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DB7679" w:rsidTr="00A130A4">
        <w:trPr>
          <w:trHeight w:hRule="exact" w:val="851"/>
        </w:trPr>
        <w:tc>
          <w:tcPr>
            <w:tcW w:w="1274" w:type="dxa"/>
            <w:tcBorders>
              <w:bottom w:val="single" w:sz="4" w:space="0" w:color="auto"/>
            </w:tcBorders>
          </w:tcPr>
          <w:p w:rsidR="006B3E27" w:rsidRPr="00983870" w:rsidRDefault="006B3E27" w:rsidP="00A130A4">
            <w:pPr>
              <w:bidi w:val="0"/>
              <w:jc w:val="right"/>
            </w:pPr>
          </w:p>
        </w:tc>
        <w:tc>
          <w:tcPr>
            <w:tcW w:w="4537" w:type="dxa"/>
            <w:tcBorders>
              <w:bottom w:val="single" w:sz="4" w:space="0" w:color="auto"/>
            </w:tcBorders>
            <w:vAlign w:val="bottom"/>
          </w:tcPr>
          <w:p w:rsidR="006B3E27" w:rsidRPr="00DB7679" w:rsidRDefault="006B3E27" w:rsidP="00A130A4">
            <w:pPr>
              <w:spacing w:after="80" w:line="480" w:lineRule="exact"/>
              <w:jc w:val="left"/>
              <w:rPr>
                <w:szCs w:val="40"/>
                <w:rtl/>
              </w:rPr>
            </w:pPr>
            <w:r w:rsidRPr="00DB7679">
              <w:rPr>
                <w:rFonts w:hint="cs"/>
                <w:szCs w:val="40"/>
                <w:rtl/>
              </w:rPr>
              <w:t>الأمم المتحدة</w:t>
            </w:r>
          </w:p>
        </w:tc>
        <w:tc>
          <w:tcPr>
            <w:tcW w:w="3828" w:type="dxa"/>
            <w:tcBorders>
              <w:bottom w:val="single" w:sz="4" w:space="0" w:color="auto"/>
            </w:tcBorders>
            <w:vAlign w:val="bottom"/>
          </w:tcPr>
          <w:p w:rsidR="006B3E27" w:rsidRPr="00243C8A" w:rsidRDefault="00486E76" w:rsidP="00B756B3">
            <w:pPr>
              <w:bidi w:val="0"/>
              <w:spacing w:after="20"/>
              <w:jc w:val="left"/>
              <w:rPr>
                <w:szCs w:val="20"/>
              </w:rPr>
            </w:pPr>
            <w:r w:rsidRPr="00486E76">
              <w:rPr>
                <w:sz w:val="40"/>
                <w:szCs w:val="20"/>
              </w:rPr>
              <w:t>HRI</w:t>
            </w:r>
            <w:r>
              <w:rPr>
                <w:szCs w:val="20"/>
              </w:rPr>
              <w:t>/CORE/SWE/2018</w:t>
            </w:r>
          </w:p>
        </w:tc>
      </w:tr>
      <w:tr w:rsidR="006B3E27" w:rsidRPr="00DB7679" w:rsidTr="00A130A4">
        <w:trPr>
          <w:trHeight w:hRule="exact" w:val="2835"/>
        </w:trPr>
        <w:tc>
          <w:tcPr>
            <w:tcW w:w="1274" w:type="dxa"/>
            <w:tcBorders>
              <w:top w:val="single" w:sz="4" w:space="0" w:color="auto"/>
              <w:bottom w:val="single" w:sz="12" w:space="0" w:color="auto"/>
            </w:tcBorders>
          </w:tcPr>
          <w:p w:rsidR="006B3E27" w:rsidRPr="00DB7679" w:rsidRDefault="0059622A" w:rsidP="00A130A4">
            <w:pPr>
              <w:jc w:val="center"/>
              <w:rPr>
                <w:rtl/>
              </w:rPr>
            </w:pPr>
            <w:r>
              <w:rPr>
                <w:noProof/>
                <w:lang w:eastAsia="zh-CN"/>
              </w:rPr>
              <w:drawing>
                <wp:inline distT="0" distB="0" distL="0" distR="0" wp14:anchorId="32366948" wp14:editId="6C71B177">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354CC2" w:rsidRDefault="00354CC2" w:rsidP="00A130A4">
            <w:pPr>
              <w:spacing w:before="240" w:after="40" w:line="640" w:lineRule="exact"/>
              <w:jc w:val="left"/>
              <w:rPr>
                <w:b/>
                <w:bCs/>
                <w:sz w:val="52"/>
                <w:szCs w:val="52"/>
              </w:rPr>
            </w:pPr>
            <w:r w:rsidRPr="00354CC2">
              <w:rPr>
                <w:rFonts w:hint="cs"/>
                <w:b/>
                <w:bCs/>
                <w:sz w:val="52"/>
                <w:szCs w:val="52"/>
                <w:rtl/>
              </w:rPr>
              <w:t>الصكوك الدولية لحقوق الإنسان</w:t>
            </w:r>
          </w:p>
        </w:tc>
        <w:tc>
          <w:tcPr>
            <w:tcW w:w="3828" w:type="dxa"/>
            <w:tcBorders>
              <w:top w:val="single" w:sz="4" w:space="0" w:color="auto"/>
              <w:bottom w:val="single" w:sz="12" w:space="0" w:color="auto"/>
            </w:tcBorders>
          </w:tcPr>
          <w:p w:rsidR="006B3E27" w:rsidRDefault="00B756B3" w:rsidP="00B756B3">
            <w:pPr>
              <w:bidi w:val="0"/>
              <w:spacing w:before="240"/>
              <w:jc w:val="left"/>
            </w:pPr>
            <w:r>
              <w:t>Distr.: General</w:t>
            </w:r>
          </w:p>
          <w:p w:rsidR="00B756B3" w:rsidRDefault="00B756B3" w:rsidP="00B756B3">
            <w:pPr>
              <w:bidi w:val="0"/>
              <w:jc w:val="left"/>
            </w:pPr>
            <w:r>
              <w:t>16 July 2018</w:t>
            </w:r>
          </w:p>
          <w:p w:rsidR="00B756B3" w:rsidRDefault="00B756B3" w:rsidP="00B756B3">
            <w:pPr>
              <w:bidi w:val="0"/>
              <w:jc w:val="left"/>
            </w:pPr>
            <w:r>
              <w:t>Arabic</w:t>
            </w:r>
          </w:p>
          <w:p w:rsidR="00B756B3" w:rsidRPr="008B4BC6" w:rsidRDefault="00B756B3" w:rsidP="00B756B3">
            <w:pPr>
              <w:bidi w:val="0"/>
              <w:jc w:val="left"/>
            </w:pPr>
            <w:r>
              <w:t>Original: English</w:t>
            </w:r>
          </w:p>
        </w:tc>
      </w:tr>
    </w:tbl>
    <w:p w:rsidR="00B756B3" w:rsidRPr="004738CC" w:rsidRDefault="00B756B3" w:rsidP="00B756B3">
      <w:pPr>
        <w:pStyle w:val="HMGA"/>
        <w:rPr>
          <w:rtl/>
          <w:lang w:eastAsia="zh-TW"/>
        </w:rPr>
      </w:pPr>
      <w:r>
        <w:rPr>
          <w:rtl/>
          <w:lang w:eastAsia="zh-TW"/>
        </w:rPr>
        <w:tab/>
      </w:r>
      <w:r>
        <w:rPr>
          <w:rtl/>
          <w:lang w:eastAsia="zh-TW"/>
        </w:rPr>
        <w:tab/>
      </w:r>
      <w:r w:rsidRPr="004738CC">
        <w:rPr>
          <w:rtl/>
          <w:lang w:eastAsia="zh-TW"/>
        </w:rPr>
        <w:t>وثيقة أساسية موحدة تشكل جزءاً من تقارير الدول الأطراف</w:t>
      </w:r>
    </w:p>
    <w:p w:rsidR="00B756B3" w:rsidRPr="008F405D" w:rsidRDefault="00B756B3" w:rsidP="00B756B3">
      <w:pPr>
        <w:pStyle w:val="HMGA"/>
        <w:rPr>
          <w:rtl/>
          <w:lang w:eastAsia="zh-TW"/>
        </w:rPr>
      </w:pPr>
      <w:r w:rsidRPr="004738CC">
        <w:rPr>
          <w:rtl/>
          <w:lang w:eastAsia="zh-TW"/>
        </w:rPr>
        <w:tab/>
      </w:r>
      <w:r w:rsidRPr="004738CC">
        <w:rPr>
          <w:rtl/>
          <w:lang w:eastAsia="zh-TW"/>
        </w:rPr>
        <w:tab/>
        <w:t>السويد</w:t>
      </w:r>
      <w:r w:rsidRPr="00CD17F7">
        <w:rPr>
          <w:b w:val="0"/>
          <w:bCs w:val="0"/>
          <w:sz w:val="20"/>
          <w:szCs w:val="30"/>
          <w:rtl/>
          <w:lang w:eastAsia="zh-TW"/>
        </w:rPr>
        <w:footnoteReference w:customMarkFollows="1" w:id="1"/>
        <w:t>*</w:t>
      </w:r>
    </w:p>
    <w:p w:rsidR="00B756B3" w:rsidRPr="008F405D" w:rsidRDefault="00B756B3" w:rsidP="00B756B3">
      <w:pPr>
        <w:pStyle w:val="SingleTxtGA"/>
        <w:jc w:val="right"/>
        <w:rPr>
          <w:rtl/>
          <w:lang w:val="en-GB" w:eastAsia="zh-TW"/>
        </w:rPr>
      </w:pPr>
      <w:r>
        <w:rPr>
          <w:rtl/>
          <w:lang w:val="en-GB" w:eastAsia="zh-TW"/>
        </w:rPr>
        <w:t>[تاريخ الاستلام: ١٦ نيسان/أبريل ٢٠١٨]</w:t>
      </w:r>
    </w:p>
    <w:p w:rsidR="00B756B3" w:rsidRPr="008F405D" w:rsidRDefault="00B756B3" w:rsidP="00B756B3">
      <w:pPr>
        <w:pStyle w:val="SingleTxtGA"/>
        <w:rPr>
          <w:rtl/>
          <w:lang w:val="en-GB" w:eastAsia="zh-TW"/>
        </w:rPr>
      </w:pPr>
      <w:r w:rsidRPr="008F405D">
        <w:rPr>
          <w:rtl/>
        </w:rPr>
        <w:br w:type="page"/>
      </w:r>
      <w:bookmarkStart w:id="0" w:name="_Hlk511061554"/>
      <w:r>
        <w:rPr>
          <w:rtl/>
          <w:lang w:val="en-GB" w:eastAsia="zh-TW"/>
        </w:rPr>
        <w:lastRenderedPageBreak/>
        <w:t>١-</w:t>
      </w:r>
      <w:r>
        <w:rPr>
          <w:rtl/>
          <w:lang w:val="en-GB" w:eastAsia="zh-TW"/>
        </w:rPr>
        <w:tab/>
        <w:t>تهدف هذه الوثيقة الأساسية إلى مساعدة هيئات المعاهدات على فهم الوضع في السويد. وتتضمن الوثيقة معلومات عامة ومحددة تتعلق بتنفيذ المعاهدات التي تعد السويد طرفاً فيها وقد تكون ذات أهمية بالنسبة لجميع هيئات المعاهدات أو عدد منها.</w:t>
      </w:r>
    </w:p>
    <w:p w:rsidR="00B756B3" w:rsidRPr="008A4448" w:rsidRDefault="00B756B3" w:rsidP="00B756B3">
      <w:pPr>
        <w:pStyle w:val="HChGA"/>
        <w:rPr>
          <w:rtl/>
          <w:lang w:val="en-GB" w:eastAsia="zh-TW"/>
        </w:rPr>
      </w:pPr>
      <w:r>
        <w:rPr>
          <w:rtl/>
          <w:lang w:val="en-GB" w:eastAsia="zh-TW"/>
        </w:rPr>
        <w:tab/>
        <w:t>أولاً-</w:t>
      </w:r>
      <w:r>
        <w:rPr>
          <w:rtl/>
          <w:lang w:val="en-GB" w:eastAsia="zh-TW"/>
        </w:rPr>
        <w:tab/>
      </w:r>
      <w:r w:rsidRPr="008A4448">
        <w:rPr>
          <w:rtl/>
          <w:lang w:val="en-GB" w:eastAsia="zh-TW"/>
        </w:rPr>
        <w:t>معلومات</w:t>
      </w:r>
      <w:r w:rsidR="00F10A5A">
        <w:rPr>
          <w:rtl/>
          <w:lang w:val="en-GB" w:eastAsia="zh-TW"/>
        </w:rPr>
        <w:t xml:space="preserve"> </w:t>
      </w:r>
      <w:r w:rsidRPr="008A4448">
        <w:rPr>
          <w:rtl/>
          <w:lang w:val="en-GB" w:eastAsia="zh-TW"/>
        </w:rPr>
        <w:t>عامة</w:t>
      </w:r>
    </w:p>
    <w:p w:rsidR="00B756B3" w:rsidRPr="008A4448" w:rsidRDefault="00B756B3" w:rsidP="00B756B3">
      <w:pPr>
        <w:pStyle w:val="H1GA"/>
        <w:rPr>
          <w:rtl/>
          <w:lang w:val="en-GB" w:eastAsia="zh-TW"/>
        </w:rPr>
      </w:pPr>
      <w:r>
        <w:rPr>
          <w:rtl/>
          <w:lang w:val="en-GB" w:eastAsia="zh-TW"/>
        </w:rPr>
        <w:tab/>
        <w:t>ألف-</w:t>
      </w:r>
      <w:r>
        <w:rPr>
          <w:rtl/>
          <w:lang w:val="en-GB" w:eastAsia="zh-TW"/>
        </w:rPr>
        <w:tab/>
      </w:r>
      <w:r w:rsidRPr="008A4448">
        <w:rPr>
          <w:rtl/>
          <w:lang w:val="en-GB" w:eastAsia="zh-TW"/>
        </w:rPr>
        <w:t>الخصائص</w:t>
      </w:r>
      <w:r w:rsidR="00F10A5A">
        <w:rPr>
          <w:rtl/>
          <w:lang w:val="en-GB" w:eastAsia="zh-TW"/>
        </w:rPr>
        <w:t xml:space="preserve"> </w:t>
      </w:r>
      <w:r w:rsidRPr="008A4448">
        <w:rPr>
          <w:rtl/>
          <w:lang w:val="en-GB" w:eastAsia="zh-TW"/>
        </w:rPr>
        <w:t>الديمغرافية</w:t>
      </w:r>
      <w:r w:rsidR="00F10A5A">
        <w:rPr>
          <w:rtl/>
          <w:lang w:val="en-GB" w:eastAsia="zh-TW"/>
        </w:rPr>
        <w:t xml:space="preserve"> </w:t>
      </w:r>
      <w:r w:rsidRPr="008A4448">
        <w:rPr>
          <w:rtl/>
          <w:lang w:val="en-GB" w:eastAsia="zh-TW"/>
        </w:rPr>
        <w:t>والاقتصادية</w:t>
      </w:r>
      <w:r w:rsidR="00F10A5A">
        <w:rPr>
          <w:rtl/>
          <w:lang w:val="en-GB" w:eastAsia="zh-TW"/>
        </w:rPr>
        <w:t xml:space="preserve"> </w:t>
      </w:r>
      <w:r w:rsidRPr="008A4448">
        <w:rPr>
          <w:rtl/>
          <w:lang w:val="en-GB" w:eastAsia="zh-TW"/>
        </w:rPr>
        <w:t>والاجتماعية</w:t>
      </w:r>
      <w:r w:rsidR="00F10A5A">
        <w:rPr>
          <w:rtl/>
          <w:lang w:val="en-GB" w:eastAsia="zh-TW"/>
        </w:rPr>
        <w:t xml:space="preserve"> </w:t>
      </w:r>
      <w:r w:rsidRPr="008A4448">
        <w:rPr>
          <w:rtl/>
          <w:lang w:val="en-GB" w:eastAsia="zh-TW"/>
        </w:rPr>
        <w:t>والثقافية</w:t>
      </w:r>
    </w:p>
    <w:p w:rsidR="00B756B3" w:rsidRPr="008F405D" w:rsidRDefault="00B756B3" w:rsidP="00B756B3">
      <w:pPr>
        <w:pStyle w:val="SingleTxtGA"/>
        <w:rPr>
          <w:rtl/>
          <w:lang w:val="en-GB" w:eastAsia="zh-TW"/>
        </w:rPr>
      </w:pPr>
      <w:r>
        <w:rPr>
          <w:rtl/>
          <w:lang w:val="en-GB" w:eastAsia="zh-TW"/>
        </w:rPr>
        <w:t>٢-</w:t>
      </w:r>
      <w:r>
        <w:rPr>
          <w:rtl/>
          <w:lang w:val="en-GB" w:eastAsia="zh-TW"/>
        </w:rPr>
        <w:tab/>
        <w:t>تحظى</w:t>
      </w:r>
      <w:r w:rsidR="00F10A5A">
        <w:rPr>
          <w:rtl/>
          <w:lang w:val="en-GB" w:eastAsia="zh-TW"/>
        </w:rPr>
        <w:t xml:space="preserve"> </w:t>
      </w:r>
      <w:r>
        <w:rPr>
          <w:rtl/>
          <w:lang w:val="en-GB" w:eastAsia="zh-TW"/>
        </w:rPr>
        <w:t>حقوق</w:t>
      </w:r>
      <w:r w:rsidR="00F10A5A">
        <w:rPr>
          <w:rtl/>
          <w:lang w:val="en-GB" w:eastAsia="zh-TW"/>
        </w:rPr>
        <w:t xml:space="preserve"> </w:t>
      </w:r>
      <w:r>
        <w:rPr>
          <w:rtl/>
          <w:lang w:val="en-GB" w:eastAsia="zh-TW"/>
        </w:rPr>
        <w:t>الإنسان</w:t>
      </w:r>
      <w:r w:rsidR="00F10A5A">
        <w:rPr>
          <w:rtl/>
          <w:lang w:val="en-GB" w:eastAsia="zh-TW"/>
        </w:rPr>
        <w:t xml:space="preserve"> </w:t>
      </w:r>
      <w:r>
        <w:rPr>
          <w:rtl/>
          <w:lang w:val="en-GB" w:eastAsia="zh-TW"/>
        </w:rPr>
        <w:t>والحريات</w:t>
      </w:r>
      <w:r w:rsidR="00F10A5A">
        <w:rPr>
          <w:rtl/>
          <w:lang w:val="en-GB" w:eastAsia="zh-TW"/>
        </w:rPr>
        <w:t xml:space="preserve"> </w:t>
      </w:r>
      <w:r>
        <w:rPr>
          <w:rtl/>
          <w:lang w:val="en-GB" w:eastAsia="zh-TW"/>
        </w:rPr>
        <w:t>الأساسية</w:t>
      </w:r>
      <w:r w:rsidR="00F10A5A">
        <w:rPr>
          <w:rtl/>
          <w:lang w:val="en-GB" w:eastAsia="zh-TW"/>
        </w:rPr>
        <w:t xml:space="preserve"> </w:t>
      </w:r>
      <w:r>
        <w:rPr>
          <w:rtl/>
          <w:lang w:val="en-GB" w:eastAsia="zh-TW"/>
        </w:rPr>
        <w:t>بحماية</w:t>
      </w:r>
      <w:r w:rsidR="00F10A5A">
        <w:rPr>
          <w:rtl/>
          <w:lang w:val="en-GB" w:eastAsia="zh-TW"/>
        </w:rPr>
        <w:t xml:space="preserve"> </w:t>
      </w:r>
      <w:r>
        <w:rPr>
          <w:rtl/>
          <w:lang w:val="en-GB" w:eastAsia="zh-TW"/>
        </w:rPr>
        <w:t>القانون</w:t>
      </w:r>
      <w:r w:rsidR="00F10A5A">
        <w:rPr>
          <w:rtl/>
          <w:lang w:val="en-GB" w:eastAsia="zh-TW"/>
        </w:rPr>
        <w:t xml:space="preserve"> </w:t>
      </w:r>
      <w:r>
        <w:rPr>
          <w:rtl/>
          <w:lang w:val="en-GB" w:eastAsia="zh-TW"/>
        </w:rPr>
        <w:t>السويدي</w:t>
      </w:r>
      <w:r w:rsidR="00F10A5A">
        <w:rPr>
          <w:rtl/>
          <w:lang w:val="en-GB" w:eastAsia="zh-TW"/>
        </w:rPr>
        <w:t xml:space="preserve"> </w:t>
      </w:r>
      <w:r>
        <w:rPr>
          <w:rtl/>
          <w:lang w:val="en-GB" w:eastAsia="zh-TW"/>
        </w:rPr>
        <w:t>منذ</w:t>
      </w:r>
      <w:r w:rsidR="00F10A5A">
        <w:rPr>
          <w:rtl/>
          <w:lang w:val="en-GB" w:eastAsia="zh-TW"/>
        </w:rPr>
        <w:t xml:space="preserve"> </w:t>
      </w:r>
      <w:r>
        <w:rPr>
          <w:rtl/>
          <w:lang w:val="en-GB" w:eastAsia="zh-TW"/>
        </w:rPr>
        <w:t>عام</w:t>
      </w:r>
      <w:r w:rsidR="00F10A5A">
        <w:rPr>
          <w:rtl/>
          <w:lang w:val="en-GB" w:eastAsia="zh-TW"/>
        </w:rPr>
        <w:t xml:space="preserve"> </w:t>
      </w:r>
      <w:r>
        <w:rPr>
          <w:rtl/>
          <w:lang w:val="en-GB" w:eastAsia="zh-TW"/>
        </w:rPr>
        <w:t>1350</w:t>
      </w:r>
      <w:r w:rsidR="00F10A5A">
        <w:rPr>
          <w:rtl/>
          <w:lang w:val="en-GB" w:eastAsia="zh-TW"/>
        </w:rPr>
        <w:t xml:space="preserve"> </w:t>
      </w:r>
      <w:r>
        <w:rPr>
          <w:rtl/>
          <w:lang w:val="en-GB" w:eastAsia="zh-TW"/>
        </w:rPr>
        <w:t>تقريباً.</w:t>
      </w:r>
      <w:r w:rsidR="00F10A5A">
        <w:rPr>
          <w:rtl/>
          <w:lang w:val="en-GB" w:eastAsia="zh-TW"/>
        </w:rPr>
        <w:t xml:space="preserve"> </w:t>
      </w:r>
      <w:r>
        <w:rPr>
          <w:rtl/>
          <w:lang w:val="en-GB" w:eastAsia="zh-TW"/>
        </w:rPr>
        <w:t>وبدأ</w:t>
      </w:r>
      <w:r w:rsidR="00F10A5A">
        <w:rPr>
          <w:rtl/>
          <w:lang w:val="en-GB" w:eastAsia="zh-TW"/>
        </w:rPr>
        <w:t xml:space="preserve"> </w:t>
      </w:r>
      <w:r>
        <w:rPr>
          <w:rtl/>
          <w:lang w:val="en-GB" w:eastAsia="zh-TW"/>
        </w:rPr>
        <w:t>النظام</w:t>
      </w:r>
      <w:r w:rsidR="00F10A5A">
        <w:rPr>
          <w:rtl/>
          <w:lang w:val="en-GB" w:eastAsia="zh-TW"/>
        </w:rPr>
        <w:t xml:space="preserve"> </w:t>
      </w:r>
      <w:r>
        <w:rPr>
          <w:rtl/>
          <w:lang w:val="en-GB" w:eastAsia="zh-TW"/>
        </w:rPr>
        <w:t>البرلماني</w:t>
      </w:r>
      <w:r w:rsidR="00F10A5A">
        <w:rPr>
          <w:rtl/>
          <w:lang w:val="en-GB" w:eastAsia="zh-TW"/>
        </w:rPr>
        <w:t xml:space="preserve"> </w:t>
      </w:r>
      <w:r>
        <w:rPr>
          <w:rtl/>
          <w:lang w:val="en-GB" w:eastAsia="zh-TW"/>
        </w:rPr>
        <w:t>السويدي</w:t>
      </w:r>
      <w:r w:rsidR="00F10A5A">
        <w:rPr>
          <w:rtl/>
          <w:lang w:val="en-GB" w:eastAsia="zh-TW"/>
        </w:rPr>
        <w:t xml:space="preserve"> </w:t>
      </w:r>
      <w:r>
        <w:rPr>
          <w:rtl/>
          <w:lang w:val="en-GB" w:eastAsia="zh-TW"/>
        </w:rPr>
        <w:t>يتطور</w:t>
      </w:r>
      <w:r w:rsidR="00F10A5A">
        <w:rPr>
          <w:rtl/>
          <w:lang w:val="en-GB" w:eastAsia="zh-TW"/>
        </w:rPr>
        <w:t xml:space="preserve"> </w:t>
      </w:r>
      <w:r>
        <w:rPr>
          <w:rtl/>
          <w:lang w:val="en-GB" w:eastAsia="zh-TW"/>
        </w:rPr>
        <w:t>في</w:t>
      </w:r>
      <w:r w:rsidR="00F10A5A">
        <w:rPr>
          <w:rtl/>
          <w:lang w:val="en-GB" w:eastAsia="zh-TW"/>
        </w:rPr>
        <w:t xml:space="preserve"> </w:t>
      </w:r>
      <w:r>
        <w:rPr>
          <w:rtl/>
          <w:lang w:val="en-GB" w:eastAsia="zh-TW"/>
        </w:rPr>
        <w:t>القرن</w:t>
      </w:r>
      <w:r w:rsidR="00F10A5A">
        <w:rPr>
          <w:rtl/>
          <w:lang w:val="en-GB" w:eastAsia="zh-TW"/>
        </w:rPr>
        <w:t xml:space="preserve"> </w:t>
      </w:r>
      <w:r>
        <w:rPr>
          <w:rtl/>
          <w:lang w:val="en-GB" w:eastAsia="zh-TW"/>
        </w:rPr>
        <w:t>التاسع</w:t>
      </w:r>
      <w:r w:rsidR="00F10A5A">
        <w:rPr>
          <w:rtl/>
          <w:lang w:val="en-GB" w:eastAsia="zh-TW"/>
        </w:rPr>
        <w:t xml:space="preserve"> </w:t>
      </w:r>
      <w:r>
        <w:rPr>
          <w:rtl/>
          <w:lang w:val="en-GB" w:eastAsia="zh-TW"/>
        </w:rPr>
        <w:t>عشر</w:t>
      </w:r>
      <w:r w:rsidR="00F10A5A">
        <w:rPr>
          <w:rtl/>
          <w:lang w:val="en-GB" w:eastAsia="zh-TW"/>
        </w:rPr>
        <w:t xml:space="preserve"> </w:t>
      </w:r>
      <w:r>
        <w:rPr>
          <w:rtl/>
          <w:lang w:val="en-GB" w:eastAsia="zh-TW"/>
        </w:rPr>
        <w:t>عندما</w:t>
      </w:r>
      <w:r w:rsidR="00F10A5A">
        <w:rPr>
          <w:rtl/>
          <w:lang w:val="en-GB" w:eastAsia="zh-TW"/>
        </w:rPr>
        <w:t xml:space="preserve"> </w:t>
      </w:r>
      <w:r>
        <w:rPr>
          <w:rtl/>
          <w:lang w:val="en-GB" w:eastAsia="zh-TW"/>
        </w:rPr>
        <w:t>بدأت</w:t>
      </w:r>
      <w:r w:rsidR="00F10A5A">
        <w:rPr>
          <w:rtl/>
          <w:lang w:val="en-GB" w:eastAsia="zh-TW"/>
        </w:rPr>
        <w:t xml:space="preserve"> </w:t>
      </w:r>
      <w:r>
        <w:rPr>
          <w:rtl/>
          <w:lang w:val="en-GB" w:eastAsia="zh-TW"/>
        </w:rPr>
        <w:t>السلطة</w:t>
      </w:r>
      <w:r w:rsidR="00F10A5A">
        <w:rPr>
          <w:rtl/>
          <w:lang w:val="en-GB" w:eastAsia="zh-TW"/>
        </w:rPr>
        <w:t xml:space="preserve"> </w:t>
      </w:r>
      <w:r>
        <w:rPr>
          <w:rtl/>
          <w:lang w:val="en-GB" w:eastAsia="zh-TW"/>
        </w:rPr>
        <w:t>السياسية</w:t>
      </w:r>
      <w:r w:rsidR="00F10A5A">
        <w:rPr>
          <w:rtl/>
          <w:lang w:val="en-GB" w:eastAsia="zh-TW"/>
        </w:rPr>
        <w:t xml:space="preserve"> </w:t>
      </w:r>
      <w:r>
        <w:rPr>
          <w:rtl/>
          <w:lang w:val="en-GB" w:eastAsia="zh-TW"/>
        </w:rPr>
        <w:t>تنتقل</w:t>
      </w:r>
      <w:r w:rsidR="00F10A5A">
        <w:rPr>
          <w:rtl/>
          <w:lang w:val="en-GB" w:eastAsia="zh-TW"/>
        </w:rPr>
        <w:t xml:space="preserve"> </w:t>
      </w:r>
      <w:r>
        <w:rPr>
          <w:rtl/>
          <w:lang w:val="en-GB" w:eastAsia="zh-TW"/>
        </w:rPr>
        <w:t>من</w:t>
      </w:r>
      <w:r w:rsidR="00F10A5A">
        <w:rPr>
          <w:rtl/>
          <w:lang w:val="en-GB" w:eastAsia="zh-TW"/>
        </w:rPr>
        <w:t xml:space="preserve"> </w:t>
      </w:r>
      <w:r>
        <w:rPr>
          <w:rtl/>
          <w:lang w:val="en-GB" w:eastAsia="zh-TW"/>
        </w:rPr>
        <w:t>الملك</w:t>
      </w:r>
      <w:r w:rsidR="00F10A5A">
        <w:rPr>
          <w:rtl/>
          <w:lang w:val="en-GB" w:eastAsia="zh-TW"/>
        </w:rPr>
        <w:t xml:space="preserve"> </w:t>
      </w:r>
      <w:r>
        <w:rPr>
          <w:rtl/>
          <w:lang w:val="en-GB" w:eastAsia="zh-TW"/>
        </w:rPr>
        <w:t>إلى</w:t>
      </w:r>
      <w:r w:rsidR="00F10A5A">
        <w:rPr>
          <w:rtl/>
          <w:lang w:val="en-GB" w:eastAsia="zh-TW"/>
        </w:rPr>
        <w:t xml:space="preserve"> </w:t>
      </w:r>
      <w:r>
        <w:rPr>
          <w:rtl/>
          <w:lang w:val="en-GB" w:eastAsia="zh-TW"/>
        </w:rPr>
        <w:t>البرلمان.</w:t>
      </w:r>
      <w:r w:rsidR="00F10A5A">
        <w:rPr>
          <w:rtl/>
          <w:lang w:val="en-GB" w:eastAsia="zh-TW"/>
        </w:rPr>
        <w:t xml:space="preserve"> </w:t>
      </w:r>
      <w:r>
        <w:rPr>
          <w:rFonts w:ascii="Traditional Arabic" w:hAnsi="Traditional Arabic" w:hint="cs"/>
          <w:rtl/>
          <w:lang w:val="en-GB" w:eastAsia="zh-TW"/>
        </w:rPr>
        <w:t>واستحدث</w:t>
      </w:r>
      <w:r w:rsidR="00F10A5A">
        <w:rPr>
          <w:rtl/>
          <w:lang w:val="en-GB" w:eastAsia="zh-TW"/>
        </w:rPr>
        <w:t xml:space="preserve"> </w:t>
      </w:r>
      <w:r>
        <w:rPr>
          <w:rFonts w:ascii="Traditional Arabic" w:hAnsi="Traditional Arabic" w:hint="cs"/>
          <w:rtl/>
          <w:lang w:val="en-GB" w:eastAsia="zh-TW"/>
        </w:rPr>
        <w:t>نظام</w:t>
      </w:r>
      <w:r w:rsidR="00F10A5A">
        <w:rPr>
          <w:rtl/>
          <w:lang w:val="en-GB" w:eastAsia="zh-TW"/>
        </w:rPr>
        <w:t xml:space="preserve"> </w:t>
      </w:r>
      <w:r>
        <w:rPr>
          <w:rFonts w:ascii="Traditional Arabic" w:hAnsi="Traditional Arabic" w:hint="cs"/>
          <w:rtl/>
          <w:lang w:val="en-GB" w:eastAsia="zh-TW"/>
        </w:rPr>
        <w:t>الاقتراع</w:t>
      </w:r>
      <w:r w:rsidR="00F10A5A">
        <w:rPr>
          <w:rtl/>
          <w:lang w:val="en-GB" w:eastAsia="zh-TW"/>
        </w:rPr>
        <w:t xml:space="preserve"> </w:t>
      </w:r>
      <w:r>
        <w:rPr>
          <w:rFonts w:ascii="Traditional Arabic" w:hAnsi="Traditional Arabic" w:hint="cs"/>
          <w:rtl/>
          <w:lang w:val="en-GB" w:eastAsia="zh-TW"/>
        </w:rPr>
        <w:t>العام</w:t>
      </w:r>
      <w:r w:rsidR="00F10A5A">
        <w:rPr>
          <w:rtl/>
          <w:lang w:val="en-GB" w:eastAsia="zh-TW"/>
        </w:rPr>
        <w:t xml:space="preserve"> </w:t>
      </w:r>
      <w:r>
        <w:rPr>
          <w:rFonts w:ascii="Traditional Arabic" w:hAnsi="Traditional Arabic" w:hint="cs"/>
          <w:rtl/>
          <w:lang w:val="en-GB" w:eastAsia="zh-TW"/>
        </w:rPr>
        <w:t>للرجال</w:t>
      </w:r>
      <w:r w:rsidR="00F10A5A">
        <w:rPr>
          <w:rtl/>
          <w:lang w:val="en-GB" w:eastAsia="zh-TW"/>
        </w:rPr>
        <w:t xml:space="preserve"> </w:t>
      </w:r>
      <w:r>
        <w:rPr>
          <w:rFonts w:ascii="Traditional Arabic" w:hAnsi="Traditional Arabic" w:hint="cs"/>
          <w:rtl/>
          <w:lang w:val="en-GB" w:eastAsia="zh-TW"/>
        </w:rPr>
        <w:t>في</w:t>
      </w:r>
      <w:r w:rsidR="00F10A5A">
        <w:rPr>
          <w:rtl/>
          <w:lang w:val="en-GB" w:eastAsia="zh-TW"/>
        </w:rPr>
        <w:t xml:space="preserve"> </w:t>
      </w:r>
      <w:r>
        <w:rPr>
          <w:rFonts w:ascii="Traditional Arabic" w:hAnsi="Traditional Arabic" w:hint="cs"/>
          <w:rtl/>
          <w:lang w:val="en-GB" w:eastAsia="zh-TW"/>
        </w:rPr>
        <w:t>عام</w:t>
      </w:r>
      <w:r w:rsidR="00F10A5A">
        <w:rPr>
          <w:rtl/>
          <w:lang w:val="en-GB" w:eastAsia="zh-TW"/>
        </w:rPr>
        <w:t xml:space="preserve"> </w:t>
      </w:r>
      <w:r>
        <w:rPr>
          <w:rtl/>
          <w:lang w:val="en-GB" w:eastAsia="zh-TW"/>
        </w:rPr>
        <w:t>1909</w:t>
      </w:r>
      <w:r w:rsidR="00F10A5A">
        <w:rPr>
          <w:rtl/>
          <w:lang w:val="en-GB" w:eastAsia="zh-TW"/>
        </w:rPr>
        <w:t xml:space="preserve"> </w:t>
      </w:r>
      <w:r>
        <w:rPr>
          <w:rFonts w:ascii="Traditional Arabic" w:hAnsi="Traditional Arabic" w:hint="cs"/>
          <w:rtl/>
          <w:lang w:val="en-GB" w:eastAsia="zh-TW"/>
        </w:rPr>
        <w:t>وللنساء</w:t>
      </w:r>
      <w:r w:rsidR="00F10A5A">
        <w:rPr>
          <w:rtl/>
          <w:lang w:val="en-GB" w:eastAsia="zh-TW"/>
        </w:rPr>
        <w:t xml:space="preserve"> </w:t>
      </w:r>
      <w:r>
        <w:rPr>
          <w:rFonts w:ascii="Traditional Arabic" w:hAnsi="Traditional Arabic" w:hint="cs"/>
          <w:rtl/>
          <w:lang w:val="en-GB" w:eastAsia="zh-TW"/>
        </w:rPr>
        <w:t>في</w:t>
      </w:r>
      <w:r w:rsidR="00F10A5A">
        <w:rPr>
          <w:rtl/>
          <w:lang w:val="en-GB" w:eastAsia="zh-TW"/>
        </w:rPr>
        <w:t xml:space="preserve"> </w:t>
      </w:r>
      <w:r>
        <w:rPr>
          <w:rFonts w:ascii="Traditional Arabic" w:hAnsi="Traditional Arabic" w:hint="cs"/>
          <w:rtl/>
          <w:lang w:val="en-GB" w:eastAsia="zh-TW"/>
        </w:rPr>
        <w:t>عام</w:t>
      </w:r>
      <w:r w:rsidR="00F10A5A">
        <w:rPr>
          <w:rtl/>
          <w:lang w:val="en-GB" w:eastAsia="zh-TW"/>
        </w:rPr>
        <w:t xml:space="preserve"> </w:t>
      </w:r>
      <w:r>
        <w:rPr>
          <w:rFonts w:ascii="Traditional Arabic" w:hAnsi="Traditional Arabic" w:hint="cs"/>
          <w:rtl/>
          <w:lang w:val="en-GB" w:eastAsia="zh-TW"/>
        </w:rPr>
        <w:t>١٩٢١</w:t>
      </w:r>
      <w:r>
        <w:rPr>
          <w:rtl/>
          <w:lang w:val="en-GB" w:eastAsia="zh-TW"/>
        </w:rPr>
        <w:t>.</w:t>
      </w:r>
    </w:p>
    <w:p w:rsidR="00B756B3" w:rsidRPr="008F405D" w:rsidRDefault="00B756B3" w:rsidP="00152AE6">
      <w:pPr>
        <w:pStyle w:val="SingleTxtGA"/>
        <w:rPr>
          <w:rtl/>
          <w:lang w:val="en-GB" w:eastAsia="zh-TW"/>
        </w:rPr>
      </w:pPr>
      <w:r>
        <w:rPr>
          <w:rtl/>
          <w:lang w:val="en-GB" w:eastAsia="zh-TW"/>
        </w:rPr>
        <w:t>٣-</w:t>
      </w:r>
      <w:r>
        <w:rPr>
          <w:rtl/>
          <w:lang w:val="en-GB" w:eastAsia="zh-TW"/>
        </w:rPr>
        <w:tab/>
        <w:t>وينص</w:t>
      </w:r>
      <w:r w:rsidR="00F10A5A">
        <w:rPr>
          <w:rtl/>
          <w:lang w:val="en-GB" w:eastAsia="zh-TW"/>
        </w:rPr>
        <w:t xml:space="preserve"> </w:t>
      </w:r>
      <w:r>
        <w:rPr>
          <w:rtl/>
          <w:lang w:val="en-GB" w:eastAsia="zh-TW"/>
        </w:rPr>
        <w:t>صك</w:t>
      </w:r>
      <w:r w:rsidR="00F10A5A">
        <w:rPr>
          <w:rtl/>
          <w:lang w:val="en-GB" w:eastAsia="zh-TW"/>
        </w:rPr>
        <w:t xml:space="preserve"> </w:t>
      </w:r>
      <w:r>
        <w:rPr>
          <w:rtl/>
          <w:lang w:val="en-GB" w:eastAsia="zh-TW"/>
        </w:rPr>
        <w:t>الحكم</w:t>
      </w:r>
      <w:r w:rsidR="00F10A5A">
        <w:rPr>
          <w:rtl/>
          <w:lang w:val="en-GB" w:eastAsia="zh-TW"/>
        </w:rPr>
        <w:t xml:space="preserve"> </w:t>
      </w:r>
      <w:r>
        <w:rPr>
          <w:rtl/>
          <w:lang w:val="en-GB" w:eastAsia="zh-TW"/>
        </w:rPr>
        <w:t>المعتمد</w:t>
      </w:r>
      <w:r w:rsidR="00F10A5A">
        <w:rPr>
          <w:rtl/>
          <w:lang w:val="en-GB" w:eastAsia="zh-TW"/>
        </w:rPr>
        <w:t xml:space="preserve"> </w:t>
      </w:r>
      <w:r>
        <w:rPr>
          <w:rtl/>
          <w:lang w:val="en-GB" w:eastAsia="zh-TW"/>
        </w:rPr>
        <w:t>في</w:t>
      </w:r>
      <w:r w:rsidR="00F10A5A">
        <w:rPr>
          <w:rtl/>
          <w:lang w:val="en-GB" w:eastAsia="zh-TW"/>
        </w:rPr>
        <w:t xml:space="preserve"> </w:t>
      </w:r>
      <w:r>
        <w:rPr>
          <w:rtl/>
          <w:lang w:val="en-GB" w:eastAsia="zh-TW"/>
        </w:rPr>
        <w:t>عام</w:t>
      </w:r>
      <w:r w:rsidR="00F10A5A">
        <w:rPr>
          <w:rtl/>
          <w:lang w:val="en-GB" w:eastAsia="zh-TW"/>
        </w:rPr>
        <w:t xml:space="preserve"> </w:t>
      </w:r>
      <w:r>
        <w:rPr>
          <w:rtl/>
          <w:lang w:val="en-GB" w:eastAsia="zh-TW"/>
        </w:rPr>
        <w:t>1809</w:t>
      </w:r>
      <w:r w:rsidR="00F10A5A">
        <w:rPr>
          <w:rtl/>
          <w:lang w:val="en-GB" w:eastAsia="zh-TW"/>
        </w:rPr>
        <w:t xml:space="preserve"> </w:t>
      </w:r>
      <w:r>
        <w:rPr>
          <w:rtl/>
          <w:lang w:val="en-GB" w:eastAsia="zh-TW"/>
        </w:rPr>
        <w:t>على</w:t>
      </w:r>
      <w:r w:rsidR="00F10A5A">
        <w:rPr>
          <w:rtl/>
          <w:lang w:val="en-GB" w:eastAsia="zh-TW"/>
        </w:rPr>
        <w:t xml:space="preserve"> </w:t>
      </w:r>
      <w:r>
        <w:rPr>
          <w:rtl/>
          <w:lang w:val="en-GB" w:eastAsia="zh-TW"/>
        </w:rPr>
        <w:t>مبدأ</w:t>
      </w:r>
      <w:r w:rsidR="00F10A5A">
        <w:rPr>
          <w:rtl/>
          <w:lang w:val="en-GB" w:eastAsia="zh-TW"/>
        </w:rPr>
        <w:t xml:space="preserve"> </w:t>
      </w:r>
      <w:r>
        <w:rPr>
          <w:rtl/>
          <w:lang w:val="en-GB" w:eastAsia="zh-TW"/>
        </w:rPr>
        <w:t>تقسيم</w:t>
      </w:r>
      <w:r w:rsidR="00F10A5A">
        <w:rPr>
          <w:rtl/>
          <w:lang w:val="en-GB" w:eastAsia="zh-TW"/>
        </w:rPr>
        <w:t xml:space="preserve"> </w:t>
      </w:r>
      <w:r>
        <w:rPr>
          <w:rtl/>
          <w:lang w:val="en-GB" w:eastAsia="zh-TW"/>
        </w:rPr>
        <w:t>السلطة</w:t>
      </w:r>
      <w:r w:rsidR="00F10A5A">
        <w:rPr>
          <w:rtl/>
          <w:lang w:val="en-GB" w:eastAsia="zh-TW"/>
        </w:rPr>
        <w:t xml:space="preserve"> </w:t>
      </w:r>
      <w:r>
        <w:rPr>
          <w:rtl/>
          <w:lang w:val="en-GB" w:eastAsia="zh-TW"/>
        </w:rPr>
        <w:t>السياسية</w:t>
      </w:r>
      <w:r w:rsidR="00F10A5A">
        <w:rPr>
          <w:rtl/>
          <w:lang w:val="en-GB" w:eastAsia="zh-TW"/>
        </w:rPr>
        <w:t xml:space="preserve"> </w:t>
      </w:r>
      <w:r>
        <w:rPr>
          <w:rtl/>
          <w:lang w:val="en-GB" w:eastAsia="zh-TW"/>
        </w:rPr>
        <w:t>بين</w:t>
      </w:r>
      <w:r w:rsidR="00F10A5A">
        <w:rPr>
          <w:rtl/>
          <w:lang w:val="en-GB" w:eastAsia="zh-TW"/>
        </w:rPr>
        <w:t xml:space="preserve"> </w:t>
      </w:r>
      <w:r>
        <w:rPr>
          <w:rtl/>
          <w:lang w:val="en-GB" w:eastAsia="zh-TW"/>
        </w:rPr>
        <w:t>جهازي</w:t>
      </w:r>
      <w:r w:rsidR="00F10A5A">
        <w:rPr>
          <w:rtl/>
          <w:lang w:val="en-GB" w:eastAsia="zh-TW"/>
        </w:rPr>
        <w:t xml:space="preserve"> </w:t>
      </w:r>
      <w:r>
        <w:rPr>
          <w:rtl/>
          <w:lang w:val="en-GB" w:eastAsia="zh-TW"/>
        </w:rPr>
        <w:t>الدولة</w:t>
      </w:r>
      <w:r w:rsidR="00F10A5A">
        <w:rPr>
          <w:rtl/>
          <w:lang w:val="en-GB" w:eastAsia="zh-TW"/>
        </w:rPr>
        <w:t xml:space="preserve"> </w:t>
      </w:r>
      <w:r>
        <w:rPr>
          <w:rtl/>
          <w:lang w:val="en-GB" w:eastAsia="zh-TW"/>
        </w:rPr>
        <w:t>التنفيذي</w:t>
      </w:r>
      <w:r w:rsidR="00F10A5A">
        <w:rPr>
          <w:rtl/>
          <w:lang w:val="en-GB" w:eastAsia="zh-TW"/>
        </w:rPr>
        <w:t xml:space="preserve"> </w:t>
      </w:r>
      <w:r>
        <w:rPr>
          <w:rtl/>
          <w:lang w:val="en-GB" w:eastAsia="zh-TW"/>
        </w:rPr>
        <w:t>والتشريعي.</w:t>
      </w:r>
      <w:r w:rsidR="00F10A5A">
        <w:rPr>
          <w:rtl/>
          <w:lang w:val="en-GB" w:eastAsia="zh-TW"/>
        </w:rPr>
        <w:t xml:space="preserve"> </w:t>
      </w:r>
      <w:r>
        <w:rPr>
          <w:rtl/>
          <w:lang w:val="en-GB" w:eastAsia="zh-TW"/>
        </w:rPr>
        <w:t>وفي</w:t>
      </w:r>
      <w:r w:rsidR="00F10A5A">
        <w:rPr>
          <w:rtl/>
          <w:lang w:val="en-GB" w:eastAsia="zh-TW"/>
        </w:rPr>
        <w:t xml:space="preserve"> </w:t>
      </w:r>
      <w:r>
        <w:rPr>
          <w:rtl/>
          <w:lang w:val="en-GB" w:eastAsia="zh-TW"/>
        </w:rPr>
        <w:t>الوقت</w:t>
      </w:r>
      <w:r w:rsidR="00F10A5A">
        <w:rPr>
          <w:rtl/>
          <w:lang w:val="en-GB" w:eastAsia="zh-TW"/>
        </w:rPr>
        <w:t xml:space="preserve"> </w:t>
      </w:r>
      <w:r>
        <w:rPr>
          <w:rtl/>
          <w:lang w:val="en-GB" w:eastAsia="zh-TW"/>
        </w:rPr>
        <w:t>الراهن،</w:t>
      </w:r>
      <w:r w:rsidR="00F10A5A">
        <w:rPr>
          <w:rtl/>
          <w:lang w:val="en-GB" w:eastAsia="zh-TW"/>
        </w:rPr>
        <w:t xml:space="preserve"> </w:t>
      </w:r>
      <w:r>
        <w:rPr>
          <w:rtl/>
          <w:lang w:val="en-GB" w:eastAsia="zh-TW"/>
        </w:rPr>
        <w:t>يحمي</w:t>
      </w:r>
      <w:r w:rsidR="00F10A5A">
        <w:rPr>
          <w:rtl/>
          <w:lang w:val="en-GB" w:eastAsia="zh-TW"/>
        </w:rPr>
        <w:t xml:space="preserve"> </w:t>
      </w:r>
      <w:r>
        <w:rPr>
          <w:rtl/>
          <w:lang w:val="en-GB" w:eastAsia="zh-TW"/>
        </w:rPr>
        <w:t>الحقوق</w:t>
      </w:r>
      <w:r w:rsidR="00F10A5A">
        <w:rPr>
          <w:rtl/>
          <w:lang w:val="en-GB" w:eastAsia="zh-TW"/>
        </w:rPr>
        <w:t xml:space="preserve"> </w:t>
      </w:r>
      <w:r>
        <w:rPr>
          <w:rtl/>
          <w:lang w:val="en-GB" w:eastAsia="zh-TW"/>
        </w:rPr>
        <w:t>والحريات</w:t>
      </w:r>
      <w:r w:rsidR="00F10A5A">
        <w:rPr>
          <w:rtl/>
          <w:lang w:val="en-GB" w:eastAsia="zh-TW"/>
        </w:rPr>
        <w:t xml:space="preserve"> </w:t>
      </w:r>
      <w:r>
        <w:rPr>
          <w:rtl/>
          <w:lang w:val="en-GB" w:eastAsia="zh-TW"/>
        </w:rPr>
        <w:t>الأساسية</w:t>
      </w:r>
      <w:r w:rsidR="00F10A5A">
        <w:rPr>
          <w:rtl/>
          <w:lang w:val="en-GB" w:eastAsia="zh-TW"/>
        </w:rPr>
        <w:t xml:space="preserve"> </w:t>
      </w:r>
      <w:r>
        <w:rPr>
          <w:rtl/>
          <w:lang w:val="en-GB" w:eastAsia="zh-TW"/>
        </w:rPr>
        <w:t>صكُ</w:t>
      </w:r>
      <w:r w:rsidR="00F10A5A">
        <w:rPr>
          <w:rtl/>
          <w:lang w:val="en-GB" w:eastAsia="zh-TW"/>
        </w:rPr>
        <w:t xml:space="preserve"> </w:t>
      </w:r>
      <w:r>
        <w:rPr>
          <w:rtl/>
          <w:lang w:val="en-GB" w:eastAsia="zh-TW"/>
        </w:rPr>
        <w:t>الحكم</w:t>
      </w:r>
      <w:r w:rsidR="00F10A5A">
        <w:rPr>
          <w:rtl/>
          <w:lang w:val="en-GB" w:eastAsia="zh-TW"/>
        </w:rPr>
        <w:t xml:space="preserve"> </w:t>
      </w:r>
      <w:r>
        <w:rPr>
          <w:rtl/>
          <w:lang w:val="en-GB" w:eastAsia="zh-TW"/>
        </w:rPr>
        <w:t>المعتمد</w:t>
      </w:r>
      <w:r w:rsidR="00F10A5A">
        <w:rPr>
          <w:rtl/>
          <w:lang w:val="en-GB" w:eastAsia="zh-TW"/>
        </w:rPr>
        <w:t xml:space="preserve"> </w:t>
      </w:r>
      <w:r>
        <w:rPr>
          <w:rtl/>
          <w:lang w:val="en-GB" w:eastAsia="zh-TW"/>
        </w:rPr>
        <w:t>في</w:t>
      </w:r>
      <w:r w:rsidR="00F10A5A">
        <w:rPr>
          <w:rtl/>
          <w:lang w:val="en-GB" w:eastAsia="zh-TW"/>
        </w:rPr>
        <w:t xml:space="preserve"> </w:t>
      </w:r>
      <w:r>
        <w:rPr>
          <w:rtl/>
          <w:lang w:val="en-GB" w:eastAsia="zh-TW"/>
        </w:rPr>
        <w:t>عام</w:t>
      </w:r>
      <w:r w:rsidR="00F10A5A">
        <w:rPr>
          <w:rtl/>
          <w:lang w:val="en-GB" w:eastAsia="zh-TW"/>
        </w:rPr>
        <w:t xml:space="preserve"> </w:t>
      </w:r>
      <w:r>
        <w:rPr>
          <w:rtl/>
          <w:lang w:val="en-GB" w:eastAsia="zh-TW"/>
        </w:rPr>
        <w:t>1974</w:t>
      </w:r>
      <w:r w:rsidR="00F10A5A">
        <w:rPr>
          <w:rtl/>
          <w:lang w:val="en-GB" w:eastAsia="zh-TW"/>
        </w:rPr>
        <w:t xml:space="preserve"> </w:t>
      </w:r>
      <w:r>
        <w:rPr>
          <w:rtl/>
          <w:lang w:val="en-GB" w:eastAsia="zh-TW"/>
        </w:rPr>
        <w:t>(يرجى</w:t>
      </w:r>
      <w:r w:rsidR="00F10A5A">
        <w:rPr>
          <w:rtl/>
          <w:lang w:val="en-GB" w:eastAsia="zh-TW"/>
        </w:rPr>
        <w:t xml:space="preserve"> </w:t>
      </w:r>
      <w:r>
        <w:rPr>
          <w:rtl/>
          <w:lang w:val="en-GB" w:eastAsia="zh-TW"/>
        </w:rPr>
        <w:t>الرجوع</w:t>
      </w:r>
      <w:r w:rsidR="00F10A5A">
        <w:rPr>
          <w:rtl/>
          <w:lang w:val="en-GB" w:eastAsia="zh-TW"/>
        </w:rPr>
        <w:t xml:space="preserve"> </w:t>
      </w:r>
      <w:r>
        <w:rPr>
          <w:rtl/>
          <w:lang w:val="en-GB" w:eastAsia="zh-TW"/>
        </w:rPr>
        <w:t>أيضاً</w:t>
      </w:r>
      <w:r w:rsidR="00F10A5A">
        <w:rPr>
          <w:rtl/>
          <w:lang w:val="en-GB" w:eastAsia="zh-TW"/>
        </w:rPr>
        <w:t xml:space="preserve"> </w:t>
      </w:r>
      <w:r>
        <w:rPr>
          <w:rtl/>
          <w:lang w:val="en-GB" w:eastAsia="zh-TW"/>
        </w:rPr>
        <w:t>إلى</w:t>
      </w:r>
      <w:r w:rsidR="00F10A5A">
        <w:rPr>
          <w:rtl/>
          <w:lang w:val="en-GB" w:eastAsia="zh-TW"/>
        </w:rPr>
        <w:t xml:space="preserve"> </w:t>
      </w:r>
      <w:r>
        <w:rPr>
          <w:rtl/>
          <w:lang w:val="en-GB" w:eastAsia="zh-TW"/>
        </w:rPr>
        <w:t>الفصل</w:t>
      </w:r>
      <w:r w:rsidR="00F10A5A">
        <w:rPr>
          <w:rtl/>
          <w:lang w:val="en-GB" w:eastAsia="zh-TW"/>
        </w:rPr>
        <w:t xml:space="preserve"> </w:t>
      </w:r>
      <w:r>
        <w:rPr>
          <w:rtl/>
          <w:lang w:val="en-GB" w:eastAsia="zh-TW"/>
        </w:rPr>
        <w:t>الثاني-دال)،</w:t>
      </w:r>
      <w:r w:rsidR="00F10A5A">
        <w:rPr>
          <w:rtl/>
          <w:lang w:val="en-GB" w:eastAsia="zh-TW"/>
        </w:rPr>
        <w:t xml:space="preserve"> </w:t>
      </w:r>
      <w:r>
        <w:rPr>
          <w:rtl/>
          <w:lang w:val="en-GB" w:eastAsia="zh-TW"/>
        </w:rPr>
        <w:t>الذي</w:t>
      </w:r>
      <w:r w:rsidR="00F10A5A">
        <w:rPr>
          <w:rtl/>
          <w:lang w:val="en-GB" w:eastAsia="zh-TW"/>
        </w:rPr>
        <w:t xml:space="preserve"> </w:t>
      </w:r>
      <w:r>
        <w:rPr>
          <w:rtl/>
          <w:lang w:val="en-GB" w:eastAsia="zh-TW"/>
        </w:rPr>
        <w:t>يعد</w:t>
      </w:r>
      <w:r w:rsidR="00F10A5A">
        <w:rPr>
          <w:rtl/>
          <w:lang w:val="en-GB" w:eastAsia="zh-TW"/>
        </w:rPr>
        <w:t xml:space="preserve"> </w:t>
      </w:r>
      <w:r>
        <w:rPr>
          <w:rtl/>
          <w:lang w:val="en-GB" w:eastAsia="zh-TW"/>
        </w:rPr>
        <w:t>واحداً</w:t>
      </w:r>
      <w:r w:rsidR="00F10A5A">
        <w:rPr>
          <w:rtl/>
          <w:lang w:val="en-GB" w:eastAsia="zh-TW"/>
        </w:rPr>
        <w:t xml:space="preserve"> </w:t>
      </w:r>
      <w:r>
        <w:rPr>
          <w:rtl/>
          <w:lang w:val="en-GB" w:eastAsia="zh-TW"/>
        </w:rPr>
        <w:t>من</w:t>
      </w:r>
      <w:r w:rsidR="00F10A5A">
        <w:rPr>
          <w:rtl/>
          <w:lang w:val="en-GB" w:eastAsia="zh-TW"/>
        </w:rPr>
        <w:t xml:space="preserve"> </w:t>
      </w:r>
      <w:r>
        <w:rPr>
          <w:rtl/>
          <w:lang w:val="en-GB" w:eastAsia="zh-TW"/>
        </w:rPr>
        <w:t>القوانين</w:t>
      </w:r>
      <w:r w:rsidR="00F10A5A">
        <w:rPr>
          <w:rtl/>
          <w:lang w:val="en-GB" w:eastAsia="zh-TW"/>
        </w:rPr>
        <w:t xml:space="preserve"> </w:t>
      </w:r>
      <w:r>
        <w:rPr>
          <w:rtl/>
          <w:lang w:val="en-GB" w:eastAsia="zh-TW"/>
        </w:rPr>
        <w:t>الأساسية</w:t>
      </w:r>
      <w:r w:rsidR="00F10A5A">
        <w:rPr>
          <w:rtl/>
          <w:lang w:val="en-GB" w:eastAsia="zh-TW"/>
        </w:rPr>
        <w:t xml:space="preserve"> </w:t>
      </w:r>
      <w:r>
        <w:rPr>
          <w:rtl/>
          <w:lang w:val="en-GB" w:eastAsia="zh-TW"/>
        </w:rPr>
        <w:t>الأربعة</w:t>
      </w:r>
      <w:r w:rsidR="00F10A5A">
        <w:rPr>
          <w:rtl/>
          <w:lang w:val="en-GB" w:eastAsia="zh-TW"/>
        </w:rPr>
        <w:t xml:space="preserve"> </w:t>
      </w:r>
      <w:r>
        <w:rPr>
          <w:rtl/>
          <w:lang w:val="en-GB" w:eastAsia="zh-TW"/>
        </w:rPr>
        <w:t>للسويد</w:t>
      </w:r>
      <w:r w:rsidR="00F10A5A">
        <w:rPr>
          <w:rtl/>
          <w:lang w:val="en-GB" w:eastAsia="zh-TW"/>
        </w:rPr>
        <w:t xml:space="preserve"> </w:t>
      </w:r>
      <w:r>
        <w:rPr>
          <w:rtl/>
          <w:lang w:val="en-GB" w:eastAsia="zh-TW"/>
        </w:rPr>
        <w:t>التي</w:t>
      </w:r>
      <w:r w:rsidR="00F10A5A">
        <w:rPr>
          <w:rtl/>
          <w:lang w:val="en-GB" w:eastAsia="zh-TW"/>
        </w:rPr>
        <w:t xml:space="preserve"> </w:t>
      </w:r>
      <w:r>
        <w:rPr>
          <w:rtl/>
          <w:lang w:val="en-GB" w:eastAsia="zh-TW"/>
        </w:rPr>
        <w:t>يشار</w:t>
      </w:r>
      <w:r w:rsidR="00F10A5A">
        <w:rPr>
          <w:rtl/>
          <w:lang w:val="en-GB" w:eastAsia="zh-TW"/>
        </w:rPr>
        <w:t xml:space="preserve"> </w:t>
      </w:r>
      <w:r>
        <w:rPr>
          <w:rtl/>
          <w:lang w:val="en-GB" w:eastAsia="zh-TW"/>
        </w:rPr>
        <w:t>إليها</w:t>
      </w:r>
      <w:r w:rsidR="00F10A5A">
        <w:rPr>
          <w:rtl/>
          <w:lang w:val="en-GB" w:eastAsia="zh-TW"/>
        </w:rPr>
        <w:t xml:space="preserve"> </w:t>
      </w:r>
      <w:r>
        <w:rPr>
          <w:rtl/>
          <w:lang w:val="en-GB" w:eastAsia="zh-TW"/>
        </w:rPr>
        <w:t>جماعياً</w:t>
      </w:r>
      <w:r w:rsidR="00F10A5A">
        <w:rPr>
          <w:rtl/>
          <w:lang w:val="en-GB" w:eastAsia="zh-TW"/>
        </w:rPr>
        <w:t xml:space="preserve"> </w:t>
      </w:r>
      <w:r>
        <w:rPr>
          <w:rtl/>
          <w:lang w:val="en-GB" w:eastAsia="zh-TW"/>
        </w:rPr>
        <w:t>في</w:t>
      </w:r>
      <w:r w:rsidR="00F10A5A">
        <w:rPr>
          <w:rtl/>
          <w:lang w:val="en-GB" w:eastAsia="zh-TW"/>
        </w:rPr>
        <w:t xml:space="preserve"> </w:t>
      </w:r>
      <w:r>
        <w:rPr>
          <w:rtl/>
          <w:lang w:val="en-GB" w:eastAsia="zh-TW"/>
        </w:rPr>
        <w:t>كثير</w:t>
      </w:r>
      <w:r w:rsidR="00F10A5A">
        <w:rPr>
          <w:rtl/>
          <w:lang w:val="en-GB" w:eastAsia="zh-TW"/>
        </w:rPr>
        <w:t xml:space="preserve"> </w:t>
      </w:r>
      <w:r>
        <w:rPr>
          <w:rtl/>
          <w:lang w:val="en-GB" w:eastAsia="zh-TW"/>
        </w:rPr>
        <w:t>من</w:t>
      </w:r>
      <w:r w:rsidR="00F10A5A">
        <w:rPr>
          <w:rtl/>
          <w:lang w:val="en-GB" w:eastAsia="zh-TW"/>
        </w:rPr>
        <w:t xml:space="preserve"> </w:t>
      </w:r>
      <w:r>
        <w:rPr>
          <w:rtl/>
          <w:lang w:val="en-GB" w:eastAsia="zh-TW"/>
        </w:rPr>
        <w:t>الأحيان</w:t>
      </w:r>
      <w:r w:rsidR="00F10A5A">
        <w:rPr>
          <w:rtl/>
          <w:lang w:val="en-GB" w:eastAsia="zh-TW"/>
        </w:rPr>
        <w:t xml:space="preserve"> </w:t>
      </w:r>
      <w:r>
        <w:rPr>
          <w:rtl/>
          <w:lang w:val="en-GB" w:eastAsia="zh-TW"/>
        </w:rPr>
        <w:t>بالدستور.</w:t>
      </w:r>
      <w:r w:rsidR="00F10A5A">
        <w:rPr>
          <w:rtl/>
          <w:lang w:val="en-GB" w:eastAsia="zh-TW"/>
        </w:rPr>
        <w:t xml:space="preserve"> </w:t>
      </w:r>
      <w:r>
        <w:rPr>
          <w:rtl/>
          <w:lang w:val="en-GB" w:eastAsia="zh-TW"/>
        </w:rPr>
        <w:t>ولا</w:t>
      </w:r>
      <w:r w:rsidR="00152AE6">
        <w:rPr>
          <w:rFonts w:hint="eastAsia"/>
          <w:rtl/>
          <w:lang w:val="en-GB" w:eastAsia="zh-TW"/>
        </w:rPr>
        <w:t> </w:t>
      </w:r>
      <w:r>
        <w:rPr>
          <w:rtl/>
          <w:lang w:val="en-GB" w:eastAsia="zh-TW"/>
        </w:rPr>
        <w:t>توجد</w:t>
      </w:r>
      <w:r w:rsidR="00F10A5A">
        <w:rPr>
          <w:rtl/>
          <w:lang w:val="en-GB" w:eastAsia="zh-TW"/>
        </w:rPr>
        <w:t xml:space="preserve"> </w:t>
      </w:r>
      <w:r>
        <w:rPr>
          <w:rtl/>
          <w:lang w:val="en-GB" w:eastAsia="zh-TW"/>
        </w:rPr>
        <w:t>شرعة</w:t>
      </w:r>
      <w:r w:rsidR="00F10A5A">
        <w:rPr>
          <w:rtl/>
          <w:lang w:val="en-GB" w:eastAsia="zh-TW"/>
        </w:rPr>
        <w:t xml:space="preserve"> </w:t>
      </w:r>
      <w:r>
        <w:rPr>
          <w:rtl/>
          <w:lang w:val="en-GB" w:eastAsia="zh-TW"/>
        </w:rPr>
        <w:t>حقوق</w:t>
      </w:r>
      <w:r w:rsidR="00F10A5A">
        <w:rPr>
          <w:rtl/>
          <w:lang w:val="en-GB" w:eastAsia="zh-TW"/>
        </w:rPr>
        <w:t xml:space="preserve"> </w:t>
      </w:r>
      <w:r>
        <w:rPr>
          <w:rtl/>
          <w:lang w:val="en-GB" w:eastAsia="zh-TW"/>
        </w:rPr>
        <w:t>على</w:t>
      </w:r>
      <w:r w:rsidR="00F10A5A">
        <w:rPr>
          <w:rtl/>
          <w:lang w:val="en-GB" w:eastAsia="zh-TW"/>
        </w:rPr>
        <w:t xml:space="preserve"> </w:t>
      </w:r>
      <w:r>
        <w:rPr>
          <w:rtl/>
          <w:lang w:val="en-GB" w:eastAsia="zh-TW"/>
        </w:rPr>
        <w:t>حدة.</w:t>
      </w:r>
      <w:r w:rsidR="00F10A5A">
        <w:rPr>
          <w:rtl/>
          <w:lang w:val="en-GB" w:eastAsia="zh-TW"/>
        </w:rPr>
        <w:t xml:space="preserve"> </w:t>
      </w:r>
      <w:r>
        <w:rPr>
          <w:rtl/>
          <w:lang w:val="en-GB" w:eastAsia="zh-TW"/>
        </w:rPr>
        <w:t>وفي</w:t>
      </w:r>
      <w:r w:rsidR="00F10A5A">
        <w:rPr>
          <w:rtl/>
          <w:lang w:val="en-GB" w:eastAsia="zh-TW"/>
        </w:rPr>
        <w:t xml:space="preserve"> </w:t>
      </w:r>
      <w:r>
        <w:rPr>
          <w:rtl/>
          <w:lang w:val="en-GB" w:eastAsia="zh-TW"/>
        </w:rPr>
        <w:t>المقابل،</w:t>
      </w:r>
      <w:r w:rsidR="00F10A5A">
        <w:rPr>
          <w:rtl/>
          <w:lang w:val="en-GB" w:eastAsia="zh-TW"/>
        </w:rPr>
        <w:t xml:space="preserve"> </w:t>
      </w:r>
      <w:r>
        <w:rPr>
          <w:rtl/>
          <w:lang w:val="en-GB" w:eastAsia="zh-TW"/>
        </w:rPr>
        <w:t>يحمي</w:t>
      </w:r>
      <w:r w:rsidR="00F10A5A">
        <w:rPr>
          <w:rtl/>
          <w:lang w:val="en-GB" w:eastAsia="zh-TW"/>
        </w:rPr>
        <w:t xml:space="preserve"> </w:t>
      </w:r>
      <w:r>
        <w:rPr>
          <w:rtl/>
          <w:lang w:val="en-GB" w:eastAsia="zh-TW"/>
        </w:rPr>
        <w:t>صك</w:t>
      </w:r>
      <w:r w:rsidR="00F10A5A">
        <w:rPr>
          <w:rtl/>
          <w:lang w:val="en-GB" w:eastAsia="zh-TW"/>
        </w:rPr>
        <w:t xml:space="preserve"> </w:t>
      </w:r>
      <w:r>
        <w:rPr>
          <w:rtl/>
          <w:lang w:val="en-GB" w:eastAsia="zh-TW"/>
        </w:rPr>
        <w:t>الحكم</w:t>
      </w:r>
      <w:r w:rsidR="00F10A5A">
        <w:rPr>
          <w:rtl/>
          <w:lang w:val="en-GB" w:eastAsia="zh-TW"/>
        </w:rPr>
        <w:t xml:space="preserve"> </w:t>
      </w:r>
      <w:r>
        <w:rPr>
          <w:rtl/>
          <w:lang w:val="en-GB" w:eastAsia="zh-TW"/>
        </w:rPr>
        <w:t>الحقوق</w:t>
      </w:r>
      <w:r w:rsidR="00F10A5A">
        <w:rPr>
          <w:rtl/>
          <w:lang w:val="en-GB" w:eastAsia="zh-TW"/>
        </w:rPr>
        <w:t xml:space="preserve"> </w:t>
      </w:r>
      <w:r>
        <w:rPr>
          <w:rtl/>
          <w:lang w:val="en-GB" w:eastAsia="zh-TW"/>
        </w:rPr>
        <w:t>المدنية</w:t>
      </w:r>
      <w:r w:rsidR="00F10A5A">
        <w:rPr>
          <w:rtl/>
          <w:lang w:val="en-GB" w:eastAsia="zh-TW"/>
        </w:rPr>
        <w:t xml:space="preserve"> </w:t>
      </w:r>
      <w:r>
        <w:rPr>
          <w:rtl/>
          <w:lang w:val="en-GB" w:eastAsia="zh-TW"/>
        </w:rPr>
        <w:t>والسياسية</w:t>
      </w:r>
      <w:r w:rsidR="00F10A5A">
        <w:rPr>
          <w:rtl/>
          <w:lang w:val="en-GB" w:eastAsia="zh-TW"/>
        </w:rPr>
        <w:t xml:space="preserve"> </w:t>
      </w:r>
      <w:r>
        <w:rPr>
          <w:rtl/>
          <w:lang w:val="en-GB" w:eastAsia="zh-TW"/>
        </w:rPr>
        <w:t>والاجتماعية</w:t>
      </w:r>
      <w:r w:rsidR="00F10A5A">
        <w:rPr>
          <w:rtl/>
          <w:lang w:val="en-GB" w:eastAsia="zh-TW"/>
        </w:rPr>
        <w:t xml:space="preserve"> </w:t>
      </w:r>
      <w:r>
        <w:rPr>
          <w:rtl/>
          <w:lang w:val="en-GB" w:eastAsia="zh-TW"/>
        </w:rPr>
        <w:t>والاقتصادية</w:t>
      </w:r>
      <w:r w:rsidR="00F10A5A">
        <w:rPr>
          <w:rtl/>
          <w:lang w:val="en-GB" w:eastAsia="zh-TW"/>
        </w:rPr>
        <w:t xml:space="preserve"> </w:t>
      </w:r>
      <w:r>
        <w:rPr>
          <w:rtl/>
          <w:lang w:val="en-GB" w:eastAsia="zh-TW"/>
        </w:rPr>
        <w:t>والثقافية.</w:t>
      </w:r>
      <w:r w:rsidR="00F10A5A">
        <w:rPr>
          <w:rtl/>
          <w:lang w:val="en-GB" w:eastAsia="zh-TW"/>
        </w:rPr>
        <w:t xml:space="preserve"> </w:t>
      </w:r>
      <w:r>
        <w:rPr>
          <w:rtl/>
          <w:lang w:val="en-GB" w:eastAsia="zh-TW"/>
        </w:rPr>
        <w:t>أما</w:t>
      </w:r>
      <w:r w:rsidR="00F10A5A">
        <w:rPr>
          <w:rtl/>
          <w:lang w:val="en-GB" w:eastAsia="zh-TW"/>
        </w:rPr>
        <w:t xml:space="preserve"> </w:t>
      </w:r>
      <w:r>
        <w:rPr>
          <w:rtl/>
          <w:lang w:val="en-GB" w:eastAsia="zh-TW"/>
        </w:rPr>
        <w:t>حرية</w:t>
      </w:r>
      <w:r w:rsidR="00F10A5A">
        <w:rPr>
          <w:rtl/>
          <w:lang w:val="en-GB" w:eastAsia="zh-TW"/>
        </w:rPr>
        <w:t xml:space="preserve"> </w:t>
      </w:r>
      <w:r>
        <w:rPr>
          <w:rtl/>
          <w:lang w:val="en-GB" w:eastAsia="zh-TW"/>
        </w:rPr>
        <w:t>الصحافة</w:t>
      </w:r>
      <w:r w:rsidR="00F10A5A">
        <w:rPr>
          <w:rtl/>
          <w:lang w:val="en-GB" w:eastAsia="zh-TW"/>
        </w:rPr>
        <w:t xml:space="preserve"> </w:t>
      </w:r>
      <w:r>
        <w:rPr>
          <w:rtl/>
          <w:lang w:val="en-GB" w:eastAsia="zh-TW"/>
        </w:rPr>
        <w:t>وحرية</w:t>
      </w:r>
      <w:r w:rsidR="00F10A5A">
        <w:rPr>
          <w:rtl/>
          <w:lang w:val="en-GB" w:eastAsia="zh-TW"/>
        </w:rPr>
        <w:t xml:space="preserve"> </w:t>
      </w:r>
      <w:r>
        <w:rPr>
          <w:rtl/>
          <w:lang w:val="en-GB" w:eastAsia="zh-TW"/>
        </w:rPr>
        <w:t>التعبير</w:t>
      </w:r>
      <w:r w:rsidR="00F10A5A">
        <w:rPr>
          <w:rtl/>
          <w:lang w:val="en-GB" w:eastAsia="zh-TW"/>
        </w:rPr>
        <w:t xml:space="preserve"> </w:t>
      </w:r>
      <w:r>
        <w:rPr>
          <w:rtl/>
          <w:lang w:val="en-GB" w:eastAsia="zh-TW"/>
        </w:rPr>
        <w:t>في</w:t>
      </w:r>
      <w:r w:rsidR="00F10A5A">
        <w:rPr>
          <w:rtl/>
          <w:lang w:val="en-GB" w:eastAsia="zh-TW"/>
        </w:rPr>
        <w:t xml:space="preserve"> </w:t>
      </w:r>
      <w:r>
        <w:rPr>
          <w:rtl/>
          <w:lang w:val="en-GB" w:eastAsia="zh-TW"/>
        </w:rPr>
        <w:t>وسائط</w:t>
      </w:r>
      <w:r w:rsidR="00F10A5A">
        <w:rPr>
          <w:rtl/>
          <w:lang w:val="en-GB" w:eastAsia="zh-TW"/>
        </w:rPr>
        <w:t xml:space="preserve"> </w:t>
      </w:r>
      <w:r>
        <w:rPr>
          <w:rtl/>
          <w:lang w:val="en-GB" w:eastAsia="zh-TW"/>
        </w:rPr>
        <w:t>الإعلام</w:t>
      </w:r>
      <w:r w:rsidR="00F10A5A">
        <w:rPr>
          <w:rtl/>
          <w:lang w:val="en-GB" w:eastAsia="zh-TW"/>
        </w:rPr>
        <w:t xml:space="preserve"> </w:t>
      </w:r>
      <w:r>
        <w:rPr>
          <w:rtl/>
          <w:lang w:val="en-GB" w:eastAsia="zh-TW"/>
        </w:rPr>
        <w:t>الأخرى</w:t>
      </w:r>
      <w:r w:rsidR="00F10A5A">
        <w:rPr>
          <w:rtl/>
          <w:lang w:val="en-GB" w:eastAsia="zh-TW"/>
        </w:rPr>
        <w:t xml:space="preserve"> </w:t>
      </w:r>
      <w:r>
        <w:rPr>
          <w:rtl/>
          <w:lang w:val="en-GB" w:eastAsia="zh-TW"/>
        </w:rPr>
        <w:t>فيحميهما</w:t>
      </w:r>
      <w:r w:rsidR="00F10A5A">
        <w:rPr>
          <w:rtl/>
          <w:lang w:val="en-GB" w:eastAsia="zh-TW"/>
        </w:rPr>
        <w:t xml:space="preserve"> </w:t>
      </w:r>
      <w:r>
        <w:rPr>
          <w:rtl/>
          <w:lang w:val="en-GB" w:eastAsia="zh-TW"/>
        </w:rPr>
        <w:t>قانونان</w:t>
      </w:r>
      <w:r w:rsidR="00F10A5A">
        <w:rPr>
          <w:rtl/>
          <w:lang w:val="en-GB" w:eastAsia="zh-TW"/>
        </w:rPr>
        <w:t xml:space="preserve"> </w:t>
      </w:r>
      <w:r>
        <w:rPr>
          <w:rtl/>
          <w:lang w:val="en-GB" w:eastAsia="zh-TW"/>
        </w:rPr>
        <w:t>أساسيان</w:t>
      </w:r>
      <w:r w:rsidR="00F10A5A">
        <w:rPr>
          <w:rtl/>
          <w:lang w:val="en-GB" w:eastAsia="zh-TW"/>
        </w:rPr>
        <w:t xml:space="preserve"> </w:t>
      </w:r>
      <w:r>
        <w:rPr>
          <w:rtl/>
          <w:lang w:val="en-GB" w:eastAsia="zh-TW"/>
        </w:rPr>
        <w:t>منفصلان</w:t>
      </w:r>
      <w:r w:rsidR="00F10A5A">
        <w:rPr>
          <w:rtl/>
          <w:lang w:val="en-GB" w:eastAsia="zh-TW"/>
        </w:rPr>
        <w:t xml:space="preserve"> </w:t>
      </w:r>
      <w:r>
        <w:rPr>
          <w:rtl/>
          <w:lang w:val="en-GB" w:eastAsia="zh-TW"/>
        </w:rPr>
        <w:t>هما</w:t>
      </w:r>
      <w:r w:rsidR="00F10A5A">
        <w:rPr>
          <w:rtl/>
          <w:lang w:val="en-GB" w:eastAsia="zh-TW"/>
        </w:rPr>
        <w:t xml:space="preserve"> </w:t>
      </w:r>
      <w:r>
        <w:rPr>
          <w:rtl/>
          <w:lang w:val="en-GB" w:eastAsia="zh-TW"/>
        </w:rPr>
        <w:t>قانون</w:t>
      </w:r>
      <w:r w:rsidR="00F10A5A">
        <w:rPr>
          <w:rtl/>
          <w:lang w:val="en-GB" w:eastAsia="zh-TW"/>
        </w:rPr>
        <w:t xml:space="preserve"> </w:t>
      </w:r>
      <w:r>
        <w:rPr>
          <w:rtl/>
          <w:lang w:val="en-GB" w:eastAsia="zh-TW"/>
        </w:rPr>
        <w:t>حرية</w:t>
      </w:r>
      <w:r w:rsidR="00F10A5A">
        <w:rPr>
          <w:rtl/>
          <w:lang w:val="en-GB" w:eastAsia="zh-TW"/>
        </w:rPr>
        <w:t xml:space="preserve"> </w:t>
      </w:r>
      <w:r>
        <w:rPr>
          <w:rtl/>
          <w:lang w:val="en-GB" w:eastAsia="zh-TW"/>
        </w:rPr>
        <w:t>الصحافة</w:t>
      </w:r>
      <w:r w:rsidR="00F10A5A">
        <w:rPr>
          <w:rtl/>
          <w:lang w:val="en-GB" w:eastAsia="zh-TW"/>
        </w:rPr>
        <w:t xml:space="preserve"> </w:t>
      </w:r>
      <w:r>
        <w:rPr>
          <w:rtl/>
          <w:lang w:val="en-GB" w:eastAsia="zh-TW"/>
        </w:rPr>
        <w:t>والقانون</w:t>
      </w:r>
      <w:r w:rsidR="00F10A5A">
        <w:rPr>
          <w:rtl/>
          <w:lang w:val="en-GB" w:eastAsia="zh-TW"/>
        </w:rPr>
        <w:t xml:space="preserve"> </w:t>
      </w:r>
      <w:r>
        <w:rPr>
          <w:rtl/>
          <w:lang w:val="en-GB" w:eastAsia="zh-TW"/>
        </w:rPr>
        <w:t>الأساسي</w:t>
      </w:r>
      <w:r w:rsidR="00F10A5A">
        <w:rPr>
          <w:rtl/>
          <w:lang w:val="en-GB" w:eastAsia="zh-TW"/>
        </w:rPr>
        <w:t xml:space="preserve"> </w:t>
      </w:r>
      <w:r>
        <w:rPr>
          <w:rtl/>
          <w:lang w:val="en-GB" w:eastAsia="zh-TW"/>
        </w:rPr>
        <w:t>لحرية</w:t>
      </w:r>
      <w:r w:rsidR="00F10A5A">
        <w:rPr>
          <w:rtl/>
          <w:lang w:val="en-GB" w:eastAsia="zh-TW"/>
        </w:rPr>
        <w:t xml:space="preserve"> </w:t>
      </w:r>
      <w:r>
        <w:rPr>
          <w:rtl/>
          <w:lang w:val="en-GB" w:eastAsia="zh-TW"/>
        </w:rPr>
        <w:t>التعبير.</w:t>
      </w:r>
      <w:r w:rsidR="00F10A5A">
        <w:rPr>
          <w:rtl/>
          <w:lang w:val="en-GB" w:eastAsia="zh-TW"/>
        </w:rPr>
        <w:t xml:space="preserve"> </w:t>
      </w:r>
      <w:r>
        <w:rPr>
          <w:rtl/>
          <w:lang w:val="en-GB" w:eastAsia="zh-TW"/>
        </w:rPr>
        <w:t>والقانون</w:t>
      </w:r>
      <w:r w:rsidR="00F10A5A">
        <w:rPr>
          <w:rtl/>
          <w:lang w:val="en-GB" w:eastAsia="zh-TW"/>
        </w:rPr>
        <w:t xml:space="preserve"> </w:t>
      </w:r>
      <w:r>
        <w:rPr>
          <w:rtl/>
          <w:lang w:val="en-GB" w:eastAsia="zh-TW"/>
        </w:rPr>
        <w:t>الأساسي</w:t>
      </w:r>
      <w:r w:rsidR="00F10A5A">
        <w:rPr>
          <w:rtl/>
          <w:lang w:val="en-GB" w:eastAsia="zh-TW"/>
        </w:rPr>
        <w:t xml:space="preserve"> </w:t>
      </w:r>
      <w:r>
        <w:rPr>
          <w:rtl/>
          <w:lang w:val="en-GB" w:eastAsia="zh-TW"/>
        </w:rPr>
        <w:t>الرابع</w:t>
      </w:r>
      <w:r w:rsidR="00F10A5A">
        <w:rPr>
          <w:rtl/>
          <w:lang w:val="en-GB" w:eastAsia="zh-TW"/>
        </w:rPr>
        <w:t xml:space="preserve"> </w:t>
      </w:r>
      <w:r>
        <w:rPr>
          <w:rtl/>
          <w:lang w:val="en-GB" w:eastAsia="zh-TW"/>
        </w:rPr>
        <w:t>هو</w:t>
      </w:r>
      <w:r w:rsidR="00F10A5A">
        <w:rPr>
          <w:rtl/>
          <w:lang w:val="en-GB" w:eastAsia="zh-TW"/>
        </w:rPr>
        <w:t xml:space="preserve"> </w:t>
      </w:r>
      <w:r>
        <w:rPr>
          <w:rtl/>
          <w:lang w:val="en-GB" w:eastAsia="zh-TW"/>
        </w:rPr>
        <w:t>قانون</w:t>
      </w:r>
      <w:r w:rsidR="00F10A5A">
        <w:rPr>
          <w:rtl/>
          <w:lang w:val="en-GB" w:eastAsia="zh-TW"/>
        </w:rPr>
        <w:t xml:space="preserve"> </w:t>
      </w:r>
      <w:r>
        <w:rPr>
          <w:rtl/>
          <w:lang w:val="en-GB" w:eastAsia="zh-TW"/>
        </w:rPr>
        <w:t>الخلافة</w:t>
      </w:r>
      <w:r w:rsidR="00F10A5A">
        <w:rPr>
          <w:rtl/>
          <w:lang w:val="en-GB" w:eastAsia="zh-TW"/>
        </w:rPr>
        <w:t xml:space="preserve"> </w:t>
      </w:r>
      <w:r>
        <w:rPr>
          <w:rtl/>
          <w:lang w:val="en-GB" w:eastAsia="zh-TW"/>
        </w:rPr>
        <w:t>على</w:t>
      </w:r>
      <w:r w:rsidR="00F10A5A">
        <w:rPr>
          <w:rtl/>
          <w:lang w:val="en-GB" w:eastAsia="zh-TW"/>
        </w:rPr>
        <w:t xml:space="preserve"> </w:t>
      </w:r>
      <w:r>
        <w:rPr>
          <w:rtl/>
          <w:lang w:val="en-GB" w:eastAsia="zh-TW"/>
        </w:rPr>
        <w:t>العرش.</w:t>
      </w:r>
      <w:r w:rsidR="00F10A5A">
        <w:rPr>
          <w:rtl/>
          <w:lang w:val="en-GB" w:eastAsia="zh-TW"/>
        </w:rPr>
        <w:t xml:space="preserve"> </w:t>
      </w:r>
      <w:r>
        <w:rPr>
          <w:rtl/>
          <w:lang w:val="en-GB" w:eastAsia="zh-TW"/>
        </w:rPr>
        <w:t>ويتبوأ</w:t>
      </w:r>
      <w:r w:rsidR="00F10A5A">
        <w:rPr>
          <w:rtl/>
          <w:lang w:val="en-GB" w:eastAsia="zh-TW"/>
        </w:rPr>
        <w:t xml:space="preserve"> </w:t>
      </w:r>
      <w:r>
        <w:rPr>
          <w:rtl/>
          <w:lang w:val="en-GB" w:eastAsia="zh-TW"/>
        </w:rPr>
        <w:t>القانون</w:t>
      </w:r>
      <w:r w:rsidR="00F10A5A">
        <w:rPr>
          <w:rtl/>
          <w:lang w:val="en-GB" w:eastAsia="zh-TW"/>
        </w:rPr>
        <w:t xml:space="preserve"> </w:t>
      </w:r>
      <w:r>
        <w:rPr>
          <w:rtl/>
          <w:lang w:val="en-GB" w:eastAsia="zh-TW"/>
        </w:rPr>
        <w:t>البرلماني</w:t>
      </w:r>
      <w:r w:rsidR="00F10A5A">
        <w:rPr>
          <w:rtl/>
          <w:lang w:val="en-GB" w:eastAsia="zh-TW"/>
        </w:rPr>
        <w:t xml:space="preserve"> </w:t>
      </w:r>
      <w:r>
        <w:rPr>
          <w:rtl/>
          <w:lang w:val="en-GB" w:eastAsia="zh-TW"/>
        </w:rPr>
        <w:t>مكانة</w:t>
      </w:r>
      <w:r w:rsidR="00F10A5A">
        <w:rPr>
          <w:rtl/>
          <w:lang w:val="en-GB" w:eastAsia="zh-TW"/>
        </w:rPr>
        <w:t xml:space="preserve"> </w:t>
      </w:r>
      <w:r>
        <w:rPr>
          <w:rtl/>
          <w:lang w:val="en-GB" w:eastAsia="zh-TW"/>
        </w:rPr>
        <w:t>وسيطة</w:t>
      </w:r>
      <w:r w:rsidR="00F10A5A">
        <w:rPr>
          <w:rtl/>
          <w:lang w:val="en-GB" w:eastAsia="zh-TW"/>
        </w:rPr>
        <w:t xml:space="preserve"> </w:t>
      </w:r>
      <w:r>
        <w:rPr>
          <w:rtl/>
          <w:lang w:val="en-GB" w:eastAsia="zh-TW"/>
        </w:rPr>
        <w:t>بين</w:t>
      </w:r>
      <w:r w:rsidR="00F10A5A">
        <w:rPr>
          <w:rtl/>
          <w:lang w:val="en-GB" w:eastAsia="zh-TW"/>
        </w:rPr>
        <w:t xml:space="preserve"> </w:t>
      </w:r>
      <w:r>
        <w:rPr>
          <w:rtl/>
          <w:lang w:val="en-GB" w:eastAsia="zh-TW"/>
        </w:rPr>
        <w:t>القانون</w:t>
      </w:r>
      <w:r w:rsidR="00F10A5A">
        <w:rPr>
          <w:rtl/>
          <w:lang w:val="en-GB" w:eastAsia="zh-TW"/>
        </w:rPr>
        <w:t xml:space="preserve"> </w:t>
      </w:r>
      <w:r>
        <w:rPr>
          <w:rtl/>
          <w:lang w:val="en-GB" w:eastAsia="zh-TW"/>
        </w:rPr>
        <w:t>الأساسي</w:t>
      </w:r>
      <w:r w:rsidR="00F10A5A">
        <w:rPr>
          <w:rtl/>
          <w:lang w:val="en-GB" w:eastAsia="zh-TW"/>
        </w:rPr>
        <w:t xml:space="preserve"> </w:t>
      </w:r>
      <w:r>
        <w:rPr>
          <w:rtl/>
          <w:lang w:val="en-GB" w:eastAsia="zh-TW"/>
        </w:rPr>
        <w:t>والقانون</w:t>
      </w:r>
      <w:r w:rsidR="00F10A5A">
        <w:rPr>
          <w:rtl/>
          <w:lang w:val="en-GB" w:eastAsia="zh-TW"/>
        </w:rPr>
        <w:t xml:space="preserve"> </w:t>
      </w:r>
      <w:r>
        <w:rPr>
          <w:rtl/>
          <w:lang w:val="en-GB" w:eastAsia="zh-TW"/>
        </w:rPr>
        <w:t>العادي.</w:t>
      </w:r>
      <w:r w:rsidR="00F10A5A">
        <w:rPr>
          <w:rtl/>
          <w:lang w:val="en-GB" w:eastAsia="zh-TW"/>
        </w:rPr>
        <w:t xml:space="preserve"> </w:t>
      </w:r>
      <w:r>
        <w:rPr>
          <w:rtl/>
          <w:lang w:val="en-GB" w:eastAsia="zh-TW"/>
        </w:rPr>
        <w:t>وهو</w:t>
      </w:r>
      <w:r w:rsidR="00F10A5A">
        <w:rPr>
          <w:rtl/>
          <w:lang w:val="en-GB" w:eastAsia="zh-TW"/>
        </w:rPr>
        <w:t xml:space="preserve"> </w:t>
      </w:r>
      <w:r>
        <w:rPr>
          <w:rtl/>
          <w:lang w:val="en-GB" w:eastAsia="zh-TW"/>
        </w:rPr>
        <w:t>يتضمن</w:t>
      </w:r>
      <w:r w:rsidR="00F10A5A">
        <w:rPr>
          <w:rtl/>
          <w:lang w:val="en-GB" w:eastAsia="zh-TW"/>
        </w:rPr>
        <w:t xml:space="preserve"> </w:t>
      </w:r>
      <w:r>
        <w:rPr>
          <w:rtl/>
          <w:lang w:val="en-GB" w:eastAsia="zh-TW"/>
        </w:rPr>
        <w:t>قواعد</w:t>
      </w:r>
      <w:r w:rsidR="00F10A5A">
        <w:rPr>
          <w:rtl/>
          <w:lang w:val="en-GB" w:eastAsia="zh-TW"/>
        </w:rPr>
        <w:t xml:space="preserve"> </w:t>
      </w:r>
      <w:r>
        <w:rPr>
          <w:rtl/>
          <w:lang w:val="en-GB" w:eastAsia="zh-TW"/>
        </w:rPr>
        <w:t>تتعلق</w:t>
      </w:r>
      <w:r w:rsidR="00F10A5A">
        <w:rPr>
          <w:rtl/>
          <w:lang w:val="en-GB" w:eastAsia="zh-TW"/>
        </w:rPr>
        <w:t xml:space="preserve"> </w:t>
      </w:r>
      <w:r>
        <w:rPr>
          <w:rtl/>
          <w:lang w:val="en-GB" w:eastAsia="zh-TW"/>
        </w:rPr>
        <w:t>بإجراءات</w:t>
      </w:r>
      <w:r w:rsidR="00F10A5A">
        <w:rPr>
          <w:rtl/>
          <w:lang w:val="en-GB" w:eastAsia="zh-TW"/>
        </w:rPr>
        <w:t xml:space="preserve"> </w:t>
      </w:r>
      <w:r>
        <w:rPr>
          <w:rtl/>
          <w:lang w:val="en-GB" w:eastAsia="zh-TW"/>
        </w:rPr>
        <w:t>عمل</w:t>
      </w:r>
      <w:r w:rsidR="00F10A5A">
        <w:rPr>
          <w:rtl/>
          <w:lang w:val="en-GB" w:eastAsia="zh-TW"/>
        </w:rPr>
        <w:t xml:space="preserve"> </w:t>
      </w:r>
      <w:r>
        <w:rPr>
          <w:rtl/>
          <w:lang w:val="en-GB" w:eastAsia="zh-TW"/>
        </w:rPr>
        <w:t>البرلمان</w:t>
      </w:r>
      <w:r w:rsidR="00F10A5A">
        <w:rPr>
          <w:rtl/>
          <w:lang w:val="en-GB" w:eastAsia="zh-TW"/>
        </w:rPr>
        <w:t xml:space="preserve"> </w:t>
      </w:r>
      <w:r>
        <w:rPr>
          <w:rtl/>
          <w:lang w:val="en-GB" w:eastAsia="zh-TW"/>
        </w:rPr>
        <w:t>السويدي</w:t>
      </w:r>
      <w:r w:rsidR="00F10A5A">
        <w:rPr>
          <w:rtl/>
          <w:lang w:val="en-GB" w:eastAsia="zh-TW"/>
        </w:rPr>
        <w:t xml:space="preserve"> </w:t>
      </w:r>
      <w:r>
        <w:rPr>
          <w:rtl/>
          <w:lang w:val="en-GB" w:eastAsia="zh-TW"/>
        </w:rPr>
        <w:t>(</w:t>
      </w:r>
      <w:proofErr w:type="spellStart"/>
      <w:r>
        <w:rPr>
          <w:lang w:val="en-GB" w:eastAsia="zh-TW"/>
        </w:rPr>
        <w:t>Riksdag</w:t>
      </w:r>
      <w:proofErr w:type="spellEnd"/>
      <w:r>
        <w:rPr>
          <w:rtl/>
          <w:lang w:val="en-GB" w:eastAsia="zh-TW"/>
        </w:rPr>
        <w:t>).</w:t>
      </w:r>
      <w:r w:rsidR="00F10A5A">
        <w:rPr>
          <w:rtl/>
          <w:lang w:val="en-GB" w:eastAsia="zh-TW"/>
        </w:rPr>
        <w:t xml:space="preserve"> </w:t>
      </w:r>
      <w:r>
        <w:rPr>
          <w:rtl/>
          <w:lang w:val="en-GB" w:eastAsia="zh-TW"/>
        </w:rPr>
        <w:t>وحتى</w:t>
      </w:r>
      <w:r w:rsidR="00F10A5A">
        <w:rPr>
          <w:rtl/>
          <w:lang w:val="en-GB" w:eastAsia="zh-TW"/>
        </w:rPr>
        <w:t xml:space="preserve"> </w:t>
      </w:r>
      <w:r>
        <w:rPr>
          <w:rtl/>
          <w:lang w:val="en-GB" w:eastAsia="zh-TW"/>
        </w:rPr>
        <w:t>عام</w:t>
      </w:r>
      <w:r w:rsidR="00F10A5A">
        <w:rPr>
          <w:rtl/>
          <w:lang w:val="en-GB" w:eastAsia="zh-TW"/>
        </w:rPr>
        <w:t xml:space="preserve"> </w:t>
      </w:r>
      <w:r>
        <w:rPr>
          <w:rtl/>
          <w:lang w:val="en-GB" w:eastAsia="zh-TW"/>
        </w:rPr>
        <w:t>1974،</w:t>
      </w:r>
      <w:r w:rsidR="00F10A5A">
        <w:rPr>
          <w:rtl/>
          <w:lang w:val="en-GB" w:eastAsia="zh-TW"/>
        </w:rPr>
        <w:t xml:space="preserve"> </w:t>
      </w:r>
      <w:r>
        <w:rPr>
          <w:rtl/>
          <w:lang w:val="en-GB" w:eastAsia="zh-TW"/>
        </w:rPr>
        <w:t>كان</w:t>
      </w:r>
      <w:r w:rsidR="00F10A5A">
        <w:rPr>
          <w:rtl/>
          <w:lang w:val="en-GB" w:eastAsia="zh-TW"/>
        </w:rPr>
        <w:t xml:space="preserve"> </w:t>
      </w:r>
      <w:r>
        <w:rPr>
          <w:rtl/>
          <w:lang w:val="en-GB" w:eastAsia="zh-TW"/>
        </w:rPr>
        <w:t>القانون</w:t>
      </w:r>
      <w:r w:rsidR="00F10A5A">
        <w:rPr>
          <w:rtl/>
          <w:lang w:val="en-GB" w:eastAsia="zh-TW"/>
        </w:rPr>
        <w:t xml:space="preserve"> </w:t>
      </w:r>
      <w:r>
        <w:rPr>
          <w:rtl/>
          <w:lang w:val="en-GB" w:eastAsia="zh-TW"/>
        </w:rPr>
        <w:t>البرلماني</w:t>
      </w:r>
      <w:r w:rsidR="00F10A5A">
        <w:rPr>
          <w:rtl/>
          <w:lang w:val="en-GB" w:eastAsia="zh-TW"/>
        </w:rPr>
        <w:t xml:space="preserve"> </w:t>
      </w:r>
      <w:r>
        <w:rPr>
          <w:rtl/>
          <w:lang w:val="en-GB" w:eastAsia="zh-TW"/>
        </w:rPr>
        <w:t>قانوناً</w:t>
      </w:r>
      <w:r w:rsidR="00F10A5A">
        <w:rPr>
          <w:rtl/>
          <w:lang w:val="en-GB" w:eastAsia="zh-TW"/>
        </w:rPr>
        <w:t xml:space="preserve"> </w:t>
      </w:r>
      <w:r>
        <w:rPr>
          <w:rtl/>
          <w:lang w:val="en-GB" w:eastAsia="zh-TW"/>
        </w:rPr>
        <w:t>أساسياً،</w:t>
      </w:r>
      <w:r w:rsidR="00F10A5A">
        <w:rPr>
          <w:rtl/>
          <w:lang w:val="en-GB" w:eastAsia="zh-TW"/>
        </w:rPr>
        <w:t xml:space="preserve"> </w:t>
      </w:r>
      <w:r>
        <w:rPr>
          <w:rtl/>
          <w:lang w:val="en-GB" w:eastAsia="zh-TW"/>
        </w:rPr>
        <w:t>لكنه</w:t>
      </w:r>
      <w:r w:rsidR="00F10A5A">
        <w:rPr>
          <w:rtl/>
          <w:lang w:val="en-GB" w:eastAsia="zh-TW"/>
        </w:rPr>
        <w:t xml:space="preserve"> </w:t>
      </w:r>
      <w:r>
        <w:rPr>
          <w:rtl/>
          <w:lang w:val="en-GB" w:eastAsia="zh-TW"/>
        </w:rPr>
        <w:t>بات</w:t>
      </w:r>
      <w:r w:rsidR="00F10A5A">
        <w:rPr>
          <w:rtl/>
          <w:lang w:val="en-GB" w:eastAsia="zh-TW"/>
        </w:rPr>
        <w:t xml:space="preserve"> </w:t>
      </w:r>
      <w:r>
        <w:rPr>
          <w:rtl/>
          <w:lang w:val="en-GB" w:eastAsia="zh-TW"/>
        </w:rPr>
        <w:t>كما</w:t>
      </w:r>
      <w:r w:rsidR="00F10A5A">
        <w:rPr>
          <w:rtl/>
          <w:lang w:val="en-GB" w:eastAsia="zh-TW"/>
        </w:rPr>
        <w:t xml:space="preserve"> </w:t>
      </w:r>
      <w:r>
        <w:rPr>
          <w:rtl/>
          <w:lang w:val="en-GB" w:eastAsia="zh-TW"/>
        </w:rPr>
        <w:t>ذكر</w:t>
      </w:r>
      <w:r w:rsidR="00F10A5A">
        <w:rPr>
          <w:rtl/>
          <w:lang w:val="en-GB" w:eastAsia="zh-TW"/>
        </w:rPr>
        <w:t xml:space="preserve"> </w:t>
      </w:r>
      <w:r>
        <w:rPr>
          <w:rtl/>
          <w:lang w:val="en-GB" w:eastAsia="zh-TW"/>
        </w:rPr>
        <w:t>أعلاه</w:t>
      </w:r>
      <w:r w:rsidR="00F10A5A">
        <w:rPr>
          <w:rtl/>
          <w:lang w:val="en-GB" w:eastAsia="zh-TW"/>
        </w:rPr>
        <w:t xml:space="preserve"> </w:t>
      </w:r>
      <w:r>
        <w:rPr>
          <w:rtl/>
          <w:lang w:val="en-GB" w:eastAsia="zh-TW"/>
        </w:rPr>
        <w:t>يحتل</w:t>
      </w:r>
      <w:r w:rsidR="00F10A5A">
        <w:rPr>
          <w:rtl/>
          <w:lang w:val="en-GB" w:eastAsia="zh-TW"/>
        </w:rPr>
        <w:t xml:space="preserve"> </w:t>
      </w:r>
      <w:r>
        <w:rPr>
          <w:rtl/>
          <w:lang w:val="en-GB" w:eastAsia="zh-TW"/>
        </w:rPr>
        <w:t>مكانة</w:t>
      </w:r>
      <w:r w:rsidR="00F10A5A">
        <w:rPr>
          <w:rtl/>
          <w:lang w:val="en-GB" w:eastAsia="zh-TW"/>
        </w:rPr>
        <w:t xml:space="preserve"> </w:t>
      </w:r>
      <w:r>
        <w:rPr>
          <w:rtl/>
          <w:lang w:val="en-GB" w:eastAsia="zh-TW"/>
        </w:rPr>
        <w:t>وسيطة.</w:t>
      </w:r>
    </w:p>
    <w:p w:rsidR="00B756B3" w:rsidRPr="008F405D" w:rsidRDefault="00B756B3" w:rsidP="00B756B3">
      <w:pPr>
        <w:pStyle w:val="SingleTxtGA"/>
        <w:rPr>
          <w:rtl/>
          <w:lang w:val="en-GB" w:eastAsia="zh-TW"/>
        </w:rPr>
      </w:pPr>
      <w:r>
        <w:rPr>
          <w:rtl/>
          <w:lang w:val="en-GB" w:eastAsia="zh-TW"/>
        </w:rPr>
        <w:t>٤-</w:t>
      </w:r>
      <w:r>
        <w:rPr>
          <w:rtl/>
          <w:lang w:val="en-GB" w:eastAsia="zh-TW"/>
        </w:rPr>
        <w:tab/>
        <w:t>وتشكل</w:t>
      </w:r>
      <w:r w:rsidR="00F10A5A">
        <w:rPr>
          <w:rtl/>
          <w:lang w:val="en-GB" w:eastAsia="zh-TW"/>
        </w:rPr>
        <w:t xml:space="preserve"> </w:t>
      </w:r>
      <w:r>
        <w:rPr>
          <w:rtl/>
          <w:lang w:val="en-GB" w:eastAsia="zh-TW"/>
        </w:rPr>
        <w:t>حقوق</w:t>
      </w:r>
      <w:r w:rsidR="00F10A5A">
        <w:rPr>
          <w:rtl/>
          <w:lang w:val="en-GB" w:eastAsia="zh-TW"/>
        </w:rPr>
        <w:t xml:space="preserve"> </w:t>
      </w:r>
      <w:r>
        <w:rPr>
          <w:rtl/>
          <w:lang w:val="en-GB" w:eastAsia="zh-TW"/>
        </w:rPr>
        <w:t>الإنسان</w:t>
      </w:r>
      <w:r w:rsidR="00F10A5A">
        <w:rPr>
          <w:rtl/>
          <w:lang w:val="en-GB" w:eastAsia="zh-TW"/>
        </w:rPr>
        <w:t xml:space="preserve"> </w:t>
      </w:r>
      <w:r>
        <w:rPr>
          <w:rtl/>
          <w:lang w:val="en-GB" w:eastAsia="zh-TW"/>
        </w:rPr>
        <w:t>والديمقراطية</w:t>
      </w:r>
      <w:r w:rsidR="00F10A5A">
        <w:rPr>
          <w:rtl/>
          <w:lang w:val="en-GB" w:eastAsia="zh-TW"/>
        </w:rPr>
        <w:t xml:space="preserve"> </w:t>
      </w:r>
      <w:r>
        <w:rPr>
          <w:rtl/>
          <w:lang w:val="en-GB" w:eastAsia="zh-TW"/>
        </w:rPr>
        <w:t>قيمتين</w:t>
      </w:r>
      <w:r w:rsidR="00F10A5A">
        <w:rPr>
          <w:rtl/>
          <w:lang w:val="en-GB" w:eastAsia="zh-TW"/>
        </w:rPr>
        <w:t xml:space="preserve"> </w:t>
      </w:r>
      <w:r>
        <w:rPr>
          <w:rtl/>
          <w:lang w:val="en-GB" w:eastAsia="zh-TW"/>
        </w:rPr>
        <w:t>أساسيتين</w:t>
      </w:r>
      <w:r w:rsidR="00F10A5A">
        <w:rPr>
          <w:rtl/>
          <w:lang w:val="en-GB" w:eastAsia="zh-TW"/>
        </w:rPr>
        <w:t xml:space="preserve"> </w:t>
      </w:r>
      <w:r>
        <w:rPr>
          <w:rtl/>
          <w:lang w:val="en-GB" w:eastAsia="zh-TW"/>
        </w:rPr>
        <w:t>في</w:t>
      </w:r>
      <w:r w:rsidR="00F10A5A">
        <w:rPr>
          <w:rtl/>
          <w:lang w:val="en-GB" w:eastAsia="zh-TW"/>
        </w:rPr>
        <w:t xml:space="preserve"> </w:t>
      </w:r>
      <w:r>
        <w:rPr>
          <w:rtl/>
          <w:lang w:val="en-GB" w:eastAsia="zh-TW"/>
        </w:rPr>
        <w:t>المجتمع</w:t>
      </w:r>
      <w:r w:rsidR="00F10A5A">
        <w:rPr>
          <w:rtl/>
          <w:lang w:val="en-GB" w:eastAsia="zh-TW"/>
        </w:rPr>
        <w:t xml:space="preserve"> </w:t>
      </w:r>
      <w:r>
        <w:rPr>
          <w:rtl/>
          <w:lang w:val="en-GB" w:eastAsia="zh-TW"/>
        </w:rPr>
        <w:t>السويدي.</w:t>
      </w:r>
      <w:r w:rsidR="00F10A5A">
        <w:rPr>
          <w:rtl/>
          <w:lang w:val="en-GB" w:eastAsia="zh-TW"/>
        </w:rPr>
        <w:t xml:space="preserve"> </w:t>
      </w:r>
      <w:r>
        <w:rPr>
          <w:rtl/>
          <w:lang w:val="en-GB" w:eastAsia="zh-TW"/>
        </w:rPr>
        <w:t>وبناءً</w:t>
      </w:r>
      <w:r w:rsidR="00F10A5A">
        <w:rPr>
          <w:rtl/>
          <w:lang w:val="en-GB" w:eastAsia="zh-TW"/>
        </w:rPr>
        <w:t xml:space="preserve"> </w:t>
      </w:r>
      <w:r>
        <w:rPr>
          <w:rtl/>
          <w:lang w:val="en-GB" w:eastAsia="zh-TW"/>
        </w:rPr>
        <w:t>عليهما</w:t>
      </w:r>
      <w:r w:rsidR="00F10A5A">
        <w:rPr>
          <w:rtl/>
          <w:lang w:val="en-GB" w:eastAsia="zh-TW"/>
        </w:rPr>
        <w:t xml:space="preserve"> </w:t>
      </w:r>
      <w:r>
        <w:rPr>
          <w:rtl/>
          <w:lang w:val="en-GB" w:eastAsia="zh-TW"/>
        </w:rPr>
        <w:t>تلتزم</w:t>
      </w:r>
      <w:r w:rsidR="00F10A5A">
        <w:rPr>
          <w:rtl/>
          <w:lang w:val="en-GB" w:eastAsia="zh-TW"/>
        </w:rPr>
        <w:t xml:space="preserve"> </w:t>
      </w:r>
      <w:r>
        <w:rPr>
          <w:rtl/>
          <w:lang w:val="en-GB" w:eastAsia="zh-TW"/>
        </w:rPr>
        <w:t>الحكومة</w:t>
      </w:r>
      <w:r w:rsidR="00F10A5A">
        <w:rPr>
          <w:rtl/>
          <w:lang w:val="en-GB" w:eastAsia="zh-TW"/>
        </w:rPr>
        <w:t xml:space="preserve"> </w:t>
      </w:r>
      <w:r>
        <w:rPr>
          <w:rtl/>
          <w:lang w:val="en-GB" w:eastAsia="zh-TW"/>
        </w:rPr>
        <w:t>كل</w:t>
      </w:r>
      <w:r w:rsidR="00F10A5A">
        <w:rPr>
          <w:rtl/>
          <w:lang w:val="en-GB" w:eastAsia="zh-TW"/>
        </w:rPr>
        <w:t xml:space="preserve"> </w:t>
      </w:r>
      <w:r>
        <w:rPr>
          <w:rtl/>
          <w:lang w:val="en-GB" w:eastAsia="zh-TW"/>
        </w:rPr>
        <w:t>الالتزام</w:t>
      </w:r>
      <w:r w:rsidR="00F10A5A">
        <w:rPr>
          <w:rtl/>
          <w:lang w:val="en-GB" w:eastAsia="zh-TW"/>
        </w:rPr>
        <w:t xml:space="preserve"> </w:t>
      </w:r>
      <w:r>
        <w:rPr>
          <w:rtl/>
          <w:lang w:val="en-GB" w:eastAsia="zh-TW"/>
        </w:rPr>
        <w:t>بكفالة</w:t>
      </w:r>
      <w:r w:rsidR="00F10A5A">
        <w:rPr>
          <w:rtl/>
          <w:lang w:val="en-GB" w:eastAsia="zh-TW"/>
        </w:rPr>
        <w:t xml:space="preserve"> </w:t>
      </w:r>
      <w:r>
        <w:rPr>
          <w:rtl/>
          <w:lang w:val="en-GB" w:eastAsia="zh-TW"/>
        </w:rPr>
        <w:t>الاحترام</w:t>
      </w:r>
      <w:r w:rsidR="00F10A5A">
        <w:rPr>
          <w:rtl/>
          <w:lang w:val="en-GB" w:eastAsia="zh-TW"/>
        </w:rPr>
        <w:t xml:space="preserve"> </w:t>
      </w:r>
      <w:r>
        <w:rPr>
          <w:rtl/>
          <w:lang w:val="en-GB" w:eastAsia="zh-TW"/>
        </w:rPr>
        <w:t>الكامل</w:t>
      </w:r>
      <w:r w:rsidR="00F10A5A">
        <w:rPr>
          <w:rtl/>
          <w:lang w:val="en-GB" w:eastAsia="zh-TW"/>
        </w:rPr>
        <w:t xml:space="preserve"> </w:t>
      </w:r>
      <w:r>
        <w:rPr>
          <w:rtl/>
          <w:lang w:val="en-GB" w:eastAsia="zh-TW"/>
        </w:rPr>
        <w:t>لحقوق</w:t>
      </w:r>
      <w:r w:rsidR="00F10A5A">
        <w:rPr>
          <w:rtl/>
          <w:lang w:val="en-GB" w:eastAsia="zh-TW"/>
        </w:rPr>
        <w:t xml:space="preserve"> </w:t>
      </w:r>
      <w:r>
        <w:rPr>
          <w:rtl/>
          <w:lang w:val="en-GB" w:eastAsia="zh-TW"/>
        </w:rPr>
        <w:t>الإنسان</w:t>
      </w:r>
      <w:r w:rsidR="00F10A5A">
        <w:rPr>
          <w:rtl/>
          <w:lang w:val="en-GB" w:eastAsia="zh-TW"/>
        </w:rPr>
        <w:t xml:space="preserve"> </w:t>
      </w:r>
      <w:r>
        <w:rPr>
          <w:rtl/>
          <w:lang w:val="en-GB" w:eastAsia="zh-TW"/>
        </w:rPr>
        <w:t>في</w:t>
      </w:r>
      <w:r w:rsidR="00F10A5A">
        <w:rPr>
          <w:rtl/>
          <w:lang w:val="en-GB" w:eastAsia="zh-TW"/>
        </w:rPr>
        <w:t xml:space="preserve"> </w:t>
      </w:r>
      <w:r>
        <w:rPr>
          <w:rtl/>
          <w:lang w:val="en-GB" w:eastAsia="zh-TW"/>
        </w:rPr>
        <w:t>البلد.</w:t>
      </w:r>
    </w:p>
    <w:p w:rsidR="00B756B3" w:rsidRPr="008A4448" w:rsidRDefault="00B756B3" w:rsidP="00B756B3">
      <w:pPr>
        <w:pStyle w:val="H23GA"/>
        <w:rPr>
          <w:rtl/>
        </w:rPr>
      </w:pPr>
      <w:r>
        <w:rPr>
          <w:rtl/>
        </w:rPr>
        <w:tab/>
      </w:r>
      <w:r>
        <w:rPr>
          <w:rtl/>
        </w:rPr>
        <w:tab/>
      </w:r>
      <w:r w:rsidRPr="008A4448">
        <w:rPr>
          <w:rtl/>
        </w:rPr>
        <w:t>السكان</w:t>
      </w:r>
    </w:p>
    <w:p w:rsidR="00B756B3" w:rsidRPr="008F405D" w:rsidRDefault="00B756B3" w:rsidP="00797D92">
      <w:pPr>
        <w:pStyle w:val="SingleTxtGA"/>
        <w:rPr>
          <w:rtl/>
          <w:lang w:val="en-GB" w:eastAsia="zh-TW"/>
        </w:rPr>
      </w:pPr>
      <w:r>
        <w:rPr>
          <w:rtl/>
          <w:lang w:val="en-GB" w:eastAsia="zh-TW"/>
        </w:rPr>
        <w:t>٥-</w:t>
      </w:r>
      <w:r>
        <w:rPr>
          <w:rtl/>
          <w:lang w:val="en-GB" w:eastAsia="zh-TW"/>
        </w:rPr>
        <w:tab/>
        <w:t>ازداد</w:t>
      </w:r>
      <w:r w:rsidR="00F10A5A">
        <w:rPr>
          <w:rtl/>
          <w:lang w:val="en-GB" w:eastAsia="zh-TW"/>
        </w:rPr>
        <w:t xml:space="preserve"> </w:t>
      </w:r>
      <w:r>
        <w:rPr>
          <w:rtl/>
          <w:lang w:val="en-GB" w:eastAsia="zh-TW"/>
        </w:rPr>
        <w:t>عدد</w:t>
      </w:r>
      <w:r w:rsidR="00F10A5A">
        <w:rPr>
          <w:rtl/>
          <w:lang w:val="en-GB" w:eastAsia="zh-TW"/>
        </w:rPr>
        <w:t xml:space="preserve"> </w:t>
      </w:r>
      <w:r>
        <w:rPr>
          <w:rtl/>
          <w:lang w:val="en-GB" w:eastAsia="zh-TW"/>
        </w:rPr>
        <w:t>سكان</w:t>
      </w:r>
      <w:r w:rsidR="00F10A5A">
        <w:rPr>
          <w:rtl/>
          <w:lang w:val="en-GB" w:eastAsia="zh-TW"/>
        </w:rPr>
        <w:t xml:space="preserve"> </w:t>
      </w:r>
      <w:r>
        <w:rPr>
          <w:rtl/>
          <w:lang w:val="en-GB" w:eastAsia="zh-TW"/>
        </w:rPr>
        <w:t>السويد</w:t>
      </w:r>
      <w:r w:rsidR="00F10A5A">
        <w:rPr>
          <w:rtl/>
          <w:lang w:val="en-GB" w:eastAsia="zh-TW"/>
        </w:rPr>
        <w:t xml:space="preserve"> </w:t>
      </w:r>
      <w:r>
        <w:rPr>
          <w:rtl/>
          <w:lang w:val="en-GB" w:eastAsia="zh-TW"/>
        </w:rPr>
        <w:t>بمقدار</w:t>
      </w:r>
      <w:r w:rsidR="00F10A5A">
        <w:rPr>
          <w:rtl/>
          <w:lang w:val="en-GB" w:eastAsia="zh-TW"/>
        </w:rPr>
        <w:t xml:space="preserve"> </w:t>
      </w:r>
      <w:r>
        <w:rPr>
          <w:rtl/>
          <w:lang w:val="en-GB" w:eastAsia="zh-TW"/>
        </w:rPr>
        <w:t>136</w:t>
      </w:r>
      <w:r w:rsidR="00F10A5A">
        <w:rPr>
          <w:rFonts w:hint="eastAsia"/>
          <w:rtl/>
          <w:lang w:val="en-GB" w:eastAsia="zh-TW"/>
        </w:rPr>
        <w:t xml:space="preserve"> </w:t>
      </w:r>
      <w:r>
        <w:rPr>
          <w:rtl/>
          <w:lang w:val="en-GB" w:eastAsia="zh-TW"/>
        </w:rPr>
        <w:t>144</w:t>
      </w:r>
      <w:r w:rsidR="00F10A5A">
        <w:rPr>
          <w:rtl/>
          <w:lang w:val="en-GB" w:eastAsia="zh-TW"/>
        </w:rPr>
        <w:t xml:space="preserve"> </w:t>
      </w:r>
      <w:r>
        <w:rPr>
          <w:rtl/>
          <w:lang w:val="en-GB" w:eastAsia="zh-TW"/>
        </w:rPr>
        <w:t>نسمة</w:t>
      </w:r>
      <w:r w:rsidR="00F10A5A">
        <w:rPr>
          <w:rtl/>
          <w:lang w:val="en-GB" w:eastAsia="zh-TW"/>
        </w:rPr>
        <w:t xml:space="preserve"> </w:t>
      </w:r>
      <w:r>
        <w:rPr>
          <w:rtl/>
          <w:lang w:val="en-GB" w:eastAsia="zh-TW"/>
        </w:rPr>
        <w:t>ليصبح</w:t>
      </w:r>
      <w:r w:rsidR="00F10A5A">
        <w:rPr>
          <w:rtl/>
          <w:lang w:val="en-GB" w:eastAsia="zh-TW"/>
        </w:rPr>
        <w:t xml:space="preserve"> </w:t>
      </w:r>
      <w:r>
        <w:rPr>
          <w:rtl/>
          <w:lang w:val="en-GB" w:eastAsia="zh-TW"/>
        </w:rPr>
        <w:t>تعدادهم</w:t>
      </w:r>
      <w:r w:rsidR="00F10A5A">
        <w:rPr>
          <w:rtl/>
          <w:lang w:val="en-GB" w:eastAsia="zh-TW"/>
        </w:rPr>
        <w:t xml:space="preserve"> </w:t>
      </w:r>
      <w:r>
        <w:rPr>
          <w:rtl/>
          <w:lang w:val="en-GB" w:eastAsia="zh-TW"/>
        </w:rPr>
        <w:t>153</w:t>
      </w:r>
      <w:r w:rsidR="00F10A5A">
        <w:rPr>
          <w:rFonts w:hint="cs"/>
          <w:rtl/>
          <w:lang w:val="en-GB" w:eastAsia="zh-TW"/>
        </w:rPr>
        <w:t xml:space="preserve"> </w:t>
      </w:r>
      <w:r>
        <w:rPr>
          <w:rtl/>
          <w:lang w:val="en-GB" w:eastAsia="zh-TW"/>
        </w:rPr>
        <w:t>995</w:t>
      </w:r>
      <w:r w:rsidR="00F10A5A">
        <w:rPr>
          <w:rFonts w:hint="cs"/>
          <w:rtl/>
          <w:lang w:val="en-GB" w:eastAsia="zh-TW"/>
        </w:rPr>
        <w:t xml:space="preserve"> </w:t>
      </w:r>
      <w:r>
        <w:rPr>
          <w:rtl/>
          <w:lang w:val="en-GB" w:eastAsia="zh-TW"/>
        </w:rPr>
        <w:t>9</w:t>
      </w:r>
      <w:r w:rsidR="00F10A5A">
        <w:rPr>
          <w:rtl/>
          <w:lang w:val="en-GB" w:eastAsia="zh-TW"/>
        </w:rPr>
        <w:t xml:space="preserve"> </w:t>
      </w:r>
      <w:r w:rsidRPr="00797D92">
        <w:rPr>
          <w:spacing w:val="-2"/>
          <w:rtl/>
          <w:lang w:val="en-GB" w:eastAsia="zh-TW"/>
        </w:rPr>
        <w:t>نسمة</w:t>
      </w:r>
      <w:r w:rsidR="00F10A5A">
        <w:rPr>
          <w:spacing w:val="-2"/>
          <w:rtl/>
          <w:lang w:val="en-GB" w:eastAsia="zh-TW"/>
        </w:rPr>
        <w:t xml:space="preserve"> </w:t>
      </w:r>
      <w:r w:rsidRPr="00797D92">
        <w:rPr>
          <w:spacing w:val="-2"/>
          <w:rtl/>
          <w:lang w:val="en-GB" w:eastAsia="zh-TW"/>
        </w:rPr>
        <w:t>في</w:t>
      </w:r>
      <w:r w:rsidR="00F10A5A">
        <w:rPr>
          <w:spacing w:val="-2"/>
          <w:rtl/>
          <w:lang w:val="en-GB" w:eastAsia="zh-TW"/>
        </w:rPr>
        <w:t xml:space="preserve"> </w:t>
      </w:r>
      <w:r w:rsidRPr="00797D92">
        <w:rPr>
          <w:spacing w:val="-2"/>
          <w:rtl/>
          <w:lang w:val="en-GB" w:eastAsia="zh-TW"/>
        </w:rPr>
        <w:t>عام</w:t>
      </w:r>
      <w:r w:rsidR="00F10A5A">
        <w:rPr>
          <w:spacing w:val="-2"/>
          <w:rtl/>
          <w:lang w:val="en-GB" w:eastAsia="zh-TW"/>
        </w:rPr>
        <w:t xml:space="preserve"> </w:t>
      </w:r>
      <w:r w:rsidRPr="00797D92">
        <w:rPr>
          <w:spacing w:val="-2"/>
          <w:rtl/>
          <w:lang w:val="en-GB" w:eastAsia="zh-TW"/>
        </w:rPr>
        <w:t>2016،</w:t>
      </w:r>
      <w:r w:rsidR="00F10A5A">
        <w:rPr>
          <w:spacing w:val="-2"/>
          <w:rtl/>
          <w:lang w:val="en-GB" w:eastAsia="zh-TW"/>
        </w:rPr>
        <w:t xml:space="preserve"> </w:t>
      </w:r>
      <w:r w:rsidRPr="00797D92">
        <w:rPr>
          <w:spacing w:val="-2"/>
          <w:rtl/>
          <w:lang w:val="en-GB" w:eastAsia="zh-TW"/>
        </w:rPr>
        <w:t>نتيجة</w:t>
      </w:r>
      <w:r w:rsidR="00F10A5A">
        <w:rPr>
          <w:spacing w:val="-2"/>
          <w:rtl/>
          <w:lang w:val="en-GB" w:eastAsia="zh-TW"/>
        </w:rPr>
        <w:t xml:space="preserve"> </w:t>
      </w:r>
      <w:r w:rsidRPr="00797D92">
        <w:rPr>
          <w:spacing w:val="-2"/>
          <w:rtl/>
          <w:lang w:val="en-GB" w:eastAsia="zh-TW"/>
        </w:rPr>
        <w:t>ارتفاع</w:t>
      </w:r>
      <w:r w:rsidR="00F10A5A">
        <w:rPr>
          <w:spacing w:val="-2"/>
          <w:rtl/>
          <w:lang w:val="en-GB" w:eastAsia="zh-TW"/>
        </w:rPr>
        <w:t xml:space="preserve"> </w:t>
      </w:r>
      <w:r w:rsidRPr="00797D92">
        <w:rPr>
          <w:spacing w:val="-2"/>
          <w:rtl/>
          <w:lang w:val="en-GB" w:eastAsia="zh-TW"/>
        </w:rPr>
        <w:t>معدل</w:t>
      </w:r>
      <w:r w:rsidR="00F10A5A">
        <w:rPr>
          <w:spacing w:val="-2"/>
          <w:rtl/>
          <w:lang w:val="en-GB" w:eastAsia="zh-TW"/>
        </w:rPr>
        <w:t xml:space="preserve"> </w:t>
      </w:r>
      <w:r w:rsidRPr="00797D92">
        <w:rPr>
          <w:spacing w:val="-2"/>
          <w:rtl/>
          <w:lang w:val="en-GB" w:eastAsia="zh-TW"/>
        </w:rPr>
        <w:t>الولادات</w:t>
      </w:r>
      <w:r w:rsidR="00F10A5A">
        <w:rPr>
          <w:spacing w:val="-2"/>
          <w:rtl/>
          <w:lang w:val="en-GB" w:eastAsia="zh-TW"/>
        </w:rPr>
        <w:t xml:space="preserve"> </w:t>
      </w:r>
      <w:r w:rsidRPr="00797D92">
        <w:rPr>
          <w:spacing w:val="-2"/>
          <w:rtl/>
          <w:lang w:val="en-GB" w:eastAsia="zh-TW"/>
        </w:rPr>
        <w:t>وصافي</w:t>
      </w:r>
      <w:r w:rsidR="00F10A5A">
        <w:rPr>
          <w:spacing w:val="-2"/>
          <w:rtl/>
          <w:lang w:val="en-GB" w:eastAsia="zh-TW"/>
        </w:rPr>
        <w:t xml:space="preserve"> </w:t>
      </w:r>
      <w:r w:rsidRPr="00797D92">
        <w:rPr>
          <w:spacing w:val="-2"/>
          <w:rtl/>
          <w:lang w:val="en-GB" w:eastAsia="zh-TW"/>
        </w:rPr>
        <w:t>الهجرة.</w:t>
      </w:r>
      <w:r w:rsidR="00F10A5A">
        <w:rPr>
          <w:spacing w:val="-2"/>
          <w:rtl/>
          <w:lang w:val="en-GB" w:eastAsia="zh-TW"/>
        </w:rPr>
        <w:t xml:space="preserve"> </w:t>
      </w:r>
      <w:r w:rsidRPr="00797D92">
        <w:rPr>
          <w:spacing w:val="-2"/>
          <w:rtl/>
          <w:lang w:val="en-GB" w:eastAsia="zh-TW"/>
        </w:rPr>
        <w:t>وبلغت</w:t>
      </w:r>
      <w:r w:rsidR="00F10A5A">
        <w:rPr>
          <w:spacing w:val="-2"/>
          <w:rtl/>
          <w:lang w:val="en-GB" w:eastAsia="zh-TW"/>
        </w:rPr>
        <w:t xml:space="preserve"> </w:t>
      </w:r>
      <w:r w:rsidRPr="00797D92">
        <w:rPr>
          <w:spacing w:val="-2"/>
          <w:rtl/>
          <w:lang w:val="en-GB" w:eastAsia="zh-TW"/>
        </w:rPr>
        <w:t>معدلات</w:t>
      </w:r>
      <w:r w:rsidR="00F10A5A">
        <w:rPr>
          <w:spacing w:val="-2"/>
          <w:rtl/>
          <w:lang w:val="en-GB" w:eastAsia="zh-TW"/>
        </w:rPr>
        <w:t xml:space="preserve"> </w:t>
      </w:r>
      <w:r w:rsidRPr="00797D92">
        <w:rPr>
          <w:spacing w:val="-2"/>
          <w:rtl/>
          <w:lang w:val="en-GB" w:eastAsia="zh-TW"/>
        </w:rPr>
        <w:t>الهجرة</w:t>
      </w:r>
      <w:r w:rsidR="00F10A5A">
        <w:rPr>
          <w:spacing w:val="-2"/>
          <w:rtl/>
          <w:lang w:val="en-GB" w:eastAsia="zh-TW"/>
        </w:rPr>
        <w:t xml:space="preserve"> </w:t>
      </w:r>
      <w:r w:rsidRPr="00797D92">
        <w:rPr>
          <w:spacing w:val="-2"/>
          <w:rtl/>
          <w:lang w:val="en-GB" w:eastAsia="zh-TW"/>
        </w:rPr>
        <w:t>مستويات</w:t>
      </w:r>
      <w:r w:rsidR="00F10A5A">
        <w:rPr>
          <w:spacing w:val="-2"/>
          <w:rtl/>
          <w:lang w:val="en-GB" w:eastAsia="zh-TW"/>
        </w:rPr>
        <w:t xml:space="preserve"> </w:t>
      </w:r>
      <w:r w:rsidRPr="00797D92">
        <w:rPr>
          <w:spacing w:val="-2"/>
          <w:rtl/>
          <w:lang w:val="en-GB" w:eastAsia="zh-TW"/>
        </w:rPr>
        <w:t>قياسية</w:t>
      </w:r>
      <w:r w:rsidR="00F10A5A">
        <w:rPr>
          <w:spacing w:val="-2"/>
          <w:rtl/>
          <w:lang w:val="en-GB" w:eastAsia="zh-TW"/>
        </w:rPr>
        <w:t xml:space="preserve"> </w:t>
      </w:r>
      <w:r w:rsidRPr="00797D92">
        <w:rPr>
          <w:spacing w:val="-2"/>
          <w:rtl/>
          <w:lang w:val="en-GB" w:eastAsia="zh-TW"/>
        </w:rPr>
        <w:t>في</w:t>
      </w:r>
      <w:r w:rsidR="00F10A5A">
        <w:rPr>
          <w:spacing w:val="-2"/>
          <w:rtl/>
          <w:lang w:val="en-GB" w:eastAsia="zh-TW"/>
        </w:rPr>
        <w:t xml:space="preserve"> </w:t>
      </w:r>
      <w:r w:rsidRPr="00797D92">
        <w:rPr>
          <w:spacing w:val="-2"/>
          <w:rtl/>
          <w:lang w:val="en-GB" w:eastAsia="zh-TW"/>
        </w:rPr>
        <w:t>عام</w:t>
      </w:r>
      <w:r w:rsidR="00F10A5A">
        <w:rPr>
          <w:spacing w:val="-2"/>
          <w:rtl/>
          <w:lang w:val="en-GB" w:eastAsia="zh-TW"/>
        </w:rPr>
        <w:t xml:space="preserve"> </w:t>
      </w:r>
      <w:r w:rsidRPr="00797D92">
        <w:rPr>
          <w:spacing w:val="-2"/>
          <w:rtl/>
          <w:lang w:val="en-GB" w:eastAsia="zh-TW"/>
        </w:rPr>
        <w:t>٢٠١٦،</w:t>
      </w:r>
      <w:r w:rsidR="00F10A5A">
        <w:rPr>
          <w:spacing w:val="-2"/>
          <w:rtl/>
          <w:lang w:val="en-GB" w:eastAsia="zh-TW"/>
        </w:rPr>
        <w:t xml:space="preserve"> </w:t>
      </w:r>
      <w:r w:rsidRPr="00797D92">
        <w:rPr>
          <w:spacing w:val="-2"/>
          <w:rtl/>
          <w:lang w:val="en-GB" w:eastAsia="zh-TW"/>
        </w:rPr>
        <w:t>مع</w:t>
      </w:r>
      <w:r w:rsidR="00F10A5A">
        <w:rPr>
          <w:spacing w:val="-2"/>
          <w:rtl/>
          <w:lang w:val="en-GB" w:eastAsia="zh-TW"/>
        </w:rPr>
        <w:t xml:space="preserve"> </w:t>
      </w:r>
      <w:r w:rsidRPr="00797D92">
        <w:rPr>
          <w:spacing w:val="-2"/>
          <w:rtl/>
          <w:lang w:val="en-GB" w:eastAsia="zh-TW"/>
        </w:rPr>
        <w:t>وفود</w:t>
      </w:r>
      <w:r w:rsidR="00F10A5A">
        <w:rPr>
          <w:spacing w:val="-2"/>
          <w:rtl/>
          <w:lang w:val="en-GB" w:eastAsia="zh-TW"/>
        </w:rPr>
        <w:t xml:space="preserve"> </w:t>
      </w:r>
      <w:r w:rsidRPr="00797D92">
        <w:rPr>
          <w:spacing w:val="-2"/>
          <w:rtl/>
          <w:lang w:val="en-GB" w:eastAsia="zh-TW"/>
        </w:rPr>
        <w:t>005</w:t>
      </w:r>
      <w:r w:rsidR="00F10A5A">
        <w:rPr>
          <w:rFonts w:hint="cs"/>
          <w:spacing w:val="-2"/>
          <w:rtl/>
          <w:lang w:val="en-GB" w:eastAsia="zh-TW"/>
        </w:rPr>
        <w:t xml:space="preserve"> </w:t>
      </w:r>
      <w:r w:rsidRPr="00797D92">
        <w:rPr>
          <w:spacing w:val="-2"/>
          <w:rtl/>
          <w:lang w:val="en-GB" w:eastAsia="zh-TW"/>
        </w:rPr>
        <w:t>163</w:t>
      </w:r>
      <w:r w:rsidR="00F10A5A">
        <w:rPr>
          <w:spacing w:val="-2"/>
          <w:rtl/>
          <w:lang w:val="en-GB" w:eastAsia="zh-TW"/>
        </w:rPr>
        <w:t xml:space="preserve"> </w:t>
      </w:r>
      <w:r w:rsidRPr="00797D92">
        <w:rPr>
          <w:spacing w:val="-2"/>
          <w:rtl/>
          <w:lang w:val="en-GB" w:eastAsia="zh-TW"/>
        </w:rPr>
        <w:t>مهاجرين</w:t>
      </w:r>
      <w:r w:rsidR="00F10A5A">
        <w:rPr>
          <w:spacing w:val="-2"/>
          <w:rtl/>
          <w:lang w:val="en-GB" w:eastAsia="zh-TW"/>
        </w:rPr>
        <w:t xml:space="preserve"> </w:t>
      </w:r>
      <w:r w:rsidRPr="00797D92">
        <w:rPr>
          <w:spacing w:val="-2"/>
          <w:rtl/>
          <w:lang w:val="en-GB" w:eastAsia="zh-TW"/>
        </w:rPr>
        <w:t>إلى</w:t>
      </w:r>
      <w:r w:rsidR="00F10A5A">
        <w:rPr>
          <w:spacing w:val="-2"/>
          <w:rtl/>
          <w:lang w:val="en-GB" w:eastAsia="zh-TW"/>
        </w:rPr>
        <w:t xml:space="preserve"> </w:t>
      </w:r>
      <w:r w:rsidRPr="00797D92">
        <w:rPr>
          <w:spacing w:val="-2"/>
          <w:rtl/>
          <w:lang w:val="en-GB" w:eastAsia="zh-TW"/>
        </w:rPr>
        <w:t>السويد.</w:t>
      </w:r>
      <w:r w:rsidR="00F10A5A">
        <w:rPr>
          <w:spacing w:val="-2"/>
          <w:rtl/>
          <w:lang w:val="en-GB" w:eastAsia="zh-TW"/>
        </w:rPr>
        <w:t xml:space="preserve"> </w:t>
      </w:r>
      <w:r w:rsidRPr="00797D92">
        <w:rPr>
          <w:spacing w:val="-2"/>
          <w:rtl/>
          <w:lang w:val="en-GB" w:eastAsia="zh-TW"/>
        </w:rPr>
        <w:t>ومثّل</w:t>
      </w:r>
      <w:r w:rsidR="00F10A5A">
        <w:rPr>
          <w:spacing w:val="-2"/>
          <w:rtl/>
          <w:lang w:val="en-GB" w:eastAsia="zh-TW"/>
        </w:rPr>
        <w:t xml:space="preserve"> </w:t>
      </w:r>
      <w:r w:rsidRPr="00797D92">
        <w:rPr>
          <w:spacing w:val="-2"/>
          <w:rtl/>
          <w:lang w:val="en-GB" w:eastAsia="zh-TW"/>
        </w:rPr>
        <w:t>المهاجرون،</w:t>
      </w:r>
      <w:r w:rsidR="00F10A5A">
        <w:rPr>
          <w:spacing w:val="-2"/>
          <w:rtl/>
          <w:lang w:val="en-GB" w:eastAsia="zh-TW"/>
        </w:rPr>
        <w:t xml:space="preserve"> </w:t>
      </w:r>
      <w:r w:rsidRPr="00797D92">
        <w:rPr>
          <w:spacing w:val="-2"/>
          <w:rtl/>
          <w:lang w:val="en-GB" w:eastAsia="zh-TW"/>
        </w:rPr>
        <w:t>الذين</w:t>
      </w:r>
      <w:r w:rsidR="00F10A5A">
        <w:rPr>
          <w:spacing w:val="-2"/>
          <w:rtl/>
          <w:lang w:val="en-GB" w:eastAsia="zh-TW"/>
        </w:rPr>
        <w:t xml:space="preserve"> </w:t>
      </w:r>
      <w:r w:rsidRPr="00797D92">
        <w:rPr>
          <w:spacing w:val="-2"/>
          <w:rtl/>
          <w:lang w:val="en-GB" w:eastAsia="zh-TW"/>
        </w:rPr>
        <w:t>بلغ</w:t>
      </w:r>
      <w:r w:rsidR="00F10A5A">
        <w:rPr>
          <w:spacing w:val="-2"/>
          <w:rtl/>
          <w:lang w:val="en-GB" w:eastAsia="zh-TW"/>
        </w:rPr>
        <w:t xml:space="preserve"> </w:t>
      </w:r>
      <w:r w:rsidRPr="00797D92">
        <w:rPr>
          <w:spacing w:val="-2"/>
          <w:rtl/>
          <w:lang w:val="en-GB" w:eastAsia="zh-TW"/>
        </w:rPr>
        <w:t>عددهم</w:t>
      </w:r>
      <w:r w:rsidR="00F10A5A">
        <w:rPr>
          <w:spacing w:val="-2"/>
          <w:rtl/>
          <w:lang w:val="en-GB" w:eastAsia="zh-TW"/>
        </w:rPr>
        <w:t xml:space="preserve"> </w:t>
      </w:r>
      <w:r w:rsidRPr="00797D92">
        <w:rPr>
          <w:spacing w:val="-2"/>
          <w:rtl/>
          <w:lang w:val="en-GB" w:eastAsia="zh-TW"/>
        </w:rPr>
        <w:t>005</w:t>
      </w:r>
      <w:r w:rsidR="00F10A5A">
        <w:rPr>
          <w:rFonts w:hint="cs"/>
          <w:spacing w:val="-2"/>
          <w:rtl/>
          <w:lang w:val="en-GB" w:eastAsia="zh-TW"/>
        </w:rPr>
        <w:t xml:space="preserve"> </w:t>
      </w:r>
      <w:r w:rsidRPr="00797D92">
        <w:rPr>
          <w:spacing w:val="-2"/>
          <w:rtl/>
          <w:lang w:val="en-GB" w:eastAsia="zh-TW"/>
        </w:rPr>
        <w:t>163</w:t>
      </w:r>
      <w:r w:rsidR="00F10A5A">
        <w:rPr>
          <w:spacing w:val="-2"/>
          <w:rtl/>
          <w:lang w:val="en-GB" w:eastAsia="zh-TW"/>
        </w:rPr>
        <w:t xml:space="preserve"> </w:t>
      </w:r>
      <w:r w:rsidRPr="00797D92">
        <w:rPr>
          <w:spacing w:val="-2"/>
          <w:rtl/>
          <w:lang w:val="en-GB" w:eastAsia="zh-TW"/>
        </w:rPr>
        <w:t>مهاجرين</w:t>
      </w:r>
      <w:r w:rsidR="00F10A5A">
        <w:rPr>
          <w:spacing w:val="-2"/>
          <w:rtl/>
          <w:lang w:val="en-GB" w:eastAsia="zh-TW"/>
        </w:rPr>
        <w:t xml:space="preserve"> </w:t>
      </w:r>
      <w:r w:rsidRPr="00797D92">
        <w:rPr>
          <w:spacing w:val="-2"/>
          <w:rtl/>
          <w:lang w:val="en-GB" w:eastAsia="zh-TW"/>
        </w:rPr>
        <w:t>(859</w:t>
      </w:r>
      <w:r w:rsidR="00F10A5A">
        <w:rPr>
          <w:rFonts w:hint="cs"/>
          <w:spacing w:val="-2"/>
          <w:rtl/>
          <w:lang w:val="en-GB" w:eastAsia="zh-TW"/>
        </w:rPr>
        <w:t xml:space="preserve"> </w:t>
      </w:r>
      <w:r w:rsidRPr="00797D92">
        <w:rPr>
          <w:spacing w:val="-2"/>
          <w:rtl/>
          <w:lang w:val="en-GB" w:eastAsia="zh-TW"/>
        </w:rPr>
        <w:t>71</w:t>
      </w:r>
      <w:r w:rsidR="00F10A5A">
        <w:rPr>
          <w:spacing w:val="-2"/>
          <w:rtl/>
          <w:lang w:val="en-GB" w:eastAsia="zh-TW"/>
        </w:rPr>
        <w:t xml:space="preserve"> </w:t>
      </w:r>
      <w:r w:rsidRPr="00797D92">
        <w:rPr>
          <w:spacing w:val="-2"/>
          <w:rtl/>
          <w:lang w:val="en-GB" w:eastAsia="zh-TW"/>
        </w:rPr>
        <w:t>امرأة</w:t>
      </w:r>
      <w:r w:rsidR="00F10A5A">
        <w:rPr>
          <w:spacing w:val="-2"/>
          <w:rtl/>
          <w:lang w:val="en-GB" w:eastAsia="zh-TW"/>
        </w:rPr>
        <w:t xml:space="preserve"> </w:t>
      </w:r>
      <w:r w:rsidRPr="00797D92">
        <w:rPr>
          <w:spacing w:val="-2"/>
          <w:rtl/>
          <w:lang w:val="en-GB" w:eastAsia="zh-TW"/>
        </w:rPr>
        <w:t>و146</w:t>
      </w:r>
      <w:r w:rsidR="00F10A5A">
        <w:rPr>
          <w:rFonts w:hint="cs"/>
          <w:spacing w:val="-2"/>
          <w:rtl/>
          <w:lang w:val="en-GB" w:eastAsia="zh-TW"/>
        </w:rPr>
        <w:t xml:space="preserve"> </w:t>
      </w:r>
      <w:r w:rsidRPr="00797D92">
        <w:rPr>
          <w:spacing w:val="-2"/>
          <w:rtl/>
          <w:lang w:val="en-GB" w:eastAsia="zh-TW"/>
        </w:rPr>
        <w:t>91</w:t>
      </w:r>
      <w:r w:rsidR="00F10A5A">
        <w:rPr>
          <w:spacing w:val="-2"/>
          <w:rtl/>
          <w:lang w:val="en-GB" w:eastAsia="zh-TW"/>
        </w:rPr>
        <w:t xml:space="preserve"> </w:t>
      </w:r>
      <w:r w:rsidRPr="00797D92">
        <w:rPr>
          <w:spacing w:val="-2"/>
          <w:rtl/>
          <w:lang w:val="en-GB" w:eastAsia="zh-TW"/>
        </w:rPr>
        <w:t>رجلاً)،</w:t>
      </w:r>
      <w:r w:rsidR="00F10A5A">
        <w:rPr>
          <w:spacing w:val="-2"/>
          <w:rtl/>
          <w:lang w:val="en-GB" w:eastAsia="zh-TW"/>
        </w:rPr>
        <w:t xml:space="preserve"> </w:t>
      </w:r>
      <w:r w:rsidRPr="00797D92">
        <w:rPr>
          <w:spacing w:val="-2"/>
          <w:rtl/>
          <w:lang w:val="en-GB" w:eastAsia="zh-TW"/>
        </w:rPr>
        <w:t>178</w:t>
      </w:r>
      <w:r w:rsidR="00F10A5A">
        <w:rPr>
          <w:rtl/>
          <w:lang w:val="en-GB" w:eastAsia="zh-TW"/>
        </w:rPr>
        <w:t xml:space="preserve"> </w:t>
      </w:r>
      <w:r>
        <w:rPr>
          <w:rtl/>
          <w:lang w:val="en-GB" w:eastAsia="zh-TW"/>
        </w:rPr>
        <w:t>جنسية.</w:t>
      </w:r>
      <w:r w:rsidR="00F10A5A">
        <w:rPr>
          <w:rtl/>
          <w:lang w:val="en-GB" w:eastAsia="zh-TW"/>
        </w:rPr>
        <w:t xml:space="preserve"> </w:t>
      </w:r>
      <w:r>
        <w:rPr>
          <w:rtl/>
          <w:lang w:val="en-GB" w:eastAsia="zh-TW"/>
        </w:rPr>
        <w:t>وتراجعت</w:t>
      </w:r>
      <w:r w:rsidR="00F10A5A">
        <w:rPr>
          <w:rtl/>
          <w:lang w:val="en-GB" w:eastAsia="zh-TW"/>
        </w:rPr>
        <w:t xml:space="preserve"> </w:t>
      </w:r>
      <w:r>
        <w:rPr>
          <w:rtl/>
          <w:lang w:val="en-GB" w:eastAsia="zh-TW"/>
        </w:rPr>
        <w:t>الهجرة</w:t>
      </w:r>
      <w:r w:rsidR="00F10A5A">
        <w:rPr>
          <w:rtl/>
          <w:lang w:val="en-GB" w:eastAsia="zh-TW"/>
        </w:rPr>
        <w:t xml:space="preserve"> </w:t>
      </w:r>
      <w:r>
        <w:rPr>
          <w:rtl/>
          <w:lang w:val="en-GB" w:eastAsia="zh-TW"/>
        </w:rPr>
        <w:t>بنسبة</w:t>
      </w:r>
      <w:r w:rsidR="00F10A5A">
        <w:rPr>
          <w:rtl/>
          <w:lang w:val="en-GB" w:eastAsia="zh-TW"/>
        </w:rPr>
        <w:t xml:space="preserve"> </w:t>
      </w:r>
      <w:r>
        <w:rPr>
          <w:rtl/>
          <w:lang w:val="en-GB" w:eastAsia="zh-TW"/>
        </w:rPr>
        <w:t>18</w:t>
      </w:r>
      <w:r w:rsidR="00F10A5A">
        <w:rPr>
          <w:rtl/>
          <w:lang w:val="en-GB" w:eastAsia="zh-TW"/>
        </w:rPr>
        <w:t xml:space="preserve"> </w:t>
      </w:r>
      <w:r>
        <w:rPr>
          <w:rtl/>
          <w:lang w:val="en-GB" w:eastAsia="zh-TW"/>
        </w:rPr>
        <w:t>في</w:t>
      </w:r>
      <w:r w:rsidR="00F10A5A">
        <w:rPr>
          <w:rtl/>
          <w:lang w:val="en-GB" w:eastAsia="zh-TW"/>
        </w:rPr>
        <w:t xml:space="preserve"> </w:t>
      </w:r>
      <w:r>
        <w:rPr>
          <w:rtl/>
          <w:lang w:val="en-GB" w:eastAsia="zh-TW"/>
        </w:rPr>
        <w:t>المائة</w:t>
      </w:r>
      <w:r w:rsidR="00F10A5A">
        <w:rPr>
          <w:rtl/>
          <w:lang w:val="en-GB" w:eastAsia="zh-TW"/>
        </w:rPr>
        <w:t xml:space="preserve"> </w:t>
      </w:r>
      <w:r>
        <w:rPr>
          <w:rtl/>
          <w:lang w:val="en-GB" w:eastAsia="zh-TW"/>
        </w:rPr>
        <w:t>مقارنة</w:t>
      </w:r>
      <w:r w:rsidR="00F10A5A">
        <w:rPr>
          <w:rtl/>
          <w:lang w:val="en-GB" w:eastAsia="zh-TW"/>
        </w:rPr>
        <w:t xml:space="preserve"> </w:t>
      </w:r>
      <w:r>
        <w:rPr>
          <w:rtl/>
          <w:lang w:val="en-GB" w:eastAsia="zh-TW"/>
        </w:rPr>
        <w:t>بعام</w:t>
      </w:r>
      <w:r w:rsidR="00F10A5A">
        <w:rPr>
          <w:rtl/>
          <w:lang w:val="en-GB" w:eastAsia="zh-TW"/>
        </w:rPr>
        <w:t xml:space="preserve"> </w:t>
      </w:r>
      <w:r>
        <w:rPr>
          <w:rtl/>
          <w:lang w:val="en-GB" w:eastAsia="zh-TW"/>
        </w:rPr>
        <w:t>2015.</w:t>
      </w:r>
    </w:p>
    <w:p w:rsidR="00B756B3" w:rsidRPr="008F405D" w:rsidRDefault="00B756B3" w:rsidP="00797D92">
      <w:pPr>
        <w:pStyle w:val="SingleTxtGA"/>
        <w:rPr>
          <w:rtl/>
          <w:lang w:val="en-GB" w:eastAsia="zh-TW"/>
        </w:rPr>
      </w:pPr>
      <w:r w:rsidRPr="00797D92">
        <w:rPr>
          <w:spacing w:val="-2"/>
          <w:rtl/>
          <w:lang w:val="en-GB" w:eastAsia="zh-TW"/>
        </w:rPr>
        <w:t>٦-</w:t>
      </w:r>
      <w:r w:rsidRPr="00797D92">
        <w:rPr>
          <w:spacing w:val="-2"/>
          <w:rtl/>
          <w:lang w:val="en-GB" w:eastAsia="zh-TW"/>
        </w:rPr>
        <w:tab/>
        <w:t>وتوفي</w:t>
      </w:r>
      <w:r w:rsidR="00F10A5A">
        <w:rPr>
          <w:spacing w:val="-2"/>
          <w:rtl/>
          <w:lang w:val="en-GB" w:eastAsia="zh-TW"/>
        </w:rPr>
        <w:t xml:space="preserve"> </w:t>
      </w:r>
      <w:r w:rsidRPr="00797D92">
        <w:rPr>
          <w:spacing w:val="-2"/>
          <w:rtl/>
          <w:lang w:val="en-GB" w:eastAsia="zh-TW"/>
        </w:rPr>
        <w:t>982</w:t>
      </w:r>
      <w:r w:rsidR="00F10A5A">
        <w:rPr>
          <w:spacing w:val="-2"/>
          <w:rtl/>
          <w:lang w:val="en-GB" w:eastAsia="zh-TW"/>
        </w:rPr>
        <w:t xml:space="preserve"> </w:t>
      </w:r>
      <w:r w:rsidRPr="00797D92">
        <w:rPr>
          <w:spacing w:val="-2"/>
          <w:rtl/>
          <w:lang w:val="en-GB" w:eastAsia="zh-TW"/>
        </w:rPr>
        <w:t>90</w:t>
      </w:r>
      <w:r w:rsidR="00F10A5A">
        <w:rPr>
          <w:spacing w:val="-2"/>
          <w:rtl/>
          <w:lang w:val="en-GB" w:eastAsia="zh-TW"/>
        </w:rPr>
        <w:t xml:space="preserve"> </w:t>
      </w:r>
      <w:r w:rsidRPr="00797D92">
        <w:rPr>
          <w:spacing w:val="-2"/>
          <w:rtl/>
          <w:lang w:val="en-GB" w:eastAsia="zh-TW"/>
        </w:rPr>
        <w:t>شخصاً</w:t>
      </w:r>
      <w:r w:rsidR="00F10A5A">
        <w:rPr>
          <w:spacing w:val="-2"/>
          <w:rtl/>
          <w:lang w:val="en-GB" w:eastAsia="zh-TW"/>
        </w:rPr>
        <w:t xml:space="preserve"> </w:t>
      </w:r>
      <w:r w:rsidRPr="00797D92">
        <w:rPr>
          <w:spacing w:val="-2"/>
          <w:rtl/>
          <w:lang w:val="en-GB" w:eastAsia="zh-TW"/>
        </w:rPr>
        <w:t>في</w:t>
      </w:r>
      <w:r w:rsidR="00F10A5A">
        <w:rPr>
          <w:spacing w:val="-2"/>
          <w:rtl/>
          <w:lang w:val="en-GB" w:eastAsia="zh-TW"/>
        </w:rPr>
        <w:t xml:space="preserve"> </w:t>
      </w:r>
      <w:r w:rsidRPr="00797D92">
        <w:rPr>
          <w:spacing w:val="-2"/>
          <w:rtl/>
          <w:lang w:val="en-GB" w:eastAsia="zh-TW"/>
        </w:rPr>
        <w:t>المجموع</w:t>
      </w:r>
      <w:r w:rsidR="00F10A5A">
        <w:rPr>
          <w:spacing w:val="-2"/>
          <w:rtl/>
          <w:lang w:val="en-GB" w:eastAsia="zh-TW"/>
        </w:rPr>
        <w:t xml:space="preserve"> </w:t>
      </w:r>
      <w:r w:rsidRPr="00797D92">
        <w:rPr>
          <w:spacing w:val="-2"/>
          <w:rtl/>
          <w:lang w:val="en-GB" w:eastAsia="zh-TW"/>
        </w:rPr>
        <w:t>في</w:t>
      </w:r>
      <w:r w:rsidR="00F10A5A">
        <w:rPr>
          <w:spacing w:val="-2"/>
          <w:rtl/>
          <w:lang w:val="en-GB" w:eastAsia="zh-TW"/>
        </w:rPr>
        <w:t xml:space="preserve"> </w:t>
      </w:r>
      <w:r w:rsidRPr="00797D92">
        <w:rPr>
          <w:spacing w:val="-2"/>
          <w:rtl/>
          <w:lang w:val="en-GB" w:eastAsia="zh-TW"/>
        </w:rPr>
        <w:t>عام</w:t>
      </w:r>
      <w:r w:rsidR="00F10A5A">
        <w:rPr>
          <w:spacing w:val="-2"/>
          <w:rtl/>
          <w:lang w:val="en-GB" w:eastAsia="zh-TW"/>
        </w:rPr>
        <w:t xml:space="preserve"> </w:t>
      </w:r>
      <w:r w:rsidRPr="00797D92">
        <w:rPr>
          <w:spacing w:val="-2"/>
          <w:rtl/>
          <w:lang w:val="en-GB" w:eastAsia="zh-TW"/>
        </w:rPr>
        <w:t>2016؛</w:t>
      </w:r>
      <w:r w:rsidR="00F10A5A">
        <w:rPr>
          <w:spacing w:val="-2"/>
          <w:rtl/>
          <w:lang w:val="en-GB" w:eastAsia="zh-TW"/>
        </w:rPr>
        <w:t xml:space="preserve"> </w:t>
      </w:r>
      <w:r w:rsidRPr="00797D92">
        <w:rPr>
          <w:spacing w:val="-2"/>
          <w:rtl/>
          <w:lang w:val="en-GB" w:eastAsia="zh-TW"/>
        </w:rPr>
        <w:t>منهم</w:t>
      </w:r>
      <w:r w:rsidR="00F10A5A">
        <w:rPr>
          <w:spacing w:val="-2"/>
          <w:rtl/>
          <w:lang w:val="en-GB" w:eastAsia="zh-TW"/>
        </w:rPr>
        <w:t xml:space="preserve"> </w:t>
      </w:r>
      <w:r w:rsidRPr="00797D92">
        <w:rPr>
          <w:spacing w:val="-2"/>
          <w:rtl/>
          <w:lang w:val="en-GB" w:eastAsia="zh-TW"/>
        </w:rPr>
        <w:t>561</w:t>
      </w:r>
      <w:r w:rsidR="00F10A5A">
        <w:rPr>
          <w:rFonts w:hint="cs"/>
          <w:spacing w:val="-2"/>
          <w:rtl/>
          <w:lang w:val="en-GB" w:eastAsia="zh-TW"/>
        </w:rPr>
        <w:t xml:space="preserve"> </w:t>
      </w:r>
      <w:r w:rsidRPr="00797D92">
        <w:rPr>
          <w:spacing w:val="-2"/>
          <w:rtl/>
          <w:lang w:val="en-GB" w:eastAsia="zh-TW"/>
        </w:rPr>
        <w:t>46</w:t>
      </w:r>
      <w:r w:rsidR="00F10A5A">
        <w:rPr>
          <w:spacing w:val="-2"/>
          <w:rtl/>
          <w:lang w:val="en-GB" w:eastAsia="zh-TW"/>
        </w:rPr>
        <w:t xml:space="preserve"> </w:t>
      </w:r>
      <w:r w:rsidRPr="00797D92">
        <w:rPr>
          <w:spacing w:val="-2"/>
          <w:rtl/>
          <w:lang w:val="en-GB" w:eastAsia="zh-TW"/>
        </w:rPr>
        <w:t>امرأة</w:t>
      </w:r>
      <w:r w:rsidR="00F10A5A">
        <w:rPr>
          <w:spacing w:val="-2"/>
          <w:rtl/>
          <w:lang w:val="en-GB" w:eastAsia="zh-TW"/>
        </w:rPr>
        <w:t xml:space="preserve"> </w:t>
      </w:r>
      <w:r w:rsidRPr="00797D92">
        <w:rPr>
          <w:spacing w:val="-2"/>
          <w:rtl/>
          <w:lang w:val="en-GB" w:eastAsia="zh-TW"/>
        </w:rPr>
        <w:t>و421</w:t>
      </w:r>
      <w:r w:rsidR="00F10A5A">
        <w:rPr>
          <w:rFonts w:hint="cs"/>
          <w:spacing w:val="-2"/>
          <w:rtl/>
          <w:lang w:val="en-GB" w:eastAsia="zh-TW"/>
        </w:rPr>
        <w:t xml:space="preserve"> </w:t>
      </w:r>
      <w:r w:rsidRPr="00797D92">
        <w:rPr>
          <w:spacing w:val="-2"/>
          <w:rtl/>
          <w:lang w:val="en-GB" w:eastAsia="zh-TW"/>
        </w:rPr>
        <w:t>44</w:t>
      </w:r>
      <w:r w:rsidR="00F10A5A">
        <w:rPr>
          <w:rtl/>
          <w:lang w:val="en-GB" w:eastAsia="zh-TW"/>
        </w:rPr>
        <w:t xml:space="preserve"> </w:t>
      </w:r>
      <w:r>
        <w:rPr>
          <w:rtl/>
          <w:lang w:val="en-GB" w:eastAsia="zh-TW"/>
        </w:rPr>
        <w:t>رجلاً.</w:t>
      </w:r>
      <w:r w:rsidR="00F10A5A">
        <w:rPr>
          <w:rtl/>
          <w:lang w:val="en-GB" w:eastAsia="zh-TW"/>
        </w:rPr>
        <w:t xml:space="preserve"> </w:t>
      </w:r>
      <w:r>
        <w:rPr>
          <w:rtl/>
          <w:lang w:val="en-GB" w:eastAsia="zh-TW"/>
        </w:rPr>
        <w:t>وازداد</w:t>
      </w:r>
      <w:r w:rsidR="00F10A5A">
        <w:rPr>
          <w:rtl/>
          <w:lang w:val="en-GB" w:eastAsia="zh-TW"/>
        </w:rPr>
        <w:t xml:space="preserve"> </w:t>
      </w:r>
      <w:r>
        <w:rPr>
          <w:rtl/>
          <w:lang w:val="en-GB" w:eastAsia="zh-TW"/>
        </w:rPr>
        <w:t>عدد</w:t>
      </w:r>
      <w:r w:rsidR="00F10A5A">
        <w:rPr>
          <w:rtl/>
          <w:lang w:val="en-GB" w:eastAsia="zh-TW"/>
        </w:rPr>
        <w:t xml:space="preserve"> </w:t>
      </w:r>
      <w:r>
        <w:rPr>
          <w:rtl/>
          <w:lang w:val="en-GB" w:eastAsia="zh-TW"/>
        </w:rPr>
        <w:t>الوفيات</w:t>
      </w:r>
      <w:r w:rsidR="00F10A5A">
        <w:rPr>
          <w:rtl/>
          <w:lang w:val="en-GB" w:eastAsia="zh-TW"/>
        </w:rPr>
        <w:t xml:space="preserve"> </w:t>
      </w:r>
      <w:r>
        <w:rPr>
          <w:rtl/>
          <w:lang w:val="en-GB" w:eastAsia="zh-TW"/>
        </w:rPr>
        <w:t>بمقدار</w:t>
      </w:r>
      <w:r w:rsidR="00F10A5A">
        <w:rPr>
          <w:rtl/>
          <w:lang w:val="en-GB" w:eastAsia="zh-TW"/>
        </w:rPr>
        <w:t xml:space="preserve"> </w:t>
      </w:r>
      <w:r>
        <w:rPr>
          <w:rtl/>
          <w:lang w:val="en-GB" w:eastAsia="zh-TW"/>
        </w:rPr>
        <w:t>75</w:t>
      </w:r>
      <w:r w:rsidR="00F10A5A">
        <w:rPr>
          <w:rtl/>
          <w:lang w:val="en-GB" w:eastAsia="zh-TW"/>
        </w:rPr>
        <w:t xml:space="preserve"> </w:t>
      </w:r>
      <w:r>
        <w:rPr>
          <w:rtl/>
          <w:lang w:val="en-GB" w:eastAsia="zh-TW"/>
        </w:rPr>
        <w:t>مقارنة</w:t>
      </w:r>
      <w:r w:rsidR="00F10A5A">
        <w:rPr>
          <w:rtl/>
          <w:lang w:val="en-GB" w:eastAsia="zh-TW"/>
        </w:rPr>
        <w:t xml:space="preserve"> </w:t>
      </w:r>
      <w:r>
        <w:rPr>
          <w:rtl/>
          <w:lang w:val="en-GB" w:eastAsia="zh-TW"/>
        </w:rPr>
        <w:t>بعام</w:t>
      </w:r>
      <w:r w:rsidR="00F10A5A">
        <w:rPr>
          <w:rtl/>
          <w:lang w:val="en-GB" w:eastAsia="zh-TW"/>
        </w:rPr>
        <w:t xml:space="preserve"> </w:t>
      </w:r>
      <w:r>
        <w:rPr>
          <w:rtl/>
          <w:lang w:val="en-GB" w:eastAsia="zh-TW"/>
        </w:rPr>
        <w:t>٢٠١٥؛</w:t>
      </w:r>
      <w:r w:rsidR="00F10A5A">
        <w:rPr>
          <w:rtl/>
          <w:lang w:val="en-GB" w:eastAsia="zh-TW"/>
        </w:rPr>
        <w:t xml:space="preserve"> </w:t>
      </w:r>
      <w:r>
        <w:rPr>
          <w:rtl/>
          <w:lang w:val="en-GB" w:eastAsia="zh-TW"/>
        </w:rPr>
        <w:t>بيد</w:t>
      </w:r>
      <w:r w:rsidR="00F10A5A">
        <w:rPr>
          <w:rtl/>
          <w:lang w:val="en-GB" w:eastAsia="zh-TW"/>
        </w:rPr>
        <w:t xml:space="preserve"> </w:t>
      </w:r>
      <w:r>
        <w:rPr>
          <w:rtl/>
          <w:lang w:val="en-GB" w:eastAsia="zh-TW"/>
        </w:rPr>
        <w:t>أن</w:t>
      </w:r>
      <w:r w:rsidR="00F10A5A">
        <w:rPr>
          <w:rtl/>
          <w:lang w:val="en-GB" w:eastAsia="zh-TW"/>
        </w:rPr>
        <w:t xml:space="preserve"> </w:t>
      </w:r>
      <w:r>
        <w:rPr>
          <w:rtl/>
          <w:lang w:val="en-GB" w:eastAsia="zh-TW"/>
        </w:rPr>
        <w:t>الزيادة</w:t>
      </w:r>
      <w:r w:rsidR="00F10A5A">
        <w:rPr>
          <w:rtl/>
          <w:lang w:val="en-GB" w:eastAsia="zh-TW"/>
        </w:rPr>
        <w:t xml:space="preserve"> </w:t>
      </w:r>
      <w:r>
        <w:rPr>
          <w:rtl/>
          <w:lang w:val="en-GB" w:eastAsia="zh-TW"/>
        </w:rPr>
        <w:t>في</w:t>
      </w:r>
      <w:r w:rsidR="00F10A5A">
        <w:rPr>
          <w:rtl/>
          <w:lang w:val="en-GB" w:eastAsia="zh-TW"/>
        </w:rPr>
        <w:t xml:space="preserve"> </w:t>
      </w:r>
      <w:r>
        <w:rPr>
          <w:rtl/>
          <w:lang w:val="en-GB" w:eastAsia="zh-TW"/>
        </w:rPr>
        <w:t>عدد</w:t>
      </w:r>
      <w:r w:rsidR="00F10A5A">
        <w:rPr>
          <w:rtl/>
          <w:lang w:val="en-GB" w:eastAsia="zh-TW"/>
        </w:rPr>
        <w:t xml:space="preserve"> </w:t>
      </w:r>
      <w:r>
        <w:rPr>
          <w:rtl/>
          <w:lang w:val="en-GB" w:eastAsia="zh-TW"/>
        </w:rPr>
        <w:t>السكان</w:t>
      </w:r>
      <w:r w:rsidR="00F10A5A">
        <w:rPr>
          <w:rtl/>
          <w:lang w:val="en-GB" w:eastAsia="zh-TW"/>
        </w:rPr>
        <w:t xml:space="preserve"> </w:t>
      </w:r>
      <w:r>
        <w:rPr>
          <w:rtl/>
          <w:lang w:val="en-GB" w:eastAsia="zh-TW"/>
        </w:rPr>
        <w:t>تعني</w:t>
      </w:r>
      <w:r w:rsidR="00F10A5A">
        <w:rPr>
          <w:rtl/>
          <w:lang w:val="en-GB" w:eastAsia="zh-TW"/>
        </w:rPr>
        <w:t xml:space="preserve"> </w:t>
      </w:r>
      <w:r>
        <w:rPr>
          <w:rtl/>
          <w:lang w:val="en-GB" w:eastAsia="zh-TW"/>
        </w:rPr>
        <w:t>أن</w:t>
      </w:r>
      <w:r w:rsidR="00F10A5A">
        <w:rPr>
          <w:rtl/>
          <w:lang w:val="en-GB" w:eastAsia="zh-TW"/>
        </w:rPr>
        <w:t xml:space="preserve"> </w:t>
      </w:r>
      <w:r>
        <w:rPr>
          <w:rtl/>
          <w:lang w:val="en-GB" w:eastAsia="zh-TW"/>
        </w:rPr>
        <w:t>معدل</w:t>
      </w:r>
      <w:r w:rsidR="00F10A5A">
        <w:rPr>
          <w:rtl/>
          <w:lang w:val="en-GB" w:eastAsia="zh-TW"/>
        </w:rPr>
        <w:t xml:space="preserve"> </w:t>
      </w:r>
      <w:r>
        <w:rPr>
          <w:rtl/>
          <w:lang w:val="en-GB" w:eastAsia="zh-TW"/>
        </w:rPr>
        <w:t>الوفيات</w:t>
      </w:r>
      <w:r w:rsidR="00F10A5A">
        <w:rPr>
          <w:rtl/>
          <w:lang w:val="en-GB" w:eastAsia="zh-TW"/>
        </w:rPr>
        <w:t xml:space="preserve"> </w:t>
      </w:r>
      <w:r>
        <w:rPr>
          <w:rtl/>
          <w:lang w:val="en-GB" w:eastAsia="zh-TW"/>
        </w:rPr>
        <w:t>لكل</w:t>
      </w:r>
      <w:r w:rsidR="00F10A5A">
        <w:rPr>
          <w:rtl/>
          <w:lang w:val="en-GB" w:eastAsia="zh-TW"/>
        </w:rPr>
        <w:t xml:space="preserve"> </w:t>
      </w:r>
      <w:r>
        <w:rPr>
          <w:rtl/>
          <w:lang w:val="en-GB" w:eastAsia="zh-TW"/>
        </w:rPr>
        <w:t>ألف</w:t>
      </w:r>
      <w:r w:rsidR="00F10A5A">
        <w:rPr>
          <w:rtl/>
          <w:lang w:val="en-GB" w:eastAsia="zh-TW"/>
        </w:rPr>
        <w:t xml:space="preserve"> </w:t>
      </w:r>
      <w:r>
        <w:rPr>
          <w:rtl/>
          <w:lang w:val="en-GB" w:eastAsia="zh-TW"/>
        </w:rPr>
        <w:t>من</w:t>
      </w:r>
      <w:r w:rsidR="00F10A5A">
        <w:rPr>
          <w:rtl/>
          <w:lang w:val="en-GB" w:eastAsia="zh-TW"/>
        </w:rPr>
        <w:t xml:space="preserve"> </w:t>
      </w:r>
      <w:r>
        <w:rPr>
          <w:rtl/>
          <w:lang w:val="en-GB" w:eastAsia="zh-TW"/>
        </w:rPr>
        <w:t>السكان</w:t>
      </w:r>
      <w:r w:rsidR="00F10A5A">
        <w:rPr>
          <w:rtl/>
          <w:lang w:val="en-GB" w:eastAsia="zh-TW"/>
        </w:rPr>
        <w:t xml:space="preserve"> </w:t>
      </w:r>
      <w:r>
        <w:rPr>
          <w:rtl/>
          <w:lang w:val="en-GB" w:eastAsia="zh-TW"/>
        </w:rPr>
        <w:t>انخفض</w:t>
      </w:r>
      <w:r w:rsidR="00F10A5A">
        <w:rPr>
          <w:rtl/>
          <w:lang w:val="en-GB" w:eastAsia="zh-TW"/>
        </w:rPr>
        <w:t xml:space="preserve"> </w:t>
      </w:r>
      <w:r>
        <w:rPr>
          <w:rtl/>
          <w:lang w:val="en-GB" w:eastAsia="zh-TW"/>
        </w:rPr>
        <w:t>فعلياً</w:t>
      </w:r>
      <w:r w:rsidR="00F10A5A">
        <w:rPr>
          <w:rtl/>
          <w:lang w:val="en-GB" w:eastAsia="zh-TW"/>
        </w:rPr>
        <w:t xml:space="preserve"> </w:t>
      </w:r>
      <w:r>
        <w:rPr>
          <w:rtl/>
          <w:lang w:val="en-GB" w:eastAsia="zh-TW"/>
        </w:rPr>
        <w:t>بمقدار</w:t>
      </w:r>
      <w:r w:rsidR="00F10A5A">
        <w:rPr>
          <w:rtl/>
          <w:lang w:val="en-GB" w:eastAsia="zh-TW"/>
        </w:rPr>
        <w:t xml:space="preserve"> </w:t>
      </w:r>
      <w:r>
        <w:rPr>
          <w:rtl/>
          <w:lang w:val="en-GB" w:eastAsia="zh-TW"/>
        </w:rPr>
        <w:t>0.1.</w:t>
      </w:r>
      <w:r w:rsidR="00F10A5A">
        <w:rPr>
          <w:rtl/>
          <w:lang w:val="en-GB" w:eastAsia="zh-TW"/>
        </w:rPr>
        <w:t xml:space="preserve"> </w:t>
      </w:r>
      <w:r>
        <w:rPr>
          <w:rtl/>
          <w:lang w:val="en-GB" w:eastAsia="zh-TW"/>
        </w:rPr>
        <w:t>وفي</w:t>
      </w:r>
      <w:r w:rsidR="00F10A5A">
        <w:rPr>
          <w:rtl/>
          <w:lang w:val="en-GB" w:eastAsia="zh-TW"/>
        </w:rPr>
        <w:t xml:space="preserve"> </w:t>
      </w:r>
      <w:r>
        <w:rPr>
          <w:rtl/>
          <w:lang w:val="en-GB" w:eastAsia="zh-TW"/>
        </w:rPr>
        <w:t>عام</w:t>
      </w:r>
      <w:r w:rsidR="00F10A5A">
        <w:rPr>
          <w:rtl/>
          <w:lang w:val="en-GB" w:eastAsia="zh-TW"/>
        </w:rPr>
        <w:t xml:space="preserve"> </w:t>
      </w:r>
      <w:r>
        <w:rPr>
          <w:rtl/>
          <w:lang w:val="en-GB" w:eastAsia="zh-TW"/>
        </w:rPr>
        <w:t>2016،</w:t>
      </w:r>
      <w:r w:rsidR="00F10A5A">
        <w:rPr>
          <w:rtl/>
          <w:lang w:val="en-GB" w:eastAsia="zh-TW"/>
        </w:rPr>
        <w:t xml:space="preserve"> </w:t>
      </w:r>
      <w:r>
        <w:rPr>
          <w:rtl/>
          <w:lang w:val="en-GB" w:eastAsia="zh-TW"/>
        </w:rPr>
        <w:t>توفي</w:t>
      </w:r>
      <w:r w:rsidR="00F10A5A">
        <w:rPr>
          <w:rtl/>
          <w:lang w:val="en-GB" w:eastAsia="zh-TW"/>
        </w:rPr>
        <w:t xml:space="preserve"> </w:t>
      </w:r>
      <w:r>
        <w:rPr>
          <w:rtl/>
          <w:lang w:val="en-GB" w:eastAsia="zh-TW"/>
        </w:rPr>
        <w:t>2.5</w:t>
      </w:r>
      <w:r w:rsidR="00F10A5A">
        <w:rPr>
          <w:rtl/>
          <w:lang w:val="en-GB" w:eastAsia="zh-TW"/>
        </w:rPr>
        <w:t xml:space="preserve"> </w:t>
      </w:r>
      <w:r>
        <w:rPr>
          <w:rtl/>
          <w:lang w:val="en-GB" w:eastAsia="zh-TW"/>
        </w:rPr>
        <w:t>طفل</w:t>
      </w:r>
      <w:r w:rsidR="00F10A5A">
        <w:rPr>
          <w:rtl/>
          <w:lang w:val="en-GB" w:eastAsia="zh-TW"/>
        </w:rPr>
        <w:t xml:space="preserve"> </w:t>
      </w:r>
      <w:r>
        <w:rPr>
          <w:rtl/>
          <w:lang w:val="en-GB" w:eastAsia="zh-TW"/>
        </w:rPr>
        <w:t>لكل</w:t>
      </w:r>
      <w:r w:rsidR="00F10A5A">
        <w:rPr>
          <w:rtl/>
          <w:lang w:val="en-GB" w:eastAsia="zh-TW"/>
        </w:rPr>
        <w:t xml:space="preserve"> </w:t>
      </w:r>
      <w:r>
        <w:rPr>
          <w:rtl/>
          <w:lang w:val="en-GB" w:eastAsia="zh-TW"/>
        </w:rPr>
        <w:t>000</w:t>
      </w:r>
      <w:r w:rsidR="00F10A5A">
        <w:rPr>
          <w:rtl/>
          <w:lang w:val="en-GB" w:eastAsia="zh-TW"/>
        </w:rPr>
        <w:t xml:space="preserve"> </w:t>
      </w:r>
      <w:r w:rsidR="00797D92">
        <w:rPr>
          <w:rtl/>
          <w:lang w:val="en-GB" w:eastAsia="zh-TW"/>
        </w:rPr>
        <w:t>1</w:t>
      </w:r>
      <w:r w:rsidR="00F10A5A">
        <w:rPr>
          <w:rFonts w:hint="cs"/>
          <w:rtl/>
          <w:lang w:val="en-GB" w:eastAsia="zh-TW"/>
        </w:rPr>
        <w:t xml:space="preserve"> </w:t>
      </w:r>
      <w:r>
        <w:rPr>
          <w:rtl/>
          <w:lang w:val="en-GB" w:eastAsia="zh-TW"/>
        </w:rPr>
        <w:t>مولود</w:t>
      </w:r>
      <w:r w:rsidR="00F10A5A">
        <w:rPr>
          <w:rtl/>
          <w:lang w:val="en-GB" w:eastAsia="zh-TW"/>
        </w:rPr>
        <w:t xml:space="preserve"> </w:t>
      </w:r>
      <w:r>
        <w:rPr>
          <w:rtl/>
          <w:lang w:val="en-GB" w:eastAsia="zh-TW"/>
        </w:rPr>
        <w:t>حي</w:t>
      </w:r>
      <w:r w:rsidR="00F10A5A">
        <w:rPr>
          <w:rtl/>
          <w:lang w:val="en-GB" w:eastAsia="zh-TW"/>
        </w:rPr>
        <w:t xml:space="preserve"> </w:t>
      </w:r>
      <w:r>
        <w:rPr>
          <w:rtl/>
          <w:lang w:val="en-GB" w:eastAsia="zh-TW"/>
        </w:rPr>
        <w:t>قبل</w:t>
      </w:r>
      <w:r w:rsidR="00F10A5A">
        <w:rPr>
          <w:rtl/>
          <w:lang w:val="en-GB" w:eastAsia="zh-TW"/>
        </w:rPr>
        <w:t xml:space="preserve"> </w:t>
      </w:r>
      <w:r>
        <w:rPr>
          <w:rtl/>
          <w:lang w:val="en-GB" w:eastAsia="zh-TW"/>
        </w:rPr>
        <w:t>إتمام</w:t>
      </w:r>
      <w:r w:rsidR="00F10A5A">
        <w:rPr>
          <w:rtl/>
          <w:lang w:val="en-GB" w:eastAsia="zh-TW"/>
        </w:rPr>
        <w:t xml:space="preserve"> </w:t>
      </w:r>
      <w:r>
        <w:rPr>
          <w:rtl/>
          <w:lang w:val="en-GB" w:eastAsia="zh-TW"/>
        </w:rPr>
        <w:t>عامهم</w:t>
      </w:r>
      <w:r w:rsidR="00F10A5A">
        <w:rPr>
          <w:rtl/>
          <w:lang w:val="en-GB" w:eastAsia="zh-TW"/>
        </w:rPr>
        <w:t xml:space="preserve"> </w:t>
      </w:r>
      <w:r>
        <w:rPr>
          <w:rtl/>
          <w:lang w:val="en-GB" w:eastAsia="zh-TW"/>
        </w:rPr>
        <w:t>الأول.</w:t>
      </w:r>
      <w:r w:rsidR="00F10A5A">
        <w:rPr>
          <w:rtl/>
          <w:lang w:val="en-GB" w:eastAsia="zh-TW"/>
        </w:rPr>
        <w:t xml:space="preserve"> </w:t>
      </w:r>
      <w:r>
        <w:rPr>
          <w:rtl/>
          <w:lang w:val="en-GB" w:eastAsia="zh-TW"/>
        </w:rPr>
        <w:t>وكان</w:t>
      </w:r>
      <w:r w:rsidR="00F10A5A">
        <w:rPr>
          <w:rtl/>
          <w:lang w:val="en-GB" w:eastAsia="zh-TW"/>
        </w:rPr>
        <w:t xml:space="preserve"> </w:t>
      </w:r>
      <w:r>
        <w:rPr>
          <w:rtl/>
          <w:lang w:val="en-GB" w:eastAsia="zh-TW"/>
        </w:rPr>
        <w:t>عدد</w:t>
      </w:r>
      <w:r w:rsidR="00F10A5A">
        <w:rPr>
          <w:rtl/>
          <w:lang w:val="en-GB" w:eastAsia="zh-TW"/>
        </w:rPr>
        <w:t xml:space="preserve"> </w:t>
      </w:r>
      <w:r>
        <w:rPr>
          <w:rtl/>
          <w:lang w:val="en-GB" w:eastAsia="zh-TW"/>
        </w:rPr>
        <w:t>الرضع</w:t>
      </w:r>
      <w:r w:rsidR="00F10A5A">
        <w:rPr>
          <w:rtl/>
          <w:lang w:val="en-GB" w:eastAsia="zh-TW"/>
        </w:rPr>
        <w:t xml:space="preserve"> </w:t>
      </w:r>
      <w:r>
        <w:rPr>
          <w:rtl/>
          <w:lang w:val="en-GB" w:eastAsia="zh-TW"/>
        </w:rPr>
        <w:t>المتوفين</w:t>
      </w:r>
      <w:r w:rsidR="00F10A5A">
        <w:rPr>
          <w:rtl/>
          <w:lang w:val="en-GB" w:eastAsia="zh-TW"/>
        </w:rPr>
        <w:t xml:space="preserve"> </w:t>
      </w:r>
      <w:r>
        <w:rPr>
          <w:rtl/>
          <w:lang w:val="en-GB" w:eastAsia="zh-TW"/>
        </w:rPr>
        <w:t>في</w:t>
      </w:r>
      <w:r w:rsidR="00F10A5A">
        <w:rPr>
          <w:rtl/>
          <w:lang w:val="en-GB" w:eastAsia="zh-TW"/>
        </w:rPr>
        <w:t xml:space="preserve"> </w:t>
      </w:r>
      <w:r>
        <w:rPr>
          <w:rtl/>
          <w:lang w:val="en-GB" w:eastAsia="zh-TW"/>
        </w:rPr>
        <w:t>العام</w:t>
      </w:r>
      <w:r w:rsidR="00F10A5A">
        <w:rPr>
          <w:rtl/>
          <w:lang w:val="en-GB" w:eastAsia="zh-TW"/>
        </w:rPr>
        <w:t xml:space="preserve"> </w:t>
      </w:r>
      <w:r>
        <w:rPr>
          <w:rtl/>
          <w:lang w:val="en-GB" w:eastAsia="zh-TW"/>
        </w:rPr>
        <w:t>الأول</w:t>
      </w:r>
      <w:r w:rsidR="00F10A5A">
        <w:rPr>
          <w:rtl/>
          <w:lang w:val="en-GB" w:eastAsia="zh-TW"/>
        </w:rPr>
        <w:t xml:space="preserve"> </w:t>
      </w:r>
      <w:r>
        <w:rPr>
          <w:rtl/>
          <w:lang w:val="en-GB" w:eastAsia="zh-TW"/>
        </w:rPr>
        <w:t>أعلى</w:t>
      </w:r>
      <w:r w:rsidR="00F10A5A">
        <w:rPr>
          <w:rtl/>
          <w:lang w:val="en-GB" w:eastAsia="zh-TW"/>
        </w:rPr>
        <w:t xml:space="preserve"> </w:t>
      </w:r>
      <w:r>
        <w:rPr>
          <w:rtl/>
          <w:lang w:val="en-GB" w:eastAsia="zh-TW"/>
        </w:rPr>
        <w:t>بعض</w:t>
      </w:r>
      <w:r w:rsidR="00F10A5A">
        <w:rPr>
          <w:rtl/>
          <w:lang w:val="en-GB" w:eastAsia="zh-TW"/>
        </w:rPr>
        <w:t xml:space="preserve"> </w:t>
      </w:r>
      <w:r>
        <w:rPr>
          <w:rtl/>
          <w:lang w:val="en-GB" w:eastAsia="zh-TW"/>
        </w:rPr>
        <w:t>الشيء</w:t>
      </w:r>
      <w:r w:rsidR="00F10A5A">
        <w:rPr>
          <w:rtl/>
          <w:lang w:val="en-GB" w:eastAsia="zh-TW"/>
        </w:rPr>
        <w:t xml:space="preserve"> </w:t>
      </w:r>
      <w:r>
        <w:rPr>
          <w:rtl/>
          <w:lang w:val="en-GB" w:eastAsia="zh-TW"/>
        </w:rPr>
        <w:t>لدى</w:t>
      </w:r>
      <w:r w:rsidR="00F10A5A">
        <w:rPr>
          <w:rtl/>
          <w:lang w:val="en-GB" w:eastAsia="zh-TW"/>
        </w:rPr>
        <w:t xml:space="preserve"> </w:t>
      </w:r>
      <w:r>
        <w:rPr>
          <w:rtl/>
          <w:lang w:val="en-GB" w:eastAsia="zh-TW"/>
        </w:rPr>
        <w:t>البنين</w:t>
      </w:r>
      <w:r w:rsidR="00F10A5A">
        <w:rPr>
          <w:rtl/>
          <w:lang w:val="en-GB" w:eastAsia="zh-TW"/>
        </w:rPr>
        <w:t xml:space="preserve"> </w:t>
      </w:r>
      <w:r>
        <w:rPr>
          <w:rtl/>
          <w:lang w:val="en-GB" w:eastAsia="zh-TW"/>
        </w:rPr>
        <w:t>منه</w:t>
      </w:r>
      <w:r w:rsidR="00F10A5A">
        <w:rPr>
          <w:rtl/>
          <w:lang w:val="en-GB" w:eastAsia="zh-TW"/>
        </w:rPr>
        <w:t xml:space="preserve"> </w:t>
      </w:r>
      <w:r>
        <w:rPr>
          <w:rtl/>
          <w:lang w:val="en-GB" w:eastAsia="zh-TW"/>
        </w:rPr>
        <w:t>لدى</w:t>
      </w:r>
      <w:r w:rsidR="00F10A5A">
        <w:rPr>
          <w:rtl/>
          <w:lang w:val="en-GB" w:eastAsia="zh-TW"/>
        </w:rPr>
        <w:t xml:space="preserve"> </w:t>
      </w:r>
      <w:r>
        <w:rPr>
          <w:rtl/>
          <w:lang w:val="en-GB" w:eastAsia="zh-TW"/>
        </w:rPr>
        <w:t>البنات.</w:t>
      </w:r>
      <w:r w:rsidR="00F10A5A">
        <w:rPr>
          <w:rtl/>
          <w:lang w:val="en-GB" w:eastAsia="zh-TW"/>
        </w:rPr>
        <w:t xml:space="preserve"> </w:t>
      </w:r>
      <w:r>
        <w:rPr>
          <w:rtl/>
          <w:lang w:val="en-GB" w:eastAsia="zh-TW"/>
        </w:rPr>
        <w:t>ولئن</w:t>
      </w:r>
      <w:r w:rsidR="00F10A5A">
        <w:rPr>
          <w:rtl/>
          <w:lang w:val="en-GB" w:eastAsia="zh-TW"/>
        </w:rPr>
        <w:t xml:space="preserve"> </w:t>
      </w:r>
      <w:r>
        <w:rPr>
          <w:rtl/>
          <w:lang w:val="en-GB" w:eastAsia="zh-TW"/>
        </w:rPr>
        <w:t>سجّل</w:t>
      </w:r>
      <w:r w:rsidR="00F10A5A">
        <w:rPr>
          <w:rtl/>
          <w:lang w:val="en-GB" w:eastAsia="zh-TW"/>
        </w:rPr>
        <w:t xml:space="preserve"> </w:t>
      </w:r>
      <w:r>
        <w:rPr>
          <w:rtl/>
          <w:lang w:val="en-GB" w:eastAsia="zh-TW"/>
        </w:rPr>
        <w:t>معدل</w:t>
      </w:r>
      <w:r w:rsidR="00F10A5A">
        <w:rPr>
          <w:rtl/>
          <w:lang w:val="en-GB" w:eastAsia="zh-TW"/>
        </w:rPr>
        <w:t xml:space="preserve"> </w:t>
      </w:r>
      <w:r>
        <w:rPr>
          <w:rtl/>
          <w:lang w:val="en-GB" w:eastAsia="zh-TW"/>
        </w:rPr>
        <w:t>وفيات</w:t>
      </w:r>
      <w:r w:rsidR="00F10A5A">
        <w:rPr>
          <w:rtl/>
          <w:lang w:val="en-GB" w:eastAsia="zh-TW"/>
        </w:rPr>
        <w:t xml:space="preserve"> </w:t>
      </w:r>
      <w:r>
        <w:rPr>
          <w:rtl/>
          <w:lang w:val="en-GB" w:eastAsia="zh-TW"/>
        </w:rPr>
        <w:t>أكبر</w:t>
      </w:r>
      <w:r w:rsidR="00F10A5A">
        <w:rPr>
          <w:rtl/>
          <w:lang w:val="en-GB" w:eastAsia="zh-TW"/>
        </w:rPr>
        <w:t xml:space="preserve"> </w:t>
      </w:r>
      <w:r>
        <w:rPr>
          <w:rtl/>
          <w:lang w:val="en-GB" w:eastAsia="zh-TW"/>
        </w:rPr>
        <w:t>في</w:t>
      </w:r>
      <w:r w:rsidR="00F10A5A">
        <w:rPr>
          <w:rtl/>
          <w:lang w:val="en-GB" w:eastAsia="zh-TW"/>
        </w:rPr>
        <w:t xml:space="preserve"> </w:t>
      </w:r>
      <w:r>
        <w:rPr>
          <w:rtl/>
          <w:lang w:val="en-GB" w:eastAsia="zh-TW"/>
        </w:rPr>
        <w:lastRenderedPageBreak/>
        <w:t>صفوف</w:t>
      </w:r>
      <w:r w:rsidR="00F10A5A">
        <w:rPr>
          <w:rtl/>
          <w:lang w:val="en-GB" w:eastAsia="zh-TW"/>
        </w:rPr>
        <w:t xml:space="preserve"> </w:t>
      </w:r>
      <w:r>
        <w:rPr>
          <w:rtl/>
          <w:lang w:val="en-GB" w:eastAsia="zh-TW"/>
        </w:rPr>
        <w:t>البنين،</w:t>
      </w:r>
      <w:r w:rsidR="00F10A5A">
        <w:rPr>
          <w:rtl/>
          <w:lang w:val="en-GB" w:eastAsia="zh-TW"/>
        </w:rPr>
        <w:t xml:space="preserve"> </w:t>
      </w:r>
      <w:r>
        <w:rPr>
          <w:rtl/>
          <w:lang w:val="en-GB" w:eastAsia="zh-TW"/>
        </w:rPr>
        <w:t>فإن</w:t>
      </w:r>
      <w:r w:rsidR="00F10A5A">
        <w:rPr>
          <w:rtl/>
          <w:lang w:val="en-GB" w:eastAsia="zh-TW"/>
        </w:rPr>
        <w:t xml:space="preserve"> </w:t>
      </w:r>
      <w:r>
        <w:rPr>
          <w:rtl/>
          <w:lang w:val="en-GB" w:eastAsia="zh-TW"/>
        </w:rPr>
        <w:t>عدد</w:t>
      </w:r>
      <w:r w:rsidR="00F10A5A">
        <w:rPr>
          <w:rtl/>
          <w:lang w:val="en-GB" w:eastAsia="zh-TW"/>
        </w:rPr>
        <w:t xml:space="preserve"> </w:t>
      </w:r>
      <w:r>
        <w:rPr>
          <w:rtl/>
          <w:lang w:val="en-GB" w:eastAsia="zh-TW"/>
        </w:rPr>
        <w:t>المواليد</w:t>
      </w:r>
      <w:r w:rsidR="00F10A5A">
        <w:rPr>
          <w:rtl/>
          <w:lang w:val="en-GB" w:eastAsia="zh-TW"/>
        </w:rPr>
        <w:t xml:space="preserve"> </w:t>
      </w:r>
      <w:r>
        <w:rPr>
          <w:rtl/>
          <w:lang w:val="en-GB" w:eastAsia="zh-TW"/>
        </w:rPr>
        <w:t>البنين</w:t>
      </w:r>
      <w:r w:rsidR="00F10A5A">
        <w:rPr>
          <w:rtl/>
          <w:lang w:val="en-GB" w:eastAsia="zh-TW"/>
        </w:rPr>
        <w:t xml:space="preserve"> </w:t>
      </w:r>
      <w:r>
        <w:rPr>
          <w:rtl/>
          <w:lang w:val="en-GB" w:eastAsia="zh-TW"/>
        </w:rPr>
        <w:t>كان</w:t>
      </w:r>
      <w:r w:rsidR="00F10A5A">
        <w:rPr>
          <w:rtl/>
          <w:lang w:val="en-GB" w:eastAsia="zh-TW"/>
        </w:rPr>
        <w:t xml:space="preserve"> </w:t>
      </w:r>
      <w:r>
        <w:rPr>
          <w:rtl/>
          <w:lang w:val="en-GB" w:eastAsia="zh-TW"/>
        </w:rPr>
        <w:t>أكبر</w:t>
      </w:r>
      <w:r w:rsidR="00F10A5A">
        <w:rPr>
          <w:rtl/>
          <w:lang w:val="en-GB" w:eastAsia="zh-TW"/>
        </w:rPr>
        <w:t xml:space="preserve"> </w:t>
      </w:r>
      <w:r>
        <w:rPr>
          <w:rtl/>
          <w:lang w:val="en-GB" w:eastAsia="zh-TW"/>
        </w:rPr>
        <w:t>قليلاً.</w:t>
      </w:r>
      <w:r w:rsidR="00F10A5A">
        <w:rPr>
          <w:rtl/>
          <w:lang w:val="en-GB" w:eastAsia="zh-TW"/>
        </w:rPr>
        <w:t xml:space="preserve"> </w:t>
      </w:r>
      <w:r>
        <w:rPr>
          <w:rtl/>
          <w:lang w:val="en-GB" w:eastAsia="zh-TW"/>
        </w:rPr>
        <w:t>ووُلِد</w:t>
      </w:r>
      <w:r w:rsidR="00F10A5A">
        <w:rPr>
          <w:rtl/>
          <w:lang w:val="en-GB" w:eastAsia="zh-TW"/>
        </w:rPr>
        <w:t xml:space="preserve"> </w:t>
      </w:r>
      <w:r>
        <w:rPr>
          <w:rtl/>
          <w:lang w:val="en-GB" w:eastAsia="zh-TW"/>
        </w:rPr>
        <w:t>425</w:t>
      </w:r>
      <w:r w:rsidR="00F10A5A">
        <w:rPr>
          <w:rFonts w:hint="cs"/>
          <w:rtl/>
          <w:lang w:val="en-GB" w:eastAsia="zh-TW"/>
        </w:rPr>
        <w:t xml:space="preserve"> </w:t>
      </w:r>
      <w:r>
        <w:rPr>
          <w:rtl/>
          <w:lang w:val="en-GB" w:eastAsia="zh-TW"/>
        </w:rPr>
        <w:t>117</w:t>
      </w:r>
      <w:r w:rsidR="00F10A5A">
        <w:rPr>
          <w:rtl/>
          <w:lang w:val="en-GB" w:eastAsia="zh-TW"/>
        </w:rPr>
        <w:t xml:space="preserve"> </w:t>
      </w:r>
      <w:r>
        <w:rPr>
          <w:rtl/>
          <w:lang w:val="en-GB" w:eastAsia="zh-TW"/>
        </w:rPr>
        <w:t>طفلاً</w:t>
      </w:r>
      <w:r w:rsidR="00F10A5A">
        <w:rPr>
          <w:rtl/>
          <w:lang w:val="en-GB" w:eastAsia="zh-TW"/>
        </w:rPr>
        <w:t xml:space="preserve"> </w:t>
      </w:r>
      <w:r>
        <w:rPr>
          <w:rtl/>
          <w:lang w:val="en-GB" w:eastAsia="zh-TW"/>
        </w:rPr>
        <w:t>في</w:t>
      </w:r>
      <w:r w:rsidR="00F10A5A">
        <w:rPr>
          <w:rtl/>
          <w:lang w:val="en-GB" w:eastAsia="zh-TW"/>
        </w:rPr>
        <w:t xml:space="preserve"> </w:t>
      </w:r>
      <w:r>
        <w:rPr>
          <w:rtl/>
          <w:lang w:val="en-GB" w:eastAsia="zh-TW"/>
        </w:rPr>
        <w:t>المجموع</w:t>
      </w:r>
      <w:r w:rsidR="00F10A5A">
        <w:rPr>
          <w:rtl/>
          <w:lang w:val="en-GB" w:eastAsia="zh-TW"/>
        </w:rPr>
        <w:t xml:space="preserve"> </w:t>
      </w:r>
      <w:r>
        <w:rPr>
          <w:rtl/>
          <w:lang w:val="en-GB" w:eastAsia="zh-TW"/>
        </w:rPr>
        <w:t>في</w:t>
      </w:r>
      <w:r w:rsidR="00F10A5A">
        <w:rPr>
          <w:rtl/>
          <w:lang w:val="en-GB" w:eastAsia="zh-TW"/>
        </w:rPr>
        <w:t xml:space="preserve"> </w:t>
      </w:r>
      <w:r>
        <w:rPr>
          <w:rtl/>
          <w:lang w:val="en-GB" w:eastAsia="zh-TW"/>
        </w:rPr>
        <w:t>عام</w:t>
      </w:r>
      <w:r w:rsidR="00F10A5A">
        <w:rPr>
          <w:rtl/>
          <w:lang w:val="en-GB" w:eastAsia="zh-TW"/>
        </w:rPr>
        <w:t xml:space="preserve"> </w:t>
      </w:r>
      <w:r>
        <w:rPr>
          <w:rtl/>
          <w:lang w:val="en-GB" w:eastAsia="zh-TW"/>
        </w:rPr>
        <w:t>2016؛</w:t>
      </w:r>
      <w:r w:rsidR="00F10A5A">
        <w:rPr>
          <w:rtl/>
          <w:lang w:val="en-GB" w:eastAsia="zh-TW"/>
        </w:rPr>
        <w:t xml:space="preserve"> </w:t>
      </w:r>
      <w:r>
        <w:rPr>
          <w:rtl/>
          <w:lang w:val="en-GB" w:eastAsia="zh-TW"/>
        </w:rPr>
        <w:t>منهم</w:t>
      </w:r>
      <w:r w:rsidR="00F10A5A">
        <w:rPr>
          <w:rtl/>
          <w:lang w:val="en-GB" w:eastAsia="zh-TW"/>
        </w:rPr>
        <w:t xml:space="preserve"> </w:t>
      </w:r>
      <w:r>
        <w:rPr>
          <w:rtl/>
          <w:lang w:val="en-GB" w:eastAsia="zh-TW"/>
        </w:rPr>
        <w:t>226</w:t>
      </w:r>
      <w:r w:rsidR="00F10A5A">
        <w:rPr>
          <w:rFonts w:hint="cs"/>
          <w:rtl/>
          <w:lang w:val="en-GB" w:eastAsia="zh-TW"/>
        </w:rPr>
        <w:t xml:space="preserve"> </w:t>
      </w:r>
      <w:r>
        <w:rPr>
          <w:rtl/>
          <w:lang w:val="en-GB" w:eastAsia="zh-TW"/>
        </w:rPr>
        <w:t>57</w:t>
      </w:r>
      <w:r w:rsidR="00F10A5A">
        <w:rPr>
          <w:rtl/>
          <w:lang w:val="en-GB" w:eastAsia="zh-TW"/>
        </w:rPr>
        <w:t xml:space="preserve"> </w:t>
      </w:r>
      <w:r>
        <w:rPr>
          <w:rtl/>
          <w:lang w:val="en-GB" w:eastAsia="zh-TW"/>
        </w:rPr>
        <w:t>بنتاً</w:t>
      </w:r>
      <w:r w:rsidR="00F10A5A">
        <w:rPr>
          <w:rtl/>
          <w:lang w:val="en-GB" w:eastAsia="zh-TW"/>
        </w:rPr>
        <w:t xml:space="preserve"> </w:t>
      </w:r>
      <w:r>
        <w:rPr>
          <w:rtl/>
          <w:lang w:val="en-GB" w:eastAsia="zh-TW"/>
        </w:rPr>
        <w:t>و199</w:t>
      </w:r>
      <w:r w:rsidR="00F10A5A">
        <w:rPr>
          <w:rFonts w:hint="cs"/>
          <w:rtl/>
          <w:lang w:val="en-GB" w:eastAsia="zh-TW"/>
        </w:rPr>
        <w:t xml:space="preserve"> </w:t>
      </w:r>
      <w:r>
        <w:rPr>
          <w:rtl/>
          <w:lang w:val="en-GB" w:eastAsia="zh-TW"/>
        </w:rPr>
        <w:t>60</w:t>
      </w:r>
      <w:r w:rsidR="00F10A5A">
        <w:rPr>
          <w:rtl/>
          <w:lang w:val="en-GB" w:eastAsia="zh-TW"/>
        </w:rPr>
        <w:t xml:space="preserve"> </w:t>
      </w:r>
      <w:r>
        <w:rPr>
          <w:rtl/>
          <w:lang w:val="en-GB" w:eastAsia="zh-TW"/>
        </w:rPr>
        <w:t>ولداً.</w:t>
      </w:r>
      <w:r w:rsidR="00F10A5A">
        <w:rPr>
          <w:rtl/>
          <w:lang w:val="en-GB" w:eastAsia="zh-TW"/>
        </w:rPr>
        <w:t xml:space="preserve"> </w:t>
      </w:r>
      <w:r>
        <w:rPr>
          <w:rtl/>
          <w:lang w:val="en-GB" w:eastAsia="zh-TW"/>
        </w:rPr>
        <w:t>وهذا</w:t>
      </w:r>
      <w:r w:rsidR="00F10A5A">
        <w:rPr>
          <w:rtl/>
          <w:lang w:val="en-GB" w:eastAsia="zh-TW"/>
        </w:rPr>
        <w:t xml:space="preserve"> </w:t>
      </w:r>
      <w:r>
        <w:rPr>
          <w:rtl/>
          <w:lang w:val="en-GB" w:eastAsia="zh-TW"/>
        </w:rPr>
        <w:t>يمثل</w:t>
      </w:r>
      <w:r w:rsidR="00F10A5A">
        <w:rPr>
          <w:rtl/>
          <w:lang w:val="en-GB" w:eastAsia="zh-TW"/>
        </w:rPr>
        <w:t xml:space="preserve"> </w:t>
      </w:r>
      <w:r>
        <w:rPr>
          <w:rtl/>
          <w:lang w:val="en-GB" w:eastAsia="zh-TW"/>
        </w:rPr>
        <w:t>زيادة</w:t>
      </w:r>
      <w:r w:rsidR="00F10A5A">
        <w:rPr>
          <w:rtl/>
          <w:lang w:val="en-GB" w:eastAsia="zh-TW"/>
        </w:rPr>
        <w:t xml:space="preserve"> </w:t>
      </w:r>
      <w:r>
        <w:rPr>
          <w:rtl/>
          <w:lang w:val="en-GB" w:eastAsia="zh-TW"/>
        </w:rPr>
        <w:t>قدرها</w:t>
      </w:r>
      <w:r w:rsidR="00F10A5A">
        <w:rPr>
          <w:rtl/>
          <w:lang w:val="en-GB" w:eastAsia="zh-TW"/>
        </w:rPr>
        <w:t xml:space="preserve"> </w:t>
      </w:r>
      <w:r>
        <w:rPr>
          <w:rtl/>
          <w:lang w:val="en-GB" w:eastAsia="zh-TW"/>
        </w:rPr>
        <w:t>555</w:t>
      </w:r>
      <w:r w:rsidR="00F10A5A">
        <w:rPr>
          <w:rFonts w:hint="cs"/>
          <w:rtl/>
          <w:lang w:val="en-GB" w:eastAsia="zh-TW"/>
        </w:rPr>
        <w:t xml:space="preserve"> </w:t>
      </w:r>
      <w:r>
        <w:rPr>
          <w:rtl/>
          <w:lang w:val="en-GB" w:eastAsia="zh-TW"/>
        </w:rPr>
        <w:t>2</w:t>
      </w:r>
      <w:r w:rsidR="00F10A5A">
        <w:rPr>
          <w:rtl/>
          <w:lang w:val="en-GB" w:eastAsia="zh-TW"/>
        </w:rPr>
        <w:t xml:space="preserve"> </w:t>
      </w:r>
      <w:r>
        <w:rPr>
          <w:rtl/>
          <w:lang w:val="en-GB" w:eastAsia="zh-TW"/>
        </w:rPr>
        <w:t>طفلاً</w:t>
      </w:r>
      <w:r w:rsidR="00F10A5A">
        <w:rPr>
          <w:rtl/>
          <w:lang w:val="en-GB" w:eastAsia="zh-TW"/>
        </w:rPr>
        <w:t xml:space="preserve"> </w:t>
      </w:r>
      <w:r>
        <w:rPr>
          <w:rtl/>
          <w:lang w:val="en-GB" w:eastAsia="zh-TW"/>
        </w:rPr>
        <w:t>مقارنة</w:t>
      </w:r>
      <w:r w:rsidR="00F10A5A">
        <w:rPr>
          <w:rtl/>
          <w:lang w:val="en-GB" w:eastAsia="zh-TW"/>
        </w:rPr>
        <w:t xml:space="preserve"> </w:t>
      </w:r>
      <w:r>
        <w:rPr>
          <w:rtl/>
          <w:lang w:val="en-GB" w:eastAsia="zh-TW"/>
        </w:rPr>
        <w:t>بعام</w:t>
      </w:r>
      <w:r w:rsidR="00F10A5A">
        <w:rPr>
          <w:rtl/>
          <w:lang w:val="en-GB" w:eastAsia="zh-TW"/>
        </w:rPr>
        <w:t xml:space="preserve"> </w:t>
      </w:r>
      <w:r>
        <w:rPr>
          <w:rtl/>
          <w:lang w:val="en-GB" w:eastAsia="zh-TW"/>
        </w:rPr>
        <w:t>2015.</w:t>
      </w:r>
    </w:p>
    <w:p w:rsidR="00B756B3" w:rsidRPr="008F405D" w:rsidRDefault="00B756B3" w:rsidP="00B756B3">
      <w:pPr>
        <w:pStyle w:val="SingleTxtGA"/>
        <w:rPr>
          <w:rtl/>
          <w:lang w:val="en-GB" w:eastAsia="zh-TW"/>
        </w:rPr>
      </w:pPr>
      <w:r>
        <w:rPr>
          <w:rtl/>
          <w:lang w:val="en-GB" w:eastAsia="zh-TW"/>
        </w:rPr>
        <w:t>٧-</w:t>
      </w:r>
      <w:r>
        <w:rPr>
          <w:rtl/>
          <w:lang w:val="en-GB" w:eastAsia="zh-TW"/>
        </w:rPr>
        <w:tab/>
        <w:t>وفيما</w:t>
      </w:r>
      <w:r w:rsidR="00F10A5A">
        <w:rPr>
          <w:rtl/>
          <w:lang w:val="en-GB" w:eastAsia="zh-TW"/>
        </w:rPr>
        <w:t xml:space="preserve"> </w:t>
      </w:r>
      <w:r>
        <w:rPr>
          <w:rtl/>
          <w:lang w:val="en-GB" w:eastAsia="zh-TW"/>
        </w:rPr>
        <w:t>يلي</w:t>
      </w:r>
      <w:r w:rsidR="00F10A5A">
        <w:rPr>
          <w:rtl/>
          <w:lang w:val="en-GB" w:eastAsia="zh-TW"/>
        </w:rPr>
        <w:t xml:space="preserve"> </w:t>
      </w:r>
      <w:r>
        <w:rPr>
          <w:rtl/>
          <w:lang w:val="en-GB" w:eastAsia="zh-TW"/>
        </w:rPr>
        <w:t>الاتجاهات</w:t>
      </w:r>
      <w:r w:rsidR="00F10A5A">
        <w:rPr>
          <w:rtl/>
          <w:lang w:val="en-GB" w:eastAsia="zh-TW"/>
        </w:rPr>
        <w:t xml:space="preserve"> </w:t>
      </w:r>
      <w:r>
        <w:rPr>
          <w:rtl/>
          <w:lang w:val="en-GB" w:eastAsia="zh-TW"/>
        </w:rPr>
        <w:t>السائدة</w:t>
      </w:r>
      <w:r w:rsidR="00F10A5A">
        <w:rPr>
          <w:rtl/>
          <w:lang w:val="en-GB" w:eastAsia="zh-TW"/>
        </w:rPr>
        <w:t xml:space="preserve"> </w:t>
      </w:r>
      <w:r>
        <w:rPr>
          <w:rtl/>
          <w:lang w:val="en-GB" w:eastAsia="zh-TW"/>
        </w:rPr>
        <w:t>على</w:t>
      </w:r>
      <w:r w:rsidR="00F10A5A">
        <w:rPr>
          <w:rtl/>
          <w:lang w:val="en-GB" w:eastAsia="zh-TW"/>
        </w:rPr>
        <w:t xml:space="preserve"> </w:t>
      </w:r>
      <w:r>
        <w:rPr>
          <w:rtl/>
          <w:lang w:val="en-GB" w:eastAsia="zh-TW"/>
        </w:rPr>
        <w:t>مدار</w:t>
      </w:r>
      <w:r w:rsidR="00F10A5A">
        <w:rPr>
          <w:rtl/>
          <w:lang w:val="en-GB" w:eastAsia="zh-TW"/>
        </w:rPr>
        <w:t xml:space="preserve"> </w:t>
      </w:r>
      <w:r>
        <w:rPr>
          <w:rtl/>
          <w:lang w:val="en-GB" w:eastAsia="zh-TW"/>
        </w:rPr>
        <w:t>السنوات</w:t>
      </w:r>
      <w:r w:rsidR="00F10A5A">
        <w:rPr>
          <w:rtl/>
          <w:lang w:val="en-GB" w:eastAsia="zh-TW"/>
        </w:rPr>
        <w:t xml:space="preserve"> </w:t>
      </w:r>
      <w:r>
        <w:rPr>
          <w:rtl/>
          <w:lang w:val="en-GB" w:eastAsia="zh-TW"/>
        </w:rPr>
        <w:t>الخمس</w:t>
      </w:r>
      <w:r w:rsidR="00F10A5A">
        <w:rPr>
          <w:rtl/>
          <w:lang w:val="en-GB" w:eastAsia="zh-TW"/>
        </w:rPr>
        <w:t xml:space="preserve"> </w:t>
      </w:r>
      <w:r>
        <w:rPr>
          <w:rtl/>
          <w:lang w:val="en-GB" w:eastAsia="zh-TW"/>
        </w:rPr>
        <w:t>الأخيرة:</w:t>
      </w:r>
    </w:p>
    <w:p w:rsidR="00B756B3" w:rsidRPr="008F405D" w:rsidRDefault="00B756B3" w:rsidP="00B756B3">
      <w:pPr>
        <w:pStyle w:val="SingleTxtGA"/>
        <w:rPr>
          <w:rtl/>
          <w:lang w:val="en-GB" w:eastAsia="zh-TW"/>
        </w:rPr>
      </w:pPr>
      <w:r>
        <w:rPr>
          <w:rtl/>
          <w:lang w:val="en-GB" w:eastAsia="zh-TW"/>
        </w:rPr>
        <w:tab/>
        <w:t>(أ)</w:t>
      </w:r>
      <w:r>
        <w:rPr>
          <w:rtl/>
          <w:lang w:val="en-GB" w:eastAsia="zh-TW"/>
        </w:rPr>
        <w:tab/>
        <w:t>عدد</w:t>
      </w:r>
      <w:r w:rsidR="00F10A5A">
        <w:rPr>
          <w:rtl/>
          <w:lang w:val="en-GB" w:eastAsia="zh-TW"/>
        </w:rPr>
        <w:t xml:space="preserve"> </w:t>
      </w:r>
      <w:r>
        <w:rPr>
          <w:rtl/>
          <w:lang w:val="en-GB" w:eastAsia="zh-TW"/>
        </w:rPr>
        <w:t>السكان</w:t>
      </w:r>
      <w:r w:rsidR="00F10A5A">
        <w:rPr>
          <w:rtl/>
          <w:lang w:val="en-GB" w:eastAsia="zh-TW"/>
        </w:rPr>
        <w:t xml:space="preserve"> </w:t>
      </w:r>
      <w:r>
        <w:rPr>
          <w:rtl/>
          <w:lang w:val="en-GB" w:eastAsia="zh-TW"/>
        </w:rPr>
        <w:t>من</w:t>
      </w:r>
      <w:r w:rsidR="00F10A5A">
        <w:rPr>
          <w:rtl/>
          <w:lang w:val="en-GB" w:eastAsia="zh-TW"/>
        </w:rPr>
        <w:t xml:space="preserve"> </w:t>
      </w:r>
      <w:r>
        <w:rPr>
          <w:rtl/>
          <w:lang w:val="en-GB" w:eastAsia="zh-TW"/>
        </w:rPr>
        <w:t>الجنسين</w:t>
      </w:r>
      <w:r w:rsidR="00F10A5A">
        <w:rPr>
          <w:rtl/>
          <w:lang w:val="en-GB" w:eastAsia="zh-TW"/>
        </w:rPr>
        <w:t xml:space="preserve"> </w:t>
      </w:r>
      <w:r>
        <w:rPr>
          <w:rtl/>
          <w:lang w:val="en-GB" w:eastAsia="zh-TW"/>
        </w:rPr>
        <w:t>آخذ</w:t>
      </w:r>
      <w:r w:rsidR="00F10A5A">
        <w:rPr>
          <w:rtl/>
          <w:lang w:val="en-GB" w:eastAsia="zh-TW"/>
        </w:rPr>
        <w:t xml:space="preserve"> </w:t>
      </w:r>
      <w:r>
        <w:rPr>
          <w:rtl/>
          <w:lang w:val="en-GB" w:eastAsia="zh-TW"/>
        </w:rPr>
        <w:t>في</w:t>
      </w:r>
      <w:r w:rsidR="00F10A5A">
        <w:rPr>
          <w:rtl/>
          <w:lang w:val="en-GB" w:eastAsia="zh-TW"/>
        </w:rPr>
        <w:t xml:space="preserve"> </w:t>
      </w:r>
      <w:r>
        <w:rPr>
          <w:rtl/>
          <w:lang w:val="en-GB" w:eastAsia="zh-TW"/>
        </w:rPr>
        <w:t>الزيادة</w:t>
      </w:r>
      <w:r w:rsidR="00F10A5A">
        <w:rPr>
          <w:rtl/>
          <w:lang w:val="en-GB" w:eastAsia="zh-TW"/>
        </w:rPr>
        <w:t xml:space="preserve"> </w:t>
      </w:r>
      <w:r>
        <w:rPr>
          <w:rtl/>
          <w:lang w:val="en-GB" w:eastAsia="zh-TW"/>
        </w:rPr>
        <w:t>وعدد</w:t>
      </w:r>
      <w:r w:rsidR="00F10A5A">
        <w:rPr>
          <w:rtl/>
          <w:lang w:val="en-GB" w:eastAsia="zh-TW"/>
        </w:rPr>
        <w:t xml:space="preserve"> </w:t>
      </w:r>
      <w:r>
        <w:rPr>
          <w:rtl/>
          <w:lang w:val="en-GB" w:eastAsia="zh-TW"/>
        </w:rPr>
        <w:t>الرجال</w:t>
      </w:r>
      <w:r w:rsidR="00F10A5A">
        <w:rPr>
          <w:rtl/>
          <w:lang w:val="en-GB" w:eastAsia="zh-TW"/>
        </w:rPr>
        <w:t xml:space="preserve"> </w:t>
      </w:r>
      <w:r>
        <w:rPr>
          <w:rtl/>
          <w:lang w:val="en-GB" w:eastAsia="zh-TW"/>
        </w:rPr>
        <w:t>أكثر</w:t>
      </w:r>
      <w:r w:rsidR="00F10A5A">
        <w:rPr>
          <w:rtl/>
          <w:lang w:val="en-GB" w:eastAsia="zh-TW"/>
        </w:rPr>
        <w:t xml:space="preserve"> </w:t>
      </w:r>
      <w:r>
        <w:rPr>
          <w:rtl/>
          <w:lang w:val="en-GB" w:eastAsia="zh-TW"/>
        </w:rPr>
        <w:t>من</w:t>
      </w:r>
      <w:r w:rsidR="00F10A5A">
        <w:rPr>
          <w:rtl/>
          <w:lang w:val="en-GB" w:eastAsia="zh-TW"/>
        </w:rPr>
        <w:t xml:space="preserve"> </w:t>
      </w:r>
      <w:r>
        <w:rPr>
          <w:rtl/>
          <w:lang w:val="en-GB" w:eastAsia="zh-TW"/>
        </w:rPr>
        <w:t>النساء.</w:t>
      </w:r>
      <w:r w:rsidR="00F10A5A">
        <w:rPr>
          <w:rtl/>
          <w:lang w:val="en-GB" w:eastAsia="zh-TW"/>
        </w:rPr>
        <w:t xml:space="preserve"> </w:t>
      </w:r>
      <w:r>
        <w:rPr>
          <w:rtl/>
          <w:lang w:val="en-GB" w:eastAsia="zh-TW"/>
        </w:rPr>
        <w:t>والزيادة</w:t>
      </w:r>
      <w:r w:rsidR="00F10A5A">
        <w:rPr>
          <w:rtl/>
          <w:lang w:val="en-GB" w:eastAsia="zh-TW"/>
        </w:rPr>
        <w:t xml:space="preserve"> </w:t>
      </w:r>
      <w:r>
        <w:rPr>
          <w:rtl/>
          <w:lang w:val="en-GB" w:eastAsia="zh-TW"/>
        </w:rPr>
        <w:t>السكانية</w:t>
      </w:r>
      <w:r w:rsidR="00F10A5A">
        <w:rPr>
          <w:rtl/>
          <w:lang w:val="en-GB" w:eastAsia="zh-TW"/>
        </w:rPr>
        <w:t xml:space="preserve"> </w:t>
      </w:r>
      <w:r>
        <w:rPr>
          <w:rtl/>
          <w:lang w:val="en-GB" w:eastAsia="zh-TW"/>
        </w:rPr>
        <w:t>أعلى</w:t>
      </w:r>
      <w:r w:rsidR="00F10A5A">
        <w:rPr>
          <w:rtl/>
          <w:lang w:val="en-GB" w:eastAsia="zh-TW"/>
        </w:rPr>
        <w:t xml:space="preserve"> </w:t>
      </w:r>
      <w:r>
        <w:rPr>
          <w:rtl/>
          <w:lang w:val="en-GB" w:eastAsia="zh-TW"/>
        </w:rPr>
        <w:t>بالنسبة</w:t>
      </w:r>
      <w:r w:rsidR="00F10A5A">
        <w:rPr>
          <w:rtl/>
          <w:lang w:val="en-GB" w:eastAsia="zh-TW"/>
        </w:rPr>
        <w:t xml:space="preserve"> </w:t>
      </w:r>
      <w:r>
        <w:rPr>
          <w:rtl/>
          <w:lang w:val="en-GB" w:eastAsia="zh-TW"/>
        </w:rPr>
        <w:t>للرجال</w:t>
      </w:r>
      <w:r w:rsidR="00F10A5A">
        <w:rPr>
          <w:rtl/>
          <w:lang w:val="en-GB" w:eastAsia="zh-TW"/>
        </w:rPr>
        <w:t xml:space="preserve"> </w:t>
      </w:r>
      <w:r>
        <w:rPr>
          <w:rtl/>
          <w:lang w:val="en-GB" w:eastAsia="zh-TW"/>
        </w:rPr>
        <w:t>نتيجة</w:t>
      </w:r>
      <w:r w:rsidR="00F10A5A">
        <w:rPr>
          <w:rtl/>
          <w:lang w:val="en-GB" w:eastAsia="zh-TW"/>
        </w:rPr>
        <w:t xml:space="preserve"> </w:t>
      </w:r>
      <w:r>
        <w:rPr>
          <w:rtl/>
          <w:lang w:val="en-GB" w:eastAsia="zh-TW"/>
        </w:rPr>
        <w:t>ولادة</w:t>
      </w:r>
      <w:r w:rsidR="00F10A5A">
        <w:rPr>
          <w:rtl/>
          <w:lang w:val="en-GB" w:eastAsia="zh-TW"/>
        </w:rPr>
        <w:t xml:space="preserve"> </w:t>
      </w:r>
      <w:r>
        <w:rPr>
          <w:rtl/>
          <w:lang w:val="en-GB" w:eastAsia="zh-TW"/>
        </w:rPr>
        <w:t>عدد</w:t>
      </w:r>
      <w:r w:rsidR="00F10A5A">
        <w:rPr>
          <w:rtl/>
          <w:lang w:val="en-GB" w:eastAsia="zh-TW"/>
        </w:rPr>
        <w:t xml:space="preserve"> </w:t>
      </w:r>
      <w:r>
        <w:rPr>
          <w:rtl/>
          <w:lang w:val="en-GB" w:eastAsia="zh-TW"/>
        </w:rPr>
        <w:t>أكبر</w:t>
      </w:r>
      <w:r w:rsidR="00F10A5A">
        <w:rPr>
          <w:rtl/>
          <w:lang w:val="en-GB" w:eastAsia="zh-TW"/>
        </w:rPr>
        <w:t xml:space="preserve"> </w:t>
      </w:r>
      <w:r>
        <w:rPr>
          <w:rtl/>
          <w:lang w:val="en-GB" w:eastAsia="zh-TW"/>
        </w:rPr>
        <w:t>من</w:t>
      </w:r>
      <w:r w:rsidR="00F10A5A">
        <w:rPr>
          <w:rtl/>
          <w:lang w:val="en-GB" w:eastAsia="zh-TW"/>
        </w:rPr>
        <w:t xml:space="preserve"> </w:t>
      </w:r>
      <w:r>
        <w:rPr>
          <w:rtl/>
          <w:lang w:val="en-GB" w:eastAsia="zh-TW"/>
        </w:rPr>
        <w:t>الصبيان</w:t>
      </w:r>
      <w:r w:rsidR="00F10A5A">
        <w:rPr>
          <w:rtl/>
          <w:lang w:val="en-GB" w:eastAsia="zh-TW"/>
        </w:rPr>
        <w:t xml:space="preserve"> </w:t>
      </w:r>
      <w:r>
        <w:rPr>
          <w:rtl/>
          <w:lang w:val="en-GB" w:eastAsia="zh-TW"/>
        </w:rPr>
        <w:t>عن</w:t>
      </w:r>
      <w:r w:rsidR="00F10A5A">
        <w:rPr>
          <w:rtl/>
          <w:lang w:val="en-GB" w:eastAsia="zh-TW"/>
        </w:rPr>
        <w:t xml:space="preserve"> </w:t>
      </w:r>
      <w:r>
        <w:rPr>
          <w:rtl/>
          <w:lang w:val="en-GB" w:eastAsia="zh-TW"/>
        </w:rPr>
        <w:t>البنات،</w:t>
      </w:r>
      <w:r w:rsidR="00F10A5A">
        <w:rPr>
          <w:rtl/>
          <w:lang w:val="en-GB" w:eastAsia="zh-TW"/>
        </w:rPr>
        <w:t xml:space="preserve"> </w:t>
      </w:r>
      <w:r>
        <w:rPr>
          <w:rtl/>
          <w:lang w:val="en-GB" w:eastAsia="zh-TW"/>
        </w:rPr>
        <w:t>ووفاة</w:t>
      </w:r>
      <w:r w:rsidR="00F10A5A">
        <w:rPr>
          <w:rtl/>
          <w:lang w:val="en-GB" w:eastAsia="zh-TW"/>
        </w:rPr>
        <w:t xml:space="preserve"> </w:t>
      </w:r>
      <w:r>
        <w:rPr>
          <w:rtl/>
          <w:lang w:val="en-GB" w:eastAsia="zh-TW"/>
        </w:rPr>
        <w:t>عدد</w:t>
      </w:r>
      <w:r w:rsidR="00F10A5A">
        <w:rPr>
          <w:rtl/>
          <w:lang w:val="en-GB" w:eastAsia="zh-TW"/>
        </w:rPr>
        <w:t xml:space="preserve"> </w:t>
      </w:r>
      <w:r>
        <w:rPr>
          <w:rtl/>
          <w:lang w:val="en-GB" w:eastAsia="zh-TW"/>
        </w:rPr>
        <w:t>أكبر</w:t>
      </w:r>
      <w:r w:rsidR="00F10A5A">
        <w:rPr>
          <w:rtl/>
          <w:lang w:val="en-GB" w:eastAsia="zh-TW"/>
        </w:rPr>
        <w:t xml:space="preserve"> </w:t>
      </w:r>
      <w:r>
        <w:rPr>
          <w:rtl/>
          <w:lang w:val="en-GB" w:eastAsia="zh-TW"/>
        </w:rPr>
        <w:t>من</w:t>
      </w:r>
      <w:r w:rsidR="00F10A5A">
        <w:rPr>
          <w:rtl/>
          <w:lang w:val="en-GB" w:eastAsia="zh-TW"/>
        </w:rPr>
        <w:t xml:space="preserve"> </w:t>
      </w:r>
      <w:r>
        <w:rPr>
          <w:rtl/>
          <w:lang w:val="en-GB" w:eastAsia="zh-TW"/>
        </w:rPr>
        <w:t>النساء</w:t>
      </w:r>
      <w:r w:rsidR="00F10A5A">
        <w:rPr>
          <w:rtl/>
          <w:lang w:val="en-GB" w:eastAsia="zh-TW"/>
        </w:rPr>
        <w:t xml:space="preserve"> </w:t>
      </w:r>
      <w:r>
        <w:rPr>
          <w:rtl/>
          <w:lang w:val="en-GB" w:eastAsia="zh-TW"/>
        </w:rPr>
        <w:t>عن</w:t>
      </w:r>
      <w:r w:rsidR="00F10A5A">
        <w:rPr>
          <w:rtl/>
          <w:lang w:val="en-GB" w:eastAsia="zh-TW"/>
        </w:rPr>
        <w:t xml:space="preserve"> </w:t>
      </w:r>
      <w:r>
        <w:rPr>
          <w:rtl/>
          <w:lang w:val="en-GB" w:eastAsia="zh-TW"/>
        </w:rPr>
        <w:t>الرجال،</w:t>
      </w:r>
      <w:r w:rsidR="00F10A5A">
        <w:rPr>
          <w:rtl/>
          <w:lang w:val="en-GB" w:eastAsia="zh-TW"/>
        </w:rPr>
        <w:t xml:space="preserve"> </w:t>
      </w:r>
      <w:r>
        <w:rPr>
          <w:rtl/>
          <w:lang w:val="en-GB" w:eastAsia="zh-TW"/>
        </w:rPr>
        <w:t>ووجود</w:t>
      </w:r>
      <w:r w:rsidR="00F10A5A">
        <w:rPr>
          <w:rtl/>
          <w:lang w:val="en-GB" w:eastAsia="zh-TW"/>
        </w:rPr>
        <w:t xml:space="preserve"> </w:t>
      </w:r>
      <w:r>
        <w:rPr>
          <w:rtl/>
          <w:lang w:val="en-GB" w:eastAsia="zh-TW"/>
        </w:rPr>
        <w:t>معدل</w:t>
      </w:r>
      <w:r w:rsidR="00F10A5A">
        <w:rPr>
          <w:rtl/>
          <w:lang w:val="en-GB" w:eastAsia="zh-TW"/>
        </w:rPr>
        <w:t xml:space="preserve"> </w:t>
      </w:r>
      <w:r>
        <w:rPr>
          <w:rtl/>
          <w:lang w:val="en-GB" w:eastAsia="zh-TW"/>
        </w:rPr>
        <w:t>صافي</w:t>
      </w:r>
      <w:r w:rsidR="00F10A5A">
        <w:rPr>
          <w:rtl/>
          <w:lang w:val="en-GB" w:eastAsia="zh-TW"/>
        </w:rPr>
        <w:t xml:space="preserve"> </w:t>
      </w:r>
      <w:r>
        <w:rPr>
          <w:rtl/>
          <w:lang w:val="en-GB" w:eastAsia="zh-TW"/>
        </w:rPr>
        <w:t>أعلى</w:t>
      </w:r>
      <w:r w:rsidR="00F10A5A">
        <w:rPr>
          <w:rtl/>
          <w:lang w:val="en-GB" w:eastAsia="zh-TW"/>
        </w:rPr>
        <w:t xml:space="preserve"> </w:t>
      </w:r>
      <w:r>
        <w:rPr>
          <w:rtl/>
          <w:lang w:val="en-GB" w:eastAsia="zh-TW"/>
        </w:rPr>
        <w:t>لهجرة</w:t>
      </w:r>
      <w:r w:rsidR="00F10A5A">
        <w:rPr>
          <w:rtl/>
          <w:lang w:val="en-GB" w:eastAsia="zh-TW"/>
        </w:rPr>
        <w:t xml:space="preserve"> </w:t>
      </w:r>
      <w:r>
        <w:rPr>
          <w:rtl/>
          <w:lang w:val="en-GB" w:eastAsia="zh-TW"/>
        </w:rPr>
        <w:t>الرجال</w:t>
      </w:r>
      <w:r w:rsidR="00F10A5A">
        <w:rPr>
          <w:rtl/>
          <w:lang w:val="en-GB" w:eastAsia="zh-TW"/>
        </w:rPr>
        <w:t xml:space="preserve"> </w:t>
      </w:r>
      <w:r>
        <w:rPr>
          <w:rtl/>
          <w:lang w:val="en-GB" w:eastAsia="zh-TW"/>
        </w:rPr>
        <w:t>عن</w:t>
      </w:r>
      <w:r w:rsidR="00F10A5A">
        <w:rPr>
          <w:rtl/>
          <w:lang w:val="en-GB" w:eastAsia="zh-TW"/>
        </w:rPr>
        <w:t xml:space="preserve"> </w:t>
      </w:r>
      <w:r>
        <w:rPr>
          <w:rtl/>
          <w:lang w:val="en-GB" w:eastAsia="zh-TW"/>
        </w:rPr>
        <w:t>النساء؛</w:t>
      </w:r>
    </w:p>
    <w:p w:rsidR="00B756B3" w:rsidRPr="008F405D" w:rsidRDefault="00B756B3" w:rsidP="00B756B3">
      <w:pPr>
        <w:pStyle w:val="SingleTxtGA"/>
        <w:rPr>
          <w:rtl/>
          <w:lang w:val="en-GB" w:eastAsia="zh-TW"/>
        </w:rPr>
      </w:pPr>
      <w:r>
        <w:rPr>
          <w:rtl/>
          <w:lang w:val="en-GB" w:eastAsia="zh-TW"/>
        </w:rPr>
        <w:tab/>
        <w:t>(ب)</w:t>
      </w:r>
      <w:r>
        <w:rPr>
          <w:rtl/>
          <w:lang w:val="en-GB" w:eastAsia="zh-TW"/>
        </w:rPr>
        <w:tab/>
        <w:t>عدد</w:t>
      </w:r>
      <w:r w:rsidR="00F10A5A">
        <w:rPr>
          <w:rtl/>
          <w:lang w:val="en-GB" w:eastAsia="zh-TW"/>
        </w:rPr>
        <w:t xml:space="preserve"> </w:t>
      </w:r>
      <w:r>
        <w:rPr>
          <w:rtl/>
          <w:lang w:val="en-GB" w:eastAsia="zh-TW"/>
        </w:rPr>
        <w:t>السكان</w:t>
      </w:r>
      <w:r w:rsidR="00F10A5A">
        <w:rPr>
          <w:rtl/>
          <w:lang w:val="en-GB" w:eastAsia="zh-TW"/>
        </w:rPr>
        <w:t xml:space="preserve"> </w:t>
      </w:r>
      <w:r>
        <w:rPr>
          <w:rtl/>
          <w:lang w:val="en-GB" w:eastAsia="zh-TW"/>
        </w:rPr>
        <w:t>في</w:t>
      </w:r>
      <w:r w:rsidR="00F10A5A">
        <w:rPr>
          <w:rtl/>
          <w:lang w:val="en-GB" w:eastAsia="zh-TW"/>
        </w:rPr>
        <w:t xml:space="preserve"> </w:t>
      </w:r>
      <w:r>
        <w:rPr>
          <w:rtl/>
          <w:lang w:val="en-GB" w:eastAsia="zh-TW"/>
        </w:rPr>
        <w:t>الكيلومتر</w:t>
      </w:r>
      <w:r w:rsidR="00F10A5A">
        <w:rPr>
          <w:rtl/>
          <w:lang w:val="en-GB" w:eastAsia="zh-TW"/>
        </w:rPr>
        <w:t xml:space="preserve"> </w:t>
      </w:r>
      <w:r>
        <w:rPr>
          <w:rtl/>
          <w:lang w:val="en-GB" w:eastAsia="zh-TW"/>
        </w:rPr>
        <w:t>المربع</w:t>
      </w:r>
      <w:r w:rsidR="00F10A5A">
        <w:rPr>
          <w:rtl/>
          <w:lang w:val="en-GB" w:eastAsia="zh-TW"/>
        </w:rPr>
        <w:t xml:space="preserve"> </w:t>
      </w:r>
      <w:r>
        <w:rPr>
          <w:rtl/>
          <w:lang w:val="en-GB" w:eastAsia="zh-TW"/>
        </w:rPr>
        <w:t>في</w:t>
      </w:r>
      <w:r w:rsidR="00F10A5A">
        <w:rPr>
          <w:rtl/>
          <w:lang w:val="en-GB" w:eastAsia="zh-TW"/>
        </w:rPr>
        <w:t xml:space="preserve"> </w:t>
      </w:r>
      <w:r>
        <w:rPr>
          <w:rtl/>
          <w:lang w:val="en-GB" w:eastAsia="zh-TW"/>
        </w:rPr>
        <w:t>تزايد؛</w:t>
      </w:r>
    </w:p>
    <w:p w:rsidR="00B756B3" w:rsidRPr="00D82672" w:rsidRDefault="00B756B3" w:rsidP="00B756B3">
      <w:pPr>
        <w:pStyle w:val="SingleTxtGA"/>
        <w:rPr>
          <w:spacing w:val="-2"/>
          <w:rtl/>
          <w:lang w:val="en-GB" w:eastAsia="zh-TW"/>
        </w:rPr>
      </w:pPr>
      <w:r w:rsidRPr="00D82672">
        <w:rPr>
          <w:spacing w:val="-2"/>
          <w:rtl/>
          <w:lang w:val="en-GB" w:eastAsia="zh-TW"/>
        </w:rPr>
        <w:tab/>
        <w:t>(ج)</w:t>
      </w:r>
      <w:r w:rsidRPr="00D82672">
        <w:rPr>
          <w:spacing w:val="-2"/>
          <w:rtl/>
          <w:lang w:val="en-GB" w:eastAsia="zh-TW"/>
        </w:rPr>
        <w:tab/>
        <w:t>عدد</w:t>
      </w:r>
      <w:r w:rsidR="00F10A5A">
        <w:rPr>
          <w:spacing w:val="-2"/>
          <w:rtl/>
          <w:lang w:val="en-GB" w:eastAsia="zh-TW"/>
        </w:rPr>
        <w:t xml:space="preserve"> </w:t>
      </w:r>
      <w:r w:rsidRPr="00D82672">
        <w:rPr>
          <w:spacing w:val="-2"/>
          <w:rtl/>
          <w:lang w:val="en-GB" w:eastAsia="zh-TW"/>
        </w:rPr>
        <w:t>الولادات</w:t>
      </w:r>
      <w:r w:rsidR="00F10A5A">
        <w:rPr>
          <w:spacing w:val="-2"/>
          <w:rtl/>
          <w:lang w:val="en-GB" w:eastAsia="zh-TW"/>
        </w:rPr>
        <w:t xml:space="preserve"> </w:t>
      </w:r>
      <w:r w:rsidRPr="00D82672">
        <w:rPr>
          <w:spacing w:val="-2"/>
          <w:rtl/>
          <w:lang w:val="en-GB" w:eastAsia="zh-TW"/>
        </w:rPr>
        <w:t>آخذ</w:t>
      </w:r>
      <w:r w:rsidR="00F10A5A">
        <w:rPr>
          <w:spacing w:val="-2"/>
          <w:rtl/>
          <w:lang w:val="en-GB" w:eastAsia="zh-TW"/>
        </w:rPr>
        <w:t xml:space="preserve"> </w:t>
      </w:r>
      <w:r w:rsidRPr="00D82672">
        <w:rPr>
          <w:spacing w:val="-2"/>
          <w:rtl/>
          <w:lang w:val="en-GB" w:eastAsia="zh-TW"/>
        </w:rPr>
        <w:t>في</w:t>
      </w:r>
      <w:r w:rsidR="00F10A5A">
        <w:rPr>
          <w:spacing w:val="-2"/>
          <w:rtl/>
          <w:lang w:val="en-GB" w:eastAsia="zh-TW"/>
        </w:rPr>
        <w:t xml:space="preserve"> </w:t>
      </w:r>
      <w:r w:rsidRPr="00D82672">
        <w:rPr>
          <w:spacing w:val="-2"/>
          <w:rtl/>
          <w:lang w:val="en-GB" w:eastAsia="zh-TW"/>
        </w:rPr>
        <w:t>الازدياد،</w:t>
      </w:r>
      <w:r w:rsidR="00F10A5A">
        <w:rPr>
          <w:spacing w:val="-2"/>
          <w:rtl/>
          <w:lang w:val="en-GB" w:eastAsia="zh-TW"/>
        </w:rPr>
        <w:t xml:space="preserve"> </w:t>
      </w:r>
      <w:r w:rsidRPr="00D82672">
        <w:rPr>
          <w:spacing w:val="-2"/>
          <w:rtl/>
          <w:lang w:val="en-GB" w:eastAsia="zh-TW"/>
        </w:rPr>
        <w:t>وعدد</w:t>
      </w:r>
      <w:r w:rsidR="00F10A5A">
        <w:rPr>
          <w:spacing w:val="-2"/>
          <w:rtl/>
          <w:lang w:val="en-GB" w:eastAsia="zh-TW"/>
        </w:rPr>
        <w:t xml:space="preserve"> </w:t>
      </w:r>
      <w:r w:rsidRPr="00D82672">
        <w:rPr>
          <w:spacing w:val="-2"/>
          <w:rtl/>
          <w:lang w:val="en-GB" w:eastAsia="zh-TW"/>
        </w:rPr>
        <w:t>مواليد</w:t>
      </w:r>
      <w:r w:rsidR="00F10A5A">
        <w:rPr>
          <w:spacing w:val="-2"/>
          <w:rtl/>
          <w:lang w:val="en-GB" w:eastAsia="zh-TW"/>
        </w:rPr>
        <w:t xml:space="preserve"> </w:t>
      </w:r>
      <w:r w:rsidRPr="00D82672">
        <w:rPr>
          <w:spacing w:val="-2"/>
          <w:rtl/>
          <w:lang w:val="en-GB" w:eastAsia="zh-TW"/>
        </w:rPr>
        <w:t>الصبيان</w:t>
      </w:r>
      <w:r w:rsidR="00F10A5A">
        <w:rPr>
          <w:spacing w:val="-2"/>
          <w:rtl/>
          <w:lang w:val="en-GB" w:eastAsia="zh-TW"/>
        </w:rPr>
        <w:t xml:space="preserve"> </w:t>
      </w:r>
      <w:r w:rsidRPr="00D82672">
        <w:rPr>
          <w:spacing w:val="-2"/>
          <w:rtl/>
          <w:lang w:val="en-GB" w:eastAsia="zh-TW"/>
        </w:rPr>
        <w:t>أكثر</w:t>
      </w:r>
      <w:r w:rsidR="00F10A5A">
        <w:rPr>
          <w:spacing w:val="-2"/>
          <w:rtl/>
          <w:lang w:val="en-GB" w:eastAsia="zh-TW"/>
        </w:rPr>
        <w:t xml:space="preserve"> </w:t>
      </w:r>
      <w:r w:rsidRPr="00D82672">
        <w:rPr>
          <w:spacing w:val="-2"/>
          <w:rtl/>
          <w:lang w:val="en-GB" w:eastAsia="zh-TW"/>
        </w:rPr>
        <w:t>من</w:t>
      </w:r>
      <w:r w:rsidR="00F10A5A">
        <w:rPr>
          <w:spacing w:val="-2"/>
          <w:rtl/>
          <w:lang w:val="en-GB" w:eastAsia="zh-TW"/>
        </w:rPr>
        <w:t xml:space="preserve"> </w:t>
      </w:r>
      <w:r w:rsidRPr="00D82672">
        <w:rPr>
          <w:spacing w:val="-2"/>
          <w:rtl/>
          <w:lang w:val="en-GB" w:eastAsia="zh-TW"/>
        </w:rPr>
        <w:t>البنات.</w:t>
      </w:r>
      <w:r w:rsidR="00F10A5A">
        <w:rPr>
          <w:spacing w:val="-2"/>
          <w:rtl/>
          <w:lang w:val="en-GB" w:eastAsia="zh-TW"/>
        </w:rPr>
        <w:t xml:space="preserve"> </w:t>
      </w:r>
      <w:r w:rsidRPr="00D82672">
        <w:rPr>
          <w:spacing w:val="-2"/>
          <w:rtl/>
          <w:lang w:val="en-GB" w:eastAsia="zh-TW"/>
        </w:rPr>
        <w:t>ويعزى</w:t>
      </w:r>
      <w:r w:rsidR="00F10A5A">
        <w:rPr>
          <w:spacing w:val="-2"/>
          <w:rtl/>
          <w:lang w:val="en-GB" w:eastAsia="zh-TW"/>
        </w:rPr>
        <w:t xml:space="preserve"> </w:t>
      </w:r>
      <w:r w:rsidRPr="00D82672">
        <w:rPr>
          <w:spacing w:val="-2"/>
          <w:rtl/>
          <w:lang w:val="en-GB" w:eastAsia="zh-TW"/>
        </w:rPr>
        <w:t>التزايد</w:t>
      </w:r>
      <w:r w:rsidR="00F10A5A">
        <w:rPr>
          <w:spacing w:val="-2"/>
          <w:rtl/>
          <w:lang w:val="en-GB" w:eastAsia="zh-TW"/>
        </w:rPr>
        <w:t xml:space="preserve"> </w:t>
      </w:r>
      <w:r w:rsidRPr="00D82672">
        <w:rPr>
          <w:spacing w:val="-2"/>
          <w:rtl/>
          <w:lang w:val="en-GB" w:eastAsia="zh-TW"/>
        </w:rPr>
        <w:t>في</w:t>
      </w:r>
      <w:r w:rsidR="00F10A5A">
        <w:rPr>
          <w:spacing w:val="-2"/>
          <w:rtl/>
          <w:lang w:val="en-GB" w:eastAsia="zh-TW"/>
        </w:rPr>
        <w:t xml:space="preserve"> </w:t>
      </w:r>
      <w:r w:rsidRPr="00D82672">
        <w:rPr>
          <w:spacing w:val="-2"/>
          <w:rtl/>
          <w:lang w:val="en-GB" w:eastAsia="zh-TW"/>
        </w:rPr>
        <w:t>الولادات</w:t>
      </w:r>
      <w:r w:rsidR="00F10A5A">
        <w:rPr>
          <w:spacing w:val="-2"/>
          <w:rtl/>
          <w:lang w:val="en-GB" w:eastAsia="zh-TW"/>
        </w:rPr>
        <w:t xml:space="preserve"> </w:t>
      </w:r>
      <w:r w:rsidRPr="00D82672">
        <w:rPr>
          <w:spacing w:val="-2"/>
          <w:rtl/>
          <w:lang w:val="en-GB" w:eastAsia="zh-TW"/>
        </w:rPr>
        <w:t>إلى</w:t>
      </w:r>
      <w:r w:rsidR="00F10A5A">
        <w:rPr>
          <w:spacing w:val="-2"/>
          <w:rtl/>
          <w:lang w:val="en-GB" w:eastAsia="zh-TW"/>
        </w:rPr>
        <w:t xml:space="preserve"> </w:t>
      </w:r>
      <w:r w:rsidRPr="00D82672">
        <w:rPr>
          <w:spacing w:val="-2"/>
          <w:rtl/>
          <w:lang w:val="en-GB" w:eastAsia="zh-TW"/>
        </w:rPr>
        <w:t>وجود</w:t>
      </w:r>
      <w:r w:rsidR="00F10A5A">
        <w:rPr>
          <w:spacing w:val="-2"/>
          <w:rtl/>
          <w:lang w:val="en-GB" w:eastAsia="zh-TW"/>
        </w:rPr>
        <w:t xml:space="preserve"> </w:t>
      </w:r>
      <w:r w:rsidRPr="00D82672">
        <w:rPr>
          <w:spacing w:val="-2"/>
          <w:rtl/>
          <w:lang w:val="en-GB" w:eastAsia="zh-TW"/>
        </w:rPr>
        <w:t>عدد</w:t>
      </w:r>
      <w:r w:rsidR="00F10A5A">
        <w:rPr>
          <w:spacing w:val="-2"/>
          <w:rtl/>
          <w:lang w:val="en-GB" w:eastAsia="zh-TW"/>
        </w:rPr>
        <w:t xml:space="preserve"> </w:t>
      </w:r>
      <w:r w:rsidRPr="00D82672">
        <w:rPr>
          <w:spacing w:val="-2"/>
          <w:rtl/>
          <w:lang w:val="en-GB" w:eastAsia="zh-TW"/>
        </w:rPr>
        <w:t>أكبر</w:t>
      </w:r>
      <w:r w:rsidR="00F10A5A">
        <w:rPr>
          <w:spacing w:val="-2"/>
          <w:rtl/>
          <w:lang w:val="en-GB" w:eastAsia="zh-TW"/>
        </w:rPr>
        <w:t xml:space="preserve"> </w:t>
      </w:r>
      <w:r w:rsidRPr="00D82672">
        <w:rPr>
          <w:spacing w:val="-2"/>
          <w:rtl/>
          <w:lang w:val="en-GB" w:eastAsia="zh-TW"/>
        </w:rPr>
        <w:t>من</w:t>
      </w:r>
      <w:r w:rsidR="00F10A5A">
        <w:rPr>
          <w:spacing w:val="-2"/>
          <w:rtl/>
          <w:lang w:val="en-GB" w:eastAsia="zh-TW"/>
        </w:rPr>
        <w:t xml:space="preserve"> </w:t>
      </w:r>
      <w:r w:rsidRPr="00D82672">
        <w:rPr>
          <w:spacing w:val="-2"/>
          <w:rtl/>
          <w:lang w:val="en-GB" w:eastAsia="zh-TW"/>
        </w:rPr>
        <w:t>السكان.</w:t>
      </w:r>
      <w:r w:rsidR="00F10A5A">
        <w:rPr>
          <w:spacing w:val="-2"/>
          <w:rtl/>
          <w:lang w:val="en-GB" w:eastAsia="zh-TW"/>
        </w:rPr>
        <w:t xml:space="preserve"> </w:t>
      </w:r>
      <w:r w:rsidRPr="00D82672">
        <w:rPr>
          <w:spacing w:val="-2"/>
          <w:rtl/>
          <w:lang w:val="en-GB" w:eastAsia="zh-TW"/>
        </w:rPr>
        <w:t>وانخفض</w:t>
      </w:r>
      <w:r w:rsidR="00F10A5A">
        <w:rPr>
          <w:spacing w:val="-2"/>
          <w:rtl/>
          <w:lang w:val="en-GB" w:eastAsia="zh-TW"/>
        </w:rPr>
        <w:t xml:space="preserve"> </w:t>
      </w:r>
      <w:r w:rsidRPr="00D82672">
        <w:rPr>
          <w:spacing w:val="-2"/>
          <w:rtl/>
          <w:lang w:val="en-GB" w:eastAsia="zh-TW"/>
        </w:rPr>
        <w:t>معدل</w:t>
      </w:r>
      <w:r w:rsidR="00F10A5A">
        <w:rPr>
          <w:spacing w:val="-2"/>
          <w:rtl/>
          <w:lang w:val="en-GB" w:eastAsia="zh-TW"/>
        </w:rPr>
        <w:t xml:space="preserve"> </w:t>
      </w:r>
      <w:r w:rsidRPr="00D82672">
        <w:rPr>
          <w:spacing w:val="-2"/>
          <w:rtl/>
          <w:lang w:val="en-GB" w:eastAsia="zh-TW"/>
        </w:rPr>
        <w:t>الخصوبة</w:t>
      </w:r>
      <w:r w:rsidR="00F10A5A">
        <w:rPr>
          <w:spacing w:val="-2"/>
          <w:rtl/>
          <w:lang w:val="en-GB" w:eastAsia="zh-TW"/>
        </w:rPr>
        <w:t xml:space="preserve"> </w:t>
      </w:r>
      <w:r w:rsidRPr="00D82672">
        <w:rPr>
          <w:spacing w:val="-2"/>
          <w:rtl/>
          <w:lang w:val="en-GB" w:eastAsia="zh-TW"/>
        </w:rPr>
        <w:t>الكلي</w:t>
      </w:r>
      <w:r w:rsidR="00F10A5A">
        <w:rPr>
          <w:spacing w:val="-2"/>
          <w:rtl/>
          <w:lang w:val="en-GB" w:eastAsia="zh-TW"/>
        </w:rPr>
        <w:t xml:space="preserve"> </w:t>
      </w:r>
      <w:r w:rsidRPr="00D82672">
        <w:rPr>
          <w:spacing w:val="-2"/>
          <w:rtl/>
          <w:lang w:val="en-GB" w:eastAsia="zh-TW"/>
        </w:rPr>
        <w:t>انخفاضاً</w:t>
      </w:r>
      <w:r w:rsidR="00F10A5A">
        <w:rPr>
          <w:spacing w:val="-2"/>
          <w:rtl/>
          <w:lang w:val="en-GB" w:eastAsia="zh-TW"/>
        </w:rPr>
        <w:t xml:space="preserve"> </w:t>
      </w:r>
      <w:r w:rsidRPr="00D82672">
        <w:rPr>
          <w:spacing w:val="-2"/>
          <w:rtl/>
          <w:lang w:val="en-GB" w:eastAsia="zh-TW"/>
        </w:rPr>
        <w:t>طفيفاً</w:t>
      </w:r>
      <w:r w:rsidR="00F10A5A">
        <w:rPr>
          <w:spacing w:val="-2"/>
          <w:rtl/>
          <w:lang w:val="en-GB" w:eastAsia="zh-TW"/>
        </w:rPr>
        <w:t xml:space="preserve"> </w:t>
      </w:r>
      <w:r w:rsidRPr="00D82672">
        <w:rPr>
          <w:spacing w:val="-2"/>
          <w:rtl/>
          <w:lang w:val="en-GB" w:eastAsia="zh-TW"/>
        </w:rPr>
        <w:t>على</w:t>
      </w:r>
      <w:r w:rsidR="00F10A5A">
        <w:rPr>
          <w:spacing w:val="-2"/>
          <w:rtl/>
          <w:lang w:val="en-GB" w:eastAsia="zh-TW"/>
        </w:rPr>
        <w:t xml:space="preserve"> </w:t>
      </w:r>
      <w:r w:rsidRPr="00D82672">
        <w:rPr>
          <w:spacing w:val="-2"/>
          <w:rtl/>
          <w:lang w:val="en-GB" w:eastAsia="zh-TW"/>
        </w:rPr>
        <w:t>مدار</w:t>
      </w:r>
      <w:r w:rsidR="00F10A5A">
        <w:rPr>
          <w:spacing w:val="-2"/>
          <w:rtl/>
          <w:lang w:val="en-GB" w:eastAsia="zh-TW"/>
        </w:rPr>
        <w:t xml:space="preserve"> </w:t>
      </w:r>
      <w:r w:rsidRPr="00D82672">
        <w:rPr>
          <w:spacing w:val="-2"/>
          <w:rtl/>
          <w:lang w:val="en-GB" w:eastAsia="zh-TW"/>
        </w:rPr>
        <w:t>السنوات</w:t>
      </w:r>
      <w:r w:rsidR="00F10A5A">
        <w:rPr>
          <w:spacing w:val="-2"/>
          <w:rtl/>
          <w:lang w:val="en-GB" w:eastAsia="zh-TW"/>
        </w:rPr>
        <w:t xml:space="preserve"> </w:t>
      </w:r>
      <w:r w:rsidRPr="00D82672">
        <w:rPr>
          <w:spacing w:val="-2"/>
          <w:rtl/>
          <w:lang w:val="en-GB" w:eastAsia="zh-TW"/>
        </w:rPr>
        <w:t>الخمس</w:t>
      </w:r>
      <w:r w:rsidR="00F10A5A">
        <w:rPr>
          <w:spacing w:val="-2"/>
          <w:rtl/>
          <w:lang w:val="en-GB" w:eastAsia="zh-TW"/>
        </w:rPr>
        <w:t xml:space="preserve"> </w:t>
      </w:r>
      <w:r w:rsidRPr="00D82672">
        <w:rPr>
          <w:spacing w:val="-2"/>
          <w:rtl/>
          <w:lang w:val="en-GB" w:eastAsia="zh-TW"/>
        </w:rPr>
        <w:t>الماضية.</w:t>
      </w:r>
      <w:r w:rsidR="00F10A5A">
        <w:rPr>
          <w:spacing w:val="-2"/>
          <w:rtl/>
          <w:lang w:val="en-GB" w:eastAsia="zh-TW"/>
        </w:rPr>
        <w:t xml:space="preserve"> </w:t>
      </w:r>
      <w:r w:rsidRPr="00D82672">
        <w:rPr>
          <w:spacing w:val="-2"/>
          <w:rtl/>
          <w:lang w:val="en-GB" w:eastAsia="zh-TW"/>
        </w:rPr>
        <w:t>ويولد</w:t>
      </w:r>
      <w:r w:rsidR="00F10A5A">
        <w:rPr>
          <w:spacing w:val="-2"/>
          <w:rtl/>
          <w:lang w:val="en-GB" w:eastAsia="zh-TW"/>
        </w:rPr>
        <w:t xml:space="preserve"> </w:t>
      </w:r>
      <w:r w:rsidRPr="00D82672">
        <w:rPr>
          <w:spacing w:val="-2"/>
          <w:rtl/>
          <w:lang w:val="en-GB" w:eastAsia="zh-TW"/>
        </w:rPr>
        <w:t>حوالي</w:t>
      </w:r>
      <w:r w:rsidR="00F10A5A">
        <w:rPr>
          <w:spacing w:val="-2"/>
          <w:rtl/>
          <w:lang w:val="en-GB" w:eastAsia="zh-TW"/>
        </w:rPr>
        <w:t xml:space="preserve"> </w:t>
      </w:r>
      <w:r w:rsidRPr="00D82672">
        <w:rPr>
          <w:spacing w:val="-2"/>
          <w:rtl/>
          <w:lang w:val="en-GB" w:eastAsia="zh-TW"/>
        </w:rPr>
        <w:t>105</w:t>
      </w:r>
      <w:r w:rsidR="00F10A5A">
        <w:rPr>
          <w:spacing w:val="-2"/>
          <w:rtl/>
          <w:lang w:val="en-GB" w:eastAsia="zh-TW"/>
        </w:rPr>
        <w:t xml:space="preserve"> </w:t>
      </w:r>
      <w:r w:rsidRPr="00D82672">
        <w:rPr>
          <w:spacing w:val="-2"/>
          <w:rtl/>
          <w:lang w:val="en-GB" w:eastAsia="zh-TW"/>
        </w:rPr>
        <w:t>صبيان</w:t>
      </w:r>
      <w:r w:rsidR="00F10A5A">
        <w:rPr>
          <w:spacing w:val="-2"/>
          <w:rtl/>
          <w:lang w:val="en-GB" w:eastAsia="zh-TW"/>
        </w:rPr>
        <w:t xml:space="preserve"> </w:t>
      </w:r>
      <w:r w:rsidRPr="00D82672">
        <w:rPr>
          <w:spacing w:val="-2"/>
          <w:rtl/>
          <w:lang w:val="en-GB" w:eastAsia="zh-TW"/>
        </w:rPr>
        <w:t>لكل</w:t>
      </w:r>
      <w:r w:rsidR="00F10A5A">
        <w:rPr>
          <w:spacing w:val="-2"/>
          <w:rtl/>
          <w:lang w:val="en-GB" w:eastAsia="zh-TW"/>
        </w:rPr>
        <w:t xml:space="preserve"> </w:t>
      </w:r>
      <w:r w:rsidRPr="00D82672">
        <w:rPr>
          <w:spacing w:val="-2"/>
          <w:rtl/>
          <w:lang w:val="en-GB" w:eastAsia="zh-TW"/>
        </w:rPr>
        <w:t>100</w:t>
      </w:r>
      <w:r w:rsidR="00F10A5A">
        <w:rPr>
          <w:spacing w:val="-2"/>
          <w:rtl/>
          <w:lang w:val="en-GB" w:eastAsia="zh-TW"/>
        </w:rPr>
        <w:t xml:space="preserve"> </w:t>
      </w:r>
      <w:r w:rsidRPr="00D82672">
        <w:rPr>
          <w:spacing w:val="-2"/>
          <w:rtl/>
          <w:lang w:val="en-GB" w:eastAsia="zh-TW"/>
        </w:rPr>
        <w:t>بنت؛</w:t>
      </w:r>
    </w:p>
    <w:p w:rsidR="00B756B3" w:rsidRPr="008F405D" w:rsidRDefault="00B756B3" w:rsidP="00B756B3">
      <w:pPr>
        <w:pStyle w:val="SingleTxtGA"/>
        <w:rPr>
          <w:rtl/>
          <w:lang w:val="en-GB" w:eastAsia="zh-TW"/>
        </w:rPr>
      </w:pPr>
      <w:r>
        <w:rPr>
          <w:rtl/>
          <w:lang w:val="en-GB" w:eastAsia="zh-TW"/>
        </w:rPr>
        <w:tab/>
        <w:t>(د)</w:t>
      </w:r>
      <w:r>
        <w:rPr>
          <w:rtl/>
          <w:lang w:val="en-GB" w:eastAsia="zh-TW"/>
        </w:rPr>
        <w:tab/>
        <w:t>لم</w:t>
      </w:r>
      <w:r w:rsidR="00F10A5A">
        <w:rPr>
          <w:rtl/>
          <w:lang w:val="en-GB" w:eastAsia="zh-TW"/>
        </w:rPr>
        <w:t xml:space="preserve"> </w:t>
      </w:r>
      <w:r>
        <w:rPr>
          <w:rtl/>
          <w:lang w:val="en-GB" w:eastAsia="zh-TW"/>
        </w:rPr>
        <w:t>يتغير</w:t>
      </w:r>
      <w:r w:rsidR="00F10A5A">
        <w:rPr>
          <w:rtl/>
          <w:lang w:val="en-GB" w:eastAsia="zh-TW"/>
        </w:rPr>
        <w:t xml:space="preserve"> </w:t>
      </w:r>
      <w:r>
        <w:rPr>
          <w:rtl/>
          <w:lang w:val="en-GB" w:eastAsia="zh-TW"/>
        </w:rPr>
        <w:t>عدد</w:t>
      </w:r>
      <w:r w:rsidR="00F10A5A">
        <w:rPr>
          <w:rtl/>
          <w:lang w:val="en-GB" w:eastAsia="zh-TW"/>
        </w:rPr>
        <w:t xml:space="preserve"> </w:t>
      </w:r>
      <w:r>
        <w:rPr>
          <w:rtl/>
          <w:lang w:val="en-GB" w:eastAsia="zh-TW"/>
        </w:rPr>
        <w:t>الوفيات</w:t>
      </w:r>
      <w:r w:rsidR="00F10A5A">
        <w:rPr>
          <w:rtl/>
          <w:lang w:val="en-GB" w:eastAsia="zh-TW"/>
        </w:rPr>
        <w:t xml:space="preserve"> </w:t>
      </w:r>
      <w:r>
        <w:rPr>
          <w:rtl/>
          <w:lang w:val="en-GB" w:eastAsia="zh-TW"/>
        </w:rPr>
        <w:t>كثيراً</w:t>
      </w:r>
      <w:r w:rsidR="00F10A5A">
        <w:rPr>
          <w:rtl/>
          <w:lang w:val="en-GB" w:eastAsia="zh-TW"/>
        </w:rPr>
        <w:t xml:space="preserve"> </w:t>
      </w:r>
      <w:r>
        <w:rPr>
          <w:rtl/>
          <w:lang w:val="en-GB" w:eastAsia="zh-TW"/>
        </w:rPr>
        <w:t>على</w:t>
      </w:r>
      <w:r w:rsidR="00F10A5A">
        <w:rPr>
          <w:rtl/>
          <w:lang w:val="en-GB" w:eastAsia="zh-TW"/>
        </w:rPr>
        <w:t xml:space="preserve"> </w:t>
      </w:r>
      <w:r>
        <w:rPr>
          <w:rtl/>
          <w:lang w:val="en-GB" w:eastAsia="zh-TW"/>
        </w:rPr>
        <w:t>مر</w:t>
      </w:r>
      <w:r w:rsidR="00F10A5A">
        <w:rPr>
          <w:rtl/>
          <w:lang w:val="en-GB" w:eastAsia="zh-TW"/>
        </w:rPr>
        <w:t xml:space="preserve"> </w:t>
      </w:r>
      <w:r>
        <w:rPr>
          <w:rtl/>
          <w:lang w:val="en-GB" w:eastAsia="zh-TW"/>
        </w:rPr>
        <w:t>السنين.</w:t>
      </w:r>
      <w:r w:rsidR="00F10A5A">
        <w:rPr>
          <w:rtl/>
          <w:lang w:val="en-GB" w:eastAsia="zh-TW"/>
        </w:rPr>
        <w:t xml:space="preserve"> </w:t>
      </w:r>
      <w:r>
        <w:rPr>
          <w:rtl/>
          <w:lang w:val="en-GB" w:eastAsia="zh-TW"/>
        </w:rPr>
        <w:t>ويزيد</w:t>
      </w:r>
      <w:r w:rsidR="00F10A5A">
        <w:rPr>
          <w:rtl/>
          <w:lang w:val="en-GB" w:eastAsia="zh-TW"/>
        </w:rPr>
        <w:t xml:space="preserve"> </w:t>
      </w:r>
      <w:r>
        <w:rPr>
          <w:rtl/>
          <w:lang w:val="en-GB" w:eastAsia="zh-TW"/>
        </w:rPr>
        <w:t>عدد</w:t>
      </w:r>
      <w:r w:rsidR="00F10A5A">
        <w:rPr>
          <w:rtl/>
          <w:lang w:val="en-GB" w:eastAsia="zh-TW"/>
        </w:rPr>
        <w:t xml:space="preserve"> </w:t>
      </w:r>
      <w:r>
        <w:rPr>
          <w:rtl/>
          <w:lang w:val="en-GB" w:eastAsia="zh-TW"/>
        </w:rPr>
        <w:t>وفيات</w:t>
      </w:r>
      <w:r w:rsidR="00F10A5A">
        <w:rPr>
          <w:rtl/>
          <w:lang w:val="en-GB" w:eastAsia="zh-TW"/>
        </w:rPr>
        <w:t xml:space="preserve"> </w:t>
      </w:r>
      <w:r>
        <w:rPr>
          <w:rtl/>
          <w:lang w:val="en-GB" w:eastAsia="zh-TW"/>
        </w:rPr>
        <w:t>النساء</w:t>
      </w:r>
      <w:r w:rsidR="00F10A5A">
        <w:rPr>
          <w:rtl/>
          <w:lang w:val="en-GB" w:eastAsia="zh-TW"/>
        </w:rPr>
        <w:t xml:space="preserve"> </w:t>
      </w:r>
      <w:r>
        <w:rPr>
          <w:rtl/>
          <w:lang w:val="en-GB" w:eastAsia="zh-TW"/>
        </w:rPr>
        <w:t>عن</w:t>
      </w:r>
      <w:r w:rsidR="00F10A5A">
        <w:rPr>
          <w:rtl/>
          <w:lang w:val="en-GB" w:eastAsia="zh-TW"/>
        </w:rPr>
        <w:t xml:space="preserve"> </w:t>
      </w:r>
      <w:r>
        <w:rPr>
          <w:rtl/>
          <w:lang w:val="en-GB" w:eastAsia="zh-TW"/>
        </w:rPr>
        <w:t>الرجال،</w:t>
      </w:r>
      <w:r w:rsidR="00F10A5A">
        <w:rPr>
          <w:rtl/>
          <w:lang w:val="en-GB" w:eastAsia="zh-TW"/>
        </w:rPr>
        <w:t xml:space="preserve"> </w:t>
      </w:r>
      <w:r>
        <w:rPr>
          <w:rtl/>
          <w:lang w:val="en-GB" w:eastAsia="zh-TW"/>
        </w:rPr>
        <w:t>ولكن</w:t>
      </w:r>
      <w:r w:rsidR="00F10A5A">
        <w:rPr>
          <w:rtl/>
          <w:lang w:val="en-GB" w:eastAsia="zh-TW"/>
        </w:rPr>
        <w:t xml:space="preserve"> </w:t>
      </w:r>
      <w:r>
        <w:rPr>
          <w:rtl/>
          <w:lang w:val="en-GB" w:eastAsia="zh-TW"/>
        </w:rPr>
        <w:t>هذا</w:t>
      </w:r>
      <w:r w:rsidR="00F10A5A">
        <w:rPr>
          <w:rtl/>
          <w:lang w:val="en-GB" w:eastAsia="zh-TW"/>
        </w:rPr>
        <w:t xml:space="preserve"> </w:t>
      </w:r>
      <w:r>
        <w:rPr>
          <w:rtl/>
          <w:lang w:val="en-GB" w:eastAsia="zh-TW"/>
        </w:rPr>
        <w:t>أمر</w:t>
      </w:r>
      <w:r w:rsidR="00F10A5A">
        <w:rPr>
          <w:rtl/>
          <w:lang w:val="en-GB" w:eastAsia="zh-TW"/>
        </w:rPr>
        <w:t xml:space="preserve"> </w:t>
      </w:r>
      <w:r>
        <w:rPr>
          <w:rtl/>
          <w:lang w:val="en-GB" w:eastAsia="zh-TW"/>
        </w:rPr>
        <w:t>طبيعي</w:t>
      </w:r>
      <w:r w:rsidR="00F10A5A">
        <w:rPr>
          <w:rtl/>
          <w:lang w:val="en-GB" w:eastAsia="zh-TW"/>
        </w:rPr>
        <w:t xml:space="preserve"> </w:t>
      </w:r>
      <w:r>
        <w:rPr>
          <w:rtl/>
          <w:lang w:val="en-GB" w:eastAsia="zh-TW"/>
        </w:rPr>
        <w:t>لأن</w:t>
      </w:r>
      <w:r w:rsidR="00F10A5A">
        <w:rPr>
          <w:rtl/>
          <w:lang w:val="en-GB" w:eastAsia="zh-TW"/>
        </w:rPr>
        <w:t xml:space="preserve"> </w:t>
      </w:r>
      <w:r>
        <w:rPr>
          <w:rtl/>
          <w:lang w:val="en-GB" w:eastAsia="zh-TW"/>
        </w:rPr>
        <w:t>أعمار</w:t>
      </w:r>
      <w:r w:rsidR="00F10A5A">
        <w:rPr>
          <w:rtl/>
          <w:lang w:val="en-GB" w:eastAsia="zh-TW"/>
        </w:rPr>
        <w:t xml:space="preserve"> </w:t>
      </w:r>
      <w:r>
        <w:rPr>
          <w:rtl/>
          <w:lang w:val="en-GB" w:eastAsia="zh-TW"/>
        </w:rPr>
        <w:t>النساء</w:t>
      </w:r>
      <w:r w:rsidR="00F10A5A">
        <w:rPr>
          <w:rtl/>
          <w:lang w:val="en-GB" w:eastAsia="zh-TW"/>
        </w:rPr>
        <w:t xml:space="preserve"> </w:t>
      </w:r>
      <w:r>
        <w:rPr>
          <w:rtl/>
          <w:lang w:val="en-GB" w:eastAsia="zh-TW"/>
        </w:rPr>
        <w:t>أطول،</w:t>
      </w:r>
      <w:r w:rsidR="00F10A5A">
        <w:rPr>
          <w:rtl/>
          <w:lang w:val="en-GB" w:eastAsia="zh-TW"/>
        </w:rPr>
        <w:t xml:space="preserve"> </w:t>
      </w:r>
      <w:r>
        <w:rPr>
          <w:rtl/>
          <w:lang w:val="en-GB" w:eastAsia="zh-TW"/>
        </w:rPr>
        <w:t>وتفوق</w:t>
      </w:r>
      <w:r w:rsidR="00F10A5A">
        <w:rPr>
          <w:rtl/>
          <w:lang w:val="en-GB" w:eastAsia="zh-TW"/>
        </w:rPr>
        <w:t xml:space="preserve"> </w:t>
      </w:r>
      <w:r>
        <w:rPr>
          <w:rtl/>
          <w:lang w:val="en-GB" w:eastAsia="zh-TW"/>
        </w:rPr>
        <w:t>النساء</w:t>
      </w:r>
      <w:r w:rsidR="00F10A5A">
        <w:rPr>
          <w:rtl/>
          <w:lang w:val="en-GB" w:eastAsia="zh-TW"/>
        </w:rPr>
        <w:t xml:space="preserve"> </w:t>
      </w:r>
      <w:r>
        <w:rPr>
          <w:rtl/>
          <w:lang w:val="en-GB" w:eastAsia="zh-TW"/>
        </w:rPr>
        <w:t>عدد</w:t>
      </w:r>
      <w:r w:rsidR="00F10A5A">
        <w:rPr>
          <w:rtl/>
          <w:lang w:val="en-GB" w:eastAsia="zh-TW"/>
        </w:rPr>
        <w:t xml:space="preserve"> </w:t>
      </w:r>
      <w:r>
        <w:rPr>
          <w:rtl/>
          <w:lang w:val="en-GB" w:eastAsia="zh-TW"/>
        </w:rPr>
        <w:t>الرجال</w:t>
      </w:r>
      <w:r w:rsidR="00F10A5A">
        <w:rPr>
          <w:rtl/>
          <w:lang w:val="en-GB" w:eastAsia="zh-TW"/>
        </w:rPr>
        <w:t xml:space="preserve"> </w:t>
      </w:r>
      <w:r>
        <w:rPr>
          <w:rtl/>
          <w:lang w:val="en-GB" w:eastAsia="zh-TW"/>
        </w:rPr>
        <w:t>في</w:t>
      </w:r>
      <w:r w:rsidR="00F10A5A">
        <w:rPr>
          <w:rtl/>
          <w:lang w:val="en-GB" w:eastAsia="zh-TW"/>
        </w:rPr>
        <w:t xml:space="preserve"> </w:t>
      </w:r>
      <w:r>
        <w:rPr>
          <w:rtl/>
          <w:lang w:val="en-GB" w:eastAsia="zh-TW"/>
        </w:rPr>
        <w:t>الفئات</w:t>
      </w:r>
      <w:r w:rsidR="00F10A5A">
        <w:rPr>
          <w:rtl/>
          <w:lang w:val="en-GB" w:eastAsia="zh-TW"/>
        </w:rPr>
        <w:t xml:space="preserve"> </w:t>
      </w:r>
      <w:r>
        <w:rPr>
          <w:rtl/>
          <w:lang w:val="en-GB" w:eastAsia="zh-TW"/>
        </w:rPr>
        <w:t>العمرية</w:t>
      </w:r>
      <w:r w:rsidR="00F10A5A">
        <w:rPr>
          <w:rtl/>
          <w:lang w:val="en-GB" w:eastAsia="zh-TW"/>
        </w:rPr>
        <w:t xml:space="preserve"> </w:t>
      </w:r>
      <w:r>
        <w:rPr>
          <w:rtl/>
          <w:lang w:val="en-GB" w:eastAsia="zh-TW"/>
        </w:rPr>
        <w:t>الأكبر</w:t>
      </w:r>
      <w:r w:rsidR="00F10A5A">
        <w:rPr>
          <w:rtl/>
          <w:lang w:val="en-GB" w:eastAsia="zh-TW"/>
        </w:rPr>
        <w:t xml:space="preserve"> </w:t>
      </w:r>
      <w:r>
        <w:rPr>
          <w:rtl/>
          <w:lang w:val="en-GB" w:eastAsia="zh-TW"/>
        </w:rPr>
        <w:t>سناً؛</w:t>
      </w:r>
    </w:p>
    <w:p w:rsidR="00B756B3" w:rsidRPr="008F405D" w:rsidRDefault="00B756B3" w:rsidP="00B756B3">
      <w:pPr>
        <w:pStyle w:val="SingleTxtGA"/>
        <w:rPr>
          <w:rtl/>
          <w:lang w:val="en-GB" w:eastAsia="zh-TW"/>
        </w:rPr>
      </w:pPr>
      <w:r>
        <w:rPr>
          <w:rtl/>
          <w:lang w:val="en-GB" w:eastAsia="zh-TW"/>
        </w:rPr>
        <w:tab/>
        <w:t>(هـ)</w:t>
      </w:r>
      <w:r>
        <w:rPr>
          <w:rtl/>
          <w:lang w:val="en-GB" w:eastAsia="zh-TW"/>
        </w:rPr>
        <w:tab/>
        <w:t>ازداد</w:t>
      </w:r>
      <w:r w:rsidR="00F10A5A">
        <w:rPr>
          <w:rtl/>
          <w:lang w:val="en-GB" w:eastAsia="zh-TW"/>
        </w:rPr>
        <w:t xml:space="preserve"> </w:t>
      </w:r>
      <w:r>
        <w:rPr>
          <w:rtl/>
          <w:lang w:val="en-GB" w:eastAsia="zh-TW"/>
        </w:rPr>
        <w:t>عدد</w:t>
      </w:r>
      <w:r w:rsidR="00F10A5A">
        <w:rPr>
          <w:rtl/>
          <w:lang w:val="en-GB" w:eastAsia="zh-TW"/>
        </w:rPr>
        <w:t xml:space="preserve"> </w:t>
      </w:r>
      <w:r>
        <w:rPr>
          <w:rtl/>
          <w:lang w:val="en-GB" w:eastAsia="zh-TW"/>
        </w:rPr>
        <w:t>المواطنين</w:t>
      </w:r>
      <w:r w:rsidR="00F10A5A">
        <w:rPr>
          <w:rtl/>
          <w:lang w:val="en-GB" w:eastAsia="zh-TW"/>
        </w:rPr>
        <w:t xml:space="preserve"> </w:t>
      </w:r>
      <w:r>
        <w:rPr>
          <w:rtl/>
          <w:lang w:val="en-GB" w:eastAsia="zh-TW"/>
        </w:rPr>
        <w:t>الأجانب</w:t>
      </w:r>
      <w:r w:rsidR="00F10A5A">
        <w:rPr>
          <w:rtl/>
          <w:lang w:val="en-GB" w:eastAsia="zh-TW"/>
        </w:rPr>
        <w:t xml:space="preserve"> </w:t>
      </w:r>
      <w:r>
        <w:rPr>
          <w:rtl/>
          <w:lang w:val="en-GB" w:eastAsia="zh-TW"/>
        </w:rPr>
        <w:t>في</w:t>
      </w:r>
      <w:r w:rsidR="00F10A5A">
        <w:rPr>
          <w:rtl/>
          <w:lang w:val="en-GB" w:eastAsia="zh-TW"/>
        </w:rPr>
        <w:t xml:space="preserve"> </w:t>
      </w:r>
      <w:r>
        <w:rPr>
          <w:rtl/>
          <w:lang w:val="en-GB" w:eastAsia="zh-TW"/>
        </w:rPr>
        <w:t>السويد</w:t>
      </w:r>
      <w:r w:rsidR="00F10A5A">
        <w:rPr>
          <w:rtl/>
          <w:lang w:val="en-GB" w:eastAsia="zh-TW"/>
        </w:rPr>
        <w:t xml:space="preserve"> </w:t>
      </w:r>
      <w:r>
        <w:rPr>
          <w:rtl/>
          <w:lang w:val="en-GB" w:eastAsia="zh-TW"/>
        </w:rPr>
        <w:t>على</w:t>
      </w:r>
      <w:r w:rsidR="00F10A5A">
        <w:rPr>
          <w:rtl/>
          <w:lang w:val="en-GB" w:eastAsia="zh-TW"/>
        </w:rPr>
        <w:t xml:space="preserve"> </w:t>
      </w:r>
      <w:r>
        <w:rPr>
          <w:rtl/>
          <w:lang w:val="en-GB" w:eastAsia="zh-TW"/>
        </w:rPr>
        <w:t>مدى</w:t>
      </w:r>
      <w:r w:rsidR="00F10A5A">
        <w:rPr>
          <w:rtl/>
          <w:lang w:val="en-GB" w:eastAsia="zh-TW"/>
        </w:rPr>
        <w:t xml:space="preserve"> </w:t>
      </w:r>
      <w:r>
        <w:rPr>
          <w:rtl/>
          <w:lang w:val="en-GB" w:eastAsia="zh-TW"/>
        </w:rPr>
        <w:t>السنوات</w:t>
      </w:r>
      <w:r w:rsidR="00F10A5A">
        <w:rPr>
          <w:rtl/>
          <w:lang w:val="en-GB" w:eastAsia="zh-TW"/>
        </w:rPr>
        <w:t xml:space="preserve"> </w:t>
      </w:r>
      <w:r>
        <w:rPr>
          <w:rtl/>
          <w:lang w:val="en-GB" w:eastAsia="zh-TW"/>
        </w:rPr>
        <w:t>الخمس</w:t>
      </w:r>
      <w:r w:rsidR="00F10A5A">
        <w:rPr>
          <w:rtl/>
          <w:lang w:val="en-GB" w:eastAsia="zh-TW"/>
        </w:rPr>
        <w:t xml:space="preserve"> </w:t>
      </w:r>
      <w:r>
        <w:rPr>
          <w:rtl/>
          <w:lang w:val="en-GB" w:eastAsia="zh-TW"/>
        </w:rPr>
        <w:t>الأخيرة.</w:t>
      </w:r>
    </w:p>
    <w:p w:rsidR="00B756B3" w:rsidRPr="008A4448" w:rsidRDefault="00B756B3" w:rsidP="00B756B3">
      <w:pPr>
        <w:pStyle w:val="H23GA"/>
        <w:rPr>
          <w:rtl/>
        </w:rPr>
      </w:pPr>
      <w:r w:rsidRPr="008A4448">
        <w:rPr>
          <w:rtl/>
        </w:rPr>
        <w:tab/>
      </w:r>
      <w:r w:rsidRPr="008A4448">
        <w:rPr>
          <w:rtl/>
        </w:rPr>
        <w:tab/>
        <w:t>موجز</w:t>
      </w:r>
      <w:r w:rsidR="00F10A5A">
        <w:rPr>
          <w:rtl/>
        </w:rPr>
        <w:t xml:space="preserve"> </w:t>
      </w:r>
      <w:r w:rsidRPr="008A4448">
        <w:rPr>
          <w:rtl/>
        </w:rPr>
        <w:t>المعلومات</w:t>
      </w:r>
      <w:r w:rsidR="00F10A5A">
        <w:rPr>
          <w:rtl/>
        </w:rPr>
        <w:t xml:space="preserve"> </w:t>
      </w:r>
      <w:r w:rsidRPr="008A4448">
        <w:rPr>
          <w:rtl/>
        </w:rPr>
        <w:t>المتعلقة</w:t>
      </w:r>
      <w:r w:rsidR="00F10A5A">
        <w:rPr>
          <w:rtl/>
        </w:rPr>
        <w:t xml:space="preserve"> </w:t>
      </w:r>
      <w:r w:rsidRPr="008A4448">
        <w:rPr>
          <w:rtl/>
        </w:rPr>
        <w:t>بالسكان</w:t>
      </w:r>
    </w:p>
    <w:tbl>
      <w:tblPr>
        <w:bidiVisual/>
        <w:tblW w:w="4379" w:type="pct"/>
        <w:tblInd w:w="1198" w:type="dxa"/>
        <w:tblBorders>
          <w:top w:val="single" w:sz="4" w:space="0" w:color="auto"/>
          <w:bottom w:val="single" w:sz="12" w:space="0" w:color="auto"/>
        </w:tblBorders>
        <w:tblCellMar>
          <w:left w:w="0" w:type="dxa"/>
          <w:right w:w="0" w:type="dxa"/>
        </w:tblCellMar>
        <w:tblLook w:val="01E0" w:firstRow="1" w:lastRow="1" w:firstColumn="1" w:lastColumn="1" w:noHBand="0" w:noVBand="0"/>
      </w:tblPr>
      <w:tblGrid>
        <w:gridCol w:w="2771"/>
        <w:gridCol w:w="1145"/>
        <w:gridCol w:w="1145"/>
        <w:gridCol w:w="1145"/>
        <w:gridCol w:w="1145"/>
        <w:gridCol w:w="1091"/>
      </w:tblGrid>
      <w:tr w:rsidR="00C03A6D" w:rsidRPr="0058619F" w:rsidTr="00767781">
        <w:trPr>
          <w:cantSplit/>
          <w:tblHeader/>
        </w:trPr>
        <w:tc>
          <w:tcPr>
            <w:tcW w:w="1641" w:type="pct"/>
            <w:tcBorders>
              <w:top w:val="single" w:sz="4" w:space="0" w:color="auto"/>
              <w:bottom w:val="single" w:sz="12" w:space="0" w:color="auto"/>
            </w:tcBorders>
            <w:vAlign w:val="bottom"/>
          </w:tcPr>
          <w:p w:rsidR="00B756B3" w:rsidRPr="0058619F" w:rsidRDefault="00B756B3" w:rsidP="0058619F">
            <w:pPr>
              <w:spacing w:before="40" w:after="40" w:line="300" w:lineRule="exact"/>
              <w:ind w:left="57" w:right="57"/>
              <w:rPr>
                <w:iCs/>
                <w:sz w:val="18"/>
                <w:szCs w:val="28"/>
                <w:rtl/>
                <w:lang w:bidi="ar-EG"/>
              </w:rPr>
            </w:pPr>
          </w:p>
        </w:tc>
        <w:tc>
          <w:tcPr>
            <w:tcW w:w="678" w:type="pct"/>
            <w:tcBorders>
              <w:top w:val="single" w:sz="4" w:space="0" w:color="auto"/>
              <w:bottom w:val="single" w:sz="12" w:space="0" w:color="auto"/>
            </w:tcBorders>
            <w:vAlign w:val="bottom"/>
          </w:tcPr>
          <w:p w:rsidR="00B756B3" w:rsidRPr="0058619F" w:rsidRDefault="00B756B3" w:rsidP="0058619F">
            <w:pPr>
              <w:spacing w:before="40" w:after="40" w:line="300" w:lineRule="exact"/>
              <w:ind w:left="57" w:right="57"/>
              <w:rPr>
                <w:iCs/>
                <w:sz w:val="18"/>
                <w:szCs w:val="28"/>
              </w:rPr>
            </w:pPr>
            <w:r w:rsidRPr="0058619F">
              <w:rPr>
                <w:iCs/>
                <w:sz w:val="18"/>
                <w:szCs w:val="28"/>
                <w:rtl/>
                <w:lang w:bidi="ar-EG"/>
              </w:rPr>
              <w:t>2012</w:t>
            </w:r>
          </w:p>
        </w:tc>
        <w:tc>
          <w:tcPr>
            <w:tcW w:w="678" w:type="pct"/>
            <w:tcBorders>
              <w:top w:val="single" w:sz="4" w:space="0" w:color="auto"/>
              <w:bottom w:val="single" w:sz="12" w:space="0" w:color="auto"/>
            </w:tcBorders>
            <w:vAlign w:val="bottom"/>
          </w:tcPr>
          <w:p w:rsidR="00B756B3" w:rsidRPr="0058619F" w:rsidRDefault="00B756B3" w:rsidP="0058619F">
            <w:pPr>
              <w:spacing w:before="40" w:after="40" w:line="300" w:lineRule="exact"/>
              <w:ind w:left="57" w:right="57"/>
              <w:rPr>
                <w:iCs/>
                <w:sz w:val="18"/>
                <w:szCs w:val="28"/>
              </w:rPr>
            </w:pPr>
            <w:r w:rsidRPr="0058619F">
              <w:rPr>
                <w:iCs/>
                <w:sz w:val="18"/>
                <w:szCs w:val="28"/>
                <w:rtl/>
                <w:lang w:bidi="ar-EG"/>
              </w:rPr>
              <w:t>2013</w:t>
            </w:r>
          </w:p>
        </w:tc>
        <w:tc>
          <w:tcPr>
            <w:tcW w:w="678" w:type="pct"/>
            <w:tcBorders>
              <w:top w:val="single" w:sz="4" w:space="0" w:color="auto"/>
              <w:bottom w:val="single" w:sz="12" w:space="0" w:color="auto"/>
            </w:tcBorders>
            <w:vAlign w:val="bottom"/>
          </w:tcPr>
          <w:p w:rsidR="00B756B3" w:rsidRPr="0058619F" w:rsidRDefault="00B756B3" w:rsidP="0058619F">
            <w:pPr>
              <w:spacing w:before="40" w:after="40" w:line="300" w:lineRule="exact"/>
              <w:ind w:left="57" w:right="57"/>
              <w:rPr>
                <w:iCs/>
                <w:sz w:val="18"/>
                <w:szCs w:val="28"/>
              </w:rPr>
            </w:pPr>
            <w:r w:rsidRPr="0058619F">
              <w:rPr>
                <w:iCs/>
                <w:sz w:val="18"/>
                <w:szCs w:val="28"/>
                <w:rtl/>
                <w:lang w:bidi="ar-EG"/>
              </w:rPr>
              <w:t>2014</w:t>
            </w:r>
          </w:p>
        </w:tc>
        <w:tc>
          <w:tcPr>
            <w:tcW w:w="678" w:type="pct"/>
            <w:tcBorders>
              <w:top w:val="single" w:sz="4" w:space="0" w:color="auto"/>
              <w:bottom w:val="single" w:sz="12" w:space="0" w:color="auto"/>
            </w:tcBorders>
            <w:vAlign w:val="bottom"/>
          </w:tcPr>
          <w:p w:rsidR="00B756B3" w:rsidRPr="0058619F" w:rsidRDefault="00B756B3" w:rsidP="0058619F">
            <w:pPr>
              <w:spacing w:before="40" w:after="40" w:line="300" w:lineRule="exact"/>
              <w:ind w:left="57" w:right="57"/>
              <w:rPr>
                <w:iCs/>
                <w:sz w:val="18"/>
                <w:szCs w:val="28"/>
              </w:rPr>
            </w:pPr>
            <w:r w:rsidRPr="0058619F">
              <w:rPr>
                <w:iCs/>
                <w:sz w:val="18"/>
                <w:szCs w:val="28"/>
                <w:rtl/>
                <w:lang w:bidi="ar-EG"/>
              </w:rPr>
              <w:t>2015</w:t>
            </w:r>
          </w:p>
        </w:tc>
        <w:tc>
          <w:tcPr>
            <w:tcW w:w="646" w:type="pct"/>
            <w:tcBorders>
              <w:top w:val="single" w:sz="4" w:space="0" w:color="auto"/>
              <w:bottom w:val="single" w:sz="12" w:space="0" w:color="auto"/>
            </w:tcBorders>
            <w:vAlign w:val="bottom"/>
          </w:tcPr>
          <w:p w:rsidR="00B756B3" w:rsidRPr="0058619F" w:rsidRDefault="00B756B3" w:rsidP="0058619F">
            <w:pPr>
              <w:spacing w:before="40" w:after="40" w:line="300" w:lineRule="exact"/>
              <w:ind w:left="57" w:right="57"/>
              <w:rPr>
                <w:iCs/>
                <w:sz w:val="18"/>
                <w:szCs w:val="28"/>
              </w:rPr>
            </w:pPr>
            <w:r w:rsidRPr="0058619F">
              <w:rPr>
                <w:iCs/>
                <w:sz w:val="18"/>
                <w:szCs w:val="28"/>
                <w:rtl/>
                <w:lang w:bidi="ar-EG"/>
              </w:rPr>
              <w:t>2016</w:t>
            </w:r>
          </w:p>
        </w:tc>
      </w:tr>
      <w:tr w:rsidR="00C03A6D" w:rsidRPr="0058619F" w:rsidTr="00767781">
        <w:trPr>
          <w:cantSplit/>
        </w:trPr>
        <w:tc>
          <w:tcPr>
            <w:tcW w:w="1641" w:type="pct"/>
            <w:tcBorders>
              <w:top w:val="single" w:sz="12" w:space="0" w:color="auto"/>
            </w:tcBorders>
          </w:tcPr>
          <w:p w:rsidR="00B756B3" w:rsidRPr="00C03A6D" w:rsidRDefault="00C03A6D" w:rsidP="00C03A6D">
            <w:pPr>
              <w:spacing w:before="40" w:after="40" w:line="300" w:lineRule="exact"/>
              <w:ind w:left="57" w:right="170"/>
              <w:textDirection w:val="tbRlV"/>
              <w:rPr>
                <w:spacing w:val="-6"/>
                <w:sz w:val="18"/>
                <w:szCs w:val="28"/>
                <w:rtl/>
                <w:lang w:eastAsia="zh-TW"/>
              </w:rPr>
            </w:pPr>
            <w:r w:rsidRPr="00C03A6D">
              <w:rPr>
                <w:spacing w:val="-6"/>
                <w:sz w:val="18"/>
                <w:szCs w:val="28"/>
                <w:rtl/>
                <w:lang w:eastAsia="zh-TW"/>
              </w:rPr>
              <w:t>السكان في ٣١ كانون</w:t>
            </w:r>
            <w:r w:rsidRPr="00C03A6D">
              <w:rPr>
                <w:rFonts w:hint="cs"/>
                <w:spacing w:val="-6"/>
                <w:sz w:val="18"/>
                <w:szCs w:val="28"/>
                <w:rtl/>
                <w:lang w:eastAsia="zh-TW"/>
              </w:rPr>
              <w:t xml:space="preserve"> </w:t>
            </w:r>
            <w:r w:rsidR="00B756B3" w:rsidRPr="00C03A6D">
              <w:rPr>
                <w:spacing w:val="-6"/>
                <w:sz w:val="18"/>
                <w:szCs w:val="28"/>
                <w:rtl/>
                <w:lang w:eastAsia="zh-TW"/>
              </w:rPr>
              <w:t>الأول/ديسمبر</w:t>
            </w:r>
          </w:p>
        </w:tc>
        <w:tc>
          <w:tcPr>
            <w:tcW w:w="678" w:type="pct"/>
            <w:tcBorders>
              <w:top w:val="single" w:sz="12" w:space="0" w:color="auto"/>
            </w:tcBorders>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9</w:t>
            </w:r>
            <w:r w:rsidRPr="0058619F">
              <w:rPr>
                <w:spacing w:val="-4"/>
                <w:sz w:val="18"/>
                <w:szCs w:val="28"/>
              </w:rPr>
              <w:t xml:space="preserve"> </w:t>
            </w:r>
            <w:r w:rsidRPr="0058619F">
              <w:rPr>
                <w:spacing w:val="-4"/>
                <w:sz w:val="18"/>
                <w:szCs w:val="28"/>
                <w:rtl/>
                <w:lang w:bidi="ar-EG"/>
              </w:rPr>
              <w:t>555</w:t>
            </w:r>
            <w:r w:rsidRPr="0058619F">
              <w:rPr>
                <w:spacing w:val="-4"/>
                <w:sz w:val="18"/>
                <w:szCs w:val="28"/>
              </w:rPr>
              <w:t xml:space="preserve"> </w:t>
            </w:r>
            <w:r w:rsidRPr="0058619F">
              <w:rPr>
                <w:spacing w:val="-4"/>
                <w:sz w:val="18"/>
                <w:szCs w:val="28"/>
                <w:rtl/>
                <w:lang w:bidi="ar-EG"/>
              </w:rPr>
              <w:t>893</w:t>
            </w:r>
          </w:p>
        </w:tc>
        <w:tc>
          <w:tcPr>
            <w:tcW w:w="678" w:type="pct"/>
            <w:tcBorders>
              <w:top w:val="single" w:sz="12" w:space="0" w:color="auto"/>
            </w:tcBorders>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9</w:t>
            </w:r>
            <w:r w:rsidRPr="0058619F">
              <w:rPr>
                <w:spacing w:val="-4"/>
                <w:sz w:val="18"/>
                <w:szCs w:val="28"/>
              </w:rPr>
              <w:t xml:space="preserve"> </w:t>
            </w:r>
            <w:r w:rsidRPr="0058619F">
              <w:rPr>
                <w:spacing w:val="-4"/>
                <w:sz w:val="18"/>
                <w:szCs w:val="28"/>
                <w:rtl/>
                <w:lang w:bidi="ar-EG"/>
              </w:rPr>
              <w:t>644</w:t>
            </w:r>
            <w:r w:rsidRPr="0058619F">
              <w:rPr>
                <w:spacing w:val="-4"/>
                <w:sz w:val="18"/>
                <w:szCs w:val="28"/>
              </w:rPr>
              <w:t xml:space="preserve"> </w:t>
            </w:r>
            <w:r w:rsidRPr="0058619F">
              <w:rPr>
                <w:spacing w:val="-4"/>
                <w:sz w:val="18"/>
                <w:szCs w:val="28"/>
                <w:rtl/>
                <w:lang w:bidi="ar-EG"/>
              </w:rPr>
              <w:t>864</w:t>
            </w:r>
          </w:p>
        </w:tc>
        <w:tc>
          <w:tcPr>
            <w:tcW w:w="678" w:type="pct"/>
            <w:tcBorders>
              <w:top w:val="single" w:sz="12" w:space="0" w:color="auto"/>
            </w:tcBorders>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9</w:t>
            </w:r>
            <w:r w:rsidRPr="0058619F">
              <w:rPr>
                <w:spacing w:val="-4"/>
                <w:sz w:val="18"/>
                <w:szCs w:val="28"/>
              </w:rPr>
              <w:t xml:space="preserve"> </w:t>
            </w:r>
            <w:r w:rsidRPr="0058619F">
              <w:rPr>
                <w:spacing w:val="-4"/>
                <w:sz w:val="18"/>
                <w:szCs w:val="28"/>
                <w:rtl/>
                <w:lang w:bidi="ar-EG"/>
              </w:rPr>
              <w:t>747</w:t>
            </w:r>
            <w:r w:rsidRPr="0058619F">
              <w:rPr>
                <w:spacing w:val="-4"/>
                <w:sz w:val="18"/>
                <w:szCs w:val="28"/>
              </w:rPr>
              <w:t xml:space="preserve"> </w:t>
            </w:r>
            <w:r w:rsidRPr="0058619F">
              <w:rPr>
                <w:spacing w:val="-4"/>
                <w:sz w:val="18"/>
                <w:szCs w:val="28"/>
                <w:rtl/>
                <w:lang w:bidi="ar-EG"/>
              </w:rPr>
              <w:t>355</w:t>
            </w:r>
          </w:p>
        </w:tc>
        <w:tc>
          <w:tcPr>
            <w:tcW w:w="678" w:type="pct"/>
            <w:tcBorders>
              <w:top w:val="single" w:sz="12" w:space="0" w:color="auto"/>
            </w:tcBorders>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9</w:t>
            </w:r>
            <w:r w:rsidRPr="0058619F">
              <w:rPr>
                <w:spacing w:val="-4"/>
                <w:sz w:val="18"/>
                <w:szCs w:val="28"/>
              </w:rPr>
              <w:t xml:space="preserve"> </w:t>
            </w:r>
            <w:r w:rsidRPr="0058619F">
              <w:rPr>
                <w:spacing w:val="-4"/>
                <w:sz w:val="18"/>
                <w:szCs w:val="28"/>
                <w:rtl/>
                <w:lang w:bidi="ar-EG"/>
              </w:rPr>
              <w:t>851</w:t>
            </w:r>
            <w:r w:rsidRPr="0058619F">
              <w:rPr>
                <w:spacing w:val="-4"/>
                <w:sz w:val="18"/>
                <w:szCs w:val="28"/>
              </w:rPr>
              <w:t xml:space="preserve"> </w:t>
            </w:r>
            <w:r w:rsidRPr="0058619F">
              <w:rPr>
                <w:spacing w:val="-4"/>
                <w:sz w:val="18"/>
                <w:szCs w:val="28"/>
                <w:rtl/>
                <w:lang w:bidi="ar-EG"/>
              </w:rPr>
              <w:t>017</w:t>
            </w:r>
          </w:p>
        </w:tc>
        <w:tc>
          <w:tcPr>
            <w:tcW w:w="646" w:type="pct"/>
            <w:tcBorders>
              <w:top w:val="single" w:sz="12" w:space="0" w:color="auto"/>
            </w:tcBorders>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9</w:t>
            </w:r>
            <w:r w:rsidRPr="0058619F">
              <w:rPr>
                <w:spacing w:val="-4"/>
                <w:sz w:val="18"/>
                <w:szCs w:val="28"/>
              </w:rPr>
              <w:t xml:space="preserve"> </w:t>
            </w:r>
            <w:r w:rsidRPr="0058619F">
              <w:rPr>
                <w:spacing w:val="-4"/>
                <w:sz w:val="18"/>
                <w:szCs w:val="28"/>
                <w:rtl/>
                <w:lang w:bidi="ar-EG"/>
              </w:rPr>
              <w:t>995</w:t>
            </w:r>
            <w:r w:rsidRPr="0058619F">
              <w:rPr>
                <w:spacing w:val="-4"/>
                <w:sz w:val="18"/>
                <w:szCs w:val="28"/>
              </w:rPr>
              <w:t xml:space="preserve"> </w:t>
            </w:r>
            <w:r w:rsidRPr="0058619F">
              <w:rPr>
                <w:spacing w:val="-4"/>
                <w:sz w:val="18"/>
                <w:szCs w:val="28"/>
                <w:rtl/>
                <w:lang w:bidi="ar-EG"/>
              </w:rPr>
              <w:t>153</w:t>
            </w:r>
          </w:p>
        </w:tc>
      </w:tr>
      <w:tr w:rsidR="00C03A6D" w:rsidRPr="0058619F" w:rsidTr="00767781">
        <w:trPr>
          <w:cantSplit/>
        </w:trPr>
        <w:tc>
          <w:tcPr>
            <w:tcW w:w="1641" w:type="pct"/>
          </w:tcPr>
          <w:p w:rsidR="00B756B3" w:rsidRPr="0058619F" w:rsidRDefault="00B756B3" w:rsidP="00C03A6D">
            <w:pPr>
              <w:spacing w:before="40" w:after="40" w:line="300" w:lineRule="exact"/>
              <w:ind w:left="57" w:right="170"/>
              <w:textDirection w:val="tbRlV"/>
              <w:rPr>
                <w:sz w:val="18"/>
                <w:szCs w:val="28"/>
                <w:rtl/>
                <w:lang w:eastAsia="zh-TW"/>
              </w:rPr>
            </w:pPr>
            <w:r w:rsidRPr="0058619F">
              <w:rPr>
                <w:sz w:val="18"/>
                <w:szCs w:val="28"/>
                <w:rtl/>
                <w:lang w:eastAsia="zh-TW"/>
              </w:rPr>
              <w:t>الرجال</w:t>
            </w:r>
          </w:p>
        </w:tc>
        <w:tc>
          <w:tcPr>
            <w:tcW w:w="678" w:type="pct"/>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4</w:t>
            </w:r>
            <w:r w:rsidRPr="0058619F">
              <w:rPr>
                <w:spacing w:val="-4"/>
                <w:sz w:val="18"/>
                <w:szCs w:val="28"/>
              </w:rPr>
              <w:t xml:space="preserve"> </w:t>
            </w:r>
            <w:r w:rsidRPr="0058619F">
              <w:rPr>
                <w:spacing w:val="-4"/>
                <w:sz w:val="18"/>
                <w:szCs w:val="28"/>
                <w:rtl/>
                <w:lang w:bidi="ar-EG"/>
              </w:rPr>
              <w:t>765</w:t>
            </w:r>
            <w:r w:rsidRPr="0058619F">
              <w:rPr>
                <w:spacing w:val="-4"/>
                <w:sz w:val="18"/>
                <w:szCs w:val="28"/>
              </w:rPr>
              <w:t xml:space="preserve"> </w:t>
            </w:r>
            <w:r w:rsidRPr="0058619F">
              <w:rPr>
                <w:spacing w:val="-4"/>
                <w:sz w:val="18"/>
                <w:szCs w:val="28"/>
                <w:rtl/>
                <w:lang w:bidi="ar-EG"/>
              </w:rPr>
              <w:t>905</w:t>
            </w:r>
          </w:p>
        </w:tc>
        <w:tc>
          <w:tcPr>
            <w:tcW w:w="678" w:type="pct"/>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4</w:t>
            </w:r>
            <w:r w:rsidRPr="0058619F">
              <w:rPr>
                <w:spacing w:val="-4"/>
                <w:sz w:val="18"/>
                <w:szCs w:val="28"/>
              </w:rPr>
              <w:t xml:space="preserve"> </w:t>
            </w:r>
            <w:r w:rsidRPr="0058619F">
              <w:rPr>
                <w:spacing w:val="-4"/>
                <w:sz w:val="18"/>
                <w:szCs w:val="28"/>
                <w:rtl/>
                <w:lang w:bidi="ar-EG"/>
              </w:rPr>
              <w:t>814</w:t>
            </w:r>
            <w:r w:rsidRPr="0058619F">
              <w:rPr>
                <w:spacing w:val="-4"/>
                <w:sz w:val="18"/>
                <w:szCs w:val="28"/>
              </w:rPr>
              <w:t xml:space="preserve"> </w:t>
            </w:r>
            <w:r w:rsidRPr="0058619F">
              <w:rPr>
                <w:spacing w:val="-4"/>
                <w:sz w:val="18"/>
                <w:szCs w:val="28"/>
                <w:rtl/>
                <w:lang w:bidi="ar-EG"/>
              </w:rPr>
              <w:t>357</w:t>
            </w:r>
          </w:p>
        </w:tc>
        <w:tc>
          <w:tcPr>
            <w:tcW w:w="678" w:type="pct"/>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4</w:t>
            </w:r>
            <w:r w:rsidRPr="0058619F">
              <w:rPr>
                <w:spacing w:val="-4"/>
                <w:sz w:val="18"/>
                <w:szCs w:val="28"/>
              </w:rPr>
              <w:t xml:space="preserve"> </w:t>
            </w:r>
            <w:r w:rsidRPr="0058619F">
              <w:rPr>
                <w:spacing w:val="-4"/>
                <w:sz w:val="18"/>
                <w:szCs w:val="28"/>
                <w:rtl/>
                <w:lang w:bidi="ar-EG"/>
              </w:rPr>
              <w:t>872</w:t>
            </w:r>
            <w:r w:rsidRPr="0058619F">
              <w:rPr>
                <w:spacing w:val="-4"/>
                <w:sz w:val="18"/>
                <w:szCs w:val="28"/>
              </w:rPr>
              <w:t xml:space="preserve"> </w:t>
            </w:r>
            <w:r w:rsidRPr="0058619F">
              <w:rPr>
                <w:spacing w:val="-4"/>
                <w:sz w:val="18"/>
                <w:szCs w:val="28"/>
                <w:rtl/>
                <w:lang w:bidi="ar-EG"/>
              </w:rPr>
              <w:t>240</w:t>
            </w:r>
          </w:p>
        </w:tc>
        <w:tc>
          <w:tcPr>
            <w:tcW w:w="678" w:type="pct"/>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4</w:t>
            </w:r>
            <w:r w:rsidRPr="0058619F">
              <w:rPr>
                <w:spacing w:val="-4"/>
                <w:sz w:val="18"/>
                <w:szCs w:val="28"/>
              </w:rPr>
              <w:t xml:space="preserve"> </w:t>
            </w:r>
            <w:r w:rsidRPr="0058619F">
              <w:rPr>
                <w:spacing w:val="-4"/>
                <w:sz w:val="18"/>
                <w:szCs w:val="28"/>
                <w:rtl/>
                <w:lang w:bidi="ar-EG"/>
              </w:rPr>
              <w:t>930</w:t>
            </w:r>
            <w:r w:rsidRPr="0058619F">
              <w:rPr>
                <w:spacing w:val="-4"/>
                <w:sz w:val="18"/>
                <w:szCs w:val="28"/>
              </w:rPr>
              <w:t xml:space="preserve"> </w:t>
            </w:r>
            <w:r w:rsidRPr="0058619F">
              <w:rPr>
                <w:spacing w:val="-4"/>
                <w:sz w:val="18"/>
                <w:szCs w:val="28"/>
                <w:rtl/>
                <w:lang w:bidi="ar-EG"/>
              </w:rPr>
              <w:t>966</w:t>
            </w:r>
          </w:p>
        </w:tc>
        <w:tc>
          <w:tcPr>
            <w:tcW w:w="646" w:type="pct"/>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5</w:t>
            </w:r>
            <w:r w:rsidRPr="0058619F">
              <w:rPr>
                <w:spacing w:val="-4"/>
                <w:sz w:val="18"/>
                <w:szCs w:val="28"/>
              </w:rPr>
              <w:t xml:space="preserve"> </w:t>
            </w:r>
            <w:r w:rsidRPr="0058619F">
              <w:rPr>
                <w:spacing w:val="-4"/>
                <w:sz w:val="18"/>
                <w:szCs w:val="28"/>
                <w:rtl/>
                <w:lang w:bidi="ar-EG"/>
              </w:rPr>
              <w:t>013</w:t>
            </w:r>
            <w:r w:rsidRPr="0058619F">
              <w:rPr>
                <w:spacing w:val="-4"/>
                <w:sz w:val="18"/>
                <w:szCs w:val="28"/>
              </w:rPr>
              <w:t xml:space="preserve"> </w:t>
            </w:r>
            <w:r w:rsidRPr="0058619F">
              <w:rPr>
                <w:spacing w:val="-4"/>
                <w:sz w:val="18"/>
                <w:szCs w:val="28"/>
                <w:rtl/>
                <w:lang w:bidi="ar-EG"/>
              </w:rPr>
              <w:t>347</w:t>
            </w:r>
          </w:p>
        </w:tc>
      </w:tr>
      <w:tr w:rsidR="00C03A6D" w:rsidRPr="0058619F" w:rsidTr="00767781">
        <w:trPr>
          <w:cantSplit/>
        </w:trPr>
        <w:tc>
          <w:tcPr>
            <w:tcW w:w="1641" w:type="pct"/>
          </w:tcPr>
          <w:p w:rsidR="00B756B3" w:rsidRPr="0058619F" w:rsidRDefault="00B756B3" w:rsidP="00C03A6D">
            <w:pPr>
              <w:spacing w:before="40" w:after="40" w:line="300" w:lineRule="exact"/>
              <w:ind w:left="57" w:right="170"/>
              <w:textDirection w:val="tbRlV"/>
              <w:rPr>
                <w:sz w:val="18"/>
                <w:szCs w:val="28"/>
                <w:rtl/>
                <w:lang w:eastAsia="zh-TW"/>
              </w:rPr>
            </w:pPr>
            <w:r w:rsidRPr="0058619F">
              <w:rPr>
                <w:sz w:val="18"/>
                <w:szCs w:val="28"/>
                <w:rtl/>
                <w:lang w:eastAsia="zh-TW"/>
              </w:rPr>
              <w:t>النساء</w:t>
            </w:r>
          </w:p>
        </w:tc>
        <w:tc>
          <w:tcPr>
            <w:tcW w:w="678" w:type="pct"/>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4</w:t>
            </w:r>
            <w:r w:rsidRPr="0058619F">
              <w:rPr>
                <w:spacing w:val="-4"/>
                <w:sz w:val="18"/>
                <w:szCs w:val="28"/>
              </w:rPr>
              <w:t xml:space="preserve"> </w:t>
            </w:r>
            <w:r w:rsidRPr="0058619F">
              <w:rPr>
                <w:spacing w:val="-4"/>
                <w:sz w:val="18"/>
                <w:szCs w:val="28"/>
                <w:rtl/>
                <w:lang w:bidi="ar-EG"/>
              </w:rPr>
              <w:t>789</w:t>
            </w:r>
            <w:r w:rsidRPr="0058619F">
              <w:rPr>
                <w:spacing w:val="-4"/>
                <w:sz w:val="18"/>
                <w:szCs w:val="28"/>
              </w:rPr>
              <w:t xml:space="preserve"> </w:t>
            </w:r>
            <w:r w:rsidRPr="0058619F">
              <w:rPr>
                <w:spacing w:val="-4"/>
                <w:sz w:val="18"/>
                <w:szCs w:val="28"/>
                <w:rtl/>
                <w:lang w:bidi="ar-EG"/>
              </w:rPr>
              <w:t>988</w:t>
            </w:r>
          </w:p>
        </w:tc>
        <w:tc>
          <w:tcPr>
            <w:tcW w:w="678" w:type="pct"/>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4</w:t>
            </w:r>
            <w:r w:rsidRPr="0058619F">
              <w:rPr>
                <w:spacing w:val="-4"/>
                <w:sz w:val="18"/>
                <w:szCs w:val="28"/>
              </w:rPr>
              <w:t xml:space="preserve"> </w:t>
            </w:r>
            <w:r w:rsidRPr="0058619F">
              <w:rPr>
                <w:spacing w:val="-4"/>
                <w:sz w:val="18"/>
                <w:szCs w:val="28"/>
                <w:rtl/>
                <w:lang w:bidi="ar-EG"/>
              </w:rPr>
              <w:t>830</w:t>
            </w:r>
            <w:r w:rsidRPr="0058619F">
              <w:rPr>
                <w:spacing w:val="-4"/>
                <w:sz w:val="18"/>
                <w:szCs w:val="28"/>
              </w:rPr>
              <w:t xml:space="preserve"> </w:t>
            </w:r>
            <w:r w:rsidRPr="0058619F">
              <w:rPr>
                <w:spacing w:val="-4"/>
                <w:sz w:val="18"/>
                <w:szCs w:val="28"/>
                <w:rtl/>
                <w:lang w:bidi="ar-EG"/>
              </w:rPr>
              <w:t>507</w:t>
            </w:r>
          </w:p>
        </w:tc>
        <w:tc>
          <w:tcPr>
            <w:tcW w:w="678" w:type="pct"/>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4</w:t>
            </w:r>
            <w:r w:rsidRPr="0058619F">
              <w:rPr>
                <w:spacing w:val="-4"/>
                <w:sz w:val="18"/>
                <w:szCs w:val="28"/>
              </w:rPr>
              <w:t xml:space="preserve"> </w:t>
            </w:r>
            <w:r w:rsidRPr="0058619F">
              <w:rPr>
                <w:spacing w:val="-4"/>
                <w:sz w:val="18"/>
                <w:szCs w:val="28"/>
                <w:rtl/>
                <w:lang w:bidi="ar-EG"/>
              </w:rPr>
              <w:t>875</w:t>
            </w:r>
            <w:r w:rsidRPr="0058619F">
              <w:rPr>
                <w:spacing w:val="-4"/>
                <w:sz w:val="18"/>
                <w:szCs w:val="28"/>
              </w:rPr>
              <w:t xml:space="preserve"> </w:t>
            </w:r>
            <w:r w:rsidRPr="0058619F">
              <w:rPr>
                <w:spacing w:val="-4"/>
                <w:sz w:val="18"/>
                <w:szCs w:val="28"/>
                <w:rtl/>
                <w:lang w:bidi="ar-EG"/>
              </w:rPr>
              <w:t>115</w:t>
            </w:r>
          </w:p>
        </w:tc>
        <w:tc>
          <w:tcPr>
            <w:tcW w:w="678" w:type="pct"/>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4</w:t>
            </w:r>
            <w:r w:rsidRPr="0058619F">
              <w:rPr>
                <w:spacing w:val="-4"/>
                <w:sz w:val="18"/>
                <w:szCs w:val="28"/>
              </w:rPr>
              <w:t xml:space="preserve"> </w:t>
            </w:r>
            <w:r w:rsidRPr="0058619F">
              <w:rPr>
                <w:spacing w:val="-4"/>
                <w:sz w:val="18"/>
                <w:szCs w:val="28"/>
                <w:rtl/>
                <w:lang w:bidi="ar-EG"/>
              </w:rPr>
              <w:t>920</w:t>
            </w:r>
            <w:r w:rsidRPr="0058619F">
              <w:rPr>
                <w:spacing w:val="-4"/>
                <w:sz w:val="18"/>
                <w:szCs w:val="28"/>
              </w:rPr>
              <w:t xml:space="preserve"> </w:t>
            </w:r>
            <w:r w:rsidRPr="0058619F">
              <w:rPr>
                <w:spacing w:val="-4"/>
                <w:sz w:val="18"/>
                <w:szCs w:val="28"/>
                <w:rtl/>
                <w:lang w:bidi="ar-EG"/>
              </w:rPr>
              <w:t>051</w:t>
            </w:r>
          </w:p>
        </w:tc>
        <w:tc>
          <w:tcPr>
            <w:tcW w:w="646" w:type="pct"/>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4</w:t>
            </w:r>
            <w:r w:rsidRPr="0058619F">
              <w:rPr>
                <w:spacing w:val="-4"/>
                <w:sz w:val="18"/>
                <w:szCs w:val="28"/>
              </w:rPr>
              <w:t xml:space="preserve"> </w:t>
            </w:r>
            <w:r w:rsidRPr="0058619F">
              <w:rPr>
                <w:spacing w:val="-4"/>
                <w:sz w:val="18"/>
                <w:szCs w:val="28"/>
                <w:rtl/>
                <w:lang w:bidi="ar-EG"/>
              </w:rPr>
              <w:t>981</w:t>
            </w:r>
            <w:r w:rsidRPr="0058619F">
              <w:rPr>
                <w:spacing w:val="-4"/>
                <w:sz w:val="18"/>
                <w:szCs w:val="28"/>
              </w:rPr>
              <w:t xml:space="preserve"> </w:t>
            </w:r>
            <w:r w:rsidRPr="0058619F">
              <w:rPr>
                <w:spacing w:val="-4"/>
                <w:sz w:val="18"/>
                <w:szCs w:val="28"/>
                <w:rtl/>
                <w:lang w:bidi="ar-EG"/>
              </w:rPr>
              <w:t>806</w:t>
            </w:r>
          </w:p>
        </w:tc>
      </w:tr>
      <w:tr w:rsidR="00C03A6D" w:rsidRPr="0058619F" w:rsidTr="00767781">
        <w:trPr>
          <w:cantSplit/>
        </w:trPr>
        <w:tc>
          <w:tcPr>
            <w:tcW w:w="1641" w:type="pct"/>
          </w:tcPr>
          <w:p w:rsidR="00B756B3" w:rsidRPr="0058619F" w:rsidRDefault="00B756B3" w:rsidP="00C03A6D">
            <w:pPr>
              <w:spacing w:before="40" w:after="40" w:line="300" w:lineRule="exact"/>
              <w:ind w:left="57" w:right="170"/>
              <w:textDirection w:val="tbRlV"/>
              <w:rPr>
                <w:sz w:val="18"/>
                <w:szCs w:val="28"/>
                <w:rtl/>
                <w:lang w:eastAsia="zh-TW"/>
              </w:rPr>
            </w:pPr>
            <w:r w:rsidRPr="0058619F">
              <w:rPr>
                <w:sz w:val="18"/>
                <w:szCs w:val="28"/>
                <w:rtl/>
                <w:lang w:eastAsia="zh-TW"/>
              </w:rPr>
              <w:t>الأشخاص المتراوحة أعمارهم بين صفر و17 سنة</w:t>
            </w:r>
          </w:p>
        </w:tc>
        <w:tc>
          <w:tcPr>
            <w:tcW w:w="678" w:type="pct"/>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1</w:t>
            </w:r>
            <w:r w:rsidRPr="0058619F">
              <w:rPr>
                <w:spacing w:val="-4"/>
                <w:sz w:val="18"/>
                <w:szCs w:val="28"/>
              </w:rPr>
              <w:t xml:space="preserve"> </w:t>
            </w:r>
            <w:r w:rsidRPr="0058619F">
              <w:rPr>
                <w:spacing w:val="-4"/>
                <w:sz w:val="18"/>
                <w:szCs w:val="28"/>
                <w:rtl/>
                <w:lang w:bidi="ar-EG"/>
              </w:rPr>
              <w:t>928</w:t>
            </w:r>
            <w:r w:rsidRPr="0058619F">
              <w:rPr>
                <w:spacing w:val="-4"/>
                <w:sz w:val="18"/>
                <w:szCs w:val="28"/>
              </w:rPr>
              <w:t xml:space="preserve"> </w:t>
            </w:r>
            <w:r w:rsidRPr="0058619F">
              <w:rPr>
                <w:spacing w:val="-4"/>
                <w:sz w:val="18"/>
                <w:szCs w:val="28"/>
                <w:rtl/>
                <w:lang w:bidi="ar-EG"/>
              </w:rPr>
              <w:t>121</w:t>
            </w:r>
          </w:p>
        </w:tc>
        <w:tc>
          <w:tcPr>
            <w:tcW w:w="678" w:type="pct"/>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1</w:t>
            </w:r>
            <w:r w:rsidRPr="0058619F">
              <w:rPr>
                <w:spacing w:val="-4"/>
                <w:sz w:val="18"/>
                <w:szCs w:val="28"/>
              </w:rPr>
              <w:t xml:space="preserve"> </w:t>
            </w:r>
            <w:r w:rsidRPr="0058619F">
              <w:rPr>
                <w:spacing w:val="-4"/>
                <w:sz w:val="18"/>
                <w:szCs w:val="28"/>
                <w:rtl/>
                <w:lang w:bidi="ar-EG"/>
              </w:rPr>
              <w:t>952</w:t>
            </w:r>
            <w:r w:rsidRPr="0058619F">
              <w:rPr>
                <w:spacing w:val="-4"/>
                <w:sz w:val="18"/>
                <w:szCs w:val="28"/>
              </w:rPr>
              <w:t xml:space="preserve"> </w:t>
            </w:r>
            <w:r w:rsidRPr="0058619F">
              <w:rPr>
                <w:spacing w:val="-4"/>
                <w:sz w:val="18"/>
                <w:szCs w:val="28"/>
                <w:rtl/>
                <w:lang w:bidi="ar-EG"/>
              </w:rPr>
              <w:t>478</w:t>
            </w:r>
          </w:p>
        </w:tc>
        <w:tc>
          <w:tcPr>
            <w:tcW w:w="678" w:type="pct"/>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1</w:t>
            </w:r>
            <w:r w:rsidRPr="0058619F">
              <w:rPr>
                <w:spacing w:val="-4"/>
                <w:sz w:val="18"/>
                <w:szCs w:val="28"/>
              </w:rPr>
              <w:t xml:space="preserve"> </w:t>
            </w:r>
            <w:r w:rsidRPr="0058619F">
              <w:rPr>
                <w:spacing w:val="-4"/>
                <w:sz w:val="18"/>
                <w:szCs w:val="28"/>
                <w:rtl/>
                <w:lang w:bidi="ar-EG"/>
              </w:rPr>
              <w:t>985</w:t>
            </w:r>
            <w:r w:rsidRPr="0058619F">
              <w:rPr>
                <w:spacing w:val="-4"/>
                <w:sz w:val="18"/>
                <w:szCs w:val="28"/>
              </w:rPr>
              <w:t xml:space="preserve"> </w:t>
            </w:r>
            <w:r w:rsidRPr="0058619F">
              <w:rPr>
                <w:spacing w:val="-4"/>
                <w:sz w:val="18"/>
                <w:szCs w:val="28"/>
                <w:rtl/>
                <w:lang w:bidi="ar-EG"/>
              </w:rPr>
              <w:t>282</w:t>
            </w:r>
          </w:p>
        </w:tc>
        <w:tc>
          <w:tcPr>
            <w:tcW w:w="678" w:type="pct"/>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2</w:t>
            </w:r>
            <w:r w:rsidRPr="0058619F">
              <w:rPr>
                <w:spacing w:val="-4"/>
                <w:sz w:val="18"/>
                <w:szCs w:val="28"/>
              </w:rPr>
              <w:t xml:space="preserve"> </w:t>
            </w:r>
            <w:r w:rsidRPr="0058619F">
              <w:rPr>
                <w:spacing w:val="-4"/>
                <w:sz w:val="18"/>
                <w:szCs w:val="28"/>
                <w:rtl/>
                <w:lang w:bidi="ar-EG"/>
              </w:rPr>
              <w:t>025</w:t>
            </w:r>
            <w:r w:rsidRPr="0058619F">
              <w:rPr>
                <w:spacing w:val="-4"/>
                <w:sz w:val="18"/>
                <w:szCs w:val="28"/>
              </w:rPr>
              <w:t xml:space="preserve"> </w:t>
            </w:r>
            <w:r w:rsidRPr="0058619F">
              <w:rPr>
                <w:spacing w:val="-4"/>
                <w:sz w:val="18"/>
                <w:szCs w:val="28"/>
                <w:rtl/>
                <w:lang w:bidi="ar-EG"/>
              </w:rPr>
              <w:t>077</w:t>
            </w:r>
          </w:p>
        </w:tc>
        <w:tc>
          <w:tcPr>
            <w:tcW w:w="646" w:type="pct"/>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2</w:t>
            </w:r>
            <w:r w:rsidRPr="0058619F">
              <w:rPr>
                <w:spacing w:val="-4"/>
                <w:sz w:val="18"/>
                <w:szCs w:val="28"/>
              </w:rPr>
              <w:t xml:space="preserve"> </w:t>
            </w:r>
            <w:r w:rsidRPr="0058619F">
              <w:rPr>
                <w:spacing w:val="-4"/>
                <w:sz w:val="18"/>
                <w:szCs w:val="28"/>
                <w:rtl/>
                <w:lang w:bidi="ar-EG"/>
              </w:rPr>
              <w:t>076</w:t>
            </w:r>
            <w:r w:rsidRPr="0058619F">
              <w:rPr>
                <w:spacing w:val="-4"/>
                <w:sz w:val="18"/>
                <w:szCs w:val="28"/>
              </w:rPr>
              <w:t xml:space="preserve"> </w:t>
            </w:r>
            <w:r w:rsidRPr="0058619F">
              <w:rPr>
                <w:spacing w:val="-4"/>
                <w:sz w:val="18"/>
                <w:szCs w:val="28"/>
                <w:rtl/>
                <w:lang w:bidi="ar-EG"/>
              </w:rPr>
              <w:t>407</w:t>
            </w:r>
          </w:p>
        </w:tc>
      </w:tr>
      <w:tr w:rsidR="00C03A6D" w:rsidRPr="0058619F" w:rsidTr="00767781">
        <w:trPr>
          <w:cantSplit/>
        </w:trPr>
        <w:tc>
          <w:tcPr>
            <w:tcW w:w="1641" w:type="pct"/>
          </w:tcPr>
          <w:p w:rsidR="00B756B3" w:rsidRPr="0058619F" w:rsidRDefault="00B756B3" w:rsidP="00C03A6D">
            <w:pPr>
              <w:spacing w:before="40" w:after="40" w:line="300" w:lineRule="exact"/>
              <w:ind w:left="57" w:right="170"/>
              <w:textDirection w:val="tbRlV"/>
              <w:rPr>
                <w:sz w:val="18"/>
                <w:szCs w:val="28"/>
                <w:rtl/>
                <w:lang w:eastAsia="zh-TW"/>
              </w:rPr>
            </w:pPr>
            <w:r w:rsidRPr="0058619F">
              <w:rPr>
                <w:sz w:val="18"/>
                <w:szCs w:val="28"/>
                <w:rtl/>
                <w:lang w:eastAsia="zh-TW"/>
              </w:rPr>
              <w:t>الأشخاص المتراوحة أعمارهم بين صفر و17 سنة كنسبة مئوية من مجموع السكان</w:t>
            </w:r>
          </w:p>
        </w:tc>
        <w:tc>
          <w:tcPr>
            <w:tcW w:w="678" w:type="pct"/>
          </w:tcPr>
          <w:p w:rsidR="00B756B3" w:rsidRPr="0058619F" w:rsidRDefault="00767781" w:rsidP="00767781">
            <w:pPr>
              <w:spacing w:before="40" w:after="40" w:line="300" w:lineRule="exact"/>
              <w:ind w:left="57" w:right="57"/>
              <w:jc w:val="left"/>
              <w:rPr>
                <w:spacing w:val="-4"/>
                <w:sz w:val="18"/>
                <w:szCs w:val="28"/>
              </w:rPr>
            </w:pPr>
            <w:r>
              <w:rPr>
                <w:rFonts w:hint="cs"/>
                <w:spacing w:val="-4"/>
                <w:sz w:val="18"/>
                <w:szCs w:val="28"/>
                <w:rtl/>
                <w:lang w:bidi="ar-EG"/>
              </w:rPr>
              <w:t>20.2</w:t>
            </w:r>
          </w:p>
        </w:tc>
        <w:tc>
          <w:tcPr>
            <w:tcW w:w="678" w:type="pct"/>
          </w:tcPr>
          <w:p w:rsidR="00B756B3" w:rsidRPr="0058619F" w:rsidRDefault="00767781" w:rsidP="00767781">
            <w:pPr>
              <w:spacing w:before="40" w:after="40" w:line="300" w:lineRule="exact"/>
              <w:ind w:left="57" w:right="57"/>
              <w:jc w:val="left"/>
              <w:rPr>
                <w:spacing w:val="-4"/>
                <w:sz w:val="18"/>
                <w:szCs w:val="28"/>
              </w:rPr>
            </w:pPr>
            <w:r>
              <w:rPr>
                <w:rFonts w:hint="cs"/>
                <w:spacing w:val="-4"/>
                <w:sz w:val="18"/>
                <w:szCs w:val="28"/>
                <w:rtl/>
                <w:lang w:bidi="ar-EG"/>
              </w:rPr>
              <w:t>20.2</w:t>
            </w:r>
          </w:p>
        </w:tc>
        <w:tc>
          <w:tcPr>
            <w:tcW w:w="678" w:type="pct"/>
          </w:tcPr>
          <w:p w:rsidR="00B756B3" w:rsidRPr="0058619F" w:rsidRDefault="00767781" w:rsidP="00767781">
            <w:pPr>
              <w:spacing w:before="40" w:after="40" w:line="300" w:lineRule="exact"/>
              <w:ind w:left="57" w:right="57"/>
              <w:jc w:val="left"/>
              <w:rPr>
                <w:spacing w:val="-4"/>
                <w:sz w:val="18"/>
                <w:szCs w:val="28"/>
              </w:rPr>
            </w:pPr>
            <w:r>
              <w:rPr>
                <w:rFonts w:hint="cs"/>
                <w:spacing w:val="-4"/>
                <w:sz w:val="18"/>
                <w:szCs w:val="28"/>
                <w:rtl/>
                <w:lang w:bidi="ar-EG"/>
              </w:rPr>
              <w:t>20.4</w:t>
            </w:r>
          </w:p>
        </w:tc>
        <w:tc>
          <w:tcPr>
            <w:tcW w:w="678" w:type="pct"/>
          </w:tcPr>
          <w:p w:rsidR="00B756B3" w:rsidRPr="0058619F" w:rsidRDefault="00767781" w:rsidP="00767781">
            <w:pPr>
              <w:spacing w:before="40" w:after="40" w:line="300" w:lineRule="exact"/>
              <w:ind w:left="57" w:right="57"/>
              <w:jc w:val="left"/>
              <w:rPr>
                <w:spacing w:val="-4"/>
                <w:sz w:val="18"/>
                <w:szCs w:val="28"/>
              </w:rPr>
            </w:pPr>
            <w:r>
              <w:rPr>
                <w:rFonts w:hint="cs"/>
                <w:spacing w:val="-4"/>
                <w:sz w:val="18"/>
                <w:szCs w:val="28"/>
                <w:rtl/>
                <w:lang w:bidi="ar-EG"/>
              </w:rPr>
              <w:t>20.6</w:t>
            </w:r>
          </w:p>
        </w:tc>
        <w:tc>
          <w:tcPr>
            <w:tcW w:w="646" w:type="pct"/>
          </w:tcPr>
          <w:p w:rsidR="00B756B3" w:rsidRPr="0058619F" w:rsidRDefault="00767781" w:rsidP="00767781">
            <w:pPr>
              <w:spacing w:before="40" w:after="40" w:line="300" w:lineRule="exact"/>
              <w:ind w:left="57" w:right="57"/>
              <w:jc w:val="left"/>
              <w:rPr>
                <w:spacing w:val="-4"/>
                <w:sz w:val="18"/>
                <w:szCs w:val="28"/>
              </w:rPr>
            </w:pPr>
            <w:r>
              <w:rPr>
                <w:rFonts w:hint="cs"/>
                <w:spacing w:val="-4"/>
                <w:sz w:val="18"/>
                <w:szCs w:val="28"/>
                <w:rtl/>
                <w:lang w:bidi="ar-EG"/>
              </w:rPr>
              <w:t>20.8</w:t>
            </w:r>
          </w:p>
        </w:tc>
      </w:tr>
      <w:tr w:rsidR="00C03A6D" w:rsidRPr="0058619F" w:rsidTr="00767781">
        <w:trPr>
          <w:cantSplit/>
        </w:trPr>
        <w:tc>
          <w:tcPr>
            <w:tcW w:w="1641" w:type="pct"/>
          </w:tcPr>
          <w:p w:rsidR="00B756B3" w:rsidRPr="0058619F" w:rsidRDefault="00B756B3" w:rsidP="00C03A6D">
            <w:pPr>
              <w:spacing w:before="40" w:after="40" w:line="300" w:lineRule="exact"/>
              <w:ind w:left="57" w:right="170"/>
              <w:textDirection w:val="tbRlV"/>
              <w:rPr>
                <w:sz w:val="18"/>
                <w:szCs w:val="28"/>
                <w:rtl/>
                <w:lang w:eastAsia="zh-TW"/>
              </w:rPr>
            </w:pPr>
            <w:r w:rsidRPr="0058619F">
              <w:rPr>
                <w:sz w:val="18"/>
                <w:szCs w:val="28"/>
                <w:rtl/>
                <w:lang w:eastAsia="zh-TW"/>
              </w:rPr>
              <w:t>الأشخاص الذين تبلغ أعمارهم 65 سنة فأكثر</w:t>
            </w:r>
          </w:p>
        </w:tc>
        <w:tc>
          <w:tcPr>
            <w:tcW w:w="678" w:type="pct"/>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1</w:t>
            </w:r>
            <w:r w:rsidRPr="0058619F">
              <w:rPr>
                <w:spacing w:val="-4"/>
                <w:sz w:val="18"/>
                <w:szCs w:val="28"/>
              </w:rPr>
              <w:t xml:space="preserve"> </w:t>
            </w:r>
            <w:r w:rsidRPr="0058619F">
              <w:rPr>
                <w:spacing w:val="-4"/>
                <w:sz w:val="18"/>
                <w:szCs w:val="28"/>
                <w:rtl/>
                <w:lang w:bidi="ar-EG"/>
              </w:rPr>
              <w:t>828</w:t>
            </w:r>
            <w:r w:rsidRPr="0058619F">
              <w:rPr>
                <w:spacing w:val="-4"/>
                <w:sz w:val="18"/>
                <w:szCs w:val="28"/>
              </w:rPr>
              <w:t xml:space="preserve"> </w:t>
            </w:r>
            <w:r w:rsidRPr="0058619F">
              <w:rPr>
                <w:spacing w:val="-4"/>
                <w:sz w:val="18"/>
                <w:szCs w:val="28"/>
                <w:rtl/>
                <w:lang w:bidi="ar-EG"/>
              </w:rPr>
              <w:t>283</w:t>
            </w:r>
          </w:p>
        </w:tc>
        <w:tc>
          <w:tcPr>
            <w:tcW w:w="678" w:type="pct"/>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1</w:t>
            </w:r>
            <w:r w:rsidRPr="0058619F">
              <w:rPr>
                <w:spacing w:val="-4"/>
                <w:sz w:val="18"/>
                <w:szCs w:val="28"/>
              </w:rPr>
              <w:t xml:space="preserve"> </w:t>
            </w:r>
            <w:r w:rsidRPr="0058619F">
              <w:rPr>
                <w:spacing w:val="-4"/>
                <w:sz w:val="18"/>
                <w:szCs w:val="28"/>
                <w:rtl/>
                <w:lang w:bidi="ar-EG"/>
              </w:rPr>
              <w:t>872</w:t>
            </w:r>
            <w:r w:rsidRPr="0058619F">
              <w:rPr>
                <w:spacing w:val="-4"/>
                <w:sz w:val="18"/>
                <w:szCs w:val="28"/>
              </w:rPr>
              <w:t xml:space="preserve"> </w:t>
            </w:r>
            <w:r w:rsidRPr="0058619F">
              <w:rPr>
                <w:spacing w:val="-4"/>
                <w:sz w:val="18"/>
                <w:szCs w:val="28"/>
                <w:rtl/>
                <w:lang w:bidi="ar-EG"/>
              </w:rPr>
              <w:t>207</w:t>
            </w:r>
          </w:p>
        </w:tc>
        <w:tc>
          <w:tcPr>
            <w:tcW w:w="678" w:type="pct"/>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1</w:t>
            </w:r>
            <w:r w:rsidRPr="0058619F">
              <w:rPr>
                <w:spacing w:val="-4"/>
                <w:sz w:val="18"/>
                <w:szCs w:val="28"/>
              </w:rPr>
              <w:t xml:space="preserve"> </w:t>
            </w:r>
            <w:r w:rsidRPr="0058619F">
              <w:rPr>
                <w:spacing w:val="-4"/>
                <w:sz w:val="18"/>
                <w:szCs w:val="28"/>
                <w:rtl/>
                <w:lang w:bidi="ar-EG"/>
              </w:rPr>
              <w:t>912</w:t>
            </w:r>
            <w:r w:rsidRPr="0058619F">
              <w:rPr>
                <w:spacing w:val="-4"/>
                <w:sz w:val="18"/>
                <w:szCs w:val="28"/>
              </w:rPr>
              <w:t xml:space="preserve"> </w:t>
            </w:r>
            <w:r w:rsidRPr="0058619F">
              <w:rPr>
                <w:spacing w:val="-4"/>
                <w:sz w:val="18"/>
                <w:szCs w:val="28"/>
                <w:rtl/>
                <w:lang w:bidi="ar-EG"/>
              </w:rPr>
              <w:t>884</w:t>
            </w:r>
          </w:p>
        </w:tc>
        <w:tc>
          <w:tcPr>
            <w:tcW w:w="678" w:type="pct"/>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1</w:t>
            </w:r>
            <w:r w:rsidRPr="0058619F">
              <w:rPr>
                <w:spacing w:val="-4"/>
                <w:sz w:val="18"/>
                <w:szCs w:val="28"/>
              </w:rPr>
              <w:t xml:space="preserve"> </w:t>
            </w:r>
            <w:r w:rsidRPr="0058619F">
              <w:rPr>
                <w:spacing w:val="-4"/>
                <w:sz w:val="18"/>
                <w:szCs w:val="28"/>
                <w:rtl/>
                <w:lang w:bidi="ar-EG"/>
              </w:rPr>
              <w:t>947</w:t>
            </w:r>
            <w:r w:rsidRPr="0058619F">
              <w:rPr>
                <w:spacing w:val="-4"/>
                <w:sz w:val="18"/>
                <w:szCs w:val="28"/>
              </w:rPr>
              <w:t xml:space="preserve"> </w:t>
            </w:r>
            <w:r w:rsidRPr="0058619F">
              <w:rPr>
                <w:spacing w:val="-4"/>
                <w:sz w:val="18"/>
                <w:szCs w:val="28"/>
                <w:rtl/>
                <w:lang w:bidi="ar-EG"/>
              </w:rPr>
              <w:t>227</w:t>
            </w:r>
          </w:p>
        </w:tc>
        <w:tc>
          <w:tcPr>
            <w:tcW w:w="646" w:type="pct"/>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1</w:t>
            </w:r>
            <w:r w:rsidRPr="0058619F">
              <w:rPr>
                <w:spacing w:val="-4"/>
                <w:sz w:val="18"/>
                <w:szCs w:val="28"/>
              </w:rPr>
              <w:t xml:space="preserve"> </w:t>
            </w:r>
            <w:r w:rsidRPr="0058619F">
              <w:rPr>
                <w:spacing w:val="-4"/>
                <w:sz w:val="18"/>
                <w:szCs w:val="28"/>
                <w:rtl/>
                <w:lang w:bidi="ar-EG"/>
              </w:rPr>
              <w:t>976</w:t>
            </w:r>
            <w:r w:rsidRPr="0058619F">
              <w:rPr>
                <w:spacing w:val="-4"/>
                <w:sz w:val="18"/>
                <w:szCs w:val="28"/>
              </w:rPr>
              <w:t xml:space="preserve"> </w:t>
            </w:r>
            <w:r w:rsidRPr="0058619F">
              <w:rPr>
                <w:spacing w:val="-4"/>
                <w:sz w:val="18"/>
                <w:szCs w:val="28"/>
                <w:rtl/>
                <w:lang w:bidi="ar-EG"/>
              </w:rPr>
              <w:t>857</w:t>
            </w:r>
          </w:p>
        </w:tc>
      </w:tr>
      <w:tr w:rsidR="00C03A6D" w:rsidRPr="0058619F" w:rsidTr="00767781">
        <w:trPr>
          <w:cantSplit/>
        </w:trPr>
        <w:tc>
          <w:tcPr>
            <w:tcW w:w="1641" w:type="pct"/>
          </w:tcPr>
          <w:p w:rsidR="00B756B3" w:rsidRPr="0058619F" w:rsidRDefault="00B756B3" w:rsidP="00C03A6D">
            <w:pPr>
              <w:spacing w:before="40" w:after="40" w:line="300" w:lineRule="exact"/>
              <w:ind w:left="57" w:right="170"/>
              <w:textDirection w:val="tbRlV"/>
              <w:rPr>
                <w:sz w:val="18"/>
                <w:szCs w:val="28"/>
                <w:rtl/>
                <w:lang w:eastAsia="zh-TW"/>
              </w:rPr>
            </w:pPr>
            <w:r w:rsidRPr="0058619F">
              <w:rPr>
                <w:sz w:val="18"/>
                <w:szCs w:val="28"/>
                <w:rtl/>
                <w:lang w:eastAsia="zh-TW"/>
              </w:rPr>
              <w:t>الأشخاص الذين تبلغ أعمارهم 65 سنة فأكثر كنسبة مئوية من مجموع السكان</w:t>
            </w:r>
          </w:p>
        </w:tc>
        <w:tc>
          <w:tcPr>
            <w:tcW w:w="678" w:type="pct"/>
          </w:tcPr>
          <w:p w:rsidR="00B756B3" w:rsidRPr="0058619F" w:rsidRDefault="00767781" w:rsidP="00C03A6D">
            <w:pPr>
              <w:bidi w:val="0"/>
              <w:spacing w:before="40" w:after="40" w:line="300" w:lineRule="exact"/>
              <w:ind w:left="57" w:right="57"/>
              <w:jc w:val="right"/>
              <w:rPr>
                <w:spacing w:val="-4"/>
                <w:sz w:val="18"/>
                <w:szCs w:val="28"/>
              </w:rPr>
            </w:pPr>
            <w:r>
              <w:rPr>
                <w:rFonts w:hint="cs"/>
                <w:spacing w:val="-4"/>
                <w:sz w:val="18"/>
                <w:szCs w:val="28"/>
                <w:rtl/>
                <w:lang w:bidi="ar-EG"/>
              </w:rPr>
              <w:t>19.1</w:t>
            </w:r>
          </w:p>
        </w:tc>
        <w:tc>
          <w:tcPr>
            <w:tcW w:w="678" w:type="pct"/>
          </w:tcPr>
          <w:p w:rsidR="00B756B3" w:rsidRPr="0058619F" w:rsidRDefault="00767781" w:rsidP="00C03A6D">
            <w:pPr>
              <w:bidi w:val="0"/>
              <w:spacing w:before="40" w:after="40" w:line="300" w:lineRule="exact"/>
              <w:ind w:left="57" w:right="57"/>
              <w:jc w:val="right"/>
              <w:rPr>
                <w:spacing w:val="-4"/>
                <w:sz w:val="18"/>
                <w:szCs w:val="28"/>
              </w:rPr>
            </w:pPr>
            <w:r>
              <w:rPr>
                <w:rFonts w:hint="cs"/>
                <w:spacing w:val="-4"/>
                <w:sz w:val="18"/>
                <w:szCs w:val="28"/>
                <w:rtl/>
                <w:lang w:bidi="ar-EG"/>
              </w:rPr>
              <w:t>19.4</w:t>
            </w:r>
          </w:p>
        </w:tc>
        <w:tc>
          <w:tcPr>
            <w:tcW w:w="678" w:type="pct"/>
          </w:tcPr>
          <w:p w:rsidR="00B756B3" w:rsidRPr="0058619F" w:rsidRDefault="00767781" w:rsidP="00C03A6D">
            <w:pPr>
              <w:bidi w:val="0"/>
              <w:spacing w:before="40" w:after="40" w:line="300" w:lineRule="exact"/>
              <w:ind w:left="57" w:right="57"/>
              <w:jc w:val="right"/>
              <w:rPr>
                <w:spacing w:val="-4"/>
                <w:sz w:val="18"/>
                <w:szCs w:val="28"/>
              </w:rPr>
            </w:pPr>
            <w:r>
              <w:rPr>
                <w:rFonts w:hint="cs"/>
                <w:spacing w:val="-4"/>
                <w:sz w:val="18"/>
                <w:szCs w:val="28"/>
                <w:rtl/>
                <w:lang w:bidi="ar-EG"/>
              </w:rPr>
              <w:t>19.6</w:t>
            </w:r>
          </w:p>
        </w:tc>
        <w:tc>
          <w:tcPr>
            <w:tcW w:w="678" w:type="pct"/>
          </w:tcPr>
          <w:p w:rsidR="00B756B3" w:rsidRPr="0058619F" w:rsidRDefault="00767781" w:rsidP="00C03A6D">
            <w:pPr>
              <w:bidi w:val="0"/>
              <w:spacing w:before="40" w:after="40" w:line="300" w:lineRule="exact"/>
              <w:ind w:left="57" w:right="57"/>
              <w:jc w:val="right"/>
              <w:rPr>
                <w:spacing w:val="-4"/>
                <w:sz w:val="18"/>
                <w:szCs w:val="28"/>
              </w:rPr>
            </w:pPr>
            <w:r>
              <w:rPr>
                <w:rFonts w:hint="cs"/>
                <w:spacing w:val="-4"/>
                <w:sz w:val="18"/>
                <w:szCs w:val="28"/>
                <w:rtl/>
                <w:lang w:bidi="ar-EG"/>
              </w:rPr>
              <w:t>19.8</w:t>
            </w:r>
          </w:p>
        </w:tc>
        <w:tc>
          <w:tcPr>
            <w:tcW w:w="646" w:type="pct"/>
          </w:tcPr>
          <w:p w:rsidR="00B756B3" w:rsidRPr="0058619F" w:rsidRDefault="00767781" w:rsidP="00C03A6D">
            <w:pPr>
              <w:bidi w:val="0"/>
              <w:spacing w:before="40" w:after="40" w:line="300" w:lineRule="exact"/>
              <w:ind w:left="57" w:right="57"/>
              <w:jc w:val="right"/>
              <w:rPr>
                <w:spacing w:val="-4"/>
                <w:sz w:val="18"/>
                <w:szCs w:val="28"/>
              </w:rPr>
            </w:pPr>
            <w:r>
              <w:rPr>
                <w:rFonts w:hint="cs"/>
                <w:spacing w:val="-4"/>
                <w:sz w:val="18"/>
                <w:szCs w:val="28"/>
                <w:rtl/>
                <w:lang w:bidi="ar-EG"/>
              </w:rPr>
              <w:t>19.8</w:t>
            </w:r>
          </w:p>
        </w:tc>
      </w:tr>
      <w:tr w:rsidR="00C03A6D" w:rsidRPr="0058619F" w:rsidTr="00767781">
        <w:trPr>
          <w:cantSplit/>
        </w:trPr>
        <w:tc>
          <w:tcPr>
            <w:tcW w:w="1641" w:type="pct"/>
          </w:tcPr>
          <w:p w:rsidR="00B756B3" w:rsidRPr="0058619F" w:rsidRDefault="00B756B3" w:rsidP="00C03A6D">
            <w:pPr>
              <w:spacing w:before="40" w:after="40" w:line="300" w:lineRule="exact"/>
              <w:ind w:left="57" w:right="170"/>
              <w:textDirection w:val="tbRlV"/>
              <w:rPr>
                <w:sz w:val="18"/>
                <w:szCs w:val="28"/>
                <w:rtl/>
                <w:lang w:eastAsia="zh-TW"/>
              </w:rPr>
            </w:pPr>
            <w:r w:rsidRPr="0058619F">
              <w:rPr>
                <w:sz w:val="18"/>
                <w:szCs w:val="28"/>
                <w:rtl/>
                <w:lang w:eastAsia="zh-TW"/>
              </w:rPr>
              <w:t>الأسر المعيشية</w:t>
            </w:r>
          </w:p>
        </w:tc>
        <w:tc>
          <w:tcPr>
            <w:tcW w:w="678" w:type="pct"/>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4</w:t>
            </w:r>
            <w:r w:rsidRPr="0058619F">
              <w:rPr>
                <w:spacing w:val="-4"/>
                <w:sz w:val="18"/>
                <w:szCs w:val="28"/>
              </w:rPr>
              <w:t xml:space="preserve"> </w:t>
            </w:r>
            <w:r w:rsidRPr="0058619F">
              <w:rPr>
                <w:spacing w:val="-4"/>
                <w:sz w:val="18"/>
                <w:szCs w:val="28"/>
                <w:rtl/>
                <w:lang w:bidi="ar-EG"/>
              </w:rPr>
              <w:t>360</w:t>
            </w:r>
            <w:r w:rsidRPr="0058619F">
              <w:rPr>
                <w:spacing w:val="-4"/>
                <w:sz w:val="18"/>
                <w:szCs w:val="28"/>
              </w:rPr>
              <w:t xml:space="preserve"> </w:t>
            </w:r>
            <w:r w:rsidRPr="0058619F">
              <w:rPr>
                <w:spacing w:val="-4"/>
                <w:sz w:val="18"/>
                <w:szCs w:val="28"/>
                <w:rtl/>
                <w:lang w:bidi="ar-EG"/>
              </w:rPr>
              <w:t>368</w:t>
            </w:r>
          </w:p>
        </w:tc>
        <w:tc>
          <w:tcPr>
            <w:tcW w:w="678" w:type="pct"/>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4</w:t>
            </w:r>
            <w:r w:rsidRPr="0058619F">
              <w:rPr>
                <w:spacing w:val="-4"/>
                <w:sz w:val="18"/>
                <w:szCs w:val="28"/>
              </w:rPr>
              <w:t xml:space="preserve"> </w:t>
            </w:r>
            <w:r w:rsidRPr="0058619F">
              <w:rPr>
                <w:spacing w:val="-4"/>
                <w:sz w:val="18"/>
                <w:szCs w:val="28"/>
                <w:rtl/>
                <w:lang w:bidi="ar-EG"/>
              </w:rPr>
              <w:t>389</w:t>
            </w:r>
            <w:r w:rsidRPr="0058619F">
              <w:rPr>
                <w:spacing w:val="-4"/>
                <w:sz w:val="18"/>
                <w:szCs w:val="28"/>
              </w:rPr>
              <w:t xml:space="preserve"> </w:t>
            </w:r>
            <w:r w:rsidRPr="0058619F">
              <w:rPr>
                <w:spacing w:val="-4"/>
                <w:sz w:val="18"/>
                <w:szCs w:val="28"/>
                <w:rtl/>
                <w:lang w:bidi="ar-EG"/>
              </w:rPr>
              <w:t>007</w:t>
            </w:r>
          </w:p>
        </w:tc>
        <w:tc>
          <w:tcPr>
            <w:tcW w:w="678" w:type="pct"/>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4</w:t>
            </w:r>
            <w:r w:rsidRPr="0058619F">
              <w:rPr>
                <w:spacing w:val="-4"/>
                <w:sz w:val="18"/>
                <w:szCs w:val="28"/>
              </w:rPr>
              <w:t xml:space="preserve"> </w:t>
            </w:r>
            <w:r w:rsidRPr="0058619F">
              <w:rPr>
                <w:spacing w:val="-4"/>
                <w:sz w:val="18"/>
                <w:szCs w:val="28"/>
                <w:rtl/>
                <w:lang w:bidi="ar-EG"/>
              </w:rPr>
              <w:t>432</w:t>
            </w:r>
            <w:r w:rsidRPr="0058619F">
              <w:rPr>
                <w:spacing w:val="-4"/>
                <w:sz w:val="18"/>
                <w:szCs w:val="28"/>
              </w:rPr>
              <w:t xml:space="preserve"> </w:t>
            </w:r>
            <w:r w:rsidRPr="0058619F">
              <w:rPr>
                <w:spacing w:val="-4"/>
                <w:sz w:val="18"/>
                <w:szCs w:val="28"/>
                <w:rtl/>
                <w:lang w:bidi="ar-EG"/>
              </w:rPr>
              <w:t>614</w:t>
            </w:r>
          </w:p>
        </w:tc>
        <w:tc>
          <w:tcPr>
            <w:tcW w:w="678" w:type="pct"/>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4</w:t>
            </w:r>
            <w:r w:rsidRPr="0058619F">
              <w:rPr>
                <w:spacing w:val="-4"/>
                <w:sz w:val="18"/>
                <w:szCs w:val="28"/>
              </w:rPr>
              <w:t xml:space="preserve"> </w:t>
            </w:r>
            <w:r w:rsidRPr="0058619F">
              <w:rPr>
                <w:spacing w:val="-4"/>
                <w:sz w:val="18"/>
                <w:szCs w:val="28"/>
                <w:rtl/>
                <w:lang w:bidi="ar-EG"/>
              </w:rPr>
              <w:t>481</w:t>
            </w:r>
            <w:r w:rsidRPr="0058619F">
              <w:rPr>
                <w:spacing w:val="-4"/>
                <w:sz w:val="18"/>
                <w:szCs w:val="28"/>
              </w:rPr>
              <w:t xml:space="preserve"> </w:t>
            </w:r>
            <w:r w:rsidRPr="0058619F">
              <w:rPr>
                <w:spacing w:val="-4"/>
                <w:sz w:val="18"/>
                <w:szCs w:val="28"/>
                <w:rtl/>
                <w:lang w:bidi="ar-EG"/>
              </w:rPr>
              <w:t>746</w:t>
            </w:r>
          </w:p>
        </w:tc>
        <w:tc>
          <w:tcPr>
            <w:tcW w:w="646" w:type="pct"/>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4</w:t>
            </w:r>
            <w:r w:rsidRPr="0058619F">
              <w:rPr>
                <w:spacing w:val="-4"/>
                <w:sz w:val="18"/>
                <w:szCs w:val="28"/>
              </w:rPr>
              <w:t xml:space="preserve"> </w:t>
            </w:r>
            <w:r w:rsidRPr="0058619F">
              <w:rPr>
                <w:spacing w:val="-4"/>
                <w:sz w:val="18"/>
                <w:szCs w:val="28"/>
                <w:rtl/>
                <w:lang w:bidi="ar-EG"/>
              </w:rPr>
              <w:t>536</w:t>
            </w:r>
            <w:r w:rsidRPr="0058619F">
              <w:rPr>
                <w:spacing w:val="-4"/>
                <w:sz w:val="18"/>
                <w:szCs w:val="28"/>
              </w:rPr>
              <w:t xml:space="preserve"> </w:t>
            </w:r>
            <w:r w:rsidRPr="0058619F">
              <w:rPr>
                <w:spacing w:val="-4"/>
                <w:sz w:val="18"/>
                <w:szCs w:val="28"/>
                <w:rtl/>
                <w:lang w:bidi="ar-EG"/>
              </w:rPr>
              <w:t>214</w:t>
            </w:r>
          </w:p>
        </w:tc>
      </w:tr>
      <w:tr w:rsidR="00C03A6D" w:rsidRPr="0058619F" w:rsidTr="00767781">
        <w:trPr>
          <w:cantSplit/>
        </w:trPr>
        <w:tc>
          <w:tcPr>
            <w:tcW w:w="1641" w:type="pct"/>
          </w:tcPr>
          <w:p w:rsidR="00B756B3" w:rsidRPr="0058619F" w:rsidRDefault="00B756B3" w:rsidP="00C03A6D">
            <w:pPr>
              <w:spacing w:before="40" w:after="40" w:line="300" w:lineRule="exact"/>
              <w:ind w:left="57" w:right="170"/>
              <w:textDirection w:val="tbRlV"/>
              <w:rPr>
                <w:sz w:val="18"/>
                <w:szCs w:val="28"/>
                <w:rtl/>
                <w:lang w:eastAsia="zh-TW"/>
              </w:rPr>
            </w:pPr>
            <w:r w:rsidRPr="0058619F">
              <w:rPr>
                <w:sz w:val="18"/>
                <w:szCs w:val="28"/>
                <w:rtl/>
                <w:lang w:eastAsia="zh-TW"/>
              </w:rPr>
              <w:t>متوسط عدد المقيمين لكل أسرة معيشية</w:t>
            </w:r>
          </w:p>
        </w:tc>
        <w:tc>
          <w:tcPr>
            <w:tcW w:w="678" w:type="pct"/>
          </w:tcPr>
          <w:p w:rsidR="00B756B3" w:rsidRPr="0058619F" w:rsidRDefault="00767781" w:rsidP="00C03A6D">
            <w:pPr>
              <w:bidi w:val="0"/>
              <w:spacing w:before="40" w:after="40" w:line="300" w:lineRule="exact"/>
              <w:ind w:left="57" w:right="57"/>
              <w:jc w:val="right"/>
              <w:rPr>
                <w:spacing w:val="-4"/>
                <w:sz w:val="18"/>
                <w:szCs w:val="28"/>
              </w:rPr>
            </w:pPr>
            <w:r>
              <w:rPr>
                <w:rFonts w:hint="cs"/>
                <w:spacing w:val="-4"/>
                <w:sz w:val="18"/>
                <w:szCs w:val="28"/>
                <w:rtl/>
                <w:lang w:bidi="ar-EG"/>
              </w:rPr>
              <w:t>2.19</w:t>
            </w:r>
          </w:p>
        </w:tc>
        <w:tc>
          <w:tcPr>
            <w:tcW w:w="678" w:type="pct"/>
          </w:tcPr>
          <w:p w:rsidR="00B756B3" w:rsidRPr="0058619F" w:rsidRDefault="00767781" w:rsidP="00C03A6D">
            <w:pPr>
              <w:bidi w:val="0"/>
              <w:spacing w:before="40" w:after="40" w:line="300" w:lineRule="exact"/>
              <w:ind w:left="57" w:right="57"/>
              <w:jc w:val="right"/>
              <w:rPr>
                <w:spacing w:val="-4"/>
                <w:sz w:val="18"/>
                <w:szCs w:val="28"/>
              </w:rPr>
            </w:pPr>
            <w:r>
              <w:rPr>
                <w:rFonts w:hint="cs"/>
                <w:spacing w:val="-4"/>
                <w:sz w:val="18"/>
                <w:szCs w:val="28"/>
                <w:rtl/>
                <w:lang w:bidi="ar-EG"/>
              </w:rPr>
              <w:t>2.20</w:t>
            </w:r>
          </w:p>
        </w:tc>
        <w:tc>
          <w:tcPr>
            <w:tcW w:w="678" w:type="pct"/>
          </w:tcPr>
          <w:p w:rsidR="00B756B3" w:rsidRPr="0058619F" w:rsidRDefault="00767781" w:rsidP="00C03A6D">
            <w:pPr>
              <w:bidi w:val="0"/>
              <w:spacing w:before="40" w:after="40" w:line="300" w:lineRule="exact"/>
              <w:ind w:left="57" w:right="57"/>
              <w:jc w:val="right"/>
              <w:rPr>
                <w:spacing w:val="-4"/>
                <w:sz w:val="18"/>
                <w:szCs w:val="28"/>
              </w:rPr>
            </w:pPr>
            <w:r>
              <w:rPr>
                <w:rFonts w:hint="cs"/>
                <w:spacing w:val="-4"/>
                <w:sz w:val="18"/>
                <w:szCs w:val="28"/>
                <w:rtl/>
                <w:lang w:bidi="ar-EG"/>
              </w:rPr>
              <w:t>2.20</w:t>
            </w:r>
          </w:p>
        </w:tc>
        <w:tc>
          <w:tcPr>
            <w:tcW w:w="678" w:type="pct"/>
          </w:tcPr>
          <w:p w:rsidR="00B756B3" w:rsidRPr="0058619F" w:rsidRDefault="00767781" w:rsidP="00C03A6D">
            <w:pPr>
              <w:bidi w:val="0"/>
              <w:spacing w:before="40" w:after="40" w:line="300" w:lineRule="exact"/>
              <w:ind w:left="57" w:right="57"/>
              <w:jc w:val="right"/>
              <w:rPr>
                <w:spacing w:val="-4"/>
                <w:sz w:val="18"/>
                <w:szCs w:val="28"/>
              </w:rPr>
            </w:pPr>
            <w:r>
              <w:rPr>
                <w:rFonts w:hint="cs"/>
                <w:spacing w:val="-4"/>
                <w:sz w:val="18"/>
                <w:szCs w:val="28"/>
                <w:rtl/>
                <w:lang w:bidi="ar-EG"/>
              </w:rPr>
              <w:t>2.20</w:t>
            </w:r>
          </w:p>
        </w:tc>
        <w:tc>
          <w:tcPr>
            <w:tcW w:w="646" w:type="pct"/>
          </w:tcPr>
          <w:p w:rsidR="00B756B3" w:rsidRPr="0058619F" w:rsidRDefault="00767781" w:rsidP="00C03A6D">
            <w:pPr>
              <w:bidi w:val="0"/>
              <w:spacing w:before="40" w:after="40" w:line="300" w:lineRule="exact"/>
              <w:ind w:left="57" w:right="57"/>
              <w:jc w:val="right"/>
              <w:rPr>
                <w:spacing w:val="-4"/>
                <w:sz w:val="18"/>
                <w:szCs w:val="28"/>
              </w:rPr>
            </w:pPr>
            <w:r>
              <w:rPr>
                <w:rFonts w:hint="cs"/>
                <w:spacing w:val="-4"/>
                <w:sz w:val="18"/>
                <w:szCs w:val="28"/>
                <w:rtl/>
                <w:lang w:bidi="ar-EG"/>
              </w:rPr>
              <w:t>2.20</w:t>
            </w:r>
          </w:p>
        </w:tc>
      </w:tr>
      <w:tr w:rsidR="00C03A6D" w:rsidRPr="0058619F" w:rsidTr="00767781">
        <w:trPr>
          <w:cantSplit/>
        </w:trPr>
        <w:tc>
          <w:tcPr>
            <w:tcW w:w="1641" w:type="pct"/>
            <w:tcBorders>
              <w:bottom w:val="nil"/>
            </w:tcBorders>
          </w:tcPr>
          <w:p w:rsidR="00B756B3" w:rsidRPr="0058619F" w:rsidRDefault="00B756B3" w:rsidP="00C03A6D">
            <w:pPr>
              <w:spacing w:before="40" w:after="40" w:line="300" w:lineRule="exact"/>
              <w:ind w:left="57" w:right="170"/>
              <w:textDirection w:val="tbRlV"/>
              <w:rPr>
                <w:sz w:val="18"/>
                <w:szCs w:val="28"/>
                <w:rtl/>
                <w:lang w:eastAsia="zh-TW"/>
              </w:rPr>
            </w:pPr>
            <w:r w:rsidRPr="0058619F">
              <w:rPr>
                <w:sz w:val="18"/>
                <w:szCs w:val="28"/>
                <w:rtl/>
                <w:lang w:eastAsia="zh-TW"/>
              </w:rPr>
              <w:t xml:space="preserve">الرعايا </w:t>
            </w:r>
            <w:proofErr w:type="gramStart"/>
            <w:r w:rsidRPr="0058619F">
              <w:rPr>
                <w:sz w:val="18"/>
                <w:szCs w:val="28"/>
                <w:rtl/>
                <w:lang w:eastAsia="zh-TW"/>
              </w:rPr>
              <w:t>الأجانب</w:t>
            </w:r>
            <w:r w:rsidRPr="0058619F">
              <w:rPr>
                <w:sz w:val="18"/>
                <w:szCs w:val="28"/>
                <w:vertAlign w:val="superscript"/>
                <w:rtl/>
                <w:lang w:eastAsia="zh-TW"/>
              </w:rPr>
              <w:t>(</w:t>
            </w:r>
            <w:proofErr w:type="gramEnd"/>
            <w:r w:rsidRPr="0058619F">
              <w:rPr>
                <w:sz w:val="18"/>
                <w:szCs w:val="28"/>
                <w:vertAlign w:val="superscript"/>
                <w:rtl/>
                <w:lang w:eastAsia="zh-TW"/>
              </w:rPr>
              <w:t>1)</w:t>
            </w:r>
          </w:p>
        </w:tc>
        <w:tc>
          <w:tcPr>
            <w:tcW w:w="678" w:type="pct"/>
            <w:tcBorders>
              <w:bottom w:val="nil"/>
            </w:tcBorders>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667</w:t>
            </w:r>
            <w:r w:rsidRPr="0058619F">
              <w:rPr>
                <w:spacing w:val="-4"/>
                <w:sz w:val="18"/>
                <w:szCs w:val="28"/>
              </w:rPr>
              <w:t xml:space="preserve"> </w:t>
            </w:r>
            <w:r w:rsidRPr="0058619F">
              <w:rPr>
                <w:spacing w:val="-4"/>
                <w:sz w:val="18"/>
                <w:szCs w:val="28"/>
                <w:rtl/>
                <w:lang w:bidi="ar-EG"/>
              </w:rPr>
              <w:t>232</w:t>
            </w:r>
          </w:p>
        </w:tc>
        <w:tc>
          <w:tcPr>
            <w:tcW w:w="678" w:type="pct"/>
            <w:tcBorders>
              <w:bottom w:val="nil"/>
            </w:tcBorders>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694</w:t>
            </w:r>
            <w:r w:rsidRPr="0058619F">
              <w:rPr>
                <w:spacing w:val="-4"/>
                <w:sz w:val="18"/>
                <w:szCs w:val="28"/>
              </w:rPr>
              <w:t xml:space="preserve"> </w:t>
            </w:r>
            <w:r w:rsidRPr="0058619F">
              <w:rPr>
                <w:spacing w:val="-4"/>
                <w:sz w:val="18"/>
                <w:szCs w:val="28"/>
                <w:rtl/>
                <w:lang w:bidi="ar-EG"/>
              </w:rPr>
              <w:t>662</w:t>
            </w:r>
          </w:p>
        </w:tc>
        <w:tc>
          <w:tcPr>
            <w:tcW w:w="678" w:type="pct"/>
            <w:tcBorders>
              <w:bottom w:val="nil"/>
            </w:tcBorders>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739</w:t>
            </w:r>
            <w:r w:rsidRPr="0058619F">
              <w:rPr>
                <w:spacing w:val="-4"/>
                <w:sz w:val="18"/>
                <w:szCs w:val="28"/>
              </w:rPr>
              <w:t xml:space="preserve"> </w:t>
            </w:r>
            <w:r w:rsidRPr="0058619F">
              <w:rPr>
                <w:spacing w:val="-4"/>
                <w:sz w:val="18"/>
                <w:szCs w:val="28"/>
                <w:rtl/>
                <w:lang w:bidi="ar-EG"/>
              </w:rPr>
              <w:t>435</w:t>
            </w:r>
          </w:p>
        </w:tc>
        <w:tc>
          <w:tcPr>
            <w:tcW w:w="678" w:type="pct"/>
            <w:tcBorders>
              <w:bottom w:val="nil"/>
            </w:tcBorders>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782</w:t>
            </w:r>
            <w:r w:rsidRPr="0058619F">
              <w:rPr>
                <w:spacing w:val="-4"/>
                <w:sz w:val="18"/>
                <w:szCs w:val="28"/>
              </w:rPr>
              <w:t xml:space="preserve"> </w:t>
            </w:r>
            <w:r w:rsidRPr="0058619F">
              <w:rPr>
                <w:spacing w:val="-4"/>
                <w:sz w:val="18"/>
                <w:szCs w:val="28"/>
                <w:rtl/>
                <w:lang w:bidi="ar-EG"/>
              </w:rPr>
              <w:t>833</w:t>
            </w:r>
          </w:p>
        </w:tc>
        <w:tc>
          <w:tcPr>
            <w:tcW w:w="646" w:type="pct"/>
            <w:tcBorders>
              <w:bottom w:val="nil"/>
            </w:tcBorders>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851</w:t>
            </w:r>
            <w:r w:rsidRPr="0058619F">
              <w:rPr>
                <w:spacing w:val="-4"/>
                <w:sz w:val="18"/>
                <w:szCs w:val="28"/>
              </w:rPr>
              <w:t xml:space="preserve"> </w:t>
            </w:r>
            <w:r w:rsidRPr="0058619F">
              <w:rPr>
                <w:spacing w:val="-4"/>
                <w:sz w:val="18"/>
                <w:szCs w:val="28"/>
                <w:rtl/>
                <w:lang w:bidi="ar-EG"/>
              </w:rPr>
              <w:t>949</w:t>
            </w:r>
          </w:p>
        </w:tc>
      </w:tr>
      <w:tr w:rsidR="00C03A6D" w:rsidRPr="0058619F" w:rsidTr="00767781">
        <w:trPr>
          <w:cantSplit/>
        </w:trPr>
        <w:tc>
          <w:tcPr>
            <w:tcW w:w="1641" w:type="pct"/>
            <w:tcBorders>
              <w:top w:val="nil"/>
              <w:bottom w:val="nil"/>
            </w:tcBorders>
          </w:tcPr>
          <w:p w:rsidR="00B756B3" w:rsidRPr="0058619F" w:rsidRDefault="00B756B3" w:rsidP="00C03A6D">
            <w:pPr>
              <w:spacing w:before="40" w:after="40" w:line="300" w:lineRule="exact"/>
              <w:ind w:left="57" w:right="170"/>
              <w:textDirection w:val="tbRlV"/>
              <w:rPr>
                <w:sz w:val="18"/>
                <w:szCs w:val="28"/>
                <w:rtl/>
                <w:lang w:eastAsia="zh-TW"/>
              </w:rPr>
            </w:pPr>
            <w:r w:rsidRPr="0058619F">
              <w:rPr>
                <w:sz w:val="18"/>
                <w:szCs w:val="28"/>
                <w:rtl/>
                <w:lang w:eastAsia="zh-TW"/>
              </w:rPr>
              <w:t>الرعايا الأجانب كنسبة مئوية من مجموع السكان</w:t>
            </w:r>
          </w:p>
        </w:tc>
        <w:tc>
          <w:tcPr>
            <w:tcW w:w="678" w:type="pct"/>
            <w:tcBorders>
              <w:top w:val="nil"/>
              <w:bottom w:val="nil"/>
            </w:tcBorders>
          </w:tcPr>
          <w:p w:rsidR="00B756B3" w:rsidRPr="0058619F" w:rsidRDefault="00767781" w:rsidP="00C03A6D">
            <w:pPr>
              <w:bidi w:val="0"/>
              <w:spacing w:before="40" w:after="40" w:line="300" w:lineRule="exact"/>
              <w:ind w:left="57" w:right="57"/>
              <w:jc w:val="right"/>
              <w:rPr>
                <w:spacing w:val="-4"/>
                <w:sz w:val="18"/>
                <w:szCs w:val="28"/>
              </w:rPr>
            </w:pPr>
            <w:r>
              <w:rPr>
                <w:rFonts w:hint="cs"/>
                <w:spacing w:val="-4"/>
                <w:sz w:val="18"/>
                <w:szCs w:val="28"/>
                <w:rtl/>
                <w:lang w:bidi="ar-EG"/>
              </w:rPr>
              <w:t>7.0</w:t>
            </w:r>
          </w:p>
        </w:tc>
        <w:tc>
          <w:tcPr>
            <w:tcW w:w="678" w:type="pct"/>
            <w:tcBorders>
              <w:top w:val="nil"/>
              <w:bottom w:val="nil"/>
            </w:tcBorders>
          </w:tcPr>
          <w:p w:rsidR="00B756B3" w:rsidRPr="0058619F" w:rsidRDefault="00767781" w:rsidP="00C03A6D">
            <w:pPr>
              <w:bidi w:val="0"/>
              <w:spacing w:before="40" w:after="40" w:line="300" w:lineRule="exact"/>
              <w:ind w:left="57" w:right="57"/>
              <w:jc w:val="right"/>
              <w:rPr>
                <w:spacing w:val="-4"/>
                <w:sz w:val="18"/>
                <w:szCs w:val="28"/>
              </w:rPr>
            </w:pPr>
            <w:r>
              <w:rPr>
                <w:rFonts w:hint="cs"/>
                <w:spacing w:val="-4"/>
                <w:sz w:val="18"/>
                <w:szCs w:val="28"/>
                <w:rtl/>
                <w:lang w:bidi="ar-EG"/>
              </w:rPr>
              <w:t>7.2</w:t>
            </w:r>
          </w:p>
        </w:tc>
        <w:tc>
          <w:tcPr>
            <w:tcW w:w="678" w:type="pct"/>
            <w:tcBorders>
              <w:top w:val="nil"/>
              <w:bottom w:val="nil"/>
            </w:tcBorders>
          </w:tcPr>
          <w:p w:rsidR="00B756B3" w:rsidRPr="0058619F" w:rsidRDefault="00767781" w:rsidP="00C03A6D">
            <w:pPr>
              <w:bidi w:val="0"/>
              <w:spacing w:before="40" w:after="40" w:line="300" w:lineRule="exact"/>
              <w:ind w:left="57" w:right="57"/>
              <w:jc w:val="right"/>
              <w:rPr>
                <w:spacing w:val="-4"/>
                <w:sz w:val="18"/>
                <w:szCs w:val="28"/>
              </w:rPr>
            </w:pPr>
            <w:r>
              <w:rPr>
                <w:rFonts w:hint="cs"/>
                <w:spacing w:val="-4"/>
                <w:sz w:val="18"/>
                <w:szCs w:val="28"/>
                <w:rtl/>
                <w:lang w:bidi="ar-EG"/>
              </w:rPr>
              <w:t>7.6</w:t>
            </w:r>
          </w:p>
        </w:tc>
        <w:tc>
          <w:tcPr>
            <w:tcW w:w="678" w:type="pct"/>
            <w:tcBorders>
              <w:top w:val="nil"/>
              <w:bottom w:val="nil"/>
            </w:tcBorders>
          </w:tcPr>
          <w:p w:rsidR="00B756B3" w:rsidRPr="0058619F" w:rsidRDefault="00767781" w:rsidP="00C03A6D">
            <w:pPr>
              <w:bidi w:val="0"/>
              <w:spacing w:before="40" w:after="40" w:line="300" w:lineRule="exact"/>
              <w:ind w:left="57" w:right="57"/>
              <w:jc w:val="right"/>
              <w:rPr>
                <w:spacing w:val="-4"/>
                <w:sz w:val="18"/>
                <w:szCs w:val="28"/>
              </w:rPr>
            </w:pPr>
            <w:r>
              <w:rPr>
                <w:rFonts w:hint="cs"/>
                <w:spacing w:val="-4"/>
                <w:sz w:val="18"/>
                <w:szCs w:val="28"/>
                <w:rtl/>
                <w:lang w:bidi="ar-EG"/>
              </w:rPr>
              <w:t>7.9</w:t>
            </w:r>
          </w:p>
        </w:tc>
        <w:tc>
          <w:tcPr>
            <w:tcW w:w="646" w:type="pct"/>
            <w:tcBorders>
              <w:top w:val="nil"/>
              <w:bottom w:val="nil"/>
            </w:tcBorders>
          </w:tcPr>
          <w:p w:rsidR="00B756B3" w:rsidRPr="0058619F" w:rsidRDefault="00767781" w:rsidP="00C03A6D">
            <w:pPr>
              <w:bidi w:val="0"/>
              <w:spacing w:before="40" w:after="40" w:line="300" w:lineRule="exact"/>
              <w:ind w:left="57" w:right="57"/>
              <w:jc w:val="right"/>
              <w:rPr>
                <w:spacing w:val="-4"/>
                <w:sz w:val="18"/>
                <w:szCs w:val="28"/>
              </w:rPr>
            </w:pPr>
            <w:r>
              <w:rPr>
                <w:rFonts w:hint="cs"/>
                <w:spacing w:val="-4"/>
                <w:sz w:val="18"/>
                <w:szCs w:val="28"/>
                <w:rtl/>
                <w:lang w:bidi="ar-EG"/>
              </w:rPr>
              <w:t>8.5</w:t>
            </w:r>
          </w:p>
        </w:tc>
      </w:tr>
      <w:tr w:rsidR="00C03A6D" w:rsidRPr="0058619F" w:rsidTr="00767781">
        <w:trPr>
          <w:cantSplit/>
        </w:trPr>
        <w:tc>
          <w:tcPr>
            <w:tcW w:w="1641" w:type="pct"/>
            <w:tcBorders>
              <w:top w:val="nil"/>
            </w:tcBorders>
          </w:tcPr>
          <w:p w:rsidR="00B756B3" w:rsidRPr="0058619F" w:rsidRDefault="00B756B3" w:rsidP="00C03A6D">
            <w:pPr>
              <w:spacing w:before="40" w:after="40" w:line="300" w:lineRule="exact"/>
              <w:ind w:left="57" w:right="170"/>
              <w:textDirection w:val="tbRlV"/>
              <w:rPr>
                <w:sz w:val="18"/>
                <w:szCs w:val="28"/>
                <w:rtl/>
                <w:lang w:eastAsia="zh-TW"/>
              </w:rPr>
            </w:pPr>
            <w:proofErr w:type="spellStart"/>
            <w:r w:rsidRPr="0058619F">
              <w:rPr>
                <w:sz w:val="18"/>
                <w:szCs w:val="28"/>
                <w:rtl/>
                <w:lang w:eastAsia="zh-TW"/>
              </w:rPr>
              <w:lastRenderedPageBreak/>
              <w:t>المولودون</w:t>
            </w:r>
            <w:proofErr w:type="spellEnd"/>
            <w:r w:rsidRPr="0058619F">
              <w:rPr>
                <w:sz w:val="18"/>
                <w:szCs w:val="28"/>
                <w:rtl/>
                <w:lang w:eastAsia="zh-TW"/>
              </w:rPr>
              <w:t xml:space="preserve"> في الخارج</w:t>
            </w:r>
          </w:p>
        </w:tc>
        <w:tc>
          <w:tcPr>
            <w:tcW w:w="678" w:type="pct"/>
            <w:tcBorders>
              <w:top w:val="nil"/>
            </w:tcBorders>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1</w:t>
            </w:r>
            <w:r w:rsidRPr="0058619F">
              <w:rPr>
                <w:spacing w:val="-4"/>
                <w:sz w:val="18"/>
                <w:szCs w:val="28"/>
              </w:rPr>
              <w:t xml:space="preserve"> </w:t>
            </w:r>
            <w:r w:rsidRPr="0058619F">
              <w:rPr>
                <w:spacing w:val="-4"/>
                <w:sz w:val="18"/>
                <w:szCs w:val="28"/>
                <w:rtl/>
                <w:lang w:bidi="ar-EG"/>
              </w:rPr>
              <w:t>473</w:t>
            </w:r>
            <w:r w:rsidRPr="0058619F">
              <w:rPr>
                <w:spacing w:val="-4"/>
                <w:sz w:val="18"/>
                <w:szCs w:val="28"/>
              </w:rPr>
              <w:t xml:space="preserve"> </w:t>
            </w:r>
            <w:r w:rsidRPr="0058619F">
              <w:rPr>
                <w:spacing w:val="-4"/>
                <w:sz w:val="18"/>
                <w:szCs w:val="28"/>
                <w:rtl/>
                <w:lang w:bidi="ar-EG"/>
              </w:rPr>
              <w:t>256</w:t>
            </w:r>
          </w:p>
        </w:tc>
        <w:tc>
          <w:tcPr>
            <w:tcW w:w="678" w:type="pct"/>
            <w:tcBorders>
              <w:top w:val="nil"/>
            </w:tcBorders>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1</w:t>
            </w:r>
            <w:r w:rsidRPr="0058619F">
              <w:rPr>
                <w:spacing w:val="-4"/>
                <w:sz w:val="18"/>
                <w:szCs w:val="28"/>
              </w:rPr>
              <w:t xml:space="preserve"> </w:t>
            </w:r>
            <w:r w:rsidRPr="0058619F">
              <w:rPr>
                <w:spacing w:val="-4"/>
                <w:sz w:val="18"/>
                <w:szCs w:val="28"/>
                <w:rtl/>
                <w:lang w:bidi="ar-EG"/>
              </w:rPr>
              <w:t>533</w:t>
            </w:r>
            <w:r w:rsidRPr="0058619F">
              <w:rPr>
                <w:spacing w:val="-4"/>
                <w:sz w:val="18"/>
                <w:szCs w:val="28"/>
              </w:rPr>
              <w:t xml:space="preserve"> </w:t>
            </w:r>
            <w:r w:rsidRPr="0058619F">
              <w:rPr>
                <w:spacing w:val="-4"/>
                <w:sz w:val="18"/>
                <w:szCs w:val="28"/>
                <w:rtl/>
                <w:lang w:bidi="ar-EG"/>
              </w:rPr>
              <w:t>493</w:t>
            </w:r>
          </w:p>
        </w:tc>
        <w:tc>
          <w:tcPr>
            <w:tcW w:w="678" w:type="pct"/>
            <w:tcBorders>
              <w:top w:val="nil"/>
            </w:tcBorders>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1</w:t>
            </w:r>
            <w:r w:rsidRPr="0058619F">
              <w:rPr>
                <w:spacing w:val="-4"/>
                <w:sz w:val="18"/>
                <w:szCs w:val="28"/>
              </w:rPr>
              <w:t xml:space="preserve"> </w:t>
            </w:r>
            <w:r w:rsidRPr="0058619F">
              <w:rPr>
                <w:spacing w:val="-4"/>
                <w:sz w:val="18"/>
                <w:szCs w:val="28"/>
                <w:rtl/>
                <w:lang w:bidi="ar-EG"/>
              </w:rPr>
              <w:t>603</w:t>
            </w:r>
            <w:r w:rsidRPr="0058619F">
              <w:rPr>
                <w:spacing w:val="-4"/>
                <w:sz w:val="18"/>
                <w:szCs w:val="28"/>
              </w:rPr>
              <w:t xml:space="preserve"> </w:t>
            </w:r>
            <w:r w:rsidRPr="0058619F">
              <w:rPr>
                <w:spacing w:val="-4"/>
                <w:sz w:val="18"/>
                <w:szCs w:val="28"/>
                <w:rtl/>
                <w:lang w:bidi="ar-EG"/>
              </w:rPr>
              <w:t>551</w:t>
            </w:r>
          </w:p>
        </w:tc>
        <w:tc>
          <w:tcPr>
            <w:tcW w:w="678" w:type="pct"/>
            <w:tcBorders>
              <w:top w:val="nil"/>
            </w:tcBorders>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1</w:t>
            </w:r>
            <w:r w:rsidRPr="0058619F">
              <w:rPr>
                <w:spacing w:val="-4"/>
                <w:sz w:val="18"/>
                <w:szCs w:val="28"/>
              </w:rPr>
              <w:t xml:space="preserve"> </w:t>
            </w:r>
            <w:r w:rsidRPr="0058619F">
              <w:rPr>
                <w:spacing w:val="-4"/>
                <w:sz w:val="18"/>
                <w:szCs w:val="28"/>
                <w:rtl/>
                <w:lang w:bidi="ar-EG"/>
              </w:rPr>
              <w:t>676</w:t>
            </w:r>
            <w:r w:rsidRPr="0058619F">
              <w:rPr>
                <w:spacing w:val="-4"/>
                <w:sz w:val="18"/>
                <w:szCs w:val="28"/>
              </w:rPr>
              <w:t xml:space="preserve"> </w:t>
            </w:r>
            <w:r w:rsidRPr="0058619F">
              <w:rPr>
                <w:spacing w:val="-4"/>
                <w:sz w:val="18"/>
                <w:szCs w:val="28"/>
                <w:rtl/>
                <w:lang w:bidi="ar-EG"/>
              </w:rPr>
              <w:t>264</w:t>
            </w:r>
          </w:p>
        </w:tc>
        <w:tc>
          <w:tcPr>
            <w:tcW w:w="646" w:type="pct"/>
            <w:tcBorders>
              <w:top w:val="nil"/>
            </w:tcBorders>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1</w:t>
            </w:r>
            <w:r w:rsidRPr="0058619F">
              <w:rPr>
                <w:spacing w:val="-4"/>
                <w:sz w:val="18"/>
                <w:szCs w:val="28"/>
              </w:rPr>
              <w:t xml:space="preserve"> </w:t>
            </w:r>
            <w:r w:rsidRPr="0058619F">
              <w:rPr>
                <w:spacing w:val="-4"/>
                <w:sz w:val="18"/>
                <w:szCs w:val="28"/>
                <w:rtl/>
                <w:lang w:bidi="ar-EG"/>
              </w:rPr>
              <w:t>784</w:t>
            </w:r>
            <w:r w:rsidRPr="0058619F">
              <w:rPr>
                <w:spacing w:val="-4"/>
                <w:sz w:val="18"/>
                <w:szCs w:val="28"/>
              </w:rPr>
              <w:t xml:space="preserve"> </w:t>
            </w:r>
            <w:r w:rsidRPr="0058619F">
              <w:rPr>
                <w:spacing w:val="-4"/>
                <w:sz w:val="18"/>
                <w:szCs w:val="28"/>
                <w:rtl/>
                <w:lang w:bidi="ar-EG"/>
              </w:rPr>
              <w:t>497</w:t>
            </w:r>
          </w:p>
        </w:tc>
      </w:tr>
      <w:tr w:rsidR="00C03A6D" w:rsidRPr="0058619F" w:rsidTr="00767781">
        <w:trPr>
          <w:cantSplit/>
        </w:trPr>
        <w:tc>
          <w:tcPr>
            <w:tcW w:w="1641" w:type="pct"/>
          </w:tcPr>
          <w:p w:rsidR="00B756B3" w:rsidRPr="0058619F" w:rsidRDefault="00B756B3" w:rsidP="00C03A6D">
            <w:pPr>
              <w:spacing w:before="40" w:after="40" w:line="300" w:lineRule="exact"/>
              <w:ind w:left="57" w:right="170"/>
              <w:textDirection w:val="tbRlV"/>
              <w:rPr>
                <w:sz w:val="18"/>
                <w:szCs w:val="28"/>
                <w:rtl/>
                <w:lang w:eastAsia="zh-TW"/>
              </w:rPr>
            </w:pPr>
            <w:proofErr w:type="spellStart"/>
            <w:r w:rsidRPr="0058619F">
              <w:rPr>
                <w:sz w:val="18"/>
                <w:szCs w:val="28"/>
                <w:rtl/>
                <w:lang w:eastAsia="zh-TW"/>
              </w:rPr>
              <w:t>المولودون</w:t>
            </w:r>
            <w:proofErr w:type="spellEnd"/>
            <w:r w:rsidRPr="0058619F">
              <w:rPr>
                <w:sz w:val="18"/>
                <w:szCs w:val="28"/>
                <w:rtl/>
                <w:lang w:eastAsia="zh-TW"/>
              </w:rPr>
              <w:t xml:space="preserve"> في الخارج كنسبة مئوية من مجموع السكان</w:t>
            </w:r>
          </w:p>
        </w:tc>
        <w:tc>
          <w:tcPr>
            <w:tcW w:w="678" w:type="pct"/>
          </w:tcPr>
          <w:p w:rsidR="00B756B3" w:rsidRPr="0058619F" w:rsidRDefault="00767781" w:rsidP="00767781">
            <w:pPr>
              <w:bidi w:val="0"/>
              <w:spacing w:before="40" w:after="40" w:line="300" w:lineRule="exact"/>
              <w:ind w:left="57" w:right="57"/>
              <w:jc w:val="right"/>
              <w:rPr>
                <w:spacing w:val="-4"/>
                <w:sz w:val="18"/>
                <w:szCs w:val="28"/>
                <w:rtl/>
              </w:rPr>
            </w:pPr>
            <w:r>
              <w:rPr>
                <w:rFonts w:hint="cs"/>
                <w:spacing w:val="-4"/>
                <w:sz w:val="18"/>
                <w:szCs w:val="28"/>
                <w:rtl/>
                <w:lang w:bidi="ar-EG"/>
              </w:rPr>
              <w:t>15.4</w:t>
            </w:r>
          </w:p>
        </w:tc>
        <w:tc>
          <w:tcPr>
            <w:tcW w:w="678" w:type="pct"/>
          </w:tcPr>
          <w:p w:rsidR="00B756B3" w:rsidRPr="0058619F" w:rsidRDefault="00767781" w:rsidP="00767781">
            <w:pPr>
              <w:bidi w:val="0"/>
              <w:spacing w:before="40" w:after="40" w:line="300" w:lineRule="exact"/>
              <w:ind w:left="57" w:right="57"/>
              <w:jc w:val="right"/>
              <w:rPr>
                <w:spacing w:val="-4"/>
                <w:sz w:val="18"/>
                <w:szCs w:val="28"/>
                <w:rtl/>
              </w:rPr>
            </w:pPr>
            <w:r>
              <w:rPr>
                <w:rFonts w:hint="cs"/>
                <w:spacing w:val="-4"/>
                <w:sz w:val="18"/>
                <w:szCs w:val="28"/>
                <w:rtl/>
                <w:lang w:bidi="ar-EG"/>
              </w:rPr>
              <w:t>15.9</w:t>
            </w:r>
          </w:p>
        </w:tc>
        <w:tc>
          <w:tcPr>
            <w:tcW w:w="678" w:type="pct"/>
          </w:tcPr>
          <w:p w:rsidR="00B756B3" w:rsidRPr="0058619F" w:rsidRDefault="00767781" w:rsidP="00767781">
            <w:pPr>
              <w:bidi w:val="0"/>
              <w:spacing w:before="40" w:after="40" w:line="300" w:lineRule="exact"/>
              <w:ind w:left="57" w:right="57"/>
              <w:jc w:val="right"/>
              <w:rPr>
                <w:spacing w:val="-4"/>
                <w:sz w:val="18"/>
                <w:szCs w:val="28"/>
                <w:rtl/>
              </w:rPr>
            </w:pPr>
            <w:r>
              <w:rPr>
                <w:rFonts w:hint="cs"/>
                <w:spacing w:val="-4"/>
                <w:sz w:val="18"/>
                <w:szCs w:val="28"/>
                <w:rtl/>
                <w:lang w:bidi="ar-EG"/>
              </w:rPr>
              <w:t>16.5</w:t>
            </w:r>
          </w:p>
        </w:tc>
        <w:tc>
          <w:tcPr>
            <w:tcW w:w="678" w:type="pct"/>
          </w:tcPr>
          <w:p w:rsidR="00B756B3" w:rsidRPr="0058619F" w:rsidRDefault="00B756B3" w:rsidP="00767781">
            <w:pPr>
              <w:bidi w:val="0"/>
              <w:spacing w:before="40" w:after="40" w:line="300" w:lineRule="exact"/>
              <w:ind w:left="57" w:right="57"/>
              <w:jc w:val="right"/>
              <w:rPr>
                <w:spacing w:val="-4"/>
                <w:sz w:val="18"/>
                <w:szCs w:val="28"/>
                <w:rtl/>
              </w:rPr>
            </w:pPr>
            <w:r w:rsidRPr="0058619F">
              <w:rPr>
                <w:spacing w:val="-4"/>
                <w:sz w:val="18"/>
                <w:szCs w:val="28"/>
                <w:rtl/>
                <w:lang w:bidi="ar-EG"/>
              </w:rPr>
              <w:t>17</w:t>
            </w:r>
          </w:p>
        </w:tc>
        <w:tc>
          <w:tcPr>
            <w:tcW w:w="646" w:type="pct"/>
          </w:tcPr>
          <w:p w:rsidR="00B756B3" w:rsidRPr="0058619F" w:rsidRDefault="00767781" w:rsidP="00767781">
            <w:pPr>
              <w:bidi w:val="0"/>
              <w:spacing w:before="40" w:after="40" w:line="300" w:lineRule="exact"/>
              <w:ind w:left="57" w:right="57"/>
              <w:jc w:val="right"/>
              <w:rPr>
                <w:spacing w:val="-4"/>
                <w:sz w:val="18"/>
                <w:szCs w:val="28"/>
                <w:rtl/>
              </w:rPr>
            </w:pPr>
            <w:r>
              <w:rPr>
                <w:rFonts w:hint="cs"/>
                <w:spacing w:val="-4"/>
                <w:sz w:val="18"/>
                <w:szCs w:val="28"/>
                <w:rtl/>
                <w:lang w:bidi="ar-EG"/>
              </w:rPr>
              <w:t>17.9</w:t>
            </w:r>
          </w:p>
        </w:tc>
      </w:tr>
      <w:tr w:rsidR="00C03A6D" w:rsidRPr="0058619F" w:rsidTr="00767781">
        <w:trPr>
          <w:cantSplit/>
        </w:trPr>
        <w:tc>
          <w:tcPr>
            <w:tcW w:w="1641" w:type="pct"/>
          </w:tcPr>
          <w:p w:rsidR="00B756B3" w:rsidRPr="0058619F" w:rsidRDefault="00B756B3" w:rsidP="00C03A6D">
            <w:pPr>
              <w:spacing w:before="40" w:after="40" w:line="300" w:lineRule="exact"/>
              <w:ind w:left="57" w:right="170"/>
              <w:textDirection w:val="tbRlV"/>
              <w:rPr>
                <w:sz w:val="18"/>
                <w:szCs w:val="28"/>
                <w:rtl/>
                <w:lang w:eastAsia="zh-TW"/>
              </w:rPr>
            </w:pPr>
            <w:r w:rsidRPr="0058619F">
              <w:rPr>
                <w:sz w:val="18"/>
                <w:szCs w:val="28"/>
                <w:rtl/>
                <w:lang w:eastAsia="zh-TW"/>
              </w:rPr>
              <w:t xml:space="preserve">المواطنون السويديون </w:t>
            </w:r>
            <w:proofErr w:type="spellStart"/>
            <w:r w:rsidRPr="0058619F">
              <w:rPr>
                <w:sz w:val="18"/>
                <w:szCs w:val="28"/>
                <w:rtl/>
                <w:lang w:eastAsia="zh-TW"/>
              </w:rPr>
              <w:t>المولودون</w:t>
            </w:r>
            <w:proofErr w:type="spellEnd"/>
            <w:r w:rsidRPr="0058619F">
              <w:rPr>
                <w:sz w:val="18"/>
                <w:szCs w:val="28"/>
                <w:rtl/>
                <w:lang w:eastAsia="zh-TW"/>
              </w:rPr>
              <w:t xml:space="preserve"> في الخارج</w:t>
            </w:r>
          </w:p>
        </w:tc>
        <w:tc>
          <w:tcPr>
            <w:tcW w:w="678" w:type="pct"/>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840</w:t>
            </w:r>
            <w:r w:rsidRPr="0058619F">
              <w:rPr>
                <w:spacing w:val="-4"/>
                <w:sz w:val="18"/>
                <w:szCs w:val="28"/>
              </w:rPr>
              <w:t xml:space="preserve"> </w:t>
            </w:r>
            <w:r w:rsidRPr="0058619F">
              <w:rPr>
                <w:spacing w:val="-4"/>
                <w:sz w:val="18"/>
                <w:szCs w:val="28"/>
                <w:rtl/>
                <w:lang w:bidi="ar-EG"/>
              </w:rPr>
              <w:t>957</w:t>
            </w:r>
          </w:p>
        </w:tc>
        <w:tc>
          <w:tcPr>
            <w:tcW w:w="678" w:type="pct"/>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875</w:t>
            </w:r>
            <w:r w:rsidRPr="0058619F">
              <w:rPr>
                <w:spacing w:val="-4"/>
                <w:sz w:val="18"/>
                <w:szCs w:val="28"/>
              </w:rPr>
              <w:t xml:space="preserve"> </w:t>
            </w:r>
            <w:r w:rsidRPr="0058619F">
              <w:rPr>
                <w:spacing w:val="-4"/>
                <w:sz w:val="18"/>
                <w:szCs w:val="28"/>
                <w:rtl/>
                <w:lang w:bidi="ar-EG"/>
              </w:rPr>
              <w:t>002</w:t>
            </w:r>
          </w:p>
        </w:tc>
        <w:tc>
          <w:tcPr>
            <w:tcW w:w="678" w:type="pct"/>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908</w:t>
            </w:r>
            <w:r w:rsidRPr="0058619F">
              <w:rPr>
                <w:spacing w:val="-4"/>
                <w:sz w:val="18"/>
                <w:szCs w:val="28"/>
              </w:rPr>
              <w:t xml:space="preserve"> </w:t>
            </w:r>
            <w:r w:rsidRPr="0058619F">
              <w:rPr>
                <w:spacing w:val="-4"/>
                <w:sz w:val="18"/>
                <w:szCs w:val="28"/>
                <w:rtl/>
                <w:lang w:bidi="ar-EG"/>
              </w:rPr>
              <w:t>659</w:t>
            </w:r>
          </w:p>
        </w:tc>
        <w:tc>
          <w:tcPr>
            <w:tcW w:w="678" w:type="pct"/>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936</w:t>
            </w:r>
            <w:r w:rsidRPr="0058619F">
              <w:rPr>
                <w:spacing w:val="-4"/>
                <w:sz w:val="18"/>
                <w:szCs w:val="28"/>
              </w:rPr>
              <w:t xml:space="preserve"> </w:t>
            </w:r>
            <w:r w:rsidRPr="0058619F">
              <w:rPr>
                <w:spacing w:val="-4"/>
                <w:sz w:val="18"/>
                <w:szCs w:val="28"/>
                <w:rtl/>
                <w:lang w:bidi="ar-EG"/>
              </w:rPr>
              <w:t>729</w:t>
            </w:r>
          </w:p>
        </w:tc>
        <w:tc>
          <w:tcPr>
            <w:tcW w:w="646" w:type="pct"/>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969</w:t>
            </w:r>
            <w:r w:rsidRPr="0058619F">
              <w:rPr>
                <w:spacing w:val="-4"/>
                <w:sz w:val="18"/>
                <w:szCs w:val="28"/>
              </w:rPr>
              <w:t xml:space="preserve"> </w:t>
            </w:r>
            <w:r w:rsidRPr="0058619F">
              <w:rPr>
                <w:spacing w:val="-4"/>
                <w:sz w:val="18"/>
                <w:szCs w:val="28"/>
                <w:rtl/>
                <w:lang w:bidi="ar-EG"/>
              </w:rPr>
              <w:t>201</w:t>
            </w:r>
          </w:p>
        </w:tc>
      </w:tr>
      <w:tr w:rsidR="00C03A6D" w:rsidRPr="0058619F" w:rsidTr="00767781">
        <w:trPr>
          <w:cantSplit/>
        </w:trPr>
        <w:tc>
          <w:tcPr>
            <w:tcW w:w="1641" w:type="pct"/>
          </w:tcPr>
          <w:p w:rsidR="00B756B3" w:rsidRPr="0058619F" w:rsidRDefault="00B756B3" w:rsidP="00C03A6D">
            <w:pPr>
              <w:spacing w:before="40" w:after="40" w:line="300" w:lineRule="exact"/>
              <w:ind w:left="57" w:right="170"/>
              <w:textDirection w:val="tbRlV"/>
              <w:rPr>
                <w:sz w:val="18"/>
                <w:szCs w:val="28"/>
                <w:rtl/>
                <w:lang w:eastAsia="zh-TW"/>
              </w:rPr>
            </w:pPr>
            <w:r w:rsidRPr="0058619F">
              <w:rPr>
                <w:sz w:val="18"/>
                <w:szCs w:val="28"/>
                <w:rtl/>
                <w:lang w:eastAsia="zh-TW"/>
              </w:rPr>
              <w:t xml:space="preserve">المواطنون السويديون </w:t>
            </w:r>
            <w:proofErr w:type="spellStart"/>
            <w:r w:rsidRPr="0058619F">
              <w:rPr>
                <w:sz w:val="18"/>
                <w:szCs w:val="28"/>
                <w:rtl/>
                <w:lang w:eastAsia="zh-TW"/>
              </w:rPr>
              <w:t>المولودون</w:t>
            </w:r>
            <w:proofErr w:type="spellEnd"/>
            <w:r w:rsidRPr="0058619F">
              <w:rPr>
                <w:sz w:val="18"/>
                <w:szCs w:val="28"/>
                <w:rtl/>
                <w:lang w:eastAsia="zh-TW"/>
              </w:rPr>
              <w:t xml:space="preserve"> في الخارج كنسبة مئوية من مجموع السكان</w:t>
            </w:r>
          </w:p>
        </w:tc>
        <w:tc>
          <w:tcPr>
            <w:tcW w:w="678" w:type="pct"/>
          </w:tcPr>
          <w:p w:rsidR="00B756B3" w:rsidRPr="0058619F" w:rsidRDefault="00767781" w:rsidP="00767781">
            <w:pPr>
              <w:bidi w:val="0"/>
              <w:spacing w:before="40" w:after="40" w:line="300" w:lineRule="exact"/>
              <w:ind w:left="57" w:right="57"/>
              <w:jc w:val="right"/>
              <w:rPr>
                <w:spacing w:val="-4"/>
                <w:sz w:val="18"/>
                <w:szCs w:val="28"/>
              </w:rPr>
            </w:pPr>
            <w:r>
              <w:rPr>
                <w:rFonts w:hint="cs"/>
                <w:spacing w:val="-4"/>
                <w:sz w:val="18"/>
                <w:szCs w:val="28"/>
                <w:rtl/>
                <w:lang w:bidi="ar-EG"/>
              </w:rPr>
              <w:t>57.08</w:t>
            </w:r>
          </w:p>
        </w:tc>
        <w:tc>
          <w:tcPr>
            <w:tcW w:w="678" w:type="pct"/>
          </w:tcPr>
          <w:p w:rsidR="00B756B3" w:rsidRPr="0058619F" w:rsidRDefault="00767781" w:rsidP="00C03A6D">
            <w:pPr>
              <w:bidi w:val="0"/>
              <w:spacing w:before="40" w:after="40" w:line="300" w:lineRule="exact"/>
              <w:ind w:left="57" w:right="57"/>
              <w:jc w:val="right"/>
              <w:rPr>
                <w:spacing w:val="-4"/>
                <w:sz w:val="18"/>
                <w:szCs w:val="28"/>
              </w:rPr>
            </w:pPr>
            <w:r>
              <w:rPr>
                <w:rFonts w:hint="cs"/>
                <w:spacing w:val="-4"/>
                <w:sz w:val="18"/>
                <w:szCs w:val="28"/>
                <w:rtl/>
                <w:lang w:bidi="ar-EG"/>
              </w:rPr>
              <w:t>57.05</w:t>
            </w:r>
          </w:p>
        </w:tc>
        <w:tc>
          <w:tcPr>
            <w:tcW w:w="678" w:type="pct"/>
          </w:tcPr>
          <w:p w:rsidR="00B756B3" w:rsidRPr="0058619F" w:rsidRDefault="00767781" w:rsidP="00C03A6D">
            <w:pPr>
              <w:bidi w:val="0"/>
              <w:spacing w:before="40" w:after="40" w:line="300" w:lineRule="exact"/>
              <w:ind w:left="57" w:right="57"/>
              <w:jc w:val="right"/>
              <w:rPr>
                <w:spacing w:val="-4"/>
                <w:sz w:val="18"/>
                <w:szCs w:val="28"/>
              </w:rPr>
            </w:pPr>
            <w:r>
              <w:rPr>
                <w:rFonts w:hint="cs"/>
                <w:spacing w:val="-4"/>
                <w:sz w:val="18"/>
                <w:szCs w:val="28"/>
                <w:rtl/>
                <w:lang w:bidi="ar-EG"/>
              </w:rPr>
              <w:t>56.66</w:t>
            </w:r>
          </w:p>
        </w:tc>
        <w:tc>
          <w:tcPr>
            <w:tcW w:w="678" w:type="pct"/>
          </w:tcPr>
          <w:p w:rsidR="00B756B3" w:rsidRPr="0058619F" w:rsidRDefault="00767781" w:rsidP="00C03A6D">
            <w:pPr>
              <w:bidi w:val="0"/>
              <w:spacing w:before="40" w:after="40" w:line="300" w:lineRule="exact"/>
              <w:ind w:left="57" w:right="57"/>
              <w:jc w:val="right"/>
              <w:rPr>
                <w:spacing w:val="-4"/>
                <w:sz w:val="18"/>
                <w:szCs w:val="28"/>
              </w:rPr>
            </w:pPr>
            <w:r>
              <w:rPr>
                <w:rFonts w:hint="cs"/>
                <w:spacing w:val="-4"/>
                <w:sz w:val="18"/>
                <w:szCs w:val="28"/>
                <w:rtl/>
                <w:lang w:bidi="ar-EG"/>
              </w:rPr>
              <w:t>55.88</w:t>
            </w:r>
          </w:p>
        </w:tc>
        <w:tc>
          <w:tcPr>
            <w:tcW w:w="646" w:type="pct"/>
          </w:tcPr>
          <w:p w:rsidR="00B756B3" w:rsidRPr="0058619F" w:rsidRDefault="00767781" w:rsidP="00C03A6D">
            <w:pPr>
              <w:bidi w:val="0"/>
              <w:spacing w:before="40" w:after="40" w:line="300" w:lineRule="exact"/>
              <w:ind w:left="57" w:right="57"/>
              <w:jc w:val="right"/>
              <w:rPr>
                <w:spacing w:val="-4"/>
                <w:sz w:val="18"/>
                <w:szCs w:val="28"/>
              </w:rPr>
            </w:pPr>
            <w:r>
              <w:rPr>
                <w:rFonts w:hint="cs"/>
                <w:spacing w:val="-4"/>
                <w:sz w:val="18"/>
                <w:szCs w:val="28"/>
                <w:rtl/>
                <w:lang w:bidi="ar-EG"/>
              </w:rPr>
              <w:t>54.31</w:t>
            </w:r>
          </w:p>
        </w:tc>
      </w:tr>
      <w:tr w:rsidR="00C03A6D" w:rsidRPr="0058619F" w:rsidTr="00767781">
        <w:trPr>
          <w:cantSplit/>
        </w:trPr>
        <w:tc>
          <w:tcPr>
            <w:tcW w:w="1641" w:type="pct"/>
          </w:tcPr>
          <w:p w:rsidR="00B756B3" w:rsidRPr="0058619F" w:rsidRDefault="00B756B3" w:rsidP="00C03A6D">
            <w:pPr>
              <w:spacing w:before="40" w:after="40" w:line="300" w:lineRule="exact"/>
              <w:ind w:left="57" w:right="170"/>
              <w:textDirection w:val="tbRlV"/>
              <w:rPr>
                <w:sz w:val="18"/>
                <w:szCs w:val="28"/>
                <w:rtl/>
                <w:lang w:eastAsia="zh-TW"/>
              </w:rPr>
            </w:pPr>
            <w:proofErr w:type="spellStart"/>
            <w:r w:rsidRPr="0058619F">
              <w:rPr>
                <w:sz w:val="18"/>
                <w:szCs w:val="28"/>
                <w:rtl/>
                <w:lang w:eastAsia="zh-TW"/>
              </w:rPr>
              <w:t>المولودون</w:t>
            </w:r>
            <w:proofErr w:type="spellEnd"/>
            <w:r w:rsidRPr="0058619F">
              <w:rPr>
                <w:sz w:val="18"/>
                <w:szCs w:val="28"/>
                <w:rtl/>
                <w:lang w:eastAsia="zh-TW"/>
              </w:rPr>
              <w:t xml:space="preserve"> في السويد من أبوين مولودين في الخارج</w:t>
            </w:r>
          </w:p>
        </w:tc>
        <w:tc>
          <w:tcPr>
            <w:tcW w:w="678" w:type="pct"/>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448</w:t>
            </w:r>
            <w:r w:rsidRPr="0058619F">
              <w:rPr>
                <w:spacing w:val="-4"/>
                <w:sz w:val="18"/>
                <w:szCs w:val="28"/>
              </w:rPr>
              <w:t xml:space="preserve"> </w:t>
            </w:r>
            <w:r w:rsidRPr="0058619F">
              <w:rPr>
                <w:spacing w:val="-4"/>
                <w:sz w:val="18"/>
                <w:szCs w:val="28"/>
                <w:rtl/>
                <w:lang w:bidi="ar-EG"/>
              </w:rPr>
              <w:t>736</w:t>
            </w:r>
          </w:p>
        </w:tc>
        <w:tc>
          <w:tcPr>
            <w:tcW w:w="678" w:type="pct"/>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467</w:t>
            </w:r>
            <w:r w:rsidRPr="0058619F">
              <w:rPr>
                <w:spacing w:val="-4"/>
                <w:sz w:val="18"/>
                <w:szCs w:val="28"/>
              </w:rPr>
              <w:t xml:space="preserve"> </w:t>
            </w:r>
            <w:r w:rsidRPr="0058619F">
              <w:rPr>
                <w:spacing w:val="-4"/>
                <w:sz w:val="18"/>
                <w:szCs w:val="28"/>
                <w:rtl/>
                <w:lang w:bidi="ar-EG"/>
              </w:rPr>
              <w:t>697</w:t>
            </w:r>
          </w:p>
        </w:tc>
        <w:tc>
          <w:tcPr>
            <w:tcW w:w="678" w:type="pct"/>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488</w:t>
            </w:r>
            <w:r w:rsidRPr="0058619F">
              <w:rPr>
                <w:spacing w:val="-4"/>
                <w:sz w:val="18"/>
                <w:szCs w:val="28"/>
              </w:rPr>
              <w:t xml:space="preserve"> </w:t>
            </w:r>
            <w:r w:rsidRPr="0058619F">
              <w:rPr>
                <w:spacing w:val="-4"/>
                <w:sz w:val="18"/>
                <w:szCs w:val="28"/>
                <w:rtl/>
                <w:lang w:bidi="ar-EG"/>
              </w:rPr>
              <w:t>655</w:t>
            </w:r>
          </w:p>
        </w:tc>
        <w:tc>
          <w:tcPr>
            <w:tcW w:w="678" w:type="pct"/>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510</w:t>
            </w:r>
            <w:r w:rsidRPr="0058619F">
              <w:rPr>
                <w:spacing w:val="-4"/>
                <w:sz w:val="18"/>
                <w:szCs w:val="28"/>
              </w:rPr>
              <w:t xml:space="preserve"> </w:t>
            </w:r>
            <w:r w:rsidRPr="0058619F">
              <w:rPr>
                <w:spacing w:val="-4"/>
                <w:sz w:val="18"/>
                <w:szCs w:val="28"/>
                <w:rtl/>
                <w:lang w:bidi="ar-EG"/>
              </w:rPr>
              <w:t>756</w:t>
            </w:r>
          </w:p>
        </w:tc>
        <w:tc>
          <w:tcPr>
            <w:tcW w:w="646" w:type="pct"/>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535</w:t>
            </w:r>
            <w:r w:rsidRPr="0058619F">
              <w:rPr>
                <w:spacing w:val="-4"/>
                <w:sz w:val="18"/>
                <w:szCs w:val="28"/>
              </w:rPr>
              <w:t xml:space="preserve"> </w:t>
            </w:r>
            <w:r w:rsidRPr="0058619F">
              <w:rPr>
                <w:spacing w:val="-4"/>
                <w:sz w:val="18"/>
                <w:szCs w:val="28"/>
                <w:rtl/>
                <w:lang w:bidi="ar-EG"/>
              </w:rPr>
              <w:t>805</w:t>
            </w:r>
          </w:p>
        </w:tc>
      </w:tr>
      <w:tr w:rsidR="00C03A6D" w:rsidRPr="0058619F" w:rsidTr="00767781">
        <w:trPr>
          <w:cantSplit/>
        </w:trPr>
        <w:tc>
          <w:tcPr>
            <w:tcW w:w="1641" w:type="pct"/>
          </w:tcPr>
          <w:p w:rsidR="00B756B3" w:rsidRPr="0058619F" w:rsidRDefault="00B756B3" w:rsidP="00C03A6D">
            <w:pPr>
              <w:spacing w:before="40" w:after="40" w:line="300" w:lineRule="exact"/>
              <w:ind w:left="57" w:right="170"/>
              <w:textDirection w:val="tbRlV"/>
              <w:rPr>
                <w:sz w:val="18"/>
                <w:szCs w:val="28"/>
                <w:rtl/>
                <w:lang w:eastAsia="zh-TW"/>
              </w:rPr>
            </w:pPr>
            <w:r w:rsidRPr="0058619F">
              <w:rPr>
                <w:sz w:val="18"/>
                <w:szCs w:val="28"/>
                <w:rtl/>
                <w:lang w:eastAsia="zh-TW"/>
              </w:rPr>
              <w:t xml:space="preserve">الأشخاص ذوو الخلفية الأجنبية كنسبة مئوية من مجموع </w:t>
            </w:r>
            <w:proofErr w:type="gramStart"/>
            <w:r w:rsidRPr="0058619F">
              <w:rPr>
                <w:sz w:val="18"/>
                <w:szCs w:val="28"/>
                <w:rtl/>
                <w:lang w:eastAsia="zh-TW"/>
              </w:rPr>
              <w:t>السكان</w:t>
            </w:r>
            <w:r w:rsidRPr="0058619F">
              <w:rPr>
                <w:sz w:val="18"/>
                <w:szCs w:val="28"/>
                <w:vertAlign w:val="superscript"/>
                <w:rtl/>
                <w:lang w:eastAsia="zh-TW"/>
              </w:rPr>
              <w:t>(</w:t>
            </w:r>
            <w:proofErr w:type="gramEnd"/>
            <w:r w:rsidRPr="0058619F">
              <w:rPr>
                <w:sz w:val="18"/>
                <w:szCs w:val="28"/>
                <w:vertAlign w:val="superscript"/>
                <w:rtl/>
                <w:lang w:eastAsia="zh-TW"/>
              </w:rPr>
              <w:t>2)</w:t>
            </w:r>
          </w:p>
        </w:tc>
        <w:tc>
          <w:tcPr>
            <w:tcW w:w="678" w:type="pct"/>
          </w:tcPr>
          <w:p w:rsidR="00B756B3" w:rsidRPr="0058619F" w:rsidRDefault="00767781" w:rsidP="00C03A6D">
            <w:pPr>
              <w:bidi w:val="0"/>
              <w:spacing w:before="40" w:after="40" w:line="300" w:lineRule="exact"/>
              <w:ind w:left="57" w:right="57"/>
              <w:jc w:val="right"/>
              <w:rPr>
                <w:spacing w:val="-4"/>
                <w:sz w:val="18"/>
                <w:szCs w:val="28"/>
              </w:rPr>
            </w:pPr>
            <w:r>
              <w:rPr>
                <w:rFonts w:hint="cs"/>
                <w:spacing w:val="-4"/>
                <w:sz w:val="18"/>
                <w:szCs w:val="28"/>
                <w:rtl/>
                <w:lang w:bidi="ar-EG"/>
              </w:rPr>
              <w:t>20.1</w:t>
            </w:r>
          </w:p>
        </w:tc>
        <w:tc>
          <w:tcPr>
            <w:tcW w:w="678" w:type="pct"/>
          </w:tcPr>
          <w:p w:rsidR="00B756B3" w:rsidRPr="0058619F" w:rsidRDefault="00767781" w:rsidP="00C03A6D">
            <w:pPr>
              <w:bidi w:val="0"/>
              <w:spacing w:before="40" w:after="40" w:line="300" w:lineRule="exact"/>
              <w:ind w:left="57" w:right="57"/>
              <w:jc w:val="right"/>
              <w:rPr>
                <w:spacing w:val="-4"/>
                <w:sz w:val="18"/>
                <w:szCs w:val="28"/>
              </w:rPr>
            </w:pPr>
            <w:r>
              <w:rPr>
                <w:rFonts w:hint="cs"/>
                <w:spacing w:val="-4"/>
                <w:sz w:val="18"/>
                <w:szCs w:val="28"/>
                <w:rtl/>
                <w:lang w:bidi="ar-EG"/>
              </w:rPr>
              <w:t>20.7</w:t>
            </w:r>
          </w:p>
        </w:tc>
        <w:tc>
          <w:tcPr>
            <w:tcW w:w="678" w:type="pct"/>
          </w:tcPr>
          <w:p w:rsidR="00B756B3" w:rsidRPr="0058619F" w:rsidRDefault="00767781" w:rsidP="00C03A6D">
            <w:pPr>
              <w:bidi w:val="0"/>
              <w:spacing w:before="40" w:after="40" w:line="300" w:lineRule="exact"/>
              <w:ind w:left="57" w:right="57"/>
              <w:jc w:val="right"/>
              <w:rPr>
                <w:spacing w:val="-4"/>
                <w:sz w:val="18"/>
                <w:szCs w:val="28"/>
              </w:rPr>
            </w:pPr>
            <w:r>
              <w:rPr>
                <w:rFonts w:hint="cs"/>
                <w:spacing w:val="-4"/>
                <w:sz w:val="18"/>
                <w:szCs w:val="28"/>
                <w:rtl/>
                <w:lang w:bidi="ar-EG"/>
              </w:rPr>
              <w:t>21.5</w:t>
            </w:r>
          </w:p>
        </w:tc>
        <w:tc>
          <w:tcPr>
            <w:tcW w:w="678" w:type="pct"/>
          </w:tcPr>
          <w:p w:rsidR="00B756B3" w:rsidRPr="0058619F" w:rsidRDefault="00767781" w:rsidP="00C03A6D">
            <w:pPr>
              <w:bidi w:val="0"/>
              <w:spacing w:before="40" w:after="40" w:line="300" w:lineRule="exact"/>
              <w:ind w:left="57" w:right="57"/>
              <w:jc w:val="right"/>
              <w:rPr>
                <w:spacing w:val="-4"/>
                <w:sz w:val="18"/>
                <w:szCs w:val="28"/>
              </w:rPr>
            </w:pPr>
            <w:r>
              <w:rPr>
                <w:rFonts w:hint="cs"/>
                <w:spacing w:val="-4"/>
                <w:sz w:val="18"/>
                <w:szCs w:val="28"/>
                <w:rtl/>
                <w:lang w:bidi="ar-EG"/>
              </w:rPr>
              <w:t>22.2</w:t>
            </w:r>
          </w:p>
        </w:tc>
        <w:tc>
          <w:tcPr>
            <w:tcW w:w="646" w:type="pct"/>
          </w:tcPr>
          <w:p w:rsidR="00B756B3" w:rsidRPr="0058619F" w:rsidRDefault="00767781" w:rsidP="00C03A6D">
            <w:pPr>
              <w:bidi w:val="0"/>
              <w:spacing w:before="40" w:after="40" w:line="300" w:lineRule="exact"/>
              <w:ind w:left="57" w:right="57"/>
              <w:jc w:val="right"/>
              <w:rPr>
                <w:spacing w:val="-4"/>
                <w:sz w:val="18"/>
                <w:szCs w:val="28"/>
              </w:rPr>
            </w:pPr>
            <w:r>
              <w:rPr>
                <w:rFonts w:hint="cs"/>
                <w:spacing w:val="-4"/>
                <w:sz w:val="18"/>
                <w:szCs w:val="28"/>
                <w:rtl/>
                <w:lang w:bidi="ar-EG"/>
              </w:rPr>
              <w:t>23.2</w:t>
            </w:r>
          </w:p>
        </w:tc>
      </w:tr>
      <w:tr w:rsidR="00C03A6D" w:rsidRPr="0058619F" w:rsidTr="00767781">
        <w:trPr>
          <w:cantSplit/>
        </w:trPr>
        <w:tc>
          <w:tcPr>
            <w:tcW w:w="1641" w:type="pct"/>
          </w:tcPr>
          <w:p w:rsidR="00B756B3" w:rsidRPr="0058619F" w:rsidRDefault="00B756B3" w:rsidP="00C03A6D">
            <w:pPr>
              <w:spacing w:before="40" w:after="40" w:line="300" w:lineRule="exact"/>
              <w:ind w:left="57" w:right="170"/>
              <w:textDirection w:val="tbRlV"/>
              <w:rPr>
                <w:sz w:val="18"/>
                <w:szCs w:val="28"/>
                <w:rtl/>
                <w:lang w:eastAsia="zh-TW"/>
              </w:rPr>
            </w:pPr>
            <w:r w:rsidRPr="0058619F">
              <w:rPr>
                <w:sz w:val="18"/>
                <w:szCs w:val="28"/>
                <w:rtl/>
                <w:lang w:eastAsia="zh-TW"/>
              </w:rPr>
              <w:t>المواليد الأحياء</w:t>
            </w:r>
          </w:p>
        </w:tc>
        <w:tc>
          <w:tcPr>
            <w:tcW w:w="678" w:type="pct"/>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113</w:t>
            </w:r>
            <w:r w:rsidRPr="0058619F">
              <w:rPr>
                <w:spacing w:val="-4"/>
                <w:sz w:val="18"/>
                <w:szCs w:val="28"/>
              </w:rPr>
              <w:t xml:space="preserve"> </w:t>
            </w:r>
            <w:r w:rsidRPr="0058619F">
              <w:rPr>
                <w:spacing w:val="-4"/>
                <w:sz w:val="18"/>
                <w:szCs w:val="28"/>
                <w:rtl/>
                <w:lang w:bidi="ar-EG"/>
              </w:rPr>
              <w:t>177</w:t>
            </w:r>
          </w:p>
        </w:tc>
        <w:tc>
          <w:tcPr>
            <w:tcW w:w="678" w:type="pct"/>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113</w:t>
            </w:r>
            <w:r w:rsidRPr="0058619F">
              <w:rPr>
                <w:spacing w:val="-4"/>
                <w:sz w:val="18"/>
                <w:szCs w:val="28"/>
              </w:rPr>
              <w:t xml:space="preserve"> </w:t>
            </w:r>
            <w:r w:rsidRPr="0058619F">
              <w:rPr>
                <w:spacing w:val="-4"/>
                <w:sz w:val="18"/>
                <w:szCs w:val="28"/>
                <w:rtl/>
                <w:lang w:bidi="ar-EG"/>
              </w:rPr>
              <w:t>593</w:t>
            </w:r>
          </w:p>
        </w:tc>
        <w:tc>
          <w:tcPr>
            <w:tcW w:w="678" w:type="pct"/>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114</w:t>
            </w:r>
            <w:r w:rsidRPr="0058619F">
              <w:rPr>
                <w:spacing w:val="-4"/>
                <w:sz w:val="18"/>
                <w:szCs w:val="28"/>
              </w:rPr>
              <w:t xml:space="preserve"> </w:t>
            </w:r>
            <w:r w:rsidRPr="0058619F">
              <w:rPr>
                <w:spacing w:val="-4"/>
                <w:sz w:val="18"/>
                <w:szCs w:val="28"/>
                <w:rtl/>
                <w:lang w:bidi="ar-EG"/>
              </w:rPr>
              <w:t>907</w:t>
            </w:r>
          </w:p>
        </w:tc>
        <w:tc>
          <w:tcPr>
            <w:tcW w:w="678" w:type="pct"/>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114</w:t>
            </w:r>
            <w:r w:rsidRPr="0058619F">
              <w:rPr>
                <w:spacing w:val="-4"/>
                <w:sz w:val="18"/>
                <w:szCs w:val="28"/>
              </w:rPr>
              <w:t xml:space="preserve"> </w:t>
            </w:r>
            <w:r w:rsidRPr="0058619F">
              <w:rPr>
                <w:spacing w:val="-4"/>
                <w:sz w:val="18"/>
                <w:szCs w:val="28"/>
                <w:rtl/>
                <w:lang w:bidi="ar-EG"/>
              </w:rPr>
              <w:t>870</w:t>
            </w:r>
          </w:p>
        </w:tc>
        <w:tc>
          <w:tcPr>
            <w:tcW w:w="646" w:type="pct"/>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117</w:t>
            </w:r>
            <w:r w:rsidRPr="0058619F">
              <w:rPr>
                <w:spacing w:val="-4"/>
                <w:sz w:val="18"/>
                <w:szCs w:val="28"/>
              </w:rPr>
              <w:t xml:space="preserve"> </w:t>
            </w:r>
            <w:r w:rsidRPr="0058619F">
              <w:rPr>
                <w:spacing w:val="-4"/>
                <w:sz w:val="18"/>
                <w:szCs w:val="28"/>
                <w:rtl/>
                <w:lang w:bidi="ar-EG"/>
              </w:rPr>
              <w:t>425</w:t>
            </w:r>
          </w:p>
        </w:tc>
      </w:tr>
      <w:tr w:rsidR="00C03A6D" w:rsidRPr="0058619F" w:rsidTr="00767781">
        <w:trPr>
          <w:cantSplit/>
        </w:trPr>
        <w:tc>
          <w:tcPr>
            <w:tcW w:w="1641" w:type="pct"/>
          </w:tcPr>
          <w:p w:rsidR="00B756B3" w:rsidRPr="0058619F" w:rsidRDefault="00B756B3" w:rsidP="00C03A6D">
            <w:pPr>
              <w:spacing w:before="40" w:after="40" w:line="300" w:lineRule="exact"/>
              <w:ind w:left="57" w:right="170"/>
              <w:textDirection w:val="tbRlV"/>
              <w:rPr>
                <w:sz w:val="18"/>
                <w:szCs w:val="28"/>
                <w:rtl/>
                <w:lang w:eastAsia="zh-TW"/>
              </w:rPr>
            </w:pPr>
            <w:r w:rsidRPr="0058619F">
              <w:rPr>
                <w:sz w:val="18"/>
                <w:szCs w:val="28"/>
                <w:rtl/>
                <w:lang w:eastAsia="zh-TW"/>
              </w:rPr>
              <w:t xml:space="preserve">معدل الولادات (لكل 000 </w:t>
            </w:r>
            <w:r w:rsidR="00C03A6D" w:rsidRPr="0058619F">
              <w:rPr>
                <w:sz w:val="18"/>
                <w:szCs w:val="28"/>
                <w:rtl/>
                <w:lang w:eastAsia="zh-TW"/>
              </w:rPr>
              <w:t>1</w:t>
            </w:r>
            <w:r w:rsidR="00C03A6D">
              <w:rPr>
                <w:rFonts w:hint="cs"/>
                <w:sz w:val="18"/>
                <w:szCs w:val="28"/>
                <w:rtl/>
                <w:lang w:eastAsia="zh-TW"/>
              </w:rPr>
              <w:t xml:space="preserve"> </w:t>
            </w:r>
            <w:r w:rsidRPr="0058619F">
              <w:rPr>
                <w:sz w:val="18"/>
                <w:szCs w:val="28"/>
                <w:rtl/>
                <w:lang w:eastAsia="zh-TW"/>
              </w:rPr>
              <w:t>نسمة)</w:t>
            </w:r>
          </w:p>
        </w:tc>
        <w:tc>
          <w:tcPr>
            <w:tcW w:w="678" w:type="pct"/>
          </w:tcPr>
          <w:p w:rsidR="00B756B3" w:rsidRPr="0058619F" w:rsidRDefault="00767781" w:rsidP="00C03A6D">
            <w:pPr>
              <w:bidi w:val="0"/>
              <w:spacing w:before="40" w:after="40" w:line="300" w:lineRule="exact"/>
              <w:ind w:left="57" w:right="57"/>
              <w:jc w:val="right"/>
              <w:rPr>
                <w:spacing w:val="-4"/>
                <w:sz w:val="18"/>
                <w:szCs w:val="28"/>
              </w:rPr>
            </w:pPr>
            <w:r>
              <w:rPr>
                <w:rFonts w:hint="cs"/>
                <w:spacing w:val="-4"/>
                <w:sz w:val="18"/>
                <w:szCs w:val="28"/>
                <w:rtl/>
                <w:lang w:bidi="ar-EG"/>
              </w:rPr>
              <w:t>11.88</w:t>
            </w:r>
          </w:p>
        </w:tc>
        <w:tc>
          <w:tcPr>
            <w:tcW w:w="678" w:type="pct"/>
          </w:tcPr>
          <w:p w:rsidR="00B756B3" w:rsidRPr="0058619F" w:rsidRDefault="00767781" w:rsidP="00C03A6D">
            <w:pPr>
              <w:bidi w:val="0"/>
              <w:spacing w:before="40" w:after="40" w:line="300" w:lineRule="exact"/>
              <w:ind w:left="57" w:right="57"/>
              <w:jc w:val="right"/>
              <w:rPr>
                <w:spacing w:val="-4"/>
                <w:sz w:val="18"/>
                <w:szCs w:val="28"/>
              </w:rPr>
            </w:pPr>
            <w:r>
              <w:rPr>
                <w:rFonts w:hint="cs"/>
                <w:spacing w:val="-4"/>
                <w:sz w:val="18"/>
                <w:szCs w:val="28"/>
                <w:rtl/>
                <w:lang w:bidi="ar-EG"/>
              </w:rPr>
              <w:t>11.83</w:t>
            </w:r>
          </w:p>
        </w:tc>
        <w:tc>
          <w:tcPr>
            <w:tcW w:w="678" w:type="pct"/>
          </w:tcPr>
          <w:p w:rsidR="00B756B3" w:rsidRPr="0058619F" w:rsidRDefault="00767781" w:rsidP="00C03A6D">
            <w:pPr>
              <w:bidi w:val="0"/>
              <w:spacing w:before="40" w:after="40" w:line="300" w:lineRule="exact"/>
              <w:ind w:left="57" w:right="57"/>
              <w:jc w:val="right"/>
              <w:rPr>
                <w:spacing w:val="-4"/>
                <w:sz w:val="18"/>
                <w:szCs w:val="28"/>
              </w:rPr>
            </w:pPr>
            <w:r>
              <w:rPr>
                <w:rFonts w:hint="cs"/>
                <w:spacing w:val="-4"/>
                <w:sz w:val="18"/>
                <w:szCs w:val="28"/>
                <w:rtl/>
                <w:lang w:bidi="ar-EG"/>
              </w:rPr>
              <w:t>11.85</w:t>
            </w:r>
          </w:p>
        </w:tc>
        <w:tc>
          <w:tcPr>
            <w:tcW w:w="678" w:type="pct"/>
          </w:tcPr>
          <w:p w:rsidR="00B756B3" w:rsidRPr="0058619F" w:rsidRDefault="00767781" w:rsidP="00C03A6D">
            <w:pPr>
              <w:bidi w:val="0"/>
              <w:spacing w:before="40" w:after="40" w:line="300" w:lineRule="exact"/>
              <w:ind w:left="57" w:right="57"/>
              <w:jc w:val="right"/>
              <w:rPr>
                <w:spacing w:val="-4"/>
                <w:sz w:val="18"/>
                <w:szCs w:val="28"/>
              </w:rPr>
            </w:pPr>
            <w:r>
              <w:rPr>
                <w:rFonts w:hint="cs"/>
                <w:spacing w:val="-4"/>
                <w:sz w:val="18"/>
                <w:szCs w:val="28"/>
                <w:rtl/>
                <w:lang w:bidi="ar-EG"/>
              </w:rPr>
              <w:t>11.72</w:t>
            </w:r>
          </w:p>
        </w:tc>
        <w:tc>
          <w:tcPr>
            <w:tcW w:w="646" w:type="pct"/>
          </w:tcPr>
          <w:p w:rsidR="00B756B3" w:rsidRPr="0058619F" w:rsidRDefault="00767781" w:rsidP="00C03A6D">
            <w:pPr>
              <w:bidi w:val="0"/>
              <w:spacing w:before="40" w:after="40" w:line="300" w:lineRule="exact"/>
              <w:ind w:left="57" w:right="57"/>
              <w:jc w:val="right"/>
              <w:rPr>
                <w:spacing w:val="-4"/>
                <w:sz w:val="18"/>
                <w:szCs w:val="28"/>
              </w:rPr>
            </w:pPr>
            <w:r>
              <w:rPr>
                <w:rFonts w:hint="cs"/>
                <w:spacing w:val="-4"/>
                <w:sz w:val="18"/>
                <w:szCs w:val="28"/>
                <w:rtl/>
                <w:lang w:bidi="ar-EG"/>
              </w:rPr>
              <w:t>11.83</w:t>
            </w:r>
          </w:p>
        </w:tc>
      </w:tr>
      <w:tr w:rsidR="00C03A6D" w:rsidRPr="0058619F" w:rsidTr="00767781">
        <w:trPr>
          <w:cantSplit/>
        </w:trPr>
        <w:tc>
          <w:tcPr>
            <w:tcW w:w="1641" w:type="pct"/>
          </w:tcPr>
          <w:p w:rsidR="00B756B3" w:rsidRPr="0058619F" w:rsidRDefault="00B756B3" w:rsidP="00C03A6D">
            <w:pPr>
              <w:spacing w:before="40" w:after="40" w:line="300" w:lineRule="exact"/>
              <w:ind w:left="57" w:right="170"/>
              <w:textDirection w:val="tbRlV"/>
              <w:rPr>
                <w:sz w:val="18"/>
                <w:szCs w:val="28"/>
                <w:rtl/>
                <w:lang w:eastAsia="zh-TW"/>
              </w:rPr>
            </w:pPr>
            <w:r w:rsidRPr="0058619F">
              <w:rPr>
                <w:sz w:val="18"/>
                <w:szCs w:val="28"/>
                <w:rtl/>
                <w:lang w:eastAsia="zh-TW"/>
              </w:rPr>
              <w:t>معدل الخصوبة الكلي</w:t>
            </w:r>
          </w:p>
        </w:tc>
        <w:tc>
          <w:tcPr>
            <w:tcW w:w="678" w:type="pct"/>
          </w:tcPr>
          <w:p w:rsidR="00B756B3" w:rsidRPr="0058619F" w:rsidRDefault="00767781" w:rsidP="00C03A6D">
            <w:pPr>
              <w:bidi w:val="0"/>
              <w:spacing w:before="40" w:after="40" w:line="300" w:lineRule="exact"/>
              <w:ind w:left="57" w:right="57"/>
              <w:jc w:val="right"/>
              <w:rPr>
                <w:spacing w:val="-4"/>
                <w:sz w:val="18"/>
                <w:szCs w:val="28"/>
              </w:rPr>
            </w:pPr>
            <w:r>
              <w:rPr>
                <w:rFonts w:hint="cs"/>
                <w:spacing w:val="-4"/>
                <w:sz w:val="18"/>
                <w:szCs w:val="28"/>
                <w:rtl/>
                <w:lang w:bidi="ar-EG"/>
              </w:rPr>
              <w:t>1.91</w:t>
            </w:r>
          </w:p>
        </w:tc>
        <w:tc>
          <w:tcPr>
            <w:tcW w:w="678" w:type="pct"/>
          </w:tcPr>
          <w:p w:rsidR="00B756B3" w:rsidRPr="0058619F" w:rsidRDefault="00767781" w:rsidP="00C03A6D">
            <w:pPr>
              <w:bidi w:val="0"/>
              <w:spacing w:before="40" w:after="40" w:line="300" w:lineRule="exact"/>
              <w:ind w:left="57" w:right="57"/>
              <w:jc w:val="right"/>
              <w:rPr>
                <w:spacing w:val="-4"/>
                <w:sz w:val="18"/>
                <w:szCs w:val="28"/>
              </w:rPr>
            </w:pPr>
            <w:r>
              <w:rPr>
                <w:rFonts w:hint="cs"/>
                <w:spacing w:val="-4"/>
                <w:sz w:val="18"/>
                <w:szCs w:val="28"/>
                <w:rtl/>
                <w:lang w:bidi="ar-EG"/>
              </w:rPr>
              <w:t>1.89</w:t>
            </w:r>
          </w:p>
        </w:tc>
        <w:tc>
          <w:tcPr>
            <w:tcW w:w="678" w:type="pct"/>
          </w:tcPr>
          <w:p w:rsidR="00B756B3" w:rsidRPr="0058619F" w:rsidRDefault="00767781" w:rsidP="00C03A6D">
            <w:pPr>
              <w:bidi w:val="0"/>
              <w:spacing w:before="40" w:after="40" w:line="300" w:lineRule="exact"/>
              <w:ind w:left="57" w:right="57"/>
              <w:jc w:val="right"/>
              <w:rPr>
                <w:spacing w:val="-4"/>
                <w:sz w:val="18"/>
                <w:szCs w:val="28"/>
              </w:rPr>
            </w:pPr>
            <w:r>
              <w:rPr>
                <w:rFonts w:hint="cs"/>
                <w:spacing w:val="-4"/>
                <w:sz w:val="18"/>
                <w:szCs w:val="28"/>
                <w:rtl/>
                <w:lang w:bidi="ar-EG"/>
              </w:rPr>
              <w:t>1.88</w:t>
            </w:r>
          </w:p>
        </w:tc>
        <w:tc>
          <w:tcPr>
            <w:tcW w:w="678" w:type="pct"/>
          </w:tcPr>
          <w:p w:rsidR="00B756B3" w:rsidRPr="0058619F" w:rsidRDefault="00767781" w:rsidP="00C03A6D">
            <w:pPr>
              <w:bidi w:val="0"/>
              <w:spacing w:before="40" w:after="40" w:line="300" w:lineRule="exact"/>
              <w:ind w:left="57" w:right="57"/>
              <w:jc w:val="right"/>
              <w:rPr>
                <w:spacing w:val="-4"/>
                <w:sz w:val="18"/>
                <w:szCs w:val="28"/>
              </w:rPr>
            </w:pPr>
            <w:r>
              <w:rPr>
                <w:rFonts w:hint="cs"/>
                <w:spacing w:val="-4"/>
                <w:sz w:val="18"/>
                <w:szCs w:val="28"/>
                <w:rtl/>
                <w:lang w:bidi="ar-EG"/>
              </w:rPr>
              <w:t>1.85</w:t>
            </w:r>
          </w:p>
        </w:tc>
        <w:tc>
          <w:tcPr>
            <w:tcW w:w="646" w:type="pct"/>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Pr>
              <w:t>N/A</w:t>
            </w:r>
          </w:p>
        </w:tc>
      </w:tr>
      <w:tr w:rsidR="00C03A6D" w:rsidRPr="0058619F" w:rsidTr="00767781">
        <w:trPr>
          <w:cantSplit/>
        </w:trPr>
        <w:tc>
          <w:tcPr>
            <w:tcW w:w="1641" w:type="pct"/>
          </w:tcPr>
          <w:p w:rsidR="00B756B3" w:rsidRPr="0058619F" w:rsidRDefault="00B756B3" w:rsidP="00C03A6D">
            <w:pPr>
              <w:spacing w:before="40" w:after="40" w:line="300" w:lineRule="exact"/>
              <w:ind w:left="57" w:right="170"/>
              <w:textDirection w:val="tbRlV"/>
              <w:rPr>
                <w:sz w:val="18"/>
                <w:szCs w:val="28"/>
                <w:rtl/>
                <w:lang w:eastAsia="zh-TW"/>
              </w:rPr>
            </w:pPr>
            <w:r w:rsidRPr="0058619F">
              <w:rPr>
                <w:sz w:val="18"/>
                <w:szCs w:val="28"/>
                <w:rtl/>
                <w:lang w:eastAsia="zh-TW"/>
              </w:rPr>
              <w:t>الوفيات</w:t>
            </w:r>
          </w:p>
        </w:tc>
        <w:tc>
          <w:tcPr>
            <w:tcW w:w="678" w:type="pct"/>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91</w:t>
            </w:r>
            <w:r w:rsidRPr="0058619F">
              <w:rPr>
                <w:spacing w:val="-4"/>
                <w:sz w:val="18"/>
                <w:szCs w:val="28"/>
              </w:rPr>
              <w:t xml:space="preserve"> </w:t>
            </w:r>
            <w:r w:rsidRPr="0058619F">
              <w:rPr>
                <w:spacing w:val="-4"/>
                <w:sz w:val="18"/>
                <w:szCs w:val="28"/>
                <w:rtl/>
                <w:lang w:bidi="ar-EG"/>
              </w:rPr>
              <w:t>938</w:t>
            </w:r>
          </w:p>
        </w:tc>
        <w:tc>
          <w:tcPr>
            <w:tcW w:w="678" w:type="pct"/>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90</w:t>
            </w:r>
            <w:r w:rsidRPr="0058619F">
              <w:rPr>
                <w:spacing w:val="-4"/>
                <w:sz w:val="18"/>
                <w:szCs w:val="28"/>
              </w:rPr>
              <w:t xml:space="preserve"> </w:t>
            </w:r>
            <w:r w:rsidRPr="0058619F">
              <w:rPr>
                <w:spacing w:val="-4"/>
                <w:sz w:val="18"/>
                <w:szCs w:val="28"/>
                <w:rtl/>
                <w:lang w:bidi="ar-EG"/>
              </w:rPr>
              <w:t>402</w:t>
            </w:r>
          </w:p>
        </w:tc>
        <w:tc>
          <w:tcPr>
            <w:tcW w:w="678" w:type="pct"/>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88</w:t>
            </w:r>
            <w:r w:rsidRPr="0058619F">
              <w:rPr>
                <w:spacing w:val="-4"/>
                <w:sz w:val="18"/>
                <w:szCs w:val="28"/>
              </w:rPr>
              <w:t xml:space="preserve"> </w:t>
            </w:r>
            <w:r w:rsidRPr="0058619F">
              <w:rPr>
                <w:spacing w:val="-4"/>
                <w:sz w:val="18"/>
                <w:szCs w:val="28"/>
                <w:rtl/>
                <w:lang w:bidi="ar-EG"/>
              </w:rPr>
              <w:t>976</w:t>
            </w:r>
          </w:p>
        </w:tc>
        <w:tc>
          <w:tcPr>
            <w:tcW w:w="678" w:type="pct"/>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90</w:t>
            </w:r>
            <w:r w:rsidRPr="0058619F">
              <w:rPr>
                <w:spacing w:val="-4"/>
                <w:sz w:val="18"/>
                <w:szCs w:val="28"/>
              </w:rPr>
              <w:t xml:space="preserve"> </w:t>
            </w:r>
            <w:r w:rsidRPr="0058619F">
              <w:rPr>
                <w:spacing w:val="-4"/>
                <w:sz w:val="18"/>
                <w:szCs w:val="28"/>
                <w:rtl/>
                <w:lang w:bidi="ar-EG"/>
              </w:rPr>
              <w:t>907</w:t>
            </w:r>
          </w:p>
        </w:tc>
        <w:tc>
          <w:tcPr>
            <w:tcW w:w="646" w:type="pct"/>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90</w:t>
            </w:r>
            <w:r w:rsidRPr="0058619F">
              <w:rPr>
                <w:spacing w:val="-4"/>
                <w:sz w:val="18"/>
                <w:szCs w:val="28"/>
              </w:rPr>
              <w:t xml:space="preserve"> </w:t>
            </w:r>
            <w:r w:rsidRPr="0058619F">
              <w:rPr>
                <w:spacing w:val="-4"/>
                <w:sz w:val="18"/>
                <w:szCs w:val="28"/>
                <w:rtl/>
                <w:lang w:bidi="ar-EG"/>
              </w:rPr>
              <w:t>982</w:t>
            </w:r>
          </w:p>
        </w:tc>
      </w:tr>
      <w:tr w:rsidR="00C03A6D" w:rsidRPr="0058619F" w:rsidTr="00767781">
        <w:trPr>
          <w:cantSplit/>
        </w:trPr>
        <w:tc>
          <w:tcPr>
            <w:tcW w:w="1641" w:type="pct"/>
          </w:tcPr>
          <w:p w:rsidR="00B756B3" w:rsidRPr="0058619F" w:rsidRDefault="00B756B3" w:rsidP="00C03A6D">
            <w:pPr>
              <w:spacing w:before="40" w:after="40" w:line="300" w:lineRule="exact"/>
              <w:ind w:left="57" w:right="170"/>
              <w:textDirection w:val="tbRlV"/>
              <w:rPr>
                <w:sz w:val="18"/>
                <w:szCs w:val="28"/>
                <w:rtl/>
                <w:lang w:eastAsia="zh-TW"/>
              </w:rPr>
            </w:pPr>
            <w:r w:rsidRPr="0058619F">
              <w:rPr>
                <w:sz w:val="18"/>
                <w:szCs w:val="28"/>
                <w:rtl/>
                <w:lang w:eastAsia="zh-TW"/>
              </w:rPr>
              <w:t xml:space="preserve">معدل الوفيات (لكل 000 </w:t>
            </w:r>
            <w:r w:rsidR="00C03A6D" w:rsidRPr="0058619F">
              <w:rPr>
                <w:sz w:val="18"/>
                <w:szCs w:val="28"/>
                <w:rtl/>
                <w:lang w:eastAsia="zh-TW"/>
              </w:rPr>
              <w:t>1</w:t>
            </w:r>
            <w:r w:rsidR="00C03A6D">
              <w:rPr>
                <w:rFonts w:hint="cs"/>
                <w:sz w:val="18"/>
                <w:szCs w:val="28"/>
                <w:rtl/>
                <w:lang w:eastAsia="zh-TW"/>
              </w:rPr>
              <w:t xml:space="preserve"> </w:t>
            </w:r>
            <w:r w:rsidRPr="0058619F">
              <w:rPr>
                <w:sz w:val="18"/>
                <w:szCs w:val="28"/>
                <w:rtl/>
                <w:lang w:eastAsia="zh-TW"/>
              </w:rPr>
              <w:t>نسمة)</w:t>
            </w:r>
          </w:p>
        </w:tc>
        <w:tc>
          <w:tcPr>
            <w:tcW w:w="678" w:type="pct"/>
          </w:tcPr>
          <w:p w:rsidR="00B756B3" w:rsidRPr="0058619F" w:rsidRDefault="00767781" w:rsidP="00C03A6D">
            <w:pPr>
              <w:bidi w:val="0"/>
              <w:spacing w:before="40" w:after="40" w:line="300" w:lineRule="exact"/>
              <w:ind w:left="57" w:right="57"/>
              <w:jc w:val="right"/>
              <w:rPr>
                <w:spacing w:val="-4"/>
                <w:sz w:val="18"/>
                <w:szCs w:val="28"/>
              </w:rPr>
            </w:pPr>
            <w:r>
              <w:rPr>
                <w:rFonts w:hint="cs"/>
                <w:spacing w:val="-4"/>
                <w:sz w:val="18"/>
                <w:szCs w:val="28"/>
                <w:rtl/>
                <w:lang w:bidi="ar-EG"/>
              </w:rPr>
              <w:t>9.6</w:t>
            </w:r>
          </w:p>
        </w:tc>
        <w:tc>
          <w:tcPr>
            <w:tcW w:w="678" w:type="pct"/>
          </w:tcPr>
          <w:p w:rsidR="00B756B3" w:rsidRPr="0058619F" w:rsidRDefault="00767781" w:rsidP="00C03A6D">
            <w:pPr>
              <w:bidi w:val="0"/>
              <w:spacing w:before="40" w:after="40" w:line="300" w:lineRule="exact"/>
              <w:ind w:left="57" w:right="57"/>
              <w:jc w:val="right"/>
              <w:rPr>
                <w:spacing w:val="-4"/>
                <w:sz w:val="18"/>
                <w:szCs w:val="28"/>
              </w:rPr>
            </w:pPr>
            <w:r>
              <w:rPr>
                <w:rFonts w:hint="cs"/>
                <w:spacing w:val="-4"/>
                <w:sz w:val="18"/>
                <w:szCs w:val="28"/>
                <w:rtl/>
                <w:lang w:bidi="ar-EG"/>
              </w:rPr>
              <w:t>9.4</w:t>
            </w:r>
          </w:p>
        </w:tc>
        <w:tc>
          <w:tcPr>
            <w:tcW w:w="678" w:type="pct"/>
          </w:tcPr>
          <w:p w:rsidR="00B756B3" w:rsidRPr="0058619F" w:rsidRDefault="00767781" w:rsidP="00C03A6D">
            <w:pPr>
              <w:bidi w:val="0"/>
              <w:spacing w:before="40" w:after="40" w:line="300" w:lineRule="exact"/>
              <w:ind w:left="57" w:right="57"/>
              <w:jc w:val="right"/>
              <w:rPr>
                <w:spacing w:val="-4"/>
                <w:sz w:val="18"/>
                <w:szCs w:val="28"/>
              </w:rPr>
            </w:pPr>
            <w:r>
              <w:rPr>
                <w:rFonts w:hint="cs"/>
                <w:spacing w:val="-4"/>
                <w:sz w:val="18"/>
                <w:szCs w:val="28"/>
                <w:rtl/>
                <w:lang w:bidi="ar-EG"/>
              </w:rPr>
              <w:t>9.1</w:t>
            </w:r>
          </w:p>
        </w:tc>
        <w:tc>
          <w:tcPr>
            <w:tcW w:w="678" w:type="pct"/>
          </w:tcPr>
          <w:p w:rsidR="00B756B3" w:rsidRPr="0058619F" w:rsidRDefault="00767781" w:rsidP="00C03A6D">
            <w:pPr>
              <w:bidi w:val="0"/>
              <w:spacing w:before="40" w:after="40" w:line="300" w:lineRule="exact"/>
              <w:ind w:left="57" w:right="57"/>
              <w:jc w:val="right"/>
              <w:rPr>
                <w:spacing w:val="-4"/>
                <w:sz w:val="18"/>
                <w:szCs w:val="28"/>
              </w:rPr>
            </w:pPr>
            <w:r>
              <w:rPr>
                <w:rFonts w:hint="cs"/>
                <w:spacing w:val="-4"/>
                <w:sz w:val="18"/>
                <w:szCs w:val="28"/>
                <w:rtl/>
                <w:lang w:bidi="ar-EG"/>
              </w:rPr>
              <w:t>9.2</w:t>
            </w:r>
          </w:p>
        </w:tc>
        <w:tc>
          <w:tcPr>
            <w:tcW w:w="646" w:type="pct"/>
          </w:tcPr>
          <w:p w:rsidR="00B756B3" w:rsidRPr="0058619F" w:rsidRDefault="00767781" w:rsidP="00C03A6D">
            <w:pPr>
              <w:bidi w:val="0"/>
              <w:spacing w:before="40" w:after="40" w:line="300" w:lineRule="exact"/>
              <w:ind w:left="57" w:right="57"/>
              <w:jc w:val="right"/>
              <w:rPr>
                <w:spacing w:val="-4"/>
                <w:sz w:val="18"/>
                <w:szCs w:val="28"/>
              </w:rPr>
            </w:pPr>
            <w:r>
              <w:rPr>
                <w:rFonts w:hint="cs"/>
                <w:spacing w:val="-4"/>
                <w:sz w:val="18"/>
                <w:szCs w:val="28"/>
                <w:rtl/>
                <w:lang w:bidi="ar-EG"/>
              </w:rPr>
              <w:t>9.1</w:t>
            </w:r>
          </w:p>
        </w:tc>
      </w:tr>
      <w:tr w:rsidR="00767781" w:rsidRPr="0058619F" w:rsidTr="00767781">
        <w:trPr>
          <w:cantSplit/>
        </w:trPr>
        <w:tc>
          <w:tcPr>
            <w:tcW w:w="1641" w:type="pct"/>
          </w:tcPr>
          <w:p w:rsidR="00767781" w:rsidRPr="0058619F" w:rsidRDefault="00767781" w:rsidP="00767781">
            <w:pPr>
              <w:spacing w:before="40" w:after="40" w:line="300" w:lineRule="exact"/>
              <w:ind w:left="57" w:right="170"/>
              <w:textDirection w:val="tbRlV"/>
              <w:rPr>
                <w:sz w:val="18"/>
                <w:szCs w:val="28"/>
                <w:rtl/>
                <w:lang w:eastAsia="zh-TW"/>
              </w:rPr>
            </w:pPr>
            <w:r w:rsidRPr="0058619F">
              <w:rPr>
                <w:sz w:val="18"/>
                <w:szCs w:val="28"/>
                <w:rtl/>
                <w:lang w:eastAsia="zh-TW"/>
              </w:rPr>
              <w:t>العمر المتوقع للرجال</w:t>
            </w:r>
          </w:p>
        </w:tc>
        <w:tc>
          <w:tcPr>
            <w:tcW w:w="678" w:type="pct"/>
            <w:vAlign w:val="bottom"/>
          </w:tcPr>
          <w:p w:rsidR="00767781" w:rsidRPr="00767781" w:rsidRDefault="00767781" w:rsidP="00767781">
            <w:pPr>
              <w:spacing w:before="40" w:after="40" w:line="220" w:lineRule="exact"/>
              <w:ind w:right="113"/>
              <w:jc w:val="left"/>
              <w:rPr>
                <w:sz w:val="16"/>
                <w:szCs w:val="28"/>
              </w:rPr>
            </w:pPr>
            <w:r w:rsidRPr="00767781">
              <w:rPr>
                <w:sz w:val="16"/>
                <w:szCs w:val="28"/>
                <w:rtl/>
              </w:rPr>
              <w:t xml:space="preserve">79.9 </w:t>
            </w:r>
          </w:p>
        </w:tc>
        <w:tc>
          <w:tcPr>
            <w:tcW w:w="678" w:type="pct"/>
            <w:vAlign w:val="bottom"/>
          </w:tcPr>
          <w:p w:rsidR="00767781" w:rsidRPr="00767781" w:rsidRDefault="00767781" w:rsidP="00767781">
            <w:pPr>
              <w:spacing w:before="40" w:after="40" w:line="220" w:lineRule="exact"/>
              <w:ind w:right="113"/>
              <w:jc w:val="left"/>
              <w:rPr>
                <w:sz w:val="16"/>
                <w:szCs w:val="28"/>
                <w:rtl/>
              </w:rPr>
            </w:pPr>
            <w:r w:rsidRPr="00767781">
              <w:rPr>
                <w:sz w:val="16"/>
                <w:szCs w:val="28"/>
                <w:rtl/>
              </w:rPr>
              <w:t>80.2</w:t>
            </w:r>
          </w:p>
        </w:tc>
        <w:tc>
          <w:tcPr>
            <w:tcW w:w="678" w:type="pct"/>
            <w:vAlign w:val="bottom"/>
          </w:tcPr>
          <w:p w:rsidR="00767781" w:rsidRPr="00767781" w:rsidRDefault="00767781" w:rsidP="00767781">
            <w:pPr>
              <w:spacing w:before="40" w:after="40" w:line="220" w:lineRule="exact"/>
              <w:ind w:right="113"/>
              <w:jc w:val="left"/>
              <w:rPr>
                <w:sz w:val="16"/>
                <w:szCs w:val="28"/>
                <w:rtl/>
              </w:rPr>
            </w:pPr>
            <w:r w:rsidRPr="00767781">
              <w:rPr>
                <w:sz w:val="16"/>
                <w:szCs w:val="28"/>
                <w:rtl/>
              </w:rPr>
              <w:t>80.4</w:t>
            </w:r>
          </w:p>
        </w:tc>
        <w:tc>
          <w:tcPr>
            <w:tcW w:w="678" w:type="pct"/>
            <w:vAlign w:val="bottom"/>
          </w:tcPr>
          <w:p w:rsidR="00767781" w:rsidRPr="00767781" w:rsidRDefault="00767781" w:rsidP="00767781">
            <w:pPr>
              <w:spacing w:before="40" w:after="40" w:line="220" w:lineRule="exact"/>
              <w:ind w:right="113"/>
              <w:jc w:val="left"/>
              <w:rPr>
                <w:sz w:val="16"/>
                <w:szCs w:val="28"/>
                <w:rtl/>
              </w:rPr>
            </w:pPr>
            <w:r w:rsidRPr="00767781">
              <w:rPr>
                <w:sz w:val="16"/>
                <w:szCs w:val="28"/>
                <w:rtl/>
              </w:rPr>
              <w:t>80.4</w:t>
            </w:r>
          </w:p>
        </w:tc>
        <w:tc>
          <w:tcPr>
            <w:tcW w:w="646" w:type="pct"/>
          </w:tcPr>
          <w:p w:rsidR="00767781" w:rsidRPr="0058619F" w:rsidRDefault="00767781" w:rsidP="00767781">
            <w:pPr>
              <w:bidi w:val="0"/>
              <w:spacing w:before="40" w:after="40" w:line="300" w:lineRule="exact"/>
              <w:ind w:left="57" w:right="57"/>
              <w:jc w:val="right"/>
              <w:rPr>
                <w:spacing w:val="-4"/>
                <w:sz w:val="18"/>
                <w:szCs w:val="28"/>
              </w:rPr>
            </w:pPr>
            <w:r w:rsidRPr="0058619F">
              <w:rPr>
                <w:spacing w:val="-4"/>
                <w:sz w:val="18"/>
                <w:szCs w:val="28"/>
              </w:rPr>
              <w:t>N/A</w:t>
            </w:r>
          </w:p>
        </w:tc>
      </w:tr>
      <w:tr w:rsidR="00767781" w:rsidRPr="0058619F" w:rsidTr="00767781">
        <w:trPr>
          <w:cantSplit/>
        </w:trPr>
        <w:tc>
          <w:tcPr>
            <w:tcW w:w="1641" w:type="pct"/>
          </w:tcPr>
          <w:p w:rsidR="00767781" w:rsidRPr="0058619F" w:rsidRDefault="00767781" w:rsidP="00767781">
            <w:pPr>
              <w:spacing w:before="40" w:after="40" w:line="300" w:lineRule="exact"/>
              <w:ind w:left="57" w:right="170"/>
              <w:textDirection w:val="tbRlV"/>
              <w:rPr>
                <w:sz w:val="18"/>
                <w:szCs w:val="28"/>
                <w:rtl/>
                <w:lang w:eastAsia="zh-TW"/>
              </w:rPr>
            </w:pPr>
            <w:r w:rsidRPr="0058619F">
              <w:rPr>
                <w:sz w:val="18"/>
                <w:szCs w:val="28"/>
                <w:rtl/>
                <w:lang w:eastAsia="zh-TW"/>
              </w:rPr>
              <w:t>العمر المتوقع للنساء</w:t>
            </w:r>
          </w:p>
        </w:tc>
        <w:tc>
          <w:tcPr>
            <w:tcW w:w="678" w:type="pct"/>
            <w:vAlign w:val="bottom"/>
          </w:tcPr>
          <w:p w:rsidR="00767781" w:rsidRPr="00767781" w:rsidRDefault="00767781" w:rsidP="00767781">
            <w:pPr>
              <w:spacing w:before="40" w:after="40" w:line="220" w:lineRule="exact"/>
              <w:ind w:right="113"/>
              <w:jc w:val="left"/>
              <w:rPr>
                <w:sz w:val="16"/>
                <w:szCs w:val="28"/>
                <w:rtl/>
              </w:rPr>
            </w:pPr>
            <w:r w:rsidRPr="00767781">
              <w:rPr>
                <w:sz w:val="16"/>
                <w:szCs w:val="28"/>
                <w:rtl/>
              </w:rPr>
              <w:t>83.6</w:t>
            </w:r>
          </w:p>
        </w:tc>
        <w:tc>
          <w:tcPr>
            <w:tcW w:w="678" w:type="pct"/>
            <w:vAlign w:val="bottom"/>
          </w:tcPr>
          <w:p w:rsidR="00767781" w:rsidRPr="00767781" w:rsidRDefault="00767781" w:rsidP="00767781">
            <w:pPr>
              <w:spacing w:before="40" w:after="40" w:line="220" w:lineRule="exact"/>
              <w:ind w:right="113"/>
              <w:jc w:val="left"/>
              <w:rPr>
                <w:sz w:val="16"/>
                <w:szCs w:val="28"/>
                <w:rtl/>
              </w:rPr>
            </w:pPr>
            <w:r w:rsidRPr="00767781">
              <w:rPr>
                <w:sz w:val="16"/>
                <w:szCs w:val="28"/>
                <w:rtl/>
              </w:rPr>
              <w:t>83.8</w:t>
            </w:r>
          </w:p>
        </w:tc>
        <w:tc>
          <w:tcPr>
            <w:tcW w:w="678" w:type="pct"/>
            <w:vAlign w:val="bottom"/>
          </w:tcPr>
          <w:p w:rsidR="00767781" w:rsidRPr="00767781" w:rsidRDefault="00767781" w:rsidP="00767781">
            <w:pPr>
              <w:spacing w:before="40" w:after="40" w:line="220" w:lineRule="exact"/>
              <w:ind w:right="113"/>
              <w:jc w:val="left"/>
              <w:rPr>
                <w:sz w:val="16"/>
                <w:szCs w:val="28"/>
                <w:rtl/>
              </w:rPr>
            </w:pPr>
            <w:r w:rsidRPr="00767781">
              <w:rPr>
                <w:sz w:val="16"/>
                <w:szCs w:val="28"/>
                <w:rtl/>
              </w:rPr>
              <w:t>84.2</w:t>
            </w:r>
          </w:p>
        </w:tc>
        <w:tc>
          <w:tcPr>
            <w:tcW w:w="678" w:type="pct"/>
            <w:vAlign w:val="bottom"/>
          </w:tcPr>
          <w:p w:rsidR="00767781" w:rsidRPr="00767781" w:rsidRDefault="00767781" w:rsidP="00767781">
            <w:pPr>
              <w:spacing w:before="40" w:after="40" w:line="220" w:lineRule="exact"/>
              <w:ind w:right="113"/>
              <w:jc w:val="left"/>
              <w:rPr>
                <w:sz w:val="16"/>
                <w:szCs w:val="28"/>
                <w:rtl/>
              </w:rPr>
            </w:pPr>
            <w:r w:rsidRPr="00767781">
              <w:rPr>
                <w:sz w:val="16"/>
                <w:szCs w:val="28"/>
                <w:rtl/>
              </w:rPr>
              <w:t xml:space="preserve">84.1 </w:t>
            </w:r>
          </w:p>
        </w:tc>
        <w:tc>
          <w:tcPr>
            <w:tcW w:w="646" w:type="pct"/>
          </w:tcPr>
          <w:p w:rsidR="00767781" w:rsidRPr="0058619F" w:rsidRDefault="00767781" w:rsidP="00767781">
            <w:pPr>
              <w:bidi w:val="0"/>
              <w:spacing w:before="40" w:after="40" w:line="300" w:lineRule="exact"/>
              <w:ind w:left="57" w:right="57"/>
              <w:jc w:val="right"/>
              <w:rPr>
                <w:spacing w:val="-4"/>
                <w:sz w:val="18"/>
                <w:szCs w:val="28"/>
              </w:rPr>
            </w:pPr>
            <w:r w:rsidRPr="0058619F">
              <w:rPr>
                <w:spacing w:val="-4"/>
                <w:sz w:val="18"/>
                <w:szCs w:val="28"/>
              </w:rPr>
              <w:t>N/A</w:t>
            </w:r>
          </w:p>
        </w:tc>
      </w:tr>
      <w:tr w:rsidR="00767781" w:rsidRPr="0058619F" w:rsidTr="00767781">
        <w:trPr>
          <w:cantSplit/>
        </w:trPr>
        <w:tc>
          <w:tcPr>
            <w:tcW w:w="1641" w:type="pct"/>
          </w:tcPr>
          <w:p w:rsidR="00767781" w:rsidRPr="0058619F" w:rsidRDefault="00767781" w:rsidP="00767781">
            <w:pPr>
              <w:spacing w:before="40" w:after="40" w:line="300" w:lineRule="exact"/>
              <w:ind w:left="57" w:right="170"/>
              <w:textDirection w:val="tbRlV"/>
              <w:rPr>
                <w:sz w:val="18"/>
                <w:szCs w:val="28"/>
                <w:rtl/>
                <w:lang w:eastAsia="zh-TW"/>
              </w:rPr>
            </w:pPr>
            <w:r w:rsidRPr="0058619F">
              <w:rPr>
                <w:sz w:val="18"/>
                <w:szCs w:val="28"/>
                <w:rtl/>
                <w:lang w:eastAsia="zh-TW"/>
              </w:rPr>
              <w:t>وفيات الرضّع (لكل 000 1</w:t>
            </w:r>
            <w:r>
              <w:rPr>
                <w:rFonts w:hint="cs"/>
                <w:sz w:val="18"/>
                <w:szCs w:val="28"/>
                <w:rtl/>
                <w:lang w:eastAsia="zh-TW"/>
              </w:rPr>
              <w:t xml:space="preserve"> </w:t>
            </w:r>
            <w:r w:rsidRPr="0058619F">
              <w:rPr>
                <w:sz w:val="18"/>
                <w:szCs w:val="28"/>
                <w:rtl/>
                <w:lang w:eastAsia="zh-TW"/>
              </w:rPr>
              <w:t>مولود حي)</w:t>
            </w:r>
          </w:p>
        </w:tc>
        <w:tc>
          <w:tcPr>
            <w:tcW w:w="678" w:type="pct"/>
          </w:tcPr>
          <w:p w:rsidR="00767781" w:rsidRPr="00767781" w:rsidRDefault="00767781" w:rsidP="00767781">
            <w:pPr>
              <w:spacing w:before="40" w:after="40" w:line="220" w:lineRule="exact"/>
              <w:ind w:right="113"/>
              <w:jc w:val="left"/>
              <w:rPr>
                <w:sz w:val="16"/>
                <w:szCs w:val="28"/>
                <w:rtl/>
              </w:rPr>
            </w:pPr>
            <w:r w:rsidRPr="00767781">
              <w:rPr>
                <w:sz w:val="16"/>
                <w:szCs w:val="28"/>
                <w:rtl/>
              </w:rPr>
              <w:t>2.6</w:t>
            </w:r>
          </w:p>
        </w:tc>
        <w:tc>
          <w:tcPr>
            <w:tcW w:w="678" w:type="pct"/>
          </w:tcPr>
          <w:p w:rsidR="00767781" w:rsidRPr="00767781" w:rsidRDefault="00767781" w:rsidP="00767781">
            <w:pPr>
              <w:spacing w:before="40" w:after="40" w:line="220" w:lineRule="exact"/>
              <w:ind w:right="113"/>
              <w:jc w:val="left"/>
              <w:rPr>
                <w:sz w:val="16"/>
                <w:szCs w:val="28"/>
                <w:rtl/>
              </w:rPr>
            </w:pPr>
            <w:r w:rsidRPr="00767781">
              <w:rPr>
                <w:sz w:val="16"/>
                <w:szCs w:val="28"/>
                <w:rtl/>
              </w:rPr>
              <w:t>2.7</w:t>
            </w:r>
          </w:p>
        </w:tc>
        <w:tc>
          <w:tcPr>
            <w:tcW w:w="678" w:type="pct"/>
          </w:tcPr>
          <w:p w:rsidR="00767781" w:rsidRPr="00767781" w:rsidRDefault="00767781" w:rsidP="00767781">
            <w:pPr>
              <w:spacing w:before="40" w:after="40" w:line="220" w:lineRule="exact"/>
              <w:ind w:right="113"/>
              <w:jc w:val="left"/>
              <w:rPr>
                <w:sz w:val="16"/>
                <w:szCs w:val="28"/>
                <w:rtl/>
              </w:rPr>
            </w:pPr>
            <w:r w:rsidRPr="00767781">
              <w:rPr>
                <w:sz w:val="16"/>
                <w:szCs w:val="28"/>
                <w:rtl/>
              </w:rPr>
              <w:t>2.2</w:t>
            </w:r>
          </w:p>
        </w:tc>
        <w:tc>
          <w:tcPr>
            <w:tcW w:w="678" w:type="pct"/>
          </w:tcPr>
          <w:p w:rsidR="00767781" w:rsidRPr="00767781" w:rsidRDefault="00767781" w:rsidP="00767781">
            <w:pPr>
              <w:spacing w:before="40" w:after="40" w:line="220" w:lineRule="exact"/>
              <w:ind w:right="113"/>
              <w:jc w:val="left"/>
              <w:rPr>
                <w:sz w:val="16"/>
                <w:szCs w:val="28"/>
                <w:rtl/>
              </w:rPr>
            </w:pPr>
            <w:r w:rsidRPr="00767781">
              <w:rPr>
                <w:sz w:val="16"/>
                <w:szCs w:val="28"/>
                <w:rtl/>
              </w:rPr>
              <w:t>2.5</w:t>
            </w:r>
          </w:p>
        </w:tc>
        <w:tc>
          <w:tcPr>
            <w:tcW w:w="646" w:type="pct"/>
          </w:tcPr>
          <w:p w:rsidR="00767781" w:rsidRPr="00767781" w:rsidRDefault="00767781" w:rsidP="00767781">
            <w:pPr>
              <w:spacing w:before="40" w:after="40" w:line="220" w:lineRule="exact"/>
              <w:ind w:right="113"/>
              <w:jc w:val="left"/>
              <w:rPr>
                <w:sz w:val="16"/>
                <w:szCs w:val="28"/>
                <w:rtl/>
              </w:rPr>
            </w:pPr>
            <w:r w:rsidRPr="00767781">
              <w:rPr>
                <w:sz w:val="16"/>
                <w:szCs w:val="28"/>
                <w:rtl/>
              </w:rPr>
              <w:t>2.5</w:t>
            </w:r>
          </w:p>
        </w:tc>
      </w:tr>
      <w:tr w:rsidR="00C03A6D" w:rsidRPr="0058619F" w:rsidTr="00767781">
        <w:trPr>
          <w:cantSplit/>
        </w:trPr>
        <w:tc>
          <w:tcPr>
            <w:tcW w:w="1641" w:type="pct"/>
          </w:tcPr>
          <w:p w:rsidR="00B756B3" w:rsidRPr="0058619F" w:rsidRDefault="00B756B3" w:rsidP="00C03A6D">
            <w:pPr>
              <w:spacing w:before="40" w:after="40" w:line="300" w:lineRule="exact"/>
              <w:ind w:left="57" w:right="170"/>
              <w:textDirection w:val="tbRlV"/>
              <w:rPr>
                <w:sz w:val="18"/>
                <w:szCs w:val="28"/>
                <w:rtl/>
                <w:lang w:eastAsia="zh-TW"/>
              </w:rPr>
            </w:pPr>
            <w:r w:rsidRPr="0058619F">
              <w:rPr>
                <w:sz w:val="18"/>
                <w:szCs w:val="28"/>
                <w:rtl/>
                <w:lang w:eastAsia="zh-TW"/>
              </w:rPr>
              <w:t>الهجرة</w:t>
            </w:r>
          </w:p>
        </w:tc>
        <w:tc>
          <w:tcPr>
            <w:tcW w:w="678" w:type="pct"/>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103</w:t>
            </w:r>
            <w:r w:rsidRPr="0058619F">
              <w:rPr>
                <w:spacing w:val="-4"/>
                <w:sz w:val="18"/>
                <w:szCs w:val="28"/>
              </w:rPr>
              <w:t xml:space="preserve"> </w:t>
            </w:r>
            <w:r w:rsidRPr="0058619F">
              <w:rPr>
                <w:spacing w:val="-4"/>
                <w:sz w:val="18"/>
                <w:szCs w:val="28"/>
                <w:rtl/>
                <w:lang w:bidi="ar-EG"/>
              </w:rPr>
              <w:t>059</w:t>
            </w:r>
          </w:p>
        </w:tc>
        <w:tc>
          <w:tcPr>
            <w:tcW w:w="678" w:type="pct"/>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115</w:t>
            </w:r>
            <w:r w:rsidRPr="0058619F">
              <w:rPr>
                <w:spacing w:val="-4"/>
                <w:sz w:val="18"/>
                <w:szCs w:val="28"/>
              </w:rPr>
              <w:t xml:space="preserve"> </w:t>
            </w:r>
            <w:r w:rsidRPr="0058619F">
              <w:rPr>
                <w:spacing w:val="-4"/>
                <w:sz w:val="18"/>
                <w:szCs w:val="28"/>
                <w:rtl/>
                <w:lang w:bidi="ar-EG"/>
              </w:rPr>
              <w:t>845</w:t>
            </w:r>
          </w:p>
        </w:tc>
        <w:tc>
          <w:tcPr>
            <w:tcW w:w="678" w:type="pct"/>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126</w:t>
            </w:r>
            <w:r w:rsidRPr="0058619F">
              <w:rPr>
                <w:spacing w:val="-4"/>
                <w:sz w:val="18"/>
                <w:szCs w:val="28"/>
              </w:rPr>
              <w:t xml:space="preserve"> </w:t>
            </w:r>
            <w:r w:rsidRPr="0058619F">
              <w:rPr>
                <w:spacing w:val="-4"/>
                <w:sz w:val="18"/>
                <w:szCs w:val="28"/>
                <w:rtl/>
                <w:lang w:bidi="ar-EG"/>
              </w:rPr>
              <w:t>966</w:t>
            </w:r>
          </w:p>
        </w:tc>
        <w:tc>
          <w:tcPr>
            <w:tcW w:w="678" w:type="pct"/>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134</w:t>
            </w:r>
            <w:r w:rsidRPr="0058619F">
              <w:rPr>
                <w:spacing w:val="-4"/>
                <w:sz w:val="18"/>
                <w:szCs w:val="28"/>
              </w:rPr>
              <w:t xml:space="preserve"> </w:t>
            </w:r>
            <w:r w:rsidRPr="0058619F">
              <w:rPr>
                <w:spacing w:val="-4"/>
                <w:sz w:val="18"/>
                <w:szCs w:val="28"/>
                <w:rtl/>
                <w:lang w:bidi="ar-EG"/>
              </w:rPr>
              <w:t>240</w:t>
            </w:r>
          </w:p>
        </w:tc>
        <w:tc>
          <w:tcPr>
            <w:tcW w:w="646" w:type="pct"/>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163</w:t>
            </w:r>
            <w:r w:rsidRPr="0058619F">
              <w:rPr>
                <w:spacing w:val="-4"/>
                <w:sz w:val="18"/>
                <w:szCs w:val="28"/>
              </w:rPr>
              <w:t xml:space="preserve"> </w:t>
            </w:r>
            <w:r w:rsidRPr="0058619F">
              <w:rPr>
                <w:spacing w:val="-4"/>
                <w:sz w:val="18"/>
                <w:szCs w:val="28"/>
                <w:rtl/>
                <w:lang w:bidi="ar-EG"/>
              </w:rPr>
              <w:t>005</w:t>
            </w:r>
          </w:p>
        </w:tc>
      </w:tr>
      <w:tr w:rsidR="00767781" w:rsidRPr="0058619F" w:rsidTr="00767781">
        <w:trPr>
          <w:cantSplit/>
        </w:trPr>
        <w:tc>
          <w:tcPr>
            <w:tcW w:w="1641" w:type="pct"/>
            <w:tcBorders>
              <w:bottom w:val="nil"/>
            </w:tcBorders>
          </w:tcPr>
          <w:p w:rsidR="00767781" w:rsidRPr="0058619F" w:rsidRDefault="00767781" w:rsidP="00767781">
            <w:pPr>
              <w:spacing w:before="40" w:after="40" w:line="300" w:lineRule="exact"/>
              <w:ind w:left="57" w:right="170"/>
              <w:textDirection w:val="tbRlV"/>
              <w:rPr>
                <w:sz w:val="18"/>
                <w:szCs w:val="28"/>
                <w:rtl/>
                <w:lang w:eastAsia="zh-TW"/>
              </w:rPr>
            </w:pPr>
            <w:r w:rsidRPr="0058619F">
              <w:rPr>
                <w:sz w:val="18"/>
                <w:szCs w:val="28"/>
                <w:rtl/>
                <w:lang w:eastAsia="zh-TW"/>
              </w:rPr>
              <w:t>المهاجرون (لكل 000 1</w:t>
            </w:r>
            <w:r>
              <w:rPr>
                <w:rFonts w:hint="cs"/>
                <w:sz w:val="18"/>
                <w:szCs w:val="28"/>
                <w:rtl/>
                <w:lang w:eastAsia="zh-TW"/>
              </w:rPr>
              <w:t xml:space="preserve"> </w:t>
            </w:r>
            <w:r w:rsidRPr="0058619F">
              <w:rPr>
                <w:sz w:val="18"/>
                <w:szCs w:val="28"/>
                <w:rtl/>
                <w:lang w:eastAsia="zh-TW"/>
              </w:rPr>
              <w:t>نسمة في بداية السنة)</w:t>
            </w:r>
          </w:p>
        </w:tc>
        <w:tc>
          <w:tcPr>
            <w:tcW w:w="678" w:type="pct"/>
            <w:tcBorders>
              <w:bottom w:val="nil"/>
            </w:tcBorders>
          </w:tcPr>
          <w:p w:rsidR="00767781" w:rsidRPr="00767781" w:rsidRDefault="00767781" w:rsidP="00767781">
            <w:pPr>
              <w:spacing w:before="40" w:after="40" w:line="220" w:lineRule="exact"/>
              <w:ind w:right="113"/>
              <w:jc w:val="left"/>
              <w:rPr>
                <w:sz w:val="16"/>
                <w:szCs w:val="28"/>
                <w:rtl/>
              </w:rPr>
            </w:pPr>
            <w:r w:rsidRPr="00767781">
              <w:rPr>
                <w:sz w:val="16"/>
                <w:szCs w:val="28"/>
                <w:rtl/>
              </w:rPr>
              <w:t>10.8</w:t>
            </w:r>
          </w:p>
        </w:tc>
        <w:tc>
          <w:tcPr>
            <w:tcW w:w="678" w:type="pct"/>
            <w:tcBorders>
              <w:bottom w:val="nil"/>
            </w:tcBorders>
          </w:tcPr>
          <w:p w:rsidR="00767781" w:rsidRPr="00767781" w:rsidRDefault="00767781" w:rsidP="00767781">
            <w:pPr>
              <w:spacing w:before="40" w:after="40" w:line="220" w:lineRule="exact"/>
              <w:ind w:right="113"/>
              <w:jc w:val="left"/>
              <w:rPr>
                <w:sz w:val="16"/>
                <w:szCs w:val="28"/>
                <w:rtl/>
              </w:rPr>
            </w:pPr>
            <w:r w:rsidRPr="00767781">
              <w:rPr>
                <w:sz w:val="16"/>
                <w:szCs w:val="28"/>
                <w:rtl/>
              </w:rPr>
              <w:t>12.</w:t>
            </w:r>
            <w:r w:rsidRPr="00767781" w:rsidDel="00613B90">
              <w:rPr>
                <w:sz w:val="16"/>
                <w:szCs w:val="28"/>
                <w:rtl/>
              </w:rPr>
              <w:t>0</w:t>
            </w:r>
          </w:p>
        </w:tc>
        <w:tc>
          <w:tcPr>
            <w:tcW w:w="678" w:type="pct"/>
            <w:tcBorders>
              <w:bottom w:val="nil"/>
            </w:tcBorders>
          </w:tcPr>
          <w:p w:rsidR="00767781" w:rsidRPr="00767781" w:rsidRDefault="00767781" w:rsidP="00767781">
            <w:pPr>
              <w:spacing w:before="40" w:after="40" w:line="220" w:lineRule="exact"/>
              <w:ind w:right="113"/>
              <w:jc w:val="left"/>
              <w:rPr>
                <w:sz w:val="16"/>
                <w:szCs w:val="28"/>
                <w:rtl/>
              </w:rPr>
            </w:pPr>
            <w:r w:rsidRPr="00767781">
              <w:rPr>
                <w:sz w:val="16"/>
                <w:szCs w:val="28"/>
                <w:rtl/>
              </w:rPr>
              <w:t>13.0</w:t>
            </w:r>
          </w:p>
        </w:tc>
        <w:tc>
          <w:tcPr>
            <w:tcW w:w="678" w:type="pct"/>
            <w:tcBorders>
              <w:bottom w:val="nil"/>
            </w:tcBorders>
          </w:tcPr>
          <w:p w:rsidR="00767781" w:rsidRPr="00767781" w:rsidRDefault="00767781" w:rsidP="00767781">
            <w:pPr>
              <w:spacing w:before="40" w:after="40" w:line="220" w:lineRule="exact"/>
              <w:ind w:right="113"/>
              <w:jc w:val="left"/>
              <w:rPr>
                <w:sz w:val="16"/>
                <w:szCs w:val="28"/>
                <w:rtl/>
              </w:rPr>
            </w:pPr>
            <w:r w:rsidRPr="00767781">
              <w:rPr>
                <w:sz w:val="16"/>
                <w:szCs w:val="28"/>
                <w:rtl/>
              </w:rPr>
              <w:t>13.</w:t>
            </w:r>
            <w:r w:rsidRPr="00767781" w:rsidDel="00613B90">
              <w:rPr>
                <w:sz w:val="16"/>
                <w:szCs w:val="28"/>
                <w:rtl/>
              </w:rPr>
              <w:t>6</w:t>
            </w:r>
          </w:p>
        </w:tc>
        <w:tc>
          <w:tcPr>
            <w:tcW w:w="646" w:type="pct"/>
            <w:tcBorders>
              <w:bottom w:val="nil"/>
            </w:tcBorders>
          </w:tcPr>
          <w:p w:rsidR="00767781" w:rsidRPr="00767781" w:rsidRDefault="00767781" w:rsidP="00767781">
            <w:pPr>
              <w:spacing w:before="40" w:after="40" w:line="220" w:lineRule="exact"/>
              <w:ind w:right="113"/>
              <w:jc w:val="left"/>
              <w:rPr>
                <w:sz w:val="16"/>
                <w:szCs w:val="28"/>
                <w:rtl/>
              </w:rPr>
            </w:pPr>
            <w:r w:rsidRPr="00767781">
              <w:rPr>
                <w:sz w:val="16"/>
                <w:szCs w:val="28"/>
                <w:rtl/>
              </w:rPr>
              <w:t>16.3</w:t>
            </w:r>
          </w:p>
        </w:tc>
      </w:tr>
      <w:tr w:rsidR="00C03A6D" w:rsidRPr="0058619F" w:rsidTr="00767781">
        <w:trPr>
          <w:cantSplit/>
        </w:trPr>
        <w:tc>
          <w:tcPr>
            <w:tcW w:w="1641" w:type="pct"/>
            <w:tcBorders>
              <w:top w:val="nil"/>
              <w:bottom w:val="nil"/>
            </w:tcBorders>
          </w:tcPr>
          <w:p w:rsidR="00B756B3" w:rsidRPr="0058619F" w:rsidRDefault="00B756B3" w:rsidP="00C03A6D">
            <w:pPr>
              <w:spacing w:before="40" w:after="40" w:line="300" w:lineRule="exact"/>
              <w:ind w:left="57" w:right="170"/>
              <w:textDirection w:val="tbRlV"/>
              <w:rPr>
                <w:sz w:val="18"/>
                <w:szCs w:val="28"/>
                <w:rtl/>
                <w:lang w:eastAsia="zh-TW"/>
              </w:rPr>
            </w:pPr>
            <w:r w:rsidRPr="0058619F">
              <w:rPr>
                <w:sz w:val="18"/>
                <w:szCs w:val="28"/>
                <w:rtl/>
                <w:lang w:eastAsia="zh-TW"/>
              </w:rPr>
              <w:t>الاغتراب</w:t>
            </w:r>
          </w:p>
        </w:tc>
        <w:tc>
          <w:tcPr>
            <w:tcW w:w="678" w:type="pct"/>
            <w:tcBorders>
              <w:top w:val="nil"/>
              <w:bottom w:val="nil"/>
            </w:tcBorders>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51</w:t>
            </w:r>
            <w:r w:rsidRPr="0058619F">
              <w:rPr>
                <w:spacing w:val="-4"/>
                <w:sz w:val="18"/>
                <w:szCs w:val="28"/>
              </w:rPr>
              <w:t xml:space="preserve"> </w:t>
            </w:r>
            <w:r w:rsidRPr="0058619F">
              <w:rPr>
                <w:spacing w:val="-4"/>
                <w:sz w:val="18"/>
                <w:szCs w:val="28"/>
                <w:rtl/>
                <w:lang w:bidi="ar-EG"/>
              </w:rPr>
              <w:t>747</w:t>
            </w:r>
          </w:p>
        </w:tc>
        <w:tc>
          <w:tcPr>
            <w:tcW w:w="678" w:type="pct"/>
            <w:tcBorders>
              <w:top w:val="nil"/>
              <w:bottom w:val="nil"/>
            </w:tcBorders>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50</w:t>
            </w:r>
            <w:r w:rsidRPr="0058619F">
              <w:rPr>
                <w:spacing w:val="-4"/>
                <w:sz w:val="18"/>
                <w:szCs w:val="28"/>
              </w:rPr>
              <w:t xml:space="preserve"> </w:t>
            </w:r>
            <w:r w:rsidRPr="0058619F">
              <w:rPr>
                <w:spacing w:val="-4"/>
                <w:sz w:val="18"/>
                <w:szCs w:val="28"/>
                <w:rtl/>
                <w:lang w:bidi="ar-EG"/>
              </w:rPr>
              <w:t>715</w:t>
            </w:r>
          </w:p>
        </w:tc>
        <w:tc>
          <w:tcPr>
            <w:tcW w:w="678" w:type="pct"/>
            <w:tcBorders>
              <w:top w:val="nil"/>
              <w:bottom w:val="nil"/>
            </w:tcBorders>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51</w:t>
            </w:r>
            <w:r w:rsidRPr="0058619F">
              <w:rPr>
                <w:spacing w:val="-4"/>
                <w:sz w:val="18"/>
                <w:szCs w:val="28"/>
              </w:rPr>
              <w:t xml:space="preserve"> </w:t>
            </w:r>
            <w:r w:rsidRPr="0058619F">
              <w:rPr>
                <w:spacing w:val="-4"/>
                <w:sz w:val="18"/>
                <w:szCs w:val="28"/>
                <w:rtl/>
                <w:lang w:bidi="ar-EG"/>
              </w:rPr>
              <w:t>237</w:t>
            </w:r>
          </w:p>
        </w:tc>
        <w:tc>
          <w:tcPr>
            <w:tcW w:w="678" w:type="pct"/>
            <w:tcBorders>
              <w:top w:val="nil"/>
              <w:bottom w:val="nil"/>
            </w:tcBorders>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55</w:t>
            </w:r>
            <w:r w:rsidRPr="0058619F">
              <w:rPr>
                <w:spacing w:val="-4"/>
                <w:sz w:val="18"/>
                <w:szCs w:val="28"/>
              </w:rPr>
              <w:t xml:space="preserve"> </w:t>
            </w:r>
            <w:r w:rsidRPr="0058619F">
              <w:rPr>
                <w:spacing w:val="-4"/>
                <w:sz w:val="18"/>
                <w:szCs w:val="28"/>
                <w:rtl/>
                <w:lang w:bidi="ar-EG"/>
              </w:rPr>
              <w:t>830</w:t>
            </w:r>
          </w:p>
        </w:tc>
        <w:tc>
          <w:tcPr>
            <w:tcW w:w="646" w:type="pct"/>
            <w:tcBorders>
              <w:top w:val="nil"/>
              <w:bottom w:val="nil"/>
            </w:tcBorders>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45</w:t>
            </w:r>
            <w:r w:rsidRPr="0058619F">
              <w:rPr>
                <w:spacing w:val="-4"/>
                <w:sz w:val="18"/>
                <w:szCs w:val="28"/>
              </w:rPr>
              <w:t xml:space="preserve"> </w:t>
            </w:r>
            <w:r w:rsidRPr="0058619F">
              <w:rPr>
                <w:spacing w:val="-4"/>
                <w:sz w:val="18"/>
                <w:szCs w:val="28"/>
                <w:rtl/>
                <w:lang w:bidi="ar-EG"/>
              </w:rPr>
              <w:t>878</w:t>
            </w:r>
          </w:p>
        </w:tc>
      </w:tr>
      <w:tr w:rsidR="00767781" w:rsidRPr="0058619F" w:rsidTr="00767781">
        <w:trPr>
          <w:cantSplit/>
        </w:trPr>
        <w:tc>
          <w:tcPr>
            <w:tcW w:w="1641" w:type="pct"/>
            <w:tcBorders>
              <w:top w:val="nil"/>
              <w:bottom w:val="nil"/>
            </w:tcBorders>
          </w:tcPr>
          <w:p w:rsidR="00767781" w:rsidRPr="0058619F" w:rsidRDefault="00767781" w:rsidP="00767781">
            <w:pPr>
              <w:spacing w:before="40" w:after="40" w:line="300" w:lineRule="exact"/>
              <w:ind w:left="57" w:right="170"/>
              <w:textDirection w:val="tbRlV"/>
              <w:rPr>
                <w:sz w:val="18"/>
                <w:szCs w:val="28"/>
                <w:rtl/>
                <w:lang w:eastAsia="zh-TW"/>
              </w:rPr>
            </w:pPr>
            <w:r w:rsidRPr="0058619F">
              <w:rPr>
                <w:sz w:val="18"/>
                <w:szCs w:val="28"/>
                <w:rtl/>
                <w:lang w:eastAsia="zh-TW"/>
              </w:rPr>
              <w:t>المغتربون (لكل 000 1</w:t>
            </w:r>
            <w:r>
              <w:rPr>
                <w:rFonts w:hint="cs"/>
                <w:sz w:val="18"/>
                <w:szCs w:val="28"/>
                <w:rtl/>
                <w:lang w:eastAsia="zh-TW"/>
              </w:rPr>
              <w:t xml:space="preserve"> </w:t>
            </w:r>
            <w:r w:rsidRPr="0058619F">
              <w:rPr>
                <w:sz w:val="18"/>
                <w:szCs w:val="28"/>
                <w:rtl/>
                <w:lang w:eastAsia="zh-TW"/>
              </w:rPr>
              <w:t>نسمة في بداية السنة)</w:t>
            </w:r>
          </w:p>
        </w:tc>
        <w:tc>
          <w:tcPr>
            <w:tcW w:w="678" w:type="pct"/>
            <w:tcBorders>
              <w:top w:val="nil"/>
              <w:bottom w:val="nil"/>
            </w:tcBorders>
          </w:tcPr>
          <w:p w:rsidR="00767781" w:rsidRPr="00767781" w:rsidRDefault="00767781" w:rsidP="00767781">
            <w:pPr>
              <w:keepNext/>
              <w:keepLines/>
              <w:spacing w:before="40" w:after="40" w:line="220" w:lineRule="exact"/>
              <w:ind w:right="113"/>
              <w:jc w:val="left"/>
              <w:rPr>
                <w:sz w:val="16"/>
                <w:szCs w:val="28"/>
                <w:rtl/>
              </w:rPr>
            </w:pPr>
            <w:r w:rsidRPr="00767781">
              <w:rPr>
                <w:sz w:val="16"/>
                <w:szCs w:val="28"/>
                <w:rtl/>
              </w:rPr>
              <w:t>5.4</w:t>
            </w:r>
          </w:p>
        </w:tc>
        <w:tc>
          <w:tcPr>
            <w:tcW w:w="678" w:type="pct"/>
            <w:tcBorders>
              <w:top w:val="nil"/>
              <w:bottom w:val="nil"/>
            </w:tcBorders>
          </w:tcPr>
          <w:p w:rsidR="00767781" w:rsidRPr="00767781" w:rsidRDefault="00767781" w:rsidP="00767781">
            <w:pPr>
              <w:keepNext/>
              <w:keepLines/>
              <w:spacing w:before="40" w:after="40" w:line="220" w:lineRule="exact"/>
              <w:ind w:right="113"/>
              <w:jc w:val="left"/>
              <w:rPr>
                <w:sz w:val="16"/>
                <w:szCs w:val="28"/>
                <w:rtl/>
              </w:rPr>
            </w:pPr>
            <w:r w:rsidRPr="00767781">
              <w:rPr>
                <w:sz w:val="16"/>
                <w:szCs w:val="28"/>
                <w:rtl/>
              </w:rPr>
              <w:t>5.3</w:t>
            </w:r>
          </w:p>
        </w:tc>
        <w:tc>
          <w:tcPr>
            <w:tcW w:w="678" w:type="pct"/>
            <w:tcBorders>
              <w:top w:val="nil"/>
              <w:bottom w:val="nil"/>
            </w:tcBorders>
          </w:tcPr>
          <w:p w:rsidR="00767781" w:rsidRPr="00767781" w:rsidRDefault="00767781" w:rsidP="00767781">
            <w:pPr>
              <w:keepNext/>
              <w:keepLines/>
              <w:spacing w:before="40" w:after="40" w:line="220" w:lineRule="exact"/>
              <w:ind w:right="113"/>
              <w:jc w:val="left"/>
              <w:rPr>
                <w:sz w:val="16"/>
                <w:szCs w:val="28"/>
                <w:rtl/>
              </w:rPr>
            </w:pPr>
            <w:r w:rsidRPr="00767781">
              <w:rPr>
                <w:sz w:val="16"/>
                <w:szCs w:val="28"/>
                <w:rtl/>
              </w:rPr>
              <w:t>5.3</w:t>
            </w:r>
          </w:p>
        </w:tc>
        <w:tc>
          <w:tcPr>
            <w:tcW w:w="678" w:type="pct"/>
            <w:tcBorders>
              <w:top w:val="nil"/>
              <w:bottom w:val="nil"/>
            </w:tcBorders>
          </w:tcPr>
          <w:p w:rsidR="00767781" w:rsidRPr="00767781" w:rsidRDefault="00767781" w:rsidP="00767781">
            <w:pPr>
              <w:keepNext/>
              <w:keepLines/>
              <w:spacing w:before="40" w:after="40" w:line="220" w:lineRule="exact"/>
              <w:ind w:right="113"/>
              <w:jc w:val="left"/>
              <w:rPr>
                <w:sz w:val="16"/>
                <w:szCs w:val="28"/>
                <w:rtl/>
              </w:rPr>
            </w:pPr>
            <w:r w:rsidRPr="00767781">
              <w:rPr>
                <w:sz w:val="16"/>
                <w:szCs w:val="28"/>
                <w:rtl/>
              </w:rPr>
              <w:t>5.7</w:t>
            </w:r>
          </w:p>
        </w:tc>
        <w:tc>
          <w:tcPr>
            <w:tcW w:w="646" w:type="pct"/>
            <w:tcBorders>
              <w:top w:val="nil"/>
              <w:bottom w:val="nil"/>
            </w:tcBorders>
          </w:tcPr>
          <w:p w:rsidR="00767781" w:rsidRPr="00767781" w:rsidRDefault="00767781" w:rsidP="00767781">
            <w:pPr>
              <w:keepNext/>
              <w:keepLines/>
              <w:spacing w:before="40" w:after="40" w:line="220" w:lineRule="exact"/>
              <w:ind w:right="113"/>
              <w:jc w:val="left"/>
              <w:rPr>
                <w:sz w:val="16"/>
                <w:szCs w:val="28"/>
                <w:rtl/>
              </w:rPr>
            </w:pPr>
            <w:r w:rsidRPr="00767781">
              <w:rPr>
                <w:sz w:val="16"/>
                <w:szCs w:val="28"/>
                <w:rtl/>
              </w:rPr>
              <w:t>4.6</w:t>
            </w:r>
          </w:p>
        </w:tc>
      </w:tr>
      <w:tr w:rsidR="00C03A6D" w:rsidRPr="0058619F" w:rsidTr="00767781">
        <w:trPr>
          <w:cantSplit/>
        </w:trPr>
        <w:tc>
          <w:tcPr>
            <w:tcW w:w="1641" w:type="pct"/>
            <w:tcBorders>
              <w:top w:val="nil"/>
            </w:tcBorders>
          </w:tcPr>
          <w:p w:rsidR="00B756B3" w:rsidRPr="0058619F" w:rsidRDefault="00B756B3" w:rsidP="00C03A6D">
            <w:pPr>
              <w:spacing w:before="40" w:after="40" w:line="300" w:lineRule="exact"/>
              <w:ind w:left="57" w:right="170"/>
              <w:textDirection w:val="tbRlV"/>
              <w:rPr>
                <w:sz w:val="18"/>
                <w:szCs w:val="28"/>
                <w:rtl/>
                <w:lang w:eastAsia="zh-TW"/>
              </w:rPr>
            </w:pPr>
            <w:r w:rsidRPr="0058619F">
              <w:rPr>
                <w:sz w:val="18"/>
                <w:szCs w:val="28"/>
                <w:rtl/>
                <w:lang w:eastAsia="zh-TW"/>
              </w:rPr>
              <w:t>نمو السكان</w:t>
            </w:r>
          </w:p>
        </w:tc>
        <w:tc>
          <w:tcPr>
            <w:tcW w:w="678" w:type="pct"/>
            <w:tcBorders>
              <w:top w:val="nil"/>
            </w:tcBorders>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73</w:t>
            </w:r>
            <w:r w:rsidRPr="0058619F">
              <w:rPr>
                <w:spacing w:val="-4"/>
                <w:sz w:val="18"/>
                <w:szCs w:val="28"/>
              </w:rPr>
              <w:t xml:space="preserve"> </w:t>
            </w:r>
            <w:r w:rsidRPr="0058619F">
              <w:rPr>
                <w:spacing w:val="-4"/>
                <w:sz w:val="18"/>
                <w:szCs w:val="28"/>
                <w:rtl/>
                <w:lang w:bidi="ar-EG"/>
              </w:rPr>
              <w:t>038</w:t>
            </w:r>
          </w:p>
        </w:tc>
        <w:tc>
          <w:tcPr>
            <w:tcW w:w="678" w:type="pct"/>
            <w:tcBorders>
              <w:top w:val="nil"/>
            </w:tcBorders>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88</w:t>
            </w:r>
            <w:r w:rsidRPr="0058619F">
              <w:rPr>
                <w:spacing w:val="-4"/>
                <w:sz w:val="18"/>
                <w:szCs w:val="28"/>
              </w:rPr>
              <w:t xml:space="preserve"> </w:t>
            </w:r>
            <w:r w:rsidRPr="0058619F">
              <w:rPr>
                <w:spacing w:val="-4"/>
                <w:sz w:val="18"/>
                <w:szCs w:val="28"/>
                <w:rtl/>
                <w:lang w:bidi="ar-EG"/>
              </w:rPr>
              <w:t>971</w:t>
            </w:r>
          </w:p>
        </w:tc>
        <w:tc>
          <w:tcPr>
            <w:tcW w:w="678" w:type="pct"/>
            <w:tcBorders>
              <w:top w:val="nil"/>
            </w:tcBorders>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102</w:t>
            </w:r>
            <w:r w:rsidRPr="0058619F">
              <w:rPr>
                <w:spacing w:val="-4"/>
                <w:sz w:val="18"/>
                <w:szCs w:val="28"/>
              </w:rPr>
              <w:t xml:space="preserve"> </w:t>
            </w:r>
            <w:r w:rsidRPr="0058619F">
              <w:rPr>
                <w:spacing w:val="-4"/>
                <w:sz w:val="18"/>
                <w:szCs w:val="28"/>
                <w:rtl/>
                <w:lang w:bidi="ar-EG"/>
              </w:rPr>
              <w:t>491</w:t>
            </w:r>
          </w:p>
        </w:tc>
        <w:tc>
          <w:tcPr>
            <w:tcW w:w="678" w:type="pct"/>
            <w:tcBorders>
              <w:top w:val="nil"/>
            </w:tcBorders>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103</w:t>
            </w:r>
            <w:r w:rsidRPr="0058619F">
              <w:rPr>
                <w:spacing w:val="-4"/>
                <w:sz w:val="18"/>
                <w:szCs w:val="28"/>
              </w:rPr>
              <w:t xml:space="preserve"> </w:t>
            </w:r>
            <w:r w:rsidRPr="0058619F">
              <w:rPr>
                <w:spacing w:val="-4"/>
                <w:sz w:val="18"/>
                <w:szCs w:val="28"/>
                <w:rtl/>
                <w:lang w:bidi="ar-EG"/>
              </w:rPr>
              <w:t>662</w:t>
            </w:r>
          </w:p>
        </w:tc>
        <w:tc>
          <w:tcPr>
            <w:tcW w:w="646" w:type="pct"/>
            <w:tcBorders>
              <w:top w:val="nil"/>
            </w:tcBorders>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144</w:t>
            </w:r>
            <w:r w:rsidRPr="0058619F">
              <w:rPr>
                <w:spacing w:val="-4"/>
                <w:sz w:val="18"/>
                <w:szCs w:val="28"/>
              </w:rPr>
              <w:t xml:space="preserve"> </w:t>
            </w:r>
            <w:r w:rsidRPr="0058619F">
              <w:rPr>
                <w:spacing w:val="-4"/>
                <w:sz w:val="18"/>
                <w:szCs w:val="28"/>
                <w:rtl/>
                <w:lang w:bidi="ar-EG"/>
              </w:rPr>
              <w:t>136</w:t>
            </w:r>
          </w:p>
        </w:tc>
      </w:tr>
      <w:tr w:rsidR="00767781" w:rsidRPr="0058619F" w:rsidTr="00767781">
        <w:trPr>
          <w:cantSplit/>
        </w:trPr>
        <w:tc>
          <w:tcPr>
            <w:tcW w:w="1641" w:type="pct"/>
          </w:tcPr>
          <w:p w:rsidR="00767781" w:rsidRPr="0058619F" w:rsidRDefault="00767781" w:rsidP="00767781">
            <w:pPr>
              <w:spacing w:before="40" w:after="40" w:line="300" w:lineRule="exact"/>
              <w:ind w:left="57" w:right="170"/>
              <w:textDirection w:val="tbRlV"/>
              <w:rPr>
                <w:sz w:val="18"/>
                <w:szCs w:val="28"/>
                <w:rtl/>
                <w:lang w:eastAsia="zh-TW"/>
              </w:rPr>
            </w:pPr>
            <w:r w:rsidRPr="0058619F">
              <w:rPr>
                <w:sz w:val="18"/>
                <w:szCs w:val="28"/>
                <w:rtl/>
                <w:lang w:eastAsia="zh-TW"/>
              </w:rPr>
              <w:t>نمو السكان (لكل 000 1</w:t>
            </w:r>
            <w:r>
              <w:rPr>
                <w:rFonts w:hint="cs"/>
                <w:sz w:val="18"/>
                <w:szCs w:val="28"/>
                <w:rtl/>
                <w:lang w:eastAsia="zh-TW"/>
              </w:rPr>
              <w:t xml:space="preserve"> </w:t>
            </w:r>
            <w:r w:rsidRPr="0058619F">
              <w:rPr>
                <w:sz w:val="18"/>
                <w:szCs w:val="28"/>
                <w:rtl/>
                <w:lang w:eastAsia="zh-TW"/>
              </w:rPr>
              <w:t>نسمة في بداية السنة)</w:t>
            </w:r>
          </w:p>
        </w:tc>
        <w:tc>
          <w:tcPr>
            <w:tcW w:w="678" w:type="pct"/>
          </w:tcPr>
          <w:p w:rsidR="00767781" w:rsidRPr="00767781" w:rsidRDefault="00767781" w:rsidP="00767781">
            <w:pPr>
              <w:spacing w:before="40" w:after="40" w:line="220" w:lineRule="exact"/>
              <w:ind w:right="113"/>
              <w:jc w:val="left"/>
              <w:rPr>
                <w:sz w:val="16"/>
                <w:szCs w:val="28"/>
                <w:rtl/>
              </w:rPr>
            </w:pPr>
            <w:r w:rsidRPr="00767781">
              <w:rPr>
                <w:sz w:val="16"/>
                <w:szCs w:val="28"/>
                <w:rtl/>
              </w:rPr>
              <w:t>7.6</w:t>
            </w:r>
          </w:p>
        </w:tc>
        <w:tc>
          <w:tcPr>
            <w:tcW w:w="678" w:type="pct"/>
          </w:tcPr>
          <w:p w:rsidR="00767781" w:rsidRPr="00767781" w:rsidRDefault="00767781" w:rsidP="00767781">
            <w:pPr>
              <w:spacing w:before="40" w:after="40" w:line="220" w:lineRule="exact"/>
              <w:ind w:right="113"/>
              <w:jc w:val="left"/>
              <w:rPr>
                <w:sz w:val="16"/>
                <w:szCs w:val="28"/>
                <w:rtl/>
              </w:rPr>
            </w:pPr>
            <w:r w:rsidRPr="00767781">
              <w:rPr>
                <w:sz w:val="16"/>
                <w:szCs w:val="28"/>
                <w:rtl/>
              </w:rPr>
              <w:t>9.2</w:t>
            </w:r>
          </w:p>
        </w:tc>
        <w:tc>
          <w:tcPr>
            <w:tcW w:w="678" w:type="pct"/>
          </w:tcPr>
          <w:p w:rsidR="00767781" w:rsidRPr="00767781" w:rsidRDefault="00767781" w:rsidP="00767781">
            <w:pPr>
              <w:spacing w:before="40" w:after="40" w:line="220" w:lineRule="exact"/>
              <w:ind w:right="113"/>
              <w:jc w:val="left"/>
              <w:rPr>
                <w:sz w:val="16"/>
                <w:szCs w:val="28"/>
                <w:rtl/>
              </w:rPr>
            </w:pPr>
            <w:r w:rsidRPr="00767781">
              <w:rPr>
                <w:sz w:val="16"/>
                <w:szCs w:val="28"/>
                <w:rtl/>
              </w:rPr>
              <w:t>10.5</w:t>
            </w:r>
          </w:p>
        </w:tc>
        <w:tc>
          <w:tcPr>
            <w:tcW w:w="678" w:type="pct"/>
          </w:tcPr>
          <w:p w:rsidR="00767781" w:rsidRPr="00767781" w:rsidRDefault="00767781" w:rsidP="00767781">
            <w:pPr>
              <w:spacing w:before="40" w:after="40" w:line="220" w:lineRule="exact"/>
              <w:ind w:right="113"/>
              <w:jc w:val="left"/>
              <w:rPr>
                <w:sz w:val="16"/>
                <w:szCs w:val="28"/>
                <w:rtl/>
              </w:rPr>
            </w:pPr>
            <w:r w:rsidRPr="00767781">
              <w:rPr>
                <w:sz w:val="16"/>
                <w:szCs w:val="28"/>
                <w:rtl/>
              </w:rPr>
              <w:t>10.5</w:t>
            </w:r>
          </w:p>
        </w:tc>
        <w:tc>
          <w:tcPr>
            <w:tcW w:w="646" w:type="pct"/>
          </w:tcPr>
          <w:p w:rsidR="00767781" w:rsidRPr="00767781" w:rsidRDefault="00767781" w:rsidP="00767781">
            <w:pPr>
              <w:spacing w:before="40" w:after="40" w:line="220" w:lineRule="exact"/>
              <w:ind w:right="113"/>
              <w:jc w:val="left"/>
              <w:rPr>
                <w:sz w:val="16"/>
                <w:szCs w:val="28"/>
                <w:rtl/>
              </w:rPr>
            </w:pPr>
            <w:r w:rsidRPr="00767781">
              <w:rPr>
                <w:sz w:val="16"/>
                <w:szCs w:val="28"/>
                <w:rtl/>
              </w:rPr>
              <w:t>14.4</w:t>
            </w:r>
          </w:p>
        </w:tc>
      </w:tr>
      <w:tr w:rsidR="00C03A6D" w:rsidRPr="0058619F" w:rsidTr="00767781">
        <w:trPr>
          <w:cantSplit/>
        </w:trPr>
        <w:tc>
          <w:tcPr>
            <w:tcW w:w="1641" w:type="pct"/>
            <w:tcBorders>
              <w:bottom w:val="single" w:sz="12" w:space="0" w:color="auto"/>
            </w:tcBorders>
          </w:tcPr>
          <w:p w:rsidR="00B756B3" w:rsidRPr="0058619F" w:rsidRDefault="00B756B3" w:rsidP="00C03A6D">
            <w:pPr>
              <w:spacing w:before="40" w:after="40" w:line="300" w:lineRule="exact"/>
              <w:ind w:left="57" w:right="170"/>
              <w:textDirection w:val="tbRlV"/>
              <w:rPr>
                <w:sz w:val="18"/>
                <w:szCs w:val="28"/>
                <w:rtl/>
                <w:lang w:eastAsia="zh-TW"/>
              </w:rPr>
            </w:pPr>
            <w:r w:rsidRPr="0058619F">
              <w:rPr>
                <w:sz w:val="18"/>
                <w:szCs w:val="28"/>
                <w:rtl/>
                <w:lang w:eastAsia="zh-TW"/>
              </w:rPr>
              <w:t>الحاصلون على الجنسية السويدية</w:t>
            </w:r>
          </w:p>
        </w:tc>
        <w:tc>
          <w:tcPr>
            <w:tcW w:w="678" w:type="pct"/>
            <w:tcBorders>
              <w:bottom w:val="single" w:sz="12" w:space="0" w:color="auto"/>
            </w:tcBorders>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49</w:t>
            </w:r>
            <w:r w:rsidRPr="0058619F">
              <w:rPr>
                <w:spacing w:val="-4"/>
                <w:sz w:val="18"/>
                <w:szCs w:val="28"/>
              </w:rPr>
              <w:t xml:space="preserve"> </w:t>
            </w:r>
            <w:r w:rsidRPr="0058619F">
              <w:rPr>
                <w:spacing w:val="-4"/>
                <w:sz w:val="18"/>
                <w:szCs w:val="28"/>
                <w:rtl/>
                <w:lang w:bidi="ar-EG"/>
              </w:rPr>
              <w:t>746</w:t>
            </w:r>
          </w:p>
        </w:tc>
        <w:tc>
          <w:tcPr>
            <w:tcW w:w="678" w:type="pct"/>
            <w:tcBorders>
              <w:bottom w:val="single" w:sz="12" w:space="0" w:color="auto"/>
            </w:tcBorders>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49</w:t>
            </w:r>
            <w:r w:rsidRPr="0058619F">
              <w:rPr>
                <w:spacing w:val="-4"/>
                <w:sz w:val="18"/>
                <w:szCs w:val="28"/>
              </w:rPr>
              <w:t xml:space="preserve"> </w:t>
            </w:r>
            <w:r w:rsidRPr="0058619F">
              <w:rPr>
                <w:spacing w:val="-4"/>
                <w:sz w:val="18"/>
                <w:szCs w:val="28"/>
                <w:rtl/>
                <w:lang w:bidi="ar-EG"/>
              </w:rPr>
              <w:t>632</w:t>
            </w:r>
          </w:p>
        </w:tc>
        <w:tc>
          <w:tcPr>
            <w:tcW w:w="678" w:type="pct"/>
            <w:tcBorders>
              <w:bottom w:val="single" w:sz="12" w:space="0" w:color="auto"/>
            </w:tcBorders>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42</w:t>
            </w:r>
            <w:r w:rsidRPr="0058619F">
              <w:rPr>
                <w:spacing w:val="-4"/>
                <w:sz w:val="18"/>
                <w:szCs w:val="28"/>
              </w:rPr>
              <w:t xml:space="preserve"> </w:t>
            </w:r>
            <w:r w:rsidRPr="0058619F">
              <w:rPr>
                <w:spacing w:val="-4"/>
                <w:sz w:val="18"/>
                <w:szCs w:val="28"/>
                <w:rtl/>
                <w:lang w:bidi="ar-EG"/>
              </w:rPr>
              <w:t>918</w:t>
            </w:r>
          </w:p>
        </w:tc>
        <w:tc>
          <w:tcPr>
            <w:tcW w:w="678" w:type="pct"/>
            <w:tcBorders>
              <w:bottom w:val="single" w:sz="12" w:space="0" w:color="auto"/>
            </w:tcBorders>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48</w:t>
            </w:r>
            <w:r w:rsidRPr="0058619F">
              <w:rPr>
                <w:spacing w:val="-4"/>
                <w:sz w:val="18"/>
                <w:szCs w:val="28"/>
              </w:rPr>
              <w:t xml:space="preserve"> </w:t>
            </w:r>
            <w:r w:rsidRPr="0058619F">
              <w:rPr>
                <w:spacing w:val="-4"/>
                <w:sz w:val="18"/>
                <w:szCs w:val="28"/>
                <w:rtl/>
                <w:lang w:bidi="ar-EG"/>
              </w:rPr>
              <w:t>249</w:t>
            </w:r>
          </w:p>
        </w:tc>
        <w:tc>
          <w:tcPr>
            <w:tcW w:w="646" w:type="pct"/>
            <w:tcBorders>
              <w:bottom w:val="single" w:sz="12" w:space="0" w:color="auto"/>
            </w:tcBorders>
          </w:tcPr>
          <w:p w:rsidR="00B756B3" w:rsidRPr="0058619F" w:rsidRDefault="00B756B3" w:rsidP="00C03A6D">
            <w:pPr>
              <w:bidi w:val="0"/>
              <w:spacing w:before="40" w:after="40" w:line="300" w:lineRule="exact"/>
              <w:ind w:left="57" w:right="57"/>
              <w:jc w:val="right"/>
              <w:rPr>
                <w:spacing w:val="-4"/>
                <w:sz w:val="18"/>
                <w:szCs w:val="28"/>
              </w:rPr>
            </w:pPr>
            <w:r w:rsidRPr="0058619F">
              <w:rPr>
                <w:spacing w:val="-4"/>
                <w:sz w:val="18"/>
                <w:szCs w:val="28"/>
                <w:rtl/>
                <w:lang w:bidi="ar-EG"/>
              </w:rPr>
              <w:t>60</w:t>
            </w:r>
            <w:r w:rsidRPr="0058619F">
              <w:rPr>
                <w:spacing w:val="-4"/>
                <w:sz w:val="18"/>
                <w:szCs w:val="28"/>
              </w:rPr>
              <w:t xml:space="preserve"> </w:t>
            </w:r>
            <w:r w:rsidRPr="0058619F">
              <w:rPr>
                <w:spacing w:val="-4"/>
                <w:sz w:val="18"/>
                <w:szCs w:val="28"/>
                <w:rtl/>
                <w:lang w:bidi="ar-EG"/>
              </w:rPr>
              <w:t>343</w:t>
            </w:r>
          </w:p>
        </w:tc>
      </w:tr>
    </w:tbl>
    <w:p w:rsidR="00B756B3" w:rsidRPr="00D82672" w:rsidRDefault="00B756B3" w:rsidP="00D82672">
      <w:pPr>
        <w:pStyle w:val="SingleTxtGA"/>
        <w:spacing w:before="40" w:after="60" w:line="300" w:lineRule="exact"/>
        <w:rPr>
          <w:sz w:val="18"/>
          <w:szCs w:val="26"/>
          <w:rtl/>
          <w:lang w:eastAsia="zh-TW"/>
        </w:rPr>
      </w:pPr>
      <w:r w:rsidRPr="00D82672">
        <w:rPr>
          <w:i/>
          <w:iCs/>
          <w:sz w:val="18"/>
          <w:szCs w:val="26"/>
          <w:rtl/>
          <w:lang w:eastAsia="zh-TW"/>
        </w:rPr>
        <w:t>المصدر</w:t>
      </w:r>
      <w:r w:rsidR="00D82672">
        <w:rPr>
          <w:sz w:val="18"/>
          <w:szCs w:val="26"/>
          <w:rtl/>
          <w:lang w:eastAsia="zh-TW"/>
        </w:rPr>
        <w:t>:</w:t>
      </w:r>
      <w:r w:rsidR="00D82672">
        <w:rPr>
          <w:sz w:val="18"/>
          <w:szCs w:val="26"/>
          <w:rtl/>
          <w:lang w:eastAsia="zh-TW"/>
        </w:rPr>
        <w:tab/>
      </w:r>
      <w:r w:rsidRPr="00D82672">
        <w:rPr>
          <w:sz w:val="18"/>
          <w:szCs w:val="26"/>
          <w:rtl/>
          <w:lang w:eastAsia="zh-TW"/>
        </w:rPr>
        <w:t>الهيئة السويدية للإحصاءات.</w:t>
      </w:r>
    </w:p>
    <w:p w:rsidR="00B756B3" w:rsidRPr="00D82672" w:rsidRDefault="00B756B3" w:rsidP="00D82672">
      <w:pPr>
        <w:pStyle w:val="SingleTxtGA"/>
        <w:spacing w:after="60" w:line="300" w:lineRule="exact"/>
        <w:ind w:firstLine="301"/>
        <w:rPr>
          <w:sz w:val="18"/>
          <w:szCs w:val="26"/>
          <w:rtl/>
          <w:lang w:eastAsia="zh-TW"/>
        </w:rPr>
      </w:pPr>
      <w:r w:rsidRPr="00D82672">
        <w:rPr>
          <w:sz w:val="18"/>
          <w:szCs w:val="26"/>
          <w:rtl/>
          <w:lang w:eastAsia="zh-TW"/>
        </w:rPr>
        <w:t>*</w:t>
      </w:r>
      <w:r w:rsidRPr="00D82672">
        <w:rPr>
          <w:sz w:val="18"/>
          <w:szCs w:val="26"/>
          <w:rtl/>
          <w:lang w:eastAsia="zh-TW"/>
        </w:rPr>
        <w:tab/>
        <w:t xml:space="preserve">انظر الرابط: </w:t>
      </w:r>
      <w:hyperlink r:id="rId9" w:history="1">
        <w:r w:rsidR="00D82672" w:rsidRPr="00D82672">
          <w:rPr>
            <w:rStyle w:val="Hyperlink"/>
            <w:rFonts w:cs="Traditional Arabic"/>
            <w:sz w:val="18"/>
            <w:szCs w:val="26"/>
            <w:u w:val="none"/>
            <w:lang w:eastAsia="zh-TW"/>
          </w:rPr>
          <w:t>http://www.statistikdatabasen.scb.se/sq/31156</w:t>
        </w:r>
      </w:hyperlink>
      <w:r w:rsidRPr="00D82672">
        <w:rPr>
          <w:sz w:val="18"/>
          <w:szCs w:val="26"/>
          <w:rtl/>
          <w:lang w:eastAsia="zh-TW"/>
        </w:rPr>
        <w:t xml:space="preserve">. </w:t>
      </w:r>
    </w:p>
    <w:p w:rsidR="00B756B3" w:rsidRPr="00D82672" w:rsidRDefault="00B756B3" w:rsidP="00D82672">
      <w:pPr>
        <w:pStyle w:val="SingleTxtGA"/>
        <w:spacing w:after="60" w:line="300" w:lineRule="exact"/>
        <w:ind w:firstLine="301"/>
        <w:rPr>
          <w:sz w:val="18"/>
          <w:szCs w:val="26"/>
          <w:rtl/>
          <w:lang w:eastAsia="zh-TW"/>
        </w:rPr>
      </w:pPr>
      <w:r w:rsidRPr="00D82672">
        <w:rPr>
          <w:sz w:val="18"/>
          <w:szCs w:val="26"/>
          <w:rtl/>
          <w:lang w:eastAsia="zh-TW"/>
        </w:rPr>
        <w:t>*</w:t>
      </w:r>
      <w:r w:rsidRPr="00D82672">
        <w:rPr>
          <w:sz w:val="18"/>
          <w:szCs w:val="26"/>
          <w:rtl/>
          <w:lang w:eastAsia="zh-TW"/>
        </w:rPr>
        <w:tab/>
        <w:t xml:space="preserve">انظر الرابط: </w:t>
      </w:r>
      <w:hyperlink r:id="rId10" w:history="1">
        <w:r w:rsidR="00D82672" w:rsidRPr="00D82672">
          <w:rPr>
            <w:rStyle w:val="Hyperlink"/>
            <w:rFonts w:cs="Traditional Arabic"/>
            <w:sz w:val="18"/>
            <w:szCs w:val="26"/>
            <w:u w:val="none"/>
            <w:lang w:eastAsia="zh-TW"/>
          </w:rPr>
          <w:t>http://www.statistikdatabasen.scb.se/sq/31157</w:t>
        </w:r>
      </w:hyperlink>
      <w:r w:rsidRPr="00D82672">
        <w:rPr>
          <w:sz w:val="18"/>
          <w:szCs w:val="26"/>
          <w:rtl/>
          <w:lang w:eastAsia="zh-TW"/>
        </w:rPr>
        <w:t>.</w:t>
      </w:r>
    </w:p>
    <w:p w:rsidR="00B756B3" w:rsidRPr="00D82672" w:rsidRDefault="00B756B3" w:rsidP="00D82672">
      <w:pPr>
        <w:pStyle w:val="SingleTxtGA"/>
        <w:spacing w:after="60" w:line="300" w:lineRule="exact"/>
        <w:ind w:firstLine="161"/>
        <w:rPr>
          <w:sz w:val="18"/>
          <w:szCs w:val="26"/>
          <w:rtl/>
          <w:lang w:eastAsia="zh-TW"/>
        </w:rPr>
      </w:pPr>
      <w:r w:rsidRPr="00D82672">
        <w:rPr>
          <w:szCs w:val="26"/>
          <w:rtl/>
        </w:rPr>
        <w:t>(١)</w:t>
      </w:r>
      <w:r w:rsidR="00D82672" w:rsidRPr="00D82672">
        <w:rPr>
          <w:sz w:val="18"/>
          <w:szCs w:val="26"/>
          <w:rtl/>
          <w:lang w:eastAsia="zh-TW"/>
        </w:rPr>
        <w:tab/>
      </w:r>
      <w:r w:rsidRPr="00D82672">
        <w:rPr>
          <w:sz w:val="18"/>
          <w:szCs w:val="26"/>
          <w:rtl/>
          <w:lang w:eastAsia="zh-TW"/>
        </w:rPr>
        <w:t>لا يشمل الأشخاص ذوي الجنسيتين التي تكون السويدية إحداهما.</w:t>
      </w:r>
    </w:p>
    <w:p w:rsidR="00B756B3" w:rsidRPr="00D82672" w:rsidDel="00347B86" w:rsidRDefault="00B756B3" w:rsidP="00D82672">
      <w:pPr>
        <w:pStyle w:val="SingleTxtGA"/>
        <w:spacing w:after="60" w:line="300" w:lineRule="exact"/>
        <w:ind w:firstLine="161"/>
        <w:rPr>
          <w:sz w:val="18"/>
          <w:szCs w:val="26"/>
          <w:rtl/>
          <w:lang w:eastAsia="zh-TW"/>
        </w:rPr>
      </w:pPr>
      <w:r w:rsidRPr="00D82672">
        <w:rPr>
          <w:szCs w:val="26"/>
          <w:rtl/>
        </w:rPr>
        <w:t>(٢)</w:t>
      </w:r>
      <w:r w:rsidR="00D82672" w:rsidRPr="00D82672">
        <w:rPr>
          <w:sz w:val="18"/>
          <w:szCs w:val="26"/>
          <w:rtl/>
          <w:lang w:eastAsia="zh-TW"/>
        </w:rPr>
        <w:tab/>
      </w:r>
      <w:r w:rsidRPr="00D82672">
        <w:rPr>
          <w:sz w:val="18"/>
          <w:szCs w:val="26"/>
          <w:rtl/>
          <w:lang w:eastAsia="zh-TW"/>
        </w:rPr>
        <w:t>تشمل الخلفياتُ الأجنبية المولودين في الخارج والمولودين في السويد من أبوين مولودين في الخارج.</w:t>
      </w:r>
    </w:p>
    <w:p w:rsidR="00B756B3" w:rsidRPr="008A4448" w:rsidRDefault="00D82672" w:rsidP="00D82672">
      <w:pPr>
        <w:pStyle w:val="H23GA"/>
        <w:rPr>
          <w:rtl/>
        </w:rPr>
      </w:pPr>
      <w:r>
        <w:rPr>
          <w:rtl/>
        </w:rPr>
        <w:lastRenderedPageBreak/>
        <w:tab/>
      </w:r>
      <w:r>
        <w:rPr>
          <w:rtl/>
        </w:rPr>
        <w:tab/>
      </w:r>
      <w:r w:rsidR="00B756B3" w:rsidRPr="008A4448">
        <w:rPr>
          <w:rtl/>
        </w:rPr>
        <w:t>سكان السويد (بحسب الفئات العمرية) 2012</w:t>
      </w:r>
      <w:r>
        <w:rPr>
          <w:rtl/>
        </w:rPr>
        <w:noBreakHyphen/>
      </w:r>
      <w:r w:rsidR="00B756B3" w:rsidRPr="008A4448">
        <w:rPr>
          <w:rtl/>
        </w:rPr>
        <w:t>2016</w:t>
      </w:r>
    </w:p>
    <w:tbl>
      <w:tblPr>
        <w:bidiVisual/>
        <w:tblW w:w="8461" w:type="dxa"/>
        <w:tblInd w:w="1191"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053"/>
        <w:gridCol w:w="1277"/>
        <w:gridCol w:w="7"/>
        <w:gridCol w:w="1286"/>
        <w:gridCol w:w="1284"/>
        <w:gridCol w:w="1285"/>
        <w:gridCol w:w="1289"/>
        <w:gridCol w:w="980"/>
      </w:tblGrid>
      <w:tr w:rsidR="00D82672" w:rsidRPr="0058619F" w:rsidTr="00D82672">
        <w:trPr>
          <w:tblHeader/>
        </w:trPr>
        <w:tc>
          <w:tcPr>
            <w:tcW w:w="1053" w:type="dxa"/>
            <w:tcBorders>
              <w:top w:val="single" w:sz="4" w:space="0" w:color="auto"/>
              <w:bottom w:val="single" w:sz="4" w:space="0" w:color="auto"/>
            </w:tcBorders>
            <w:vAlign w:val="bottom"/>
          </w:tcPr>
          <w:p w:rsidR="00D82672" w:rsidRPr="0058619F" w:rsidRDefault="00D82672" w:rsidP="0058619F">
            <w:pPr>
              <w:spacing w:before="40" w:after="40" w:line="300" w:lineRule="exact"/>
              <w:ind w:left="57" w:right="57"/>
              <w:textDirection w:val="tbRlV"/>
              <w:rPr>
                <w:i/>
                <w:iCs/>
                <w:sz w:val="18"/>
                <w:szCs w:val="28"/>
                <w:rtl/>
                <w:lang w:eastAsia="zh-TW"/>
              </w:rPr>
            </w:pPr>
            <w:r w:rsidRPr="0058619F">
              <w:rPr>
                <w:i/>
                <w:iCs/>
                <w:sz w:val="18"/>
                <w:szCs w:val="28"/>
                <w:rtl/>
                <w:lang w:eastAsia="zh-TW"/>
              </w:rPr>
              <w:t>العمر</w:t>
            </w:r>
          </w:p>
        </w:tc>
        <w:tc>
          <w:tcPr>
            <w:tcW w:w="1277" w:type="dxa"/>
            <w:tcBorders>
              <w:top w:val="single" w:sz="4" w:space="0" w:color="auto"/>
              <w:bottom w:val="single" w:sz="4" w:space="0" w:color="auto"/>
            </w:tcBorders>
            <w:vAlign w:val="bottom"/>
          </w:tcPr>
          <w:p w:rsidR="00D82672" w:rsidRPr="0058619F" w:rsidRDefault="00D82672" w:rsidP="0058619F">
            <w:pPr>
              <w:spacing w:before="40" w:after="40" w:line="300" w:lineRule="exact"/>
              <w:ind w:left="57" w:right="57"/>
              <w:rPr>
                <w:i/>
                <w:iCs/>
                <w:sz w:val="18"/>
                <w:szCs w:val="28"/>
                <w:rtl/>
              </w:rPr>
            </w:pPr>
          </w:p>
        </w:tc>
        <w:tc>
          <w:tcPr>
            <w:tcW w:w="2577" w:type="dxa"/>
            <w:gridSpan w:val="3"/>
            <w:tcBorders>
              <w:top w:val="single" w:sz="4" w:space="0" w:color="auto"/>
              <w:bottom w:val="single" w:sz="4" w:space="0" w:color="auto"/>
            </w:tcBorders>
            <w:vAlign w:val="bottom"/>
          </w:tcPr>
          <w:p w:rsidR="00D82672" w:rsidRPr="0058619F" w:rsidRDefault="00D82672" w:rsidP="00D82672">
            <w:pPr>
              <w:spacing w:before="40" w:after="40" w:line="300" w:lineRule="exact"/>
              <w:ind w:left="57" w:right="57"/>
              <w:jc w:val="center"/>
              <w:rPr>
                <w:i/>
                <w:iCs/>
                <w:sz w:val="18"/>
                <w:szCs w:val="28"/>
                <w:rtl/>
              </w:rPr>
            </w:pPr>
            <w:r w:rsidRPr="0058619F">
              <w:rPr>
                <w:i/>
                <w:iCs/>
                <w:sz w:val="18"/>
                <w:szCs w:val="28"/>
                <w:rtl/>
                <w:lang w:eastAsia="zh-TW"/>
              </w:rPr>
              <w:t>صفر-١٩</w:t>
            </w:r>
          </w:p>
        </w:tc>
        <w:tc>
          <w:tcPr>
            <w:tcW w:w="2574" w:type="dxa"/>
            <w:gridSpan w:val="2"/>
            <w:tcBorders>
              <w:top w:val="single" w:sz="4" w:space="0" w:color="auto"/>
              <w:bottom w:val="single" w:sz="4" w:space="0" w:color="auto"/>
            </w:tcBorders>
            <w:vAlign w:val="bottom"/>
          </w:tcPr>
          <w:p w:rsidR="00D82672" w:rsidRPr="0058619F" w:rsidRDefault="00D82672" w:rsidP="00D82672">
            <w:pPr>
              <w:spacing w:before="40" w:after="40" w:line="300" w:lineRule="exact"/>
              <w:ind w:left="57" w:right="57"/>
              <w:jc w:val="center"/>
              <w:textDirection w:val="tbRlV"/>
              <w:rPr>
                <w:i/>
                <w:iCs/>
                <w:sz w:val="18"/>
                <w:szCs w:val="28"/>
                <w:rtl/>
                <w:lang w:eastAsia="zh-TW"/>
              </w:rPr>
            </w:pPr>
            <w:r w:rsidRPr="0058619F">
              <w:rPr>
                <w:i/>
                <w:iCs/>
                <w:sz w:val="18"/>
                <w:szCs w:val="28"/>
                <w:rtl/>
                <w:lang w:eastAsia="zh-TW"/>
              </w:rPr>
              <w:t>٢٠</w:t>
            </w:r>
            <w:r>
              <w:rPr>
                <w:rFonts w:hint="cs"/>
                <w:i/>
                <w:iCs/>
                <w:sz w:val="18"/>
                <w:szCs w:val="28"/>
                <w:rtl/>
                <w:lang w:eastAsia="zh-TW"/>
              </w:rPr>
              <w:t>-</w:t>
            </w:r>
            <w:r w:rsidRPr="0058619F">
              <w:rPr>
                <w:i/>
                <w:iCs/>
                <w:sz w:val="18"/>
                <w:szCs w:val="28"/>
                <w:rtl/>
                <w:lang w:eastAsia="zh-TW"/>
              </w:rPr>
              <w:t>٦٤</w:t>
            </w:r>
          </w:p>
        </w:tc>
        <w:tc>
          <w:tcPr>
            <w:tcW w:w="980" w:type="dxa"/>
            <w:tcBorders>
              <w:top w:val="single" w:sz="4" w:space="0" w:color="auto"/>
              <w:bottom w:val="single" w:sz="4" w:space="0" w:color="auto"/>
            </w:tcBorders>
            <w:vAlign w:val="bottom"/>
          </w:tcPr>
          <w:p w:rsidR="00D82672" w:rsidRPr="0058619F" w:rsidRDefault="00D82672" w:rsidP="0058619F">
            <w:pPr>
              <w:spacing w:before="40" w:after="40" w:line="300" w:lineRule="exact"/>
              <w:ind w:left="57" w:right="57"/>
              <w:textDirection w:val="tbRlV"/>
              <w:rPr>
                <w:i/>
                <w:iCs/>
                <w:sz w:val="18"/>
                <w:szCs w:val="28"/>
                <w:rtl/>
                <w:lang w:eastAsia="zh-TW"/>
              </w:rPr>
            </w:pPr>
            <w:r w:rsidRPr="0058619F">
              <w:rPr>
                <w:i/>
                <w:iCs/>
                <w:sz w:val="18"/>
                <w:szCs w:val="28"/>
                <w:rtl/>
                <w:lang w:eastAsia="zh-TW"/>
              </w:rPr>
              <w:t>٦٥+</w:t>
            </w:r>
          </w:p>
        </w:tc>
      </w:tr>
      <w:tr w:rsidR="00B756B3" w:rsidRPr="0058619F" w:rsidTr="00D82672">
        <w:tc>
          <w:tcPr>
            <w:tcW w:w="1053" w:type="dxa"/>
            <w:tcBorders>
              <w:top w:val="single" w:sz="4" w:space="0" w:color="auto"/>
              <w:bottom w:val="single" w:sz="12" w:space="0" w:color="auto"/>
            </w:tcBorders>
          </w:tcPr>
          <w:p w:rsidR="00B756B3" w:rsidRPr="0058619F" w:rsidRDefault="00B756B3" w:rsidP="0058619F">
            <w:pPr>
              <w:spacing w:before="40" w:after="40" w:line="300" w:lineRule="exact"/>
              <w:ind w:left="57" w:right="57"/>
              <w:textDirection w:val="tbRlV"/>
              <w:rPr>
                <w:i/>
                <w:iCs/>
                <w:sz w:val="18"/>
                <w:szCs w:val="28"/>
                <w:rtl/>
                <w:lang w:eastAsia="zh-TW"/>
              </w:rPr>
            </w:pPr>
            <w:r w:rsidRPr="0058619F">
              <w:rPr>
                <w:i/>
                <w:iCs/>
                <w:sz w:val="18"/>
                <w:szCs w:val="28"/>
                <w:rtl/>
                <w:lang w:eastAsia="zh-TW"/>
              </w:rPr>
              <w:t>السنة</w:t>
            </w:r>
          </w:p>
        </w:tc>
        <w:tc>
          <w:tcPr>
            <w:tcW w:w="1284" w:type="dxa"/>
            <w:gridSpan w:val="2"/>
            <w:tcBorders>
              <w:top w:val="single" w:sz="4" w:space="0" w:color="auto"/>
              <w:bottom w:val="single" w:sz="12" w:space="0" w:color="auto"/>
            </w:tcBorders>
            <w:vAlign w:val="bottom"/>
          </w:tcPr>
          <w:p w:rsidR="00B756B3" w:rsidRPr="0058619F" w:rsidRDefault="00B756B3" w:rsidP="0058619F">
            <w:pPr>
              <w:spacing w:before="40" w:after="40" w:line="300" w:lineRule="exact"/>
              <w:ind w:left="57" w:right="57"/>
              <w:textDirection w:val="tbRlV"/>
              <w:rPr>
                <w:i/>
                <w:iCs/>
                <w:sz w:val="18"/>
                <w:szCs w:val="28"/>
                <w:rtl/>
                <w:lang w:eastAsia="zh-TW"/>
              </w:rPr>
            </w:pPr>
            <w:r w:rsidRPr="0058619F">
              <w:rPr>
                <w:i/>
                <w:iCs/>
                <w:sz w:val="18"/>
                <w:szCs w:val="28"/>
                <w:rtl/>
                <w:lang w:eastAsia="zh-TW"/>
              </w:rPr>
              <w:t>النساء</w:t>
            </w:r>
          </w:p>
        </w:tc>
        <w:tc>
          <w:tcPr>
            <w:tcW w:w="1286" w:type="dxa"/>
            <w:tcBorders>
              <w:top w:val="single" w:sz="4" w:space="0" w:color="auto"/>
              <w:bottom w:val="single" w:sz="12" w:space="0" w:color="auto"/>
            </w:tcBorders>
            <w:vAlign w:val="bottom"/>
          </w:tcPr>
          <w:p w:rsidR="00B756B3" w:rsidRPr="0058619F" w:rsidRDefault="00B756B3" w:rsidP="0058619F">
            <w:pPr>
              <w:spacing w:before="40" w:after="40" w:line="300" w:lineRule="exact"/>
              <w:ind w:left="57" w:right="57"/>
              <w:textDirection w:val="tbRlV"/>
              <w:rPr>
                <w:i/>
                <w:iCs/>
                <w:sz w:val="18"/>
                <w:szCs w:val="28"/>
                <w:rtl/>
                <w:lang w:eastAsia="zh-TW"/>
              </w:rPr>
            </w:pPr>
            <w:r w:rsidRPr="0058619F">
              <w:rPr>
                <w:i/>
                <w:iCs/>
                <w:sz w:val="18"/>
                <w:szCs w:val="28"/>
                <w:rtl/>
                <w:lang w:eastAsia="zh-TW"/>
              </w:rPr>
              <w:t>الرجال</w:t>
            </w:r>
          </w:p>
        </w:tc>
        <w:tc>
          <w:tcPr>
            <w:tcW w:w="1284" w:type="dxa"/>
            <w:tcBorders>
              <w:top w:val="single" w:sz="4" w:space="0" w:color="auto"/>
              <w:bottom w:val="single" w:sz="12" w:space="0" w:color="auto"/>
            </w:tcBorders>
            <w:vAlign w:val="bottom"/>
          </w:tcPr>
          <w:p w:rsidR="00B756B3" w:rsidRPr="0058619F" w:rsidRDefault="00B756B3" w:rsidP="0058619F">
            <w:pPr>
              <w:spacing w:before="40" w:after="40" w:line="300" w:lineRule="exact"/>
              <w:ind w:left="57" w:right="57"/>
              <w:textDirection w:val="tbRlV"/>
              <w:rPr>
                <w:i/>
                <w:iCs/>
                <w:sz w:val="18"/>
                <w:szCs w:val="28"/>
                <w:rtl/>
                <w:lang w:eastAsia="zh-TW"/>
              </w:rPr>
            </w:pPr>
            <w:r w:rsidRPr="0058619F">
              <w:rPr>
                <w:i/>
                <w:iCs/>
                <w:sz w:val="18"/>
                <w:szCs w:val="28"/>
                <w:rtl/>
                <w:lang w:eastAsia="zh-TW"/>
              </w:rPr>
              <w:t>النساء</w:t>
            </w:r>
          </w:p>
        </w:tc>
        <w:tc>
          <w:tcPr>
            <w:tcW w:w="1285" w:type="dxa"/>
            <w:tcBorders>
              <w:top w:val="single" w:sz="4" w:space="0" w:color="auto"/>
              <w:bottom w:val="single" w:sz="12" w:space="0" w:color="auto"/>
            </w:tcBorders>
            <w:vAlign w:val="bottom"/>
          </w:tcPr>
          <w:p w:rsidR="00B756B3" w:rsidRPr="0058619F" w:rsidRDefault="00B756B3" w:rsidP="0058619F">
            <w:pPr>
              <w:spacing w:before="40" w:after="40" w:line="300" w:lineRule="exact"/>
              <w:ind w:left="57" w:right="57"/>
              <w:textDirection w:val="tbRlV"/>
              <w:rPr>
                <w:i/>
                <w:iCs/>
                <w:sz w:val="18"/>
                <w:szCs w:val="28"/>
                <w:rtl/>
                <w:lang w:eastAsia="zh-TW"/>
              </w:rPr>
            </w:pPr>
            <w:r w:rsidRPr="0058619F">
              <w:rPr>
                <w:i/>
                <w:iCs/>
                <w:sz w:val="18"/>
                <w:szCs w:val="28"/>
                <w:rtl/>
                <w:lang w:eastAsia="zh-TW"/>
              </w:rPr>
              <w:t>الرجال</w:t>
            </w:r>
          </w:p>
        </w:tc>
        <w:tc>
          <w:tcPr>
            <w:tcW w:w="1289" w:type="dxa"/>
            <w:tcBorders>
              <w:top w:val="single" w:sz="4" w:space="0" w:color="auto"/>
              <w:bottom w:val="single" w:sz="12" w:space="0" w:color="auto"/>
            </w:tcBorders>
            <w:vAlign w:val="bottom"/>
          </w:tcPr>
          <w:p w:rsidR="00B756B3" w:rsidRPr="0058619F" w:rsidRDefault="00B756B3" w:rsidP="0058619F">
            <w:pPr>
              <w:spacing w:before="40" w:after="40" w:line="300" w:lineRule="exact"/>
              <w:ind w:left="57" w:right="57"/>
              <w:textDirection w:val="tbRlV"/>
              <w:rPr>
                <w:i/>
                <w:iCs/>
                <w:sz w:val="18"/>
                <w:szCs w:val="28"/>
                <w:rtl/>
                <w:lang w:eastAsia="zh-TW"/>
              </w:rPr>
            </w:pPr>
            <w:r w:rsidRPr="0058619F">
              <w:rPr>
                <w:i/>
                <w:iCs/>
                <w:sz w:val="18"/>
                <w:szCs w:val="28"/>
                <w:rtl/>
                <w:lang w:eastAsia="zh-TW"/>
              </w:rPr>
              <w:t>النساء</w:t>
            </w:r>
          </w:p>
        </w:tc>
        <w:tc>
          <w:tcPr>
            <w:tcW w:w="980" w:type="dxa"/>
            <w:tcBorders>
              <w:top w:val="single" w:sz="4" w:space="0" w:color="auto"/>
              <w:bottom w:val="single" w:sz="12" w:space="0" w:color="auto"/>
            </w:tcBorders>
            <w:vAlign w:val="bottom"/>
          </w:tcPr>
          <w:p w:rsidR="00B756B3" w:rsidRPr="0058619F" w:rsidRDefault="00B756B3" w:rsidP="0058619F">
            <w:pPr>
              <w:spacing w:before="40" w:after="40" w:line="300" w:lineRule="exact"/>
              <w:ind w:left="57" w:right="57"/>
              <w:textDirection w:val="tbRlV"/>
              <w:rPr>
                <w:i/>
                <w:iCs/>
                <w:sz w:val="18"/>
                <w:szCs w:val="28"/>
                <w:rtl/>
                <w:lang w:eastAsia="zh-TW"/>
              </w:rPr>
            </w:pPr>
            <w:r w:rsidRPr="0058619F">
              <w:rPr>
                <w:i/>
                <w:iCs/>
                <w:sz w:val="18"/>
                <w:szCs w:val="28"/>
                <w:rtl/>
                <w:lang w:eastAsia="zh-TW"/>
              </w:rPr>
              <w:t>الرجال</w:t>
            </w:r>
          </w:p>
        </w:tc>
      </w:tr>
      <w:tr w:rsidR="002C2CF9" w:rsidRPr="0058619F" w:rsidTr="00D82672">
        <w:tc>
          <w:tcPr>
            <w:tcW w:w="1053" w:type="dxa"/>
            <w:tcBorders>
              <w:top w:val="single" w:sz="12" w:space="0" w:color="auto"/>
            </w:tcBorders>
          </w:tcPr>
          <w:p w:rsidR="002C2CF9" w:rsidRPr="0058619F" w:rsidRDefault="002C2CF9" w:rsidP="0058619F">
            <w:pPr>
              <w:spacing w:before="40" w:after="40" w:line="300" w:lineRule="exact"/>
              <w:ind w:left="57" w:right="57"/>
              <w:rPr>
                <w:sz w:val="18"/>
                <w:szCs w:val="28"/>
              </w:rPr>
            </w:pPr>
            <w:r w:rsidRPr="0058619F">
              <w:rPr>
                <w:sz w:val="18"/>
                <w:szCs w:val="28"/>
                <w:rtl/>
                <w:lang w:bidi="ar-EG"/>
              </w:rPr>
              <w:t>2012</w:t>
            </w:r>
          </w:p>
        </w:tc>
        <w:tc>
          <w:tcPr>
            <w:tcW w:w="1284" w:type="dxa"/>
            <w:gridSpan w:val="2"/>
            <w:tcBorders>
              <w:top w:val="single" w:sz="12" w:space="0" w:color="auto"/>
            </w:tcBorders>
            <w:vAlign w:val="bottom"/>
          </w:tcPr>
          <w:p w:rsidR="002C2CF9" w:rsidRPr="0058619F" w:rsidRDefault="002C2CF9" w:rsidP="00797D92">
            <w:pPr>
              <w:bidi w:val="0"/>
              <w:spacing w:before="40" w:after="40" w:line="300" w:lineRule="exact"/>
              <w:ind w:left="57" w:right="57"/>
              <w:jc w:val="right"/>
              <w:rPr>
                <w:sz w:val="18"/>
                <w:szCs w:val="28"/>
              </w:rPr>
            </w:pPr>
            <w:r w:rsidRPr="0058619F">
              <w:rPr>
                <w:sz w:val="18"/>
                <w:szCs w:val="28"/>
                <w:rtl/>
                <w:lang w:bidi="ar-EG"/>
              </w:rPr>
              <w:t>1</w:t>
            </w:r>
            <w:r w:rsidRPr="0058619F">
              <w:rPr>
                <w:sz w:val="18"/>
                <w:szCs w:val="28"/>
              </w:rPr>
              <w:t xml:space="preserve"> </w:t>
            </w:r>
            <w:r w:rsidRPr="0058619F">
              <w:rPr>
                <w:sz w:val="18"/>
                <w:szCs w:val="28"/>
                <w:rtl/>
                <w:lang w:bidi="ar-EG"/>
              </w:rPr>
              <w:t>057</w:t>
            </w:r>
            <w:r w:rsidRPr="0058619F">
              <w:rPr>
                <w:sz w:val="18"/>
                <w:szCs w:val="28"/>
              </w:rPr>
              <w:t xml:space="preserve"> </w:t>
            </w:r>
            <w:r w:rsidRPr="0058619F">
              <w:rPr>
                <w:sz w:val="18"/>
                <w:szCs w:val="28"/>
                <w:rtl/>
                <w:lang w:bidi="ar-EG"/>
              </w:rPr>
              <w:t>700</w:t>
            </w:r>
          </w:p>
        </w:tc>
        <w:tc>
          <w:tcPr>
            <w:tcW w:w="1286" w:type="dxa"/>
            <w:tcBorders>
              <w:top w:val="single" w:sz="12" w:space="0" w:color="auto"/>
            </w:tcBorders>
            <w:vAlign w:val="bottom"/>
          </w:tcPr>
          <w:p w:rsidR="002C2CF9" w:rsidRPr="0058619F" w:rsidRDefault="002C2CF9" w:rsidP="00797D92">
            <w:pPr>
              <w:bidi w:val="0"/>
              <w:spacing w:before="40" w:after="40" w:line="300" w:lineRule="exact"/>
              <w:ind w:left="57" w:right="57"/>
              <w:jc w:val="right"/>
              <w:rPr>
                <w:sz w:val="18"/>
                <w:szCs w:val="28"/>
              </w:rPr>
            </w:pPr>
            <w:r w:rsidRPr="0058619F">
              <w:rPr>
                <w:sz w:val="18"/>
                <w:szCs w:val="28"/>
                <w:rtl/>
                <w:lang w:bidi="ar-EG"/>
              </w:rPr>
              <w:t>1</w:t>
            </w:r>
            <w:r w:rsidRPr="0058619F">
              <w:rPr>
                <w:sz w:val="18"/>
                <w:szCs w:val="28"/>
              </w:rPr>
              <w:t xml:space="preserve"> </w:t>
            </w:r>
            <w:r w:rsidRPr="0058619F">
              <w:rPr>
                <w:sz w:val="18"/>
                <w:szCs w:val="28"/>
                <w:rtl/>
                <w:lang w:bidi="ar-EG"/>
              </w:rPr>
              <w:t>118</w:t>
            </w:r>
            <w:r w:rsidRPr="0058619F">
              <w:rPr>
                <w:sz w:val="18"/>
                <w:szCs w:val="28"/>
              </w:rPr>
              <w:t xml:space="preserve"> </w:t>
            </w:r>
            <w:r w:rsidRPr="0058619F">
              <w:rPr>
                <w:sz w:val="18"/>
                <w:szCs w:val="28"/>
                <w:rtl/>
                <w:lang w:bidi="ar-EG"/>
              </w:rPr>
              <w:t>786</w:t>
            </w:r>
          </w:p>
        </w:tc>
        <w:tc>
          <w:tcPr>
            <w:tcW w:w="1284" w:type="dxa"/>
            <w:tcBorders>
              <w:top w:val="single" w:sz="12" w:space="0" w:color="auto"/>
            </w:tcBorders>
            <w:vAlign w:val="bottom"/>
          </w:tcPr>
          <w:p w:rsidR="002C2CF9" w:rsidRPr="0058619F" w:rsidRDefault="002C2CF9" w:rsidP="00797D92">
            <w:pPr>
              <w:bidi w:val="0"/>
              <w:spacing w:before="40" w:after="40" w:line="300" w:lineRule="exact"/>
              <w:ind w:left="57" w:right="57"/>
              <w:jc w:val="right"/>
              <w:rPr>
                <w:sz w:val="18"/>
                <w:szCs w:val="28"/>
              </w:rPr>
            </w:pPr>
            <w:r w:rsidRPr="0058619F">
              <w:rPr>
                <w:sz w:val="18"/>
                <w:szCs w:val="28"/>
                <w:rtl/>
                <w:lang w:bidi="ar-EG"/>
              </w:rPr>
              <w:t>2</w:t>
            </w:r>
            <w:r w:rsidRPr="0058619F">
              <w:rPr>
                <w:sz w:val="18"/>
                <w:szCs w:val="28"/>
              </w:rPr>
              <w:t xml:space="preserve"> </w:t>
            </w:r>
            <w:r w:rsidRPr="0058619F">
              <w:rPr>
                <w:sz w:val="18"/>
                <w:szCs w:val="28"/>
                <w:rtl/>
                <w:lang w:bidi="ar-EG"/>
              </w:rPr>
              <w:t>734</w:t>
            </w:r>
            <w:r w:rsidRPr="0058619F">
              <w:rPr>
                <w:sz w:val="18"/>
                <w:szCs w:val="28"/>
              </w:rPr>
              <w:t xml:space="preserve"> </w:t>
            </w:r>
            <w:r w:rsidRPr="0058619F">
              <w:rPr>
                <w:sz w:val="18"/>
                <w:szCs w:val="28"/>
                <w:rtl/>
                <w:lang w:bidi="ar-EG"/>
              </w:rPr>
              <w:t>363</w:t>
            </w:r>
          </w:p>
        </w:tc>
        <w:tc>
          <w:tcPr>
            <w:tcW w:w="1285" w:type="dxa"/>
            <w:tcBorders>
              <w:top w:val="single" w:sz="12" w:space="0" w:color="auto"/>
            </w:tcBorders>
            <w:vAlign w:val="bottom"/>
          </w:tcPr>
          <w:p w:rsidR="002C2CF9" w:rsidRPr="0058619F" w:rsidRDefault="002C2CF9" w:rsidP="00797D92">
            <w:pPr>
              <w:bidi w:val="0"/>
              <w:spacing w:before="40" w:after="40" w:line="300" w:lineRule="exact"/>
              <w:ind w:left="57" w:right="57"/>
              <w:jc w:val="right"/>
              <w:rPr>
                <w:sz w:val="18"/>
                <w:szCs w:val="28"/>
              </w:rPr>
            </w:pPr>
            <w:r w:rsidRPr="0058619F">
              <w:rPr>
                <w:sz w:val="18"/>
                <w:szCs w:val="28"/>
                <w:rtl/>
                <w:lang w:bidi="ar-EG"/>
              </w:rPr>
              <w:t>2</w:t>
            </w:r>
            <w:r w:rsidRPr="0058619F">
              <w:rPr>
                <w:sz w:val="18"/>
                <w:szCs w:val="28"/>
              </w:rPr>
              <w:t xml:space="preserve"> </w:t>
            </w:r>
            <w:r w:rsidRPr="0058619F">
              <w:rPr>
                <w:sz w:val="18"/>
                <w:szCs w:val="28"/>
                <w:rtl/>
                <w:lang w:bidi="ar-EG"/>
              </w:rPr>
              <w:t>816</w:t>
            </w:r>
            <w:r w:rsidRPr="0058619F">
              <w:rPr>
                <w:sz w:val="18"/>
                <w:szCs w:val="28"/>
              </w:rPr>
              <w:t xml:space="preserve"> </w:t>
            </w:r>
            <w:r w:rsidRPr="0058619F">
              <w:rPr>
                <w:sz w:val="18"/>
                <w:szCs w:val="28"/>
                <w:rtl/>
                <w:lang w:bidi="ar-EG"/>
              </w:rPr>
              <w:t>761</w:t>
            </w:r>
          </w:p>
        </w:tc>
        <w:tc>
          <w:tcPr>
            <w:tcW w:w="1289" w:type="dxa"/>
            <w:tcBorders>
              <w:top w:val="single" w:sz="12" w:space="0" w:color="auto"/>
            </w:tcBorders>
            <w:vAlign w:val="bottom"/>
          </w:tcPr>
          <w:p w:rsidR="002C2CF9" w:rsidRPr="0058619F" w:rsidRDefault="002C2CF9" w:rsidP="00797D92">
            <w:pPr>
              <w:bidi w:val="0"/>
              <w:spacing w:before="40" w:after="40" w:line="300" w:lineRule="exact"/>
              <w:ind w:left="57" w:right="57"/>
              <w:jc w:val="right"/>
              <w:rPr>
                <w:sz w:val="18"/>
                <w:szCs w:val="28"/>
              </w:rPr>
            </w:pPr>
            <w:r w:rsidRPr="0058619F">
              <w:rPr>
                <w:sz w:val="18"/>
                <w:szCs w:val="28"/>
                <w:rtl/>
                <w:lang w:bidi="ar-EG"/>
              </w:rPr>
              <w:t>997</w:t>
            </w:r>
            <w:r w:rsidRPr="0058619F">
              <w:rPr>
                <w:sz w:val="18"/>
                <w:szCs w:val="28"/>
              </w:rPr>
              <w:t xml:space="preserve"> </w:t>
            </w:r>
            <w:r w:rsidRPr="0058619F">
              <w:rPr>
                <w:sz w:val="18"/>
                <w:szCs w:val="28"/>
                <w:rtl/>
                <w:lang w:bidi="ar-EG"/>
              </w:rPr>
              <w:t>925</w:t>
            </w:r>
          </w:p>
        </w:tc>
        <w:tc>
          <w:tcPr>
            <w:tcW w:w="980" w:type="dxa"/>
            <w:tcBorders>
              <w:top w:val="single" w:sz="12" w:space="0" w:color="auto"/>
            </w:tcBorders>
            <w:vAlign w:val="bottom"/>
          </w:tcPr>
          <w:p w:rsidR="002C2CF9" w:rsidRPr="0058619F" w:rsidRDefault="002C2CF9" w:rsidP="00797D92">
            <w:pPr>
              <w:bidi w:val="0"/>
              <w:spacing w:before="40" w:after="40" w:line="300" w:lineRule="exact"/>
              <w:ind w:left="57" w:right="57"/>
              <w:jc w:val="right"/>
              <w:rPr>
                <w:sz w:val="18"/>
                <w:szCs w:val="28"/>
              </w:rPr>
            </w:pPr>
            <w:r w:rsidRPr="0058619F">
              <w:rPr>
                <w:sz w:val="18"/>
                <w:szCs w:val="28"/>
                <w:rtl/>
                <w:lang w:bidi="ar-EG"/>
              </w:rPr>
              <w:t>830</w:t>
            </w:r>
            <w:r w:rsidRPr="0058619F">
              <w:rPr>
                <w:sz w:val="18"/>
                <w:szCs w:val="28"/>
              </w:rPr>
              <w:t xml:space="preserve"> </w:t>
            </w:r>
            <w:r w:rsidRPr="0058619F">
              <w:rPr>
                <w:sz w:val="18"/>
                <w:szCs w:val="28"/>
                <w:rtl/>
                <w:lang w:bidi="ar-EG"/>
              </w:rPr>
              <w:t>358</w:t>
            </w:r>
          </w:p>
        </w:tc>
      </w:tr>
      <w:tr w:rsidR="002C2CF9" w:rsidRPr="0058619F" w:rsidTr="00D82672">
        <w:tc>
          <w:tcPr>
            <w:tcW w:w="1053" w:type="dxa"/>
          </w:tcPr>
          <w:p w:rsidR="002C2CF9" w:rsidRPr="0058619F" w:rsidRDefault="002C2CF9" w:rsidP="0058619F">
            <w:pPr>
              <w:spacing w:before="40" w:after="40" w:line="300" w:lineRule="exact"/>
              <w:ind w:left="57" w:right="57"/>
              <w:rPr>
                <w:sz w:val="18"/>
                <w:szCs w:val="28"/>
              </w:rPr>
            </w:pPr>
            <w:r w:rsidRPr="0058619F">
              <w:rPr>
                <w:sz w:val="18"/>
                <w:szCs w:val="28"/>
                <w:rtl/>
                <w:lang w:bidi="ar-EG"/>
              </w:rPr>
              <w:t>2013</w:t>
            </w:r>
          </w:p>
        </w:tc>
        <w:tc>
          <w:tcPr>
            <w:tcW w:w="1284" w:type="dxa"/>
            <w:gridSpan w:val="2"/>
            <w:vAlign w:val="bottom"/>
          </w:tcPr>
          <w:p w:rsidR="002C2CF9" w:rsidRPr="0058619F" w:rsidRDefault="002C2CF9" w:rsidP="00797D92">
            <w:pPr>
              <w:bidi w:val="0"/>
              <w:spacing w:before="40" w:after="40" w:line="300" w:lineRule="exact"/>
              <w:ind w:left="57" w:right="57"/>
              <w:jc w:val="right"/>
              <w:rPr>
                <w:sz w:val="18"/>
                <w:szCs w:val="28"/>
              </w:rPr>
            </w:pPr>
            <w:r w:rsidRPr="0058619F">
              <w:rPr>
                <w:sz w:val="18"/>
                <w:szCs w:val="28"/>
                <w:rtl/>
                <w:lang w:bidi="ar-EG"/>
              </w:rPr>
              <w:t>1</w:t>
            </w:r>
            <w:r w:rsidRPr="0058619F">
              <w:rPr>
                <w:sz w:val="18"/>
                <w:szCs w:val="28"/>
              </w:rPr>
              <w:t xml:space="preserve"> </w:t>
            </w:r>
            <w:r w:rsidRPr="0058619F">
              <w:rPr>
                <w:sz w:val="18"/>
                <w:szCs w:val="28"/>
                <w:rtl/>
                <w:lang w:bidi="ar-EG"/>
              </w:rPr>
              <w:t>063</w:t>
            </w:r>
            <w:r w:rsidRPr="0058619F">
              <w:rPr>
                <w:sz w:val="18"/>
                <w:szCs w:val="28"/>
              </w:rPr>
              <w:t xml:space="preserve"> </w:t>
            </w:r>
            <w:r w:rsidRPr="0058619F">
              <w:rPr>
                <w:sz w:val="18"/>
                <w:szCs w:val="28"/>
                <w:rtl/>
                <w:lang w:bidi="ar-EG"/>
              </w:rPr>
              <w:t>378</w:t>
            </w:r>
          </w:p>
        </w:tc>
        <w:tc>
          <w:tcPr>
            <w:tcW w:w="1286" w:type="dxa"/>
            <w:vAlign w:val="bottom"/>
          </w:tcPr>
          <w:p w:rsidR="002C2CF9" w:rsidRPr="0058619F" w:rsidRDefault="002C2CF9" w:rsidP="00797D92">
            <w:pPr>
              <w:bidi w:val="0"/>
              <w:spacing w:before="40" w:after="40" w:line="300" w:lineRule="exact"/>
              <w:ind w:left="57" w:right="57"/>
              <w:jc w:val="right"/>
              <w:rPr>
                <w:sz w:val="18"/>
                <w:szCs w:val="28"/>
              </w:rPr>
            </w:pPr>
            <w:r w:rsidRPr="0058619F">
              <w:rPr>
                <w:sz w:val="18"/>
                <w:szCs w:val="28"/>
                <w:rtl/>
                <w:lang w:bidi="ar-EG"/>
              </w:rPr>
              <w:t>1</w:t>
            </w:r>
            <w:r w:rsidRPr="0058619F">
              <w:rPr>
                <w:sz w:val="18"/>
                <w:szCs w:val="28"/>
              </w:rPr>
              <w:t xml:space="preserve"> </w:t>
            </w:r>
            <w:r w:rsidRPr="0058619F">
              <w:rPr>
                <w:sz w:val="18"/>
                <w:szCs w:val="28"/>
                <w:rtl/>
                <w:lang w:bidi="ar-EG"/>
              </w:rPr>
              <w:t>126</w:t>
            </w:r>
            <w:r w:rsidRPr="0058619F">
              <w:rPr>
                <w:sz w:val="18"/>
                <w:szCs w:val="28"/>
              </w:rPr>
              <w:t xml:space="preserve"> </w:t>
            </w:r>
            <w:r w:rsidRPr="0058619F">
              <w:rPr>
                <w:sz w:val="18"/>
                <w:szCs w:val="28"/>
                <w:rtl/>
                <w:lang w:bidi="ar-EG"/>
              </w:rPr>
              <w:t>350</w:t>
            </w:r>
          </w:p>
        </w:tc>
        <w:tc>
          <w:tcPr>
            <w:tcW w:w="1284" w:type="dxa"/>
            <w:vAlign w:val="bottom"/>
          </w:tcPr>
          <w:p w:rsidR="002C2CF9" w:rsidRPr="0058619F" w:rsidRDefault="002C2CF9" w:rsidP="00797D92">
            <w:pPr>
              <w:bidi w:val="0"/>
              <w:spacing w:before="40" w:after="40" w:line="300" w:lineRule="exact"/>
              <w:ind w:left="57" w:right="57"/>
              <w:jc w:val="right"/>
              <w:rPr>
                <w:sz w:val="18"/>
                <w:szCs w:val="28"/>
              </w:rPr>
            </w:pPr>
            <w:r w:rsidRPr="0058619F">
              <w:rPr>
                <w:sz w:val="18"/>
                <w:szCs w:val="28"/>
                <w:rtl/>
                <w:lang w:bidi="ar-EG"/>
              </w:rPr>
              <w:t>2</w:t>
            </w:r>
            <w:r w:rsidRPr="0058619F">
              <w:rPr>
                <w:sz w:val="18"/>
                <w:szCs w:val="28"/>
              </w:rPr>
              <w:t xml:space="preserve"> </w:t>
            </w:r>
            <w:r w:rsidRPr="0058619F">
              <w:rPr>
                <w:sz w:val="18"/>
                <w:szCs w:val="28"/>
                <w:rtl/>
                <w:lang w:bidi="ar-EG"/>
              </w:rPr>
              <w:t>749</w:t>
            </w:r>
            <w:r w:rsidRPr="0058619F">
              <w:rPr>
                <w:sz w:val="18"/>
                <w:szCs w:val="28"/>
              </w:rPr>
              <w:t xml:space="preserve"> </w:t>
            </w:r>
            <w:r w:rsidRPr="0058619F">
              <w:rPr>
                <w:sz w:val="18"/>
                <w:szCs w:val="28"/>
                <w:rtl/>
                <w:lang w:bidi="ar-EG"/>
              </w:rPr>
              <w:t>429</w:t>
            </w:r>
          </w:p>
        </w:tc>
        <w:tc>
          <w:tcPr>
            <w:tcW w:w="1285" w:type="dxa"/>
            <w:vAlign w:val="bottom"/>
          </w:tcPr>
          <w:p w:rsidR="002C2CF9" w:rsidRPr="0058619F" w:rsidRDefault="002C2CF9" w:rsidP="00797D92">
            <w:pPr>
              <w:bidi w:val="0"/>
              <w:spacing w:before="40" w:after="40" w:line="300" w:lineRule="exact"/>
              <w:ind w:left="57" w:right="57"/>
              <w:jc w:val="right"/>
              <w:rPr>
                <w:sz w:val="18"/>
                <w:szCs w:val="28"/>
              </w:rPr>
            </w:pPr>
            <w:r w:rsidRPr="0058619F">
              <w:rPr>
                <w:sz w:val="18"/>
                <w:szCs w:val="28"/>
                <w:rtl/>
                <w:lang w:bidi="ar-EG"/>
              </w:rPr>
              <w:t>2</w:t>
            </w:r>
            <w:r w:rsidRPr="0058619F">
              <w:rPr>
                <w:sz w:val="18"/>
                <w:szCs w:val="28"/>
              </w:rPr>
              <w:t xml:space="preserve"> </w:t>
            </w:r>
            <w:r w:rsidRPr="0058619F">
              <w:rPr>
                <w:sz w:val="18"/>
                <w:szCs w:val="28"/>
                <w:rtl/>
                <w:lang w:bidi="ar-EG"/>
              </w:rPr>
              <w:t>833</w:t>
            </w:r>
            <w:r w:rsidRPr="0058619F">
              <w:rPr>
                <w:sz w:val="18"/>
                <w:szCs w:val="28"/>
              </w:rPr>
              <w:t xml:space="preserve"> </w:t>
            </w:r>
            <w:r w:rsidRPr="0058619F">
              <w:rPr>
                <w:sz w:val="18"/>
                <w:szCs w:val="28"/>
                <w:rtl/>
                <w:lang w:bidi="ar-EG"/>
              </w:rPr>
              <w:t>500</w:t>
            </w:r>
          </w:p>
        </w:tc>
        <w:tc>
          <w:tcPr>
            <w:tcW w:w="1289" w:type="dxa"/>
            <w:vAlign w:val="bottom"/>
          </w:tcPr>
          <w:p w:rsidR="002C2CF9" w:rsidRPr="0058619F" w:rsidRDefault="002C2CF9" w:rsidP="00797D92">
            <w:pPr>
              <w:bidi w:val="0"/>
              <w:spacing w:before="40" w:after="40" w:line="300" w:lineRule="exact"/>
              <w:ind w:left="57" w:right="57"/>
              <w:jc w:val="right"/>
              <w:rPr>
                <w:sz w:val="18"/>
                <w:szCs w:val="28"/>
              </w:rPr>
            </w:pPr>
            <w:r w:rsidRPr="0058619F">
              <w:rPr>
                <w:sz w:val="18"/>
                <w:szCs w:val="28"/>
                <w:rtl/>
                <w:lang w:bidi="ar-EG"/>
              </w:rPr>
              <w:t>1</w:t>
            </w:r>
            <w:r w:rsidRPr="0058619F">
              <w:rPr>
                <w:sz w:val="18"/>
                <w:szCs w:val="28"/>
              </w:rPr>
              <w:t xml:space="preserve"> </w:t>
            </w:r>
            <w:r w:rsidRPr="0058619F">
              <w:rPr>
                <w:sz w:val="18"/>
                <w:szCs w:val="28"/>
                <w:rtl/>
                <w:lang w:bidi="ar-EG"/>
              </w:rPr>
              <w:t>017</w:t>
            </w:r>
            <w:r w:rsidRPr="0058619F">
              <w:rPr>
                <w:sz w:val="18"/>
                <w:szCs w:val="28"/>
              </w:rPr>
              <w:t xml:space="preserve"> </w:t>
            </w:r>
            <w:r w:rsidRPr="0058619F">
              <w:rPr>
                <w:sz w:val="18"/>
                <w:szCs w:val="28"/>
                <w:rtl/>
                <w:lang w:bidi="ar-EG"/>
              </w:rPr>
              <w:t>700</w:t>
            </w:r>
          </w:p>
        </w:tc>
        <w:tc>
          <w:tcPr>
            <w:tcW w:w="980" w:type="dxa"/>
            <w:vAlign w:val="bottom"/>
          </w:tcPr>
          <w:p w:rsidR="002C2CF9" w:rsidRPr="0058619F" w:rsidRDefault="002C2CF9" w:rsidP="00797D92">
            <w:pPr>
              <w:bidi w:val="0"/>
              <w:spacing w:before="40" w:after="40" w:line="300" w:lineRule="exact"/>
              <w:ind w:left="57" w:right="57"/>
              <w:jc w:val="right"/>
              <w:rPr>
                <w:sz w:val="18"/>
                <w:szCs w:val="28"/>
              </w:rPr>
            </w:pPr>
            <w:r w:rsidRPr="0058619F">
              <w:rPr>
                <w:sz w:val="18"/>
                <w:szCs w:val="28"/>
                <w:rtl/>
                <w:lang w:bidi="ar-EG"/>
              </w:rPr>
              <w:t>854</w:t>
            </w:r>
            <w:r w:rsidRPr="0058619F">
              <w:rPr>
                <w:sz w:val="18"/>
                <w:szCs w:val="28"/>
              </w:rPr>
              <w:t xml:space="preserve"> </w:t>
            </w:r>
            <w:r w:rsidRPr="0058619F">
              <w:rPr>
                <w:sz w:val="18"/>
                <w:szCs w:val="28"/>
                <w:rtl/>
                <w:lang w:bidi="ar-EG"/>
              </w:rPr>
              <w:t>507</w:t>
            </w:r>
          </w:p>
        </w:tc>
      </w:tr>
      <w:tr w:rsidR="002C2CF9" w:rsidRPr="0058619F" w:rsidTr="00D82672">
        <w:tc>
          <w:tcPr>
            <w:tcW w:w="1053" w:type="dxa"/>
          </w:tcPr>
          <w:p w:rsidR="002C2CF9" w:rsidRPr="0058619F" w:rsidRDefault="002C2CF9" w:rsidP="0058619F">
            <w:pPr>
              <w:spacing w:before="40" w:after="40" w:line="300" w:lineRule="exact"/>
              <w:ind w:left="57" w:right="57"/>
              <w:rPr>
                <w:sz w:val="18"/>
                <w:szCs w:val="28"/>
              </w:rPr>
            </w:pPr>
            <w:r w:rsidRPr="0058619F">
              <w:rPr>
                <w:sz w:val="18"/>
                <w:szCs w:val="28"/>
                <w:rtl/>
                <w:lang w:bidi="ar-EG"/>
              </w:rPr>
              <w:t>2014</w:t>
            </w:r>
          </w:p>
        </w:tc>
        <w:tc>
          <w:tcPr>
            <w:tcW w:w="1284" w:type="dxa"/>
            <w:gridSpan w:val="2"/>
            <w:vAlign w:val="bottom"/>
          </w:tcPr>
          <w:p w:rsidR="002C2CF9" w:rsidRPr="0058619F" w:rsidRDefault="002C2CF9" w:rsidP="00797D92">
            <w:pPr>
              <w:bidi w:val="0"/>
              <w:spacing w:before="40" w:after="40" w:line="300" w:lineRule="exact"/>
              <w:ind w:left="57" w:right="57"/>
              <w:jc w:val="right"/>
              <w:rPr>
                <w:sz w:val="18"/>
                <w:szCs w:val="28"/>
              </w:rPr>
            </w:pPr>
            <w:r w:rsidRPr="0058619F">
              <w:rPr>
                <w:sz w:val="18"/>
                <w:szCs w:val="28"/>
                <w:rtl/>
                <w:lang w:bidi="ar-EG"/>
              </w:rPr>
              <w:t>1</w:t>
            </w:r>
            <w:r w:rsidRPr="0058619F">
              <w:rPr>
                <w:sz w:val="18"/>
                <w:szCs w:val="28"/>
              </w:rPr>
              <w:t xml:space="preserve"> </w:t>
            </w:r>
            <w:r w:rsidRPr="0058619F">
              <w:rPr>
                <w:sz w:val="18"/>
                <w:szCs w:val="28"/>
                <w:rtl/>
                <w:lang w:bidi="ar-EG"/>
              </w:rPr>
              <w:t>071</w:t>
            </w:r>
            <w:r w:rsidRPr="0058619F">
              <w:rPr>
                <w:sz w:val="18"/>
                <w:szCs w:val="28"/>
              </w:rPr>
              <w:t xml:space="preserve"> </w:t>
            </w:r>
            <w:r w:rsidRPr="0058619F">
              <w:rPr>
                <w:sz w:val="18"/>
                <w:szCs w:val="28"/>
                <w:rtl/>
                <w:lang w:bidi="ar-EG"/>
              </w:rPr>
              <w:t>857</w:t>
            </w:r>
          </w:p>
        </w:tc>
        <w:tc>
          <w:tcPr>
            <w:tcW w:w="1286" w:type="dxa"/>
            <w:vAlign w:val="bottom"/>
          </w:tcPr>
          <w:p w:rsidR="002C2CF9" w:rsidRPr="0058619F" w:rsidRDefault="002C2CF9" w:rsidP="00797D92">
            <w:pPr>
              <w:bidi w:val="0"/>
              <w:spacing w:before="40" w:after="40" w:line="300" w:lineRule="exact"/>
              <w:ind w:left="57" w:right="57"/>
              <w:jc w:val="right"/>
              <w:rPr>
                <w:sz w:val="18"/>
                <w:szCs w:val="28"/>
              </w:rPr>
            </w:pPr>
            <w:r w:rsidRPr="0058619F">
              <w:rPr>
                <w:sz w:val="18"/>
                <w:szCs w:val="28"/>
                <w:rtl/>
                <w:lang w:bidi="ar-EG"/>
              </w:rPr>
              <w:t>1</w:t>
            </w:r>
            <w:r w:rsidRPr="0058619F">
              <w:rPr>
                <w:sz w:val="18"/>
                <w:szCs w:val="28"/>
              </w:rPr>
              <w:t xml:space="preserve"> </w:t>
            </w:r>
            <w:r w:rsidRPr="0058619F">
              <w:rPr>
                <w:sz w:val="18"/>
                <w:szCs w:val="28"/>
                <w:rtl/>
                <w:lang w:bidi="ar-EG"/>
              </w:rPr>
              <w:t>137</w:t>
            </w:r>
            <w:r w:rsidRPr="0058619F">
              <w:rPr>
                <w:sz w:val="18"/>
                <w:szCs w:val="28"/>
              </w:rPr>
              <w:t xml:space="preserve"> </w:t>
            </w:r>
            <w:r w:rsidRPr="0058619F">
              <w:rPr>
                <w:sz w:val="18"/>
                <w:szCs w:val="28"/>
                <w:rtl/>
                <w:lang w:bidi="ar-EG"/>
              </w:rPr>
              <w:t>412</w:t>
            </w:r>
          </w:p>
        </w:tc>
        <w:tc>
          <w:tcPr>
            <w:tcW w:w="1284" w:type="dxa"/>
            <w:vAlign w:val="bottom"/>
          </w:tcPr>
          <w:p w:rsidR="002C2CF9" w:rsidRPr="0058619F" w:rsidRDefault="002C2CF9" w:rsidP="00797D92">
            <w:pPr>
              <w:bidi w:val="0"/>
              <w:spacing w:before="40" w:after="40" w:line="300" w:lineRule="exact"/>
              <w:ind w:left="57" w:right="57"/>
              <w:jc w:val="right"/>
              <w:rPr>
                <w:sz w:val="18"/>
                <w:szCs w:val="28"/>
              </w:rPr>
            </w:pPr>
            <w:r w:rsidRPr="0058619F">
              <w:rPr>
                <w:sz w:val="18"/>
                <w:szCs w:val="28"/>
                <w:rtl/>
                <w:lang w:bidi="ar-EG"/>
              </w:rPr>
              <w:t>2</w:t>
            </w:r>
            <w:r w:rsidRPr="0058619F">
              <w:rPr>
                <w:sz w:val="18"/>
                <w:szCs w:val="28"/>
              </w:rPr>
              <w:t xml:space="preserve"> </w:t>
            </w:r>
            <w:r w:rsidRPr="0058619F">
              <w:rPr>
                <w:sz w:val="18"/>
                <w:szCs w:val="28"/>
                <w:rtl/>
                <w:lang w:bidi="ar-EG"/>
              </w:rPr>
              <w:t>767</w:t>
            </w:r>
            <w:r w:rsidRPr="0058619F">
              <w:rPr>
                <w:sz w:val="18"/>
                <w:szCs w:val="28"/>
              </w:rPr>
              <w:t xml:space="preserve"> </w:t>
            </w:r>
            <w:r w:rsidRPr="0058619F">
              <w:rPr>
                <w:sz w:val="18"/>
                <w:szCs w:val="28"/>
                <w:rtl/>
                <w:lang w:bidi="ar-EG"/>
              </w:rPr>
              <w:t>058</w:t>
            </w:r>
          </w:p>
        </w:tc>
        <w:tc>
          <w:tcPr>
            <w:tcW w:w="1285" w:type="dxa"/>
            <w:vAlign w:val="bottom"/>
          </w:tcPr>
          <w:p w:rsidR="002C2CF9" w:rsidRPr="0058619F" w:rsidRDefault="002C2CF9" w:rsidP="00797D92">
            <w:pPr>
              <w:bidi w:val="0"/>
              <w:spacing w:before="40" w:after="40" w:line="300" w:lineRule="exact"/>
              <w:ind w:left="57" w:right="57"/>
              <w:jc w:val="right"/>
              <w:rPr>
                <w:sz w:val="18"/>
                <w:szCs w:val="28"/>
              </w:rPr>
            </w:pPr>
            <w:r w:rsidRPr="0058619F">
              <w:rPr>
                <w:sz w:val="18"/>
                <w:szCs w:val="28"/>
                <w:rtl/>
                <w:lang w:bidi="ar-EG"/>
              </w:rPr>
              <w:t>2</w:t>
            </w:r>
            <w:r w:rsidRPr="0058619F">
              <w:rPr>
                <w:sz w:val="18"/>
                <w:szCs w:val="28"/>
              </w:rPr>
              <w:t xml:space="preserve"> </w:t>
            </w:r>
            <w:r w:rsidRPr="0058619F">
              <w:rPr>
                <w:sz w:val="18"/>
                <w:szCs w:val="28"/>
                <w:rtl/>
                <w:lang w:bidi="ar-EG"/>
              </w:rPr>
              <w:t>858</w:t>
            </w:r>
            <w:r w:rsidRPr="0058619F">
              <w:rPr>
                <w:sz w:val="18"/>
                <w:szCs w:val="28"/>
              </w:rPr>
              <w:t xml:space="preserve"> </w:t>
            </w:r>
            <w:r w:rsidRPr="0058619F">
              <w:rPr>
                <w:sz w:val="18"/>
                <w:szCs w:val="28"/>
                <w:rtl/>
                <w:lang w:bidi="ar-EG"/>
              </w:rPr>
              <w:t>144</w:t>
            </w:r>
          </w:p>
        </w:tc>
        <w:tc>
          <w:tcPr>
            <w:tcW w:w="1289" w:type="dxa"/>
            <w:vAlign w:val="bottom"/>
          </w:tcPr>
          <w:p w:rsidR="002C2CF9" w:rsidRPr="0058619F" w:rsidRDefault="002C2CF9" w:rsidP="00797D92">
            <w:pPr>
              <w:bidi w:val="0"/>
              <w:spacing w:before="40" w:after="40" w:line="300" w:lineRule="exact"/>
              <w:ind w:left="57" w:right="57"/>
              <w:jc w:val="right"/>
              <w:rPr>
                <w:sz w:val="18"/>
                <w:szCs w:val="28"/>
              </w:rPr>
            </w:pPr>
            <w:r w:rsidRPr="0058619F">
              <w:rPr>
                <w:sz w:val="18"/>
                <w:szCs w:val="28"/>
                <w:rtl/>
                <w:lang w:bidi="ar-EG"/>
              </w:rPr>
              <w:t>1</w:t>
            </w:r>
            <w:r w:rsidRPr="0058619F">
              <w:rPr>
                <w:sz w:val="18"/>
                <w:szCs w:val="28"/>
              </w:rPr>
              <w:t xml:space="preserve"> </w:t>
            </w:r>
            <w:r w:rsidRPr="0058619F">
              <w:rPr>
                <w:sz w:val="18"/>
                <w:szCs w:val="28"/>
                <w:rtl/>
                <w:lang w:bidi="ar-EG"/>
              </w:rPr>
              <w:t>036</w:t>
            </w:r>
            <w:r w:rsidRPr="0058619F">
              <w:rPr>
                <w:sz w:val="18"/>
                <w:szCs w:val="28"/>
              </w:rPr>
              <w:t xml:space="preserve"> </w:t>
            </w:r>
            <w:r w:rsidRPr="0058619F">
              <w:rPr>
                <w:sz w:val="18"/>
                <w:szCs w:val="28"/>
                <w:rtl/>
                <w:lang w:bidi="ar-EG"/>
              </w:rPr>
              <w:t>200</w:t>
            </w:r>
          </w:p>
        </w:tc>
        <w:tc>
          <w:tcPr>
            <w:tcW w:w="980" w:type="dxa"/>
            <w:vAlign w:val="bottom"/>
          </w:tcPr>
          <w:p w:rsidR="002C2CF9" w:rsidRPr="0058619F" w:rsidRDefault="002C2CF9" w:rsidP="00797D92">
            <w:pPr>
              <w:bidi w:val="0"/>
              <w:spacing w:before="40" w:after="40" w:line="300" w:lineRule="exact"/>
              <w:ind w:left="57" w:right="57"/>
              <w:jc w:val="right"/>
              <w:rPr>
                <w:sz w:val="18"/>
                <w:szCs w:val="28"/>
              </w:rPr>
            </w:pPr>
            <w:r w:rsidRPr="0058619F">
              <w:rPr>
                <w:sz w:val="18"/>
                <w:szCs w:val="28"/>
                <w:rtl/>
                <w:lang w:bidi="ar-EG"/>
              </w:rPr>
              <w:t>876</w:t>
            </w:r>
            <w:r w:rsidRPr="0058619F">
              <w:rPr>
                <w:sz w:val="18"/>
                <w:szCs w:val="28"/>
              </w:rPr>
              <w:t xml:space="preserve"> </w:t>
            </w:r>
            <w:r w:rsidRPr="0058619F">
              <w:rPr>
                <w:sz w:val="18"/>
                <w:szCs w:val="28"/>
                <w:rtl/>
                <w:lang w:bidi="ar-EG"/>
              </w:rPr>
              <w:t>684</w:t>
            </w:r>
          </w:p>
        </w:tc>
      </w:tr>
      <w:tr w:rsidR="002C2CF9" w:rsidRPr="0058619F" w:rsidTr="00D82672">
        <w:tc>
          <w:tcPr>
            <w:tcW w:w="1053" w:type="dxa"/>
          </w:tcPr>
          <w:p w:rsidR="002C2CF9" w:rsidRPr="0058619F" w:rsidRDefault="002C2CF9" w:rsidP="0058619F">
            <w:pPr>
              <w:spacing w:before="40" w:after="40" w:line="300" w:lineRule="exact"/>
              <w:ind w:left="57" w:right="57"/>
              <w:rPr>
                <w:sz w:val="18"/>
                <w:szCs w:val="28"/>
              </w:rPr>
            </w:pPr>
            <w:r w:rsidRPr="0058619F">
              <w:rPr>
                <w:sz w:val="18"/>
                <w:szCs w:val="28"/>
                <w:rtl/>
                <w:lang w:bidi="ar-EG"/>
              </w:rPr>
              <w:t>2015</w:t>
            </w:r>
          </w:p>
        </w:tc>
        <w:tc>
          <w:tcPr>
            <w:tcW w:w="1284" w:type="dxa"/>
            <w:gridSpan w:val="2"/>
            <w:vAlign w:val="bottom"/>
          </w:tcPr>
          <w:p w:rsidR="002C2CF9" w:rsidRPr="0058619F" w:rsidRDefault="002C2CF9" w:rsidP="00797D92">
            <w:pPr>
              <w:bidi w:val="0"/>
              <w:spacing w:before="40" w:after="40" w:line="300" w:lineRule="exact"/>
              <w:ind w:left="57" w:right="57"/>
              <w:jc w:val="right"/>
              <w:rPr>
                <w:sz w:val="18"/>
                <w:szCs w:val="28"/>
              </w:rPr>
            </w:pPr>
            <w:r w:rsidRPr="0058619F">
              <w:rPr>
                <w:sz w:val="18"/>
                <w:szCs w:val="28"/>
                <w:rtl/>
                <w:lang w:bidi="ar-EG"/>
              </w:rPr>
              <w:t>1</w:t>
            </w:r>
            <w:r w:rsidRPr="0058619F">
              <w:rPr>
                <w:sz w:val="18"/>
                <w:szCs w:val="28"/>
              </w:rPr>
              <w:t xml:space="preserve"> </w:t>
            </w:r>
            <w:r w:rsidRPr="0058619F">
              <w:rPr>
                <w:sz w:val="18"/>
                <w:szCs w:val="28"/>
                <w:rtl/>
                <w:lang w:bidi="ar-EG"/>
              </w:rPr>
              <w:t>085</w:t>
            </w:r>
            <w:r w:rsidRPr="0058619F">
              <w:rPr>
                <w:sz w:val="18"/>
                <w:szCs w:val="28"/>
              </w:rPr>
              <w:t xml:space="preserve"> </w:t>
            </w:r>
            <w:r w:rsidRPr="0058619F">
              <w:rPr>
                <w:sz w:val="18"/>
                <w:szCs w:val="28"/>
                <w:rtl/>
                <w:lang w:bidi="ar-EG"/>
              </w:rPr>
              <w:t>718</w:t>
            </w:r>
          </w:p>
        </w:tc>
        <w:tc>
          <w:tcPr>
            <w:tcW w:w="1286" w:type="dxa"/>
            <w:vAlign w:val="bottom"/>
          </w:tcPr>
          <w:p w:rsidR="002C2CF9" w:rsidRPr="0058619F" w:rsidRDefault="002C2CF9" w:rsidP="00797D92">
            <w:pPr>
              <w:bidi w:val="0"/>
              <w:spacing w:before="40" w:after="40" w:line="300" w:lineRule="exact"/>
              <w:ind w:left="57" w:right="57"/>
              <w:jc w:val="right"/>
              <w:rPr>
                <w:sz w:val="18"/>
                <w:szCs w:val="28"/>
              </w:rPr>
            </w:pPr>
            <w:r w:rsidRPr="0058619F">
              <w:rPr>
                <w:sz w:val="18"/>
                <w:szCs w:val="28"/>
                <w:rtl/>
                <w:lang w:bidi="ar-EG"/>
              </w:rPr>
              <w:t>1</w:t>
            </w:r>
            <w:r w:rsidRPr="0058619F">
              <w:rPr>
                <w:sz w:val="18"/>
                <w:szCs w:val="28"/>
              </w:rPr>
              <w:t xml:space="preserve"> </w:t>
            </w:r>
            <w:r w:rsidRPr="0058619F">
              <w:rPr>
                <w:sz w:val="18"/>
                <w:szCs w:val="28"/>
                <w:rtl/>
                <w:lang w:bidi="ar-EG"/>
              </w:rPr>
              <w:t>153</w:t>
            </w:r>
            <w:r w:rsidRPr="0058619F">
              <w:rPr>
                <w:sz w:val="18"/>
                <w:szCs w:val="28"/>
              </w:rPr>
              <w:t xml:space="preserve"> </w:t>
            </w:r>
            <w:r w:rsidRPr="0058619F">
              <w:rPr>
                <w:sz w:val="18"/>
                <w:szCs w:val="28"/>
                <w:rtl/>
                <w:lang w:bidi="ar-EG"/>
              </w:rPr>
              <w:t>897</w:t>
            </w:r>
          </w:p>
        </w:tc>
        <w:tc>
          <w:tcPr>
            <w:tcW w:w="1284" w:type="dxa"/>
            <w:vAlign w:val="bottom"/>
          </w:tcPr>
          <w:p w:rsidR="002C2CF9" w:rsidRPr="0058619F" w:rsidRDefault="002C2CF9" w:rsidP="00797D92">
            <w:pPr>
              <w:bidi w:val="0"/>
              <w:spacing w:before="40" w:after="40" w:line="300" w:lineRule="exact"/>
              <w:ind w:left="57" w:right="57"/>
              <w:jc w:val="right"/>
              <w:rPr>
                <w:sz w:val="18"/>
                <w:szCs w:val="28"/>
              </w:rPr>
            </w:pPr>
            <w:r w:rsidRPr="0058619F">
              <w:rPr>
                <w:sz w:val="18"/>
                <w:szCs w:val="28"/>
                <w:rtl/>
                <w:lang w:bidi="ar-EG"/>
              </w:rPr>
              <w:t>2</w:t>
            </w:r>
            <w:r w:rsidRPr="0058619F">
              <w:rPr>
                <w:sz w:val="18"/>
                <w:szCs w:val="28"/>
              </w:rPr>
              <w:t xml:space="preserve"> </w:t>
            </w:r>
            <w:r w:rsidRPr="0058619F">
              <w:rPr>
                <w:sz w:val="18"/>
                <w:szCs w:val="28"/>
                <w:rtl/>
                <w:lang w:bidi="ar-EG"/>
              </w:rPr>
              <w:t>783</w:t>
            </w:r>
            <w:r w:rsidRPr="0058619F">
              <w:rPr>
                <w:sz w:val="18"/>
                <w:szCs w:val="28"/>
              </w:rPr>
              <w:t xml:space="preserve"> </w:t>
            </w:r>
            <w:r w:rsidRPr="0058619F">
              <w:rPr>
                <w:sz w:val="18"/>
                <w:szCs w:val="28"/>
                <w:rtl/>
                <w:lang w:bidi="ar-EG"/>
              </w:rPr>
              <w:t>005</w:t>
            </w:r>
          </w:p>
        </w:tc>
        <w:tc>
          <w:tcPr>
            <w:tcW w:w="1285" w:type="dxa"/>
            <w:vAlign w:val="bottom"/>
          </w:tcPr>
          <w:p w:rsidR="002C2CF9" w:rsidRPr="0058619F" w:rsidRDefault="002C2CF9" w:rsidP="00797D92">
            <w:pPr>
              <w:bidi w:val="0"/>
              <w:spacing w:before="40" w:after="40" w:line="300" w:lineRule="exact"/>
              <w:ind w:left="57" w:right="57"/>
              <w:jc w:val="right"/>
              <w:rPr>
                <w:sz w:val="18"/>
                <w:szCs w:val="28"/>
              </w:rPr>
            </w:pPr>
            <w:r w:rsidRPr="0058619F">
              <w:rPr>
                <w:sz w:val="18"/>
                <w:szCs w:val="28"/>
                <w:rtl/>
                <w:lang w:bidi="ar-EG"/>
              </w:rPr>
              <w:t>2</w:t>
            </w:r>
            <w:r w:rsidRPr="0058619F">
              <w:rPr>
                <w:sz w:val="18"/>
                <w:szCs w:val="28"/>
              </w:rPr>
              <w:t xml:space="preserve"> </w:t>
            </w:r>
            <w:r w:rsidRPr="0058619F">
              <w:rPr>
                <w:sz w:val="18"/>
                <w:szCs w:val="28"/>
                <w:rtl/>
                <w:lang w:bidi="ar-EG"/>
              </w:rPr>
              <w:t>881</w:t>
            </w:r>
            <w:r w:rsidRPr="0058619F">
              <w:rPr>
                <w:sz w:val="18"/>
                <w:szCs w:val="28"/>
              </w:rPr>
              <w:t xml:space="preserve"> </w:t>
            </w:r>
            <w:r w:rsidRPr="0058619F">
              <w:rPr>
                <w:sz w:val="18"/>
                <w:szCs w:val="28"/>
                <w:rtl/>
                <w:lang w:bidi="ar-EG"/>
              </w:rPr>
              <w:t>170</w:t>
            </w:r>
          </w:p>
        </w:tc>
        <w:tc>
          <w:tcPr>
            <w:tcW w:w="1289" w:type="dxa"/>
            <w:vAlign w:val="bottom"/>
          </w:tcPr>
          <w:p w:rsidR="002C2CF9" w:rsidRPr="0058619F" w:rsidRDefault="002C2CF9" w:rsidP="00797D92">
            <w:pPr>
              <w:bidi w:val="0"/>
              <w:spacing w:before="40" w:after="40" w:line="300" w:lineRule="exact"/>
              <w:ind w:left="57" w:right="57"/>
              <w:jc w:val="right"/>
              <w:rPr>
                <w:sz w:val="18"/>
                <w:szCs w:val="28"/>
              </w:rPr>
            </w:pPr>
            <w:r w:rsidRPr="0058619F">
              <w:rPr>
                <w:sz w:val="18"/>
                <w:szCs w:val="28"/>
                <w:rtl/>
                <w:lang w:bidi="ar-EG"/>
              </w:rPr>
              <w:t>1</w:t>
            </w:r>
            <w:r w:rsidRPr="0058619F">
              <w:rPr>
                <w:sz w:val="18"/>
                <w:szCs w:val="28"/>
              </w:rPr>
              <w:t xml:space="preserve"> </w:t>
            </w:r>
            <w:r w:rsidRPr="0058619F">
              <w:rPr>
                <w:sz w:val="18"/>
                <w:szCs w:val="28"/>
                <w:rtl/>
                <w:lang w:bidi="ar-EG"/>
              </w:rPr>
              <w:t>051</w:t>
            </w:r>
            <w:r w:rsidRPr="0058619F">
              <w:rPr>
                <w:sz w:val="18"/>
                <w:szCs w:val="28"/>
              </w:rPr>
              <w:t xml:space="preserve"> </w:t>
            </w:r>
            <w:r w:rsidRPr="0058619F">
              <w:rPr>
                <w:sz w:val="18"/>
                <w:szCs w:val="28"/>
                <w:rtl/>
                <w:lang w:bidi="ar-EG"/>
              </w:rPr>
              <w:t>328</w:t>
            </w:r>
          </w:p>
        </w:tc>
        <w:tc>
          <w:tcPr>
            <w:tcW w:w="980" w:type="dxa"/>
            <w:vAlign w:val="bottom"/>
          </w:tcPr>
          <w:p w:rsidR="002C2CF9" w:rsidRPr="0058619F" w:rsidRDefault="002C2CF9" w:rsidP="00797D92">
            <w:pPr>
              <w:bidi w:val="0"/>
              <w:spacing w:before="40" w:after="40" w:line="300" w:lineRule="exact"/>
              <w:ind w:left="57" w:right="57"/>
              <w:jc w:val="right"/>
              <w:rPr>
                <w:sz w:val="18"/>
                <w:szCs w:val="28"/>
              </w:rPr>
            </w:pPr>
            <w:r w:rsidRPr="0058619F">
              <w:rPr>
                <w:sz w:val="18"/>
                <w:szCs w:val="28"/>
                <w:rtl/>
                <w:lang w:bidi="ar-EG"/>
              </w:rPr>
              <w:t>895</w:t>
            </w:r>
            <w:r w:rsidRPr="0058619F">
              <w:rPr>
                <w:sz w:val="18"/>
                <w:szCs w:val="28"/>
              </w:rPr>
              <w:t xml:space="preserve"> </w:t>
            </w:r>
            <w:r w:rsidRPr="0058619F">
              <w:rPr>
                <w:sz w:val="18"/>
                <w:szCs w:val="28"/>
                <w:rtl/>
                <w:lang w:bidi="ar-EG"/>
              </w:rPr>
              <w:t>899</w:t>
            </w:r>
          </w:p>
        </w:tc>
      </w:tr>
      <w:tr w:rsidR="002C2CF9" w:rsidRPr="0058619F" w:rsidTr="00D82672">
        <w:tc>
          <w:tcPr>
            <w:tcW w:w="1053" w:type="dxa"/>
            <w:tcBorders>
              <w:bottom w:val="single" w:sz="12" w:space="0" w:color="auto"/>
            </w:tcBorders>
          </w:tcPr>
          <w:p w:rsidR="002C2CF9" w:rsidRPr="0058619F" w:rsidRDefault="002C2CF9" w:rsidP="0058619F">
            <w:pPr>
              <w:spacing w:before="40" w:after="40" w:line="300" w:lineRule="exact"/>
              <w:ind w:left="57" w:right="57"/>
              <w:rPr>
                <w:sz w:val="18"/>
                <w:szCs w:val="28"/>
              </w:rPr>
            </w:pPr>
            <w:r w:rsidRPr="0058619F">
              <w:rPr>
                <w:sz w:val="18"/>
                <w:szCs w:val="28"/>
                <w:rtl/>
                <w:lang w:bidi="ar-EG"/>
              </w:rPr>
              <w:t>2016</w:t>
            </w:r>
          </w:p>
        </w:tc>
        <w:tc>
          <w:tcPr>
            <w:tcW w:w="1284" w:type="dxa"/>
            <w:gridSpan w:val="2"/>
            <w:tcBorders>
              <w:bottom w:val="single" w:sz="12" w:space="0" w:color="auto"/>
            </w:tcBorders>
            <w:vAlign w:val="bottom"/>
          </w:tcPr>
          <w:p w:rsidR="002C2CF9" w:rsidRPr="0058619F" w:rsidRDefault="002C2CF9" w:rsidP="00797D92">
            <w:pPr>
              <w:bidi w:val="0"/>
              <w:spacing w:before="40" w:after="40" w:line="300" w:lineRule="exact"/>
              <w:ind w:left="57" w:right="57"/>
              <w:jc w:val="right"/>
              <w:rPr>
                <w:sz w:val="18"/>
                <w:szCs w:val="28"/>
              </w:rPr>
            </w:pPr>
            <w:r w:rsidRPr="0058619F">
              <w:rPr>
                <w:sz w:val="18"/>
                <w:szCs w:val="28"/>
                <w:rtl/>
                <w:lang w:bidi="ar-EG"/>
              </w:rPr>
              <w:t>1</w:t>
            </w:r>
            <w:r w:rsidRPr="0058619F">
              <w:rPr>
                <w:sz w:val="18"/>
                <w:szCs w:val="28"/>
              </w:rPr>
              <w:t xml:space="preserve"> </w:t>
            </w:r>
            <w:r w:rsidRPr="0058619F">
              <w:rPr>
                <w:sz w:val="18"/>
                <w:szCs w:val="28"/>
                <w:rtl/>
                <w:lang w:bidi="ar-EG"/>
              </w:rPr>
              <w:t>108</w:t>
            </w:r>
            <w:r w:rsidRPr="0058619F">
              <w:rPr>
                <w:sz w:val="18"/>
                <w:szCs w:val="28"/>
              </w:rPr>
              <w:t xml:space="preserve"> </w:t>
            </w:r>
            <w:r w:rsidRPr="0058619F">
              <w:rPr>
                <w:sz w:val="18"/>
                <w:szCs w:val="28"/>
                <w:rtl/>
                <w:lang w:bidi="ar-EG"/>
              </w:rPr>
              <w:t>369</w:t>
            </w:r>
          </w:p>
        </w:tc>
        <w:tc>
          <w:tcPr>
            <w:tcW w:w="1286" w:type="dxa"/>
            <w:tcBorders>
              <w:bottom w:val="single" w:sz="12" w:space="0" w:color="auto"/>
            </w:tcBorders>
            <w:vAlign w:val="bottom"/>
          </w:tcPr>
          <w:p w:rsidR="002C2CF9" w:rsidRPr="0058619F" w:rsidRDefault="002C2CF9" w:rsidP="00797D92">
            <w:pPr>
              <w:bidi w:val="0"/>
              <w:spacing w:before="40" w:after="40" w:line="300" w:lineRule="exact"/>
              <w:ind w:left="57" w:right="57"/>
              <w:jc w:val="right"/>
              <w:rPr>
                <w:sz w:val="18"/>
                <w:szCs w:val="28"/>
              </w:rPr>
            </w:pPr>
            <w:r w:rsidRPr="0058619F">
              <w:rPr>
                <w:sz w:val="18"/>
                <w:szCs w:val="28"/>
                <w:rtl/>
                <w:lang w:bidi="ar-EG"/>
              </w:rPr>
              <w:t>1</w:t>
            </w:r>
            <w:r w:rsidRPr="0058619F">
              <w:rPr>
                <w:sz w:val="18"/>
                <w:szCs w:val="28"/>
              </w:rPr>
              <w:t xml:space="preserve"> </w:t>
            </w:r>
            <w:r w:rsidRPr="0058619F">
              <w:rPr>
                <w:sz w:val="18"/>
                <w:szCs w:val="28"/>
                <w:rtl/>
                <w:lang w:bidi="ar-EG"/>
              </w:rPr>
              <w:t>182</w:t>
            </w:r>
            <w:r w:rsidRPr="0058619F">
              <w:rPr>
                <w:sz w:val="18"/>
                <w:szCs w:val="28"/>
              </w:rPr>
              <w:t xml:space="preserve"> </w:t>
            </w:r>
            <w:r w:rsidRPr="0058619F">
              <w:rPr>
                <w:sz w:val="18"/>
                <w:szCs w:val="28"/>
                <w:rtl/>
                <w:lang w:bidi="ar-EG"/>
              </w:rPr>
              <w:t>237</w:t>
            </w:r>
          </w:p>
        </w:tc>
        <w:tc>
          <w:tcPr>
            <w:tcW w:w="1284" w:type="dxa"/>
            <w:tcBorders>
              <w:bottom w:val="single" w:sz="12" w:space="0" w:color="auto"/>
            </w:tcBorders>
            <w:vAlign w:val="bottom"/>
          </w:tcPr>
          <w:p w:rsidR="002C2CF9" w:rsidRPr="0058619F" w:rsidRDefault="002C2CF9" w:rsidP="00797D92">
            <w:pPr>
              <w:bidi w:val="0"/>
              <w:spacing w:before="40" w:after="40" w:line="300" w:lineRule="exact"/>
              <w:ind w:left="57" w:right="57"/>
              <w:jc w:val="right"/>
              <w:rPr>
                <w:sz w:val="18"/>
                <w:szCs w:val="28"/>
              </w:rPr>
            </w:pPr>
            <w:r w:rsidRPr="0058619F">
              <w:rPr>
                <w:sz w:val="18"/>
                <w:szCs w:val="28"/>
                <w:rtl/>
                <w:lang w:bidi="ar-EG"/>
              </w:rPr>
              <w:t>2</w:t>
            </w:r>
            <w:r w:rsidRPr="0058619F">
              <w:rPr>
                <w:sz w:val="18"/>
                <w:szCs w:val="28"/>
              </w:rPr>
              <w:t xml:space="preserve"> </w:t>
            </w:r>
            <w:r w:rsidRPr="0058619F">
              <w:rPr>
                <w:sz w:val="18"/>
                <w:szCs w:val="28"/>
                <w:rtl/>
                <w:lang w:bidi="ar-EG"/>
              </w:rPr>
              <w:t>809</w:t>
            </w:r>
            <w:r w:rsidRPr="0058619F">
              <w:rPr>
                <w:sz w:val="18"/>
                <w:szCs w:val="28"/>
              </w:rPr>
              <w:t xml:space="preserve"> </w:t>
            </w:r>
            <w:r w:rsidRPr="0058619F">
              <w:rPr>
                <w:sz w:val="18"/>
                <w:szCs w:val="28"/>
                <w:rtl/>
                <w:lang w:bidi="ar-EG"/>
              </w:rPr>
              <w:t>025</w:t>
            </w:r>
          </w:p>
        </w:tc>
        <w:tc>
          <w:tcPr>
            <w:tcW w:w="1285" w:type="dxa"/>
            <w:tcBorders>
              <w:bottom w:val="single" w:sz="12" w:space="0" w:color="auto"/>
            </w:tcBorders>
            <w:vAlign w:val="bottom"/>
          </w:tcPr>
          <w:p w:rsidR="002C2CF9" w:rsidRPr="0058619F" w:rsidRDefault="002C2CF9" w:rsidP="00797D92">
            <w:pPr>
              <w:bidi w:val="0"/>
              <w:spacing w:before="40" w:after="40" w:line="300" w:lineRule="exact"/>
              <w:ind w:left="57" w:right="57"/>
              <w:jc w:val="right"/>
              <w:rPr>
                <w:sz w:val="18"/>
                <w:szCs w:val="28"/>
              </w:rPr>
            </w:pPr>
            <w:r w:rsidRPr="0058619F">
              <w:rPr>
                <w:sz w:val="18"/>
                <w:szCs w:val="28"/>
                <w:rtl/>
                <w:lang w:bidi="ar-EG"/>
              </w:rPr>
              <w:t>2</w:t>
            </w:r>
            <w:r w:rsidRPr="0058619F">
              <w:rPr>
                <w:sz w:val="18"/>
                <w:szCs w:val="28"/>
              </w:rPr>
              <w:t xml:space="preserve"> </w:t>
            </w:r>
            <w:r w:rsidRPr="0058619F">
              <w:rPr>
                <w:sz w:val="18"/>
                <w:szCs w:val="28"/>
                <w:rtl/>
                <w:lang w:bidi="ar-EG"/>
              </w:rPr>
              <w:t>918</w:t>
            </w:r>
            <w:r w:rsidRPr="0058619F">
              <w:rPr>
                <w:sz w:val="18"/>
                <w:szCs w:val="28"/>
              </w:rPr>
              <w:t xml:space="preserve"> </w:t>
            </w:r>
            <w:r w:rsidRPr="0058619F">
              <w:rPr>
                <w:sz w:val="18"/>
                <w:szCs w:val="28"/>
                <w:rtl/>
                <w:lang w:bidi="ar-EG"/>
              </w:rPr>
              <w:t>665</w:t>
            </w:r>
          </w:p>
        </w:tc>
        <w:tc>
          <w:tcPr>
            <w:tcW w:w="1289" w:type="dxa"/>
            <w:tcBorders>
              <w:bottom w:val="single" w:sz="12" w:space="0" w:color="auto"/>
            </w:tcBorders>
            <w:vAlign w:val="bottom"/>
          </w:tcPr>
          <w:p w:rsidR="002C2CF9" w:rsidRPr="0058619F" w:rsidRDefault="002C2CF9" w:rsidP="00797D92">
            <w:pPr>
              <w:bidi w:val="0"/>
              <w:spacing w:before="40" w:after="40" w:line="300" w:lineRule="exact"/>
              <w:ind w:left="57" w:right="57"/>
              <w:jc w:val="right"/>
              <w:rPr>
                <w:sz w:val="18"/>
                <w:szCs w:val="28"/>
              </w:rPr>
            </w:pPr>
            <w:r w:rsidRPr="0058619F">
              <w:rPr>
                <w:sz w:val="18"/>
                <w:szCs w:val="28"/>
                <w:rtl/>
                <w:lang w:bidi="ar-EG"/>
              </w:rPr>
              <w:t>1</w:t>
            </w:r>
            <w:r w:rsidRPr="0058619F">
              <w:rPr>
                <w:sz w:val="18"/>
                <w:szCs w:val="28"/>
              </w:rPr>
              <w:t xml:space="preserve"> </w:t>
            </w:r>
            <w:r w:rsidRPr="0058619F">
              <w:rPr>
                <w:sz w:val="18"/>
                <w:szCs w:val="28"/>
                <w:rtl/>
                <w:lang w:bidi="ar-EG"/>
              </w:rPr>
              <w:t>064</w:t>
            </w:r>
            <w:r w:rsidRPr="0058619F">
              <w:rPr>
                <w:sz w:val="18"/>
                <w:szCs w:val="28"/>
              </w:rPr>
              <w:t xml:space="preserve"> </w:t>
            </w:r>
            <w:r w:rsidRPr="0058619F">
              <w:rPr>
                <w:sz w:val="18"/>
                <w:szCs w:val="28"/>
                <w:rtl/>
                <w:lang w:bidi="ar-EG"/>
              </w:rPr>
              <w:t>412</w:t>
            </w:r>
          </w:p>
        </w:tc>
        <w:tc>
          <w:tcPr>
            <w:tcW w:w="980" w:type="dxa"/>
            <w:tcBorders>
              <w:bottom w:val="single" w:sz="12" w:space="0" w:color="auto"/>
            </w:tcBorders>
            <w:vAlign w:val="bottom"/>
          </w:tcPr>
          <w:p w:rsidR="002C2CF9" w:rsidRPr="0058619F" w:rsidRDefault="002C2CF9" w:rsidP="00797D92">
            <w:pPr>
              <w:bidi w:val="0"/>
              <w:spacing w:before="40" w:after="40" w:line="300" w:lineRule="exact"/>
              <w:ind w:left="57" w:right="57"/>
              <w:jc w:val="right"/>
              <w:rPr>
                <w:sz w:val="18"/>
                <w:szCs w:val="28"/>
              </w:rPr>
            </w:pPr>
            <w:r w:rsidRPr="0058619F">
              <w:rPr>
                <w:sz w:val="18"/>
                <w:szCs w:val="28"/>
                <w:rtl/>
                <w:lang w:bidi="ar-EG"/>
              </w:rPr>
              <w:t>912</w:t>
            </w:r>
            <w:r w:rsidRPr="0058619F">
              <w:rPr>
                <w:sz w:val="18"/>
                <w:szCs w:val="28"/>
              </w:rPr>
              <w:t xml:space="preserve"> </w:t>
            </w:r>
            <w:r w:rsidRPr="0058619F">
              <w:rPr>
                <w:sz w:val="18"/>
                <w:szCs w:val="28"/>
                <w:rtl/>
                <w:lang w:bidi="ar-EG"/>
              </w:rPr>
              <w:t>445</w:t>
            </w:r>
          </w:p>
        </w:tc>
      </w:tr>
    </w:tbl>
    <w:p w:rsidR="00B756B3" w:rsidRPr="00D82672" w:rsidRDefault="00B756B3" w:rsidP="00D82672">
      <w:pPr>
        <w:pStyle w:val="SingleTxtGA"/>
        <w:spacing w:before="40" w:after="60" w:line="300" w:lineRule="exact"/>
        <w:textDirection w:val="tbRlV"/>
        <w:rPr>
          <w:sz w:val="18"/>
          <w:szCs w:val="26"/>
          <w:rtl/>
          <w:lang w:eastAsia="zh-TW"/>
        </w:rPr>
      </w:pPr>
      <w:r w:rsidRPr="00D82672">
        <w:rPr>
          <w:i/>
          <w:iCs/>
          <w:sz w:val="18"/>
          <w:szCs w:val="26"/>
          <w:rtl/>
          <w:lang w:eastAsia="zh-TW"/>
        </w:rPr>
        <w:t>المصدر</w:t>
      </w:r>
      <w:r w:rsidR="00D82672">
        <w:rPr>
          <w:i/>
          <w:iCs/>
          <w:sz w:val="18"/>
          <w:szCs w:val="26"/>
          <w:rtl/>
          <w:lang w:eastAsia="zh-TW"/>
        </w:rPr>
        <w:t>:</w:t>
      </w:r>
      <w:r w:rsidR="00D82672">
        <w:rPr>
          <w:i/>
          <w:iCs/>
          <w:sz w:val="18"/>
          <w:szCs w:val="26"/>
          <w:rtl/>
          <w:lang w:eastAsia="zh-TW"/>
        </w:rPr>
        <w:tab/>
      </w:r>
      <w:r w:rsidRPr="00D82672">
        <w:rPr>
          <w:sz w:val="18"/>
          <w:szCs w:val="26"/>
          <w:rtl/>
          <w:lang w:eastAsia="zh-TW"/>
        </w:rPr>
        <w:t>الهيئة السويدية للإحصاءات.</w:t>
      </w:r>
    </w:p>
    <w:p w:rsidR="00B756B3" w:rsidRPr="008A4448" w:rsidRDefault="00B756B3" w:rsidP="00D82672">
      <w:pPr>
        <w:pStyle w:val="H23GA"/>
        <w:rPr>
          <w:rtl/>
        </w:rPr>
      </w:pPr>
      <w:r w:rsidRPr="008A4448">
        <w:rPr>
          <w:rtl/>
        </w:rPr>
        <w:tab/>
      </w:r>
      <w:r w:rsidRPr="008A4448">
        <w:rPr>
          <w:rtl/>
        </w:rPr>
        <w:tab/>
        <w:t>العمالة</w:t>
      </w:r>
      <w:r w:rsidR="00F10A5A">
        <w:rPr>
          <w:rtl/>
        </w:rPr>
        <w:t xml:space="preserve"> </w:t>
      </w:r>
      <w:r w:rsidRPr="008A4448">
        <w:rPr>
          <w:rtl/>
        </w:rPr>
        <w:t>والوضع</w:t>
      </w:r>
      <w:r w:rsidR="00F10A5A">
        <w:rPr>
          <w:rtl/>
        </w:rPr>
        <w:t xml:space="preserve"> </w:t>
      </w:r>
      <w:r w:rsidRPr="008A4448">
        <w:rPr>
          <w:rtl/>
        </w:rPr>
        <w:t>الاجتماعي</w:t>
      </w:r>
    </w:p>
    <w:p w:rsidR="00B756B3" w:rsidRPr="008F405D" w:rsidRDefault="00B756B3" w:rsidP="00767781">
      <w:pPr>
        <w:pStyle w:val="SingleTxtGA"/>
        <w:rPr>
          <w:rtl/>
          <w:lang w:val="en-GB" w:eastAsia="zh-TW"/>
        </w:rPr>
      </w:pPr>
      <w:r>
        <w:rPr>
          <w:rtl/>
          <w:lang w:val="en-GB" w:eastAsia="zh-TW"/>
        </w:rPr>
        <w:t>٨</w:t>
      </w:r>
      <w:r w:rsidR="00D82672">
        <w:rPr>
          <w:rtl/>
          <w:lang w:val="en-GB" w:eastAsia="zh-TW"/>
        </w:rPr>
        <w:t>-</w:t>
      </w:r>
      <w:r w:rsidR="00D82672">
        <w:rPr>
          <w:rtl/>
          <w:lang w:val="en-GB" w:eastAsia="zh-TW"/>
        </w:rPr>
        <w:tab/>
      </w:r>
      <w:r>
        <w:rPr>
          <w:rtl/>
          <w:lang w:val="en-GB" w:eastAsia="zh-TW"/>
        </w:rPr>
        <w:t>بدأت</w:t>
      </w:r>
      <w:r w:rsidR="00F10A5A">
        <w:rPr>
          <w:rtl/>
          <w:lang w:val="en-GB" w:eastAsia="zh-TW"/>
        </w:rPr>
        <w:t xml:space="preserve"> </w:t>
      </w:r>
      <w:r>
        <w:rPr>
          <w:rtl/>
          <w:lang w:val="en-GB" w:eastAsia="zh-TW"/>
        </w:rPr>
        <w:t>سوق</w:t>
      </w:r>
      <w:r w:rsidR="00F10A5A">
        <w:rPr>
          <w:rtl/>
          <w:lang w:val="en-GB" w:eastAsia="zh-TW"/>
        </w:rPr>
        <w:t xml:space="preserve"> </w:t>
      </w:r>
      <w:r>
        <w:rPr>
          <w:rtl/>
          <w:lang w:val="en-GB" w:eastAsia="zh-TW"/>
        </w:rPr>
        <w:t>العمل</w:t>
      </w:r>
      <w:r w:rsidR="00F10A5A">
        <w:rPr>
          <w:rtl/>
          <w:lang w:val="en-GB" w:eastAsia="zh-TW"/>
        </w:rPr>
        <w:t xml:space="preserve"> </w:t>
      </w:r>
      <w:r>
        <w:rPr>
          <w:rtl/>
          <w:lang w:val="en-GB" w:eastAsia="zh-TW"/>
        </w:rPr>
        <w:t>السويدية</w:t>
      </w:r>
      <w:r w:rsidR="00F10A5A">
        <w:rPr>
          <w:rtl/>
          <w:lang w:val="en-GB" w:eastAsia="zh-TW"/>
        </w:rPr>
        <w:t xml:space="preserve"> </w:t>
      </w:r>
      <w:r>
        <w:rPr>
          <w:rtl/>
          <w:lang w:val="en-GB" w:eastAsia="zh-TW"/>
        </w:rPr>
        <w:t>تتعافى</w:t>
      </w:r>
      <w:r w:rsidR="00F10A5A">
        <w:rPr>
          <w:rtl/>
          <w:lang w:val="en-GB" w:eastAsia="zh-TW"/>
        </w:rPr>
        <w:t xml:space="preserve"> </w:t>
      </w:r>
      <w:r>
        <w:rPr>
          <w:rtl/>
          <w:lang w:val="en-GB" w:eastAsia="zh-TW"/>
        </w:rPr>
        <w:t>من</w:t>
      </w:r>
      <w:r w:rsidR="00F10A5A">
        <w:rPr>
          <w:rtl/>
          <w:lang w:val="en-GB" w:eastAsia="zh-TW"/>
        </w:rPr>
        <w:t xml:space="preserve"> </w:t>
      </w:r>
      <w:r>
        <w:rPr>
          <w:rtl/>
          <w:lang w:val="en-GB" w:eastAsia="zh-TW"/>
        </w:rPr>
        <w:t>آثار</w:t>
      </w:r>
      <w:r w:rsidR="00F10A5A">
        <w:rPr>
          <w:rtl/>
          <w:lang w:val="en-GB" w:eastAsia="zh-TW"/>
        </w:rPr>
        <w:t xml:space="preserve"> </w:t>
      </w:r>
      <w:r>
        <w:rPr>
          <w:rtl/>
          <w:lang w:val="en-GB" w:eastAsia="zh-TW"/>
        </w:rPr>
        <w:t>الأزمة</w:t>
      </w:r>
      <w:r w:rsidR="00F10A5A">
        <w:rPr>
          <w:rtl/>
          <w:lang w:val="en-GB" w:eastAsia="zh-TW"/>
        </w:rPr>
        <w:t xml:space="preserve"> </w:t>
      </w:r>
      <w:r>
        <w:rPr>
          <w:rtl/>
          <w:lang w:val="en-GB" w:eastAsia="zh-TW"/>
        </w:rPr>
        <w:t>المالية</w:t>
      </w:r>
      <w:r w:rsidR="00F10A5A">
        <w:rPr>
          <w:rtl/>
          <w:lang w:val="en-GB" w:eastAsia="zh-TW"/>
        </w:rPr>
        <w:t xml:space="preserve"> </w:t>
      </w:r>
      <w:r>
        <w:rPr>
          <w:rtl/>
          <w:lang w:val="en-GB" w:eastAsia="zh-TW"/>
        </w:rPr>
        <w:t>في</w:t>
      </w:r>
      <w:r w:rsidR="00F10A5A">
        <w:rPr>
          <w:rtl/>
          <w:lang w:val="en-GB" w:eastAsia="zh-TW"/>
        </w:rPr>
        <w:t xml:space="preserve"> </w:t>
      </w:r>
      <w:r>
        <w:rPr>
          <w:rtl/>
          <w:lang w:val="en-GB" w:eastAsia="zh-TW"/>
        </w:rPr>
        <w:t>عام</w:t>
      </w:r>
      <w:r w:rsidR="00F10A5A">
        <w:rPr>
          <w:rtl/>
          <w:lang w:val="en-GB" w:eastAsia="zh-TW"/>
        </w:rPr>
        <w:t xml:space="preserve"> </w:t>
      </w:r>
      <w:r>
        <w:rPr>
          <w:rtl/>
          <w:lang w:val="en-GB" w:eastAsia="zh-TW"/>
        </w:rPr>
        <w:t>٢٠١٠.</w:t>
      </w:r>
      <w:r w:rsidR="00F10A5A">
        <w:rPr>
          <w:rtl/>
          <w:lang w:val="en-GB" w:eastAsia="zh-TW"/>
        </w:rPr>
        <w:t xml:space="preserve"> </w:t>
      </w:r>
      <w:r>
        <w:rPr>
          <w:rtl/>
          <w:lang w:val="en-GB" w:eastAsia="zh-TW"/>
        </w:rPr>
        <w:t>ومنذ</w:t>
      </w:r>
      <w:r w:rsidR="00F10A5A">
        <w:rPr>
          <w:rtl/>
          <w:lang w:val="en-GB" w:eastAsia="zh-TW"/>
        </w:rPr>
        <w:t xml:space="preserve"> </w:t>
      </w:r>
      <w:r>
        <w:rPr>
          <w:rtl/>
          <w:lang w:val="en-GB" w:eastAsia="zh-TW"/>
        </w:rPr>
        <w:t>ذلك</w:t>
      </w:r>
      <w:r w:rsidR="00F10A5A">
        <w:rPr>
          <w:rtl/>
          <w:lang w:val="en-GB" w:eastAsia="zh-TW"/>
        </w:rPr>
        <w:t xml:space="preserve"> </w:t>
      </w:r>
      <w:r>
        <w:rPr>
          <w:rtl/>
          <w:lang w:val="en-GB" w:eastAsia="zh-TW"/>
        </w:rPr>
        <w:t>الحين،</w:t>
      </w:r>
      <w:r w:rsidR="00F10A5A">
        <w:rPr>
          <w:rtl/>
          <w:lang w:val="en-GB" w:eastAsia="zh-TW"/>
        </w:rPr>
        <w:t xml:space="preserve"> </w:t>
      </w:r>
      <w:r>
        <w:rPr>
          <w:rtl/>
          <w:lang w:val="en-GB" w:eastAsia="zh-TW"/>
        </w:rPr>
        <w:t>تطورت</w:t>
      </w:r>
      <w:r w:rsidR="00F10A5A">
        <w:rPr>
          <w:rtl/>
          <w:lang w:val="en-GB" w:eastAsia="zh-TW"/>
        </w:rPr>
        <w:t xml:space="preserve"> </w:t>
      </w:r>
      <w:r>
        <w:rPr>
          <w:rtl/>
          <w:lang w:val="en-GB" w:eastAsia="zh-TW"/>
        </w:rPr>
        <w:t>العمالة</w:t>
      </w:r>
      <w:r w:rsidR="00F10A5A">
        <w:rPr>
          <w:rtl/>
          <w:lang w:val="en-GB" w:eastAsia="zh-TW"/>
        </w:rPr>
        <w:t xml:space="preserve"> </w:t>
      </w:r>
      <w:r>
        <w:rPr>
          <w:rtl/>
          <w:lang w:val="en-GB" w:eastAsia="zh-TW"/>
        </w:rPr>
        <w:t>بصورة</w:t>
      </w:r>
      <w:r w:rsidR="00F10A5A">
        <w:rPr>
          <w:rtl/>
          <w:lang w:val="en-GB" w:eastAsia="zh-TW"/>
        </w:rPr>
        <w:t xml:space="preserve"> </w:t>
      </w:r>
      <w:r>
        <w:rPr>
          <w:rtl/>
          <w:lang w:val="en-GB" w:eastAsia="zh-TW"/>
        </w:rPr>
        <w:t>إيجابية</w:t>
      </w:r>
      <w:r w:rsidR="00F10A5A">
        <w:rPr>
          <w:rtl/>
          <w:lang w:val="en-GB" w:eastAsia="zh-TW"/>
        </w:rPr>
        <w:t xml:space="preserve"> </w:t>
      </w:r>
      <w:r>
        <w:rPr>
          <w:rtl/>
          <w:lang w:val="en-GB" w:eastAsia="zh-TW"/>
        </w:rPr>
        <w:t>للغاية</w:t>
      </w:r>
      <w:r w:rsidR="00F10A5A">
        <w:rPr>
          <w:rtl/>
          <w:lang w:val="en-GB" w:eastAsia="zh-TW"/>
        </w:rPr>
        <w:t xml:space="preserve"> </w:t>
      </w:r>
      <w:r>
        <w:rPr>
          <w:rtl/>
          <w:lang w:val="en-GB" w:eastAsia="zh-TW"/>
        </w:rPr>
        <w:t>وازدادت</w:t>
      </w:r>
      <w:r w:rsidR="00F10A5A">
        <w:rPr>
          <w:rtl/>
          <w:lang w:val="en-GB" w:eastAsia="zh-TW"/>
        </w:rPr>
        <w:t xml:space="preserve"> </w:t>
      </w:r>
      <w:r>
        <w:rPr>
          <w:rtl/>
          <w:lang w:val="en-GB" w:eastAsia="zh-TW"/>
        </w:rPr>
        <w:t>تدريجياً</w:t>
      </w:r>
      <w:r w:rsidR="00F10A5A">
        <w:rPr>
          <w:rtl/>
          <w:lang w:val="en-GB" w:eastAsia="zh-TW"/>
        </w:rPr>
        <w:t xml:space="preserve"> </w:t>
      </w:r>
      <w:r>
        <w:rPr>
          <w:rtl/>
          <w:lang w:val="en-GB" w:eastAsia="zh-TW"/>
        </w:rPr>
        <w:t>نسبة</w:t>
      </w:r>
      <w:r w:rsidR="00F10A5A">
        <w:rPr>
          <w:rtl/>
          <w:lang w:val="en-GB" w:eastAsia="zh-TW"/>
        </w:rPr>
        <w:t xml:space="preserve"> </w:t>
      </w:r>
      <w:r>
        <w:rPr>
          <w:rtl/>
          <w:lang w:val="en-GB" w:eastAsia="zh-TW"/>
        </w:rPr>
        <w:t>السكان</w:t>
      </w:r>
      <w:r w:rsidR="00F10A5A">
        <w:rPr>
          <w:rtl/>
          <w:lang w:val="en-GB" w:eastAsia="zh-TW"/>
        </w:rPr>
        <w:t xml:space="preserve"> </w:t>
      </w:r>
      <w:r>
        <w:rPr>
          <w:rtl/>
          <w:lang w:val="en-GB" w:eastAsia="zh-TW"/>
        </w:rPr>
        <w:t>(15-74</w:t>
      </w:r>
      <w:r w:rsidR="00F10A5A">
        <w:rPr>
          <w:rtl/>
          <w:lang w:val="en-GB" w:eastAsia="zh-TW"/>
        </w:rPr>
        <w:t xml:space="preserve"> </w:t>
      </w:r>
      <w:r>
        <w:rPr>
          <w:rtl/>
          <w:lang w:val="en-GB" w:eastAsia="zh-TW"/>
        </w:rPr>
        <w:t>عاماً</w:t>
      </w:r>
      <w:r w:rsidR="00F10A5A">
        <w:rPr>
          <w:rtl/>
          <w:lang w:val="en-GB" w:eastAsia="zh-TW"/>
        </w:rPr>
        <w:t xml:space="preserve"> </w:t>
      </w:r>
      <w:r>
        <w:rPr>
          <w:rtl/>
          <w:lang w:val="en-GB" w:eastAsia="zh-TW"/>
        </w:rPr>
        <w:t>من</w:t>
      </w:r>
      <w:r w:rsidR="00F10A5A">
        <w:rPr>
          <w:rtl/>
          <w:lang w:val="en-GB" w:eastAsia="zh-TW"/>
        </w:rPr>
        <w:t xml:space="preserve"> </w:t>
      </w:r>
      <w:r>
        <w:rPr>
          <w:rtl/>
          <w:lang w:val="en-GB" w:eastAsia="zh-TW"/>
        </w:rPr>
        <w:t>العمر)</w:t>
      </w:r>
      <w:r w:rsidR="00F10A5A">
        <w:rPr>
          <w:rtl/>
          <w:lang w:val="en-GB" w:eastAsia="zh-TW"/>
        </w:rPr>
        <w:t xml:space="preserve"> </w:t>
      </w:r>
      <w:r>
        <w:rPr>
          <w:rtl/>
          <w:lang w:val="en-GB" w:eastAsia="zh-TW"/>
        </w:rPr>
        <w:t>العاملين،</w:t>
      </w:r>
      <w:r w:rsidR="00F10A5A">
        <w:rPr>
          <w:rtl/>
          <w:lang w:val="en-GB" w:eastAsia="zh-TW"/>
        </w:rPr>
        <w:t xml:space="preserve"> </w:t>
      </w:r>
      <w:r>
        <w:rPr>
          <w:rtl/>
          <w:lang w:val="en-GB" w:eastAsia="zh-TW"/>
        </w:rPr>
        <w:t>من</w:t>
      </w:r>
      <w:r w:rsidR="00F10A5A">
        <w:rPr>
          <w:rtl/>
          <w:lang w:val="en-GB" w:eastAsia="zh-TW"/>
        </w:rPr>
        <w:t xml:space="preserve"> </w:t>
      </w:r>
      <w:r>
        <w:rPr>
          <w:rtl/>
          <w:lang w:val="en-GB" w:eastAsia="zh-TW"/>
        </w:rPr>
        <w:t>64.4</w:t>
      </w:r>
      <w:r w:rsidR="00F10A5A">
        <w:rPr>
          <w:rtl/>
          <w:lang w:val="en-GB" w:eastAsia="zh-TW"/>
        </w:rPr>
        <w:t xml:space="preserve"> </w:t>
      </w:r>
      <w:r>
        <w:rPr>
          <w:rtl/>
          <w:lang w:val="en-GB" w:eastAsia="zh-TW"/>
        </w:rPr>
        <w:t>في</w:t>
      </w:r>
      <w:r w:rsidR="00F10A5A">
        <w:rPr>
          <w:rtl/>
          <w:lang w:val="en-GB" w:eastAsia="zh-TW"/>
        </w:rPr>
        <w:t xml:space="preserve"> </w:t>
      </w:r>
      <w:r>
        <w:rPr>
          <w:rtl/>
          <w:lang w:val="en-GB" w:eastAsia="zh-TW"/>
        </w:rPr>
        <w:t>المائة</w:t>
      </w:r>
      <w:r w:rsidR="00F10A5A">
        <w:rPr>
          <w:rtl/>
          <w:lang w:val="en-GB" w:eastAsia="zh-TW"/>
        </w:rPr>
        <w:t xml:space="preserve"> </w:t>
      </w:r>
      <w:r>
        <w:rPr>
          <w:rtl/>
          <w:lang w:val="en-GB" w:eastAsia="zh-TW"/>
        </w:rPr>
        <w:t>عام</w:t>
      </w:r>
      <w:r w:rsidR="00F10A5A">
        <w:rPr>
          <w:rtl/>
          <w:lang w:val="en-GB" w:eastAsia="zh-TW"/>
        </w:rPr>
        <w:t xml:space="preserve"> </w:t>
      </w:r>
      <w:r>
        <w:rPr>
          <w:rtl/>
          <w:lang w:val="en-GB" w:eastAsia="zh-TW"/>
        </w:rPr>
        <w:t>2010</w:t>
      </w:r>
      <w:r w:rsidR="00F10A5A">
        <w:rPr>
          <w:rtl/>
          <w:lang w:val="en-GB" w:eastAsia="zh-TW"/>
        </w:rPr>
        <w:t xml:space="preserve"> </w:t>
      </w:r>
      <w:r>
        <w:rPr>
          <w:rtl/>
          <w:lang w:val="en-GB" w:eastAsia="zh-TW"/>
        </w:rPr>
        <w:t>إلى</w:t>
      </w:r>
      <w:r w:rsidR="00F10A5A">
        <w:rPr>
          <w:rtl/>
          <w:lang w:val="en-GB" w:eastAsia="zh-TW"/>
        </w:rPr>
        <w:t xml:space="preserve"> </w:t>
      </w:r>
      <w:r>
        <w:rPr>
          <w:rtl/>
          <w:lang w:val="en-GB" w:eastAsia="zh-TW"/>
        </w:rPr>
        <w:t>67.1</w:t>
      </w:r>
      <w:r w:rsidR="00F10A5A">
        <w:rPr>
          <w:rtl/>
          <w:lang w:val="en-GB" w:eastAsia="zh-TW"/>
        </w:rPr>
        <w:t xml:space="preserve"> </w:t>
      </w:r>
      <w:r>
        <w:rPr>
          <w:rtl/>
          <w:lang w:val="en-GB" w:eastAsia="zh-TW"/>
        </w:rPr>
        <w:t>في</w:t>
      </w:r>
      <w:r w:rsidR="00F10A5A">
        <w:rPr>
          <w:rtl/>
          <w:lang w:val="en-GB" w:eastAsia="zh-TW"/>
        </w:rPr>
        <w:t xml:space="preserve"> </w:t>
      </w:r>
      <w:r>
        <w:rPr>
          <w:rtl/>
          <w:lang w:val="en-GB" w:eastAsia="zh-TW"/>
        </w:rPr>
        <w:t>المائة</w:t>
      </w:r>
      <w:r w:rsidR="00F10A5A">
        <w:rPr>
          <w:rtl/>
          <w:lang w:val="en-GB" w:eastAsia="zh-TW"/>
        </w:rPr>
        <w:t xml:space="preserve"> </w:t>
      </w:r>
      <w:r>
        <w:rPr>
          <w:rtl/>
          <w:lang w:val="en-GB" w:eastAsia="zh-TW"/>
        </w:rPr>
        <w:t>عام</w:t>
      </w:r>
      <w:r w:rsidR="00F10A5A">
        <w:rPr>
          <w:rtl/>
          <w:lang w:val="en-GB" w:eastAsia="zh-TW"/>
        </w:rPr>
        <w:t xml:space="preserve"> </w:t>
      </w:r>
      <w:r>
        <w:rPr>
          <w:rtl/>
          <w:lang w:val="en-GB" w:eastAsia="zh-TW"/>
        </w:rPr>
        <w:t>2016.</w:t>
      </w:r>
      <w:r w:rsidR="00F10A5A">
        <w:rPr>
          <w:rtl/>
          <w:lang w:val="en-GB" w:eastAsia="zh-TW"/>
        </w:rPr>
        <w:t xml:space="preserve"> </w:t>
      </w:r>
      <w:r>
        <w:rPr>
          <w:rtl/>
          <w:lang w:val="en-GB" w:eastAsia="zh-TW"/>
        </w:rPr>
        <w:t>وعلى</w:t>
      </w:r>
      <w:r w:rsidR="00F10A5A">
        <w:rPr>
          <w:rtl/>
          <w:lang w:val="en-GB" w:eastAsia="zh-TW"/>
        </w:rPr>
        <w:t xml:space="preserve"> </w:t>
      </w:r>
      <w:r>
        <w:rPr>
          <w:rtl/>
          <w:lang w:val="en-GB" w:eastAsia="zh-TW"/>
        </w:rPr>
        <w:t>مدار</w:t>
      </w:r>
      <w:r w:rsidR="00F10A5A">
        <w:rPr>
          <w:rtl/>
          <w:lang w:val="en-GB" w:eastAsia="zh-TW"/>
        </w:rPr>
        <w:t xml:space="preserve"> </w:t>
      </w:r>
      <w:r>
        <w:rPr>
          <w:rtl/>
          <w:lang w:val="en-GB" w:eastAsia="zh-TW"/>
        </w:rPr>
        <w:t>الفترة</w:t>
      </w:r>
      <w:r w:rsidR="00F10A5A">
        <w:rPr>
          <w:rtl/>
          <w:lang w:val="en-GB" w:eastAsia="zh-TW"/>
        </w:rPr>
        <w:t xml:space="preserve"> </w:t>
      </w:r>
      <w:r>
        <w:rPr>
          <w:rtl/>
          <w:lang w:val="en-GB" w:eastAsia="zh-TW"/>
        </w:rPr>
        <w:t>نفسها،</w:t>
      </w:r>
      <w:r w:rsidR="00F10A5A">
        <w:rPr>
          <w:rtl/>
          <w:lang w:val="en-GB" w:eastAsia="zh-TW"/>
        </w:rPr>
        <w:t xml:space="preserve"> </w:t>
      </w:r>
      <w:r>
        <w:rPr>
          <w:rtl/>
          <w:lang w:val="en-GB" w:eastAsia="zh-TW"/>
        </w:rPr>
        <w:t>ارتفع</w:t>
      </w:r>
      <w:r w:rsidR="00F10A5A">
        <w:rPr>
          <w:rtl/>
          <w:lang w:val="en-GB" w:eastAsia="zh-TW"/>
        </w:rPr>
        <w:t xml:space="preserve"> </w:t>
      </w:r>
      <w:r>
        <w:rPr>
          <w:rtl/>
          <w:lang w:val="en-GB" w:eastAsia="zh-TW"/>
        </w:rPr>
        <w:t>عدد</w:t>
      </w:r>
      <w:r w:rsidR="00F10A5A">
        <w:rPr>
          <w:rtl/>
          <w:lang w:val="en-GB" w:eastAsia="zh-TW"/>
        </w:rPr>
        <w:t xml:space="preserve"> </w:t>
      </w:r>
      <w:r>
        <w:rPr>
          <w:rtl/>
          <w:lang w:val="en-GB" w:eastAsia="zh-TW"/>
        </w:rPr>
        <w:t>الموظفين</w:t>
      </w:r>
      <w:r w:rsidR="00F10A5A">
        <w:rPr>
          <w:rtl/>
          <w:lang w:val="en-GB" w:eastAsia="zh-TW"/>
        </w:rPr>
        <w:t xml:space="preserve"> </w:t>
      </w:r>
      <w:r>
        <w:rPr>
          <w:rtl/>
          <w:lang w:val="en-GB" w:eastAsia="zh-TW"/>
        </w:rPr>
        <w:t>بمقدار</w:t>
      </w:r>
      <w:r w:rsidR="00F10A5A">
        <w:rPr>
          <w:rtl/>
          <w:lang w:val="en-GB" w:eastAsia="zh-TW"/>
        </w:rPr>
        <w:t xml:space="preserve"> </w:t>
      </w:r>
      <w:r>
        <w:rPr>
          <w:rtl/>
          <w:lang w:val="en-GB" w:eastAsia="zh-TW"/>
        </w:rPr>
        <w:t>000</w:t>
      </w:r>
      <w:r w:rsidR="00F10A5A">
        <w:rPr>
          <w:rtl/>
          <w:lang w:val="en-GB" w:eastAsia="zh-TW"/>
        </w:rPr>
        <w:t xml:space="preserve"> </w:t>
      </w:r>
      <w:r>
        <w:rPr>
          <w:rtl/>
          <w:lang w:val="en-GB" w:eastAsia="zh-TW"/>
        </w:rPr>
        <w:t>368</w:t>
      </w:r>
      <w:r w:rsidR="00F10A5A">
        <w:rPr>
          <w:rtl/>
          <w:lang w:val="en-GB" w:eastAsia="zh-TW"/>
        </w:rPr>
        <w:t xml:space="preserve"> </w:t>
      </w:r>
      <w:r>
        <w:rPr>
          <w:rtl/>
          <w:lang w:val="en-GB" w:eastAsia="zh-TW"/>
        </w:rPr>
        <w:t>أو</w:t>
      </w:r>
      <w:r w:rsidR="00F10A5A">
        <w:rPr>
          <w:rtl/>
          <w:lang w:val="en-GB" w:eastAsia="zh-TW"/>
        </w:rPr>
        <w:t xml:space="preserve"> </w:t>
      </w:r>
      <w:r>
        <w:rPr>
          <w:rtl/>
          <w:lang w:val="en-GB" w:eastAsia="zh-TW"/>
        </w:rPr>
        <w:t>8.5</w:t>
      </w:r>
      <w:r w:rsidR="00F10A5A">
        <w:rPr>
          <w:rtl/>
          <w:lang w:val="en-GB" w:eastAsia="zh-TW"/>
        </w:rPr>
        <w:t xml:space="preserve"> </w:t>
      </w:r>
      <w:r>
        <w:rPr>
          <w:rtl/>
          <w:lang w:val="en-GB" w:eastAsia="zh-TW"/>
        </w:rPr>
        <w:t>في</w:t>
      </w:r>
      <w:r w:rsidR="00F10A5A">
        <w:rPr>
          <w:rtl/>
          <w:lang w:val="en-GB" w:eastAsia="zh-TW"/>
        </w:rPr>
        <w:t xml:space="preserve"> </w:t>
      </w:r>
      <w:r>
        <w:rPr>
          <w:rtl/>
          <w:lang w:val="en-GB" w:eastAsia="zh-TW"/>
        </w:rPr>
        <w:t>المائة.</w:t>
      </w:r>
      <w:r w:rsidR="00F10A5A">
        <w:rPr>
          <w:rtl/>
          <w:lang w:val="en-GB" w:eastAsia="zh-TW"/>
        </w:rPr>
        <w:t xml:space="preserve"> </w:t>
      </w:r>
      <w:r>
        <w:rPr>
          <w:rtl/>
          <w:lang w:val="en-GB" w:eastAsia="zh-TW"/>
        </w:rPr>
        <w:t>وارتفعت</w:t>
      </w:r>
      <w:r w:rsidR="00F10A5A">
        <w:rPr>
          <w:rtl/>
          <w:lang w:val="en-GB" w:eastAsia="zh-TW"/>
        </w:rPr>
        <w:t xml:space="preserve"> </w:t>
      </w:r>
      <w:r>
        <w:rPr>
          <w:rtl/>
          <w:lang w:val="en-GB" w:eastAsia="zh-TW"/>
        </w:rPr>
        <w:t>العمالة</w:t>
      </w:r>
      <w:r w:rsidR="00F10A5A">
        <w:rPr>
          <w:rtl/>
          <w:lang w:val="en-GB" w:eastAsia="zh-TW"/>
        </w:rPr>
        <w:t xml:space="preserve"> </w:t>
      </w:r>
      <w:r>
        <w:rPr>
          <w:rtl/>
          <w:lang w:val="en-GB" w:eastAsia="zh-TW"/>
        </w:rPr>
        <w:t>بنسبة</w:t>
      </w:r>
      <w:r w:rsidR="00767781">
        <w:rPr>
          <w:rFonts w:hint="eastAsia"/>
          <w:rtl/>
          <w:lang w:val="en-GB" w:eastAsia="zh-TW"/>
        </w:rPr>
        <w:t> </w:t>
      </w:r>
      <w:r>
        <w:rPr>
          <w:rtl/>
          <w:lang w:val="en-GB" w:eastAsia="zh-TW"/>
        </w:rPr>
        <w:t>٦٠</w:t>
      </w:r>
      <w:r w:rsidR="00F10A5A">
        <w:rPr>
          <w:rtl/>
          <w:lang w:val="en-GB" w:eastAsia="zh-TW"/>
        </w:rPr>
        <w:t xml:space="preserve"> </w:t>
      </w:r>
      <w:r>
        <w:rPr>
          <w:rtl/>
          <w:lang w:val="en-GB" w:eastAsia="zh-TW"/>
        </w:rPr>
        <w:t>في</w:t>
      </w:r>
      <w:r w:rsidR="00F10A5A">
        <w:rPr>
          <w:rtl/>
          <w:lang w:val="en-GB" w:eastAsia="zh-TW"/>
        </w:rPr>
        <w:t xml:space="preserve"> </w:t>
      </w:r>
      <w:r>
        <w:rPr>
          <w:rtl/>
          <w:lang w:val="en-GB" w:eastAsia="zh-TW"/>
        </w:rPr>
        <w:t>المائة</w:t>
      </w:r>
      <w:r w:rsidR="00F10A5A">
        <w:rPr>
          <w:rtl/>
          <w:lang w:val="en-GB" w:eastAsia="zh-TW"/>
        </w:rPr>
        <w:t xml:space="preserve"> </w:t>
      </w:r>
      <w:r>
        <w:rPr>
          <w:rtl/>
          <w:lang w:val="en-GB" w:eastAsia="zh-TW"/>
        </w:rPr>
        <w:t>في</w:t>
      </w:r>
      <w:r w:rsidR="00F10A5A">
        <w:rPr>
          <w:rtl/>
          <w:lang w:val="en-GB" w:eastAsia="zh-TW"/>
        </w:rPr>
        <w:t xml:space="preserve"> </w:t>
      </w:r>
      <w:r>
        <w:rPr>
          <w:rtl/>
          <w:lang w:val="en-GB" w:eastAsia="zh-TW"/>
        </w:rPr>
        <w:t>صفوف</w:t>
      </w:r>
      <w:r w:rsidR="00F10A5A">
        <w:rPr>
          <w:rtl/>
          <w:lang w:val="en-GB" w:eastAsia="zh-TW"/>
        </w:rPr>
        <w:t xml:space="preserve"> </w:t>
      </w:r>
      <w:r>
        <w:rPr>
          <w:rtl/>
          <w:lang w:val="en-GB" w:eastAsia="zh-TW"/>
        </w:rPr>
        <w:t>الرجال</w:t>
      </w:r>
      <w:r w:rsidR="00F10A5A">
        <w:rPr>
          <w:rtl/>
          <w:lang w:val="en-GB" w:eastAsia="zh-TW"/>
        </w:rPr>
        <w:t xml:space="preserve"> </w:t>
      </w:r>
      <w:r>
        <w:rPr>
          <w:rtl/>
          <w:lang w:val="en-GB" w:eastAsia="zh-TW"/>
        </w:rPr>
        <w:t>والنساء</w:t>
      </w:r>
      <w:r w:rsidR="00F10A5A">
        <w:rPr>
          <w:rtl/>
          <w:lang w:val="en-GB" w:eastAsia="zh-TW"/>
        </w:rPr>
        <w:t xml:space="preserve"> </w:t>
      </w:r>
      <w:r>
        <w:rPr>
          <w:rtl/>
          <w:lang w:val="en-GB" w:eastAsia="zh-TW"/>
        </w:rPr>
        <w:t>المولودين</w:t>
      </w:r>
      <w:r w:rsidR="00F10A5A">
        <w:rPr>
          <w:rtl/>
          <w:lang w:val="en-GB" w:eastAsia="zh-TW"/>
        </w:rPr>
        <w:t xml:space="preserve"> </w:t>
      </w:r>
      <w:r>
        <w:rPr>
          <w:rtl/>
          <w:lang w:val="en-GB" w:eastAsia="zh-TW"/>
        </w:rPr>
        <w:t>في</w:t>
      </w:r>
      <w:r w:rsidR="00F10A5A">
        <w:rPr>
          <w:rtl/>
          <w:lang w:val="en-GB" w:eastAsia="zh-TW"/>
        </w:rPr>
        <w:t xml:space="preserve"> </w:t>
      </w:r>
      <w:r>
        <w:rPr>
          <w:rtl/>
          <w:lang w:val="en-GB" w:eastAsia="zh-TW"/>
        </w:rPr>
        <w:t>الخارج.</w:t>
      </w:r>
      <w:r w:rsidR="00F10A5A">
        <w:rPr>
          <w:rtl/>
          <w:lang w:val="en-GB" w:eastAsia="zh-TW"/>
        </w:rPr>
        <w:t xml:space="preserve"> </w:t>
      </w:r>
      <w:r>
        <w:rPr>
          <w:rtl/>
          <w:lang w:val="en-GB" w:eastAsia="zh-TW"/>
        </w:rPr>
        <w:t>(للاطلاع</w:t>
      </w:r>
      <w:r w:rsidR="00F10A5A">
        <w:rPr>
          <w:rtl/>
          <w:lang w:val="en-GB" w:eastAsia="zh-TW"/>
        </w:rPr>
        <w:t xml:space="preserve"> </w:t>
      </w:r>
      <w:r>
        <w:rPr>
          <w:rtl/>
          <w:lang w:val="en-GB" w:eastAsia="zh-TW"/>
        </w:rPr>
        <w:t>على</w:t>
      </w:r>
      <w:r w:rsidR="00F10A5A">
        <w:rPr>
          <w:rtl/>
          <w:lang w:val="en-GB" w:eastAsia="zh-TW"/>
        </w:rPr>
        <w:t xml:space="preserve"> </w:t>
      </w:r>
      <w:r>
        <w:rPr>
          <w:rtl/>
          <w:lang w:val="en-GB" w:eastAsia="zh-TW"/>
        </w:rPr>
        <w:t>إحصاءات</w:t>
      </w:r>
      <w:r w:rsidR="00F10A5A">
        <w:rPr>
          <w:rtl/>
          <w:lang w:val="en-GB" w:eastAsia="zh-TW"/>
        </w:rPr>
        <w:t xml:space="preserve"> </w:t>
      </w:r>
      <w:r>
        <w:rPr>
          <w:rtl/>
          <w:lang w:val="en-GB" w:eastAsia="zh-TW"/>
        </w:rPr>
        <w:t>العمالة</w:t>
      </w:r>
      <w:r w:rsidR="00F10A5A">
        <w:rPr>
          <w:rtl/>
          <w:lang w:val="en-GB" w:eastAsia="zh-TW"/>
        </w:rPr>
        <w:t xml:space="preserve"> </w:t>
      </w:r>
      <w:r>
        <w:rPr>
          <w:rtl/>
          <w:lang w:val="en-GB" w:eastAsia="zh-TW"/>
        </w:rPr>
        <w:t>وتوزيع</w:t>
      </w:r>
      <w:r w:rsidR="00F10A5A">
        <w:rPr>
          <w:rtl/>
          <w:lang w:val="en-GB" w:eastAsia="zh-TW"/>
        </w:rPr>
        <w:t xml:space="preserve"> </w:t>
      </w:r>
      <w:r>
        <w:rPr>
          <w:rtl/>
          <w:lang w:val="en-GB" w:eastAsia="zh-TW"/>
        </w:rPr>
        <w:t>العمالة</w:t>
      </w:r>
      <w:r w:rsidR="00F10A5A">
        <w:rPr>
          <w:rtl/>
          <w:lang w:val="en-GB" w:eastAsia="zh-TW"/>
        </w:rPr>
        <w:t xml:space="preserve"> </w:t>
      </w:r>
      <w:r>
        <w:rPr>
          <w:rtl/>
          <w:lang w:val="en-GB" w:eastAsia="zh-TW"/>
        </w:rPr>
        <w:t>بحسب</w:t>
      </w:r>
      <w:r w:rsidR="00F10A5A">
        <w:rPr>
          <w:rtl/>
          <w:lang w:val="en-GB" w:eastAsia="zh-TW"/>
        </w:rPr>
        <w:t xml:space="preserve"> </w:t>
      </w:r>
      <w:r>
        <w:rPr>
          <w:rtl/>
          <w:lang w:val="en-GB" w:eastAsia="zh-TW"/>
        </w:rPr>
        <w:t>القطاع</w:t>
      </w:r>
      <w:r w:rsidR="00F10A5A">
        <w:rPr>
          <w:rtl/>
          <w:lang w:val="en-GB" w:eastAsia="zh-TW"/>
        </w:rPr>
        <w:t xml:space="preserve"> </w:t>
      </w:r>
      <w:r>
        <w:rPr>
          <w:rtl/>
          <w:lang w:val="en-GB" w:eastAsia="zh-TW"/>
        </w:rPr>
        <w:t>الاقتصادي،</w:t>
      </w:r>
      <w:r w:rsidR="00F10A5A">
        <w:rPr>
          <w:rtl/>
          <w:lang w:val="en-GB" w:eastAsia="zh-TW"/>
        </w:rPr>
        <w:t xml:space="preserve"> </w:t>
      </w:r>
      <w:r>
        <w:rPr>
          <w:rtl/>
          <w:lang w:val="en-GB" w:eastAsia="zh-TW"/>
        </w:rPr>
        <w:t>يرجى</w:t>
      </w:r>
      <w:r w:rsidR="00F10A5A">
        <w:rPr>
          <w:rtl/>
          <w:lang w:val="en-GB" w:eastAsia="zh-TW"/>
        </w:rPr>
        <w:t xml:space="preserve"> </w:t>
      </w:r>
      <w:r>
        <w:rPr>
          <w:rtl/>
          <w:lang w:val="en-GB" w:eastAsia="zh-TW"/>
        </w:rPr>
        <w:t>الرجوع</w:t>
      </w:r>
      <w:r w:rsidR="00F10A5A">
        <w:rPr>
          <w:rtl/>
          <w:lang w:val="en-GB" w:eastAsia="zh-TW"/>
        </w:rPr>
        <w:t xml:space="preserve"> </w:t>
      </w:r>
      <w:r>
        <w:rPr>
          <w:rtl/>
          <w:lang w:val="en-GB" w:eastAsia="zh-TW"/>
        </w:rPr>
        <w:t>إلى</w:t>
      </w:r>
      <w:r w:rsidR="00F10A5A">
        <w:rPr>
          <w:rtl/>
          <w:lang w:val="en-GB" w:eastAsia="zh-TW"/>
        </w:rPr>
        <w:t xml:space="preserve"> </w:t>
      </w:r>
      <w:r>
        <w:rPr>
          <w:rtl/>
          <w:lang w:val="en-GB" w:eastAsia="zh-TW"/>
        </w:rPr>
        <w:t>التذييل</w:t>
      </w:r>
      <w:r w:rsidR="00F10A5A">
        <w:rPr>
          <w:rtl/>
          <w:lang w:val="en-GB" w:eastAsia="zh-TW"/>
        </w:rPr>
        <w:t xml:space="preserve"> </w:t>
      </w:r>
      <w:r>
        <w:rPr>
          <w:rtl/>
          <w:lang w:val="en-GB" w:eastAsia="zh-TW"/>
        </w:rPr>
        <w:t>1).</w:t>
      </w:r>
    </w:p>
    <w:p w:rsidR="00B756B3" w:rsidRPr="00D82672" w:rsidRDefault="00D82672" w:rsidP="00D82672">
      <w:pPr>
        <w:pStyle w:val="SingleTxtGA"/>
        <w:rPr>
          <w:spacing w:val="-2"/>
          <w:rtl/>
          <w:lang w:val="en-GB" w:eastAsia="zh-TW"/>
        </w:rPr>
      </w:pPr>
      <w:r w:rsidRPr="00D82672">
        <w:rPr>
          <w:spacing w:val="-2"/>
          <w:rtl/>
          <w:lang w:val="en-GB" w:eastAsia="zh-TW"/>
        </w:rPr>
        <w:t>٩-</w:t>
      </w:r>
      <w:r w:rsidRPr="00D82672">
        <w:rPr>
          <w:spacing w:val="-2"/>
          <w:rtl/>
          <w:lang w:val="en-GB" w:eastAsia="zh-TW"/>
        </w:rPr>
        <w:tab/>
      </w:r>
      <w:r w:rsidR="00B756B3" w:rsidRPr="00D82672">
        <w:rPr>
          <w:spacing w:val="-2"/>
          <w:rtl/>
          <w:lang w:val="en-GB" w:eastAsia="zh-TW"/>
        </w:rPr>
        <w:t>وظلت</w:t>
      </w:r>
      <w:r w:rsidR="00F10A5A">
        <w:rPr>
          <w:spacing w:val="-2"/>
          <w:rtl/>
          <w:lang w:val="en-GB" w:eastAsia="zh-TW"/>
        </w:rPr>
        <w:t xml:space="preserve"> </w:t>
      </w:r>
      <w:r w:rsidR="00B756B3" w:rsidRPr="00D82672">
        <w:rPr>
          <w:spacing w:val="-2"/>
          <w:rtl/>
          <w:lang w:val="en-GB" w:eastAsia="zh-TW"/>
        </w:rPr>
        <w:t>معدلات</w:t>
      </w:r>
      <w:r w:rsidR="00F10A5A">
        <w:rPr>
          <w:spacing w:val="-2"/>
          <w:rtl/>
          <w:lang w:val="en-GB" w:eastAsia="zh-TW"/>
        </w:rPr>
        <w:t xml:space="preserve"> </w:t>
      </w:r>
      <w:r w:rsidR="00B756B3" w:rsidRPr="00D82672">
        <w:rPr>
          <w:spacing w:val="-2"/>
          <w:rtl/>
          <w:lang w:val="en-GB" w:eastAsia="zh-TW"/>
        </w:rPr>
        <w:t>البطالة</w:t>
      </w:r>
      <w:r w:rsidR="00F10A5A">
        <w:rPr>
          <w:spacing w:val="-2"/>
          <w:rtl/>
          <w:lang w:val="en-GB" w:eastAsia="zh-TW"/>
        </w:rPr>
        <w:t xml:space="preserve"> </w:t>
      </w:r>
      <w:r w:rsidR="00B756B3" w:rsidRPr="00D82672">
        <w:rPr>
          <w:spacing w:val="-2"/>
          <w:rtl/>
          <w:lang w:val="en-GB" w:eastAsia="zh-TW"/>
        </w:rPr>
        <w:t>مرتفعة</w:t>
      </w:r>
      <w:r w:rsidR="00F10A5A">
        <w:rPr>
          <w:spacing w:val="-2"/>
          <w:rtl/>
          <w:lang w:val="en-GB" w:eastAsia="zh-TW"/>
        </w:rPr>
        <w:t xml:space="preserve"> </w:t>
      </w:r>
      <w:r w:rsidR="00B756B3" w:rsidRPr="00D82672">
        <w:rPr>
          <w:spacing w:val="-2"/>
          <w:rtl/>
          <w:lang w:val="en-GB" w:eastAsia="zh-TW"/>
        </w:rPr>
        <w:t>نسبياً</w:t>
      </w:r>
      <w:r w:rsidR="00F10A5A">
        <w:rPr>
          <w:spacing w:val="-2"/>
          <w:rtl/>
          <w:lang w:val="en-GB" w:eastAsia="zh-TW"/>
        </w:rPr>
        <w:t xml:space="preserve"> </w:t>
      </w:r>
      <w:r w:rsidR="00B756B3" w:rsidRPr="00D82672">
        <w:rPr>
          <w:spacing w:val="-2"/>
          <w:rtl/>
          <w:lang w:val="en-GB" w:eastAsia="zh-TW"/>
        </w:rPr>
        <w:t>في</w:t>
      </w:r>
      <w:r w:rsidR="00F10A5A">
        <w:rPr>
          <w:spacing w:val="-2"/>
          <w:rtl/>
          <w:lang w:val="en-GB" w:eastAsia="zh-TW"/>
        </w:rPr>
        <w:t xml:space="preserve"> </w:t>
      </w:r>
      <w:r w:rsidR="00B756B3" w:rsidRPr="00D82672">
        <w:rPr>
          <w:spacing w:val="-2"/>
          <w:rtl/>
          <w:lang w:val="en-GB" w:eastAsia="zh-TW"/>
        </w:rPr>
        <w:t>السنوات</w:t>
      </w:r>
      <w:r w:rsidR="00F10A5A">
        <w:rPr>
          <w:spacing w:val="-2"/>
          <w:rtl/>
          <w:lang w:val="en-GB" w:eastAsia="zh-TW"/>
        </w:rPr>
        <w:t xml:space="preserve"> </w:t>
      </w:r>
      <w:r w:rsidR="00B756B3" w:rsidRPr="00D82672">
        <w:rPr>
          <w:spacing w:val="-2"/>
          <w:rtl/>
          <w:lang w:val="en-GB" w:eastAsia="zh-TW"/>
        </w:rPr>
        <w:t>التي</w:t>
      </w:r>
      <w:r w:rsidR="00F10A5A">
        <w:rPr>
          <w:spacing w:val="-2"/>
          <w:rtl/>
          <w:lang w:val="en-GB" w:eastAsia="zh-TW"/>
        </w:rPr>
        <w:t xml:space="preserve"> </w:t>
      </w:r>
      <w:r w:rsidR="00B756B3" w:rsidRPr="00D82672">
        <w:rPr>
          <w:spacing w:val="-2"/>
          <w:rtl/>
          <w:lang w:val="en-GB" w:eastAsia="zh-TW"/>
        </w:rPr>
        <w:t>أعقبت</w:t>
      </w:r>
      <w:r w:rsidR="00F10A5A">
        <w:rPr>
          <w:spacing w:val="-2"/>
          <w:rtl/>
          <w:lang w:val="en-GB" w:eastAsia="zh-TW"/>
        </w:rPr>
        <w:t xml:space="preserve"> </w:t>
      </w:r>
      <w:r w:rsidR="00B756B3" w:rsidRPr="00D82672">
        <w:rPr>
          <w:spacing w:val="-2"/>
          <w:rtl/>
          <w:lang w:val="en-GB" w:eastAsia="zh-TW"/>
        </w:rPr>
        <w:t>الأزمة</w:t>
      </w:r>
      <w:r w:rsidR="00F10A5A">
        <w:rPr>
          <w:spacing w:val="-2"/>
          <w:rtl/>
          <w:lang w:val="en-GB" w:eastAsia="zh-TW"/>
        </w:rPr>
        <w:t xml:space="preserve"> </w:t>
      </w:r>
      <w:r w:rsidR="00B756B3" w:rsidRPr="00D82672">
        <w:rPr>
          <w:spacing w:val="-2"/>
          <w:rtl/>
          <w:lang w:val="en-GB" w:eastAsia="zh-TW"/>
        </w:rPr>
        <w:t>المالية،</w:t>
      </w:r>
      <w:r w:rsidR="00F10A5A">
        <w:rPr>
          <w:spacing w:val="-2"/>
          <w:rtl/>
          <w:lang w:val="en-GB" w:eastAsia="zh-TW"/>
        </w:rPr>
        <w:t xml:space="preserve"> </w:t>
      </w:r>
      <w:r w:rsidR="00B756B3" w:rsidRPr="00D82672">
        <w:rPr>
          <w:spacing w:val="-2"/>
          <w:rtl/>
          <w:lang w:val="en-GB" w:eastAsia="zh-TW"/>
        </w:rPr>
        <w:t>غير</w:t>
      </w:r>
      <w:r w:rsidR="00F10A5A">
        <w:rPr>
          <w:spacing w:val="-2"/>
          <w:rtl/>
          <w:lang w:val="en-GB" w:eastAsia="zh-TW"/>
        </w:rPr>
        <w:t xml:space="preserve"> </w:t>
      </w:r>
      <w:r w:rsidR="00B756B3" w:rsidRPr="00D82672">
        <w:rPr>
          <w:spacing w:val="-2"/>
          <w:rtl/>
          <w:lang w:val="en-GB" w:eastAsia="zh-TW"/>
        </w:rPr>
        <w:t>أنها</w:t>
      </w:r>
      <w:r w:rsidR="00F10A5A">
        <w:rPr>
          <w:spacing w:val="-2"/>
          <w:rtl/>
          <w:lang w:val="en-GB" w:eastAsia="zh-TW"/>
        </w:rPr>
        <w:t xml:space="preserve"> </w:t>
      </w:r>
      <w:r w:rsidR="00B756B3" w:rsidRPr="00D82672">
        <w:rPr>
          <w:spacing w:val="-2"/>
          <w:rtl/>
          <w:lang w:val="en-GB" w:eastAsia="zh-TW"/>
        </w:rPr>
        <w:t>انخفضت</w:t>
      </w:r>
      <w:r w:rsidR="00F10A5A">
        <w:rPr>
          <w:spacing w:val="-2"/>
          <w:rtl/>
          <w:lang w:val="en-GB" w:eastAsia="zh-TW"/>
        </w:rPr>
        <w:t xml:space="preserve"> </w:t>
      </w:r>
      <w:r w:rsidR="00B756B3" w:rsidRPr="00D82672">
        <w:rPr>
          <w:spacing w:val="-2"/>
          <w:rtl/>
          <w:lang w:val="en-GB" w:eastAsia="zh-TW"/>
        </w:rPr>
        <w:t>بقدر</w:t>
      </w:r>
      <w:r w:rsidR="00F10A5A">
        <w:rPr>
          <w:spacing w:val="-2"/>
          <w:rtl/>
          <w:lang w:val="en-GB" w:eastAsia="zh-TW"/>
        </w:rPr>
        <w:t xml:space="preserve"> </w:t>
      </w:r>
      <w:r w:rsidR="00B756B3" w:rsidRPr="00D82672">
        <w:rPr>
          <w:spacing w:val="-2"/>
          <w:rtl/>
          <w:lang w:val="en-GB" w:eastAsia="zh-TW"/>
        </w:rPr>
        <w:t>كبير</w:t>
      </w:r>
      <w:r w:rsidR="00F10A5A">
        <w:rPr>
          <w:spacing w:val="-2"/>
          <w:rtl/>
          <w:lang w:val="en-GB" w:eastAsia="zh-TW"/>
        </w:rPr>
        <w:t xml:space="preserve"> </w:t>
      </w:r>
      <w:r w:rsidR="00B756B3" w:rsidRPr="00D82672">
        <w:rPr>
          <w:spacing w:val="-2"/>
          <w:rtl/>
          <w:lang w:val="en-GB" w:eastAsia="zh-TW"/>
        </w:rPr>
        <w:t>منذ</w:t>
      </w:r>
      <w:r w:rsidR="00F10A5A">
        <w:rPr>
          <w:spacing w:val="-2"/>
          <w:rtl/>
          <w:lang w:val="en-GB" w:eastAsia="zh-TW"/>
        </w:rPr>
        <w:t xml:space="preserve"> </w:t>
      </w:r>
      <w:r w:rsidR="00B756B3" w:rsidRPr="00D82672">
        <w:rPr>
          <w:spacing w:val="-2"/>
          <w:rtl/>
          <w:lang w:val="en-GB" w:eastAsia="zh-TW"/>
        </w:rPr>
        <w:t>عام</w:t>
      </w:r>
      <w:r w:rsidR="00F10A5A">
        <w:rPr>
          <w:spacing w:val="-2"/>
          <w:rtl/>
          <w:lang w:val="en-GB" w:eastAsia="zh-TW"/>
        </w:rPr>
        <w:t xml:space="preserve"> </w:t>
      </w:r>
      <w:r w:rsidR="00B756B3" w:rsidRPr="00D82672">
        <w:rPr>
          <w:spacing w:val="-2"/>
          <w:rtl/>
          <w:lang w:val="en-GB" w:eastAsia="zh-TW"/>
        </w:rPr>
        <w:t>٢٠١٤</w:t>
      </w:r>
      <w:r w:rsidR="00F10A5A">
        <w:rPr>
          <w:spacing w:val="-2"/>
          <w:rtl/>
          <w:lang w:val="en-GB" w:eastAsia="zh-TW"/>
        </w:rPr>
        <w:t xml:space="preserve"> </w:t>
      </w:r>
      <w:r w:rsidR="00B756B3" w:rsidRPr="00D82672">
        <w:rPr>
          <w:spacing w:val="-2"/>
          <w:rtl/>
          <w:lang w:val="en-GB" w:eastAsia="zh-TW"/>
        </w:rPr>
        <w:t>إلى</w:t>
      </w:r>
      <w:r w:rsidR="00F10A5A">
        <w:rPr>
          <w:spacing w:val="-2"/>
          <w:rtl/>
          <w:lang w:val="en-GB" w:eastAsia="zh-TW"/>
        </w:rPr>
        <w:t xml:space="preserve"> </w:t>
      </w:r>
      <w:r w:rsidR="00B756B3" w:rsidRPr="00D82672">
        <w:rPr>
          <w:spacing w:val="-2"/>
          <w:rtl/>
          <w:lang w:val="en-GB" w:eastAsia="zh-TW"/>
        </w:rPr>
        <w:t>6.9</w:t>
      </w:r>
      <w:r w:rsidR="00F10A5A">
        <w:rPr>
          <w:spacing w:val="-2"/>
          <w:rtl/>
          <w:lang w:val="en-GB" w:eastAsia="zh-TW"/>
        </w:rPr>
        <w:t xml:space="preserve"> </w:t>
      </w:r>
      <w:r w:rsidR="00B756B3" w:rsidRPr="00D82672">
        <w:rPr>
          <w:spacing w:val="-2"/>
          <w:rtl/>
          <w:lang w:val="en-GB" w:eastAsia="zh-TW"/>
        </w:rPr>
        <w:t>في</w:t>
      </w:r>
      <w:r w:rsidR="00F10A5A">
        <w:rPr>
          <w:spacing w:val="-2"/>
          <w:rtl/>
          <w:lang w:val="en-GB" w:eastAsia="zh-TW"/>
        </w:rPr>
        <w:t xml:space="preserve"> </w:t>
      </w:r>
      <w:r w:rsidR="00B756B3" w:rsidRPr="00D82672">
        <w:rPr>
          <w:spacing w:val="-2"/>
          <w:rtl/>
          <w:lang w:val="en-GB" w:eastAsia="zh-TW"/>
        </w:rPr>
        <w:t>المائة.</w:t>
      </w:r>
      <w:r w:rsidR="00F10A5A">
        <w:rPr>
          <w:spacing w:val="-2"/>
          <w:rtl/>
          <w:lang w:val="en-GB" w:eastAsia="zh-TW"/>
        </w:rPr>
        <w:t xml:space="preserve"> </w:t>
      </w:r>
      <w:r w:rsidR="00B756B3" w:rsidRPr="00D82672">
        <w:rPr>
          <w:spacing w:val="-2"/>
          <w:rtl/>
          <w:lang w:val="en-GB" w:eastAsia="zh-TW"/>
        </w:rPr>
        <w:t>وهذا</w:t>
      </w:r>
      <w:r w:rsidR="00F10A5A">
        <w:rPr>
          <w:spacing w:val="-2"/>
          <w:rtl/>
          <w:lang w:val="en-GB" w:eastAsia="zh-TW"/>
        </w:rPr>
        <w:t xml:space="preserve"> </w:t>
      </w:r>
      <w:r w:rsidR="00B756B3" w:rsidRPr="00D82672">
        <w:rPr>
          <w:spacing w:val="-2"/>
          <w:rtl/>
          <w:lang w:val="en-GB" w:eastAsia="zh-TW"/>
        </w:rPr>
        <w:t>الانخفاض</w:t>
      </w:r>
      <w:r w:rsidR="00F10A5A">
        <w:rPr>
          <w:spacing w:val="-2"/>
          <w:rtl/>
          <w:lang w:val="en-GB" w:eastAsia="zh-TW"/>
        </w:rPr>
        <w:t xml:space="preserve"> </w:t>
      </w:r>
      <w:r w:rsidR="00B756B3" w:rsidRPr="00D82672">
        <w:rPr>
          <w:spacing w:val="-2"/>
          <w:rtl/>
          <w:lang w:val="en-GB" w:eastAsia="zh-TW"/>
        </w:rPr>
        <w:t>أعلى</w:t>
      </w:r>
      <w:r w:rsidR="00F10A5A">
        <w:rPr>
          <w:spacing w:val="-2"/>
          <w:rtl/>
          <w:lang w:val="en-GB" w:eastAsia="zh-TW"/>
        </w:rPr>
        <w:t xml:space="preserve"> </w:t>
      </w:r>
      <w:r w:rsidR="00B756B3" w:rsidRPr="00D82672">
        <w:rPr>
          <w:spacing w:val="-2"/>
          <w:rtl/>
          <w:lang w:val="en-GB" w:eastAsia="zh-TW"/>
        </w:rPr>
        <w:t>بكثير</w:t>
      </w:r>
      <w:r w:rsidR="00F10A5A">
        <w:rPr>
          <w:spacing w:val="-2"/>
          <w:rtl/>
          <w:lang w:val="en-GB" w:eastAsia="zh-TW"/>
        </w:rPr>
        <w:t xml:space="preserve"> </w:t>
      </w:r>
      <w:r w:rsidR="00B756B3" w:rsidRPr="00D82672">
        <w:rPr>
          <w:spacing w:val="-2"/>
          <w:rtl/>
          <w:lang w:val="en-GB" w:eastAsia="zh-TW"/>
        </w:rPr>
        <w:t>في</w:t>
      </w:r>
      <w:r w:rsidR="00F10A5A">
        <w:rPr>
          <w:spacing w:val="-2"/>
          <w:rtl/>
          <w:lang w:val="en-GB" w:eastAsia="zh-TW"/>
        </w:rPr>
        <w:t xml:space="preserve"> </w:t>
      </w:r>
      <w:r w:rsidR="00B756B3" w:rsidRPr="00D82672">
        <w:rPr>
          <w:spacing w:val="-2"/>
          <w:rtl/>
          <w:lang w:val="en-GB" w:eastAsia="zh-TW"/>
        </w:rPr>
        <w:t>صفوف</w:t>
      </w:r>
      <w:r w:rsidR="00F10A5A">
        <w:rPr>
          <w:spacing w:val="-2"/>
          <w:rtl/>
          <w:lang w:val="en-GB" w:eastAsia="zh-TW"/>
        </w:rPr>
        <w:t xml:space="preserve"> </w:t>
      </w:r>
      <w:r w:rsidR="00B756B3" w:rsidRPr="00D82672">
        <w:rPr>
          <w:spacing w:val="-2"/>
          <w:rtl/>
          <w:lang w:val="en-GB" w:eastAsia="zh-TW"/>
        </w:rPr>
        <w:t>الأشخاص</w:t>
      </w:r>
      <w:r w:rsidR="00F10A5A">
        <w:rPr>
          <w:spacing w:val="-2"/>
          <w:rtl/>
          <w:lang w:val="en-GB" w:eastAsia="zh-TW"/>
        </w:rPr>
        <w:t xml:space="preserve"> </w:t>
      </w:r>
      <w:r w:rsidR="00B756B3" w:rsidRPr="00D82672">
        <w:rPr>
          <w:spacing w:val="-2"/>
          <w:rtl/>
          <w:lang w:val="en-GB" w:eastAsia="zh-TW"/>
        </w:rPr>
        <w:t>المولودين</w:t>
      </w:r>
      <w:r w:rsidR="00F10A5A">
        <w:rPr>
          <w:spacing w:val="-2"/>
          <w:rtl/>
          <w:lang w:val="en-GB" w:eastAsia="zh-TW"/>
        </w:rPr>
        <w:t xml:space="preserve"> </w:t>
      </w:r>
      <w:r w:rsidR="00B756B3" w:rsidRPr="00D82672">
        <w:rPr>
          <w:spacing w:val="-2"/>
          <w:rtl/>
          <w:lang w:val="en-GB" w:eastAsia="zh-TW"/>
        </w:rPr>
        <w:t>في</w:t>
      </w:r>
      <w:r w:rsidR="00F10A5A">
        <w:rPr>
          <w:spacing w:val="-2"/>
          <w:rtl/>
          <w:lang w:val="en-GB" w:eastAsia="zh-TW"/>
        </w:rPr>
        <w:t xml:space="preserve"> </w:t>
      </w:r>
      <w:r w:rsidR="00B756B3" w:rsidRPr="00D82672">
        <w:rPr>
          <w:spacing w:val="-2"/>
          <w:rtl/>
          <w:lang w:val="en-GB" w:eastAsia="zh-TW"/>
        </w:rPr>
        <w:t>السويد،</w:t>
      </w:r>
      <w:r w:rsidR="00F10A5A">
        <w:rPr>
          <w:spacing w:val="-2"/>
          <w:rtl/>
          <w:lang w:val="en-GB" w:eastAsia="zh-TW"/>
        </w:rPr>
        <w:t xml:space="preserve"> </w:t>
      </w:r>
      <w:r w:rsidR="00B756B3" w:rsidRPr="00D82672">
        <w:rPr>
          <w:spacing w:val="-2"/>
          <w:rtl/>
          <w:lang w:val="en-GB" w:eastAsia="zh-TW"/>
        </w:rPr>
        <w:t>ومعدل</w:t>
      </w:r>
      <w:r w:rsidR="00F10A5A">
        <w:rPr>
          <w:spacing w:val="-2"/>
          <w:rtl/>
          <w:lang w:val="en-GB" w:eastAsia="zh-TW"/>
        </w:rPr>
        <w:t xml:space="preserve"> </w:t>
      </w:r>
      <w:r w:rsidR="00B756B3" w:rsidRPr="00D82672">
        <w:rPr>
          <w:spacing w:val="-2"/>
          <w:rtl/>
          <w:lang w:val="en-GB" w:eastAsia="zh-TW"/>
        </w:rPr>
        <w:t>البطالة</w:t>
      </w:r>
      <w:r w:rsidR="00F10A5A">
        <w:rPr>
          <w:spacing w:val="-2"/>
          <w:rtl/>
          <w:lang w:val="en-GB" w:eastAsia="zh-TW"/>
        </w:rPr>
        <w:t xml:space="preserve"> </w:t>
      </w:r>
      <w:r w:rsidR="00B756B3" w:rsidRPr="00D82672">
        <w:rPr>
          <w:spacing w:val="-2"/>
          <w:rtl/>
          <w:lang w:val="en-GB" w:eastAsia="zh-TW"/>
        </w:rPr>
        <w:t>أعلى</w:t>
      </w:r>
      <w:r w:rsidR="00F10A5A">
        <w:rPr>
          <w:spacing w:val="-2"/>
          <w:rtl/>
          <w:lang w:val="en-GB" w:eastAsia="zh-TW"/>
        </w:rPr>
        <w:t xml:space="preserve"> </w:t>
      </w:r>
      <w:r w:rsidR="00B756B3" w:rsidRPr="00D82672">
        <w:rPr>
          <w:spacing w:val="-2"/>
          <w:rtl/>
          <w:lang w:val="en-GB" w:eastAsia="zh-TW"/>
        </w:rPr>
        <w:t>بكثير</w:t>
      </w:r>
      <w:r w:rsidR="00F10A5A">
        <w:rPr>
          <w:spacing w:val="-2"/>
          <w:rtl/>
          <w:lang w:val="en-GB" w:eastAsia="zh-TW"/>
        </w:rPr>
        <w:t xml:space="preserve"> </w:t>
      </w:r>
      <w:r w:rsidR="00B756B3" w:rsidRPr="00D82672">
        <w:rPr>
          <w:spacing w:val="-2"/>
          <w:rtl/>
          <w:lang w:val="en-GB" w:eastAsia="zh-TW"/>
        </w:rPr>
        <w:t>في</w:t>
      </w:r>
      <w:r w:rsidR="00F10A5A">
        <w:rPr>
          <w:spacing w:val="-2"/>
          <w:rtl/>
          <w:lang w:val="en-GB" w:eastAsia="zh-TW"/>
        </w:rPr>
        <w:t xml:space="preserve"> </w:t>
      </w:r>
      <w:r w:rsidR="00B756B3" w:rsidRPr="00D82672">
        <w:rPr>
          <w:spacing w:val="-2"/>
          <w:rtl/>
          <w:lang w:val="en-GB" w:eastAsia="zh-TW"/>
        </w:rPr>
        <w:t>صفوف</w:t>
      </w:r>
      <w:r w:rsidR="00F10A5A">
        <w:rPr>
          <w:spacing w:val="-2"/>
          <w:rtl/>
          <w:lang w:val="en-GB" w:eastAsia="zh-TW"/>
        </w:rPr>
        <w:t xml:space="preserve"> </w:t>
      </w:r>
      <w:r w:rsidR="00B756B3" w:rsidRPr="00D82672">
        <w:rPr>
          <w:spacing w:val="-2"/>
          <w:rtl/>
          <w:lang w:val="en-GB" w:eastAsia="zh-TW"/>
        </w:rPr>
        <w:t>الأشخاص</w:t>
      </w:r>
      <w:r w:rsidR="00F10A5A">
        <w:rPr>
          <w:spacing w:val="-2"/>
          <w:rtl/>
          <w:lang w:val="en-GB" w:eastAsia="zh-TW"/>
        </w:rPr>
        <w:t xml:space="preserve"> </w:t>
      </w:r>
      <w:r w:rsidR="00B756B3" w:rsidRPr="00D82672">
        <w:rPr>
          <w:spacing w:val="-2"/>
          <w:rtl/>
          <w:lang w:val="en-GB" w:eastAsia="zh-TW"/>
        </w:rPr>
        <w:t>المولودين</w:t>
      </w:r>
      <w:r w:rsidR="00F10A5A">
        <w:rPr>
          <w:spacing w:val="-2"/>
          <w:rtl/>
          <w:lang w:val="en-GB" w:eastAsia="zh-TW"/>
        </w:rPr>
        <w:t xml:space="preserve"> </w:t>
      </w:r>
      <w:r w:rsidR="00B756B3" w:rsidRPr="00D82672">
        <w:rPr>
          <w:spacing w:val="-2"/>
          <w:rtl/>
          <w:lang w:val="en-GB" w:eastAsia="zh-TW"/>
        </w:rPr>
        <w:t>في</w:t>
      </w:r>
      <w:r w:rsidR="00F10A5A">
        <w:rPr>
          <w:spacing w:val="-2"/>
          <w:rtl/>
          <w:lang w:val="en-GB" w:eastAsia="zh-TW"/>
        </w:rPr>
        <w:t xml:space="preserve"> </w:t>
      </w:r>
      <w:r w:rsidR="00B756B3" w:rsidRPr="00D82672">
        <w:rPr>
          <w:spacing w:val="-2"/>
          <w:rtl/>
          <w:lang w:val="en-GB" w:eastAsia="zh-TW"/>
        </w:rPr>
        <w:t>الخارج.</w:t>
      </w:r>
      <w:r w:rsidR="00F10A5A">
        <w:rPr>
          <w:spacing w:val="-2"/>
          <w:rtl/>
          <w:lang w:val="en-GB" w:eastAsia="zh-TW"/>
        </w:rPr>
        <w:t xml:space="preserve"> </w:t>
      </w:r>
      <w:r w:rsidR="00B756B3" w:rsidRPr="00D82672">
        <w:rPr>
          <w:spacing w:val="-2"/>
          <w:rtl/>
          <w:lang w:val="en-GB" w:eastAsia="zh-TW"/>
        </w:rPr>
        <w:t>ووفقاً</w:t>
      </w:r>
      <w:r w:rsidR="00F10A5A">
        <w:rPr>
          <w:spacing w:val="-2"/>
          <w:rtl/>
          <w:lang w:val="en-GB" w:eastAsia="zh-TW"/>
        </w:rPr>
        <w:t xml:space="preserve"> </w:t>
      </w:r>
      <w:r w:rsidR="00B756B3" w:rsidRPr="00D82672">
        <w:rPr>
          <w:spacing w:val="-2"/>
          <w:rtl/>
          <w:lang w:val="en-GB" w:eastAsia="zh-TW"/>
        </w:rPr>
        <w:t>لما</w:t>
      </w:r>
      <w:r w:rsidR="00F10A5A">
        <w:rPr>
          <w:spacing w:val="-2"/>
          <w:rtl/>
          <w:lang w:val="en-GB" w:eastAsia="zh-TW"/>
        </w:rPr>
        <w:t xml:space="preserve"> </w:t>
      </w:r>
      <w:r w:rsidR="00B756B3" w:rsidRPr="00D82672">
        <w:rPr>
          <w:spacing w:val="-2"/>
          <w:rtl/>
          <w:lang w:val="en-GB" w:eastAsia="zh-TW"/>
        </w:rPr>
        <w:t>جاء</w:t>
      </w:r>
      <w:r w:rsidR="00F10A5A">
        <w:rPr>
          <w:spacing w:val="-2"/>
          <w:rtl/>
          <w:lang w:val="en-GB" w:eastAsia="zh-TW"/>
        </w:rPr>
        <w:t xml:space="preserve"> </w:t>
      </w:r>
      <w:r w:rsidR="00B756B3" w:rsidRPr="00D82672">
        <w:rPr>
          <w:spacing w:val="-2"/>
          <w:rtl/>
          <w:lang w:val="en-GB" w:eastAsia="zh-TW"/>
        </w:rPr>
        <w:t>في</w:t>
      </w:r>
      <w:r w:rsidR="00F10A5A">
        <w:rPr>
          <w:spacing w:val="-2"/>
          <w:rtl/>
          <w:lang w:val="en-GB" w:eastAsia="zh-TW"/>
        </w:rPr>
        <w:t xml:space="preserve"> </w:t>
      </w:r>
      <w:r w:rsidR="00B756B3" w:rsidRPr="00D82672">
        <w:rPr>
          <w:spacing w:val="-2"/>
          <w:rtl/>
          <w:lang w:val="en-GB" w:eastAsia="zh-TW"/>
        </w:rPr>
        <w:t>الدراسة</w:t>
      </w:r>
      <w:r w:rsidR="00F10A5A">
        <w:rPr>
          <w:spacing w:val="-2"/>
          <w:rtl/>
          <w:lang w:val="en-GB" w:eastAsia="zh-TW"/>
        </w:rPr>
        <w:t xml:space="preserve"> </w:t>
      </w:r>
      <w:r w:rsidR="00B756B3" w:rsidRPr="00D82672">
        <w:rPr>
          <w:spacing w:val="-2"/>
          <w:rtl/>
          <w:lang w:val="en-GB" w:eastAsia="zh-TW"/>
        </w:rPr>
        <w:t>الاستقصائية</w:t>
      </w:r>
      <w:r w:rsidR="00F10A5A">
        <w:rPr>
          <w:spacing w:val="-2"/>
          <w:rtl/>
          <w:lang w:val="en-GB" w:eastAsia="zh-TW"/>
        </w:rPr>
        <w:t xml:space="preserve"> </w:t>
      </w:r>
      <w:r w:rsidR="00B756B3" w:rsidRPr="00D82672">
        <w:rPr>
          <w:spacing w:val="-2"/>
          <w:rtl/>
          <w:lang w:val="en-GB" w:eastAsia="zh-TW"/>
        </w:rPr>
        <w:t>للقوة</w:t>
      </w:r>
      <w:r w:rsidR="00F10A5A">
        <w:rPr>
          <w:spacing w:val="-2"/>
          <w:rtl/>
          <w:lang w:val="en-GB" w:eastAsia="zh-TW"/>
        </w:rPr>
        <w:t xml:space="preserve"> </w:t>
      </w:r>
      <w:r w:rsidR="00B756B3" w:rsidRPr="00D82672">
        <w:rPr>
          <w:spacing w:val="-2"/>
          <w:rtl/>
          <w:lang w:val="en-GB" w:eastAsia="zh-TW"/>
        </w:rPr>
        <w:t>العاملة،</w:t>
      </w:r>
      <w:r w:rsidR="00F10A5A">
        <w:rPr>
          <w:spacing w:val="-2"/>
          <w:rtl/>
          <w:lang w:val="en-GB" w:eastAsia="zh-TW"/>
        </w:rPr>
        <w:t xml:space="preserve"> </w:t>
      </w:r>
      <w:r w:rsidR="00B756B3" w:rsidRPr="00D82672">
        <w:rPr>
          <w:spacing w:val="-2"/>
          <w:rtl/>
          <w:lang w:val="en-GB" w:eastAsia="zh-TW"/>
        </w:rPr>
        <w:t>استمرت</w:t>
      </w:r>
      <w:r w:rsidR="00F10A5A">
        <w:rPr>
          <w:spacing w:val="-2"/>
          <w:rtl/>
          <w:lang w:val="en-GB" w:eastAsia="zh-TW"/>
        </w:rPr>
        <w:t xml:space="preserve"> </w:t>
      </w:r>
      <w:r w:rsidR="00B756B3" w:rsidRPr="00D82672">
        <w:rPr>
          <w:spacing w:val="-2"/>
          <w:rtl/>
          <w:lang w:val="en-GB" w:eastAsia="zh-TW"/>
        </w:rPr>
        <w:t>نسبة</w:t>
      </w:r>
      <w:r w:rsidR="00F10A5A">
        <w:rPr>
          <w:spacing w:val="-2"/>
          <w:rtl/>
          <w:lang w:val="en-GB" w:eastAsia="zh-TW"/>
        </w:rPr>
        <w:t xml:space="preserve"> </w:t>
      </w:r>
      <w:r w:rsidR="00B756B3" w:rsidRPr="00D82672">
        <w:rPr>
          <w:spacing w:val="-2"/>
          <w:rtl/>
          <w:lang w:val="en-GB" w:eastAsia="zh-TW"/>
        </w:rPr>
        <w:t>الموظفين</w:t>
      </w:r>
      <w:r w:rsidR="00F10A5A">
        <w:rPr>
          <w:spacing w:val="-2"/>
          <w:rtl/>
          <w:lang w:val="en-GB" w:eastAsia="zh-TW"/>
        </w:rPr>
        <w:t xml:space="preserve"> </w:t>
      </w:r>
      <w:r w:rsidR="00B756B3" w:rsidRPr="00D82672">
        <w:rPr>
          <w:spacing w:val="-2"/>
          <w:rtl/>
          <w:lang w:val="en-GB" w:eastAsia="zh-TW"/>
        </w:rPr>
        <w:t>المنخرطين</w:t>
      </w:r>
      <w:r w:rsidR="00F10A5A">
        <w:rPr>
          <w:spacing w:val="-2"/>
          <w:rtl/>
          <w:lang w:val="en-GB" w:eastAsia="zh-TW"/>
        </w:rPr>
        <w:t xml:space="preserve"> </w:t>
      </w:r>
      <w:r w:rsidR="00B756B3" w:rsidRPr="00D82672">
        <w:rPr>
          <w:spacing w:val="-2"/>
          <w:rtl/>
          <w:lang w:val="en-GB" w:eastAsia="zh-TW"/>
        </w:rPr>
        <w:t>في</w:t>
      </w:r>
      <w:r w:rsidR="00F10A5A">
        <w:rPr>
          <w:spacing w:val="-2"/>
          <w:rtl/>
          <w:lang w:val="en-GB" w:eastAsia="zh-TW"/>
        </w:rPr>
        <w:t xml:space="preserve"> </w:t>
      </w:r>
      <w:r w:rsidR="00B756B3" w:rsidRPr="00D82672">
        <w:rPr>
          <w:spacing w:val="-2"/>
          <w:rtl/>
          <w:lang w:val="en-GB" w:eastAsia="zh-TW"/>
        </w:rPr>
        <w:t>النقابات</w:t>
      </w:r>
      <w:r w:rsidR="00F10A5A">
        <w:rPr>
          <w:spacing w:val="-2"/>
          <w:rtl/>
          <w:lang w:val="en-GB" w:eastAsia="zh-TW"/>
        </w:rPr>
        <w:t xml:space="preserve"> </w:t>
      </w:r>
      <w:r w:rsidR="00B756B3" w:rsidRPr="00D82672">
        <w:rPr>
          <w:spacing w:val="-2"/>
          <w:rtl/>
          <w:lang w:val="en-GB" w:eastAsia="zh-TW"/>
        </w:rPr>
        <w:t>في</w:t>
      </w:r>
      <w:r w:rsidR="00F10A5A">
        <w:rPr>
          <w:spacing w:val="-2"/>
          <w:rtl/>
          <w:lang w:val="en-GB" w:eastAsia="zh-TW"/>
        </w:rPr>
        <w:t xml:space="preserve"> </w:t>
      </w:r>
      <w:r w:rsidR="00B756B3" w:rsidRPr="00D82672">
        <w:rPr>
          <w:spacing w:val="-2"/>
          <w:rtl/>
          <w:lang w:val="en-GB" w:eastAsia="zh-TW"/>
        </w:rPr>
        <w:t>التراجع</w:t>
      </w:r>
      <w:r w:rsidR="00F10A5A">
        <w:rPr>
          <w:spacing w:val="-2"/>
          <w:rtl/>
          <w:lang w:val="en-GB" w:eastAsia="zh-TW"/>
        </w:rPr>
        <w:t xml:space="preserve"> </w:t>
      </w:r>
      <w:r w:rsidR="00B756B3" w:rsidRPr="00D82672">
        <w:rPr>
          <w:spacing w:val="-2"/>
          <w:rtl/>
          <w:lang w:val="en-GB" w:eastAsia="zh-TW"/>
        </w:rPr>
        <w:t>في</w:t>
      </w:r>
      <w:r w:rsidR="00F10A5A">
        <w:rPr>
          <w:spacing w:val="-2"/>
          <w:rtl/>
          <w:lang w:val="en-GB" w:eastAsia="zh-TW"/>
        </w:rPr>
        <w:t xml:space="preserve"> </w:t>
      </w:r>
      <w:r w:rsidR="00B756B3" w:rsidRPr="00D82672">
        <w:rPr>
          <w:spacing w:val="-2"/>
          <w:rtl/>
          <w:lang w:val="en-GB" w:eastAsia="zh-TW"/>
        </w:rPr>
        <w:t>السويد</w:t>
      </w:r>
      <w:r w:rsidR="00F10A5A">
        <w:rPr>
          <w:spacing w:val="-2"/>
          <w:rtl/>
          <w:lang w:val="en-GB" w:eastAsia="zh-TW"/>
        </w:rPr>
        <w:t xml:space="preserve"> </w:t>
      </w:r>
      <w:r w:rsidR="00B756B3" w:rsidRPr="00D82672">
        <w:rPr>
          <w:spacing w:val="-2"/>
          <w:rtl/>
          <w:lang w:val="en-GB" w:eastAsia="zh-TW"/>
        </w:rPr>
        <w:t>من</w:t>
      </w:r>
      <w:r w:rsidR="00F10A5A">
        <w:rPr>
          <w:spacing w:val="-2"/>
          <w:rtl/>
          <w:lang w:val="en-GB" w:eastAsia="zh-TW"/>
        </w:rPr>
        <w:t xml:space="preserve"> </w:t>
      </w:r>
      <w:r w:rsidR="00B756B3" w:rsidRPr="00D82672">
        <w:rPr>
          <w:spacing w:val="-2"/>
          <w:rtl/>
          <w:lang w:val="en-GB" w:eastAsia="zh-TW"/>
        </w:rPr>
        <w:t>68.4</w:t>
      </w:r>
      <w:r w:rsidR="00F10A5A">
        <w:rPr>
          <w:spacing w:val="-2"/>
          <w:rtl/>
          <w:lang w:val="en-GB" w:eastAsia="zh-TW"/>
        </w:rPr>
        <w:t xml:space="preserve"> </w:t>
      </w:r>
      <w:r w:rsidR="00B756B3" w:rsidRPr="00D82672">
        <w:rPr>
          <w:spacing w:val="-2"/>
          <w:rtl/>
          <w:lang w:val="en-GB" w:eastAsia="zh-TW"/>
        </w:rPr>
        <w:t>في</w:t>
      </w:r>
      <w:r w:rsidR="00F10A5A">
        <w:rPr>
          <w:spacing w:val="-2"/>
          <w:rtl/>
          <w:lang w:val="en-GB" w:eastAsia="zh-TW"/>
        </w:rPr>
        <w:t xml:space="preserve"> </w:t>
      </w:r>
      <w:r w:rsidR="00B756B3" w:rsidRPr="00D82672">
        <w:rPr>
          <w:spacing w:val="-2"/>
          <w:rtl/>
          <w:lang w:val="en-GB" w:eastAsia="zh-TW"/>
        </w:rPr>
        <w:t>المائة</w:t>
      </w:r>
      <w:r w:rsidR="00F10A5A">
        <w:rPr>
          <w:spacing w:val="-2"/>
          <w:rtl/>
          <w:lang w:val="en-GB" w:eastAsia="zh-TW"/>
        </w:rPr>
        <w:t xml:space="preserve"> </w:t>
      </w:r>
      <w:r w:rsidR="00B756B3" w:rsidRPr="00D82672">
        <w:rPr>
          <w:spacing w:val="-2"/>
          <w:rtl/>
          <w:lang w:val="en-GB" w:eastAsia="zh-TW"/>
        </w:rPr>
        <w:t>عام</w:t>
      </w:r>
      <w:r w:rsidR="00F10A5A">
        <w:rPr>
          <w:spacing w:val="-2"/>
          <w:rtl/>
          <w:lang w:val="en-GB" w:eastAsia="zh-TW"/>
        </w:rPr>
        <w:t xml:space="preserve"> </w:t>
      </w:r>
      <w:r w:rsidR="00B756B3" w:rsidRPr="00D82672">
        <w:rPr>
          <w:spacing w:val="-2"/>
          <w:rtl/>
          <w:lang w:val="en-GB" w:eastAsia="zh-TW"/>
        </w:rPr>
        <w:t>2009</w:t>
      </w:r>
      <w:r w:rsidR="00F10A5A">
        <w:rPr>
          <w:spacing w:val="-2"/>
          <w:rtl/>
          <w:lang w:val="en-GB" w:eastAsia="zh-TW"/>
        </w:rPr>
        <w:t xml:space="preserve"> </w:t>
      </w:r>
      <w:r w:rsidR="00B756B3" w:rsidRPr="00D82672">
        <w:rPr>
          <w:spacing w:val="-2"/>
          <w:rtl/>
          <w:lang w:val="en-GB" w:eastAsia="zh-TW"/>
        </w:rPr>
        <w:t>إلى</w:t>
      </w:r>
      <w:r w:rsidR="00F10A5A">
        <w:rPr>
          <w:spacing w:val="-2"/>
          <w:rtl/>
          <w:lang w:val="en-GB" w:eastAsia="zh-TW"/>
        </w:rPr>
        <w:t xml:space="preserve"> </w:t>
      </w:r>
      <w:r w:rsidR="00B756B3" w:rsidRPr="00D82672">
        <w:rPr>
          <w:spacing w:val="-2"/>
          <w:rtl/>
          <w:lang w:val="en-GB" w:eastAsia="zh-TW"/>
        </w:rPr>
        <w:t>66.7</w:t>
      </w:r>
      <w:r w:rsidR="00F10A5A">
        <w:rPr>
          <w:spacing w:val="-2"/>
          <w:rtl/>
          <w:lang w:val="en-GB" w:eastAsia="zh-TW"/>
        </w:rPr>
        <w:t xml:space="preserve"> </w:t>
      </w:r>
      <w:r w:rsidR="00B756B3" w:rsidRPr="00D82672">
        <w:rPr>
          <w:spacing w:val="-2"/>
          <w:rtl/>
          <w:lang w:val="en-GB" w:eastAsia="zh-TW"/>
        </w:rPr>
        <w:t>في</w:t>
      </w:r>
      <w:r w:rsidR="00F10A5A">
        <w:rPr>
          <w:spacing w:val="-2"/>
          <w:rtl/>
          <w:lang w:val="en-GB" w:eastAsia="zh-TW"/>
        </w:rPr>
        <w:t xml:space="preserve"> </w:t>
      </w:r>
      <w:r w:rsidR="00B756B3" w:rsidRPr="00D82672">
        <w:rPr>
          <w:spacing w:val="-2"/>
          <w:rtl/>
          <w:lang w:val="en-GB" w:eastAsia="zh-TW"/>
        </w:rPr>
        <w:t>المائة</w:t>
      </w:r>
      <w:r w:rsidR="00F10A5A">
        <w:rPr>
          <w:spacing w:val="-2"/>
          <w:rtl/>
          <w:lang w:val="en-GB" w:eastAsia="zh-TW"/>
        </w:rPr>
        <w:t xml:space="preserve"> </w:t>
      </w:r>
      <w:r w:rsidR="00B756B3" w:rsidRPr="00D82672">
        <w:rPr>
          <w:spacing w:val="-2"/>
          <w:rtl/>
          <w:lang w:val="en-GB" w:eastAsia="zh-TW"/>
        </w:rPr>
        <w:t>عام</w:t>
      </w:r>
      <w:r w:rsidR="00F10A5A">
        <w:rPr>
          <w:rFonts w:hint="cs"/>
          <w:spacing w:val="-2"/>
          <w:rtl/>
          <w:lang w:val="en-GB" w:eastAsia="zh-TW"/>
        </w:rPr>
        <w:t xml:space="preserve"> </w:t>
      </w:r>
      <w:r w:rsidR="00B756B3" w:rsidRPr="00D82672">
        <w:rPr>
          <w:spacing w:val="-2"/>
          <w:rtl/>
          <w:lang w:val="en-GB" w:eastAsia="zh-TW"/>
        </w:rPr>
        <w:t>2016.</w:t>
      </w:r>
      <w:r w:rsidR="00F10A5A">
        <w:rPr>
          <w:spacing w:val="-2"/>
          <w:rtl/>
          <w:lang w:val="en-GB" w:eastAsia="zh-TW"/>
        </w:rPr>
        <w:t xml:space="preserve"> </w:t>
      </w:r>
      <w:r w:rsidR="00B756B3" w:rsidRPr="00D82672">
        <w:rPr>
          <w:spacing w:val="-2"/>
          <w:rtl/>
          <w:lang w:val="en-GB" w:eastAsia="zh-TW"/>
        </w:rPr>
        <w:t>وتزيد</w:t>
      </w:r>
      <w:r w:rsidR="00F10A5A">
        <w:rPr>
          <w:spacing w:val="-2"/>
          <w:rtl/>
          <w:lang w:val="en-GB" w:eastAsia="zh-TW"/>
        </w:rPr>
        <w:t xml:space="preserve"> </w:t>
      </w:r>
      <w:r w:rsidR="00B756B3" w:rsidRPr="00D82672">
        <w:rPr>
          <w:spacing w:val="-2"/>
          <w:rtl/>
          <w:lang w:val="en-GB" w:eastAsia="zh-TW"/>
        </w:rPr>
        <w:t>نسبة</w:t>
      </w:r>
      <w:r w:rsidR="00F10A5A">
        <w:rPr>
          <w:spacing w:val="-2"/>
          <w:rtl/>
          <w:lang w:val="en-GB" w:eastAsia="zh-TW"/>
        </w:rPr>
        <w:t xml:space="preserve"> </w:t>
      </w:r>
      <w:r w:rsidR="00B756B3" w:rsidRPr="00D82672">
        <w:rPr>
          <w:spacing w:val="-2"/>
          <w:rtl/>
          <w:lang w:val="en-GB" w:eastAsia="zh-TW"/>
        </w:rPr>
        <w:t>الموظفين</w:t>
      </w:r>
      <w:r w:rsidR="00F10A5A">
        <w:rPr>
          <w:spacing w:val="-2"/>
          <w:rtl/>
          <w:lang w:val="en-GB" w:eastAsia="zh-TW"/>
        </w:rPr>
        <w:t xml:space="preserve"> </w:t>
      </w:r>
      <w:r w:rsidR="00B756B3" w:rsidRPr="00D82672">
        <w:rPr>
          <w:spacing w:val="-2"/>
          <w:rtl/>
          <w:lang w:val="en-GB" w:eastAsia="zh-TW"/>
        </w:rPr>
        <w:t>المنخرطين</w:t>
      </w:r>
      <w:r w:rsidR="00F10A5A">
        <w:rPr>
          <w:spacing w:val="-2"/>
          <w:rtl/>
          <w:lang w:val="en-GB" w:eastAsia="zh-TW"/>
        </w:rPr>
        <w:t xml:space="preserve"> </w:t>
      </w:r>
      <w:r w:rsidR="00B756B3" w:rsidRPr="00D82672">
        <w:rPr>
          <w:spacing w:val="-2"/>
          <w:rtl/>
          <w:lang w:val="en-GB" w:eastAsia="zh-TW"/>
        </w:rPr>
        <w:t>في</w:t>
      </w:r>
      <w:r w:rsidR="00F10A5A">
        <w:rPr>
          <w:spacing w:val="-2"/>
          <w:rtl/>
          <w:lang w:val="en-GB" w:eastAsia="zh-TW"/>
        </w:rPr>
        <w:t xml:space="preserve"> </w:t>
      </w:r>
      <w:r w:rsidR="00B756B3" w:rsidRPr="00D82672">
        <w:rPr>
          <w:spacing w:val="-2"/>
          <w:rtl/>
          <w:lang w:val="en-GB" w:eastAsia="zh-TW"/>
        </w:rPr>
        <w:t>النقابات</w:t>
      </w:r>
      <w:r w:rsidR="00F10A5A">
        <w:rPr>
          <w:spacing w:val="-2"/>
          <w:rtl/>
          <w:lang w:val="en-GB" w:eastAsia="zh-TW"/>
        </w:rPr>
        <w:t xml:space="preserve"> </w:t>
      </w:r>
      <w:r w:rsidR="00B756B3" w:rsidRPr="00D82672">
        <w:rPr>
          <w:spacing w:val="-2"/>
          <w:rtl/>
          <w:lang w:val="en-GB" w:eastAsia="zh-TW"/>
        </w:rPr>
        <w:t>بما</w:t>
      </w:r>
      <w:r w:rsidR="00F10A5A">
        <w:rPr>
          <w:spacing w:val="-2"/>
          <w:rtl/>
          <w:lang w:val="en-GB" w:eastAsia="zh-TW"/>
        </w:rPr>
        <w:t xml:space="preserve"> </w:t>
      </w:r>
      <w:r w:rsidR="00B756B3" w:rsidRPr="00D82672">
        <w:rPr>
          <w:spacing w:val="-2"/>
          <w:rtl/>
          <w:lang w:val="en-GB" w:eastAsia="zh-TW"/>
        </w:rPr>
        <w:t>يقرب</w:t>
      </w:r>
      <w:r w:rsidR="00F10A5A">
        <w:rPr>
          <w:spacing w:val="-2"/>
          <w:rtl/>
          <w:lang w:val="en-GB" w:eastAsia="zh-TW"/>
        </w:rPr>
        <w:t xml:space="preserve"> </w:t>
      </w:r>
      <w:r w:rsidR="00B756B3" w:rsidRPr="00D82672">
        <w:rPr>
          <w:spacing w:val="-2"/>
          <w:rtl/>
          <w:lang w:val="en-GB" w:eastAsia="zh-TW"/>
        </w:rPr>
        <w:t>من</w:t>
      </w:r>
      <w:r w:rsidR="00F10A5A">
        <w:rPr>
          <w:spacing w:val="-2"/>
          <w:rtl/>
          <w:lang w:val="en-GB" w:eastAsia="zh-TW"/>
        </w:rPr>
        <w:t xml:space="preserve"> </w:t>
      </w:r>
      <w:r w:rsidR="00B756B3" w:rsidRPr="00D82672">
        <w:rPr>
          <w:spacing w:val="-2"/>
          <w:rtl/>
          <w:lang w:val="en-GB" w:eastAsia="zh-TW"/>
        </w:rPr>
        <w:t>خمسة</w:t>
      </w:r>
      <w:r w:rsidR="00F10A5A">
        <w:rPr>
          <w:spacing w:val="-2"/>
          <w:rtl/>
          <w:lang w:val="en-GB" w:eastAsia="zh-TW"/>
        </w:rPr>
        <w:t xml:space="preserve"> </w:t>
      </w:r>
      <w:r w:rsidR="00B756B3" w:rsidRPr="00D82672">
        <w:rPr>
          <w:spacing w:val="-2"/>
          <w:rtl/>
          <w:lang w:val="en-GB" w:eastAsia="zh-TW"/>
        </w:rPr>
        <w:t>في</w:t>
      </w:r>
      <w:r w:rsidR="00F10A5A">
        <w:rPr>
          <w:spacing w:val="-2"/>
          <w:rtl/>
          <w:lang w:val="en-GB" w:eastAsia="zh-TW"/>
        </w:rPr>
        <w:t xml:space="preserve"> </w:t>
      </w:r>
      <w:r w:rsidR="00B756B3" w:rsidRPr="00D82672">
        <w:rPr>
          <w:spacing w:val="-2"/>
          <w:rtl/>
          <w:lang w:val="en-GB" w:eastAsia="zh-TW"/>
        </w:rPr>
        <w:t>المائة</w:t>
      </w:r>
      <w:r w:rsidR="00F10A5A">
        <w:rPr>
          <w:spacing w:val="-2"/>
          <w:rtl/>
          <w:lang w:val="en-GB" w:eastAsia="zh-TW"/>
        </w:rPr>
        <w:t xml:space="preserve"> </w:t>
      </w:r>
      <w:r w:rsidR="00B756B3" w:rsidRPr="00D82672">
        <w:rPr>
          <w:spacing w:val="-2"/>
          <w:rtl/>
          <w:lang w:val="en-GB" w:eastAsia="zh-TW"/>
        </w:rPr>
        <w:t>لدى</w:t>
      </w:r>
      <w:r w:rsidR="00F10A5A">
        <w:rPr>
          <w:spacing w:val="-2"/>
          <w:rtl/>
          <w:lang w:val="en-GB" w:eastAsia="zh-TW"/>
        </w:rPr>
        <w:t xml:space="preserve"> </w:t>
      </w:r>
      <w:r w:rsidR="00B756B3" w:rsidRPr="00D82672">
        <w:rPr>
          <w:spacing w:val="-2"/>
          <w:rtl/>
          <w:lang w:val="en-GB" w:eastAsia="zh-TW"/>
        </w:rPr>
        <w:t>النساء</w:t>
      </w:r>
      <w:r w:rsidR="00F10A5A">
        <w:rPr>
          <w:spacing w:val="-2"/>
          <w:rtl/>
          <w:lang w:val="en-GB" w:eastAsia="zh-TW"/>
        </w:rPr>
        <w:t xml:space="preserve"> </w:t>
      </w:r>
      <w:r w:rsidR="00B756B3" w:rsidRPr="00D82672">
        <w:rPr>
          <w:spacing w:val="-2"/>
          <w:rtl/>
          <w:lang w:val="en-GB" w:eastAsia="zh-TW"/>
        </w:rPr>
        <w:t>عنها</w:t>
      </w:r>
      <w:r w:rsidR="00F10A5A">
        <w:rPr>
          <w:spacing w:val="-2"/>
          <w:rtl/>
          <w:lang w:val="en-GB" w:eastAsia="zh-TW"/>
        </w:rPr>
        <w:t xml:space="preserve"> </w:t>
      </w:r>
      <w:r w:rsidR="00B756B3" w:rsidRPr="00D82672">
        <w:rPr>
          <w:spacing w:val="-2"/>
          <w:rtl/>
          <w:lang w:val="en-GB" w:eastAsia="zh-TW"/>
        </w:rPr>
        <w:t>لدى</w:t>
      </w:r>
      <w:r w:rsidR="00F10A5A">
        <w:rPr>
          <w:spacing w:val="-2"/>
          <w:rtl/>
          <w:lang w:val="en-GB" w:eastAsia="zh-TW"/>
        </w:rPr>
        <w:t xml:space="preserve"> </w:t>
      </w:r>
      <w:r w:rsidR="00B756B3" w:rsidRPr="00D82672">
        <w:rPr>
          <w:spacing w:val="-2"/>
          <w:rtl/>
          <w:lang w:val="en-GB" w:eastAsia="zh-TW"/>
        </w:rPr>
        <w:t>الرجال.</w:t>
      </w:r>
      <w:r w:rsidR="00F10A5A">
        <w:rPr>
          <w:spacing w:val="-2"/>
          <w:rtl/>
          <w:lang w:val="en-GB" w:eastAsia="zh-TW"/>
        </w:rPr>
        <w:t xml:space="preserve"> </w:t>
      </w:r>
      <w:r w:rsidR="00B756B3" w:rsidRPr="00D82672">
        <w:rPr>
          <w:spacing w:val="-2"/>
          <w:rtl/>
          <w:lang w:val="en-GB" w:eastAsia="zh-TW"/>
        </w:rPr>
        <w:t>وقد</w:t>
      </w:r>
      <w:r w:rsidR="00F10A5A">
        <w:rPr>
          <w:spacing w:val="-2"/>
          <w:rtl/>
          <w:lang w:val="en-GB" w:eastAsia="zh-TW"/>
        </w:rPr>
        <w:t xml:space="preserve"> </w:t>
      </w:r>
      <w:r w:rsidR="00B756B3" w:rsidRPr="00D82672">
        <w:rPr>
          <w:spacing w:val="-2"/>
          <w:rtl/>
          <w:lang w:val="en-GB" w:eastAsia="zh-TW"/>
        </w:rPr>
        <w:t>ظلت</w:t>
      </w:r>
      <w:r w:rsidR="00F10A5A">
        <w:rPr>
          <w:spacing w:val="-2"/>
          <w:rtl/>
          <w:lang w:val="en-GB" w:eastAsia="zh-TW"/>
        </w:rPr>
        <w:t xml:space="preserve"> </w:t>
      </w:r>
      <w:r w:rsidR="00B756B3" w:rsidRPr="00D82672">
        <w:rPr>
          <w:spacing w:val="-2"/>
          <w:rtl/>
          <w:lang w:val="en-GB" w:eastAsia="zh-TW"/>
        </w:rPr>
        <w:t>هذه</w:t>
      </w:r>
      <w:r w:rsidR="00F10A5A">
        <w:rPr>
          <w:spacing w:val="-2"/>
          <w:rtl/>
          <w:lang w:val="en-GB" w:eastAsia="zh-TW"/>
        </w:rPr>
        <w:t xml:space="preserve"> </w:t>
      </w:r>
      <w:r w:rsidR="00B756B3" w:rsidRPr="00D82672">
        <w:rPr>
          <w:spacing w:val="-2"/>
          <w:rtl/>
          <w:lang w:val="en-GB" w:eastAsia="zh-TW"/>
        </w:rPr>
        <w:t>العلاقة</w:t>
      </w:r>
      <w:r w:rsidR="00F10A5A">
        <w:rPr>
          <w:spacing w:val="-2"/>
          <w:rtl/>
          <w:lang w:val="en-GB" w:eastAsia="zh-TW"/>
        </w:rPr>
        <w:t xml:space="preserve"> </w:t>
      </w:r>
      <w:r w:rsidR="00B756B3" w:rsidRPr="00D82672">
        <w:rPr>
          <w:spacing w:val="-2"/>
          <w:rtl/>
          <w:lang w:val="en-GB" w:eastAsia="zh-TW"/>
        </w:rPr>
        <w:t>ثابتة</w:t>
      </w:r>
      <w:r w:rsidR="00F10A5A">
        <w:rPr>
          <w:spacing w:val="-2"/>
          <w:rtl/>
          <w:lang w:val="en-GB" w:eastAsia="zh-TW"/>
        </w:rPr>
        <w:t xml:space="preserve"> </w:t>
      </w:r>
      <w:r w:rsidR="00B756B3" w:rsidRPr="00D82672">
        <w:rPr>
          <w:spacing w:val="-2"/>
          <w:rtl/>
          <w:lang w:val="en-GB" w:eastAsia="zh-TW"/>
        </w:rPr>
        <w:t>إلى</w:t>
      </w:r>
      <w:r w:rsidR="00F10A5A">
        <w:rPr>
          <w:spacing w:val="-2"/>
          <w:rtl/>
          <w:lang w:val="en-GB" w:eastAsia="zh-TW"/>
        </w:rPr>
        <w:t xml:space="preserve"> </w:t>
      </w:r>
      <w:r w:rsidR="00B756B3" w:rsidRPr="00D82672">
        <w:rPr>
          <w:spacing w:val="-2"/>
          <w:rtl/>
          <w:lang w:val="en-GB" w:eastAsia="zh-TW"/>
        </w:rPr>
        <w:t>حد</w:t>
      </w:r>
      <w:r w:rsidR="00F10A5A">
        <w:rPr>
          <w:spacing w:val="-2"/>
          <w:rtl/>
          <w:lang w:val="en-GB" w:eastAsia="zh-TW"/>
        </w:rPr>
        <w:t xml:space="preserve"> </w:t>
      </w:r>
      <w:r w:rsidR="00B756B3" w:rsidRPr="00D82672">
        <w:rPr>
          <w:spacing w:val="-2"/>
          <w:rtl/>
          <w:lang w:val="en-GB" w:eastAsia="zh-TW"/>
        </w:rPr>
        <w:t>كبير</w:t>
      </w:r>
      <w:r w:rsidR="00F10A5A">
        <w:rPr>
          <w:spacing w:val="-2"/>
          <w:rtl/>
          <w:lang w:val="en-GB" w:eastAsia="zh-TW"/>
        </w:rPr>
        <w:t xml:space="preserve"> </w:t>
      </w:r>
      <w:r w:rsidR="00B756B3" w:rsidRPr="00D82672">
        <w:rPr>
          <w:spacing w:val="-2"/>
          <w:rtl/>
          <w:lang w:val="en-GB" w:eastAsia="zh-TW"/>
        </w:rPr>
        <w:t>خلال</w:t>
      </w:r>
      <w:r w:rsidR="00F10A5A">
        <w:rPr>
          <w:spacing w:val="-2"/>
          <w:rtl/>
          <w:lang w:val="en-GB" w:eastAsia="zh-TW"/>
        </w:rPr>
        <w:t xml:space="preserve"> </w:t>
      </w:r>
      <w:r w:rsidR="00B756B3" w:rsidRPr="00D82672">
        <w:rPr>
          <w:spacing w:val="-2"/>
          <w:rtl/>
          <w:lang w:val="en-GB" w:eastAsia="zh-TW"/>
        </w:rPr>
        <w:t>السنوات</w:t>
      </w:r>
      <w:r w:rsidR="00F10A5A">
        <w:rPr>
          <w:spacing w:val="-2"/>
          <w:rtl/>
          <w:lang w:val="en-GB" w:eastAsia="zh-TW"/>
        </w:rPr>
        <w:t xml:space="preserve"> </w:t>
      </w:r>
      <w:r w:rsidR="00B756B3" w:rsidRPr="00D82672">
        <w:rPr>
          <w:spacing w:val="-2"/>
          <w:rtl/>
          <w:lang w:val="en-GB" w:eastAsia="zh-TW"/>
        </w:rPr>
        <w:t>العشر</w:t>
      </w:r>
      <w:r w:rsidR="00F10A5A">
        <w:rPr>
          <w:spacing w:val="-2"/>
          <w:rtl/>
          <w:lang w:val="en-GB" w:eastAsia="zh-TW"/>
        </w:rPr>
        <w:t xml:space="preserve"> </w:t>
      </w:r>
      <w:r w:rsidR="00B756B3" w:rsidRPr="00D82672">
        <w:rPr>
          <w:spacing w:val="-2"/>
          <w:rtl/>
          <w:lang w:val="en-GB" w:eastAsia="zh-TW"/>
        </w:rPr>
        <w:t>الماضية.</w:t>
      </w:r>
    </w:p>
    <w:p w:rsidR="00B756B3" w:rsidRPr="008F405D" w:rsidRDefault="00D82672" w:rsidP="00D82672">
      <w:pPr>
        <w:pStyle w:val="SingleTxtGA"/>
        <w:rPr>
          <w:rtl/>
          <w:lang w:val="en-GB" w:eastAsia="zh-TW"/>
        </w:rPr>
      </w:pPr>
      <w:r>
        <w:rPr>
          <w:rtl/>
          <w:lang w:val="en-GB" w:eastAsia="zh-TW"/>
        </w:rPr>
        <w:t>١٠-</w:t>
      </w:r>
      <w:r>
        <w:rPr>
          <w:rtl/>
          <w:lang w:val="en-GB" w:eastAsia="zh-TW"/>
        </w:rPr>
        <w:tab/>
      </w:r>
      <w:r w:rsidR="00B756B3">
        <w:rPr>
          <w:rtl/>
          <w:lang w:val="en-GB" w:eastAsia="zh-TW"/>
        </w:rPr>
        <w:t>ويتزايد</w:t>
      </w:r>
      <w:r w:rsidR="00F10A5A">
        <w:rPr>
          <w:rtl/>
          <w:lang w:val="en-GB" w:eastAsia="zh-TW"/>
        </w:rPr>
        <w:t xml:space="preserve"> </w:t>
      </w:r>
      <w:r w:rsidR="00B756B3">
        <w:rPr>
          <w:rtl/>
          <w:lang w:val="en-GB" w:eastAsia="zh-TW"/>
        </w:rPr>
        <w:t>عدد</w:t>
      </w:r>
      <w:r w:rsidR="00F10A5A">
        <w:rPr>
          <w:rtl/>
          <w:lang w:val="en-GB" w:eastAsia="zh-TW"/>
        </w:rPr>
        <w:t xml:space="preserve"> </w:t>
      </w:r>
      <w:r w:rsidR="00B756B3">
        <w:rPr>
          <w:rtl/>
          <w:lang w:val="en-GB" w:eastAsia="zh-TW"/>
        </w:rPr>
        <w:t>الأفراد</w:t>
      </w:r>
      <w:r w:rsidR="00F10A5A">
        <w:rPr>
          <w:rtl/>
          <w:lang w:val="en-GB" w:eastAsia="zh-TW"/>
        </w:rPr>
        <w:t xml:space="preserve"> </w:t>
      </w:r>
      <w:r w:rsidR="00B756B3">
        <w:rPr>
          <w:rtl/>
          <w:lang w:val="en-GB" w:eastAsia="zh-TW"/>
        </w:rPr>
        <w:t>القادرين</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كسب</w:t>
      </w:r>
      <w:r w:rsidR="00F10A5A">
        <w:rPr>
          <w:rtl/>
          <w:lang w:val="en-GB" w:eastAsia="zh-TW"/>
        </w:rPr>
        <w:t xml:space="preserve"> </w:t>
      </w:r>
      <w:r w:rsidR="00B756B3">
        <w:rPr>
          <w:rtl/>
          <w:lang w:val="en-GB" w:eastAsia="zh-TW"/>
        </w:rPr>
        <w:t>قوتهم،</w:t>
      </w:r>
      <w:r w:rsidR="00F10A5A">
        <w:rPr>
          <w:rtl/>
          <w:lang w:val="en-GB" w:eastAsia="zh-TW"/>
        </w:rPr>
        <w:t xml:space="preserve"> </w:t>
      </w:r>
      <w:r w:rsidR="00B756B3">
        <w:rPr>
          <w:rtl/>
          <w:lang w:val="en-GB" w:eastAsia="zh-TW"/>
        </w:rPr>
        <w:t>لكن</w:t>
      </w:r>
      <w:r w:rsidR="00F10A5A">
        <w:rPr>
          <w:rtl/>
          <w:lang w:val="en-GB" w:eastAsia="zh-TW"/>
        </w:rPr>
        <w:t xml:space="preserve"> </w:t>
      </w:r>
      <w:r w:rsidR="00B756B3">
        <w:rPr>
          <w:rtl/>
          <w:lang w:val="en-GB" w:eastAsia="zh-TW"/>
        </w:rPr>
        <w:t>نسبة</w:t>
      </w:r>
      <w:r w:rsidR="00F10A5A">
        <w:rPr>
          <w:rtl/>
          <w:lang w:val="en-GB" w:eastAsia="zh-TW"/>
        </w:rPr>
        <w:t xml:space="preserve"> </w:t>
      </w:r>
      <w:r w:rsidR="00B756B3">
        <w:rPr>
          <w:rtl/>
          <w:lang w:val="en-GB" w:eastAsia="zh-TW"/>
        </w:rPr>
        <w:t>الأفراد</w:t>
      </w:r>
      <w:r w:rsidR="00F10A5A">
        <w:rPr>
          <w:rtl/>
          <w:lang w:val="en-GB" w:eastAsia="zh-TW"/>
        </w:rPr>
        <w:t xml:space="preserve"> </w:t>
      </w:r>
      <w:r w:rsidR="00B756B3">
        <w:rPr>
          <w:rtl/>
          <w:lang w:val="en-GB" w:eastAsia="zh-TW"/>
        </w:rPr>
        <w:t>خارج</w:t>
      </w:r>
      <w:r w:rsidR="00F10A5A">
        <w:rPr>
          <w:rtl/>
          <w:lang w:val="en-GB" w:eastAsia="zh-TW"/>
        </w:rPr>
        <w:t xml:space="preserve"> </w:t>
      </w:r>
      <w:r w:rsidR="00B756B3">
        <w:rPr>
          <w:rtl/>
          <w:lang w:val="en-GB" w:eastAsia="zh-TW"/>
        </w:rPr>
        <w:t>سوق</w:t>
      </w:r>
      <w:r w:rsidR="00F10A5A">
        <w:rPr>
          <w:rtl/>
          <w:lang w:val="en-GB" w:eastAsia="zh-TW"/>
        </w:rPr>
        <w:t xml:space="preserve"> </w:t>
      </w:r>
      <w:r w:rsidR="00B756B3">
        <w:rPr>
          <w:rtl/>
          <w:lang w:val="en-GB" w:eastAsia="zh-TW"/>
        </w:rPr>
        <w:t>العمل</w:t>
      </w:r>
      <w:r w:rsidR="00F10A5A">
        <w:rPr>
          <w:rtl/>
          <w:lang w:val="en-GB" w:eastAsia="zh-TW"/>
        </w:rPr>
        <w:t xml:space="preserve"> </w:t>
      </w:r>
      <w:r w:rsidR="00B756B3">
        <w:rPr>
          <w:rtl/>
          <w:lang w:val="en-GB" w:eastAsia="zh-TW"/>
        </w:rPr>
        <w:t>وغير</w:t>
      </w:r>
      <w:r w:rsidR="00F10A5A">
        <w:rPr>
          <w:rtl/>
          <w:lang w:val="en-GB" w:eastAsia="zh-TW"/>
        </w:rPr>
        <w:t xml:space="preserve"> </w:t>
      </w:r>
      <w:r w:rsidR="00B756B3">
        <w:rPr>
          <w:rtl/>
          <w:lang w:val="en-GB" w:eastAsia="zh-TW"/>
        </w:rPr>
        <w:t>المشمولين</w:t>
      </w:r>
      <w:r w:rsidR="00F10A5A">
        <w:rPr>
          <w:rtl/>
          <w:lang w:val="en-GB" w:eastAsia="zh-TW"/>
        </w:rPr>
        <w:t xml:space="preserve"> </w:t>
      </w:r>
      <w:r w:rsidR="00B756B3">
        <w:rPr>
          <w:rtl/>
          <w:lang w:val="en-GB" w:eastAsia="zh-TW"/>
        </w:rPr>
        <w:t>بنظام</w:t>
      </w:r>
      <w:r w:rsidR="00F10A5A">
        <w:rPr>
          <w:rtl/>
          <w:lang w:val="en-GB" w:eastAsia="zh-TW"/>
        </w:rPr>
        <w:t xml:space="preserve"> </w:t>
      </w:r>
      <w:r w:rsidR="00B756B3">
        <w:rPr>
          <w:rtl/>
          <w:lang w:val="en-GB" w:eastAsia="zh-TW"/>
        </w:rPr>
        <w:t>التأمين</w:t>
      </w:r>
      <w:r w:rsidR="00F10A5A">
        <w:rPr>
          <w:rtl/>
          <w:lang w:val="en-GB" w:eastAsia="zh-TW"/>
        </w:rPr>
        <w:t xml:space="preserve"> </w:t>
      </w:r>
      <w:r w:rsidR="00B756B3">
        <w:rPr>
          <w:rtl/>
          <w:lang w:val="en-GB" w:eastAsia="zh-TW"/>
        </w:rPr>
        <w:t>الاجتماعي</w:t>
      </w:r>
      <w:r w:rsidR="00F10A5A">
        <w:rPr>
          <w:rtl/>
          <w:lang w:val="en-GB" w:eastAsia="zh-TW"/>
        </w:rPr>
        <w:t xml:space="preserve"> </w:t>
      </w:r>
      <w:r w:rsidR="00B756B3">
        <w:rPr>
          <w:rtl/>
          <w:lang w:val="en-GB" w:eastAsia="zh-TW"/>
        </w:rPr>
        <w:t>بقيت</w:t>
      </w:r>
      <w:r w:rsidR="00F10A5A">
        <w:rPr>
          <w:rtl/>
          <w:lang w:val="en-GB" w:eastAsia="zh-TW"/>
        </w:rPr>
        <w:t xml:space="preserve"> </w:t>
      </w:r>
      <w:r w:rsidR="00B756B3">
        <w:rPr>
          <w:rtl/>
          <w:lang w:val="en-GB" w:eastAsia="zh-TW"/>
        </w:rPr>
        <w:t>دون</w:t>
      </w:r>
      <w:r w:rsidR="00F10A5A">
        <w:rPr>
          <w:rtl/>
          <w:lang w:val="en-GB" w:eastAsia="zh-TW"/>
        </w:rPr>
        <w:t xml:space="preserve"> </w:t>
      </w:r>
      <w:r w:rsidR="00B756B3">
        <w:rPr>
          <w:rtl/>
          <w:lang w:val="en-GB" w:eastAsia="zh-TW"/>
        </w:rPr>
        <w:t>تغيير</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السنوات</w:t>
      </w:r>
      <w:r w:rsidR="00F10A5A">
        <w:rPr>
          <w:rtl/>
          <w:lang w:val="en-GB" w:eastAsia="zh-TW"/>
        </w:rPr>
        <w:t xml:space="preserve"> </w:t>
      </w:r>
      <w:r w:rsidR="00B756B3">
        <w:rPr>
          <w:rtl/>
          <w:lang w:val="en-GB" w:eastAsia="zh-TW"/>
        </w:rPr>
        <w:t>الأخيرة.</w:t>
      </w:r>
      <w:r w:rsidR="00F10A5A">
        <w:rPr>
          <w:rtl/>
          <w:lang w:val="en-GB" w:eastAsia="zh-TW"/>
        </w:rPr>
        <w:t xml:space="preserve"> </w:t>
      </w:r>
      <w:r w:rsidR="00B756B3">
        <w:rPr>
          <w:rtl/>
          <w:lang w:val="en-GB" w:eastAsia="zh-TW"/>
        </w:rPr>
        <w:t>ويؤثر</w:t>
      </w:r>
      <w:r w:rsidR="00F10A5A">
        <w:rPr>
          <w:rtl/>
          <w:lang w:val="en-GB" w:eastAsia="zh-TW"/>
        </w:rPr>
        <w:t xml:space="preserve"> </w:t>
      </w:r>
      <w:r w:rsidR="00B756B3">
        <w:rPr>
          <w:rtl/>
          <w:lang w:val="en-GB" w:eastAsia="zh-TW"/>
        </w:rPr>
        <w:t>الاتصال</w:t>
      </w:r>
      <w:r w:rsidR="00F10A5A">
        <w:rPr>
          <w:rtl/>
          <w:lang w:val="en-GB" w:eastAsia="zh-TW"/>
        </w:rPr>
        <w:t xml:space="preserve"> </w:t>
      </w:r>
      <w:r w:rsidR="00B756B3">
        <w:rPr>
          <w:rtl/>
          <w:lang w:val="en-GB" w:eastAsia="zh-TW"/>
        </w:rPr>
        <w:t>الضعيف</w:t>
      </w:r>
      <w:r w:rsidR="00F10A5A">
        <w:rPr>
          <w:rtl/>
          <w:lang w:val="en-GB" w:eastAsia="zh-TW"/>
        </w:rPr>
        <w:t xml:space="preserve"> </w:t>
      </w:r>
      <w:r w:rsidR="00B756B3">
        <w:rPr>
          <w:rtl/>
          <w:lang w:val="en-GB" w:eastAsia="zh-TW"/>
        </w:rPr>
        <w:t>بسوق</w:t>
      </w:r>
      <w:r w:rsidR="00F10A5A">
        <w:rPr>
          <w:rtl/>
          <w:lang w:val="en-GB" w:eastAsia="zh-TW"/>
        </w:rPr>
        <w:t xml:space="preserve"> </w:t>
      </w:r>
      <w:r w:rsidR="00B756B3">
        <w:rPr>
          <w:rtl/>
          <w:lang w:val="en-GB" w:eastAsia="zh-TW"/>
        </w:rPr>
        <w:t>العمل</w:t>
      </w:r>
      <w:r w:rsidR="00F10A5A">
        <w:rPr>
          <w:rtl/>
          <w:lang w:val="en-GB" w:eastAsia="zh-TW"/>
        </w:rPr>
        <w:t xml:space="preserve"> </w:t>
      </w:r>
      <w:r w:rsidR="00B756B3">
        <w:rPr>
          <w:rtl/>
          <w:lang w:val="en-GB" w:eastAsia="zh-TW"/>
        </w:rPr>
        <w:t>تأثيراً</w:t>
      </w:r>
      <w:r w:rsidR="00F10A5A">
        <w:rPr>
          <w:rtl/>
          <w:lang w:val="en-GB" w:eastAsia="zh-TW"/>
        </w:rPr>
        <w:t xml:space="preserve"> </w:t>
      </w:r>
      <w:r w:rsidR="00B756B3">
        <w:rPr>
          <w:rtl/>
          <w:lang w:val="en-GB" w:eastAsia="zh-TW"/>
        </w:rPr>
        <w:t>كبيراً</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ظروف</w:t>
      </w:r>
      <w:r w:rsidR="00F10A5A">
        <w:rPr>
          <w:rtl/>
          <w:lang w:val="en-GB" w:eastAsia="zh-TW"/>
        </w:rPr>
        <w:t xml:space="preserve"> </w:t>
      </w:r>
      <w:r w:rsidR="00B756B3">
        <w:rPr>
          <w:rtl/>
          <w:lang w:val="en-GB" w:eastAsia="zh-TW"/>
        </w:rPr>
        <w:t>معيشة</w:t>
      </w:r>
      <w:r w:rsidR="00F10A5A">
        <w:rPr>
          <w:rtl/>
          <w:lang w:val="en-GB" w:eastAsia="zh-TW"/>
        </w:rPr>
        <w:t xml:space="preserve"> </w:t>
      </w:r>
      <w:r w:rsidR="00B756B3">
        <w:rPr>
          <w:rtl/>
          <w:lang w:val="en-GB" w:eastAsia="zh-TW"/>
        </w:rPr>
        <w:t>الناس،</w:t>
      </w:r>
      <w:r w:rsidR="00F10A5A">
        <w:rPr>
          <w:rtl/>
          <w:lang w:val="en-GB" w:eastAsia="zh-TW"/>
        </w:rPr>
        <w:t xml:space="preserve"> </w:t>
      </w:r>
      <w:r w:rsidR="00B756B3">
        <w:rPr>
          <w:rtl/>
          <w:lang w:val="en-GB" w:eastAsia="zh-TW"/>
        </w:rPr>
        <w:t>كخطر</w:t>
      </w:r>
      <w:r w:rsidR="00F10A5A">
        <w:rPr>
          <w:rtl/>
          <w:lang w:val="en-GB" w:eastAsia="zh-TW"/>
        </w:rPr>
        <w:t xml:space="preserve"> </w:t>
      </w:r>
      <w:r w:rsidR="00B756B3">
        <w:rPr>
          <w:rtl/>
          <w:lang w:val="en-GB" w:eastAsia="zh-TW"/>
        </w:rPr>
        <w:t>تعرضهم</w:t>
      </w:r>
      <w:r w:rsidR="00F10A5A">
        <w:rPr>
          <w:rtl/>
          <w:lang w:val="en-GB" w:eastAsia="zh-TW"/>
        </w:rPr>
        <w:t xml:space="preserve"> </w:t>
      </w:r>
      <w:r w:rsidR="00B756B3">
        <w:rPr>
          <w:rtl/>
          <w:lang w:val="en-GB" w:eastAsia="zh-TW"/>
        </w:rPr>
        <w:t>للمرض</w:t>
      </w:r>
      <w:r w:rsidR="00F10A5A">
        <w:rPr>
          <w:rtl/>
          <w:lang w:val="en-GB" w:eastAsia="zh-TW"/>
        </w:rPr>
        <w:t xml:space="preserve"> </w:t>
      </w:r>
      <w:r w:rsidR="00B756B3">
        <w:rPr>
          <w:rtl/>
          <w:lang w:val="en-GB" w:eastAsia="zh-TW"/>
        </w:rPr>
        <w:t>مثلاً.</w:t>
      </w:r>
      <w:r w:rsidR="00F10A5A">
        <w:rPr>
          <w:rtl/>
          <w:lang w:val="en-GB" w:eastAsia="zh-TW"/>
        </w:rPr>
        <w:t xml:space="preserve"> </w:t>
      </w:r>
      <w:r w:rsidR="00B756B3">
        <w:rPr>
          <w:rtl/>
          <w:lang w:val="en-GB" w:eastAsia="zh-TW"/>
        </w:rPr>
        <w:t>والذين</w:t>
      </w:r>
      <w:r w:rsidR="00F10A5A">
        <w:rPr>
          <w:rtl/>
          <w:lang w:val="en-GB" w:eastAsia="zh-TW"/>
        </w:rPr>
        <w:t xml:space="preserve"> </w:t>
      </w:r>
      <w:r w:rsidR="00B756B3">
        <w:rPr>
          <w:rtl/>
          <w:lang w:val="en-GB" w:eastAsia="zh-TW"/>
        </w:rPr>
        <w:t>يوجدون</w:t>
      </w:r>
      <w:r w:rsidR="00F10A5A">
        <w:rPr>
          <w:rtl/>
          <w:lang w:val="en-GB" w:eastAsia="zh-TW"/>
        </w:rPr>
        <w:t xml:space="preserve"> </w:t>
      </w:r>
      <w:r w:rsidR="00B756B3">
        <w:rPr>
          <w:rtl/>
          <w:lang w:val="en-GB" w:eastAsia="zh-TW"/>
        </w:rPr>
        <w:t>خارج</w:t>
      </w:r>
      <w:r w:rsidR="00F10A5A">
        <w:rPr>
          <w:rtl/>
          <w:lang w:val="en-GB" w:eastAsia="zh-TW"/>
        </w:rPr>
        <w:t xml:space="preserve"> </w:t>
      </w:r>
      <w:r w:rsidR="00B756B3">
        <w:rPr>
          <w:rtl/>
          <w:lang w:val="en-GB" w:eastAsia="zh-TW"/>
        </w:rPr>
        <w:t>سوق</w:t>
      </w:r>
      <w:r w:rsidR="00F10A5A">
        <w:rPr>
          <w:rtl/>
          <w:lang w:val="en-GB" w:eastAsia="zh-TW"/>
        </w:rPr>
        <w:t xml:space="preserve"> </w:t>
      </w:r>
      <w:r w:rsidR="00B756B3">
        <w:rPr>
          <w:rtl/>
          <w:lang w:val="en-GB" w:eastAsia="zh-TW"/>
        </w:rPr>
        <w:t>العمل،</w:t>
      </w:r>
      <w:r w:rsidR="00F10A5A">
        <w:rPr>
          <w:rtl/>
          <w:lang w:val="en-GB" w:eastAsia="zh-TW"/>
        </w:rPr>
        <w:t xml:space="preserve"> </w:t>
      </w:r>
      <w:r w:rsidR="00B756B3">
        <w:rPr>
          <w:rtl/>
          <w:lang w:val="en-GB" w:eastAsia="zh-TW"/>
        </w:rPr>
        <w:t>ولا</w:t>
      </w:r>
      <w:r w:rsidR="00F10A5A">
        <w:rPr>
          <w:rtl/>
          <w:lang w:val="en-GB" w:eastAsia="zh-TW"/>
        </w:rPr>
        <w:t xml:space="preserve"> </w:t>
      </w:r>
      <w:r w:rsidR="00B756B3">
        <w:rPr>
          <w:rtl/>
          <w:lang w:val="en-GB" w:eastAsia="zh-TW"/>
        </w:rPr>
        <w:t>سيما</w:t>
      </w:r>
      <w:r w:rsidR="00F10A5A">
        <w:rPr>
          <w:rtl/>
          <w:lang w:val="en-GB" w:eastAsia="zh-TW"/>
        </w:rPr>
        <w:t xml:space="preserve"> </w:t>
      </w:r>
      <w:r w:rsidR="00B756B3">
        <w:rPr>
          <w:rtl/>
          <w:lang w:val="en-GB" w:eastAsia="zh-TW"/>
        </w:rPr>
        <w:t>الذين</w:t>
      </w:r>
      <w:r w:rsidR="00F10A5A">
        <w:rPr>
          <w:rtl/>
          <w:lang w:val="en-GB" w:eastAsia="zh-TW"/>
        </w:rPr>
        <w:t xml:space="preserve"> </w:t>
      </w:r>
      <w:r w:rsidR="00B756B3">
        <w:rPr>
          <w:rtl/>
          <w:lang w:val="en-GB" w:eastAsia="zh-TW"/>
        </w:rPr>
        <w:t>لم</w:t>
      </w:r>
      <w:r w:rsidR="00F10A5A">
        <w:rPr>
          <w:rtl/>
          <w:lang w:val="en-GB" w:eastAsia="zh-TW"/>
        </w:rPr>
        <w:t xml:space="preserve"> </w:t>
      </w:r>
      <w:r w:rsidR="00B756B3">
        <w:rPr>
          <w:rtl/>
          <w:lang w:val="en-GB" w:eastAsia="zh-TW"/>
        </w:rPr>
        <w:t>يدخلوها</w:t>
      </w:r>
      <w:r w:rsidR="00F10A5A">
        <w:rPr>
          <w:rtl/>
          <w:lang w:val="en-GB" w:eastAsia="zh-TW"/>
        </w:rPr>
        <w:t xml:space="preserve"> </w:t>
      </w:r>
      <w:r w:rsidR="00B756B3">
        <w:rPr>
          <w:rtl/>
          <w:lang w:val="en-GB" w:eastAsia="zh-TW"/>
        </w:rPr>
        <w:t>قط،</w:t>
      </w:r>
      <w:r w:rsidR="00F10A5A">
        <w:rPr>
          <w:rtl/>
          <w:lang w:val="en-GB" w:eastAsia="zh-TW"/>
        </w:rPr>
        <w:t xml:space="preserve"> </w:t>
      </w:r>
      <w:r w:rsidR="00B756B3">
        <w:rPr>
          <w:rtl/>
          <w:lang w:val="en-GB" w:eastAsia="zh-TW"/>
        </w:rPr>
        <w:t>مهددون</w:t>
      </w:r>
      <w:r w:rsidR="00F10A5A">
        <w:rPr>
          <w:rtl/>
          <w:lang w:val="en-GB" w:eastAsia="zh-TW"/>
        </w:rPr>
        <w:t xml:space="preserve"> </w:t>
      </w:r>
      <w:r w:rsidR="00B756B3">
        <w:rPr>
          <w:rtl/>
          <w:lang w:val="en-GB" w:eastAsia="zh-TW"/>
        </w:rPr>
        <w:t>أيضاً</w:t>
      </w:r>
      <w:r w:rsidR="00F10A5A">
        <w:rPr>
          <w:rtl/>
          <w:lang w:val="en-GB" w:eastAsia="zh-TW"/>
        </w:rPr>
        <w:t xml:space="preserve"> </w:t>
      </w:r>
      <w:r w:rsidR="00B756B3">
        <w:rPr>
          <w:rtl/>
          <w:lang w:val="en-GB" w:eastAsia="zh-TW"/>
        </w:rPr>
        <w:t>بعدم</w:t>
      </w:r>
      <w:r w:rsidR="00F10A5A">
        <w:rPr>
          <w:rtl/>
          <w:lang w:val="en-GB" w:eastAsia="zh-TW"/>
        </w:rPr>
        <w:t xml:space="preserve"> </w:t>
      </w:r>
      <w:r w:rsidR="00B756B3">
        <w:rPr>
          <w:rtl/>
          <w:lang w:val="en-GB" w:eastAsia="zh-TW"/>
        </w:rPr>
        <w:t>الاستفادة</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الحماية</w:t>
      </w:r>
      <w:r w:rsidR="00F10A5A">
        <w:rPr>
          <w:rtl/>
          <w:lang w:val="en-GB" w:eastAsia="zh-TW"/>
        </w:rPr>
        <w:t xml:space="preserve"> </w:t>
      </w:r>
      <w:r w:rsidR="00B756B3">
        <w:rPr>
          <w:rtl/>
          <w:lang w:val="en-GB" w:eastAsia="zh-TW"/>
        </w:rPr>
        <w:t>التي</w:t>
      </w:r>
      <w:r w:rsidR="00F10A5A">
        <w:rPr>
          <w:rtl/>
          <w:lang w:val="en-GB" w:eastAsia="zh-TW"/>
        </w:rPr>
        <w:t xml:space="preserve"> </w:t>
      </w:r>
      <w:r w:rsidR="00B756B3">
        <w:rPr>
          <w:rtl/>
          <w:lang w:val="en-GB" w:eastAsia="zh-TW"/>
        </w:rPr>
        <w:t>توفرها</w:t>
      </w:r>
      <w:r w:rsidR="00F10A5A">
        <w:rPr>
          <w:rtl/>
          <w:lang w:val="en-GB" w:eastAsia="zh-TW"/>
        </w:rPr>
        <w:t xml:space="preserve"> </w:t>
      </w:r>
      <w:r w:rsidR="00B756B3">
        <w:rPr>
          <w:rtl/>
          <w:lang w:val="en-GB" w:eastAsia="zh-TW"/>
        </w:rPr>
        <w:t>حصة</w:t>
      </w:r>
      <w:r w:rsidR="00F10A5A">
        <w:rPr>
          <w:rtl/>
          <w:lang w:val="en-GB" w:eastAsia="zh-TW"/>
        </w:rPr>
        <w:t xml:space="preserve"> </w:t>
      </w:r>
      <w:r w:rsidR="00B756B3">
        <w:rPr>
          <w:rtl/>
          <w:lang w:val="en-GB" w:eastAsia="zh-TW"/>
        </w:rPr>
        <w:t>الدخل</w:t>
      </w:r>
      <w:r w:rsidR="00F10A5A">
        <w:rPr>
          <w:rtl/>
          <w:lang w:val="en-GB" w:eastAsia="zh-TW"/>
        </w:rPr>
        <w:t xml:space="preserve"> </w:t>
      </w:r>
      <w:r w:rsidR="00B756B3">
        <w:rPr>
          <w:rtl/>
          <w:lang w:val="en-GB" w:eastAsia="zh-TW"/>
        </w:rPr>
        <w:t>الخاضعة</w:t>
      </w:r>
      <w:r w:rsidR="00F10A5A">
        <w:rPr>
          <w:rtl/>
          <w:lang w:val="en-GB" w:eastAsia="zh-TW"/>
        </w:rPr>
        <w:t xml:space="preserve"> </w:t>
      </w:r>
      <w:r w:rsidR="00B756B3">
        <w:rPr>
          <w:rtl/>
          <w:lang w:val="en-GB" w:eastAsia="zh-TW"/>
        </w:rPr>
        <w:t>للتأمين</w:t>
      </w:r>
      <w:r w:rsidR="00F10A5A">
        <w:rPr>
          <w:rtl/>
          <w:lang w:val="en-GB" w:eastAsia="zh-TW"/>
        </w:rPr>
        <w:t xml:space="preserve"> </w:t>
      </w:r>
      <w:r w:rsidR="00B756B3">
        <w:rPr>
          <w:rtl/>
          <w:lang w:val="en-GB" w:eastAsia="zh-TW"/>
        </w:rPr>
        <w:t>الاجتماعي.</w:t>
      </w:r>
      <w:r w:rsidR="00F10A5A">
        <w:rPr>
          <w:rtl/>
          <w:lang w:val="en-GB" w:eastAsia="zh-TW"/>
        </w:rPr>
        <w:t xml:space="preserve"> </w:t>
      </w:r>
      <w:r w:rsidR="00B756B3">
        <w:rPr>
          <w:rtl/>
          <w:lang w:val="en-GB" w:eastAsia="zh-TW"/>
        </w:rPr>
        <w:t>فنظام</w:t>
      </w:r>
      <w:r w:rsidR="00F10A5A">
        <w:rPr>
          <w:rtl/>
          <w:lang w:val="en-GB" w:eastAsia="zh-TW"/>
        </w:rPr>
        <w:t xml:space="preserve"> </w:t>
      </w:r>
      <w:r w:rsidR="00B756B3">
        <w:rPr>
          <w:rtl/>
          <w:lang w:val="en-GB" w:eastAsia="zh-TW"/>
        </w:rPr>
        <w:t>التأمين</w:t>
      </w:r>
      <w:r w:rsidR="00F10A5A">
        <w:rPr>
          <w:rtl/>
          <w:lang w:val="en-GB" w:eastAsia="zh-TW"/>
        </w:rPr>
        <w:t xml:space="preserve"> </w:t>
      </w:r>
      <w:r w:rsidR="00B756B3">
        <w:rPr>
          <w:rtl/>
          <w:lang w:val="en-GB" w:eastAsia="zh-TW"/>
        </w:rPr>
        <w:t>الاجتماعي</w:t>
      </w:r>
      <w:r w:rsidR="00F10A5A">
        <w:rPr>
          <w:rtl/>
          <w:lang w:val="en-GB" w:eastAsia="zh-TW"/>
        </w:rPr>
        <w:t xml:space="preserve"> </w:t>
      </w:r>
      <w:r w:rsidR="00B756B3">
        <w:rPr>
          <w:rtl/>
          <w:lang w:val="en-GB" w:eastAsia="zh-TW"/>
        </w:rPr>
        <w:t>مصمم</w:t>
      </w:r>
      <w:r w:rsidR="00F10A5A">
        <w:rPr>
          <w:rtl/>
          <w:lang w:val="en-GB" w:eastAsia="zh-TW"/>
        </w:rPr>
        <w:t xml:space="preserve"> </w:t>
      </w:r>
      <w:r w:rsidR="00B756B3">
        <w:rPr>
          <w:rtl/>
          <w:lang w:val="en-GB" w:eastAsia="zh-TW"/>
        </w:rPr>
        <w:t>بحسب</w:t>
      </w:r>
      <w:r w:rsidR="00F10A5A">
        <w:rPr>
          <w:rtl/>
          <w:lang w:val="en-GB" w:eastAsia="zh-TW"/>
        </w:rPr>
        <w:t xml:space="preserve"> </w:t>
      </w:r>
      <w:r w:rsidR="00B756B3">
        <w:rPr>
          <w:rtl/>
          <w:lang w:val="en-GB" w:eastAsia="zh-TW"/>
        </w:rPr>
        <w:t>الحالات</w:t>
      </w:r>
      <w:r w:rsidR="00F10A5A">
        <w:rPr>
          <w:rtl/>
          <w:lang w:val="en-GB" w:eastAsia="zh-TW"/>
        </w:rPr>
        <w:t xml:space="preserve"> </w:t>
      </w:r>
      <w:r w:rsidR="00B756B3">
        <w:rPr>
          <w:rtl/>
          <w:lang w:val="en-GB" w:eastAsia="zh-TW"/>
        </w:rPr>
        <w:t>الفردية،</w:t>
      </w:r>
      <w:r w:rsidR="00F10A5A">
        <w:rPr>
          <w:rtl/>
          <w:lang w:val="en-GB" w:eastAsia="zh-TW"/>
        </w:rPr>
        <w:t xml:space="preserve"> </w:t>
      </w:r>
      <w:r w:rsidR="00B756B3">
        <w:rPr>
          <w:rtl/>
          <w:lang w:val="en-GB" w:eastAsia="zh-TW"/>
        </w:rPr>
        <w:t>وهو</w:t>
      </w:r>
      <w:r w:rsidR="00F10A5A">
        <w:rPr>
          <w:rtl/>
          <w:lang w:val="en-GB" w:eastAsia="zh-TW"/>
        </w:rPr>
        <w:t xml:space="preserve"> </w:t>
      </w:r>
      <w:r w:rsidR="00B756B3">
        <w:rPr>
          <w:rtl/>
          <w:lang w:val="en-GB" w:eastAsia="zh-TW"/>
        </w:rPr>
        <w:t>يشمل</w:t>
      </w:r>
      <w:r w:rsidR="00F10A5A">
        <w:rPr>
          <w:rtl/>
          <w:lang w:val="en-GB" w:eastAsia="zh-TW"/>
        </w:rPr>
        <w:t xml:space="preserve"> </w:t>
      </w:r>
      <w:r w:rsidR="00B756B3">
        <w:rPr>
          <w:rtl/>
          <w:lang w:val="en-GB" w:eastAsia="zh-TW"/>
        </w:rPr>
        <w:t>استحقاقات</w:t>
      </w:r>
      <w:r w:rsidR="00F10A5A">
        <w:rPr>
          <w:rtl/>
          <w:lang w:val="en-GB" w:eastAsia="zh-TW"/>
        </w:rPr>
        <w:t xml:space="preserve"> </w:t>
      </w:r>
      <w:r w:rsidR="00B756B3">
        <w:rPr>
          <w:rtl/>
          <w:lang w:val="en-GB" w:eastAsia="zh-TW"/>
        </w:rPr>
        <w:t>متصلة</w:t>
      </w:r>
      <w:r w:rsidR="00F10A5A">
        <w:rPr>
          <w:rtl/>
          <w:lang w:val="en-GB" w:eastAsia="zh-TW"/>
        </w:rPr>
        <w:t xml:space="preserve"> </w:t>
      </w:r>
      <w:r w:rsidR="00B756B3">
        <w:rPr>
          <w:rtl/>
          <w:lang w:val="en-GB" w:eastAsia="zh-TW"/>
        </w:rPr>
        <w:t>بالدخل،</w:t>
      </w:r>
      <w:r w:rsidR="00F10A5A">
        <w:rPr>
          <w:rtl/>
          <w:lang w:val="en-GB" w:eastAsia="zh-TW"/>
        </w:rPr>
        <w:t xml:space="preserve"> </w:t>
      </w:r>
      <w:r w:rsidR="00B756B3">
        <w:rPr>
          <w:rtl/>
          <w:lang w:val="en-GB" w:eastAsia="zh-TW"/>
        </w:rPr>
        <w:t>وحماية</w:t>
      </w:r>
      <w:r w:rsidR="00F10A5A">
        <w:rPr>
          <w:rtl/>
          <w:lang w:val="en-GB" w:eastAsia="zh-TW"/>
        </w:rPr>
        <w:t xml:space="preserve"> </w:t>
      </w:r>
      <w:r w:rsidR="00B756B3">
        <w:rPr>
          <w:rtl/>
          <w:lang w:val="en-GB" w:eastAsia="zh-TW"/>
        </w:rPr>
        <w:t>أساسية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شكل</w:t>
      </w:r>
      <w:r w:rsidR="00F10A5A">
        <w:rPr>
          <w:rtl/>
          <w:lang w:val="en-GB" w:eastAsia="zh-TW"/>
        </w:rPr>
        <w:t xml:space="preserve"> </w:t>
      </w:r>
      <w:r w:rsidR="00B756B3">
        <w:rPr>
          <w:rtl/>
          <w:lang w:val="en-GB" w:eastAsia="zh-TW"/>
        </w:rPr>
        <w:t>استحقاقات</w:t>
      </w:r>
      <w:r w:rsidR="00F10A5A">
        <w:rPr>
          <w:rtl/>
          <w:lang w:val="en-GB" w:eastAsia="zh-TW"/>
        </w:rPr>
        <w:t xml:space="preserve"> </w:t>
      </w:r>
      <w:r w:rsidR="00B756B3">
        <w:rPr>
          <w:rtl/>
          <w:lang w:val="en-GB" w:eastAsia="zh-TW"/>
        </w:rPr>
        <w:t>عمومية</w:t>
      </w:r>
      <w:r w:rsidR="00F10A5A">
        <w:rPr>
          <w:rtl/>
          <w:lang w:val="en-GB" w:eastAsia="zh-TW"/>
        </w:rPr>
        <w:t xml:space="preserve"> </w:t>
      </w:r>
      <w:r w:rsidR="00B756B3">
        <w:rPr>
          <w:rtl/>
          <w:lang w:val="en-GB" w:eastAsia="zh-TW"/>
        </w:rPr>
        <w:t>واستحقاقات</w:t>
      </w:r>
      <w:r w:rsidR="00F10A5A">
        <w:rPr>
          <w:rtl/>
          <w:lang w:val="en-GB" w:eastAsia="zh-TW"/>
        </w:rPr>
        <w:t xml:space="preserve"> </w:t>
      </w:r>
      <w:r w:rsidR="00B756B3">
        <w:rPr>
          <w:rtl/>
          <w:lang w:val="en-GB" w:eastAsia="zh-TW"/>
        </w:rPr>
        <w:t>معينة</w:t>
      </w:r>
      <w:r w:rsidR="00F10A5A">
        <w:rPr>
          <w:rtl/>
          <w:lang w:val="en-GB" w:eastAsia="zh-TW"/>
        </w:rPr>
        <w:t xml:space="preserve"> </w:t>
      </w:r>
      <w:r w:rsidR="00B756B3">
        <w:rPr>
          <w:rtl/>
          <w:lang w:val="en-GB" w:eastAsia="zh-TW"/>
        </w:rPr>
        <w:t>بحسب</w:t>
      </w:r>
      <w:r w:rsidR="00F10A5A">
        <w:rPr>
          <w:rtl/>
          <w:lang w:val="en-GB" w:eastAsia="zh-TW"/>
        </w:rPr>
        <w:t xml:space="preserve"> </w:t>
      </w:r>
      <w:r w:rsidR="00B756B3">
        <w:rPr>
          <w:rtl/>
          <w:lang w:val="en-GB" w:eastAsia="zh-TW"/>
        </w:rPr>
        <w:t>الحالة</w:t>
      </w:r>
      <w:r w:rsidR="00F10A5A">
        <w:rPr>
          <w:rtl/>
          <w:lang w:val="en-GB" w:eastAsia="zh-TW"/>
        </w:rPr>
        <w:t xml:space="preserve"> </w:t>
      </w:r>
      <w:r w:rsidR="00B756B3">
        <w:rPr>
          <w:rtl/>
          <w:lang w:val="en-GB" w:eastAsia="zh-TW"/>
        </w:rPr>
        <w:t>المادية،</w:t>
      </w:r>
      <w:r w:rsidR="00F10A5A">
        <w:rPr>
          <w:rtl/>
          <w:lang w:val="en-GB" w:eastAsia="zh-TW"/>
        </w:rPr>
        <w:t xml:space="preserve"> </w:t>
      </w:r>
      <w:r w:rsidR="00B756B3">
        <w:rPr>
          <w:rtl/>
          <w:lang w:val="en-GB" w:eastAsia="zh-TW"/>
        </w:rPr>
        <w:t>كليهما.</w:t>
      </w:r>
      <w:r w:rsidR="00F10A5A">
        <w:rPr>
          <w:rtl/>
          <w:lang w:val="en-GB" w:eastAsia="zh-TW"/>
        </w:rPr>
        <w:t xml:space="preserve"> </w:t>
      </w:r>
      <w:r w:rsidR="00B756B3">
        <w:rPr>
          <w:rtl/>
          <w:lang w:val="en-GB" w:eastAsia="zh-TW"/>
        </w:rPr>
        <w:t>ويوفر</w:t>
      </w:r>
      <w:r w:rsidR="00F10A5A">
        <w:rPr>
          <w:rtl/>
          <w:lang w:val="en-GB" w:eastAsia="zh-TW"/>
        </w:rPr>
        <w:t xml:space="preserve"> </w:t>
      </w:r>
      <w:r w:rsidR="00B756B3">
        <w:rPr>
          <w:rtl/>
          <w:lang w:val="en-GB" w:eastAsia="zh-TW"/>
        </w:rPr>
        <w:t>نظام</w:t>
      </w:r>
      <w:r w:rsidR="00F10A5A">
        <w:rPr>
          <w:rtl/>
          <w:lang w:val="en-GB" w:eastAsia="zh-TW"/>
        </w:rPr>
        <w:t xml:space="preserve"> </w:t>
      </w:r>
      <w:r w:rsidR="00B756B3">
        <w:rPr>
          <w:rtl/>
          <w:lang w:val="en-GB" w:eastAsia="zh-TW"/>
        </w:rPr>
        <w:t>التأمين</w:t>
      </w:r>
      <w:r w:rsidR="00F10A5A">
        <w:rPr>
          <w:rtl/>
          <w:lang w:val="en-GB" w:eastAsia="zh-TW"/>
        </w:rPr>
        <w:t xml:space="preserve"> </w:t>
      </w:r>
      <w:r w:rsidR="00B756B3">
        <w:rPr>
          <w:rtl/>
          <w:lang w:val="en-GB" w:eastAsia="zh-TW"/>
        </w:rPr>
        <w:t>الاجتماعي</w:t>
      </w:r>
      <w:r w:rsidR="00F10A5A">
        <w:rPr>
          <w:rtl/>
          <w:lang w:val="en-GB" w:eastAsia="zh-TW"/>
        </w:rPr>
        <w:t xml:space="preserve"> </w:t>
      </w:r>
      <w:r w:rsidR="00B756B3">
        <w:rPr>
          <w:rtl/>
          <w:lang w:val="en-GB" w:eastAsia="zh-TW"/>
        </w:rPr>
        <w:t>الأمان</w:t>
      </w:r>
      <w:r w:rsidR="00F10A5A">
        <w:rPr>
          <w:rtl/>
          <w:lang w:val="en-GB" w:eastAsia="zh-TW"/>
        </w:rPr>
        <w:t xml:space="preserve"> </w:t>
      </w:r>
      <w:r w:rsidR="00B756B3">
        <w:rPr>
          <w:rtl/>
          <w:lang w:val="en-GB" w:eastAsia="zh-TW"/>
        </w:rPr>
        <w:t>المالي</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حالات</w:t>
      </w:r>
      <w:r w:rsidR="00F10A5A">
        <w:rPr>
          <w:rtl/>
          <w:lang w:val="en-GB" w:eastAsia="zh-TW"/>
        </w:rPr>
        <w:t xml:space="preserve"> </w:t>
      </w:r>
      <w:r w:rsidR="00B756B3">
        <w:rPr>
          <w:rtl/>
          <w:lang w:val="en-GB" w:eastAsia="zh-TW"/>
        </w:rPr>
        <w:t>المرض</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الإعاقة</w:t>
      </w:r>
      <w:r w:rsidR="00F10A5A">
        <w:rPr>
          <w:rtl/>
          <w:lang w:val="en-GB" w:eastAsia="zh-TW"/>
        </w:rPr>
        <w:t xml:space="preserve"> </w:t>
      </w:r>
      <w:r w:rsidR="00B756B3">
        <w:rPr>
          <w:rtl/>
          <w:lang w:val="en-GB" w:eastAsia="zh-TW"/>
        </w:rPr>
        <w:t>وللمسنين</w:t>
      </w:r>
      <w:r w:rsidR="00F10A5A">
        <w:rPr>
          <w:rtl/>
          <w:lang w:val="en-GB" w:eastAsia="zh-TW"/>
        </w:rPr>
        <w:t xml:space="preserve"> </w:t>
      </w:r>
      <w:r w:rsidR="00B756B3">
        <w:rPr>
          <w:rtl/>
          <w:lang w:val="en-GB" w:eastAsia="zh-TW"/>
        </w:rPr>
        <w:t>والأسر</w:t>
      </w:r>
      <w:r w:rsidR="00F10A5A">
        <w:rPr>
          <w:rtl/>
          <w:lang w:val="en-GB" w:eastAsia="zh-TW"/>
        </w:rPr>
        <w:t xml:space="preserve"> </w:t>
      </w:r>
      <w:r w:rsidR="00B756B3">
        <w:rPr>
          <w:rtl/>
          <w:lang w:val="en-GB" w:eastAsia="zh-TW"/>
        </w:rPr>
        <w:t>التي</w:t>
      </w:r>
      <w:r w:rsidR="00F10A5A">
        <w:rPr>
          <w:rtl/>
          <w:lang w:val="en-GB" w:eastAsia="zh-TW"/>
        </w:rPr>
        <w:t xml:space="preserve"> </w:t>
      </w:r>
      <w:r w:rsidR="00B756B3">
        <w:rPr>
          <w:rtl/>
          <w:lang w:val="en-GB" w:eastAsia="zh-TW"/>
        </w:rPr>
        <w:t>لديها</w:t>
      </w:r>
      <w:r w:rsidR="00F10A5A">
        <w:rPr>
          <w:rtl/>
          <w:lang w:val="en-GB" w:eastAsia="zh-TW"/>
        </w:rPr>
        <w:t xml:space="preserve"> </w:t>
      </w:r>
      <w:r w:rsidR="00B756B3">
        <w:rPr>
          <w:rtl/>
          <w:lang w:val="en-GB" w:eastAsia="zh-TW"/>
        </w:rPr>
        <w:t>أطفال.</w:t>
      </w:r>
      <w:r w:rsidR="00F10A5A">
        <w:rPr>
          <w:rtl/>
          <w:lang w:val="en-GB" w:eastAsia="zh-TW"/>
        </w:rPr>
        <w:t xml:space="preserve"> </w:t>
      </w:r>
      <w:r w:rsidR="00B756B3">
        <w:rPr>
          <w:rtl/>
          <w:lang w:val="en-GB" w:eastAsia="zh-TW"/>
        </w:rPr>
        <w:t>وهو</w:t>
      </w:r>
      <w:r w:rsidR="00F10A5A">
        <w:rPr>
          <w:rtl/>
          <w:lang w:val="en-GB" w:eastAsia="zh-TW"/>
        </w:rPr>
        <w:t xml:space="preserve"> </w:t>
      </w:r>
      <w:r w:rsidR="00B756B3">
        <w:rPr>
          <w:rtl/>
          <w:lang w:val="en-GB" w:eastAsia="zh-TW"/>
        </w:rPr>
        <w:t>لا</w:t>
      </w:r>
      <w:r w:rsidR="00F10A5A">
        <w:rPr>
          <w:rtl/>
          <w:lang w:val="en-GB" w:eastAsia="zh-TW"/>
        </w:rPr>
        <w:t xml:space="preserve"> </w:t>
      </w:r>
      <w:r w:rsidR="00B756B3">
        <w:rPr>
          <w:rtl/>
          <w:lang w:val="en-GB" w:eastAsia="zh-TW"/>
        </w:rPr>
        <w:t>يغطي</w:t>
      </w:r>
      <w:r w:rsidR="00F10A5A">
        <w:rPr>
          <w:rtl/>
          <w:lang w:val="en-GB" w:eastAsia="zh-TW"/>
        </w:rPr>
        <w:t xml:space="preserve"> </w:t>
      </w:r>
      <w:r w:rsidR="00B756B3">
        <w:rPr>
          <w:rtl/>
          <w:lang w:val="en-GB" w:eastAsia="zh-TW"/>
        </w:rPr>
        <w:t>الرعاية</w:t>
      </w:r>
      <w:r w:rsidR="00F10A5A">
        <w:rPr>
          <w:rtl/>
          <w:lang w:val="en-GB" w:eastAsia="zh-TW"/>
        </w:rPr>
        <w:t xml:space="preserve"> </w:t>
      </w:r>
      <w:r w:rsidR="00B756B3">
        <w:rPr>
          <w:rtl/>
          <w:lang w:val="en-GB" w:eastAsia="zh-TW"/>
        </w:rPr>
        <w:t>الصحية</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البطالة.</w:t>
      </w:r>
    </w:p>
    <w:p w:rsidR="00B756B3" w:rsidRPr="00797D92" w:rsidRDefault="00D82672" w:rsidP="00D82672">
      <w:pPr>
        <w:pStyle w:val="SingleTxtGA"/>
        <w:rPr>
          <w:spacing w:val="-2"/>
          <w:rtl/>
          <w:lang w:val="en-GB" w:eastAsia="zh-TW"/>
        </w:rPr>
      </w:pPr>
      <w:r w:rsidRPr="00797D92">
        <w:rPr>
          <w:spacing w:val="-2"/>
          <w:rtl/>
          <w:lang w:val="en-GB" w:eastAsia="zh-TW"/>
        </w:rPr>
        <w:t>١١-</w:t>
      </w:r>
      <w:r w:rsidRPr="00797D92">
        <w:rPr>
          <w:spacing w:val="-2"/>
          <w:rtl/>
          <w:lang w:val="en-GB" w:eastAsia="zh-TW"/>
        </w:rPr>
        <w:tab/>
      </w:r>
      <w:r w:rsidR="00B756B3" w:rsidRPr="00797D92">
        <w:rPr>
          <w:spacing w:val="-2"/>
          <w:rtl/>
          <w:lang w:val="en-GB" w:eastAsia="zh-TW"/>
        </w:rPr>
        <w:t>ويتألف</w:t>
      </w:r>
      <w:r w:rsidR="00F10A5A">
        <w:rPr>
          <w:spacing w:val="-2"/>
          <w:rtl/>
          <w:lang w:val="en-GB" w:eastAsia="zh-TW"/>
        </w:rPr>
        <w:t xml:space="preserve"> </w:t>
      </w:r>
      <w:r w:rsidR="00B756B3" w:rsidRPr="00797D92">
        <w:rPr>
          <w:spacing w:val="-2"/>
          <w:rtl/>
          <w:lang w:val="en-GB" w:eastAsia="zh-TW"/>
        </w:rPr>
        <w:t>القطاع</w:t>
      </w:r>
      <w:r w:rsidR="00F10A5A">
        <w:rPr>
          <w:spacing w:val="-2"/>
          <w:rtl/>
          <w:lang w:val="en-GB" w:eastAsia="zh-TW"/>
        </w:rPr>
        <w:t xml:space="preserve"> </w:t>
      </w:r>
      <w:r w:rsidR="00B756B3" w:rsidRPr="00797D92">
        <w:rPr>
          <w:spacing w:val="-2"/>
          <w:rtl/>
          <w:lang w:val="en-GB" w:eastAsia="zh-TW"/>
        </w:rPr>
        <w:t>العام</w:t>
      </w:r>
      <w:r w:rsidR="00F10A5A">
        <w:rPr>
          <w:spacing w:val="-2"/>
          <w:rtl/>
          <w:lang w:val="en-GB" w:eastAsia="zh-TW"/>
        </w:rPr>
        <w:t xml:space="preserve"> </w:t>
      </w:r>
      <w:r w:rsidR="00B756B3" w:rsidRPr="00797D92">
        <w:rPr>
          <w:spacing w:val="-2"/>
          <w:rtl/>
          <w:lang w:val="en-GB" w:eastAsia="zh-TW"/>
        </w:rPr>
        <w:t>من</w:t>
      </w:r>
      <w:r w:rsidR="00F10A5A">
        <w:rPr>
          <w:spacing w:val="-2"/>
          <w:rtl/>
          <w:lang w:val="en-GB" w:eastAsia="zh-TW"/>
        </w:rPr>
        <w:t xml:space="preserve"> </w:t>
      </w:r>
      <w:r w:rsidR="00B756B3" w:rsidRPr="00797D92">
        <w:rPr>
          <w:spacing w:val="-2"/>
          <w:rtl/>
          <w:lang w:val="en-GB" w:eastAsia="zh-TW"/>
        </w:rPr>
        <w:t>الحكومة</w:t>
      </w:r>
      <w:r w:rsidR="00F10A5A">
        <w:rPr>
          <w:spacing w:val="-2"/>
          <w:rtl/>
          <w:lang w:val="en-GB" w:eastAsia="zh-TW"/>
        </w:rPr>
        <w:t xml:space="preserve"> </w:t>
      </w:r>
      <w:r w:rsidR="00B756B3" w:rsidRPr="00797D92">
        <w:rPr>
          <w:spacing w:val="-2"/>
          <w:rtl/>
          <w:lang w:val="en-GB" w:eastAsia="zh-TW"/>
        </w:rPr>
        <w:t>المركزية</w:t>
      </w:r>
      <w:r w:rsidR="00F10A5A">
        <w:rPr>
          <w:spacing w:val="-2"/>
          <w:rtl/>
          <w:lang w:val="en-GB" w:eastAsia="zh-TW"/>
        </w:rPr>
        <w:t xml:space="preserve"> </w:t>
      </w:r>
      <w:r w:rsidR="00B756B3" w:rsidRPr="00797D92">
        <w:rPr>
          <w:spacing w:val="-2"/>
          <w:rtl/>
          <w:lang w:val="en-GB" w:eastAsia="zh-TW"/>
        </w:rPr>
        <w:t>ومجالس</w:t>
      </w:r>
      <w:r w:rsidR="00F10A5A">
        <w:rPr>
          <w:spacing w:val="-2"/>
          <w:rtl/>
          <w:lang w:val="en-GB" w:eastAsia="zh-TW"/>
        </w:rPr>
        <w:t xml:space="preserve"> </w:t>
      </w:r>
      <w:r w:rsidR="00B756B3" w:rsidRPr="00797D92">
        <w:rPr>
          <w:spacing w:val="-2"/>
          <w:rtl/>
          <w:lang w:val="en-GB" w:eastAsia="zh-TW"/>
        </w:rPr>
        <w:t>المقاطعات</w:t>
      </w:r>
      <w:r w:rsidR="00F10A5A">
        <w:rPr>
          <w:spacing w:val="-2"/>
          <w:rtl/>
          <w:lang w:val="en-GB" w:eastAsia="zh-TW"/>
        </w:rPr>
        <w:t xml:space="preserve"> </w:t>
      </w:r>
      <w:r w:rsidR="00B756B3" w:rsidRPr="00797D92">
        <w:rPr>
          <w:spacing w:val="-2"/>
          <w:rtl/>
          <w:lang w:val="en-GB" w:eastAsia="zh-TW"/>
        </w:rPr>
        <w:t>والبلديات.</w:t>
      </w:r>
      <w:r w:rsidR="00F10A5A">
        <w:rPr>
          <w:spacing w:val="-2"/>
          <w:rtl/>
          <w:lang w:val="en-GB" w:eastAsia="zh-TW"/>
        </w:rPr>
        <w:t xml:space="preserve"> </w:t>
      </w:r>
      <w:r w:rsidR="00B756B3" w:rsidRPr="00797D92">
        <w:rPr>
          <w:spacing w:val="-2"/>
          <w:rtl/>
          <w:lang w:val="en-GB" w:eastAsia="zh-TW"/>
        </w:rPr>
        <w:t>وهو</w:t>
      </w:r>
      <w:r w:rsidR="00F10A5A">
        <w:rPr>
          <w:spacing w:val="-2"/>
          <w:rtl/>
          <w:lang w:val="en-GB" w:eastAsia="zh-TW"/>
        </w:rPr>
        <w:t xml:space="preserve"> </w:t>
      </w:r>
      <w:r w:rsidR="00B756B3" w:rsidRPr="00797D92">
        <w:rPr>
          <w:spacing w:val="-2"/>
          <w:rtl/>
          <w:lang w:val="en-GB" w:eastAsia="zh-TW"/>
        </w:rPr>
        <w:t>يقدم</w:t>
      </w:r>
      <w:r w:rsidR="00F10A5A">
        <w:rPr>
          <w:spacing w:val="-2"/>
          <w:rtl/>
          <w:lang w:val="en-GB" w:eastAsia="zh-TW"/>
        </w:rPr>
        <w:t xml:space="preserve"> </w:t>
      </w:r>
      <w:r w:rsidR="00B756B3" w:rsidRPr="00797D92">
        <w:rPr>
          <w:spacing w:val="-2"/>
          <w:rtl/>
          <w:lang w:val="en-GB" w:eastAsia="zh-TW"/>
        </w:rPr>
        <w:t>خدمات</w:t>
      </w:r>
      <w:r w:rsidR="00F10A5A">
        <w:rPr>
          <w:spacing w:val="-2"/>
          <w:rtl/>
          <w:lang w:val="en-GB" w:eastAsia="zh-TW"/>
        </w:rPr>
        <w:t xml:space="preserve"> </w:t>
      </w:r>
      <w:r w:rsidR="00B756B3" w:rsidRPr="00797D92">
        <w:rPr>
          <w:spacing w:val="-2"/>
          <w:rtl/>
          <w:lang w:val="en-GB" w:eastAsia="zh-TW"/>
        </w:rPr>
        <w:t>من</w:t>
      </w:r>
      <w:r w:rsidR="00F10A5A">
        <w:rPr>
          <w:spacing w:val="-2"/>
          <w:rtl/>
          <w:lang w:val="en-GB" w:eastAsia="zh-TW"/>
        </w:rPr>
        <w:t xml:space="preserve"> </w:t>
      </w:r>
      <w:r w:rsidR="00B756B3" w:rsidRPr="00797D92">
        <w:rPr>
          <w:spacing w:val="-2"/>
          <w:rtl/>
          <w:lang w:val="en-GB" w:eastAsia="zh-TW"/>
        </w:rPr>
        <w:t>قبيل</w:t>
      </w:r>
      <w:r w:rsidR="00F10A5A">
        <w:rPr>
          <w:spacing w:val="-2"/>
          <w:rtl/>
          <w:lang w:val="en-GB" w:eastAsia="zh-TW"/>
        </w:rPr>
        <w:t xml:space="preserve"> </w:t>
      </w:r>
      <w:r w:rsidR="00B756B3" w:rsidRPr="00797D92">
        <w:rPr>
          <w:spacing w:val="-2"/>
          <w:rtl/>
          <w:lang w:val="en-GB" w:eastAsia="zh-TW"/>
        </w:rPr>
        <w:t>الرعاية</w:t>
      </w:r>
      <w:r w:rsidR="00F10A5A">
        <w:rPr>
          <w:spacing w:val="-2"/>
          <w:rtl/>
          <w:lang w:val="en-GB" w:eastAsia="zh-TW"/>
        </w:rPr>
        <w:t xml:space="preserve"> </w:t>
      </w:r>
      <w:r w:rsidR="00B756B3" w:rsidRPr="00797D92">
        <w:rPr>
          <w:spacing w:val="-2"/>
          <w:rtl/>
          <w:lang w:val="en-GB" w:eastAsia="zh-TW"/>
        </w:rPr>
        <w:t>الصحية</w:t>
      </w:r>
      <w:r w:rsidR="00F10A5A">
        <w:rPr>
          <w:spacing w:val="-2"/>
          <w:rtl/>
          <w:lang w:val="en-GB" w:eastAsia="zh-TW"/>
        </w:rPr>
        <w:t xml:space="preserve"> </w:t>
      </w:r>
      <w:r w:rsidR="00B756B3" w:rsidRPr="00797D92">
        <w:rPr>
          <w:spacing w:val="-2"/>
          <w:rtl/>
          <w:lang w:val="en-GB" w:eastAsia="zh-TW"/>
        </w:rPr>
        <w:t>ورعاية</w:t>
      </w:r>
      <w:r w:rsidR="00F10A5A">
        <w:rPr>
          <w:spacing w:val="-2"/>
          <w:rtl/>
          <w:lang w:val="en-GB" w:eastAsia="zh-TW"/>
        </w:rPr>
        <w:t xml:space="preserve"> </w:t>
      </w:r>
      <w:r w:rsidR="00B756B3" w:rsidRPr="00797D92">
        <w:rPr>
          <w:spacing w:val="-2"/>
          <w:rtl/>
          <w:lang w:val="en-GB" w:eastAsia="zh-TW"/>
        </w:rPr>
        <w:t>المسنين</w:t>
      </w:r>
      <w:r w:rsidR="00F10A5A">
        <w:rPr>
          <w:spacing w:val="-2"/>
          <w:rtl/>
          <w:lang w:val="en-GB" w:eastAsia="zh-TW"/>
        </w:rPr>
        <w:t xml:space="preserve"> </w:t>
      </w:r>
      <w:r w:rsidR="00B756B3" w:rsidRPr="00797D92">
        <w:rPr>
          <w:spacing w:val="-2"/>
          <w:rtl/>
          <w:lang w:val="en-GB" w:eastAsia="zh-TW"/>
        </w:rPr>
        <w:t>والتعليم.</w:t>
      </w:r>
      <w:r w:rsidR="00F10A5A">
        <w:rPr>
          <w:spacing w:val="-2"/>
          <w:rtl/>
          <w:lang w:val="en-GB" w:eastAsia="zh-TW"/>
        </w:rPr>
        <w:t xml:space="preserve"> </w:t>
      </w:r>
      <w:r w:rsidR="00B756B3" w:rsidRPr="00797D92">
        <w:rPr>
          <w:spacing w:val="-2"/>
          <w:rtl/>
          <w:lang w:val="en-GB" w:eastAsia="zh-TW"/>
        </w:rPr>
        <w:t>وهو</w:t>
      </w:r>
      <w:r w:rsidR="00F10A5A">
        <w:rPr>
          <w:spacing w:val="-2"/>
          <w:rtl/>
          <w:lang w:val="en-GB" w:eastAsia="zh-TW"/>
        </w:rPr>
        <w:t xml:space="preserve"> </w:t>
      </w:r>
      <w:r w:rsidR="00B756B3" w:rsidRPr="00797D92">
        <w:rPr>
          <w:spacing w:val="-2"/>
          <w:rtl/>
          <w:lang w:val="en-GB" w:eastAsia="zh-TW"/>
        </w:rPr>
        <w:t>يدير</w:t>
      </w:r>
      <w:r w:rsidR="00F10A5A">
        <w:rPr>
          <w:spacing w:val="-2"/>
          <w:rtl/>
          <w:lang w:val="en-GB" w:eastAsia="zh-TW"/>
        </w:rPr>
        <w:t xml:space="preserve"> </w:t>
      </w:r>
      <w:r w:rsidR="00B756B3" w:rsidRPr="00797D92">
        <w:rPr>
          <w:spacing w:val="-2"/>
          <w:rtl/>
          <w:lang w:val="en-GB" w:eastAsia="zh-TW"/>
        </w:rPr>
        <w:t>أيضاً</w:t>
      </w:r>
      <w:r w:rsidR="00F10A5A">
        <w:rPr>
          <w:spacing w:val="-2"/>
          <w:rtl/>
          <w:lang w:val="en-GB" w:eastAsia="zh-TW"/>
        </w:rPr>
        <w:t xml:space="preserve"> </w:t>
      </w:r>
      <w:r w:rsidR="00B756B3" w:rsidRPr="00797D92">
        <w:rPr>
          <w:spacing w:val="-2"/>
          <w:rtl/>
          <w:lang w:val="en-GB" w:eastAsia="zh-TW"/>
        </w:rPr>
        <w:t>منظومة</w:t>
      </w:r>
      <w:r w:rsidR="00F10A5A">
        <w:rPr>
          <w:spacing w:val="-2"/>
          <w:rtl/>
          <w:lang w:val="en-GB" w:eastAsia="zh-TW"/>
        </w:rPr>
        <w:t xml:space="preserve"> </w:t>
      </w:r>
      <w:r w:rsidR="00B756B3" w:rsidRPr="00797D92">
        <w:rPr>
          <w:spacing w:val="-2"/>
          <w:rtl/>
          <w:lang w:val="en-GB" w:eastAsia="zh-TW"/>
        </w:rPr>
        <w:t>الأمن</w:t>
      </w:r>
      <w:r w:rsidR="00F10A5A">
        <w:rPr>
          <w:spacing w:val="-2"/>
          <w:rtl/>
          <w:lang w:val="en-GB" w:eastAsia="zh-TW"/>
        </w:rPr>
        <w:t xml:space="preserve"> </w:t>
      </w:r>
      <w:r w:rsidR="00B756B3" w:rsidRPr="00797D92">
        <w:rPr>
          <w:spacing w:val="-2"/>
          <w:rtl/>
          <w:lang w:val="en-GB" w:eastAsia="zh-TW"/>
        </w:rPr>
        <w:t>الاجتماعي،</w:t>
      </w:r>
      <w:r w:rsidR="00F10A5A">
        <w:rPr>
          <w:spacing w:val="-2"/>
          <w:rtl/>
          <w:lang w:val="en-GB" w:eastAsia="zh-TW"/>
        </w:rPr>
        <w:t xml:space="preserve"> </w:t>
      </w:r>
      <w:r w:rsidR="00B756B3" w:rsidRPr="00797D92">
        <w:rPr>
          <w:spacing w:val="-2"/>
          <w:rtl/>
          <w:lang w:val="en-GB" w:eastAsia="zh-TW"/>
        </w:rPr>
        <w:t>مثل</w:t>
      </w:r>
      <w:r w:rsidR="00F10A5A">
        <w:rPr>
          <w:spacing w:val="-2"/>
          <w:rtl/>
          <w:lang w:val="en-GB" w:eastAsia="zh-TW"/>
        </w:rPr>
        <w:t xml:space="preserve"> </w:t>
      </w:r>
      <w:r w:rsidR="00B756B3" w:rsidRPr="00797D92">
        <w:rPr>
          <w:spacing w:val="-2"/>
          <w:rtl/>
          <w:lang w:val="en-GB" w:eastAsia="zh-TW"/>
        </w:rPr>
        <w:t>استحقاقات</w:t>
      </w:r>
      <w:r w:rsidR="00F10A5A">
        <w:rPr>
          <w:spacing w:val="-2"/>
          <w:rtl/>
          <w:lang w:val="en-GB" w:eastAsia="zh-TW"/>
        </w:rPr>
        <w:t xml:space="preserve"> </w:t>
      </w:r>
      <w:r w:rsidR="00B756B3" w:rsidRPr="00797D92">
        <w:rPr>
          <w:spacing w:val="-2"/>
          <w:rtl/>
          <w:lang w:val="en-GB" w:eastAsia="zh-TW"/>
        </w:rPr>
        <w:t>الأطفال</w:t>
      </w:r>
      <w:r w:rsidR="00F10A5A">
        <w:rPr>
          <w:spacing w:val="-2"/>
          <w:rtl/>
          <w:lang w:val="en-GB" w:eastAsia="zh-TW"/>
        </w:rPr>
        <w:t xml:space="preserve"> </w:t>
      </w:r>
      <w:r w:rsidR="00B756B3" w:rsidRPr="00797D92">
        <w:rPr>
          <w:spacing w:val="-2"/>
          <w:rtl/>
          <w:lang w:val="en-GB" w:eastAsia="zh-TW"/>
        </w:rPr>
        <w:t>والمعاشات</w:t>
      </w:r>
      <w:r w:rsidR="00F10A5A">
        <w:rPr>
          <w:spacing w:val="-2"/>
          <w:rtl/>
          <w:lang w:val="en-GB" w:eastAsia="zh-TW"/>
        </w:rPr>
        <w:t xml:space="preserve"> </w:t>
      </w:r>
      <w:r w:rsidR="00B756B3" w:rsidRPr="00797D92">
        <w:rPr>
          <w:spacing w:val="-2"/>
          <w:rtl/>
          <w:lang w:val="en-GB" w:eastAsia="zh-TW"/>
        </w:rPr>
        <w:t>التقاعدية.</w:t>
      </w:r>
      <w:r w:rsidR="00F10A5A">
        <w:rPr>
          <w:spacing w:val="-2"/>
          <w:rtl/>
          <w:lang w:val="en-GB" w:eastAsia="zh-TW"/>
        </w:rPr>
        <w:t xml:space="preserve"> </w:t>
      </w:r>
      <w:r w:rsidR="00B756B3" w:rsidRPr="00797D92">
        <w:rPr>
          <w:spacing w:val="-2"/>
          <w:rtl/>
          <w:lang w:val="en-GB" w:eastAsia="zh-TW"/>
        </w:rPr>
        <w:t>ويموَّل</w:t>
      </w:r>
      <w:r w:rsidR="00F10A5A">
        <w:rPr>
          <w:spacing w:val="-2"/>
          <w:rtl/>
          <w:lang w:val="en-GB" w:eastAsia="zh-TW"/>
        </w:rPr>
        <w:t xml:space="preserve"> </w:t>
      </w:r>
      <w:r w:rsidR="00B756B3" w:rsidRPr="00797D92">
        <w:rPr>
          <w:spacing w:val="-2"/>
          <w:rtl/>
          <w:lang w:val="en-GB" w:eastAsia="zh-TW"/>
        </w:rPr>
        <w:t>إنفاق</w:t>
      </w:r>
      <w:r w:rsidR="00F10A5A">
        <w:rPr>
          <w:spacing w:val="-2"/>
          <w:rtl/>
          <w:lang w:val="en-GB" w:eastAsia="zh-TW"/>
        </w:rPr>
        <w:t xml:space="preserve"> </w:t>
      </w:r>
      <w:r w:rsidR="00B756B3" w:rsidRPr="00797D92">
        <w:rPr>
          <w:spacing w:val="-2"/>
          <w:rtl/>
          <w:lang w:val="en-GB" w:eastAsia="zh-TW"/>
        </w:rPr>
        <w:t>القطاع</w:t>
      </w:r>
      <w:r w:rsidR="00F10A5A">
        <w:rPr>
          <w:spacing w:val="-2"/>
          <w:rtl/>
          <w:lang w:val="en-GB" w:eastAsia="zh-TW"/>
        </w:rPr>
        <w:t xml:space="preserve"> </w:t>
      </w:r>
      <w:r w:rsidR="00B756B3" w:rsidRPr="00797D92">
        <w:rPr>
          <w:spacing w:val="-2"/>
          <w:rtl/>
          <w:lang w:val="en-GB" w:eastAsia="zh-TW"/>
        </w:rPr>
        <w:t>العام</w:t>
      </w:r>
      <w:r w:rsidR="00F10A5A">
        <w:rPr>
          <w:spacing w:val="-2"/>
          <w:rtl/>
          <w:lang w:val="en-GB" w:eastAsia="zh-TW"/>
        </w:rPr>
        <w:t xml:space="preserve"> </w:t>
      </w:r>
      <w:r w:rsidR="00B756B3" w:rsidRPr="00797D92">
        <w:rPr>
          <w:spacing w:val="-2"/>
          <w:rtl/>
          <w:lang w:val="en-GB" w:eastAsia="zh-TW"/>
        </w:rPr>
        <w:t>بالأساس</w:t>
      </w:r>
      <w:r w:rsidR="00F10A5A">
        <w:rPr>
          <w:spacing w:val="-2"/>
          <w:rtl/>
          <w:lang w:val="en-GB" w:eastAsia="zh-TW"/>
        </w:rPr>
        <w:t xml:space="preserve"> </w:t>
      </w:r>
      <w:r w:rsidR="00B756B3" w:rsidRPr="00797D92">
        <w:rPr>
          <w:spacing w:val="-2"/>
          <w:rtl/>
          <w:lang w:val="en-GB" w:eastAsia="zh-TW"/>
        </w:rPr>
        <w:lastRenderedPageBreak/>
        <w:t>من</w:t>
      </w:r>
      <w:r w:rsidR="00F10A5A">
        <w:rPr>
          <w:spacing w:val="-2"/>
          <w:rtl/>
          <w:lang w:val="en-GB" w:eastAsia="zh-TW"/>
        </w:rPr>
        <w:t xml:space="preserve"> </w:t>
      </w:r>
      <w:r w:rsidR="00B756B3" w:rsidRPr="00797D92">
        <w:rPr>
          <w:spacing w:val="-2"/>
          <w:rtl/>
          <w:lang w:val="en-GB" w:eastAsia="zh-TW"/>
        </w:rPr>
        <w:t>الضرائب</w:t>
      </w:r>
      <w:r w:rsidR="00F10A5A">
        <w:rPr>
          <w:spacing w:val="-2"/>
          <w:rtl/>
          <w:lang w:val="en-GB" w:eastAsia="zh-TW"/>
        </w:rPr>
        <w:t xml:space="preserve"> </w:t>
      </w:r>
      <w:r w:rsidR="00B756B3" w:rsidRPr="00797D92">
        <w:rPr>
          <w:spacing w:val="-2"/>
          <w:rtl/>
          <w:lang w:val="en-GB" w:eastAsia="zh-TW"/>
        </w:rPr>
        <w:t>ومن</w:t>
      </w:r>
      <w:r w:rsidR="00F10A5A">
        <w:rPr>
          <w:spacing w:val="-2"/>
          <w:rtl/>
          <w:lang w:val="en-GB" w:eastAsia="zh-TW"/>
        </w:rPr>
        <w:t xml:space="preserve"> </w:t>
      </w:r>
      <w:r w:rsidR="00B756B3" w:rsidRPr="00797D92">
        <w:rPr>
          <w:spacing w:val="-2"/>
          <w:rtl/>
          <w:lang w:val="en-GB" w:eastAsia="zh-TW"/>
        </w:rPr>
        <w:t>اشتراكات</w:t>
      </w:r>
      <w:r w:rsidR="00F10A5A">
        <w:rPr>
          <w:spacing w:val="-2"/>
          <w:rtl/>
          <w:lang w:val="en-GB" w:eastAsia="zh-TW"/>
        </w:rPr>
        <w:t xml:space="preserve"> </w:t>
      </w:r>
      <w:r w:rsidR="00B756B3" w:rsidRPr="00797D92">
        <w:rPr>
          <w:spacing w:val="-2"/>
          <w:rtl/>
          <w:lang w:val="en-GB" w:eastAsia="zh-TW"/>
        </w:rPr>
        <w:t>التأمين</w:t>
      </w:r>
      <w:r w:rsidR="00F10A5A">
        <w:rPr>
          <w:spacing w:val="-2"/>
          <w:rtl/>
          <w:lang w:val="en-GB" w:eastAsia="zh-TW"/>
        </w:rPr>
        <w:t xml:space="preserve"> </w:t>
      </w:r>
      <w:r w:rsidR="00B756B3" w:rsidRPr="00797D92">
        <w:rPr>
          <w:spacing w:val="-2"/>
          <w:rtl/>
          <w:lang w:val="en-GB" w:eastAsia="zh-TW"/>
        </w:rPr>
        <w:t>الاجتماعي،</w:t>
      </w:r>
      <w:r w:rsidR="00F10A5A">
        <w:rPr>
          <w:spacing w:val="-2"/>
          <w:rtl/>
          <w:lang w:val="en-GB" w:eastAsia="zh-TW"/>
        </w:rPr>
        <w:t xml:space="preserve"> </w:t>
      </w:r>
      <w:r w:rsidR="00B756B3" w:rsidRPr="00797D92">
        <w:rPr>
          <w:spacing w:val="-2"/>
          <w:rtl/>
          <w:lang w:val="en-GB" w:eastAsia="zh-TW"/>
        </w:rPr>
        <w:t>وإلى</w:t>
      </w:r>
      <w:r w:rsidR="00F10A5A">
        <w:rPr>
          <w:spacing w:val="-2"/>
          <w:rtl/>
          <w:lang w:val="en-GB" w:eastAsia="zh-TW"/>
        </w:rPr>
        <w:t xml:space="preserve"> </w:t>
      </w:r>
      <w:r w:rsidR="00B756B3" w:rsidRPr="00797D92">
        <w:rPr>
          <w:spacing w:val="-2"/>
          <w:rtl/>
          <w:lang w:val="en-GB" w:eastAsia="zh-TW"/>
        </w:rPr>
        <w:t>حد</w:t>
      </w:r>
      <w:r w:rsidR="00F10A5A">
        <w:rPr>
          <w:spacing w:val="-2"/>
          <w:rtl/>
          <w:lang w:val="en-GB" w:eastAsia="zh-TW"/>
        </w:rPr>
        <w:t xml:space="preserve"> </w:t>
      </w:r>
      <w:r w:rsidR="00B756B3" w:rsidRPr="00797D92">
        <w:rPr>
          <w:spacing w:val="-2"/>
          <w:rtl/>
          <w:lang w:val="en-GB" w:eastAsia="zh-TW"/>
        </w:rPr>
        <w:t>ما،</w:t>
      </w:r>
      <w:r w:rsidR="00F10A5A">
        <w:rPr>
          <w:spacing w:val="-2"/>
          <w:rtl/>
          <w:lang w:val="en-GB" w:eastAsia="zh-TW"/>
        </w:rPr>
        <w:t xml:space="preserve"> </w:t>
      </w:r>
      <w:r w:rsidR="00B756B3" w:rsidRPr="00797D92">
        <w:rPr>
          <w:spacing w:val="-2"/>
          <w:rtl/>
          <w:lang w:val="en-GB" w:eastAsia="zh-TW"/>
        </w:rPr>
        <w:t>من</w:t>
      </w:r>
      <w:r w:rsidR="00F10A5A">
        <w:rPr>
          <w:spacing w:val="-2"/>
          <w:rtl/>
          <w:lang w:val="en-GB" w:eastAsia="zh-TW"/>
        </w:rPr>
        <w:t xml:space="preserve"> </w:t>
      </w:r>
      <w:r w:rsidR="00B756B3" w:rsidRPr="00797D92">
        <w:rPr>
          <w:spacing w:val="-2"/>
          <w:rtl/>
          <w:lang w:val="en-GB" w:eastAsia="zh-TW"/>
        </w:rPr>
        <w:t>الرسوم</w:t>
      </w:r>
      <w:r w:rsidR="00F10A5A">
        <w:rPr>
          <w:spacing w:val="-2"/>
          <w:rtl/>
          <w:lang w:val="en-GB" w:eastAsia="zh-TW"/>
        </w:rPr>
        <w:t xml:space="preserve"> </w:t>
      </w:r>
      <w:r w:rsidR="00B756B3" w:rsidRPr="00797D92">
        <w:rPr>
          <w:spacing w:val="-2"/>
          <w:rtl/>
          <w:lang w:val="en-GB" w:eastAsia="zh-TW"/>
        </w:rPr>
        <w:t>التي</w:t>
      </w:r>
      <w:r w:rsidR="00F10A5A">
        <w:rPr>
          <w:spacing w:val="-2"/>
          <w:rtl/>
          <w:lang w:val="en-GB" w:eastAsia="zh-TW"/>
        </w:rPr>
        <w:t xml:space="preserve"> </w:t>
      </w:r>
      <w:r w:rsidR="00B756B3" w:rsidRPr="00797D92">
        <w:rPr>
          <w:spacing w:val="-2"/>
          <w:rtl/>
          <w:lang w:val="en-GB" w:eastAsia="zh-TW"/>
        </w:rPr>
        <w:t>يدفعها</w:t>
      </w:r>
      <w:r w:rsidR="00F10A5A">
        <w:rPr>
          <w:spacing w:val="-2"/>
          <w:rtl/>
          <w:lang w:val="en-GB" w:eastAsia="zh-TW"/>
        </w:rPr>
        <w:t xml:space="preserve"> </w:t>
      </w:r>
      <w:r w:rsidR="00B756B3" w:rsidRPr="00797D92">
        <w:rPr>
          <w:spacing w:val="-2"/>
          <w:rtl/>
          <w:lang w:val="en-GB" w:eastAsia="zh-TW"/>
        </w:rPr>
        <w:t>المرضى.</w:t>
      </w:r>
      <w:r w:rsidR="00F10A5A">
        <w:rPr>
          <w:spacing w:val="-2"/>
          <w:rtl/>
          <w:lang w:val="en-GB" w:eastAsia="zh-TW"/>
        </w:rPr>
        <w:t xml:space="preserve"> </w:t>
      </w:r>
      <w:r w:rsidR="00B756B3" w:rsidRPr="00797D92">
        <w:rPr>
          <w:spacing w:val="-2"/>
          <w:rtl/>
          <w:lang w:val="en-GB" w:eastAsia="zh-TW"/>
        </w:rPr>
        <w:t>وتتولى</w:t>
      </w:r>
      <w:r w:rsidR="00F10A5A">
        <w:rPr>
          <w:spacing w:val="-2"/>
          <w:rtl/>
          <w:lang w:val="en-GB" w:eastAsia="zh-TW"/>
        </w:rPr>
        <w:t xml:space="preserve"> </w:t>
      </w:r>
      <w:r w:rsidR="00B756B3" w:rsidRPr="00797D92">
        <w:rPr>
          <w:spacing w:val="-2"/>
          <w:rtl/>
          <w:lang w:val="en-GB" w:eastAsia="zh-TW"/>
        </w:rPr>
        <w:t>الحكومة</w:t>
      </w:r>
      <w:r w:rsidR="00F10A5A">
        <w:rPr>
          <w:spacing w:val="-2"/>
          <w:rtl/>
          <w:lang w:val="en-GB" w:eastAsia="zh-TW"/>
        </w:rPr>
        <w:t xml:space="preserve"> </w:t>
      </w:r>
      <w:r w:rsidR="00B756B3" w:rsidRPr="00797D92">
        <w:rPr>
          <w:spacing w:val="-2"/>
          <w:rtl/>
          <w:lang w:val="en-GB" w:eastAsia="zh-TW"/>
        </w:rPr>
        <w:t>المركزية</w:t>
      </w:r>
      <w:r w:rsidR="00F10A5A">
        <w:rPr>
          <w:spacing w:val="-2"/>
          <w:rtl/>
          <w:lang w:val="en-GB" w:eastAsia="zh-TW"/>
        </w:rPr>
        <w:t xml:space="preserve"> </w:t>
      </w:r>
      <w:r w:rsidR="00B756B3" w:rsidRPr="00797D92">
        <w:rPr>
          <w:spacing w:val="-2"/>
          <w:rtl/>
          <w:lang w:val="en-GB" w:eastAsia="zh-TW"/>
        </w:rPr>
        <w:t>أو</w:t>
      </w:r>
      <w:r w:rsidR="00F10A5A">
        <w:rPr>
          <w:spacing w:val="-2"/>
          <w:rtl/>
          <w:lang w:val="en-GB" w:eastAsia="zh-TW"/>
        </w:rPr>
        <w:t xml:space="preserve"> </w:t>
      </w:r>
      <w:r w:rsidR="00B756B3" w:rsidRPr="00797D92">
        <w:rPr>
          <w:spacing w:val="-2"/>
          <w:rtl/>
          <w:lang w:val="en-GB" w:eastAsia="zh-TW"/>
        </w:rPr>
        <w:t>المحلية</w:t>
      </w:r>
      <w:r w:rsidR="00F10A5A">
        <w:rPr>
          <w:spacing w:val="-2"/>
          <w:rtl/>
          <w:lang w:val="en-GB" w:eastAsia="zh-TW"/>
        </w:rPr>
        <w:t xml:space="preserve"> </w:t>
      </w:r>
      <w:r w:rsidR="00B756B3" w:rsidRPr="00797D92">
        <w:rPr>
          <w:spacing w:val="-2"/>
          <w:rtl/>
          <w:lang w:val="en-GB" w:eastAsia="zh-TW"/>
        </w:rPr>
        <w:t>أو</w:t>
      </w:r>
      <w:r w:rsidR="00F10A5A">
        <w:rPr>
          <w:spacing w:val="-2"/>
          <w:rtl/>
          <w:lang w:val="en-GB" w:eastAsia="zh-TW"/>
        </w:rPr>
        <w:t xml:space="preserve"> </w:t>
      </w:r>
      <w:r w:rsidR="00B756B3" w:rsidRPr="00797D92">
        <w:rPr>
          <w:spacing w:val="-2"/>
          <w:rtl/>
          <w:lang w:val="en-GB" w:eastAsia="zh-TW"/>
        </w:rPr>
        <w:t>جهات</w:t>
      </w:r>
      <w:r w:rsidR="00F10A5A">
        <w:rPr>
          <w:spacing w:val="-2"/>
          <w:rtl/>
          <w:lang w:val="en-GB" w:eastAsia="zh-TW"/>
        </w:rPr>
        <w:t xml:space="preserve"> </w:t>
      </w:r>
      <w:r w:rsidR="00B756B3" w:rsidRPr="00797D92">
        <w:rPr>
          <w:spacing w:val="-2"/>
          <w:rtl/>
          <w:lang w:val="en-GB" w:eastAsia="zh-TW"/>
        </w:rPr>
        <w:t>فاعلة</w:t>
      </w:r>
      <w:r w:rsidR="00F10A5A">
        <w:rPr>
          <w:spacing w:val="-2"/>
          <w:rtl/>
          <w:lang w:val="en-GB" w:eastAsia="zh-TW"/>
        </w:rPr>
        <w:t xml:space="preserve"> </w:t>
      </w:r>
      <w:r w:rsidR="00B756B3" w:rsidRPr="00797D92">
        <w:rPr>
          <w:spacing w:val="-2"/>
          <w:rtl/>
          <w:lang w:val="en-GB" w:eastAsia="zh-TW"/>
        </w:rPr>
        <w:t>في</w:t>
      </w:r>
      <w:r w:rsidR="00F10A5A">
        <w:rPr>
          <w:spacing w:val="-2"/>
          <w:rtl/>
          <w:lang w:val="en-GB" w:eastAsia="zh-TW"/>
        </w:rPr>
        <w:t xml:space="preserve"> </w:t>
      </w:r>
      <w:r w:rsidR="00B756B3" w:rsidRPr="00797D92">
        <w:rPr>
          <w:spacing w:val="-2"/>
          <w:rtl/>
          <w:lang w:val="en-GB" w:eastAsia="zh-TW"/>
        </w:rPr>
        <w:t>القطاع</w:t>
      </w:r>
      <w:r w:rsidR="00F10A5A">
        <w:rPr>
          <w:spacing w:val="-2"/>
          <w:rtl/>
          <w:lang w:val="en-GB" w:eastAsia="zh-TW"/>
        </w:rPr>
        <w:t xml:space="preserve"> </w:t>
      </w:r>
      <w:r w:rsidR="00B756B3" w:rsidRPr="00797D92">
        <w:rPr>
          <w:spacing w:val="-2"/>
          <w:rtl/>
          <w:lang w:val="en-GB" w:eastAsia="zh-TW"/>
        </w:rPr>
        <w:t>الخاص</w:t>
      </w:r>
      <w:r w:rsidR="00F10A5A">
        <w:rPr>
          <w:spacing w:val="-2"/>
          <w:rtl/>
          <w:lang w:val="en-GB" w:eastAsia="zh-TW"/>
        </w:rPr>
        <w:t xml:space="preserve"> </w:t>
      </w:r>
      <w:r w:rsidR="00B756B3" w:rsidRPr="00797D92">
        <w:rPr>
          <w:spacing w:val="-2"/>
          <w:rtl/>
          <w:lang w:val="en-GB" w:eastAsia="zh-TW"/>
        </w:rPr>
        <w:t>مباشرة</w:t>
      </w:r>
      <w:r w:rsidR="00F10A5A">
        <w:rPr>
          <w:spacing w:val="-2"/>
          <w:rtl/>
          <w:lang w:val="en-GB" w:eastAsia="zh-TW"/>
        </w:rPr>
        <w:t xml:space="preserve"> </w:t>
      </w:r>
      <w:r w:rsidR="00B756B3" w:rsidRPr="00797D92">
        <w:rPr>
          <w:spacing w:val="-2"/>
          <w:rtl/>
          <w:lang w:val="en-GB" w:eastAsia="zh-TW"/>
        </w:rPr>
        <w:t>تقديم</w:t>
      </w:r>
      <w:r w:rsidR="00F10A5A">
        <w:rPr>
          <w:spacing w:val="-2"/>
          <w:rtl/>
          <w:lang w:val="en-GB" w:eastAsia="zh-TW"/>
        </w:rPr>
        <w:t xml:space="preserve"> </w:t>
      </w:r>
      <w:r w:rsidR="00B756B3" w:rsidRPr="00797D92">
        <w:rPr>
          <w:spacing w:val="-2"/>
          <w:rtl/>
          <w:lang w:val="en-GB" w:eastAsia="zh-TW"/>
        </w:rPr>
        <w:t>الرعاية</w:t>
      </w:r>
      <w:r w:rsidR="00F10A5A">
        <w:rPr>
          <w:spacing w:val="-2"/>
          <w:rtl/>
          <w:lang w:val="en-GB" w:eastAsia="zh-TW"/>
        </w:rPr>
        <w:t xml:space="preserve"> </w:t>
      </w:r>
      <w:r w:rsidR="00B756B3" w:rsidRPr="00797D92">
        <w:rPr>
          <w:spacing w:val="-2"/>
          <w:rtl/>
          <w:lang w:val="en-GB" w:eastAsia="zh-TW"/>
        </w:rPr>
        <w:t>الصحية</w:t>
      </w:r>
      <w:r w:rsidR="00F10A5A">
        <w:rPr>
          <w:spacing w:val="-2"/>
          <w:rtl/>
          <w:lang w:val="en-GB" w:eastAsia="zh-TW"/>
        </w:rPr>
        <w:t xml:space="preserve"> </w:t>
      </w:r>
      <w:r w:rsidR="00B756B3" w:rsidRPr="00797D92">
        <w:rPr>
          <w:spacing w:val="-2"/>
          <w:rtl/>
          <w:lang w:val="en-GB" w:eastAsia="zh-TW"/>
        </w:rPr>
        <w:t>والخدمات</w:t>
      </w:r>
      <w:r w:rsidR="00F10A5A">
        <w:rPr>
          <w:spacing w:val="-2"/>
          <w:rtl/>
          <w:lang w:val="en-GB" w:eastAsia="zh-TW"/>
        </w:rPr>
        <w:t xml:space="preserve"> </w:t>
      </w:r>
      <w:r w:rsidR="00B756B3" w:rsidRPr="00797D92">
        <w:rPr>
          <w:spacing w:val="-2"/>
          <w:rtl/>
          <w:lang w:val="en-GB" w:eastAsia="zh-TW"/>
        </w:rPr>
        <w:t>الاجتماعية،</w:t>
      </w:r>
      <w:r w:rsidR="00F10A5A">
        <w:rPr>
          <w:spacing w:val="-2"/>
          <w:rtl/>
          <w:lang w:val="en-GB" w:eastAsia="zh-TW"/>
        </w:rPr>
        <w:t xml:space="preserve"> </w:t>
      </w:r>
      <w:r w:rsidR="00B756B3" w:rsidRPr="00797D92">
        <w:rPr>
          <w:spacing w:val="-2"/>
          <w:rtl/>
          <w:lang w:val="en-GB" w:eastAsia="zh-TW"/>
        </w:rPr>
        <w:t>وهي</w:t>
      </w:r>
      <w:r w:rsidR="00F10A5A">
        <w:rPr>
          <w:spacing w:val="-2"/>
          <w:rtl/>
          <w:lang w:val="en-GB" w:eastAsia="zh-TW"/>
        </w:rPr>
        <w:t xml:space="preserve"> </w:t>
      </w:r>
      <w:r w:rsidR="00B756B3" w:rsidRPr="00797D92">
        <w:rPr>
          <w:spacing w:val="-2"/>
          <w:rtl/>
          <w:lang w:val="en-GB" w:eastAsia="zh-TW"/>
        </w:rPr>
        <w:t>ميادين</w:t>
      </w:r>
      <w:r w:rsidR="00F10A5A">
        <w:rPr>
          <w:spacing w:val="-2"/>
          <w:rtl/>
          <w:lang w:val="en-GB" w:eastAsia="zh-TW"/>
        </w:rPr>
        <w:t xml:space="preserve"> </w:t>
      </w:r>
      <w:r w:rsidR="00B756B3" w:rsidRPr="00797D92">
        <w:rPr>
          <w:spacing w:val="-2"/>
          <w:rtl/>
          <w:lang w:val="en-GB" w:eastAsia="zh-TW"/>
        </w:rPr>
        <w:t>تقوم</w:t>
      </w:r>
      <w:r w:rsidR="00F10A5A">
        <w:rPr>
          <w:spacing w:val="-2"/>
          <w:rtl/>
          <w:lang w:val="en-GB" w:eastAsia="zh-TW"/>
        </w:rPr>
        <w:t xml:space="preserve"> </w:t>
      </w:r>
      <w:r w:rsidR="00B756B3" w:rsidRPr="00797D92">
        <w:rPr>
          <w:spacing w:val="-2"/>
          <w:rtl/>
          <w:lang w:val="en-GB" w:eastAsia="zh-TW"/>
        </w:rPr>
        <w:t>الحكومة</w:t>
      </w:r>
      <w:r w:rsidR="00F10A5A">
        <w:rPr>
          <w:spacing w:val="-2"/>
          <w:rtl/>
          <w:lang w:val="en-GB" w:eastAsia="zh-TW"/>
        </w:rPr>
        <w:t xml:space="preserve"> </w:t>
      </w:r>
      <w:r w:rsidR="00B756B3" w:rsidRPr="00797D92">
        <w:rPr>
          <w:spacing w:val="-2"/>
          <w:rtl/>
          <w:lang w:val="en-GB" w:eastAsia="zh-TW"/>
        </w:rPr>
        <w:t>المركزية</w:t>
      </w:r>
      <w:r w:rsidR="00F10A5A">
        <w:rPr>
          <w:spacing w:val="-2"/>
          <w:rtl/>
          <w:lang w:val="en-GB" w:eastAsia="zh-TW"/>
        </w:rPr>
        <w:t xml:space="preserve"> </w:t>
      </w:r>
      <w:r w:rsidR="00B756B3" w:rsidRPr="00797D92">
        <w:rPr>
          <w:spacing w:val="-2"/>
          <w:rtl/>
          <w:lang w:val="en-GB" w:eastAsia="zh-TW"/>
        </w:rPr>
        <w:t>بتمويلها</w:t>
      </w:r>
      <w:r w:rsidR="00F10A5A">
        <w:rPr>
          <w:spacing w:val="-2"/>
          <w:rtl/>
          <w:lang w:val="en-GB" w:eastAsia="zh-TW"/>
        </w:rPr>
        <w:t xml:space="preserve"> </w:t>
      </w:r>
      <w:r w:rsidR="00B756B3" w:rsidRPr="00797D92">
        <w:rPr>
          <w:spacing w:val="-2"/>
          <w:rtl/>
          <w:lang w:val="en-GB" w:eastAsia="zh-TW"/>
        </w:rPr>
        <w:t>وتنظيمها</w:t>
      </w:r>
      <w:r w:rsidR="00F10A5A">
        <w:rPr>
          <w:spacing w:val="-2"/>
          <w:rtl/>
          <w:lang w:val="en-GB" w:eastAsia="zh-TW"/>
        </w:rPr>
        <w:t xml:space="preserve"> </w:t>
      </w:r>
      <w:r w:rsidR="00B756B3" w:rsidRPr="00797D92">
        <w:rPr>
          <w:spacing w:val="-2"/>
          <w:rtl/>
          <w:lang w:val="en-GB" w:eastAsia="zh-TW"/>
        </w:rPr>
        <w:t>كلياً</w:t>
      </w:r>
      <w:r w:rsidR="00F10A5A">
        <w:rPr>
          <w:spacing w:val="-2"/>
          <w:rtl/>
          <w:lang w:val="en-GB" w:eastAsia="zh-TW"/>
        </w:rPr>
        <w:t xml:space="preserve"> </w:t>
      </w:r>
      <w:r w:rsidR="00B756B3" w:rsidRPr="00797D92">
        <w:rPr>
          <w:spacing w:val="-2"/>
          <w:rtl/>
          <w:lang w:val="en-GB" w:eastAsia="zh-TW"/>
        </w:rPr>
        <w:t>أو</w:t>
      </w:r>
      <w:r w:rsidR="00F10A5A">
        <w:rPr>
          <w:spacing w:val="-2"/>
          <w:rtl/>
          <w:lang w:val="en-GB" w:eastAsia="zh-TW"/>
        </w:rPr>
        <w:t xml:space="preserve"> </w:t>
      </w:r>
      <w:r w:rsidR="00B756B3" w:rsidRPr="00797D92">
        <w:rPr>
          <w:spacing w:val="-2"/>
          <w:rtl/>
          <w:lang w:val="en-GB" w:eastAsia="zh-TW"/>
        </w:rPr>
        <w:t>جزئياً.</w:t>
      </w:r>
    </w:p>
    <w:p w:rsidR="00B756B3" w:rsidRPr="008F405D" w:rsidRDefault="00D82672" w:rsidP="00767781">
      <w:pPr>
        <w:pStyle w:val="SingleTxtGA"/>
        <w:rPr>
          <w:rtl/>
          <w:lang w:val="en-GB" w:eastAsia="zh-TW"/>
        </w:rPr>
      </w:pPr>
      <w:r>
        <w:rPr>
          <w:rtl/>
          <w:lang w:val="en-GB" w:eastAsia="zh-TW"/>
        </w:rPr>
        <w:t>١٢-</w:t>
      </w:r>
      <w:r>
        <w:rPr>
          <w:rtl/>
          <w:lang w:val="en-GB" w:eastAsia="zh-TW"/>
        </w:rPr>
        <w:tab/>
      </w:r>
      <w:r w:rsidR="00B756B3">
        <w:rPr>
          <w:rtl/>
          <w:lang w:val="en-GB" w:eastAsia="zh-TW"/>
        </w:rPr>
        <w:t>واستمر</w:t>
      </w:r>
      <w:r w:rsidR="00F10A5A">
        <w:rPr>
          <w:rtl/>
          <w:lang w:val="en-GB" w:eastAsia="zh-TW"/>
        </w:rPr>
        <w:t xml:space="preserve"> </w:t>
      </w:r>
      <w:r w:rsidR="00B756B3">
        <w:rPr>
          <w:rtl/>
          <w:lang w:val="en-GB" w:eastAsia="zh-TW"/>
        </w:rPr>
        <w:t>تراجع</w:t>
      </w:r>
      <w:r w:rsidR="00F10A5A">
        <w:rPr>
          <w:rtl/>
          <w:lang w:val="en-GB" w:eastAsia="zh-TW"/>
        </w:rPr>
        <w:t xml:space="preserve"> </w:t>
      </w:r>
      <w:r w:rsidR="00B756B3">
        <w:rPr>
          <w:rtl/>
          <w:lang w:val="en-GB" w:eastAsia="zh-TW"/>
        </w:rPr>
        <w:t>الفقر</w:t>
      </w:r>
      <w:r w:rsidR="00F10A5A">
        <w:rPr>
          <w:rtl/>
          <w:lang w:val="en-GB" w:eastAsia="zh-TW"/>
        </w:rPr>
        <w:t xml:space="preserve"> </w:t>
      </w:r>
      <w:r w:rsidR="00B756B3">
        <w:rPr>
          <w:rtl/>
          <w:lang w:val="en-GB" w:eastAsia="zh-TW"/>
        </w:rPr>
        <w:t>الطويل</w:t>
      </w:r>
      <w:r w:rsidR="00F10A5A">
        <w:rPr>
          <w:rtl/>
          <w:lang w:val="en-GB" w:eastAsia="zh-TW"/>
        </w:rPr>
        <w:t xml:space="preserve"> </w:t>
      </w:r>
      <w:r w:rsidR="00B756B3">
        <w:rPr>
          <w:rtl/>
          <w:lang w:val="en-GB" w:eastAsia="zh-TW"/>
        </w:rPr>
        <w:t>الأمد</w:t>
      </w:r>
      <w:r w:rsidR="00F10A5A">
        <w:rPr>
          <w:rtl/>
          <w:lang w:val="en-GB" w:eastAsia="zh-TW"/>
        </w:rPr>
        <w:t xml:space="preserve"> </w:t>
      </w:r>
      <w:r w:rsidR="00B756B3">
        <w:rPr>
          <w:rtl/>
          <w:lang w:val="en-GB" w:eastAsia="zh-TW"/>
        </w:rPr>
        <w:t>(خمس</w:t>
      </w:r>
      <w:r w:rsidR="00F10A5A">
        <w:rPr>
          <w:rtl/>
          <w:lang w:val="en-GB" w:eastAsia="zh-TW"/>
        </w:rPr>
        <w:t xml:space="preserve"> </w:t>
      </w:r>
      <w:r w:rsidR="00B756B3">
        <w:rPr>
          <w:rtl/>
          <w:lang w:val="en-GB" w:eastAsia="zh-TW"/>
        </w:rPr>
        <w:t>سنوات</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أكثر)</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جميع</w:t>
      </w:r>
      <w:r w:rsidR="00F10A5A">
        <w:rPr>
          <w:rtl/>
          <w:lang w:val="en-GB" w:eastAsia="zh-TW"/>
        </w:rPr>
        <w:t xml:space="preserve"> </w:t>
      </w:r>
      <w:r w:rsidR="00B756B3">
        <w:rPr>
          <w:rtl/>
          <w:lang w:val="en-GB" w:eastAsia="zh-TW"/>
        </w:rPr>
        <w:t>فئات</w:t>
      </w:r>
      <w:r w:rsidR="00F10A5A">
        <w:rPr>
          <w:rtl/>
          <w:lang w:val="en-GB" w:eastAsia="zh-TW"/>
        </w:rPr>
        <w:t xml:space="preserve"> </w:t>
      </w:r>
      <w:r w:rsidR="00B756B3">
        <w:rPr>
          <w:rtl/>
          <w:lang w:val="en-GB" w:eastAsia="zh-TW"/>
        </w:rPr>
        <w:t>السكان.</w:t>
      </w:r>
      <w:r w:rsidR="00F10A5A">
        <w:rPr>
          <w:rtl/>
          <w:lang w:val="en-GB" w:eastAsia="zh-TW"/>
        </w:rPr>
        <w:t xml:space="preserve"> </w:t>
      </w:r>
      <w:r w:rsidR="00B756B3">
        <w:rPr>
          <w:rtl/>
          <w:lang w:val="en-GB" w:eastAsia="zh-TW"/>
        </w:rPr>
        <w:t>وعلاوة</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ذلك،</w:t>
      </w:r>
      <w:r w:rsidR="00F10A5A">
        <w:rPr>
          <w:rtl/>
          <w:lang w:val="en-GB" w:eastAsia="zh-TW"/>
        </w:rPr>
        <w:t xml:space="preserve"> </w:t>
      </w:r>
      <w:r w:rsidR="00B756B3">
        <w:rPr>
          <w:rtl/>
          <w:lang w:val="en-GB" w:eastAsia="zh-TW"/>
        </w:rPr>
        <w:t>ارتفع</w:t>
      </w:r>
      <w:r w:rsidR="00F10A5A">
        <w:rPr>
          <w:rtl/>
          <w:lang w:val="en-GB" w:eastAsia="zh-TW"/>
        </w:rPr>
        <w:t xml:space="preserve"> </w:t>
      </w:r>
      <w:r w:rsidR="00B756B3">
        <w:rPr>
          <w:rtl/>
          <w:lang w:val="en-GB" w:eastAsia="zh-TW"/>
        </w:rPr>
        <w:t>دخل</w:t>
      </w:r>
      <w:r w:rsidR="00F10A5A">
        <w:rPr>
          <w:rtl/>
          <w:lang w:val="en-GB" w:eastAsia="zh-TW"/>
        </w:rPr>
        <w:t xml:space="preserve"> </w:t>
      </w:r>
      <w:r w:rsidR="00B756B3">
        <w:rPr>
          <w:rtl/>
          <w:lang w:val="en-GB" w:eastAsia="zh-TW"/>
        </w:rPr>
        <w:t>جميع</w:t>
      </w:r>
      <w:r w:rsidR="00F10A5A">
        <w:rPr>
          <w:rtl/>
          <w:lang w:val="en-GB" w:eastAsia="zh-TW"/>
        </w:rPr>
        <w:t xml:space="preserve"> </w:t>
      </w:r>
      <w:r w:rsidR="00B756B3">
        <w:rPr>
          <w:rtl/>
          <w:lang w:val="en-GB" w:eastAsia="zh-TW"/>
        </w:rPr>
        <w:t>الفئات،</w:t>
      </w:r>
      <w:r w:rsidR="00F10A5A">
        <w:rPr>
          <w:rtl/>
          <w:lang w:val="en-GB" w:eastAsia="zh-TW"/>
        </w:rPr>
        <w:t xml:space="preserve"> </w:t>
      </w:r>
      <w:r w:rsidR="00B756B3">
        <w:rPr>
          <w:rtl/>
          <w:lang w:val="en-GB" w:eastAsia="zh-TW"/>
        </w:rPr>
        <w:t>رغم</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الزيادة</w:t>
      </w:r>
      <w:r w:rsidR="00F10A5A">
        <w:rPr>
          <w:rtl/>
          <w:lang w:val="en-GB" w:eastAsia="zh-TW"/>
        </w:rPr>
        <w:t xml:space="preserve"> </w:t>
      </w:r>
      <w:r w:rsidR="00B756B3">
        <w:rPr>
          <w:rtl/>
          <w:lang w:val="en-GB" w:eastAsia="zh-TW"/>
        </w:rPr>
        <w:t>كانت</w:t>
      </w:r>
      <w:r w:rsidR="00F10A5A">
        <w:rPr>
          <w:rtl/>
          <w:lang w:val="en-GB" w:eastAsia="zh-TW"/>
        </w:rPr>
        <w:t xml:space="preserve"> </w:t>
      </w:r>
      <w:r w:rsidR="00B756B3">
        <w:rPr>
          <w:rtl/>
          <w:lang w:val="en-GB" w:eastAsia="zh-TW"/>
        </w:rPr>
        <w:t>أكبر</w:t>
      </w:r>
      <w:r w:rsidR="00F10A5A">
        <w:rPr>
          <w:rtl/>
          <w:lang w:val="en-GB" w:eastAsia="zh-TW"/>
        </w:rPr>
        <w:t xml:space="preserve"> </w:t>
      </w:r>
      <w:r w:rsidR="00B756B3">
        <w:rPr>
          <w:rtl/>
          <w:lang w:val="en-GB" w:eastAsia="zh-TW"/>
        </w:rPr>
        <w:t>بالنسبة</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ذوي</w:t>
      </w:r>
      <w:r w:rsidR="00F10A5A">
        <w:rPr>
          <w:rtl/>
          <w:lang w:val="en-GB" w:eastAsia="zh-TW"/>
        </w:rPr>
        <w:t xml:space="preserve"> </w:t>
      </w:r>
      <w:r w:rsidR="00B756B3">
        <w:rPr>
          <w:rtl/>
          <w:lang w:val="en-GB" w:eastAsia="zh-TW"/>
        </w:rPr>
        <w:t>الدخل</w:t>
      </w:r>
      <w:r w:rsidR="00F10A5A">
        <w:rPr>
          <w:rtl/>
          <w:lang w:val="en-GB" w:eastAsia="zh-TW"/>
        </w:rPr>
        <w:t xml:space="preserve"> </w:t>
      </w:r>
      <w:r w:rsidR="00B756B3">
        <w:rPr>
          <w:rtl/>
          <w:lang w:val="en-GB" w:eastAsia="zh-TW"/>
        </w:rPr>
        <w:t>المرتفع</w:t>
      </w:r>
      <w:r w:rsidR="00F10A5A">
        <w:rPr>
          <w:rtl/>
          <w:lang w:val="en-GB" w:eastAsia="zh-TW"/>
        </w:rPr>
        <w:t xml:space="preserve"> </w:t>
      </w:r>
      <w:r w:rsidR="00B756B3">
        <w:rPr>
          <w:rtl/>
          <w:lang w:val="en-GB" w:eastAsia="zh-TW"/>
        </w:rPr>
        <w:t>مقارنة</w:t>
      </w:r>
      <w:r w:rsidR="00F10A5A">
        <w:rPr>
          <w:rtl/>
          <w:lang w:val="en-GB" w:eastAsia="zh-TW"/>
        </w:rPr>
        <w:t xml:space="preserve"> </w:t>
      </w:r>
      <w:r w:rsidR="00B756B3">
        <w:rPr>
          <w:rtl/>
          <w:lang w:val="en-GB" w:eastAsia="zh-TW"/>
        </w:rPr>
        <w:t>بذوي</w:t>
      </w:r>
      <w:r w:rsidR="00F10A5A">
        <w:rPr>
          <w:rtl/>
          <w:lang w:val="en-GB" w:eastAsia="zh-TW"/>
        </w:rPr>
        <w:t xml:space="preserve"> </w:t>
      </w:r>
      <w:r w:rsidR="00B756B3">
        <w:rPr>
          <w:rtl/>
          <w:lang w:val="en-GB" w:eastAsia="zh-TW"/>
        </w:rPr>
        <w:t>الدخل</w:t>
      </w:r>
      <w:r w:rsidR="00F10A5A">
        <w:rPr>
          <w:rtl/>
          <w:lang w:val="en-GB" w:eastAsia="zh-TW"/>
        </w:rPr>
        <w:t xml:space="preserve"> </w:t>
      </w:r>
      <w:r w:rsidR="00B756B3">
        <w:rPr>
          <w:rtl/>
          <w:lang w:val="en-GB" w:eastAsia="zh-TW"/>
        </w:rPr>
        <w:t>المتدني.</w:t>
      </w:r>
      <w:r w:rsidR="00F10A5A">
        <w:rPr>
          <w:rtl/>
          <w:lang w:val="en-GB" w:eastAsia="zh-TW"/>
        </w:rPr>
        <w:t xml:space="preserve"> </w:t>
      </w:r>
      <w:r w:rsidR="00B756B3">
        <w:rPr>
          <w:rtl/>
          <w:lang w:val="en-GB" w:eastAsia="zh-TW"/>
        </w:rPr>
        <w:t>وتبعاً</w:t>
      </w:r>
      <w:r w:rsidR="00F10A5A">
        <w:rPr>
          <w:rtl/>
          <w:lang w:val="en-GB" w:eastAsia="zh-TW"/>
        </w:rPr>
        <w:t xml:space="preserve"> </w:t>
      </w:r>
      <w:r w:rsidR="00B756B3">
        <w:rPr>
          <w:rtl/>
          <w:lang w:val="en-GB" w:eastAsia="zh-TW"/>
        </w:rPr>
        <w:t>لذلك،</w:t>
      </w:r>
      <w:r w:rsidR="00F10A5A">
        <w:rPr>
          <w:rtl/>
          <w:lang w:val="en-GB" w:eastAsia="zh-TW"/>
        </w:rPr>
        <w:t xml:space="preserve"> </w:t>
      </w:r>
      <w:r w:rsidR="00B756B3">
        <w:rPr>
          <w:rtl/>
          <w:lang w:val="en-GB" w:eastAsia="zh-TW"/>
        </w:rPr>
        <w:t>ازدادت</w:t>
      </w:r>
      <w:r w:rsidR="00F10A5A">
        <w:rPr>
          <w:rtl/>
          <w:lang w:val="en-GB" w:eastAsia="zh-TW"/>
        </w:rPr>
        <w:t xml:space="preserve"> </w:t>
      </w:r>
      <w:r w:rsidR="00B756B3">
        <w:rPr>
          <w:rtl/>
          <w:lang w:val="en-GB" w:eastAsia="zh-TW"/>
        </w:rPr>
        <w:t>الفجوة</w:t>
      </w:r>
      <w:r w:rsidR="00F10A5A">
        <w:rPr>
          <w:rtl/>
          <w:lang w:val="en-GB" w:eastAsia="zh-TW"/>
        </w:rPr>
        <w:t xml:space="preserve"> </w:t>
      </w:r>
      <w:r w:rsidR="00B756B3">
        <w:rPr>
          <w:rtl/>
          <w:lang w:val="en-GB" w:eastAsia="zh-TW"/>
        </w:rPr>
        <w:t>بين</w:t>
      </w:r>
      <w:r w:rsidR="00F10A5A">
        <w:rPr>
          <w:rtl/>
          <w:lang w:val="en-GB" w:eastAsia="zh-TW"/>
        </w:rPr>
        <w:t xml:space="preserve"> </w:t>
      </w:r>
      <w:r w:rsidR="00B756B3">
        <w:rPr>
          <w:rtl/>
          <w:lang w:val="en-GB" w:eastAsia="zh-TW"/>
        </w:rPr>
        <w:t>الدخول</w:t>
      </w:r>
      <w:r w:rsidR="00F10A5A">
        <w:rPr>
          <w:rtl/>
          <w:lang w:val="en-GB" w:eastAsia="zh-TW"/>
        </w:rPr>
        <w:t xml:space="preserve"> </w:t>
      </w:r>
      <w:r w:rsidR="00B756B3">
        <w:rPr>
          <w:rtl/>
          <w:lang w:val="en-GB" w:eastAsia="zh-TW"/>
        </w:rPr>
        <w:t>اتساعاً.</w:t>
      </w:r>
      <w:r w:rsidR="00F10A5A">
        <w:rPr>
          <w:rtl/>
          <w:lang w:val="en-GB" w:eastAsia="zh-TW"/>
        </w:rPr>
        <w:t xml:space="preserve"> </w:t>
      </w:r>
      <w:r w:rsidR="00B756B3">
        <w:rPr>
          <w:rtl/>
          <w:lang w:val="en-GB" w:eastAsia="zh-TW"/>
        </w:rPr>
        <w:t>(للاطلاع</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الإحصاءات</w:t>
      </w:r>
      <w:r w:rsidR="00F10A5A">
        <w:rPr>
          <w:rtl/>
          <w:lang w:val="en-GB" w:eastAsia="zh-TW"/>
        </w:rPr>
        <w:t xml:space="preserve"> </w:t>
      </w:r>
      <w:r w:rsidR="00B756B3">
        <w:rPr>
          <w:rtl/>
          <w:lang w:val="en-GB" w:eastAsia="zh-TW"/>
        </w:rPr>
        <w:t>المتعلقة</w:t>
      </w:r>
      <w:r w:rsidR="00F10A5A">
        <w:rPr>
          <w:rtl/>
          <w:lang w:val="en-GB" w:eastAsia="zh-TW"/>
        </w:rPr>
        <w:t xml:space="preserve"> </w:t>
      </w:r>
      <w:r w:rsidR="00B756B3">
        <w:rPr>
          <w:rtl/>
          <w:lang w:val="en-GB" w:eastAsia="zh-TW"/>
        </w:rPr>
        <w:t>بظروف</w:t>
      </w:r>
      <w:r w:rsidR="00F10A5A">
        <w:rPr>
          <w:rtl/>
          <w:lang w:val="en-GB" w:eastAsia="zh-TW"/>
        </w:rPr>
        <w:t xml:space="preserve"> </w:t>
      </w:r>
      <w:r w:rsidR="00B756B3">
        <w:rPr>
          <w:rtl/>
          <w:lang w:val="en-GB" w:eastAsia="zh-TW"/>
        </w:rPr>
        <w:t>المعيشة،</w:t>
      </w:r>
      <w:r w:rsidR="00F10A5A">
        <w:rPr>
          <w:rtl/>
          <w:lang w:val="en-GB" w:eastAsia="zh-TW"/>
        </w:rPr>
        <w:t xml:space="preserve"> </w:t>
      </w:r>
      <w:r w:rsidR="00B756B3">
        <w:rPr>
          <w:rtl/>
          <w:lang w:val="en-GB" w:eastAsia="zh-TW"/>
        </w:rPr>
        <w:t>والمؤشرات،</w:t>
      </w:r>
      <w:r w:rsidR="00F10A5A">
        <w:rPr>
          <w:rtl/>
          <w:lang w:val="en-GB" w:eastAsia="zh-TW"/>
        </w:rPr>
        <w:t xml:space="preserve"> </w:t>
      </w:r>
      <w:r w:rsidR="00B756B3">
        <w:rPr>
          <w:rtl/>
          <w:lang w:val="en-GB" w:eastAsia="zh-TW"/>
        </w:rPr>
        <w:t>والنسبة</w:t>
      </w:r>
      <w:r w:rsidR="00F10A5A">
        <w:rPr>
          <w:rtl/>
          <w:lang w:val="en-GB" w:eastAsia="zh-TW"/>
        </w:rPr>
        <w:t xml:space="preserve"> </w:t>
      </w:r>
      <w:r w:rsidR="00B756B3">
        <w:rPr>
          <w:rtl/>
          <w:lang w:val="en-GB" w:eastAsia="zh-TW"/>
        </w:rPr>
        <w:t>المئوية</w:t>
      </w:r>
      <w:r w:rsidR="00F10A5A">
        <w:rPr>
          <w:rtl/>
          <w:lang w:val="en-GB" w:eastAsia="zh-TW"/>
        </w:rPr>
        <w:t xml:space="preserve"> </w:t>
      </w:r>
      <w:r w:rsidR="00B756B3">
        <w:rPr>
          <w:rtl/>
          <w:lang w:val="en-GB" w:eastAsia="zh-TW"/>
        </w:rPr>
        <w:t>بحسب</w:t>
      </w:r>
      <w:r w:rsidR="00F10A5A">
        <w:rPr>
          <w:rtl/>
          <w:lang w:val="en-GB" w:eastAsia="zh-TW"/>
        </w:rPr>
        <w:t xml:space="preserve"> </w:t>
      </w:r>
      <w:r w:rsidR="00B756B3">
        <w:rPr>
          <w:rtl/>
          <w:lang w:val="en-GB" w:eastAsia="zh-TW"/>
        </w:rPr>
        <w:t>نوع</w:t>
      </w:r>
      <w:r w:rsidR="00F10A5A">
        <w:rPr>
          <w:rtl/>
          <w:lang w:val="en-GB" w:eastAsia="zh-TW"/>
        </w:rPr>
        <w:t xml:space="preserve"> </w:t>
      </w:r>
      <w:r w:rsidR="00B756B3">
        <w:rPr>
          <w:rtl/>
          <w:lang w:val="en-GB" w:eastAsia="zh-TW"/>
        </w:rPr>
        <w:t>الجنس</w:t>
      </w:r>
      <w:r w:rsidR="00F10A5A">
        <w:rPr>
          <w:rtl/>
          <w:lang w:val="en-GB" w:eastAsia="zh-TW"/>
        </w:rPr>
        <w:t xml:space="preserve"> </w:t>
      </w:r>
      <w:r w:rsidR="00B756B3">
        <w:rPr>
          <w:rtl/>
          <w:lang w:val="en-GB" w:eastAsia="zh-TW"/>
        </w:rPr>
        <w:t>والسن</w:t>
      </w:r>
      <w:r w:rsidR="00F10A5A">
        <w:rPr>
          <w:rtl/>
          <w:lang w:val="en-GB" w:eastAsia="zh-TW"/>
        </w:rPr>
        <w:t xml:space="preserve"> </w:t>
      </w:r>
      <w:r w:rsidR="00B756B3">
        <w:rPr>
          <w:rtl/>
          <w:lang w:val="en-GB" w:eastAsia="zh-TW"/>
        </w:rPr>
        <w:t>والفترة</w:t>
      </w:r>
      <w:r w:rsidR="00F10A5A">
        <w:rPr>
          <w:rtl/>
          <w:lang w:val="en-GB" w:eastAsia="zh-TW"/>
        </w:rPr>
        <w:t xml:space="preserve"> </w:t>
      </w:r>
      <w:r w:rsidR="00B756B3">
        <w:rPr>
          <w:rtl/>
          <w:lang w:val="en-GB" w:eastAsia="zh-TW"/>
        </w:rPr>
        <w:t>الزمنية،</w:t>
      </w:r>
      <w:r w:rsidR="00F10A5A">
        <w:rPr>
          <w:rtl/>
          <w:lang w:val="en-GB" w:eastAsia="zh-TW"/>
        </w:rPr>
        <w:t xml:space="preserve"> </w:t>
      </w:r>
      <w:r w:rsidR="00B756B3">
        <w:rPr>
          <w:rtl/>
          <w:lang w:val="en-GB" w:eastAsia="zh-TW"/>
        </w:rPr>
        <w:t>ومعامل</w:t>
      </w:r>
      <w:r w:rsidR="00F10A5A">
        <w:rPr>
          <w:rtl/>
          <w:lang w:val="en-GB" w:eastAsia="zh-TW"/>
        </w:rPr>
        <w:t xml:space="preserve"> </w:t>
      </w:r>
      <w:r w:rsidR="00B756B3">
        <w:rPr>
          <w:rtl/>
          <w:lang w:val="en-GB" w:eastAsia="zh-TW"/>
        </w:rPr>
        <w:t>جيني،</w:t>
      </w:r>
      <w:r w:rsidR="00F10A5A">
        <w:rPr>
          <w:rtl/>
          <w:lang w:val="en-GB" w:eastAsia="zh-TW"/>
        </w:rPr>
        <w:t xml:space="preserve"> </w:t>
      </w:r>
      <w:r w:rsidR="00B756B3">
        <w:rPr>
          <w:rtl/>
          <w:lang w:val="en-GB" w:eastAsia="zh-TW"/>
        </w:rPr>
        <w:t>ومؤشرات</w:t>
      </w:r>
      <w:r w:rsidR="00F10A5A">
        <w:rPr>
          <w:rtl/>
          <w:lang w:val="en-GB" w:eastAsia="zh-TW"/>
        </w:rPr>
        <w:t xml:space="preserve"> </w:t>
      </w:r>
      <w:r w:rsidR="00B756B3">
        <w:rPr>
          <w:rtl/>
          <w:lang w:val="en-GB" w:eastAsia="zh-TW"/>
        </w:rPr>
        <w:t>الصحة</w:t>
      </w:r>
      <w:r w:rsidR="00F10A5A">
        <w:rPr>
          <w:rtl/>
          <w:lang w:val="en-GB" w:eastAsia="zh-TW"/>
        </w:rPr>
        <w:t xml:space="preserve"> </w:t>
      </w:r>
      <w:r w:rsidR="00B756B3">
        <w:rPr>
          <w:rtl/>
          <w:lang w:val="en-GB" w:eastAsia="zh-TW"/>
        </w:rPr>
        <w:t>والمؤشرات</w:t>
      </w:r>
      <w:r w:rsidR="00F10A5A">
        <w:rPr>
          <w:rtl/>
          <w:lang w:val="en-GB" w:eastAsia="zh-TW"/>
        </w:rPr>
        <w:t xml:space="preserve"> </w:t>
      </w:r>
      <w:r w:rsidR="00B756B3">
        <w:rPr>
          <w:rtl/>
          <w:lang w:val="en-GB" w:eastAsia="zh-TW"/>
        </w:rPr>
        <w:t>الاجتماعية</w:t>
      </w:r>
      <w:r w:rsidR="00F10A5A">
        <w:rPr>
          <w:rtl/>
          <w:lang w:val="en-GB" w:eastAsia="zh-TW"/>
        </w:rPr>
        <w:t xml:space="preserve"> </w:t>
      </w:r>
      <w:r w:rsidR="00B756B3">
        <w:rPr>
          <w:rtl/>
          <w:lang w:val="en-GB" w:eastAsia="zh-TW"/>
        </w:rPr>
        <w:t>الاقتصادية،</w:t>
      </w:r>
      <w:r w:rsidR="00F10A5A">
        <w:rPr>
          <w:rtl/>
          <w:lang w:val="en-GB" w:eastAsia="zh-TW"/>
        </w:rPr>
        <w:t xml:space="preserve"> </w:t>
      </w:r>
      <w:r w:rsidR="00B756B3">
        <w:rPr>
          <w:rtl/>
          <w:lang w:val="en-GB" w:eastAsia="zh-TW"/>
        </w:rPr>
        <w:t>يرجى</w:t>
      </w:r>
      <w:r w:rsidR="00F10A5A">
        <w:rPr>
          <w:rtl/>
          <w:lang w:val="en-GB" w:eastAsia="zh-TW"/>
        </w:rPr>
        <w:t xml:space="preserve"> </w:t>
      </w:r>
      <w:r w:rsidR="00B756B3">
        <w:rPr>
          <w:rtl/>
          <w:lang w:val="en-GB" w:eastAsia="zh-TW"/>
        </w:rPr>
        <w:t>الرجوع</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التذييل</w:t>
      </w:r>
      <w:r w:rsidR="00F10A5A">
        <w:rPr>
          <w:rFonts w:hint="eastAsia"/>
          <w:rtl/>
          <w:lang w:val="en-GB" w:eastAsia="zh-TW"/>
        </w:rPr>
        <w:t xml:space="preserve"> </w:t>
      </w:r>
      <w:r w:rsidR="00B756B3">
        <w:rPr>
          <w:rtl/>
          <w:lang w:val="en-GB" w:eastAsia="zh-TW"/>
        </w:rPr>
        <w:t>2</w:t>
      </w:r>
      <w:r w:rsidR="00767781">
        <w:rPr>
          <w:rFonts w:hint="cs"/>
          <w:rtl/>
          <w:lang w:val="en-GB" w:eastAsia="zh-TW"/>
        </w:rPr>
        <w:t>).</w:t>
      </w:r>
    </w:p>
    <w:p w:rsidR="00B756B3" w:rsidRPr="00797D92" w:rsidRDefault="00D82672" w:rsidP="00D82672">
      <w:pPr>
        <w:pStyle w:val="SingleTxtGA"/>
        <w:rPr>
          <w:spacing w:val="-3"/>
          <w:rtl/>
          <w:lang w:val="en-GB" w:eastAsia="zh-TW"/>
        </w:rPr>
      </w:pPr>
      <w:r w:rsidRPr="00797D92">
        <w:rPr>
          <w:spacing w:val="-3"/>
          <w:rtl/>
          <w:lang w:val="en-GB" w:eastAsia="zh-TW"/>
        </w:rPr>
        <w:t>١٣-</w:t>
      </w:r>
      <w:r w:rsidRPr="00797D92">
        <w:rPr>
          <w:spacing w:val="-3"/>
          <w:rtl/>
          <w:lang w:val="en-GB" w:eastAsia="zh-TW"/>
        </w:rPr>
        <w:tab/>
      </w:r>
      <w:r w:rsidR="00B756B3" w:rsidRPr="00797D92">
        <w:rPr>
          <w:spacing w:val="-3"/>
          <w:rtl/>
          <w:lang w:val="en-GB" w:eastAsia="zh-TW"/>
        </w:rPr>
        <w:t>وفي</w:t>
      </w:r>
      <w:r w:rsidR="00F10A5A">
        <w:rPr>
          <w:spacing w:val="-3"/>
          <w:rtl/>
          <w:lang w:val="en-GB" w:eastAsia="zh-TW"/>
        </w:rPr>
        <w:t xml:space="preserve"> </w:t>
      </w:r>
      <w:r w:rsidR="00B756B3" w:rsidRPr="00797D92">
        <w:rPr>
          <w:spacing w:val="-3"/>
          <w:rtl/>
          <w:lang w:val="en-GB" w:eastAsia="zh-TW"/>
        </w:rPr>
        <w:t>السويد،</w:t>
      </w:r>
      <w:r w:rsidR="00F10A5A">
        <w:rPr>
          <w:spacing w:val="-3"/>
          <w:rtl/>
          <w:lang w:val="en-GB" w:eastAsia="zh-TW"/>
        </w:rPr>
        <w:t xml:space="preserve"> </w:t>
      </w:r>
      <w:r w:rsidR="00B756B3" w:rsidRPr="00797D92">
        <w:rPr>
          <w:spacing w:val="-3"/>
          <w:rtl/>
          <w:lang w:val="en-GB" w:eastAsia="zh-TW"/>
        </w:rPr>
        <w:t>يعيش</w:t>
      </w:r>
      <w:r w:rsidR="00F10A5A">
        <w:rPr>
          <w:spacing w:val="-3"/>
          <w:rtl/>
          <w:lang w:val="en-GB" w:eastAsia="zh-TW"/>
        </w:rPr>
        <w:t xml:space="preserve"> </w:t>
      </w:r>
      <w:r w:rsidR="00B756B3" w:rsidRPr="00797D92">
        <w:rPr>
          <w:spacing w:val="-3"/>
          <w:rtl/>
          <w:lang w:val="en-GB" w:eastAsia="zh-TW"/>
        </w:rPr>
        <w:t>48</w:t>
      </w:r>
      <w:r w:rsidR="00F10A5A">
        <w:rPr>
          <w:spacing w:val="-3"/>
          <w:rtl/>
          <w:lang w:val="en-GB" w:eastAsia="zh-TW"/>
        </w:rPr>
        <w:t xml:space="preserve"> </w:t>
      </w:r>
      <w:r w:rsidR="00B756B3" w:rsidRPr="00797D92">
        <w:rPr>
          <w:spacing w:val="-3"/>
          <w:rtl/>
          <w:lang w:val="en-GB" w:eastAsia="zh-TW"/>
        </w:rPr>
        <w:t>في</w:t>
      </w:r>
      <w:r w:rsidR="00F10A5A">
        <w:rPr>
          <w:spacing w:val="-3"/>
          <w:rtl/>
          <w:lang w:val="en-GB" w:eastAsia="zh-TW"/>
        </w:rPr>
        <w:t xml:space="preserve"> </w:t>
      </w:r>
      <w:r w:rsidR="00B756B3" w:rsidRPr="00797D92">
        <w:rPr>
          <w:spacing w:val="-3"/>
          <w:rtl/>
          <w:lang w:val="en-GB" w:eastAsia="zh-TW"/>
        </w:rPr>
        <w:t>المائة</w:t>
      </w:r>
      <w:r w:rsidR="00F10A5A">
        <w:rPr>
          <w:spacing w:val="-3"/>
          <w:rtl/>
          <w:lang w:val="en-GB" w:eastAsia="zh-TW"/>
        </w:rPr>
        <w:t xml:space="preserve"> </w:t>
      </w:r>
      <w:r w:rsidR="00B756B3" w:rsidRPr="00797D92">
        <w:rPr>
          <w:spacing w:val="-3"/>
          <w:rtl/>
          <w:lang w:val="en-GB" w:eastAsia="zh-TW"/>
        </w:rPr>
        <w:t>من</w:t>
      </w:r>
      <w:r w:rsidR="00F10A5A">
        <w:rPr>
          <w:spacing w:val="-3"/>
          <w:rtl/>
          <w:lang w:val="en-GB" w:eastAsia="zh-TW"/>
        </w:rPr>
        <w:t xml:space="preserve"> </w:t>
      </w:r>
      <w:r w:rsidR="00B756B3" w:rsidRPr="00797D92">
        <w:rPr>
          <w:spacing w:val="-3"/>
          <w:rtl/>
          <w:lang w:val="en-GB" w:eastAsia="zh-TW"/>
        </w:rPr>
        <w:t>السكان</w:t>
      </w:r>
      <w:r w:rsidR="00F10A5A">
        <w:rPr>
          <w:spacing w:val="-3"/>
          <w:rtl/>
          <w:lang w:val="en-GB" w:eastAsia="zh-TW"/>
        </w:rPr>
        <w:t xml:space="preserve"> </w:t>
      </w:r>
      <w:r w:rsidR="00B756B3" w:rsidRPr="00797D92">
        <w:rPr>
          <w:spacing w:val="-3"/>
          <w:rtl/>
          <w:lang w:val="en-GB" w:eastAsia="zh-TW"/>
        </w:rPr>
        <w:t>في</w:t>
      </w:r>
      <w:r w:rsidR="00F10A5A">
        <w:rPr>
          <w:spacing w:val="-3"/>
          <w:rtl/>
          <w:lang w:val="en-GB" w:eastAsia="zh-TW"/>
        </w:rPr>
        <w:t xml:space="preserve"> </w:t>
      </w:r>
      <w:r w:rsidR="00B756B3" w:rsidRPr="00797D92">
        <w:rPr>
          <w:spacing w:val="-3"/>
          <w:rtl/>
          <w:lang w:val="en-GB" w:eastAsia="zh-TW"/>
        </w:rPr>
        <w:t>المناطق</w:t>
      </w:r>
      <w:r w:rsidR="00F10A5A">
        <w:rPr>
          <w:spacing w:val="-3"/>
          <w:rtl/>
          <w:lang w:val="en-GB" w:eastAsia="zh-TW"/>
        </w:rPr>
        <w:t xml:space="preserve"> </w:t>
      </w:r>
      <w:r w:rsidR="00B756B3" w:rsidRPr="00797D92">
        <w:rPr>
          <w:spacing w:val="-3"/>
          <w:rtl/>
          <w:lang w:val="en-GB" w:eastAsia="zh-TW"/>
        </w:rPr>
        <w:t>الحضرية</w:t>
      </w:r>
      <w:r w:rsidR="00F10A5A">
        <w:rPr>
          <w:spacing w:val="-3"/>
          <w:rtl/>
          <w:lang w:val="en-GB" w:eastAsia="zh-TW"/>
        </w:rPr>
        <w:t xml:space="preserve"> </w:t>
      </w:r>
      <w:r w:rsidR="00B756B3" w:rsidRPr="00797D92">
        <w:rPr>
          <w:spacing w:val="-3"/>
          <w:rtl/>
          <w:lang w:val="en-GB" w:eastAsia="zh-TW"/>
        </w:rPr>
        <w:t>الكبرى</w:t>
      </w:r>
      <w:r w:rsidR="00F10A5A">
        <w:rPr>
          <w:spacing w:val="-3"/>
          <w:rtl/>
          <w:lang w:val="en-GB" w:eastAsia="zh-TW"/>
        </w:rPr>
        <w:t xml:space="preserve"> </w:t>
      </w:r>
      <w:r w:rsidR="00B756B3" w:rsidRPr="00797D92">
        <w:rPr>
          <w:spacing w:val="-3"/>
          <w:rtl/>
          <w:lang w:val="en-GB" w:eastAsia="zh-TW"/>
        </w:rPr>
        <w:t>الثلاث،</w:t>
      </w:r>
      <w:r w:rsidR="00F10A5A">
        <w:rPr>
          <w:spacing w:val="-3"/>
          <w:rtl/>
          <w:lang w:val="en-GB" w:eastAsia="zh-TW"/>
        </w:rPr>
        <w:t xml:space="preserve"> </w:t>
      </w:r>
      <w:r w:rsidR="00B756B3" w:rsidRPr="00797D92">
        <w:rPr>
          <w:spacing w:val="-3"/>
          <w:rtl/>
          <w:lang w:val="en-GB" w:eastAsia="zh-TW"/>
        </w:rPr>
        <w:t>وهي</w:t>
      </w:r>
      <w:r w:rsidR="00F10A5A">
        <w:rPr>
          <w:spacing w:val="-3"/>
          <w:rtl/>
          <w:lang w:val="en-GB" w:eastAsia="zh-TW"/>
        </w:rPr>
        <w:t xml:space="preserve"> </w:t>
      </w:r>
      <w:r w:rsidR="00B756B3" w:rsidRPr="00797D92">
        <w:rPr>
          <w:spacing w:val="-3"/>
          <w:rtl/>
          <w:lang w:val="en-GB" w:eastAsia="zh-TW"/>
        </w:rPr>
        <w:t>المدن</w:t>
      </w:r>
      <w:r w:rsidR="00F10A5A">
        <w:rPr>
          <w:spacing w:val="-3"/>
          <w:rtl/>
          <w:lang w:val="en-GB" w:eastAsia="zh-TW"/>
        </w:rPr>
        <w:t xml:space="preserve"> </w:t>
      </w:r>
      <w:r w:rsidR="00B756B3" w:rsidRPr="00797D92">
        <w:rPr>
          <w:spacing w:val="-3"/>
          <w:rtl/>
          <w:lang w:val="en-GB" w:eastAsia="zh-TW"/>
        </w:rPr>
        <w:t>الكبرى</w:t>
      </w:r>
      <w:r w:rsidR="00F10A5A">
        <w:rPr>
          <w:spacing w:val="-3"/>
          <w:rtl/>
          <w:lang w:val="en-GB" w:eastAsia="zh-TW"/>
        </w:rPr>
        <w:t xml:space="preserve"> </w:t>
      </w:r>
      <w:r w:rsidR="00B756B3" w:rsidRPr="00797D92">
        <w:rPr>
          <w:spacing w:val="-3"/>
          <w:rtl/>
          <w:lang w:val="en-GB" w:eastAsia="zh-TW"/>
        </w:rPr>
        <w:t>الثلاث</w:t>
      </w:r>
      <w:r w:rsidR="00F10A5A">
        <w:rPr>
          <w:spacing w:val="-3"/>
          <w:rtl/>
          <w:lang w:val="en-GB" w:eastAsia="zh-TW"/>
        </w:rPr>
        <w:t xml:space="preserve"> </w:t>
      </w:r>
      <w:r w:rsidR="00B756B3" w:rsidRPr="00797D92">
        <w:rPr>
          <w:spacing w:val="-3"/>
          <w:rtl/>
          <w:lang w:val="en-GB" w:eastAsia="zh-TW"/>
        </w:rPr>
        <w:t>والبلديات</w:t>
      </w:r>
      <w:r w:rsidR="00F10A5A">
        <w:rPr>
          <w:spacing w:val="-3"/>
          <w:rtl/>
          <w:lang w:val="en-GB" w:eastAsia="zh-TW"/>
        </w:rPr>
        <w:t xml:space="preserve"> </w:t>
      </w:r>
      <w:r w:rsidR="00B756B3" w:rsidRPr="00797D92">
        <w:rPr>
          <w:spacing w:val="-3"/>
          <w:rtl/>
          <w:lang w:val="en-GB" w:eastAsia="zh-TW"/>
        </w:rPr>
        <w:t>المحيطة</w:t>
      </w:r>
      <w:r w:rsidR="00F10A5A">
        <w:rPr>
          <w:spacing w:val="-3"/>
          <w:rtl/>
          <w:lang w:val="en-GB" w:eastAsia="zh-TW"/>
        </w:rPr>
        <w:t xml:space="preserve"> </w:t>
      </w:r>
      <w:r w:rsidR="00B756B3" w:rsidRPr="00797D92">
        <w:rPr>
          <w:spacing w:val="-3"/>
          <w:rtl/>
          <w:lang w:val="en-GB" w:eastAsia="zh-TW"/>
        </w:rPr>
        <w:t>بها</w:t>
      </w:r>
      <w:r w:rsidR="00F10A5A">
        <w:rPr>
          <w:spacing w:val="-3"/>
          <w:rtl/>
          <w:lang w:val="en-GB" w:eastAsia="zh-TW"/>
        </w:rPr>
        <w:t xml:space="preserve"> </w:t>
      </w:r>
      <w:r w:rsidR="00B756B3" w:rsidRPr="00797D92">
        <w:rPr>
          <w:spacing w:val="-3"/>
          <w:rtl/>
          <w:lang w:val="en-GB" w:eastAsia="zh-TW"/>
        </w:rPr>
        <w:t>التي</w:t>
      </w:r>
      <w:r w:rsidR="00F10A5A">
        <w:rPr>
          <w:spacing w:val="-3"/>
          <w:rtl/>
          <w:lang w:val="en-GB" w:eastAsia="zh-TW"/>
        </w:rPr>
        <w:t xml:space="preserve"> </w:t>
      </w:r>
      <w:r w:rsidR="00B756B3" w:rsidRPr="00797D92">
        <w:rPr>
          <w:spacing w:val="-3"/>
          <w:rtl/>
          <w:lang w:val="en-GB" w:eastAsia="zh-TW"/>
        </w:rPr>
        <w:t>ينتقل</w:t>
      </w:r>
      <w:r w:rsidR="00F10A5A">
        <w:rPr>
          <w:spacing w:val="-3"/>
          <w:rtl/>
          <w:lang w:val="en-GB" w:eastAsia="zh-TW"/>
        </w:rPr>
        <w:t xml:space="preserve"> </w:t>
      </w:r>
      <w:r w:rsidR="00B756B3" w:rsidRPr="00797D92">
        <w:rPr>
          <w:spacing w:val="-3"/>
          <w:rtl/>
          <w:lang w:val="en-GB" w:eastAsia="zh-TW"/>
        </w:rPr>
        <w:t>الناس</w:t>
      </w:r>
      <w:r w:rsidR="00F10A5A">
        <w:rPr>
          <w:spacing w:val="-3"/>
          <w:rtl/>
          <w:lang w:val="en-GB" w:eastAsia="zh-TW"/>
        </w:rPr>
        <w:t xml:space="preserve"> </w:t>
      </w:r>
      <w:r w:rsidR="00B756B3" w:rsidRPr="00797D92">
        <w:rPr>
          <w:spacing w:val="-3"/>
          <w:rtl/>
          <w:lang w:val="en-GB" w:eastAsia="zh-TW"/>
        </w:rPr>
        <w:t>منها</w:t>
      </w:r>
      <w:r w:rsidR="00F10A5A">
        <w:rPr>
          <w:spacing w:val="-3"/>
          <w:rtl/>
          <w:lang w:val="en-GB" w:eastAsia="zh-TW"/>
        </w:rPr>
        <w:t xml:space="preserve"> </w:t>
      </w:r>
      <w:r w:rsidR="00B756B3" w:rsidRPr="00797D92">
        <w:rPr>
          <w:spacing w:val="-3"/>
          <w:rtl/>
          <w:lang w:val="en-GB" w:eastAsia="zh-TW"/>
        </w:rPr>
        <w:t>ذهاباً</w:t>
      </w:r>
      <w:r w:rsidR="00F10A5A">
        <w:rPr>
          <w:spacing w:val="-3"/>
          <w:rtl/>
          <w:lang w:val="en-GB" w:eastAsia="zh-TW"/>
        </w:rPr>
        <w:t xml:space="preserve"> </w:t>
      </w:r>
      <w:r w:rsidR="00B756B3" w:rsidRPr="00797D92">
        <w:rPr>
          <w:spacing w:val="-3"/>
          <w:rtl/>
          <w:lang w:val="en-GB" w:eastAsia="zh-TW"/>
        </w:rPr>
        <w:t>وإياباً</w:t>
      </w:r>
      <w:r w:rsidR="00F10A5A">
        <w:rPr>
          <w:spacing w:val="-3"/>
          <w:rtl/>
          <w:lang w:val="en-GB" w:eastAsia="zh-TW"/>
        </w:rPr>
        <w:t xml:space="preserve"> </w:t>
      </w:r>
      <w:r w:rsidR="00B756B3" w:rsidRPr="00797D92">
        <w:rPr>
          <w:spacing w:val="-3"/>
          <w:rtl/>
          <w:lang w:val="en-GB" w:eastAsia="zh-TW"/>
        </w:rPr>
        <w:t>إلى</w:t>
      </w:r>
      <w:r w:rsidR="00F10A5A">
        <w:rPr>
          <w:spacing w:val="-3"/>
          <w:rtl/>
          <w:lang w:val="en-GB" w:eastAsia="zh-TW"/>
        </w:rPr>
        <w:t xml:space="preserve"> </w:t>
      </w:r>
      <w:r w:rsidR="00B756B3" w:rsidRPr="00797D92">
        <w:rPr>
          <w:spacing w:val="-3"/>
          <w:rtl/>
          <w:lang w:val="en-GB" w:eastAsia="zh-TW"/>
        </w:rPr>
        <w:t>أشغالهم.</w:t>
      </w:r>
      <w:r w:rsidR="00F10A5A">
        <w:rPr>
          <w:spacing w:val="-3"/>
          <w:rtl/>
          <w:lang w:val="en-GB" w:eastAsia="zh-TW"/>
        </w:rPr>
        <w:t xml:space="preserve"> </w:t>
      </w:r>
      <w:r w:rsidR="00B756B3" w:rsidRPr="00797D92">
        <w:rPr>
          <w:spacing w:val="-3"/>
          <w:rtl/>
          <w:lang w:val="en-GB" w:eastAsia="zh-TW"/>
        </w:rPr>
        <w:t>وازدادت</w:t>
      </w:r>
      <w:r w:rsidR="00F10A5A">
        <w:rPr>
          <w:spacing w:val="-3"/>
          <w:rtl/>
          <w:lang w:val="en-GB" w:eastAsia="zh-TW"/>
        </w:rPr>
        <w:t xml:space="preserve"> </w:t>
      </w:r>
      <w:r w:rsidR="00B756B3" w:rsidRPr="00797D92">
        <w:rPr>
          <w:spacing w:val="-3"/>
          <w:rtl/>
          <w:lang w:val="en-GB" w:eastAsia="zh-TW"/>
        </w:rPr>
        <w:t>نسبة</w:t>
      </w:r>
      <w:r w:rsidR="00F10A5A">
        <w:rPr>
          <w:spacing w:val="-3"/>
          <w:rtl/>
          <w:lang w:val="en-GB" w:eastAsia="zh-TW"/>
        </w:rPr>
        <w:t xml:space="preserve"> </w:t>
      </w:r>
      <w:r w:rsidR="00B756B3" w:rsidRPr="00797D92">
        <w:rPr>
          <w:spacing w:val="-3"/>
          <w:rtl/>
          <w:lang w:val="en-GB" w:eastAsia="zh-TW"/>
        </w:rPr>
        <w:t>السكان</w:t>
      </w:r>
      <w:r w:rsidR="00F10A5A">
        <w:rPr>
          <w:spacing w:val="-3"/>
          <w:rtl/>
          <w:lang w:val="en-GB" w:eastAsia="zh-TW"/>
        </w:rPr>
        <w:t xml:space="preserve"> </w:t>
      </w:r>
      <w:r w:rsidR="00B756B3" w:rsidRPr="00797D92">
        <w:rPr>
          <w:spacing w:val="-3"/>
          <w:rtl/>
          <w:lang w:val="en-GB" w:eastAsia="zh-TW"/>
        </w:rPr>
        <w:t>الذين</w:t>
      </w:r>
      <w:r w:rsidR="00F10A5A">
        <w:rPr>
          <w:spacing w:val="-3"/>
          <w:rtl/>
          <w:lang w:val="en-GB" w:eastAsia="zh-TW"/>
        </w:rPr>
        <w:t xml:space="preserve"> </w:t>
      </w:r>
      <w:r w:rsidR="00B756B3" w:rsidRPr="00797D92">
        <w:rPr>
          <w:spacing w:val="-3"/>
          <w:rtl/>
          <w:lang w:val="en-GB" w:eastAsia="zh-TW"/>
        </w:rPr>
        <w:t>يعيشون</w:t>
      </w:r>
      <w:r w:rsidR="00F10A5A">
        <w:rPr>
          <w:spacing w:val="-3"/>
          <w:rtl/>
          <w:lang w:val="en-GB" w:eastAsia="zh-TW"/>
        </w:rPr>
        <w:t xml:space="preserve"> </w:t>
      </w:r>
      <w:r w:rsidR="00B756B3" w:rsidRPr="00797D92">
        <w:rPr>
          <w:spacing w:val="-3"/>
          <w:rtl/>
          <w:lang w:val="en-GB" w:eastAsia="zh-TW"/>
        </w:rPr>
        <w:t>في</w:t>
      </w:r>
      <w:r w:rsidR="00F10A5A">
        <w:rPr>
          <w:spacing w:val="-3"/>
          <w:rtl/>
          <w:lang w:val="en-GB" w:eastAsia="zh-TW"/>
        </w:rPr>
        <w:t xml:space="preserve"> </w:t>
      </w:r>
      <w:r w:rsidR="00B756B3" w:rsidRPr="00797D92">
        <w:rPr>
          <w:spacing w:val="-3"/>
          <w:rtl/>
          <w:lang w:val="en-GB" w:eastAsia="zh-TW"/>
        </w:rPr>
        <w:t>المناطق</w:t>
      </w:r>
      <w:r w:rsidR="00F10A5A">
        <w:rPr>
          <w:spacing w:val="-3"/>
          <w:rtl/>
          <w:lang w:val="en-GB" w:eastAsia="zh-TW"/>
        </w:rPr>
        <w:t xml:space="preserve"> </w:t>
      </w:r>
      <w:r w:rsidR="00B756B3" w:rsidRPr="00797D92">
        <w:rPr>
          <w:spacing w:val="-3"/>
          <w:rtl/>
          <w:lang w:val="en-GB" w:eastAsia="zh-TW"/>
        </w:rPr>
        <w:t>الحضرية</w:t>
      </w:r>
      <w:r w:rsidR="00F10A5A">
        <w:rPr>
          <w:spacing w:val="-3"/>
          <w:rtl/>
          <w:lang w:val="en-GB" w:eastAsia="zh-TW"/>
        </w:rPr>
        <w:t xml:space="preserve"> </w:t>
      </w:r>
      <w:r w:rsidR="00B756B3" w:rsidRPr="00797D92">
        <w:rPr>
          <w:spacing w:val="-3"/>
          <w:rtl/>
          <w:lang w:val="en-GB" w:eastAsia="zh-TW"/>
        </w:rPr>
        <w:t>في</w:t>
      </w:r>
      <w:r w:rsidR="00F10A5A">
        <w:rPr>
          <w:spacing w:val="-3"/>
          <w:rtl/>
          <w:lang w:val="en-GB" w:eastAsia="zh-TW"/>
        </w:rPr>
        <w:t xml:space="preserve"> </w:t>
      </w:r>
      <w:r w:rsidR="00B756B3" w:rsidRPr="00797D92">
        <w:rPr>
          <w:spacing w:val="-3"/>
          <w:rtl/>
          <w:lang w:val="en-GB" w:eastAsia="zh-TW"/>
        </w:rPr>
        <w:t>العقود</w:t>
      </w:r>
      <w:r w:rsidR="00F10A5A">
        <w:rPr>
          <w:spacing w:val="-3"/>
          <w:rtl/>
          <w:lang w:val="en-GB" w:eastAsia="zh-TW"/>
        </w:rPr>
        <w:t xml:space="preserve"> </w:t>
      </w:r>
      <w:r w:rsidR="00B756B3" w:rsidRPr="00797D92">
        <w:rPr>
          <w:spacing w:val="-3"/>
          <w:rtl/>
          <w:lang w:val="en-GB" w:eastAsia="zh-TW"/>
        </w:rPr>
        <w:t>الأخيرة.</w:t>
      </w:r>
      <w:r w:rsidR="00F10A5A">
        <w:rPr>
          <w:spacing w:val="-3"/>
          <w:rtl/>
          <w:lang w:val="en-GB" w:eastAsia="zh-TW"/>
        </w:rPr>
        <w:t xml:space="preserve"> </w:t>
      </w:r>
      <w:r w:rsidR="00B756B3" w:rsidRPr="00797D92">
        <w:rPr>
          <w:spacing w:val="-3"/>
          <w:rtl/>
          <w:lang w:val="en-GB" w:eastAsia="zh-TW"/>
        </w:rPr>
        <w:t>ويمثل</w:t>
      </w:r>
      <w:r w:rsidR="00F10A5A">
        <w:rPr>
          <w:spacing w:val="-3"/>
          <w:rtl/>
          <w:lang w:val="en-GB" w:eastAsia="zh-TW"/>
        </w:rPr>
        <w:t xml:space="preserve"> </w:t>
      </w:r>
      <w:r w:rsidR="00B756B3" w:rsidRPr="00797D92">
        <w:rPr>
          <w:spacing w:val="-3"/>
          <w:rtl/>
          <w:lang w:val="en-GB" w:eastAsia="zh-TW"/>
        </w:rPr>
        <w:t>الذكور</w:t>
      </w:r>
      <w:r w:rsidR="00F10A5A">
        <w:rPr>
          <w:spacing w:val="-3"/>
          <w:rtl/>
          <w:lang w:val="en-GB" w:eastAsia="zh-TW"/>
        </w:rPr>
        <w:t xml:space="preserve"> </w:t>
      </w:r>
      <w:r w:rsidR="00B756B3" w:rsidRPr="00797D92">
        <w:rPr>
          <w:spacing w:val="-3"/>
          <w:rtl/>
          <w:lang w:val="en-GB" w:eastAsia="zh-TW"/>
        </w:rPr>
        <w:t>في</w:t>
      </w:r>
      <w:r w:rsidR="00F10A5A">
        <w:rPr>
          <w:spacing w:val="-3"/>
          <w:rtl/>
          <w:lang w:val="en-GB" w:eastAsia="zh-TW"/>
        </w:rPr>
        <w:t xml:space="preserve"> </w:t>
      </w:r>
      <w:r w:rsidR="00B756B3" w:rsidRPr="00797D92">
        <w:rPr>
          <w:spacing w:val="-3"/>
          <w:rtl/>
          <w:lang w:val="en-GB" w:eastAsia="zh-TW"/>
        </w:rPr>
        <w:t>السويد</w:t>
      </w:r>
      <w:r w:rsidR="00F10A5A">
        <w:rPr>
          <w:spacing w:val="-3"/>
          <w:rtl/>
          <w:lang w:val="en-GB" w:eastAsia="zh-TW"/>
        </w:rPr>
        <w:t xml:space="preserve"> </w:t>
      </w:r>
      <w:r w:rsidR="00B756B3" w:rsidRPr="00797D92">
        <w:rPr>
          <w:spacing w:val="-3"/>
          <w:rtl/>
          <w:lang w:val="en-GB" w:eastAsia="zh-TW"/>
        </w:rPr>
        <w:t>ككل</w:t>
      </w:r>
      <w:r w:rsidR="00F10A5A">
        <w:rPr>
          <w:spacing w:val="-3"/>
          <w:rtl/>
          <w:lang w:val="en-GB" w:eastAsia="zh-TW"/>
        </w:rPr>
        <w:t xml:space="preserve"> </w:t>
      </w:r>
      <w:r w:rsidR="00B756B3" w:rsidRPr="00797D92">
        <w:rPr>
          <w:spacing w:val="-3"/>
          <w:rtl/>
          <w:lang w:val="en-GB" w:eastAsia="zh-TW"/>
        </w:rPr>
        <w:t>وفي</w:t>
      </w:r>
      <w:r w:rsidR="00F10A5A">
        <w:rPr>
          <w:spacing w:val="-3"/>
          <w:rtl/>
          <w:lang w:val="en-GB" w:eastAsia="zh-TW"/>
        </w:rPr>
        <w:t xml:space="preserve"> </w:t>
      </w:r>
      <w:r w:rsidR="00B756B3" w:rsidRPr="00797D92">
        <w:rPr>
          <w:spacing w:val="-3"/>
          <w:rtl/>
          <w:lang w:val="en-GB" w:eastAsia="zh-TW"/>
        </w:rPr>
        <w:t>المناطق</w:t>
      </w:r>
      <w:r w:rsidR="00F10A5A">
        <w:rPr>
          <w:spacing w:val="-3"/>
          <w:rtl/>
          <w:lang w:val="en-GB" w:eastAsia="zh-TW"/>
        </w:rPr>
        <w:t xml:space="preserve"> </w:t>
      </w:r>
      <w:r w:rsidR="00B756B3" w:rsidRPr="00797D92">
        <w:rPr>
          <w:spacing w:val="-3"/>
          <w:rtl/>
          <w:lang w:val="en-GB" w:eastAsia="zh-TW"/>
        </w:rPr>
        <w:t>الحضرية</w:t>
      </w:r>
      <w:r w:rsidR="00F10A5A">
        <w:rPr>
          <w:spacing w:val="-3"/>
          <w:rtl/>
          <w:lang w:val="en-GB" w:eastAsia="zh-TW"/>
        </w:rPr>
        <w:t xml:space="preserve"> </w:t>
      </w:r>
      <w:r w:rsidR="00B756B3" w:rsidRPr="00797D92">
        <w:rPr>
          <w:spacing w:val="-3"/>
          <w:rtl/>
          <w:lang w:val="en-GB" w:eastAsia="zh-TW"/>
        </w:rPr>
        <w:t>نسبة</w:t>
      </w:r>
      <w:r w:rsidR="00F10A5A">
        <w:rPr>
          <w:spacing w:val="-3"/>
          <w:rtl/>
          <w:lang w:val="en-GB" w:eastAsia="zh-TW"/>
        </w:rPr>
        <w:t xml:space="preserve"> </w:t>
      </w:r>
      <w:r w:rsidR="00B756B3" w:rsidRPr="00797D92">
        <w:rPr>
          <w:spacing w:val="-3"/>
          <w:rtl/>
          <w:lang w:val="en-GB" w:eastAsia="zh-TW"/>
        </w:rPr>
        <w:t>تقارب</w:t>
      </w:r>
      <w:r w:rsidR="00F10A5A">
        <w:rPr>
          <w:spacing w:val="-3"/>
          <w:rtl/>
          <w:lang w:val="en-GB" w:eastAsia="zh-TW"/>
        </w:rPr>
        <w:t xml:space="preserve"> </w:t>
      </w:r>
      <w:r w:rsidR="00B756B3" w:rsidRPr="00797D92">
        <w:rPr>
          <w:spacing w:val="-3"/>
          <w:rtl/>
          <w:lang w:val="en-GB" w:eastAsia="zh-TW"/>
        </w:rPr>
        <w:t>50</w:t>
      </w:r>
      <w:r w:rsidR="00F10A5A">
        <w:rPr>
          <w:spacing w:val="-3"/>
          <w:rtl/>
          <w:lang w:val="en-GB" w:eastAsia="zh-TW"/>
        </w:rPr>
        <w:t xml:space="preserve"> </w:t>
      </w:r>
      <w:r w:rsidR="00B756B3" w:rsidRPr="00797D92">
        <w:rPr>
          <w:spacing w:val="-3"/>
          <w:rtl/>
          <w:lang w:val="en-GB" w:eastAsia="zh-TW"/>
        </w:rPr>
        <w:t>في</w:t>
      </w:r>
      <w:r w:rsidR="00F10A5A">
        <w:rPr>
          <w:spacing w:val="-3"/>
          <w:rtl/>
          <w:lang w:val="en-GB" w:eastAsia="zh-TW"/>
        </w:rPr>
        <w:t xml:space="preserve"> </w:t>
      </w:r>
      <w:r w:rsidR="00B756B3" w:rsidRPr="00797D92">
        <w:rPr>
          <w:spacing w:val="-3"/>
          <w:rtl/>
          <w:lang w:val="en-GB" w:eastAsia="zh-TW"/>
        </w:rPr>
        <w:t>المائة</w:t>
      </w:r>
      <w:r w:rsidR="00F10A5A">
        <w:rPr>
          <w:spacing w:val="-3"/>
          <w:rtl/>
          <w:lang w:val="en-GB" w:eastAsia="zh-TW"/>
        </w:rPr>
        <w:t xml:space="preserve"> </w:t>
      </w:r>
      <w:r w:rsidR="00B756B3" w:rsidRPr="00797D92">
        <w:rPr>
          <w:spacing w:val="-3"/>
          <w:rtl/>
          <w:lang w:val="en-GB" w:eastAsia="zh-TW"/>
        </w:rPr>
        <w:t>من</w:t>
      </w:r>
      <w:r w:rsidR="00F10A5A">
        <w:rPr>
          <w:spacing w:val="-3"/>
          <w:rtl/>
          <w:lang w:val="en-GB" w:eastAsia="zh-TW"/>
        </w:rPr>
        <w:t xml:space="preserve"> </w:t>
      </w:r>
      <w:r w:rsidR="00B756B3" w:rsidRPr="00797D92">
        <w:rPr>
          <w:spacing w:val="-3"/>
          <w:rtl/>
          <w:lang w:val="en-GB" w:eastAsia="zh-TW"/>
        </w:rPr>
        <w:t>السكان،</w:t>
      </w:r>
      <w:r w:rsidR="00F10A5A">
        <w:rPr>
          <w:spacing w:val="-3"/>
          <w:rtl/>
          <w:lang w:val="en-GB" w:eastAsia="zh-TW"/>
        </w:rPr>
        <w:t xml:space="preserve"> </w:t>
      </w:r>
      <w:r w:rsidR="00B756B3" w:rsidRPr="00797D92">
        <w:rPr>
          <w:spacing w:val="-3"/>
          <w:rtl/>
          <w:lang w:val="en-GB" w:eastAsia="zh-TW"/>
        </w:rPr>
        <w:t>في</w:t>
      </w:r>
      <w:r w:rsidR="00F10A5A">
        <w:rPr>
          <w:spacing w:val="-3"/>
          <w:rtl/>
          <w:lang w:val="en-GB" w:eastAsia="zh-TW"/>
        </w:rPr>
        <w:t xml:space="preserve"> </w:t>
      </w:r>
      <w:r w:rsidR="00B756B3" w:rsidRPr="00797D92">
        <w:rPr>
          <w:spacing w:val="-3"/>
          <w:rtl/>
          <w:lang w:val="en-GB" w:eastAsia="zh-TW"/>
        </w:rPr>
        <w:t>حين</w:t>
      </w:r>
      <w:r w:rsidR="00F10A5A">
        <w:rPr>
          <w:spacing w:val="-3"/>
          <w:rtl/>
          <w:lang w:val="en-GB" w:eastAsia="zh-TW"/>
        </w:rPr>
        <w:t xml:space="preserve"> </w:t>
      </w:r>
      <w:r w:rsidR="00B756B3" w:rsidRPr="00797D92">
        <w:rPr>
          <w:spacing w:val="-3"/>
          <w:rtl/>
          <w:lang w:val="en-GB" w:eastAsia="zh-TW"/>
        </w:rPr>
        <w:t>أن</w:t>
      </w:r>
      <w:r w:rsidR="00F10A5A">
        <w:rPr>
          <w:spacing w:val="-3"/>
          <w:rtl/>
          <w:lang w:val="en-GB" w:eastAsia="zh-TW"/>
        </w:rPr>
        <w:t xml:space="preserve"> </w:t>
      </w:r>
      <w:r w:rsidR="00B756B3" w:rsidRPr="00797D92">
        <w:rPr>
          <w:spacing w:val="-3"/>
          <w:rtl/>
          <w:lang w:val="en-GB" w:eastAsia="zh-TW"/>
        </w:rPr>
        <w:t>نسبة</w:t>
      </w:r>
      <w:r w:rsidR="00F10A5A">
        <w:rPr>
          <w:spacing w:val="-3"/>
          <w:rtl/>
          <w:lang w:val="en-GB" w:eastAsia="zh-TW"/>
        </w:rPr>
        <w:t xml:space="preserve"> </w:t>
      </w:r>
      <w:r w:rsidR="00B756B3" w:rsidRPr="00797D92">
        <w:rPr>
          <w:spacing w:val="-3"/>
          <w:rtl/>
          <w:lang w:val="en-GB" w:eastAsia="zh-TW"/>
        </w:rPr>
        <w:t>الإناث</w:t>
      </w:r>
      <w:r w:rsidR="00F10A5A">
        <w:rPr>
          <w:spacing w:val="-3"/>
          <w:rtl/>
          <w:lang w:val="en-GB" w:eastAsia="zh-TW"/>
        </w:rPr>
        <w:t xml:space="preserve"> </w:t>
      </w:r>
      <w:r w:rsidR="00B756B3" w:rsidRPr="00797D92">
        <w:rPr>
          <w:spacing w:val="-3"/>
          <w:rtl/>
          <w:lang w:val="en-GB" w:eastAsia="zh-TW"/>
        </w:rPr>
        <w:t>تتجاوز</w:t>
      </w:r>
      <w:r w:rsidR="00F10A5A">
        <w:rPr>
          <w:spacing w:val="-3"/>
          <w:rtl/>
          <w:lang w:val="en-GB" w:eastAsia="zh-TW"/>
        </w:rPr>
        <w:t xml:space="preserve"> </w:t>
      </w:r>
      <w:r w:rsidR="00B756B3" w:rsidRPr="00797D92">
        <w:rPr>
          <w:spacing w:val="-3"/>
          <w:rtl/>
          <w:lang w:val="en-GB" w:eastAsia="zh-TW"/>
        </w:rPr>
        <w:t>50</w:t>
      </w:r>
      <w:r w:rsidR="00F10A5A">
        <w:rPr>
          <w:spacing w:val="-3"/>
          <w:rtl/>
          <w:lang w:val="en-GB" w:eastAsia="zh-TW"/>
        </w:rPr>
        <w:t xml:space="preserve"> </w:t>
      </w:r>
      <w:r w:rsidR="00B756B3" w:rsidRPr="00797D92">
        <w:rPr>
          <w:spacing w:val="-3"/>
          <w:rtl/>
          <w:lang w:val="en-GB" w:eastAsia="zh-TW"/>
        </w:rPr>
        <w:t>في</w:t>
      </w:r>
      <w:r w:rsidR="00F10A5A">
        <w:rPr>
          <w:spacing w:val="-3"/>
          <w:rtl/>
          <w:lang w:val="en-GB" w:eastAsia="zh-TW"/>
        </w:rPr>
        <w:t xml:space="preserve"> </w:t>
      </w:r>
      <w:r w:rsidR="00B756B3" w:rsidRPr="00797D92">
        <w:rPr>
          <w:spacing w:val="-3"/>
          <w:rtl/>
          <w:lang w:val="en-GB" w:eastAsia="zh-TW"/>
        </w:rPr>
        <w:t>المائة</w:t>
      </w:r>
      <w:r w:rsidR="00F10A5A">
        <w:rPr>
          <w:spacing w:val="-3"/>
          <w:rtl/>
          <w:lang w:val="en-GB" w:eastAsia="zh-TW"/>
        </w:rPr>
        <w:t xml:space="preserve"> </w:t>
      </w:r>
      <w:r w:rsidR="00B756B3" w:rsidRPr="00797D92">
        <w:rPr>
          <w:spacing w:val="-3"/>
          <w:rtl/>
          <w:lang w:val="en-GB" w:eastAsia="zh-TW"/>
        </w:rPr>
        <w:t>بقليل.</w:t>
      </w:r>
      <w:r w:rsidR="00F10A5A">
        <w:rPr>
          <w:spacing w:val="-3"/>
          <w:rtl/>
          <w:lang w:val="en-GB" w:eastAsia="zh-TW"/>
        </w:rPr>
        <w:t xml:space="preserve"> </w:t>
      </w:r>
      <w:r w:rsidR="00B756B3" w:rsidRPr="00797D92">
        <w:rPr>
          <w:spacing w:val="-3"/>
          <w:rtl/>
          <w:lang w:val="en-GB" w:eastAsia="zh-TW"/>
        </w:rPr>
        <w:t>ويوجد</w:t>
      </w:r>
      <w:r w:rsidR="00F10A5A">
        <w:rPr>
          <w:spacing w:val="-3"/>
          <w:rtl/>
          <w:lang w:val="en-GB" w:eastAsia="zh-TW"/>
        </w:rPr>
        <w:t xml:space="preserve"> </w:t>
      </w:r>
      <w:r w:rsidR="00B756B3" w:rsidRPr="00797D92">
        <w:rPr>
          <w:spacing w:val="-3"/>
          <w:rtl/>
          <w:lang w:val="en-GB" w:eastAsia="zh-TW"/>
        </w:rPr>
        <w:t>عدد</w:t>
      </w:r>
      <w:r w:rsidR="00F10A5A">
        <w:rPr>
          <w:spacing w:val="-3"/>
          <w:rtl/>
          <w:lang w:val="en-GB" w:eastAsia="zh-TW"/>
        </w:rPr>
        <w:t xml:space="preserve"> </w:t>
      </w:r>
      <w:r w:rsidR="00B756B3" w:rsidRPr="00797D92">
        <w:rPr>
          <w:spacing w:val="-3"/>
          <w:rtl/>
          <w:lang w:val="en-GB" w:eastAsia="zh-TW"/>
        </w:rPr>
        <w:t>أكبر</w:t>
      </w:r>
      <w:r w:rsidR="00F10A5A">
        <w:rPr>
          <w:spacing w:val="-3"/>
          <w:rtl/>
          <w:lang w:val="en-GB" w:eastAsia="zh-TW"/>
        </w:rPr>
        <w:t xml:space="preserve"> </w:t>
      </w:r>
      <w:r w:rsidR="00B756B3" w:rsidRPr="00797D92">
        <w:rPr>
          <w:spacing w:val="-3"/>
          <w:rtl/>
          <w:lang w:val="en-GB" w:eastAsia="zh-TW"/>
        </w:rPr>
        <w:t>من</w:t>
      </w:r>
      <w:r w:rsidR="00F10A5A">
        <w:rPr>
          <w:spacing w:val="-3"/>
          <w:rtl/>
          <w:lang w:val="en-GB" w:eastAsia="zh-TW"/>
        </w:rPr>
        <w:t xml:space="preserve"> </w:t>
      </w:r>
      <w:r w:rsidR="00B756B3" w:rsidRPr="00797D92">
        <w:rPr>
          <w:spacing w:val="-3"/>
          <w:rtl/>
          <w:lang w:val="en-GB" w:eastAsia="zh-TW"/>
        </w:rPr>
        <w:t>الشباب</w:t>
      </w:r>
      <w:r w:rsidR="00F10A5A">
        <w:rPr>
          <w:spacing w:val="-3"/>
          <w:rtl/>
          <w:lang w:val="en-GB" w:eastAsia="zh-TW"/>
        </w:rPr>
        <w:t xml:space="preserve"> </w:t>
      </w:r>
      <w:r w:rsidR="00B756B3" w:rsidRPr="00797D92">
        <w:rPr>
          <w:spacing w:val="-3"/>
          <w:rtl/>
          <w:lang w:val="en-GB" w:eastAsia="zh-TW"/>
        </w:rPr>
        <w:t>وعدد</w:t>
      </w:r>
      <w:r w:rsidR="00F10A5A">
        <w:rPr>
          <w:spacing w:val="-3"/>
          <w:rtl/>
          <w:lang w:val="en-GB" w:eastAsia="zh-TW"/>
        </w:rPr>
        <w:t xml:space="preserve"> </w:t>
      </w:r>
      <w:r w:rsidR="00B756B3" w:rsidRPr="00797D92">
        <w:rPr>
          <w:spacing w:val="-3"/>
          <w:rtl/>
          <w:lang w:val="en-GB" w:eastAsia="zh-TW"/>
        </w:rPr>
        <w:t>أكبر</w:t>
      </w:r>
      <w:r w:rsidR="00F10A5A">
        <w:rPr>
          <w:spacing w:val="-3"/>
          <w:rtl/>
          <w:lang w:val="en-GB" w:eastAsia="zh-TW"/>
        </w:rPr>
        <w:t xml:space="preserve"> </w:t>
      </w:r>
      <w:r w:rsidR="00B756B3" w:rsidRPr="00797D92">
        <w:rPr>
          <w:spacing w:val="-3"/>
          <w:rtl/>
          <w:lang w:val="en-GB" w:eastAsia="zh-TW"/>
        </w:rPr>
        <w:t>من</w:t>
      </w:r>
      <w:r w:rsidR="00F10A5A">
        <w:rPr>
          <w:spacing w:val="-3"/>
          <w:rtl/>
          <w:lang w:val="en-GB" w:eastAsia="zh-TW"/>
        </w:rPr>
        <w:t xml:space="preserve"> </w:t>
      </w:r>
      <w:r w:rsidR="00B756B3" w:rsidRPr="00797D92">
        <w:rPr>
          <w:spacing w:val="-3"/>
          <w:rtl/>
          <w:lang w:val="en-GB" w:eastAsia="zh-TW"/>
        </w:rPr>
        <w:t>الأشخاص</w:t>
      </w:r>
      <w:r w:rsidR="00F10A5A">
        <w:rPr>
          <w:spacing w:val="-3"/>
          <w:rtl/>
          <w:lang w:val="en-GB" w:eastAsia="zh-TW"/>
        </w:rPr>
        <w:t xml:space="preserve"> </w:t>
      </w:r>
      <w:r w:rsidR="00B756B3" w:rsidRPr="00797D92">
        <w:rPr>
          <w:spacing w:val="-3"/>
          <w:rtl/>
          <w:lang w:val="en-GB" w:eastAsia="zh-TW"/>
        </w:rPr>
        <w:t>ذوي</w:t>
      </w:r>
      <w:r w:rsidR="00F10A5A">
        <w:rPr>
          <w:spacing w:val="-3"/>
          <w:rtl/>
          <w:lang w:val="en-GB" w:eastAsia="zh-TW"/>
        </w:rPr>
        <w:t xml:space="preserve"> </w:t>
      </w:r>
      <w:r w:rsidR="00B756B3" w:rsidRPr="00797D92">
        <w:rPr>
          <w:spacing w:val="-3"/>
          <w:rtl/>
          <w:lang w:val="en-GB" w:eastAsia="zh-TW"/>
        </w:rPr>
        <w:t>التعليم</w:t>
      </w:r>
      <w:r w:rsidR="00F10A5A">
        <w:rPr>
          <w:spacing w:val="-3"/>
          <w:rtl/>
          <w:lang w:val="en-GB" w:eastAsia="zh-TW"/>
        </w:rPr>
        <w:t xml:space="preserve"> </w:t>
      </w:r>
      <w:r w:rsidR="00B756B3" w:rsidRPr="00797D92">
        <w:rPr>
          <w:spacing w:val="-3"/>
          <w:rtl/>
          <w:lang w:val="en-GB" w:eastAsia="zh-TW"/>
        </w:rPr>
        <w:t>العالي</w:t>
      </w:r>
      <w:r w:rsidR="00F10A5A">
        <w:rPr>
          <w:spacing w:val="-3"/>
          <w:rtl/>
          <w:lang w:val="en-GB" w:eastAsia="zh-TW"/>
        </w:rPr>
        <w:t xml:space="preserve"> </w:t>
      </w:r>
      <w:r w:rsidR="00B756B3" w:rsidRPr="00797D92">
        <w:rPr>
          <w:spacing w:val="-3"/>
          <w:rtl/>
          <w:lang w:val="en-GB" w:eastAsia="zh-TW"/>
        </w:rPr>
        <w:t>في</w:t>
      </w:r>
      <w:r w:rsidR="00F10A5A">
        <w:rPr>
          <w:spacing w:val="-3"/>
          <w:rtl/>
          <w:lang w:val="en-GB" w:eastAsia="zh-TW"/>
        </w:rPr>
        <w:t xml:space="preserve"> </w:t>
      </w:r>
      <w:r w:rsidR="00B756B3" w:rsidRPr="00797D92">
        <w:rPr>
          <w:spacing w:val="-3"/>
          <w:rtl/>
          <w:lang w:val="en-GB" w:eastAsia="zh-TW"/>
        </w:rPr>
        <w:t>المناطق</w:t>
      </w:r>
      <w:r w:rsidR="00F10A5A">
        <w:rPr>
          <w:spacing w:val="-3"/>
          <w:rtl/>
          <w:lang w:val="en-GB" w:eastAsia="zh-TW"/>
        </w:rPr>
        <w:t xml:space="preserve"> </w:t>
      </w:r>
      <w:r w:rsidR="00B756B3" w:rsidRPr="00797D92">
        <w:rPr>
          <w:spacing w:val="-3"/>
          <w:rtl/>
          <w:lang w:val="en-GB" w:eastAsia="zh-TW"/>
        </w:rPr>
        <w:t>الحضرية،</w:t>
      </w:r>
      <w:r w:rsidR="00F10A5A">
        <w:rPr>
          <w:spacing w:val="-3"/>
          <w:rtl/>
          <w:lang w:val="en-GB" w:eastAsia="zh-TW"/>
        </w:rPr>
        <w:t xml:space="preserve"> </w:t>
      </w:r>
      <w:r w:rsidR="00B756B3" w:rsidRPr="00797D92">
        <w:rPr>
          <w:spacing w:val="-3"/>
          <w:rtl/>
          <w:lang w:val="en-GB" w:eastAsia="zh-TW"/>
        </w:rPr>
        <w:t>مقارنة</w:t>
      </w:r>
      <w:r w:rsidR="00F10A5A">
        <w:rPr>
          <w:spacing w:val="-3"/>
          <w:rtl/>
          <w:lang w:val="en-GB" w:eastAsia="zh-TW"/>
        </w:rPr>
        <w:t xml:space="preserve"> </w:t>
      </w:r>
      <w:r w:rsidR="00B756B3" w:rsidRPr="00797D92">
        <w:rPr>
          <w:spacing w:val="-3"/>
          <w:rtl/>
          <w:lang w:val="en-GB" w:eastAsia="zh-TW"/>
        </w:rPr>
        <w:t>بالمناطق</w:t>
      </w:r>
      <w:r w:rsidR="00F10A5A">
        <w:rPr>
          <w:spacing w:val="-3"/>
          <w:rtl/>
          <w:lang w:val="en-GB" w:eastAsia="zh-TW"/>
        </w:rPr>
        <w:t xml:space="preserve"> </w:t>
      </w:r>
      <w:r w:rsidR="00B756B3" w:rsidRPr="00797D92">
        <w:rPr>
          <w:spacing w:val="-3"/>
          <w:rtl/>
          <w:lang w:val="en-GB" w:eastAsia="zh-TW"/>
        </w:rPr>
        <w:t>الريفية.</w:t>
      </w:r>
      <w:r w:rsidR="00F10A5A">
        <w:rPr>
          <w:spacing w:val="-3"/>
          <w:rtl/>
          <w:lang w:val="en-GB" w:eastAsia="zh-TW"/>
        </w:rPr>
        <w:t xml:space="preserve"> </w:t>
      </w:r>
      <w:r w:rsidR="00B756B3" w:rsidRPr="00797D92">
        <w:rPr>
          <w:spacing w:val="-3"/>
          <w:rtl/>
          <w:lang w:val="en-GB" w:eastAsia="zh-TW"/>
        </w:rPr>
        <w:t>ولا</w:t>
      </w:r>
      <w:r w:rsidR="00F10A5A">
        <w:rPr>
          <w:spacing w:val="-3"/>
          <w:rtl/>
          <w:lang w:val="en-GB" w:eastAsia="zh-TW"/>
        </w:rPr>
        <w:t xml:space="preserve"> </w:t>
      </w:r>
      <w:r w:rsidR="00B756B3" w:rsidRPr="00797D92">
        <w:rPr>
          <w:spacing w:val="-3"/>
          <w:rtl/>
          <w:lang w:val="en-GB" w:eastAsia="zh-TW"/>
        </w:rPr>
        <w:t>يسجل</w:t>
      </w:r>
      <w:r w:rsidR="00F10A5A">
        <w:rPr>
          <w:spacing w:val="-3"/>
          <w:rtl/>
          <w:lang w:val="en-GB" w:eastAsia="zh-TW"/>
        </w:rPr>
        <w:t xml:space="preserve"> </w:t>
      </w:r>
      <w:r w:rsidR="00B756B3" w:rsidRPr="00797D92">
        <w:rPr>
          <w:spacing w:val="-3"/>
          <w:rtl/>
          <w:lang w:val="en-GB" w:eastAsia="zh-TW"/>
        </w:rPr>
        <w:t>في</w:t>
      </w:r>
      <w:r w:rsidR="00F10A5A">
        <w:rPr>
          <w:spacing w:val="-3"/>
          <w:rtl/>
          <w:lang w:val="en-GB" w:eastAsia="zh-TW"/>
        </w:rPr>
        <w:t xml:space="preserve"> </w:t>
      </w:r>
      <w:r w:rsidR="00B756B3" w:rsidRPr="00797D92">
        <w:rPr>
          <w:spacing w:val="-3"/>
          <w:rtl/>
          <w:lang w:val="en-GB" w:eastAsia="zh-TW"/>
        </w:rPr>
        <w:t>السويد</w:t>
      </w:r>
      <w:r w:rsidR="00F10A5A">
        <w:rPr>
          <w:spacing w:val="-3"/>
          <w:rtl/>
          <w:lang w:val="en-GB" w:eastAsia="zh-TW"/>
        </w:rPr>
        <w:t xml:space="preserve"> </w:t>
      </w:r>
      <w:r w:rsidR="00B756B3" w:rsidRPr="00797D92">
        <w:rPr>
          <w:spacing w:val="-3"/>
          <w:rtl/>
          <w:lang w:val="en-GB" w:eastAsia="zh-TW"/>
        </w:rPr>
        <w:t>الدين</w:t>
      </w:r>
      <w:r w:rsidR="00F10A5A">
        <w:rPr>
          <w:spacing w:val="-3"/>
          <w:rtl/>
          <w:lang w:val="en-GB" w:eastAsia="zh-TW"/>
        </w:rPr>
        <w:t xml:space="preserve"> </w:t>
      </w:r>
      <w:r w:rsidR="00B756B3" w:rsidRPr="00797D92">
        <w:rPr>
          <w:spacing w:val="-3"/>
          <w:rtl/>
          <w:lang w:val="en-GB" w:eastAsia="zh-TW"/>
        </w:rPr>
        <w:t>ولا</w:t>
      </w:r>
      <w:r w:rsidR="00F10A5A">
        <w:rPr>
          <w:spacing w:val="-3"/>
          <w:rtl/>
          <w:lang w:val="en-GB" w:eastAsia="zh-TW"/>
        </w:rPr>
        <w:t xml:space="preserve"> </w:t>
      </w:r>
      <w:r w:rsidR="00B756B3" w:rsidRPr="00797D92">
        <w:rPr>
          <w:spacing w:val="-3"/>
          <w:rtl/>
          <w:lang w:val="en-GB" w:eastAsia="zh-TW"/>
        </w:rPr>
        <w:t>الأصل</w:t>
      </w:r>
      <w:r w:rsidR="00F10A5A">
        <w:rPr>
          <w:spacing w:val="-3"/>
          <w:rtl/>
          <w:lang w:val="en-GB" w:eastAsia="zh-TW"/>
        </w:rPr>
        <w:t xml:space="preserve"> </w:t>
      </w:r>
      <w:proofErr w:type="spellStart"/>
      <w:r w:rsidR="00B756B3" w:rsidRPr="00797D92">
        <w:rPr>
          <w:spacing w:val="-3"/>
          <w:rtl/>
          <w:lang w:val="en-GB" w:eastAsia="zh-TW"/>
        </w:rPr>
        <w:t>الإثني</w:t>
      </w:r>
      <w:proofErr w:type="spellEnd"/>
      <w:r w:rsidR="00F10A5A">
        <w:rPr>
          <w:spacing w:val="-3"/>
          <w:rtl/>
          <w:lang w:val="en-GB" w:eastAsia="zh-TW"/>
        </w:rPr>
        <w:t xml:space="preserve"> </w:t>
      </w:r>
      <w:r w:rsidR="00B756B3" w:rsidRPr="00797D92">
        <w:rPr>
          <w:spacing w:val="-3"/>
          <w:rtl/>
          <w:lang w:val="en-GB" w:eastAsia="zh-TW"/>
        </w:rPr>
        <w:t>ولا</w:t>
      </w:r>
      <w:r w:rsidR="00F10A5A">
        <w:rPr>
          <w:spacing w:val="-3"/>
          <w:rtl/>
          <w:lang w:val="en-GB" w:eastAsia="zh-TW"/>
        </w:rPr>
        <w:t xml:space="preserve"> </w:t>
      </w:r>
      <w:r w:rsidR="00B756B3" w:rsidRPr="00797D92">
        <w:rPr>
          <w:spacing w:val="-3"/>
          <w:rtl/>
          <w:lang w:val="en-GB" w:eastAsia="zh-TW"/>
        </w:rPr>
        <w:t>اللغة</w:t>
      </w:r>
      <w:r w:rsidR="00F10A5A">
        <w:rPr>
          <w:spacing w:val="-3"/>
          <w:rtl/>
          <w:lang w:val="en-GB" w:eastAsia="zh-TW"/>
        </w:rPr>
        <w:t xml:space="preserve"> </w:t>
      </w:r>
      <w:r w:rsidR="00B756B3" w:rsidRPr="00797D92">
        <w:rPr>
          <w:spacing w:val="-3"/>
          <w:rtl/>
          <w:lang w:val="en-GB" w:eastAsia="zh-TW"/>
        </w:rPr>
        <w:t>الأم،</w:t>
      </w:r>
      <w:r w:rsidR="00F10A5A">
        <w:rPr>
          <w:spacing w:val="-3"/>
          <w:rtl/>
          <w:lang w:val="en-GB" w:eastAsia="zh-TW"/>
        </w:rPr>
        <w:t xml:space="preserve"> </w:t>
      </w:r>
      <w:r w:rsidR="00B756B3" w:rsidRPr="00797D92">
        <w:rPr>
          <w:spacing w:val="-3"/>
          <w:rtl/>
          <w:lang w:val="en-GB" w:eastAsia="zh-TW"/>
        </w:rPr>
        <w:t>إلا</w:t>
      </w:r>
      <w:r w:rsidR="00F10A5A">
        <w:rPr>
          <w:spacing w:val="-3"/>
          <w:rtl/>
          <w:lang w:val="en-GB" w:eastAsia="zh-TW"/>
        </w:rPr>
        <w:t xml:space="preserve"> </w:t>
      </w:r>
      <w:r w:rsidR="00B756B3" w:rsidRPr="00797D92">
        <w:rPr>
          <w:spacing w:val="-3"/>
          <w:rtl/>
          <w:lang w:val="en-GB" w:eastAsia="zh-TW"/>
        </w:rPr>
        <w:t>بلد</w:t>
      </w:r>
      <w:r w:rsidR="00F10A5A">
        <w:rPr>
          <w:spacing w:val="-3"/>
          <w:rtl/>
          <w:lang w:val="en-GB" w:eastAsia="zh-TW"/>
        </w:rPr>
        <w:t xml:space="preserve"> </w:t>
      </w:r>
      <w:r w:rsidR="00B756B3" w:rsidRPr="00797D92">
        <w:rPr>
          <w:spacing w:val="-3"/>
          <w:rtl/>
          <w:lang w:val="en-GB" w:eastAsia="zh-TW"/>
        </w:rPr>
        <w:t>المولد.</w:t>
      </w:r>
      <w:r w:rsidR="00F10A5A">
        <w:rPr>
          <w:spacing w:val="-3"/>
          <w:rtl/>
          <w:lang w:val="en-GB" w:eastAsia="zh-TW"/>
        </w:rPr>
        <w:t xml:space="preserve"> </w:t>
      </w:r>
      <w:r w:rsidR="00B756B3" w:rsidRPr="00797D92">
        <w:rPr>
          <w:spacing w:val="-3"/>
          <w:rtl/>
          <w:lang w:val="en-GB" w:eastAsia="zh-TW"/>
        </w:rPr>
        <w:t>ويُمثَّل</w:t>
      </w:r>
      <w:r w:rsidR="00F10A5A">
        <w:rPr>
          <w:spacing w:val="-3"/>
          <w:rtl/>
          <w:lang w:val="en-GB" w:eastAsia="zh-TW"/>
        </w:rPr>
        <w:t xml:space="preserve"> </w:t>
      </w:r>
      <w:r w:rsidR="00B756B3" w:rsidRPr="00797D92">
        <w:rPr>
          <w:spacing w:val="-3"/>
          <w:rtl/>
          <w:lang w:val="en-GB" w:eastAsia="zh-TW"/>
        </w:rPr>
        <w:t>الأشخاص</w:t>
      </w:r>
      <w:r w:rsidR="00F10A5A">
        <w:rPr>
          <w:spacing w:val="-3"/>
          <w:rtl/>
          <w:lang w:val="en-GB" w:eastAsia="zh-TW"/>
        </w:rPr>
        <w:t xml:space="preserve"> </w:t>
      </w:r>
      <w:proofErr w:type="spellStart"/>
      <w:r w:rsidR="00B756B3" w:rsidRPr="00797D92">
        <w:rPr>
          <w:spacing w:val="-3"/>
          <w:rtl/>
          <w:lang w:val="en-GB" w:eastAsia="zh-TW"/>
        </w:rPr>
        <w:t>المولودون</w:t>
      </w:r>
      <w:proofErr w:type="spellEnd"/>
      <w:r w:rsidR="00F10A5A">
        <w:rPr>
          <w:spacing w:val="-3"/>
          <w:rtl/>
          <w:lang w:val="en-GB" w:eastAsia="zh-TW"/>
        </w:rPr>
        <w:t xml:space="preserve"> </w:t>
      </w:r>
      <w:r w:rsidR="00B756B3" w:rsidRPr="00797D92">
        <w:rPr>
          <w:spacing w:val="-3"/>
          <w:rtl/>
          <w:lang w:val="en-GB" w:eastAsia="zh-TW"/>
        </w:rPr>
        <w:t>في</w:t>
      </w:r>
      <w:r w:rsidR="00F10A5A">
        <w:rPr>
          <w:spacing w:val="-3"/>
          <w:rtl/>
          <w:lang w:val="en-GB" w:eastAsia="zh-TW"/>
        </w:rPr>
        <w:t xml:space="preserve"> </w:t>
      </w:r>
      <w:r w:rsidR="00B756B3" w:rsidRPr="00797D92">
        <w:rPr>
          <w:spacing w:val="-3"/>
          <w:rtl/>
          <w:lang w:val="en-GB" w:eastAsia="zh-TW"/>
        </w:rPr>
        <w:t>الخارج</w:t>
      </w:r>
      <w:r w:rsidR="00F10A5A">
        <w:rPr>
          <w:spacing w:val="-3"/>
          <w:rtl/>
          <w:lang w:val="en-GB" w:eastAsia="zh-TW"/>
        </w:rPr>
        <w:t xml:space="preserve"> </w:t>
      </w:r>
      <w:r w:rsidR="00B756B3" w:rsidRPr="00797D92">
        <w:rPr>
          <w:spacing w:val="-3"/>
          <w:rtl/>
          <w:lang w:val="en-GB" w:eastAsia="zh-TW"/>
        </w:rPr>
        <w:t>تمثيلاً</w:t>
      </w:r>
      <w:r w:rsidR="00F10A5A">
        <w:rPr>
          <w:spacing w:val="-3"/>
          <w:rtl/>
          <w:lang w:val="en-GB" w:eastAsia="zh-TW"/>
        </w:rPr>
        <w:t xml:space="preserve"> </w:t>
      </w:r>
      <w:r w:rsidR="00B756B3" w:rsidRPr="00797D92">
        <w:rPr>
          <w:spacing w:val="-3"/>
          <w:rtl/>
          <w:lang w:val="en-GB" w:eastAsia="zh-TW"/>
        </w:rPr>
        <w:t>مفرطاً</w:t>
      </w:r>
      <w:r w:rsidR="00F10A5A">
        <w:rPr>
          <w:spacing w:val="-3"/>
          <w:rtl/>
          <w:lang w:val="en-GB" w:eastAsia="zh-TW"/>
        </w:rPr>
        <w:t xml:space="preserve"> </w:t>
      </w:r>
      <w:r w:rsidR="00B756B3" w:rsidRPr="00797D92">
        <w:rPr>
          <w:spacing w:val="-3"/>
          <w:rtl/>
          <w:lang w:val="en-GB" w:eastAsia="zh-TW"/>
        </w:rPr>
        <w:t>في</w:t>
      </w:r>
      <w:r w:rsidR="00F10A5A">
        <w:rPr>
          <w:spacing w:val="-3"/>
          <w:rtl/>
          <w:lang w:val="en-GB" w:eastAsia="zh-TW"/>
        </w:rPr>
        <w:t xml:space="preserve"> </w:t>
      </w:r>
      <w:r w:rsidR="00B756B3" w:rsidRPr="00797D92">
        <w:rPr>
          <w:spacing w:val="-3"/>
          <w:rtl/>
          <w:lang w:val="en-GB" w:eastAsia="zh-TW"/>
        </w:rPr>
        <w:t>المناطق</w:t>
      </w:r>
      <w:r w:rsidR="00F10A5A">
        <w:rPr>
          <w:spacing w:val="-3"/>
          <w:rtl/>
          <w:lang w:val="en-GB" w:eastAsia="zh-TW"/>
        </w:rPr>
        <w:t xml:space="preserve"> </w:t>
      </w:r>
      <w:r w:rsidR="00B756B3" w:rsidRPr="00797D92">
        <w:rPr>
          <w:spacing w:val="-3"/>
          <w:rtl/>
          <w:lang w:val="en-GB" w:eastAsia="zh-TW"/>
        </w:rPr>
        <w:t>الحضرية</w:t>
      </w:r>
      <w:r w:rsidR="00F10A5A">
        <w:rPr>
          <w:spacing w:val="-3"/>
          <w:rtl/>
          <w:lang w:val="en-GB" w:eastAsia="zh-TW"/>
        </w:rPr>
        <w:t xml:space="preserve"> </w:t>
      </w:r>
      <w:r w:rsidR="00B756B3" w:rsidRPr="00797D92">
        <w:rPr>
          <w:spacing w:val="-3"/>
          <w:rtl/>
          <w:lang w:val="en-GB" w:eastAsia="zh-TW"/>
        </w:rPr>
        <w:t>(المناطق</w:t>
      </w:r>
      <w:r w:rsidR="00F10A5A">
        <w:rPr>
          <w:spacing w:val="-3"/>
          <w:rtl/>
          <w:lang w:val="en-GB" w:eastAsia="zh-TW"/>
        </w:rPr>
        <w:t xml:space="preserve"> </w:t>
      </w:r>
      <w:r w:rsidR="00B756B3" w:rsidRPr="00797D92">
        <w:rPr>
          <w:spacing w:val="-3"/>
          <w:rtl/>
          <w:lang w:val="en-GB" w:eastAsia="zh-TW"/>
        </w:rPr>
        <w:t>الحضرية</w:t>
      </w:r>
      <w:r w:rsidR="00F10A5A">
        <w:rPr>
          <w:spacing w:val="-3"/>
          <w:rtl/>
          <w:lang w:val="en-GB" w:eastAsia="zh-TW"/>
        </w:rPr>
        <w:t xml:space="preserve"> </w:t>
      </w:r>
      <w:r w:rsidR="00B756B3" w:rsidRPr="00797D92">
        <w:rPr>
          <w:spacing w:val="-3"/>
          <w:rtl/>
          <w:lang w:val="en-GB" w:eastAsia="zh-TW"/>
        </w:rPr>
        <w:t>الكبرى</w:t>
      </w:r>
      <w:r w:rsidR="00F10A5A">
        <w:rPr>
          <w:spacing w:val="-3"/>
          <w:rtl/>
          <w:lang w:val="en-GB" w:eastAsia="zh-TW"/>
        </w:rPr>
        <w:t xml:space="preserve"> </w:t>
      </w:r>
      <w:r w:rsidR="00B756B3" w:rsidRPr="00797D92">
        <w:rPr>
          <w:spacing w:val="-3"/>
          <w:rtl/>
          <w:lang w:val="en-GB" w:eastAsia="zh-TW"/>
        </w:rPr>
        <w:t>الثلاث).</w:t>
      </w:r>
      <w:r w:rsidR="00F10A5A">
        <w:rPr>
          <w:spacing w:val="-3"/>
          <w:rtl/>
          <w:lang w:val="en-GB" w:eastAsia="zh-TW"/>
        </w:rPr>
        <w:t xml:space="preserve"> </w:t>
      </w:r>
      <w:r w:rsidR="00B756B3" w:rsidRPr="00797D92">
        <w:rPr>
          <w:spacing w:val="-3"/>
          <w:rtl/>
          <w:lang w:val="en-GB" w:eastAsia="zh-TW"/>
        </w:rPr>
        <w:t>وتعيش</w:t>
      </w:r>
      <w:r w:rsidR="00F10A5A">
        <w:rPr>
          <w:spacing w:val="-3"/>
          <w:rtl/>
          <w:lang w:val="en-GB" w:eastAsia="zh-TW"/>
        </w:rPr>
        <w:t xml:space="preserve"> </w:t>
      </w:r>
      <w:r w:rsidR="00B756B3" w:rsidRPr="00797D92">
        <w:rPr>
          <w:spacing w:val="-3"/>
          <w:rtl/>
          <w:lang w:val="en-GB" w:eastAsia="zh-TW"/>
        </w:rPr>
        <w:t>نسبة</w:t>
      </w:r>
      <w:r w:rsidR="00F10A5A">
        <w:rPr>
          <w:spacing w:val="-3"/>
          <w:rtl/>
          <w:lang w:val="en-GB" w:eastAsia="zh-TW"/>
        </w:rPr>
        <w:t xml:space="preserve"> </w:t>
      </w:r>
      <w:r w:rsidR="00B756B3" w:rsidRPr="00797D92">
        <w:rPr>
          <w:spacing w:val="-3"/>
          <w:rtl/>
          <w:lang w:val="en-GB" w:eastAsia="zh-TW"/>
        </w:rPr>
        <w:t>62</w:t>
      </w:r>
      <w:r w:rsidR="00F10A5A">
        <w:rPr>
          <w:spacing w:val="-3"/>
          <w:rtl/>
          <w:lang w:val="en-GB" w:eastAsia="zh-TW"/>
        </w:rPr>
        <w:t xml:space="preserve"> </w:t>
      </w:r>
      <w:r w:rsidR="00B756B3" w:rsidRPr="00797D92">
        <w:rPr>
          <w:spacing w:val="-3"/>
          <w:rtl/>
          <w:lang w:val="en-GB" w:eastAsia="zh-TW"/>
        </w:rPr>
        <w:t>في</w:t>
      </w:r>
      <w:r w:rsidR="00F10A5A">
        <w:rPr>
          <w:spacing w:val="-3"/>
          <w:rtl/>
          <w:lang w:val="en-GB" w:eastAsia="zh-TW"/>
        </w:rPr>
        <w:t xml:space="preserve"> </w:t>
      </w:r>
      <w:r w:rsidR="00B756B3" w:rsidRPr="00797D92">
        <w:rPr>
          <w:spacing w:val="-3"/>
          <w:rtl/>
          <w:lang w:val="en-GB" w:eastAsia="zh-TW"/>
        </w:rPr>
        <w:t>المائة</w:t>
      </w:r>
      <w:r w:rsidR="00F10A5A">
        <w:rPr>
          <w:spacing w:val="-3"/>
          <w:rtl/>
          <w:lang w:val="en-GB" w:eastAsia="zh-TW"/>
        </w:rPr>
        <w:t xml:space="preserve"> </w:t>
      </w:r>
      <w:r w:rsidR="00B756B3" w:rsidRPr="00797D92">
        <w:rPr>
          <w:spacing w:val="-3"/>
          <w:rtl/>
          <w:lang w:val="en-GB" w:eastAsia="zh-TW"/>
        </w:rPr>
        <w:t>من</w:t>
      </w:r>
      <w:r w:rsidR="00F10A5A">
        <w:rPr>
          <w:spacing w:val="-3"/>
          <w:rtl/>
          <w:lang w:val="en-GB" w:eastAsia="zh-TW"/>
        </w:rPr>
        <w:t xml:space="preserve"> </w:t>
      </w:r>
      <w:r w:rsidR="00B756B3" w:rsidRPr="00797D92">
        <w:rPr>
          <w:spacing w:val="-3"/>
          <w:rtl/>
          <w:lang w:val="en-GB" w:eastAsia="zh-TW"/>
        </w:rPr>
        <w:t>جميع</w:t>
      </w:r>
      <w:r w:rsidR="00F10A5A">
        <w:rPr>
          <w:spacing w:val="-3"/>
          <w:rtl/>
          <w:lang w:val="en-GB" w:eastAsia="zh-TW"/>
        </w:rPr>
        <w:t xml:space="preserve"> </w:t>
      </w:r>
      <w:r w:rsidR="00B756B3" w:rsidRPr="00797D92">
        <w:rPr>
          <w:spacing w:val="-3"/>
          <w:rtl/>
          <w:lang w:val="en-GB" w:eastAsia="zh-TW"/>
        </w:rPr>
        <w:t>الأشخاص</w:t>
      </w:r>
      <w:r w:rsidR="00F10A5A">
        <w:rPr>
          <w:spacing w:val="-3"/>
          <w:rtl/>
          <w:lang w:val="en-GB" w:eastAsia="zh-TW"/>
        </w:rPr>
        <w:t xml:space="preserve"> </w:t>
      </w:r>
      <w:r w:rsidR="00B756B3" w:rsidRPr="00797D92">
        <w:rPr>
          <w:spacing w:val="-3"/>
          <w:rtl/>
          <w:lang w:val="en-GB" w:eastAsia="zh-TW"/>
        </w:rPr>
        <w:t>المولودين</w:t>
      </w:r>
      <w:r w:rsidR="00F10A5A">
        <w:rPr>
          <w:spacing w:val="-3"/>
          <w:rtl/>
          <w:lang w:val="en-GB" w:eastAsia="zh-TW"/>
        </w:rPr>
        <w:t xml:space="preserve"> </w:t>
      </w:r>
      <w:r w:rsidR="00B756B3" w:rsidRPr="00797D92">
        <w:rPr>
          <w:spacing w:val="-3"/>
          <w:rtl/>
          <w:lang w:val="en-GB" w:eastAsia="zh-TW"/>
        </w:rPr>
        <w:t>في</w:t>
      </w:r>
      <w:r w:rsidR="00F10A5A">
        <w:rPr>
          <w:spacing w:val="-3"/>
          <w:rtl/>
          <w:lang w:val="en-GB" w:eastAsia="zh-TW"/>
        </w:rPr>
        <w:t xml:space="preserve"> </w:t>
      </w:r>
      <w:r w:rsidR="00B756B3" w:rsidRPr="00797D92">
        <w:rPr>
          <w:spacing w:val="-3"/>
          <w:rtl/>
          <w:lang w:val="en-GB" w:eastAsia="zh-TW"/>
        </w:rPr>
        <w:t>الخارج</w:t>
      </w:r>
      <w:r w:rsidR="00F10A5A">
        <w:rPr>
          <w:spacing w:val="-3"/>
          <w:rtl/>
          <w:lang w:val="en-GB" w:eastAsia="zh-TW"/>
        </w:rPr>
        <w:t xml:space="preserve"> </w:t>
      </w:r>
      <w:r w:rsidR="00B756B3" w:rsidRPr="00797D92">
        <w:rPr>
          <w:spacing w:val="-3"/>
          <w:rtl/>
          <w:lang w:val="en-GB" w:eastAsia="zh-TW"/>
        </w:rPr>
        <w:t>في</w:t>
      </w:r>
      <w:r w:rsidR="00F10A5A">
        <w:rPr>
          <w:spacing w:val="-3"/>
          <w:rtl/>
          <w:lang w:val="en-GB" w:eastAsia="zh-TW"/>
        </w:rPr>
        <w:t xml:space="preserve"> </w:t>
      </w:r>
      <w:r w:rsidR="00B756B3" w:rsidRPr="00797D92">
        <w:rPr>
          <w:spacing w:val="-3"/>
          <w:rtl/>
          <w:lang w:val="en-GB" w:eastAsia="zh-TW"/>
        </w:rPr>
        <w:t>هذه</w:t>
      </w:r>
      <w:r w:rsidR="00F10A5A">
        <w:rPr>
          <w:spacing w:val="-3"/>
          <w:rtl/>
          <w:lang w:val="en-GB" w:eastAsia="zh-TW"/>
        </w:rPr>
        <w:t xml:space="preserve"> </w:t>
      </w:r>
      <w:r w:rsidR="00B756B3" w:rsidRPr="00797D92">
        <w:rPr>
          <w:spacing w:val="-3"/>
          <w:rtl/>
          <w:lang w:val="en-GB" w:eastAsia="zh-TW"/>
        </w:rPr>
        <w:t>المناطق.</w:t>
      </w:r>
      <w:r w:rsidR="00F10A5A">
        <w:rPr>
          <w:spacing w:val="-3"/>
          <w:rtl/>
          <w:lang w:val="en-GB" w:eastAsia="zh-TW"/>
        </w:rPr>
        <w:t xml:space="preserve"> </w:t>
      </w:r>
      <w:r w:rsidR="00B756B3" w:rsidRPr="00797D92">
        <w:rPr>
          <w:spacing w:val="-3"/>
          <w:rtl/>
          <w:lang w:val="en-GB" w:eastAsia="zh-TW"/>
        </w:rPr>
        <w:t>وتتراوح</w:t>
      </w:r>
      <w:r w:rsidR="00F10A5A">
        <w:rPr>
          <w:spacing w:val="-3"/>
          <w:rtl/>
          <w:lang w:val="en-GB" w:eastAsia="zh-TW"/>
        </w:rPr>
        <w:t xml:space="preserve"> </w:t>
      </w:r>
      <w:r w:rsidR="00B756B3" w:rsidRPr="00797D92">
        <w:rPr>
          <w:spacing w:val="-3"/>
          <w:rtl/>
          <w:lang w:val="en-GB" w:eastAsia="zh-TW"/>
        </w:rPr>
        <w:t>نسبة</w:t>
      </w:r>
      <w:r w:rsidR="00F10A5A">
        <w:rPr>
          <w:spacing w:val="-3"/>
          <w:rtl/>
          <w:lang w:val="en-GB" w:eastAsia="zh-TW"/>
        </w:rPr>
        <w:t xml:space="preserve"> </w:t>
      </w:r>
      <w:r w:rsidR="00B756B3" w:rsidRPr="00797D92">
        <w:rPr>
          <w:spacing w:val="-3"/>
          <w:rtl/>
          <w:lang w:val="en-GB" w:eastAsia="zh-TW"/>
        </w:rPr>
        <w:t>المولودين</w:t>
      </w:r>
      <w:r w:rsidR="00F10A5A">
        <w:rPr>
          <w:spacing w:val="-3"/>
          <w:rtl/>
          <w:lang w:val="en-GB" w:eastAsia="zh-TW"/>
        </w:rPr>
        <w:t xml:space="preserve"> </w:t>
      </w:r>
      <w:r w:rsidR="00B756B3" w:rsidRPr="00797D92">
        <w:rPr>
          <w:spacing w:val="-3"/>
          <w:rtl/>
          <w:lang w:val="en-GB" w:eastAsia="zh-TW"/>
        </w:rPr>
        <w:t>في</w:t>
      </w:r>
      <w:r w:rsidR="00F10A5A">
        <w:rPr>
          <w:spacing w:val="-3"/>
          <w:rtl/>
          <w:lang w:val="en-GB" w:eastAsia="zh-TW"/>
        </w:rPr>
        <w:t xml:space="preserve"> </w:t>
      </w:r>
      <w:r w:rsidR="00B756B3" w:rsidRPr="00797D92">
        <w:rPr>
          <w:spacing w:val="-3"/>
          <w:rtl/>
          <w:lang w:val="en-GB" w:eastAsia="zh-TW"/>
        </w:rPr>
        <w:t>بلدان</w:t>
      </w:r>
      <w:r w:rsidR="00F10A5A">
        <w:rPr>
          <w:spacing w:val="-3"/>
          <w:rtl/>
          <w:lang w:val="en-GB" w:eastAsia="zh-TW"/>
        </w:rPr>
        <w:t xml:space="preserve"> </w:t>
      </w:r>
      <w:r w:rsidR="00B756B3" w:rsidRPr="00797D92">
        <w:rPr>
          <w:spacing w:val="-3"/>
          <w:rtl/>
          <w:lang w:val="en-GB" w:eastAsia="zh-TW"/>
        </w:rPr>
        <w:t>أخرى</w:t>
      </w:r>
      <w:r w:rsidR="00F10A5A">
        <w:rPr>
          <w:spacing w:val="-3"/>
          <w:rtl/>
          <w:lang w:val="en-GB" w:eastAsia="zh-TW"/>
        </w:rPr>
        <w:t xml:space="preserve"> </w:t>
      </w:r>
      <w:r w:rsidR="00B756B3" w:rsidRPr="00797D92">
        <w:rPr>
          <w:spacing w:val="-3"/>
          <w:rtl/>
          <w:lang w:val="en-GB" w:eastAsia="zh-TW"/>
        </w:rPr>
        <w:t>غير</w:t>
      </w:r>
      <w:r w:rsidR="00F10A5A">
        <w:rPr>
          <w:spacing w:val="-3"/>
          <w:rtl/>
          <w:lang w:val="en-GB" w:eastAsia="zh-TW"/>
        </w:rPr>
        <w:t xml:space="preserve"> </w:t>
      </w:r>
      <w:r w:rsidR="00B756B3" w:rsidRPr="00797D92">
        <w:rPr>
          <w:spacing w:val="-3"/>
          <w:rtl/>
          <w:lang w:val="en-GB" w:eastAsia="zh-TW"/>
        </w:rPr>
        <w:t>السويد</w:t>
      </w:r>
      <w:r w:rsidR="00F10A5A">
        <w:rPr>
          <w:spacing w:val="-3"/>
          <w:rtl/>
          <w:lang w:val="en-GB" w:eastAsia="zh-TW"/>
        </w:rPr>
        <w:t xml:space="preserve"> </w:t>
      </w:r>
      <w:r w:rsidR="00B756B3" w:rsidRPr="00797D92">
        <w:rPr>
          <w:spacing w:val="-3"/>
          <w:rtl/>
          <w:lang w:val="en-GB" w:eastAsia="zh-TW"/>
        </w:rPr>
        <w:t>بين</w:t>
      </w:r>
      <w:r w:rsidR="00F10A5A">
        <w:rPr>
          <w:spacing w:val="-3"/>
          <w:rtl/>
          <w:lang w:val="en-GB" w:eastAsia="zh-TW"/>
        </w:rPr>
        <w:t xml:space="preserve"> </w:t>
      </w:r>
      <w:r w:rsidR="00B756B3" w:rsidRPr="00797D92">
        <w:rPr>
          <w:spacing w:val="-3"/>
          <w:rtl/>
          <w:lang w:val="en-GB" w:eastAsia="zh-TW"/>
        </w:rPr>
        <w:t>15</w:t>
      </w:r>
      <w:r w:rsidR="00F10A5A">
        <w:rPr>
          <w:spacing w:val="-3"/>
          <w:rtl/>
          <w:lang w:val="en-GB" w:eastAsia="zh-TW"/>
        </w:rPr>
        <w:t xml:space="preserve"> </w:t>
      </w:r>
      <w:r w:rsidR="00B756B3" w:rsidRPr="00797D92">
        <w:rPr>
          <w:spacing w:val="-3"/>
          <w:rtl/>
          <w:lang w:val="en-GB" w:eastAsia="zh-TW"/>
        </w:rPr>
        <w:t>و19</w:t>
      </w:r>
      <w:r w:rsidR="00F10A5A">
        <w:rPr>
          <w:spacing w:val="-3"/>
          <w:rtl/>
          <w:lang w:val="en-GB" w:eastAsia="zh-TW"/>
        </w:rPr>
        <w:t xml:space="preserve"> </w:t>
      </w:r>
      <w:r w:rsidR="00B756B3" w:rsidRPr="00797D92">
        <w:rPr>
          <w:spacing w:val="-3"/>
          <w:rtl/>
          <w:lang w:val="en-GB" w:eastAsia="zh-TW"/>
        </w:rPr>
        <w:t>في</w:t>
      </w:r>
      <w:r w:rsidR="00F10A5A">
        <w:rPr>
          <w:spacing w:val="-3"/>
          <w:rtl/>
          <w:lang w:val="en-GB" w:eastAsia="zh-TW"/>
        </w:rPr>
        <w:t xml:space="preserve"> </w:t>
      </w:r>
      <w:r w:rsidR="00B756B3" w:rsidRPr="00797D92">
        <w:rPr>
          <w:spacing w:val="-3"/>
          <w:rtl/>
          <w:lang w:val="en-GB" w:eastAsia="zh-TW"/>
        </w:rPr>
        <w:t>المائة</w:t>
      </w:r>
      <w:r w:rsidR="00F10A5A">
        <w:rPr>
          <w:spacing w:val="-3"/>
          <w:rtl/>
          <w:lang w:val="en-GB" w:eastAsia="zh-TW"/>
        </w:rPr>
        <w:t xml:space="preserve"> </w:t>
      </w:r>
      <w:r w:rsidR="00B756B3" w:rsidRPr="00797D92">
        <w:rPr>
          <w:spacing w:val="-3"/>
          <w:rtl/>
          <w:lang w:val="en-GB" w:eastAsia="zh-TW"/>
        </w:rPr>
        <w:t>من</w:t>
      </w:r>
      <w:r w:rsidR="00F10A5A">
        <w:rPr>
          <w:spacing w:val="-3"/>
          <w:rtl/>
          <w:lang w:val="en-GB" w:eastAsia="zh-TW"/>
        </w:rPr>
        <w:t xml:space="preserve"> </w:t>
      </w:r>
      <w:r w:rsidR="00B756B3" w:rsidRPr="00797D92">
        <w:rPr>
          <w:spacing w:val="-3"/>
          <w:rtl/>
          <w:lang w:val="en-GB" w:eastAsia="zh-TW"/>
        </w:rPr>
        <w:t>سكان</w:t>
      </w:r>
      <w:r w:rsidR="00F10A5A">
        <w:rPr>
          <w:spacing w:val="-3"/>
          <w:rtl/>
          <w:lang w:val="en-GB" w:eastAsia="zh-TW"/>
        </w:rPr>
        <w:t xml:space="preserve"> </w:t>
      </w:r>
      <w:r w:rsidR="00B756B3" w:rsidRPr="00797D92">
        <w:rPr>
          <w:spacing w:val="-3"/>
          <w:rtl/>
          <w:lang w:val="en-GB" w:eastAsia="zh-TW"/>
        </w:rPr>
        <w:t>هذه</w:t>
      </w:r>
      <w:r w:rsidR="00F10A5A">
        <w:rPr>
          <w:spacing w:val="-3"/>
          <w:rtl/>
          <w:lang w:val="en-GB" w:eastAsia="zh-TW"/>
        </w:rPr>
        <w:t xml:space="preserve"> </w:t>
      </w:r>
      <w:r w:rsidR="00B756B3" w:rsidRPr="00797D92">
        <w:rPr>
          <w:spacing w:val="-3"/>
          <w:rtl/>
          <w:lang w:val="en-GB" w:eastAsia="zh-TW"/>
        </w:rPr>
        <w:t>المناطق</w:t>
      </w:r>
      <w:r w:rsidR="00F10A5A">
        <w:rPr>
          <w:spacing w:val="-3"/>
          <w:rtl/>
          <w:lang w:val="en-GB" w:eastAsia="zh-TW"/>
        </w:rPr>
        <w:t xml:space="preserve"> </w:t>
      </w:r>
      <w:r w:rsidR="00B756B3" w:rsidRPr="00797D92">
        <w:rPr>
          <w:spacing w:val="-3"/>
          <w:rtl/>
          <w:lang w:val="en-GB" w:eastAsia="zh-TW"/>
        </w:rPr>
        <w:t>الثلاث،</w:t>
      </w:r>
      <w:r w:rsidR="00F10A5A">
        <w:rPr>
          <w:spacing w:val="-3"/>
          <w:rtl/>
          <w:lang w:val="en-GB" w:eastAsia="zh-TW"/>
        </w:rPr>
        <w:t xml:space="preserve"> </w:t>
      </w:r>
      <w:r w:rsidR="00B756B3" w:rsidRPr="00797D92">
        <w:rPr>
          <w:spacing w:val="-3"/>
          <w:rtl/>
          <w:lang w:val="en-GB" w:eastAsia="zh-TW"/>
        </w:rPr>
        <w:t>مقابل</w:t>
      </w:r>
      <w:r w:rsidR="00F10A5A">
        <w:rPr>
          <w:spacing w:val="-3"/>
          <w:rtl/>
          <w:lang w:val="en-GB" w:eastAsia="zh-TW"/>
        </w:rPr>
        <w:t xml:space="preserve"> </w:t>
      </w:r>
      <w:r w:rsidR="00B756B3" w:rsidRPr="00797D92">
        <w:rPr>
          <w:spacing w:val="-3"/>
          <w:rtl/>
          <w:lang w:val="en-GB" w:eastAsia="zh-TW"/>
        </w:rPr>
        <w:t>نسبة</w:t>
      </w:r>
      <w:r w:rsidR="00F10A5A">
        <w:rPr>
          <w:spacing w:val="-3"/>
          <w:rtl/>
          <w:lang w:val="en-GB" w:eastAsia="zh-TW"/>
        </w:rPr>
        <w:t xml:space="preserve"> </w:t>
      </w:r>
      <w:r w:rsidR="00B756B3" w:rsidRPr="00797D92">
        <w:rPr>
          <w:spacing w:val="-3"/>
          <w:rtl/>
          <w:lang w:val="en-GB" w:eastAsia="zh-TW"/>
        </w:rPr>
        <w:t>14</w:t>
      </w:r>
      <w:r w:rsidR="00F10A5A">
        <w:rPr>
          <w:spacing w:val="-3"/>
          <w:rtl/>
          <w:lang w:val="en-GB" w:eastAsia="zh-TW"/>
        </w:rPr>
        <w:t xml:space="preserve"> </w:t>
      </w:r>
      <w:r w:rsidR="00B756B3" w:rsidRPr="00797D92">
        <w:rPr>
          <w:spacing w:val="-3"/>
          <w:rtl/>
          <w:lang w:val="en-GB" w:eastAsia="zh-TW"/>
        </w:rPr>
        <w:t>في</w:t>
      </w:r>
      <w:r w:rsidR="00F10A5A">
        <w:rPr>
          <w:spacing w:val="-3"/>
          <w:rtl/>
          <w:lang w:val="en-GB" w:eastAsia="zh-TW"/>
        </w:rPr>
        <w:t xml:space="preserve"> </w:t>
      </w:r>
      <w:r w:rsidR="00B756B3" w:rsidRPr="00797D92">
        <w:rPr>
          <w:spacing w:val="-3"/>
          <w:rtl/>
          <w:lang w:val="en-GB" w:eastAsia="zh-TW"/>
        </w:rPr>
        <w:t>المائة</w:t>
      </w:r>
      <w:r w:rsidR="00F10A5A">
        <w:rPr>
          <w:spacing w:val="-3"/>
          <w:rtl/>
          <w:lang w:val="en-GB" w:eastAsia="zh-TW"/>
        </w:rPr>
        <w:t xml:space="preserve"> </w:t>
      </w:r>
      <w:r w:rsidR="00B756B3" w:rsidRPr="00797D92">
        <w:rPr>
          <w:spacing w:val="-3"/>
          <w:rtl/>
          <w:lang w:val="en-GB" w:eastAsia="zh-TW"/>
        </w:rPr>
        <w:t>من</w:t>
      </w:r>
      <w:r w:rsidR="00F10A5A">
        <w:rPr>
          <w:spacing w:val="-3"/>
          <w:rtl/>
          <w:lang w:val="en-GB" w:eastAsia="zh-TW"/>
        </w:rPr>
        <w:t xml:space="preserve"> </w:t>
      </w:r>
      <w:r w:rsidR="00B756B3" w:rsidRPr="00797D92">
        <w:rPr>
          <w:spacing w:val="-3"/>
          <w:rtl/>
          <w:lang w:val="en-GB" w:eastAsia="zh-TW"/>
        </w:rPr>
        <w:t>مجموع</w:t>
      </w:r>
      <w:r w:rsidR="00F10A5A">
        <w:rPr>
          <w:spacing w:val="-3"/>
          <w:rtl/>
          <w:lang w:val="en-GB" w:eastAsia="zh-TW"/>
        </w:rPr>
        <w:t xml:space="preserve"> </w:t>
      </w:r>
      <w:r w:rsidR="00B756B3" w:rsidRPr="00797D92">
        <w:rPr>
          <w:spacing w:val="-3"/>
          <w:rtl/>
          <w:lang w:val="en-GB" w:eastAsia="zh-TW"/>
        </w:rPr>
        <w:t>السكان.</w:t>
      </w:r>
      <w:r w:rsidR="00F10A5A">
        <w:rPr>
          <w:spacing w:val="-3"/>
          <w:rtl/>
          <w:lang w:val="en-GB" w:eastAsia="zh-TW"/>
        </w:rPr>
        <w:t xml:space="preserve"> </w:t>
      </w:r>
      <w:r w:rsidR="00B756B3" w:rsidRPr="00797D92">
        <w:rPr>
          <w:spacing w:val="-3"/>
          <w:rtl/>
          <w:lang w:val="en-GB" w:eastAsia="zh-TW"/>
        </w:rPr>
        <w:t>غير</w:t>
      </w:r>
      <w:r w:rsidR="00F10A5A">
        <w:rPr>
          <w:spacing w:val="-3"/>
          <w:rtl/>
          <w:lang w:val="en-GB" w:eastAsia="zh-TW"/>
        </w:rPr>
        <w:t xml:space="preserve"> </w:t>
      </w:r>
      <w:r w:rsidR="00B756B3" w:rsidRPr="00797D92">
        <w:rPr>
          <w:spacing w:val="-3"/>
          <w:rtl/>
          <w:lang w:val="en-GB" w:eastAsia="zh-TW"/>
        </w:rPr>
        <w:t>أنه</w:t>
      </w:r>
      <w:r w:rsidR="00F10A5A">
        <w:rPr>
          <w:spacing w:val="-3"/>
          <w:rtl/>
          <w:lang w:val="en-GB" w:eastAsia="zh-TW"/>
        </w:rPr>
        <w:t xml:space="preserve"> </w:t>
      </w:r>
      <w:r w:rsidR="00B756B3" w:rsidRPr="00797D92">
        <w:rPr>
          <w:spacing w:val="-3"/>
          <w:rtl/>
          <w:lang w:val="en-GB" w:eastAsia="zh-TW"/>
        </w:rPr>
        <w:t>ليس</w:t>
      </w:r>
      <w:r w:rsidR="00F10A5A">
        <w:rPr>
          <w:spacing w:val="-3"/>
          <w:rtl/>
          <w:lang w:val="en-GB" w:eastAsia="zh-TW"/>
        </w:rPr>
        <w:t xml:space="preserve"> </w:t>
      </w:r>
      <w:r w:rsidR="00B756B3" w:rsidRPr="00797D92">
        <w:rPr>
          <w:spacing w:val="-3"/>
          <w:rtl/>
          <w:lang w:val="en-GB" w:eastAsia="zh-TW"/>
        </w:rPr>
        <w:t>مستغرباً</w:t>
      </w:r>
      <w:r w:rsidR="00F10A5A">
        <w:rPr>
          <w:spacing w:val="-3"/>
          <w:rtl/>
          <w:lang w:val="en-GB" w:eastAsia="zh-TW"/>
        </w:rPr>
        <w:t xml:space="preserve"> </w:t>
      </w:r>
      <w:r w:rsidR="00B756B3" w:rsidRPr="00797D92">
        <w:rPr>
          <w:spacing w:val="-3"/>
          <w:rtl/>
          <w:lang w:val="en-GB" w:eastAsia="zh-TW"/>
        </w:rPr>
        <w:t>أن</w:t>
      </w:r>
      <w:r w:rsidR="00F10A5A">
        <w:rPr>
          <w:spacing w:val="-3"/>
          <w:rtl/>
          <w:lang w:val="en-GB" w:eastAsia="zh-TW"/>
        </w:rPr>
        <w:t xml:space="preserve"> </w:t>
      </w:r>
      <w:r w:rsidR="00B756B3" w:rsidRPr="00797D92">
        <w:rPr>
          <w:spacing w:val="-3"/>
          <w:rtl/>
          <w:lang w:val="en-GB" w:eastAsia="zh-TW"/>
        </w:rPr>
        <w:t>يكون</w:t>
      </w:r>
      <w:r w:rsidR="00F10A5A">
        <w:rPr>
          <w:spacing w:val="-3"/>
          <w:rtl/>
          <w:lang w:val="en-GB" w:eastAsia="zh-TW"/>
        </w:rPr>
        <w:t xml:space="preserve"> </w:t>
      </w:r>
      <w:r w:rsidR="00B756B3" w:rsidRPr="00797D92">
        <w:rPr>
          <w:spacing w:val="-3"/>
          <w:rtl/>
          <w:lang w:val="en-GB" w:eastAsia="zh-TW"/>
        </w:rPr>
        <w:t>أكثر</w:t>
      </w:r>
      <w:r w:rsidR="00F10A5A">
        <w:rPr>
          <w:spacing w:val="-3"/>
          <w:rtl/>
          <w:lang w:val="en-GB" w:eastAsia="zh-TW"/>
        </w:rPr>
        <w:t xml:space="preserve"> </w:t>
      </w:r>
      <w:r w:rsidR="00B756B3" w:rsidRPr="00797D92">
        <w:rPr>
          <w:spacing w:val="-3"/>
          <w:rtl/>
          <w:lang w:val="en-GB" w:eastAsia="zh-TW"/>
        </w:rPr>
        <w:t>من</w:t>
      </w:r>
      <w:r w:rsidR="00F10A5A">
        <w:rPr>
          <w:spacing w:val="-3"/>
          <w:rtl/>
          <w:lang w:val="en-GB" w:eastAsia="zh-TW"/>
        </w:rPr>
        <w:t xml:space="preserve"> </w:t>
      </w:r>
      <w:r w:rsidR="00B756B3" w:rsidRPr="00797D92">
        <w:rPr>
          <w:spacing w:val="-3"/>
          <w:rtl/>
          <w:lang w:val="en-GB" w:eastAsia="zh-TW"/>
        </w:rPr>
        <w:t>20</w:t>
      </w:r>
      <w:r w:rsidR="00F10A5A">
        <w:rPr>
          <w:spacing w:val="-3"/>
          <w:rtl/>
          <w:lang w:val="en-GB" w:eastAsia="zh-TW"/>
        </w:rPr>
        <w:t xml:space="preserve"> </w:t>
      </w:r>
      <w:r w:rsidR="00B756B3" w:rsidRPr="00797D92">
        <w:rPr>
          <w:spacing w:val="-3"/>
          <w:rtl/>
          <w:lang w:val="en-GB" w:eastAsia="zh-TW"/>
        </w:rPr>
        <w:t>في</w:t>
      </w:r>
      <w:r w:rsidR="00F10A5A">
        <w:rPr>
          <w:spacing w:val="-3"/>
          <w:rtl/>
          <w:lang w:val="en-GB" w:eastAsia="zh-TW"/>
        </w:rPr>
        <w:t xml:space="preserve"> </w:t>
      </w:r>
      <w:r w:rsidR="00B756B3" w:rsidRPr="00797D92">
        <w:rPr>
          <w:spacing w:val="-3"/>
          <w:rtl/>
          <w:lang w:val="en-GB" w:eastAsia="zh-TW"/>
        </w:rPr>
        <w:t>المائة</w:t>
      </w:r>
      <w:r w:rsidR="00F10A5A">
        <w:rPr>
          <w:spacing w:val="-3"/>
          <w:rtl/>
          <w:lang w:val="en-GB" w:eastAsia="zh-TW"/>
        </w:rPr>
        <w:t xml:space="preserve"> </w:t>
      </w:r>
      <w:r w:rsidR="00B756B3" w:rsidRPr="00797D92">
        <w:rPr>
          <w:spacing w:val="-3"/>
          <w:rtl/>
          <w:lang w:val="en-GB" w:eastAsia="zh-TW"/>
        </w:rPr>
        <w:t>من</w:t>
      </w:r>
      <w:r w:rsidR="00F10A5A">
        <w:rPr>
          <w:spacing w:val="-3"/>
          <w:rtl/>
          <w:lang w:val="en-GB" w:eastAsia="zh-TW"/>
        </w:rPr>
        <w:t xml:space="preserve"> </w:t>
      </w:r>
      <w:r w:rsidR="00B756B3" w:rsidRPr="00797D92">
        <w:rPr>
          <w:spacing w:val="-3"/>
          <w:rtl/>
          <w:lang w:val="en-GB" w:eastAsia="zh-TW"/>
        </w:rPr>
        <w:t>سكان</w:t>
      </w:r>
      <w:r w:rsidR="00F10A5A">
        <w:rPr>
          <w:spacing w:val="-3"/>
          <w:rtl/>
          <w:lang w:val="en-GB" w:eastAsia="zh-TW"/>
        </w:rPr>
        <w:t xml:space="preserve"> </w:t>
      </w:r>
      <w:r w:rsidR="00B756B3" w:rsidRPr="00797D92">
        <w:rPr>
          <w:spacing w:val="-3"/>
          <w:rtl/>
          <w:lang w:val="en-GB" w:eastAsia="zh-TW"/>
        </w:rPr>
        <w:t>البلديات</w:t>
      </w:r>
      <w:r w:rsidR="00F10A5A">
        <w:rPr>
          <w:spacing w:val="-3"/>
          <w:rtl/>
          <w:lang w:val="en-GB" w:eastAsia="zh-TW"/>
        </w:rPr>
        <w:t xml:space="preserve"> </w:t>
      </w:r>
      <w:r w:rsidR="00B756B3" w:rsidRPr="00797D92">
        <w:rPr>
          <w:spacing w:val="-3"/>
          <w:rtl/>
          <w:lang w:val="en-GB" w:eastAsia="zh-TW"/>
        </w:rPr>
        <w:t>الكائنة</w:t>
      </w:r>
      <w:r w:rsidR="00F10A5A">
        <w:rPr>
          <w:spacing w:val="-3"/>
          <w:rtl/>
          <w:lang w:val="en-GB" w:eastAsia="zh-TW"/>
        </w:rPr>
        <w:t xml:space="preserve"> </w:t>
      </w:r>
      <w:r w:rsidR="00B756B3" w:rsidRPr="00797D92">
        <w:rPr>
          <w:spacing w:val="-3"/>
          <w:rtl/>
          <w:lang w:val="en-GB" w:eastAsia="zh-TW"/>
        </w:rPr>
        <w:t>ضمن</w:t>
      </w:r>
      <w:r w:rsidR="00F10A5A">
        <w:rPr>
          <w:spacing w:val="-3"/>
          <w:rtl/>
          <w:lang w:val="en-GB" w:eastAsia="zh-TW"/>
        </w:rPr>
        <w:t xml:space="preserve"> </w:t>
      </w:r>
      <w:r w:rsidR="00B756B3" w:rsidRPr="00797D92">
        <w:rPr>
          <w:spacing w:val="-3"/>
          <w:rtl/>
          <w:lang w:val="en-GB" w:eastAsia="zh-TW"/>
        </w:rPr>
        <w:t>هذه</w:t>
      </w:r>
      <w:r w:rsidR="00F10A5A">
        <w:rPr>
          <w:spacing w:val="-3"/>
          <w:rtl/>
          <w:lang w:val="en-GB" w:eastAsia="zh-TW"/>
        </w:rPr>
        <w:t xml:space="preserve"> </w:t>
      </w:r>
      <w:r w:rsidR="00B756B3" w:rsidRPr="00797D92">
        <w:rPr>
          <w:spacing w:val="-3"/>
          <w:rtl/>
          <w:lang w:val="en-GB" w:eastAsia="zh-TW"/>
        </w:rPr>
        <w:t>المناطق</w:t>
      </w:r>
      <w:r w:rsidR="00F10A5A">
        <w:rPr>
          <w:spacing w:val="-3"/>
          <w:rtl/>
          <w:lang w:val="en-GB" w:eastAsia="zh-TW"/>
        </w:rPr>
        <w:t xml:space="preserve"> </w:t>
      </w:r>
      <w:r w:rsidR="00B756B3" w:rsidRPr="00797D92">
        <w:rPr>
          <w:spacing w:val="-3"/>
          <w:rtl/>
          <w:lang w:val="en-GB" w:eastAsia="zh-TW"/>
        </w:rPr>
        <w:t>الثلاث</w:t>
      </w:r>
      <w:r w:rsidR="00F10A5A">
        <w:rPr>
          <w:spacing w:val="-3"/>
          <w:rtl/>
          <w:lang w:val="en-GB" w:eastAsia="zh-TW"/>
        </w:rPr>
        <w:t xml:space="preserve"> </w:t>
      </w:r>
      <w:r w:rsidR="00B756B3" w:rsidRPr="00797D92">
        <w:rPr>
          <w:spacing w:val="-3"/>
          <w:rtl/>
          <w:lang w:val="en-GB" w:eastAsia="zh-TW"/>
        </w:rPr>
        <w:t>مولودين</w:t>
      </w:r>
      <w:r w:rsidR="00F10A5A">
        <w:rPr>
          <w:spacing w:val="-3"/>
          <w:rtl/>
          <w:lang w:val="en-GB" w:eastAsia="zh-TW"/>
        </w:rPr>
        <w:t xml:space="preserve"> </w:t>
      </w:r>
      <w:r w:rsidR="00B756B3" w:rsidRPr="00797D92">
        <w:rPr>
          <w:spacing w:val="-3"/>
          <w:rtl/>
          <w:lang w:val="en-GB" w:eastAsia="zh-TW"/>
        </w:rPr>
        <w:t>في</w:t>
      </w:r>
      <w:r w:rsidR="00F10A5A">
        <w:rPr>
          <w:spacing w:val="-3"/>
          <w:rtl/>
          <w:lang w:val="en-GB" w:eastAsia="zh-TW"/>
        </w:rPr>
        <w:t xml:space="preserve"> </w:t>
      </w:r>
      <w:r w:rsidR="00B756B3" w:rsidRPr="00797D92">
        <w:rPr>
          <w:spacing w:val="-3"/>
          <w:rtl/>
          <w:lang w:val="en-GB" w:eastAsia="zh-TW"/>
        </w:rPr>
        <w:t>الخارج.</w:t>
      </w:r>
      <w:r w:rsidR="00F10A5A">
        <w:rPr>
          <w:spacing w:val="-3"/>
          <w:rtl/>
          <w:lang w:val="en-GB" w:eastAsia="zh-TW"/>
        </w:rPr>
        <w:t xml:space="preserve"> </w:t>
      </w:r>
      <w:r w:rsidR="00B756B3" w:rsidRPr="00797D92">
        <w:rPr>
          <w:spacing w:val="-3"/>
          <w:rtl/>
          <w:lang w:val="en-GB" w:eastAsia="zh-TW"/>
        </w:rPr>
        <w:t>وقد</w:t>
      </w:r>
      <w:r w:rsidR="00F10A5A">
        <w:rPr>
          <w:spacing w:val="-3"/>
          <w:rtl/>
          <w:lang w:val="en-GB" w:eastAsia="zh-TW"/>
        </w:rPr>
        <w:t xml:space="preserve"> </w:t>
      </w:r>
      <w:r w:rsidR="00B756B3" w:rsidRPr="00797D92">
        <w:rPr>
          <w:spacing w:val="-3"/>
          <w:rtl/>
          <w:lang w:val="en-GB" w:eastAsia="zh-TW"/>
        </w:rPr>
        <w:t>تعزز</w:t>
      </w:r>
      <w:r w:rsidR="00F10A5A">
        <w:rPr>
          <w:spacing w:val="-3"/>
          <w:rtl/>
          <w:lang w:val="en-GB" w:eastAsia="zh-TW"/>
        </w:rPr>
        <w:t xml:space="preserve"> </w:t>
      </w:r>
      <w:r w:rsidR="00B756B3" w:rsidRPr="00797D92">
        <w:rPr>
          <w:spacing w:val="-3"/>
          <w:rtl/>
          <w:lang w:val="en-GB" w:eastAsia="zh-TW"/>
        </w:rPr>
        <w:t>هذا</w:t>
      </w:r>
      <w:r w:rsidR="00F10A5A">
        <w:rPr>
          <w:spacing w:val="-3"/>
          <w:rtl/>
          <w:lang w:val="en-GB" w:eastAsia="zh-TW"/>
        </w:rPr>
        <w:t xml:space="preserve"> </w:t>
      </w:r>
      <w:r w:rsidR="00B756B3" w:rsidRPr="00797D92">
        <w:rPr>
          <w:spacing w:val="-3"/>
          <w:rtl/>
          <w:lang w:val="en-GB" w:eastAsia="zh-TW"/>
        </w:rPr>
        <w:t>الاتجاه</w:t>
      </w:r>
      <w:r w:rsidR="00F10A5A">
        <w:rPr>
          <w:spacing w:val="-3"/>
          <w:rtl/>
          <w:lang w:val="en-GB" w:eastAsia="zh-TW"/>
        </w:rPr>
        <w:t xml:space="preserve"> </w:t>
      </w:r>
      <w:r w:rsidR="00B756B3" w:rsidRPr="00797D92">
        <w:rPr>
          <w:spacing w:val="-3"/>
          <w:rtl/>
          <w:lang w:val="en-GB" w:eastAsia="zh-TW"/>
        </w:rPr>
        <w:t>على</w:t>
      </w:r>
      <w:r w:rsidR="00F10A5A">
        <w:rPr>
          <w:spacing w:val="-3"/>
          <w:rtl/>
          <w:lang w:val="en-GB" w:eastAsia="zh-TW"/>
        </w:rPr>
        <w:t xml:space="preserve"> </w:t>
      </w:r>
      <w:r w:rsidR="00B756B3" w:rsidRPr="00797D92">
        <w:rPr>
          <w:spacing w:val="-3"/>
          <w:rtl/>
          <w:lang w:val="en-GB" w:eastAsia="zh-TW"/>
        </w:rPr>
        <w:t>مدار</w:t>
      </w:r>
      <w:r w:rsidR="00F10A5A">
        <w:rPr>
          <w:spacing w:val="-3"/>
          <w:rtl/>
          <w:lang w:val="en-GB" w:eastAsia="zh-TW"/>
        </w:rPr>
        <w:t xml:space="preserve"> </w:t>
      </w:r>
      <w:r w:rsidR="00B756B3" w:rsidRPr="00797D92">
        <w:rPr>
          <w:spacing w:val="-3"/>
          <w:rtl/>
          <w:lang w:val="en-GB" w:eastAsia="zh-TW"/>
        </w:rPr>
        <w:t>السنوات</w:t>
      </w:r>
      <w:r w:rsidR="00F10A5A">
        <w:rPr>
          <w:spacing w:val="-3"/>
          <w:rtl/>
          <w:lang w:val="en-GB" w:eastAsia="zh-TW"/>
        </w:rPr>
        <w:t xml:space="preserve"> </w:t>
      </w:r>
      <w:r w:rsidR="00B756B3" w:rsidRPr="00797D92">
        <w:rPr>
          <w:spacing w:val="-3"/>
          <w:rtl/>
          <w:lang w:val="en-GB" w:eastAsia="zh-TW"/>
        </w:rPr>
        <w:t>الخمس</w:t>
      </w:r>
      <w:r w:rsidR="00F10A5A">
        <w:rPr>
          <w:spacing w:val="-3"/>
          <w:rtl/>
          <w:lang w:val="en-GB" w:eastAsia="zh-TW"/>
        </w:rPr>
        <w:t xml:space="preserve"> </w:t>
      </w:r>
      <w:r w:rsidR="00B756B3" w:rsidRPr="00797D92">
        <w:rPr>
          <w:spacing w:val="-3"/>
          <w:rtl/>
          <w:lang w:val="en-GB" w:eastAsia="zh-TW"/>
        </w:rPr>
        <w:t>الماضية.</w:t>
      </w:r>
    </w:p>
    <w:p w:rsidR="00B756B3" w:rsidRPr="00797D92" w:rsidRDefault="00D82672" w:rsidP="00767781">
      <w:pPr>
        <w:pStyle w:val="SingleTxtGA"/>
        <w:rPr>
          <w:spacing w:val="-3"/>
          <w:rtl/>
          <w:lang w:val="en-GB" w:eastAsia="zh-TW"/>
        </w:rPr>
      </w:pPr>
      <w:r w:rsidRPr="00797D92">
        <w:rPr>
          <w:spacing w:val="-3"/>
          <w:rtl/>
          <w:lang w:val="en-GB" w:eastAsia="zh-TW"/>
        </w:rPr>
        <w:t>١٤-</w:t>
      </w:r>
      <w:r w:rsidRPr="00797D92">
        <w:rPr>
          <w:spacing w:val="-3"/>
          <w:rtl/>
          <w:lang w:val="en-GB" w:eastAsia="zh-TW"/>
        </w:rPr>
        <w:tab/>
      </w:r>
      <w:r w:rsidR="00B756B3" w:rsidRPr="00797D92">
        <w:rPr>
          <w:spacing w:val="-3"/>
          <w:rtl/>
          <w:lang w:val="en-GB" w:eastAsia="zh-TW"/>
        </w:rPr>
        <w:t>وتوجد</w:t>
      </w:r>
      <w:r w:rsidR="00F10A5A">
        <w:rPr>
          <w:spacing w:val="-3"/>
          <w:rtl/>
          <w:lang w:val="en-GB" w:eastAsia="zh-TW"/>
        </w:rPr>
        <w:t xml:space="preserve"> </w:t>
      </w:r>
      <w:r w:rsidR="00B756B3" w:rsidRPr="00797D92">
        <w:rPr>
          <w:spacing w:val="-3"/>
          <w:rtl/>
          <w:lang w:val="en-GB" w:eastAsia="zh-TW"/>
        </w:rPr>
        <w:t>علامات</w:t>
      </w:r>
      <w:r w:rsidR="00F10A5A">
        <w:rPr>
          <w:spacing w:val="-3"/>
          <w:rtl/>
          <w:lang w:val="en-GB" w:eastAsia="zh-TW"/>
        </w:rPr>
        <w:t xml:space="preserve"> </w:t>
      </w:r>
      <w:r w:rsidR="00B756B3" w:rsidRPr="00797D92">
        <w:rPr>
          <w:spacing w:val="-3"/>
          <w:rtl/>
          <w:lang w:val="en-GB" w:eastAsia="zh-TW"/>
        </w:rPr>
        <w:t>مثيرة</w:t>
      </w:r>
      <w:r w:rsidR="00F10A5A">
        <w:rPr>
          <w:spacing w:val="-3"/>
          <w:rtl/>
          <w:lang w:val="en-GB" w:eastAsia="zh-TW"/>
        </w:rPr>
        <w:t xml:space="preserve"> </w:t>
      </w:r>
      <w:r w:rsidR="00B756B3" w:rsidRPr="00797D92">
        <w:rPr>
          <w:spacing w:val="-3"/>
          <w:rtl/>
          <w:lang w:val="en-GB" w:eastAsia="zh-TW"/>
        </w:rPr>
        <w:t>للقلق</w:t>
      </w:r>
      <w:r w:rsidR="00F10A5A">
        <w:rPr>
          <w:spacing w:val="-3"/>
          <w:rtl/>
          <w:lang w:val="en-GB" w:eastAsia="zh-TW"/>
        </w:rPr>
        <w:t xml:space="preserve"> </w:t>
      </w:r>
      <w:r w:rsidR="00B756B3" w:rsidRPr="00797D92">
        <w:rPr>
          <w:spacing w:val="-3"/>
          <w:rtl/>
          <w:lang w:val="en-GB" w:eastAsia="zh-TW"/>
        </w:rPr>
        <w:t>بوجود</w:t>
      </w:r>
      <w:r w:rsidR="00F10A5A">
        <w:rPr>
          <w:spacing w:val="-3"/>
          <w:rtl/>
          <w:lang w:val="en-GB" w:eastAsia="zh-TW"/>
        </w:rPr>
        <w:t xml:space="preserve"> </w:t>
      </w:r>
      <w:r w:rsidR="00B756B3" w:rsidRPr="00797D92">
        <w:rPr>
          <w:spacing w:val="-3"/>
          <w:rtl/>
          <w:lang w:val="en-GB" w:eastAsia="zh-TW"/>
        </w:rPr>
        <w:t>فصل</w:t>
      </w:r>
      <w:r w:rsidR="00F10A5A">
        <w:rPr>
          <w:spacing w:val="-3"/>
          <w:rtl/>
          <w:lang w:val="en-GB" w:eastAsia="zh-TW"/>
        </w:rPr>
        <w:t xml:space="preserve"> </w:t>
      </w:r>
      <w:r w:rsidR="00B756B3" w:rsidRPr="00797D92">
        <w:rPr>
          <w:spacing w:val="-3"/>
          <w:rtl/>
          <w:lang w:val="en-GB" w:eastAsia="zh-TW"/>
        </w:rPr>
        <w:t>متزايد</w:t>
      </w:r>
      <w:r w:rsidR="00F10A5A">
        <w:rPr>
          <w:spacing w:val="-3"/>
          <w:rtl/>
          <w:lang w:val="en-GB" w:eastAsia="zh-TW"/>
        </w:rPr>
        <w:t xml:space="preserve"> </w:t>
      </w:r>
      <w:r w:rsidR="00B756B3" w:rsidRPr="00797D92">
        <w:rPr>
          <w:spacing w:val="-3"/>
          <w:rtl/>
          <w:lang w:val="en-GB" w:eastAsia="zh-TW"/>
        </w:rPr>
        <w:t>للسكان</w:t>
      </w:r>
      <w:r w:rsidR="00F10A5A">
        <w:rPr>
          <w:spacing w:val="-3"/>
          <w:rtl/>
          <w:lang w:val="en-GB" w:eastAsia="zh-TW"/>
        </w:rPr>
        <w:t xml:space="preserve"> </w:t>
      </w:r>
      <w:r w:rsidR="00B756B3" w:rsidRPr="00797D92">
        <w:rPr>
          <w:spacing w:val="-3"/>
          <w:rtl/>
          <w:lang w:val="en-GB" w:eastAsia="zh-TW"/>
        </w:rPr>
        <w:t>في</w:t>
      </w:r>
      <w:r w:rsidR="00F10A5A">
        <w:rPr>
          <w:spacing w:val="-3"/>
          <w:rtl/>
          <w:lang w:val="en-GB" w:eastAsia="zh-TW"/>
        </w:rPr>
        <w:t xml:space="preserve"> </w:t>
      </w:r>
      <w:r w:rsidR="00B756B3" w:rsidRPr="00797D92">
        <w:rPr>
          <w:spacing w:val="-3"/>
          <w:rtl/>
          <w:lang w:val="en-GB" w:eastAsia="zh-TW"/>
        </w:rPr>
        <w:t>المدن</w:t>
      </w:r>
      <w:r w:rsidR="00F10A5A">
        <w:rPr>
          <w:spacing w:val="-3"/>
          <w:rtl/>
          <w:lang w:val="en-GB" w:eastAsia="zh-TW"/>
        </w:rPr>
        <w:t xml:space="preserve"> </w:t>
      </w:r>
      <w:r w:rsidR="00B756B3" w:rsidRPr="00797D92">
        <w:rPr>
          <w:spacing w:val="-3"/>
          <w:rtl/>
          <w:lang w:val="en-GB" w:eastAsia="zh-TW"/>
        </w:rPr>
        <w:t>في</w:t>
      </w:r>
      <w:r w:rsidR="00F10A5A">
        <w:rPr>
          <w:spacing w:val="-3"/>
          <w:rtl/>
          <w:lang w:val="en-GB" w:eastAsia="zh-TW"/>
        </w:rPr>
        <w:t xml:space="preserve"> </w:t>
      </w:r>
      <w:r w:rsidR="00B756B3" w:rsidRPr="00797D92">
        <w:rPr>
          <w:spacing w:val="-3"/>
          <w:rtl/>
          <w:lang w:val="en-GB" w:eastAsia="zh-TW"/>
        </w:rPr>
        <w:t>السويد.</w:t>
      </w:r>
      <w:r w:rsidR="00F10A5A">
        <w:rPr>
          <w:spacing w:val="-3"/>
          <w:rtl/>
          <w:lang w:val="en-GB" w:eastAsia="zh-TW"/>
        </w:rPr>
        <w:t xml:space="preserve"> </w:t>
      </w:r>
      <w:r w:rsidR="00B756B3" w:rsidRPr="00797D92">
        <w:rPr>
          <w:spacing w:val="-3"/>
          <w:rtl/>
          <w:lang w:val="en-GB" w:eastAsia="zh-TW"/>
        </w:rPr>
        <w:t>ويمكن</w:t>
      </w:r>
      <w:r w:rsidR="00F10A5A">
        <w:rPr>
          <w:spacing w:val="-3"/>
          <w:rtl/>
          <w:lang w:val="en-GB" w:eastAsia="zh-TW"/>
        </w:rPr>
        <w:t xml:space="preserve"> </w:t>
      </w:r>
      <w:r w:rsidR="00B756B3" w:rsidRPr="00797D92">
        <w:rPr>
          <w:spacing w:val="-3"/>
          <w:rtl/>
          <w:lang w:val="en-GB" w:eastAsia="zh-TW"/>
        </w:rPr>
        <w:t>للاختلافات</w:t>
      </w:r>
      <w:r w:rsidR="00F10A5A">
        <w:rPr>
          <w:spacing w:val="-3"/>
          <w:rtl/>
          <w:lang w:val="en-GB" w:eastAsia="zh-TW"/>
        </w:rPr>
        <w:t xml:space="preserve"> </w:t>
      </w:r>
      <w:r w:rsidR="00B756B3" w:rsidRPr="00797D92">
        <w:rPr>
          <w:spacing w:val="-3"/>
          <w:rtl/>
          <w:lang w:val="en-GB" w:eastAsia="zh-TW"/>
        </w:rPr>
        <w:t>من</w:t>
      </w:r>
      <w:r w:rsidR="00F10A5A">
        <w:rPr>
          <w:spacing w:val="-3"/>
          <w:rtl/>
          <w:lang w:val="en-GB" w:eastAsia="zh-TW"/>
        </w:rPr>
        <w:t xml:space="preserve"> </w:t>
      </w:r>
      <w:r w:rsidR="00B756B3" w:rsidRPr="00797D92">
        <w:rPr>
          <w:spacing w:val="-3"/>
          <w:rtl/>
          <w:lang w:val="en-GB" w:eastAsia="zh-TW"/>
        </w:rPr>
        <w:t>حيث</w:t>
      </w:r>
      <w:r w:rsidR="00F10A5A">
        <w:rPr>
          <w:spacing w:val="-3"/>
          <w:rtl/>
          <w:lang w:val="en-GB" w:eastAsia="zh-TW"/>
        </w:rPr>
        <w:t xml:space="preserve"> </w:t>
      </w:r>
      <w:r w:rsidR="00B756B3" w:rsidRPr="00797D92">
        <w:rPr>
          <w:spacing w:val="-3"/>
          <w:rtl/>
          <w:lang w:val="en-GB" w:eastAsia="zh-TW"/>
        </w:rPr>
        <w:t>البطالة،</w:t>
      </w:r>
      <w:r w:rsidR="00F10A5A">
        <w:rPr>
          <w:spacing w:val="-3"/>
          <w:rtl/>
          <w:lang w:val="en-GB" w:eastAsia="zh-TW"/>
        </w:rPr>
        <w:t xml:space="preserve"> </w:t>
      </w:r>
      <w:r w:rsidR="00B756B3" w:rsidRPr="00797D92">
        <w:rPr>
          <w:spacing w:val="-3"/>
          <w:rtl/>
          <w:lang w:val="en-GB" w:eastAsia="zh-TW"/>
        </w:rPr>
        <w:t>والنتائج</w:t>
      </w:r>
      <w:r w:rsidR="00F10A5A">
        <w:rPr>
          <w:spacing w:val="-3"/>
          <w:rtl/>
          <w:lang w:val="en-GB" w:eastAsia="zh-TW"/>
        </w:rPr>
        <w:t xml:space="preserve"> </w:t>
      </w:r>
      <w:r w:rsidR="00B756B3" w:rsidRPr="00797D92">
        <w:rPr>
          <w:spacing w:val="-3"/>
          <w:rtl/>
          <w:lang w:val="en-GB" w:eastAsia="zh-TW"/>
        </w:rPr>
        <w:t>المدرسية،</w:t>
      </w:r>
      <w:r w:rsidR="00F10A5A">
        <w:rPr>
          <w:spacing w:val="-3"/>
          <w:rtl/>
          <w:lang w:val="en-GB" w:eastAsia="zh-TW"/>
        </w:rPr>
        <w:t xml:space="preserve"> </w:t>
      </w:r>
      <w:r w:rsidR="00B756B3" w:rsidRPr="00797D92">
        <w:rPr>
          <w:spacing w:val="-3"/>
          <w:rtl/>
          <w:lang w:val="en-GB" w:eastAsia="zh-TW"/>
        </w:rPr>
        <w:t>والدخل،</w:t>
      </w:r>
      <w:r w:rsidR="00F10A5A">
        <w:rPr>
          <w:spacing w:val="-3"/>
          <w:rtl/>
          <w:lang w:val="en-GB" w:eastAsia="zh-TW"/>
        </w:rPr>
        <w:t xml:space="preserve"> </w:t>
      </w:r>
      <w:r w:rsidR="00B756B3" w:rsidRPr="00797D92">
        <w:rPr>
          <w:spacing w:val="-3"/>
          <w:rtl/>
          <w:lang w:val="en-GB" w:eastAsia="zh-TW"/>
        </w:rPr>
        <w:t>والاعتماد</w:t>
      </w:r>
      <w:r w:rsidR="00F10A5A">
        <w:rPr>
          <w:spacing w:val="-3"/>
          <w:rtl/>
          <w:lang w:val="en-GB" w:eastAsia="zh-TW"/>
        </w:rPr>
        <w:t xml:space="preserve"> </w:t>
      </w:r>
      <w:r w:rsidR="00B756B3" w:rsidRPr="00797D92">
        <w:rPr>
          <w:spacing w:val="-3"/>
          <w:rtl/>
          <w:lang w:val="en-GB" w:eastAsia="zh-TW"/>
        </w:rPr>
        <w:t>على</w:t>
      </w:r>
      <w:r w:rsidR="00F10A5A">
        <w:rPr>
          <w:spacing w:val="-3"/>
          <w:rtl/>
          <w:lang w:val="en-GB" w:eastAsia="zh-TW"/>
        </w:rPr>
        <w:t xml:space="preserve"> </w:t>
      </w:r>
      <w:r w:rsidR="00B756B3" w:rsidRPr="00797D92">
        <w:rPr>
          <w:spacing w:val="-3"/>
          <w:rtl/>
          <w:lang w:val="en-GB" w:eastAsia="zh-TW"/>
        </w:rPr>
        <w:t>الضمان</w:t>
      </w:r>
      <w:r w:rsidR="00F10A5A">
        <w:rPr>
          <w:spacing w:val="-3"/>
          <w:rtl/>
          <w:lang w:val="en-GB" w:eastAsia="zh-TW"/>
        </w:rPr>
        <w:t xml:space="preserve"> </w:t>
      </w:r>
      <w:r w:rsidR="00B756B3" w:rsidRPr="00797D92">
        <w:rPr>
          <w:spacing w:val="-3"/>
          <w:rtl/>
          <w:lang w:val="en-GB" w:eastAsia="zh-TW"/>
        </w:rPr>
        <w:t>الاجتماعي،</w:t>
      </w:r>
      <w:r w:rsidR="00F10A5A">
        <w:rPr>
          <w:spacing w:val="-3"/>
          <w:rtl/>
          <w:lang w:val="en-GB" w:eastAsia="zh-TW"/>
        </w:rPr>
        <w:t xml:space="preserve"> </w:t>
      </w:r>
      <w:r w:rsidR="00B756B3" w:rsidRPr="00797D92">
        <w:rPr>
          <w:spacing w:val="-3"/>
          <w:rtl/>
          <w:lang w:val="en-GB" w:eastAsia="zh-TW"/>
        </w:rPr>
        <w:t>والحاجة</w:t>
      </w:r>
      <w:r w:rsidR="00F10A5A">
        <w:rPr>
          <w:spacing w:val="-3"/>
          <w:rtl/>
          <w:lang w:val="en-GB" w:eastAsia="zh-TW"/>
        </w:rPr>
        <w:t xml:space="preserve"> </w:t>
      </w:r>
      <w:r w:rsidR="00B756B3" w:rsidRPr="00797D92">
        <w:rPr>
          <w:spacing w:val="-3"/>
          <w:rtl/>
          <w:lang w:val="en-GB" w:eastAsia="zh-TW"/>
        </w:rPr>
        <w:t>إلى</w:t>
      </w:r>
      <w:r w:rsidR="00F10A5A">
        <w:rPr>
          <w:spacing w:val="-3"/>
          <w:rtl/>
          <w:lang w:val="en-GB" w:eastAsia="zh-TW"/>
        </w:rPr>
        <w:t xml:space="preserve"> </w:t>
      </w:r>
      <w:r w:rsidR="00B756B3" w:rsidRPr="00797D92">
        <w:rPr>
          <w:spacing w:val="-3"/>
          <w:rtl/>
          <w:lang w:val="en-GB" w:eastAsia="zh-TW"/>
        </w:rPr>
        <w:t>الدعم</w:t>
      </w:r>
      <w:r w:rsidR="00F10A5A">
        <w:rPr>
          <w:spacing w:val="-3"/>
          <w:rtl/>
          <w:lang w:val="en-GB" w:eastAsia="zh-TW"/>
        </w:rPr>
        <w:t xml:space="preserve"> </w:t>
      </w:r>
      <w:r w:rsidR="00B756B3" w:rsidRPr="00797D92">
        <w:rPr>
          <w:spacing w:val="-3"/>
          <w:rtl/>
          <w:lang w:val="en-GB" w:eastAsia="zh-TW"/>
        </w:rPr>
        <w:t>من</w:t>
      </w:r>
      <w:r w:rsidR="00F10A5A">
        <w:rPr>
          <w:spacing w:val="-3"/>
          <w:rtl/>
          <w:lang w:val="en-GB" w:eastAsia="zh-TW"/>
        </w:rPr>
        <w:t xml:space="preserve"> </w:t>
      </w:r>
      <w:r w:rsidR="00B756B3" w:rsidRPr="00797D92">
        <w:rPr>
          <w:spacing w:val="-3"/>
          <w:rtl/>
          <w:lang w:val="en-GB" w:eastAsia="zh-TW"/>
        </w:rPr>
        <w:t>الخدمات</w:t>
      </w:r>
      <w:r w:rsidR="00F10A5A">
        <w:rPr>
          <w:spacing w:val="-3"/>
          <w:rtl/>
          <w:lang w:val="en-GB" w:eastAsia="zh-TW"/>
        </w:rPr>
        <w:t xml:space="preserve"> </w:t>
      </w:r>
      <w:r w:rsidR="00B756B3" w:rsidRPr="00797D92">
        <w:rPr>
          <w:spacing w:val="-3"/>
          <w:rtl/>
          <w:lang w:val="en-GB" w:eastAsia="zh-TW"/>
        </w:rPr>
        <w:t>الاجتماعية</w:t>
      </w:r>
      <w:r w:rsidR="00F10A5A">
        <w:rPr>
          <w:spacing w:val="-3"/>
          <w:rtl/>
          <w:lang w:val="en-GB" w:eastAsia="zh-TW"/>
        </w:rPr>
        <w:t xml:space="preserve"> </w:t>
      </w:r>
      <w:r w:rsidR="00B756B3" w:rsidRPr="00797D92">
        <w:rPr>
          <w:spacing w:val="-3"/>
          <w:rtl/>
          <w:lang w:val="en-GB" w:eastAsia="zh-TW"/>
        </w:rPr>
        <w:t>العامة،</w:t>
      </w:r>
      <w:r w:rsidR="00F10A5A">
        <w:rPr>
          <w:spacing w:val="-3"/>
          <w:rtl/>
          <w:lang w:val="en-GB" w:eastAsia="zh-TW"/>
        </w:rPr>
        <w:t xml:space="preserve"> </w:t>
      </w:r>
      <w:r w:rsidR="00B756B3" w:rsidRPr="00797D92">
        <w:rPr>
          <w:spacing w:val="-3"/>
          <w:rtl/>
          <w:lang w:val="en-GB" w:eastAsia="zh-TW"/>
        </w:rPr>
        <w:t>والصحة،</w:t>
      </w:r>
      <w:r w:rsidR="00F10A5A">
        <w:rPr>
          <w:spacing w:val="-3"/>
          <w:rtl/>
          <w:lang w:val="en-GB" w:eastAsia="zh-TW"/>
        </w:rPr>
        <w:t xml:space="preserve"> </w:t>
      </w:r>
      <w:r w:rsidR="00B756B3" w:rsidRPr="00797D92">
        <w:rPr>
          <w:spacing w:val="-3"/>
          <w:rtl/>
          <w:lang w:val="en-GB" w:eastAsia="zh-TW"/>
        </w:rPr>
        <w:t>والمشاركة</w:t>
      </w:r>
      <w:r w:rsidR="00F10A5A">
        <w:rPr>
          <w:spacing w:val="-3"/>
          <w:rtl/>
          <w:lang w:val="en-GB" w:eastAsia="zh-TW"/>
        </w:rPr>
        <w:t xml:space="preserve"> </w:t>
      </w:r>
      <w:r w:rsidR="00B756B3" w:rsidRPr="00797D92">
        <w:rPr>
          <w:spacing w:val="-3"/>
          <w:rtl/>
          <w:lang w:val="en-GB" w:eastAsia="zh-TW"/>
        </w:rPr>
        <w:t>الانتخابية،</w:t>
      </w:r>
      <w:r w:rsidR="00F10A5A">
        <w:rPr>
          <w:spacing w:val="-3"/>
          <w:rtl/>
          <w:lang w:val="en-GB" w:eastAsia="zh-TW"/>
        </w:rPr>
        <w:t xml:space="preserve"> </w:t>
      </w:r>
      <w:r w:rsidR="00B756B3" w:rsidRPr="00797D92">
        <w:rPr>
          <w:spacing w:val="-3"/>
          <w:rtl/>
          <w:lang w:val="en-GB" w:eastAsia="zh-TW"/>
        </w:rPr>
        <w:t>وانعدام</w:t>
      </w:r>
      <w:r w:rsidR="00F10A5A">
        <w:rPr>
          <w:spacing w:val="-3"/>
          <w:rtl/>
          <w:lang w:val="en-GB" w:eastAsia="zh-TW"/>
        </w:rPr>
        <w:t xml:space="preserve"> </w:t>
      </w:r>
      <w:r w:rsidR="00B756B3" w:rsidRPr="00797D92">
        <w:rPr>
          <w:spacing w:val="-3"/>
          <w:rtl/>
          <w:lang w:val="en-GB" w:eastAsia="zh-TW"/>
        </w:rPr>
        <w:t>الأمن،</w:t>
      </w:r>
      <w:r w:rsidR="00F10A5A">
        <w:rPr>
          <w:spacing w:val="-3"/>
          <w:rtl/>
          <w:lang w:val="en-GB" w:eastAsia="zh-TW"/>
        </w:rPr>
        <w:t xml:space="preserve"> </w:t>
      </w:r>
      <w:r w:rsidR="00B756B3" w:rsidRPr="00797D92">
        <w:rPr>
          <w:spacing w:val="-3"/>
          <w:rtl/>
          <w:lang w:val="en-GB" w:eastAsia="zh-TW"/>
        </w:rPr>
        <w:t>أن</w:t>
      </w:r>
      <w:r w:rsidR="00F10A5A">
        <w:rPr>
          <w:spacing w:val="-3"/>
          <w:rtl/>
          <w:lang w:val="en-GB" w:eastAsia="zh-TW"/>
        </w:rPr>
        <w:t xml:space="preserve"> </w:t>
      </w:r>
      <w:r w:rsidR="00B756B3" w:rsidRPr="00797D92">
        <w:rPr>
          <w:spacing w:val="-3"/>
          <w:rtl/>
          <w:lang w:val="en-GB" w:eastAsia="zh-TW"/>
        </w:rPr>
        <w:t>تتفاوت</w:t>
      </w:r>
      <w:r w:rsidR="00F10A5A">
        <w:rPr>
          <w:spacing w:val="-3"/>
          <w:rtl/>
          <w:lang w:val="en-GB" w:eastAsia="zh-TW"/>
        </w:rPr>
        <w:t xml:space="preserve"> </w:t>
      </w:r>
      <w:r w:rsidR="00B756B3" w:rsidRPr="00797D92">
        <w:rPr>
          <w:spacing w:val="-3"/>
          <w:rtl/>
          <w:lang w:val="en-GB" w:eastAsia="zh-TW"/>
        </w:rPr>
        <w:t>تفاوتاً</w:t>
      </w:r>
      <w:r w:rsidR="00F10A5A">
        <w:rPr>
          <w:spacing w:val="-3"/>
          <w:rtl/>
          <w:lang w:val="en-GB" w:eastAsia="zh-TW"/>
        </w:rPr>
        <w:t xml:space="preserve"> </w:t>
      </w:r>
      <w:r w:rsidR="00B756B3" w:rsidRPr="00797D92">
        <w:rPr>
          <w:spacing w:val="-3"/>
          <w:rtl/>
          <w:lang w:val="en-GB" w:eastAsia="zh-TW"/>
        </w:rPr>
        <w:t>كبيراً</w:t>
      </w:r>
      <w:r w:rsidR="00F10A5A">
        <w:rPr>
          <w:spacing w:val="-3"/>
          <w:rtl/>
          <w:lang w:val="en-GB" w:eastAsia="zh-TW"/>
        </w:rPr>
        <w:t xml:space="preserve"> </w:t>
      </w:r>
      <w:r w:rsidR="00B756B3" w:rsidRPr="00797D92">
        <w:rPr>
          <w:spacing w:val="-3"/>
          <w:rtl/>
          <w:lang w:val="en-GB" w:eastAsia="zh-TW"/>
        </w:rPr>
        <w:t>بين</w:t>
      </w:r>
      <w:r w:rsidR="00F10A5A">
        <w:rPr>
          <w:spacing w:val="-3"/>
          <w:rtl/>
          <w:lang w:val="en-GB" w:eastAsia="zh-TW"/>
        </w:rPr>
        <w:t xml:space="preserve"> </w:t>
      </w:r>
      <w:r w:rsidR="00B756B3" w:rsidRPr="00797D92">
        <w:rPr>
          <w:spacing w:val="-3"/>
          <w:rtl/>
          <w:lang w:val="en-GB" w:eastAsia="zh-TW"/>
        </w:rPr>
        <w:t>مختلف</w:t>
      </w:r>
      <w:r w:rsidR="00F10A5A">
        <w:rPr>
          <w:spacing w:val="-3"/>
          <w:rtl/>
          <w:lang w:val="en-GB" w:eastAsia="zh-TW"/>
        </w:rPr>
        <w:t xml:space="preserve"> </w:t>
      </w:r>
      <w:r w:rsidR="00B756B3" w:rsidRPr="00797D92">
        <w:rPr>
          <w:spacing w:val="-3"/>
          <w:rtl/>
          <w:lang w:val="en-GB" w:eastAsia="zh-TW"/>
        </w:rPr>
        <w:t>المناطق</w:t>
      </w:r>
      <w:r w:rsidR="00F10A5A">
        <w:rPr>
          <w:spacing w:val="-3"/>
          <w:rtl/>
          <w:lang w:val="en-GB" w:eastAsia="zh-TW"/>
        </w:rPr>
        <w:t xml:space="preserve"> </w:t>
      </w:r>
      <w:r w:rsidR="00B756B3" w:rsidRPr="00797D92">
        <w:rPr>
          <w:spacing w:val="-3"/>
          <w:rtl/>
          <w:lang w:val="en-GB" w:eastAsia="zh-TW"/>
        </w:rPr>
        <w:t>السكنية</w:t>
      </w:r>
      <w:r w:rsidR="00F10A5A">
        <w:rPr>
          <w:spacing w:val="-3"/>
          <w:rtl/>
          <w:lang w:val="en-GB" w:eastAsia="zh-TW"/>
        </w:rPr>
        <w:t xml:space="preserve"> </w:t>
      </w:r>
      <w:r w:rsidR="00B756B3" w:rsidRPr="00797D92">
        <w:rPr>
          <w:spacing w:val="-3"/>
          <w:rtl/>
          <w:lang w:val="en-GB" w:eastAsia="zh-TW"/>
        </w:rPr>
        <w:t>في</w:t>
      </w:r>
      <w:r w:rsidR="00F10A5A">
        <w:rPr>
          <w:spacing w:val="-3"/>
          <w:rtl/>
          <w:lang w:val="en-GB" w:eastAsia="zh-TW"/>
        </w:rPr>
        <w:t xml:space="preserve"> </w:t>
      </w:r>
      <w:r w:rsidR="00B756B3" w:rsidRPr="00797D92">
        <w:rPr>
          <w:spacing w:val="-3"/>
          <w:rtl/>
          <w:lang w:val="en-GB" w:eastAsia="zh-TW"/>
        </w:rPr>
        <w:t>نفس</w:t>
      </w:r>
      <w:r w:rsidR="00F10A5A">
        <w:rPr>
          <w:spacing w:val="-3"/>
          <w:rtl/>
          <w:lang w:val="en-GB" w:eastAsia="zh-TW"/>
        </w:rPr>
        <w:t xml:space="preserve"> </w:t>
      </w:r>
      <w:r w:rsidR="00B756B3" w:rsidRPr="00797D92">
        <w:rPr>
          <w:spacing w:val="-3"/>
          <w:rtl/>
          <w:lang w:val="en-GB" w:eastAsia="zh-TW"/>
        </w:rPr>
        <w:t>المدينة</w:t>
      </w:r>
      <w:r w:rsidR="00F10A5A">
        <w:rPr>
          <w:spacing w:val="-3"/>
          <w:rtl/>
          <w:lang w:val="en-GB" w:eastAsia="zh-TW"/>
        </w:rPr>
        <w:t xml:space="preserve"> </w:t>
      </w:r>
      <w:r w:rsidR="00B756B3" w:rsidRPr="00797D92">
        <w:rPr>
          <w:spacing w:val="-3"/>
          <w:rtl/>
          <w:lang w:val="en-GB" w:eastAsia="zh-TW"/>
        </w:rPr>
        <w:t>أو</w:t>
      </w:r>
      <w:r w:rsidR="00F10A5A">
        <w:rPr>
          <w:spacing w:val="-3"/>
          <w:rtl/>
          <w:lang w:val="en-GB" w:eastAsia="zh-TW"/>
        </w:rPr>
        <w:t xml:space="preserve"> </w:t>
      </w:r>
      <w:r w:rsidR="00B756B3" w:rsidRPr="00797D92">
        <w:rPr>
          <w:spacing w:val="-3"/>
          <w:rtl/>
          <w:lang w:val="en-GB" w:eastAsia="zh-TW"/>
        </w:rPr>
        <w:t>البلدية.</w:t>
      </w:r>
      <w:r w:rsidR="00F10A5A">
        <w:rPr>
          <w:spacing w:val="-3"/>
          <w:rtl/>
          <w:lang w:val="en-GB" w:eastAsia="zh-TW"/>
        </w:rPr>
        <w:t xml:space="preserve"> </w:t>
      </w:r>
      <w:r w:rsidR="00B756B3" w:rsidRPr="00797D92">
        <w:rPr>
          <w:spacing w:val="-3"/>
          <w:rtl/>
          <w:lang w:val="en-GB" w:eastAsia="zh-TW"/>
        </w:rPr>
        <w:t>وتختلف</w:t>
      </w:r>
      <w:r w:rsidR="00F10A5A">
        <w:rPr>
          <w:spacing w:val="-3"/>
          <w:rtl/>
          <w:lang w:val="en-GB" w:eastAsia="zh-TW"/>
        </w:rPr>
        <w:t xml:space="preserve"> </w:t>
      </w:r>
      <w:r w:rsidR="00B756B3" w:rsidRPr="00797D92">
        <w:rPr>
          <w:spacing w:val="-3"/>
          <w:rtl/>
          <w:lang w:val="en-GB" w:eastAsia="zh-TW"/>
        </w:rPr>
        <w:t>هذه</w:t>
      </w:r>
      <w:r w:rsidR="00F10A5A">
        <w:rPr>
          <w:spacing w:val="-3"/>
          <w:rtl/>
          <w:lang w:val="en-GB" w:eastAsia="zh-TW"/>
        </w:rPr>
        <w:t xml:space="preserve"> </w:t>
      </w:r>
      <w:r w:rsidR="00B756B3" w:rsidRPr="00797D92">
        <w:rPr>
          <w:spacing w:val="-3"/>
          <w:rtl/>
          <w:lang w:val="en-GB" w:eastAsia="zh-TW"/>
        </w:rPr>
        <w:t>العوامل</w:t>
      </w:r>
      <w:r w:rsidR="00F10A5A">
        <w:rPr>
          <w:spacing w:val="-3"/>
          <w:rtl/>
          <w:lang w:val="en-GB" w:eastAsia="zh-TW"/>
        </w:rPr>
        <w:t xml:space="preserve"> </w:t>
      </w:r>
      <w:r w:rsidR="00B756B3" w:rsidRPr="00797D92">
        <w:rPr>
          <w:spacing w:val="-3"/>
          <w:rtl/>
          <w:lang w:val="en-GB" w:eastAsia="zh-TW"/>
        </w:rPr>
        <w:t>أيضاً</w:t>
      </w:r>
      <w:r w:rsidR="00F10A5A">
        <w:rPr>
          <w:spacing w:val="-3"/>
          <w:rtl/>
          <w:lang w:val="en-GB" w:eastAsia="zh-TW"/>
        </w:rPr>
        <w:t xml:space="preserve"> </w:t>
      </w:r>
      <w:r w:rsidR="00B756B3" w:rsidRPr="00797D92">
        <w:rPr>
          <w:spacing w:val="-3"/>
          <w:rtl/>
          <w:lang w:val="en-GB" w:eastAsia="zh-TW"/>
        </w:rPr>
        <w:t>بين</w:t>
      </w:r>
      <w:r w:rsidR="00F10A5A">
        <w:rPr>
          <w:spacing w:val="-3"/>
          <w:rtl/>
          <w:lang w:val="en-GB" w:eastAsia="zh-TW"/>
        </w:rPr>
        <w:t xml:space="preserve"> </w:t>
      </w:r>
      <w:r w:rsidR="00B756B3" w:rsidRPr="00797D92">
        <w:rPr>
          <w:spacing w:val="-3"/>
          <w:rtl/>
          <w:lang w:val="en-GB" w:eastAsia="zh-TW"/>
        </w:rPr>
        <w:t>النساء</w:t>
      </w:r>
      <w:r w:rsidR="00F10A5A">
        <w:rPr>
          <w:spacing w:val="-3"/>
          <w:rtl/>
          <w:lang w:val="en-GB" w:eastAsia="zh-TW"/>
        </w:rPr>
        <w:t xml:space="preserve"> </w:t>
      </w:r>
      <w:r w:rsidR="00B756B3" w:rsidRPr="00797D92">
        <w:rPr>
          <w:spacing w:val="-3"/>
          <w:rtl/>
          <w:lang w:val="en-GB" w:eastAsia="zh-TW"/>
        </w:rPr>
        <w:t>والرجال،</w:t>
      </w:r>
      <w:r w:rsidR="00F10A5A">
        <w:rPr>
          <w:spacing w:val="-3"/>
          <w:rtl/>
          <w:lang w:val="en-GB" w:eastAsia="zh-TW"/>
        </w:rPr>
        <w:t xml:space="preserve"> </w:t>
      </w:r>
      <w:r w:rsidR="00B756B3" w:rsidRPr="00797D92">
        <w:rPr>
          <w:spacing w:val="-3"/>
          <w:rtl/>
          <w:lang w:val="en-GB" w:eastAsia="zh-TW"/>
        </w:rPr>
        <w:t>وبين</w:t>
      </w:r>
      <w:r w:rsidR="00F10A5A">
        <w:rPr>
          <w:spacing w:val="-3"/>
          <w:rtl/>
          <w:lang w:val="en-GB" w:eastAsia="zh-TW"/>
        </w:rPr>
        <w:t xml:space="preserve"> </w:t>
      </w:r>
      <w:r w:rsidR="00B756B3" w:rsidRPr="00797D92">
        <w:rPr>
          <w:spacing w:val="-3"/>
          <w:rtl/>
          <w:lang w:val="en-GB" w:eastAsia="zh-TW"/>
        </w:rPr>
        <w:t>الفتيان</w:t>
      </w:r>
      <w:r w:rsidR="00F10A5A">
        <w:rPr>
          <w:spacing w:val="-3"/>
          <w:rtl/>
          <w:lang w:val="en-GB" w:eastAsia="zh-TW"/>
        </w:rPr>
        <w:t xml:space="preserve"> </w:t>
      </w:r>
      <w:r w:rsidR="00B756B3" w:rsidRPr="00797D92">
        <w:rPr>
          <w:spacing w:val="-3"/>
          <w:rtl/>
          <w:lang w:val="en-GB" w:eastAsia="zh-TW"/>
        </w:rPr>
        <w:t>والفتيات.</w:t>
      </w:r>
      <w:r w:rsidR="00F10A5A">
        <w:rPr>
          <w:spacing w:val="-3"/>
          <w:rtl/>
          <w:lang w:val="en-GB" w:eastAsia="zh-TW"/>
        </w:rPr>
        <w:t xml:space="preserve"> </w:t>
      </w:r>
      <w:r w:rsidR="00B756B3" w:rsidRPr="00797D92">
        <w:rPr>
          <w:spacing w:val="-3"/>
          <w:rtl/>
          <w:lang w:val="en-GB" w:eastAsia="zh-TW"/>
        </w:rPr>
        <w:t>وقد</w:t>
      </w:r>
      <w:r w:rsidR="00F10A5A">
        <w:rPr>
          <w:spacing w:val="-3"/>
          <w:rtl/>
          <w:lang w:val="en-GB" w:eastAsia="zh-TW"/>
        </w:rPr>
        <w:t xml:space="preserve"> </w:t>
      </w:r>
      <w:r w:rsidR="00B756B3" w:rsidRPr="00797D92">
        <w:rPr>
          <w:spacing w:val="-3"/>
          <w:rtl/>
          <w:lang w:val="en-GB" w:eastAsia="zh-TW"/>
        </w:rPr>
        <w:t>تجتمع</w:t>
      </w:r>
      <w:r w:rsidR="00F10A5A">
        <w:rPr>
          <w:spacing w:val="-3"/>
          <w:rtl/>
          <w:lang w:val="en-GB" w:eastAsia="zh-TW"/>
        </w:rPr>
        <w:t xml:space="preserve"> </w:t>
      </w:r>
      <w:r w:rsidR="00B756B3" w:rsidRPr="00797D92">
        <w:rPr>
          <w:spacing w:val="-3"/>
          <w:rtl/>
          <w:lang w:val="en-GB" w:eastAsia="zh-TW"/>
        </w:rPr>
        <w:t>معاً</w:t>
      </w:r>
      <w:r w:rsidR="00F10A5A">
        <w:rPr>
          <w:spacing w:val="-3"/>
          <w:rtl/>
          <w:lang w:val="en-GB" w:eastAsia="zh-TW"/>
        </w:rPr>
        <w:t xml:space="preserve"> </w:t>
      </w:r>
      <w:r w:rsidR="00B756B3" w:rsidRPr="00797D92">
        <w:rPr>
          <w:spacing w:val="-3"/>
          <w:rtl/>
          <w:lang w:val="en-GB" w:eastAsia="zh-TW"/>
        </w:rPr>
        <w:t>بعض</w:t>
      </w:r>
      <w:r w:rsidR="00F10A5A">
        <w:rPr>
          <w:spacing w:val="-3"/>
          <w:rtl/>
          <w:lang w:val="en-GB" w:eastAsia="zh-TW"/>
        </w:rPr>
        <w:t xml:space="preserve"> </w:t>
      </w:r>
      <w:r w:rsidR="00B756B3" w:rsidRPr="00797D92">
        <w:rPr>
          <w:spacing w:val="-3"/>
          <w:rtl/>
          <w:lang w:val="en-GB" w:eastAsia="zh-TW"/>
        </w:rPr>
        <w:t>مشاكل</w:t>
      </w:r>
      <w:r w:rsidR="00F10A5A">
        <w:rPr>
          <w:spacing w:val="-3"/>
          <w:rtl/>
          <w:lang w:val="en-GB" w:eastAsia="zh-TW"/>
        </w:rPr>
        <w:t xml:space="preserve"> </w:t>
      </w:r>
      <w:r w:rsidR="00B756B3" w:rsidRPr="00797D92">
        <w:rPr>
          <w:spacing w:val="-3"/>
          <w:rtl/>
          <w:lang w:val="en-GB" w:eastAsia="zh-TW"/>
        </w:rPr>
        <w:t>الرفاه</w:t>
      </w:r>
      <w:r w:rsidR="00F10A5A">
        <w:rPr>
          <w:spacing w:val="-3"/>
          <w:rtl/>
          <w:lang w:val="en-GB" w:eastAsia="zh-TW"/>
        </w:rPr>
        <w:t xml:space="preserve"> </w:t>
      </w:r>
      <w:r w:rsidR="00B756B3" w:rsidRPr="00797D92">
        <w:rPr>
          <w:spacing w:val="-3"/>
          <w:rtl/>
          <w:lang w:val="en-GB" w:eastAsia="zh-TW"/>
        </w:rPr>
        <w:t>العام</w:t>
      </w:r>
      <w:r w:rsidR="00F10A5A">
        <w:rPr>
          <w:spacing w:val="-3"/>
          <w:rtl/>
          <w:lang w:val="en-GB" w:eastAsia="zh-TW"/>
        </w:rPr>
        <w:t xml:space="preserve"> </w:t>
      </w:r>
      <w:r w:rsidR="00B756B3" w:rsidRPr="00797D92">
        <w:rPr>
          <w:spacing w:val="-3"/>
          <w:rtl/>
          <w:lang w:val="en-GB" w:eastAsia="zh-TW"/>
        </w:rPr>
        <w:t>في</w:t>
      </w:r>
      <w:r w:rsidR="00F10A5A">
        <w:rPr>
          <w:spacing w:val="-3"/>
          <w:rtl/>
          <w:lang w:val="en-GB" w:eastAsia="zh-TW"/>
        </w:rPr>
        <w:t xml:space="preserve"> </w:t>
      </w:r>
      <w:r w:rsidR="00B756B3" w:rsidRPr="00797D92">
        <w:rPr>
          <w:spacing w:val="-3"/>
          <w:rtl/>
          <w:lang w:val="en-GB" w:eastAsia="zh-TW"/>
        </w:rPr>
        <w:t>وقت</w:t>
      </w:r>
      <w:r w:rsidR="00F10A5A">
        <w:rPr>
          <w:spacing w:val="-3"/>
          <w:rtl/>
          <w:lang w:val="en-GB" w:eastAsia="zh-TW"/>
        </w:rPr>
        <w:t xml:space="preserve"> </w:t>
      </w:r>
      <w:r w:rsidR="00B756B3" w:rsidRPr="00797D92">
        <w:rPr>
          <w:spacing w:val="-3"/>
          <w:rtl/>
          <w:lang w:val="en-GB" w:eastAsia="zh-TW"/>
        </w:rPr>
        <w:t>واحد،</w:t>
      </w:r>
      <w:r w:rsidR="00F10A5A">
        <w:rPr>
          <w:spacing w:val="-3"/>
          <w:rtl/>
          <w:lang w:val="en-GB" w:eastAsia="zh-TW"/>
        </w:rPr>
        <w:t xml:space="preserve"> </w:t>
      </w:r>
      <w:r w:rsidR="00B756B3" w:rsidRPr="00797D92">
        <w:rPr>
          <w:spacing w:val="-3"/>
          <w:rtl/>
          <w:lang w:val="en-GB" w:eastAsia="zh-TW"/>
        </w:rPr>
        <w:t>وأشهرها</w:t>
      </w:r>
      <w:r w:rsidR="00F10A5A">
        <w:rPr>
          <w:spacing w:val="-3"/>
          <w:rtl/>
          <w:lang w:val="en-GB" w:eastAsia="zh-TW"/>
        </w:rPr>
        <w:t xml:space="preserve"> </w:t>
      </w:r>
      <w:r w:rsidR="00B756B3" w:rsidRPr="00797D92">
        <w:rPr>
          <w:spacing w:val="-3"/>
          <w:rtl/>
          <w:lang w:val="en-GB" w:eastAsia="zh-TW"/>
        </w:rPr>
        <w:t>تدني</w:t>
      </w:r>
      <w:r w:rsidR="00F10A5A">
        <w:rPr>
          <w:spacing w:val="-3"/>
          <w:rtl/>
          <w:lang w:val="en-GB" w:eastAsia="zh-TW"/>
        </w:rPr>
        <w:t xml:space="preserve"> </w:t>
      </w:r>
      <w:r w:rsidR="00B756B3" w:rsidRPr="00797D92">
        <w:rPr>
          <w:spacing w:val="-3"/>
          <w:rtl/>
          <w:lang w:val="en-GB" w:eastAsia="zh-TW"/>
        </w:rPr>
        <w:t>الحالة</w:t>
      </w:r>
      <w:r w:rsidR="00F10A5A">
        <w:rPr>
          <w:spacing w:val="-3"/>
          <w:rtl/>
          <w:lang w:val="en-GB" w:eastAsia="zh-TW"/>
        </w:rPr>
        <w:t xml:space="preserve"> </w:t>
      </w:r>
      <w:r w:rsidR="00B756B3" w:rsidRPr="00797D92">
        <w:rPr>
          <w:spacing w:val="-3"/>
          <w:rtl/>
          <w:lang w:val="en-GB" w:eastAsia="zh-TW"/>
        </w:rPr>
        <w:t>الصحية</w:t>
      </w:r>
      <w:r w:rsidR="00F10A5A">
        <w:rPr>
          <w:spacing w:val="-3"/>
          <w:rtl/>
          <w:lang w:val="en-GB" w:eastAsia="zh-TW"/>
        </w:rPr>
        <w:t xml:space="preserve"> </w:t>
      </w:r>
      <w:r w:rsidR="00B756B3" w:rsidRPr="00797D92">
        <w:rPr>
          <w:spacing w:val="-3"/>
          <w:rtl/>
          <w:lang w:val="en-GB" w:eastAsia="zh-TW"/>
        </w:rPr>
        <w:t>والضعف</w:t>
      </w:r>
      <w:r w:rsidR="00F10A5A">
        <w:rPr>
          <w:spacing w:val="-3"/>
          <w:rtl/>
          <w:lang w:val="en-GB" w:eastAsia="zh-TW"/>
        </w:rPr>
        <w:t xml:space="preserve"> </w:t>
      </w:r>
      <w:r w:rsidR="00B756B3" w:rsidRPr="00797D92">
        <w:rPr>
          <w:spacing w:val="-3"/>
          <w:rtl/>
          <w:lang w:val="en-GB" w:eastAsia="zh-TW"/>
        </w:rPr>
        <w:t>المالي.</w:t>
      </w:r>
      <w:r w:rsidR="00F10A5A">
        <w:rPr>
          <w:spacing w:val="-3"/>
          <w:rtl/>
          <w:lang w:val="en-GB" w:eastAsia="zh-TW"/>
        </w:rPr>
        <w:t xml:space="preserve"> </w:t>
      </w:r>
      <w:r w:rsidR="00B756B3" w:rsidRPr="00797D92">
        <w:rPr>
          <w:spacing w:val="-3"/>
          <w:rtl/>
          <w:lang w:val="en-GB" w:eastAsia="zh-TW"/>
        </w:rPr>
        <w:t>وكثيراً</w:t>
      </w:r>
      <w:r w:rsidR="00F10A5A">
        <w:rPr>
          <w:spacing w:val="-3"/>
          <w:rtl/>
          <w:lang w:val="en-GB" w:eastAsia="zh-TW"/>
        </w:rPr>
        <w:t xml:space="preserve"> </w:t>
      </w:r>
      <w:r w:rsidR="00B756B3" w:rsidRPr="00797D92">
        <w:rPr>
          <w:spacing w:val="-3"/>
          <w:rtl/>
          <w:lang w:val="en-GB" w:eastAsia="zh-TW"/>
        </w:rPr>
        <w:t>ما</w:t>
      </w:r>
      <w:r w:rsidR="00F10A5A">
        <w:rPr>
          <w:spacing w:val="-3"/>
          <w:rtl/>
          <w:lang w:val="en-GB" w:eastAsia="zh-TW"/>
        </w:rPr>
        <w:t xml:space="preserve"> </w:t>
      </w:r>
      <w:r w:rsidR="00B756B3" w:rsidRPr="00797D92">
        <w:rPr>
          <w:spacing w:val="-3"/>
          <w:rtl/>
          <w:lang w:val="en-GB" w:eastAsia="zh-TW"/>
        </w:rPr>
        <w:t>تفضي</w:t>
      </w:r>
      <w:r w:rsidR="00F10A5A">
        <w:rPr>
          <w:spacing w:val="-3"/>
          <w:rtl/>
          <w:lang w:val="en-GB" w:eastAsia="zh-TW"/>
        </w:rPr>
        <w:t xml:space="preserve"> </w:t>
      </w:r>
      <w:r w:rsidR="00B756B3" w:rsidRPr="00797D92">
        <w:rPr>
          <w:spacing w:val="-3"/>
          <w:rtl/>
          <w:lang w:val="en-GB" w:eastAsia="zh-TW"/>
        </w:rPr>
        <w:t>الأمراض</w:t>
      </w:r>
      <w:r w:rsidR="00F10A5A">
        <w:rPr>
          <w:spacing w:val="-3"/>
          <w:rtl/>
          <w:lang w:val="en-GB" w:eastAsia="zh-TW"/>
        </w:rPr>
        <w:t xml:space="preserve"> </w:t>
      </w:r>
      <w:r w:rsidR="00B756B3" w:rsidRPr="00797D92">
        <w:rPr>
          <w:spacing w:val="-3"/>
          <w:rtl/>
          <w:lang w:val="en-GB" w:eastAsia="zh-TW"/>
        </w:rPr>
        <w:t>الشديدة</w:t>
      </w:r>
      <w:r w:rsidR="00F10A5A">
        <w:rPr>
          <w:spacing w:val="-3"/>
          <w:rtl/>
          <w:lang w:val="en-GB" w:eastAsia="zh-TW"/>
        </w:rPr>
        <w:t xml:space="preserve"> </w:t>
      </w:r>
      <w:r w:rsidR="00B756B3" w:rsidRPr="00797D92">
        <w:rPr>
          <w:spacing w:val="-3"/>
          <w:rtl/>
          <w:lang w:val="en-GB" w:eastAsia="zh-TW"/>
        </w:rPr>
        <w:t>إلى</w:t>
      </w:r>
      <w:r w:rsidR="00F10A5A">
        <w:rPr>
          <w:spacing w:val="-3"/>
          <w:rtl/>
          <w:lang w:val="en-GB" w:eastAsia="zh-TW"/>
        </w:rPr>
        <w:t xml:space="preserve"> </w:t>
      </w:r>
      <w:r w:rsidR="00B756B3" w:rsidRPr="00797D92">
        <w:rPr>
          <w:spacing w:val="-3"/>
          <w:rtl/>
          <w:lang w:val="en-GB" w:eastAsia="zh-TW"/>
        </w:rPr>
        <w:t>زيادة</w:t>
      </w:r>
      <w:r w:rsidR="00F10A5A">
        <w:rPr>
          <w:spacing w:val="-3"/>
          <w:rtl/>
          <w:lang w:val="en-GB" w:eastAsia="zh-TW"/>
        </w:rPr>
        <w:t xml:space="preserve"> </w:t>
      </w:r>
      <w:r w:rsidR="00B756B3" w:rsidRPr="00797D92">
        <w:rPr>
          <w:spacing w:val="-3"/>
          <w:rtl/>
          <w:lang w:val="en-GB" w:eastAsia="zh-TW"/>
        </w:rPr>
        <w:t>تدهور</w:t>
      </w:r>
      <w:r w:rsidR="00F10A5A">
        <w:rPr>
          <w:spacing w:val="-3"/>
          <w:rtl/>
          <w:lang w:val="en-GB" w:eastAsia="zh-TW"/>
        </w:rPr>
        <w:t xml:space="preserve"> </w:t>
      </w:r>
      <w:r w:rsidR="00B756B3" w:rsidRPr="00797D92">
        <w:rPr>
          <w:spacing w:val="-3"/>
          <w:rtl/>
          <w:lang w:val="en-GB" w:eastAsia="zh-TW"/>
        </w:rPr>
        <w:t>الأوضاع</w:t>
      </w:r>
      <w:r w:rsidR="00F10A5A">
        <w:rPr>
          <w:spacing w:val="-3"/>
          <w:rtl/>
          <w:lang w:val="en-GB" w:eastAsia="zh-TW"/>
        </w:rPr>
        <w:t xml:space="preserve"> </w:t>
      </w:r>
      <w:r w:rsidR="00B756B3" w:rsidRPr="00797D92">
        <w:rPr>
          <w:spacing w:val="-3"/>
          <w:rtl/>
          <w:lang w:val="en-GB" w:eastAsia="zh-TW"/>
        </w:rPr>
        <w:t>المالية</w:t>
      </w:r>
      <w:r w:rsidR="00F10A5A">
        <w:rPr>
          <w:spacing w:val="-3"/>
          <w:rtl/>
          <w:lang w:val="en-GB" w:eastAsia="zh-TW"/>
        </w:rPr>
        <w:t xml:space="preserve"> </w:t>
      </w:r>
      <w:r w:rsidR="00B756B3" w:rsidRPr="00797D92">
        <w:rPr>
          <w:spacing w:val="-3"/>
          <w:rtl/>
          <w:lang w:val="en-GB" w:eastAsia="zh-TW"/>
        </w:rPr>
        <w:t>وزيادة</w:t>
      </w:r>
      <w:r w:rsidR="00F10A5A">
        <w:rPr>
          <w:spacing w:val="-3"/>
          <w:rtl/>
          <w:lang w:val="en-GB" w:eastAsia="zh-TW"/>
        </w:rPr>
        <w:t xml:space="preserve"> </w:t>
      </w:r>
      <w:r w:rsidR="00B756B3" w:rsidRPr="00797D92">
        <w:rPr>
          <w:spacing w:val="-3"/>
          <w:rtl/>
          <w:lang w:val="en-GB" w:eastAsia="zh-TW"/>
        </w:rPr>
        <w:t>خطر</w:t>
      </w:r>
      <w:r w:rsidR="00F10A5A">
        <w:rPr>
          <w:spacing w:val="-3"/>
          <w:rtl/>
          <w:lang w:val="en-GB" w:eastAsia="zh-TW"/>
        </w:rPr>
        <w:t xml:space="preserve"> </w:t>
      </w:r>
      <w:r w:rsidR="00B756B3" w:rsidRPr="00797D92">
        <w:rPr>
          <w:spacing w:val="-3"/>
          <w:rtl/>
          <w:lang w:val="en-GB" w:eastAsia="zh-TW"/>
        </w:rPr>
        <w:t>انفصال</w:t>
      </w:r>
      <w:r w:rsidR="00F10A5A">
        <w:rPr>
          <w:spacing w:val="-3"/>
          <w:rtl/>
          <w:lang w:val="en-GB" w:eastAsia="zh-TW"/>
        </w:rPr>
        <w:t xml:space="preserve"> </w:t>
      </w:r>
      <w:r w:rsidR="00B756B3" w:rsidRPr="00797D92">
        <w:rPr>
          <w:spacing w:val="-3"/>
          <w:rtl/>
          <w:lang w:val="en-GB" w:eastAsia="zh-TW"/>
        </w:rPr>
        <w:t>الأزواج.</w:t>
      </w:r>
      <w:r w:rsidR="00F10A5A">
        <w:rPr>
          <w:spacing w:val="-3"/>
          <w:rtl/>
          <w:lang w:val="en-GB" w:eastAsia="zh-TW"/>
        </w:rPr>
        <w:t xml:space="preserve"> </w:t>
      </w:r>
      <w:r w:rsidR="00B756B3" w:rsidRPr="00797D92">
        <w:rPr>
          <w:spacing w:val="-3"/>
          <w:rtl/>
          <w:lang w:val="en-GB" w:eastAsia="zh-TW"/>
        </w:rPr>
        <w:t>(للاطلاع</w:t>
      </w:r>
      <w:r w:rsidR="00F10A5A">
        <w:rPr>
          <w:spacing w:val="-3"/>
          <w:rtl/>
          <w:lang w:val="en-GB" w:eastAsia="zh-TW"/>
        </w:rPr>
        <w:t xml:space="preserve"> </w:t>
      </w:r>
      <w:r w:rsidR="00B756B3" w:rsidRPr="00797D92">
        <w:rPr>
          <w:spacing w:val="-3"/>
          <w:rtl/>
          <w:lang w:val="en-GB" w:eastAsia="zh-TW"/>
        </w:rPr>
        <w:t>على</w:t>
      </w:r>
      <w:r w:rsidR="00F10A5A">
        <w:rPr>
          <w:spacing w:val="-3"/>
          <w:rtl/>
          <w:lang w:val="en-GB" w:eastAsia="zh-TW"/>
        </w:rPr>
        <w:t xml:space="preserve"> </w:t>
      </w:r>
      <w:r w:rsidR="00B756B3" w:rsidRPr="00797D92">
        <w:rPr>
          <w:spacing w:val="-3"/>
          <w:rtl/>
          <w:lang w:val="en-GB" w:eastAsia="zh-TW"/>
        </w:rPr>
        <w:t>الإحصاءات</w:t>
      </w:r>
      <w:r w:rsidR="00F10A5A">
        <w:rPr>
          <w:spacing w:val="-3"/>
          <w:rtl/>
          <w:lang w:val="en-GB" w:eastAsia="zh-TW"/>
        </w:rPr>
        <w:t xml:space="preserve"> </w:t>
      </w:r>
      <w:r w:rsidR="00B756B3" w:rsidRPr="00797D92">
        <w:rPr>
          <w:spacing w:val="-3"/>
          <w:rtl/>
          <w:lang w:val="en-GB" w:eastAsia="zh-TW"/>
        </w:rPr>
        <w:t>المتعلقة</w:t>
      </w:r>
      <w:r w:rsidR="00F10A5A">
        <w:rPr>
          <w:spacing w:val="-3"/>
          <w:rtl/>
          <w:lang w:val="en-GB" w:eastAsia="zh-TW"/>
        </w:rPr>
        <w:t xml:space="preserve"> </w:t>
      </w:r>
      <w:r w:rsidR="00B756B3" w:rsidRPr="00797D92">
        <w:rPr>
          <w:spacing w:val="-3"/>
          <w:rtl/>
          <w:lang w:val="en-GB" w:eastAsia="zh-TW"/>
        </w:rPr>
        <w:t>بالأشخاص</w:t>
      </w:r>
      <w:r w:rsidR="00F10A5A">
        <w:rPr>
          <w:spacing w:val="-3"/>
          <w:rtl/>
          <w:lang w:val="en-GB" w:eastAsia="zh-TW"/>
        </w:rPr>
        <w:t xml:space="preserve"> </w:t>
      </w:r>
      <w:r w:rsidR="00B756B3" w:rsidRPr="00797D92">
        <w:rPr>
          <w:spacing w:val="-3"/>
          <w:rtl/>
          <w:lang w:val="en-GB" w:eastAsia="zh-TW"/>
        </w:rPr>
        <w:t>المعرضين</w:t>
      </w:r>
      <w:r w:rsidR="00F10A5A">
        <w:rPr>
          <w:spacing w:val="-3"/>
          <w:rtl/>
          <w:lang w:val="en-GB" w:eastAsia="zh-TW"/>
        </w:rPr>
        <w:t xml:space="preserve"> </w:t>
      </w:r>
      <w:r w:rsidR="00B756B3" w:rsidRPr="00797D92">
        <w:rPr>
          <w:spacing w:val="-3"/>
          <w:rtl/>
          <w:lang w:val="en-GB" w:eastAsia="zh-TW"/>
        </w:rPr>
        <w:t>لخطر</w:t>
      </w:r>
      <w:r w:rsidR="00F10A5A">
        <w:rPr>
          <w:spacing w:val="-3"/>
          <w:rtl/>
          <w:lang w:val="en-GB" w:eastAsia="zh-TW"/>
        </w:rPr>
        <w:t xml:space="preserve"> </w:t>
      </w:r>
      <w:r w:rsidR="00B756B3" w:rsidRPr="00797D92">
        <w:rPr>
          <w:spacing w:val="-3"/>
          <w:rtl/>
          <w:lang w:val="en-GB" w:eastAsia="zh-TW"/>
        </w:rPr>
        <w:t>الفقر</w:t>
      </w:r>
      <w:r w:rsidR="00F10A5A">
        <w:rPr>
          <w:spacing w:val="-3"/>
          <w:rtl/>
          <w:lang w:val="en-GB" w:eastAsia="zh-TW"/>
        </w:rPr>
        <w:t xml:space="preserve"> </w:t>
      </w:r>
      <w:r w:rsidR="00B756B3" w:rsidRPr="00797D92">
        <w:rPr>
          <w:spacing w:val="-3"/>
          <w:rtl/>
          <w:lang w:val="en-GB" w:eastAsia="zh-TW"/>
        </w:rPr>
        <w:t>في</w:t>
      </w:r>
      <w:r w:rsidR="00F10A5A">
        <w:rPr>
          <w:spacing w:val="-3"/>
          <w:rtl/>
          <w:lang w:val="en-GB" w:eastAsia="zh-TW"/>
        </w:rPr>
        <w:t xml:space="preserve"> </w:t>
      </w:r>
      <w:r w:rsidR="00B756B3" w:rsidRPr="00797D92">
        <w:rPr>
          <w:spacing w:val="-3"/>
          <w:rtl/>
          <w:lang w:val="en-GB" w:eastAsia="zh-TW"/>
        </w:rPr>
        <w:t>الفترة</w:t>
      </w:r>
      <w:r w:rsidR="00F10A5A">
        <w:rPr>
          <w:spacing w:val="-3"/>
          <w:rtl/>
          <w:lang w:val="en-GB" w:eastAsia="zh-TW"/>
        </w:rPr>
        <w:t xml:space="preserve"> </w:t>
      </w:r>
      <w:r w:rsidR="00B756B3" w:rsidRPr="00797D92">
        <w:rPr>
          <w:spacing w:val="-3"/>
          <w:rtl/>
          <w:lang w:val="en-GB" w:eastAsia="zh-TW"/>
        </w:rPr>
        <w:t>٢٠١١-2015،</w:t>
      </w:r>
      <w:r w:rsidR="00F10A5A">
        <w:rPr>
          <w:spacing w:val="-3"/>
          <w:rtl/>
          <w:lang w:val="en-GB" w:eastAsia="zh-TW"/>
        </w:rPr>
        <w:t xml:space="preserve"> </w:t>
      </w:r>
      <w:r w:rsidR="00B756B3" w:rsidRPr="00797D92">
        <w:rPr>
          <w:spacing w:val="-3"/>
          <w:rtl/>
          <w:lang w:val="en-GB" w:eastAsia="zh-TW"/>
        </w:rPr>
        <w:t>انظر</w:t>
      </w:r>
      <w:r w:rsidR="00F10A5A">
        <w:rPr>
          <w:spacing w:val="-3"/>
          <w:rtl/>
          <w:lang w:val="en-GB" w:eastAsia="zh-TW"/>
        </w:rPr>
        <w:t xml:space="preserve"> </w:t>
      </w:r>
      <w:r w:rsidR="00B756B3" w:rsidRPr="00797D92">
        <w:rPr>
          <w:spacing w:val="-3"/>
          <w:rtl/>
          <w:lang w:val="en-GB" w:eastAsia="zh-TW"/>
        </w:rPr>
        <w:t>التذييل</w:t>
      </w:r>
      <w:r w:rsidR="00F10A5A">
        <w:rPr>
          <w:spacing w:val="-3"/>
          <w:rtl/>
          <w:lang w:val="en-GB" w:eastAsia="zh-TW"/>
        </w:rPr>
        <w:t xml:space="preserve"> </w:t>
      </w:r>
      <w:r w:rsidR="00B756B3" w:rsidRPr="00797D92">
        <w:rPr>
          <w:spacing w:val="-3"/>
          <w:rtl/>
          <w:lang w:val="en-GB" w:eastAsia="zh-TW"/>
        </w:rPr>
        <w:t>٣</w:t>
      </w:r>
      <w:r w:rsidR="00767781">
        <w:rPr>
          <w:rFonts w:hint="cs"/>
          <w:spacing w:val="-3"/>
          <w:rtl/>
          <w:lang w:val="en-GB" w:eastAsia="zh-TW"/>
        </w:rPr>
        <w:t xml:space="preserve">). </w:t>
      </w:r>
    </w:p>
    <w:p w:rsidR="00B756B3" w:rsidRPr="008A4448" w:rsidRDefault="00B756B3" w:rsidP="00D82672">
      <w:pPr>
        <w:pStyle w:val="H23GA"/>
        <w:rPr>
          <w:rtl/>
        </w:rPr>
      </w:pPr>
      <w:r>
        <w:rPr>
          <w:rtl/>
        </w:rPr>
        <w:tab/>
      </w:r>
      <w:r>
        <w:rPr>
          <w:rtl/>
        </w:rPr>
        <w:tab/>
      </w:r>
      <w:r w:rsidRPr="008A4448">
        <w:rPr>
          <w:rtl/>
        </w:rPr>
        <w:t>التعليم</w:t>
      </w:r>
    </w:p>
    <w:p w:rsidR="00B756B3" w:rsidRPr="00797D92" w:rsidRDefault="00D82672" w:rsidP="00DE1DB9">
      <w:pPr>
        <w:pStyle w:val="SingleTxtGA"/>
        <w:rPr>
          <w:spacing w:val="-5"/>
          <w:rtl/>
          <w:lang w:val="en-GB" w:eastAsia="zh-TW"/>
        </w:rPr>
      </w:pPr>
      <w:r w:rsidRPr="00797D92">
        <w:rPr>
          <w:spacing w:val="-5"/>
          <w:rtl/>
          <w:lang w:val="en-GB" w:eastAsia="zh-TW"/>
        </w:rPr>
        <w:t>١٥-</w:t>
      </w:r>
      <w:r w:rsidRPr="00797D92">
        <w:rPr>
          <w:spacing w:val="-5"/>
          <w:rtl/>
          <w:lang w:val="en-GB" w:eastAsia="zh-TW"/>
        </w:rPr>
        <w:tab/>
      </w:r>
      <w:r w:rsidR="00B756B3" w:rsidRPr="00797D92">
        <w:rPr>
          <w:spacing w:val="-5"/>
          <w:rtl/>
          <w:lang w:val="en-GB" w:eastAsia="zh-TW"/>
        </w:rPr>
        <w:t>التعليم</w:t>
      </w:r>
      <w:r w:rsidR="00F10A5A">
        <w:rPr>
          <w:spacing w:val="-5"/>
          <w:rtl/>
          <w:lang w:val="en-GB" w:eastAsia="zh-TW"/>
        </w:rPr>
        <w:t xml:space="preserve"> </w:t>
      </w:r>
      <w:r w:rsidR="00B756B3" w:rsidRPr="00797D92">
        <w:rPr>
          <w:spacing w:val="-5"/>
          <w:rtl/>
          <w:lang w:val="en-GB" w:eastAsia="zh-TW"/>
        </w:rPr>
        <w:t>الابتدائي</w:t>
      </w:r>
      <w:r w:rsidR="00F10A5A">
        <w:rPr>
          <w:spacing w:val="-5"/>
          <w:rtl/>
          <w:lang w:val="en-GB" w:eastAsia="zh-TW"/>
        </w:rPr>
        <w:t xml:space="preserve"> </w:t>
      </w:r>
      <w:r w:rsidR="00B756B3" w:rsidRPr="00797D92">
        <w:rPr>
          <w:spacing w:val="-5"/>
          <w:rtl/>
          <w:lang w:val="en-GB" w:eastAsia="zh-TW"/>
        </w:rPr>
        <w:t>والثانوي</w:t>
      </w:r>
      <w:r w:rsidR="00F10A5A">
        <w:rPr>
          <w:spacing w:val="-5"/>
          <w:rtl/>
          <w:lang w:val="en-GB" w:eastAsia="zh-TW"/>
        </w:rPr>
        <w:t xml:space="preserve"> </w:t>
      </w:r>
      <w:r w:rsidR="00B756B3" w:rsidRPr="00797D92">
        <w:rPr>
          <w:spacing w:val="-5"/>
          <w:rtl/>
          <w:lang w:val="en-GB" w:eastAsia="zh-TW"/>
        </w:rPr>
        <w:t>إلزامي</w:t>
      </w:r>
      <w:r w:rsidR="00F10A5A">
        <w:rPr>
          <w:spacing w:val="-5"/>
          <w:rtl/>
          <w:lang w:val="en-GB" w:eastAsia="zh-TW"/>
        </w:rPr>
        <w:t xml:space="preserve"> </w:t>
      </w:r>
      <w:r w:rsidR="00B756B3" w:rsidRPr="00797D92">
        <w:rPr>
          <w:spacing w:val="-5"/>
          <w:rtl/>
          <w:lang w:val="en-GB" w:eastAsia="zh-TW"/>
        </w:rPr>
        <w:t>بالنسبة</w:t>
      </w:r>
      <w:r w:rsidR="00F10A5A">
        <w:rPr>
          <w:spacing w:val="-5"/>
          <w:rtl/>
          <w:lang w:val="en-GB" w:eastAsia="zh-TW"/>
        </w:rPr>
        <w:t xml:space="preserve"> </w:t>
      </w:r>
      <w:r w:rsidR="00B756B3" w:rsidRPr="00797D92">
        <w:rPr>
          <w:spacing w:val="-5"/>
          <w:rtl/>
          <w:lang w:val="en-GB" w:eastAsia="zh-TW"/>
        </w:rPr>
        <w:t>للأطفال</w:t>
      </w:r>
      <w:r w:rsidR="00F10A5A">
        <w:rPr>
          <w:spacing w:val="-5"/>
          <w:rtl/>
          <w:lang w:val="en-GB" w:eastAsia="zh-TW"/>
        </w:rPr>
        <w:t xml:space="preserve"> </w:t>
      </w:r>
      <w:r w:rsidR="00B756B3" w:rsidRPr="00797D92">
        <w:rPr>
          <w:spacing w:val="-5"/>
          <w:rtl/>
          <w:lang w:val="en-GB" w:eastAsia="zh-TW"/>
        </w:rPr>
        <w:t>الذين</w:t>
      </w:r>
      <w:r w:rsidR="00F10A5A">
        <w:rPr>
          <w:spacing w:val="-5"/>
          <w:rtl/>
          <w:lang w:val="en-GB" w:eastAsia="zh-TW"/>
        </w:rPr>
        <w:t xml:space="preserve"> </w:t>
      </w:r>
      <w:r w:rsidR="00B756B3" w:rsidRPr="00797D92">
        <w:rPr>
          <w:spacing w:val="-5"/>
          <w:rtl/>
          <w:lang w:val="en-GB" w:eastAsia="zh-TW"/>
        </w:rPr>
        <w:t>تتراوح</w:t>
      </w:r>
      <w:r w:rsidR="00F10A5A">
        <w:rPr>
          <w:spacing w:val="-5"/>
          <w:rtl/>
          <w:lang w:val="en-GB" w:eastAsia="zh-TW"/>
        </w:rPr>
        <w:t xml:space="preserve"> </w:t>
      </w:r>
      <w:r w:rsidR="00B756B3" w:rsidRPr="00797D92">
        <w:rPr>
          <w:spacing w:val="-5"/>
          <w:rtl/>
          <w:lang w:val="en-GB" w:eastAsia="zh-TW"/>
        </w:rPr>
        <w:t>أعمارهم</w:t>
      </w:r>
      <w:r w:rsidR="00F10A5A">
        <w:rPr>
          <w:spacing w:val="-5"/>
          <w:rtl/>
          <w:lang w:val="en-GB" w:eastAsia="zh-TW"/>
        </w:rPr>
        <w:t xml:space="preserve"> </w:t>
      </w:r>
      <w:r w:rsidR="00B756B3" w:rsidRPr="00797D92">
        <w:rPr>
          <w:spacing w:val="-5"/>
          <w:rtl/>
          <w:lang w:val="en-GB" w:eastAsia="zh-TW"/>
        </w:rPr>
        <w:t>بين</w:t>
      </w:r>
      <w:r w:rsidR="00F10A5A">
        <w:rPr>
          <w:spacing w:val="-5"/>
          <w:rtl/>
          <w:lang w:val="en-GB" w:eastAsia="zh-TW"/>
        </w:rPr>
        <w:t xml:space="preserve"> </w:t>
      </w:r>
      <w:r w:rsidR="00B756B3" w:rsidRPr="00797D92">
        <w:rPr>
          <w:spacing w:val="-5"/>
          <w:rtl/>
          <w:lang w:val="en-GB" w:eastAsia="zh-TW"/>
        </w:rPr>
        <w:t>7</w:t>
      </w:r>
      <w:r w:rsidR="00F10A5A">
        <w:rPr>
          <w:spacing w:val="-5"/>
          <w:rtl/>
          <w:lang w:val="en-GB" w:eastAsia="zh-TW"/>
        </w:rPr>
        <w:t xml:space="preserve"> </w:t>
      </w:r>
      <w:r w:rsidR="00B756B3" w:rsidRPr="00797D92">
        <w:rPr>
          <w:spacing w:val="-5"/>
          <w:rtl/>
          <w:lang w:val="en-GB" w:eastAsia="zh-TW"/>
        </w:rPr>
        <w:t>سنوات</w:t>
      </w:r>
      <w:r w:rsidR="00F10A5A">
        <w:rPr>
          <w:spacing w:val="-5"/>
          <w:rtl/>
          <w:lang w:val="en-GB" w:eastAsia="zh-TW"/>
        </w:rPr>
        <w:t xml:space="preserve"> </w:t>
      </w:r>
      <w:r w:rsidR="00B756B3" w:rsidRPr="00797D92">
        <w:rPr>
          <w:spacing w:val="-5"/>
          <w:rtl/>
          <w:lang w:val="en-GB" w:eastAsia="zh-TW"/>
        </w:rPr>
        <w:t>و16</w:t>
      </w:r>
      <w:r w:rsidR="00F10A5A">
        <w:rPr>
          <w:spacing w:val="-5"/>
          <w:rtl/>
          <w:lang w:val="en-GB" w:eastAsia="zh-TW"/>
        </w:rPr>
        <w:t xml:space="preserve"> </w:t>
      </w:r>
      <w:r w:rsidR="00B756B3" w:rsidRPr="00797D92">
        <w:rPr>
          <w:spacing w:val="-5"/>
          <w:rtl/>
          <w:lang w:val="en-GB" w:eastAsia="zh-TW"/>
        </w:rPr>
        <w:t>سنة</w:t>
      </w:r>
      <w:r w:rsidR="00F10A5A">
        <w:rPr>
          <w:spacing w:val="-5"/>
          <w:rtl/>
          <w:lang w:val="en-GB" w:eastAsia="zh-TW"/>
        </w:rPr>
        <w:t xml:space="preserve"> </w:t>
      </w:r>
      <w:r w:rsidR="00B756B3" w:rsidRPr="00797D92">
        <w:rPr>
          <w:spacing w:val="-5"/>
          <w:rtl/>
          <w:lang w:val="en-GB" w:eastAsia="zh-TW"/>
        </w:rPr>
        <w:t>ويعتبرون</w:t>
      </w:r>
      <w:r w:rsidR="00F10A5A">
        <w:rPr>
          <w:spacing w:val="-5"/>
          <w:rtl/>
          <w:lang w:val="en-GB" w:eastAsia="zh-TW"/>
        </w:rPr>
        <w:t xml:space="preserve"> </w:t>
      </w:r>
      <w:r w:rsidR="00B756B3" w:rsidRPr="00797D92">
        <w:rPr>
          <w:spacing w:val="-5"/>
          <w:rtl/>
          <w:lang w:val="en-GB" w:eastAsia="zh-TW"/>
        </w:rPr>
        <w:t>من</w:t>
      </w:r>
      <w:r w:rsidR="00F10A5A">
        <w:rPr>
          <w:spacing w:val="-5"/>
          <w:rtl/>
          <w:lang w:val="en-GB" w:eastAsia="zh-TW"/>
        </w:rPr>
        <w:t xml:space="preserve"> </w:t>
      </w:r>
      <w:r w:rsidR="00B756B3" w:rsidRPr="00797D92">
        <w:rPr>
          <w:spacing w:val="-5"/>
          <w:rtl/>
          <w:lang w:val="en-GB" w:eastAsia="zh-TW"/>
        </w:rPr>
        <w:t>سكان</w:t>
      </w:r>
      <w:r w:rsidR="00F10A5A">
        <w:rPr>
          <w:spacing w:val="-5"/>
          <w:rtl/>
          <w:lang w:val="en-GB" w:eastAsia="zh-TW"/>
        </w:rPr>
        <w:t xml:space="preserve"> </w:t>
      </w:r>
      <w:r w:rsidR="00B756B3" w:rsidRPr="00797D92">
        <w:rPr>
          <w:spacing w:val="-5"/>
          <w:rtl/>
          <w:lang w:val="en-GB" w:eastAsia="zh-TW"/>
        </w:rPr>
        <w:t>السويد.</w:t>
      </w:r>
      <w:r w:rsidR="00F10A5A">
        <w:rPr>
          <w:spacing w:val="-5"/>
          <w:rtl/>
          <w:lang w:val="en-GB" w:eastAsia="zh-TW"/>
        </w:rPr>
        <w:t xml:space="preserve"> </w:t>
      </w:r>
      <w:r w:rsidR="00B756B3" w:rsidRPr="00797D92">
        <w:rPr>
          <w:spacing w:val="-5"/>
          <w:rtl/>
          <w:lang w:val="en-GB" w:eastAsia="zh-TW"/>
        </w:rPr>
        <w:t>ومن</w:t>
      </w:r>
      <w:r w:rsidR="00F10A5A">
        <w:rPr>
          <w:spacing w:val="-5"/>
          <w:rtl/>
          <w:lang w:val="en-GB" w:eastAsia="zh-TW"/>
        </w:rPr>
        <w:t xml:space="preserve"> </w:t>
      </w:r>
      <w:r w:rsidR="00B756B3" w:rsidRPr="00797D92">
        <w:rPr>
          <w:spacing w:val="-5"/>
          <w:rtl/>
          <w:lang w:val="en-GB" w:eastAsia="zh-TW"/>
        </w:rPr>
        <w:t>المفترض</w:t>
      </w:r>
      <w:r w:rsidR="00F10A5A">
        <w:rPr>
          <w:spacing w:val="-5"/>
          <w:rtl/>
          <w:lang w:val="en-GB" w:eastAsia="zh-TW"/>
        </w:rPr>
        <w:t xml:space="preserve"> </w:t>
      </w:r>
      <w:r w:rsidR="00B756B3" w:rsidRPr="00797D92">
        <w:rPr>
          <w:spacing w:val="-5"/>
          <w:rtl/>
          <w:lang w:val="en-GB" w:eastAsia="zh-TW"/>
        </w:rPr>
        <w:t>أن</w:t>
      </w:r>
      <w:r w:rsidR="00F10A5A">
        <w:rPr>
          <w:spacing w:val="-5"/>
          <w:rtl/>
          <w:lang w:val="en-GB" w:eastAsia="zh-TW"/>
        </w:rPr>
        <w:t xml:space="preserve"> </w:t>
      </w:r>
      <w:r w:rsidR="00B756B3" w:rsidRPr="00797D92">
        <w:rPr>
          <w:spacing w:val="-5"/>
          <w:rtl/>
          <w:lang w:val="en-GB" w:eastAsia="zh-TW"/>
        </w:rPr>
        <w:t>يكون</w:t>
      </w:r>
      <w:r w:rsidR="00F10A5A">
        <w:rPr>
          <w:spacing w:val="-5"/>
          <w:rtl/>
          <w:lang w:val="en-GB" w:eastAsia="zh-TW"/>
        </w:rPr>
        <w:t xml:space="preserve"> </w:t>
      </w:r>
      <w:r w:rsidR="00B756B3" w:rsidRPr="00797D92">
        <w:rPr>
          <w:spacing w:val="-5"/>
          <w:rtl/>
          <w:lang w:val="en-GB" w:eastAsia="zh-TW"/>
        </w:rPr>
        <w:t>جميع</w:t>
      </w:r>
      <w:r w:rsidR="00F10A5A">
        <w:rPr>
          <w:spacing w:val="-5"/>
          <w:rtl/>
          <w:lang w:val="en-GB" w:eastAsia="zh-TW"/>
        </w:rPr>
        <w:t xml:space="preserve"> </w:t>
      </w:r>
      <w:r w:rsidR="00B756B3" w:rsidRPr="00797D92">
        <w:rPr>
          <w:spacing w:val="-5"/>
          <w:rtl/>
          <w:lang w:val="en-GB" w:eastAsia="zh-TW"/>
        </w:rPr>
        <w:t>الأطفال</w:t>
      </w:r>
      <w:r w:rsidR="00F10A5A">
        <w:rPr>
          <w:spacing w:val="-5"/>
          <w:rtl/>
          <w:lang w:val="en-GB" w:eastAsia="zh-TW"/>
        </w:rPr>
        <w:t xml:space="preserve"> </w:t>
      </w:r>
      <w:r w:rsidR="00B756B3" w:rsidRPr="00797D92">
        <w:rPr>
          <w:spacing w:val="-5"/>
          <w:rtl/>
          <w:lang w:val="en-GB" w:eastAsia="zh-TW"/>
        </w:rPr>
        <w:t>ملتحقين</w:t>
      </w:r>
      <w:r w:rsidR="00F10A5A">
        <w:rPr>
          <w:spacing w:val="-5"/>
          <w:rtl/>
          <w:lang w:val="en-GB" w:eastAsia="zh-TW"/>
        </w:rPr>
        <w:t xml:space="preserve"> </w:t>
      </w:r>
      <w:r w:rsidR="00B756B3" w:rsidRPr="00797D92">
        <w:rPr>
          <w:spacing w:val="-5"/>
          <w:rtl/>
          <w:lang w:val="en-GB" w:eastAsia="zh-TW"/>
        </w:rPr>
        <w:t>بالمدارس.</w:t>
      </w:r>
      <w:r w:rsidR="00F10A5A">
        <w:rPr>
          <w:spacing w:val="-5"/>
          <w:rtl/>
          <w:lang w:val="en-GB" w:eastAsia="zh-TW"/>
        </w:rPr>
        <w:t xml:space="preserve"> </w:t>
      </w:r>
      <w:r w:rsidR="00B756B3" w:rsidRPr="00797D92">
        <w:rPr>
          <w:spacing w:val="-5"/>
          <w:rtl/>
          <w:lang w:val="en-GB" w:eastAsia="zh-TW"/>
        </w:rPr>
        <w:t>وبلغ</w:t>
      </w:r>
      <w:r w:rsidR="00F10A5A">
        <w:rPr>
          <w:rFonts w:hint="cs"/>
          <w:spacing w:val="-5"/>
          <w:rtl/>
          <w:lang w:val="en-GB" w:eastAsia="zh-TW"/>
        </w:rPr>
        <w:t xml:space="preserve"> </w:t>
      </w:r>
      <w:r w:rsidR="00B756B3" w:rsidRPr="00797D92">
        <w:rPr>
          <w:spacing w:val="-5"/>
          <w:rtl/>
          <w:lang w:val="en-GB" w:eastAsia="zh-TW"/>
        </w:rPr>
        <w:t>عدد</w:t>
      </w:r>
      <w:r w:rsidR="00F10A5A">
        <w:rPr>
          <w:spacing w:val="-5"/>
          <w:rtl/>
          <w:lang w:val="en-GB" w:eastAsia="zh-TW"/>
        </w:rPr>
        <w:t xml:space="preserve"> </w:t>
      </w:r>
      <w:r w:rsidR="00B756B3" w:rsidRPr="00797D92">
        <w:rPr>
          <w:spacing w:val="-5"/>
          <w:rtl/>
          <w:lang w:val="en-GB" w:eastAsia="zh-TW"/>
        </w:rPr>
        <w:t>التلاميذ</w:t>
      </w:r>
      <w:r w:rsidR="00F10A5A">
        <w:rPr>
          <w:spacing w:val="-5"/>
          <w:rtl/>
          <w:lang w:val="en-GB" w:eastAsia="zh-TW"/>
        </w:rPr>
        <w:t xml:space="preserve"> </w:t>
      </w:r>
      <w:r w:rsidR="00B756B3" w:rsidRPr="00797D92">
        <w:rPr>
          <w:spacing w:val="-5"/>
          <w:rtl/>
          <w:lang w:val="en-GB" w:eastAsia="zh-TW"/>
        </w:rPr>
        <w:t>في</w:t>
      </w:r>
      <w:r w:rsidR="00F10A5A">
        <w:rPr>
          <w:spacing w:val="-5"/>
          <w:rtl/>
          <w:lang w:val="en-GB" w:eastAsia="zh-TW"/>
        </w:rPr>
        <w:t xml:space="preserve"> </w:t>
      </w:r>
      <w:r w:rsidR="00B756B3" w:rsidRPr="00797D92">
        <w:rPr>
          <w:spacing w:val="-5"/>
          <w:rtl/>
          <w:lang w:val="en-GB" w:eastAsia="zh-TW"/>
        </w:rPr>
        <w:t>المدارس</w:t>
      </w:r>
      <w:r w:rsidR="00F10A5A">
        <w:rPr>
          <w:spacing w:val="-5"/>
          <w:rtl/>
          <w:lang w:val="en-GB" w:eastAsia="zh-TW"/>
        </w:rPr>
        <w:t xml:space="preserve"> </w:t>
      </w:r>
      <w:r w:rsidR="00B756B3" w:rsidRPr="00797D92">
        <w:rPr>
          <w:spacing w:val="-5"/>
          <w:rtl/>
          <w:lang w:val="en-GB" w:eastAsia="zh-TW"/>
        </w:rPr>
        <w:t>الابتدائية</w:t>
      </w:r>
      <w:r w:rsidR="00F10A5A">
        <w:rPr>
          <w:spacing w:val="-5"/>
          <w:rtl/>
          <w:lang w:val="en-GB" w:eastAsia="zh-TW"/>
        </w:rPr>
        <w:t xml:space="preserve"> </w:t>
      </w:r>
      <w:r w:rsidR="00B756B3" w:rsidRPr="00797D92">
        <w:rPr>
          <w:spacing w:val="-5"/>
          <w:rtl/>
          <w:lang w:val="en-GB" w:eastAsia="zh-TW"/>
        </w:rPr>
        <w:t>956</w:t>
      </w:r>
      <w:r w:rsidR="00F10A5A">
        <w:rPr>
          <w:rFonts w:hint="eastAsia"/>
          <w:spacing w:val="-5"/>
          <w:rtl/>
          <w:lang w:val="en-GB" w:eastAsia="zh-TW"/>
        </w:rPr>
        <w:t xml:space="preserve"> </w:t>
      </w:r>
      <w:r w:rsidR="00B756B3" w:rsidRPr="00797D92">
        <w:rPr>
          <w:spacing w:val="-5"/>
          <w:rtl/>
          <w:lang w:val="en-GB" w:eastAsia="zh-TW"/>
        </w:rPr>
        <w:t>023</w:t>
      </w:r>
      <w:r w:rsidR="00F10A5A">
        <w:rPr>
          <w:rFonts w:hint="eastAsia"/>
          <w:spacing w:val="-5"/>
          <w:rtl/>
          <w:lang w:val="en-GB" w:eastAsia="zh-TW"/>
        </w:rPr>
        <w:t xml:space="preserve"> </w:t>
      </w:r>
      <w:r w:rsidR="00B756B3" w:rsidRPr="00797D92">
        <w:rPr>
          <w:spacing w:val="-5"/>
          <w:rtl/>
          <w:lang w:val="en-GB" w:eastAsia="zh-TW"/>
        </w:rPr>
        <w:t>1</w:t>
      </w:r>
      <w:r w:rsidR="00F10A5A">
        <w:rPr>
          <w:spacing w:val="-5"/>
          <w:rtl/>
          <w:lang w:val="en-GB" w:eastAsia="zh-TW"/>
        </w:rPr>
        <w:t xml:space="preserve"> </w:t>
      </w:r>
      <w:r w:rsidR="00B756B3" w:rsidRPr="00797D92">
        <w:rPr>
          <w:spacing w:val="-5"/>
          <w:rtl/>
          <w:lang w:val="en-GB" w:eastAsia="zh-TW"/>
        </w:rPr>
        <w:t>تلميذاً</w:t>
      </w:r>
      <w:r w:rsidR="00F10A5A">
        <w:rPr>
          <w:spacing w:val="-5"/>
          <w:rtl/>
          <w:lang w:val="en-GB" w:eastAsia="zh-TW"/>
        </w:rPr>
        <w:t xml:space="preserve"> </w:t>
      </w:r>
      <w:r w:rsidR="00B756B3" w:rsidRPr="00797D92">
        <w:rPr>
          <w:spacing w:val="-5"/>
          <w:rtl/>
          <w:lang w:val="en-GB" w:eastAsia="zh-TW"/>
        </w:rPr>
        <w:t>في</w:t>
      </w:r>
      <w:r w:rsidR="00F10A5A">
        <w:rPr>
          <w:spacing w:val="-5"/>
          <w:rtl/>
          <w:lang w:val="en-GB" w:eastAsia="zh-TW"/>
        </w:rPr>
        <w:t xml:space="preserve"> </w:t>
      </w:r>
      <w:r w:rsidR="00B756B3" w:rsidRPr="00797D92">
        <w:rPr>
          <w:spacing w:val="-5"/>
          <w:rtl/>
          <w:lang w:val="en-GB" w:eastAsia="zh-TW"/>
        </w:rPr>
        <w:t>السنة</w:t>
      </w:r>
      <w:r w:rsidR="00F10A5A">
        <w:rPr>
          <w:rFonts w:hint="cs"/>
          <w:spacing w:val="-5"/>
          <w:rtl/>
          <w:lang w:val="en-GB" w:eastAsia="zh-TW"/>
        </w:rPr>
        <w:t xml:space="preserve"> </w:t>
      </w:r>
      <w:r w:rsidR="00B756B3" w:rsidRPr="00797D92">
        <w:rPr>
          <w:spacing w:val="-5"/>
          <w:rtl/>
          <w:lang w:val="en-GB" w:eastAsia="zh-TW"/>
        </w:rPr>
        <w:t>2016/2017.</w:t>
      </w:r>
      <w:r w:rsidR="00F10A5A">
        <w:rPr>
          <w:spacing w:val="-5"/>
          <w:rtl/>
          <w:lang w:val="en-GB" w:eastAsia="zh-TW"/>
        </w:rPr>
        <w:t xml:space="preserve"> </w:t>
      </w:r>
      <w:r w:rsidR="00B756B3" w:rsidRPr="00797D92">
        <w:rPr>
          <w:spacing w:val="-5"/>
          <w:rtl/>
          <w:lang w:val="en-GB" w:eastAsia="zh-TW"/>
        </w:rPr>
        <w:t>(للاطلاع</w:t>
      </w:r>
      <w:r w:rsidR="00F10A5A">
        <w:rPr>
          <w:spacing w:val="-5"/>
          <w:rtl/>
          <w:lang w:val="en-GB" w:eastAsia="zh-TW"/>
        </w:rPr>
        <w:t xml:space="preserve"> </w:t>
      </w:r>
      <w:r w:rsidR="00B756B3" w:rsidRPr="00797D92">
        <w:rPr>
          <w:spacing w:val="-5"/>
          <w:rtl/>
          <w:lang w:val="en-GB" w:eastAsia="zh-TW"/>
        </w:rPr>
        <w:t>على</w:t>
      </w:r>
      <w:r w:rsidR="00F10A5A">
        <w:rPr>
          <w:spacing w:val="-5"/>
          <w:rtl/>
          <w:lang w:val="en-GB" w:eastAsia="zh-TW"/>
        </w:rPr>
        <w:t xml:space="preserve"> </w:t>
      </w:r>
      <w:r w:rsidR="00B756B3" w:rsidRPr="00797D92">
        <w:rPr>
          <w:spacing w:val="-5"/>
          <w:rtl/>
          <w:lang w:val="en-GB" w:eastAsia="zh-TW"/>
        </w:rPr>
        <w:t>إحصاءات</w:t>
      </w:r>
      <w:r w:rsidR="00F10A5A">
        <w:rPr>
          <w:spacing w:val="-5"/>
          <w:rtl/>
          <w:lang w:val="en-GB" w:eastAsia="zh-TW"/>
        </w:rPr>
        <w:t xml:space="preserve"> </w:t>
      </w:r>
      <w:r w:rsidR="00B756B3" w:rsidRPr="00797D92">
        <w:rPr>
          <w:spacing w:val="-5"/>
          <w:rtl/>
          <w:lang w:val="en-GB" w:eastAsia="zh-TW"/>
        </w:rPr>
        <w:t>عن</w:t>
      </w:r>
      <w:r w:rsidR="00F10A5A">
        <w:rPr>
          <w:spacing w:val="-5"/>
          <w:rtl/>
          <w:lang w:val="en-GB" w:eastAsia="zh-TW"/>
        </w:rPr>
        <w:t xml:space="preserve"> </w:t>
      </w:r>
      <w:r w:rsidR="00B756B3" w:rsidRPr="00797D92">
        <w:rPr>
          <w:spacing w:val="-5"/>
          <w:rtl/>
          <w:lang w:val="en-GB" w:eastAsia="zh-TW"/>
        </w:rPr>
        <w:t>عدد</w:t>
      </w:r>
      <w:r w:rsidR="00F10A5A">
        <w:rPr>
          <w:spacing w:val="-5"/>
          <w:rtl/>
          <w:lang w:val="en-GB" w:eastAsia="zh-TW"/>
        </w:rPr>
        <w:t xml:space="preserve"> </w:t>
      </w:r>
      <w:r w:rsidR="00B756B3" w:rsidRPr="00797D92">
        <w:rPr>
          <w:spacing w:val="-5"/>
          <w:rtl/>
          <w:lang w:val="en-GB" w:eastAsia="zh-TW"/>
        </w:rPr>
        <w:t>التلاميذ</w:t>
      </w:r>
      <w:r w:rsidR="00F10A5A">
        <w:rPr>
          <w:spacing w:val="-5"/>
          <w:rtl/>
          <w:lang w:val="en-GB" w:eastAsia="zh-TW"/>
        </w:rPr>
        <w:t xml:space="preserve"> </w:t>
      </w:r>
      <w:r w:rsidR="00B756B3" w:rsidRPr="00797D92">
        <w:rPr>
          <w:spacing w:val="-5"/>
          <w:rtl/>
          <w:lang w:val="en-GB" w:eastAsia="zh-TW"/>
        </w:rPr>
        <w:t>في</w:t>
      </w:r>
      <w:r w:rsidR="00F10A5A">
        <w:rPr>
          <w:spacing w:val="-5"/>
          <w:rtl/>
          <w:lang w:val="en-GB" w:eastAsia="zh-TW"/>
        </w:rPr>
        <w:t xml:space="preserve"> </w:t>
      </w:r>
      <w:r w:rsidR="00B756B3" w:rsidRPr="00797D92">
        <w:rPr>
          <w:spacing w:val="-5"/>
          <w:rtl/>
          <w:lang w:val="en-GB" w:eastAsia="zh-TW"/>
        </w:rPr>
        <w:t>مرحلة</w:t>
      </w:r>
      <w:r w:rsidR="00F10A5A">
        <w:rPr>
          <w:spacing w:val="-5"/>
          <w:rtl/>
          <w:lang w:val="en-GB" w:eastAsia="zh-TW"/>
        </w:rPr>
        <w:t xml:space="preserve"> </w:t>
      </w:r>
      <w:r w:rsidR="00B756B3" w:rsidRPr="00797D92">
        <w:rPr>
          <w:spacing w:val="-5"/>
          <w:rtl/>
          <w:lang w:val="en-GB" w:eastAsia="zh-TW"/>
        </w:rPr>
        <w:t>التعليم</w:t>
      </w:r>
      <w:r w:rsidR="00F10A5A">
        <w:rPr>
          <w:spacing w:val="-5"/>
          <w:rtl/>
          <w:lang w:val="en-GB" w:eastAsia="zh-TW"/>
        </w:rPr>
        <w:t xml:space="preserve"> </w:t>
      </w:r>
      <w:r w:rsidR="00B756B3" w:rsidRPr="00797D92">
        <w:rPr>
          <w:spacing w:val="-5"/>
          <w:rtl/>
          <w:lang w:val="en-GB" w:eastAsia="zh-TW"/>
        </w:rPr>
        <w:t>الإلزامي،</w:t>
      </w:r>
      <w:r w:rsidR="00F10A5A">
        <w:rPr>
          <w:spacing w:val="-5"/>
          <w:rtl/>
          <w:lang w:val="en-GB" w:eastAsia="zh-TW"/>
        </w:rPr>
        <w:t xml:space="preserve"> </w:t>
      </w:r>
      <w:r w:rsidR="00B756B3" w:rsidRPr="00797D92">
        <w:rPr>
          <w:spacing w:val="-5"/>
          <w:rtl/>
          <w:lang w:val="en-GB" w:eastAsia="zh-TW"/>
        </w:rPr>
        <w:t>يرجى</w:t>
      </w:r>
      <w:r w:rsidR="00F10A5A">
        <w:rPr>
          <w:spacing w:val="-5"/>
          <w:rtl/>
          <w:lang w:val="en-GB" w:eastAsia="zh-TW"/>
        </w:rPr>
        <w:t xml:space="preserve"> </w:t>
      </w:r>
      <w:r w:rsidR="00B756B3" w:rsidRPr="00797D92">
        <w:rPr>
          <w:spacing w:val="-5"/>
          <w:rtl/>
          <w:lang w:val="en-GB" w:eastAsia="zh-TW"/>
        </w:rPr>
        <w:t>الرجوع</w:t>
      </w:r>
      <w:r w:rsidR="00F10A5A">
        <w:rPr>
          <w:spacing w:val="-5"/>
          <w:rtl/>
          <w:lang w:val="en-GB" w:eastAsia="zh-TW"/>
        </w:rPr>
        <w:t xml:space="preserve"> </w:t>
      </w:r>
      <w:r w:rsidR="00B756B3" w:rsidRPr="00797D92">
        <w:rPr>
          <w:spacing w:val="-5"/>
          <w:rtl/>
          <w:lang w:val="en-GB" w:eastAsia="zh-TW"/>
        </w:rPr>
        <w:t>إلى</w:t>
      </w:r>
      <w:r w:rsidR="00F10A5A">
        <w:rPr>
          <w:spacing w:val="-5"/>
          <w:rtl/>
          <w:lang w:val="en-GB" w:eastAsia="zh-TW"/>
        </w:rPr>
        <w:t xml:space="preserve"> </w:t>
      </w:r>
      <w:r w:rsidR="00B756B3" w:rsidRPr="00797D92">
        <w:rPr>
          <w:spacing w:val="-5"/>
          <w:rtl/>
          <w:lang w:val="en-GB" w:eastAsia="zh-TW"/>
        </w:rPr>
        <w:t>التذييل</w:t>
      </w:r>
      <w:r w:rsidR="00F10A5A">
        <w:rPr>
          <w:spacing w:val="-5"/>
          <w:rtl/>
          <w:lang w:val="en-GB" w:eastAsia="zh-TW"/>
        </w:rPr>
        <w:t xml:space="preserve"> </w:t>
      </w:r>
      <w:r w:rsidR="00B756B3" w:rsidRPr="00797D92">
        <w:rPr>
          <w:spacing w:val="-5"/>
          <w:rtl/>
          <w:lang w:val="en-GB" w:eastAsia="zh-TW"/>
        </w:rPr>
        <w:t>٤</w:t>
      </w:r>
      <w:r w:rsidR="00DE1DB9">
        <w:rPr>
          <w:rFonts w:hint="cs"/>
          <w:spacing w:val="-5"/>
          <w:rtl/>
          <w:lang w:val="en-GB" w:eastAsia="zh-TW"/>
        </w:rPr>
        <w:t>).</w:t>
      </w:r>
      <w:r w:rsidR="00F10A5A">
        <w:rPr>
          <w:spacing w:val="-5"/>
          <w:rtl/>
          <w:lang w:val="en-GB" w:eastAsia="zh-TW"/>
        </w:rPr>
        <w:t xml:space="preserve"> </w:t>
      </w:r>
      <w:r w:rsidR="00B756B3" w:rsidRPr="00797D92">
        <w:rPr>
          <w:spacing w:val="-5"/>
          <w:rtl/>
          <w:lang w:val="en-GB" w:eastAsia="zh-TW"/>
        </w:rPr>
        <w:t>وتلتزم</w:t>
      </w:r>
      <w:r w:rsidR="00F10A5A">
        <w:rPr>
          <w:spacing w:val="-5"/>
          <w:rtl/>
          <w:lang w:val="en-GB" w:eastAsia="zh-TW"/>
        </w:rPr>
        <w:t xml:space="preserve"> </w:t>
      </w:r>
      <w:r w:rsidR="00B756B3" w:rsidRPr="00797D92">
        <w:rPr>
          <w:spacing w:val="-5"/>
          <w:rtl/>
          <w:lang w:val="en-GB" w:eastAsia="zh-TW"/>
        </w:rPr>
        <w:t>البلديات</w:t>
      </w:r>
      <w:r w:rsidR="00F10A5A">
        <w:rPr>
          <w:spacing w:val="-5"/>
          <w:rtl/>
          <w:lang w:val="en-GB" w:eastAsia="zh-TW"/>
        </w:rPr>
        <w:t xml:space="preserve"> </w:t>
      </w:r>
      <w:r w:rsidR="00B756B3" w:rsidRPr="00797D92">
        <w:rPr>
          <w:spacing w:val="-5"/>
          <w:rtl/>
          <w:lang w:val="en-GB" w:eastAsia="zh-TW"/>
        </w:rPr>
        <w:t>والمدارس</w:t>
      </w:r>
      <w:r w:rsidR="00F10A5A">
        <w:rPr>
          <w:spacing w:val="-5"/>
          <w:rtl/>
          <w:lang w:val="en-GB" w:eastAsia="zh-TW"/>
        </w:rPr>
        <w:t xml:space="preserve"> </w:t>
      </w:r>
      <w:r w:rsidR="00B756B3" w:rsidRPr="00797D92">
        <w:rPr>
          <w:spacing w:val="-5"/>
          <w:rtl/>
          <w:lang w:val="en-GB" w:eastAsia="zh-TW"/>
        </w:rPr>
        <w:t>بضمان</w:t>
      </w:r>
      <w:r w:rsidR="00F10A5A">
        <w:rPr>
          <w:spacing w:val="-5"/>
          <w:rtl/>
          <w:lang w:val="en-GB" w:eastAsia="zh-TW"/>
        </w:rPr>
        <w:t xml:space="preserve"> </w:t>
      </w:r>
      <w:r w:rsidR="00B756B3" w:rsidRPr="00797D92">
        <w:rPr>
          <w:spacing w:val="-5"/>
          <w:rtl/>
          <w:lang w:val="en-GB" w:eastAsia="zh-TW"/>
        </w:rPr>
        <w:t>حضور</w:t>
      </w:r>
      <w:r w:rsidR="00F10A5A">
        <w:rPr>
          <w:spacing w:val="-5"/>
          <w:rtl/>
          <w:lang w:val="en-GB" w:eastAsia="zh-TW"/>
        </w:rPr>
        <w:t xml:space="preserve"> </w:t>
      </w:r>
      <w:r w:rsidR="00B756B3" w:rsidRPr="00797D92">
        <w:rPr>
          <w:spacing w:val="-5"/>
          <w:rtl/>
          <w:lang w:val="en-GB" w:eastAsia="zh-TW"/>
        </w:rPr>
        <w:t>جميع</w:t>
      </w:r>
      <w:r w:rsidR="00F10A5A">
        <w:rPr>
          <w:spacing w:val="-5"/>
          <w:rtl/>
          <w:lang w:val="en-GB" w:eastAsia="zh-TW"/>
        </w:rPr>
        <w:t xml:space="preserve"> </w:t>
      </w:r>
      <w:r w:rsidR="00B756B3" w:rsidRPr="00797D92">
        <w:rPr>
          <w:spacing w:val="-5"/>
          <w:rtl/>
          <w:lang w:val="en-GB" w:eastAsia="zh-TW"/>
        </w:rPr>
        <w:t>الأطفال</w:t>
      </w:r>
      <w:r w:rsidR="00F10A5A">
        <w:rPr>
          <w:spacing w:val="-5"/>
          <w:rtl/>
          <w:lang w:val="en-GB" w:eastAsia="zh-TW"/>
        </w:rPr>
        <w:t xml:space="preserve"> </w:t>
      </w:r>
      <w:r w:rsidR="00B756B3" w:rsidRPr="00797D92">
        <w:rPr>
          <w:spacing w:val="-5"/>
          <w:rtl/>
          <w:lang w:val="en-GB" w:eastAsia="zh-TW"/>
        </w:rPr>
        <w:t>المشمولين</w:t>
      </w:r>
      <w:r w:rsidR="00F10A5A">
        <w:rPr>
          <w:spacing w:val="-5"/>
          <w:rtl/>
          <w:lang w:val="en-GB" w:eastAsia="zh-TW"/>
        </w:rPr>
        <w:t xml:space="preserve"> </w:t>
      </w:r>
      <w:r w:rsidR="00B756B3" w:rsidRPr="00797D92">
        <w:rPr>
          <w:spacing w:val="-5"/>
          <w:rtl/>
          <w:lang w:val="en-GB" w:eastAsia="zh-TW"/>
        </w:rPr>
        <w:t>بالتعليم</w:t>
      </w:r>
      <w:r w:rsidR="00F10A5A">
        <w:rPr>
          <w:spacing w:val="-5"/>
          <w:rtl/>
          <w:lang w:val="en-GB" w:eastAsia="zh-TW"/>
        </w:rPr>
        <w:t xml:space="preserve"> </w:t>
      </w:r>
      <w:r w:rsidR="00B756B3" w:rsidRPr="00797D92">
        <w:rPr>
          <w:spacing w:val="-5"/>
          <w:rtl/>
          <w:lang w:val="en-GB" w:eastAsia="zh-TW"/>
        </w:rPr>
        <w:t>الإلزامي</w:t>
      </w:r>
      <w:r w:rsidR="00F10A5A">
        <w:rPr>
          <w:spacing w:val="-5"/>
          <w:rtl/>
          <w:lang w:val="en-GB" w:eastAsia="zh-TW"/>
        </w:rPr>
        <w:t xml:space="preserve"> </w:t>
      </w:r>
      <w:r w:rsidR="00B756B3" w:rsidRPr="00797D92">
        <w:rPr>
          <w:spacing w:val="-5"/>
          <w:rtl/>
          <w:lang w:val="en-GB" w:eastAsia="zh-TW"/>
        </w:rPr>
        <w:t>فعلياً</w:t>
      </w:r>
      <w:r w:rsidR="00F10A5A">
        <w:rPr>
          <w:spacing w:val="-5"/>
          <w:rtl/>
          <w:lang w:val="en-GB" w:eastAsia="zh-TW"/>
        </w:rPr>
        <w:t xml:space="preserve"> </w:t>
      </w:r>
      <w:r w:rsidR="00B756B3" w:rsidRPr="00797D92">
        <w:rPr>
          <w:spacing w:val="-5"/>
          <w:rtl/>
          <w:lang w:val="en-GB" w:eastAsia="zh-TW"/>
        </w:rPr>
        <w:t>إلى</w:t>
      </w:r>
      <w:r w:rsidR="00F10A5A">
        <w:rPr>
          <w:spacing w:val="-5"/>
          <w:rtl/>
          <w:lang w:val="en-GB" w:eastAsia="zh-TW"/>
        </w:rPr>
        <w:t xml:space="preserve"> </w:t>
      </w:r>
      <w:r w:rsidR="00B756B3" w:rsidRPr="00797D92">
        <w:rPr>
          <w:spacing w:val="-5"/>
          <w:rtl/>
          <w:lang w:val="en-GB" w:eastAsia="zh-TW"/>
        </w:rPr>
        <w:t>المدرسة.</w:t>
      </w:r>
    </w:p>
    <w:p w:rsidR="00B756B3" w:rsidRPr="00797D92" w:rsidRDefault="00D82672" w:rsidP="00797D92">
      <w:pPr>
        <w:pStyle w:val="SingleTxtGA"/>
        <w:spacing w:after="100" w:line="360" w:lineRule="exact"/>
        <w:rPr>
          <w:spacing w:val="-4"/>
          <w:rtl/>
          <w:lang w:val="en-GB" w:eastAsia="zh-TW"/>
        </w:rPr>
      </w:pPr>
      <w:r w:rsidRPr="00797D92">
        <w:rPr>
          <w:spacing w:val="-4"/>
          <w:rtl/>
          <w:lang w:val="en-GB" w:eastAsia="zh-TW"/>
        </w:rPr>
        <w:lastRenderedPageBreak/>
        <w:t>١٦-</w:t>
      </w:r>
      <w:r w:rsidRPr="00797D92">
        <w:rPr>
          <w:spacing w:val="-4"/>
          <w:rtl/>
          <w:lang w:val="en-GB" w:eastAsia="zh-TW"/>
        </w:rPr>
        <w:tab/>
      </w:r>
      <w:r w:rsidR="00B756B3" w:rsidRPr="00797D92">
        <w:rPr>
          <w:spacing w:val="-4"/>
          <w:rtl/>
          <w:lang w:val="en-GB" w:eastAsia="zh-TW"/>
        </w:rPr>
        <w:t>ويحق</w:t>
      </w:r>
      <w:r w:rsidR="00F10A5A">
        <w:rPr>
          <w:spacing w:val="-4"/>
          <w:rtl/>
          <w:lang w:val="en-GB" w:eastAsia="zh-TW"/>
        </w:rPr>
        <w:t xml:space="preserve"> </w:t>
      </w:r>
      <w:r w:rsidR="00B756B3" w:rsidRPr="00797D92">
        <w:rPr>
          <w:spacing w:val="-4"/>
          <w:rtl/>
          <w:lang w:val="en-GB" w:eastAsia="zh-TW"/>
        </w:rPr>
        <w:t>للأطفال</w:t>
      </w:r>
      <w:r w:rsidR="00F10A5A">
        <w:rPr>
          <w:spacing w:val="-4"/>
          <w:rtl/>
          <w:lang w:val="en-GB" w:eastAsia="zh-TW"/>
        </w:rPr>
        <w:t xml:space="preserve"> </w:t>
      </w:r>
      <w:r w:rsidR="00B756B3" w:rsidRPr="00797D92">
        <w:rPr>
          <w:spacing w:val="-4"/>
          <w:rtl/>
          <w:lang w:val="en-GB" w:eastAsia="zh-TW"/>
        </w:rPr>
        <w:t>طالبي</w:t>
      </w:r>
      <w:r w:rsidR="00F10A5A">
        <w:rPr>
          <w:spacing w:val="-4"/>
          <w:rtl/>
          <w:lang w:val="en-GB" w:eastAsia="zh-TW"/>
        </w:rPr>
        <w:t xml:space="preserve"> </w:t>
      </w:r>
      <w:r w:rsidR="00B756B3" w:rsidRPr="00797D92">
        <w:rPr>
          <w:spacing w:val="-4"/>
          <w:rtl/>
          <w:lang w:val="en-GB" w:eastAsia="zh-TW"/>
        </w:rPr>
        <w:t>اللجوء</w:t>
      </w:r>
      <w:r w:rsidR="00F10A5A">
        <w:rPr>
          <w:spacing w:val="-4"/>
          <w:rtl/>
          <w:lang w:val="en-GB" w:eastAsia="zh-TW"/>
        </w:rPr>
        <w:t xml:space="preserve"> </w:t>
      </w:r>
      <w:r w:rsidR="00B756B3" w:rsidRPr="00797D92">
        <w:rPr>
          <w:spacing w:val="-4"/>
          <w:rtl/>
          <w:lang w:val="en-GB" w:eastAsia="zh-TW"/>
        </w:rPr>
        <w:t>والأطفال</w:t>
      </w:r>
      <w:r w:rsidR="00F10A5A">
        <w:rPr>
          <w:spacing w:val="-4"/>
          <w:rtl/>
          <w:lang w:val="en-GB" w:eastAsia="zh-TW"/>
        </w:rPr>
        <w:t xml:space="preserve"> </w:t>
      </w:r>
      <w:r w:rsidR="00B756B3" w:rsidRPr="00797D92">
        <w:rPr>
          <w:spacing w:val="-4"/>
          <w:rtl/>
          <w:lang w:val="en-GB" w:eastAsia="zh-TW"/>
        </w:rPr>
        <w:t>الموجودين</w:t>
      </w:r>
      <w:r w:rsidR="00F10A5A">
        <w:rPr>
          <w:spacing w:val="-4"/>
          <w:rtl/>
          <w:lang w:val="en-GB" w:eastAsia="zh-TW"/>
        </w:rPr>
        <w:t xml:space="preserve"> </w:t>
      </w:r>
      <w:r w:rsidR="00B756B3" w:rsidRPr="00797D92">
        <w:rPr>
          <w:spacing w:val="-4"/>
          <w:rtl/>
          <w:lang w:val="en-GB" w:eastAsia="zh-TW"/>
        </w:rPr>
        <w:t>في</w:t>
      </w:r>
      <w:r w:rsidR="00F10A5A">
        <w:rPr>
          <w:spacing w:val="-4"/>
          <w:rtl/>
          <w:lang w:val="en-GB" w:eastAsia="zh-TW"/>
        </w:rPr>
        <w:t xml:space="preserve"> </w:t>
      </w:r>
      <w:r w:rsidR="00B756B3" w:rsidRPr="00797D92">
        <w:rPr>
          <w:spacing w:val="-4"/>
          <w:rtl/>
          <w:lang w:val="en-GB" w:eastAsia="zh-TW"/>
        </w:rPr>
        <w:t>السويد</w:t>
      </w:r>
      <w:r w:rsidR="00F10A5A">
        <w:rPr>
          <w:spacing w:val="-4"/>
          <w:rtl/>
          <w:lang w:val="en-GB" w:eastAsia="zh-TW"/>
        </w:rPr>
        <w:t xml:space="preserve"> </w:t>
      </w:r>
      <w:r w:rsidR="00B756B3" w:rsidRPr="00797D92">
        <w:rPr>
          <w:spacing w:val="-4"/>
          <w:rtl/>
          <w:lang w:val="en-GB" w:eastAsia="zh-TW"/>
        </w:rPr>
        <w:t>بدون</w:t>
      </w:r>
      <w:r w:rsidR="00F10A5A">
        <w:rPr>
          <w:spacing w:val="-4"/>
          <w:rtl/>
          <w:lang w:val="en-GB" w:eastAsia="zh-TW"/>
        </w:rPr>
        <w:t xml:space="preserve"> </w:t>
      </w:r>
      <w:r w:rsidR="00B756B3" w:rsidRPr="00797D92">
        <w:rPr>
          <w:spacing w:val="-4"/>
          <w:rtl/>
          <w:lang w:val="en-GB" w:eastAsia="zh-TW"/>
        </w:rPr>
        <w:t>التراخيص</w:t>
      </w:r>
      <w:r w:rsidR="00F10A5A">
        <w:rPr>
          <w:spacing w:val="-4"/>
          <w:rtl/>
          <w:lang w:val="en-GB" w:eastAsia="zh-TW"/>
        </w:rPr>
        <w:t xml:space="preserve"> </w:t>
      </w:r>
      <w:r w:rsidR="00B756B3" w:rsidRPr="00797D92">
        <w:rPr>
          <w:spacing w:val="-4"/>
          <w:rtl/>
          <w:lang w:val="en-GB" w:eastAsia="zh-TW"/>
        </w:rPr>
        <w:t>أو</w:t>
      </w:r>
      <w:r w:rsidR="00F10A5A">
        <w:rPr>
          <w:spacing w:val="-4"/>
          <w:rtl/>
          <w:lang w:val="en-GB" w:eastAsia="zh-TW"/>
        </w:rPr>
        <w:t xml:space="preserve"> </w:t>
      </w:r>
      <w:r w:rsidR="00B756B3" w:rsidRPr="00797D92">
        <w:rPr>
          <w:spacing w:val="-4"/>
          <w:rtl/>
          <w:lang w:val="en-GB" w:eastAsia="zh-TW"/>
        </w:rPr>
        <w:t>الدعم</w:t>
      </w:r>
      <w:r w:rsidR="00F10A5A">
        <w:rPr>
          <w:spacing w:val="-4"/>
          <w:rtl/>
          <w:lang w:val="en-GB" w:eastAsia="zh-TW"/>
        </w:rPr>
        <w:t xml:space="preserve"> </w:t>
      </w:r>
      <w:r w:rsidR="00B756B3" w:rsidRPr="00797D92">
        <w:rPr>
          <w:spacing w:val="-4"/>
          <w:rtl/>
          <w:lang w:val="en-GB" w:eastAsia="zh-TW"/>
        </w:rPr>
        <w:t>القانوني</w:t>
      </w:r>
      <w:r w:rsidR="00F10A5A">
        <w:rPr>
          <w:spacing w:val="-4"/>
          <w:rtl/>
          <w:lang w:val="en-GB" w:eastAsia="zh-TW"/>
        </w:rPr>
        <w:t xml:space="preserve"> </w:t>
      </w:r>
      <w:r w:rsidR="00B756B3" w:rsidRPr="00797D92">
        <w:rPr>
          <w:spacing w:val="-4"/>
          <w:rtl/>
          <w:lang w:val="en-GB" w:eastAsia="zh-TW"/>
        </w:rPr>
        <w:t>اللازمين</w:t>
      </w:r>
      <w:r w:rsidR="00F10A5A">
        <w:rPr>
          <w:spacing w:val="-4"/>
          <w:rtl/>
          <w:lang w:val="en-GB" w:eastAsia="zh-TW"/>
        </w:rPr>
        <w:t xml:space="preserve"> </w:t>
      </w:r>
      <w:r w:rsidR="00B756B3" w:rsidRPr="00797D92">
        <w:rPr>
          <w:spacing w:val="-4"/>
          <w:rtl/>
          <w:lang w:val="en-GB" w:eastAsia="zh-TW"/>
        </w:rPr>
        <w:t>الحصول</w:t>
      </w:r>
      <w:r w:rsidR="00F10A5A">
        <w:rPr>
          <w:spacing w:val="-4"/>
          <w:rtl/>
          <w:lang w:val="en-GB" w:eastAsia="zh-TW"/>
        </w:rPr>
        <w:t xml:space="preserve"> </w:t>
      </w:r>
      <w:r w:rsidR="00B756B3" w:rsidRPr="00797D92">
        <w:rPr>
          <w:spacing w:val="-4"/>
          <w:rtl/>
          <w:lang w:val="en-GB" w:eastAsia="zh-TW"/>
        </w:rPr>
        <w:t>على</w:t>
      </w:r>
      <w:r w:rsidR="00F10A5A">
        <w:rPr>
          <w:spacing w:val="-4"/>
          <w:rtl/>
          <w:lang w:val="en-GB" w:eastAsia="zh-TW"/>
        </w:rPr>
        <w:t xml:space="preserve"> </w:t>
      </w:r>
      <w:r w:rsidR="00B756B3" w:rsidRPr="00797D92">
        <w:rPr>
          <w:spacing w:val="-4"/>
          <w:rtl/>
          <w:lang w:val="en-GB" w:eastAsia="zh-TW"/>
        </w:rPr>
        <w:t>التعليم</w:t>
      </w:r>
      <w:r w:rsidR="00F10A5A">
        <w:rPr>
          <w:spacing w:val="-4"/>
          <w:rtl/>
          <w:lang w:val="en-GB" w:eastAsia="zh-TW"/>
        </w:rPr>
        <w:t xml:space="preserve"> </w:t>
      </w:r>
      <w:r w:rsidR="00B756B3" w:rsidRPr="00797D92">
        <w:rPr>
          <w:spacing w:val="-4"/>
          <w:rtl/>
          <w:lang w:val="en-GB" w:eastAsia="zh-TW"/>
        </w:rPr>
        <w:t>في</w:t>
      </w:r>
      <w:r w:rsidR="00F10A5A">
        <w:rPr>
          <w:spacing w:val="-4"/>
          <w:rtl/>
          <w:lang w:val="en-GB" w:eastAsia="zh-TW"/>
        </w:rPr>
        <w:t xml:space="preserve"> </w:t>
      </w:r>
      <w:r w:rsidR="00B756B3" w:rsidRPr="00797D92">
        <w:rPr>
          <w:spacing w:val="-4"/>
          <w:rtl/>
          <w:lang w:val="en-GB" w:eastAsia="zh-TW"/>
        </w:rPr>
        <w:t>المدارس</w:t>
      </w:r>
      <w:r w:rsidR="00F10A5A">
        <w:rPr>
          <w:spacing w:val="-4"/>
          <w:rtl/>
          <w:lang w:val="en-GB" w:eastAsia="zh-TW"/>
        </w:rPr>
        <w:t xml:space="preserve"> </w:t>
      </w:r>
      <w:r w:rsidR="00B756B3" w:rsidRPr="00797D92">
        <w:rPr>
          <w:spacing w:val="-4"/>
          <w:rtl/>
          <w:lang w:val="en-GB" w:eastAsia="zh-TW"/>
        </w:rPr>
        <w:t>الابتدائية</w:t>
      </w:r>
      <w:r w:rsidR="00F10A5A">
        <w:rPr>
          <w:spacing w:val="-4"/>
          <w:rtl/>
          <w:lang w:val="en-GB" w:eastAsia="zh-TW"/>
        </w:rPr>
        <w:t xml:space="preserve"> </w:t>
      </w:r>
      <w:r w:rsidR="00B756B3" w:rsidRPr="00797D92">
        <w:rPr>
          <w:spacing w:val="-4"/>
          <w:rtl/>
          <w:lang w:val="en-GB" w:eastAsia="zh-TW"/>
        </w:rPr>
        <w:t>والثانوية،</w:t>
      </w:r>
      <w:r w:rsidR="00F10A5A">
        <w:rPr>
          <w:spacing w:val="-4"/>
          <w:rtl/>
          <w:lang w:val="en-GB" w:eastAsia="zh-TW"/>
        </w:rPr>
        <w:t xml:space="preserve"> </w:t>
      </w:r>
      <w:r w:rsidR="00B756B3" w:rsidRPr="00797D92">
        <w:rPr>
          <w:spacing w:val="-4"/>
          <w:rtl/>
          <w:lang w:val="en-GB" w:eastAsia="zh-TW"/>
        </w:rPr>
        <w:t>ولكنه</w:t>
      </w:r>
      <w:r w:rsidR="00F10A5A">
        <w:rPr>
          <w:spacing w:val="-4"/>
          <w:rtl/>
          <w:lang w:val="en-GB" w:eastAsia="zh-TW"/>
        </w:rPr>
        <w:t xml:space="preserve"> </w:t>
      </w:r>
      <w:r w:rsidR="00B756B3" w:rsidRPr="00797D92">
        <w:rPr>
          <w:spacing w:val="-4"/>
          <w:rtl/>
          <w:lang w:val="en-GB" w:eastAsia="zh-TW"/>
        </w:rPr>
        <w:t>ليس</w:t>
      </w:r>
      <w:r w:rsidR="00F10A5A">
        <w:rPr>
          <w:spacing w:val="-4"/>
          <w:rtl/>
          <w:lang w:val="en-GB" w:eastAsia="zh-TW"/>
        </w:rPr>
        <w:t xml:space="preserve"> </w:t>
      </w:r>
      <w:r w:rsidR="00B756B3" w:rsidRPr="00797D92">
        <w:rPr>
          <w:spacing w:val="-4"/>
          <w:rtl/>
          <w:lang w:val="en-GB" w:eastAsia="zh-TW"/>
        </w:rPr>
        <w:t>إلزامياً</w:t>
      </w:r>
      <w:r w:rsidR="00F10A5A">
        <w:rPr>
          <w:spacing w:val="-4"/>
          <w:rtl/>
          <w:lang w:val="en-GB" w:eastAsia="zh-TW"/>
        </w:rPr>
        <w:t xml:space="preserve"> </w:t>
      </w:r>
      <w:r w:rsidR="00B756B3" w:rsidRPr="00797D92">
        <w:rPr>
          <w:spacing w:val="-4"/>
          <w:rtl/>
          <w:lang w:val="en-GB" w:eastAsia="zh-TW"/>
        </w:rPr>
        <w:t>بالنسبة</w:t>
      </w:r>
      <w:r w:rsidR="00F10A5A">
        <w:rPr>
          <w:spacing w:val="-4"/>
          <w:rtl/>
          <w:lang w:val="en-GB" w:eastAsia="zh-TW"/>
        </w:rPr>
        <w:t xml:space="preserve"> </w:t>
      </w:r>
      <w:r w:rsidR="00B756B3" w:rsidRPr="00797D92">
        <w:rPr>
          <w:spacing w:val="-4"/>
          <w:rtl/>
          <w:lang w:val="en-GB" w:eastAsia="zh-TW"/>
        </w:rPr>
        <w:t>لهؤلاء</w:t>
      </w:r>
      <w:r w:rsidR="00F10A5A">
        <w:rPr>
          <w:spacing w:val="-4"/>
          <w:rtl/>
          <w:lang w:val="en-GB" w:eastAsia="zh-TW"/>
        </w:rPr>
        <w:t xml:space="preserve"> </w:t>
      </w:r>
      <w:r w:rsidR="00B756B3" w:rsidRPr="00797D92">
        <w:rPr>
          <w:spacing w:val="-4"/>
          <w:rtl/>
          <w:lang w:val="en-GB" w:eastAsia="zh-TW"/>
        </w:rPr>
        <w:t>الأطفال.</w:t>
      </w:r>
      <w:r w:rsidR="00F10A5A">
        <w:rPr>
          <w:spacing w:val="-4"/>
          <w:rtl/>
          <w:lang w:val="en-GB" w:eastAsia="zh-TW"/>
        </w:rPr>
        <w:t xml:space="preserve"> </w:t>
      </w:r>
      <w:r w:rsidR="00B756B3" w:rsidRPr="00797D92">
        <w:rPr>
          <w:spacing w:val="-4"/>
          <w:rtl/>
          <w:lang w:val="en-GB" w:eastAsia="zh-TW"/>
        </w:rPr>
        <w:t>والحق</w:t>
      </w:r>
      <w:r w:rsidR="00F10A5A">
        <w:rPr>
          <w:spacing w:val="-4"/>
          <w:rtl/>
          <w:lang w:val="en-GB" w:eastAsia="zh-TW"/>
        </w:rPr>
        <w:t xml:space="preserve"> </w:t>
      </w:r>
      <w:r w:rsidR="00B756B3" w:rsidRPr="00797D92">
        <w:rPr>
          <w:spacing w:val="-4"/>
          <w:rtl/>
          <w:lang w:val="en-GB" w:eastAsia="zh-TW"/>
        </w:rPr>
        <w:t>في</w:t>
      </w:r>
      <w:r w:rsidR="00F10A5A">
        <w:rPr>
          <w:spacing w:val="-4"/>
          <w:rtl/>
          <w:lang w:val="en-GB" w:eastAsia="zh-TW"/>
        </w:rPr>
        <w:t xml:space="preserve"> </w:t>
      </w:r>
      <w:r w:rsidR="00B756B3" w:rsidRPr="00797D92">
        <w:rPr>
          <w:spacing w:val="-4"/>
          <w:rtl/>
          <w:lang w:val="en-GB" w:eastAsia="zh-TW"/>
        </w:rPr>
        <w:t>التعليم</w:t>
      </w:r>
      <w:r w:rsidR="00F10A5A">
        <w:rPr>
          <w:spacing w:val="-4"/>
          <w:rtl/>
          <w:lang w:val="en-GB" w:eastAsia="zh-TW"/>
        </w:rPr>
        <w:t xml:space="preserve"> </w:t>
      </w:r>
      <w:r w:rsidR="00B756B3" w:rsidRPr="00797D92">
        <w:rPr>
          <w:spacing w:val="-4"/>
          <w:rtl/>
          <w:lang w:val="en-GB" w:eastAsia="zh-TW"/>
        </w:rPr>
        <w:t>في</w:t>
      </w:r>
      <w:r w:rsidR="00F10A5A">
        <w:rPr>
          <w:spacing w:val="-4"/>
          <w:rtl/>
          <w:lang w:val="en-GB" w:eastAsia="zh-TW"/>
        </w:rPr>
        <w:t xml:space="preserve"> </w:t>
      </w:r>
      <w:r w:rsidR="00B756B3" w:rsidRPr="00797D92">
        <w:rPr>
          <w:spacing w:val="-4"/>
          <w:rtl/>
          <w:lang w:val="en-GB" w:eastAsia="zh-TW"/>
        </w:rPr>
        <w:t>المدارس</w:t>
      </w:r>
      <w:r w:rsidR="00F10A5A">
        <w:rPr>
          <w:spacing w:val="-4"/>
          <w:rtl/>
          <w:lang w:val="en-GB" w:eastAsia="zh-TW"/>
        </w:rPr>
        <w:t xml:space="preserve"> </w:t>
      </w:r>
      <w:r w:rsidR="00B756B3" w:rsidRPr="00797D92">
        <w:rPr>
          <w:spacing w:val="-4"/>
          <w:rtl/>
          <w:lang w:val="en-GB" w:eastAsia="zh-TW"/>
        </w:rPr>
        <w:t>الثانوية</w:t>
      </w:r>
      <w:r w:rsidR="00F10A5A">
        <w:rPr>
          <w:spacing w:val="-4"/>
          <w:rtl/>
          <w:lang w:val="en-GB" w:eastAsia="zh-TW"/>
        </w:rPr>
        <w:t xml:space="preserve"> </w:t>
      </w:r>
      <w:r w:rsidR="00B756B3" w:rsidRPr="00797D92">
        <w:rPr>
          <w:spacing w:val="-4"/>
          <w:rtl/>
          <w:lang w:val="en-GB" w:eastAsia="zh-TW"/>
        </w:rPr>
        <w:t>العليا</w:t>
      </w:r>
      <w:r w:rsidR="00F10A5A">
        <w:rPr>
          <w:spacing w:val="-4"/>
          <w:rtl/>
          <w:lang w:val="en-GB" w:eastAsia="zh-TW"/>
        </w:rPr>
        <w:t xml:space="preserve"> </w:t>
      </w:r>
      <w:r w:rsidR="00B756B3" w:rsidRPr="00797D92">
        <w:rPr>
          <w:spacing w:val="-4"/>
          <w:rtl/>
          <w:lang w:val="en-GB" w:eastAsia="zh-TW"/>
        </w:rPr>
        <w:t>يشمل</w:t>
      </w:r>
      <w:r w:rsidR="00F10A5A">
        <w:rPr>
          <w:spacing w:val="-4"/>
          <w:rtl/>
          <w:lang w:val="en-GB" w:eastAsia="zh-TW"/>
        </w:rPr>
        <w:t xml:space="preserve"> </w:t>
      </w:r>
      <w:r w:rsidR="00B756B3" w:rsidRPr="00797D92">
        <w:rPr>
          <w:spacing w:val="-4"/>
          <w:rtl/>
          <w:lang w:val="en-GB" w:eastAsia="zh-TW"/>
        </w:rPr>
        <w:t>الأطفال</w:t>
      </w:r>
      <w:r w:rsidR="00F10A5A">
        <w:rPr>
          <w:spacing w:val="-4"/>
          <w:rtl/>
          <w:lang w:val="en-GB" w:eastAsia="zh-TW"/>
        </w:rPr>
        <w:t xml:space="preserve"> </w:t>
      </w:r>
      <w:r w:rsidR="00B756B3" w:rsidRPr="00797D92">
        <w:rPr>
          <w:spacing w:val="-4"/>
          <w:rtl/>
          <w:lang w:val="en-GB" w:eastAsia="zh-TW"/>
        </w:rPr>
        <w:t>من</w:t>
      </w:r>
      <w:r w:rsidR="00F10A5A">
        <w:rPr>
          <w:spacing w:val="-4"/>
          <w:rtl/>
          <w:lang w:val="en-GB" w:eastAsia="zh-TW"/>
        </w:rPr>
        <w:t xml:space="preserve"> </w:t>
      </w:r>
      <w:r w:rsidR="00B756B3" w:rsidRPr="00797D92">
        <w:rPr>
          <w:spacing w:val="-4"/>
          <w:rtl/>
          <w:lang w:val="en-GB" w:eastAsia="zh-TW"/>
        </w:rPr>
        <w:t>هذه</w:t>
      </w:r>
      <w:r w:rsidR="00F10A5A">
        <w:rPr>
          <w:spacing w:val="-4"/>
          <w:rtl/>
          <w:lang w:val="en-GB" w:eastAsia="zh-TW"/>
        </w:rPr>
        <w:t xml:space="preserve"> </w:t>
      </w:r>
      <w:r w:rsidR="00B756B3" w:rsidRPr="00797D92">
        <w:rPr>
          <w:spacing w:val="-4"/>
          <w:rtl/>
          <w:lang w:val="en-GB" w:eastAsia="zh-TW"/>
        </w:rPr>
        <w:t>الفئات</w:t>
      </w:r>
      <w:r w:rsidR="00F10A5A">
        <w:rPr>
          <w:spacing w:val="-4"/>
          <w:rtl/>
          <w:lang w:val="en-GB" w:eastAsia="zh-TW"/>
        </w:rPr>
        <w:t xml:space="preserve"> </w:t>
      </w:r>
      <w:r w:rsidR="00B756B3" w:rsidRPr="00797D92">
        <w:rPr>
          <w:spacing w:val="-4"/>
          <w:rtl/>
          <w:lang w:val="en-GB" w:eastAsia="zh-TW"/>
        </w:rPr>
        <w:t>في</w:t>
      </w:r>
      <w:r w:rsidR="00F10A5A">
        <w:rPr>
          <w:spacing w:val="-4"/>
          <w:rtl/>
          <w:lang w:val="en-GB" w:eastAsia="zh-TW"/>
        </w:rPr>
        <w:t xml:space="preserve"> </w:t>
      </w:r>
      <w:r w:rsidR="00B756B3" w:rsidRPr="00797D92">
        <w:rPr>
          <w:spacing w:val="-4"/>
          <w:rtl/>
          <w:lang w:val="en-GB" w:eastAsia="zh-TW"/>
        </w:rPr>
        <w:t>حال</w:t>
      </w:r>
      <w:r w:rsidR="00F10A5A">
        <w:rPr>
          <w:spacing w:val="-4"/>
          <w:rtl/>
          <w:lang w:val="en-GB" w:eastAsia="zh-TW"/>
        </w:rPr>
        <w:t xml:space="preserve"> </w:t>
      </w:r>
      <w:r w:rsidR="00B756B3" w:rsidRPr="00797D92">
        <w:rPr>
          <w:spacing w:val="-4"/>
          <w:rtl/>
          <w:lang w:val="en-GB" w:eastAsia="zh-TW"/>
        </w:rPr>
        <w:t>دخولهم</w:t>
      </w:r>
      <w:r w:rsidR="00F10A5A">
        <w:rPr>
          <w:spacing w:val="-4"/>
          <w:rtl/>
          <w:lang w:val="en-GB" w:eastAsia="zh-TW"/>
        </w:rPr>
        <w:t xml:space="preserve"> </w:t>
      </w:r>
      <w:r w:rsidR="00B756B3" w:rsidRPr="00797D92">
        <w:rPr>
          <w:spacing w:val="-4"/>
          <w:rtl/>
          <w:lang w:val="en-GB" w:eastAsia="zh-TW"/>
        </w:rPr>
        <w:t>المدرسة</w:t>
      </w:r>
      <w:r w:rsidR="00F10A5A">
        <w:rPr>
          <w:spacing w:val="-4"/>
          <w:rtl/>
          <w:lang w:val="en-GB" w:eastAsia="zh-TW"/>
        </w:rPr>
        <w:t xml:space="preserve"> </w:t>
      </w:r>
      <w:r w:rsidR="00B756B3" w:rsidRPr="00797D92">
        <w:rPr>
          <w:spacing w:val="-4"/>
          <w:rtl/>
          <w:lang w:val="en-GB" w:eastAsia="zh-TW"/>
        </w:rPr>
        <w:t>قبل</w:t>
      </w:r>
      <w:r w:rsidR="00F10A5A">
        <w:rPr>
          <w:spacing w:val="-4"/>
          <w:rtl/>
          <w:lang w:val="en-GB" w:eastAsia="zh-TW"/>
        </w:rPr>
        <w:t xml:space="preserve"> </w:t>
      </w:r>
      <w:r w:rsidR="00B756B3" w:rsidRPr="00797D92">
        <w:rPr>
          <w:spacing w:val="-4"/>
          <w:rtl/>
          <w:lang w:val="en-GB" w:eastAsia="zh-TW"/>
        </w:rPr>
        <w:t>بلوغ</w:t>
      </w:r>
      <w:r w:rsidR="00F10A5A">
        <w:rPr>
          <w:spacing w:val="-4"/>
          <w:rtl/>
          <w:lang w:val="en-GB" w:eastAsia="zh-TW"/>
        </w:rPr>
        <w:t xml:space="preserve"> </w:t>
      </w:r>
      <w:r w:rsidR="00B756B3" w:rsidRPr="00797D92">
        <w:rPr>
          <w:spacing w:val="-4"/>
          <w:rtl/>
          <w:lang w:val="en-GB" w:eastAsia="zh-TW"/>
        </w:rPr>
        <w:t>سن</w:t>
      </w:r>
      <w:r w:rsidR="00F10A5A">
        <w:rPr>
          <w:spacing w:val="-4"/>
          <w:rtl/>
          <w:lang w:val="en-GB" w:eastAsia="zh-TW"/>
        </w:rPr>
        <w:t xml:space="preserve"> </w:t>
      </w:r>
      <w:r w:rsidR="00B756B3" w:rsidRPr="00797D92">
        <w:rPr>
          <w:spacing w:val="-4"/>
          <w:rtl/>
          <w:lang w:val="en-GB" w:eastAsia="zh-TW"/>
        </w:rPr>
        <w:t>١٨.</w:t>
      </w:r>
      <w:r w:rsidR="00F10A5A">
        <w:rPr>
          <w:spacing w:val="-4"/>
          <w:rtl/>
          <w:lang w:val="en-GB" w:eastAsia="zh-TW"/>
        </w:rPr>
        <w:t xml:space="preserve"> </w:t>
      </w:r>
      <w:r w:rsidR="00B756B3" w:rsidRPr="00797D92">
        <w:rPr>
          <w:spacing w:val="-4"/>
          <w:rtl/>
          <w:lang w:val="en-GB" w:eastAsia="zh-TW"/>
        </w:rPr>
        <w:t>وتتوافر</w:t>
      </w:r>
      <w:r w:rsidR="00F10A5A">
        <w:rPr>
          <w:spacing w:val="-4"/>
          <w:rtl/>
          <w:lang w:val="en-GB" w:eastAsia="zh-TW"/>
        </w:rPr>
        <w:t xml:space="preserve"> </w:t>
      </w:r>
      <w:r w:rsidR="00B756B3" w:rsidRPr="00797D92">
        <w:rPr>
          <w:spacing w:val="-4"/>
          <w:rtl/>
          <w:lang w:val="en-GB" w:eastAsia="zh-TW"/>
        </w:rPr>
        <w:t>لدى</w:t>
      </w:r>
      <w:r w:rsidR="00F10A5A">
        <w:rPr>
          <w:spacing w:val="-4"/>
          <w:rtl/>
          <w:lang w:val="en-GB" w:eastAsia="zh-TW"/>
        </w:rPr>
        <w:t xml:space="preserve"> </w:t>
      </w:r>
      <w:r w:rsidR="00B756B3" w:rsidRPr="00797D92">
        <w:rPr>
          <w:spacing w:val="-4"/>
          <w:rtl/>
          <w:lang w:val="en-GB" w:eastAsia="zh-TW"/>
        </w:rPr>
        <w:t>البلديات</w:t>
      </w:r>
      <w:r w:rsidR="00F10A5A">
        <w:rPr>
          <w:spacing w:val="-4"/>
          <w:rtl/>
          <w:lang w:val="en-GB" w:eastAsia="zh-TW"/>
        </w:rPr>
        <w:t xml:space="preserve"> </w:t>
      </w:r>
      <w:r w:rsidR="00B756B3" w:rsidRPr="00797D92">
        <w:rPr>
          <w:spacing w:val="-4"/>
          <w:rtl/>
          <w:lang w:val="en-GB" w:eastAsia="zh-TW"/>
        </w:rPr>
        <w:t>منحة</w:t>
      </w:r>
      <w:r w:rsidR="00F10A5A">
        <w:rPr>
          <w:spacing w:val="-4"/>
          <w:rtl/>
          <w:lang w:val="en-GB" w:eastAsia="zh-TW"/>
        </w:rPr>
        <w:t xml:space="preserve"> </w:t>
      </w:r>
      <w:r w:rsidR="00B756B3" w:rsidRPr="00797D92">
        <w:rPr>
          <w:spacing w:val="-4"/>
          <w:rtl/>
          <w:lang w:val="en-GB" w:eastAsia="zh-TW"/>
        </w:rPr>
        <w:t>حكومية</w:t>
      </w:r>
      <w:r w:rsidR="00F10A5A">
        <w:rPr>
          <w:spacing w:val="-4"/>
          <w:rtl/>
          <w:lang w:val="en-GB" w:eastAsia="zh-TW"/>
        </w:rPr>
        <w:t xml:space="preserve"> </w:t>
      </w:r>
      <w:r w:rsidR="00B756B3" w:rsidRPr="00797D92">
        <w:rPr>
          <w:spacing w:val="-4"/>
          <w:rtl/>
          <w:lang w:val="en-GB" w:eastAsia="zh-TW"/>
        </w:rPr>
        <w:t>خاصة</w:t>
      </w:r>
      <w:r w:rsidR="00F10A5A">
        <w:rPr>
          <w:spacing w:val="-4"/>
          <w:rtl/>
          <w:lang w:val="en-GB" w:eastAsia="zh-TW"/>
        </w:rPr>
        <w:t xml:space="preserve"> </w:t>
      </w:r>
      <w:r w:rsidR="00B756B3" w:rsidRPr="00797D92">
        <w:rPr>
          <w:spacing w:val="-4"/>
          <w:rtl/>
          <w:lang w:val="en-GB" w:eastAsia="zh-TW"/>
        </w:rPr>
        <w:t>لتعليم</w:t>
      </w:r>
      <w:r w:rsidR="00F10A5A">
        <w:rPr>
          <w:spacing w:val="-4"/>
          <w:rtl/>
          <w:lang w:val="en-GB" w:eastAsia="zh-TW"/>
        </w:rPr>
        <w:t xml:space="preserve"> </w:t>
      </w:r>
      <w:r w:rsidR="00B756B3" w:rsidRPr="00797D92">
        <w:rPr>
          <w:spacing w:val="-4"/>
          <w:rtl/>
          <w:lang w:val="en-GB" w:eastAsia="zh-TW"/>
        </w:rPr>
        <w:t>هؤلاء</w:t>
      </w:r>
      <w:r w:rsidR="00F10A5A">
        <w:rPr>
          <w:spacing w:val="-4"/>
          <w:rtl/>
          <w:lang w:val="en-GB" w:eastAsia="zh-TW"/>
        </w:rPr>
        <w:t xml:space="preserve"> </w:t>
      </w:r>
      <w:r w:rsidR="00B756B3" w:rsidRPr="00797D92">
        <w:rPr>
          <w:spacing w:val="-4"/>
          <w:rtl/>
          <w:lang w:val="en-GB" w:eastAsia="zh-TW"/>
        </w:rPr>
        <w:t>الأطفال.</w:t>
      </w:r>
      <w:r w:rsidR="00F10A5A">
        <w:rPr>
          <w:spacing w:val="-4"/>
          <w:rtl/>
          <w:lang w:val="en-GB" w:eastAsia="zh-TW"/>
        </w:rPr>
        <w:t xml:space="preserve"> </w:t>
      </w:r>
      <w:r w:rsidR="00B756B3" w:rsidRPr="00797D92">
        <w:rPr>
          <w:spacing w:val="-4"/>
          <w:rtl/>
          <w:lang w:val="en-GB" w:eastAsia="zh-TW"/>
        </w:rPr>
        <w:t>وتفيد</w:t>
      </w:r>
      <w:r w:rsidR="00F10A5A">
        <w:rPr>
          <w:spacing w:val="-4"/>
          <w:rtl/>
          <w:lang w:val="en-GB" w:eastAsia="zh-TW"/>
        </w:rPr>
        <w:t xml:space="preserve"> </w:t>
      </w:r>
      <w:r w:rsidR="00B756B3" w:rsidRPr="00797D92">
        <w:rPr>
          <w:spacing w:val="-4"/>
          <w:rtl/>
          <w:lang w:val="en-GB" w:eastAsia="zh-TW"/>
        </w:rPr>
        <w:t>عمليات</w:t>
      </w:r>
      <w:r w:rsidR="00F10A5A">
        <w:rPr>
          <w:spacing w:val="-4"/>
          <w:rtl/>
          <w:lang w:val="en-GB" w:eastAsia="zh-TW"/>
        </w:rPr>
        <w:t xml:space="preserve"> </w:t>
      </w:r>
      <w:r w:rsidR="00B756B3" w:rsidRPr="00797D92">
        <w:rPr>
          <w:spacing w:val="-4"/>
          <w:rtl/>
          <w:lang w:val="en-GB" w:eastAsia="zh-TW"/>
        </w:rPr>
        <w:t>التقييم</w:t>
      </w:r>
      <w:r w:rsidR="00F10A5A">
        <w:rPr>
          <w:spacing w:val="-4"/>
          <w:rtl/>
          <w:lang w:val="en-GB" w:eastAsia="zh-TW"/>
        </w:rPr>
        <w:t xml:space="preserve"> </w:t>
      </w:r>
      <w:r w:rsidR="00B756B3" w:rsidRPr="00797D92">
        <w:rPr>
          <w:spacing w:val="-4"/>
          <w:rtl/>
          <w:lang w:val="en-GB" w:eastAsia="zh-TW"/>
        </w:rPr>
        <w:t>التي</w:t>
      </w:r>
      <w:r w:rsidR="00F10A5A">
        <w:rPr>
          <w:spacing w:val="-4"/>
          <w:rtl/>
          <w:lang w:val="en-GB" w:eastAsia="zh-TW"/>
        </w:rPr>
        <w:t xml:space="preserve"> </w:t>
      </w:r>
      <w:r w:rsidR="00B756B3" w:rsidRPr="00797D92">
        <w:rPr>
          <w:spacing w:val="-4"/>
          <w:rtl/>
          <w:lang w:val="en-GB" w:eastAsia="zh-TW"/>
        </w:rPr>
        <w:t>أجرتها</w:t>
      </w:r>
      <w:r w:rsidR="00F10A5A">
        <w:rPr>
          <w:spacing w:val="-4"/>
          <w:rtl/>
          <w:lang w:val="en-GB" w:eastAsia="zh-TW"/>
        </w:rPr>
        <w:t xml:space="preserve"> </w:t>
      </w:r>
      <w:r w:rsidR="00B756B3" w:rsidRPr="00797D92">
        <w:rPr>
          <w:spacing w:val="-4"/>
          <w:rtl/>
          <w:lang w:val="en-GB" w:eastAsia="zh-TW"/>
        </w:rPr>
        <w:t>وكالة</w:t>
      </w:r>
      <w:r w:rsidR="00F10A5A">
        <w:rPr>
          <w:spacing w:val="-4"/>
          <w:rtl/>
          <w:lang w:val="en-GB" w:eastAsia="zh-TW"/>
        </w:rPr>
        <w:t xml:space="preserve"> </w:t>
      </w:r>
      <w:r w:rsidR="00B756B3" w:rsidRPr="00797D92">
        <w:rPr>
          <w:spacing w:val="-4"/>
          <w:rtl/>
          <w:lang w:val="en-GB" w:eastAsia="zh-TW"/>
        </w:rPr>
        <w:t>الهجرة</w:t>
      </w:r>
      <w:r w:rsidR="00F10A5A">
        <w:rPr>
          <w:spacing w:val="-4"/>
          <w:rtl/>
          <w:lang w:val="en-GB" w:eastAsia="zh-TW"/>
        </w:rPr>
        <w:t xml:space="preserve"> </w:t>
      </w:r>
      <w:r w:rsidR="00B756B3" w:rsidRPr="00797D92">
        <w:rPr>
          <w:spacing w:val="-4"/>
          <w:rtl/>
          <w:lang w:val="en-GB" w:eastAsia="zh-TW"/>
        </w:rPr>
        <w:t>السويدية</w:t>
      </w:r>
      <w:r w:rsidR="00F10A5A">
        <w:rPr>
          <w:spacing w:val="-4"/>
          <w:rtl/>
          <w:lang w:val="en-GB" w:eastAsia="zh-TW"/>
        </w:rPr>
        <w:t xml:space="preserve"> </w:t>
      </w:r>
      <w:r w:rsidR="00B756B3" w:rsidRPr="00797D92">
        <w:rPr>
          <w:spacing w:val="-4"/>
          <w:rtl/>
          <w:lang w:val="en-GB" w:eastAsia="zh-TW"/>
        </w:rPr>
        <w:t>بأن</w:t>
      </w:r>
      <w:r w:rsidR="00F10A5A">
        <w:rPr>
          <w:spacing w:val="-4"/>
          <w:rtl/>
          <w:lang w:val="en-GB" w:eastAsia="zh-TW"/>
        </w:rPr>
        <w:t xml:space="preserve"> </w:t>
      </w:r>
      <w:r w:rsidR="00B756B3" w:rsidRPr="00797D92">
        <w:rPr>
          <w:spacing w:val="-4"/>
          <w:rtl/>
          <w:lang w:val="en-GB" w:eastAsia="zh-TW"/>
        </w:rPr>
        <w:t>جل</w:t>
      </w:r>
      <w:r w:rsidR="00F10A5A">
        <w:rPr>
          <w:spacing w:val="-4"/>
          <w:rtl/>
          <w:lang w:val="en-GB" w:eastAsia="zh-TW"/>
        </w:rPr>
        <w:t xml:space="preserve"> </w:t>
      </w:r>
      <w:r w:rsidR="00B756B3" w:rsidRPr="00797D92">
        <w:rPr>
          <w:spacing w:val="-4"/>
          <w:rtl/>
          <w:lang w:val="en-GB" w:eastAsia="zh-TW"/>
        </w:rPr>
        <w:t>الأطفال</w:t>
      </w:r>
      <w:r w:rsidR="00F10A5A">
        <w:rPr>
          <w:spacing w:val="-4"/>
          <w:rtl/>
          <w:lang w:val="en-GB" w:eastAsia="zh-TW"/>
        </w:rPr>
        <w:t xml:space="preserve"> </w:t>
      </w:r>
      <w:r w:rsidR="00B756B3" w:rsidRPr="00797D92">
        <w:rPr>
          <w:spacing w:val="-4"/>
          <w:rtl/>
          <w:lang w:val="en-GB" w:eastAsia="zh-TW"/>
        </w:rPr>
        <w:t>مسجلون</w:t>
      </w:r>
      <w:r w:rsidR="00F10A5A">
        <w:rPr>
          <w:spacing w:val="-4"/>
          <w:rtl/>
          <w:lang w:val="en-GB" w:eastAsia="zh-TW"/>
        </w:rPr>
        <w:t xml:space="preserve"> </w:t>
      </w:r>
      <w:r w:rsidR="00B756B3" w:rsidRPr="00797D92">
        <w:rPr>
          <w:spacing w:val="-4"/>
          <w:rtl/>
          <w:lang w:val="en-GB" w:eastAsia="zh-TW"/>
        </w:rPr>
        <w:t>في</w:t>
      </w:r>
      <w:r w:rsidR="00F10A5A">
        <w:rPr>
          <w:spacing w:val="-4"/>
          <w:rtl/>
          <w:lang w:val="en-GB" w:eastAsia="zh-TW"/>
        </w:rPr>
        <w:t xml:space="preserve"> </w:t>
      </w:r>
      <w:r w:rsidR="00B756B3" w:rsidRPr="00797D92">
        <w:rPr>
          <w:spacing w:val="-4"/>
          <w:rtl/>
          <w:lang w:val="en-GB" w:eastAsia="zh-TW"/>
        </w:rPr>
        <w:t>المدرسة،</w:t>
      </w:r>
      <w:r w:rsidR="00F10A5A">
        <w:rPr>
          <w:spacing w:val="-4"/>
          <w:rtl/>
          <w:lang w:val="en-GB" w:eastAsia="zh-TW"/>
        </w:rPr>
        <w:t xml:space="preserve"> </w:t>
      </w:r>
      <w:r w:rsidR="00B756B3" w:rsidRPr="00797D92">
        <w:rPr>
          <w:spacing w:val="-4"/>
          <w:rtl/>
          <w:lang w:val="en-GB" w:eastAsia="zh-TW"/>
        </w:rPr>
        <w:t>مع</w:t>
      </w:r>
      <w:r w:rsidR="00F10A5A">
        <w:rPr>
          <w:spacing w:val="-4"/>
          <w:rtl/>
          <w:lang w:val="en-GB" w:eastAsia="zh-TW"/>
        </w:rPr>
        <w:t xml:space="preserve"> </w:t>
      </w:r>
      <w:r w:rsidR="00B756B3" w:rsidRPr="00797D92">
        <w:rPr>
          <w:spacing w:val="-4"/>
          <w:rtl/>
          <w:lang w:val="en-GB" w:eastAsia="zh-TW"/>
        </w:rPr>
        <w:t>وجود</w:t>
      </w:r>
      <w:r w:rsidR="00F10A5A">
        <w:rPr>
          <w:spacing w:val="-4"/>
          <w:rtl/>
          <w:lang w:val="en-GB" w:eastAsia="zh-TW"/>
        </w:rPr>
        <w:t xml:space="preserve"> </w:t>
      </w:r>
      <w:r w:rsidR="00B756B3" w:rsidRPr="00797D92">
        <w:rPr>
          <w:spacing w:val="-4"/>
          <w:rtl/>
          <w:lang w:val="en-GB" w:eastAsia="zh-TW"/>
        </w:rPr>
        <w:t>استثناءات</w:t>
      </w:r>
      <w:r w:rsidR="00F10A5A">
        <w:rPr>
          <w:spacing w:val="-4"/>
          <w:rtl/>
          <w:lang w:val="en-GB" w:eastAsia="zh-TW"/>
        </w:rPr>
        <w:t xml:space="preserve"> </w:t>
      </w:r>
      <w:r w:rsidR="00B756B3" w:rsidRPr="00797D92">
        <w:rPr>
          <w:spacing w:val="-4"/>
          <w:rtl/>
          <w:lang w:val="en-GB" w:eastAsia="zh-TW"/>
        </w:rPr>
        <w:t>نادرة.</w:t>
      </w:r>
      <w:r w:rsidR="00F10A5A">
        <w:rPr>
          <w:spacing w:val="-4"/>
          <w:rtl/>
          <w:lang w:val="en-GB" w:eastAsia="zh-TW"/>
        </w:rPr>
        <w:t xml:space="preserve"> </w:t>
      </w:r>
      <w:r w:rsidR="00B756B3" w:rsidRPr="00797D92">
        <w:rPr>
          <w:spacing w:val="-4"/>
          <w:rtl/>
          <w:lang w:val="en-GB" w:eastAsia="zh-TW"/>
        </w:rPr>
        <w:t>ويحث</w:t>
      </w:r>
      <w:r w:rsidR="00F10A5A">
        <w:rPr>
          <w:spacing w:val="-4"/>
          <w:rtl/>
          <w:lang w:val="en-GB" w:eastAsia="zh-TW"/>
        </w:rPr>
        <w:t xml:space="preserve"> </w:t>
      </w:r>
      <w:r w:rsidR="00B756B3" w:rsidRPr="00797D92">
        <w:rPr>
          <w:spacing w:val="-4"/>
          <w:rtl/>
          <w:lang w:val="en-GB" w:eastAsia="zh-TW"/>
        </w:rPr>
        <w:t>موظفو</w:t>
      </w:r>
      <w:r w:rsidR="00F10A5A">
        <w:rPr>
          <w:spacing w:val="-4"/>
          <w:rtl/>
          <w:lang w:val="en-GB" w:eastAsia="zh-TW"/>
        </w:rPr>
        <w:t xml:space="preserve"> </w:t>
      </w:r>
      <w:r w:rsidR="00B756B3" w:rsidRPr="00797D92">
        <w:rPr>
          <w:spacing w:val="-4"/>
          <w:rtl/>
          <w:lang w:val="en-GB" w:eastAsia="zh-TW"/>
        </w:rPr>
        <w:t>الهجرة</w:t>
      </w:r>
      <w:r w:rsidR="00F10A5A">
        <w:rPr>
          <w:spacing w:val="-4"/>
          <w:rtl/>
          <w:lang w:val="en-GB" w:eastAsia="zh-TW"/>
        </w:rPr>
        <w:t xml:space="preserve"> </w:t>
      </w:r>
      <w:r w:rsidR="00B756B3" w:rsidRPr="00797D92">
        <w:rPr>
          <w:spacing w:val="-4"/>
          <w:rtl/>
          <w:lang w:val="en-GB" w:eastAsia="zh-TW"/>
        </w:rPr>
        <w:t>الوالدين</w:t>
      </w:r>
      <w:r w:rsidR="00F10A5A">
        <w:rPr>
          <w:spacing w:val="-4"/>
          <w:rtl/>
          <w:lang w:val="en-GB" w:eastAsia="zh-TW"/>
        </w:rPr>
        <w:t xml:space="preserve"> </w:t>
      </w:r>
      <w:r w:rsidR="00B756B3" w:rsidRPr="00797D92">
        <w:rPr>
          <w:spacing w:val="-4"/>
          <w:rtl/>
          <w:lang w:val="en-GB" w:eastAsia="zh-TW"/>
        </w:rPr>
        <w:t>على</w:t>
      </w:r>
      <w:r w:rsidR="00F10A5A">
        <w:rPr>
          <w:spacing w:val="-4"/>
          <w:rtl/>
          <w:lang w:val="en-GB" w:eastAsia="zh-TW"/>
        </w:rPr>
        <w:t xml:space="preserve"> </w:t>
      </w:r>
      <w:r w:rsidR="00B756B3" w:rsidRPr="00797D92">
        <w:rPr>
          <w:spacing w:val="-4"/>
          <w:rtl/>
          <w:lang w:val="en-GB" w:eastAsia="zh-TW"/>
        </w:rPr>
        <w:t>الاتصال</w:t>
      </w:r>
      <w:r w:rsidR="00F10A5A">
        <w:rPr>
          <w:spacing w:val="-4"/>
          <w:rtl/>
          <w:lang w:val="en-GB" w:eastAsia="zh-TW"/>
        </w:rPr>
        <w:t xml:space="preserve"> </w:t>
      </w:r>
      <w:r w:rsidR="00B756B3" w:rsidRPr="00797D92">
        <w:rPr>
          <w:spacing w:val="-4"/>
          <w:rtl/>
          <w:lang w:val="en-GB" w:eastAsia="zh-TW"/>
        </w:rPr>
        <w:t>بأقرب</w:t>
      </w:r>
      <w:r w:rsidR="00F10A5A">
        <w:rPr>
          <w:spacing w:val="-4"/>
          <w:rtl/>
          <w:lang w:val="en-GB" w:eastAsia="zh-TW"/>
        </w:rPr>
        <w:t xml:space="preserve"> </w:t>
      </w:r>
      <w:r w:rsidR="00B756B3" w:rsidRPr="00797D92">
        <w:rPr>
          <w:spacing w:val="-4"/>
          <w:rtl/>
          <w:lang w:val="en-GB" w:eastAsia="zh-TW"/>
        </w:rPr>
        <w:t>مدرسة،</w:t>
      </w:r>
      <w:r w:rsidR="00F10A5A">
        <w:rPr>
          <w:spacing w:val="-4"/>
          <w:rtl/>
          <w:lang w:val="en-GB" w:eastAsia="zh-TW"/>
        </w:rPr>
        <w:t xml:space="preserve"> </w:t>
      </w:r>
      <w:r w:rsidR="00B756B3" w:rsidRPr="00797D92">
        <w:rPr>
          <w:spacing w:val="-4"/>
          <w:rtl/>
          <w:lang w:val="en-GB" w:eastAsia="zh-TW"/>
        </w:rPr>
        <w:t>وتقوم</w:t>
      </w:r>
      <w:r w:rsidR="00F10A5A">
        <w:rPr>
          <w:spacing w:val="-4"/>
          <w:rtl/>
          <w:lang w:val="en-GB" w:eastAsia="zh-TW"/>
        </w:rPr>
        <w:t xml:space="preserve"> </w:t>
      </w:r>
      <w:r w:rsidR="00B756B3" w:rsidRPr="00797D92">
        <w:rPr>
          <w:spacing w:val="-4"/>
          <w:rtl/>
          <w:lang w:val="en-GB" w:eastAsia="zh-TW"/>
        </w:rPr>
        <w:t>وكالة</w:t>
      </w:r>
      <w:r w:rsidR="00F10A5A">
        <w:rPr>
          <w:spacing w:val="-4"/>
          <w:rtl/>
          <w:lang w:val="en-GB" w:eastAsia="zh-TW"/>
        </w:rPr>
        <w:t xml:space="preserve"> </w:t>
      </w:r>
      <w:r w:rsidR="00B756B3" w:rsidRPr="00797D92">
        <w:rPr>
          <w:spacing w:val="-4"/>
          <w:rtl/>
          <w:lang w:val="en-GB" w:eastAsia="zh-TW"/>
        </w:rPr>
        <w:t>الهجرة</w:t>
      </w:r>
      <w:r w:rsidR="00F10A5A">
        <w:rPr>
          <w:spacing w:val="-4"/>
          <w:rtl/>
          <w:lang w:val="en-GB" w:eastAsia="zh-TW"/>
        </w:rPr>
        <w:t xml:space="preserve"> </w:t>
      </w:r>
      <w:r w:rsidR="00B756B3" w:rsidRPr="00797D92">
        <w:rPr>
          <w:spacing w:val="-4"/>
          <w:rtl/>
          <w:lang w:val="en-GB" w:eastAsia="zh-TW"/>
        </w:rPr>
        <w:t>السويدية،</w:t>
      </w:r>
      <w:r w:rsidR="00F10A5A">
        <w:rPr>
          <w:spacing w:val="-4"/>
          <w:rtl/>
          <w:lang w:val="en-GB" w:eastAsia="zh-TW"/>
        </w:rPr>
        <w:t xml:space="preserve"> </w:t>
      </w:r>
      <w:r w:rsidR="00B756B3" w:rsidRPr="00797D92">
        <w:rPr>
          <w:spacing w:val="-4"/>
          <w:rtl/>
          <w:lang w:val="en-GB" w:eastAsia="zh-TW"/>
        </w:rPr>
        <w:t>بعد</w:t>
      </w:r>
      <w:r w:rsidR="00F10A5A">
        <w:rPr>
          <w:spacing w:val="-4"/>
          <w:rtl/>
          <w:lang w:val="en-GB" w:eastAsia="zh-TW"/>
        </w:rPr>
        <w:t xml:space="preserve"> </w:t>
      </w:r>
      <w:r w:rsidR="00B756B3" w:rsidRPr="00797D92">
        <w:rPr>
          <w:spacing w:val="-4"/>
          <w:rtl/>
          <w:lang w:val="en-GB" w:eastAsia="zh-TW"/>
        </w:rPr>
        <w:t>موافقتهم،</w:t>
      </w:r>
      <w:r w:rsidR="00F10A5A">
        <w:rPr>
          <w:spacing w:val="-4"/>
          <w:rtl/>
          <w:lang w:val="en-GB" w:eastAsia="zh-TW"/>
        </w:rPr>
        <w:t xml:space="preserve"> </w:t>
      </w:r>
      <w:r w:rsidR="00B756B3" w:rsidRPr="00797D92">
        <w:rPr>
          <w:spacing w:val="-4"/>
          <w:rtl/>
          <w:lang w:val="en-GB" w:eastAsia="zh-TW"/>
        </w:rPr>
        <w:t>بإخطار</w:t>
      </w:r>
      <w:r w:rsidR="00F10A5A">
        <w:rPr>
          <w:spacing w:val="-4"/>
          <w:rtl/>
          <w:lang w:val="en-GB" w:eastAsia="zh-TW"/>
        </w:rPr>
        <w:t xml:space="preserve"> </w:t>
      </w:r>
      <w:r w:rsidR="00B756B3" w:rsidRPr="00797D92">
        <w:rPr>
          <w:spacing w:val="-4"/>
          <w:rtl/>
          <w:lang w:val="en-GB" w:eastAsia="zh-TW"/>
        </w:rPr>
        <w:t>البلدية</w:t>
      </w:r>
      <w:r w:rsidR="00F10A5A">
        <w:rPr>
          <w:spacing w:val="-4"/>
          <w:rtl/>
          <w:lang w:val="en-GB" w:eastAsia="zh-TW"/>
        </w:rPr>
        <w:t xml:space="preserve"> </w:t>
      </w:r>
      <w:r w:rsidR="00B756B3" w:rsidRPr="00797D92">
        <w:rPr>
          <w:spacing w:val="-4"/>
          <w:rtl/>
          <w:lang w:val="en-GB" w:eastAsia="zh-TW"/>
        </w:rPr>
        <w:t>المسؤولة</w:t>
      </w:r>
      <w:r w:rsidR="00F10A5A">
        <w:rPr>
          <w:spacing w:val="-4"/>
          <w:rtl/>
          <w:lang w:val="en-GB" w:eastAsia="zh-TW"/>
        </w:rPr>
        <w:t xml:space="preserve"> </w:t>
      </w:r>
      <w:r w:rsidR="00B756B3" w:rsidRPr="00797D92">
        <w:rPr>
          <w:spacing w:val="-4"/>
          <w:rtl/>
          <w:lang w:val="en-GB" w:eastAsia="zh-TW"/>
        </w:rPr>
        <w:t>عن</w:t>
      </w:r>
      <w:r w:rsidR="00F10A5A">
        <w:rPr>
          <w:spacing w:val="-4"/>
          <w:rtl/>
          <w:lang w:val="en-GB" w:eastAsia="zh-TW"/>
        </w:rPr>
        <w:t xml:space="preserve"> </w:t>
      </w:r>
      <w:r w:rsidR="00B756B3" w:rsidRPr="00797D92">
        <w:rPr>
          <w:spacing w:val="-4"/>
          <w:rtl/>
          <w:lang w:val="en-GB" w:eastAsia="zh-TW"/>
        </w:rPr>
        <w:t>توفير</w:t>
      </w:r>
      <w:r w:rsidR="00F10A5A">
        <w:rPr>
          <w:spacing w:val="-4"/>
          <w:rtl/>
          <w:lang w:val="en-GB" w:eastAsia="zh-TW"/>
        </w:rPr>
        <w:t xml:space="preserve"> </w:t>
      </w:r>
      <w:r w:rsidR="00B756B3" w:rsidRPr="00797D92">
        <w:rPr>
          <w:spacing w:val="-4"/>
          <w:rtl/>
          <w:lang w:val="en-GB" w:eastAsia="zh-TW"/>
        </w:rPr>
        <w:t>التعليم.</w:t>
      </w:r>
    </w:p>
    <w:p w:rsidR="00B756B3" w:rsidRPr="00797D92" w:rsidRDefault="00D82672" w:rsidP="00797D92">
      <w:pPr>
        <w:pStyle w:val="SingleTxtGA"/>
        <w:spacing w:after="100" w:line="360" w:lineRule="exact"/>
        <w:rPr>
          <w:rtl/>
          <w:lang w:val="en-GB" w:eastAsia="zh-TW"/>
        </w:rPr>
      </w:pPr>
      <w:r w:rsidRPr="00797D92">
        <w:rPr>
          <w:rtl/>
          <w:lang w:val="en-GB" w:eastAsia="zh-TW"/>
        </w:rPr>
        <w:t>١٧-</w:t>
      </w:r>
      <w:r w:rsidRPr="00797D92">
        <w:rPr>
          <w:rtl/>
          <w:lang w:val="en-GB" w:eastAsia="zh-TW"/>
        </w:rPr>
        <w:tab/>
      </w:r>
      <w:r w:rsidR="00B756B3" w:rsidRPr="00797D92">
        <w:rPr>
          <w:rtl/>
          <w:lang w:val="en-GB" w:eastAsia="zh-TW"/>
        </w:rPr>
        <w:t>ويتألف</w:t>
      </w:r>
      <w:r w:rsidR="00F10A5A">
        <w:rPr>
          <w:rtl/>
          <w:lang w:val="en-GB" w:eastAsia="zh-TW"/>
        </w:rPr>
        <w:t xml:space="preserve"> </w:t>
      </w:r>
      <w:r w:rsidR="00B756B3" w:rsidRPr="00797D92">
        <w:rPr>
          <w:rtl/>
          <w:lang w:val="en-GB" w:eastAsia="zh-TW"/>
        </w:rPr>
        <w:t>التعليم</w:t>
      </w:r>
      <w:r w:rsidR="00F10A5A">
        <w:rPr>
          <w:rtl/>
          <w:lang w:val="en-GB" w:eastAsia="zh-TW"/>
        </w:rPr>
        <w:t xml:space="preserve"> </w:t>
      </w:r>
      <w:r w:rsidR="00B756B3" w:rsidRPr="00797D92">
        <w:rPr>
          <w:rtl/>
          <w:lang w:val="en-GB" w:eastAsia="zh-TW"/>
        </w:rPr>
        <w:t>الثانوي</w:t>
      </w:r>
      <w:r w:rsidR="00F10A5A">
        <w:rPr>
          <w:rtl/>
          <w:lang w:val="en-GB" w:eastAsia="zh-TW"/>
        </w:rPr>
        <w:t xml:space="preserve"> </w:t>
      </w:r>
      <w:r w:rsidR="00B756B3" w:rsidRPr="00797D92">
        <w:rPr>
          <w:rtl/>
          <w:lang w:val="en-GB" w:eastAsia="zh-TW"/>
        </w:rPr>
        <w:t>العالي</w:t>
      </w:r>
      <w:r w:rsidR="00F10A5A">
        <w:rPr>
          <w:rtl/>
          <w:lang w:val="en-GB" w:eastAsia="zh-TW"/>
        </w:rPr>
        <w:t xml:space="preserve"> </w:t>
      </w:r>
      <w:r w:rsidR="00B756B3" w:rsidRPr="00797D92">
        <w:rPr>
          <w:rtl/>
          <w:lang w:val="en-GB" w:eastAsia="zh-TW"/>
        </w:rPr>
        <w:t>من</w:t>
      </w:r>
      <w:r w:rsidR="00F10A5A">
        <w:rPr>
          <w:rtl/>
          <w:lang w:val="en-GB" w:eastAsia="zh-TW"/>
        </w:rPr>
        <w:t xml:space="preserve"> </w:t>
      </w:r>
      <w:r w:rsidR="00B756B3" w:rsidRPr="00797D92">
        <w:rPr>
          <w:rtl/>
          <w:lang w:val="en-GB" w:eastAsia="zh-TW"/>
        </w:rPr>
        <w:t>برامج</w:t>
      </w:r>
      <w:r w:rsidR="00F10A5A">
        <w:rPr>
          <w:rtl/>
          <w:lang w:val="en-GB" w:eastAsia="zh-TW"/>
        </w:rPr>
        <w:t xml:space="preserve"> </w:t>
      </w:r>
      <w:r w:rsidR="00B756B3" w:rsidRPr="00797D92">
        <w:rPr>
          <w:rtl/>
          <w:lang w:val="en-GB" w:eastAsia="zh-TW"/>
        </w:rPr>
        <w:t>مهنية</w:t>
      </w:r>
      <w:r w:rsidR="00F10A5A">
        <w:rPr>
          <w:rtl/>
          <w:lang w:val="en-GB" w:eastAsia="zh-TW"/>
        </w:rPr>
        <w:t xml:space="preserve"> </w:t>
      </w:r>
      <w:r w:rsidR="00B756B3" w:rsidRPr="00797D92">
        <w:rPr>
          <w:rtl/>
          <w:lang w:val="en-GB" w:eastAsia="zh-TW"/>
        </w:rPr>
        <w:t>وطنية</w:t>
      </w:r>
      <w:r w:rsidR="00F10A5A">
        <w:rPr>
          <w:rtl/>
          <w:lang w:val="en-GB" w:eastAsia="zh-TW"/>
        </w:rPr>
        <w:t xml:space="preserve"> </w:t>
      </w:r>
      <w:r w:rsidR="00B756B3" w:rsidRPr="00797D92">
        <w:rPr>
          <w:rtl/>
          <w:lang w:val="en-GB" w:eastAsia="zh-TW"/>
        </w:rPr>
        <w:t>وبرامج</w:t>
      </w:r>
      <w:r w:rsidR="00F10A5A">
        <w:rPr>
          <w:rtl/>
          <w:lang w:val="en-GB" w:eastAsia="zh-TW"/>
        </w:rPr>
        <w:t xml:space="preserve"> </w:t>
      </w:r>
      <w:r w:rsidR="00B756B3" w:rsidRPr="00797D92">
        <w:rPr>
          <w:rtl/>
          <w:lang w:val="en-GB" w:eastAsia="zh-TW"/>
        </w:rPr>
        <w:t>وطنية</w:t>
      </w:r>
      <w:r w:rsidR="00F10A5A">
        <w:rPr>
          <w:rtl/>
          <w:lang w:val="en-GB" w:eastAsia="zh-TW"/>
        </w:rPr>
        <w:t xml:space="preserve"> </w:t>
      </w:r>
      <w:r w:rsidR="00B756B3" w:rsidRPr="00797D92">
        <w:rPr>
          <w:rtl/>
          <w:lang w:val="en-GB" w:eastAsia="zh-TW"/>
        </w:rPr>
        <w:t>تحضيرية</w:t>
      </w:r>
      <w:r w:rsidR="00F10A5A">
        <w:rPr>
          <w:rtl/>
          <w:lang w:val="en-GB" w:eastAsia="zh-TW"/>
        </w:rPr>
        <w:t xml:space="preserve"> </w:t>
      </w:r>
      <w:r w:rsidR="00B756B3" w:rsidRPr="00797D92">
        <w:rPr>
          <w:rtl/>
          <w:lang w:val="en-GB" w:eastAsia="zh-TW"/>
        </w:rPr>
        <w:t>للتعليم</w:t>
      </w:r>
      <w:r w:rsidR="00F10A5A">
        <w:rPr>
          <w:rtl/>
          <w:lang w:val="en-GB" w:eastAsia="zh-TW"/>
        </w:rPr>
        <w:t xml:space="preserve"> </w:t>
      </w:r>
      <w:r w:rsidR="00B756B3" w:rsidRPr="00797D92">
        <w:rPr>
          <w:rtl/>
          <w:lang w:val="en-GB" w:eastAsia="zh-TW"/>
        </w:rPr>
        <w:t>العالي،</w:t>
      </w:r>
      <w:r w:rsidR="00F10A5A">
        <w:rPr>
          <w:rtl/>
          <w:lang w:val="en-GB" w:eastAsia="zh-TW"/>
        </w:rPr>
        <w:t xml:space="preserve"> </w:t>
      </w:r>
      <w:r w:rsidR="00B756B3" w:rsidRPr="00797D92">
        <w:rPr>
          <w:rtl/>
          <w:lang w:val="en-GB" w:eastAsia="zh-TW"/>
        </w:rPr>
        <w:t>وبرامج</w:t>
      </w:r>
      <w:r w:rsidR="00F10A5A">
        <w:rPr>
          <w:rtl/>
          <w:lang w:val="en-GB" w:eastAsia="zh-TW"/>
        </w:rPr>
        <w:t xml:space="preserve"> </w:t>
      </w:r>
      <w:r w:rsidR="00B756B3" w:rsidRPr="00797D92">
        <w:rPr>
          <w:rtl/>
          <w:lang w:val="en-GB" w:eastAsia="zh-TW"/>
        </w:rPr>
        <w:t>تمهيدية</w:t>
      </w:r>
      <w:r w:rsidR="00F10A5A">
        <w:rPr>
          <w:rtl/>
          <w:lang w:val="en-GB" w:eastAsia="zh-TW"/>
        </w:rPr>
        <w:t xml:space="preserve"> </w:t>
      </w:r>
      <w:r w:rsidR="00B756B3" w:rsidRPr="00797D92">
        <w:rPr>
          <w:rtl/>
          <w:lang w:val="en-GB" w:eastAsia="zh-TW"/>
        </w:rPr>
        <w:t>للالتحاق</w:t>
      </w:r>
      <w:r w:rsidR="00F10A5A">
        <w:rPr>
          <w:rtl/>
          <w:lang w:val="en-GB" w:eastAsia="zh-TW"/>
        </w:rPr>
        <w:t xml:space="preserve"> </w:t>
      </w:r>
      <w:r w:rsidR="00B756B3" w:rsidRPr="00797D92">
        <w:rPr>
          <w:rtl/>
          <w:lang w:val="en-GB" w:eastAsia="zh-TW"/>
        </w:rPr>
        <w:t>بالبرامج</w:t>
      </w:r>
      <w:r w:rsidR="00F10A5A">
        <w:rPr>
          <w:rtl/>
          <w:lang w:val="en-GB" w:eastAsia="zh-TW"/>
        </w:rPr>
        <w:t xml:space="preserve"> </w:t>
      </w:r>
      <w:r w:rsidR="00B756B3" w:rsidRPr="00797D92">
        <w:rPr>
          <w:rtl/>
          <w:lang w:val="en-GB" w:eastAsia="zh-TW"/>
        </w:rPr>
        <w:t>الوطنية.</w:t>
      </w:r>
      <w:r w:rsidR="00F10A5A">
        <w:rPr>
          <w:rtl/>
          <w:lang w:val="en-GB" w:eastAsia="zh-TW"/>
        </w:rPr>
        <w:t xml:space="preserve"> </w:t>
      </w:r>
      <w:r w:rsidR="00B756B3" w:rsidRPr="00797D92">
        <w:rPr>
          <w:rtl/>
          <w:lang w:val="en-GB" w:eastAsia="zh-TW"/>
        </w:rPr>
        <w:t>وينبغي</w:t>
      </w:r>
      <w:r w:rsidR="00F10A5A">
        <w:rPr>
          <w:rtl/>
          <w:lang w:val="en-GB" w:eastAsia="zh-TW"/>
        </w:rPr>
        <w:t xml:space="preserve"> </w:t>
      </w:r>
      <w:r w:rsidR="00B756B3" w:rsidRPr="00797D92">
        <w:rPr>
          <w:rtl/>
          <w:lang w:val="en-GB" w:eastAsia="zh-TW"/>
        </w:rPr>
        <w:t>أن</w:t>
      </w:r>
      <w:r w:rsidR="00F10A5A">
        <w:rPr>
          <w:rtl/>
          <w:lang w:val="en-GB" w:eastAsia="zh-TW"/>
        </w:rPr>
        <w:t xml:space="preserve"> </w:t>
      </w:r>
      <w:r w:rsidR="00B756B3" w:rsidRPr="00797D92">
        <w:rPr>
          <w:rtl/>
          <w:lang w:val="en-GB" w:eastAsia="zh-TW"/>
        </w:rPr>
        <w:t>يستوفي</w:t>
      </w:r>
      <w:r w:rsidR="00F10A5A">
        <w:rPr>
          <w:rtl/>
          <w:lang w:val="en-GB" w:eastAsia="zh-TW"/>
        </w:rPr>
        <w:t xml:space="preserve"> </w:t>
      </w:r>
      <w:r w:rsidR="00B756B3" w:rsidRPr="00797D92">
        <w:rPr>
          <w:rtl/>
          <w:lang w:val="en-GB" w:eastAsia="zh-TW"/>
        </w:rPr>
        <w:t>الطلاب</w:t>
      </w:r>
      <w:r w:rsidR="00F10A5A">
        <w:rPr>
          <w:rtl/>
          <w:lang w:val="en-GB" w:eastAsia="zh-TW"/>
        </w:rPr>
        <w:t xml:space="preserve"> </w:t>
      </w:r>
      <w:r w:rsidR="00B756B3" w:rsidRPr="00797D92">
        <w:rPr>
          <w:rtl/>
          <w:lang w:val="en-GB" w:eastAsia="zh-TW"/>
        </w:rPr>
        <w:t>الراغبون</w:t>
      </w:r>
      <w:r w:rsidR="00F10A5A">
        <w:rPr>
          <w:rtl/>
          <w:lang w:val="en-GB" w:eastAsia="zh-TW"/>
        </w:rPr>
        <w:t xml:space="preserve"> </w:t>
      </w:r>
      <w:r w:rsidR="00B756B3" w:rsidRPr="00797D92">
        <w:rPr>
          <w:rtl/>
          <w:lang w:val="en-GB" w:eastAsia="zh-TW"/>
        </w:rPr>
        <w:t>في</w:t>
      </w:r>
      <w:r w:rsidR="00F10A5A">
        <w:rPr>
          <w:rtl/>
          <w:lang w:val="en-GB" w:eastAsia="zh-TW"/>
        </w:rPr>
        <w:t xml:space="preserve"> </w:t>
      </w:r>
      <w:r w:rsidR="00B756B3" w:rsidRPr="00797D92">
        <w:rPr>
          <w:rtl/>
          <w:lang w:val="en-GB" w:eastAsia="zh-TW"/>
        </w:rPr>
        <w:t>التسجيل</w:t>
      </w:r>
      <w:r w:rsidR="00F10A5A">
        <w:rPr>
          <w:rtl/>
          <w:lang w:val="en-GB" w:eastAsia="zh-TW"/>
        </w:rPr>
        <w:t xml:space="preserve"> </w:t>
      </w:r>
      <w:r w:rsidR="00B756B3" w:rsidRPr="00797D92">
        <w:rPr>
          <w:rtl/>
          <w:lang w:val="en-GB" w:eastAsia="zh-TW"/>
        </w:rPr>
        <w:t>في</w:t>
      </w:r>
      <w:r w:rsidR="00F10A5A">
        <w:rPr>
          <w:rtl/>
          <w:lang w:val="en-GB" w:eastAsia="zh-TW"/>
        </w:rPr>
        <w:t xml:space="preserve"> </w:t>
      </w:r>
      <w:r w:rsidR="00B756B3" w:rsidRPr="00797D92">
        <w:rPr>
          <w:rtl/>
          <w:lang w:val="en-GB" w:eastAsia="zh-TW"/>
        </w:rPr>
        <w:t>أحد</w:t>
      </w:r>
      <w:r w:rsidR="00F10A5A">
        <w:rPr>
          <w:rtl/>
          <w:lang w:val="en-GB" w:eastAsia="zh-TW"/>
        </w:rPr>
        <w:t xml:space="preserve"> </w:t>
      </w:r>
      <w:r w:rsidR="00B756B3" w:rsidRPr="00797D92">
        <w:rPr>
          <w:rtl/>
          <w:lang w:val="en-GB" w:eastAsia="zh-TW"/>
        </w:rPr>
        <w:t>البرامج</w:t>
      </w:r>
      <w:r w:rsidR="00F10A5A">
        <w:rPr>
          <w:rtl/>
          <w:lang w:val="en-GB" w:eastAsia="zh-TW"/>
        </w:rPr>
        <w:t xml:space="preserve"> </w:t>
      </w:r>
      <w:r w:rsidR="00B756B3" w:rsidRPr="00797D92">
        <w:rPr>
          <w:rtl/>
          <w:lang w:val="en-GB" w:eastAsia="zh-TW"/>
        </w:rPr>
        <w:t>الوطنية</w:t>
      </w:r>
      <w:r w:rsidR="00F10A5A">
        <w:rPr>
          <w:rtl/>
          <w:lang w:val="en-GB" w:eastAsia="zh-TW"/>
        </w:rPr>
        <w:t xml:space="preserve"> </w:t>
      </w:r>
      <w:r w:rsidR="00B756B3" w:rsidRPr="00797D92">
        <w:rPr>
          <w:rtl/>
          <w:lang w:val="en-GB" w:eastAsia="zh-TW"/>
        </w:rPr>
        <w:t>حداً</w:t>
      </w:r>
      <w:r w:rsidR="00F10A5A">
        <w:rPr>
          <w:rtl/>
          <w:lang w:val="en-GB" w:eastAsia="zh-TW"/>
        </w:rPr>
        <w:t xml:space="preserve"> </w:t>
      </w:r>
      <w:r w:rsidR="00B756B3" w:rsidRPr="00797D92">
        <w:rPr>
          <w:rtl/>
          <w:lang w:val="en-GB" w:eastAsia="zh-TW"/>
        </w:rPr>
        <w:t>أدنى</w:t>
      </w:r>
      <w:r w:rsidR="00F10A5A">
        <w:rPr>
          <w:rtl/>
          <w:lang w:val="en-GB" w:eastAsia="zh-TW"/>
        </w:rPr>
        <w:t xml:space="preserve"> </w:t>
      </w:r>
      <w:r w:rsidR="00B756B3" w:rsidRPr="00797D92">
        <w:rPr>
          <w:rtl/>
          <w:lang w:val="en-GB" w:eastAsia="zh-TW"/>
        </w:rPr>
        <w:t>من</w:t>
      </w:r>
      <w:r w:rsidR="00F10A5A">
        <w:rPr>
          <w:rtl/>
          <w:lang w:val="en-GB" w:eastAsia="zh-TW"/>
        </w:rPr>
        <w:t xml:space="preserve"> </w:t>
      </w:r>
      <w:r w:rsidR="00B756B3" w:rsidRPr="00797D92">
        <w:rPr>
          <w:rtl/>
          <w:lang w:val="en-GB" w:eastAsia="zh-TW"/>
        </w:rPr>
        <w:t>الشروط</w:t>
      </w:r>
      <w:r w:rsidR="00F10A5A">
        <w:rPr>
          <w:rtl/>
          <w:lang w:val="en-GB" w:eastAsia="zh-TW"/>
        </w:rPr>
        <w:t xml:space="preserve"> </w:t>
      </w:r>
      <w:r w:rsidR="00B756B3" w:rsidRPr="00797D92">
        <w:rPr>
          <w:rtl/>
          <w:lang w:val="en-GB" w:eastAsia="zh-TW"/>
        </w:rPr>
        <w:t>تتمثل</w:t>
      </w:r>
      <w:r w:rsidR="00F10A5A">
        <w:rPr>
          <w:rtl/>
          <w:lang w:val="en-GB" w:eastAsia="zh-TW"/>
        </w:rPr>
        <w:t xml:space="preserve"> </w:t>
      </w:r>
      <w:r w:rsidR="00B756B3" w:rsidRPr="00797D92">
        <w:rPr>
          <w:rtl/>
          <w:lang w:val="en-GB" w:eastAsia="zh-TW"/>
        </w:rPr>
        <w:t>في</w:t>
      </w:r>
      <w:r w:rsidR="00F10A5A">
        <w:rPr>
          <w:rtl/>
          <w:lang w:val="en-GB" w:eastAsia="zh-TW"/>
        </w:rPr>
        <w:t xml:space="preserve"> </w:t>
      </w:r>
      <w:r w:rsidR="00B756B3" w:rsidRPr="00797D92">
        <w:rPr>
          <w:rtl/>
          <w:lang w:val="en-GB" w:eastAsia="zh-TW"/>
        </w:rPr>
        <w:t>الحصول</w:t>
      </w:r>
      <w:r w:rsidR="00F10A5A">
        <w:rPr>
          <w:rtl/>
          <w:lang w:val="en-GB" w:eastAsia="zh-TW"/>
        </w:rPr>
        <w:t xml:space="preserve"> </w:t>
      </w:r>
      <w:r w:rsidR="00B756B3" w:rsidRPr="00797D92">
        <w:rPr>
          <w:rtl/>
          <w:lang w:val="en-GB" w:eastAsia="zh-TW"/>
        </w:rPr>
        <w:t>على</w:t>
      </w:r>
      <w:r w:rsidR="00F10A5A">
        <w:rPr>
          <w:rtl/>
          <w:lang w:val="en-GB" w:eastAsia="zh-TW"/>
        </w:rPr>
        <w:t xml:space="preserve"> </w:t>
      </w:r>
      <w:r w:rsidR="00B756B3" w:rsidRPr="00797D92">
        <w:rPr>
          <w:rtl/>
          <w:lang w:val="en-GB" w:eastAsia="zh-TW"/>
        </w:rPr>
        <w:t>درجات</w:t>
      </w:r>
      <w:r w:rsidR="00F10A5A">
        <w:rPr>
          <w:rtl/>
          <w:lang w:val="en-GB" w:eastAsia="zh-TW"/>
        </w:rPr>
        <w:t xml:space="preserve"> </w:t>
      </w:r>
      <w:r w:rsidR="00B756B3" w:rsidRPr="00797D92">
        <w:rPr>
          <w:rtl/>
          <w:lang w:val="en-GB" w:eastAsia="zh-TW"/>
        </w:rPr>
        <w:t>النجاح</w:t>
      </w:r>
      <w:r w:rsidR="00F10A5A">
        <w:rPr>
          <w:rtl/>
          <w:lang w:val="en-GB" w:eastAsia="zh-TW"/>
        </w:rPr>
        <w:t xml:space="preserve"> </w:t>
      </w:r>
      <w:r w:rsidR="00B756B3" w:rsidRPr="00797D92">
        <w:rPr>
          <w:rtl/>
          <w:lang w:val="en-GB" w:eastAsia="zh-TW"/>
        </w:rPr>
        <w:t>في</w:t>
      </w:r>
      <w:r w:rsidR="00F10A5A">
        <w:rPr>
          <w:rtl/>
          <w:lang w:val="en-GB" w:eastAsia="zh-TW"/>
        </w:rPr>
        <w:t xml:space="preserve"> </w:t>
      </w:r>
      <w:r w:rsidR="00B756B3" w:rsidRPr="00797D92">
        <w:rPr>
          <w:rtl/>
          <w:lang w:val="en-GB" w:eastAsia="zh-TW"/>
        </w:rPr>
        <w:t>التعليم</w:t>
      </w:r>
      <w:r w:rsidR="00F10A5A">
        <w:rPr>
          <w:rtl/>
          <w:lang w:val="en-GB" w:eastAsia="zh-TW"/>
        </w:rPr>
        <w:t xml:space="preserve"> </w:t>
      </w:r>
      <w:r w:rsidR="00B756B3" w:rsidRPr="00797D92">
        <w:rPr>
          <w:rtl/>
          <w:lang w:val="en-GB" w:eastAsia="zh-TW"/>
        </w:rPr>
        <w:t>الإلزامي</w:t>
      </w:r>
      <w:r w:rsidR="00F10A5A">
        <w:rPr>
          <w:rtl/>
          <w:lang w:val="en-GB" w:eastAsia="zh-TW"/>
        </w:rPr>
        <w:t xml:space="preserve"> </w:t>
      </w:r>
      <w:r w:rsidR="00B756B3" w:rsidRPr="00797D92">
        <w:rPr>
          <w:rtl/>
          <w:lang w:val="en-GB" w:eastAsia="zh-TW"/>
        </w:rPr>
        <w:t>لمادة</w:t>
      </w:r>
      <w:r w:rsidR="00F10A5A">
        <w:rPr>
          <w:rtl/>
          <w:lang w:val="en-GB" w:eastAsia="zh-TW"/>
        </w:rPr>
        <w:t xml:space="preserve"> </w:t>
      </w:r>
      <w:r w:rsidR="00B756B3" w:rsidRPr="00797D92">
        <w:rPr>
          <w:rtl/>
          <w:lang w:val="en-GB" w:eastAsia="zh-TW"/>
        </w:rPr>
        <w:t>اللغة</w:t>
      </w:r>
      <w:r w:rsidR="00F10A5A">
        <w:rPr>
          <w:rtl/>
          <w:lang w:val="en-GB" w:eastAsia="zh-TW"/>
        </w:rPr>
        <w:t xml:space="preserve"> </w:t>
      </w:r>
      <w:r w:rsidR="00B756B3" w:rsidRPr="00797D92">
        <w:rPr>
          <w:rtl/>
          <w:lang w:val="en-GB" w:eastAsia="zh-TW"/>
        </w:rPr>
        <w:t>السويدية/السويدية</w:t>
      </w:r>
      <w:r w:rsidR="00F10A5A">
        <w:rPr>
          <w:rtl/>
          <w:lang w:val="en-GB" w:eastAsia="zh-TW"/>
        </w:rPr>
        <w:t xml:space="preserve"> </w:t>
      </w:r>
      <w:r w:rsidR="00B756B3" w:rsidRPr="00797D92">
        <w:rPr>
          <w:rtl/>
          <w:lang w:val="en-GB" w:eastAsia="zh-TW"/>
        </w:rPr>
        <w:t>كلغة</w:t>
      </w:r>
      <w:r w:rsidR="00F10A5A">
        <w:rPr>
          <w:rtl/>
          <w:lang w:val="en-GB" w:eastAsia="zh-TW"/>
        </w:rPr>
        <w:t xml:space="preserve"> </w:t>
      </w:r>
      <w:r w:rsidR="00B756B3" w:rsidRPr="00797D92">
        <w:rPr>
          <w:rtl/>
          <w:lang w:val="en-GB" w:eastAsia="zh-TW"/>
        </w:rPr>
        <w:t>ثانية،</w:t>
      </w:r>
      <w:r w:rsidR="00F10A5A">
        <w:rPr>
          <w:rtl/>
          <w:lang w:val="en-GB" w:eastAsia="zh-TW"/>
        </w:rPr>
        <w:t xml:space="preserve"> </w:t>
      </w:r>
      <w:r w:rsidR="00B756B3" w:rsidRPr="00797D92">
        <w:rPr>
          <w:rtl/>
          <w:lang w:val="en-GB" w:eastAsia="zh-TW"/>
        </w:rPr>
        <w:t>والإنكليزية،</w:t>
      </w:r>
      <w:r w:rsidR="00F10A5A">
        <w:rPr>
          <w:rtl/>
          <w:lang w:val="en-GB" w:eastAsia="zh-TW"/>
        </w:rPr>
        <w:t xml:space="preserve"> </w:t>
      </w:r>
      <w:r w:rsidR="00B756B3" w:rsidRPr="00797D92">
        <w:rPr>
          <w:rtl/>
          <w:lang w:val="en-GB" w:eastAsia="zh-TW"/>
        </w:rPr>
        <w:t>والرياضيات،</w:t>
      </w:r>
      <w:r w:rsidR="00F10A5A">
        <w:rPr>
          <w:rtl/>
          <w:lang w:val="en-GB" w:eastAsia="zh-TW"/>
        </w:rPr>
        <w:t xml:space="preserve"> </w:t>
      </w:r>
      <w:r w:rsidR="00B756B3" w:rsidRPr="00797D92">
        <w:rPr>
          <w:rtl/>
          <w:lang w:val="en-GB" w:eastAsia="zh-TW"/>
        </w:rPr>
        <w:t>وفي</w:t>
      </w:r>
      <w:r w:rsidR="00F10A5A">
        <w:rPr>
          <w:rtl/>
          <w:lang w:val="en-GB" w:eastAsia="zh-TW"/>
        </w:rPr>
        <w:t xml:space="preserve"> </w:t>
      </w:r>
      <w:r w:rsidR="00B756B3" w:rsidRPr="00797D92">
        <w:rPr>
          <w:rtl/>
          <w:lang w:val="en-GB" w:eastAsia="zh-TW"/>
        </w:rPr>
        <w:t>خمس</w:t>
      </w:r>
      <w:r w:rsidR="00F10A5A">
        <w:rPr>
          <w:rtl/>
          <w:lang w:val="en-GB" w:eastAsia="zh-TW"/>
        </w:rPr>
        <w:t xml:space="preserve"> </w:t>
      </w:r>
      <w:r w:rsidR="00B756B3" w:rsidRPr="00797D92">
        <w:rPr>
          <w:rtl/>
          <w:lang w:val="en-GB" w:eastAsia="zh-TW"/>
        </w:rPr>
        <w:t>مواد</w:t>
      </w:r>
      <w:r w:rsidR="00F10A5A">
        <w:rPr>
          <w:rtl/>
          <w:lang w:val="en-GB" w:eastAsia="zh-TW"/>
        </w:rPr>
        <w:t xml:space="preserve"> </w:t>
      </w:r>
      <w:r w:rsidR="00B756B3" w:rsidRPr="00797D92">
        <w:rPr>
          <w:rtl/>
          <w:lang w:val="en-GB" w:eastAsia="zh-TW"/>
        </w:rPr>
        <w:t>أخرى</w:t>
      </w:r>
      <w:r w:rsidR="00F10A5A">
        <w:rPr>
          <w:rtl/>
          <w:lang w:val="en-GB" w:eastAsia="zh-TW"/>
        </w:rPr>
        <w:t xml:space="preserve"> </w:t>
      </w:r>
      <w:r w:rsidR="00B756B3" w:rsidRPr="00797D92">
        <w:rPr>
          <w:rtl/>
          <w:lang w:val="en-GB" w:eastAsia="zh-TW"/>
        </w:rPr>
        <w:t>على</w:t>
      </w:r>
      <w:r w:rsidR="00F10A5A">
        <w:rPr>
          <w:rtl/>
          <w:lang w:val="en-GB" w:eastAsia="zh-TW"/>
        </w:rPr>
        <w:t xml:space="preserve"> </w:t>
      </w:r>
      <w:r w:rsidR="00B756B3" w:rsidRPr="00797D92">
        <w:rPr>
          <w:rtl/>
          <w:lang w:val="en-GB" w:eastAsia="zh-TW"/>
        </w:rPr>
        <w:t>الأقل</w:t>
      </w:r>
      <w:r w:rsidR="00F10A5A">
        <w:rPr>
          <w:rtl/>
          <w:lang w:val="en-GB" w:eastAsia="zh-TW"/>
        </w:rPr>
        <w:t xml:space="preserve"> </w:t>
      </w:r>
      <w:r w:rsidR="00B756B3" w:rsidRPr="00797D92">
        <w:rPr>
          <w:rtl/>
          <w:lang w:val="en-GB" w:eastAsia="zh-TW"/>
        </w:rPr>
        <w:t>للتسجيل</w:t>
      </w:r>
      <w:r w:rsidR="00F10A5A">
        <w:rPr>
          <w:rtl/>
          <w:lang w:val="en-GB" w:eastAsia="zh-TW"/>
        </w:rPr>
        <w:t xml:space="preserve"> </w:t>
      </w:r>
      <w:r w:rsidR="00B756B3" w:rsidRPr="00797D92">
        <w:rPr>
          <w:rtl/>
          <w:lang w:val="en-GB" w:eastAsia="zh-TW"/>
        </w:rPr>
        <w:t>في</w:t>
      </w:r>
      <w:r w:rsidR="00F10A5A">
        <w:rPr>
          <w:rtl/>
          <w:lang w:val="en-GB" w:eastAsia="zh-TW"/>
        </w:rPr>
        <w:t xml:space="preserve"> </w:t>
      </w:r>
      <w:r w:rsidR="00B756B3" w:rsidRPr="00797D92">
        <w:rPr>
          <w:rtl/>
          <w:lang w:val="en-GB" w:eastAsia="zh-TW"/>
        </w:rPr>
        <w:t>البرامج</w:t>
      </w:r>
      <w:r w:rsidR="00F10A5A">
        <w:rPr>
          <w:rtl/>
          <w:lang w:val="en-GB" w:eastAsia="zh-TW"/>
        </w:rPr>
        <w:t xml:space="preserve"> </w:t>
      </w:r>
      <w:r w:rsidR="00B756B3" w:rsidRPr="00797D92">
        <w:rPr>
          <w:rtl/>
          <w:lang w:val="en-GB" w:eastAsia="zh-TW"/>
        </w:rPr>
        <w:t>المهنية،</w:t>
      </w:r>
      <w:r w:rsidR="00F10A5A">
        <w:rPr>
          <w:rtl/>
          <w:lang w:val="en-GB" w:eastAsia="zh-TW"/>
        </w:rPr>
        <w:t xml:space="preserve"> </w:t>
      </w:r>
      <w:r w:rsidR="00B756B3" w:rsidRPr="00797D92">
        <w:rPr>
          <w:rtl/>
          <w:lang w:val="en-GB" w:eastAsia="zh-TW"/>
        </w:rPr>
        <w:t>أو</w:t>
      </w:r>
      <w:r w:rsidR="00F10A5A">
        <w:rPr>
          <w:rtl/>
          <w:lang w:val="en-GB" w:eastAsia="zh-TW"/>
        </w:rPr>
        <w:t xml:space="preserve"> </w:t>
      </w:r>
      <w:r w:rsidR="00B756B3" w:rsidRPr="00797D92">
        <w:rPr>
          <w:rtl/>
          <w:lang w:val="en-GB" w:eastAsia="zh-TW"/>
        </w:rPr>
        <w:t>في</w:t>
      </w:r>
      <w:r w:rsidR="00F10A5A">
        <w:rPr>
          <w:rtl/>
          <w:lang w:val="en-GB" w:eastAsia="zh-TW"/>
        </w:rPr>
        <w:t xml:space="preserve"> </w:t>
      </w:r>
      <w:r w:rsidR="00B756B3" w:rsidRPr="00797D92">
        <w:rPr>
          <w:rtl/>
          <w:lang w:val="en-GB" w:eastAsia="zh-TW"/>
        </w:rPr>
        <w:t>تسع</w:t>
      </w:r>
      <w:r w:rsidR="00F10A5A">
        <w:rPr>
          <w:rtl/>
          <w:lang w:val="en-GB" w:eastAsia="zh-TW"/>
        </w:rPr>
        <w:t xml:space="preserve"> </w:t>
      </w:r>
      <w:r w:rsidR="00B756B3" w:rsidRPr="00797D92">
        <w:rPr>
          <w:rtl/>
          <w:lang w:val="en-GB" w:eastAsia="zh-TW"/>
        </w:rPr>
        <w:t>مواد</w:t>
      </w:r>
      <w:r w:rsidR="00F10A5A">
        <w:rPr>
          <w:rtl/>
          <w:lang w:val="en-GB" w:eastAsia="zh-TW"/>
        </w:rPr>
        <w:t xml:space="preserve"> </w:t>
      </w:r>
      <w:r w:rsidR="00B756B3" w:rsidRPr="00797D92">
        <w:rPr>
          <w:rtl/>
          <w:lang w:val="en-GB" w:eastAsia="zh-TW"/>
        </w:rPr>
        <w:t>أخرى</w:t>
      </w:r>
      <w:r w:rsidR="00F10A5A">
        <w:rPr>
          <w:rtl/>
          <w:lang w:val="en-GB" w:eastAsia="zh-TW"/>
        </w:rPr>
        <w:t xml:space="preserve"> </w:t>
      </w:r>
      <w:r w:rsidR="00B756B3" w:rsidRPr="00797D92">
        <w:rPr>
          <w:rtl/>
          <w:lang w:val="en-GB" w:eastAsia="zh-TW"/>
        </w:rPr>
        <w:t>على</w:t>
      </w:r>
      <w:r w:rsidR="00F10A5A">
        <w:rPr>
          <w:rtl/>
          <w:lang w:val="en-GB" w:eastAsia="zh-TW"/>
        </w:rPr>
        <w:t xml:space="preserve"> </w:t>
      </w:r>
      <w:r w:rsidR="00B756B3" w:rsidRPr="00797D92">
        <w:rPr>
          <w:rtl/>
          <w:lang w:val="en-GB" w:eastAsia="zh-TW"/>
        </w:rPr>
        <w:t>الأقل</w:t>
      </w:r>
      <w:r w:rsidR="00F10A5A">
        <w:rPr>
          <w:rtl/>
          <w:lang w:val="en-GB" w:eastAsia="zh-TW"/>
        </w:rPr>
        <w:t xml:space="preserve"> </w:t>
      </w:r>
      <w:r w:rsidR="00B756B3" w:rsidRPr="00797D92">
        <w:rPr>
          <w:rtl/>
          <w:lang w:val="en-GB" w:eastAsia="zh-TW"/>
        </w:rPr>
        <w:t>للتسجيل</w:t>
      </w:r>
      <w:r w:rsidR="00F10A5A">
        <w:rPr>
          <w:rtl/>
          <w:lang w:val="en-GB" w:eastAsia="zh-TW"/>
        </w:rPr>
        <w:t xml:space="preserve"> </w:t>
      </w:r>
      <w:r w:rsidR="00B756B3" w:rsidRPr="00797D92">
        <w:rPr>
          <w:rtl/>
          <w:lang w:val="en-GB" w:eastAsia="zh-TW"/>
        </w:rPr>
        <w:t>في</w:t>
      </w:r>
      <w:r w:rsidR="00F10A5A">
        <w:rPr>
          <w:rtl/>
          <w:lang w:val="en-GB" w:eastAsia="zh-TW"/>
        </w:rPr>
        <w:t xml:space="preserve"> </w:t>
      </w:r>
      <w:r w:rsidR="00B756B3" w:rsidRPr="00797D92">
        <w:rPr>
          <w:rtl/>
          <w:lang w:val="en-GB" w:eastAsia="zh-TW"/>
        </w:rPr>
        <w:t>البرامج</w:t>
      </w:r>
      <w:r w:rsidR="00F10A5A">
        <w:rPr>
          <w:rtl/>
          <w:lang w:val="en-GB" w:eastAsia="zh-TW"/>
        </w:rPr>
        <w:t xml:space="preserve"> </w:t>
      </w:r>
      <w:r w:rsidR="00B756B3" w:rsidRPr="00797D92">
        <w:rPr>
          <w:rtl/>
          <w:lang w:val="en-GB" w:eastAsia="zh-TW"/>
        </w:rPr>
        <w:t>التحضيرية</w:t>
      </w:r>
      <w:r w:rsidR="00F10A5A">
        <w:rPr>
          <w:rtl/>
          <w:lang w:val="en-GB" w:eastAsia="zh-TW"/>
        </w:rPr>
        <w:t xml:space="preserve"> </w:t>
      </w:r>
      <w:r w:rsidR="00B756B3" w:rsidRPr="00797D92">
        <w:rPr>
          <w:rtl/>
          <w:lang w:val="en-GB" w:eastAsia="zh-TW"/>
        </w:rPr>
        <w:t>للتعليم</w:t>
      </w:r>
      <w:r w:rsidR="00F10A5A">
        <w:rPr>
          <w:rtl/>
          <w:lang w:val="en-GB" w:eastAsia="zh-TW"/>
        </w:rPr>
        <w:t xml:space="preserve"> </w:t>
      </w:r>
      <w:r w:rsidR="00B756B3" w:rsidRPr="00797D92">
        <w:rPr>
          <w:rtl/>
          <w:lang w:val="en-GB" w:eastAsia="zh-TW"/>
        </w:rPr>
        <w:t>العالي.</w:t>
      </w:r>
      <w:r w:rsidR="00F10A5A">
        <w:rPr>
          <w:rtl/>
          <w:lang w:val="en-GB" w:eastAsia="zh-TW"/>
        </w:rPr>
        <w:t xml:space="preserve"> </w:t>
      </w:r>
      <w:r w:rsidR="00B756B3" w:rsidRPr="00797D92">
        <w:rPr>
          <w:rtl/>
          <w:lang w:val="en-GB" w:eastAsia="zh-TW"/>
        </w:rPr>
        <w:t>أما</w:t>
      </w:r>
      <w:r w:rsidR="00F10A5A">
        <w:rPr>
          <w:rtl/>
          <w:lang w:val="en-GB" w:eastAsia="zh-TW"/>
        </w:rPr>
        <w:t xml:space="preserve"> </w:t>
      </w:r>
      <w:r w:rsidR="00B756B3" w:rsidRPr="00797D92">
        <w:rPr>
          <w:rtl/>
          <w:lang w:val="en-GB" w:eastAsia="zh-TW"/>
        </w:rPr>
        <w:t>الطلاب</w:t>
      </w:r>
      <w:r w:rsidR="00F10A5A">
        <w:rPr>
          <w:rtl/>
          <w:lang w:val="en-GB" w:eastAsia="zh-TW"/>
        </w:rPr>
        <w:t xml:space="preserve"> </w:t>
      </w:r>
      <w:r w:rsidR="00B756B3" w:rsidRPr="00797D92">
        <w:rPr>
          <w:rtl/>
          <w:lang w:val="en-GB" w:eastAsia="zh-TW"/>
        </w:rPr>
        <w:t>الذين</w:t>
      </w:r>
      <w:r w:rsidR="00F10A5A">
        <w:rPr>
          <w:rtl/>
          <w:lang w:val="en-GB" w:eastAsia="zh-TW"/>
        </w:rPr>
        <w:t xml:space="preserve"> </w:t>
      </w:r>
      <w:r w:rsidR="00B756B3" w:rsidRPr="00797D92">
        <w:rPr>
          <w:rtl/>
          <w:lang w:val="en-GB" w:eastAsia="zh-TW"/>
        </w:rPr>
        <w:t>لا</w:t>
      </w:r>
      <w:r w:rsidR="00F10A5A">
        <w:rPr>
          <w:rtl/>
          <w:lang w:val="en-GB" w:eastAsia="zh-TW"/>
        </w:rPr>
        <w:t xml:space="preserve"> </w:t>
      </w:r>
      <w:r w:rsidR="00B756B3" w:rsidRPr="00797D92">
        <w:rPr>
          <w:rtl/>
          <w:lang w:val="en-GB" w:eastAsia="zh-TW"/>
        </w:rPr>
        <w:t>يستوفون</w:t>
      </w:r>
      <w:r w:rsidR="00F10A5A">
        <w:rPr>
          <w:rtl/>
          <w:lang w:val="en-GB" w:eastAsia="zh-TW"/>
        </w:rPr>
        <w:t xml:space="preserve"> </w:t>
      </w:r>
      <w:r w:rsidR="00B756B3" w:rsidRPr="00797D92">
        <w:rPr>
          <w:rtl/>
          <w:lang w:val="en-GB" w:eastAsia="zh-TW"/>
        </w:rPr>
        <w:t>هذه</w:t>
      </w:r>
      <w:r w:rsidR="00F10A5A">
        <w:rPr>
          <w:rtl/>
          <w:lang w:val="en-GB" w:eastAsia="zh-TW"/>
        </w:rPr>
        <w:t xml:space="preserve"> </w:t>
      </w:r>
      <w:r w:rsidR="00B756B3" w:rsidRPr="00797D92">
        <w:rPr>
          <w:rtl/>
          <w:lang w:val="en-GB" w:eastAsia="zh-TW"/>
        </w:rPr>
        <w:t>الشروط</w:t>
      </w:r>
      <w:r w:rsidR="00F10A5A">
        <w:rPr>
          <w:rtl/>
          <w:lang w:val="en-GB" w:eastAsia="zh-TW"/>
        </w:rPr>
        <w:t xml:space="preserve"> </w:t>
      </w:r>
      <w:r w:rsidR="00B756B3" w:rsidRPr="00797D92">
        <w:rPr>
          <w:rtl/>
          <w:lang w:val="en-GB" w:eastAsia="zh-TW"/>
        </w:rPr>
        <w:t>فبإمكانهم</w:t>
      </w:r>
      <w:r w:rsidR="00F10A5A">
        <w:rPr>
          <w:rtl/>
          <w:lang w:val="en-GB" w:eastAsia="zh-TW"/>
        </w:rPr>
        <w:t xml:space="preserve"> </w:t>
      </w:r>
      <w:r w:rsidR="00B756B3" w:rsidRPr="00797D92">
        <w:rPr>
          <w:rtl/>
          <w:lang w:val="en-GB" w:eastAsia="zh-TW"/>
        </w:rPr>
        <w:t>التقدم</w:t>
      </w:r>
      <w:r w:rsidR="00F10A5A">
        <w:rPr>
          <w:rtl/>
          <w:lang w:val="en-GB" w:eastAsia="zh-TW"/>
        </w:rPr>
        <w:t xml:space="preserve"> </w:t>
      </w:r>
      <w:r w:rsidR="00B756B3" w:rsidRPr="00797D92">
        <w:rPr>
          <w:rtl/>
          <w:lang w:val="en-GB" w:eastAsia="zh-TW"/>
        </w:rPr>
        <w:t>لأحد</w:t>
      </w:r>
      <w:r w:rsidR="00F10A5A">
        <w:rPr>
          <w:rtl/>
          <w:lang w:val="en-GB" w:eastAsia="zh-TW"/>
        </w:rPr>
        <w:t xml:space="preserve"> </w:t>
      </w:r>
      <w:r w:rsidR="00B756B3" w:rsidRPr="00797D92">
        <w:rPr>
          <w:rtl/>
          <w:lang w:val="en-GB" w:eastAsia="zh-TW"/>
        </w:rPr>
        <w:t>البرامج</w:t>
      </w:r>
      <w:r w:rsidR="00F10A5A">
        <w:rPr>
          <w:rtl/>
          <w:lang w:val="en-GB" w:eastAsia="zh-TW"/>
        </w:rPr>
        <w:t xml:space="preserve"> </w:t>
      </w:r>
      <w:r w:rsidR="00B756B3" w:rsidRPr="00797D92">
        <w:rPr>
          <w:rtl/>
          <w:lang w:val="en-GB" w:eastAsia="zh-TW"/>
        </w:rPr>
        <w:t>التمهيدية</w:t>
      </w:r>
      <w:r w:rsidR="00F10A5A">
        <w:rPr>
          <w:rtl/>
          <w:lang w:val="en-GB" w:eastAsia="zh-TW"/>
        </w:rPr>
        <w:t xml:space="preserve"> </w:t>
      </w:r>
      <w:r w:rsidR="00B756B3" w:rsidRPr="00797D92">
        <w:rPr>
          <w:rtl/>
          <w:lang w:val="en-GB" w:eastAsia="zh-TW"/>
        </w:rPr>
        <w:t>كوسيلة</w:t>
      </w:r>
      <w:r w:rsidR="00F10A5A">
        <w:rPr>
          <w:rtl/>
          <w:lang w:val="en-GB" w:eastAsia="zh-TW"/>
        </w:rPr>
        <w:t xml:space="preserve"> </w:t>
      </w:r>
      <w:r w:rsidR="00B756B3" w:rsidRPr="00797D92">
        <w:rPr>
          <w:rtl/>
          <w:lang w:val="en-GB" w:eastAsia="zh-TW"/>
        </w:rPr>
        <w:t>للالتحاق</w:t>
      </w:r>
      <w:r w:rsidR="00F10A5A">
        <w:rPr>
          <w:rtl/>
          <w:lang w:val="en-GB" w:eastAsia="zh-TW"/>
        </w:rPr>
        <w:t xml:space="preserve"> </w:t>
      </w:r>
      <w:r w:rsidR="00B756B3" w:rsidRPr="00797D92">
        <w:rPr>
          <w:rtl/>
          <w:lang w:val="en-GB" w:eastAsia="zh-TW"/>
        </w:rPr>
        <w:t>بأحد</w:t>
      </w:r>
      <w:r w:rsidR="00F10A5A">
        <w:rPr>
          <w:rtl/>
          <w:lang w:val="en-GB" w:eastAsia="zh-TW"/>
        </w:rPr>
        <w:t xml:space="preserve"> </w:t>
      </w:r>
      <w:r w:rsidR="00B756B3" w:rsidRPr="00797D92">
        <w:rPr>
          <w:rtl/>
          <w:lang w:val="en-GB" w:eastAsia="zh-TW"/>
        </w:rPr>
        <w:t>البرامج</w:t>
      </w:r>
      <w:r w:rsidR="00F10A5A">
        <w:rPr>
          <w:rtl/>
          <w:lang w:val="en-GB" w:eastAsia="zh-TW"/>
        </w:rPr>
        <w:t xml:space="preserve"> </w:t>
      </w:r>
      <w:r w:rsidR="00B756B3" w:rsidRPr="00797D92">
        <w:rPr>
          <w:rtl/>
          <w:lang w:val="en-GB" w:eastAsia="zh-TW"/>
        </w:rPr>
        <w:t>الوطنية</w:t>
      </w:r>
      <w:r w:rsidR="00F10A5A">
        <w:rPr>
          <w:rtl/>
          <w:lang w:val="en-GB" w:eastAsia="zh-TW"/>
        </w:rPr>
        <w:t xml:space="preserve"> </w:t>
      </w:r>
      <w:r w:rsidR="00B756B3" w:rsidRPr="00797D92">
        <w:rPr>
          <w:rtl/>
          <w:lang w:val="en-GB" w:eastAsia="zh-TW"/>
        </w:rPr>
        <w:t>أو</w:t>
      </w:r>
      <w:r w:rsidR="00F10A5A">
        <w:rPr>
          <w:rtl/>
          <w:lang w:val="en-GB" w:eastAsia="zh-TW"/>
        </w:rPr>
        <w:t xml:space="preserve"> </w:t>
      </w:r>
      <w:r w:rsidR="00B756B3" w:rsidRPr="00797D92">
        <w:rPr>
          <w:rtl/>
          <w:lang w:val="en-GB" w:eastAsia="zh-TW"/>
        </w:rPr>
        <w:t>الانخراط</w:t>
      </w:r>
      <w:r w:rsidR="00F10A5A">
        <w:rPr>
          <w:rtl/>
          <w:lang w:val="en-GB" w:eastAsia="zh-TW"/>
        </w:rPr>
        <w:t xml:space="preserve"> </w:t>
      </w:r>
      <w:r w:rsidR="00B756B3" w:rsidRPr="00797D92">
        <w:rPr>
          <w:rtl/>
          <w:lang w:val="en-GB" w:eastAsia="zh-TW"/>
        </w:rPr>
        <w:t>في</w:t>
      </w:r>
      <w:r w:rsidR="00F10A5A">
        <w:rPr>
          <w:rtl/>
          <w:lang w:val="en-GB" w:eastAsia="zh-TW"/>
        </w:rPr>
        <w:t xml:space="preserve"> </w:t>
      </w:r>
      <w:r w:rsidR="00B756B3" w:rsidRPr="00797D92">
        <w:rPr>
          <w:rtl/>
          <w:lang w:val="en-GB" w:eastAsia="zh-TW"/>
        </w:rPr>
        <w:t>الحياة</w:t>
      </w:r>
      <w:r w:rsidR="00F10A5A">
        <w:rPr>
          <w:rtl/>
          <w:lang w:val="en-GB" w:eastAsia="zh-TW"/>
        </w:rPr>
        <w:t xml:space="preserve"> </w:t>
      </w:r>
      <w:r w:rsidR="00B756B3" w:rsidRPr="00797D92">
        <w:rPr>
          <w:rtl/>
          <w:lang w:val="en-GB" w:eastAsia="zh-TW"/>
        </w:rPr>
        <w:t>العملية.</w:t>
      </w:r>
      <w:r w:rsidR="00F10A5A">
        <w:rPr>
          <w:rtl/>
          <w:lang w:val="en-GB" w:eastAsia="zh-TW"/>
        </w:rPr>
        <w:t xml:space="preserve"> </w:t>
      </w:r>
      <w:r w:rsidR="00B756B3" w:rsidRPr="00797D92">
        <w:rPr>
          <w:rtl/>
          <w:lang w:val="en-GB" w:eastAsia="zh-TW"/>
        </w:rPr>
        <w:t>وفي</w:t>
      </w:r>
      <w:r w:rsidR="00F10A5A">
        <w:rPr>
          <w:rtl/>
          <w:lang w:val="en-GB" w:eastAsia="zh-TW"/>
        </w:rPr>
        <w:t xml:space="preserve"> </w:t>
      </w:r>
      <w:r w:rsidR="00B756B3" w:rsidRPr="00797D92">
        <w:rPr>
          <w:rtl/>
          <w:lang w:val="en-GB" w:eastAsia="zh-TW"/>
        </w:rPr>
        <w:t>بداية</w:t>
      </w:r>
      <w:r w:rsidR="00F10A5A">
        <w:rPr>
          <w:rtl/>
          <w:lang w:val="en-GB" w:eastAsia="zh-TW"/>
        </w:rPr>
        <w:t xml:space="preserve"> </w:t>
      </w:r>
      <w:r w:rsidR="00B756B3" w:rsidRPr="00797D92">
        <w:rPr>
          <w:rtl/>
          <w:lang w:val="en-GB" w:eastAsia="zh-TW"/>
        </w:rPr>
        <w:t>السنة</w:t>
      </w:r>
      <w:r w:rsidR="00F10A5A">
        <w:rPr>
          <w:rtl/>
          <w:lang w:val="en-GB" w:eastAsia="zh-TW"/>
        </w:rPr>
        <w:t xml:space="preserve"> </w:t>
      </w:r>
      <w:r w:rsidR="00B756B3" w:rsidRPr="00797D92">
        <w:rPr>
          <w:rtl/>
          <w:lang w:val="en-GB" w:eastAsia="zh-TW"/>
        </w:rPr>
        <w:t>الدراسية</w:t>
      </w:r>
      <w:r w:rsidR="00F10A5A">
        <w:rPr>
          <w:rFonts w:hint="cs"/>
          <w:rtl/>
          <w:lang w:val="en-GB" w:eastAsia="zh-TW"/>
        </w:rPr>
        <w:t xml:space="preserve"> </w:t>
      </w:r>
      <w:r w:rsidR="00B756B3" w:rsidRPr="00797D92">
        <w:rPr>
          <w:rtl/>
          <w:lang w:val="en-GB" w:eastAsia="zh-TW"/>
        </w:rPr>
        <w:t>2016/2017،</w:t>
      </w:r>
      <w:r w:rsidR="00F10A5A">
        <w:rPr>
          <w:rtl/>
          <w:lang w:val="en-GB" w:eastAsia="zh-TW"/>
        </w:rPr>
        <w:t xml:space="preserve"> </w:t>
      </w:r>
      <w:r w:rsidR="00B756B3" w:rsidRPr="00797D92">
        <w:rPr>
          <w:rtl/>
          <w:lang w:val="en-GB" w:eastAsia="zh-TW"/>
        </w:rPr>
        <w:t>كانت</w:t>
      </w:r>
      <w:r w:rsidR="00F10A5A">
        <w:rPr>
          <w:rtl/>
          <w:lang w:val="en-GB" w:eastAsia="zh-TW"/>
        </w:rPr>
        <w:t xml:space="preserve"> </w:t>
      </w:r>
      <w:r w:rsidR="00B756B3" w:rsidRPr="00797D92">
        <w:rPr>
          <w:rtl/>
          <w:lang w:val="en-GB" w:eastAsia="zh-TW"/>
        </w:rPr>
        <w:t>نسبة</w:t>
      </w:r>
      <w:r w:rsidR="00F10A5A">
        <w:rPr>
          <w:rtl/>
          <w:lang w:val="en-GB" w:eastAsia="zh-TW"/>
        </w:rPr>
        <w:t xml:space="preserve"> </w:t>
      </w:r>
      <w:r w:rsidR="00B756B3" w:rsidRPr="00797D92">
        <w:rPr>
          <w:rtl/>
          <w:lang w:val="en-GB" w:eastAsia="zh-TW"/>
        </w:rPr>
        <w:t>83.1</w:t>
      </w:r>
      <w:r w:rsidR="00F10A5A">
        <w:rPr>
          <w:rtl/>
          <w:lang w:val="en-GB" w:eastAsia="zh-TW"/>
        </w:rPr>
        <w:t xml:space="preserve"> </w:t>
      </w:r>
      <w:r w:rsidR="00B756B3" w:rsidRPr="00797D92">
        <w:rPr>
          <w:rtl/>
          <w:lang w:val="en-GB" w:eastAsia="zh-TW"/>
        </w:rPr>
        <w:t>في</w:t>
      </w:r>
      <w:r w:rsidR="00F10A5A">
        <w:rPr>
          <w:rtl/>
          <w:lang w:val="en-GB" w:eastAsia="zh-TW"/>
        </w:rPr>
        <w:t xml:space="preserve"> </w:t>
      </w:r>
      <w:r w:rsidR="00B756B3" w:rsidRPr="00797D92">
        <w:rPr>
          <w:rtl/>
          <w:lang w:val="en-GB" w:eastAsia="zh-TW"/>
        </w:rPr>
        <w:t>المائة</w:t>
      </w:r>
      <w:r w:rsidR="00F10A5A">
        <w:rPr>
          <w:rtl/>
          <w:lang w:val="en-GB" w:eastAsia="zh-TW"/>
        </w:rPr>
        <w:t xml:space="preserve"> </w:t>
      </w:r>
      <w:r w:rsidR="00B756B3" w:rsidRPr="00797D92">
        <w:rPr>
          <w:rtl/>
          <w:lang w:val="en-GB" w:eastAsia="zh-TW"/>
        </w:rPr>
        <w:t>من</w:t>
      </w:r>
      <w:r w:rsidR="00F10A5A">
        <w:rPr>
          <w:rtl/>
          <w:lang w:val="en-GB" w:eastAsia="zh-TW"/>
        </w:rPr>
        <w:t xml:space="preserve"> </w:t>
      </w:r>
      <w:r w:rsidR="00B756B3" w:rsidRPr="00797D92">
        <w:rPr>
          <w:rtl/>
          <w:lang w:val="en-GB" w:eastAsia="zh-TW"/>
        </w:rPr>
        <w:t>التلاميذ</w:t>
      </w:r>
      <w:r w:rsidR="00F10A5A">
        <w:rPr>
          <w:rtl/>
          <w:lang w:val="en-GB" w:eastAsia="zh-TW"/>
        </w:rPr>
        <w:t xml:space="preserve"> </w:t>
      </w:r>
      <w:r w:rsidR="00B756B3" w:rsidRPr="00797D92">
        <w:rPr>
          <w:rtl/>
          <w:lang w:val="en-GB" w:eastAsia="zh-TW"/>
        </w:rPr>
        <w:t>مؤهلة</w:t>
      </w:r>
      <w:r w:rsidR="00F10A5A">
        <w:rPr>
          <w:rtl/>
          <w:lang w:val="en-GB" w:eastAsia="zh-TW"/>
        </w:rPr>
        <w:t xml:space="preserve"> </w:t>
      </w:r>
      <w:r w:rsidR="00B756B3" w:rsidRPr="00797D92">
        <w:rPr>
          <w:rtl/>
          <w:lang w:val="en-GB" w:eastAsia="zh-TW"/>
        </w:rPr>
        <w:t>للالتحاق</w:t>
      </w:r>
      <w:r w:rsidR="00F10A5A">
        <w:rPr>
          <w:rtl/>
          <w:lang w:val="en-GB" w:eastAsia="zh-TW"/>
        </w:rPr>
        <w:t xml:space="preserve"> </w:t>
      </w:r>
      <w:r w:rsidR="00B756B3" w:rsidRPr="00797D92">
        <w:rPr>
          <w:rtl/>
          <w:lang w:val="en-GB" w:eastAsia="zh-TW"/>
        </w:rPr>
        <w:t>ببرامج</w:t>
      </w:r>
      <w:r w:rsidR="00F10A5A">
        <w:rPr>
          <w:rtl/>
          <w:lang w:val="en-GB" w:eastAsia="zh-TW"/>
        </w:rPr>
        <w:t xml:space="preserve"> </w:t>
      </w:r>
      <w:r w:rsidR="00B756B3" w:rsidRPr="00797D92">
        <w:rPr>
          <w:rtl/>
          <w:lang w:val="en-GB" w:eastAsia="zh-TW"/>
        </w:rPr>
        <w:t>وطنية.</w:t>
      </w:r>
      <w:r w:rsidR="00F10A5A">
        <w:rPr>
          <w:rtl/>
          <w:lang w:val="en-GB" w:eastAsia="zh-TW"/>
        </w:rPr>
        <w:t xml:space="preserve"> </w:t>
      </w:r>
      <w:r w:rsidR="00B756B3" w:rsidRPr="00797D92">
        <w:rPr>
          <w:rtl/>
          <w:lang w:val="en-GB" w:eastAsia="zh-TW"/>
        </w:rPr>
        <w:t>أما</w:t>
      </w:r>
      <w:r w:rsidR="00F10A5A">
        <w:rPr>
          <w:rFonts w:hint="cs"/>
          <w:rtl/>
          <w:lang w:val="en-GB" w:eastAsia="zh-TW"/>
        </w:rPr>
        <w:t xml:space="preserve"> </w:t>
      </w:r>
      <w:r w:rsidR="00B756B3" w:rsidRPr="00797D92">
        <w:rPr>
          <w:rtl/>
          <w:lang w:val="en-GB" w:eastAsia="zh-TW"/>
        </w:rPr>
        <w:t>التلاميذ</w:t>
      </w:r>
      <w:r w:rsidR="00F10A5A">
        <w:rPr>
          <w:rtl/>
          <w:lang w:val="en-GB" w:eastAsia="zh-TW"/>
        </w:rPr>
        <w:t xml:space="preserve"> </w:t>
      </w:r>
      <w:r w:rsidR="00B756B3" w:rsidRPr="00797D92">
        <w:rPr>
          <w:rtl/>
          <w:lang w:val="en-GB" w:eastAsia="zh-TW"/>
        </w:rPr>
        <w:t>الذين</w:t>
      </w:r>
      <w:r w:rsidR="00F10A5A">
        <w:rPr>
          <w:rtl/>
          <w:lang w:val="en-GB" w:eastAsia="zh-TW"/>
        </w:rPr>
        <w:t xml:space="preserve"> </w:t>
      </w:r>
      <w:r w:rsidR="00B756B3" w:rsidRPr="00797D92">
        <w:rPr>
          <w:rtl/>
          <w:lang w:val="en-GB" w:eastAsia="zh-TW"/>
        </w:rPr>
        <w:t>لم</w:t>
      </w:r>
      <w:r w:rsidR="00F10A5A">
        <w:rPr>
          <w:rtl/>
          <w:lang w:val="en-GB" w:eastAsia="zh-TW"/>
        </w:rPr>
        <w:t xml:space="preserve"> </w:t>
      </w:r>
      <w:r w:rsidR="00B756B3" w:rsidRPr="00797D92">
        <w:rPr>
          <w:rtl/>
          <w:lang w:val="en-GB" w:eastAsia="zh-TW"/>
        </w:rPr>
        <w:t>يتأهلوا</w:t>
      </w:r>
      <w:r w:rsidR="00F10A5A">
        <w:rPr>
          <w:rtl/>
          <w:lang w:val="en-GB" w:eastAsia="zh-TW"/>
        </w:rPr>
        <w:t xml:space="preserve"> </w:t>
      </w:r>
      <w:r w:rsidR="00B756B3" w:rsidRPr="00797D92">
        <w:rPr>
          <w:rtl/>
          <w:lang w:val="en-GB" w:eastAsia="zh-TW"/>
        </w:rPr>
        <w:t>ونسبتهم</w:t>
      </w:r>
      <w:r w:rsidR="00F10A5A">
        <w:rPr>
          <w:rtl/>
          <w:lang w:val="en-GB" w:eastAsia="zh-TW"/>
        </w:rPr>
        <w:t xml:space="preserve"> </w:t>
      </w:r>
      <w:r w:rsidR="00B756B3" w:rsidRPr="00797D92">
        <w:rPr>
          <w:rtl/>
          <w:lang w:val="en-GB" w:eastAsia="zh-TW"/>
        </w:rPr>
        <w:t>16.9</w:t>
      </w:r>
      <w:r w:rsidR="00F10A5A">
        <w:rPr>
          <w:rtl/>
          <w:lang w:val="en-GB" w:eastAsia="zh-TW"/>
        </w:rPr>
        <w:t xml:space="preserve"> </w:t>
      </w:r>
      <w:r w:rsidR="00B756B3" w:rsidRPr="00797D92">
        <w:rPr>
          <w:rtl/>
          <w:lang w:val="en-GB" w:eastAsia="zh-TW"/>
        </w:rPr>
        <w:t>في</w:t>
      </w:r>
      <w:r w:rsidR="00F10A5A">
        <w:rPr>
          <w:rtl/>
          <w:lang w:val="en-GB" w:eastAsia="zh-TW"/>
        </w:rPr>
        <w:t xml:space="preserve"> </w:t>
      </w:r>
      <w:r w:rsidR="00B756B3" w:rsidRPr="00797D92">
        <w:rPr>
          <w:rtl/>
          <w:lang w:val="en-GB" w:eastAsia="zh-TW"/>
        </w:rPr>
        <w:t>المائة</w:t>
      </w:r>
      <w:r w:rsidR="00F10A5A">
        <w:rPr>
          <w:rtl/>
          <w:lang w:val="en-GB" w:eastAsia="zh-TW"/>
        </w:rPr>
        <w:t xml:space="preserve"> </w:t>
      </w:r>
      <w:r w:rsidR="00B756B3" w:rsidRPr="00797D92">
        <w:rPr>
          <w:rtl/>
          <w:lang w:val="en-GB" w:eastAsia="zh-TW"/>
        </w:rPr>
        <w:t>فسيدرسون</w:t>
      </w:r>
      <w:r w:rsidR="00F10A5A">
        <w:rPr>
          <w:rtl/>
          <w:lang w:val="en-GB" w:eastAsia="zh-TW"/>
        </w:rPr>
        <w:t xml:space="preserve"> </w:t>
      </w:r>
      <w:r w:rsidR="00B756B3" w:rsidRPr="00797D92">
        <w:rPr>
          <w:rtl/>
          <w:lang w:val="en-GB" w:eastAsia="zh-TW"/>
        </w:rPr>
        <w:t>بأحد</w:t>
      </w:r>
      <w:r w:rsidR="00F10A5A">
        <w:rPr>
          <w:rtl/>
          <w:lang w:val="en-GB" w:eastAsia="zh-TW"/>
        </w:rPr>
        <w:t xml:space="preserve"> </w:t>
      </w:r>
      <w:r w:rsidR="00B756B3" w:rsidRPr="00797D92">
        <w:rPr>
          <w:rtl/>
          <w:lang w:val="en-GB" w:eastAsia="zh-TW"/>
        </w:rPr>
        <w:t>البرامج</w:t>
      </w:r>
      <w:r w:rsidR="00F10A5A">
        <w:rPr>
          <w:rtl/>
          <w:lang w:val="en-GB" w:eastAsia="zh-TW"/>
        </w:rPr>
        <w:t xml:space="preserve"> </w:t>
      </w:r>
      <w:r w:rsidR="00B756B3" w:rsidRPr="00797D92">
        <w:rPr>
          <w:rtl/>
          <w:lang w:val="en-GB" w:eastAsia="zh-TW"/>
        </w:rPr>
        <w:t>التمهيدية</w:t>
      </w:r>
      <w:r w:rsidR="00F10A5A">
        <w:rPr>
          <w:rtl/>
          <w:lang w:val="en-GB" w:eastAsia="zh-TW"/>
        </w:rPr>
        <w:t xml:space="preserve"> </w:t>
      </w:r>
      <w:r w:rsidR="00B756B3" w:rsidRPr="00797D92">
        <w:rPr>
          <w:rtl/>
          <w:lang w:val="en-GB" w:eastAsia="zh-TW"/>
        </w:rPr>
        <w:t>عوضاً</w:t>
      </w:r>
      <w:r w:rsidR="00F10A5A">
        <w:rPr>
          <w:rtl/>
          <w:lang w:val="en-GB" w:eastAsia="zh-TW"/>
        </w:rPr>
        <w:t xml:space="preserve"> </w:t>
      </w:r>
      <w:r w:rsidR="00B756B3" w:rsidRPr="00797D92">
        <w:rPr>
          <w:rtl/>
          <w:lang w:val="en-GB" w:eastAsia="zh-TW"/>
        </w:rPr>
        <w:t>عن</w:t>
      </w:r>
      <w:r w:rsidR="00F10A5A">
        <w:rPr>
          <w:rtl/>
          <w:lang w:val="en-GB" w:eastAsia="zh-TW"/>
        </w:rPr>
        <w:t xml:space="preserve"> </w:t>
      </w:r>
      <w:r w:rsidR="00B756B3" w:rsidRPr="00797D92">
        <w:rPr>
          <w:rtl/>
          <w:lang w:val="en-GB" w:eastAsia="zh-TW"/>
        </w:rPr>
        <w:t>ذلك.</w:t>
      </w:r>
    </w:p>
    <w:p w:rsidR="00B756B3" w:rsidRPr="008F405D" w:rsidRDefault="00D82672" w:rsidP="00797D92">
      <w:pPr>
        <w:pStyle w:val="SingleTxtGA"/>
        <w:spacing w:after="100" w:line="360" w:lineRule="exact"/>
        <w:rPr>
          <w:rtl/>
          <w:lang w:val="en-GB" w:eastAsia="zh-TW"/>
        </w:rPr>
      </w:pPr>
      <w:r>
        <w:rPr>
          <w:rtl/>
          <w:lang w:val="en-GB" w:eastAsia="zh-TW"/>
        </w:rPr>
        <w:t>١٨-</w:t>
      </w:r>
      <w:r>
        <w:rPr>
          <w:rtl/>
          <w:lang w:val="en-GB" w:eastAsia="zh-TW"/>
        </w:rPr>
        <w:tab/>
      </w:r>
      <w:r w:rsidR="00B756B3">
        <w:rPr>
          <w:rtl/>
          <w:lang w:val="en-GB" w:eastAsia="zh-TW"/>
        </w:rPr>
        <w:t>وتقارب</w:t>
      </w:r>
      <w:r w:rsidR="00F10A5A">
        <w:rPr>
          <w:rtl/>
          <w:lang w:val="en-GB" w:eastAsia="zh-TW"/>
        </w:rPr>
        <w:t xml:space="preserve"> </w:t>
      </w:r>
      <w:r w:rsidR="00B756B3">
        <w:rPr>
          <w:rtl/>
          <w:lang w:val="en-GB" w:eastAsia="zh-TW"/>
        </w:rPr>
        <w:t>نسبة</w:t>
      </w:r>
      <w:r w:rsidR="00F10A5A">
        <w:rPr>
          <w:rtl/>
          <w:lang w:val="en-GB" w:eastAsia="zh-TW"/>
        </w:rPr>
        <w:t xml:space="preserve"> </w:t>
      </w:r>
      <w:r w:rsidR="00B756B3">
        <w:rPr>
          <w:rtl/>
          <w:lang w:val="en-GB" w:eastAsia="zh-TW"/>
        </w:rPr>
        <w:t>التلاميذ</w:t>
      </w:r>
      <w:r w:rsidR="00F10A5A">
        <w:rPr>
          <w:rtl/>
          <w:lang w:val="en-GB" w:eastAsia="zh-TW"/>
        </w:rPr>
        <w:t xml:space="preserve"> </w:t>
      </w:r>
      <w:r w:rsidR="00B756B3">
        <w:rPr>
          <w:rtl/>
          <w:lang w:val="en-GB" w:eastAsia="zh-TW"/>
        </w:rPr>
        <w:t>الذين</w:t>
      </w:r>
      <w:r w:rsidR="00F10A5A">
        <w:rPr>
          <w:rtl/>
          <w:lang w:val="en-GB" w:eastAsia="zh-TW"/>
        </w:rPr>
        <w:t xml:space="preserve"> </w:t>
      </w:r>
      <w:r w:rsidR="00B756B3">
        <w:rPr>
          <w:rtl/>
          <w:lang w:val="en-GB" w:eastAsia="zh-TW"/>
        </w:rPr>
        <w:t>يتمون</w:t>
      </w:r>
      <w:r w:rsidR="00F10A5A">
        <w:rPr>
          <w:rtl/>
          <w:lang w:val="en-GB" w:eastAsia="zh-TW"/>
        </w:rPr>
        <w:t xml:space="preserve"> </w:t>
      </w:r>
      <w:r w:rsidR="00B756B3">
        <w:rPr>
          <w:rtl/>
          <w:lang w:val="en-GB" w:eastAsia="zh-TW"/>
        </w:rPr>
        <w:t>التعليم</w:t>
      </w:r>
      <w:r w:rsidR="00F10A5A">
        <w:rPr>
          <w:rtl/>
          <w:lang w:val="en-GB" w:eastAsia="zh-TW"/>
        </w:rPr>
        <w:t xml:space="preserve"> </w:t>
      </w:r>
      <w:r w:rsidR="00B756B3">
        <w:rPr>
          <w:rtl/>
          <w:lang w:val="en-GB" w:eastAsia="zh-TW"/>
        </w:rPr>
        <w:t>الإلزامي</w:t>
      </w:r>
      <w:r w:rsidR="00F10A5A">
        <w:rPr>
          <w:rtl/>
          <w:lang w:val="en-GB" w:eastAsia="zh-TW"/>
        </w:rPr>
        <w:t xml:space="preserve"> </w:t>
      </w:r>
      <w:r w:rsidR="00B756B3">
        <w:rPr>
          <w:rtl/>
          <w:lang w:val="en-GB" w:eastAsia="zh-TW"/>
        </w:rPr>
        <w:t>ويتابعون</w:t>
      </w:r>
      <w:r w:rsidR="00F10A5A">
        <w:rPr>
          <w:rtl/>
          <w:lang w:val="en-GB" w:eastAsia="zh-TW"/>
        </w:rPr>
        <w:t xml:space="preserve"> </w:t>
      </w:r>
      <w:r w:rsidR="00B756B3">
        <w:rPr>
          <w:rtl/>
          <w:lang w:val="en-GB" w:eastAsia="zh-TW"/>
        </w:rPr>
        <w:t>الدراسة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التعليم</w:t>
      </w:r>
      <w:r w:rsidR="00F10A5A">
        <w:rPr>
          <w:rtl/>
          <w:lang w:val="en-GB" w:eastAsia="zh-TW"/>
        </w:rPr>
        <w:t xml:space="preserve"> </w:t>
      </w:r>
      <w:r w:rsidR="00B756B3">
        <w:rPr>
          <w:rtl/>
          <w:lang w:val="en-GB" w:eastAsia="zh-TW"/>
        </w:rPr>
        <w:t>الثانوي</w:t>
      </w:r>
      <w:r w:rsidR="00F10A5A">
        <w:rPr>
          <w:rtl/>
          <w:lang w:val="en-GB" w:eastAsia="zh-TW"/>
        </w:rPr>
        <w:t xml:space="preserve"> </w:t>
      </w:r>
      <w:r w:rsidR="00B756B3">
        <w:rPr>
          <w:rtl/>
          <w:lang w:val="en-GB" w:eastAsia="zh-TW"/>
        </w:rPr>
        <w:t>نسبة</w:t>
      </w:r>
      <w:r w:rsidR="00F10A5A">
        <w:rPr>
          <w:rtl/>
          <w:lang w:val="en-GB" w:eastAsia="zh-TW"/>
        </w:rPr>
        <w:t xml:space="preserve"> </w:t>
      </w:r>
      <w:r w:rsidR="00B756B3">
        <w:rPr>
          <w:rtl/>
          <w:lang w:val="en-GB" w:eastAsia="zh-TW"/>
        </w:rPr>
        <w:t>100</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المائة.</w:t>
      </w:r>
    </w:p>
    <w:p w:rsidR="00B756B3" w:rsidRPr="008F405D" w:rsidRDefault="00D82672" w:rsidP="00797D92">
      <w:pPr>
        <w:pStyle w:val="SingleTxtGA"/>
        <w:spacing w:after="100" w:line="360" w:lineRule="exact"/>
        <w:rPr>
          <w:rtl/>
          <w:lang w:val="en-GB" w:eastAsia="zh-TW"/>
        </w:rPr>
      </w:pPr>
      <w:r>
        <w:rPr>
          <w:rtl/>
          <w:lang w:val="en-GB" w:eastAsia="zh-TW"/>
        </w:rPr>
        <w:t>١٩-</w:t>
      </w:r>
      <w:r>
        <w:rPr>
          <w:rtl/>
          <w:lang w:val="en-GB" w:eastAsia="zh-TW"/>
        </w:rPr>
        <w:tab/>
      </w:r>
      <w:r w:rsidR="00B756B3">
        <w:rPr>
          <w:rtl/>
          <w:lang w:val="en-GB" w:eastAsia="zh-TW"/>
        </w:rPr>
        <w:t>وترد</w:t>
      </w:r>
      <w:r w:rsidR="00F10A5A">
        <w:rPr>
          <w:rtl/>
          <w:lang w:val="en-GB" w:eastAsia="zh-TW"/>
        </w:rPr>
        <w:t xml:space="preserve"> </w:t>
      </w:r>
      <w:r w:rsidR="00B756B3">
        <w:rPr>
          <w:rtl/>
          <w:lang w:val="en-GB" w:eastAsia="zh-TW"/>
        </w:rPr>
        <w:t>فيما</w:t>
      </w:r>
      <w:r w:rsidR="00F10A5A">
        <w:rPr>
          <w:rtl/>
          <w:lang w:val="en-GB" w:eastAsia="zh-TW"/>
        </w:rPr>
        <w:t xml:space="preserve"> </w:t>
      </w:r>
      <w:r w:rsidR="00B756B3">
        <w:rPr>
          <w:rtl/>
          <w:lang w:val="en-GB" w:eastAsia="zh-TW"/>
        </w:rPr>
        <w:t>يلي</w:t>
      </w:r>
      <w:r w:rsidR="00F10A5A">
        <w:rPr>
          <w:rtl/>
          <w:lang w:val="en-GB" w:eastAsia="zh-TW"/>
        </w:rPr>
        <w:t xml:space="preserve"> </w:t>
      </w:r>
      <w:r w:rsidR="00B756B3">
        <w:rPr>
          <w:rtl/>
          <w:lang w:val="en-GB" w:eastAsia="zh-TW"/>
        </w:rPr>
        <w:t>نسبة</w:t>
      </w:r>
      <w:r w:rsidR="00F10A5A">
        <w:rPr>
          <w:rtl/>
          <w:lang w:val="en-GB" w:eastAsia="zh-TW"/>
        </w:rPr>
        <w:t xml:space="preserve"> </w:t>
      </w:r>
      <w:r w:rsidR="00B756B3">
        <w:rPr>
          <w:rtl/>
          <w:lang w:val="en-GB" w:eastAsia="zh-TW"/>
        </w:rPr>
        <w:t>طلاب</w:t>
      </w:r>
      <w:r w:rsidR="00F10A5A">
        <w:rPr>
          <w:rtl/>
          <w:lang w:val="en-GB" w:eastAsia="zh-TW"/>
        </w:rPr>
        <w:t xml:space="preserve"> </w:t>
      </w:r>
      <w:r w:rsidR="00B756B3">
        <w:rPr>
          <w:rtl/>
          <w:lang w:val="en-GB" w:eastAsia="zh-TW"/>
        </w:rPr>
        <w:t>التعليم</w:t>
      </w:r>
      <w:r w:rsidR="00F10A5A">
        <w:rPr>
          <w:rtl/>
          <w:lang w:val="en-GB" w:eastAsia="zh-TW"/>
        </w:rPr>
        <w:t xml:space="preserve"> </w:t>
      </w:r>
      <w:r w:rsidR="00B756B3">
        <w:rPr>
          <w:rtl/>
          <w:lang w:val="en-GB" w:eastAsia="zh-TW"/>
        </w:rPr>
        <w:t>الثانوي</w:t>
      </w:r>
      <w:r w:rsidR="00F10A5A">
        <w:rPr>
          <w:rtl/>
          <w:lang w:val="en-GB" w:eastAsia="zh-TW"/>
        </w:rPr>
        <w:t xml:space="preserve"> </w:t>
      </w:r>
      <w:r w:rsidR="00B756B3">
        <w:rPr>
          <w:rtl/>
          <w:lang w:val="en-GB" w:eastAsia="zh-TW"/>
        </w:rPr>
        <w:t>الأعلى</w:t>
      </w:r>
      <w:r w:rsidR="00F10A5A">
        <w:rPr>
          <w:rtl/>
          <w:lang w:val="en-GB" w:eastAsia="zh-TW"/>
        </w:rPr>
        <w:t xml:space="preserve"> </w:t>
      </w:r>
      <w:r w:rsidR="00B756B3">
        <w:rPr>
          <w:rtl/>
          <w:lang w:val="en-GB" w:eastAsia="zh-TW"/>
        </w:rPr>
        <w:t>الذين</w:t>
      </w:r>
      <w:r w:rsidR="00F10A5A">
        <w:rPr>
          <w:rtl/>
          <w:lang w:val="en-GB" w:eastAsia="zh-TW"/>
        </w:rPr>
        <w:t xml:space="preserve"> </w:t>
      </w:r>
      <w:r w:rsidR="00B756B3">
        <w:rPr>
          <w:rtl/>
          <w:lang w:val="en-GB" w:eastAsia="zh-TW"/>
        </w:rPr>
        <w:t>يتمون</w:t>
      </w:r>
      <w:r w:rsidR="00F10A5A">
        <w:rPr>
          <w:rtl/>
          <w:lang w:val="en-GB" w:eastAsia="zh-TW"/>
        </w:rPr>
        <w:t xml:space="preserve"> </w:t>
      </w:r>
      <w:r w:rsidR="00B756B3">
        <w:rPr>
          <w:rtl/>
          <w:lang w:val="en-GB" w:eastAsia="zh-TW"/>
        </w:rPr>
        <w:t>برنامجاً</w:t>
      </w:r>
      <w:r w:rsidR="00F10A5A">
        <w:rPr>
          <w:rtl/>
          <w:lang w:val="en-GB" w:eastAsia="zh-TW"/>
        </w:rPr>
        <w:t xml:space="preserve"> </w:t>
      </w:r>
      <w:r w:rsidR="00B756B3">
        <w:rPr>
          <w:rtl/>
          <w:lang w:val="en-GB" w:eastAsia="zh-TW"/>
        </w:rPr>
        <w:t>ثلاثي</w:t>
      </w:r>
      <w:r w:rsidR="00F10A5A">
        <w:rPr>
          <w:rtl/>
          <w:lang w:val="en-GB" w:eastAsia="zh-TW"/>
        </w:rPr>
        <w:t xml:space="preserve"> </w:t>
      </w:r>
      <w:r w:rsidR="00B756B3">
        <w:rPr>
          <w:rtl/>
          <w:lang w:val="en-GB" w:eastAsia="zh-TW"/>
        </w:rPr>
        <w:t>السنوات</w:t>
      </w:r>
      <w:r w:rsidR="00F10A5A">
        <w:rPr>
          <w:rtl/>
          <w:lang w:val="en-GB" w:eastAsia="zh-TW"/>
        </w:rPr>
        <w:t xml:space="preserve"> </w:t>
      </w:r>
      <w:r w:rsidR="00B756B3">
        <w:rPr>
          <w:rtl/>
          <w:lang w:val="en-GB" w:eastAsia="zh-TW"/>
        </w:rPr>
        <w:t>ينتهي</w:t>
      </w:r>
      <w:r w:rsidR="00F10A5A">
        <w:rPr>
          <w:rtl/>
          <w:lang w:val="en-GB" w:eastAsia="zh-TW"/>
        </w:rPr>
        <w:t xml:space="preserve"> </w:t>
      </w:r>
      <w:r w:rsidR="00B756B3">
        <w:rPr>
          <w:rtl/>
          <w:lang w:val="en-GB" w:eastAsia="zh-TW"/>
        </w:rPr>
        <w:t>بالحصول</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شهادة</w:t>
      </w:r>
      <w:r w:rsidR="00F10A5A">
        <w:rPr>
          <w:rtl/>
          <w:lang w:val="en-GB" w:eastAsia="zh-TW"/>
        </w:rPr>
        <w:t xml:space="preserve"> </w:t>
      </w:r>
      <w:r w:rsidR="00B756B3">
        <w:rPr>
          <w:rtl/>
          <w:lang w:val="en-GB" w:eastAsia="zh-TW"/>
        </w:rPr>
        <w:t>دراسية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غضون</w:t>
      </w:r>
      <w:r w:rsidR="00F10A5A">
        <w:rPr>
          <w:rtl/>
          <w:lang w:val="en-GB" w:eastAsia="zh-TW"/>
        </w:rPr>
        <w:t xml:space="preserve"> </w:t>
      </w:r>
      <w:r w:rsidR="00B756B3">
        <w:rPr>
          <w:rtl/>
          <w:lang w:val="en-GB" w:eastAsia="zh-TW"/>
        </w:rPr>
        <w:t>خمس</w:t>
      </w:r>
      <w:r w:rsidR="00F10A5A">
        <w:rPr>
          <w:rtl/>
          <w:lang w:val="en-GB" w:eastAsia="zh-TW"/>
        </w:rPr>
        <w:t xml:space="preserve"> </w:t>
      </w:r>
      <w:r w:rsidR="00B756B3">
        <w:rPr>
          <w:rtl/>
          <w:lang w:val="en-GB" w:eastAsia="zh-TW"/>
        </w:rPr>
        <w:t>سنوات.</w:t>
      </w:r>
      <w:r w:rsidR="00F10A5A">
        <w:rPr>
          <w:rtl/>
          <w:lang w:val="en-GB" w:eastAsia="zh-TW"/>
        </w:rPr>
        <w:t xml:space="preserve"> </w:t>
      </w:r>
      <w:r w:rsidR="00B756B3">
        <w:rPr>
          <w:rtl/>
          <w:lang w:val="en-GB" w:eastAsia="zh-TW"/>
        </w:rPr>
        <w:t>(وبافتراض</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الطلاب</w:t>
      </w:r>
      <w:r w:rsidR="00F10A5A">
        <w:rPr>
          <w:rtl/>
          <w:lang w:val="en-GB" w:eastAsia="zh-TW"/>
        </w:rPr>
        <w:t xml:space="preserve"> </w:t>
      </w:r>
      <w:r w:rsidR="00B756B3">
        <w:rPr>
          <w:rtl/>
          <w:lang w:val="en-GB" w:eastAsia="zh-TW"/>
        </w:rPr>
        <w:t>الذين</w:t>
      </w:r>
      <w:r w:rsidR="00F10A5A">
        <w:rPr>
          <w:rtl/>
          <w:lang w:val="en-GB" w:eastAsia="zh-TW"/>
        </w:rPr>
        <w:t xml:space="preserve"> </w:t>
      </w:r>
      <w:r w:rsidR="00B756B3">
        <w:rPr>
          <w:rtl/>
          <w:lang w:val="en-GB" w:eastAsia="zh-TW"/>
        </w:rPr>
        <w:t>يعجزون</w:t>
      </w:r>
      <w:r w:rsidR="00F10A5A">
        <w:rPr>
          <w:rtl/>
          <w:lang w:val="en-GB" w:eastAsia="zh-TW"/>
        </w:rPr>
        <w:t xml:space="preserve"> </w:t>
      </w:r>
      <w:r w:rsidR="00B756B3">
        <w:rPr>
          <w:rtl/>
          <w:lang w:val="en-GB" w:eastAsia="zh-TW"/>
        </w:rPr>
        <w:t>عن</w:t>
      </w:r>
      <w:r w:rsidR="00F10A5A">
        <w:rPr>
          <w:rtl/>
          <w:lang w:val="en-GB" w:eastAsia="zh-TW"/>
        </w:rPr>
        <w:t xml:space="preserve"> </w:t>
      </w:r>
      <w:r w:rsidR="00B756B3">
        <w:rPr>
          <w:rtl/>
          <w:lang w:val="en-GB" w:eastAsia="zh-TW"/>
        </w:rPr>
        <w:t>إتمام</w:t>
      </w:r>
      <w:r w:rsidR="00F10A5A">
        <w:rPr>
          <w:rtl/>
          <w:lang w:val="en-GB" w:eastAsia="zh-TW"/>
        </w:rPr>
        <w:t xml:space="preserve"> </w:t>
      </w:r>
      <w:r w:rsidR="00B756B3">
        <w:rPr>
          <w:rtl/>
          <w:lang w:val="en-GB" w:eastAsia="zh-TW"/>
        </w:rPr>
        <w:t>برنامج</w:t>
      </w:r>
      <w:r w:rsidR="00F10A5A">
        <w:rPr>
          <w:rtl/>
          <w:lang w:val="en-GB" w:eastAsia="zh-TW"/>
        </w:rPr>
        <w:t xml:space="preserve"> </w:t>
      </w:r>
      <w:r w:rsidR="00B756B3">
        <w:rPr>
          <w:rtl/>
          <w:lang w:val="en-GB" w:eastAsia="zh-TW"/>
        </w:rPr>
        <w:t>ثلاثي</w:t>
      </w:r>
      <w:r w:rsidR="00F10A5A">
        <w:rPr>
          <w:rtl/>
          <w:lang w:val="en-GB" w:eastAsia="zh-TW"/>
        </w:rPr>
        <w:t xml:space="preserve"> </w:t>
      </w:r>
      <w:r w:rsidR="00B756B3">
        <w:rPr>
          <w:rtl/>
          <w:lang w:val="en-GB" w:eastAsia="zh-TW"/>
        </w:rPr>
        <w:t>السنوات</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غضون</w:t>
      </w:r>
      <w:r w:rsidR="00F10A5A">
        <w:rPr>
          <w:rtl/>
          <w:lang w:val="en-GB" w:eastAsia="zh-TW"/>
        </w:rPr>
        <w:t xml:space="preserve"> </w:t>
      </w:r>
      <w:r w:rsidR="00B756B3">
        <w:rPr>
          <w:rtl/>
          <w:lang w:val="en-GB" w:eastAsia="zh-TW"/>
        </w:rPr>
        <w:t>خمس</w:t>
      </w:r>
      <w:r w:rsidR="00F10A5A">
        <w:rPr>
          <w:rtl/>
          <w:lang w:val="en-GB" w:eastAsia="zh-TW"/>
        </w:rPr>
        <w:t xml:space="preserve"> </w:t>
      </w:r>
      <w:r w:rsidR="00B756B3">
        <w:rPr>
          <w:rtl/>
          <w:lang w:val="en-GB" w:eastAsia="zh-TW"/>
        </w:rPr>
        <w:t>سنوات</w:t>
      </w:r>
      <w:r w:rsidR="00F10A5A">
        <w:rPr>
          <w:rtl/>
          <w:lang w:val="en-GB" w:eastAsia="zh-TW"/>
        </w:rPr>
        <w:t xml:space="preserve"> </w:t>
      </w:r>
      <w:r w:rsidR="00B756B3">
        <w:rPr>
          <w:rtl/>
          <w:lang w:val="en-GB" w:eastAsia="zh-TW"/>
        </w:rPr>
        <w:t>يتركون</w:t>
      </w:r>
      <w:r w:rsidR="00F10A5A">
        <w:rPr>
          <w:rtl/>
          <w:lang w:val="en-GB" w:eastAsia="zh-TW"/>
        </w:rPr>
        <w:t xml:space="preserve"> </w:t>
      </w:r>
      <w:r w:rsidR="00B756B3">
        <w:rPr>
          <w:rtl/>
          <w:lang w:val="en-GB" w:eastAsia="zh-TW"/>
        </w:rPr>
        <w:t>الدراسة،</w:t>
      </w:r>
      <w:r w:rsidR="00F10A5A">
        <w:rPr>
          <w:rtl/>
          <w:lang w:val="en-GB" w:eastAsia="zh-TW"/>
        </w:rPr>
        <w:t xml:space="preserve"> </w:t>
      </w:r>
      <w:r w:rsidR="00B756B3">
        <w:rPr>
          <w:rtl/>
          <w:lang w:val="en-GB" w:eastAsia="zh-TW"/>
        </w:rPr>
        <w:t>يمكن</w:t>
      </w:r>
      <w:r w:rsidR="00F10A5A">
        <w:rPr>
          <w:rtl/>
          <w:lang w:val="en-GB" w:eastAsia="zh-TW"/>
        </w:rPr>
        <w:t xml:space="preserve"> </w:t>
      </w:r>
      <w:r w:rsidR="00B756B3">
        <w:rPr>
          <w:rtl/>
          <w:lang w:val="en-GB" w:eastAsia="zh-TW"/>
        </w:rPr>
        <w:t>استخدام</w:t>
      </w:r>
      <w:r w:rsidR="00F10A5A">
        <w:rPr>
          <w:rtl/>
          <w:lang w:val="en-GB" w:eastAsia="zh-TW"/>
        </w:rPr>
        <w:t xml:space="preserve"> </w:t>
      </w:r>
      <w:r w:rsidR="00B756B3">
        <w:rPr>
          <w:rtl/>
          <w:lang w:val="en-GB" w:eastAsia="zh-TW"/>
        </w:rPr>
        <w:t>هذه</w:t>
      </w:r>
      <w:r w:rsidR="00F10A5A">
        <w:rPr>
          <w:rtl/>
          <w:lang w:val="en-GB" w:eastAsia="zh-TW"/>
        </w:rPr>
        <w:t xml:space="preserve"> </w:t>
      </w:r>
      <w:r w:rsidR="00B756B3">
        <w:rPr>
          <w:rtl/>
          <w:lang w:val="en-GB" w:eastAsia="zh-TW"/>
        </w:rPr>
        <w:t>الأرقام</w:t>
      </w:r>
      <w:r w:rsidR="00F10A5A">
        <w:rPr>
          <w:rtl/>
          <w:lang w:val="en-GB" w:eastAsia="zh-TW"/>
        </w:rPr>
        <w:t xml:space="preserve"> </w:t>
      </w:r>
      <w:r w:rsidR="00B756B3">
        <w:rPr>
          <w:rtl/>
          <w:lang w:val="en-GB" w:eastAsia="zh-TW"/>
        </w:rPr>
        <w:t>كمؤشر</w:t>
      </w:r>
      <w:r w:rsidR="00F10A5A">
        <w:rPr>
          <w:rtl/>
          <w:lang w:val="en-GB" w:eastAsia="zh-TW"/>
        </w:rPr>
        <w:t xml:space="preserve"> </w:t>
      </w:r>
      <w:r w:rsidR="00B756B3">
        <w:rPr>
          <w:rtl/>
          <w:lang w:val="en-GB" w:eastAsia="zh-TW"/>
        </w:rPr>
        <w:t>لحالات</w:t>
      </w:r>
      <w:r w:rsidR="00F10A5A">
        <w:rPr>
          <w:rtl/>
          <w:lang w:val="en-GB" w:eastAsia="zh-TW"/>
        </w:rPr>
        <w:t xml:space="preserve"> </w:t>
      </w:r>
      <w:r w:rsidR="00B756B3">
        <w:rPr>
          <w:rtl/>
          <w:lang w:val="en-GB" w:eastAsia="zh-TW"/>
        </w:rPr>
        <w:t>ترك</w:t>
      </w:r>
      <w:r w:rsidR="00F10A5A">
        <w:rPr>
          <w:rtl/>
          <w:lang w:val="en-GB" w:eastAsia="zh-TW"/>
        </w:rPr>
        <w:t xml:space="preserve"> </w:t>
      </w:r>
      <w:r w:rsidR="00B756B3">
        <w:rPr>
          <w:rtl/>
          <w:lang w:val="en-GB" w:eastAsia="zh-TW"/>
        </w:rPr>
        <w:t>الدراسة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المرحلة</w:t>
      </w:r>
      <w:r w:rsidR="00F10A5A">
        <w:rPr>
          <w:rtl/>
          <w:lang w:val="en-GB" w:eastAsia="zh-TW"/>
        </w:rPr>
        <w:t xml:space="preserve"> </w:t>
      </w:r>
      <w:r w:rsidR="00B756B3">
        <w:rPr>
          <w:rtl/>
          <w:lang w:val="en-GB" w:eastAsia="zh-TW"/>
        </w:rPr>
        <w:t>الثانوية</w:t>
      </w:r>
      <w:r w:rsidR="00F10A5A">
        <w:rPr>
          <w:rtl/>
          <w:lang w:val="en-GB" w:eastAsia="zh-TW"/>
        </w:rPr>
        <w:t xml:space="preserve"> </w:t>
      </w:r>
      <w:r w:rsidR="00B756B3">
        <w:rPr>
          <w:rtl/>
          <w:lang w:val="en-GB" w:eastAsia="zh-TW"/>
        </w:rPr>
        <w:t>العليا).</w:t>
      </w:r>
    </w:p>
    <w:tbl>
      <w:tblPr>
        <w:bidiVisual/>
        <w:tblW w:w="7285" w:type="dxa"/>
        <w:tblInd w:w="1191"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44"/>
        <w:gridCol w:w="1833"/>
        <w:gridCol w:w="1960"/>
        <w:gridCol w:w="1848"/>
      </w:tblGrid>
      <w:tr w:rsidR="00B756B3" w:rsidRPr="0058619F" w:rsidTr="00797D92">
        <w:trPr>
          <w:tblHeader/>
        </w:trPr>
        <w:tc>
          <w:tcPr>
            <w:tcW w:w="1644" w:type="dxa"/>
            <w:tcBorders>
              <w:top w:val="single" w:sz="4" w:space="0" w:color="auto"/>
              <w:bottom w:val="single" w:sz="12" w:space="0" w:color="auto"/>
            </w:tcBorders>
            <w:vAlign w:val="bottom"/>
          </w:tcPr>
          <w:p w:rsidR="00B756B3" w:rsidRPr="009520E5" w:rsidRDefault="00B756B3" w:rsidP="00D82672">
            <w:pPr>
              <w:spacing w:before="40" w:after="40" w:line="300" w:lineRule="exact"/>
              <w:ind w:left="57" w:right="170"/>
              <w:textDirection w:val="tbRlV"/>
              <w:rPr>
                <w:i/>
                <w:iCs/>
                <w:spacing w:val="-6"/>
                <w:sz w:val="18"/>
                <w:szCs w:val="28"/>
                <w:rtl/>
                <w:lang w:eastAsia="zh-TW"/>
              </w:rPr>
            </w:pPr>
            <w:r w:rsidRPr="009520E5">
              <w:rPr>
                <w:i/>
                <w:iCs/>
                <w:spacing w:val="-6"/>
                <w:sz w:val="18"/>
                <w:szCs w:val="28"/>
                <w:rtl/>
                <w:lang w:eastAsia="zh-TW"/>
              </w:rPr>
              <w:t>سنة</w:t>
            </w:r>
            <w:r w:rsidR="00F10A5A">
              <w:rPr>
                <w:i/>
                <w:iCs/>
                <w:spacing w:val="-6"/>
                <w:sz w:val="18"/>
                <w:szCs w:val="28"/>
                <w:rtl/>
                <w:lang w:eastAsia="zh-TW"/>
              </w:rPr>
              <w:t xml:space="preserve"> </w:t>
            </w:r>
            <w:r w:rsidRPr="009520E5">
              <w:rPr>
                <w:i/>
                <w:iCs/>
                <w:spacing w:val="-6"/>
                <w:sz w:val="18"/>
                <w:szCs w:val="28"/>
                <w:rtl/>
                <w:lang w:eastAsia="zh-TW"/>
              </w:rPr>
              <w:t>الالتحاق</w:t>
            </w:r>
            <w:r w:rsidR="00F10A5A">
              <w:rPr>
                <w:i/>
                <w:iCs/>
                <w:spacing w:val="-6"/>
                <w:sz w:val="18"/>
                <w:szCs w:val="28"/>
                <w:rtl/>
                <w:lang w:eastAsia="zh-TW"/>
              </w:rPr>
              <w:t xml:space="preserve"> </w:t>
            </w:r>
            <w:r w:rsidRPr="009520E5">
              <w:rPr>
                <w:i/>
                <w:iCs/>
                <w:spacing w:val="-6"/>
                <w:sz w:val="18"/>
                <w:szCs w:val="28"/>
                <w:rtl/>
                <w:lang w:eastAsia="zh-TW"/>
              </w:rPr>
              <w:t>بالتعليم</w:t>
            </w:r>
            <w:r w:rsidR="00F10A5A">
              <w:rPr>
                <w:i/>
                <w:iCs/>
                <w:spacing w:val="-6"/>
                <w:sz w:val="18"/>
                <w:szCs w:val="28"/>
                <w:rtl/>
                <w:lang w:eastAsia="zh-TW"/>
              </w:rPr>
              <w:t xml:space="preserve"> </w:t>
            </w:r>
            <w:r w:rsidRPr="009520E5">
              <w:rPr>
                <w:i/>
                <w:iCs/>
                <w:spacing w:val="-6"/>
                <w:sz w:val="18"/>
                <w:szCs w:val="28"/>
                <w:rtl/>
                <w:lang w:eastAsia="zh-TW"/>
              </w:rPr>
              <w:t>الثانوي</w:t>
            </w:r>
            <w:r w:rsidR="00F10A5A">
              <w:rPr>
                <w:i/>
                <w:iCs/>
                <w:spacing w:val="-6"/>
                <w:sz w:val="18"/>
                <w:szCs w:val="28"/>
                <w:rtl/>
                <w:lang w:eastAsia="zh-TW"/>
              </w:rPr>
              <w:t xml:space="preserve"> </w:t>
            </w:r>
            <w:r w:rsidRPr="009520E5">
              <w:rPr>
                <w:i/>
                <w:iCs/>
                <w:spacing w:val="-6"/>
                <w:sz w:val="18"/>
                <w:szCs w:val="28"/>
                <w:rtl/>
                <w:lang w:eastAsia="zh-TW"/>
              </w:rPr>
              <w:t>العالي</w:t>
            </w:r>
          </w:p>
        </w:tc>
        <w:tc>
          <w:tcPr>
            <w:tcW w:w="1833" w:type="dxa"/>
            <w:tcBorders>
              <w:top w:val="single" w:sz="4" w:space="0" w:color="auto"/>
              <w:bottom w:val="single" w:sz="12" w:space="0" w:color="auto"/>
            </w:tcBorders>
            <w:vAlign w:val="bottom"/>
          </w:tcPr>
          <w:p w:rsidR="00B756B3" w:rsidRPr="009520E5" w:rsidRDefault="00B756B3" w:rsidP="00D82672">
            <w:pPr>
              <w:spacing w:before="40" w:after="40" w:line="300" w:lineRule="exact"/>
              <w:ind w:left="57" w:right="170"/>
              <w:textDirection w:val="tbRlV"/>
              <w:rPr>
                <w:i/>
                <w:iCs/>
                <w:spacing w:val="-6"/>
                <w:sz w:val="18"/>
                <w:szCs w:val="28"/>
                <w:rtl/>
                <w:lang w:eastAsia="zh-TW"/>
              </w:rPr>
            </w:pPr>
            <w:r w:rsidRPr="009520E5">
              <w:rPr>
                <w:i/>
                <w:iCs/>
                <w:spacing w:val="-6"/>
                <w:sz w:val="18"/>
                <w:szCs w:val="28"/>
                <w:rtl/>
                <w:lang w:eastAsia="zh-TW"/>
              </w:rPr>
              <w:t>الإناث</w:t>
            </w:r>
            <w:r w:rsidR="00F10A5A">
              <w:rPr>
                <w:i/>
                <w:iCs/>
                <w:spacing w:val="-6"/>
                <w:sz w:val="18"/>
                <w:szCs w:val="28"/>
                <w:rtl/>
                <w:lang w:eastAsia="zh-TW"/>
              </w:rPr>
              <w:t xml:space="preserve"> </w:t>
            </w:r>
            <w:r w:rsidRPr="009520E5">
              <w:rPr>
                <w:i/>
                <w:iCs/>
                <w:spacing w:val="-6"/>
                <w:sz w:val="18"/>
                <w:szCs w:val="28"/>
                <w:rtl/>
                <w:lang w:eastAsia="zh-TW"/>
              </w:rPr>
              <w:t>اللواتي</w:t>
            </w:r>
            <w:r w:rsidR="00F10A5A">
              <w:rPr>
                <w:i/>
                <w:iCs/>
                <w:spacing w:val="-6"/>
                <w:sz w:val="18"/>
                <w:szCs w:val="28"/>
                <w:rtl/>
                <w:lang w:eastAsia="zh-TW"/>
              </w:rPr>
              <w:t xml:space="preserve"> </w:t>
            </w:r>
            <w:r w:rsidRPr="009520E5">
              <w:rPr>
                <w:i/>
                <w:iCs/>
                <w:spacing w:val="-6"/>
                <w:sz w:val="18"/>
                <w:szCs w:val="28"/>
                <w:rtl/>
                <w:lang w:eastAsia="zh-TW"/>
              </w:rPr>
              <w:t>يتممن</w:t>
            </w:r>
            <w:r w:rsidR="00F10A5A">
              <w:rPr>
                <w:i/>
                <w:iCs/>
                <w:spacing w:val="-6"/>
                <w:sz w:val="18"/>
                <w:szCs w:val="28"/>
                <w:rtl/>
                <w:lang w:eastAsia="zh-TW"/>
              </w:rPr>
              <w:t xml:space="preserve"> </w:t>
            </w:r>
            <w:r w:rsidRPr="009520E5">
              <w:rPr>
                <w:i/>
                <w:iCs/>
                <w:spacing w:val="-6"/>
                <w:sz w:val="18"/>
                <w:szCs w:val="28"/>
                <w:rtl/>
                <w:lang w:eastAsia="zh-TW"/>
              </w:rPr>
              <w:t>البرنامج</w:t>
            </w:r>
            <w:r w:rsidR="00F10A5A">
              <w:rPr>
                <w:i/>
                <w:iCs/>
                <w:spacing w:val="-6"/>
                <w:sz w:val="18"/>
                <w:szCs w:val="28"/>
                <w:rtl/>
                <w:lang w:eastAsia="zh-TW"/>
              </w:rPr>
              <w:t xml:space="preserve"> </w:t>
            </w:r>
            <w:r w:rsidRPr="009520E5">
              <w:rPr>
                <w:i/>
                <w:iCs/>
                <w:spacing w:val="-6"/>
                <w:sz w:val="18"/>
                <w:szCs w:val="28"/>
                <w:rtl/>
                <w:lang w:eastAsia="zh-TW"/>
              </w:rPr>
              <w:t>الثلاثي</w:t>
            </w:r>
            <w:r w:rsidR="00F10A5A">
              <w:rPr>
                <w:i/>
                <w:iCs/>
                <w:spacing w:val="-6"/>
                <w:sz w:val="18"/>
                <w:szCs w:val="28"/>
                <w:rtl/>
                <w:lang w:eastAsia="zh-TW"/>
              </w:rPr>
              <w:t xml:space="preserve"> </w:t>
            </w:r>
            <w:r w:rsidRPr="009520E5">
              <w:rPr>
                <w:i/>
                <w:iCs/>
                <w:spacing w:val="-6"/>
                <w:sz w:val="18"/>
                <w:szCs w:val="28"/>
                <w:rtl/>
                <w:lang w:eastAsia="zh-TW"/>
              </w:rPr>
              <w:t>السنوات</w:t>
            </w:r>
            <w:r w:rsidR="00F10A5A">
              <w:rPr>
                <w:i/>
                <w:iCs/>
                <w:spacing w:val="-6"/>
                <w:sz w:val="18"/>
                <w:szCs w:val="28"/>
                <w:rtl/>
                <w:lang w:eastAsia="zh-TW"/>
              </w:rPr>
              <w:t xml:space="preserve"> </w:t>
            </w:r>
            <w:r w:rsidRPr="009520E5">
              <w:rPr>
                <w:i/>
                <w:iCs/>
                <w:spacing w:val="-6"/>
                <w:sz w:val="18"/>
                <w:szCs w:val="28"/>
                <w:rtl/>
                <w:lang w:eastAsia="zh-TW"/>
              </w:rPr>
              <w:t>في</w:t>
            </w:r>
            <w:r w:rsidR="00F10A5A">
              <w:rPr>
                <w:i/>
                <w:iCs/>
                <w:spacing w:val="-6"/>
                <w:sz w:val="18"/>
                <w:szCs w:val="28"/>
                <w:rtl/>
                <w:lang w:eastAsia="zh-TW"/>
              </w:rPr>
              <w:t xml:space="preserve"> </w:t>
            </w:r>
            <w:r w:rsidRPr="009520E5">
              <w:rPr>
                <w:i/>
                <w:iCs/>
                <w:spacing w:val="-6"/>
                <w:sz w:val="18"/>
                <w:szCs w:val="28"/>
                <w:rtl/>
                <w:lang w:eastAsia="zh-TW"/>
              </w:rPr>
              <w:t>غضون</w:t>
            </w:r>
            <w:r w:rsidR="00F10A5A">
              <w:rPr>
                <w:i/>
                <w:iCs/>
                <w:spacing w:val="-6"/>
                <w:sz w:val="18"/>
                <w:szCs w:val="28"/>
                <w:rtl/>
                <w:lang w:eastAsia="zh-TW"/>
              </w:rPr>
              <w:t xml:space="preserve"> </w:t>
            </w:r>
            <w:r w:rsidRPr="009520E5">
              <w:rPr>
                <w:i/>
                <w:iCs/>
                <w:spacing w:val="-6"/>
                <w:sz w:val="18"/>
                <w:szCs w:val="28"/>
                <w:rtl/>
                <w:lang w:eastAsia="zh-TW"/>
              </w:rPr>
              <w:t>خمس</w:t>
            </w:r>
            <w:r w:rsidR="00F10A5A">
              <w:rPr>
                <w:i/>
                <w:iCs/>
                <w:spacing w:val="-6"/>
                <w:sz w:val="18"/>
                <w:szCs w:val="28"/>
                <w:rtl/>
                <w:lang w:eastAsia="zh-TW"/>
              </w:rPr>
              <w:t xml:space="preserve"> </w:t>
            </w:r>
            <w:r w:rsidRPr="009520E5">
              <w:rPr>
                <w:i/>
                <w:iCs/>
                <w:spacing w:val="-6"/>
                <w:sz w:val="18"/>
                <w:szCs w:val="28"/>
                <w:rtl/>
                <w:lang w:eastAsia="zh-TW"/>
              </w:rPr>
              <w:t>سنوات</w:t>
            </w:r>
          </w:p>
        </w:tc>
        <w:tc>
          <w:tcPr>
            <w:tcW w:w="1960" w:type="dxa"/>
            <w:tcBorders>
              <w:top w:val="single" w:sz="4" w:space="0" w:color="auto"/>
              <w:bottom w:val="single" w:sz="12" w:space="0" w:color="auto"/>
            </w:tcBorders>
            <w:vAlign w:val="bottom"/>
          </w:tcPr>
          <w:p w:rsidR="00B756B3" w:rsidRPr="009520E5" w:rsidRDefault="00B756B3" w:rsidP="00D82672">
            <w:pPr>
              <w:spacing w:before="40" w:after="40" w:line="300" w:lineRule="exact"/>
              <w:ind w:left="57" w:right="170"/>
              <w:textDirection w:val="tbRlV"/>
              <w:rPr>
                <w:i/>
                <w:iCs/>
                <w:spacing w:val="-6"/>
                <w:sz w:val="18"/>
                <w:szCs w:val="28"/>
                <w:rtl/>
                <w:lang w:eastAsia="zh-TW"/>
              </w:rPr>
            </w:pPr>
            <w:r w:rsidRPr="009520E5">
              <w:rPr>
                <w:i/>
                <w:iCs/>
                <w:spacing w:val="-6"/>
                <w:sz w:val="18"/>
                <w:szCs w:val="28"/>
                <w:rtl/>
                <w:lang w:eastAsia="zh-TW"/>
              </w:rPr>
              <w:t>الذكور</w:t>
            </w:r>
            <w:r w:rsidR="00F10A5A">
              <w:rPr>
                <w:i/>
                <w:iCs/>
                <w:spacing w:val="-6"/>
                <w:sz w:val="18"/>
                <w:szCs w:val="28"/>
                <w:rtl/>
                <w:lang w:eastAsia="zh-TW"/>
              </w:rPr>
              <w:t xml:space="preserve"> </w:t>
            </w:r>
            <w:r w:rsidRPr="009520E5">
              <w:rPr>
                <w:i/>
                <w:iCs/>
                <w:spacing w:val="-6"/>
                <w:sz w:val="18"/>
                <w:szCs w:val="28"/>
                <w:rtl/>
                <w:lang w:eastAsia="zh-TW"/>
              </w:rPr>
              <w:t>الذين</w:t>
            </w:r>
            <w:r w:rsidR="00F10A5A">
              <w:rPr>
                <w:i/>
                <w:iCs/>
                <w:spacing w:val="-6"/>
                <w:sz w:val="18"/>
                <w:szCs w:val="28"/>
                <w:rtl/>
                <w:lang w:eastAsia="zh-TW"/>
              </w:rPr>
              <w:t xml:space="preserve"> </w:t>
            </w:r>
            <w:r w:rsidRPr="009520E5">
              <w:rPr>
                <w:i/>
                <w:iCs/>
                <w:spacing w:val="-6"/>
                <w:sz w:val="18"/>
                <w:szCs w:val="28"/>
                <w:rtl/>
                <w:lang w:eastAsia="zh-TW"/>
              </w:rPr>
              <w:t>يتمون</w:t>
            </w:r>
            <w:r w:rsidR="00F10A5A">
              <w:rPr>
                <w:i/>
                <w:iCs/>
                <w:spacing w:val="-6"/>
                <w:sz w:val="18"/>
                <w:szCs w:val="28"/>
                <w:rtl/>
                <w:lang w:eastAsia="zh-TW"/>
              </w:rPr>
              <w:t xml:space="preserve"> </w:t>
            </w:r>
            <w:r w:rsidRPr="009520E5">
              <w:rPr>
                <w:i/>
                <w:iCs/>
                <w:spacing w:val="-6"/>
                <w:sz w:val="18"/>
                <w:szCs w:val="28"/>
                <w:rtl/>
                <w:lang w:eastAsia="zh-TW"/>
              </w:rPr>
              <w:t>البرنامج</w:t>
            </w:r>
            <w:r w:rsidR="00F10A5A">
              <w:rPr>
                <w:i/>
                <w:iCs/>
                <w:spacing w:val="-6"/>
                <w:sz w:val="18"/>
                <w:szCs w:val="28"/>
                <w:rtl/>
                <w:lang w:eastAsia="zh-TW"/>
              </w:rPr>
              <w:t xml:space="preserve"> </w:t>
            </w:r>
            <w:r w:rsidRPr="009520E5">
              <w:rPr>
                <w:i/>
                <w:iCs/>
                <w:spacing w:val="-6"/>
                <w:sz w:val="18"/>
                <w:szCs w:val="28"/>
                <w:rtl/>
                <w:lang w:eastAsia="zh-TW"/>
              </w:rPr>
              <w:t>الثلاثي</w:t>
            </w:r>
            <w:r w:rsidR="00F10A5A">
              <w:rPr>
                <w:i/>
                <w:iCs/>
                <w:spacing w:val="-6"/>
                <w:sz w:val="18"/>
                <w:szCs w:val="28"/>
                <w:rtl/>
                <w:lang w:eastAsia="zh-TW"/>
              </w:rPr>
              <w:t xml:space="preserve"> </w:t>
            </w:r>
            <w:r w:rsidRPr="009520E5">
              <w:rPr>
                <w:i/>
                <w:iCs/>
                <w:spacing w:val="-6"/>
                <w:sz w:val="18"/>
                <w:szCs w:val="28"/>
                <w:rtl/>
                <w:lang w:eastAsia="zh-TW"/>
              </w:rPr>
              <w:t>السنوات</w:t>
            </w:r>
            <w:r w:rsidR="00F10A5A">
              <w:rPr>
                <w:i/>
                <w:iCs/>
                <w:spacing w:val="-6"/>
                <w:sz w:val="18"/>
                <w:szCs w:val="28"/>
                <w:rtl/>
                <w:lang w:eastAsia="zh-TW"/>
              </w:rPr>
              <w:t xml:space="preserve"> </w:t>
            </w:r>
            <w:r w:rsidRPr="009520E5">
              <w:rPr>
                <w:i/>
                <w:iCs/>
                <w:spacing w:val="-6"/>
                <w:sz w:val="18"/>
                <w:szCs w:val="28"/>
                <w:rtl/>
                <w:lang w:eastAsia="zh-TW"/>
              </w:rPr>
              <w:t>في</w:t>
            </w:r>
            <w:r w:rsidR="00F10A5A">
              <w:rPr>
                <w:i/>
                <w:iCs/>
                <w:spacing w:val="-6"/>
                <w:sz w:val="18"/>
                <w:szCs w:val="28"/>
                <w:rtl/>
                <w:lang w:eastAsia="zh-TW"/>
              </w:rPr>
              <w:t xml:space="preserve"> </w:t>
            </w:r>
            <w:r w:rsidRPr="009520E5">
              <w:rPr>
                <w:i/>
                <w:iCs/>
                <w:spacing w:val="-6"/>
                <w:sz w:val="18"/>
                <w:szCs w:val="28"/>
                <w:rtl/>
                <w:lang w:eastAsia="zh-TW"/>
              </w:rPr>
              <w:t>غضون</w:t>
            </w:r>
            <w:r w:rsidR="00F10A5A">
              <w:rPr>
                <w:i/>
                <w:iCs/>
                <w:spacing w:val="-6"/>
                <w:sz w:val="18"/>
                <w:szCs w:val="28"/>
                <w:rtl/>
                <w:lang w:eastAsia="zh-TW"/>
              </w:rPr>
              <w:t xml:space="preserve"> </w:t>
            </w:r>
            <w:r w:rsidRPr="009520E5">
              <w:rPr>
                <w:i/>
                <w:iCs/>
                <w:spacing w:val="-6"/>
                <w:sz w:val="18"/>
                <w:szCs w:val="28"/>
                <w:rtl/>
                <w:lang w:eastAsia="zh-TW"/>
              </w:rPr>
              <w:t>خمس</w:t>
            </w:r>
            <w:r w:rsidR="00F10A5A">
              <w:rPr>
                <w:i/>
                <w:iCs/>
                <w:spacing w:val="-6"/>
                <w:sz w:val="18"/>
                <w:szCs w:val="28"/>
                <w:rtl/>
                <w:lang w:eastAsia="zh-TW"/>
              </w:rPr>
              <w:t xml:space="preserve"> </w:t>
            </w:r>
            <w:r w:rsidRPr="009520E5">
              <w:rPr>
                <w:i/>
                <w:iCs/>
                <w:spacing w:val="-6"/>
                <w:sz w:val="18"/>
                <w:szCs w:val="28"/>
                <w:rtl/>
                <w:lang w:eastAsia="zh-TW"/>
              </w:rPr>
              <w:t>سنوات</w:t>
            </w:r>
          </w:p>
        </w:tc>
        <w:tc>
          <w:tcPr>
            <w:tcW w:w="1848" w:type="dxa"/>
            <w:tcBorders>
              <w:top w:val="single" w:sz="4" w:space="0" w:color="auto"/>
              <w:bottom w:val="single" w:sz="12" w:space="0" w:color="auto"/>
            </w:tcBorders>
            <w:vAlign w:val="bottom"/>
          </w:tcPr>
          <w:p w:rsidR="00B756B3" w:rsidRPr="009520E5" w:rsidRDefault="00B756B3" w:rsidP="0058619F">
            <w:pPr>
              <w:spacing w:before="40" w:after="40" w:line="300" w:lineRule="exact"/>
              <w:ind w:left="57" w:right="57"/>
              <w:textDirection w:val="tbRlV"/>
              <w:rPr>
                <w:b/>
                <w:bCs/>
                <w:i/>
                <w:iCs/>
                <w:spacing w:val="-6"/>
                <w:sz w:val="18"/>
                <w:szCs w:val="28"/>
                <w:rtl/>
                <w:lang w:eastAsia="zh-TW"/>
              </w:rPr>
            </w:pPr>
            <w:r w:rsidRPr="009520E5">
              <w:rPr>
                <w:b/>
                <w:bCs/>
                <w:i/>
                <w:iCs/>
                <w:spacing w:val="-6"/>
                <w:sz w:val="18"/>
                <w:szCs w:val="28"/>
                <w:rtl/>
                <w:lang w:eastAsia="zh-TW"/>
              </w:rPr>
              <w:t>مجموع</w:t>
            </w:r>
            <w:r w:rsidR="00F10A5A">
              <w:rPr>
                <w:b/>
                <w:bCs/>
                <w:i/>
                <w:iCs/>
                <w:spacing w:val="-6"/>
                <w:sz w:val="18"/>
                <w:szCs w:val="28"/>
                <w:rtl/>
                <w:lang w:eastAsia="zh-TW"/>
              </w:rPr>
              <w:t xml:space="preserve"> </w:t>
            </w:r>
            <w:r w:rsidRPr="009520E5">
              <w:rPr>
                <w:b/>
                <w:bCs/>
                <w:i/>
                <w:iCs/>
                <w:spacing w:val="-6"/>
                <w:sz w:val="18"/>
                <w:szCs w:val="28"/>
                <w:rtl/>
                <w:lang w:eastAsia="zh-TW"/>
              </w:rPr>
              <w:t>الذين</w:t>
            </w:r>
            <w:r w:rsidR="00F10A5A">
              <w:rPr>
                <w:b/>
                <w:bCs/>
                <w:i/>
                <w:iCs/>
                <w:spacing w:val="-6"/>
                <w:sz w:val="18"/>
                <w:szCs w:val="28"/>
                <w:rtl/>
                <w:lang w:eastAsia="zh-TW"/>
              </w:rPr>
              <w:t xml:space="preserve"> </w:t>
            </w:r>
            <w:r w:rsidRPr="009520E5">
              <w:rPr>
                <w:b/>
                <w:bCs/>
                <w:i/>
                <w:iCs/>
                <w:spacing w:val="-6"/>
                <w:sz w:val="18"/>
                <w:szCs w:val="28"/>
                <w:rtl/>
                <w:lang w:eastAsia="zh-TW"/>
              </w:rPr>
              <w:t>يتمون</w:t>
            </w:r>
            <w:r w:rsidR="00F10A5A">
              <w:rPr>
                <w:b/>
                <w:bCs/>
                <w:i/>
                <w:iCs/>
                <w:spacing w:val="-6"/>
                <w:sz w:val="18"/>
                <w:szCs w:val="28"/>
                <w:rtl/>
                <w:lang w:eastAsia="zh-TW"/>
              </w:rPr>
              <w:t xml:space="preserve"> </w:t>
            </w:r>
            <w:r w:rsidRPr="009520E5">
              <w:rPr>
                <w:b/>
                <w:bCs/>
                <w:i/>
                <w:iCs/>
                <w:spacing w:val="-6"/>
                <w:sz w:val="18"/>
                <w:szCs w:val="28"/>
                <w:rtl/>
                <w:lang w:eastAsia="zh-TW"/>
              </w:rPr>
              <w:t>البرنامج</w:t>
            </w:r>
            <w:r w:rsidR="00F10A5A">
              <w:rPr>
                <w:b/>
                <w:bCs/>
                <w:i/>
                <w:iCs/>
                <w:spacing w:val="-6"/>
                <w:sz w:val="18"/>
                <w:szCs w:val="28"/>
                <w:rtl/>
                <w:lang w:eastAsia="zh-TW"/>
              </w:rPr>
              <w:t xml:space="preserve"> </w:t>
            </w:r>
            <w:r w:rsidRPr="009520E5">
              <w:rPr>
                <w:b/>
                <w:bCs/>
                <w:i/>
                <w:iCs/>
                <w:spacing w:val="-6"/>
                <w:sz w:val="18"/>
                <w:szCs w:val="28"/>
                <w:rtl/>
                <w:lang w:eastAsia="zh-TW"/>
              </w:rPr>
              <w:t>الثلاثي</w:t>
            </w:r>
            <w:r w:rsidR="00F10A5A">
              <w:rPr>
                <w:b/>
                <w:bCs/>
                <w:i/>
                <w:iCs/>
                <w:spacing w:val="-6"/>
                <w:sz w:val="18"/>
                <w:szCs w:val="28"/>
                <w:rtl/>
                <w:lang w:eastAsia="zh-TW"/>
              </w:rPr>
              <w:t xml:space="preserve"> </w:t>
            </w:r>
            <w:r w:rsidRPr="009520E5">
              <w:rPr>
                <w:b/>
                <w:bCs/>
                <w:i/>
                <w:iCs/>
                <w:spacing w:val="-6"/>
                <w:sz w:val="18"/>
                <w:szCs w:val="28"/>
                <w:rtl/>
                <w:lang w:eastAsia="zh-TW"/>
              </w:rPr>
              <w:t>السنوات</w:t>
            </w:r>
            <w:r w:rsidR="00F10A5A">
              <w:rPr>
                <w:b/>
                <w:bCs/>
                <w:i/>
                <w:iCs/>
                <w:spacing w:val="-6"/>
                <w:sz w:val="18"/>
                <w:szCs w:val="28"/>
                <w:rtl/>
                <w:lang w:eastAsia="zh-TW"/>
              </w:rPr>
              <w:t xml:space="preserve"> </w:t>
            </w:r>
            <w:r w:rsidRPr="009520E5">
              <w:rPr>
                <w:b/>
                <w:bCs/>
                <w:i/>
                <w:iCs/>
                <w:spacing w:val="-6"/>
                <w:sz w:val="18"/>
                <w:szCs w:val="28"/>
                <w:rtl/>
                <w:lang w:eastAsia="zh-TW"/>
              </w:rPr>
              <w:t>في</w:t>
            </w:r>
            <w:r w:rsidR="00F10A5A">
              <w:rPr>
                <w:b/>
                <w:bCs/>
                <w:i/>
                <w:iCs/>
                <w:spacing w:val="-6"/>
                <w:sz w:val="18"/>
                <w:szCs w:val="28"/>
                <w:rtl/>
                <w:lang w:eastAsia="zh-TW"/>
              </w:rPr>
              <w:t xml:space="preserve"> </w:t>
            </w:r>
            <w:r w:rsidRPr="009520E5">
              <w:rPr>
                <w:b/>
                <w:bCs/>
                <w:i/>
                <w:iCs/>
                <w:spacing w:val="-6"/>
                <w:sz w:val="18"/>
                <w:szCs w:val="28"/>
                <w:rtl/>
                <w:lang w:eastAsia="zh-TW"/>
              </w:rPr>
              <w:t>غضون</w:t>
            </w:r>
            <w:r w:rsidR="00F10A5A">
              <w:rPr>
                <w:b/>
                <w:bCs/>
                <w:i/>
                <w:iCs/>
                <w:spacing w:val="-6"/>
                <w:sz w:val="18"/>
                <w:szCs w:val="28"/>
                <w:rtl/>
                <w:lang w:eastAsia="zh-TW"/>
              </w:rPr>
              <w:t xml:space="preserve"> </w:t>
            </w:r>
            <w:r w:rsidRPr="009520E5">
              <w:rPr>
                <w:b/>
                <w:bCs/>
                <w:i/>
                <w:iCs/>
                <w:spacing w:val="-6"/>
                <w:sz w:val="18"/>
                <w:szCs w:val="28"/>
                <w:rtl/>
                <w:lang w:eastAsia="zh-TW"/>
              </w:rPr>
              <w:t>خمس</w:t>
            </w:r>
            <w:r w:rsidR="00F10A5A">
              <w:rPr>
                <w:b/>
                <w:bCs/>
                <w:i/>
                <w:iCs/>
                <w:spacing w:val="-6"/>
                <w:sz w:val="18"/>
                <w:szCs w:val="28"/>
                <w:rtl/>
                <w:lang w:eastAsia="zh-TW"/>
              </w:rPr>
              <w:t xml:space="preserve"> </w:t>
            </w:r>
            <w:r w:rsidRPr="009520E5">
              <w:rPr>
                <w:b/>
                <w:bCs/>
                <w:i/>
                <w:iCs/>
                <w:spacing w:val="-6"/>
                <w:sz w:val="18"/>
                <w:szCs w:val="28"/>
                <w:rtl/>
                <w:lang w:eastAsia="zh-TW"/>
              </w:rPr>
              <w:t>سنوات</w:t>
            </w:r>
          </w:p>
        </w:tc>
      </w:tr>
      <w:tr w:rsidR="00B756B3" w:rsidRPr="0058619F" w:rsidTr="00797D92">
        <w:tc>
          <w:tcPr>
            <w:tcW w:w="1644" w:type="dxa"/>
            <w:tcBorders>
              <w:top w:val="single" w:sz="12" w:space="0" w:color="auto"/>
              <w:bottom w:val="single" w:sz="12" w:space="0" w:color="auto"/>
            </w:tcBorders>
          </w:tcPr>
          <w:p w:rsidR="00B756B3" w:rsidRPr="0058619F" w:rsidRDefault="00B756B3" w:rsidP="00D82672">
            <w:pPr>
              <w:spacing w:before="40" w:after="40" w:line="300" w:lineRule="exact"/>
              <w:ind w:left="57" w:right="170"/>
              <w:textDirection w:val="tbRlV"/>
              <w:rPr>
                <w:sz w:val="18"/>
                <w:szCs w:val="28"/>
                <w:rtl/>
                <w:lang w:eastAsia="zh-TW"/>
              </w:rPr>
            </w:pPr>
            <w:r w:rsidRPr="0058619F">
              <w:rPr>
                <w:sz w:val="18"/>
                <w:szCs w:val="28"/>
                <w:rtl/>
                <w:lang w:eastAsia="zh-TW"/>
              </w:rPr>
              <w:t>خريف</w:t>
            </w:r>
            <w:r w:rsidR="00F10A5A">
              <w:rPr>
                <w:sz w:val="18"/>
                <w:szCs w:val="28"/>
                <w:rtl/>
                <w:lang w:eastAsia="zh-TW"/>
              </w:rPr>
              <w:t xml:space="preserve"> </w:t>
            </w:r>
            <w:r w:rsidRPr="0058619F">
              <w:rPr>
                <w:sz w:val="18"/>
                <w:szCs w:val="28"/>
                <w:rtl/>
                <w:lang w:eastAsia="zh-TW"/>
              </w:rPr>
              <w:t>عام</w:t>
            </w:r>
            <w:r w:rsidR="00F10A5A">
              <w:rPr>
                <w:sz w:val="18"/>
                <w:szCs w:val="28"/>
                <w:rtl/>
                <w:lang w:eastAsia="zh-TW"/>
              </w:rPr>
              <w:t xml:space="preserve"> </w:t>
            </w:r>
            <w:r w:rsidRPr="0058619F">
              <w:rPr>
                <w:sz w:val="18"/>
                <w:szCs w:val="28"/>
                <w:rtl/>
                <w:lang w:eastAsia="zh-TW"/>
              </w:rPr>
              <w:t>2016</w:t>
            </w:r>
          </w:p>
        </w:tc>
        <w:tc>
          <w:tcPr>
            <w:tcW w:w="1833" w:type="dxa"/>
            <w:tcBorders>
              <w:top w:val="single" w:sz="12" w:space="0" w:color="auto"/>
              <w:bottom w:val="single" w:sz="12" w:space="0" w:color="auto"/>
            </w:tcBorders>
            <w:vAlign w:val="bottom"/>
          </w:tcPr>
          <w:p w:rsidR="00B756B3" w:rsidRPr="0058619F" w:rsidRDefault="00B756B3" w:rsidP="00D82672">
            <w:pPr>
              <w:spacing w:before="40" w:after="40" w:line="300" w:lineRule="exact"/>
              <w:ind w:left="57" w:right="170"/>
              <w:textDirection w:val="tbRlV"/>
              <w:rPr>
                <w:sz w:val="18"/>
                <w:szCs w:val="28"/>
                <w:rtl/>
                <w:lang w:eastAsia="zh-TW"/>
              </w:rPr>
            </w:pPr>
            <w:r w:rsidRPr="0058619F">
              <w:rPr>
                <w:sz w:val="18"/>
                <w:szCs w:val="28"/>
                <w:rtl/>
                <w:lang w:eastAsia="zh-TW"/>
              </w:rPr>
              <w:t>74.3</w:t>
            </w:r>
            <w:r w:rsidR="00F10A5A">
              <w:rPr>
                <w:sz w:val="18"/>
                <w:szCs w:val="28"/>
                <w:rtl/>
                <w:lang w:eastAsia="zh-TW"/>
              </w:rPr>
              <w:t xml:space="preserve"> </w:t>
            </w:r>
            <w:r w:rsidRPr="0058619F">
              <w:rPr>
                <w:sz w:val="18"/>
                <w:szCs w:val="28"/>
                <w:rtl/>
                <w:lang w:eastAsia="zh-TW"/>
              </w:rPr>
              <w:t>في</w:t>
            </w:r>
            <w:r w:rsidR="00F10A5A">
              <w:rPr>
                <w:sz w:val="18"/>
                <w:szCs w:val="28"/>
                <w:rtl/>
                <w:lang w:eastAsia="zh-TW"/>
              </w:rPr>
              <w:t xml:space="preserve"> </w:t>
            </w:r>
            <w:r w:rsidRPr="0058619F">
              <w:rPr>
                <w:sz w:val="18"/>
                <w:szCs w:val="28"/>
                <w:rtl/>
                <w:lang w:eastAsia="zh-TW"/>
              </w:rPr>
              <w:t>المائة</w:t>
            </w:r>
          </w:p>
        </w:tc>
        <w:tc>
          <w:tcPr>
            <w:tcW w:w="1960" w:type="dxa"/>
            <w:tcBorders>
              <w:top w:val="single" w:sz="12" w:space="0" w:color="auto"/>
              <w:bottom w:val="single" w:sz="12" w:space="0" w:color="auto"/>
            </w:tcBorders>
            <w:vAlign w:val="bottom"/>
          </w:tcPr>
          <w:p w:rsidR="00B756B3" w:rsidRPr="0058619F" w:rsidRDefault="00B756B3" w:rsidP="00D82672">
            <w:pPr>
              <w:spacing w:before="40" w:after="40" w:line="300" w:lineRule="exact"/>
              <w:ind w:left="57" w:right="170"/>
              <w:textDirection w:val="tbRlV"/>
              <w:rPr>
                <w:sz w:val="18"/>
                <w:szCs w:val="28"/>
                <w:rtl/>
                <w:lang w:eastAsia="zh-TW"/>
              </w:rPr>
            </w:pPr>
            <w:r w:rsidRPr="0058619F">
              <w:rPr>
                <w:sz w:val="18"/>
                <w:szCs w:val="28"/>
                <w:rtl/>
                <w:lang w:eastAsia="zh-TW"/>
              </w:rPr>
              <w:t>66.7</w:t>
            </w:r>
            <w:r w:rsidR="00F10A5A">
              <w:rPr>
                <w:sz w:val="18"/>
                <w:szCs w:val="28"/>
                <w:rtl/>
                <w:lang w:eastAsia="zh-TW"/>
              </w:rPr>
              <w:t xml:space="preserve"> </w:t>
            </w:r>
            <w:r w:rsidRPr="0058619F">
              <w:rPr>
                <w:sz w:val="18"/>
                <w:szCs w:val="28"/>
                <w:rtl/>
                <w:lang w:eastAsia="zh-TW"/>
              </w:rPr>
              <w:t>في</w:t>
            </w:r>
            <w:r w:rsidR="00F10A5A">
              <w:rPr>
                <w:sz w:val="18"/>
                <w:szCs w:val="28"/>
                <w:rtl/>
                <w:lang w:eastAsia="zh-TW"/>
              </w:rPr>
              <w:t xml:space="preserve"> </w:t>
            </w:r>
            <w:r w:rsidRPr="0058619F">
              <w:rPr>
                <w:sz w:val="18"/>
                <w:szCs w:val="28"/>
                <w:rtl/>
                <w:lang w:eastAsia="zh-TW"/>
              </w:rPr>
              <w:t>المائة</w:t>
            </w:r>
          </w:p>
        </w:tc>
        <w:tc>
          <w:tcPr>
            <w:tcW w:w="1848" w:type="dxa"/>
            <w:tcBorders>
              <w:top w:val="single" w:sz="12" w:space="0" w:color="auto"/>
              <w:bottom w:val="single" w:sz="12" w:space="0" w:color="auto"/>
            </w:tcBorders>
            <w:vAlign w:val="bottom"/>
          </w:tcPr>
          <w:p w:rsidR="00B756B3" w:rsidRPr="00D82672" w:rsidRDefault="00B756B3" w:rsidP="0058619F">
            <w:pPr>
              <w:spacing w:before="40" w:after="40" w:line="300" w:lineRule="exact"/>
              <w:ind w:left="57" w:right="57"/>
              <w:textDirection w:val="tbRlV"/>
              <w:rPr>
                <w:b/>
                <w:bCs/>
                <w:sz w:val="18"/>
                <w:szCs w:val="28"/>
                <w:rtl/>
                <w:lang w:eastAsia="zh-TW"/>
              </w:rPr>
            </w:pPr>
            <w:r w:rsidRPr="00D82672">
              <w:rPr>
                <w:b/>
                <w:bCs/>
                <w:sz w:val="18"/>
                <w:szCs w:val="28"/>
                <w:rtl/>
                <w:lang w:eastAsia="zh-TW"/>
              </w:rPr>
              <w:t>70.4</w:t>
            </w:r>
            <w:r w:rsidR="00F10A5A">
              <w:rPr>
                <w:b/>
                <w:bCs/>
                <w:sz w:val="18"/>
                <w:szCs w:val="28"/>
                <w:rtl/>
                <w:lang w:eastAsia="zh-TW"/>
              </w:rPr>
              <w:t xml:space="preserve"> </w:t>
            </w:r>
            <w:r w:rsidRPr="00D82672">
              <w:rPr>
                <w:b/>
                <w:bCs/>
                <w:sz w:val="18"/>
                <w:szCs w:val="28"/>
                <w:rtl/>
                <w:lang w:eastAsia="zh-TW"/>
              </w:rPr>
              <w:t>في</w:t>
            </w:r>
            <w:r w:rsidR="00F10A5A">
              <w:rPr>
                <w:b/>
                <w:bCs/>
                <w:sz w:val="18"/>
                <w:szCs w:val="28"/>
                <w:rtl/>
                <w:lang w:eastAsia="zh-TW"/>
              </w:rPr>
              <w:t xml:space="preserve"> </w:t>
            </w:r>
            <w:r w:rsidRPr="00D82672">
              <w:rPr>
                <w:b/>
                <w:bCs/>
                <w:sz w:val="18"/>
                <w:szCs w:val="28"/>
                <w:rtl/>
                <w:lang w:eastAsia="zh-TW"/>
              </w:rPr>
              <w:t>المائة</w:t>
            </w:r>
          </w:p>
        </w:tc>
      </w:tr>
    </w:tbl>
    <w:p w:rsidR="00B756B3" w:rsidRPr="009520E5" w:rsidRDefault="00B756B3" w:rsidP="009520E5">
      <w:pPr>
        <w:pStyle w:val="SingleTxtGA"/>
        <w:spacing w:before="40" w:after="60" w:line="300" w:lineRule="exact"/>
        <w:textDirection w:val="tbRlV"/>
        <w:rPr>
          <w:sz w:val="18"/>
          <w:szCs w:val="26"/>
          <w:rtl/>
          <w:lang w:eastAsia="zh-TW"/>
        </w:rPr>
      </w:pPr>
      <w:r w:rsidRPr="009520E5">
        <w:rPr>
          <w:i/>
          <w:iCs/>
          <w:sz w:val="18"/>
          <w:szCs w:val="26"/>
          <w:rtl/>
          <w:lang w:eastAsia="zh-TW"/>
        </w:rPr>
        <w:t>المصدر</w:t>
      </w:r>
      <w:r w:rsidR="009520E5">
        <w:rPr>
          <w:i/>
          <w:iCs/>
          <w:sz w:val="18"/>
          <w:szCs w:val="26"/>
          <w:rtl/>
          <w:lang w:eastAsia="zh-TW"/>
        </w:rPr>
        <w:t>:</w:t>
      </w:r>
      <w:r w:rsidR="009520E5">
        <w:rPr>
          <w:i/>
          <w:iCs/>
          <w:sz w:val="18"/>
          <w:szCs w:val="26"/>
          <w:rtl/>
          <w:lang w:eastAsia="zh-TW"/>
        </w:rPr>
        <w:tab/>
      </w:r>
      <w:r w:rsidRPr="009520E5">
        <w:rPr>
          <w:sz w:val="18"/>
          <w:szCs w:val="26"/>
          <w:rtl/>
          <w:lang w:eastAsia="zh-TW"/>
        </w:rPr>
        <w:t>قاعدة</w:t>
      </w:r>
      <w:r w:rsidR="00F10A5A">
        <w:rPr>
          <w:sz w:val="18"/>
          <w:szCs w:val="26"/>
          <w:rtl/>
          <w:lang w:eastAsia="zh-TW"/>
        </w:rPr>
        <w:t xml:space="preserve"> </w:t>
      </w:r>
      <w:r w:rsidRPr="009520E5">
        <w:rPr>
          <w:sz w:val="18"/>
          <w:szCs w:val="26"/>
          <w:rtl/>
          <w:lang w:eastAsia="zh-TW"/>
        </w:rPr>
        <w:t>بيانات</w:t>
      </w:r>
      <w:r w:rsidR="00F10A5A">
        <w:rPr>
          <w:sz w:val="18"/>
          <w:szCs w:val="26"/>
          <w:rtl/>
          <w:lang w:eastAsia="zh-TW"/>
        </w:rPr>
        <w:t xml:space="preserve"> </w:t>
      </w:r>
      <w:r w:rsidRPr="009520E5">
        <w:rPr>
          <w:sz w:val="18"/>
          <w:szCs w:val="26"/>
          <w:rtl/>
          <w:lang w:eastAsia="zh-TW"/>
        </w:rPr>
        <w:t>الهيئة</w:t>
      </w:r>
      <w:r w:rsidR="00F10A5A">
        <w:rPr>
          <w:sz w:val="18"/>
          <w:szCs w:val="26"/>
          <w:rtl/>
          <w:lang w:eastAsia="zh-TW"/>
        </w:rPr>
        <w:t xml:space="preserve"> </w:t>
      </w:r>
      <w:r w:rsidRPr="009520E5">
        <w:rPr>
          <w:sz w:val="18"/>
          <w:szCs w:val="26"/>
          <w:rtl/>
          <w:lang w:eastAsia="zh-TW"/>
        </w:rPr>
        <w:t>الوطنية</w:t>
      </w:r>
      <w:r w:rsidR="00F10A5A">
        <w:rPr>
          <w:sz w:val="18"/>
          <w:szCs w:val="26"/>
          <w:rtl/>
          <w:lang w:eastAsia="zh-TW"/>
        </w:rPr>
        <w:t xml:space="preserve"> </w:t>
      </w:r>
      <w:r w:rsidRPr="009520E5">
        <w:rPr>
          <w:sz w:val="18"/>
          <w:szCs w:val="26"/>
          <w:rtl/>
          <w:lang w:eastAsia="zh-TW"/>
        </w:rPr>
        <w:t>للتعليم.</w:t>
      </w:r>
    </w:p>
    <w:p w:rsidR="00B756B3" w:rsidRPr="00FB3EFB" w:rsidRDefault="00B756B3" w:rsidP="009520E5">
      <w:pPr>
        <w:pStyle w:val="H23GA"/>
        <w:rPr>
          <w:rtl/>
        </w:rPr>
      </w:pPr>
      <w:r w:rsidRPr="00FB3EFB">
        <w:rPr>
          <w:rtl/>
        </w:rPr>
        <w:tab/>
      </w:r>
      <w:r w:rsidRPr="00FB3EFB">
        <w:rPr>
          <w:rtl/>
        </w:rPr>
        <w:tab/>
        <w:t>نسبة</w:t>
      </w:r>
      <w:r w:rsidR="00F10A5A">
        <w:rPr>
          <w:rtl/>
        </w:rPr>
        <w:t xml:space="preserve"> </w:t>
      </w:r>
      <w:r w:rsidRPr="00FB3EFB">
        <w:rPr>
          <w:rtl/>
        </w:rPr>
        <w:t>المعلمين</w:t>
      </w:r>
      <w:r w:rsidR="00F10A5A">
        <w:rPr>
          <w:rtl/>
        </w:rPr>
        <w:t xml:space="preserve"> </w:t>
      </w:r>
      <w:r w:rsidRPr="00FB3EFB">
        <w:rPr>
          <w:rtl/>
        </w:rPr>
        <w:t>إلى</w:t>
      </w:r>
      <w:r w:rsidR="00F10A5A">
        <w:rPr>
          <w:rtl/>
        </w:rPr>
        <w:t xml:space="preserve"> </w:t>
      </w:r>
      <w:r w:rsidRPr="00FB3EFB">
        <w:rPr>
          <w:rtl/>
        </w:rPr>
        <w:t>الطلاب</w:t>
      </w:r>
      <w:r w:rsidR="00F10A5A">
        <w:rPr>
          <w:rtl/>
        </w:rPr>
        <w:t xml:space="preserve"> </w:t>
      </w:r>
      <w:r w:rsidRPr="00FB3EFB">
        <w:rPr>
          <w:rtl/>
        </w:rPr>
        <w:t>في</w:t>
      </w:r>
      <w:r w:rsidR="00F10A5A">
        <w:rPr>
          <w:rtl/>
        </w:rPr>
        <w:t xml:space="preserve"> </w:t>
      </w:r>
      <w:r w:rsidRPr="00FB3EFB">
        <w:rPr>
          <w:rtl/>
        </w:rPr>
        <w:t>المدارس</w:t>
      </w:r>
      <w:r w:rsidR="00F10A5A">
        <w:rPr>
          <w:rtl/>
        </w:rPr>
        <w:t xml:space="preserve"> </w:t>
      </w:r>
      <w:r w:rsidRPr="00FB3EFB">
        <w:rPr>
          <w:rtl/>
        </w:rPr>
        <w:t>التي</w:t>
      </w:r>
      <w:r w:rsidR="00F10A5A">
        <w:rPr>
          <w:rtl/>
        </w:rPr>
        <w:t xml:space="preserve"> </w:t>
      </w:r>
      <w:r w:rsidRPr="00FB3EFB">
        <w:rPr>
          <w:rtl/>
        </w:rPr>
        <w:t>تمولها</w:t>
      </w:r>
      <w:r w:rsidR="00F10A5A">
        <w:rPr>
          <w:rtl/>
        </w:rPr>
        <w:t xml:space="preserve"> </w:t>
      </w:r>
      <w:r w:rsidRPr="00FB3EFB">
        <w:rPr>
          <w:rtl/>
        </w:rPr>
        <w:t>الحكومة</w:t>
      </w:r>
    </w:p>
    <w:tbl>
      <w:tblPr>
        <w:bidiVisual/>
        <w:tblW w:w="7285" w:type="dxa"/>
        <w:tblInd w:w="1191"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418"/>
        <w:gridCol w:w="1276"/>
        <w:gridCol w:w="1559"/>
        <w:gridCol w:w="1559"/>
        <w:gridCol w:w="1473"/>
      </w:tblGrid>
      <w:tr w:rsidR="00B756B3" w:rsidRPr="0058619F" w:rsidTr="00797D92">
        <w:trPr>
          <w:tblHeader/>
        </w:trPr>
        <w:tc>
          <w:tcPr>
            <w:tcW w:w="7285" w:type="dxa"/>
            <w:gridSpan w:val="5"/>
            <w:tcBorders>
              <w:top w:val="single" w:sz="4" w:space="0" w:color="auto"/>
              <w:bottom w:val="single" w:sz="12" w:space="0" w:color="auto"/>
            </w:tcBorders>
            <w:noWrap/>
            <w:vAlign w:val="bottom"/>
          </w:tcPr>
          <w:p w:rsidR="00B756B3" w:rsidRPr="0058619F" w:rsidRDefault="00B756B3" w:rsidP="0058619F">
            <w:pPr>
              <w:spacing w:before="40" w:after="40" w:line="300" w:lineRule="exact"/>
              <w:ind w:left="57" w:right="57"/>
              <w:textDirection w:val="tbRlV"/>
              <w:rPr>
                <w:i/>
                <w:iCs/>
                <w:sz w:val="18"/>
                <w:szCs w:val="28"/>
                <w:rtl/>
                <w:lang w:eastAsia="zh-TW"/>
              </w:rPr>
            </w:pPr>
            <w:r w:rsidRPr="0058619F">
              <w:rPr>
                <w:i/>
                <w:iCs/>
                <w:sz w:val="18"/>
                <w:szCs w:val="28"/>
                <w:rtl/>
                <w:lang w:eastAsia="zh-TW"/>
              </w:rPr>
              <w:t>عدد</w:t>
            </w:r>
            <w:r w:rsidR="00F10A5A">
              <w:rPr>
                <w:i/>
                <w:iCs/>
                <w:sz w:val="18"/>
                <w:szCs w:val="28"/>
                <w:rtl/>
                <w:lang w:eastAsia="zh-TW"/>
              </w:rPr>
              <w:t xml:space="preserve"> </w:t>
            </w:r>
            <w:r w:rsidRPr="0058619F">
              <w:rPr>
                <w:i/>
                <w:iCs/>
                <w:sz w:val="18"/>
                <w:szCs w:val="28"/>
                <w:rtl/>
                <w:lang w:eastAsia="zh-TW"/>
              </w:rPr>
              <w:t>التلاميذ</w:t>
            </w:r>
            <w:r w:rsidR="00F10A5A">
              <w:rPr>
                <w:i/>
                <w:iCs/>
                <w:sz w:val="18"/>
                <w:szCs w:val="28"/>
                <w:rtl/>
                <w:lang w:eastAsia="zh-TW"/>
              </w:rPr>
              <w:t xml:space="preserve"> </w:t>
            </w:r>
            <w:r w:rsidRPr="0058619F">
              <w:rPr>
                <w:i/>
                <w:iCs/>
                <w:sz w:val="18"/>
                <w:szCs w:val="28"/>
                <w:rtl/>
                <w:lang w:eastAsia="zh-TW"/>
              </w:rPr>
              <w:t>لكل</w:t>
            </w:r>
            <w:r w:rsidR="00F10A5A">
              <w:rPr>
                <w:i/>
                <w:iCs/>
                <w:sz w:val="18"/>
                <w:szCs w:val="28"/>
                <w:rtl/>
                <w:lang w:eastAsia="zh-TW"/>
              </w:rPr>
              <w:t xml:space="preserve"> </w:t>
            </w:r>
            <w:r w:rsidRPr="0058619F">
              <w:rPr>
                <w:i/>
                <w:iCs/>
                <w:sz w:val="18"/>
                <w:szCs w:val="28"/>
                <w:rtl/>
                <w:lang w:eastAsia="zh-TW"/>
              </w:rPr>
              <w:t>معلم</w:t>
            </w:r>
            <w:r w:rsidR="00F10A5A">
              <w:rPr>
                <w:i/>
                <w:iCs/>
                <w:sz w:val="18"/>
                <w:szCs w:val="28"/>
                <w:rtl/>
                <w:lang w:eastAsia="zh-TW"/>
              </w:rPr>
              <w:t xml:space="preserve"> </w:t>
            </w:r>
            <w:r w:rsidRPr="0058619F">
              <w:rPr>
                <w:i/>
                <w:iCs/>
                <w:sz w:val="18"/>
                <w:szCs w:val="28"/>
                <w:rtl/>
                <w:lang w:eastAsia="zh-TW"/>
              </w:rPr>
              <w:t>في</w:t>
            </w:r>
            <w:r w:rsidR="00F10A5A">
              <w:rPr>
                <w:i/>
                <w:iCs/>
                <w:sz w:val="18"/>
                <w:szCs w:val="28"/>
                <w:rtl/>
                <w:lang w:eastAsia="zh-TW"/>
              </w:rPr>
              <w:t xml:space="preserve"> </w:t>
            </w:r>
            <w:r w:rsidRPr="0058619F">
              <w:rPr>
                <w:i/>
                <w:iCs/>
                <w:sz w:val="18"/>
                <w:szCs w:val="28"/>
                <w:rtl/>
                <w:lang w:eastAsia="zh-TW"/>
              </w:rPr>
              <w:t>مدارس</w:t>
            </w:r>
            <w:r w:rsidR="00F10A5A">
              <w:rPr>
                <w:i/>
                <w:iCs/>
                <w:sz w:val="18"/>
                <w:szCs w:val="28"/>
                <w:rtl/>
                <w:lang w:eastAsia="zh-TW"/>
              </w:rPr>
              <w:t xml:space="preserve"> </w:t>
            </w:r>
            <w:r w:rsidRPr="0058619F">
              <w:rPr>
                <w:i/>
                <w:iCs/>
                <w:sz w:val="18"/>
                <w:szCs w:val="28"/>
                <w:rtl/>
                <w:lang w:eastAsia="zh-TW"/>
              </w:rPr>
              <w:t>التعليم</w:t>
            </w:r>
            <w:r w:rsidR="00F10A5A">
              <w:rPr>
                <w:i/>
                <w:iCs/>
                <w:sz w:val="18"/>
                <w:szCs w:val="28"/>
                <w:rtl/>
                <w:lang w:eastAsia="zh-TW"/>
              </w:rPr>
              <w:t xml:space="preserve"> </w:t>
            </w:r>
            <w:r w:rsidRPr="0058619F">
              <w:rPr>
                <w:i/>
                <w:iCs/>
                <w:sz w:val="18"/>
                <w:szCs w:val="28"/>
                <w:rtl/>
                <w:lang w:eastAsia="zh-TW"/>
              </w:rPr>
              <w:t>الإلزامي</w:t>
            </w:r>
          </w:p>
        </w:tc>
      </w:tr>
      <w:tr w:rsidR="00B756B3" w:rsidRPr="0058619F" w:rsidTr="00797D92">
        <w:trPr>
          <w:tblHeader/>
        </w:trPr>
        <w:tc>
          <w:tcPr>
            <w:tcW w:w="1418" w:type="dxa"/>
            <w:noWrap/>
          </w:tcPr>
          <w:p w:rsidR="00B756B3" w:rsidRPr="0058619F" w:rsidRDefault="00B756B3" w:rsidP="0058619F">
            <w:pPr>
              <w:spacing w:before="40" w:after="40" w:line="300" w:lineRule="exact"/>
              <w:ind w:left="57" w:right="57"/>
              <w:textDirection w:val="tbRlV"/>
              <w:rPr>
                <w:sz w:val="18"/>
                <w:szCs w:val="28"/>
                <w:rtl/>
                <w:lang w:eastAsia="zh-TW"/>
              </w:rPr>
            </w:pPr>
            <w:r w:rsidRPr="0058619F">
              <w:rPr>
                <w:sz w:val="18"/>
                <w:szCs w:val="28"/>
                <w:rtl/>
                <w:lang w:eastAsia="zh-TW"/>
              </w:rPr>
              <w:t>٢٠١٦/2017</w:t>
            </w:r>
          </w:p>
        </w:tc>
        <w:tc>
          <w:tcPr>
            <w:tcW w:w="1276" w:type="dxa"/>
            <w:noWrap/>
          </w:tcPr>
          <w:p w:rsidR="00B756B3" w:rsidRPr="0058619F" w:rsidRDefault="00B756B3" w:rsidP="0058619F">
            <w:pPr>
              <w:spacing w:before="40" w:after="40" w:line="300" w:lineRule="exact"/>
              <w:ind w:left="57" w:right="57"/>
              <w:textDirection w:val="tbRlV"/>
              <w:rPr>
                <w:sz w:val="18"/>
                <w:szCs w:val="28"/>
                <w:rtl/>
                <w:lang w:eastAsia="zh-TW"/>
              </w:rPr>
            </w:pPr>
            <w:r w:rsidRPr="0058619F">
              <w:rPr>
                <w:sz w:val="18"/>
                <w:szCs w:val="28"/>
                <w:rtl/>
                <w:lang w:eastAsia="zh-TW"/>
              </w:rPr>
              <w:t>٢٠١٥/2016</w:t>
            </w:r>
          </w:p>
        </w:tc>
        <w:tc>
          <w:tcPr>
            <w:tcW w:w="1559" w:type="dxa"/>
            <w:noWrap/>
          </w:tcPr>
          <w:p w:rsidR="00B756B3" w:rsidRPr="0058619F" w:rsidRDefault="00B756B3" w:rsidP="0058619F">
            <w:pPr>
              <w:spacing w:before="40" w:after="40" w:line="300" w:lineRule="exact"/>
              <w:ind w:left="57" w:right="57"/>
              <w:textDirection w:val="tbRlV"/>
              <w:rPr>
                <w:sz w:val="18"/>
                <w:szCs w:val="28"/>
                <w:rtl/>
                <w:lang w:eastAsia="zh-TW"/>
              </w:rPr>
            </w:pPr>
            <w:r w:rsidRPr="0058619F">
              <w:rPr>
                <w:sz w:val="18"/>
                <w:szCs w:val="28"/>
                <w:rtl/>
                <w:lang w:eastAsia="zh-TW"/>
              </w:rPr>
              <w:t>٢٠١٤/2015</w:t>
            </w:r>
          </w:p>
        </w:tc>
        <w:tc>
          <w:tcPr>
            <w:tcW w:w="1559" w:type="dxa"/>
            <w:noWrap/>
          </w:tcPr>
          <w:p w:rsidR="00B756B3" w:rsidRPr="0058619F" w:rsidRDefault="00B756B3" w:rsidP="0058619F">
            <w:pPr>
              <w:spacing w:before="40" w:after="40" w:line="300" w:lineRule="exact"/>
              <w:ind w:left="57" w:right="57"/>
              <w:textDirection w:val="tbRlV"/>
              <w:rPr>
                <w:sz w:val="18"/>
                <w:szCs w:val="28"/>
                <w:rtl/>
                <w:lang w:eastAsia="zh-TW"/>
              </w:rPr>
            </w:pPr>
            <w:r w:rsidRPr="0058619F">
              <w:rPr>
                <w:sz w:val="18"/>
                <w:szCs w:val="28"/>
                <w:rtl/>
                <w:lang w:eastAsia="zh-TW"/>
              </w:rPr>
              <w:t>٢٠١٣/2014</w:t>
            </w:r>
          </w:p>
        </w:tc>
        <w:tc>
          <w:tcPr>
            <w:tcW w:w="1473" w:type="dxa"/>
            <w:noWrap/>
          </w:tcPr>
          <w:p w:rsidR="00B756B3" w:rsidRPr="0058619F" w:rsidRDefault="00B756B3" w:rsidP="0058619F">
            <w:pPr>
              <w:spacing w:before="40" w:after="40" w:line="300" w:lineRule="exact"/>
              <w:ind w:left="57" w:right="57"/>
              <w:textDirection w:val="tbRlV"/>
              <w:rPr>
                <w:sz w:val="18"/>
                <w:szCs w:val="28"/>
                <w:rtl/>
                <w:lang w:eastAsia="zh-TW"/>
              </w:rPr>
            </w:pPr>
            <w:r w:rsidRPr="0058619F">
              <w:rPr>
                <w:sz w:val="18"/>
                <w:szCs w:val="28"/>
                <w:rtl/>
                <w:lang w:eastAsia="zh-TW"/>
              </w:rPr>
              <w:t>٢٠١٢/2013</w:t>
            </w:r>
          </w:p>
        </w:tc>
      </w:tr>
      <w:tr w:rsidR="00B756B3" w:rsidRPr="0058619F" w:rsidTr="00797D92">
        <w:tc>
          <w:tcPr>
            <w:tcW w:w="1418" w:type="dxa"/>
            <w:tcBorders>
              <w:bottom w:val="single" w:sz="12" w:space="0" w:color="auto"/>
            </w:tcBorders>
            <w:noWrap/>
          </w:tcPr>
          <w:p w:rsidR="00B756B3" w:rsidRPr="0058619F" w:rsidRDefault="00B756B3" w:rsidP="0058619F">
            <w:pPr>
              <w:spacing w:before="40" w:after="40" w:line="300" w:lineRule="exact"/>
              <w:ind w:left="57" w:right="57"/>
              <w:textDirection w:val="tbRlV"/>
              <w:rPr>
                <w:sz w:val="18"/>
                <w:szCs w:val="28"/>
                <w:rtl/>
                <w:lang w:eastAsia="zh-TW"/>
              </w:rPr>
            </w:pPr>
            <w:r w:rsidRPr="0058619F">
              <w:rPr>
                <w:sz w:val="18"/>
                <w:szCs w:val="28"/>
                <w:rtl/>
                <w:lang w:eastAsia="zh-TW"/>
              </w:rPr>
              <w:t>١٢,٠</w:t>
            </w:r>
          </w:p>
        </w:tc>
        <w:tc>
          <w:tcPr>
            <w:tcW w:w="1276" w:type="dxa"/>
            <w:tcBorders>
              <w:bottom w:val="single" w:sz="12" w:space="0" w:color="auto"/>
            </w:tcBorders>
            <w:noWrap/>
          </w:tcPr>
          <w:p w:rsidR="00B756B3" w:rsidRPr="0058619F" w:rsidRDefault="00B756B3" w:rsidP="0058619F">
            <w:pPr>
              <w:spacing w:before="40" w:after="40" w:line="300" w:lineRule="exact"/>
              <w:ind w:left="57" w:right="57"/>
              <w:textDirection w:val="tbRlV"/>
              <w:rPr>
                <w:sz w:val="18"/>
                <w:szCs w:val="28"/>
                <w:rtl/>
                <w:lang w:eastAsia="zh-TW"/>
              </w:rPr>
            </w:pPr>
            <w:r w:rsidRPr="0058619F">
              <w:rPr>
                <w:sz w:val="18"/>
                <w:szCs w:val="28"/>
                <w:rtl/>
                <w:lang w:eastAsia="zh-TW"/>
              </w:rPr>
              <w:t>١٢,٢</w:t>
            </w:r>
          </w:p>
        </w:tc>
        <w:tc>
          <w:tcPr>
            <w:tcW w:w="1559" w:type="dxa"/>
            <w:tcBorders>
              <w:bottom w:val="single" w:sz="12" w:space="0" w:color="auto"/>
            </w:tcBorders>
            <w:noWrap/>
          </w:tcPr>
          <w:p w:rsidR="00B756B3" w:rsidRPr="0058619F" w:rsidRDefault="00B756B3" w:rsidP="0058619F">
            <w:pPr>
              <w:spacing w:before="40" w:after="40" w:line="300" w:lineRule="exact"/>
              <w:ind w:left="57" w:right="57"/>
              <w:textDirection w:val="tbRlV"/>
              <w:rPr>
                <w:sz w:val="18"/>
                <w:szCs w:val="28"/>
                <w:rtl/>
                <w:lang w:eastAsia="zh-TW"/>
              </w:rPr>
            </w:pPr>
            <w:r w:rsidRPr="0058619F">
              <w:rPr>
                <w:sz w:val="18"/>
                <w:szCs w:val="28"/>
                <w:rtl/>
                <w:lang w:eastAsia="zh-TW"/>
              </w:rPr>
              <w:t>١١,٧</w:t>
            </w:r>
          </w:p>
        </w:tc>
        <w:tc>
          <w:tcPr>
            <w:tcW w:w="1559" w:type="dxa"/>
            <w:tcBorders>
              <w:bottom w:val="single" w:sz="12" w:space="0" w:color="auto"/>
            </w:tcBorders>
            <w:noWrap/>
          </w:tcPr>
          <w:p w:rsidR="00B756B3" w:rsidRPr="0058619F" w:rsidRDefault="00B756B3" w:rsidP="0058619F">
            <w:pPr>
              <w:spacing w:before="40" w:after="40" w:line="300" w:lineRule="exact"/>
              <w:ind w:left="57" w:right="57"/>
              <w:textDirection w:val="tbRlV"/>
              <w:rPr>
                <w:sz w:val="18"/>
                <w:szCs w:val="28"/>
                <w:rtl/>
                <w:lang w:eastAsia="zh-TW"/>
              </w:rPr>
            </w:pPr>
            <w:r w:rsidRPr="0058619F">
              <w:rPr>
                <w:sz w:val="18"/>
                <w:szCs w:val="28"/>
                <w:rtl/>
                <w:lang w:eastAsia="zh-TW"/>
              </w:rPr>
              <w:t>١٢,١</w:t>
            </w:r>
          </w:p>
        </w:tc>
        <w:tc>
          <w:tcPr>
            <w:tcW w:w="1473" w:type="dxa"/>
            <w:tcBorders>
              <w:bottom w:val="single" w:sz="12" w:space="0" w:color="auto"/>
            </w:tcBorders>
            <w:noWrap/>
          </w:tcPr>
          <w:p w:rsidR="00B756B3" w:rsidRPr="0058619F" w:rsidRDefault="00B756B3" w:rsidP="0058619F">
            <w:pPr>
              <w:spacing w:before="40" w:after="40" w:line="300" w:lineRule="exact"/>
              <w:ind w:left="57" w:right="57"/>
              <w:textDirection w:val="tbRlV"/>
              <w:rPr>
                <w:sz w:val="18"/>
                <w:szCs w:val="28"/>
                <w:rtl/>
                <w:lang w:eastAsia="zh-TW"/>
              </w:rPr>
            </w:pPr>
            <w:r w:rsidRPr="0058619F">
              <w:rPr>
                <w:sz w:val="18"/>
                <w:szCs w:val="28"/>
                <w:rtl/>
                <w:lang w:eastAsia="zh-TW"/>
              </w:rPr>
              <w:t>١٢,١</w:t>
            </w:r>
          </w:p>
        </w:tc>
      </w:tr>
    </w:tbl>
    <w:p w:rsidR="00B756B3" w:rsidRPr="009520E5" w:rsidRDefault="00B756B3" w:rsidP="009520E5">
      <w:pPr>
        <w:pStyle w:val="SingleTxtGA"/>
        <w:spacing w:before="40" w:after="240" w:line="300" w:lineRule="exact"/>
        <w:textDirection w:val="tbRlV"/>
        <w:rPr>
          <w:sz w:val="18"/>
          <w:szCs w:val="26"/>
          <w:rtl/>
          <w:lang w:eastAsia="zh-TW"/>
        </w:rPr>
      </w:pPr>
      <w:r w:rsidRPr="009520E5">
        <w:rPr>
          <w:i/>
          <w:iCs/>
          <w:sz w:val="18"/>
          <w:szCs w:val="26"/>
          <w:rtl/>
          <w:lang w:eastAsia="zh-TW"/>
        </w:rPr>
        <w:t>المصدر</w:t>
      </w:r>
      <w:r w:rsidR="009520E5">
        <w:rPr>
          <w:i/>
          <w:iCs/>
          <w:sz w:val="18"/>
          <w:szCs w:val="26"/>
          <w:rtl/>
          <w:lang w:eastAsia="zh-TW"/>
        </w:rPr>
        <w:t>:</w:t>
      </w:r>
      <w:r w:rsidR="009520E5">
        <w:rPr>
          <w:i/>
          <w:iCs/>
          <w:sz w:val="18"/>
          <w:szCs w:val="26"/>
          <w:rtl/>
          <w:lang w:eastAsia="zh-TW"/>
        </w:rPr>
        <w:tab/>
      </w:r>
      <w:r w:rsidRPr="009520E5">
        <w:rPr>
          <w:sz w:val="18"/>
          <w:szCs w:val="26"/>
          <w:rtl/>
          <w:lang w:eastAsia="zh-TW"/>
        </w:rPr>
        <w:t>الهيئة</w:t>
      </w:r>
      <w:r w:rsidR="00F10A5A">
        <w:rPr>
          <w:sz w:val="18"/>
          <w:szCs w:val="26"/>
          <w:rtl/>
          <w:lang w:eastAsia="zh-TW"/>
        </w:rPr>
        <w:t xml:space="preserve"> </w:t>
      </w:r>
      <w:r w:rsidRPr="009520E5">
        <w:rPr>
          <w:sz w:val="18"/>
          <w:szCs w:val="26"/>
          <w:rtl/>
          <w:lang w:eastAsia="zh-TW"/>
        </w:rPr>
        <w:t>الوطنية</w:t>
      </w:r>
      <w:r w:rsidR="00F10A5A">
        <w:rPr>
          <w:sz w:val="18"/>
          <w:szCs w:val="26"/>
          <w:rtl/>
          <w:lang w:eastAsia="zh-TW"/>
        </w:rPr>
        <w:t xml:space="preserve"> </w:t>
      </w:r>
      <w:r w:rsidRPr="009520E5">
        <w:rPr>
          <w:sz w:val="18"/>
          <w:szCs w:val="26"/>
          <w:rtl/>
          <w:lang w:eastAsia="zh-TW"/>
        </w:rPr>
        <w:t>للتعليم.</w:t>
      </w:r>
    </w:p>
    <w:tbl>
      <w:tblPr>
        <w:bidiVisual/>
        <w:tblW w:w="7285" w:type="dxa"/>
        <w:tblInd w:w="1191"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418"/>
        <w:gridCol w:w="1276"/>
        <w:gridCol w:w="1559"/>
        <w:gridCol w:w="1559"/>
        <w:gridCol w:w="1473"/>
      </w:tblGrid>
      <w:tr w:rsidR="00B756B3" w:rsidRPr="0058619F" w:rsidTr="00797D92">
        <w:trPr>
          <w:tblHeader/>
        </w:trPr>
        <w:tc>
          <w:tcPr>
            <w:tcW w:w="7285" w:type="dxa"/>
            <w:gridSpan w:val="5"/>
            <w:tcBorders>
              <w:top w:val="single" w:sz="4" w:space="0" w:color="auto"/>
              <w:bottom w:val="single" w:sz="12" w:space="0" w:color="auto"/>
            </w:tcBorders>
            <w:noWrap/>
            <w:vAlign w:val="bottom"/>
          </w:tcPr>
          <w:p w:rsidR="00B756B3" w:rsidRPr="0058619F" w:rsidRDefault="00B756B3" w:rsidP="0058619F">
            <w:pPr>
              <w:spacing w:before="40" w:after="40" w:line="300" w:lineRule="exact"/>
              <w:ind w:left="57" w:right="57"/>
              <w:textDirection w:val="tbRlV"/>
              <w:rPr>
                <w:i/>
                <w:iCs/>
                <w:sz w:val="18"/>
                <w:szCs w:val="28"/>
                <w:rtl/>
                <w:lang w:eastAsia="zh-TW"/>
              </w:rPr>
            </w:pPr>
            <w:r w:rsidRPr="0058619F">
              <w:rPr>
                <w:i/>
                <w:iCs/>
                <w:sz w:val="18"/>
                <w:szCs w:val="28"/>
                <w:rtl/>
                <w:lang w:eastAsia="zh-TW"/>
              </w:rPr>
              <w:t>عدد</w:t>
            </w:r>
            <w:r w:rsidR="00F10A5A">
              <w:rPr>
                <w:i/>
                <w:iCs/>
                <w:sz w:val="18"/>
                <w:szCs w:val="28"/>
                <w:rtl/>
                <w:lang w:eastAsia="zh-TW"/>
              </w:rPr>
              <w:t xml:space="preserve"> </w:t>
            </w:r>
            <w:r w:rsidRPr="0058619F">
              <w:rPr>
                <w:i/>
                <w:iCs/>
                <w:sz w:val="18"/>
                <w:szCs w:val="28"/>
                <w:rtl/>
                <w:lang w:eastAsia="zh-TW"/>
              </w:rPr>
              <w:t>المعلمين</w:t>
            </w:r>
            <w:r w:rsidR="00F10A5A">
              <w:rPr>
                <w:i/>
                <w:iCs/>
                <w:sz w:val="18"/>
                <w:szCs w:val="28"/>
                <w:rtl/>
                <w:lang w:eastAsia="zh-TW"/>
              </w:rPr>
              <w:t xml:space="preserve"> </w:t>
            </w:r>
            <w:r w:rsidRPr="0058619F">
              <w:rPr>
                <w:i/>
                <w:iCs/>
                <w:sz w:val="18"/>
                <w:szCs w:val="28"/>
                <w:rtl/>
                <w:lang w:eastAsia="zh-TW"/>
              </w:rPr>
              <w:t>لكل</w:t>
            </w:r>
            <w:r w:rsidR="00F10A5A">
              <w:rPr>
                <w:i/>
                <w:iCs/>
                <w:sz w:val="18"/>
                <w:szCs w:val="28"/>
                <w:rtl/>
                <w:lang w:eastAsia="zh-TW"/>
              </w:rPr>
              <w:t xml:space="preserve"> </w:t>
            </w:r>
            <w:r w:rsidRPr="0058619F">
              <w:rPr>
                <w:i/>
                <w:iCs/>
                <w:sz w:val="18"/>
                <w:szCs w:val="28"/>
                <w:rtl/>
                <w:lang w:eastAsia="zh-TW"/>
              </w:rPr>
              <w:t>100</w:t>
            </w:r>
            <w:r w:rsidR="00F10A5A">
              <w:rPr>
                <w:i/>
                <w:iCs/>
                <w:sz w:val="18"/>
                <w:szCs w:val="28"/>
                <w:rtl/>
                <w:lang w:eastAsia="zh-TW"/>
              </w:rPr>
              <w:t xml:space="preserve"> </w:t>
            </w:r>
            <w:r w:rsidRPr="0058619F">
              <w:rPr>
                <w:i/>
                <w:iCs/>
                <w:sz w:val="18"/>
                <w:szCs w:val="28"/>
                <w:rtl/>
                <w:lang w:eastAsia="zh-TW"/>
              </w:rPr>
              <w:t>طالب</w:t>
            </w:r>
            <w:r w:rsidR="00F10A5A">
              <w:rPr>
                <w:i/>
                <w:iCs/>
                <w:sz w:val="18"/>
                <w:szCs w:val="28"/>
                <w:rtl/>
                <w:lang w:eastAsia="zh-TW"/>
              </w:rPr>
              <w:t xml:space="preserve"> </w:t>
            </w:r>
            <w:r w:rsidRPr="0058619F">
              <w:rPr>
                <w:i/>
                <w:iCs/>
                <w:sz w:val="18"/>
                <w:szCs w:val="28"/>
                <w:rtl/>
                <w:lang w:eastAsia="zh-TW"/>
              </w:rPr>
              <w:t>في</w:t>
            </w:r>
            <w:r w:rsidR="00F10A5A">
              <w:rPr>
                <w:i/>
                <w:iCs/>
                <w:sz w:val="18"/>
                <w:szCs w:val="28"/>
                <w:rtl/>
                <w:lang w:eastAsia="zh-TW"/>
              </w:rPr>
              <w:t xml:space="preserve"> </w:t>
            </w:r>
            <w:r w:rsidRPr="0058619F">
              <w:rPr>
                <w:i/>
                <w:iCs/>
                <w:sz w:val="18"/>
                <w:szCs w:val="28"/>
                <w:rtl/>
                <w:lang w:eastAsia="zh-TW"/>
              </w:rPr>
              <w:t>التعليم</w:t>
            </w:r>
            <w:r w:rsidR="00F10A5A">
              <w:rPr>
                <w:i/>
                <w:iCs/>
                <w:sz w:val="18"/>
                <w:szCs w:val="28"/>
                <w:rtl/>
                <w:lang w:eastAsia="zh-TW"/>
              </w:rPr>
              <w:t xml:space="preserve"> </w:t>
            </w:r>
            <w:r w:rsidRPr="0058619F">
              <w:rPr>
                <w:i/>
                <w:iCs/>
                <w:sz w:val="18"/>
                <w:szCs w:val="28"/>
                <w:rtl/>
                <w:lang w:eastAsia="zh-TW"/>
              </w:rPr>
              <w:t>الثانوي</w:t>
            </w:r>
            <w:r w:rsidR="00F10A5A">
              <w:rPr>
                <w:i/>
                <w:iCs/>
                <w:sz w:val="18"/>
                <w:szCs w:val="28"/>
                <w:rtl/>
                <w:lang w:eastAsia="zh-TW"/>
              </w:rPr>
              <w:t xml:space="preserve"> </w:t>
            </w:r>
            <w:r w:rsidRPr="0058619F">
              <w:rPr>
                <w:i/>
                <w:iCs/>
                <w:sz w:val="18"/>
                <w:szCs w:val="28"/>
                <w:rtl/>
                <w:lang w:eastAsia="zh-TW"/>
              </w:rPr>
              <w:t>العالي</w:t>
            </w:r>
          </w:p>
        </w:tc>
      </w:tr>
      <w:tr w:rsidR="00B756B3" w:rsidRPr="0058619F" w:rsidTr="00797D92">
        <w:trPr>
          <w:tblHeader/>
        </w:trPr>
        <w:tc>
          <w:tcPr>
            <w:tcW w:w="1418" w:type="dxa"/>
            <w:noWrap/>
          </w:tcPr>
          <w:p w:rsidR="00B756B3" w:rsidRPr="0058619F" w:rsidRDefault="00B756B3" w:rsidP="0058619F">
            <w:pPr>
              <w:spacing w:before="40" w:after="40" w:line="300" w:lineRule="exact"/>
              <w:ind w:left="57" w:right="57"/>
              <w:textDirection w:val="tbRlV"/>
              <w:rPr>
                <w:sz w:val="18"/>
                <w:szCs w:val="28"/>
                <w:rtl/>
                <w:lang w:eastAsia="zh-TW"/>
              </w:rPr>
            </w:pPr>
            <w:r w:rsidRPr="0058619F">
              <w:rPr>
                <w:sz w:val="18"/>
                <w:szCs w:val="28"/>
                <w:rtl/>
                <w:lang w:eastAsia="zh-TW"/>
              </w:rPr>
              <w:t>٢٠١٦/2017</w:t>
            </w:r>
          </w:p>
        </w:tc>
        <w:tc>
          <w:tcPr>
            <w:tcW w:w="1276" w:type="dxa"/>
            <w:noWrap/>
          </w:tcPr>
          <w:p w:rsidR="00B756B3" w:rsidRPr="0058619F" w:rsidRDefault="00B756B3" w:rsidP="0058619F">
            <w:pPr>
              <w:spacing w:before="40" w:after="40" w:line="300" w:lineRule="exact"/>
              <w:ind w:left="57" w:right="57"/>
              <w:textDirection w:val="tbRlV"/>
              <w:rPr>
                <w:sz w:val="18"/>
                <w:szCs w:val="28"/>
                <w:rtl/>
                <w:lang w:eastAsia="zh-TW"/>
              </w:rPr>
            </w:pPr>
            <w:r w:rsidRPr="0058619F">
              <w:rPr>
                <w:sz w:val="18"/>
                <w:szCs w:val="28"/>
                <w:rtl/>
                <w:lang w:eastAsia="zh-TW"/>
              </w:rPr>
              <w:t>٢٠١٥/2016</w:t>
            </w:r>
          </w:p>
        </w:tc>
        <w:tc>
          <w:tcPr>
            <w:tcW w:w="1559" w:type="dxa"/>
            <w:noWrap/>
          </w:tcPr>
          <w:p w:rsidR="00B756B3" w:rsidRPr="0058619F" w:rsidRDefault="00B756B3" w:rsidP="0058619F">
            <w:pPr>
              <w:spacing w:before="40" w:after="40" w:line="300" w:lineRule="exact"/>
              <w:ind w:left="57" w:right="57"/>
              <w:textDirection w:val="tbRlV"/>
              <w:rPr>
                <w:sz w:val="18"/>
                <w:szCs w:val="28"/>
                <w:rtl/>
                <w:lang w:eastAsia="zh-TW"/>
              </w:rPr>
            </w:pPr>
            <w:r w:rsidRPr="0058619F">
              <w:rPr>
                <w:sz w:val="18"/>
                <w:szCs w:val="28"/>
                <w:rtl/>
                <w:lang w:eastAsia="zh-TW"/>
              </w:rPr>
              <w:t>٢٠١٤/2015</w:t>
            </w:r>
          </w:p>
        </w:tc>
        <w:tc>
          <w:tcPr>
            <w:tcW w:w="1559" w:type="dxa"/>
            <w:noWrap/>
          </w:tcPr>
          <w:p w:rsidR="00B756B3" w:rsidRPr="0058619F" w:rsidRDefault="00B756B3" w:rsidP="0058619F">
            <w:pPr>
              <w:spacing w:before="40" w:after="40" w:line="300" w:lineRule="exact"/>
              <w:ind w:left="57" w:right="57"/>
              <w:textDirection w:val="tbRlV"/>
              <w:rPr>
                <w:sz w:val="18"/>
                <w:szCs w:val="28"/>
                <w:rtl/>
                <w:lang w:eastAsia="zh-TW"/>
              </w:rPr>
            </w:pPr>
            <w:r w:rsidRPr="0058619F">
              <w:rPr>
                <w:sz w:val="18"/>
                <w:szCs w:val="28"/>
                <w:rtl/>
                <w:lang w:eastAsia="zh-TW"/>
              </w:rPr>
              <w:t>٢٠١٣/2014</w:t>
            </w:r>
          </w:p>
        </w:tc>
        <w:tc>
          <w:tcPr>
            <w:tcW w:w="1473" w:type="dxa"/>
            <w:noWrap/>
          </w:tcPr>
          <w:p w:rsidR="00B756B3" w:rsidRPr="0058619F" w:rsidRDefault="00B756B3" w:rsidP="0058619F">
            <w:pPr>
              <w:spacing w:before="40" w:after="40" w:line="300" w:lineRule="exact"/>
              <w:ind w:left="57" w:right="57"/>
              <w:textDirection w:val="tbRlV"/>
              <w:rPr>
                <w:sz w:val="18"/>
                <w:szCs w:val="28"/>
                <w:rtl/>
                <w:lang w:eastAsia="zh-TW"/>
              </w:rPr>
            </w:pPr>
            <w:r w:rsidRPr="0058619F">
              <w:rPr>
                <w:sz w:val="18"/>
                <w:szCs w:val="28"/>
                <w:rtl/>
                <w:lang w:eastAsia="zh-TW"/>
              </w:rPr>
              <w:t>٢٠١٢/2013</w:t>
            </w:r>
          </w:p>
        </w:tc>
      </w:tr>
      <w:tr w:rsidR="00B756B3" w:rsidRPr="0058619F" w:rsidTr="00797D92">
        <w:tc>
          <w:tcPr>
            <w:tcW w:w="1418" w:type="dxa"/>
            <w:tcBorders>
              <w:bottom w:val="single" w:sz="12" w:space="0" w:color="auto"/>
            </w:tcBorders>
            <w:noWrap/>
          </w:tcPr>
          <w:p w:rsidR="00B756B3" w:rsidRPr="0058619F" w:rsidRDefault="00B756B3" w:rsidP="0058619F">
            <w:pPr>
              <w:spacing w:before="40" w:after="40" w:line="300" w:lineRule="exact"/>
              <w:ind w:left="57" w:right="57"/>
              <w:textDirection w:val="tbRlV"/>
              <w:rPr>
                <w:sz w:val="18"/>
                <w:szCs w:val="28"/>
                <w:rtl/>
                <w:lang w:eastAsia="zh-TW"/>
              </w:rPr>
            </w:pPr>
            <w:r w:rsidRPr="0058619F">
              <w:rPr>
                <w:sz w:val="18"/>
                <w:szCs w:val="28"/>
                <w:rtl/>
                <w:lang w:eastAsia="zh-TW"/>
              </w:rPr>
              <w:t>١١,٩</w:t>
            </w:r>
          </w:p>
        </w:tc>
        <w:tc>
          <w:tcPr>
            <w:tcW w:w="1276" w:type="dxa"/>
            <w:tcBorders>
              <w:bottom w:val="single" w:sz="12" w:space="0" w:color="auto"/>
            </w:tcBorders>
            <w:noWrap/>
          </w:tcPr>
          <w:p w:rsidR="00B756B3" w:rsidRPr="0058619F" w:rsidRDefault="00B756B3" w:rsidP="0058619F">
            <w:pPr>
              <w:spacing w:before="40" w:after="40" w:line="300" w:lineRule="exact"/>
              <w:ind w:left="57" w:right="57"/>
              <w:textDirection w:val="tbRlV"/>
              <w:rPr>
                <w:sz w:val="18"/>
                <w:szCs w:val="28"/>
                <w:rtl/>
                <w:lang w:eastAsia="zh-TW"/>
              </w:rPr>
            </w:pPr>
            <w:r w:rsidRPr="0058619F">
              <w:rPr>
                <w:sz w:val="18"/>
                <w:szCs w:val="28"/>
                <w:rtl/>
                <w:lang w:eastAsia="zh-TW"/>
              </w:rPr>
              <w:t>١١,٩</w:t>
            </w:r>
          </w:p>
        </w:tc>
        <w:tc>
          <w:tcPr>
            <w:tcW w:w="1559" w:type="dxa"/>
            <w:tcBorders>
              <w:bottom w:val="single" w:sz="12" w:space="0" w:color="auto"/>
            </w:tcBorders>
            <w:noWrap/>
          </w:tcPr>
          <w:p w:rsidR="00B756B3" w:rsidRPr="0058619F" w:rsidRDefault="00B756B3" w:rsidP="0058619F">
            <w:pPr>
              <w:spacing w:before="40" w:after="40" w:line="300" w:lineRule="exact"/>
              <w:ind w:left="57" w:right="57"/>
              <w:textDirection w:val="tbRlV"/>
              <w:rPr>
                <w:sz w:val="18"/>
                <w:szCs w:val="28"/>
                <w:rtl/>
                <w:lang w:eastAsia="zh-TW"/>
              </w:rPr>
            </w:pPr>
            <w:r w:rsidRPr="0058619F">
              <w:rPr>
                <w:sz w:val="18"/>
                <w:szCs w:val="28"/>
                <w:rtl/>
                <w:lang w:eastAsia="zh-TW"/>
              </w:rPr>
              <w:t>١١,٩</w:t>
            </w:r>
          </w:p>
        </w:tc>
        <w:tc>
          <w:tcPr>
            <w:tcW w:w="1559" w:type="dxa"/>
            <w:tcBorders>
              <w:bottom w:val="single" w:sz="12" w:space="0" w:color="auto"/>
            </w:tcBorders>
            <w:noWrap/>
          </w:tcPr>
          <w:p w:rsidR="00B756B3" w:rsidRPr="0058619F" w:rsidRDefault="00B756B3" w:rsidP="0058619F">
            <w:pPr>
              <w:spacing w:before="40" w:after="40" w:line="300" w:lineRule="exact"/>
              <w:ind w:left="57" w:right="57"/>
              <w:textDirection w:val="tbRlV"/>
              <w:rPr>
                <w:sz w:val="18"/>
                <w:szCs w:val="28"/>
                <w:rtl/>
                <w:lang w:eastAsia="zh-TW"/>
              </w:rPr>
            </w:pPr>
            <w:r w:rsidRPr="0058619F">
              <w:rPr>
                <w:sz w:val="18"/>
                <w:szCs w:val="28"/>
                <w:rtl/>
                <w:lang w:eastAsia="zh-TW"/>
              </w:rPr>
              <w:t>١٢,١</w:t>
            </w:r>
          </w:p>
        </w:tc>
        <w:tc>
          <w:tcPr>
            <w:tcW w:w="1473" w:type="dxa"/>
            <w:tcBorders>
              <w:bottom w:val="single" w:sz="12" w:space="0" w:color="auto"/>
            </w:tcBorders>
            <w:noWrap/>
          </w:tcPr>
          <w:p w:rsidR="00B756B3" w:rsidRPr="0058619F" w:rsidRDefault="00B756B3" w:rsidP="0058619F">
            <w:pPr>
              <w:spacing w:before="40" w:after="40" w:line="300" w:lineRule="exact"/>
              <w:ind w:left="57" w:right="57"/>
              <w:textDirection w:val="tbRlV"/>
              <w:rPr>
                <w:sz w:val="18"/>
                <w:szCs w:val="28"/>
                <w:rtl/>
                <w:lang w:eastAsia="zh-TW"/>
              </w:rPr>
            </w:pPr>
            <w:r w:rsidRPr="0058619F">
              <w:rPr>
                <w:sz w:val="18"/>
                <w:szCs w:val="28"/>
                <w:rtl/>
                <w:lang w:eastAsia="zh-TW"/>
              </w:rPr>
              <w:t>١٢,١</w:t>
            </w:r>
          </w:p>
        </w:tc>
      </w:tr>
    </w:tbl>
    <w:p w:rsidR="00B756B3" w:rsidRPr="008F405D" w:rsidRDefault="009520E5" w:rsidP="009520E5">
      <w:pPr>
        <w:pStyle w:val="SingleTxtGA"/>
        <w:spacing w:before="240"/>
        <w:rPr>
          <w:rtl/>
          <w:lang w:val="en-GB" w:eastAsia="zh-TW"/>
        </w:rPr>
      </w:pPr>
      <w:r>
        <w:rPr>
          <w:rtl/>
          <w:lang w:val="en-GB" w:eastAsia="zh-TW"/>
        </w:rPr>
        <w:lastRenderedPageBreak/>
        <w:t>٢٠-</w:t>
      </w:r>
      <w:r>
        <w:rPr>
          <w:rtl/>
          <w:lang w:val="en-GB" w:eastAsia="zh-TW"/>
        </w:rPr>
        <w:tab/>
      </w:r>
      <w:r w:rsidR="00B756B3">
        <w:rPr>
          <w:rtl/>
          <w:lang w:val="en-GB" w:eastAsia="zh-TW"/>
        </w:rPr>
        <w:t>ولا</w:t>
      </w:r>
      <w:r w:rsidR="00F10A5A">
        <w:rPr>
          <w:rtl/>
          <w:lang w:val="en-GB" w:eastAsia="zh-TW"/>
        </w:rPr>
        <w:t xml:space="preserve"> </w:t>
      </w:r>
      <w:r w:rsidR="00B756B3">
        <w:rPr>
          <w:rtl/>
          <w:lang w:val="en-GB" w:eastAsia="zh-TW"/>
        </w:rPr>
        <w:t>توجد</w:t>
      </w:r>
      <w:r w:rsidR="00F10A5A">
        <w:rPr>
          <w:rtl/>
          <w:lang w:val="en-GB" w:eastAsia="zh-TW"/>
        </w:rPr>
        <w:t xml:space="preserve"> </w:t>
      </w:r>
      <w:r w:rsidR="00B756B3">
        <w:rPr>
          <w:rtl/>
          <w:lang w:val="en-GB" w:eastAsia="zh-TW"/>
        </w:rPr>
        <w:t>إحصاءات</w:t>
      </w:r>
      <w:r w:rsidR="00F10A5A">
        <w:rPr>
          <w:rtl/>
          <w:lang w:val="en-GB" w:eastAsia="zh-TW"/>
        </w:rPr>
        <w:t xml:space="preserve"> </w:t>
      </w:r>
      <w:r w:rsidR="00B756B3">
        <w:rPr>
          <w:rtl/>
          <w:lang w:val="en-GB" w:eastAsia="zh-TW"/>
        </w:rPr>
        <w:t>بشأن</w:t>
      </w:r>
      <w:r w:rsidR="00F10A5A">
        <w:rPr>
          <w:rtl/>
          <w:lang w:val="en-GB" w:eastAsia="zh-TW"/>
        </w:rPr>
        <w:t xml:space="preserve"> </w:t>
      </w:r>
      <w:r w:rsidR="00B756B3">
        <w:rPr>
          <w:rtl/>
          <w:lang w:val="en-GB" w:eastAsia="zh-TW"/>
        </w:rPr>
        <w:t>معدل</w:t>
      </w:r>
      <w:r w:rsidR="00F10A5A">
        <w:rPr>
          <w:rtl/>
          <w:lang w:val="en-GB" w:eastAsia="zh-TW"/>
        </w:rPr>
        <w:t xml:space="preserve"> </w:t>
      </w:r>
      <w:r w:rsidR="00B756B3">
        <w:rPr>
          <w:rtl/>
          <w:lang w:val="en-GB" w:eastAsia="zh-TW"/>
        </w:rPr>
        <w:t>الإلمام</w:t>
      </w:r>
      <w:r w:rsidR="00F10A5A">
        <w:rPr>
          <w:rtl/>
          <w:lang w:val="en-GB" w:eastAsia="zh-TW"/>
        </w:rPr>
        <w:t xml:space="preserve"> </w:t>
      </w:r>
      <w:r w:rsidR="00B756B3">
        <w:rPr>
          <w:rtl/>
          <w:lang w:val="en-GB" w:eastAsia="zh-TW"/>
        </w:rPr>
        <w:t>بالقراءة</w:t>
      </w:r>
      <w:r w:rsidR="00F10A5A">
        <w:rPr>
          <w:rtl/>
          <w:lang w:val="en-GB" w:eastAsia="zh-TW"/>
        </w:rPr>
        <w:t xml:space="preserve"> </w:t>
      </w:r>
      <w:r w:rsidR="00B756B3">
        <w:rPr>
          <w:rtl/>
          <w:lang w:val="en-GB" w:eastAsia="zh-TW"/>
        </w:rPr>
        <w:t>والكتابة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ويمكن</w:t>
      </w:r>
      <w:r w:rsidR="00F10A5A">
        <w:rPr>
          <w:rtl/>
          <w:lang w:val="en-GB" w:eastAsia="zh-TW"/>
        </w:rPr>
        <w:t xml:space="preserve"> </w:t>
      </w:r>
      <w:r w:rsidR="00B756B3">
        <w:rPr>
          <w:rtl/>
          <w:lang w:val="en-GB" w:eastAsia="zh-TW"/>
        </w:rPr>
        <w:t>استخدام</w:t>
      </w:r>
      <w:r w:rsidR="00F10A5A">
        <w:rPr>
          <w:rtl/>
          <w:lang w:val="en-GB" w:eastAsia="zh-TW"/>
        </w:rPr>
        <w:t xml:space="preserve"> </w:t>
      </w:r>
      <w:r w:rsidR="00B756B3">
        <w:rPr>
          <w:rtl/>
          <w:lang w:val="en-GB" w:eastAsia="zh-TW"/>
        </w:rPr>
        <w:t>نتائج</w:t>
      </w:r>
      <w:r w:rsidR="00F10A5A">
        <w:rPr>
          <w:rtl/>
          <w:lang w:val="en-GB" w:eastAsia="zh-TW"/>
        </w:rPr>
        <w:t xml:space="preserve"> </w:t>
      </w:r>
      <w:r w:rsidR="00B756B3">
        <w:rPr>
          <w:rtl/>
          <w:lang w:val="en-GB" w:eastAsia="zh-TW"/>
        </w:rPr>
        <w:t>عمليات</w:t>
      </w:r>
      <w:r w:rsidR="00F10A5A">
        <w:rPr>
          <w:rtl/>
          <w:lang w:val="en-GB" w:eastAsia="zh-TW"/>
        </w:rPr>
        <w:t xml:space="preserve"> </w:t>
      </w:r>
      <w:r w:rsidR="00B756B3">
        <w:rPr>
          <w:rtl/>
          <w:lang w:val="en-GB" w:eastAsia="zh-TW"/>
        </w:rPr>
        <w:t>التقييم</w:t>
      </w:r>
      <w:r w:rsidR="00F10A5A">
        <w:rPr>
          <w:rtl/>
          <w:lang w:val="en-GB" w:eastAsia="zh-TW"/>
        </w:rPr>
        <w:t xml:space="preserve"> </w:t>
      </w:r>
      <w:r w:rsidR="00B756B3">
        <w:rPr>
          <w:rtl/>
          <w:lang w:val="en-GB" w:eastAsia="zh-TW"/>
        </w:rPr>
        <w:t>الدولية</w:t>
      </w:r>
      <w:r w:rsidR="00F10A5A">
        <w:rPr>
          <w:rtl/>
          <w:lang w:val="en-GB" w:eastAsia="zh-TW"/>
        </w:rPr>
        <w:t xml:space="preserve"> </w:t>
      </w:r>
      <w:r w:rsidR="00B756B3">
        <w:rPr>
          <w:rtl/>
          <w:lang w:val="en-GB" w:eastAsia="zh-TW"/>
        </w:rPr>
        <w:t>للتلاميذ،</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قبيل</w:t>
      </w:r>
      <w:r w:rsidR="00F10A5A">
        <w:rPr>
          <w:rtl/>
          <w:lang w:val="en-GB" w:eastAsia="zh-TW"/>
        </w:rPr>
        <w:t xml:space="preserve"> </w:t>
      </w:r>
      <w:r w:rsidR="00B756B3">
        <w:rPr>
          <w:rtl/>
          <w:lang w:val="en-GB" w:eastAsia="zh-TW"/>
        </w:rPr>
        <w:t>برنامج</w:t>
      </w:r>
      <w:r w:rsidR="00F10A5A">
        <w:rPr>
          <w:rtl/>
          <w:lang w:val="en-GB" w:eastAsia="zh-TW"/>
        </w:rPr>
        <w:t xml:space="preserve"> </w:t>
      </w:r>
      <w:r w:rsidR="00B756B3">
        <w:rPr>
          <w:rtl/>
          <w:lang w:val="en-GB" w:eastAsia="zh-TW"/>
        </w:rPr>
        <w:t>التقييم</w:t>
      </w:r>
      <w:r w:rsidR="00F10A5A">
        <w:rPr>
          <w:rtl/>
          <w:lang w:val="en-GB" w:eastAsia="zh-TW"/>
        </w:rPr>
        <w:t xml:space="preserve"> </w:t>
      </w:r>
      <w:r w:rsidR="00B756B3">
        <w:rPr>
          <w:rtl/>
          <w:lang w:val="en-GB" w:eastAsia="zh-TW"/>
        </w:rPr>
        <w:t>الدولي</w:t>
      </w:r>
      <w:r w:rsidR="00F10A5A">
        <w:rPr>
          <w:rtl/>
          <w:lang w:val="en-GB" w:eastAsia="zh-TW"/>
        </w:rPr>
        <w:t xml:space="preserve"> </w:t>
      </w:r>
      <w:r w:rsidR="00B756B3">
        <w:rPr>
          <w:rtl/>
          <w:lang w:val="en-GB" w:eastAsia="zh-TW"/>
        </w:rPr>
        <w:t>للتلاميذ</w:t>
      </w:r>
      <w:r w:rsidR="00F10A5A">
        <w:rPr>
          <w:rtl/>
          <w:lang w:val="en-GB" w:eastAsia="zh-TW"/>
        </w:rPr>
        <w:t xml:space="preserve"> </w:t>
      </w:r>
      <w:r w:rsidR="00B756B3">
        <w:rPr>
          <w:rtl/>
          <w:lang w:val="en-GB" w:eastAsia="zh-TW"/>
        </w:rPr>
        <w:t>التابع</w:t>
      </w:r>
      <w:r w:rsidR="00F10A5A">
        <w:rPr>
          <w:rtl/>
          <w:lang w:val="en-GB" w:eastAsia="zh-TW"/>
        </w:rPr>
        <w:t xml:space="preserve"> </w:t>
      </w:r>
      <w:r w:rsidR="00B756B3">
        <w:rPr>
          <w:rtl/>
          <w:lang w:val="en-GB" w:eastAsia="zh-TW"/>
        </w:rPr>
        <w:t>لمنظمة</w:t>
      </w:r>
      <w:r w:rsidR="00F10A5A">
        <w:rPr>
          <w:rtl/>
          <w:lang w:val="en-GB" w:eastAsia="zh-TW"/>
        </w:rPr>
        <w:t xml:space="preserve"> </w:t>
      </w:r>
      <w:r w:rsidR="00B756B3">
        <w:rPr>
          <w:rtl/>
          <w:lang w:val="en-GB" w:eastAsia="zh-TW"/>
        </w:rPr>
        <w:t>التعاون</w:t>
      </w:r>
      <w:r w:rsidR="00F10A5A">
        <w:rPr>
          <w:rtl/>
          <w:lang w:val="en-GB" w:eastAsia="zh-TW"/>
        </w:rPr>
        <w:t xml:space="preserve"> </w:t>
      </w:r>
      <w:r w:rsidR="00B756B3">
        <w:rPr>
          <w:rtl/>
          <w:lang w:val="en-GB" w:eastAsia="zh-TW"/>
        </w:rPr>
        <w:t>والتنمية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الميدان</w:t>
      </w:r>
      <w:r w:rsidR="00F10A5A">
        <w:rPr>
          <w:rtl/>
          <w:lang w:val="en-GB" w:eastAsia="zh-TW"/>
        </w:rPr>
        <w:t xml:space="preserve"> </w:t>
      </w:r>
      <w:r w:rsidR="00B756B3">
        <w:rPr>
          <w:rtl/>
          <w:lang w:val="en-GB" w:eastAsia="zh-TW"/>
        </w:rPr>
        <w:t>الاقتصادي،</w:t>
      </w:r>
      <w:r w:rsidR="00F10A5A">
        <w:rPr>
          <w:rtl/>
          <w:lang w:val="en-GB" w:eastAsia="zh-TW"/>
        </w:rPr>
        <w:t xml:space="preserve"> </w:t>
      </w:r>
      <w:r w:rsidR="00B756B3">
        <w:rPr>
          <w:rtl/>
          <w:lang w:val="en-GB" w:eastAsia="zh-TW"/>
        </w:rPr>
        <w:t>كمؤشر</w:t>
      </w:r>
      <w:r w:rsidR="00F10A5A">
        <w:rPr>
          <w:rtl/>
          <w:lang w:val="en-GB" w:eastAsia="zh-TW"/>
        </w:rPr>
        <w:t xml:space="preserve"> </w:t>
      </w:r>
      <w:r w:rsidR="00B756B3">
        <w:rPr>
          <w:rtl/>
          <w:lang w:val="en-GB" w:eastAsia="zh-TW"/>
        </w:rPr>
        <w:t>لمعدل</w:t>
      </w:r>
      <w:r w:rsidR="00F10A5A">
        <w:rPr>
          <w:rtl/>
          <w:lang w:val="en-GB" w:eastAsia="zh-TW"/>
        </w:rPr>
        <w:t xml:space="preserve"> </w:t>
      </w:r>
      <w:r w:rsidR="00B756B3">
        <w:rPr>
          <w:rtl/>
          <w:lang w:val="en-GB" w:eastAsia="zh-TW"/>
        </w:rPr>
        <w:t>الإلمام</w:t>
      </w:r>
      <w:r w:rsidR="00F10A5A">
        <w:rPr>
          <w:rtl/>
          <w:lang w:val="en-GB" w:eastAsia="zh-TW"/>
        </w:rPr>
        <w:t xml:space="preserve"> </w:t>
      </w:r>
      <w:r w:rsidR="00B756B3">
        <w:rPr>
          <w:rtl/>
          <w:lang w:val="en-GB" w:eastAsia="zh-TW"/>
        </w:rPr>
        <w:t>بالقراءة</w:t>
      </w:r>
      <w:r w:rsidR="00F10A5A">
        <w:rPr>
          <w:rtl/>
          <w:lang w:val="en-GB" w:eastAsia="zh-TW"/>
        </w:rPr>
        <w:t xml:space="preserve"> </w:t>
      </w:r>
      <w:r w:rsidR="00B756B3">
        <w:rPr>
          <w:rtl/>
          <w:lang w:val="en-GB" w:eastAsia="zh-TW"/>
        </w:rPr>
        <w:t>والكتابة</w:t>
      </w:r>
      <w:r w:rsidR="00F10A5A">
        <w:rPr>
          <w:rtl/>
          <w:lang w:val="en-GB" w:eastAsia="zh-TW"/>
        </w:rPr>
        <w:t xml:space="preserve"> </w:t>
      </w:r>
      <w:r w:rsidR="00B756B3">
        <w:rPr>
          <w:rtl/>
          <w:lang w:val="en-GB" w:eastAsia="zh-TW"/>
        </w:rPr>
        <w:t>لدى</w:t>
      </w:r>
      <w:r w:rsidR="00F10A5A">
        <w:rPr>
          <w:rtl/>
          <w:lang w:val="en-GB" w:eastAsia="zh-TW"/>
        </w:rPr>
        <w:t xml:space="preserve"> </w:t>
      </w:r>
      <w:r w:rsidR="00B756B3">
        <w:rPr>
          <w:rtl/>
          <w:lang w:val="en-GB" w:eastAsia="zh-TW"/>
        </w:rPr>
        <w:t>التلاميذ</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مرحلة</w:t>
      </w:r>
      <w:r w:rsidR="00F10A5A">
        <w:rPr>
          <w:rtl/>
          <w:lang w:val="en-GB" w:eastAsia="zh-TW"/>
        </w:rPr>
        <w:t xml:space="preserve"> </w:t>
      </w:r>
      <w:r w:rsidR="00B756B3">
        <w:rPr>
          <w:rtl/>
          <w:lang w:val="en-GB" w:eastAsia="zh-TW"/>
        </w:rPr>
        <w:t>التعليم</w:t>
      </w:r>
      <w:r w:rsidR="00F10A5A">
        <w:rPr>
          <w:rtl/>
          <w:lang w:val="en-GB" w:eastAsia="zh-TW"/>
        </w:rPr>
        <w:t xml:space="preserve"> </w:t>
      </w:r>
      <w:r w:rsidR="00B756B3">
        <w:rPr>
          <w:rtl/>
          <w:lang w:val="en-GB" w:eastAsia="zh-TW"/>
        </w:rPr>
        <w:t>الابتدائي.</w:t>
      </w:r>
      <w:r w:rsidR="00F10A5A">
        <w:rPr>
          <w:rtl/>
          <w:lang w:val="en-GB" w:eastAsia="zh-TW"/>
        </w:rPr>
        <w:t xml:space="preserve"> </w:t>
      </w:r>
      <w:r w:rsidR="00B756B3">
        <w:rPr>
          <w:rtl/>
          <w:lang w:val="en-GB" w:eastAsia="zh-TW"/>
        </w:rPr>
        <w:t>وهذا</w:t>
      </w:r>
      <w:r w:rsidR="00F10A5A">
        <w:rPr>
          <w:rtl/>
          <w:lang w:val="en-GB" w:eastAsia="zh-TW"/>
        </w:rPr>
        <w:t xml:space="preserve"> </w:t>
      </w:r>
      <w:r w:rsidR="00B756B3">
        <w:rPr>
          <w:rtl/>
          <w:lang w:val="en-GB" w:eastAsia="zh-TW"/>
        </w:rPr>
        <w:t>البرنامج</w:t>
      </w:r>
      <w:r w:rsidR="00F10A5A">
        <w:rPr>
          <w:rtl/>
          <w:lang w:val="en-GB" w:eastAsia="zh-TW"/>
        </w:rPr>
        <w:t xml:space="preserve"> </w:t>
      </w:r>
      <w:r w:rsidR="00B756B3">
        <w:rPr>
          <w:rtl/>
          <w:lang w:val="en-GB" w:eastAsia="zh-TW"/>
        </w:rPr>
        <w:t>هو</w:t>
      </w:r>
      <w:r w:rsidR="00F10A5A">
        <w:rPr>
          <w:rtl/>
          <w:lang w:val="en-GB" w:eastAsia="zh-TW"/>
        </w:rPr>
        <w:t xml:space="preserve"> </w:t>
      </w:r>
      <w:r w:rsidR="00B756B3">
        <w:rPr>
          <w:rtl/>
          <w:lang w:val="en-GB" w:eastAsia="zh-TW"/>
        </w:rPr>
        <w:t>الدراسة</w:t>
      </w:r>
      <w:r w:rsidR="00F10A5A">
        <w:rPr>
          <w:rtl/>
          <w:lang w:val="en-GB" w:eastAsia="zh-TW"/>
        </w:rPr>
        <w:t xml:space="preserve"> </w:t>
      </w:r>
      <w:r w:rsidR="00B756B3">
        <w:rPr>
          <w:rtl/>
          <w:lang w:val="en-GB" w:eastAsia="zh-TW"/>
        </w:rPr>
        <w:t>الدولية</w:t>
      </w:r>
      <w:r w:rsidR="00F10A5A">
        <w:rPr>
          <w:rtl/>
          <w:lang w:val="en-GB" w:eastAsia="zh-TW"/>
        </w:rPr>
        <w:t xml:space="preserve"> </w:t>
      </w:r>
      <w:r w:rsidR="00B756B3">
        <w:rPr>
          <w:rtl/>
          <w:lang w:val="en-GB" w:eastAsia="zh-TW"/>
        </w:rPr>
        <w:t>الوحيدة</w:t>
      </w:r>
      <w:r w:rsidR="00F10A5A">
        <w:rPr>
          <w:rtl/>
          <w:lang w:val="en-GB" w:eastAsia="zh-TW"/>
        </w:rPr>
        <w:t xml:space="preserve"> </w:t>
      </w:r>
      <w:r w:rsidR="00B756B3">
        <w:rPr>
          <w:rtl/>
          <w:lang w:val="en-GB" w:eastAsia="zh-TW"/>
        </w:rPr>
        <w:t>للتعليم</w:t>
      </w:r>
      <w:r w:rsidR="00F10A5A">
        <w:rPr>
          <w:rtl/>
          <w:lang w:val="en-GB" w:eastAsia="zh-TW"/>
        </w:rPr>
        <w:t xml:space="preserve"> </w:t>
      </w:r>
      <w:r w:rsidR="00B756B3">
        <w:rPr>
          <w:rtl/>
          <w:lang w:val="en-GB" w:eastAsia="zh-TW"/>
        </w:rPr>
        <w:t>التي</w:t>
      </w:r>
      <w:r w:rsidR="00F10A5A">
        <w:rPr>
          <w:rtl/>
          <w:lang w:val="en-GB" w:eastAsia="zh-TW"/>
        </w:rPr>
        <w:t xml:space="preserve"> </w:t>
      </w:r>
      <w:r w:rsidR="00B756B3">
        <w:rPr>
          <w:rtl/>
          <w:lang w:val="en-GB" w:eastAsia="zh-TW"/>
        </w:rPr>
        <w:t>تقيس</w:t>
      </w:r>
      <w:r w:rsidR="00F10A5A">
        <w:rPr>
          <w:rtl/>
          <w:lang w:val="en-GB" w:eastAsia="zh-TW"/>
        </w:rPr>
        <w:t xml:space="preserve"> </w:t>
      </w:r>
      <w:r w:rsidR="00B756B3">
        <w:rPr>
          <w:rtl/>
          <w:lang w:val="en-GB" w:eastAsia="zh-TW"/>
        </w:rPr>
        <w:t>معارف</w:t>
      </w:r>
      <w:r w:rsidR="00F10A5A">
        <w:rPr>
          <w:rtl/>
          <w:lang w:val="en-GB" w:eastAsia="zh-TW"/>
        </w:rPr>
        <w:t xml:space="preserve"> </w:t>
      </w:r>
      <w:r w:rsidR="00B756B3">
        <w:rPr>
          <w:rtl/>
          <w:lang w:val="en-GB" w:eastAsia="zh-TW"/>
        </w:rPr>
        <w:t>ومهارات</w:t>
      </w:r>
      <w:r w:rsidR="00F10A5A">
        <w:rPr>
          <w:rtl/>
          <w:lang w:val="en-GB" w:eastAsia="zh-TW"/>
        </w:rPr>
        <w:t xml:space="preserve"> </w:t>
      </w:r>
      <w:r w:rsidR="00B756B3">
        <w:rPr>
          <w:rtl/>
          <w:lang w:val="en-GB" w:eastAsia="zh-TW"/>
        </w:rPr>
        <w:t>الأحداث</w:t>
      </w:r>
      <w:r w:rsidR="00F10A5A">
        <w:rPr>
          <w:rtl/>
          <w:lang w:val="en-GB" w:eastAsia="zh-TW"/>
        </w:rPr>
        <w:t xml:space="preserve"> </w:t>
      </w:r>
      <w:r w:rsidR="00B756B3">
        <w:rPr>
          <w:rtl/>
          <w:lang w:val="en-GB" w:eastAsia="zh-TW"/>
        </w:rPr>
        <w:t>البالغة</w:t>
      </w:r>
      <w:r w:rsidR="00F10A5A">
        <w:rPr>
          <w:rtl/>
          <w:lang w:val="en-GB" w:eastAsia="zh-TW"/>
        </w:rPr>
        <w:t xml:space="preserve"> </w:t>
      </w:r>
      <w:r w:rsidR="00B756B3">
        <w:rPr>
          <w:rtl/>
          <w:lang w:val="en-GB" w:eastAsia="zh-TW"/>
        </w:rPr>
        <w:t>أعمارهم</w:t>
      </w:r>
      <w:r w:rsidR="00F10A5A">
        <w:rPr>
          <w:rtl/>
          <w:lang w:val="en-GB" w:eastAsia="zh-TW"/>
        </w:rPr>
        <w:t xml:space="preserve"> </w:t>
      </w:r>
      <w:r w:rsidR="00B756B3">
        <w:rPr>
          <w:rtl/>
          <w:lang w:val="en-GB" w:eastAsia="zh-TW"/>
        </w:rPr>
        <w:t>15</w:t>
      </w:r>
      <w:r w:rsidR="00F10A5A">
        <w:rPr>
          <w:rtl/>
          <w:lang w:val="en-GB" w:eastAsia="zh-TW"/>
        </w:rPr>
        <w:t xml:space="preserve"> </w:t>
      </w:r>
      <w:r w:rsidR="00B756B3">
        <w:rPr>
          <w:rtl/>
          <w:lang w:val="en-GB" w:eastAsia="zh-TW"/>
        </w:rPr>
        <w:t>سنة،</w:t>
      </w:r>
      <w:r w:rsidR="00F10A5A">
        <w:rPr>
          <w:rtl/>
          <w:lang w:val="en-GB" w:eastAsia="zh-TW"/>
        </w:rPr>
        <w:t xml:space="preserve"> </w:t>
      </w:r>
      <w:r w:rsidR="00B756B3">
        <w:rPr>
          <w:rtl/>
          <w:lang w:val="en-GB" w:eastAsia="zh-TW"/>
        </w:rPr>
        <w:t>وهو</w:t>
      </w:r>
      <w:r w:rsidR="00F10A5A">
        <w:rPr>
          <w:rtl/>
          <w:lang w:val="en-GB" w:eastAsia="zh-TW"/>
        </w:rPr>
        <w:t xml:space="preserve"> </w:t>
      </w:r>
      <w:r w:rsidR="00B756B3">
        <w:rPr>
          <w:rtl/>
          <w:lang w:val="en-GB" w:eastAsia="zh-TW"/>
        </w:rPr>
        <w:t>العمر</w:t>
      </w:r>
      <w:r w:rsidR="00F10A5A">
        <w:rPr>
          <w:rtl/>
          <w:lang w:val="en-GB" w:eastAsia="zh-TW"/>
        </w:rPr>
        <w:t xml:space="preserve"> </w:t>
      </w:r>
      <w:r w:rsidR="00B756B3">
        <w:rPr>
          <w:rtl/>
          <w:lang w:val="en-GB" w:eastAsia="zh-TW"/>
        </w:rPr>
        <w:t>الذي</w:t>
      </w:r>
      <w:r w:rsidR="00F10A5A">
        <w:rPr>
          <w:rtl/>
          <w:lang w:val="en-GB" w:eastAsia="zh-TW"/>
        </w:rPr>
        <w:t xml:space="preserve"> </w:t>
      </w:r>
      <w:r w:rsidR="00B756B3">
        <w:rPr>
          <w:rtl/>
          <w:lang w:val="en-GB" w:eastAsia="zh-TW"/>
        </w:rPr>
        <w:t>يوشك</w:t>
      </w:r>
      <w:r w:rsidR="00F10A5A">
        <w:rPr>
          <w:rtl/>
          <w:lang w:val="en-GB" w:eastAsia="zh-TW"/>
        </w:rPr>
        <w:t xml:space="preserve"> </w:t>
      </w:r>
      <w:r w:rsidR="00B756B3">
        <w:rPr>
          <w:rtl/>
          <w:lang w:val="en-GB" w:eastAsia="zh-TW"/>
        </w:rPr>
        <w:t>فيه</w:t>
      </w:r>
      <w:r w:rsidR="00F10A5A">
        <w:rPr>
          <w:rtl/>
          <w:lang w:val="en-GB" w:eastAsia="zh-TW"/>
        </w:rPr>
        <w:t xml:space="preserve"> </w:t>
      </w:r>
      <w:r w:rsidR="00B756B3">
        <w:rPr>
          <w:rtl/>
          <w:lang w:val="en-GB" w:eastAsia="zh-TW"/>
        </w:rPr>
        <w:t>الطلاب</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جل</w:t>
      </w:r>
      <w:r w:rsidR="00F10A5A">
        <w:rPr>
          <w:rtl/>
          <w:lang w:val="en-GB" w:eastAsia="zh-TW"/>
        </w:rPr>
        <w:t xml:space="preserve"> </w:t>
      </w:r>
      <w:r w:rsidR="00B756B3">
        <w:rPr>
          <w:rtl/>
          <w:lang w:val="en-GB" w:eastAsia="zh-TW"/>
        </w:rPr>
        <w:t>البلدان</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إنهاء</w:t>
      </w:r>
      <w:r w:rsidR="00F10A5A">
        <w:rPr>
          <w:rtl/>
          <w:lang w:val="en-GB" w:eastAsia="zh-TW"/>
        </w:rPr>
        <w:t xml:space="preserve"> </w:t>
      </w:r>
      <w:r w:rsidR="00B756B3">
        <w:rPr>
          <w:rtl/>
          <w:lang w:val="en-GB" w:eastAsia="zh-TW"/>
        </w:rPr>
        <w:t>تعليمهم</w:t>
      </w:r>
      <w:r w:rsidR="00F10A5A">
        <w:rPr>
          <w:rtl/>
          <w:lang w:val="en-GB" w:eastAsia="zh-TW"/>
        </w:rPr>
        <w:t xml:space="preserve"> </w:t>
      </w:r>
      <w:r w:rsidR="00B756B3">
        <w:rPr>
          <w:rtl/>
          <w:lang w:val="en-GB" w:eastAsia="zh-TW"/>
        </w:rPr>
        <w:t>الإلزامي.</w:t>
      </w:r>
      <w:r w:rsidR="00F10A5A">
        <w:rPr>
          <w:rtl/>
          <w:lang w:val="en-GB" w:eastAsia="zh-TW"/>
        </w:rPr>
        <w:t xml:space="preserve"> </w:t>
      </w:r>
      <w:r w:rsidR="00B756B3">
        <w:rPr>
          <w:rtl/>
          <w:lang w:val="en-GB" w:eastAsia="zh-TW"/>
        </w:rPr>
        <w:t>وبعد</w:t>
      </w:r>
      <w:r w:rsidR="00F10A5A">
        <w:rPr>
          <w:rtl/>
          <w:lang w:val="en-GB" w:eastAsia="zh-TW"/>
        </w:rPr>
        <w:t xml:space="preserve"> </w:t>
      </w:r>
      <w:r w:rsidR="00B756B3">
        <w:rPr>
          <w:rtl/>
          <w:lang w:val="en-GB" w:eastAsia="zh-TW"/>
        </w:rPr>
        <w:t>عدة</w:t>
      </w:r>
      <w:r w:rsidR="00F10A5A">
        <w:rPr>
          <w:rtl/>
          <w:lang w:val="en-GB" w:eastAsia="zh-TW"/>
        </w:rPr>
        <w:t xml:space="preserve"> </w:t>
      </w:r>
      <w:r w:rsidR="00B756B3">
        <w:rPr>
          <w:rtl/>
          <w:lang w:val="en-GB" w:eastAsia="zh-TW"/>
        </w:rPr>
        <w:t>دراسات</w:t>
      </w:r>
      <w:r w:rsidR="00F10A5A">
        <w:rPr>
          <w:rtl/>
          <w:lang w:val="en-GB" w:eastAsia="zh-TW"/>
        </w:rPr>
        <w:t xml:space="preserve"> </w:t>
      </w:r>
      <w:r w:rsidR="00B756B3">
        <w:rPr>
          <w:rtl/>
          <w:lang w:val="en-GB" w:eastAsia="zh-TW"/>
        </w:rPr>
        <w:t>لبرنامج</w:t>
      </w:r>
      <w:r w:rsidR="00F10A5A">
        <w:rPr>
          <w:rtl/>
          <w:lang w:val="en-GB" w:eastAsia="zh-TW"/>
        </w:rPr>
        <w:t xml:space="preserve"> </w:t>
      </w:r>
      <w:r w:rsidR="00B756B3">
        <w:rPr>
          <w:rtl/>
          <w:lang w:val="en-GB" w:eastAsia="zh-TW"/>
        </w:rPr>
        <w:t>التقييم</w:t>
      </w:r>
      <w:r w:rsidR="00F10A5A">
        <w:rPr>
          <w:rtl/>
          <w:lang w:val="en-GB" w:eastAsia="zh-TW"/>
        </w:rPr>
        <w:t xml:space="preserve"> </w:t>
      </w:r>
      <w:r w:rsidR="00B756B3">
        <w:rPr>
          <w:rtl/>
          <w:lang w:val="en-GB" w:eastAsia="zh-TW"/>
        </w:rPr>
        <w:t>الدولي</w:t>
      </w:r>
      <w:r w:rsidR="00F10A5A">
        <w:rPr>
          <w:rtl/>
          <w:lang w:val="en-GB" w:eastAsia="zh-TW"/>
        </w:rPr>
        <w:t xml:space="preserve"> </w:t>
      </w:r>
      <w:r w:rsidR="00B756B3">
        <w:rPr>
          <w:rtl/>
          <w:lang w:val="en-GB" w:eastAsia="zh-TW"/>
        </w:rPr>
        <w:t>للتلاميذ</w:t>
      </w:r>
      <w:r w:rsidR="00F10A5A">
        <w:rPr>
          <w:rtl/>
          <w:lang w:val="en-GB" w:eastAsia="zh-TW"/>
        </w:rPr>
        <w:t xml:space="preserve"> </w:t>
      </w:r>
      <w:r w:rsidR="00B756B3">
        <w:rPr>
          <w:rtl/>
          <w:lang w:val="en-GB" w:eastAsia="zh-TW"/>
        </w:rPr>
        <w:t>شهدت</w:t>
      </w:r>
      <w:r w:rsidR="00F10A5A">
        <w:rPr>
          <w:rtl/>
          <w:lang w:val="en-GB" w:eastAsia="zh-TW"/>
        </w:rPr>
        <w:t xml:space="preserve"> </w:t>
      </w:r>
      <w:r w:rsidR="00B756B3">
        <w:rPr>
          <w:rtl/>
          <w:lang w:val="en-GB" w:eastAsia="zh-TW"/>
        </w:rPr>
        <w:t>نتائج</w:t>
      </w:r>
      <w:r w:rsidR="00F10A5A">
        <w:rPr>
          <w:rtl/>
          <w:lang w:val="en-GB" w:eastAsia="zh-TW"/>
        </w:rPr>
        <w:t xml:space="preserve"> </w:t>
      </w:r>
      <w:r w:rsidR="00B756B3">
        <w:rPr>
          <w:rtl/>
          <w:lang w:val="en-GB" w:eastAsia="zh-TW"/>
        </w:rPr>
        <w:t>متراجعة،</w:t>
      </w:r>
      <w:r w:rsidR="00F10A5A">
        <w:rPr>
          <w:rtl/>
          <w:lang w:val="en-GB" w:eastAsia="zh-TW"/>
        </w:rPr>
        <w:t xml:space="preserve"> </w:t>
      </w:r>
      <w:r w:rsidR="00B756B3">
        <w:rPr>
          <w:rtl/>
          <w:lang w:val="en-GB" w:eastAsia="zh-TW"/>
        </w:rPr>
        <w:t>عاد</w:t>
      </w:r>
      <w:r w:rsidR="00F10A5A">
        <w:rPr>
          <w:rtl/>
          <w:lang w:val="en-GB" w:eastAsia="zh-TW"/>
        </w:rPr>
        <w:t xml:space="preserve"> </w:t>
      </w:r>
      <w:r w:rsidR="00B756B3">
        <w:rPr>
          <w:rtl/>
          <w:lang w:val="en-GB" w:eastAsia="zh-TW"/>
        </w:rPr>
        <w:t>أداء</w:t>
      </w:r>
      <w:r w:rsidR="00F10A5A">
        <w:rPr>
          <w:rtl/>
          <w:lang w:val="en-GB" w:eastAsia="zh-TW"/>
        </w:rPr>
        <w:t xml:space="preserve"> </w:t>
      </w:r>
      <w:r w:rsidR="00B756B3">
        <w:rPr>
          <w:rtl/>
          <w:lang w:val="en-GB" w:eastAsia="zh-TW"/>
        </w:rPr>
        <w:t>الأحداث</w:t>
      </w:r>
      <w:r w:rsidR="00F10A5A">
        <w:rPr>
          <w:rtl/>
          <w:lang w:val="en-GB" w:eastAsia="zh-TW"/>
        </w:rPr>
        <w:t xml:space="preserve"> </w:t>
      </w:r>
      <w:r w:rsidR="00B756B3">
        <w:rPr>
          <w:rtl/>
          <w:lang w:val="en-GB" w:eastAsia="zh-TW"/>
        </w:rPr>
        <w:t>البالغة</w:t>
      </w:r>
      <w:r w:rsidR="00F10A5A">
        <w:rPr>
          <w:rtl/>
          <w:lang w:val="en-GB" w:eastAsia="zh-TW"/>
        </w:rPr>
        <w:t xml:space="preserve"> </w:t>
      </w:r>
      <w:r w:rsidR="00B756B3">
        <w:rPr>
          <w:rtl/>
          <w:lang w:val="en-GB" w:eastAsia="zh-TW"/>
        </w:rPr>
        <w:t>أعمارهم</w:t>
      </w:r>
      <w:r w:rsidR="00F10A5A">
        <w:rPr>
          <w:rtl/>
          <w:lang w:val="en-GB" w:eastAsia="zh-TW"/>
        </w:rPr>
        <w:t xml:space="preserve"> </w:t>
      </w:r>
      <w:r w:rsidR="00B756B3">
        <w:rPr>
          <w:rtl/>
          <w:lang w:val="en-GB" w:eastAsia="zh-TW"/>
        </w:rPr>
        <w:t>15</w:t>
      </w:r>
      <w:r w:rsidR="00F10A5A">
        <w:rPr>
          <w:rtl/>
          <w:lang w:val="en-GB" w:eastAsia="zh-TW"/>
        </w:rPr>
        <w:t xml:space="preserve"> </w:t>
      </w:r>
      <w:r w:rsidR="00B756B3">
        <w:rPr>
          <w:rtl/>
          <w:lang w:val="en-GB" w:eastAsia="zh-TW"/>
        </w:rPr>
        <w:t>سنة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التحسن</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الوقت</w:t>
      </w:r>
      <w:r w:rsidR="00F10A5A">
        <w:rPr>
          <w:rtl/>
          <w:lang w:val="en-GB" w:eastAsia="zh-TW"/>
        </w:rPr>
        <w:t xml:space="preserve"> </w:t>
      </w:r>
      <w:r w:rsidR="00B756B3">
        <w:rPr>
          <w:rtl/>
          <w:lang w:val="en-GB" w:eastAsia="zh-TW"/>
        </w:rPr>
        <w:t>الراهن.</w:t>
      </w:r>
      <w:r w:rsidR="00F10A5A">
        <w:rPr>
          <w:rtl/>
          <w:lang w:val="en-GB" w:eastAsia="zh-TW"/>
        </w:rPr>
        <w:t xml:space="preserve"> </w:t>
      </w:r>
      <w:r w:rsidR="00B756B3">
        <w:rPr>
          <w:rtl/>
          <w:lang w:val="en-GB" w:eastAsia="zh-TW"/>
        </w:rPr>
        <w:t>وتحسن</w:t>
      </w:r>
      <w:r w:rsidR="00F10A5A">
        <w:rPr>
          <w:rtl/>
          <w:lang w:val="en-GB" w:eastAsia="zh-TW"/>
        </w:rPr>
        <w:t xml:space="preserve"> </w:t>
      </w:r>
      <w:r w:rsidR="00B756B3">
        <w:rPr>
          <w:rtl/>
          <w:lang w:val="en-GB" w:eastAsia="zh-TW"/>
        </w:rPr>
        <w:t>مستوى</w:t>
      </w:r>
      <w:r w:rsidR="00F10A5A">
        <w:rPr>
          <w:rtl/>
          <w:lang w:val="en-GB" w:eastAsia="zh-TW"/>
        </w:rPr>
        <w:t xml:space="preserve"> </w:t>
      </w:r>
      <w:r w:rsidR="00B756B3">
        <w:rPr>
          <w:rtl/>
          <w:lang w:val="en-GB" w:eastAsia="zh-TW"/>
        </w:rPr>
        <w:t>فهم</w:t>
      </w:r>
      <w:r w:rsidR="00F10A5A">
        <w:rPr>
          <w:rtl/>
          <w:lang w:val="en-GB" w:eastAsia="zh-TW"/>
        </w:rPr>
        <w:t xml:space="preserve"> </w:t>
      </w:r>
      <w:r w:rsidR="00B756B3">
        <w:rPr>
          <w:rtl/>
          <w:lang w:val="en-GB" w:eastAsia="zh-TW"/>
        </w:rPr>
        <w:t>النصوص</w:t>
      </w:r>
      <w:r w:rsidR="00F10A5A">
        <w:rPr>
          <w:rtl/>
          <w:lang w:val="en-GB" w:eastAsia="zh-TW"/>
        </w:rPr>
        <w:t xml:space="preserve"> </w:t>
      </w:r>
      <w:r w:rsidR="00B756B3">
        <w:rPr>
          <w:rtl/>
          <w:lang w:val="en-GB" w:eastAsia="zh-TW"/>
        </w:rPr>
        <w:t>والإلمام</w:t>
      </w:r>
      <w:r w:rsidR="00F10A5A">
        <w:rPr>
          <w:rtl/>
          <w:lang w:val="en-GB" w:eastAsia="zh-TW"/>
        </w:rPr>
        <w:t xml:space="preserve"> </w:t>
      </w:r>
      <w:r w:rsidR="00B756B3">
        <w:rPr>
          <w:rtl/>
          <w:lang w:val="en-GB" w:eastAsia="zh-TW"/>
        </w:rPr>
        <w:t>بالرياضيات،</w:t>
      </w:r>
      <w:r w:rsidR="00F10A5A">
        <w:rPr>
          <w:rtl/>
          <w:lang w:val="en-GB" w:eastAsia="zh-TW"/>
        </w:rPr>
        <w:t xml:space="preserve"> </w:t>
      </w:r>
      <w:r w:rsidR="00B756B3">
        <w:rPr>
          <w:rtl/>
          <w:lang w:val="en-GB" w:eastAsia="zh-TW"/>
        </w:rPr>
        <w:t>وتوجد</w:t>
      </w:r>
      <w:r w:rsidR="00F10A5A">
        <w:rPr>
          <w:rtl/>
          <w:lang w:val="en-GB" w:eastAsia="zh-TW"/>
        </w:rPr>
        <w:t xml:space="preserve"> </w:t>
      </w:r>
      <w:r w:rsidR="00B756B3">
        <w:rPr>
          <w:rtl/>
          <w:lang w:val="en-GB" w:eastAsia="zh-TW"/>
        </w:rPr>
        <w:t>علامات</w:t>
      </w:r>
      <w:r w:rsidR="00F10A5A">
        <w:rPr>
          <w:rtl/>
          <w:lang w:val="en-GB" w:eastAsia="zh-TW"/>
        </w:rPr>
        <w:t xml:space="preserve"> </w:t>
      </w:r>
      <w:r w:rsidR="00B756B3">
        <w:rPr>
          <w:rtl/>
          <w:lang w:val="en-GB" w:eastAsia="zh-TW"/>
        </w:rPr>
        <w:t>ببعض</w:t>
      </w:r>
      <w:r w:rsidR="00F10A5A">
        <w:rPr>
          <w:rtl/>
          <w:lang w:val="en-GB" w:eastAsia="zh-TW"/>
        </w:rPr>
        <w:t xml:space="preserve"> </w:t>
      </w:r>
      <w:r w:rsidR="00B756B3">
        <w:rPr>
          <w:rtl/>
          <w:lang w:val="en-GB" w:eastAsia="zh-TW"/>
        </w:rPr>
        <w:t>التطورات</w:t>
      </w:r>
      <w:r w:rsidR="00F10A5A">
        <w:rPr>
          <w:rtl/>
          <w:lang w:val="en-GB" w:eastAsia="zh-TW"/>
        </w:rPr>
        <w:t xml:space="preserve"> </w:t>
      </w:r>
      <w:r w:rsidR="00B756B3">
        <w:rPr>
          <w:rtl/>
          <w:lang w:val="en-GB" w:eastAsia="zh-TW"/>
        </w:rPr>
        <w:t>الإيجابية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مجال</w:t>
      </w:r>
      <w:r w:rsidR="00F10A5A">
        <w:rPr>
          <w:rtl/>
          <w:lang w:val="en-GB" w:eastAsia="zh-TW"/>
        </w:rPr>
        <w:t xml:space="preserve"> </w:t>
      </w:r>
      <w:r w:rsidR="00B756B3">
        <w:rPr>
          <w:rtl/>
          <w:lang w:val="en-GB" w:eastAsia="zh-TW"/>
        </w:rPr>
        <w:t>العلوم.</w:t>
      </w:r>
      <w:r w:rsidR="00F10A5A">
        <w:rPr>
          <w:rtl/>
          <w:lang w:val="en-GB" w:eastAsia="zh-TW"/>
        </w:rPr>
        <w:t xml:space="preserve"> </w:t>
      </w:r>
      <w:r w:rsidR="00B756B3">
        <w:rPr>
          <w:rtl/>
          <w:lang w:val="en-GB" w:eastAsia="zh-TW"/>
        </w:rPr>
        <w:t>وفي</w:t>
      </w:r>
      <w:r w:rsidR="00F10A5A">
        <w:rPr>
          <w:rtl/>
          <w:lang w:val="en-GB" w:eastAsia="zh-TW"/>
        </w:rPr>
        <w:t xml:space="preserve"> </w:t>
      </w:r>
      <w:r w:rsidR="00B756B3">
        <w:rPr>
          <w:rtl/>
          <w:lang w:val="en-GB" w:eastAsia="zh-TW"/>
        </w:rPr>
        <w:t>الدراسة</w:t>
      </w:r>
      <w:r w:rsidR="00F10A5A">
        <w:rPr>
          <w:rtl/>
          <w:lang w:val="en-GB" w:eastAsia="zh-TW"/>
        </w:rPr>
        <w:t xml:space="preserve"> </w:t>
      </w:r>
      <w:r w:rsidR="00B756B3">
        <w:rPr>
          <w:rtl/>
          <w:lang w:val="en-GB" w:eastAsia="zh-TW"/>
        </w:rPr>
        <w:t>السابقة</w:t>
      </w:r>
      <w:r w:rsidR="00F10A5A">
        <w:rPr>
          <w:rtl/>
          <w:lang w:val="en-GB" w:eastAsia="zh-TW"/>
        </w:rPr>
        <w:t xml:space="preserve"> </w:t>
      </w:r>
      <w:r w:rsidR="00B756B3">
        <w:rPr>
          <w:rtl/>
          <w:lang w:val="en-GB" w:eastAsia="zh-TW"/>
        </w:rPr>
        <w:t>لبرنامج</w:t>
      </w:r>
      <w:r w:rsidR="00F10A5A">
        <w:rPr>
          <w:rtl/>
          <w:lang w:val="en-GB" w:eastAsia="zh-TW"/>
        </w:rPr>
        <w:t xml:space="preserve"> </w:t>
      </w:r>
      <w:r w:rsidR="00B756B3">
        <w:rPr>
          <w:rtl/>
          <w:lang w:val="en-GB" w:eastAsia="zh-TW"/>
        </w:rPr>
        <w:t>التقييم</w:t>
      </w:r>
      <w:r w:rsidR="00F10A5A">
        <w:rPr>
          <w:rtl/>
          <w:lang w:val="en-GB" w:eastAsia="zh-TW"/>
        </w:rPr>
        <w:t xml:space="preserve"> </w:t>
      </w:r>
      <w:r w:rsidR="00B756B3">
        <w:rPr>
          <w:rtl/>
          <w:lang w:val="en-GB" w:eastAsia="zh-TW"/>
        </w:rPr>
        <w:t>الدولي</w:t>
      </w:r>
      <w:r w:rsidR="00F10A5A">
        <w:rPr>
          <w:rtl/>
          <w:lang w:val="en-GB" w:eastAsia="zh-TW"/>
        </w:rPr>
        <w:t xml:space="preserve"> </w:t>
      </w:r>
      <w:r w:rsidR="00B756B3">
        <w:rPr>
          <w:rtl/>
          <w:lang w:val="en-GB" w:eastAsia="zh-TW"/>
        </w:rPr>
        <w:t>للتلاميذ،</w:t>
      </w:r>
      <w:r w:rsidR="00F10A5A">
        <w:rPr>
          <w:rtl/>
          <w:lang w:val="en-GB" w:eastAsia="zh-TW"/>
        </w:rPr>
        <w:t xml:space="preserve"> </w:t>
      </w:r>
      <w:r w:rsidR="00B756B3">
        <w:rPr>
          <w:rtl/>
          <w:lang w:val="en-GB" w:eastAsia="zh-TW"/>
        </w:rPr>
        <w:t>كان</w:t>
      </w:r>
      <w:r w:rsidR="00F10A5A">
        <w:rPr>
          <w:rtl/>
          <w:lang w:val="en-GB" w:eastAsia="zh-TW"/>
        </w:rPr>
        <w:t xml:space="preserve"> </w:t>
      </w:r>
      <w:r w:rsidR="00B756B3">
        <w:rPr>
          <w:rtl/>
          <w:lang w:val="en-GB" w:eastAsia="zh-TW"/>
        </w:rPr>
        <w:t>أداء</w:t>
      </w:r>
      <w:r w:rsidR="00F10A5A">
        <w:rPr>
          <w:rtl/>
          <w:lang w:val="en-GB" w:eastAsia="zh-TW"/>
        </w:rPr>
        <w:t xml:space="preserve"> </w:t>
      </w:r>
      <w:r w:rsidR="00B756B3">
        <w:rPr>
          <w:rtl/>
          <w:lang w:val="en-GB" w:eastAsia="zh-TW"/>
        </w:rPr>
        <w:t>طلاب</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أقل</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متوسط</w:t>
      </w:r>
      <w:r w:rsidR="00F10A5A">
        <w:rPr>
          <w:rtl/>
          <w:lang w:val="en-GB" w:eastAsia="zh-TW"/>
        </w:rPr>
        <w:t xml:space="preserve"> </w:t>
      </w:r>
      <w:r w:rsidR="00B756B3">
        <w:rPr>
          <w:rtl/>
          <w:lang w:val="en-GB" w:eastAsia="zh-TW"/>
        </w:rPr>
        <w:t>منظمة</w:t>
      </w:r>
      <w:r w:rsidR="00F10A5A">
        <w:rPr>
          <w:rtl/>
          <w:lang w:val="en-GB" w:eastAsia="zh-TW"/>
        </w:rPr>
        <w:t xml:space="preserve"> </w:t>
      </w:r>
      <w:r w:rsidR="00B756B3">
        <w:rPr>
          <w:rtl/>
          <w:lang w:val="en-GB" w:eastAsia="zh-TW"/>
        </w:rPr>
        <w:t>التعاون</w:t>
      </w:r>
      <w:r w:rsidR="00F10A5A">
        <w:rPr>
          <w:rtl/>
          <w:lang w:val="en-GB" w:eastAsia="zh-TW"/>
        </w:rPr>
        <w:t xml:space="preserve"> </w:t>
      </w:r>
      <w:r w:rsidR="00B756B3">
        <w:rPr>
          <w:rtl/>
          <w:lang w:val="en-GB" w:eastAsia="zh-TW"/>
        </w:rPr>
        <w:t>والتنمية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الميدان</w:t>
      </w:r>
      <w:r w:rsidR="00F10A5A">
        <w:rPr>
          <w:rtl/>
          <w:lang w:val="en-GB" w:eastAsia="zh-TW"/>
        </w:rPr>
        <w:t xml:space="preserve"> </w:t>
      </w:r>
      <w:r w:rsidR="00B756B3">
        <w:rPr>
          <w:rtl/>
          <w:lang w:val="en-GB" w:eastAsia="zh-TW"/>
        </w:rPr>
        <w:t>الاقتصادي</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جميع</w:t>
      </w:r>
      <w:r w:rsidR="00F10A5A">
        <w:rPr>
          <w:rtl/>
          <w:lang w:val="en-GB" w:eastAsia="zh-TW"/>
        </w:rPr>
        <w:t xml:space="preserve"> </w:t>
      </w:r>
      <w:r w:rsidR="00B756B3">
        <w:rPr>
          <w:rtl/>
          <w:lang w:val="en-GB" w:eastAsia="zh-TW"/>
        </w:rPr>
        <w:t>المناطق</w:t>
      </w:r>
      <w:r w:rsidR="00F10A5A">
        <w:rPr>
          <w:rtl/>
          <w:lang w:val="en-GB" w:eastAsia="zh-TW"/>
        </w:rPr>
        <w:t xml:space="preserve"> </w:t>
      </w:r>
      <w:r w:rsidR="00B756B3">
        <w:rPr>
          <w:rtl/>
          <w:lang w:val="en-GB" w:eastAsia="zh-TW"/>
        </w:rPr>
        <w:t>الثلاث.</w:t>
      </w:r>
      <w:r w:rsidR="00F10A5A">
        <w:rPr>
          <w:rtl/>
          <w:lang w:val="en-GB" w:eastAsia="zh-TW"/>
        </w:rPr>
        <w:t xml:space="preserve"> </w:t>
      </w:r>
      <w:r w:rsidR="00B756B3">
        <w:rPr>
          <w:rtl/>
          <w:lang w:val="en-GB" w:eastAsia="zh-TW"/>
        </w:rPr>
        <w:t>وفي</w:t>
      </w:r>
      <w:r w:rsidR="00F10A5A">
        <w:rPr>
          <w:rtl/>
          <w:lang w:val="en-GB" w:eastAsia="zh-TW"/>
        </w:rPr>
        <w:t xml:space="preserve"> </w:t>
      </w:r>
      <w:r w:rsidR="00B756B3">
        <w:rPr>
          <w:rtl/>
          <w:lang w:val="en-GB" w:eastAsia="zh-TW"/>
        </w:rPr>
        <w:t>الوقت</w:t>
      </w:r>
      <w:r w:rsidR="00F10A5A">
        <w:rPr>
          <w:rtl/>
          <w:lang w:val="en-GB" w:eastAsia="zh-TW"/>
        </w:rPr>
        <w:t xml:space="preserve"> </w:t>
      </w:r>
      <w:r w:rsidR="00B756B3">
        <w:rPr>
          <w:rtl/>
          <w:lang w:val="en-GB" w:eastAsia="zh-TW"/>
        </w:rPr>
        <w:t>الراهن،</w:t>
      </w:r>
      <w:r w:rsidR="00F10A5A">
        <w:rPr>
          <w:rtl/>
          <w:lang w:val="en-GB" w:eastAsia="zh-TW"/>
        </w:rPr>
        <w:t xml:space="preserve"> </w:t>
      </w:r>
      <w:r w:rsidR="00B756B3">
        <w:rPr>
          <w:rtl/>
          <w:lang w:val="en-GB" w:eastAsia="zh-TW"/>
        </w:rPr>
        <w:t>أصبحت</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عند</w:t>
      </w:r>
      <w:r w:rsidR="00F10A5A">
        <w:rPr>
          <w:rtl/>
          <w:lang w:val="en-GB" w:eastAsia="zh-TW"/>
        </w:rPr>
        <w:t xml:space="preserve"> </w:t>
      </w:r>
      <w:r w:rsidR="00B756B3">
        <w:rPr>
          <w:rtl/>
          <w:lang w:val="en-GB" w:eastAsia="zh-TW"/>
        </w:rPr>
        <w:t>المستوى</w:t>
      </w:r>
      <w:r w:rsidR="00F10A5A">
        <w:rPr>
          <w:rtl/>
          <w:lang w:val="en-GB" w:eastAsia="zh-TW"/>
        </w:rPr>
        <w:t xml:space="preserve"> </w:t>
      </w:r>
      <w:r w:rsidR="00B756B3">
        <w:rPr>
          <w:rtl/>
          <w:lang w:val="en-GB" w:eastAsia="zh-TW"/>
        </w:rPr>
        <w:t>المتوسط</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فوقه.</w:t>
      </w:r>
      <w:r w:rsidR="00F10A5A">
        <w:rPr>
          <w:rtl/>
          <w:lang w:val="en-GB" w:eastAsia="zh-TW"/>
        </w:rPr>
        <w:t xml:space="preserve"> </w:t>
      </w:r>
      <w:r w:rsidR="00B756B3">
        <w:rPr>
          <w:rtl/>
          <w:lang w:val="en-GB" w:eastAsia="zh-TW"/>
        </w:rPr>
        <w:t>وفيما</w:t>
      </w:r>
      <w:r w:rsidR="00F10A5A">
        <w:rPr>
          <w:rtl/>
          <w:lang w:val="en-GB" w:eastAsia="zh-TW"/>
        </w:rPr>
        <w:t xml:space="preserve"> </w:t>
      </w:r>
      <w:r w:rsidR="00B756B3">
        <w:rPr>
          <w:rtl/>
          <w:lang w:val="en-GB" w:eastAsia="zh-TW"/>
        </w:rPr>
        <w:t>يتعلق</w:t>
      </w:r>
      <w:r w:rsidR="00F10A5A">
        <w:rPr>
          <w:rtl/>
          <w:lang w:val="en-GB" w:eastAsia="zh-TW"/>
        </w:rPr>
        <w:t xml:space="preserve"> </w:t>
      </w:r>
      <w:r w:rsidR="00B756B3">
        <w:rPr>
          <w:rtl/>
          <w:lang w:val="en-GB" w:eastAsia="zh-TW"/>
        </w:rPr>
        <w:t>بفهم</w:t>
      </w:r>
      <w:r w:rsidR="00F10A5A">
        <w:rPr>
          <w:rtl/>
          <w:lang w:val="en-GB" w:eastAsia="zh-TW"/>
        </w:rPr>
        <w:t xml:space="preserve"> </w:t>
      </w:r>
      <w:r w:rsidR="00B756B3">
        <w:rPr>
          <w:rtl/>
          <w:lang w:val="en-GB" w:eastAsia="zh-TW"/>
        </w:rPr>
        <w:t>النصوص،</w:t>
      </w:r>
      <w:r w:rsidR="00F10A5A">
        <w:rPr>
          <w:rtl/>
          <w:lang w:val="en-GB" w:eastAsia="zh-TW"/>
        </w:rPr>
        <w:t xml:space="preserve"> </w:t>
      </w:r>
      <w:r w:rsidR="00B756B3">
        <w:rPr>
          <w:rtl/>
          <w:lang w:val="en-GB" w:eastAsia="zh-TW"/>
        </w:rPr>
        <w:t>حقق</w:t>
      </w:r>
      <w:r w:rsidR="00F10A5A">
        <w:rPr>
          <w:rtl/>
          <w:lang w:val="en-GB" w:eastAsia="zh-TW"/>
        </w:rPr>
        <w:t xml:space="preserve"> </w:t>
      </w:r>
      <w:r w:rsidR="00B756B3">
        <w:rPr>
          <w:rtl/>
          <w:lang w:val="en-GB" w:eastAsia="zh-TW"/>
        </w:rPr>
        <w:t>التلاميذ</w:t>
      </w:r>
      <w:r w:rsidR="00F10A5A">
        <w:rPr>
          <w:rtl/>
          <w:lang w:val="en-GB" w:eastAsia="zh-TW"/>
        </w:rPr>
        <w:t xml:space="preserve"> </w:t>
      </w:r>
      <w:r w:rsidR="00B756B3">
        <w:rPr>
          <w:rtl/>
          <w:lang w:val="en-GB" w:eastAsia="zh-TW"/>
        </w:rPr>
        <w:t>متوسط</w:t>
      </w:r>
      <w:r w:rsidR="00F10A5A">
        <w:rPr>
          <w:rtl/>
          <w:lang w:val="en-GB" w:eastAsia="zh-TW"/>
        </w:rPr>
        <w:t xml:space="preserve"> </w:t>
      </w:r>
      <w:r w:rsidR="00B756B3">
        <w:rPr>
          <w:rtl/>
          <w:lang w:val="en-GB" w:eastAsia="zh-TW"/>
        </w:rPr>
        <w:t>500</w:t>
      </w:r>
      <w:r w:rsidR="00F10A5A">
        <w:rPr>
          <w:rtl/>
          <w:lang w:val="en-GB" w:eastAsia="zh-TW"/>
        </w:rPr>
        <w:t xml:space="preserve"> </w:t>
      </w:r>
      <w:r w:rsidR="00B756B3">
        <w:rPr>
          <w:rtl/>
          <w:lang w:val="en-GB" w:eastAsia="zh-TW"/>
        </w:rPr>
        <w:t>نقطة.</w:t>
      </w:r>
      <w:r w:rsidR="00F10A5A">
        <w:rPr>
          <w:rtl/>
          <w:lang w:val="en-GB" w:eastAsia="zh-TW"/>
        </w:rPr>
        <w:t xml:space="preserve"> </w:t>
      </w:r>
      <w:r w:rsidR="00B756B3">
        <w:rPr>
          <w:rtl/>
          <w:lang w:val="en-GB" w:eastAsia="zh-TW"/>
        </w:rPr>
        <w:t>ويمثل</w:t>
      </w:r>
      <w:r w:rsidR="00F10A5A">
        <w:rPr>
          <w:rtl/>
          <w:lang w:val="en-GB" w:eastAsia="zh-TW"/>
        </w:rPr>
        <w:t xml:space="preserve"> </w:t>
      </w:r>
      <w:r w:rsidR="00B756B3">
        <w:rPr>
          <w:rtl/>
          <w:lang w:val="en-GB" w:eastAsia="zh-TW"/>
        </w:rPr>
        <w:t>هذا</w:t>
      </w:r>
      <w:r w:rsidR="00F10A5A">
        <w:rPr>
          <w:rtl/>
          <w:lang w:val="en-GB" w:eastAsia="zh-TW"/>
        </w:rPr>
        <w:t xml:space="preserve"> </w:t>
      </w:r>
      <w:r w:rsidR="00B756B3">
        <w:rPr>
          <w:rtl/>
          <w:lang w:val="en-GB" w:eastAsia="zh-TW"/>
        </w:rPr>
        <w:t>تحسناً</w:t>
      </w:r>
      <w:r w:rsidR="00F10A5A">
        <w:rPr>
          <w:rtl/>
          <w:lang w:val="en-GB" w:eastAsia="zh-TW"/>
        </w:rPr>
        <w:t xml:space="preserve"> </w:t>
      </w:r>
      <w:r w:rsidR="00B756B3">
        <w:rPr>
          <w:rtl/>
          <w:lang w:val="en-GB" w:eastAsia="zh-TW"/>
        </w:rPr>
        <w:t>قدره</w:t>
      </w:r>
      <w:r w:rsidR="00F10A5A">
        <w:rPr>
          <w:rtl/>
          <w:lang w:val="en-GB" w:eastAsia="zh-TW"/>
        </w:rPr>
        <w:t xml:space="preserve"> </w:t>
      </w:r>
      <w:r w:rsidR="00B756B3">
        <w:rPr>
          <w:rtl/>
          <w:lang w:val="en-GB" w:eastAsia="zh-TW"/>
        </w:rPr>
        <w:t>17</w:t>
      </w:r>
      <w:r w:rsidR="00F10A5A">
        <w:rPr>
          <w:rtl/>
          <w:lang w:val="en-GB" w:eastAsia="zh-TW"/>
        </w:rPr>
        <w:t xml:space="preserve"> </w:t>
      </w:r>
      <w:r w:rsidR="00B756B3">
        <w:rPr>
          <w:rtl/>
          <w:lang w:val="en-GB" w:eastAsia="zh-TW"/>
        </w:rPr>
        <w:t>نقطة</w:t>
      </w:r>
      <w:r w:rsidR="00F10A5A">
        <w:rPr>
          <w:rtl/>
          <w:lang w:val="en-GB" w:eastAsia="zh-TW"/>
        </w:rPr>
        <w:t xml:space="preserve"> </w:t>
      </w:r>
      <w:r w:rsidR="00B756B3">
        <w:rPr>
          <w:rtl/>
          <w:lang w:val="en-GB" w:eastAsia="zh-TW"/>
        </w:rPr>
        <w:t>مقارنة</w:t>
      </w:r>
      <w:r w:rsidR="00F10A5A">
        <w:rPr>
          <w:rtl/>
          <w:lang w:val="en-GB" w:eastAsia="zh-TW"/>
        </w:rPr>
        <w:t xml:space="preserve"> </w:t>
      </w:r>
      <w:r w:rsidR="00B756B3">
        <w:rPr>
          <w:rtl/>
          <w:lang w:val="en-GB" w:eastAsia="zh-TW"/>
        </w:rPr>
        <w:t>ببرنامج</w:t>
      </w:r>
      <w:r w:rsidR="00F10A5A">
        <w:rPr>
          <w:rtl/>
          <w:lang w:val="en-GB" w:eastAsia="zh-TW"/>
        </w:rPr>
        <w:t xml:space="preserve"> </w:t>
      </w:r>
      <w:r w:rsidR="00B756B3">
        <w:rPr>
          <w:rtl/>
          <w:lang w:val="en-GB" w:eastAsia="zh-TW"/>
        </w:rPr>
        <w:t>التقييم</w:t>
      </w:r>
      <w:r w:rsidR="00F10A5A">
        <w:rPr>
          <w:rtl/>
          <w:lang w:val="en-GB" w:eastAsia="zh-TW"/>
        </w:rPr>
        <w:t xml:space="preserve"> </w:t>
      </w:r>
      <w:r w:rsidR="00B756B3">
        <w:rPr>
          <w:rtl/>
          <w:lang w:val="en-GB" w:eastAsia="zh-TW"/>
        </w:rPr>
        <w:t>الدولي</w:t>
      </w:r>
      <w:r w:rsidR="00F10A5A">
        <w:rPr>
          <w:rtl/>
          <w:lang w:val="en-GB" w:eastAsia="zh-TW"/>
        </w:rPr>
        <w:t xml:space="preserve"> </w:t>
      </w:r>
      <w:r w:rsidR="00B756B3">
        <w:rPr>
          <w:rtl/>
          <w:lang w:val="en-GB" w:eastAsia="zh-TW"/>
        </w:rPr>
        <w:t>للتلاميذ</w:t>
      </w:r>
      <w:r w:rsidR="00F10A5A">
        <w:rPr>
          <w:rtl/>
          <w:lang w:val="en-GB" w:eastAsia="zh-TW"/>
        </w:rPr>
        <w:t xml:space="preserve"> </w:t>
      </w:r>
      <w:r w:rsidR="00B756B3">
        <w:rPr>
          <w:rtl/>
          <w:lang w:val="en-GB" w:eastAsia="zh-TW"/>
        </w:rPr>
        <w:t>لعام</w:t>
      </w:r>
      <w:r w:rsidR="00F10A5A">
        <w:rPr>
          <w:rtl/>
          <w:lang w:val="en-GB" w:eastAsia="zh-TW"/>
        </w:rPr>
        <w:t xml:space="preserve"> </w:t>
      </w:r>
      <w:r w:rsidR="00B756B3">
        <w:rPr>
          <w:rtl/>
          <w:lang w:val="en-GB" w:eastAsia="zh-TW"/>
        </w:rPr>
        <w:t>٢٠١٢.</w:t>
      </w:r>
      <w:r w:rsidR="00F10A5A">
        <w:rPr>
          <w:rtl/>
          <w:lang w:val="en-GB" w:eastAsia="zh-TW"/>
        </w:rPr>
        <w:t xml:space="preserve"> </w:t>
      </w:r>
      <w:r w:rsidR="00B756B3">
        <w:rPr>
          <w:rtl/>
          <w:lang w:val="en-GB" w:eastAsia="zh-TW"/>
        </w:rPr>
        <w:t>وتبلغ</w:t>
      </w:r>
      <w:r w:rsidR="00F10A5A">
        <w:rPr>
          <w:rtl/>
          <w:lang w:val="en-GB" w:eastAsia="zh-TW"/>
        </w:rPr>
        <w:t xml:space="preserve"> </w:t>
      </w:r>
      <w:r w:rsidR="00B756B3">
        <w:rPr>
          <w:rtl/>
          <w:lang w:val="en-GB" w:eastAsia="zh-TW"/>
        </w:rPr>
        <w:t>نقاط</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مستوى</w:t>
      </w:r>
      <w:r w:rsidR="00F10A5A">
        <w:rPr>
          <w:rtl/>
          <w:lang w:val="en-GB" w:eastAsia="zh-TW"/>
        </w:rPr>
        <w:t xml:space="preserve"> </w:t>
      </w:r>
      <w:r w:rsidR="00B756B3">
        <w:rPr>
          <w:rtl/>
          <w:lang w:val="en-GB" w:eastAsia="zh-TW"/>
        </w:rPr>
        <w:t>أعلى</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متوسط</w:t>
      </w:r>
      <w:r w:rsidR="00F10A5A">
        <w:rPr>
          <w:rtl/>
          <w:lang w:val="en-GB" w:eastAsia="zh-TW"/>
        </w:rPr>
        <w:t xml:space="preserve"> </w:t>
      </w:r>
      <w:r w:rsidR="00B756B3">
        <w:rPr>
          <w:rtl/>
          <w:lang w:val="en-GB" w:eastAsia="zh-TW"/>
        </w:rPr>
        <w:t>منظمة</w:t>
      </w:r>
      <w:r w:rsidR="00F10A5A">
        <w:rPr>
          <w:rtl/>
          <w:lang w:val="en-GB" w:eastAsia="zh-TW"/>
        </w:rPr>
        <w:t xml:space="preserve"> </w:t>
      </w:r>
      <w:r w:rsidR="00B756B3">
        <w:rPr>
          <w:rtl/>
          <w:lang w:val="en-GB" w:eastAsia="zh-TW"/>
        </w:rPr>
        <w:t>التعاون</w:t>
      </w:r>
      <w:r w:rsidR="00F10A5A">
        <w:rPr>
          <w:rtl/>
          <w:lang w:val="en-GB" w:eastAsia="zh-TW"/>
        </w:rPr>
        <w:t xml:space="preserve"> </w:t>
      </w:r>
      <w:r w:rsidR="00B756B3">
        <w:rPr>
          <w:rtl/>
          <w:lang w:val="en-GB" w:eastAsia="zh-TW"/>
        </w:rPr>
        <w:t>والتنمية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المجال</w:t>
      </w:r>
      <w:r w:rsidR="00F10A5A">
        <w:rPr>
          <w:rtl/>
          <w:lang w:val="en-GB" w:eastAsia="zh-TW"/>
        </w:rPr>
        <w:t xml:space="preserve"> </w:t>
      </w:r>
      <w:r w:rsidR="00B756B3">
        <w:rPr>
          <w:rtl/>
          <w:lang w:val="en-GB" w:eastAsia="zh-TW"/>
        </w:rPr>
        <w:t>الاقتصادي.</w:t>
      </w:r>
      <w:r w:rsidR="00F10A5A">
        <w:rPr>
          <w:rtl/>
          <w:lang w:val="en-GB" w:eastAsia="zh-TW"/>
        </w:rPr>
        <w:t xml:space="preserve"> </w:t>
      </w:r>
      <w:r w:rsidR="00B756B3">
        <w:rPr>
          <w:rtl/>
          <w:lang w:val="en-GB" w:eastAsia="zh-TW"/>
        </w:rPr>
        <w:t>وفي</w:t>
      </w:r>
      <w:r w:rsidR="00F10A5A">
        <w:rPr>
          <w:rtl/>
          <w:lang w:val="en-GB" w:eastAsia="zh-TW"/>
        </w:rPr>
        <w:t xml:space="preserve"> </w:t>
      </w:r>
      <w:r w:rsidR="00B756B3">
        <w:rPr>
          <w:rtl/>
          <w:lang w:val="en-GB" w:eastAsia="zh-TW"/>
        </w:rPr>
        <w:t>مجال</w:t>
      </w:r>
      <w:r w:rsidR="00F10A5A">
        <w:rPr>
          <w:rtl/>
          <w:lang w:val="en-GB" w:eastAsia="zh-TW"/>
        </w:rPr>
        <w:t xml:space="preserve"> </w:t>
      </w:r>
      <w:r w:rsidR="00B756B3">
        <w:rPr>
          <w:rtl/>
          <w:lang w:val="en-GB" w:eastAsia="zh-TW"/>
        </w:rPr>
        <w:t>فهم</w:t>
      </w:r>
      <w:r w:rsidR="00F10A5A">
        <w:rPr>
          <w:rtl/>
          <w:lang w:val="en-GB" w:eastAsia="zh-TW"/>
        </w:rPr>
        <w:t xml:space="preserve"> </w:t>
      </w:r>
      <w:r w:rsidR="00B756B3">
        <w:rPr>
          <w:rtl/>
          <w:lang w:val="en-GB" w:eastAsia="zh-TW"/>
        </w:rPr>
        <w:t>النصوص،</w:t>
      </w:r>
      <w:r w:rsidR="00F10A5A">
        <w:rPr>
          <w:rtl/>
          <w:lang w:val="en-GB" w:eastAsia="zh-TW"/>
        </w:rPr>
        <w:t xml:space="preserve"> </w:t>
      </w:r>
      <w:r w:rsidR="00B756B3">
        <w:rPr>
          <w:rtl/>
          <w:lang w:val="en-GB" w:eastAsia="zh-TW"/>
        </w:rPr>
        <w:t>يعزى</w:t>
      </w:r>
      <w:r w:rsidR="00F10A5A">
        <w:rPr>
          <w:rtl/>
          <w:lang w:val="en-GB" w:eastAsia="zh-TW"/>
        </w:rPr>
        <w:t xml:space="preserve"> </w:t>
      </w:r>
      <w:r w:rsidR="00B756B3">
        <w:rPr>
          <w:rtl/>
          <w:lang w:val="en-GB" w:eastAsia="zh-TW"/>
        </w:rPr>
        <w:t>الجزء</w:t>
      </w:r>
      <w:r w:rsidR="00F10A5A">
        <w:rPr>
          <w:rtl/>
          <w:lang w:val="en-GB" w:eastAsia="zh-TW"/>
        </w:rPr>
        <w:t xml:space="preserve"> </w:t>
      </w:r>
      <w:r w:rsidR="00B756B3">
        <w:rPr>
          <w:rtl/>
          <w:lang w:val="en-GB" w:eastAsia="zh-TW"/>
        </w:rPr>
        <w:t>الأكبر</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التحسن</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نتائج</w:t>
      </w:r>
      <w:r w:rsidR="00F10A5A">
        <w:rPr>
          <w:rtl/>
          <w:lang w:val="en-GB" w:eastAsia="zh-TW"/>
        </w:rPr>
        <w:t xml:space="preserve"> </w:t>
      </w:r>
      <w:r w:rsidR="00B756B3">
        <w:rPr>
          <w:rtl/>
          <w:lang w:val="en-GB" w:eastAsia="zh-TW"/>
        </w:rPr>
        <w:t>برنامج</w:t>
      </w:r>
      <w:r w:rsidR="00F10A5A">
        <w:rPr>
          <w:rtl/>
          <w:lang w:val="en-GB" w:eastAsia="zh-TW"/>
        </w:rPr>
        <w:t xml:space="preserve"> </w:t>
      </w:r>
      <w:r w:rsidR="00B756B3">
        <w:rPr>
          <w:rtl/>
          <w:lang w:val="en-GB" w:eastAsia="zh-TW"/>
        </w:rPr>
        <w:t>التقييم</w:t>
      </w:r>
      <w:r w:rsidR="00F10A5A">
        <w:rPr>
          <w:rtl/>
          <w:lang w:val="en-GB" w:eastAsia="zh-TW"/>
        </w:rPr>
        <w:t xml:space="preserve"> </w:t>
      </w:r>
      <w:r w:rsidR="00B756B3">
        <w:rPr>
          <w:rtl/>
          <w:lang w:val="en-GB" w:eastAsia="zh-TW"/>
        </w:rPr>
        <w:t>الدولي</w:t>
      </w:r>
      <w:r w:rsidR="00F10A5A">
        <w:rPr>
          <w:rtl/>
          <w:lang w:val="en-GB" w:eastAsia="zh-TW"/>
        </w:rPr>
        <w:t xml:space="preserve"> </w:t>
      </w:r>
      <w:r w:rsidR="00B756B3">
        <w:rPr>
          <w:rtl/>
          <w:lang w:val="en-GB" w:eastAsia="zh-TW"/>
        </w:rPr>
        <w:t>للتلاميذ</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أداء</w:t>
      </w:r>
      <w:r w:rsidR="00F10A5A">
        <w:rPr>
          <w:rtl/>
          <w:lang w:val="en-GB" w:eastAsia="zh-TW"/>
        </w:rPr>
        <w:t xml:space="preserve"> </w:t>
      </w:r>
      <w:r w:rsidR="00B756B3">
        <w:rPr>
          <w:rtl/>
          <w:lang w:val="en-GB" w:eastAsia="zh-TW"/>
        </w:rPr>
        <w:t>التلاميذ</w:t>
      </w:r>
      <w:r w:rsidR="00F10A5A">
        <w:rPr>
          <w:rtl/>
          <w:lang w:val="en-GB" w:eastAsia="zh-TW"/>
        </w:rPr>
        <w:t xml:space="preserve"> </w:t>
      </w:r>
      <w:r w:rsidR="00B756B3">
        <w:rPr>
          <w:rtl/>
          <w:lang w:val="en-GB" w:eastAsia="zh-TW"/>
        </w:rPr>
        <w:t>ذوي</w:t>
      </w:r>
      <w:r w:rsidR="00F10A5A">
        <w:rPr>
          <w:rtl/>
          <w:lang w:val="en-GB" w:eastAsia="zh-TW"/>
        </w:rPr>
        <w:t xml:space="preserve"> </w:t>
      </w:r>
      <w:r w:rsidR="00B756B3">
        <w:rPr>
          <w:rtl/>
          <w:lang w:val="en-GB" w:eastAsia="zh-TW"/>
        </w:rPr>
        <w:t>الأداء</w:t>
      </w:r>
      <w:r w:rsidR="00F10A5A">
        <w:rPr>
          <w:rtl/>
          <w:lang w:val="en-GB" w:eastAsia="zh-TW"/>
        </w:rPr>
        <w:t xml:space="preserve"> </w:t>
      </w:r>
      <w:r w:rsidR="00B756B3">
        <w:rPr>
          <w:rtl/>
          <w:lang w:val="en-GB" w:eastAsia="zh-TW"/>
        </w:rPr>
        <w:t>الضعيف.</w:t>
      </w:r>
    </w:p>
    <w:p w:rsidR="00B756B3" w:rsidRPr="00FB3EFB" w:rsidRDefault="00B756B3" w:rsidP="009520E5">
      <w:pPr>
        <w:pStyle w:val="H23GA"/>
        <w:rPr>
          <w:rtl/>
        </w:rPr>
      </w:pPr>
      <w:r w:rsidRPr="00FB3EFB">
        <w:rPr>
          <w:rtl/>
        </w:rPr>
        <w:tab/>
      </w:r>
      <w:r w:rsidRPr="00FB3EFB">
        <w:rPr>
          <w:rtl/>
        </w:rPr>
        <w:tab/>
        <w:t>المالية</w:t>
      </w:r>
      <w:r w:rsidR="00F10A5A">
        <w:rPr>
          <w:rtl/>
        </w:rPr>
        <w:t xml:space="preserve"> </w:t>
      </w:r>
      <w:r w:rsidRPr="00FB3EFB">
        <w:rPr>
          <w:rtl/>
        </w:rPr>
        <w:t>العامة</w:t>
      </w:r>
    </w:p>
    <w:p w:rsidR="00B756B3" w:rsidRPr="008F405D" w:rsidRDefault="009520E5" w:rsidP="009520E5">
      <w:pPr>
        <w:pStyle w:val="SingleTxtGA"/>
        <w:rPr>
          <w:rtl/>
          <w:lang w:val="en-GB" w:eastAsia="zh-TW"/>
        </w:rPr>
      </w:pPr>
      <w:r>
        <w:rPr>
          <w:rtl/>
          <w:lang w:val="en-GB" w:eastAsia="zh-TW"/>
        </w:rPr>
        <w:t>٢١-</w:t>
      </w:r>
      <w:r>
        <w:rPr>
          <w:rtl/>
          <w:lang w:val="en-GB" w:eastAsia="zh-TW"/>
        </w:rPr>
        <w:tab/>
      </w:r>
      <w:r w:rsidR="00B756B3">
        <w:rPr>
          <w:rtl/>
          <w:lang w:val="en-GB" w:eastAsia="zh-TW"/>
        </w:rPr>
        <w:t>للاطلاع</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عرض</w:t>
      </w:r>
      <w:r w:rsidR="00F10A5A">
        <w:rPr>
          <w:rtl/>
          <w:lang w:val="en-GB" w:eastAsia="zh-TW"/>
        </w:rPr>
        <w:t xml:space="preserve"> </w:t>
      </w:r>
      <w:r w:rsidR="00B756B3">
        <w:rPr>
          <w:rtl/>
          <w:lang w:val="en-GB" w:eastAsia="zh-TW"/>
        </w:rPr>
        <w:t>عام</w:t>
      </w:r>
      <w:r w:rsidR="00F10A5A">
        <w:rPr>
          <w:rtl/>
          <w:lang w:val="en-GB" w:eastAsia="zh-TW"/>
        </w:rPr>
        <w:t xml:space="preserve"> </w:t>
      </w:r>
      <w:r w:rsidR="00B756B3">
        <w:rPr>
          <w:rtl/>
          <w:lang w:val="en-GB" w:eastAsia="zh-TW"/>
        </w:rPr>
        <w:t>للناتج</w:t>
      </w:r>
      <w:r w:rsidR="00F10A5A">
        <w:rPr>
          <w:rtl/>
          <w:lang w:val="en-GB" w:eastAsia="zh-TW"/>
        </w:rPr>
        <w:t xml:space="preserve"> </w:t>
      </w:r>
      <w:r w:rsidR="00B756B3">
        <w:rPr>
          <w:rtl/>
          <w:lang w:val="en-GB" w:eastAsia="zh-TW"/>
        </w:rPr>
        <w:t>المحلي</w:t>
      </w:r>
      <w:r w:rsidR="00F10A5A">
        <w:rPr>
          <w:rtl/>
          <w:lang w:val="en-GB" w:eastAsia="zh-TW"/>
        </w:rPr>
        <w:t xml:space="preserve"> </w:t>
      </w:r>
      <w:r w:rsidR="00B756B3">
        <w:rPr>
          <w:rtl/>
          <w:lang w:val="en-GB" w:eastAsia="zh-TW"/>
        </w:rPr>
        <w:t>الإجمالي،</w:t>
      </w:r>
      <w:r w:rsidR="00F10A5A">
        <w:rPr>
          <w:rtl/>
          <w:lang w:val="en-GB" w:eastAsia="zh-TW"/>
        </w:rPr>
        <w:t xml:space="preserve"> </w:t>
      </w:r>
      <w:r w:rsidR="00B756B3">
        <w:rPr>
          <w:rtl/>
          <w:lang w:val="en-GB" w:eastAsia="zh-TW"/>
        </w:rPr>
        <w:t>ومؤشر</w:t>
      </w:r>
      <w:r w:rsidR="00F10A5A">
        <w:rPr>
          <w:rtl/>
          <w:lang w:val="en-GB" w:eastAsia="zh-TW"/>
        </w:rPr>
        <w:t xml:space="preserve"> </w:t>
      </w:r>
      <w:r w:rsidR="00B756B3">
        <w:rPr>
          <w:rtl/>
          <w:lang w:val="en-GB" w:eastAsia="zh-TW"/>
        </w:rPr>
        <w:t>أسعار</w:t>
      </w:r>
      <w:r w:rsidR="00F10A5A">
        <w:rPr>
          <w:rtl/>
          <w:lang w:val="en-GB" w:eastAsia="zh-TW"/>
        </w:rPr>
        <w:t xml:space="preserve"> </w:t>
      </w:r>
      <w:r w:rsidR="00B756B3">
        <w:rPr>
          <w:rtl/>
          <w:lang w:val="en-GB" w:eastAsia="zh-TW"/>
        </w:rPr>
        <w:t>الاستهلاك،</w:t>
      </w:r>
      <w:r w:rsidR="00F10A5A">
        <w:rPr>
          <w:rtl/>
          <w:lang w:val="en-GB" w:eastAsia="zh-TW"/>
        </w:rPr>
        <w:t xml:space="preserve"> </w:t>
      </w:r>
      <w:r w:rsidR="00B756B3">
        <w:rPr>
          <w:rtl/>
          <w:lang w:val="en-GB" w:eastAsia="zh-TW"/>
        </w:rPr>
        <w:t>وإيرادات</w:t>
      </w:r>
      <w:r w:rsidR="00F10A5A">
        <w:rPr>
          <w:rtl/>
          <w:lang w:val="en-GB" w:eastAsia="zh-TW"/>
        </w:rPr>
        <w:t xml:space="preserve"> </w:t>
      </w:r>
      <w:r w:rsidR="00B756B3">
        <w:rPr>
          <w:rtl/>
          <w:lang w:val="en-GB" w:eastAsia="zh-TW"/>
        </w:rPr>
        <w:t>القطاع</w:t>
      </w:r>
      <w:r w:rsidR="00F10A5A">
        <w:rPr>
          <w:rtl/>
          <w:lang w:val="en-GB" w:eastAsia="zh-TW"/>
        </w:rPr>
        <w:t xml:space="preserve"> </w:t>
      </w:r>
      <w:r w:rsidR="00B756B3">
        <w:rPr>
          <w:rtl/>
          <w:lang w:val="en-GB" w:eastAsia="zh-TW"/>
        </w:rPr>
        <w:t>العام</w:t>
      </w:r>
      <w:r w:rsidR="00F10A5A">
        <w:rPr>
          <w:rtl/>
          <w:lang w:val="en-GB" w:eastAsia="zh-TW"/>
        </w:rPr>
        <w:t xml:space="preserve"> </w:t>
      </w:r>
      <w:r w:rsidR="00B756B3">
        <w:rPr>
          <w:rtl/>
          <w:lang w:val="en-GB" w:eastAsia="zh-TW"/>
        </w:rPr>
        <w:t>ونفقاته،</w:t>
      </w:r>
      <w:r w:rsidR="00F10A5A">
        <w:rPr>
          <w:rtl/>
          <w:lang w:val="en-GB" w:eastAsia="zh-TW"/>
        </w:rPr>
        <w:t xml:space="preserve"> </w:t>
      </w:r>
      <w:r w:rsidR="00B756B3">
        <w:rPr>
          <w:rtl/>
          <w:lang w:val="en-GB" w:eastAsia="zh-TW"/>
        </w:rPr>
        <w:t>وميزانية</w:t>
      </w:r>
      <w:r w:rsidR="00F10A5A">
        <w:rPr>
          <w:rtl/>
          <w:lang w:val="en-GB" w:eastAsia="zh-TW"/>
        </w:rPr>
        <w:t xml:space="preserve"> </w:t>
      </w:r>
      <w:r w:rsidR="00B756B3">
        <w:rPr>
          <w:rtl/>
          <w:lang w:val="en-GB" w:eastAsia="zh-TW"/>
        </w:rPr>
        <w:t>الحكومة</w:t>
      </w:r>
      <w:r w:rsidR="00F10A5A">
        <w:rPr>
          <w:rtl/>
          <w:lang w:val="en-GB" w:eastAsia="zh-TW"/>
        </w:rPr>
        <w:t xml:space="preserve"> </w:t>
      </w:r>
      <w:r w:rsidR="00B756B3">
        <w:rPr>
          <w:rtl/>
          <w:lang w:val="en-GB" w:eastAsia="zh-TW"/>
        </w:rPr>
        <w:t>المركزية،</w:t>
      </w:r>
      <w:r w:rsidR="00F10A5A">
        <w:rPr>
          <w:rtl/>
          <w:lang w:val="en-GB" w:eastAsia="zh-TW"/>
        </w:rPr>
        <w:t xml:space="preserve"> </w:t>
      </w:r>
      <w:r w:rsidR="00B756B3">
        <w:rPr>
          <w:rtl/>
          <w:lang w:val="en-GB" w:eastAsia="zh-TW"/>
        </w:rPr>
        <w:t>يرجى</w:t>
      </w:r>
      <w:r w:rsidR="00F10A5A">
        <w:rPr>
          <w:rtl/>
          <w:lang w:val="en-GB" w:eastAsia="zh-TW"/>
        </w:rPr>
        <w:t xml:space="preserve"> </w:t>
      </w:r>
      <w:r w:rsidR="00B756B3">
        <w:rPr>
          <w:rtl/>
          <w:lang w:val="en-GB" w:eastAsia="zh-TW"/>
        </w:rPr>
        <w:t>الرجوع</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التذييل</w:t>
      </w:r>
      <w:r w:rsidR="00F10A5A">
        <w:rPr>
          <w:rtl/>
          <w:lang w:val="en-GB" w:eastAsia="zh-TW"/>
        </w:rPr>
        <w:t xml:space="preserve"> </w:t>
      </w:r>
      <w:r w:rsidR="00B756B3">
        <w:rPr>
          <w:rtl/>
          <w:lang w:val="en-GB" w:eastAsia="zh-TW"/>
        </w:rPr>
        <w:t>5.</w:t>
      </w:r>
    </w:p>
    <w:p w:rsidR="00B756B3" w:rsidRPr="00FB3EFB" w:rsidRDefault="00B756B3" w:rsidP="009520E5">
      <w:pPr>
        <w:pStyle w:val="H23GA"/>
        <w:rPr>
          <w:rtl/>
        </w:rPr>
      </w:pPr>
      <w:r w:rsidRPr="00FB3EFB">
        <w:rPr>
          <w:rtl/>
        </w:rPr>
        <w:tab/>
      </w:r>
      <w:r w:rsidRPr="00FB3EFB">
        <w:rPr>
          <w:rtl/>
        </w:rPr>
        <w:tab/>
        <w:t>اتساق</w:t>
      </w:r>
      <w:r w:rsidR="00F10A5A">
        <w:rPr>
          <w:rtl/>
        </w:rPr>
        <w:t xml:space="preserve"> </w:t>
      </w:r>
      <w:r w:rsidRPr="00FB3EFB">
        <w:rPr>
          <w:rtl/>
        </w:rPr>
        <w:t>السياسات</w:t>
      </w:r>
      <w:r w:rsidR="00F10A5A">
        <w:rPr>
          <w:rtl/>
        </w:rPr>
        <w:t xml:space="preserve"> </w:t>
      </w:r>
      <w:r w:rsidRPr="00FB3EFB">
        <w:rPr>
          <w:rtl/>
        </w:rPr>
        <w:t>من</w:t>
      </w:r>
      <w:r w:rsidR="00F10A5A">
        <w:rPr>
          <w:rtl/>
        </w:rPr>
        <w:t xml:space="preserve"> </w:t>
      </w:r>
      <w:r w:rsidRPr="00FB3EFB">
        <w:rPr>
          <w:rtl/>
        </w:rPr>
        <w:t>أجل</w:t>
      </w:r>
      <w:r w:rsidR="00F10A5A">
        <w:rPr>
          <w:rtl/>
        </w:rPr>
        <w:t xml:space="preserve"> </w:t>
      </w:r>
      <w:r w:rsidRPr="00FB3EFB">
        <w:rPr>
          <w:rtl/>
        </w:rPr>
        <w:t>التنمية</w:t>
      </w:r>
    </w:p>
    <w:p w:rsidR="00B756B3" w:rsidRPr="008F405D" w:rsidRDefault="009520E5" w:rsidP="00767781">
      <w:pPr>
        <w:pStyle w:val="SingleTxtGA"/>
        <w:rPr>
          <w:rtl/>
          <w:lang w:val="en-GB" w:eastAsia="zh-TW"/>
        </w:rPr>
      </w:pPr>
      <w:r>
        <w:rPr>
          <w:rtl/>
          <w:lang w:val="en-GB" w:eastAsia="zh-TW"/>
        </w:rPr>
        <w:t>٢٢-</w:t>
      </w:r>
      <w:r>
        <w:rPr>
          <w:rtl/>
          <w:lang w:val="en-GB" w:eastAsia="zh-TW"/>
        </w:rPr>
        <w:tab/>
      </w:r>
      <w:r w:rsidR="00B756B3">
        <w:rPr>
          <w:rtl/>
          <w:lang w:val="en-GB" w:eastAsia="zh-TW"/>
        </w:rPr>
        <w:t>المسؤولية</w:t>
      </w:r>
      <w:r w:rsidR="00F10A5A">
        <w:rPr>
          <w:rtl/>
          <w:lang w:val="en-GB" w:eastAsia="zh-TW"/>
        </w:rPr>
        <w:t xml:space="preserve"> </w:t>
      </w:r>
      <w:r w:rsidR="00B756B3">
        <w:rPr>
          <w:rtl/>
          <w:lang w:val="en-GB" w:eastAsia="zh-TW"/>
        </w:rPr>
        <w:t>المشتركة:</w:t>
      </w:r>
      <w:r w:rsidR="00F10A5A">
        <w:rPr>
          <w:rtl/>
          <w:lang w:val="en-GB" w:eastAsia="zh-TW"/>
        </w:rPr>
        <w:t xml:space="preserve"> </w:t>
      </w:r>
      <w:r w:rsidR="00B756B3">
        <w:rPr>
          <w:rtl/>
          <w:lang w:val="en-GB" w:eastAsia="zh-TW"/>
        </w:rPr>
        <w:t>تعد</w:t>
      </w:r>
      <w:r w:rsidR="00F10A5A">
        <w:rPr>
          <w:rtl/>
          <w:lang w:val="en-GB" w:eastAsia="zh-TW"/>
        </w:rPr>
        <w:t xml:space="preserve"> </w:t>
      </w:r>
      <w:r w:rsidR="00B756B3">
        <w:rPr>
          <w:rtl/>
          <w:lang w:val="en-GB" w:eastAsia="zh-TW"/>
        </w:rPr>
        <w:t>سياسة</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للتنمية</w:t>
      </w:r>
      <w:r w:rsidR="00F10A5A">
        <w:rPr>
          <w:rtl/>
          <w:lang w:val="en-GB" w:eastAsia="zh-TW"/>
        </w:rPr>
        <w:t xml:space="preserve"> </w:t>
      </w:r>
      <w:r w:rsidR="00B756B3">
        <w:rPr>
          <w:rtl/>
          <w:lang w:val="en-GB" w:eastAsia="zh-TW"/>
        </w:rPr>
        <w:t>العالمية</w:t>
      </w:r>
      <w:r w:rsidR="00F10A5A">
        <w:rPr>
          <w:rtl/>
          <w:lang w:val="en-GB" w:eastAsia="zh-TW"/>
        </w:rPr>
        <w:t xml:space="preserve"> </w:t>
      </w:r>
      <w:r w:rsidR="00B756B3">
        <w:rPr>
          <w:rtl/>
          <w:lang w:val="en-GB" w:eastAsia="zh-TW"/>
        </w:rPr>
        <w:t>(مشروع</w:t>
      </w:r>
      <w:r w:rsidR="00F10A5A">
        <w:rPr>
          <w:rtl/>
          <w:lang w:val="en-GB" w:eastAsia="zh-TW"/>
        </w:rPr>
        <w:t xml:space="preserve"> </w:t>
      </w:r>
      <w:r w:rsidR="00B756B3">
        <w:rPr>
          <w:rtl/>
          <w:lang w:val="en-GB" w:eastAsia="zh-TW"/>
        </w:rPr>
        <w:t>القانون</w:t>
      </w:r>
      <w:r w:rsidR="00F10A5A">
        <w:rPr>
          <w:rtl/>
          <w:lang w:val="en-GB" w:eastAsia="zh-TW"/>
        </w:rPr>
        <w:t xml:space="preserve"> </w:t>
      </w:r>
      <w:r w:rsidR="00B756B3">
        <w:rPr>
          <w:rtl/>
          <w:lang w:val="en-GB" w:eastAsia="zh-TW"/>
        </w:rPr>
        <w:t>الحكومي</w:t>
      </w:r>
      <w:r w:rsidR="00767781">
        <w:rPr>
          <w:rFonts w:hint="eastAsia"/>
          <w:rtl/>
          <w:lang w:val="en-GB" w:eastAsia="zh-TW"/>
        </w:rPr>
        <w:t> </w:t>
      </w:r>
      <w:r w:rsidR="00B756B3">
        <w:rPr>
          <w:rtl/>
          <w:lang w:val="en-GB" w:eastAsia="zh-TW"/>
        </w:rPr>
        <w:t>٢٠٠٢/٠٣:</w:t>
      </w:r>
      <w:r w:rsidR="00F10A5A">
        <w:rPr>
          <w:rFonts w:hint="eastAsia"/>
          <w:rtl/>
          <w:lang w:val="en-GB" w:eastAsia="zh-TW"/>
        </w:rPr>
        <w:t xml:space="preserve"> </w:t>
      </w:r>
      <w:r w:rsidR="00B756B3">
        <w:rPr>
          <w:rtl/>
          <w:lang w:val="en-GB" w:eastAsia="zh-TW"/>
        </w:rPr>
        <w:t>١٢٢)</w:t>
      </w:r>
      <w:r w:rsidR="00F10A5A">
        <w:rPr>
          <w:rtl/>
          <w:lang w:val="en-GB" w:eastAsia="zh-TW"/>
        </w:rPr>
        <w:t xml:space="preserve"> </w:t>
      </w:r>
      <w:r w:rsidR="00B756B3">
        <w:rPr>
          <w:rtl/>
          <w:lang w:val="en-GB" w:eastAsia="zh-TW"/>
        </w:rPr>
        <w:t>بمثابة</w:t>
      </w:r>
      <w:r w:rsidR="00F10A5A">
        <w:rPr>
          <w:rtl/>
          <w:lang w:val="en-GB" w:eastAsia="zh-TW"/>
        </w:rPr>
        <w:t xml:space="preserve"> </w:t>
      </w:r>
      <w:r w:rsidR="00B756B3">
        <w:rPr>
          <w:rtl/>
          <w:lang w:val="en-GB" w:eastAsia="zh-TW"/>
        </w:rPr>
        <w:t>دليل</w:t>
      </w:r>
      <w:r w:rsidR="00F10A5A">
        <w:rPr>
          <w:rtl/>
          <w:lang w:val="en-GB" w:eastAsia="zh-TW"/>
        </w:rPr>
        <w:t xml:space="preserve"> </w:t>
      </w:r>
      <w:r w:rsidR="00B756B3">
        <w:rPr>
          <w:rtl/>
          <w:lang w:val="en-GB" w:eastAsia="zh-TW"/>
        </w:rPr>
        <w:t>يُستَرشَد</w:t>
      </w:r>
      <w:r w:rsidR="00F10A5A">
        <w:rPr>
          <w:rtl/>
          <w:lang w:val="en-GB" w:eastAsia="zh-TW"/>
        </w:rPr>
        <w:t xml:space="preserve"> </w:t>
      </w:r>
      <w:r w:rsidR="00B756B3">
        <w:rPr>
          <w:rtl/>
          <w:lang w:val="en-GB" w:eastAsia="zh-TW"/>
        </w:rPr>
        <w:t>به</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توجيه</w:t>
      </w:r>
      <w:r w:rsidR="00F10A5A">
        <w:rPr>
          <w:rtl/>
          <w:lang w:val="en-GB" w:eastAsia="zh-TW"/>
        </w:rPr>
        <w:t xml:space="preserve"> </w:t>
      </w:r>
      <w:r w:rsidR="00B756B3">
        <w:rPr>
          <w:rtl/>
          <w:lang w:val="en-GB" w:eastAsia="zh-TW"/>
        </w:rPr>
        <w:t>السياسات</w:t>
      </w:r>
      <w:r w:rsidR="00F10A5A">
        <w:rPr>
          <w:rtl/>
          <w:lang w:val="en-GB" w:eastAsia="zh-TW"/>
        </w:rPr>
        <w:t xml:space="preserve"> </w:t>
      </w:r>
      <w:r w:rsidR="00B756B3">
        <w:rPr>
          <w:rtl/>
          <w:lang w:val="en-GB" w:eastAsia="zh-TW"/>
        </w:rPr>
        <w:t>الإنمائية</w:t>
      </w:r>
      <w:r w:rsidR="00F10A5A">
        <w:rPr>
          <w:rtl/>
          <w:lang w:val="en-GB" w:eastAsia="zh-TW"/>
        </w:rPr>
        <w:t xml:space="preserve"> </w:t>
      </w:r>
      <w:r w:rsidR="00B756B3">
        <w:rPr>
          <w:rtl/>
          <w:lang w:val="en-GB" w:eastAsia="zh-TW"/>
        </w:rPr>
        <w:t>العالمية</w:t>
      </w:r>
      <w:r w:rsidR="00F10A5A">
        <w:rPr>
          <w:rtl/>
          <w:lang w:val="en-GB" w:eastAsia="zh-TW"/>
        </w:rPr>
        <w:t xml:space="preserve"> </w:t>
      </w:r>
      <w:r w:rsidR="00B756B3">
        <w:rPr>
          <w:rtl/>
          <w:lang w:val="en-GB" w:eastAsia="zh-TW"/>
        </w:rPr>
        <w:t>للحكومة</w:t>
      </w:r>
      <w:r w:rsidR="00F10A5A">
        <w:rPr>
          <w:rtl/>
          <w:lang w:val="en-GB" w:eastAsia="zh-TW"/>
        </w:rPr>
        <w:t xml:space="preserve"> </w:t>
      </w:r>
      <w:r w:rsidR="00B756B3">
        <w:rPr>
          <w:rtl/>
          <w:lang w:val="en-GB" w:eastAsia="zh-TW"/>
        </w:rPr>
        <w:t>استناداً</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منظورين</w:t>
      </w:r>
      <w:r w:rsidR="00F10A5A">
        <w:rPr>
          <w:rtl/>
          <w:lang w:val="en-GB" w:eastAsia="zh-TW"/>
        </w:rPr>
        <w:t xml:space="preserve"> </w:t>
      </w:r>
      <w:r w:rsidR="00B756B3">
        <w:rPr>
          <w:rtl/>
          <w:lang w:val="en-GB" w:eastAsia="zh-TW"/>
        </w:rPr>
        <w:t>أساسيين</w:t>
      </w:r>
      <w:r w:rsidR="00F10A5A">
        <w:rPr>
          <w:rtl/>
          <w:lang w:val="en-GB" w:eastAsia="zh-TW"/>
        </w:rPr>
        <w:t xml:space="preserve"> </w:t>
      </w:r>
      <w:r w:rsidR="00B756B3">
        <w:rPr>
          <w:rtl/>
          <w:lang w:val="en-GB" w:eastAsia="zh-TW"/>
        </w:rPr>
        <w:t>هما:</w:t>
      </w:r>
      <w:r w:rsidR="00F10A5A">
        <w:rPr>
          <w:rtl/>
          <w:lang w:val="en-GB" w:eastAsia="zh-TW"/>
        </w:rPr>
        <w:t xml:space="preserve"> </w:t>
      </w:r>
      <w:r w:rsidR="00B756B3">
        <w:rPr>
          <w:rtl/>
          <w:lang w:val="en-GB" w:eastAsia="zh-TW"/>
        </w:rPr>
        <w:t>منظور</w:t>
      </w:r>
      <w:r w:rsidR="00F10A5A">
        <w:rPr>
          <w:rtl/>
          <w:lang w:val="en-GB" w:eastAsia="zh-TW"/>
        </w:rPr>
        <w:t xml:space="preserve"> </w:t>
      </w:r>
      <w:r w:rsidR="00B756B3">
        <w:rPr>
          <w:rtl/>
          <w:lang w:val="en-GB" w:eastAsia="zh-TW"/>
        </w:rPr>
        <w:t>الفقراء</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مجال</w:t>
      </w:r>
      <w:r w:rsidR="00F10A5A">
        <w:rPr>
          <w:rtl/>
          <w:lang w:val="en-GB" w:eastAsia="zh-TW"/>
        </w:rPr>
        <w:t xml:space="preserve"> </w:t>
      </w:r>
      <w:r w:rsidR="00B756B3">
        <w:rPr>
          <w:rtl/>
          <w:lang w:val="en-GB" w:eastAsia="zh-TW"/>
        </w:rPr>
        <w:t>التنمية</w:t>
      </w:r>
      <w:r w:rsidR="00F10A5A">
        <w:rPr>
          <w:rtl/>
          <w:lang w:val="en-GB" w:eastAsia="zh-TW"/>
        </w:rPr>
        <w:t xml:space="preserve"> </w:t>
      </w:r>
      <w:r w:rsidR="00B756B3">
        <w:rPr>
          <w:rtl/>
          <w:lang w:val="en-GB" w:eastAsia="zh-TW"/>
        </w:rPr>
        <w:t>ومنظور</w:t>
      </w:r>
      <w:r w:rsidR="00F10A5A">
        <w:rPr>
          <w:rtl/>
          <w:lang w:val="en-GB" w:eastAsia="zh-TW"/>
        </w:rPr>
        <w:t xml:space="preserve"> </w:t>
      </w:r>
      <w:r w:rsidR="00B756B3">
        <w:rPr>
          <w:rtl/>
          <w:lang w:val="en-GB" w:eastAsia="zh-TW"/>
        </w:rPr>
        <w:t>الحقوق.</w:t>
      </w:r>
      <w:r w:rsidR="00F10A5A">
        <w:rPr>
          <w:rtl/>
          <w:lang w:val="en-GB" w:eastAsia="zh-TW"/>
        </w:rPr>
        <w:t xml:space="preserve"> </w:t>
      </w:r>
      <w:r w:rsidR="00B756B3">
        <w:rPr>
          <w:rtl/>
          <w:lang w:val="en-GB" w:eastAsia="zh-TW"/>
        </w:rPr>
        <w:t>ومنظور</w:t>
      </w:r>
      <w:r w:rsidR="00F10A5A">
        <w:rPr>
          <w:rtl/>
          <w:lang w:val="en-GB" w:eastAsia="zh-TW"/>
        </w:rPr>
        <w:t xml:space="preserve"> </w:t>
      </w:r>
      <w:r w:rsidR="00B756B3">
        <w:rPr>
          <w:rtl/>
          <w:lang w:val="en-GB" w:eastAsia="zh-TW"/>
        </w:rPr>
        <w:t>الفقراء</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مجال</w:t>
      </w:r>
      <w:r w:rsidR="00F10A5A">
        <w:rPr>
          <w:rtl/>
          <w:lang w:val="en-GB" w:eastAsia="zh-TW"/>
        </w:rPr>
        <w:t xml:space="preserve"> </w:t>
      </w:r>
      <w:r w:rsidR="00B756B3">
        <w:rPr>
          <w:rtl/>
          <w:lang w:val="en-GB" w:eastAsia="zh-TW"/>
        </w:rPr>
        <w:t>التنمية</w:t>
      </w:r>
      <w:r w:rsidR="00F10A5A">
        <w:rPr>
          <w:rtl/>
          <w:lang w:val="en-GB" w:eastAsia="zh-TW"/>
        </w:rPr>
        <w:t xml:space="preserve"> </w:t>
      </w:r>
      <w:r w:rsidR="00B756B3">
        <w:rPr>
          <w:rtl/>
          <w:lang w:val="en-GB" w:eastAsia="zh-TW"/>
        </w:rPr>
        <w:t>يعني</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نقطة</w:t>
      </w:r>
      <w:r w:rsidR="00F10A5A">
        <w:rPr>
          <w:rtl/>
          <w:lang w:val="en-GB" w:eastAsia="zh-TW"/>
        </w:rPr>
        <w:t xml:space="preserve"> </w:t>
      </w:r>
      <w:r w:rsidR="00B756B3">
        <w:rPr>
          <w:rtl/>
          <w:lang w:val="en-GB" w:eastAsia="zh-TW"/>
        </w:rPr>
        <w:t>الانطلاق</w:t>
      </w:r>
      <w:r w:rsidR="00F10A5A">
        <w:rPr>
          <w:rtl/>
          <w:lang w:val="en-GB" w:eastAsia="zh-TW"/>
        </w:rPr>
        <w:t xml:space="preserve"> </w:t>
      </w:r>
      <w:r w:rsidR="00B756B3">
        <w:rPr>
          <w:rtl/>
          <w:lang w:val="en-GB" w:eastAsia="zh-TW"/>
        </w:rPr>
        <w:t>للحد</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الفقر</w:t>
      </w:r>
      <w:r w:rsidR="00F10A5A">
        <w:rPr>
          <w:rtl/>
          <w:lang w:val="en-GB" w:eastAsia="zh-TW"/>
        </w:rPr>
        <w:t xml:space="preserve"> </w:t>
      </w:r>
      <w:r w:rsidR="00B756B3">
        <w:rPr>
          <w:rtl/>
          <w:lang w:val="en-GB" w:eastAsia="zh-TW"/>
        </w:rPr>
        <w:t>وتشجيع</w:t>
      </w:r>
      <w:r w:rsidR="00F10A5A">
        <w:rPr>
          <w:rtl/>
          <w:lang w:val="en-GB" w:eastAsia="zh-TW"/>
        </w:rPr>
        <w:t xml:space="preserve"> </w:t>
      </w:r>
      <w:r w:rsidR="00B756B3">
        <w:rPr>
          <w:rtl/>
          <w:lang w:val="en-GB" w:eastAsia="zh-TW"/>
        </w:rPr>
        <w:t>التنمية</w:t>
      </w:r>
      <w:r w:rsidR="00F10A5A">
        <w:rPr>
          <w:rtl/>
          <w:lang w:val="en-GB" w:eastAsia="zh-TW"/>
        </w:rPr>
        <w:t xml:space="preserve"> </w:t>
      </w:r>
      <w:r w:rsidR="00B756B3">
        <w:rPr>
          <w:rtl/>
          <w:lang w:val="en-GB" w:eastAsia="zh-TW"/>
        </w:rPr>
        <w:t>العالمية</w:t>
      </w:r>
      <w:r w:rsidR="00F10A5A">
        <w:rPr>
          <w:rtl/>
          <w:lang w:val="en-GB" w:eastAsia="zh-TW"/>
        </w:rPr>
        <w:t xml:space="preserve"> </w:t>
      </w:r>
      <w:r w:rsidR="00B756B3">
        <w:rPr>
          <w:rtl/>
          <w:lang w:val="en-GB" w:eastAsia="zh-TW"/>
        </w:rPr>
        <w:t>المنصفة</w:t>
      </w:r>
      <w:r w:rsidR="00F10A5A">
        <w:rPr>
          <w:rtl/>
          <w:lang w:val="en-GB" w:eastAsia="zh-TW"/>
        </w:rPr>
        <w:t xml:space="preserve"> </w:t>
      </w:r>
      <w:r w:rsidR="00B756B3">
        <w:rPr>
          <w:rtl/>
          <w:lang w:val="en-GB" w:eastAsia="zh-TW"/>
        </w:rPr>
        <w:t>والمستدامة</w:t>
      </w:r>
      <w:r w:rsidR="00F10A5A">
        <w:rPr>
          <w:rtl/>
          <w:lang w:val="en-GB" w:eastAsia="zh-TW"/>
        </w:rPr>
        <w:t xml:space="preserve"> </w:t>
      </w:r>
      <w:r w:rsidR="00B756B3">
        <w:rPr>
          <w:rtl/>
          <w:lang w:val="en-GB" w:eastAsia="zh-TW"/>
        </w:rPr>
        <w:t>هي</w:t>
      </w:r>
      <w:r w:rsidR="00F10A5A">
        <w:rPr>
          <w:rtl/>
          <w:lang w:val="en-GB" w:eastAsia="zh-TW"/>
        </w:rPr>
        <w:t xml:space="preserve"> </w:t>
      </w:r>
      <w:r w:rsidR="00B756B3">
        <w:rPr>
          <w:rtl/>
          <w:lang w:val="en-GB" w:eastAsia="zh-TW"/>
        </w:rPr>
        <w:t>تلبية</w:t>
      </w:r>
      <w:r w:rsidR="00F10A5A">
        <w:rPr>
          <w:rtl/>
          <w:lang w:val="en-GB" w:eastAsia="zh-TW"/>
        </w:rPr>
        <w:t xml:space="preserve"> </w:t>
      </w:r>
      <w:r w:rsidR="00B756B3">
        <w:rPr>
          <w:rtl/>
          <w:lang w:val="en-GB" w:eastAsia="zh-TW"/>
        </w:rPr>
        <w:t>احتياجات</w:t>
      </w:r>
      <w:r w:rsidR="00F10A5A">
        <w:rPr>
          <w:rtl/>
          <w:lang w:val="en-GB" w:eastAsia="zh-TW"/>
        </w:rPr>
        <w:t xml:space="preserve"> </w:t>
      </w:r>
      <w:r w:rsidR="00B756B3">
        <w:rPr>
          <w:rtl/>
          <w:lang w:val="en-GB" w:eastAsia="zh-TW"/>
        </w:rPr>
        <w:t>النساء</w:t>
      </w:r>
      <w:r w:rsidR="00F10A5A">
        <w:rPr>
          <w:rtl/>
          <w:lang w:val="en-GB" w:eastAsia="zh-TW"/>
        </w:rPr>
        <w:t xml:space="preserve"> </w:t>
      </w:r>
      <w:r w:rsidR="00B756B3">
        <w:rPr>
          <w:rtl/>
          <w:lang w:val="en-GB" w:eastAsia="zh-TW"/>
        </w:rPr>
        <w:t>والرجال</w:t>
      </w:r>
      <w:r w:rsidR="00F10A5A">
        <w:rPr>
          <w:rtl/>
          <w:lang w:val="en-GB" w:eastAsia="zh-TW"/>
        </w:rPr>
        <w:t xml:space="preserve"> </w:t>
      </w:r>
      <w:r w:rsidR="00B756B3">
        <w:rPr>
          <w:rtl/>
          <w:lang w:val="en-GB" w:eastAsia="zh-TW"/>
        </w:rPr>
        <w:t>والأطفال</w:t>
      </w:r>
      <w:r w:rsidR="00F10A5A">
        <w:rPr>
          <w:rtl/>
          <w:lang w:val="en-GB" w:eastAsia="zh-TW"/>
        </w:rPr>
        <w:t xml:space="preserve"> </w:t>
      </w:r>
      <w:r w:rsidR="00B756B3">
        <w:rPr>
          <w:rtl/>
          <w:lang w:val="en-GB" w:eastAsia="zh-TW"/>
        </w:rPr>
        <w:t>الفقراء</w:t>
      </w:r>
      <w:r w:rsidR="00F10A5A">
        <w:rPr>
          <w:rtl/>
          <w:lang w:val="en-GB" w:eastAsia="zh-TW"/>
        </w:rPr>
        <w:t xml:space="preserve"> </w:t>
      </w:r>
      <w:r w:rsidR="00B756B3">
        <w:rPr>
          <w:rtl/>
          <w:lang w:val="en-GB" w:eastAsia="zh-TW"/>
        </w:rPr>
        <w:t>وظروفهم</w:t>
      </w:r>
      <w:r w:rsidR="00F10A5A">
        <w:rPr>
          <w:rtl/>
          <w:lang w:val="en-GB" w:eastAsia="zh-TW"/>
        </w:rPr>
        <w:t xml:space="preserve"> </w:t>
      </w:r>
      <w:r w:rsidR="00B756B3">
        <w:rPr>
          <w:rtl/>
          <w:lang w:val="en-GB" w:eastAsia="zh-TW"/>
        </w:rPr>
        <w:t>ومصالحهم</w:t>
      </w:r>
      <w:r w:rsidR="00F10A5A">
        <w:rPr>
          <w:rtl/>
          <w:lang w:val="en-GB" w:eastAsia="zh-TW"/>
        </w:rPr>
        <w:t xml:space="preserve"> </w:t>
      </w:r>
      <w:r w:rsidR="00B756B3">
        <w:rPr>
          <w:rtl/>
          <w:lang w:val="en-GB" w:eastAsia="zh-TW"/>
        </w:rPr>
        <w:t>وأولوياتهم.</w:t>
      </w:r>
      <w:r w:rsidR="00F10A5A">
        <w:rPr>
          <w:rtl/>
          <w:lang w:val="en-GB" w:eastAsia="zh-TW"/>
        </w:rPr>
        <w:t xml:space="preserve"> </w:t>
      </w:r>
      <w:r w:rsidR="00B756B3">
        <w:rPr>
          <w:rtl/>
          <w:lang w:val="en-GB" w:eastAsia="zh-TW"/>
        </w:rPr>
        <w:t>أما</w:t>
      </w:r>
      <w:r w:rsidR="00F10A5A">
        <w:rPr>
          <w:rtl/>
          <w:lang w:val="en-GB" w:eastAsia="zh-TW"/>
        </w:rPr>
        <w:t xml:space="preserve"> </w:t>
      </w:r>
      <w:r w:rsidR="00B756B3">
        <w:rPr>
          <w:rtl/>
          <w:lang w:val="en-GB" w:eastAsia="zh-TW"/>
        </w:rPr>
        <w:t>منظور</w:t>
      </w:r>
      <w:r w:rsidR="00F10A5A">
        <w:rPr>
          <w:rtl/>
          <w:lang w:val="en-GB" w:eastAsia="zh-TW"/>
        </w:rPr>
        <w:t xml:space="preserve"> </w:t>
      </w:r>
      <w:r w:rsidR="00B756B3">
        <w:rPr>
          <w:rtl/>
          <w:lang w:val="en-GB" w:eastAsia="zh-TW"/>
        </w:rPr>
        <w:t>الحقوق</w:t>
      </w:r>
      <w:r w:rsidR="00F10A5A">
        <w:rPr>
          <w:rtl/>
          <w:lang w:val="en-GB" w:eastAsia="zh-TW"/>
        </w:rPr>
        <w:t xml:space="preserve"> </w:t>
      </w:r>
      <w:r w:rsidR="00B756B3">
        <w:rPr>
          <w:rtl/>
          <w:lang w:val="en-GB" w:eastAsia="zh-TW"/>
        </w:rPr>
        <w:t>فيركز</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والديمقراطية</w:t>
      </w:r>
      <w:r w:rsidR="00F10A5A">
        <w:rPr>
          <w:rtl/>
          <w:lang w:val="en-GB" w:eastAsia="zh-TW"/>
        </w:rPr>
        <w:t xml:space="preserve"> </w:t>
      </w:r>
      <w:r w:rsidR="00B756B3">
        <w:rPr>
          <w:rtl/>
          <w:lang w:val="en-GB" w:eastAsia="zh-TW"/>
        </w:rPr>
        <w:t>والمساواة</w:t>
      </w:r>
      <w:r w:rsidR="00F10A5A">
        <w:rPr>
          <w:rtl/>
          <w:lang w:val="en-GB" w:eastAsia="zh-TW"/>
        </w:rPr>
        <w:t xml:space="preserve"> </w:t>
      </w:r>
      <w:r w:rsidR="00B756B3">
        <w:rPr>
          <w:rtl/>
          <w:lang w:val="en-GB" w:eastAsia="zh-TW"/>
        </w:rPr>
        <w:t>بين</w:t>
      </w:r>
      <w:r w:rsidR="00F10A5A">
        <w:rPr>
          <w:rtl/>
          <w:lang w:val="en-GB" w:eastAsia="zh-TW"/>
        </w:rPr>
        <w:t xml:space="preserve"> </w:t>
      </w:r>
      <w:r w:rsidR="00B756B3">
        <w:rPr>
          <w:rtl/>
          <w:lang w:val="en-GB" w:eastAsia="zh-TW"/>
        </w:rPr>
        <w:t>الجنسين</w:t>
      </w:r>
      <w:r w:rsidR="00F10A5A">
        <w:rPr>
          <w:rtl/>
          <w:lang w:val="en-GB" w:eastAsia="zh-TW"/>
        </w:rPr>
        <w:t xml:space="preserve"> </w:t>
      </w:r>
      <w:r w:rsidR="00B756B3">
        <w:rPr>
          <w:rtl/>
          <w:lang w:val="en-GB" w:eastAsia="zh-TW"/>
        </w:rPr>
        <w:t>وحقوق</w:t>
      </w:r>
      <w:r w:rsidR="00F10A5A">
        <w:rPr>
          <w:rtl/>
          <w:lang w:val="en-GB" w:eastAsia="zh-TW"/>
        </w:rPr>
        <w:t xml:space="preserve"> </w:t>
      </w:r>
      <w:r w:rsidR="00B756B3">
        <w:rPr>
          <w:rtl/>
          <w:lang w:val="en-GB" w:eastAsia="zh-TW"/>
        </w:rPr>
        <w:t>الطفل.</w:t>
      </w:r>
      <w:r w:rsidR="00F10A5A">
        <w:rPr>
          <w:rtl/>
          <w:lang w:val="en-GB" w:eastAsia="zh-TW"/>
        </w:rPr>
        <w:t xml:space="preserve"> </w:t>
      </w:r>
      <w:r w:rsidR="00B756B3">
        <w:rPr>
          <w:rtl/>
          <w:lang w:val="en-GB" w:eastAsia="zh-TW"/>
        </w:rPr>
        <w:t>والمبادئ</w:t>
      </w:r>
      <w:r w:rsidR="00F10A5A">
        <w:rPr>
          <w:rtl/>
          <w:lang w:val="en-GB" w:eastAsia="zh-TW"/>
        </w:rPr>
        <w:t xml:space="preserve"> </w:t>
      </w:r>
      <w:r w:rsidR="00B756B3">
        <w:rPr>
          <w:rtl/>
          <w:lang w:val="en-GB" w:eastAsia="zh-TW"/>
        </w:rPr>
        <w:t>الأساسية</w:t>
      </w:r>
      <w:r w:rsidR="00F10A5A">
        <w:rPr>
          <w:rtl/>
          <w:lang w:val="en-GB" w:eastAsia="zh-TW"/>
        </w:rPr>
        <w:t xml:space="preserve"> </w:t>
      </w:r>
      <w:r w:rsidR="00B756B3">
        <w:rPr>
          <w:rtl/>
          <w:lang w:val="en-GB" w:eastAsia="zh-TW"/>
        </w:rPr>
        <w:t>لمنظور</w:t>
      </w:r>
      <w:r w:rsidR="00F10A5A">
        <w:rPr>
          <w:rtl/>
          <w:lang w:val="en-GB" w:eastAsia="zh-TW"/>
        </w:rPr>
        <w:t xml:space="preserve"> </w:t>
      </w:r>
      <w:r w:rsidR="00B756B3">
        <w:rPr>
          <w:rtl/>
          <w:lang w:val="en-GB" w:eastAsia="zh-TW"/>
        </w:rPr>
        <w:t>الحقوق</w:t>
      </w:r>
      <w:r w:rsidR="00F10A5A">
        <w:rPr>
          <w:rtl/>
          <w:lang w:val="en-GB" w:eastAsia="zh-TW"/>
        </w:rPr>
        <w:t xml:space="preserve"> </w:t>
      </w:r>
      <w:r w:rsidR="00B756B3">
        <w:rPr>
          <w:rtl/>
          <w:lang w:val="en-GB" w:eastAsia="zh-TW"/>
        </w:rPr>
        <w:t>هي</w:t>
      </w:r>
      <w:r w:rsidR="00F10A5A">
        <w:rPr>
          <w:rtl/>
          <w:lang w:val="en-GB" w:eastAsia="zh-TW"/>
        </w:rPr>
        <w:t xml:space="preserve"> </w:t>
      </w:r>
      <w:r w:rsidR="00B756B3">
        <w:rPr>
          <w:rtl/>
          <w:lang w:val="en-GB" w:eastAsia="zh-TW"/>
        </w:rPr>
        <w:t>عدم</w:t>
      </w:r>
      <w:r w:rsidR="00F10A5A">
        <w:rPr>
          <w:rtl/>
          <w:lang w:val="en-GB" w:eastAsia="zh-TW"/>
        </w:rPr>
        <w:t xml:space="preserve"> </w:t>
      </w:r>
      <w:r w:rsidR="00B756B3">
        <w:rPr>
          <w:rtl/>
          <w:lang w:val="en-GB" w:eastAsia="zh-TW"/>
        </w:rPr>
        <w:t>التمييز</w:t>
      </w:r>
      <w:r w:rsidR="00F10A5A">
        <w:rPr>
          <w:rtl/>
          <w:lang w:val="en-GB" w:eastAsia="zh-TW"/>
        </w:rPr>
        <w:t xml:space="preserve"> </w:t>
      </w:r>
      <w:r w:rsidR="00B756B3">
        <w:rPr>
          <w:rtl/>
          <w:lang w:val="en-GB" w:eastAsia="zh-TW"/>
        </w:rPr>
        <w:t>والمشاركة</w:t>
      </w:r>
      <w:r w:rsidR="00F10A5A">
        <w:rPr>
          <w:rtl/>
          <w:lang w:val="en-GB" w:eastAsia="zh-TW"/>
        </w:rPr>
        <w:t xml:space="preserve"> </w:t>
      </w:r>
      <w:r w:rsidR="00B756B3">
        <w:rPr>
          <w:rtl/>
          <w:lang w:val="en-GB" w:eastAsia="zh-TW"/>
        </w:rPr>
        <w:t>والانفتاح</w:t>
      </w:r>
      <w:r w:rsidR="00F10A5A">
        <w:rPr>
          <w:rtl/>
          <w:lang w:val="en-GB" w:eastAsia="zh-TW"/>
        </w:rPr>
        <w:t xml:space="preserve"> </w:t>
      </w:r>
      <w:r w:rsidR="00B756B3">
        <w:rPr>
          <w:rtl/>
          <w:lang w:val="en-GB" w:eastAsia="zh-TW"/>
        </w:rPr>
        <w:t>والمساءلة.</w:t>
      </w:r>
      <w:r w:rsidR="00F10A5A">
        <w:rPr>
          <w:rtl/>
          <w:lang w:val="en-GB" w:eastAsia="zh-TW"/>
        </w:rPr>
        <w:t xml:space="preserve"> </w:t>
      </w:r>
      <w:r w:rsidR="00B756B3">
        <w:rPr>
          <w:rtl/>
          <w:lang w:val="en-GB" w:eastAsia="zh-TW"/>
        </w:rPr>
        <w:t>والمنظوران</w:t>
      </w:r>
      <w:r w:rsidR="00F10A5A">
        <w:rPr>
          <w:rtl/>
          <w:lang w:val="en-GB" w:eastAsia="zh-TW"/>
        </w:rPr>
        <w:t xml:space="preserve"> </w:t>
      </w:r>
      <w:r w:rsidR="00B756B3">
        <w:rPr>
          <w:rtl/>
          <w:lang w:val="en-GB" w:eastAsia="zh-TW"/>
        </w:rPr>
        <w:t>يكملان</w:t>
      </w:r>
      <w:r w:rsidR="00F10A5A">
        <w:rPr>
          <w:rtl/>
          <w:lang w:val="en-GB" w:eastAsia="zh-TW"/>
        </w:rPr>
        <w:t xml:space="preserve"> </w:t>
      </w:r>
      <w:r w:rsidR="00B756B3">
        <w:rPr>
          <w:rtl/>
          <w:lang w:val="en-GB" w:eastAsia="zh-TW"/>
        </w:rPr>
        <w:t>ويدعمان</w:t>
      </w:r>
      <w:r w:rsidR="00F10A5A">
        <w:rPr>
          <w:rtl/>
          <w:lang w:val="en-GB" w:eastAsia="zh-TW"/>
        </w:rPr>
        <w:t xml:space="preserve"> </w:t>
      </w:r>
      <w:r w:rsidR="00B756B3">
        <w:rPr>
          <w:rtl/>
          <w:lang w:val="en-GB" w:eastAsia="zh-TW"/>
        </w:rPr>
        <w:t>أحدهما</w:t>
      </w:r>
      <w:r w:rsidR="00F10A5A">
        <w:rPr>
          <w:rtl/>
          <w:lang w:val="en-GB" w:eastAsia="zh-TW"/>
        </w:rPr>
        <w:t xml:space="preserve"> </w:t>
      </w:r>
      <w:r w:rsidR="00B756B3">
        <w:rPr>
          <w:rtl/>
          <w:lang w:val="en-GB" w:eastAsia="zh-TW"/>
        </w:rPr>
        <w:t>الآخر،</w:t>
      </w:r>
      <w:r w:rsidR="00F10A5A">
        <w:rPr>
          <w:rtl/>
          <w:lang w:val="en-GB" w:eastAsia="zh-TW"/>
        </w:rPr>
        <w:t xml:space="preserve"> </w:t>
      </w:r>
      <w:r w:rsidR="00B756B3">
        <w:rPr>
          <w:rtl/>
          <w:lang w:val="en-GB" w:eastAsia="zh-TW"/>
        </w:rPr>
        <w:t>وهما</w:t>
      </w:r>
      <w:r w:rsidR="00F10A5A">
        <w:rPr>
          <w:rtl/>
          <w:lang w:val="en-GB" w:eastAsia="zh-TW"/>
        </w:rPr>
        <w:t xml:space="preserve"> </w:t>
      </w:r>
      <w:r w:rsidR="00B756B3">
        <w:rPr>
          <w:rtl/>
          <w:lang w:val="en-GB" w:eastAsia="zh-TW"/>
        </w:rPr>
        <w:t>متداخلان</w:t>
      </w:r>
      <w:r w:rsidR="00F10A5A">
        <w:rPr>
          <w:rtl/>
          <w:lang w:val="en-GB" w:eastAsia="zh-TW"/>
        </w:rPr>
        <w:t xml:space="preserve"> </w:t>
      </w:r>
      <w:r w:rsidR="00B756B3">
        <w:rPr>
          <w:rtl/>
          <w:lang w:val="en-GB" w:eastAsia="zh-TW"/>
        </w:rPr>
        <w:t>جزئياً.</w:t>
      </w:r>
    </w:p>
    <w:p w:rsidR="00B756B3" w:rsidRPr="00767781" w:rsidRDefault="009520E5" w:rsidP="009520E5">
      <w:pPr>
        <w:pStyle w:val="SingleTxtGA"/>
        <w:rPr>
          <w:spacing w:val="-2"/>
          <w:rtl/>
          <w:lang w:val="en-GB" w:eastAsia="zh-TW"/>
        </w:rPr>
      </w:pPr>
      <w:r w:rsidRPr="00767781">
        <w:rPr>
          <w:spacing w:val="-2"/>
          <w:rtl/>
          <w:lang w:val="en-GB" w:eastAsia="zh-TW"/>
        </w:rPr>
        <w:t>٢٣-</w:t>
      </w:r>
      <w:r w:rsidRPr="00767781">
        <w:rPr>
          <w:spacing w:val="-2"/>
          <w:rtl/>
          <w:lang w:val="en-GB" w:eastAsia="zh-TW"/>
        </w:rPr>
        <w:tab/>
      </w:r>
      <w:r w:rsidR="00B756B3" w:rsidRPr="00767781">
        <w:rPr>
          <w:spacing w:val="-2"/>
          <w:rtl/>
          <w:lang w:val="en-GB" w:eastAsia="zh-TW"/>
        </w:rPr>
        <w:t>وتهدف</w:t>
      </w:r>
      <w:r w:rsidR="00F10A5A" w:rsidRPr="00767781">
        <w:rPr>
          <w:spacing w:val="-2"/>
          <w:rtl/>
          <w:lang w:val="en-GB" w:eastAsia="zh-TW"/>
        </w:rPr>
        <w:t xml:space="preserve"> </w:t>
      </w:r>
      <w:r w:rsidR="00B756B3" w:rsidRPr="00767781">
        <w:rPr>
          <w:spacing w:val="-2"/>
          <w:rtl/>
          <w:lang w:val="en-GB" w:eastAsia="zh-TW"/>
        </w:rPr>
        <w:t>سياسة</w:t>
      </w:r>
      <w:r w:rsidR="00F10A5A" w:rsidRPr="00767781">
        <w:rPr>
          <w:spacing w:val="-2"/>
          <w:rtl/>
          <w:lang w:val="en-GB" w:eastAsia="zh-TW"/>
        </w:rPr>
        <w:t xml:space="preserve"> </w:t>
      </w:r>
      <w:r w:rsidR="00B756B3" w:rsidRPr="00767781">
        <w:rPr>
          <w:spacing w:val="-2"/>
          <w:rtl/>
          <w:lang w:val="en-GB" w:eastAsia="zh-TW"/>
        </w:rPr>
        <w:t>الحكومة</w:t>
      </w:r>
      <w:r w:rsidR="00F10A5A" w:rsidRPr="00767781">
        <w:rPr>
          <w:spacing w:val="-2"/>
          <w:rtl/>
          <w:lang w:val="en-GB" w:eastAsia="zh-TW"/>
        </w:rPr>
        <w:t xml:space="preserve"> </w:t>
      </w:r>
      <w:r w:rsidR="00B756B3" w:rsidRPr="00767781">
        <w:rPr>
          <w:spacing w:val="-2"/>
          <w:rtl/>
          <w:lang w:val="en-GB" w:eastAsia="zh-TW"/>
        </w:rPr>
        <w:t>للتنمية</w:t>
      </w:r>
      <w:r w:rsidR="00F10A5A" w:rsidRPr="00767781">
        <w:rPr>
          <w:spacing w:val="-2"/>
          <w:rtl/>
          <w:lang w:val="en-GB" w:eastAsia="zh-TW"/>
        </w:rPr>
        <w:t xml:space="preserve"> </w:t>
      </w:r>
      <w:r w:rsidR="00B756B3" w:rsidRPr="00767781">
        <w:rPr>
          <w:spacing w:val="-2"/>
          <w:rtl/>
          <w:lang w:val="en-GB" w:eastAsia="zh-TW"/>
        </w:rPr>
        <w:t>العالمية</w:t>
      </w:r>
      <w:r w:rsidR="00F10A5A" w:rsidRPr="00767781">
        <w:rPr>
          <w:spacing w:val="-2"/>
          <w:rtl/>
          <w:lang w:val="en-GB" w:eastAsia="zh-TW"/>
        </w:rPr>
        <w:t xml:space="preserve"> </w:t>
      </w:r>
      <w:r w:rsidR="00B756B3" w:rsidRPr="00767781">
        <w:rPr>
          <w:spacing w:val="-2"/>
          <w:rtl/>
          <w:lang w:val="en-GB" w:eastAsia="zh-TW"/>
        </w:rPr>
        <w:t>إلى</w:t>
      </w:r>
      <w:r w:rsidR="00F10A5A" w:rsidRPr="00767781">
        <w:rPr>
          <w:spacing w:val="-2"/>
          <w:rtl/>
          <w:lang w:val="en-GB" w:eastAsia="zh-TW"/>
        </w:rPr>
        <w:t xml:space="preserve"> </w:t>
      </w:r>
      <w:r w:rsidR="00B756B3" w:rsidRPr="00767781">
        <w:rPr>
          <w:spacing w:val="-2"/>
          <w:rtl/>
          <w:lang w:val="en-GB" w:eastAsia="zh-TW"/>
        </w:rPr>
        <w:t>توخي</w:t>
      </w:r>
      <w:r w:rsidR="00F10A5A" w:rsidRPr="00767781">
        <w:rPr>
          <w:spacing w:val="-2"/>
          <w:rtl/>
          <w:lang w:val="en-GB" w:eastAsia="zh-TW"/>
        </w:rPr>
        <w:t xml:space="preserve"> </w:t>
      </w:r>
      <w:r w:rsidR="00B756B3" w:rsidRPr="00767781">
        <w:rPr>
          <w:spacing w:val="-2"/>
          <w:rtl/>
          <w:lang w:val="en-GB" w:eastAsia="zh-TW"/>
        </w:rPr>
        <w:t>الاتساق</w:t>
      </w:r>
      <w:r w:rsidR="00F10A5A" w:rsidRPr="00767781">
        <w:rPr>
          <w:spacing w:val="-2"/>
          <w:rtl/>
          <w:lang w:val="en-GB" w:eastAsia="zh-TW"/>
        </w:rPr>
        <w:t xml:space="preserve"> </w:t>
      </w:r>
      <w:r w:rsidR="00B756B3" w:rsidRPr="00767781">
        <w:rPr>
          <w:spacing w:val="-2"/>
          <w:rtl/>
          <w:lang w:val="en-GB" w:eastAsia="zh-TW"/>
        </w:rPr>
        <w:t>في</w:t>
      </w:r>
      <w:r w:rsidR="00F10A5A" w:rsidRPr="00767781">
        <w:rPr>
          <w:spacing w:val="-2"/>
          <w:rtl/>
          <w:lang w:val="en-GB" w:eastAsia="zh-TW"/>
        </w:rPr>
        <w:t xml:space="preserve"> </w:t>
      </w:r>
      <w:r w:rsidR="00B756B3" w:rsidRPr="00767781">
        <w:rPr>
          <w:spacing w:val="-2"/>
          <w:rtl/>
          <w:lang w:val="en-GB" w:eastAsia="zh-TW"/>
        </w:rPr>
        <w:t>السياسات،</w:t>
      </w:r>
      <w:r w:rsidR="00F10A5A" w:rsidRPr="00767781">
        <w:rPr>
          <w:spacing w:val="-2"/>
          <w:rtl/>
          <w:lang w:val="en-GB" w:eastAsia="zh-TW"/>
        </w:rPr>
        <w:t xml:space="preserve"> </w:t>
      </w:r>
      <w:r w:rsidR="00B756B3" w:rsidRPr="00767781">
        <w:rPr>
          <w:spacing w:val="-2"/>
          <w:rtl/>
          <w:lang w:val="en-GB" w:eastAsia="zh-TW"/>
        </w:rPr>
        <w:t>مما</w:t>
      </w:r>
      <w:r w:rsidR="00F10A5A" w:rsidRPr="00767781">
        <w:rPr>
          <w:spacing w:val="-2"/>
          <w:rtl/>
          <w:lang w:val="en-GB" w:eastAsia="zh-TW"/>
        </w:rPr>
        <w:t xml:space="preserve"> </w:t>
      </w:r>
      <w:r w:rsidR="00B756B3" w:rsidRPr="00767781">
        <w:rPr>
          <w:spacing w:val="-2"/>
          <w:rtl/>
          <w:lang w:val="en-GB" w:eastAsia="zh-TW"/>
        </w:rPr>
        <w:t>يعني</w:t>
      </w:r>
      <w:r w:rsidR="00F10A5A" w:rsidRPr="00767781">
        <w:rPr>
          <w:spacing w:val="-2"/>
          <w:rtl/>
          <w:lang w:val="en-GB" w:eastAsia="zh-TW"/>
        </w:rPr>
        <w:t xml:space="preserve"> </w:t>
      </w:r>
      <w:r w:rsidR="00B756B3" w:rsidRPr="00767781">
        <w:rPr>
          <w:spacing w:val="-2"/>
          <w:rtl/>
          <w:lang w:val="en-GB" w:eastAsia="zh-TW"/>
        </w:rPr>
        <w:t>أن</w:t>
      </w:r>
      <w:r w:rsidR="00F10A5A" w:rsidRPr="00767781">
        <w:rPr>
          <w:spacing w:val="-2"/>
          <w:rtl/>
          <w:lang w:val="en-GB" w:eastAsia="zh-TW"/>
        </w:rPr>
        <w:t xml:space="preserve"> </w:t>
      </w:r>
      <w:r w:rsidR="00B756B3" w:rsidRPr="00767781">
        <w:rPr>
          <w:spacing w:val="-2"/>
          <w:rtl/>
          <w:lang w:val="en-GB" w:eastAsia="zh-TW"/>
        </w:rPr>
        <w:t>تعمل</w:t>
      </w:r>
      <w:r w:rsidR="00F10A5A" w:rsidRPr="00767781">
        <w:rPr>
          <w:spacing w:val="-2"/>
          <w:rtl/>
          <w:lang w:val="en-GB" w:eastAsia="zh-TW"/>
        </w:rPr>
        <w:t xml:space="preserve"> </w:t>
      </w:r>
      <w:r w:rsidR="00B756B3" w:rsidRPr="00767781">
        <w:rPr>
          <w:spacing w:val="-2"/>
          <w:rtl/>
          <w:lang w:val="en-GB" w:eastAsia="zh-TW"/>
        </w:rPr>
        <w:t>جميع</w:t>
      </w:r>
      <w:r w:rsidR="00F10A5A" w:rsidRPr="00767781">
        <w:rPr>
          <w:spacing w:val="-2"/>
          <w:rtl/>
          <w:lang w:val="en-GB" w:eastAsia="zh-TW"/>
        </w:rPr>
        <w:t xml:space="preserve"> </w:t>
      </w:r>
      <w:r w:rsidR="00B756B3" w:rsidRPr="00767781">
        <w:rPr>
          <w:spacing w:val="-2"/>
          <w:rtl/>
          <w:lang w:val="en-GB" w:eastAsia="zh-TW"/>
        </w:rPr>
        <w:t>المجالات</w:t>
      </w:r>
      <w:r w:rsidR="00F10A5A" w:rsidRPr="00767781">
        <w:rPr>
          <w:spacing w:val="-2"/>
          <w:rtl/>
          <w:lang w:val="en-GB" w:eastAsia="zh-TW"/>
        </w:rPr>
        <w:t xml:space="preserve"> </w:t>
      </w:r>
      <w:r w:rsidR="00B756B3" w:rsidRPr="00767781">
        <w:rPr>
          <w:spacing w:val="-2"/>
          <w:rtl/>
          <w:lang w:val="en-GB" w:eastAsia="zh-TW"/>
        </w:rPr>
        <w:t>السياسية</w:t>
      </w:r>
      <w:r w:rsidR="00F10A5A" w:rsidRPr="00767781">
        <w:rPr>
          <w:spacing w:val="-2"/>
          <w:rtl/>
          <w:lang w:val="en-GB" w:eastAsia="zh-TW"/>
        </w:rPr>
        <w:t xml:space="preserve"> </w:t>
      </w:r>
      <w:r w:rsidR="00B756B3" w:rsidRPr="00767781">
        <w:rPr>
          <w:spacing w:val="-2"/>
          <w:rtl/>
          <w:lang w:val="en-GB" w:eastAsia="zh-TW"/>
        </w:rPr>
        <w:t>صوب</w:t>
      </w:r>
      <w:r w:rsidR="00F10A5A" w:rsidRPr="00767781">
        <w:rPr>
          <w:spacing w:val="-2"/>
          <w:rtl/>
          <w:lang w:val="en-GB" w:eastAsia="zh-TW"/>
        </w:rPr>
        <w:t xml:space="preserve"> </w:t>
      </w:r>
      <w:r w:rsidR="00B756B3" w:rsidRPr="00767781">
        <w:rPr>
          <w:spacing w:val="-2"/>
          <w:rtl/>
          <w:lang w:val="en-GB" w:eastAsia="zh-TW"/>
        </w:rPr>
        <w:t>هدف</w:t>
      </w:r>
      <w:r w:rsidR="00F10A5A" w:rsidRPr="00767781">
        <w:rPr>
          <w:spacing w:val="-2"/>
          <w:rtl/>
          <w:lang w:val="en-GB" w:eastAsia="zh-TW"/>
        </w:rPr>
        <w:t xml:space="preserve"> </w:t>
      </w:r>
      <w:r w:rsidR="00B756B3" w:rsidRPr="00767781">
        <w:rPr>
          <w:spacing w:val="-2"/>
          <w:rtl/>
          <w:lang w:val="en-GB" w:eastAsia="zh-TW"/>
        </w:rPr>
        <w:t>مشترك</w:t>
      </w:r>
      <w:r w:rsidR="00F10A5A" w:rsidRPr="00767781">
        <w:rPr>
          <w:spacing w:val="-2"/>
          <w:rtl/>
          <w:lang w:val="en-GB" w:eastAsia="zh-TW"/>
        </w:rPr>
        <w:t xml:space="preserve"> </w:t>
      </w:r>
      <w:r w:rsidR="00B756B3" w:rsidRPr="00767781">
        <w:rPr>
          <w:spacing w:val="-2"/>
          <w:rtl/>
          <w:lang w:val="en-GB" w:eastAsia="zh-TW"/>
        </w:rPr>
        <w:t>هو</w:t>
      </w:r>
      <w:r w:rsidR="00F10A5A" w:rsidRPr="00767781">
        <w:rPr>
          <w:spacing w:val="-2"/>
          <w:rtl/>
          <w:lang w:val="en-GB" w:eastAsia="zh-TW"/>
        </w:rPr>
        <w:t xml:space="preserve"> </w:t>
      </w:r>
      <w:r w:rsidR="00B756B3" w:rsidRPr="00767781">
        <w:rPr>
          <w:spacing w:val="-2"/>
          <w:rtl/>
          <w:lang w:val="en-GB" w:eastAsia="zh-TW"/>
        </w:rPr>
        <w:t>تحقيق</w:t>
      </w:r>
      <w:r w:rsidR="00F10A5A" w:rsidRPr="00767781">
        <w:rPr>
          <w:spacing w:val="-2"/>
          <w:rtl/>
          <w:lang w:val="en-GB" w:eastAsia="zh-TW"/>
        </w:rPr>
        <w:t xml:space="preserve"> </w:t>
      </w:r>
      <w:r w:rsidR="00B756B3" w:rsidRPr="00767781">
        <w:rPr>
          <w:spacing w:val="-2"/>
          <w:rtl/>
          <w:lang w:val="en-GB" w:eastAsia="zh-TW"/>
        </w:rPr>
        <w:t>تنمية</w:t>
      </w:r>
      <w:r w:rsidR="00F10A5A" w:rsidRPr="00767781">
        <w:rPr>
          <w:spacing w:val="-2"/>
          <w:rtl/>
          <w:lang w:val="en-GB" w:eastAsia="zh-TW"/>
        </w:rPr>
        <w:t xml:space="preserve"> </w:t>
      </w:r>
      <w:r w:rsidR="00B756B3" w:rsidRPr="00767781">
        <w:rPr>
          <w:spacing w:val="-2"/>
          <w:rtl/>
          <w:lang w:val="en-GB" w:eastAsia="zh-TW"/>
        </w:rPr>
        <w:t>عالمية</w:t>
      </w:r>
      <w:r w:rsidR="00F10A5A" w:rsidRPr="00767781">
        <w:rPr>
          <w:spacing w:val="-2"/>
          <w:rtl/>
          <w:lang w:val="en-GB" w:eastAsia="zh-TW"/>
        </w:rPr>
        <w:t xml:space="preserve"> </w:t>
      </w:r>
      <w:r w:rsidR="00B756B3" w:rsidRPr="00767781">
        <w:rPr>
          <w:spacing w:val="-2"/>
          <w:rtl/>
          <w:lang w:val="en-GB" w:eastAsia="zh-TW"/>
        </w:rPr>
        <w:t>منصفة</w:t>
      </w:r>
      <w:r w:rsidR="00F10A5A" w:rsidRPr="00767781">
        <w:rPr>
          <w:spacing w:val="-2"/>
          <w:rtl/>
          <w:lang w:val="en-GB" w:eastAsia="zh-TW"/>
        </w:rPr>
        <w:t xml:space="preserve"> </w:t>
      </w:r>
      <w:r w:rsidR="00B756B3" w:rsidRPr="00767781">
        <w:rPr>
          <w:spacing w:val="-2"/>
          <w:rtl/>
          <w:lang w:val="en-GB" w:eastAsia="zh-TW"/>
        </w:rPr>
        <w:t>ومستدامة.</w:t>
      </w:r>
      <w:r w:rsidR="00F10A5A" w:rsidRPr="00767781">
        <w:rPr>
          <w:spacing w:val="-2"/>
          <w:rtl/>
          <w:lang w:val="en-GB" w:eastAsia="zh-TW"/>
        </w:rPr>
        <w:t xml:space="preserve"> </w:t>
      </w:r>
      <w:r w:rsidR="00B756B3" w:rsidRPr="00767781">
        <w:rPr>
          <w:spacing w:val="-2"/>
          <w:rtl/>
          <w:lang w:val="en-GB" w:eastAsia="zh-TW"/>
        </w:rPr>
        <w:t>وتعالج</w:t>
      </w:r>
      <w:r w:rsidR="00F10A5A" w:rsidRPr="00767781">
        <w:rPr>
          <w:spacing w:val="-2"/>
          <w:rtl/>
          <w:lang w:val="en-GB" w:eastAsia="zh-TW"/>
        </w:rPr>
        <w:t xml:space="preserve"> </w:t>
      </w:r>
      <w:r w:rsidR="00B756B3" w:rsidRPr="00767781">
        <w:rPr>
          <w:spacing w:val="-2"/>
          <w:rtl/>
          <w:lang w:val="en-GB" w:eastAsia="zh-TW"/>
        </w:rPr>
        <w:t>السياسة</w:t>
      </w:r>
      <w:r w:rsidR="00F10A5A" w:rsidRPr="00767781">
        <w:rPr>
          <w:spacing w:val="-2"/>
          <w:rtl/>
          <w:lang w:val="en-GB" w:eastAsia="zh-TW"/>
        </w:rPr>
        <w:t xml:space="preserve"> </w:t>
      </w:r>
      <w:r w:rsidR="00B756B3" w:rsidRPr="00767781">
        <w:rPr>
          <w:spacing w:val="-2"/>
          <w:rtl/>
          <w:lang w:val="en-GB" w:eastAsia="zh-TW"/>
        </w:rPr>
        <w:t>مسائل</w:t>
      </w:r>
      <w:r w:rsidR="00F10A5A" w:rsidRPr="00767781">
        <w:rPr>
          <w:spacing w:val="-2"/>
          <w:rtl/>
          <w:lang w:val="en-GB" w:eastAsia="zh-TW"/>
        </w:rPr>
        <w:t xml:space="preserve"> </w:t>
      </w:r>
      <w:r w:rsidR="00B756B3" w:rsidRPr="00767781">
        <w:rPr>
          <w:spacing w:val="-2"/>
          <w:rtl/>
          <w:lang w:val="en-GB" w:eastAsia="zh-TW"/>
        </w:rPr>
        <w:t>عابرة</w:t>
      </w:r>
      <w:r w:rsidR="00F10A5A" w:rsidRPr="00767781">
        <w:rPr>
          <w:spacing w:val="-2"/>
          <w:rtl/>
          <w:lang w:val="en-GB" w:eastAsia="zh-TW"/>
        </w:rPr>
        <w:t xml:space="preserve"> </w:t>
      </w:r>
      <w:r w:rsidR="00B756B3" w:rsidRPr="00767781">
        <w:rPr>
          <w:spacing w:val="-2"/>
          <w:rtl/>
          <w:lang w:val="en-GB" w:eastAsia="zh-TW"/>
        </w:rPr>
        <w:t>للحدود</w:t>
      </w:r>
      <w:r w:rsidR="00F10A5A" w:rsidRPr="00767781">
        <w:rPr>
          <w:spacing w:val="-2"/>
          <w:rtl/>
          <w:lang w:val="en-GB" w:eastAsia="zh-TW"/>
        </w:rPr>
        <w:t xml:space="preserve"> </w:t>
      </w:r>
      <w:r w:rsidR="00B756B3" w:rsidRPr="00767781">
        <w:rPr>
          <w:spacing w:val="-2"/>
          <w:rtl/>
          <w:lang w:val="en-GB" w:eastAsia="zh-TW"/>
        </w:rPr>
        <w:t>ذات</w:t>
      </w:r>
      <w:r w:rsidR="00F10A5A" w:rsidRPr="00767781">
        <w:rPr>
          <w:spacing w:val="-2"/>
          <w:rtl/>
          <w:lang w:val="en-GB" w:eastAsia="zh-TW"/>
        </w:rPr>
        <w:t xml:space="preserve"> </w:t>
      </w:r>
      <w:r w:rsidR="00B756B3" w:rsidRPr="00767781">
        <w:rPr>
          <w:spacing w:val="-2"/>
          <w:rtl/>
          <w:lang w:val="en-GB" w:eastAsia="zh-TW"/>
        </w:rPr>
        <w:t>تأثير</w:t>
      </w:r>
      <w:r w:rsidR="00F10A5A" w:rsidRPr="00767781">
        <w:rPr>
          <w:spacing w:val="-2"/>
          <w:rtl/>
          <w:lang w:val="en-GB" w:eastAsia="zh-TW"/>
        </w:rPr>
        <w:t xml:space="preserve"> </w:t>
      </w:r>
      <w:r w:rsidR="00B756B3" w:rsidRPr="00767781">
        <w:rPr>
          <w:spacing w:val="-2"/>
          <w:rtl/>
          <w:lang w:val="en-GB" w:eastAsia="zh-TW"/>
        </w:rPr>
        <w:t>دولي.</w:t>
      </w:r>
      <w:r w:rsidR="00F10A5A" w:rsidRPr="00767781">
        <w:rPr>
          <w:spacing w:val="-2"/>
          <w:rtl/>
          <w:lang w:val="en-GB" w:eastAsia="zh-TW"/>
        </w:rPr>
        <w:t xml:space="preserve"> </w:t>
      </w:r>
      <w:r w:rsidR="00B756B3" w:rsidRPr="00767781">
        <w:rPr>
          <w:spacing w:val="-2"/>
          <w:rtl/>
          <w:lang w:val="en-GB" w:eastAsia="zh-TW"/>
        </w:rPr>
        <w:t>وتقتضي</w:t>
      </w:r>
      <w:r w:rsidR="00F10A5A" w:rsidRPr="00767781">
        <w:rPr>
          <w:spacing w:val="-2"/>
          <w:rtl/>
          <w:lang w:val="en-GB" w:eastAsia="zh-TW"/>
        </w:rPr>
        <w:t xml:space="preserve"> </w:t>
      </w:r>
      <w:r w:rsidR="00B756B3" w:rsidRPr="00767781">
        <w:rPr>
          <w:spacing w:val="-2"/>
          <w:rtl/>
          <w:lang w:val="en-GB" w:eastAsia="zh-TW"/>
        </w:rPr>
        <w:t>السياسة</w:t>
      </w:r>
      <w:r w:rsidR="00F10A5A" w:rsidRPr="00767781">
        <w:rPr>
          <w:spacing w:val="-2"/>
          <w:rtl/>
          <w:lang w:val="en-GB" w:eastAsia="zh-TW"/>
        </w:rPr>
        <w:t xml:space="preserve"> </w:t>
      </w:r>
      <w:r w:rsidR="00B756B3" w:rsidRPr="00767781">
        <w:rPr>
          <w:spacing w:val="-2"/>
          <w:rtl/>
          <w:lang w:val="en-GB" w:eastAsia="zh-TW"/>
        </w:rPr>
        <w:t>أن</w:t>
      </w:r>
      <w:r w:rsidR="00F10A5A" w:rsidRPr="00767781">
        <w:rPr>
          <w:spacing w:val="-2"/>
          <w:rtl/>
          <w:lang w:val="en-GB" w:eastAsia="zh-TW"/>
        </w:rPr>
        <w:t xml:space="preserve"> </w:t>
      </w:r>
      <w:r w:rsidR="00B756B3" w:rsidRPr="00767781">
        <w:rPr>
          <w:spacing w:val="-2"/>
          <w:rtl/>
          <w:lang w:val="en-GB" w:eastAsia="zh-TW"/>
        </w:rPr>
        <w:t>تصاغ</w:t>
      </w:r>
      <w:r w:rsidR="00F10A5A" w:rsidRPr="00767781">
        <w:rPr>
          <w:spacing w:val="-2"/>
          <w:rtl/>
          <w:lang w:val="en-GB" w:eastAsia="zh-TW"/>
        </w:rPr>
        <w:t xml:space="preserve"> </w:t>
      </w:r>
      <w:r w:rsidR="00B756B3" w:rsidRPr="00767781">
        <w:rPr>
          <w:spacing w:val="-2"/>
          <w:rtl/>
          <w:lang w:val="en-GB" w:eastAsia="zh-TW"/>
        </w:rPr>
        <w:t>السياسات</w:t>
      </w:r>
      <w:r w:rsidR="00F10A5A" w:rsidRPr="00767781">
        <w:rPr>
          <w:spacing w:val="-2"/>
          <w:rtl/>
          <w:lang w:val="en-GB" w:eastAsia="zh-TW"/>
        </w:rPr>
        <w:t xml:space="preserve"> </w:t>
      </w:r>
      <w:r w:rsidR="00B756B3" w:rsidRPr="00767781">
        <w:rPr>
          <w:spacing w:val="-2"/>
          <w:rtl/>
          <w:lang w:val="en-GB" w:eastAsia="zh-TW"/>
        </w:rPr>
        <w:t>في</w:t>
      </w:r>
      <w:r w:rsidR="00F10A5A" w:rsidRPr="00767781">
        <w:rPr>
          <w:spacing w:val="-2"/>
          <w:rtl/>
          <w:lang w:val="en-GB" w:eastAsia="zh-TW"/>
        </w:rPr>
        <w:t xml:space="preserve"> </w:t>
      </w:r>
      <w:r w:rsidR="00B756B3" w:rsidRPr="00767781">
        <w:rPr>
          <w:spacing w:val="-2"/>
          <w:rtl/>
          <w:lang w:val="en-GB" w:eastAsia="zh-TW"/>
        </w:rPr>
        <w:t>جميع</w:t>
      </w:r>
      <w:r w:rsidR="00F10A5A" w:rsidRPr="00767781">
        <w:rPr>
          <w:spacing w:val="-2"/>
          <w:rtl/>
          <w:lang w:val="en-GB" w:eastAsia="zh-TW"/>
        </w:rPr>
        <w:t xml:space="preserve"> </w:t>
      </w:r>
      <w:r w:rsidR="00B756B3" w:rsidRPr="00767781">
        <w:rPr>
          <w:spacing w:val="-2"/>
          <w:rtl/>
          <w:lang w:val="en-GB" w:eastAsia="zh-TW"/>
        </w:rPr>
        <w:t>المجالات</w:t>
      </w:r>
      <w:r w:rsidR="00F10A5A" w:rsidRPr="00767781">
        <w:rPr>
          <w:spacing w:val="-2"/>
          <w:rtl/>
          <w:lang w:val="en-GB" w:eastAsia="zh-TW"/>
        </w:rPr>
        <w:t xml:space="preserve"> </w:t>
      </w:r>
      <w:r w:rsidR="00B756B3" w:rsidRPr="00767781">
        <w:rPr>
          <w:spacing w:val="-2"/>
          <w:rtl/>
          <w:lang w:val="en-GB" w:eastAsia="zh-TW"/>
        </w:rPr>
        <w:t>وتنفذ</w:t>
      </w:r>
      <w:r w:rsidR="00F10A5A" w:rsidRPr="00767781">
        <w:rPr>
          <w:spacing w:val="-2"/>
          <w:rtl/>
          <w:lang w:val="en-GB" w:eastAsia="zh-TW"/>
        </w:rPr>
        <w:t xml:space="preserve"> </w:t>
      </w:r>
      <w:r w:rsidR="00B756B3" w:rsidRPr="00767781">
        <w:rPr>
          <w:spacing w:val="-2"/>
          <w:rtl/>
          <w:lang w:val="en-GB" w:eastAsia="zh-TW"/>
        </w:rPr>
        <w:t>على</w:t>
      </w:r>
      <w:r w:rsidR="00F10A5A" w:rsidRPr="00767781">
        <w:rPr>
          <w:spacing w:val="-2"/>
          <w:rtl/>
          <w:lang w:val="en-GB" w:eastAsia="zh-TW"/>
        </w:rPr>
        <w:t xml:space="preserve"> </w:t>
      </w:r>
      <w:r w:rsidR="00B756B3" w:rsidRPr="00767781">
        <w:rPr>
          <w:spacing w:val="-2"/>
          <w:rtl/>
          <w:lang w:val="en-GB" w:eastAsia="zh-TW"/>
        </w:rPr>
        <w:t>نحو</w:t>
      </w:r>
      <w:r w:rsidR="00F10A5A" w:rsidRPr="00767781">
        <w:rPr>
          <w:spacing w:val="-2"/>
          <w:rtl/>
          <w:lang w:val="en-GB" w:eastAsia="zh-TW"/>
        </w:rPr>
        <w:t xml:space="preserve"> </w:t>
      </w:r>
      <w:r w:rsidR="00B756B3" w:rsidRPr="00767781">
        <w:rPr>
          <w:spacing w:val="-2"/>
          <w:rtl/>
          <w:lang w:val="en-GB" w:eastAsia="zh-TW"/>
        </w:rPr>
        <w:t>يراعي</w:t>
      </w:r>
      <w:r w:rsidR="00F10A5A" w:rsidRPr="00767781">
        <w:rPr>
          <w:spacing w:val="-2"/>
          <w:rtl/>
          <w:lang w:val="en-GB" w:eastAsia="zh-TW"/>
        </w:rPr>
        <w:t xml:space="preserve"> </w:t>
      </w:r>
      <w:r w:rsidR="00B756B3" w:rsidRPr="00767781">
        <w:rPr>
          <w:spacing w:val="-2"/>
          <w:rtl/>
          <w:lang w:val="en-GB" w:eastAsia="zh-TW"/>
        </w:rPr>
        <w:t>تأثيراتها</w:t>
      </w:r>
      <w:r w:rsidR="00F10A5A" w:rsidRPr="00767781">
        <w:rPr>
          <w:spacing w:val="-2"/>
          <w:rtl/>
          <w:lang w:val="en-GB" w:eastAsia="zh-TW"/>
        </w:rPr>
        <w:t xml:space="preserve"> </w:t>
      </w:r>
      <w:r w:rsidR="00B756B3" w:rsidRPr="00767781">
        <w:rPr>
          <w:spacing w:val="-2"/>
          <w:rtl/>
          <w:lang w:val="en-GB" w:eastAsia="zh-TW"/>
        </w:rPr>
        <w:t>على</w:t>
      </w:r>
      <w:r w:rsidR="00F10A5A" w:rsidRPr="00767781">
        <w:rPr>
          <w:spacing w:val="-2"/>
          <w:rtl/>
          <w:lang w:val="en-GB" w:eastAsia="zh-TW"/>
        </w:rPr>
        <w:t xml:space="preserve"> </w:t>
      </w:r>
      <w:r w:rsidR="00B756B3" w:rsidRPr="00767781">
        <w:rPr>
          <w:spacing w:val="-2"/>
          <w:rtl/>
          <w:lang w:val="en-GB" w:eastAsia="zh-TW"/>
        </w:rPr>
        <w:t>البلدان</w:t>
      </w:r>
      <w:r w:rsidR="00F10A5A" w:rsidRPr="00767781">
        <w:rPr>
          <w:spacing w:val="-2"/>
          <w:rtl/>
          <w:lang w:val="en-GB" w:eastAsia="zh-TW"/>
        </w:rPr>
        <w:t xml:space="preserve"> </w:t>
      </w:r>
      <w:r w:rsidR="00B756B3" w:rsidRPr="00767781">
        <w:rPr>
          <w:spacing w:val="-2"/>
          <w:rtl/>
          <w:lang w:val="en-GB" w:eastAsia="zh-TW"/>
        </w:rPr>
        <w:t>النامية</w:t>
      </w:r>
      <w:r w:rsidR="00F10A5A" w:rsidRPr="00767781">
        <w:rPr>
          <w:spacing w:val="-2"/>
          <w:rtl/>
          <w:lang w:val="en-GB" w:eastAsia="zh-TW"/>
        </w:rPr>
        <w:t xml:space="preserve"> </w:t>
      </w:r>
      <w:r w:rsidR="00B756B3" w:rsidRPr="00767781">
        <w:rPr>
          <w:spacing w:val="-2"/>
          <w:rtl/>
          <w:lang w:val="en-GB" w:eastAsia="zh-TW"/>
        </w:rPr>
        <w:t>ويغتنم</w:t>
      </w:r>
      <w:r w:rsidR="00F10A5A" w:rsidRPr="00767781">
        <w:rPr>
          <w:spacing w:val="-2"/>
          <w:rtl/>
          <w:lang w:val="en-GB" w:eastAsia="zh-TW"/>
        </w:rPr>
        <w:t xml:space="preserve"> </w:t>
      </w:r>
      <w:r w:rsidR="00B756B3" w:rsidRPr="00767781">
        <w:rPr>
          <w:spacing w:val="-2"/>
          <w:rtl/>
          <w:lang w:val="en-GB" w:eastAsia="zh-TW"/>
        </w:rPr>
        <w:t>كل</w:t>
      </w:r>
      <w:r w:rsidR="00F10A5A" w:rsidRPr="00767781">
        <w:rPr>
          <w:spacing w:val="-2"/>
          <w:rtl/>
          <w:lang w:val="en-GB" w:eastAsia="zh-TW"/>
        </w:rPr>
        <w:t xml:space="preserve"> </w:t>
      </w:r>
      <w:r w:rsidR="00B756B3" w:rsidRPr="00767781">
        <w:rPr>
          <w:spacing w:val="-2"/>
          <w:rtl/>
          <w:lang w:val="en-GB" w:eastAsia="zh-TW"/>
        </w:rPr>
        <w:t>فرصة</w:t>
      </w:r>
      <w:r w:rsidR="00F10A5A" w:rsidRPr="00767781">
        <w:rPr>
          <w:spacing w:val="-2"/>
          <w:rtl/>
          <w:lang w:val="en-GB" w:eastAsia="zh-TW"/>
        </w:rPr>
        <w:t xml:space="preserve"> </w:t>
      </w:r>
      <w:r w:rsidR="00B756B3" w:rsidRPr="00767781">
        <w:rPr>
          <w:spacing w:val="-2"/>
          <w:rtl/>
          <w:lang w:val="en-GB" w:eastAsia="zh-TW"/>
        </w:rPr>
        <w:t>تساعد</w:t>
      </w:r>
      <w:r w:rsidR="00F10A5A" w:rsidRPr="00767781">
        <w:rPr>
          <w:spacing w:val="-2"/>
          <w:rtl/>
          <w:lang w:val="en-GB" w:eastAsia="zh-TW"/>
        </w:rPr>
        <w:t xml:space="preserve"> </w:t>
      </w:r>
      <w:r w:rsidR="00B756B3" w:rsidRPr="00767781">
        <w:rPr>
          <w:spacing w:val="-2"/>
          <w:rtl/>
          <w:lang w:val="en-GB" w:eastAsia="zh-TW"/>
        </w:rPr>
        <w:t>على</w:t>
      </w:r>
      <w:r w:rsidR="00F10A5A" w:rsidRPr="00767781">
        <w:rPr>
          <w:spacing w:val="-2"/>
          <w:rtl/>
          <w:lang w:val="en-GB" w:eastAsia="zh-TW"/>
        </w:rPr>
        <w:t xml:space="preserve"> </w:t>
      </w:r>
      <w:r w:rsidR="00B756B3" w:rsidRPr="00767781">
        <w:rPr>
          <w:spacing w:val="-2"/>
          <w:rtl/>
          <w:lang w:val="en-GB" w:eastAsia="zh-TW"/>
        </w:rPr>
        <w:t>بلوغ</w:t>
      </w:r>
      <w:r w:rsidR="00F10A5A" w:rsidRPr="00767781">
        <w:rPr>
          <w:spacing w:val="-2"/>
          <w:rtl/>
          <w:lang w:val="en-GB" w:eastAsia="zh-TW"/>
        </w:rPr>
        <w:t xml:space="preserve"> </w:t>
      </w:r>
      <w:r w:rsidR="00B756B3" w:rsidRPr="00767781">
        <w:rPr>
          <w:spacing w:val="-2"/>
          <w:rtl/>
          <w:lang w:val="en-GB" w:eastAsia="zh-TW"/>
        </w:rPr>
        <w:t>الهدف.</w:t>
      </w:r>
      <w:r w:rsidR="00F10A5A" w:rsidRPr="00767781">
        <w:rPr>
          <w:spacing w:val="-2"/>
          <w:rtl/>
          <w:lang w:val="en-GB" w:eastAsia="zh-TW"/>
        </w:rPr>
        <w:t xml:space="preserve"> </w:t>
      </w:r>
      <w:r w:rsidR="00B756B3" w:rsidRPr="00767781">
        <w:rPr>
          <w:spacing w:val="-2"/>
          <w:rtl/>
          <w:lang w:val="en-GB" w:eastAsia="zh-TW"/>
        </w:rPr>
        <w:t>ومن</w:t>
      </w:r>
      <w:r w:rsidR="00F10A5A" w:rsidRPr="00767781">
        <w:rPr>
          <w:spacing w:val="-2"/>
          <w:rtl/>
          <w:lang w:val="en-GB" w:eastAsia="zh-TW"/>
        </w:rPr>
        <w:t xml:space="preserve"> </w:t>
      </w:r>
      <w:r w:rsidR="00B756B3" w:rsidRPr="00767781">
        <w:rPr>
          <w:spacing w:val="-2"/>
          <w:rtl/>
          <w:lang w:val="en-GB" w:eastAsia="zh-TW"/>
        </w:rPr>
        <w:t>ثم،</w:t>
      </w:r>
      <w:r w:rsidR="00F10A5A" w:rsidRPr="00767781">
        <w:rPr>
          <w:spacing w:val="-2"/>
          <w:rtl/>
          <w:lang w:val="en-GB" w:eastAsia="zh-TW"/>
        </w:rPr>
        <w:t xml:space="preserve"> </w:t>
      </w:r>
      <w:r w:rsidR="00B756B3" w:rsidRPr="00767781">
        <w:rPr>
          <w:spacing w:val="-2"/>
          <w:rtl/>
          <w:lang w:val="en-GB" w:eastAsia="zh-TW"/>
        </w:rPr>
        <w:t>فهي</w:t>
      </w:r>
      <w:r w:rsidR="00F10A5A" w:rsidRPr="00767781">
        <w:rPr>
          <w:spacing w:val="-2"/>
          <w:rtl/>
          <w:lang w:val="en-GB" w:eastAsia="zh-TW"/>
        </w:rPr>
        <w:t xml:space="preserve"> </w:t>
      </w:r>
      <w:r w:rsidR="00B756B3" w:rsidRPr="00767781">
        <w:rPr>
          <w:spacing w:val="-2"/>
          <w:rtl/>
          <w:lang w:val="en-GB" w:eastAsia="zh-TW"/>
        </w:rPr>
        <w:t>تتجاوز</w:t>
      </w:r>
      <w:r w:rsidR="00F10A5A" w:rsidRPr="00767781">
        <w:rPr>
          <w:spacing w:val="-2"/>
          <w:rtl/>
          <w:lang w:val="en-GB" w:eastAsia="zh-TW"/>
        </w:rPr>
        <w:t xml:space="preserve"> </w:t>
      </w:r>
      <w:r w:rsidR="00B756B3" w:rsidRPr="00767781">
        <w:rPr>
          <w:spacing w:val="-2"/>
          <w:rtl/>
          <w:lang w:val="en-GB" w:eastAsia="zh-TW"/>
        </w:rPr>
        <w:t>حدود</w:t>
      </w:r>
      <w:r w:rsidR="00F10A5A" w:rsidRPr="00767781">
        <w:rPr>
          <w:spacing w:val="-2"/>
          <w:rtl/>
          <w:lang w:val="en-GB" w:eastAsia="zh-TW"/>
        </w:rPr>
        <w:t xml:space="preserve"> </w:t>
      </w:r>
      <w:r w:rsidR="00B756B3" w:rsidRPr="00767781">
        <w:rPr>
          <w:spacing w:val="-2"/>
          <w:rtl/>
          <w:lang w:val="en-GB" w:eastAsia="zh-TW"/>
        </w:rPr>
        <w:t>المساعدة</w:t>
      </w:r>
      <w:r w:rsidR="00F10A5A" w:rsidRPr="00767781">
        <w:rPr>
          <w:spacing w:val="-2"/>
          <w:rtl/>
          <w:lang w:val="en-GB" w:eastAsia="zh-TW"/>
        </w:rPr>
        <w:t xml:space="preserve"> </w:t>
      </w:r>
      <w:r w:rsidR="00B756B3" w:rsidRPr="00767781">
        <w:rPr>
          <w:spacing w:val="-2"/>
          <w:rtl/>
          <w:lang w:val="en-GB" w:eastAsia="zh-TW"/>
        </w:rPr>
        <w:t>الإنمائية</w:t>
      </w:r>
      <w:r w:rsidR="00F10A5A" w:rsidRPr="00767781">
        <w:rPr>
          <w:spacing w:val="-2"/>
          <w:rtl/>
          <w:lang w:val="en-GB" w:eastAsia="zh-TW"/>
        </w:rPr>
        <w:t xml:space="preserve"> </w:t>
      </w:r>
      <w:r w:rsidR="00B756B3" w:rsidRPr="00767781">
        <w:rPr>
          <w:spacing w:val="-2"/>
          <w:rtl/>
          <w:lang w:val="en-GB" w:eastAsia="zh-TW"/>
        </w:rPr>
        <w:t>الرسمية.</w:t>
      </w:r>
      <w:r w:rsidR="00F10A5A" w:rsidRPr="00767781">
        <w:rPr>
          <w:spacing w:val="-2"/>
          <w:rtl/>
          <w:lang w:val="en-GB" w:eastAsia="zh-TW"/>
        </w:rPr>
        <w:t xml:space="preserve"> </w:t>
      </w:r>
      <w:r w:rsidR="00B756B3" w:rsidRPr="00767781">
        <w:rPr>
          <w:spacing w:val="-2"/>
          <w:rtl/>
          <w:lang w:val="en-GB" w:eastAsia="zh-TW"/>
        </w:rPr>
        <w:t>وينطوي</w:t>
      </w:r>
      <w:r w:rsidR="00F10A5A" w:rsidRPr="00767781">
        <w:rPr>
          <w:spacing w:val="-2"/>
          <w:rtl/>
          <w:lang w:val="en-GB" w:eastAsia="zh-TW"/>
        </w:rPr>
        <w:t xml:space="preserve"> </w:t>
      </w:r>
      <w:r w:rsidR="00B756B3" w:rsidRPr="00767781">
        <w:rPr>
          <w:spacing w:val="-2"/>
          <w:rtl/>
          <w:lang w:val="en-GB" w:eastAsia="zh-TW"/>
        </w:rPr>
        <w:t>عدم</w:t>
      </w:r>
      <w:r w:rsidR="00F10A5A" w:rsidRPr="00767781">
        <w:rPr>
          <w:spacing w:val="-2"/>
          <w:rtl/>
          <w:lang w:val="en-GB" w:eastAsia="zh-TW"/>
        </w:rPr>
        <w:t xml:space="preserve"> </w:t>
      </w:r>
      <w:r w:rsidR="00B756B3" w:rsidRPr="00767781">
        <w:rPr>
          <w:spacing w:val="-2"/>
          <w:rtl/>
          <w:lang w:val="en-GB" w:eastAsia="zh-TW"/>
        </w:rPr>
        <w:t>الاتساق</w:t>
      </w:r>
      <w:r w:rsidR="00F10A5A" w:rsidRPr="00767781">
        <w:rPr>
          <w:spacing w:val="-2"/>
          <w:rtl/>
          <w:lang w:val="en-GB" w:eastAsia="zh-TW"/>
        </w:rPr>
        <w:t xml:space="preserve"> </w:t>
      </w:r>
      <w:r w:rsidR="00B756B3" w:rsidRPr="00767781">
        <w:rPr>
          <w:spacing w:val="-2"/>
          <w:rtl/>
          <w:lang w:val="en-GB" w:eastAsia="zh-TW"/>
        </w:rPr>
        <w:t>بين</w:t>
      </w:r>
      <w:r w:rsidR="00F10A5A" w:rsidRPr="00767781">
        <w:rPr>
          <w:spacing w:val="-2"/>
          <w:rtl/>
          <w:lang w:val="en-GB" w:eastAsia="zh-TW"/>
        </w:rPr>
        <w:t xml:space="preserve"> </w:t>
      </w:r>
      <w:r w:rsidR="00B756B3" w:rsidRPr="00767781">
        <w:rPr>
          <w:spacing w:val="-2"/>
          <w:rtl/>
          <w:lang w:val="en-GB" w:eastAsia="zh-TW"/>
        </w:rPr>
        <w:t>المجالات</w:t>
      </w:r>
      <w:r w:rsidR="00F10A5A" w:rsidRPr="00767781">
        <w:rPr>
          <w:spacing w:val="-2"/>
          <w:rtl/>
          <w:lang w:val="en-GB" w:eastAsia="zh-TW"/>
        </w:rPr>
        <w:t xml:space="preserve"> </w:t>
      </w:r>
      <w:proofErr w:type="spellStart"/>
      <w:r w:rsidR="00B756B3" w:rsidRPr="00767781">
        <w:rPr>
          <w:spacing w:val="-2"/>
          <w:rtl/>
          <w:lang w:val="en-GB" w:eastAsia="zh-TW"/>
        </w:rPr>
        <w:t>السياساتية</w:t>
      </w:r>
      <w:proofErr w:type="spellEnd"/>
      <w:r w:rsidR="00F10A5A" w:rsidRPr="00767781">
        <w:rPr>
          <w:spacing w:val="-2"/>
          <w:rtl/>
          <w:lang w:val="en-GB" w:eastAsia="zh-TW"/>
        </w:rPr>
        <w:t xml:space="preserve"> </w:t>
      </w:r>
      <w:r w:rsidR="00B756B3" w:rsidRPr="00767781">
        <w:rPr>
          <w:spacing w:val="-2"/>
          <w:rtl/>
          <w:lang w:val="en-GB" w:eastAsia="zh-TW"/>
        </w:rPr>
        <w:t>على</w:t>
      </w:r>
      <w:r w:rsidR="00F10A5A" w:rsidRPr="00767781">
        <w:rPr>
          <w:spacing w:val="-2"/>
          <w:rtl/>
          <w:lang w:val="en-GB" w:eastAsia="zh-TW"/>
        </w:rPr>
        <w:t xml:space="preserve"> </w:t>
      </w:r>
      <w:r w:rsidR="00B756B3" w:rsidRPr="00767781">
        <w:rPr>
          <w:spacing w:val="-2"/>
          <w:rtl/>
          <w:lang w:val="en-GB" w:eastAsia="zh-TW"/>
        </w:rPr>
        <w:t>خطر</w:t>
      </w:r>
      <w:r w:rsidR="00F10A5A" w:rsidRPr="00767781">
        <w:rPr>
          <w:spacing w:val="-2"/>
          <w:rtl/>
          <w:lang w:val="en-GB" w:eastAsia="zh-TW"/>
        </w:rPr>
        <w:t xml:space="preserve"> </w:t>
      </w:r>
      <w:r w:rsidR="00B756B3" w:rsidRPr="00767781">
        <w:rPr>
          <w:spacing w:val="-2"/>
          <w:rtl/>
          <w:lang w:val="en-GB" w:eastAsia="zh-TW"/>
        </w:rPr>
        <w:t>أن</w:t>
      </w:r>
      <w:r w:rsidR="00F10A5A" w:rsidRPr="00767781">
        <w:rPr>
          <w:spacing w:val="-2"/>
          <w:rtl/>
          <w:lang w:val="en-GB" w:eastAsia="zh-TW"/>
        </w:rPr>
        <w:t xml:space="preserve"> </w:t>
      </w:r>
      <w:r w:rsidR="00B756B3" w:rsidRPr="00767781">
        <w:rPr>
          <w:spacing w:val="-2"/>
          <w:rtl/>
          <w:lang w:val="en-GB" w:eastAsia="zh-TW"/>
        </w:rPr>
        <w:t>تتسبّب</w:t>
      </w:r>
      <w:r w:rsidR="00F10A5A" w:rsidRPr="00767781">
        <w:rPr>
          <w:spacing w:val="-2"/>
          <w:rtl/>
          <w:lang w:val="en-GB" w:eastAsia="zh-TW"/>
        </w:rPr>
        <w:t xml:space="preserve"> </w:t>
      </w:r>
      <w:r w:rsidR="00B756B3" w:rsidRPr="00767781">
        <w:rPr>
          <w:spacing w:val="-2"/>
          <w:rtl/>
          <w:lang w:val="en-GB" w:eastAsia="zh-TW"/>
        </w:rPr>
        <w:t>التدابير</w:t>
      </w:r>
      <w:r w:rsidR="00F10A5A" w:rsidRPr="00767781">
        <w:rPr>
          <w:spacing w:val="-2"/>
          <w:rtl/>
          <w:lang w:val="en-GB" w:eastAsia="zh-TW"/>
        </w:rPr>
        <w:t xml:space="preserve"> </w:t>
      </w:r>
      <w:r w:rsidR="00B756B3" w:rsidRPr="00767781">
        <w:rPr>
          <w:spacing w:val="-2"/>
          <w:rtl/>
          <w:lang w:val="en-GB" w:eastAsia="zh-TW"/>
        </w:rPr>
        <w:t>أو</w:t>
      </w:r>
      <w:r w:rsidR="00F10A5A" w:rsidRPr="00767781">
        <w:rPr>
          <w:spacing w:val="-2"/>
          <w:rtl/>
          <w:lang w:val="en-GB" w:eastAsia="zh-TW"/>
        </w:rPr>
        <w:t xml:space="preserve"> </w:t>
      </w:r>
      <w:r w:rsidR="00B756B3" w:rsidRPr="00767781">
        <w:rPr>
          <w:spacing w:val="-2"/>
          <w:rtl/>
          <w:lang w:val="en-GB" w:eastAsia="zh-TW"/>
        </w:rPr>
        <w:t>القرارات</w:t>
      </w:r>
      <w:r w:rsidR="00F10A5A" w:rsidRPr="00767781">
        <w:rPr>
          <w:spacing w:val="-2"/>
          <w:rtl/>
          <w:lang w:val="en-GB" w:eastAsia="zh-TW"/>
        </w:rPr>
        <w:t xml:space="preserve"> </w:t>
      </w:r>
      <w:r w:rsidR="00B756B3" w:rsidRPr="00767781">
        <w:rPr>
          <w:spacing w:val="-2"/>
          <w:rtl/>
          <w:lang w:val="en-GB" w:eastAsia="zh-TW"/>
        </w:rPr>
        <w:t>المتخذة</w:t>
      </w:r>
      <w:r w:rsidR="00F10A5A" w:rsidRPr="00767781">
        <w:rPr>
          <w:spacing w:val="-2"/>
          <w:rtl/>
          <w:lang w:val="en-GB" w:eastAsia="zh-TW"/>
        </w:rPr>
        <w:t xml:space="preserve"> </w:t>
      </w:r>
      <w:r w:rsidR="00B756B3" w:rsidRPr="00767781">
        <w:rPr>
          <w:spacing w:val="-2"/>
          <w:rtl/>
          <w:lang w:val="en-GB" w:eastAsia="zh-TW"/>
        </w:rPr>
        <w:t>في</w:t>
      </w:r>
      <w:r w:rsidR="00F10A5A" w:rsidRPr="00767781">
        <w:rPr>
          <w:spacing w:val="-2"/>
          <w:rtl/>
          <w:lang w:val="en-GB" w:eastAsia="zh-TW"/>
        </w:rPr>
        <w:t xml:space="preserve"> </w:t>
      </w:r>
      <w:r w:rsidR="00B756B3" w:rsidRPr="00767781">
        <w:rPr>
          <w:spacing w:val="-2"/>
          <w:rtl/>
          <w:lang w:val="en-GB" w:eastAsia="zh-TW"/>
        </w:rPr>
        <w:t>ميدان</w:t>
      </w:r>
      <w:r w:rsidR="00F10A5A" w:rsidRPr="00767781">
        <w:rPr>
          <w:spacing w:val="-2"/>
          <w:rtl/>
          <w:lang w:val="en-GB" w:eastAsia="zh-TW"/>
        </w:rPr>
        <w:t xml:space="preserve"> </w:t>
      </w:r>
      <w:r w:rsidR="00B756B3" w:rsidRPr="00767781">
        <w:rPr>
          <w:spacing w:val="-2"/>
          <w:rtl/>
          <w:lang w:val="en-GB" w:eastAsia="zh-TW"/>
        </w:rPr>
        <w:t>معين</w:t>
      </w:r>
      <w:r w:rsidR="00F10A5A" w:rsidRPr="00767781">
        <w:rPr>
          <w:spacing w:val="-2"/>
          <w:rtl/>
          <w:lang w:val="en-GB" w:eastAsia="zh-TW"/>
        </w:rPr>
        <w:t xml:space="preserve"> </w:t>
      </w:r>
      <w:r w:rsidR="00B756B3" w:rsidRPr="00767781">
        <w:rPr>
          <w:spacing w:val="-2"/>
          <w:rtl/>
          <w:lang w:val="en-GB" w:eastAsia="zh-TW"/>
        </w:rPr>
        <w:t>في</w:t>
      </w:r>
      <w:r w:rsidR="00F10A5A" w:rsidRPr="00767781">
        <w:rPr>
          <w:spacing w:val="-2"/>
          <w:rtl/>
          <w:lang w:val="en-GB" w:eastAsia="zh-TW"/>
        </w:rPr>
        <w:t xml:space="preserve"> </w:t>
      </w:r>
      <w:r w:rsidR="00B756B3" w:rsidRPr="00767781">
        <w:rPr>
          <w:spacing w:val="-2"/>
          <w:rtl/>
          <w:lang w:val="en-GB" w:eastAsia="zh-TW"/>
        </w:rPr>
        <w:t>تعطيل</w:t>
      </w:r>
      <w:r w:rsidR="00F10A5A" w:rsidRPr="00767781">
        <w:rPr>
          <w:spacing w:val="-2"/>
          <w:rtl/>
          <w:lang w:val="en-GB" w:eastAsia="zh-TW"/>
        </w:rPr>
        <w:t xml:space="preserve"> </w:t>
      </w:r>
      <w:r w:rsidR="00B756B3" w:rsidRPr="00767781">
        <w:rPr>
          <w:spacing w:val="-2"/>
          <w:rtl/>
          <w:lang w:val="en-GB" w:eastAsia="zh-TW"/>
        </w:rPr>
        <w:t>أو</w:t>
      </w:r>
      <w:r w:rsidR="00F10A5A" w:rsidRPr="00767781">
        <w:rPr>
          <w:spacing w:val="-2"/>
          <w:rtl/>
          <w:lang w:val="en-GB" w:eastAsia="zh-TW"/>
        </w:rPr>
        <w:t xml:space="preserve"> </w:t>
      </w:r>
      <w:r w:rsidR="00B756B3" w:rsidRPr="00767781">
        <w:rPr>
          <w:spacing w:val="-2"/>
          <w:rtl/>
          <w:lang w:val="en-GB" w:eastAsia="zh-TW"/>
        </w:rPr>
        <w:t>إلغاء</w:t>
      </w:r>
      <w:r w:rsidR="00F10A5A" w:rsidRPr="00767781">
        <w:rPr>
          <w:spacing w:val="-2"/>
          <w:rtl/>
          <w:lang w:val="en-GB" w:eastAsia="zh-TW"/>
        </w:rPr>
        <w:t xml:space="preserve"> </w:t>
      </w:r>
      <w:r w:rsidR="00B756B3" w:rsidRPr="00767781">
        <w:rPr>
          <w:spacing w:val="-2"/>
          <w:rtl/>
          <w:lang w:val="en-GB" w:eastAsia="zh-TW"/>
        </w:rPr>
        <w:t>محاولات</w:t>
      </w:r>
      <w:r w:rsidR="00F10A5A" w:rsidRPr="00767781">
        <w:rPr>
          <w:spacing w:val="-2"/>
          <w:rtl/>
          <w:lang w:val="en-GB" w:eastAsia="zh-TW"/>
        </w:rPr>
        <w:t xml:space="preserve"> </w:t>
      </w:r>
      <w:r w:rsidR="00B756B3" w:rsidRPr="00767781">
        <w:rPr>
          <w:spacing w:val="-2"/>
          <w:rtl/>
          <w:lang w:val="en-GB" w:eastAsia="zh-TW"/>
        </w:rPr>
        <w:t>الحكومة</w:t>
      </w:r>
      <w:r w:rsidR="00F10A5A" w:rsidRPr="00767781">
        <w:rPr>
          <w:spacing w:val="-2"/>
          <w:rtl/>
          <w:lang w:val="en-GB" w:eastAsia="zh-TW"/>
        </w:rPr>
        <w:t xml:space="preserve"> </w:t>
      </w:r>
      <w:r w:rsidR="00B756B3" w:rsidRPr="00767781">
        <w:rPr>
          <w:spacing w:val="-2"/>
          <w:rtl/>
          <w:lang w:val="en-GB" w:eastAsia="zh-TW"/>
        </w:rPr>
        <w:t>لتعزيز</w:t>
      </w:r>
      <w:r w:rsidR="00F10A5A" w:rsidRPr="00767781">
        <w:rPr>
          <w:spacing w:val="-2"/>
          <w:rtl/>
          <w:lang w:val="en-GB" w:eastAsia="zh-TW"/>
        </w:rPr>
        <w:t xml:space="preserve"> </w:t>
      </w:r>
      <w:r w:rsidR="00B756B3" w:rsidRPr="00767781">
        <w:rPr>
          <w:spacing w:val="-2"/>
          <w:rtl/>
          <w:lang w:val="en-GB" w:eastAsia="zh-TW"/>
        </w:rPr>
        <w:t>التنمية</w:t>
      </w:r>
      <w:r w:rsidR="00F10A5A" w:rsidRPr="00767781">
        <w:rPr>
          <w:spacing w:val="-2"/>
          <w:rtl/>
          <w:lang w:val="en-GB" w:eastAsia="zh-TW"/>
        </w:rPr>
        <w:t xml:space="preserve"> </w:t>
      </w:r>
      <w:r w:rsidR="00B756B3" w:rsidRPr="00767781">
        <w:rPr>
          <w:spacing w:val="-2"/>
          <w:rtl/>
          <w:lang w:val="en-GB" w:eastAsia="zh-TW"/>
        </w:rPr>
        <w:t>العالمية</w:t>
      </w:r>
      <w:r w:rsidR="00F10A5A" w:rsidRPr="00767781">
        <w:rPr>
          <w:spacing w:val="-2"/>
          <w:rtl/>
          <w:lang w:val="en-GB" w:eastAsia="zh-TW"/>
        </w:rPr>
        <w:t xml:space="preserve"> </w:t>
      </w:r>
      <w:r w:rsidR="00B756B3" w:rsidRPr="00767781">
        <w:rPr>
          <w:spacing w:val="-2"/>
          <w:rtl/>
          <w:lang w:val="en-GB" w:eastAsia="zh-TW"/>
        </w:rPr>
        <w:t>والحد</w:t>
      </w:r>
      <w:r w:rsidR="00F10A5A" w:rsidRPr="00767781">
        <w:rPr>
          <w:spacing w:val="-2"/>
          <w:rtl/>
          <w:lang w:val="en-GB" w:eastAsia="zh-TW"/>
        </w:rPr>
        <w:t xml:space="preserve"> </w:t>
      </w:r>
      <w:r w:rsidR="00B756B3" w:rsidRPr="00767781">
        <w:rPr>
          <w:spacing w:val="-2"/>
          <w:rtl/>
          <w:lang w:val="en-GB" w:eastAsia="zh-TW"/>
        </w:rPr>
        <w:t>من</w:t>
      </w:r>
      <w:r w:rsidR="00F10A5A" w:rsidRPr="00767781">
        <w:rPr>
          <w:spacing w:val="-2"/>
          <w:rtl/>
          <w:lang w:val="en-GB" w:eastAsia="zh-TW"/>
        </w:rPr>
        <w:t xml:space="preserve"> </w:t>
      </w:r>
      <w:r w:rsidR="00B756B3" w:rsidRPr="00767781">
        <w:rPr>
          <w:spacing w:val="-2"/>
          <w:rtl/>
          <w:lang w:val="en-GB" w:eastAsia="zh-TW"/>
        </w:rPr>
        <w:t>الفقر</w:t>
      </w:r>
      <w:r w:rsidR="00F10A5A" w:rsidRPr="00767781">
        <w:rPr>
          <w:spacing w:val="-2"/>
          <w:rtl/>
          <w:lang w:val="en-GB" w:eastAsia="zh-TW"/>
        </w:rPr>
        <w:t xml:space="preserve"> </w:t>
      </w:r>
      <w:r w:rsidR="00B756B3" w:rsidRPr="00767781">
        <w:rPr>
          <w:spacing w:val="-2"/>
          <w:rtl/>
          <w:lang w:val="en-GB" w:eastAsia="zh-TW"/>
        </w:rPr>
        <w:t>والتقدم</w:t>
      </w:r>
      <w:r w:rsidR="00F10A5A" w:rsidRPr="00767781">
        <w:rPr>
          <w:spacing w:val="-2"/>
          <w:rtl/>
          <w:lang w:val="en-GB" w:eastAsia="zh-TW"/>
        </w:rPr>
        <w:t xml:space="preserve"> </w:t>
      </w:r>
      <w:r w:rsidR="00B756B3" w:rsidRPr="00767781">
        <w:rPr>
          <w:spacing w:val="-2"/>
          <w:rtl/>
          <w:lang w:val="en-GB" w:eastAsia="zh-TW"/>
        </w:rPr>
        <w:t>المحرز</w:t>
      </w:r>
      <w:r w:rsidR="00F10A5A" w:rsidRPr="00767781">
        <w:rPr>
          <w:spacing w:val="-2"/>
          <w:rtl/>
          <w:lang w:val="en-GB" w:eastAsia="zh-TW"/>
        </w:rPr>
        <w:t xml:space="preserve"> </w:t>
      </w:r>
      <w:r w:rsidR="00B756B3" w:rsidRPr="00767781">
        <w:rPr>
          <w:spacing w:val="-2"/>
          <w:rtl/>
          <w:lang w:val="en-GB" w:eastAsia="zh-TW"/>
        </w:rPr>
        <w:t>حتى</w:t>
      </w:r>
      <w:r w:rsidR="00F10A5A" w:rsidRPr="00767781">
        <w:rPr>
          <w:spacing w:val="-2"/>
          <w:rtl/>
          <w:lang w:val="en-GB" w:eastAsia="zh-TW"/>
        </w:rPr>
        <w:t xml:space="preserve"> </w:t>
      </w:r>
      <w:r w:rsidR="00B756B3" w:rsidRPr="00767781">
        <w:rPr>
          <w:spacing w:val="-2"/>
          <w:rtl/>
          <w:lang w:val="en-GB" w:eastAsia="zh-TW"/>
        </w:rPr>
        <w:t>الوقت</w:t>
      </w:r>
      <w:r w:rsidR="00F10A5A" w:rsidRPr="00767781">
        <w:rPr>
          <w:spacing w:val="-2"/>
          <w:rtl/>
          <w:lang w:val="en-GB" w:eastAsia="zh-TW"/>
        </w:rPr>
        <w:t xml:space="preserve"> </w:t>
      </w:r>
      <w:r w:rsidR="00B756B3" w:rsidRPr="00767781">
        <w:rPr>
          <w:spacing w:val="-2"/>
          <w:rtl/>
          <w:lang w:val="en-GB" w:eastAsia="zh-TW"/>
        </w:rPr>
        <w:t>الراهن.</w:t>
      </w:r>
      <w:r w:rsidR="00F10A5A" w:rsidRPr="00767781">
        <w:rPr>
          <w:spacing w:val="-2"/>
          <w:rtl/>
          <w:lang w:val="en-GB" w:eastAsia="zh-TW"/>
        </w:rPr>
        <w:t xml:space="preserve"> </w:t>
      </w:r>
      <w:r w:rsidR="00B756B3" w:rsidRPr="00767781">
        <w:rPr>
          <w:spacing w:val="-2"/>
          <w:rtl/>
          <w:lang w:val="en-GB" w:eastAsia="zh-TW"/>
        </w:rPr>
        <w:t>ولعدم</w:t>
      </w:r>
      <w:r w:rsidR="00F10A5A" w:rsidRPr="00767781">
        <w:rPr>
          <w:spacing w:val="-2"/>
          <w:rtl/>
          <w:lang w:val="en-GB" w:eastAsia="zh-TW"/>
        </w:rPr>
        <w:t xml:space="preserve"> </w:t>
      </w:r>
      <w:r w:rsidR="00B756B3" w:rsidRPr="00767781">
        <w:rPr>
          <w:spacing w:val="-2"/>
          <w:rtl/>
          <w:lang w:val="en-GB" w:eastAsia="zh-TW"/>
        </w:rPr>
        <w:t>الاتساق</w:t>
      </w:r>
      <w:r w:rsidR="00F10A5A" w:rsidRPr="00767781">
        <w:rPr>
          <w:spacing w:val="-2"/>
          <w:rtl/>
          <w:lang w:val="en-GB" w:eastAsia="zh-TW"/>
        </w:rPr>
        <w:t xml:space="preserve"> </w:t>
      </w:r>
      <w:r w:rsidR="00B756B3" w:rsidRPr="00767781">
        <w:rPr>
          <w:spacing w:val="-2"/>
          <w:rtl/>
          <w:lang w:val="en-GB" w:eastAsia="zh-TW"/>
        </w:rPr>
        <w:t>تبعات</w:t>
      </w:r>
      <w:r w:rsidR="00F10A5A" w:rsidRPr="00767781">
        <w:rPr>
          <w:spacing w:val="-2"/>
          <w:rtl/>
          <w:lang w:val="en-GB" w:eastAsia="zh-TW"/>
        </w:rPr>
        <w:t xml:space="preserve"> </w:t>
      </w:r>
      <w:r w:rsidR="00B756B3" w:rsidRPr="00767781">
        <w:rPr>
          <w:spacing w:val="-2"/>
          <w:rtl/>
          <w:lang w:val="en-GB" w:eastAsia="zh-TW"/>
        </w:rPr>
        <w:t>أيضاً</w:t>
      </w:r>
      <w:r w:rsidR="00F10A5A" w:rsidRPr="00767781">
        <w:rPr>
          <w:spacing w:val="-2"/>
          <w:rtl/>
          <w:lang w:val="en-GB" w:eastAsia="zh-TW"/>
        </w:rPr>
        <w:t xml:space="preserve"> </w:t>
      </w:r>
      <w:r w:rsidR="00B756B3" w:rsidRPr="00767781">
        <w:rPr>
          <w:spacing w:val="-2"/>
          <w:rtl/>
          <w:lang w:val="en-GB" w:eastAsia="zh-TW"/>
        </w:rPr>
        <w:t>على</w:t>
      </w:r>
      <w:r w:rsidR="00F10A5A" w:rsidRPr="00767781">
        <w:rPr>
          <w:spacing w:val="-2"/>
          <w:rtl/>
          <w:lang w:val="en-GB" w:eastAsia="zh-TW"/>
        </w:rPr>
        <w:t xml:space="preserve"> </w:t>
      </w:r>
      <w:r w:rsidR="00B756B3" w:rsidRPr="00767781">
        <w:rPr>
          <w:spacing w:val="-2"/>
          <w:rtl/>
          <w:lang w:val="en-GB" w:eastAsia="zh-TW"/>
        </w:rPr>
        <w:t>البلدان</w:t>
      </w:r>
      <w:r w:rsidR="00F10A5A" w:rsidRPr="00767781">
        <w:rPr>
          <w:spacing w:val="-2"/>
          <w:rtl/>
          <w:lang w:val="en-GB" w:eastAsia="zh-TW"/>
        </w:rPr>
        <w:t xml:space="preserve"> </w:t>
      </w:r>
      <w:r w:rsidR="00B756B3" w:rsidRPr="00767781">
        <w:rPr>
          <w:spacing w:val="-2"/>
          <w:rtl/>
          <w:lang w:val="en-GB" w:eastAsia="zh-TW"/>
        </w:rPr>
        <w:t>والشعوب</w:t>
      </w:r>
      <w:r w:rsidR="00F10A5A" w:rsidRPr="00767781">
        <w:rPr>
          <w:spacing w:val="-2"/>
          <w:rtl/>
          <w:lang w:val="en-GB" w:eastAsia="zh-TW"/>
        </w:rPr>
        <w:t xml:space="preserve"> </w:t>
      </w:r>
      <w:r w:rsidR="00B756B3" w:rsidRPr="00767781">
        <w:rPr>
          <w:spacing w:val="-2"/>
          <w:rtl/>
          <w:lang w:val="en-GB" w:eastAsia="zh-TW"/>
        </w:rPr>
        <w:t>الفقيرة،</w:t>
      </w:r>
      <w:r w:rsidR="00F10A5A" w:rsidRPr="00767781">
        <w:rPr>
          <w:spacing w:val="-2"/>
          <w:rtl/>
          <w:lang w:val="en-GB" w:eastAsia="zh-TW"/>
        </w:rPr>
        <w:t xml:space="preserve"> </w:t>
      </w:r>
      <w:r w:rsidR="00B756B3" w:rsidRPr="00767781">
        <w:rPr>
          <w:spacing w:val="-2"/>
          <w:rtl/>
          <w:lang w:val="en-GB" w:eastAsia="zh-TW"/>
        </w:rPr>
        <w:t>ويمكن</w:t>
      </w:r>
      <w:r w:rsidR="00F10A5A" w:rsidRPr="00767781">
        <w:rPr>
          <w:spacing w:val="-2"/>
          <w:rtl/>
          <w:lang w:val="en-GB" w:eastAsia="zh-TW"/>
        </w:rPr>
        <w:t xml:space="preserve"> </w:t>
      </w:r>
      <w:r w:rsidR="00B756B3" w:rsidRPr="00767781">
        <w:rPr>
          <w:spacing w:val="-2"/>
          <w:rtl/>
          <w:lang w:val="en-GB" w:eastAsia="zh-TW"/>
        </w:rPr>
        <w:t>أن</w:t>
      </w:r>
      <w:r w:rsidR="00F10A5A" w:rsidRPr="00767781">
        <w:rPr>
          <w:spacing w:val="-2"/>
          <w:rtl/>
          <w:lang w:val="en-GB" w:eastAsia="zh-TW"/>
        </w:rPr>
        <w:t xml:space="preserve"> </w:t>
      </w:r>
      <w:r w:rsidR="00B756B3" w:rsidRPr="00767781">
        <w:rPr>
          <w:spacing w:val="-2"/>
          <w:rtl/>
          <w:lang w:val="en-GB" w:eastAsia="zh-TW"/>
        </w:rPr>
        <w:t>يضعف</w:t>
      </w:r>
      <w:r w:rsidR="00F10A5A" w:rsidRPr="00767781">
        <w:rPr>
          <w:spacing w:val="-2"/>
          <w:rtl/>
          <w:lang w:val="en-GB" w:eastAsia="zh-TW"/>
        </w:rPr>
        <w:t xml:space="preserve"> </w:t>
      </w:r>
      <w:r w:rsidR="00B756B3" w:rsidRPr="00767781">
        <w:rPr>
          <w:spacing w:val="-2"/>
          <w:rtl/>
          <w:lang w:val="en-GB" w:eastAsia="zh-TW"/>
        </w:rPr>
        <w:t>مصداقية</w:t>
      </w:r>
      <w:r w:rsidR="00F10A5A" w:rsidRPr="00767781">
        <w:rPr>
          <w:spacing w:val="-2"/>
          <w:rtl/>
          <w:lang w:val="en-GB" w:eastAsia="zh-TW"/>
        </w:rPr>
        <w:t xml:space="preserve"> </w:t>
      </w:r>
      <w:r w:rsidR="00B756B3" w:rsidRPr="00767781">
        <w:rPr>
          <w:spacing w:val="-2"/>
          <w:rtl/>
          <w:lang w:val="en-GB" w:eastAsia="zh-TW"/>
        </w:rPr>
        <w:t>السويد</w:t>
      </w:r>
      <w:r w:rsidR="00F10A5A" w:rsidRPr="00767781">
        <w:rPr>
          <w:spacing w:val="-2"/>
          <w:rtl/>
          <w:lang w:val="en-GB" w:eastAsia="zh-TW"/>
        </w:rPr>
        <w:t xml:space="preserve"> </w:t>
      </w:r>
      <w:r w:rsidR="00B756B3" w:rsidRPr="00767781">
        <w:rPr>
          <w:spacing w:val="-2"/>
          <w:rtl/>
          <w:lang w:val="en-GB" w:eastAsia="zh-TW"/>
        </w:rPr>
        <w:lastRenderedPageBreak/>
        <w:t>والاتحاد</w:t>
      </w:r>
      <w:r w:rsidR="00F10A5A" w:rsidRPr="00767781">
        <w:rPr>
          <w:spacing w:val="-2"/>
          <w:rtl/>
          <w:lang w:val="en-GB" w:eastAsia="zh-TW"/>
        </w:rPr>
        <w:t xml:space="preserve"> </w:t>
      </w:r>
      <w:r w:rsidR="00B756B3" w:rsidRPr="00767781">
        <w:rPr>
          <w:spacing w:val="-2"/>
          <w:rtl/>
          <w:lang w:val="en-GB" w:eastAsia="zh-TW"/>
        </w:rPr>
        <w:t>الأوروبي</w:t>
      </w:r>
      <w:r w:rsidR="00F10A5A" w:rsidRPr="00767781">
        <w:rPr>
          <w:spacing w:val="-2"/>
          <w:rtl/>
          <w:lang w:val="en-GB" w:eastAsia="zh-TW"/>
        </w:rPr>
        <w:t xml:space="preserve"> </w:t>
      </w:r>
      <w:r w:rsidR="00B756B3" w:rsidRPr="00767781">
        <w:rPr>
          <w:spacing w:val="-2"/>
          <w:rtl/>
          <w:lang w:val="en-GB" w:eastAsia="zh-TW"/>
        </w:rPr>
        <w:t>كعنصرين</w:t>
      </w:r>
      <w:r w:rsidR="00F10A5A" w:rsidRPr="00767781">
        <w:rPr>
          <w:spacing w:val="-2"/>
          <w:rtl/>
          <w:lang w:val="en-GB" w:eastAsia="zh-TW"/>
        </w:rPr>
        <w:t xml:space="preserve"> </w:t>
      </w:r>
      <w:r w:rsidR="00B756B3" w:rsidRPr="00767781">
        <w:rPr>
          <w:spacing w:val="-2"/>
          <w:rtl/>
          <w:lang w:val="en-GB" w:eastAsia="zh-TW"/>
        </w:rPr>
        <w:t>فاعلين</w:t>
      </w:r>
      <w:r w:rsidR="00F10A5A" w:rsidRPr="00767781">
        <w:rPr>
          <w:spacing w:val="-2"/>
          <w:rtl/>
          <w:lang w:val="en-GB" w:eastAsia="zh-TW"/>
        </w:rPr>
        <w:t xml:space="preserve"> </w:t>
      </w:r>
      <w:r w:rsidR="00B756B3" w:rsidRPr="00767781">
        <w:rPr>
          <w:spacing w:val="-2"/>
          <w:rtl/>
          <w:lang w:val="en-GB" w:eastAsia="zh-TW"/>
        </w:rPr>
        <w:t>على</w:t>
      </w:r>
      <w:r w:rsidR="00F10A5A" w:rsidRPr="00767781">
        <w:rPr>
          <w:spacing w:val="-2"/>
          <w:rtl/>
          <w:lang w:val="en-GB" w:eastAsia="zh-TW"/>
        </w:rPr>
        <w:t xml:space="preserve"> </w:t>
      </w:r>
      <w:r w:rsidR="00B756B3" w:rsidRPr="00767781">
        <w:rPr>
          <w:spacing w:val="-2"/>
          <w:rtl/>
          <w:lang w:val="en-GB" w:eastAsia="zh-TW"/>
        </w:rPr>
        <w:t>الصعيد</w:t>
      </w:r>
      <w:r w:rsidR="00F10A5A" w:rsidRPr="00767781">
        <w:rPr>
          <w:spacing w:val="-2"/>
          <w:rtl/>
          <w:lang w:val="en-GB" w:eastAsia="zh-TW"/>
        </w:rPr>
        <w:t xml:space="preserve"> </w:t>
      </w:r>
      <w:r w:rsidR="00B756B3" w:rsidRPr="00767781">
        <w:rPr>
          <w:spacing w:val="-2"/>
          <w:rtl/>
          <w:lang w:val="en-GB" w:eastAsia="zh-TW"/>
        </w:rPr>
        <w:t>العالمي.</w:t>
      </w:r>
      <w:r w:rsidR="00F10A5A" w:rsidRPr="00767781">
        <w:rPr>
          <w:spacing w:val="-2"/>
          <w:rtl/>
          <w:lang w:val="en-GB" w:eastAsia="zh-TW"/>
        </w:rPr>
        <w:t xml:space="preserve"> </w:t>
      </w:r>
      <w:r w:rsidR="00B756B3" w:rsidRPr="00767781">
        <w:rPr>
          <w:spacing w:val="-2"/>
          <w:rtl/>
          <w:lang w:val="en-GB" w:eastAsia="zh-TW"/>
        </w:rPr>
        <w:t>وجددت</w:t>
      </w:r>
      <w:r w:rsidR="00F10A5A" w:rsidRPr="00767781">
        <w:rPr>
          <w:spacing w:val="-2"/>
          <w:rtl/>
          <w:lang w:val="en-GB" w:eastAsia="zh-TW"/>
        </w:rPr>
        <w:t xml:space="preserve"> </w:t>
      </w:r>
      <w:r w:rsidR="00B756B3" w:rsidRPr="00767781">
        <w:rPr>
          <w:spacing w:val="-2"/>
          <w:rtl/>
          <w:lang w:val="en-GB" w:eastAsia="zh-TW"/>
        </w:rPr>
        <w:t>الحكومة</w:t>
      </w:r>
      <w:r w:rsidR="00F10A5A" w:rsidRPr="00767781">
        <w:rPr>
          <w:spacing w:val="-2"/>
          <w:rtl/>
          <w:lang w:val="en-GB" w:eastAsia="zh-TW"/>
        </w:rPr>
        <w:t xml:space="preserve"> </w:t>
      </w:r>
      <w:r w:rsidR="00B756B3" w:rsidRPr="00767781">
        <w:rPr>
          <w:spacing w:val="-2"/>
          <w:rtl/>
          <w:lang w:val="en-GB" w:eastAsia="zh-TW"/>
        </w:rPr>
        <w:t>سياسة</w:t>
      </w:r>
      <w:r w:rsidR="00F10A5A" w:rsidRPr="00767781">
        <w:rPr>
          <w:spacing w:val="-2"/>
          <w:rtl/>
          <w:lang w:val="en-GB" w:eastAsia="zh-TW"/>
        </w:rPr>
        <w:t xml:space="preserve"> </w:t>
      </w:r>
      <w:r w:rsidR="00B756B3" w:rsidRPr="00767781">
        <w:rPr>
          <w:spacing w:val="-2"/>
          <w:rtl/>
          <w:lang w:val="en-GB" w:eastAsia="zh-TW"/>
        </w:rPr>
        <w:t>التنمية</w:t>
      </w:r>
      <w:r w:rsidR="00F10A5A" w:rsidRPr="00767781">
        <w:rPr>
          <w:spacing w:val="-2"/>
          <w:rtl/>
          <w:lang w:val="en-GB" w:eastAsia="zh-TW"/>
        </w:rPr>
        <w:t xml:space="preserve"> </w:t>
      </w:r>
      <w:r w:rsidR="00B756B3" w:rsidRPr="00767781">
        <w:rPr>
          <w:spacing w:val="-2"/>
          <w:rtl/>
          <w:lang w:val="en-GB" w:eastAsia="zh-TW"/>
        </w:rPr>
        <w:t>العالمية</w:t>
      </w:r>
      <w:r w:rsidR="00F10A5A" w:rsidRPr="00767781">
        <w:rPr>
          <w:spacing w:val="-2"/>
          <w:rtl/>
          <w:lang w:val="en-GB" w:eastAsia="zh-TW"/>
        </w:rPr>
        <w:t xml:space="preserve"> </w:t>
      </w:r>
      <w:r w:rsidR="00B756B3" w:rsidRPr="00767781">
        <w:rPr>
          <w:spacing w:val="-2"/>
          <w:rtl/>
          <w:lang w:val="en-GB" w:eastAsia="zh-TW"/>
        </w:rPr>
        <w:t>عام</w:t>
      </w:r>
      <w:r w:rsidR="00F10A5A" w:rsidRPr="00767781">
        <w:rPr>
          <w:spacing w:val="-2"/>
          <w:rtl/>
          <w:lang w:val="en-GB" w:eastAsia="zh-TW"/>
        </w:rPr>
        <w:t xml:space="preserve"> </w:t>
      </w:r>
      <w:r w:rsidR="00B756B3" w:rsidRPr="00767781">
        <w:rPr>
          <w:spacing w:val="-2"/>
          <w:rtl/>
          <w:lang w:val="en-GB" w:eastAsia="zh-TW"/>
        </w:rPr>
        <w:t>٢٠١٥،</w:t>
      </w:r>
      <w:r w:rsidR="00F10A5A" w:rsidRPr="00767781">
        <w:rPr>
          <w:spacing w:val="-2"/>
          <w:rtl/>
          <w:lang w:val="en-GB" w:eastAsia="zh-TW"/>
        </w:rPr>
        <w:t xml:space="preserve"> </w:t>
      </w:r>
      <w:r w:rsidR="00B756B3" w:rsidRPr="00767781">
        <w:rPr>
          <w:spacing w:val="-2"/>
          <w:rtl/>
          <w:lang w:val="en-GB" w:eastAsia="zh-TW"/>
        </w:rPr>
        <w:t>وربطتها</w:t>
      </w:r>
      <w:r w:rsidR="00F10A5A" w:rsidRPr="00767781">
        <w:rPr>
          <w:spacing w:val="-2"/>
          <w:rtl/>
          <w:lang w:val="en-GB" w:eastAsia="zh-TW"/>
        </w:rPr>
        <w:t xml:space="preserve"> </w:t>
      </w:r>
      <w:r w:rsidR="00B756B3" w:rsidRPr="00767781">
        <w:rPr>
          <w:spacing w:val="-2"/>
          <w:rtl/>
          <w:lang w:val="en-GB" w:eastAsia="zh-TW"/>
        </w:rPr>
        <w:t>بوضوح</w:t>
      </w:r>
      <w:r w:rsidR="00F10A5A" w:rsidRPr="00767781">
        <w:rPr>
          <w:spacing w:val="-2"/>
          <w:rtl/>
          <w:lang w:val="en-GB" w:eastAsia="zh-TW"/>
        </w:rPr>
        <w:t xml:space="preserve"> </w:t>
      </w:r>
      <w:r w:rsidR="00B756B3" w:rsidRPr="00767781">
        <w:rPr>
          <w:spacing w:val="-2"/>
          <w:rtl/>
          <w:lang w:val="en-GB" w:eastAsia="zh-TW"/>
        </w:rPr>
        <w:t>بتنفيذ</w:t>
      </w:r>
      <w:r w:rsidR="00F10A5A" w:rsidRPr="00767781">
        <w:rPr>
          <w:spacing w:val="-2"/>
          <w:rtl/>
          <w:lang w:val="en-GB" w:eastAsia="zh-TW"/>
        </w:rPr>
        <w:t xml:space="preserve"> </w:t>
      </w:r>
      <w:r w:rsidR="00B756B3" w:rsidRPr="00767781">
        <w:rPr>
          <w:spacing w:val="-2"/>
          <w:rtl/>
          <w:lang w:val="en-GB" w:eastAsia="zh-TW"/>
        </w:rPr>
        <w:t>خطة</w:t>
      </w:r>
      <w:r w:rsidR="00F10A5A" w:rsidRPr="00767781">
        <w:rPr>
          <w:spacing w:val="-2"/>
          <w:rtl/>
          <w:lang w:val="en-GB" w:eastAsia="zh-TW"/>
        </w:rPr>
        <w:t xml:space="preserve"> </w:t>
      </w:r>
      <w:r w:rsidR="00B756B3" w:rsidRPr="00767781">
        <w:rPr>
          <w:spacing w:val="-2"/>
          <w:rtl/>
          <w:lang w:val="en-GB" w:eastAsia="zh-TW"/>
        </w:rPr>
        <w:t>التنمية</w:t>
      </w:r>
      <w:r w:rsidR="00F10A5A" w:rsidRPr="00767781">
        <w:rPr>
          <w:spacing w:val="-2"/>
          <w:rtl/>
          <w:lang w:val="en-GB" w:eastAsia="zh-TW"/>
        </w:rPr>
        <w:t xml:space="preserve"> </w:t>
      </w:r>
      <w:r w:rsidR="00B756B3" w:rsidRPr="00767781">
        <w:rPr>
          <w:spacing w:val="-2"/>
          <w:rtl/>
          <w:lang w:val="en-GB" w:eastAsia="zh-TW"/>
        </w:rPr>
        <w:t>المستدامة</w:t>
      </w:r>
      <w:r w:rsidR="00F10A5A" w:rsidRPr="00767781">
        <w:rPr>
          <w:spacing w:val="-2"/>
          <w:rtl/>
          <w:lang w:val="en-GB" w:eastAsia="zh-TW"/>
        </w:rPr>
        <w:t xml:space="preserve"> </w:t>
      </w:r>
      <w:r w:rsidR="00B756B3" w:rsidRPr="00767781">
        <w:rPr>
          <w:spacing w:val="-2"/>
          <w:rtl/>
          <w:lang w:val="en-GB" w:eastAsia="zh-TW"/>
        </w:rPr>
        <w:t>لعام</w:t>
      </w:r>
      <w:r w:rsidR="00F10A5A" w:rsidRPr="00767781">
        <w:rPr>
          <w:rFonts w:hint="cs"/>
          <w:spacing w:val="-2"/>
          <w:rtl/>
          <w:lang w:val="en-GB" w:eastAsia="zh-TW"/>
        </w:rPr>
        <w:t xml:space="preserve"> </w:t>
      </w:r>
      <w:r w:rsidR="00B756B3" w:rsidRPr="00767781">
        <w:rPr>
          <w:spacing w:val="-2"/>
          <w:rtl/>
          <w:lang w:val="en-GB" w:eastAsia="zh-TW"/>
        </w:rPr>
        <w:t>٢٠٣٠.</w:t>
      </w:r>
    </w:p>
    <w:p w:rsidR="00B756B3" w:rsidRPr="008F405D" w:rsidRDefault="00B756B3" w:rsidP="00767781">
      <w:pPr>
        <w:pStyle w:val="SingleTxtGA"/>
        <w:rPr>
          <w:rtl/>
          <w:lang w:val="en-GB" w:eastAsia="zh-TW"/>
        </w:rPr>
      </w:pPr>
      <w:r>
        <w:rPr>
          <w:rtl/>
          <w:lang w:val="en-GB" w:eastAsia="zh-TW"/>
        </w:rPr>
        <w:t>٢</w:t>
      </w:r>
      <w:r w:rsidR="009520E5">
        <w:rPr>
          <w:rtl/>
          <w:lang w:val="en-GB" w:eastAsia="zh-TW"/>
        </w:rPr>
        <w:t>٤-</w:t>
      </w:r>
      <w:r w:rsidR="009520E5">
        <w:rPr>
          <w:rtl/>
          <w:lang w:val="en-GB" w:eastAsia="zh-TW"/>
        </w:rPr>
        <w:tab/>
      </w:r>
      <w:r w:rsidRPr="00E059B6">
        <w:rPr>
          <w:rtl/>
          <w:lang w:val="en-GB" w:eastAsia="zh-TW"/>
        </w:rPr>
        <w:t>وفي</w:t>
      </w:r>
      <w:r w:rsidR="00F10A5A">
        <w:rPr>
          <w:rtl/>
          <w:lang w:val="en-GB" w:eastAsia="zh-TW"/>
        </w:rPr>
        <w:t xml:space="preserve"> </w:t>
      </w:r>
      <w:r>
        <w:rPr>
          <w:rtl/>
          <w:lang w:val="en-GB" w:eastAsia="zh-TW"/>
        </w:rPr>
        <w:t>كانون</w:t>
      </w:r>
      <w:r w:rsidR="00F10A5A">
        <w:rPr>
          <w:rtl/>
          <w:lang w:val="en-GB" w:eastAsia="zh-TW"/>
        </w:rPr>
        <w:t xml:space="preserve"> </w:t>
      </w:r>
      <w:r>
        <w:rPr>
          <w:rtl/>
          <w:lang w:val="en-GB" w:eastAsia="zh-TW"/>
        </w:rPr>
        <w:t>الأول/ديسمبر</w:t>
      </w:r>
      <w:r w:rsidR="00F10A5A">
        <w:rPr>
          <w:rtl/>
          <w:lang w:val="en-GB" w:eastAsia="zh-TW"/>
        </w:rPr>
        <w:t xml:space="preserve"> </w:t>
      </w:r>
      <w:r>
        <w:rPr>
          <w:rtl/>
          <w:lang w:val="en-GB" w:eastAsia="zh-TW"/>
        </w:rPr>
        <w:t>٢٠١٦،</w:t>
      </w:r>
      <w:r w:rsidR="00F10A5A">
        <w:rPr>
          <w:rtl/>
          <w:lang w:val="en-GB" w:eastAsia="zh-TW"/>
        </w:rPr>
        <w:t xml:space="preserve"> </w:t>
      </w:r>
      <w:r>
        <w:rPr>
          <w:rtl/>
          <w:lang w:val="en-GB" w:eastAsia="zh-TW"/>
        </w:rPr>
        <w:t>نشرت</w:t>
      </w:r>
      <w:r w:rsidR="00F10A5A">
        <w:rPr>
          <w:rtl/>
          <w:lang w:val="en-GB" w:eastAsia="zh-TW"/>
        </w:rPr>
        <w:t xml:space="preserve"> </w:t>
      </w:r>
      <w:r>
        <w:rPr>
          <w:rtl/>
          <w:lang w:val="en-GB" w:eastAsia="zh-TW"/>
        </w:rPr>
        <w:t>الحكومة</w:t>
      </w:r>
      <w:r w:rsidR="00F10A5A">
        <w:rPr>
          <w:rtl/>
          <w:lang w:val="en-GB" w:eastAsia="zh-TW"/>
        </w:rPr>
        <w:t xml:space="preserve"> </w:t>
      </w:r>
      <w:r>
        <w:rPr>
          <w:rtl/>
          <w:lang w:val="en-GB" w:eastAsia="zh-TW"/>
        </w:rPr>
        <w:t>إطاراً</w:t>
      </w:r>
      <w:r w:rsidR="00F10A5A">
        <w:rPr>
          <w:rtl/>
          <w:lang w:val="en-GB" w:eastAsia="zh-TW"/>
        </w:rPr>
        <w:t xml:space="preserve"> </w:t>
      </w:r>
      <w:r>
        <w:rPr>
          <w:rtl/>
          <w:lang w:val="en-GB" w:eastAsia="zh-TW"/>
        </w:rPr>
        <w:t>سياسياً</w:t>
      </w:r>
      <w:r w:rsidR="00F10A5A">
        <w:rPr>
          <w:rtl/>
          <w:lang w:val="en-GB" w:eastAsia="zh-TW"/>
        </w:rPr>
        <w:t xml:space="preserve"> </w:t>
      </w:r>
      <w:r>
        <w:rPr>
          <w:rtl/>
          <w:lang w:val="en-GB" w:eastAsia="zh-TW"/>
        </w:rPr>
        <w:t>جديداً</w:t>
      </w:r>
      <w:r w:rsidR="00F10A5A">
        <w:rPr>
          <w:rtl/>
          <w:lang w:val="en-GB" w:eastAsia="zh-TW"/>
        </w:rPr>
        <w:t xml:space="preserve"> </w:t>
      </w:r>
      <w:r>
        <w:rPr>
          <w:rtl/>
          <w:lang w:val="en-GB" w:eastAsia="zh-TW"/>
        </w:rPr>
        <w:t>لأنشطة</w:t>
      </w:r>
      <w:r w:rsidR="00F10A5A">
        <w:rPr>
          <w:rtl/>
          <w:lang w:val="en-GB" w:eastAsia="zh-TW"/>
        </w:rPr>
        <w:t xml:space="preserve"> </w:t>
      </w:r>
      <w:r>
        <w:rPr>
          <w:rtl/>
          <w:lang w:val="en-GB" w:eastAsia="zh-TW"/>
        </w:rPr>
        <w:t>التعاون</w:t>
      </w:r>
      <w:r w:rsidR="00F10A5A">
        <w:rPr>
          <w:rtl/>
          <w:lang w:val="en-GB" w:eastAsia="zh-TW"/>
        </w:rPr>
        <w:t xml:space="preserve"> </w:t>
      </w:r>
      <w:r>
        <w:rPr>
          <w:rtl/>
          <w:lang w:val="en-GB" w:eastAsia="zh-TW"/>
        </w:rPr>
        <w:t>الإنمائي</w:t>
      </w:r>
      <w:r w:rsidR="00F10A5A">
        <w:rPr>
          <w:rtl/>
          <w:lang w:val="en-GB" w:eastAsia="zh-TW"/>
        </w:rPr>
        <w:t xml:space="preserve"> </w:t>
      </w:r>
      <w:r>
        <w:rPr>
          <w:rtl/>
          <w:lang w:val="en-GB" w:eastAsia="zh-TW"/>
        </w:rPr>
        <w:t>والمساعدة</w:t>
      </w:r>
      <w:r w:rsidR="00F10A5A">
        <w:rPr>
          <w:rtl/>
          <w:lang w:val="en-GB" w:eastAsia="zh-TW"/>
        </w:rPr>
        <w:t xml:space="preserve"> </w:t>
      </w:r>
      <w:r>
        <w:rPr>
          <w:rtl/>
          <w:lang w:val="en-GB" w:eastAsia="zh-TW"/>
        </w:rPr>
        <w:t>الإنسانية</w:t>
      </w:r>
      <w:r w:rsidR="00F10A5A">
        <w:rPr>
          <w:rtl/>
          <w:lang w:val="en-GB" w:eastAsia="zh-TW"/>
        </w:rPr>
        <w:t xml:space="preserve"> </w:t>
      </w:r>
      <w:r>
        <w:rPr>
          <w:rtl/>
          <w:lang w:val="en-GB" w:eastAsia="zh-TW"/>
        </w:rPr>
        <w:t>السويدية</w:t>
      </w:r>
      <w:r w:rsidR="00F10A5A">
        <w:rPr>
          <w:rtl/>
          <w:lang w:val="en-GB" w:eastAsia="zh-TW"/>
        </w:rPr>
        <w:t xml:space="preserve"> </w:t>
      </w:r>
      <w:r>
        <w:rPr>
          <w:rtl/>
          <w:lang w:val="en-GB" w:eastAsia="zh-TW"/>
        </w:rPr>
        <w:t>(الرسالة</w:t>
      </w:r>
      <w:r w:rsidR="00F10A5A">
        <w:rPr>
          <w:rtl/>
          <w:lang w:val="en-GB" w:eastAsia="zh-TW"/>
        </w:rPr>
        <w:t xml:space="preserve"> </w:t>
      </w:r>
      <w:r>
        <w:rPr>
          <w:rtl/>
          <w:lang w:val="en-GB" w:eastAsia="zh-TW"/>
        </w:rPr>
        <w:t>الحكومية</w:t>
      </w:r>
      <w:r w:rsidR="00F10A5A">
        <w:rPr>
          <w:rtl/>
          <w:lang w:val="en-GB" w:eastAsia="zh-TW"/>
        </w:rPr>
        <w:t xml:space="preserve"> </w:t>
      </w:r>
      <w:r>
        <w:rPr>
          <w:rtl/>
          <w:lang w:val="en-GB" w:eastAsia="zh-TW"/>
        </w:rPr>
        <w:t>2016/17:</w:t>
      </w:r>
      <w:r w:rsidR="00F10A5A">
        <w:rPr>
          <w:rFonts w:hint="eastAsia"/>
          <w:rtl/>
          <w:lang w:val="en-GB" w:eastAsia="zh-TW"/>
        </w:rPr>
        <w:t xml:space="preserve"> </w:t>
      </w:r>
      <w:r>
        <w:rPr>
          <w:rtl/>
          <w:lang w:val="en-GB" w:eastAsia="zh-TW"/>
        </w:rPr>
        <w:t>60).</w:t>
      </w:r>
      <w:r w:rsidR="00F10A5A">
        <w:rPr>
          <w:rtl/>
          <w:lang w:val="en-GB" w:eastAsia="zh-TW"/>
        </w:rPr>
        <w:t xml:space="preserve"> </w:t>
      </w:r>
      <w:r>
        <w:rPr>
          <w:rtl/>
          <w:lang w:val="en-GB" w:eastAsia="zh-TW"/>
        </w:rPr>
        <w:t>وهذا</w:t>
      </w:r>
      <w:r w:rsidR="00F10A5A">
        <w:rPr>
          <w:rtl/>
          <w:lang w:val="en-GB" w:eastAsia="zh-TW"/>
        </w:rPr>
        <w:t xml:space="preserve"> </w:t>
      </w:r>
      <w:r>
        <w:rPr>
          <w:rtl/>
          <w:lang w:val="en-GB" w:eastAsia="zh-TW"/>
        </w:rPr>
        <w:t>الإطار</w:t>
      </w:r>
      <w:r w:rsidR="00F10A5A">
        <w:rPr>
          <w:rtl/>
          <w:lang w:val="en-GB" w:eastAsia="zh-TW"/>
        </w:rPr>
        <w:t xml:space="preserve"> </w:t>
      </w:r>
      <w:r>
        <w:rPr>
          <w:rtl/>
          <w:lang w:val="en-GB" w:eastAsia="zh-TW"/>
        </w:rPr>
        <w:t>السياسي</w:t>
      </w:r>
      <w:r w:rsidR="00F10A5A">
        <w:rPr>
          <w:rtl/>
          <w:lang w:val="en-GB" w:eastAsia="zh-TW"/>
        </w:rPr>
        <w:t xml:space="preserve"> </w:t>
      </w:r>
      <w:r>
        <w:rPr>
          <w:rtl/>
          <w:lang w:val="en-GB" w:eastAsia="zh-TW"/>
        </w:rPr>
        <w:t>يتخذ</w:t>
      </w:r>
      <w:r w:rsidR="00F10A5A">
        <w:rPr>
          <w:rtl/>
          <w:lang w:val="en-GB" w:eastAsia="zh-TW"/>
        </w:rPr>
        <w:t xml:space="preserve"> </w:t>
      </w:r>
      <w:r>
        <w:rPr>
          <w:rtl/>
          <w:lang w:val="en-GB" w:eastAsia="zh-TW"/>
        </w:rPr>
        <w:t>من</w:t>
      </w:r>
      <w:r w:rsidR="00F10A5A">
        <w:rPr>
          <w:rtl/>
          <w:lang w:val="en-GB" w:eastAsia="zh-TW"/>
        </w:rPr>
        <w:t xml:space="preserve"> </w:t>
      </w:r>
      <w:r>
        <w:rPr>
          <w:rtl/>
          <w:lang w:val="en-GB" w:eastAsia="zh-TW"/>
        </w:rPr>
        <w:t>حالة</w:t>
      </w:r>
      <w:r w:rsidR="00F10A5A">
        <w:rPr>
          <w:rtl/>
          <w:lang w:val="en-GB" w:eastAsia="zh-TW"/>
        </w:rPr>
        <w:t xml:space="preserve"> </w:t>
      </w:r>
      <w:r>
        <w:rPr>
          <w:rtl/>
          <w:lang w:val="en-GB" w:eastAsia="zh-TW"/>
        </w:rPr>
        <w:t>التنمية</w:t>
      </w:r>
      <w:r w:rsidR="00F10A5A">
        <w:rPr>
          <w:rtl/>
          <w:lang w:val="en-GB" w:eastAsia="zh-TW"/>
        </w:rPr>
        <w:t xml:space="preserve"> </w:t>
      </w:r>
      <w:r>
        <w:rPr>
          <w:rtl/>
          <w:lang w:val="en-GB" w:eastAsia="zh-TW"/>
        </w:rPr>
        <w:t>العالمية</w:t>
      </w:r>
      <w:r w:rsidR="00F10A5A">
        <w:rPr>
          <w:rtl/>
          <w:lang w:val="en-GB" w:eastAsia="zh-TW"/>
        </w:rPr>
        <w:t xml:space="preserve"> </w:t>
      </w:r>
      <w:r>
        <w:rPr>
          <w:rtl/>
          <w:lang w:val="en-GB" w:eastAsia="zh-TW"/>
        </w:rPr>
        <w:t>الحالية</w:t>
      </w:r>
      <w:r w:rsidR="00F10A5A">
        <w:rPr>
          <w:rtl/>
          <w:lang w:val="en-GB" w:eastAsia="zh-TW"/>
        </w:rPr>
        <w:t xml:space="preserve"> </w:t>
      </w:r>
      <w:r>
        <w:rPr>
          <w:rtl/>
          <w:lang w:val="en-GB" w:eastAsia="zh-TW"/>
        </w:rPr>
        <w:t>نقطة</w:t>
      </w:r>
      <w:r w:rsidR="00F10A5A">
        <w:rPr>
          <w:rtl/>
          <w:lang w:val="en-GB" w:eastAsia="zh-TW"/>
        </w:rPr>
        <w:t xml:space="preserve"> </w:t>
      </w:r>
      <w:r>
        <w:rPr>
          <w:rtl/>
          <w:lang w:val="en-GB" w:eastAsia="zh-TW"/>
        </w:rPr>
        <w:t>انطلاق</w:t>
      </w:r>
      <w:r w:rsidR="00F10A5A">
        <w:rPr>
          <w:rtl/>
          <w:lang w:val="en-GB" w:eastAsia="zh-TW"/>
        </w:rPr>
        <w:t xml:space="preserve"> </w:t>
      </w:r>
      <w:r>
        <w:rPr>
          <w:rtl/>
          <w:lang w:val="en-GB" w:eastAsia="zh-TW"/>
        </w:rPr>
        <w:t>وهو</w:t>
      </w:r>
      <w:r w:rsidR="00F10A5A">
        <w:rPr>
          <w:rtl/>
          <w:lang w:val="en-GB" w:eastAsia="zh-TW"/>
        </w:rPr>
        <w:t xml:space="preserve"> </w:t>
      </w:r>
      <w:r>
        <w:rPr>
          <w:rtl/>
          <w:lang w:val="en-GB" w:eastAsia="zh-TW"/>
        </w:rPr>
        <w:t>يتعلق</w:t>
      </w:r>
      <w:r w:rsidR="00F10A5A">
        <w:rPr>
          <w:rtl/>
          <w:lang w:val="en-GB" w:eastAsia="zh-TW"/>
        </w:rPr>
        <w:t xml:space="preserve"> </w:t>
      </w:r>
      <w:r>
        <w:rPr>
          <w:rtl/>
          <w:lang w:val="en-GB" w:eastAsia="zh-TW"/>
        </w:rPr>
        <w:t>بخطة</w:t>
      </w:r>
      <w:r w:rsidR="00F10A5A">
        <w:rPr>
          <w:rtl/>
          <w:lang w:val="en-GB" w:eastAsia="zh-TW"/>
        </w:rPr>
        <w:t xml:space="preserve"> </w:t>
      </w:r>
      <w:r>
        <w:rPr>
          <w:rtl/>
          <w:lang w:val="en-GB" w:eastAsia="zh-TW"/>
        </w:rPr>
        <w:t>عام</w:t>
      </w:r>
      <w:r w:rsidR="00767781">
        <w:rPr>
          <w:rFonts w:hint="eastAsia"/>
          <w:rtl/>
          <w:lang w:val="en-GB" w:eastAsia="zh-TW"/>
        </w:rPr>
        <w:t> </w:t>
      </w:r>
      <w:r>
        <w:rPr>
          <w:rtl/>
          <w:lang w:val="en-GB" w:eastAsia="zh-TW"/>
        </w:rPr>
        <w:t>٢٠٣٠</w:t>
      </w:r>
      <w:r w:rsidR="00F10A5A">
        <w:rPr>
          <w:rtl/>
          <w:lang w:val="en-GB" w:eastAsia="zh-TW"/>
        </w:rPr>
        <w:t xml:space="preserve"> </w:t>
      </w:r>
      <w:r>
        <w:rPr>
          <w:rtl/>
          <w:lang w:val="en-GB" w:eastAsia="zh-TW"/>
        </w:rPr>
        <w:t>وخطة</w:t>
      </w:r>
      <w:r w:rsidR="00F10A5A">
        <w:rPr>
          <w:rtl/>
          <w:lang w:val="en-GB" w:eastAsia="zh-TW"/>
        </w:rPr>
        <w:t xml:space="preserve"> </w:t>
      </w:r>
      <w:r>
        <w:rPr>
          <w:rtl/>
          <w:lang w:val="en-GB" w:eastAsia="zh-TW"/>
        </w:rPr>
        <w:t>عمل</w:t>
      </w:r>
      <w:r w:rsidR="00F10A5A">
        <w:rPr>
          <w:rtl/>
          <w:lang w:val="en-GB" w:eastAsia="zh-TW"/>
        </w:rPr>
        <w:t xml:space="preserve"> </w:t>
      </w:r>
      <w:r>
        <w:rPr>
          <w:rtl/>
          <w:lang w:val="en-GB" w:eastAsia="zh-TW"/>
        </w:rPr>
        <w:t>أديس</w:t>
      </w:r>
      <w:r w:rsidR="00F10A5A">
        <w:rPr>
          <w:rtl/>
          <w:lang w:val="en-GB" w:eastAsia="zh-TW"/>
        </w:rPr>
        <w:t xml:space="preserve"> </w:t>
      </w:r>
      <w:r>
        <w:rPr>
          <w:rtl/>
          <w:lang w:val="en-GB" w:eastAsia="zh-TW"/>
        </w:rPr>
        <w:t>أبابا</w:t>
      </w:r>
      <w:r w:rsidR="00F10A5A">
        <w:rPr>
          <w:rtl/>
          <w:lang w:val="en-GB" w:eastAsia="zh-TW"/>
        </w:rPr>
        <w:t xml:space="preserve"> </w:t>
      </w:r>
      <w:r>
        <w:rPr>
          <w:rtl/>
          <w:lang w:val="en-GB" w:eastAsia="zh-TW"/>
        </w:rPr>
        <w:t>واتفاق</w:t>
      </w:r>
      <w:r w:rsidR="00F10A5A">
        <w:rPr>
          <w:rtl/>
          <w:lang w:val="en-GB" w:eastAsia="zh-TW"/>
        </w:rPr>
        <w:t xml:space="preserve"> </w:t>
      </w:r>
      <w:r>
        <w:rPr>
          <w:rtl/>
          <w:lang w:val="en-GB" w:eastAsia="zh-TW"/>
        </w:rPr>
        <w:t>باريس</w:t>
      </w:r>
      <w:r w:rsidR="00F10A5A">
        <w:rPr>
          <w:rtl/>
          <w:lang w:val="en-GB" w:eastAsia="zh-TW"/>
        </w:rPr>
        <w:t xml:space="preserve"> </w:t>
      </w:r>
      <w:r>
        <w:rPr>
          <w:rtl/>
          <w:lang w:val="en-GB" w:eastAsia="zh-TW"/>
        </w:rPr>
        <w:t>بشأن</w:t>
      </w:r>
      <w:r w:rsidR="00F10A5A">
        <w:rPr>
          <w:rtl/>
          <w:lang w:val="en-GB" w:eastAsia="zh-TW"/>
        </w:rPr>
        <w:t xml:space="preserve"> </w:t>
      </w:r>
      <w:r>
        <w:rPr>
          <w:rtl/>
          <w:lang w:val="en-GB" w:eastAsia="zh-TW"/>
        </w:rPr>
        <w:t>تغير</w:t>
      </w:r>
      <w:r w:rsidR="00F10A5A">
        <w:rPr>
          <w:rtl/>
          <w:lang w:val="en-GB" w:eastAsia="zh-TW"/>
        </w:rPr>
        <w:t xml:space="preserve"> </w:t>
      </w:r>
      <w:r>
        <w:rPr>
          <w:rtl/>
          <w:lang w:val="en-GB" w:eastAsia="zh-TW"/>
        </w:rPr>
        <w:t>المناخ.</w:t>
      </w:r>
      <w:r w:rsidR="00F10A5A">
        <w:rPr>
          <w:rtl/>
          <w:lang w:val="en-GB" w:eastAsia="zh-TW"/>
        </w:rPr>
        <w:t xml:space="preserve"> </w:t>
      </w:r>
      <w:r>
        <w:rPr>
          <w:rtl/>
          <w:lang w:val="en-GB" w:eastAsia="zh-TW"/>
        </w:rPr>
        <w:t>وإضافة</w:t>
      </w:r>
      <w:r w:rsidR="00F10A5A">
        <w:rPr>
          <w:rtl/>
          <w:lang w:val="en-GB" w:eastAsia="zh-TW"/>
        </w:rPr>
        <w:t xml:space="preserve"> </w:t>
      </w:r>
      <w:r>
        <w:rPr>
          <w:rtl/>
          <w:lang w:val="en-GB" w:eastAsia="zh-TW"/>
        </w:rPr>
        <w:t>إلى</w:t>
      </w:r>
      <w:r w:rsidR="00F10A5A">
        <w:rPr>
          <w:rtl/>
          <w:lang w:val="en-GB" w:eastAsia="zh-TW"/>
        </w:rPr>
        <w:t xml:space="preserve"> </w:t>
      </w:r>
      <w:r>
        <w:rPr>
          <w:rtl/>
          <w:lang w:val="en-GB" w:eastAsia="zh-TW"/>
        </w:rPr>
        <w:t>منظور</w:t>
      </w:r>
      <w:r w:rsidR="00F10A5A">
        <w:rPr>
          <w:rtl/>
          <w:lang w:val="en-GB" w:eastAsia="zh-TW"/>
        </w:rPr>
        <w:t xml:space="preserve"> </w:t>
      </w:r>
      <w:r>
        <w:rPr>
          <w:rtl/>
          <w:lang w:val="en-GB" w:eastAsia="zh-TW"/>
        </w:rPr>
        <w:t>الحقوق</w:t>
      </w:r>
      <w:r w:rsidR="00F10A5A">
        <w:rPr>
          <w:rtl/>
          <w:lang w:val="en-GB" w:eastAsia="zh-TW"/>
        </w:rPr>
        <w:t xml:space="preserve"> </w:t>
      </w:r>
      <w:r>
        <w:rPr>
          <w:rtl/>
          <w:lang w:val="en-GB" w:eastAsia="zh-TW"/>
        </w:rPr>
        <w:t>ومنظور</w:t>
      </w:r>
      <w:r w:rsidR="00F10A5A">
        <w:rPr>
          <w:rtl/>
          <w:lang w:val="en-GB" w:eastAsia="zh-TW"/>
        </w:rPr>
        <w:t xml:space="preserve"> </w:t>
      </w:r>
      <w:r>
        <w:rPr>
          <w:rtl/>
          <w:lang w:val="en-GB" w:eastAsia="zh-TW"/>
        </w:rPr>
        <w:t>الفقراء</w:t>
      </w:r>
      <w:r w:rsidR="00F10A5A">
        <w:rPr>
          <w:rtl/>
          <w:lang w:val="en-GB" w:eastAsia="zh-TW"/>
        </w:rPr>
        <w:t xml:space="preserve"> </w:t>
      </w:r>
      <w:r>
        <w:rPr>
          <w:rtl/>
          <w:lang w:val="en-GB" w:eastAsia="zh-TW"/>
        </w:rPr>
        <w:t>في</w:t>
      </w:r>
      <w:r w:rsidR="00F10A5A">
        <w:rPr>
          <w:rtl/>
          <w:lang w:val="en-GB" w:eastAsia="zh-TW"/>
        </w:rPr>
        <w:t xml:space="preserve"> </w:t>
      </w:r>
      <w:r>
        <w:rPr>
          <w:rtl/>
          <w:lang w:val="en-GB" w:eastAsia="zh-TW"/>
        </w:rPr>
        <w:t>مجال</w:t>
      </w:r>
      <w:r w:rsidR="00F10A5A">
        <w:rPr>
          <w:rtl/>
          <w:lang w:val="en-GB" w:eastAsia="zh-TW"/>
        </w:rPr>
        <w:t xml:space="preserve"> </w:t>
      </w:r>
      <w:r>
        <w:rPr>
          <w:rtl/>
          <w:lang w:val="en-GB" w:eastAsia="zh-TW"/>
        </w:rPr>
        <w:t>التنمية،</w:t>
      </w:r>
      <w:r w:rsidR="00F10A5A">
        <w:rPr>
          <w:rtl/>
          <w:lang w:val="en-GB" w:eastAsia="zh-TW"/>
        </w:rPr>
        <w:t xml:space="preserve"> </w:t>
      </w:r>
      <w:r>
        <w:rPr>
          <w:rtl/>
          <w:lang w:val="en-GB" w:eastAsia="zh-TW"/>
        </w:rPr>
        <w:t>اللذين</w:t>
      </w:r>
      <w:r w:rsidR="00F10A5A">
        <w:rPr>
          <w:rtl/>
          <w:lang w:val="en-GB" w:eastAsia="zh-TW"/>
        </w:rPr>
        <w:t xml:space="preserve"> </w:t>
      </w:r>
      <w:r>
        <w:rPr>
          <w:rtl/>
          <w:lang w:val="en-GB" w:eastAsia="zh-TW"/>
        </w:rPr>
        <w:t>يتوافقان</w:t>
      </w:r>
      <w:r w:rsidR="00F10A5A">
        <w:rPr>
          <w:rtl/>
          <w:lang w:val="en-GB" w:eastAsia="zh-TW"/>
        </w:rPr>
        <w:t xml:space="preserve"> </w:t>
      </w:r>
      <w:r>
        <w:rPr>
          <w:rtl/>
          <w:lang w:val="en-GB" w:eastAsia="zh-TW"/>
        </w:rPr>
        <w:t>مع</w:t>
      </w:r>
      <w:r w:rsidR="00F10A5A">
        <w:rPr>
          <w:rtl/>
          <w:lang w:val="en-GB" w:eastAsia="zh-TW"/>
        </w:rPr>
        <w:t xml:space="preserve"> </w:t>
      </w:r>
      <w:r>
        <w:rPr>
          <w:rtl/>
          <w:lang w:val="en-GB" w:eastAsia="zh-TW"/>
        </w:rPr>
        <w:t>منظورات</w:t>
      </w:r>
      <w:r w:rsidR="00F10A5A">
        <w:rPr>
          <w:rtl/>
          <w:lang w:val="en-GB" w:eastAsia="zh-TW"/>
        </w:rPr>
        <w:t xml:space="preserve"> </w:t>
      </w:r>
      <w:r>
        <w:rPr>
          <w:rtl/>
          <w:lang w:val="en-GB" w:eastAsia="zh-TW"/>
        </w:rPr>
        <w:t>سياسات</w:t>
      </w:r>
      <w:r w:rsidR="00F10A5A">
        <w:rPr>
          <w:rtl/>
          <w:lang w:val="en-GB" w:eastAsia="zh-TW"/>
        </w:rPr>
        <w:t xml:space="preserve"> </w:t>
      </w:r>
      <w:r>
        <w:rPr>
          <w:rtl/>
          <w:lang w:val="en-GB" w:eastAsia="zh-TW"/>
        </w:rPr>
        <w:t>السويد</w:t>
      </w:r>
      <w:r w:rsidR="00F10A5A">
        <w:rPr>
          <w:rtl/>
          <w:lang w:val="en-GB" w:eastAsia="zh-TW"/>
        </w:rPr>
        <w:t xml:space="preserve"> </w:t>
      </w:r>
      <w:r>
        <w:rPr>
          <w:rtl/>
          <w:lang w:val="en-GB" w:eastAsia="zh-TW"/>
        </w:rPr>
        <w:t>للتنمية</w:t>
      </w:r>
      <w:r w:rsidR="00F10A5A">
        <w:rPr>
          <w:rtl/>
          <w:lang w:val="en-GB" w:eastAsia="zh-TW"/>
        </w:rPr>
        <w:t xml:space="preserve"> </w:t>
      </w:r>
      <w:r>
        <w:rPr>
          <w:rtl/>
          <w:lang w:val="en-GB" w:eastAsia="zh-TW"/>
        </w:rPr>
        <w:t>العالمية،</w:t>
      </w:r>
      <w:r w:rsidR="00F10A5A">
        <w:rPr>
          <w:rtl/>
          <w:lang w:val="en-GB" w:eastAsia="zh-TW"/>
        </w:rPr>
        <w:t xml:space="preserve"> </w:t>
      </w:r>
      <w:r>
        <w:rPr>
          <w:rtl/>
          <w:lang w:val="en-GB" w:eastAsia="zh-TW"/>
        </w:rPr>
        <w:t>أُضيفت</w:t>
      </w:r>
      <w:r w:rsidR="00F10A5A">
        <w:rPr>
          <w:rtl/>
          <w:lang w:val="en-GB" w:eastAsia="zh-TW"/>
        </w:rPr>
        <w:t xml:space="preserve"> </w:t>
      </w:r>
      <w:r>
        <w:rPr>
          <w:rtl/>
          <w:lang w:val="en-GB" w:eastAsia="zh-TW"/>
        </w:rPr>
        <w:t>ثلاثة</w:t>
      </w:r>
      <w:r w:rsidR="00F10A5A">
        <w:rPr>
          <w:rtl/>
          <w:lang w:val="en-GB" w:eastAsia="zh-TW"/>
        </w:rPr>
        <w:t xml:space="preserve"> </w:t>
      </w:r>
      <w:r>
        <w:rPr>
          <w:rtl/>
          <w:lang w:val="en-GB" w:eastAsia="zh-TW"/>
        </w:rPr>
        <w:t>منظورات</w:t>
      </w:r>
      <w:r w:rsidR="00F10A5A">
        <w:rPr>
          <w:rtl/>
          <w:lang w:val="en-GB" w:eastAsia="zh-TW"/>
        </w:rPr>
        <w:t xml:space="preserve"> </w:t>
      </w:r>
      <w:proofErr w:type="spellStart"/>
      <w:r>
        <w:rPr>
          <w:rtl/>
          <w:lang w:val="en-GB" w:eastAsia="zh-TW"/>
        </w:rPr>
        <w:t>مواضيعية</w:t>
      </w:r>
      <w:proofErr w:type="spellEnd"/>
      <w:r w:rsidR="00F10A5A">
        <w:rPr>
          <w:rtl/>
          <w:lang w:val="en-GB" w:eastAsia="zh-TW"/>
        </w:rPr>
        <w:t xml:space="preserve"> </w:t>
      </w:r>
      <w:r>
        <w:rPr>
          <w:rtl/>
          <w:lang w:val="en-GB" w:eastAsia="zh-TW"/>
        </w:rPr>
        <w:t>هي:</w:t>
      </w:r>
      <w:r w:rsidR="00F10A5A">
        <w:rPr>
          <w:rtl/>
          <w:lang w:val="en-GB" w:eastAsia="zh-TW"/>
        </w:rPr>
        <w:t xml:space="preserve"> </w:t>
      </w:r>
      <w:r>
        <w:rPr>
          <w:rtl/>
          <w:lang w:val="en-GB" w:eastAsia="zh-TW"/>
        </w:rPr>
        <w:t>منظور</w:t>
      </w:r>
      <w:r w:rsidR="00F10A5A">
        <w:rPr>
          <w:rtl/>
          <w:lang w:val="en-GB" w:eastAsia="zh-TW"/>
        </w:rPr>
        <w:t xml:space="preserve"> </w:t>
      </w:r>
      <w:r>
        <w:rPr>
          <w:rtl/>
          <w:lang w:val="en-GB" w:eastAsia="zh-TW"/>
        </w:rPr>
        <w:t>جنساني،</w:t>
      </w:r>
      <w:r w:rsidR="00F10A5A">
        <w:rPr>
          <w:rtl/>
          <w:lang w:val="en-GB" w:eastAsia="zh-TW"/>
        </w:rPr>
        <w:t xml:space="preserve"> </w:t>
      </w:r>
      <w:r>
        <w:rPr>
          <w:rtl/>
          <w:lang w:val="en-GB" w:eastAsia="zh-TW"/>
        </w:rPr>
        <w:t>ومنظور</w:t>
      </w:r>
      <w:r w:rsidR="00F10A5A">
        <w:rPr>
          <w:rtl/>
          <w:lang w:val="en-GB" w:eastAsia="zh-TW"/>
        </w:rPr>
        <w:t xml:space="preserve"> </w:t>
      </w:r>
      <w:r>
        <w:rPr>
          <w:rtl/>
          <w:lang w:val="en-GB" w:eastAsia="zh-TW"/>
        </w:rPr>
        <w:t>متعلق</w:t>
      </w:r>
      <w:r w:rsidR="00F10A5A">
        <w:rPr>
          <w:rtl/>
          <w:lang w:val="en-GB" w:eastAsia="zh-TW"/>
        </w:rPr>
        <w:t xml:space="preserve"> </w:t>
      </w:r>
      <w:r>
        <w:rPr>
          <w:rtl/>
          <w:lang w:val="en-GB" w:eastAsia="zh-TW"/>
        </w:rPr>
        <w:t>بالنزاعات،</w:t>
      </w:r>
      <w:r w:rsidR="00F10A5A">
        <w:rPr>
          <w:rtl/>
          <w:lang w:val="en-GB" w:eastAsia="zh-TW"/>
        </w:rPr>
        <w:t xml:space="preserve"> </w:t>
      </w:r>
      <w:r>
        <w:rPr>
          <w:rtl/>
          <w:lang w:val="en-GB" w:eastAsia="zh-TW"/>
        </w:rPr>
        <w:t>ومنظور</w:t>
      </w:r>
      <w:r w:rsidR="00F10A5A">
        <w:rPr>
          <w:rtl/>
          <w:lang w:val="en-GB" w:eastAsia="zh-TW"/>
        </w:rPr>
        <w:t xml:space="preserve"> </w:t>
      </w:r>
      <w:r>
        <w:rPr>
          <w:rtl/>
          <w:lang w:val="en-GB" w:eastAsia="zh-TW"/>
        </w:rPr>
        <w:t>بيئي</w:t>
      </w:r>
      <w:r w:rsidR="00F10A5A">
        <w:rPr>
          <w:rtl/>
          <w:lang w:val="en-GB" w:eastAsia="zh-TW"/>
        </w:rPr>
        <w:t xml:space="preserve"> </w:t>
      </w:r>
      <w:r>
        <w:rPr>
          <w:rtl/>
          <w:lang w:val="en-GB" w:eastAsia="zh-TW"/>
        </w:rPr>
        <w:t>ومناخي.</w:t>
      </w:r>
      <w:r w:rsidR="00F10A5A">
        <w:rPr>
          <w:rtl/>
          <w:lang w:val="en-GB" w:eastAsia="zh-TW"/>
        </w:rPr>
        <w:t xml:space="preserve"> </w:t>
      </w:r>
      <w:r>
        <w:rPr>
          <w:rtl/>
          <w:lang w:val="en-GB" w:eastAsia="zh-TW"/>
        </w:rPr>
        <w:t>ومن</w:t>
      </w:r>
      <w:r w:rsidR="00F10A5A">
        <w:rPr>
          <w:rtl/>
          <w:lang w:val="en-GB" w:eastAsia="zh-TW"/>
        </w:rPr>
        <w:t xml:space="preserve"> </w:t>
      </w:r>
      <w:r>
        <w:rPr>
          <w:rtl/>
          <w:lang w:val="en-GB" w:eastAsia="zh-TW"/>
        </w:rPr>
        <w:t>المقرر</w:t>
      </w:r>
      <w:r w:rsidR="00F10A5A">
        <w:rPr>
          <w:rtl/>
          <w:lang w:val="en-GB" w:eastAsia="zh-TW"/>
        </w:rPr>
        <w:t xml:space="preserve"> </w:t>
      </w:r>
      <w:r>
        <w:rPr>
          <w:rtl/>
          <w:lang w:val="en-GB" w:eastAsia="zh-TW"/>
        </w:rPr>
        <w:t>أن</w:t>
      </w:r>
      <w:r w:rsidR="00F10A5A">
        <w:rPr>
          <w:rtl/>
          <w:lang w:val="en-GB" w:eastAsia="zh-TW"/>
        </w:rPr>
        <w:t xml:space="preserve"> </w:t>
      </w:r>
      <w:r>
        <w:rPr>
          <w:rtl/>
          <w:lang w:val="en-GB" w:eastAsia="zh-TW"/>
        </w:rPr>
        <w:t>تتخلل</w:t>
      </w:r>
      <w:r w:rsidR="00F10A5A">
        <w:rPr>
          <w:rtl/>
          <w:lang w:val="en-GB" w:eastAsia="zh-TW"/>
        </w:rPr>
        <w:t xml:space="preserve"> </w:t>
      </w:r>
      <w:r>
        <w:rPr>
          <w:rtl/>
          <w:lang w:val="en-GB" w:eastAsia="zh-TW"/>
        </w:rPr>
        <w:t>هذه</w:t>
      </w:r>
      <w:r w:rsidR="00F10A5A">
        <w:rPr>
          <w:rtl/>
          <w:lang w:val="en-GB" w:eastAsia="zh-TW"/>
        </w:rPr>
        <w:t xml:space="preserve"> </w:t>
      </w:r>
      <w:r>
        <w:rPr>
          <w:rtl/>
          <w:lang w:val="en-GB" w:eastAsia="zh-TW"/>
        </w:rPr>
        <w:t>المنظورات</w:t>
      </w:r>
      <w:r w:rsidR="00F10A5A">
        <w:rPr>
          <w:rtl/>
          <w:lang w:val="en-GB" w:eastAsia="zh-TW"/>
        </w:rPr>
        <w:t xml:space="preserve"> </w:t>
      </w:r>
      <w:r>
        <w:rPr>
          <w:rtl/>
          <w:lang w:val="en-GB" w:eastAsia="zh-TW"/>
        </w:rPr>
        <w:t>جميع</w:t>
      </w:r>
      <w:r w:rsidR="00F10A5A">
        <w:rPr>
          <w:rtl/>
          <w:lang w:val="en-GB" w:eastAsia="zh-TW"/>
        </w:rPr>
        <w:t xml:space="preserve"> </w:t>
      </w:r>
      <w:r>
        <w:rPr>
          <w:rtl/>
          <w:lang w:val="en-GB" w:eastAsia="zh-TW"/>
        </w:rPr>
        <w:t>جوانب</w:t>
      </w:r>
      <w:r w:rsidR="00F10A5A">
        <w:rPr>
          <w:rtl/>
          <w:lang w:val="en-GB" w:eastAsia="zh-TW"/>
        </w:rPr>
        <w:t xml:space="preserve"> </w:t>
      </w:r>
      <w:r>
        <w:rPr>
          <w:rtl/>
          <w:lang w:val="en-GB" w:eastAsia="zh-TW"/>
        </w:rPr>
        <w:t>عملنا.</w:t>
      </w:r>
      <w:r w:rsidR="00F10A5A">
        <w:rPr>
          <w:rtl/>
          <w:lang w:val="en-GB" w:eastAsia="zh-TW"/>
        </w:rPr>
        <w:t xml:space="preserve"> </w:t>
      </w:r>
      <w:r>
        <w:rPr>
          <w:rtl/>
          <w:lang w:val="en-GB" w:eastAsia="zh-TW"/>
        </w:rPr>
        <w:t>وثمة</w:t>
      </w:r>
      <w:r w:rsidR="00F10A5A">
        <w:rPr>
          <w:rtl/>
          <w:lang w:val="en-GB" w:eastAsia="zh-TW"/>
        </w:rPr>
        <w:t xml:space="preserve"> </w:t>
      </w:r>
      <w:r>
        <w:rPr>
          <w:rtl/>
          <w:lang w:val="en-GB" w:eastAsia="zh-TW"/>
        </w:rPr>
        <w:t>أهمية</w:t>
      </w:r>
      <w:r w:rsidR="00F10A5A">
        <w:rPr>
          <w:rtl/>
          <w:lang w:val="en-GB" w:eastAsia="zh-TW"/>
        </w:rPr>
        <w:t xml:space="preserve"> </w:t>
      </w:r>
      <w:r>
        <w:rPr>
          <w:rtl/>
          <w:lang w:val="en-GB" w:eastAsia="zh-TW"/>
        </w:rPr>
        <w:t>حيوية</w:t>
      </w:r>
      <w:r w:rsidR="00F10A5A">
        <w:rPr>
          <w:rtl/>
          <w:lang w:val="en-GB" w:eastAsia="zh-TW"/>
        </w:rPr>
        <w:t xml:space="preserve"> </w:t>
      </w:r>
      <w:r>
        <w:rPr>
          <w:rtl/>
          <w:lang w:val="en-GB" w:eastAsia="zh-TW"/>
        </w:rPr>
        <w:t>للحوار</w:t>
      </w:r>
      <w:r w:rsidR="00F10A5A">
        <w:rPr>
          <w:rtl/>
          <w:lang w:val="en-GB" w:eastAsia="zh-TW"/>
        </w:rPr>
        <w:t xml:space="preserve"> </w:t>
      </w:r>
      <w:r>
        <w:rPr>
          <w:rtl/>
          <w:lang w:val="en-GB" w:eastAsia="zh-TW"/>
        </w:rPr>
        <w:t>والشراكة</w:t>
      </w:r>
      <w:r w:rsidR="00F10A5A">
        <w:rPr>
          <w:rtl/>
          <w:lang w:val="en-GB" w:eastAsia="zh-TW"/>
        </w:rPr>
        <w:t xml:space="preserve"> </w:t>
      </w:r>
      <w:r>
        <w:rPr>
          <w:rtl/>
          <w:lang w:val="en-GB" w:eastAsia="zh-TW"/>
        </w:rPr>
        <w:t>وامتلاك</w:t>
      </w:r>
      <w:r w:rsidR="00F10A5A">
        <w:rPr>
          <w:rtl/>
          <w:lang w:val="en-GB" w:eastAsia="zh-TW"/>
        </w:rPr>
        <w:t xml:space="preserve"> </w:t>
      </w:r>
      <w:r>
        <w:rPr>
          <w:rtl/>
          <w:lang w:val="en-GB" w:eastAsia="zh-TW"/>
        </w:rPr>
        <w:t>زمام</w:t>
      </w:r>
      <w:r w:rsidR="00F10A5A">
        <w:rPr>
          <w:rtl/>
          <w:lang w:val="en-GB" w:eastAsia="zh-TW"/>
        </w:rPr>
        <w:t xml:space="preserve"> </w:t>
      </w:r>
      <w:r>
        <w:rPr>
          <w:rtl/>
          <w:lang w:val="en-GB" w:eastAsia="zh-TW"/>
        </w:rPr>
        <w:t>الأمور</w:t>
      </w:r>
      <w:r w:rsidR="00F10A5A">
        <w:rPr>
          <w:rtl/>
          <w:lang w:val="en-GB" w:eastAsia="zh-TW"/>
        </w:rPr>
        <w:t xml:space="preserve"> </w:t>
      </w:r>
      <w:r>
        <w:rPr>
          <w:rtl/>
          <w:lang w:val="en-GB" w:eastAsia="zh-TW"/>
        </w:rPr>
        <w:t>محلياً</w:t>
      </w:r>
      <w:r w:rsidR="00F10A5A">
        <w:rPr>
          <w:rtl/>
          <w:lang w:val="en-GB" w:eastAsia="zh-TW"/>
        </w:rPr>
        <w:t xml:space="preserve"> </w:t>
      </w:r>
      <w:r>
        <w:rPr>
          <w:rtl/>
          <w:lang w:val="en-GB" w:eastAsia="zh-TW"/>
        </w:rPr>
        <w:t>من</w:t>
      </w:r>
      <w:r w:rsidR="00F10A5A">
        <w:rPr>
          <w:rtl/>
          <w:lang w:val="en-GB" w:eastAsia="zh-TW"/>
        </w:rPr>
        <w:t xml:space="preserve"> </w:t>
      </w:r>
      <w:r>
        <w:rPr>
          <w:rtl/>
          <w:lang w:val="en-GB" w:eastAsia="zh-TW"/>
        </w:rPr>
        <w:t>أجل</w:t>
      </w:r>
      <w:r w:rsidR="00F10A5A">
        <w:rPr>
          <w:rtl/>
          <w:lang w:val="en-GB" w:eastAsia="zh-TW"/>
        </w:rPr>
        <w:t xml:space="preserve"> </w:t>
      </w:r>
      <w:r>
        <w:rPr>
          <w:rtl/>
          <w:lang w:val="en-GB" w:eastAsia="zh-TW"/>
        </w:rPr>
        <w:t>تحقيق</w:t>
      </w:r>
      <w:r w:rsidR="00F10A5A">
        <w:rPr>
          <w:rtl/>
          <w:lang w:val="en-GB" w:eastAsia="zh-TW"/>
        </w:rPr>
        <w:t xml:space="preserve"> </w:t>
      </w:r>
      <w:r>
        <w:rPr>
          <w:rtl/>
          <w:lang w:val="en-GB" w:eastAsia="zh-TW"/>
        </w:rPr>
        <w:t>نتائج</w:t>
      </w:r>
      <w:r w:rsidR="00F10A5A">
        <w:rPr>
          <w:rtl/>
          <w:lang w:val="en-GB" w:eastAsia="zh-TW"/>
        </w:rPr>
        <w:t xml:space="preserve"> </w:t>
      </w:r>
      <w:r>
        <w:rPr>
          <w:rtl/>
          <w:lang w:val="en-GB" w:eastAsia="zh-TW"/>
        </w:rPr>
        <w:t>مستدامة.</w:t>
      </w:r>
      <w:r w:rsidR="00F10A5A">
        <w:rPr>
          <w:rtl/>
          <w:lang w:val="en-GB" w:eastAsia="zh-TW"/>
        </w:rPr>
        <w:t xml:space="preserve"> </w:t>
      </w:r>
      <w:r>
        <w:rPr>
          <w:rtl/>
          <w:lang w:val="en-GB" w:eastAsia="zh-TW"/>
        </w:rPr>
        <w:t>وثمة</w:t>
      </w:r>
      <w:r w:rsidR="00F10A5A">
        <w:rPr>
          <w:rtl/>
          <w:lang w:val="en-GB" w:eastAsia="zh-TW"/>
        </w:rPr>
        <w:t xml:space="preserve"> </w:t>
      </w:r>
      <w:r>
        <w:rPr>
          <w:rtl/>
          <w:lang w:val="en-GB" w:eastAsia="zh-TW"/>
        </w:rPr>
        <w:t>أهمية</w:t>
      </w:r>
      <w:r w:rsidR="00F10A5A">
        <w:rPr>
          <w:rtl/>
          <w:lang w:val="en-GB" w:eastAsia="zh-TW"/>
        </w:rPr>
        <w:t xml:space="preserve"> </w:t>
      </w:r>
      <w:r>
        <w:rPr>
          <w:rtl/>
          <w:lang w:val="en-GB" w:eastAsia="zh-TW"/>
        </w:rPr>
        <w:t>محورية</w:t>
      </w:r>
      <w:r w:rsidR="00F10A5A">
        <w:rPr>
          <w:rtl/>
          <w:lang w:val="en-GB" w:eastAsia="zh-TW"/>
        </w:rPr>
        <w:t xml:space="preserve"> </w:t>
      </w:r>
      <w:r>
        <w:rPr>
          <w:rtl/>
          <w:lang w:val="en-GB" w:eastAsia="zh-TW"/>
        </w:rPr>
        <w:t>للقدرة</w:t>
      </w:r>
      <w:r w:rsidR="00F10A5A">
        <w:rPr>
          <w:rtl/>
          <w:lang w:val="en-GB" w:eastAsia="zh-TW"/>
        </w:rPr>
        <w:t xml:space="preserve"> </w:t>
      </w:r>
      <w:r>
        <w:rPr>
          <w:rtl/>
          <w:lang w:val="en-GB" w:eastAsia="zh-TW"/>
        </w:rPr>
        <w:t>على</w:t>
      </w:r>
      <w:r w:rsidR="00F10A5A">
        <w:rPr>
          <w:rtl/>
          <w:lang w:val="en-GB" w:eastAsia="zh-TW"/>
        </w:rPr>
        <w:t xml:space="preserve"> </w:t>
      </w:r>
      <w:r>
        <w:rPr>
          <w:rtl/>
          <w:lang w:val="en-GB" w:eastAsia="zh-TW"/>
        </w:rPr>
        <w:t>فهم</w:t>
      </w:r>
      <w:r w:rsidR="00F10A5A">
        <w:rPr>
          <w:rtl/>
          <w:lang w:val="en-GB" w:eastAsia="zh-TW"/>
        </w:rPr>
        <w:t xml:space="preserve"> </w:t>
      </w:r>
      <w:r>
        <w:rPr>
          <w:rtl/>
          <w:lang w:val="en-GB" w:eastAsia="zh-TW"/>
        </w:rPr>
        <w:t>السياق</w:t>
      </w:r>
      <w:r w:rsidR="00F10A5A">
        <w:rPr>
          <w:rtl/>
          <w:lang w:val="en-GB" w:eastAsia="zh-TW"/>
        </w:rPr>
        <w:t xml:space="preserve"> </w:t>
      </w:r>
      <w:r>
        <w:rPr>
          <w:rtl/>
          <w:lang w:val="en-GB" w:eastAsia="zh-TW"/>
        </w:rPr>
        <w:t>المحلي</w:t>
      </w:r>
      <w:r w:rsidR="00F10A5A">
        <w:rPr>
          <w:rtl/>
          <w:lang w:val="en-GB" w:eastAsia="zh-TW"/>
        </w:rPr>
        <w:t xml:space="preserve"> </w:t>
      </w:r>
      <w:r>
        <w:rPr>
          <w:rtl/>
          <w:lang w:val="en-GB" w:eastAsia="zh-TW"/>
        </w:rPr>
        <w:t>وإقامة</w:t>
      </w:r>
      <w:r w:rsidR="00F10A5A">
        <w:rPr>
          <w:rtl/>
          <w:lang w:val="en-GB" w:eastAsia="zh-TW"/>
        </w:rPr>
        <w:t xml:space="preserve"> </w:t>
      </w:r>
      <w:r>
        <w:rPr>
          <w:rtl/>
          <w:lang w:val="en-GB" w:eastAsia="zh-TW"/>
        </w:rPr>
        <w:t>العلاقات</w:t>
      </w:r>
      <w:r w:rsidR="00F10A5A">
        <w:rPr>
          <w:rtl/>
          <w:lang w:val="en-GB" w:eastAsia="zh-TW"/>
        </w:rPr>
        <w:t xml:space="preserve"> </w:t>
      </w:r>
      <w:r>
        <w:rPr>
          <w:rtl/>
          <w:lang w:val="en-GB" w:eastAsia="zh-TW"/>
        </w:rPr>
        <w:t>وإجراء</w:t>
      </w:r>
      <w:r w:rsidR="00F10A5A">
        <w:rPr>
          <w:rtl/>
          <w:lang w:val="en-GB" w:eastAsia="zh-TW"/>
        </w:rPr>
        <w:t xml:space="preserve"> </w:t>
      </w:r>
      <w:r>
        <w:rPr>
          <w:rtl/>
          <w:lang w:val="en-GB" w:eastAsia="zh-TW"/>
        </w:rPr>
        <w:t>الحوار.</w:t>
      </w:r>
      <w:r w:rsidR="00F10A5A">
        <w:rPr>
          <w:rtl/>
          <w:lang w:val="en-GB" w:eastAsia="zh-TW"/>
        </w:rPr>
        <w:t xml:space="preserve"> </w:t>
      </w:r>
      <w:r>
        <w:rPr>
          <w:rtl/>
          <w:lang w:val="en-GB" w:eastAsia="zh-TW"/>
        </w:rPr>
        <w:t>وتمثل</w:t>
      </w:r>
      <w:r w:rsidR="00F10A5A">
        <w:rPr>
          <w:rtl/>
          <w:lang w:val="en-GB" w:eastAsia="zh-TW"/>
        </w:rPr>
        <w:t xml:space="preserve"> </w:t>
      </w:r>
      <w:r>
        <w:rPr>
          <w:rtl/>
          <w:lang w:val="en-GB" w:eastAsia="zh-TW"/>
        </w:rPr>
        <w:t>أولويات</w:t>
      </w:r>
      <w:r w:rsidR="00F10A5A">
        <w:rPr>
          <w:rtl/>
          <w:lang w:val="en-GB" w:eastAsia="zh-TW"/>
        </w:rPr>
        <w:t xml:space="preserve"> </w:t>
      </w:r>
      <w:r>
        <w:rPr>
          <w:rtl/>
          <w:lang w:val="en-GB" w:eastAsia="zh-TW"/>
        </w:rPr>
        <w:t>وسياسات</w:t>
      </w:r>
      <w:r w:rsidR="00F10A5A">
        <w:rPr>
          <w:rtl/>
          <w:lang w:val="en-GB" w:eastAsia="zh-TW"/>
        </w:rPr>
        <w:t xml:space="preserve"> </w:t>
      </w:r>
      <w:r>
        <w:rPr>
          <w:rtl/>
          <w:lang w:val="en-GB" w:eastAsia="zh-TW"/>
        </w:rPr>
        <w:t>البلدان</w:t>
      </w:r>
      <w:r w:rsidR="00F10A5A">
        <w:rPr>
          <w:rtl/>
          <w:lang w:val="en-GB" w:eastAsia="zh-TW"/>
        </w:rPr>
        <w:t xml:space="preserve"> </w:t>
      </w:r>
      <w:r>
        <w:rPr>
          <w:rtl/>
          <w:lang w:val="en-GB" w:eastAsia="zh-TW"/>
        </w:rPr>
        <w:t>الشريكة</w:t>
      </w:r>
      <w:r w:rsidR="00F10A5A">
        <w:rPr>
          <w:rtl/>
          <w:lang w:val="en-GB" w:eastAsia="zh-TW"/>
        </w:rPr>
        <w:t xml:space="preserve"> </w:t>
      </w:r>
      <w:r>
        <w:rPr>
          <w:rtl/>
          <w:lang w:val="en-GB" w:eastAsia="zh-TW"/>
        </w:rPr>
        <w:t>أساس</w:t>
      </w:r>
      <w:r w:rsidR="00F10A5A">
        <w:rPr>
          <w:rtl/>
          <w:lang w:val="en-GB" w:eastAsia="zh-TW"/>
        </w:rPr>
        <w:t xml:space="preserve"> </w:t>
      </w:r>
      <w:r>
        <w:rPr>
          <w:rtl/>
          <w:lang w:val="en-GB" w:eastAsia="zh-TW"/>
        </w:rPr>
        <w:t>التعاون</w:t>
      </w:r>
      <w:r w:rsidR="00F10A5A">
        <w:rPr>
          <w:rtl/>
          <w:lang w:val="en-GB" w:eastAsia="zh-TW"/>
        </w:rPr>
        <w:t xml:space="preserve"> </w:t>
      </w:r>
      <w:r>
        <w:rPr>
          <w:rtl/>
          <w:lang w:val="en-GB" w:eastAsia="zh-TW"/>
        </w:rPr>
        <w:t>الإنمائي</w:t>
      </w:r>
      <w:r w:rsidR="00F10A5A">
        <w:rPr>
          <w:rtl/>
          <w:lang w:val="en-GB" w:eastAsia="zh-TW"/>
        </w:rPr>
        <w:t xml:space="preserve"> </w:t>
      </w:r>
      <w:r>
        <w:rPr>
          <w:rtl/>
          <w:lang w:val="en-GB" w:eastAsia="zh-TW"/>
        </w:rPr>
        <w:t>السويدي.</w:t>
      </w:r>
      <w:r w:rsidR="00F10A5A">
        <w:rPr>
          <w:rtl/>
          <w:lang w:val="en-GB" w:eastAsia="zh-TW"/>
        </w:rPr>
        <w:t xml:space="preserve"> </w:t>
      </w:r>
      <w:r>
        <w:rPr>
          <w:rtl/>
          <w:lang w:val="en-GB" w:eastAsia="zh-TW"/>
        </w:rPr>
        <w:t>وينبغي</w:t>
      </w:r>
      <w:r w:rsidR="00F10A5A">
        <w:rPr>
          <w:rtl/>
          <w:lang w:val="en-GB" w:eastAsia="zh-TW"/>
        </w:rPr>
        <w:t xml:space="preserve"> </w:t>
      </w:r>
      <w:r>
        <w:rPr>
          <w:rtl/>
          <w:lang w:val="en-GB" w:eastAsia="zh-TW"/>
        </w:rPr>
        <w:t>أن</w:t>
      </w:r>
      <w:r w:rsidR="00F10A5A">
        <w:rPr>
          <w:rtl/>
          <w:lang w:val="en-GB" w:eastAsia="zh-TW"/>
        </w:rPr>
        <w:t xml:space="preserve"> </w:t>
      </w:r>
      <w:r>
        <w:rPr>
          <w:rtl/>
          <w:lang w:val="en-GB" w:eastAsia="zh-TW"/>
        </w:rPr>
        <w:t>يكون</w:t>
      </w:r>
      <w:r w:rsidR="00F10A5A">
        <w:rPr>
          <w:rtl/>
          <w:lang w:val="en-GB" w:eastAsia="zh-TW"/>
        </w:rPr>
        <w:t xml:space="preserve"> </w:t>
      </w:r>
      <w:r>
        <w:rPr>
          <w:rtl/>
          <w:lang w:val="en-GB" w:eastAsia="zh-TW"/>
        </w:rPr>
        <w:t>التعاون</w:t>
      </w:r>
      <w:r w:rsidR="00F10A5A">
        <w:rPr>
          <w:rtl/>
          <w:lang w:val="en-GB" w:eastAsia="zh-TW"/>
        </w:rPr>
        <w:t xml:space="preserve"> </w:t>
      </w:r>
      <w:r>
        <w:rPr>
          <w:rtl/>
          <w:lang w:val="en-GB" w:eastAsia="zh-TW"/>
        </w:rPr>
        <w:t>مدفوعاً</w:t>
      </w:r>
      <w:r w:rsidR="00F10A5A">
        <w:rPr>
          <w:rtl/>
          <w:lang w:val="en-GB" w:eastAsia="zh-TW"/>
        </w:rPr>
        <w:t xml:space="preserve"> </w:t>
      </w:r>
      <w:r>
        <w:rPr>
          <w:rtl/>
          <w:lang w:val="en-GB" w:eastAsia="zh-TW"/>
        </w:rPr>
        <w:t>بالطلب</w:t>
      </w:r>
      <w:r w:rsidR="00F10A5A">
        <w:rPr>
          <w:rtl/>
          <w:lang w:val="en-GB" w:eastAsia="zh-TW"/>
        </w:rPr>
        <w:t xml:space="preserve"> </w:t>
      </w:r>
      <w:r>
        <w:rPr>
          <w:rtl/>
          <w:lang w:val="en-GB" w:eastAsia="zh-TW"/>
        </w:rPr>
        <w:t>وأن</w:t>
      </w:r>
      <w:r w:rsidR="00F10A5A">
        <w:rPr>
          <w:rtl/>
          <w:lang w:val="en-GB" w:eastAsia="zh-TW"/>
        </w:rPr>
        <w:t xml:space="preserve"> </w:t>
      </w:r>
      <w:r>
        <w:rPr>
          <w:rtl/>
          <w:lang w:val="en-GB" w:eastAsia="zh-TW"/>
        </w:rPr>
        <w:t>يكمل</w:t>
      </w:r>
      <w:r w:rsidR="00F10A5A">
        <w:rPr>
          <w:rtl/>
          <w:lang w:val="en-GB" w:eastAsia="zh-TW"/>
        </w:rPr>
        <w:t xml:space="preserve"> </w:t>
      </w:r>
      <w:r>
        <w:rPr>
          <w:rtl/>
          <w:lang w:val="en-GB" w:eastAsia="zh-TW"/>
        </w:rPr>
        <w:t>جهود</w:t>
      </w:r>
      <w:r w:rsidR="00F10A5A">
        <w:rPr>
          <w:rtl/>
          <w:lang w:val="en-GB" w:eastAsia="zh-TW"/>
        </w:rPr>
        <w:t xml:space="preserve"> </w:t>
      </w:r>
      <w:r>
        <w:rPr>
          <w:rtl/>
          <w:lang w:val="en-GB" w:eastAsia="zh-TW"/>
        </w:rPr>
        <w:t>الحد</w:t>
      </w:r>
      <w:r w:rsidR="00F10A5A">
        <w:rPr>
          <w:rtl/>
          <w:lang w:val="en-GB" w:eastAsia="zh-TW"/>
        </w:rPr>
        <w:t xml:space="preserve"> </w:t>
      </w:r>
      <w:r>
        <w:rPr>
          <w:rtl/>
          <w:lang w:val="en-GB" w:eastAsia="zh-TW"/>
        </w:rPr>
        <w:t>من</w:t>
      </w:r>
      <w:r w:rsidR="00F10A5A">
        <w:rPr>
          <w:rtl/>
          <w:lang w:val="en-GB" w:eastAsia="zh-TW"/>
        </w:rPr>
        <w:t xml:space="preserve"> </w:t>
      </w:r>
      <w:r>
        <w:rPr>
          <w:rtl/>
          <w:lang w:val="en-GB" w:eastAsia="zh-TW"/>
        </w:rPr>
        <w:t>الفقر</w:t>
      </w:r>
      <w:r w:rsidR="00F10A5A">
        <w:rPr>
          <w:rtl/>
          <w:lang w:val="en-GB" w:eastAsia="zh-TW"/>
        </w:rPr>
        <w:t xml:space="preserve"> </w:t>
      </w:r>
      <w:r>
        <w:rPr>
          <w:rtl/>
          <w:lang w:val="en-GB" w:eastAsia="zh-TW"/>
        </w:rPr>
        <w:t>التي</w:t>
      </w:r>
      <w:r w:rsidR="00F10A5A">
        <w:rPr>
          <w:rtl/>
          <w:lang w:val="en-GB" w:eastAsia="zh-TW"/>
        </w:rPr>
        <w:t xml:space="preserve"> </w:t>
      </w:r>
      <w:r>
        <w:rPr>
          <w:rtl/>
          <w:lang w:val="en-GB" w:eastAsia="zh-TW"/>
        </w:rPr>
        <w:t>تبذلها</w:t>
      </w:r>
      <w:r w:rsidR="00F10A5A">
        <w:rPr>
          <w:rtl/>
          <w:lang w:val="en-GB" w:eastAsia="zh-TW"/>
        </w:rPr>
        <w:t xml:space="preserve"> </w:t>
      </w:r>
      <w:r>
        <w:rPr>
          <w:rtl/>
          <w:lang w:val="en-GB" w:eastAsia="zh-TW"/>
        </w:rPr>
        <w:t>البلدان</w:t>
      </w:r>
      <w:r w:rsidR="00F10A5A">
        <w:rPr>
          <w:rtl/>
          <w:lang w:val="en-GB" w:eastAsia="zh-TW"/>
        </w:rPr>
        <w:t xml:space="preserve"> </w:t>
      </w:r>
      <w:r>
        <w:rPr>
          <w:rtl/>
          <w:lang w:val="en-GB" w:eastAsia="zh-TW"/>
        </w:rPr>
        <w:t>النامية</w:t>
      </w:r>
      <w:r w:rsidR="00F10A5A">
        <w:rPr>
          <w:rtl/>
          <w:lang w:val="en-GB" w:eastAsia="zh-TW"/>
        </w:rPr>
        <w:t xml:space="preserve"> </w:t>
      </w:r>
      <w:r>
        <w:rPr>
          <w:rtl/>
          <w:lang w:val="en-GB" w:eastAsia="zh-TW"/>
        </w:rPr>
        <w:t>ذاتها.</w:t>
      </w:r>
      <w:r w:rsidR="00F10A5A">
        <w:rPr>
          <w:rtl/>
          <w:lang w:val="en-GB" w:eastAsia="zh-TW"/>
        </w:rPr>
        <w:t xml:space="preserve"> </w:t>
      </w:r>
      <w:r>
        <w:rPr>
          <w:rtl/>
          <w:lang w:val="en-GB" w:eastAsia="zh-TW"/>
        </w:rPr>
        <w:t>ويجب</w:t>
      </w:r>
      <w:r w:rsidR="00F10A5A">
        <w:rPr>
          <w:rtl/>
          <w:lang w:val="en-GB" w:eastAsia="zh-TW"/>
        </w:rPr>
        <w:t xml:space="preserve"> </w:t>
      </w:r>
      <w:r>
        <w:rPr>
          <w:rtl/>
          <w:lang w:val="en-GB" w:eastAsia="zh-TW"/>
        </w:rPr>
        <w:t>أن</w:t>
      </w:r>
      <w:r w:rsidR="00F10A5A">
        <w:rPr>
          <w:rtl/>
          <w:lang w:val="en-GB" w:eastAsia="zh-TW"/>
        </w:rPr>
        <w:t xml:space="preserve"> </w:t>
      </w:r>
      <w:r>
        <w:rPr>
          <w:rtl/>
          <w:lang w:val="en-GB" w:eastAsia="zh-TW"/>
        </w:rPr>
        <w:t>تعمل</w:t>
      </w:r>
      <w:r w:rsidR="00F10A5A">
        <w:rPr>
          <w:rtl/>
          <w:lang w:val="en-GB" w:eastAsia="zh-TW"/>
        </w:rPr>
        <w:t xml:space="preserve"> </w:t>
      </w:r>
      <w:r>
        <w:rPr>
          <w:rtl/>
          <w:lang w:val="en-GB" w:eastAsia="zh-TW"/>
        </w:rPr>
        <w:t>هاتان</w:t>
      </w:r>
      <w:r w:rsidR="00F10A5A">
        <w:rPr>
          <w:rtl/>
          <w:lang w:val="en-GB" w:eastAsia="zh-TW"/>
        </w:rPr>
        <w:t xml:space="preserve"> </w:t>
      </w:r>
      <w:r>
        <w:rPr>
          <w:rtl/>
          <w:lang w:val="en-GB" w:eastAsia="zh-TW"/>
        </w:rPr>
        <w:t>الدعامتان</w:t>
      </w:r>
      <w:r w:rsidR="00F10A5A">
        <w:rPr>
          <w:rtl/>
          <w:lang w:val="en-GB" w:eastAsia="zh-TW"/>
        </w:rPr>
        <w:t xml:space="preserve"> </w:t>
      </w:r>
      <w:r>
        <w:rPr>
          <w:rtl/>
          <w:lang w:val="en-GB" w:eastAsia="zh-TW"/>
        </w:rPr>
        <w:t>معاً</w:t>
      </w:r>
      <w:r w:rsidR="00F10A5A">
        <w:rPr>
          <w:rtl/>
          <w:lang w:val="en-GB" w:eastAsia="zh-TW"/>
        </w:rPr>
        <w:t xml:space="preserve"> </w:t>
      </w:r>
      <w:r>
        <w:rPr>
          <w:rtl/>
          <w:lang w:val="en-GB" w:eastAsia="zh-TW"/>
        </w:rPr>
        <w:t>وأن</w:t>
      </w:r>
      <w:r w:rsidR="00F10A5A">
        <w:rPr>
          <w:rtl/>
          <w:lang w:val="en-GB" w:eastAsia="zh-TW"/>
        </w:rPr>
        <w:t xml:space="preserve"> </w:t>
      </w:r>
      <w:r>
        <w:rPr>
          <w:rtl/>
          <w:lang w:val="en-GB" w:eastAsia="zh-TW"/>
        </w:rPr>
        <w:t>تؤازر</w:t>
      </w:r>
      <w:r w:rsidR="00F10A5A">
        <w:rPr>
          <w:rtl/>
          <w:lang w:val="en-GB" w:eastAsia="zh-TW"/>
        </w:rPr>
        <w:t xml:space="preserve"> </w:t>
      </w:r>
      <w:r>
        <w:rPr>
          <w:rtl/>
          <w:lang w:val="en-GB" w:eastAsia="zh-TW"/>
        </w:rPr>
        <w:t>إحداهما</w:t>
      </w:r>
      <w:r w:rsidR="00F10A5A">
        <w:rPr>
          <w:rtl/>
          <w:lang w:val="en-GB" w:eastAsia="zh-TW"/>
        </w:rPr>
        <w:t xml:space="preserve"> </w:t>
      </w:r>
      <w:r>
        <w:rPr>
          <w:rtl/>
          <w:lang w:val="en-GB" w:eastAsia="zh-TW"/>
        </w:rPr>
        <w:t>الأخرى</w:t>
      </w:r>
      <w:r w:rsidR="00F10A5A">
        <w:rPr>
          <w:rtl/>
          <w:lang w:val="en-GB" w:eastAsia="zh-TW"/>
        </w:rPr>
        <w:t xml:space="preserve"> </w:t>
      </w:r>
      <w:r>
        <w:rPr>
          <w:rtl/>
          <w:lang w:val="en-GB" w:eastAsia="zh-TW"/>
        </w:rPr>
        <w:t>كي</w:t>
      </w:r>
      <w:r w:rsidR="00F10A5A">
        <w:rPr>
          <w:rtl/>
          <w:lang w:val="en-GB" w:eastAsia="zh-TW"/>
        </w:rPr>
        <w:t xml:space="preserve"> </w:t>
      </w:r>
      <w:r>
        <w:rPr>
          <w:rtl/>
          <w:lang w:val="en-GB" w:eastAsia="zh-TW"/>
        </w:rPr>
        <w:t>تتحقق</w:t>
      </w:r>
      <w:r w:rsidR="00F10A5A">
        <w:rPr>
          <w:rtl/>
          <w:lang w:val="en-GB" w:eastAsia="zh-TW"/>
        </w:rPr>
        <w:t xml:space="preserve"> </w:t>
      </w:r>
      <w:r>
        <w:rPr>
          <w:rtl/>
          <w:lang w:val="en-GB" w:eastAsia="zh-TW"/>
        </w:rPr>
        <w:t>النتائج.</w:t>
      </w:r>
      <w:r w:rsidR="00F10A5A">
        <w:rPr>
          <w:rtl/>
          <w:lang w:val="en-GB" w:eastAsia="zh-TW"/>
        </w:rPr>
        <w:t xml:space="preserve"> </w:t>
      </w:r>
      <w:r>
        <w:rPr>
          <w:rtl/>
          <w:lang w:val="en-GB" w:eastAsia="zh-TW"/>
        </w:rPr>
        <w:t>(للاطلاع</w:t>
      </w:r>
      <w:r w:rsidR="00F10A5A">
        <w:rPr>
          <w:rtl/>
          <w:lang w:val="en-GB" w:eastAsia="zh-TW"/>
        </w:rPr>
        <w:t xml:space="preserve"> </w:t>
      </w:r>
      <w:r>
        <w:rPr>
          <w:rtl/>
          <w:lang w:val="en-GB" w:eastAsia="zh-TW"/>
        </w:rPr>
        <w:t>على</w:t>
      </w:r>
      <w:r w:rsidR="00F10A5A">
        <w:rPr>
          <w:rtl/>
          <w:lang w:val="en-GB" w:eastAsia="zh-TW"/>
        </w:rPr>
        <w:t xml:space="preserve"> </w:t>
      </w:r>
      <w:r>
        <w:rPr>
          <w:rtl/>
          <w:lang w:val="en-GB" w:eastAsia="zh-TW"/>
        </w:rPr>
        <w:t>إحصاءات</w:t>
      </w:r>
      <w:r w:rsidR="00F10A5A">
        <w:rPr>
          <w:rtl/>
          <w:lang w:val="en-GB" w:eastAsia="zh-TW"/>
        </w:rPr>
        <w:t xml:space="preserve"> </w:t>
      </w:r>
      <w:r>
        <w:rPr>
          <w:rtl/>
          <w:lang w:val="en-GB" w:eastAsia="zh-TW"/>
        </w:rPr>
        <w:t>بشأن</w:t>
      </w:r>
      <w:r w:rsidR="00F10A5A">
        <w:rPr>
          <w:rtl/>
          <w:lang w:val="en-GB" w:eastAsia="zh-TW"/>
        </w:rPr>
        <w:t xml:space="preserve"> </w:t>
      </w:r>
      <w:r>
        <w:rPr>
          <w:rtl/>
          <w:lang w:val="en-GB" w:eastAsia="zh-TW"/>
        </w:rPr>
        <w:t>المساعدة</w:t>
      </w:r>
      <w:r w:rsidR="00F10A5A">
        <w:rPr>
          <w:rtl/>
          <w:lang w:val="en-GB" w:eastAsia="zh-TW"/>
        </w:rPr>
        <w:t xml:space="preserve"> </w:t>
      </w:r>
      <w:r>
        <w:rPr>
          <w:rtl/>
          <w:lang w:val="en-GB" w:eastAsia="zh-TW"/>
        </w:rPr>
        <w:t>الدولية</w:t>
      </w:r>
      <w:r w:rsidR="00F10A5A">
        <w:rPr>
          <w:rtl/>
          <w:lang w:val="en-GB" w:eastAsia="zh-TW"/>
        </w:rPr>
        <w:t xml:space="preserve"> </w:t>
      </w:r>
      <w:r>
        <w:rPr>
          <w:rtl/>
          <w:lang w:val="en-GB" w:eastAsia="zh-TW"/>
        </w:rPr>
        <w:t>السويدية</w:t>
      </w:r>
      <w:r w:rsidR="00F10A5A">
        <w:rPr>
          <w:rtl/>
          <w:lang w:val="en-GB" w:eastAsia="zh-TW"/>
        </w:rPr>
        <w:t xml:space="preserve"> </w:t>
      </w:r>
      <w:r>
        <w:rPr>
          <w:rtl/>
          <w:lang w:val="en-GB" w:eastAsia="zh-TW"/>
        </w:rPr>
        <w:t>في</w:t>
      </w:r>
      <w:r w:rsidR="00F10A5A">
        <w:rPr>
          <w:rtl/>
          <w:lang w:val="en-GB" w:eastAsia="zh-TW"/>
        </w:rPr>
        <w:t xml:space="preserve"> </w:t>
      </w:r>
      <w:r>
        <w:rPr>
          <w:rtl/>
          <w:lang w:val="en-GB" w:eastAsia="zh-TW"/>
        </w:rPr>
        <w:t>الفترة</w:t>
      </w:r>
      <w:r w:rsidR="00F10A5A">
        <w:rPr>
          <w:rtl/>
          <w:lang w:val="en-GB" w:eastAsia="zh-TW"/>
        </w:rPr>
        <w:t xml:space="preserve"> </w:t>
      </w:r>
      <w:r>
        <w:rPr>
          <w:rtl/>
          <w:lang w:val="en-GB" w:eastAsia="zh-TW"/>
        </w:rPr>
        <w:t>٢٠١١-2015،</w:t>
      </w:r>
      <w:r w:rsidR="00F10A5A">
        <w:rPr>
          <w:rtl/>
          <w:lang w:val="en-GB" w:eastAsia="zh-TW"/>
        </w:rPr>
        <w:t xml:space="preserve"> </w:t>
      </w:r>
      <w:r>
        <w:rPr>
          <w:rtl/>
          <w:lang w:val="en-GB" w:eastAsia="zh-TW"/>
        </w:rPr>
        <w:t>يرجى</w:t>
      </w:r>
      <w:r w:rsidR="00F10A5A">
        <w:rPr>
          <w:rtl/>
          <w:lang w:val="en-GB" w:eastAsia="zh-TW"/>
        </w:rPr>
        <w:t xml:space="preserve"> </w:t>
      </w:r>
      <w:r>
        <w:rPr>
          <w:rtl/>
          <w:lang w:val="en-GB" w:eastAsia="zh-TW"/>
        </w:rPr>
        <w:t>الرجوع</w:t>
      </w:r>
      <w:r w:rsidR="00F10A5A">
        <w:rPr>
          <w:rtl/>
          <w:lang w:val="en-GB" w:eastAsia="zh-TW"/>
        </w:rPr>
        <w:t xml:space="preserve"> </w:t>
      </w:r>
      <w:r>
        <w:rPr>
          <w:rtl/>
          <w:lang w:val="en-GB" w:eastAsia="zh-TW"/>
        </w:rPr>
        <w:t>إلى</w:t>
      </w:r>
      <w:r w:rsidR="00F10A5A">
        <w:rPr>
          <w:rtl/>
          <w:lang w:val="en-GB" w:eastAsia="zh-TW"/>
        </w:rPr>
        <w:t xml:space="preserve"> </w:t>
      </w:r>
      <w:r>
        <w:rPr>
          <w:rtl/>
          <w:lang w:val="en-GB" w:eastAsia="zh-TW"/>
        </w:rPr>
        <w:t>التذييل</w:t>
      </w:r>
      <w:r w:rsidR="00F10A5A">
        <w:rPr>
          <w:rtl/>
          <w:lang w:val="en-GB" w:eastAsia="zh-TW"/>
        </w:rPr>
        <w:t xml:space="preserve"> </w:t>
      </w:r>
      <w:r>
        <w:rPr>
          <w:rtl/>
          <w:lang w:val="en-GB" w:eastAsia="zh-TW"/>
        </w:rPr>
        <w:t>٦</w:t>
      </w:r>
      <w:r w:rsidR="00767781">
        <w:rPr>
          <w:rFonts w:hint="cs"/>
          <w:rtl/>
          <w:lang w:val="en-GB" w:eastAsia="zh-TW"/>
        </w:rPr>
        <w:t xml:space="preserve">). </w:t>
      </w:r>
    </w:p>
    <w:p w:rsidR="00B756B3" w:rsidRPr="00FB3EFB" w:rsidRDefault="009520E5" w:rsidP="009520E5">
      <w:pPr>
        <w:pStyle w:val="H1GA"/>
        <w:rPr>
          <w:rtl/>
          <w:lang w:val="en-GB" w:eastAsia="zh-TW"/>
        </w:rPr>
      </w:pPr>
      <w:r>
        <w:rPr>
          <w:rtl/>
          <w:lang w:val="en-GB" w:eastAsia="zh-TW"/>
        </w:rPr>
        <w:tab/>
        <w:t>باء-</w:t>
      </w:r>
      <w:r>
        <w:rPr>
          <w:rtl/>
          <w:lang w:val="en-GB" w:eastAsia="zh-TW"/>
        </w:rPr>
        <w:tab/>
      </w:r>
      <w:r w:rsidR="00B756B3" w:rsidRPr="00FB3EFB">
        <w:rPr>
          <w:rtl/>
          <w:lang w:val="en-GB" w:eastAsia="zh-TW"/>
        </w:rPr>
        <w:t>الهيكل</w:t>
      </w:r>
      <w:r w:rsidR="00F10A5A">
        <w:rPr>
          <w:rtl/>
          <w:lang w:val="en-GB" w:eastAsia="zh-TW"/>
        </w:rPr>
        <w:t xml:space="preserve"> </w:t>
      </w:r>
      <w:r w:rsidR="00B756B3" w:rsidRPr="00FB3EFB">
        <w:rPr>
          <w:rtl/>
          <w:lang w:val="en-GB" w:eastAsia="zh-TW"/>
        </w:rPr>
        <w:t>الدستوري</w:t>
      </w:r>
      <w:r w:rsidR="00F10A5A">
        <w:rPr>
          <w:rtl/>
          <w:lang w:val="en-GB" w:eastAsia="zh-TW"/>
        </w:rPr>
        <w:t xml:space="preserve"> </w:t>
      </w:r>
      <w:r w:rsidR="00B756B3" w:rsidRPr="00FB3EFB">
        <w:rPr>
          <w:rtl/>
          <w:lang w:val="en-GB" w:eastAsia="zh-TW"/>
        </w:rPr>
        <w:t>والسياسي</w:t>
      </w:r>
      <w:r w:rsidR="00F10A5A">
        <w:rPr>
          <w:rtl/>
          <w:lang w:val="en-GB" w:eastAsia="zh-TW"/>
        </w:rPr>
        <w:t xml:space="preserve"> </w:t>
      </w:r>
      <w:r w:rsidR="00B756B3" w:rsidRPr="00FB3EFB">
        <w:rPr>
          <w:rtl/>
          <w:lang w:val="en-GB" w:eastAsia="zh-TW"/>
        </w:rPr>
        <w:t>والقانوني</w:t>
      </w:r>
    </w:p>
    <w:p w:rsidR="00B756B3" w:rsidRPr="008F405D" w:rsidRDefault="009520E5" w:rsidP="009520E5">
      <w:pPr>
        <w:pStyle w:val="SingleTxtGA"/>
        <w:rPr>
          <w:rtl/>
          <w:lang w:val="en-GB" w:eastAsia="zh-TW"/>
        </w:rPr>
      </w:pPr>
      <w:r>
        <w:rPr>
          <w:rtl/>
          <w:lang w:val="en-GB" w:eastAsia="zh-TW"/>
        </w:rPr>
        <w:t>٢٥-</w:t>
      </w:r>
      <w:r>
        <w:rPr>
          <w:rtl/>
          <w:lang w:val="en-GB" w:eastAsia="zh-TW"/>
        </w:rPr>
        <w:tab/>
      </w:r>
      <w:r w:rsidR="00B756B3">
        <w:rPr>
          <w:rtl/>
          <w:lang w:val="en-GB" w:eastAsia="zh-TW"/>
        </w:rPr>
        <w:t>السويد</w:t>
      </w:r>
      <w:r w:rsidR="00F10A5A">
        <w:rPr>
          <w:rtl/>
          <w:lang w:val="en-GB" w:eastAsia="zh-TW"/>
        </w:rPr>
        <w:t xml:space="preserve"> </w:t>
      </w:r>
      <w:r w:rsidR="00B756B3">
        <w:rPr>
          <w:rtl/>
          <w:lang w:val="en-GB" w:eastAsia="zh-TW"/>
        </w:rPr>
        <w:t>مَلَكية</w:t>
      </w:r>
      <w:r w:rsidR="00F10A5A">
        <w:rPr>
          <w:rtl/>
          <w:lang w:val="en-GB" w:eastAsia="zh-TW"/>
        </w:rPr>
        <w:t xml:space="preserve"> </w:t>
      </w:r>
      <w:r w:rsidR="00B756B3">
        <w:rPr>
          <w:rtl/>
          <w:lang w:val="en-GB" w:eastAsia="zh-TW"/>
        </w:rPr>
        <w:t>دستورية</w:t>
      </w:r>
      <w:r w:rsidR="00F10A5A">
        <w:rPr>
          <w:rtl/>
          <w:lang w:val="en-GB" w:eastAsia="zh-TW"/>
        </w:rPr>
        <w:t xml:space="preserve"> </w:t>
      </w:r>
      <w:r w:rsidR="00B756B3">
        <w:rPr>
          <w:rtl/>
          <w:lang w:val="en-GB" w:eastAsia="zh-TW"/>
        </w:rPr>
        <w:t>بنظام</w:t>
      </w:r>
      <w:r w:rsidR="00F10A5A">
        <w:rPr>
          <w:rtl/>
          <w:lang w:val="en-GB" w:eastAsia="zh-TW"/>
        </w:rPr>
        <w:t xml:space="preserve"> </w:t>
      </w:r>
      <w:r w:rsidR="00B756B3">
        <w:rPr>
          <w:rtl/>
          <w:lang w:val="en-GB" w:eastAsia="zh-TW"/>
        </w:rPr>
        <w:t>حكم</w:t>
      </w:r>
      <w:r w:rsidR="00F10A5A">
        <w:rPr>
          <w:rtl/>
          <w:lang w:val="en-GB" w:eastAsia="zh-TW"/>
        </w:rPr>
        <w:t xml:space="preserve"> </w:t>
      </w:r>
      <w:r w:rsidR="00B756B3">
        <w:rPr>
          <w:rtl/>
          <w:lang w:val="en-GB" w:eastAsia="zh-TW"/>
        </w:rPr>
        <w:t>برلماني.</w:t>
      </w:r>
      <w:r w:rsidR="00F10A5A">
        <w:rPr>
          <w:rtl/>
          <w:lang w:val="en-GB" w:eastAsia="zh-TW"/>
        </w:rPr>
        <w:t xml:space="preserve"> </w:t>
      </w:r>
      <w:r w:rsidR="00B756B3">
        <w:rPr>
          <w:rtl/>
          <w:lang w:val="en-GB" w:eastAsia="zh-TW"/>
        </w:rPr>
        <w:t>وهي</w:t>
      </w:r>
      <w:r w:rsidR="00F10A5A">
        <w:rPr>
          <w:rtl/>
          <w:lang w:val="en-GB" w:eastAsia="zh-TW"/>
        </w:rPr>
        <w:t xml:space="preserve"> </w:t>
      </w:r>
      <w:r w:rsidR="00B756B3">
        <w:rPr>
          <w:rtl/>
          <w:lang w:val="en-GB" w:eastAsia="zh-TW"/>
        </w:rPr>
        <w:t>ديمقراطية</w:t>
      </w:r>
      <w:r w:rsidR="00F10A5A">
        <w:rPr>
          <w:rtl/>
          <w:lang w:val="en-GB" w:eastAsia="zh-TW"/>
        </w:rPr>
        <w:t xml:space="preserve"> </w:t>
      </w:r>
      <w:r w:rsidR="00B756B3">
        <w:rPr>
          <w:rtl/>
          <w:lang w:val="en-GB" w:eastAsia="zh-TW"/>
        </w:rPr>
        <w:t>تقوم</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الاقتراع</w:t>
      </w:r>
      <w:r w:rsidR="00F10A5A">
        <w:rPr>
          <w:rtl/>
          <w:lang w:val="en-GB" w:eastAsia="zh-TW"/>
        </w:rPr>
        <w:t xml:space="preserve"> </w:t>
      </w:r>
      <w:r w:rsidR="00B756B3">
        <w:rPr>
          <w:rtl/>
          <w:lang w:val="en-GB" w:eastAsia="zh-TW"/>
        </w:rPr>
        <w:t>العام</w:t>
      </w:r>
      <w:r w:rsidR="00F10A5A">
        <w:rPr>
          <w:rtl/>
          <w:lang w:val="en-GB" w:eastAsia="zh-TW"/>
        </w:rPr>
        <w:t xml:space="preserve"> </w:t>
      </w:r>
      <w:r w:rsidR="00B756B3">
        <w:rPr>
          <w:rtl/>
          <w:lang w:val="en-GB" w:eastAsia="zh-TW"/>
        </w:rPr>
        <w:t>والمتساوي</w:t>
      </w:r>
      <w:r w:rsidR="00F10A5A">
        <w:rPr>
          <w:rtl/>
          <w:lang w:val="en-GB" w:eastAsia="zh-TW"/>
        </w:rPr>
        <w:t xml:space="preserve"> </w:t>
      </w:r>
      <w:r w:rsidR="00B756B3">
        <w:rPr>
          <w:rtl/>
          <w:lang w:val="en-GB" w:eastAsia="zh-TW"/>
        </w:rPr>
        <w:t>وعلى</w:t>
      </w:r>
      <w:r w:rsidR="00F10A5A">
        <w:rPr>
          <w:rtl/>
          <w:lang w:val="en-GB" w:eastAsia="zh-TW"/>
        </w:rPr>
        <w:t xml:space="preserve"> </w:t>
      </w:r>
      <w:r w:rsidR="00B756B3">
        <w:rPr>
          <w:rtl/>
          <w:lang w:val="en-GB" w:eastAsia="zh-TW"/>
        </w:rPr>
        <w:t>حرية</w:t>
      </w:r>
      <w:r w:rsidR="00F10A5A">
        <w:rPr>
          <w:rtl/>
          <w:lang w:val="en-GB" w:eastAsia="zh-TW"/>
        </w:rPr>
        <w:t xml:space="preserve"> </w:t>
      </w:r>
      <w:r w:rsidR="00B756B3">
        <w:rPr>
          <w:rtl/>
          <w:lang w:val="en-GB" w:eastAsia="zh-TW"/>
        </w:rPr>
        <w:t>الرأي،</w:t>
      </w:r>
      <w:r w:rsidR="00F10A5A">
        <w:rPr>
          <w:rtl/>
          <w:lang w:val="en-GB" w:eastAsia="zh-TW"/>
        </w:rPr>
        <w:t xml:space="preserve"> </w:t>
      </w:r>
      <w:r w:rsidR="00B756B3">
        <w:rPr>
          <w:rtl/>
          <w:lang w:val="en-GB" w:eastAsia="zh-TW"/>
        </w:rPr>
        <w:t>أي</w:t>
      </w:r>
      <w:r w:rsidR="00F10A5A">
        <w:rPr>
          <w:rtl/>
          <w:lang w:val="en-GB" w:eastAsia="zh-TW"/>
        </w:rPr>
        <w:t xml:space="preserve"> </w:t>
      </w:r>
      <w:r w:rsidR="00B756B3">
        <w:rPr>
          <w:rtl/>
          <w:lang w:val="en-GB" w:eastAsia="zh-TW"/>
        </w:rPr>
        <w:t>أنها</w:t>
      </w:r>
      <w:r w:rsidR="00F10A5A">
        <w:rPr>
          <w:rtl/>
          <w:lang w:val="en-GB" w:eastAsia="zh-TW"/>
        </w:rPr>
        <w:t xml:space="preserve"> </w:t>
      </w:r>
      <w:r w:rsidR="00B756B3">
        <w:rPr>
          <w:rtl/>
          <w:lang w:val="en-GB" w:eastAsia="zh-TW"/>
        </w:rPr>
        <w:t>تعتمد</w:t>
      </w:r>
      <w:r w:rsidR="00F10A5A">
        <w:rPr>
          <w:rtl/>
          <w:lang w:val="en-GB" w:eastAsia="zh-TW"/>
        </w:rPr>
        <w:t xml:space="preserve"> </w:t>
      </w:r>
      <w:r w:rsidR="00B756B3">
        <w:rPr>
          <w:rtl/>
          <w:lang w:val="en-GB" w:eastAsia="zh-TW"/>
        </w:rPr>
        <w:t>الديمقراطية</w:t>
      </w:r>
      <w:r w:rsidR="00F10A5A">
        <w:rPr>
          <w:rtl/>
          <w:lang w:val="en-GB" w:eastAsia="zh-TW"/>
        </w:rPr>
        <w:t xml:space="preserve"> </w:t>
      </w:r>
      <w:r w:rsidR="00B756B3">
        <w:rPr>
          <w:rtl/>
          <w:lang w:val="en-GB" w:eastAsia="zh-TW"/>
        </w:rPr>
        <w:t>السياسية</w:t>
      </w:r>
      <w:r w:rsidR="00F10A5A">
        <w:rPr>
          <w:rtl/>
          <w:lang w:val="en-GB" w:eastAsia="zh-TW"/>
        </w:rPr>
        <w:t xml:space="preserve"> </w:t>
      </w:r>
      <w:r w:rsidR="00B756B3">
        <w:rPr>
          <w:rtl/>
          <w:lang w:val="en-GB" w:eastAsia="zh-TW"/>
        </w:rPr>
        <w:t>وسيلة</w:t>
      </w:r>
      <w:r w:rsidR="00F10A5A">
        <w:rPr>
          <w:rtl/>
          <w:lang w:val="en-GB" w:eastAsia="zh-TW"/>
        </w:rPr>
        <w:t xml:space="preserve"> </w:t>
      </w:r>
      <w:r w:rsidR="00B756B3">
        <w:rPr>
          <w:rtl/>
          <w:lang w:val="en-GB" w:eastAsia="zh-TW"/>
        </w:rPr>
        <w:t>لصنع</w:t>
      </w:r>
      <w:r w:rsidR="00F10A5A">
        <w:rPr>
          <w:rtl/>
          <w:lang w:val="en-GB" w:eastAsia="zh-TW"/>
        </w:rPr>
        <w:t xml:space="preserve"> </w:t>
      </w:r>
      <w:r w:rsidR="00B756B3">
        <w:rPr>
          <w:rtl/>
          <w:lang w:val="en-GB" w:eastAsia="zh-TW"/>
        </w:rPr>
        <w:t>القرار.</w:t>
      </w:r>
      <w:r w:rsidR="00F10A5A">
        <w:rPr>
          <w:rtl/>
          <w:lang w:val="en-GB" w:eastAsia="zh-TW"/>
        </w:rPr>
        <w:t xml:space="preserve"> </w:t>
      </w:r>
      <w:r w:rsidR="00B756B3">
        <w:rPr>
          <w:rtl/>
          <w:lang w:val="en-GB" w:eastAsia="zh-TW"/>
        </w:rPr>
        <w:t>والملك</w:t>
      </w:r>
      <w:r w:rsidR="00F10A5A">
        <w:rPr>
          <w:rtl/>
          <w:lang w:val="en-GB" w:eastAsia="zh-TW"/>
        </w:rPr>
        <w:t xml:space="preserve"> </w:t>
      </w:r>
      <w:r w:rsidR="00B756B3">
        <w:rPr>
          <w:rtl/>
          <w:lang w:val="en-GB" w:eastAsia="zh-TW"/>
        </w:rPr>
        <w:t>-</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الملكة</w:t>
      </w:r>
      <w:r w:rsidR="00F10A5A">
        <w:rPr>
          <w:rtl/>
          <w:lang w:val="en-GB" w:eastAsia="zh-TW"/>
        </w:rPr>
        <w:t xml:space="preserve"> </w:t>
      </w:r>
      <w:r w:rsidR="00B756B3">
        <w:rPr>
          <w:rtl/>
          <w:lang w:val="en-GB" w:eastAsia="zh-TW"/>
        </w:rPr>
        <w:t>-</w:t>
      </w:r>
      <w:r w:rsidR="00F10A5A">
        <w:rPr>
          <w:rtl/>
          <w:lang w:val="en-GB" w:eastAsia="zh-TW"/>
        </w:rPr>
        <w:t xml:space="preserve"> </w:t>
      </w:r>
      <w:r w:rsidR="00B756B3">
        <w:rPr>
          <w:rtl/>
          <w:lang w:val="en-GB" w:eastAsia="zh-TW"/>
        </w:rPr>
        <w:t>هو</w:t>
      </w:r>
      <w:r w:rsidR="00F10A5A">
        <w:rPr>
          <w:rtl/>
          <w:lang w:val="en-GB" w:eastAsia="zh-TW"/>
        </w:rPr>
        <w:t xml:space="preserve"> </w:t>
      </w:r>
      <w:r w:rsidR="00B756B3">
        <w:rPr>
          <w:rtl/>
          <w:lang w:val="en-GB" w:eastAsia="zh-TW"/>
        </w:rPr>
        <w:t>رئيس</w:t>
      </w:r>
      <w:r w:rsidR="00F10A5A">
        <w:rPr>
          <w:rtl/>
          <w:lang w:val="en-GB" w:eastAsia="zh-TW"/>
        </w:rPr>
        <w:t xml:space="preserve"> </w:t>
      </w:r>
      <w:r w:rsidR="00B756B3">
        <w:rPr>
          <w:rtl/>
          <w:lang w:val="en-GB" w:eastAsia="zh-TW"/>
        </w:rPr>
        <w:t>الدولة</w:t>
      </w:r>
      <w:r w:rsidR="00F10A5A">
        <w:rPr>
          <w:rtl/>
          <w:lang w:val="en-GB" w:eastAsia="zh-TW"/>
        </w:rPr>
        <w:t xml:space="preserve"> </w:t>
      </w:r>
      <w:r w:rsidR="00B756B3">
        <w:rPr>
          <w:rtl/>
          <w:lang w:val="en-GB" w:eastAsia="zh-TW"/>
        </w:rPr>
        <w:t>لكنه</w:t>
      </w:r>
      <w:r w:rsidR="00F10A5A">
        <w:rPr>
          <w:rtl/>
          <w:lang w:val="en-GB" w:eastAsia="zh-TW"/>
        </w:rPr>
        <w:t xml:space="preserve"> </w:t>
      </w:r>
      <w:r w:rsidR="00B756B3">
        <w:rPr>
          <w:rtl/>
          <w:lang w:val="en-GB" w:eastAsia="zh-TW"/>
        </w:rPr>
        <w:t>لا</w:t>
      </w:r>
      <w:r w:rsidR="00F10A5A">
        <w:rPr>
          <w:rtl/>
          <w:lang w:val="en-GB" w:eastAsia="zh-TW"/>
        </w:rPr>
        <w:t xml:space="preserve"> </w:t>
      </w:r>
      <w:r w:rsidR="00B756B3">
        <w:rPr>
          <w:rtl/>
          <w:lang w:val="en-GB" w:eastAsia="zh-TW"/>
        </w:rPr>
        <w:t>يملك</w:t>
      </w:r>
      <w:r w:rsidR="00F10A5A">
        <w:rPr>
          <w:rtl/>
          <w:lang w:val="en-GB" w:eastAsia="zh-TW"/>
        </w:rPr>
        <w:t xml:space="preserve"> </w:t>
      </w:r>
      <w:r w:rsidR="00B756B3">
        <w:rPr>
          <w:rtl/>
          <w:lang w:val="en-GB" w:eastAsia="zh-TW"/>
        </w:rPr>
        <w:t>سلطة</w:t>
      </w:r>
      <w:r w:rsidR="00F10A5A">
        <w:rPr>
          <w:rtl/>
          <w:lang w:val="en-GB" w:eastAsia="zh-TW"/>
        </w:rPr>
        <w:t xml:space="preserve"> </w:t>
      </w:r>
      <w:r w:rsidR="00B756B3">
        <w:rPr>
          <w:rtl/>
          <w:lang w:val="en-GB" w:eastAsia="zh-TW"/>
        </w:rPr>
        <w:t>سياسية.</w:t>
      </w:r>
    </w:p>
    <w:p w:rsidR="00B756B3" w:rsidRPr="008F405D" w:rsidRDefault="009520E5" w:rsidP="009520E5">
      <w:pPr>
        <w:pStyle w:val="SingleTxtGA"/>
        <w:rPr>
          <w:rtl/>
          <w:lang w:val="en-GB" w:eastAsia="zh-TW"/>
        </w:rPr>
      </w:pPr>
      <w:r>
        <w:rPr>
          <w:rtl/>
          <w:lang w:val="en-GB" w:eastAsia="zh-TW"/>
        </w:rPr>
        <w:t>٢٦-</w:t>
      </w:r>
      <w:r>
        <w:rPr>
          <w:rtl/>
          <w:lang w:val="en-GB" w:eastAsia="zh-TW"/>
        </w:rPr>
        <w:tab/>
      </w:r>
      <w:r w:rsidR="00B756B3">
        <w:rPr>
          <w:rtl/>
          <w:lang w:val="en-GB" w:eastAsia="zh-TW"/>
        </w:rPr>
        <w:t>والسويد</w:t>
      </w:r>
      <w:r w:rsidR="00F10A5A">
        <w:rPr>
          <w:rtl/>
          <w:lang w:val="en-GB" w:eastAsia="zh-TW"/>
        </w:rPr>
        <w:t xml:space="preserve"> </w:t>
      </w:r>
      <w:r w:rsidR="00B756B3">
        <w:rPr>
          <w:rtl/>
          <w:lang w:val="en-GB" w:eastAsia="zh-TW"/>
        </w:rPr>
        <w:t>ديمقراطية</w:t>
      </w:r>
      <w:r w:rsidR="00F10A5A">
        <w:rPr>
          <w:rtl/>
          <w:lang w:val="en-GB" w:eastAsia="zh-TW"/>
        </w:rPr>
        <w:t xml:space="preserve"> </w:t>
      </w:r>
      <w:r w:rsidR="00B756B3">
        <w:rPr>
          <w:rtl/>
          <w:lang w:val="en-GB" w:eastAsia="zh-TW"/>
        </w:rPr>
        <w:t>برلمانية.</w:t>
      </w:r>
      <w:r w:rsidR="00F10A5A">
        <w:rPr>
          <w:rtl/>
          <w:lang w:val="en-GB" w:eastAsia="zh-TW"/>
        </w:rPr>
        <w:t xml:space="preserve"> </w:t>
      </w:r>
      <w:r w:rsidR="00B756B3">
        <w:rPr>
          <w:rtl/>
          <w:lang w:val="en-GB" w:eastAsia="zh-TW"/>
        </w:rPr>
        <w:t>فجميع</w:t>
      </w:r>
      <w:r w:rsidR="00F10A5A">
        <w:rPr>
          <w:rtl/>
          <w:lang w:val="en-GB" w:eastAsia="zh-TW"/>
        </w:rPr>
        <w:t xml:space="preserve"> </w:t>
      </w:r>
      <w:r w:rsidR="00B756B3">
        <w:rPr>
          <w:rtl/>
          <w:lang w:val="en-GB" w:eastAsia="zh-TW"/>
        </w:rPr>
        <w:t>السلطات</w:t>
      </w:r>
      <w:r w:rsidR="00F10A5A">
        <w:rPr>
          <w:rtl/>
          <w:lang w:val="en-GB" w:eastAsia="zh-TW"/>
        </w:rPr>
        <w:t xml:space="preserve"> </w:t>
      </w:r>
      <w:r w:rsidR="00B756B3">
        <w:rPr>
          <w:rtl/>
          <w:lang w:val="en-GB" w:eastAsia="zh-TW"/>
        </w:rPr>
        <w:t>العامة</w:t>
      </w:r>
      <w:r w:rsidR="00F10A5A">
        <w:rPr>
          <w:rtl/>
          <w:lang w:val="en-GB" w:eastAsia="zh-TW"/>
        </w:rPr>
        <w:t xml:space="preserve"> </w:t>
      </w:r>
      <w:r w:rsidR="00B756B3">
        <w:rPr>
          <w:rtl/>
          <w:lang w:val="en-GB" w:eastAsia="zh-TW"/>
        </w:rPr>
        <w:t>تنبع</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الشعب.</w:t>
      </w:r>
      <w:r w:rsidR="00F10A5A">
        <w:rPr>
          <w:rtl/>
          <w:lang w:val="en-GB" w:eastAsia="zh-TW"/>
        </w:rPr>
        <w:t xml:space="preserve"> </w:t>
      </w:r>
      <w:r w:rsidR="00B756B3">
        <w:rPr>
          <w:rtl/>
          <w:lang w:val="en-GB" w:eastAsia="zh-TW"/>
        </w:rPr>
        <w:t>وشكل</w:t>
      </w:r>
      <w:r w:rsidR="00F10A5A">
        <w:rPr>
          <w:rtl/>
          <w:lang w:val="en-GB" w:eastAsia="zh-TW"/>
        </w:rPr>
        <w:t xml:space="preserve"> </w:t>
      </w:r>
      <w:r w:rsidR="00B756B3">
        <w:rPr>
          <w:rtl/>
          <w:lang w:val="en-GB" w:eastAsia="zh-TW"/>
        </w:rPr>
        <w:t>الحكم</w:t>
      </w:r>
      <w:r w:rsidR="00F10A5A">
        <w:rPr>
          <w:rtl/>
          <w:lang w:val="en-GB" w:eastAsia="zh-TW"/>
        </w:rPr>
        <w:t xml:space="preserve"> </w:t>
      </w:r>
      <w:r w:rsidR="00B756B3">
        <w:rPr>
          <w:rtl/>
          <w:lang w:val="en-GB" w:eastAsia="zh-TW"/>
        </w:rPr>
        <w:t>نيابي؛</w:t>
      </w:r>
      <w:r w:rsidR="00F10A5A">
        <w:rPr>
          <w:rtl/>
          <w:lang w:val="en-GB" w:eastAsia="zh-TW"/>
        </w:rPr>
        <w:t xml:space="preserve"> </w:t>
      </w:r>
      <w:r w:rsidR="00B756B3">
        <w:rPr>
          <w:rtl/>
          <w:lang w:val="en-GB" w:eastAsia="zh-TW"/>
        </w:rPr>
        <w:t>فالشعب</w:t>
      </w:r>
      <w:r w:rsidR="00F10A5A">
        <w:rPr>
          <w:rtl/>
          <w:lang w:val="en-GB" w:eastAsia="zh-TW"/>
        </w:rPr>
        <w:t xml:space="preserve"> </w:t>
      </w:r>
      <w:r w:rsidR="00B756B3">
        <w:rPr>
          <w:rtl/>
          <w:lang w:val="en-GB" w:eastAsia="zh-TW"/>
        </w:rPr>
        <w:t>يمثله</w:t>
      </w:r>
      <w:r w:rsidR="00F10A5A">
        <w:rPr>
          <w:rtl/>
          <w:lang w:val="en-GB" w:eastAsia="zh-TW"/>
        </w:rPr>
        <w:t xml:space="preserve"> </w:t>
      </w:r>
      <w:r w:rsidR="00B756B3">
        <w:rPr>
          <w:rtl/>
          <w:lang w:val="en-GB" w:eastAsia="zh-TW"/>
        </w:rPr>
        <w:t>البرلمان</w:t>
      </w:r>
      <w:r w:rsidR="00F10A5A">
        <w:rPr>
          <w:rtl/>
          <w:lang w:val="en-GB" w:eastAsia="zh-TW"/>
        </w:rPr>
        <w:t xml:space="preserve"> </w:t>
      </w:r>
      <w:r w:rsidR="00B756B3">
        <w:rPr>
          <w:rtl/>
          <w:lang w:val="en-GB" w:eastAsia="zh-TW"/>
        </w:rPr>
        <w:t>السويدي</w:t>
      </w:r>
      <w:r w:rsidR="00F10A5A">
        <w:rPr>
          <w:rtl/>
          <w:lang w:val="en-GB" w:eastAsia="zh-TW"/>
        </w:rPr>
        <w:t xml:space="preserve"> </w:t>
      </w:r>
      <w:r w:rsidR="00B756B3">
        <w:rPr>
          <w:rtl/>
          <w:lang w:val="en-GB" w:eastAsia="zh-TW"/>
        </w:rPr>
        <w:t>(</w:t>
      </w:r>
      <w:proofErr w:type="spellStart"/>
      <w:r w:rsidR="00B756B3" w:rsidRPr="00767781">
        <w:rPr>
          <w:szCs w:val="20"/>
          <w:lang w:val="en-GB" w:eastAsia="zh-TW"/>
        </w:rPr>
        <w:t>Riksdag</w:t>
      </w:r>
      <w:proofErr w:type="spellEnd"/>
      <w:r w:rsidR="00B756B3">
        <w:rPr>
          <w:rtl/>
          <w:lang w:val="en-GB" w:eastAsia="zh-TW"/>
        </w:rPr>
        <w:t>)</w:t>
      </w:r>
      <w:r w:rsidR="00F10A5A">
        <w:rPr>
          <w:rtl/>
          <w:lang w:val="en-GB" w:eastAsia="zh-TW"/>
        </w:rPr>
        <w:t xml:space="preserve"> </w:t>
      </w:r>
      <w:r w:rsidR="00B756B3">
        <w:rPr>
          <w:rtl/>
          <w:lang w:val="en-GB" w:eastAsia="zh-TW"/>
        </w:rPr>
        <w:t>الذي</w:t>
      </w:r>
      <w:r w:rsidR="00F10A5A">
        <w:rPr>
          <w:rtl/>
          <w:lang w:val="en-GB" w:eastAsia="zh-TW"/>
        </w:rPr>
        <w:t xml:space="preserve"> </w:t>
      </w:r>
      <w:r w:rsidR="00B756B3">
        <w:rPr>
          <w:rtl/>
          <w:lang w:val="en-GB" w:eastAsia="zh-TW"/>
        </w:rPr>
        <w:t>له</w:t>
      </w:r>
      <w:r w:rsidR="00F10A5A">
        <w:rPr>
          <w:rtl/>
          <w:lang w:val="en-GB" w:eastAsia="zh-TW"/>
        </w:rPr>
        <w:t xml:space="preserve"> </w:t>
      </w:r>
      <w:r w:rsidR="00B756B3">
        <w:rPr>
          <w:rtl/>
          <w:lang w:val="en-GB" w:eastAsia="zh-TW"/>
        </w:rPr>
        <w:t>السلطة</w:t>
      </w:r>
      <w:r w:rsidR="00F10A5A">
        <w:rPr>
          <w:rtl/>
          <w:lang w:val="en-GB" w:eastAsia="zh-TW"/>
        </w:rPr>
        <w:t xml:space="preserve"> </w:t>
      </w:r>
      <w:r w:rsidR="00B756B3">
        <w:rPr>
          <w:rtl/>
          <w:lang w:val="en-GB" w:eastAsia="zh-TW"/>
        </w:rPr>
        <w:t>التشريعية.</w:t>
      </w:r>
      <w:r w:rsidR="00F10A5A">
        <w:rPr>
          <w:rtl/>
          <w:lang w:val="en-GB" w:eastAsia="zh-TW"/>
        </w:rPr>
        <w:t xml:space="preserve"> </w:t>
      </w:r>
      <w:r w:rsidR="00B756B3">
        <w:rPr>
          <w:rtl/>
          <w:lang w:val="en-GB" w:eastAsia="zh-TW"/>
        </w:rPr>
        <w:t>وتنفذ</w:t>
      </w:r>
      <w:r w:rsidR="00F10A5A">
        <w:rPr>
          <w:rtl/>
          <w:lang w:val="en-GB" w:eastAsia="zh-TW"/>
        </w:rPr>
        <w:t xml:space="preserve"> </w:t>
      </w:r>
      <w:r w:rsidR="00B756B3">
        <w:rPr>
          <w:rtl/>
          <w:lang w:val="en-GB" w:eastAsia="zh-TW"/>
        </w:rPr>
        <w:t>الحكومة</w:t>
      </w:r>
      <w:r w:rsidR="00F10A5A">
        <w:rPr>
          <w:rtl/>
          <w:lang w:val="en-GB" w:eastAsia="zh-TW"/>
        </w:rPr>
        <w:t xml:space="preserve"> </w:t>
      </w:r>
      <w:r w:rsidR="00B756B3">
        <w:rPr>
          <w:rtl/>
          <w:lang w:val="en-GB" w:eastAsia="zh-TW"/>
        </w:rPr>
        <w:t>قرارات</w:t>
      </w:r>
      <w:r w:rsidR="00F10A5A">
        <w:rPr>
          <w:rtl/>
          <w:lang w:val="en-GB" w:eastAsia="zh-TW"/>
        </w:rPr>
        <w:t xml:space="preserve"> </w:t>
      </w:r>
      <w:r w:rsidR="00B756B3">
        <w:rPr>
          <w:rtl/>
          <w:lang w:val="en-GB" w:eastAsia="zh-TW"/>
        </w:rPr>
        <w:t>البرلمان</w:t>
      </w:r>
      <w:r w:rsidR="00F10A5A">
        <w:rPr>
          <w:rtl/>
          <w:lang w:val="en-GB" w:eastAsia="zh-TW"/>
        </w:rPr>
        <w:t xml:space="preserve"> </w:t>
      </w:r>
      <w:r w:rsidR="00B756B3">
        <w:rPr>
          <w:rtl/>
          <w:lang w:val="en-GB" w:eastAsia="zh-TW"/>
        </w:rPr>
        <w:t>وتصوغ</w:t>
      </w:r>
      <w:r w:rsidR="00F10A5A">
        <w:rPr>
          <w:rtl/>
          <w:lang w:val="en-GB" w:eastAsia="zh-TW"/>
        </w:rPr>
        <w:t xml:space="preserve"> </w:t>
      </w:r>
      <w:r w:rsidR="00B756B3">
        <w:rPr>
          <w:rtl/>
          <w:lang w:val="en-GB" w:eastAsia="zh-TW"/>
        </w:rPr>
        <w:t>مقترحات</w:t>
      </w:r>
      <w:r w:rsidR="00F10A5A">
        <w:rPr>
          <w:rtl/>
          <w:lang w:val="en-GB" w:eastAsia="zh-TW"/>
        </w:rPr>
        <w:t xml:space="preserve"> </w:t>
      </w:r>
      <w:r w:rsidR="00B756B3">
        <w:rPr>
          <w:rtl/>
          <w:lang w:val="en-GB" w:eastAsia="zh-TW"/>
        </w:rPr>
        <w:t>القوانين</w:t>
      </w:r>
      <w:r w:rsidR="00F10A5A">
        <w:rPr>
          <w:rtl/>
          <w:lang w:val="en-GB" w:eastAsia="zh-TW"/>
        </w:rPr>
        <w:t xml:space="preserve"> </w:t>
      </w:r>
      <w:r w:rsidR="00B756B3">
        <w:rPr>
          <w:rtl/>
          <w:lang w:val="en-GB" w:eastAsia="zh-TW"/>
        </w:rPr>
        <w:t>الجديدة</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تعديلات</w:t>
      </w:r>
      <w:r w:rsidR="00F10A5A">
        <w:rPr>
          <w:rtl/>
          <w:lang w:val="en-GB" w:eastAsia="zh-TW"/>
        </w:rPr>
        <w:t xml:space="preserve"> </w:t>
      </w:r>
      <w:r w:rsidR="00B756B3">
        <w:rPr>
          <w:rtl/>
          <w:lang w:val="en-GB" w:eastAsia="zh-TW"/>
        </w:rPr>
        <w:t>القوانين.</w:t>
      </w:r>
      <w:r w:rsidR="00F10A5A">
        <w:rPr>
          <w:rtl/>
          <w:lang w:val="en-GB" w:eastAsia="zh-TW"/>
        </w:rPr>
        <w:t xml:space="preserve"> </w:t>
      </w:r>
      <w:r w:rsidR="00B756B3">
        <w:rPr>
          <w:rtl/>
          <w:lang w:val="en-GB" w:eastAsia="zh-TW"/>
        </w:rPr>
        <w:t>وأحد</w:t>
      </w:r>
      <w:r w:rsidR="00F10A5A">
        <w:rPr>
          <w:rtl/>
          <w:lang w:val="en-GB" w:eastAsia="zh-TW"/>
        </w:rPr>
        <w:t xml:space="preserve"> </w:t>
      </w:r>
      <w:r w:rsidR="00B756B3">
        <w:rPr>
          <w:rtl/>
          <w:lang w:val="en-GB" w:eastAsia="zh-TW"/>
        </w:rPr>
        <w:t>الآثار</w:t>
      </w:r>
      <w:r w:rsidR="00F10A5A">
        <w:rPr>
          <w:rtl/>
          <w:lang w:val="en-GB" w:eastAsia="zh-TW"/>
        </w:rPr>
        <w:t xml:space="preserve"> </w:t>
      </w:r>
      <w:r w:rsidR="00B756B3">
        <w:rPr>
          <w:rtl/>
          <w:lang w:val="en-GB" w:eastAsia="zh-TW"/>
        </w:rPr>
        <w:t>المترتبة</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النظام</w:t>
      </w:r>
      <w:r w:rsidR="00F10A5A">
        <w:rPr>
          <w:rtl/>
          <w:lang w:val="en-GB" w:eastAsia="zh-TW"/>
        </w:rPr>
        <w:t xml:space="preserve"> </w:t>
      </w:r>
      <w:r w:rsidR="00B756B3">
        <w:rPr>
          <w:rtl/>
          <w:lang w:val="en-GB" w:eastAsia="zh-TW"/>
        </w:rPr>
        <w:t>البرلماني</w:t>
      </w:r>
      <w:r w:rsidR="00F10A5A">
        <w:rPr>
          <w:rtl/>
          <w:lang w:val="en-GB" w:eastAsia="zh-TW"/>
        </w:rPr>
        <w:t xml:space="preserve"> </w:t>
      </w:r>
      <w:r w:rsidR="00B756B3">
        <w:rPr>
          <w:rtl/>
          <w:lang w:val="en-GB" w:eastAsia="zh-TW"/>
        </w:rPr>
        <w:t>هو</w:t>
      </w:r>
      <w:r w:rsidR="00F10A5A">
        <w:rPr>
          <w:rtl/>
          <w:lang w:val="en-GB" w:eastAsia="zh-TW"/>
        </w:rPr>
        <w:t xml:space="preserve"> </w:t>
      </w:r>
      <w:r w:rsidR="00B756B3">
        <w:rPr>
          <w:rtl/>
          <w:lang w:val="en-GB" w:eastAsia="zh-TW"/>
        </w:rPr>
        <w:t>وجوب</w:t>
      </w:r>
      <w:r w:rsidR="00F10A5A">
        <w:rPr>
          <w:rtl/>
          <w:lang w:val="en-GB" w:eastAsia="zh-TW"/>
        </w:rPr>
        <w:t xml:space="preserve"> </w:t>
      </w:r>
      <w:r w:rsidR="00B756B3">
        <w:rPr>
          <w:rtl/>
          <w:lang w:val="en-GB" w:eastAsia="zh-TW"/>
        </w:rPr>
        <w:t>حصول</w:t>
      </w:r>
      <w:r w:rsidR="00F10A5A">
        <w:rPr>
          <w:rtl/>
          <w:lang w:val="en-GB" w:eastAsia="zh-TW"/>
        </w:rPr>
        <w:t xml:space="preserve"> </w:t>
      </w:r>
      <w:r w:rsidR="00B756B3">
        <w:rPr>
          <w:rtl/>
          <w:lang w:val="en-GB" w:eastAsia="zh-TW"/>
        </w:rPr>
        <w:t>الحكومة</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ثقة</w:t>
      </w:r>
      <w:r w:rsidR="00F10A5A">
        <w:rPr>
          <w:rtl/>
          <w:lang w:val="en-GB" w:eastAsia="zh-TW"/>
        </w:rPr>
        <w:t xml:space="preserve"> </w:t>
      </w:r>
      <w:r w:rsidR="00B756B3">
        <w:rPr>
          <w:rtl/>
          <w:lang w:val="en-GB" w:eastAsia="zh-TW"/>
        </w:rPr>
        <w:t>البرلمان،</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تحظى</w:t>
      </w:r>
      <w:r w:rsidR="00F10A5A">
        <w:rPr>
          <w:rtl/>
          <w:lang w:val="en-GB" w:eastAsia="zh-TW"/>
        </w:rPr>
        <w:t xml:space="preserve"> </w:t>
      </w:r>
      <w:r w:rsidR="00B756B3">
        <w:rPr>
          <w:rtl/>
          <w:lang w:val="en-GB" w:eastAsia="zh-TW"/>
        </w:rPr>
        <w:t>بقبوله</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الأقل.</w:t>
      </w:r>
      <w:r w:rsidR="00F10A5A">
        <w:rPr>
          <w:rtl/>
          <w:lang w:val="en-GB" w:eastAsia="zh-TW"/>
        </w:rPr>
        <w:t xml:space="preserve"> </w:t>
      </w:r>
      <w:r w:rsidR="00B756B3">
        <w:rPr>
          <w:rtl/>
          <w:lang w:val="en-GB" w:eastAsia="zh-TW"/>
        </w:rPr>
        <w:t>ويجب</w:t>
      </w:r>
      <w:r w:rsidR="00F10A5A">
        <w:rPr>
          <w:rtl/>
          <w:lang w:val="en-GB" w:eastAsia="zh-TW"/>
        </w:rPr>
        <w:t xml:space="preserve"> </w:t>
      </w:r>
      <w:r w:rsidR="00B756B3">
        <w:rPr>
          <w:rtl/>
          <w:lang w:val="en-GB" w:eastAsia="zh-TW"/>
        </w:rPr>
        <w:t>دائماً</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يكون</w:t>
      </w:r>
      <w:r w:rsidR="00F10A5A">
        <w:rPr>
          <w:rtl/>
          <w:lang w:val="en-GB" w:eastAsia="zh-TW"/>
        </w:rPr>
        <w:t xml:space="preserve"> </w:t>
      </w:r>
      <w:r w:rsidR="00B756B3">
        <w:rPr>
          <w:rtl/>
          <w:lang w:val="en-GB" w:eastAsia="zh-TW"/>
        </w:rPr>
        <w:t>باستطاعة</w:t>
      </w:r>
      <w:r w:rsidR="00F10A5A">
        <w:rPr>
          <w:rtl/>
          <w:lang w:val="en-GB" w:eastAsia="zh-TW"/>
        </w:rPr>
        <w:t xml:space="preserve"> </w:t>
      </w:r>
      <w:r w:rsidR="00B756B3">
        <w:rPr>
          <w:rtl/>
          <w:lang w:val="en-GB" w:eastAsia="zh-TW"/>
        </w:rPr>
        <w:t>أية</w:t>
      </w:r>
      <w:r w:rsidR="00F10A5A">
        <w:rPr>
          <w:rtl/>
          <w:lang w:val="en-GB" w:eastAsia="zh-TW"/>
        </w:rPr>
        <w:t xml:space="preserve"> </w:t>
      </w:r>
      <w:r w:rsidR="00B756B3">
        <w:rPr>
          <w:rtl/>
          <w:lang w:val="en-GB" w:eastAsia="zh-TW"/>
        </w:rPr>
        <w:t>أغلبية</w:t>
      </w:r>
      <w:r w:rsidR="00F10A5A">
        <w:rPr>
          <w:rtl/>
          <w:lang w:val="en-GB" w:eastAsia="zh-TW"/>
        </w:rPr>
        <w:t xml:space="preserve"> </w:t>
      </w:r>
      <w:r w:rsidR="00B756B3">
        <w:rPr>
          <w:rtl/>
          <w:lang w:val="en-GB" w:eastAsia="zh-TW"/>
        </w:rPr>
        <w:t>برلمانية</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تسقط</w:t>
      </w:r>
      <w:r w:rsidR="00F10A5A">
        <w:rPr>
          <w:rtl/>
          <w:lang w:val="en-GB" w:eastAsia="zh-TW"/>
        </w:rPr>
        <w:t xml:space="preserve"> </w:t>
      </w:r>
      <w:r w:rsidR="00B756B3">
        <w:rPr>
          <w:rtl/>
          <w:lang w:val="en-GB" w:eastAsia="zh-TW"/>
        </w:rPr>
        <w:t>أي</w:t>
      </w:r>
      <w:r w:rsidR="00F10A5A">
        <w:rPr>
          <w:rtl/>
          <w:lang w:val="en-GB" w:eastAsia="zh-TW"/>
        </w:rPr>
        <w:t xml:space="preserve"> </w:t>
      </w:r>
      <w:r w:rsidR="00B756B3">
        <w:rPr>
          <w:rtl/>
          <w:lang w:val="en-GB" w:eastAsia="zh-TW"/>
        </w:rPr>
        <w:t>حكومة.</w:t>
      </w:r>
    </w:p>
    <w:p w:rsidR="00B756B3" w:rsidRPr="008F405D" w:rsidRDefault="009520E5" w:rsidP="009520E5">
      <w:pPr>
        <w:pStyle w:val="SingleTxtGA"/>
        <w:rPr>
          <w:rtl/>
          <w:lang w:val="en-GB" w:eastAsia="zh-TW"/>
        </w:rPr>
      </w:pPr>
      <w:r>
        <w:rPr>
          <w:rtl/>
          <w:lang w:val="en-GB" w:eastAsia="zh-TW"/>
        </w:rPr>
        <w:t>٢٧-</w:t>
      </w:r>
      <w:r>
        <w:rPr>
          <w:rtl/>
          <w:lang w:val="en-GB" w:eastAsia="zh-TW"/>
        </w:rPr>
        <w:tab/>
      </w:r>
      <w:r w:rsidR="00B756B3">
        <w:rPr>
          <w:rtl/>
          <w:lang w:val="en-GB" w:eastAsia="zh-TW"/>
        </w:rPr>
        <w:t>ويقوم</w:t>
      </w:r>
      <w:r w:rsidR="00F10A5A">
        <w:rPr>
          <w:rtl/>
          <w:lang w:val="en-GB" w:eastAsia="zh-TW"/>
        </w:rPr>
        <w:t xml:space="preserve"> </w:t>
      </w:r>
      <w:r w:rsidR="00B756B3">
        <w:rPr>
          <w:rtl/>
          <w:lang w:val="en-GB" w:eastAsia="zh-TW"/>
        </w:rPr>
        <w:t>دستور</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w:t>
      </w:r>
      <w:r w:rsidR="00F10A5A">
        <w:rPr>
          <w:rtl/>
          <w:lang w:val="en-GB" w:eastAsia="zh-TW"/>
        </w:rPr>
        <w:t xml:space="preserve"> </w:t>
      </w:r>
      <w:r w:rsidR="00B756B3">
        <w:rPr>
          <w:rtl/>
          <w:lang w:val="en-GB" w:eastAsia="zh-TW"/>
        </w:rPr>
        <w:t>وهو</w:t>
      </w:r>
      <w:r w:rsidR="00F10A5A">
        <w:rPr>
          <w:rtl/>
          <w:lang w:val="en-GB" w:eastAsia="zh-TW"/>
        </w:rPr>
        <w:t xml:space="preserve"> </w:t>
      </w:r>
      <w:r w:rsidR="00B756B3">
        <w:rPr>
          <w:rtl/>
          <w:lang w:val="en-GB" w:eastAsia="zh-TW"/>
        </w:rPr>
        <w:t>صك</w:t>
      </w:r>
      <w:r w:rsidR="00F10A5A">
        <w:rPr>
          <w:rtl/>
          <w:lang w:val="en-GB" w:eastAsia="zh-TW"/>
        </w:rPr>
        <w:t xml:space="preserve"> </w:t>
      </w:r>
      <w:r w:rsidR="00B756B3">
        <w:rPr>
          <w:rtl/>
          <w:lang w:val="en-GB" w:eastAsia="zh-TW"/>
        </w:rPr>
        <w:t>الحكم</w:t>
      </w:r>
      <w:r w:rsidR="00F10A5A">
        <w:rPr>
          <w:rtl/>
          <w:lang w:val="en-GB" w:eastAsia="zh-TW"/>
        </w:rPr>
        <w:t xml:space="preserve"> </w:t>
      </w:r>
      <w:r w:rsidR="00B756B3">
        <w:rPr>
          <w:rtl/>
          <w:lang w:val="en-GB" w:eastAsia="zh-TW"/>
        </w:rPr>
        <w:t>لعام</w:t>
      </w:r>
      <w:r w:rsidR="00F10A5A">
        <w:rPr>
          <w:rtl/>
          <w:lang w:val="en-GB" w:eastAsia="zh-TW"/>
        </w:rPr>
        <w:t xml:space="preserve"> </w:t>
      </w:r>
      <w:r w:rsidR="00B756B3">
        <w:rPr>
          <w:rtl/>
          <w:lang w:val="en-GB" w:eastAsia="zh-TW"/>
        </w:rPr>
        <w:t>1974</w:t>
      </w:r>
      <w:r w:rsidR="00F10A5A">
        <w:rPr>
          <w:rtl/>
          <w:lang w:val="en-GB" w:eastAsia="zh-TW"/>
        </w:rPr>
        <w:t xml:space="preserve"> </w:t>
      </w:r>
      <w:r w:rsidR="00B756B3">
        <w:rPr>
          <w:rtl/>
          <w:lang w:val="en-GB" w:eastAsia="zh-TW"/>
        </w:rPr>
        <w:t>-</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مبادئ</w:t>
      </w:r>
      <w:r w:rsidR="00F10A5A">
        <w:rPr>
          <w:rtl/>
          <w:lang w:val="en-GB" w:eastAsia="zh-TW"/>
        </w:rPr>
        <w:t xml:space="preserve"> </w:t>
      </w:r>
      <w:r w:rsidR="00B756B3">
        <w:rPr>
          <w:rtl/>
          <w:lang w:val="en-GB" w:eastAsia="zh-TW"/>
        </w:rPr>
        <w:t>السيادة</w:t>
      </w:r>
      <w:r w:rsidR="00F10A5A">
        <w:rPr>
          <w:rtl/>
          <w:lang w:val="en-GB" w:eastAsia="zh-TW"/>
        </w:rPr>
        <w:t xml:space="preserve"> </w:t>
      </w:r>
      <w:r w:rsidR="00B756B3">
        <w:rPr>
          <w:rtl/>
          <w:lang w:val="en-GB" w:eastAsia="zh-TW"/>
        </w:rPr>
        <w:t>الشعبية</w:t>
      </w:r>
      <w:r w:rsidR="00F10A5A">
        <w:rPr>
          <w:rtl/>
          <w:lang w:val="en-GB" w:eastAsia="zh-TW"/>
        </w:rPr>
        <w:t xml:space="preserve"> </w:t>
      </w:r>
      <w:r w:rsidR="00B756B3">
        <w:rPr>
          <w:rtl/>
          <w:lang w:val="en-GB" w:eastAsia="zh-TW"/>
        </w:rPr>
        <w:t>والديمقراطية</w:t>
      </w:r>
      <w:r w:rsidR="00F10A5A">
        <w:rPr>
          <w:rtl/>
          <w:lang w:val="en-GB" w:eastAsia="zh-TW"/>
        </w:rPr>
        <w:t xml:space="preserve"> </w:t>
      </w:r>
      <w:r w:rsidR="00B756B3">
        <w:rPr>
          <w:rtl/>
          <w:lang w:val="en-GB" w:eastAsia="zh-TW"/>
        </w:rPr>
        <w:t>النيابية</w:t>
      </w:r>
      <w:r w:rsidR="00F10A5A">
        <w:rPr>
          <w:rtl/>
          <w:lang w:val="en-GB" w:eastAsia="zh-TW"/>
        </w:rPr>
        <w:t xml:space="preserve"> </w:t>
      </w:r>
      <w:r w:rsidR="00B756B3">
        <w:rPr>
          <w:rtl/>
          <w:lang w:val="en-GB" w:eastAsia="zh-TW"/>
        </w:rPr>
        <w:t>والنظام</w:t>
      </w:r>
      <w:r w:rsidR="00F10A5A">
        <w:rPr>
          <w:rtl/>
          <w:lang w:val="en-GB" w:eastAsia="zh-TW"/>
        </w:rPr>
        <w:t xml:space="preserve"> </w:t>
      </w:r>
      <w:r w:rsidR="00B756B3">
        <w:rPr>
          <w:rtl/>
          <w:lang w:val="en-GB" w:eastAsia="zh-TW"/>
        </w:rPr>
        <w:t>البرلماني</w:t>
      </w:r>
      <w:r w:rsidR="00F10A5A">
        <w:rPr>
          <w:rtl/>
          <w:lang w:val="en-GB" w:eastAsia="zh-TW"/>
        </w:rPr>
        <w:t xml:space="preserve"> </w:t>
      </w:r>
      <w:r w:rsidR="00B756B3">
        <w:rPr>
          <w:rtl/>
          <w:lang w:val="en-GB" w:eastAsia="zh-TW"/>
        </w:rPr>
        <w:t>والحكم</w:t>
      </w:r>
      <w:r w:rsidR="00F10A5A">
        <w:rPr>
          <w:rtl/>
          <w:lang w:val="en-GB" w:eastAsia="zh-TW"/>
        </w:rPr>
        <w:t xml:space="preserve"> </w:t>
      </w:r>
      <w:r w:rsidR="00B756B3">
        <w:rPr>
          <w:rtl/>
          <w:lang w:val="en-GB" w:eastAsia="zh-TW"/>
        </w:rPr>
        <w:t>الذاتي</w:t>
      </w:r>
      <w:r w:rsidR="00F10A5A">
        <w:rPr>
          <w:rtl/>
          <w:lang w:val="en-GB" w:eastAsia="zh-TW"/>
        </w:rPr>
        <w:t xml:space="preserve"> </w:t>
      </w:r>
      <w:r w:rsidR="00B756B3">
        <w:rPr>
          <w:rtl/>
          <w:lang w:val="en-GB" w:eastAsia="zh-TW"/>
        </w:rPr>
        <w:t>المحلي</w:t>
      </w:r>
      <w:r w:rsidR="00F10A5A">
        <w:rPr>
          <w:rtl/>
          <w:lang w:val="en-GB" w:eastAsia="zh-TW"/>
        </w:rPr>
        <w:t xml:space="preserve"> </w:t>
      </w:r>
      <w:r w:rsidR="00B756B3">
        <w:rPr>
          <w:rtl/>
          <w:lang w:val="en-GB" w:eastAsia="zh-TW"/>
        </w:rPr>
        <w:t>وسيادة</w:t>
      </w:r>
      <w:r w:rsidR="00F10A5A">
        <w:rPr>
          <w:rtl/>
          <w:lang w:val="en-GB" w:eastAsia="zh-TW"/>
        </w:rPr>
        <w:t xml:space="preserve"> </w:t>
      </w:r>
      <w:r w:rsidR="00B756B3">
        <w:rPr>
          <w:rtl/>
          <w:lang w:val="en-GB" w:eastAsia="zh-TW"/>
        </w:rPr>
        <w:t>القانون.</w:t>
      </w:r>
      <w:r w:rsidR="00F10A5A">
        <w:rPr>
          <w:rtl/>
          <w:lang w:val="en-GB" w:eastAsia="zh-TW"/>
        </w:rPr>
        <w:t xml:space="preserve"> </w:t>
      </w:r>
      <w:r w:rsidR="00B756B3">
        <w:rPr>
          <w:rtl/>
          <w:lang w:val="en-GB" w:eastAsia="zh-TW"/>
        </w:rPr>
        <w:t>وتمارس</w:t>
      </w:r>
      <w:r w:rsidR="00F10A5A">
        <w:rPr>
          <w:rtl/>
          <w:lang w:val="en-GB" w:eastAsia="zh-TW"/>
        </w:rPr>
        <w:t xml:space="preserve"> </w:t>
      </w:r>
      <w:r w:rsidR="00B756B3">
        <w:rPr>
          <w:rtl/>
          <w:lang w:val="en-GB" w:eastAsia="zh-TW"/>
        </w:rPr>
        <w:t>جميع</w:t>
      </w:r>
      <w:r w:rsidR="00F10A5A">
        <w:rPr>
          <w:rtl/>
          <w:lang w:val="en-GB" w:eastAsia="zh-TW"/>
        </w:rPr>
        <w:t xml:space="preserve"> </w:t>
      </w:r>
      <w:r w:rsidR="00B756B3">
        <w:rPr>
          <w:rtl/>
          <w:lang w:val="en-GB" w:eastAsia="zh-TW"/>
        </w:rPr>
        <w:t>السلطات</w:t>
      </w:r>
      <w:r w:rsidR="00F10A5A">
        <w:rPr>
          <w:rtl/>
          <w:lang w:val="en-GB" w:eastAsia="zh-TW"/>
        </w:rPr>
        <w:t xml:space="preserve"> </w:t>
      </w:r>
      <w:r w:rsidR="00B756B3">
        <w:rPr>
          <w:rtl/>
          <w:lang w:val="en-GB" w:eastAsia="zh-TW"/>
        </w:rPr>
        <w:t>العامة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إطار</w:t>
      </w:r>
      <w:r w:rsidR="00F10A5A">
        <w:rPr>
          <w:rtl/>
          <w:lang w:val="en-GB" w:eastAsia="zh-TW"/>
        </w:rPr>
        <w:t xml:space="preserve"> </w:t>
      </w:r>
      <w:r w:rsidR="00B756B3">
        <w:rPr>
          <w:rtl/>
          <w:lang w:val="en-GB" w:eastAsia="zh-TW"/>
        </w:rPr>
        <w:t>القانون.</w:t>
      </w:r>
      <w:r w:rsidR="00F10A5A">
        <w:rPr>
          <w:rtl/>
          <w:lang w:val="en-GB" w:eastAsia="zh-TW"/>
        </w:rPr>
        <w:t xml:space="preserve"> </w:t>
      </w:r>
      <w:r w:rsidR="00B756B3">
        <w:rPr>
          <w:rtl/>
          <w:lang w:val="en-GB" w:eastAsia="zh-TW"/>
        </w:rPr>
        <w:t>ولا</w:t>
      </w:r>
      <w:r w:rsidR="00F10A5A">
        <w:rPr>
          <w:rtl/>
          <w:lang w:val="en-GB" w:eastAsia="zh-TW"/>
        </w:rPr>
        <w:t xml:space="preserve"> </w:t>
      </w:r>
      <w:r w:rsidR="00B756B3">
        <w:rPr>
          <w:rtl/>
          <w:lang w:val="en-GB" w:eastAsia="zh-TW"/>
        </w:rPr>
        <w:t>يقتصر</w:t>
      </w:r>
      <w:r w:rsidR="00F10A5A">
        <w:rPr>
          <w:rtl/>
          <w:lang w:val="en-GB" w:eastAsia="zh-TW"/>
        </w:rPr>
        <w:t xml:space="preserve"> </w:t>
      </w:r>
      <w:r w:rsidR="00B756B3">
        <w:rPr>
          <w:rtl/>
          <w:lang w:val="en-GB" w:eastAsia="zh-TW"/>
        </w:rPr>
        <w:t>ذلك</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المحاكم</w:t>
      </w:r>
      <w:r w:rsidR="00F10A5A">
        <w:rPr>
          <w:rtl/>
          <w:lang w:val="en-GB" w:eastAsia="zh-TW"/>
        </w:rPr>
        <w:t xml:space="preserve"> </w:t>
      </w:r>
      <w:r w:rsidR="00B756B3">
        <w:rPr>
          <w:rtl/>
          <w:lang w:val="en-GB" w:eastAsia="zh-TW"/>
        </w:rPr>
        <w:t>والسلطات</w:t>
      </w:r>
      <w:r w:rsidR="00F10A5A">
        <w:rPr>
          <w:rtl/>
          <w:lang w:val="en-GB" w:eastAsia="zh-TW"/>
        </w:rPr>
        <w:t xml:space="preserve"> </w:t>
      </w:r>
      <w:r w:rsidR="00B756B3">
        <w:rPr>
          <w:rtl/>
          <w:lang w:val="en-GB" w:eastAsia="zh-TW"/>
        </w:rPr>
        <w:t>الإدارية،</w:t>
      </w:r>
      <w:r w:rsidR="00F10A5A">
        <w:rPr>
          <w:rtl/>
          <w:lang w:val="en-GB" w:eastAsia="zh-TW"/>
        </w:rPr>
        <w:t xml:space="preserve"> </w:t>
      </w:r>
      <w:r w:rsidR="00B756B3">
        <w:rPr>
          <w:rtl/>
          <w:lang w:val="en-GB" w:eastAsia="zh-TW"/>
        </w:rPr>
        <w:t>بل</w:t>
      </w:r>
      <w:r w:rsidR="00F10A5A">
        <w:rPr>
          <w:rtl/>
          <w:lang w:val="en-GB" w:eastAsia="zh-TW"/>
        </w:rPr>
        <w:t xml:space="preserve"> </w:t>
      </w:r>
      <w:r w:rsidR="00B756B3">
        <w:rPr>
          <w:rtl/>
          <w:lang w:val="en-GB" w:eastAsia="zh-TW"/>
        </w:rPr>
        <w:t>ينطبق</w:t>
      </w:r>
      <w:r w:rsidR="00F10A5A">
        <w:rPr>
          <w:rtl/>
          <w:lang w:val="en-GB" w:eastAsia="zh-TW"/>
        </w:rPr>
        <w:t xml:space="preserve"> </w:t>
      </w:r>
      <w:r w:rsidR="00B756B3">
        <w:rPr>
          <w:rtl/>
          <w:lang w:val="en-GB" w:eastAsia="zh-TW"/>
        </w:rPr>
        <w:t>أيضاً</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الحكومة</w:t>
      </w:r>
      <w:r w:rsidR="00F10A5A">
        <w:rPr>
          <w:rtl/>
          <w:lang w:val="en-GB" w:eastAsia="zh-TW"/>
        </w:rPr>
        <w:t xml:space="preserve"> </w:t>
      </w:r>
      <w:r w:rsidR="00B756B3">
        <w:rPr>
          <w:rtl/>
          <w:lang w:val="en-GB" w:eastAsia="zh-TW"/>
        </w:rPr>
        <w:t>والبرلمان.</w:t>
      </w:r>
      <w:r w:rsidR="00F10A5A">
        <w:rPr>
          <w:rtl/>
          <w:lang w:val="en-GB" w:eastAsia="zh-TW"/>
        </w:rPr>
        <w:t xml:space="preserve"> </w:t>
      </w:r>
      <w:r w:rsidR="00B756B3">
        <w:rPr>
          <w:rtl/>
          <w:lang w:val="en-GB" w:eastAsia="zh-TW"/>
        </w:rPr>
        <w:t>وهو</w:t>
      </w:r>
      <w:r w:rsidR="00F10A5A">
        <w:rPr>
          <w:rtl/>
          <w:lang w:val="en-GB" w:eastAsia="zh-TW"/>
        </w:rPr>
        <w:t xml:space="preserve"> </w:t>
      </w:r>
      <w:r w:rsidR="00B756B3">
        <w:rPr>
          <w:rtl/>
          <w:lang w:val="en-GB" w:eastAsia="zh-TW"/>
        </w:rPr>
        <w:t>ينطبق</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الحكومات</w:t>
      </w:r>
      <w:r w:rsidR="00F10A5A">
        <w:rPr>
          <w:rtl/>
          <w:lang w:val="en-GB" w:eastAsia="zh-TW"/>
        </w:rPr>
        <w:t xml:space="preserve"> </w:t>
      </w:r>
      <w:r w:rsidR="00B756B3">
        <w:rPr>
          <w:rtl/>
          <w:lang w:val="en-GB" w:eastAsia="zh-TW"/>
        </w:rPr>
        <w:t>المحلية</w:t>
      </w:r>
      <w:r w:rsidR="00F10A5A">
        <w:rPr>
          <w:rtl/>
          <w:lang w:val="en-GB" w:eastAsia="zh-TW"/>
        </w:rPr>
        <w:t xml:space="preserve"> </w:t>
      </w:r>
      <w:r w:rsidR="00B756B3">
        <w:rPr>
          <w:rtl/>
          <w:lang w:val="en-GB" w:eastAsia="zh-TW"/>
        </w:rPr>
        <w:t>والحكومة</w:t>
      </w:r>
      <w:r w:rsidR="00F10A5A">
        <w:rPr>
          <w:rtl/>
          <w:lang w:val="en-GB" w:eastAsia="zh-TW"/>
        </w:rPr>
        <w:t xml:space="preserve"> </w:t>
      </w:r>
      <w:r w:rsidR="00B756B3">
        <w:rPr>
          <w:rtl/>
          <w:lang w:val="en-GB" w:eastAsia="zh-TW"/>
        </w:rPr>
        <w:t>المركزية</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حد</w:t>
      </w:r>
      <w:r w:rsidR="00F10A5A">
        <w:rPr>
          <w:rtl/>
          <w:lang w:val="en-GB" w:eastAsia="zh-TW"/>
        </w:rPr>
        <w:t xml:space="preserve"> </w:t>
      </w:r>
      <w:r w:rsidR="00B756B3">
        <w:rPr>
          <w:rtl/>
          <w:lang w:val="en-GB" w:eastAsia="zh-TW"/>
        </w:rPr>
        <w:t>سواء.</w:t>
      </w:r>
    </w:p>
    <w:p w:rsidR="00B756B3" w:rsidRPr="008F405D" w:rsidRDefault="009520E5" w:rsidP="009520E5">
      <w:pPr>
        <w:pStyle w:val="SingleTxtGA"/>
        <w:rPr>
          <w:rtl/>
          <w:lang w:val="en-GB" w:eastAsia="zh-TW"/>
        </w:rPr>
      </w:pPr>
      <w:r>
        <w:rPr>
          <w:rtl/>
          <w:lang w:val="en-GB" w:eastAsia="zh-TW"/>
        </w:rPr>
        <w:t>٢٨-</w:t>
      </w:r>
      <w:r>
        <w:rPr>
          <w:rtl/>
          <w:lang w:val="en-GB" w:eastAsia="zh-TW"/>
        </w:rPr>
        <w:tab/>
      </w:r>
      <w:r w:rsidR="00B756B3">
        <w:rPr>
          <w:rtl/>
          <w:lang w:val="en-GB" w:eastAsia="zh-TW"/>
        </w:rPr>
        <w:t>وبخصوص</w:t>
      </w:r>
      <w:r w:rsidR="00F10A5A">
        <w:rPr>
          <w:rtl/>
          <w:lang w:val="en-GB" w:eastAsia="zh-TW"/>
        </w:rPr>
        <w:t xml:space="preserve"> </w:t>
      </w:r>
      <w:r w:rsidR="00B756B3">
        <w:rPr>
          <w:rtl/>
          <w:lang w:val="en-GB" w:eastAsia="zh-TW"/>
        </w:rPr>
        <w:t>حماية</w:t>
      </w:r>
      <w:r w:rsidR="00F10A5A">
        <w:rPr>
          <w:rtl/>
          <w:lang w:val="en-GB" w:eastAsia="zh-TW"/>
        </w:rPr>
        <w:t xml:space="preserve"> </w:t>
      </w:r>
      <w:r w:rsidR="00B756B3">
        <w:rPr>
          <w:rtl/>
          <w:lang w:val="en-GB" w:eastAsia="zh-TW"/>
        </w:rPr>
        <w:t>الحقوق</w:t>
      </w:r>
      <w:r w:rsidR="00F10A5A">
        <w:rPr>
          <w:rtl/>
          <w:lang w:val="en-GB" w:eastAsia="zh-TW"/>
        </w:rPr>
        <w:t xml:space="preserve"> </w:t>
      </w:r>
      <w:r w:rsidR="00B756B3">
        <w:rPr>
          <w:rtl/>
          <w:lang w:val="en-GB" w:eastAsia="zh-TW"/>
        </w:rPr>
        <w:t>والحريات</w:t>
      </w:r>
      <w:r w:rsidR="00F10A5A">
        <w:rPr>
          <w:rtl/>
          <w:lang w:val="en-GB" w:eastAsia="zh-TW"/>
        </w:rPr>
        <w:t xml:space="preserve"> </w:t>
      </w:r>
      <w:r w:rsidR="00B756B3">
        <w:rPr>
          <w:rtl/>
          <w:lang w:val="en-GB" w:eastAsia="zh-TW"/>
        </w:rPr>
        <w:t>الأساسية،</w:t>
      </w:r>
      <w:r w:rsidR="00F10A5A">
        <w:rPr>
          <w:rtl/>
          <w:lang w:val="en-GB" w:eastAsia="zh-TW"/>
        </w:rPr>
        <w:t xml:space="preserve"> </w:t>
      </w:r>
      <w:r w:rsidR="00B756B3">
        <w:rPr>
          <w:rtl/>
          <w:lang w:val="en-GB" w:eastAsia="zh-TW"/>
        </w:rPr>
        <w:t>التي</w:t>
      </w:r>
      <w:r w:rsidR="00F10A5A">
        <w:rPr>
          <w:rtl/>
          <w:lang w:val="en-GB" w:eastAsia="zh-TW"/>
        </w:rPr>
        <w:t xml:space="preserve"> </w:t>
      </w:r>
      <w:r w:rsidR="00B756B3">
        <w:rPr>
          <w:rtl/>
          <w:lang w:val="en-GB" w:eastAsia="zh-TW"/>
        </w:rPr>
        <w:t>يجري</w:t>
      </w:r>
      <w:r w:rsidR="00F10A5A">
        <w:rPr>
          <w:rtl/>
          <w:lang w:val="en-GB" w:eastAsia="zh-TW"/>
        </w:rPr>
        <w:t xml:space="preserve"> </w:t>
      </w:r>
      <w:r w:rsidR="00B756B3">
        <w:rPr>
          <w:rtl/>
          <w:lang w:val="en-GB" w:eastAsia="zh-TW"/>
        </w:rPr>
        <w:t>تناولها</w:t>
      </w:r>
      <w:r w:rsidR="00F10A5A">
        <w:rPr>
          <w:rtl/>
          <w:lang w:val="en-GB" w:eastAsia="zh-TW"/>
        </w:rPr>
        <w:t xml:space="preserve"> </w:t>
      </w:r>
      <w:r w:rsidR="00B756B3">
        <w:rPr>
          <w:rtl/>
          <w:lang w:val="en-GB" w:eastAsia="zh-TW"/>
        </w:rPr>
        <w:t>بمزيد</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التفاصيل</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الفصل</w:t>
      </w:r>
      <w:r w:rsidR="00F10A5A">
        <w:rPr>
          <w:rtl/>
          <w:lang w:val="en-GB" w:eastAsia="zh-TW"/>
        </w:rPr>
        <w:t xml:space="preserve"> </w:t>
      </w:r>
      <w:r w:rsidR="00B756B3">
        <w:rPr>
          <w:rtl/>
          <w:lang w:val="en-GB" w:eastAsia="zh-TW"/>
        </w:rPr>
        <w:t>الثاني-دال،</w:t>
      </w:r>
      <w:r w:rsidR="00F10A5A">
        <w:rPr>
          <w:rtl/>
          <w:lang w:val="en-GB" w:eastAsia="zh-TW"/>
        </w:rPr>
        <w:t xml:space="preserve"> </w:t>
      </w:r>
      <w:r w:rsidR="00B756B3">
        <w:rPr>
          <w:rtl/>
          <w:lang w:val="en-GB" w:eastAsia="zh-TW"/>
        </w:rPr>
        <w:t>يسنِد</w:t>
      </w:r>
      <w:r w:rsidR="00F10A5A">
        <w:rPr>
          <w:rtl/>
          <w:lang w:val="en-GB" w:eastAsia="zh-TW"/>
        </w:rPr>
        <w:t xml:space="preserve"> </w:t>
      </w:r>
      <w:r w:rsidR="00B756B3">
        <w:rPr>
          <w:rtl/>
          <w:lang w:val="en-GB" w:eastAsia="zh-TW"/>
        </w:rPr>
        <w:t>صك</w:t>
      </w:r>
      <w:r w:rsidR="00F10A5A">
        <w:rPr>
          <w:rtl/>
          <w:lang w:val="en-GB" w:eastAsia="zh-TW"/>
        </w:rPr>
        <w:t xml:space="preserve"> </w:t>
      </w:r>
      <w:r w:rsidR="00B756B3">
        <w:rPr>
          <w:rtl/>
          <w:lang w:val="en-GB" w:eastAsia="zh-TW"/>
        </w:rPr>
        <w:t>الحكم</w:t>
      </w:r>
      <w:r w:rsidR="00F10A5A">
        <w:rPr>
          <w:rtl/>
          <w:lang w:val="en-GB" w:eastAsia="zh-TW"/>
        </w:rPr>
        <w:t xml:space="preserve"> </w:t>
      </w:r>
      <w:r w:rsidR="00B756B3">
        <w:rPr>
          <w:rtl/>
          <w:lang w:val="en-GB" w:eastAsia="zh-TW"/>
        </w:rPr>
        <w:t>دوراً</w:t>
      </w:r>
      <w:r w:rsidR="00F10A5A">
        <w:rPr>
          <w:rtl/>
          <w:lang w:val="en-GB" w:eastAsia="zh-TW"/>
        </w:rPr>
        <w:t xml:space="preserve"> </w:t>
      </w:r>
      <w:r w:rsidR="00B756B3">
        <w:rPr>
          <w:rtl/>
          <w:lang w:val="en-GB" w:eastAsia="zh-TW"/>
        </w:rPr>
        <w:t>رئيسياً</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الحقوق</w:t>
      </w:r>
      <w:r w:rsidR="00F10A5A">
        <w:rPr>
          <w:rtl/>
          <w:lang w:val="en-GB" w:eastAsia="zh-TW"/>
        </w:rPr>
        <w:t xml:space="preserve"> </w:t>
      </w:r>
      <w:r w:rsidR="00B756B3">
        <w:rPr>
          <w:rtl/>
          <w:lang w:val="en-GB" w:eastAsia="zh-TW"/>
        </w:rPr>
        <w:t>والحريات</w:t>
      </w:r>
      <w:r w:rsidR="00F10A5A">
        <w:rPr>
          <w:rtl/>
          <w:lang w:val="en-GB" w:eastAsia="zh-TW"/>
        </w:rPr>
        <w:t xml:space="preserve"> </w:t>
      </w:r>
      <w:r w:rsidR="00B756B3">
        <w:rPr>
          <w:rtl/>
          <w:lang w:val="en-GB" w:eastAsia="zh-TW"/>
        </w:rPr>
        <w:t>التي</w:t>
      </w:r>
      <w:r w:rsidR="00F10A5A">
        <w:rPr>
          <w:rtl/>
          <w:lang w:val="en-GB" w:eastAsia="zh-TW"/>
        </w:rPr>
        <w:t xml:space="preserve"> </w:t>
      </w:r>
      <w:r w:rsidR="00B756B3">
        <w:rPr>
          <w:rtl/>
          <w:lang w:val="en-GB" w:eastAsia="zh-TW"/>
        </w:rPr>
        <w:t>تكتسي</w:t>
      </w:r>
      <w:r w:rsidR="00F10A5A">
        <w:rPr>
          <w:rtl/>
          <w:lang w:val="en-GB" w:eastAsia="zh-TW"/>
        </w:rPr>
        <w:t xml:space="preserve"> </w:t>
      </w:r>
      <w:r w:rsidR="00B756B3">
        <w:rPr>
          <w:rtl/>
          <w:lang w:val="en-GB" w:eastAsia="zh-TW"/>
        </w:rPr>
        <w:t>أهمية</w:t>
      </w:r>
      <w:r w:rsidR="00F10A5A">
        <w:rPr>
          <w:rtl/>
          <w:lang w:val="en-GB" w:eastAsia="zh-TW"/>
        </w:rPr>
        <w:t xml:space="preserve"> </w:t>
      </w:r>
      <w:r w:rsidR="00B756B3">
        <w:rPr>
          <w:rtl/>
          <w:lang w:val="en-GB" w:eastAsia="zh-TW"/>
        </w:rPr>
        <w:t>خاصة</w:t>
      </w:r>
      <w:r w:rsidR="00F10A5A">
        <w:rPr>
          <w:rtl/>
          <w:lang w:val="en-GB" w:eastAsia="zh-TW"/>
        </w:rPr>
        <w:t xml:space="preserve"> </w:t>
      </w:r>
      <w:r w:rsidR="00B756B3">
        <w:rPr>
          <w:rtl/>
          <w:lang w:val="en-GB" w:eastAsia="zh-TW"/>
        </w:rPr>
        <w:t>بالنسبة</w:t>
      </w:r>
      <w:r w:rsidR="00F10A5A">
        <w:rPr>
          <w:rtl/>
          <w:lang w:val="en-GB" w:eastAsia="zh-TW"/>
        </w:rPr>
        <w:t xml:space="preserve"> </w:t>
      </w:r>
      <w:r w:rsidR="00B756B3">
        <w:rPr>
          <w:rtl/>
          <w:lang w:val="en-GB" w:eastAsia="zh-TW"/>
        </w:rPr>
        <w:t>لشكل</w:t>
      </w:r>
      <w:r w:rsidR="00F10A5A">
        <w:rPr>
          <w:rtl/>
          <w:lang w:val="en-GB" w:eastAsia="zh-TW"/>
        </w:rPr>
        <w:t xml:space="preserve"> </w:t>
      </w:r>
      <w:r w:rsidR="00B756B3">
        <w:rPr>
          <w:rtl/>
          <w:lang w:val="en-GB" w:eastAsia="zh-TW"/>
        </w:rPr>
        <w:t>نظام</w:t>
      </w:r>
      <w:r w:rsidR="00F10A5A">
        <w:rPr>
          <w:rtl/>
          <w:lang w:val="en-GB" w:eastAsia="zh-TW"/>
        </w:rPr>
        <w:t xml:space="preserve"> </w:t>
      </w:r>
      <w:r w:rsidR="00B756B3">
        <w:rPr>
          <w:rtl/>
          <w:lang w:val="en-GB" w:eastAsia="zh-TW"/>
        </w:rPr>
        <w:t>الحكم،</w:t>
      </w:r>
      <w:r w:rsidR="00F10A5A">
        <w:rPr>
          <w:rtl/>
          <w:lang w:val="en-GB" w:eastAsia="zh-TW"/>
        </w:rPr>
        <w:t xml:space="preserve"> </w:t>
      </w:r>
      <w:r w:rsidR="00B756B3">
        <w:rPr>
          <w:rtl/>
          <w:lang w:val="en-GB" w:eastAsia="zh-TW"/>
        </w:rPr>
        <w:t>أي</w:t>
      </w:r>
      <w:r w:rsidR="00F10A5A">
        <w:rPr>
          <w:rtl/>
          <w:lang w:val="en-GB" w:eastAsia="zh-TW"/>
        </w:rPr>
        <w:t xml:space="preserve"> </w:t>
      </w:r>
      <w:r w:rsidR="00B756B3">
        <w:rPr>
          <w:rtl/>
          <w:lang w:val="en-GB" w:eastAsia="zh-TW"/>
        </w:rPr>
        <w:t>الحريات</w:t>
      </w:r>
      <w:r w:rsidR="00F10A5A">
        <w:rPr>
          <w:rtl/>
          <w:lang w:val="en-GB" w:eastAsia="zh-TW"/>
        </w:rPr>
        <w:t xml:space="preserve"> </w:t>
      </w:r>
      <w:r w:rsidR="00B756B3">
        <w:rPr>
          <w:rtl/>
          <w:lang w:val="en-GB" w:eastAsia="zh-TW"/>
        </w:rPr>
        <w:t>"السياسية".</w:t>
      </w:r>
      <w:r w:rsidR="00F10A5A">
        <w:rPr>
          <w:rtl/>
          <w:lang w:val="en-GB" w:eastAsia="zh-TW"/>
        </w:rPr>
        <w:t xml:space="preserve"> </w:t>
      </w:r>
      <w:r w:rsidR="00B756B3">
        <w:rPr>
          <w:rtl/>
          <w:lang w:val="en-GB" w:eastAsia="zh-TW"/>
        </w:rPr>
        <w:t>ويتمثل</w:t>
      </w:r>
      <w:r w:rsidR="00F10A5A">
        <w:rPr>
          <w:rtl/>
          <w:lang w:val="en-GB" w:eastAsia="zh-TW"/>
        </w:rPr>
        <w:t xml:space="preserve"> </w:t>
      </w:r>
      <w:r w:rsidR="00B756B3">
        <w:rPr>
          <w:rtl/>
          <w:lang w:val="en-GB" w:eastAsia="zh-TW"/>
        </w:rPr>
        <w:t>الهدف</w:t>
      </w:r>
      <w:r w:rsidR="00F10A5A">
        <w:rPr>
          <w:rtl/>
          <w:lang w:val="en-GB" w:eastAsia="zh-TW"/>
        </w:rPr>
        <w:t xml:space="preserve"> </w:t>
      </w:r>
      <w:r w:rsidR="00B756B3">
        <w:rPr>
          <w:rtl/>
          <w:lang w:val="en-GB" w:eastAsia="zh-TW"/>
        </w:rPr>
        <w:t>تحديداً</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ضمان</w:t>
      </w:r>
      <w:r w:rsidR="00F10A5A">
        <w:rPr>
          <w:rtl/>
          <w:lang w:val="en-GB" w:eastAsia="zh-TW"/>
        </w:rPr>
        <w:t xml:space="preserve"> </w:t>
      </w:r>
      <w:r w:rsidR="00B756B3">
        <w:rPr>
          <w:rtl/>
          <w:lang w:val="en-GB" w:eastAsia="zh-TW"/>
        </w:rPr>
        <w:t>حرية</w:t>
      </w:r>
      <w:r w:rsidR="00F10A5A">
        <w:rPr>
          <w:rtl/>
          <w:lang w:val="en-GB" w:eastAsia="zh-TW"/>
        </w:rPr>
        <w:t xml:space="preserve"> </w:t>
      </w:r>
      <w:r w:rsidR="00B756B3">
        <w:rPr>
          <w:rtl/>
          <w:lang w:val="en-GB" w:eastAsia="zh-TW"/>
        </w:rPr>
        <w:t>الرأي</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الشؤون</w:t>
      </w:r>
      <w:r w:rsidR="00F10A5A">
        <w:rPr>
          <w:rtl/>
          <w:lang w:val="en-GB" w:eastAsia="zh-TW"/>
        </w:rPr>
        <w:t xml:space="preserve"> </w:t>
      </w:r>
      <w:r w:rsidR="00B756B3">
        <w:rPr>
          <w:rtl/>
          <w:lang w:val="en-GB" w:eastAsia="zh-TW"/>
        </w:rPr>
        <w:t>السياسية</w:t>
      </w:r>
      <w:r w:rsidR="00F10A5A">
        <w:rPr>
          <w:rtl/>
          <w:lang w:val="en-GB" w:eastAsia="zh-TW"/>
        </w:rPr>
        <w:t xml:space="preserve"> </w:t>
      </w:r>
      <w:r w:rsidR="00B756B3">
        <w:rPr>
          <w:rtl/>
          <w:lang w:val="en-GB" w:eastAsia="zh-TW"/>
        </w:rPr>
        <w:t>والدينية</w:t>
      </w:r>
      <w:r w:rsidR="00F10A5A">
        <w:rPr>
          <w:rtl/>
          <w:lang w:val="en-GB" w:eastAsia="zh-TW"/>
        </w:rPr>
        <w:t xml:space="preserve"> </w:t>
      </w:r>
      <w:r w:rsidR="00B756B3">
        <w:rPr>
          <w:rtl/>
          <w:lang w:val="en-GB" w:eastAsia="zh-TW"/>
        </w:rPr>
        <w:t>والثقافية.</w:t>
      </w:r>
      <w:r w:rsidR="00F10A5A">
        <w:rPr>
          <w:rtl/>
          <w:lang w:val="en-GB" w:eastAsia="zh-TW"/>
        </w:rPr>
        <w:t xml:space="preserve"> </w:t>
      </w:r>
      <w:r w:rsidR="00B756B3">
        <w:rPr>
          <w:rtl/>
          <w:lang w:val="en-GB" w:eastAsia="zh-TW"/>
        </w:rPr>
        <w:t>غير</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القواعد</w:t>
      </w:r>
      <w:r w:rsidR="00F10A5A">
        <w:rPr>
          <w:rtl/>
          <w:lang w:val="en-GB" w:eastAsia="zh-TW"/>
        </w:rPr>
        <w:t xml:space="preserve"> </w:t>
      </w:r>
      <w:r w:rsidR="00B756B3">
        <w:rPr>
          <w:rtl/>
          <w:lang w:val="en-GB" w:eastAsia="zh-TW"/>
        </w:rPr>
        <w:t>تتوخى</w:t>
      </w:r>
      <w:r w:rsidR="00F10A5A">
        <w:rPr>
          <w:rtl/>
          <w:lang w:val="en-GB" w:eastAsia="zh-TW"/>
        </w:rPr>
        <w:t xml:space="preserve"> </w:t>
      </w:r>
      <w:r w:rsidR="00B756B3">
        <w:rPr>
          <w:rtl/>
          <w:lang w:val="en-GB" w:eastAsia="zh-TW"/>
        </w:rPr>
        <w:t>أيضاً</w:t>
      </w:r>
      <w:r w:rsidR="00F10A5A">
        <w:rPr>
          <w:rtl/>
          <w:lang w:val="en-GB" w:eastAsia="zh-TW"/>
        </w:rPr>
        <w:t xml:space="preserve"> </w:t>
      </w:r>
      <w:r w:rsidR="00B756B3">
        <w:rPr>
          <w:rtl/>
          <w:lang w:val="en-GB" w:eastAsia="zh-TW"/>
        </w:rPr>
        <w:t>حماية</w:t>
      </w:r>
      <w:r w:rsidR="00F10A5A">
        <w:rPr>
          <w:rtl/>
          <w:lang w:val="en-GB" w:eastAsia="zh-TW"/>
        </w:rPr>
        <w:t xml:space="preserve"> </w:t>
      </w:r>
      <w:r w:rsidR="00B756B3">
        <w:rPr>
          <w:rtl/>
          <w:lang w:val="en-GB" w:eastAsia="zh-TW"/>
        </w:rPr>
        <w:t>الفرد</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أمور</w:t>
      </w:r>
      <w:r w:rsidR="00F10A5A">
        <w:rPr>
          <w:rtl/>
          <w:lang w:val="en-GB" w:eastAsia="zh-TW"/>
        </w:rPr>
        <w:t xml:space="preserve"> </w:t>
      </w:r>
      <w:r w:rsidR="00B756B3">
        <w:rPr>
          <w:rtl/>
          <w:lang w:val="en-GB" w:eastAsia="zh-TW"/>
        </w:rPr>
        <w:t>مثل</w:t>
      </w:r>
      <w:r w:rsidR="00F10A5A">
        <w:rPr>
          <w:rtl/>
          <w:lang w:val="en-GB" w:eastAsia="zh-TW"/>
        </w:rPr>
        <w:t xml:space="preserve"> </w:t>
      </w:r>
      <w:r w:rsidR="00B756B3">
        <w:rPr>
          <w:rtl/>
          <w:lang w:val="en-GB" w:eastAsia="zh-TW"/>
        </w:rPr>
        <w:t>العقوبة</w:t>
      </w:r>
      <w:r w:rsidR="00F10A5A">
        <w:rPr>
          <w:rtl/>
          <w:lang w:val="en-GB" w:eastAsia="zh-TW"/>
        </w:rPr>
        <w:t xml:space="preserve"> </w:t>
      </w:r>
      <w:r w:rsidR="00B756B3">
        <w:rPr>
          <w:rtl/>
          <w:lang w:val="en-GB" w:eastAsia="zh-TW"/>
        </w:rPr>
        <w:t>اللاإنسانية</w:t>
      </w:r>
      <w:r w:rsidR="00F10A5A">
        <w:rPr>
          <w:rtl/>
          <w:lang w:val="en-GB" w:eastAsia="zh-TW"/>
        </w:rPr>
        <w:t xml:space="preserve"> </w:t>
      </w:r>
      <w:r w:rsidR="00B756B3">
        <w:rPr>
          <w:rtl/>
          <w:lang w:val="en-GB" w:eastAsia="zh-TW"/>
        </w:rPr>
        <w:t>وغيرها</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الإساءات</w:t>
      </w:r>
      <w:r w:rsidR="00F10A5A">
        <w:rPr>
          <w:rtl/>
          <w:lang w:val="en-GB" w:eastAsia="zh-TW"/>
        </w:rPr>
        <w:t xml:space="preserve"> </w:t>
      </w:r>
      <w:r w:rsidR="00B756B3">
        <w:rPr>
          <w:rtl/>
          <w:lang w:val="en-GB" w:eastAsia="zh-TW"/>
        </w:rPr>
        <w:t>الجسدية</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العقلية</w:t>
      </w:r>
      <w:r w:rsidR="00F10A5A">
        <w:rPr>
          <w:rtl/>
          <w:lang w:val="en-GB" w:eastAsia="zh-TW"/>
        </w:rPr>
        <w:t xml:space="preserve"> </w:t>
      </w:r>
      <w:r w:rsidR="00B756B3">
        <w:rPr>
          <w:rtl/>
          <w:lang w:val="en-GB" w:eastAsia="zh-TW"/>
        </w:rPr>
        <w:t>التي</w:t>
      </w:r>
      <w:r w:rsidR="00F10A5A">
        <w:rPr>
          <w:rtl/>
          <w:lang w:val="en-GB" w:eastAsia="zh-TW"/>
        </w:rPr>
        <w:t xml:space="preserve"> </w:t>
      </w:r>
      <w:r w:rsidR="00B756B3">
        <w:rPr>
          <w:rtl/>
          <w:lang w:val="en-GB" w:eastAsia="zh-TW"/>
        </w:rPr>
        <w:t>قد</w:t>
      </w:r>
      <w:r w:rsidR="00F10A5A">
        <w:rPr>
          <w:rtl/>
          <w:lang w:val="en-GB" w:eastAsia="zh-TW"/>
        </w:rPr>
        <w:t xml:space="preserve"> </w:t>
      </w:r>
      <w:r w:rsidR="00B756B3">
        <w:rPr>
          <w:rtl/>
          <w:lang w:val="en-GB" w:eastAsia="zh-TW"/>
        </w:rPr>
        <w:t>تُستَخدَم</w:t>
      </w:r>
      <w:r w:rsidR="00F10A5A">
        <w:rPr>
          <w:rtl/>
          <w:lang w:val="en-GB" w:eastAsia="zh-TW"/>
        </w:rPr>
        <w:t xml:space="preserve"> </w:t>
      </w:r>
      <w:r w:rsidR="00B756B3">
        <w:rPr>
          <w:rtl/>
          <w:lang w:val="en-GB" w:eastAsia="zh-TW"/>
        </w:rPr>
        <w:t>لأغراض</w:t>
      </w:r>
      <w:r w:rsidR="00F10A5A">
        <w:rPr>
          <w:rtl/>
          <w:lang w:val="en-GB" w:eastAsia="zh-TW"/>
        </w:rPr>
        <w:t xml:space="preserve"> </w:t>
      </w:r>
      <w:r w:rsidR="00B756B3">
        <w:rPr>
          <w:rtl/>
          <w:lang w:val="en-GB" w:eastAsia="zh-TW"/>
        </w:rPr>
        <w:t>التحرش</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الإكراه.</w:t>
      </w:r>
    </w:p>
    <w:p w:rsidR="00B756B3" w:rsidRPr="00AF5800" w:rsidRDefault="009520E5" w:rsidP="00AF5800">
      <w:pPr>
        <w:pStyle w:val="SingleTxtGA"/>
        <w:spacing w:after="100" w:line="376" w:lineRule="exact"/>
        <w:rPr>
          <w:spacing w:val="-4"/>
          <w:rtl/>
          <w:lang w:val="en-GB" w:eastAsia="zh-TW"/>
        </w:rPr>
      </w:pPr>
      <w:r w:rsidRPr="00AF5800">
        <w:rPr>
          <w:spacing w:val="-4"/>
          <w:rtl/>
          <w:lang w:val="en-GB" w:eastAsia="zh-TW"/>
        </w:rPr>
        <w:lastRenderedPageBreak/>
        <w:t>٢٩-</w:t>
      </w:r>
      <w:r w:rsidRPr="00AF5800">
        <w:rPr>
          <w:spacing w:val="-4"/>
          <w:rtl/>
          <w:lang w:val="en-GB" w:eastAsia="zh-TW"/>
        </w:rPr>
        <w:tab/>
      </w:r>
      <w:r w:rsidR="00B756B3" w:rsidRPr="00AF5800">
        <w:rPr>
          <w:spacing w:val="-4"/>
          <w:rtl/>
          <w:lang w:val="en-GB" w:eastAsia="zh-TW"/>
        </w:rPr>
        <w:t>وبموجب</w:t>
      </w:r>
      <w:r w:rsidR="00F10A5A">
        <w:rPr>
          <w:spacing w:val="-4"/>
          <w:rtl/>
          <w:lang w:val="en-GB" w:eastAsia="zh-TW"/>
        </w:rPr>
        <w:t xml:space="preserve"> </w:t>
      </w:r>
      <w:r w:rsidR="00B756B3" w:rsidRPr="00AF5800">
        <w:rPr>
          <w:spacing w:val="-4"/>
          <w:rtl/>
          <w:lang w:val="en-GB" w:eastAsia="zh-TW"/>
        </w:rPr>
        <w:t>صك</w:t>
      </w:r>
      <w:r w:rsidR="00F10A5A">
        <w:rPr>
          <w:spacing w:val="-4"/>
          <w:rtl/>
          <w:lang w:val="en-GB" w:eastAsia="zh-TW"/>
        </w:rPr>
        <w:t xml:space="preserve"> </w:t>
      </w:r>
      <w:r w:rsidR="00B756B3" w:rsidRPr="00AF5800">
        <w:rPr>
          <w:spacing w:val="-4"/>
          <w:rtl/>
          <w:lang w:val="en-GB" w:eastAsia="zh-TW"/>
        </w:rPr>
        <w:t>الحكم،</w:t>
      </w:r>
      <w:r w:rsidR="00F10A5A">
        <w:rPr>
          <w:spacing w:val="-4"/>
          <w:rtl/>
          <w:lang w:val="en-GB" w:eastAsia="zh-TW"/>
        </w:rPr>
        <w:t xml:space="preserve"> </w:t>
      </w:r>
      <w:r w:rsidR="00B756B3" w:rsidRPr="00AF5800">
        <w:rPr>
          <w:spacing w:val="-4"/>
          <w:rtl/>
          <w:lang w:val="en-GB" w:eastAsia="zh-TW"/>
        </w:rPr>
        <w:t>تتولى</w:t>
      </w:r>
      <w:r w:rsidR="00F10A5A">
        <w:rPr>
          <w:spacing w:val="-4"/>
          <w:rtl/>
          <w:lang w:val="en-GB" w:eastAsia="zh-TW"/>
        </w:rPr>
        <w:t xml:space="preserve"> </w:t>
      </w:r>
      <w:r w:rsidR="00B756B3" w:rsidRPr="00AF5800">
        <w:rPr>
          <w:spacing w:val="-4"/>
          <w:rtl/>
          <w:lang w:val="en-GB" w:eastAsia="zh-TW"/>
        </w:rPr>
        <w:t>الحكومة</w:t>
      </w:r>
      <w:r w:rsidR="00F10A5A">
        <w:rPr>
          <w:spacing w:val="-4"/>
          <w:rtl/>
          <w:lang w:val="en-GB" w:eastAsia="zh-TW"/>
        </w:rPr>
        <w:t xml:space="preserve"> </w:t>
      </w:r>
      <w:r w:rsidR="00B756B3" w:rsidRPr="00AF5800">
        <w:rPr>
          <w:spacing w:val="-4"/>
          <w:rtl/>
          <w:lang w:val="en-GB" w:eastAsia="zh-TW"/>
        </w:rPr>
        <w:t>حكم</w:t>
      </w:r>
      <w:r w:rsidR="00F10A5A">
        <w:rPr>
          <w:spacing w:val="-4"/>
          <w:rtl/>
          <w:lang w:val="en-GB" w:eastAsia="zh-TW"/>
        </w:rPr>
        <w:t xml:space="preserve"> </w:t>
      </w:r>
      <w:r w:rsidR="00B756B3" w:rsidRPr="00AF5800">
        <w:rPr>
          <w:spacing w:val="-4"/>
          <w:rtl/>
          <w:lang w:val="en-GB" w:eastAsia="zh-TW"/>
        </w:rPr>
        <w:t>المملكة.</w:t>
      </w:r>
      <w:r w:rsidR="00F10A5A">
        <w:rPr>
          <w:spacing w:val="-4"/>
          <w:rtl/>
          <w:lang w:val="en-GB" w:eastAsia="zh-TW"/>
        </w:rPr>
        <w:t xml:space="preserve"> </w:t>
      </w:r>
      <w:r w:rsidR="00B756B3" w:rsidRPr="00AF5800">
        <w:rPr>
          <w:spacing w:val="-4"/>
          <w:rtl/>
          <w:lang w:val="en-GB" w:eastAsia="zh-TW"/>
        </w:rPr>
        <w:t>ولتنفيذ</w:t>
      </w:r>
      <w:r w:rsidR="00F10A5A">
        <w:rPr>
          <w:spacing w:val="-4"/>
          <w:rtl/>
          <w:lang w:val="en-GB" w:eastAsia="zh-TW"/>
        </w:rPr>
        <w:t xml:space="preserve"> </w:t>
      </w:r>
      <w:r w:rsidR="00B756B3" w:rsidRPr="00AF5800">
        <w:rPr>
          <w:spacing w:val="-4"/>
          <w:rtl/>
          <w:lang w:val="en-GB" w:eastAsia="zh-TW"/>
        </w:rPr>
        <w:t>هذه</w:t>
      </w:r>
      <w:r w:rsidR="00F10A5A">
        <w:rPr>
          <w:spacing w:val="-4"/>
          <w:rtl/>
          <w:lang w:val="en-GB" w:eastAsia="zh-TW"/>
        </w:rPr>
        <w:t xml:space="preserve"> </w:t>
      </w:r>
      <w:r w:rsidR="00B756B3" w:rsidRPr="00AF5800">
        <w:rPr>
          <w:spacing w:val="-4"/>
          <w:rtl/>
          <w:lang w:val="en-GB" w:eastAsia="zh-TW"/>
        </w:rPr>
        <w:t>المهمة،</w:t>
      </w:r>
      <w:r w:rsidR="00F10A5A">
        <w:rPr>
          <w:spacing w:val="-4"/>
          <w:rtl/>
          <w:lang w:val="en-GB" w:eastAsia="zh-TW"/>
        </w:rPr>
        <w:t xml:space="preserve"> </w:t>
      </w:r>
      <w:r w:rsidR="00B756B3" w:rsidRPr="00AF5800">
        <w:rPr>
          <w:spacing w:val="-4"/>
          <w:rtl/>
          <w:lang w:val="en-GB" w:eastAsia="zh-TW"/>
        </w:rPr>
        <w:t>وضعت</w:t>
      </w:r>
      <w:r w:rsidR="00F10A5A">
        <w:rPr>
          <w:spacing w:val="-4"/>
          <w:rtl/>
          <w:lang w:val="en-GB" w:eastAsia="zh-TW"/>
        </w:rPr>
        <w:t xml:space="preserve"> </w:t>
      </w:r>
      <w:r w:rsidR="00B756B3" w:rsidRPr="00AF5800">
        <w:rPr>
          <w:spacing w:val="-4"/>
          <w:rtl/>
          <w:lang w:val="en-GB" w:eastAsia="zh-TW"/>
        </w:rPr>
        <w:t>الحكومة</w:t>
      </w:r>
      <w:r w:rsidR="00F10A5A">
        <w:rPr>
          <w:spacing w:val="-4"/>
          <w:rtl/>
          <w:lang w:val="en-GB" w:eastAsia="zh-TW"/>
        </w:rPr>
        <w:t xml:space="preserve"> </w:t>
      </w:r>
      <w:r w:rsidR="00B756B3" w:rsidRPr="00AF5800">
        <w:rPr>
          <w:spacing w:val="-4"/>
          <w:rtl/>
          <w:lang w:val="en-GB" w:eastAsia="zh-TW"/>
        </w:rPr>
        <w:t>السلطات</w:t>
      </w:r>
      <w:r w:rsidR="00F10A5A">
        <w:rPr>
          <w:spacing w:val="-4"/>
          <w:rtl/>
          <w:lang w:val="en-GB" w:eastAsia="zh-TW"/>
        </w:rPr>
        <w:t xml:space="preserve"> </w:t>
      </w:r>
      <w:r w:rsidR="00B756B3" w:rsidRPr="00AF5800">
        <w:rPr>
          <w:spacing w:val="-4"/>
          <w:rtl/>
          <w:lang w:val="en-GB" w:eastAsia="zh-TW"/>
        </w:rPr>
        <w:t>الإدارية</w:t>
      </w:r>
      <w:r w:rsidR="00F10A5A">
        <w:rPr>
          <w:spacing w:val="-4"/>
          <w:rtl/>
          <w:lang w:val="en-GB" w:eastAsia="zh-TW"/>
        </w:rPr>
        <w:t xml:space="preserve"> </w:t>
      </w:r>
      <w:r w:rsidR="00B756B3" w:rsidRPr="00AF5800">
        <w:rPr>
          <w:spacing w:val="-4"/>
          <w:rtl/>
          <w:lang w:val="en-GB" w:eastAsia="zh-TW"/>
        </w:rPr>
        <w:t>تحت</w:t>
      </w:r>
      <w:r w:rsidR="00F10A5A">
        <w:rPr>
          <w:spacing w:val="-4"/>
          <w:rtl/>
          <w:lang w:val="en-GB" w:eastAsia="zh-TW"/>
        </w:rPr>
        <w:t xml:space="preserve"> </w:t>
      </w:r>
      <w:r w:rsidR="00B756B3" w:rsidRPr="00AF5800">
        <w:rPr>
          <w:spacing w:val="-4"/>
          <w:rtl/>
          <w:lang w:val="en-GB" w:eastAsia="zh-TW"/>
        </w:rPr>
        <w:t>تصرفها.</w:t>
      </w:r>
      <w:r w:rsidR="00F10A5A">
        <w:rPr>
          <w:spacing w:val="-4"/>
          <w:rtl/>
          <w:lang w:val="en-GB" w:eastAsia="zh-TW"/>
        </w:rPr>
        <w:t xml:space="preserve"> </w:t>
      </w:r>
      <w:r w:rsidR="00B756B3" w:rsidRPr="00AF5800">
        <w:rPr>
          <w:spacing w:val="-4"/>
          <w:rtl/>
          <w:lang w:val="en-GB" w:eastAsia="zh-TW"/>
        </w:rPr>
        <w:t>وتقرر</w:t>
      </w:r>
      <w:r w:rsidR="00F10A5A">
        <w:rPr>
          <w:spacing w:val="-4"/>
          <w:rtl/>
          <w:lang w:val="en-GB" w:eastAsia="zh-TW"/>
        </w:rPr>
        <w:t xml:space="preserve"> </w:t>
      </w:r>
      <w:r w:rsidR="00B756B3" w:rsidRPr="00AF5800">
        <w:rPr>
          <w:spacing w:val="-4"/>
          <w:rtl/>
          <w:lang w:val="en-GB" w:eastAsia="zh-TW"/>
        </w:rPr>
        <w:t>الحكومة</w:t>
      </w:r>
      <w:r w:rsidR="00F10A5A">
        <w:rPr>
          <w:spacing w:val="-4"/>
          <w:rtl/>
          <w:lang w:val="en-GB" w:eastAsia="zh-TW"/>
        </w:rPr>
        <w:t xml:space="preserve"> </w:t>
      </w:r>
      <w:r w:rsidR="00B756B3" w:rsidRPr="00AF5800">
        <w:rPr>
          <w:spacing w:val="-4"/>
          <w:rtl/>
          <w:lang w:val="en-GB" w:eastAsia="zh-TW"/>
        </w:rPr>
        <w:t>الكيفية</w:t>
      </w:r>
      <w:r w:rsidR="00F10A5A">
        <w:rPr>
          <w:spacing w:val="-4"/>
          <w:rtl/>
          <w:lang w:val="en-GB" w:eastAsia="zh-TW"/>
        </w:rPr>
        <w:t xml:space="preserve"> </w:t>
      </w:r>
      <w:r w:rsidR="00B756B3" w:rsidRPr="00AF5800">
        <w:rPr>
          <w:spacing w:val="-4"/>
          <w:rtl/>
          <w:lang w:val="en-GB" w:eastAsia="zh-TW"/>
        </w:rPr>
        <w:t>التي</w:t>
      </w:r>
      <w:r w:rsidR="00F10A5A">
        <w:rPr>
          <w:spacing w:val="-4"/>
          <w:rtl/>
          <w:lang w:val="en-GB" w:eastAsia="zh-TW"/>
        </w:rPr>
        <w:t xml:space="preserve"> </w:t>
      </w:r>
      <w:r w:rsidR="00B756B3" w:rsidRPr="00AF5800">
        <w:rPr>
          <w:spacing w:val="-4"/>
          <w:rtl/>
          <w:lang w:val="en-GB" w:eastAsia="zh-TW"/>
        </w:rPr>
        <w:t>تُنظَّم</w:t>
      </w:r>
      <w:r w:rsidR="00F10A5A">
        <w:rPr>
          <w:spacing w:val="-4"/>
          <w:rtl/>
          <w:lang w:val="en-GB" w:eastAsia="zh-TW"/>
        </w:rPr>
        <w:t xml:space="preserve"> </w:t>
      </w:r>
      <w:r w:rsidR="00B756B3" w:rsidRPr="00AF5800">
        <w:rPr>
          <w:spacing w:val="-4"/>
          <w:rtl/>
          <w:lang w:val="en-GB" w:eastAsia="zh-TW"/>
        </w:rPr>
        <w:t>بها</w:t>
      </w:r>
      <w:r w:rsidR="00F10A5A">
        <w:rPr>
          <w:spacing w:val="-4"/>
          <w:rtl/>
          <w:lang w:val="en-GB" w:eastAsia="zh-TW"/>
        </w:rPr>
        <w:t xml:space="preserve"> </w:t>
      </w:r>
      <w:r w:rsidR="00B756B3" w:rsidRPr="00AF5800">
        <w:rPr>
          <w:spacing w:val="-4"/>
          <w:rtl/>
          <w:lang w:val="en-GB" w:eastAsia="zh-TW"/>
        </w:rPr>
        <w:t>السلطات</w:t>
      </w:r>
      <w:r w:rsidR="00F10A5A">
        <w:rPr>
          <w:spacing w:val="-4"/>
          <w:rtl/>
          <w:lang w:val="en-GB" w:eastAsia="zh-TW"/>
        </w:rPr>
        <w:t xml:space="preserve"> </w:t>
      </w:r>
      <w:r w:rsidR="00B756B3" w:rsidRPr="00AF5800">
        <w:rPr>
          <w:spacing w:val="-4"/>
          <w:rtl/>
          <w:lang w:val="en-GB" w:eastAsia="zh-TW"/>
        </w:rPr>
        <w:t>وماهية</w:t>
      </w:r>
      <w:r w:rsidR="00F10A5A">
        <w:rPr>
          <w:spacing w:val="-4"/>
          <w:rtl/>
          <w:lang w:val="en-GB" w:eastAsia="zh-TW"/>
        </w:rPr>
        <w:t xml:space="preserve"> </w:t>
      </w:r>
      <w:r w:rsidR="00B756B3" w:rsidRPr="00AF5800">
        <w:rPr>
          <w:spacing w:val="-4"/>
          <w:rtl/>
          <w:lang w:val="en-GB" w:eastAsia="zh-TW"/>
        </w:rPr>
        <w:t>المهام</w:t>
      </w:r>
      <w:r w:rsidR="00F10A5A">
        <w:rPr>
          <w:spacing w:val="-4"/>
          <w:rtl/>
          <w:lang w:val="en-GB" w:eastAsia="zh-TW"/>
        </w:rPr>
        <w:t xml:space="preserve"> </w:t>
      </w:r>
      <w:r w:rsidR="00B756B3" w:rsidRPr="00AF5800">
        <w:rPr>
          <w:spacing w:val="-4"/>
          <w:rtl/>
          <w:lang w:val="en-GB" w:eastAsia="zh-TW"/>
        </w:rPr>
        <w:t>التي</w:t>
      </w:r>
      <w:r w:rsidR="00F10A5A">
        <w:rPr>
          <w:spacing w:val="-4"/>
          <w:rtl/>
          <w:lang w:val="en-GB" w:eastAsia="zh-TW"/>
        </w:rPr>
        <w:t xml:space="preserve"> </w:t>
      </w:r>
      <w:r w:rsidR="00B756B3" w:rsidRPr="00AF5800">
        <w:rPr>
          <w:spacing w:val="-4"/>
          <w:rtl/>
          <w:lang w:val="en-GB" w:eastAsia="zh-TW"/>
        </w:rPr>
        <w:t>ستؤديها.</w:t>
      </w:r>
      <w:r w:rsidR="00F10A5A">
        <w:rPr>
          <w:spacing w:val="-4"/>
          <w:rtl/>
          <w:lang w:val="en-GB" w:eastAsia="zh-TW"/>
        </w:rPr>
        <w:t xml:space="preserve"> </w:t>
      </w:r>
      <w:r w:rsidR="00B756B3" w:rsidRPr="00AF5800">
        <w:rPr>
          <w:spacing w:val="-4"/>
          <w:rtl/>
          <w:lang w:val="en-GB" w:eastAsia="zh-TW"/>
        </w:rPr>
        <w:t>غير</w:t>
      </w:r>
      <w:r w:rsidR="00F10A5A">
        <w:rPr>
          <w:spacing w:val="-4"/>
          <w:rtl/>
          <w:lang w:val="en-GB" w:eastAsia="zh-TW"/>
        </w:rPr>
        <w:t xml:space="preserve"> </w:t>
      </w:r>
      <w:r w:rsidR="00B756B3" w:rsidRPr="00AF5800">
        <w:rPr>
          <w:spacing w:val="-4"/>
          <w:rtl/>
          <w:lang w:val="en-GB" w:eastAsia="zh-TW"/>
        </w:rPr>
        <w:t>أن</w:t>
      </w:r>
      <w:r w:rsidR="00F10A5A">
        <w:rPr>
          <w:spacing w:val="-4"/>
          <w:rtl/>
          <w:lang w:val="en-GB" w:eastAsia="zh-TW"/>
        </w:rPr>
        <w:t xml:space="preserve"> </w:t>
      </w:r>
      <w:r w:rsidR="00B756B3" w:rsidRPr="00AF5800">
        <w:rPr>
          <w:spacing w:val="-4"/>
          <w:rtl/>
          <w:lang w:val="en-GB" w:eastAsia="zh-TW"/>
        </w:rPr>
        <w:t>السلطات</w:t>
      </w:r>
      <w:r w:rsidR="00F10A5A">
        <w:rPr>
          <w:spacing w:val="-4"/>
          <w:rtl/>
          <w:lang w:val="en-GB" w:eastAsia="zh-TW"/>
        </w:rPr>
        <w:t xml:space="preserve"> </w:t>
      </w:r>
      <w:r w:rsidR="00B756B3" w:rsidRPr="00AF5800">
        <w:rPr>
          <w:spacing w:val="-4"/>
          <w:rtl/>
          <w:lang w:val="en-GB" w:eastAsia="zh-TW"/>
        </w:rPr>
        <w:t>مستقلة</w:t>
      </w:r>
      <w:r w:rsidR="00F10A5A">
        <w:rPr>
          <w:spacing w:val="-4"/>
          <w:rtl/>
          <w:lang w:val="en-GB" w:eastAsia="zh-TW"/>
        </w:rPr>
        <w:t xml:space="preserve"> </w:t>
      </w:r>
      <w:r w:rsidR="00B756B3" w:rsidRPr="00AF5800">
        <w:rPr>
          <w:spacing w:val="-4"/>
          <w:rtl/>
          <w:lang w:val="en-GB" w:eastAsia="zh-TW"/>
        </w:rPr>
        <w:t>عن</w:t>
      </w:r>
      <w:r w:rsidR="00F10A5A">
        <w:rPr>
          <w:spacing w:val="-4"/>
          <w:rtl/>
          <w:lang w:val="en-GB" w:eastAsia="zh-TW"/>
        </w:rPr>
        <w:t xml:space="preserve"> </w:t>
      </w:r>
      <w:r w:rsidR="00B756B3" w:rsidRPr="00AF5800">
        <w:rPr>
          <w:spacing w:val="-4"/>
          <w:rtl/>
          <w:lang w:val="en-GB" w:eastAsia="zh-TW"/>
        </w:rPr>
        <w:t>الحكومة</w:t>
      </w:r>
      <w:r w:rsidR="00F10A5A">
        <w:rPr>
          <w:spacing w:val="-4"/>
          <w:rtl/>
          <w:lang w:val="en-GB" w:eastAsia="zh-TW"/>
        </w:rPr>
        <w:t xml:space="preserve"> </w:t>
      </w:r>
      <w:r w:rsidR="00B756B3" w:rsidRPr="00AF5800">
        <w:rPr>
          <w:spacing w:val="-4"/>
          <w:rtl/>
          <w:lang w:val="en-GB" w:eastAsia="zh-TW"/>
        </w:rPr>
        <w:t>وعن</w:t>
      </w:r>
      <w:r w:rsidR="00F10A5A">
        <w:rPr>
          <w:spacing w:val="-4"/>
          <w:rtl/>
          <w:lang w:val="en-GB" w:eastAsia="zh-TW"/>
        </w:rPr>
        <w:t xml:space="preserve"> </w:t>
      </w:r>
      <w:r w:rsidR="00B756B3" w:rsidRPr="00AF5800">
        <w:rPr>
          <w:spacing w:val="-4"/>
          <w:rtl/>
          <w:lang w:val="en-GB" w:eastAsia="zh-TW"/>
        </w:rPr>
        <w:t>السلطات</w:t>
      </w:r>
      <w:r w:rsidR="00F10A5A">
        <w:rPr>
          <w:spacing w:val="-4"/>
          <w:rtl/>
          <w:lang w:val="en-GB" w:eastAsia="zh-TW"/>
        </w:rPr>
        <w:t xml:space="preserve"> </w:t>
      </w:r>
      <w:r w:rsidR="00B756B3" w:rsidRPr="00AF5800">
        <w:rPr>
          <w:spacing w:val="-4"/>
          <w:rtl/>
          <w:lang w:val="en-GB" w:eastAsia="zh-TW"/>
        </w:rPr>
        <w:t>العامة</w:t>
      </w:r>
      <w:r w:rsidR="00F10A5A">
        <w:rPr>
          <w:spacing w:val="-4"/>
          <w:rtl/>
          <w:lang w:val="en-GB" w:eastAsia="zh-TW"/>
        </w:rPr>
        <w:t xml:space="preserve"> </w:t>
      </w:r>
      <w:r w:rsidR="00B756B3" w:rsidRPr="00AF5800">
        <w:rPr>
          <w:spacing w:val="-4"/>
          <w:rtl/>
          <w:lang w:val="en-GB" w:eastAsia="zh-TW"/>
        </w:rPr>
        <w:t>الأخرى،</w:t>
      </w:r>
      <w:r w:rsidR="00F10A5A">
        <w:rPr>
          <w:spacing w:val="-4"/>
          <w:rtl/>
          <w:lang w:val="en-GB" w:eastAsia="zh-TW"/>
        </w:rPr>
        <w:t xml:space="preserve"> </w:t>
      </w:r>
      <w:r w:rsidR="00B756B3" w:rsidRPr="00AF5800">
        <w:rPr>
          <w:spacing w:val="-4"/>
          <w:rtl/>
          <w:lang w:val="en-GB" w:eastAsia="zh-TW"/>
        </w:rPr>
        <w:t>بما</w:t>
      </w:r>
      <w:r w:rsidR="00F10A5A">
        <w:rPr>
          <w:rFonts w:hint="cs"/>
          <w:spacing w:val="-4"/>
          <w:rtl/>
          <w:lang w:val="en-GB" w:eastAsia="zh-TW"/>
        </w:rPr>
        <w:t xml:space="preserve"> </w:t>
      </w:r>
      <w:r w:rsidR="00B756B3" w:rsidRPr="00AF5800">
        <w:rPr>
          <w:spacing w:val="-4"/>
          <w:rtl/>
          <w:lang w:val="en-GB" w:eastAsia="zh-TW"/>
        </w:rPr>
        <w:t>فيها</w:t>
      </w:r>
      <w:r w:rsidR="00F10A5A">
        <w:rPr>
          <w:spacing w:val="-4"/>
          <w:rtl/>
          <w:lang w:val="en-GB" w:eastAsia="zh-TW"/>
        </w:rPr>
        <w:t xml:space="preserve"> </w:t>
      </w:r>
      <w:r w:rsidR="00B756B3" w:rsidRPr="00AF5800">
        <w:rPr>
          <w:spacing w:val="-4"/>
          <w:rtl/>
          <w:lang w:val="en-GB" w:eastAsia="zh-TW"/>
        </w:rPr>
        <w:t>البرلمان،</w:t>
      </w:r>
      <w:r w:rsidR="00F10A5A">
        <w:rPr>
          <w:spacing w:val="-4"/>
          <w:rtl/>
          <w:lang w:val="en-GB" w:eastAsia="zh-TW"/>
        </w:rPr>
        <w:t xml:space="preserve"> </w:t>
      </w:r>
      <w:r w:rsidR="00B756B3" w:rsidRPr="00AF5800">
        <w:rPr>
          <w:spacing w:val="-4"/>
          <w:rtl/>
          <w:lang w:val="en-GB" w:eastAsia="zh-TW"/>
        </w:rPr>
        <w:t>في</w:t>
      </w:r>
      <w:r w:rsidR="00F10A5A">
        <w:rPr>
          <w:spacing w:val="-4"/>
          <w:rtl/>
          <w:lang w:val="en-GB" w:eastAsia="zh-TW"/>
        </w:rPr>
        <w:t xml:space="preserve"> </w:t>
      </w:r>
      <w:r w:rsidR="00B756B3" w:rsidRPr="00AF5800">
        <w:rPr>
          <w:spacing w:val="-4"/>
          <w:rtl/>
          <w:lang w:val="en-GB" w:eastAsia="zh-TW"/>
        </w:rPr>
        <w:t>صلاحية</w:t>
      </w:r>
      <w:r w:rsidR="00F10A5A">
        <w:rPr>
          <w:spacing w:val="-4"/>
          <w:rtl/>
          <w:lang w:val="en-GB" w:eastAsia="zh-TW"/>
        </w:rPr>
        <w:t xml:space="preserve"> </w:t>
      </w:r>
      <w:r w:rsidR="00B756B3" w:rsidRPr="00AF5800">
        <w:rPr>
          <w:spacing w:val="-4"/>
          <w:rtl/>
          <w:lang w:val="en-GB" w:eastAsia="zh-TW"/>
        </w:rPr>
        <w:t>اتخاذها</w:t>
      </w:r>
      <w:r w:rsidR="00F10A5A">
        <w:rPr>
          <w:spacing w:val="-4"/>
          <w:rtl/>
          <w:lang w:val="en-GB" w:eastAsia="zh-TW"/>
        </w:rPr>
        <w:t xml:space="preserve"> </w:t>
      </w:r>
      <w:r w:rsidR="00B756B3" w:rsidRPr="00AF5800">
        <w:rPr>
          <w:spacing w:val="-4"/>
          <w:rtl/>
          <w:lang w:val="en-GB" w:eastAsia="zh-TW"/>
        </w:rPr>
        <w:t>القرار</w:t>
      </w:r>
      <w:r w:rsidR="00F10A5A">
        <w:rPr>
          <w:spacing w:val="-4"/>
          <w:rtl/>
          <w:lang w:val="en-GB" w:eastAsia="zh-TW"/>
        </w:rPr>
        <w:t xml:space="preserve"> </w:t>
      </w:r>
      <w:r w:rsidR="00B756B3" w:rsidRPr="00AF5800">
        <w:rPr>
          <w:spacing w:val="-4"/>
          <w:rtl/>
          <w:lang w:val="en-GB" w:eastAsia="zh-TW"/>
        </w:rPr>
        <w:t>في</w:t>
      </w:r>
      <w:r w:rsidR="00F10A5A">
        <w:rPr>
          <w:spacing w:val="-4"/>
          <w:rtl/>
          <w:lang w:val="en-GB" w:eastAsia="zh-TW"/>
        </w:rPr>
        <w:t xml:space="preserve"> </w:t>
      </w:r>
      <w:r w:rsidR="00B756B3" w:rsidRPr="00AF5800">
        <w:rPr>
          <w:spacing w:val="-4"/>
          <w:rtl/>
          <w:lang w:val="en-GB" w:eastAsia="zh-TW"/>
        </w:rPr>
        <w:t>حالة</w:t>
      </w:r>
      <w:r w:rsidR="00F10A5A">
        <w:rPr>
          <w:spacing w:val="-4"/>
          <w:rtl/>
          <w:lang w:val="en-GB" w:eastAsia="zh-TW"/>
        </w:rPr>
        <w:t xml:space="preserve"> </w:t>
      </w:r>
      <w:r w:rsidR="00B756B3" w:rsidRPr="00AF5800">
        <w:rPr>
          <w:spacing w:val="-4"/>
          <w:rtl/>
          <w:lang w:val="en-GB" w:eastAsia="zh-TW"/>
        </w:rPr>
        <w:t>محددة</w:t>
      </w:r>
      <w:r w:rsidR="00F10A5A">
        <w:rPr>
          <w:spacing w:val="-4"/>
          <w:rtl/>
          <w:lang w:val="en-GB" w:eastAsia="zh-TW"/>
        </w:rPr>
        <w:t xml:space="preserve"> </w:t>
      </w:r>
      <w:r w:rsidR="00B756B3" w:rsidRPr="00AF5800">
        <w:rPr>
          <w:spacing w:val="-4"/>
          <w:rtl/>
          <w:lang w:val="en-GB" w:eastAsia="zh-TW"/>
        </w:rPr>
        <w:t>تتعلق</w:t>
      </w:r>
      <w:r w:rsidR="00F10A5A">
        <w:rPr>
          <w:spacing w:val="-4"/>
          <w:rtl/>
          <w:lang w:val="en-GB" w:eastAsia="zh-TW"/>
        </w:rPr>
        <w:t xml:space="preserve"> </w:t>
      </w:r>
      <w:r w:rsidR="00B756B3" w:rsidRPr="00AF5800">
        <w:rPr>
          <w:spacing w:val="-4"/>
          <w:rtl/>
          <w:lang w:val="en-GB" w:eastAsia="zh-TW"/>
        </w:rPr>
        <w:t>بممارسة</w:t>
      </w:r>
      <w:r w:rsidR="00F10A5A">
        <w:rPr>
          <w:spacing w:val="-4"/>
          <w:rtl/>
          <w:lang w:val="en-GB" w:eastAsia="zh-TW"/>
        </w:rPr>
        <w:t xml:space="preserve"> </w:t>
      </w:r>
      <w:r w:rsidR="00B756B3" w:rsidRPr="00AF5800">
        <w:rPr>
          <w:spacing w:val="-4"/>
          <w:rtl/>
          <w:lang w:val="en-GB" w:eastAsia="zh-TW"/>
        </w:rPr>
        <w:t>سلطة</w:t>
      </w:r>
      <w:r w:rsidR="00F10A5A">
        <w:rPr>
          <w:spacing w:val="-4"/>
          <w:rtl/>
          <w:lang w:val="en-GB" w:eastAsia="zh-TW"/>
        </w:rPr>
        <w:t xml:space="preserve"> </w:t>
      </w:r>
      <w:r w:rsidR="00B756B3" w:rsidRPr="00AF5800">
        <w:rPr>
          <w:spacing w:val="-4"/>
          <w:rtl/>
          <w:lang w:val="en-GB" w:eastAsia="zh-TW"/>
        </w:rPr>
        <w:t>عامة</w:t>
      </w:r>
      <w:r w:rsidR="00F10A5A">
        <w:rPr>
          <w:spacing w:val="-4"/>
          <w:rtl/>
          <w:lang w:val="en-GB" w:eastAsia="zh-TW"/>
        </w:rPr>
        <w:t xml:space="preserve"> </w:t>
      </w:r>
      <w:r w:rsidR="00B756B3" w:rsidRPr="00AF5800">
        <w:rPr>
          <w:spacing w:val="-4"/>
          <w:rtl/>
          <w:lang w:val="en-GB" w:eastAsia="zh-TW"/>
        </w:rPr>
        <w:t>تجاه</w:t>
      </w:r>
      <w:r w:rsidR="00F10A5A">
        <w:rPr>
          <w:spacing w:val="-4"/>
          <w:rtl/>
          <w:lang w:val="en-GB" w:eastAsia="zh-TW"/>
        </w:rPr>
        <w:t xml:space="preserve"> </w:t>
      </w:r>
      <w:r w:rsidR="00B756B3" w:rsidRPr="00AF5800">
        <w:rPr>
          <w:spacing w:val="-4"/>
          <w:rtl/>
          <w:lang w:val="en-GB" w:eastAsia="zh-TW"/>
        </w:rPr>
        <w:t>جهة</w:t>
      </w:r>
      <w:r w:rsidR="00F10A5A">
        <w:rPr>
          <w:spacing w:val="-4"/>
          <w:rtl/>
          <w:lang w:val="en-GB" w:eastAsia="zh-TW"/>
        </w:rPr>
        <w:t xml:space="preserve"> </w:t>
      </w:r>
      <w:r w:rsidR="00B756B3" w:rsidRPr="00AF5800">
        <w:rPr>
          <w:spacing w:val="-4"/>
          <w:rtl/>
          <w:lang w:val="en-GB" w:eastAsia="zh-TW"/>
        </w:rPr>
        <w:t>خاصة</w:t>
      </w:r>
      <w:r w:rsidR="00F10A5A">
        <w:rPr>
          <w:spacing w:val="-4"/>
          <w:rtl/>
          <w:lang w:val="en-GB" w:eastAsia="zh-TW"/>
        </w:rPr>
        <w:t xml:space="preserve"> </w:t>
      </w:r>
      <w:r w:rsidR="00B756B3" w:rsidRPr="00AF5800">
        <w:rPr>
          <w:spacing w:val="-4"/>
          <w:rtl/>
          <w:lang w:val="en-GB" w:eastAsia="zh-TW"/>
        </w:rPr>
        <w:t>أو</w:t>
      </w:r>
      <w:r w:rsidR="00F10A5A">
        <w:rPr>
          <w:spacing w:val="-4"/>
          <w:rtl/>
          <w:lang w:val="en-GB" w:eastAsia="zh-TW"/>
        </w:rPr>
        <w:t xml:space="preserve"> </w:t>
      </w:r>
      <w:r w:rsidR="00B756B3" w:rsidRPr="00AF5800">
        <w:rPr>
          <w:spacing w:val="-4"/>
          <w:rtl/>
          <w:lang w:val="en-GB" w:eastAsia="zh-TW"/>
        </w:rPr>
        <w:t>سلطة</w:t>
      </w:r>
      <w:r w:rsidR="00F10A5A">
        <w:rPr>
          <w:spacing w:val="-4"/>
          <w:rtl/>
          <w:lang w:val="en-GB" w:eastAsia="zh-TW"/>
        </w:rPr>
        <w:t xml:space="preserve"> </w:t>
      </w:r>
      <w:r w:rsidR="00B756B3" w:rsidRPr="00AF5800">
        <w:rPr>
          <w:spacing w:val="-4"/>
          <w:rtl/>
          <w:lang w:val="en-GB" w:eastAsia="zh-TW"/>
        </w:rPr>
        <w:t>محلية</w:t>
      </w:r>
      <w:r w:rsidR="00F10A5A">
        <w:rPr>
          <w:spacing w:val="-4"/>
          <w:rtl/>
          <w:lang w:val="en-GB" w:eastAsia="zh-TW"/>
        </w:rPr>
        <w:t xml:space="preserve"> </w:t>
      </w:r>
      <w:r w:rsidR="00B756B3" w:rsidRPr="00AF5800">
        <w:rPr>
          <w:spacing w:val="-4"/>
          <w:rtl/>
          <w:lang w:val="en-GB" w:eastAsia="zh-TW"/>
        </w:rPr>
        <w:t>أو</w:t>
      </w:r>
      <w:r w:rsidR="00F10A5A">
        <w:rPr>
          <w:spacing w:val="-4"/>
          <w:rtl/>
          <w:lang w:val="en-GB" w:eastAsia="zh-TW"/>
        </w:rPr>
        <w:t xml:space="preserve"> </w:t>
      </w:r>
      <w:r w:rsidR="00B756B3" w:rsidRPr="00AF5800">
        <w:rPr>
          <w:spacing w:val="-4"/>
          <w:rtl/>
          <w:lang w:val="en-GB" w:eastAsia="zh-TW"/>
        </w:rPr>
        <w:t>تتعلق</w:t>
      </w:r>
      <w:r w:rsidR="00F10A5A">
        <w:rPr>
          <w:spacing w:val="-4"/>
          <w:rtl/>
          <w:lang w:val="en-GB" w:eastAsia="zh-TW"/>
        </w:rPr>
        <w:t xml:space="preserve"> </w:t>
      </w:r>
      <w:r w:rsidR="00B756B3" w:rsidRPr="00AF5800">
        <w:rPr>
          <w:spacing w:val="-4"/>
          <w:rtl/>
          <w:lang w:val="en-GB" w:eastAsia="zh-TW"/>
        </w:rPr>
        <w:t>بتطبيق</w:t>
      </w:r>
      <w:r w:rsidR="00F10A5A">
        <w:rPr>
          <w:spacing w:val="-4"/>
          <w:rtl/>
          <w:lang w:val="en-GB" w:eastAsia="zh-TW"/>
        </w:rPr>
        <w:t xml:space="preserve"> </w:t>
      </w:r>
      <w:r w:rsidR="00B756B3" w:rsidRPr="00AF5800">
        <w:rPr>
          <w:spacing w:val="-4"/>
          <w:rtl/>
          <w:lang w:val="en-GB" w:eastAsia="zh-TW"/>
        </w:rPr>
        <w:t>القانون.</w:t>
      </w:r>
      <w:r w:rsidR="00F10A5A">
        <w:rPr>
          <w:spacing w:val="-4"/>
          <w:rtl/>
          <w:lang w:val="en-GB" w:eastAsia="zh-TW"/>
        </w:rPr>
        <w:t xml:space="preserve"> </w:t>
      </w:r>
      <w:r w:rsidR="00B756B3" w:rsidRPr="00AF5800">
        <w:rPr>
          <w:spacing w:val="-4"/>
          <w:rtl/>
          <w:lang w:val="en-GB" w:eastAsia="zh-TW"/>
        </w:rPr>
        <w:t>وبناءً</w:t>
      </w:r>
      <w:r w:rsidR="00F10A5A">
        <w:rPr>
          <w:spacing w:val="-4"/>
          <w:rtl/>
          <w:lang w:val="en-GB" w:eastAsia="zh-TW"/>
        </w:rPr>
        <w:t xml:space="preserve"> </w:t>
      </w:r>
      <w:r w:rsidR="00B756B3" w:rsidRPr="00AF5800">
        <w:rPr>
          <w:spacing w:val="-4"/>
          <w:rtl/>
          <w:lang w:val="en-GB" w:eastAsia="zh-TW"/>
        </w:rPr>
        <w:t>عليه،</w:t>
      </w:r>
      <w:r w:rsidR="00F10A5A">
        <w:rPr>
          <w:spacing w:val="-4"/>
          <w:rtl/>
          <w:lang w:val="en-GB" w:eastAsia="zh-TW"/>
        </w:rPr>
        <w:t xml:space="preserve"> </w:t>
      </w:r>
      <w:r w:rsidR="00B756B3" w:rsidRPr="00AF5800">
        <w:rPr>
          <w:spacing w:val="-4"/>
          <w:rtl/>
          <w:lang w:val="en-GB" w:eastAsia="zh-TW"/>
        </w:rPr>
        <w:t>يُحظر</w:t>
      </w:r>
      <w:r w:rsidR="00F10A5A">
        <w:rPr>
          <w:spacing w:val="-4"/>
          <w:rtl/>
          <w:lang w:val="en-GB" w:eastAsia="zh-TW"/>
        </w:rPr>
        <w:t xml:space="preserve"> </w:t>
      </w:r>
      <w:r w:rsidR="00B756B3" w:rsidRPr="00AF5800">
        <w:rPr>
          <w:spacing w:val="-4"/>
          <w:rtl/>
          <w:lang w:val="en-GB" w:eastAsia="zh-TW"/>
        </w:rPr>
        <w:t>على</w:t>
      </w:r>
      <w:r w:rsidR="00F10A5A">
        <w:rPr>
          <w:spacing w:val="-4"/>
          <w:rtl/>
          <w:lang w:val="en-GB" w:eastAsia="zh-TW"/>
        </w:rPr>
        <w:t xml:space="preserve"> </w:t>
      </w:r>
      <w:r w:rsidR="00B756B3" w:rsidRPr="00AF5800">
        <w:rPr>
          <w:spacing w:val="-4"/>
          <w:rtl/>
          <w:lang w:val="en-GB" w:eastAsia="zh-TW"/>
        </w:rPr>
        <w:t>الحكومة</w:t>
      </w:r>
      <w:r w:rsidR="00F10A5A">
        <w:rPr>
          <w:spacing w:val="-4"/>
          <w:rtl/>
          <w:lang w:val="en-GB" w:eastAsia="zh-TW"/>
        </w:rPr>
        <w:t xml:space="preserve"> </w:t>
      </w:r>
      <w:r w:rsidR="00B756B3" w:rsidRPr="00AF5800">
        <w:rPr>
          <w:spacing w:val="-4"/>
          <w:rtl/>
          <w:lang w:val="en-GB" w:eastAsia="zh-TW"/>
        </w:rPr>
        <w:t>في</w:t>
      </w:r>
      <w:r w:rsidR="00F10A5A">
        <w:rPr>
          <w:spacing w:val="-4"/>
          <w:rtl/>
          <w:lang w:val="en-GB" w:eastAsia="zh-TW"/>
        </w:rPr>
        <w:t xml:space="preserve"> </w:t>
      </w:r>
      <w:r w:rsidR="00B756B3" w:rsidRPr="00AF5800">
        <w:rPr>
          <w:spacing w:val="-4"/>
          <w:rtl/>
          <w:lang w:val="en-GB" w:eastAsia="zh-TW"/>
        </w:rPr>
        <w:t>مثل</w:t>
      </w:r>
      <w:r w:rsidR="00F10A5A">
        <w:rPr>
          <w:spacing w:val="-4"/>
          <w:rtl/>
          <w:lang w:val="en-GB" w:eastAsia="zh-TW"/>
        </w:rPr>
        <w:t xml:space="preserve"> </w:t>
      </w:r>
      <w:r w:rsidR="00B756B3" w:rsidRPr="00AF5800">
        <w:rPr>
          <w:spacing w:val="-4"/>
          <w:rtl/>
          <w:lang w:val="en-GB" w:eastAsia="zh-TW"/>
        </w:rPr>
        <w:t>هذه</w:t>
      </w:r>
      <w:r w:rsidR="00F10A5A">
        <w:rPr>
          <w:spacing w:val="-4"/>
          <w:rtl/>
          <w:lang w:val="en-GB" w:eastAsia="zh-TW"/>
        </w:rPr>
        <w:t xml:space="preserve"> </w:t>
      </w:r>
      <w:r w:rsidR="00B756B3" w:rsidRPr="00AF5800">
        <w:rPr>
          <w:spacing w:val="-4"/>
          <w:rtl/>
          <w:lang w:val="en-GB" w:eastAsia="zh-TW"/>
        </w:rPr>
        <w:t>الحالات</w:t>
      </w:r>
      <w:r w:rsidR="00F10A5A">
        <w:rPr>
          <w:spacing w:val="-4"/>
          <w:rtl/>
          <w:lang w:val="en-GB" w:eastAsia="zh-TW"/>
        </w:rPr>
        <w:t xml:space="preserve"> </w:t>
      </w:r>
      <w:r w:rsidR="00B756B3" w:rsidRPr="00AF5800">
        <w:rPr>
          <w:spacing w:val="-4"/>
          <w:rtl/>
          <w:lang w:val="en-GB" w:eastAsia="zh-TW"/>
        </w:rPr>
        <w:t>أن</w:t>
      </w:r>
      <w:r w:rsidR="00F10A5A">
        <w:rPr>
          <w:spacing w:val="-4"/>
          <w:rtl/>
          <w:lang w:val="en-GB" w:eastAsia="zh-TW"/>
        </w:rPr>
        <w:t xml:space="preserve"> </w:t>
      </w:r>
      <w:r w:rsidR="00B756B3" w:rsidRPr="00AF5800">
        <w:rPr>
          <w:spacing w:val="-4"/>
          <w:rtl/>
          <w:lang w:val="en-GB" w:eastAsia="zh-TW"/>
        </w:rPr>
        <w:t>تصدر</w:t>
      </w:r>
      <w:r w:rsidR="00F10A5A">
        <w:rPr>
          <w:spacing w:val="-4"/>
          <w:rtl/>
          <w:lang w:val="en-GB" w:eastAsia="zh-TW"/>
        </w:rPr>
        <w:t xml:space="preserve"> </w:t>
      </w:r>
      <w:r w:rsidR="00B756B3" w:rsidRPr="00AF5800">
        <w:rPr>
          <w:spacing w:val="-4"/>
          <w:rtl/>
          <w:lang w:val="en-GB" w:eastAsia="zh-TW"/>
        </w:rPr>
        <w:t>أي</w:t>
      </w:r>
      <w:r w:rsidR="00F10A5A">
        <w:rPr>
          <w:spacing w:val="-4"/>
          <w:rtl/>
          <w:lang w:val="en-GB" w:eastAsia="zh-TW"/>
        </w:rPr>
        <w:t xml:space="preserve"> </w:t>
      </w:r>
      <w:r w:rsidR="00B756B3" w:rsidRPr="00AF5800">
        <w:rPr>
          <w:spacing w:val="-4"/>
          <w:rtl/>
          <w:lang w:val="en-GB" w:eastAsia="zh-TW"/>
        </w:rPr>
        <w:t>توجيهات</w:t>
      </w:r>
      <w:r w:rsidR="00F10A5A">
        <w:rPr>
          <w:spacing w:val="-4"/>
          <w:rtl/>
          <w:lang w:val="en-GB" w:eastAsia="zh-TW"/>
        </w:rPr>
        <w:t xml:space="preserve"> </w:t>
      </w:r>
      <w:r w:rsidR="00B756B3" w:rsidRPr="00AF5800">
        <w:rPr>
          <w:spacing w:val="-4"/>
          <w:rtl/>
          <w:lang w:val="en-GB" w:eastAsia="zh-TW"/>
        </w:rPr>
        <w:t>بشأن</w:t>
      </w:r>
      <w:r w:rsidR="00F10A5A">
        <w:rPr>
          <w:spacing w:val="-4"/>
          <w:rtl/>
          <w:lang w:val="en-GB" w:eastAsia="zh-TW"/>
        </w:rPr>
        <w:t xml:space="preserve"> </w:t>
      </w:r>
      <w:r w:rsidR="00B756B3" w:rsidRPr="00AF5800">
        <w:rPr>
          <w:spacing w:val="-4"/>
          <w:rtl/>
          <w:lang w:val="en-GB" w:eastAsia="zh-TW"/>
        </w:rPr>
        <w:t>القرار</w:t>
      </w:r>
      <w:r w:rsidR="00F10A5A">
        <w:rPr>
          <w:spacing w:val="-4"/>
          <w:rtl/>
          <w:lang w:val="en-GB" w:eastAsia="zh-TW"/>
        </w:rPr>
        <w:t xml:space="preserve"> </w:t>
      </w:r>
      <w:r w:rsidR="00B756B3" w:rsidRPr="00AF5800">
        <w:rPr>
          <w:spacing w:val="-4"/>
          <w:rtl/>
          <w:lang w:val="en-GB" w:eastAsia="zh-TW"/>
        </w:rPr>
        <w:t>الذي</w:t>
      </w:r>
      <w:r w:rsidR="00F10A5A">
        <w:rPr>
          <w:spacing w:val="-4"/>
          <w:rtl/>
          <w:lang w:val="en-GB" w:eastAsia="zh-TW"/>
        </w:rPr>
        <w:t xml:space="preserve"> </w:t>
      </w:r>
      <w:r w:rsidR="00B756B3" w:rsidRPr="00AF5800">
        <w:rPr>
          <w:spacing w:val="-4"/>
          <w:rtl/>
          <w:lang w:val="en-GB" w:eastAsia="zh-TW"/>
        </w:rPr>
        <w:t>يتعين</w:t>
      </w:r>
      <w:r w:rsidR="00F10A5A">
        <w:rPr>
          <w:spacing w:val="-4"/>
          <w:rtl/>
          <w:lang w:val="en-GB" w:eastAsia="zh-TW"/>
        </w:rPr>
        <w:t xml:space="preserve"> </w:t>
      </w:r>
      <w:r w:rsidR="00B756B3" w:rsidRPr="00AF5800">
        <w:rPr>
          <w:spacing w:val="-4"/>
          <w:rtl/>
          <w:lang w:val="en-GB" w:eastAsia="zh-TW"/>
        </w:rPr>
        <w:t>على</w:t>
      </w:r>
      <w:r w:rsidR="00F10A5A">
        <w:rPr>
          <w:spacing w:val="-4"/>
          <w:rtl/>
          <w:lang w:val="en-GB" w:eastAsia="zh-TW"/>
        </w:rPr>
        <w:t xml:space="preserve"> </w:t>
      </w:r>
      <w:r w:rsidR="00B756B3" w:rsidRPr="00AF5800">
        <w:rPr>
          <w:spacing w:val="-4"/>
          <w:rtl/>
          <w:lang w:val="en-GB" w:eastAsia="zh-TW"/>
        </w:rPr>
        <w:t>السلطة</w:t>
      </w:r>
      <w:r w:rsidR="00F10A5A">
        <w:rPr>
          <w:spacing w:val="-4"/>
          <w:rtl/>
          <w:lang w:val="en-GB" w:eastAsia="zh-TW"/>
        </w:rPr>
        <w:t xml:space="preserve"> </w:t>
      </w:r>
      <w:r w:rsidR="00B756B3" w:rsidRPr="00AF5800">
        <w:rPr>
          <w:spacing w:val="-4"/>
          <w:rtl/>
          <w:lang w:val="en-GB" w:eastAsia="zh-TW"/>
        </w:rPr>
        <w:t>أن</w:t>
      </w:r>
      <w:r w:rsidR="00F10A5A">
        <w:rPr>
          <w:spacing w:val="-4"/>
          <w:rtl/>
          <w:lang w:val="en-GB" w:eastAsia="zh-TW"/>
        </w:rPr>
        <w:t xml:space="preserve"> </w:t>
      </w:r>
      <w:r w:rsidR="00B756B3" w:rsidRPr="00AF5800">
        <w:rPr>
          <w:spacing w:val="-4"/>
          <w:rtl/>
          <w:lang w:val="en-GB" w:eastAsia="zh-TW"/>
        </w:rPr>
        <w:t>تتخذه</w:t>
      </w:r>
      <w:r w:rsidR="00F10A5A">
        <w:rPr>
          <w:spacing w:val="-4"/>
          <w:rtl/>
          <w:lang w:val="en-GB" w:eastAsia="zh-TW"/>
        </w:rPr>
        <w:t xml:space="preserve"> </w:t>
      </w:r>
      <w:r w:rsidR="00B756B3" w:rsidRPr="00AF5800">
        <w:rPr>
          <w:spacing w:val="-4"/>
          <w:rtl/>
          <w:lang w:val="en-GB" w:eastAsia="zh-TW"/>
        </w:rPr>
        <w:t>في</w:t>
      </w:r>
      <w:r w:rsidR="00F10A5A">
        <w:rPr>
          <w:spacing w:val="-4"/>
          <w:rtl/>
          <w:lang w:val="en-GB" w:eastAsia="zh-TW"/>
        </w:rPr>
        <w:t xml:space="preserve"> </w:t>
      </w:r>
      <w:r w:rsidR="00B756B3" w:rsidRPr="00AF5800">
        <w:rPr>
          <w:spacing w:val="-4"/>
          <w:rtl/>
          <w:lang w:val="en-GB" w:eastAsia="zh-TW"/>
        </w:rPr>
        <w:t>تلك</w:t>
      </w:r>
      <w:r w:rsidR="00F10A5A">
        <w:rPr>
          <w:spacing w:val="-4"/>
          <w:rtl/>
          <w:lang w:val="en-GB" w:eastAsia="zh-TW"/>
        </w:rPr>
        <w:t xml:space="preserve"> </w:t>
      </w:r>
      <w:r w:rsidR="00B756B3" w:rsidRPr="00AF5800">
        <w:rPr>
          <w:spacing w:val="-4"/>
          <w:rtl/>
          <w:lang w:val="en-GB" w:eastAsia="zh-TW"/>
        </w:rPr>
        <w:t>المسألة</w:t>
      </w:r>
      <w:r w:rsidR="00F10A5A">
        <w:rPr>
          <w:spacing w:val="-4"/>
          <w:rtl/>
          <w:lang w:val="en-GB" w:eastAsia="zh-TW"/>
        </w:rPr>
        <w:t xml:space="preserve"> </w:t>
      </w:r>
      <w:r w:rsidR="00B756B3" w:rsidRPr="00AF5800">
        <w:rPr>
          <w:spacing w:val="-4"/>
          <w:rtl/>
          <w:lang w:val="en-GB" w:eastAsia="zh-TW"/>
        </w:rPr>
        <w:t>المحددة.</w:t>
      </w:r>
    </w:p>
    <w:p w:rsidR="00B756B3" w:rsidRPr="008F405D" w:rsidRDefault="009520E5" w:rsidP="00AF5800">
      <w:pPr>
        <w:pStyle w:val="SingleTxtGA"/>
        <w:spacing w:after="100" w:line="376" w:lineRule="exact"/>
        <w:rPr>
          <w:rtl/>
          <w:lang w:val="en-GB" w:eastAsia="zh-TW"/>
        </w:rPr>
      </w:pPr>
      <w:r>
        <w:rPr>
          <w:rtl/>
          <w:lang w:val="en-GB" w:eastAsia="zh-TW"/>
        </w:rPr>
        <w:t>٣٠-</w:t>
      </w:r>
      <w:r>
        <w:rPr>
          <w:rtl/>
          <w:lang w:val="en-GB" w:eastAsia="zh-TW"/>
        </w:rPr>
        <w:tab/>
      </w:r>
      <w:r w:rsidR="00B756B3">
        <w:rPr>
          <w:rtl/>
          <w:lang w:val="en-GB" w:eastAsia="zh-TW"/>
        </w:rPr>
        <w:t>واستقلال</w:t>
      </w:r>
      <w:r w:rsidR="00F10A5A">
        <w:rPr>
          <w:rtl/>
          <w:lang w:val="en-GB" w:eastAsia="zh-TW"/>
        </w:rPr>
        <w:t xml:space="preserve"> </w:t>
      </w:r>
      <w:r w:rsidR="00B756B3">
        <w:rPr>
          <w:rtl/>
          <w:lang w:val="en-GB" w:eastAsia="zh-TW"/>
        </w:rPr>
        <w:t>القضاء</w:t>
      </w:r>
      <w:r w:rsidR="00F10A5A">
        <w:rPr>
          <w:rtl/>
          <w:lang w:val="en-GB" w:eastAsia="zh-TW"/>
        </w:rPr>
        <w:t xml:space="preserve"> </w:t>
      </w:r>
      <w:r w:rsidR="00B756B3">
        <w:rPr>
          <w:rtl/>
          <w:lang w:val="en-GB" w:eastAsia="zh-TW"/>
        </w:rPr>
        <w:t>مكفول</w:t>
      </w:r>
      <w:r w:rsidR="00F10A5A">
        <w:rPr>
          <w:rtl/>
          <w:lang w:val="en-GB" w:eastAsia="zh-TW"/>
        </w:rPr>
        <w:t xml:space="preserve"> </w:t>
      </w:r>
      <w:r w:rsidR="00B756B3">
        <w:rPr>
          <w:rtl/>
          <w:lang w:val="en-GB" w:eastAsia="zh-TW"/>
        </w:rPr>
        <w:t>بصك</w:t>
      </w:r>
      <w:r w:rsidR="00F10A5A">
        <w:rPr>
          <w:rtl/>
          <w:lang w:val="en-GB" w:eastAsia="zh-TW"/>
        </w:rPr>
        <w:t xml:space="preserve"> </w:t>
      </w:r>
      <w:r w:rsidR="00B756B3">
        <w:rPr>
          <w:rtl/>
          <w:lang w:val="en-GB" w:eastAsia="zh-TW"/>
        </w:rPr>
        <w:t>الحكم.</w:t>
      </w:r>
      <w:r w:rsidR="00F10A5A">
        <w:rPr>
          <w:rtl/>
          <w:lang w:val="en-GB" w:eastAsia="zh-TW"/>
        </w:rPr>
        <w:t xml:space="preserve"> </w:t>
      </w:r>
      <w:r w:rsidR="00B756B3">
        <w:rPr>
          <w:rtl/>
          <w:lang w:val="en-GB" w:eastAsia="zh-TW"/>
        </w:rPr>
        <w:t>ولا</w:t>
      </w:r>
      <w:r w:rsidR="00F10A5A">
        <w:rPr>
          <w:rtl/>
          <w:lang w:val="en-GB" w:eastAsia="zh-TW"/>
        </w:rPr>
        <w:t xml:space="preserve"> </w:t>
      </w:r>
      <w:r w:rsidR="00B756B3">
        <w:rPr>
          <w:rtl/>
          <w:lang w:val="en-GB" w:eastAsia="zh-TW"/>
        </w:rPr>
        <w:t>يجوز</w:t>
      </w:r>
      <w:r w:rsidR="00F10A5A">
        <w:rPr>
          <w:rtl/>
          <w:lang w:val="en-GB" w:eastAsia="zh-TW"/>
        </w:rPr>
        <w:t xml:space="preserve"> </w:t>
      </w:r>
      <w:r w:rsidR="00B756B3">
        <w:rPr>
          <w:rtl/>
          <w:lang w:val="en-GB" w:eastAsia="zh-TW"/>
        </w:rPr>
        <w:t>لأي</w:t>
      </w:r>
      <w:r w:rsidR="00F10A5A">
        <w:rPr>
          <w:rtl/>
          <w:lang w:val="en-GB" w:eastAsia="zh-TW"/>
        </w:rPr>
        <w:t xml:space="preserve"> </w:t>
      </w:r>
      <w:r w:rsidR="00B756B3">
        <w:rPr>
          <w:rtl/>
          <w:lang w:val="en-GB" w:eastAsia="zh-TW"/>
        </w:rPr>
        <w:t>سلطة</w:t>
      </w:r>
      <w:r w:rsidR="00F10A5A">
        <w:rPr>
          <w:rtl/>
          <w:lang w:val="en-GB" w:eastAsia="zh-TW"/>
        </w:rPr>
        <w:t xml:space="preserve"> </w:t>
      </w:r>
      <w:r w:rsidR="00B756B3">
        <w:rPr>
          <w:rtl/>
          <w:lang w:val="en-GB" w:eastAsia="zh-TW"/>
        </w:rPr>
        <w:t>عامة،</w:t>
      </w:r>
      <w:r w:rsidR="00F10A5A">
        <w:rPr>
          <w:rtl/>
          <w:lang w:val="en-GB" w:eastAsia="zh-TW"/>
        </w:rPr>
        <w:t xml:space="preserve"> </w:t>
      </w:r>
      <w:r w:rsidR="00B756B3">
        <w:rPr>
          <w:rtl/>
          <w:lang w:val="en-GB" w:eastAsia="zh-TW"/>
        </w:rPr>
        <w:t>بما</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ذلك</w:t>
      </w:r>
      <w:r w:rsidR="00F10A5A">
        <w:rPr>
          <w:rtl/>
          <w:lang w:val="en-GB" w:eastAsia="zh-TW"/>
        </w:rPr>
        <w:t xml:space="preserve"> </w:t>
      </w:r>
      <w:r w:rsidR="00B756B3">
        <w:rPr>
          <w:rtl/>
          <w:lang w:val="en-GB" w:eastAsia="zh-TW"/>
        </w:rPr>
        <w:t>البرلمان،</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تقرر</w:t>
      </w:r>
      <w:r w:rsidR="00F10A5A">
        <w:rPr>
          <w:rtl/>
          <w:lang w:val="en-GB" w:eastAsia="zh-TW"/>
        </w:rPr>
        <w:t xml:space="preserve"> </w:t>
      </w:r>
      <w:r w:rsidR="00B756B3">
        <w:rPr>
          <w:rtl/>
          <w:lang w:val="en-GB" w:eastAsia="zh-TW"/>
        </w:rPr>
        <w:t>الكيفية</w:t>
      </w:r>
      <w:r w:rsidR="00F10A5A">
        <w:rPr>
          <w:rtl/>
          <w:lang w:val="en-GB" w:eastAsia="zh-TW"/>
        </w:rPr>
        <w:t xml:space="preserve"> </w:t>
      </w:r>
      <w:r w:rsidR="00B756B3">
        <w:rPr>
          <w:rtl/>
          <w:lang w:val="en-GB" w:eastAsia="zh-TW"/>
        </w:rPr>
        <w:t>التي</w:t>
      </w:r>
      <w:r w:rsidR="00F10A5A">
        <w:rPr>
          <w:rtl/>
          <w:lang w:val="en-GB" w:eastAsia="zh-TW"/>
        </w:rPr>
        <w:t xml:space="preserve"> </w:t>
      </w:r>
      <w:r w:rsidR="00B756B3">
        <w:rPr>
          <w:rtl/>
          <w:lang w:val="en-GB" w:eastAsia="zh-TW"/>
        </w:rPr>
        <w:t>تبت</w:t>
      </w:r>
      <w:r w:rsidR="00F10A5A">
        <w:rPr>
          <w:rtl/>
          <w:lang w:val="en-GB" w:eastAsia="zh-TW"/>
        </w:rPr>
        <w:t xml:space="preserve"> </w:t>
      </w:r>
      <w:r w:rsidR="00B756B3">
        <w:rPr>
          <w:rtl/>
          <w:lang w:val="en-GB" w:eastAsia="zh-TW"/>
        </w:rPr>
        <w:t>بها</w:t>
      </w:r>
      <w:r w:rsidR="00F10A5A">
        <w:rPr>
          <w:rtl/>
          <w:lang w:val="en-GB" w:eastAsia="zh-TW"/>
        </w:rPr>
        <w:t xml:space="preserve"> </w:t>
      </w:r>
      <w:r w:rsidR="00B756B3">
        <w:rPr>
          <w:rtl/>
          <w:lang w:val="en-GB" w:eastAsia="zh-TW"/>
        </w:rPr>
        <w:t>المحكمة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قضية</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تطبق</w:t>
      </w:r>
      <w:r w:rsidR="00F10A5A">
        <w:rPr>
          <w:rtl/>
          <w:lang w:val="en-GB" w:eastAsia="zh-TW"/>
        </w:rPr>
        <w:t xml:space="preserve"> </w:t>
      </w:r>
      <w:r w:rsidR="00B756B3">
        <w:rPr>
          <w:rtl/>
          <w:lang w:val="en-GB" w:eastAsia="zh-TW"/>
        </w:rPr>
        <w:t>بها</w:t>
      </w:r>
      <w:r w:rsidR="00F10A5A">
        <w:rPr>
          <w:rtl/>
          <w:lang w:val="en-GB" w:eastAsia="zh-TW"/>
        </w:rPr>
        <w:t xml:space="preserve"> </w:t>
      </w:r>
      <w:r w:rsidR="00B756B3">
        <w:rPr>
          <w:rtl/>
          <w:lang w:val="en-GB" w:eastAsia="zh-TW"/>
        </w:rPr>
        <w:t>قاعدة</w:t>
      </w:r>
      <w:r w:rsidR="00F10A5A">
        <w:rPr>
          <w:rtl/>
          <w:lang w:val="en-GB" w:eastAsia="zh-TW"/>
        </w:rPr>
        <w:t xml:space="preserve"> </w:t>
      </w:r>
      <w:r w:rsidR="00B756B3">
        <w:rPr>
          <w:rtl/>
          <w:lang w:val="en-GB" w:eastAsia="zh-TW"/>
        </w:rPr>
        <w:t>قانونية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قضية</w:t>
      </w:r>
      <w:r w:rsidR="00F10A5A">
        <w:rPr>
          <w:rtl/>
          <w:lang w:val="en-GB" w:eastAsia="zh-TW"/>
        </w:rPr>
        <w:t xml:space="preserve"> </w:t>
      </w:r>
      <w:r w:rsidR="00B756B3">
        <w:rPr>
          <w:rtl/>
          <w:lang w:val="en-GB" w:eastAsia="zh-TW"/>
        </w:rPr>
        <w:t>معينة.</w:t>
      </w:r>
      <w:r w:rsidR="00F10A5A">
        <w:rPr>
          <w:rtl/>
          <w:lang w:val="en-GB" w:eastAsia="zh-TW"/>
        </w:rPr>
        <w:t xml:space="preserve"> </w:t>
      </w:r>
      <w:r w:rsidR="00B756B3">
        <w:rPr>
          <w:rtl/>
          <w:lang w:val="en-GB" w:eastAsia="zh-TW"/>
        </w:rPr>
        <w:t>ويتضمن</w:t>
      </w:r>
      <w:r w:rsidR="00F10A5A">
        <w:rPr>
          <w:rtl/>
          <w:lang w:val="en-GB" w:eastAsia="zh-TW"/>
        </w:rPr>
        <w:t xml:space="preserve"> </w:t>
      </w:r>
      <w:r w:rsidR="00B756B3">
        <w:rPr>
          <w:rtl/>
          <w:lang w:val="en-GB" w:eastAsia="zh-TW"/>
        </w:rPr>
        <w:t>القانون</w:t>
      </w:r>
      <w:r w:rsidR="00F10A5A">
        <w:rPr>
          <w:rtl/>
          <w:lang w:val="en-GB" w:eastAsia="zh-TW"/>
        </w:rPr>
        <w:t xml:space="preserve"> </w:t>
      </w:r>
      <w:r w:rsidR="00B756B3">
        <w:rPr>
          <w:rtl/>
          <w:lang w:val="en-GB" w:eastAsia="zh-TW"/>
        </w:rPr>
        <w:t>أحكاماً</w:t>
      </w:r>
      <w:r w:rsidR="00F10A5A">
        <w:rPr>
          <w:rtl/>
          <w:lang w:val="en-GB" w:eastAsia="zh-TW"/>
        </w:rPr>
        <w:t xml:space="preserve"> </w:t>
      </w:r>
      <w:r w:rsidR="00B756B3">
        <w:rPr>
          <w:rtl/>
          <w:lang w:val="en-GB" w:eastAsia="zh-TW"/>
        </w:rPr>
        <w:t>بخصوص</w:t>
      </w:r>
      <w:r w:rsidR="00F10A5A">
        <w:rPr>
          <w:rtl/>
          <w:lang w:val="en-GB" w:eastAsia="zh-TW"/>
        </w:rPr>
        <w:t xml:space="preserve"> </w:t>
      </w:r>
      <w:r w:rsidR="00B756B3">
        <w:rPr>
          <w:rtl/>
          <w:lang w:val="en-GB" w:eastAsia="zh-TW"/>
        </w:rPr>
        <w:t>وظائف</w:t>
      </w:r>
      <w:r w:rsidR="00F10A5A">
        <w:rPr>
          <w:rtl/>
          <w:lang w:val="en-GB" w:eastAsia="zh-TW"/>
        </w:rPr>
        <w:t xml:space="preserve"> </w:t>
      </w:r>
      <w:r w:rsidR="00B756B3">
        <w:rPr>
          <w:rtl/>
          <w:lang w:val="en-GB" w:eastAsia="zh-TW"/>
        </w:rPr>
        <w:t>المحاكم</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مجال</w:t>
      </w:r>
      <w:r w:rsidR="00F10A5A">
        <w:rPr>
          <w:rtl/>
          <w:lang w:val="en-GB" w:eastAsia="zh-TW"/>
        </w:rPr>
        <w:t xml:space="preserve"> </w:t>
      </w:r>
      <w:r w:rsidR="00B756B3">
        <w:rPr>
          <w:rtl/>
          <w:lang w:val="en-GB" w:eastAsia="zh-TW"/>
        </w:rPr>
        <w:t>إقامة</w:t>
      </w:r>
      <w:r w:rsidR="00F10A5A">
        <w:rPr>
          <w:rtl/>
          <w:lang w:val="en-GB" w:eastAsia="zh-TW"/>
        </w:rPr>
        <w:t xml:space="preserve"> </w:t>
      </w:r>
      <w:r w:rsidR="00B756B3">
        <w:rPr>
          <w:rtl/>
          <w:lang w:val="en-GB" w:eastAsia="zh-TW"/>
        </w:rPr>
        <w:t>العدل،</w:t>
      </w:r>
      <w:r w:rsidR="00F10A5A">
        <w:rPr>
          <w:rtl/>
          <w:lang w:val="en-GB" w:eastAsia="zh-TW"/>
        </w:rPr>
        <w:t xml:space="preserve"> </w:t>
      </w:r>
      <w:r w:rsidR="00B756B3">
        <w:rPr>
          <w:rtl/>
          <w:lang w:val="en-GB" w:eastAsia="zh-TW"/>
        </w:rPr>
        <w:t>وأحكاماً</w:t>
      </w:r>
      <w:r w:rsidR="00F10A5A">
        <w:rPr>
          <w:rtl/>
          <w:lang w:val="en-GB" w:eastAsia="zh-TW"/>
        </w:rPr>
        <w:t xml:space="preserve"> </w:t>
      </w:r>
      <w:r w:rsidR="00B756B3">
        <w:rPr>
          <w:rtl/>
          <w:lang w:val="en-GB" w:eastAsia="zh-TW"/>
        </w:rPr>
        <w:t>تتعلق</w:t>
      </w:r>
      <w:r w:rsidR="00F10A5A">
        <w:rPr>
          <w:rtl/>
          <w:lang w:val="en-GB" w:eastAsia="zh-TW"/>
        </w:rPr>
        <w:t xml:space="preserve"> </w:t>
      </w:r>
      <w:r w:rsidR="00B756B3">
        <w:rPr>
          <w:rtl/>
          <w:lang w:val="en-GB" w:eastAsia="zh-TW"/>
        </w:rPr>
        <w:t>بخصائصها</w:t>
      </w:r>
      <w:r w:rsidR="00F10A5A">
        <w:rPr>
          <w:rtl/>
          <w:lang w:val="en-GB" w:eastAsia="zh-TW"/>
        </w:rPr>
        <w:t xml:space="preserve"> </w:t>
      </w:r>
      <w:r w:rsidR="00B756B3">
        <w:rPr>
          <w:rtl/>
          <w:lang w:val="en-GB" w:eastAsia="zh-TW"/>
        </w:rPr>
        <w:t>التنظيمية</w:t>
      </w:r>
      <w:r w:rsidR="00F10A5A">
        <w:rPr>
          <w:rtl/>
          <w:lang w:val="en-GB" w:eastAsia="zh-TW"/>
        </w:rPr>
        <w:t xml:space="preserve"> </w:t>
      </w:r>
      <w:r w:rsidR="00B756B3">
        <w:rPr>
          <w:rtl/>
          <w:lang w:val="en-GB" w:eastAsia="zh-TW"/>
        </w:rPr>
        <w:t>الرئيسية</w:t>
      </w:r>
      <w:r w:rsidR="00F10A5A">
        <w:rPr>
          <w:rtl/>
          <w:lang w:val="en-GB" w:eastAsia="zh-TW"/>
        </w:rPr>
        <w:t xml:space="preserve"> </w:t>
      </w:r>
      <w:r w:rsidR="00B756B3">
        <w:rPr>
          <w:rtl/>
          <w:lang w:val="en-GB" w:eastAsia="zh-TW"/>
        </w:rPr>
        <w:t>وبالإجراءات</w:t>
      </w:r>
      <w:r w:rsidR="00F10A5A">
        <w:rPr>
          <w:rtl/>
          <w:lang w:val="en-GB" w:eastAsia="zh-TW"/>
        </w:rPr>
        <w:t xml:space="preserve"> </w:t>
      </w:r>
      <w:r w:rsidR="00B756B3">
        <w:rPr>
          <w:rtl/>
          <w:lang w:val="en-GB" w:eastAsia="zh-TW"/>
        </w:rPr>
        <w:t>القضائية.</w:t>
      </w:r>
    </w:p>
    <w:p w:rsidR="00B756B3" w:rsidRPr="006B031B" w:rsidRDefault="00B756B3" w:rsidP="009520E5">
      <w:pPr>
        <w:pStyle w:val="H23GA"/>
        <w:rPr>
          <w:rtl/>
        </w:rPr>
      </w:pPr>
      <w:r>
        <w:rPr>
          <w:rtl/>
        </w:rPr>
        <w:tab/>
      </w:r>
      <w:r>
        <w:rPr>
          <w:rtl/>
        </w:rPr>
        <w:tab/>
      </w:r>
      <w:r w:rsidRPr="006B031B">
        <w:rPr>
          <w:rtl/>
        </w:rPr>
        <w:t>الانتخابات</w:t>
      </w:r>
    </w:p>
    <w:p w:rsidR="00B756B3" w:rsidRPr="00AF5800" w:rsidRDefault="009520E5" w:rsidP="00AF5800">
      <w:pPr>
        <w:pStyle w:val="SingleTxtGA"/>
        <w:spacing w:after="100" w:line="376" w:lineRule="exact"/>
        <w:rPr>
          <w:spacing w:val="-2"/>
          <w:rtl/>
          <w:lang w:val="en-GB" w:eastAsia="zh-TW"/>
        </w:rPr>
      </w:pPr>
      <w:r w:rsidRPr="00AF5800">
        <w:rPr>
          <w:spacing w:val="-2"/>
          <w:rtl/>
          <w:lang w:val="en-GB" w:eastAsia="zh-TW"/>
        </w:rPr>
        <w:t>٣١-</w:t>
      </w:r>
      <w:r w:rsidRPr="00AF5800">
        <w:rPr>
          <w:spacing w:val="-2"/>
          <w:rtl/>
          <w:lang w:val="en-GB" w:eastAsia="zh-TW"/>
        </w:rPr>
        <w:tab/>
      </w:r>
      <w:r w:rsidR="00B756B3" w:rsidRPr="00AF5800">
        <w:rPr>
          <w:spacing w:val="-2"/>
          <w:rtl/>
          <w:lang w:val="en-GB" w:eastAsia="zh-TW"/>
        </w:rPr>
        <w:t>شهدت</w:t>
      </w:r>
      <w:r w:rsidR="00F10A5A">
        <w:rPr>
          <w:spacing w:val="-2"/>
          <w:rtl/>
          <w:lang w:val="en-GB" w:eastAsia="zh-TW"/>
        </w:rPr>
        <w:t xml:space="preserve"> </w:t>
      </w:r>
      <w:r w:rsidR="00B756B3" w:rsidRPr="00AF5800">
        <w:rPr>
          <w:spacing w:val="-2"/>
          <w:rtl/>
          <w:lang w:val="en-GB" w:eastAsia="zh-TW"/>
        </w:rPr>
        <w:t>بداية</w:t>
      </w:r>
      <w:r w:rsidR="00F10A5A">
        <w:rPr>
          <w:spacing w:val="-2"/>
          <w:rtl/>
          <w:lang w:val="en-GB" w:eastAsia="zh-TW"/>
        </w:rPr>
        <w:t xml:space="preserve"> </w:t>
      </w:r>
      <w:r w:rsidR="00B756B3" w:rsidRPr="00AF5800">
        <w:rPr>
          <w:spacing w:val="-2"/>
          <w:rtl/>
          <w:lang w:val="en-GB" w:eastAsia="zh-TW"/>
        </w:rPr>
        <w:t>القرن</w:t>
      </w:r>
      <w:r w:rsidR="00F10A5A">
        <w:rPr>
          <w:spacing w:val="-2"/>
          <w:rtl/>
          <w:lang w:val="en-GB" w:eastAsia="zh-TW"/>
        </w:rPr>
        <w:t xml:space="preserve"> </w:t>
      </w:r>
      <w:r w:rsidR="00B756B3" w:rsidRPr="00AF5800">
        <w:rPr>
          <w:spacing w:val="-2"/>
          <w:rtl/>
          <w:lang w:val="en-GB" w:eastAsia="zh-TW"/>
        </w:rPr>
        <w:t>العشرين</w:t>
      </w:r>
      <w:r w:rsidR="00F10A5A">
        <w:rPr>
          <w:spacing w:val="-2"/>
          <w:rtl/>
          <w:lang w:val="en-GB" w:eastAsia="zh-TW"/>
        </w:rPr>
        <w:t xml:space="preserve"> </w:t>
      </w:r>
      <w:r w:rsidR="00B756B3" w:rsidRPr="00AF5800">
        <w:rPr>
          <w:spacing w:val="-2"/>
          <w:rtl/>
          <w:lang w:val="en-GB" w:eastAsia="zh-TW"/>
        </w:rPr>
        <w:t>توسعاً</w:t>
      </w:r>
      <w:r w:rsidR="00F10A5A">
        <w:rPr>
          <w:spacing w:val="-2"/>
          <w:rtl/>
          <w:lang w:val="en-GB" w:eastAsia="zh-TW"/>
        </w:rPr>
        <w:t xml:space="preserve"> </w:t>
      </w:r>
      <w:r w:rsidR="00B756B3" w:rsidRPr="00AF5800">
        <w:rPr>
          <w:spacing w:val="-2"/>
          <w:rtl/>
          <w:lang w:val="en-GB" w:eastAsia="zh-TW"/>
        </w:rPr>
        <w:t>تدريجياً</w:t>
      </w:r>
      <w:r w:rsidR="00F10A5A">
        <w:rPr>
          <w:spacing w:val="-2"/>
          <w:rtl/>
          <w:lang w:val="en-GB" w:eastAsia="zh-TW"/>
        </w:rPr>
        <w:t xml:space="preserve"> </w:t>
      </w:r>
      <w:r w:rsidR="00B756B3" w:rsidRPr="00AF5800">
        <w:rPr>
          <w:spacing w:val="-2"/>
          <w:rtl/>
          <w:lang w:val="en-GB" w:eastAsia="zh-TW"/>
        </w:rPr>
        <w:t>في</w:t>
      </w:r>
      <w:r w:rsidR="00F10A5A">
        <w:rPr>
          <w:spacing w:val="-2"/>
          <w:rtl/>
          <w:lang w:val="en-GB" w:eastAsia="zh-TW"/>
        </w:rPr>
        <w:t xml:space="preserve"> </w:t>
      </w:r>
      <w:r w:rsidR="00B756B3" w:rsidRPr="00AF5800">
        <w:rPr>
          <w:spacing w:val="-2"/>
          <w:rtl/>
          <w:lang w:val="en-GB" w:eastAsia="zh-TW"/>
        </w:rPr>
        <w:t>فئات</w:t>
      </w:r>
      <w:r w:rsidR="00F10A5A">
        <w:rPr>
          <w:spacing w:val="-2"/>
          <w:rtl/>
          <w:lang w:val="en-GB" w:eastAsia="zh-TW"/>
        </w:rPr>
        <w:t xml:space="preserve"> </w:t>
      </w:r>
      <w:r w:rsidR="00B756B3" w:rsidRPr="00AF5800">
        <w:rPr>
          <w:spacing w:val="-2"/>
          <w:rtl/>
          <w:lang w:val="en-GB" w:eastAsia="zh-TW"/>
        </w:rPr>
        <w:t>الناخبين.</w:t>
      </w:r>
      <w:r w:rsidR="00F10A5A">
        <w:rPr>
          <w:spacing w:val="-2"/>
          <w:rtl/>
          <w:lang w:val="en-GB" w:eastAsia="zh-TW"/>
        </w:rPr>
        <w:t xml:space="preserve"> </w:t>
      </w:r>
      <w:r w:rsidR="00B756B3" w:rsidRPr="00AF5800">
        <w:rPr>
          <w:spacing w:val="-2"/>
          <w:rtl/>
          <w:lang w:val="en-GB" w:eastAsia="zh-TW"/>
        </w:rPr>
        <w:t>واستحدث</w:t>
      </w:r>
      <w:r w:rsidR="00F10A5A">
        <w:rPr>
          <w:spacing w:val="-2"/>
          <w:rtl/>
          <w:lang w:val="en-GB" w:eastAsia="zh-TW"/>
        </w:rPr>
        <w:t xml:space="preserve"> </w:t>
      </w:r>
      <w:r w:rsidR="00B756B3" w:rsidRPr="00AF5800">
        <w:rPr>
          <w:spacing w:val="-2"/>
          <w:rtl/>
          <w:lang w:val="en-GB" w:eastAsia="zh-TW"/>
        </w:rPr>
        <w:t>نظام</w:t>
      </w:r>
      <w:r w:rsidR="00F10A5A">
        <w:rPr>
          <w:spacing w:val="-2"/>
          <w:rtl/>
          <w:lang w:val="en-GB" w:eastAsia="zh-TW"/>
        </w:rPr>
        <w:t xml:space="preserve"> </w:t>
      </w:r>
      <w:r w:rsidR="00B756B3" w:rsidRPr="00AF5800">
        <w:rPr>
          <w:spacing w:val="-2"/>
          <w:rtl/>
          <w:lang w:val="en-GB" w:eastAsia="zh-TW"/>
        </w:rPr>
        <w:t>الاقتراع</w:t>
      </w:r>
      <w:r w:rsidR="00F10A5A">
        <w:rPr>
          <w:spacing w:val="-2"/>
          <w:rtl/>
          <w:lang w:val="en-GB" w:eastAsia="zh-TW"/>
        </w:rPr>
        <w:t xml:space="preserve"> </w:t>
      </w:r>
      <w:r w:rsidR="00B756B3" w:rsidRPr="00AF5800">
        <w:rPr>
          <w:spacing w:val="-2"/>
          <w:rtl/>
          <w:lang w:val="en-GB" w:eastAsia="zh-TW"/>
        </w:rPr>
        <w:t>العام</w:t>
      </w:r>
      <w:r w:rsidR="00F10A5A">
        <w:rPr>
          <w:spacing w:val="-2"/>
          <w:rtl/>
          <w:lang w:val="en-GB" w:eastAsia="zh-TW"/>
        </w:rPr>
        <w:t xml:space="preserve"> </w:t>
      </w:r>
      <w:r w:rsidR="00B756B3" w:rsidRPr="00AF5800">
        <w:rPr>
          <w:spacing w:val="-2"/>
          <w:rtl/>
          <w:lang w:val="en-GB" w:eastAsia="zh-TW"/>
        </w:rPr>
        <w:t>للرجال</w:t>
      </w:r>
      <w:r w:rsidR="00F10A5A">
        <w:rPr>
          <w:spacing w:val="-2"/>
          <w:rtl/>
          <w:lang w:val="en-GB" w:eastAsia="zh-TW"/>
        </w:rPr>
        <w:t xml:space="preserve"> </w:t>
      </w:r>
      <w:r w:rsidR="00B756B3" w:rsidRPr="00AF5800">
        <w:rPr>
          <w:spacing w:val="-2"/>
          <w:rtl/>
          <w:lang w:val="en-GB" w:eastAsia="zh-TW"/>
        </w:rPr>
        <w:t>في</w:t>
      </w:r>
      <w:r w:rsidR="00F10A5A">
        <w:rPr>
          <w:spacing w:val="-2"/>
          <w:rtl/>
          <w:lang w:val="en-GB" w:eastAsia="zh-TW"/>
        </w:rPr>
        <w:t xml:space="preserve"> </w:t>
      </w:r>
      <w:r w:rsidR="00B756B3" w:rsidRPr="00AF5800">
        <w:rPr>
          <w:spacing w:val="-2"/>
          <w:rtl/>
          <w:lang w:val="en-GB" w:eastAsia="zh-TW"/>
        </w:rPr>
        <w:t>عام</w:t>
      </w:r>
      <w:r w:rsidR="00F10A5A">
        <w:rPr>
          <w:spacing w:val="-2"/>
          <w:rtl/>
          <w:lang w:val="en-GB" w:eastAsia="zh-TW"/>
        </w:rPr>
        <w:t xml:space="preserve"> </w:t>
      </w:r>
      <w:r w:rsidR="00B756B3" w:rsidRPr="00AF5800">
        <w:rPr>
          <w:spacing w:val="-2"/>
          <w:rtl/>
          <w:lang w:val="en-GB" w:eastAsia="zh-TW"/>
        </w:rPr>
        <w:t>1909</w:t>
      </w:r>
      <w:r w:rsidR="00F10A5A">
        <w:rPr>
          <w:spacing w:val="-2"/>
          <w:rtl/>
          <w:lang w:val="en-GB" w:eastAsia="zh-TW"/>
        </w:rPr>
        <w:t xml:space="preserve"> </w:t>
      </w:r>
      <w:r w:rsidR="00B756B3" w:rsidRPr="00AF5800">
        <w:rPr>
          <w:spacing w:val="-2"/>
          <w:rtl/>
          <w:lang w:val="en-GB" w:eastAsia="zh-TW"/>
        </w:rPr>
        <w:t>وللنساء</w:t>
      </w:r>
      <w:r w:rsidR="00F10A5A">
        <w:rPr>
          <w:spacing w:val="-2"/>
          <w:rtl/>
          <w:lang w:val="en-GB" w:eastAsia="zh-TW"/>
        </w:rPr>
        <w:t xml:space="preserve"> </w:t>
      </w:r>
      <w:r w:rsidR="00B756B3" w:rsidRPr="00AF5800">
        <w:rPr>
          <w:spacing w:val="-2"/>
          <w:rtl/>
          <w:lang w:val="en-GB" w:eastAsia="zh-TW"/>
        </w:rPr>
        <w:t>في</w:t>
      </w:r>
      <w:r w:rsidR="00F10A5A">
        <w:rPr>
          <w:spacing w:val="-2"/>
          <w:rtl/>
          <w:lang w:val="en-GB" w:eastAsia="zh-TW"/>
        </w:rPr>
        <w:t xml:space="preserve"> </w:t>
      </w:r>
      <w:r w:rsidR="00B756B3" w:rsidRPr="00AF5800">
        <w:rPr>
          <w:spacing w:val="-2"/>
          <w:rtl/>
          <w:lang w:val="en-GB" w:eastAsia="zh-TW"/>
        </w:rPr>
        <w:t>عام</w:t>
      </w:r>
      <w:r w:rsidR="00F10A5A">
        <w:rPr>
          <w:spacing w:val="-2"/>
          <w:rtl/>
          <w:lang w:val="en-GB" w:eastAsia="zh-TW"/>
        </w:rPr>
        <w:t xml:space="preserve"> </w:t>
      </w:r>
      <w:r w:rsidR="00B756B3" w:rsidRPr="00AF5800">
        <w:rPr>
          <w:spacing w:val="-2"/>
          <w:rtl/>
          <w:lang w:val="en-GB" w:eastAsia="zh-TW"/>
        </w:rPr>
        <w:t>١٩٢١.</w:t>
      </w:r>
      <w:r w:rsidR="00F10A5A">
        <w:rPr>
          <w:spacing w:val="-2"/>
          <w:rtl/>
          <w:lang w:val="en-GB" w:eastAsia="zh-TW"/>
        </w:rPr>
        <w:t xml:space="preserve"> </w:t>
      </w:r>
      <w:r w:rsidR="00B756B3" w:rsidRPr="00AF5800">
        <w:rPr>
          <w:spacing w:val="-2"/>
          <w:rtl/>
          <w:lang w:val="en-GB" w:eastAsia="zh-TW"/>
        </w:rPr>
        <w:t>وتُنظَّم</w:t>
      </w:r>
      <w:r w:rsidR="00F10A5A">
        <w:rPr>
          <w:spacing w:val="-2"/>
          <w:rtl/>
          <w:lang w:val="en-GB" w:eastAsia="zh-TW"/>
        </w:rPr>
        <w:t xml:space="preserve"> </w:t>
      </w:r>
      <w:r w:rsidR="00B756B3" w:rsidRPr="00AF5800">
        <w:rPr>
          <w:spacing w:val="-2"/>
          <w:rtl/>
          <w:lang w:val="en-GB" w:eastAsia="zh-TW"/>
        </w:rPr>
        <w:t>انتخابات</w:t>
      </w:r>
      <w:r w:rsidR="00F10A5A">
        <w:rPr>
          <w:spacing w:val="-2"/>
          <w:rtl/>
          <w:lang w:val="en-GB" w:eastAsia="zh-TW"/>
        </w:rPr>
        <w:t xml:space="preserve"> </w:t>
      </w:r>
      <w:r w:rsidR="00B756B3" w:rsidRPr="00AF5800">
        <w:rPr>
          <w:spacing w:val="-2"/>
          <w:rtl/>
          <w:lang w:val="en-GB" w:eastAsia="zh-TW"/>
        </w:rPr>
        <w:t>عامة</w:t>
      </w:r>
      <w:r w:rsidR="00F10A5A">
        <w:rPr>
          <w:spacing w:val="-2"/>
          <w:rtl/>
          <w:lang w:val="en-GB" w:eastAsia="zh-TW"/>
        </w:rPr>
        <w:t xml:space="preserve"> </w:t>
      </w:r>
      <w:r w:rsidR="00B756B3" w:rsidRPr="00AF5800">
        <w:rPr>
          <w:spacing w:val="-2"/>
          <w:rtl/>
          <w:lang w:val="en-GB" w:eastAsia="zh-TW"/>
        </w:rPr>
        <w:t>للبرلمان</w:t>
      </w:r>
      <w:r w:rsidR="00F10A5A">
        <w:rPr>
          <w:spacing w:val="-2"/>
          <w:rtl/>
          <w:lang w:val="en-GB" w:eastAsia="zh-TW"/>
        </w:rPr>
        <w:t xml:space="preserve"> </w:t>
      </w:r>
      <w:r w:rsidR="00B756B3" w:rsidRPr="00AF5800">
        <w:rPr>
          <w:spacing w:val="-2"/>
          <w:rtl/>
          <w:lang w:val="en-GB" w:eastAsia="zh-TW"/>
        </w:rPr>
        <w:t>ومجالس</w:t>
      </w:r>
      <w:r w:rsidR="00F10A5A">
        <w:rPr>
          <w:spacing w:val="-2"/>
          <w:rtl/>
          <w:lang w:val="en-GB" w:eastAsia="zh-TW"/>
        </w:rPr>
        <w:t xml:space="preserve"> </w:t>
      </w:r>
      <w:r w:rsidR="00B756B3" w:rsidRPr="00AF5800">
        <w:rPr>
          <w:spacing w:val="-2"/>
          <w:rtl/>
          <w:lang w:val="en-GB" w:eastAsia="zh-TW"/>
        </w:rPr>
        <w:t>المقاطعات</w:t>
      </w:r>
      <w:r w:rsidR="00F10A5A">
        <w:rPr>
          <w:spacing w:val="-2"/>
          <w:rtl/>
          <w:lang w:val="en-GB" w:eastAsia="zh-TW"/>
        </w:rPr>
        <w:t xml:space="preserve"> </w:t>
      </w:r>
      <w:r w:rsidR="00B756B3" w:rsidRPr="00AF5800">
        <w:rPr>
          <w:spacing w:val="-2"/>
          <w:rtl/>
          <w:lang w:val="en-GB" w:eastAsia="zh-TW"/>
        </w:rPr>
        <w:t>والمجالس</w:t>
      </w:r>
      <w:r w:rsidR="00F10A5A">
        <w:rPr>
          <w:spacing w:val="-2"/>
          <w:rtl/>
          <w:lang w:val="en-GB" w:eastAsia="zh-TW"/>
        </w:rPr>
        <w:t xml:space="preserve"> </w:t>
      </w:r>
      <w:r w:rsidR="00B756B3" w:rsidRPr="00AF5800">
        <w:rPr>
          <w:spacing w:val="-2"/>
          <w:rtl/>
          <w:lang w:val="en-GB" w:eastAsia="zh-TW"/>
        </w:rPr>
        <w:t>البلدية</w:t>
      </w:r>
      <w:r w:rsidR="00F10A5A">
        <w:rPr>
          <w:spacing w:val="-2"/>
          <w:rtl/>
          <w:lang w:val="en-GB" w:eastAsia="zh-TW"/>
        </w:rPr>
        <w:t xml:space="preserve"> </w:t>
      </w:r>
      <w:r w:rsidR="00B756B3" w:rsidRPr="00AF5800">
        <w:rPr>
          <w:spacing w:val="-2"/>
          <w:rtl/>
          <w:lang w:val="en-GB" w:eastAsia="zh-TW"/>
        </w:rPr>
        <w:t>كل</w:t>
      </w:r>
      <w:r w:rsidR="00F10A5A">
        <w:rPr>
          <w:spacing w:val="-2"/>
          <w:rtl/>
          <w:lang w:val="en-GB" w:eastAsia="zh-TW"/>
        </w:rPr>
        <w:t xml:space="preserve"> </w:t>
      </w:r>
      <w:r w:rsidR="00B756B3" w:rsidRPr="00AF5800">
        <w:rPr>
          <w:spacing w:val="-2"/>
          <w:rtl/>
          <w:lang w:val="en-GB" w:eastAsia="zh-TW"/>
        </w:rPr>
        <w:t>أربع</w:t>
      </w:r>
      <w:r w:rsidR="00F10A5A">
        <w:rPr>
          <w:spacing w:val="-2"/>
          <w:rtl/>
          <w:lang w:val="en-GB" w:eastAsia="zh-TW"/>
        </w:rPr>
        <w:t xml:space="preserve"> </w:t>
      </w:r>
      <w:r w:rsidR="00B756B3" w:rsidRPr="00AF5800">
        <w:rPr>
          <w:spacing w:val="-2"/>
          <w:rtl/>
          <w:lang w:val="en-GB" w:eastAsia="zh-TW"/>
        </w:rPr>
        <w:t>سنوات.</w:t>
      </w:r>
      <w:r w:rsidR="00F10A5A">
        <w:rPr>
          <w:spacing w:val="-2"/>
          <w:rtl/>
          <w:lang w:val="en-GB" w:eastAsia="zh-TW"/>
        </w:rPr>
        <w:t xml:space="preserve"> </w:t>
      </w:r>
      <w:r w:rsidR="00B756B3" w:rsidRPr="00AF5800">
        <w:rPr>
          <w:spacing w:val="-2"/>
          <w:rtl/>
          <w:lang w:val="en-GB" w:eastAsia="zh-TW"/>
        </w:rPr>
        <w:t>والبرلمان</w:t>
      </w:r>
      <w:r w:rsidR="00F10A5A">
        <w:rPr>
          <w:spacing w:val="-2"/>
          <w:rtl/>
          <w:lang w:val="en-GB" w:eastAsia="zh-TW"/>
        </w:rPr>
        <w:t xml:space="preserve"> </w:t>
      </w:r>
      <w:r w:rsidR="00B756B3" w:rsidRPr="00AF5800">
        <w:rPr>
          <w:spacing w:val="-2"/>
          <w:rtl/>
          <w:lang w:val="en-GB" w:eastAsia="zh-TW"/>
        </w:rPr>
        <w:t>هيئة</w:t>
      </w:r>
      <w:r w:rsidR="00F10A5A">
        <w:rPr>
          <w:spacing w:val="-2"/>
          <w:rtl/>
          <w:lang w:val="en-GB" w:eastAsia="zh-TW"/>
        </w:rPr>
        <w:t xml:space="preserve"> </w:t>
      </w:r>
      <w:r w:rsidR="00B756B3" w:rsidRPr="00AF5800">
        <w:rPr>
          <w:spacing w:val="-2"/>
          <w:rtl/>
          <w:lang w:val="en-GB" w:eastAsia="zh-TW"/>
        </w:rPr>
        <w:t>ذات</w:t>
      </w:r>
      <w:r w:rsidR="00F10A5A">
        <w:rPr>
          <w:spacing w:val="-2"/>
          <w:rtl/>
          <w:lang w:val="en-GB" w:eastAsia="zh-TW"/>
        </w:rPr>
        <w:t xml:space="preserve"> </w:t>
      </w:r>
      <w:r w:rsidR="00B756B3" w:rsidRPr="00AF5800">
        <w:rPr>
          <w:spacing w:val="-2"/>
          <w:rtl/>
          <w:lang w:val="en-GB" w:eastAsia="zh-TW"/>
        </w:rPr>
        <w:t>مجلس</w:t>
      </w:r>
      <w:r w:rsidR="00F10A5A">
        <w:rPr>
          <w:spacing w:val="-2"/>
          <w:rtl/>
          <w:lang w:val="en-GB" w:eastAsia="zh-TW"/>
        </w:rPr>
        <w:t xml:space="preserve"> </w:t>
      </w:r>
      <w:r w:rsidR="00B756B3" w:rsidRPr="00AF5800">
        <w:rPr>
          <w:spacing w:val="-2"/>
          <w:rtl/>
          <w:lang w:val="en-GB" w:eastAsia="zh-TW"/>
        </w:rPr>
        <w:t>واحد</w:t>
      </w:r>
      <w:r w:rsidR="00F10A5A">
        <w:rPr>
          <w:spacing w:val="-2"/>
          <w:rtl/>
          <w:lang w:val="en-GB" w:eastAsia="zh-TW"/>
        </w:rPr>
        <w:t xml:space="preserve"> </w:t>
      </w:r>
      <w:r w:rsidR="00B756B3" w:rsidRPr="00AF5800">
        <w:rPr>
          <w:spacing w:val="-2"/>
          <w:rtl/>
          <w:lang w:val="en-GB" w:eastAsia="zh-TW"/>
        </w:rPr>
        <w:t>يضم</w:t>
      </w:r>
      <w:r w:rsidR="00F10A5A">
        <w:rPr>
          <w:rFonts w:hint="cs"/>
          <w:spacing w:val="-2"/>
          <w:rtl/>
          <w:lang w:val="en-GB" w:eastAsia="zh-TW"/>
        </w:rPr>
        <w:t xml:space="preserve"> </w:t>
      </w:r>
      <w:r w:rsidR="00B756B3" w:rsidRPr="00AF5800">
        <w:rPr>
          <w:spacing w:val="-2"/>
          <w:rtl/>
          <w:lang w:val="en-GB" w:eastAsia="zh-TW"/>
        </w:rPr>
        <w:t>349</w:t>
      </w:r>
      <w:r w:rsidR="00F10A5A">
        <w:rPr>
          <w:spacing w:val="-2"/>
          <w:rtl/>
          <w:lang w:val="en-GB" w:eastAsia="zh-TW"/>
        </w:rPr>
        <w:t xml:space="preserve"> </w:t>
      </w:r>
      <w:r w:rsidR="00B756B3" w:rsidRPr="00AF5800">
        <w:rPr>
          <w:spacing w:val="-2"/>
          <w:rtl/>
          <w:lang w:val="en-GB" w:eastAsia="zh-TW"/>
        </w:rPr>
        <w:t>مقعداً</w:t>
      </w:r>
      <w:r w:rsidR="00F10A5A">
        <w:rPr>
          <w:spacing w:val="-2"/>
          <w:rtl/>
          <w:lang w:val="en-GB" w:eastAsia="zh-TW"/>
        </w:rPr>
        <w:t xml:space="preserve"> </w:t>
      </w:r>
      <w:r w:rsidR="00B756B3" w:rsidRPr="00AF5800">
        <w:rPr>
          <w:spacing w:val="-2"/>
          <w:rtl/>
          <w:lang w:val="en-GB" w:eastAsia="zh-TW"/>
        </w:rPr>
        <w:t>يشغلها</w:t>
      </w:r>
      <w:r w:rsidR="00F10A5A">
        <w:rPr>
          <w:spacing w:val="-2"/>
          <w:rtl/>
          <w:lang w:val="en-GB" w:eastAsia="zh-TW"/>
        </w:rPr>
        <w:t xml:space="preserve"> </w:t>
      </w:r>
      <w:r w:rsidR="00B756B3" w:rsidRPr="00AF5800">
        <w:rPr>
          <w:spacing w:val="-2"/>
          <w:rtl/>
          <w:lang w:val="en-GB" w:eastAsia="zh-TW"/>
        </w:rPr>
        <w:t>نواب</w:t>
      </w:r>
      <w:r w:rsidR="00F10A5A">
        <w:rPr>
          <w:spacing w:val="-2"/>
          <w:rtl/>
          <w:lang w:val="en-GB" w:eastAsia="zh-TW"/>
        </w:rPr>
        <w:t xml:space="preserve"> </w:t>
      </w:r>
      <w:r w:rsidR="00B756B3" w:rsidRPr="00AF5800">
        <w:rPr>
          <w:spacing w:val="-2"/>
          <w:rtl/>
          <w:lang w:val="en-GB" w:eastAsia="zh-TW"/>
        </w:rPr>
        <w:t>منتخبون</w:t>
      </w:r>
      <w:r w:rsidR="00F10A5A">
        <w:rPr>
          <w:spacing w:val="-2"/>
          <w:rtl/>
          <w:lang w:val="en-GB" w:eastAsia="zh-TW"/>
        </w:rPr>
        <w:t xml:space="preserve"> </w:t>
      </w:r>
      <w:r w:rsidR="00B756B3" w:rsidRPr="00AF5800">
        <w:rPr>
          <w:spacing w:val="-2"/>
          <w:rtl/>
          <w:lang w:val="en-GB" w:eastAsia="zh-TW"/>
        </w:rPr>
        <w:t>لفترة</w:t>
      </w:r>
      <w:r w:rsidR="00F10A5A">
        <w:rPr>
          <w:spacing w:val="-2"/>
          <w:rtl/>
          <w:lang w:val="en-GB" w:eastAsia="zh-TW"/>
        </w:rPr>
        <w:t xml:space="preserve"> </w:t>
      </w:r>
      <w:r w:rsidR="00B756B3" w:rsidRPr="00AF5800">
        <w:rPr>
          <w:spacing w:val="-2"/>
          <w:rtl/>
          <w:lang w:val="en-GB" w:eastAsia="zh-TW"/>
        </w:rPr>
        <w:t>محددة</w:t>
      </w:r>
      <w:r w:rsidR="00F10A5A">
        <w:rPr>
          <w:spacing w:val="-2"/>
          <w:rtl/>
          <w:lang w:val="en-GB" w:eastAsia="zh-TW"/>
        </w:rPr>
        <w:t xml:space="preserve"> </w:t>
      </w:r>
      <w:r w:rsidR="00B756B3" w:rsidRPr="00AF5800">
        <w:rPr>
          <w:spacing w:val="-2"/>
          <w:rtl/>
          <w:lang w:val="en-GB" w:eastAsia="zh-TW"/>
        </w:rPr>
        <w:t>مدّتها</w:t>
      </w:r>
      <w:r w:rsidR="00F10A5A">
        <w:rPr>
          <w:spacing w:val="-2"/>
          <w:rtl/>
          <w:lang w:val="en-GB" w:eastAsia="zh-TW"/>
        </w:rPr>
        <w:t xml:space="preserve"> </w:t>
      </w:r>
      <w:r w:rsidR="00B756B3" w:rsidRPr="00AF5800">
        <w:rPr>
          <w:spacing w:val="-2"/>
          <w:rtl/>
          <w:lang w:val="en-GB" w:eastAsia="zh-TW"/>
        </w:rPr>
        <w:t>أربع</w:t>
      </w:r>
      <w:r w:rsidR="00F10A5A">
        <w:rPr>
          <w:spacing w:val="-2"/>
          <w:rtl/>
          <w:lang w:val="en-GB" w:eastAsia="zh-TW"/>
        </w:rPr>
        <w:t xml:space="preserve"> </w:t>
      </w:r>
      <w:r w:rsidR="00B756B3" w:rsidRPr="00AF5800">
        <w:rPr>
          <w:spacing w:val="-2"/>
          <w:rtl/>
          <w:lang w:val="en-GB" w:eastAsia="zh-TW"/>
        </w:rPr>
        <w:t>سنوات.</w:t>
      </w:r>
      <w:r w:rsidR="00F10A5A">
        <w:rPr>
          <w:spacing w:val="-2"/>
          <w:rtl/>
          <w:lang w:val="en-GB" w:eastAsia="zh-TW"/>
        </w:rPr>
        <w:t xml:space="preserve"> </w:t>
      </w:r>
      <w:r w:rsidR="00B756B3" w:rsidRPr="00AF5800">
        <w:rPr>
          <w:spacing w:val="-2"/>
          <w:rtl/>
          <w:lang w:val="en-GB" w:eastAsia="zh-TW"/>
        </w:rPr>
        <w:t>وثلاثمائة</w:t>
      </w:r>
      <w:r w:rsidR="00F10A5A">
        <w:rPr>
          <w:spacing w:val="-2"/>
          <w:rtl/>
          <w:lang w:val="en-GB" w:eastAsia="zh-TW"/>
        </w:rPr>
        <w:t xml:space="preserve"> </w:t>
      </w:r>
      <w:r w:rsidR="00B756B3" w:rsidRPr="00AF5800">
        <w:rPr>
          <w:spacing w:val="-2"/>
          <w:rtl/>
          <w:lang w:val="en-GB" w:eastAsia="zh-TW"/>
        </w:rPr>
        <w:t>وعشرة</w:t>
      </w:r>
      <w:r w:rsidR="00F10A5A">
        <w:rPr>
          <w:spacing w:val="-2"/>
          <w:rtl/>
          <w:lang w:val="en-GB" w:eastAsia="zh-TW"/>
        </w:rPr>
        <w:t xml:space="preserve"> </w:t>
      </w:r>
      <w:r w:rsidR="00B756B3" w:rsidRPr="00AF5800">
        <w:rPr>
          <w:spacing w:val="-2"/>
          <w:rtl/>
          <w:lang w:val="en-GB" w:eastAsia="zh-TW"/>
        </w:rPr>
        <w:t>مقاعد</w:t>
      </w:r>
      <w:r w:rsidR="00F10A5A">
        <w:rPr>
          <w:b/>
          <w:bCs/>
          <w:spacing w:val="-2"/>
          <w:rtl/>
          <w:lang w:val="en-GB" w:eastAsia="zh-TW"/>
        </w:rPr>
        <w:t xml:space="preserve"> </w:t>
      </w:r>
      <w:r w:rsidR="00B756B3" w:rsidRPr="00AF5800">
        <w:rPr>
          <w:spacing w:val="-2"/>
          <w:rtl/>
          <w:lang w:val="en-GB" w:eastAsia="zh-TW"/>
        </w:rPr>
        <w:t>من</w:t>
      </w:r>
      <w:r w:rsidR="00F10A5A">
        <w:rPr>
          <w:spacing w:val="-2"/>
          <w:rtl/>
          <w:lang w:val="en-GB" w:eastAsia="zh-TW"/>
        </w:rPr>
        <w:t xml:space="preserve"> </w:t>
      </w:r>
      <w:r w:rsidR="00B756B3" w:rsidRPr="00AF5800">
        <w:rPr>
          <w:spacing w:val="-2"/>
          <w:rtl/>
          <w:lang w:val="en-GB" w:eastAsia="zh-TW"/>
        </w:rPr>
        <w:t>المجلس</w:t>
      </w:r>
      <w:r w:rsidR="00F10A5A">
        <w:rPr>
          <w:spacing w:val="-2"/>
          <w:rtl/>
          <w:lang w:val="en-GB" w:eastAsia="zh-TW"/>
        </w:rPr>
        <w:t xml:space="preserve"> </w:t>
      </w:r>
      <w:r w:rsidR="00B756B3" w:rsidRPr="00AF5800">
        <w:rPr>
          <w:spacing w:val="-2"/>
          <w:rtl/>
          <w:lang w:val="en-GB" w:eastAsia="zh-TW"/>
        </w:rPr>
        <w:t>مقاعد</w:t>
      </w:r>
      <w:r w:rsidR="00F10A5A">
        <w:rPr>
          <w:spacing w:val="-2"/>
          <w:rtl/>
          <w:lang w:val="en-GB" w:eastAsia="zh-TW"/>
        </w:rPr>
        <w:t xml:space="preserve"> </w:t>
      </w:r>
      <w:r w:rsidR="00B756B3" w:rsidRPr="00AF5800">
        <w:rPr>
          <w:spacing w:val="-2"/>
          <w:rtl/>
          <w:lang w:val="en-GB" w:eastAsia="zh-TW"/>
        </w:rPr>
        <w:t>نيابية</w:t>
      </w:r>
      <w:r w:rsidR="00F10A5A">
        <w:rPr>
          <w:spacing w:val="-2"/>
          <w:rtl/>
          <w:lang w:val="en-GB" w:eastAsia="zh-TW"/>
        </w:rPr>
        <w:t xml:space="preserve"> </w:t>
      </w:r>
      <w:r w:rsidR="00B756B3" w:rsidRPr="00AF5800">
        <w:rPr>
          <w:spacing w:val="-2"/>
          <w:rtl/>
          <w:lang w:val="en-GB" w:eastAsia="zh-TW"/>
        </w:rPr>
        <w:t>ثابتة،</w:t>
      </w:r>
      <w:r w:rsidR="00F10A5A">
        <w:rPr>
          <w:spacing w:val="-2"/>
          <w:rtl/>
          <w:lang w:val="en-GB" w:eastAsia="zh-TW"/>
        </w:rPr>
        <w:t xml:space="preserve"> </w:t>
      </w:r>
      <w:r w:rsidR="00B756B3" w:rsidRPr="00AF5800">
        <w:rPr>
          <w:spacing w:val="-2"/>
          <w:rtl/>
          <w:lang w:val="en-GB" w:eastAsia="zh-TW"/>
        </w:rPr>
        <w:t>في</w:t>
      </w:r>
      <w:r w:rsidR="00F10A5A">
        <w:rPr>
          <w:spacing w:val="-2"/>
          <w:rtl/>
          <w:lang w:val="en-GB" w:eastAsia="zh-TW"/>
        </w:rPr>
        <w:t xml:space="preserve"> </w:t>
      </w:r>
      <w:r w:rsidR="00B756B3" w:rsidRPr="00AF5800">
        <w:rPr>
          <w:spacing w:val="-2"/>
          <w:rtl/>
          <w:lang w:val="en-GB" w:eastAsia="zh-TW"/>
        </w:rPr>
        <w:t>حين</w:t>
      </w:r>
      <w:r w:rsidR="00F10A5A">
        <w:rPr>
          <w:spacing w:val="-2"/>
          <w:rtl/>
          <w:lang w:val="en-GB" w:eastAsia="zh-TW"/>
        </w:rPr>
        <w:t xml:space="preserve"> </w:t>
      </w:r>
      <w:r w:rsidR="00B756B3" w:rsidRPr="00AF5800">
        <w:rPr>
          <w:spacing w:val="-2"/>
          <w:rtl/>
          <w:lang w:val="en-GB" w:eastAsia="zh-TW"/>
        </w:rPr>
        <w:t>أن</w:t>
      </w:r>
      <w:r w:rsidR="00F10A5A">
        <w:rPr>
          <w:spacing w:val="-2"/>
          <w:rtl/>
          <w:lang w:val="en-GB" w:eastAsia="zh-TW"/>
        </w:rPr>
        <w:t xml:space="preserve"> </w:t>
      </w:r>
      <w:r w:rsidR="00B756B3" w:rsidRPr="00AF5800">
        <w:rPr>
          <w:spacing w:val="-2"/>
          <w:rtl/>
          <w:lang w:val="en-GB" w:eastAsia="zh-TW"/>
        </w:rPr>
        <w:t>المقاعد</w:t>
      </w:r>
      <w:r w:rsidR="00F10A5A">
        <w:rPr>
          <w:spacing w:val="-2"/>
          <w:rtl/>
          <w:lang w:val="en-GB" w:eastAsia="zh-TW"/>
        </w:rPr>
        <w:t xml:space="preserve"> </w:t>
      </w:r>
      <w:r w:rsidR="00B756B3" w:rsidRPr="00AF5800">
        <w:rPr>
          <w:spacing w:val="-2"/>
          <w:rtl/>
          <w:lang w:val="en-GB" w:eastAsia="zh-TW"/>
        </w:rPr>
        <w:t>المتبقية</w:t>
      </w:r>
      <w:r w:rsidR="00F10A5A">
        <w:rPr>
          <w:spacing w:val="-2"/>
          <w:rtl/>
          <w:lang w:val="en-GB" w:eastAsia="zh-TW"/>
        </w:rPr>
        <w:t xml:space="preserve"> </w:t>
      </w:r>
      <w:r w:rsidR="00B756B3" w:rsidRPr="00AF5800">
        <w:rPr>
          <w:spacing w:val="-2"/>
          <w:rtl/>
          <w:lang w:val="en-GB" w:eastAsia="zh-TW"/>
        </w:rPr>
        <w:t>وعددها</w:t>
      </w:r>
      <w:r w:rsidR="00F10A5A">
        <w:rPr>
          <w:spacing w:val="-2"/>
          <w:rtl/>
          <w:lang w:val="en-GB" w:eastAsia="zh-TW"/>
        </w:rPr>
        <w:t xml:space="preserve"> </w:t>
      </w:r>
      <w:r w:rsidR="00B756B3" w:rsidRPr="00AF5800">
        <w:rPr>
          <w:spacing w:val="-2"/>
          <w:rtl/>
          <w:lang w:val="en-GB" w:eastAsia="zh-TW"/>
        </w:rPr>
        <w:t>39</w:t>
      </w:r>
      <w:r w:rsidR="00F10A5A">
        <w:rPr>
          <w:spacing w:val="-2"/>
          <w:rtl/>
          <w:lang w:val="en-GB" w:eastAsia="zh-TW"/>
        </w:rPr>
        <w:t xml:space="preserve"> </w:t>
      </w:r>
      <w:r w:rsidR="00B756B3" w:rsidRPr="00AF5800">
        <w:rPr>
          <w:spacing w:val="-2"/>
          <w:rtl/>
          <w:lang w:val="en-GB" w:eastAsia="zh-TW"/>
        </w:rPr>
        <w:t>مقعداً</w:t>
      </w:r>
      <w:r w:rsidR="00F10A5A">
        <w:rPr>
          <w:spacing w:val="-2"/>
          <w:rtl/>
          <w:lang w:val="en-GB" w:eastAsia="zh-TW"/>
        </w:rPr>
        <w:t xml:space="preserve"> </w:t>
      </w:r>
      <w:r w:rsidR="00B756B3" w:rsidRPr="00AF5800">
        <w:rPr>
          <w:spacing w:val="-2"/>
          <w:rtl/>
          <w:lang w:val="en-GB" w:eastAsia="zh-TW"/>
        </w:rPr>
        <w:t>مخصصة</w:t>
      </w:r>
      <w:r w:rsidR="00F10A5A">
        <w:rPr>
          <w:spacing w:val="-2"/>
          <w:rtl/>
          <w:lang w:val="en-GB" w:eastAsia="zh-TW"/>
        </w:rPr>
        <w:t xml:space="preserve"> </w:t>
      </w:r>
      <w:r w:rsidR="00B756B3" w:rsidRPr="00AF5800">
        <w:rPr>
          <w:spacing w:val="-2"/>
          <w:rtl/>
          <w:lang w:val="en-GB" w:eastAsia="zh-TW"/>
        </w:rPr>
        <w:t>لضمان</w:t>
      </w:r>
      <w:r w:rsidR="00F10A5A">
        <w:rPr>
          <w:spacing w:val="-2"/>
          <w:rtl/>
          <w:lang w:val="en-GB" w:eastAsia="zh-TW"/>
        </w:rPr>
        <w:t xml:space="preserve"> </w:t>
      </w:r>
      <w:r w:rsidR="00B756B3" w:rsidRPr="00AF5800">
        <w:rPr>
          <w:spacing w:val="-2"/>
          <w:rtl/>
          <w:lang w:val="en-GB" w:eastAsia="zh-TW"/>
        </w:rPr>
        <w:t>مزيد</w:t>
      </w:r>
      <w:r w:rsidR="00F10A5A">
        <w:rPr>
          <w:spacing w:val="-2"/>
          <w:rtl/>
          <w:lang w:val="en-GB" w:eastAsia="zh-TW"/>
        </w:rPr>
        <w:t xml:space="preserve"> </w:t>
      </w:r>
      <w:r w:rsidR="00B756B3" w:rsidRPr="00AF5800">
        <w:rPr>
          <w:spacing w:val="-2"/>
          <w:rtl/>
          <w:lang w:val="en-GB" w:eastAsia="zh-TW"/>
        </w:rPr>
        <w:t>من</w:t>
      </w:r>
      <w:r w:rsidR="00F10A5A">
        <w:rPr>
          <w:spacing w:val="-2"/>
          <w:rtl/>
          <w:lang w:val="en-GB" w:eastAsia="zh-TW"/>
        </w:rPr>
        <w:t xml:space="preserve"> </w:t>
      </w:r>
      <w:r w:rsidR="00B756B3" w:rsidRPr="00AF5800">
        <w:rPr>
          <w:spacing w:val="-2"/>
          <w:rtl/>
          <w:lang w:val="en-GB" w:eastAsia="zh-TW"/>
        </w:rPr>
        <w:t>التناسب</w:t>
      </w:r>
      <w:r w:rsidR="00F10A5A">
        <w:rPr>
          <w:spacing w:val="-2"/>
          <w:rtl/>
          <w:lang w:val="en-GB" w:eastAsia="zh-TW"/>
        </w:rPr>
        <w:t xml:space="preserve"> </w:t>
      </w:r>
      <w:r w:rsidR="00B756B3" w:rsidRPr="00AF5800">
        <w:rPr>
          <w:spacing w:val="-2"/>
          <w:rtl/>
          <w:lang w:val="en-GB" w:eastAsia="zh-TW"/>
        </w:rPr>
        <w:t>في</w:t>
      </w:r>
      <w:r w:rsidR="00F10A5A">
        <w:rPr>
          <w:spacing w:val="-2"/>
          <w:rtl/>
          <w:lang w:val="en-GB" w:eastAsia="zh-TW"/>
        </w:rPr>
        <w:t xml:space="preserve"> </w:t>
      </w:r>
      <w:r w:rsidR="00B756B3" w:rsidRPr="00AF5800">
        <w:rPr>
          <w:spacing w:val="-2"/>
          <w:rtl/>
          <w:lang w:val="en-GB" w:eastAsia="zh-TW"/>
        </w:rPr>
        <w:t>التوزيع</w:t>
      </w:r>
      <w:r w:rsidR="00F10A5A">
        <w:rPr>
          <w:spacing w:val="-2"/>
          <w:rtl/>
          <w:lang w:val="en-GB" w:eastAsia="zh-TW"/>
        </w:rPr>
        <w:t xml:space="preserve"> </w:t>
      </w:r>
      <w:r w:rsidR="00B756B3" w:rsidRPr="00AF5800">
        <w:rPr>
          <w:spacing w:val="-2"/>
          <w:rtl/>
          <w:lang w:val="en-GB" w:eastAsia="zh-TW"/>
        </w:rPr>
        <w:t>القومي</w:t>
      </w:r>
      <w:r w:rsidR="00F10A5A">
        <w:rPr>
          <w:spacing w:val="-2"/>
          <w:rtl/>
          <w:lang w:val="en-GB" w:eastAsia="zh-TW"/>
        </w:rPr>
        <w:t xml:space="preserve"> </w:t>
      </w:r>
      <w:r w:rsidR="00B756B3" w:rsidRPr="00AF5800">
        <w:rPr>
          <w:spacing w:val="-2"/>
          <w:rtl/>
          <w:lang w:val="en-GB" w:eastAsia="zh-TW"/>
        </w:rPr>
        <w:t>للمقاعد</w:t>
      </w:r>
      <w:r w:rsidR="00F10A5A">
        <w:rPr>
          <w:spacing w:val="-2"/>
          <w:rtl/>
          <w:lang w:val="en-GB" w:eastAsia="zh-TW"/>
        </w:rPr>
        <w:t xml:space="preserve"> </w:t>
      </w:r>
      <w:r w:rsidR="00B756B3" w:rsidRPr="00AF5800">
        <w:rPr>
          <w:spacing w:val="-2"/>
          <w:rtl/>
          <w:lang w:val="en-GB" w:eastAsia="zh-TW"/>
        </w:rPr>
        <w:t>النيابية.</w:t>
      </w:r>
      <w:r w:rsidR="00F10A5A">
        <w:rPr>
          <w:spacing w:val="-2"/>
          <w:rtl/>
          <w:lang w:val="en-GB" w:eastAsia="zh-TW"/>
        </w:rPr>
        <w:t xml:space="preserve"> </w:t>
      </w:r>
      <w:r w:rsidR="00B756B3" w:rsidRPr="00AF5800">
        <w:rPr>
          <w:spacing w:val="-2"/>
          <w:rtl/>
          <w:lang w:val="en-GB" w:eastAsia="zh-TW"/>
        </w:rPr>
        <w:t>وتقوم</w:t>
      </w:r>
      <w:r w:rsidR="00F10A5A">
        <w:rPr>
          <w:spacing w:val="-2"/>
          <w:rtl/>
          <w:lang w:val="en-GB" w:eastAsia="zh-TW"/>
        </w:rPr>
        <w:t xml:space="preserve"> </w:t>
      </w:r>
      <w:r w:rsidR="00B756B3" w:rsidRPr="00AF5800">
        <w:rPr>
          <w:spacing w:val="-2"/>
          <w:rtl/>
          <w:lang w:val="en-GB" w:eastAsia="zh-TW"/>
        </w:rPr>
        <w:t>الطريقة</w:t>
      </w:r>
      <w:r w:rsidR="00F10A5A">
        <w:rPr>
          <w:spacing w:val="-2"/>
          <w:rtl/>
          <w:lang w:val="en-GB" w:eastAsia="zh-TW"/>
        </w:rPr>
        <w:t xml:space="preserve"> </w:t>
      </w:r>
      <w:r w:rsidR="00B756B3" w:rsidRPr="00AF5800">
        <w:rPr>
          <w:spacing w:val="-2"/>
          <w:rtl/>
          <w:lang w:val="en-GB" w:eastAsia="zh-TW"/>
        </w:rPr>
        <w:t>الانتخابية</w:t>
      </w:r>
      <w:r w:rsidR="00F10A5A">
        <w:rPr>
          <w:spacing w:val="-2"/>
          <w:rtl/>
          <w:lang w:val="en-GB" w:eastAsia="zh-TW"/>
        </w:rPr>
        <w:t xml:space="preserve"> </w:t>
      </w:r>
      <w:r w:rsidR="00B756B3" w:rsidRPr="00AF5800">
        <w:rPr>
          <w:spacing w:val="-2"/>
          <w:rtl/>
          <w:lang w:val="en-GB" w:eastAsia="zh-TW"/>
        </w:rPr>
        <w:t>على</w:t>
      </w:r>
      <w:r w:rsidR="00F10A5A">
        <w:rPr>
          <w:spacing w:val="-2"/>
          <w:rtl/>
          <w:lang w:val="en-GB" w:eastAsia="zh-TW"/>
        </w:rPr>
        <w:t xml:space="preserve"> </w:t>
      </w:r>
      <w:r w:rsidR="00B756B3" w:rsidRPr="00AF5800">
        <w:rPr>
          <w:spacing w:val="-2"/>
          <w:rtl/>
          <w:lang w:val="en-GB" w:eastAsia="zh-TW"/>
        </w:rPr>
        <w:t>التناسب.</w:t>
      </w:r>
    </w:p>
    <w:p w:rsidR="00B756B3" w:rsidRPr="008F405D" w:rsidRDefault="009520E5" w:rsidP="00DE3557">
      <w:pPr>
        <w:pStyle w:val="SingleTxtGA"/>
        <w:spacing w:after="100" w:line="376" w:lineRule="exact"/>
        <w:rPr>
          <w:rtl/>
          <w:lang w:val="en-GB" w:eastAsia="zh-TW"/>
        </w:rPr>
      </w:pPr>
      <w:r>
        <w:rPr>
          <w:rtl/>
          <w:lang w:val="en-GB" w:eastAsia="zh-TW"/>
        </w:rPr>
        <w:t>٣٢-</w:t>
      </w:r>
      <w:r>
        <w:rPr>
          <w:rtl/>
          <w:lang w:val="en-GB" w:eastAsia="zh-TW"/>
        </w:rPr>
        <w:tab/>
      </w:r>
      <w:r w:rsidR="00B756B3">
        <w:rPr>
          <w:rtl/>
          <w:lang w:val="en-GB" w:eastAsia="zh-TW"/>
        </w:rPr>
        <w:t>وتضم</w:t>
      </w:r>
      <w:r w:rsidR="00F10A5A">
        <w:rPr>
          <w:rtl/>
          <w:lang w:val="en-GB" w:eastAsia="zh-TW"/>
        </w:rPr>
        <w:t xml:space="preserve"> </w:t>
      </w:r>
      <w:r w:rsidR="00B756B3">
        <w:rPr>
          <w:rtl/>
          <w:lang w:val="en-GB" w:eastAsia="zh-TW"/>
        </w:rPr>
        <w:t>هيئة</w:t>
      </w:r>
      <w:r w:rsidR="00F10A5A">
        <w:rPr>
          <w:rtl/>
          <w:lang w:val="en-GB" w:eastAsia="zh-TW"/>
        </w:rPr>
        <w:t xml:space="preserve"> </w:t>
      </w:r>
      <w:r w:rsidR="00B756B3">
        <w:rPr>
          <w:rtl/>
          <w:lang w:val="en-GB" w:eastAsia="zh-TW"/>
        </w:rPr>
        <w:t>الناخبين</w:t>
      </w:r>
      <w:r w:rsidR="00F10A5A">
        <w:rPr>
          <w:rtl/>
          <w:lang w:val="en-GB" w:eastAsia="zh-TW"/>
        </w:rPr>
        <w:t xml:space="preserve"> </w:t>
      </w:r>
      <w:r w:rsidR="00B756B3">
        <w:rPr>
          <w:rtl/>
          <w:lang w:val="en-GB" w:eastAsia="zh-TW"/>
        </w:rPr>
        <w:t>جميع</w:t>
      </w:r>
      <w:r w:rsidR="00F10A5A">
        <w:rPr>
          <w:rtl/>
          <w:lang w:val="en-GB" w:eastAsia="zh-TW"/>
        </w:rPr>
        <w:t xml:space="preserve"> </w:t>
      </w:r>
      <w:r w:rsidR="00B756B3">
        <w:rPr>
          <w:rtl/>
          <w:lang w:val="en-GB" w:eastAsia="zh-TW"/>
        </w:rPr>
        <w:t>المواطنين</w:t>
      </w:r>
      <w:r w:rsidR="00F10A5A">
        <w:rPr>
          <w:rtl/>
          <w:lang w:val="en-GB" w:eastAsia="zh-TW"/>
        </w:rPr>
        <w:t xml:space="preserve"> </w:t>
      </w:r>
      <w:r w:rsidR="00B756B3">
        <w:rPr>
          <w:rtl/>
          <w:lang w:val="en-GB" w:eastAsia="zh-TW"/>
        </w:rPr>
        <w:t>السويديين</w:t>
      </w:r>
      <w:r w:rsidR="00F10A5A">
        <w:rPr>
          <w:rtl/>
          <w:lang w:val="en-GB" w:eastAsia="zh-TW"/>
        </w:rPr>
        <w:t xml:space="preserve"> </w:t>
      </w:r>
      <w:r w:rsidR="00B756B3">
        <w:rPr>
          <w:rtl/>
          <w:lang w:val="en-GB" w:eastAsia="zh-TW"/>
        </w:rPr>
        <w:t>الذين</w:t>
      </w:r>
      <w:r w:rsidR="00F10A5A">
        <w:rPr>
          <w:rtl/>
          <w:lang w:val="en-GB" w:eastAsia="zh-TW"/>
        </w:rPr>
        <w:t xml:space="preserve"> </w:t>
      </w:r>
      <w:r w:rsidR="00B756B3">
        <w:rPr>
          <w:rtl/>
          <w:lang w:val="en-GB" w:eastAsia="zh-TW"/>
        </w:rPr>
        <w:t>يبلغون</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العمر</w:t>
      </w:r>
      <w:r w:rsidR="00F10A5A">
        <w:rPr>
          <w:rtl/>
          <w:lang w:val="en-GB" w:eastAsia="zh-TW"/>
        </w:rPr>
        <w:t xml:space="preserve"> </w:t>
      </w:r>
      <w:r w:rsidR="00B756B3">
        <w:rPr>
          <w:rtl/>
          <w:lang w:val="en-GB" w:eastAsia="zh-TW"/>
        </w:rPr>
        <w:t>18</w:t>
      </w:r>
      <w:r w:rsidR="00F10A5A">
        <w:rPr>
          <w:rtl/>
          <w:lang w:val="en-GB" w:eastAsia="zh-TW"/>
        </w:rPr>
        <w:t xml:space="preserve"> </w:t>
      </w:r>
      <w:r w:rsidR="00B756B3">
        <w:rPr>
          <w:rtl/>
          <w:lang w:val="en-GB" w:eastAsia="zh-TW"/>
        </w:rPr>
        <w:t>سنة</w:t>
      </w:r>
      <w:r w:rsidR="00F10A5A">
        <w:rPr>
          <w:rtl/>
          <w:lang w:val="en-GB" w:eastAsia="zh-TW"/>
        </w:rPr>
        <w:t xml:space="preserve"> </w:t>
      </w:r>
      <w:r w:rsidR="00B756B3">
        <w:rPr>
          <w:rtl/>
          <w:lang w:val="en-GB" w:eastAsia="zh-TW"/>
        </w:rPr>
        <w:t>فما</w:t>
      </w:r>
      <w:r w:rsidR="00DE3557">
        <w:rPr>
          <w:rFonts w:hint="eastAsia"/>
          <w:rtl/>
          <w:lang w:val="en-GB" w:eastAsia="zh-TW"/>
        </w:rPr>
        <w:t> </w:t>
      </w:r>
      <w:r w:rsidR="00B756B3">
        <w:rPr>
          <w:rtl/>
          <w:lang w:val="en-GB" w:eastAsia="zh-TW"/>
        </w:rPr>
        <w:t>فوق</w:t>
      </w:r>
      <w:r w:rsidR="00F10A5A">
        <w:rPr>
          <w:rtl/>
          <w:lang w:val="en-GB" w:eastAsia="zh-TW"/>
        </w:rPr>
        <w:t xml:space="preserve"> </w:t>
      </w:r>
      <w:r w:rsidR="00B756B3">
        <w:rPr>
          <w:rtl/>
          <w:lang w:val="en-GB" w:eastAsia="zh-TW"/>
        </w:rPr>
        <w:t>والذين</w:t>
      </w:r>
      <w:r w:rsidR="00F10A5A">
        <w:rPr>
          <w:rtl/>
          <w:lang w:val="en-GB" w:eastAsia="zh-TW"/>
        </w:rPr>
        <w:t xml:space="preserve"> </w:t>
      </w:r>
      <w:r w:rsidR="00B756B3">
        <w:rPr>
          <w:rtl/>
          <w:lang w:val="en-GB" w:eastAsia="zh-TW"/>
        </w:rPr>
        <w:t>يقيمون</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وعدا</w:t>
      </w:r>
      <w:r w:rsidR="00F10A5A">
        <w:rPr>
          <w:rtl/>
          <w:lang w:val="en-GB" w:eastAsia="zh-TW"/>
        </w:rPr>
        <w:t xml:space="preserve"> </w:t>
      </w:r>
      <w:r w:rsidR="00B756B3">
        <w:rPr>
          <w:rtl/>
          <w:lang w:val="en-GB" w:eastAsia="zh-TW"/>
        </w:rPr>
        <w:t>المواطنين</w:t>
      </w:r>
      <w:r w:rsidR="00F10A5A">
        <w:rPr>
          <w:rtl/>
          <w:lang w:val="en-GB" w:eastAsia="zh-TW"/>
        </w:rPr>
        <w:t xml:space="preserve"> </w:t>
      </w:r>
      <w:r w:rsidR="00B756B3">
        <w:rPr>
          <w:rtl/>
          <w:lang w:val="en-GB" w:eastAsia="zh-TW"/>
        </w:rPr>
        <w:t>السويديين،</w:t>
      </w:r>
      <w:r w:rsidR="00F10A5A">
        <w:rPr>
          <w:rtl/>
          <w:lang w:val="en-GB" w:eastAsia="zh-TW"/>
        </w:rPr>
        <w:t xml:space="preserve"> </w:t>
      </w:r>
      <w:r w:rsidR="00B756B3">
        <w:rPr>
          <w:rtl/>
          <w:lang w:val="en-GB" w:eastAsia="zh-TW"/>
        </w:rPr>
        <w:t>يجوز</w:t>
      </w:r>
      <w:r w:rsidR="00F10A5A">
        <w:rPr>
          <w:rtl/>
          <w:lang w:val="en-GB" w:eastAsia="zh-TW"/>
        </w:rPr>
        <w:t xml:space="preserve"> </w:t>
      </w:r>
      <w:r w:rsidR="00B756B3">
        <w:rPr>
          <w:rtl/>
          <w:lang w:val="en-GB" w:eastAsia="zh-TW"/>
        </w:rPr>
        <w:t>لمواطني</w:t>
      </w:r>
      <w:r w:rsidR="00F10A5A">
        <w:rPr>
          <w:rtl/>
          <w:lang w:val="en-GB" w:eastAsia="zh-TW"/>
        </w:rPr>
        <w:t xml:space="preserve"> </w:t>
      </w:r>
      <w:r w:rsidR="00B756B3">
        <w:rPr>
          <w:rtl/>
          <w:lang w:val="en-GB" w:eastAsia="zh-TW"/>
        </w:rPr>
        <w:t>الاتحاد</w:t>
      </w:r>
      <w:r w:rsidR="00F10A5A">
        <w:rPr>
          <w:rtl/>
          <w:lang w:val="en-GB" w:eastAsia="zh-TW"/>
        </w:rPr>
        <w:t xml:space="preserve"> </w:t>
      </w:r>
      <w:r w:rsidR="00B756B3">
        <w:rPr>
          <w:rtl/>
          <w:lang w:val="en-GB" w:eastAsia="zh-TW"/>
        </w:rPr>
        <w:t>الأوروبي</w:t>
      </w:r>
      <w:r w:rsidR="00F10A5A">
        <w:rPr>
          <w:rtl/>
          <w:lang w:val="en-GB" w:eastAsia="zh-TW"/>
        </w:rPr>
        <w:t xml:space="preserve"> </w:t>
      </w:r>
      <w:r w:rsidR="00B756B3">
        <w:rPr>
          <w:rtl/>
          <w:lang w:val="en-GB" w:eastAsia="zh-TW"/>
        </w:rPr>
        <w:t>والنرويج</w:t>
      </w:r>
      <w:r w:rsidR="00F10A5A">
        <w:rPr>
          <w:rtl/>
          <w:lang w:val="en-GB" w:eastAsia="zh-TW"/>
        </w:rPr>
        <w:t xml:space="preserve"> </w:t>
      </w:r>
      <w:proofErr w:type="spellStart"/>
      <w:r w:rsidR="00B756B3">
        <w:rPr>
          <w:rtl/>
          <w:lang w:val="en-GB" w:eastAsia="zh-TW"/>
        </w:rPr>
        <w:t>وآيسلندا</w:t>
      </w:r>
      <w:proofErr w:type="spellEnd"/>
      <w:r w:rsidR="00F10A5A">
        <w:rPr>
          <w:rtl/>
          <w:lang w:val="en-GB" w:eastAsia="zh-TW"/>
        </w:rPr>
        <w:t xml:space="preserve"> </w:t>
      </w:r>
      <w:r w:rsidR="00B756B3">
        <w:rPr>
          <w:rtl/>
          <w:lang w:val="en-GB" w:eastAsia="zh-TW"/>
        </w:rPr>
        <w:t>الذين</w:t>
      </w:r>
      <w:r w:rsidR="00F10A5A">
        <w:rPr>
          <w:rtl/>
          <w:lang w:val="en-GB" w:eastAsia="zh-TW"/>
        </w:rPr>
        <w:t xml:space="preserve"> </w:t>
      </w:r>
      <w:r w:rsidR="00B756B3">
        <w:rPr>
          <w:rtl/>
          <w:lang w:val="en-GB" w:eastAsia="zh-TW"/>
        </w:rPr>
        <w:t>يبلغون</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العمر</w:t>
      </w:r>
      <w:r w:rsidR="00F10A5A">
        <w:rPr>
          <w:rtl/>
          <w:lang w:val="en-GB" w:eastAsia="zh-TW"/>
        </w:rPr>
        <w:t xml:space="preserve"> </w:t>
      </w:r>
      <w:r w:rsidR="00B756B3">
        <w:rPr>
          <w:rtl/>
          <w:lang w:val="en-GB" w:eastAsia="zh-TW"/>
        </w:rPr>
        <w:t>18</w:t>
      </w:r>
      <w:r w:rsidR="00F10A5A">
        <w:rPr>
          <w:rtl/>
          <w:lang w:val="en-GB" w:eastAsia="zh-TW"/>
        </w:rPr>
        <w:t xml:space="preserve"> </w:t>
      </w:r>
      <w:r w:rsidR="00B756B3">
        <w:rPr>
          <w:rtl/>
          <w:lang w:val="en-GB" w:eastAsia="zh-TW"/>
        </w:rPr>
        <w:t>سنة</w:t>
      </w:r>
      <w:r w:rsidR="00F10A5A">
        <w:rPr>
          <w:rtl/>
          <w:lang w:val="en-GB" w:eastAsia="zh-TW"/>
        </w:rPr>
        <w:t xml:space="preserve"> </w:t>
      </w:r>
      <w:r w:rsidR="00B756B3">
        <w:rPr>
          <w:rtl/>
          <w:lang w:val="en-GB" w:eastAsia="zh-TW"/>
        </w:rPr>
        <w:t>فما</w:t>
      </w:r>
      <w:r w:rsidR="00F10A5A">
        <w:rPr>
          <w:rtl/>
          <w:lang w:val="en-GB" w:eastAsia="zh-TW"/>
        </w:rPr>
        <w:t xml:space="preserve"> </w:t>
      </w:r>
      <w:r w:rsidR="00B756B3">
        <w:rPr>
          <w:rtl/>
          <w:lang w:val="en-GB" w:eastAsia="zh-TW"/>
        </w:rPr>
        <w:t>فوق</w:t>
      </w:r>
      <w:r w:rsidR="00F10A5A">
        <w:rPr>
          <w:rtl/>
          <w:lang w:val="en-GB" w:eastAsia="zh-TW"/>
        </w:rPr>
        <w:t xml:space="preserve"> </w:t>
      </w:r>
      <w:r w:rsidR="00B756B3">
        <w:rPr>
          <w:rtl/>
          <w:lang w:val="en-GB" w:eastAsia="zh-TW"/>
        </w:rPr>
        <w:t>والذين</w:t>
      </w:r>
      <w:r w:rsidR="00F10A5A">
        <w:rPr>
          <w:rtl/>
          <w:lang w:val="en-GB" w:eastAsia="zh-TW"/>
        </w:rPr>
        <w:t xml:space="preserve"> </w:t>
      </w:r>
      <w:r w:rsidR="00B756B3">
        <w:rPr>
          <w:rtl/>
          <w:lang w:val="en-GB" w:eastAsia="zh-TW"/>
        </w:rPr>
        <w:t>يقيمون</w:t>
      </w:r>
      <w:r w:rsidR="00F10A5A">
        <w:rPr>
          <w:rtl/>
          <w:lang w:val="en-GB" w:eastAsia="zh-TW"/>
        </w:rPr>
        <w:t xml:space="preserve"> </w:t>
      </w:r>
      <w:r w:rsidR="00B756B3">
        <w:rPr>
          <w:rtl/>
          <w:lang w:val="en-GB" w:eastAsia="zh-TW"/>
        </w:rPr>
        <w:t>بصورة</w:t>
      </w:r>
      <w:r w:rsidR="00F10A5A">
        <w:rPr>
          <w:rtl/>
          <w:lang w:val="en-GB" w:eastAsia="zh-TW"/>
        </w:rPr>
        <w:t xml:space="preserve"> </w:t>
      </w:r>
      <w:r w:rsidR="00B756B3">
        <w:rPr>
          <w:rtl/>
          <w:lang w:val="en-GB" w:eastAsia="zh-TW"/>
        </w:rPr>
        <w:t>قانونية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وكذلك</w:t>
      </w:r>
      <w:r w:rsidR="00F10A5A">
        <w:rPr>
          <w:rtl/>
          <w:lang w:val="en-GB" w:eastAsia="zh-TW"/>
        </w:rPr>
        <w:t xml:space="preserve"> </w:t>
      </w:r>
      <w:r w:rsidR="00B756B3">
        <w:rPr>
          <w:rtl/>
          <w:lang w:val="en-GB" w:eastAsia="zh-TW"/>
        </w:rPr>
        <w:t>للرعايا</w:t>
      </w:r>
      <w:r w:rsidR="00F10A5A">
        <w:rPr>
          <w:rtl/>
          <w:lang w:val="en-GB" w:eastAsia="zh-TW"/>
        </w:rPr>
        <w:t xml:space="preserve"> </w:t>
      </w:r>
      <w:r w:rsidR="00B756B3">
        <w:rPr>
          <w:rtl/>
          <w:lang w:val="en-GB" w:eastAsia="zh-TW"/>
        </w:rPr>
        <w:t>الأجانب</w:t>
      </w:r>
      <w:r w:rsidR="00F10A5A">
        <w:rPr>
          <w:rtl/>
          <w:lang w:val="en-GB" w:eastAsia="zh-TW"/>
        </w:rPr>
        <w:t xml:space="preserve"> </w:t>
      </w:r>
      <w:r w:rsidR="00B756B3">
        <w:rPr>
          <w:rtl/>
          <w:lang w:val="en-GB" w:eastAsia="zh-TW"/>
        </w:rPr>
        <w:t>الآخرين</w:t>
      </w:r>
      <w:r w:rsidR="00F10A5A">
        <w:rPr>
          <w:rtl/>
          <w:lang w:val="en-GB" w:eastAsia="zh-TW"/>
        </w:rPr>
        <w:t xml:space="preserve"> </w:t>
      </w:r>
      <w:r w:rsidR="00B756B3">
        <w:rPr>
          <w:rtl/>
          <w:lang w:val="en-GB" w:eastAsia="zh-TW"/>
        </w:rPr>
        <w:t>الذين</w:t>
      </w:r>
      <w:r w:rsidR="00F10A5A">
        <w:rPr>
          <w:rtl/>
          <w:lang w:val="en-GB" w:eastAsia="zh-TW"/>
        </w:rPr>
        <w:t xml:space="preserve"> </w:t>
      </w:r>
      <w:r w:rsidR="00B756B3">
        <w:rPr>
          <w:rtl/>
          <w:lang w:val="en-GB" w:eastAsia="zh-TW"/>
        </w:rPr>
        <w:t>يقيمون</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منذ</w:t>
      </w:r>
      <w:r w:rsidR="00F10A5A">
        <w:rPr>
          <w:rtl/>
          <w:lang w:val="en-GB" w:eastAsia="zh-TW"/>
        </w:rPr>
        <w:t xml:space="preserve"> </w:t>
      </w:r>
      <w:r w:rsidR="00B756B3">
        <w:rPr>
          <w:rtl/>
          <w:lang w:val="en-GB" w:eastAsia="zh-TW"/>
        </w:rPr>
        <w:t>أكثر</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ثلاث</w:t>
      </w:r>
      <w:r w:rsidR="00F10A5A">
        <w:rPr>
          <w:rtl/>
          <w:lang w:val="en-GB" w:eastAsia="zh-TW"/>
        </w:rPr>
        <w:t xml:space="preserve"> </w:t>
      </w:r>
      <w:r w:rsidR="00B756B3">
        <w:rPr>
          <w:rtl/>
          <w:lang w:val="en-GB" w:eastAsia="zh-TW"/>
        </w:rPr>
        <w:t>سنوات،</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يشاركوا</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انتخابات</w:t>
      </w:r>
      <w:r w:rsidR="00F10A5A">
        <w:rPr>
          <w:rtl/>
          <w:lang w:val="en-GB" w:eastAsia="zh-TW"/>
        </w:rPr>
        <w:t xml:space="preserve"> </w:t>
      </w:r>
      <w:r w:rsidR="00B756B3">
        <w:rPr>
          <w:rtl/>
          <w:lang w:val="en-GB" w:eastAsia="zh-TW"/>
        </w:rPr>
        <w:t>مجالس</w:t>
      </w:r>
      <w:r w:rsidR="00F10A5A">
        <w:rPr>
          <w:rtl/>
          <w:lang w:val="en-GB" w:eastAsia="zh-TW"/>
        </w:rPr>
        <w:t xml:space="preserve"> </w:t>
      </w:r>
      <w:r w:rsidR="00B756B3">
        <w:rPr>
          <w:rtl/>
          <w:lang w:val="en-GB" w:eastAsia="zh-TW"/>
        </w:rPr>
        <w:t>المقاطعات</w:t>
      </w:r>
      <w:r w:rsidR="00F10A5A">
        <w:rPr>
          <w:rtl/>
          <w:lang w:val="en-GB" w:eastAsia="zh-TW"/>
        </w:rPr>
        <w:t xml:space="preserve"> </w:t>
      </w:r>
      <w:r w:rsidR="00B756B3">
        <w:rPr>
          <w:rtl/>
          <w:lang w:val="en-GB" w:eastAsia="zh-TW"/>
        </w:rPr>
        <w:t>والمجالس</w:t>
      </w:r>
      <w:r w:rsidR="00F10A5A">
        <w:rPr>
          <w:rtl/>
          <w:lang w:val="en-GB" w:eastAsia="zh-TW"/>
        </w:rPr>
        <w:t xml:space="preserve"> </w:t>
      </w:r>
      <w:r w:rsidR="00B756B3">
        <w:rPr>
          <w:rtl/>
          <w:lang w:val="en-GB" w:eastAsia="zh-TW"/>
        </w:rPr>
        <w:t>البلدية.</w:t>
      </w:r>
      <w:r w:rsidR="00F10A5A">
        <w:rPr>
          <w:rtl/>
          <w:lang w:val="en-GB" w:eastAsia="zh-TW"/>
        </w:rPr>
        <w:t xml:space="preserve"> </w:t>
      </w:r>
      <w:r w:rsidR="00B756B3">
        <w:rPr>
          <w:rtl/>
          <w:lang w:val="en-GB" w:eastAsia="zh-TW"/>
        </w:rPr>
        <w:t>ويجوز</w:t>
      </w:r>
      <w:r w:rsidR="00F10A5A">
        <w:rPr>
          <w:rtl/>
          <w:lang w:val="en-GB" w:eastAsia="zh-TW"/>
        </w:rPr>
        <w:t xml:space="preserve"> </w:t>
      </w:r>
      <w:r w:rsidR="00B756B3">
        <w:rPr>
          <w:rtl/>
          <w:lang w:val="en-GB" w:eastAsia="zh-TW"/>
        </w:rPr>
        <w:t>للمواطنين</w:t>
      </w:r>
      <w:r w:rsidR="00F10A5A">
        <w:rPr>
          <w:rtl/>
          <w:lang w:val="en-GB" w:eastAsia="zh-TW"/>
        </w:rPr>
        <w:t xml:space="preserve"> </w:t>
      </w:r>
      <w:r w:rsidR="00B756B3">
        <w:rPr>
          <w:rtl/>
          <w:lang w:val="en-GB" w:eastAsia="zh-TW"/>
        </w:rPr>
        <w:t>السويديين</w:t>
      </w:r>
      <w:r w:rsidR="00F10A5A">
        <w:rPr>
          <w:rtl/>
          <w:lang w:val="en-GB" w:eastAsia="zh-TW"/>
        </w:rPr>
        <w:t xml:space="preserve"> </w:t>
      </w:r>
      <w:r w:rsidR="00B756B3">
        <w:rPr>
          <w:rtl/>
          <w:lang w:val="en-GB" w:eastAsia="zh-TW"/>
        </w:rPr>
        <w:t>الذين</w:t>
      </w:r>
      <w:r w:rsidR="00F10A5A">
        <w:rPr>
          <w:rtl/>
          <w:lang w:val="en-GB" w:eastAsia="zh-TW"/>
        </w:rPr>
        <w:t xml:space="preserve"> </w:t>
      </w:r>
      <w:r w:rsidR="00B756B3">
        <w:rPr>
          <w:rtl/>
          <w:lang w:val="en-GB" w:eastAsia="zh-TW"/>
        </w:rPr>
        <w:t>يحق</w:t>
      </w:r>
      <w:r w:rsidR="00F10A5A">
        <w:rPr>
          <w:rtl/>
          <w:lang w:val="en-GB" w:eastAsia="zh-TW"/>
        </w:rPr>
        <w:t xml:space="preserve"> </w:t>
      </w:r>
      <w:r w:rsidR="00B756B3">
        <w:rPr>
          <w:rtl/>
          <w:lang w:val="en-GB" w:eastAsia="zh-TW"/>
        </w:rPr>
        <w:t>لهم</w:t>
      </w:r>
      <w:r w:rsidR="00F10A5A">
        <w:rPr>
          <w:rtl/>
          <w:lang w:val="en-GB" w:eastAsia="zh-TW"/>
        </w:rPr>
        <w:t xml:space="preserve"> </w:t>
      </w:r>
      <w:r w:rsidR="00B756B3">
        <w:rPr>
          <w:rtl/>
          <w:lang w:val="en-GB" w:eastAsia="zh-TW"/>
        </w:rPr>
        <w:t>المشاركة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الانتخابات</w:t>
      </w:r>
      <w:r w:rsidR="00F10A5A">
        <w:rPr>
          <w:rtl/>
          <w:lang w:val="en-GB" w:eastAsia="zh-TW"/>
        </w:rPr>
        <w:t xml:space="preserve"> </w:t>
      </w:r>
      <w:r w:rsidR="00B756B3">
        <w:rPr>
          <w:rtl/>
          <w:lang w:val="en-GB" w:eastAsia="zh-TW"/>
        </w:rPr>
        <w:t>البرلمانية</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يشاركوا</w:t>
      </w:r>
      <w:r w:rsidR="00F10A5A">
        <w:rPr>
          <w:rtl/>
          <w:lang w:val="en-GB" w:eastAsia="zh-TW"/>
        </w:rPr>
        <w:t xml:space="preserve"> </w:t>
      </w:r>
      <w:r w:rsidR="00B756B3">
        <w:rPr>
          <w:rtl/>
          <w:lang w:val="en-GB" w:eastAsia="zh-TW"/>
        </w:rPr>
        <w:t>أيضاً</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انتخابات</w:t>
      </w:r>
      <w:r w:rsidR="00F10A5A">
        <w:rPr>
          <w:rtl/>
          <w:lang w:val="en-GB" w:eastAsia="zh-TW"/>
        </w:rPr>
        <w:t xml:space="preserve"> </w:t>
      </w:r>
      <w:r w:rsidR="00B756B3">
        <w:rPr>
          <w:rtl/>
          <w:lang w:val="en-GB" w:eastAsia="zh-TW"/>
        </w:rPr>
        <w:t>البرلمان</w:t>
      </w:r>
      <w:r w:rsidR="00F10A5A">
        <w:rPr>
          <w:rtl/>
          <w:lang w:val="en-GB" w:eastAsia="zh-TW"/>
        </w:rPr>
        <w:t xml:space="preserve"> </w:t>
      </w:r>
      <w:r w:rsidR="00B756B3">
        <w:rPr>
          <w:rtl/>
          <w:lang w:val="en-GB" w:eastAsia="zh-TW"/>
        </w:rPr>
        <w:t>الأوروبي.</w:t>
      </w:r>
      <w:r w:rsidR="00F10A5A">
        <w:rPr>
          <w:rtl/>
          <w:lang w:val="en-GB" w:eastAsia="zh-TW"/>
        </w:rPr>
        <w:t xml:space="preserve"> </w:t>
      </w:r>
      <w:r w:rsidR="00B756B3">
        <w:rPr>
          <w:rtl/>
          <w:lang w:val="en-GB" w:eastAsia="zh-TW"/>
        </w:rPr>
        <w:t>ويجوز</w:t>
      </w:r>
      <w:r w:rsidR="00F10A5A">
        <w:rPr>
          <w:rtl/>
          <w:lang w:val="en-GB" w:eastAsia="zh-TW"/>
        </w:rPr>
        <w:t xml:space="preserve"> </w:t>
      </w:r>
      <w:r w:rsidR="00B756B3">
        <w:rPr>
          <w:rtl/>
          <w:lang w:val="en-GB" w:eastAsia="zh-TW"/>
        </w:rPr>
        <w:t>أيضاً</w:t>
      </w:r>
      <w:r w:rsidR="00F10A5A">
        <w:rPr>
          <w:rtl/>
          <w:lang w:val="en-GB" w:eastAsia="zh-TW"/>
        </w:rPr>
        <w:t xml:space="preserve"> </w:t>
      </w:r>
      <w:r w:rsidR="00B756B3">
        <w:rPr>
          <w:rtl/>
          <w:lang w:val="en-GB" w:eastAsia="zh-TW"/>
        </w:rPr>
        <w:t>لمواطني</w:t>
      </w:r>
      <w:r w:rsidR="00F10A5A">
        <w:rPr>
          <w:rtl/>
          <w:lang w:val="en-GB" w:eastAsia="zh-TW"/>
        </w:rPr>
        <w:t xml:space="preserve"> </w:t>
      </w:r>
      <w:r w:rsidR="00B756B3">
        <w:rPr>
          <w:rtl/>
          <w:lang w:val="en-GB" w:eastAsia="zh-TW"/>
        </w:rPr>
        <w:t>الاتحاد</w:t>
      </w:r>
      <w:r w:rsidR="00F10A5A">
        <w:rPr>
          <w:rtl/>
          <w:lang w:val="en-GB" w:eastAsia="zh-TW"/>
        </w:rPr>
        <w:t xml:space="preserve"> </w:t>
      </w:r>
      <w:r w:rsidR="00B756B3">
        <w:rPr>
          <w:rtl/>
          <w:lang w:val="en-GB" w:eastAsia="zh-TW"/>
        </w:rPr>
        <w:t>الأوروبي</w:t>
      </w:r>
      <w:r w:rsidR="00F10A5A">
        <w:rPr>
          <w:rtl/>
          <w:lang w:val="en-GB" w:eastAsia="zh-TW"/>
        </w:rPr>
        <w:t xml:space="preserve"> </w:t>
      </w:r>
      <w:r w:rsidR="00B756B3">
        <w:rPr>
          <w:rtl/>
          <w:lang w:val="en-GB" w:eastAsia="zh-TW"/>
        </w:rPr>
        <w:t>المقيمين</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يشاركوا</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انتخابات</w:t>
      </w:r>
      <w:r w:rsidR="00F10A5A">
        <w:rPr>
          <w:rtl/>
          <w:lang w:val="en-GB" w:eastAsia="zh-TW"/>
        </w:rPr>
        <w:t xml:space="preserve"> </w:t>
      </w:r>
      <w:r w:rsidR="00B756B3">
        <w:rPr>
          <w:rtl/>
          <w:lang w:val="en-GB" w:eastAsia="zh-TW"/>
        </w:rPr>
        <w:t>البرلمان</w:t>
      </w:r>
      <w:r w:rsidR="00F10A5A">
        <w:rPr>
          <w:rtl/>
          <w:lang w:val="en-GB" w:eastAsia="zh-TW"/>
        </w:rPr>
        <w:t xml:space="preserve"> </w:t>
      </w:r>
      <w:r w:rsidR="00B756B3">
        <w:rPr>
          <w:rtl/>
          <w:lang w:val="en-GB" w:eastAsia="zh-TW"/>
        </w:rPr>
        <w:t>الأوروبي</w:t>
      </w:r>
      <w:r w:rsidR="00F10A5A">
        <w:rPr>
          <w:rtl/>
          <w:lang w:val="en-GB" w:eastAsia="zh-TW"/>
        </w:rPr>
        <w:t xml:space="preserve"> </w:t>
      </w:r>
      <w:r w:rsidR="00B756B3">
        <w:rPr>
          <w:rtl/>
          <w:lang w:val="en-GB" w:eastAsia="zh-TW"/>
        </w:rPr>
        <w:t>إذا</w:t>
      </w:r>
      <w:r w:rsidR="00F10A5A">
        <w:rPr>
          <w:rtl/>
          <w:lang w:val="en-GB" w:eastAsia="zh-TW"/>
        </w:rPr>
        <w:t xml:space="preserve"> </w:t>
      </w:r>
      <w:r w:rsidR="00B756B3">
        <w:rPr>
          <w:rtl/>
          <w:lang w:val="en-GB" w:eastAsia="zh-TW"/>
        </w:rPr>
        <w:t>ما</w:t>
      </w:r>
      <w:r w:rsidR="00F10A5A">
        <w:rPr>
          <w:rtl/>
          <w:lang w:val="en-GB" w:eastAsia="zh-TW"/>
        </w:rPr>
        <w:t xml:space="preserve"> </w:t>
      </w:r>
      <w:r w:rsidR="00B756B3">
        <w:rPr>
          <w:rtl/>
          <w:lang w:val="en-GB" w:eastAsia="zh-TW"/>
        </w:rPr>
        <w:t>طلبوا</w:t>
      </w:r>
      <w:r w:rsidR="00F10A5A">
        <w:rPr>
          <w:rtl/>
          <w:lang w:val="en-GB" w:eastAsia="zh-TW"/>
        </w:rPr>
        <w:t xml:space="preserve"> </w:t>
      </w:r>
      <w:r w:rsidR="00B756B3">
        <w:rPr>
          <w:rtl/>
          <w:lang w:val="en-GB" w:eastAsia="zh-TW"/>
        </w:rPr>
        <w:t>هذا</w:t>
      </w:r>
      <w:r w:rsidR="00F10A5A">
        <w:rPr>
          <w:rtl/>
          <w:lang w:val="en-GB" w:eastAsia="zh-TW"/>
        </w:rPr>
        <w:t xml:space="preserve"> </w:t>
      </w:r>
      <w:r w:rsidR="00B756B3">
        <w:rPr>
          <w:rtl/>
          <w:lang w:val="en-GB" w:eastAsia="zh-TW"/>
        </w:rPr>
        <w:t>الحق</w:t>
      </w:r>
      <w:r w:rsidR="00F10A5A">
        <w:rPr>
          <w:rtl/>
          <w:lang w:val="en-GB" w:eastAsia="zh-TW"/>
        </w:rPr>
        <w:t xml:space="preserve"> </w:t>
      </w:r>
      <w:r w:rsidR="00B756B3">
        <w:rPr>
          <w:rtl/>
          <w:lang w:val="en-GB" w:eastAsia="zh-TW"/>
        </w:rPr>
        <w:t>وتعهدوا</w:t>
      </w:r>
      <w:r w:rsidR="00F10A5A">
        <w:rPr>
          <w:rtl/>
          <w:lang w:val="en-GB" w:eastAsia="zh-TW"/>
        </w:rPr>
        <w:t xml:space="preserve"> </w:t>
      </w:r>
      <w:r w:rsidR="00B756B3">
        <w:rPr>
          <w:rtl/>
          <w:lang w:val="en-GB" w:eastAsia="zh-TW"/>
        </w:rPr>
        <w:t>بعدم</w:t>
      </w:r>
      <w:r w:rsidR="00F10A5A">
        <w:rPr>
          <w:rtl/>
          <w:lang w:val="en-GB" w:eastAsia="zh-TW"/>
        </w:rPr>
        <w:t xml:space="preserve"> </w:t>
      </w:r>
      <w:r w:rsidR="00B756B3">
        <w:rPr>
          <w:rtl/>
          <w:lang w:val="en-GB" w:eastAsia="zh-TW"/>
        </w:rPr>
        <w:t>ممارسة</w:t>
      </w:r>
      <w:r w:rsidR="00F10A5A">
        <w:rPr>
          <w:rtl/>
          <w:lang w:val="en-GB" w:eastAsia="zh-TW"/>
        </w:rPr>
        <w:t xml:space="preserve"> </w:t>
      </w:r>
      <w:r w:rsidR="00B756B3">
        <w:rPr>
          <w:rtl/>
          <w:lang w:val="en-GB" w:eastAsia="zh-TW"/>
        </w:rPr>
        <w:t>حقهم</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التصويت</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الترشح</w:t>
      </w:r>
      <w:r w:rsidR="00F10A5A">
        <w:rPr>
          <w:rtl/>
          <w:lang w:val="en-GB" w:eastAsia="zh-TW"/>
        </w:rPr>
        <w:t xml:space="preserve"> </w:t>
      </w:r>
      <w:r w:rsidR="00B756B3">
        <w:rPr>
          <w:rtl/>
          <w:lang w:val="en-GB" w:eastAsia="zh-TW"/>
        </w:rPr>
        <w:t>للانتخابات</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بلدان</w:t>
      </w:r>
      <w:r w:rsidR="00F10A5A">
        <w:rPr>
          <w:rtl/>
          <w:lang w:val="en-GB" w:eastAsia="zh-TW"/>
        </w:rPr>
        <w:t xml:space="preserve"> </w:t>
      </w:r>
      <w:r w:rsidR="00B756B3">
        <w:rPr>
          <w:rtl/>
          <w:lang w:val="en-GB" w:eastAsia="zh-TW"/>
        </w:rPr>
        <w:t>منشئهم.</w:t>
      </w:r>
    </w:p>
    <w:p w:rsidR="00B756B3" w:rsidRPr="006B031B" w:rsidRDefault="00B756B3" w:rsidP="00767781">
      <w:pPr>
        <w:pStyle w:val="SingleTxtGA"/>
        <w:spacing w:after="100" w:line="376" w:lineRule="exact"/>
        <w:rPr>
          <w:rtl/>
          <w:lang w:val="en-GB" w:eastAsia="zh-TW"/>
        </w:rPr>
      </w:pPr>
      <w:r w:rsidRPr="006B031B">
        <w:rPr>
          <w:rtl/>
          <w:lang w:val="en-GB" w:eastAsia="zh-TW"/>
        </w:rPr>
        <w:t>٣٣-</w:t>
      </w:r>
      <w:r w:rsidR="009520E5">
        <w:rPr>
          <w:rtl/>
          <w:lang w:val="en-GB" w:eastAsia="zh-TW"/>
        </w:rPr>
        <w:tab/>
      </w:r>
      <w:r w:rsidRPr="006B031B">
        <w:rPr>
          <w:rtl/>
          <w:lang w:val="en-GB" w:eastAsia="zh-TW"/>
        </w:rPr>
        <w:t>وفي</w:t>
      </w:r>
      <w:r w:rsidR="00F10A5A">
        <w:rPr>
          <w:rtl/>
          <w:lang w:val="en-GB" w:eastAsia="zh-TW"/>
        </w:rPr>
        <w:t xml:space="preserve"> </w:t>
      </w:r>
      <w:r w:rsidRPr="006B031B">
        <w:rPr>
          <w:rtl/>
          <w:lang w:val="en-GB" w:eastAsia="zh-TW"/>
        </w:rPr>
        <w:t>الفترة</w:t>
      </w:r>
      <w:r w:rsidR="00F10A5A">
        <w:rPr>
          <w:rtl/>
          <w:lang w:val="en-GB" w:eastAsia="zh-TW"/>
        </w:rPr>
        <w:t xml:space="preserve"> </w:t>
      </w:r>
      <w:r w:rsidRPr="006B031B">
        <w:rPr>
          <w:rtl/>
          <w:lang w:val="en-GB" w:eastAsia="zh-TW"/>
        </w:rPr>
        <w:t>الانتخابية</w:t>
      </w:r>
      <w:r w:rsidR="00F10A5A">
        <w:rPr>
          <w:rtl/>
          <w:lang w:val="en-GB" w:eastAsia="zh-TW"/>
        </w:rPr>
        <w:t xml:space="preserve"> </w:t>
      </w:r>
      <w:r w:rsidRPr="006B031B">
        <w:rPr>
          <w:rtl/>
          <w:lang w:val="en-GB" w:eastAsia="zh-TW"/>
        </w:rPr>
        <w:t>الحالية</w:t>
      </w:r>
      <w:r w:rsidR="00F10A5A">
        <w:rPr>
          <w:rtl/>
          <w:lang w:val="en-GB" w:eastAsia="zh-TW"/>
        </w:rPr>
        <w:t xml:space="preserve"> </w:t>
      </w:r>
      <w:r w:rsidRPr="006B031B">
        <w:rPr>
          <w:rtl/>
          <w:lang w:val="en-GB" w:eastAsia="zh-TW"/>
        </w:rPr>
        <w:t>(</w:t>
      </w:r>
      <w:r w:rsidR="00767781">
        <w:rPr>
          <w:rFonts w:hint="cs"/>
          <w:rtl/>
          <w:lang w:val="en-GB" w:eastAsia="zh-TW"/>
        </w:rPr>
        <w:t>2014-2018</w:t>
      </w:r>
      <w:r w:rsidRPr="006B031B">
        <w:rPr>
          <w:rtl/>
          <w:lang w:val="en-GB" w:eastAsia="zh-TW"/>
        </w:rPr>
        <w:t>)،</w:t>
      </w:r>
      <w:r w:rsidR="00F10A5A">
        <w:rPr>
          <w:rtl/>
          <w:lang w:val="en-GB" w:eastAsia="zh-TW"/>
        </w:rPr>
        <w:t xml:space="preserve"> </w:t>
      </w:r>
      <w:r w:rsidRPr="006B031B">
        <w:rPr>
          <w:rtl/>
          <w:lang w:val="en-GB" w:eastAsia="zh-TW"/>
        </w:rPr>
        <w:t>توجد</w:t>
      </w:r>
      <w:r w:rsidR="00F10A5A">
        <w:rPr>
          <w:rtl/>
          <w:lang w:val="en-GB" w:eastAsia="zh-TW"/>
        </w:rPr>
        <w:t xml:space="preserve"> </w:t>
      </w:r>
      <w:r w:rsidRPr="006B031B">
        <w:rPr>
          <w:rtl/>
          <w:lang w:val="en-GB" w:eastAsia="zh-TW"/>
        </w:rPr>
        <w:t>ثمانية</w:t>
      </w:r>
      <w:r w:rsidR="00F10A5A">
        <w:rPr>
          <w:rtl/>
          <w:lang w:val="en-GB" w:eastAsia="zh-TW"/>
        </w:rPr>
        <w:t xml:space="preserve"> </w:t>
      </w:r>
      <w:r w:rsidRPr="006B031B">
        <w:rPr>
          <w:rtl/>
          <w:lang w:val="en-GB" w:eastAsia="zh-TW"/>
        </w:rPr>
        <w:t>أحزاب</w:t>
      </w:r>
      <w:r w:rsidR="00F10A5A">
        <w:rPr>
          <w:rtl/>
          <w:lang w:val="en-GB" w:eastAsia="zh-TW"/>
        </w:rPr>
        <w:t xml:space="preserve"> </w:t>
      </w:r>
      <w:r w:rsidRPr="006B031B">
        <w:rPr>
          <w:rtl/>
          <w:lang w:val="en-GB" w:eastAsia="zh-TW"/>
        </w:rPr>
        <w:t>سياسية</w:t>
      </w:r>
      <w:r w:rsidR="00F10A5A">
        <w:rPr>
          <w:rtl/>
          <w:lang w:val="en-GB" w:eastAsia="zh-TW"/>
        </w:rPr>
        <w:t xml:space="preserve"> </w:t>
      </w:r>
      <w:r w:rsidRPr="006B031B">
        <w:rPr>
          <w:rtl/>
          <w:lang w:val="en-GB" w:eastAsia="zh-TW"/>
        </w:rPr>
        <w:t>ممث</w:t>
      </w:r>
      <w:r>
        <w:rPr>
          <w:rtl/>
          <w:lang w:val="en-GB" w:eastAsia="zh-TW"/>
        </w:rPr>
        <w:t>َّ</w:t>
      </w:r>
      <w:r w:rsidRPr="006B031B">
        <w:rPr>
          <w:rtl/>
          <w:lang w:val="en-GB" w:eastAsia="zh-TW"/>
        </w:rPr>
        <w:t>لة</w:t>
      </w:r>
      <w:r w:rsidR="00F10A5A">
        <w:rPr>
          <w:rtl/>
          <w:lang w:val="en-GB" w:eastAsia="zh-TW"/>
        </w:rPr>
        <w:t xml:space="preserve"> </w:t>
      </w:r>
      <w:r w:rsidRPr="006B031B">
        <w:rPr>
          <w:rtl/>
          <w:lang w:val="en-GB" w:eastAsia="zh-TW"/>
        </w:rPr>
        <w:t>في</w:t>
      </w:r>
      <w:r w:rsidR="00F10A5A">
        <w:rPr>
          <w:rtl/>
          <w:lang w:val="en-GB" w:eastAsia="zh-TW"/>
        </w:rPr>
        <w:t xml:space="preserve"> </w:t>
      </w:r>
      <w:r w:rsidRPr="006B031B">
        <w:rPr>
          <w:rtl/>
          <w:lang w:val="en-GB" w:eastAsia="zh-TW"/>
        </w:rPr>
        <w:t>البرلمان</w:t>
      </w:r>
      <w:r w:rsidR="00F10A5A">
        <w:rPr>
          <w:rtl/>
          <w:lang w:val="en-GB" w:eastAsia="zh-TW"/>
        </w:rPr>
        <w:t xml:space="preserve"> </w:t>
      </w:r>
      <w:r w:rsidRPr="006B031B">
        <w:rPr>
          <w:rtl/>
          <w:lang w:val="en-GB" w:eastAsia="zh-TW"/>
        </w:rPr>
        <w:t>هي:</w:t>
      </w:r>
      <w:r w:rsidR="00F10A5A">
        <w:rPr>
          <w:rtl/>
          <w:lang w:val="en-GB" w:eastAsia="zh-TW"/>
        </w:rPr>
        <w:t xml:space="preserve"> </w:t>
      </w:r>
      <w:r w:rsidRPr="006B031B">
        <w:rPr>
          <w:rtl/>
          <w:lang w:val="en-GB" w:eastAsia="zh-TW"/>
        </w:rPr>
        <w:t>الحزب</w:t>
      </w:r>
      <w:r w:rsidR="00F10A5A">
        <w:rPr>
          <w:rtl/>
          <w:lang w:val="en-GB" w:eastAsia="zh-TW"/>
        </w:rPr>
        <w:t xml:space="preserve"> </w:t>
      </w:r>
      <w:r w:rsidRPr="006B031B">
        <w:rPr>
          <w:rtl/>
          <w:lang w:val="en-GB" w:eastAsia="zh-TW"/>
        </w:rPr>
        <w:t>الديمقراطي</w:t>
      </w:r>
      <w:r w:rsidR="00F10A5A">
        <w:rPr>
          <w:rtl/>
          <w:lang w:val="en-GB" w:eastAsia="zh-TW"/>
        </w:rPr>
        <w:t xml:space="preserve"> </w:t>
      </w:r>
      <w:r w:rsidRPr="006B031B">
        <w:rPr>
          <w:rtl/>
          <w:lang w:val="en-GB" w:eastAsia="zh-TW"/>
        </w:rPr>
        <w:t>الاجتماعي</w:t>
      </w:r>
      <w:r w:rsidR="00F10A5A">
        <w:rPr>
          <w:rtl/>
          <w:lang w:val="en-GB" w:eastAsia="zh-TW"/>
        </w:rPr>
        <w:t xml:space="preserve"> </w:t>
      </w:r>
      <w:r w:rsidRPr="006B031B">
        <w:rPr>
          <w:rtl/>
          <w:lang w:val="en-GB" w:eastAsia="zh-TW"/>
        </w:rPr>
        <w:t>(</w:t>
      </w:r>
      <w:proofErr w:type="spellStart"/>
      <w:r w:rsidRPr="006B031B">
        <w:rPr>
          <w:lang w:val="en-GB" w:eastAsia="zh-TW"/>
        </w:rPr>
        <w:t>Socialdemokraterna</w:t>
      </w:r>
      <w:proofErr w:type="spellEnd"/>
      <w:r w:rsidRPr="006B031B">
        <w:rPr>
          <w:rtl/>
          <w:lang w:val="en-GB" w:eastAsia="zh-TW"/>
        </w:rPr>
        <w:t>)،</w:t>
      </w:r>
      <w:r w:rsidR="00F10A5A">
        <w:rPr>
          <w:rtl/>
          <w:lang w:val="en-GB" w:eastAsia="zh-TW"/>
        </w:rPr>
        <w:t xml:space="preserve"> </w:t>
      </w:r>
      <w:r w:rsidRPr="006B031B">
        <w:rPr>
          <w:rtl/>
          <w:lang w:val="en-GB" w:eastAsia="zh-TW"/>
        </w:rPr>
        <w:t>والحزب</w:t>
      </w:r>
      <w:r w:rsidR="00F10A5A">
        <w:rPr>
          <w:rtl/>
          <w:lang w:val="en-GB" w:eastAsia="zh-TW"/>
        </w:rPr>
        <w:t xml:space="preserve"> </w:t>
      </w:r>
      <w:r w:rsidRPr="006B031B">
        <w:rPr>
          <w:rtl/>
          <w:lang w:val="en-GB" w:eastAsia="zh-TW"/>
        </w:rPr>
        <w:t>المعتدل</w:t>
      </w:r>
      <w:r w:rsidR="00F10A5A">
        <w:rPr>
          <w:rtl/>
          <w:lang w:val="en-GB" w:eastAsia="zh-TW"/>
        </w:rPr>
        <w:t xml:space="preserve"> </w:t>
      </w:r>
      <w:r w:rsidRPr="006B031B">
        <w:rPr>
          <w:rtl/>
          <w:lang w:val="en-GB" w:eastAsia="zh-TW"/>
        </w:rPr>
        <w:t>(</w:t>
      </w:r>
      <w:proofErr w:type="spellStart"/>
      <w:r w:rsidRPr="006B031B">
        <w:rPr>
          <w:lang w:val="en-GB" w:eastAsia="zh-TW"/>
        </w:rPr>
        <w:t>Moderaterna</w:t>
      </w:r>
      <w:proofErr w:type="spellEnd"/>
      <w:r w:rsidRPr="006B031B">
        <w:rPr>
          <w:rtl/>
          <w:lang w:val="en-GB" w:eastAsia="zh-TW"/>
        </w:rPr>
        <w:t>)،</w:t>
      </w:r>
      <w:r w:rsidR="00F10A5A">
        <w:rPr>
          <w:rtl/>
          <w:lang w:val="en-GB" w:eastAsia="zh-TW"/>
        </w:rPr>
        <w:t xml:space="preserve"> </w:t>
      </w:r>
      <w:r w:rsidRPr="006B031B">
        <w:rPr>
          <w:rtl/>
          <w:lang w:val="en-GB" w:eastAsia="zh-TW"/>
        </w:rPr>
        <w:t>وحزب</w:t>
      </w:r>
      <w:r w:rsidR="00F10A5A">
        <w:rPr>
          <w:rtl/>
          <w:lang w:val="en-GB" w:eastAsia="zh-TW"/>
        </w:rPr>
        <w:t xml:space="preserve"> </w:t>
      </w:r>
      <w:r w:rsidRPr="006B031B">
        <w:rPr>
          <w:rtl/>
          <w:lang w:val="en-GB" w:eastAsia="zh-TW"/>
        </w:rPr>
        <w:t>الديمقراطيين</w:t>
      </w:r>
      <w:r w:rsidR="00F10A5A">
        <w:rPr>
          <w:rtl/>
          <w:lang w:val="en-GB" w:eastAsia="zh-TW"/>
        </w:rPr>
        <w:t xml:space="preserve"> </w:t>
      </w:r>
      <w:r w:rsidRPr="006B031B">
        <w:rPr>
          <w:rtl/>
          <w:lang w:val="en-GB" w:eastAsia="zh-TW"/>
        </w:rPr>
        <w:t>السويديين</w:t>
      </w:r>
      <w:r w:rsidR="00F10A5A">
        <w:rPr>
          <w:rtl/>
          <w:lang w:val="en-GB" w:eastAsia="zh-TW"/>
        </w:rPr>
        <w:t xml:space="preserve"> </w:t>
      </w:r>
      <w:r w:rsidRPr="006B031B">
        <w:rPr>
          <w:rtl/>
          <w:lang w:val="en-GB" w:eastAsia="zh-TW"/>
        </w:rPr>
        <w:t>(</w:t>
      </w:r>
      <w:proofErr w:type="spellStart"/>
      <w:r w:rsidRPr="006B031B">
        <w:rPr>
          <w:lang w:val="en-GB" w:eastAsia="zh-TW"/>
        </w:rPr>
        <w:t>Sverigedemokraterna</w:t>
      </w:r>
      <w:proofErr w:type="spellEnd"/>
      <w:r w:rsidRPr="006B031B">
        <w:rPr>
          <w:rtl/>
          <w:lang w:val="en-GB" w:eastAsia="zh-TW"/>
        </w:rPr>
        <w:t>)،</w:t>
      </w:r>
      <w:r w:rsidR="00F10A5A">
        <w:rPr>
          <w:rtl/>
          <w:lang w:val="en-GB" w:eastAsia="zh-TW"/>
        </w:rPr>
        <w:t xml:space="preserve"> </w:t>
      </w:r>
      <w:r w:rsidRPr="006B031B">
        <w:rPr>
          <w:rtl/>
          <w:lang w:val="en-GB" w:eastAsia="zh-TW"/>
        </w:rPr>
        <w:t>والحزب</w:t>
      </w:r>
      <w:r w:rsidR="00F10A5A">
        <w:rPr>
          <w:rtl/>
          <w:lang w:val="en-GB" w:eastAsia="zh-TW"/>
        </w:rPr>
        <w:t xml:space="preserve"> </w:t>
      </w:r>
      <w:r w:rsidRPr="006B031B">
        <w:rPr>
          <w:rtl/>
          <w:lang w:val="en-GB" w:eastAsia="zh-TW"/>
        </w:rPr>
        <w:t>الأخضر</w:t>
      </w:r>
      <w:r w:rsidR="00F10A5A">
        <w:rPr>
          <w:rtl/>
          <w:lang w:val="en-GB" w:eastAsia="zh-TW"/>
        </w:rPr>
        <w:t xml:space="preserve"> </w:t>
      </w:r>
      <w:r w:rsidRPr="006B031B">
        <w:rPr>
          <w:rtl/>
          <w:lang w:val="en-GB" w:eastAsia="zh-TW"/>
        </w:rPr>
        <w:t>(</w:t>
      </w:r>
      <w:proofErr w:type="spellStart"/>
      <w:r w:rsidRPr="006B031B">
        <w:rPr>
          <w:lang w:val="en-GB" w:eastAsia="zh-TW"/>
        </w:rPr>
        <w:t>Miljöpartiet</w:t>
      </w:r>
      <w:proofErr w:type="spellEnd"/>
      <w:r w:rsidRPr="006B031B">
        <w:rPr>
          <w:rtl/>
          <w:lang w:val="en-GB" w:eastAsia="zh-TW"/>
        </w:rPr>
        <w:t>)،</w:t>
      </w:r>
      <w:r w:rsidR="00F10A5A">
        <w:rPr>
          <w:rtl/>
          <w:lang w:val="en-GB" w:eastAsia="zh-TW"/>
        </w:rPr>
        <w:t xml:space="preserve"> </w:t>
      </w:r>
      <w:r w:rsidRPr="006B031B">
        <w:rPr>
          <w:rtl/>
          <w:lang w:val="en-GB" w:eastAsia="zh-TW"/>
        </w:rPr>
        <w:t>وحزب</w:t>
      </w:r>
      <w:r w:rsidR="00F10A5A">
        <w:rPr>
          <w:rtl/>
          <w:lang w:val="en-GB" w:eastAsia="zh-TW"/>
        </w:rPr>
        <w:t xml:space="preserve"> </w:t>
      </w:r>
      <w:r w:rsidRPr="006B031B">
        <w:rPr>
          <w:rtl/>
          <w:lang w:val="en-GB" w:eastAsia="zh-TW"/>
        </w:rPr>
        <w:t>الوسط</w:t>
      </w:r>
      <w:r w:rsidR="00F10A5A">
        <w:rPr>
          <w:rtl/>
          <w:lang w:val="en-GB" w:eastAsia="zh-TW"/>
        </w:rPr>
        <w:t xml:space="preserve"> </w:t>
      </w:r>
      <w:r w:rsidRPr="006B031B">
        <w:rPr>
          <w:rtl/>
          <w:lang w:val="en-GB" w:eastAsia="zh-TW"/>
        </w:rPr>
        <w:t>(</w:t>
      </w:r>
      <w:proofErr w:type="spellStart"/>
      <w:r w:rsidRPr="006B031B">
        <w:rPr>
          <w:lang w:val="en-GB" w:eastAsia="zh-TW"/>
        </w:rPr>
        <w:t>Centerpartiet</w:t>
      </w:r>
      <w:proofErr w:type="spellEnd"/>
      <w:r w:rsidRPr="006B031B">
        <w:rPr>
          <w:rtl/>
          <w:lang w:val="en-GB" w:eastAsia="zh-TW"/>
        </w:rPr>
        <w:t>)،</w:t>
      </w:r>
      <w:r w:rsidR="00F10A5A">
        <w:rPr>
          <w:rtl/>
          <w:lang w:val="en-GB" w:eastAsia="zh-TW"/>
        </w:rPr>
        <w:t xml:space="preserve"> </w:t>
      </w:r>
      <w:r w:rsidRPr="006B031B">
        <w:rPr>
          <w:rtl/>
          <w:lang w:val="en-GB" w:eastAsia="zh-TW"/>
        </w:rPr>
        <w:t>وحزب</w:t>
      </w:r>
      <w:r w:rsidR="00F10A5A">
        <w:rPr>
          <w:rtl/>
          <w:lang w:val="en-GB" w:eastAsia="zh-TW"/>
        </w:rPr>
        <w:t xml:space="preserve"> </w:t>
      </w:r>
      <w:r w:rsidRPr="006B031B">
        <w:rPr>
          <w:rtl/>
          <w:lang w:val="en-GB" w:eastAsia="zh-TW"/>
        </w:rPr>
        <w:t>اليسار</w:t>
      </w:r>
      <w:r w:rsidR="00F10A5A">
        <w:rPr>
          <w:rtl/>
          <w:lang w:val="en-GB" w:eastAsia="zh-TW"/>
        </w:rPr>
        <w:t xml:space="preserve"> </w:t>
      </w:r>
      <w:r w:rsidRPr="006B031B">
        <w:rPr>
          <w:rtl/>
          <w:lang w:val="en-GB" w:eastAsia="zh-TW"/>
        </w:rPr>
        <w:t>(</w:t>
      </w:r>
      <w:proofErr w:type="spellStart"/>
      <w:r w:rsidRPr="006B031B">
        <w:rPr>
          <w:lang w:val="en-GB" w:eastAsia="zh-TW"/>
        </w:rPr>
        <w:t>Vänsterpartiet</w:t>
      </w:r>
      <w:proofErr w:type="spellEnd"/>
      <w:r w:rsidRPr="006B031B">
        <w:rPr>
          <w:rtl/>
          <w:lang w:val="en-GB" w:eastAsia="zh-TW"/>
        </w:rPr>
        <w:t>)،</w:t>
      </w:r>
      <w:r w:rsidR="00F10A5A">
        <w:rPr>
          <w:rtl/>
          <w:lang w:val="en-GB" w:eastAsia="zh-TW"/>
        </w:rPr>
        <w:t xml:space="preserve"> </w:t>
      </w:r>
      <w:r w:rsidRPr="006B031B">
        <w:rPr>
          <w:rtl/>
          <w:lang w:val="en-GB" w:eastAsia="zh-TW"/>
        </w:rPr>
        <w:t>والحزب</w:t>
      </w:r>
      <w:r w:rsidR="00F10A5A">
        <w:rPr>
          <w:rtl/>
          <w:lang w:val="en-GB" w:eastAsia="zh-TW"/>
        </w:rPr>
        <w:t xml:space="preserve"> </w:t>
      </w:r>
      <w:r w:rsidRPr="006B031B">
        <w:rPr>
          <w:rtl/>
          <w:lang w:val="en-GB" w:eastAsia="zh-TW"/>
        </w:rPr>
        <w:t>الليبرالي</w:t>
      </w:r>
      <w:r w:rsidR="00F10A5A">
        <w:rPr>
          <w:rtl/>
          <w:lang w:val="en-GB" w:eastAsia="zh-TW"/>
        </w:rPr>
        <w:t xml:space="preserve"> </w:t>
      </w:r>
      <w:r w:rsidRPr="006B031B">
        <w:rPr>
          <w:rtl/>
          <w:lang w:val="en-GB" w:eastAsia="zh-TW"/>
        </w:rPr>
        <w:t>(</w:t>
      </w:r>
      <w:proofErr w:type="spellStart"/>
      <w:r w:rsidRPr="006B031B">
        <w:rPr>
          <w:lang w:val="en-GB" w:eastAsia="zh-TW"/>
        </w:rPr>
        <w:t>Liberalerna</w:t>
      </w:r>
      <w:proofErr w:type="spellEnd"/>
      <w:r w:rsidRPr="006B031B">
        <w:rPr>
          <w:rtl/>
          <w:lang w:val="en-GB" w:eastAsia="zh-TW"/>
        </w:rPr>
        <w:t>)،</w:t>
      </w:r>
      <w:r w:rsidR="00F10A5A">
        <w:rPr>
          <w:rtl/>
          <w:lang w:val="en-GB" w:eastAsia="zh-TW"/>
        </w:rPr>
        <w:t xml:space="preserve"> </w:t>
      </w:r>
      <w:r w:rsidRPr="006B031B">
        <w:rPr>
          <w:rtl/>
          <w:lang w:val="en-GB" w:eastAsia="zh-TW"/>
        </w:rPr>
        <w:t>والحزب</w:t>
      </w:r>
      <w:r w:rsidR="00F10A5A">
        <w:rPr>
          <w:rtl/>
          <w:lang w:val="en-GB" w:eastAsia="zh-TW"/>
        </w:rPr>
        <w:t xml:space="preserve"> </w:t>
      </w:r>
      <w:r w:rsidRPr="006B031B">
        <w:rPr>
          <w:rtl/>
          <w:lang w:val="en-GB" w:eastAsia="zh-TW"/>
        </w:rPr>
        <w:t>الديمقراطي</w:t>
      </w:r>
      <w:r w:rsidR="00F10A5A">
        <w:rPr>
          <w:rtl/>
          <w:lang w:val="en-GB" w:eastAsia="zh-TW"/>
        </w:rPr>
        <w:t xml:space="preserve"> </w:t>
      </w:r>
      <w:r w:rsidRPr="006B031B">
        <w:rPr>
          <w:rtl/>
          <w:lang w:val="en-GB" w:eastAsia="zh-TW"/>
        </w:rPr>
        <w:t>المسيحي</w:t>
      </w:r>
      <w:r w:rsidR="00F10A5A">
        <w:rPr>
          <w:rtl/>
          <w:lang w:val="en-GB" w:eastAsia="zh-TW"/>
        </w:rPr>
        <w:t xml:space="preserve"> </w:t>
      </w:r>
      <w:r w:rsidRPr="006B031B">
        <w:rPr>
          <w:rtl/>
          <w:lang w:val="en-GB" w:eastAsia="zh-TW"/>
        </w:rPr>
        <w:t>(</w:t>
      </w:r>
      <w:proofErr w:type="spellStart"/>
      <w:r>
        <w:rPr>
          <w:lang w:val="en-GB" w:eastAsia="zh-TW"/>
        </w:rPr>
        <w:t>K</w:t>
      </w:r>
      <w:r w:rsidRPr="006B031B">
        <w:rPr>
          <w:lang w:val="en-GB" w:eastAsia="zh-TW"/>
        </w:rPr>
        <w:t>ristdemokraterna</w:t>
      </w:r>
      <w:proofErr w:type="spellEnd"/>
      <w:r w:rsidR="009520E5">
        <w:rPr>
          <w:rtl/>
          <w:lang w:val="en-GB" w:eastAsia="zh-TW"/>
        </w:rPr>
        <w:t>).</w:t>
      </w:r>
      <w:r w:rsidR="00F10A5A">
        <w:rPr>
          <w:rtl/>
          <w:lang w:val="en-GB" w:eastAsia="zh-TW"/>
        </w:rPr>
        <w:t xml:space="preserve"> </w:t>
      </w:r>
      <w:r w:rsidR="009520E5">
        <w:rPr>
          <w:rtl/>
          <w:lang w:val="en-GB" w:eastAsia="zh-TW"/>
        </w:rPr>
        <w:t>ولدخول</w:t>
      </w:r>
      <w:r w:rsidR="00F10A5A">
        <w:rPr>
          <w:rtl/>
          <w:lang w:val="en-GB" w:eastAsia="zh-TW"/>
        </w:rPr>
        <w:t xml:space="preserve"> </w:t>
      </w:r>
      <w:r w:rsidR="009520E5">
        <w:rPr>
          <w:rtl/>
          <w:lang w:val="en-GB" w:eastAsia="zh-TW"/>
        </w:rPr>
        <w:t>البرلمان،</w:t>
      </w:r>
      <w:r w:rsidR="00F10A5A">
        <w:rPr>
          <w:rtl/>
          <w:lang w:val="en-GB" w:eastAsia="zh-TW"/>
        </w:rPr>
        <w:t xml:space="preserve"> </w:t>
      </w:r>
      <w:r w:rsidRPr="006B031B">
        <w:rPr>
          <w:rtl/>
          <w:lang w:val="en-GB" w:eastAsia="zh-TW"/>
        </w:rPr>
        <w:t>يشتَرَط</w:t>
      </w:r>
      <w:r w:rsidR="00F10A5A">
        <w:rPr>
          <w:rtl/>
          <w:lang w:val="en-GB" w:eastAsia="zh-TW"/>
        </w:rPr>
        <w:t xml:space="preserve"> </w:t>
      </w:r>
      <w:r w:rsidRPr="006B031B">
        <w:rPr>
          <w:rtl/>
          <w:lang w:val="en-GB" w:eastAsia="zh-TW"/>
        </w:rPr>
        <w:t>على</w:t>
      </w:r>
      <w:r w:rsidR="00F10A5A">
        <w:rPr>
          <w:rtl/>
          <w:lang w:val="en-GB" w:eastAsia="zh-TW"/>
        </w:rPr>
        <w:t xml:space="preserve"> </w:t>
      </w:r>
      <w:r w:rsidRPr="006B031B">
        <w:rPr>
          <w:rtl/>
          <w:lang w:val="en-GB" w:eastAsia="zh-TW"/>
        </w:rPr>
        <w:t>الحزب</w:t>
      </w:r>
      <w:r w:rsidR="00F10A5A">
        <w:rPr>
          <w:rtl/>
          <w:lang w:val="en-GB" w:eastAsia="zh-TW"/>
        </w:rPr>
        <w:t xml:space="preserve"> </w:t>
      </w:r>
      <w:r w:rsidRPr="006B031B">
        <w:rPr>
          <w:rtl/>
          <w:lang w:val="en-GB" w:eastAsia="zh-TW"/>
        </w:rPr>
        <w:t>أن</w:t>
      </w:r>
      <w:r w:rsidR="00F10A5A">
        <w:rPr>
          <w:rtl/>
          <w:lang w:val="en-GB" w:eastAsia="zh-TW"/>
        </w:rPr>
        <w:t xml:space="preserve"> </w:t>
      </w:r>
      <w:r w:rsidRPr="006B031B">
        <w:rPr>
          <w:rtl/>
          <w:lang w:val="en-GB" w:eastAsia="zh-TW"/>
        </w:rPr>
        <w:t>يحصل</w:t>
      </w:r>
      <w:r w:rsidR="00F10A5A">
        <w:rPr>
          <w:rtl/>
          <w:lang w:val="en-GB" w:eastAsia="zh-TW"/>
        </w:rPr>
        <w:t xml:space="preserve"> </w:t>
      </w:r>
      <w:r w:rsidRPr="006B031B">
        <w:rPr>
          <w:rtl/>
          <w:lang w:val="en-GB" w:eastAsia="zh-TW"/>
        </w:rPr>
        <w:t>على</w:t>
      </w:r>
      <w:r w:rsidR="00F10A5A">
        <w:rPr>
          <w:rtl/>
          <w:lang w:val="en-GB" w:eastAsia="zh-TW"/>
        </w:rPr>
        <w:t xml:space="preserve"> </w:t>
      </w:r>
      <w:r w:rsidRPr="006B031B">
        <w:rPr>
          <w:rtl/>
          <w:lang w:val="en-GB" w:eastAsia="zh-TW"/>
        </w:rPr>
        <w:t>أربعة</w:t>
      </w:r>
      <w:r w:rsidR="00F10A5A">
        <w:rPr>
          <w:rtl/>
          <w:lang w:val="en-GB" w:eastAsia="zh-TW"/>
        </w:rPr>
        <w:t xml:space="preserve"> </w:t>
      </w:r>
      <w:r w:rsidRPr="006B031B">
        <w:rPr>
          <w:rtl/>
          <w:lang w:val="en-GB" w:eastAsia="zh-TW"/>
        </w:rPr>
        <w:t>في</w:t>
      </w:r>
      <w:r w:rsidR="00F10A5A">
        <w:rPr>
          <w:rtl/>
          <w:lang w:val="en-GB" w:eastAsia="zh-TW"/>
        </w:rPr>
        <w:t xml:space="preserve"> </w:t>
      </w:r>
      <w:r w:rsidRPr="006B031B">
        <w:rPr>
          <w:rtl/>
          <w:lang w:val="en-GB" w:eastAsia="zh-TW"/>
        </w:rPr>
        <w:t>المائة</w:t>
      </w:r>
      <w:r w:rsidR="00F10A5A">
        <w:rPr>
          <w:rtl/>
          <w:lang w:val="en-GB" w:eastAsia="zh-TW"/>
        </w:rPr>
        <w:t xml:space="preserve"> </w:t>
      </w:r>
      <w:r w:rsidRPr="006B031B">
        <w:rPr>
          <w:rtl/>
          <w:lang w:val="en-GB" w:eastAsia="zh-TW"/>
        </w:rPr>
        <w:t>على</w:t>
      </w:r>
      <w:r w:rsidR="00F10A5A">
        <w:rPr>
          <w:rtl/>
          <w:lang w:val="en-GB" w:eastAsia="zh-TW"/>
        </w:rPr>
        <w:t xml:space="preserve"> </w:t>
      </w:r>
      <w:r w:rsidRPr="006B031B">
        <w:rPr>
          <w:rtl/>
          <w:lang w:val="en-GB" w:eastAsia="zh-TW"/>
        </w:rPr>
        <w:t>الأقل</w:t>
      </w:r>
      <w:r w:rsidR="00F10A5A">
        <w:rPr>
          <w:rtl/>
          <w:lang w:val="en-GB" w:eastAsia="zh-TW"/>
        </w:rPr>
        <w:t xml:space="preserve"> </w:t>
      </w:r>
      <w:r w:rsidRPr="006B031B">
        <w:rPr>
          <w:rtl/>
          <w:lang w:val="en-GB" w:eastAsia="zh-TW"/>
        </w:rPr>
        <w:t>من</w:t>
      </w:r>
      <w:r w:rsidR="00F10A5A">
        <w:rPr>
          <w:rtl/>
          <w:lang w:val="en-GB" w:eastAsia="zh-TW"/>
        </w:rPr>
        <w:t xml:space="preserve"> </w:t>
      </w:r>
      <w:r w:rsidRPr="006B031B">
        <w:rPr>
          <w:rtl/>
          <w:lang w:val="en-GB" w:eastAsia="zh-TW"/>
        </w:rPr>
        <w:t>الأصوات.</w:t>
      </w:r>
      <w:r w:rsidR="00F10A5A">
        <w:rPr>
          <w:rtl/>
          <w:lang w:val="en-GB" w:eastAsia="zh-TW"/>
        </w:rPr>
        <w:t xml:space="preserve"> </w:t>
      </w:r>
      <w:r w:rsidRPr="006B031B">
        <w:rPr>
          <w:rtl/>
          <w:lang w:val="en-GB" w:eastAsia="zh-TW"/>
        </w:rPr>
        <w:t>(للاطلاع</w:t>
      </w:r>
      <w:r w:rsidR="00F10A5A">
        <w:rPr>
          <w:rtl/>
          <w:lang w:val="en-GB" w:eastAsia="zh-TW"/>
        </w:rPr>
        <w:t xml:space="preserve"> </w:t>
      </w:r>
      <w:r w:rsidRPr="006B031B">
        <w:rPr>
          <w:rtl/>
          <w:lang w:val="en-GB" w:eastAsia="zh-TW"/>
        </w:rPr>
        <w:t>على</w:t>
      </w:r>
      <w:r w:rsidR="00F10A5A">
        <w:rPr>
          <w:rtl/>
          <w:lang w:val="en-GB" w:eastAsia="zh-TW"/>
        </w:rPr>
        <w:t xml:space="preserve"> </w:t>
      </w:r>
      <w:r w:rsidRPr="006B031B">
        <w:rPr>
          <w:rtl/>
          <w:lang w:val="en-GB" w:eastAsia="zh-TW"/>
        </w:rPr>
        <w:t>حصة</w:t>
      </w:r>
      <w:r w:rsidR="00F10A5A">
        <w:rPr>
          <w:rtl/>
          <w:lang w:val="en-GB" w:eastAsia="zh-TW"/>
        </w:rPr>
        <w:t xml:space="preserve"> </w:t>
      </w:r>
      <w:r w:rsidRPr="006B031B">
        <w:rPr>
          <w:rtl/>
          <w:lang w:val="en-GB" w:eastAsia="zh-TW"/>
        </w:rPr>
        <w:t>الأصوات</w:t>
      </w:r>
      <w:r w:rsidR="00F10A5A">
        <w:rPr>
          <w:rtl/>
          <w:lang w:val="en-GB" w:eastAsia="zh-TW"/>
        </w:rPr>
        <w:t xml:space="preserve"> </w:t>
      </w:r>
      <w:r w:rsidRPr="006B031B">
        <w:rPr>
          <w:rtl/>
          <w:lang w:val="en-GB" w:eastAsia="zh-TW"/>
        </w:rPr>
        <w:t>والمقاعد</w:t>
      </w:r>
      <w:r w:rsidR="00F10A5A">
        <w:rPr>
          <w:rtl/>
          <w:lang w:val="en-GB" w:eastAsia="zh-TW"/>
        </w:rPr>
        <w:t xml:space="preserve"> </w:t>
      </w:r>
      <w:r w:rsidRPr="006B031B">
        <w:rPr>
          <w:rtl/>
          <w:lang w:val="en-GB" w:eastAsia="zh-TW"/>
        </w:rPr>
        <w:t>في</w:t>
      </w:r>
      <w:r w:rsidR="00F10A5A">
        <w:rPr>
          <w:rtl/>
          <w:lang w:val="en-GB" w:eastAsia="zh-TW"/>
        </w:rPr>
        <w:t xml:space="preserve"> </w:t>
      </w:r>
      <w:r w:rsidRPr="006B031B">
        <w:rPr>
          <w:rtl/>
          <w:lang w:val="en-GB" w:eastAsia="zh-TW"/>
        </w:rPr>
        <w:t>البرلمان،</w:t>
      </w:r>
      <w:r w:rsidR="00F10A5A">
        <w:rPr>
          <w:rtl/>
          <w:lang w:val="en-GB" w:eastAsia="zh-TW"/>
        </w:rPr>
        <w:t xml:space="preserve"> </w:t>
      </w:r>
      <w:r w:rsidRPr="006B031B">
        <w:rPr>
          <w:rtl/>
          <w:lang w:val="en-GB" w:eastAsia="zh-TW"/>
        </w:rPr>
        <w:t>يرجى</w:t>
      </w:r>
      <w:r w:rsidR="00F10A5A">
        <w:rPr>
          <w:rtl/>
          <w:lang w:val="en-GB" w:eastAsia="zh-TW"/>
        </w:rPr>
        <w:t xml:space="preserve"> </w:t>
      </w:r>
      <w:r w:rsidRPr="006B031B">
        <w:rPr>
          <w:rtl/>
          <w:lang w:val="en-GB" w:eastAsia="zh-TW"/>
        </w:rPr>
        <w:t>الرجوع</w:t>
      </w:r>
      <w:r w:rsidR="00F10A5A">
        <w:rPr>
          <w:rtl/>
          <w:lang w:val="en-GB" w:eastAsia="zh-TW"/>
        </w:rPr>
        <w:t xml:space="preserve"> </w:t>
      </w:r>
      <w:r w:rsidRPr="006B031B">
        <w:rPr>
          <w:rtl/>
          <w:lang w:val="en-GB" w:eastAsia="zh-TW"/>
        </w:rPr>
        <w:t>إلى</w:t>
      </w:r>
      <w:r w:rsidR="00F10A5A">
        <w:rPr>
          <w:rtl/>
          <w:lang w:val="en-GB" w:eastAsia="zh-TW"/>
        </w:rPr>
        <w:t xml:space="preserve"> </w:t>
      </w:r>
      <w:r w:rsidRPr="006B031B">
        <w:rPr>
          <w:rtl/>
          <w:lang w:val="en-GB" w:eastAsia="zh-TW"/>
        </w:rPr>
        <w:t>الفقرة</w:t>
      </w:r>
      <w:r w:rsidR="00F10A5A">
        <w:rPr>
          <w:rtl/>
          <w:lang w:val="en-GB" w:eastAsia="zh-TW"/>
        </w:rPr>
        <w:t xml:space="preserve"> </w:t>
      </w:r>
      <w:r w:rsidRPr="006B031B">
        <w:rPr>
          <w:rtl/>
          <w:lang w:val="en-GB" w:eastAsia="zh-TW"/>
        </w:rPr>
        <w:t>٣٦).</w:t>
      </w:r>
      <w:r w:rsidR="00F10A5A">
        <w:rPr>
          <w:rtl/>
          <w:lang w:val="en-GB" w:eastAsia="zh-TW"/>
        </w:rPr>
        <w:t xml:space="preserve"> </w:t>
      </w:r>
      <w:r w:rsidRPr="006B031B">
        <w:rPr>
          <w:rtl/>
          <w:lang w:val="en-GB" w:eastAsia="zh-TW"/>
        </w:rPr>
        <w:t>غير</w:t>
      </w:r>
      <w:r w:rsidR="00F10A5A">
        <w:rPr>
          <w:rtl/>
          <w:lang w:val="en-GB" w:eastAsia="zh-TW"/>
        </w:rPr>
        <w:t xml:space="preserve"> </w:t>
      </w:r>
      <w:r w:rsidRPr="006B031B">
        <w:rPr>
          <w:rtl/>
          <w:lang w:val="en-GB" w:eastAsia="zh-TW"/>
        </w:rPr>
        <w:t>أنه</w:t>
      </w:r>
      <w:r w:rsidR="00F10A5A">
        <w:rPr>
          <w:rtl/>
          <w:lang w:val="en-GB" w:eastAsia="zh-TW"/>
        </w:rPr>
        <w:t xml:space="preserve"> </w:t>
      </w:r>
      <w:r w:rsidRPr="006B031B">
        <w:rPr>
          <w:rtl/>
          <w:lang w:val="en-GB" w:eastAsia="zh-TW"/>
        </w:rPr>
        <w:t>يجوز</w:t>
      </w:r>
      <w:r w:rsidR="00F10A5A">
        <w:rPr>
          <w:rtl/>
          <w:lang w:val="en-GB" w:eastAsia="zh-TW"/>
        </w:rPr>
        <w:t xml:space="preserve"> </w:t>
      </w:r>
      <w:r w:rsidRPr="006B031B">
        <w:rPr>
          <w:rtl/>
          <w:lang w:val="en-GB" w:eastAsia="zh-TW"/>
        </w:rPr>
        <w:t>لأي</w:t>
      </w:r>
      <w:r w:rsidR="00F10A5A">
        <w:rPr>
          <w:rtl/>
          <w:lang w:val="en-GB" w:eastAsia="zh-TW"/>
        </w:rPr>
        <w:t xml:space="preserve"> </w:t>
      </w:r>
      <w:r w:rsidRPr="006B031B">
        <w:rPr>
          <w:rtl/>
          <w:lang w:val="en-GB" w:eastAsia="zh-TW"/>
        </w:rPr>
        <w:t>حزب</w:t>
      </w:r>
      <w:r w:rsidR="00F10A5A">
        <w:rPr>
          <w:rtl/>
          <w:lang w:val="en-GB" w:eastAsia="zh-TW"/>
        </w:rPr>
        <w:t xml:space="preserve"> </w:t>
      </w:r>
      <w:r w:rsidRPr="006B031B">
        <w:rPr>
          <w:rtl/>
          <w:lang w:val="en-GB" w:eastAsia="zh-TW"/>
        </w:rPr>
        <w:t>لا</w:t>
      </w:r>
      <w:r w:rsidR="00DE3557">
        <w:rPr>
          <w:rFonts w:hint="eastAsia"/>
          <w:rtl/>
          <w:lang w:val="en-GB" w:eastAsia="zh-TW"/>
        </w:rPr>
        <w:t> </w:t>
      </w:r>
      <w:r w:rsidRPr="006B031B">
        <w:rPr>
          <w:rtl/>
          <w:lang w:val="en-GB" w:eastAsia="zh-TW"/>
        </w:rPr>
        <w:t>يحصل</w:t>
      </w:r>
      <w:r w:rsidR="00F10A5A">
        <w:rPr>
          <w:rtl/>
          <w:lang w:val="en-GB" w:eastAsia="zh-TW"/>
        </w:rPr>
        <w:t xml:space="preserve"> </w:t>
      </w:r>
      <w:r w:rsidRPr="006B031B">
        <w:rPr>
          <w:rtl/>
          <w:lang w:val="en-GB" w:eastAsia="zh-TW"/>
        </w:rPr>
        <w:t>على</w:t>
      </w:r>
      <w:r w:rsidR="00F10A5A">
        <w:rPr>
          <w:rtl/>
          <w:lang w:val="en-GB" w:eastAsia="zh-TW"/>
        </w:rPr>
        <w:t xml:space="preserve"> </w:t>
      </w:r>
      <w:r w:rsidRPr="006B031B">
        <w:rPr>
          <w:rtl/>
          <w:lang w:val="en-GB" w:eastAsia="zh-TW"/>
        </w:rPr>
        <w:t>العدد</w:t>
      </w:r>
      <w:r w:rsidR="00F10A5A">
        <w:rPr>
          <w:rtl/>
          <w:lang w:val="en-GB" w:eastAsia="zh-TW"/>
        </w:rPr>
        <w:t xml:space="preserve"> </w:t>
      </w:r>
      <w:r w:rsidRPr="006B031B">
        <w:rPr>
          <w:rtl/>
          <w:lang w:val="en-GB" w:eastAsia="zh-TW"/>
        </w:rPr>
        <w:t>المطلوب</w:t>
      </w:r>
      <w:r w:rsidR="00F10A5A">
        <w:rPr>
          <w:rtl/>
          <w:lang w:val="en-GB" w:eastAsia="zh-TW"/>
        </w:rPr>
        <w:t xml:space="preserve"> </w:t>
      </w:r>
      <w:r w:rsidRPr="006B031B">
        <w:rPr>
          <w:rtl/>
          <w:lang w:val="en-GB" w:eastAsia="zh-TW"/>
        </w:rPr>
        <w:t>من</w:t>
      </w:r>
      <w:r w:rsidR="00F10A5A">
        <w:rPr>
          <w:rtl/>
          <w:lang w:val="en-GB" w:eastAsia="zh-TW"/>
        </w:rPr>
        <w:t xml:space="preserve"> </w:t>
      </w:r>
      <w:r w:rsidRPr="006B031B">
        <w:rPr>
          <w:rtl/>
          <w:lang w:val="en-GB" w:eastAsia="zh-TW"/>
        </w:rPr>
        <w:t>الأصوات</w:t>
      </w:r>
      <w:r w:rsidR="00F10A5A">
        <w:rPr>
          <w:rtl/>
          <w:lang w:val="en-GB" w:eastAsia="zh-TW"/>
        </w:rPr>
        <w:t xml:space="preserve"> </w:t>
      </w:r>
      <w:r>
        <w:rPr>
          <w:rtl/>
          <w:lang w:val="en-GB" w:eastAsia="zh-TW"/>
        </w:rPr>
        <w:t>اللازمة</w:t>
      </w:r>
      <w:r w:rsidR="00F10A5A">
        <w:rPr>
          <w:rtl/>
          <w:lang w:val="en-GB" w:eastAsia="zh-TW"/>
        </w:rPr>
        <w:t xml:space="preserve"> </w:t>
      </w:r>
      <w:r w:rsidRPr="006B031B">
        <w:rPr>
          <w:rtl/>
          <w:lang w:val="en-GB" w:eastAsia="zh-TW"/>
        </w:rPr>
        <w:t>لاجتياز</w:t>
      </w:r>
      <w:r w:rsidR="00F10A5A">
        <w:rPr>
          <w:rtl/>
          <w:lang w:val="en-GB" w:eastAsia="zh-TW"/>
        </w:rPr>
        <w:t xml:space="preserve"> </w:t>
      </w:r>
      <w:r w:rsidRPr="006B031B">
        <w:rPr>
          <w:rtl/>
          <w:lang w:val="en-GB" w:eastAsia="zh-TW"/>
        </w:rPr>
        <w:t>عتبة</w:t>
      </w:r>
      <w:r w:rsidR="00F10A5A">
        <w:rPr>
          <w:rtl/>
          <w:lang w:val="en-GB" w:eastAsia="zh-TW"/>
        </w:rPr>
        <w:t xml:space="preserve"> </w:t>
      </w:r>
      <w:r w:rsidRPr="006B031B">
        <w:rPr>
          <w:rtl/>
          <w:lang w:val="en-GB" w:eastAsia="zh-TW"/>
        </w:rPr>
        <w:t>الأربعة</w:t>
      </w:r>
      <w:r w:rsidR="00F10A5A">
        <w:rPr>
          <w:rtl/>
          <w:lang w:val="en-GB" w:eastAsia="zh-TW"/>
        </w:rPr>
        <w:t xml:space="preserve"> </w:t>
      </w:r>
      <w:r w:rsidRPr="006B031B">
        <w:rPr>
          <w:rtl/>
          <w:lang w:val="en-GB" w:eastAsia="zh-TW"/>
        </w:rPr>
        <w:t>في</w:t>
      </w:r>
      <w:r w:rsidR="00F10A5A">
        <w:rPr>
          <w:rtl/>
          <w:lang w:val="en-GB" w:eastAsia="zh-TW"/>
        </w:rPr>
        <w:t xml:space="preserve"> </w:t>
      </w:r>
      <w:r w:rsidRPr="006B031B">
        <w:rPr>
          <w:rtl/>
          <w:lang w:val="en-GB" w:eastAsia="zh-TW"/>
        </w:rPr>
        <w:t>المائة</w:t>
      </w:r>
      <w:r w:rsidR="00F10A5A">
        <w:rPr>
          <w:rtl/>
          <w:lang w:val="en-GB" w:eastAsia="zh-TW"/>
        </w:rPr>
        <w:t xml:space="preserve"> </w:t>
      </w:r>
      <w:r w:rsidRPr="006B031B">
        <w:rPr>
          <w:rtl/>
          <w:lang w:val="en-GB" w:eastAsia="zh-TW"/>
        </w:rPr>
        <w:t>أن</w:t>
      </w:r>
      <w:r w:rsidR="00F10A5A">
        <w:rPr>
          <w:rtl/>
          <w:lang w:val="en-GB" w:eastAsia="zh-TW"/>
        </w:rPr>
        <w:t xml:space="preserve"> </w:t>
      </w:r>
      <w:r>
        <w:rPr>
          <w:rtl/>
          <w:lang w:val="en-GB" w:eastAsia="zh-TW"/>
        </w:rPr>
        <w:t>ي</w:t>
      </w:r>
      <w:r w:rsidRPr="006B031B">
        <w:rPr>
          <w:rtl/>
          <w:lang w:val="en-GB" w:eastAsia="zh-TW"/>
        </w:rPr>
        <w:t>شارك</w:t>
      </w:r>
      <w:r w:rsidR="00F10A5A">
        <w:rPr>
          <w:rtl/>
          <w:lang w:val="en-GB" w:eastAsia="zh-TW"/>
        </w:rPr>
        <w:t xml:space="preserve"> </w:t>
      </w:r>
      <w:r w:rsidRPr="006B031B">
        <w:rPr>
          <w:rtl/>
          <w:lang w:val="en-GB" w:eastAsia="zh-TW"/>
        </w:rPr>
        <w:t>في</w:t>
      </w:r>
      <w:r w:rsidR="00F10A5A">
        <w:rPr>
          <w:rFonts w:hint="cs"/>
          <w:rtl/>
          <w:lang w:val="en-GB" w:eastAsia="zh-TW"/>
        </w:rPr>
        <w:t xml:space="preserve"> </w:t>
      </w:r>
      <w:r w:rsidRPr="006B031B">
        <w:rPr>
          <w:rtl/>
          <w:lang w:val="en-GB" w:eastAsia="zh-TW"/>
        </w:rPr>
        <w:t>تخصيص</w:t>
      </w:r>
      <w:r w:rsidR="00F10A5A">
        <w:rPr>
          <w:rtl/>
          <w:lang w:val="en-GB" w:eastAsia="zh-TW"/>
        </w:rPr>
        <w:t xml:space="preserve"> </w:t>
      </w:r>
      <w:r w:rsidRPr="006B031B">
        <w:rPr>
          <w:rtl/>
          <w:lang w:val="en-GB" w:eastAsia="zh-TW"/>
        </w:rPr>
        <w:t>المقاعد</w:t>
      </w:r>
      <w:r w:rsidR="00F10A5A">
        <w:rPr>
          <w:rtl/>
          <w:lang w:val="en-GB" w:eastAsia="zh-TW"/>
        </w:rPr>
        <w:t xml:space="preserve"> </w:t>
      </w:r>
      <w:r w:rsidRPr="006B031B">
        <w:rPr>
          <w:rtl/>
          <w:lang w:val="en-GB" w:eastAsia="zh-TW"/>
        </w:rPr>
        <w:t>الانتخابية</w:t>
      </w:r>
      <w:r w:rsidR="00F10A5A">
        <w:rPr>
          <w:rtl/>
          <w:lang w:val="en-GB" w:eastAsia="zh-TW"/>
        </w:rPr>
        <w:t xml:space="preserve"> </w:t>
      </w:r>
      <w:r w:rsidRPr="006B031B">
        <w:rPr>
          <w:rtl/>
          <w:lang w:val="en-GB" w:eastAsia="zh-TW"/>
        </w:rPr>
        <w:t>الدائمة،</w:t>
      </w:r>
      <w:r w:rsidR="00F10A5A">
        <w:rPr>
          <w:rtl/>
          <w:lang w:val="en-GB" w:eastAsia="zh-TW"/>
        </w:rPr>
        <w:t xml:space="preserve"> </w:t>
      </w:r>
      <w:r w:rsidRPr="006B031B">
        <w:rPr>
          <w:rtl/>
          <w:lang w:val="en-GB" w:eastAsia="zh-TW"/>
        </w:rPr>
        <w:t>إذا</w:t>
      </w:r>
      <w:r w:rsidR="00F10A5A">
        <w:rPr>
          <w:rtl/>
          <w:lang w:val="en-GB" w:eastAsia="zh-TW"/>
        </w:rPr>
        <w:t xml:space="preserve"> </w:t>
      </w:r>
      <w:r w:rsidRPr="006B031B">
        <w:rPr>
          <w:rtl/>
          <w:lang w:val="en-GB" w:eastAsia="zh-TW"/>
        </w:rPr>
        <w:t>حصل</w:t>
      </w:r>
      <w:r w:rsidR="00F10A5A">
        <w:rPr>
          <w:rtl/>
          <w:lang w:val="en-GB" w:eastAsia="zh-TW"/>
        </w:rPr>
        <w:t xml:space="preserve"> </w:t>
      </w:r>
      <w:r>
        <w:rPr>
          <w:rtl/>
          <w:lang w:val="en-GB" w:eastAsia="zh-TW"/>
        </w:rPr>
        <w:t>ذلك</w:t>
      </w:r>
      <w:r w:rsidR="00F10A5A">
        <w:rPr>
          <w:rtl/>
          <w:lang w:val="en-GB" w:eastAsia="zh-TW"/>
        </w:rPr>
        <w:t xml:space="preserve"> </w:t>
      </w:r>
      <w:r w:rsidRPr="006B031B">
        <w:rPr>
          <w:rtl/>
          <w:lang w:val="en-GB" w:eastAsia="zh-TW"/>
        </w:rPr>
        <w:t>الحزب</w:t>
      </w:r>
      <w:r w:rsidR="00F10A5A">
        <w:rPr>
          <w:rtl/>
          <w:lang w:val="en-GB" w:eastAsia="zh-TW"/>
        </w:rPr>
        <w:t xml:space="preserve"> </w:t>
      </w:r>
      <w:r w:rsidRPr="006B031B">
        <w:rPr>
          <w:rtl/>
          <w:lang w:val="en-GB" w:eastAsia="zh-TW"/>
        </w:rPr>
        <w:t>على</w:t>
      </w:r>
      <w:r w:rsidR="00F10A5A">
        <w:rPr>
          <w:rtl/>
          <w:lang w:val="en-GB" w:eastAsia="zh-TW"/>
        </w:rPr>
        <w:t xml:space="preserve"> </w:t>
      </w:r>
      <w:r w:rsidRPr="006B031B">
        <w:rPr>
          <w:rtl/>
          <w:lang w:val="en-GB" w:eastAsia="zh-TW"/>
        </w:rPr>
        <w:t>١٢</w:t>
      </w:r>
      <w:r w:rsidR="00F10A5A">
        <w:rPr>
          <w:rtl/>
          <w:lang w:val="en-GB" w:eastAsia="zh-TW"/>
        </w:rPr>
        <w:t xml:space="preserve"> </w:t>
      </w:r>
      <w:r w:rsidRPr="006B031B">
        <w:rPr>
          <w:rtl/>
          <w:lang w:val="en-GB" w:eastAsia="zh-TW"/>
        </w:rPr>
        <w:t>في</w:t>
      </w:r>
      <w:r w:rsidR="00F10A5A">
        <w:rPr>
          <w:rtl/>
          <w:lang w:val="en-GB" w:eastAsia="zh-TW"/>
        </w:rPr>
        <w:t xml:space="preserve"> </w:t>
      </w:r>
      <w:r w:rsidRPr="006B031B">
        <w:rPr>
          <w:rtl/>
          <w:lang w:val="en-GB" w:eastAsia="zh-TW"/>
        </w:rPr>
        <w:t>المائة</w:t>
      </w:r>
      <w:r w:rsidR="00F10A5A">
        <w:rPr>
          <w:rtl/>
          <w:lang w:val="en-GB" w:eastAsia="zh-TW"/>
        </w:rPr>
        <w:t xml:space="preserve"> </w:t>
      </w:r>
      <w:r w:rsidRPr="006B031B">
        <w:rPr>
          <w:rtl/>
          <w:lang w:val="en-GB" w:eastAsia="zh-TW"/>
        </w:rPr>
        <w:t>على</w:t>
      </w:r>
      <w:r w:rsidR="00F10A5A">
        <w:rPr>
          <w:rtl/>
          <w:lang w:val="en-GB" w:eastAsia="zh-TW"/>
        </w:rPr>
        <w:t xml:space="preserve"> </w:t>
      </w:r>
      <w:r w:rsidRPr="006B031B">
        <w:rPr>
          <w:rtl/>
          <w:lang w:val="en-GB" w:eastAsia="zh-TW"/>
        </w:rPr>
        <w:t>الأقل</w:t>
      </w:r>
      <w:r w:rsidR="00F10A5A">
        <w:rPr>
          <w:rtl/>
          <w:lang w:val="en-GB" w:eastAsia="zh-TW"/>
        </w:rPr>
        <w:t xml:space="preserve"> </w:t>
      </w:r>
      <w:r w:rsidRPr="006B031B">
        <w:rPr>
          <w:rtl/>
          <w:lang w:val="en-GB" w:eastAsia="zh-TW"/>
        </w:rPr>
        <w:t>من</w:t>
      </w:r>
      <w:r w:rsidR="00F10A5A">
        <w:rPr>
          <w:rtl/>
          <w:lang w:val="en-GB" w:eastAsia="zh-TW"/>
        </w:rPr>
        <w:t xml:space="preserve"> </w:t>
      </w:r>
      <w:r w:rsidRPr="006B031B">
        <w:rPr>
          <w:rtl/>
          <w:lang w:val="en-GB" w:eastAsia="zh-TW"/>
        </w:rPr>
        <w:t>الأصوات</w:t>
      </w:r>
      <w:r w:rsidR="00F10A5A">
        <w:rPr>
          <w:rtl/>
          <w:lang w:val="en-GB" w:eastAsia="zh-TW"/>
        </w:rPr>
        <w:t xml:space="preserve"> </w:t>
      </w:r>
      <w:r>
        <w:rPr>
          <w:rtl/>
          <w:lang w:val="en-GB" w:eastAsia="zh-TW"/>
        </w:rPr>
        <w:t>في</w:t>
      </w:r>
      <w:r w:rsidR="00F10A5A">
        <w:rPr>
          <w:rtl/>
          <w:lang w:val="en-GB" w:eastAsia="zh-TW"/>
        </w:rPr>
        <w:t xml:space="preserve"> </w:t>
      </w:r>
      <w:r w:rsidRPr="006B031B">
        <w:rPr>
          <w:rtl/>
          <w:lang w:val="en-GB" w:eastAsia="zh-TW"/>
        </w:rPr>
        <w:t>تلك</w:t>
      </w:r>
      <w:r w:rsidR="00F10A5A">
        <w:rPr>
          <w:rtl/>
          <w:lang w:val="en-GB" w:eastAsia="zh-TW"/>
        </w:rPr>
        <w:t xml:space="preserve"> </w:t>
      </w:r>
      <w:r w:rsidRPr="006B031B">
        <w:rPr>
          <w:rtl/>
          <w:lang w:val="en-GB" w:eastAsia="zh-TW"/>
        </w:rPr>
        <w:t>الدائرة</w:t>
      </w:r>
      <w:r w:rsidR="00F10A5A">
        <w:rPr>
          <w:rtl/>
          <w:lang w:val="en-GB" w:eastAsia="zh-TW"/>
        </w:rPr>
        <w:t xml:space="preserve"> </w:t>
      </w:r>
      <w:r w:rsidRPr="006B031B">
        <w:rPr>
          <w:rtl/>
          <w:lang w:val="en-GB" w:eastAsia="zh-TW"/>
        </w:rPr>
        <w:t>الانتخابية.</w:t>
      </w:r>
      <w:r w:rsidR="00F10A5A">
        <w:rPr>
          <w:rtl/>
          <w:lang w:val="en-GB" w:eastAsia="zh-TW"/>
        </w:rPr>
        <w:t xml:space="preserve"> </w:t>
      </w:r>
    </w:p>
    <w:p w:rsidR="00B756B3" w:rsidRPr="008F405D" w:rsidRDefault="009520E5" w:rsidP="00DE1DB9">
      <w:pPr>
        <w:pStyle w:val="SingleTxtGA"/>
        <w:rPr>
          <w:rtl/>
          <w:lang w:val="en-GB" w:eastAsia="zh-TW"/>
        </w:rPr>
      </w:pPr>
      <w:r>
        <w:rPr>
          <w:rtl/>
          <w:lang w:val="en-GB" w:eastAsia="zh-TW"/>
        </w:rPr>
        <w:lastRenderedPageBreak/>
        <w:t>٣٤-</w:t>
      </w:r>
      <w:r>
        <w:rPr>
          <w:rtl/>
          <w:lang w:val="en-GB" w:eastAsia="zh-TW"/>
        </w:rPr>
        <w:tab/>
      </w:r>
      <w:r w:rsidR="00B756B3">
        <w:rPr>
          <w:rtl/>
          <w:lang w:val="en-GB" w:eastAsia="zh-TW"/>
        </w:rPr>
        <w:t>وكان</w:t>
      </w:r>
      <w:r w:rsidR="00F10A5A">
        <w:rPr>
          <w:rtl/>
          <w:lang w:val="en-GB" w:eastAsia="zh-TW"/>
        </w:rPr>
        <w:t xml:space="preserve"> </w:t>
      </w:r>
      <w:r w:rsidR="00B756B3">
        <w:rPr>
          <w:rtl/>
          <w:lang w:val="en-GB" w:eastAsia="zh-TW"/>
        </w:rPr>
        <w:t>مجموع</w:t>
      </w:r>
      <w:r w:rsidR="00F10A5A">
        <w:rPr>
          <w:rtl/>
          <w:lang w:val="en-GB" w:eastAsia="zh-TW"/>
        </w:rPr>
        <w:t xml:space="preserve"> </w:t>
      </w:r>
      <w:r w:rsidR="00B756B3">
        <w:rPr>
          <w:rtl/>
          <w:lang w:val="en-GB" w:eastAsia="zh-TW"/>
        </w:rPr>
        <w:t>الأشخاص</w:t>
      </w:r>
      <w:r w:rsidR="00F10A5A">
        <w:rPr>
          <w:rtl/>
          <w:lang w:val="en-GB" w:eastAsia="zh-TW"/>
        </w:rPr>
        <w:t xml:space="preserve"> </w:t>
      </w:r>
      <w:r w:rsidR="00B756B3">
        <w:rPr>
          <w:rtl/>
          <w:lang w:val="en-GB" w:eastAsia="zh-TW"/>
        </w:rPr>
        <w:t>المؤهلين</w:t>
      </w:r>
      <w:r w:rsidR="00F10A5A">
        <w:rPr>
          <w:rtl/>
          <w:lang w:val="en-GB" w:eastAsia="zh-TW"/>
        </w:rPr>
        <w:t xml:space="preserve"> </w:t>
      </w:r>
      <w:r w:rsidR="00B756B3">
        <w:rPr>
          <w:rtl/>
          <w:lang w:val="en-GB" w:eastAsia="zh-TW"/>
        </w:rPr>
        <w:t>للتصويت</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انتخابات</w:t>
      </w:r>
      <w:r w:rsidR="00F10A5A">
        <w:rPr>
          <w:rtl/>
          <w:lang w:val="en-GB" w:eastAsia="zh-TW"/>
        </w:rPr>
        <w:t xml:space="preserve"> </w:t>
      </w:r>
      <w:r w:rsidR="00B756B3">
        <w:rPr>
          <w:rtl/>
          <w:lang w:val="en-GB" w:eastAsia="zh-TW"/>
        </w:rPr>
        <w:t>البرلمان</w:t>
      </w:r>
      <w:r w:rsidR="00F10A5A">
        <w:rPr>
          <w:rtl/>
          <w:lang w:val="en-GB" w:eastAsia="zh-TW"/>
        </w:rPr>
        <w:t xml:space="preserve"> </w:t>
      </w:r>
      <w:r w:rsidR="00B756B3">
        <w:rPr>
          <w:rtl/>
          <w:lang w:val="en-GB" w:eastAsia="zh-TW"/>
        </w:rPr>
        <w:t>لعام</w:t>
      </w:r>
      <w:r w:rsidR="00F10A5A">
        <w:rPr>
          <w:rtl/>
          <w:lang w:val="en-GB" w:eastAsia="zh-TW"/>
        </w:rPr>
        <w:t xml:space="preserve"> </w:t>
      </w:r>
      <w:r w:rsidR="00B756B3">
        <w:rPr>
          <w:rtl/>
          <w:lang w:val="en-GB" w:eastAsia="zh-TW"/>
        </w:rPr>
        <w:t>٢٠١٤</w:t>
      </w:r>
      <w:r w:rsidR="00F10A5A">
        <w:rPr>
          <w:rtl/>
          <w:lang w:val="en-GB" w:eastAsia="zh-TW"/>
        </w:rPr>
        <w:t xml:space="preserve"> </w:t>
      </w:r>
      <w:r w:rsidR="00B756B3">
        <w:rPr>
          <w:rtl/>
          <w:lang w:val="en-GB" w:eastAsia="zh-TW"/>
        </w:rPr>
        <w:t>قدره</w:t>
      </w:r>
      <w:r w:rsidR="00DE1DB9">
        <w:rPr>
          <w:rFonts w:hint="eastAsia"/>
          <w:rtl/>
          <w:lang w:val="en-GB" w:eastAsia="zh-TW"/>
        </w:rPr>
        <w:t> </w:t>
      </w:r>
      <w:r w:rsidR="00B756B3">
        <w:rPr>
          <w:rtl/>
          <w:lang w:val="en-GB" w:eastAsia="zh-TW"/>
        </w:rPr>
        <w:t>432</w:t>
      </w:r>
      <w:r w:rsidR="00F10A5A">
        <w:rPr>
          <w:rFonts w:hint="cs"/>
          <w:rtl/>
          <w:lang w:val="en-GB" w:eastAsia="zh-TW"/>
        </w:rPr>
        <w:t xml:space="preserve"> </w:t>
      </w:r>
      <w:r w:rsidR="00B756B3">
        <w:rPr>
          <w:rtl/>
          <w:lang w:val="en-GB" w:eastAsia="zh-TW"/>
        </w:rPr>
        <w:t>330</w:t>
      </w:r>
      <w:r w:rsidR="00F10A5A">
        <w:rPr>
          <w:rFonts w:hint="cs"/>
          <w:rtl/>
          <w:lang w:val="en-GB" w:eastAsia="zh-TW"/>
        </w:rPr>
        <w:t xml:space="preserve"> </w:t>
      </w:r>
      <w:r w:rsidR="00B756B3">
        <w:rPr>
          <w:rtl/>
          <w:lang w:val="en-GB" w:eastAsia="zh-TW"/>
        </w:rPr>
        <w:t>7</w:t>
      </w:r>
      <w:r w:rsidR="00F10A5A">
        <w:rPr>
          <w:rtl/>
          <w:lang w:val="en-GB" w:eastAsia="zh-TW"/>
        </w:rPr>
        <w:t xml:space="preserve"> </w:t>
      </w:r>
      <w:r w:rsidR="00B756B3">
        <w:rPr>
          <w:rtl/>
          <w:lang w:val="en-GB" w:eastAsia="zh-TW"/>
        </w:rPr>
        <w:t>شخصاً</w:t>
      </w:r>
      <w:r w:rsidR="00F10A5A">
        <w:rPr>
          <w:rtl/>
          <w:lang w:val="en-GB" w:eastAsia="zh-TW"/>
        </w:rPr>
        <w:t xml:space="preserve"> </w:t>
      </w:r>
      <w:r w:rsidR="00B756B3">
        <w:rPr>
          <w:rtl/>
          <w:lang w:val="en-GB" w:eastAsia="zh-TW"/>
        </w:rPr>
        <w:t>ومجموع</w:t>
      </w:r>
      <w:r w:rsidR="00F10A5A">
        <w:rPr>
          <w:rtl/>
          <w:lang w:val="en-GB" w:eastAsia="zh-TW"/>
        </w:rPr>
        <w:t xml:space="preserve"> </w:t>
      </w:r>
      <w:r w:rsidR="00B756B3">
        <w:rPr>
          <w:rtl/>
          <w:lang w:val="en-GB" w:eastAsia="zh-TW"/>
        </w:rPr>
        <w:t>المؤهلين</w:t>
      </w:r>
      <w:r w:rsidR="00F10A5A">
        <w:rPr>
          <w:rtl/>
          <w:lang w:val="en-GB" w:eastAsia="zh-TW"/>
        </w:rPr>
        <w:t xml:space="preserve"> </w:t>
      </w:r>
      <w:r w:rsidR="00B756B3">
        <w:rPr>
          <w:rtl/>
          <w:lang w:val="en-GB" w:eastAsia="zh-TW"/>
        </w:rPr>
        <w:t>للتصويت</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انتخابات</w:t>
      </w:r>
      <w:r w:rsidR="00F10A5A">
        <w:rPr>
          <w:rtl/>
          <w:lang w:val="en-GB" w:eastAsia="zh-TW"/>
        </w:rPr>
        <w:t xml:space="preserve"> </w:t>
      </w:r>
      <w:r w:rsidR="00B756B3">
        <w:rPr>
          <w:rtl/>
          <w:lang w:val="en-GB" w:eastAsia="zh-TW"/>
        </w:rPr>
        <w:t>المجالس</w:t>
      </w:r>
      <w:r w:rsidR="00F10A5A">
        <w:rPr>
          <w:rtl/>
          <w:lang w:val="en-GB" w:eastAsia="zh-TW"/>
        </w:rPr>
        <w:t xml:space="preserve"> </w:t>
      </w:r>
      <w:r w:rsidR="00B756B3">
        <w:rPr>
          <w:rtl/>
          <w:lang w:val="en-GB" w:eastAsia="zh-TW"/>
        </w:rPr>
        <w:t>البلدية</w:t>
      </w:r>
      <w:r w:rsidR="00F10A5A">
        <w:rPr>
          <w:rtl/>
          <w:lang w:val="en-GB" w:eastAsia="zh-TW"/>
        </w:rPr>
        <w:t xml:space="preserve"> </w:t>
      </w:r>
      <w:r w:rsidR="00B756B3">
        <w:rPr>
          <w:rtl/>
          <w:lang w:val="en-GB" w:eastAsia="zh-TW"/>
        </w:rPr>
        <w:t>ومجالس</w:t>
      </w:r>
      <w:r w:rsidR="00F10A5A">
        <w:rPr>
          <w:rtl/>
          <w:lang w:val="en-GB" w:eastAsia="zh-TW"/>
        </w:rPr>
        <w:t xml:space="preserve"> </w:t>
      </w:r>
      <w:r w:rsidR="00B756B3">
        <w:rPr>
          <w:rtl/>
          <w:lang w:val="en-GB" w:eastAsia="zh-TW"/>
        </w:rPr>
        <w:t>المقاطعات</w:t>
      </w:r>
      <w:r w:rsidR="00F10A5A">
        <w:rPr>
          <w:rtl/>
          <w:lang w:val="en-GB" w:eastAsia="zh-TW"/>
        </w:rPr>
        <w:t xml:space="preserve"> </w:t>
      </w:r>
      <w:r w:rsidR="00B756B3">
        <w:rPr>
          <w:rtl/>
          <w:lang w:val="en-GB" w:eastAsia="zh-TW"/>
        </w:rPr>
        <w:t>لعام</w:t>
      </w:r>
      <w:r w:rsidR="00F10A5A">
        <w:rPr>
          <w:rtl/>
          <w:lang w:val="en-GB" w:eastAsia="zh-TW"/>
        </w:rPr>
        <w:t xml:space="preserve"> </w:t>
      </w:r>
      <w:r w:rsidR="00B756B3">
        <w:rPr>
          <w:rtl/>
          <w:lang w:val="en-GB" w:eastAsia="zh-TW"/>
        </w:rPr>
        <w:t>٢٠١٤</w:t>
      </w:r>
      <w:r w:rsidR="00F10A5A">
        <w:rPr>
          <w:rtl/>
          <w:lang w:val="en-GB" w:eastAsia="zh-TW"/>
        </w:rPr>
        <w:t xml:space="preserve"> </w:t>
      </w:r>
      <w:r w:rsidR="00B756B3">
        <w:rPr>
          <w:rtl/>
          <w:lang w:val="en-GB" w:eastAsia="zh-TW"/>
        </w:rPr>
        <w:t>قدره</w:t>
      </w:r>
      <w:r w:rsidR="00F10A5A">
        <w:rPr>
          <w:rtl/>
          <w:lang w:val="en-GB" w:eastAsia="zh-TW"/>
        </w:rPr>
        <w:t xml:space="preserve"> </w:t>
      </w:r>
      <w:r w:rsidR="00B756B3">
        <w:rPr>
          <w:rtl/>
          <w:lang w:val="en-GB" w:eastAsia="zh-TW"/>
        </w:rPr>
        <w:t>890</w:t>
      </w:r>
      <w:r w:rsidR="00F10A5A">
        <w:rPr>
          <w:rFonts w:hint="cs"/>
          <w:rtl/>
          <w:lang w:val="en-GB" w:eastAsia="zh-TW"/>
        </w:rPr>
        <w:t xml:space="preserve"> </w:t>
      </w:r>
      <w:r w:rsidR="00B756B3">
        <w:rPr>
          <w:rtl/>
          <w:lang w:val="en-GB" w:eastAsia="zh-TW"/>
        </w:rPr>
        <w:t>576</w:t>
      </w:r>
      <w:r w:rsidR="00F10A5A">
        <w:rPr>
          <w:rFonts w:hint="cs"/>
          <w:rtl/>
          <w:lang w:val="en-GB" w:eastAsia="zh-TW"/>
        </w:rPr>
        <w:t xml:space="preserve"> </w:t>
      </w:r>
      <w:r w:rsidR="00B756B3">
        <w:rPr>
          <w:rtl/>
          <w:lang w:val="en-GB" w:eastAsia="zh-TW"/>
        </w:rPr>
        <w:t>7</w:t>
      </w:r>
      <w:r w:rsidR="00F10A5A">
        <w:rPr>
          <w:rtl/>
          <w:lang w:val="en-GB" w:eastAsia="zh-TW"/>
        </w:rPr>
        <w:t xml:space="preserve"> </w:t>
      </w:r>
      <w:r w:rsidR="00B756B3">
        <w:rPr>
          <w:rtl/>
          <w:lang w:val="en-GB" w:eastAsia="zh-TW"/>
        </w:rPr>
        <w:t>شخصاً.</w:t>
      </w:r>
      <w:r w:rsidR="00F10A5A">
        <w:rPr>
          <w:rtl/>
          <w:lang w:val="en-GB" w:eastAsia="zh-TW"/>
        </w:rPr>
        <w:t xml:space="preserve"> </w:t>
      </w:r>
      <w:r w:rsidR="00B756B3">
        <w:rPr>
          <w:rtl/>
          <w:lang w:val="en-GB" w:eastAsia="zh-TW"/>
        </w:rPr>
        <w:t>وفي</w:t>
      </w:r>
      <w:r w:rsidR="00F10A5A">
        <w:rPr>
          <w:rtl/>
          <w:lang w:val="en-GB" w:eastAsia="zh-TW"/>
        </w:rPr>
        <w:t xml:space="preserve"> </w:t>
      </w:r>
      <w:r w:rsidR="00B756B3">
        <w:rPr>
          <w:rtl/>
          <w:lang w:val="en-GB" w:eastAsia="zh-TW"/>
        </w:rPr>
        <w:t>انتخابات</w:t>
      </w:r>
      <w:r w:rsidR="00F10A5A">
        <w:rPr>
          <w:rtl/>
          <w:lang w:val="en-GB" w:eastAsia="zh-TW"/>
        </w:rPr>
        <w:t xml:space="preserve"> </w:t>
      </w:r>
      <w:r w:rsidR="00B756B3">
        <w:rPr>
          <w:rtl/>
          <w:lang w:val="en-GB" w:eastAsia="zh-TW"/>
        </w:rPr>
        <w:t>المجالس</w:t>
      </w:r>
      <w:r w:rsidR="00F10A5A">
        <w:rPr>
          <w:rtl/>
          <w:lang w:val="en-GB" w:eastAsia="zh-TW"/>
        </w:rPr>
        <w:t xml:space="preserve"> </w:t>
      </w:r>
      <w:r w:rsidR="00B756B3">
        <w:rPr>
          <w:rtl/>
          <w:lang w:val="en-GB" w:eastAsia="zh-TW"/>
        </w:rPr>
        <w:t>البلدية</w:t>
      </w:r>
      <w:r w:rsidR="00F10A5A">
        <w:rPr>
          <w:rtl/>
          <w:lang w:val="en-GB" w:eastAsia="zh-TW"/>
        </w:rPr>
        <w:t xml:space="preserve"> </w:t>
      </w:r>
      <w:r w:rsidR="00B756B3">
        <w:rPr>
          <w:rtl/>
          <w:lang w:val="en-GB" w:eastAsia="zh-TW"/>
        </w:rPr>
        <w:t>ومجالس</w:t>
      </w:r>
      <w:r w:rsidR="00F10A5A">
        <w:rPr>
          <w:rtl/>
          <w:lang w:val="en-GB" w:eastAsia="zh-TW"/>
        </w:rPr>
        <w:t xml:space="preserve"> </w:t>
      </w:r>
      <w:r w:rsidR="00B756B3">
        <w:rPr>
          <w:rtl/>
          <w:lang w:val="en-GB" w:eastAsia="zh-TW"/>
        </w:rPr>
        <w:t>المقاطعات،</w:t>
      </w:r>
      <w:r w:rsidR="00F10A5A">
        <w:rPr>
          <w:rFonts w:hint="cs"/>
          <w:rtl/>
          <w:lang w:val="en-GB" w:eastAsia="zh-TW"/>
        </w:rPr>
        <w:t xml:space="preserve"> </w:t>
      </w:r>
      <w:r w:rsidR="00B756B3">
        <w:rPr>
          <w:rtl/>
          <w:lang w:val="en-GB" w:eastAsia="zh-TW"/>
        </w:rPr>
        <w:t>كان</w:t>
      </w:r>
      <w:r w:rsidR="00F10A5A">
        <w:rPr>
          <w:rtl/>
          <w:lang w:val="en-GB" w:eastAsia="zh-TW"/>
        </w:rPr>
        <w:t xml:space="preserve"> </w:t>
      </w:r>
      <w:r w:rsidR="00B756B3">
        <w:rPr>
          <w:rtl/>
          <w:lang w:val="en-GB" w:eastAsia="zh-TW"/>
        </w:rPr>
        <w:t>000</w:t>
      </w:r>
      <w:r w:rsidR="00F10A5A">
        <w:rPr>
          <w:rFonts w:hint="cs"/>
          <w:rtl/>
          <w:lang w:val="en-GB" w:eastAsia="zh-TW"/>
        </w:rPr>
        <w:t xml:space="preserve"> </w:t>
      </w:r>
      <w:r w:rsidR="00B756B3">
        <w:rPr>
          <w:rtl/>
          <w:lang w:val="en-GB" w:eastAsia="zh-TW"/>
        </w:rPr>
        <w:t>454</w:t>
      </w:r>
      <w:r w:rsidR="00F10A5A">
        <w:rPr>
          <w:rtl/>
          <w:lang w:val="en-GB" w:eastAsia="zh-TW"/>
        </w:rPr>
        <w:t xml:space="preserve"> </w:t>
      </w:r>
      <w:r w:rsidR="00B756B3">
        <w:rPr>
          <w:rtl/>
          <w:lang w:val="en-GB" w:eastAsia="zh-TW"/>
        </w:rPr>
        <w:t>مواطناً</w:t>
      </w:r>
      <w:r w:rsidR="00F10A5A">
        <w:rPr>
          <w:rtl/>
          <w:lang w:val="en-GB" w:eastAsia="zh-TW"/>
        </w:rPr>
        <w:t xml:space="preserve"> </w:t>
      </w:r>
      <w:r w:rsidR="00B756B3">
        <w:rPr>
          <w:rtl/>
          <w:lang w:val="en-GB" w:eastAsia="zh-TW"/>
        </w:rPr>
        <w:t>أجنبياً</w:t>
      </w:r>
      <w:r w:rsidR="00F10A5A">
        <w:rPr>
          <w:rtl/>
          <w:lang w:val="en-GB" w:eastAsia="zh-TW"/>
        </w:rPr>
        <w:t xml:space="preserve"> </w:t>
      </w:r>
      <w:r w:rsidR="00B756B3">
        <w:rPr>
          <w:rtl/>
          <w:lang w:val="en-GB" w:eastAsia="zh-TW"/>
        </w:rPr>
        <w:t>مؤهلاً</w:t>
      </w:r>
      <w:r w:rsidR="00F10A5A">
        <w:rPr>
          <w:rtl/>
          <w:lang w:val="en-GB" w:eastAsia="zh-TW"/>
        </w:rPr>
        <w:t xml:space="preserve"> </w:t>
      </w:r>
      <w:r w:rsidR="00B756B3">
        <w:rPr>
          <w:rtl/>
          <w:lang w:val="en-GB" w:eastAsia="zh-TW"/>
        </w:rPr>
        <w:t>للتصويت،</w:t>
      </w:r>
      <w:r w:rsidR="00F10A5A">
        <w:rPr>
          <w:rtl/>
          <w:lang w:val="en-GB" w:eastAsia="zh-TW"/>
        </w:rPr>
        <w:t xml:space="preserve"> </w:t>
      </w:r>
      <w:r w:rsidR="00B756B3">
        <w:rPr>
          <w:rtl/>
          <w:lang w:val="en-GB" w:eastAsia="zh-TW"/>
        </w:rPr>
        <w:t>وهو</w:t>
      </w:r>
      <w:r w:rsidR="00F10A5A">
        <w:rPr>
          <w:rtl/>
          <w:lang w:val="en-GB" w:eastAsia="zh-TW"/>
        </w:rPr>
        <w:t xml:space="preserve"> </w:t>
      </w:r>
      <w:r w:rsidR="00B756B3">
        <w:rPr>
          <w:rtl/>
          <w:lang w:val="en-GB" w:eastAsia="zh-TW"/>
        </w:rPr>
        <w:t>عدد</w:t>
      </w:r>
      <w:r w:rsidR="00F10A5A">
        <w:rPr>
          <w:rtl/>
          <w:lang w:val="en-GB" w:eastAsia="zh-TW"/>
        </w:rPr>
        <w:t xml:space="preserve"> </w:t>
      </w:r>
      <w:r w:rsidR="00B756B3">
        <w:rPr>
          <w:rtl/>
          <w:lang w:val="en-GB" w:eastAsia="zh-TW"/>
        </w:rPr>
        <w:t>يمثل</w:t>
      </w:r>
      <w:r w:rsidR="00F10A5A">
        <w:rPr>
          <w:rtl/>
          <w:lang w:val="en-GB" w:eastAsia="zh-TW"/>
        </w:rPr>
        <w:t xml:space="preserve"> </w:t>
      </w:r>
      <w:r w:rsidR="00B756B3">
        <w:rPr>
          <w:rtl/>
          <w:lang w:val="en-GB" w:eastAsia="zh-TW"/>
        </w:rPr>
        <w:t>ستة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المائة</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مجموع</w:t>
      </w:r>
      <w:r w:rsidR="00F10A5A">
        <w:rPr>
          <w:rtl/>
          <w:lang w:val="en-GB" w:eastAsia="zh-TW"/>
        </w:rPr>
        <w:t xml:space="preserve"> </w:t>
      </w:r>
      <w:r w:rsidR="00B756B3">
        <w:rPr>
          <w:rtl/>
          <w:lang w:val="en-GB" w:eastAsia="zh-TW"/>
        </w:rPr>
        <w:t>الناخبين</w:t>
      </w:r>
      <w:r w:rsidR="00F10A5A">
        <w:rPr>
          <w:rtl/>
          <w:lang w:val="en-GB" w:eastAsia="zh-TW"/>
        </w:rPr>
        <w:t xml:space="preserve"> </w:t>
      </w:r>
      <w:r w:rsidR="00B756B3">
        <w:rPr>
          <w:rtl/>
          <w:lang w:val="en-GB" w:eastAsia="zh-TW"/>
        </w:rPr>
        <w:t>المؤهلين.</w:t>
      </w:r>
    </w:p>
    <w:p w:rsidR="00B756B3" w:rsidRPr="008F405D" w:rsidRDefault="009520E5" w:rsidP="00A913B8">
      <w:pPr>
        <w:pStyle w:val="SingleTxtGA"/>
        <w:rPr>
          <w:rtl/>
          <w:lang w:val="en-GB" w:eastAsia="zh-TW"/>
        </w:rPr>
      </w:pPr>
      <w:r w:rsidRPr="00891A50">
        <w:rPr>
          <w:spacing w:val="-6"/>
          <w:rtl/>
          <w:lang w:val="en-GB" w:eastAsia="zh-TW"/>
        </w:rPr>
        <w:t>٣٥-</w:t>
      </w:r>
      <w:r w:rsidRPr="00891A50">
        <w:rPr>
          <w:spacing w:val="-6"/>
          <w:rtl/>
          <w:lang w:val="en-GB" w:eastAsia="zh-TW"/>
        </w:rPr>
        <w:tab/>
      </w:r>
      <w:r w:rsidR="00B756B3" w:rsidRPr="00891A50">
        <w:rPr>
          <w:spacing w:val="-6"/>
          <w:rtl/>
          <w:lang w:val="en-GB" w:eastAsia="zh-TW"/>
        </w:rPr>
        <w:t>وتنظم</w:t>
      </w:r>
      <w:r w:rsidR="00F10A5A">
        <w:rPr>
          <w:spacing w:val="-6"/>
          <w:rtl/>
          <w:lang w:val="en-GB" w:eastAsia="zh-TW"/>
        </w:rPr>
        <w:t xml:space="preserve"> </w:t>
      </w:r>
      <w:r w:rsidR="00B756B3" w:rsidRPr="00891A50">
        <w:rPr>
          <w:spacing w:val="-6"/>
          <w:rtl/>
          <w:lang w:val="en-GB" w:eastAsia="zh-TW"/>
        </w:rPr>
        <w:t>انتخابات</w:t>
      </w:r>
      <w:r w:rsidR="00F10A5A">
        <w:rPr>
          <w:spacing w:val="-6"/>
          <w:rtl/>
          <w:lang w:val="en-GB" w:eastAsia="zh-TW"/>
        </w:rPr>
        <w:t xml:space="preserve"> </w:t>
      </w:r>
      <w:r w:rsidR="00B756B3" w:rsidRPr="00891A50">
        <w:rPr>
          <w:spacing w:val="-6"/>
          <w:rtl/>
          <w:lang w:val="en-GB" w:eastAsia="zh-TW"/>
        </w:rPr>
        <w:t>البرلمان</w:t>
      </w:r>
      <w:r w:rsidR="00F10A5A">
        <w:rPr>
          <w:spacing w:val="-6"/>
          <w:rtl/>
          <w:lang w:val="en-GB" w:eastAsia="zh-TW"/>
        </w:rPr>
        <w:t xml:space="preserve"> </w:t>
      </w:r>
      <w:r w:rsidR="00B756B3" w:rsidRPr="00891A50">
        <w:rPr>
          <w:spacing w:val="-6"/>
          <w:rtl/>
          <w:lang w:val="en-GB" w:eastAsia="zh-TW"/>
        </w:rPr>
        <w:t>ومجالس</w:t>
      </w:r>
      <w:r w:rsidR="00F10A5A">
        <w:rPr>
          <w:spacing w:val="-6"/>
          <w:rtl/>
          <w:lang w:val="en-GB" w:eastAsia="zh-TW"/>
        </w:rPr>
        <w:t xml:space="preserve"> </w:t>
      </w:r>
      <w:r w:rsidR="00B756B3" w:rsidRPr="00891A50">
        <w:rPr>
          <w:spacing w:val="-6"/>
          <w:rtl/>
          <w:lang w:val="en-GB" w:eastAsia="zh-TW"/>
        </w:rPr>
        <w:t>المقاطعات</w:t>
      </w:r>
      <w:r w:rsidR="00F10A5A">
        <w:rPr>
          <w:spacing w:val="-6"/>
          <w:rtl/>
          <w:lang w:val="en-GB" w:eastAsia="zh-TW"/>
        </w:rPr>
        <w:t xml:space="preserve"> </w:t>
      </w:r>
      <w:r w:rsidR="00B756B3" w:rsidRPr="00891A50">
        <w:rPr>
          <w:spacing w:val="-6"/>
          <w:rtl/>
          <w:lang w:val="en-GB" w:eastAsia="zh-TW"/>
        </w:rPr>
        <w:t>والبلديات</w:t>
      </w:r>
      <w:r w:rsidR="00F10A5A">
        <w:rPr>
          <w:spacing w:val="-6"/>
          <w:rtl/>
          <w:lang w:val="en-GB" w:eastAsia="zh-TW"/>
        </w:rPr>
        <w:t xml:space="preserve"> </w:t>
      </w:r>
      <w:r w:rsidR="00B756B3" w:rsidRPr="00891A50">
        <w:rPr>
          <w:spacing w:val="-6"/>
          <w:rtl/>
          <w:lang w:val="en-GB" w:eastAsia="zh-TW"/>
        </w:rPr>
        <w:t>في</w:t>
      </w:r>
      <w:r w:rsidR="00F10A5A">
        <w:rPr>
          <w:spacing w:val="-6"/>
          <w:rtl/>
          <w:lang w:val="en-GB" w:eastAsia="zh-TW"/>
        </w:rPr>
        <w:t xml:space="preserve"> </w:t>
      </w:r>
      <w:r w:rsidR="00B756B3" w:rsidRPr="00891A50">
        <w:rPr>
          <w:spacing w:val="-6"/>
          <w:rtl/>
          <w:lang w:val="en-GB" w:eastAsia="zh-TW"/>
        </w:rPr>
        <w:t>شهر</w:t>
      </w:r>
      <w:r w:rsidR="00F10A5A">
        <w:rPr>
          <w:spacing w:val="-6"/>
          <w:rtl/>
          <w:lang w:val="en-GB" w:eastAsia="zh-TW"/>
        </w:rPr>
        <w:t xml:space="preserve"> </w:t>
      </w:r>
      <w:r w:rsidR="00B756B3" w:rsidRPr="00891A50">
        <w:rPr>
          <w:spacing w:val="-6"/>
          <w:rtl/>
          <w:lang w:val="en-GB" w:eastAsia="zh-TW"/>
        </w:rPr>
        <w:t>أيلول/سبتمبر</w:t>
      </w:r>
      <w:r w:rsidR="00F10A5A">
        <w:rPr>
          <w:spacing w:val="-6"/>
          <w:rtl/>
          <w:lang w:val="en-GB" w:eastAsia="zh-TW"/>
        </w:rPr>
        <w:t xml:space="preserve"> </w:t>
      </w:r>
      <w:r w:rsidR="00B756B3" w:rsidRPr="00891A50">
        <w:rPr>
          <w:spacing w:val="-6"/>
          <w:rtl/>
          <w:lang w:val="en-GB" w:eastAsia="zh-TW"/>
        </w:rPr>
        <w:t>كل</w:t>
      </w:r>
      <w:r w:rsidR="00F10A5A">
        <w:rPr>
          <w:spacing w:val="-6"/>
          <w:rtl/>
          <w:lang w:val="en-GB" w:eastAsia="zh-TW"/>
        </w:rPr>
        <w:t xml:space="preserve"> </w:t>
      </w:r>
      <w:r w:rsidR="00B756B3" w:rsidRPr="00891A50">
        <w:rPr>
          <w:spacing w:val="-6"/>
          <w:rtl/>
          <w:lang w:val="en-GB" w:eastAsia="zh-TW"/>
        </w:rPr>
        <w:t>أربع</w:t>
      </w:r>
      <w:r w:rsidR="00F10A5A">
        <w:rPr>
          <w:spacing w:val="-6"/>
          <w:rtl/>
          <w:lang w:val="en-GB" w:eastAsia="zh-TW"/>
        </w:rPr>
        <w:t xml:space="preserve"> </w:t>
      </w:r>
      <w:r w:rsidR="00B756B3" w:rsidRPr="00891A50">
        <w:rPr>
          <w:spacing w:val="-6"/>
          <w:rtl/>
          <w:lang w:val="en-GB" w:eastAsia="zh-TW"/>
        </w:rPr>
        <w:t>سنوات.</w:t>
      </w:r>
      <w:r w:rsidR="00F10A5A">
        <w:rPr>
          <w:spacing w:val="-6"/>
          <w:rtl/>
          <w:lang w:val="en-GB" w:eastAsia="zh-TW"/>
        </w:rPr>
        <w:t xml:space="preserve"> </w:t>
      </w:r>
      <w:r w:rsidR="00B756B3" w:rsidRPr="00891A50">
        <w:rPr>
          <w:spacing w:val="-6"/>
          <w:rtl/>
          <w:lang w:val="en-GB" w:eastAsia="zh-TW"/>
        </w:rPr>
        <w:t>وفي</w:t>
      </w:r>
      <w:r w:rsidR="00F10A5A">
        <w:rPr>
          <w:spacing w:val="-6"/>
          <w:rtl/>
          <w:lang w:val="en-GB" w:eastAsia="zh-TW"/>
        </w:rPr>
        <w:t xml:space="preserve"> </w:t>
      </w:r>
      <w:r w:rsidR="00B756B3" w:rsidRPr="00891A50">
        <w:rPr>
          <w:spacing w:val="-6"/>
          <w:rtl/>
          <w:lang w:val="en-GB" w:eastAsia="zh-TW"/>
        </w:rPr>
        <w:t>انتخابات</w:t>
      </w:r>
      <w:r w:rsidR="00F10A5A">
        <w:rPr>
          <w:spacing w:val="-6"/>
          <w:rtl/>
          <w:lang w:val="en-GB" w:eastAsia="zh-TW"/>
        </w:rPr>
        <w:t xml:space="preserve"> </w:t>
      </w:r>
      <w:r w:rsidR="00B756B3" w:rsidRPr="00891A50">
        <w:rPr>
          <w:spacing w:val="-6"/>
          <w:rtl/>
          <w:lang w:val="en-GB" w:eastAsia="zh-TW"/>
        </w:rPr>
        <w:t>البرلمان</w:t>
      </w:r>
      <w:r w:rsidR="00F10A5A">
        <w:rPr>
          <w:spacing w:val="-6"/>
          <w:rtl/>
          <w:lang w:val="en-GB" w:eastAsia="zh-TW"/>
        </w:rPr>
        <w:t xml:space="preserve"> </w:t>
      </w:r>
      <w:r w:rsidR="00B756B3" w:rsidRPr="00891A50">
        <w:rPr>
          <w:spacing w:val="-6"/>
          <w:rtl/>
          <w:lang w:val="en-GB" w:eastAsia="zh-TW"/>
        </w:rPr>
        <w:t>عام</w:t>
      </w:r>
      <w:r w:rsidR="00F10A5A">
        <w:rPr>
          <w:spacing w:val="-6"/>
          <w:rtl/>
          <w:lang w:val="en-GB" w:eastAsia="zh-TW"/>
        </w:rPr>
        <w:t xml:space="preserve"> </w:t>
      </w:r>
      <w:r w:rsidR="00B756B3" w:rsidRPr="00891A50">
        <w:rPr>
          <w:spacing w:val="-6"/>
          <w:rtl/>
          <w:lang w:val="en-GB" w:eastAsia="zh-TW"/>
        </w:rPr>
        <w:t>٢٠١٤،</w:t>
      </w:r>
      <w:r w:rsidR="00F10A5A">
        <w:rPr>
          <w:spacing w:val="-6"/>
          <w:rtl/>
          <w:lang w:val="en-GB" w:eastAsia="zh-TW"/>
        </w:rPr>
        <w:t xml:space="preserve"> </w:t>
      </w:r>
      <w:r w:rsidR="00B756B3" w:rsidRPr="00891A50">
        <w:rPr>
          <w:spacing w:val="-6"/>
          <w:rtl/>
          <w:lang w:val="en-GB" w:eastAsia="zh-TW"/>
        </w:rPr>
        <w:t>ازداد</w:t>
      </w:r>
      <w:r w:rsidR="00F10A5A">
        <w:rPr>
          <w:spacing w:val="-6"/>
          <w:rtl/>
          <w:lang w:val="en-GB" w:eastAsia="zh-TW"/>
        </w:rPr>
        <w:t xml:space="preserve"> </w:t>
      </w:r>
      <w:r w:rsidR="00B756B3" w:rsidRPr="00891A50">
        <w:rPr>
          <w:spacing w:val="-6"/>
          <w:rtl/>
          <w:lang w:val="en-GB" w:eastAsia="zh-TW"/>
        </w:rPr>
        <w:t>إقبال</w:t>
      </w:r>
      <w:r w:rsidR="00F10A5A">
        <w:rPr>
          <w:spacing w:val="-6"/>
          <w:rtl/>
          <w:lang w:val="en-GB" w:eastAsia="zh-TW"/>
        </w:rPr>
        <w:t xml:space="preserve"> </w:t>
      </w:r>
      <w:r w:rsidR="00B756B3" w:rsidRPr="00891A50">
        <w:rPr>
          <w:spacing w:val="-6"/>
          <w:rtl/>
          <w:lang w:val="en-GB" w:eastAsia="zh-TW"/>
        </w:rPr>
        <w:t>الناخبين</w:t>
      </w:r>
      <w:r w:rsidR="00F10A5A">
        <w:rPr>
          <w:spacing w:val="-6"/>
          <w:rtl/>
          <w:lang w:val="en-GB" w:eastAsia="zh-TW"/>
        </w:rPr>
        <w:t xml:space="preserve"> </w:t>
      </w:r>
      <w:r w:rsidR="00B756B3" w:rsidRPr="00891A50">
        <w:rPr>
          <w:spacing w:val="-6"/>
          <w:rtl/>
          <w:lang w:val="en-GB" w:eastAsia="zh-TW"/>
        </w:rPr>
        <w:t>بنسبة</w:t>
      </w:r>
      <w:r w:rsidR="00F10A5A">
        <w:rPr>
          <w:spacing w:val="-6"/>
          <w:rtl/>
          <w:lang w:val="en-GB" w:eastAsia="zh-TW"/>
        </w:rPr>
        <w:t xml:space="preserve"> </w:t>
      </w:r>
      <w:r w:rsidR="00B756B3" w:rsidRPr="00891A50">
        <w:rPr>
          <w:spacing w:val="-6"/>
          <w:rtl/>
          <w:lang w:val="en-GB" w:eastAsia="zh-TW"/>
        </w:rPr>
        <w:t>1.2</w:t>
      </w:r>
      <w:r w:rsidR="00F10A5A">
        <w:rPr>
          <w:spacing w:val="-6"/>
          <w:rtl/>
          <w:lang w:val="en-GB" w:eastAsia="zh-TW"/>
        </w:rPr>
        <w:t xml:space="preserve"> </w:t>
      </w:r>
      <w:r w:rsidR="00B756B3" w:rsidRPr="00891A50">
        <w:rPr>
          <w:spacing w:val="-6"/>
          <w:rtl/>
          <w:lang w:val="en-GB" w:eastAsia="zh-TW"/>
        </w:rPr>
        <w:t>نقطة</w:t>
      </w:r>
      <w:r w:rsidR="00F10A5A">
        <w:rPr>
          <w:spacing w:val="-6"/>
          <w:rtl/>
          <w:lang w:val="en-GB" w:eastAsia="zh-TW"/>
        </w:rPr>
        <w:t xml:space="preserve"> </w:t>
      </w:r>
      <w:r w:rsidR="00B756B3" w:rsidRPr="00891A50">
        <w:rPr>
          <w:spacing w:val="-6"/>
          <w:rtl/>
          <w:lang w:val="en-GB" w:eastAsia="zh-TW"/>
        </w:rPr>
        <w:t>مئوية</w:t>
      </w:r>
      <w:r w:rsidR="00F10A5A">
        <w:rPr>
          <w:spacing w:val="-6"/>
          <w:rtl/>
          <w:lang w:val="en-GB" w:eastAsia="zh-TW"/>
        </w:rPr>
        <w:t xml:space="preserve"> </w:t>
      </w:r>
      <w:r w:rsidR="00B756B3" w:rsidRPr="00891A50">
        <w:rPr>
          <w:spacing w:val="-6"/>
          <w:rtl/>
          <w:lang w:val="en-GB" w:eastAsia="zh-TW"/>
        </w:rPr>
        <w:t>ليصبح</w:t>
      </w:r>
      <w:r w:rsidR="00F10A5A">
        <w:rPr>
          <w:spacing w:val="-6"/>
          <w:rtl/>
          <w:lang w:val="en-GB" w:eastAsia="zh-TW"/>
        </w:rPr>
        <w:t xml:space="preserve"> </w:t>
      </w:r>
      <w:r w:rsidR="00B756B3" w:rsidRPr="00891A50">
        <w:rPr>
          <w:spacing w:val="-6"/>
          <w:rtl/>
          <w:lang w:val="en-GB" w:eastAsia="zh-TW"/>
        </w:rPr>
        <w:t>85.8</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المائة.</w:t>
      </w:r>
      <w:r w:rsidR="00F10A5A">
        <w:rPr>
          <w:rtl/>
          <w:lang w:val="en-GB" w:eastAsia="zh-TW"/>
        </w:rPr>
        <w:t xml:space="preserve"> </w:t>
      </w:r>
      <w:r w:rsidR="00B756B3">
        <w:rPr>
          <w:rtl/>
          <w:lang w:val="en-GB" w:eastAsia="zh-TW"/>
        </w:rPr>
        <w:t>وهذه</w:t>
      </w:r>
      <w:r w:rsidR="00F10A5A">
        <w:rPr>
          <w:rtl/>
          <w:lang w:val="en-GB" w:eastAsia="zh-TW"/>
        </w:rPr>
        <w:t xml:space="preserve"> </w:t>
      </w:r>
      <w:r w:rsidR="00B756B3">
        <w:rPr>
          <w:rtl/>
          <w:lang w:val="en-GB" w:eastAsia="zh-TW"/>
        </w:rPr>
        <w:t>الانتخابات</w:t>
      </w:r>
      <w:r w:rsidR="00F10A5A">
        <w:rPr>
          <w:rtl/>
          <w:lang w:val="en-GB" w:eastAsia="zh-TW"/>
        </w:rPr>
        <w:t xml:space="preserve"> </w:t>
      </w:r>
      <w:r w:rsidR="00B756B3">
        <w:rPr>
          <w:rtl/>
          <w:lang w:val="en-GB" w:eastAsia="zh-TW"/>
        </w:rPr>
        <w:t>كانت</w:t>
      </w:r>
      <w:r w:rsidR="00F10A5A">
        <w:rPr>
          <w:rtl/>
          <w:lang w:val="en-GB" w:eastAsia="zh-TW"/>
        </w:rPr>
        <w:t xml:space="preserve"> </w:t>
      </w:r>
      <w:r w:rsidR="00B756B3">
        <w:rPr>
          <w:rtl/>
          <w:lang w:val="en-GB" w:eastAsia="zh-TW"/>
        </w:rPr>
        <w:t>الثالثة</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التوالي</w:t>
      </w:r>
      <w:r w:rsidR="00F10A5A">
        <w:rPr>
          <w:rtl/>
          <w:lang w:val="en-GB" w:eastAsia="zh-TW"/>
        </w:rPr>
        <w:t xml:space="preserve"> </w:t>
      </w:r>
      <w:r w:rsidR="00B756B3">
        <w:rPr>
          <w:rtl/>
          <w:lang w:val="en-GB" w:eastAsia="zh-TW"/>
        </w:rPr>
        <w:t>التي</w:t>
      </w:r>
      <w:r w:rsidR="00F10A5A">
        <w:rPr>
          <w:rtl/>
          <w:lang w:val="en-GB" w:eastAsia="zh-TW"/>
        </w:rPr>
        <w:t xml:space="preserve"> </w:t>
      </w:r>
      <w:r w:rsidR="00B756B3">
        <w:rPr>
          <w:rtl/>
          <w:lang w:val="en-GB" w:eastAsia="zh-TW"/>
        </w:rPr>
        <w:t>تشهد</w:t>
      </w:r>
      <w:r w:rsidR="00F10A5A">
        <w:rPr>
          <w:rtl/>
          <w:lang w:val="en-GB" w:eastAsia="zh-TW"/>
        </w:rPr>
        <w:t xml:space="preserve"> </w:t>
      </w:r>
      <w:r w:rsidR="00B756B3">
        <w:rPr>
          <w:rtl/>
          <w:lang w:val="en-GB" w:eastAsia="zh-TW"/>
        </w:rPr>
        <w:t>زيادة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الإقبال.</w:t>
      </w:r>
      <w:r w:rsidR="00F10A5A">
        <w:rPr>
          <w:rtl/>
          <w:lang w:val="en-GB" w:eastAsia="zh-TW"/>
        </w:rPr>
        <w:t xml:space="preserve"> </w:t>
      </w:r>
      <w:r w:rsidR="00B756B3">
        <w:rPr>
          <w:rtl/>
          <w:lang w:val="en-GB" w:eastAsia="zh-TW"/>
        </w:rPr>
        <w:t>وبلغت</w:t>
      </w:r>
      <w:r w:rsidR="00F10A5A">
        <w:rPr>
          <w:rtl/>
          <w:lang w:val="en-GB" w:eastAsia="zh-TW"/>
        </w:rPr>
        <w:t xml:space="preserve"> </w:t>
      </w:r>
      <w:r w:rsidR="00B756B3">
        <w:rPr>
          <w:rtl/>
          <w:lang w:val="en-GB" w:eastAsia="zh-TW"/>
        </w:rPr>
        <w:t>الزيادات</w:t>
      </w:r>
      <w:r w:rsidR="00F10A5A">
        <w:rPr>
          <w:rtl/>
          <w:lang w:val="en-GB" w:eastAsia="zh-TW"/>
        </w:rPr>
        <w:t xml:space="preserve"> </w:t>
      </w:r>
      <w:r w:rsidR="00B756B3">
        <w:rPr>
          <w:rtl/>
          <w:lang w:val="en-GB" w:eastAsia="zh-TW"/>
        </w:rPr>
        <w:t>المناظرة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الإقبال</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انتخابات</w:t>
      </w:r>
      <w:r w:rsidR="00F10A5A">
        <w:rPr>
          <w:rtl/>
          <w:lang w:val="en-GB" w:eastAsia="zh-TW"/>
        </w:rPr>
        <w:t xml:space="preserve"> </w:t>
      </w:r>
      <w:r w:rsidR="00B756B3">
        <w:rPr>
          <w:rtl/>
          <w:lang w:val="en-GB" w:eastAsia="zh-TW"/>
        </w:rPr>
        <w:t>مجالس</w:t>
      </w:r>
      <w:r w:rsidR="00F10A5A">
        <w:rPr>
          <w:rtl/>
          <w:lang w:val="en-GB" w:eastAsia="zh-TW"/>
        </w:rPr>
        <w:t xml:space="preserve"> </w:t>
      </w:r>
      <w:r w:rsidR="00B756B3">
        <w:rPr>
          <w:rtl/>
          <w:lang w:val="en-GB" w:eastAsia="zh-TW"/>
        </w:rPr>
        <w:t>المقاطعات</w:t>
      </w:r>
      <w:r w:rsidR="00F10A5A">
        <w:rPr>
          <w:rtl/>
          <w:lang w:val="en-GB" w:eastAsia="zh-TW"/>
        </w:rPr>
        <w:t xml:space="preserve"> </w:t>
      </w:r>
      <w:r w:rsidR="00B756B3">
        <w:rPr>
          <w:rtl/>
          <w:lang w:val="en-GB" w:eastAsia="zh-TW"/>
        </w:rPr>
        <w:t>والمجالس</w:t>
      </w:r>
      <w:r w:rsidR="00F10A5A">
        <w:rPr>
          <w:rtl/>
          <w:lang w:val="en-GB" w:eastAsia="zh-TW"/>
        </w:rPr>
        <w:t xml:space="preserve"> </w:t>
      </w:r>
      <w:r w:rsidR="00B756B3">
        <w:rPr>
          <w:rtl/>
          <w:lang w:val="en-GB" w:eastAsia="zh-TW"/>
        </w:rPr>
        <w:t>البلدية</w:t>
      </w:r>
      <w:r w:rsidR="00F10A5A">
        <w:rPr>
          <w:rtl/>
          <w:lang w:val="en-GB" w:eastAsia="zh-TW"/>
        </w:rPr>
        <w:t xml:space="preserve"> </w:t>
      </w:r>
      <w:r w:rsidR="00B756B3">
        <w:rPr>
          <w:rtl/>
          <w:lang w:val="en-GB" w:eastAsia="zh-TW"/>
        </w:rPr>
        <w:t>عام</w:t>
      </w:r>
      <w:r w:rsidR="00F10A5A">
        <w:rPr>
          <w:rtl/>
          <w:lang w:val="en-GB" w:eastAsia="zh-TW"/>
        </w:rPr>
        <w:t xml:space="preserve"> </w:t>
      </w:r>
      <w:r w:rsidR="00B756B3">
        <w:rPr>
          <w:rtl/>
          <w:lang w:val="en-GB" w:eastAsia="zh-TW"/>
        </w:rPr>
        <w:t>٢٠١٤</w:t>
      </w:r>
      <w:r w:rsidR="00F10A5A">
        <w:rPr>
          <w:rtl/>
          <w:lang w:val="en-GB" w:eastAsia="zh-TW"/>
        </w:rPr>
        <w:t xml:space="preserve"> </w:t>
      </w:r>
      <w:r w:rsidR="00B756B3">
        <w:rPr>
          <w:rtl/>
          <w:lang w:val="en-GB" w:eastAsia="zh-TW"/>
        </w:rPr>
        <w:t>مقدار</w:t>
      </w:r>
      <w:r w:rsidR="00F10A5A">
        <w:rPr>
          <w:rtl/>
          <w:lang w:val="en-GB" w:eastAsia="zh-TW"/>
        </w:rPr>
        <w:t xml:space="preserve"> </w:t>
      </w:r>
      <w:r w:rsidR="00B756B3">
        <w:rPr>
          <w:rtl/>
          <w:lang w:val="en-GB" w:eastAsia="zh-TW"/>
        </w:rPr>
        <w:t>1.4</w:t>
      </w:r>
      <w:r w:rsidR="00F10A5A">
        <w:rPr>
          <w:rtl/>
          <w:lang w:val="en-GB" w:eastAsia="zh-TW"/>
        </w:rPr>
        <w:t xml:space="preserve"> </w:t>
      </w:r>
      <w:r w:rsidR="00B756B3">
        <w:rPr>
          <w:rtl/>
          <w:lang w:val="en-GB" w:eastAsia="zh-TW"/>
        </w:rPr>
        <w:t>و1.3</w:t>
      </w:r>
      <w:r w:rsidR="00F10A5A">
        <w:rPr>
          <w:rtl/>
          <w:lang w:val="en-GB" w:eastAsia="zh-TW"/>
        </w:rPr>
        <w:t xml:space="preserve"> </w:t>
      </w:r>
      <w:r w:rsidR="00B756B3">
        <w:rPr>
          <w:rtl/>
          <w:lang w:val="en-GB" w:eastAsia="zh-TW"/>
        </w:rPr>
        <w:t>نقطة</w:t>
      </w:r>
      <w:r w:rsidR="00F10A5A">
        <w:rPr>
          <w:rtl/>
          <w:lang w:val="en-GB" w:eastAsia="zh-TW"/>
        </w:rPr>
        <w:t xml:space="preserve"> </w:t>
      </w:r>
      <w:r w:rsidR="00B756B3">
        <w:rPr>
          <w:rtl/>
          <w:lang w:val="en-GB" w:eastAsia="zh-TW"/>
        </w:rPr>
        <w:t>مئوية،</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التوالي.</w:t>
      </w:r>
      <w:r w:rsidR="00F10A5A">
        <w:rPr>
          <w:rtl/>
          <w:lang w:val="en-GB" w:eastAsia="zh-TW"/>
        </w:rPr>
        <w:t xml:space="preserve"> </w:t>
      </w:r>
      <w:r w:rsidR="00B756B3">
        <w:rPr>
          <w:rtl/>
          <w:lang w:val="en-GB" w:eastAsia="zh-TW"/>
        </w:rPr>
        <w:t>وبلغت</w:t>
      </w:r>
      <w:r w:rsidR="00F10A5A">
        <w:rPr>
          <w:rtl/>
          <w:lang w:val="en-GB" w:eastAsia="zh-TW"/>
        </w:rPr>
        <w:t xml:space="preserve"> </w:t>
      </w:r>
      <w:r w:rsidR="00B756B3">
        <w:rPr>
          <w:rtl/>
          <w:lang w:val="en-GB" w:eastAsia="zh-TW"/>
        </w:rPr>
        <w:t>نسبة</w:t>
      </w:r>
      <w:r w:rsidR="00F10A5A">
        <w:rPr>
          <w:rtl/>
          <w:lang w:val="en-GB" w:eastAsia="zh-TW"/>
        </w:rPr>
        <w:t xml:space="preserve"> </w:t>
      </w:r>
      <w:r w:rsidR="00B756B3">
        <w:rPr>
          <w:rtl/>
          <w:lang w:val="en-GB" w:eastAsia="zh-TW"/>
        </w:rPr>
        <w:t>المشاركة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انتخابات</w:t>
      </w:r>
      <w:r w:rsidR="00F10A5A">
        <w:rPr>
          <w:rtl/>
          <w:lang w:val="en-GB" w:eastAsia="zh-TW"/>
        </w:rPr>
        <w:t xml:space="preserve"> </w:t>
      </w:r>
      <w:r w:rsidR="00B756B3">
        <w:rPr>
          <w:rtl/>
          <w:lang w:val="en-GB" w:eastAsia="zh-TW"/>
        </w:rPr>
        <w:t>مجالس</w:t>
      </w:r>
      <w:r w:rsidR="00F10A5A">
        <w:rPr>
          <w:rtl/>
          <w:lang w:val="en-GB" w:eastAsia="zh-TW"/>
        </w:rPr>
        <w:t xml:space="preserve"> </w:t>
      </w:r>
      <w:r w:rsidR="00B756B3">
        <w:rPr>
          <w:rtl/>
          <w:lang w:val="en-GB" w:eastAsia="zh-TW"/>
        </w:rPr>
        <w:t>المقاطعات</w:t>
      </w:r>
      <w:r w:rsidR="00F10A5A">
        <w:rPr>
          <w:rtl/>
          <w:lang w:val="en-GB" w:eastAsia="zh-TW"/>
        </w:rPr>
        <w:t xml:space="preserve"> </w:t>
      </w:r>
      <w:r w:rsidR="00B756B3">
        <w:rPr>
          <w:rtl/>
          <w:lang w:val="en-GB" w:eastAsia="zh-TW"/>
        </w:rPr>
        <w:t>82.5</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المائة</w:t>
      </w:r>
      <w:r w:rsidR="00F10A5A">
        <w:rPr>
          <w:rtl/>
          <w:lang w:val="en-GB" w:eastAsia="zh-TW"/>
        </w:rPr>
        <w:t xml:space="preserve"> </w:t>
      </w:r>
      <w:r w:rsidR="00B756B3">
        <w:rPr>
          <w:rtl/>
          <w:lang w:val="en-GB" w:eastAsia="zh-TW"/>
        </w:rPr>
        <w:t>ونسبة</w:t>
      </w:r>
      <w:r w:rsidR="00F10A5A">
        <w:rPr>
          <w:rtl/>
          <w:lang w:val="en-GB" w:eastAsia="zh-TW"/>
        </w:rPr>
        <w:t xml:space="preserve"> </w:t>
      </w:r>
      <w:r w:rsidR="00B756B3">
        <w:rPr>
          <w:rtl/>
          <w:lang w:val="en-GB" w:eastAsia="zh-TW"/>
        </w:rPr>
        <w:t>82.8</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المائة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انتخابات</w:t>
      </w:r>
      <w:r w:rsidR="00F10A5A">
        <w:rPr>
          <w:rtl/>
          <w:lang w:val="en-GB" w:eastAsia="zh-TW"/>
        </w:rPr>
        <w:t xml:space="preserve"> </w:t>
      </w:r>
      <w:r w:rsidR="00B756B3">
        <w:rPr>
          <w:rtl/>
          <w:lang w:val="en-GB" w:eastAsia="zh-TW"/>
        </w:rPr>
        <w:t>المجالس</w:t>
      </w:r>
      <w:r w:rsidR="00F10A5A">
        <w:rPr>
          <w:rtl/>
          <w:lang w:val="en-GB" w:eastAsia="zh-TW"/>
        </w:rPr>
        <w:t xml:space="preserve"> </w:t>
      </w:r>
      <w:r w:rsidR="00B756B3">
        <w:rPr>
          <w:rtl/>
          <w:lang w:val="en-GB" w:eastAsia="zh-TW"/>
        </w:rPr>
        <w:t>البلدية.</w:t>
      </w:r>
      <w:r w:rsidR="00F10A5A">
        <w:rPr>
          <w:rtl/>
          <w:lang w:val="en-GB" w:eastAsia="zh-TW"/>
        </w:rPr>
        <w:t xml:space="preserve"> </w:t>
      </w:r>
      <w:r w:rsidR="00B756B3">
        <w:rPr>
          <w:rtl/>
          <w:lang w:val="en-GB" w:eastAsia="zh-TW"/>
        </w:rPr>
        <w:t>(للاطلاع</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إحصاءات</w:t>
      </w:r>
      <w:r w:rsidR="00F10A5A">
        <w:rPr>
          <w:rtl/>
          <w:lang w:val="en-GB" w:eastAsia="zh-TW"/>
        </w:rPr>
        <w:t xml:space="preserve"> </w:t>
      </w:r>
      <w:r w:rsidR="00B756B3">
        <w:rPr>
          <w:rtl/>
          <w:lang w:val="en-GB" w:eastAsia="zh-TW"/>
        </w:rPr>
        <w:t>عن</w:t>
      </w:r>
      <w:r w:rsidR="00F10A5A">
        <w:rPr>
          <w:rtl/>
          <w:lang w:val="en-GB" w:eastAsia="zh-TW"/>
        </w:rPr>
        <w:t xml:space="preserve"> </w:t>
      </w:r>
      <w:r w:rsidR="00B756B3">
        <w:rPr>
          <w:rtl/>
          <w:lang w:val="en-GB" w:eastAsia="zh-TW"/>
        </w:rPr>
        <w:t>إقبال</w:t>
      </w:r>
      <w:r w:rsidR="00F10A5A">
        <w:rPr>
          <w:rtl/>
          <w:lang w:val="en-GB" w:eastAsia="zh-TW"/>
        </w:rPr>
        <w:t xml:space="preserve"> </w:t>
      </w:r>
      <w:r w:rsidR="00B756B3">
        <w:rPr>
          <w:rtl/>
          <w:lang w:val="en-GB" w:eastAsia="zh-TW"/>
        </w:rPr>
        <w:t>الناخبين</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جولتي</w:t>
      </w:r>
      <w:r w:rsidR="00F10A5A">
        <w:rPr>
          <w:rtl/>
          <w:lang w:val="en-GB" w:eastAsia="zh-TW"/>
        </w:rPr>
        <w:t xml:space="preserve"> </w:t>
      </w:r>
      <w:r w:rsidR="00B756B3">
        <w:rPr>
          <w:rtl/>
          <w:lang w:val="en-GB" w:eastAsia="zh-TW"/>
        </w:rPr>
        <w:t>الانتخابات</w:t>
      </w:r>
      <w:r w:rsidR="00F10A5A">
        <w:rPr>
          <w:rtl/>
          <w:lang w:val="en-GB" w:eastAsia="zh-TW"/>
        </w:rPr>
        <w:t xml:space="preserve"> </w:t>
      </w:r>
      <w:r w:rsidR="00B756B3">
        <w:rPr>
          <w:rtl/>
          <w:lang w:val="en-GB" w:eastAsia="zh-TW"/>
        </w:rPr>
        <w:t>الأخيرتين،</w:t>
      </w:r>
      <w:r w:rsidR="00F10A5A">
        <w:rPr>
          <w:rtl/>
          <w:lang w:val="en-GB" w:eastAsia="zh-TW"/>
        </w:rPr>
        <w:t xml:space="preserve"> </w:t>
      </w:r>
      <w:r w:rsidR="00B756B3">
        <w:rPr>
          <w:rtl/>
          <w:lang w:val="en-GB" w:eastAsia="zh-TW"/>
        </w:rPr>
        <w:t>يرجى</w:t>
      </w:r>
      <w:r w:rsidR="00F10A5A">
        <w:rPr>
          <w:rtl/>
          <w:lang w:val="en-GB" w:eastAsia="zh-TW"/>
        </w:rPr>
        <w:t xml:space="preserve"> </w:t>
      </w:r>
      <w:r w:rsidR="00B756B3">
        <w:rPr>
          <w:rtl/>
          <w:lang w:val="en-GB" w:eastAsia="zh-TW"/>
        </w:rPr>
        <w:t>الرجوع</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التذييل</w:t>
      </w:r>
      <w:r w:rsidR="00F10A5A">
        <w:rPr>
          <w:rtl/>
          <w:lang w:val="en-GB" w:eastAsia="zh-TW"/>
        </w:rPr>
        <w:t xml:space="preserve"> </w:t>
      </w:r>
      <w:r w:rsidR="00B756B3">
        <w:rPr>
          <w:rtl/>
          <w:lang w:val="en-GB" w:eastAsia="zh-TW"/>
        </w:rPr>
        <w:t>٧</w:t>
      </w:r>
      <w:r w:rsidR="00A913B8">
        <w:rPr>
          <w:rFonts w:hint="cs"/>
          <w:rtl/>
          <w:lang w:val="en-GB" w:eastAsia="zh-TW"/>
        </w:rPr>
        <w:t xml:space="preserve">). </w:t>
      </w:r>
    </w:p>
    <w:p w:rsidR="00B756B3" w:rsidRPr="00FB3EFB" w:rsidRDefault="009520E5" w:rsidP="009520E5">
      <w:pPr>
        <w:pStyle w:val="SingleTxtGA"/>
        <w:rPr>
          <w:sz w:val="22"/>
          <w:rtl/>
          <w:lang w:val="en-GB" w:eastAsia="zh-TW"/>
        </w:rPr>
      </w:pPr>
      <w:r>
        <w:rPr>
          <w:rtl/>
          <w:lang w:val="en-GB" w:eastAsia="zh-TW"/>
        </w:rPr>
        <w:t>٣٦-</w:t>
      </w:r>
      <w:r>
        <w:rPr>
          <w:rtl/>
          <w:lang w:val="en-GB" w:eastAsia="zh-TW"/>
        </w:rPr>
        <w:tab/>
      </w:r>
      <w:r w:rsidR="00B756B3">
        <w:rPr>
          <w:rtl/>
          <w:lang w:val="en-GB" w:eastAsia="zh-TW"/>
        </w:rPr>
        <w:t>ويجوز</w:t>
      </w:r>
      <w:r w:rsidR="00F10A5A">
        <w:rPr>
          <w:rtl/>
          <w:lang w:val="en-GB" w:eastAsia="zh-TW"/>
        </w:rPr>
        <w:t xml:space="preserve"> </w:t>
      </w:r>
      <w:r w:rsidR="00B756B3">
        <w:rPr>
          <w:rtl/>
          <w:lang w:val="en-GB" w:eastAsia="zh-TW"/>
        </w:rPr>
        <w:t>لكل</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يعتقد</w:t>
      </w:r>
      <w:r w:rsidR="00F10A5A">
        <w:rPr>
          <w:rtl/>
          <w:lang w:val="en-GB" w:eastAsia="zh-TW"/>
        </w:rPr>
        <w:t xml:space="preserve"> </w:t>
      </w:r>
      <w:r w:rsidR="00B756B3">
        <w:rPr>
          <w:rtl/>
          <w:lang w:val="en-GB" w:eastAsia="zh-TW"/>
        </w:rPr>
        <w:t>بحدوث</w:t>
      </w:r>
      <w:r w:rsidR="00F10A5A">
        <w:rPr>
          <w:rtl/>
          <w:lang w:val="en-GB" w:eastAsia="zh-TW"/>
        </w:rPr>
        <w:t xml:space="preserve"> </w:t>
      </w:r>
      <w:r w:rsidR="00B756B3">
        <w:rPr>
          <w:rtl/>
          <w:lang w:val="en-GB" w:eastAsia="zh-TW"/>
        </w:rPr>
        <w:t>خرق</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خطأ</w:t>
      </w:r>
      <w:r w:rsidR="00F10A5A">
        <w:rPr>
          <w:rtl/>
          <w:lang w:val="en-GB" w:eastAsia="zh-TW"/>
        </w:rPr>
        <w:t xml:space="preserve"> </w:t>
      </w:r>
      <w:r w:rsidR="00B756B3">
        <w:rPr>
          <w:rtl/>
          <w:lang w:val="en-GB" w:eastAsia="zh-TW"/>
        </w:rPr>
        <w:t>أثّر</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نتائج</w:t>
      </w:r>
      <w:r w:rsidR="00F10A5A">
        <w:rPr>
          <w:rtl/>
          <w:lang w:val="en-GB" w:eastAsia="zh-TW"/>
        </w:rPr>
        <w:t xml:space="preserve"> </w:t>
      </w:r>
      <w:r w:rsidR="00B756B3">
        <w:rPr>
          <w:rtl/>
          <w:lang w:val="en-GB" w:eastAsia="zh-TW"/>
        </w:rPr>
        <w:t>الانتخابات</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يطعن</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غضون</w:t>
      </w:r>
      <w:r w:rsidR="00F10A5A">
        <w:rPr>
          <w:rtl/>
          <w:lang w:val="en-GB" w:eastAsia="zh-TW"/>
        </w:rPr>
        <w:t xml:space="preserve"> </w:t>
      </w:r>
      <w:r w:rsidR="00B756B3">
        <w:rPr>
          <w:rtl/>
          <w:lang w:val="en-GB" w:eastAsia="zh-TW"/>
        </w:rPr>
        <w:t>عشرة</w:t>
      </w:r>
      <w:r w:rsidR="00F10A5A">
        <w:rPr>
          <w:rtl/>
          <w:lang w:val="en-GB" w:eastAsia="zh-TW"/>
        </w:rPr>
        <w:t xml:space="preserve"> </w:t>
      </w:r>
      <w:r w:rsidR="00B756B3">
        <w:rPr>
          <w:rtl/>
          <w:lang w:val="en-GB" w:eastAsia="zh-TW"/>
        </w:rPr>
        <w:t>أيام</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يوم</w:t>
      </w:r>
      <w:r w:rsidR="00F10A5A">
        <w:rPr>
          <w:rtl/>
          <w:lang w:val="en-GB" w:eastAsia="zh-TW"/>
        </w:rPr>
        <w:t xml:space="preserve"> </w:t>
      </w:r>
      <w:r w:rsidR="00B756B3">
        <w:rPr>
          <w:rtl/>
          <w:lang w:val="en-GB" w:eastAsia="zh-TW"/>
        </w:rPr>
        <w:t>الانتخابات.</w:t>
      </w:r>
      <w:r w:rsidR="00F10A5A">
        <w:rPr>
          <w:rtl/>
          <w:lang w:val="en-GB" w:eastAsia="zh-TW"/>
        </w:rPr>
        <w:t xml:space="preserve"> </w:t>
      </w:r>
      <w:r w:rsidR="00B756B3">
        <w:rPr>
          <w:rtl/>
          <w:lang w:val="en-GB" w:eastAsia="zh-TW"/>
        </w:rPr>
        <w:t>وتقدَّم</w:t>
      </w:r>
      <w:r w:rsidR="00F10A5A">
        <w:rPr>
          <w:rtl/>
          <w:lang w:val="en-GB" w:eastAsia="zh-TW"/>
        </w:rPr>
        <w:t xml:space="preserve"> </w:t>
      </w:r>
      <w:r w:rsidR="00B756B3">
        <w:rPr>
          <w:rtl/>
          <w:lang w:val="en-GB" w:eastAsia="zh-TW"/>
        </w:rPr>
        <w:t>الطعون</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مجلس</w:t>
      </w:r>
      <w:r w:rsidR="00F10A5A">
        <w:rPr>
          <w:rtl/>
          <w:lang w:val="en-GB" w:eastAsia="zh-TW"/>
        </w:rPr>
        <w:t xml:space="preserve"> </w:t>
      </w:r>
      <w:r w:rsidR="00B756B3">
        <w:rPr>
          <w:rtl/>
          <w:lang w:val="en-GB" w:eastAsia="zh-TW"/>
        </w:rPr>
        <w:t>استعراض</w:t>
      </w:r>
      <w:r w:rsidR="00F10A5A">
        <w:rPr>
          <w:rtl/>
          <w:lang w:val="en-GB" w:eastAsia="zh-TW"/>
        </w:rPr>
        <w:t xml:space="preserve"> </w:t>
      </w:r>
      <w:r w:rsidR="00B756B3">
        <w:rPr>
          <w:rtl/>
          <w:lang w:val="en-GB" w:eastAsia="zh-TW"/>
        </w:rPr>
        <w:t>الانتخابات.</w:t>
      </w:r>
      <w:r w:rsidR="00F10A5A">
        <w:rPr>
          <w:rtl/>
          <w:lang w:val="en-GB" w:eastAsia="zh-TW"/>
        </w:rPr>
        <w:t xml:space="preserve"> </w:t>
      </w:r>
      <w:r w:rsidR="00B756B3">
        <w:rPr>
          <w:rtl/>
          <w:lang w:val="en-GB" w:eastAsia="zh-TW"/>
        </w:rPr>
        <w:t>وفي</w:t>
      </w:r>
      <w:r w:rsidR="00F10A5A">
        <w:rPr>
          <w:rtl/>
          <w:lang w:val="en-GB" w:eastAsia="zh-TW"/>
        </w:rPr>
        <w:t xml:space="preserve"> </w:t>
      </w:r>
      <w:r w:rsidR="00B756B3">
        <w:rPr>
          <w:rtl/>
          <w:lang w:val="en-GB" w:eastAsia="zh-TW"/>
        </w:rPr>
        <w:t>أعقاب</w:t>
      </w:r>
      <w:r w:rsidR="00F10A5A">
        <w:rPr>
          <w:rtl/>
          <w:lang w:val="en-GB" w:eastAsia="zh-TW"/>
        </w:rPr>
        <w:t xml:space="preserve"> </w:t>
      </w:r>
      <w:r w:rsidR="00B756B3">
        <w:rPr>
          <w:rtl/>
          <w:lang w:val="en-GB" w:eastAsia="zh-TW"/>
        </w:rPr>
        <w:t>انتخابات</w:t>
      </w:r>
      <w:r w:rsidR="00F10A5A">
        <w:rPr>
          <w:rtl/>
          <w:lang w:val="en-GB" w:eastAsia="zh-TW"/>
        </w:rPr>
        <w:t xml:space="preserve"> </w:t>
      </w:r>
      <w:r w:rsidR="00B756B3">
        <w:rPr>
          <w:rtl/>
          <w:lang w:val="en-GB" w:eastAsia="zh-TW"/>
        </w:rPr>
        <w:t>عام</w:t>
      </w:r>
      <w:r w:rsidR="00F10A5A">
        <w:rPr>
          <w:rtl/>
          <w:lang w:val="en-GB" w:eastAsia="zh-TW"/>
        </w:rPr>
        <w:t xml:space="preserve"> </w:t>
      </w:r>
      <w:r w:rsidR="00B756B3">
        <w:rPr>
          <w:rtl/>
          <w:lang w:val="en-GB" w:eastAsia="zh-TW"/>
        </w:rPr>
        <w:t>2014،</w:t>
      </w:r>
      <w:r w:rsidR="00F10A5A">
        <w:rPr>
          <w:rtl/>
          <w:lang w:val="en-GB" w:eastAsia="zh-TW"/>
        </w:rPr>
        <w:t xml:space="preserve"> </w:t>
      </w:r>
      <w:r w:rsidR="00B756B3">
        <w:rPr>
          <w:rtl/>
          <w:lang w:val="en-GB" w:eastAsia="zh-TW"/>
        </w:rPr>
        <w:t>قُدّم</w:t>
      </w:r>
      <w:r w:rsidR="00F10A5A">
        <w:rPr>
          <w:rtl/>
          <w:lang w:val="en-GB" w:eastAsia="zh-TW"/>
        </w:rPr>
        <w:t xml:space="preserve"> </w:t>
      </w:r>
      <w:r w:rsidR="00B756B3">
        <w:rPr>
          <w:rtl/>
          <w:lang w:val="en-GB" w:eastAsia="zh-TW"/>
        </w:rPr>
        <w:t>19</w:t>
      </w:r>
      <w:r w:rsidR="00F10A5A">
        <w:rPr>
          <w:rtl/>
          <w:lang w:val="en-GB" w:eastAsia="zh-TW"/>
        </w:rPr>
        <w:t xml:space="preserve"> </w:t>
      </w:r>
      <w:r w:rsidR="00B756B3">
        <w:rPr>
          <w:rtl/>
          <w:lang w:val="en-GB" w:eastAsia="zh-TW"/>
        </w:rPr>
        <w:t>طعناً</w:t>
      </w:r>
      <w:r w:rsidR="00F10A5A">
        <w:rPr>
          <w:rtl/>
          <w:lang w:val="en-GB" w:eastAsia="zh-TW"/>
        </w:rPr>
        <w:t xml:space="preserve"> </w:t>
      </w:r>
      <w:r w:rsidR="00B756B3">
        <w:rPr>
          <w:rtl/>
          <w:lang w:val="en-GB" w:eastAsia="zh-TW"/>
        </w:rPr>
        <w:t>بخصوص</w:t>
      </w:r>
      <w:r w:rsidR="00F10A5A">
        <w:rPr>
          <w:rtl/>
          <w:lang w:val="en-GB" w:eastAsia="zh-TW"/>
        </w:rPr>
        <w:t xml:space="preserve"> </w:t>
      </w:r>
      <w:r w:rsidR="00B756B3">
        <w:rPr>
          <w:rtl/>
          <w:lang w:val="en-GB" w:eastAsia="zh-TW"/>
        </w:rPr>
        <w:t>الانتخابات</w:t>
      </w:r>
      <w:r w:rsidR="00F10A5A">
        <w:rPr>
          <w:rtl/>
          <w:lang w:val="en-GB" w:eastAsia="zh-TW"/>
        </w:rPr>
        <w:t xml:space="preserve"> </w:t>
      </w:r>
      <w:r w:rsidR="00B756B3">
        <w:rPr>
          <w:rtl/>
          <w:lang w:val="en-GB" w:eastAsia="zh-TW"/>
        </w:rPr>
        <w:t>الوطنية</w:t>
      </w:r>
      <w:r w:rsidR="00F10A5A">
        <w:rPr>
          <w:rtl/>
          <w:lang w:val="en-GB" w:eastAsia="zh-TW"/>
        </w:rPr>
        <w:t xml:space="preserve"> </w:t>
      </w:r>
      <w:r w:rsidR="00B756B3">
        <w:rPr>
          <w:rtl/>
          <w:lang w:val="en-GB" w:eastAsia="zh-TW"/>
        </w:rPr>
        <w:t>و46</w:t>
      </w:r>
      <w:r w:rsidR="00F10A5A">
        <w:rPr>
          <w:rtl/>
          <w:lang w:val="en-GB" w:eastAsia="zh-TW"/>
        </w:rPr>
        <w:t xml:space="preserve"> </w:t>
      </w:r>
      <w:r w:rsidR="00B756B3">
        <w:rPr>
          <w:rtl/>
          <w:lang w:val="en-GB" w:eastAsia="zh-TW"/>
        </w:rPr>
        <w:t>طعناً</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سياق</w:t>
      </w:r>
      <w:r w:rsidR="00F10A5A">
        <w:rPr>
          <w:rtl/>
          <w:lang w:val="en-GB" w:eastAsia="zh-TW"/>
        </w:rPr>
        <w:t xml:space="preserve"> </w:t>
      </w:r>
      <w:r w:rsidR="00B756B3">
        <w:rPr>
          <w:rtl/>
          <w:lang w:val="en-GB" w:eastAsia="zh-TW"/>
        </w:rPr>
        <w:t>انتخابات</w:t>
      </w:r>
      <w:r w:rsidR="00F10A5A">
        <w:rPr>
          <w:rtl/>
          <w:lang w:val="en-GB" w:eastAsia="zh-TW"/>
        </w:rPr>
        <w:t xml:space="preserve"> </w:t>
      </w:r>
      <w:r w:rsidR="00B756B3">
        <w:rPr>
          <w:rtl/>
          <w:lang w:val="en-GB" w:eastAsia="zh-TW"/>
        </w:rPr>
        <w:t>مجالس</w:t>
      </w:r>
      <w:r w:rsidR="00F10A5A">
        <w:rPr>
          <w:rtl/>
          <w:lang w:val="en-GB" w:eastAsia="zh-TW"/>
        </w:rPr>
        <w:t xml:space="preserve"> </w:t>
      </w:r>
      <w:r w:rsidR="00B756B3">
        <w:rPr>
          <w:rtl/>
          <w:lang w:val="en-GB" w:eastAsia="zh-TW"/>
        </w:rPr>
        <w:t>المقاطعات</w:t>
      </w:r>
      <w:r w:rsidR="00F10A5A">
        <w:rPr>
          <w:rtl/>
          <w:lang w:val="en-GB" w:eastAsia="zh-TW"/>
        </w:rPr>
        <w:t xml:space="preserve"> </w:t>
      </w:r>
      <w:r w:rsidR="00B756B3">
        <w:rPr>
          <w:rtl/>
          <w:lang w:val="en-GB" w:eastAsia="zh-TW"/>
        </w:rPr>
        <w:t>والمجالس</w:t>
      </w:r>
      <w:r w:rsidR="00F10A5A">
        <w:rPr>
          <w:rtl/>
          <w:lang w:val="en-GB" w:eastAsia="zh-TW"/>
        </w:rPr>
        <w:t xml:space="preserve"> </w:t>
      </w:r>
      <w:r w:rsidR="00B756B3">
        <w:rPr>
          <w:rtl/>
          <w:lang w:val="en-GB" w:eastAsia="zh-TW"/>
        </w:rPr>
        <w:t>البلدية.</w:t>
      </w:r>
      <w:r w:rsidR="00F10A5A">
        <w:rPr>
          <w:rtl/>
          <w:lang w:val="en-GB" w:eastAsia="zh-TW"/>
        </w:rPr>
        <w:t xml:space="preserve"> </w:t>
      </w:r>
      <w:r w:rsidR="00B756B3">
        <w:rPr>
          <w:rtl/>
          <w:lang w:val="en-GB" w:eastAsia="zh-TW"/>
        </w:rPr>
        <w:t>واعتُبرت</w:t>
      </w:r>
      <w:r w:rsidR="00F10A5A">
        <w:rPr>
          <w:rtl/>
          <w:lang w:val="en-GB" w:eastAsia="zh-TW"/>
        </w:rPr>
        <w:t xml:space="preserve"> </w:t>
      </w:r>
      <w:r w:rsidR="00B756B3">
        <w:rPr>
          <w:rtl/>
          <w:lang w:val="en-GB" w:eastAsia="zh-TW"/>
        </w:rPr>
        <w:t>جميع</w:t>
      </w:r>
      <w:r w:rsidR="00F10A5A">
        <w:rPr>
          <w:rtl/>
          <w:lang w:val="en-GB" w:eastAsia="zh-TW"/>
        </w:rPr>
        <w:t xml:space="preserve"> </w:t>
      </w:r>
      <w:r w:rsidR="00B756B3">
        <w:rPr>
          <w:rtl/>
          <w:lang w:val="en-GB" w:eastAsia="zh-TW"/>
        </w:rPr>
        <w:t>الطعون</w:t>
      </w:r>
      <w:r w:rsidR="00F10A5A">
        <w:rPr>
          <w:rtl/>
          <w:lang w:val="en-GB" w:eastAsia="zh-TW"/>
        </w:rPr>
        <w:t xml:space="preserve"> </w:t>
      </w:r>
      <w:r w:rsidR="00B756B3">
        <w:rPr>
          <w:rtl/>
          <w:lang w:val="en-GB" w:eastAsia="zh-TW"/>
        </w:rPr>
        <w:t>المتعلقة</w:t>
      </w:r>
      <w:r w:rsidR="00F10A5A">
        <w:rPr>
          <w:rtl/>
          <w:lang w:val="en-GB" w:eastAsia="zh-TW"/>
        </w:rPr>
        <w:t xml:space="preserve"> </w:t>
      </w:r>
      <w:r w:rsidR="00B756B3">
        <w:rPr>
          <w:rtl/>
          <w:lang w:val="en-GB" w:eastAsia="zh-TW"/>
        </w:rPr>
        <w:t>بالانتخابات</w:t>
      </w:r>
      <w:r w:rsidR="00F10A5A">
        <w:rPr>
          <w:rtl/>
          <w:lang w:val="en-GB" w:eastAsia="zh-TW"/>
        </w:rPr>
        <w:t xml:space="preserve"> </w:t>
      </w:r>
      <w:r w:rsidR="00B756B3">
        <w:rPr>
          <w:rtl/>
          <w:lang w:val="en-GB" w:eastAsia="zh-TW"/>
        </w:rPr>
        <w:t>الوطنية</w:t>
      </w:r>
      <w:r w:rsidR="00F10A5A">
        <w:rPr>
          <w:rtl/>
          <w:lang w:val="en-GB" w:eastAsia="zh-TW"/>
        </w:rPr>
        <w:t xml:space="preserve"> </w:t>
      </w:r>
      <w:r w:rsidR="00B756B3">
        <w:rPr>
          <w:rtl/>
          <w:lang w:val="en-GB" w:eastAsia="zh-TW"/>
        </w:rPr>
        <w:t>غير</w:t>
      </w:r>
      <w:r w:rsidR="00F10A5A">
        <w:rPr>
          <w:rtl/>
          <w:lang w:val="en-GB" w:eastAsia="zh-TW"/>
        </w:rPr>
        <w:t xml:space="preserve"> </w:t>
      </w:r>
      <w:r w:rsidR="00B756B3">
        <w:rPr>
          <w:rtl/>
          <w:lang w:val="en-GB" w:eastAsia="zh-TW"/>
        </w:rPr>
        <w:t>مدعومة</w:t>
      </w:r>
      <w:r w:rsidR="00F10A5A">
        <w:rPr>
          <w:rtl/>
          <w:lang w:val="en-GB" w:eastAsia="zh-TW"/>
        </w:rPr>
        <w:t xml:space="preserve"> </w:t>
      </w:r>
      <w:r w:rsidR="00B756B3">
        <w:rPr>
          <w:rtl/>
          <w:lang w:val="en-GB" w:eastAsia="zh-TW"/>
        </w:rPr>
        <w:t>بأدلة.</w:t>
      </w:r>
      <w:r w:rsidR="00F10A5A">
        <w:rPr>
          <w:rtl/>
          <w:lang w:val="en-GB" w:eastAsia="zh-TW"/>
        </w:rPr>
        <w:t xml:space="preserve"> </w:t>
      </w:r>
      <w:r w:rsidR="00B756B3">
        <w:rPr>
          <w:rtl/>
          <w:lang w:val="en-GB" w:eastAsia="zh-TW"/>
        </w:rPr>
        <w:t>وفي</w:t>
      </w:r>
      <w:r w:rsidR="00F10A5A">
        <w:rPr>
          <w:rtl/>
          <w:lang w:val="en-GB" w:eastAsia="zh-TW"/>
        </w:rPr>
        <w:t xml:space="preserve"> </w:t>
      </w:r>
      <w:r w:rsidR="00B756B3">
        <w:rPr>
          <w:rtl/>
          <w:lang w:val="en-GB" w:eastAsia="zh-TW"/>
        </w:rPr>
        <w:t>حالة</w:t>
      </w:r>
      <w:r w:rsidR="00F10A5A">
        <w:rPr>
          <w:rtl/>
          <w:lang w:val="en-GB" w:eastAsia="zh-TW"/>
        </w:rPr>
        <w:t xml:space="preserve"> </w:t>
      </w:r>
      <w:r w:rsidR="00B756B3">
        <w:rPr>
          <w:rtl/>
          <w:lang w:val="en-GB" w:eastAsia="zh-TW"/>
        </w:rPr>
        <w:t>واحدة</w:t>
      </w:r>
      <w:r w:rsidR="00F10A5A">
        <w:rPr>
          <w:rtl/>
          <w:lang w:val="en-GB" w:eastAsia="zh-TW"/>
        </w:rPr>
        <w:t xml:space="preserve"> </w:t>
      </w:r>
      <w:r w:rsidR="00B756B3">
        <w:rPr>
          <w:rtl/>
          <w:lang w:val="en-GB" w:eastAsia="zh-TW"/>
        </w:rPr>
        <w:t>متعلقة</w:t>
      </w:r>
      <w:r w:rsidR="00F10A5A">
        <w:rPr>
          <w:rtl/>
          <w:lang w:val="en-GB" w:eastAsia="zh-TW"/>
        </w:rPr>
        <w:t xml:space="preserve"> </w:t>
      </w:r>
      <w:r w:rsidR="00B756B3">
        <w:rPr>
          <w:rtl/>
          <w:lang w:val="en-GB" w:eastAsia="zh-TW"/>
        </w:rPr>
        <w:t>بالانتخابات</w:t>
      </w:r>
      <w:r w:rsidR="00F10A5A">
        <w:rPr>
          <w:rtl/>
          <w:lang w:val="en-GB" w:eastAsia="zh-TW"/>
        </w:rPr>
        <w:t xml:space="preserve"> </w:t>
      </w:r>
      <w:r w:rsidR="00B756B3">
        <w:rPr>
          <w:rtl/>
          <w:lang w:val="en-GB" w:eastAsia="zh-TW"/>
        </w:rPr>
        <w:t>المحلية،</w:t>
      </w:r>
      <w:r w:rsidR="00F10A5A">
        <w:rPr>
          <w:rtl/>
          <w:lang w:val="en-GB" w:eastAsia="zh-TW"/>
        </w:rPr>
        <w:t xml:space="preserve"> </w:t>
      </w:r>
      <w:r w:rsidR="00B756B3">
        <w:rPr>
          <w:rtl/>
          <w:lang w:val="en-GB" w:eastAsia="zh-TW"/>
        </w:rPr>
        <w:t>أدى</w:t>
      </w:r>
      <w:r w:rsidR="00F10A5A">
        <w:rPr>
          <w:rtl/>
          <w:lang w:val="en-GB" w:eastAsia="zh-TW"/>
        </w:rPr>
        <w:t xml:space="preserve"> </w:t>
      </w:r>
      <w:r w:rsidR="00B756B3">
        <w:rPr>
          <w:rtl/>
          <w:lang w:val="en-GB" w:eastAsia="zh-TW"/>
        </w:rPr>
        <w:t>الطعن</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إعادة</w:t>
      </w:r>
      <w:r w:rsidR="00F10A5A">
        <w:rPr>
          <w:rtl/>
          <w:lang w:val="en-GB" w:eastAsia="zh-TW"/>
        </w:rPr>
        <w:t xml:space="preserve"> </w:t>
      </w:r>
      <w:r w:rsidR="00B756B3">
        <w:rPr>
          <w:rtl/>
          <w:lang w:val="en-GB" w:eastAsia="zh-TW"/>
        </w:rPr>
        <w:t>الانتخاب</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الصعيد</w:t>
      </w:r>
      <w:r w:rsidR="00F10A5A">
        <w:rPr>
          <w:rtl/>
          <w:lang w:val="en-GB" w:eastAsia="zh-TW"/>
        </w:rPr>
        <w:t xml:space="preserve"> </w:t>
      </w:r>
      <w:r w:rsidR="00B756B3">
        <w:rPr>
          <w:rtl/>
          <w:lang w:val="en-GB" w:eastAsia="zh-TW"/>
        </w:rPr>
        <w:t>المحلي</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مجلس</w:t>
      </w:r>
      <w:r w:rsidR="00F10A5A">
        <w:rPr>
          <w:rtl/>
          <w:lang w:val="en-GB" w:eastAsia="zh-TW"/>
        </w:rPr>
        <w:t xml:space="preserve"> </w:t>
      </w:r>
      <w:r w:rsidR="00B756B3">
        <w:rPr>
          <w:rtl/>
          <w:lang w:val="en-GB" w:eastAsia="zh-TW"/>
        </w:rPr>
        <w:t>البلدية</w:t>
      </w:r>
      <w:r w:rsidR="00F10A5A">
        <w:rPr>
          <w:rtl/>
          <w:lang w:val="en-GB" w:eastAsia="zh-TW"/>
        </w:rPr>
        <w:t xml:space="preserve"> </w:t>
      </w:r>
      <w:r w:rsidR="00B756B3">
        <w:rPr>
          <w:rtl/>
          <w:lang w:val="en-GB" w:eastAsia="zh-TW"/>
        </w:rPr>
        <w:t>في</w:t>
      </w:r>
      <w:r w:rsidR="00F10A5A">
        <w:rPr>
          <w:rtl/>
          <w:lang w:val="en-GB" w:eastAsia="zh-TW"/>
        </w:rPr>
        <w:t xml:space="preserve"> </w:t>
      </w:r>
      <w:proofErr w:type="spellStart"/>
      <w:r w:rsidR="00B756B3" w:rsidRPr="00FB3EFB">
        <w:rPr>
          <w:sz w:val="22"/>
          <w:rtl/>
          <w:lang w:val="en-GB" w:eastAsia="zh-TW"/>
        </w:rPr>
        <w:t>باشتاد</w:t>
      </w:r>
      <w:proofErr w:type="spellEnd"/>
      <w:r w:rsidR="00F10A5A">
        <w:rPr>
          <w:sz w:val="22"/>
          <w:rtl/>
          <w:lang w:val="en-GB" w:eastAsia="zh-TW"/>
        </w:rPr>
        <w:t xml:space="preserve"> </w:t>
      </w:r>
      <w:r w:rsidR="00B756B3" w:rsidRPr="00FB3EFB">
        <w:rPr>
          <w:sz w:val="22"/>
          <w:rtl/>
          <w:lang w:val="en-GB" w:eastAsia="zh-TW"/>
        </w:rPr>
        <w:t>(</w:t>
      </w:r>
      <w:proofErr w:type="spellStart"/>
      <w:r w:rsidR="00B756B3" w:rsidRPr="00FB3EFB">
        <w:rPr>
          <w:sz w:val="22"/>
          <w:lang w:val="en-GB" w:eastAsia="zh-TW"/>
        </w:rPr>
        <w:t>Båstad</w:t>
      </w:r>
      <w:proofErr w:type="spellEnd"/>
      <w:r w:rsidR="00B756B3" w:rsidRPr="00FB3EFB">
        <w:rPr>
          <w:sz w:val="22"/>
          <w:rtl/>
          <w:lang w:val="en-GB" w:eastAsia="zh-TW"/>
        </w:rPr>
        <w:t>).</w:t>
      </w:r>
      <w:r w:rsidR="00F10A5A">
        <w:rPr>
          <w:sz w:val="22"/>
          <w:rtl/>
          <w:lang w:val="en-GB" w:eastAsia="zh-TW"/>
        </w:rPr>
        <w:t xml:space="preserve"> </w:t>
      </w:r>
      <w:r w:rsidR="00B756B3" w:rsidRPr="00FB3EFB">
        <w:rPr>
          <w:sz w:val="22"/>
          <w:rtl/>
          <w:lang w:val="en-GB" w:eastAsia="zh-TW"/>
        </w:rPr>
        <w:t>وقررت</w:t>
      </w:r>
      <w:r w:rsidR="00F10A5A">
        <w:rPr>
          <w:sz w:val="22"/>
          <w:rtl/>
          <w:lang w:val="en-GB" w:eastAsia="zh-TW"/>
        </w:rPr>
        <w:t xml:space="preserve"> </w:t>
      </w:r>
      <w:r w:rsidR="00B756B3" w:rsidRPr="00FB3EFB">
        <w:rPr>
          <w:sz w:val="22"/>
          <w:rtl/>
          <w:lang w:val="en-GB" w:eastAsia="zh-TW"/>
        </w:rPr>
        <w:t>هيئة</w:t>
      </w:r>
      <w:r w:rsidR="00F10A5A">
        <w:rPr>
          <w:sz w:val="22"/>
          <w:rtl/>
          <w:lang w:val="en-GB" w:eastAsia="zh-TW"/>
        </w:rPr>
        <w:t xml:space="preserve"> </w:t>
      </w:r>
      <w:r w:rsidR="00B756B3" w:rsidRPr="00FB3EFB">
        <w:rPr>
          <w:sz w:val="22"/>
          <w:rtl/>
          <w:lang w:val="en-GB" w:eastAsia="zh-TW"/>
        </w:rPr>
        <w:t>الانتخابات</w:t>
      </w:r>
      <w:r w:rsidR="00F10A5A">
        <w:rPr>
          <w:sz w:val="22"/>
          <w:rtl/>
          <w:lang w:val="en-GB" w:eastAsia="zh-TW"/>
        </w:rPr>
        <w:t xml:space="preserve"> </w:t>
      </w:r>
      <w:r w:rsidR="00B756B3" w:rsidRPr="00FB3EFB">
        <w:rPr>
          <w:sz w:val="22"/>
          <w:rtl/>
          <w:lang w:val="en-GB" w:eastAsia="zh-TW"/>
        </w:rPr>
        <w:t>أن</w:t>
      </w:r>
      <w:r w:rsidR="00F10A5A">
        <w:rPr>
          <w:sz w:val="22"/>
          <w:rtl/>
          <w:lang w:val="en-GB" w:eastAsia="zh-TW"/>
        </w:rPr>
        <w:t xml:space="preserve"> </w:t>
      </w:r>
      <w:r w:rsidR="00B756B3" w:rsidRPr="00FB3EFB">
        <w:rPr>
          <w:sz w:val="22"/>
          <w:rtl/>
          <w:lang w:val="en-GB" w:eastAsia="zh-TW"/>
        </w:rPr>
        <w:t>تُعقَد</w:t>
      </w:r>
      <w:r w:rsidR="00F10A5A">
        <w:rPr>
          <w:sz w:val="22"/>
          <w:rtl/>
          <w:lang w:val="en-GB" w:eastAsia="zh-TW"/>
        </w:rPr>
        <w:t xml:space="preserve"> </w:t>
      </w:r>
      <w:r w:rsidR="00B756B3" w:rsidRPr="00FB3EFB">
        <w:rPr>
          <w:sz w:val="22"/>
          <w:rtl/>
          <w:lang w:val="en-GB" w:eastAsia="zh-TW"/>
        </w:rPr>
        <w:t>الانتخابات</w:t>
      </w:r>
      <w:r w:rsidR="00F10A5A">
        <w:rPr>
          <w:sz w:val="22"/>
          <w:rtl/>
          <w:lang w:val="en-GB" w:eastAsia="zh-TW"/>
        </w:rPr>
        <w:t xml:space="preserve"> </w:t>
      </w:r>
      <w:r w:rsidR="00B756B3" w:rsidRPr="00FB3EFB">
        <w:rPr>
          <w:sz w:val="22"/>
          <w:rtl/>
          <w:lang w:val="en-GB" w:eastAsia="zh-TW"/>
        </w:rPr>
        <w:t>المعادة</w:t>
      </w:r>
      <w:r w:rsidR="00F10A5A">
        <w:rPr>
          <w:sz w:val="22"/>
          <w:rtl/>
          <w:lang w:val="en-GB" w:eastAsia="zh-TW"/>
        </w:rPr>
        <w:t xml:space="preserve"> </w:t>
      </w:r>
      <w:r w:rsidR="00B756B3" w:rsidRPr="00FB3EFB">
        <w:rPr>
          <w:sz w:val="22"/>
          <w:rtl/>
          <w:lang w:val="en-GB" w:eastAsia="zh-TW"/>
        </w:rPr>
        <w:t>لمجلس</w:t>
      </w:r>
      <w:r w:rsidR="00F10A5A">
        <w:rPr>
          <w:sz w:val="22"/>
          <w:rtl/>
          <w:lang w:val="en-GB" w:eastAsia="zh-TW"/>
        </w:rPr>
        <w:t xml:space="preserve"> </w:t>
      </w:r>
      <w:r w:rsidR="00B756B3" w:rsidRPr="00FB3EFB">
        <w:rPr>
          <w:sz w:val="22"/>
          <w:rtl/>
          <w:lang w:val="en-GB" w:eastAsia="zh-TW"/>
        </w:rPr>
        <w:t>البلدية</w:t>
      </w:r>
      <w:r w:rsidR="00F10A5A">
        <w:rPr>
          <w:sz w:val="22"/>
          <w:rtl/>
          <w:lang w:val="en-GB" w:eastAsia="zh-TW"/>
        </w:rPr>
        <w:t xml:space="preserve"> </w:t>
      </w:r>
      <w:r w:rsidR="00B756B3" w:rsidRPr="00FB3EFB">
        <w:rPr>
          <w:sz w:val="22"/>
          <w:rtl/>
          <w:lang w:val="en-GB" w:eastAsia="zh-TW"/>
        </w:rPr>
        <w:t>في</w:t>
      </w:r>
      <w:r w:rsidR="00F10A5A">
        <w:rPr>
          <w:sz w:val="22"/>
          <w:rtl/>
          <w:lang w:val="en-GB" w:eastAsia="zh-TW"/>
        </w:rPr>
        <w:t xml:space="preserve"> </w:t>
      </w:r>
      <w:proofErr w:type="spellStart"/>
      <w:r w:rsidR="00B756B3" w:rsidRPr="00FB3EFB">
        <w:rPr>
          <w:sz w:val="22"/>
          <w:rtl/>
          <w:lang w:val="en-GB" w:eastAsia="zh-TW"/>
        </w:rPr>
        <w:t>باشتاد</w:t>
      </w:r>
      <w:proofErr w:type="spellEnd"/>
      <w:r w:rsidR="00F10A5A">
        <w:rPr>
          <w:sz w:val="22"/>
          <w:rtl/>
          <w:lang w:val="en-GB" w:eastAsia="zh-TW"/>
        </w:rPr>
        <w:t xml:space="preserve"> </w:t>
      </w:r>
      <w:r w:rsidR="00B756B3" w:rsidRPr="00FB3EFB">
        <w:rPr>
          <w:sz w:val="22"/>
          <w:rtl/>
          <w:lang w:val="en-GB" w:eastAsia="zh-TW"/>
        </w:rPr>
        <w:t>يوم</w:t>
      </w:r>
      <w:r w:rsidR="00F10A5A">
        <w:rPr>
          <w:sz w:val="22"/>
          <w:rtl/>
          <w:lang w:val="en-GB" w:eastAsia="zh-TW"/>
        </w:rPr>
        <w:t xml:space="preserve"> </w:t>
      </w:r>
      <w:r w:rsidR="00B756B3" w:rsidRPr="00FB3EFB">
        <w:rPr>
          <w:sz w:val="22"/>
          <w:rtl/>
          <w:lang w:val="en-GB" w:eastAsia="zh-TW"/>
        </w:rPr>
        <w:t>15</w:t>
      </w:r>
      <w:r w:rsidR="00F10A5A">
        <w:rPr>
          <w:sz w:val="22"/>
          <w:rtl/>
          <w:lang w:val="en-GB" w:eastAsia="zh-TW"/>
        </w:rPr>
        <w:t xml:space="preserve"> </w:t>
      </w:r>
      <w:r w:rsidR="00B756B3" w:rsidRPr="00FB3EFB">
        <w:rPr>
          <w:sz w:val="22"/>
          <w:rtl/>
          <w:lang w:val="en-GB" w:eastAsia="zh-TW"/>
        </w:rPr>
        <w:t>أيار/مايو</w:t>
      </w:r>
      <w:r w:rsidR="00F10A5A">
        <w:rPr>
          <w:sz w:val="22"/>
          <w:rtl/>
          <w:lang w:val="en-GB" w:eastAsia="zh-TW"/>
        </w:rPr>
        <w:t xml:space="preserve"> </w:t>
      </w:r>
      <w:r w:rsidR="00B756B3" w:rsidRPr="00FB3EFB">
        <w:rPr>
          <w:sz w:val="22"/>
          <w:rtl/>
          <w:lang w:val="en-GB" w:eastAsia="zh-TW"/>
        </w:rPr>
        <w:t>2015.</w:t>
      </w:r>
      <w:bookmarkStart w:id="1" w:name="_Hlk505350595"/>
      <w:bookmarkEnd w:id="1"/>
    </w:p>
    <w:p w:rsidR="00B756B3" w:rsidRDefault="009520E5" w:rsidP="009520E5">
      <w:pPr>
        <w:pStyle w:val="SingleTxtGA"/>
        <w:rPr>
          <w:spacing w:val="-2"/>
          <w:rtl/>
          <w:lang w:val="en-GB" w:eastAsia="zh-TW"/>
        </w:rPr>
      </w:pPr>
      <w:r w:rsidRPr="009520E5">
        <w:rPr>
          <w:spacing w:val="-2"/>
          <w:rtl/>
          <w:lang w:val="en-GB" w:eastAsia="zh-TW"/>
        </w:rPr>
        <w:t>٣٧-</w:t>
      </w:r>
      <w:r w:rsidRPr="009520E5">
        <w:rPr>
          <w:spacing w:val="-2"/>
          <w:rtl/>
          <w:lang w:val="en-GB" w:eastAsia="zh-TW"/>
        </w:rPr>
        <w:tab/>
      </w:r>
      <w:r w:rsidR="00B756B3" w:rsidRPr="009520E5">
        <w:rPr>
          <w:spacing w:val="-2"/>
          <w:rtl/>
          <w:lang w:val="en-GB" w:eastAsia="zh-TW"/>
        </w:rPr>
        <w:t>ويتألف</w:t>
      </w:r>
      <w:r w:rsidR="00F10A5A">
        <w:rPr>
          <w:spacing w:val="-2"/>
          <w:rtl/>
          <w:lang w:val="en-GB" w:eastAsia="zh-TW"/>
        </w:rPr>
        <w:t xml:space="preserve"> </w:t>
      </w:r>
      <w:r w:rsidR="00B756B3" w:rsidRPr="009520E5">
        <w:rPr>
          <w:spacing w:val="-2"/>
          <w:rtl/>
          <w:lang w:val="en-GB" w:eastAsia="zh-TW"/>
        </w:rPr>
        <w:t>البرلمان</w:t>
      </w:r>
      <w:r w:rsidR="00F10A5A">
        <w:rPr>
          <w:spacing w:val="-2"/>
          <w:rtl/>
          <w:lang w:val="en-GB" w:eastAsia="zh-TW"/>
        </w:rPr>
        <w:t xml:space="preserve"> </w:t>
      </w:r>
      <w:r w:rsidR="00B756B3" w:rsidRPr="009520E5">
        <w:rPr>
          <w:spacing w:val="-2"/>
          <w:rtl/>
          <w:lang w:val="en-GB" w:eastAsia="zh-TW"/>
        </w:rPr>
        <w:t>من</w:t>
      </w:r>
      <w:r w:rsidR="00F10A5A">
        <w:rPr>
          <w:spacing w:val="-2"/>
          <w:rtl/>
          <w:lang w:val="en-GB" w:eastAsia="zh-TW"/>
        </w:rPr>
        <w:t xml:space="preserve"> </w:t>
      </w:r>
      <w:r w:rsidR="00B756B3" w:rsidRPr="009520E5">
        <w:rPr>
          <w:spacing w:val="-2"/>
          <w:rtl/>
          <w:lang w:val="en-GB" w:eastAsia="zh-TW"/>
        </w:rPr>
        <w:t>غرفة</w:t>
      </w:r>
      <w:r w:rsidR="00F10A5A">
        <w:rPr>
          <w:spacing w:val="-2"/>
          <w:rtl/>
          <w:lang w:val="en-GB" w:eastAsia="zh-TW"/>
        </w:rPr>
        <w:t xml:space="preserve"> </w:t>
      </w:r>
      <w:r w:rsidR="00B756B3" w:rsidRPr="009520E5">
        <w:rPr>
          <w:spacing w:val="-2"/>
          <w:rtl/>
          <w:lang w:val="en-GB" w:eastAsia="zh-TW"/>
        </w:rPr>
        <w:t>واحدة</w:t>
      </w:r>
      <w:r w:rsidR="00F10A5A">
        <w:rPr>
          <w:spacing w:val="-2"/>
          <w:rtl/>
          <w:lang w:val="en-GB" w:eastAsia="zh-TW"/>
        </w:rPr>
        <w:t xml:space="preserve"> </w:t>
      </w:r>
      <w:r w:rsidR="00B756B3" w:rsidRPr="009520E5">
        <w:rPr>
          <w:spacing w:val="-2"/>
          <w:rtl/>
          <w:lang w:val="en-GB" w:eastAsia="zh-TW"/>
        </w:rPr>
        <w:t>تضم</w:t>
      </w:r>
      <w:r w:rsidR="00F10A5A">
        <w:rPr>
          <w:spacing w:val="-2"/>
          <w:rtl/>
          <w:lang w:val="en-GB" w:eastAsia="zh-TW"/>
        </w:rPr>
        <w:t xml:space="preserve"> </w:t>
      </w:r>
      <w:r w:rsidR="00B756B3" w:rsidRPr="009520E5">
        <w:rPr>
          <w:spacing w:val="-2"/>
          <w:rtl/>
          <w:lang w:val="en-GB" w:eastAsia="zh-TW"/>
        </w:rPr>
        <w:t>349</w:t>
      </w:r>
      <w:r w:rsidR="00F10A5A">
        <w:rPr>
          <w:spacing w:val="-2"/>
          <w:rtl/>
          <w:lang w:val="en-GB" w:eastAsia="zh-TW"/>
        </w:rPr>
        <w:t xml:space="preserve"> </w:t>
      </w:r>
      <w:r w:rsidR="00B756B3" w:rsidRPr="009520E5">
        <w:rPr>
          <w:spacing w:val="-2"/>
          <w:rtl/>
          <w:lang w:val="en-GB" w:eastAsia="zh-TW"/>
        </w:rPr>
        <w:t>مقعداً.</w:t>
      </w:r>
      <w:r w:rsidR="00F10A5A">
        <w:rPr>
          <w:spacing w:val="-2"/>
          <w:rtl/>
          <w:lang w:val="en-GB" w:eastAsia="zh-TW"/>
        </w:rPr>
        <w:t xml:space="preserve"> </w:t>
      </w:r>
      <w:r w:rsidR="00B756B3" w:rsidRPr="009520E5">
        <w:rPr>
          <w:spacing w:val="-2"/>
          <w:rtl/>
          <w:lang w:val="en-GB" w:eastAsia="zh-TW"/>
        </w:rPr>
        <w:t>ومنذ</w:t>
      </w:r>
      <w:r w:rsidR="00F10A5A">
        <w:rPr>
          <w:spacing w:val="-2"/>
          <w:rtl/>
          <w:lang w:val="en-GB" w:eastAsia="zh-TW"/>
        </w:rPr>
        <w:t xml:space="preserve"> </w:t>
      </w:r>
      <w:r w:rsidR="00B756B3" w:rsidRPr="009520E5">
        <w:rPr>
          <w:spacing w:val="-2"/>
          <w:rtl/>
          <w:lang w:val="en-GB" w:eastAsia="zh-TW"/>
        </w:rPr>
        <w:t>انتخابات</w:t>
      </w:r>
      <w:r w:rsidR="00F10A5A">
        <w:rPr>
          <w:spacing w:val="-2"/>
          <w:rtl/>
          <w:lang w:val="en-GB" w:eastAsia="zh-TW"/>
        </w:rPr>
        <w:t xml:space="preserve"> </w:t>
      </w:r>
      <w:r w:rsidR="00B756B3" w:rsidRPr="009520E5">
        <w:rPr>
          <w:spacing w:val="-2"/>
          <w:rtl/>
          <w:lang w:val="en-GB" w:eastAsia="zh-TW"/>
        </w:rPr>
        <w:t>عام</w:t>
      </w:r>
      <w:r w:rsidR="00F10A5A">
        <w:rPr>
          <w:spacing w:val="-2"/>
          <w:rtl/>
          <w:lang w:val="en-GB" w:eastAsia="zh-TW"/>
        </w:rPr>
        <w:t xml:space="preserve"> </w:t>
      </w:r>
      <w:r w:rsidR="00B756B3" w:rsidRPr="009520E5">
        <w:rPr>
          <w:spacing w:val="-2"/>
          <w:rtl/>
          <w:lang w:val="en-GB" w:eastAsia="zh-TW"/>
        </w:rPr>
        <w:t>2014،</w:t>
      </w:r>
      <w:r w:rsidR="00F10A5A">
        <w:rPr>
          <w:spacing w:val="-2"/>
          <w:rtl/>
          <w:lang w:val="en-GB" w:eastAsia="zh-TW"/>
        </w:rPr>
        <w:t xml:space="preserve"> </w:t>
      </w:r>
      <w:r w:rsidR="00B756B3" w:rsidRPr="009520E5">
        <w:rPr>
          <w:spacing w:val="-2"/>
          <w:rtl/>
          <w:lang w:val="en-GB" w:eastAsia="zh-TW"/>
        </w:rPr>
        <w:t>يتكون</w:t>
      </w:r>
      <w:r w:rsidR="00F10A5A">
        <w:rPr>
          <w:spacing w:val="-2"/>
          <w:rtl/>
          <w:lang w:val="en-GB" w:eastAsia="zh-TW"/>
        </w:rPr>
        <w:t xml:space="preserve"> </w:t>
      </w:r>
      <w:r w:rsidR="00B756B3" w:rsidRPr="009520E5">
        <w:rPr>
          <w:spacing w:val="-2"/>
          <w:rtl/>
          <w:lang w:val="en-GB" w:eastAsia="zh-TW"/>
        </w:rPr>
        <w:t>الائتلاف</w:t>
      </w:r>
      <w:r w:rsidR="00F10A5A">
        <w:rPr>
          <w:spacing w:val="-2"/>
          <w:rtl/>
          <w:lang w:val="en-GB" w:eastAsia="zh-TW"/>
        </w:rPr>
        <w:t xml:space="preserve"> </w:t>
      </w:r>
      <w:r w:rsidR="00B756B3" w:rsidRPr="009520E5">
        <w:rPr>
          <w:spacing w:val="-2"/>
          <w:rtl/>
          <w:lang w:val="en-GB" w:eastAsia="zh-TW"/>
        </w:rPr>
        <w:t>الحاكم</w:t>
      </w:r>
      <w:r w:rsidR="00F10A5A">
        <w:rPr>
          <w:spacing w:val="-2"/>
          <w:rtl/>
          <w:lang w:val="en-GB" w:eastAsia="zh-TW"/>
        </w:rPr>
        <w:t xml:space="preserve"> </w:t>
      </w:r>
      <w:r w:rsidR="00B756B3" w:rsidRPr="009520E5">
        <w:rPr>
          <w:spacing w:val="-2"/>
          <w:rtl/>
          <w:lang w:val="en-GB" w:eastAsia="zh-TW"/>
        </w:rPr>
        <w:t>من</w:t>
      </w:r>
      <w:r w:rsidR="00F10A5A">
        <w:rPr>
          <w:spacing w:val="-2"/>
          <w:rtl/>
          <w:lang w:val="en-GB" w:eastAsia="zh-TW"/>
        </w:rPr>
        <w:t xml:space="preserve"> </w:t>
      </w:r>
      <w:r w:rsidR="00B756B3" w:rsidRPr="009520E5">
        <w:rPr>
          <w:spacing w:val="-2"/>
          <w:rtl/>
          <w:lang w:val="en-GB" w:eastAsia="zh-TW"/>
        </w:rPr>
        <w:t>الحزب</w:t>
      </w:r>
      <w:r w:rsidR="00F10A5A">
        <w:rPr>
          <w:spacing w:val="-2"/>
          <w:rtl/>
          <w:lang w:val="en-GB" w:eastAsia="zh-TW"/>
        </w:rPr>
        <w:t xml:space="preserve"> </w:t>
      </w:r>
      <w:r w:rsidR="00B756B3" w:rsidRPr="009520E5">
        <w:rPr>
          <w:spacing w:val="-2"/>
          <w:rtl/>
          <w:lang w:val="en-GB" w:eastAsia="zh-TW"/>
        </w:rPr>
        <w:t>الديمقراطي</w:t>
      </w:r>
      <w:r w:rsidR="00F10A5A">
        <w:rPr>
          <w:spacing w:val="-2"/>
          <w:rtl/>
          <w:lang w:val="en-GB" w:eastAsia="zh-TW"/>
        </w:rPr>
        <w:t xml:space="preserve"> </w:t>
      </w:r>
      <w:r w:rsidR="00B756B3" w:rsidRPr="009520E5">
        <w:rPr>
          <w:spacing w:val="-2"/>
          <w:rtl/>
          <w:lang w:val="en-GB" w:eastAsia="zh-TW"/>
        </w:rPr>
        <w:t>الاجتماعي</w:t>
      </w:r>
      <w:r w:rsidR="00F10A5A">
        <w:rPr>
          <w:spacing w:val="-2"/>
          <w:rtl/>
          <w:lang w:val="en-GB" w:eastAsia="zh-TW"/>
        </w:rPr>
        <w:t xml:space="preserve"> </w:t>
      </w:r>
      <w:r w:rsidR="00B756B3" w:rsidRPr="009520E5">
        <w:rPr>
          <w:spacing w:val="-2"/>
          <w:rtl/>
          <w:lang w:val="en-GB" w:eastAsia="zh-TW"/>
        </w:rPr>
        <w:t>(</w:t>
      </w:r>
      <w:proofErr w:type="spellStart"/>
      <w:r w:rsidR="00B756B3" w:rsidRPr="009520E5">
        <w:rPr>
          <w:spacing w:val="-2"/>
          <w:lang w:val="en-GB" w:eastAsia="zh-TW"/>
        </w:rPr>
        <w:t>Socialdemokraterna</w:t>
      </w:r>
      <w:proofErr w:type="spellEnd"/>
      <w:r w:rsidR="00B756B3" w:rsidRPr="009520E5">
        <w:rPr>
          <w:spacing w:val="-2"/>
          <w:rtl/>
          <w:lang w:val="en-GB" w:eastAsia="zh-TW"/>
        </w:rPr>
        <w:t>)</w:t>
      </w:r>
      <w:r w:rsidR="00F10A5A">
        <w:rPr>
          <w:spacing w:val="-2"/>
          <w:rtl/>
          <w:lang w:val="en-GB" w:eastAsia="zh-TW"/>
        </w:rPr>
        <w:t xml:space="preserve"> </w:t>
      </w:r>
      <w:r w:rsidR="00B756B3" w:rsidRPr="009520E5">
        <w:rPr>
          <w:spacing w:val="-2"/>
          <w:rtl/>
          <w:lang w:val="en-GB" w:eastAsia="zh-TW"/>
        </w:rPr>
        <w:t>والحزب</w:t>
      </w:r>
      <w:r w:rsidR="00F10A5A">
        <w:rPr>
          <w:spacing w:val="-2"/>
          <w:rtl/>
          <w:lang w:val="en-GB" w:eastAsia="zh-TW"/>
        </w:rPr>
        <w:t xml:space="preserve"> </w:t>
      </w:r>
      <w:r w:rsidR="00B756B3" w:rsidRPr="009520E5">
        <w:rPr>
          <w:spacing w:val="-2"/>
          <w:rtl/>
          <w:lang w:val="en-GB" w:eastAsia="zh-TW"/>
        </w:rPr>
        <w:t>الأخضر</w:t>
      </w:r>
      <w:r w:rsidR="00F10A5A">
        <w:rPr>
          <w:spacing w:val="-2"/>
          <w:rtl/>
          <w:lang w:val="en-GB" w:eastAsia="zh-TW"/>
        </w:rPr>
        <w:t xml:space="preserve"> </w:t>
      </w:r>
      <w:r w:rsidR="00B756B3" w:rsidRPr="009520E5">
        <w:rPr>
          <w:spacing w:val="-2"/>
          <w:rtl/>
          <w:lang w:val="en-GB" w:eastAsia="zh-TW"/>
        </w:rPr>
        <w:t>(</w:t>
      </w:r>
      <w:proofErr w:type="spellStart"/>
      <w:r w:rsidR="00B756B3" w:rsidRPr="009520E5">
        <w:rPr>
          <w:spacing w:val="-2"/>
          <w:lang w:val="en-GB" w:eastAsia="zh-TW"/>
        </w:rPr>
        <w:t>Miljöpartiet</w:t>
      </w:r>
      <w:proofErr w:type="spellEnd"/>
      <w:r w:rsidR="00B756B3" w:rsidRPr="009520E5">
        <w:rPr>
          <w:spacing w:val="-2"/>
          <w:rtl/>
          <w:lang w:val="en-GB" w:eastAsia="zh-TW"/>
        </w:rPr>
        <w:t>).</w:t>
      </w:r>
      <w:r w:rsidR="00F10A5A">
        <w:rPr>
          <w:spacing w:val="-2"/>
          <w:rtl/>
          <w:lang w:val="en-GB" w:eastAsia="zh-TW"/>
        </w:rPr>
        <w:t xml:space="preserve"> </w:t>
      </w:r>
      <w:r w:rsidR="00B756B3" w:rsidRPr="009520E5">
        <w:rPr>
          <w:spacing w:val="-2"/>
          <w:rtl/>
          <w:lang w:val="en-GB" w:eastAsia="zh-TW"/>
        </w:rPr>
        <w:t>ومنذ</w:t>
      </w:r>
      <w:r w:rsidR="00F10A5A">
        <w:rPr>
          <w:spacing w:val="-2"/>
          <w:rtl/>
          <w:lang w:val="en-GB" w:eastAsia="zh-TW"/>
        </w:rPr>
        <w:t xml:space="preserve"> </w:t>
      </w:r>
      <w:r w:rsidR="00B756B3" w:rsidRPr="009520E5">
        <w:rPr>
          <w:spacing w:val="-2"/>
          <w:rtl/>
          <w:lang w:val="en-GB" w:eastAsia="zh-TW"/>
        </w:rPr>
        <w:t>انتخابات</w:t>
      </w:r>
      <w:r w:rsidR="00F10A5A">
        <w:rPr>
          <w:spacing w:val="-2"/>
          <w:rtl/>
          <w:lang w:val="en-GB" w:eastAsia="zh-TW"/>
        </w:rPr>
        <w:t xml:space="preserve"> </w:t>
      </w:r>
      <w:r w:rsidR="00B756B3" w:rsidRPr="009520E5">
        <w:rPr>
          <w:spacing w:val="-2"/>
          <w:rtl/>
          <w:lang w:val="en-GB" w:eastAsia="zh-TW"/>
        </w:rPr>
        <w:t>عام</w:t>
      </w:r>
      <w:r w:rsidR="00F10A5A">
        <w:rPr>
          <w:spacing w:val="-2"/>
          <w:rtl/>
          <w:lang w:val="en-GB" w:eastAsia="zh-TW"/>
        </w:rPr>
        <w:t xml:space="preserve"> </w:t>
      </w:r>
      <w:r w:rsidR="00B756B3" w:rsidRPr="009520E5">
        <w:rPr>
          <w:spacing w:val="-2"/>
          <w:rtl/>
          <w:lang w:val="en-GB" w:eastAsia="zh-TW"/>
        </w:rPr>
        <w:t>٢٠١٤،</w:t>
      </w:r>
      <w:r w:rsidR="00F10A5A">
        <w:rPr>
          <w:spacing w:val="-2"/>
          <w:rtl/>
          <w:lang w:val="en-GB" w:eastAsia="zh-TW"/>
        </w:rPr>
        <w:t xml:space="preserve"> </w:t>
      </w:r>
      <w:r w:rsidR="00B756B3" w:rsidRPr="009520E5">
        <w:rPr>
          <w:spacing w:val="-2"/>
          <w:rtl/>
          <w:lang w:val="en-GB" w:eastAsia="zh-TW"/>
        </w:rPr>
        <w:t>تحظى</w:t>
      </w:r>
      <w:r w:rsidR="00F10A5A">
        <w:rPr>
          <w:spacing w:val="-2"/>
          <w:rtl/>
          <w:lang w:val="en-GB" w:eastAsia="zh-TW"/>
        </w:rPr>
        <w:t xml:space="preserve"> </w:t>
      </w:r>
      <w:r w:rsidR="00B756B3" w:rsidRPr="009520E5">
        <w:rPr>
          <w:spacing w:val="-2"/>
          <w:rtl/>
          <w:lang w:val="en-GB" w:eastAsia="zh-TW"/>
        </w:rPr>
        <w:t>الأحزاب</w:t>
      </w:r>
      <w:r w:rsidR="00F10A5A">
        <w:rPr>
          <w:spacing w:val="-2"/>
          <w:rtl/>
          <w:lang w:val="en-GB" w:eastAsia="zh-TW"/>
        </w:rPr>
        <w:t xml:space="preserve"> </w:t>
      </w:r>
      <w:r w:rsidR="00B756B3" w:rsidRPr="009520E5">
        <w:rPr>
          <w:spacing w:val="-2"/>
          <w:rtl/>
          <w:lang w:val="en-GB" w:eastAsia="zh-TW"/>
        </w:rPr>
        <w:t>السياسية</w:t>
      </w:r>
      <w:r w:rsidR="00F10A5A">
        <w:rPr>
          <w:spacing w:val="-2"/>
          <w:rtl/>
          <w:lang w:val="en-GB" w:eastAsia="zh-TW"/>
        </w:rPr>
        <w:t xml:space="preserve"> </w:t>
      </w:r>
      <w:r w:rsidR="00B756B3" w:rsidRPr="009520E5">
        <w:rPr>
          <w:spacing w:val="-2"/>
          <w:rtl/>
          <w:lang w:val="en-GB" w:eastAsia="zh-TW"/>
        </w:rPr>
        <w:t>المختلفة</w:t>
      </w:r>
      <w:r w:rsidR="00F10A5A">
        <w:rPr>
          <w:spacing w:val="-2"/>
          <w:rtl/>
          <w:lang w:val="en-GB" w:eastAsia="zh-TW"/>
        </w:rPr>
        <w:t xml:space="preserve"> </w:t>
      </w:r>
      <w:r w:rsidR="00B756B3" w:rsidRPr="009520E5">
        <w:rPr>
          <w:spacing w:val="-2"/>
          <w:rtl/>
          <w:lang w:val="en-GB" w:eastAsia="zh-TW"/>
        </w:rPr>
        <w:t>بعدد</w:t>
      </w:r>
      <w:r w:rsidR="00F10A5A">
        <w:rPr>
          <w:spacing w:val="-2"/>
          <w:rtl/>
          <w:lang w:val="en-GB" w:eastAsia="zh-TW"/>
        </w:rPr>
        <w:t xml:space="preserve"> </w:t>
      </w:r>
      <w:r w:rsidR="00B756B3" w:rsidRPr="009520E5">
        <w:rPr>
          <w:spacing w:val="-2"/>
          <w:rtl/>
          <w:lang w:val="en-GB" w:eastAsia="zh-TW"/>
        </w:rPr>
        <w:t>المقاعد</w:t>
      </w:r>
      <w:r w:rsidR="00F10A5A">
        <w:rPr>
          <w:spacing w:val="-2"/>
          <w:rtl/>
          <w:lang w:val="en-GB" w:eastAsia="zh-TW"/>
        </w:rPr>
        <w:t xml:space="preserve"> </w:t>
      </w:r>
      <w:r w:rsidR="00B756B3" w:rsidRPr="009520E5">
        <w:rPr>
          <w:spacing w:val="-2"/>
          <w:rtl/>
          <w:lang w:val="en-GB" w:eastAsia="zh-TW"/>
        </w:rPr>
        <w:t>التالية:</w:t>
      </w:r>
      <w:r w:rsidR="00F10A5A">
        <w:rPr>
          <w:spacing w:val="-2"/>
          <w:rtl/>
          <w:lang w:val="en-GB" w:eastAsia="zh-TW"/>
        </w:rPr>
        <w:t xml:space="preserve"> </w:t>
      </w:r>
      <w:r w:rsidR="00B756B3" w:rsidRPr="009520E5">
        <w:rPr>
          <w:spacing w:val="-2"/>
          <w:rtl/>
          <w:lang w:val="en-GB" w:eastAsia="zh-TW"/>
        </w:rPr>
        <w:t>الحزب</w:t>
      </w:r>
      <w:r w:rsidR="00F10A5A">
        <w:rPr>
          <w:spacing w:val="-2"/>
          <w:rtl/>
          <w:lang w:val="en-GB" w:eastAsia="zh-TW"/>
        </w:rPr>
        <w:t xml:space="preserve"> </w:t>
      </w:r>
      <w:r w:rsidR="00B756B3" w:rsidRPr="009520E5">
        <w:rPr>
          <w:spacing w:val="-2"/>
          <w:rtl/>
          <w:lang w:val="en-GB" w:eastAsia="zh-TW"/>
        </w:rPr>
        <w:t>الديمقراطي</w:t>
      </w:r>
      <w:r w:rsidR="00F10A5A">
        <w:rPr>
          <w:spacing w:val="-2"/>
          <w:rtl/>
          <w:lang w:val="en-GB" w:eastAsia="zh-TW"/>
        </w:rPr>
        <w:t xml:space="preserve"> </w:t>
      </w:r>
      <w:r w:rsidR="00B756B3" w:rsidRPr="009520E5">
        <w:rPr>
          <w:spacing w:val="-2"/>
          <w:rtl/>
          <w:lang w:val="en-GB" w:eastAsia="zh-TW"/>
        </w:rPr>
        <w:t>الاجتماعي</w:t>
      </w:r>
      <w:r w:rsidR="00F10A5A">
        <w:rPr>
          <w:spacing w:val="-2"/>
          <w:rtl/>
          <w:lang w:val="en-GB" w:eastAsia="zh-TW"/>
        </w:rPr>
        <w:t xml:space="preserve"> </w:t>
      </w:r>
      <w:r w:rsidR="00B756B3" w:rsidRPr="009520E5">
        <w:rPr>
          <w:spacing w:val="-2"/>
          <w:rtl/>
          <w:lang w:val="en-GB" w:eastAsia="zh-TW"/>
        </w:rPr>
        <w:t>(</w:t>
      </w:r>
      <w:proofErr w:type="spellStart"/>
      <w:r w:rsidR="00B756B3" w:rsidRPr="009520E5">
        <w:rPr>
          <w:spacing w:val="-2"/>
          <w:lang w:val="en-GB" w:eastAsia="zh-TW"/>
        </w:rPr>
        <w:t>Socialdemokraterna</w:t>
      </w:r>
      <w:proofErr w:type="spellEnd"/>
      <w:r w:rsidR="00B756B3" w:rsidRPr="009520E5">
        <w:rPr>
          <w:spacing w:val="-2"/>
          <w:rtl/>
          <w:lang w:val="en-GB" w:eastAsia="zh-TW"/>
        </w:rPr>
        <w:t>)</w:t>
      </w:r>
      <w:r w:rsidR="00F10A5A">
        <w:rPr>
          <w:spacing w:val="-2"/>
          <w:rtl/>
          <w:lang w:val="en-GB" w:eastAsia="zh-TW"/>
        </w:rPr>
        <w:t xml:space="preserve"> </w:t>
      </w:r>
      <w:r w:rsidR="00B756B3" w:rsidRPr="009520E5">
        <w:rPr>
          <w:spacing w:val="-2"/>
          <w:rtl/>
          <w:lang w:val="en-GB" w:eastAsia="zh-TW"/>
        </w:rPr>
        <w:t>-</w:t>
      </w:r>
      <w:r w:rsidR="00F10A5A">
        <w:rPr>
          <w:spacing w:val="-2"/>
          <w:rtl/>
          <w:lang w:val="en-GB" w:eastAsia="zh-TW"/>
        </w:rPr>
        <w:t xml:space="preserve"> </w:t>
      </w:r>
      <w:r w:rsidR="00B756B3" w:rsidRPr="009520E5">
        <w:rPr>
          <w:spacing w:val="-2"/>
          <w:rtl/>
          <w:lang w:val="en-GB" w:eastAsia="zh-TW"/>
        </w:rPr>
        <w:t>١١٣</w:t>
      </w:r>
      <w:r w:rsidR="00F10A5A">
        <w:rPr>
          <w:spacing w:val="-2"/>
          <w:rtl/>
          <w:lang w:val="en-GB" w:eastAsia="zh-TW"/>
        </w:rPr>
        <w:t xml:space="preserve"> </w:t>
      </w:r>
      <w:r w:rsidR="00B756B3" w:rsidRPr="009520E5">
        <w:rPr>
          <w:spacing w:val="-2"/>
          <w:rtl/>
          <w:lang w:val="en-GB" w:eastAsia="zh-TW"/>
        </w:rPr>
        <w:t>مقعداً،</w:t>
      </w:r>
      <w:r w:rsidR="00F10A5A">
        <w:rPr>
          <w:spacing w:val="-2"/>
          <w:rtl/>
          <w:lang w:val="en-GB" w:eastAsia="zh-TW"/>
        </w:rPr>
        <w:t xml:space="preserve"> </w:t>
      </w:r>
      <w:r w:rsidR="00B756B3" w:rsidRPr="009520E5">
        <w:rPr>
          <w:spacing w:val="-2"/>
          <w:rtl/>
          <w:lang w:val="en-GB" w:eastAsia="zh-TW"/>
        </w:rPr>
        <w:t>والحزب</w:t>
      </w:r>
      <w:r w:rsidR="00F10A5A">
        <w:rPr>
          <w:spacing w:val="-2"/>
          <w:rtl/>
          <w:lang w:val="en-GB" w:eastAsia="zh-TW"/>
        </w:rPr>
        <w:t xml:space="preserve"> </w:t>
      </w:r>
      <w:r w:rsidR="00B756B3" w:rsidRPr="009520E5">
        <w:rPr>
          <w:spacing w:val="-2"/>
          <w:rtl/>
          <w:lang w:val="en-GB" w:eastAsia="zh-TW"/>
        </w:rPr>
        <w:t>المعتدل</w:t>
      </w:r>
      <w:r w:rsidR="00F10A5A">
        <w:rPr>
          <w:spacing w:val="-2"/>
          <w:rtl/>
          <w:lang w:val="en-GB" w:eastAsia="zh-TW"/>
        </w:rPr>
        <w:t xml:space="preserve"> </w:t>
      </w:r>
      <w:r w:rsidR="00B756B3" w:rsidRPr="009520E5">
        <w:rPr>
          <w:spacing w:val="-2"/>
          <w:rtl/>
          <w:lang w:val="en-GB" w:eastAsia="zh-TW"/>
        </w:rPr>
        <w:t>(</w:t>
      </w:r>
      <w:proofErr w:type="spellStart"/>
      <w:r w:rsidR="00B756B3" w:rsidRPr="009520E5">
        <w:rPr>
          <w:spacing w:val="-2"/>
          <w:lang w:val="en-GB" w:eastAsia="zh-TW"/>
        </w:rPr>
        <w:t>Moderaterna</w:t>
      </w:r>
      <w:proofErr w:type="spellEnd"/>
      <w:r w:rsidR="00B756B3" w:rsidRPr="009520E5">
        <w:rPr>
          <w:spacing w:val="-2"/>
          <w:rtl/>
          <w:lang w:val="en-GB" w:eastAsia="zh-TW"/>
        </w:rPr>
        <w:t>)</w:t>
      </w:r>
      <w:r w:rsidR="00F10A5A">
        <w:rPr>
          <w:spacing w:val="-2"/>
          <w:rtl/>
          <w:lang w:val="en-GB" w:eastAsia="zh-TW"/>
        </w:rPr>
        <w:t xml:space="preserve"> </w:t>
      </w:r>
      <w:r w:rsidR="00B756B3" w:rsidRPr="009520E5">
        <w:rPr>
          <w:spacing w:val="-2"/>
          <w:rtl/>
          <w:lang w:val="en-GB" w:eastAsia="zh-TW"/>
        </w:rPr>
        <w:t>-</w:t>
      </w:r>
      <w:r w:rsidR="00F10A5A">
        <w:rPr>
          <w:spacing w:val="-2"/>
          <w:rtl/>
          <w:lang w:val="en-GB" w:eastAsia="zh-TW"/>
        </w:rPr>
        <w:t xml:space="preserve"> </w:t>
      </w:r>
      <w:r w:rsidR="00B756B3" w:rsidRPr="009520E5">
        <w:rPr>
          <w:spacing w:val="-2"/>
          <w:rtl/>
          <w:lang w:val="en-GB" w:eastAsia="zh-TW"/>
        </w:rPr>
        <w:t>٨٤</w:t>
      </w:r>
      <w:r w:rsidR="00F10A5A">
        <w:rPr>
          <w:spacing w:val="-2"/>
          <w:rtl/>
          <w:lang w:val="en-GB" w:eastAsia="zh-TW"/>
        </w:rPr>
        <w:t xml:space="preserve"> </w:t>
      </w:r>
      <w:r w:rsidR="00B756B3" w:rsidRPr="009520E5">
        <w:rPr>
          <w:spacing w:val="-2"/>
          <w:rtl/>
          <w:lang w:val="en-GB" w:eastAsia="zh-TW"/>
        </w:rPr>
        <w:t>مقعداً،</w:t>
      </w:r>
      <w:r w:rsidR="00F10A5A">
        <w:rPr>
          <w:spacing w:val="-2"/>
          <w:rtl/>
          <w:lang w:val="en-GB" w:eastAsia="zh-TW"/>
        </w:rPr>
        <w:t xml:space="preserve"> </w:t>
      </w:r>
      <w:r w:rsidR="00B756B3" w:rsidRPr="009520E5">
        <w:rPr>
          <w:spacing w:val="-2"/>
          <w:rtl/>
          <w:lang w:val="en-GB" w:eastAsia="zh-TW"/>
        </w:rPr>
        <w:t>وحزب</w:t>
      </w:r>
      <w:r w:rsidR="00F10A5A">
        <w:rPr>
          <w:spacing w:val="-2"/>
          <w:rtl/>
          <w:lang w:val="en-GB" w:eastAsia="zh-TW"/>
        </w:rPr>
        <w:t xml:space="preserve"> </w:t>
      </w:r>
      <w:r w:rsidR="00B756B3" w:rsidRPr="009520E5">
        <w:rPr>
          <w:spacing w:val="-2"/>
          <w:rtl/>
          <w:lang w:val="en-GB" w:eastAsia="zh-TW"/>
        </w:rPr>
        <w:t>الديمقراطيين</w:t>
      </w:r>
      <w:r w:rsidR="00F10A5A">
        <w:rPr>
          <w:spacing w:val="-2"/>
          <w:rtl/>
          <w:lang w:val="en-GB" w:eastAsia="zh-TW"/>
        </w:rPr>
        <w:t xml:space="preserve"> </w:t>
      </w:r>
      <w:r w:rsidR="00B756B3" w:rsidRPr="009520E5">
        <w:rPr>
          <w:spacing w:val="-2"/>
          <w:rtl/>
          <w:lang w:val="en-GB" w:eastAsia="zh-TW"/>
        </w:rPr>
        <w:t>السويديين</w:t>
      </w:r>
      <w:r w:rsidR="00F10A5A">
        <w:rPr>
          <w:spacing w:val="-2"/>
          <w:rtl/>
          <w:lang w:val="en-GB" w:eastAsia="zh-TW"/>
        </w:rPr>
        <w:t xml:space="preserve"> </w:t>
      </w:r>
      <w:r w:rsidR="00B756B3" w:rsidRPr="009520E5">
        <w:rPr>
          <w:spacing w:val="-2"/>
          <w:rtl/>
          <w:lang w:val="en-GB" w:eastAsia="zh-TW"/>
        </w:rPr>
        <w:t>(</w:t>
      </w:r>
      <w:proofErr w:type="spellStart"/>
      <w:r w:rsidR="00B756B3" w:rsidRPr="009520E5">
        <w:rPr>
          <w:spacing w:val="-2"/>
          <w:lang w:val="en-GB" w:eastAsia="zh-TW"/>
        </w:rPr>
        <w:t>Sverigedemokraterna</w:t>
      </w:r>
      <w:proofErr w:type="spellEnd"/>
      <w:r w:rsidR="00B756B3" w:rsidRPr="009520E5">
        <w:rPr>
          <w:spacing w:val="-2"/>
          <w:rtl/>
          <w:lang w:val="en-GB" w:eastAsia="zh-TW"/>
        </w:rPr>
        <w:t>)</w:t>
      </w:r>
      <w:r w:rsidR="00F10A5A">
        <w:rPr>
          <w:spacing w:val="-2"/>
          <w:rtl/>
          <w:lang w:val="en-GB" w:eastAsia="zh-TW"/>
        </w:rPr>
        <w:t xml:space="preserve"> </w:t>
      </w:r>
      <w:r w:rsidR="00B756B3" w:rsidRPr="009520E5">
        <w:rPr>
          <w:spacing w:val="-2"/>
          <w:rtl/>
          <w:lang w:val="en-GB" w:eastAsia="zh-TW"/>
        </w:rPr>
        <w:t>-</w:t>
      </w:r>
      <w:r w:rsidR="00F10A5A">
        <w:rPr>
          <w:spacing w:val="-2"/>
          <w:rtl/>
          <w:lang w:val="en-GB" w:eastAsia="zh-TW"/>
        </w:rPr>
        <w:t xml:space="preserve"> </w:t>
      </w:r>
      <w:r w:rsidR="00B756B3" w:rsidRPr="009520E5">
        <w:rPr>
          <w:spacing w:val="-2"/>
          <w:rtl/>
          <w:lang w:val="en-GB" w:eastAsia="zh-TW"/>
        </w:rPr>
        <w:t>٤٩</w:t>
      </w:r>
      <w:r w:rsidR="00F10A5A">
        <w:rPr>
          <w:rFonts w:hint="cs"/>
          <w:spacing w:val="-2"/>
          <w:rtl/>
          <w:lang w:val="en-GB" w:eastAsia="zh-TW"/>
        </w:rPr>
        <w:t xml:space="preserve"> </w:t>
      </w:r>
      <w:r w:rsidR="00B756B3" w:rsidRPr="009520E5">
        <w:rPr>
          <w:spacing w:val="-2"/>
          <w:rtl/>
          <w:lang w:val="en-GB" w:eastAsia="zh-TW"/>
        </w:rPr>
        <w:t>مقعداً،</w:t>
      </w:r>
      <w:r w:rsidR="00F10A5A">
        <w:rPr>
          <w:spacing w:val="-2"/>
          <w:rtl/>
          <w:lang w:val="en-GB" w:eastAsia="zh-TW"/>
        </w:rPr>
        <w:t xml:space="preserve"> </w:t>
      </w:r>
      <w:r w:rsidR="00B756B3" w:rsidRPr="009520E5">
        <w:rPr>
          <w:spacing w:val="-2"/>
          <w:rtl/>
          <w:lang w:val="en-GB" w:eastAsia="zh-TW"/>
        </w:rPr>
        <w:t>والحزب</w:t>
      </w:r>
      <w:r w:rsidR="00F10A5A">
        <w:rPr>
          <w:spacing w:val="-2"/>
          <w:rtl/>
          <w:lang w:val="en-GB" w:eastAsia="zh-TW"/>
        </w:rPr>
        <w:t xml:space="preserve"> </w:t>
      </w:r>
      <w:r w:rsidR="00B756B3" w:rsidRPr="009520E5">
        <w:rPr>
          <w:spacing w:val="-2"/>
          <w:rtl/>
          <w:lang w:val="en-GB" w:eastAsia="zh-TW"/>
        </w:rPr>
        <w:t>الأخضر</w:t>
      </w:r>
      <w:r w:rsidR="00F10A5A">
        <w:rPr>
          <w:spacing w:val="-2"/>
          <w:rtl/>
          <w:lang w:val="en-GB" w:eastAsia="zh-TW"/>
        </w:rPr>
        <w:t xml:space="preserve"> </w:t>
      </w:r>
      <w:r w:rsidR="00B756B3" w:rsidRPr="009520E5">
        <w:rPr>
          <w:spacing w:val="-2"/>
          <w:rtl/>
          <w:lang w:val="en-GB" w:eastAsia="zh-TW"/>
        </w:rPr>
        <w:t>(</w:t>
      </w:r>
      <w:proofErr w:type="spellStart"/>
      <w:r w:rsidR="00B756B3" w:rsidRPr="009520E5">
        <w:rPr>
          <w:spacing w:val="-2"/>
          <w:lang w:val="en-GB" w:eastAsia="zh-TW"/>
        </w:rPr>
        <w:t>Miljöpartiet</w:t>
      </w:r>
      <w:proofErr w:type="spellEnd"/>
      <w:r w:rsidR="00B756B3" w:rsidRPr="009520E5">
        <w:rPr>
          <w:spacing w:val="-2"/>
          <w:rtl/>
          <w:lang w:val="en-GB" w:eastAsia="zh-TW"/>
        </w:rPr>
        <w:t>)</w:t>
      </w:r>
      <w:r w:rsidR="00F10A5A">
        <w:rPr>
          <w:spacing w:val="-2"/>
          <w:rtl/>
          <w:lang w:val="en-GB" w:eastAsia="zh-TW"/>
        </w:rPr>
        <w:t xml:space="preserve"> </w:t>
      </w:r>
      <w:r w:rsidR="00B756B3" w:rsidRPr="009520E5">
        <w:rPr>
          <w:spacing w:val="-2"/>
          <w:rtl/>
          <w:lang w:val="en-GB" w:eastAsia="zh-TW"/>
        </w:rPr>
        <w:t>-</w:t>
      </w:r>
      <w:r w:rsidR="00F10A5A">
        <w:rPr>
          <w:spacing w:val="-2"/>
          <w:rtl/>
          <w:lang w:val="en-GB" w:eastAsia="zh-TW"/>
        </w:rPr>
        <w:t xml:space="preserve"> </w:t>
      </w:r>
      <w:r w:rsidR="00B756B3" w:rsidRPr="009520E5">
        <w:rPr>
          <w:spacing w:val="-2"/>
          <w:rtl/>
          <w:lang w:val="en-GB" w:eastAsia="zh-TW"/>
        </w:rPr>
        <w:t>٢٥</w:t>
      </w:r>
      <w:r w:rsidR="00F10A5A">
        <w:rPr>
          <w:rFonts w:hint="eastAsia"/>
          <w:spacing w:val="-2"/>
          <w:rtl/>
          <w:lang w:val="en-GB" w:eastAsia="zh-TW"/>
        </w:rPr>
        <w:t xml:space="preserve"> </w:t>
      </w:r>
      <w:r w:rsidR="00B756B3" w:rsidRPr="009520E5">
        <w:rPr>
          <w:spacing w:val="-2"/>
          <w:rtl/>
          <w:lang w:val="en-GB" w:eastAsia="zh-TW"/>
        </w:rPr>
        <w:t>مقعداً،</w:t>
      </w:r>
      <w:r w:rsidR="00F10A5A">
        <w:rPr>
          <w:spacing w:val="-2"/>
          <w:rtl/>
          <w:lang w:val="en-GB" w:eastAsia="zh-TW"/>
        </w:rPr>
        <w:t xml:space="preserve"> </w:t>
      </w:r>
      <w:r w:rsidR="00B756B3" w:rsidRPr="009520E5">
        <w:rPr>
          <w:spacing w:val="-2"/>
          <w:rtl/>
          <w:lang w:val="en-GB" w:eastAsia="zh-TW"/>
        </w:rPr>
        <w:t>وحزب</w:t>
      </w:r>
      <w:r w:rsidR="00F10A5A">
        <w:rPr>
          <w:spacing w:val="-2"/>
          <w:rtl/>
          <w:lang w:val="en-GB" w:eastAsia="zh-TW"/>
        </w:rPr>
        <w:t xml:space="preserve"> </w:t>
      </w:r>
      <w:r w:rsidR="00B756B3" w:rsidRPr="009520E5">
        <w:rPr>
          <w:spacing w:val="-2"/>
          <w:rtl/>
          <w:lang w:val="en-GB" w:eastAsia="zh-TW"/>
        </w:rPr>
        <w:t>الوسط</w:t>
      </w:r>
      <w:r w:rsidR="00F10A5A">
        <w:rPr>
          <w:spacing w:val="-2"/>
          <w:rtl/>
          <w:lang w:val="en-GB" w:eastAsia="zh-TW"/>
        </w:rPr>
        <w:t xml:space="preserve"> </w:t>
      </w:r>
      <w:r w:rsidR="00B756B3" w:rsidRPr="009520E5">
        <w:rPr>
          <w:spacing w:val="-2"/>
          <w:rtl/>
          <w:lang w:val="en-GB" w:eastAsia="zh-TW"/>
        </w:rPr>
        <w:t>(</w:t>
      </w:r>
      <w:proofErr w:type="spellStart"/>
      <w:r w:rsidR="00B756B3" w:rsidRPr="009520E5">
        <w:rPr>
          <w:spacing w:val="-2"/>
          <w:lang w:val="en-GB" w:eastAsia="zh-TW"/>
        </w:rPr>
        <w:t>Centerpartiet</w:t>
      </w:r>
      <w:proofErr w:type="spellEnd"/>
      <w:r w:rsidR="00B756B3" w:rsidRPr="009520E5">
        <w:rPr>
          <w:spacing w:val="-2"/>
          <w:rtl/>
          <w:lang w:val="en-GB" w:eastAsia="zh-TW"/>
        </w:rPr>
        <w:t>)</w:t>
      </w:r>
      <w:r w:rsidR="00F10A5A">
        <w:rPr>
          <w:spacing w:val="-2"/>
          <w:rtl/>
          <w:lang w:val="en-GB" w:eastAsia="zh-TW"/>
        </w:rPr>
        <w:t xml:space="preserve"> </w:t>
      </w:r>
      <w:r w:rsidR="00B756B3" w:rsidRPr="009520E5">
        <w:rPr>
          <w:spacing w:val="-2"/>
          <w:rtl/>
          <w:lang w:val="en-GB" w:eastAsia="zh-TW"/>
        </w:rPr>
        <w:t>-</w:t>
      </w:r>
      <w:r w:rsidR="00F10A5A">
        <w:rPr>
          <w:spacing w:val="-2"/>
          <w:rtl/>
          <w:lang w:val="en-GB" w:eastAsia="zh-TW"/>
        </w:rPr>
        <w:t xml:space="preserve"> </w:t>
      </w:r>
      <w:r w:rsidR="00B756B3" w:rsidRPr="009520E5">
        <w:rPr>
          <w:spacing w:val="-2"/>
          <w:rtl/>
          <w:lang w:val="en-GB" w:eastAsia="zh-TW"/>
        </w:rPr>
        <w:t>٢٢</w:t>
      </w:r>
      <w:r w:rsidR="00F10A5A">
        <w:rPr>
          <w:rFonts w:hint="cs"/>
          <w:spacing w:val="-2"/>
          <w:rtl/>
          <w:lang w:val="en-GB" w:eastAsia="zh-TW"/>
        </w:rPr>
        <w:t xml:space="preserve"> </w:t>
      </w:r>
      <w:r w:rsidR="00B756B3" w:rsidRPr="009520E5">
        <w:rPr>
          <w:spacing w:val="-2"/>
          <w:rtl/>
          <w:lang w:val="en-GB" w:eastAsia="zh-TW"/>
        </w:rPr>
        <w:t>مقعداً،</w:t>
      </w:r>
      <w:r w:rsidR="00F10A5A">
        <w:rPr>
          <w:spacing w:val="-2"/>
          <w:rtl/>
          <w:lang w:val="en-GB" w:eastAsia="zh-TW"/>
        </w:rPr>
        <w:t xml:space="preserve"> </w:t>
      </w:r>
      <w:r w:rsidR="00B756B3" w:rsidRPr="009520E5">
        <w:rPr>
          <w:spacing w:val="-2"/>
          <w:rtl/>
          <w:lang w:val="en-GB" w:eastAsia="zh-TW"/>
        </w:rPr>
        <w:t>وحزب</w:t>
      </w:r>
      <w:r w:rsidR="00F10A5A">
        <w:rPr>
          <w:spacing w:val="-2"/>
          <w:rtl/>
          <w:lang w:val="en-GB" w:eastAsia="zh-TW"/>
        </w:rPr>
        <w:t xml:space="preserve"> </w:t>
      </w:r>
      <w:r w:rsidR="00B756B3" w:rsidRPr="009520E5">
        <w:rPr>
          <w:spacing w:val="-2"/>
          <w:rtl/>
          <w:lang w:val="en-GB" w:eastAsia="zh-TW"/>
        </w:rPr>
        <w:t>اليسار</w:t>
      </w:r>
      <w:r w:rsidR="00F10A5A">
        <w:rPr>
          <w:spacing w:val="-2"/>
          <w:rtl/>
          <w:lang w:val="en-GB" w:eastAsia="zh-TW"/>
        </w:rPr>
        <w:t xml:space="preserve"> </w:t>
      </w:r>
      <w:r w:rsidR="00B756B3" w:rsidRPr="009520E5">
        <w:rPr>
          <w:spacing w:val="-2"/>
          <w:rtl/>
          <w:lang w:val="en-GB" w:eastAsia="zh-TW"/>
        </w:rPr>
        <w:t>(</w:t>
      </w:r>
      <w:proofErr w:type="spellStart"/>
      <w:r w:rsidR="00B756B3" w:rsidRPr="009520E5">
        <w:rPr>
          <w:spacing w:val="-2"/>
          <w:lang w:val="en-GB" w:eastAsia="zh-TW"/>
        </w:rPr>
        <w:t>Vänsterpartiet</w:t>
      </w:r>
      <w:proofErr w:type="spellEnd"/>
      <w:r w:rsidR="00B756B3" w:rsidRPr="009520E5">
        <w:rPr>
          <w:spacing w:val="-2"/>
          <w:rtl/>
          <w:lang w:val="en-GB" w:eastAsia="zh-TW"/>
        </w:rPr>
        <w:t>)</w:t>
      </w:r>
      <w:r w:rsidR="00F10A5A">
        <w:rPr>
          <w:spacing w:val="-2"/>
          <w:rtl/>
          <w:lang w:val="en-GB" w:eastAsia="zh-TW"/>
        </w:rPr>
        <w:t xml:space="preserve"> </w:t>
      </w:r>
      <w:r w:rsidR="00B756B3" w:rsidRPr="009520E5">
        <w:rPr>
          <w:spacing w:val="-2"/>
          <w:rtl/>
          <w:lang w:val="en-GB" w:eastAsia="zh-TW"/>
        </w:rPr>
        <w:t>-</w:t>
      </w:r>
      <w:r w:rsidR="00F10A5A">
        <w:rPr>
          <w:spacing w:val="-2"/>
          <w:rtl/>
          <w:lang w:val="en-GB" w:eastAsia="zh-TW"/>
        </w:rPr>
        <w:t xml:space="preserve"> </w:t>
      </w:r>
      <w:r w:rsidR="00B756B3" w:rsidRPr="009520E5">
        <w:rPr>
          <w:spacing w:val="-2"/>
          <w:rtl/>
          <w:lang w:val="en-GB" w:eastAsia="zh-TW"/>
        </w:rPr>
        <w:t>٢١</w:t>
      </w:r>
      <w:r w:rsidR="00F10A5A">
        <w:rPr>
          <w:rFonts w:hint="eastAsia"/>
          <w:spacing w:val="-2"/>
          <w:rtl/>
          <w:lang w:val="en-GB" w:eastAsia="zh-TW"/>
        </w:rPr>
        <w:t xml:space="preserve"> </w:t>
      </w:r>
      <w:r w:rsidR="00B756B3" w:rsidRPr="009520E5">
        <w:rPr>
          <w:spacing w:val="-2"/>
          <w:rtl/>
          <w:lang w:val="en-GB" w:eastAsia="zh-TW"/>
        </w:rPr>
        <w:t>مقعداً،</w:t>
      </w:r>
      <w:r w:rsidR="00F10A5A">
        <w:rPr>
          <w:spacing w:val="-2"/>
          <w:rtl/>
          <w:lang w:val="en-GB" w:eastAsia="zh-TW"/>
        </w:rPr>
        <w:t xml:space="preserve"> </w:t>
      </w:r>
      <w:r w:rsidR="00B756B3" w:rsidRPr="009520E5">
        <w:rPr>
          <w:spacing w:val="-2"/>
          <w:rtl/>
          <w:lang w:val="en-GB" w:eastAsia="zh-TW"/>
        </w:rPr>
        <w:t>والحزب</w:t>
      </w:r>
      <w:r w:rsidR="00F10A5A">
        <w:rPr>
          <w:spacing w:val="-2"/>
          <w:rtl/>
          <w:lang w:val="en-GB" w:eastAsia="zh-TW"/>
        </w:rPr>
        <w:t xml:space="preserve"> </w:t>
      </w:r>
      <w:r w:rsidR="00B756B3" w:rsidRPr="009520E5">
        <w:rPr>
          <w:spacing w:val="-2"/>
          <w:rtl/>
          <w:lang w:val="en-GB" w:eastAsia="zh-TW"/>
        </w:rPr>
        <w:t>الليبرالي</w:t>
      </w:r>
      <w:r w:rsidR="00F10A5A">
        <w:rPr>
          <w:spacing w:val="-2"/>
          <w:rtl/>
          <w:lang w:val="en-GB" w:eastAsia="zh-TW"/>
        </w:rPr>
        <w:t xml:space="preserve"> </w:t>
      </w:r>
      <w:r w:rsidR="00B756B3" w:rsidRPr="009520E5">
        <w:rPr>
          <w:spacing w:val="-2"/>
          <w:rtl/>
          <w:lang w:val="en-GB" w:eastAsia="zh-TW"/>
        </w:rPr>
        <w:t>(</w:t>
      </w:r>
      <w:proofErr w:type="spellStart"/>
      <w:r w:rsidR="00B756B3" w:rsidRPr="009520E5">
        <w:rPr>
          <w:spacing w:val="-2"/>
          <w:lang w:val="en-GB" w:eastAsia="zh-TW"/>
        </w:rPr>
        <w:t>Liberalerna</w:t>
      </w:r>
      <w:proofErr w:type="spellEnd"/>
      <w:r w:rsidR="00B756B3" w:rsidRPr="009520E5">
        <w:rPr>
          <w:spacing w:val="-2"/>
          <w:rtl/>
          <w:lang w:val="en-GB" w:eastAsia="zh-TW"/>
        </w:rPr>
        <w:t>)</w:t>
      </w:r>
      <w:r w:rsidR="00F10A5A">
        <w:rPr>
          <w:spacing w:val="-2"/>
          <w:rtl/>
          <w:lang w:val="en-GB" w:eastAsia="zh-TW"/>
        </w:rPr>
        <w:t xml:space="preserve"> </w:t>
      </w:r>
      <w:r w:rsidR="00B756B3" w:rsidRPr="009520E5">
        <w:rPr>
          <w:spacing w:val="-2"/>
          <w:rtl/>
          <w:lang w:val="en-GB" w:eastAsia="zh-TW"/>
        </w:rPr>
        <w:t>-</w:t>
      </w:r>
      <w:r w:rsidR="00F10A5A">
        <w:rPr>
          <w:spacing w:val="-2"/>
          <w:rtl/>
          <w:lang w:val="en-GB" w:eastAsia="zh-TW"/>
        </w:rPr>
        <w:t xml:space="preserve"> </w:t>
      </w:r>
      <w:r w:rsidR="00B756B3" w:rsidRPr="009520E5">
        <w:rPr>
          <w:spacing w:val="-2"/>
          <w:rtl/>
          <w:lang w:val="en-GB" w:eastAsia="zh-TW"/>
        </w:rPr>
        <w:t>١٩</w:t>
      </w:r>
      <w:r w:rsidR="00F10A5A">
        <w:rPr>
          <w:rFonts w:hint="cs"/>
          <w:spacing w:val="-2"/>
          <w:rtl/>
          <w:lang w:val="en-GB" w:eastAsia="zh-TW"/>
        </w:rPr>
        <w:t xml:space="preserve"> </w:t>
      </w:r>
      <w:r w:rsidR="00B756B3" w:rsidRPr="009520E5">
        <w:rPr>
          <w:spacing w:val="-2"/>
          <w:rtl/>
          <w:lang w:val="en-GB" w:eastAsia="zh-TW"/>
        </w:rPr>
        <w:t>مقعداً،</w:t>
      </w:r>
      <w:r w:rsidR="00F10A5A">
        <w:rPr>
          <w:spacing w:val="-2"/>
          <w:rtl/>
          <w:lang w:val="en-GB" w:eastAsia="zh-TW"/>
        </w:rPr>
        <w:t xml:space="preserve"> </w:t>
      </w:r>
      <w:r w:rsidR="00B756B3" w:rsidRPr="009520E5">
        <w:rPr>
          <w:spacing w:val="-2"/>
          <w:rtl/>
          <w:lang w:val="en-GB" w:eastAsia="zh-TW"/>
        </w:rPr>
        <w:t>والحزب</w:t>
      </w:r>
      <w:r w:rsidR="00F10A5A">
        <w:rPr>
          <w:spacing w:val="-2"/>
          <w:rtl/>
          <w:lang w:val="en-GB" w:eastAsia="zh-TW"/>
        </w:rPr>
        <w:t xml:space="preserve"> </w:t>
      </w:r>
      <w:r w:rsidR="00B756B3" w:rsidRPr="009520E5">
        <w:rPr>
          <w:spacing w:val="-2"/>
          <w:rtl/>
          <w:lang w:val="en-GB" w:eastAsia="zh-TW"/>
        </w:rPr>
        <w:t>الديمقراطي</w:t>
      </w:r>
      <w:r w:rsidR="00F10A5A">
        <w:rPr>
          <w:spacing w:val="-2"/>
          <w:rtl/>
          <w:lang w:val="en-GB" w:eastAsia="zh-TW"/>
        </w:rPr>
        <w:t xml:space="preserve"> </w:t>
      </w:r>
      <w:r w:rsidR="00B756B3" w:rsidRPr="009520E5">
        <w:rPr>
          <w:spacing w:val="-2"/>
          <w:rtl/>
          <w:lang w:val="en-GB" w:eastAsia="zh-TW"/>
        </w:rPr>
        <w:t>المسيحي</w:t>
      </w:r>
      <w:r w:rsidR="00F10A5A">
        <w:rPr>
          <w:spacing w:val="-2"/>
          <w:rtl/>
          <w:lang w:val="en-GB" w:eastAsia="zh-TW"/>
        </w:rPr>
        <w:t xml:space="preserve"> </w:t>
      </w:r>
      <w:r w:rsidR="00B756B3" w:rsidRPr="009520E5">
        <w:rPr>
          <w:spacing w:val="-2"/>
          <w:rtl/>
          <w:lang w:val="en-GB" w:eastAsia="zh-TW"/>
        </w:rPr>
        <w:t>(</w:t>
      </w:r>
      <w:proofErr w:type="spellStart"/>
      <w:r w:rsidR="00B756B3" w:rsidRPr="009520E5">
        <w:rPr>
          <w:spacing w:val="-2"/>
          <w:lang w:val="en-GB" w:eastAsia="zh-TW"/>
        </w:rPr>
        <w:t>Kristdemokraterna</w:t>
      </w:r>
      <w:proofErr w:type="spellEnd"/>
      <w:r w:rsidR="00B756B3" w:rsidRPr="009520E5">
        <w:rPr>
          <w:spacing w:val="-2"/>
          <w:rtl/>
          <w:lang w:val="en-GB" w:eastAsia="zh-TW"/>
        </w:rPr>
        <w:t>)</w:t>
      </w:r>
      <w:r w:rsidR="00F10A5A">
        <w:rPr>
          <w:spacing w:val="-2"/>
          <w:rtl/>
          <w:lang w:val="en-GB" w:eastAsia="zh-TW"/>
        </w:rPr>
        <w:t xml:space="preserve"> </w:t>
      </w:r>
      <w:r w:rsidR="00B756B3" w:rsidRPr="009520E5">
        <w:rPr>
          <w:spacing w:val="-2"/>
          <w:rtl/>
          <w:lang w:val="en-GB" w:eastAsia="zh-TW"/>
        </w:rPr>
        <w:t>-</w:t>
      </w:r>
      <w:r w:rsidR="00F10A5A">
        <w:rPr>
          <w:spacing w:val="-2"/>
          <w:rtl/>
          <w:lang w:val="en-GB" w:eastAsia="zh-TW"/>
        </w:rPr>
        <w:t xml:space="preserve"> </w:t>
      </w:r>
      <w:r w:rsidR="00B756B3" w:rsidRPr="009520E5">
        <w:rPr>
          <w:spacing w:val="-2"/>
          <w:rtl/>
          <w:lang w:val="en-GB" w:eastAsia="zh-TW"/>
        </w:rPr>
        <w:t>١٦</w:t>
      </w:r>
      <w:r w:rsidR="00F10A5A">
        <w:rPr>
          <w:rFonts w:hint="eastAsia"/>
          <w:spacing w:val="-2"/>
          <w:rtl/>
          <w:lang w:val="en-GB" w:eastAsia="zh-TW"/>
        </w:rPr>
        <w:t xml:space="preserve"> </w:t>
      </w:r>
      <w:r w:rsidR="00B756B3" w:rsidRPr="009520E5">
        <w:rPr>
          <w:spacing w:val="-2"/>
          <w:rtl/>
          <w:lang w:val="en-GB" w:eastAsia="zh-TW"/>
        </w:rPr>
        <w:t>مقعداً.</w:t>
      </w:r>
      <w:r w:rsidR="00F10A5A">
        <w:rPr>
          <w:spacing w:val="-2"/>
          <w:rtl/>
          <w:lang w:val="en-GB" w:eastAsia="zh-TW"/>
        </w:rPr>
        <w:t xml:space="preserve"> </w:t>
      </w:r>
      <w:r w:rsidR="00B756B3" w:rsidRPr="009520E5">
        <w:rPr>
          <w:spacing w:val="-2"/>
          <w:rtl/>
          <w:lang w:val="en-GB" w:eastAsia="zh-TW"/>
        </w:rPr>
        <w:t>وترك</w:t>
      </w:r>
      <w:r w:rsidR="00F10A5A">
        <w:rPr>
          <w:spacing w:val="-2"/>
          <w:rtl/>
          <w:lang w:val="en-GB" w:eastAsia="zh-TW"/>
        </w:rPr>
        <w:t xml:space="preserve"> </w:t>
      </w:r>
      <w:r w:rsidR="00B756B3" w:rsidRPr="009520E5">
        <w:rPr>
          <w:spacing w:val="-2"/>
          <w:rtl/>
          <w:lang w:val="en-GB" w:eastAsia="zh-TW"/>
        </w:rPr>
        <w:t>سبعة</w:t>
      </w:r>
      <w:r w:rsidR="00F10A5A">
        <w:rPr>
          <w:spacing w:val="-2"/>
          <w:rtl/>
          <w:lang w:val="en-GB" w:eastAsia="zh-TW"/>
        </w:rPr>
        <w:t xml:space="preserve"> </w:t>
      </w:r>
      <w:r w:rsidR="00B756B3" w:rsidRPr="009520E5">
        <w:rPr>
          <w:spacing w:val="-2"/>
          <w:rtl/>
          <w:lang w:val="en-GB" w:eastAsia="zh-TW"/>
        </w:rPr>
        <w:t>أعضاء</w:t>
      </w:r>
      <w:r w:rsidR="00F10A5A">
        <w:rPr>
          <w:spacing w:val="-2"/>
          <w:rtl/>
          <w:lang w:val="en-GB" w:eastAsia="zh-TW"/>
        </w:rPr>
        <w:t xml:space="preserve"> </w:t>
      </w:r>
      <w:r w:rsidR="00B756B3" w:rsidRPr="009520E5">
        <w:rPr>
          <w:spacing w:val="-2"/>
          <w:rtl/>
          <w:lang w:val="en-GB" w:eastAsia="zh-TW"/>
        </w:rPr>
        <w:t>من</w:t>
      </w:r>
      <w:r w:rsidR="00F10A5A">
        <w:rPr>
          <w:spacing w:val="-2"/>
          <w:rtl/>
          <w:lang w:val="en-GB" w:eastAsia="zh-TW"/>
        </w:rPr>
        <w:t xml:space="preserve"> </w:t>
      </w:r>
      <w:r w:rsidR="00B756B3" w:rsidRPr="009520E5">
        <w:rPr>
          <w:spacing w:val="-2"/>
          <w:rtl/>
          <w:lang w:val="en-GB" w:eastAsia="zh-TW"/>
        </w:rPr>
        <w:t>البرلمان</w:t>
      </w:r>
      <w:r w:rsidR="00F10A5A">
        <w:rPr>
          <w:spacing w:val="-2"/>
          <w:rtl/>
          <w:lang w:val="en-GB" w:eastAsia="zh-TW"/>
        </w:rPr>
        <w:t xml:space="preserve"> </w:t>
      </w:r>
      <w:r w:rsidR="00B756B3" w:rsidRPr="009520E5">
        <w:rPr>
          <w:spacing w:val="-2"/>
          <w:rtl/>
          <w:lang w:val="en-GB" w:eastAsia="zh-TW"/>
        </w:rPr>
        <w:t>أحزابهم</w:t>
      </w:r>
      <w:r w:rsidR="00F10A5A">
        <w:rPr>
          <w:spacing w:val="-2"/>
          <w:rtl/>
          <w:lang w:val="en-GB" w:eastAsia="zh-TW"/>
        </w:rPr>
        <w:t xml:space="preserve"> </w:t>
      </w:r>
      <w:r w:rsidR="00B756B3" w:rsidRPr="009520E5">
        <w:rPr>
          <w:spacing w:val="-2"/>
          <w:rtl/>
          <w:lang w:val="en-GB" w:eastAsia="zh-TW"/>
        </w:rPr>
        <w:t>منذ</w:t>
      </w:r>
      <w:r w:rsidR="00F10A5A">
        <w:rPr>
          <w:spacing w:val="-2"/>
          <w:rtl/>
          <w:lang w:val="en-GB" w:eastAsia="zh-TW"/>
        </w:rPr>
        <w:t xml:space="preserve"> </w:t>
      </w:r>
      <w:r w:rsidR="00B756B3" w:rsidRPr="009520E5">
        <w:rPr>
          <w:spacing w:val="-2"/>
          <w:rtl/>
          <w:lang w:val="en-GB" w:eastAsia="zh-TW"/>
        </w:rPr>
        <w:t>انتخابات</w:t>
      </w:r>
      <w:r w:rsidR="00F10A5A">
        <w:rPr>
          <w:spacing w:val="-2"/>
          <w:rtl/>
          <w:lang w:val="en-GB" w:eastAsia="zh-TW"/>
        </w:rPr>
        <w:t xml:space="preserve"> </w:t>
      </w:r>
      <w:r w:rsidR="00B756B3" w:rsidRPr="009520E5">
        <w:rPr>
          <w:spacing w:val="-2"/>
          <w:rtl/>
          <w:lang w:val="en-GB" w:eastAsia="zh-TW"/>
        </w:rPr>
        <w:t>عام</w:t>
      </w:r>
      <w:r w:rsidR="00F10A5A">
        <w:rPr>
          <w:spacing w:val="-2"/>
          <w:rtl/>
          <w:lang w:val="en-GB" w:eastAsia="zh-TW"/>
        </w:rPr>
        <w:t xml:space="preserve"> </w:t>
      </w:r>
      <w:r w:rsidR="00B756B3" w:rsidRPr="009520E5">
        <w:rPr>
          <w:spacing w:val="-2"/>
          <w:rtl/>
          <w:lang w:val="en-GB" w:eastAsia="zh-TW"/>
        </w:rPr>
        <w:t>٢٠١٤.</w:t>
      </w:r>
      <w:r w:rsidR="00F10A5A">
        <w:rPr>
          <w:spacing w:val="-2"/>
          <w:rtl/>
          <w:lang w:val="en-GB" w:eastAsia="zh-TW"/>
        </w:rPr>
        <w:t xml:space="preserve"> </w:t>
      </w:r>
      <w:r w:rsidR="00B756B3" w:rsidRPr="009520E5">
        <w:rPr>
          <w:spacing w:val="-2"/>
          <w:rtl/>
          <w:lang w:val="en-GB" w:eastAsia="zh-TW"/>
        </w:rPr>
        <w:t>وهم</w:t>
      </w:r>
      <w:r w:rsidR="00F10A5A">
        <w:rPr>
          <w:spacing w:val="-2"/>
          <w:rtl/>
          <w:lang w:val="en-GB" w:eastAsia="zh-TW"/>
        </w:rPr>
        <w:t xml:space="preserve"> </w:t>
      </w:r>
      <w:r w:rsidR="00B756B3" w:rsidRPr="009520E5">
        <w:rPr>
          <w:spacing w:val="-2"/>
          <w:rtl/>
          <w:lang w:val="en-GB" w:eastAsia="zh-TW"/>
        </w:rPr>
        <w:t>ما</w:t>
      </w:r>
      <w:r w:rsidR="00DE3557">
        <w:rPr>
          <w:rFonts w:hint="cs"/>
          <w:spacing w:val="-2"/>
          <w:rtl/>
          <w:lang w:val="en-GB" w:eastAsia="zh-TW"/>
        </w:rPr>
        <w:t> </w:t>
      </w:r>
      <w:r w:rsidR="00B756B3" w:rsidRPr="009520E5">
        <w:rPr>
          <w:spacing w:val="-2"/>
          <w:rtl/>
          <w:lang w:val="en-GB" w:eastAsia="zh-TW"/>
        </w:rPr>
        <w:t>زالوا</w:t>
      </w:r>
      <w:r w:rsidR="00F10A5A">
        <w:rPr>
          <w:spacing w:val="-2"/>
          <w:rtl/>
          <w:lang w:val="en-GB" w:eastAsia="zh-TW"/>
        </w:rPr>
        <w:t xml:space="preserve"> </w:t>
      </w:r>
      <w:r w:rsidR="00B756B3" w:rsidRPr="009520E5">
        <w:rPr>
          <w:spacing w:val="-2"/>
          <w:rtl/>
          <w:lang w:val="en-GB" w:eastAsia="zh-TW"/>
        </w:rPr>
        <w:t>أعضاءً</w:t>
      </w:r>
      <w:r w:rsidR="00F10A5A">
        <w:rPr>
          <w:spacing w:val="-2"/>
          <w:rtl/>
          <w:lang w:val="en-GB" w:eastAsia="zh-TW"/>
        </w:rPr>
        <w:t xml:space="preserve"> </w:t>
      </w:r>
      <w:r w:rsidR="00B756B3" w:rsidRPr="009520E5">
        <w:rPr>
          <w:spacing w:val="-2"/>
          <w:rtl/>
          <w:lang w:val="en-GB" w:eastAsia="zh-TW"/>
        </w:rPr>
        <w:t>في</w:t>
      </w:r>
      <w:r w:rsidR="00F10A5A">
        <w:rPr>
          <w:spacing w:val="-2"/>
          <w:rtl/>
          <w:lang w:val="en-GB" w:eastAsia="zh-TW"/>
        </w:rPr>
        <w:t xml:space="preserve"> </w:t>
      </w:r>
      <w:r w:rsidR="00B756B3" w:rsidRPr="009520E5">
        <w:rPr>
          <w:spacing w:val="-2"/>
          <w:rtl/>
          <w:lang w:val="en-GB" w:eastAsia="zh-TW"/>
        </w:rPr>
        <w:t>البرلمان،</w:t>
      </w:r>
      <w:r w:rsidR="00F10A5A">
        <w:rPr>
          <w:spacing w:val="-2"/>
          <w:rtl/>
          <w:lang w:val="en-GB" w:eastAsia="zh-TW"/>
        </w:rPr>
        <w:t xml:space="preserve"> </w:t>
      </w:r>
      <w:r w:rsidR="00B756B3" w:rsidRPr="009520E5">
        <w:rPr>
          <w:spacing w:val="-2"/>
          <w:rtl/>
          <w:lang w:val="en-GB" w:eastAsia="zh-TW"/>
        </w:rPr>
        <w:t>لكنهم</w:t>
      </w:r>
      <w:r w:rsidR="00F10A5A">
        <w:rPr>
          <w:spacing w:val="-2"/>
          <w:rtl/>
          <w:lang w:val="en-GB" w:eastAsia="zh-TW"/>
        </w:rPr>
        <w:t xml:space="preserve"> </w:t>
      </w:r>
      <w:r w:rsidR="00B756B3" w:rsidRPr="009520E5">
        <w:rPr>
          <w:spacing w:val="-2"/>
          <w:rtl/>
          <w:lang w:val="en-GB" w:eastAsia="zh-TW"/>
        </w:rPr>
        <w:t>بلا</w:t>
      </w:r>
      <w:r w:rsidR="00F10A5A">
        <w:rPr>
          <w:spacing w:val="-2"/>
          <w:rtl/>
          <w:lang w:val="en-GB" w:eastAsia="zh-TW"/>
        </w:rPr>
        <w:t xml:space="preserve"> </w:t>
      </w:r>
      <w:r w:rsidR="00B756B3" w:rsidRPr="009520E5">
        <w:rPr>
          <w:spacing w:val="-2"/>
          <w:rtl/>
          <w:lang w:val="en-GB" w:eastAsia="zh-TW"/>
        </w:rPr>
        <w:t>أي</w:t>
      </w:r>
      <w:r w:rsidR="00F10A5A">
        <w:rPr>
          <w:spacing w:val="-2"/>
          <w:rtl/>
          <w:lang w:val="en-GB" w:eastAsia="zh-TW"/>
        </w:rPr>
        <w:t xml:space="preserve"> </w:t>
      </w:r>
      <w:r w:rsidR="00B756B3" w:rsidRPr="009520E5">
        <w:rPr>
          <w:spacing w:val="-2"/>
          <w:rtl/>
          <w:lang w:val="en-GB" w:eastAsia="zh-TW"/>
        </w:rPr>
        <w:t>انتماء</w:t>
      </w:r>
      <w:r w:rsidR="00F10A5A">
        <w:rPr>
          <w:spacing w:val="-2"/>
          <w:rtl/>
          <w:lang w:val="en-GB" w:eastAsia="zh-TW"/>
        </w:rPr>
        <w:t xml:space="preserve"> </w:t>
      </w:r>
      <w:r w:rsidR="00B756B3" w:rsidRPr="009520E5">
        <w:rPr>
          <w:spacing w:val="-2"/>
          <w:rtl/>
          <w:lang w:val="en-GB" w:eastAsia="zh-TW"/>
        </w:rPr>
        <w:t>حزبي.</w:t>
      </w:r>
      <w:r w:rsidR="00F10A5A">
        <w:rPr>
          <w:spacing w:val="-2"/>
          <w:rtl/>
          <w:lang w:val="en-GB" w:eastAsia="zh-TW"/>
        </w:rPr>
        <w:t xml:space="preserve"> </w:t>
      </w:r>
      <w:r w:rsidR="00B756B3" w:rsidRPr="009520E5">
        <w:rPr>
          <w:spacing w:val="-2"/>
          <w:rtl/>
          <w:lang w:val="en-GB" w:eastAsia="zh-TW"/>
        </w:rPr>
        <w:t>وفي</w:t>
      </w:r>
      <w:r w:rsidR="00F10A5A">
        <w:rPr>
          <w:spacing w:val="-2"/>
          <w:rtl/>
          <w:lang w:val="en-GB" w:eastAsia="zh-TW"/>
        </w:rPr>
        <w:t xml:space="preserve"> </w:t>
      </w:r>
      <w:r w:rsidR="00B756B3" w:rsidRPr="009520E5">
        <w:rPr>
          <w:spacing w:val="-2"/>
          <w:rtl/>
          <w:lang w:val="en-GB" w:eastAsia="zh-TW"/>
        </w:rPr>
        <w:t>أعقاب</w:t>
      </w:r>
      <w:r w:rsidR="00F10A5A">
        <w:rPr>
          <w:spacing w:val="-2"/>
          <w:rtl/>
          <w:lang w:val="en-GB" w:eastAsia="zh-TW"/>
        </w:rPr>
        <w:t xml:space="preserve"> </w:t>
      </w:r>
      <w:r w:rsidR="00B756B3" w:rsidRPr="009520E5">
        <w:rPr>
          <w:spacing w:val="-2"/>
          <w:rtl/>
          <w:lang w:val="en-GB" w:eastAsia="zh-TW"/>
        </w:rPr>
        <w:t>انتخابات</w:t>
      </w:r>
      <w:r w:rsidR="00F10A5A">
        <w:rPr>
          <w:spacing w:val="-2"/>
          <w:rtl/>
          <w:lang w:val="en-GB" w:eastAsia="zh-TW"/>
        </w:rPr>
        <w:t xml:space="preserve"> </w:t>
      </w:r>
      <w:r w:rsidR="00B756B3" w:rsidRPr="009520E5">
        <w:rPr>
          <w:spacing w:val="-2"/>
          <w:rtl/>
          <w:lang w:val="en-GB" w:eastAsia="zh-TW"/>
        </w:rPr>
        <w:t>عام</w:t>
      </w:r>
      <w:r w:rsidR="00F10A5A">
        <w:rPr>
          <w:spacing w:val="-2"/>
          <w:rtl/>
          <w:lang w:val="en-GB" w:eastAsia="zh-TW"/>
        </w:rPr>
        <w:t xml:space="preserve"> </w:t>
      </w:r>
      <w:r w:rsidR="00B756B3" w:rsidRPr="009520E5">
        <w:rPr>
          <w:spacing w:val="-2"/>
          <w:rtl/>
          <w:lang w:val="en-GB" w:eastAsia="zh-TW"/>
        </w:rPr>
        <w:t>٢٠١٤،</w:t>
      </w:r>
      <w:r w:rsidR="00F10A5A">
        <w:rPr>
          <w:spacing w:val="-2"/>
          <w:rtl/>
          <w:lang w:val="en-GB" w:eastAsia="zh-TW"/>
        </w:rPr>
        <w:t xml:space="preserve"> </w:t>
      </w:r>
      <w:r w:rsidR="00B756B3" w:rsidRPr="009520E5">
        <w:rPr>
          <w:spacing w:val="-2"/>
          <w:rtl/>
          <w:lang w:val="en-GB" w:eastAsia="zh-TW"/>
        </w:rPr>
        <w:t>شكلت</w:t>
      </w:r>
      <w:r w:rsidR="00F10A5A">
        <w:rPr>
          <w:spacing w:val="-2"/>
          <w:rtl/>
          <w:lang w:val="en-GB" w:eastAsia="zh-TW"/>
        </w:rPr>
        <w:t xml:space="preserve"> </w:t>
      </w:r>
      <w:r w:rsidR="00B756B3" w:rsidRPr="009520E5">
        <w:rPr>
          <w:spacing w:val="-2"/>
          <w:rtl/>
          <w:lang w:val="en-GB" w:eastAsia="zh-TW"/>
        </w:rPr>
        <w:t>عضوات</w:t>
      </w:r>
      <w:r w:rsidR="00F10A5A">
        <w:rPr>
          <w:spacing w:val="-2"/>
          <w:rtl/>
          <w:lang w:val="en-GB" w:eastAsia="zh-TW"/>
        </w:rPr>
        <w:t xml:space="preserve"> </w:t>
      </w:r>
      <w:r w:rsidR="00B756B3" w:rsidRPr="009520E5">
        <w:rPr>
          <w:spacing w:val="-2"/>
          <w:rtl/>
          <w:lang w:val="en-GB" w:eastAsia="zh-TW"/>
        </w:rPr>
        <w:t>البرلمان</w:t>
      </w:r>
      <w:r w:rsidR="00F10A5A">
        <w:rPr>
          <w:spacing w:val="-2"/>
          <w:rtl/>
          <w:lang w:val="en-GB" w:eastAsia="zh-TW"/>
        </w:rPr>
        <w:t xml:space="preserve"> </w:t>
      </w:r>
      <w:r w:rsidR="00B756B3" w:rsidRPr="009520E5">
        <w:rPr>
          <w:spacing w:val="-2"/>
          <w:rtl/>
          <w:lang w:val="en-GB" w:eastAsia="zh-TW"/>
        </w:rPr>
        <w:t>نسبة</w:t>
      </w:r>
      <w:r w:rsidR="00F10A5A">
        <w:rPr>
          <w:spacing w:val="-2"/>
          <w:rtl/>
          <w:lang w:val="en-GB" w:eastAsia="zh-TW"/>
        </w:rPr>
        <w:t xml:space="preserve"> </w:t>
      </w:r>
      <w:r w:rsidR="00B756B3" w:rsidRPr="009520E5">
        <w:rPr>
          <w:spacing w:val="-2"/>
          <w:rtl/>
          <w:lang w:val="en-GB" w:eastAsia="zh-TW"/>
        </w:rPr>
        <w:t>43.6</w:t>
      </w:r>
      <w:r w:rsidR="00F10A5A">
        <w:rPr>
          <w:spacing w:val="-2"/>
          <w:rtl/>
          <w:lang w:val="en-GB" w:eastAsia="zh-TW"/>
        </w:rPr>
        <w:t xml:space="preserve"> </w:t>
      </w:r>
      <w:r w:rsidR="00B756B3" w:rsidRPr="009520E5">
        <w:rPr>
          <w:spacing w:val="-2"/>
          <w:rtl/>
          <w:lang w:val="en-GB" w:eastAsia="zh-TW"/>
        </w:rPr>
        <w:t>في</w:t>
      </w:r>
      <w:r w:rsidR="00F10A5A">
        <w:rPr>
          <w:spacing w:val="-2"/>
          <w:rtl/>
          <w:lang w:val="en-GB" w:eastAsia="zh-TW"/>
        </w:rPr>
        <w:t xml:space="preserve"> </w:t>
      </w:r>
      <w:r w:rsidR="00B756B3" w:rsidRPr="009520E5">
        <w:rPr>
          <w:spacing w:val="-2"/>
          <w:rtl/>
          <w:lang w:val="en-GB" w:eastAsia="zh-TW"/>
        </w:rPr>
        <w:t>المائة</w:t>
      </w:r>
      <w:r w:rsidR="00F10A5A">
        <w:rPr>
          <w:spacing w:val="-2"/>
          <w:rtl/>
          <w:lang w:val="en-GB" w:eastAsia="zh-TW"/>
        </w:rPr>
        <w:t xml:space="preserve"> </w:t>
      </w:r>
      <w:r w:rsidR="00B756B3" w:rsidRPr="009520E5">
        <w:rPr>
          <w:spacing w:val="-2"/>
          <w:rtl/>
          <w:lang w:val="en-GB" w:eastAsia="zh-TW"/>
        </w:rPr>
        <w:t>من</w:t>
      </w:r>
      <w:r w:rsidR="00F10A5A">
        <w:rPr>
          <w:spacing w:val="-2"/>
          <w:rtl/>
          <w:lang w:val="en-GB" w:eastAsia="zh-TW"/>
        </w:rPr>
        <w:t xml:space="preserve"> </w:t>
      </w:r>
      <w:r w:rsidR="00B756B3" w:rsidRPr="009520E5">
        <w:rPr>
          <w:spacing w:val="-2"/>
          <w:rtl/>
          <w:lang w:val="en-GB" w:eastAsia="zh-TW"/>
        </w:rPr>
        <w:t>المجموع</w:t>
      </w:r>
      <w:r w:rsidR="00F10A5A">
        <w:rPr>
          <w:spacing w:val="-2"/>
          <w:rtl/>
          <w:lang w:val="en-GB" w:eastAsia="zh-TW"/>
        </w:rPr>
        <w:t xml:space="preserve"> </w:t>
      </w:r>
      <w:r w:rsidR="00B756B3" w:rsidRPr="009520E5">
        <w:rPr>
          <w:spacing w:val="-2"/>
          <w:rtl/>
          <w:lang w:val="en-GB" w:eastAsia="zh-TW"/>
        </w:rPr>
        <w:t>(١٥٢</w:t>
      </w:r>
      <w:r w:rsidR="00F10A5A">
        <w:rPr>
          <w:spacing w:val="-2"/>
          <w:rtl/>
          <w:lang w:val="en-GB" w:eastAsia="zh-TW"/>
        </w:rPr>
        <w:t xml:space="preserve"> </w:t>
      </w:r>
      <w:r w:rsidR="00B756B3" w:rsidRPr="009520E5">
        <w:rPr>
          <w:spacing w:val="-2"/>
          <w:rtl/>
          <w:lang w:val="en-GB" w:eastAsia="zh-TW"/>
        </w:rPr>
        <w:t>من</w:t>
      </w:r>
      <w:r w:rsidR="00F10A5A">
        <w:rPr>
          <w:spacing w:val="-2"/>
          <w:rtl/>
          <w:lang w:val="en-GB" w:eastAsia="zh-TW"/>
        </w:rPr>
        <w:t xml:space="preserve"> </w:t>
      </w:r>
      <w:r w:rsidR="00B756B3" w:rsidRPr="009520E5">
        <w:rPr>
          <w:spacing w:val="-2"/>
          <w:rtl/>
          <w:lang w:val="en-GB" w:eastAsia="zh-TW"/>
        </w:rPr>
        <w:t>٣٤٩</w:t>
      </w:r>
      <w:r w:rsidR="00F10A5A">
        <w:rPr>
          <w:spacing w:val="-2"/>
          <w:rtl/>
          <w:lang w:val="en-GB" w:eastAsia="zh-TW"/>
        </w:rPr>
        <w:t xml:space="preserve"> </w:t>
      </w:r>
      <w:r w:rsidR="00B756B3" w:rsidRPr="009520E5">
        <w:rPr>
          <w:spacing w:val="-2"/>
          <w:rtl/>
          <w:lang w:val="en-GB" w:eastAsia="zh-TW"/>
        </w:rPr>
        <w:t>مقعداً).</w:t>
      </w:r>
    </w:p>
    <w:tbl>
      <w:tblPr>
        <w:bidiVisual/>
        <w:tblW w:w="7285" w:type="dxa"/>
        <w:tblInd w:w="1191"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337"/>
        <w:gridCol w:w="2268"/>
        <w:gridCol w:w="1680"/>
      </w:tblGrid>
      <w:tr w:rsidR="00DE1DB9" w:rsidRPr="0058619F" w:rsidTr="00DE1DB9">
        <w:trPr>
          <w:tblHeader/>
        </w:trPr>
        <w:tc>
          <w:tcPr>
            <w:tcW w:w="3337" w:type="dxa"/>
            <w:tcBorders>
              <w:top w:val="single" w:sz="4" w:space="0" w:color="auto"/>
              <w:bottom w:val="single" w:sz="12" w:space="0" w:color="auto"/>
            </w:tcBorders>
            <w:vAlign w:val="bottom"/>
          </w:tcPr>
          <w:p w:rsidR="00DE1DB9" w:rsidRPr="0058619F" w:rsidRDefault="00DE1DB9" w:rsidP="00DE1DB9">
            <w:pPr>
              <w:spacing w:before="40" w:after="40" w:line="280" w:lineRule="exact"/>
              <w:ind w:left="57" w:right="170"/>
              <w:textDirection w:val="tbRlV"/>
              <w:rPr>
                <w:i/>
                <w:iCs/>
                <w:sz w:val="18"/>
                <w:szCs w:val="28"/>
                <w:rtl/>
                <w:lang w:eastAsia="zh-TW"/>
              </w:rPr>
            </w:pPr>
            <w:r w:rsidRPr="0058619F">
              <w:rPr>
                <w:i/>
                <w:iCs/>
                <w:sz w:val="18"/>
                <w:szCs w:val="28"/>
                <w:rtl/>
                <w:lang w:eastAsia="zh-TW"/>
              </w:rPr>
              <w:t>اسم</w:t>
            </w:r>
            <w:r>
              <w:rPr>
                <w:i/>
                <w:iCs/>
                <w:sz w:val="18"/>
                <w:szCs w:val="28"/>
                <w:rtl/>
                <w:lang w:eastAsia="zh-TW"/>
              </w:rPr>
              <w:t xml:space="preserve"> </w:t>
            </w:r>
            <w:r w:rsidRPr="0058619F">
              <w:rPr>
                <w:i/>
                <w:iCs/>
                <w:sz w:val="18"/>
                <w:szCs w:val="28"/>
                <w:rtl/>
                <w:lang w:eastAsia="zh-TW"/>
              </w:rPr>
              <w:t>الحزب</w:t>
            </w:r>
            <w:r>
              <w:rPr>
                <w:i/>
                <w:iCs/>
                <w:sz w:val="18"/>
                <w:szCs w:val="28"/>
                <w:rtl/>
                <w:lang w:eastAsia="zh-TW"/>
              </w:rPr>
              <w:t xml:space="preserve"> </w:t>
            </w:r>
            <w:r w:rsidRPr="0058619F">
              <w:rPr>
                <w:i/>
                <w:iCs/>
                <w:sz w:val="18"/>
                <w:szCs w:val="28"/>
                <w:rtl/>
                <w:lang w:eastAsia="zh-TW"/>
              </w:rPr>
              <w:t>السياسي</w:t>
            </w:r>
          </w:p>
        </w:tc>
        <w:tc>
          <w:tcPr>
            <w:tcW w:w="2268" w:type="dxa"/>
            <w:tcBorders>
              <w:top w:val="single" w:sz="4" w:space="0" w:color="auto"/>
              <w:bottom w:val="single" w:sz="12" w:space="0" w:color="auto"/>
            </w:tcBorders>
            <w:vAlign w:val="bottom"/>
          </w:tcPr>
          <w:p w:rsidR="00DE1DB9" w:rsidRPr="0058619F" w:rsidRDefault="00DE1DB9" w:rsidP="00DE1DB9">
            <w:pPr>
              <w:spacing w:before="40" w:after="40" w:line="280" w:lineRule="exact"/>
              <w:ind w:left="57" w:right="170"/>
              <w:textDirection w:val="tbRlV"/>
              <w:rPr>
                <w:i/>
                <w:iCs/>
                <w:sz w:val="18"/>
                <w:szCs w:val="28"/>
                <w:rtl/>
                <w:lang w:eastAsia="zh-TW"/>
              </w:rPr>
            </w:pPr>
            <w:r w:rsidRPr="0058619F">
              <w:rPr>
                <w:i/>
                <w:iCs/>
                <w:sz w:val="18"/>
                <w:szCs w:val="28"/>
                <w:rtl/>
                <w:lang w:eastAsia="zh-TW"/>
              </w:rPr>
              <w:t>حصة</w:t>
            </w:r>
            <w:r>
              <w:rPr>
                <w:i/>
                <w:iCs/>
                <w:sz w:val="18"/>
                <w:szCs w:val="28"/>
                <w:rtl/>
                <w:lang w:eastAsia="zh-TW"/>
              </w:rPr>
              <w:t xml:space="preserve"> </w:t>
            </w:r>
            <w:r w:rsidRPr="0058619F">
              <w:rPr>
                <w:i/>
                <w:iCs/>
                <w:sz w:val="18"/>
                <w:szCs w:val="28"/>
                <w:rtl/>
                <w:lang w:eastAsia="zh-TW"/>
              </w:rPr>
              <w:t>الأصوات</w:t>
            </w:r>
            <w:r>
              <w:rPr>
                <w:i/>
                <w:iCs/>
                <w:sz w:val="18"/>
                <w:szCs w:val="28"/>
                <w:rtl/>
                <w:lang w:eastAsia="zh-TW"/>
              </w:rPr>
              <w:t xml:space="preserve"> </w:t>
            </w:r>
            <w:r w:rsidRPr="0058619F">
              <w:rPr>
                <w:i/>
                <w:iCs/>
                <w:sz w:val="18"/>
                <w:szCs w:val="28"/>
                <w:rtl/>
                <w:lang w:eastAsia="zh-TW"/>
              </w:rPr>
              <w:t>في</w:t>
            </w:r>
            <w:r>
              <w:rPr>
                <w:i/>
                <w:iCs/>
                <w:sz w:val="18"/>
                <w:szCs w:val="28"/>
                <w:rtl/>
                <w:lang w:eastAsia="zh-TW"/>
              </w:rPr>
              <w:t xml:space="preserve"> </w:t>
            </w:r>
            <w:r w:rsidRPr="0058619F">
              <w:rPr>
                <w:i/>
                <w:iCs/>
                <w:sz w:val="18"/>
                <w:szCs w:val="28"/>
                <w:rtl/>
                <w:lang w:eastAsia="zh-TW"/>
              </w:rPr>
              <w:t>انتخابات</w:t>
            </w:r>
            <w:r>
              <w:rPr>
                <w:i/>
                <w:iCs/>
                <w:sz w:val="18"/>
                <w:szCs w:val="28"/>
                <w:rtl/>
                <w:lang w:eastAsia="zh-TW"/>
              </w:rPr>
              <w:t xml:space="preserve"> </w:t>
            </w:r>
            <w:r w:rsidRPr="0058619F">
              <w:rPr>
                <w:i/>
                <w:iCs/>
                <w:sz w:val="18"/>
                <w:szCs w:val="28"/>
                <w:rtl/>
                <w:lang w:eastAsia="zh-TW"/>
              </w:rPr>
              <w:t>عام</w:t>
            </w:r>
            <w:r>
              <w:rPr>
                <w:i/>
                <w:iCs/>
                <w:sz w:val="18"/>
                <w:szCs w:val="28"/>
                <w:rtl/>
                <w:lang w:eastAsia="zh-TW"/>
              </w:rPr>
              <w:t xml:space="preserve"> </w:t>
            </w:r>
            <w:r w:rsidRPr="0058619F">
              <w:rPr>
                <w:i/>
                <w:iCs/>
                <w:sz w:val="18"/>
                <w:szCs w:val="28"/>
                <w:rtl/>
                <w:lang w:eastAsia="zh-TW"/>
              </w:rPr>
              <w:t>2014</w:t>
            </w:r>
            <w:r>
              <w:rPr>
                <w:i/>
                <w:iCs/>
                <w:sz w:val="18"/>
                <w:szCs w:val="28"/>
                <w:rtl/>
                <w:lang w:eastAsia="zh-TW"/>
              </w:rPr>
              <w:t xml:space="preserve"> </w:t>
            </w:r>
            <w:r w:rsidRPr="0058619F">
              <w:rPr>
                <w:i/>
                <w:iCs/>
                <w:sz w:val="18"/>
                <w:szCs w:val="28"/>
                <w:rtl/>
                <w:lang w:eastAsia="zh-TW"/>
              </w:rPr>
              <w:t>(نسبة</w:t>
            </w:r>
            <w:r>
              <w:rPr>
                <w:i/>
                <w:iCs/>
                <w:sz w:val="18"/>
                <w:szCs w:val="28"/>
                <w:rtl/>
                <w:lang w:eastAsia="zh-TW"/>
              </w:rPr>
              <w:t xml:space="preserve"> </w:t>
            </w:r>
            <w:r w:rsidRPr="0058619F">
              <w:rPr>
                <w:i/>
                <w:iCs/>
                <w:sz w:val="18"/>
                <w:szCs w:val="28"/>
                <w:rtl/>
                <w:lang w:eastAsia="zh-TW"/>
              </w:rPr>
              <w:t>مئوية)</w:t>
            </w:r>
            <w:r>
              <w:rPr>
                <w:i/>
                <w:iCs/>
                <w:sz w:val="18"/>
                <w:szCs w:val="28"/>
                <w:rtl/>
                <w:lang w:eastAsia="zh-TW"/>
              </w:rPr>
              <w:t xml:space="preserve"> </w:t>
            </w:r>
          </w:p>
        </w:tc>
        <w:tc>
          <w:tcPr>
            <w:tcW w:w="1680" w:type="dxa"/>
            <w:tcBorders>
              <w:top w:val="single" w:sz="4" w:space="0" w:color="auto"/>
              <w:bottom w:val="single" w:sz="12" w:space="0" w:color="auto"/>
            </w:tcBorders>
            <w:vAlign w:val="bottom"/>
          </w:tcPr>
          <w:p w:rsidR="00DE1DB9" w:rsidRPr="0058619F" w:rsidRDefault="00DE1DB9" w:rsidP="00DE1DB9">
            <w:pPr>
              <w:spacing w:before="40" w:after="40" w:line="280" w:lineRule="exact"/>
              <w:ind w:left="57" w:right="57"/>
              <w:textDirection w:val="tbRlV"/>
              <w:rPr>
                <w:i/>
                <w:iCs/>
                <w:sz w:val="18"/>
                <w:szCs w:val="28"/>
                <w:rtl/>
                <w:lang w:eastAsia="zh-TW"/>
              </w:rPr>
            </w:pPr>
            <w:r w:rsidRPr="0058619F">
              <w:rPr>
                <w:i/>
                <w:iCs/>
                <w:sz w:val="18"/>
                <w:szCs w:val="28"/>
                <w:rtl/>
                <w:lang w:eastAsia="zh-TW"/>
              </w:rPr>
              <w:t>عدد</w:t>
            </w:r>
            <w:r>
              <w:rPr>
                <w:i/>
                <w:iCs/>
                <w:sz w:val="18"/>
                <w:szCs w:val="28"/>
                <w:rtl/>
                <w:lang w:eastAsia="zh-TW"/>
              </w:rPr>
              <w:t xml:space="preserve"> </w:t>
            </w:r>
            <w:r w:rsidRPr="0058619F">
              <w:rPr>
                <w:i/>
                <w:iCs/>
                <w:sz w:val="18"/>
                <w:szCs w:val="28"/>
                <w:rtl/>
                <w:lang w:eastAsia="zh-TW"/>
              </w:rPr>
              <w:t>مقاعد</w:t>
            </w:r>
            <w:r>
              <w:rPr>
                <w:i/>
                <w:iCs/>
                <w:sz w:val="18"/>
                <w:szCs w:val="28"/>
                <w:rtl/>
                <w:lang w:eastAsia="zh-TW"/>
              </w:rPr>
              <w:t xml:space="preserve"> </w:t>
            </w:r>
            <w:r w:rsidRPr="0058619F">
              <w:rPr>
                <w:i/>
                <w:iCs/>
                <w:sz w:val="18"/>
                <w:szCs w:val="28"/>
                <w:rtl/>
                <w:lang w:eastAsia="zh-TW"/>
              </w:rPr>
              <w:t>البرلمان</w:t>
            </w:r>
            <w:r>
              <w:rPr>
                <w:i/>
                <w:iCs/>
                <w:sz w:val="18"/>
                <w:szCs w:val="28"/>
                <w:rtl/>
                <w:lang w:eastAsia="zh-TW"/>
              </w:rPr>
              <w:t xml:space="preserve"> </w:t>
            </w:r>
            <w:r w:rsidRPr="0058619F">
              <w:rPr>
                <w:i/>
                <w:iCs/>
                <w:sz w:val="18"/>
                <w:szCs w:val="28"/>
                <w:rtl/>
                <w:lang w:eastAsia="zh-TW"/>
              </w:rPr>
              <w:t>في</w:t>
            </w:r>
            <w:r>
              <w:rPr>
                <w:i/>
                <w:iCs/>
                <w:sz w:val="18"/>
                <w:szCs w:val="28"/>
                <w:rtl/>
                <w:lang w:eastAsia="zh-TW"/>
              </w:rPr>
              <w:t xml:space="preserve"> </w:t>
            </w:r>
            <w:r w:rsidRPr="0058619F">
              <w:rPr>
                <w:i/>
                <w:iCs/>
                <w:sz w:val="18"/>
                <w:szCs w:val="28"/>
                <w:rtl/>
                <w:lang w:eastAsia="zh-TW"/>
              </w:rPr>
              <w:t>انتخابات</w:t>
            </w:r>
            <w:r>
              <w:rPr>
                <w:i/>
                <w:iCs/>
                <w:sz w:val="18"/>
                <w:szCs w:val="28"/>
                <w:rtl/>
                <w:lang w:eastAsia="zh-TW"/>
              </w:rPr>
              <w:t xml:space="preserve"> </w:t>
            </w:r>
            <w:r w:rsidRPr="0058619F">
              <w:rPr>
                <w:i/>
                <w:iCs/>
                <w:sz w:val="18"/>
                <w:szCs w:val="28"/>
                <w:rtl/>
                <w:lang w:eastAsia="zh-TW"/>
              </w:rPr>
              <w:t>عام</w:t>
            </w:r>
            <w:r>
              <w:rPr>
                <w:i/>
                <w:iCs/>
                <w:sz w:val="18"/>
                <w:szCs w:val="28"/>
                <w:rtl/>
                <w:lang w:eastAsia="zh-TW"/>
              </w:rPr>
              <w:t xml:space="preserve"> </w:t>
            </w:r>
            <w:r w:rsidRPr="0058619F">
              <w:rPr>
                <w:i/>
                <w:iCs/>
                <w:sz w:val="18"/>
                <w:szCs w:val="28"/>
                <w:rtl/>
                <w:lang w:eastAsia="zh-TW"/>
              </w:rPr>
              <w:t>2014</w:t>
            </w:r>
          </w:p>
        </w:tc>
      </w:tr>
      <w:tr w:rsidR="00DE1DB9" w:rsidRPr="0058619F" w:rsidTr="00DE1DB9">
        <w:tc>
          <w:tcPr>
            <w:tcW w:w="3337" w:type="dxa"/>
            <w:tcBorders>
              <w:top w:val="single" w:sz="12" w:space="0" w:color="auto"/>
            </w:tcBorders>
          </w:tcPr>
          <w:p w:rsidR="00DE1DB9" w:rsidRPr="009520E5" w:rsidRDefault="00DE1DB9" w:rsidP="00A913B8">
            <w:pPr>
              <w:spacing w:before="40" w:after="40" w:line="280" w:lineRule="exact"/>
              <w:ind w:left="57" w:right="170"/>
              <w:textDirection w:val="tbRlV"/>
              <w:rPr>
                <w:sz w:val="18"/>
                <w:szCs w:val="28"/>
                <w:rtl/>
                <w:lang w:eastAsia="zh-TW"/>
              </w:rPr>
            </w:pPr>
            <w:r w:rsidRPr="009520E5">
              <w:rPr>
                <w:sz w:val="18"/>
                <w:szCs w:val="28"/>
                <w:rtl/>
                <w:lang w:eastAsia="zh-TW"/>
              </w:rPr>
              <w:t>الحزب</w:t>
            </w:r>
            <w:r>
              <w:rPr>
                <w:sz w:val="18"/>
                <w:szCs w:val="28"/>
                <w:rtl/>
                <w:lang w:eastAsia="zh-TW"/>
              </w:rPr>
              <w:t xml:space="preserve"> </w:t>
            </w:r>
            <w:r w:rsidRPr="009520E5">
              <w:rPr>
                <w:sz w:val="18"/>
                <w:szCs w:val="28"/>
                <w:rtl/>
                <w:lang w:eastAsia="zh-TW"/>
              </w:rPr>
              <w:t>الديمقراطي</w:t>
            </w:r>
            <w:r>
              <w:rPr>
                <w:sz w:val="18"/>
                <w:szCs w:val="28"/>
                <w:rtl/>
                <w:lang w:eastAsia="zh-TW"/>
              </w:rPr>
              <w:t xml:space="preserve"> </w:t>
            </w:r>
            <w:r w:rsidRPr="009520E5">
              <w:rPr>
                <w:sz w:val="18"/>
                <w:szCs w:val="28"/>
                <w:rtl/>
                <w:lang w:eastAsia="zh-TW"/>
              </w:rPr>
              <w:t>الاجتماعي</w:t>
            </w:r>
            <w:r w:rsidR="00A913B8">
              <w:rPr>
                <w:sz w:val="18"/>
                <w:szCs w:val="28"/>
                <w:rtl/>
                <w:lang w:eastAsia="zh-TW"/>
              </w:rPr>
              <w:tab/>
            </w:r>
            <w:r w:rsidR="00A913B8">
              <w:rPr>
                <w:sz w:val="18"/>
                <w:szCs w:val="28"/>
                <w:rtl/>
                <w:lang w:eastAsia="zh-TW"/>
              </w:rPr>
              <w:br/>
            </w:r>
            <w:r w:rsidRPr="009520E5">
              <w:rPr>
                <w:sz w:val="18"/>
                <w:szCs w:val="28"/>
                <w:rtl/>
                <w:lang w:eastAsia="zh-TW"/>
              </w:rPr>
              <w:t>(</w:t>
            </w:r>
            <w:r w:rsidRPr="009520E5">
              <w:rPr>
                <w:sz w:val="18"/>
                <w:szCs w:val="28"/>
                <w:lang w:eastAsia="zh-TW"/>
              </w:rPr>
              <w:t>Social-</w:t>
            </w:r>
            <w:proofErr w:type="spellStart"/>
            <w:r w:rsidRPr="009520E5">
              <w:rPr>
                <w:sz w:val="18"/>
                <w:szCs w:val="28"/>
                <w:lang w:eastAsia="zh-TW"/>
              </w:rPr>
              <w:t>demokraterna</w:t>
            </w:r>
            <w:proofErr w:type="spellEnd"/>
            <w:r w:rsidRPr="009520E5">
              <w:rPr>
                <w:sz w:val="18"/>
                <w:szCs w:val="28"/>
                <w:rtl/>
                <w:lang w:eastAsia="zh-TW"/>
              </w:rPr>
              <w:t>)</w:t>
            </w:r>
            <w:r>
              <w:rPr>
                <w:sz w:val="18"/>
                <w:szCs w:val="28"/>
                <w:rtl/>
                <w:lang w:eastAsia="zh-TW"/>
              </w:rPr>
              <w:t xml:space="preserve"> </w:t>
            </w:r>
          </w:p>
        </w:tc>
        <w:tc>
          <w:tcPr>
            <w:tcW w:w="2268" w:type="dxa"/>
            <w:tcBorders>
              <w:top w:val="single" w:sz="12" w:space="0" w:color="auto"/>
            </w:tcBorders>
          </w:tcPr>
          <w:p w:rsidR="00DE1DB9" w:rsidRPr="0058619F" w:rsidRDefault="00DE1DB9" w:rsidP="00DE1DB9">
            <w:pPr>
              <w:spacing w:before="40" w:after="40" w:line="280" w:lineRule="exact"/>
              <w:ind w:left="57" w:right="170"/>
              <w:jc w:val="left"/>
              <w:textDirection w:val="tbRlV"/>
              <w:rPr>
                <w:sz w:val="18"/>
                <w:szCs w:val="28"/>
                <w:rtl/>
                <w:lang w:eastAsia="zh-TW"/>
              </w:rPr>
            </w:pPr>
            <w:r w:rsidRPr="0058619F">
              <w:rPr>
                <w:sz w:val="18"/>
                <w:szCs w:val="28"/>
                <w:rtl/>
                <w:lang w:eastAsia="zh-TW"/>
              </w:rPr>
              <w:t>٣١,٠١</w:t>
            </w:r>
          </w:p>
        </w:tc>
        <w:tc>
          <w:tcPr>
            <w:tcW w:w="1680" w:type="dxa"/>
            <w:tcBorders>
              <w:top w:val="single" w:sz="12" w:space="0" w:color="auto"/>
            </w:tcBorders>
          </w:tcPr>
          <w:p w:rsidR="00DE1DB9" w:rsidRPr="0058619F" w:rsidRDefault="00DE1DB9" w:rsidP="00DE1DB9">
            <w:pPr>
              <w:spacing w:before="40" w:after="40" w:line="280" w:lineRule="exact"/>
              <w:ind w:left="57" w:right="57"/>
              <w:jc w:val="left"/>
              <w:textDirection w:val="tbRlV"/>
              <w:rPr>
                <w:sz w:val="18"/>
                <w:szCs w:val="28"/>
                <w:rtl/>
                <w:lang w:eastAsia="zh-TW"/>
              </w:rPr>
            </w:pPr>
            <w:r w:rsidRPr="0058619F">
              <w:rPr>
                <w:sz w:val="18"/>
                <w:szCs w:val="28"/>
                <w:rtl/>
                <w:lang w:eastAsia="zh-TW"/>
              </w:rPr>
              <w:t>١١٣</w:t>
            </w:r>
          </w:p>
        </w:tc>
      </w:tr>
      <w:tr w:rsidR="00DE1DB9" w:rsidRPr="0058619F" w:rsidTr="00DE1DB9">
        <w:tc>
          <w:tcPr>
            <w:tcW w:w="3337" w:type="dxa"/>
            <w:tcBorders>
              <w:bottom w:val="nil"/>
            </w:tcBorders>
          </w:tcPr>
          <w:p w:rsidR="00DE1DB9" w:rsidRPr="0058619F" w:rsidRDefault="00DE1DB9" w:rsidP="00DE1DB9">
            <w:pPr>
              <w:spacing w:before="40" w:after="40" w:line="280" w:lineRule="exact"/>
              <w:ind w:left="57" w:right="170"/>
              <w:textDirection w:val="tbRlV"/>
              <w:rPr>
                <w:sz w:val="18"/>
                <w:szCs w:val="28"/>
                <w:rtl/>
                <w:lang w:eastAsia="zh-TW"/>
              </w:rPr>
            </w:pPr>
            <w:r w:rsidRPr="0058619F">
              <w:rPr>
                <w:sz w:val="18"/>
                <w:szCs w:val="28"/>
                <w:rtl/>
                <w:lang w:eastAsia="zh-TW"/>
              </w:rPr>
              <w:t>الحزب</w:t>
            </w:r>
            <w:r>
              <w:rPr>
                <w:sz w:val="18"/>
                <w:szCs w:val="28"/>
                <w:rtl/>
                <w:lang w:eastAsia="zh-TW"/>
              </w:rPr>
              <w:t xml:space="preserve"> </w:t>
            </w:r>
            <w:r w:rsidRPr="0058619F">
              <w:rPr>
                <w:sz w:val="18"/>
                <w:szCs w:val="28"/>
                <w:rtl/>
                <w:lang w:eastAsia="zh-TW"/>
              </w:rPr>
              <w:t>المعتدل</w:t>
            </w:r>
            <w:r>
              <w:rPr>
                <w:sz w:val="18"/>
                <w:szCs w:val="28"/>
                <w:rtl/>
                <w:lang w:eastAsia="zh-TW"/>
              </w:rPr>
              <w:t xml:space="preserve"> </w:t>
            </w:r>
            <w:r w:rsidRPr="0058619F">
              <w:rPr>
                <w:sz w:val="18"/>
                <w:szCs w:val="28"/>
                <w:rtl/>
                <w:lang w:eastAsia="zh-TW"/>
              </w:rPr>
              <w:t>(</w:t>
            </w:r>
            <w:proofErr w:type="spellStart"/>
            <w:r w:rsidRPr="0058619F">
              <w:rPr>
                <w:sz w:val="18"/>
                <w:szCs w:val="28"/>
                <w:lang w:eastAsia="zh-TW"/>
              </w:rPr>
              <w:t>Moderaterna</w:t>
            </w:r>
            <w:proofErr w:type="spellEnd"/>
            <w:r w:rsidRPr="0058619F">
              <w:rPr>
                <w:sz w:val="18"/>
                <w:szCs w:val="28"/>
                <w:rtl/>
                <w:lang w:eastAsia="zh-TW"/>
              </w:rPr>
              <w:t>)</w:t>
            </w:r>
            <w:r>
              <w:rPr>
                <w:sz w:val="18"/>
                <w:szCs w:val="28"/>
                <w:rtl/>
                <w:lang w:eastAsia="zh-TW"/>
              </w:rPr>
              <w:t xml:space="preserve"> </w:t>
            </w:r>
          </w:p>
        </w:tc>
        <w:tc>
          <w:tcPr>
            <w:tcW w:w="2268" w:type="dxa"/>
            <w:tcBorders>
              <w:bottom w:val="nil"/>
            </w:tcBorders>
          </w:tcPr>
          <w:p w:rsidR="00DE1DB9" w:rsidRPr="0058619F" w:rsidRDefault="00DE1DB9" w:rsidP="00DE1DB9">
            <w:pPr>
              <w:spacing w:before="40" w:after="40" w:line="280" w:lineRule="exact"/>
              <w:ind w:left="57" w:right="170"/>
              <w:jc w:val="left"/>
              <w:textDirection w:val="tbRlV"/>
              <w:rPr>
                <w:sz w:val="18"/>
                <w:szCs w:val="28"/>
                <w:rtl/>
                <w:lang w:eastAsia="zh-TW"/>
              </w:rPr>
            </w:pPr>
            <w:r w:rsidRPr="0058619F">
              <w:rPr>
                <w:sz w:val="18"/>
                <w:szCs w:val="28"/>
                <w:rtl/>
                <w:lang w:eastAsia="zh-TW"/>
              </w:rPr>
              <w:t>٢٣,٣٣</w:t>
            </w:r>
          </w:p>
        </w:tc>
        <w:tc>
          <w:tcPr>
            <w:tcW w:w="1680" w:type="dxa"/>
            <w:tcBorders>
              <w:bottom w:val="nil"/>
            </w:tcBorders>
          </w:tcPr>
          <w:p w:rsidR="00DE1DB9" w:rsidRPr="0058619F" w:rsidRDefault="00DE1DB9" w:rsidP="00DE1DB9">
            <w:pPr>
              <w:spacing w:before="40" w:after="40" w:line="280" w:lineRule="exact"/>
              <w:ind w:left="57" w:right="57"/>
              <w:jc w:val="left"/>
              <w:textDirection w:val="tbRlV"/>
              <w:rPr>
                <w:sz w:val="18"/>
                <w:szCs w:val="28"/>
                <w:rtl/>
                <w:lang w:eastAsia="zh-TW"/>
              </w:rPr>
            </w:pPr>
            <w:r w:rsidRPr="0058619F">
              <w:rPr>
                <w:sz w:val="18"/>
                <w:szCs w:val="28"/>
                <w:rtl/>
                <w:lang w:eastAsia="zh-TW"/>
              </w:rPr>
              <w:t>٨٤</w:t>
            </w:r>
          </w:p>
        </w:tc>
      </w:tr>
      <w:tr w:rsidR="00DE1DB9" w:rsidRPr="0058619F" w:rsidTr="00DE1DB9">
        <w:tc>
          <w:tcPr>
            <w:tcW w:w="3337" w:type="dxa"/>
            <w:tcBorders>
              <w:top w:val="nil"/>
              <w:bottom w:val="single" w:sz="4" w:space="0" w:color="auto"/>
            </w:tcBorders>
          </w:tcPr>
          <w:p w:rsidR="00DE1DB9" w:rsidRPr="0058619F" w:rsidRDefault="00DE1DB9" w:rsidP="00A913B8">
            <w:pPr>
              <w:spacing w:before="40" w:after="40" w:line="280" w:lineRule="exact"/>
              <w:ind w:left="57" w:right="170"/>
              <w:textDirection w:val="tbRlV"/>
              <w:rPr>
                <w:sz w:val="18"/>
                <w:szCs w:val="28"/>
                <w:rtl/>
                <w:lang w:eastAsia="zh-TW"/>
              </w:rPr>
            </w:pPr>
            <w:r w:rsidRPr="0058619F">
              <w:rPr>
                <w:sz w:val="18"/>
                <w:szCs w:val="28"/>
                <w:rtl/>
                <w:lang w:eastAsia="zh-TW"/>
              </w:rPr>
              <w:t>حزب</w:t>
            </w:r>
            <w:r>
              <w:rPr>
                <w:sz w:val="18"/>
                <w:szCs w:val="28"/>
                <w:rtl/>
                <w:lang w:eastAsia="zh-TW"/>
              </w:rPr>
              <w:t xml:space="preserve"> </w:t>
            </w:r>
            <w:r w:rsidRPr="0058619F">
              <w:rPr>
                <w:sz w:val="18"/>
                <w:szCs w:val="28"/>
                <w:rtl/>
                <w:lang w:eastAsia="zh-TW"/>
              </w:rPr>
              <w:t>الديمقراطيين</w:t>
            </w:r>
            <w:r>
              <w:rPr>
                <w:sz w:val="18"/>
                <w:szCs w:val="28"/>
                <w:rtl/>
                <w:lang w:eastAsia="zh-TW"/>
              </w:rPr>
              <w:t xml:space="preserve"> </w:t>
            </w:r>
            <w:r w:rsidRPr="0058619F">
              <w:rPr>
                <w:sz w:val="18"/>
                <w:szCs w:val="28"/>
                <w:rtl/>
                <w:lang w:eastAsia="zh-TW"/>
              </w:rPr>
              <w:t>السويديين</w:t>
            </w:r>
            <w:r w:rsidR="00A913B8">
              <w:rPr>
                <w:sz w:val="18"/>
                <w:szCs w:val="28"/>
                <w:rtl/>
                <w:lang w:eastAsia="zh-TW"/>
              </w:rPr>
              <w:tab/>
            </w:r>
            <w:r w:rsidR="00A913B8">
              <w:rPr>
                <w:sz w:val="18"/>
                <w:szCs w:val="28"/>
                <w:rtl/>
                <w:lang w:eastAsia="zh-TW"/>
              </w:rPr>
              <w:br/>
            </w:r>
            <w:r w:rsidRPr="0058619F">
              <w:rPr>
                <w:sz w:val="18"/>
                <w:szCs w:val="28"/>
                <w:rtl/>
                <w:lang w:eastAsia="zh-TW"/>
              </w:rPr>
              <w:t>(</w:t>
            </w:r>
            <w:proofErr w:type="spellStart"/>
            <w:r w:rsidRPr="0058619F">
              <w:rPr>
                <w:sz w:val="18"/>
                <w:szCs w:val="28"/>
                <w:lang w:eastAsia="zh-TW"/>
              </w:rPr>
              <w:t>Sverige-demokraterna</w:t>
            </w:r>
            <w:proofErr w:type="spellEnd"/>
            <w:r w:rsidRPr="0058619F">
              <w:rPr>
                <w:sz w:val="18"/>
                <w:szCs w:val="28"/>
                <w:rtl/>
                <w:lang w:eastAsia="zh-TW"/>
              </w:rPr>
              <w:t>)</w:t>
            </w:r>
          </w:p>
        </w:tc>
        <w:tc>
          <w:tcPr>
            <w:tcW w:w="2268" w:type="dxa"/>
            <w:tcBorders>
              <w:top w:val="nil"/>
              <w:bottom w:val="single" w:sz="4" w:space="0" w:color="auto"/>
            </w:tcBorders>
          </w:tcPr>
          <w:p w:rsidR="00DE1DB9" w:rsidRPr="0058619F" w:rsidRDefault="00DE1DB9" w:rsidP="00DE1DB9">
            <w:pPr>
              <w:spacing w:before="40" w:after="40" w:line="280" w:lineRule="exact"/>
              <w:ind w:left="57" w:right="170"/>
              <w:jc w:val="left"/>
              <w:textDirection w:val="tbRlV"/>
              <w:rPr>
                <w:sz w:val="18"/>
                <w:szCs w:val="28"/>
                <w:rtl/>
                <w:lang w:eastAsia="zh-TW"/>
              </w:rPr>
            </w:pPr>
            <w:r w:rsidRPr="0058619F">
              <w:rPr>
                <w:sz w:val="18"/>
                <w:szCs w:val="28"/>
                <w:rtl/>
                <w:lang w:eastAsia="zh-TW"/>
              </w:rPr>
              <w:t>١٢,٨٦</w:t>
            </w:r>
          </w:p>
        </w:tc>
        <w:tc>
          <w:tcPr>
            <w:tcW w:w="1680" w:type="dxa"/>
            <w:tcBorders>
              <w:top w:val="nil"/>
              <w:bottom w:val="single" w:sz="4" w:space="0" w:color="auto"/>
            </w:tcBorders>
          </w:tcPr>
          <w:p w:rsidR="00DE1DB9" w:rsidRPr="0058619F" w:rsidRDefault="00DE1DB9" w:rsidP="00DE1DB9">
            <w:pPr>
              <w:spacing w:before="40" w:after="40" w:line="280" w:lineRule="exact"/>
              <w:ind w:left="57" w:right="57"/>
              <w:jc w:val="left"/>
              <w:textDirection w:val="tbRlV"/>
              <w:rPr>
                <w:sz w:val="18"/>
                <w:szCs w:val="28"/>
                <w:rtl/>
                <w:lang w:eastAsia="zh-TW"/>
              </w:rPr>
            </w:pPr>
            <w:r w:rsidRPr="0058619F">
              <w:rPr>
                <w:sz w:val="18"/>
                <w:szCs w:val="28"/>
                <w:rtl/>
                <w:lang w:eastAsia="zh-TW"/>
              </w:rPr>
              <w:t>٤٩</w:t>
            </w:r>
          </w:p>
        </w:tc>
      </w:tr>
      <w:tr w:rsidR="00DE1DB9" w:rsidRPr="0058619F" w:rsidTr="00DE1DB9">
        <w:tc>
          <w:tcPr>
            <w:tcW w:w="3337" w:type="dxa"/>
            <w:tcBorders>
              <w:top w:val="single" w:sz="4" w:space="0" w:color="auto"/>
            </w:tcBorders>
          </w:tcPr>
          <w:p w:rsidR="00DE1DB9" w:rsidRPr="0058619F" w:rsidRDefault="00DE1DB9" w:rsidP="00DE1DB9">
            <w:pPr>
              <w:spacing w:before="40" w:after="40" w:line="280" w:lineRule="exact"/>
              <w:ind w:left="57" w:right="170"/>
              <w:textDirection w:val="tbRlV"/>
              <w:rPr>
                <w:sz w:val="18"/>
                <w:szCs w:val="28"/>
                <w:rtl/>
                <w:lang w:eastAsia="zh-TW"/>
              </w:rPr>
            </w:pPr>
            <w:r w:rsidRPr="0058619F">
              <w:rPr>
                <w:sz w:val="18"/>
                <w:szCs w:val="28"/>
                <w:rtl/>
                <w:lang w:eastAsia="zh-TW"/>
              </w:rPr>
              <w:lastRenderedPageBreak/>
              <w:t>الحزب</w:t>
            </w:r>
            <w:r>
              <w:rPr>
                <w:sz w:val="18"/>
                <w:szCs w:val="28"/>
                <w:rtl/>
                <w:lang w:eastAsia="zh-TW"/>
              </w:rPr>
              <w:t xml:space="preserve"> </w:t>
            </w:r>
            <w:r w:rsidRPr="0058619F">
              <w:rPr>
                <w:sz w:val="18"/>
                <w:szCs w:val="28"/>
                <w:rtl/>
                <w:lang w:eastAsia="zh-TW"/>
              </w:rPr>
              <w:t>الأخضر</w:t>
            </w:r>
            <w:r>
              <w:rPr>
                <w:sz w:val="18"/>
                <w:szCs w:val="28"/>
                <w:rtl/>
                <w:lang w:eastAsia="zh-TW"/>
              </w:rPr>
              <w:t xml:space="preserve"> </w:t>
            </w:r>
            <w:r w:rsidRPr="0058619F">
              <w:rPr>
                <w:sz w:val="18"/>
                <w:szCs w:val="28"/>
                <w:rtl/>
                <w:lang w:eastAsia="zh-TW"/>
              </w:rPr>
              <w:t>(</w:t>
            </w:r>
            <w:proofErr w:type="spellStart"/>
            <w:r w:rsidRPr="0058619F">
              <w:rPr>
                <w:sz w:val="18"/>
                <w:szCs w:val="28"/>
                <w:lang w:eastAsia="zh-TW"/>
              </w:rPr>
              <w:t>Miljöpartiet</w:t>
            </w:r>
            <w:proofErr w:type="spellEnd"/>
            <w:r w:rsidRPr="0058619F">
              <w:rPr>
                <w:sz w:val="18"/>
                <w:szCs w:val="28"/>
                <w:rtl/>
                <w:lang w:eastAsia="zh-TW"/>
              </w:rPr>
              <w:t>)</w:t>
            </w:r>
          </w:p>
        </w:tc>
        <w:tc>
          <w:tcPr>
            <w:tcW w:w="2268" w:type="dxa"/>
            <w:tcBorders>
              <w:top w:val="single" w:sz="4" w:space="0" w:color="auto"/>
            </w:tcBorders>
          </w:tcPr>
          <w:p w:rsidR="00DE1DB9" w:rsidRPr="0058619F" w:rsidRDefault="00DE1DB9" w:rsidP="00DE1DB9">
            <w:pPr>
              <w:spacing w:before="40" w:after="40" w:line="280" w:lineRule="exact"/>
              <w:ind w:left="57" w:right="170"/>
              <w:jc w:val="left"/>
              <w:textDirection w:val="tbRlV"/>
              <w:rPr>
                <w:sz w:val="18"/>
                <w:szCs w:val="28"/>
                <w:rtl/>
                <w:lang w:eastAsia="zh-TW"/>
              </w:rPr>
            </w:pPr>
            <w:r w:rsidRPr="0058619F">
              <w:rPr>
                <w:sz w:val="18"/>
                <w:szCs w:val="28"/>
                <w:rtl/>
                <w:lang w:eastAsia="zh-TW"/>
              </w:rPr>
              <w:t>٦,٨٩</w:t>
            </w:r>
          </w:p>
        </w:tc>
        <w:tc>
          <w:tcPr>
            <w:tcW w:w="1680" w:type="dxa"/>
            <w:tcBorders>
              <w:top w:val="single" w:sz="4" w:space="0" w:color="auto"/>
            </w:tcBorders>
          </w:tcPr>
          <w:p w:rsidR="00DE1DB9" w:rsidRPr="0058619F" w:rsidRDefault="00DE1DB9" w:rsidP="00DE1DB9">
            <w:pPr>
              <w:spacing w:before="40" w:after="40" w:line="280" w:lineRule="exact"/>
              <w:ind w:left="57" w:right="57"/>
              <w:jc w:val="left"/>
              <w:textDirection w:val="tbRlV"/>
              <w:rPr>
                <w:sz w:val="18"/>
                <w:szCs w:val="28"/>
                <w:rtl/>
                <w:lang w:eastAsia="zh-TW"/>
              </w:rPr>
            </w:pPr>
            <w:r w:rsidRPr="0058619F">
              <w:rPr>
                <w:sz w:val="18"/>
                <w:szCs w:val="28"/>
                <w:rtl/>
                <w:lang w:eastAsia="zh-TW"/>
              </w:rPr>
              <w:t>٢٥</w:t>
            </w:r>
          </w:p>
        </w:tc>
      </w:tr>
      <w:tr w:rsidR="00DE1DB9" w:rsidRPr="0058619F" w:rsidTr="00DE1DB9">
        <w:tc>
          <w:tcPr>
            <w:tcW w:w="3337" w:type="dxa"/>
          </w:tcPr>
          <w:p w:rsidR="00DE1DB9" w:rsidRPr="0058619F" w:rsidRDefault="00DE1DB9" w:rsidP="00DE1DB9">
            <w:pPr>
              <w:spacing w:before="40" w:after="40" w:line="280" w:lineRule="exact"/>
              <w:ind w:left="57" w:right="170"/>
              <w:textDirection w:val="tbRlV"/>
              <w:rPr>
                <w:sz w:val="18"/>
                <w:szCs w:val="28"/>
                <w:rtl/>
                <w:lang w:eastAsia="zh-TW"/>
              </w:rPr>
            </w:pPr>
            <w:r w:rsidRPr="0058619F">
              <w:rPr>
                <w:sz w:val="18"/>
                <w:szCs w:val="28"/>
                <w:rtl/>
                <w:lang w:eastAsia="zh-TW"/>
              </w:rPr>
              <w:t>حزب</w:t>
            </w:r>
            <w:r>
              <w:rPr>
                <w:sz w:val="18"/>
                <w:szCs w:val="28"/>
                <w:rtl/>
                <w:lang w:eastAsia="zh-TW"/>
              </w:rPr>
              <w:t xml:space="preserve"> </w:t>
            </w:r>
            <w:r w:rsidRPr="0058619F">
              <w:rPr>
                <w:sz w:val="18"/>
                <w:szCs w:val="28"/>
                <w:rtl/>
                <w:lang w:eastAsia="zh-TW"/>
              </w:rPr>
              <w:t>الوسط</w:t>
            </w:r>
            <w:r>
              <w:rPr>
                <w:sz w:val="18"/>
                <w:szCs w:val="28"/>
                <w:rtl/>
                <w:lang w:eastAsia="zh-TW"/>
              </w:rPr>
              <w:t xml:space="preserve"> </w:t>
            </w:r>
            <w:r w:rsidRPr="0058619F">
              <w:rPr>
                <w:sz w:val="18"/>
                <w:szCs w:val="28"/>
                <w:rtl/>
                <w:lang w:eastAsia="zh-TW"/>
              </w:rPr>
              <w:t>(</w:t>
            </w:r>
            <w:proofErr w:type="spellStart"/>
            <w:r w:rsidRPr="0058619F">
              <w:rPr>
                <w:sz w:val="18"/>
                <w:szCs w:val="28"/>
                <w:lang w:eastAsia="zh-TW"/>
              </w:rPr>
              <w:t>Centerpartiet</w:t>
            </w:r>
            <w:proofErr w:type="spellEnd"/>
            <w:r w:rsidRPr="0058619F">
              <w:rPr>
                <w:sz w:val="18"/>
                <w:szCs w:val="28"/>
                <w:rtl/>
                <w:lang w:eastAsia="zh-TW"/>
              </w:rPr>
              <w:t>)</w:t>
            </w:r>
          </w:p>
        </w:tc>
        <w:tc>
          <w:tcPr>
            <w:tcW w:w="2268" w:type="dxa"/>
          </w:tcPr>
          <w:p w:rsidR="00DE1DB9" w:rsidRPr="0058619F" w:rsidRDefault="00DE1DB9" w:rsidP="00DE1DB9">
            <w:pPr>
              <w:spacing w:before="40" w:after="40" w:line="280" w:lineRule="exact"/>
              <w:ind w:left="57" w:right="170"/>
              <w:jc w:val="left"/>
              <w:textDirection w:val="tbRlV"/>
              <w:rPr>
                <w:sz w:val="18"/>
                <w:szCs w:val="28"/>
                <w:rtl/>
                <w:lang w:eastAsia="zh-TW"/>
              </w:rPr>
            </w:pPr>
            <w:r w:rsidRPr="0058619F">
              <w:rPr>
                <w:sz w:val="18"/>
                <w:szCs w:val="28"/>
                <w:rtl/>
                <w:lang w:eastAsia="zh-TW"/>
              </w:rPr>
              <w:t>٦,١١</w:t>
            </w:r>
          </w:p>
        </w:tc>
        <w:tc>
          <w:tcPr>
            <w:tcW w:w="1680" w:type="dxa"/>
          </w:tcPr>
          <w:p w:rsidR="00DE1DB9" w:rsidRPr="0058619F" w:rsidRDefault="00DE1DB9" w:rsidP="00DE1DB9">
            <w:pPr>
              <w:spacing w:before="40" w:after="40" w:line="280" w:lineRule="exact"/>
              <w:ind w:left="57" w:right="57"/>
              <w:jc w:val="left"/>
              <w:textDirection w:val="tbRlV"/>
              <w:rPr>
                <w:sz w:val="18"/>
                <w:szCs w:val="28"/>
                <w:rtl/>
                <w:lang w:eastAsia="zh-TW"/>
              </w:rPr>
            </w:pPr>
            <w:r w:rsidRPr="0058619F">
              <w:rPr>
                <w:sz w:val="18"/>
                <w:szCs w:val="28"/>
                <w:rtl/>
                <w:lang w:eastAsia="zh-TW"/>
              </w:rPr>
              <w:t>٢٢</w:t>
            </w:r>
          </w:p>
        </w:tc>
      </w:tr>
      <w:tr w:rsidR="00DE1DB9" w:rsidRPr="0058619F" w:rsidTr="00DE1DB9">
        <w:tc>
          <w:tcPr>
            <w:tcW w:w="3337" w:type="dxa"/>
          </w:tcPr>
          <w:p w:rsidR="00DE1DB9" w:rsidRPr="0058619F" w:rsidRDefault="00DE1DB9" w:rsidP="00DE1DB9">
            <w:pPr>
              <w:spacing w:before="40" w:after="40" w:line="280" w:lineRule="exact"/>
              <w:ind w:left="57" w:right="170"/>
              <w:textDirection w:val="tbRlV"/>
              <w:rPr>
                <w:iCs/>
                <w:sz w:val="18"/>
                <w:szCs w:val="28"/>
                <w:rtl/>
                <w:lang w:eastAsia="zh-TW"/>
              </w:rPr>
            </w:pPr>
            <w:r w:rsidRPr="0058619F">
              <w:rPr>
                <w:sz w:val="18"/>
                <w:szCs w:val="28"/>
                <w:rtl/>
                <w:lang w:eastAsia="zh-TW"/>
              </w:rPr>
              <w:t>حزب</w:t>
            </w:r>
            <w:r>
              <w:rPr>
                <w:sz w:val="18"/>
                <w:szCs w:val="28"/>
                <w:rtl/>
                <w:lang w:eastAsia="zh-TW"/>
              </w:rPr>
              <w:t xml:space="preserve"> </w:t>
            </w:r>
            <w:r w:rsidRPr="0058619F">
              <w:rPr>
                <w:sz w:val="18"/>
                <w:szCs w:val="28"/>
                <w:rtl/>
                <w:lang w:eastAsia="zh-TW"/>
              </w:rPr>
              <w:t>اليسار</w:t>
            </w:r>
            <w:r>
              <w:rPr>
                <w:sz w:val="18"/>
                <w:szCs w:val="28"/>
                <w:rtl/>
                <w:lang w:eastAsia="zh-TW"/>
              </w:rPr>
              <w:t xml:space="preserve"> </w:t>
            </w:r>
            <w:r w:rsidRPr="0058619F">
              <w:rPr>
                <w:sz w:val="18"/>
                <w:szCs w:val="28"/>
                <w:rtl/>
                <w:lang w:eastAsia="zh-TW"/>
              </w:rPr>
              <w:t>(</w:t>
            </w:r>
            <w:proofErr w:type="spellStart"/>
            <w:r w:rsidRPr="0058619F">
              <w:rPr>
                <w:sz w:val="18"/>
                <w:szCs w:val="28"/>
                <w:lang w:eastAsia="zh-TW"/>
              </w:rPr>
              <w:t>Vänsterpartiet</w:t>
            </w:r>
            <w:proofErr w:type="spellEnd"/>
            <w:r w:rsidRPr="0058619F">
              <w:rPr>
                <w:sz w:val="18"/>
                <w:szCs w:val="28"/>
                <w:rtl/>
                <w:lang w:eastAsia="zh-TW"/>
              </w:rPr>
              <w:t>)</w:t>
            </w:r>
          </w:p>
        </w:tc>
        <w:tc>
          <w:tcPr>
            <w:tcW w:w="2268" w:type="dxa"/>
          </w:tcPr>
          <w:p w:rsidR="00DE1DB9" w:rsidRPr="0058619F" w:rsidRDefault="00DE1DB9" w:rsidP="00DE1DB9">
            <w:pPr>
              <w:spacing w:before="40" w:after="40" w:line="280" w:lineRule="exact"/>
              <w:ind w:left="57" w:right="170"/>
              <w:jc w:val="left"/>
              <w:textDirection w:val="tbRlV"/>
              <w:rPr>
                <w:sz w:val="18"/>
                <w:szCs w:val="28"/>
                <w:rtl/>
                <w:lang w:eastAsia="zh-TW"/>
              </w:rPr>
            </w:pPr>
            <w:r w:rsidRPr="0058619F">
              <w:rPr>
                <w:sz w:val="18"/>
                <w:szCs w:val="28"/>
                <w:rtl/>
                <w:lang w:eastAsia="zh-TW"/>
              </w:rPr>
              <w:t>٥,٧٢</w:t>
            </w:r>
          </w:p>
        </w:tc>
        <w:tc>
          <w:tcPr>
            <w:tcW w:w="1680" w:type="dxa"/>
          </w:tcPr>
          <w:p w:rsidR="00DE1DB9" w:rsidRPr="0058619F" w:rsidRDefault="00DE1DB9" w:rsidP="00DE1DB9">
            <w:pPr>
              <w:spacing w:before="40" w:after="40" w:line="280" w:lineRule="exact"/>
              <w:ind w:left="57" w:right="57"/>
              <w:jc w:val="left"/>
              <w:textDirection w:val="tbRlV"/>
              <w:rPr>
                <w:sz w:val="18"/>
                <w:szCs w:val="28"/>
                <w:rtl/>
                <w:lang w:eastAsia="zh-TW"/>
              </w:rPr>
            </w:pPr>
            <w:r w:rsidRPr="0058619F">
              <w:rPr>
                <w:sz w:val="18"/>
                <w:szCs w:val="28"/>
                <w:rtl/>
                <w:lang w:eastAsia="zh-TW"/>
              </w:rPr>
              <w:t>٢١</w:t>
            </w:r>
          </w:p>
        </w:tc>
      </w:tr>
      <w:tr w:rsidR="00DE1DB9" w:rsidRPr="0058619F" w:rsidTr="00DE1DB9">
        <w:tc>
          <w:tcPr>
            <w:tcW w:w="3337" w:type="dxa"/>
          </w:tcPr>
          <w:p w:rsidR="00DE1DB9" w:rsidRPr="0058619F" w:rsidRDefault="00DE1DB9" w:rsidP="00DE1DB9">
            <w:pPr>
              <w:spacing w:before="40" w:after="40" w:line="280" w:lineRule="exact"/>
              <w:ind w:left="57" w:right="170"/>
              <w:textDirection w:val="tbRlV"/>
              <w:rPr>
                <w:iCs/>
                <w:sz w:val="18"/>
                <w:szCs w:val="28"/>
                <w:rtl/>
                <w:lang w:eastAsia="zh-TW"/>
              </w:rPr>
            </w:pPr>
            <w:r w:rsidRPr="0058619F">
              <w:rPr>
                <w:sz w:val="18"/>
                <w:szCs w:val="28"/>
                <w:rtl/>
                <w:lang w:eastAsia="zh-TW"/>
              </w:rPr>
              <w:t>الحزب</w:t>
            </w:r>
            <w:r>
              <w:rPr>
                <w:sz w:val="18"/>
                <w:szCs w:val="28"/>
                <w:rtl/>
                <w:lang w:eastAsia="zh-TW"/>
              </w:rPr>
              <w:t xml:space="preserve"> </w:t>
            </w:r>
            <w:r w:rsidRPr="0058619F">
              <w:rPr>
                <w:sz w:val="18"/>
                <w:szCs w:val="28"/>
                <w:rtl/>
                <w:lang w:eastAsia="zh-TW"/>
              </w:rPr>
              <w:t>الليبرالي</w:t>
            </w:r>
            <w:r>
              <w:rPr>
                <w:sz w:val="18"/>
                <w:szCs w:val="28"/>
                <w:rtl/>
                <w:lang w:eastAsia="zh-TW"/>
              </w:rPr>
              <w:t xml:space="preserve"> </w:t>
            </w:r>
            <w:r w:rsidRPr="0058619F">
              <w:rPr>
                <w:sz w:val="18"/>
                <w:szCs w:val="28"/>
                <w:rtl/>
                <w:lang w:eastAsia="zh-TW"/>
              </w:rPr>
              <w:t>(</w:t>
            </w:r>
            <w:proofErr w:type="spellStart"/>
            <w:r w:rsidRPr="0058619F">
              <w:rPr>
                <w:sz w:val="18"/>
                <w:szCs w:val="28"/>
                <w:lang w:eastAsia="zh-TW"/>
              </w:rPr>
              <w:t>Liberalerna</w:t>
            </w:r>
            <w:proofErr w:type="spellEnd"/>
            <w:r w:rsidRPr="0058619F">
              <w:rPr>
                <w:sz w:val="18"/>
                <w:szCs w:val="28"/>
                <w:rtl/>
                <w:lang w:eastAsia="zh-TW"/>
              </w:rPr>
              <w:t>)</w:t>
            </w:r>
          </w:p>
        </w:tc>
        <w:tc>
          <w:tcPr>
            <w:tcW w:w="2268" w:type="dxa"/>
          </w:tcPr>
          <w:p w:rsidR="00DE1DB9" w:rsidRPr="0058619F" w:rsidRDefault="00DE1DB9" w:rsidP="00DE1DB9">
            <w:pPr>
              <w:spacing w:before="40" w:after="40" w:line="280" w:lineRule="exact"/>
              <w:ind w:left="57" w:right="170"/>
              <w:jc w:val="left"/>
              <w:textDirection w:val="tbRlV"/>
              <w:rPr>
                <w:sz w:val="18"/>
                <w:szCs w:val="28"/>
                <w:rtl/>
                <w:lang w:eastAsia="zh-TW"/>
              </w:rPr>
            </w:pPr>
            <w:r w:rsidRPr="0058619F">
              <w:rPr>
                <w:sz w:val="18"/>
                <w:szCs w:val="28"/>
                <w:rtl/>
                <w:lang w:eastAsia="zh-TW"/>
              </w:rPr>
              <w:t>٥,٤٢</w:t>
            </w:r>
          </w:p>
        </w:tc>
        <w:tc>
          <w:tcPr>
            <w:tcW w:w="1680" w:type="dxa"/>
          </w:tcPr>
          <w:p w:rsidR="00DE1DB9" w:rsidRPr="0058619F" w:rsidRDefault="00DE1DB9" w:rsidP="00DE1DB9">
            <w:pPr>
              <w:spacing w:before="40" w:after="40" w:line="280" w:lineRule="exact"/>
              <w:ind w:left="57" w:right="57"/>
              <w:jc w:val="left"/>
              <w:textDirection w:val="tbRlV"/>
              <w:rPr>
                <w:sz w:val="18"/>
                <w:szCs w:val="28"/>
                <w:rtl/>
                <w:lang w:eastAsia="zh-TW"/>
              </w:rPr>
            </w:pPr>
            <w:r w:rsidRPr="0058619F">
              <w:rPr>
                <w:sz w:val="18"/>
                <w:szCs w:val="28"/>
                <w:rtl/>
                <w:lang w:eastAsia="zh-TW"/>
              </w:rPr>
              <w:t>١٩</w:t>
            </w:r>
          </w:p>
        </w:tc>
      </w:tr>
      <w:tr w:rsidR="00DE1DB9" w:rsidRPr="0058619F" w:rsidTr="00DE1DB9">
        <w:tc>
          <w:tcPr>
            <w:tcW w:w="3337" w:type="dxa"/>
          </w:tcPr>
          <w:p w:rsidR="00DE1DB9" w:rsidRPr="0058619F" w:rsidRDefault="00DE1DB9" w:rsidP="00DE1DB9">
            <w:pPr>
              <w:spacing w:before="40" w:after="40" w:line="280" w:lineRule="exact"/>
              <w:ind w:left="57" w:right="170"/>
              <w:textDirection w:val="tbRlV"/>
              <w:rPr>
                <w:sz w:val="18"/>
                <w:szCs w:val="28"/>
                <w:rtl/>
                <w:lang w:eastAsia="zh-TW"/>
              </w:rPr>
            </w:pPr>
            <w:r w:rsidRPr="0058619F">
              <w:rPr>
                <w:sz w:val="18"/>
                <w:szCs w:val="28"/>
                <w:rtl/>
                <w:lang w:eastAsia="zh-TW"/>
              </w:rPr>
              <w:t>حزب</w:t>
            </w:r>
            <w:r>
              <w:rPr>
                <w:sz w:val="18"/>
                <w:szCs w:val="28"/>
                <w:rtl/>
                <w:lang w:eastAsia="zh-TW"/>
              </w:rPr>
              <w:t xml:space="preserve"> </w:t>
            </w:r>
            <w:r w:rsidRPr="0058619F">
              <w:rPr>
                <w:sz w:val="18"/>
                <w:szCs w:val="28"/>
                <w:rtl/>
                <w:lang w:eastAsia="zh-TW"/>
              </w:rPr>
              <w:t>الديمقراطيين</w:t>
            </w:r>
            <w:r>
              <w:rPr>
                <w:sz w:val="18"/>
                <w:szCs w:val="28"/>
                <w:rtl/>
                <w:lang w:eastAsia="zh-TW"/>
              </w:rPr>
              <w:t xml:space="preserve"> </w:t>
            </w:r>
            <w:r w:rsidRPr="0058619F">
              <w:rPr>
                <w:sz w:val="18"/>
                <w:szCs w:val="28"/>
                <w:rtl/>
                <w:lang w:eastAsia="zh-TW"/>
              </w:rPr>
              <w:t>المسيحيين</w:t>
            </w:r>
            <w:r>
              <w:rPr>
                <w:sz w:val="18"/>
                <w:szCs w:val="28"/>
                <w:rtl/>
                <w:lang w:eastAsia="zh-TW"/>
              </w:rPr>
              <w:t xml:space="preserve"> </w:t>
            </w:r>
            <w:r w:rsidR="00A913B8">
              <w:rPr>
                <w:sz w:val="18"/>
                <w:szCs w:val="28"/>
                <w:rtl/>
                <w:lang w:eastAsia="zh-TW"/>
              </w:rPr>
              <w:tab/>
            </w:r>
            <w:r w:rsidR="00A913B8">
              <w:rPr>
                <w:sz w:val="18"/>
                <w:szCs w:val="28"/>
                <w:rtl/>
                <w:lang w:eastAsia="zh-TW"/>
              </w:rPr>
              <w:br/>
            </w:r>
            <w:r w:rsidRPr="0058619F">
              <w:rPr>
                <w:sz w:val="18"/>
                <w:szCs w:val="28"/>
                <w:rtl/>
                <w:lang w:eastAsia="zh-TW"/>
              </w:rPr>
              <w:t>(</w:t>
            </w:r>
            <w:proofErr w:type="spellStart"/>
            <w:r w:rsidRPr="0058619F">
              <w:rPr>
                <w:sz w:val="18"/>
                <w:szCs w:val="28"/>
                <w:lang w:eastAsia="zh-TW"/>
              </w:rPr>
              <w:t>Kristdemok-raterna</w:t>
            </w:r>
            <w:proofErr w:type="spellEnd"/>
            <w:r w:rsidRPr="0058619F">
              <w:rPr>
                <w:sz w:val="18"/>
                <w:szCs w:val="28"/>
                <w:rtl/>
                <w:lang w:eastAsia="zh-TW"/>
              </w:rPr>
              <w:t>)</w:t>
            </w:r>
          </w:p>
        </w:tc>
        <w:tc>
          <w:tcPr>
            <w:tcW w:w="2268" w:type="dxa"/>
          </w:tcPr>
          <w:p w:rsidR="00DE1DB9" w:rsidRPr="0058619F" w:rsidRDefault="00DE1DB9" w:rsidP="00DE1DB9">
            <w:pPr>
              <w:spacing w:before="40" w:after="40" w:line="280" w:lineRule="exact"/>
              <w:ind w:left="57" w:right="170"/>
              <w:jc w:val="left"/>
              <w:textDirection w:val="tbRlV"/>
              <w:rPr>
                <w:sz w:val="18"/>
                <w:szCs w:val="28"/>
                <w:rtl/>
                <w:lang w:eastAsia="zh-TW"/>
              </w:rPr>
            </w:pPr>
            <w:r w:rsidRPr="0058619F">
              <w:rPr>
                <w:sz w:val="18"/>
                <w:szCs w:val="28"/>
                <w:rtl/>
                <w:lang w:eastAsia="zh-TW"/>
              </w:rPr>
              <w:t>٤,٥٧</w:t>
            </w:r>
          </w:p>
        </w:tc>
        <w:tc>
          <w:tcPr>
            <w:tcW w:w="1680" w:type="dxa"/>
          </w:tcPr>
          <w:p w:rsidR="00DE1DB9" w:rsidRPr="0058619F" w:rsidRDefault="00DE1DB9" w:rsidP="00DE1DB9">
            <w:pPr>
              <w:spacing w:before="40" w:after="40" w:line="280" w:lineRule="exact"/>
              <w:ind w:left="57" w:right="57"/>
              <w:jc w:val="left"/>
              <w:textDirection w:val="tbRlV"/>
              <w:rPr>
                <w:sz w:val="18"/>
                <w:szCs w:val="28"/>
                <w:rtl/>
                <w:lang w:eastAsia="zh-TW"/>
              </w:rPr>
            </w:pPr>
            <w:r w:rsidRPr="0058619F">
              <w:rPr>
                <w:sz w:val="18"/>
                <w:szCs w:val="28"/>
                <w:rtl/>
                <w:lang w:eastAsia="zh-TW"/>
              </w:rPr>
              <w:t>١٦</w:t>
            </w:r>
          </w:p>
        </w:tc>
      </w:tr>
      <w:tr w:rsidR="00DE1DB9" w:rsidRPr="0058619F" w:rsidTr="00DE1DB9">
        <w:tc>
          <w:tcPr>
            <w:tcW w:w="3337" w:type="dxa"/>
          </w:tcPr>
          <w:p w:rsidR="00DE1DB9" w:rsidRPr="0058619F" w:rsidRDefault="00DE1DB9" w:rsidP="00DE1DB9">
            <w:pPr>
              <w:spacing w:before="40" w:after="40" w:line="280" w:lineRule="exact"/>
              <w:ind w:left="57" w:right="170"/>
              <w:textDirection w:val="tbRlV"/>
              <w:rPr>
                <w:iCs/>
                <w:sz w:val="18"/>
                <w:szCs w:val="28"/>
                <w:rtl/>
                <w:lang w:eastAsia="zh-TW"/>
              </w:rPr>
            </w:pPr>
            <w:r w:rsidRPr="0058619F">
              <w:rPr>
                <w:sz w:val="18"/>
                <w:szCs w:val="28"/>
                <w:rtl/>
                <w:lang w:eastAsia="zh-TW"/>
              </w:rPr>
              <w:t>المبادرة</w:t>
            </w:r>
            <w:r>
              <w:rPr>
                <w:sz w:val="18"/>
                <w:szCs w:val="28"/>
                <w:rtl/>
                <w:lang w:eastAsia="zh-TW"/>
              </w:rPr>
              <w:t xml:space="preserve"> </w:t>
            </w:r>
            <w:r w:rsidRPr="0058619F">
              <w:rPr>
                <w:sz w:val="18"/>
                <w:szCs w:val="28"/>
                <w:rtl/>
                <w:lang w:eastAsia="zh-TW"/>
              </w:rPr>
              <w:t>النسائية</w:t>
            </w:r>
            <w:r>
              <w:rPr>
                <w:sz w:val="18"/>
                <w:szCs w:val="28"/>
                <w:rtl/>
                <w:lang w:eastAsia="zh-TW"/>
              </w:rPr>
              <w:t xml:space="preserve"> </w:t>
            </w:r>
            <w:r w:rsidRPr="0058619F">
              <w:rPr>
                <w:sz w:val="18"/>
                <w:szCs w:val="28"/>
                <w:rtl/>
                <w:lang w:eastAsia="zh-TW"/>
              </w:rPr>
              <w:t>(</w:t>
            </w:r>
            <w:proofErr w:type="spellStart"/>
            <w:r w:rsidRPr="0058619F">
              <w:rPr>
                <w:sz w:val="18"/>
                <w:szCs w:val="28"/>
                <w:lang w:eastAsia="zh-TW"/>
              </w:rPr>
              <w:t>Feministiskt</w:t>
            </w:r>
            <w:proofErr w:type="spellEnd"/>
            <w:r>
              <w:rPr>
                <w:sz w:val="18"/>
                <w:szCs w:val="28"/>
                <w:lang w:eastAsia="zh-TW"/>
              </w:rPr>
              <w:t xml:space="preserve"> </w:t>
            </w:r>
            <w:proofErr w:type="spellStart"/>
            <w:r w:rsidRPr="0058619F">
              <w:rPr>
                <w:sz w:val="18"/>
                <w:szCs w:val="28"/>
                <w:lang w:eastAsia="zh-TW"/>
              </w:rPr>
              <w:t>initiativ</w:t>
            </w:r>
            <w:proofErr w:type="spellEnd"/>
            <w:r w:rsidRPr="0058619F">
              <w:rPr>
                <w:sz w:val="18"/>
                <w:szCs w:val="28"/>
                <w:rtl/>
                <w:lang w:eastAsia="zh-TW"/>
              </w:rPr>
              <w:t>)</w:t>
            </w:r>
          </w:p>
        </w:tc>
        <w:tc>
          <w:tcPr>
            <w:tcW w:w="2268" w:type="dxa"/>
          </w:tcPr>
          <w:p w:rsidR="00DE1DB9" w:rsidRPr="0058619F" w:rsidRDefault="00DE1DB9" w:rsidP="00DE1DB9">
            <w:pPr>
              <w:spacing w:before="40" w:after="40" w:line="280" w:lineRule="exact"/>
              <w:ind w:left="57" w:right="170"/>
              <w:jc w:val="left"/>
              <w:textDirection w:val="tbRlV"/>
              <w:rPr>
                <w:sz w:val="18"/>
                <w:szCs w:val="28"/>
                <w:rtl/>
                <w:lang w:eastAsia="zh-TW"/>
              </w:rPr>
            </w:pPr>
            <w:r w:rsidRPr="0058619F">
              <w:rPr>
                <w:sz w:val="18"/>
                <w:szCs w:val="28"/>
                <w:rtl/>
                <w:lang w:eastAsia="zh-TW"/>
              </w:rPr>
              <w:t>٣,١٢</w:t>
            </w:r>
          </w:p>
        </w:tc>
        <w:tc>
          <w:tcPr>
            <w:tcW w:w="1680" w:type="dxa"/>
          </w:tcPr>
          <w:p w:rsidR="00DE1DB9" w:rsidRPr="0058619F" w:rsidRDefault="00DE1DB9" w:rsidP="00DE1DB9">
            <w:pPr>
              <w:spacing w:before="40" w:after="40" w:line="280" w:lineRule="exact"/>
              <w:ind w:left="57" w:right="57"/>
              <w:jc w:val="left"/>
              <w:rPr>
                <w:sz w:val="18"/>
                <w:szCs w:val="28"/>
                <w:rtl/>
              </w:rPr>
            </w:pPr>
          </w:p>
        </w:tc>
      </w:tr>
      <w:tr w:rsidR="00DE1DB9" w:rsidRPr="0058619F" w:rsidTr="00DE1DB9">
        <w:tc>
          <w:tcPr>
            <w:tcW w:w="3337" w:type="dxa"/>
            <w:tcBorders>
              <w:bottom w:val="single" w:sz="12" w:space="0" w:color="auto"/>
            </w:tcBorders>
          </w:tcPr>
          <w:p w:rsidR="00DE1DB9" w:rsidRPr="0058619F" w:rsidRDefault="00DE1DB9" w:rsidP="00DE1DB9">
            <w:pPr>
              <w:spacing w:before="40" w:after="40" w:line="280" w:lineRule="exact"/>
              <w:ind w:left="57" w:right="170"/>
              <w:textDirection w:val="tbRlV"/>
              <w:rPr>
                <w:iCs/>
                <w:sz w:val="18"/>
                <w:szCs w:val="28"/>
                <w:rtl/>
                <w:lang w:eastAsia="zh-TW"/>
              </w:rPr>
            </w:pPr>
            <w:r w:rsidRPr="0058619F">
              <w:rPr>
                <w:sz w:val="18"/>
                <w:szCs w:val="28"/>
                <w:rtl/>
                <w:lang w:eastAsia="zh-TW"/>
              </w:rPr>
              <w:t>أحزاب</w:t>
            </w:r>
            <w:r>
              <w:rPr>
                <w:sz w:val="18"/>
                <w:szCs w:val="28"/>
                <w:rtl/>
                <w:lang w:eastAsia="zh-TW"/>
              </w:rPr>
              <w:t xml:space="preserve"> </w:t>
            </w:r>
            <w:r w:rsidRPr="0058619F">
              <w:rPr>
                <w:sz w:val="18"/>
                <w:szCs w:val="28"/>
                <w:rtl/>
                <w:lang w:eastAsia="zh-TW"/>
              </w:rPr>
              <w:t>أخرى</w:t>
            </w:r>
          </w:p>
        </w:tc>
        <w:tc>
          <w:tcPr>
            <w:tcW w:w="2268" w:type="dxa"/>
            <w:tcBorders>
              <w:bottom w:val="single" w:sz="12" w:space="0" w:color="auto"/>
            </w:tcBorders>
          </w:tcPr>
          <w:p w:rsidR="00DE1DB9" w:rsidRPr="0058619F" w:rsidRDefault="00DE1DB9" w:rsidP="00DE1DB9">
            <w:pPr>
              <w:spacing w:before="40" w:after="40" w:line="280" w:lineRule="exact"/>
              <w:ind w:left="57" w:right="170"/>
              <w:jc w:val="left"/>
              <w:textDirection w:val="tbRlV"/>
              <w:rPr>
                <w:sz w:val="18"/>
                <w:szCs w:val="28"/>
                <w:rtl/>
                <w:lang w:eastAsia="zh-TW"/>
              </w:rPr>
            </w:pPr>
            <w:r w:rsidRPr="0058619F">
              <w:rPr>
                <w:sz w:val="18"/>
                <w:szCs w:val="28"/>
                <w:rtl/>
                <w:lang w:eastAsia="zh-TW"/>
              </w:rPr>
              <w:t>٠,٩٧</w:t>
            </w:r>
          </w:p>
        </w:tc>
        <w:tc>
          <w:tcPr>
            <w:tcW w:w="1680" w:type="dxa"/>
            <w:tcBorders>
              <w:bottom w:val="single" w:sz="12" w:space="0" w:color="auto"/>
            </w:tcBorders>
          </w:tcPr>
          <w:p w:rsidR="00DE1DB9" w:rsidRPr="0058619F" w:rsidRDefault="00DE1DB9" w:rsidP="00DE1DB9">
            <w:pPr>
              <w:spacing w:before="40" w:after="40" w:line="280" w:lineRule="exact"/>
              <w:ind w:left="57" w:right="57"/>
              <w:jc w:val="left"/>
              <w:rPr>
                <w:sz w:val="18"/>
                <w:szCs w:val="28"/>
                <w:rtl/>
              </w:rPr>
            </w:pPr>
          </w:p>
        </w:tc>
      </w:tr>
    </w:tbl>
    <w:p w:rsidR="00891A50" w:rsidRPr="00FB3EFB" w:rsidRDefault="00891A50" w:rsidP="00891A50">
      <w:pPr>
        <w:pStyle w:val="H23GA"/>
        <w:rPr>
          <w:rtl/>
        </w:rPr>
      </w:pPr>
      <w:r w:rsidRPr="00FB3EFB">
        <w:rPr>
          <w:rtl/>
        </w:rPr>
        <w:tab/>
      </w:r>
      <w:r w:rsidRPr="00FB3EFB">
        <w:rPr>
          <w:rtl/>
        </w:rPr>
        <w:tab/>
        <w:t>وسائط</w:t>
      </w:r>
      <w:r w:rsidR="00F10A5A">
        <w:rPr>
          <w:rtl/>
        </w:rPr>
        <w:t xml:space="preserve"> </w:t>
      </w:r>
      <w:r w:rsidRPr="00FB3EFB">
        <w:rPr>
          <w:rtl/>
        </w:rPr>
        <w:t>الإعلام</w:t>
      </w:r>
    </w:p>
    <w:p w:rsidR="00891A50" w:rsidRPr="00DE1DB9" w:rsidRDefault="00891A50" w:rsidP="00DE1DB9">
      <w:pPr>
        <w:pStyle w:val="SingleTxtGA"/>
        <w:rPr>
          <w:rtl/>
          <w:lang w:val="en-GB" w:eastAsia="zh-TW"/>
        </w:rPr>
      </w:pPr>
      <w:r>
        <w:rPr>
          <w:rtl/>
          <w:lang w:val="en-GB" w:eastAsia="zh-TW"/>
        </w:rPr>
        <w:t>٣٨-</w:t>
      </w:r>
      <w:r>
        <w:rPr>
          <w:rtl/>
          <w:lang w:val="en-GB" w:eastAsia="zh-TW"/>
        </w:rPr>
        <w:tab/>
      </w:r>
      <w:r w:rsidRPr="00DE1DB9">
        <w:rPr>
          <w:rtl/>
          <w:lang w:val="en-GB" w:eastAsia="zh-TW"/>
        </w:rPr>
        <w:t>تتعرض</w:t>
      </w:r>
      <w:r w:rsidR="00F10A5A" w:rsidRPr="00DE1DB9">
        <w:rPr>
          <w:rtl/>
          <w:lang w:val="en-GB" w:eastAsia="zh-TW"/>
        </w:rPr>
        <w:t xml:space="preserve"> </w:t>
      </w:r>
      <w:r w:rsidRPr="00DE1DB9">
        <w:rPr>
          <w:rtl/>
          <w:lang w:val="en-GB" w:eastAsia="zh-TW"/>
        </w:rPr>
        <w:t>شركات</w:t>
      </w:r>
      <w:r w:rsidR="00F10A5A" w:rsidRPr="00DE1DB9">
        <w:rPr>
          <w:rtl/>
          <w:lang w:val="en-GB" w:eastAsia="zh-TW"/>
        </w:rPr>
        <w:t xml:space="preserve"> </w:t>
      </w:r>
      <w:r w:rsidRPr="00DE1DB9">
        <w:rPr>
          <w:rtl/>
          <w:lang w:val="en-GB" w:eastAsia="zh-TW"/>
        </w:rPr>
        <w:t>الصحف</w:t>
      </w:r>
      <w:r w:rsidR="00F10A5A" w:rsidRPr="00DE1DB9">
        <w:rPr>
          <w:rtl/>
          <w:lang w:val="en-GB" w:eastAsia="zh-TW"/>
        </w:rPr>
        <w:t xml:space="preserve"> </w:t>
      </w:r>
      <w:r w:rsidRPr="00DE1DB9">
        <w:rPr>
          <w:rtl/>
          <w:lang w:val="en-GB" w:eastAsia="zh-TW"/>
        </w:rPr>
        <w:t>اليومية</w:t>
      </w:r>
      <w:r w:rsidR="00F10A5A" w:rsidRPr="00DE1DB9">
        <w:rPr>
          <w:rtl/>
          <w:lang w:val="en-GB" w:eastAsia="zh-TW"/>
        </w:rPr>
        <w:t xml:space="preserve"> </w:t>
      </w:r>
      <w:r w:rsidRPr="00DE1DB9">
        <w:rPr>
          <w:rtl/>
          <w:lang w:val="en-GB" w:eastAsia="zh-TW"/>
        </w:rPr>
        <w:t>التي</w:t>
      </w:r>
      <w:r w:rsidR="00F10A5A" w:rsidRPr="00DE1DB9">
        <w:rPr>
          <w:rtl/>
          <w:lang w:val="en-GB" w:eastAsia="zh-TW"/>
        </w:rPr>
        <w:t xml:space="preserve"> </w:t>
      </w:r>
      <w:r w:rsidRPr="00DE1DB9">
        <w:rPr>
          <w:rtl/>
          <w:lang w:val="en-GB" w:eastAsia="zh-TW"/>
        </w:rPr>
        <w:t>تبين</w:t>
      </w:r>
      <w:r w:rsidR="00F10A5A" w:rsidRPr="00DE1DB9">
        <w:rPr>
          <w:rtl/>
          <w:lang w:val="en-GB" w:eastAsia="zh-TW"/>
        </w:rPr>
        <w:t xml:space="preserve"> </w:t>
      </w:r>
      <w:r w:rsidRPr="00DE1DB9">
        <w:rPr>
          <w:rtl/>
          <w:lang w:val="en-GB" w:eastAsia="zh-TW"/>
        </w:rPr>
        <w:t>أنها</w:t>
      </w:r>
      <w:r w:rsidR="00F10A5A" w:rsidRPr="00DE1DB9">
        <w:rPr>
          <w:rtl/>
          <w:lang w:val="en-GB" w:eastAsia="zh-TW"/>
        </w:rPr>
        <w:t xml:space="preserve"> </w:t>
      </w:r>
      <w:r w:rsidRPr="00DE1DB9">
        <w:rPr>
          <w:rtl/>
          <w:lang w:val="en-GB" w:eastAsia="zh-TW"/>
        </w:rPr>
        <w:t>تستأثر</w:t>
      </w:r>
      <w:r w:rsidR="00F10A5A" w:rsidRPr="00DE1DB9">
        <w:rPr>
          <w:rtl/>
          <w:lang w:val="en-GB" w:eastAsia="zh-TW"/>
        </w:rPr>
        <w:t xml:space="preserve"> </w:t>
      </w:r>
      <w:r w:rsidRPr="00DE1DB9">
        <w:rPr>
          <w:rtl/>
          <w:lang w:val="en-GB" w:eastAsia="zh-TW"/>
        </w:rPr>
        <w:t>بنسبة</w:t>
      </w:r>
      <w:r w:rsidR="00F10A5A" w:rsidRPr="00DE1DB9">
        <w:rPr>
          <w:rtl/>
          <w:lang w:val="en-GB" w:eastAsia="zh-TW"/>
        </w:rPr>
        <w:t xml:space="preserve"> </w:t>
      </w:r>
      <w:r w:rsidRPr="00DE1DB9">
        <w:rPr>
          <w:rtl/>
          <w:lang w:val="en-GB" w:eastAsia="zh-TW"/>
        </w:rPr>
        <w:t>كبيرة</w:t>
      </w:r>
      <w:r w:rsidR="00F10A5A" w:rsidRPr="00DE1DB9">
        <w:rPr>
          <w:rtl/>
          <w:lang w:val="en-GB" w:eastAsia="zh-TW"/>
        </w:rPr>
        <w:t xml:space="preserve"> </w:t>
      </w:r>
      <w:r w:rsidRPr="00DE1DB9">
        <w:rPr>
          <w:rtl/>
          <w:lang w:val="en-GB" w:eastAsia="zh-TW"/>
        </w:rPr>
        <w:t>من</w:t>
      </w:r>
      <w:r w:rsidR="00F10A5A" w:rsidRPr="00DE1DB9">
        <w:rPr>
          <w:rtl/>
          <w:lang w:val="en-GB" w:eastAsia="zh-TW"/>
        </w:rPr>
        <w:t xml:space="preserve"> </w:t>
      </w:r>
      <w:r w:rsidRPr="00DE1DB9">
        <w:rPr>
          <w:rtl/>
          <w:lang w:val="en-GB" w:eastAsia="zh-TW"/>
        </w:rPr>
        <w:t>التقارير</w:t>
      </w:r>
      <w:r w:rsidR="00F10A5A" w:rsidRPr="00DE1DB9">
        <w:rPr>
          <w:rtl/>
          <w:lang w:val="en-GB" w:eastAsia="zh-TW"/>
        </w:rPr>
        <w:t xml:space="preserve"> </w:t>
      </w:r>
      <w:r w:rsidRPr="00DE1DB9">
        <w:rPr>
          <w:rtl/>
          <w:lang w:val="en-GB" w:eastAsia="zh-TW"/>
        </w:rPr>
        <w:t>الإخبارية</w:t>
      </w:r>
      <w:r w:rsidR="00F10A5A" w:rsidRPr="00DE1DB9">
        <w:rPr>
          <w:rtl/>
          <w:lang w:val="en-GB" w:eastAsia="zh-TW"/>
        </w:rPr>
        <w:t xml:space="preserve"> </w:t>
      </w:r>
      <w:r w:rsidRPr="00DE1DB9">
        <w:rPr>
          <w:rtl/>
          <w:lang w:val="en-GB" w:eastAsia="zh-TW"/>
        </w:rPr>
        <w:t>المستقلة،</w:t>
      </w:r>
      <w:r w:rsidR="00F10A5A" w:rsidRPr="00DE1DB9">
        <w:rPr>
          <w:rtl/>
          <w:lang w:val="en-GB" w:eastAsia="zh-TW"/>
        </w:rPr>
        <w:t xml:space="preserve"> </w:t>
      </w:r>
      <w:r w:rsidRPr="00DE1DB9">
        <w:rPr>
          <w:rtl/>
          <w:lang w:val="en-GB" w:eastAsia="zh-TW"/>
        </w:rPr>
        <w:t>لضغوط</w:t>
      </w:r>
      <w:r w:rsidR="00F10A5A" w:rsidRPr="00DE1DB9">
        <w:rPr>
          <w:rtl/>
          <w:lang w:val="en-GB" w:eastAsia="zh-TW"/>
        </w:rPr>
        <w:t xml:space="preserve"> </w:t>
      </w:r>
      <w:r w:rsidRPr="00DE1DB9">
        <w:rPr>
          <w:rtl/>
          <w:lang w:val="en-GB" w:eastAsia="zh-TW"/>
        </w:rPr>
        <w:t>من</w:t>
      </w:r>
      <w:r w:rsidR="00F10A5A" w:rsidRPr="00DE1DB9">
        <w:rPr>
          <w:rtl/>
          <w:lang w:val="en-GB" w:eastAsia="zh-TW"/>
        </w:rPr>
        <w:t xml:space="preserve"> </w:t>
      </w:r>
      <w:r w:rsidRPr="00DE1DB9">
        <w:rPr>
          <w:rtl/>
          <w:lang w:val="en-GB" w:eastAsia="zh-TW"/>
        </w:rPr>
        <w:t>اتجاهات</w:t>
      </w:r>
      <w:r w:rsidR="00F10A5A" w:rsidRPr="00DE1DB9">
        <w:rPr>
          <w:rtl/>
          <w:lang w:val="en-GB" w:eastAsia="zh-TW"/>
        </w:rPr>
        <w:t xml:space="preserve"> </w:t>
      </w:r>
      <w:r w:rsidRPr="00DE1DB9">
        <w:rPr>
          <w:rtl/>
          <w:lang w:val="en-GB" w:eastAsia="zh-TW"/>
        </w:rPr>
        <w:t>عديدة،</w:t>
      </w:r>
      <w:r w:rsidR="00F10A5A" w:rsidRPr="00DE1DB9">
        <w:rPr>
          <w:rtl/>
          <w:lang w:val="en-GB" w:eastAsia="zh-TW"/>
        </w:rPr>
        <w:t xml:space="preserve"> </w:t>
      </w:r>
      <w:r w:rsidRPr="00DE1DB9">
        <w:rPr>
          <w:rtl/>
          <w:lang w:val="en-GB" w:eastAsia="zh-TW"/>
        </w:rPr>
        <w:t>من</w:t>
      </w:r>
      <w:r w:rsidR="00F10A5A" w:rsidRPr="00DE1DB9">
        <w:rPr>
          <w:rtl/>
          <w:lang w:val="en-GB" w:eastAsia="zh-TW"/>
        </w:rPr>
        <w:t xml:space="preserve"> </w:t>
      </w:r>
      <w:r w:rsidRPr="00DE1DB9">
        <w:rPr>
          <w:rtl/>
          <w:lang w:val="en-GB" w:eastAsia="zh-TW"/>
        </w:rPr>
        <w:t>بينها</w:t>
      </w:r>
      <w:r w:rsidR="00F10A5A" w:rsidRPr="00DE1DB9">
        <w:rPr>
          <w:rtl/>
          <w:lang w:val="en-GB" w:eastAsia="zh-TW"/>
        </w:rPr>
        <w:t xml:space="preserve"> </w:t>
      </w:r>
      <w:r w:rsidRPr="00DE1DB9">
        <w:rPr>
          <w:rtl/>
          <w:lang w:val="en-GB" w:eastAsia="zh-TW"/>
        </w:rPr>
        <w:t>المنافسون</w:t>
      </w:r>
      <w:r w:rsidR="00F10A5A" w:rsidRPr="00DE1DB9">
        <w:rPr>
          <w:rtl/>
          <w:lang w:val="en-GB" w:eastAsia="zh-TW"/>
        </w:rPr>
        <w:t xml:space="preserve"> </w:t>
      </w:r>
      <w:r w:rsidRPr="00DE1DB9">
        <w:rPr>
          <w:rtl/>
          <w:lang w:val="en-GB" w:eastAsia="zh-TW"/>
        </w:rPr>
        <w:t>المحليون</w:t>
      </w:r>
      <w:r w:rsidR="00F10A5A" w:rsidRPr="00DE1DB9">
        <w:rPr>
          <w:rtl/>
          <w:lang w:val="en-GB" w:eastAsia="zh-TW"/>
        </w:rPr>
        <w:t xml:space="preserve"> </w:t>
      </w:r>
      <w:r w:rsidRPr="00DE1DB9">
        <w:rPr>
          <w:rtl/>
          <w:lang w:val="en-GB" w:eastAsia="zh-TW"/>
        </w:rPr>
        <w:t>والدوليون</w:t>
      </w:r>
      <w:r w:rsidR="00F10A5A" w:rsidRPr="00DE1DB9">
        <w:rPr>
          <w:rtl/>
          <w:lang w:val="en-GB" w:eastAsia="zh-TW"/>
        </w:rPr>
        <w:t xml:space="preserve"> </w:t>
      </w:r>
      <w:r w:rsidRPr="00DE1DB9">
        <w:rPr>
          <w:rtl/>
          <w:lang w:val="en-GB" w:eastAsia="zh-TW"/>
        </w:rPr>
        <w:t>على</w:t>
      </w:r>
      <w:r w:rsidR="00F10A5A" w:rsidRPr="00DE1DB9">
        <w:rPr>
          <w:rtl/>
          <w:lang w:val="en-GB" w:eastAsia="zh-TW"/>
        </w:rPr>
        <w:t xml:space="preserve"> </w:t>
      </w:r>
      <w:r w:rsidRPr="00DE1DB9">
        <w:rPr>
          <w:rtl/>
          <w:lang w:val="en-GB" w:eastAsia="zh-TW"/>
        </w:rPr>
        <w:t>حد</w:t>
      </w:r>
      <w:r w:rsidR="00F10A5A" w:rsidRPr="00DE1DB9">
        <w:rPr>
          <w:rtl/>
          <w:lang w:val="en-GB" w:eastAsia="zh-TW"/>
        </w:rPr>
        <w:t xml:space="preserve"> </w:t>
      </w:r>
      <w:r w:rsidRPr="00DE1DB9">
        <w:rPr>
          <w:rtl/>
          <w:lang w:val="en-GB" w:eastAsia="zh-TW"/>
        </w:rPr>
        <w:t>سواء.</w:t>
      </w:r>
      <w:r w:rsidR="00F10A5A" w:rsidRPr="00DE1DB9">
        <w:rPr>
          <w:rtl/>
          <w:lang w:val="en-GB" w:eastAsia="zh-TW"/>
        </w:rPr>
        <w:t xml:space="preserve"> </w:t>
      </w:r>
      <w:r w:rsidRPr="00DE1DB9">
        <w:rPr>
          <w:rtl/>
          <w:lang w:val="en-GB" w:eastAsia="zh-TW"/>
        </w:rPr>
        <w:t>وشكلت</w:t>
      </w:r>
      <w:r w:rsidR="00F10A5A" w:rsidRPr="00DE1DB9">
        <w:rPr>
          <w:rtl/>
          <w:lang w:val="en-GB" w:eastAsia="zh-TW"/>
        </w:rPr>
        <w:t xml:space="preserve"> </w:t>
      </w:r>
      <w:r w:rsidRPr="00DE1DB9">
        <w:rPr>
          <w:rtl/>
          <w:lang w:val="en-GB" w:eastAsia="zh-TW"/>
        </w:rPr>
        <w:t>التطورات</w:t>
      </w:r>
      <w:r w:rsidR="00F10A5A" w:rsidRPr="00DE1DB9">
        <w:rPr>
          <w:rtl/>
          <w:lang w:val="en-GB" w:eastAsia="zh-TW"/>
        </w:rPr>
        <w:t xml:space="preserve"> </w:t>
      </w:r>
      <w:r w:rsidRPr="00DE1DB9">
        <w:rPr>
          <w:rtl/>
          <w:lang w:val="en-GB" w:eastAsia="zh-TW"/>
        </w:rPr>
        <w:t>التكنولوجية</w:t>
      </w:r>
      <w:r w:rsidR="00F10A5A" w:rsidRPr="00DE1DB9">
        <w:rPr>
          <w:rtl/>
          <w:lang w:val="en-GB" w:eastAsia="zh-TW"/>
        </w:rPr>
        <w:t xml:space="preserve"> </w:t>
      </w:r>
      <w:r w:rsidRPr="00DE1DB9">
        <w:rPr>
          <w:rtl/>
          <w:lang w:val="en-GB" w:eastAsia="zh-TW"/>
        </w:rPr>
        <w:t>وأنماط</w:t>
      </w:r>
      <w:r w:rsidR="00F10A5A" w:rsidRPr="00DE1DB9">
        <w:rPr>
          <w:rtl/>
          <w:lang w:val="en-GB" w:eastAsia="zh-TW"/>
        </w:rPr>
        <w:t xml:space="preserve"> </w:t>
      </w:r>
      <w:r w:rsidRPr="00DE1DB9">
        <w:rPr>
          <w:rtl/>
          <w:lang w:val="en-GB" w:eastAsia="zh-TW"/>
        </w:rPr>
        <w:t>الاستهلاك</w:t>
      </w:r>
      <w:r w:rsidR="00F10A5A" w:rsidRPr="00DE1DB9">
        <w:rPr>
          <w:rtl/>
          <w:lang w:val="en-GB" w:eastAsia="zh-TW"/>
        </w:rPr>
        <w:t xml:space="preserve"> </w:t>
      </w:r>
      <w:r w:rsidRPr="00DE1DB9">
        <w:rPr>
          <w:rtl/>
          <w:lang w:val="en-GB" w:eastAsia="zh-TW"/>
        </w:rPr>
        <w:t>الجديدة</w:t>
      </w:r>
      <w:r w:rsidR="00F10A5A" w:rsidRPr="00DE1DB9">
        <w:rPr>
          <w:rtl/>
          <w:lang w:val="en-GB" w:eastAsia="zh-TW"/>
        </w:rPr>
        <w:t xml:space="preserve"> </w:t>
      </w:r>
      <w:r w:rsidRPr="00DE1DB9">
        <w:rPr>
          <w:rtl/>
          <w:lang w:val="en-GB" w:eastAsia="zh-TW"/>
        </w:rPr>
        <w:t>وزيادة</w:t>
      </w:r>
      <w:r w:rsidR="00F10A5A" w:rsidRPr="00DE1DB9">
        <w:rPr>
          <w:rtl/>
          <w:lang w:val="en-GB" w:eastAsia="zh-TW"/>
        </w:rPr>
        <w:t xml:space="preserve"> </w:t>
      </w:r>
      <w:r w:rsidRPr="00DE1DB9">
        <w:rPr>
          <w:rtl/>
          <w:lang w:val="en-GB" w:eastAsia="zh-TW"/>
        </w:rPr>
        <w:t>المنافسة</w:t>
      </w:r>
      <w:r w:rsidR="00F10A5A" w:rsidRPr="00DE1DB9">
        <w:rPr>
          <w:rtl/>
          <w:lang w:val="en-GB" w:eastAsia="zh-TW"/>
        </w:rPr>
        <w:t xml:space="preserve"> </w:t>
      </w:r>
      <w:r w:rsidRPr="00DE1DB9">
        <w:rPr>
          <w:rtl/>
          <w:lang w:val="en-GB" w:eastAsia="zh-TW"/>
        </w:rPr>
        <w:t>في</w:t>
      </w:r>
      <w:r w:rsidR="00F10A5A" w:rsidRPr="00DE1DB9">
        <w:rPr>
          <w:rtl/>
          <w:lang w:val="en-GB" w:eastAsia="zh-TW"/>
        </w:rPr>
        <w:t xml:space="preserve"> </w:t>
      </w:r>
      <w:r w:rsidRPr="00DE1DB9">
        <w:rPr>
          <w:rtl/>
          <w:lang w:val="en-GB" w:eastAsia="zh-TW"/>
        </w:rPr>
        <w:t>سوق</w:t>
      </w:r>
      <w:r w:rsidR="00F10A5A" w:rsidRPr="00DE1DB9">
        <w:rPr>
          <w:rtl/>
          <w:lang w:val="en-GB" w:eastAsia="zh-TW"/>
        </w:rPr>
        <w:t xml:space="preserve"> </w:t>
      </w:r>
      <w:r w:rsidRPr="00DE1DB9">
        <w:rPr>
          <w:rtl/>
          <w:lang w:val="en-GB" w:eastAsia="zh-TW"/>
        </w:rPr>
        <w:t>الوسائط</w:t>
      </w:r>
      <w:r w:rsidR="00F10A5A" w:rsidRPr="00DE1DB9">
        <w:rPr>
          <w:rtl/>
          <w:lang w:val="en-GB" w:eastAsia="zh-TW"/>
        </w:rPr>
        <w:t xml:space="preserve"> </w:t>
      </w:r>
      <w:r w:rsidRPr="00DE1DB9">
        <w:rPr>
          <w:rtl/>
          <w:lang w:val="en-GB" w:eastAsia="zh-TW"/>
        </w:rPr>
        <w:t>الإعلامية</w:t>
      </w:r>
      <w:r w:rsidR="00F10A5A" w:rsidRPr="00DE1DB9">
        <w:rPr>
          <w:rtl/>
          <w:lang w:val="en-GB" w:eastAsia="zh-TW"/>
        </w:rPr>
        <w:t xml:space="preserve"> </w:t>
      </w:r>
      <w:r w:rsidRPr="00DE1DB9">
        <w:rPr>
          <w:rtl/>
          <w:lang w:val="en-GB" w:eastAsia="zh-TW"/>
        </w:rPr>
        <w:t>تحديات</w:t>
      </w:r>
      <w:r w:rsidR="00F10A5A" w:rsidRPr="00DE1DB9">
        <w:rPr>
          <w:rtl/>
          <w:lang w:val="en-GB" w:eastAsia="zh-TW"/>
        </w:rPr>
        <w:t xml:space="preserve"> </w:t>
      </w:r>
      <w:r w:rsidRPr="00DE1DB9">
        <w:rPr>
          <w:rtl/>
          <w:lang w:val="en-GB" w:eastAsia="zh-TW"/>
        </w:rPr>
        <w:t>كبرى</w:t>
      </w:r>
      <w:r w:rsidR="00F10A5A" w:rsidRPr="00DE1DB9">
        <w:rPr>
          <w:rtl/>
          <w:lang w:val="en-GB" w:eastAsia="zh-TW"/>
        </w:rPr>
        <w:t xml:space="preserve"> </w:t>
      </w:r>
      <w:r w:rsidRPr="00DE1DB9">
        <w:rPr>
          <w:rtl/>
          <w:lang w:val="en-GB" w:eastAsia="zh-TW"/>
        </w:rPr>
        <w:t>في</w:t>
      </w:r>
      <w:r w:rsidR="00F10A5A" w:rsidRPr="00DE1DB9">
        <w:rPr>
          <w:rtl/>
          <w:lang w:val="en-GB" w:eastAsia="zh-TW"/>
        </w:rPr>
        <w:t xml:space="preserve"> </w:t>
      </w:r>
      <w:r w:rsidRPr="00DE1DB9">
        <w:rPr>
          <w:rtl/>
          <w:lang w:val="en-GB" w:eastAsia="zh-TW"/>
        </w:rPr>
        <w:t>مواجهة</w:t>
      </w:r>
      <w:r w:rsidR="00F10A5A" w:rsidRPr="00DE1DB9">
        <w:rPr>
          <w:rtl/>
          <w:lang w:val="en-GB" w:eastAsia="zh-TW"/>
        </w:rPr>
        <w:t xml:space="preserve"> </w:t>
      </w:r>
      <w:r w:rsidRPr="00DE1DB9">
        <w:rPr>
          <w:rtl/>
          <w:lang w:val="en-GB" w:eastAsia="zh-TW"/>
        </w:rPr>
        <w:t>الصناعة،</w:t>
      </w:r>
      <w:r w:rsidR="00F10A5A" w:rsidRPr="00DE1DB9">
        <w:rPr>
          <w:rtl/>
          <w:lang w:val="en-GB" w:eastAsia="zh-TW"/>
        </w:rPr>
        <w:t xml:space="preserve"> </w:t>
      </w:r>
      <w:r w:rsidRPr="00DE1DB9">
        <w:rPr>
          <w:rtl/>
          <w:lang w:val="en-GB" w:eastAsia="zh-TW"/>
        </w:rPr>
        <w:t>على</w:t>
      </w:r>
      <w:r w:rsidR="00F10A5A" w:rsidRPr="00DE1DB9">
        <w:rPr>
          <w:rtl/>
          <w:lang w:val="en-GB" w:eastAsia="zh-TW"/>
        </w:rPr>
        <w:t xml:space="preserve"> </w:t>
      </w:r>
      <w:r w:rsidRPr="00DE1DB9">
        <w:rPr>
          <w:rtl/>
          <w:lang w:val="en-GB" w:eastAsia="zh-TW"/>
        </w:rPr>
        <w:t>سبيل</w:t>
      </w:r>
      <w:r w:rsidR="00F10A5A" w:rsidRPr="00DE1DB9">
        <w:rPr>
          <w:rtl/>
          <w:lang w:val="en-GB" w:eastAsia="zh-TW"/>
        </w:rPr>
        <w:t xml:space="preserve"> </w:t>
      </w:r>
      <w:r w:rsidRPr="00DE1DB9">
        <w:rPr>
          <w:rtl/>
          <w:lang w:val="en-GB" w:eastAsia="zh-TW"/>
        </w:rPr>
        <w:t>المثال،</w:t>
      </w:r>
      <w:r w:rsidR="00F10A5A" w:rsidRPr="00DE1DB9">
        <w:rPr>
          <w:rtl/>
          <w:lang w:val="en-GB" w:eastAsia="zh-TW"/>
        </w:rPr>
        <w:t xml:space="preserve"> </w:t>
      </w:r>
      <w:r w:rsidRPr="00DE1DB9">
        <w:rPr>
          <w:rtl/>
          <w:lang w:val="en-GB" w:eastAsia="zh-TW"/>
        </w:rPr>
        <w:t>أصبحت</w:t>
      </w:r>
      <w:r w:rsidR="00F10A5A" w:rsidRPr="00DE1DB9">
        <w:rPr>
          <w:rtl/>
          <w:lang w:val="en-GB" w:eastAsia="zh-TW"/>
        </w:rPr>
        <w:t xml:space="preserve"> </w:t>
      </w:r>
      <w:r w:rsidRPr="00DE1DB9">
        <w:rPr>
          <w:rtl/>
          <w:lang w:val="en-GB" w:eastAsia="zh-TW"/>
        </w:rPr>
        <w:t>الجهات</w:t>
      </w:r>
      <w:r w:rsidR="00F10A5A" w:rsidRPr="00DE1DB9">
        <w:rPr>
          <w:rtl/>
          <w:lang w:val="en-GB" w:eastAsia="zh-TW"/>
        </w:rPr>
        <w:t xml:space="preserve"> </w:t>
      </w:r>
      <w:r w:rsidRPr="00DE1DB9">
        <w:rPr>
          <w:rtl/>
          <w:lang w:val="en-GB" w:eastAsia="zh-TW"/>
        </w:rPr>
        <w:t>المعلنة</w:t>
      </w:r>
      <w:r w:rsidR="00F10A5A" w:rsidRPr="00DE1DB9">
        <w:rPr>
          <w:rtl/>
          <w:lang w:val="en-GB" w:eastAsia="zh-TW"/>
        </w:rPr>
        <w:t xml:space="preserve"> </w:t>
      </w:r>
      <w:r w:rsidRPr="00DE1DB9">
        <w:rPr>
          <w:rtl/>
          <w:lang w:val="en-GB" w:eastAsia="zh-TW"/>
        </w:rPr>
        <w:t>تختار</w:t>
      </w:r>
      <w:r w:rsidR="00F10A5A" w:rsidRPr="00DE1DB9">
        <w:rPr>
          <w:rtl/>
          <w:lang w:val="en-GB" w:eastAsia="zh-TW"/>
        </w:rPr>
        <w:t xml:space="preserve"> </w:t>
      </w:r>
      <w:r w:rsidRPr="00DE1DB9">
        <w:rPr>
          <w:rtl/>
          <w:lang w:val="en-GB" w:eastAsia="zh-TW"/>
        </w:rPr>
        <w:t>سبلاً</w:t>
      </w:r>
      <w:r w:rsidR="00F10A5A" w:rsidRPr="00DE1DB9">
        <w:rPr>
          <w:rtl/>
          <w:lang w:val="en-GB" w:eastAsia="zh-TW"/>
        </w:rPr>
        <w:t xml:space="preserve"> </w:t>
      </w:r>
      <w:r w:rsidRPr="00DE1DB9">
        <w:rPr>
          <w:rtl/>
          <w:lang w:val="en-GB" w:eastAsia="zh-TW"/>
        </w:rPr>
        <w:t>أخرى</w:t>
      </w:r>
      <w:r w:rsidR="00F10A5A" w:rsidRPr="00DE1DB9">
        <w:rPr>
          <w:rtl/>
          <w:lang w:val="en-GB" w:eastAsia="zh-TW"/>
        </w:rPr>
        <w:t xml:space="preserve"> </w:t>
      </w:r>
      <w:r w:rsidRPr="00DE1DB9">
        <w:rPr>
          <w:rtl/>
          <w:lang w:val="en-GB" w:eastAsia="zh-TW"/>
        </w:rPr>
        <w:t>لبلوغ</w:t>
      </w:r>
      <w:r w:rsidR="00F10A5A" w:rsidRPr="00DE1DB9">
        <w:rPr>
          <w:rtl/>
          <w:lang w:val="en-GB" w:eastAsia="zh-TW"/>
        </w:rPr>
        <w:t xml:space="preserve"> </w:t>
      </w:r>
      <w:r w:rsidRPr="00DE1DB9">
        <w:rPr>
          <w:rtl/>
          <w:lang w:val="en-GB" w:eastAsia="zh-TW"/>
        </w:rPr>
        <w:t>جمهورها</w:t>
      </w:r>
      <w:r w:rsidR="00F10A5A" w:rsidRPr="00DE1DB9">
        <w:rPr>
          <w:rtl/>
          <w:lang w:val="en-GB" w:eastAsia="zh-TW"/>
        </w:rPr>
        <w:t xml:space="preserve"> </w:t>
      </w:r>
      <w:r w:rsidRPr="00DE1DB9">
        <w:rPr>
          <w:rtl/>
          <w:lang w:val="en-GB" w:eastAsia="zh-TW"/>
        </w:rPr>
        <w:t>المستهدف.</w:t>
      </w:r>
      <w:r w:rsidR="00F10A5A" w:rsidRPr="00DE1DB9">
        <w:rPr>
          <w:rtl/>
          <w:lang w:val="en-GB" w:eastAsia="zh-TW"/>
        </w:rPr>
        <w:t xml:space="preserve"> </w:t>
      </w:r>
      <w:r w:rsidRPr="00DE1DB9">
        <w:rPr>
          <w:rtl/>
          <w:lang w:val="en-GB" w:eastAsia="zh-TW"/>
        </w:rPr>
        <w:t>وتواجه</w:t>
      </w:r>
      <w:r w:rsidR="00F10A5A" w:rsidRPr="00DE1DB9">
        <w:rPr>
          <w:rtl/>
          <w:lang w:val="en-GB" w:eastAsia="zh-TW"/>
        </w:rPr>
        <w:t xml:space="preserve"> </w:t>
      </w:r>
      <w:r w:rsidRPr="00DE1DB9">
        <w:rPr>
          <w:rtl/>
          <w:lang w:val="en-GB" w:eastAsia="zh-TW"/>
        </w:rPr>
        <w:t>صناعة</w:t>
      </w:r>
      <w:r w:rsidR="00F10A5A" w:rsidRPr="00DE1DB9">
        <w:rPr>
          <w:rtl/>
          <w:lang w:val="en-GB" w:eastAsia="zh-TW"/>
        </w:rPr>
        <w:t xml:space="preserve"> </w:t>
      </w:r>
      <w:r w:rsidRPr="00DE1DB9">
        <w:rPr>
          <w:rtl/>
          <w:lang w:val="en-GB" w:eastAsia="zh-TW"/>
        </w:rPr>
        <w:t>الصحف</w:t>
      </w:r>
      <w:r w:rsidR="00F10A5A" w:rsidRPr="00DE1DB9">
        <w:rPr>
          <w:rtl/>
          <w:lang w:val="en-GB" w:eastAsia="zh-TW"/>
        </w:rPr>
        <w:t xml:space="preserve"> </w:t>
      </w:r>
      <w:r w:rsidRPr="00DE1DB9">
        <w:rPr>
          <w:rtl/>
          <w:lang w:val="en-GB" w:eastAsia="zh-TW"/>
        </w:rPr>
        <w:t>المطبوعة</w:t>
      </w:r>
      <w:r w:rsidR="00F10A5A" w:rsidRPr="00DE1DB9">
        <w:rPr>
          <w:rtl/>
          <w:lang w:val="en-GB" w:eastAsia="zh-TW"/>
        </w:rPr>
        <w:t xml:space="preserve"> </w:t>
      </w:r>
      <w:r w:rsidRPr="00DE1DB9">
        <w:rPr>
          <w:rtl/>
          <w:lang w:val="en-GB" w:eastAsia="zh-TW"/>
        </w:rPr>
        <w:t>تحديداً</w:t>
      </w:r>
      <w:r w:rsidR="00F10A5A" w:rsidRPr="00DE1DB9">
        <w:rPr>
          <w:rtl/>
          <w:lang w:val="en-GB" w:eastAsia="zh-TW"/>
        </w:rPr>
        <w:t xml:space="preserve"> </w:t>
      </w:r>
      <w:r w:rsidRPr="00DE1DB9">
        <w:rPr>
          <w:rtl/>
          <w:lang w:val="en-GB" w:eastAsia="zh-TW"/>
        </w:rPr>
        <w:t>مشاكل</w:t>
      </w:r>
      <w:r w:rsidR="00F10A5A" w:rsidRPr="00DE1DB9">
        <w:rPr>
          <w:rtl/>
          <w:lang w:val="en-GB" w:eastAsia="zh-TW"/>
        </w:rPr>
        <w:t xml:space="preserve"> </w:t>
      </w:r>
      <w:r w:rsidRPr="00DE1DB9">
        <w:rPr>
          <w:rtl/>
          <w:lang w:val="en-GB" w:eastAsia="zh-TW"/>
        </w:rPr>
        <w:t>كبيرة</w:t>
      </w:r>
      <w:r w:rsidR="00DE1DB9" w:rsidRPr="00DE1DB9">
        <w:rPr>
          <w:rFonts w:hint="cs"/>
          <w:rtl/>
          <w:lang w:val="en-GB" w:eastAsia="zh-TW"/>
        </w:rPr>
        <w:t> </w:t>
      </w:r>
      <w:r w:rsidRPr="00DE1DB9">
        <w:rPr>
          <w:rtl/>
          <w:lang w:val="en-GB" w:eastAsia="zh-TW"/>
        </w:rPr>
        <w:t>مع</w:t>
      </w:r>
      <w:r w:rsidR="00F10A5A" w:rsidRPr="00DE1DB9">
        <w:rPr>
          <w:rtl/>
          <w:lang w:val="en-GB" w:eastAsia="zh-TW"/>
        </w:rPr>
        <w:t xml:space="preserve"> </w:t>
      </w:r>
      <w:r w:rsidRPr="00DE1DB9">
        <w:rPr>
          <w:rtl/>
          <w:lang w:val="en-GB" w:eastAsia="zh-TW"/>
        </w:rPr>
        <w:t>التحول</w:t>
      </w:r>
      <w:r w:rsidR="00F10A5A" w:rsidRPr="00DE1DB9">
        <w:rPr>
          <w:rtl/>
          <w:lang w:val="en-GB" w:eastAsia="zh-TW"/>
        </w:rPr>
        <w:t xml:space="preserve"> </w:t>
      </w:r>
      <w:r w:rsidRPr="00DE1DB9">
        <w:rPr>
          <w:rtl/>
          <w:lang w:val="en-GB" w:eastAsia="zh-TW"/>
        </w:rPr>
        <w:t>الهيكلي</w:t>
      </w:r>
      <w:r w:rsidR="00F10A5A" w:rsidRPr="00DE1DB9">
        <w:rPr>
          <w:rtl/>
          <w:lang w:val="en-GB" w:eastAsia="zh-TW"/>
        </w:rPr>
        <w:t xml:space="preserve"> </w:t>
      </w:r>
      <w:proofErr w:type="spellStart"/>
      <w:r w:rsidRPr="00DE1DB9">
        <w:rPr>
          <w:rtl/>
          <w:lang w:val="en-GB" w:eastAsia="zh-TW"/>
        </w:rPr>
        <w:t>والرقمنة</w:t>
      </w:r>
      <w:proofErr w:type="spellEnd"/>
      <w:r w:rsidR="00F10A5A" w:rsidRPr="00DE1DB9">
        <w:rPr>
          <w:rtl/>
          <w:lang w:val="en-GB" w:eastAsia="zh-TW"/>
        </w:rPr>
        <w:t xml:space="preserve"> </w:t>
      </w:r>
      <w:r w:rsidRPr="00DE1DB9">
        <w:rPr>
          <w:rtl/>
          <w:lang w:val="en-GB" w:eastAsia="zh-TW"/>
        </w:rPr>
        <w:t>الجاريين.</w:t>
      </w:r>
      <w:r w:rsidR="00F10A5A" w:rsidRPr="00DE1DB9">
        <w:rPr>
          <w:rtl/>
          <w:lang w:val="en-GB" w:eastAsia="zh-TW"/>
        </w:rPr>
        <w:t xml:space="preserve"> </w:t>
      </w:r>
      <w:r w:rsidRPr="00DE1DB9">
        <w:rPr>
          <w:rtl/>
          <w:lang w:val="en-GB" w:eastAsia="zh-TW"/>
        </w:rPr>
        <w:t>وتجد</w:t>
      </w:r>
      <w:r w:rsidR="00F10A5A" w:rsidRPr="00DE1DB9">
        <w:rPr>
          <w:rtl/>
          <w:lang w:val="en-GB" w:eastAsia="zh-TW"/>
        </w:rPr>
        <w:t xml:space="preserve"> </w:t>
      </w:r>
      <w:r w:rsidRPr="00DE1DB9">
        <w:rPr>
          <w:rtl/>
          <w:lang w:val="en-GB" w:eastAsia="zh-TW"/>
        </w:rPr>
        <w:t>المجلات</w:t>
      </w:r>
      <w:r w:rsidR="00F10A5A" w:rsidRPr="00DE1DB9">
        <w:rPr>
          <w:rtl/>
          <w:lang w:val="en-GB" w:eastAsia="zh-TW"/>
        </w:rPr>
        <w:t xml:space="preserve"> </w:t>
      </w:r>
      <w:r w:rsidRPr="00DE1DB9">
        <w:rPr>
          <w:rtl/>
          <w:lang w:val="en-GB" w:eastAsia="zh-TW"/>
        </w:rPr>
        <w:t>صعوبة</w:t>
      </w:r>
      <w:r w:rsidR="00F10A5A" w:rsidRPr="00DE1DB9">
        <w:rPr>
          <w:rtl/>
          <w:lang w:val="en-GB" w:eastAsia="zh-TW"/>
        </w:rPr>
        <w:t xml:space="preserve"> </w:t>
      </w:r>
      <w:r w:rsidRPr="00DE1DB9">
        <w:rPr>
          <w:rtl/>
          <w:lang w:val="en-GB" w:eastAsia="zh-TW"/>
        </w:rPr>
        <w:t>في</w:t>
      </w:r>
      <w:r w:rsidR="00F10A5A" w:rsidRPr="00DE1DB9">
        <w:rPr>
          <w:rtl/>
          <w:lang w:val="en-GB" w:eastAsia="zh-TW"/>
        </w:rPr>
        <w:t xml:space="preserve"> </w:t>
      </w:r>
      <w:r w:rsidRPr="00DE1DB9">
        <w:rPr>
          <w:rtl/>
          <w:lang w:val="en-GB" w:eastAsia="zh-TW"/>
        </w:rPr>
        <w:t>فرض</w:t>
      </w:r>
      <w:r w:rsidR="00F10A5A" w:rsidRPr="00DE1DB9">
        <w:rPr>
          <w:rtl/>
          <w:lang w:val="en-GB" w:eastAsia="zh-TW"/>
        </w:rPr>
        <w:t xml:space="preserve"> </w:t>
      </w:r>
      <w:r w:rsidRPr="00DE1DB9">
        <w:rPr>
          <w:rtl/>
          <w:lang w:val="en-GB" w:eastAsia="zh-TW"/>
        </w:rPr>
        <w:t>رسوم</w:t>
      </w:r>
      <w:r w:rsidR="00F10A5A" w:rsidRPr="00DE1DB9">
        <w:rPr>
          <w:rtl/>
          <w:lang w:val="en-GB" w:eastAsia="zh-TW"/>
        </w:rPr>
        <w:t xml:space="preserve"> </w:t>
      </w:r>
      <w:r w:rsidRPr="00DE1DB9">
        <w:rPr>
          <w:rtl/>
          <w:lang w:val="en-GB" w:eastAsia="zh-TW"/>
        </w:rPr>
        <w:t>على</w:t>
      </w:r>
      <w:r w:rsidR="00F10A5A" w:rsidRPr="00DE1DB9">
        <w:rPr>
          <w:rtl/>
          <w:lang w:val="en-GB" w:eastAsia="zh-TW"/>
        </w:rPr>
        <w:t xml:space="preserve"> </w:t>
      </w:r>
      <w:r w:rsidRPr="00DE1DB9">
        <w:rPr>
          <w:rtl/>
          <w:lang w:val="en-GB" w:eastAsia="zh-TW"/>
        </w:rPr>
        <w:t>المستخدمين</w:t>
      </w:r>
      <w:r w:rsidR="00F10A5A" w:rsidRPr="00DE1DB9">
        <w:rPr>
          <w:rtl/>
          <w:lang w:val="en-GB" w:eastAsia="zh-TW"/>
        </w:rPr>
        <w:t xml:space="preserve"> </w:t>
      </w:r>
      <w:r w:rsidRPr="00DE1DB9">
        <w:rPr>
          <w:rtl/>
          <w:lang w:val="en-GB" w:eastAsia="zh-TW"/>
        </w:rPr>
        <w:t>عن</w:t>
      </w:r>
      <w:r w:rsidR="00F10A5A" w:rsidRPr="00DE1DB9">
        <w:rPr>
          <w:rtl/>
          <w:lang w:val="en-GB" w:eastAsia="zh-TW"/>
        </w:rPr>
        <w:t xml:space="preserve"> </w:t>
      </w:r>
      <w:r w:rsidRPr="00DE1DB9">
        <w:rPr>
          <w:rtl/>
          <w:lang w:val="en-GB" w:eastAsia="zh-TW"/>
        </w:rPr>
        <w:t>محتواها</w:t>
      </w:r>
      <w:r w:rsidR="00F10A5A" w:rsidRPr="00DE1DB9">
        <w:rPr>
          <w:rtl/>
          <w:lang w:val="en-GB" w:eastAsia="zh-TW"/>
        </w:rPr>
        <w:t xml:space="preserve"> </w:t>
      </w:r>
      <w:r w:rsidRPr="00DE1DB9">
        <w:rPr>
          <w:rtl/>
          <w:lang w:val="en-GB" w:eastAsia="zh-TW"/>
        </w:rPr>
        <w:t>الرقمي</w:t>
      </w:r>
      <w:r w:rsidR="00F10A5A" w:rsidRPr="00DE1DB9">
        <w:rPr>
          <w:rtl/>
          <w:lang w:val="en-GB" w:eastAsia="zh-TW"/>
        </w:rPr>
        <w:t xml:space="preserve"> </w:t>
      </w:r>
      <w:r w:rsidRPr="00DE1DB9">
        <w:rPr>
          <w:rtl/>
          <w:lang w:val="en-GB" w:eastAsia="zh-TW"/>
        </w:rPr>
        <w:t>ولم</w:t>
      </w:r>
      <w:r w:rsidR="00F10A5A" w:rsidRPr="00DE1DB9">
        <w:rPr>
          <w:rtl/>
          <w:lang w:val="en-GB" w:eastAsia="zh-TW"/>
        </w:rPr>
        <w:t xml:space="preserve"> </w:t>
      </w:r>
      <w:r w:rsidRPr="00DE1DB9">
        <w:rPr>
          <w:rtl/>
          <w:lang w:val="en-GB" w:eastAsia="zh-TW"/>
        </w:rPr>
        <w:t>تستطع</w:t>
      </w:r>
      <w:r w:rsidR="00F10A5A" w:rsidRPr="00DE1DB9">
        <w:rPr>
          <w:rtl/>
          <w:lang w:val="en-GB" w:eastAsia="zh-TW"/>
        </w:rPr>
        <w:t xml:space="preserve"> </w:t>
      </w:r>
      <w:r w:rsidRPr="00DE1DB9">
        <w:rPr>
          <w:rtl/>
          <w:lang w:val="en-GB" w:eastAsia="zh-TW"/>
        </w:rPr>
        <w:t>المبيعات</w:t>
      </w:r>
      <w:r w:rsidR="00F10A5A" w:rsidRPr="00DE1DB9">
        <w:rPr>
          <w:rtl/>
          <w:lang w:val="en-GB" w:eastAsia="zh-TW"/>
        </w:rPr>
        <w:t xml:space="preserve"> </w:t>
      </w:r>
      <w:r w:rsidRPr="00DE1DB9">
        <w:rPr>
          <w:rtl/>
          <w:lang w:val="en-GB" w:eastAsia="zh-TW"/>
        </w:rPr>
        <w:t>الرقمية</w:t>
      </w:r>
      <w:r w:rsidR="00F10A5A" w:rsidRPr="00DE1DB9">
        <w:rPr>
          <w:rtl/>
          <w:lang w:val="en-GB" w:eastAsia="zh-TW"/>
        </w:rPr>
        <w:t xml:space="preserve"> </w:t>
      </w:r>
      <w:r w:rsidRPr="00DE1DB9">
        <w:rPr>
          <w:rtl/>
          <w:lang w:val="en-GB" w:eastAsia="zh-TW"/>
        </w:rPr>
        <w:t>أن</w:t>
      </w:r>
      <w:r w:rsidR="00F10A5A" w:rsidRPr="00DE1DB9">
        <w:rPr>
          <w:rtl/>
          <w:lang w:val="en-GB" w:eastAsia="zh-TW"/>
        </w:rPr>
        <w:t xml:space="preserve"> </w:t>
      </w:r>
      <w:r w:rsidRPr="00DE1DB9">
        <w:rPr>
          <w:rtl/>
          <w:lang w:val="en-GB" w:eastAsia="zh-TW"/>
        </w:rPr>
        <w:t>تعوض</w:t>
      </w:r>
      <w:r w:rsidR="00F10A5A" w:rsidRPr="00DE1DB9">
        <w:rPr>
          <w:rtl/>
          <w:lang w:val="en-GB" w:eastAsia="zh-TW"/>
        </w:rPr>
        <w:t xml:space="preserve"> </w:t>
      </w:r>
      <w:r w:rsidRPr="00DE1DB9">
        <w:rPr>
          <w:rtl/>
          <w:lang w:val="en-GB" w:eastAsia="zh-TW"/>
        </w:rPr>
        <w:t>إلا</w:t>
      </w:r>
      <w:r w:rsidR="00F10A5A" w:rsidRPr="00DE1DB9">
        <w:rPr>
          <w:rtl/>
          <w:lang w:val="en-GB" w:eastAsia="zh-TW"/>
        </w:rPr>
        <w:t xml:space="preserve"> </w:t>
      </w:r>
      <w:r w:rsidRPr="00DE1DB9">
        <w:rPr>
          <w:rtl/>
          <w:lang w:val="en-GB" w:eastAsia="zh-TW"/>
        </w:rPr>
        <w:t>جزءاً</w:t>
      </w:r>
      <w:r w:rsidR="00F10A5A" w:rsidRPr="00DE1DB9">
        <w:rPr>
          <w:rtl/>
          <w:lang w:val="en-GB" w:eastAsia="zh-TW"/>
        </w:rPr>
        <w:t xml:space="preserve"> </w:t>
      </w:r>
      <w:r w:rsidRPr="00DE1DB9">
        <w:rPr>
          <w:rtl/>
          <w:lang w:val="en-GB" w:eastAsia="zh-TW"/>
        </w:rPr>
        <w:t>محدوداً</w:t>
      </w:r>
      <w:r w:rsidR="00F10A5A" w:rsidRPr="00DE1DB9">
        <w:rPr>
          <w:rtl/>
          <w:lang w:val="en-GB" w:eastAsia="zh-TW"/>
        </w:rPr>
        <w:t xml:space="preserve"> </w:t>
      </w:r>
      <w:r w:rsidRPr="00DE1DB9">
        <w:rPr>
          <w:rtl/>
          <w:lang w:val="en-GB" w:eastAsia="zh-TW"/>
        </w:rPr>
        <w:t>من</w:t>
      </w:r>
      <w:r w:rsidR="00F10A5A" w:rsidRPr="00DE1DB9">
        <w:rPr>
          <w:rtl/>
          <w:lang w:val="en-GB" w:eastAsia="zh-TW"/>
        </w:rPr>
        <w:t xml:space="preserve"> </w:t>
      </w:r>
      <w:r w:rsidRPr="00DE1DB9">
        <w:rPr>
          <w:rtl/>
          <w:lang w:val="en-GB" w:eastAsia="zh-TW"/>
        </w:rPr>
        <w:t>الانخفاض</w:t>
      </w:r>
      <w:r w:rsidR="00F10A5A" w:rsidRPr="00DE1DB9">
        <w:rPr>
          <w:rtl/>
          <w:lang w:val="en-GB" w:eastAsia="zh-TW"/>
        </w:rPr>
        <w:t xml:space="preserve"> </w:t>
      </w:r>
      <w:r w:rsidRPr="00DE1DB9">
        <w:rPr>
          <w:rtl/>
          <w:lang w:val="en-GB" w:eastAsia="zh-TW"/>
        </w:rPr>
        <w:t>في</w:t>
      </w:r>
      <w:r w:rsidR="00DE1DB9" w:rsidRPr="00DE1DB9">
        <w:rPr>
          <w:rFonts w:hint="cs"/>
          <w:rtl/>
          <w:lang w:val="en-GB" w:eastAsia="zh-TW"/>
        </w:rPr>
        <w:t> </w:t>
      </w:r>
      <w:r w:rsidRPr="00DE1DB9">
        <w:rPr>
          <w:rtl/>
          <w:lang w:val="en-GB" w:eastAsia="zh-TW"/>
        </w:rPr>
        <w:t>مبيعات</w:t>
      </w:r>
      <w:r w:rsidR="00F10A5A" w:rsidRPr="00DE1DB9">
        <w:rPr>
          <w:rtl/>
          <w:lang w:val="en-GB" w:eastAsia="zh-TW"/>
        </w:rPr>
        <w:t xml:space="preserve"> </w:t>
      </w:r>
      <w:r w:rsidRPr="00DE1DB9">
        <w:rPr>
          <w:rtl/>
          <w:lang w:val="en-GB" w:eastAsia="zh-TW"/>
        </w:rPr>
        <w:t>الإعلانات</w:t>
      </w:r>
      <w:r w:rsidR="00F10A5A" w:rsidRPr="00DE1DB9">
        <w:rPr>
          <w:rtl/>
          <w:lang w:val="en-GB" w:eastAsia="zh-TW"/>
        </w:rPr>
        <w:t xml:space="preserve"> </w:t>
      </w:r>
      <w:r w:rsidRPr="00DE1DB9">
        <w:rPr>
          <w:rtl/>
          <w:lang w:val="en-GB" w:eastAsia="zh-TW"/>
        </w:rPr>
        <w:t>المطبوعة.</w:t>
      </w:r>
      <w:r w:rsidR="00F10A5A" w:rsidRPr="00DE1DB9">
        <w:rPr>
          <w:rtl/>
          <w:lang w:val="en-GB" w:eastAsia="zh-TW"/>
        </w:rPr>
        <w:t xml:space="preserve"> </w:t>
      </w:r>
      <w:r w:rsidRPr="00DE1DB9">
        <w:rPr>
          <w:rtl/>
          <w:lang w:val="en-GB" w:eastAsia="zh-TW"/>
        </w:rPr>
        <w:t>وأكبر</w:t>
      </w:r>
      <w:r w:rsidR="00F10A5A" w:rsidRPr="00DE1DB9">
        <w:rPr>
          <w:rtl/>
          <w:lang w:val="en-GB" w:eastAsia="zh-TW"/>
        </w:rPr>
        <w:t xml:space="preserve"> </w:t>
      </w:r>
      <w:r w:rsidRPr="00DE1DB9">
        <w:rPr>
          <w:rtl/>
          <w:lang w:val="en-GB" w:eastAsia="zh-TW"/>
        </w:rPr>
        <w:t>شركة</w:t>
      </w:r>
      <w:r w:rsidR="00F10A5A" w:rsidRPr="00DE1DB9">
        <w:rPr>
          <w:rtl/>
          <w:lang w:val="en-GB" w:eastAsia="zh-TW"/>
        </w:rPr>
        <w:t xml:space="preserve"> </w:t>
      </w:r>
      <w:r w:rsidRPr="00DE1DB9">
        <w:rPr>
          <w:rtl/>
          <w:lang w:val="en-GB" w:eastAsia="zh-TW"/>
        </w:rPr>
        <w:t>إعلامية</w:t>
      </w:r>
      <w:r w:rsidR="00F10A5A" w:rsidRPr="00DE1DB9">
        <w:rPr>
          <w:rtl/>
          <w:lang w:val="en-GB" w:eastAsia="zh-TW"/>
        </w:rPr>
        <w:t xml:space="preserve"> </w:t>
      </w:r>
      <w:r w:rsidRPr="00DE1DB9">
        <w:rPr>
          <w:rtl/>
          <w:lang w:val="en-GB" w:eastAsia="zh-TW"/>
        </w:rPr>
        <w:t>في</w:t>
      </w:r>
      <w:r w:rsidR="00F10A5A" w:rsidRPr="00DE1DB9">
        <w:rPr>
          <w:rtl/>
          <w:lang w:val="en-GB" w:eastAsia="zh-TW"/>
        </w:rPr>
        <w:t xml:space="preserve"> </w:t>
      </w:r>
      <w:r w:rsidRPr="00DE1DB9">
        <w:rPr>
          <w:rtl/>
          <w:lang w:val="en-GB" w:eastAsia="zh-TW"/>
        </w:rPr>
        <w:t>السويد</w:t>
      </w:r>
      <w:r w:rsidR="00F10A5A" w:rsidRPr="00DE1DB9">
        <w:rPr>
          <w:rtl/>
          <w:lang w:val="en-GB" w:eastAsia="zh-TW"/>
        </w:rPr>
        <w:t xml:space="preserve"> </w:t>
      </w:r>
      <w:r w:rsidRPr="00DE1DB9">
        <w:rPr>
          <w:rtl/>
          <w:lang w:val="en-GB" w:eastAsia="zh-TW"/>
        </w:rPr>
        <w:t>هي</w:t>
      </w:r>
      <w:r w:rsidR="00F10A5A" w:rsidRPr="00DE1DB9">
        <w:rPr>
          <w:rtl/>
          <w:lang w:val="en-GB" w:eastAsia="zh-TW"/>
        </w:rPr>
        <w:t xml:space="preserve"> </w:t>
      </w:r>
      <w:r w:rsidRPr="00DE1DB9">
        <w:rPr>
          <w:rtl/>
          <w:lang w:val="en-GB" w:eastAsia="zh-TW"/>
        </w:rPr>
        <w:t>شركة</w:t>
      </w:r>
      <w:r w:rsidR="00F10A5A" w:rsidRPr="00DE1DB9">
        <w:rPr>
          <w:rtl/>
          <w:lang w:val="en-GB" w:eastAsia="zh-TW"/>
        </w:rPr>
        <w:t xml:space="preserve"> </w:t>
      </w:r>
      <w:proofErr w:type="spellStart"/>
      <w:r w:rsidRPr="00DE1DB9">
        <w:rPr>
          <w:rtl/>
          <w:lang w:val="en-GB" w:eastAsia="zh-TW"/>
        </w:rPr>
        <w:t>بون</w:t>
      </w:r>
      <w:r w:rsidR="00DE1DB9" w:rsidRPr="00DE1DB9">
        <w:rPr>
          <w:rFonts w:hint="cs"/>
          <w:rtl/>
          <w:lang w:val="en-GB" w:eastAsia="zh-TW"/>
        </w:rPr>
        <w:t>ي</w:t>
      </w:r>
      <w:r w:rsidRPr="00DE1DB9">
        <w:rPr>
          <w:rtl/>
          <w:lang w:val="en-GB" w:eastAsia="zh-TW"/>
        </w:rPr>
        <w:t>ير</w:t>
      </w:r>
      <w:proofErr w:type="spellEnd"/>
      <w:r w:rsidR="00F10A5A" w:rsidRPr="00DE1DB9">
        <w:rPr>
          <w:rtl/>
          <w:lang w:val="en-GB" w:eastAsia="zh-TW"/>
        </w:rPr>
        <w:t xml:space="preserve"> </w:t>
      </w:r>
      <w:r w:rsidRPr="00DE1DB9">
        <w:rPr>
          <w:rtl/>
          <w:lang w:val="en-GB" w:eastAsia="zh-TW"/>
        </w:rPr>
        <w:t>آبي</w:t>
      </w:r>
      <w:r w:rsidR="00F10A5A" w:rsidRPr="00DE1DB9">
        <w:rPr>
          <w:rtl/>
          <w:lang w:val="en-GB" w:eastAsia="zh-TW"/>
        </w:rPr>
        <w:t xml:space="preserve"> </w:t>
      </w:r>
      <w:r w:rsidRPr="00DE1DB9">
        <w:rPr>
          <w:rtl/>
          <w:lang w:val="en-GB" w:eastAsia="zh-TW"/>
        </w:rPr>
        <w:t>(</w:t>
      </w:r>
      <w:r w:rsidRPr="00DE1DB9">
        <w:rPr>
          <w:lang w:val="en-GB" w:eastAsia="zh-TW"/>
        </w:rPr>
        <w:t>Bonnier</w:t>
      </w:r>
      <w:r w:rsidR="00DE1DB9" w:rsidRPr="00DE1DB9">
        <w:rPr>
          <w:lang w:val="en-GB" w:eastAsia="zh-TW"/>
        </w:rPr>
        <w:t> </w:t>
      </w:r>
      <w:r w:rsidRPr="00DE1DB9">
        <w:rPr>
          <w:lang w:val="en-GB" w:eastAsia="zh-TW"/>
        </w:rPr>
        <w:t>AB</w:t>
      </w:r>
      <w:r w:rsidRPr="00DE1DB9">
        <w:rPr>
          <w:rtl/>
          <w:lang w:val="en-GB" w:eastAsia="zh-TW"/>
        </w:rPr>
        <w:t>)،</w:t>
      </w:r>
      <w:r w:rsidR="00F10A5A" w:rsidRPr="00DE1DB9">
        <w:rPr>
          <w:rtl/>
          <w:lang w:val="en-GB" w:eastAsia="zh-TW"/>
        </w:rPr>
        <w:t xml:space="preserve"> </w:t>
      </w:r>
      <w:r w:rsidRPr="00DE1DB9">
        <w:rPr>
          <w:rtl/>
          <w:lang w:val="en-GB" w:eastAsia="zh-TW"/>
        </w:rPr>
        <w:t>التي</w:t>
      </w:r>
      <w:r w:rsidR="00F10A5A" w:rsidRPr="00DE1DB9">
        <w:rPr>
          <w:rtl/>
          <w:lang w:val="en-GB" w:eastAsia="zh-TW"/>
        </w:rPr>
        <w:t xml:space="preserve"> </w:t>
      </w:r>
      <w:r w:rsidRPr="00DE1DB9">
        <w:rPr>
          <w:rtl/>
          <w:lang w:val="en-GB" w:eastAsia="zh-TW"/>
        </w:rPr>
        <w:t>تملك</w:t>
      </w:r>
      <w:r w:rsidR="00F10A5A" w:rsidRPr="00DE1DB9">
        <w:rPr>
          <w:rtl/>
          <w:lang w:val="en-GB" w:eastAsia="zh-TW"/>
        </w:rPr>
        <w:t xml:space="preserve"> </w:t>
      </w:r>
      <w:r w:rsidRPr="00DE1DB9">
        <w:rPr>
          <w:rtl/>
          <w:lang w:val="en-GB" w:eastAsia="zh-TW"/>
        </w:rPr>
        <w:t>الصحيفتين</w:t>
      </w:r>
      <w:r w:rsidR="00F10A5A" w:rsidRPr="00DE1DB9">
        <w:rPr>
          <w:rtl/>
          <w:lang w:val="en-GB" w:eastAsia="zh-TW"/>
        </w:rPr>
        <w:t xml:space="preserve"> </w:t>
      </w:r>
      <w:r w:rsidRPr="00DE1DB9">
        <w:rPr>
          <w:rtl/>
          <w:lang w:val="en-GB" w:eastAsia="zh-TW"/>
        </w:rPr>
        <w:t>اليوميتين</w:t>
      </w:r>
      <w:r w:rsidR="00F10A5A" w:rsidRPr="00DE1DB9">
        <w:rPr>
          <w:rtl/>
          <w:lang w:val="en-GB" w:eastAsia="zh-TW"/>
        </w:rPr>
        <w:t xml:space="preserve"> </w:t>
      </w:r>
      <w:proofErr w:type="spellStart"/>
      <w:r w:rsidRPr="00DE1DB9">
        <w:rPr>
          <w:rtl/>
          <w:lang w:val="en-GB" w:eastAsia="zh-TW"/>
        </w:rPr>
        <w:t>داغنس</w:t>
      </w:r>
      <w:proofErr w:type="spellEnd"/>
      <w:r w:rsidR="00F10A5A" w:rsidRPr="00DE1DB9">
        <w:rPr>
          <w:rtl/>
          <w:lang w:val="en-GB" w:eastAsia="zh-TW"/>
        </w:rPr>
        <w:t xml:space="preserve"> </w:t>
      </w:r>
      <w:proofErr w:type="spellStart"/>
      <w:r w:rsidRPr="00DE1DB9">
        <w:rPr>
          <w:rtl/>
          <w:lang w:val="en-GB" w:eastAsia="zh-TW"/>
        </w:rPr>
        <w:t>نيهتر</w:t>
      </w:r>
      <w:proofErr w:type="spellEnd"/>
      <w:r w:rsidR="00F10A5A" w:rsidRPr="00DE1DB9">
        <w:rPr>
          <w:rtl/>
          <w:lang w:val="en-GB" w:eastAsia="zh-TW"/>
        </w:rPr>
        <w:t xml:space="preserve"> </w:t>
      </w:r>
      <w:r w:rsidRPr="00DE1DB9">
        <w:rPr>
          <w:rtl/>
          <w:lang w:val="en-GB" w:eastAsia="zh-TW"/>
        </w:rPr>
        <w:t>(</w:t>
      </w:r>
      <w:proofErr w:type="spellStart"/>
      <w:r w:rsidRPr="00DE1DB9">
        <w:rPr>
          <w:lang w:val="en-GB" w:eastAsia="zh-TW"/>
        </w:rPr>
        <w:t>Dagens</w:t>
      </w:r>
      <w:proofErr w:type="spellEnd"/>
      <w:r w:rsidR="00DE1DB9" w:rsidRPr="00DE1DB9">
        <w:rPr>
          <w:lang w:val="en-GB" w:eastAsia="zh-TW"/>
        </w:rPr>
        <w:t> </w:t>
      </w:r>
      <w:proofErr w:type="spellStart"/>
      <w:r w:rsidRPr="00DE1DB9">
        <w:rPr>
          <w:lang w:val="en-GB" w:eastAsia="zh-TW"/>
        </w:rPr>
        <w:t>Nyheter</w:t>
      </w:r>
      <w:proofErr w:type="spellEnd"/>
      <w:r w:rsidRPr="00DE1DB9">
        <w:rPr>
          <w:rtl/>
          <w:lang w:val="en-GB" w:eastAsia="zh-TW"/>
        </w:rPr>
        <w:t>)</w:t>
      </w:r>
      <w:r w:rsidR="00F10A5A" w:rsidRPr="00DE1DB9">
        <w:rPr>
          <w:rtl/>
          <w:lang w:val="en-GB" w:eastAsia="zh-TW"/>
        </w:rPr>
        <w:t xml:space="preserve"> </w:t>
      </w:r>
      <w:proofErr w:type="spellStart"/>
      <w:r w:rsidRPr="00DE1DB9">
        <w:rPr>
          <w:rtl/>
          <w:lang w:val="en-GB" w:eastAsia="zh-TW"/>
        </w:rPr>
        <w:t>وسيدزفنسكا</w:t>
      </w:r>
      <w:proofErr w:type="spellEnd"/>
      <w:r w:rsidR="00F10A5A" w:rsidRPr="00DE1DB9">
        <w:rPr>
          <w:rtl/>
          <w:lang w:val="en-GB" w:eastAsia="zh-TW"/>
        </w:rPr>
        <w:t xml:space="preserve"> </w:t>
      </w:r>
      <w:r w:rsidRPr="00DE1DB9">
        <w:rPr>
          <w:rtl/>
          <w:lang w:val="en-GB" w:eastAsia="zh-TW"/>
        </w:rPr>
        <w:t>داغ</w:t>
      </w:r>
      <w:r w:rsidR="00F10A5A" w:rsidRPr="00DE1DB9">
        <w:rPr>
          <w:rtl/>
          <w:lang w:val="en-GB" w:eastAsia="zh-TW"/>
        </w:rPr>
        <w:t xml:space="preserve"> </w:t>
      </w:r>
      <w:proofErr w:type="spellStart"/>
      <w:r w:rsidRPr="00DE1DB9">
        <w:rPr>
          <w:rtl/>
          <w:lang w:val="en-GB" w:eastAsia="zh-TW"/>
        </w:rPr>
        <w:t>بلاديت</w:t>
      </w:r>
      <w:proofErr w:type="spellEnd"/>
      <w:r w:rsidR="00F10A5A" w:rsidRPr="00DE1DB9">
        <w:rPr>
          <w:rtl/>
          <w:lang w:val="en-GB" w:eastAsia="zh-TW"/>
        </w:rPr>
        <w:t xml:space="preserve"> </w:t>
      </w:r>
      <w:r w:rsidRPr="00DE1DB9">
        <w:rPr>
          <w:rtl/>
          <w:lang w:val="en-GB" w:eastAsia="zh-TW"/>
        </w:rPr>
        <w:t>(</w:t>
      </w:r>
      <w:proofErr w:type="spellStart"/>
      <w:r w:rsidRPr="00DE1DB9">
        <w:rPr>
          <w:lang w:val="en-GB" w:eastAsia="zh-TW"/>
        </w:rPr>
        <w:t>Sydsvenska</w:t>
      </w:r>
      <w:proofErr w:type="spellEnd"/>
      <w:r w:rsidR="00DE1DB9" w:rsidRPr="00DE1DB9">
        <w:rPr>
          <w:lang w:val="en-GB" w:eastAsia="zh-TW"/>
        </w:rPr>
        <w:t> </w:t>
      </w:r>
      <w:proofErr w:type="spellStart"/>
      <w:r w:rsidRPr="00DE1DB9">
        <w:rPr>
          <w:lang w:val="en-GB" w:eastAsia="zh-TW"/>
        </w:rPr>
        <w:t>Dagbladet</w:t>
      </w:r>
      <w:proofErr w:type="spellEnd"/>
      <w:r w:rsidRPr="00DE1DB9">
        <w:rPr>
          <w:rtl/>
          <w:lang w:val="en-GB" w:eastAsia="zh-TW"/>
        </w:rPr>
        <w:t>)،</w:t>
      </w:r>
      <w:r w:rsidR="00F10A5A" w:rsidRPr="00DE1DB9">
        <w:rPr>
          <w:rtl/>
          <w:lang w:val="en-GB" w:eastAsia="zh-TW"/>
        </w:rPr>
        <w:t xml:space="preserve"> </w:t>
      </w:r>
      <w:r w:rsidRPr="00DE1DB9">
        <w:rPr>
          <w:rtl/>
          <w:lang w:val="en-GB" w:eastAsia="zh-TW"/>
        </w:rPr>
        <w:t>والصحف</w:t>
      </w:r>
      <w:r w:rsidR="00F10A5A" w:rsidRPr="00DE1DB9">
        <w:rPr>
          <w:rtl/>
          <w:lang w:val="en-GB" w:eastAsia="zh-TW"/>
        </w:rPr>
        <w:t xml:space="preserve"> </w:t>
      </w:r>
      <w:r w:rsidRPr="00DE1DB9">
        <w:rPr>
          <w:rtl/>
          <w:lang w:val="en-GB" w:eastAsia="zh-TW"/>
        </w:rPr>
        <w:t>المسائية</w:t>
      </w:r>
      <w:r w:rsidR="00F10A5A" w:rsidRPr="00DE1DB9">
        <w:rPr>
          <w:rtl/>
          <w:lang w:val="en-GB" w:eastAsia="zh-TW"/>
        </w:rPr>
        <w:t xml:space="preserve"> </w:t>
      </w:r>
      <w:proofErr w:type="spellStart"/>
      <w:r w:rsidRPr="00DE1DB9">
        <w:rPr>
          <w:rtl/>
          <w:lang w:val="en-GB" w:eastAsia="zh-TW"/>
        </w:rPr>
        <w:t>إكسبرسن</w:t>
      </w:r>
      <w:proofErr w:type="spellEnd"/>
      <w:r w:rsidR="00F10A5A" w:rsidRPr="00DE1DB9">
        <w:rPr>
          <w:rtl/>
          <w:lang w:val="en-GB" w:eastAsia="zh-TW"/>
        </w:rPr>
        <w:t xml:space="preserve"> </w:t>
      </w:r>
      <w:r w:rsidRPr="00DE1DB9">
        <w:rPr>
          <w:rtl/>
          <w:lang w:val="en-GB" w:eastAsia="zh-TW"/>
        </w:rPr>
        <w:t>وغيتي</w:t>
      </w:r>
      <w:r w:rsidR="00DE1DB9" w:rsidRPr="00DE1DB9">
        <w:rPr>
          <w:rFonts w:hint="cs"/>
          <w:rtl/>
          <w:lang w:val="en-GB" w:eastAsia="zh-TW"/>
        </w:rPr>
        <w:t> </w:t>
      </w:r>
      <w:proofErr w:type="spellStart"/>
      <w:r w:rsidRPr="00DE1DB9">
        <w:rPr>
          <w:rtl/>
          <w:lang w:val="en-GB" w:eastAsia="zh-TW"/>
        </w:rPr>
        <w:t>وكفالسبوستون</w:t>
      </w:r>
      <w:proofErr w:type="spellEnd"/>
      <w:r w:rsidR="00F10A5A" w:rsidRPr="00DE1DB9">
        <w:rPr>
          <w:rtl/>
          <w:lang w:val="en-GB" w:eastAsia="zh-TW"/>
        </w:rPr>
        <w:t xml:space="preserve"> </w:t>
      </w:r>
      <w:r w:rsidRPr="00DE1DB9">
        <w:rPr>
          <w:rtl/>
          <w:lang w:val="en-GB" w:eastAsia="zh-TW"/>
        </w:rPr>
        <w:t>(</w:t>
      </w:r>
      <w:proofErr w:type="spellStart"/>
      <w:r w:rsidRPr="00DE1DB9">
        <w:rPr>
          <w:lang w:val="en-GB" w:eastAsia="zh-TW"/>
        </w:rPr>
        <w:t>Expressen</w:t>
      </w:r>
      <w:proofErr w:type="spellEnd"/>
      <w:r w:rsidRPr="00DE1DB9">
        <w:rPr>
          <w:lang w:val="en-GB" w:eastAsia="zh-TW"/>
        </w:rPr>
        <w:t>/GT/</w:t>
      </w:r>
      <w:proofErr w:type="spellStart"/>
      <w:r w:rsidRPr="00DE1DB9">
        <w:rPr>
          <w:lang w:val="en-GB" w:eastAsia="zh-TW"/>
        </w:rPr>
        <w:t>Kvällsposten</w:t>
      </w:r>
      <w:proofErr w:type="spellEnd"/>
      <w:r w:rsidRPr="00DE1DB9">
        <w:rPr>
          <w:rtl/>
          <w:lang w:val="en-GB" w:eastAsia="zh-TW"/>
        </w:rPr>
        <w:t>)،</w:t>
      </w:r>
      <w:r w:rsidR="00F10A5A" w:rsidRPr="00DE1DB9">
        <w:rPr>
          <w:rtl/>
          <w:lang w:val="en-GB" w:eastAsia="zh-TW"/>
        </w:rPr>
        <w:t xml:space="preserve"> </w:t>
      </w:r>
      <w:r w:rsidRPr="00DE1DB9">
        <w:rPr>
          <w:rtl/>
          <w:lang w:val="en-GB" w:eastAsia="zh-TW"/>
        </w:rPr>
        <w:t>وصحيفة</w:t>
      </w:r>
      <w:r w:rsidR="00F10A5A" w:rsidRPr="00DE1DB9">
        <w:rPr>
          <w:rtl/>
          <w:lang w:val="en-GB" w:eastAsia="zh-TW"/>
        </w:rPr>
        <w:t xml:space="preserve"> </w:t>
      </w:r>
      <w:proofErr w:type="spellStart"/>
      <w:r w:rsidRPr="00DE1DB9">
        <w:rPr>
          <w:rtl/>
          <w:lang w:val="en-GB" w:eastAsia="zh-TW"/>
        </w:rPr>
        <w:t>داغنس</w:t>
      </w:r>
      <w:proofErr w:type="spellEnd"/>
      <w:r w:rsidR="00F10A5A" w:rsidRPr="00DE1DB9">
        <w:rPr>
          <w:rtl/>
          <w:lang w:val="en-GB" w:eastAsia="zh-TW"/>
        </w:rPr>
        <w:t xml:space="preserve"> </w:t>
      </w:r>
      <w:proofErr w:type="spellStart"/>
      <w:r w:rsidRPr="00DE1DB9">
        <w:rPr>
          <w:rtl/>
          <w:lang w:val="en-GB" w:eastAsia="zh-TW"/>
        </w:rPr>
        <w:t>إندوستري</w:t>
      </w:r>
      <w:proofErr w:type="spellEnd"/>
      <w:r w:rsidR="00F10A5A" w:rsidRPr="00DE1DB9">
        <w:rPr>
          <w:rtl/>
          <w:lang w:val="en-GB" w:eastAsia="zh-TW"/>
        </w:rPr>
        <w:t xml:space="preserve"> </w:t>
      </w:r>
      <w:r w:rsidRPr="00DE1DB9">
        <w:rPr>
          <w:rtl/>
          <w:lang w:val="en-GB" w:eastAsia="zh-TW"/>
        </w:rPr>
        <w:t>(</w:t>
      </w:r>
      <w:proofErr w:type="spellStart"/>
      <w:r w:rsidRPr="00DE1DB9">
        <w:rPr>
          <w:lang w:val="en-GB" w:eastAsia="zh-TW"/>
        </w:rPr>
        <w:t>Dagens</w:t>
      </w:r>
      <w:proofErr w:type="spellEnd"/>
      <w:r w:rsidR="00DE1DB9" w:rsidRPr="00DE1DB9">
        <w:rPr>
          <w:lang w:val="en-GB" w:eastAsia="zh-TW"/>
        </w:rPr>
        <w:t> </w:t>
      </w:r>
      <w:proofErr w:type="spellStart"/>
      <w:r w:rsidRPr="00DE1DB9">
        <w:rPr>
          <w:lang w:val="en-GB" w:eastAsia="zh-TW"/>
        </w:rPr>
        <w:t>Industri</w:t>
      </w:r>
      <w:proofErr w:type="spellEnd"/>
      <w:r w:rsidRPr="00DE1DB9">
        <w:rPr>
          <w:rtl/>
          <w:lang w:val="en-GB" w:eastAsia="zh-TW"/>
        </w:rPr>
        <w:t>)</w:t>
      </w:r>
      <w:r w:rsidR="00F10A5A" w:rsidRPr="00DE1DB9">
        <w:rPr>
          <w:rtl/>
          <w:lang w:val="en-GB" w:eastAsia="zh-TW"/>
        </w:rPr>
        <w:t xml:space="preserve"> </w:t>
      </w:r>
      <w:r w:rsidRPr="00DE1DB9">
        <w:rPr>
          <w:rtl/>
          <w:lang w:val="en-GB" w:eastAsia="zh-TW"/>
        </w:rPr>
        <w:t>المالية.</w:t>
      </w:r>
      <w:r w:rsidR="00F10A5A" w:rsidRPr="00DE1DB9">
        <w:rPr>
          <w:rtl/>
          <w:lang w:val="en-GB" w:eastAsia="zh-TW"/>
        </w:rPr>
        <w:t xml:space="preserve"> </w:t>
      </w:r>
      <w:r w:rsidRPr="00DE1DB9">
        <w:rPr>
          <w:rtl/>
          <w:lang w:val="en-GB" w:eastAsia="zh-TW"/>
        </w:rPr>
        <w:t>وتستحوذ</w:t>
      </w:r>
      <w:r w:rsidR="00F10A5A" w:rsidRPr="00DE1DB9">
        <w:rPr>
          <w:rtl/>
          <w:lang w:val="en-GB" w:eastAsia="zh-TW"/>
        </w:rPr>
        <w:t xml:space="preserve"> </w:t>
      </w:r>
      <w:r w:rsidRPr="00DE1DB9">
        <w:rPr>
          <w:rtl/>
          <w:lang w:val="en-GB" w:eastAsia="zh-TW"/>
        </w:rPr>
        <w:t>شركة</w:t>
      </w:r>
      <w:r w:rsidR="00F10A5A" w:rsidRPr="00DE1DB9">
        <w:rPr>
          <w:rtl/>
          <w:lang w:val="en-GB" w:eastAsia="zh-TW"/>
        </w:rPr>
        <w:t xml:space="preserve"> </w:t>
      </w:r>
      <w:proofErr w:type="spellStart"/>
      <w:r w:rsidRPr="00DE1DB9">
        <w:rPr>
          <w:rtl/>
          <w:lang w:val="en-GB" w:eastAsia="zh-TW"/>
        </w:rPr>
        <w:t>بون</w:t>
      </w:r>
      <w:r w:rsidR="00DE1DB9" w:rsidRPr="00DE1DB9">
        <w:rPr>
          <w:rFonts w:hint="cs"/>
          <w:rtl/>
          <w:lang w:val="en-GB" w:eastAsia="zh-TW"/>
        </w:rPr>
        <w:t>ي</w:t>
      </w:r>
      <w:r w:rsidRPr="00DE1DB9">
        <w:rPr>
          <w:rtl/>
          <w:lang w:val="en-GB" w:eastAsia="zh-TW"/>
        </w:rPr>
        <w:t>ير</w:t>
      </w:r>
      <w:proofErr w:type="spellEnd"/>
      <w:r w:rsidR="00F10A5A" w:rsidRPr="00DE1DB9">
        <w:rPr>
          <w:rtl/>
          <w:lang w:val="en-GB" w:eastAsia="zh-TW"/>
        </w:rPr>
        <w:t xml:space="preserve"> </w:t>
      </w:r>
      <w:r w:rsidRPr="00DE1DB9">
        <w:rPr>
          <w:rtl/>
          <w:lang w:val="en-GB" w:eastAsia="zh-TW"/>
        </w:rPr>
        <w:t>آبي</w:t>
      </w:r>
      <w:r w:rsidR="00F10A5A" w:rsidRPr="00DE1DB9">
        <w:rPr>
          <w:rtl/>
          <w:lang w:val="en-GB" w:eastAsia="zh-TW"/>
        </w:rPr>
        <w:t xml:space="preserve"> </w:t>
      </w:r>
      <w:r w:rsidRPr="00DE1DB9">
        <w:rPr>
          <w:rtl/>
          <w:lang w:val="en-GB" w:eastAsia="zh-TW"/>
        </w:rPr>
        <w:t>على</w:t>
      </w:r>
      <w:r w:rsidR="00F10A5A" w:rsidRPr="00DE1DB9">
        <w:rPr>
          <w:rtl/>
          <w:lang w:val="en-GB" w:eastAsia="zh-TW"/>
        </w:rPr>
        <w:t xml:space="preserve"> </w:t>
      </w:r>
      <w:r w:rsidRPr="00DE1DB9">
        <w:rPr>
          <w:rtl/>
          <w:lang w:val="en-GB" w:eastAsia="zh-TW"/>
        </w:rPr>
        <w:t>نسبة</w:t>
      </w:r>
      <w:r w:rsidR="00F10A5A" w:rsidRPr="00DE1DB9">
        <w:rPr>
          <w:rtl/>
          <w:lang w:val="en-GB" w:eastAsia="zh-TW"/>
        </w:rPr>
        <w:t xml:space="preserve"> </w:t>
      </w:r>
      <w:r w:rsidRPr="00DE1DB9">
        <w:rPr>
          <w:rtl/>
          <w:lang w:val="en-GB" w:eastAsia="zh-TW"/>
        </w:rPr>
        <w:t>24.3</w:t>
      </w:r>
      <w:r w:rsidR="00F10A5A" w:rsidRPr="00DE1DB9">
        <w:rPr>
          <w:rtl/>
          <w:lang w:val="en-GB" w:eastAsia="zh-TW"/>
        </w:rPr>
        <w:t xml:space="preserve"> </w:t>
      </w:r>
      <w:r w:rsidRPr="00DE1DB9">
        <w:rPr>
          <w:rtl/>
          <w:lang w:val="en-GB" w:eastAsia="zh-TW"/>
        </w:rPr>
        <w:t>في</w:t>
      </w:r>
      <w:r w:rsidR="00F10A5A" w:rsidRPr="00DE1DB9">
        <w:rPr>
          <w:rtl/>
          <w:lang w:val="en-GB" w:eastAsia="zh-TW"/>
        </w:rPr>
        <w:t xml:space="preserve"> </w:t>
      </w:r>
      <w:r w:rsidRPr="00DE1DB9">
        <w:rPr>
          <w:rtl/>
          <w:lang w:val="en-GB" w:eastAsia="zh-TW"/>
        </w:rPr>
        <w:t>المائة</w:t>
      </w:r>
      <w:r w:rsidR="00F10A5A" w:rsidRPr="00DE1DB9">
        <w:rPr>
          <w:rtl/>
          <w:lang w:val="en-GB" w:eastAsia="zh-TW"/>
        </w:rPr>
        <w:t xml:space="preserve"> </w:t>
      </w:r>
      <w:r w:rsidRPr="00DE1DB9">
        <w:rPr>
          <w:rtl/>
          <w:lang w:val="en-GB" w:eastAsia="zh-TW"/>
        </w:rPr>
        <w:t>من</w:t>
      </w:r>
      <w:r w:rsidR="00F10A5A" w:rsidRPr="00DE1DB9">
        <w:rPr>
          <w:rtl/>
          <w:lang w:val="en-GB" w:eastAsia="zh-TW"/>
        </w:rPr>
        <w:t xml:space="preserve"> </w:t>
      </w:r>
      <w:r w:rsidRPr="00DE1DB9">
        <w:rPr>
          <w:rtl/>
          <w:lang w:val="en-GB" w:eastAsia="zh-TW"/>
        </w:rPr>
        <w:t>السوق</w:t>
      </w:r>
      <w:r w:rsidR="00F10A5A" w:rsidRPr="00DE1DB9">
        <w:rPr>
          <w:rtl/>
          <w:lang w:val="en-GB" w:eastAsia="zh-TW"/>
        </w:rPr>
        <w:t xml:space="preserve"> </w:t>
      </w:r>
      <w:r w:rsidRPr="00DE1DB9">
        <w:rPr>
          <w:rtl/>
          <w:lang w:val="en-GB" w:eastAsia="zh-TW"/>
        </w:rPr>
        <w:t>حيث</w:t>
      </w:r>
      <w:r w:rsidR="00F10A5A" w:rsidRPr="00DE1DB9">
        <w:rPr>
          <w:rtl/>
          <w:lang w:val="en-GB" w:eastAsia="zh-TW"/>
        </w:rPr>
        <w:t xml:space="preserve"> </w:t>
      </w:r>
      <w:r w:rsidRPr="00DE1DB9">
        <w:rPr>
          <w:rtl/>
          <w:lang w:val="en-GB" w:eastAsia="zh-TW"/>
        </w:rPr>
        <w:t>يبلغ</w:t>
      </w:r>
      <w:r w:rsidR="00F10A5A" w:rsidRPr="00DE1DB9">
        <w:rPr>
          <w:rtl/>
          <w:lang w:val="en-GB" w:eastAsia="zh-TW"/>
        </w:rPr>
        <w:t xml:space="preserve"> </w:t>
      </w:r>
      <w:r w:rsidRPr="00DE1DB9">
        <w:rPr>
          <w:rtl/>
          <w:lang w:val="en-GB" w:eastAsia="zh-TW"/>
        </w:rPr>
        <w:t>رقم</w:t>
      </w:r>
      <w:r w:rsidR="00F10A5A" w:rsidRPr="00DE1DB9">
        <w:rPr>
          <w:rtl/>
          <w:lang w:val="en-GB" w:eastAsia="zh-TW"/>
        </w:rPr>
        <w:t xml:space="preserve"> </w:t>
      </w:r>
      <w:r w:rsidRPr="00DE1DB9">
        <w:rPr>
          <w:rtl/>
          <w:lang w:val="en-GB" w:eastAsia="zh-TW"/>
        </w:rPr>
        <w:t>أعمالها</w:t>
      </w:r>
      <w:r w:rsidR="00F10A5A" w:rsidRPr="00DE1DB9">
        <w:rPr>
          <w:rtl/>
          <w:lang w:val="en-GB" w:eastAsia="zh-TW"/>
        </w:rPr>
        <w:t xml:space="preserve"> </w:t>
      </w:r>
      <w:r w:rsidRPr="00DE1DB9">
        <w:rPr>
          <w:rtl/>
          <w:lang w:val="en-GB" w:eastAsia="zh-TW"/>
        </w:rPr>
        <w:t>5</w:t>
      </w:r>
      <w:r w:rsidR="00F10A5A" w:rsidRPr="00DE1DB9">
        <w:rPr>
          <w:rtl/>
          <w:lang w:val="en-GB" w:eastAsia="zh-TW"/>
        </w:rPr>
        <w:t xml:space="preserve"> </w:t>
      </w:r>
      <w:r w:rsidRPr="00DE1DB9">
        <w:rPr>
          <w:rtl/>
          <w:lang w:val="en-GB" w:eastAsia="zh-TW"/>
        </w:rPr>
        <w:t>بلايين</w:t>
      </w:r>
      <w:r w:rsidR="00F10A5A" w:rsidRPr="00DE1DB9">
        <w:rPr>
          <w:rtl/>
          <w:lang w:val="en-GB" w:eastAsia="zh-TW"/>
        </w:rPr>
        <w:t xml:space="preserve"> </w:t>
      </w:r>
      <w:r w:rsidRPr="00DE1DB9">
        <w:rPr>
          <w:rtl/>
          <w:lang w:val="en-GB" w:eastAsia="zh-TW"/>
        </w:rPr>
        <w:t>كرونة</w:t>
      </w:r>
      <w:r w:rsidR="00F10A5A" w:rsidRPr="00DE1DB9">
        <w:rPr>
          <w:rtl/>
          <w:lang w:val="en-GB" w:eastAsia="zh-TW"/>
        </w:rPr>
        <w:t xml:space="preserve"> </w:t>
      </w:r>
      <w:r w:rsidRPr="00DE1DB9">
        <w:rPr>
          <w:rtl/>
          <w:lang w:val="en-GB" w:eastAsia="zh-TW"/>
        </w:rPr>
        <w:t>سويدية.</w:t>
      </w:r>
      <w:r w:rsidR="00F10A5A" w:rsidRPr="00DE1DB9">
        <w:rPr>
          <w:rtl/>
          <w:lang w:val="en-GB" w:eastAsia="zh-TW"/>
        </w:rPr>
        <w:t xml:space="preserve"> </w:t>
      </w:r>
      <w:r w:rsidRPr="00DE1DB9">
        <w:rPr>
          <w:rtl/>
          <w:lang w:val="en-GB" w:eastAsia="zh-TW"/>
        </w:rPr>
        <w:t>وثاني</w:t>
      </w:r>
      <w:r w:rsidR="00F10A5A" w:rsidRPr="00DE1DB9">
        <w:rPr>
          <w:rtl/>
          <w:lang w:val="en-GB" w:eastAsia="zh-TW"/>
        </w:rPr>
        <w:t xml:space="preserve"> </w:t>
      </w:r>
      <w:r w:rsidRPr="00DE1DB9">
        <w:rPr>
          <w:rtl/>
          <w:lang w:val="en-GB" w:eastAsia="zh-TW"/>
        </w:rPr>
        <w:t>أكبر</w:t>
      </w:r>
      <w:r w:rsidR="00F10A5A" w:rsidRPr="00DE1DB9">
        <w:rPr>
          <w:rtl/>
          <w:lang w:val="en-GB" w:eastAsia="zh-TW"/>
        </w:rPr>
        <w:t xml:space="preserve"> </w:t>
      </w:r>
      <w:r w:rsidRPr="00DE1DB9">
        <w:rPr>
          <w:rtl/>
          <w:lang w:val="en-GB" w:eastAsia="zh-TW"/>
        </w:rPr>
        <w:t>شركة</w:t>
      </w:r>
      <w:r w:rsidR="00F10A5A" w:rsidRPr="00DE1DB9">
        <w:rPr>
          <w:rtl/>
          <w:lang w:val="en-GB" w:eastAsia="zh-TW"/>
        </w:rPr>
        <w:t xml:space="preserve"> </w:t>
      </w:r>
      <w:r w:rsidRPr="00DE1DB9">
        <w:rPr>
          <w:rtl/>
          <w:lang w:val="en-GB" w:eastAsia="zh-TW"/>
        </w:rPr>
        <w:t>إعلام</w:t>
      </w:r>
      <w:r w:rsidR="00F10A5A" w:rsidRPr="00DE1DB9">
        <w:rPr>
          <w:rtl/>
          <w:lang w:val="en-GB" w:eastAsia="zh-TW"/>
        </w:rPr>
        <w:t xml:space="preserve"> </w:t>
      </w:r>
      <w:r w:rsidRPr="00DE1DB9">
        <w:rPr>
          <w:rtl/>
          <w:lang w:val="en-GB" w:eastAsia="zh-TW"/>
        </w:rPr>
        <w:t>هي</w:t>
      </w:r>
      <w:r w:rsidR="00F10A5A" w:rsidRPr="00DE1DB9">
        <w:rPr>
          <w:rtl/>
          <w:lang w:val="en-GB" w:eastAsia="zh-TW"/>
        </w:rPr>
        <w:t xml:space="preserve"> </w:t>
      </w:r>
      <w:r w:rsidRPr="00DE1DB9">
        <w:rPr>
          <w:rtl/>
          <w:lang w:val="en-GB" w:eastAsia="zh-TW"/>
        </w:rPr>
        <w:t>مجموعة</w:t>
      </w:r>
      <w:r w:rsidR="00F10A5A" w:rsidRPr="00DE1DB9">
        <w:rPr>
          <w:rtl/>
          <w:lang w:val="en-GB" w:eastAsia="zh-TW"/>
        </w:rPr>
        <w:t xml:space="preserve"> </w:t>
      </w:r>
      <w:proofErr w:type="spellStart"/>
      <w:r w:rsidRPr="00DE1DB9">
        <w:rPr>
          <w:rtl/>
          <w:lang w:val="en-GB" w:eastAsia="zh-TW"/>
        </w:rPr>
        <w:t>شتامبن</w:t>
      </w:r>
      <w:proofErr w:type="spellEnd"/>
      <w:r w:rsidR="00F10A5A" w:rsidRPr="00DE1DB9">
        <w:rPr>
          <w:rtl/>
          <w:lang w:val="en-GB" w:eastAsia="zh-TW"/>
        </w:rPr>
        <w:t xml:space="preserve"> </w:t>
      </w:r>
      <w:r w:rsidRPr="00DE1DB9">
        <w:rPr>
          <w:rtl/>
          <w:lang w:val="en-GB" w:eastAsia="zh-TW"/>
        </w:rPr>
        <w:t>الإعلامية</w:t>
      </w:r>
      <w:r w:rsidR="00F10A5A" w:rsidRPr="00DE1DB9">
        <w:rPr>
          <w:rtl/>
          <w:lang w:val="en-GB" w:eastAsia="zh-TW"/>
        </w:rPr>
        <w:t xml:space="preserve"> </w:t>
      </w:r>
      <w:r w:rsidRPr="00DE1DB9">
        <w:rPr>
          <w:spacing w:val="-4"/>
          <w:rtl/>
          <w:lang w:val="en-GB" w:eastAsia="zh-TW"/>
        </w:rPr>
        <w:t>(</w:t>
      </w:r>
      <w:proofErr w:type="spellStart"/>
      <w:r w:rsidRPr="00DE1DB9">
        <w:rPr>
          <w:spacing w:val="-4"/>
          <w:lang w:val="en-GB" w:eastAsia="zh-TW"/>
        </w:rPr>
        <w:t>Stampen</w:t>
      </w:r>
      <w:proofErr w:type="spellEnd"/>
      <w:r w:rsidR="00DE1DB9" w:rsidRPr="00DE1DB9">
        <w:rPr>
          <w:spacing w:val="-4"/>
          <w:lang w:val="en-GB" w:eastAsia="zh-TW"/>
        </w:rPr>
        <w:t> </w:t>
      </w:r>
      <w:r w:rsidRPr="00DE1DB9">
        <w:rPr>
          <w:spacing w:val="-4"/>
          <w:lang w:val="en-GB" w:eastAsia="zh-TW"/>
        </w:rPr>
        <w:t>Media</w:t>
      </w:r>
      <w:r w:rsidR="00DE1DB9" w:rsidRPr="00DE1DB9">
        <w:rPr>
          <w:spacing w:val="-4"/>
          <w:lang w:val="en-GB" w:eastAsia="zh-TW"/>
        </w:rPr>
        <w:t> </w:t>
      </w:r>
      <w:r w:rsidRPr="00DE1DB9">
        <w:rPr>
          <w:spacing w:val="-4"/>
          <w:lang w:val="en-GB" w:eastAsia="zh-TW"/>
        </w:rPr>
        <w:t>Group</w:t>
      </w:r>
      <w:r w:rsidRPr="00DE1DB9">
        <w:rPr>
          <w:spacing w:val="-4"/>
          <w:rtl/>
          <w:lang w:val="en-GB" w:eastAsia="zh-TW"/>
        </w:rPr>
        <w:t>)،</w:t>
      </w:r>
      <w:r w:rsidR="00F10A5A" w:rsidRPr="00DE1DB9">
        <w:rPr>
          <w:spacing w:val="-4"/>
          <w:rtl/>
          <w:lang w:val="en-GB" w:eastAsia="zh-TW"/>
        </w:rPr>
        <w:t xml:space="preserve"> </w:t>
      </w:r>
      <w:r w:rsidRPr="00DE1DB9">
        <w:rPr>
          <w:spacing w:val="-4"/>
          <w:rtl/>
          <w:lang w:val="en-GB" w:eastAsia="zh-TW"/>
        </w:rPr>
        <w:t>التي</w:t>
      </w:r>
      <w:r w:rsidR="00F10A5A" w:rsidRPr="00DE1DB9">
        <w:rPr>
          <w:spacing w:val="-4"/>
          <w:rtl/>
          <w:lang w:val="en-GB" w:eastAsia="zh-TW"/>
        </w:rPr>
        <w:t xml:space="preserve"> </w:t>
      </w:r>
      <w:r w:rsidRPr="00DE1DB9">
        <w:rPr>
          <w:spacing w:val="-4"/>
          <w:rtl/>
          <w:lang w:val="en-GB" w:eastAsia="zh-TW"/>
        </w:rPr>
        <w:t>تملك</w:t>
      </w:r>
      <w:r w:rsidR="00F10A5A" w:rsidRPr="00DE1DB9">
        <w:rPr>
          <w:spacing w:val="-4"/>
          <w:rtl/>
          <w:lang w:val="en-GB" w:eastAsia="zh-TW"/>
        </w:rPr>
        <w:t xml:space="preserve"> </w:t>
      </w:r>
      <w:r w:rsidRPr="00DE1DB9">
        <w:rPr>
          <w:spacing w:val="-4"/>
          <w:rtl/>
          <w:lang w:val="en-GB" w:eastAsia="zh-TW"/>
        </w:rPr>
        <w:t>صحفاً</w:t>
      </w:r>
      <w:r w:rsidR="00F10A5A" w:rsidRPr="00DE1DB9">
        <w:rPr>
          <w:spacing w:val="-4"/>
          <w:rtl/>
          <w:lang w:val="en-GB" w:eastAsia="zh-TW"/>
        </w:rPr>
        <w:t xml:space="preserve"> </w:t>
      </w:r>
      <w:r w:rsidRPr="00DE1DB9">
        <w:rPr>
          <w:spacing w:val="-4"/>
          <w:rtl/>
          <w:lang w:val="en-GB" w:eastAsia="zh-TW"/>
        </w:rPr>
        <w:t>من</w:t>
      </w:r>
      <w:r w:rsidR="00F10A5A" w:rsidRPr="00DE1DB9">
        <w:rPr>
          <w:spacing w:val="-4"/>
          <w:rtl/>
          <w:lang w:val="en-GB" w:eastAsia="zh-TW"/>
        </w:rPr>
        <w:t xml:space="preserve"> </w:t>
      </w:r>
      <w:r w:rsidRPr="00DE1DB9">
        <w:rPr>
          <w:spacing w:val="-4"/>
          <w:rtl/>
          <w:lang w:val="en-GB" w:eastAsia="zh-TW"/>
        </w:rPr>
        <w:t>بينها</w:t>
      </w:r>
      <w:r w:rsidR="00F10A5A" w:rsidRPr="00DE1DB9">
        <w:rPr>
          <w:spacing w:val="-4"/>
          <w:rtl/>
          <w:lang w:val="en-GB" w:eastAsia="zh-TW"/>
        </w:rPr>
        <w:t xml:space="preserve"> </w:t>
      </w:r>
      <w:proofErr w:type="spellStart"/>
      <w:r w:rsidRPr="00DE1DB9">
        <w:rPr>
          <w:spacing w:val="-4"/>
          <w:rtl/>
          <w:lang w:val="en-GB" w:eastAsia="zh-TW"/>
        </w:rPr>
        <w:t>غوتيبورغس</w:t>
      </w:r>
      <w:proofErr w:type="spellEnd"/>
      <w:r w:rsidR="00F10A5A" w:rsidRPr="00DE1DB9">
        <w:rPr>
          <w:spacing w:val="-4"/>
          <w:rtl/>
          <w:lang w:val="en-GB" w:eastAsia="zh-TW"/>
        </w:rPr>
        <w:t xml:space="preserve"> </w:t>
      </w:r>
      <w:r w:rsidRPr="00DE1DB9">
        <w:rPr>
          <w:spacing w:val="-4"/>
          <w:rtl/>
          <w:lang w:val="en-GB" w:eastAsia="zh-TW"/>
        </w:rPr>
        <w:t>بوستن</w:t>
      </w:r>
      <w:r w:rsidR="00F10A5A" w:rsidRPr="00DE1DB9">
        <w:rPr>
          <w:spacing w:val="-4"/>
          <w:rtl/>
          <w:lang w:val="en-GB" w:eastAsia="zh-TW"/>
        </w:rPr>
        <w:t xml:space="preserve"> </w:t>
      </w:r>
      <w:r w:rsidRPr="00DE1DB9">
        <w:rPr>
          <w:spacing w:val="-4"/>
          <w:rtl/>
          <w:lang w:val="en-GB" w:eastAsia="zh-TW"/>
        </w:rPr>
        <w:t>(</w:t>
      </w:r>
      <w:proofErr w:type="spellStart"/>
      <w:r w:rsidRPr="00DE1DB9">
        <w:rPr>
          <w:spacing w:val="-4"/>
          <w:lang w:val="en-GB" w:eastAsia="zh-TW"/>
        </w:rPr>
        <w:t>Göteborgs</w:t>
      </w:r>
      <w:proofErr w:type="spellEnd"/>
      <w:r w:rsidR="00F10A5A" w:rsidRPr="00DE1DB9">
        <w:rPr>
          <w:spacing w:val="-4"/>
          <w:lang w:val="en-GB" w:eastAsia="zh-TW"/>
        </w:rPr>
        <w:t xml:space="preserve"> </w:t>
      </w:r>
      <w:proofErr w:type="spellStart"/>
      <w:r w:rsidRPr="00DE1DB9">
        <w:rPr>
          <w:spacing w:val="-4"/>
          <w:lang w:val="en-GB" w:eastAsia="zh-TW"/>
        </w:rPr>
        <w:t>Posten</w:t>
      </w:r>
      <w:proofErr w:type="spellEnd"/>
      <w:r w:rsidRPr="00DE1DB9">
        <w:rPr>
          <w:spacing w:val="-4"/>
          <w:rtl/>
          <w:lang w:val="en-GB" w:eastAsia="zh-TW"/>
        </w:rPr>
        <w:t>)،</w:t>
      </w:r>
      <w:r w:rsidR="00F10A5A" w:rsidRPr="00DE1DB9">
        <w:rPr>
          <w:rtl/>
          <w:lang w:val="en-GB" w:eastAsia="zh-TW"/>
        </w:rPr>
        <w:t xml:space="preserve"> </w:t>
      </w:r>
      <w:r w:rsidRPr="00DE1DB9">
        <w:rPr>
          <w:spacing w:val="-2"/>
          <w:rtl/>
          <w:lang w:val="en-GB" w:eastAsia="zh-TW"/>
        </w:rPr>
        <w:t>وبلغ</w:t>
      </w:r>
      <w:r w:rsidR="00F10A5A" w:rsidRPr="00DE1DB9">
        <w:rPr>
          <w:spacing w:val="-2"/>
          <w:rtl/>
          <w:lang w:val="en-GB" w:eastAsia="zh-TW"/>
        </w:rPr>
        <w:t xml:space="preserve"> </w:t>
      </w:r>
      <w:r w:rsidRPr="00DE1DB9">
        <w:rPr>
          <w:spacing w:val="-2"/>
          <w:rtl/>
          <w:lang w:val="en-GB" w:eastAsia="zh-TW"/>
        </w:rPr>
        <w:t>رقم</w:t>
      </w:r>
      <w:r w:rsidR="00F10A5A" w:rsidRPr="00DE1DB9">
        <w:rPr>
          <w:spacing w:val="-2"/>
          <w:rtl/>
          <w:lang w:val="en-GB" w:eastAsia="zh-TW"/>
        </w:rPr>
        <w:t xml:space="preserve"> </w:t>
      </w:r>
      <w:r w:rsidRPr="00DE1DB9">
        <w:rPr>
          <w:spacing w:val="-2"/>
          <w:rtl/>
          <w:lang w:val="en-GB" w:eastAsia="zh-TW"/>
        </w:rPr>
        <w:t>أعمالها</w:t>
      </w:r>
      <w:r w:rsidR="00F10A5A" w:rsidRPr="00DE1DB9">
        <w:rPr>
          <w:spacing w:val="-2"/>
          <w:rtl/>
          <w:lang w:val="en-GB" w:eastAsia="zh-TW"/>
        </w:rPr>
        <w:t xml:space="preserve"> </w:t>
      </w:r>
      <w:r w:rsidRPr="00DE1DB9">
        <w:rPr>
          <w:spacing w:val="-2"/>
          <w:rtl/>
          <w:lang w:val="en-GB" w:eastAsia="zh-TW"/>
        </w:rPr>
        <w:t>3.6</w:t>
      </w:r>
      <w:r w:rsidR="00F10A5A" w:rsidRPr="00DE1DB9">
        <w:rPr>
          <w:spacing w:val="-2"/>
          <w:rtl/>
          <w:lang w:val="en-GB" w:eastAsia="zh-TW"/>
        </w:rPr>
        <w:t xml:space="preserve"> </w:t>
      </w:r>
      <w:r w:rsidRPr="00DE1DB9">
        <w:rPr>
          <w:spacing w:val="-2"/>
          <w:rtl/>
          <w:lang w:val="en-GB" w:eastAsia="zh-TW"/>
        </w:rPr>
        <w:t>بلايين</w:t>
      </w:r>
      <w:r w:rsidR="00F10A5A" w:rsidRPr="00DE1DB9">
        <w:rPr>
          <w:spacing w:val="-2"/>
          <w:rtl/>
          <w:lang w:val="en-GB" w:eastAsia="zh-TW"/>
        </w:rPr>
        <w:t xml:space="preserve"> </w:t>
      </w:r>
      <w:r w:rsidRPr="00DE1DB9">
        <w:rPr>
          <w:spacing w:val="-2"/>
          <w:rtl/>
          <w:lang w:val="en-GB" w:eastAsia="zh-TW"/>
        </w:rPr>
        <w:t>كرونة</w:t>
      </w:r>
      <w:r w:rsidR="00F10A5A" w:rsidRPr="00DE1DB9">
        <w:rPr>
          <w:spacing w:val="-2"/>
          <w:rtl/>
          <w:lang w:val="en-GB" w:eastAsia="zh-TW"/>
        </w:rPr>
        <w:t xml:space="preserve"> </w:t>
      </w:r>
      <w:r w:rsidRPr="00DE1DB9">
        <w:rPr>
          <w:spacing w:val="-2"/>
          <w:rtl/>
          <w:lang w:val="en-GB" w:eastAsia="zh-TW"/>
        </w:rPr>
        <w:t>سويدية،</w:t>
      </w:r>
      <w:r w:rsidR="00F10A5A" w:rsidRPr="00DE1DB9">
        <w:rPr>
          <w:spacing w:val="-2"/>
          <w:rtl/>
          <w:lang w:val="en-GB" w:eastAsia="zh-TW"/>
        </w:rPr>
        <w:t xml:space="preserve"> </w:t>
      </w:r>
      <w:r w:rsidRPr="00DE1DB9">
        <w:rPr>
          <w:spacing w:val="-2"/>
          <w:rtl/>
          <w:lang w:val="en-GB" w:eastAsia="zh-TW"/>
        </w:rPr>
        <w:t>وهي</w:t>
      </w:r>
      <w:r w:rsidR="00F10A5A" w:rsidRPr="00DE1DB9">
        <w:rPr>
          <w:spacing w:val="-2"/>
          <w:rtl/>
          <w:lang w:val="en-GB" w:eastAsia="zh-TW"/>
        </w:rPr>
        <w:t xml:space="preserve"> </w:t>
      </w:r>
      <w:r w:rsidRPr="00DE1DB9">
        <w:rPr>
          <w:spacing w:val="-2"/>
          <w:rtl/>
          <w:lang w:val="en-GB" w:eastAsia="zh-TW"/>
        </w:rPr>
        <w:t>تستحوذ</w:t>
      </w:r>
      <w:r w:rsidR="00F10A5A" w:rsidRPr="00DE1DB9">
        <w:rPr>
          <w:spacing w:val="-2"/>
          <w:rtl/>
          <w:lang w:val="en-GB" w:eastAsia="zh-TW"/>
        </w:rPr>
        <w:t xml:space="preserve"> </w:t>
      </w:r>
      <w:r w:rsidRPr="00DE1DB9">
        <w:rPr>
          <w:spacing w:val="-2"/>
          <w:rtl/>
          <w:lang w:val="en-GB" w:eastAsia="zh-TW"/>
        </w:rPr>
        <w:t>على</w:t>
      </w:r>
      <w:r w:rsidR="00F10A5A" w:rsidRPr="00DE1DB9">
        <w:rPr>
          <w:spacing w:val="-2"/>
          <w:rtl/>
          <w:lang w:val="en-GB" w:eastAsia="zh-TW"/>
        </w:rPr>
        <w:t xml:space="preserve"> </w:t>
      </w:r>
      <w:r w:rsidRPr="00DE1DB9">
        <w:rPr>
          <w:spacing w:val="-2"/>
          <w:rtl/>
          <w:lang w:val="en-GB" w:eastAsia="zh-TW"/>
        </w:rPr>
        <w:t>نسبة</w:t>
      </w:r>
      <w:r w:rsidR="00F10A5A" w:rsidRPr="00DE1DB9">
        <w:rPr>
          <w:spacing w:val="-2"/>
          <w:rtl/>
          <w:lang w:val="en-GB" w:eastAsia="zh-TW"/>
        </w:rPr>
        <w:t xml:space="preserve"> </w:t>
      </w:r>
      <w:r w:rsidRPr="00DE1DB9">
        <w:rPr>
          <w:spacing w:val="-2"/>
          <w:rtl/>
          <w:lang w:val="en-GB" w:eastAsia="zh-TW"/>
        </w:rPr>
        <w:t>17.5</w:t>
      </w:r>
      <w:r w:rsidR="00F10A5A" w:rsidRPr="00DE1DB9">
        <w:rPr>
          <w:spacing w:val="-2"/>
          <w:rtl/>
          <w:lang w:val="en-GB" w:eastAsia="zh-TW"/>
        </w:rPr>
        <w:t xml:space="preserve"> </w:t>
      </w:r>
      <w:r w:rsidRPr="00DE1DB9">
        <w:rPr>
          <w:spacing w:val="-2"/>
          <w:rtl/>
          <w:lang w:val="en-GB" w:eastAsia="zh-TW"/>
        </w:rPr>
        <w:t>في</w:t>
      </w:r>
      <w:r w:rsidR="00F10A5A" w:rsidRPr="00DE1DB9">
        <w:rPr>
          <w:spacing w:val="-2"/>
          <w:rtl/>
          <w:lang w:val="en-GB" w:eastAsia="zh-TW"/>
        </w:rPr>
        <w:t xml:space="preserve"> </w:t>
      </w:r>
      <w:r w:rsidRPr="00DE1DB9">
        <w:rPr>
          <w:spacing w:val="-2"/>
          <w:rtl/>
          <w:lang w:val="en-GB" w:eastAsia="zh-TW"/>
        </w:rPr>
        <w:t>المائة</w:t>
      </w:r>
      <w:r w:rsidR="00F10A5A" w:rsidRPr="00DE1DB9">
        <w:rPr>
          <w:spacing w:val="-2"/>
          <w:rtl/>
          <w:lang w:val="en-GB" w:eastAsia="zh-TW"/>
        </w:rPr>
        <w:t xml:space="preserve"> </w:t>
      </w:r>
      <w:r w:rsidRPr="00DE1DB9">
        <w:rPr>
          <w:spacing w:val="-2"/>
          <w:rtl/>
          <w:lang w:val="en-GB" w:eastAsia="zh-TW"/>
        </w:rPr>
        <w:t>من</w:t>
      </w:r>
      <w:r w:rsidR="00F10A5A" w:rsidRPr="00DE1DB9">
        <w:rPr>
          <w:spacing w:val="-2"/>
          <w:rtl/>
          <w:lang w:val="en-GB" w:eastAsia="zh-TW"/>
        </w:rPr>
        <w:t xml:space="preserve"> </w:t>
      </w:r>
      <w:r w:rsidRPr="00DE1DB9">
        <w:rPr>
          <w:spacing w:val="-2"/>
          <w:rtl/>
          <w:lang w:val="en-GB" w:eastAsia="zh-TW"/>
        </w:rPr>
        <w:t>السوق.</w:t>
      </w:r>
      <w:r w:rsidR="00F10A5A" w:rsidRPr="00DE1DB9">
        <w:rPr>
          <w:spacing w:val="-2"/>
          <w:rtl/>
          <w:lang w:val="en-GB" w:eastAsia="zh-TW"/>
        </w:rPr>
        <w:t xml:space="preserve"> </w:t>
      </w:r>
      <w:r w:rsidRPr="00DE1DB9">
        <w:rPr>
          <w:spacing w:val="-2"/>
          <w:rtl/>
          <w:lang w:val="en-GB" w:eastAsia="zh-TW"/>
        </w:rPr>
        <w:t>والشركة</w:t>
      </w:r>
      <w:r w:rsidR="00F10A5A" w:rsidRPr="00DE1DB9">
        <w:rPr>
          <w:spacing w:val="-2"/>
          <w:rtl/>
          <w:lang w:val="en-GB" w:eastAsia="zh-TW"/>
        </w:rPr>
        <w:t xml:space="preserve"> </w:t>
      </w:r>
      <w:r w:rsidRPr="00DE1DB9">
        <w:rPr>
          <w:spacing w:val="-2"/>
          <w:rtl/>
          <w:lang w:val="en-GB" w:eastAsia="zh-TW"/>
        </w:rPr>
        <w:t>الثالثة</w:t>
      </w:r>
      <w:r w:rsidR="00F10A5A" w:rsidRPr="00DE1DB9">
        <w:rPr>
          <w:spacing w:val="-2"/>
          <w:rtl/>
          <w:lang w:val="en-GB" w:eastAsia="zh-TW"/>
        </w:rPr>
        <w:t xml:space="preserve"> </w:t>
      </w:r>
      <w:r w:rsidRPr="00DE1DB9">
        <w:rPr>
          <w:spacing w:val="-2"/>
          <w:rtl/>
          <w:lang w:val="en-GB" w:eastAsia="zh-TW"/>
        </w:rPr>
        <w:t>هي</w:t>
      </w:r>
      <w:r w:rsidR="00F10A5A" w:rsidRPr="00DE1DB9">
        <w:rPr>
          <w:spacing w:val="-2"/>
          <w:rtl/>
          <w:lang w:val="en-GB" w:eastAsia="zh-TW"/>
        </w:rPr>
        <w:t xml:space="preserve"> </w:t>
      </w:r>
      <w:proofErr w:type="spellStart"/>
      <w:r w:rsidRPr="00DE1DB9">
        <w:rPr>
          <w:spacing w:val="-2"/>
          <w:rtl/>
          <w:lang w:val="en-GB" w:eastAsia="zh-TW"/>
        </w:rPr>
        <w:t>شيبستد</w:t>
      </w:r>
      <w:proofErr w:type="spellEnd"/>
      <w:r w:rsidR="00F10A5A" w:rsidRPr="00DE1DB9">
        <w:rPr>
          <w:spacing w:val="-2"/>
          <w:rtl/>
          <w:lang w:val="en-GB" w:eastAsia="zh-TW"/>
        </w:rPr>
        <w:t xml:space="preserve"> </w:t>
      </w:r>
      <w:r w:rsidRPr="00DE1DB9">
        <w:rPr>
          <w:spacing w:val="-2"/>
          <w:rtl/>
          <w:lang w:val="en-GB" w:eastAsia="zh-TW"/>
        </w:rPr>
        <w:t>(</w:t>
      </w:r>
      <w:proofErr w:type="spellStart"/>
      <w:r w:rsidRPr="00DE1DB9">
        <w:rPr>
          <w:spacing w:val="-2"/>
          <w:lang w:val="en-GB" w:eastAsia="zh-TW"/>
        </w:rPr>
        <w:t>Schibsted</w:t>
      </w:r>
      <w:proofErr w:type="spellEnd"/>
      <w:r w:rsidRPr="00DE1DB9">
        <w:rPr>
          <w:spacing w:val="-2"/>
          <w:rtl/>
          <w:lang w:val="en-GB" w:eastAsia="zh-TW"/>
        </w:rPr>
        <w:t>)،</w:t>
      </w:r>
      <w:r w:rsidR="00F10A5A" w:rsidRPr="00DE1DB9">
        <w:rPr>
          <w:spacing w:val="-2"/>
          <w:rtl/>
          <w:lang w:val="en-GB" w:eastAsia="zh-TW"/>
        </w:rPr>
        <w:t xml:space="preserve"> </w:t>
      </w:r>
      <w:r w:rsidRPr="00DE1DB9">
        <w:rPr>
          <w:spacing w:val="-2"/>
          <w:rtl/>
          <w:lang w:val="en-GB" w:eastAsia="zh-TW"/>
        </w:rPr>
        <w:t>وتملك</w:t>
      </w:r>
      <w:r w:rsidR="00F10A5A" w:rsidRPr="00DE1DB9">
        <w:rPr>
          <w:spacing w:val="-2"/>
          <w:rtl/>
          <w:lang w:val="en-GB" w:eastAsia="zh-TW"/>
        </w:rPr>
        <w:t xml:space="preserve"> </w:t>
      </w:r>
      <w:r w:rsidRPr="00DE1DB9">
        <w:rPr>
          <w:spacing w:val="-2"/>
          <w:rtl/>
          <w:lang w:val="en-GB" w:eastAsia="zh-TW"/>
        </w:rPr>
        <w:t>جريدتي</w:t>
      </w:r>
      <w:r w:rsidR="00F10A5A" w:rsidRPr="00DE1DB9">
        <w:rPr>
          <w:spacing w:val="-2"/>
          <w:rtl/>
          <w:lang w:val="en-GB" w:eastAsia="zh-TW"/>
        </w:rPr>
        <w:t xml:space="preserve"> </w:t>
      </w:r>
      <w:proofErr w:type="spellStart"/>
      <w:r w:rsidRPr="00DE1DB9">
        <w:rPr>
          <w:spacing w:val="-2"/>
          <w:lang w:val="en-GB" w:eastAsia="zh-TW"/>
        </w:rPr>
        <w:t>Aftonbladet</w:t>
      </w:r>
      <w:proofErr w:type="spellEnd"/>
      <w:r w:rsidR="00F10A5A" w:rsidRPr="00DE1DB9">
        <w:rPr>
          <w:spacing w:val="-2"/>
          <w:rtl/>
          <w:lang w:val="en-GB" w:eastAsia="zh-TW"/>
        </w:rPr>
        <w:t xml:space="preserve"> </w:t>
      </w:r>
      <w:r w:rsidRPr="00DE1DB9">
        <w:rPr>
          <w:spacing w:val="-2"/>
          <w:rtl/>
          <w:lang w:val="en-GB" w:eastAsia="zh-TW"/>
        </w:rPr>
        <w:t>و</w:t>
      </w:r>
      <w:proofErr w:type="spellStart"/>
      <w:r w:rsidRPr="00DE1DB9">
        <w:rPr>
          <w:spacing w:val="-2"/>
          <w:lang w:val="en-GB" w:eastAsia="zh-TW"/>
        </w:rPr>
        <w:t>Svenska</w:t>
      </w:r>
      <w:proofErr w:type="spellEnd"/>
      <w:r w:rsidR="00DE1DB9">
        <w:rPr>
          <w:spacing w:val="-2"/>
          <w:lang w:val="en-GB" w:eastAsia="zh-TW"/>
        </w:rPr>
        <w:t> </w:t>
      </w:r>
      <w:proofErr w:type="spellStart"/>
      <w:r w:rsidRPr="00DE1DB9">
        <w:rPr>
          <w:spacing w:val="-2"/>
          <w:lang w:val="en-GB" w:eastAsia="zh-TW"/>
        </w:rPr>
        <w:t>Dagbladet</w:t>
      </w:r>
      <w:proofErr w:type="spellEnd"/>
      <w:r w:rsidRPr="00DE1DB9">
        <w:rPr>
          <w:spacing w:val="-2"/>
          <w:rtl/>
          <w:lang w:val="en-GB" w:eastAsia="zh-TW"/>
        </w:rPr>
        <w:t>،</w:t>
      </w:r>
      <w:r w:rsidR="00F10A5A" w:rsidRPr="00DE1DB9">
        <w:rPr>
          <w:rtl/>
          <w:lang w:val="en-GB" w:eastAsia="zh-TW"/>
        </w:rPr>
        <w:t xml:space="preserve"> </w:t>
      </w:r>
      <w:r w:rsidRPr="00DE1DB9">
        <w:rPr>
          <w:rtl/>
          <w:lang w:val="en-GB" w:eastAsia="zh-TW"/>
        </w:rPr>
        <w:t>ويبلغ</w:t>
      </w:r>
      <w:r w:rsidR="00F10A5A" w:rsidRPr="00DE1DB9">
        <w:rPr>
          <w:rtl/>
          <w:lang w:val="en-GB" w:eastAsia="zh-TW"/>
        </w:rPr>
        <w:t xml:space="preserve"> </w:t>
      </w:r>
      <w:r w:rsidRPr="00DE1DB9">
        <w:rPr>
          <w:rtl/>
          <w:lang w:val="en-GB" w:eastAsia="zh-TW"/>
        </w:rPr>
        <w:t>رقم</w:t>
      </w:r>
      <w:r w:rsidR="00F10A5A" w:rsidRPr="00DE1DB9">
        <w:rPr>
          <w:rtl/>
          <w:lang w:val="en-GB" w:eastAsia="zh-TW"/>
        </w:rPr>
        <w:t xml:space="preserve"> </w:t>
      </w:r>
      <w:r w:rsidRPr="00DE1DB9">
        <w:rPr>
          <w:rtl/>
          <w:lang w:val="en-GB" w:eastAsia="zh-TW"/>
        </w:rPr>
        <w:t>أعمالها</w:t>
      </w:r>
      <w:r w:rsidR="00F10A5A" w:rsidRPr="00DE1DB9">
        <w:rPr>
          <w:rtl/>
          <w:lang w:val="en-GB" w:eastAsia="zh-TW"/>
        </w:rPr>
        <w:t xml:space="preserve"> </w:t>
      </w:r>
      <w:r w:rsidRPr="00DE1DB9">
        <w:rPr>
          <w:rtl/>
          <w:lang w:val="en-GB" w:eastAsia="zh-TW"/>
        </w:rPr>
        <w:t>2.8</w:t>
      </w:r>
      <w:r w:rsidR="00F10A5A" w:rsidRPr="00DE1DB9">
        <w:rPr>
          <w:rtl/>
          <w:lang w:val="en-GB" w:eastAsia="zh-TW"/>
        </w:rPr>
        <w:t xml:space="preserve"> </w:t>
      </w:r>
      <w:r w:rsidRPr="00DE1DB9">
        <w:rPr>
          <w:rtl/>
          <w:lang w:val="en-GB" w:eastAsia="zh-TW"/>
        </w:rPr>
        <w:t>بليون</w:t>
      </w:r>
      <w:r w:rsidR="00F10A5A" w:rsidRPr="00DE1DB9">
        <w:rPr>
          <w:rtl/>
          <w:lang w:val="en-GB" w:eastAsia="zh-TW"/>
        </w:rPr>
        <w:t xml:space="preserve"> </w:t>
      </w:r>
      <w:r w:rsidRPr="00DE1DB9">
        <w:rPr>
          <w:rtl/>
          <w:lang w:val="en-GB" w:eastAsia="zh-TW"/>
        </w:rPr>
        <w:t>كرونة</w:t>
      </w:r>
      <w:r w:rsidR="00F10A5A" w:rsidRPr="00DE1DB9">
        <w:rPr>
          <w:rtl/>
          <w:lang w:val="en-GB" w:eastAsia="zh-TW"/>
        </w:rPr>
        <w:t xml:space="preserve"> </w:t>
      </w:r>
      <w:r w:rsidRPr="00DE1DB9">
        <w:rPr>
          <w:rtl/>
          <w:lang w:val="en-GB" w:eastAsia="zh-TW"/>
        </w:rPr>
        <w:t>سويدية</w:t>
      </w:r>
      <w:r w:rsidR="00F10A5A" w:rsidRPr="00DE1DB9">
        <w:rPr>
          <w:rtl/>
          <w:lang w:val="en-GB" w:eastAsia="zh-TW"/>
        </w:rPr>
        <w:t xml:space="preserve"> </w:t>
      </w:r>
      <w:r w:rsidRPr="00DE1DB9">
        <w:rPr>
          <w:rtl/>
          <w:lang w:val="en-GB" w:eastAsia="zh-TW"/>
        </w:rPr>
        <w:t>وتستحوذ</w:t>
      </w:r>
      <w:r w:rsidR="00F10A5A" w:rsidRPr="00DE1DB9">
        <w:rPr>
          <w:rtl/>
          <w:lang w:val="en-GB" w:eastAsia="zh-TW"/>
        </w:rPr>
        <w:t xml:space="preserve"> </w:t>
      </w:r>
      <w:r w:rsidRPr="00DE1DB9">
        <w:rPr>
          <w:rtl/>
          <w:lang w:val="en-GB" w:eastAsia="zh-TW"/>
        </w:rPr>
        <w:t>على</w:t>
      </w:r>
      <w:r w:rsidR="00F10A5A" w:rsidRPr="00DE1DB9">
        <w:rPr>
          <w:rtl/>
          <w:lang w:val="en-GB" w:eastAsia="zh-TW"/>
        </w:rPr>
        <w:t xml:space="preserve"> </w:t>
      </w:r>
      <w:r w:rsidRPr="00DE1DB9">
        <w:rPr>
          <w:rtl/>
          <w:lang w:val="en-GB" w:eastAsia="zh-TW"/>
        </w:rPr>
        <w:t>نسبة</w:t>
      </w:r>
      <w:r w:rsidR="00F10A5A" w:rsidRPr="00DE1DB9">
        <w:rPr>
          <w:rtl/>
          <w:lang w:val="en-GB" w:eastAsia="zh-TW"/>
        </w:rPr>
        <w:t xml:space="preserve"> </w:t>
      </w:r>
      <w:r w:rsidRPr="00DE1DB9">
        <w:rPr>
          <w:rtl/>
          <w:lang w:val="en-GB" w:eastAsia="zh-TW"/>
        </w:rPr>
        <w:t>13.8</w:t>
      </w:r>
      <w:r w:rsidR="00F10A5A" w:rsidRPr="00DE1DB9">
        <w:rPr>
          <w:rtl/>
          <w:lang w:val="en-GB" w:eastAsia="zh-TW"/>
        </w:rPr>
        <w:t xml:space="preserve"> </w:t>
      </w:r>
      <w:r w:rsidRPr="00DE1DB9">
        <w:rPr>
          <w:rtl/>
          <w:lang w:val="en-GB" w:eastAsia="zh-TW"/>
        </w:rPr>
        <w:t>في</w:t>
      </w:r>
      <w:r w:rsidR="00F10A5A" w:rsidRPr="00DE1DB9">
        <w:rPr>
          <w:rtl/>
          <w:lang w:val="en-GB" w:eastAsia="zh-TW"/>
        </w:rPr>
        <w:t xml:space="preserve"> </w:t>
      </w:r>
      <w:r w:rsidRPr="00DE1DB9">
        <w:rPr>
          <w:rtl/>
          <w:lang w:val="en-GB" w:eastAsia="zh-TW"/>
        </w:rPr>
        <w:t>المائة</w:t>
      </w:r>
      <w:r w:rsidR="00F10A5A" w:rsidRPr="00DE1DB9">
        <w:rPr>
          <w:rtl/>
          <w:lang w:val="en-GB" w:eastAsia="zh-TW"/>
        </w:rPr>
        <w:t xml:space="preserve"> </w:t>
      </w:r>
      <w:r w:rsidRPr="00DE1DB9">
        <w:rPr>
          <w:rtl/>
          <w:lang w:val="en-GB" w:eastAsia="zh-TW"/>
        </w:rPr>
        <w:t>من</w:t>
      </w:r>
      <w:r w:rsidR="00F10A5A" w:rsidRPr="00DE1DB9">
        <w:rPr>
          <w:rtl/>
          <w:lang w:val="en-GB" w:eastAsia="zh-TW"/>
        </w:rPr>
        <w:t xml:space="preserve"> </w:t>
      </w:r>
      <w:r w:rsidRPr="00DE1DB9">
        <w:rPr>
          <w:rtl/>
          <w:lang w:val="en-GB" w:eastAsia="zh-TW"/>
        </w:rPr>
        <w:t>السوق.</w:t>
      </w:r>
      <w:r w:rsidR="00F10A5A" w:rsidRPr="00DE1DB9">
        <w:rPr>
          <w:rtl/>
          <w:lang w:val="en-GB" w:eastAsia="zh-TW"/>
        </w:rPr>
        <w:t xml:space="preserve"> </w:t>
      </w:r>
      <w:r w:rsidRPr="00DE1DB9">
        <w:rPr>
          <w:rtl/>
          <w:lang w:val="en-GB" w:eastAsia="zh-TW"/>
        </w:rPr>
        <w:t>ويأتي</w:t>
      </w:r>
      <w:r w:rsidR="00F10A5A" w:rsidRPr="00DE1DB9">
        <w:rPr>
          <w:rtl/>
          <w:lang w:val="en-GB" w:eastAsia="zh-TW"/>
        </w:rPr>
        <w:t xml:space="preserve"> </w:t>
      </w:r>
      <w:r w:rsidRPr="00DE1DB9">
        <w:rPr>
          <w:rtl/>
          <w:lang w:val="en-GB" w:eastAsia="zh-TW"/>
        </w:rPr>
        <w:t>بعد</w:t>
      </w:r>
      <w:r w:rsidR="00F10A5A" w:rsidRPr="00DE1DB9">
        <w:rPr>
          <w:rtl/>
          <w:lang w:val="en-GB" w:eastAsia="zh-TW"/>
        </w:rPr>
        <w:t xml:space="preserve"> </w:t>
      </w:r>
      <w:r w:rsidRPr="00DE1DB9">
        <w:rPr>
          <w:rtl/>
          <w:lang w:val="en-GB" w:eastAsia="zh-TW"/>
        </w:rPr>
        <w:t>هذه</w:t>
      </w:r>
      <w:r w:rsidR="00F10A5A" w:rsidRPr="00DE1DB9">
        <w:rPr>
          <w:rtl/>
          <w:lang w:val="en-GB" w:eastAsia="zh-TW"/>
        </w:rPr>
        <w:t xml:space="preserve"> </w:t>
      </w:r>
      <w:r w:rsidRPr="00DE1DB9">
        <w:rPr>
          <w:rtl/>
          <w:lang w:val="en-GB" w:eastAsia="zh-TW"/>
        </w:rPr>
        <w:t>الثلاثة</w:t>
      </w:r>
      <w:r w:rsidR="00F10A5A" w:rsidRPr="00DE1DB9">
        <w:rPr>
          <w:rtl/>
          <w:lang w:val="en-GB" w:eastAsia="zh-TW"/>
        </w:rPr>
        <w:t xml:space="preserve"> </w:t>
      </w:r>
      <w:r w:rsidRPr="00DE1DB9">
        <w:rPr>
          <w:rtl/>
          <w:lang w:val="en-GB" w:eastAsia="zh-TW"/>
        </w:rPr>
        <w:t>الكبرى</w:t>
      </w:r>
      <w:r w:rsidR="00F10A5A" w:rsidRPr="00DE1DB9">
        <w:rPr>
          <w:rtl/>
          <w:lang w:val="en-GB" w:eastAsia="zh-TW"/>
        </w:rPr>
        <w:t xml:space="preserve"> </w:t>
      </w:r>
      <w:r w:rsidRPr="00DE1DB9">
        <w:rPr>
          <w:rtl/>
          <w:lang w:val="en-GB" w:eastAsia="zh-TW"/>
        </w:rPr>
        <w:t>عدد</w:t>
      </w:r>
      <w:r w:rsidR="00F10A5A" w:rsidRPr="00DE1DB9">
        <w:rPr>
          <w:rtl/>
          <w:lang w:val="en-GB" w:eastAsia="zh-TW"/>
        </w:rPr>
        <w:t xml:space="preserve"> </w:t>
      </w:r>
      <w:r w:rsidRPr="00DE1DB9">
        <w:rPr>
          <w:rtl/>
          <w:lang w:val="en-GB" w:eastAsia="zh-TW"/>
        </w:rPr>
        <w:t>من</w:t>
      </w:r>
      <w:r w:rsidR="00F10A5A" w:rsidRPr="00DE1DB9">
        <w:rPr>
          <w:rtl/>
          <w:lang w:val="en-GB" w:eastAsia="zh-TW"/>
        </w:rPr>
        <w:t xml:space="preserve"> </w:t>
      </w:r>
      <w:r w:rsidRPr="00DE1DB9">
        <w:rPr>
          <w:rtl/>
          <w:lang w:val="en-GB" w:eastAsia="zh-TW"/>
        </w:rPr>
        <w:t>الشركات</w:t>
      </w:r>
      <w:r w:rsidR="00F10A5A" w:rsidRPr="00DE1DB9">
        <w:rPr>
          <w:rtl/>
          <w:lang w:val="en-GB" w:eastAsia="zh-TW"/>
        </w:rPr>
        <w:t xml:space="preserve"> </w:t>
      </w:r>
      <w:r w:rsidRPr="00DE1DB9">
        <w:rPr>
          <w:rtl/>
          <w:lang w:val="en-GB" w:eastAsia="zh-TW"/>
        </w:rPr>
        <w:t>التي</w:t>
      </w:r>
      <w:r w:rsidR="00F10A5A" w:rsidRPr="00DE1DB9">
        <w:rPr>
          <w:rtl/>
          <w:lang w:val="en-GB" w:eastAsia="zh-TW"/>
        </w:rPr>
        <w:t xml:space="preserve"> </w:t>
      </w:r>
      <w:r w:rsidRPr="00DE1DB9">
        <w:rPr>
          <w:rtl/>
          <w:lang w:val="en-GB" w:eastAsia="zh-TW"/>
        </w:rPr>
        <w:t>تركز</w:t>
      </w:r>
      <w:r w:rsidR="00F10A5A" w:rsidRPr="00DE1DB9">
        <w:rPr>
          <w:rtl/>
          <w:lang w:val="en-GB" w:eastAsia="zh-TW"/>
        </w:rPr>
        <w:t xml:space="preserve"> </w:t>
      </w:r>
      <w:r w:rsidRPr="00DE1DB9">
        <w:rPr>
          <w:rtl/>
          <w:lang w:val="en-GB" w:eastAsia="zh-TW"/>
        </w:rPr>
        <w:t>على</w:t>
      </w:r>
      <w:r w:rsidR="00F10A5A" w:rsidRPr="00DE1DB9">
        <w:rPr>
          <w:rtl/>
          <w:lang w:val="en-GB" w:eastAsia="zh-TW"/>
        </w:rPr>
        <w:t xml:space="preserve"> </w:t>
      </w:r>
      <w:r w:rsidRPr="00DE1DB9">
        <w:rPr>
          <w:rtl/>
          <w:lang w:val="en-GB" w:eastAsia="zh-TW"/>
        </w:rPr>
        <w:t>المنشورات</w:t>
      </w:r>
      <w:r w:rsidR="00F10A5A" w:rsidRPr="00DE1DB9">
        <w:rPr>
          <w:rtl/>
          <w:lang w:val="en-GB" w:eastAsia="zh-TW"/>
        </w:rPr>
        <w:t xml:space="preserve"> </w:t>
      </w:r>
      <w:r w:rsidRPr="00DE1DB9">
        <w:rPr>
          <w:rtl/>
          <w:lang w:val="en-GB" w:eastAsia="zh-TW"/>
        </w:rPr>
        <w:t>الإقليمية</w:t>
      </w:r>
      <w:r w:rsidR="00F10A5A" w:rsidRPr="00DE1DB9">
        <w:rPr>
          <w:rtl/>
          <w:lang w:val="en-GB" w:eastAsia="zh-TW"/>
        </w:rPr>
        <w:t xml:space="preserve"> </w:t>
      </w:r>
      <w:r w:rsidRPr="00DE1DB9">
        <w:rPr>
          <w:rtl/>
          <w:lang w:val="en-GB" w:eastAsia="zh-TW"/>
        </w:rPr>
        <w:t>مثل</w:t>
      </w:r>
      <w:r w:rsidR="00F10A5A" w:rsidRPr="00DE1DB9">
        <w:rPr>
          <w:rtl/>
          <w:lang w:val="en-GB" w:eastAsia="zh-TW"/>
        </w:rPr>
        <w:t xml:space="preserve"> </w:t>
      </w:r>
      <w:r w:rsidRPr="00DE1DB9">
        <w:rPr>
          <w:rtl/>
          <w:lang w:val="en-GB" w:eastAsia="zh-TW"/>
        </w:rPr>
        <w:t>شركة</w:t>
      </w:r>
      <w:r w:rsidR="00F10A5A" w:rsidRPr="00DE1DB9">
        <w:rPr>
          <w:rtl/>
          <w:lang w:val="en-GB" w:eastAsia="zh-TW"/>
        </w:rPr>
        <w:t xml:space="preserve"> </w:t>
      </w:r>
      <w:proofErr w:type="spellStart"/>
      <w:r w:rsidRPr="00DE1DB9">
        <w:rPr>
          <w:lang w:val="en-GB" w:eastAsia="zh-TW"/>
        </w:rPr>
        <w:t>MittMedia</w:t>
      </w:r>
      <w:proofErr w:type="spellEnd"/>
      <w:r w:rsidR="00F10A5A" w:rsidRPr="00DE1DB9">
        <w:rPr>
          <w:rtl/>
          <w:lang w:val="en-GB" w:eastAsia="zh-TW"/>
        </w:rPr>
        <w:t xml:space="preserve"> </w:t>
      </w:r>
      <w:r w:rsidRPr="00DE1DB9">
        <w:rPr>
          <w:rtl/>
          <w:lang w:val="en-GB" w:eastAsia="zh-TW"/>
        </w:rPr>
        <w:t>(10.1</w:t>
      </w:r>
      <w:r w:rsidR="00F10A5A" w:rsidRPr="00DE1DB9">
        <w:rPr>
          <w:rtl/>
          <w:lang w:val="en-GB" w:eastAsia="zh-TW"/>
        </w:rPr>
        <w:t xml:space="preserve"> </w:t>
      </w:r>
      <w:r w:rsidRPr="00DE1DB9">
        <w:rPr>
          <w:rtl/>
          <w:lang w:val="en-GB" w:eastAsia="zh-TW"/>
        </w:rPr>
        <w:t>في</w:t>
      </w:r>
      <w:r w:rsidR="00F10A5A" w:rsidRPr="00DE1DB9">
        <w:rPr>
          <w:rtl/>
          <w:lang w:val="en-GB" w:eastAsia="zh-TW"/>
        </w:rPr>
        <w:t xml:space="preserve"> </w:t>
      </w:r>
      <w:r w:rsidRPr="00DE1DB9">
        <w:rPr>
          <w:rtl/>
          <w:lang w:val="en-GB" w:eastAsia="zh-TW"/>
        </w:rPr>
        <w:t>المائة</w:t>
      </w:r>
      <w:r w:rsidR="00F10A5A" w:rsidRPr="00DE1DB9">
        <w:rPr>
          <w:rtl/>
          <w:lang w:val="en-GB" w:eastAsia="zh-TW"/>
        </w:rPr>
        <w:t xml:space="preserve"> </w:t>
      </w:r>
      <w:r w:rsidRPr="00DE1DB9">
        <w:rPr>
          <w:rtl/>
          <w:lang w:val="en-GB" w:eastAsia="zh-TW"/>
        </w:rPr>
        <w:t>من</w:t>
      </w:r>
      <w:r w:rsidR="00F10A5A" w:rsidRPr="00DE1DB9">
        <w:rPr>
          <w:rtl/>
          <w:lang w:val="en-GB" w:eastAsia="zh-TW"/>
        </w:rPr>
        <w:t xml:space="preserve"> </w:t>
      </w:r>
      <w:r w:rsidRPr="00DE1DB9">
        <w:rPr>
          <w:rtl/>
          <w:lang w:val="en-GB" w:eastAsia="zh-TW"/>
        </w:rPr>
        <w:t>السوق)،</w:t>
      </w:r>
      <w:r w:rsidR="00F10A5A" w:rsidRPr="00DE1DB9">
        <w:rPr>
          <w:rtl/>
          <w:lang w:val="en-GB" w:eastAsia="zh-TW"/>
        </w:rPr>
        <w:t xml:space="preserve"> </w:t>
      </w:r>
      <w:r w:rsidRPr="00DE1DB9">
        <w:rPr>
          <w:rtl/>
          <w:lang w:val="en-GB" w:eastAsia="zh-TW"/>
        </w:rPr>
        <w:t>وشركة</w:t>
      </w:r>
      <w:r w:rsidR="00F10A5A" w:rsidRPr="00DE1DB9">
        <w:rPr>
          <w:rtl/>
          <w:lang w:val="en-GB" w:eastAsia="zh-TW"/>
        </w:rPr>
        <w:t xml:space="preserve"> </w:t>
      </w:r>
      <w:r w:rsidRPr="00DE1DB9">
        <w:rPr>
          <w:lang w:val="en-GB" w:eastAsia="zh-TW"/>
        </w:rPr>
        <w:t>NTM-</w:t>
      </w:r>
      <w:proofErr w:type="spellStart"/>
      <w:r w:rsidRPr="00DE1DB9">
        <w:rPr>
          <w:lang w:val="en-GB" w:eastAsia="zh-TW"/>
        </w:rPr>
        <w:t>koncernen</w:t>
      </w:r>
      <w:proofErr w:type="spellEnd"/>
      <w:r w:rsidR="00F10A5A" w:rsidRPr="00DE1DB9">
        <w:rPr>
          <w:rtl/>
          <w:lang w:val="en-GB" w:eastAsia="zh-TW"/>
        </w:rPr>
        <w:t xml:space="preserve"> </w:t>
      </w:r>
      <w:r w:rsidRPr="00DE1DB9">
        <w:rPr>
          <w:rtl/>
          <w:lang w:val="en-GB" w:eastAsia="zh-TW"/>
        </w:rPr>
        <w:t>(8.8</w:t>
      </w:r>
      <w:r w:rsidR="00F10A5A" w:rsidRPr="00DE1DB9">
        <w:rPr>
          <w:rtl/>
          <w:lang w:val="en-GB" w:eastAsia="zh-TW"/>
        </w:rPr>
        <w:t xml:space="preserve"> </w:t>
      </w:r>
      <w:r w:rsidRPr="00DE1DB9">
        <w:rPr>
          <w:rtl/>
          <w:lang w:val="en-GB" w:eastAsia="zh-TW"/>
        </w:rPr>
        <w:t>في</w:t>
      </w:r>
      <w:r w:rsidR="00F10A5A" w:rsidRPr="00DE1DB9">
        <w:rPr>
          <w:rtl/>
          <w:lang w:val="en-GB" w:eastAsia="zh-TW"/>
        </w:rPr>
        <w:t xml:space="preserve"> </w:t>
      </w:r>
      <w:r w:rsidRPr="00DE1DB9">
        <w:rPr>
          <w:rtl/>
          <w:lang w:val="en-GB" w:eastAsia="zh-TW"/>
        </w:rPr>
        <w:t>المائة)</w:t>
      </w:r>
      <w:r w:rsidR="00F10A5A" w:rsidRPr="00DE1DB9">
        <w:rPr>
          <w:rtl/>
          <w:lang w:val="en-GB" w:eastAsia="zh-TW"/>
        </w:rPr>
        <w:t xml:space="preserve"> </w:t>
      </w:r>
      <w:r w:rsidRPr="00DE1DB9">
        <w:rPr>
          <w:rtl/>
          <w:lang w:val="en-GB" w:eastAsia="zh-TW"/>
        </w:rPr>
        <w:t>وشركة</w:t>
      </w:r>
      <w:r w:rsidR="00F10A5A" w:rsidRPr="00DE1DB9">
        <w:rPr>
          <w:rtl/>
          <w:lang w:val="en-GB" w:eastAsia="zh-TW"/>
        </w:rPr>
        <w:t xml:space="preserve"> </w:t>
      </w:r>
      <w:proofErr w:type="spellStart"/>
      <w:r w:rsidRPr="00DE1DB9">
        <w:rPr>
          <w:lang w:val="en-GB" w:eastAsia="zh-TW"/>
        </w:rPr>
        <w:t>Gota</w:t>
      </w:r>
      <w:proofErr w:type="spellEnd"/>
      <w:r w:rsidR="00F10A5A" w:rsidRPr="00DE1DB9">
        <w:rPr>
          <w:lang w:val="en-GB" w:eastAsia="zh-TW"/>
        </w:rPr>
        <w:t xml:space="preserve"> </w:t>
      </w:r>
      <w:r w:rsidRPr="00DE1DB9">
        <w:rPr>
          <w:lang w:val="en-GB" w:eastAsia="zh-TW"/>
        </w:rPr>
        <w:t>Media</w:t>
      </w:r>
      <w:r w:rsidR="00F10A5A" w:rsidRPr="00DE1DB9">
        <w:rPr>
          <w:rtl/>
          <w:lang w:val="en-GB" w:eastAsia="zh-TW"/>
        </w:rPr>
        <w:t xml:space="preserve"> </w:t>
      </w:r>
      <w:r w:rsidRPr="00DE1DB9">
        <w:rPr>
          <w:rtl/>
          <w:lang w:val="en-GB" w:eastAsia="zh-TW"/>
        </w:rPr>
        <w:t>(5.4</w:t>
      </w:r>
      <w:r w:rsidR="00F10A5A" w:rsidRPr="00DE1DB9">
        <w:rPr>
          <w:rtl/>
          <w:lang w:val="en-GB" w:eastAsia="zh-TW"/>
        </w:rPr>
        <w:t xml:space="preserve"> </w:t>
      </w:r>
      <w:r w:rsidRPr="00DE1DB9">
        <w:rPr>
          <w:rtl/>
          <w:lang w:val="en-GB" w:eastAsia="zh-TW"/>
        </w:rPr>
        <w:t>في</w:t>
      </w:r>
      <w:r w:rsidR="00F10A5A" w:rsidRPr="00DE1DB9">
        <w:rPr>
          <w:rtl/>
          <w:lang w:val="en-GB" w:eastAsia="zh-TW"/>
        </w:rPr>
        <w:t xml:space="preserve"> </w:t>
      </w:r>
      <w:r w:rsidRPr="00DE1DB9">
        <w:rPr>
          <w:rtl/>
          <w:lang w:val="en-GB" w:eastAsia="zh-TW"/>
        </w:rPr>
        <w:t>المائة).</w:t>
      </w:r>
    </w:p>
    <w:p w:rsidR="00B756B3" w:rsidRPr="009520E5" w:rsidRDefault="00B756B3" w:rsidP="009520E5">
      <w:pPr>
        <w:pStyle w:val="SingleTxtGA"/>
        <w:spacing w:before="40" w:after="60" w:line="300" w:lineRule="exact"/>
        <w:textDirection w:val="tbRlV"/>
        <w:rPr>
          <w:sz w:val="18"/>
          <w:szCs w:val="26"/>
          <w:rtl/>
          <w:lang w:eastAsia="zh-TW"/>
        </w:rPr>
      </w:pPr>
      <w:r w:rsidRPr="009520E5">
        <w:rPr>
          <w:i/>
          <w:iCs/>
          <w:sz w:val="18"/>
          <w:szCs w:val="26"/>
          <w:rtl/>
          <w:lang w:eastAsia="zh-TW"/>
        </w:rPr>
        <w:t>المصدر</w:t>
      </w:r>
      <w:r w:rsidR="009520E5">
        <w:rPr>
          <w:i/>
          <w:iCs/>
          <w:sz w:val="18"/>
          <w:szCs w:val="26"/>
          <w:rtl/>
          <w:lang w:eastAsia="zh-TW"/>
        </w:rPr>
        <w:t>:</w:t>
      </w:r>
      <w:r w:rsidR="009520E5">
        <w:rPr>
          <w:i/>
          <w:iCs/>
          <w:sz w:val="18"/>
          <w:szCs w:val="26"/>
          <w:rtl/>
          <w:lang w:eastAsia="zh-TW"/>
        </w:rPr>
        <w:tab/>
      </w:r>
      <w:r w:rsidRPr="009520E5">
        <w:rPr>
          <w:sz w:val="18"/>
          <w:szCs w:val="26"/>
          <w:rtl/>
          <w:lang w:eastAsia="zh-TW"/>
        </w:rPr>
        <w:t>هيئة</w:t>
      </w:r>
      <w:r w:rsidR="00F10A5A">
        <w:rPr>
          <w:sz w:val="18"/>
          <w:szCs w:val="26"/>
          <w:rtl/>
          <w:lang w:eastAsia="zh-TW"/>
        </w:rPr>
        <w:t xml:space="preserve"> </w:t>
      </w:r>
      <w:r w:rsidRPr="009520E5">
        <w:rPr>
          <w:sz w:val="18"/>
          <w:szCs w:val="26"/>
          <w:rtl/>
          <w:lang w:eastAsia="zh-TW"/>
        </w:rPr>
        <w:t>الانتخابات</w:t>
      </w:r>
      <w:r w:rsidR="00F10A5A">
        <w:rPr>
          <w:sz w:val="18"/>
          <w:szCs w:val="26"/>
          <w:rtl/>
          <w:lang w:eastAsia="zh-TW"/>
        </w:rPr>
        <w:t xml:space="preserve"> </w:t>
      </w:r>
      <w:r w:rsidRPr="009520E5">
        <w:rPr>
          <w:sz w:val="18"/>
          <w:szCs w:val="26"/>
          <w:rtl/>
          <w:lang w:eastAsia="zh-TW"/>
        </w:rPr>
        <w:t>السويدية.</w:t>
      </w:r>
    </w:p>
    <w:p w:rsidR="00B756B3" w:rsidRPr="009520E5" w:rsidRDefault="009520E5" w:rsidP="00A913B8">
      <w:pPr>
        <w:pStyle w:val="SingleTxtGA"/>
        <w:spacing w:before="240"/>
        <w:rPr>
          <w:spacing w:val="-2"/>
          <w:rtl/>
          <w:lang w:val="en-GB" w:eastAsia="zh-TW"/>
        </w:rPr>
      </w:pPr>
      <w:r w:rsidRPr="009520E5">
        <w:rPr>
          <w:spacing w:val="-2"/>
          <w:rtl/>
          <w:lang w:val="en-GB" w:eastAsia="zh-TW"/>
        </w:rPr>
        <w:t>٣٩-</w:t>
      </w:r>
      <w:r w:rsidRPr="009520E5">
        <w:rPr>
          <w:spacing w:val="-2"/>
          <w:rtl/>
          <w:lang w:val="en-GB" w:eastAsia="zh-TW"/>
        </w:rPr>
        <w:tab/>
      </w:r>
      <w:r w:rsidR="00B756B3" w:rsidRPr="009520E5">
        <w:rPr>
          <w:spacing w:val="-2"/>
          <w:rtl/>
          <w:lang w:val="en-GB" w:eastAsia="zh-TW"/>
        </w:rPr>
        <w:t>وتهيمن</w:t>
      </w:r>
      <w:r w:rsidR="00F10A5A">
        <w:rPr>
          <w:spacing w:val="-2"/>
          <w:rtl/>
          <w:lang w:val="en-GB" w:eastAsia="zh-TW"/>
        </w:rPr>
        <w:t xml:space="preserve"> </w:t>
      </w:r>
      <w:r w:rsidR="00B756B3" w:rsidRPr="009520E5">
        <w:rPr>
          <w:spacing w:val="-2"/>
          <w:rtl/>
          <w:lang w:val="en-GB" w:eastAsia="zh-TW"/>
        </w:rPr>
        <w:t>هيئة</w:t>
      </w:r>
      <w:r w:rsidR="00F10A5A">
        <w:rPr>
          <w:spacing w:val="-2"/>
          <w:rtl/>
          <w:lang w:val="en-GB" w:eastAsia="zh-TW"/>
        </w:rPr>
        <w:t xml:space="preserve"> </w:t>
      </w:r>
      <w:r w:rsidR="00B756B3" w:rsidRPr="009520E5">
        <w:rPr>
          <w:spacing w:val="-2"/>
          <w:rtl/>
          <w:lang w:val="en-GB" w:eastAsia="zh-TW"/>
        </w:rPr>
        <w:t>البث</w:t>
      </w:r>
      <w:r w:rsidR="00F10A5A">
        <w:rPr>
          <w:spacing w:val="-2"/>
          <w:rtl/>
          <w:lang w:val="en-GB" w:eastAsia="zh-TW"/>
        </w:rPr>
        <w:t xml:space="preserve"> </w:t>
      </w:r>
      <w:r w:rsidR="00B756B3" w:rsidRPr="009520E5">
        <w:rPr>
          <w:spacing w:val="-2"/>
          <w:rtl/>
          <w:lang w:val="en-GB" w:eastAsia="zh-TW"/>
        </w:rPr>
        <w:t>العامة</w:t>
      </w:r>
      <w:r w:rsidR="00F10A5A">
        <w:rPr>
          <w:spacing w:val="-2"/>
          <w:rtl/>
          <w:lang w:val="en-GB" w:eastAsia="zh-TW"/>
        </w:rPr>
        <w:t xml:space="preserve"> </w:t>
      </w:r>
      <w:r w:rsidR="00B756B3" w:rsidRPr="009520E5">
        <w:rPr>
          <w:spacing w:val="-2"/>
          <w:rtl/>
          <w:lang w:val="en-GB" w:eastAsia="zh-TW"/>
        </w:rPr>
        <w:t>المؤلفة</w:t>
      </w:r>
      <w:r w:rsidR="00F10A5A">
        <w:rPr>
          <w:spacing w:val="-2"/>
          <w:rtl/>
          <w:lang w:val="en-GB" w:eastAsia="zh-TW"/>
        </w:rPr>
        <w:t xml:space="preserve"> </w:t>
      </w:r>
      <w:r w:rsidR="00B756B3" w:rsidRPr="009520E5">
        <w:rPr>
          <w:spacing w:val="-2"/>
          <w:rtl/>
          <w:lang w:val="en-GB" w:eastAsia="zh-TW"/>
        </w:rPr>
        <w:t>من</w:t>
      </w:r>
      <w:r w:rsidR="00F10A5A">
        <w:rPr>
          <w:spacing w:val="-2"/>
          <w:rtl/>
          <w:lang w:val="en-GB" w:eastAsia="zh-TW"/>
        </w:rPr>
        <w:t xml:space="preserve"> </w:t>
      </w:r>
      <w:r w:rsidR="00B756B3" w:rsidRPr="009520E5">
        <w:rPr>
          <w:spacing w:val="-2"/>
          <w:rtl/>
          <w:lang w:val="en-GB" w:eastAsia="zh-TW"/>
        </w:rPr>
        <w:t>التلفاز</w:t>
      </w:r>
      <w:r w:rsidR="00F10A5A">
        <w:rPr>
          <w:spacing w:val="-2"/>
          <w:rtl/>
          <w:lang w:val="en-GB" w:eastAsia="zh-TW"/>
        </w:rPr>
        <w:t xml:space="preserve"> </w:t>
      </w:r>
      <w:r w:rsidR="00B756B3" w:rsidRPr="009520E5">
        <w:rPr>
          <w:spacing w:val="-2"/>
          <w:rtl/>
          <w:lang w:val="en-GB" w:eastAsia="zh-TW"/>
        </w:rPr>
        <w:t>السويدي</w:t>
      </w:r>
      <w:r w:rsidR="00F10A5A">
        <w:rPr>
          <w:spacing w:val="-2"/>
          <w:rtl/>
          <w:lang w:val="en-GB" w:eastAsia="zh-TW"/>
        </w:rPr>
        <w:t xml:space="preserve"> </w:t>
      </w:r>
      <w:proofErr w:type="spellStart"/>
      <w:r w:rsidR="00B756B3" w:rsidRPr="009520E5">
        <w:rPr>
          <w:spacing w:val="-2"/>
          <w:lang w:val="en-GB" w:eastAsia="zh-TW"/>
        </w:rPr>
        <w:t>Sveriges</w:t>
      </w:r>
      <w:proofErr w:type="spellEnd"/>
      <w:r w:rsidR="00F10A5A">
        <w:rPr>
          <w:spacing w:val="-2"/>
          <w:lang w:val="en-GB" w:eastAsia="zh-TW"/>
        </w:rPr>
        <w:t xml:space="preserve"> </w:t>
      </w:r>
      <w:r w:rsidR="00B756B3" w:rsidRPr="009520E5">
        <w:rPr>
          <w:spacing w:val="-2"/>
          <w:lang w:val="en-GB" w:eastAsia="zh-TW"/>
        </w:rPr>
        <w:t>Television</w:t>
      </w:r>
      <w:r w:rsidR="00F10A5A">
        <w:rPr>
          <w:spacing w:val="-2"/>
          <w:lang w:val="en-GB" w:eastAsia="zh-TW"/>
        </w:rPr>
        <w:t xml:space="preserve"> </w:t>
      </w:r>
      <w:r w:rsidR="00B756B3" w:rsidRPr="009520E5">
        <w:rPr>
          <w:spacing w:val="-2"/>
          <w:lang w:val="en-GB" w:eastAsia="zh-TW"/>
        </w:rPr>
        <w:t>AB</w:t>
      </w:r>
      <w:r w:rsidR="00F10A5A">
        <w:rPr>
          <w:spacing w:val="-2"/>
          <w:lang w:val="en-GB" w:eastAsia="zh-TW"/>
        </w:rPr>
        <w:t xml:space="preserve"> </w:t>
      </w:r>
      <w:r w:rsidR="00B756B3" w:rsidRPr="009520E5">
        <w:rPr>
          <w:spacing w:val="-2"/>
          <w:lang w:val="en-GB" w:eastAsia="zh-TW"/>
        </w:rPr>
        <w:t>(SVT)</w:t>
      </w:r>
      <w:r w:rsidR="00F10A5A">
        <w:rPr>
          <w:spacing w:val="-2"/>
          <w:rtl/>
          <w:lang w:val="en-GB" w:eastAsia="zh-TW"/>
        </w:rPr>
        <w:t xml:space="preserve"> </w:t>
      </w:r>
      <w:r w:rsidR="00B756B3" w:rsidRPr="009520E5">
        <w:rPr>
          <w:spacing w:val="-2"/>
          <w:rtl/>
          <w:lang w:val="en-GB" w:eastAsia="zh-TW"/>
        </w:rPr>
        <w:t>وشركة</w:t>
      </w:r>
      <w:r w:rsidR="00F10A5A">
        <w:rPr>
          <w:spacing w:val="-2"/>
          <w:rtl/>
          <w:lang w:val="en-GB" w:eastAsia="zh-TW"/>
        </w:rPr>
        <w:t xml:space="preserve"> </w:t>
      </w:r>
      <w:proofErr w:type="spellStart"/>
      <w:r w:rsidR="00B756B3" w:rsidRPr="009520E5">
        <w:rPr>
          <w:spacing w:val="-2"/>
          <w:rtl/>
          <w:lang w:val="en-GB" w:eastAsia="zh-TW"/>
        </w:rPr>
        <w:t>بونيير</w:t>
      </w:r>
      <w:proofErr w:type="spellEnd"/>
      <w:r w:rsidR="00F10A5A">
        <w:rPr>
          <w:spacing w:val="-2"/>
          <w:rtl/>
          <w:lang w:val="en-GB" w:eastAsia="zh-TW"/>
        </w:rPr>
        <w:t xml:space="preserve"> </w:t>
      </w:r>
      <w:r w:rsidR="00B756B3" w:rsidRPr="009520E5">
        <w:rPr>
          <w:spacing w:val="-2"/>
          <w:rtl/>
          <w:lang w:val="en-GB" w:eastAsia="zh-TW"/>
        </w:rPr>
        <w:t>آبي</w:t>
      </w:r>
      <w:r w:rsidR="00F10A5A">
        <w:rPr>
          <w:spacing w:val="-2"/>
          <w:rtl/>
          <w:lang w:val="en-GB" w:eastAsia="zh-TW"/>
        </w:rPr>
        <w:t xml:space="preserve"> </w:t>
      </w:r>
      <w:r w:rsidR="00B756B3" w:rsidRPr="009520E5">
        <w:rPr>
          <w:spacing w:val="-2"/>
          <w:rtl/>
          <w:lang w:val="en-GB" w:eastAsia="zh-TW"/>
        </w:rPr>
        <w:t>(</w:t>
      </w:r>
      <w:r w:rsidR="00B756B3" w:rsidRPr="009520E5">
        <w:rPr>
          <w:spacing w:val="-2"/>
          <w:szCs w:val="22"/>
        </w:rPr>
        <w:t>Bonnier</w:t>
      </w:r>
      <w:r w:rsidR="00F10A5A">
        <w:rPr>
          <w:spacing w:val="-2"/>
          <w:szCs w:val="22"/>
        </w:rPr>
        <w:t xml:space="preserve"> </w:t>
      </w:r>
      <w:r w:rsidR="00B756B3" w:rsidRPr="009520E5">
        <w:rPr>
          <w:spacing w:val="-2"/>
          <w:szCs w:val="22"/>
        </w:rPr>
        <w:t>AB</w:t>
      </w:r>
      <w:r w:rsidR="00B756B3" w:rsidRPr="009520E5">
        <w:rPr>
          <w:spacing w:val="-2"/>
          <w:rtl/>
          <w:lang w:val="en-GB" w:eastAsia="zh-TW"/>
        </w:rPr>
        <w:t>)،</w:t>
      </w:r>
      <w:r w:rsidR="00F10A5A">
        <w:rPr>
          <w:spacing w:val="-2"/>
          <w:rtl/>
          <w:lang w:val="en-GB" w:eastAsia="zh-TW"/>
        </w:rPr>
        <w:t xml:space="preserve"> </w:t>
      </w:r>
      <w:r w:rsidR="00B756B3" w:rsidRPr="009520E5">
        <w:rPr>
          <w:spacing w:val="-2"/>
          <w:rtl/>
          <w:lang w:val="en-GB" w:eastAsia="zh-TW"/>
        </w:rPr>
        <w:t>والمالكة</w:t>
      </w:r>
      <w:r w:rsidR="00F10A5A">
        <w:rPr>
          <w:spacing w:val="-2"/>
          <w:rtl/>
          <w:lang w:val="en-GB" w:eastAsia="zh-TW"/>
        </w:rPr>
        <w:t xml:space="preserve"> </w:t>
      </w:r>
      <w:r w:rsidR="00B756B3" w:rsidRPr="009520E5">
        <w:rPr>
          <w:spacing w:val="-2"/>
          <w:rtl/>
          <w:lang w:val="en-GB" w:eastAsia="zh-TW"/>
        </w:rPr>
        <w:t>لقناة</w:t>
      </w:r>
      <w:r w:rsidR="00F10A5A">
        <w:rPr>
          <w:spacing w:val="-2"/>
          <w:rtl/>
          <w:lang w:val="en-GB" w:eastAsia="zh-TW"/>
        </w:rPr>
        <w:t xml:space="preserve"> </w:t>
      </w:r>
      <w:r w:rsidR="00B756B3" w:rsidRPr="009520E5">
        <w:rPr>
          <w:spacing w:val="-2"/>
          <w:rtl/>
          <w:lang w:val="en-GB" w:eastAsia="zh-TW"/>
        </w:rPr>
        <w:t>التلفاز</w:t>
      </w:r>
      <w:r w:rsidR="00F10A5A">
        <w:rPr>
          <w:spacing w:val="-2"/>
          <w:rtl/>
          <w:lang w:val="en-GB" w:eastAsia="zh-TW"/>
        </w:rPr>
        <w:t xml:space="preserve"> </w:t>
      </w:r>
      <w:r w:rsidR="00B756B3" w:rsidRPr="009520E5">
        <w:rPr>
          <w:spacing w:val="-2"/>
          <w:rtl/>
          <w:lang w:val="en-GB" w:eastAsia="zh-TW"/>
        </w:rPr>
        <w:t>المستقلة</w:t>
      </w:r>
      <w:r w:rsidR="00F10A5A">
        <w:rPr>
          <w:spacing w:val="-2"/>
          <w:rtl/>
          <w:lang w:val="en-GB" w:eastAsia="zh-TW"/>
        </w:rPr>
        <w:t xml:space="preserve"> </w:t>
      </w:r>
      <w:r w:rsidR="00B756B3" w:rsidRPr="009520E5">
        <w:rPr>
          <w:spacing w:val="-2"/>
          <w:lang w:val="en-GB" w:eastAsia="zh-TW"/>
        </w:rPr>
        <w:t>TV4</w:t>
      </w:r>
      <w:r w:rsidR="00F10A5A">
        <w:rPr>
          <w:spacing w:val="-2"/>
          <w:rtl/>
          <w:lang w:val="en-GB" w:eastAsia="zh-TW"/>
        </w:rPr>
        <w:t xml:space="preserve"> </w:t>
      </w:r>
      <w:r w:rsidR="00B756B3" w:rsidRPr="009520E5">
        <w:rPr>
          <w:spacing w:val="-2"/>
          <w:rtl/>
          <w:lang w:val="en-GB" w:eastAsia="zh-TW"/>
        </w:rPr>
        <w:t>وغيرها،</w:t>
      </w:r>
      <w:r w:rsidR="00F10A5A">
        <w:rPr>
          <w:spacing w:val="-2"/>
          <w:rtl/>
          <w:lang w:val="en-GB" w:eastAsia="zh-TW"/>
        </w:rPr>
        <w:t xml:space="preserve"> </w:t>
      </w:r>
      <w:r w:rsidR="00B756B3" w:rsidRPr="009520E5">
        <w:rPr>
          <w:spacing w:val="-2"/>
          <w:rtl/>
          <w:lang w:val="en-GB" w:eastAsia="zh-TW"/>
        </w:rPr>
        <w:t>على</w:t>
      </w:r>
      <w:r w:rsidR="00F10A5A">
        <w:rPr>
          <w:spacing w:val="-2"/>
          <w:rtl/>
          <w:lang w:val="en-GB" w:eastAsia="zh-TW"/>
        </w:rPr>
        <w:t xml:space="preserve"> </w:t>
      </w:r>
      <w:r w:rsidR="00B756B3" w:rsidRPr="009520E5">
        <w:rPr>
          <w:spacing w:val="-2"/>
          <w:rtl/>
          <w:lang w:val="en-GB" w:eastAsia="zh-TW"/>
        </w:rPr>
        <w:t>أرقام</w:t>
      </w:r>
      <w:r w:rsidR="00F10A5A">
        <w:rPr>
          <w:spacing w:val="-2"/>
          <w:rtl/>
          <w:lang w:val="en-GB" w:eastAsia="zh-TW"/>
        </w:rPr>
        <w:t xml:space="preserve"> </w:t>
      </w:r>
      <w:r w:rsidR="00B756B3" w:rsidRPr="009520E5">
        <w:rPr>
          <w:spacing w:val="-2"/>
          <w:rtl/>
          <w:lang w:val="en-GB" w:eastAsia="zh-TW"/>
        </w:rPr>
        <w:t>المشاهدة</w:t>
      </w:r>
      <w:r w:rsidR="00F10A5A">
        <w:rPr>
          <w:spacing w:val="-2"/>
          <w:rtl/>
          <w:lang w:val="en-GB" w:eastAsia="zh-TW"/>
        </w:rPr>
        <w:t xml:space="preserve"> </w:t>
      </w:r>
      <w:r w:rsidR="00B756B3" w:rsidRPr="009520E5">
        <w:rPr>
          <w:spacing w:val="-2"/>
          <w:rtl/>
          <w:lang w:val="en-GB" w:eastAsia="zh-TW"/>
        </w:rPr>
        <w:t>المتعلقة</w:t>
      </w:r>
      <w:r w:rsidR="00F10A5A">
        <w:rPr>
          <w:spacing w:val="-2"/>
          <w:rtl/>
          <w:lang w:val="en-GB" w:eastAsia="zh-TW"/>
        </w:rPr>
        <w:t xml:space="preserve"> </w:t>
      </w:r>
      <w:r w:rsidR="00B756B3" w:rsidRPr="009520E5">
        <w:rPr>
          <w:spacing w:val="-2"/>
          <w:rtl/>
          <w:lang w:val="en-GB" w:eastAsia="zh-TW"/>
        </w:rPr>
        <w:t>بالتلفاز</w:t>
      </w:r>
      <w:r w:rsidR="00F10A5A">
        <w:rPr>
          <w:spacing w:val="-2"/>
          <w:rtl/>
          <w:lang w:val="en-GB" w:eastAsia="zh-TW"/>
        </w:rPr>
        <w:t xml:space="preserve"> </w:t>
      </w:r>
      <w:r w:rsidR="00B756B3" w:rsidRPr="009520E5">
        <w:rPr>
          <w:spacing w:val="-2"/>
          <w:rtl/>
          <w:lang w:val="en-GB" w:eastAsia="zh-TW"/>
        </w:rPr>
        <w:t>الأرضي،</w:t>
      </w:r>
      <w:r w:rsidR="00F10A5A">
        <w:rPr>
          <w:spacing w:val="-2"/>
          <w:rtl/>
          <w:lang w:val="en-GB" w:eastAsia="zh-TW"/>
        </w:rPr>
        <w:t xml:space="preserve"> </w:t>
      </w:r>
      <w:r w:rsidR="00B756B3" w:rsidRPr="009520E5">
        <w:rPr>
          <w:spacing w:val="-2"/>
          <w:rtl/>
          <w:lang w:val="en-GB" w:eastAsia="zh-TW"/>
        </w:rPr>
        <w:t>حيث</w:t>
      </w:r>
      <w:r w:rsidR="00F10A5A">
        <w:rPr>
          <w:spacing w:val="-2"/>
          <w:rtl/>
          <w:lang w:val="en-GB" w:eastAsia="zh-TW"/>
        </w:rPr>
        <w:t xml:space="preserve"> </w:t>
      </w:r>
      <w:r w:rsidR="00B756B3" w:rsidRPr="009520E5">
        <w:rPr>
          <w:spacing w:val="-2"/>
          <w:rtl/>
          <w:lang w:val="en-GB" w:eastAsia="zh-TW"/>
        </w:rPr>
        <w:t>يستحوذ</w:t>
      </w:r>
      <w:r w:rsidR="00F10A5A">
        <w:rPr>
          <w:spacing w:val="-2"/>
          <w:rtl/>
          <w:lang w:val="en-GB" w:eastAsia="zh-TW"/>
        </w:rPr>
        <w:t xml:space="preserve"> </w:t>
      </w:r>
      <w:r w:rsidR="00B756B3" w:rsidRPr="009520E5">
        <w:rPr>
          <w:spacing w:val="-2"/>
          <w:rtl/>
          <w:lang w:val="en-GB" w:eastAsia="zh-TW"/>
        </w:rPr>
        <w:t>التلفاز</w:t>
      </w:r>
      <w:r w:rsidR="00F10A5A">
        <w:rPr>
          <w:spacing w:val="-2"/>
          <w:rtl/>
          <w:lang w:val="en-GB" w:eastAsia="zh-TW"/>
        </w:rPr>
        <w:t xml:space="preserve"> </w:t>
      </w:r>
      <w:r w:rsidR="00B756B3" w:rsidRPr="009520E5">
        <w:rPr>
          <w:spacing w:val="-2"/>
          <w:rtl/>
          <w:lang w:val="en-GB" w:eastAsia="zh-TW"/>
        </w:rPr>
        <w:t>السويدي</w:t>
      </w:r>
      <w:r w:rsidR="00F10A5A">
        <w:rPr>
          <w:spacing w:val="-2"/>
          <w:rtl/>
          <w:lang w:val="en-GB" w:eastAsia="zh-TW"/>
        </w:rPr>
        <w:t xml:space="preserve"> </w:t>
      </w:r>
      <w:r w:rsidR="00B756B3" w:rsidRPr="009520E5">
        <w:rPr>
          <w:spacing w:val="-2"/>
          <w:rtl/>
          <w:lang w:val="en-GB" w:eastAsia="zh-TW"/>
        </w:rPr>
        <w:t>على</w:t>
      </w:r>
      <w:r w:rsidR="00F10A5A">
        <w:rPr>
          <w:spacing w:val="-2"/>
          <w:rtl/>
          <w:lang w:val="en-GB" w:eastAsia="zh-TW"/>
        </w:rPr>
        <w:t xml:space="preserve"> </w:t>
      </w:r>
      <w:r w:rsidR="00B756B3" w:rsidRPr="009520E5">
        <w:rPr>
          <w:spacing w:val="-2"/>
          <w:rtl/>
          <w:lang w:val="en-GB" w:eastAsia="zh-TW"/>
        </w:rPr>
        <w:t>نسبة</w:t>
      </w:r>
      <w:r w:rsidR="00F10A5A">
        <w:rPr>
          <w:spacing w:val="-2"/>
          <w:rtl/>
          <w:lang w:val="en-GB" w:eastAsia="zh-TW"/>
        </w:rPr>
        <w:t xml:space="preserve"> </w:t>
      </w:r>
      <w:r w:rsidR="00B756B3" w:rsidRPr="009520E5">
        <w:rPr>
          <w:spacing w:val="-2"/>
          <w:rtl/>
          <w:lang w:val="en-GB" w:eastAsia="zh-TW"/>
        </w:rPr>
        <w:t>35.9</w:t>
      </w:r>
      <w:r w:rsidR="00F10A5A">
        <w:rPr>
          <w:spacing w:val="-2"/>
          <w:rtl/>
          <w:lang w:val="en-GB" w:eastAsia="zh-TW"/>
        </w:rPr>
        <w:t xml:space="preserve"> </w:t>
      </w:r>
      <w:r w:rsidR="00B756B3" w:rsidRPr="009520E5">
        <w:rPr>
          <w:spacing w:val="-2"/>
          <w:rtl/>
          <w:lang w:val="en-GB" w:eastAsia="zh-TW"/>
        </w:rPr>
        <w:t>في</w:t>
      </w:r>
      <w:r w:rsidR="00F10A5A">
        <w:rPr>
          <w:spacing w:val="-2"/>
          <w:rtl/>
          <w:lang w:val="en-GB" w:eastAsia="zh-TW"/>
        </w:rPr>
        <w:t xml:space="preserve"> </w:t>
      </w:r>
      <w:r w:rsidR="00B756B3" w:rsidRPr="009520E5">
        <w:rPr>
          <w:spacing w:val="-2"/>
          <w:rtl/>
          <w:lang w:val="en-GB" w:eastAsia="zh-TW"/>
        </w:rPr>
        <w:t>المائة</w:t>
      </w:r>
      <w:r w:rsidR="00F10A5A">
        <w:rPr>
          <w:spacing w:val="-2"/>
          <w:rtl/>
          <w:lang w:val="en-GB" w:eastAsia="zh-TW"/>
        </w:rPr>
        <w:t xml:space="preserve"> </w:t>
      </w:r>
      <w:r w:rsidR="00B756B3" w:rsidRPr="009520E5">
        <w:rPr>
          <w:spacing w:val="-2"/>
          <w:rtl/>
          <w:lang w:val="en-GB" w:eastAsia="zh-TW"/>
        </w:rPr>
        <w:t>من</w:t>
      </w:r>
      <w:r w:rsidR="00F10A5A">
        <w:rPr>
          <w:spacing w:val="-2"/>
          <w:rtl/>
          <w:lang w:val="en-GB" w:eastAsia="zh-TW"/>
        </w:rPr>
        <w:t xml:space="preserve"> </w:t>
      </w:r>
      <w:r w:rsidR="00B756B3" w:rsidRPr="009520E5">
        <w:rPr>
          <w:spacing w:val="-2"/>
          <w:rtl/>
          <w:lang w:val="en-GB" w:eastAsia="zh-TW"/>
        </w:rPr>
        <w:t>المشاهدين</w:t>
      </w:r>
      <w:r w:rsidR="00F10A5A">
        <w:rPr>
          <w:spacing w:val="-2"/>
          <w:rtl/>
          <w:lang w:val="en-GB" w:eastAsia="zh-TW"/>
        </w:rPr>
        <w:t xml:space="preserve"> </w:t>
      </w:r>
      <w:r w:rsidR="00B756B3" w:rsidRPr="009520E5">
        <w:rPr>
          <w:spacing w:val="-2"/>
          <w:rtl/>
          <w:lang w:val="en-GB" w:eastAsia="zh-TW"/>
        </w:rPr>
        <w:t>وتستحوذ</w:t>
      </w:r>
      <w:r w:rsidR="00F10A5A">
        <w:rPr>
          <w:spacing w:val="-2"/>
          <w:rtl/>
          <w:lang w:val="en-GB" w:eastAsia="zh-TW"/>
        </w:rPr>
        <w:t xml:space="preserve"> </w:t>
      </w:r>
      <w:proofErr w:type="spellStart"/>
      <w:r w:rsidR="00B756B3" w:rsidRPr="009520E5">
        <w:rPr>
          <w:spacing w:val="-2"/>
          <w:rtl/>
          <w:lang w:val="en-GB" w:eastAsia="zh-TW"/>
        </w:rPr>
        <w:t>بونيير</w:t>
      </w:r>
      <w:proofErr w:type="spellEnd"/>
      <w:r w:rsidR="00F10A5A">
        <w:rPr>
          <w:spacing w:val="-2"/>
          <w:rtl/>
          <w:lang w:val="en-GB" w:eastAsia="zh-TW"/>
        </w:rPr>
        <w:t xml:space="preserve"> </w:t>
      </w:r>
      <w:r w:rsidR="00DE1DB9">
        <w:rPr>
          <w:spacing w:val="-2"/>
          <w:rtl/>
          <w:lang w:val="en-GB" w:eastAsia="zh-TW"/>
        </w:rPr>
        <w:t>آ</w:t>
      </w:r>
      <w:r w:rsidR="00B756B3" w:rsidRPr="009520E5">
        <w:rPr>
          <w:spacing w:val="-2"/>
          <w:rtl/>
          <w:lang w:val="en-GB" w:eastAsia="zh-TW"/>
        </w:rPr>
        <w:t>بي</w:t>
      </w:r>
      <w:r w:rsidR="00F10A5A">
        <w:rPr>
          <w:spacing w:val="-2"/>
          <w:rtl/>
          <w:lang w:val="en-GB" w:eastAsia="zh-TW"/>
        </w:rPr>
        <w:t xml:space="preserve"> </w:t>
      </w:r>
      <w:r w:rsidR="00B756B3" w:rsidRPr="009520E5">
        <w:rPr>
          <w:spacing w:val="-2"/>
          <w:rtl/>
          <w:lang w:val="en-GB" w:eastAsia="zh-TW"/>
        </w:rPr>
        <w:t>على</w:t>
      </w:r>
      <w:r w:rsidR="00F10A5A">
        <w:rPr>
          <w:spacing w:val="-2"/>
          <w:rtl/>
          <w:lang w:val="en-GB" w:eastAsia="zh-TW"/>
        </w:rPr>
        <w:t xml:space="preserve"> </w:t>
      </w:r>
      <w:r w:rsidR="00B756B3" w:rsidRPr="009520E5">
        <w:rPr>
          <w:spacing w:val="-2"/>
          <w:rtl/>
          <w:lang w:val="en-GB" w:eastAsia="zh-TW"/>
        </w:rPr>
        <w:t>30.6</w:t>
      </w:r>
      <w:r w:rsidR="00F10A5A">
        <w:rPr>
          <w:spacing w:val="-2"/>
          <w:rtl/>
          <w:lang w:val="en-GB" w:eastAsia="zh-TW"/>
        </w:rPr>
        <w:t xml:space="preserve"> </w:t>
      </w:r>
      <w:r w:rsidR="00B756B3" w:rsidRPr="009520E5">
        <w:rPr>
          <w:spacing w:val="-2"/>
          <w:rtl/>
          <w:lang w:val="en-GB" w:eastAsia="zh-TW"/>
        </w:rPr>
        <w:t>في</w:t>
      </w:r>
      <w:r w:rsidR="00F10A5A">
        <w:rPr>
          <w:spacing w:val="-2"/>
          <w:rtl/>
          <w:lang w:val="en-GB" w:eastAsia="zh-TW"/>
        </w:rPr>
        <w:t xml:space="preserve"> </w:t>
      </w:r>
      <w:r w:rsidR="00B756B3" w:rsidRPr="009520E5">
        <w:rPr>
          <w:spacing w:val="-2"/>
          <w:rtl/>
          <w:lang w:val="en-GB" w:eastAsia="zh-TW"/>
        </w:rPr>
        <w:t>المائة.</w:t>
      </w:r>
      <w:r w:rsidR="00F10A5A">
        <w:rPr>
          <w:spacing w:val="-2"/>
          <w:rtl/>
          <w:lang w:val="en-GB" w:eastAsia="zh-TW"/>
        </w:rPr>
        <w:t xml:space="preserve"> </w:t>
      </w:r>
      <w:r w:rsidR="00B756B3" w:rsidRPr="009520E5">
        <w:rPr>
          <w:spacing w:val="-2"/>
          <w:rtl/>
          <w:lang w:val="en-GB" w:eastAsia="zh-TW"/>
        </w:rPr>
        <w:t>وتستحوذ</w:t>
      </w:r>
      <w:r w:rsidR="00F10A5A">
        <w:rPr>
          <w:spacing w:val="-2"/>
          <w:rtl/>
          <w:lang w:val="en-GB" w:eastAsia="zh-TW"/>
        </w:rPr>
        <w:t xml:space="preserve"> </w:t>
      </w:r>
      <w:r w:rsidR="00B756B3" w:rsidRPr="009520E5">
        <w:rPr>
          <w:spacing w:val="-2"/>
          <w:rtl/>
          <w:lang w:val="en-GB" w:eastAsia="zh-TW"/>
        </w:rPr>
        <w:t>على</w:t>
      </w:r>
      <w:r w:rsidR="00F10A5A">
        <w:rPr>
          <w:spacing w:val="-2"/>
          <w:rtl/>
          <w:lang w:val="en-GB" w:eastAsia="zh-TW"/>
        </w:rPr>
        <w:t xml:space="preserve"> </w:t>
      </w:r>
      <w:r w:rsidR="00B756B3" w:rsidRPr="009520E5">
        <w:rPr>
          <w:spacing w:val="-2"/>
          <w:rtl/>
          <w:lang w:val="en-GB" w:eastAsia="zh-TW"/>
        </w:rPr>
        <w:t>حصص</w:t>
      </w:r>
      <w:r w:rsidR="00F10A5A">
        <w:rPr>
          <w:spacing w:val="-2"/>
          <w:rtl/>
          <w:lang w:val="en-GB" w:eastAsia="zh-TW"/>
        </w:rPr>
        <w:t xml:space="preserve"> </w:t>
      </w:r>
      <w:r w:rsidR="00B756B3" w:rsidRPr="009520E5">
        <w:rPr>
          <w:spacing w:val="-2"/>
          <w:rtl/>
          <w:lang w:val="en-GB" w:eastAsia="zh-TW"/>
        </w:rPr>
        <w:t>أصغر</w:t>
      </w:r>
      <w:r w:rsidR="00F10A5A">
        <w:rPr>
          <w:spacing w:val="-2"/>
          <w:rtl/>
          <w:lang w:val="en-GB" w:eastAsia="zh-TW"/>
        </w:rPr>
        <w:t xml:space="preserve"> </w:t>
      </w:r>
      <w:r w:rsidR="00B756B3" w:rsidRPr="009520E5">
        <w:rPr>
          <w:spacing w:val="-2"/>
          <w:rtl/>
          <w:lang w:val="en-GB" w:eastAsia="zh-TW"/>
        </w:rPr>
        <w:t>من</w:t>
      </w:r>
      <w:r w:rsidR="00F10A5A">
        <w:rPr>
          <w:spacing w:val="-2"/>
          <w:rtl/>
          <w:lang w:val="en-GB" w:eastAsia="zh-TW"/>
        </w:rPr>
        <w:t xml:space="preserve"> </w:t>
      </w:r>
      <w:r w:rsidR="00B756B3" w:rsidRPr="009520E5">
        <w:rPr>
          <w:spacing w:val="-2"/>
          <w:rtl/>
          <w:lang w:val="en-GB" w:eastAsia="zh-TW"/>
        </w:rPr>
        <w:lastRenderedPageBreak/>
        <w:t>المشاهدين</w:t>
      </w:r>
      <w:r w:rsidR="00F10A5A">
        <w:rPr>
          <w:spacing w:val="-2"/>
          <w:rtl/>
          <w:lang w:val="en-GB" w:eastAsia="zh-TW"/>
        </w:rPr>
        <w:t xml:space="preserve"> </w:t>
      </w:r>
      <w:r w:rsidR="00B756B3" w:rsidRPr="009520E5">
        <w:rPr>
          <w:spacing w:val="-2"/>
          <w:rtl/>
          <w:lang w:val="en-GB" w:eastAsia="zh-TW"/>
        </w:rPr>
        <w:t>هيئات</w:t>
      </w:r>
      <w:r w:rsidR="00F10A5A">
        <w:rPr>
          <w:spacing w:val="-2"/>
          <w:rtl/>
          <w:lang w:val="en-GB" w:eastAsia="zh-TW"/>
        </w:rPr>
        <w:t xml:space="preserve"> </w:t>
      </w:r>
      <w:r w:rsidR="00B756B3" w:rsidRPr="009520E5">
        <w:rPr>
          <w:spacing w:val="-2"/>
          <w:rtl/>
          <w:lang w:val="en-GB" w:eastAsia="zh-TW"/>
        </w:rPr>
        <w:t>البث</w:t>
      </w:r>
      <w:r w:rsidR="00F10A5A">
        <w:rPr>
          <w:spacing w:val="-2"/>
          <w:rtl/>
          <w:lang w:val="en-GB" w:eastAsia="zh-TW"/>
        </w:rPr>
        <w:t xml:space="preserve"> </w:t>
      </w:r>
      <w:r w:rsidR="00B756B3" w:rsidRPr="009520E5">
        <w:rPr>
          <w:spacing w:val="-2"/>
          <w:rtl/>
          <w:lang w:val="en-GB" w:eastAsia="zh-TW"/>
        </w:rPr>
        <w:t>المستقلة</w:t>
      </w:r>
      <w:r w:rsidR="00F10A5A">
        <w:rPr>
          <w:spacing w:val="-2"/>
          <w:rtl/>
          <w:lang w:val="en-GB" w:eastAsia="zh-TW"/>
        </w:rPr>
        <w:t xml:space="preserve"> </w:t>
      </w:r>
      <w:r w:rsidR="00B756B3" w:rsidRPr="009520E5">
        <w:rPr>
          <w:spacing w:val="-2"/>
          <w:rtl/>
          <w:lang w:val="en-GB" w:eastAsia="zh-TW"/>
        </w:rPr>
        <w:t>وهي</w:t>
      </w:r>
      <w:r w:rsidR="00F10A5A">
        <w:rPr>
          <w:spacing w:val="-2"/>
          <w:rtl/>
          <w:lang w:val="en-GB" w:eastAsia="zh-TW"/>
        </w:rPr>
        <w:t xml:space="preserve"> </w:t>
      </w:r>
      <w:r w:rsidR="00B756B3" w:rsidRPr="009520E5">
        <w:rPr>
          <w:spacing w:val="-2"/>
          <w:lang w:val="en-GB" w:eastAsia="zh-TW"/>
        </w:rPr>
        <w:t>Modern</w:t>
      </w:r>
      <w:r w:rsidR="00F10A5A">
        <w:rPr>
          <w:spacing w:val="-2"/>
          <w:lang w:val="en-GB" w:eastAsia="zh-TW"/>
        </w:rPr>
        <w:t xml:space="preserve"> </w:t>
      </w:r>
      <w:r w:rsidR="00B756B3" w:rsidRPr="009520E5">
        <w:rPr>
          <w:spacing w:val="-2"/>
          <w:lang w:val="en-GB" w:eastAsia="zh-TW"/>
        </w:rPr>
        <w:t>Times</w:t>
      </w:r>
      <w:r w:rsidR="00F10A5A">
        <w:rPr>
          <w:spacing w:val="-2"/>
          <w:lang w:val="en-GB" w:eastAsia="zh-TW"/>
        </w:rPr>
        <w:t xml:space="preserve"> </w:t>
      </w:r>
      <w:r w:rsidR="00B756B3" w:rsidRPr="009520E5">
        <w:rPr>
          <w:spacing w:val="-2"/>
          <w:lang w:val="en-GB" w:eastAsia="zh-TW"/>
        </w:rPr>
        <w:t>Group</w:t>
      </w:r>
      <w:r w:rsidR="00F10A5A">
        <w:rPr>
          <w:spacing w:val="-2"/>
          <w:lang w:val="en-GB" w:eastAsia="zh-TW"/>
        </w:rPr>
        <w:t xml:space="preserve"> </w:t>
      </w:r>
      <w:r w:rsidR="00B756B3" w:rsidRPr="009520E5">
        <w:rPr>
          <w:spacing w:val="-2"/>
          <w:lang w:val="en-GB" w:eastAsia="zh-TW"/>
        </w:rPr>
        <w:t>AB</w:t>
      </w:r>
      <w:r w:rsidR="00F10A5A">
        <w:rPr>
          <w:spacing w:val="-2"/>
          <w:rtl/>
          <w:lang w:val="en-GB" w:eastAsia="zh-TW"/>
        </w:rPr>
        <w:t xml:space="preserve"> </w:t>
      </w:r>
      <w:r w:rsidR="00B756B3" w:rsidRPr="009520E5">
        <w:rPr>
          <w:spacing w:val="-2"/>
          <w:rtl/>
          <w:lang w:val="en-GB" w:eastAsia="zh-TW"/>
        </w:rPr>
        <w:t>(قنوات</w:t>
      </w:r>
      <w:r w:rsidR="00F10A5A">
        <w:rPr>
          <w:spacing w:val="-2"/>
          <w:rtl/>
          <w:lang w:val="en-GB" w:eastAsia="zh-TW"/>
        </w:rPr>
        <w:t xml:space="preserve"> </w:t>
      </w:r>
      <w:r w:rsidR="00B756B3" w:rsidRPr="009520E5">
        <w:rPr>
          <w:spacing w:val="-2"/>
          <w:rtl/>
          <w:lang w:val="en-GB" w:eastAsia="zh-TW"/>
        </w:rPr>
        <w:t>التلفاز</w:t>
      </w:r>
      <w:r w:rsidR="00F10A5A">
        <w:rPr>
          <w:spacing w:val="-2"/>
          <w:rtl/>
          <w:lang w:val="en-GB" w:eastAsia="zh-TW"/>
        </w:rPr>
        <w:t xml:space="preserve"> </w:t>
      </w:r>
      <w:r w:rsidR="00B756B3" w:rsidRPr="009520E5">
        <w:rPr>
          <w:spacing w:val="-2"/>
          <w:lang w:val="en-GB" w:eastAsia="zh-TW"/>
        </w:rPr>
        <w:t>TV3</w:t>
      </w:r>
      <w:r w:rsidR="00F10A5A">
        <w:rPr>
          <w:spacing w:val="-2"/>
          <w:rtl/>
          <w:lang w:val="en-GB" w:eastAsia="zh-TW"/>
        </w:rPr>
        <w:t xml:space="preserve"> </w:t>
      </w:r>
      <w:r w:rsidR="00B756B3" w:rsidRPr="009520E5">
        <w:rPr>
          <w:spacing w:val="-2"/>
          <w:rtl/>
          <w:lang w:val="en-GB" w:eastAsia="zh-TW"/>
        </w:rPr>
        <w:t>و</w:t>
      </w:r>
      <w:r w:rsidR="00B756B3" w:rsidRPr="009520E5">
        <w:rPr>
          <w:spacing w:val="-2"/>
          <w:lang w:val="en-GB" w:eastAsia="zh-TW"/>
        </w:rPr>
        <w:t>TV6</w:t>
      </w:r>
      <w:r w:rsidR="00F10A5A">
        <w:rPr>
          <w:spacing w:val="-2"/>
          <w:rtl/>
          <w:lang w:val="en-GB" w:eastAsia="zh-TW"/>
        </w:rPr>
        <w:t xml:space="preserve"> </w:t>
      </w:r>
      <w:r w:rsidR="00B756B3" w:rsidRPr="00891A50">
        <w:rPr>
          <w:spacing w:val="-4"/>
          <w:rtl/>
          <w:lang w:val="en-GB" w:eastAsia="zh-TW"/>
        </w:rPr>
        <w:t>و</w:t>
      </w:r>
      <w:r w:rsidR="00B756B3" w:rsidRPr="00891A50">
        <w:rPr>
          <w:spacing w:val="-4"/>
          <w:lang w:val="en-GB" w:eastAsia="zh-TW"/>
        </w:rPr>
        <w:t>TV8</w:t>
      </w:r>
      <w:r w:rsidR="00F10A5A">
        <w:rPr>
          <w:spacing w:val="-4"/>
          <w:rtl/>
          <w:lang w:val="en-GB" w:eastAsia="zh-TW"/>
        </w:rPr>
        <w:t xml:space="preserve"> </w:t>
      </w:r>
      <w:r w:rsidR="00B756B3" w:rsidRPr="00891A50">
        <w:rPr>
          <w:spacing w:val="-4"/>
          <w:rtl/>
          <w:lang w:val="en-GB" w:eastAsia="zh-TW"/>
        </w:rPr>
        <w:t>و</w:t>
      </w:r>
      <w:r w:rsidR="00B756B3" w:rsidRPr="00891A50">
        <w:rPr>
          <w:spacing w:val="-4"/>
          <w:lang w:val="en-GB" w:eastAsia="zh-TW"/>
        </w:rPr>
        <w:t>TV10</w:t>
      </w:r>
      <w:r w:rsidR="00B756B3" w:rsidRPr="00891A50">
        <w:rPr>
          <w:spacing w:val="-4"/>
          <w:rtl/>
          <w:lang w:val="en-GB" w:eastAsia="zh-TW"/>
        </w:rPr>
        <w:t>)</w:t>
      </w:r>
      <w:r w:rsidR="00F10A5A">
        <w:rPr>
          <w:spacing w:val="-4"/>
          <w:rtl/>
          <w:lang w:val="en-GB" w:eastAsia="zh-TW"/>
        </w:rPr>
        <w:t xml:space="preserve"> </w:t>
      </w:r>
      <w:r w:rsidR="00B756B3" w:rsidRPr="00891A50">
        <w:rPr>
          <w:spacing w:val="-4"/>
          <w:rtl/>
          <w:lang w:val="en-GB" w:eastAsia="zh-TW"/>
        </w:rPr>
        <w:t>بنسبة</w:t>
      </w:r>
      <w:r w:rsidR="00F10A5A">
        <w:rPr>
          <w:spacing w:val="-4"/>
          <w:rtl/>
          <w:lang w:val="en-GB" w:eastAsia="zh-TW"/>
        </w:rPr>
        <w:t xml:space="preserve"> </w:t>
      </w:r>
      <w:r w:rsidR="00B756B3" w:rsidRPr="00891A50">
        <w:rPr>
          <w:spacing w:val="-4"/>
          <w:rtl/>
          <w:lang w:val="en-GB" w:eastAsia="zh-TW"/>
        </w:rPr>
        <w:t>14.6</w:t>
      </w:r>
      <w:r w:rsidR="00F10A5A">
        <w:rPr>
          <w:spacing w:val="-4"/>
          <w:rtl/>
          <w:lang w:val="en-GB" w:eastAsia="zh-TW"/>
        </w:rPr>
        <w:t xml:space="preserve"> </w:t>
      </w:r>
      <w:r w:rsidR="00B756B3" w:rsidRPr="00891A50">
        <w:rPr>
          <w:spacing w:val="-4"/>
          <w:rtl/>
          <w:lang w:val="en-GB" w:eastAsia="zh-TW"/>
        </w:rPr>
        <w:t>في</w:t>
      </w:r>
      <w:r w:rsidR="00F10A5A">
        <w:rPr>
          <w:spacing w:val="-4"/>
          <w:rtl/>
          <w:lang w:val="en-GB" w:eastAsia="zh-TW"/>
        </w:rPr>
        <w:t xml:space="preserve"> </w:t>
      </w:r>
      <w:r w:rsidR="00B756B3" w:rsidRPr="00891A50">
        <w:rPr>
          <w:spacing w:val="-4"/>
          <w:rtl/>
          <w:lang w:val="en-GB" w:eastAsia="zh-TW"/>
        </w:rPr>
        <w:t>المائة،</w:t>
      </w:r>
      <w:r w:rsidR="00F10A5A">
        <w:rPr>
          <w:spacing w:val="-4"/>
          <w:rtl/>
          <w:lang w:val="en-GB" w:eastAsia="zh-TW"/>
        </w:rPr>
        <w:t xml:space="preserve"> </w:t>
      </w:r>
      <w:r w:rsidR="00B756B3" w:rsidRPr="00891A50">
        <w:rPr>
          <w:spacing w:val="-4"/>
          <w:rtl/>
          <w:lang w:val="en-GB" w:eastAsia="zh-TW"/>
        </w:rPr>
        <w:t>وقناة</w:t>
      </w:r>
      <w:r w:rsidR="00F10A5A">
        <w:rPr>
          <w:spacing w:val="-4"/>
          <w:rtl/>
          <w:lang w:val="en-GB" w:eastAsia="zh-TW"/>
        </w:rPr>
        <w:t xml:space="preserve"> </w:t>
      </w:r>
      <w:r w:rsidR="00B756B3" w:rsidRPr="00891A50">
        <w:rPr>
          <w:spacing w:val="-4"/>
          <w:rtl/>
          <w:lang w:val="en-GB" w:eastAsia="zh-TW"/>
        </w:rPr>
        <w:t>ديسكفري</w:t>
      </w:r>
      <w:r w:rsidR="00F10A5A">
        <w:rPr>
          <w:spacing w:val="-4"/>
          <w:rtl/>
          <w:lang w:val="en-GB" w:eastAsia="zh-TW"/>
        </w:rPr>
        <w:t xml:space="preserve"> </w:t>
      </w:r>
      <w:r w:rsidR="00B756B3" w:rsidRPr="00891A50">
        <w:rPr>
          <w:spacing w:val="-4"/>
          <w:rtl/>
          <w:lang w:val="en-GB" w:eastAsia="zh-TW"/>
        </w:rPr>
        <w:t>(القنوات</w:t>
      </w:r>
      <w:r w:rsidR="00F10A5A">
        <w:rPr>
          <w:spacing w:val="-4"/>
          <w:rtl/>
          <w:lang w:val="en-GB" w:eastAsia="zh-TW"/>
        </w:rPr>
        <w:t xml:space="preserve"> </w:t>
      </w:r>
      <w:proofErr w:type="spellStart"/>
      <w:r w:rsidR="00B756B3" w:rsidRPr="00891A50">
        <w:rPr>
          <w:spacing w:val="-4"/>
          <w:lang w:val="en-GB" w:eastAsia="zh-TW"/>
        </w:rPr>
        <w:t>Kanal</w:t>
      </w:r>
      <w:proofErr w:type="spellEnd"/>
      <w:r w:rsidR="00F10A5A">
        <w:rPr>
          <w:spacing w:val="-4"/>
          <w:lang w:val="en-GB" w:eastAsia="zh-TW"/>
        </w:rPr>
        <w:t xml:space="preserve"> </w:t>
      </w:r>
      <w:r w:rsidR="00B756B3" w:rsidRPr="00891A50">
        <w:rPr>
          <w:spacing w:val="-4"/>
          <w:lang w:val="en-GB" w:eastAsia="zh-TW"/>
        </w:rPr>
        <w:t>5</w:t>
      </w:r>
      <w:r w:rsidR="00F10A5A">
        <w:rPr>
          <w:spacing w:val="-4"/>
          <w:rtl/>
          <w:lang w:val="en-GB" w:eastAsia="zh-TW"/>
        </w:rPr>
        <w:t xml:space="preserve"> </w:t>
      </w:r>
      <w:r w:rsidR="00B756B3" w:rsidRPr="00891A50">
        <w:rPr>
          <w:spacing w:val="-4"/>
          <w:rtl/>
          <w:lang w:val="en-GB" w:eastAsia="zh-TW"/>
        </w:rPr>
        <w:t>و</w:t>
      </w:r>
      <w:proofErr w:type="spellStart"/>
      <w:r w:rsidR="00B756B3" w:rsidRPr="00891A50">
        <w:rPr>
          <w:spacing w:val="-4"/>
          <w:lang w:val="en-GB" w:eastAsia="zh-TW"/>
        </w:rPr>
        <w:t>Kanal</w:t>
      </w:r>
      <w:proofErr w:type="spellEnd"/>
      <w:r w:rsidR="00F10A5A">
        <w:rPr>
          <w:spacing w:val="-4"/>
          <w:lang w:val="en-GB" w:eastAsia="zh-TW"/>
        </w:rPr>
        <w:t xml:space="preserve"> </w:t>
      </w:r>
      <w:r w:rsidR="00B756B3" w:rsidRPr="00891A50">
        <w:rPr>
          <w:spacing w:val="-4"/>
          <w:lang w:val="en-GB" w:eastAsia="zh-TW"/>
        </w:rPr>
        <w:t>9</w:t>
      </w:r>
      <w:r w:rsidR="00F10A5A">
        <w:rPr>
          <w:spacing w:val="-4"/>
          <w:rtl/>
          <w:lang w:val="en-GB" w:eastAsia="zh-TW"/>
        </w:rPr>
        <w:t xml:space="preserve"> </w:t>
      </w:r>
      <w:r w:rsidR="00B756B3" w:rsidRPr="00891A50">
        <w:rPr>
          <w:spacing w:val="-4"/>
          <w:rtl/>
          <w:lang w:val="en-GB" w:eastAsia="zh-TW"/>
        </w:rPr>
        <w:t>و</w:t>
      </w:r>
      <w:proofErr w:type="spellStart"/>
      <w:r w:rsidR="00B756B3" w:rsidRPr="00891A50">
        <w:rPr>
          <w:spacing w:val="-4"/>
          <w:lang w:val="en-GB" w:eastAsia="zh-TW"/>
        </w:rPr>
        <w:t>Kanal</w:t>
      </w:r>
      <w:proofErr w:type="spellEnd"/>
      <w:r w:rsidR="00F10A5A">
        <w:rPr>
          <w:spacing w:val="-4"/>
          <w:lang w:val="en-GB" w:eastAsia="zh-TW"/>
        </w:rPr>
        <w:t xml:space="preserve"> </w:t>
      </w:r>
      <w:r w:rsidR="00B756B3" w:rsidRPr="00891A50">
        <w:rPr>
          <w:spacing w:val="-4"/>
          <w:lang w:val="en-GB" w:eastAsia="zh-TW"/>
        </w:rPr>
        <w:t>11</w:t>
      </w:r>
      <w:r w:rsidR="00B756B3" w:rsidRPr="00891A50">
        <w:rPr>
          <w:spacing w:val="-4"/>
          <w:rtl/>
          <w:lang w:val="en-GB" w:eastAsia="zh-TW"/>
        </w:rPr>
        <w:t>)</w:t>
      </w:r>
      <w:r w:rsidR="00F10A5A">
        <w:rPr>
          <w:spacing w:val="-2"/>
          <w:rtl/>
          <w:lang w:val="en-GB" w:eastAsia="zh-TW"/>
        </w:rPr>
        <w:t xml:space="preserve"> </w:t>
      </w:r>
      <w:r w:rsidR="00B756B3" w:rsidRPr="009520E5">
        <w:rPr>
          <w:spacing w:val="-2"/>
          <w:rtl/>
          <w:lang w:val="en-GB" w:eastAsia="zh-TW"/>
        </w:rPr>
        <w:t>بنسبة</w:t>
      </w:r>
      <w:r w:rsidR="00F10A5A">
        <w:rPr>
          <w:spacing w:val="-2"/>
          <w:rtl/>
          <w:lang w:val="en-GB" w:eastAsia="zh-TW"/>
        </w:rPr>
        <w:t xml:space="preserve"> </w:t>
      </w:r>
      <w:r w:rsidR="00B756B3" w:rsidRPr="009520E5">
        <w:rPr>
          <w:spacing w:val="-2"/>
          <w:rtl/>
          <w:lang w:val="en-GB" w:eastAsia="zh-TW"/>
        </w:rPr>
        <w:t>11.7</w:t>
      </w:r>
      <w:r w:rsidR="00F10A5A">
        <w:rPr>
          <w:spacing w:val="-2"/>
          <w:rtl/>
          <w:lang w:val="en-GB" w:eastAsia="zh-TW"/>
        </w:rPr>
        <w:t xml:space="preserve"> </w:t>
      </w:r>
      <w:r w:rsidR="00B756B3" w:rsidRPr="009520E5">
        <w:rPr>
          <w:spacing w:val="-2"/>
          <w:rtl/>
          <w:lang w:val="en-GB" w:eastAsia="zh-TW"/>
        </w:rPr>
        <w:t>في</w:t>
      </w:r>
      <w:r w:rsidR="00F10A5A">
        <w:rPr>
          <w:spacing w:val="-2"/>
          <w:rtl/>
          <w:lang w:val="en-GB" w:eastAsia="zh-TW"/>
        </w:rPr>
        <w:t xml:space="preserve"> </w:t>
      </w:r>
      <w:r w:rsidR="00B756B3" w:rsidRPr="009520E5">
        <w:rPr>
          <w:spacing w:val="-2"/>
          <w:rtl/>
          <w:lang w:val="en-GB" w:eastAsia="zh-TW"/>
        </w:rPr>
        <w:t>المائة.</w:t>
      </w:r>
      <w:r w:rsidR="00F10A5A">
        <w:rPr>
          <w:spacing w:val="-2"/>
          <w:rtl/>
          <w:lang w:val="en-GB" w:eastAsia="zh-TW"/>
        </w:rPr>
        <w:t xml:space="preserve"> </w:t>
      </w:r>
      <w:r w:rsidR="00B756B3" w:rsidRPr="009520E5">
        <w:rPr>
          <w:spacing w:val="-2"/>
          <w:rtl/>
          <w:lang w:val="en-GB" w:eastAsia="zh-TW"/>
        </w:rPr>
        <w:t>وفيما</w:t>
      </w:r>
      <w:r w:rsidR="00F10A5A">
        <w:rPr>
          <w:spacing w:val="-2"/>
          <w:rtl/>
          <w:lang w:val="en-GB" w:eastAsia="zh-TW"/>
        </w:rPr>
        <w:t xml:space="preserve"> </w:t>
      </w:r>
      <w:r w:rsidR="00B756B3" w:rsidRPr="009520E5">
        <w:rPr>
          <w:spacing w:val="-2"/>
          <w:rtl/>
          <w:lang w:val="en-GB" w:eastAsia="zh-TW"/>
        </w:rPr>
        <w:t>يتعلق</w:t>
      </w:r>
      <w:r w:rsidR="00F10A5A">
        <w:rPr>
          <w:spacing w:val="-2"/>
          <w:rtl/>
          <w:lang w:val="en-GB" w:eastAsia="zh-TW"/>
        </w:rPr>
        <w:t xml:space="preserve"> </w:t>
      </w:r>
      <w:r w:rsidR="00B756B3" w:rsidRPr="009520E5">
        <w:rPr>
          <w:spacing w:val="-2"/>
          <w:rtl/>
          <w:lang w:val="en-GB" w:eastAsia="zh-TW"/>
        </w:rPr>
        <w:t>بالبث</w:t>
      </w:r>
      <w:r w:rsidR="00F10A5A">
        <w:rPr>
          <w:spacing w:val="-2"/>
          <w:rtl/>
          <w:lang w:val="en-GB" w:eastAsia="zh-TW"/>
        </w:rPr>
        <w:t xml:space="preserve"> </w:t>
      </w:r>
      <w:r w:rsidR="00B756B3" w:rsidRPr="009520E5">
        <w:rPr>
          <w:spacing w:val="-2"/>
          <w:rtl/>
          <w:lang w:val="en-GB" w:eastAsia="zh-TW"/>
        </w:rPr>
        <w:t>الإذاعي،</w:t>
      </w:r>
      <w:r w:rsidR="00F10A5A">
        <w:rPr>
          <w:spacing w:val="-2"/>
          <w:rtl/>
          <w:lang w:val="en-GB" w:eastAsia="zh-TW"/>
        </w:rPr>
        <w:t xml:space="preserve"> </w:t>
      </w:r>
      <w:r w:rsidR="00B756B3" w:rsidRPr="009520E5">
        <w:rPr>
          <w:spacing w:val="-2"/>
          <w:rtl/>
          <w:lang w:val="en-GB" w:eastAsia="zh-TW"/>
        </w:rPr>
        <w:t>تهيمن</w:t>
      </w:r>
      <w:r w:rsidR="00F10A5A">
        <w:rPr>
          <w:spacing w:val="-2"/>
          <w:rtl/>
          <w:lang w:val="en-GB" w:eastAsia="zh-TW"/>
        </w:rPr>
        <w:t xml:space="preserve"> </w:t>
      </w:r>
      <w:r w:rsidR="00B756B3" w:rsidRPr="009520E5">
        <w:rPr>
          <w:spacing w:val="-2"/>
          <w:rtl/>
          <w:lang w:val="en-GB" w:eastAsia="zh-TW"/>
        </w:rPr>
        <w:t>هيئة</w:t>
      </w:r>
      <w:r w:rsidR="00F10A5A">
        <w:rPr>
          <w:spacing w:val="-2"/>
          <w:rtl/>
          <w:lang w:val="en-GB" w:eastAsia="zh-TW"/>
        </w:rPr>
        <w:t xml:space="preserve"> </w:t>
      </w:r>
      <w:r w:rsidR="00B756B3" w:rsidRPr="009520E5">
        <w:rPr>
          <w:spacing w:val="-2"/>
          <w:rtl/>
          <w:lang w:val="en-GB" w:eastAsia="zh-TW"/>
        </w:rPr>
        <w:t>البث</w:t>
      </w:r>
      <w:r w:rsidR="00F10A5A">
        <w:rPr>
          <w:spacing w:val="-2"/>
          <w:rtl/>
          <w:lang w:val="en-GB" w:eastAsia="zh-TW"/>
        </w:rPr>
        <w:t xml:space="preserve"> </w:t>
      </w:r>
      <w:r w:rsidR="00B756B3" w:rsidRPr="009520E5">
        <w:rPr>
          <w:spacing w:val="-2"/>
          <w:rtl/>
          <w:lang w:val="en-GB" w:eastAsia="zh-TW"/>
        </w:rPr>
        <w:t>الإذاعي</w:t>
      </w:r>
      <w:r w:rsidR="00F10A5A">
        <w:rPr>
          <w:spacing w:val="-2"/>
          <w:rtl/>
          <w:lang w:val="en-GB" w:eastAsia="zh-TW"/>
        </w:rPr>
        <w:t xml:space="preserve"> </w:t>
      </w:r>
      <w:r w:rsidR="00B756B3" w:rsidRPr="009520E5">
        <w:rPr>
          <w:spacing w:val="-2"/>
          <w:rtl/>
          <w:lang w:val="en-GB" w:eastAsia="zh-TW"/>
        </w:rPr>
        <w:t>العامة</w:t>
      </w:r>
      <w:r w:rsidR="00F10A5A">
        <w:rPr>
          <w:spacing w:val="-2"/>
          <w:rtl/>
          <w:lang w:val="en-GB" w:eastAsia="zh-TW"/>
        </w:rPr>
        <w:t xml:space="preserve"> </w:t>
      </w:r>
      <w:r w:rsidR="00B756B3" w:rsidRPr="009520E5">
        <w:rPr>
          <w:spacing w:val="-2"/>
          <w:rtl/>
          <w:lang w:val="en-GB" w:eastAsia="zh-TW"/>
        </w:rPr>
        <w:t>"راديو</w:t>
      </w:r>
      <w:r w:rsidR="00F10A5A">
        <w:rPr>
          <w:spacing w:val="-2"/>
          <w:rtl/>
          <w:lang w:val="en-GB" w:eastAsia="zh-TW"/>
        </w:rPr>
        <w:t xml:space="preserve"> </w:t>
      </w:r>
      <w:r w:rsidR="00B756B3" w:rsidRPr="009520E5">
        <w:rPr>
          <w:spacing w:val="-2"/>
          <w:rtl/>
          <w:lang w:val="en-GB" w:eastAsia="zh-TW"/>
        </w:rPr>
        <w:t>السويد"</w:t>
      </w:r>
      <w:r w:rsidR="00F10A5A">
        <w:rPr>
          <w:spacing w:val="-2"/>
          <w:rtl/>
          <w:lang w:val="en-GB" w:eastAsia="zh-TW"/>
        </w:rPr>
        <w:t xml:space="preserve"> </w:t>
      </w:r>
      <w:r w:rsidR="00B756B3" w:rsidRPr="009520E5">
        <w:rPr>
          <w:spacing w:val="-2"/>
          <w:rtl/>
          <w:lang w:val="en-GB" w:eastAsia="zh-TW"/>
        </w:rPr>
        <w:t>(</w:t>
      </w:r>
      <w:proofErr w:type="spellStart"/>
      <w:r w:rsidR="00B756B3" w:rsidRPr="009520E5">
        <w:rPr>
          <w:spacing w:val="-2"/>
          <w:lang w:val="en-GB" w:eastAsia="zh-TW"/>
        </w:rPr>
        <w:t>Sveriges</w:t>
      </w:r>
      <w:proofErr w:type="spellEnd"/>
      <w:r w:rsidR="00A913B8">
        <w:rPr>
          <w:spacing w:val="-2"/>
          <w:lang w:val="en-GB" w:eastAsia="zh-TW"/>
        </w:rPr>
        <w:t> </w:t>
      </w:r>
      <w:r w:rsidR="00B756B3" w:rsidRPr="009520E5">
        <w:rPr>
          <w:spacing w:val="-2"/>
          <w:lang w:val="en-GB" w:eastAsia="zh-TW"/>
        </w:rPr>
        <w:t>Radio</w:t>
      </w:r>
      <w:r w:rsidR="00B756B3" w:rsidRPr="009520E5">
        <w:rPr>
          <w:spacing w:val="-2"/>
          <w:rtl/>
          <w:lang w:val="en-GB" w:eastAsia="zh-TW"/>
        </w:rPr>
        <w:t>)</w:t>
      </w:r>
      <w:r w:rsidR="00F10A5A">
        <w:rPr>
          <w:spacing w:val="-2"/>
          <w:rtl/>
          <w:lang w:val="en-GB" w:eastAsia="zh-TW"/>
        </w:rPr>
        <w:t xml:space="preserve"> </w:t>
      </w:r>
      <w:r w:rsidR="00B756B3" w:rsidRPr="009520E5">
        <w:rPr>
          <w:spacing w:val="-2"/>
          <w:rtl/>
          <w:lang w:val="en-GB" w:eastAsia="zh-TW"/>
        </w:rPr>
        <w:t>على</w:t>
      </w:r>
      <w:r w:rsidR="00F10A5A">
        <w:rPr>
          <w:spacing w:val="-2"/>
          <w:rtl/>
          <w:lang w:val="en-GB" w:eastAsia="zh-TW"/>
        </w:rPr>
        <w:t xml:space="preserve"> </w:t>
      </w:r>
      <w:r w:rsidR="00B756B3" w:rsidRPr="009520E5">
        <w:rPr>
          <w:spacing w:val="-2"/>
          <w:rtl/>
          <w:lang w:val="en-GB" w:eastAsia="zh-TW"/>
        </w:rPr>
        <w:t>أكثر</w:t>
      </w:r>
      <w:r w:rsidR="00F10A5A">
        <w:rPr>
          <w:spacing w:val="-2"/>
          <w:rtl/>
          <w:lang w:val="en-GB" w:eastAsia="zh-TW"/>
        </w:rPr>
        <w:t xml:space="preserve"> </w:t>
      </w:r>
      <w:r w:rsidR="00B756B3" w:rsidRPr="009520E5">
        <w:rPr>
          <w:spacing w:val="-2"/>
          <w:rtl/>
          <w:lang w:val="en-GB" w:eastAsia="zh-TW"/>
        </w:rPr>
        <w:t>من</w:t>
      </w:r>
      <w:r w:rsidR="00F10A5A">
        <w:rPr>
          <w:spacing w:val="-2"/>
          <w:rtl/>
          <w:lang w:val="en-GB" w:eastAsia="zh-TW"/>
        </w:rPr>
        <w:t xml:space="preserve"> </w:t>
      </w:r>
      <w:r w:rsidR="00B756B3" w:rsidRPr="009520E5">
        <w:rPr>
          <w:spacing w:val="-2"/>
          <w:rtl/>
          <w:lang w:val="en-GB" w:eastAsia="zh-TW"/>
        </w:rPr>
        <w:t>ثلثي</w:t>
      </w:r>
      <w:r w:rsidR="00F10A5A">
        <w:rPr>
          <w:spacing w:val="-2"/>
          <w:rtl/>
          <w:lang w:val="en-GB" w:eastAsia="zh-TW"/>
        </w:rPr>
        <w:t xml:space="preserve"> </w:t>
      </w:r>
      <w:r w:rsidR="00B756B3" w:rsidRPr="009520E5">
        <w:rPr>
          <w:spacing w:val="-2"/>
          <w:rtl/>
          <w:lang w:val="en-GB" w:eastAsia="zh-TW"/>
        </w:rPr>
        <w:t>مجموع</w:t>
      </w:r>
      <w:r w:rsidR="00F10A5A">
        <w:rPr>
          <w:spacing w:val="-2"/>
          <w:rtl/>
          <w:lang w:val="en-GB" w:eastAsia="zh-TW"/>
        </w:rPr>
        <w:t xml:space="preserve"> </w:t>
      </w:r>
      <w:r w:rsidR="00B756B3" w:rsidRPr="009520E5">
        <w:rPr>
          <w:spacing w:val="-2"/>
          <w:rtl/>
          <w:lang w:val="en-GB" w:eastAsia="zh-TW"/>
        </w:rPr>
        <w:t>المستمعين،</w:t>
      </w:r>
      <w:r w:rsidR="00F10A5A">
        <w:rPr>
          <w:spacing w:val="-2"/>
          <w:rtl/>
          <w:lang w:val="en-GB" w:eastAsia="zh-TW"/>
        </w:rPr>
        <w:t xml:space="preserve"> </w:t>
      </w:r>
      <w:r w:rsidR="00B756B3" w:rsidRPr="009520E5">
        <w:rPr>
          <w:spacing w:val="-2"/>
          <w:rtl/>
          <w:lang w:val="en-GB" w:eastAsia="zh-TW"/>
        </w:rPr>
        <w:t>في</w:t>
      </w:r>
      <w:r w:rsidR="00F10A5A">
        <w:rPr>
          <w:spacing w:val="-2"/>
          <w:rtl/>
          <w:lang w:val="en-GB" w:eastAsia="zh-TW"/>
        </w:rPr>
        <w:t xml:space="preserve"> </w:t>
      </w:r>
      <w:r w:rsidR="00B756B3" w:rsidRPr="009520E5">
        <w:rPr>
          <w:spacing w:val="-2"/>
          <w:rtl/>
          <w:lang w:val="en-GB" w:eastAsia="zh-TW"/>
        </w:rPr>
        <w:t>حين</w:t>
      </w:r>
      <w:r w:rsidR="00F10A5A">
        <w:rPr>
          <w:spacing w:val="-2"/>
          <w:rtl/>
          <w:lang w:val="en-GB" w:eastAsia="zh-TW"/>
        </w:rPr>
        <w:t xml:space="preserve"> </w:t>
      </w:r>
      <w:r w:rsidR="00B756B3" w:rsidRPr="009520E5">
        <w:rPr>
          <w:spacing w:val="-2"/>
          <w:rtl/>
          <w:lang w:val="en-GB" w:eastAsia="zh-TW"/>
        </w:rPr>
        <w:t>تستحوذ</w:t>
      </w:r>
      <w:r w:rsidR="00F10A5A">
        <w:rPr>
          <w:spacing w:val="-2"/>
          <w:rtl/>
          <w:lang w:val="en-GB" w:eastAsia="zh-TW"/>
        </w:rPr>
        <w:t xml:space="preserve"> </w:t>
      </w:r>
      <w:r w:rsidR="00B756B3" w:rsidRPr="009520E5">
        <w:rPr>
          <w:spacing w:val="-2"/>
          <w:rtl/>
          <w:lang w:val="en-GB" w:eastAsia="zh-TW"/>
        </w:rPr>
        <w:t>الإذاعات</w:t>
      </w:r>
      <w:r w:rsidR="00F10A5A">
        <w:rPr>
          <w:spacing w:val="-2"/>
          <w:rtl/>
          <w:lang w:val="en-GB" w:eastAsia="zh-TW"/>
        </w:rPr>
        <w:t xml:space="preserve"> </w:t>
      </w:r>
      <w:r w:rsidR="00B756B3" w:rsidRPr="009520E5">
        <w:rPr>
          <w:spacing w:val="-2"/>
          <w:rtl/>
          <w:lang w:val="en-GB" w:eastAsia="zh-TW"/>
        </w:rPr>
        <w:t>المحلية</w:t>
      </w:r>
      <w:r w:rsidR="00F10A5A">
        <w:rPr>
          <w:spacing w:val="-2"/>
          <w:rtl/>
          <w:lang w:val="en-GB" w:eastAsia="zh-TW"/>
        </w:rPr>
        <w:t xml:space="preserve"> </w:t>
      </w:r>
      <w:r w:rsidR="00B756B3" w:rsidRPr="009520E5">
        <w:rPr>
          <w:spacing w:val="-2"/>
          <w:rtl/>
          <w:lang w:val="en-GB" w:eastAsia="zh-TW"/>
        </w:rPr>
        <w:t>المستقلة</w:t>
      </w:r>
      <w:r w:rsidR="00F10A5A">
        <w:rPr>
          <w:spacing w:val="-2"/>
          <w:rtl/>
          <w:lang w:val="en-GB" w:eastAsia="zh-TW"/>
        </w:rPr>
        <w:t xml:space="preserve"> </w:t>
      </w:r>
      <w:r w:rsidR="00B756B3" w:rsidRPr="009520E5">
        <w:rPr>
          <w:spacing w:val="-2"/>
          <w:rtl/>
          <w:lang w:val="en-GB" w:eastAsia="zh-TW"/>
        </w:rPr>
        <w:t>على</w:t>
      </w:r>
      <w:r w:rsidR="00F10A5A">
        <w:rPr>
          <w:spacing w:val="-2"/>
          <w:rtl/>
          <w:lang w:val="en-GB" w:eastAsia="zh-TW"/>
        </w:rPr>
        <w:t xml:space="preserve"> </w:t>
      </w:r>
      <w:r w:rsidR="00B756B3" w:rsidRPr="009520E5">
        <w:rPr>
          <w:spacing w:val="-2"/>
          <w:rtl/>
          <w:lang w:val="en-GB" w:eastAsia="zh-TW"/>
        </w:rPr>
        <w:t>حصة</w:t>
      </w:r>
      <w:r w:rsidR="00F10A5A">
        <w:rPr>
          <w:spacing w:val="-2"/>
          <w:rtl/>
          <w:lang w:val="en-GB" w:eastAsia="zh-TW"/>
        </w:rPr>
        <w:t xml:space="preserve"> </w:t>
      </w:r>
      <w:r w:rsidR="00B756B3" w:rsidRPr="009520E5">
        <w:rPr>
          <w:spacing w:val="-2"/>
          <w:rtl/>
          <w:lang w:val="en-GB" w:eastAsia="zh-TW"/>
        </w:rPr>
        <w:t>تقل</w:t>
      </w:r>
      <w:r w:rsidR="00F10A5A">
        <w:rPr>
          <w:spacing w:val="-2"/>
          <w:rtl/>
          <w:lang w:val="en-GB" w:eastAsia="zh-TW"/>
        </w:rPr>
        <w:t xml:space="preserve"> </w:t>
      </w:r>
      <w:r w:rsidR="00B756B3" w:rsidRPr="009520E5">
        <w:rPr>
          <w:spacing w:val="-2"/>
          <w:rtl/>
          <w:lang w:val="en-GB" w:eastAsia="zh-TW"/>
        </w:rPr>
        <w:t>قليلاً</w:t>
      </w:r>
      <w:r w:rsidR="00F10A5A">
        <w:rPr>
          <w:spacing w:val="-2"/>
          <w:rtl/>
          <w:lang w:val="en-GB" w:eastAsia="zh-TW"/>
        </w:rPr>
        <w:t xml:space="preserve"> </w:t>
      </w:r>
      <w:r w:rsidR="00B756B3" w:rsidRPr="009520E5">
        <w:rPr>
          <w:spacing w:val="-2"/>
          <w:rtl/>
          <w:lang w:val="en-GB" w:eastAsia="zh-TW"/>
        </w:rPr>
        <w:t>عن</w:t>
      </w:r>
      <w:r w:rsidR="00F10A5A">
        <w:rPr>
          <w:spacing w:val="-2"/>
          <w:rtl/>
          <w:lang w:val="en-GB" w:eastAsia="zh-TW"/>
        </w:rPr>
        <w:t xml:space="preserve"> </w:t>
      </w:r>
      <w:r w:rsidR="00B756B3" w:rsidRPr="009520E5">
        <w:rPr>
          <w:spacing w:val="-2"/>
          <w:rtl/>
          <w:lang w:val="en-GB" w:eastAsia="zh-TW"/>
        </w:rPr>
        <w:t>الثلث.</w:t>
      </w:r>
      <w:r w:rsidR="00F10A5A">
        <w:rPr>
          <w:spacing w:val="-2"/>
          <w:rtl/>
          <w:lang w:val="en-GB" w:eastAsia="zh-TW"/>
        </w:rPr>
        <w:t xml:space="preserve"> </w:t>
      </w:r>
      <w:r w:rsidR="00B756B3" w:rsidRPr="009520E5">
        <w:rPr>
          <w:spacing w:val="-2"/>
          <w:rtl/>
          <w:lang w:val="en-GB" w:eastAsia="zh-TW"/>
        </w:rPr>
        <w:t>وفي</w:t>
      </w:r>
      <w:r w:rsidR="00F10A5A">
        <w:rPr>
          <w:spacing w:val="-2"/>
          <w:rtl/>
          <w:lang w:val="en-GB" w:eastAsia="zh-TW"/>
        </w:rPr>
        <w:t xml:space="preserve"> </w:t>
      </w:r>
      <w:r w:rsidR="00B756B3" w:rsidRPr="009520E5">
        <w:rPr>
          <w:spacing w:val="-2"/>
          <w:rtl/>
          <w:lang w:val="en-GB" w:eastAsia="zh-TW"/>
        </w:rPr>
        <w:t>الوقت</w:t>
      </w:r>
      <w:r w:rsidR="00F10A5A">
        <w:rPr>
          <w:spacing w:val="-2"/>
          <w:rtl/>
          <w:lang w:val="en-GB" w:eastAsia="zh-TW"/>
        </w:rPr>
        <w:t xml:space="preserve"> </w:t>
      </w:r>
      <w:r w:rsidR="00B756B3" w:rsidRPr="009520E5">
        <w:rPr>
          <w:spacing w:val="-2"/>
          <w:rtl/>
          <w:lang w:val="en-GB" w:eastAsia="zh-TW"/>
        </w:rPr>
        <w:t>الحاضر،</w:t>
      </w:r>
      <w:r w:rsidR="00F10A5A">
        <w:rPr>
          <w:spacing w:val="-2"/>
          <w:rtl/>
          <w:lang w:val="en-GB" w:eastAsia="zh-TW"/>
        </w:rPr>
        <w:t xml:space="preserve"> </w:t>
      </w:r>
      <w:r w:rsidR="00B756B3" w:rsidRPr="009520E5">
        <w:rPr>
          <w:spacing w:val="-2"/>
          <w:rtl/>
          <w:lang w:val="en-GB" w:eastAsia="zh-TW"/>
        </w:rPr>
        <w:t>تخضع</w:t>
      </w:r>
      <w:r w:rsidR="00F10A5A">
        <w:rPr>
          <w:spacing w:val="-2"/>
          <w:rtl/>
          <w:lang w:val="en-GB" w:eastAsia="zh-TW"/>
        </w:rPr>
        <w:t xml:space="preserve"> </w:t>
      </w:r>
      <w:r w:rsidR="00B756B3" w:rsidRPr="009520E5">
        <w:rPr>
          <w:spacing w:val="-2"/>
          <w:rtl/>
          <w:lang w:val="en-GB" w:eastAsia="zh-TW"/>
        </w:rPr>
        <w:t>جميع</w:t>
      </w:r>
      <w:r w:rsidR="00F10A5A">
        <w:rPr>
          <w:spacing w:val="-2"/>
          <w:rtl/>
          <w:lang w:val="en-GB" w:eastAsia="zh-TW"/>
        </w:rPr>
        <w:t xml:space="preserve"> </w:t>
      </w:r>
      <w:r w:rsidR="00B756B3" w:rsidRPr="009520E5">
        <w:rPr>
          <w:spacing w:val="-2"/>
          <w:rtl/>
          <w:lang w:val="en-GB" w:eastAsia="zh-TW"/>
        </w:rPr>
        <w:t>المحطات</w:t>
      </w:r>
      <w:r w:rsidR="00F10A5A">
        <w:rPr>
          <w:spacing w:val="-2"/>
          <w:rtl/>
          <w:lang w:val="en-GB" w:eastAsia="zh-TW"/>
        </w:rPr>
        <w:t xml:space="preserve"> </w:t>
      </w:r>
      <w:r w:rsidR="00B756B3" w:rsidRPr="009520E5">
        <w:rPr>
          <w:spacing w:val="-2"/>
          <w:rtl/>
          <w:lang w:val="en-GB" w:eastAsia="zh-TW"/>
        </w:rPr>
        <w:t>الإذاعية</w:t>
      </w:r>
      <w:r w:rsidR="00F10A5A">
        <w:rPr>
          <w:spacing w:val="-2"/>
          <w:rtl/>
          <w:lang w:val="en-GB" w:eastAsia="zh-TW"/>
        </w:rPr>
        <w:t xml:space="preserve"> </w:t>
      </w:r>
      <w:r w:rsidR="00B756B3" w:rsidRPr="009520E5">
        <w:rPr>
          <w:spacing w:val="-2"/>
          <w:rtl/>
          <w:lang w:val="en-GB" w:eastAsia="zh-TW"/>
        </w:rPr>
        <w:t>المحلية</w:t>
      </w:r>
      <w:r w:rsidR="00F10A5A">
        <w:rPr>
          <w:spacing w:val="-2"/>
          <w:rtl/>
          <w:lang w:val="en-GB" w:eastAsia="zh-TW"/>
        </w:rPr>
        <w:t xml:space="preserve"> </w:t>
      </w:r>
      <w:r w:rsidR="00B756B3" w:rsidRPr="009520E5">
        <w:rPr>
          <w:spacing w:val="-2"/>
          <w:rtl/>
          <w:lang w:val="en-GB" w:eastAsia="zh-TW"/>
        </w:rPr>
        <w:t>المستقلة</w:t>
      </w:r>
      <w:r w:rsidR="00F10A5A">
        <w:rPr>
          <w:spacing w:val="-2"/>
          <w:rtl/>
          <w:lang w:val="en-GB" w:eastAsia="zh-TW"/>
        </w:rPr>
        <w:t xml:space="preserve"> </w:t>
      </w:r>
      <w:r w:rsidR="00B756B3" w:rsidRPr="009520E5">
        <w:rPr>
          <w:spacing w:val="-2"/>
          <w:rtl/>
          <w:lang w:val="en-GB" w:eastAsia="zh-TW"/>
        </w:rPr>
        <w:t>لملكية</w:t>
      </w:r>
      <w:r w:rsidR="00F10A5A">
        <w:rPr>
          <w:spacing w:val="-2"/>
          <w:rtl/>
          <w:lang w:val="en-GB" w:eastAsia="zh-TW"/>
        </w:rPr>
        <w:t xml:space="preserve"> </w:t>
      </w:r>
      <w:r w:rsidR="00B756B3" w:rsidRPr="009520E5">
        <w:rPr>
          <w:spacing w:val="-2"/>
          <w:rtl/>
          <w:lang w:val="en-GB" w:eastAsia="zh-TW"/>
        </w:rPr>
        <w:t>أو</w:t>
      </w:r>
      <w:r w:rsidR="00F10A5A">
        <w:rPr>
          <w:spacing w:val="-2"/>
          <w:rtl/>
          <w:lang w:val="en-GB" w:eastAsia="zh-TW"/>
        </w:rPr>
        <w:t xml:space="preserve"> </w:t>
      </w:r>
      <w:r w:rsidR="00B756B3" w:rsidRPr="009520E5">
        <w:rPr>
          <w:spacing w:val="-2"/>
          <w:rtl/>
          <w:lang w:val="en-GB" w:eastAsia="zh-TW"/>
        </w:rPr>
        <w:t>سيطرة</w:t>
      </w:r>
      <w:r w:rsidR="00F10A5A">
        <w:rPr>
          <w:spacing w:val="-2"/>
          <w:rtl/>
          <w:lang w:val="en-GB" w:eastAsia="zh-TW"/>
        </w:rPr>
        <w:t xml:space="preserve"> </w:t>
      </w:r>
      <w:r w:rsidR="00B756B3" w:rsidRPr="009520E5">
        <w:rPr>
          <w:spacing w:val="-2"/>
          <w:rtl/>
          <w:lang w:val="en-GB" w:eastAsia="zh-TW"/>
        </w:rPr>
        <w:t>شركة</w:t>
      </w:r>
      <w:r w:rsidR="00F10A5A">
        <w:rPr>
          <w:spacing w:val="-2"/>
          <w:rtl/>
          <w:lang w:val="en-GB" w:eastAsia="zh-TW"/>
        </w:rPr>
        <w:t xml:space="preserve"> </w:t>
      </w:r>
      <w:r w:rsidR="00B756B3" w:rsidRPr="009520E5">
        <w:rPr>
          <w:spacing w:val="-2"/>
          <w:lang w:val="en-GB" w:eastAsia="zh-TW"/>
        </w:rPr>
        <w:t>MTG</w:t>
      </w:r>
      <w:r w:rsidR="00F10A5A">
        <w:rPr>
          <w:spacing w:val="-2"/>
          <w:lang w:val="en-GB" w:eastAsia="zh-TW"/>
        </w:rPr>
        <w:t xml:space="preserve"> </w:t>
      </w:r>
      <w:r w:rsidR="00B756B3" w:rsidRPr="009520E5">
        <w:rPr>
          <w:spacing w:val="-2"/>
          <w:lang w:val="en-GB" w:eastAsia="zh-TW"/>
        </w:rPr>
        <w:t>Radio</w:t>
      </w:r>
      <w:r w:rsidR="00F10A5A">
        <w:rPr>
          <w:spacing w:val="-2"/>
          <w:rtl/>
          <w:lang w:val="en-GB" w:eastAsia="zh-TW"/>
        </w:rPr>
        <w:t xml:space="preserve"> </w:t>
      </w:r>
      <w:r w:rsidR="00B756B3" w:rsidRPr="009520E5">
        <w:rPr>
          <w:spacing w:val="-2"/>
          <w:rtl/>
          <w:lang w:val="en-GB" w:eastAsia="zh-TW"/>
        </w:rPr>
        <w:t>أو</w:t>
      </w:r>
      <w:r w:rsidR="00F10A5A">
        <w:rPr>
          <w:spacing w:val="-2"/>
          <w:rtl/>
          <w:lang w:val="en-GB" w:eastAsia="zh-TW"/>
        </w:rPr>
        <w:t xml:space="preserve"> </w:t>
      </w:r>
      <w:r w:rsidR="00B756B3" w:rsidRPr="009520E5">
        <w:rPr>
          <w:spacing w:val="-2"/>
          <w:rtl/>
          <w:lang w:val="en-GB" w:eastAsia="zh-TW"/>
        </w:rPr>
        <w:t>شركة</w:t>
      </w:r>
      <w:r w:rsidR="00F10A5A">
        <w:rPr>
          <w:spacing w:val="-2"/>
          <w:rtl/>
          <w:lang w:val="en-GB" w:eastAsia="zh-TW"/>
        </w:rPr>
        <w:t xml:space="preserve"> </w:t>
      </w:r>
      <w:r w:rsidR="00B756B3" w:rsidRPr="009520E5">
        <w:rPr>
          <w:spacing w:val="-2"/>
          <w:lang w:val="en-GB" w:eastAsia="zh-TW"/>
        </w:rPr>
        <w:t>Bauer</w:t>
      </w:r>
      <w:r w:rsidR="00F10A5A">
        <w:rPr>
          <w:spacing w:val="-2"/>
          <w:lang w:val="en-GB" w:eastAsia="zh-TW"/>
        </w:rPr>
        <w:t xml:space="preserve"> </w:t>
      </w:r>
      <w:r w:rsidR="00B756B3" w:rsidRPr="009520E5">
        <w:rPr>
          <w:spacing w:val="-2"/>
          <w:lang w:val="en-GB" w:eastAsia="zh-TW"/>
        </w:rPr>
        <w:t>Media</w:t>
      </w:r>
      <w:r w:rsidR="00B756B3" w:rsidRPr="009520E5">
        <w:rPr>
          <w:spacing w:val="-2"/>
          <w:rtl/>
          <w:lang w:val="en-GB" w:eastAsia="zh-TW"/>
        </w:rPr>
        <w:t>.</w:t>
      </w:r>
    </w:p>
    <w:p w:rsidR="00B756B3" w:rsidRPr="00634926" w:rsidRDefault="00B756B3" w:rsidP="009520E5">
      <w:pPr>
        <w:pStyle w:val="H23GA"/>
        <w:rPr>
          <w:rtl/>
        </w:rPr>
      </w:pPr>
      <w:r w:rsidRPr="00634926">
        <w:rPr>
          <w:rtl/>
        </w:rPr>
        <w:tab/>
      </w:r>
      <w:r w:rsidRPr="00634926">
        <w:rPr>
          <w:rtl/>
        </w:rPr>
        <w:tab/>
        <w:t>المجتمع</w:t>
      </w:r>
      <w:r w:rsidR="00F10A5A">
        <w:rPr>
          <w:rtl/>
        </w:rPr>
        <w:t xml:space="preserve"> </w:t>
      </w:r>
      <w:r w:rsidRPr="00634926">
        <w:rPr>
          <w:rtl/>
        </w:rPr>
        <w:t>المدني</w:t>
      </w:r>
    </w:p>
    <w:p w:rsidR="00B756B3" w:rsidRPr="00891A50" w:rsidRDefault="009520E5" w:rsidP="00DE3557">
      <w:pPr>
        <w:pStyle w:val="SingleTxtGA"/>
        <w:rPr>
          <w:spacing w:val="-2"/>
          <w:rtl/>
          <w:lang w:val="en-GB" w:eastAsia="zh-TW"/>
        </w:rPr>
      </w:pPr>
      <w:r w:rsidRPr="00891A50">
        <w:rPr>
          <w:spacing w:val="-2"/>
          <w:rtl/>
          <w:lang w:val="en-GB" w:eastAsia="zh-TW"/>
        </w:rPr>
        <w:t>٤٠-</w:t>
      </w:r>
      <w:r w:rsidRPr="00891A50">
        <w:rPr>
          <w:spacing w:val="-2"/>
          <w:rtl/>
          <w:lang w:val="en-GB" w:eastAsia="zh-TW"/>
        </w:rPr>
        <w:tab/>
      </w:r>
      <w:r w:rsidR="00B756B3" w:rsidRPr="00891A50">
        <w:rPr>
          <w:spacing w:val="-2"/>
          <w:rtl/>
          <w:lang w:val="en-GB" w:eastAsia="zh-TW"/>
        </w:rPr>
        <w:t>يراد</w:t>
      </w:r>
      <w:r w:rsidR="00F10A5A">
        <w:rPr>
          <w:spacing w:val="-2"/>
          <w:rtl/>
          <w:lang w:val="en-GB" w:eastAsia="zh-TW"/>
        </w:rPr>
        <w:t xml:space="preserve"> </w:t>
      </w:r>
      <w:r w:rsidR="00B756B3" w:rsidRPr="00891A50">
        <w:rPr>
          <w:spacing w:val="-2"/>
          <w:rtl/>
          <w:lang w:val="en-GB" w:eastAsia="zh-TW"/>
        </w:rPr>
        <w:t>بالمنظمات</w:t>
      </w:r>
      <w:r w:rsidR="00F10A5A">
        <w:rPr>
          <w:spacing w:val="-2"/>
          <w:rtl/>
          <w:lang w:val="en-GB" w:eastAsia="zh-TW"/>
        </w:rPr>
        <w:t xml:space="preserve"> </w:t>
      </w:r>
      <w:r w:rsidR="00B756B3" w:rsidRPr="00891A50">
        <w:rPr>
          <w:spacing w:val="-2"/>
          <w:rtl/>
          <w:lang w:val="en-GB" w:eastAsia="zh-TW"/>
        </w:rPr>
        <w:t>غير</w:t>
      </w:r>
      <w:r w:rsidR="00F10A5A">
        <w:rPr>
          <w:spacing w:val="-2"/>
          <w:rtl/>
          <w:lang w:val="en-GB" w:eastAsia="zh-TW"/>
        </w:rPr>
        <w:t xml:space="preserve"> </w:t>
      </w:r>
      <w:r w:rsidR="00B756B3" w:rsidRPr="00891A50">
        <w:rPr>
          <w:spacing w:val="-2"/>
          <w:rtl/>
          <w:lang w:val="en-GB" w:eastAsia="zh-TW"/>
        </w:rPr>
        <w:t>الحكومية</w:t>
      </w:r>
      <w:r w:rsidR="00F10A5A">
        <w:rPr>
          <w:spacing w:val="-2"/>
          <w:rtl/>
          <w:lang w:val="en-GB" w:eastAsia="zh-TW"/>
        </w:rPr>
        <w:t xml:space="preserve"> </w:t>
      </w:r>
      <w:r w:rsidR="00B756B3" w:rsidRPr="00891A50">
        <w:rPr>
          <w:spacing w:val="-2"/>
          <w:rtl/>
          <w:lang w:val="en-GB" w:eastAsia="zh-TW"/>
        </w:rPr>
        <w:t>في</w:t>
      </w:r>
      <w:r w:rsidR="00F10A5A">
        <w:rPr>
          <w:spacing w:val="-2"/>
          <w:rtl/>
          <w:lang w:val="en-GB" w:eastAsia="zh-TW"/>
        </w:rPr>
        <w:t xml:space="preserve"> </w:t>
      </w:r>
      <w:r w:rsidR="00B756B3" w:rsidRPr="00891A50">
        <w:rPr>
          <w:spacing w:val="-2"/>
          <w:rtl/>
          <w:lang w:val="en-GB" w:eastAsia="zh-TW"/>
        </w:rPr>
        <w:t>السويد</w:t>
      </w:r>
      <w:r w:rsidR="00F10A5A">
        <w:rPr>
          <w:spacing w:val="-2"/>
          <w:rtl/>
          <w:lang w:val="en-GB" w:eastAsia="zh-TW"/>
        </w:rPr>
        <w:t xml:space="preserve"> </w:t>
      </w:r>
      <w:r w:rsidR="00B756B3" w:rsidRPr="00891A50">
        <w:rPr>
          <w:spacing w:val="-2"/>
          <w:rtl/>
          <w:lang w:val="en-GB" w:eastAsia="zh-TW"/>
        </w:rPr>
        <w:t>عموماً</w:t>
      </w:r>
      <w:r w:rsidR="00F10A5A">
        <w:rPr>
          <w:spacing w:val="-2"/>
          <w:rtl/>
          <w:lang w:val="en-GB" w:eastAsia="zh-TW"/>
        </w:rPr>
        <w:t xml:space="preserve"> </w:t>
      </w:r>
      <w:r w:rsidR="00B756B3" w:rsidRPr="00891A50">
        <w:rPr>
          <w:spacing w:val="-2"/>
          <w:rtl/>
          <w:lang w:val="en-GB" w:eastAsia="zh-TW"/>
        </w:rPr>
        <w:t>إما</w:t>
      </w:r>
      <w:r w:rsidR="00F10A5A">
        <w:rPr>
          <w:spacing w:val="-2"/>
          <w:rtl/>
          <w:lang w:val="en-GB" w:eastAsia="zh-TW"/>
        </w:rPr>
        <w:t xml:space="preserve"> </w:t>
      </w:r>
      <w:r w:rsidR="00B756B3" w:rsidRPr="00891A50">
        <w:rPr>
          <w:spacing w:val="-2"/>
          <w:rtl/>
          <w:lang w:val="en-GB" w:eastAsia="zh-TW"/>
        </w:rPr>
        <w:t>الجمعيات</w:t>
      </w:r>
      <w:r w:rsidR="00F10A5A">
        <w:rPr>
          <w:spacing w:val="-2"/>
          <w:rtl/>
          <w:lang w:val="en-GB" w:eastAsia="zh-TW"/>
        </w:rPr>
        <w:t xml:space="preserve"> </w:t>
      </w:r>
      <w:r w:rsidR="00B756B3" w:rsidRPr="00891A50">
        <w:rPr>
          <w:spacing w:val="-2"/>
          <w:rtl/>
          <w:lang w:val="en-GB" w:eastAsia="zh-TW"/>
        </w:rPr>
        <w:t>غير</w:t>
      </w:r>
      <w:r w:rsidR="00F10A5A">
        <w:rPr>
          <w:spacing w:val="-2"/>
          <w:rtl/>
          <w:lang w:val="en-GB" w:eastAsia="zh-TW"/>
        </w:rPr>
        <w:t xml:space="preserve"> </w:t>
      </w:r>
      <w:r w:rsidR="00B756B3" w:rsidRPr="00891A50">
        <w:rPr>
          <w:spacing w:val="-2"/>
          <w:rtl/>
          <w:lang w:val="en-GB" w:eastAsia="zh-TW"/>
        </w:rPr>
        <w:t>الهادفة</w:t>
      </w:r>
      <w:r w:rsidR="00F10A5A">
        <w:rPr>
          <w:spacing w:val="-2"/>
          <w:rtl/>
          <w:lang w:val="en-GB" w:eastAsia="zh-TW"/>
        </w:rPr>
        <w:t xml:space="preserve"> </w:t>
      </w:r>
      <w:r w:rsidR="00B756B3" w:rsidRPr="00891A50">
        <w:rPr>
          <w:spacing w:val="-2"/>
          <w:rtl/>
          <w:lang w:val="en-GB" w:eastAsia="zh-TW"/>
        </w:rPr>
        <w:t>إلى</w:t>
      </w:r>
      <w:r w:rsidR="00F10A5A">
        <w:rPr>
          <w:spacing w:val="-2"/>
          <w:rtl/>
          <w:lang w:val="en-GB" w:eastAsia="zh-TW"/>
        </w:rPr>
        <w:t xml:space="preserve"> </w:t>
      </w:r>
      <w:r w:rsidR="00B756B3" w:rsidRPr="00891A50">
        <w:rPr>
          <w:spacing w:val="-2"/>
          <w:rtl/>
          <w:lang w:val="en-GB" w:eastAsia="zh-TW"/>
        </w:rPr>
        <w:t>الربح</w:t>
      </w:r>
      <w:r w:rsidR="00F10A5A">
        <w:rPr>
          <w:spacing w:val="-2"/>
          <w:rtl/>
          <w:lang w:val="en-GB" w:eastAsia="zh-TW"/>
        </w:rPr>
        <w:t xml:space="preserve"> </w:t>
      </w:r>
      <w:r w:rsidR="00B756B3" w:rsidRPr="00891A50">
        <w:rPr>
          <w:spacing w:val="-2"/>
          <w:rtl/>
          <w:lang w:val="en-GB" w:eastAsia="zh-TW"/>
        </w:rPr>
        <w:t>أو</w:t>
      </w:r>
      <w:r w:rsidR="00DE3557">
        <w:rPr>
          <w:rFonts w:hint="eastAsia"/>
          <w:spacing w:val="-2"/>
          <w:rtl/>
          <w:lang w:val="en-GB" w:eastAsia="zh-TW"/>
        </w:rPr>
        <w:t> </w:t>
      </w:r>
      <w:r w:rsidR="00B756B3" w:rsidRPr="00891A50">
        <w:rPr>
          <w:spacing w:val="-2"/>
          <w:rtl/>
          <w:lang w:val="en-GB" w:eastAsia="zh-TW"/>
        </w:rPr>
        <w:t>الجماعات</w:t>
      </w:r>
      <w:r w:rsidR="00F10A5A">
        <w:rPr>
          <w:spacing w:val="-2"/>
          <w:rtl/>
          <w:lang w:val="en-GB" w:eastAsia="zh-TW"/>
        </w:rPr>
        <w:t xml:space="preserve"> </w:t>
      </w:r>
      <w:r w:rsidR="00B756B3" w:rsidRPr="00891A50">
        <w:rPr>
          <w:spacing w:val="-2"/>
          <w:rtl/>
          <w:lang w:val="en-GB" w:eastAsia="zh-TW"/>
        </w:rPr>
        <w:t>الدينية</w:t>
      </w:r>
      <w:r w:rsidR="00F10A5A">
        <w:rPr>
          <w:spacing w:val="-2"/>
          <w:rtl/>
          <w:lang w:val="en-GB" w:eastAsia="zh-TW"/>
        </w:rPr>
        <w:t xml:space="preserve"> </w:t>
      </w:r>
      <w:r w:rsidR="00B756B3" w:rsidRPr="00891A50">
        <w:rPr>
          <w:spacing w:val="-2"/>
          <w:rtl/>
          <w:lang w:val="en-GB" w:eastAsia="zh-TW"/>
        </w:rPr>
        <w:t>المسجلة.</w:t>
      </w:r>
      <w:r w:rsidR="00F10A5A">
        <w:rPr>
          <w:spacing w:val="-2"/>
          <w:rtl/>
          <w:lang w:val="en-GB" w:eastAsia="zh-TW"/>
        </w:rPr>
        <w:t xml:space="preserve"> </w:t>
      </w:r>
      <w:r w:rsidR="00B756B3" w:rsidRPr="00891A50">
        <w:rPr>
          <w:spacing w:val="-2"/>
          <w:rtl/>
          <w:lang w:val="en-GB" w:eastAsia="zh-TW"/>
        </w:rPr>
        <w:t>غير</w:t>
      </w:r>
      <w:r w:rsidR="00F10A5A">
        <w:rPr>
          <w:spacing w:val="-2"/>
          <w:rtl/>
          <w:lang w:val="en-GB" w:eastAsia="zh-TW"/>
        </w:rPr>
        <w:t xml:space="preserve"> </w:t>
      </w:r>
      <w:r w:rsidR="00B756B3" w:rsidRPr="00891A50">
        <w:rPr>
          <w:spacing w:val="-2"/>
          <w:rtl/>
          <w:lang w:val="en-GB" w:eastAsia="zh-TW"/>
        </w:rPr>
        <w:t>أن</w:t>
      </w:r>
      <w:r w:rsidR="00F10A5A">
        <w:rPr>
          <w:spacing w:val="-2"/>
          <w:rtl/>
          <w:lang w:val="en-GB" w:eastAsia="zh-TW"/>
        </w:rPr>
        <w:t xml:space="preserve"> </w:t>
      </w:r>
      <w:r w:rsidR="00B756B3" w:rsidRPr="00891A50">
        <w:rPr>
          <w:spacing w:val="-2"/>
          <w:rtl/>
          <w:lang w:val="en-GB" w:eastAsia="zh-TW"/>
        </w:rPr>
        <w:t>الجمعيات</w:t>
      </w:r>
      <w:r w:rsidR="00F10A5A">
        <w:rPr>
          <w:spacing w:val="-2"/>
          <w:rtl/>
          <w:lang w:val="en-GB" w:eastAsia="zh-TW"/>
        </w:rPr>
        <w:t xml:space="preserve"> </w:t>
      </w:r>
      <w:r w:rsidR="00B756B3" w:rsidRPr="00891A50">
        <w:rPr>
          <w:spacing w:val="-2"/>
          <w:rtl/>
          <w:lang w:val="en-GB" w:eastAsia="zh-TW"/>
        </w:rPr>
        <w:t>غير</w:t>
      </w:r>
      <w:r w:rsidR="00F10A5A">
        <w:rPr>
          <w:spacing w:val="-2"/>
          <w:rtl/>
          <w:lang w:val="en-GB" w:eastAsia="zh-TW"/>
        </w:rPr>
        <w:t xml:space="preserve"> </w:t>
      </w:r>
      <w:r w:rsidR="00B756B3" w:rsidRPr="00891A50">
        <w:rPr>
          <w:spacing w:val="-2"/>
          <w:rtl/>
          <w:lang w:val="en-GB" w:eastAsia="zh-TW"/>
        </w:rPr>
        <w:t>ملزمة</w:t>
      </w:r>
      <w:r w:rsidR="00F10A5A">
        <w:rPr>
          <w:spacing w:val="-2"/>
          <w:rtl/>
          <w:lang w:val="en-GB" w:eastAsia="zh-TW"/>
        </w:rPr>
        <w:t xml:space="preserve"> </w:t>
      </w:r>
      <w:r w:rsidR="00B756B3" w:rsidRPr="00891A50">
        <w:rPr>
          <w:spacing w:val="-2"/>
          <w:rtl/>
          <w:lang w:val="en-GB" w:eastAsia="zh-TW"/>
        </w:rPr>
        <w:t>بالتسجيل.</w:t>
      </w:r>
      <w:r w:rsidR="00F10A5A">
        <w:rPr>
          <w:spacing w:val="-2"/>
          <w:rtl/>
          <w:lang w:val="en-GB" w:eastAsia="zh-TW"/>
        </w:rPr>
        <w:t xml:space="preserve"> </w:t>
      </w:r>
      <w:r w:rsidR="00B756B3" w:rsidRPr="00891A50">
        <w:rPr>
          <w:spacing w:val="-2"/>
          <w:rtl/>
          <w:lang w:val="en-GB" w:eastAsia="zh-TW"/>
        </w:rPr>
        <w:t>ولا</w:t>
      </w:r>
      <w:r w:rsidR="00F10A5A">
        <w:rPr>
          <w:spacing w:val="-2"/>
          <w:rtl/>
          <w:lang w:val="en-GB" w:eastAsia="zh-TW"/>
        </w:rPr>
        <w:t xml:space="preserve"> </w:t>
      </w:r>
      <w:r w:rsidR="00B756B3" w:rsidRPr="00891A50">
        <w:rPr>
          <w:spacing w:val="-2"/>
          <w:rtl/>
          <w:lang w:val="en-GB" w:eastAsia="zh-TW"/>
        </w:rPr>
        <w:t>يوجد</w:t>
      </w:r>
      <w:r w:rsidR="00F10A5A">
        <w:rPr>
          <w:spacing w:val="-2"/>
          <w:rtl/>
          <w:lang w:val="en-GB" w:eastAsia="zh-TW"/>
        </w:rPr>
        <w:t xml:space="preserve"> </w:t>
      </w:r>
      <w:r w:rsidR="00B756B3" w:rsidRPr="00891A50">
        <w:rPr>
          <w:spacing w:val="-2"/>
          <w:rtl/>
          <w:lang w:val="en-GB" w:eastAsia="zh-TW"/>
        </w:rPr>
        <w:t>تشريع</w:t>
      </w:r>
      <w:r w:rsidR="00F10A5A">
        <w:rPr>
          <w:spacing w:val="-2"/>
          <w:rtl/>
          <w:lang w:val="en-GB" w:eastAsia="zh-TW"/>
        </w:rPr>
        <w:t xml:space="preserve"> </w:t>
      </w:r>
      <w:r w:rsidR="00B756B3" w:rsidRPr="00891A50">
        <w:rPr>
          <w:spacing w:val="-2"/>
          <w:rtl/>
          <w:lang w:val="en-GB" w:eastAsia="zh-TW"/>
        </w:rPr>
        <w:t>عام</w:t>
      </w:r>
      <w:r w:rsidR="00F10A5A">
        <w:rPr>
          <w:spacing w:val="-2"/>
          <w:rtl/>
          <w:lang w:val="en-GB" w:eastAsia="zh-TW"/>
        </w:rPr>
        <w:t xml:space="preserve"> </w:t>
      </w:r>
      <w:r w:rsidR="00B756B3" w:rsidRPr="00891A50">
        <w:rPr>
          <w:spacing w:val="-2"/>
          <w:rtl/>
          <w:lang w:val="en-GB" w:eastAsia="zh-TW"/>
        </w:rPr>
        <w:t>ينظم</w:t>
      </w:r>
      <w:r w:rsidR="00F10A5A">
        <w:rPr>
          <w:spacing w:val="-2"/>
          <w:rtl/>
          <w:lang w:val="en-GB" w:eastAsia="zh-TW"/>
        </w:rPr>
        <w:t xml:space="preserve"> </w:t>
      </w:r>
      <w:r w:rsidR="00B756B3" w:rsidRPr="00891A50">
        <w:rPr>
          <w:spacing w:val="-2"/>
          <w:rtl/>
          <w:lang w:val="en-GB" w:eastAsia="zh-TW"/>
        </w:rPr>
        <w:t>الجمعيات</w:t>
      </w:r>
      <w:r w:rsidR="00F10A5A">
        <w:rPr>
          <w:spacing w:val="-2"/>
          <w:rtl/>
          <w:lang w:val="en-GB" w:eastAsia="zh-TW"/>
        </w:rPr>
        <w:t xml:space="preserve"> </w:t>
      </w:r>
      <w:r w:rsidR="00B756B3" w:rsidRPr="00891A50">
        <w:rPr>
          <w:spacing w:val="-2"/>
          <w:rtl/>
          <w:lang w:val="en-GB" w:eastAsia="zh-TW"/>
        </w:rPr>
        <w:t>التي</w:t>
      </w:r>
      <w:r w:rsidR="00F10A5A">
        <w:rPr>
          <w:spacing w:val="-2"/>
          <w:rtl/>
          <w:lang w:val="en-GB" w:eastAsia="zh-TW"/>
        </w:rPr>
        <w:t xml:space="preserve"> </w:t>
      </w:r>
      <w:r w:rsidR="00B756B3" w:rsidRPr="00891A50">
        <w:rPr>
          <w:spacing w:val="-2"/>
          <w:rtl/>
          <w:lang w:val="en-GB" w:eastAsia="zh-TW"/>
        </w:rPr>
        <w:t>لا</w:t>
      </w:r>
      <w:r w:rsidR="00F10A5A">
        <w:rPr>
          <w:spacing w:val="-2"/>
          <w:rtl/>
          <w:lang w:val="en-GB" w:eastAsia="zh-TW"/>
        </w:rPr>
        <w:t xml:space="preserve"> </w:t>
      </w:r>
      <w:r w:rsidR="00B756B3" w:rsidRPr="00891A50">
        <w:rPr>
          <w:spacing w:val="-2"/>
          <w:rtl/>
          <w:lang w:val="en-GB" w:eastAsia="zh-TW"/>
        </w:rPr>
        <w:t>تستهدف</w:t>
      </w:r>
      <w:r w:rsidR="00F10A5A">
        <w:rPr>
          <w:spacing w:val="-2"/>
          <w:rtl/>
          <w:lang w:val="en-GB" w:eastAsia="zh-TW"/>
        </w:rPr>
        <w:t xml:space="preserve"> </w:t>
      </w:r>
      <w:r w:rsidR="00B756B3" w:rsidRPr="00891A50">
        <w:rPr>
          <w:spacing w:val="-2"/>
          <w:rtl/>
          <w:lang w:val="en-GB" w:eastAsia="zh-TW"/>
        </w:rPr>
        <w:t>الربح</w:t>
      </w:r>
      <w:r w:rsidR="00F10A5A">
        <w:rPr>
          <w:spacing w:val="-2"/>
          <w:rtl/>
          <w:lang w:val="en-GB" w:eastAsia="zh-TW"/>
        </w:rPr>
        <w:t xml:space="preserve"> </w:t>
      </w:r>
      <w:r w:rsidR="00B756B3" w:rsidRPr="00891A50">
        <w:rPr>
          <w:spacing w:val="-2"/>
          <w:rtl/>
          <w:lang w:val="en-GB" w:eastAsia="zh-TW"/>
        </w:rPr>
        <w:t>أو</w:t>
      </w:r>
      <w:r w:rsidR="00F10A5A">
        <w:rPr>
          <w:spacing w:val="-2"/>
          <w:rtl/>
          <w:lang w:val="en-GB" w:eastAsia="zh-TW"/>
        </w:rPr>
        <w:t xml:space="preserve"> </w:t>
      </w:r>
      <w:r w:rsidR="00B756B3" w:rsidRPr="00891A50">
        <w:rPr>
          <w:spacing w:val="-2"/>
          <w:rtl/>
          <w:lang w:val="en-GB" w:eastAsia="zh-TW"/>
        </w:rPr>
        <w:t>شرط</w:t>
      </w:r>
      <w:r w:rsidR="00F10A5A">
        <w:rPr>
          <w:spacing w:val="-2"/>
          <w:rtl/>
          <w:lang w:val="en-GB" w:eastAsia="zh-TW"/>
        </w:rPr>
        <w:t xml:space="preserve"> </w:t>
      </w:r>
      <w:r w:rsidR="00B756B3" w:rsidRPr="00891A50">
        <w:rPr>
          <w:spacing w:val="-2"/>
          <w:rtl/>
          <w:lang w:val="en-GB" w:eastAsia="zh-TW"/>
        </w:rPr>
        <w:t>عام</w:t>
      </w:r>
      <w:r w:rsidR="00F10A5A">
        <w:rPr>
          <w:spacing w:val="-2"/>
          <w:rtl/>
          <w:lang w:val="en-GB" w:eastAsia="zh-TW"/>
        </w:rPr>
        <w:t xml:space="preserve"> </w:t>
      </w:r>
      <w:r w:rsidR="00B756B3" w:rsidRPr="00891A50">
        <w:rPr>
          <w:spacing w:val="-2"/>
          <w:rtl/>
          <w:lang w:val="en-GB" w:eastAsia="zh-TW"/>
        </w:rPr>
        <w:t>يقضي</w:t>
      </w:r>
      <w:r w:rsidR="00F10A5A">
        <w:rPr>
          <w:spacing w:val="-2"/>
          <w:rtl/>
          <w:lang w:val="en-GB" w:eastAsia="zh-TW"/>
        </w:rPr>
        <w:t xml:space="preserve"> </w:t>
      </w:r>
      <w:r w:rsidR="00B756B3" w:rsidRPr="00891A50">
        <w:rPr>
          <w:spacing w:val="-2"/>
          <w:rtl/>
          <w:lang w:val="en-GB" w:eastAsia="zh-TW"/>
        </w:rPr>
        <w:t>بأن</w:t>
      </w:r>
      <w:r w:rsidR="00F10A5A">
        <w:rPr>
          <w:spacing w:val="-2"/>
          <w:rtl/>
          <w:lang w:val="en-GB" w:eastAsia="zh-TW"/>
        </w:rPr>
        <w:t xml:space="preserve"> </w:t>
      </w:r>
      <w:r w:rsidR="00B756B3" w:rsidRPr="00891A50">
        <w:rPr>
          <w:spacing w:val="-2"/>
          <w:rtl/>
          <w:lang w:val="en-GB" w:eastAsia="zh-TW"/>
        </w:rPr>
        <w:t>تكون</w:t>
      </w:r>
      <w:r w:rsidR="00F10A5A">
        <w:rPr>
          <w:spacing w:val="-2"/>
          <w:rtl/>
          <w:lang w:val="en-GB" w:eastAsia="zh-TW"/>
        </w:rPr>
        <w:t xml:space="preserve"> </w:t>
      </w:r>
      <w:r w:rsidR="00B756B3" w:rsidRPr="00891A50">
        <w:rPr>
          <w:spacing w:val="-2"/>
          <w:rtl/>
          <w:lang w:val="en-GB" w:eastAsia="zh-TW"/>
        </w:rPr>
        <w:t>مسجلة.</w:t>
      </w:r>
      <w:r w:rsidR="00F10A5A">
        <w:rPr>
          <w:spacing w:val="-2"/>
          <w:rtl/>
          <w:lang w:val="en-GB" w:eastAsia="zh-TW"/>
        </w:rPr>
        <w:t xml:space="preserve"> </w:t>
      </w:r>
      <w:r w:rsidR="00B756B3" w:rsidRPr="00891A50">
        <w:rPr>
          <w:spacing w:val="-2"/>
          <w:rtl/>
          <w:lang w:val="en-GB" w:eastAsia="zh-TW"/>
        </w:rPr>
        <w:t>ويكفل</w:t>
      </w:r>
      <w:r w:rsidR="00F10A5A">
        <w:rPr>
          <w:spacing w:val="-2"/>
          <w:rtl/>
          <w:lang w:val="en-GB" w:eastAsia="zh-TW"/>
        </w:rPr>
        <w:t xml:space="preserve"> </w:t>
      </w:r>
      <w:r w:rsidR="00B756B3" w:rsidRPr="00891A50">
        <w:rPr>
          <w:spacing w:val="-2"/>
          <w:rtl/>
          <w:lang w:val="en-GB" w:eastAsia="zh-TW"/>
        </w:rPr>
        <w:t>الدستور</w:t>
      </w:r>
      <w:r w:rsidR="00F10A5A">
        <w:rPr>
          <w:spacing w:val="-2"/>
          <w:rtl/>
          <w:lang w:val="en-GB" w:eastAsia="zh-TW"/>
        </w:rPr>
        <w:t xml:space="preserve"> </w:t>
      </w:r>
      <w:r w:rsidR="00B756B3" w:rsidRPr="00891A50">
        <w:rPr>
          <w:spacing w:val="-2"/>
          <w:rtl/>
          <w:lang w:val="en-GB" w:eastAsia="zh-TW"/>
        </w:rPr>
        <w:t>حق</w:t>
      </w:r>
      <w:r w:rsidR="00F10A5A">
        <w:rPr>
          <w:spacing w:val="-2"/>
          <w:rtl/>
          <w:lang w:val="en-GB" w:eastAsia="zh-TW"/>
        </w:rPr>
        <w:t xml:space="preserve"> </w:t>
      </w:r>
      <w:r w:rsidR="00B756B3" w:rsidRPr="00891A50">
        <w:rPr>
          <w:spacing w:val="-2"/>
          <w:rtl/>
          <w:lang w:val="en-GB" w:eastAsia="zh-TW"/>
        </w:rPr>
        <w:t>كل</w:t>
      </w:r>
      <w:r w:rsidR="00F10A5A">
        <w:rPr>
          <w:spacing w:val="-2"/>
          <w:rtl/>
          <w:lang w:val="en-GB" w:eastAsia="zh-TW"/>
        </w:rPr>
        <w:t xml:space="preserve"> </w:t>
      </w:r>
      <w:r w:rsidR="00B756B3" w:rsidRPr="00891A50">
        <w:rPr>
          <w:spacing w:val="-2"/>
          <w:rtl/>
          <w:lang w:val="en-GB" w:eastAsia="zh-TW"/>
        </w:rPr>
        <w:t>فرد</w:t>
      </w:r>
      <w:r w:rsidR="00F10A5A">
        <w:rPr>
          <w:spacing w:val="-2"/>
          <w:rtl/>
          <w:lang w:val="en-GB" w:eastAsia="zh-TW"/>
        </w:rPr>
        <w:t xml:space="preserve"> </w:t>
      </w:r>
      <w:r w:rsidR="00B756B3" w:rsidRPr="00891A50">
        <w:rPr>
          <w:spacing w:val="-2"/>
          <w:rtl/>
          <w:lang w:val="en-GB" w:eastAsia="zh-TW"/>
        </w:rPr>
        <w:t>في</w:t>
      </w:r>
      <w:r w:rsidR="00F10A5A">
        <w:rPr>
          <w:spacing w:val="-2"/>
          <w:rtl/>
          <w:lang w:val="en-GB" w:eastAsia="zh-TW"/>
        </w:rPr>
        <w:t xml:space="preserve"> </w:t>
      </w:r>
      <w:r w:rsidR="00B756B3" w:rsidRPr="00891A50">
        <w:rPr>
          <w:spacing w:val="-2"/>
          <w:rtl/>
          <w:lang w:val="en-GB" w:eastAsia="zh-TW"/>
        </w:rPr>
        <w:t>إنشاء</w:t>
      </w:r>
      <w:r w:rsidR="00F10A5A">
        <w:rPr>
          <w:spacing w:val="-2"/>
          <w:rtl/>
          <w:lang w:val="en-GB" w:eastAsia="zh-TW"/>
        </w:rPr>
        <w:t xml:space="preserve"> </w:t>
      </w:r>
      <w:r w:rsidR="00B756B3" w:rsidRPr="00891A50">
        <w:rPr>
          <w:spacing w:val="-2"/>
          <w:rtl/>
          <w:lang w:val="en-GB" w:eastAsia="zh-TW"/>
        </w:rPr>
        <w:t>أي</w:t>
      </w:r>
      <w:r w:rsidR="00F10A5A">
        <w:rPr>
          <w:spacing w:val="-2"/>
          <w:rtl/>
          <w:lang w:val="en-GB" w:eastAsia="zh-TW"/>
        </w:rPr>
        <w:t xml:space="preserve"> </w:t>
      </w:r>
      <w:r w:rsidR="00B756B3" w:rsidRPr="00891A50">
        <w:rPr>
          <w:spacing w:val="-2"/>
          <w:rtl/>
          <w:lang w:val="en-GB" w:eastAsia="zh-TW"/>
        </w:rPr>
        <w:t>شكل</w:t>
      </w:r>
      <w:r w:rsidR="00F10A5A">
        <w:rPr>
          <w:spacing w:val="-2"/>
          <w:rtl/>
          <w:lang w:val="en-GB" w:eastAsia="zh-TW"/>
        </w:rPr>
        <w:t xml:space="preserve"> </w:t>
      </w:r>
      <w:r w:rsidR="00B756B3" w:rsidRPr="00891A50">
        <w:rPr>
          <w:spacing w:val="-2"/>
          <w:rtl/>
          <w:lang w:val="en-GB" w:eastAsia="zh-TW"/>
        </w:rPr>
        <w:t>من</w:t>
      </w:r>
      <w:r w:rsidR="00F10A5A">
        <w:rPr>
          <w:spacing w:val="-2"/>
          <w:rtl/>
          <w:lang w:val="en-GB" w:eastAsia="zh-TW"/>
        </w:rPr>
        <w:t xml:space="preserve"> </w:t>
      </w:r>
      <w:r w:rsidR="00B756B3" w:rsidRPr="00891A50">
        <w:rPr>
          <w:spacing w:val="-2"/>
          <w:rtl/>
          <w:lang w:val="en-GB" w:eastAsia="zh-TW"/>
        </w:rPr>
        <w:t>أشكال</w:t>
      </w:r>
      <w:r w:rsidR="00F10A5A">
        <w:rPr>
          <w:spacing w:val="-2"/>
          <w:rtl/>
          <w:lang w:val="en-GB" w:eastAsia="zh-TW"/>
        </w:rPr>
        <w:t xml:space="preserve"> </w:t>
      </w:r>
      <w:r w:rsidR="00B756B3" w:rsidRPr="00891A50">
        <w:rPr>
          <w:spacing w:val="-2"/>
          <w:rtl/>
          <w:lang w:val="en-GB" w:eastAsia="zh-TW"/>
        </w:rPr>
        <w:t>الجمعيات</w:t>
      </w:r>
      <w:r w:rsidR="00F10A5A">
        <w:rPr>
          <w:spacing w:val="-2"/>
          <w:rtl/>
          <w:lang w:val="en-GB" w:eastAsia="zh-TW"/>
        </w:rPr>
        <w:t xml:space="preserve"> </w:t>
      </w:r>
      <w:r w:rsidR="00B756B3" w:rsidRPr="00891A50">
        <w:rPr>
          <w:spacing w:val="-2"/>
          <w:rtl/>
          <w:lang w:val="en-GB" w:eastAsia="zh-TW"/>
        </w:rPr>
        <w:t>والمشاركة</w:t>
      </w:r>
      <w:r w:rsidR="00F10A5A">
        <w:rPr>
          <w:spacing w:val="-2"/>
          <w:rtl/>
          <w:lang w:val="en-GB" w:eastAsia="zh-TW"/>
        </w:rPr>
        <w:t xml:space="preserve"> </w:t>
      </w:r>
      <w:r w:rsidR="00B756B3" w:rsidRPr="00891A50">
        <w:rPr>
          <w:spacing w:val="-2"/>
          <w:rtl/>
          <w:lang w:val="en-GB" w:eastAsia="zh-TW"/>
        </w:rPr>
        <w:t>فيها</w:t>
      </w:r>
      <w:r w:rsidR="00F10A5A">
        <w:rPr>
          <w:spacing w:val="-2"/>
          <w:rtl/>
          <w:lang w:val="en-GB" w:eastAsia="zh-TW"/>
        </w:rPr>
        <w:t xml:space="preserve"> </w:t>
      </w:r>
      <w:r w:rsidR="00B756B3" w:rsidRPr="00891A50">
        <w:rPr>
          <w:spacing w:val="-2"/>
          <w:rtl/>
          <w:lang w:val="en-GB" w:eastAsia="zh-TW"/>
        </w:rPr>
        <w:t>-</w:t>
      </w:r>
      <w:r w:rsidR="00F10A5A">
        <w:rPr>
          <w:spacing w:val="-2"/>
          <w:rtl/>
          <w:lang w:val="en-GB" w:eastAsia="zh-TW"/>
        </w:rPr>
        <w:t xml:space="preserve"> </w:t>
      </w:r>
      <w:r w:rsidR="00B756B3" w:rsidRPr="00891A50">
        <w:rPr>
          <w:spacing w:val="-2"/>
          <w:rtl/>
          <w:lang w:val="en-GB" w:eastAsia="zh-TW"/>
        </w:rPr>
        <w:t>حرية</w:t>
      </w:r>
      <w:r w:rsidR="00F10A5A">
        <w:rPr>
          <w:spacing w:val="-2"/>
          <w:rtl/>
          <w:lang w:val="en-GB" w:eastAsia="zh-TW"/>
        </w:rPr>
        <w:t xml:space="preserve"> </w:t>
      </w:r>
      <w:r w:rsidR="00B756B3" w:rsidRPr="00891A50">
        <w:rPr>
          <w:spacing w:val="-2"/>
          <w:rtl/>
          <w:lang w:val="en-GB" w:eastAsia="zh-TW"/>
        </w:rPr>
        <w:t>تكوين</w:t>
      </w:r>
      <w:r w:rsidR="00F10A5A">
        <w:rPr>
          <w:spacing w:val="-2"/>
          <w:rtl/>
          <w:lang w:val="en-GB" w:eastAsia="zh-TW"/>
        </w:rPr>
        <w:t xml:space="preserve"> </w:t>
      </w:r>
      <w:r w:rsidR="00B756B3" w:rsidRPr="00891A50">
        <w:rPr>
          <w:spacing w:val="-2"/>
          <w:rtl/>
          <w:lang w:val="en-GB" w:eastAsia="zh-TW"/>
        </w:rPr>
        <w:t>الجمعيات.</w:t>
      </w:r>
      <w:r w:rsidR="00F10A5A">
        <w:rPr>
          <w:spacing w:val="-2"/>
          <w:rtl/>
          <w:lang w:val="en-GB" w:eastAsia="zh-TW"/>
        </w:rPr>
        <w:t xml:space="preserve"> </w:t>
      </w:r>
      <w:r w:rsidR="00B756B3" w:rsidRPr="00891A50">
        <w:rPr>
          <w:spacing w:val="-2"/>
          <w:rtl/>
          <w:lang w:val="en-GB" w:eastAsia="zh-TW"/>
        </w:rPr>
        <w:t>وحتى</w:t>
      </w:r>
      <w:r w:rsidR="00F10A5A">
        <w:rPr>
          <w:spacing w:val="-2"/>
          <w:rtl/>
          <w:lang w:val="en-GB" w:eastAsia="zh-TW"/>
        </w:rPr>
        <w:t xml:space="preserve"> </w:t>
      </w:r>
      <w:r w:rsidR="00B756B3" w:rsidRPr="00891A50">
        <w:rPr>
          <w:spacing w:val="-2"/>
          <w:rtl/>
          <w:lang w:val="en-GB" w:eastAsia="zh-TW"/>
        </w:rPr>
        <w:t>تصبح</w:t>
      </w:r>
      <w:r w:rsidR="00F10A5A">
        <w:rPr>
          <w:spacing w:val="-2"/>
          <w:rtl/>
          <w:lang w:val="en-GB" w:eastAsia="zh-TW"/>
        </w:rPr>
        <w:t xml:space="preserve"> </w:t>
      </w:r>
      <w:r w:rsidR="00B756B3" w:rsidRPr="00891A50">
        <w:rPr>
          <w:spacing w:val="-2"/>
          <w:rtl/>
          <w:lang w:val="en-GB" w:eastAsia="zh-TW"/>
        </w:rPr>
        <w:t>أي</w:t>
      </w:r>
      <w:r w:rsidR="00F10A5A">
        <w:rPr>
          <w:spacing w:val="-2"/>
          <w:rtl/>
          <w:lang w:val="en-GB" w:eastAsia="zh-TW"/>
        </w:rPr>
        <w:t xml:space="preserve"> </w:t>
      </w:r>
      <w:r w:rsidR="00B756B3" w:rsidRPr="00891A50">
        <w:rPr>
          <w:spacing w:val="-2"/>
          <w:rtl/>
          <w:lang w:val="en-GB" w:eastAsia="zh-TW"/>
        </w:rPr>
        <w:t>منظمة</w:t>
      </w:r>
      <w:r w:rsidR="00F10A5A">
        <w:rPr>
          <w:spacing w:val="-2"/>
          <w:rtl/>
          <w:lang w:val="en-GB" w:eastAsia="zh-TW"/>
        </w:rPr>
        <w:t xml:space="preserve"> </w:t>
      </w:r>
      <w:r w:rsidR="00B756B3" w:rsidRPr="00891A50">
        <w:rPr>
          <w:spacing w:val="-2"/>
          <w:rtl/>
          <w:lang w:val="en-GB" w:eastAsia="zh-TW"/>
        </w:rPr>
        <w:t>غير</w:t>
      </w:r>
      <w:r w:rsidR="00F10A5A">
        <w:rPr>
          <w:spacing w:val="-2"/>
          <w:rtl/>
          <w:lang w:val="en-GB" w:eastAsia="zh-TW"/>
        </w:rPr>
        <w:t xml:space="preserve"> </w:t>
      </w:r>
      <w:r w:rsidR="00B756B3" w:rsidRPr="00891A50">
        <w:rPr>
          <w:spacing w:val="-2"/>
          <w:rtl/>
          <w:lang w:val="en-GB" w:eastAsia="zh-TW"/>
        </w:rPr>
        <w:t>حكومية</w:t>
      </w:r>
      <w:r w:rsidR="00F10A5A">
        <w:rPr>
          <w:spacing w:val="-2"/>
          <w:rtl/>
          <w:lang w:val="en-GB" w:eastAsia="zh-TW"/>
        </w:rPr>
        <w:t xml:space="preserve"> </w:t>
      </w:r>
      <w:r w:rsidR="00B756B3" w:rsidRPr="00891A50">
        <w:rPr>
          <w:spacing w:val="-2"/>
          <w:rtl/>
          <w:lang w:val="en-GB" w:eastAsia="zh-TW"/>
        </w:rPr>
        <w:t>كياناً</w:t>
      </w:r>
      <w:r w:rsidR="00F10A5A">
        <w:rPr>
          <w:spacing w:val="-2"/>
          <w:rtl/>
          <w:lang w:val="en-GB" w:eastAsia="zh-TW"/>
        </w:rPr>
        <w:t xml:space="preserve"> </w:t>
      </w:r>
      <w:r w:rsidR="00B756B3" w:rsidRPr="00891A50">
        <w:rPr>
          <w:spacing w:val="-2"/>
          <w:rtl/>
          <w:lang w:val="en-GB" w:eastAsia="zh-TW"/>
        </w:rPr>
        <w:t>قانونياً،</w:t>
      </w:r>
      <w:r w:rsidR="00F10A5A">
        <w:rPr>
          <w:spacing w:val="-2"/>
          <w:rtl/>
          <w:lang w:val="en-GB" w:eastAsia="zh-TW"/>
        </w:rPr>
        <w:t xml:space="preserve"> </w:t>
      </w:r>
      <w:r w:rsidR="00B756B3" w:rsidRPr="00891A50">
        <w:rPr>
          <w:spacing w:val="-2"/>
          <w:rtl/>
          <w:lang w:val="en-GB" w:eastAsia="zh-TW"/>
        </w:rPr>
        <w:t>يجب</w:t>
      </w:r>
      <w:r w:rsidR="00F10A5A">
        <w:rPr>
          <w:spacing w:val="-2"/>
          <w:rtl/>
          <w:lang w:val="en-GB" w:eastAsia="zh-TW"/>
        </w:rPr>
        <w:t xml:space="preserve"> </w:t>
      </w:r>
      <w:r w:rsidR="00B756B3" w:rsidRPr="00891A50">
        <w:rPr>
          <w:spacing w:val="-2"/>
          <w:rtl/>
          <w:lang w:val="en-GB" w:eastAsia="zh-TW"/>
        </w:rPr>
        <w:t>أن</w:t>
      </w:r>
      <w:r w:rsidR="00F10A5A">
        <w:rPr>
          <w:spacing w:val="-2"/>
          <w:rtl/>
          <w:lang w:val="en-GB" w:eastAsia="zh-TW"/>
        </w:rPr>
        <w:t xml:space="preserve"> </w:t>
      </w:r>
      <w:r w:rsidR="00B756B3" w:rsidRPr="00891A50">
        <w:rPr>
          <w:spacing w:val="-2"/>
          <w:rtl/>
          <w:lang w:val="en-GB" w:eastAsia="zh-TW"/>
        </w:rPr>
        <w:t>يكون</w:t>
      </w:r>
      <w:r w:rsidR="00F10A5A">
        <w:rPr>
          <w:spacing w:val="-2"/>
          <w:rtl/>
          <w:lang w:val="en-GB" w:eastAsia="zh-TW"/>
        </w:rPr>
        <w:t xml:space="preserve"> </w:t>
      </w:r>
      <w:r w:rsidR="00B756B3" w:rsidRPr="00891A50">
        <w:rPr>
          <w:spacing w:val="-2"/>
          <w:rtl/>
          <w:lang w:val="en-GB" w:eastAsia="zh-TW"/>
        </w:rPr>
        <w:t>لها</w:t>
      </w:r>
      <w:r w:rsidR="00F10A5A">
        <w:rPr>
          <w:spacing w:val="-2"/>
          <w:rtl/>
          <w:lang w:val="en-GB" w:eastAsia="zh-TW"/>
        </w:rPr>
        <w:t xml:space="preserve"> </w:t>
      </w:r>
      <w:r w:rsidR="00B756B3" w:rsidRPr="00891A50">
        <w:rPr>
          <w:spacing w:val="-2"/>
          <w:rtl/>
          <w:lang w:val="en-GB" w:eastAsia="zh-TW"/>
        </w:rPr>
        <w:t>مجلس</w:t>
      </w:r>
      <w:r w:rsidR="00F10A5A">
        <w:rPr>
          <w:spacing w:val="-2"/>
          <w:rtl/>
          <w:lang w:val="en-GB" w:eastAsia="zh-TW"/>
        </w:rPr>
        <w:t xml:space="preserve"> </w:t>
      </w:r>
      <w:r w:rsidR="00B756B3" w:rsidRPr="00891A50">
        <w:rPr>
          <w:spacing w:val="-2"/>
          <w:rtl/>
          <w:lang w:val="en-GB" w:eastAsia="zh-TW"/>
        </w:rPr>
        <w:t>إدارة</w:t>
      </w:r>
      <w:r w:rsidR="00F10A5A">
        <w:rPr>
          <w:spacing w:val="-2"/>
          <w:rtl/>
          <w:lang w:val="en-GB" w:eastAsia="zh-TW"/>
        </w:rPr>
        <w:t xml:space="preserve"> </w:t>
      </w:r>
      <w:r w:rsidR="00B756B3" w:rsidRPr="00891A50">
        <w:rPr>
          <w:spacing w:val="-2"/>
          <w:rtl/>
          <w:lang w:val="en-GB" w:eastAsia="zh-TW"/>
        </w:rPr>
        <w:t>وقواعد</w:t>
      </w:r>
      <w:r w:rsidR="00F10A5A">
        <w:rPr>
          <w:spacing w:val="-2"/>
          <w:rtl/>
          <w:lang w:val="en-GB" w:eastAsia="zh-TW"/>
        </w:rPr>
        <w:t xml:space="preserve"> </w:t>
      </w:r>
      <w:r w:rsidR="00B756B3" w:rsidRPr="00891A50">
        <w:rPr>
          <w:spacing w:val="-2"/>
          <w:rtl/>
          <w:lang w:val="en-GB" w:eastAsia="zh-TW"/>
        </w:rPr>
        <w:t>تبين</w:t>
      </w:r>
      <w:r w:rsidR="00F10A5A">
        <w:rPr>
          <w:spacing w:val="-2"/>
          <w:rtl/>
          <w:lang w:val="en-GB" w:eastAsia="zh-TW"/>
        </w:rPr>
        <w:t xml:space="preserve"> </w:t>
      </w:r>
      <w:r w:rsidR="00B756B3" w:rsidRPr="00891A50">
        <w:rPr>
          <w:spacing w:val="-2"/>
          <w:rtl/>
          <w:lang w:val="en-GB" w:eastAsia="zh-TW"/>
        </w:rPr>
        <w:t>بوضوح</w:t>
      </w:r>
      <w:r w:rsidR="00F10A5A">
        <w:rPr>
          <w:spacing w:val="-2"/>
          <w:rtl/>
          <w:lang w:val="en-GB" w:eastAsia="zh-TW"/>
        </w:rPr>
        <w:t xml:space="preserve"> </w:t>
      </w:r>
      <w:r w:rsidR="00B756B3" w:rsidRPr="00891A50">
        <w:rPr>
          <w:spacing w:val="-2"/>
          <w:rtl/>
          <w:lang w:val="en-GB" w:eastAsia="zh-TW"/>
        </w:rPr>
        <w:t>كيفية</w:t>
      </w:r>
      <w:r w:rsidR="00F10A5A">
        <w:rPr>
          <w:spacing w:val="-2"/>
          <w:rtl/>
          <w:lang w:val="en-GB" w:eastAsia="zh-TW"/>
        </w:rPr>
        <w:t xml:space="preserve"> </w:t>
      </w:r>
      <w:r w:rsidR="00B756B3" w:rsidRPr="00891A50">
        <w:rPr>
          <w:spacing w:val="-2"/>
          <w:rtl/>
          <w:lang w:val="en-GB" w:eastAsia="zh-TW"/>
        </w:rPr>
        <w:t>اتخاذ</w:t>
      </w:r>
      <w:r w:rsidR="00F10A5A">
        <w:rPr>
          <w:spacing w:val="-2"/>
          <w:rtl/>
          <w:lang w:val="en-GB" w:eastAsia="zh-TW"/>
        </w:rPr>
        <w:t xml:space="preserve"> </w:t>
      </w:r>
      <w:r w:rsidR="00B756B3" w:rsidRPr="00891A50">
        <w:rPr>
          <w:spacing w:val="-2"/>
          <w:rtl/>
          <w:lang w:val="en-GB" w:eastAsia="zh-TW"/>
        </w:rPr>
        <w:t>القرارات</w:t>
      </w:r>
      <w:r w:rsidR="00F10A5A">
        <w:rPr>
          <w:spacing w:val="-2"/>
          <w:rtl/>
          <w:lang w:val="en-GB" w:eastAsia="zh-TW"/>
        </w:rPr>
        <w:t xml:space="preserve"> </w:t>
      </w:r>
      <w:r w:rsidR="00B756B3" w:rsidRPr="00891A50">
        <w:rPr>
          <w:spacing w:val="-2"/>
          <w:rtl/>
          <w:lang w:val="en-GB" w:eastAsia="zh-TW"/>
        </w:rPr>
        <w:t>وتحدد</w:t>
      </w:r>
      <w:r w:rsidR="00F10A5A">
        <w:rPr>
          <w:spacing w:val="-2"/>
          <w:rtl/>
          <w:lang w:val="en-GB" w:eastAsia="zh-TW"/>
        </w:rPr>
        <w:t xml:space="preserve"> </w:t>
      </w:r>
      <w:r w:rsidR="00B756B3" w:rsidRPr="00891A50">
        <w:rPr>
          <w:spacing w:val="-2"/>
          <w:rtl/>
          <w:lang w:val="en-GB" w:eastAsia="zh-TW"/>
        </w:rPr>
        <w:t>الجهة</w:t>
      </w:r>
      <w:r w:rsidR="00F10A5A">
        <w:rPr>
          <w:spacing w:val="-2"/>
          <w:rtl/>
          <w:lang w:val="en-GB" w:eastAsia="zh-TW"/>
        </w:rPr>
        <w:t xml:space="preserve"> </w:t>
      </w:r>
      <w:r w:rsidR="00B756B3" w:rsidRPr="00891A50">
        <w:rPr>
          <w:spacing w:val="-2"/>
          <w:rtl/>
          <w:lang w:val="en-GB" w:eastAsia="zh-TW"/>
        </w:rPr>
        <w:t>المخولة</w:t>
      </w:r>
      <w:r w:rsidR="00F10A5A">
        <w:rPr>
          <w:spacing w:val="-2"/>
          <w:rtl/>
          <w:lang w:val="en-GB" w:eastAsia="zh-TW"/>
        </w:rPr>
        <w:t xml:space="preserve"> </w:t>
      </w:r>
      <w:r w:rsidR="00B756B3" w:rsidRPr="00891A50">
        <w:rPr>
          <w:spacing w:val="-2"/>
          <w:rtl/>
          <w:lang w:val="en-GB" w:eastAsia="zh-TW"/>
        </w:rPr>
        <w:t>بسلطة</w:t>
      </w:r>
      <w:r w:rsidR="00F10A5A">
        <w:rPr>
          <w:spacing w:val="-2"/>
          <w:rtl/>
          <w:lang w:val="en-GB" w:eastAsia="zh-TW"/>
        </w:rPr>
        <w:t xml:space="preserve"> </w:t>
      </w:r>
      <w:r w:rsidR="00B756B3" w:rsidRPr="00891A50">
        <w:rPr>
          <w:spacing w:val="-2"/>
          <w:rtl/>
          <w:lang w:val="en-GB" w:eastAsia="zh-TW"/>
        </w:rPr>
        <w:t>تمثيل</w:t>
      </w:r>
      <w:r w:rsidR="00F10A5A">
        <w:rPr>
          <w:spacing w:val="-2"/>
          <w:rtl/>
          <w:lang w:val="en-GB" w:eastAsia="zh-TW"/>
        </w:rPr>
        <w:t xml:space="preserve"> </w:t>
      </w:r>
      <w:r w:rsidR="00B756B3" w:rsidRPr="00891A50">
        <w:rPr>
          <w:spacing w:val="-2"/>
          <w:rtl/>
          <w:lang w:val="en-GB" w:eastAsia="zh-TW"/>
        </w:rPr>
        <w:t>الجمعية.</w:t>
      </w:r>
      <w:r w:rsidR="00F10A5A">
        <w:rPr>
          <w:spacing w:val="-2"/>
          <w:rtl/>
          <w:lang w:val="en-GB" w:eastAsia="zh-TW"/>
        </w:rPr>
        <w:t xml:space="preserve"> </w:t>
      </w:r>
      <w:r w:rsidR="00B756B3" w:rsidRPr="00891A50">
        <w:rPr>
          <w:spacing w:val="-2"/>
          <w:rtl/>
          <w:lang w:val="en-GB" w:eastAsia="zh-TW"/>
        </w:rPr>
        <w:t>وتشكل</w:t>
      </w:r>
      <w:r w:rsidR="00F10A5A">
        <w:rPr>
          <w:spacing w:val="-2"/>
          <w:rtl/>
          <w:lang w:val="en-GB" w:eastAsia="zh-TW"/>
        </w:rPr>
        <w:t xml:space="preserve"> </w:t>
      </w:r>
      <w:r w:rsidR="00B756B3" w:rsidRPr="00891A50">
        <w:rPr>
          <w:spacing w:val="-2"/>
          <w:rtl/>
          <w:lang w:val="en-GB" w:eastAsia="zh-TW"/>
        </w:rPr>
        <w:t>المحاضر</w:t>
      </w:r>
      <w:r w:rsidR="00F10A5A">
        <w:rPr>
          <w:spacing w:val="-2"/>
          <w:rtl/>
          <w:lang w:val="en-GB" w:eastAsia="zh-TW"/>
        </w:rPr>
        <w:t xml:space="preserve"> </w:t>
      </w:r>
      <w:r w:rsidR="00B756B3" w:rsidRPr="00891A50">
        <w:rPr>
          <w:spacing w:val="-2"/>
          <w:rtl/>
          <w:lang w:val="en-GB" w:eastAsia="zh-TW"/>
        </w:rPr>
        <w:t>المحفوظة</w:t>
      </w:r>
      <w:r w:rsidR="00F10A5A">
        <w:rPr>
          <w:spacing w:val="-2"/>
          <w:rtl/>
          <w:lang w:val="en-GB" w:eastAsia="zh-TW"/>
        </w:rPr>
        <w:t xml:space="preserve"> </w:t>
      </w:r>
      <w:r w:rsidR="00B756B3" w:rsidRPr="00891A50">
        <w:rPr>
          <w:spacing w:val="-2"/>
          <w:rtl/>
          <w:lang w:val="en-GB" w:eastAsia="zh-TW"/>
        </w:rPr>
        <w:t>طبقاً</w:t>
      </w:r>
      <w:r w:rsidR="00F10A5A">
        <w:rPr>
          <w:spacing w:val="-2"/>
          <w:rtl/>
          <w:lang w:val="en-GB" w:eastAsia="zh-TW"/>
        </w:rPr>
        <w:t xml:space="preserve"> </w:t>
      </w:r>
      <w:r w:rsidR="00B756B3" w:rsidRPr="00891A50">
        <w:rPr>
          <w:spacing w:val="-2"/>
          <w:rtl/>
          <w:lang w:val="en-GB" w:eastAsia="zh-TW"/>
        </w:rPr>
        <w:t>للقواعد</w:t>
      </w:r>
      <w:r w:rsidR="00F10A5A">
        <w:rPr>
          <w:spacing w:val="-2"/>
          <w:rtl/>
          <w:lang w:val="en-GB" w:eastAsia="zh-TW"/>
        </w:rPr>
        <w:t xml:space="preserve"> </w:t>
      </w:r>
      <w:r w:rsidR="00B756B3" w:rsidRPr="00891A50">
        <w:rPr>
          <w:spacing w:val="-2"/>
          <w:rtl/>
          <w:lang w:val="en-GB" w:eastAsia="zh-TW"/>
        </w:rPr>
        <w:t>دليلاً</w:t>
      </w:r>
      <w:r w:rsidR="00F10A5A">
        <w:rPr>
          <w:spacing w:val="-2"/>
          <w:rtl/>
          <w:lang w:val="en-GB" w:eastAsia="zh-TW"/>
        </w:rPr>
        <w:t xml:space="preserve"> </w:t>
      </w:r>
      <w:r w:rsidR="00B756B3" w:rsidRPr="00891A50">
        <w:rPr>
          <w:spacing w:val="-2"/>
          <w:rtl/>
          <w:lang w:val="en-GB" w:eastAsia="zh-TW"/>
        </w:rPr>
        <w:t>على</w:t>
      </w:r>
      <w:r w:rsidR="00F10A5A">
        <w:rPr>
          <w:spacing w:val="-2"/>
          <w:rtl/>
          <w:lang w:val="en-GB" w:eastAsia="zh-TW"/>
        </w:rPr>
        <w:t xml:space="preserve"> </w:t>
      </w:r>
      <w:r w:rsidR="00B756B3" w:rsidRPr="00891A50">
        <w:rPr>
          <w:spacing w:val="-2"/>
          <w:rtl/>
          <w:lang w:val="en-GB" w:eastAsia="zh-TW"/>
        </w:rPr>
        <w:t>الشخص</w:t>
      </w:r>
      <w:r w:rsidR="00F10A5A">
        <w:rPr>
          <w:spacing w:val="-2"/>
          <w:rtl/>
          <w:lang w:val="en-GB" w:eastAsia="zh-TW"/>
        </w:rPr>
        <w:t xml:space="preserve"> </w:t>
      </w:r>
      <w:r w:rsidR="00B756B3" w:rsidRPr="00891A50">
        <w:rPr>
          <w:spacing w:val="-2"/>
          <w:rtl/>
          <w:lang w:val="en-GB" w:eastAsia="zh-TW"/>
        </w:rPr>
        <w:t>أو</w:t>
      </w:r>
      <w:r w:rsidR="00F10A5A">
        <w:rPr>
          <w:spacing w:val="-2"/>
          <w:rtl/>
          <w:lang w:val="en-GB" w:eastAsia="zh-TW"/>
        </w:rPr>
        <w:t xml:space="preserve"> </w:t>
      </w:r>
      <w:r w:rsidR="00B756B3" w:rsidRPr="00891A50">
        <w:rPr>
          <w:spacing w:val="-2"/>
          <w:rtl/>
          <w:lang w:val="en-GB" w:eastAsia="zh-TW"/>
        </w:rPr>
        <w:t>الأشخاص</w:t>
      </w:r>
      <w:r w:rsidR="00F10A5A">
        <w:rPr>
          <w:spacing w:val="-2"/>
          <w:rtl/>
          <w:lang w:val="en-GB" w:eastAsia="zh-TW"/>
        </w:rPr>
        <w:t xml:space="preserve"> </w:t>
      </w:r>
      <w:r w:rsidR="00B756B3" w:rsidRPr="00891A50">
        <w:rPr>
          <w:spacing w:val="-2"/>
          <w:rtl/>
          <w:lang w:val="en-GB" w:eastAsia="zh-TW"/>
        </w:rPr>
        <w:t>المخولين</w:t>
      </w:r>
      <w:r w:rsidR="00F10A5A">
        <w:rPr>
          <w:spacing w:val="-2"/>
          <w:rtl/>
          <w:lang w:val="en-GB" w:eastAsia="zh-TW"/>
        </w:rPr>
        <w:t xml:space="preserve"> </w:t>
      </w:r>
      <w:r w:rsidR="00B756B3" w:rsidRPr="00891A50">
        <w:rPr>
          <w:spacing w:val="-2"/>
          <w:rtl/>
          <w:lang w:val="en-GB" w:eastAsia="zh-TW"/>
        </w:rPr>
        <w:t>لتمثيل</w:t>
      </w:r>
      <w:r w:rsidR="00F10A5A">
        <w:rPr>
          <w:spacing w:val="-2"/>
          <w:rtl/>
          <w:lang w:val="en-GB" w:eastAsia="zh-TW"/>
        </w:rPr>
        <w:t xml:space="preserve"> </w:t>
      </w:r>
      <w:r w:rsidR="00B756B3" w:rsidRPr="00891A50">
        <w:rPr>
          <w:spacing w:val="-2"/>
          <w:rtl/>
          <w:lang w:val="en-GB" w:eastAsia="zh-TW"/>
        </w:rPr>
        <w:t>الجمعية.</w:t>
      </w:r>
      <w:r w:rsidR="00F10A5A">
        <w:rPr>
          <w:spacing w:val="-2"/>
          <w:rtl/>
          <w:lang w:val="en-GB" w:eastAsia="zh-TW"/>
        </w:rPr>
        <w:t xml:space="preserve"> </w:t>
      </w:r>
      <w:r w:rsidR="00B756B3" w:rsidRPr="00891A50">
        <w:rPr>
          <w:spacing w:val="-2"/>
          <w:rtl/>
          <w:lang w:val="en-GB" w:eastAsia="zh-TW"/>
        </w:rPr>
        <w:t>وكما</w:t>
      </w:r>
      <w:r w:rsidR="00F10A5A">
        <w:rPr>
          <w:spacing w:val="-2"/>
          <w:rtl/>
          <w:lang w:val="en-GB" w:eastAsia="zh-TW"/>
        </w:rPr>
        <w:t xml:space="preserve"> </w:t>
      </w:r>
      <w:r w:rsidR="00B756B3" w:rsidRPr="00891A50">
        <w:rPr>
          <w:spacing w:val="-2"/>
          <w:rtl/>
          <w:lang w:val="en-GB" w:eastAsia="zh-TW"/>
        </w:rPr>
        <w:t>هو</w:t>
      </w:r>
      <w:r w:rsidR="00F10A5A">
        <w:rPr>
          <w:spacing w:val="-2"/>
          <w:rtl/>
          <w:lang w:val="en-GB" w:eastAsia="zh-TW"/>
        </w:rPr>
        <w:t xml:space="preserve"> </w:t>
      </w:r>
      <w:r w:rsidR="00B756B3" w:rsidRPr="00891A50">
        <w:rPr>
          <w:spacing w:val="-2"/>
          <w:rtl/>
          <w:lang w:val="en-GB" w:eastAsia="zh-TW"/>
        </w:rPr>
        <w:t>الحال</w:t>
      </w:r>
      <w:r w:rsidR="00F10A5A">
        <w:rPr>
          <w:spacing w:val="-2"/>
          <w:rtl/>
          <w:lang w:val="en-GB" w:eastAsia="zh-TW"/>
        </w:rPr>
        <w:t xml:space="preserve"> </w:t>
      </w:r>
      <w:r w:rsidR="00B756B3" w:rsidRPr="00891A50">
        <w:rPr>
          <w:spacing w:val="-2"/>
          <w:rtl/>
          <w:lang w:val="en-GB" w:eastAsia="zh-TW"/>
        </w:rPr>
        <w:t>بالنسبة</w:t>
      </w:r>
      <w:r w:rsidR="00F10A5A">
        <w:rPr>
          <w:spacing w:val="-2"/>
          <w:rtl/>
          <w:lang w:val="en-GB" w:eastAsia="zh-TW"/>
        </w:rPr>
        <w:t xml:space="preserve"> </w:t>
      </w:r>
      <w:r w:rsidR="00B756B3" w:rsidRPr="00891A50">
        <w:rPr>
          <w:spacing w:val="-2"/>
          <w:rtl/>
          <w:lang w:val="en-GB" w:eastAsia="zh-TW"/>
        </w:rPr>
        <w:t>للمنظمات</w:t>
      </w:r>
      <w:r w:rsidR="00F10A5A">
        <w:rPr>
          <w:spacing w:val="-2"/>
          <w:rtl/>
          <w:lang w:val="en-GB" w:eastAsia="zh-TW"/>
        </w:rPr>
        <w:t xml:space="preserve"> </w:t>
      </w:r>
      <w:r w:rsidR="00B756B3" w:rsidRPr="00891A50">
        <w:rPr>
          <w:spacing w:val="-2"/>
          <w:rtl/>
          <w:lang w:val="en-GB" w:eastAsia="zh-TW"/>
        </w:rPr>
        <w:t>الأخرى</w:t>
      </w:r>
      <w:r w:rsidR="00F10A5A">
        <w:rPr>
          <w:spacing w:val="-2"/>
          <w:rtl/>
          <w:lang w:val="en-GB" w:eastAsia="zh-TW"/>
        </w:rPr>
        <w:t xml:space="preserve"> </w:t>
      </w:r>
      <w:r w:rsidR="00B756B3" w:rsidRPr="00891A50">
        <w:rPr>
          <w:spacing w:val="-2"/>
          <w:rtl/>
          <w:lang w:val="en-GB" w:eastAsia="zh-TW"/>
        </w:rPr>
        <w:t>التي</w:t>
      </w:r>
      <w:r w:rsidR="00F10A5A">
        <w:rPr>
          <w:spacing w:val="-2"/>
          <w:rtl/>
          <w:lang w:val="en-GB" w:eastAsia="zh-TW"/>
        </w:rPr>
        <w:t xml:space="preserve"> </w:t>
      </w:r>
      <w:r w:rsidR="00B756B3" w:rsidRPr="00891A50">
        <w:rPr>
          <w:spacing w:val="-2"/>
          <w:rtl/>
          <w:lang w:val="en-GB" w:eastAsia="zh-TW"/>
        </w:rPr>
        <w:t>هي</w:t>
      </w:r>
      <w:r w:rsidR="00F10A5A">
        <w:rPr>
          <w:spacing w:val="-2"/>
          <w:rtl/>
          <w:lang w:val="en-GB" w:eastAsia="zh-TW"/>
        </w:rPr>
        <w:t xml:space="preserve"> </w:t>
      </w:r>
      <w:r w:rsidR="00B756B3" w:rsidRPr="00891A50">
        <w:rPr>
          <w:spacing w:val="-2"/>
          <w:rtl/>
          <w:lang w:val="en-GB" w:eastAsia="zh-TW"/>
        </w:rPr>
        <w:t>كيانات</w:t>
      </w:r>
      <w:r w:rsidR="00F10A5A">
        <w:rPr>
          <w:spacing w:val="-2"/>
          <w:rtl/>
          <w:lang w:val="en-GB" w:eastAsia="zh-TW"/>
        </w:rPr>
        <w:t xml:space="preserve"> </w:t>
      </w:r>
      <w:r w:rsidR="00B756B3" w:rsidRPr="00891A50">
        <w:rPr>
          <w:spacing w:val="-2"/>
          <w:rtl/>
          <w:lang w:val="en-GB" w:eastAsia="zh-TW"/>
        </w:rPr>
        <w:t>قانونية،</w:t>
      </w:r>
      <w:r w:rsidR="00F10A5A">
        <w:rPr>
          <w:spacing w:val="-2"/>
          <w:rtl/>
          <w:lang w:val="en-GB" w:eastAsia="zh-TW"/>
        </w:rPr>
        <w:t xml:space="preserve"> </w:t>
      </w:r>
      <w:r w:rsidR="00B756B3" w:rsidRPr="00891A50">
        <w:rPr>
          <w:spacing w:val="-2"/>
          <w:rtl/>
          <w:lang w:val="en-GB" w:eastAsia="zh-TW"/>
        </w:rPr>
        <w:t>تخضع</w:t>
      </w:r>
      <w:r w:rsidR="00F10A5A">
        <w:rPr>
          <w:spacing w:val="-2"/>
          <w:rtl/>
          <w:lang w:val="en-GB" w:eastAsia="zh-TW"/>
        </w:rPr>
        <w:t xml:space="preserve"> </w:t>
      </w:r>
      <w:r w:rsidR="00B756B3" w:rsidRPr="00891A50">
        <w:rPr>
          <w:spacing w:val="-2"/>
          <w:rtl/>
          <w:lang w:val="en-GB" w:eastAsia="zh-TW"/>
        </w:rPr>
        <w:t>الجمعيات</w:t>
      </w:r>
      <w:r w:rsidR="00F10A5A">
        <w:rPr>
          <w:spacing w:val="-2"/>
          <w:rtl/>
          <w:lang w:val="en-GB" w:eastAsia="zh-TW"/>
        </w:rPr>
        <w:t xml:space="preserve"> </w:t>
      </w:r>
      <w:r w:rsidR="00B756B3" w:rsidRPr="00891A50">
        <w:rPr>
          <w:spacing w:val="-2"/>
          <w:rtl/>
          <w:lang w:val="en-GB" w:eastAsia="zh-TW"/>
        </w:rPr>
        <w:t>غير</w:t>
      </w:r>
      <w:r w:rsidR="00F10A5A">
        <w:rPr>
          <w:spacing w:val="-2"/>
          <w:rtl/>
          <w:lang w:val="en-GB" w:eastAsia="zh-TW"/>
        </w:rPr>
        <w:t xml:space="preserve"> </w:t>
      </w:r>
      <w:r w:rsidR="00B756B3" w:rsidRPr="00891A50">
        <w:rPr>
          <w:spacing w:val="-2"/>
          <w:rtl/>
          <w:lang w:val="en-GB" w:eastAsia="zh-TW"/>
        </w:rPr>
        <w:t>الربحية</w:t>
      </w:r>
      <w:r w:rsidR="00F10A5A">
        <w:rPr>
          <w:spacing w:val="-2"/>
          <w:rtl/>
          <w:lang w:val="en-GB" w:eastAsia="zh-TW"/>
        </w:rPr>
        <w:t xml:space="preserve"> </w:t>
      </w:r>
      <w:r w:rsidR="00B756B3" w:rsidRPr="00891A50">
        <w:rPr>
          <w:spacing w:val="-2"/>
          <w:rtl/>
          <w:lang w:val="en-GB" w:eastAsia="zh-TW"/>
        </w:rPr>
        <w:t>للقواعد</w:t>
      </w:r>
      <w:r w:rsidR="00F10A5A">
        <w:rPr>
          <w:spacing w:val="-2"/>
          <w:rtl/>
          <w:lang w:val="en-GB" w:eastAsia="zh-TW"/>
        </w:rPr>
        <w:t xml:space="preserve"> </w:t>
      </w:r>
      <w:r w:rsidR="00B756B3" w:rsidRPr="00891A50">
        <w:rPr>
          <w:spacing w:val="-2"/>
          <w:rtl/>
          <w:lang w:val="en-GB" w:eastAsia="zh-TW"/>
        </w:rPr>
        <w:t>واللوائح</w:t>
      </w:r>
      <w:r w:rsidR="00F10A5A">
        <w:rPr>
          <w:spacing w:val="-2"/>
          <w:rtl/>
          <w:lang w:val="en-GB" w:eastAsia="zh-TW"/>
        </w:rPr>
        <w:t xml:space="preserve"> </w:t>
      </w:r>
      <w:r w:rsidR="00B756B3" w:rsidRPr="00891A50">
        <w:rPr>
          <w:spacing w:val="-2"/>
          <w:rtl/>
          <w:lang w:val="en-GB" w:eastAsia="zh-TW"/>
        </w:rPr>
        <w:t>المنصوص</w:t>
      </w:r>
      <w:r w:rsidR="00F10A5A">
        <w:rPr>
          <w:spacing w:val="-2"/>
          <w:rtl/>
          <w:lang w:val="en-GB" w:eastAsia="zh-TW"/>
        </w:rPr>
        <w:t xml:space="preserve"> </w:t>
      </w:r>
      <w:r w:rsidR="00B756B3" w:rsidRPr="00891A50">
        <w:rPr>
          <w:spacing w:val="-2"/>
          <w:rtl/>
          <w:lang w:val="en-GB" w:eastAsia="zh-TW"/>
        </w:rPr>
        <w:t>عليها</w:t>
      </w:r>
      <w:r w:rsidR="00F10A5A">
        <w:rPr>
          <w:spacing w:val="-2"/>
          <w:rtl/>
          <w:lang w:val="en-GB" w:eastAsia="zh-TW"/>
        </w:rPr>
        <w:t xml:space="preserve"> </w:t>
      </w:r>
      <w:r w:rsidR="00B756B3" w:rsidRPr="00891A50">
        <w:rPr>
          <w:spacing w:val="-2"/>
          <w:rtl/>
          <w:lang w:val="en-GB" w:eastAsia="zh-TW"/>
        </w:rPr>
        <w:t>في</w:t>
      </w:r>
      <w:r w:rsidR="00F10A5A">
        <w:rPr>
          <w:spacing w:val="-2"/>
          <w:rtl/>
          <w:lang w:val="en-GB" w:eastAsia="zh-TW"/>
        </w:rPr>
        <w:t xml:space="preserve"> </w:t>
      </w:r>
      <w:r w:rsidR="00B756B3" w:rsidRPr="00891A50">
        <w:rPr>
          <w:spacing w:val="-2"/>
          <w:rtl/>
          <w:lang w:val="en-GB" w:eastAsia="zh-TW"/>
        </w:rPr>
        <w:t>تشريعات</w:t>
      </w:r>
      <w:r w:rsidR="00F10A5A">
        <w:rPr>
          <w:spacing w:val="-2"/>
          <w:rtl/>
          <w:lang w:val="en-GB" w:eastAsia="zh-TW"/>
        </w:rPr>
        <w:t xml:space="preserve"> </w:t>
      </w:r>
      <w:r w:rsidR="00B756B3" w:rsidRPr="00891A50">
        <w:rPr>
          <w:spacing w:val="-2"/>
          <w:rtl/>
          <w:lang w:val="en-GB" w:eastAsia="zh-TW"/>
        </w:rPr>
        <w:t>محددة</w:t>
      </w:r>
      <w:r w:rsidR="00F10A5A">
        <w:rPr>
          <w:spacing w:val="-2"/>
          <w:rtl/>
          <w:lang w:val="en-GB" w:eastAsia="zh-TW"/>
        </w:rPr>
        <w:t xml:space="preserve"> </w:t>
      </w:r>
      <w:r w:rsidR="00B756B3" w:rsidRPr="00891A50">
        <w:rPr>
          <w:spacing w:val="-2"/>
          <w:rtl/>
          <w:lang w:val="en-GB" w:eastAsia="zh-TW"/>
        </w:rPr>
        <w:t>مثل</w:t>
      </w:r>
      <w:r w:rsidR="00F10A5A">
        <w:rPr>
          <w:spacing w:val="-2"/>
          <w:rtl/>
          <w:lang w:val="en-GB" w:eastAsia="zh-TW"/>
        </w:rPr>
        <w:t xml:space="preserve"> </w:t>
      </w:r>
      <w:r w:rsidR="00B756B3" w:rsidRPr="00891A50">
        <w:rPr>
          <w:spacing w:val="-2"/>
          <w:rtl/>
          <w:lang w:val="en-GB" w:eastAsia="zh-TW"/>
        </w:rPr>
        <w:t>القانون</w:t>
      </w:r>
      <w:r w:rsidR="00F10A5A">
        <w:rPr>
          <w:spacing w:val="-2"/>
          <w:rtl/>
          <w:lang w:val="en-GB" w:eastAsia="zh-TW"/>
        </w:rPr>
        <w:t xml:space="preserve"> </w:t>
      </w:r>
      <w:r w:rsidR="00B756B3" w:rsidRPr="00891A50">
        <w:rPr>
          <w:spacing w:val="-2"/>
          <w:rtl/>
          <w:lang w:val="en-GB" w:eastAsia="zh-TW"/>
        </w:rPr>
        <w:t>الضريبي</w:t>
      </w:r>
      <w:r w:rsidR="00F10A5A">
        <w:rPr>
          <w:spacing w:val="-2"/>
          <w:rtl/>
          <w:lang w:val="en-GB" w:eastAsia="zh-TW"/>
        </w:rPr>
        <w:t xml:space="preserve"> </w:t>
      </w:r>
      <w:r w:rsidR="00B756B3" w:rsidRPr="00891A50">
        <w:rPr>
          <w:spacing w:val="-2"/>
          <w:rtl/>
          <w:lang w:val="en-GB" w:eastAsia="zh-TW"/>
        </w:rPr>
        <w:t>وقانون</w:t>
      </w:r>
      <w:r w:rsidR="00F10A5A">
        <w:rPr>
          <w:spacing w:val="-2"/>
          <w:rtl/>
          <w:lang w:val="en-GB" w:eastAsia="zh-TW"/>
        </w:rPr>
        <w:t xml:space="preserve"> </w:t>
      </w:r>
      <w:r w:rsidR="00B756B3" w:rsidRPr="00891A50">
        <w:rPr>
          <w:spacing w:val="-2"/>
          <w:rtl/>
          <w:lang w:val="en-GB" w:eastAsia="zh-TW"/>
        </w:rPr>
        <w:t>العمل.</w:t>
      </w:r>
      <w:r w:rsidR="00F10A5A">
        <w:rPr>
          <w:spacing w:val="-2"/>
          <w:rtl/>
          <w:lang w:val="en-GB" w:eastAsia="zh-TW"/>
        </w:rPr>
        <w:t xml:space="preserve"> </w:t>
      </w:r>
      <w:r w:rsidR="00B756B3" w:rsidRPr="00891A50">
        <w:rPr>
          <w:spacing w:val="-2"/>
          <w:rtl/>
          <w:lang w:val="en-GB" w:eastAsia="zh-TW"/>
        </w:rPr>
        <w:t>ولا</w:t>
      </w:r>
      <w:r w:rsidR="00F10A5A">
        <w:rPr>
          <w:rFonts w:hint="cs"/>
          <w:spacing w:val="-2"/>
          <w:rtl/>
          <w:lang w:val="en-GB" w:eastAsia="zh-TW"/>
        </w:rPr>
        <w:t xml:space="preserve"> </w:t>
      </w:r>
      <w:r w:rsidR="00B756B3" w:rsidRPr="00891A50">
        <w:rPr>
          <w:spacing w:val="-2"/>
          <w:rtl/>
          <w:lang w:val="en-GB" w:eastAsia="zh-TW"/>
        </w:rPr>
        <w:t>يُـمنَع</w:t>
      </w:r>
      <w:r w:rsidR="00F10A5A">
        <w:rPr>
          <w:spacing w:val="-2"/>
          <w:rtl/>
          <w:lang w:val="en-GB" w:eastAsia="zh-TW"/>
        </w:rPr>
        <w:t xml:space="preserve"> </w:t>
      </w:r>
      <w:r w:rsidR="00B756B3" w:rsidRPr="00891A50">
        <w:rPr>
          <w:spacing w:val="-2"/>
          <w:rtl/>
          <w:lang w:val="en-GB" w:eastAsia="zh-TW"/>
        </w:rPr>
        <w:t>حصول</w:t>
      </w:r>
      <w:r w:rsidR="00F10A5A">
        <w:rPr>
          <w:spacing w:val="-2"/>
          <w:rtl/>
          <w:lang w:val="en-GB" w:eastAsia="zh-TW"/>
        </w:rPr>
        <w:t xml:space="preserve"> </w:t>
      </w:r>
      <w:r w:rsidR="00B756B3" w:rsidRPr="00891A50">
        <w:rPr>
          <w:spacing w:val="-2"/>
          <w:rtl/>
          <w:lang w:val="en-GB" w:eastAsia="zh-TW"/>
        </w:rPr>
        <w:t>منظمة</w:t>
      </w:r>
      <w:r w:rsidR="00F10A5A">
        <w:rPr>
          <w:spacing w:val="-2"/>
          <w:rtl/>
          <w:lang w:val="en-GB" w:eastAsia="zh-TW"/>
        </w:rPr>
        <w:t xml:space="preserve"> </w:t>
      </w:r>
      <w:r w:rsidR="00B756B3" w:rsidRPr="00891A50">
        <w:rPr>
          <w:spacing w:val="-2"/>
          <w:rtl/>
          <w:lang w:val="en-GB" w:eastAsia="zh-TW"/>
        </w:rPr>
        <w:t>سويدية</w:t>
      </w:r>
      <w:r w:rsidR="00F10A5A">
        <w:rPr>
          <w:spacing w:val="-2"/>
          <w:rtl/>
          <w:lang w:val="en-GB" w:eastAsia="zh-TW"/>
        </w:rPr>
        <w:t xml:space="preserve"> </w:t>
      </w:r>
      <w:r w:rsidR="00B756B3" w:rsidRPr="00891A50">
        <w:rPr>
          <w:spacing w:val="-2"/>
          <w:rtl/>
          <w:lang w:val="en-GB" w:eastAsia="zh-TW"/>
        </w:rPr>
        <w:t>غير</w:t>
      </w:r>
      <w:r w:rsidR="00F10A5A">
        <w:rPr>
          <w:spacing w:val="-2"/>
          <w:rtl/>
          <w:lang w:val="en-GB" w:eastAsia="zh-TW"/>
        </w:rPr>
        <w:t xml:space="preserve"> </w:t>
      </w:r>
      <w:r w:rsidR="00B756B3" w:rsidRPr="00891A50">
        <w:rPr>
          <w:spacing w:val="-2"/>
          <w:rtl/>
          <w:lang w:val="en-GB" w:eastAsia="zh-TW"/>
        </w:rPr>
        <w:t>حكومية</w:t>
      </w:r>
      <w:r w:rsidR="00F10A5A">
        <w:rPr>
          <w:spacing w:val="-2"/>
          <w:rtl/>
          <w:lang w:val="en-GB" w:eastAsia="zh-TW"/>
        </w:rPr>
        <w:t xml:space="preserve"> </w:t>
      </w:r>
      <w:r w:rsidR="00B756B3" w:rsidRPr="00891A50">
        <w:rPr>
          <w:spacing w:val="-2"/>
          <w:rtl/>
          <w:lang w:val="en-GB" w:eastAsia="zh-TW"/>
        </w:rPr>
        <w:t>على</w:t>
      </w:r>
      <w:r w:rsidR="00F10A5A">
        <w:rPr>
          <w:spacing w:val="-2"/>
          <w:rtl/>
          <w:lang w:val="en-GB" w:eastAsia="zh-TW"/>
        </w:rPr>
        <w:t xml:space="preserve"> </w:t>
      </w:r>
      <w:r w:rsidR="00B756B3" w:rsidRPr="00891A50">
        <w:rPr>
          <w:spacing w:val="-2"/>
          <w:rtl/>
          <w:lang w:val="en-GB" w:eastAsia="zh-TW"/>
        </w:rPr>
        <w:t>تمويل</w:t>
      </w:r>
      <w:r w:rsidR="00F10A5A">
        <w:rPr>
          <w:spacing w:val="-2"/>
          <w:rtl/>
          <w:lang w:val="en-GB" w:eastAsia="zh-TW"/>
        </w:rPr>
        <w:t xml:space="preserve"> </w:t>
      </w:r>
      <w:r w:rsidR="00B756B3" w:rsidRPr="00891A50">
        <w:rPr>
          <w:spacing w:val="-2"/>
          <w:rtl/>
          <w:lang w:val="en-GB" w:eastAsia="zh-TW"/>
        </w:rPr>
        <w:t>من</w:t>
      </w:r>
      <w:r w:rsidR="00F10A5A">
        <w:rPr>
          <w:spacing w:val="-2"/>
          <w:rtl/>
          <w:lang w:val="en-GB" w:eastAsia="zh-TW"/>
        </w:rPr>
        <w:t xml:space="preserve"> </w:t>
      </w:r>
      <w:r w:rsidR="00B756B3" w:rsidRPr="00891A50">
        <w:rPr>
          <w:spacing w:val="-2"/>
          <w:rtl/>
          <w:lang w:val="en-GB" w:eastAsia="zh-TW"/>
        </w:rPr>
        <w:t>الخارج</w:t>
      </w:r>
      <w:r w:rsidR="00F10A5A">
        <w:rPr>
          <w:spacing w:val="-2"/>
          <w:rtl/>
          <w:lang w:val="en-GB" w:eastAsia="zh-TW"/>
        </w:rPr>
        <w:t xml:space="preserve"> </w:t>
      </w:r>
      <w:r w:rsidR="00B756B3" w:rsidRPr="00891A50">
        <w:rPr>
          <w:spacing w:val="-2"/>
          <w:rtl/>
          <w:lang w:val="en-GB" w:eastAsia="zh-TW"/>
        </w:rPr>
        <w:t>كما</w:t>
      </w:r>
      <w:r w:rsidR="00F10A5A">
        <w:rPr>
          <w:spacing w:val="-2"/>
          <w:rtl/>
          <w:lang w:val="en-GB" w:eastAsia="zh-TW"/>
        </w:rPr>
        <w:t xml:space="preserve"> </w:t>
      </w:r>
      <w:r w:rsidR="00B756B3" w:rsidRPr="00891A50">
        <w:rPr>
          <w:spacing w:val="-2"/>
          <w:rtl/>
          <w:lang w:val="en-GB" w:eastAsia="zh-TW"/>
        </w:rPr>
        <w:t>لا</w:t>
      </w:r>
      <w:r w:rsidR="00F10A5A">
        <w:rPr>
          <w:spacing w:val="-2"/>
          <w:rtl/>
          <w:lang w:val="en-GB" w:eastAsia="zh-TW"/>
        </w:rPr>
        <w:t xml:space="preserve"> </w:t>
      </w:r>
      <w:r w:rsidR="00B756B3" w:rsidRPr="00891A50">
        <w:rPr>
          <w:spacing w:val="-2"/>
          <w:rtl/>
          <w:lang w:val="en-GB" w:eastAsia="zh-TW"/>
        </w:rPr>
        <w:t>يُـمنَع</w:t>
      </w:r>
      <w:r w:rsidR="00F10A5A">
        <w:rPr>
          <w:spacing w:val="-2"/>
          <w:rtl/>
          <w:lang w:val="en-GB" w:eastAsia="zh-TW"/>
        </w:rPr>
        <w:t xml:space="preserve"> </w:t>
      </w:r>
      <w:r w:rsidR="00B756B3" w:rsidRPr="00891A50">
        <w:rPr>
          <w:spacing w:val="-2"/>
          <w:rtl/>
          <w:lang w:val="en-GB" w:eastAsia="zh-TW"/>
        </w:rPr>
        <w:t>المواطنون</w:t>
      </w:r>
      <w:r w:rsidR="00F10A5A">
        <w:rPr>
          <w:spacing w:val="-2"/>
          <w:rtl/>
          <w:lang w:val="en-GB" w:eastAsia="zh-TW"/>
        </w:rPr>
        <w:t xml:space="preserve"> </w:t>
      </w:r>
      <w:r w:rsidR="00B756B3" w:rsidRPr="00891A50">
        <w:rPr>
          <w:spacing w:val="-2"/>
          <w:rtl/>
          <w:lang w:val="en-GB" w:eastAsia="zh-TW"/>
        </w:rPr>
        <w:t>غير</w:t>
      </w:r>
      <w:r w:rsidR="00F10A5A">
        <w:rPr>
          <w:spacing w:val="-2"/>
          <w:rtl/>
          <w:lang w:val="en-GB" w:eastAsia="zh-TW"/>
        </w:rPr>
        <w:t xml:space="preserve"> </w:t>
      </w:r>
      <w:r w:rsidR="00B756B3" w:rsidRPr="00891A50">
        <w:rPr>
          <w:spacing w:val="-2"/>
          <w:rtl/>
          <w:lang w:val="en-GB" w:eastAsia="zh-TW"/>
        </w:rPr>
        <w:t>السويديين</w:t>
      </w:r>
      <w:r w:rsidR="00F10A5A">
        <w:rPr>
          <w:spacing w:val="-2"/>
          <w:rtl/>
          <w:lang w:val="en-GB" w:eastAsia="zh-TW"/>
        </w:rPr>
        <w:t xml:space="preserve"> </w:t>
      </w:r>
      <w:r w:rsidR="00B756B3" w:rsidRPr="00891A50">
        <w:rPr>
          <w:spacing w:val="-2"/>
          <w:rtl/>
          <w:lang w:val="en-GB" w:eastAsia="zh-TW"/>
        </w:rPr>
        <w:t>من</w:t>
      </w:r>
      <w:r w:rsidR="00F10A5A">
        <w:rPr>
          <w:spacing w:val="-2"/>
          <w:rtl/>
          <w:lang w:val="en-GB" w:eastAsia="zh-TW"/>
        </w:rPr>
        <w:t xml:space="preserve"> </w:t>
      </w:r>
      <w:r w:rsidR="00B756B3" w:rsidRPr="00891A50">
        <w:rPr>
          <w:spacing w:val="-2"/>
          <w:rtl/>
          <w:lang w:val="en-GB" w:eastAsia="zh-TW"/>
        </w:rPr>
        <w:t>إنشاء</w:t>
      </w:r>
      <w:r w:rsidR="00F10A5A">
        <w:rPr>
          <w:spacing w:val="-2"/>
          <w:rtl/>
          <w:lang w:val="en-GB" w:eastAsia="zh-TW"/>
        </w:rPr>
        <w:t xml:space="preserve"> </w:t>
      </w:r>
      <w:r w:rsidR="00B756B3" w:rsidRPr="00891A50">
        <w:rPr>
          <w:spacing w:val="-2"/>
          <w:rtl/>
          <w:lang w:val="en-GB" w:eastAsia="zh-TW"/>
        </w:rPr>
        <w:t>منظمات</w:t>
      </w:r>
      <w:r w:rsidR="00F10A5A">
        <w:rPr>
          <w:spacing w:val="-2"/>
          <w:rtl/>
          <w:lang w:val="en-GB" w:eastAsia="zh-TW"/>
        </w:rPr>
        <w:t xml:space="preserve"> </w:t>
      </w:r>
      <w:r w:rsidR="00B756B3" w:rsidRPr="00891A50">
        <w:rPr>
          <w:spacing w:val="-2"/>
          <w:rtl/>
          <w:lang w:val="en-GB" w:eastAsia="zh-TW"/>
        </w:rPr>
        <w:t>سويدية</w:t>
      </w:r>
      <w:r w:rsidR="00F10A5A">
        <w:rPr>
          <w:spacing w:val="-2"/>
          <w:rtl/>
          <w:lang w:val="en-GB" w:eastAsia="zh-TW"/>
        </w:rPr>
        <w:t xml:space="preserve"> </w:t>
      </w:r>
      <w:r w:rsidR="00B756B3" w:rsidRPr="00891A50">
        <w:rPr>
          <w:spacing w:val="-2"/>
          <w:rtl/>
          <w:lang w:val="en-GB" w:eastAsia="zh-TW"/>
        </w:rPr>
        <w:t>غير</w:t>
      </w:r>
      <w:r w:rsidR="00F10A5A">
        <w:rPr>
          <w:spacing w:val="-2"/>
          <w:rtl/>
          <w:lang w:val="en-GB" w:eastAsia="zh-TW"/>
        </w:rPr>
        <w:t xml:space="preserve"> </w:t>
      </w:r>
      <w:r w:rsidR="00B756B3" w:rsidRPr="00891A50">
        <w:rPr>
          <w:spacing w:val="-2"/>
          <w:rtl/>
          <w:lang w:val="en-GB" w:eastAsia="zh-TW"/>
        </w:rPr>
        <w:t>حكومية</w:t>
      </w:r>
      <w:r w:rsidR="00F10A5A">
        <w:rPr>
          <w:spacing w:val="-2"/>
          <w:rtl/>
          <w:lang w:val="en-GB" w:eastAsia="zh-TW"/>
        </w:rPr>
        <w:t xml:space="preserve"> </w:t>
      </w:r>
      <w:r w:rsidR="00B756B3" w:rsidRPr="00891A50">
        <w:rPr>
          <w:spacing w:val="-2"/>
          <w:rtl/>
          <w:lang w:val="en-GB" w:eastAsia="zh-TW"/>
        </w:rPr>
        <w:t>أو</w:t>
      </w:r>
      <w:r w:rsidR="00F10A5A">
        <w:rPr>
          <w:spacing w:val="-2"/>
          <w:rtl/>
          <w:lang w:val="en-GB" w:eastAsia="zh-TW"/>
        </w:rPr>
        <w:t xml:space="preserve"> </w:t>
      </w:r>
      <w:r w:rsidR="00B756B3" w:rsidRPr="00891A50">
        <w:rPr>
          <w:spacing w:val="-2"/>
          <w:rtl/>
          <w:lang w:val="en-GB" w:eastAsia="zh-TW"/>
        </w:rPr>
        <w:t>المشاركة</w:t>
      </w:r>
      <w:r w:rsidR="00F10A5A">
        <w:rPr>
          <w:spacing w:val="-2"/>
          <w:rtl/>
          <w:lang w:val="en-GB" w:eastAsia="zh-TW"/>
        </w:rPr>
        <w:t xml:space="preserve"> </w:t>
      </w:r>
      <w:r w:rsidR="00B756B3" w:rsidRPr="00891A50">
        <w:rPr>
          <w:spacing w:val="-2"/>
          <w:rtl/>
          <w:lang w:val="en-GB" w:eastAsia="zh-TW"/>
        </w:rPr>
        <w:t>فيها.</w:t>
      </w:r>
      <w:r w:rsidR="00F10A5A">
        <w:rPr>
          <w:spacing w:val="-2"/>
          <w:rtl/>
          <w:lang w:val="en-GB" w:eastAsia="zh-TW"/>
        </w:rPr>
        <w:t xml:space="preserve"> </w:t>
      </w:r>
      <w:r w:rsidR="00B756B3" w:rsidRPr="00891A50">
        <w:rPr>
          <w:spacing w:val="-2"/>
          <w:rtl/>
          <w:lang w:val="en-GB" w:eastAsia="zh-TW"/>
        </w:rPr>
        <w:t>ولكي</w:t>
      </w:r>
      <w:r w:rsidR="00F10A5A">
        <w:rPr>
          <w:spacing w:val="-2"/>
          <w:rtl/>
          <w:lang w:val="en-GB" w:eastAsia="zh-TW"/>
        </w:rPr>
        <w:t xml:space="preserve"> </w:t>
      </w:r>
      <w:r w:rsidR="00B756B3" w:rsidRPr="00891A50">
        <w:rPr>
          <w:spacing w:val="-2"/>
          <w:rtl/>
          <w:lang w:val="en-GB" w:eastAsia="zh-TW"/>
        </w:rPr>
        <w:t>تعتبر</w:t>
      </w:r>
      <w:r w:rsidR="00F10A5A">
        <w:rPr>
          <w:spacing w:val="-2"/>
          <w:rtl/>
          <w:lang w:val="en-GB" w:eastAsia="zh-TW"/>
        </w:rPr>
        <w:t xml:space="preserve"> </w:t>
      </w:r>
      <w:r w:rsidR="00B756B3" w:rsidRPr="00891A50">
        <w:rPr>
          <w:spacing w:val="-2"/>
          <w:rtl/>
          <w:lang w:val="en-GB" w:eastAsia="zh-TW"/>
        </w:rPr>
        <w:t>المنظمة</w:t>
      </w:r>
      <w:r w:rsidR="00F10A5A">
        <w:rPr>
          <w:spacing w:val="-2"/>
          <w:rtl/>
          <w:lang w:val="en-GB" w:eastAsia="zh-TW"/>
        </w:rPr>
        <w:t xml:space="preserve"> </w:t>
      </w:r>
      <w:r w:rsidR="00B756B3" w:rsidRPr="00891A50">
        <w:rPr>
          <w:spacing w:val="-2"/>
          <w:rtl/>
          <w:lang w:val="en-GB" w:eastAsia="zh-TW"/>
        </w:rPr>
        <w:t>غير</w:t>
      </w:r>
      <w:r w:rsidR="00F10A5A">
        <w:rPr>
          <w:spacing w:val="-2"/>
          <w:rtl/>
          <w:lang w:val="en-GB" w:eastAsia="zh-TW"/>
        </w:rPr>
        <w:t xml:space="preserve"> </w:t>
      </w:r>
      <w:r w:rsidR="00B756B3" w:rsidRPr="00891A50">
        <w:rPr>
          <w:spacing w:val="-2"/>
          <w:rtl/>
          <w:lang w:val="en-GB" w:eastAsia="zh-TW"/>
        </w:rPr>
        <w:t>الحكومية</w:t>
      </w:r>
      <w:r w:rsidR="00F10A5A">
        <w:rPr>
          <w:spacing w:val="-2"/>
          <w:rtl/>
          <w:lang w:val="en-GB" w:eastAsia="zh-TW"/>
        </w:rPr>
        <w:t xml:space="preserve"> </w:t>
      </w:r>
      <w:r w:rsidR="00B756B3" w:rsidRPr="00891A50">
        <w:rPr>
          <w:spacing w:val="-2"/>
          <w:rtl/>
          <w:lang w:val="en-GB" w:eastAsia="zh-TW"/>
        </w:rPr>
        <w:t>سويدية</w:t>
      </w:r>
      <w:r w:rsidR="00F10A5A">
        <w:rPr>
          <w:spacing w:val="-2"/>
          <w:rtl/>
          <w:lang w:val="en-GB" w:eastAsia="zh-TW"/>
        </w:rPr>
        <w:t xml:space="preserve"> </w:t>
      </w:r>
      <w:r w:rsidR="00B756B3" w:rsidRPr="00891A50">
        <w:rPr>
          <w:spacing w:val="-2"/>
          <w:rtl/>
          <w:lang w:val="en-GB" w:eastAsia="zh-TW"/>
        </w:rPr>
        <w:t>يجب</w:t>
      </w:r>
      <w:r w:rsidR="00F10A5A">
        <w:rPr>
          <w:spacing w:val="-2"/>
          <w:rtl/>
          <w:lang w:val="en-GB" w:eastAsia="zh-TW"/>
        </w:rPr>
        <w:t xml:space="preserve"> </w:t>
      </w:r>
      <w:r w:rsidR="00B756B3" w:rsidRPr="00891A50">
        <w:rPr>
          <w:spacing w:val="-2"/>
          <w:rtl/>
          <w:lang w:val="en-GB" w:eastAsia="zh-TW"/>
        </w:rPr>
        <w:t>أن</w:t>
      </w:r>
      <w:r w:rsidR="00F10A5A">
        <w:rPr>
          <w:spacing w:val="-2"/>
          <w:rtl/>
          <w:lang w:val="en-GB" w:eastAsia="zh-TW"/>
        </w:rPr>
        <w:t xml:space="preserve"> </w:t>
      </w:r>
      <w:r w:rsidR="00B756B3" w:rsidRPr="00891A50">
        <w:rPr>
          <w:spacing w:val="-2"/>
          <w:rtl/>
          <w:lang w:val="en-GB" w:eastAsia="zh-TW"/>
        </w:rPr>
        <w:t>يكون</w:t>
      </w:r>
      <w:r w:rsidR="00F10A5A">
        <w:rPr>
          <w:spacing w:val="-2"/>
          <w:rtl/>
          <w:lang w:val="en-GB" w:eastAsia="zh-TW"/>
        </w:rPr>
        <w:t xml:space="preserve"> </w:t>
      </w:r>
      <w:r w:rsidR="00B756B3" w:rsidRPr="00891A50">
        <w:rPr>
          <w:spacing w:val="-2"/>
          <w:rtl/>
          <w:lang w:val="en-GB" w:eastAsia="zh-TW"/>
        </w:rPr>
        <w:t>مقرها</w:t>
      </w:r>
      <w:r w:rsidR="00F10A5A">
        <w:rPr>
          <w:spacing w:val="-2"/>
          <w:rtl/>
          <w:lang w:val="en-GB" w:eastAsia="zh-TW"/>
        </w:rPr>
        <w:t xml:space="preserve"> </w:t>
      </w:r>
      <w:r w:rsidR="00B756B3" w:rsidRPr="00891A50">
        <w:rPr>
          <w:spacing w:val="-2"/>
          <w:rtl/>
          <w:lang w:val="en-GB" w:eastAsia="zh-TW"/>
        </w:rPr>
        <w:t>في</w:t>
      </w:r>
      <w:r w:rsidR="00F10A5A">
        <w:rPr>
          <w:spacing w:val="-2"/>
          <w:rtl/>
          <w:lang w:val="en-GB" w:eastAsia="zh-TW"/>
        </w:rPr>
        <w:t xml:space="preserve"> </w:t>
      </w:r>
      <w:r w:rsidR="00B756B3" w:rsidRPr="00891A50">
        <w:rPr>
          <w:spacing w:val="-2"/>
          <w:rtl/>
          <w:lang w:val="en-GB" w:eastAsia="zh-TW"/>
        </w:rPr>
        <w:t>السويد.</w:t>
      </w:r>
      <w:r w:rsidR="00F10A5A">
        <w:rPr>
          <w:spacing w:val="-2"/>
          <w:rtl/>
          <w:lang w:val="en-GB" w:eastAsia="zh-TW"/>
        </w:rPr>
        <w:t xml:space="preserve"> </w:t>
      </w:r>
      <w:r w:rsidR="00B756B3" w:rsidRPr="00891A50">
        <w:rPr>
          <w:spacing w:val="-2"/>
          <w:rtl/>
          <w:lang w:val="en-GB" w:eastAsia="zh-TW"/>
        </w:rPr>
        <w:t>ووفقاً</w:t>
      </w:r>
      <w:r w:rsidR="00F10A5A">
        <w:rPr>
          <w:spacing w:val="-2"/>
          <w:rtl/>
          <w:lang w:val="en-GB" w:eastAsia="zh-TW"/>
        </w:rPr>
        <w:t xml:space="preserve"> </w:t>
      </w:r>
      <w:r w:rsidR="00B756B3" w:rsidRPr="00891A50">
        <w:rPr>
          <w:spacing w:val="-2"/>
          <w:rtl/>
          <w:lang w:val="en-GB" w:eastAsia="zh-TW"/>
        </w:rPr>
        <w:t>لمبادئ</w:t>
      </w:r>
      <w:r w:rsidR="00F10A5A">
        <w:rPr>
          <w:spacing w:val="-2"/>
          <w:rtl/>
          <w:lang w:val="en-GB" w:eastAsia="zh-TW"/>
        </w:rPr>
        <w:t xml:space="preserve"> </w:t>
      </w:r>
      <w:r w:rsidR="00B756B3" w:rsidRPr="00891A50">
        <w:rPr>
          <w:spacing w:val="-2"/>
          <w:rtl/>
          <w:lang w:val="en-GB" w:eastAsia="zh-TW"/>
        </w:rPr>
        <w:t>استقلال</w:t>
      </w:r>
      <w:r w:rsidR="00F10A5A">
        <w:rPr>
          <w:spacing w:val="-2"/>
          <w:rtl/>
          <w:lang w:val="en-GB" w:eastAsia="zh-TW"/>
        </w:rPr>
        <w:t xml:space="preserve"> </w:t>
      </w:r>
      <w:r w:rsidR="00B756B3" w:rsidRPr="00891A50">
        <w:rPr>
          <w:spacing w:val="-2"/>
          <w:rtl/>
          <w:lang w:val="en-GB" w:eastAsia="zh-TW"/>
        </w:rPr>
        <w:t>المجتمع</w:t>
      </w:r>
      <w:r w:rsidR="00F10A5A">
        <w:rPr>
          <w:spacing w:val="-2"/>
          <w:rtl/>
          <w:lang w:val="en-GB" w:eastAsia="zh-TW"/>
        </w:rPr>
        <w:t xml:space="preserve"> </w:t>
      </w:r>
      <w:r w:rsidR="00B756B3" w:rsidRPr="00891A50">
        <w:rPr>
          <w:spacing w:val="-2"/>
          <w:rtl/>
          <w:lang w:val="en-GB" w:eastAsia="zh-TW"/>
        </w:rPr>
        <w:t>المدني،</w:t>
      </w:r>
      <w:r w:rsidR="00F10A5A">
        <w:rPr>
          <w:spacing w:val="-2"/>
          <w:rtl/>
          <w:lang w:val="en-GB" w:eastAsia="zh-TW"/>
        </w:rPr>
        <w:t xml:space="preserve"> </w:t>
      </w:r>
      <w:r w:rsidR="00B756B3" w:rsidRPr="00891A50">
        <w:rPr>
          <w:spacing w:val="-2"/>
          <w:rtl/>
          <w:lang w:val="en-GB" w:eastAsia="zh-TW"/>
        </w:rPr>
        <w:t>لا</w:t>
      </w:r>
      <w:r w:rsidR="00F10A5A">
        <w:rPr>
          <w:rFonts w:hint="cs"/>
          <w:spacing w:val="-2"/>
          <w:rtl/>
          <w:lang w:val="en-GB" w:eastAsia="zh-TW"/>
        </w:rPr>
        <w:t xml:space="preserve"> </w:t>
      </w:r>
      <w:r w:rsidR="00B756B3" w:rsidRPr="00891A50">
        <w:rPr>
          <w:spacing w:val="-2"/>
          <w:rtl/>
          <w:lang w:val="en-GB" w:eastAsia="zh-TW"/>
        </w:rPr>
        <w:t>تسجل</w:t>
      </w:r>
      <w:r w:rsidR="00F10A5A">
        <w:rPr>
          <w:spacing w:val="-2"/>
          <w:rtl/>
          <w:lang w:val="en-GB" w:eastAsia="zh-TW"/>
        </w:rPr>
        <w:t xml:space="preserve"> </w:t>
      </w:r>
      <w:r w:rsidR="00B756B3" w:rsidRPr="00891A50">
        <w:rPr>
          <w:spacing w:val="-2"/>
          <w:rtl/>
          <w:lang w:val="en-GB" w:eastAsia="zh-TW"/>
        </w:rPr>
        <w:t>الحكومة</w:t>
      </w:r>
      <w:r w:rsidR="00F10A5A">
        <w:rPr>
          <w:spacing w:val="-2"/>
          <w:rtl/>
          <w:lang w:val="en-GB" w:eastAsia="zh-TW"/>
        </w:rPr>
        <w:t xml:space="preserve"> </w:t>
      </w:r>
      <w:r w:rsidR="00B756B3" w:rsidRPr="00891A50">
        <w:rPr>
          <w:spacing w:val="-2"/>
          <w:rtl/>
          <w:lang w:val="en-GB" w:eastAsia="zh-TW"/>
        </w:rPr>
        <w:t>المنظمات</w:t>
      </w:r>
      <w:r w:rsidR="00F10A5A">
        <w:rPr>
          <w:spacing w:val="-2"/>
          <w:rtl/>
          <w:lang w:val="en-GB" w:eastAsia="zh-TW"/>
        </w:rPr>
        <w:t xml:space="preserve"> </w:t>
      </w:r>
      <w:r w:rsidR="00B756B3" w:rsidRPr="00891A50">
        <w:rPr>
          <w:spacing w:val="-2"/>
          <w:rtl/>
          <w:lang w:val="en-GB" w:eastAsia="zh-TW"/>
        </w:rPr>
        <w:t>غير</w:t>
      </w:r>
      <w:r w:rsidR="00F10A5A">
        <w:rPr>
          <w:spacing w:val="-2"/>
          <w:rtl/>
          <w:lang w:val="en-GB" w:eastAsia="zh-TW"/>
        </w:rPr>
        <w:t xml:space="preserve"> </w:t>
      </w:r>
      <w:r w:rsidR="00B756B3" w:rsidRPr="00891A50">
        <w:rPr>
          <w:spacing w:val="-2"/>
          <w:rtl/>
          <w:lang w:val="en-GB" w:eastAsia="zh-TW"/>
        </w:rPr>
        <w:t>الحكومية</w:t>
      </w:r>
      <w:r w:rsidR="00F10A5A">
        <w:rPr>
          <w:spacing w:val="-2"/>
          <w:rtl/>
          <w:lang w:val="en-GB" w:eastAsia="zh-TW"/>
        </w:rPr>
        <w:t xml:space="preserve"> </w:t>
      </w:r>
      <w:r w:rsidR="00B756B3" w:rsidRPr="00891A50">
        <w:rPr>
          <w:spacing w:val="-2"/>
          <w:rtl/>
          <w:lang w:val="en-GB" w:eastAsia="zh-TW"/>
        </w:rPr>
        <w:t>ولا</w:t>
      </w:r>
      <w:r w:rsidR="00F10A5A">
        <w:rPr>
          <w:spacing w:val="-2"/>
          <w:rtl/>
          <w:lang w:val="en-GB" w:eastAsia="zh-TW"/>
        </w:rPr>
        <w:t xml:space="preserve"> </w:t>
      </w:r>
      <w:r w:rsidR="00B756B3" w:rsidRPr="00891A50">
        <w:rPr>
          <w:spacing w:val="-2"/>
          <w:rtl/>
          <w:lang w:val="en-GB" w:eastAsia="zh-TW"/>
        </w:rPr>
        <w:t>يوجد</w:t>
      </w:r>
      <w:r w:rsidR="00F10A5A">
        <w:rPr>
          <w:spacing w:val="-2"/>
          <w:rtl/>
          <w:lang w:val="en-GB" w:eastAsia="zh-TW"/>
        </w:rPr>
        <w:t xml:space="preserve"> </w:t>
      </w:r>
      <w:r w:rsidR="00B756B3" w:rsidRPr="00891A50">
        <w:rPr>
          <w:spacing w:val="-2"/>
          <w:rtl/>
          <w:lang w:val="en-GB" w:eastAsia="zh-TW"/>
        </w:rPr>
        <w:t>سجل</w:t>
      </w:r>
      <w:r w:rsidR="00F10A5A">
        <w:rPr>
          <w:spacing w:val="-2"/>
          <w:rtl/>
          <w:lang w:val="en-GB" w:eastAsia="zh-TW"/>
        </w:rPr>
        <w:t xml:space="preserve"> </w:t>
      </w:r>
      <w:r w:rsidR="00B756B3" w:rsidRPr="00891A50">
        <w:rPr>
          <w:spacing w:val="-2"/>
          <w:rtl/>
          <w:lang w:val="en-GB" w:eastAsia="zh-TW"/>
        </w:rPr>
        <w:t>للعدد</w:t>
      </w:r>
      <w:r w:rsidR="00F10A5A">
        <w:rPr>
          <w:spacing w:val="-2"/>
          <w:rtl/>
          <w:lang w:val="en-GB" w:eastAsia="zh-TW"/>
        </w:rPr>
        <w:t xml:space="preserve"> </w:t>
      </w:r>
      <w:r w:rsidR="00B756B3" w:rsidRPr="00891A50">
        <w:rPr>
          <w:spacing w:val="-2"/>
          <w:rtl/>
          <w:lang w:val="en-GB" w:eastAsia="zh-TW"/>
        </w:rPr>
        <w:t>الإجمالي</w:t>
      </w:r>
      <w:r w:rsidR="00F10A5A">
        <w:rPr>
          <w:spacing w:val="-2"/>
          <w:rtl/>
          <w:lang w:val="en-GB" w:eastAsia="zh-TW"/>
        </w:rPr>
        <w:t xml:space="preserve"> </w:t>
      </w:r>
      <w:r w:rsidR="00B756B3" w:rsidRPr="00891A50">
        <w:rPr>
          <w:spacing w:val="-2"/>
          <w:rtl/>
          <w:lang w:val="en-GB" w:eastAsia="zh-TW"/>
        </w:rPr>
        <w:t>للمنظمات</w:t>
      </w:r>
      <w:r w:rsidR="00F10A5A">
        <w:rPr>
          <w:spacing w:val="-2"/>
          <w:rtl/>
          <w:lang w:val="en-GB" w:eastAsia="zh-TW"/>
        </w:rPr>
        <w:t xml:space="preserve"> </w:t>
      </w:r>
      <w:r w:rsidR="00B756B3" w:rsidRPr="00891A50">
        <w:rPr>
          <w:spacing w:val="-2"/>
          <w:rtl/>
          <w:lang w:val="en-GB" w:eastAsia="zh-TW"/>
        </w:rPr>
        <w:t>المعترف</w:t>
      </w:r>
      <w:r w:rsidR="00F10A5A">
        <w:rPr>
          <w:spacing w:val="-2"/>
          <w:rtl/>
          <w:lang w:val="en-GB" w:eastAsia="zh-TW"/>
        </w:rPr>
        <w:t xml:space="preserve"> </w:t>
      </w:r>
      <w:r w:rsidR="00B756B3" w:rsidRPr="00891A50">
        <w:rPr>
          <w:spacing w:val="-2"/>
          <w:rtl/>
          <w:lang w:val="en-GB" w:eastAsia="zh-TW"/>
        </w:rPr>
        <w:t>بها.</w:t>
      </w:r>
      <w:r w:rsidR="00F10A5A">
        <w:rPr>
          <w:spacing w:val="-2"/>
          <w:rtl/>
          <w:lang w:val="en-GB" w:eastAsia="zh-TW"/>
        </w:rPr>
        <w:t xml:space="preserve"> </w:t>
      </w:r>
      <w:r w:rsidR="00B756B3" w:rsidRPr="00891A50">
        <w:rPr>
          <w:spacing w:val="-2"/>
          <w:rtl/>
          <w:lang w:val="en-GB" w:eastAsia="zh-TW"/>
        </w:rPr>
        <w:t>وتفيد</w:t>
      </w:r>
      <w:r w:rsidR="00F10A5A">
        <w:rPr>
          <w:spacing w:val="-2"/>
          <w:rtl/>
          <w:lang w:val="en-GB" w:eastAsia="zh-TW"/>
        </w:rPr>
        <w:t xml:space="preserve"> </w:t>
      </w:r>
      <w:r w:rsidR="00B756B3" w:rsidRPr="00891A50">
        <w:rPr>
          <w:spacing w:val="-2"/>
          <w:rtl/>
          <w:lang w:val="en-GB" w:eastAsia="zh-TW"/>
        </w:rPr>
        <w:t>تقديرات</w:t>
      </w:r>
      <w:r w:rsidR="00F10A5A">
        <w:rPr>
          <w:spacing w:val="-2"/>
          <w:rtl/>
          <w:lang w:val="en-GB" w:eastAsia="zh-TW"/>
        </w:rPr>
        <w:t xml:space="preserve"> </w:t>
      </w:r>
      <w:r w:rsidR="00B756B3" w:rsidRPr="00891A50">
        <w:rPr>
          <w:spacing w:val="-2"/>
          <w:rtl/>
          <w:lang w:val="en-GB" w:eastAsia="zh-TW"/>
        </w:rPr>
        <w:t>الحكومة</w:t>
      </w:r>
      <w:r w:rsidR="00F10A5A">
        <w:rPr>
          <w:spacing w:val="-2"/>
          <w:rtl/>
          <w:lang w:val="en-GB" w:eastAsia="zh-TW"/>
        </w:rPr>
        <w:t xml:space="preserve"> </w:t>
      </w:r>
      <w:r w:rsidR="00B756B3" w:rsidRPr="00891A50">
        <w:rPr>
          <w:spacing w:val="-2"/>
          <w:rtl/>
          <w:lang w:val="en-GB" w:eastAsia="zh-TW"/>
        </w:rPr>
        <w:t>بوجود</w:t>
      </w:r>
      <w:r w:rsidR="00F10A5A">
        <w:rPr>
          <w:spacing w:val="-2"/>
          <w:rtl/>
          <w:lang w:val="en-GB" w:eastAsia="zh-TW"/>
        </w:rPr>
        <w:t xml:space="preserve"> </w:t>
      </w:r>
      <w:r w:rsidR="00B756B3" w:rsidRPr="00891A50">
        <w:rPr>
          <w:spacing w:val="-2"/>
          <w:rtl/>
          <w:lang w:val="en-GB" w:eastAsia="zh-TW"/>
        </w:rPr>
        <w:t>ما</w:t>
      </w:r>
      <w:r w:rsidR="00F10A5A">
        <w:rPr>
          <w:spacing w:val="-2"/>
          <w:rtl/>
          <w:lang w:val="en-GB" w:eastAsia="zh-TW"/>
        </w:rPr>
        <w:t xml:space="preserve"> </w:t>
      </w:r>
      <w:r w:rsidR="00B756B3" w:rsidRPr="00891A50">
        <w:rPr>
          <w:spacing w:val="-2"/>
          <w:rtl/>
          <w:lang w:val="en-GB" w:eastAsia="zh-TW"/>
        </w:rPr>
        <w:t>يربو</w:t>
      </w:r>
      <w:r w:rsidR="00F10A5A">
        <w:rPr>
          <w:spacing w:val="-2"/>
          <w:rtl/>
          <w:lang w:val="en-GB" w:eastAsia="zh-TW"/>
        </w:rPr>
        <w:t xml:space="preserve"> </w:t>
      </w:r>
      <w:r w:rsidR="00B756B3" w:rsidRPr="00891A50">
        <w:rPr>
          <w:spacing w:val="-2"/>
          <w:rtl/>
          <w:lang w:val="en-GB" w:eastAsia="zh-TW"/>
        </w:rPr>
        <w:t>على</w:t>
      </w:r>
      <w:r w:rsidR="00F10A5A">
        <w:rPr>
          <w:spacing w:val="-2"/>
          <w:rtl/>
          <w:lang w:val="en-GB" w:eastAsia="zh-TW"/>
        </w:rPr>
        <w:t xml:space="preserve"> </w:t>
      </w:r>
      <w:r w:rsidR="00B756B3" w:rsidRPr="00891A50">
        <w:rPr>
          <w:spacing w:val="-2"/>
          <w:rtl/>
          <w:lang w:val="en-GB" w:eastAsia="zh-TW"/>
        </w:rPr>
        <w:t>000</w:t>
      </w:r>
      <w:r w:rsidR="00F10A5A">
        <w:rPr>
          <w:spacing w:val="-2"/>
          <w:rtl/>
          <w:lang w:val="en-GB" w:eastAsia="zh-TW"/>
        </w:rPr>
        <w:t xml:space="preserve"> </w:t>
      </w:r>
      <w:r w:rsidR="00B756B3" w:rsidRPr="00891A50">
        <w:rPr>
          <w:spacing w:val="-2"/>
          <w:rtl/>
          <w:lang w:val="en-GB" w:eastAsia="zh-TW"/>
        </w:rPr>
        <w:t>200</w:t>
      </w:r>
      <w:r w:rsidR="00F10A5A">
        <w:rPr>
          <w:spacing w:val="-2"/>
          <w:rtl/>
          <w:lang w:val="en-GB" w:eastAsia="zh-TW"/>
        </w:rPr>
        <w:t xml:space="preserve"> </w:t>
      </w:r>
      <w:r w:rsidR="00B756B3" w:rsidRPr="00891A50">
        <w:rPr>
          <w:spacing w:val="-2"/>
          <w:rtl/>
          <w:lang w:val="en-GB" w:eastAsia="zh-TW"/>
        </w:rPr>
        <w:t>منظمة</w:t>
      </w:r>
      <w:r w:rsidR="00F10A5A">
        <w:rPr>
          <w:spacing w:val="-2"/>
          <w:rtl/>
          <w:lang w:val="en-GB" w:eastAsia="zh-TW"/>
        </w:rPr>
        <w:t xml:space="preserve"> </w:t>
      </w:r>
      <w:r w:rsidR="00B756B3" w:rsidRPr="00891A50">
        <w:rPr>
          <w:spacing w:val="-2"/>
          <w:rtl/>
          <w:lang w:val="en-GB" w:eastAsia="zh-TW"/>
        </w:rPr>
        <w:t>محلية</w:t>
      </w:r>
      <w:r w:rsidR="00F10A5A">
        <w:rPr>
          <w:spacing w:val="-2"/>
          <w:rtl/>
          <w:lang w:val="en-GB" w:eastAsia="zh-TW"/>
        </w:rPr>
        <w:t xml:space="preserve"> </w:t>
      </w:r>
      <w:r w:rsidR="00B756B3" w:rsidRPr="00891A50">
        <w:rPr>
          <w:spacing w:val="-2"/>
          <w:rtl/>
          <w:lang w:val="en-GB" w:eastAsia="zh-TW"/>
        </w:rPr>
        <w:t>ووطنية</w:t>
      </w:r>
      <w:r w:rsidR="00F10A5A">
        <w:rPr>
          <w:spacing w:val="-2"/>
          <w:rtl/>
          <w:lang w:val="en-GB" w:eastAsia="zh-TW"/>
        </w:rPr>
        <w:t xml:space="preserve"> </w:t>
      </w:r>
      <w:r w:rsidR="00B756B3" w:rsidRPr="00891A50">
        <w:rPr>
          <w:spacing w:val="-2"/>
          <w:rtl/>
          <w:lang w:val="en-GB" w:eastAsia="zh-TW"/>
        </w:rPr>
        <w:t>وإقليمية</w:t>
      </w:r>
      <w:r w:rsidR="00F10A5A">
        <w:rPr>
          <w:spacing w:val="-2"/>
          <w:rtl/>
          <w:lang w:val="en-GB" w:eastAsia="zh-TW"/>
        </w:rPr>
        <w:t xml:space="preserve"> </w:t>
      </w:r>
      <w:r w:rsidR="00B756B3" w:rsidRPr="00891A50">
        <w:rPr>
          <w:spacing w:val="-2"/>
          <w:rtl/>
          <w:lang w:val="en-GB" w:eastAsia="zh-TW"/>
        </w:rPr>
        <w:t>غير</w:t>
      </w:r>
      <w:r w:rsidR="00F10A5A">
        <w:rPr>
          <w:spacing w:val="-2"/>
          <w:rtl/>
          <w:lang w:val="en-GB" w:eastAsia="zh-TW"/>
        </w:rPr>
        <w:t xml:space="preserve"> </w:t>
      </w:r>
      <w:r w:rsidR="00B756B3" w:rsidRPr="00891A50">
        <w:rPr>
          <w:spacing w:val="-2"/>
          <w:rtl/>
          <w:lang w:val="en-GB" w:eastAsia="zh-TW"/>
        </w:rPr>
        <w:t>حكومية</w:t>
      </w:r>
      <w:r w:rsidR="00F10A5A">
        <w:rPr>
          <w:spacing w:val="-2"/>
          <w:rtl/>
          <w:lang w:val="en-GB" w:eastAsia="zh-TW"/>
        </w:rPr>
        <w:t xml:space="preserve"> </w:t>
      </w:r>
      <w:r w:rsidR="00B756B3" w:rsidRPr="00891A50">
        <w:rPr>
          <w:spacing w:val="-2"/>
          <w:rtl/>
          <w:lang w:val="en-GB" w:eastAsia="zh-TW"/>
        </w:rPr>
        <w:t>في</w:t>
      </w:r>
      <w:r w:rsidR="00F10A5A">
        <w:rPr>
          <w:spacing w:val="-2"/>
          <w:rtl/>
          <w:lang w:val="en-GB" w:eastAsia="zh-TW"/>
        </w:rPr>
        <w:t xml:space="preserve"> </w:t>
      </w:r>
      <w:r w:rsidR="00B756B3" w:rsidRPr="00891A50">
        <w:rPr>
          <w:spacing w:val="-2"/>
          <w:rtl/>
          <w:lang w:val="en-GB" w:eastAsia="zh-TW"/>
        </w:rPr>
        <w:t>السويد.</w:t>
      </w:r>
    </w:p>
    <w:p w:rsidR="00B756B3" w:rsidRPr="008F405D" w:rsidRDefault="009520E5" w:rsidP="009520E5">
      <w:pPr>
        <w:pStyle w:val="SingleTxtGA"/>
        <w:rPr>
          <w:rtl/>
          <w:lang w:val="en-GB" w:eastAsia="zh-TW"/>
        </w:rPr>
      </w:pPr>
      <w:r>
        <w:rPr>
          <w:rtl/>
          <w:lang w:val="en-GB" w:eastAsia="zh-TW"/>
        </w:rPr>
        <w:t>٤١-</w:t>
      </w:r>
      <w:r>
        <w:rPr>
          <w:rtl/>
          <w:lang w:val="en-GB" w:eastAsia="zh-TW"/>
        </w:rPr>
        <w:tab/>
      </w:r>
      <w:r w:rsidR="00B756B3">
        <w:rPr>
          <w:rtl/>
          <w:lang w:val="en-GB" w:eastAsia="zh-TW"/>
        </w:rPr>
        <w:t>وأُقرّت</w:t>
      </w:r>
      <w:r w:rsidR="00F10A5A">
        <w:rPr>
          <w:rtl/>
          <w:lang w:val="en-GB" w:eastAsia="zh-TW"/>
        </w:rPr>
        <w:t xml:space="preserve"> </w:t>
      </w:r>
      <w:r w:rsidR="00B756B3">
        <w:rPr>
          <w:rtl/>
          <w:lang w:val="en-GB" w:eastAsia="zh-TW"/>
        </w:rPr>
        <w:t>للمرة</w:t>
      </w:r>
      <w:r w:rsidR="00F10A5A">
        <w:rPr>
          <w:rtl/>
          <w:lang w:val="en-GB" w:eastAsia="zh-TW"/>
        </w:rPr>
        <w:t xml:space="preserve"> </w:t>
      </w:r>
      <w:r w:rsidR="00B756B3">
        <w:rPr>
          <w:rtl/>
          <w:lang w:val="en-GB" w:eastAsia="zh-TW"/>
        </w:rPr>
        <w:t>الأولى</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عام</w:t>
      </w:r>
      <w:r w:rsidR="00F10A5A">
        <w:rPr>
          <w:rtl/>
          <w:lang w:val="en-GB" w:eastAsia="zh-TW"/>
        </w:rPr>
        <w:t xml:space="preserve"> </w:t>
      </w:r>
      <w:r w:rsidR="00B756B3">
        <w:rPr>
          <w:rtl/>
          <w:lang w:val="en-GB" w:eastAsia="zh-TW"/>
        </w:rPr>
        <w:t>2001</w:t>
      </w:r>
      <w:r w:rsidR="00F10A5A">
        <w:rPr>
          <w:rtl/>
          <w:lang w:val="en-GB" w:eastAsia="zh-TW"/>
        </w:rPr>
        <w:t xml:space="preserve"> </w:t>
      </w:r>
      <w:r w:rsidR="00B756B3">
        <w:rPr>
          <w:rtl/>
          <w:lang w:val="en-GB" w:eastAsia="zh-TW"/>
        </w:rPr>
        <w:t>سياسة</w:t>
      </w:r>
      <w:r w:rsidR="00F10A5A">
        <w:rPr>
          <w:rtl/>
          <w:lang w:val="en-GB" w:eastAsia="zh-TW"/>
        </w:rPr>
        <w:t xml:space="preserve"> </w:t>
      </w:r>
      <w:r w:rsidR="00B756B3">
        <w:rPr>
          <w:rtl/>
          <w:lang w:val="en-GB" w:eastAsia="zh-TW"/>
        </w:rPr>
        <w:t>خاصة</w:t>
      </w:r>
      <w:r w:rsidR="00F10A5A">
        <w:rPr>
          <w:rtl/>
          <w:lang w:val="en-GB" w:eastAsia="zh-TW"/>
        </w:rPr>
        <w:t xml:space="preserve"> </w:t>
      </w:r>
      <w:r w:rsidR="00B756B3">
        <w:rPr>
          <w:rtl/>
          <w:lang w:val="en-GB" w:eastAsia="zh-TW"/>
        </w:rPr>
        <w:t>بالمنظمات</w:t>
      </w:r>
      <w:r w:rsidR="00F10A5A">
        <w:rPr>
          <w:rtl/>
          <w:lang w:val="en-GB" w:eastAsia="zh-TW"/>
        </w:rPr>
        <w:t xml:space="preserve"> </w:t>
      </w:r>
      <w:r w:rsidR="00B756B3">
        <w:rPr>
          <w:rtl/>
          <w:lang w:val="en-GB" w:eastAsia="zh-TW"/>
        </w:rPr>
        <w:t>غير</w:t>
      </w:r>
      <w:r w:rsidR="00F10A5A">
        <w:rPr>
          <w:rtl/>
          <w:lang w:val="en-GB" w:eastAsia="zh-TW"/>
        </w:rPr>
        <w:t xml:space="preserve"> </w:t>
      </w:r>
      <w:r w:rsidR="00B756B3">
        <w:rPr>
          <w:rtl/>
          <w:lang w:val="en-GB" w:eastAsia="zh-TW"/>
        </w:rPr>
        <w:t>الهادفة</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الربح</w:t>
      </w:r>
      <w:r w:rsidR="00F10A5A">
        <w:rPr>
          <w:rtl/>
          <w:lang w:val="en-GB" w:eastAsia="zh-TW"/>
        </w:rPr>
        <w:t xml:space="preserve"> </w:t>
      </w:r>
      <w:r w:rsidR="00B756B3">
        <w:rPr>
          <w:rtl/>
          <w:lang w:val="en-GB" w:eastAsia="zh-TW"/>
        </w:rPr>
        <w:t>والحركات</w:t>
      </w:r>
      <w:r w:rsidR="00F10A5A">
        <w:rPr>
          <w:rtl/>
          <w:lang w:val="en-GB" w:eastAsia="zh-TW"/>
        </w:rPr>
        <w:t xml:space="preserve"> </w:t>
      </w:r>
      <w:r w:rsidR="00B756B3">
        <w:rPr>
          <w:rtl/>
          <w:lang w:val="en-GB" w:eastAsia="zh-TW"/>
        </w:rPr>
        <w:t>الشعبية</w:t>
      </w:r>
      <w:r w:rsidR="00F10A5A">
        <w:rPr>
          <w:rtl/>
          <w:lang w:val="en-GB" w:eastAsia="zh-TW"/>
        </w:rPr>
        <w:t xml:space="preserve"> </w:t>
      </w:r>
      <w:r w:rsidR="00B756B3">
        <w:rPr>
          <w:rtl/>
          <w:lang w:val="en-GB" w:eastAsia="zh-TW"/>
        </w:rPr>
        <w:t>باعتبارها</w:t>
      </w:r>
      <w:r w:rsidR="00F10A5A">
        <w:rPr>
          <w:rtl/>
          <w:lang w:val="en-GB" w:eastAsia="zh-TW"/>
        </w:rPr>
        <w:t xml:space="preserve"> </w:t>
      </w:r>
      <w:r w:rsidR="00B756B3">
        <w:rPr>
          <w:rtl/>
          <w:lang w:val="en-GB" w:eastAsia="zh-TW"/>
        </w:rPr>
        <w:t>مجالاً</w:t>
      </w:r>
      <w:r w:rsidR="00F10A5A">
        <w:rPr>
          <w:rtl/>
          <w:lang w:val="en-GB" w:eastAsia="zh-TW"/>
        </w:rPr>
        <w:t xml:space="preserve"> </w:t>
      </w:r>
      <w:proofErr w:type="spellStart"/>
      <w:r w:rsidR="00B756B3">
        <w:rPr>
          <w:rtl/>
          <w:lang w:val="en-GB" w:eastAsia="zh-TW"/>
        </w:rPr>
        <w:t>سياساتياً</w:t>
      </w:r>
      <w:proofErr w:type="spellEnd"/>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حدة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ميزانية</w:t>
      </w:r>
      <w:r w:rsidR="00F10A5A">
        <w:rPr>
          <w:rtl/>
          <w:lang w:val="en-GB" w:eastAsia="zh-TW"/>
        </w:rPr>
        <w:t xml:space="preserve"> </w:t>
      </w:r>
      <w:r w:rsidR="00B756B3">
        <w:rPr>
          <w:rtl/>
          <w:lang w:val="en-GB" w:eastAsia="zh-TW"/>
        </w:rPr>
        <w:t>الحكومة</w:t>
      </w:r>
      <w:r w:rsidR="00F10A5A">
        <w:rPr>
          <w:rtl/>
          <w:lang w:val="en-GB" w:eastAsia="zh-TW"/>
        </w:rPr>
        <w:t xml:space="preserve"> </w:t>
      </w:r>
      <w:r w:rsidR="00B756B3">
        <w:rPr>
          <w:rtl/>
          <w:lang w:val="en-GB" w:eastAsia="zh-TW"/>
        </w:rPr>
        <w:t>المركزية.</w:t>
      </w:r>
      <w:r w:rsidR="00F10A5A">
        <w:rPr>
          <w:rtl/>
          <w:lang w:val="en-GB" w:eastAsia="zh-TW"/>
        </w:rPr>
        <w:t xml:space="preserve"> </w:t>
      </w:r>
      <w:r w:rsidR="00B756B3">
        <w:rPr>
          <w:rtl/>
          <w:lang w:val="en-GB" w:eastAsia="zh-TW"/>
        </w:rPr>
        <w:t>وركّزت</w:t>
      </w:r>
      <w:r w:rsidR="00F10A5A">
        <w:rPr>
          <w:rtl/>
          <w:lang w:val="en-GB" w:eastAsia="zh-TW"/>
        </w:rPr>
        <w:t xml:space="preserve"> </w:t>
      </w:r>
      <w:r w:rsidR="00B756B3">
        <w:rPr>
          <w:rtl/>
          <w:lang w:val="en-GB" w:eastAsia="zh-TW"/>
        </w:rPr>
        <w:t>هذه</w:t>
      </w:r>
      <w:r w:rsidR="00F10A5A">
        <w:rPr>
          <w:rtl/>
          <w:lang w:val="en-GB" w:eastAsia="zh-TW"/>
        </w:rPr>
        <w:t xml:space="preserve"> </w:t>
      </w:r>
      <w:r w:rsidR="00B756B3">
        <w:rPr>
          <w:rtl/>
          <w:lang w:val="en-GB" w:eastAsia="zh-TW"/>
        </w:rPr>
        <w:t>السياسة</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دعم</w:t>
      </w:r>
      <w:r w:rsidR="00F10A5A">
        <w:rPr>
          <w:rtl/>
          <w:lang w:val="en-GB" w:eastAsia="zh-TW"/>
        </w:rPr>
        <w:t xml:space="preserve"> </w:t>
      </w:r>
      <w:r w:rsidR="00B756B3">
        <w:rPr>
          <w:rtl/>
          <w:lang w:val="en-GB" w:eastAsia="zh-TW"/>
        </w:rPr>
        <w:t>وتشجيع</w:t>
      </w:r>
      <w:r w:rsidR="00F10A5A">
        <w:rPr>
          <w:rtl/>
          <w:lang w:val="en-GB" w:eastAsia="zh-TW"/>
        </w:rPr>
        <w:t xml:space="preserve"> </w:t>
      </w:r>
      <w:r w:rsidR="00B756B3">
        <w:rPr>
          <w:rtl/>
          <w:lang w:val="en-GB" w:eastAsia="zh-TW"/>
        </w:rPr>
        <w:t>الأفراد</w:t>
      </w:r>
      <w:r w:rsidR="00F10A5A">
        <w:rPr>
          <w:rtl/>
          <w:lang w:val="en-GB" w:eastAsia="zh-TW"/>
        </w:rPr>
        <w:t xml:space="preserve"> </w:t>
      </w:r>
      <w:r w:rsidR="00B756B3">
        <w:rPr>
          <w:rtl/>
          <w:lang w:val="en-GB" w:eastAsia="zh-TW"/>
        </w:rPr>
        <w:t>الذين</w:t>
      </w:r>
      <w:r w:rsidR="00F10A5A">
        <w:rPr>
          <w:rtl/>
          <w:lang w:val="en-GB" w:eastAsia="zh-TW"/>
        </w:rPr>
        <w:t xml:space="preserve"> </w:t>
      </w:r>
      <w:r w:rsidR="00B756B3">
        <w:rPr>
          <w:rtl/>
          <w:lang w:val="en-GB" w:eastAsia="zh-TW"/>
        </w:rPr>
        <w:t>يكوِّنون</w:t>
      </w:r>
      <w:r w:rsidR="00F10A5A">
        <w:rPr>
          <w:rtl/>
          <w:lang w:val="en-GB" w:eastAsia="zh-TW"/>
        </w:rPr>
        <w:t xml:space="preserve"> </w:t>
      </w:r>
      <w:r w:rsidR="00B756B3">
        <w:rPr>
          <w:rtl/>
          <w:lang w:val="en-GB" w:eastAsia="zh-TW"/>
        </w:rPr>
        <w:t>جمعيات</w:t>
      </w:r>
      <w:r w:rsidR="00F10A5A">
        <w:rPr>
          <w:rtl/>
          <w:lang w:val="en-GB" w:eastAsia="zh-TW"/>
        </w:rPr>
        <w:t xml:space="preserve"> </w:t>
      </w:r>
      <w:r w:rsidR="00B756B3">
        <w:rPr>
          <w:rtl/>
          <w:lang w:val="en-GB" w:eastAsia="zh-TW"/>
        </w:rPr>
        <w:t>وجماعات</w:t>
      </w:r>
      <w:r w:rsidR="00F10A5A">
        <w:rPr>
          <w:rtl/>
          <w:lang w:val="en-GB" w:eastAsia="zh-TW"/>
        </w:rPr>
        <w:t xml:space="preserve"> </w:t>
      </w:r>
      <w:r w:rsidR="00B756B3">
        <w:rPr>
          <w:rtl/>
          <w:lang w:val="en-GB" w:eastAsia="zh-TW"/>
        </w:rPr>
        <w:t>مشابهة،</w:t>
      </w:r>
      <w:r w:rsidR="00F10A5A">
        <w:rPr>
          <w:rtl/>
          <w:lang w:val="en-GB" w:eastAsia="zh-TW"/>
        </w:rPr>
        <w:t xml:space="preserve"> </w:t>
      </w:r>
      <w:r w:rsidR="00B756B3">
        <w:rPr>
          <w:rtl/>
          <w:lang w:val="en-GB" w:eastAsia="zh-TW"/>
        </w:rPr>
        <w:t>وعلى</w:t>
      </w:r>
      <w:r w:rsidR="00F10A5A">
        <w:rPr>
          <w:rtl/>
          <w:lang w:val="en-GB" w:eastAsia="zh-TW"/>
        </w:rPr>
        <w:t xml:space="preserve"> </w:t>
      </w:r>
      <w:r w:rsidR="00B756B3">
        <w:rPr>
          <w:rtl/>
          <w:lang w:val="en-GB" w:eastAsia="zh-TW"/>
        </w:rPr>
        <w:t>تهيئة</w:t>
      </w:r>
      <w:r w:rsidR="00F10A5A">
        <w:rPr>
          <w:rtl/>
          <w:lang w:val="en-GB" w:eastAsia="zh-TW"/>
        </w:rPr>
        <w:t xml:space="preserve"> </w:t>
      </w:r>
      <w:r w:rsidR="00B756B3">
        <w:rPr>
          <w:rtl/>
          <w:lang w:val="en-GB" w:eastAsia="zh-TW"/>
        </w:rPr>
        <w:t>مناخ</w:t>
      </w:r>
      <w:r w:rsidR="00F10A5A">
        <w:rPr>
          <w:rtl/>
          <w:lang w:val="en-GB" w:eastAsia="zh-TW"/>
        </w:rPr>
        <w:t xml:space="preserve"> </w:t>
      </w:r>
      <w:r w:rsidR="00B756B3">
        <w:rPr>
          <w:rtl/>
          <w:lang w:val="en-GB" w:eastAsia="zh-TW"/>
        </w:rPr>
        <w:t>ملائم</w:t>
      </w:r>
      <w:r w:rsidR="00F10A5A">
        <w:rPr>
          <w:rtl/>
          <w:lang w:val="en-GB" w:eastAsia="zh-TW"/>
        </w:rPr>
        <w:t xml:space="preserve"> </w:t>
      </w:r>
      <w:r w:rsidR="00B756B3">
        <w:rPr>
          <w:rtl/>
          <w:lang w:val="en-GB" w:eastAsia="zh-TW"/>
        </w:rPr>
        <w:t>لهذه</w:t>
      </w:r>
      <w:r w:rsidR="00F10A5A">
        <w:rPr>
          <w:rtl/>
          <w:lang w:val="en-GB" w:eastAsia="zh-TW"/>
        </w:rPr>
        <w:t xml:space="preserve"> </w:t>
      </w:r>
      <w:r w:rsidR="00B756B3">
        <w:rPr>
          <w:rtl/>
          <w:lang w:val="en-GB" w:eastAsia="zh-TW"/>
        </w:rPr>
        <w:t>المنظمات</w:t>
      </w:r>
      <w:r w:rsidR="00F10A5A">
        <w:rPr>
          <w:rtl/>
          <w:lang w:val="en-GB" w:eastAsia="zh-TW"/>
        </w:rPr>
        <w:t xml:space="preserve"> </w:t>
      </w:r>
      <w:r w:rsidR="00B756B3">
        <w:rPr>
          <w:rtl/>
          <w:lang w:val="en-GB" w:eastAsia="zh-TW"/>
        </w:rPr>
        <w:t>كي</w:t>
      </w:r>
      <w:r w:rsidR="00F10A5A">
        <w:rPr>
          <w:rtl/>
          <w:lang w:val="en-GB" w:eastAsia="zh-TW"/>
        </w:rPr>
        <w:t xml:space="preserve"> </w:t>
      </w:r>
      <w:r w:rsidR="00B756B3">
        <w:rPr>
          <w:rtl/>
          <w:lang w:val="en-GB" w:eastAsia="zh-TW"/>
        </w:rPr>
        <w:t>تعمل</w:t>
      </w:r>
      <w:r w:rsidR="00F10A5A">
        <w:rPr>
          <w:rtl/>
          <w:lang w:val="en-GB" w:eastAsia="zh-TW"/>
        </w:rPr>
        <w:t xml:space="preserve"> </w:t>
      </w:r>
      <w:r w:rsidR="00B756B3">
        <w:rPr>
          <w:rtl/>
          <w:lang w:val="en-GB" w:eastAsia="zh-TW"/>
        </w:rPr>
        <w:t>وتنفذ</w:t>
      </w:r>
      <w:r w:rsidR="00F10A5A">
        <w:rPr>
          <w:rtl/>
          <w:lang w:val="en-GB" w:eastAsia="zh-TW"/>
        </w:rPr>
        <w:t xml:space="preserve"> </w:t>
      </w:r>
      <w:r w:rsidR="00B756B3">
        <w:rPr>
          <w:rtl/>
          <w:lang w:val="en-GB" w:eastAsia="zh-TW"/>
        </w:rPr>
        <w:t>أنشطتها.</w:t>
      </w:r>
    </w:p>
    <w:p w:rsidR="00B756B3" w:rsidRPr="008F405D" w:rsidRDefault="009520E5" w:rsidP="009520E5">
      <w:pPr>
        <w:pStyle w:val="SingleTxtGA"/>
        <w:rPr>
          <w:rtl/>
          <w:lang w:val="en-GB" w:eastAsia="zh-TW"/>
        </w:rPr>
      </w:pPr>
      <w:r>
        <w:rPr>
          <w:rtl/>
          <w:lang w:val="en-GB" w:eastAsia="zh-TW"/>
        </w:rPr>
        <w:t>٤٢-</w:t>
      </w:r>
      <w:r>
        <w:rPr>
          <w:rtl/>
          <w:lang w:val="en-GB" w:eastAsia="zh-TW"/>
        </w:rPr>
        <w:tab/>
      </w:r>
      <w:r w:rsidR="00B756B3">
        <w:rPr>
          <w:rtl/>
          <w:lang w:val="en-GB" w:eastAsia="zh-TW"/>
        </w:rPr>
        <w:t>وفي</w:t>
      </w:r>
      <w:r w:rsidR="00F10A5A">
        <w:rPr>
          <w:rtl/>
          <w:lang w:val="en-GB" w:eastAsia="zh-TW"/>
        </w:rPr>
        <w:t xml:space="preserve"> </w:t>
      </w:r>
      <w:r w:rsidR="00B756B3">
        <w:rPr>
          <w:rtl/>
          <w:lang w:val="en-GB" w:eastAsia="zh-TW"/>
        </w:rPr>
        <w:t>عام</w:t>
      </w:r>
      <w:r w:rsidR="00F10A5A">
        <w:rPr>
          <w:rtl/>
          <w:lang w:val="en-GB" w:eastAsia="zh-TW"/>
        </w:rPr>
        <w:t xml:space="preserve"> </w:t>
      </w:r>
      <w:r w:rsidR="00B756B3">
        <w:rPr>
          <w:rtl/>
          <w:lang w:val="en-GB" w:eastAsia="zh-TW"/>
        </w:rPr>
        <w:t>2009،</w:t>
      </w:r>
      <w:r w:rsidR="00F10A5A">
        <w:rPr>
          <w:rtl/>
          <w:lang w:val="en-GB" w:eastAsia="zh-TW"/>
        </w:rPr>
        <w:t xml:space="preserve"> </w:t>
      </w:r>
      <w:r w:rsidR="00B756B3">
        <w:rPr>
          <w:rtl/>
          <w:lang w:val="en-GB" w:eastAsia="zh-TW"/>
        </w:rPr>
        <w:t>أصدرت</w:t>
      </w:r>
      <w:r w:rsidR="00F10A5A">
        <w:rPr>
          <w:rtl/>
          <w:lang w:val="en-GB" w:eastAsia="zh-TW"/>
        </w:rPr>
        <w:t xml:space="preserve"> </w:t>
      </w:r>
      <w:r w:rsidR="00B756B3">
        <w:rPr>
          <w:rtl/>
          <w:lang w:val="en-GB" w:eastAsia="zh-TW"/>
        </w:rPr>
        <w:t>الحكومة</w:t>
      </w:r>
      <w:r w:rsidR="00F10A5A">
        <w:rPr>
          <w:rtl/>
          <w:lang w:val="en-GB" w:eastAsia="zh-TW"/>
        </w:rPr>
        <w:t xml:space="preserve"> </w:t>
      </w:r>
      <w:r w:rsidR="00B756B3">
        <w:rPr>
          <w:rtl/>
          <w:lang w:val="en-GB" w:eastAsia="zh-TW"/>
        </w:rPr>
        <w:t>أحدث</w:t>
      </w:r>
      <w:r w:rsidR="00F10A5A">
        <w:rPr>
          <w:rtl/>
          <w:lang w:val="en-GB" w:eastAsia="zh-TW"/>
        </w:rPr>
        <w:t xml:space="preserve"> </w:t>
      </w:r>
      <w:r w:rsidR="00B756B3">
        <w:rPr>
          <w:rtl/>
          <w:lang w:val="en-GB" w:eastAsia="zh-TW"/>
        </w:rPr>
        <w:t>سياسة</w:t>
      </w:r>
      <w:r w:rsidR="00F10A5A">
        <w:rPr>
          <w:rtl/>
          <w:lang w:val="en-GB" w:eastAsia="zh-TW"/>
        </w:rPr>
        <w:t xml:space="preserve"> </w:t>
      </w:r>
      <w:r w:rsidR="00B756B3">
        <w:rPr>
          <w:rtl/>
          <w:lang w:val="en-GB" w:eastAsia="zh-TW"/>
        </w:rPr>
        <w:t>لها</w:t>
      </w:r>
      <w:r w:rsidR="00F10A5A">
        <w:rPr>
          <w:rtl/>
          <w:lang w:val="en-GB" w:eastAsia="zh-TW"/>
        </w:rPr>
        <w:t xml:space="preserve"> </w:t>
      </w:r>
      <w:r w:rsidR="00B756B3">
        <w:rPr>
          <w:rtl/>
          <w:lang w:val="en-GB" w:eastAsia="zh-TW"/>
        </w:rPr>
        <w:t>فيما</w:t>
      </w:r>
      <w:r w:rsidR="00F10A5A">
        <w:rPr>
          <w:rtl/>
          <w:lang w:val="en-GB" w:eastAsia="zh-TW"/>
        </w:rPr>
        <w:t xml:space="preserve"> </w:t>
      </w:r>
      <w:r w:rsidR="00B756B3">
        <w:rPr>
          <w:rtl/>
          <w:lang w:val="en-GB" w:eastAsia="zh-TW"/>
        </w:rPr>
        <w:t>يخص</w:t>
      </w:r>
      <w:r w:rsidR="00F10A5A">
        <w:rPr>
          <w:rtl/>
          <w:lang w:val="en-GB" w:eastAsia="zh-TW"/>
        </w:rPr>
        <w:t xml:space="preserve"> </w:t>
      </w:r>
      <w:r w:rsidR="00B756B3">
        <w:rPr>
          <w:rtl/>
          <w:lang w:val="en-GB" w:eastAsia="zh-TW"/>
        </w:rPr>
        <w:t>المجتمع</w:t>
      </w:r>
      <w:r w:rsidR="00F10A5A">
        <w:rPr>
          <w:rtl/>
          <w:lang w:val="en-GB" w:eastAsia="zh-TW"/>
        </w:rPr>
        <w:t xml:space="preserve"> </w:t>
      </w:r>
      <w:r w:rsidR="00B756B3">
        <w:rPr>
          <w:rtl/>
          <w:lang w:val="en-GB" w:eastAsia="zh-TW"/>
        </w:rPr>
        <w:t>المدني.</w:t>
      </w:r>
      <w:r w:rsidR="00F10A5A">
        <w:rPr>
          <w:rtl/>
          <w:lang w:val="en-GB" w:eastAsia="zh-TW"/>
        </w:rPr>
        <w:t xml:space="preserve"> </w:t>
      </w:r>
      <w:r w:rsidR="00B756B3">
        <w:rPr>
          <w:rtl/>
          <w:lang w:val="en-GB" w:eastAsia="zh-TW"/>
        </w:rPr>
        <w:t>وتهدف</w:t>
      </w:r>
      <w:r w:rsidR="00F10A5A">
        <w:rPr>
          <w:rtl/>
          <w:lang w:val="en-GB" w:eastAsia="zh-TW"/>
        </w:rPr>
        <w:t xml:space="preserve"> </w:t>
      </w:r>
      <w:r w:rsidR="00B756B3">
        <w:rPr>
          <w:rtl/>
          <w:lang w:val="en-GB" w:eastAsia="zh-TW"/>
        </w:rPr>
        <w:t>هذه</w:t>
      </w:r>
      <w:r w:rsidR="00F10A5A">
        <w:rPr>
          <w:rtl/>
          <w:lang w:val="en-GB" w:eastAsia="zh-TW"/>
        </w:rPr>
        <w:t xml:space="preserve"> </w:t>
      </w:r>
      <w:r w:rsidR="00B756B3">
        <w:rPr>
          <w:rtl/>
          <w:lang w:val="en-GB" w:eastAsia="zh-TW"/>
        </w:rPr>
        <w:t>السياسة</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تحسين</w:t>
      </w:r>
      <w:r w:rsidR="00F10A5A">
        <w:rPr>
          <w:rtl/>
          <w:lang w:val="en-GB" w:eastAsia="zh-TW"/>
        </w:rPr>
        <w:t xml:space="preserve"> </w:t>
      </w:r>
      <w:r w:rsidR="00B756B3">
        <w:rPr>
          <w:rtl/>
          <w:lang w:val="en-GB" w:eastAsia="zh-TW"/>
        </w:rPr>
        <w:t>ظروف</w:t>
      </w:r>
      <w:r w:rsidR="00F10A5A">
        <w:rPr>
          <w:rtl/>
          <w:lang w:val="en-GB" w:eastAsia="zh-TW"/>
        </w:rPr>
        <w:t xml:space="preserve"> </w:t>
      </w:r>
      <w:r w:rsidR="00B756B3">
        <w:rPr>
          <w:rtl/>
          <w:lang w:val="en-GB" w:eastAsia="zh-TW"/>
        </w:rPr>
        <w:t>عمل</w:t>
      </w:r>
      <w:r w:rsidR="00F10A5A">
        <w:rPr>
          <w:rtl/>
          <w:lang w:val="en-GB" w:eastAsia="zh-TW"/>
        </w:rPr>
        <w:t xml:space="preserve"> </w:t>
      </w:r>
      <w:r w:rsidR="00B756B3">
        <w:rPr>
          <w:rtl/>
          <w:lang w:val="en-GB" w:eastAsia="zh-TW"/>
        </w:rPr>
        <w:t>المجتمع</w:t>
      </w:r>
      <w:r w:rsidR="00F10A5A">
        <w:rPr>
          <w:rtl/>
          <w:lang w:val="en-GB" w:eastAsia="zh-TW"/>
        </w:rPr>
        <w:t xml:space="preserve"> </w:t>
      </w:r>
      <w:r w:rsidR="00B756B3">
        <w:rPr>
          <w:rtl/>
          <w:lang w:val="en-GB" w:eastAsia="zh-TW"/>
        </w:rPr>
        <w:t>المدني</w:t>
      </w:r>
      <w:r w:rsidR="00F10A5A">
        <w:rPr>
          <w:rtl/>
          <w:lang w:val="en-GB" w:eastAsia="zh-TW"/>
        </w:rPr>
        <w:t xml:space="preserve"> </w:t>
      </w:r>
      <w:r w:rsidR="00B756B3">
        <w:rPr>
          <w:rtl/>
          <w:lang w:val="en-GB" w:eastAsia="zh-TW"/>
        </w:rPr>
        <w:t>باعتباره</w:t>
      </w:r>
      <w:r w:rsidR="00F10A5A">
        <w:rPr>
          <w:rtl/>
          <w:lang w:val="en-GB" w:eastAsia="zh-TW"/>
        </w:rPr>
        <w:t xml:space="preserve"> </w:t>
      </w:r>
      <w:r w:rsidR="00B756B3">
        <w:rPr>
          <w:rtl/>
          <w:lang w:val="en-GB" w:eastAsia="zh-TW"/>
        </w:rPr>
        <w:t>جزءاً</w:t>
      </w:r>
      <w:r w:rsidR="00F10A5A">
        <w:rPr>
          <w:rtl/>
          <w:lang w:val="en-GB" w:eastAsia="zh-TW"/>
        </w:rPr>
        <w:t xml:space="preserve"> </w:t>
      </w:r>
      <w:r w:rsidR="00B756B3">
        <w:rPr>
          <w:rtl/>
          <w:lang w:val="en-GB" w:eastAsia="zh-TW"/>
        </w:rPr>
        <w:t>لا</w:t>
      </w:r>
      <w:r w:rsidR="00F10A5A">
        <w:rPr>
          <w:rtl/>
          <w:lang w:val="en-GB" w:eastAsia="zh-TW"/>
        </w:rPr>
        <w:t xml:space="preserve"> </w:t>
      </w:r>
      <w:r w:rsidR="00B756B3">
        <w:rPr>
          <w:rtl/>
          <w:lang w:val="en-GB" w:eastAsia="zh-TW"/>
        </w:rPr>
        <w:t>يتجزأ</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الديمقراطية.</w:t>
      </w:r>
      <w:r w:rsidR="00F10A5A">
        <w:rPr>
          <w:rtl/>
          <w:lang w:val="en-GB" w:eastAsia="zh-TW"/>
        </w:rPr>
        <w:t xml:space="preserve"> </w:t>
      </w:r>
      <w:r w:rsidR="00B756B3">
        <w:rPr>
          <w:rtl/>
          <w:lang w:val="en-GB" w:eastAsia="zh-TW"/>
        </w:rPr>
        <w:t>ويتم</w:t>
      </w:r>
      <w:r w:rsidR="00F10A5A">
        <w:rPr>
          <w:rtl/>
          <w:lang w:val="en-GB" w:eastAsia="zh-TW"/>
        </w:rPr>
        <w:t xml:space="preserve"> </w:t>
      </w:r>
      <w:r w:rsidR="00B756B3">
        <w:rPr>
          <w:rtl/>
          <w:lang w:val="en-GB" w:eastAsia="zh-TW"/>
        </w:rPr>
        <w:t>ذلك</w:t>
      </w:r>
      <w:r w:rsidR="00F10A5A">
        <w:rPr>
          <w:rtl/>
          <w:lang w:val="en-GB" w:eastAsia="zh-TW"/>
        </w:rPr>
        <w:t xml:space="preserve"> </w:t>
      </w:r>
      <w:r w:rsidR="00B756B3">
        <w:rPr>
          <w:rtl/>
          <w:lang w:val="en-GB" w:eastAsia="zh-TW"/>
        </w:rPr>
        <w:t>بالحوار</w:t>
      </w:r>
      <w:r w:rsidR="00F10A5A">
        <w:rPr>
          <w:rtl/>
          <w:lang w:val="en-GB" w:eastAsia="zh-TW"/>
        </w:rPr>
        <w:t xml:space="preserve"> </w:t>
      </w:r>
      <w:r w:rsidR="00B756B3">
        <w:rPr>
          <w:rtl/>
          <w:lang w:val="en-GB" w:eastAsia="zh-TW"/>
        </w:rPr>
        <w:t>مع</w:t>
      </w:r>
      <w:r w:rsidR="00F10A5A">
        <w:rPr>
          <w:rtl/>
          <w:lang w:val="en-GB" w:eastAsia="zh-TW"/>
        </w:rPr>
        <w:t xml:space="preserve"> </w:t>
      </w:r>
      <w:r w:rsidR="00B756B3">
        <w:rPr>
          <w:rtl/>
          <w:lang w:val="en-GB" w:eastAsia="zh-TW"/>
        </w:rPr>
        <w:t>منظمات</w:t>
      </w:r>
      <w:r w:rsidR="00F10A5A">
        <w:rPr>
          <w:rtl/>
          <w:lang w:val="en-GB" w:eastAsia="zh-TW"/>
        </w:rPr>
        <w:t xml:space="preserve"> </w:t>
      </w:r>
      <w:r w:rsidR="00B756B3">
        <w:rPr>
          <w:rtl/>
          <w:lang w:val="en-GB" w:eastAsia="zh-TW"/>
        </w:rPr>
        <w:t>المجتمع</w:t>
      </w:r>
      <w:r w:rsidR="00F10A5A">
        <w:rPr>
          <w:rtl/>
          <w:lang w:val="en-GB" w:eastAsia="zh-TW"/>
        </w:rPr>
        <w:t xml:space="preserve"> </w:t>
      </w:r>
      <w:r w:rsidR="00B756B3">
        <w:rPr>
          <w:rtl/>
          <w:lang w:val="en-GB" w:eastAsia="zh-TW"/>
        </w:rPr>
        <w:t>المدني،</w:t>
      </w:r>
      <w:r w:rsidR="00F10A5A">
        <w:rPr>
          <w:rtl/>
          <w:lang w:val="en-GB" w:eastAsia="zh-TW"/>
        </w:rPr>
        <w:t xml:space="preserve"> </w:t>
      </w:r>
      <w:r w:rsidR="00B756B3">
        <w:rPr>
          <w:rtl/>
          <w:lang w:val="en-GB" w:eastAsia="zh-TW"/>
        </w:rPr>
        <w:t>بتهيئة</w:t>
      </w:r>
      <w:r w:rsidR="00F10A5A">
        <w:rPr>
          <w:rtl/>
          <w:lang w:val="en-GB" w:eastAsia="zh-TW"/>
        </w:rPr>
        <w:t xml:space="preserve"> </w:t>
      </w:r>
      <w:r w:rsidR="00B756B3">
        <w:rPr>
          <w:rtl/>
          <w:lang w:val="en-GB" w:eastAsia="zh-TW"/>
        </w:rPr>
        <w:t>الفرص</w:t>
      </w:r>
      <w:r w:rsidR="00F10A5A">
        <w:rPr>
          <w:rtl/>
          <w:lang w:val="en-GB" w:eastAsia="zh-TW"/>
        </w:rPr>
        <w:t xml:space="preserve"> </w:t>
      </w:r>
      <w:r w:rsidR="00B756B3">
        <w:rPr>
          <w:rtl/>
          <w:lang w:val="en-GB" w:eastAsia="zh-TW"/>
        </w:rPr>
        <w:t>للمجتمع</w:t>
      </w:r>
      <w:r w:rsidR="00F10A5A">
        <w:rPr>
          <w:rtl/>
          <w:lang w:val="en-GB" w:eastAsia="zh-TW"/>
        </w:rPr>
        <w:t xml:space="preserve"> </w:t>
      </w:r>
      <w:r w:rsidR="00B756B3">
        <w:rPr>
          <w:rtl/>
          <w:lang w:val="en-GB" w:eastAsia="zh-TW"/>
        </w:rPr>
        <w:t>المدني</w:t>
      </w:r>
      <w:r w:rsidR="00F10A5A">
        <w:rPr>
          <w:rtl/>
          <w:lang w:val="en-GB" w:eastAsia="zh-TW"/>
        </w:rPr>
        <w:t xml:space="preserve"> </w:t>
      </w:r>
      <w:r w:rsidR="00B756B3">
        <w:rPr>
          <w:rtl/>
          <w:lang w:val="en-GB" w:eastAsia="zh-TW"/>
        </w:rPr>
        <w:t>لمساعدة</w:t>
      </w:r>
      <w:r w:rsidR="00F10A5A">
        <w:rPr>
          <w:rtl/>
          <w:lang w:val="en-GB" w:eastAsia="zh-TW"/>
        </w:rPr>
        <w:t xml:space="preserve"> </w:t>
      </w:r>
      <w:r w:rsidR="00B756B3">
        <w:rPr>
          <w:rtl/>
          <w:lang w:val="en-GB" w:eastAsia="zh-TW"/>
        </w:rPr>
        <w:t>الناس</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المشاركة</w:t>
      </w:r>
      <w:r w:rsidR="00F10A5A">
        <w:rPr>
          <w:rtl/>
          <w:lang w:val="en-GB" w:eastAsia="zh-TW"/>
        </w:rPr>
        <w:t xml:space="preserve"> </w:t>
      </w:r>
      <w:r w:rsidR="00B756B3">
        <w:rPr>
          <w:rtl/>
          <w:lang w:val="en-GB" w:eastAsia="zh-TW"/>
        </w:rPr>
        <w:t>استناداً</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الالتزام</w:t>
      </w:r>
      <w:r w:rsidR="00F10A5A">
        <w:rPr>
          <w:rtl/>
          <w:lang w:val="en-GB" w:eastAsia="zh-TW"/>
        </w:rPr>
        <w:t xml:space="preserve"> </w:t>
      </w:r>
      <w:r w:rsidR="00B756B3">
        <w:rPr>
          <w:rtl/>
          <w:lang w:val="en-GB" w:eastAsia="zh-TW"/>
        </w:rPr>
        <w:t>والرغبة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التأثير</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حياتهم</w:t>
      </w:r>
      <w:r w:rsidR="00F10A5A">
        <w:rPr>
          <w:rtl/>
          <w:lang w:val="en-GB" w:eastAsia="zh-TW"/>
        </w:rPr>
        <w:t xml:space="preserve"> </w:t>
      </w:r>
      <w:r w:rsidR="00B756B3">
        <w:rPr>
          <w:rtl/>
          <w:lang w:val="en-GB" w:eastAsia="zh-TW"/>
        </w:rPr>
        <w:t>الخاصة</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المجتمع</w:t>
      </w:r>
      <w:r w:rsidR="00F10A5A">
        <w:rPr>
          <w:rtl/>
          <w:lang w:val="en-GB" w:eastAsia="zh-TW"/>
        </w:rPr>
        <w:t xml:space="preserve"> </w:t>
      </w:r>
      <w:r w:rsidR="00B756B3">
        <w:rPr>
          <w:rtl/>
          <w:lang w:val="en-GB" w:eastAsia="zh-TW"/>
        </w:rPr>
        <w:t>بوجه</w:t>
      </w:r>
      <w:r w:rsidR="00F10A5A">
        <w:rPr>
          <w:rtl/>
          <w:lang w:val="en-GB" w:eastAsia="zh-TW"/>
        </w:rPr>
        <w:t xml:space="preserve"> </w:t>
      </w:r>
      <w:r w:rsidR="00B756B3">
        <w:rPr>
          <w:rtl/>
          <w:lang w:val="en-GB" w:eastAsia="zh-TW"/>
        </w:rPr>
        <w:t>عام.</w:t>
      </w:r>
      <w:r w:rsidR="00F10A5A">
        <w:rPr>
          <w:rtl/>
          <w:lang w:val="en-GB" w:eastAsia="zh-TW"/>
        </w:rPr>
        <w:t xml:space="preserve"> </w:t>
      </w:r>
      <w:r w:rsidR="00B756B3">
        <w:rPr>
          <w:rtl/>
          <w:lang w:val="en-GB" w:eastAsia="zh-TW"/>
        </w:rPr>
        <w:t>وهذا</w:t>
      </w:r>
      <w:r w:rsidR="00F10A5A">
        <w:rPr>
          <w:rtl/>
          <w:lang w:val="en-GB" w:eastAsia="zh-TW"/>
        </w:rPr>
        <w:t xml:space="preserve"> </w:t>
      </w:r>
      <w:r w:rsidR="00B756B3">
        <w:rPr>
          <w:rtl/>
          <w:lang w:val="en-GB" w:eastAsia="zh-TW"/>
        </w:rPr>
        <w:t>يحسن</w:t>
      </w:r>
      <w:r w:rsidR="00F10A5A">
        <w:rPr>
          <w:rtl/>
          <w:lang w:val="en-GB" w:eastAsia="zh-TW"/>
        </w:rPr>
        <w:t xml:space="preserve"> </w:t>
      </w:r>
      <w:r w:rsidR="00B756B3">
        <w:rPr>
          <w:rtl/>
          <w:lang w:val="en-GB" w:eastAsia="zh-TW"/>
        </w:rPr>
        <w:t>الإمكانيات</w:t>
      </w:r>
      <w:r w:rsidR="00F10A5A">
        <w:rPr>
          <w:rtl/>
          <w:lang w:val="en-GB" w:eastAsia="zh-TW"/>
        </w:rPr>
        <w:t xml:space="preserve"> </w:t>
      </w:r>
      <w:r w:rsidR="00B756B3">
        <w:rPr>
          <w:rtl/>
          <w:lang w:val="en-GB" w:eastAsia="zh-TW"/>
        </w:rPr>
        <w:t>المتاحة</w:t>
      </w:r>
      <w:r w:rsidR="00F10A5A">
        <w:rPr>
          <w:rtl/>
          <w:lang w:val="en-GB" w:eastAsia="zh-TW"/>
        </w:rPr>
        <w:t xml:space="preserve"> </w:t>
      </w:r>
      <w:r w:rsidR="00B756B3">
        <w:rPr>
          <w:rtl/>
          <w:lang w:val="en-GB" w:eastAsia="zh-TW"/>
        </w:rPr>
        <w:t>للمجتمع</w:t>
      </w:r>
      <w:r w:rsidR="00F10A5A">
        <w:rPr>
          <w:rtl/>
          <w:lang w:val="en-GB" w:eastAsia="zh-TW"/>
        </w:rPr>
        <w:t xml:space="preserve"> </w:t>
      </w:r>
      <w:r w:rsidR="00B756B3">
        <w:rPr>
          <w:rtl/>
          <w:lang w:val="en-GB" w:eastAsia="zh-TW"/>
        </w:rPr>
        <w:t>المدني</w:t>
      </w:r>
      <w:r w:rsidR="00F10A5A">
        <w:rPr>
          <w:rtl/>
          <w:lang w:val="en-GB" w:eastAsia="zh-TW"/>
        </w:rPr>
        <w:t xml:space="preserve"> </w:t>
      </w:r>
      <w:r w:rsidR="00B756B3">
        <w:rPr>
          <w:rtl/>
          <w:lang w:val="en-GB" w:eastAsia="zh-TW"/>
        </w:rPr>
        <w:t>ليسهم</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تنمية</w:t>
      </w:r>
      <w:r w:rsidR="00F10A5A">
        <w:rPr>
          <w:rtl/>
          <w:lang w:val="en-GB" w:eastAsia="zh-TW"/>
        </w:rPr>
        <w:t xml:space="preserve"> </w:t>
      </w:r>
      <w:r w:rsidR="00B756B3">
        <w:rPr>
          <w:rtl/>
          <w:lang w:val="en-GB" w:eastAsia="zh-TW"/>
        </w:rPr>
        <w:t>المجتمع</w:t>
      </w:r>
      <w:r w:rsidR="00F10A5A">
        <w:rPr>
          <w:rtl/>
          <w:lang w:val="en-GB" w:eastAsia="zh-TW"/>
        </w:rPr>
        <w:t xml:space="preserve"> </w:t>
      </w:r>
      <w:r w:rsidR="00B756B3">
        <w:rPr>
          <w:rtl/>
          <w:lang w:val="en-GB" w:eastAsia="zh-TW"/>
        </w:rPr>
        <w:t>والرعاية</w:t>
      </w:r>
      <w:r w:rsidR="00F10A5A">
        <w:rPr>
          <w:rtl/>
          <w:lang w:val="en-GB" w:eastAsia="zh-TW"/>
        </w:rPr>
        <w:t xml:space="preserve"> </w:t>
      </w:r>
      <w:r w:rsidR="00B756B3">
        <w:rPr>
          <w:rtl/>
          <w:lang w:val="en-GB" w:eastAsia="zh-TW"/>
        </w:rPr>
        <w:t>الاجتماعية</w:t>
      </w:r>
      <w:r w:rsidR="00F10A5A">
        <w:rPr>
          <w:rtl/>
          <w:lang w:val="en-GB" w:eastAsia="zh-TW"/>
        </w:rPr>
        <w:t xml:space="preserve"> </w:t>
      </w:r>
      <w:r w:rsidR="00B756B3">
        <w:rPr>
          <w:rtl/>
          <w:lang w:val="en-GB" w:eastAsia="zh-TW"/>
        </w:rPr>
        <w:t>بوصفه</w:t>
      </w:r>
      <w:r w:rsidR="00F10A5A">
        <w:rPr>
          <w:rtl/>
          <w:lang w:val="en-GB" w:eastAsia="zh-TW"/>
        </w:rPr>
        <w:t xml:space="preserve"> </w:t>
      </w:r>
      <w:r w:rsidR="00B756B3">
        <w:rPr>
          <w:rtl/>
          <w:lang w:val="en-GB" w:eastAsia="zh-TW"/>
        </w:rPr>
        <w:t>صوتاً</w:t>
      </w:r>
      <w:r w:rsidR="00F10A5A">
        <w:rPr>
          <w:rtl/>
          <w:lang w:val="en-GB" w:eastAsia="zh-TW"/>
        </w:rPr>
        <w:t xml:space="preserve"> </w:t>
      </w:r>
      <w:r w:rsidR="00B756B3">
        <w:rPr>
          <w:rtl/>
          <w:lang w:val="en-GB" w:eastAsia="zh-TW"/>
        </w:rPr>
        <w:t>جماعياً</w:t>
      </w:r>
      <w:r w:rsidR="00F10A5A">
        <w:rPr>
          <w:rtl/>
          <w:lang w:val="en-GB" w:eastAsia="zh-TW"/>
        </w:rPr>
        <w:t xml:space="preserve"> </w:t>
      </w:r>
      <w:r w:rsidR="00B756B3">
        <w:rPr>
          <w:rtl/>
          <w:lang w:val="en-GB" w:eastAsia="zh-TW"/>
        </w:rPr>
        <w:t>وصانعاً</w:t>
      </w:r>
      <w:r w:rsidR="00F10A5A">
        <w:rPr>
          <w:rtl/>
          <w:lang w:val="en-GB" w:eastAsia="zh-TW"/>
        </w:rPr>
        <w:t xml:space="preserve"> </w:t>
      </w:r>
      <w:r w:rsidR="00B756B3">
        <w:rPr>
          <w:rtl/>
          <w:lang w:val="en-GB" w:eastAsia="zh-TW"/>
        </w:rPr>
        <w:t>للرأي</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خلال</w:t>
      </w:r>
      <w:r w:rsidR="00F10A5A">
        <w:rPr>
          <w:rtl/>
          <w:lang w:val="en-GB" w:eastAsia="zh-TW"/>
        </w:rPr>
        <w:t xml:space="preserve"> </w:t>
      </w:r>
      <w:r w:rsidR="00B756B3">
        <w:rPr>
          <w:rtl/>
          <w:lang w:val="en-GB" w:eastAsia="zh-TW"/>
        </w:rPr>
        <w:t>مجموعة</w:t>
      </w:r>
      <w:r w:rsidR="00F10A5A">
        <w:rPr>
          <w:rtl/>
          <w:lang w:val="en-GB" w:eastAsia="zh-TW"/>
        </w:rPr>
        <w:t xml:space="preserve"> </w:t>
      </w:r>
      <w:r w:rsidR="00B756B3">
        <w:rPr>
          <w:rtl/>
          <w:lang w:val="en-GB" w:eastAsia="zh-TW"/>
        </w:rPr>
        <w:t>متنوعة</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الأنشطة،</w:t>
      </w:r>
      <w:r w:rsidR="00F10A5A">
        <w:rPr>
          <w:rtl/>
          <w:lang w:val="en-GB" w:eastAsia="zh-TW"/>
        </w:rPr>
        <w:t xml:space="preserve"> </w:t>
      </w:r>
      <w:r w:rsidR="00B756B3">
        <w:rPr>
          <w:rtl/>
          <w:lang w:val="en-GB" w:eastAsia="zh-TW"/>
        </w:rPr>
        <w:t>كما</w:t>
      </w:r>
      <w:r w:rsidR="00F10A5A">
        <w:rPr>
          <w:rtl/>
          <w:lang w:val="en-GB" w:eastAsia="zh-TW"/>
        </w:rPr>
        <w:t xml:space="preserve"> </w:t>
      </w:r>
      <w:r w:rsidR="00B756B3">
        <w:rPr>
          <w:rtl/>
          <w:lang w:val="en-GB" w:eastAsia="zh-TW"/>
        </w:rPr>
        <w:t>يزيد</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معرفة</w:t>
      </w:r>
      <w:r w:rsidR="00F10A5A">
        <w:rPr>
          <w:rtl/>
          <w:lang w:val="en-GB" w:eastAsia="zh-TW"/>
        </w:rPr>
        <w:t xml:space="preserve"> </w:t>
      </w:r>
      <w:r w:rsidR="00B756B3">
        <w:rPr>
          <w:rtl/>
          <w:lang w:val="en-GB" w:eastAsia="zh-TW"/>
        </w:rPr>
        <w:t>الجمهور</w:t>
      </w:r>
      <w:r w:rsidR="00F10A5A">
        <w:rPr>
          <w:rtl/>
          <w:lang w:val="en-GB" w:eastAsia="zh-TW"/>
        </w:rPr>
        <w:t xml:space="preserve"> </w:t>
      </w:r>
      <w:r w:rsidR="00B756B3">
        <w:rPr>
          <w:rtl/>
          <w:lang w:val="en-GB" w:eastAsia="zh-TW"/>
        </w:rPr>
        <w:t>بشأن</w:t>
      </w:r>
      <w:r w:rsidR="00F10A5A">
        <w:rPr>
          <w:rtl/>
          <w:lang w:val="en-GB" w:eastAsia="zh-TW"/>
        </w:rPr>
        <w:t xml:space="preserve"> </w:t>
      </w:r>
      <w:r w:rsidR="00B756B3">
        <w:rPr>
          <w:rtl/>
          <w:lang w:val="en-GB" w:eastAsia="zh-TW"/>
        </w:rPr>
        <w:t>المجتمع</w:t>
      </w:r>
      <w:r w:rsidR="00F10A5A">
        <w:rPr>
          <w:rtl/>
          <w:lang w:val="en-GB" w:eastAsia="zh-TW"/>
        </w:rPr>
        <w:t xml:space="preserve"> </w:t>
      </w:r>
      <w:r w:rsidR="00B756B3">
        <w:rPr>
          <w:rtl/>
          <w:lang w:val="en-GB" w:eastAsia="zh-TW"/>
        </w:rPr>
        <w:t>المدني.</w:t>
      </w:r>
    </w:p>
    <w:p w:rsidR="00B756B3" w:rsidRPr="008D532D" w:rsidRDefault="00B756B3" w:rsidP="009520E5">
      <w:pPr>
        <w:pStyle w:val="H23GA"/>
        <w:rPr>
          <w:rtl/>
        </w:rPr>
      </w:pPr>
      <w:r>
        <w:rPr>
          <w:rtl/>
        </w:rPr>
        <w:tab/>
      </w:r>
      <w:r>
        <w:rPr>
          <w:rtl/>
        </w:rPr>
        <w:tab/>
      </w:r>
      <w:r w:rsidRPr="008D532D">
        <w:rPr>
          <w:rtl/>
        </w:rPr>
        <w:t>القضاء</w:t>
      </w:r>
    </w:p>
    <w:p w:rsidR="00B756B3" w:rsidRPr="008F405D" w:rsidRDefault="009520E5" w:rsidP="00DE3557">
      <w:pPr>
        <w:pStyle w:val="SingleTxtGA"/>
        <w:rPr>
          <w:rtl/>
          <w:lang w:val="en-GB" w:eastAsia="zh-TW"/>
        </w:rPr>
      </w:pPr>
      <w:r>
        <w:rPr>
          <w:rtl/>
          <w:lang w:val="en-GB" w:eastAsia="zh-TW"/>
        </w:rPr>
        <w:t>٤٣-</w:t>
      </w:r>
      <w:r>
        <w:rPr>
          <w:rtl/>
          <w:lang w:val="en-GB" w:eastAsia="zh-TW"/>
        </w:rPr>
        <w:tab/>
      </w:r>
      <w:r w:rsidR="00B756B3">
        <w:rPr>
          <w:rtl/>
          <w:lang w:val="en-GB" w:eastAsia="zh-TW"/>
        </w:rPr>
        <w:t>يمثل</w:t>
      </w:r>
      <w:r w:rsidR="00F10A5A">
        <w:rPr>
          <w:rtl/>
          <w:lang w:val="en-GB" w:eastAsia="zh-TW"/>
        </w:rPr>
        <w:t xml:space="preserve"> </w:t>
      </w:r>
      <w:r w:rsidR="00B756B3">
        <w:rPr>
          <w:rtl/>
          <w:lang w:val="en-GB" w:eastAsia="zh-TW"/>
        </w:rPr>
        <w:t>مبدأ</w:t>
      </w:r>
      <w:r w:rsidR="00F10A5A">
        <w:rPr>
          <w:rtl/>
          <w:lang w:val="en-GB" w:eastAsia="zh-TW"/>
        </w:rPr>
        <w:t xml:space="preserve"> </w:t>
      </w:r>
      <w:r w:rsidR="00B756B3">
        <w:rPr>
          <w:rtl/>
          <w:lang w:val="en-GB" w:eastAsia="zh-TW"/>
        </w:rPr>
        <w:t>المساواة</w:t>
      </w:r>
      <w:r w:rsidR="00F10A5A">
        <w:rPr>
          <w:rtl/>
          <w:lang w:val="en-GB" w:eastAsia="zh-TW"/>
        </w:rPr>
        <w:t xml:space="preserve"> </w:t>
      </w:r>
      <w:r w:rsidR="00B756B3">
        <w:rPr>
          <w:rtl/>
          <w:lang w:val="en-GB" w:eastAsia="zh-TW"/>
        </w:rPr>
        <w:t>أمام</w:t>
      </w:r>
      <w:r w:rsidR="00F10A5A">
        <w:rPr>
          <w:rtl/>
          <w:lang w:val="en-GB" w:eastAsia="zh-TW"/>
        </w:rPr>
        <w:t xml:space="preserve"> </w:t>
      </w:r>
      <w:r w:rsidR="00B756B3">
        <w:rPr>
          <w:rtl/>
          <w:lang w:val="en-GB" w:eastAsia="zh-TW"/>
        </w:rPr>
        <w:t>القانون</w:t>
      </w:r>
      <w:r w:rsidR="00F10A5A">
        <w:rPr>
          <w:rtl/>
          <w:lang w:val="en-GB" w:eastAsia="zh-TW"/>
        </w:rPr>
        <w:t xml:space="preserve"> </w:t>
      </w:r>
      <w:r w:rsidR="00B756B3">
        <w:rPr>
          <w:rtl/>
          <w:lang w:val="en-GB" w:eastAsia="zh-TW"/>
        </w:rPr>
        <w:t>وحق</w:t>
      </w:r>
      <w:r w:rsidR="00F10A5A">
        <w:rPr>
          <w:rtl/>
          <w:lang w:val="en-GB" w:eastAsia="zh-TW"/>
        </w:rPr>
        <w:t xml:space="preserve"> </w:t>
      </w:r>
      <w:r w:rsidR="00B756B3">
        <w:rPr>
          <w:rtl/>
          <w:lang w:val="en-GB" w:eastAsia="zh-TW"/>
        </w:rPr>
        <w:t>الفرد</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تَنظُر</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قضيته</w:t>
      </w:r>
      <w:r w:rsidR="00F10A5A">
        <w:rPr>
          <w:rtl/>
          <w:lang w:val="en-GB" w:eastAsia="zh-TW"/>
        </w:rPr>
        <w:t xml:space="preserve"> </w:t>
      </w:r>
      <w:r w:rsidR="00B756B3">
        <w:rPr>
          <w:rtl/>
          <w:lang w:val="en-GB" w:eastAsia="zh-TW"/>
        </w:rPr>
        <w:t>محاكم</w:t>
      </w:r>
      <w:r w:rsidR="00F10A5A">
        <w:rPr>
          <w:rtl/>
          <w:lang w:val="en-GB" w:eastAsia="zh-TW"/>
        </w:rPr>
        <w:t xml:space="preserve"> </w:t>
      </w:r>
      <w:r w:rsidR="00B756B3">
        <w:rPr>
          <w:rtl/>
          <w:lang w:val="en-GB" w:eastAsia="zh-TW"/>
        </w:rPr>
        <w:t>مستقلة</w:t>
      </w:r>
      <w:r w:rsidR="00F10A5A">
        <w:rPr>
          <w:rtl/>
          <w:lang w:val="en-GB" w:eastAsia="zh-TW"/>
        </w:rPr>
        <w:t xml:space="preserve"> </w:t>
      </w:r>
      <w:r w:rsidR="00B756B3">
        <w:rPr>
          <w:rtl/>
          <w:lang w:val="en-GB" w:eastAsia="zh-TW"/>
        </w:rPr>
        <w:t>ونزيهة</w:t>
      </w:r>
      <w:r w:rsidR="00F10A5A">
        <w:rPr>
          <w:rtl/>
          <w:lang w:val="en-GB" w:eastAsia="zh-TW"/>
        </w:rPr>
        <w:t xml:space="preserve"> </w:t>
      </w:r>
      <w:r w:rsidR="00B756B3">
        <w:rPr>
          <w:rtl/>
          <w:lang w:val="en-GB" w:eastAsia="zh-TW"/>
        </w:rPr>
        <w:t>وقائمة</w:t>
      </w:r>
      <w:r w:rsidR="00F10A5A">
        <w:rPr>
          <w:rtl/>
          <w:lang w:val="en-GB" w:eastAsia="zh-TW"/>
        </w:rPr>
        <w:t xml:space="preserve"> </w:t>
      </w:r>
      <w:r w:rsidR="00B756B3">
        <w:rPr>
          <w:rtl/>
          <w:lang w:val="en-GB" w:eastAsia="zh-TW"/>
        </w:rPr>
        <w:t>بذاتها</w:t>
      </w:r>
      <w:r w:rsidR="00F10A5A">
        <w:rPr>
          <w:rtl/>
          <w:lang w:val="en-GB" w:eastAsia="zh-TW"/>
        </w:rPr>
        <w:t xml:space="preserve"> </w:t>
      </w:r>
      <w:r w:rsidR="00B756B3">
        <w:rPr>
          <w:rtl/>
          <w:lang w:val="en-GB" w:eastAsia="zh-TW"/>
        </w:rPr>
        <w:t>شرطين</w:t>
      </w:r>
      <w:r w:rsidR="00F10A5A">
        <w:rPr>
          <w:rtl/>
          <w:lang w:val="en-GB" w:eastAsia="zh-TW"/>
        </w:rPr>
        <w:t xml:space="preserve"> </w:t>
      </w:r>
      <w:r w:rsidR="00B756B3">
        <w:rPr>
          <w:rtl/>
          <w:lang w:val="en-GB" w:eastAsia="zh-TW"/>
        </w:rPr>
        <w:t>أساسيين</w:t>
      </w:r>
      <w:r w:rsidR="00F10A5A">
        <w:rPr>
          <w:rtl/>
          <w:lang w:val="en-GB" w:eastAsia="zh-TW"/>
        </w:rPr>
        <w:t xml:space="preserve"> </w:t>
      </w:r>
      <w:r w:rsidR="00B756B3">
        <w:rPr>
          <w:rtl/>
          <w:lang w:val="en-GB" w:eastAsia="zh-TW"/>
        </w:rPr>
        <w:t>لحسن</w:t>
      </w:r>
      <w:r w:rsidR="00F10A5A">
        <w:rPr>
          <w:rtl/>
          <w:lang w:val="en-GB" w:eastAsia="zh-TW"/>
        </w:rPr>
        <w:t xml:space="preserve"> </w:t>
      </w:r>
      <w:r w:rsidR="00B756B3">
        <w:rPr>
          <w:rtl/>
          <w:lang w:val="en-GB" w:eastAsia="zh-TW"/>
        </w:rPr>
        <w:t>سير</w:t>
      </w:r>
      <w:r w:rsidR="00F10A5A">
        <w:rPr>
          <w:rtl/>
          <w:lang w:val="en-GB" w:eastAsia="zh-TW"/>
        </w:rPr>
        <w:t xml:space="preserve"> </w:t>
      </w:r>
      <w:r w:rsidR="00B756B3">
        <w:rPr>
          <w:rtl/>
          <w:lang w:val="en-GB" w:eastAsia="zh-TW"/>
        </w:rPr>
        <w:t>الديمقراطية.</w:t>
      </w:r>
      <w:r w:rsidR="00F10A5A">
        <w:rPr>
          <w:rtl/>
          <w:lang w:val="en-GB" w:eastAsia="zh-TW"/>
        </w:rPr>
        <w:t xml:space="preserve"> </w:t>
      </w:r>
      <w:r w:rsidR="00B756B3">
        <w:rPr>
          <w:rtl/>
          <w:lang w:val="en-GB" w:eastAsia="zh-TW"/>
        </w:rPr>
        <w:t>ويحمي</w:t>
      </w:r>
      <w:r w:rsidR="00F10A5A">
        <w:rPr>
          <w:rtl/>
          <w:lang w:val="en-GB" w:eastAsia="zh-TW"/>
        </w:rPr>
        <w:t xml:space="preserve"> </w:t>
      </w:r>
      <w:r w:rsidR="00B756B3">
        <w:rPr>
          <w:rtl/>
          <w:lang w:val="en-GB" w:eastAsia="zh-TW"/>
        </w:rPr>
        <w:t>صك</w:t>
      </w:r>
      <w:r w:rsidR="00F10A5A">
        <w:rPr>
          <w:rtl/>
          <w:lang w:val="en-GB" w:eastAsia="zh-TW"/>
        </w:rPr>
        <w:t xml:space="preserve"> </w:t>
      </w:r>
      <w:r w:rsidR="00B756B3">
        <w:rPr>
          <w:rtl/>
          <w:lang w:val="en-GB" w:eastAsia="zh-TW"/>
        </w:rPr>
        <w:t>الحكم</w:t>
      </w:r>
      <w:r w:rsidR="00F10A5A">
        <w:rPr>
          <w:rtl/>
          <w:lang w:val="en-GB" w:eastAsia="zh-TW"/>
        </w:rPr>
        <w:t xml:space="preserve"> </w:t>
      </w:r>
      <w:r w:rsidR="00B756B3">
        <w:rPr>
          <w:rtl/>
          <w:lang w:val="en-GB" w:eastAsia="zh-TW"/>
        </w:rPr>
        <w:t>استقلال</w:t>
      </w:r>
      <w:r w:rsidR="00F10A5A">
        <w:rPr>
          <w:rtl/>
          <w:lang w:val="en-GB" w:eastAsia="zh-TW"/>
        </w:rPr>
        <w:t xml:space="preserve"> </w:t>
      </w:r>
      <w:r w:rsidR="00B756B3">
        <w:rPr>
          <w:rtl/>
          <w:lang w:val="en-GB" w:eastAsia="zh-TW"/>
        </w:rPr>
        <w:t>القضاء</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lastRenderedPageBreak/>
        <w:t>السويد.</w:t>
      </w:r>
      <w:r w:rsidR="00F10A5A">
        <w:rPr>
          <w:rtl/>
          <w:lang w:val="en-GB" w:eastAsia="zh-TW"/>
        </w:rPr>
        <w:t xml:space="preserve"> </w:t>
      </w:r>
      <w:r w:rsidR="00B756B3">
        <w:rPr>
          <w:rtl/>
          <w:lang w:val="en-GB" w:eastAsia="zh-TW"/>
        </w:rPr>
        <w:t>ولا</w:t>
      </w:r>
      <w:r w:rsidR="00F10A5A">
        <w:rPr>
          <w:rtl/>
          <w:lang w:val="en-GB" w:eastAsia="zh-TW"/>
        </w:rPr>
        <w:t xml:space="preserve"> </w:t>
      </w:r>
      <w:r w:rsidR="00B756B3">
        <w:rPr>
          <w:rtl/>
          <w:lang w:val="en-GB" w:eastAsia="zh-TW"/>
        </w:rPr>
        <w:t>يجوز</w:t>
      </w:r>
      <w:r w:rsidR="00F10A5A">
        <w:rPr>
          <w:rtl/>
          <w:lang w:val="en-GB" w:eastAsia="zh-TW"/>
        </w:rPr>
        <w:t xml:space="preserve"> </w:t>
      </w:r>
      <w:r w:rsidR="00B756B3">
        <w:rPr>
          <w:rtl/>
          <w:lang w:val="en-GB" w:eastAsia="zh-TW"/>
        </w:rPr>
        <w:t>للبرلمان</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للحكومة</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لأي</w:t>
      </w:r>
      <w:r w:rsidR="00F10A5A">
        <w:rPr>
          <w:rtl/>
          <w:lang w:val="en-GB" w:eastAsia="zh-TW"/>
        </w:rPr>
        <w:t xml:space="preserve"> </w:t>
      </w:r>
      <w:r w:rsidR="00B756B3">
        <w:rPr>
          <w:rtl/>
          <w:lang w:val="en-GB" w:eastAsia="zh-TW"/>
        </w:rPr>
        <w:t>سلطة</w:t>
      </w:r>
      <w:r w:rsidR="00F10A5A">
        <w:rPr>
          <w:rtl/>
          <w:lang w:val="en-GB" w:eastAsia="zh-TW"/>
        </w:rPr>
        <w:t xml:space="preserve"> </w:t>
      </w:r>
      <w:r w:rsidR="00B756B3">
        <w:rPr>
          <w:rtl/>
          <w:lang w:val="en-GB" w:eastAsia="zh-TW"/>
        </w:rPr>
        <w:t>عامة</w:t>
      </w:r>
      <w:r w:rsidR="00F10A5A">
        <w:rPr>
          <w:rtl/>
          <w:lang w:val="en-GB" w:eastAsia="zh-TW"/>
        </w:rPr>
        <w:t xml:space="preserve"> </w:t>
      </w:r>
      <w:r w:rsidR="00B756B3">
        <w:rPr>
          <w:rtl/>
          <w:lang w:val="en-GB" w:eastAsia="zh-TW"/>
        </w:rPr>
        <w:t>أخرى</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تحدد</w:t>
      </w:r>
      <w:r w:rsidR="00F10A5A">
        <w:rPr>
          <w:rtl/>
          <w:lang w:val="en-GB" w:eastAsia="zh-TW"/>
        </w:rPr>
        <w:t xml:space="preserve"> </w:t>
      </w:r>
      <w:r w:rsidR="00B756B3">
        <w:rPr>
          <w:rtl/>
          <w:lang w:val="en-GB" w:eastAsia="zh-TW"/>
        </w:rPr>
        <w:t>كيف</w:t>
      </w:r>
      <w:r w:rsidR="00F10A5A">
        <w:rPr>
          <w:rtl/>
          <w:lang w:val="en-GB" w:eastAsia="zh-TW"/>
        </w:rPr>
        <w:t xml:space="preserve"> </w:t>
      </w:r>
      <w:r w:rsidR="00B756B3">
        <w:rPr>
          <w:rtl/>
          <w:lang w:val="en-GB" w:eastAsia="zh-TW"/>
        </w:rPr>
        <w:t>تفصل</w:t>
      </w:r>
      <w:r w:rsidR="00F10A5A">
        <w:rPr>
          <w:rtl/>
          <w:lang w:val="en-GB" w:eastAsia="zh-TW"/>
        </w:rPr>
        <w:t xml:space="preserve"> </w:t>
      </w:r>
      <w:r w:rsidR="00B756B3">
        <w:rPr>
          <w:rtl/>
          <w:lang w:val="en-GB" w:eastAsia="zh-TW"/>
        </w:rPr>
        <w:t>محكمة</w:t>
      </w:r>
      <w:r w:rsidR="00F10A5A">
        <w:rPr>
          <w:rtl/>
          <w:lang w:val="en-GB" w:eastAsia="zh-TW"/>
        </w:rPr>
        <w:t xml:space="preserve"> </w:t>
      </w:r>
      <w:r w:rsidR="00B756B3">
        <w:rPr>
          <w:rtl/>
          <w:lang w:val="en-GB" w:eastAsia="zh-TW"/>
        </w:rPr>
        <w:t>ما</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قضية</w:t>
      </w:r>
      <w:r w:rsidR="00F10A5A">
        <w:rPr>
          <w:rtl/>
          <w:lang w:val="en-GB" w:eastAsia="zh-TW"/>
        </w:rPr>
        <w:t xml:space="preserve"> </w:t>
      </w:r>
      <w:r w:rsidR="00B756B3">
        <w:rPr>
          <w:rtl/>
          <w:lang w:val="en-GB" w:eastAsia="zh-TW"/>
        </w:rPr>
        <w:t>معينة</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كيف</w:t>
      </w:r>
      <w:r w:rsidR="00F10A5A">
        <w:rPr>
          <w:rtl/>
          <w:lang w:val="en-GB" w:eastAsia="zh-TW"/>
        </w:rPr>
        <w:t xml:space="preserve"> </w:t>
      </w:r>
      <w:r w:rsidR="00B756B3">
        <w:rPr>
          <w:rtl/>
          <w:lang w:val="en-GB" w:eastAsia="zh-TW"/>
        </w:rPr>
        <w:t>تقوم</w:t>
      </w:r>
      <w:r w:rsidR="00F10A5A">
        <w:rPr>
          <w:rtl/>
          <w:lang w:val="en-GB" w:eastAsia="zh-TW"/>
        </w:rPr>
        <w:t xml:space="preserve"> </w:t>
      </w:r>
      <w:r w:rsidR="00B756B3">
        <w:rPr>
          <w:rtl/>
          <w:lang w:val="en-GB" w:eastAsia="zh-TW"/>
        </w:rPr>
        <w:t>محكمة</w:t>
      </w:r>
      <w:r w:rsidR="00F10A5A">
        <w:rPr>
          <w:rtl/>
          <w:lang w:val="en-GB" w:eastAsia="zh-TW"/>
        </w:rPr>
        <w:t xml:space="preserve"> </w:t>
      </w:r>
      <w:r w:rsidR="00B756B3">
        <w:rPr>
          <w:rtl/>
          <w:lang w:val="en-GB" w:eastAsia="zh-TW"/>
        </w:rPr>
        <w:t>ما</w:t>
      </w:r>
      <w:r w:rsidR="00F10A5A">
        <w:rPr>
          <w:rtl/>
          <w:lang w:val="en-GB" w:eastAsia="zh-TW"/>
        </w:rPr>
        <w:t xml:space="preserve"> </w:t>
      </w:r>
      <w:r w:rsidR="00B756B3">
        <w:rPr>
          <w:rtl/>
          <w:lang w:val="en-GB" w:eastAsia="zh-TW"/>
        </w:rPr>
        <w:t>بخلاف</w:t>
      </w:r>
      <w:r w:rsidR="00F10A5A">
        <w:rPr>
          <w:rtl/>
          <w:lang w:val="en-GB" w:eastAsia="zh-TW"/>
        </w:rPr>
        <w:t xml:space="preserve"> </w:t>
      </w:r>
      <w:r w:rsidR="00B756B3">
        <w:rPr>
          <w:rtl/>
          <w:lang w:val="en-GB" w:eastAsia="zh-TW"/>
        </w:rPr>
        <w:t>ذلك</w:t>
      </w:r>
      <w:r w:rsidR="00F10A5A">
        <w:rPr>
          <w:rtl/>
          <w:lang w:val="en-GB" w:eastAsia="zh-TW"/>
        </w:rPr>
        <w:t xml:space="preserve"> </w:t>
      </w:r>
      <w:r w:rsidR="00B756B3">
        <w:rPr>
          <w:rtl/>
          <w:lang w:val="en-GB" w:eastAsia="zh-TW"/>
        </w:rPr>
        <w:t>بتطبيق</w:t>
      </w:r>
      <w:r w:rsidR="00F10A5A">
        <w:rPr>
          <w:rtl/>
          <w:lang w:val="en-GB" w:eastAsia="zh-TW"/>
        </w:rPr>
        <w:t xml:space="preserve"> </w:t>
      </w:r>
      <w:r w:rsidR="00B756B3">
        <w:rPr>
          <w:rtl/>
          <w:lang w:val="en-GB" w:eastAsia="zh-TW"/>
        </w:rPr>
        <w:t>حكم</w:t>
      </w:r>
      <w:r w:rsidR="00F10A5A">
        <w:rPr>
          <w:rtl/>
          <w:lang w:val="en-GB" w:eastAsia="zh-TW"/>
        </w:rPr>
        <w:t xml:space="preserve"> </w:t>
      </w:r>
      <w:r w:rsidR="00B756B3">
        <w:rPr>
          <w:rtl/>
          <w:lang w:val="en-GB" w:eastAsia="zh-TW"/>
        </w:rPr>
        <w:t>القانون</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قضية</w:t>
      </w:r>
      <w:r w:rsidR="00F10A5A">
        <w:rPr>
          <w:rtl/>
          <w:lang w:val="en-GB" w:eastAsia="zh-TW"/>
        </w:rPr>
        <w:t xml:space="preserve"> </w:t>
      </w:r>
      <w:r w:rsidR="00B756B3">
        <w:rPr>
          <w:rtl/>
          <w:lang w:val="en-GB" w:eastAsia="zh-TW"/>
        </w:rPr>
        <w:t>معينة.</w:t>
      </w:r>
      <w:r w:rsidR="00F10A5A">
        <w:rPr>
          <w:rtl/>
          <w:lang w:val="en-GB" w:eastAsia="zh-TW"/>
        </w:rPr>
        <w:t xml:space="preserve"> </w:t>
      </w:r>
      <w:r w:rsidR="00B756B3">
        <w:rPr>
          <w:rtl/>
          <w:lang w:val="en-GB" w:eastAsia="zh-TW"/>
        </w:rPr>
        <w:t>ولا</w:t>
      </w:r>
      <w:r w:rsidR="00F10A5A">
        <w:rPr>
          <w:rtl/>
          <w:lang w:val="en-GB" w:eastAsia="zh-TW"/>
        </w:rPr>
        <w:t xml:space="preserve"> </w:t>
      </w:r>
      <w:r w:rsidR="00B756B3">
        <w:rPr>
          <w:rtl/>
          <w:lang w:val="en-GB" w:eastAsia="zh-TW"/>
        </w:rPr>
        <w:t>يجوز</w:t>
      </w:r>
      <w:r w:rsidR="00F10A5A">
        <w:rPr>
          <w:rtl/>
          <w:lang w:val="en-GB" w:eastAsia="zh-TW"/>
        </w:rPr>
        <w:t xml:space="preserve"> </w:t>
      </w:r>
      <w:r w:rsidR="00B756B3">
        <w:rPr>
          <w:rtl/>
          <w:lang w:val="en-GB" w:eastAsia="zh-TW"/>
        </w:rPr>
        <w:t>كذلك</w:t>
      </w:r>
      <w:r w:rsidR="00F10A5A">
        <w:rPr>
          <w:rtl/>
          <w:lang w:val="en-GB" w:eastAsia="zh-TW"/>
        </w:rPr>
        <w:t xml:space="preserve"> </w:t>
      </w:r>
      <w:r w:rsidR="00B756B3">
        <w:rPr>
          <w:rtl/>
          <w:lang w:val="en-GB" w:eastAsia="zh-TW"/>
        </w:rPr>
        <w:t>لأي</w:t>
      </w:r>
      <w:r w:rsidR="00F10A5A">
        <w:rPr>
          <w:rtl/>
          <w:lang w:val="en-GB" w:eastAsia="zh-TW"/>
        </w:rPr>
        <w:t xml:space="preserve"> </w:t>
      </w:r>
      <w:r w:rsidR="00B756B3">
        <w:rPr>
          <w:rtl/>
          <w:lang w:val="en-GB" w:eastAsia="zh-TW"/>
        </w:rPr>
        <w:t>سلطة</w:t>
      </w:r>
      <w:r w:rsidR="00F10A5A">
        <w:rPr>
          <w:rtl/>
          <w:lang w:val="en-GB" w:eastAsia="zh-TW"/>
        </w:rPr>
        <w:t xml:space="preserve"> </w:t>
      </w:r>
      <w:r w:rsidR="00B756B3">
        <w:rPr>
          <w:rtl/>
          <w:lang w:val="en-GB" w:eastAsia="zh-TW"/>
        </w:rPr>
        <w:t>عامة</w:t>
      </w:r>
      <w:r w:rsidR="00F10A5A">
        <w:rPr>
          <w:rtl/>
          <w:lang w:val="en-GB" w:eastAsia="zh-TW"/>
        </w:rPr>
        <w:t xml:space="preserve"> </w:t>
      </w:r>
      <w:r w:rsidR="00B756B3">
        <w:rPr>
          <w:rtl/>
          <w:lang w:val="en-GB" w:eastAsia="zh-TW"/>
        </w:rPr>
        <w:t>أخرى،</w:t>
      </w:r>
      <w:r w:rsidR="00F10A5A">
        <w:rPr>
          <w:rtl/>
          <w:lang w:val="en-GB" w:eastAsia="zh-TW"/>
        </w:rPr>
        <w:t xml:space="preserve"> </w:t>
      </w:r>
      <w:r w:rsidR="00B756B3">
        <w:rPr>
          <w:rtl/>
          <w:lang w:val="en-GB" w:eastAsia="zh-TW"/>
        </w:rPr>
        <w:t>بما</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ذلك</w:t>
      </w:r>
      <w:r w:rsidR="00F10A5A">
        <w:rPr>
          <w:rtl/>
          <w:lang w:val="en-GB" w:eastAsia="zh-TW"/>
        </w:rPr>
        <w:t xml:space="preserve"> </w:t>
      </w:r>
      <w:r w:rsidR="00B756B3">
        <w:rPr>
          <w:rtl/>
          <w:lang w:val="en-GB" w:eastAsia="zh-TW"/>
        </w:rPr>
        <w:t>الحكومة،</w:t>
      </w:r>
      <w:r w:rsidR="00F10A5A">
        <w:rPr>
          <w:rtl/>
          <w:lang w:val="en-GB" w:eastAsia="zh-TW"/>
        </w:rPr>
        <w:t xml:space="preserve"> </w:t>
      </w:r>
      <w:r w:rsidR="00B756B3">
        <w:rPr>
          <w:rtl/>
          <w:lang w:val="en-GB" w:eastAsia="zh-TW"/>
        </w:rPr>
        <w:t>تحديد</w:t>
      </w:r>
      <w:r w:rsidR="00F10A5A">
        <w:rPr>
          <w:rtl/>
          <w:lang w:val="en-GB" w:eastAsia="zh-TW"/>
        </w:rPr>
        <w:t xml:space="preserve"> </w:t>
      </w:r>
      <w:r w:rsidR="00B756B3">
        <w:rPr>
          <w:rtl/>
          <w:lang w:val="en-GB" w:eastAsia="zh-TW"/>
        </w:rPr>
        <w:t>كيفية</w:t>
      </w:r>
      <w:r w:rsidR="00F10A5A">
        <w:rPr>
          <w:rtl/>
          <w:lang w:val="en-GB" w:eastAsia="zh-TW"/>
        </w:rPr>
        <w:t xml:space="preserve"> </w:t>
      </w:r>
      <w:r w:rsidR="00B756B3">
        <w:rPr>
          <w:rtl/>
          <w:lang w:val="en-GB" w:eastAsia="zh-TW"/>
        </w:rPr>
        <w:t>توزيع</w:t>
      </w:r>
      <w:r w:rsidR="00F10A5A">
        <w:rPr>
          <w:rtl/>
          <w:lang w:val="en-GB" w:eastAsia="zh-TW"/>
        </w:rPr>
        <w:t xml:space="preserve"> </w:t>
      </w:r>
      <w:r w:rsidR="00B756B3">
        <w:rPr>
          <w:rtl/>
          <w:lang w:val="en-GB" w:eastAsia="zh-TW"/>
        </w:rPr>
        <w:t>المسؤوليات</w:t>
      </w:r>
      <w:r w:rsidR="00F10A5A">
        <w:rPr>
          <w:rtl/>
          <w:lang w:val="en-GB" w:eastAsia="zh-TW"/>
        </w:rPr>
        <w:t xml:space="preserve"> </w:t>
      </w:r>
      <w:r w:rsidR="00B756B3">
        <w:rPr>
          <w:rtl/>
          <w:lang w:val="en-GB" w:eastAsia="zh-TW"/>
        </w:rPr>
        <w:t>القضائية</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فرادى</w:t>
      </w:r>
      <w:r w:rsidR="00F10A5A">
        <w:rPr>
          <w:rtl/>
          <w:lang w:val="en-GB" w:eastAsia="zh-TW"/>
        </w:rPr>
        <w:t xml:space="preserve"> </w:t>
      </w:r>
      <w:r w:rsidR="00B756B3">
        <w:rPr>
          <w:rtl/>
          <w:lang w:val="en-GB" w:eastAsia="zh-TW"/>
        </w:rPr>
        <w:t>القضاة.</w:t>
      </w:r>
      <w:r w:rsidR="00F10A5A">
        <w:rPr>
          <w:rtl/>
          <w:lang w:val="en-GB" w:eastAsia="zh-TW"/>
        </w:rPr>
        <w:t xml:space="preserve"> </w:t>
      </w:r>
      <w:r w:rsidR="00B756B3">
        <w:rPr>
          <w:rtl/>
          <w:lang w:val="en-GB" w:eastAsia="zh-TW"/>
        </w:rPr>
        <w:t>ولا</w:t>
      </w:r>
      <w:r w:rsidR="00F10A5A">
        <w:rPr>
          <w:rtl/>
          <w:lang w:val="en-GB" w:eastAsia="zh-TW"/>
        </w:rPr>
        <w:t xml:space="preserve"> </w:t>
      </w:r>
      <w:r w:rsidR="00B756B3">
        <w:rPr>
          <w:rtl/>
          <w:lang w:val="en-GB" w:eastAsia="zh-TW"/>
        </w:rPr>
        <w:t>يجوز</w:t>
      </w:r>
      <w:r w:rsidR="00F10A5A">
        <w:rPr>
          <w:rtl/>
          <w:lang w:val="en-GB" w:eastAsia="zh-TW"/>
        </w:rPr>
        <w:t xml:space="preserve"> </w:t>
      </w:r>
      <w:r w:rsidR="00B756B3">
        <w:rPr>
          <w:rtl/>
          <w:lang w:val="en-GB" w:eastAsia="zh-TW"/>
        </w:rPr>
        <w:t>عزل</w:t>
      </w:r>
      <w:r w:rsidR="00F10A5A">
        <w:rPr>
          <w:rtl/>
          <w:lang w:val="en-GB" w:eastAsia="zh-TW"/>
        </w:rPr>
        <w:t xml:space="preserve"> </w:t>
      </w:r>
      <w:r w:rsidR="00B756B3">
        <w:rPr>
          <w:rtl/>
          <w:lang w:val="en-GB" w:eastAsia="zh-TW"/>
        </w:rPr>
        <w:t>القضاة</w:t>
      </w:r>
      <w:r w:rsidR="00F10A5A">
        <w:rPr>
          <w:rtl/>
          <w:lang w:val="en-GB" w:eastAsia="zh-TW"/>
        </w:rPr>
        <w:t xml:space="preserve"> </w:t>
      </w:r>
      <w:r w:rsidR="00B756B3">
        <w:rPr>
          <w:rtl/>
          <w:lang w:val="en-GB" w:eastAsia="zh-TW"/>
        </w:rPr>
        <w:t>إلا</w:t>
      </w:r>
      <w:r w:rsidR="00F10A5A">
        <w:rPr>
          <w:rtl/>
          <w:lang w:val="en-GB" w:eastAsia="zh-TW"/>
        </w:rPr>
        <w:t xml:space="preserve"> </w:t>
      </w:r>
      <w:r w:rsidR="00B756B3">
        <w:rPr>
          <w:rtl/>
          <w:lang w:val="en-GB" w:eastAsia="zh-TW"/>
        </w:rPr>
        <w:t>إذا</w:t>
      </w:r>
      <w:r w:rsidR="00F10A5A">
        <w:rPr>
          <w:rtl/>
          <w:lang w:val="en-GB" w:eastAsia="zh-TW"/>
        </w:rPr>
        <w:t xml:space="preserve"> </w:t>
      </w:r>
      <w:r w:rsidR="00B756B3">
        <w:rPr>
          <w:rtl/>
          <w:lang w:val="en-GB" w:eastAsia="zh-TW"/>
        </w:rPr>
        <w:t>ما</w:t>
      </w:r>
      <w:r w:rsidR="00F10A5A">
        <w:rPr>
          <w:rtl/>
          <w:lang w:val="en-GB" w:eastAsia="zh-TW"/>
        </w:rPr>
        <w:t xml:space="preserve"> </w:t>
      </w:r>
      <w:r w:rsidR="00B756B3">
        <w:rPr>
          <w:rtl/>
          <w:lang w:val="en-GB" w:eastAsia="zh-TW"/>
        </w:rPr>
        <w:t>أثبتوا</w:t>
      </w:r>
      <w:r w:rsidR="00F10A5A">
        <w:rPr>
          <w:rtl/>
          <w:lang w:val="en-GB" w:eastAsia="zh-TW"/>
        </w:rPr>
        <w:t xml:space="preserve"> </w:t>
      </w:r>
      <w:r w:rsidR="00B756B3">
        <w:rPr>
          <w:rtl/>
          <w:lang w:val="en-GB" w:eastAsia="zh-TW"/>
        </w:rPr>
        <w:t>أنهم</w:t>
      </w:r>
      <w:r w:rsidR="00F10A5A">
        <w:rPr>
          <w:rtl/>
          <w:lang w:val="en-GB" w:eastAsia="zh-TW"/>
        </w:rPr>
        <w:t xml:space="preserve"> </w:t>
      </w:r>
      <w:r w:rsidR="00B756B3">
        <w:rPr>
          <w:rtl/>
          <w:lang w:val="en-GB" w:eastAsia="zh-TW"/>
        </w:rPr>
        <w:t>غير</w:t>
      </w:r>
      <w:r w:rsidR="00F10A5A">
        <w:rPr>
          <w:rtl/>
          <w:lang w:val="en-GB" w:eastAsia="zh-TW"/>
        </w:rPr>
        <w:t xml:space="preserve"> </w:t>
      </w:r>
      <w:r w:rsidR="00B756B3">
        <w:rPr>
          <w:rtl/>
          <w:lang w:val="en-GB" w:eastAsia="zh-TW"/>
        </w:rPr>
        <w:t>مؤهلين</w:t>
      </w:r>
      <w:r w:rsidR="00F10A5A">
        <w:rPr>
          <w:rtl/>
          <w:lang w:val="en-GB" w:eastAsia="zh-TW"/>
        </w:rPr>
        <w:t xml:space="preserve"> </w:t>
      </w:r>
      <w:r w:rsidR="00B756B3">
        <w:rPr>
          <w:rtl/>
          <w:lang w:val="en-GB" w:eastAsia="zh-TW"/>
        </w:rPr>
        <w:t>بوضوح</w:t>
      </w:r>
      <w:r w:rsidR="00DE3557">
        <w:rPr>
          <w:rFonts w:hint="cs"/>
          <w:rtl/>
          <w:lang w:val="en-GB" w:eastAsia="zh-TW"/>
        </w:rPr>
        <w:t> </w:t>
      </w:r>
      <w:r w:rsidR="00B756B3">
        <w:rPr>
          <w:rtl/>
          <w:lang w:val="en-GB" w:eastAsia="zh-TW"/>
        </w:rPr>
        <w:t>لتقلد</w:t>
      </w:r>
      <w:r w:rsidR="00F10A5A">
        <w:rPr>
          <w:rtl/>
          <w:lang w:val="en-GB" w:eastAsia="zh-TW"/>
        </w:rPr>
        <w:t xml:space="preserve"> </w:t>
      </w:r>
      <w:r w:rsidR="00B756B3">
        <w:rPr>
          <w:rtl/>
          <w:lang w:val="en-GB" w:eastAsia="zh-TW"/>
        </w:rPr>
        <w:t>مناصبهم،</w:t>
      </w:r>
      <w:r w:rsidR="00F10A5A">
        <w:rPr>
          <w:rtl/>
          <w:lang w:val="en-GB" w:eastAsia="zh-TW"/>
        </w:rPr>
        <w:t xml:space="preserve"> </w:t>
      </w:r>
      <w:r w:rsidR="00B756B3">
        <w:rPr>
          <w:rtl/>
          <w:lang w:val="en-GB" w:eastAsia="zh-TW"/>
        </w:rPr>
        <w:t>بسبب</w:t>
      </w:r>
      <w:r w:rsidR="00F10A5A">
        <w:rPr>
          <w:rtl/>
          <w:lang w:val="en-GB" w:eastAsia="zh-TW"/>
        </w:rPr>
        <w:t xml:space="preserve"> </w:t>
      </w:r>
      <w:r w:rsidR="00B756B3">
        <w:rPr>
          <w:rtl/>
          <w:lang w:val="en-GB" w:eastAsia="zh-TW"/>
        </w:rPr>
        <w:t>ارتكاب</w:t>
      </w:r>
      <w:r w:rsidR="00F10A5A">
        <w:rPr>
          <w:rtl/>
          <w:lang w:val="en-GB" w:eastAsia="zh-TW"/>
        </w:rPr>
        <w:t xml:space="preserve"> </w:t>
      </w:r>
      <w:r w:rsidR="00B756B3">
        <w:rPr>
          <w:rtl/>
          <w:lang w:val="en-GB" w:eastAsia="zh-TW"/>
        </w:rPr>
        <w:t>عمل</w:t>
      </w:r>
      <w:r w:rsidR="00F10A5A">
        <w:rPr>
          <w:rtl/>
          <w:lang w:val="en-GB" w:eastAsia="zh-TW"/>
        </w:rPr>
        <w:t xml:space="preserve"> </w:t>
      </w:r>
      <w:r w:rsidR="00B756B3">
        <w:rPr>
          <w:rtl/>
          <w:lang w:val="en-GB" w:eastAsia="zh-TW"/>
        </w:rPr>
        <w:t>إجرامي</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إهمال</w:t>
      </w:r>
      <w:r w:rsidR="00F10A5A">
        <w:rPr>
          <w:rtl/>
          <w:lang w:val="en-GB" w:eastAsia="zh-TW"/>
        </w:rPr>
        <w:t xml:space="preserve"> </w:t>
      </w:r>
      <w:r w:rsidR="00B756B3">
        <w:rPr>
          <w:rtl/>
          <w:lang w:val="en-GB" w:eastAsia="zh-TW"/>
        </w:rPr>
        <w:t>فادح</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متكرر</w:t>
      </w:r>
      <w:r w:rsidR="00F10A5A">
        <w:rPr>
          <w:rtl/>
          <w:lang w:val="en-GB" w:eastAsia="zh-TW"/>
        </w:rPr>
        <w:t xml:space="preserve"> </w:t>
      </w:r>
      <w:r w:rsidR="00B756B3">
        <w:rPr>
          <w:rtl/>
          <w:lang w:val="en-GB" w:eastAsia="zh-TW"/>
        </w:rPr>
        <w:t>لمهامهم</w:t>
      </w:r>
      <w:r w:rsidR="00F10A5A">
        <w:rPr>
          <w:rtl/>
          <w:lang w:val="en-GB" w:eastAsia="zh-TW"/>
        </w:rPr>
        <w:t xml:space="preserve"> </w:t>
      </w:r>
      <w:r w:rsidR="00B756B3">
        <w:rPr>
          <w:rtl/>
          <w:lang w:val="en-GB" w:eastAsia="zh-TW"/>
        </w:rPr>
        <w:t>الرسمية،</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إذا</w:t>
      </w:r>
      <w:r w:rsidR="00F10A5A">
        <w:rPr>
          <w:rtl/>
          <w:lang w:val="en-GB" w:eastAsia="zh-TW"/>
        </w:rPr>
        <w:t xml:space="preserve"> </w:t>
      </w:r>
      <w:r w:rsidR="00B756B3">
        <w:rPr>
          <w:rtl/>
          <w:lang w:val="en-GB" w:eastAsia="zh-TW"/>
        </w:rPr>
        <w:t>ما</w:t>
      </w:r>
      <w:r w:rsidR="00F10A5A">
        <w:rPr>
          <w:rtl/>
          <w:lang w:val="en-GB" w:eastAsia="zh-TW"/>
        </w:rPr>
        <w:t xml:space="preserve"> </w:t>
      </w:r>
      <w:r w:rsidR="00B756B3">
        <w:rPr>
          <w:rtl/>
          <w:lang w:val="en-GB" w:eastAsia="zh-TW"/>
        </w:rPr>
        <w:t>أُجبروا</w:t>
      </w:r>
      <w:r w:rsidR="00F10A5A">
        <w:rPr>
          <w:rtl/>
          <w:lang w:val="en-GB" w:eastAsia="zh-TW"/>
        </w:rPr>
        <w:t xml:space="preserve"> </w:t>
      </w:r>
      <w:r w:rsidR="00B756B3">
        <w:rPr>
          <w:rtl/>
          <w:lang w:val="en-GB" w:eastAsia="zh-TW"/>
        </w:rPr>
        <w:t>قانوناً</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التقاعد.</w:t>
      </w:r>
    </w:p>
    <w:p w:rsidR="00B756B3" w:rsidRPr="008F405D" w:rsidRDefault="009520E5" w:rsidP="009520E5">
      <w:pPr>
        <w:pStyle w:val="SingleTxtGA"/>
        <w:rPr>
          <w:rtl/>
          <w:lang w:val="en-GB" w:eastAsia="zh-TW"/>
        </w:rPr>
      </w:pPr>
      <w:r>
        <w:rPr>
          <w:rtl/>
          <w:lang w:val="en-GB" w:eastAsia="zh-TW"/>
        </w:rPr>
        <w:t>٤٤-</w:t>
      </w:r>
      <w:r>
        <w:rPr>
          <w:rtl/>
          <w:lang w:val="en-GB" w:eastAsia="zh-TW"/>
        </w:rPr>
        <w:tab/>
      </w:r>
      <w:r w:rsidR="00B756B3">
        <w:rPr>
          <w:rtl/>
          <w:lang w:val="en-GB" w:eastAsia="zh-TW"/>
        </w:rPr>
        <w:t>وتؤدي</w:t>
      </w:r>
      <w:r w:rsidR="00F10A5A">
        <w:rPr>
          <w:rtl/>
          <w:lang w:val="en-GB" w:eastAsia="zh-TW"/>
        </w:rPr>
        <w:t xml:space="preserve"> </w:t>
      </w:r>
      <w:r w:rsidR="00B756B3">
        <w:rPr>
          <w:rtl/>
          <w:lang w:val="en-GB" w:eastAsia="zh-TW"/>
        </w:rPr>
        <w:t>المحاكم</w:t>
      </w:r>
      <w:r w:rsidR="00F10A5A">
        <w:rPr>
          <w:rtl/>
          <w:lang w:val="en-GB" w:eastAsia="zh-TW"/>
        </w:rPr>
        <w:t xml:space="preserve"> </w:t>
      </w:r>
      <w:r w:rsidR="00B756B3">
        <w:rPr>
          <w:rtl/>
          <w:lang w:val="en-GB" w:eastAsia="zh-TW"/>
        </w:rPr>
        <w:t>دوراً</w:t>
      </w:r>
      <w:r w:rsidR="00F10A5A">
        <w:rPr>
          <w:rtl/>
          <w:lang w:val="en-GB" w:eastAsia="zh-TW"/>
        </w:rPr>
        <w:t xml:space="preserve"> </w:t>
      </w:r>
      <w:r w:rsidR="00B756B3">
        <w:rPr>
          <w:rtl/>
          <w:lang w:val="en-GB" w:eastAsia="zh-TW"/>
        </w:rPr>
        <w:t>محورياً</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حماية</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الأفراد</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وقد</w:t>
      </w:r>
      <w:r w:rsidR="00F10A5A">
        <w:rPr>
          <w:rtl/>
          <w:lang w:val="en-GB" w:eastAsia="zh-TW"/>
        </w:rPr>
        <w:t xml:space="preserve"> </w:t>
      </w:r>
      <w:r w:rsidR="00B756B3">
        <w:rPr>
          <w:rtl/>
          <w:lang w:val="en-GB" w:eastAsia="zh-TW"/>
        </w:rPr>
        <w:t>اعتُمدت</w:t>
      </w:r>
      <w:r w:rsidR="00F10A5A">
        <w:rPr>
          <w:rtl/>
          <w:lang w:val="en-GB" w:eastAsia="zh-TW"/>
        </w:rPr>
        <w:t xml:space="preserve"> </w:t>
      </w:r>
      <w:r w:rsidR="00B756B3">
        <w:rPr>
          <w:rtl/>
          <w:lang w:val="en-GB" w:eastAsia="zh-TW"/>
        </w:rPr>
        <w:t>سبل</w:t>
      </w:r>
      <w:r w:rsidR="00F10A5A">
        <w:rPr>
          <w:rtl/>
          <w:lang w:val="en-GB" w:eastAsia="zh-TW"/>
        </w:rPr>
        <w:t xml:space="preserve"> </w:t>
      </w:r>
      <w:r w:rsidR="00B756B3">
        <w:rPr>
          <w:rtl/>
          <w:lang w:val="en-GB" w:eastAsia="zh-TW"/>
        </w:rPr>
        <w:t>الانتصاف</w:t>
      </w:r>
      <w:r w:rsidR="00F10A5A">
        <w:rPr>
          <w:rtl/>
          <w:lang w:val="en-GB" w:eastAsia="zh-TW"/>
        </w:rPr>
        <w:t xml:space="preserve"> </w:t>
      </w:r>
      <w:r w:rsidR="00B756B3">
        <w:rPr>
          <w:rtl/>
          <w:lang w:val="en-GB" w:eastAsia="zh-TW"/>
        </w:rPr>
        <w:t>المقررة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إطار</w:t>
      </w:r>
      <w:r w:rsidR="00F10A5A">
        <w:rPr>
          <w:rtl/>
          <w:lang w:val="en-GB" w:eastAsia="zh-TW"/>
        </w:rPr>
        <w:t xml:space="preserve"> </w:t>
      </w:r>
      <w:r w:rsidR="00B756B3">
        <w:rPr>
          <w:rtl/>
          <w:lang w:val="en-GB" w:eastAsia="zh-TW"/>
        </w:rPr>
        <w:t>نظام</w:t>
      </w:r>
      <w:r w:rsidR="00F10A5A">
        <w:rPr>
          <w:rtl/>
          <w:lang w:val="en-GB" w:eastAsia="zh-TW"/>
        </w:rPr>
        <w:t xml:space="preserve"> </w:t>
      </w:r>
      <w:r w:rsidR="00B756B3">
        <w:rPr>
          <w:rtl/>
          <w:lang w:val="en-GB" w:eastAsia="zh-TW"/>
        </w:rPr>
        <w:t>القضاء</w:t>
      </w:r>
      <w:r w:rsidR="00F10A5A">
        <w:rPr>
          <w:rtl/>
          <w:lang w:val="en-GB" w:eastAsia="zh-TW"/>
        </w:rPr>
        <w:t xml:space="preserve"> </w:t>
      </w:r>
      <w:r w:rsidR="00B756B3">
        <w:rPr>
          <w:rtl/>
          <w:lang w:val="en-GB" w:eastAsia="zh-TW"/>
        </w:rPr>
        <w:t>السويدي</w:t>
      </w:r>
      <w:r w:rsidR="00F10A5A">
        <w:rPr>
          <w:rtl/>
          <w:lang w:val="en-GB" w:eastAsia="zh-TW"/>
        </w:rPr>
        <w:t xml:space="preserve"> </w:t>
      </w:r>
      <w:r w:rsidR="00B756B3">
        <w:rPr>
          <w:rtl/>
          <w:lang w:val="en-GB" w:eastAsia="zh-TW"/>
        </w:rPr>
        <w:t>وسيلةً</w:t>
      </w:r>
      <w:r w:rsidR="00F10A5A">
        <w:rPr>
          <w:rtl/>
          <w:lang w:val="en-GB" w:eastAsia="zh-TW"/>
        </w:rPr>
        <w:t xml:space="preserve"> </w:t>
      </w:r>
      <w:r w:rsidR="00B756B3">
        <w:rPr>
          <w:rtl/>
          <w:lang w:val="en-GB" w:eastAsia="zh-TW"/>
        </w:rPr>
        <w:t>لحماية</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ويتألف</w:t>
      </w:r>
      <w:r w:rsidR="00F10A5A">
        <w:rPr>
          <w:rtl/>
          <w:lang w:val="en-GB" w:eastAsia="zh-TW"/>
        </w:rPr>
        <w:t xml:space="preserve"> </w:t>
      </w:r>
      <w:r w:rsidR="00B756B3">
        <w:rPr>
          <w:rtl/>
          <w:lang w:val="en-GB" w:eastAsia="zh-TW"/>
        </w:rPr>
        <w:t>النظام</w:t>
      </w:r>
      <w:r w:rsidR="00F10A5A">
        <w:rPr>
          <w:rtl/>
          <w:lang w:val="en-GB" w:eastAsia="zh-TW"/>
        </w:rPr>
        <w:t xml:space="preserve"> </w:t>
      </w:r>
      <w:r w:rsidR="00B756B3">
        <w:rPr>
          <w:rtl/>
          <w:lang w:val="en-GB" w:eastAsia="zh-TW"/>
        </w:rPr>
        <w:t>القضائي</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محاكم</w:t>
      </w:r>
      <w:r w:rsidR="00F10A5A">
        <w:rPr>
          <w:rtl/>
          <w:lang w:val="en-GB" w:eastAsia="zh-TW"/>
        </w:rPr>
        <w:t xml:space="preserve"> </w:t>
      </w:r>
      <w:r w:rsidR="00B756B3">
        <w:rPr>
          <w:rtl/>
          <w:lang w:val="en-GB" w:eastAsia="zh-TW"/>
        </w:rPr>
        <w:t>عامة</w:t>
      </w:r>
      <w:r w:rsidR="00F10A5A">
        <w:rPr>
          <w:rtl/>
          <w:lang w:val="en-GB" w:eastAsia="zh-TW"/>
        </w:rPr>
        <w:t xml:space="preserve"> </w:t>
      </w:r>
      <w:r w:rsidR="00B756B3">
        <w:rPr>
          <w:rtl/>
          <w:lang w:val="en-GB" w:eastAsia="zh-TW"/>
        </w:rPr>
        <w:t>ومحاكم</w:t>
      </w:r>
      <w:r w:rsidR="00F10A5A">
        <w:rPr>
          <w:rtl/>
          <w:lang w:val="en-GB" w:eastAsia="zh-TW"/>
        </w:rPr>
        <w:t xml:space="preserve"> </w:t>
      </w:r>
      <w:r w:rsidR="00B756B3">
        <w:rPr>
          <w:rtl/>
          <w:lang w:val="en-GB" w:eastAsia="zh-TW"/>
        </w:rPr>
        <w:t>إدارية.</w:t>
      </w:r>
      <w:r w:rsidR="00F10A5A">
        <w:rPr>
          <w:rtl/>
          <w:lang w:val="en-GB" w:eastAsia="zh-TW"/>
        </w:rPr>
        <w:t xml:space="preserve"> </w:t>
      </w:r>
      <w:r w:rsidR="00B756B3">
        <w:rPr>
          <w:rtl/>
          <w:lang w:val="en-GB" w:eastAsia="zh-TW"/>
        </w:rPr>
        <w:t>والمحاكم</w:t>
      </w:r>
      <w:r w:rsidR="00F10A5A">
        <w:rPr>
          <w:rtl/>
          <w:lang w:val="en-GB" w:eastAsia="zh-TW"/>
        </w:rPr>
        <w:t xml:space="preserve"> </w:t>
      </w:r>
      <w:r w:rsidR="00B756B3">
        <w:rPr>
          <w:rtl/>
          <w:lang w:val="en-GB" w:eastAsia="zh-TW"/>
        </w:rPr>
        <w:t>المعنية</w:t>
      </w:r>
      <w:r w:rsidR="00F10A5A">
        <w:rPr>
          <w:rtl/>
          <w:lang w:val="en-GB" w:eastAsia="zh-TW"/>
        </w:rPr>
        <w:t xml:space="preserve"> </w:t>
      </w:r>
      <w:r w:rsidR="00B756B3">
        <w:rPr>
          <w:rtl/>
          <w:lang w:val="en-GB" w:eastAsia="zh-TW"/>
        </w:rPr>
        <w:t>بالشؤون</w:t>
      </w:r>
      <w:r w:rsidR="00F10A5A">
        <w:rPr>
          <w:rtl/>
          <w:lang w:val="en-GB" w:eastAsia="zh-TW"/>
        </w:rPr>
        <w:t xml:space="preserve"> </w:t>
      </w:r>
      <w:r w:rsidR="00B756B3">
        <w:rPr>
          <w:rtl/>
          <w:lang w:val="en-GB" w:eastAsia="zh-TW"/>
        </w:rPr>
        <w:t>العامة</w:t>
      </w:r>
      <w:r w:rsidR="00F10A5A">
        <w:rPr>
          <w:rtl/>
          <w:lang w:val="en-GB" w:eastAsia="zh-TW"/>
        </w:rPr>
        <w:t xml:space="preserve"> </w:t>
      </w:r>
      <w:r w:rsidR="00B756B3">
        <w:rPr>
          <w:rtl/>
          <w:lang w:val="en-GB" w:eastAsia="zh-TW"/>
        </w:rPr>
        <w:t>هي</w:t>
      </w:r>
      <w:r w:rsidR="00F10A5A">
        <w:rPr>
          <w:rtl/>
          <w:lang w:val="en-GB" w:eastAsia="zh-TW"/>
        </w:rPr>
        <w:t xml:space="preserve"> </w:t>
      </w:r>
      <w:r w:rsidR="00B756B3">
        <w:rPr>
          <w:rtl/>
          <w:lang w:val="en-GB" w:eastAsia="zh-TW"/>
        </w:rPr>
        <w:t>المحاكم</w:t>
      </w:r>
      <w:r w:rsidR="00F10A5A">
        <w:rPr>
          <w:rtl/>
          <w:lang w:val="en-GB" w:eastAsia="zh-TW"/>
        </w:rPr>
        <w:t xml:space="preserve"> </w:t>
      </w:r>
      <w:r w:rsidR="00B756B3">
        <w:rPr>
          <w:rtl/>
          <w:lang w:val="en-GB" w:eastAsia="zh-TW"/>
        </w:rPr>
        <w:t>الابتدائية</w:t>
      </w:r>
      <w:r w:rsidR="00F10A5A">
        <w:rPr>
          <w:rtl/>
          <w:lang w:val="en-GB" w:eastAsia="zh-TW"/>
        </w:rPr>
        <w:t xml:space="preserve"> </w:t>
      </w:r>
      <w:r w:rsidR="00B756B3">
        <w:rPr>
          <w:rtl/>
          <w:lang w:val="en-GB" w:eastAsia="zh-TW"/>
        </w:rPr>
        <w:t>ومحاكم</w:t>
      </w:r>
      <w:r w:rsidR="00F10A5A">
        <w:rPr>
          <w:rtl/>
          <w:lang w:val="en-GB" w:eastAsia="zh-TW"/>
        </w:rPr>
        <w:t xml:space="preserve"> </w:t>
      </w:r>
      <w:r w:rsidR="00B756B3">
        <w:rPr>
          <w:rtl/>
          <w:lang w:val="en-GB" w:eastAsia="zh-TW"/>
        </w:rPr>
        <w:t>الاستئناف</w:t>
      </w:r>
      <w:r w:rsidR="00F10A5A">
        <w:rPr>
          <w:rtl/>
          <w:lang w:val="en-GB" w:eastAsia="zh-TW"/>
        </w:rPr>
        <w:t xml:space="preserve"> </w:t>
      </w:r>
      <w:r w:rsidR="00B756B3">
        <w:rPr>
          <w:rtl/>
          <w:lang w:val="en-GB" w:eastAsia="zh-TW"/>
        </w:rPr>
        <w:t>والمحكمة</w:t>
      </w:r>
      <w:r w:rsidR="00F10A5A">
        <w:rPr>
          <w:rtl/>
          <w:lang w:val="en-GB" w:eastAsia="zh-TW"/>
        </w:rPr>
        <w:t xml:space="preserve"> </w:t>
      </w:r>
      <w:r w:rsidR="00B756B3">
        <w:rPr>
          <w:rtl/>
          <w:lang w:val="en-GB" w:eastAsia="zh-TW"/>
        </w:rPr>
        <w:t>العليا.</w:t>
      </w:r>
      <w:r w:rsidR="00F10A5A">
        <w:rPr>
          <w:rtl/>
          <w:lang w:val="en-GB" w:eastAsia="zh-TW"/>
        </w:rPr>
        <w:t xml:space="preserve"> </w:t>
      </w:r>
      <w:r w:rsidR="00B756B3">
        <w:rPr>
          <w:rtl/>
          <w:lang w:val="en-GB" w:eastAsia="zh-TW"/>
        </w:rPr>
        <w:t>وتوجد</w:t>
      </w:r>
      <w:r w:rsidR="00F10A5A">
        <w:rPr>
          <w:rtl/>
          <w:lang w:val="en-GB" w:eastAsia="zh-TW"/>
        </w:rPr>
        <w:t xml:space="preserve"> </w:t>
      </w:r>
      <w:r w:rsidR="00B756B3">
        <w:rPr>
          <w:rtl/>
          <w:lang w:val="en-GB" w:eastAsia="zh-TW"/>
        </w:rPr>
        <w:t>محاكم</w:t>
      </w:r>
      <w:r w:rsidR="00F10A5A">
        <w:rPr>
          <w:rtl/>
          <w:lang w:val="en-GB" w:eastAsia="zh-TW"/>
        </w:rPr>
        <w:t xml:space="preserve"> </w:t>
      </w:r>
      <w:r w:rsidR="00B756B3">
        <w:rPr>
          <w:rtl/>
          <w:lang w:val="en-GB" w:eastAsia="zh-TW"/>
        </w:rPr>
        <w:t>إدارية</w:t>
      </w:r>
      <w:r w:rsidR="00F10A5A">
        <w:rPr>
          <w:rtl/>
          <w:lang w:val="en-GB" w:eastAsia="zh-TW"/>
        </w:rPr>
        <w:t xml:space="preserve"> </w:t>
      </w:r>
      <w:r w:rsidR="00B756B3">
        <w:rPr>
          <w:rtl/>
          <w:lang w:val="en-GB" w:eastAsia="zh-TW"/>
        </w:rPr>
        <w:t>إقليمية</w:t>
      </w:r>
      <w:r w:rsidR="00F10A5A">
        <w:rPr>
          <w:rtl/>
          <w:lang w:val="en-GB" w:eastAsia="zh-TW"/>
        </w:rPr>
        <w:t xml:space="preserve"> </w:t>
      </w:r>
      <w:r w:rsidR="00B756B3">
        <w:rPr>
          <w:rtl/>
          <w:lang w:val="en-GB" w:eastAsia="zh-TW"/>
        </w:rPr>
        <w:t>ومحاكم</w:t>
      </w:r>
      <w:r w:rsidR="00F10A5A">
        <w:rPr>
          <w:rtl/>
          <w:lang w:val="en-GB" w:eastAsia="zh-TW"/>
        </w:rPr>
        <w:t xml:space="preserve"> </w:t>
      </w:r>
      <w:r w:rsidR="00B756B3">
        <w:rPr>
          <w:rtl/>
          <w:lang w:val="en-GB" w:eastAsia="zh-TW"/>
        </w:rPr>
        <w:t>استئناف</w:t>
      </w:r>
      <w:r w:rsidR="00F10A5A">
        <w:rPr>
          <w:rtl/>
          <w:lang w:val="en-GB" w:eastAsia="zh-TW"/>
        </w:rPr>
        <w:t xml:space="preserve"> </w:t>
      </w:r>
      <w:r w:rsidR="00B756B3">
        <w:rPr>
          <w:rtl/>
          <w:lang w:val="en-GB" w:eastAsia="zh-TW"/>
        </w:rPr>
        <w:t>إدارية</w:t>
      </w:r>
      <w:r w:rsidR="00F10A5A">
        <w:rPr>
          <w:rtl/>
          <w:lang w:val="en-GB" w:eastAsia="zh-TW"/>
        </w:rPr>
        <w:t xml:space="preserve"> </w:t>
      </w:r>
      <w:r w:rsidR="00B756B3">
        <w:rPr>
          <w:rtl/>
          <w:lang w:val="en-GB" w:eastAsia="zh-TW"/>
        </w:rPr>
        <w:t>ومحكمة</w:t>
      </w:r>
      <w:r w:rsidR="00F10A5A">
        <w:rPr>
          <w:rtl/>
          <w:lang w:val="en-GB" w:eastAsia="zh-TW"/>
        </w:rPr>
        <w:t xml:space="preserve"> </w:t>
      </w:r>
      <w:r w:rsidR="00B756B3">
        <w:rPr>
          <w:rtl/>
          <w:lang w:val="en-GB" w:eastAsia="zh-TW"/>
        </w:rPr>
        <w:t>إدارية</w:t>
      </w:r>
      <w:r w:rsidR="00F10A5A">
        <w:rPr>
          <w:rtl/>
          <w:lang w:val="en-GB" w:eastAsia="zh-TW"/>
        </w:rPr>
        <w:t xml:space="preserve"> </w:t>
      </w:r>
      <w:r w:rsidR="00B756B3">
        <w:rPr>
          <w:rtl/>
          <w:lang w:val="en-GB" w:eastAsia="zh-TW"/>
        </w:rPr>
        <w:t>عليا</w:t>
      </w:r>
      <w:r w:rsidR="00F10A5A">
        <w:rPr>
          <w:rtl/>
          <w:lang w:val="en-GB" w:eastAsia="zh-TW"/>
        </w:rPr>
        <w:t xml:space="preserve"> </w:t>
      </w:r>
      <w:r w:rsidR="00B756B3">
        <w:rPr>
          <w:rtl/>
          <w:lang w:val="en-GB" w:eastAsia="zh-TW"/>
        </w:rPr>
        <w:t>مختصة</w:t>
      </w:r>
      <w:r w:rsidR="00F10A5A">
        <w:rPr>
          <w:rtl/>
          <w:lang w:val="en-GB" w:eastAsia="zh-TW"/>
        </w:rPr>
        <w:t xml:space="preserve"> </w:t>
      </w:r>
      <w:r w:rsidR="00B756B3">
        <w:rPr>
          <w:rtl/>
          <w:lang w:val="en-GB" w:eastAsia="zh-TW"/>
        </w:rPr>
        <w:t>بالشؤون</w:t>
      </w:r>
      <w:r w:rsidR="00F10A5A">
        <w:rPr>
          <w:rtl/>
          <w:lang w:val="en-GB" w:eastAsia="zh-TW"/>
        </w:rPr>
        <w:t xml:space="preserve"> </w:t>
      </w:r>
      <w:r w:rsidR="00B756B3">
        <w:rPr>
          <w:rtl/>
          <w:lang w:val="en-GB" w:eastAsia="zh-TW"/>
        </w:rPr>
        <w:t>الإدارية.</w:t>
      </w:r>
      <w:r w:rsidR="00F10A5A">
        <w:rPr>
          <w:rtl/>
          <w:lang w:val="en-GB" w:eastAsia="zh-TW"/>
        </w:rPr>
        <w:t xml:space="preserve"> </w:t>
      </w:r>
      <w:r w:rsidR="00B756B3">
        <w:rPr>
          <w:rtl/>
          <w:lang w:val="en-GB" w:eastAsia="zh-TW"/>
        </w:rPr>
        <w:t>وأُنشئ</w:t>
      </w:r>
      <w:r w:rsidR="00F10A5A">
        <w:rPr>
          <w:rtl/>
          <w:lang w:val="en-GB" w:eastAsia="zh-TW"/>
        </w:rPr>
        <w:t xml:space="preserve"> </w:t>
      </w:r>
      <w:r w:rsidR="00B756B3">
        <w:rPr>
          <w:rtl/>
          <w:lang w:val="en-GB" w:eastAsia="zh-TW"/>
        </w:rPr>
        <w:t>عدد</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المحاكم</w:t>
      </w:r>
      <w:r w:rsidR="00F10A5A">
        <w:rPr>
          <w:rtl/>
          <w:lang w:val="en-GB" w:eastAsia="zh-TW"/>
        </w:rPr>
        <w:t xml:space="preserve"> </w:t>
      </w:r>
      <w:r w:rsidR="00B756B3">
        <w:rPr>
          <w:rtl/>
          <w:lang w:val="en-GB" w:eastAsia="zh-TW"/>
        </w:rPr>
        <w:t>والهيئات</w:t>
      </w:r>
      <w:r w:rsidR="00F10A5A">
        <w:rPr>
          <w:rtl/>
          <w:lang w:val="en-GB" w:eastAsia="zh-TW"/>
        </w:rPr>
        <w:t xml:space="preserve"> </w:t>
      </w:r>
      <w:r w:rsidR="00B756B3">
        <w:rPr>
          <w:rtl/>
          <w:lang w:val="en-GB" w:eastAsia="zh-TW"/>
        </w:rPr>
        <w:t>القضائية</w:t>
      </w:r>
      <w:r w:rsidR="00F10A5A">
        <w:rPr>
          <w:rtl/>
          <w:lang w:val="en-GB" w:eastAsia="zh-TW"/>
        </w:rPr>
        <w:t xml:space="preserve"> </w:t>
      </w:r>
      <w:r w:rsidR="00B756B3">
        <w:rPr>
          <w:rtl/>
          <w:lang w:val="en-GB" w:eastAsia="zh-TW"/>
        </w:rPr>
        <w:t>للنظر</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فئات</w:t>
      </w:r>
      <w:r w:rsidR="00F10A5A">
        <w:rPr>
          <w:rtl/>
          <w:lang w:val="en-GB" w:eastAsia="zh-TW"/>
        </w:rPr>
        <w:t xml:space="preserve"> </w:t>
      </w:r>
      <w:r w:rsidR="00B756B3">
        <w:rPr>
          <w:rtl/>
          <w:lang w:val="en-GB" w:eastAsia="zh-TW"/>
        </w:rPr>
        <w:t>محددة</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القضايا.</w:t>
      </w:r>
    </w:p>
    <w:p w:rsidR="00B756B3" w:rsidRPr="008F405D" w:rsidRDefault="009520E5" w:rsidP="009520E5">
      <w:pPr>
        <w:pStyle w:val="SingleTxtGA"/>
        <w:rPr>
          <w:rtl/>
          <w:lang w:val="en-GB" w:eastAsia="zh-TW"/>
        </w:rPr>
      </w:pPr>
      <w:r>
        <w:rPr>
          <w:rtl/>
          <w:lang w:val="en-GB" w:eastAsia="zh-TW"/>
        </w:rPr>
        <w:t>٤٥-</w:t>
      </w:r>
      <w:r>
        <w:rPr>
          <w:rtl/>
          <w:lang w:val="en-GB" w:eastAsia="zh-TW"/>
        </w:rPr>
        <w:tab/>
      </w:r>
      <w:r w:rsidR="00B756B3">
        <w:rPr>
          <w:rtl/>
          <w:lang w:val="en-GB" w:eastAsia="zh-TW"/>
        </w:rPr>
        <w:t>وينص</w:t>
      </w:r>
      <w:r w:rsidR="00F10A5A">
        <w:rPr>
          <w:rtl/>
          <w:lang w:val="en-GB" w:eastAsia="zh-TW"/>
        </w:rPr>
        <w:t xml:space="preserve"> </w:t>
      </w:r>
      <w:r w:rsidR="00B756B3">
        <w:rPr>
          <w:rtl/>
          <w:lang w:val="en-GB" w:eastAsia="zh-TW"/>
        </w:rPr>
        <w:t>صك</w:t>
      </w:r>
      <w:r w:rsidR="00F10A5A">
        <w:rPr>
          <w:rtl/>
          <w:lang w:val="en-GB" w:eastAsia="zh-TW"/>
        </w:rPr>
        <w:t xml:space="preserve"> </w:t>
      </w:r>
      <w:r w:rsidR="00B756B3">
        <w:rPr>
          <w:rtl/>
          <w:lang w:val="en-GB" w:eastAsia="zh-TW"/>
        </w:rPr>
        <w:t>الحكم</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أنه</w:t>
      </w:r>
      <w:r w:rsidR="00F10A5A">
        <w:rPr>
          <w:rtl/>
          <w:lang w:val="en-GB" w:eastAsia="zh-TW"/>
        </w:rPr>
        <w:t xml:space="preserve"> </w:t>
      </w:r>
      <w:r w:rsidR="00B756B3">
        <w:rPr>
          <w:rtl/>
          <w:lang w:val="en-GB" w:eastAsia="zh-TW"/>
        </w:rPr>
        <w:t>لا</w:t>
      </w:r>
      <w:r w:rsidR="00F10A5A">
        <w:rPr>
          <w:rtl/>
          <w:lang w:val="en-GB" w:eastAsia="zh-TW"/>
        </w:rPr>
        <w:t xml:space="preserve"> </w:t>
      </w:r>
      <w:r w:rsidR="00B756B3">
        <w:rPr>
          <w:rtl/>
          <w:lang w:val="en-GB" w:eastAsia="zh-TW"/>
        </w:rPr>
        <w:t>يجوز</w:t>
      </w:r>
      <w:r w:rsidR="00F10A5A">
        <w:rPr>
          <w:rtl/>
          <w:lang w:val="en-GB" w:eastAsia="zh-TW"/>
        </w:rPr>
        <w:t xml:space="preserve"> </w:t>
      </w:r>
      <w:r w:rsidR="00B756B3">
        <w:rPr>
          <w:rtl/>
          <w:lang w:val="en-GB" w:eastAsia="zh-TW"/>
        </w:rPr>
        <w:t>تسوية</w:t>
      </w:r>
      <w:r w:rsidR="00F10A5A">
        <w:rPr>
          <w:rtl/>
          <w:lang w:val="en-GB" w:eastAsia="zh-TW"/>
        </w:rPr>
        <w:t xml:space="preserve"> </w:t>
      </w:r>
      <w:r w:rsidR="00B756B3">
        <w:rPr>
          <w:rtl/>
          <w:lang w:val="en-GB" w:eastAsia="zh-TW"/>
        </w:rPr>
        <w:t>منازعة</w:t>
      </w:r>
      <w:r w:rsidR="00F10A5A">
        <w:rPr>
          <w:rtl/>
          <w:lang w:val="en-GB" w:eastAsia="zh-TW"/>
        </w:rPr>
        <w:t xml:space="preserve"> </w:t>
      </w:r>
      <w:r w:rsidR="00B756B3">
        <w:rPr>
          <w:rtl/>
          <w:lang w:val="en-GB" w:eastAsia="zh-TW"/>
        </w:rPr>
        <w:t>قانونية</w:t>
      </w:r>
      <w:r w:rsidR="00F10A5A">
        <w:rPr>
          <w:rtl/>
          <w:lang w:val="en-GB" w:eastAsia="zh-TW"/>
        </w:rPr>
        <w:t xml:space="preserve"> </w:t>
      </w:r>
      <w:r w:rsidR="00B756B3">
        <w:rPr>
          <w:rtl/>
          <w:lang w:val="en-GB" w:eastAsia="zh-TW"/>
        </w:rPr>
        <w:t>بين</w:t>
      </w:r>
      <w:r w:rsidR="00F10A5A">
        <w:rPr>
          <w:rtl/>
          <w:lang w:val="en-GB" w:eastAsia="zh-TW"/>
        </w:rPr>
        <w:t xml:space="preserve"> </w:t>
      </w:r>
      <w:r w:rsidR="00B756B3">
        <w:rPr>
          <w:rtl/>
          <w:lang w:val="en-GB" w:eastAsia="zh-TW"/>
        </w:rPr>
        <w:t>الأفراد</w:t>
      </w:r>
      <w:r w:rsidR="00F10A5A">
        <w:rPr>
          <w:rtl/>
          <w:lang w:val="en-GB" w:eastAsia="zh-TW"/>
        </w:rPr>
        <w:t xml:space="preserve"> </w:t>
      </w:r>
      <w:r w:rsidR="00B756B3">
        <w:rPr>
          <w:rtl/>
          <w:lang w:val="en-GB" w:eastAsia="zh-TW"/>
        </w:rPr>
        <w:t>بواسطة</w:t>
      </w:r>
      <w:r w:rsidR="00F10A5A">
        <w:rPr>
          <w:rtl/>
          <w:lang w:val="en-GB" w:eastAsia="zh-TW"/>
        </w:rPr>
        <w:t xml:space="preserve"> </w:t>
      </w:r>
      <w:r w:rsidR="00B756B3">
        <w:rPr>
          <w:rtl/>
          <w:lang w:val="en-GB" w:eastAsia="zh-TW"/>
        </w:rPr>
        <w:t>أي</w:t>
      </w:r>
      <w:r w:rsidR="00F10A5A">
        <w:rPr>
          <w:rtl/>
          <w:lang w:val="en-GB" w:eastAsia="zh-TW"/>
        </w:rPr>
        <w:t xml:space="preserve"> </w:t>
      </w:r>
      <w:r w:rsidR="00B756B3">
        <w:rPr>
          <w:rtl/>
          <w:lang w:val="en-GB" w:eastAsia="zh-TW"/>
        </w:rPr>
        <w:t>سلطة</w:t>
      </w:r>
      <w:r w:rsidR="00F10A5A">
        <w:rPr>
          <w:rtl/>
          <w:lang w:val="en-GB" w:eastAsia="zh-TW"/>
        </w:rPr>
        <w:t xml:space="preserve"> </w:t>
      </w:r>
      <w:r w:rsidR="00B756B3">
        <w:rPr>
          <w:rtl/>
          <w:lang w:val="en-GB" w:eastAsia="zh-TW"/>
        </w:rPr>
        <w:t>غير</w:t>
      </w:r>
      <w:r w:rsidR="00F10A5A">
        <w:rPr>
          <w:rtl/>
          <w:lang w:val="en-GB" w:eastAsia="zh-TW"/>
        </w:rPr>
        <w:t xml:space="preserve"> </w:t>
      </w:r>
      <w:r w:rsidR="00B756B3">
        <w:rPr>
          <w:rtl/>
          <w:lang w:val="en-GB" w:eastAsia="zh-TW"/>
        </w:rPr>
        <w:t>المحكمة</w:t>
      </w:r>
      <w:r w:rsidR="00F10A5A">
        <w:rPr>
          <w:rtl/>
          <w:lang w:val="en-GB" w:eastAsia="zh-TW"/>
        </w:rPr>
        <w:t xml:space="preserve"> </w:t>
      </w:r>
      <w:r w:rsidR="00B756B3">
        <w:rPr>
          <w:rtl/>
          <w:lang w:val="en-GB" w:eastAsia="zh-TW"/>
        </w:rPr>
        <w:t>إلا</w:t>
      </w:r>
      <w:r w:rsidR="00F10A5A">
        <w:rPr>
          <w:rtl/>
          <w:lang w:val="en-GB" w:eastAsia="zh-TW"/>
        </w:rPr>
        <w:t xml:space="preserve"> </w:t>
      </w:r>
      <w:r w:rsidR="00B756B3">
        <w:rPr>
          <w:rtl/>
          <w:lang w:val="en-GB" w:eastAsia="zh-TW"/>
        </w:rPr>
        <w:t>إذا</w:t>
      </w:r>
      <w:r w:rsidR="00F10A5A">
        <w:rPr>
          <w:rtl/>
          <w:lang w:val="en-GB" w:eastAsia="zh-TW"/>
        </w:rPr>
        <w:t xml:space="preserve"> </w:t>
      </w:r>
      <w:r w:rsidR="00B756B3">
        <w:rPr>
          <w:rtl/>
          <w:lang w:val="en-GB" w:eastAsia="zh-TW"/>
        </w:rPr>
        <w:t>نص</w:t>
      </w:r>
      <w:r w:rsidR="00F10A5A">
        <w:rPr>
          <w:rtl/>
          <w:lang w:val="en-GB" w:eastAsia="zh-TW"/>
        </w:rPr>
        <w:t xml:space="preserve"> </w:t>
      </w:r>
      <w:r w:rsidR="00B756B3">
        <w:rPr>
          <w:rtl/>
          <w:lang w:val="en-GB" w:eastAsia="zh-TW"/>
        </w:rPr>
        <w:t>القانون</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خلاف</w:t>
      </w:r>
      <w:r w:rsidR="00F10A5A">
        <w:rPr>
          <w:rtl/>
          <w:lang w:val="en-GB" w:eastAsia="zh-TW"/>
        </w:rPr>
        <w:t xml:space="preserve"> </w:t>
      </w:r>
      <w:r w:rsidR="00B756B3">
        <w:rPr>
          <w:rtl/>
          <w:lang w:val="en-GB" w:eastAsia="zh-TW"/>
        </w:rPr>
        <w:t>ذلك.</w:t>
      </w:r>
      <w:r w:rsidR="00F10A5A">
        <w:rPr>
          <w:rtl/>
          <w:lang w:val="en-GB" w:eastAsia="zh-TW"/>
        </w:rPr>
        <w:t xml:space="preserve"> </w:t>
      </w:r>
      <w:r w:rsidR="00B756B3">
        <w:rPr>
          <w:rtl/>
          <w:lang w:val="en-GB" w:eastAsia="zh-TW"/>
        </w:rPr>
        <w:t>ويكفل</w:t>
      </w:r>
      <w:r w:rsidR="00F10A5A">
        <w:rPr>
          <w:rtl/>
          <w:lang w:val="en-GB" w:eastAsia="zh-TW"/>
        </w:rPr>
        <w:t xml:space="preserve"> </w:t>
      </w:r>
      <w:r w:rsidR="00B756B3">
        <w:rPr>
          <w:rtl/>
          <w:lang w:val="en-GB" w:eastAsia="zh-TW"/>
        </w:rPr>
        <w:t>صك</w:t>
      </w:r>
      <w:r w:rsidR="00F10A5A">
        <w:rPr>
          <w:rtl/>
          <w:lang w:val="en-GB" w:eastAsia="zh-TW"/>
        </w:rPr>
        <w:t xml:space="preserve"> </w:t>
      </w:r>
      <w:r w:rsidR="00B756B3">
        <w:rPr>
          <w:rtl/>
          <w:lang w:val="en-GB" w:eastAsia="zh-TW"/>
        </w:rPr>
        <w:t>الحكم</w:t>
      </w:r>
      <w:r w:rsidR="00F10A5A">
        <w:rPr>
          <w:rtl/>
          <w:lang w:val="en-GB" w:eastAsia="zh-TW"/>
        </w:rPr>
        <w:t xml:space="preserve"> </w:t>
      </w:r>
      <w:r w:rsidR="00B756B3">
        <w:rPr>
          <w:rtl/>
          <w:lang w:val="en-GB" w:eastAsia="zh-TW"/>
        </w:rPr>
        <w:t>أيضاً</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جميع</w:t>
      </w:r>
      <w:r w:rsidR="00F10A5A">
        <w:rPr>
          <w:rtl/>
          <w:lang w:val="en-GB" w:eastAsia="zh-TW"/>
        </w:rPr>
        <w:t xml:space="preserve"> </w:t>
      </w:r>
      <w:r w:rsidR="00B756B3">
        <w:rPr>
          <w:rtl/>
          <w:lang w:val="en-GB" w:eastAsia="zh-TW"/>
        </w:rPr>
        <w:t>الظروف</w:t>
      </w:r>
      <w:r w:rsidR="00F10A5A">
        <w:rPr>
          <w:rtl/>
          <w:lang w:val="en-GB" w:eastAsia="zh-TW"/>
        </w:rPr>
        <w:t xml:space="preserve"> </w:t>
      </w:r>
      <w:r w:rsidR="00B756B3">
        <w:rPr>
          <w:rtl/>
          <w:lang w:val="en-GB" w:eastAsia="zh-TW"/>
        </w:rPr>
        <w:t>إمكانية</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تنظر</w:t>
      </w:r>
      <w:r w:rsidR="00F10A5A">
        <w:rPr>
          <w:rtl/>
          <w:lang w:val="en-GB" w:eastAsia="zh-TW"/>
        </w:rPr>
        <w:t xml:space="preserve"> </w:t>
      </w:r>
      <w:r w:rsidR="00B756B3">
        <w:rPr>
          <w:rtl/>
          <w:lang w:val="en-GB" w:eastAsia="zh-TW"/>
        </w:rPr>
        <w:t>المحكمة</w:t>
      </w:r>
      <w:r w:rsidR="00F10A5A">
        <w:rPr>
          <w:rtl/>
          <w:lang w:val="en-GB" w:eastAsia="zh-TW"/>
        </w:rPr>
        <w:t xml:space="preserve"> </w:t>
      </w:r>
      <w:r w:rsidR="00B756B3">
        <w:rPr>
          <w:rtl/>
          <w:lang w:val="en-GB" w:eastAsia="zh-TW"/>
        </w:rPr>
        <w:t>بلا</w:t>
      </w:r>
      <w:r w:rsidR="00F10A5A">
        <w:rPr>
          <w:rtl/>
          <w:lang w:val="en-GB" w:eastAsia="zh-TW"/>
        </w:rPr>
        <w:t xml:space="preserve"> </w:t>
      </w:r>
      <w:r w:rsidR="00B756B3">
        <w:rPr>
          <w:rtl/>
          <w:lang w:val="en-GB" w:eastAsia="zh-TW"/>
        </w:rPr>
        <w:t>تأخير</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قرار</w:t>
      </w:r>
      <w:r w:rsidR="00F10A5A">
        <w:rPr>
          <w:rtl/>
          <w:lang w:val="en-GB" w:eastAsia="zh-TW"/>
        </w:rPr>
        <w:t xml:space="preserve"> </w:t>
      </w:r>
      <w:r w:rsidR="00B756B3">
        <w:rPr>
          <w:rtl/>
          <w:lang w:val="en-GB" w:eastAsia="zh-TW"/>
        </w:rPr>
        <w:t>سلب</w:t>
      </w:r>
      <w:r w:rsidR="00F10A5A">
        <w:rPr>
          <w:rtl/>
          <w:lang w:val="en-GB" w:eastAsia="zh-TW"/>
        </w:rPr>
        <w:t xml:space="preserve"> </w:t>
      </w:r>
      <w:r w:rsidR="00B756B3">
        <w:rPr>
          <w:rtl/>
          <w:lang w:val="en-GB" w:eastAsia="zh-TW"/>
        </w:rPr>
        <w:t>الحرية.</w:t>
      </w:r>
      <w:r w:rsidR="00F10A5A">
        <w:rPr>
          <w:rtl/>
          <w:lang w:val="en-GB" w:eastAsia="zh-TW"/>
        </w:rPr>
        <w:t xml:space="preserve"> </w:t>
      </w:r>
      <w:r w:rsidR="00B756B3">
        <w:rPr>
          <w:rtl/>
          <w:lang w:val="en-GB" w:eastAsia="zh-TW"/>
        </w:rPr>
        <w:t>وبخصوص</w:t>
      </w:r>
      <w:r w:rsidR="00F10A5A">
        <w:rPr>
          <w:rtl/>
          <w:lang w:val="en-GB" w:eastAsia="zh-TW"/>
        </w:rPr>
        <w:t xml:space="preserve"> </w:t>
      </w:r>
      <w:r w:rsidR="00B756B3">
        <w:rPr>
          <w:rtl/>
          <w:lang w:val="en-GB" w:eastAsia="zh-TW"/>
        </w:rPr>
        <w:t>تنظيم</w:t>
      </w:r>
      <w:r w:rsidR="00F10A5A">
        <w:rPr>
          <w:rtl/>
          <w:lang w:val="en-GB" w:eastAsia="zh-TW"/>
        </w:rPr>
        <w:t xml:space="preserve"> </w:t>
      </w:r>
      <w:r w:rsidR="00B756B3">
        <w:rPr>
          <w:rtl/>
          <w:lang w:val="en-GB" w:eastAsia="zh-TW"/>
        </w:rPr>
        <w:t>الجهاز</w:t>
      </w:r>
      <w:r w:rsidR="00F10A5A">
        <w:rPr>
          <w:rtl/>
          <w:lang w:val="en-GB" w:eastAsia="zh-TW"/>
        </w:rPr>
        <w:t xml:space="preserve"> </w:t>
      </w:r>
      <w:r w:rsidR="00B756B3">
        <w:rPr>
          <w:rtl/>
          <w:lang w:val="en-GB" w:eastAsia="zh-TW"/>
        </w:rPr>
        <w:t>القضائي،</w:t>
      </w:r>
      <w:r w:rsidR="00F10A5A">
        <w:rPr>
          <w:rtl/>
          <w:lang w:val="en-GB" w:eastAsia="zh-TW"/>
        </w:rPr>
        <w:t xml:space="preserve"> </w:t>
      </w:r>
      <w:r w:rsidR="00B756B3">
        <w:rPr>
          <w:rtl/>
          <w:lang w:val="en-GB" w:eastAsia="zh-TW"/>
        </w:rPr>
        <w:t>يشير</w:t>
      </w:r>
      <w:r w:rsidR="00F10A5A">
        <w:rPr>
          <w:rtl/>
          <w:lang w:val="en-GB" w:eastAsia="zh-TW"/>
        </w:rPr>
        <w:t xml:space="preserve"> </w:t>
      </w:r>
      <w:r w:rsidR="00B756B3">
        <w:rPr>
          <w:rtl/>
          <w:lang w:val="en-GB" w:eastAsia="zh-TW"/>
        </w:rPr>
        <w:t>صك</w:t>
      </w:r>
      <w:r w:rsidR="00F10A5A">
        <w:rPr>
          <w:rtl/>
          <w:lang w:val="en-GB" w:eastAsia="zh-TW"/>
        </w:rPr>
        <w:t xml:space="preserve"> </w:t>
      </w:r>
      <w:r w:rsidR="00B756B3">
        <w:rPr>
          <w:rtl/>
          <w:lang w:val="en-GB" w:eastAsia="zh-TW"/>
        </w:rPr>
        <w:t>الحكم</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المحكمة</w:t>
      </w:r>
      <w:r w:rsidR="00F10A5A">
        <w:rPr>
          <w:rtl/>
          <w:lang w:val="en-GB" w:eastAsia="zh-TW"/>
        </w:rPr>
        <w:t xml:space="preserve"> </w:t>
      </w:r>
      <w:r w:rsidR="00B756B3">
        <w:rPr>
          <w:rtl/>
          <w:lang w:val="en-GB" w:eastAsia="zh-TW"/>
        </w:rPr>
        <w:t>العليا</w:t>
      </w:r>
      <w:r w:rsidR="00F10A5A">
        <w:rPr>
          <w:rtl/>
          <w:lang w:val="en-GB" w:eastAsia="zh-TW"/>
        </w:rPr>
        <w:t xml:space="preserve"> </w:t>
      </w:r>
      <w:r w:rsidR="00B756B3">
        <w:rPr>
          <w:rtl/>
          <w:lang w:val="en-GB" w:eastAsia="zh-TW"/>
        </w:rPr>
        <w:t>والمحكمة</w:t>
      </w:r>
      <w:r w:rsidR="00F10A5A">
        <w:rPr>
          <w:rtl/>
          <w:lang w:val="en-GB" w:eastAsia="zh-TW"/>
        </w:rPr>
        <w:t xml:space="preserve"> </w:t>
      </w:r>
      <w:r w:rsidR="00B756B3">
        <w:rPr>
          <w:rtl/>
          <w:lang w:val="en-GB" w:eastAsia="zh-TW"/>
        </w:rPr>
        <w:t>الإدارية</w:t>
      </w:r>
      <w:r w:rsidR="00F10A5A">
        <w:rPr>
          <w:rtl/>
          <w:lang w:val="en-GB" w:eastAsia="zh-TW"/>
        </w:rPr>
        <w:t xml:space="preserve"> </w:t>
      </w:r>
      <w:r w:rsidR="00B756B3">
        <w:rPr>
          <w:rtl/>
          <w:lang w:val="en-GB" w:eastAsia="zh-TW"/>
        </w:rPr>
        <w:t>العليا</w:t>
      </w:r>
      <w:r w:rsidR="00F10A5A">
        <w:rPr>
          <w:rtl/>
          <w:lang w:val="en-GB" w:eastAsia="zh-TW"/>
        </w:rPr>
        <w:t xml:space="preserve"> </w:t>
      </w:r>
      <w:r w:rsidR="00B756B3">
        <w:rPr>
          <w:rtl/>
          <w:lang w:val="en-GB" w:eastAsia="zh-TW"/>
        </w:rPr>
        <w:t>ويضيف</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إنشاء</w:t>
      </w:r>
      <w:r w:rsidR="00F10A5A">
        <w:rPr>
          <w:rtl/>
          <w:lang w:val="en-GB" w:eastAsia="zh-TW"/>
        </w:rPr>
        <w:t xml:space="preserve"> </w:t>
      </w:r>
      <w:r w:rsidR="00B756B3">
        <w:rPr>
          <w:rtl/>
          <w:lang w:val="en-GB" w:eastAsia="zh-TW"/>
        </w:rPr>
        <w:t>أي</w:t>
      </w:r>
      <w:r w:rsidR="00F10A5A">
        <w:rPr>
          <w:rtl/>
          <w:lang w:val="en-GB" w:eastAsia="zh-TW"/>
        </w:rPr>
        <w:t xml:space="preserve"> </w:t>
      </w:r>
      <w:r w:rsidR="00B756B3">
        <w:rPr>
          <w:rtl/>
          <w:lang w:val="en-GB" w:eastAsia="zh-TW"/>
        </w:rPr>
        <w:t>محكمة</w:t>
      </w:r>
      <w:r w:rsidR="00F10A5A">
        <w:rPr>
          <w:rtl/>
          <w:lang w:val="en-GB" w:eastAsia="zh-TW"/>
        </w:rPr>
        <w:t xml:space="preserve"> </w:t>
      </w:r>
      <w:r w:rsidR="00B756B3">
        <w:rPr>
          <w:rtl/>
          <w:lang w:val="en-GB" w:eastAsia="zh-TW"/>
        </w:rPr>
        <w:t>أخرى</w:t>
      </w:r>
      <w:r w:rsidR="00F10A5A">
        <w:rPr>
          <w:rtl/>
          <w:lang w:val="en-GB" w:eastAsia="zh-TW"/>
        </w:rPr>
        <w:t xml:space="preserve"> </w:t>
      </w:r>
      <w:r w:rsidR="00B756B3">
        <w:rPr>
          <w:rtl/>
          <w:lang w:val="en-GB" w:eastAsia="zh-TW"/>
        </w:rPr>
        <w:t>يكون</w:t>
      </w:r>
      <w:r w:rsidR="00F10A5A">
        <w:rPr>
          <w:rtl/>
          <w:lang w:val="en-GB" w:eastAsia="zh-TW"/>
        </w:rPr>
        <w:t xml:space="preserve"> </w:t>
      </w:r>
      <w:r w:rsidR="00B756B3">
        <w:rPr>
          <w:rtl/>
          <w:lang w:val="en-GB" w:eastAsia="zh-TW"/>
        </w:rPr>
        <w:t>بموجب</w:t>
      </w:r>
      <w:r w:rsidR="00F10A5A">
        <w:rPr>
          <w:rtl/>
          <w:lang w:val="en-GB" w:eastAsia="zh-TW"/>
        </w:rPr>
        <w:t xml:space="preserve"> </w:t>
      </w:r>
      <w:r w:rsidR="00B756B3">
        <w:rPr>
          <w:rtl/>
          <w:lang w:val="en-GB" w:eastAsia="zh-TW"/>
        </w:rPr>
        <w:t>القانون.</w:t>
      </w:r>
      <w:r w:rsidR="00F10A5A">
        <w:rPr>
          <w:rtl/>
          <w:lang w:val="en-GB" w:eastAsia="zh-TW"/>
        </w:rPr>
        <w:t xml:space="preserve"> </w:t>
      </w:r>
      <w:r w:rsidR="00B756B3">
        <w:rPr>
          <w:rtl/>
          <w:lang w:val="en-GB" w:eastAsia="zh-TW"/>
        </w:rPr>
        <w:t>وتُبيَّن</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نص</w:t>
      </w:r>
      <w:r w:rsidR="00F10A5A">
        <w:rPr>
          <w:rtl/>
          <w:lang w:val="en-GB" w:eastAsia="zh-TW"/>
        </w:rPr>
        <w:t xml:space="preserve"> </w:t>
      </w:r>
      <w:r w:rsidR="00B756B3">
        <w:rPr>
          <w:rtl/>
          <w:lang w:val="en-GB" w:eastAsia="zh-TW"/>
        </w:rPr>
        <w:t>قانوني</w:t>
      </w:r>
      <w:r w:rsidR="00F10A5A">
        <w:rPr>
          <w:rtl/>
          <w:lang w:val="en-GB" w:eastAsia="zh-TW"/>
        </w:rPr>
        <w:t xml:space="preserve"> </w:t>
      </w:r>
      <w:r w:rsidR="00B756B3">
        <w:rPr>
          <w:rtl/>
          <w:lang w:val="en-GB" w:eastAsia="zh-TW"/>
        </w:rPr>
        <w:t>الأحكام</w:t>
      </w:r>
      <w:r w:rsidR="00F10A5A">
        <w:rPr>
          <w:rtl/>
          <w:lang w:val="en-GB" w:eastAsia="zh-TW"/>
        </w:rPr>
        <w:t xml:space="preserve"> </w:t>
      </w:r>
      <w:r w:rsidR="00B756B3">
        <w:rPr>
          <w:rtl/>
          <w:lang w:val="en-GB" w:eastAsia="zh-TW"/>
        </w:rPr>
        <w:t>المتعلقة</w:t>
      </w:r>
      <w:r w:rsidR="00F10A5A">
        <w:rPr>
          <w:rtl/>
          <w:lang w:val="en-GB" w:eastAsia="zh-TW"/>
        </w:rPr>
        <w:t xml:space="preserve"> </w:t>
      </w:r>
      <w:r w:rsidR="00B756B3">
        <w:rPr>
          <w:rtl/>
          <w:lang w:val="en-GB" w:eastAsia="zh-TW"/>
        </w:rPr>
        <w:t>بوظائف</w:t>
      </w:r>
      <w:r w:rsidR="00F10A5A">
        <w:rPr>
          <w:rtl/>
          <w:lang w:val="en-GB" w:eastAsia="zh-TW"/>
        </w:rPr>
        <w:t xml:space="preserve"> </w:t>
      </w:r>
      <w:r w:rsidR="00B756B3">
        <w:rPr>
          <w:rtl/>
          <w:lang w:val="en-GB" w:eastAsia="zh-TW"/>
        </w:rPr>
        <w:t>المحاكم</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مجال</w:t>
      </w:r>
      <w:r w:rsidR="00F10A5A">
        <w:rPr>
          <w:rtl/>
          <w:lang w:val="en-GB" w:eastAsia="zh-TW"/>
        </w:rPr>
        <w:t xml:space="preserve"> </w:t>
      </w:r>
      <w:r w:rsidR="00B756B3">
        <w:rPr>
          <w:rtl/>
          <w:lang w:val="en-GB" w:eastAsia="zh-TW"/>
        </w:rPr>
        <w:t>إقامة</w:t>
      </w:r>
      <w:r w:rsidR="00F10A5A">
        <w:rPr>
          <w:rtl/>
          <w:lang w:val="en-GB" w:eastAsia="zh-TW"/>
        </w:rPr>
        <w:t xml:space="preserve"> </w:t>
      </w:r>
      <w:r w:rsidR="00B756B3">
        <w:rPr>
          <w:rtl/>
          <w:lang w:val="en-GB" w:eastAsia="zh-TW"/>
        </w:rPr>
        <w:t>العدل</w:t>
      </w:r>
      <w:r w:rsidR="00F10A5A">
        <w:rPr>
          <w:rtl/>
          <w:lang w:val="en-GB" w:eastAsia="zh-TW"/>
        </w:rPr>
        <w:t xml:space="preserve"> </w:t>
      </w:r>
      <w:r w:rsidR="00B756B3">
        <w:rPr>
          <w:rtl/>
          <w:lang w:val="en-GB" w:eastAsia="zh-TW"/>
        </w:rPr>
        <w:t>والخصائص</w:t>
      </w:r>
      <w:r w:rsidR="00F10A5A">
        <w:rPr>
          <w:rtl/>
          <w:lang w:val="en-GB" w:eastAsia="zh-TW"/>
        </w:rPr>
        <w:t xml:space="preserve"> </w:t>
      </w:r>
      <w:r w:rsidR="00B756B3">
        <w:rPr>
          <w:rtl/>
          <w:lang w:val="en-GB" w:eastAsia="zh-TW"/>
        </w:rPr>
        <w:t>الرئيسية</w:t>
      </w:r>
      <w:r w:rsidR="00F10A5A">
        <w:rPr>
          <w:rtl/>
          <w:lang w:val="en-GB" w:eastAsia="zh-TW"/>
        </w:rPr>
        <w:t xml:space="preserve"> </w:t>
      </w:r>
      <w:r w:rsidR="00B756B3">
        <w:rPr>
          <w:rtl/>
          <w:lang w:val="en-GB" w:eastAsia="zh-TW"/>
        </w:rPr>
        <w:t>لتنظيم</w:t>
      </w:r>
      <w:r w:rsidR="00F10A5A">
        <w:rPr>
          <w:rtl/>
          <w:lang w:val="en-GB" w:eastAsia="zh-TW"/>
        </w:rPr>
        <w:t xml:space="preserve"> </w:t>
      </w:r>
      <w:r w:rsidR="00B756B3">
        <w:rPr>
          <w:rtl/>
          <w:lang w:val="en-GB" w:eastAsia="zh-TW"/>
        </w:rPr>
        <w:t>المحاكم</w:t>
      </w:r>
      <w:r w:rsidR="00F10A5A">
        <w:rPr>
          <w:rtl/>
          <w:lang w:val="en-GB" w:eastAsia="zh-TW"/>
        </w:rPr>
        <w:t xml:space="preserve"> </w:t>
      </w:r>
      <w:r w:rsidR="00B756B3">
        <w:rPr>
          <w:rtl/>
          <w:lang w:val="en-GB" w:eastAsia="zh-TW"/>
        </w:rPr>
        <w:t>والإجراءات</w:t>
      </w:r>
      <w:r w:rsidR="00F10A5A">
        <w:rPr>
          <w:rtl/>
          <w:lang w:val="en-GB" w:eastAsia="zh-TW"/>
        </w:rPr>
        <w:t xml:space="preserve"> </w:t>
      </w:r>
      <w:r w:rsidR="00B756B3">
        <w:rPr>
          <w:rtl/>
          <w:lang w:val="en-GB" w:eastAsia="zh-TW"/>
        </w:rPr>
        <w:t>القانونية.</w:t>
      </w:r>
    </w:p>
    <w:p w:rsidR="00B756B3" w:rsidRPr="008F405D" w:rsidRDefault="009520E5" w:rsidP="00DE3557">
      <w:pPr>
        <w:pStyle w:val="SingleTxtGA"/>
        <w:rPr>
          <w:rtl/>
          <w:lang w:val="en-GB" w:eastAsia="zh-TW"/>
        </w:rPr>
      </w:pPr>
      <w:r>
        <w:rPr>
          <w:rtl/>
          <w:lang w:val="en-GB" w:eastAsia="zh-TW"/>
        </w:rPr>
        <w:t>٤٦-</w:t>
      </w:r>
      <w:r>
        <w:rPr>
          <w:rtl/>
          <w:lang w:val="en-GB" w:eastAsia="zh-TW"/>
        </w:rPr>
        <w:tab/>
      </w:r>
      <w:r w:rsidR="00B756B3">
        <w:rPr>
          <w:rtl/>
          <w:lang w:val="en-GB" w:eastAsia="zh-TW"/>
        </w:rPr>
        <w:t>وخلال</w:t>
      </w:r>
      <w:r w:rsidR="00F10A5A">
        <w:rPr>
          <w:rtl/>
          <w:lang w:val="en-GB" w:eastAsia="zh-TW"/>
        </w:rPr>
        <w:t xml:space="preserve"> </w:t>
      </w:r>
      <w:r w:rsidR="00B756B3">
        <w:rPr>
          <w:rtl/>
          <w:lang w:val="en-GB" w:eastAsia="zh-TW"/>
        </w:rPr>
        <w:t>السنوات</w:t>
      </w:r>
      <w:r w:rsidR="00F10A5A">
        <w:rPr>
          <w:rtl/>
          <w:lang w:val="en-GB" w:eastAsia="zh-TW"/>
        </w:rPr>
        <w:t xml:space="preserve"> </w:t>
      </w:r>
      <w:r w:rsidR="00B756B3">
        <w:rPr>
          <w:rtl/>
          <w:lang w:val="en-GB" w:eastAsia="zh-TW"/>
        </w:rPr>
        <w:t>الخمس</w:t>
      </w:r>
      <w:r w:rsidR="00F10A5A">
        <w:rPr>
          <w:rtl/>
          <w:lang w:val="en-GB" w:eastAsia="zh-TW"/>
        </w:rPr>
        <w:t xml:space="preserve"> </w:t>
      </w:r>
      <w:r w:rsidR="00B756B3">
        <w:rPr>
          <w:rtl/>
          <w:lang w:val="en-GB" w:eastAsia="zh-TW"/>
        </w:rPr>
        <w:t>الماضية،</w:t>
      </w:r>
      <w:r w:rsidR="00F10A5A">
        <w:rPr>
          <w:rtl/>
          <w:lang w:val="en-GB" w:eastAsia="zh-TW"/>
        </w:rPr>
        <w:t xml:space="preserve"> </w:t>
      </w:r>
      <w:r w:rsidR="00B756B3">
        <w:rPr>
          <w:rtl/>
          <w:lang w:val="en-GB" w:eastAsia="zh-TW"/>
        </w:rPr>
        <w:t>بلغ</w:t>
      </w:r>
      <w:r w:rsidR="00F10A5A">
        <w:rPr>
          <w:rtl/>
          <w:lang w:val="en-GB" w:eastAsia="zh-TW"/>
        </w:rPr>
        <w:t xml:space="preserve"> </w:t>
      </w:r>
      <w:r w:rsidR="00B756B3">
        <w:rPr>
          <w:rtl/>
          <w:lang w:val="en-GB" w:eastAsia="zh-TW"/>
        </w:rPr>
        <w:t>عدد</w:t>
      </w:r>
      <w:r w:rsidR="00F10A5A">
        <w:rPr>
          <w:rtl/>
          <w:lang w:val="en-GB" w:eastAsia="zh-TW"/>
        </w:rPr>
        <w:t xml:space="preserve"> </w:t>
      </w:r>
      <w:r w:rsidR="00B756B3">
        <w:rPr>
          <w:rtl/>
          <w:lang w:val="en-GB" w:eastAsia="zh-TW"/>
        </w:rPr>
        <w:t>القضاة</w:t>
      </w:r>
      <w:r w:rsidR="00F10A5A">
        <w:rPr>
          <w:rtl/>
          <w:lang w:val="en-GB" w:eastAsia="zh-TW"/>
        </w:rPr>
        <w:t xml:space="preserve"> </w:t>
      </w:r>
      <w:r w:rsidR="00B756B3">
        <w:rPr>
          <w:rtl/>
          <w:lang w:val="en-GB" w:eastAsia="zh-TW"/>
        </w:rPr>
        <w:t>المهنيين</w:t>
      </w:r>
      <w:r w:rsidR="00F10A5A">
        <w:rPr>
          <w:rtl/>
          <w:lang w:val="en-GB" w:eastAsia="zh-TW"/>
        </w:rPr>
        <w:t xml:space="preserve"> </w:t>
      </w:r>
      <w:r w:rsidR="00B756B3">
        <w:rPr>
          <w:rtl/>
          <w:lang w:val="en-GB" w:eastAsia="zh-TW"/>
        </w:rPr>
        <w:t>العاملين</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المحاكم</w:t>
      </w:r>
      <w:r w:rsidR="00F10A5A">
        <w:rPr>
          <w:rtl/>
          <w:lang w:val="en-GB" w:eastAsia="zh-TW"/>
        </w:rPr>
        <w:t xml:space="preserve"> </w:t>
      </w:r>
      <w:r w:rsidR="00B756B3">
        <w:rPr>
          <w:rtl/>
          <w:lang w:val="en-GB" w:eastAsia="zh-TW"/>
        </w:rPr>
        <w:t>لكل</w:t>
      </w:r>
      <w:r w:rsidR="00DE3557">
        <w:rPr>
          <w:rFonts w:hint="eastAsia"/>
          <w:rtl/>
          <w:lang w:val="en-GB" w:eastAsia="zh-TW"/>
        </w:rPr>
        <w:t> </w:t>
      </w:r>
      <w:r w:rsidR="00891A50">
        <w:rPr>
          <w:rtl/>
          <w:lang w:val="en-GB" w:eastAsia="zh-TW"/>
        </w:rPr>
        <w:t>000</w:t>
      </w:r>
      <w:r w:rsidR="00F10A5A">
        <w:rPr>
          <w:rtl/>
          <w:lang w:val="en-GB" w:eastAsia="zh-TW"/>
        </w:rPr>
        <w:t xml:space="preserve"> </w:t>
      </w:r>
      <w:r w:rsidR="00891A50">
        <w:rPr>
          <w:rtl/>
          <w:lang w:val="en-GB" w:eastAsia="zh-TW"/>
        </w:rPr>
        <w:t>100</w:t>
      </w:r>
      <w:r w:rsidR="00F10A5A">
        <w:rPr>
          <w:rtl/>
          <w:lang w:val="en-GB" w:eastAsia="zh-TW"/>
        </w:rPr>
        <w:t xml:space="preserve"> </w:t>
      </w:r>
      <w:r w:rsidR="00891A50">
        <w:rPr>
          <w:rtl/>
          <w:lang w:val="en-GB" w:eastAsia="zh-TW"/>
        </w:rPr>
        <w:t>نسمة</w:t>
      </w:r>
      <w:r w:rsidR="00F10A5A">
        <w:rPr>
          <w:rtl/>
          <w:lang w:val="en-GB" w:eastAsia="zh-TW"/>
        </w:rPr>
        <w:t xml:space="preserve"> </w:t>
      </w:r>
      <w:r w:rsidR="00891A50">
        <w:rPr>
          <w:rtl/>
          <w:lang w:val="en-GB" w:eastAsia="zh-TW"/>
        </w:rPr>
        <w:t>مقدار</w:t>
      </w:r>
      <w:r w:rsidR="00F10A5A">
        <w:rPr>
          <w:rtl/>
          <w:lang w:val="en-GB" w:eastAsia="zh-TW"/>
        </w:rPr>
        <w:t xml:space="preserve"> </w:t>
      </w:r>
      <w:r w:rsidR="00891A50">
        <w:rPr>
          <w:rtl/>
          <w:lang w:val="en-GB" w:eastAsia="zh-TW"/>
        </w:rPr>
        <w:t>11.7-</w:t>
      </w:r>
      <w:r w:rsidR="00B756B3">
        <w:rPr>
          <w:rtl/>
          <w:lang w:val="en-GB" w:eastAsia="zh-TW"/>
        </w:rPr>
        <w:t>11.9.</w:t>
      </w:r>
      <w:r w:rsidR="00F10A5A">
        <w:rPr>
          <w:rtl/>
          <w:lang w:val="en-GB" w:eastAsia="zh-TW"/>
        </w:rPr>
        <w:t xml:space="preserve"> </w:t>
      </w:r>
      <w:r w:rsidR="00B756B3">
        <w:rPr>
          <w:rtl/>
          <w:lang w:val="en-GB" w:eastAsia="zh-TW"/>
        </w:rPr>
        <w:t>وعند</w:t>
      </w:r>
      <w:r w:rsidR="00F10A5A">
        <w:rPr>
          <w:rtl/>
          <w:lang w:val="en-GB" w:eastAsia="zh-TW"/>
        </w:rPr>
        <w:t xml:space="preserve"> </w:t>
      </w:r>
      <w:r w:rsidR="00B756B3">
        <w:rPr>
          <w:rtl/>
          <w:lang w:val="en-GB" w:eastAsia="zh-TW"/>
        </w:rPr>
        <w:t>تضمين</w:t>
      </w:r>
      <w:r w:rsidR="00F10A5A">
        <w:rPr>
          <w:rtl/>
          <w:lang w:val="en-GB" w:eastAsia="zh-TW"/>
        </w:rPr>
        <w:t xml:space="preserve"> </w:t>
      </w:r>
      <w:r w:rsidR="00B756B3">
        <w:rPr>
          <w:rtl/>
          <w:lang w:val="en-GB" w:eastAsia="zh-TW"/>
        </w:rPr>
        <w:t>القضاة</w:t>
      </w:r>
      <w:r w:rsidR="00F10A5A">
        <w:rPr>
          <w:rtl/>
          <w:lang w:val="en-GB" w:eastAsia="zh-TW"/>
        </w:rPr>
        <w:t xml:space="preserve"> </w:t>
      </w:r>
      <w:r w:rsidR="00B756B3">
        <w:rPr>
          <w:rtl/>
          <w:lang w:val="en-GB" w:eastAsia="zh-TW"/>
        </w:rPr>
        <w:t>غير</w:t>
      </w:r>
      <w:r w:rsidR="00F10A5A">
        <w:rPr>
          <w:rtl/>
          <w:lang w:val="en-GB" w:eastAsia="zh-TW"/>
        </w:rPr>
        <w:t xml:space="preserve"> </w:t>
      </w:r>
      <w:r w:rsidR="00B756B3">
        <w:rPr>
          <w:rtl/>
          <w:lang w:val="en-GB" w:eastAsia="zh-TW"/>
        </w:rPr>
        <w:t>الدائمين،</w:t>
      </w:r>
      <w:r w:rsidR="00F10A5A">
        <w:rPr>
          <w:rtl/>
          <w:lang w:val="en-GB" w:eastAsia="zh-TW"/>
        </w:rPr>
        <w:t xml:space="preserve"> </w:t>
      </w:r>
      <w:r w:rsidR="00B756B3">
        <w:rPr>
          <w:rtl/>
          <w:lang w:val="en-GB" w:eastAsia="zh-TW"/>
        </w:rPr>
        <w:t>يصبح</w:t>
      </w:r>
      <w:r w:rsidR="00F10A5A">
        <w:rPr>
          <w:rtl/>
          <w:lang w:val="en-GB" w:eastAsia="zh-TW"/>
        </w:rPr>
        <w:t xml:space="preserve"> </w:t>
      </w:r>
      <w:r w:rsidR="00B756B3">
        <w:rPr>
          <w:rtl/>
          <w:lang w:val="en-GB" w:eastAsia="zh-TW"/>
        </w:rPr>
        <w:t>عدد</w:t>
      </w:r>
      <w:r w:rsidR="00F10A5A">
        <w:rPr>
          <w:rtl/>
          <w:lang w:val="en-GB" w:eastAsia="zh-TW"/>
        </w:rPr>
        <w:t xml:space="preserve"> </w:t>
      </w:r>
      <w:r w:rsidR="00B756B3">
        <w:rPr>
          <w:rtl/>
          <w:lang w:val="en-GB" w:eastAsia="zh-TW"/>
        </w:rPr>
        <w:t>القضاة</w:t>
      </w:r>
      <w:r w:rsidR="00F10A5A">
        <w:rPr>
          <w:rtl/>
          <w:lang w:val="en-GB" w:eastAsia="zh-TW"/>
        </w:rPr>
        <w:t xml:space="preserve"> </w:t>
      </w:r>
      <w:r w:rsidR="00B756B3">
        <w:rPr>
          <w:rtl/>
          <w:lang w:val="en-GB" w:eastAsia="zh-TW"/>
        </w:rPr>
        <w:t>المهنيين</w:t>
      </w:r>
      <w:r w:rsidR="00F10A5A">
        <w:rPr>
          <w:rtl/>
          <w:lang w:val="en-GB" w:eastAsia="zh-TW"/>
        </w:rPr>
        <w:t xml:space="preserve"> </w:t>
      </w:r>
      <w:r w:rsidR="00B756B3">
        <w:rPr>
          <w:rtl/>
          <w:lang w:val="en-GB" w:eastAsia="zh-TW"/>
        </w:rPr>
        <w:t>العاملين</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المحاكم</w:t>
      </w:r>
      <w:r w:rsidR="00F10A5A">
        <w:rPr>
          <w:rtl/>
          <w:lang w:val="en-GB" w:eastAsia="zh-TW"/>
        </w:rPr>
        <w:t xml:space="preserve"> </w:t>
      </w:r>
      <w:r w:rsidR="00B756B3">
        <w:rPr>
          <w:rtl/>
          <w:lang w:val="en-GB" w:eastAsia="zh-TW"/>
        </w:rPr>
        <w:t>لكل</w:t>
      </w:r>
      <w:r w:rsidR="00F10A5A">
        <w:rPr>
          <w:rtl/>
          <w:lang w:val="en-GB" w:eastAsia="zh-TW"/>
        </w:rPr>
        <w:t xml:space="preserve"> </w:t>
      </w:r>
      <w:r w:rsidR="00B756B3">
        <w:rPr>
          <w:rtl/>
          <w:lang w:val="en-GB" w:eastAsia="zh-TW"/>
        </w:rPr>
        <w:t>000</w:t>
      </w:r>
      <w:r w:rsidR="00F10A5A">
        <w:rPr>
          <w:rtl/>
          <w:lang w:val="en-GB" w:eastAsia="zh-TW"/>
        </w:rPr>
        <w:t xml:space="preserve"> </w:t>
      </w:r>
      <w:r w:rsidR="00B756B3">
        <w:rPr>
          <w:rtl/>
          <w:lang w:val="en-GB" w:eastAsia="zh-TW"/>
        </w:rPr>
        <w:t>100</w:t>
      </w:r>
      <w:r w:rsidR="00F10A5A">
        <w:rPr>
          <w:rtl/>
          <w:lang w:val="en-GB" w:eastAsia="zh-TW"/>
        </w:rPr>
        <w:t xml:space="preserve"> </w:t>
      </w:r>
      <w:r w:rsidR="00B756B3">
        <w:rPr>
          <w:rtl/>
          <w:lang w:val="en-GB" w:eastAsia="zh-TW"/>
        </w:rPr>
        <w:t>نسمة</w:t>
      </w:r>
      <w:r w:rsidR="00F10A5A">
        <w:rPr>
          <w:rtl/>
          <w:lang w:val="en-GB" w:eastAsia="zh-TW"/>
        </w:rPr>
        <w:t xml:space="preserve"> </w:t>
      </w:r>
      <w:r w:rsidR="00B756B3">
        <w:rPr>
          <w:rtl/>
          <w:lang w:val="en-GB" w:eastAsia="zh-TW"/>
        </w:rPr>
        <w:t>قدره</w:t>
      </w:r>
      <w:r w:rsidR="00F10A5A">
        <w:rPr>
          <w:rtl/>
          <w:lang w:val="en-GB" w:eastAsia="zh-TW"/>
        </w:rPr>
        <w:t xml:space="preserve"> </w:t>
      </w:r>
      <w:r w:rsidR="00B756B3">
        <w:rPr>
          <w:rtl/>
          <w:lang w:val="en-GB" w:eastAsia="zh-TW"/>
        </w:rPr>
        <w:t>حوالي</w:t>
      </w:r>
      <w:r w:rsidR="00F10A5A">
        <w:rPr>
          <w:rtl/>
          <w:lang w:val="en-GB" w:eastAsia="zh-TW"/>
        </w:rPr>
        <w:t xml:space="preserve"> </w:t>
      </w:r>
      <w:r w:rsidR="00B756B3">
        <w:rPr>
          <w:rtl/>
          <w:lang w:val="en-GB" w:eastAsia="zh-TW"/>
        </w:rPr>
        <w:t>22.</w:t>
      </w:r>
    </w:p>
    <w:p w:rsidR="00B756B3" w:rsidRPr="008F405D" w:rsidRDefault="009520E5" w:rsidP="009520E5">
      <w:pPr>
        <w:pStyle w:val="SingleTxtGA"/>
        <w:rPr>
          <w:rtl/>
          <w:lang w:val="en-GB" w:eastAsia="zh-TW"/>
        </w:rPr>
      </w:pPr>
      <w:r>
        <w:rPr>
          <w:rtl/>
          <w:lang w:val="en-GB" w:eastAsia="zh-TW"/>
        </w:rPr>
        <w:t>٤٧-</w:t>
      </w:r>
      <w:r>
        <w:rPr>
          <w:rtl/>
          <w:lang w:val="en-GB" w:eastAsia="zh-TW"/>
        </w:rPr>
        <w:tab/>
      </w:r>
      <w:proofErr w:type="gramStart"/>
      <w:r w:rsidR="00B756B3">
        <w:rPr>
          <w:rtl/>
          <w:lang w:val="en-GB" w:eastAsia="zh-TW"/>
        </w:rPr>
        <w:t>في</w:t>
      </w:r>
      <w:r w:rsidR="00F10A5A">
        <w:rPr>
          <w:rtl/>
          <w:lang w:val="en-GB" w:eastAsia="zh-TW"/>
        </w:rPr>
        <w:t xml:space="preserve"> </w:t>
      </w:r>
      <w:r w:rsidR="00B756B3">
        <w:rPr>
          <w:rtl/>
          <w:lang w:val="en-GB" w:eastAsia="zh-TW"/>
        </w:rPr>
        <w:t>ما</w:t>
      </w:r>
      <w:proofErr w:type="gramEnd"/>
      <w:r w:rsidR="00F10A5A">
        <w:rPr>
          <w:rtl/>
          <w:lang w:val="en-GB" w:eastAsia="zh-TW"/>
        </w:rPr>
        <w:t xml:space="preserve"> </w:t>
      </w:r>
      <w:r w:rsidR="00B756B3">
        <w:rPr>
          <w:rtl/>
          <w:lang w:val="en-GB" w:eastAsia="zh-TW"/>
        </w:rPr>
        <w:t>يلي</w:t>
      </w:r>
      <w:r w:rsidR="00F10A5A">
        <w:rPr>
          <w:rtl/>
          <w:lang w:val="en-GB" w:eastAsia="zh-TW"/>
        </w:rPr>
        <w:t xml:space="preserve"> </w:t>
      </w:r>
      <w:r w:rsidR="00B756B3">
        <w:rPr>
          <w:rtl/>
          <w:lang w:val="en-GB" w:eastAsia="zh-TW"/>
        </w:rPr>
        <w:t>متوسط</w:t>
      </w:r>
      <w:r w:rsidR="00F10A5A">
        <w:rPr>
          <w:rtl/>
          <w:lang w:val="en-GB" w:eastAsia="zh-TW"/>
        </w:rPr>
        <w:t xml:space="preserve"> </w:t>
      </w:r>
      <w:r w:rsidR="00B756B3">
        <w:rPr>
          <w:rtl/>
          <w:lang w:val="en-GB" w:eastAsia="zh-TW"/>
        </w:rPr>
        <w:t>القضايا</w:t>
      </w:r>
      <w:r w:rsidR="00F10A5A">
        <w:rPr>
          <w:rtl/>
          <w:lang w:val="en-GB" w:eastAsia="zh-TW"/>
        </w:rPr>
        <w:t xml:space="preserve"> </w:t>
      </w:r>
      <w:r w:rsidR="00B756B3">
        <w:rPr>
          <w:rtl/>
          <w:lang w:val="en-GB" w:eastAsia="zh-TW"/>
        </w:rPr>
        <w:t>المتراكمة</w:t>
      </w:r>
      <w:r w:rsidR="00F10A5A">
        <w:rPr>
          <w:rtl/>
          <w:lang w:val="en-GB" w:eastAsia="zh-TW"/>
        </w:rPr>
        <w:t xml:space="preserve"> </w:t>
      </w:r>
      <w:r w:rsidR="00B756B3">
        <w:rPr>
          <w:rtl/>
          <w:lang w:val="en-GB" w:eastAsia="zh-TW"/>
        </w:rPr>
        <w:t>لكل</w:t>
      </w:r>
      <w:r w:rsidR="00F10A5A">
        <w:rPr>
          <w:rtl/>
          <w:lang w:val="en-GB" w:eastAsia="zh-TW"/>
        </w:rPr>
        <w:t xml:space="preserve"> </w:t>
      </w:r>
      <w:r w:rsidR="00B756B3">
        <w:rPr>
          <w:rtl/>
          <w:lang w:val="en-GB" w:eastAsia="zh-TW"/>
        </w:rPr>
        <w:t>قاض</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مختلف</w:t>
      </w:r>
      <w:r w:rsidR="00F10A5A">
        <w:rPr>
          <w:rtl/>
          <w:lang w:val="en-GB" w:eastAsia="zh-TW"/>
        </w:rPr>
        <w:t xml:space="preserve"> </w:t>
      </w:r>
      <w:r w:rsidR="00B756B3">
        <w:rPr>
          <w:rtl/>
          <w:lang w:val="en-GB" w:eastAsia="zh-TW"/>
        </w:rPr>
        <w:t>مستويات</w:t>
      </w:r>
      <w:r w:rsidR="00F10A5A">
        <w:rPr>
          <w:rtl/>
          <w:lang w:val="en-GB" w:eastAsia="zh-TW"/>
        </w:rPr>
        <w:t xml:space="preserve"> </w:t>
      </w:r>
      <w:r w:rsidR="00B756B3">
        <w:rPr>
          <w:rtl/>
          <w:lang w:val="en-GB" w:eastAsia="zh-TW"/>
        </w:rPr>
        <w:t>النظام</w:t>
      </w:r>
      <w:r w:rsidR="00F10A5A">
        <w:rPr>
          <w:rtl/>
          <w:lang w:val="en-GB" w:eastAsia="zh-TW"/>
        </w:rPr>
        <w:t xml:space="preserve"> </w:t>
      </w:r>
      <w:r w:rsidR="00B756B3">
        <w:rPr>
          <w:rtl/>
          <w:lang w:val="en-GB" w:eastAsia="zh-TW"/>
        </w:rPr>
        <w:t>القضائي</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الفترة</w:t>
      </w:r>
      <w:r w:rsidR="00F10A5A">
        <w:rPr>
          <w:rtl/>
          <w:lang w:val="en-GB" w:eastAsia="zh-TW"/>
        </w:rPr>
        <w:t xml:space="preserve"> </w:t>
      </w:r>
      <w:r w:rsidR="00B756B3">
        <w:rPr>
          <w:rtl/>
          <w:lang w:val="en-GB" w:eastAsia="zh-TW"/>
        </w:rPr>
        <w:t>2012-2016</w:t>
      </w:r>
      <w:r w:rsidR="00F10A5A">
        <w:rPr>
          <w:rtl/>
          <w:lang w:val="en-GB" w:eastAsia="zh-TW"/>
        </w:rPr>
        <w:t xml:space="preserve"> </w:t>
      </w:r>
      <w:r w:rsidR="00B756B3">
        <w:rPr>
          <w:rtl/>
          <w:lang w:val="en-GB" w:eastAsia="zh-TW"/>
        </w:rPr>
        <w:t>(يرد</w:t>
      </w:r>
      <w:r w:rsidR="00F10A5A">
        <w:rPr>
          <w:rtl/>
          <w:lang w:val="en-GB" w:eastAsia="zh-TW"/>
        </w:rPr>
        <w:t xml:space="preserve"> </w:t>
      </w:r>
      <w:r w:rsidR="00B756B3">
        <w:rPr>
          <w:rtl/>
          <w:lang w:val="en-GB" w:eastAsia="zh-TW"/>
        </w:rPr>
        <w:t>متوسط</w:t>
      </w:r>
      <w:r w:rsidR="00F10A5A">
        <w:rPr>
          <w:rtl/>
          <w:lang w:val="en-GB" w:eastAsia="zh-TW"/>
        </w:rPr>
        <w:t xml:space="preserve"> </w:t>
      </w:r>
      <w:r w:rsidR="00B756B3">
        <w:rPr>
          <w:rtl/>
          <w:lang w:val="en-GB" w:eastAsia="zh-TW"/>
        </w:rPr>
        <w:t>عدد</w:t>
      </w:r>
      <w:r w:rsidR="00F10A5A">
        <w:rPr>
          <w:rtl/>
          <w:lang w:val="en-GB" w:eastAsia="zh-TW"/>
        </w:rPr>
        <w:t xml:space="preserve"> </w:t>
      </w:r>
      <w:r w:rsidR="00B756B3">
        <w:rPr>
          <w:rtl/>
          <w:lang w:val="en-GB" w:eastAsia="zh-TW"/>
        </w:rPr>
        <w:t>القضايا</w:t>
      </w:r>
      <w:r w:rsidR="00F10A5A">
        <w:rPr>
          <w:rtl/>
          <w:lang w:val="en-GB" w:eastAsia="zh-TW"/>
        </w:rPr>
        <w:t xml:space="preserve"> </w:t>
      </w:r>
      <w:r w:rsidR="00B756B3">
        <w:rPr>
          <w:rtl/>
          <w:lang w:val="en-GB" w:eastAsia="zh-TW"/>
        </w:rPr>
        <w:t>المفصول</w:t>
      </w:r>
      <w:r w:rsidR="00F10A5A">
        <w:rPr>
          <w:rtl/>
          <w:lang w:val="en-GB" w:eastAsia="zh-TW"/>
        </w:rPr>
        <w:t xml:space="preserve"> </w:t>
      </w:r>
      <w:r w:rsidR="00B756B3">
        <w:rPr>
          <w:rtl/>
          <w:lang w:val="en-GB" w:eastAsia="zh-TW"/>
        </w:rPr>
        <w:t>فيها</w:t>
      </w:r>
      <w:r w:rsidR="00F10A5A">
        <w:rPr>
          <w:rtl/>
          <w:lang w:val="en-GB" w:eastAsia="zh-TW"/>
        </w:rPr>
        <w:t xml:space="preserve"> </w:t>
      </w:r>
      <w:r w:rsidR="00B756B3">
        <w:rPr>
          <w:rtl/>
          <w:lang w:val="en-GB" w:eastAsia="zh-TW"/>
        </w:rPr>
        <w:t>لكل</w:t>
      </w:r>
      <w:r w:rsidR="00F10A5A">
        <w:rPr>
          <w:rtl/>
          <w:lang w:val="en-GB" w:eastAsia="zh-TW"/>
        </w:rPr>
        <w:t xml:space="preserve"> </w:t>
      </w:r>
      <w:r w:rsidR="00B756B3">
        <w:rPr>
          <w:rtl/>
          <w:lang w:val="en-GB" w:eastAsia="zh-TW"/>
        </w:rPr>
        <w:t>قاض</w:t>
      </w:r>
      <w:r w:rsidR="00F10A5A">
        <w:rPr>
          <w:rtl/>
          <w:lang w:val="en-GB" w:eastAsia="zh-TW"/>
        </w:rPr>
        <w:t xml:space="preserve"> </w:t>
      </w:r>
      <w:r w:rsidR="00B756B3">
        <w:rPr>
          <w:rtl/>
          <w:lang w:val="en-GB" w:eastAsia="zh-TW"/>
        </w:rPr>
        <w:t>بين</w:t>
      </w:r>
      <w:r w:rsidR="00F10A5A">
        <w:rPr>
          <w:rtl/>
          <w:lang w:val="en-GB" w:eastAsia="zh-TW"/>
        </w:rPr>
        <w:t xml:space="preserve"> </w:t>
      </w:r>
      <w:r w:rsidR="00B756B3">
        <w:rPr>
          <w:rtl/>
          <w:lang w:val="en-GB" w:eastAsia="zh-TW"/>
        </w:rPr>
        <w:t>قوسين</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الجدول</w:t>
      </w:r>
      <w:r w:rsidR="00F10A5A">
        <w:rPr>
          <w:rtl/>
          <w:lang w:val="en-GB" w:eastAsia="zh-TW"/>
        </w:rPr>
        <w:t xml:space="preserve"> </w:t>
      </w:r>
      <w:r w:rsidR="00B756B3">
        <w:rPr>
          <w:rtl/>
          <w:lang w:val="en-GB" w:eastAsia="zh-TW"/>
        </w:rPr>
        <w:t>أدناه).</w:t>
      </w:r>
    </w:p>
    <w:tbl>
      <w:tblPr>
        <w:bidiVisual/>
        <w:tblW w:w="8447" w:type="dxa"/>
        <w:tblInd w:w="1191"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008"/>
        <w:gridCol w:w="1315"/>
        <w:gridCol w:w="1316"/>
        <w:gridCol w:w="1316"/>
        <w:gridCol w:w="1316"/>
        <w:gridCol w:w="1176"/>
      </w:tblGrid>
      <w:tr w:rsidR="00B756B3" w:rsidRPr="0058619F" w:rsidTr="009520E5">
        <w:trPr>
          <w:tblHeader/>
        </w:trPr>
        <w:tc>
          <w:tcPr>
            <w:tcW w:w="2008" w:type="dxa"/>
            <w:tcBorders>
              <w:top w:val="single" w:sz="4" w:space="0" w:color="auto"/>
              <w:bottom w:val="single" w:sz="12" w:space="0" w:color="auto"/>
            </w:tcBorders>
            <w:vAlign w:val="bottom"/>
          </w:tcPr>
          <w:p w:rsidR="00B756B3" w:rsidRPr="0058619F" w:rsidRDefault="00B756B3" w:rsidP="00DE1DB9">
            <w:pPr>
              <w:spacing w:before="40" w:after="40" w:line="320" w:lineRule="exact"/>
              <w:ind w:left="57" w:right="57"/>
              <w:rPr>
                <w:i/>
                <w:sz w:val="18"/>
                <w:szCs w:val="28"/>
                <w:rtl/>
              </w:rPr>
            </w:pPr>
          </w:p>
        </w:tc>
        <w:tc>
          <w:tcPr>
            <w:tcW w:w="1315" w:type="dxa"/>
            <w:tcBorders>
              <w:top w:val="single" w:sz="4" w:space="0" w:color="auto"/>
              <w:bottom w:val="single" w:sz="12" w:space="0" w:color="auto"/>
            </w:tcBorders>
            <w:vAlign w:val="bottom"/>
          </w:tcPr>
          <w:p w:rsidR="00B756B3" w:rsidRPr="0058619F" w:rsidRDefault="00B756B3" w:rsidP="00DE1DB9">
            <w:pPr>
              <w:spacing w:before="40" w:after="40" w:line="320" w:lineRule="exact"/>
              <w:ind w:left="57" w:right="57"/>
              <w:textDirection w:val="tbRlV"/>
              <w:rPr>
                <w:i/>
                <w:iCs/>
                <w:sz w:val="18"/>
                <w:szCs w:val="28"/>
                <w:rtl/>
                <w:lang w:eastAsia="zh-TW"/>
              </w:rPr>
            </w:pPr>
            <w:r w:rsidRPr="0058619F">
              <w:rPr>
                <w:i/>
                <w:iCs/>
                <w:sz w:val="18"/>
                <w:szCs w:val="28"/>
                <w:rtl/>
                <w:lang w:eastAsia="zh-TW"/>
              </w:rPr>
              <w:t>٢٠١٢</w:t>
            </w:r>
          </w:p>
        </w:tc>
        <w:tc>
          <w:tcPr>
            <w:tcW w:w="1316" w:type="dxa"/>
            <w:tcBorders>
              <w:top w:val="single" w:sz="4" w:space="0" w:color="auto"/>
              <w:bottom w:val="single" w:sz="12" w:space="0" w:color="auto"/>
            </w:tcBorders>
            <w:vAlign w:val="bottom"/>
          </w:tcPr>
          <w:p w:rsidR="00B756B3" w:rsidRPr="0058619F" w:rsidRDefault="00B756B3" w:rsidP="00DE1DB9">
            <w:pPr>
              <w:spacing w:before="40" w:after="40" w:line="320" w:lineRule="exact"/>
              <w:ind w:left="57" w:right="57"/>
              <w:textDirection w:val="tbRlV"/>
              <w:rPr>
                <w:i/>
                <w:iCs/>
                <w:sz w:val="18"/>
                <w:szCs w:val="28"/>
                <w:rtl/>
                <w:lang w:eastAsia="zh-TW"/>
              </w:rPr>
            </w:pPr>
            <w:r w:rsidRPr="0058619F">
              <w:rPr>
                <w:i/>
                <w:iCs/>
                <w:sz w:val="18"/>
                <w:szCs w:val="28"/>
                <w:rtl/>
                <w:lang w:eastAsia="zh-TW"/>
              </w:rPr>
              <w:t>٢٠١٣</w:t>
            </w:r>
          </w:p>
        </w:tc>
        <w:tc>
          <w:tcPr>
            <w:tcW w:w="1316" w:type="dxa"/>
            <w:tcBorders>
              <w:top w:val="single" w:sz="4" w:space="0" w:color="auto"/>
              <w:bottom w:val="single" w:sz="12" w:space="0" w:color="auto"/>
            </w:tcBorders>
            <w:vAlign w:val="bottom"/>
          </w:tcPr>
          <w:p w:rsidR="00B756B3" w:rsidRPr="0058619F" w:rsidRDefault="00B756B3" w:rsidP="00DE1DB9">
            <w:pPr>
              <w:spacing w:before="40" w:after="40" w:line="320" w:lineRule="exact"/>
              <w:ind w:left="57" w:right="57"/>
              <w:textDirection w:val="tbRlV"/>
              <w:rPr>
                <w:i/>
                <w:iCs/>
                <w:sz w:val="18"/>
                <w:szCs w:val="28"/>
                <w:rtl/>
                <w:lang w:eastAsia="zh-TW"/>
              </w:rPr>
            </w:pPr>
            <w:r w:rsidRPr="0058619F">
              <w:rPr>
                <w:i/>
                <w:iCs/>
                <w:sz w:val="18"/>
                <w:szCs w:val="28"/>
                <w:rtl/>
                <w:lang w:eastAsia="zh-TW"/>
              </w:rPr>
              <w:t>٢٠١٤</w:t>
            </w:r>
          </w:p>
        </w:tc>
        <w:tc>
          <w:tcPr>
            <w:tcW w:w="1316" w:type="dxa"/>
            <w:tcBorders>
              <w:top w:val="single" w:sz="4" w:space="0" w:color="auto"/>
              <w:bottom w:val="single" w:sz="12" w:space="0" w:color="auto"/>
            </w:tcBorders>
            <w:vAlign w:val="bottom"/>
          </w:tcPr>
          <w:p w:rsidR="00B756B3" w:rsidRPr="0058619F" w:rsidRDefault="00B756B3" w:rsidP="00DE1DB9">
            <w:pPr>
              <w:spacing w:before="40" w:after="40" w:line="320" w:lineRule="exact"/>
              <w:ind w:left="57" w:right="57"/>
              <w:textDirection w:val="tbRlV"/>
              <w:rPr>
                <w:i/>
                <w:iCs/>
                <w:sz w:val="18"/>
                <w:szCs w:val="28"/>
                <w:rtl/>
                <w:lang w:eastAsia="zh-TW"/>
              </w:rPr>
            </w:pPr>
            <w:r w:rsidRPr="0058619F">
              <w:rPr>
                <w:i/>
                <w:iCs/>
                <w:sz w:val="18"/>
                <w:szCs w:val="28"/>
                <w:rtl/>
                <w:lang w:eastAsia="zh-TW"/>
              </w:rPr>
              <w:t>٢٠١٥</w:t>
            </w:r>
          </w:p>
        </w:tc>
        <w:tc>
          <w:tcPr>
            <w:tcW w:w="1176" w:type="dxa"/>
            <w:tcBorders>
              <w:top w:val="single" w:sz="4" w:space="0" w:color="auto"/>
              <w:bottom w:val="single" w:sz="12" w:space="0" w:color="auto"/>
            </w:tcBorders>
            <w:vAlign w:val="bottom"/>
          </w:tcPr>
          <w:p w:rsidR="00B756B3" w:rsidRPr="0058619F" w:rsidRDefault="00B756B3" w:rsidP="00DE1DB9">
            <w:pPr>
              <w:spacing w:before="40" w:after="40" w:line="320" w:lineRule="exact"/>
              <w:ind w:left="57" w:right="57"/>
              <w:textDirection w:val="tbRlV"/>
              <w:rPr>
                <w:i/>
                <w:iCs/>
                <w:sz w:val="18"/>
                <w:szCs w:val="28"/>
                <w:rtl/>
                <w:lang w:eastAsia="zh-TW"/>
              </w:rPr>
            </w:pPr>
            <w:r w:rsidRPr="0058619F">
              <w:rPr>
                <w:i/>
                <w:iCs/>
                <w:sz w:val="18"/>
                <w:szCs w:val="28"/>
                <w:rtl/>
                <w:lang w:eastAsia="zh-TW"/>
              </w:rPr>
              <w:t>٢٠١٦</w:t>
            </w:r>
          </w:p>
        </w:tc>
      </w:tr>
      <w:tr w:rsidR="00B756B3" w:rsidRPr="0058619F" w:rsidTr="009520E5">
        <w:tc>
          <w:tcPr>
            <w:tcW w:w="2008" w:type="dxa"/>
            <w:tcBorders>
              <w:top w:val="single" w:sz="12" w:space="0" w:color="auto"/>
            </w:tcBorders>
          </w:tcPr>
          <w:p w:rsidR="00B756B3" w:rsidRPr="0058619F" w:rsidRDefault="00B756B3" w:rsidP="00DE1DB9">
            <w:pPr>
              <w:spacing w:before="40" w:after="40" w:line="320" w:lineRule="exact"/>
              <w:ind w:left="57" w:right="57"/>
              <w:textDirection w:val="tbRlV"/>
              <w:rPr>
                <w:sz w:val="18"/>
                <w:szCs w:val="28"/>
                <w:rtl/>
                <w:lang w:eastAsia="zh-TW"/>
              </w:rPr>
            </w:pPr>
            <w:r w:rsidRPr="0058619F">
              <w:rPr>
                <w:sz w:val="18"/>
                <w:szCs w:val="28"/>
                <w:rtl/>
                <w:lang w:eastAsia="zh-TW"/>
              </w:rPr>
              <w:t>المحكمة العليا</w:t>
            </w:r>
          </w:p>
        </w:tc>
        <w:tc>
          <w:tcPr>
            <w:tcW w:w="1315" w:type="dxa"/>
            <w:tcBorders>
              <w:top w:val="single" w:sz="12" w:space="0" w:color="auto"/>
            </w:tcBorders>
          </w:tcPr>
          <w:p w:rsidR="00B756B3" w:rsidRPr="0058619F" w:rsidRDefault="00B756B3" w:rsidP="00DE1DB9">
            <w:pPr>
              <w:spacing w:before="40" w:after="40" w:line="320" w:lineRule="exact"/>
              <w:ind w:left="57" w:right="57"/>
              <w:jc w:val="left"/>
              <w:textDirection w:val="tbRlV"/>
              <w:rPr>
                <w:sz w:val="18"/>
                <w:szCs w:val="28"/>
                <w:rtl/>
                <w:lang w:eastAsia="zh-TW"/>
              </w:rPr>
            </w:pPr>
            <w:r w:rsidRPr="0058619F">
              <w:rPr>
                <w:sz w:val="18"/>
                <w:szCs w:val="28"/>
                <w:rtl/>
                <w:lang w:eastAsia="zh-TW"/>
              </w:rPr>
              <w:t>٨١ (٣٣٧)</w:t>
            </w:r>
          </w:p>
        </w:tc>
        <w:tc>
          <w:tcPr>
            <w:tcW w:w="1316" w:type="dxa"/>
            <w:tcBorders>
              <w:top w:val="single" w:sz="12" w:space="0" w:color="auto"/>
            </w:tcBorders>
          </w:tcPr>
          <w:p w:rsidR="00B756B3" w:rsidRPr="0058619F" w:rsidRDefault="00B756B3" w:rsidP="00DE1DB9">
            <w:pPr>
              <w:spacing w:before="40" w:after="40" w:line="320" w:lineRule="exact"/>
              <w:ind w:left="57" w:right="57"/>
              <w:jc w:val="left"/>
              <w:textDirection w:val="tbRlV"/>
              <w:rPr>
                <w:sz w:val="18"/>
                <w:szCs w:val="28"/>
                <w:rtl/>
                <w:lang w:eastAsia="zh-TW"/>
              </w:rPr>
            </w:pPr>
            <w:r w:rsidRPr="0058619F">
              <w:rPr>
                <w:sz w:val="18"/>
                <w:szCs w:val="28"/>
                <w:rtl/>
                <w:lang w:eastAsia="zh-TW"/>
              </w:rPr>
              <w:t>٩٧ (٣٣٨)</w:t>
            </w:r>
          </w:p>
        </w:tc>
        <w:tc>
          <w:tcPr>
            <w:tcW w:w="1316" w:type="dxa"/>
            <w:tcBorders>
              <w:top w:val="single" w:sz="12" w:space="0" w:color="auto"/>
            </w:tcBorders>
          </w:tcPr>
          <w:p w:rsidR="00B756B3" w:rsidRPr="0058619F" w:rsidRDefault="00B756B3" w:rsidP="00DE1DB9">
            <w:pPr>
              <w:spacing w:before="40" w:after="40" w:line="320" w:lineRule="exact"/>
              <w:ind w:left="57" w:right="57"/>
              <w:jc w:val="left"/>
              <w:textDirection w:val="tbRlV"/>
              <w:rPr>
                <w:sz w:val="18"/>
                <w:szCs w:val="28"/>
                <w:rtl/>
                <w:lang w:eastAsia="zh-TW"/>
              </w:rPr>
            </w:pPr>
            <w:r w:rsidRPr="0058619F">
              <w:rPr>
                <w:sz w:val="18"/>
                <w:szCs w:val="28"/>
                <w:rtl/>
                <w:lang w:eastAsia="zh-TW"/>
              </w:rPr>
              <w:t>٨١ (٣٤٩)</w:t>
            </w:r>
          </w:p>
        </w:tc>
        <w:tc>
          <w:tcPr>
            <w:tcW w:w="1316" w:type="dxa"/>
            <w:tcBorders>
              <w:top w:val="single" w:sz="12" w:space="0" w:color="auto"/>
            </w:tcBorders>
          </w:tcPr>
          <w:p w:rsidR="00B756B3" w:rsidRPr="0058619F" w:rsidRDefault="00B756B3" w:rsidP="00DE1DB9">
            <w:pPr>
              <w:spacing w:before="40" w:after="40" w:line="320" w:lineRule="exact"/>
              <w:ind w:left="57" w:right="57"/>
              <w:jc w:val="left"/>
              <w:textDirection w:val="tbRlV"/>
              <w:rPr>
                <w:sz w:val="18"/>
                <w:szCs w:val="28"/>
                <w:rtl/>
                <w:lang w:eastAsia="zh-TW"/>
              </w:rPr>
            </w:pPr>
            <w:r w:rsidRPr="0058619F">
              <w:rPr>
                <w:sz w:val="18"/>
                <w:szCs w:val="28"/>
                <w:rtl/>
                <w:lang w:eastAsia="zh-TW"/>
              </w:rPr>
              <w:t>٥٩ (٣٥١)</w:t>
            </w:r>
          </w:p>
        </w:tc>
        <w:tc>
          <w:tcPr>
            <w:tcW w:w="1176" w:type="dxa"/>
            <w:tcBorders>
              <w:top w:val="single" w:sz="12" w:space="0" w:color="auto"/>
            </w:tcBorders>
          </w:tcPr>
          <w:p w:rsidR="00B756B3" w:rsidRPr="0058619F" w:rsidRDefault="00B756B3" w:rsidP="00DE1DB9">
            <w:pPr>
              <w:spacing w:before="40" w:after="40" w:line="320" w:lineRule="exact"/>
              <w:ind w:left="57" w:right="57"/>
              <w:jc w:val="left"/>
              <w:textDirection w:val="tbRlV"/>
              <w:rPr>
                <w:sz w:val="18"/>
                <w:szCs w:val="28"/>
                <w:rtl/>
                <w:lang w:eastAsia="zh-TW"/>
              </w:rPr>
            </w:pPr>
            <w:r w:rsidRPr="0058619F">
              <w:rPr>
                <w:sz w:val="18"/>
                <w:szCs w:val="28"/>
                <w:rtl/>
                <w:lang w:eastAsia="zh-TW"/>
              </w:rPr>
              <w:t>٤٣ (٣٢٦)</w:t>
            </w:r>
          </w:p>
        </w:tc>
      </w:tr>
      <w:tr w:rsidR="00B756B3" w:rsidRPr="0058619F" w:rsidTr="009520E5">
        <w:tc>
          <w:tcPr>
            <w:tcW w:w="2008" w:type="dxa"/>
          </w:tcPr>
          <w:p w:rsidR="00B756B3" w:rsidRPr="0058619F" w:rsidRDefault="00B756B3" w:rsidP="00DE1DB9">
            <w:pPr>
              <w:spacing w:before="40" w:after="40" w:line="320" w:lineRule="exact"/>
              <w:ind w:left="57" w:right="57"/>
              <w:textDirection w:val="tbRlV"/>
              <w:rPr>
                <w:sz w:val="18"/>
                <w:szCs w:val="28"/>
                <w:rtl/>
                <w:lang w:eastAsia="zh-TW"/>
              </w:rPr>
            </w:pPr>
            <w:r w:rsidRPr="0058619F">
              <w:rPr>
                <w:sz w:val="18"/>
                <w:szCs w:val="28"/>
                <w:rtl/>
                <w:lang w:eastAsia="zh-TW"/>
              </w:rPr>
              <w:t>محاكم الاستئناف</w:t>
            </w:r>
          </w:p>
        </w:tc>
        <w:tc>
          <w:tcPr>
            <w:tcW w:w="1315" w:type="dxa"/>
          </w:tcPr>
          <w:p w:rsidR="00B756B3" w:rsidRPr="0058619F" w:rsidRDefault="00B756B3" w:rsidP="00DE1DB9">
            <w:pPr>
              <w:spacing w:before="40" w:after="40" w:line="320" w:lineRule="exact"/>
              <w:ind w:left="57" w:right="57"/>
              <w:jc w:val="left"/>
              <w:textDirection w:val="tbRlV"/>
              <w:rPr>
                <w:sz w:val="18"/>
                <w:szCs w:val="28"/>
                <w:rtl/>
                <w:lang w:eastAsia="zh-TW"/>
              </w:rPr>
            </w:pPr>
            <w:r w:rsidRPr="0058619F">
              <w:rPr>
                <w:sz w:val="18"/>
                <w:szCs w:val="28"/>
                <w:rtl/>
                <w:lang w:eastAsia="zh-TW"/>
              </w:rPr>
              <w:t>٣٠ (١٢٧)</w:t>
            </w:r>
          </w:p>
        </w:tc>
        <w:tc>
          <w:tcPr>
            <w:tcW w:w="1316" w:type="dxa"/>
          </w:tcPr>
          <w:p w:rsidR="00B756B3" w:rsidRPr="0058619F" w:rsidRDefault="00B756B3" w:rsidP="00DE1DB9">
            <w:pPr>
              <w:spacing w:before="40" w:after="40" w:line="320" w:lineRule="exact"/>
              <w:ind w:left="57" w:right="57"/>
              <w:jc w:val="left"/>
              <w:textDirection w:val="tbRlV"/>
              <w:rPr>
                <w:sz w:val="18"/>
                <w:szCs w:val="28"/>
                <w:rtl/>
                <w:lang w:eastAsia="zh-TW"/>
              </w:rPr>
            </w:pPr>
            <w:r w:rsidRPr="0058619F">
              <w:rPr>
                <w:sz w:val="18"/>
                <w:szCs w:val="28"/>
                <w:rtl/>
                <w:lang w:eastAsia="zh-TW"/>
              </w:rPr>
              <w:t>٣٠ (١٢٧)</w:t>
            </w:r>
          </w:p>
        </w:tc>
        <w:tc>
          <w:tcPr>
            <w:tcW w:w="1316" w:type="dxa"/>
          </w:tcPr>
          <w:p w:rsidR="00B756B3" w:rsidRPr="0058619F" w:rsidRDefault="00B756B3" w:rsidP="00DE1DB9">
            <w:pPr>
              <w:spacing w:before="40" w:after="40" w:line="320" w:lineRule="exact"/>
              <w:ind w:left="57" w:right="57"/>
              <w:jc w:val="left"/>
              <w:textDirection w:val="tbRlV"/>
              <w:rPr>
                <w:sz w:val="18"/>
                <w:szCs w:val="28"/>
                <w:rtl/>
                <w:lang w:eastAsia="zh-TW"/>
              </w:rPr>
            </w:pPr>
            <w:r w:rsidRPr="0058619F">
              <w:rPr>
                <w:sz w:val="18"/>
                <w:szCs w:val="28"/>
                <w:rtl/>
                <w:lang w:eastAsia="zh-TW"/>
              </w:rPr>
              <w:t>٢٦ (١٢٤)</w:t>
            </w:r>
          </w:p>
        </w:tc>
        <w:tc>
          <w:tcPr>
            <w:tcW w:w="1316" w:type="dxa"/>
          </w:tcPr>
          <w:p w:rsidR="00B756B3" w:rsidRPr="0058619F" w:rsidRDefault="00B756B3" w:rsidP="00DE1DB9">
            <w:pPr>
              <w:spacing w:before="40" w:after="40" w:line="320" w:lineRule="exact"/>
              <w:ind w:left="57" w:right="57"/>
              <w:jc w:val="left"/>
              <w:textDirection w:val="tbRlV"/>
              <w:rPr>
                <w:sz w:val="18"/>
                <w:szCs w:val="28"/>
                <w:rtl/>
                <w:lang w:eastAsia="zh-TW"/>
              </w:rPr>
            </w:pPr>
            <w:r w:rsidRPr="0058619F">
              <w:rPr>
                <w:sz w:val="18"/>
                <w:szCs w:val="28"/>
                <w:rtl/>
                <w:lang w:eastAsia="zh-TW"/>
              </w:rPr>
              <w:t>٢٥ (١١٧)</w:t>
            </w:r>
          </w:p>
        </w:tc>
        <w:tc>
          <w:tcPr>
            <w:tcW w:w="1176" w:type="dxa"/>
          </w:tcPr>
          <w:p w:rsidR="00B756B3" w:rsidRPr="0058619F" w:rsidRDefault="00B756B3" w:rsidP="00DE1DB9">
            <w:pPr>
              <w:spacing w:before="40" w:after="40" w:line="320" w:lineRule="exact"/>
              <w:ind w:left="57" w:right="57"/>
              <w:jc w:val="left"/>
              <w:textDirection w:val="tbRlV"/>
              <w:rPr>
                <w:sz w:val="18"/>
                <w:szCs w:val="28"/>
                <w:rtl/>
                <w:lang w:eastAsia="zh-TW"/>
              </w:rPr>
            </w:pPr>
            <w:r w:rsidRPr="0058619F">
              <w:rPr>
                <w:sz w:val="18"/>
                <w:szCs w:val="28"/>
                <w:rtl/>
                <w:lang w:eastAsia="zh-TW"/>
              </w:rPr>
              <w:t>٢٢ (١١٢)</w:t>
            </w:r>
          </w:p>
        </w:tc>
      </w:tr>
      <w:tr w:rsidR="00B756B3" w:rsidRPr="0058619F" w:rsidTr="009520E5">
        <w:tc>
          <w:tcPr>
            <w:tcW w:w="2008" w:type="dxa"/>
          </w:tcPr>
          <w:p w:rsidR="00B756B3" w:rsidRPr="0058619F" w:rsidRDefault="00B756B3" w:rsidP="00DE1DB9">
            <w:pPr>
              <w:spacing w:before="40" w:after="40" w:line="320" w:lineRule="exact"/>
              <w:ind w:left="57" w:right="57"/>
              <w:textDirection w:val="tbRlV"/>
              <w:rPr>
                <w:sz w:val="18"/>
                <w:szCs w:val="28"/>
                <w:rtl/>
                <w:lang w:eastAsia="zh-TW"/>
              </w:rPr>
            </w:pPr>
            <w:r w:rsidRPr="0058619F">
              <w:rPr>
                <w:sz w:val="18"/>
                <w:szCs w:val="28"/>
                <w:rtl/>
                <w:lang w:eastAsia="zh-TW"/>
              </w:rPr>
              <w:t>محاكم المقاطعات</w:t>
            </w:r>
          </w:p>
        </w:tc>
        <w:tc>
          <w:tcPr>
            <w:tcW w:w="1315" w:type="dxa"/>
          </w:tcPr>
          <w:p w:rsidR="00B756B3" w:rsidRPr="0058619F" w:rsidRDefault="00B756B3" w:rsidP="00DE1DB9">
            <w:pPr>
              <w:spacing w:before="40" w:after="40" w:line="320" w:lineRule="exact"/>
              <w:ind w:left="57" w:right="57"/>
              <w:jc w:val="left"/>
              <w:textDirection w:val="tbRlV"/>
              <w:rPr>
                <w:sz w:val="18"/>
                <w:szCs w:val="28"/>
                <w:rtl/>
                <w:lang w:eastAsia="zh-TW"/>
              </w:rPr>
            </w:pPr>
            <w:r w:rsidRPr="0058619F">
              <w:rPr>
                <w:sz w:val="18"/>
                <w:szCs w:val="28"/>
                <w:rtl/>
                <w:lang w:eastAsia="zh-TW"/>
              </w:rPr>
              <w:t>١٣٣ (٣٢٥)</w:t>
            </w:r>
          </w:p>
        </w:tc>
        <w:tc>
          <w:tcPr>
            <w:tcW w:w="1316" w:type="dxa"/>
          </w:tcPr>
          <w:p w:rsidR="00B756B3" w:rsidRPr="0058619F" w:rsidRDefault="00B756B3" w:rsidP="00DE1DB9">
            <w:pPr>
              <w:spacing w:before="40" w:after="40" w:line="320" w:lineRule="exact"/>
              <w:ind w:left="57" w:right="57"/>
              <w:jc w:val="left"/>
              <w:textDirection w:val="tbRlV"/>
              <w:rPr>
                <w:sz w:val="18"/>
                <w:szCs w:val="28"/>
                <w:rtl/>
                <w:lang w:eastAsia="zh-TW"/>
              </w:rPr>
            </w:pPr>
            <w:r w:rsidRPr="0058619F">
              <w:rPr>
                <w:sz w:val="18"/>
                <w:szCs w:val="28"/>
                <w:rtl/>
                <w:lang w:eastAsia="zh-TW"/>
              </w:rPr>
              <w:t>١٣٠ (٣٢١)</w:t>
            </w:r>
          </w:p>
        </w:tc>
        <w:tc>
          <w:tcPr>
            <w:tcW w:w="1316" w:type="dxa"/>
          </w:tcPr>
          <w:p w:rsidR="00B756B3" w:rsidRPr="0058619F" w:rsidRDefault="00B756B3" w:rsidP="00DE1DB9">
            <w:pPr>
              <w:spacing w:before="40" w:after="40" w:line="320" w:lineRule="exact"/>
              <w:ind w:left="57" w:right="57"/>
              <w:jc w:val="left"/>
              <w:textDirection w:val="tbRlV"/>
              <w:rPr>
                <w:sz w:val="18"/>
                <w:szCs w:val="28"/>
                <w:rtl/>
                <w:lang w:eastAsia="zh-TW"/>
              </w:rPr>
            </w:pPr>
            <w:r w:rsidRPr="0058619F">
              <w:rPr>
                <w:sz w:val="18"/>
                <w:szCs w:val="28"/>
                <w:rtl/>
                <w:lang w:eastAsia="zh-TW"/>
              </w:rPr>
              <w:t>١٢٠ (٣٠٨)</w:t>
            </w:r>
          </w:p>
        </w:tc>
        <w:tc>
          <w:tcPr>
            <w:tcW w:w="1316" w:type="dxa"/>
          </w:tcPr>
          <w:p w:rsidR="00B756B3" w:rsidRPr="0058619F" w:rsidRDefault="00B756B3" w:rsidP="00DE1DB9">
            <w:pPr>
              <w:spacing w:before="40" w:after="40" w:line="320" w:lineRule="exact"/>
              <w:ind w:left="57" w:right="57"/>
              <w:jc w:val="left"/>
              <w:textDirection w:val="tbRlV"/>
              <w:rPr>
                <w:sz w:val="18"/>
                <w:szCs w:val="28"/>
                <w:rtl/>
                <w:lang w:eastAsia="zh-TW"/>
              </w:rPr>
            </w:pPr>
            <w:r w:rsidRPr="0058619F">
              <w:rPr>
                <w:sz w:val="18"/>
                <w:szCs w:val="28"/>
                <w:rtl/>
                <w:lang w:eastAsia="zh-TW"/>
              </w:rPr>
              <w:t>١١٤ (٣٠١)</w:t>
            </w:r>
          </w:p>
        </w:tc>
        <w:tc>
          <w:tcPr>
            <w:tcW w:w="1176" w:type="dxa"/>
          </w:tcPr>
          <w:p w:rsidR="00B756B3" w:rsidRPr="0058619F" w:rsidRDefault="00B756B3" w:rsidP="00DE1DB9">
            <w:pPr>
              <w:spacing w:before="40" w:after="40" w:line="320" w:lineRule="exact"/>
              <w:ind w:left="57" w:right="57"/>
              <w:jc w:val="left"/>
              <w:textDirection w:val="tbRlV"/>
              <w:rPr>
                <w:sz w:val="18"/>
                <w:szCs w:val="28"/>
                <w:rtl/>
                <w:lang w:eastAsia="zh-TW"/>
              </w:rPr>
            </w:pPr>
            <w:r w:rsidRPr="0058619F">
              <w:rPr>
                <w:sz w:val="18"/>
                <w:szCs w:val="28"/>
                <w:rtl/>
                <w:lang w:eastAsia="zh-TW"/>
              </w:rPr>
              <w:t>١٢٠ (٢٩٦)</w:t>
            </w:r>
          </w:p>
        </w:tc>
      </w:tr>
      <w:tr w:rsidR="00B756B3" w:rsidRPr="0058619F" w:rsidTr="009520E5">
        <w:tc>
          <w:tcPr>
            <w:tcW w:w="2008" w:type="dxa"/>
          </w:tcPr>
          <w:p w:rsidR="00B756B3" w:rsidRPr="0058619F" w:rsidRDefault="00B756B3" w:rsidP="00DE1DB9">
            <w:pPr>
              <w:spacing w:before="40" w:after="40" w:line="320" w:lineRule="exact"/>
              <w:ind w:left="57" w:right="57"/>
              <w:textDirection w:val="tbRlV"/>
              <w:rPr>
                <w:sz w:val="18"/>
                <w:szCs w:val="28"/>
                <w:rtl/>
                <w:lang w:eastAsia="zh-TW"/>
              </w:rPr>
            </w:pPr>
            <w:r w:rsidRPr="0058619F">
              <w:rPr>
                <w:sz w:val="18"/>
                <w:szCs w:val="28"/>
                <w:rtl/>
                <w:lang w:eastAsia="zh-TW"/>
              </w:rPr>
              <w:t>المحكمة الإدارية العليا</w:t>
            </w:r>
          </w:p>
        </w:tc>
        <w:tc>
          <w:tcPr>
            <w:tcW w:w="1315" w:type="dxa"/>
          </w:tcPr>
          <w:p w:rsidR="00B756B3" w:rsidRPr="0058619F" w:rsidRDefault="00B756B3" w:rsidP="00DE1DB9">
            <w:pPr>
              <w:spacing w:before="40" w:after="40" w:line="320" w:lineRule="exact"/>
              <w:ind w:left="57" w:right="57"/>
              <w:jc w:val="left"/>
              <w:textDirection w:val="tbRlV"/>
              <w:rPr>
                <w:sz w:val="18"/>
                <w:szCs w:val="28"/>
                <w:rtl/>
                <w:lang w:eastAsia="zh-TW"/>
              </w:rPr>
            </w:pPr>
            <w:r w:rsidRPr="0058619F">
              <w:rPr>
                <w:sz w:val="18"/>
                <w:szCs w:val="28"/>
                <w:rtl/>
                <w:lang w:eastAsia="zh-TW"/>
              </w:rPr>
              <w:t>١٧٦ (٤٣١)</w:t>
            </w:r>
          </w:p>
        </w:tc>
        <w:tc>
          <w:tcPr>
            <w:tcW w:w="1316" w:type="dxa"/>
          </w:tcPr>
          <w:p w:rsidR="00B756B3" w:rsidRPr="0058619F" w:rsidRDefault="00B756B3" w:rsidP="00DE1DB9">
            <w:pPr>
              <w:spacing w:before="40" w:after="40" w:line="320" w:lineRule="exact"/>
              <w:ind w:left="57" w:right="57"/>
              <w:jc w:val="left"/>
              <w:textDirection w:val="tbRlV"/>
              <w:rPr>
                <w:sz w:val="18"/>
                <w:szCs w:val="28"/>
                <w:rtl/>
                <w:lang w:eastAsia="zh-TW"/>
              </w:rPr>
            </w:pPr>
            <w:r w:rsidRPr="0058619F">
              <w:rPr>
                <w:sz w:val="18"/>
                <w:szCs w:val="28"/>
                <w:rtl/>
                <w:lang w:eastAsia="zh-TW"/>
              </w:rPr>
              <w:t>١٧٩ (٥٢٧)</w:t>
            </w:r>
          </w:p>
        </w:tc>
        <w:tc>
          <w:tcPr>
            <w:tcW w:w="1316" w:type="dxa"/>
          </w:tcPr>
          <w:p w:rsidR="00B756B3" w:rsidRPr="0058619F" w:rsidRDefault="00B756B3" w:rsidP="00DE1DB9">
            <w:pPr>
              <w:spacing w:before="40" w:after="40" w:line="320" w:lineRule="exact"/>
              <w:ind w:left="57" w:right="57"/>
              <w:jc w:val="left"/>
              <w:textDirection w:val="tbRlV"/>
              <w:rPr>
                <w:sz w:val="18"/>
                <w:szCs w:val="28"/>
                <w:rtl/>
                <w:lang w:eastAsia="zh-TW"/>
              </w:rPr>
            </w:pPr>
            <w:r w:rsidRPr="0058619F">
              <w:rPr>
                <w:sz w:val="18"/>
                <w:szCs w:val="28"/>
                <w:rtl/>
                <w:lang w:eastAsia="zh-TW"/>
              </w:rPr>
              <w:t>١١٤ (٤٥١)</w:t>
            </w:r>
          </w:p>
        </w:tc>
        <w:tc>
          <w:tcPr>
            <w:tcW w:w="1316" w:type="dxa"/>
          </w:tcPr>
          <w:p w:rsidR="00B756B3" w:rsidRPr="0058619F" w:rsidRDefault="00B756B3" w:rsidP="00DE1DB9">
            <w:pPr>
              <w:spacing w:before="40" w:after="40" w:line="320" w:lineRule="exact"/>
              <w:ind w:left="57" w:right="57"/>
              <w:jc w:val="left"/>
              <w:textDirection w:val="tbRlV"/>
              <w:rPr>
                <w:sz w:val="18"/>
                <w:szCs w:val="28"/>
                <w:rtl/>
                <w:lang w:eastAsia="zh-TW"/>
              </w:rPr>
            </w:pPr>
            <w:r w:rsidRPr="0058619F">
              <w:rPr>
                <w:sz w:val="18"/>
                <w:szCs w:val="28"/>
                <w:rtl/>
                <w:lang w:eastAsia="zh-TW"/>
              </w:rPr>
              <w:t>١١٢ (٤٣٩)</w:t>
            </w:r>
          </w:p>
        </w:tc>
        <w:tc>
          <w:tcPr>
            <w:tcW w:w="1176" w:type="dxa"/>
          </w:tcPr>
          <w:p w:rsidR="00B756B3" w:rsidRPr="0058619F" w:rsidRDefault="00B756B3" w:rsidP="00DE1DB9">
            <w:pPr>
              <w:spacing w:before="40" w:after="40" w:line="320" w:lineRule="exact"/>
              <w:ind w:left="57" w:right="57"/>
              <w:jc w:val="left"/>
              <w:textDirection w:val="tbRlV"/>
              <w:rPr>
                <w:sz w:val="18"/>
                <w:szCs w:val="28"/>
                <w:rtl/>
                <w:lang w:eastAsia="zh-TW"/>
              </w:rPr>
            </w:pPr>
            <w:r w:rsidRPr="0058619F">
              <w:rPr>
                <w:sz w:val="18"/>
                <w:szCs w:val="28"/>
                <w:rtl/>
                <w:lang w:eastAsia="zh-TW"/>
              </w:rPr>
              <w:t>١٣٣ (٤٦٠)</w:t>
            </w:r>
          </w:p>
        </w:tc>
      </w:tr>
      <w:tr w:rsidR="00B756B3" w:rsidRPr="0058619F" w:rsidTr="009520E5">
        <w:tc>
          <w:tcPr>
            <w:tcW w:w="2008" w:type="dxa"/>
          </w:tcPr>
          <w:p w:rsidR="00B756B3" w:rsidRPr="0058619F" w:rsidRDefault="00B756B3" w:rsidP="00DE1DB9">
            <w:pPr>
              <w:spacing w:before="40" w:after="40" w:line="320" w:lineRule="exact"/>
              <w:ind w:left="57" w:right="57"/>
              <w:textDirection w:val="tbRlV"/>
              <w:rPr>
                <w:sz w:val="18"/>
                <w:szCs w:val="28"/>
                <w:rtl/>
                <w:lang w:eastAsia="zh-TW"/>
              </w:rPr>
            </w:pPr>
            <w:r w:rsidRPr="0058619F">
              <w:rPr>
                <w:sz w:val="18"/>
                <w:szCs w:val="28"/>
                <w:rtl/>
                <w:lang w:eastAsia="zh-TW"/>
              </w:rPr>
              <w:t>محاكم الاستئناف الإدارية</w:t>
            </w:r>
          </w:p>
        </w:tc>
        <w:tc>
          <w:tcPr>
            <w:tcW w:w="1315" w:type="dxa"/>
          </w:tcPr>
          <w:p w:rsidR="00B756B3" w:rsidRPr="0058619F" w:rsidRDefault="00B756B3" w:rsidP="00DE1DB9">
            <w:pPr>
              <w:spacing w:before="40" w:after="40" w:line="320" w:lineRule="exact"/>
              <w:ind w:left="57" w:right="57"/>
              <w:jc w:val="left"/>
              <w:textDirection w:val="tbRlV"/>
              <w:rPr>
                <w:sz w:val="18"/>
                <w:szCs w:val="28"/>
                <w:rtl/>
                <w:lang w:eastAsia="zh-TW"/>
              </w:rPr>
            </w:pPr>
            <w:r w:rsidRPr="0058619F">
              <w:rPr>
                <w:sz w:val="18"/>
                <w:szCs w:val="28"/>
                <w:rtl/>
                <w:lang w:eastAsia="zh-TW"/>
              </w:rPr>
              <w:t>٨٧ (٣٢٥)</w:t>
            </w:r>
          </w:p>
        </w:tc>
        <w:tc>
          <w:tcPr>
            <w:tcW w:w="1316" w:type="dxa"/>
          </w:tcPr>
          <w:p w:rsidR="00B756B3" w:rsidRPr="0058619F" w:rsidRDefault="00B756B3" w:rsidP="00DE1DB9">
            <w:pPr>
              <w:spacing w:before="40" w:after="40" w:line="320" w:lineRule="exact"/>
              <w:ind w:left="57" w:right="57"/>
              <w:jc w:val="left"/>
              <w:textDirection w:val="tbRlV"/>
              <w:rPr>
                <w:sz w:val="18"/>
                <w:szCs w:val="28"/>
                <w:rtl/>
                <w:lang w:eastAsia="zh-TW"/>
              </w:rPr>
            </w:pPr>
            <w:r w:rsidRPr="0058619F">
              <w:rPr>
                <w:sz w:val="18"/>
                <w:szCs w:val="28"/>
                <w:rtl/>
                <w:lang w:eastAsia="zh-TW"/>
              </w:rPr>
              <w:t>٧٤ (٢٦٧)</w:t>
            </w:r>
          </w:p>
        </w:tc>
        <w:tc>
          <w:tcPr>
            <w:tcW w:w="1316" w:type="dxa"/>
          </w:tcPr>
          <w:p w:rsidR="00B756B3" w:rsidRPr="0058619F" w:rsidRDefault="00B756B3" w:rsidP="00DE1DB9">
            <w:pPr>
              <w:spacing w:before="40" w:after="40" w:line="320" w:lineRule="exact"/>
              <w:ind w:left="57" w:right="57"/>
              <w:jc w:val="left"/>
              <w:textDirection w:val="tbRlV"/>
              <w:rPr>
                <w:sz w:val="18"/>
                <w:szCs w:val="28"/>
                <w:rtl/>
                <w:lang w:eastAsia="zh-TW"/>
              </w:rPr>
            </w:pPr>
            <w:r w:rsidRPr="0058619F">
              <w:rPr>
                <w:sz w:val="18"/>
                <w:szCs w:val="28"/>
                <w:rtl/>
                <w:lang w:eastAsia="zh-TW"/>
              </w:rPr>
              <w:t>٩٤ (٢٥٢)</w:t>
            </w:r>
          </w:p>
        </w:tc>
        <w:tc>
          <w:tcPr>
            <w:tcW w:w="1316" w:type="dxa"/>
          </w:tcPr>
          <w:p w:rsidR="00B756B3" w:rsidRPr="0058619F" w:rsidRDefault="00B756B3" w:rsidP="00DE1DB9">
            <w:pPr>
              <w:spacing w:before="40" w:after="40" w:line="320" w:lineRule="exact"/>
              <w:ind w:left="57" w:right="57"/>
              <w:jc w:val="left"/>
              <w:textDirection w:val="tbRlV"/>
              <w:rPr>
                <w:sz w:val="18"/>
                <w:szCs w:val="28"/>
                <w:rtl/>
                <w:lang w:eastAsia="zh-TW"/>
              </w:rPr>
            </w:pPr>
            <w:r w:rsidRPr="0058619F">
              <w:rPr>
                <w:sz w:val="18"/>
                <w:szCs w:val="28"/>
                <w:rtl/>
                <w:lang w:eastAsia="zh-TW"/>
              </w:rPr>
              <w:t>٩٧ (٢٥٧)</w:t>
            </w:r>
          </w:p>
        </w:tc>
        <w:tc>
          <w:tcPr>
            <w:tcW w:w="1176" w:type="dxa"/>
          </w:tcPr>
          <w:p w:rsidR="00B756B3" w:rsidRPr="0058619F" w:rsidRDefault="00B756B3" w:rsidP="00DE1DB9">
            <w:pPr>
              <w:spacing w:before="40" w:after="40" w:line="320" w:lineRule="exact"/>
              <w:ind w:left="57" w:right="57"/>
              <w:jc w:val="left"/>
              <w:textDirection w:val="tbRlV"/>
              <w:rPr>
                <w:sz w:val="18"/>
                <w:szCs w:val="28"/>
                <w:rtl/>
                <w:lang w:eastAsia="zh-TW"/>
              </w:rPr>
            </w:pPr>
            <w:r w:rsidRPr="0058619F">
              <w:rPr>
                <w:sz w:val="18"/>
                <w:szCs w:val="28"/>
                <w:rtl/>
                <w:lang w:eastAsia="zh-TW"/>
              </w:rPr>
              <w:t>١٠٥ (٢٥٩)</w:t>
            </w:r>
          </w:p>
        </w:tc>
      </w:tr>
      <w:tr w:rsidR="00B756B3" w:rsidRPr="0058619F" w:rsidTr="009520E5">
        <w:tc>
          <w:tcPr>
            <w:tcW w:w="2008" w:type="dxa"/>
            <w:tcBorders>
              <w:bottom w:val="single" w:sz="12" w:space="0" w:color="auto"/>
            </w:tcBorders>
          </w:tcPr>
          <w:p w:rsidR="00B756B3" w:rsidRPr="0058619F" w:rsidRDefault="00B756B3" w:rsidP="00DE1DB9">
            <w:pPr>
              <w:spacing w:before="40" w:after="40" w:line="320" w:lineRule="exact"/>
              <w:ind w:left="57" w:right="57"/>
              <w:textDirection w:val="tbRlV"/>
              <w:rPr>
                <w:sz w:val="18"/>
                <w:szCs w:val="28"/>
                <w:rtl/>
                <w:lang w:eastAsia="zh-TW"/>
              </w:rPr>
            </w:pPr>
            <w:r w:rsidRPr="0058619F">
              <w:rPr>
                <w:sz w:val="18"/>
                <w:szCs w:val="28"/>
                <w:rtl/>
                <w:lang w:eastAsia="zh-TW"/>
              </w:rPr>
              <w:t>المحاكم الإدارية</w:t>
            </w:r>
          </w:p>
        </w:tc>
        <w:tc>
          <w:tcPr>
            <w:tcW w:w="1315" w:type="dxa"/>
            <w:tcBorders>
              <w:bottom w:val="single" w:sz="12" w:space="0" w:color="auto"/>
            </w:tcBorders>
          </w:tcPr>
          <w:p w:rsidR="00B756B3" w:rsidRPr="0058619F" w:rsidRDefault="00B756B3" w:rsidP="00DE1DB9">
            <w:pPr>
              <w:spacing w:before="40" w:after="40" w:line="320" w:lineRule="exact"/>
              <w:ind w:left="57" w:right="57"/>
              <w:jc w:val="left"/>
              <w:textDirection w:val="tbRlV"/>
              <w:rPr>
                <w:sz w:val="18"/>
                <w:szCs w:val="28"/>
                <w:rtl/>
                <w:lang w:eastAsia="zh-TW"/>
              </w:rPr>
            </w:pPr>
            <w:r w:rsidRPr="0058619F">
              <w:rPr>
                <w:sz w:val="18"/>
                <w:szCs w:val="28"/>
                <w:rtl/>
                <w:lang w:eastAsia="zh-TW"/>
              </w:rPr>
              <w:t>١٩٦ (٦٣٣)</w:t>
            </w:r>
          </w:p>
        </w:tc>
        <w:tc>
          <w:tcPr>
            <w:tcW w:w="1316" w:type="dxa"/>
            <w:tcBorders>
              <w:bottom w:val="single" w:sz="12" w:space="0" w:color="auto"/>
            </w:tcBorders>
          </w:tcPr>
          <w:p w:rsidR="00B756B3" w:rsidRPr="0058619F" w:rsidRDefault="00B756B3" w:rsidP="00DE1DB9">
            <w:pPr>
              <w:spacing w:before="40" w:after="40" w:line="320" w:lineRule="exact"/>
              <w:ind w:left="57" w:right="57"/>
              <w:jc w:val="left"/>
              <w:textDirection w:val="tbRlV"/>
              <w:rPr>
                <w:sz w:val="18"/>
                <w:szCs w:val="28"/>
                <w:rtl/>
                <w:lang w:eastAsia="zh-TW"/>
              </w:rPr>
            </w:pPr>
            <w:r w:rsidRPr="0058619F">
              <w:rPr>
                <w:sz w:val="18"/>
                <w:szCs w:val="28"/>
                <w:rtl/>
                <w:lang w:eastAsia="zh-TW"/>
              </w:rPr>
              <w:t>٢٠٩ (٦٤٧)</w:t>
            </w:r>
          </w:p>
        </w:tc>
        <w:tc>
          <w:tcPr>
            <w:tcW w:w="1316" w:type="dxa"/>
            <w:tcBorders>
              <w:bottom w:val="single" w:sz="12" w:space="0" w:color="auto"/>
            </w:tcBorders>
          </w:tcPr>
          <w:p w:rsidR="00B756B3" w:rsidRPr="0058619F" w:rsidRDefault="00B756B3" w:rsidP="00DE1DB9">
            <w:pPr>
              <w:spacing w:before="40" w:after="40" w:line="320" w:lineRule="exact"/>
              <w:ind w:left="57" w:right="57"/>
              <w:jc w:val="left"/>
              <w:textDirection w:val="tbRlV"/>
              <w:rPr>
                <w:sz w:val="18"/>
                <w:szCs w:val="28"/>
                <w:rtl/>
                <w:lang w:eastAsia="zh-TW"/>
              </w:rPr>
            </w:pPr>
            <w:r w:rsidRPr="0058619F">
              <w:rPr>
                <w:sz w:val="18"/>
                <w:szCs w:val="28"/>
                <w:rtl/>
                <w:lang w:eastAsia="zh-TW"/>
              </w:rPr>
              <w:t>١٨٩ (٦٦٣)</w:t>
            </w:r>
          </w:p>
        </w:tc>
        <w:tc>
          <w:tcPr>
            <w:tcW w:w="1316" w:type="dxa"/>
            <w:tcBorders>
              <w:bottom w:val="single" w:sz="12" w:space="0" w:color="auto"/>
            </w:tcBorders>
          </w:tcPr>
          <w:p w:rsidR="00B756B3" w:rsidRPr="0058619F" w:rsidRDefault="00B756B3" w:rsidP="00DE1DB9">
            <w:pPr>
              <w:spacing w:before="40" w:after="40" w:line="320" w:lineRule="exact"/>
              <w:ind w:left="57" w:right="57"/>
              <w:jc w:val="left"/>
              <w:textDirection w:val="tbRlV"/>
              <w:rPr>
                <w:sz w:val="18"/>
                <w:szCs w:val="28"/>
                <w:rtl/>
                <w:lang w:eastAsia="zh-TW"/>
              </w:rPr>
            </w:pPr>
            <w:r w:rsidRPr="0058619F">
              <w:rPr>
                <w:sz w:val="18"/>
                <w:szCs w:val="28"/>
                <w:rtl/>
                <w:lang w:eastAsia="zh-TW"/>
              </w:rPr>
              <w:t>١٦٣ (٦٤٣)</w:t>
            </w:r>
          </w:p>
        </w:tc>
        <w:tc>
          <w:tcPr>
            <w:tcW w:w="1176" w:type="dxa"/>
            <w:tcBorders>
              <w:bottom w:val="single" w:sz="12" w:space="0" w:color="auto"/>
            </w:tcBorders>
          </w:tcPr>
          <w:p w:rsidR="00B756B3" w:rsidRPr="0058619F" w:rsidRDefault="00B756B3" w:rsidP="00DE1DB9">
            <w:pPr>
              <w:spacing w:before="40" w:after="40" w:line="320" w:lineRule="exact"/>
              <w:ind w:left="57" w:right="57"/>
              <w:jc w:val="left"/>
              <w:textDirection w:val="tbRlV"/>
              <w:rPr>
                <w:sz w:val="18"/>
                <w:szCs w:val="28"/>
                <w:rtl/>
                <w:lang w:eastAsia="zh-TW"/>
              </w:rPr>
            </w:pPr>
            <w:r w:rsidRPr="0058619F">
              <w:rPr>
                <w:sz w:val="18"/>
                <w:szCs w:val="28"/>
                <w:rtl/>
                <w:lang w:eastAsia="zh-TW"/>
              </w:rPr>
              <w:t>٢٠٢ (٦٣٩)</w:t>
            </w:r>
          </w:p>
        </w:tc>
      </w:tr>
    </w:tbl>
    <w:p w:rsidR="00B756B3" w:rsidRPr="009520E5" w:rsidRDefault="00B756B3" w:rsidP="009520E5">
      <w:pPr>
        <w:pStyle w:val="SingleTxtGA"/>
        <w:spacing w:before="40" w:after="60" w:line="300" w:lineRule="exact"/>
        <w:textDirection w:val="tbRlV"/>
        <w:rPr>
          <w:sz w:val="18"/>
          <w:szCs w:val="26"/>
          <w:rtl/>
          <w:lang w:eastAsia="zh-TW"/>
        </w:rPr>
      </w:pPr>
      <w:r w:rsidRPr="009520E5">
        <w:rPr>
          <w:i/>
          <w:iCs/>
          <w:sz w:val="18"/>
          <w:szCs w:val="26"/>
          <w:rtl/>
          <w:lang w:eastAsia="zh-TW"/>
        </w:rPr>
        <w:t>ملاحظة</w:t>
      </w:r>
      <w:r w:rsidR="009520E5">
        <w:rPr>
          <w:i/>
          <w:iCs/>
          <w:sz w:val="18"/>
          <w:szCs w:val="26"/>
          <w:rtl/>
          <w:lang w:eastAsia="zh-TW"/>
        </w:rPr>
        <w:t>:</w:t>
      </w:r>
      <w:r w:rsidR="009520E5">
        <w:rPr>
          <w:i/>
          <w:iCs/>
          <w:sz w:val="18"/>
          <w:szCs w:val="26"/>
          <w:rtl/>
          <w:lang w:eastAsia="zh-TW"/>
        </w:rPr>
        <w:tab/>
      </w:r>
      <w:r w:rsidRPr="009520E5">
        <w:rPr>
          <w:sz w:val="18"/>
          <w:szCs w:val="26"/>
          <w:rtl/>
          <w:lang w:eastAsia="zh-TW"/>
        </w:rPr>
        <w:t>أُدرج أعلاه القضاة غير الدائمين الذين يفصلون في القضايا بصورة مستقلة.</w:t>
      </w:r>
    </w:p>
    <w:p w:rsidR="00B756B3" w:rsidRPr="008F405D" w:rsidRDefault="009520E5" w:rsidP="00DE1DB9">
      <w:pPr>
        <w:pStyle w:val="SingleTxtGA"/>
        <w:pageBreakBefore/>
        <w:spacing w:before="240"/>
        <w:rPr>
          <w:rtl/>
          <w:lang w:val="en-GB" w:eastAsia="zh-TW"/>
        </w:rPr>
      </w:pPr>
      <w:r>
        <w:rPr>
          <w:rtl/>
          <w:lang w:val="en-GB" w:eastAsia="zh-TW"/>
        </w:rPr>
        <w:lastRenderedPageBreak/>
        <w:t>٤٨-</w:t>
      </w:r>
      <w:r>
        <w:rPr>
          <w:rtl/>
          <w:lang w:val="en-GB" w:eastAsia="zh-TW"/>
        </w:rPr>
        <w:tab/>
      </w:r>
      <w:r w:rsidR="00B756B3">
        <w:rPr>
          <w:rtl/>
          <w:lang w:val="en-GB" w:eastAsia="zh-TW"/>
        </w:rPr>
        <w:t>ويوجد</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عدد</w:t>
      </w:r>
      <w:r w:rsidR="00F10A5A">
        <w:rPr>
          <w:rtl/>
          <w:lang w:val="en-GB" w:eastAsia="zh-TW"/>
        </w:rPr>
        <w:t xml:space="preserve"> </w:t>
      </w:r>
      <w:r w:rsidR="00B756B3">
        <w:rPr>
          <w:rtl/>
          <w:lang w:val="en-GB" w:eastAsia="zh-TW"/>
        </w:rPr>
        <w:t>قليل</w:t>
      </w:r>
      <w:r w:rsidR="00F10A5A">
        <w:rPr>
          <w:rtl/>
          <w:lang w:val="en-GB" w:eastAsia="zh-TW"/>
        </w:rPr>
        <w:t xml:space="preserve"> </w:t>
      </w:r>
      <w:r w:rsidR="00B756B3">
        <w:rPr>
          <w:rtl/>
          <w:lang w:val="en-GB" w:eastAsia="zh-TW"/>
        </w:rPr>
        <w:t>نسبياً</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الأشخاص</w:t>
      </w:r>
      <w:r w:rsidR="00F10A5A">
        <w:rPr>
          <w:rtl/>
          <w:lang w:val="en-GB" w:eastAsia="zh-TW"/>
        </w:rPr>
        <w:t xml:space="preserve"> </w:t>
      </w:r>
      <w:r w:rsidR="00B756B3">
        <w:rPr>
          <w:rtl/>
          <w:lang w:val="en-GB" w:eastAsia="zh-TW"/>
        </w:rPr>
        <w:t>المحتجزين</w:t>
      </w:r>
      <w:r w:rsidR="00F10A5A">
        <w:rPr>
          <w:rtl/>
          <w:lang w:val="en-GB" w:eastAsia="zh-TW"/>
        </w:rPr>
        <w:t xml:space="preserve"> </w:t>
      </w:r>
      <w:r w:rsidR="00B756B3">
        <w:rPr>
          <w:rtl/>
          <w:lang w:val="en-GB" w:eastAsia="zh-TW"/>
        </w:rPr>
        <w:t>رهن</w:t>
      </w:r>
      <w:r w:rsidR="00F10A5A">
        <w:rPr>
          <w:rtl/>
          <w:lang w:val="en-GB" w:eastAsia="zh-TW"/>
        </w:rPr>
        <w:t xml:space="preserve"> </w:t>
      </w:r>
      <w:r w:rsidR="00B756B3">
        <w:rPr>
          <w:rtl/>
          <w:lang w:val="en-GB" w:eastAsia="zh-TW"/>
        </w:rPr>
        <w:t>المحاكمة.</w:t>
      </w:r>
      <w:r w:rsidR="00F10A5A">
        <w:rPr>
          <w:rtl/>
          <w:lang w:val="en-GB" w:eastAsia="zh-TW"/>
        </w:rPr>
        <w:t xml:space="preserve"> </w:t>
      </w:r>
      <w:r w:rsidR="00B756B3">
        <w:rPr>
          <w:rtl/>
          <w:lang w:val="en-GB" w:eastAsia="zh-TW"/>
        </w:rPr>
        <w:t>وما</w:t>
      </w:r>
      <w:r w:rsidR="00F10A5A">
        <w:rPr>
          <w:rtl/>
          <w:lang w:val="en-GB" w:eastAsia="zh-TW"/>
        </w:rPr>
        <w:t xml:space="preserve"> </w:t>
      </w:r>
      <w:r w:rsidR="00B756B3">
        <w:rPr>
          <w:rtl/>
          <w:lang w:val="en-GB" w:eastAsia="zh-TW"/>
        </w:rPr>
        <w:t>كان</w:t>
      </w:r>
      <w:r w:rsidR="00F10A5A">
        <w:rPr>
          <w:rtl/>
          <w:lang w:val="en-GB" w:eastAsia="zh-TW"/>
        </w:rPr>
        <w:t xml:space="preserve"> </w:t>
      </w:r>
      <w:r w:rsidR="00B756B3">
        <w:rPr>
          <w:rtl/>
          <w:lang w:val="en-GB" w:eastAsia="zh-TW"/>
        </w:rPr>
        <w:t>لعدد</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أولئك</w:t>
      </w:r>
      <w:r w:rsidR="00F10A5A">
        <w:rPr>
          <w:rtl/>
          <w:lang w:val="en-GB" w:eastAsia="zh-TW"/>
        </w:rPr>
        <w:t xml:space="preserve"> </w:t>
      </w:r>
      <w:r w:rsidR="00B756B3">
        <w:rPr>
          <w:rtl/>
          <w:lang w:val="en-GB" w:eastAsia="zh-TW"/>
        </w:rPr>
        <w:t>المحتجزين</w:t>
      </w:r>
      <w:r w:rsidR="00F10A5A">
        <w:rPr>
          <w:rtl/>
          <w:lang w:val="en-GB" w:eastAsia="zh-TW"/>
        </w:rPr>
        <w:t xml:space="preserve"> </w:t>
      </w:r>
      <w:r w:rsidR="00B756B3">
        <w:rPr>
          <w:rtl/>
          <w:lang w:val="en-GB" w:eastAsia="zh-TW"/>
        </w:rPr>
        <w:t>الخاضعين</w:t>
      </w:r>
      <w:r w:rsidR="00F10A5A">
        <w:rPr>
          <w:rtl/>
          <w:lang w:val="en-GB" w:eastAsia="zh-TW"/>
        </w:rPr>
        <w:t xml:space="preserve"> </w:t>
      </w:r>
      <w:r w:rsidR="00B756B3">
        <w:rPr>
          <w:rtl/>
          <w:lang w:val="en-GB" w:eastAsia="zh-TW"/>
        </w:rPr>
        <w:t>لقيود</w:t>
      </w:r>
      <w:r w:rsidR="00F10A5A">
        <w:rPr>
          <w:rtl/>
          <w:lang w:val="en-GB" w:eastAsia="zh-TW"/>
        </w:rPr>
        <w:t xml:space="preserve"> </w:t>
      </w:r>
      <w:r w:rsidR="00B756B3">
        <w:rPr>
          <w:rtl/>
          <w:lang w:val="en-GB" w:eastAsia="zh-TW"/>
        </w:rPr>
        <w:t>ليحتجزوا</w:t>
      </w:r>
      <w:r w:rsidR="00F10A5A">
        <w:rPr>
          <w:rtl/>
          <w:lang w:val="en-GB" w:eastAsia="zh-TW"/>
        </w:rPr>
        <w:t xml:space="preserve"> </w:t>
      </w:r>
      <w:r w:rsidR="00B756B3">
        <w:rPr>
          <w:rtl/>
          <w:lang w:val="en-GB" w:eastAsia="zh-TW"/>
        </w:rPr>
        <w:t>أساساً</w:t>
      </w:r>
      <w:r w:rsidR="00F10A5A">
        <w:rPr>
          <w:rtl/>
          <w:lang w:val="en-GB" w:eastAsia="zh-TW"/>
        </w:rPr>
        <w:t xml:space="preserve"> </w:t>
      </w:r>
      <w:r w:rsidR="00B756B3">
        <w:rPr>
          <w:rtl/>
          <w:lang w:val="en-GB" w:eastAsia="zh-TW"/>
        </w:rPr>
        <w:t>لولا</w:t>
      </w:r>
      <w:r w:rsidR="00F10A5A">
        <w:rPr>
          <w:rtl/>
          <w:lang w:val="en-GB" w:eastAsia="zh-TW"/>
        </w:rPr>
        <w:t xml:space="preserve"> </w:t>
      </w:r>
      <w:r w:rsidR="00B756B3">
        <w:rPr>
          <w:rtl/>
          <w:lang w:val="en-GB" w:eastAsia="zh-TW"/>
        </w:rPr>
        <w:t>وجود</w:t>
      </w:r>
      <w:r w:rsidR="00F10A5A">
        <w:rPr>
          <w:rtl/>
          <w:lang w:val="en-GB" w:eastAsia="zh-TW"/>
        </w:rPr>
        <w:t xml:space="preserve"> </w:t>
      </w:r>
      <w:r w:rsidR="00B756B3">
        <w:rPr>
          <w:rtl/>
          <w:lang w:val="en-GB" w:eastAsia="zh-TW"/>
        </w:rPr>
        <w:t>مبررات</w:t>
      </w:r>
      <w:r w:rsidR="00F10A5A">
        <w:rPr>
          <w:rtl/>
          <w:lang w:val="en-GB" w:eastAsia="zh-TW"/>
        </w:rPr>
        <w:t xml:space="preserve"> </w:t>
      </w:r>
      <w:r w:rsidR="00B756B3">
        <w:rPr>
          <w:rtl/>
          <w:lang w:val="en-GB" w:eastAsia="zh-TW"/>
        </w:rPr>
        <w:t>لفرض</w:t>
      </w:r>
      <w:r w:rsidR="00F10A5A">
        <w:rPr>
          <w:rtl/>
          <w:lang w:val="en-GB" w:eastAsia="zh-TW"/>
        </w:rPr>
        <w:t xml:space="preserve"> </w:t>
      </w:r>
      <w:r w:rsidR="00B756B3">
        <w:rPr>
          <w:rtl/>
          <w:lang w:val="en-GB" w:eastAsia="zh-TW"/>
        </w:rPr>
        <w:t>تلك</w:t>
      </w:r>
      <w:r w:rsidR="00F10A5A">
        <w:rPr>
          <w:rtl/>
          <w:lang w:val="en-GB" w:eastAsia="zh-TW"/>
        </w:rPr>
        <w:t xml:space="preserve"> </w:t>
      </w:r>
      <w:r w:rsidR="00B756B3">
        <w:rPr>
          <w:rtl/>
          <w:lang w:val="en-GB" w:eastAsia="zh-TW"/>
        </w:rPr>
        <w:t>القيود.</w:t>
      </w:r>
      <w:r w:rsidR="00F10A5A">
        <w:rPr>
          <w:rtl/>
          <w:lang w:val="en-GB" w:eastAsia="zh-TW"/>
        </w:rPr>
        <w:t xml:space="preserve"> </w:t>
      </w:r>
      <w:r w:rsidR="00B756B3">
        <w:rPr>
          <w:rtl/>
          <w:lang w:val="en-GB" w:eastAsia="zh-TW"/>
        </w:rPr>
        <w:t>وعلاوة</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ذلك،</w:t>
      </w:r>
      <w:r w:rsidR="00F10A5A">
        <w:rPr>
          <w:rtl/>
          <w:lang w:val="en-GB" w:eastAsia="zh-TW"/>
        </w:rPr>
        <w:t xml:space="preserve"> </w:t>
      </w:r>
      <w:r w:rsidR="00B756B3">
        <w:rPr>
          <w:rtl/>
          <w:lang w:val="en-GB" w:eastAsia="zh-TW"/>
        </w:rPr>
        <w:t>تكون</w:t>
      </w:r>
      <w:r w:rsidR="00F10A5A">
        <w:rPr>
          <w:rtl/>
          <w:lang w:val="en-GB" w:eastAsia="zh-TW"/>
        </w:rPr>
        <w:t xml:space="preserve"> </w:t>
      </w:r>
      <w:r w:rsidR="00B756B3">
        <w:rPr>
          <w:rtl/>
          <w:lang w:val="en-GB" w:eastAsia="zh-TW"/>
        </w:rPr>
        <w:t>مدة</w:t>
      </w:r>
      <w:r w:rsidR="00F10A5A">
        <w:rPr>
          <w:rtl/>
          <w:lang w:val="en-GB" w:eastAsia="zh-TW"/>
        </w:rPr>
        <w:t xml:space="preserve"> </w:t>
      </w:r>
      <w:r w:rsidR="00B756B3">
        <w:rPr>
          <w:rtl/>
          <w:lang w:val="en-GB" w:eastAsia="zh-TW"/>
        </w:rPr>
        <w:t>الاحتجاز</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قصيرة</w:t>
      </w:r>
      <w:r w:rsidR="00F10A5A">
        <w:rPr>
          <w:rtl/>
          <w:lang w:val="en-GB" w:eastAsia="zh-TW"/>
        </w:rPr>
        <w:t xml:space="preserve"> </w:t>
      </w:r>
      <w:r w:rsidR="00B756B3">
        <w:rPr>
          <w:rtl/>
          <w:lang w:val="en-GB" w:eastAsia="zh-TW"/>
        </w:rPr>
        <w:t>نسبياً.</w:t>
      </w:r>
      <w:r w:rsidR="00F10A5A">
        <w:rPr>
          <w:rtl/>
          <w:lang w:val="en-GB" w:eastAsia="zh-TW"/>
        </w:rPr>
        <w:t xml:space="preserve"> </w:t>
      </w:r>
      <w:r w:rsidR="00B756B3">
        <w:rPr>
          <w:rtl/>
          <w:lang w:val="en-GB" w:eastAsia="zh-TW"/>
        </w:rPr>
        <w:t>(للاطلاع</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الإحصاءات</w:t>
      </w:r>
      <w:r w:rsidR="00F10A5A">
        <w:rPr>
          <w:rtl/>
          <w:lang w:val="en-GB" w:eastAsia="zh-TW"/>
        </w:rPr>
        <w:t xml:space="preserve"> </w:t>
      </w:r>
      <w:r w:rsidR="00B756B3">
        <w:rPr>
          <w:rtl/>
          <w:lang w:val="en-GB" w:eastAsia="zh-TW"/>
        </w:rPr>
        <w:t>والمؤشرات</w:t>
      </w:r>
      <w:r w:rsidR="00F10A5A">
        <w:rPr>
          <w:rtl/>
          <w:lang w:val="en-GB" w:eastAsia="zh-TW"/>
        </w:rPr>
        <w:t xml:space="preserve"> </w:t>
      </w:r>
      <w:r w:rsidR="00B756B3">
        <w:rPr>
          <w:rtl/>
          <w:lang w:val="en-GB" w:eastAsia="zh-TW"/>
        </w:rPr>
        <w:t>المتعلقة</w:t>
      </w:r>
      <w:r w:rsidR="00F10A5A">
        <w:rPr>
          <w:rtl/>
          <w:lang w:val="en-GB" w:eastAsia="zh-TW"/>
        </w:rPr>
        <w:t xml:space="preserve"> </w:t>
      </w:r>
      <w:r w:rsidR="00B756B3">
        <w:rPr>
          <w:rtl/>
          <w:lang w:val="en-GB" w:eastAsia="zh-TW"/>
        </w:rPr>
        <w:t>بالجريمة،</w:t>
      </w:r>
      <w:r w:rsidR="00F10A5A">
        <w:rPr>
          <w:rtl/>
          <w:lang w:val="en-GB" w:eastAsia="zh-TW"/>
        </w:rPr>
        <w:t xml:space="preserve"> </w:t>
      </w:r>
      <w:r w:rsidR="00B756B3">
        <w:rPr>
          <w:rtl/>
          <w:lang w:val="en-GB" w:eastAsia="zh-TW"/>
        </w:rPr>
        <w:t>يرجى</w:t>
      </w:r>
      <w:r w:rsidR="00F10A5A">
        <w:rPr>
          <w:rtl/>
          <w:lang w:val="en-GB" w:eastAsia="zh-TW"/>
        </w:rPr>
        <w:t xml:space="preserve"> </w:t>
      </w:r>
      <w:r w:rsidR="00B756B3">
        <w:rPr>
          <w:rtl/>
          <w:lang w:val="en-GB" w:eastAsia="zh-TW"/>
        </w:rPr>
        <w:t>الرجوع</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التذييل</w:t>
      </w:r>
      <w:r w:rsidR="00F10A5A">
        <w:rPr>
          <w:rtl/>
          <w:lang w:val="en-GB" w:eastAsia="zh-TW"/>
        </w:rPr>
        <w:t xml:space="preserve"> </w:t>
      </w:r>
      <w:r w:rsidR="00B756B3">
        <w:rPr>
          <w:rtl/>
          <w:lang w:val="en-GB" w:eastAsia="zh-TW"/>
        </w:rPr>
        <w:t>8</w:t>
      </w:r>
      <w:r w:rsidR="00DE1DB9">
        <w:rPr>
          <w:rFonts w:hint="cs"/>
          <w:rtl/>
          <w:lang w:val="en-GB" w:eastAsia="zh-TW"/>
        </w:rPr>
        <w:t xml:space="preserve">). </w:t>
      </w:r>
    </w:p>
    <w:p w:rsidR="00B756B3" w:rsidRPr="00F10A5A" w:rsidRDefault="009520E5" w:rsidP="00F10A5A">
      <w:pPr>
        <w:pStyle w:val="SingleTxtGA"/>
        <w:rPr>
          <w:rtl/>
          <w:lang w:val="en-GB" w:eastAsia="zh-TW"/>
        </w:rPr>
      </w:pPr>
      <w:r w:rsidRPr="00F10A5A">
        <w:rPr>
          <w:rtl/>
          <w:lang w:val="en-GB" w:eastAsia="zh-TW"/>
        </w:rPr>
        <w:t>٤٩-</w:t>
      </w:r>
      <w:r w:rsidRPr="00F10A5A">
        <w:rPr>
          <w:rtl/>
          <w:lang w:val="en-GB" w:eastAsia="zh-TW"/>
        </w:rPr>
        <w:tab/>
      </w:r>
      <w:r w:rsidR="00B756B3" w:rsidRPr="00F10A5A">
        <w:rPr>
          <w:rtl/>
          <w:lang w:val="en-GB" w:eastAsia="zh-TW"/>
        </w:rPr>
        <w:t>وبناء</w:t>
      </w:r>
      <w:r w:rsidR="00F10A5A" w:rsidRPr="00F10A5A">
        <w:rPr>
          <w:rtl/>
          <w:lang w:val="en-GB" w:eastAsia="zh-TW"/>
        </w:rPr>
        <w:t xml:space="preserve"> </w:t>
      </w:r>
      <w:r w:rsidR="00B756B3" w:rsidRPr="00F10A5A">
        <w:rPr>
          <w:rtl/>
          <w:lang w:val="en-GB" w:eastAsia="zh-TW"/>
        </w:rPr>
        <w:t>على</w:t>
      </w:r>
      <w:r w:rsidR="00F10A5A" w:rsidRPr="00F10A5A">
        <w:rPr>
          <w:rtl/>
          <w:lang w:val="en-GB" w:eastAsia="zh-TW"/>
        </w:rPr>
        <w:t xml:space="preserve"> </w:t>
      </w:r>
      <w:r w:rsidR="00B756B3" w:rsidRPr="00F10A5A">
        <w:rPr>
          <w:rtl/>
          <w:lang w:val="en-GB" w:eastAsia="zh-TW"/>
        </w:rPr>
        <w:t>طلب</w:t>
      </w:r>
      <w:r w:rsidR="00F10A5A" w:rsidRPr="00F10A5A">
        <w:rPr>
          <w:rtl/>
          <w:lang w:val="en-GB" w:eastAsia="zh-TW"/>
        </w:rPr>
        <w:t xml:space="preserve"> </w:t>
      </w:r>
      <w:r w:rsidR="00B756B3" w:rsidRPr="00F10A5A">
        <w:rPr>
          <w:rtl/>
          <w:lang w:val="en-GB" w:eastAsia="zh-TW"/>
        </w:rPr>
        <w:t>المشتبه</w:t>
      </w:r>
      <w:r w:rsidR="00F10A5A" w:rsidRPr="00F10A5A">
        <w:rPr>
          <w:rtl/>
          <w:lang w:val="en-GB" w:eastAsia="zh-TW"/>
        </w:rPr>
        <w:t xml:space="preserve"> </w:t>
      </w:r>
      <w:r w:rsidR="00B756B3" w:rsidRPr="00F10A5A">
        <w:rPr>
          <w:rtl/>
          <w:lang w:val="en-GB" w:eastAsia="zh-TW"/>
        </w:rPr>
        <w:t>به</w:t>
      </w:r>
      <w:r w:rsidR="00F10A5A" w:rsidRPr="00F10A5A">
        <w:rPr>
          <w:rtl/>
          <w:lang w:val="en-GB" w:eastAsia="zh-TW"/>
        </w:rPr>
        <w:t xml:space="preserve"> </w:t>
      </w:r>
      <w:r w:rsidR="00B756B3" w:rsidRPr="00F10A5A">
        <w:rPr>
          <w:rtl/>
          <w:lang w:val="en-GB" w:eastAsia="zh-TW"/>
        </w:rPr>
        <w:t>الموقوف</w:t>
      </w:r>
      <w:r w:rsidR="00F10A5A" w:rsidRPr="00F10A5A">
        <w:rPr>
          <w:rtl/>
          <w:lang w:val="en-GB" w:eastAsia="zh-TW"/>
        </w:rPr>
        <w:t xml:space="preserve"> </w:t>
      </w:r>
      <w:r w:rsidR="00B756B3" w:rsidRPr="00F10A5A">
        <w:rPr>
          <w:rtl/>
          <w:lang w:val="en-GB" w:eastAsia="zh-TW"/>
        </w:rPr>
        <w:t>أو</w:t>
      </w:r>
      <w:r w:rsidR="00F10A5A" w:rsidRPr="00F10A5A">
        <w:rPr>
          <w:rtl/>
          <w:lang w:val="en-GB" w:eastAsia="zh-TW"/>
        </w:rPr>
        <w:t xml:space="preserve"> </w:t>
      </w:r>
      <w:r w:rsidR="00B756B3" w:rsidRPr="00F10A5A">
        <w:rPr>
          <w:rtl/>
          <w:lang w:val="en-GB" w:eastAsia="zh-TW"/>
        </w:rPr>
        <w:t>المحتجز،</w:t>
      </w:r>
      <w:r w:rsidR="00F10A5A" w:rsidRPr="00F10A5A">
        <w:rPr>
          <w:rtl/>
          <w:lang w:val="en-GB" w:eastAsia="zh-TW"/>
        </w:rPr>
        <w:t xml:space="preserve"> </w:t>
      </w:r>
      <w:r w:rsidR="00B756B3" w:rsidRPr="00F10A5A">
        <w:rPr>
          <w:rtl/>
          <w:lang w:val="en-GB" w:eastAsia="zh-TW"/>
        </w:rPr>
        <w:t>تعين</w:t>
      </w:r>
      <w:r w:rsidR="00F10A5A" w:rsidRPr="00F10A5A">
        <w:rPr>
          <w:rtl/>
          <w:lang w:val="en-GB" w:eastAsia="zh-TW"/>
        </w:rPr>
        <w:t xml:space="preserve"> </w:t>
      </w:r>
      <w:r w:rsidR="00B756B3" w:rsidRPr="00F10A5A">
        <w:rPr>
          <w:rtl/>
          <w:lang w:val="en-GB" w:eastAsia="zh-TW"/>
        </w:rPr>
        <w:t>الدولة</w:t>
      </w:r>
      <w:r w:rsidR="00F10A5A" w:rsidRPr="00F10A5A">
        <w:rPr>
          <w:rtl/>
          <w:lang w:val="en-GB" w:eastAsia="zh-TW"/>
        </w:rPr>
        <w:t xml:space="preserve"> </w:t>
      </w:r>
      <w:r w:rsidR="00B756B3" w:rsidRPr="00F10A5A">
        <w:rPr>
          <w:rtl/>
          <w:lang w:val="en-GB" w:eastAsia="zh-TW"/>
        </w:rPr>
        <w:t>محامياً</w:t>
      </w:r>
      <w:r w:rsidR="00F10A5A" w:rsidRPr="00F10A5A">
        <w:rPr>
          <w:rtl/>
          <w:lang w:val="en-GB" w:eastAsia="zh-TW"/>
        </w:rPr>
        <w:t xml:space="preserve"> </w:t>
      </w:r>
      <w:r w:rsidR="00B756B3" w:rsidRPr="00F10A5A">
        <w:rPr>
          <w:rtl/>
          <w:lang w:val="en-GB" w:eastAsia="zh-TW"/>
        </w:rPr>
        <w:t>عاماً</w:t>
      </w:r>
      <w:r w:rsidR="00F10A5A" w:rsidRPr="00F10A5A">
        <w:rPr>
          <w:rtl/>
          <w:lang w:val="en-GB" w:eastAsia="zh-TW"/>
        </w:rPr>
        <w:t xml:space="preserve"> </w:t>
      </w:r>
      <w:r w:rsidR="00B756B3" w:rsidRPr="00F10A5A">
        <w:rPr>
          <w:rtl/>
          <w:lang w:val="en-GB" w:eastAsia="zh-TW"/>
        </w:rPr>
        <w:t>للدفاع</w:t>
      </w:r>
      <w:r w:rsidR="00F10A5A" w:rsidRPr="00F10A5A">
        <w:rPr>
          <w:rtl/>
          <w:lang w:val="en-GB" w:eastAsia="zh-TW"/>
        </w:rPr>
        <w:t xml:space="preserve"> </w:t>
      </w:r>
      <w:r w:rsidR="00B756B3" w:rsidRPr="00F10A5A">
        <w:rPr>
          <w:rtl/>
          <w:lang w:val="en-GB" w:eastAsia="zh-TW"/>
        </w:rPr>
        <w:t>عنه.</w:t>
      </w:r>
      <w:r w:rsidR="00F10A5A" w:rsidRPr="00F10A5A">
        <w:rPr>
          <w:rtl/>
          <w:lang w:val="en-GB" w:eastAsia="zh-TW"/>
        </w:rPr>
        <w:t xml:space="preserve"> </w:t>
      </w:r>
      <w:r w:rsidR="00B756B3" w:rsidRPr="00F10A5A">
        <w:rPr>
          <w:rtl/>
          <w:lang w:val="en-GB" w:eastAsia="zh-TW"/>
        </w:rPr>
        <w:t>ويعين</w:t>
      </w:r>
      <w:r w:rsidR="00F10A5A" w:rsidRPr="00F10A5A">
        <w:rPr>
          <w:rtl/>
          <w:lang w:val="en-GB" w:eastAsia="zh-TW"/>
        </w:rPr>
        <w:t xml:space="preserve"> </w:t>
      </w:r>
      <w:r w:rsidR="00B756B3" w:rsidRPr="00F10A5A">
        <w:rPr>
          <w:rtl/>
          <w:lang w:val="en-GB" w:eastAsia="zh-TW"/>
        </w:rPr>
        <w:t>محامي</w:t>
      </w:r>
      <w:r w:rsidR="00F10A5A" w:rsidRPr="00F10A5A">
        <w:rPr>
          <w:rtl/>
          <w:lang w:val="en-GB" w:eastAsia="zh-TW"/>
        </w:rPr>
        <w:t xml:space="preserve"> </w:t>
      </w:r>
      <w:r w:rsidR="00B756B3" w:rsidRPr="00F10A5A">
        <w:rPr>
          <w:rtl/>
          <w:lang w:val="en-GB" w:eastAsia="zh-TW"/>
        </w:rPr>
        <w:t>الدفاع</w:t>
      </w:r>
      <w:r w:rsidR="00F10A5A" w:rsidRPr="00F10A5A">
        <w:rPr>
          <w:rtl/>
          <w:lang w:val="en-GB" w:eastAsia="zh-TW"/>
        </w:rPr>
        <w:t xml:space="preserve"> </w:t>
      </w:r>
      <w:r w:rsidR="00B756B3" w:rsidRPr="00F10A5A">
        <w:rPr>
          <w:rtl/>
          <w:lang w:val="en-GB" w:eastAsia="zh-TW"/>
        </w:rPr>
        <w:t>العام</w:t>
      </w:r>
      <w:r w:rsidR="00F10A5A" w:rsidRPr="00F10A5A">
        <w:rPr>
          <w:rtl/>
          <w:lang w:val="en-GB" w:eastAsia="zh-TW"/>
        </w:rPr>
        <w:t xml:space="preserve"> </w:t>
      </w:r>
      <w:r w:rsidR="00B756B3" w:rsidRPr="00F10A5A">
        <w:rPr>
          <w:rtl/>
          <w:lang w:val="en-GB" w:eastAsia="zh-TW"/>
        </w:rPr>
        <w:t>عند</w:t>
      </w:r>
      <w:r w:rsidR="00F10A5A" w:rsidRPr="00F10A5A">
        <w:rPr>
          <w:rtl/>
          <w:lang w:val="en-GB" w:eastAsia="zh-TW"/>
        </w:rPr>
        <w:t xml:space="preserve"> </w:t>
      </w:r>
      <w:r w:rsidR="00B756B3" w:rsidRPr="00F10A5A">
        <w:rPr>
          <w:rtl/>
          <w:lang w:val="en-GB" w:eastAsia="zh-TW"/>
        </w:rPr>
        <w:t>الطلب</w:t>
      </w:r>
      <w:r w:rsidR="00F10A5A" w:rsidRPr="00F10A5A">
        <w:rPr>
          <w:rtl/>
          <w:lang w:val="en-GB" w:eastAsia="zh-TW"/>
        </w:rPr>
        <w:t xml:space="preserve"> </w:t>
      </w:r>
      <w:r w:rsidR="00B756B3" w:rsidRPr="00F10A5A">
        <w:rPr>
          <w:rtl/>
          <w:lang w:val="en-GB" w:eastAsia="zh-TW"/>
        </w:rPr>
        <w:t>أيضاً</w:t>
      </w:r>
      <w:r w:rsidR="00F10A5A" w:rsidRPr="00F10A5A">
        <w:rPr>
          <w:rtl/>
          <w:lang w:val="en-GB" w:eastAsia="zh-TW"/>
        </w:rPr>
        <w:t xml:space="preserve"> </w:t>
      </w:r>
      <w:r w:rsidR="00B756B3" w:rsidRPr="00F10A5A">
        <w:rPr>
          <w:rtl/>
          <w:lang w:val="en-GB" w:eastAsia="zh-TW"/>
        </w:rPr>
        <w:t>لمن</w:t>
      </w:r>
      <w:r w:rsidR="00F10A5A" w:rsidRPr="00F10A5A">
        <w:rPr>
          <w:rtl/>
          <w:lang w:val="en-GB" w:eastAsia="zh-TW"/>
        </w:rPr>
        <w:t xml:space="preserve"> </w:t>
      </w:r>
      <w:r w:rsidR="00B756B3" w:rsidRPr="00F10A5A">
        <w:rPr>
          <w:rtl/>
          <w:lang w:val="en-GB" w:eastAsia="zh-TW"/>
        </w:rPr>
        <w:t>يشتبه</w:t>
      </w:r>
      <w:r w:rsidR="00F10A5A" w:rsidRPr="00F10A5A">
        <w:rPr>
          <w:rtl/>
          <w:lang w:val="en-GB" w:eastAsia="zh-TW"/>
        </w:rPr>
        <w:t xml:space="preserve"> </w:t>
      </w:r>
      <w:r w:rsidR="00B756B3" w:rsidRPr="00F10A5A">
        <w:rPr>
          <w:rtl/>
          <w:lang w:val="en-GB" w:eastAsia="zh-TW"/>
        </w:rPr>
        <w:t>بارتكابه</w:t>
      </w:r>
      <w:r w:rsidR="00F10A5A" w:rsidRPr="00F10A5A">
        <w:rPr>
          <w:rtl/>
          <w:lang w:val="en-GB" w:eastAsia="zh-TW"/>
        </w:rPr>
        <w:t xml:space="preserve"> </w:t>
      </w:r>
      <w:r w:rsidR="00B756B3" w:rsidRPr="00F10A5A">
        <w:rPr>
          <w:rtl/>
          <w:lang w:val="en-GB" w:eastAsia="zh-TW"/>
        </w:rPr>
        <w:t>جريمة</w:t>
      </w:r>
      <w:r w:rsidR="00F10A5A" w:rsidRPr="00F10A5A">
        <w:rPr>
          <w:rtl/>
          <w:lang w:val="en-GB" w:eastAsia="zh-TW"/>
        </w:rPr>
        <w:t xml:space="preserve"> </w:t>
      </w:r>
      <w:r w:rsidR="00B756B3" w:rsidRPr="00F10A5A">
        <w:rPr>
          <w:rtl/>
          <w:lang w:val="en-GB" w:eastAsia="zh-TW"/>
        </w:rPr>
        <w:t>لا</w:t>
      </w:r>
      <w:r w:rsidR="00F10A5A" w:rsidRPr="00F10A5A">
        <w:rPr>
          <w:rtl/>
          <w:lang w:val="en-GB" w:eastAsia="zh-TW"/>
        </w:rPr>
        <w:t xml:space="preserve"> </w:t>
      </w:r>
      <w:r w:rsidR="00B756B3" w:rsidRPr="00F10A5A">
        <w:rPr>
          <w:rtl/>
          <w:lang w:val="en-GB" w:eastAsia="zh-TW"/>
        </w:rPr>
        <w:t>تقل</w:t>
      </w:r>
      <w:r w:rsidR="00F10A5A" w:rsidRPr="00F10A5A">
        <w:rPr>
          <w:rtl/>
          <w:lang w:val="en-GB" w:eastAsia="zh-TW"/>
        </w:rPr>
        <w:t xml:space="preserve"> </w:t>
      </w:r>
      <w:r w:rsidR="00B756B3" w:rsidRPr="00F10A5A">
        <w:rPr>
          <w:rtl/>
          <w:lang w:val="en-GB" w:eastAsia="zh-TW"/>
        </w:rPr>
        <w:t>عقوبتها</w:t>
      </w:r>
      <w:r w:rsidR="00F10A5A" w:rsidRPr="00F10A5A">
        <w:rPr>
          <w:rtl/>
          <w:lang w:val="en-GB" w:eastAsia="zh-TW"/>
        </w:rPr>
        <w:t xml:space="preserve"> </w:t>
      </w:r>
      <w:r w:rsidR="00B756B3" w:rsidRPr="00F10A5A">
        <w:rPr>
          <w:rtl/>
          <w:lang w:val="en-GB" w:eastAsia="zh-TW"/>
        </w:rPr>
        <w:t>عن</w:t>
      </w:r>
      <w:r w:rsidR="00F10A5A" w:rsidRPr="00F10A5A">
        <w:rPr>
          <w:rtl/>
          <w:lang w:val="en-GB" w:eastAsia="zh-TW"/>
        </w:rPr>
        <w:t xml:space="preserve"> </w:t>
      </w:r>
      <w:r w:rsidR="00B756B3" w:rsidRPr="00F10A5A">
        <w:rPr>
          <w:rtl/>
          <w:lang w:val="en-GB" w:eastAsia="zh-TW"/>
        </w:rPr>
        <w:t>السجن</w:t>
      </w:r>
      <w:r w:rsidR="00F10A5A" w:rsidRPr="00F10A5A">
        <w:rPr>
          <w:rtl/>
          <w:lang w:val="en-GB" w:eastAsia="zh-TW"/>
        </w:rPr>
        <w:t xml:space="preserve"> </w:t>
      </w:r>
      <w:r w:rsidR="00B756B3" w:rsidRPr="00F10A5A">
        <w:rPr>
          <w:rtl/>
          <w:lang w:val="en-GB" w:eastAsia="zh-TW"/>
        </w:rPr>
        <w:t>ستة</w:t>
      </w:r>
      <w:r w:rsidR="00F10A5A" w:rsidRPr="00F10A5A">
        <w:rPr>
          <w:rtl/>
          <w:lang w:val="en-GB" w:eastAsia="zh-TW"/>
        </w:rPr>
        <w:t xml:space="preserve"> </w:t>
      </w:r>
      <w:r w:rsidR="00B756B3" w:rsidRPr="00F10A5A">
        <w:rPr>
          <w:rtl/>
          <w:lang w:val="en-GB" w:eastAsia="zh-TW"/>
        </w:rPr>
        <w:t>أشهر.</w:t>
      </w:r>
      <w:r w:rsidR="00F10A5A" w:rsidRPr="00F10A5A">
        <w:rPr>
          <w:rtl/>
          <w:lang w:val="en-GB" w:eastAsia="zh-TW"/>
        </w:rPr>
        <w:t xml:space="preserve"> </w:t>
      </w:r>
      <w:r w:rsidR="00B756B3" w:rsidRPr="00F10A5A">
        <w:rPr>
          <w:rtl/>
          <w:lang w:val="en-GB" w:eastAsia="zh-TW"/>
        </w:rPr>
        <w:t>ويعين</w:t>
      </w:r>
      <w:r w:rsidR="00F10A5A" w:rsidRPr="00F10A5A">
        <w:rPr>
          <w:rtl/>
          <w:lang w:val="en-GB" w:eastAsia="zh-TW"/>
        </w:rPr>
        <w:t xml:space="preserve"> </w:t>
      </w:r>
      <w:r w:rsidR="00B756B3" w:rsidRPr="00F10A5A">
        <w:rPr>
          <w:rtl/>
          <w:lang w:val="en-GB" w:eastAsia="zh-TW"/>
        </w:rPr>
        <w:t>محامي</w:t>
      </w:r>
      <w:r w:rsidR="00F10A5A" w:rsidRPr="00F10A5A">
        <w:rPr>
          <w:rtl/>
          <w:lang w:val="en-GB" w:eastAsia="zh-TW"/>
        </w:rPr>
        <w:t xml:space="preserve"> </w:t>
      </w:r>
      <w:r w:rsidR="00B756B3" w:rsidRPr="00F10A5A">
        <w:rPr>
          <w:rtl/>
          <w:lang w:val="en-GB" w:eastAsia="zh-TW"/>
        </w:rPr>
        <w:t>الدفاع</w:t>
      </w:r>
      <w:r w:rsidR="00F10A5A" w:rsidRPr="00F10A5A">
        <w:rPr>
          <w:rtl/>
          <w:lang w:val="en-GB" w:eastAsia="zh-TW"/>
        </w:rPr>
        <w:t xml:space="preserve"> </w:t>
      </w:r>
      <w:r w:rsidR="00B756B3" w:rsidRPr="00F10A5A">
        <w:rPr>
          <w:rtl/>
          <w:lang w:val="en-GB" w:eastAsia="zh-TW"/>
        </w:rPr>
        <w:t>العام</w:t>
      </w:r>
      <w:r w:rsidR="00F10A5A" w:rsidRPr="00F10A5A">
        <w:rPr>
          <w:rtl/>
          <w:lang w:val="en-GB" w:eastAsia="zh-TW"/>
        </w:rPr>
        <w:t xml:space="preserve"> </w:t>
      </w:r>
      <w:r w:rsidR="00B756B3" w:rsidRPr="00F10A5A">
        <w:rPr>
          <w:rtl/>
          <w:lang w:val="en-GB" w:eastAsia="zh-TW"/>
        </w:rPr>
        <w:t>أيضاً</w:t>
      </w:r>
      <w:r w:rsidR="00F10A5A" w:rsidRPr="00F10A5A">
        <w:rPr>
          <w:rtl/>
          <w:lang w:val="en-GB" w:eastAsia="zh-TW"/>
        </w:rPr>
        <w:t xml:space="preserve"> </w:t>
      </w:r>
      <w:r w:rsidR="00B756B3" w:rsidRPr="00F10A5A">
        <w:rPr>
          <w:rtl/>
          <w:lang w:val="en-GB" w:eastAsia="zh-TW"/>
        </w:rPr>
        <w:t>إذا</w:t>
      </w:r>
      <w:r w:rsidR="00F10A5A" w:rsidRPr="00F10A5A">
        <w:rPr>
          <w:rtl/>
          <w:lang w:val="en-GB" w:eastAsia="zh-TW"/>
        </w:rPr>
        <w:t xml:space="preserve"> </w:t>
      </w:r>
      <w:r w:rsidR="00B756B3" w:rsidRPr="00F10A5A">
        <w:rPr>
          <w:rtl/>
          <w:lang w:val="en-GB" w:eastAsia="zh-TW"/>
        </w:rPr>
        <w:t>تطلب</w:t>
      </w:r>
      <w:r w:rsidR="00F10A5A" w:rsidRPr="00F10A5A">
        <w:rPr>
          <w:rtl/>
          <w:lang w:val="en-GB" w:eastAsia="zh-TW"/>
        </w:rPr>
        <w:t xml:space="preserve"> </w:t>
      </w:r>
      <w:r w:rsidR="00B756B3" w:rsidRPr="00F10A5A">
        <w:rPr>
          <w:rtl/>
          <w:lang w:val="en-GB" w:eastAsia="zh-TW"/>
        </w:rPr>
        <w:t>المشتبه</w:t>
      </w:r>
      <w:r w:rsidR="00F10A5A" w:rsidRPr="00F10A5A">
        <w:rPr>
          <w:rtl/>
          <w:lang w:val="en-GB" w:eastAsia="zh-TW"/>
        </w:rPr>
        <w:t xml:space="preserve"> </w:t>
      </w:r>
      <w:r w:rsidR="00B756B3" w:rsidRPr="00F10A5A">
        <w:rPr>
          <w:rtl/>
          <w:lang w:val="en-GB" w:eastAsia="zh-TW"/>
        </w:rPr>
        <w:t>به</w:t>
      </w:r>
      <w:r w:rsidR="00F10A5A" w:rsidRPr="00F10A5A">
        <w:rPr>
          <w:rtl/>
          <w:lang w:val="en-GB" w:eastAsia="zh-TW"/>
        </w:rPr>
        <w:t xml:space="preserve"> </w:t>
      </w:r>
      <w:r w:rsidR="00B756B3" w:rsidRPr="00F10A5A">
        <w:rPr>
          <w:rtl/>
          <w:lang w:val="en-GB" w:eastAsia="zh-TW"/>
        </w:rPr>
        <w:t>وجوده</w:t>
      </w:r>
      <w:r w:rsidR="00F10A5A" w:rsidRPr="00F10A5A">
        <w:rPr>
          <w:rtl/>
          <w:lang w:val="en-GB" w:eastAsia="zh-TW"/>
        </w:rPr>
        <w:t xml:space="preserve"> </w:t>
      </w:r>
      <w:r w:rsidR="00B756B3" w:rsidRPr="00F10A5A">
        <w:rPr>
          <w:rtl/>
          <w:lang w:val="en-GB" w:eastAsia="zh-TW"/>
        </w:rPr>
        <w:t>فيما</w:t>
      </w:r>
      <w:r w:rsidR="00F10A5A" w:rsidRPr="00F10A5A">
        <w:rPr>
          <w:rtl/>
          <w:lang w:val="en-GB" w:eastAsia="zh-TW"/>
        </w:rPr>
        <w:t xml:space="preserve"> </w:t>
      </w:r>
      <w:r w:rsidR="00B756B3" w:rsidRPr="00F10A5A">
        <w:rPr>
          <w:rtl/>
          <w:lang w:val="en-GB" w:eastAsia="zh-TW"/>
        </w:rPr>
        <w:t>يتصل</w:t>
      </w:r>
      <w:r w:rsidR="00F10A5A" w:rsidRPr="00F10A5A">
        <w:rPr>
          <w:rtl/>
          <w:lang w:val="en-GB" w:eastAsia="zh-TW"/>
        </w:rPr>
        <w:t xml:space="preserve"> </w:t>
      </w:r>
      <w:r w:rsidR="00B756B3" w:rsidRPr="00F10A5A">
        <w:rPr>
          <w:rtl/>
          <w:lang w:val="en-GB" w:eastAsia="zh-TW"/>
        </w:rPr>
        <w:t>بالتحقيق</w:t>
      </w:r>
      <w:r w:rsidR="00F10A5A" w:rsidRPr="00F10A5A">
        <w:rPr>
          <w:rtl/>
          <w:lang w:val="en-GB" w:eastAsia="zh-TW"/>
        </w:rPr>
        <w:t xml:space="preserve"> </w:t>
      </w:r>
      <w:r w:rsidR="00B756B3" w:rsidRPr="00F10A5A">
        <w:rPr>
          <w:rtl/>
          <w:lang w:val="en-GB" w:eastAsia="zh-TW"/>
        </w:rPr>
        <w:t>في</w:t>
      </w:r>
      <w:r w:rsidR="00F10A5A" w:rsidRPr="00F10A5A">
        <w:rPr>
          <w:rtl/>
          <w:lang w:val="en-GB" w:eastAsia="zh-TW"/>
        </w:rPr>
        <w:t xml:space="preserve"> </w:t>
      </w:r>
      <w:r w:rsidR="00B756B3" w:rsidRPr="00F10A5A">
        <w:rPr>
          <w:rtl/>
          <w:lang w:val="en-GB" w:eastAsia="zh-TW"/>
        </w:rPr>
        <w:t>الجريمة،</w:t>
      </w:r>
      <w:r w:rsidR="00F10A5A" w:rsidRPr="00F10A5A">
        <w:rPr>
          <w:rtl/>
          <w:lang w:val="en-GB" w:eastAsia="zh-TW"/>
        </w:rPr>
        <w:t xml:space="preserve"> </w:t>
      </w:r>
      <w:r w:rsidR="00B756B3" w:rsidRPr="00F10A5A">
        <w:rPr>
          <w:rtl/>
          <w:lang w:val="en-GB" w:eastAsia="zh-TW"/>
        </w:rPr>
        <w:t>أو</w:t>
      </w:r>
      <w:r w:rsidR="00F10A5A" w:rsidRPr="00F10A5A">
        <w:rPr>
          <w:rtl/>
          <w:lang w:val="en-GB" w:eastAsia="zh-TW"/>
        </w:rPr>
        <w:t xml:space="preserve"> </w:t>
      </w:r>
      <w:r w:rsidR="00B756B3" w:rsidRPr="00F10A5A">
        <w:rPr>
          <w:rtl/>
          <w:lang w:val="en-GB" w:eastAsia="zh-TW"/>
        </w:rPr>
        <w:t>في</w:t>
      </w:r>
      <w:r w:rsidR="00F10A5A" w:rsidRPr="00F10A5A">
        <w:rPr>
          <w:rtl/>
          <w:lang w:val="en-GB" w:eastAsia="zh-TW"/>
        </w:rPr>
        <w:t xml:space="preserve"> </w:t>
      </w:r>
      <w:r w:rsidR="00B756B3" w:rsidRPr="00F10A5A">
        <w:rPr>
          <w:rtl/>
          <w:lang w:val="en-GB" w:eastAsia="zh-TW"/>
        </w:rPr>
        <w:t>حال</w:t>
      </w:r>
      <w:r w:rsidR="00F10A5A" w:rsidRPr="00F10A5A">
        <w:rPr>
          <w:rtl/>
          <w:lang w:val="en-GB" w:eastAsia="zh-TW"/>
        </w:rPr>
        <w:t xml:space="preserve"> </w:t>
      </w:r>
      <w:r w:rsidR="00B756B3" w:rsidRPr="00F10A5A">
        <w:rPr>
          <w:rtl/>
          <w:lang w:val="en-GB" w:eastAsia="zh-TW"/>
        </w:rPr>
        <w:t>الشك</w:t>
      </w:r>
      <w:r w:rsidR="00F10A5A" w:rsidRPr="00F10A5A">
        <w:rPr>
          <w:rtl/>
          <w:lang w:val="en-GB" w:eastAsia="zh-TW"/>
        </w:rPr>
        <w:t xml:space="preserve"> </w:t>
      </w:r>
      <w:r w:rsidR="00B756B3" w:rsidRPr="00F10A5A">
        <w:rPr>
          <w:rtl/>
          <w:lang w:val="en-GB" w:eastAsia="zh-TW"/>
        </w:rPr>
        <w:t>في</w:t>
      </w:r>
      <w:r w:rsidR="00F10A5A" w:rsidRPr="00F10A5A">
        <w:rPr>
          <w:rtl/>
          <w:lang w:val="en-GB" w:eastAsia="zh-TW"/>
        </w:rPr>
        <w:t xml:space="preserve"> </w:t>
      </w:r>
      <w:r w:rsidR="00B756B3" w:rsidRPr="00F10A5A">
        <w:rPr>
          <w:rtl/>
          <w:lang w:val="en-GB" w:eastAsia="zh-TW"/>
        </w:rPr>
        <w:t>اختيار</w:t>
      </w:r>
      <w:r w:rsidR="00F10A5A" w:rsidRPr="00F10A5A">
        <w:rPr>
          <w:rtl/>
          <w:lang w:val="en-GB" w:eastAsia="zh-TW"/>
        </w:rPr>
        <w:t xml:space="preserve"> </w:t>
      </w:r>
      <w:r w:rsidR="00B756B3" w:rsidRPr="00F10A5A">
        <w:rPr>
          <w:rtl/>
          <w:lang w:val="en-GB" w:eastAsia="zh-TW"/>
        </w:rPr>
        <w:t>العقوبة</w:t>
      </w:r>
      <w:r w:rsidR="00F10A5A" w:rsidRPr="00F10A5A">
        <w:rPr>
          <w:rtl/>
          <w:lang w:val="en-GB" w:eastAsia="zh-TW"/>
        </w:rPr>
        <w:t xml:space="preserve"> </w:t>
      </w:r>
      <w:r w:rsidR="00B756B3" w:rsidRPr="00F10A5A">
        <w:rPr>
          <w:rtl/>
          <w:lang w:val="en-GB" w:eastAsia="zh-TW"/>
        </w:rPr>
        <w:t>الواجب</w:t>
      </w:r>
      <w:r w:rsidR="00F10A5A" w:rsidRPr="00F10A5A">
        <w:rPr>
          <w:rtl/>
          <w:lang w:val="en-GB" w:eastAsia="zh-TW"/>
        </w:rPr>
        <w:t xml:space="preserve"> </w:t>
      </w:r>
      <w:r w:rsidR="00B756B3" w:rsidRPr="00F10A5A">
        <w:rPr>
          <w:rtl/>
          <w:lang w:val="en-GB" w:eastAsia="zh-TW"/>
        </w:rPr>
        <w:t>فرضها</w:t>
      </w:r>
      <w:r w:rsidR="00F10A5A" w:rsidRPr="00F10A5A">
        <w:rPr>
          <w:rtl/>
          <w:lang w:val="en-GB" w:eastAsia="zh-TW"/>
        </w:rPr>
        <w:t xml:space="preserve"> </w:t>
      </w:r>
      <w:r w:rsidR="00B756B3" w:rsidRPr="00F10A5A">
        <w:rPr>
          <w:rtl/>
          <w:lang w:val="en-GB" w:eastAsia="zh-TW"/>
        </w:rPr>
        <w:t>ووجود</w:t>
      </w:r>
      <w:r w:rsidR="00F10A5A" w:rsidRPr="00F10A5A">
        <w:rPr>
          <w:rtl/>
          <w:lang w:val="en-GB" w:eastAsia="zh-TW"/>
        </w:rPr>
        <w:t xml:space="preserve"> </w:t>
      </w:r>
      <w:r w:rsidR="00B756B3" w:rsidRPr="00F10A5A">
        <w:rPr>
          <w:rtl/>
          <w:lang w:val="en-GB" w:eastAsia="zh-TW"/>
        </w:rPr>
        <w:t>سبب</w:t>
      </w:r>
      <w:r w:rsidR="00F10A5A" w:rsidRPr="00F10A5A">
        <w:rPr>
          <w:rtl/>
          <w:lang w:val="en-GB" w:eastAsia="zh-TW"/>
        </w:rPr>
        <w:t xml:space="preserve"> </w:t>
      </w:r>
      <w:r w:rsidR="00B756B3" w:rsidRPr="00F10A5A">
        <w:rPr>
          <w:rtl/>
          <w:lang w:val="en-GB" w:eastAsia="zh-TW"/>
        </w:rPr>
        <w:t>لفرض</w:t>
      </w:r>
      <w:r w:rsidR="00F10A5A" w:rsidRPr="00F10A5A">
        <w:rPr>
          <w:rtl/>
          <w:lang w:val="en-GB" w:eastAsia="zh-TW"/>
        </w:rPr>
        <w:t xml:space="preserve"> </w:t>
      </w:r>
      <w:r w:rsidR="00B756B3" w:rsidRPr="00F10A5A">
        <w:rPr>
          <w:spacing w:val="-2"/>
          <w:rtl/>
          <w:lang w:val="en-GB" w:eastAsia="zh-TW"/>
        </w:rPr>
        <w:t>عقوبة</w:t>
      </w:r>
      <w:r w:rsidR="00F10A5A" w:rsidRPr="00F10A5A">
        <w:rPr>
          <w:spacing w:val="-2"/>
          <w:rtl/>
          <w:lang w:val="en-GB" w:eastAsia="zh-TW"/>
        </w:rPr>
        <w:t xml:space="preserve"> </w:t>
      </w:r>
      <w:r w:rsidR="00B756B3" w:rsidRPr="00F10A5A">
        <w:rPr>
          <w:spacing w:val="-2"/>
          <w:rtl/>
          <w:lang w:val="en-GB" w:eastAsia="zh-TW"/>
        </w:rPr>
        <w:t>غير</w:t>
      </w:r>
      <w:r w:rsidR="00F10A5A" w:rsidRPr="00F10A5A">
        <w:rPr>
          <w:spacing w:val="-2"/>
          <w:rtl/>
          <w:lang w:val="en-GB" w:eastAsia="zh-TW"/>
        </w:rPr>
        <w:t xml:space="preserve"> </w:t>
      </w:r>
      <w:r w:rsidR="00B756B3" w:rsidRPr="00F10A5A">
        <w:rPr>
          <w:spacing w:val="-2"/>
          <w:rtl/>
          <w:lang w:val="en-GB" w:eastAsia="zh-TW"/>
        </w:rPr>
        <w:t>الغرامة</w:t>
      </w:r>
      <w:r w:rsidR="00F10A5A" w:rsidRPr="00F10A5A">
        <w:rPr>
          <w:spacing w:val="-2"/>
          <w:rtl/>
          <w:lang w:val="en-GB" w:eastAsia="zh-TW"/>
        </w:rPr>
        <w:t xml:space="preserve"> </w:t>
      </w:r>
      <w:r w:rsidR="00B756B3" w:rsidRPr="00F10A5A">
        <w:rPr>
          <w:spacing w:val="-2"/>
          <w:rtl/>
          <w:lang w:val="en-GB" w:eastAsia="zh-TW"/>
        </w:rPr>
        <w:t>أو</w:t>
      </w:r>
      <w:r w:rsidR="00F10A5A" w:rsidRPr="00F10A5A">
        <w:rPr>
          <w:spacing w:val="-2"/>
          <w:rtl/>
          <w:lang w:val="en-GB" w:eastAsia="zh-TW"/>
        </w:rPr>
        <w:t xml:space="preserve"> </w:t>
      </w:r>
      <w:r w:rsidR="00B756B3" w:rsidRPr="00F10A5A">
        <w:rPr>
          <w:spacing w:val="-2"/>
          <w:rtl/>
          <w:lang w:val="en-GB" w:eastAsia="zh-TW"/>
        </w:rPr>
        <w:t>عقوبة</w:t>
      </w:r>
      <w:r w:rsidR="00F10A5A" w:rsidRPr="00F10A5A">
        <w:rPr>
          <w:spacing w:val="-2"/>
          <w:rtl/>
          <w:lang w:val="en-GB" w:eastAsia="zh-TW"/>
        </w:rPr>
        <w:t xml:space="preserve"> </w:t>
      </w:r>
      <w:r w:rsidR="00B756B3" w:rsidRPr="00F10A5A">
        <w:rPr>
          <w:spacing w:val="-2"/>
          <w:rtl/>
          <w:lang w:val="en-GB" w:eastAsia="zh-TW"/>
        </w:rPr>
        <w:t>مشروطة</w:t>
      </w:r>
      <w:r w:rsidR="00F10A5A" w:rsidRPr="00F10A5A">
        <w:rPr>
          <w:spacing w:val="-2"/>
          <w:rtl/>
          <w:lang w:val="en-GB" w:eastAsia="zh-TW"/>
        </w:rPr>
        <w:t xml:space="preserve"> </w:t>
      </w:r>
      <w:r w:rsidR="00B756B3" w:rsidRPr="00F10A5A">
        <w:rPr>
          <w:spacing w:val="-2"/>
          <w:rtl/>
          <w:lang w:val="en-GB" w:eastAsia="zh-TW"/>
        </w:rPr>
        <w:t>أو</w:t>
      </w:r>
      <w:r w:rsidR="00F10A5A" w:rsidRPr="00F10A5A">
        <w:rPr>
          <w:spacing w:val="-2"/>
          <w:rtl/>
          <w:lang w:val="en-GB" w:eastAsia="zh-TW"/>
        </w:rPr>
        <w:t xml:space="preserve"> </w:t>
      </w:r>
      <w:r w:rsidR="00B756B3" w:rsidRPr="00F10A5A">
        <w:rPr>
          <w:spacing w:val="-2"/>
          <w:rtl/>
          <w:lang w:val="en-GB" w:eastAsia="zh-TW"/>
        </w:rPr>
        <w:t>الجزاءين</w:t>
      </w:r>
      <w:r w:rsidR="00F10A5A" w:rsidRPr="00F10A5A">
        <w:rPr>
          <w:spacing w:val="-2"/>
          <w:rtl/>
          <w:lang w:val="en-GB" w:eastAsia="zh-TW"/>
        </w:rPr>
        <w:t xml:space="preserve"> </w:t>
      </w:r>
      <w:r w:rsidR="00B756B3" w:rsidRPr="00F10A5A">
        <w:rPr>
          <w:spacing w:val="-2"/>
          <w:rtl/>
          <w:lang w:val="en-GB" w:eastAsia="zh-TW"/>
        </w:rPr>
        <w:t>معاً،</w:t>
      </w:r>
      <w:r w:rsidR="00F10A5A" w:rsidRPr="00F10A5A">
        <w:rPr>
          <w:spacing w:val="-2"/>
          <w:rtl/>
          <w:lang w:val="en-GB" w:eastAsia="zh-TW"/>
        </w:rPr>
        <w:t xml:space="preserve"> </w:t>
      </w:r>
      <w:r w:rsidR="00B756B3" w:rsidRPr="00F10A5A">
        <w:rPr>
          <w:spacing w:val="-2"/>
          <w:rtl/>
          <w:lang w:val="en-GB" w:eastAsia="zh-TW"/>
        </w:rPr>
        <w:t>أو</w:t>
      </w:r>
      <w:r w:rsidR="00F10A5A" w:rsidRPr="00F10A5A">
        <w:rPr>
          <w:spacing w:val="-2"/>
          <w:rtl/>
          <w:lang w:val="en-GB" w:eastAsia="zh-TW"/>
        </w:rPr>
        <w:t xml:space="preserve"> </w:t>
      </w:r>
      <w:r w:rsidR="00B756B3" w:rsidRPr="00F10A5A">
        <w:rPr>
          <w:spacing w:val="-2"/>
          <w:rtl/>
          <w:lang w:val="en-GB" w:eastAsia="zh-TW"/>
        </w:rPr>
        <w:t>عند</w:t>
      </w:r>
      <w:r w:rsidR="00F10A5A" w:rsidRPr="00F10A5A">
        <w:rPr>
          <w:spacing w:val="-2"/>
          <w:rtl/>
          <w:lang w:val="en-GB" w:eastAsia="zh-TW"/>
        </w:rPr>
        <w:t xml:space="preserve"> </w:t>
      </w:r>
      <w:r w:rsidR="00B756B3" w:rsidRPr="00F10A5A">
        <w:rPr>
          <w:spacing w:val="-2"/>
          <w:rtl/>
          <w:lang w:val="en-GB" w:eastAsia="zh-TW"/>
        </w:rPr>
        <w:t>وجود</w:t>
      </w:r>
      <w:r w:rsidR="00F10A5A" w:rsidRPr="00F10A5A">
        <w:rPr>
          <w:spacing w:val="-2"/>
          <w:rtl/>
          <w:lang w:val="en-GB" w:eastAsia="zh-TW"/>
        </w:rPr>
        <w:t xml:space="preserve"> </w:t>
      </w:r>
      <w:r w:rsidR="00B756B3" w:rsidRPr="00F10A5A">
        <w:rPr>
          <w:spacing w:val="-2"/>
          <w:rtl/>
          <w:lang w:val="en-GB" w:eastAsia="zh-TW"/>
        </w:rPr>
        <w:t>أسباب</w:t>
      </w:r>
      <w:r w:rsidR="00F10A5A" w:rsidRPr="00F10A5A">
        <w:rPr>
          <w:spacing w:val="-2"/>
          <w:rtl/>
          <w:lang w:val="en-GB" w:eastAsia="zh-TW"/>
        </w:rPr>
        <w:t xml:space="preserve"> </w:t>
      </w:r>
      <w:r w:rsidR="00B756B3" w:rsidRPr="00F10A5A">
        <w:rPr>
          <w:spacing w:val="-2"/>
          <w:rtl/>
          <w:lang w:val="en-GB" w:eastAsia="zh-TW"/>
        </w:rPr>
        <w:t>خاصة</w:t>
      </w:r>
      <w:r w:rsidR="00F10A5A" w:rsidRPr="00F10A5A">
        <w:rPr>
          <w:spacing w:val="-2"/>
          <w:rtl/>
          <w:lang w:val="en-GB" w:eastAsia="zh-TW"/>
        </w:rPr>
        <w:t xml:space="preserve"> </w:t>
      </w:r>
      <w:r w:rsidR="00B756B3" w:rsidRPr="00F10A5A">
        <w:rPr>
          <w:spacing w:val="-2"/>
          <w:rtl/>
          <w:lang w:val="en-GB" w:eastAsia="zh-TW"/>
        </w:rPr>
        <w:t>أخرى</w:t>
      </w:r>
      <w:r w:rsidR="00F10A5A" w:rsidRPr="00F10A5A">
        <w:rPr>
          <w:spacing w:val="-2"/>
          <w:rtl/>
          <w:lang w:val="en-GB" w:eastAsia="zh-TW"/>
        </w:rPr>
        <w:t xml:space="preserve"> </w:t>
      </w:r>
      <w:r w:rsidR="00B756B3" w:rsidRPr="00F10A5A">
        <w:rPr>
          <w:spacing w:val="-2"/>
          <w:rtl/>
          <w:lang w:val="en-GB" w:eastAsia="zh-TW"/>
        </w:rPr>
        <w:t>تتعلق</w:t>
      </w:r>
      <w:r w:rsidR="00F10A5A" w:rsidRPr="00F10A5A">
        <w:rPr>
          <w:spacing w:val="-2"/>
          <w:rtl/>
          <w:lang w:val="en-GB" w:eastAsia="zh-TW"/>
        </w:rPr>
        <w:t xml:space="preserve"> </w:t>
      </w:r>
      <w:r w:rsidR="00B756B3" w:rsidRPr="00F10A5A">
        <w:rPr>
          <w:spacing w:val="-2"/>
          <w:rtl/>
          <w:lang w:val="en-GB" w:eastAsia="zh-TW"/>
        </w:rPr>
        <w:t>بالظروف</w:t>
      </w:r>
      <w:r w:rsidR="00F10A5A" w:rsidRPr="00F10A5A">
        <w:rPr>
          <w:spacing w:val="-2"/>
          <w:rtl/>
          <w:lang w:val="en-GB" w:eastAsia="zh-TW"/>
        </w:rPr>
        <w:t xml:space="preserve"> </w:t>
      </w:r>
      <w:r w:rsidR="00B756B3" w:rsidRPr="00F10A5A">
        <w:rPr>
          <w:spacing w:val="-2"/>
          <w:rtl/>
          <w:lang w:val="en-GB" w:eastAsia="zh-TW"/>
        </w:rPr>
        <w:t>الشخصية</w:t>
      </w:r>
      <w:r w:rsidR="00F10A5A" w:rsidRPr="00F10A5A">
        <w:rPr>
          <w:spacing w:val="-2"/>
          <w:rtl/>
          <w:lang w:val="en-GB" w:eastAsia="zh-TW"/>
        </w:rPr>
        <w:t xml:space="preserve"> </w:t>
      </w:r>
      <w:r w:rsidR="00B756B3" w:rsidRPr="00F10A5A">
        <w:rPr>
          <w:spacing w:val="-2"/>
          <w:rtl/>
          <w:lang w:val="en-GB" w:eastAsia="zh-TW"/>
        </w:rPr>
        <w:t>للمشتبه</w:t>
      </w:r>
      <w:r w:rsidR="00F10A5A" w:rsidRPr="00F10A5A">
        <w:rPr>
          <w:spacing w:val="-2"/>
          <w:rtl/>
          <w:lang w:val="en-GB" w:eastAsia="zh-TW"/>
        </w:rPr>
        <w:t xml:space="preserve"> </w:t>
      </w:r>
      <w:r w:rsidR="00B756B3" w:rsidRPr="00F10A5A">
        <w:rPr>
          <w:spacing w:val="-2"/>
          <w:rtl/>
          <w:lang w:val="en-GB" w:eastAsia="zh-TW"/>
        </w:rPr>
        <w:t>به</w:t>
      </w:r>
      <w:r w:rsidR="00F10A5A" w:rsidRPr="00F10A5A">
        <w:rPr>
          <w:spacing w:val="-2"/>
          <w:rtl/>
          <w:lang w:val="en-GB" w:eastAsia="zh-TW"/>
        </w:rPr>
        <w:t xml:space="preserve"> </w:t>
      </w:r>
      <w:r w:rsidR="00B756B3" w:rsidRPr="00F10A5A">
        <w:rPr>
          <w:spacing w:val="-2"/>
          <w:rtl/>
          <w:lang w:val="en-GB" w:eastAsia="zh-TW"/>
        </w:rPr>
        <w:t>أو</w:t>
      </w:r>
      <w:r w:rsidR="00F10A5A" w:rsidRPr="00F10A5A">
        <w:rPr>
          <w:spacing w:val="-2"/>
          <w:rtl/>
          <w:lang w:val="en-GB" w:eastAsia="zh-TW"/>
        </w:rPr>
        <w:t xml:space="preserve"> </w:t>
      </w:r>
      <w:r w:rsidR="00B756B3" w:rsidRPr="00F10A5A">
        <w:rPr>
          <w:spacing w:val="-2"/>
          <w:rtl/>
          <w:lang w:val="en-GB" w:eastAsia="zh-TW"/>
        </w:rPr>
        <w:t>موضوع</w:t>
      </w:r>
      <w:r w:rsidR="00F10A5A" w:rsidRPr="00F10A5A">
        <w:rPr>
          <w:spacing w:val="-2"/>
          <w:rtl/>
          <w:lang w:val="en-GB" w:eastAsia="zh-TW"/>
        </w:rPr>
        <w:t xml:space="preserve"> </w:t>
      </w:r>
      <w:r w:rsidR="00B756B3" w:rsidRPr="00F10A5A">
        <w:rPr>
          <w:spacing w:val="-2"/>
          <w:rtl/>
          <w:lang w:val="en-GB" w:eastAsia="zh-TW"/>
        </w:rPr>
        <w:t>القضية.</w:t>
      </w:r>
      <w:r w:rsidR="00F10A5A" w:rsidRPr="00F10A5A">
        <w:rPr>
          <w:spacing w:val="-2"/>
          <w:rtl/>
          <w:lang w:val="en-GB" w:eastAsia="zh-TW"/>
        </w:rPr>
        <w:t xml:space="preserve"> </w:t>
      </w:r>
      <w:r w:rsidR="00B756B3" w:rsidRPr="00F10A5A">
        <w:rPr>
          <w:spacing w:val="-2"/>
          <w:rtl/>
          <w:lang w:val="en-GB" w:eastAsia="zh-TW"/>
        </w:rPr>
        <w:t>وفي</w:t>
      </w:r>
      <w:r w:rsidR="00F10A5A" w:rsidRPr="00F10A5A">
        <w:rPr>
          <w:spacing w:val="-2"/>
          <w:rtl/>
          <w:lang w:val="en-GB" w:eastAsia="zh-TW"/>
        </w:rPr>
        <w:t xml:space="preserve"> </w:t>
      </w:r>
      <w:r w:rsidR="00B756B3" w:rsidRPr="00F10A5A">
        <w:rPr>
          <w:spacing w:val="-2"/>
          <w:rtl/>
          <w:lang w:val="en-GB" w:eastAsia="zh-TW"/>
        </w:rPr>
        <w:t>البداية،</w:t>
      </w:r>
      <w:r w:rsidR="00F10A5A" w:rsidRPr="00F10A5A">
        <w:rPr>
          <w:spacing w:val="-2"/>
          <w:rtl/>
          <w:lang w:val="en-GB" w:eastAsia="zh-TW"/>
        </w:rPr>
        <w:t xml:space="preserve"> </w:t>
      </w:r>
      <w:r w:rsidR="00B756B3" w:rsidRPr="00F10A5A">
        <w:rPr>
          <w:spacing w:val="-2"/>
          <w:rtl/>
          <w:lang w:val="en-GB" w:eastAsia="zh-TW"/>
        </w:rPr>
        <w:t>تتحمل</w:t>
      </w:r>
      <w:r w:rsidR="00F10A5A" w:rsidRPr="00F10A5A">
        <w:rPr>
          <w:spacing w:val="-2"/>
          <w:rtl/>
          <w:lang w:val="en-GB" w:eastAsia="zh-TW"/>
        </w:rPr>
        <w:t xml:space="preserve"> </w:t>
      </w:r>
      <w:r w:rsidR="00B756B3" w:rsidRPr="00F10A5A">
        <w:rPr>
          <w:spacing w:val="-2"/>
          <w:rtl/>
          <w:lang w:val="en-GB" w:eastAsia="zh-TW"/>
        </w:rPr>
        <w:t>الحكومة</w:t>
      </w:r>
      <w:r w:rsidR="00F10A5A" w:rsidRPr="00F10A5A">
        <w:rPr>
          <w:spacing w:val="-2"/>
          <w:rtl/>
          <w:lang w:val="en-GB" w:eastAsia="zh-TW"/>
        </w:rPr>
        <w:t xml:space="preserve"> </w:t>
      </w:r>
      <w:r w:rsidR="00B756B3" w:rsidRPr="00F10A5A">
        <w:rPr>
          <w:spacing w:val="-2"/>
          <w:rtl/>
          <w:lang w:val="en-GB" w:eastAsia="zh-TW"/>
        </w:rPr>
        <w:t>المركزية</w:t>
      </w:r>
      <w:r w:rsidR="00F10A5A" w:rsidRPr="00F10A5A">
        <w:rPr>
          <w:spacing w:val="-2"/>
          <w:rtl/>
          <w:lang w:val="en-GB" w:eastAsia="zh-TW"/>
        </w:rPr>
        <w:t xml:space="preserve"> </w:t>
      </w:r>
      <w:r w:rsidR="00B756B3" w:rsidRPr="00F10A5A">
        <w:rPr>
          <w:spacing w:val="-2"/>
          <w:rtl/>
          <w:lang w:val="en-GB" w:eastAsia="zh-TW"/>
        </w:rPr>
        <w:t>تكاليف</w:t>
      </w:r>
      <w:r w:rsidR="00F10A5A" w:rsidRPr="00F10A5A">
        <w:rPr>
          <w:rtl/>
          <w:lang w:val="en-GB" w:eastAsia="zh-TW"/>
        </w:rPr>
        <w:t xml:space="preserve"> </w:t>
      </w:r>
      <w:r w:rsidR="00B756B3" w:rsidRPr="00F10A5A">
        <w:rPr>
          <w:spacing w:val="-2"/>
          <w:rtl/>
          <w:lang w:val="en-GB" w:eastAsia="zh-TW"/>
        </w:rPr>
        <w:t>محامي</w:t>
      </w:r>
      <w:r w:rsidR="00F10A5A" w:rsidRPr="00F10A5A">
        <w:rPr>
          <w:spacing w:val="-2"/>
          <w:rtl/>
          <w:lang w:val="en-GB" w:eastAsia="zh-TW"/>
        </w:rPr>
        <w:t xml:space="preserve"> </w:t>
      </w:r>
      <w:r w:rsidR="00B756B3" w:rsidRPr="00F10A5A">
        <w:rPr>
          <w:spacing w:val="-2"/>
          <w:rtl/>
          <w:lang w:val="en-GB" w:eastAsia="zh-TW"/>
        </w:rPr>
        <w:t>الدفاع</w:t>
      </w:r>
      <w:r w:rsidR="00F10A5A" w:rsidRPr="00F10A5A">
        <w:rPr>
          <w:spacing w:val="-2"/>
          <w:rtl/>
          <w:lang w:val="en-GB" w:eastAsia="zh-TW"/>
        </w:rPr>
        <w:t xml:space="preserve"> </w:t>
      </w:r>
      <w:r w:rsidR="00B756B3" w:rsidRPr="00F10A5A">
        <w:rPr>
          <w:spacing w:val="-2"/>
          <w:rtl/>
          <w:lang w:val="en-GB" w:eastAsia="zh-TW"/>
        </w:rPr>
        <w:t>العام.</w:t>
      </w:r>
      <w:r w:rsidR="00F10A5A" w:rsidRPr="00F10A5A">
        <w:rPr>
          <w:spacing w:val="-2"/>
          <w:rtl/>
          <w:lang w:val="en-GB" w:eastAsia="zh-TW"/>
        </w:rPr>
        <w:t xml:space="preserve"> </w:t>
      </w:r>
      <w:r w:rsidR="00B756B3" w:rsidRPr="00F10A5A">
        <w:rPr>
          <w:spacing w:val="-2"/>
          <w:rtl/>
          <w:lang w:val="en-GB" w:eastAsia="zh-TW"/>
        </w:rPr>
        <w:t>وإذا</w:t>
      </w:r>
      <w:r w:rsidR="00F10A5A" w:rsidRPr="00F10A5A">
        <w:rPr>
          <w:spacing w:val="-2"/>
          <w:rtl/>
          <w:lang w:val="en-GB" w:eastAsia="zh-TW"/>
        </w:rPr>
        <w:t xml:space="preserve"> </w:t>
      </w:r>
      <w:r w:rsidR="00B756B3" w:rsidRPr="00F10A5A">
        <w:rPr>
          <w:spacing w:val="-2"/>
          <w:rtl/>
          <w:lang w:val="en-GB" w:eastAsia="zh-TW"/>
        </w:rPr>
        <w:t>تمت</w:t>
      </w:r>
      <w:r w:rsidR="00F10A5A" w:rsidRPr="00F10A5A">
        <w:rPr>
          <w:spacing w:val="-2"/>
          <w:rtl/>
          <w:lang w:val="en-GB" w:eastAsia="zh-TW"/>
        </w:rPr>
        <w:t xml:space="preserve"> </w:t>
      </w:r>
      <w:r w:rsidR="00B756B3" w:rsidRPr="00F10A5A">
        <w:rPr>
          <w:spacing w:val="-2"/>
          <w:rtl/>
          <w:lang w:val="en-GB" w:eastAsia="zh-TW"/>
        </w:rPr>
        <w:t>تبرئة</w:t>
      </w:r>
      <w:r w:rsidR="00F10A5A" w:rsidRPr="00F10A5A">
        <w:rPr>
          <w:spacing w:val="-2"/>
          <w:rtl/>
          <w:lang w:val="en-GB" w:eastAsia="zh-TW"/>
        </w:rPr>
        <w:t xml:space="preserve"> </w:t>
      </w:r>
      <w:r w:rsidR="00B756B3" w:rsidRPr="00F10A5A">
        <w:rPr>
          <w:spacing w:val="-2"/>
          <w:rtl/>
          <w:lang w:val="en-GB" w:eastAsia="zh-TW"/>
        </w:rPr>
        <w:t>المدعى</w:t>
      </w:r>
      <w:r w:rsidR="00F10A5A" w:rsidRPr="00F10A5A">
        <w:rPr>
          <w:spacing w:val="-2"/>
          <w:rtl/>
          <w:lang w:val="en-GB" w:eastAsia="zh-TW"/>
        </w:rPr>
        <w:t xml:space="preserve"> </w:t>
      </w:r>
      <w:r w:rsidR="00B756B3" w:rsidRPr="00F10A5A">
        <w:rPr>
          <w:spacing w:val="-2"/>
          <w:rtl/>
          <w:lang w:val="en-GB" w:eastAsia="zh-TW"/>
        </w:rPr>
        <w:t>عليه</w:t>
      </w:r>
      <w:r w:rsidR="00F10A5A" w:rsidRPr="00F10A5A">
        <w:rPr>
          <w:spacing w:val="-2"/>
          <w:rtl/>
          <w:lang w:val="en-GB" w:eastAsia="zh-TW"/>
        </w:rPr>
        <w:t xml:space="preserve"> </w:t>
      </w:r>
      <w:r w:rsidR="00B756B3" w:rsidRPr="00F10A5A">
        <w:rPr>
          <w:spacing w:val="-2"/>
          <w:rtl/>
          <w:lang w:val="en-GB" w:eastAsia="zh-TW"/>
        </w:rPr>
        <w:t>أو</w:t>
      </w:r>
      <w:r w:rsidR="00F10A5A" w:rsidRPr="00F10A5A">
        <w:rPr>
          <w:spacing w:val="-2"/>
          <w:rtl/>
          <w:lang w:val="en-GB" w:eastAsia="zh-TW"/>
        </w:rPr>
        <w:t xml:space="preserve"> </w:t>
      </w:r>
      <w:r w:rsidR="00B756B3" w:rsidRPr="00F10A5A">
        <w:rPr>
          <w:spacing w:val="-2"/>
          <w:rtl/>
          <w:lang w:val="en-GB" w:eastAsia="zh-TW"/>
        </w:rPr>
        <w:t>المشتبه</w:t>
      </w:r>
      <w:r w:rsidR="00F10A5A" w:rsidRPr="00F10A5A">
        <w:rPr>
          <w:spacing w:val="-2"/>
          <w:rtl/>
          <w:lang w:val="en-GB" w:eastAsia="zh-TW"/>
        </w:rPr>
        <w:t xml:space="preserve"> </w:t>
      </w:r>
      <w:r w:rsidR="00B756B3" w:rsidRPr="00F10A5A">
        <w:rPr>
          <w:spacing w:val="-2"/>
          <w:rtl/>
          <w:lang w:val="en-GB" w:eastAsia="zh-TW"/>
        </w:rPr>
        <w:t>به،</w:t>
      </w:r>
      <w:r w:rsidR="00F10A5A" w:rsidRPr="00F10A5A">
        <w:rPr>
          <w:spacing w:val="-2"/>
          <w:rtl/>
          <w:lang w:val="en-GB" w:eastAsia="zh-TW"/>
        </w:rPr>
        <w:t xml:space="preserve"> </w:t>
      </w:r>
      <w:r w:rsidR="00B756B3" w:rsidRPr="00F10A5A">
        <w:rPr>
          <w:spacing w:val="-2"/>
          <w:rtl/>
          <w:lang w:val="en-GB" w:eastAsia="zh-TW"/>
        </w:rPr>
        <w:t>فلا</w:t>
      </w:r>
      <w:r w:rsidR="00F10A5A" w:rsidRPr="00F10A5A">
        <w:rPr>
          <w:spacing w:val="-2"/>
          <w:rtl/>
          <w:lang w:val="en-GB" w:eastAsia="zh-TW"/>
        </w:rPr>
        <w:t xml:space="preserve"> </w:t>
      </w:r>
      <w:r w:rsidR="00B756B3" w:rsidRPr="00F10A5A">
        <w:rPr>
          <w:spacing w:val="-2"/>
          <w:rtl/>
          <w:lang w:val="en-GB" w:eastAsia="zh-TW"/>
        </w:rPr>
        <w:t>حاجة</w:t>
      </w:r>
      <w:r w:rsidR="00F10A5A" w:rsidRPr="00F10A5A">
        <w:rPr>
          <w:spacing w:val="-2"/>
          <w:rtl/>
          <w:lang w:val="en-GB" w:eastAsia="zh-TW"/>
        </w:rPr>
        <w:t xml:space="preserve"> </w:t>
      </w:r>
      <w:r w:rsidR="00B756B3" w:rsidRPr="00F10A5A">
        <w:rPr>
          <w:spacing w:val="-2"/>
          <w:rtl/>
          <w:lang w:val="en-GB" w:eastAsia="zh-TW"/>
        </w:rPr>
        <w:t>به</w:t>
      </w:r>
      <w:r w:rsidR="00F10A5A" w:rsidRPr="00F10A5A">
        <w:rPr>
          <w:spacing w:val="-2"/>
          <w:rtl/>
          <w:lang w:val="en-GB" w:eastAsia="zh-TW"/>
        </w:rPr>
        <w:t xml:space="preserve"> </w:t>
      </w:r>
      <w:r w:rsidR="00B756B3" w:rsidRPr="00F10A5A">
        <w:rPr>
          <w:spacing w:val="-2"/>
          <w:rtl/>
          <w:lang w:val="en-GB" w:eastAsia="zh-TW"/>
        </w:rPr>
        <w:t>إلى</w:t>
      </w:r>
      <w:r w:rsidR="00F10A5A" w:rsidRPr="00F10A5A">
        <w:rPr>
          <w:spacing w:val="-2"/>
          <w:rtl/>
          <w:lang w:val="en-GB" w:eastAsia="zh-TW"/>
        </w:rPr>
        <w:t xml:space="preserve"> </w:t>
      </w:r>
      <w:r w:rsidR="00B756B3" w:rsidRPr="00F10A5A">
        <w:rPr>
          <w:spacing w:val="-2"/>
          <w:rtl/>
          <w:lang w:val="en-GB" w:eastAsia="zh-TW"/>
        </w:rPr>
        <w:t>سداد</w:t>
      </w:r>
      <w:r w:rsidR="00F10A5A" w:rsidRPr="00F10A5A">
        <w:rPr>
          <w:spacing w:val="-2"/>
          <w:rtl/>
          <w:lang w:val="en-GB" w:eastAsia="zh-TW"/>
        </w:rPr>
        <w:t xml:space="preserve"> </w:t>
      </w:r>
      <w:r w:rsidR="00B756B3" w:rsidRPr="00F10A5A">
        <w:rPr>
          <w:spacing w:val="-2"/>
          <w:rtl/>
          <w:lang w:val="en-GB" w:eastAsia="zh-TW"/>
        </w:rPr>
        <w:t>أي</w:t>
      </w:r>
      <w:r w:rsidR="00F10A5A" w:rsidRPr="00F10A5A">
        <w:rPr>
          <w:spacing w:val="-2"/>
          <w:rtl/>
          <w:lang w:val="en-GB" w:eastAsia="zh-TW"/>
        </w:rPr>
        <w:t xml:space="preserve"> </w:t>
      </w:r>
      <w:r w:rsidR="00B756B3" w:rsidRPr="00F10A5A">
        <w:rPr>
          <w:spacing w:val="-2"/>
          <w:rtl/>
          <w:lang w:val="en-GB" w:eastAsia="zh-TW"/>
        </w:rPr>
        <w:t>شيء.</w:t>
      </w:r>
      <w:r w:rsidR="00F10A5A" w:rsidRPr="00F10A5A">
        <w:rPr>
          <w:rtl/>
          <w:lang w:val="en-GB" w:eastAsia="zh-TW"/>
        </w:rPr>
        <w:t xml:space="preserve"> </w:t>
      </w:r>
      <w:r w:rsidR="00B756B3" w:rsidRPr="00F10A5A">
        <w:rPr>
          <w:rtl/>
          <w:lang w:val="en-GB" w:eastAsia="zh-TW"/>
        </w:rPr>
        <w:t>أما</w:t>
      </w:r>
      <w:r w:rsidR="00F10A5A" w:rsidRPr="00F10A5A">
        <w:rPr>
          <w:rtl/>
          <w:lang w:val="en-GB" w:eastAsia="zh-TW"/>
        </w:rPr>
        <w:t xml:space="preserve"> </w:t>
      </w:r>
      <w:r w:rsidR="00B756B3" w:rsidRPr="00F10A5A">
        <w:rPr>
          <w:rtl/>
          <w:lang w:val="en-GB" w:eastAsia="zh-TW"/>
        </w:rPr>
        <w:t>في</w:t>
      </w:r>
      <w:r w:rsidR="00F10A5A" w:rsidRPr="00F10A5A">
        <w:rPr>
          <w:rtl/>
          <w:lang w:val="en-GB" w:eastAsia="zh-TW"/>
        </w:rPr>
        <w:t xml:space="preserve"> </w:t>
      </w:r>
      <w:r w:rsidR="00B756B3" w:rsidRPr="00F10A5A">
        <w:rPr>
          <w:rtl/>
          <w:lang w:val="en-GB" w:eastAsia="zh-TW"/>
        </w:rPr>
        <w:t>حال</w:t>
      </w:r>
      <w:r w:rsidR="00F10A5A" w:rsidRPr="00F10A5A">
        <w:rPr>
          <w:rtl/>
          <w:lang w:val="en-GB" w:eastAsia="zh-TW"/>
        </w:rPr>
        <w:t xml:space="preserve"> </w:t>
      </w:r>
      <w:r w:rsidR="00B756B3" w:rsidRPr="00F10A5A">
        <w:rPr>
          <w:rtl/>
          <w:lang w:val="en-GB" w:eastAsia="zh-TW"/>
        </w:rPr>
        <w:t>الإدانة،</w:t>
      </w:r>
      <w:r w:rsidR="00F10A5A" w:rsidRPr="00F10A5A">
        <w:rPr>
          <w:rtl/>
          <w:lang w:val="en-GB" w:eastAsia="zh-TW"/>
        </w:rPr>
        <w:t xml:space="preserve"> </w:t>
      </w:r>
      <w:r w:rsidR="00B756B3" w:rsidRPr="00F10A5A">
        <w:rPr>
          <w:rtl/>
          <w:lang w:val="en-GB" w:eastAsia="zh-TW"/>
        </w:rPr>
        <w:t>فعادة</w:t>
      </w:r>
      <w:r w:rsidR="00F10A5A" w:rsidRPr="00F10A5A">
        <w:rPr>
          <w:rtl/>
          <w:lang w:val="en-GB" w:eastAsia="zh-TW"/>
        </w:rPr>
        <w:t xml:space="preserve"> </w:t>
      </w:r>
      <w:r w:rsidR="00B756B3" w:rsidRPr="00F10A5A">
        <w:rPr>
          <w:rtl/>
          <w:lang w:val="en-GB" w:eastAsia="zh-TW"/>
        </w:rPr>
        <w:t>ما</w:t>
      </w:r>
      <w:r w:rsidR="00F10A5A" w:rsidRPr="00F10A5A">
        <w:rPr>
          <w:rtl/>
          <w:lang w:val="en-GB" w:eastAsia="zh-TW"/>
        </w:rPr>
        <w:t xml:space="preserve"> </w:t>
      </w:r>
      <w:r w:rsidR="00B756B3" w:rsidRPr="00F10A5A">
        <w:rPr>
          <w:rtl/>
          <w:lang w:val="en-GB" w:eastAsia="zh-TW"/>
        </w:rPr>
        <w:t>يُحكم</w:t>
      </w:r>
      <w:r w:rsidR="00F10A5A" w:rsidRPr="00F10A5A">
        <w:rPr>
          <w:rtl/>
          <w:lang w:val="en-GB" w:eastAsia="zh-TW"/>
        </w:rPr>
        <w:t xml:space="preserve"> </w:t>
      </w:r>
      <w:r w:rsidR="00B756B3" w:rsidRPr="00F10A5A">
        <w:rPr>
          <w:rtl/>
          <w:lang w:val="en-GB" w:eastAsia="zh-TW"/>
        </w:rPr>
        <w:t>عليهم</w:t>
      </w:r>
      <w:r w:rsidR="00F10A5A" w:rsidRPr="00F10A5A">
        <w:rPr>
          <w:rtl/>
          <w:lang w:val="en-GB" w:eastAsia="zh-TW"/>
        </w:rPr>
        <w:t xml:space="preserve"> </w:t>
      </w:r>
      <w:r w:rsidR="00B756B3" w:rsidRPr="00F10A5A">
        <w:rPr>
          <w:rtl/>
          <w:lang w:val="en-GB" w:eastAsia="zh-TW"/>
        </w:rPr>
        <w:t>بتسديد</w:t>
      </w:r>
      <w:r w:rsidR="00F10A5A" w:rsidRPr="00F10A5A">
        <w:rPr>
          <w:rtl/>
          <w:lang w:val="en-GB" w:eastAsia="zh-TW"/>
        </w:rPr>
        <w:t xml:space="preserve"> </w:t>
      </w:r>
      <w:r w:rsidR="00B756B3" w:rsidRPr="00F10A5A">
        <w:rPr>
          <w:rtl/>
          <w:lang w:val="en-GB" w:eastAsia="zh-TW"/>
        </w:rPr>
        <w:t>تكاليف</w:t>
      </w:r>
      <w:r w:rsidR="00F10A5A" w:rsidRPr="00F10A5A">
        <w:rPr>
          <w:rtl/>
          <w:lang w:val="en-GB" w:eastAsia="zh-TW"/>
        </w:rPr>
        <w:t xml:space="preserve"> </w:t>
      </w:r>
      <w:r w:rsidR="00B756B3" w:rsidRPr="00F10A5A">
        <w:rPr>
          <w:rtl/>
          <w:lang w:val="en-GB" w:eastAsia="zh-TW"/>
        </w:rPr>
        <w:t>الحكومة</w:t>
      </w:r>
      <w:r w:rsidR="00F10A5A" w:rsidRPr="00F10A5A">
        <w:rPr>
          <w:rtl/>
          <w:lang w:val="en-GB" w:eastAsia="zh-TW"/>
        </w:rPr>
        <w:t xml:space="preserve"> </w:t>
      </w:r>
      <w:r w:rsidR="00B756B3" w:rsidRPr="00F10A5A">
        <w:rPr>
          <w:rtl/>
          <w:lang w:val="en-GB" w:eastAsia="zh-TW"/>
        </w:rPr>
        <w:t>المركزية</w:t>
      </w:r>
      <w:r w:rsidR="00F10A5A" w:rsidRPr="00F10A5A">
        <w:rPr>
          <w:rtl/>
          <w:lang w:val="en-GB" w:eastAsia="zh-TW"/>
        </w:rPr>
        <w:t xml:space="preserve"> </w:t>
      </w:r>
      <w:r w:rsidR="00B756B3" w:rsidRPr="00F10A5A">
        <w:rPr>
          <w:rtl/>
          <w:lang w:val="en-GB" w:eastAsia="zh-TW"/>
        </w:rPr>
        <w:t>كاملة</w:t>
      </w:r>
      <w:r w:rsidR="00F10A5A" w:rsidRPr="00F10A5A">
        <w:rPr>
          <w:rtl/>
          <w:lang w:val="en-GB" w:eastAsia="zh-TW"/>
        </w:rPr>
        <w:t xml:space="preserve"> </w:t>
      </w:r>
      <w:r w:rsidR="00B756B3" w:rsidRPr="00F10A5A">
        <w:rPr>
          <w:rtl/>
          <w:lang w:val="en-GB" w:eastAsia="zh-TW"/>
        </w:rPr>
        <w:t>أو</w:t>
      </w:r>
      <w:r w:rsidR="00F10A5A">
        <w:rPr>
          <w:rFonts w:hint="eastAsia"/>
          <w:rtl/>
          <w:lang w:val="en-GB" w:eastAsia="zh-TW"/>
        </w:rPr>
        <w:t> </w:t>
      </w:r>
      <w:r w:rsidR="00B756B3" w:rsidRPr="00F10A5A">
        <w:rPr>
          <w:rtl/>
          <w:lang w:val="en-GB" w:eastAsia="zh-TW"/>
        </w:rPr>
        <w:t>جزء</w:t>
      </w:r>
      <w:r w:rsidR="00F10A5A" w:rsidRPr="00F10A5A">
        <w:rPr>
          <w:rtl/>
          <w:lang w:val="en-GB" w:eastAsia="zh-TW"/>
        </w:rPr>
        <w:t xml:space="preserve"> </w:t>
      </w:r>
      <w:r w:rsidR="00B756B3" w:rsidRPr="00F10A5A">
        <w:rPr>
          <w:rtl/>
          <w:lang w:val="en-GB" w:eastAsia="zh-TW"/>
        </w:rPr>
        <w:t>منها</w:t>
      </w:r>
      <w:r w:rsidR="00F10A5A">
        <w:rPr>
          <w:rFonts w:hint="cs"/>
          <w:rtl/>
          <w:lang w:val="en-GB" w:eastAsia="zh-TW"/>
        </w:rPr>
        <w:t> </w:t>
      </w:r>
      <w:r w:rsidR="00B756B3" w:rsidRPr="00F10A5A">
        <w:rPr>
          <w:rtl/>
          <w:lang w:val="en-GB" w:eastAsia="zh-TW"/>
        </w:rPr>
        <w:t>بحسب</w:t>
      </w:r>
      <w:r w:rsidR="00F10A5A" w:rsidRPr="00F10A5A">
        <w:rPr>
          <w:rFonts w:hint="cs"/>
          <w:rtl/>
          <w:lang w:val="en-GB" w:eastAsia="zh-TW"/>
        </w:rPr>
        <w:t xml:space="preserve"> </w:t>
      </w:r>
      <w:r w:rsidR="00B756B3" w:rsidRPr="00F10A5A">
        <w:rPr>
          <w:rtl/>
          <w:lang w:val="en-GB" w:eastAsia="zh-TW"/>
        </w:rPr>
        <w:t>دخلهم.</w:t>
      </w:r>
      <w:r w:rsidR="00F10A5A" w:rsidRPr="00F10A5A">
        <w:rPr>
          <w:rtl/>
          <w:lang w:val="en-GB" w:eastAsia="zh-TW"/>
        </w:rPr>
        <w:t xml:space="preserve"> </w:t>
      </w:r>
      <w:r w:rsidR="00B756B3" w:rsidRPr="00F10A5A">
        <w:rPr>
          <w:rtl/>
          <w:lang w:val="en-GB" w:eastAsia="zh-TW"/>
        </w:rPr>
        <w:t>وبلغ</w:t>
      </w:r>
      <w:r w:rsidR="00F10A5A" w:rsidRPr="00F10A5A">
        <w:rPr>
          <w:rtl/>
          <w:lang w:val="en-GB" w:eastAsia="zh-TW"/>
        </w:rPr>
        <w:t xml:space="preserve"> </w:t>
      </w:r>
      <w:r w:rsidR="00B756B3" w:rsidRPr="00F10A5A">
        <w:rPr>
          <w:rtl/>
          <w:lang w:val="en-GB" w:eastAsia="zh-TW"/>
        </w:rPr>
        <w:t>متوسط</w:t>
      </w:r>
      <w:r w:rsidR="00F10A5A" w:rsidRPr="00F10A5A">
        <w:rPr>
          <w:rtl/>
          <w:lang w:val="en-GB" w:eastAsia="zh-TW"/>
        </w:rPr>
        <w:t xml:space="preserve"> </w:t>
      </w:r>
      <w:r w:rsidR="00B756B3" w:rsidRPr="00F10A5A">
        <w:rPr>
          <w:rtl/>
          <w:lang w:val="en-GB" w:eastAsia="zh-TW"/>
        </w:rPr>
        <w:t>عدد</w:t>
      </w:r>
      <w:r w:rsidR="00F10A5A" w:rsidRPr="00F10A5A">
        <w:rPr>
          <w:rtl/>
          <w:lang w:val="en-GB" w:eastAsia="zh-TW"/>
        </w:rPr>
        <w:t xml:space="preserve"> </w:t>
      </w:r>
      <w:r w:rsidR="00B756B3" w:rsidRPr="00F10A5A">
        <w:rPr>
          <w:rtl/>
          <w:lang w:val="en-GB" w:eastAsia="zh-TW"/>
        </w:rPr>
        <w:t>محاميي</w:t>
      </w:r>
      <w:r w:rsidR="00F10A5A" w:rsidRPr="00F10A5A">
        <w:rPr>
          <w:rtl/>
          <w:lang w:val="en-GB" w:eastAsia="zh-TW"/>
        </w:rPr>
        <w:t xml:space="preserve"> </w:t>
      </w:r>
      <w:r w:rsidR="00B756B3" w:rsidRPr="00F10A5A">
        <w:rPr>
          <w:rtl/>
          <w:lang w:val="en-GB" w:eastAsia="zh-TW"/>
        </w:rPr>
        <w:t>الدفاع</w:t>
      </w:r>
      <w:r w:rsidR="00F10A5A" w:rsidRPr="00F10A5A">
        <w:rPr>
          <w:rtl/>
          <w:lang w:val="en-GB" w:eastAsia="zh-TW"/>
        </w:rPr>
        <w:t xml:space="preserve"> </w:t>
      </w:r>
      <w:r w:rsidR="00B756B3" w:rsidRPr="00F10A5A">
        <w:rPr>
          <w:rtl/>
          <w:lang w:val="en-GB" w:eastAsia="zh-TW"/>
        </w:rPr>
        <w:t>العام</w:t>
      </w:r>
      <w:r w:rsidR="00F10A5A" w:rsidRPr="00F10A5A">
        <w:rPr>
          <w:rtl/>
          <w:lang w:val="en-GB" w:eastAsia="zh-TW"/>
        </w:rPr>
        <w:t xml:space="preserve"> </w:t>
      </w:r>
      <w:r w:rsidR="00B756B3" w:rsidRPr="00F10A5A">
        <w:rPr>
          <w:rtl/>
          <w:lang w:val="en-GB" w:eastAsia="zh-TW"/>
        </w:rPr>
        <w:t>المعينين</w:t>
      </w:r>
      <w:r w:rsidR="00F10A5A" w:rsidRPr="00F10A5A">
        <w:rPr>
          <w:rtl/>
          <w:lang w:val="en-GB" w:eastAsia="zh-TW"/>
        </w:rPr>
        <w:t xml:space="preserve"> </w:t>
      </w:r>
      <w:r w:rsidR="00B756B3" w:rsidRPr="00F10A5A">
        <w:rPr>
          <w:rtl/>
          <w:lang w:val="en-GB" w:eastAsia="zh-TW"/>
        </w:rPr>
        <w:t>في</w:t>
      </w:r>
      <w:r w:rsidR="00F10A5A" w:rsidRPr="00F10A5A">
        <w:rPr>
          <w:rtl/>
          <w:lang w:val="en-GB" w:eastAsia="zh-TW"/>
        </w:rPr>
        <w:t xml:space="preserve"> </w:t>
      </w:r>
      <w:r w:rsidR="00B756B3" w:rsidRPr="00F10A5A">
        <w:rPr>
          <w:rtl/>
          <w:lang w:val="en-GB" w:eastAsia="zh-TW"/>
        </w:rPr>
        <w:t>الفترة</w:t>
      </w:r>
      <w:r w:rsidR="00F10A5A" w:rsidRPr="00F10A5A">
        <w:rPr>
          <w:rtl/>
          <w:lang w:val="en-GB" w:eastAsia="zh-TW"/>
        </w:rPr>
        <w:t xml:space="preserve"> </w:t>
      </w:r>
      <w:r w:rsidR="00B756B3" w:rsidRPr="00F10A5A">
        <w:rPr>
          <w:rtl/>
          <w:lang w:val="en-GB" w:eastAsia="zh-TW"/>
        </w:rPr>
        <w:t>2012-2016</w:t>
      </w:r>
      <w:r w:rsidR="00F10A5A" w:rsidRPr="00F10A5A">
        <w:rPr>
          <w:rtl/>
          <w:lang w:val="en-GB" w:eastAsia="zh-TW"/>
        </w:rPr>
        <w:t xml:space="preserve"> </w:t>
      </w:r>
      <w:r w:rsidR="00B756B3" w:rsidRPr="00F10A5A">
        <w:rPr>
          <w:rtl/>
          <w:lang w:val="en-GB" w:eastAsia="zh-TW"/>
        </w:rPr>
        <w:t>حوالي</w:t>
      </w:r>
      <w:r w:rsidR="00F10A5A" w:rsidRPr="00F10A5A">
        <w:rPr>
          <w:rFonts w:hint="cs"/>
          <w:rtl/>
          <w:lang w:val="en-GB" w:eastAsia="zh-TW"/>
        </w:rPr>
        <w:t xml:space="preserve"> </w:t>
      </w:r>
      <w:r w:rsidR="00B756B3" w:rsidRPr="00F10A5A">
        <w:rPr>
          <w:rtl/>
          <w:lang w:val="en-GB" w:eastAsia="zh-TW"/>
        </w:rPr>
        <w:t>000</w:t>
      </w:r>
      <w:r w:rsidR="00F10A5A" w:rsidRPr="00F10A5A">
        <w:rPr>
          <w:rFonts w:hint="eastAsia"/>
          <w:rtl/>
          <w:lang w:val="en-GB" w:eastAsia="zh-TW"/>
        </w:rPr>
        <w:t xml:space="preserve"> </w:t>
      </w:r>
      <w:r w:rsidR="00B756B3" w:rsidRPr="00F10A5A">
        <w:rPr>
          <w:rtl/>
          <w:lang w:val="en-GB" w:eastAsia="zh-TW"/>
        </w:rPr>
        <w:t>70-000</w:t>
      </w:r>
      <w:r w:rsidR="00F10A5A" w:rsidRPr="00F10A5A">
        <w:rPr>
          <w:rFonts w:hint="eastAsia"/>
          <w:rtl/>
          <w:lang w:val="en-GB" w:eastAsia="zh-TW"/>
        </w:rPr>
        <w:t xml:space="preserve"> </w:t>
      </w:r>
      <w:r w:rsidR="00B756B3" w:rsidRPr="00F10A5A">
        <w:rPr>
          <w:rtl/>
          <w:lang w:val="en-GB" w:eastAsia="zh-TW"/>
        </w:rPr>
        <w:t>80</w:t>
      </w:r>
      <w:r w:rsidR="00F10A5A" w:rsidRPr="00F10A5A">
        <w:rPr>
          <w:rtl/>
          <w:lang w:val="en-GB" w:eastAsia="zh-TW"/>
        </w:rPr>
        <w:t xml:space="preserve"> </w:t>
      </w:r>
      <w:r w:rsidR="00B756B3" w:rsidRPr="00F10A5A">
        <w:rPr>
          <w:rtl/>
          <w:lang w:val="en-GB" w:eastAsia="zh-TW"/>
        </w:rPr>
        <w:t>في</w:t>
      </w:r>
      <w:r w:rsidR="00F10A5A" w:rsidRPr="00F10A5A">
        <w:rPr>
          <w:rtl/>
          <w:lang w:val="en-GB" w:eastAsia="zh-TW"/>
        </w:rPr>
        <w:t xml:space="preserve"> </w:t>
      </w:r>
      <w:r w:rsidR="00B756B3" w:rsidRPr="00F10A5A">
        <w:rPr>
          <w:rtl/>
          <w:lang w:val="en-GB" w:eastAsia="zh-TW"/>
        </w:rPr>
        <w:t>السنة.</w:t>
      </w:r>
      <w:r w:rsidR="00F10A5A" w:rsidRPr="00F10A5A">
        <w:rPr>
          <w:rtl/>
          <w:lang w:val="en-GB" w:eastAsia="zh-TW"/>
        </w:rPr>
        <w:t xml:space="preserve"> </w:t>
      </w:r>
      <w:r w:rsidR="00B756B3" w:rsidRPr="00F10A5A">
        <w:rPr>
          <w:rtl/>
          <w:lang w:val="en-GB" w:eastAsia="zh-TW"/>
        </w:rPr>
        <w:t>ولا</w:t>
      </w:r>
      <w:r w:rsidR="00F10A5A" w:rsidRPr="00F10A5A">
        <w:rPr>
          <w:rtl/>
          <w:lang w:val="en-GB" w:eastAsia="zh-TW"/>
        </w:rPr>
        <w:t xml:space="preserve"> </w:t>
      </w:r>
      <w:r w:rsidR="00B756B3" w:rsidRPr="00F10A5A">
        <w:rPr>
          <w:rtl/>
          <w:lang w:val="en-GB" w:eastAsia="zh-TW"/>
        </w:rPr>
        <w:t>توجد</w:t>
      </w:r>
      <w:r w:rsidR="00F10A5A" w:rsidRPr="00F10A5A">
        <w:rPr>
          <w:rtl/>
          <w:lang w:val="en-GB" w:eastAsia="zh-TW"/>
        </w:rPr>
        <w:t xml:space="preserve"> </w:t>
      </w:r>
      <w:r w:rsidR="00B756B3" w:rsidRPr="00F10A5A">
        <w:rPr>
          <w:rtl/>
          <w:lang w:val="en-GB" w:eastAsia="zh-TW"/>
        </w:rPr>
        <w:t>إحصاءات</w:t>
      </w:r>
      <w:r w:rsidR="00F10A5A" w:rsidRPr="00F10A5A">
        <w:rPr>
          <w:rtl/>
          <w:lang w:val="en-GB" w:eastAsia="zh-TW"/>
        </w:rPr>
        <w:t xml:space="preserve"> </w:t>
      </w:r>
      <w:r w:rsidR="00B756B3" w:rsidRPr="00F10A5A">
        <w:rPr>
          <w:rtl/>
          <w:lang w:val="en-GB" w:eastAsia="zh-TW"/>
        </w:rPr>
        <w:t>بشأن</w:t>
      </w:r>
      <w:r w:rsidR="00F10A5A" w:rsidRPr="00F10A5A">
        <w:rPr>
          <w:rtl/>
          <w:lang w:val="en-GB" w:eastAsia="zh-TW"/>
        </w:rPr>
        <w:t xml:space="preserve"> </w:t>
      </w:r>
      <w:r w:rsidR="00B756B3" w:rsidRPr="00F10A5A">
        <w:rPr>
          <w:rtl/>
          <w:lang w:val="en-GB" w:eastAsia="zh-TW"/>
        </w:rPr>
        <w:t>عدد</w:t>
      </w:r>
      <w:r w:rsidR="00F10A5A" w:rsidRPr="00F10A5A">
        <w:rPr>
          <w:rtl/>
          <w:lang w:val="en-GB" w:eastAsia="zh-TW"/>
        </w:rPr>
        <w:t xml:space="preserve"> </w:t>
      </w:r>
      <w:r w:rsidR="00B756B3" w:rsidRPr="00F10A5A">
        <w:rPr>
          <w:rtl/>
          <w:lang w:val="en-GB" w:eastAsia="zh-TW"/>
        </w:rPr>
        <w:t>طلبات</w:t>
      </w:r>
      <w:r w:rsidR="00F10A5A" w:rsidRPr="00F10A5A">
        <w:rPr>
          <w:rtl/>
          <w:lang w:val="en-GB" w:eastAsia="zh-TW"/>
        </w:rPr>
        <w:t xml:space="preserve"> </w:t>
      </w:r>
      <w:r w:rsidR="00B756B3" w:rsidRPr="00F10A5A">
        <w:rPr>
          <w:rtl/>
          <w:lang w:val="en-GB" w:eastAsia="zh-TW"/>
        </w:rPr>
        <w:t>التعيين</w:t>
      </w:r>
      <w:r w:rsidR="00F10A5A" w:rsidRPr="00F10A5A">
        <w:rPr>
          <w:rtl/>
          <w:lang w:val="en-GB" w:eastAsia="zh-TW"/>
        </w:rPr>
        <w:t xml:space="preserve"> </w:t>
      </w:r>
      <w:r w:rsidR="00B756B3" w:rsidRPr="00F10A5A">
        <w:rPr>
          <w:rtl/>
          <w:lang w:val="en-GB" w:eastAsia="zh-TW"/>
        </w:rPr>
        <w:t>المرفوضة،</w:t>
      </w:r>
      <w:r w:rsidR="00F10A5A" w:rsidRPr="00F10A5A">
        <w:rPr>
          <w:rtl/>
          <w:lang w:val="en-GB" w:eastAsia="zh-TW"/>
        </w:rPr>
        <w:t xml:space="preserve"> </w:t>
      </w:r>
      <w:r w:rsidR="00B756B3" w:rsidRPr="00F10A5A">
        <w:rPr>
          <w:rtl/>
          <w:lang w:val="en-GB" w:eastAsia="zh-TW"/>
        </w:rPr>
        <w:t>ومن</w:t>
      </w:r>
      <w:r w:rsidR="00F10A5A" w:rsidRPr="00F10A5A">
        <w:rPr>
          <w:rtl/>
          <w:lang w:val="en-GB" w:eastAsia="zh-TW"/>
        </w:rPr>
        <w:t xml:space="preserve"> </w:t>
      </w:r>
      <w:r w:rsidR="00B756B3" w:rsidRPr="00F10A5A">
        <w:rPr>
          <w:rtl/>
          <w:lang w:val="en-GB" w:eastAsia="zh-TW"/>
        </w:rPr>
        <w:t>ثم</w:t>
      </w:r>
      <w:r w:rsidR="00F10A5A" w:rsidRPr="00F10A5A">
        <w:rPr>
          <w:rtl/>
          <w:lang w:val="en-GB" w:eastAsia="zh-TW"/>
        </w:rPr>
        <w:t xml:space="preserve"> </w:t>
      </w:r>
      <w:r w:rsidR="00B756B3" w:rsidRPr="00F10A5A">
        <w:rPr>
          <w:rtl/>
          <w:lang w:val="en-GB" w:eastAsia="zh-TW"/>
        </w:rPr>
        <w:t>لا</w:t>
      </w:r>
      <w:r w:rsidR="00F10A5A" w:rsidRPr="00F10A5A">
        <w:rPr>
          <w:rtl/>
          <w:lang w:val="en-GB" w:eastAsia="zh-TW"/>
        </w:rPr>
        <w:t xml:space="preserve"> </w:t>
      </w:r>
      <w:r w:rsidR="00B756B3" w:rsidRPr="00F10A5A">
        <w:rPr>
          <w:rtl/>
          <w:lang w:val="en-GB" w:eastAsia="zh-TW"/>
        </w:rPr>
        <w:t>تتوفر</w:t>
      </w:r>
      <w:r w:rsidR="00F10A5A" w:rsidRPr="00F10A5A">
        <w:rPr>
          <w:rtl/>
          <w:lang w:val="en-GB" w:eastAsia="zh-TW"/>
        </w:rPr>
        <w:t xml:space="preserve"> </w:t>
      </w:r>
      <w:r w:rsidR="00B756B3" w:rsidRPr="00F10A5A">
        <w:rPr>
          <w:rtl/>
          <w:lang w:val="en-GB" w:eastAsia="zh-TW"/>
        </w:rPr>
        <w:t>نسبة</w:t>
      </w:r>
      <w:r w:rsidR="00F10A5A" w:rsidRPr="00F10A5A">
        <w:rPr>
          <w:rtl/>
          <w:lang w:val="en-GB" w:eastAsia="zh-TW"/>
        </w:rPr>
        <w:t xml:space="preserve"> </w:t>
      </w:r>
      <w:r w:rsidR="00B756B3" w:rsidRPr="00F10A5A">
        <w:rPr>
          <w:rtl/>
          <w:lang w:val="en-GB" w:eastAsia="zh-TW"/>
        </w:rPr>
        <w:t>المنتفعين</w:t>
      </w:r>
      <w:r w:rsidR="00F10A5A" w:rsidRPr="00F10A5A">
        <w:rPr>
          <w:rtl/>
          <w:lang w:val="en-GB" w:eastAsia="zh-TW"/>
        </w:rPr>
        <w:t xml:space="preserve"> </w:t>
      </w:r>
      <w:r w:rsidR="00B756B3" w:rsidRPr="00F10A5A">
        <w:rPr>
          <w:rtl/>
          <w:lang w:val="en-GB" w:eastAsia="zh-TW"/>
        </w:rPr>
        <w:t>بخدمات</w:t>
      </w:r>
      <w:r w:rsidR="00F10A5A" w:rsidRPr="00F10A5A">
        <w:rPr>
          <w:rtl/>
          <w:lang w:val="en-GB" w:eastAsia="zh-TW"/>
        </w:rPr>
        <w:t xml:space="preserve"> </w:t>
      </w:r>
      <w:r w:rsidR="00B756B3" w:rsidRPr="00F10A5A">
        <w:rPr>
          <w:rtl/>
          <w:lang w:val="en-GB" w:eastAsia="zh-TW"/>
        </w:rPr>
        <w:t>محامي</w:t>
      </w:r>
      <w:r w:rsidR="00F10A5A" w:rsidRPr="00F10A5A">
        <w:rPr>
          <w:rtl/>
          <w:lang w:val="en-GB" w:eastAsia="zh-TW"/>
        </w:rPr>
        <w:t xml:space="preserve"> </w:t>
      </w:r>
      <w:r w:rsidR="00B756B3" w:rsidRPr="00F10A5A">
        <w:rPr>
          <w:rtl/>
          <w:lang w:val="en-GB" w:eastAsia="zh-TW"/>
        </w:rPr>
        <w:t>الدفاع</w:t>
      </w:r>
      <w:r w:rsidR="00F10A5A" w:rsidRPr="00F10A5A">
        <w:rPr>
          <w:rtl/>
          <w:lang w:val="en-GB" w:eastAsia="zh-TW"/>
        </w:rPr>
        <w:t xml:space="preserve"> </w:t>
      </w:r>
      <w:r w:rsidR="00B756B3" w:rsidRPr="00F10A5A">
        <w:rPr>
          <w:rtl/>
          <w:lang w:val="en-GB" w:eastAsia="zh-TW"/>
        </w:rPr>
        <w:t>العام.</w:t>
      </w:r>
    </w:p>
    <w:p w:rsidR="00B756B3" w:rsidRPr="008F405D" w:rsidRDefault="009520E5" w:rsidP="00F10A5A">
      <w:pPr>
        <w:pStyle w:val="SingleTxtGA"/>
        <w:rPr>
          <w:rtl/>
          <w:lang w:val="en-GB" w:eastAsia="zh-TW"/>
        </w:rPr>
      </w:pPr>
      <w:r>
        <w:rPr>
          <w:rtl/>
          <w:lang w:val="en-GB" w:eastAsia="zh-TW"/>
        </w:rPr>
        <w:t>٥٠-</w:t>
      </w:r>
      <w:r>
        <w:rPr>
          <w:rtl/>
          <w:lang w:val="en-GB" w:eastAsia="zh-TW"/>
        </w:rPr>
        <w:tab/>
      </w:r>
      <w:r w:rsidR="00B756B3">
        <w:rPr>
          <w:rtl/>
          <w:lang w:val="en-GB" w:eastAsia="zh-TW"/>
        </w:rPr>
        <w:t>وقد</w:t>
      </w:r>
      <w:r w:rsidR="00F10A5A">
        <w:rPr>
          <w:rtl/>
          <w:lang w:val="en-GB" w:eastAsia="zh-TW"/>
        </w:rPr>
        <w:t xml:space="preserve"> </w:t>
      </w:r>
      <w:r w:rsidR="00B756B3">
        <w:rPr>
          <w:rtl/>
          <w:lang w:val="en-GB" w:eastAsia="zh-TW"/>
        </w:rPr>
        <w:t>يكون</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حق</w:t>
      </w:r>
      <w:r w:rsidR="00F10A5A">
        <w:rPr>
          <w:rtl/>
          <w:lang w:val="en-GB" w:eastAsia="zh-TW"/>
        </w:rPr>
        <w:t xml:space="preserve"> </w:t>
      </w:r>
      <w:r w:rsidR="00B756B3">
        <w:rPr>
          <w:rtl/>
          <w:lang w:val="en-GB" w:eastAsia="zh-TW"/>
        </w:rPr>
        <w:t>ضحايا</w:t>
      </w:r>
      <w:r w:rsidR="00F10A5A">
        <w:rPr>
          <w:rtl/>
          <w:lang w:val="en-GB" w:eastAsia="zh-TW"/>
        </w:rPr>
        <w:t xml:space="preserve"> </w:t>
      </w:r>
      <w:r w:rsidR="00B756B3">
        <w:rPr>
          <w:rtl/>
          <w:lang w:val="en-GB" w:eastAsia="zh-TW"/>
        </w:rPr>
        <w:t>الجرائم</w:t>
      </w:r>
      <w:r w:rsidR="00F10A5A">
        <w:rPr>
          <w:rtl/>
          <w:lang w:val="en-GB" w:eastAsia="zh-TW"/>
        </w:rPr>
        <w:t xml:space="preserve"> </w:t>
      </w:r>
      <w:r w:rsidR="00B756B3">
        <w:rPr>
          <w:rtl/>
          <w:lang w:val="en-GB" w:eastAsia="zh-TW"/>
        </w:rPr>
        <w:t>الحصول</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الجاني</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تعويض/جبر</w:t>
      </w:r>
      <w:r w:rsidR="00F10A5A">
        <w:rPr>
          <w:rtl/>
          <w:lang w:val="en-GB" w:eastAsia="zh-TW"/>
        </w:rPr>
        <w:t xml:space="preserve"> </w:t>
      </w:r>
      <w:r w:rsidR="00B756B3">
        <w:rPr>
          <w:rtl/>
          <w:lang w:val="en-GB" w:eastAsia="zh-TW"/>
        </w:rPr>
        <w:t>للضرر</w:t>
      </w:r>
      <w:r w:rsidR="00F10A5A">
        <w:rPr>
          <w:rtl/>
          <w:lang w:val="en-GB" w:eastAsia="zh-TW"/>
        </w:rPr>
        <w:t xml:space="preserve"> </w:t>
      </w:r>
      <w:r w:rsidR="00B756B3">
        <w:rPr>
          <w:rtl/>
          <w:lang w:val="en-GB" w:eastAsia="zh-TW"/>
        </w:rPr>
        <w:t>وفقاً</w:t>
      </w:r>
      <w:r w:rsidR="00F10A5A">
        <w:rPr>
          <w:rtl/>
          <w:lang w:val="en-GB" w:eastAsia="zh-TW"/>
        </w:rPr>
        <w:t xml:space="preserve"> </w:t>
      </w:r>
      <w:r w:rsidR="00B756B3">
        <w:rPr>
          <w:rtl/>
          <w:lang w:val="en-GB" w:eastAsia="zh-TW"/>
        </w:rPr>
        <w:t>لقانون</w:t>
      </w:r>
      <w:r w:rsidR="00F10A5A">
        <w:rPr>
          <w:rtl/>
          <w:lang w:val="en-GB" w:eastAsia="zh-TW"/>
        </w:rPr>
        <w:t xml:space="preserve"> </w:t>
      </w:r>
      <w:r w:rsidR="00B756B3">
        <w:rPr>
          <w:rtl/>
          <w:lang w:val="en-GB" w:eastAsia="zh-TW"/>
        </w:rPr>
        <w:t>المسؤولية</w:t>
      </w:r>
      <w:r w:rsidR="00F10A5A">
        <w:rPr>
          <w:rtl/>
          <w:lang w:val="en-GB" w:eastAsia="zh-TW"/>
        </w:rPr>
        <w:t xml:space="preserve"> </w:t>
      </w:r>
      <w:r w:rsidR="00B756B3">
        <w:rPr>
          <w:rtl/>
          <w:lang w:val="en-GB" w:eastAsia="zh-TW"/>
        </w:rPr>
        <w:t>عن</w:t>
      </w:r>
      <w:r w:rsidR="00F10A5A">
        <w:rPr>
          <w:rtl/>
          <w:lang w:val="en-GB" w:eastAsia="zh-TW"/>
        </w:rPr>
        <w:t xml:space="preserve"> </w:t>
      </w:r>
      <w:r w:rsidR="00B756B3">
        <w:rPr>
          <w:rtl/>
          <w:lang w:val="en-GB" w:eastAsia="zh-TW"/>
        </w:rPr>
        <w:t>الضرر</w:t>
      </w:r>
      <w:r w:rsidR="00F10A5A">
        <w:rPr>
          <w:rtl/>
          <w:lang w:val="en-GB" w:eastAsia="zh-TW"/>
        </w:rPr>
        <w:t xml:space="preserve"> </w:t>
      </w:r>
      <w:r w:rsidR="00B756B3">
        <w:rPr>
          <w:rtl/>
          <w:lang w:val="en-GB" w:eastAsia="zh-TW"/>
        </w:rPr>
        <w:t>(1972:</w:t>
      </w:r>
      <w:r w:rsidR="00F10A5A" w:rsidRPr="00F10A5A">
        <w:rPr>
          <w:sz w:val="2"/>
          <w:szCs w:val="2"/>
          <w:rtl/>
          <w:lang w:val="en-GB" w:eastAsia="zh-TW"/>
        </w:rPr>
        <w:t xml:space="preserve"> </w:t>
      </w:r>
      <w:r w:rsidR="00B756B3">
        <w:rPr>
          <w:rtl/>
          <w:lang w:val="en-GB" w:eastAsia="zh-TW"/>
        </w:rPr>
        <w:t>207).</w:t>
      </w:r>
      <w:r w:rsidR="00F10A5A">
        <w:rPr>
          <w:rtl/>
          <w:lang w:val="en-GB" w:eastAsia="zh-TW"/>
        </w:rPr>
        <w:t xml:space="preserve"> </w:t>
      </w:r>
      <w:r w:rsidR="00B756B3">
        <w:rPr>
          <w:rtl/>
          <w:lang w:val="en-GB" w:eastAsia="zh-TW"/>
        </w:rPr>
        <w:t>وهذه</w:t>
      </w:r>
      <w:r w:rsidR="00F10A5A">
        <w:rPr>
          <w:rtl/>
          <w:lang w:val="en-GB" w:eastAsia="zh-TW"/>
        </w:rPr>
        <w:t xml:space="preserve"> </w:t>
      </w:r>
      <w:r w:rsidR="00B756B3">
        <w:rPr>
          <w:rtl/>
          <w:lang w:val="en-GB" w:eastAsia="zh-TW"/>
        </w:rPr>
        <w:t>قد</w:t>
      </w:r>
      <w:r w:rsidR="00F10A5A">
        <w:rPr>
          <w:rtl/>
          <w:lang w:val="en-GB" w:eastAsia="zh-TW"/>
        </w:rPr>
        <w:t xml:space="preserve"> </w:t>
      </w:r>
      <w:r w:rsidR="00B756B3">
        <w:rPr>
          <w:rtl/>
          <w:lang w:val="en-GB" w:eastAsia="zh-TW"/>
        </w:rPr>
        <w:t>تشمل</w:t>
      </w:r>
      <w:r w:rsidR="00F10A5A">
        <w:rPr>
          <w:rtl/>
          <w:lang w:val="en-GB" w:eastAsia="zh-TW"/>
        </w:rPr>
        <w:t xml:space="preserve"> </w:t>
      </w:r>
      <w:r w:rsidR="00B756B3">
        <w:rPr>
          <w:rtl/>
          <w:lang w:val="en-GB" w:eastAsia="zh-TW"/>
        </w:rPr>
        <w:t>التعويض</w:t>
      </w:r>
      <w:r w:rsidR="00F10A5A">
        <w:rPr>
          <w:rtl/>
          <w:lang w:val="en-GB" w:eastAsia="zh-TW"/>
        </w:rPr>
        <w:t xml:space="preserve"> </w:t>
      </w:r>
      <w:r w:rsidR="00B756B3">
        <w:rPr>
          <w:rtl/>
          <w:lang w:val="en-GB" w:eastAsia="zh-TW"/>
        </w:rPr>
        <w:t>عن</w:t>
      </w:r>
      <w:r w:rsidR="00F10A5A">
        <w:rPr>
          <w:rtl/>
          <w:lang w:val="en-GB" w:eastAsia="zh-TW"/>
        </w:rPr>
        <w:t xml:space="preserve"> </w:t>
      </w:r>
      <w:r w:rsidR="00B756B3">
        <w:rPr>
          <w:rtl/>
          <w:lang w:val="en-GB" w:eastAsia="zh-TW"/>
        </w:rPr>
        <w:t>الإصابات</w:t>
      </w:r>
      <w:r w:rsidR="00F10A5A">
        <w:rPr>
          <w:rtl/>
          <w:lang w:val="en-GB" w:eastAsia="zh-TW"/>
        </w:rPr>
        <w:t xml:space="preserve"> </w:t>
      </w:r>
      <w:r w:rsidR="00B756B3">
        <w:rPr>
          <w:rtl/>
          <w:lang w:val="en-GB" w:eastAsia="zh-TW"/>
        </w:rPr>
        <w:t>الشخصية،</w:t>
      </w:r>
      <w:r w:rsidR="00F10A5A">
        <w:rPr>
          <w:rtl/>
          <w:lang w:val="en-GB" w:eastAsia="zh-TW"/>
        </w:rPr>
        <w:t xml:space="preserve"> </w:t>
      </w:r>
      <w:r w:rsidR="00B756B3">
        <w:rPr>
          <w:rtl/>
          <w:lang w:val="en-GB" w:eastAsia="zh-TW"/>
        </w:rPr>
        <w:t>وإتلاف</w:t>
      </w:r>
      <w:r w:rsidR="00F10A5A">
        <w:rPr>
          <w:rtl/>
          <w:lang w:val="en-GB" w:eastAsia="zh-TW"/>
        </w:rPr>
        <w:t xml:space="preserve"> </w:t>
      </w:r>
      <w:r w:rsidR="00B756B3">
        <w:rPr>
          <w:rtl/>
          <w:lang w:val="en-GB" w:eastAsia="zh-TW"/>
        </w:rPr>
        <w:t>الممتلكات</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فقدانها،</w:t>
      </w:r>
      <w:r w:rsidR="00F10A5A">
        <w:rPr>
          <w:rtl/>
          <w:lang w:val="en-GB" w:eastAsia="zh-TW"/>
        </w:rPr>
        <w:t xml:space="preserve"> </w:t>
      </w:r>
      <w:r w:rsidR="00B756B3">
        <w:rPr>
          <w:rtl/>
          <w:lang w:val="en-GB" w:eastAsia="zh-TW"/>
        </w:rPr>
        <w:t>والخسائر</w:t>
      </w:r>
      <w:r w:rsidR="00F10A5A">
        <w:rPr>
          <w:rtl/>
          <w:lang w:val="en-GB" w:eastAsia="zh-TW"/>
        </w:rPr>
        <w:t xml:space="preserve"> </w:t>
      </w:r>
      <w:r w:rsidR="00B756B3">
        <w:rPr>
          <w:rtl/>
          <w:lang w:val="en-GB" w:eastAsia="zh-TW"/>
        </w:rPr>
        <w:t>المالية،</w:t>
      </w:r>
      <w:r w:rsidR="00F10A5A">
        <w:rPr>
          <w:rtl/>
          <w:lang w:val="en-GB" w:eastAsia="zh-TW"/>
        </w:rPr>
        <w:t xml:space="preserve"> </w:t>
      </w:r>
      <w:r w:rsidR="00B756B3">
        <w:rPr>
          <w:rtl/>
          <w:lang w:val="en-GB" w:eastAsia="zh-TW"/>
        </w:rPr>
        <w:t>وانتهاك</w:t>
      </w:r>
      <w:r w:rsidR="00F10A5A">
        <w:rPr>
          <w:rtl/>
          <w:lang w:val="en-GB" w:eastAsia="zh-TW"/>
        </w:rPr>
        <w:t xml:space="preserve"> </w:t>
      </w:r>
      <w:r w:rsidR="00B756B3">
        <w:rPr>
          <w:rtl/>
          <w:lang w:val="en-GB" w:eastAsia="zh-TW"/>
        </w:rPr>
        <w:t>السلامة</w:t>
      </w:r>
      <w:r w:rsidR="00F10A5A">
        <w:rPr>
          <w:rtl/>
          <w:lang w:val="en-GB" w:eastAsia="zh-TW"/>
        </w:rPr>
        <w:t xml:space="preserve"> </w:t>
      </w:r>
      <w:r w:rsidR="00B756B3">
        <w:rPr>
          <w:rtl/>
          <w:lang w:val="en-GB" w:eastAsia="zh-TW"/>
        </w:rPr>
        <w:t>الشخصية.</w:t>
      </w:r>
      <w:r w:rsidR="00F10A5A">
        <w:rPr>
          <w:rtl/>
          <w:lang w:val="en-GB" w:eastAsia="zh-TW"/>
        </w:rPr>
        <w:t xml:space="preserve"> </w:t>
      </w:r>
      <w:r w:rsidR="00B756B3">
        <w:rPr>
          <w:rtl/>
          <w:lang w:val="en-GB" w:eastAsia="zh-TW"/>
        </w:rPr>
        <w:t>وفي</w:t>
      </w:r>
      <w:r w:rsidR="00F10A5A">
        <w:rPr>
          <w:rtl/>
          <w:lang w:val="en-GB" w:eastAsia="zh-TW"/>
        </w:rPr>
        <w:t xml:space="preserve"> </w:t>
      </w:r>
      <w:r w:rsidR="00B756B3">
        <w:rPr>
          <w:rtl/>
          <w:lang w:val="en-GB" w:eastAsia="zh-TW"/>
        </w:rPr>
        <w:t>الحالات</w:t>
      </w:r>
      <w:r w:rsidR="00F10A5A">
        <w:rPr>
          <w:rtl/>
          <w:lang w:val="en-GB" w:eastAsia="zh-TW"/>
        </w:rPr>
        <w:t xml:space="preserve"> </w:t>
      </w:r>
      <w:r w:rsidR="00B756B3">
        <w:rPr>
          <w:rtl/>
          <w:lang w:val="en-GB" w:eastAsia="zh-TW"/>
        </w:rPr>
        <w:t>التي</w:t>
      </w:r>
      <w:r w:rsidR="00F10A5A">
        <w:rPr>
          <w:rtl/>
          <w:lang w:val="en-GB" w:eastAsia="zh-TW"/>
        </w:rPr>
        <w:t xml:space="preserve"> </w:t>
      </w:r>
      <w:r w:rsidR="00B756B3">
        <w:rPr>
          <w:rtl/>
          <w:lang w:val="en-GB" w:eastAsia="zh-TW"/>
        </w:rPr>
        <w:t>لا</w:t>
      </w:r>
      <w:r w:rsidR="00F10A5A">
        <w:rPr>
          <w:rtl/>
          <w:lang w:val="en-GB" w:eastAsia="zh-TW"/>
        </w:rPr>
        <w:t xml:space="preserve"> </w:t>
      </w:r>
      <w:r w:rsidR="00B756B3">
        <w:rPr>
          <w:rtl/>
          <w:lang w:val="en-GB" w:eastAsia="zh-TW"/>
        </w:rPr>
        <w:t>يُحدَّد</w:t>
      </w:r>
      <w:r w:rsidR="00F10A5A">
        <w:rPr>
          <w:rtl/>
          <w:lang w:val="en-GB" w:eastAsia="zh-TW"/>
        </w:rPr>
        <w:t xml:space="preserve"> </w:t>
      </w:r>
      <w:r w:rsidR="00B756B3">
        <w:rPr>
          <w:rtl/>
          <w:lang w:val="en-GB" w:eastAsia="zh-TW"/>
        </w:rPr>
        <w:t>فيها</w:t>
      </w:r>
      <w:r w:rsidR="00F10A5A">
        <w:rPr>
          <w:rtl/>
          <w:lang w:val="en-GB" w:eastAsia="zh-TW"/>
        </w:rPr>
        <w:t xml:space="preserve"> </w:t>
      </w:r>
      <w:r w:rsidR="00B756B3">
        <w:rPr>
          <w:rtl/>
          <w:lang w:val="en-GB" w:eastAsia="zh-TW"/>
        </w:rPr>
        <w:t>الجاني</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التي</w:t>
      </w:r>
      <w:r w:rsidR="00F10A5A">
        <w:rPr>
          <w:rtl/>
          <w:lang w:val="en-GB" w:eastAsia="zh-TW"/>
        </w:rPr>
        <w:t xml:space="preserve"> </w:t>
      </w:r>
      <w:r w:rsidR="00B756B3">
        <w:rPr>
          <w:rtl/>
          <w:lang w:val="en-GB" w:eastAsia="zh-TW"/>
        </w:rPr>
        <w:t>يعجز</w:t>
      </w:r>
      <w:r w:rsidR="00F10A5A">
        <w:rPr>
          <w:rtl/>
          <w:lang w:val="en-GB" w:eastAsia="zh-TW"/>
        </w:rPr>
        <w:t xml:space="preserve"> </w:t>
      </w:r>
      <w:r w:rsidR="00B756B3">
        <w:rPr>
          <w:rtl/>
          <w:lang w:val="en-GB" w:eastAsia="zh-TW"/>
        </w:rPr>
        <w:t>فيها</w:t>
      </w:r>
      <w:r w:rsidR="00F10A5A">
        <w:rPr>
          <w:rtl/>
          <w:lang w:val="en-GB" w:eastAsia="zh-TW"/>
        </w:rPr>
        <w:t xml:space="preserve"> </w:t>
      </w:r>
      <w:r w:rsidR="00B756B3">
        <w:rPr>
          <w:rtl/>
          <w:lang w:val="en-GB" w:eastAsia="zh-TW"/>
        </w:rPr>
        <w:t>الجاني</w:t>
      </w:r>
      <w:r w:rsidR="00F10A5A">
        <w:rPr>
          <w:rtl/>
          <w:lang w:val="en-GB" w:eastAsia="zh-TW"/>
        </w:rPr>
        <w:t xml:space="preserve"> </w:t>
      </w:r>
      <w:r w:rsidR="00B756B3">
        <w:rPr>
          <w:rtl/>
          <w:lang w:val="en-GB" w:eastAsia="zh-TW"/>
        </w:rPr>
        <w:t>عن</w:t>
      </w:r>
      <w:r w:rsidR="00F10A5A">
        <w:rPr>
          <w:rtl/>
          <w:lang w:val="en-GB" w:eastAsia="zh-TW"/>
        </w:rPr>
        <w:t xml:space="preserve"> </w:t>
      </w:r>
      <w:r w:rsidR="00B756B3">
        <w:rPr>
          <w:rtl/>
          <w:lang w:val="en-GB" w:eastAsia="zh-TW"/>
        </w:rPr>
        <w:t>دفع</w:t>
      </w:r>
      <w:r w:rsidR="00F10A5A">
        <w:rPr>
          <w:rtl/>
          <w:lang w:val="en-GB" w:eastAsia="zh-TW"/>
        </w:rPr>
        <w:t xml:space="preserve"> </w:t>
      </w:r>
      <w:r w:rsidR="00B756B3">
        <w:rPr>
          <w:rtl/>
          <w:lang w:val="en-GB" w:eastAsia="zh-TW"/>
        </w:rPr>
        <w:t>تعويضات</w:t>
      </w:r>
      <w:r w:rsidR="00F10A5A">
        <w:rPr>
          <w:rtl/>
          <w:lang w:val="en-GB" w:eastAsia="zh-TW"/>
        </w:rPr>
        <w:t xml:space="preserve"> </w:t>
      </w:r>
      <w:r w:rsidR="00B756B3">
        <w:rPr>
          <w:rtl/>
          <w:lang w:val="en-GB" w:eastAsia="zh-TW"/>
        </w:rPr>
        <w:t>ولا</w:t>
      </w:r>
      <w:r w:rsidR="00F10A5A">
        <w:rPr>
          <w:rtl/>
          <w:lang w:val="en-GB" w:eastAsia="zh-TW"/>
        </w:rPr>
        <w:t xml:space="preserve"> </w:t>
      </w:r>
      <w:r w:rsidR="00B756B3">
        <w:rPr>
          <w:rtl/>
          <w:lang w:val="en-GB" w:eastAsia="zh-TW"/>
        </w:rPr>
        <w:t>يوجد</w:t>
      </w:r>
      <w:r w:rsidR="00F10A5A">
        <w:rPr>
          <w:rtl/>
          <w:lang w:val="en-GB" w:eastAsia="zh-TW"/>
        </w:rPr>
        <w:t xml:space="preserve"> </w:t>
      </w:r>
      <w:r w:rsidR="00B756B3">
        <w:rPr>
          <w:rtl/>
          <w:lang w:val="en-GB" w:eastAsia="zh-TW"/>
        </w:rPr>
        <w:t>تأمين</w:t>
      </w:r>
      <w:r w:rsidR="00F10A5A">
        <w:rPr>
          <w:rtl/>
          <w:lang w:val="en-GB" w:eastAsia="zh-TW"/>
        </w:rPr>
        <w:t xml:space="preserve"> </w:t>
      </w:r>
      <w:r w:rsidR="00B756B3">
        <w:rPr>
          <w:rtl/>
          <w:lang w:val="en-GB" w:eastAsia="zh-TW"/>
        </w:rPr>
        <w:t>لتغطية</w:t>
      </w:r>
      <w:r w:rsidR="00F10A5A">
        <w:rPr>
          <w:rtl/>
          <w:lang w:val="en-GB" w:eastAsia="zh-TW"/>
        </w:rPr>
        <w:t xml:space="preserve"> </w:t>
      </w:r>
      <w:r w:rsidR="00B756B3">
        <w:rPr>
          <w:rtl/>
          <w:lang w:val="en-GB" w:eastAsia="zh-TW"/>
        </w:rPr>
        <w:t>الأضرار</w:t>
      </w:r>
      <w:r w:rsidR="00F10A5A">
        <w:rPr>
          <w:rtl/>
          <w:lang w:val="en-GB" w:eastAsia="zh-TW"/>
        </w:rPr>
        <w:t xml:space="preserve"> </w:t>
      </w:r>
      <w:r w:rsidR="00B756B3">
        <w:rPr>
          <w:rtl/>
          <w:lang w:val="en-GB" w:eastAsia="zh-TW"/>
        </w:rPr>
        <w:t>بالكامل،</w:t>
      </w:r>
      <w:r w:rsidR="00F10A5A">
        <w:rPr>
          <w:rtl/>
          <w:lang w:val="en-GB" w:eastAsia="zh-TW"/>
        </w:rPr>
        <w:t xml:space="preserve"> </w:t>
      </w:r>
      <w:r w:rsidR="00B756B3">
        <w:rPr>
          <w:rtl/>
          <w:lang w:val="en-GB" w:eastAsia="zh-TW"/>
        </w:rPr>
        <w:t>يمكن</w:t>
      </w:r>
      <w:r w:rsidR="00F10A5A">
        <w:rPr>
          <w:rtl/>
          <w:lang w:val="en-GB" w:eastAsia="zh-TW"/>
        </w:rPr>
        <w:t xml:space="preserve"> </w:t>
      </w:r>
      <w:r w:rsidR="00B756B3">
        <w:rPr>
          <w:rtl/>
          <w:lang w:val="en-GB" w:eastAsia="zh-TW"/>
        </w:rPr>
        <w:t>لضحايا</w:t>
      </w:r>
      <w:r w:rsidR="00F10A5A">
        <w:rPr>
          <w:rtl/>
          <w:lang w:val="en-GB" w:eastAsia="zh-TW"/>
        </w:rPr>
        <w:t xml:space="preserve"> </w:t>
      </w:r>
      <w:r w:rsidR="00B756B3">
        <w:rPr>
          <w:rtl/>
          <w:lang w:val="en-GB" w:eastAsia="zh-TW"/>
        </w:rPr>
        <w:t>الجريمة</w:t>
      </w:r>
      <w:r w:rsidR="00F10A5A">
        <w:rPr>
          <w:rtl/>
          <w:lang w:val="en-GB" w:eastAsia="zh-TW"/>
        </w:rPr>
        <w:t xml:space="preserve"> </w:t>
      </w:r>
      <w:r w:rsidR="00B756B3">
        <w:rPr>
          <w:rtl/>
          <w:lang w:val="en-GB" w:eastAsia="zh-TW"/>
        </w:rPr>
        <w:t>عموماً</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يتقدموا</w:t>
      </w:r>
      <w:r w:rsidR="00F10A5A">
        <w:rPr>
          <w:rtl/>
          <w:lang w:val="en-GB" w:eastAsia="zh-TW"/>
        </w:rPr>
        <w:t xml:space="preserve"> </w:t>
      </w:r>
      <w:r w:rsidR="00B756B3">
        <w:rPr>
          <w:rtl/>
          <w:lang w:val="en-GB" w:eastAsia="zh-TW"/>
        </w:rPr>
        <w:t>بطلب</w:t>
      </w:r>
      <w:r w:rsidR="00F10A5A">
        <w:rPr>
          <w:rtl/>
          <w:lang w:val="en-GB" w:eastAsia="zh-TW"/>
        </w:rPr>
        <w:t xml:space="preserve"> </w:t>
      </w:r>
      <w:r w:rsidR="00B756B3">
        <w:rPr>
          <w:rtl/>
          <w:lang w:val="en-GB" w:eastAsia="zh-TW"/>
        </w:rPr>
        <w:t>تعويض</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الحكومة</w:t>
      </w:r>
      <w:r w:rsidR="00F10A5A">
        <w:rPr>
          <w:rtl/>
          <w:lang w:val="en-GB" w:eastAsia="zh-TW"/>
        </w:rPr>
        <w:t xml:space="preserve"> </w:t>
      </w:r>
      <w:r w:rsidR="00B756B3">
        <w:rPr>
          <w:rtl/>
          <w:lang w:val="en-GB" w:eastAsia="zh-TW"/>
        </w:rPr>
        <w:t>المركزية.</w:t>
      </w:r>
      <w:r w:rsidR="00F10A5A">
        <w:rPr>
          <w:rtl/>
          <w:lang w:val="en-GB" w:eastAsia="zh-TW"/>
        </w:rPr>
        <w:t xml:space="preserve"> </w:t>
      </w:r>
      <w:r w:rsidR="00B756B3">
        <w:rPr>
          <w:rtl/>
          <w:lang w:val="en-GB" w:eastAsia="zh-TW"/>
        </w:rPr>
        <w:t>وهذا</w:t>
      </w:r>
      <w:r w:rsidR="00F10A5A">
        <w:rPr>
          <w:rtl/>
          <w:lang w:val="en-GB" w:eastAsia="zh-TW"/>
        </w:rPr>
        <w:t xml:space="preserve"> </w:t>
      </w:r>
      <w:r w:rsidR="00B756B3">
        <w:rPr>
          <w:rtl/>
          <w:lang w:val="en-GB" w:eastAsia="zh-TW"/>
        </w:rPr>
        <w:t>التعويض</w:t>
      </w:r>
      <w:r w:rsidR="00F10A5A">
        <w:rPr>
          <w:rtl/>
          <w:lang w:val="en-GB" w:eastAsia="zh-TW"/>
        </w:rPr>
        <w:t xml:space="preserve"> </w:t>
      </w:r>
      <w:r w:rsidR="00B756B3">
        <w:rPr>
          <w:rtl/>
          <w:lang w:val="en-GB" w:eastAsia="zh-TW"/>
        </w:rPr>
        <w:t>يعرف</w:t>
      </w:r>
      <w:r w:rsidR="00F10A5A">
        <w:rPr>
          <w:rtl/>
          <w:lang w:val="en-GB" w:eastAsia="zh-TW"/>
        </w:rPr>
        <w:t xml:space="preserve"> </w:t>
      </w:r>
      <w:r w:rsidR="00B756B3">
        <w:rPr>
          <w:rtl/>
          <w:lang w:val="en-GB" w:eastAsia="zh-TW"/>
        </w:rPr>
        <w:t>باسم</w:t>
      </w:r>
      <w:r w:rsidR="00F10A5A">
        <w:rPr>
          <w:rtl/>
          <w:lang w:val="en-GB" w:eastAsia="zh-TW"/>
        </w:rPr>
        <w:t xml:space="preserve"> </w:t>
      </w:r>
      <w:r w:rsidR="00B756B3">
        <w:rPr>
          <w:rtl/>
          <w:lang w:val="en-GB" w:eastAsia="zh-TW"/>
        </w:rPr>
        <w:t>التعويض</w:t>
      </w:r>
      <w:r w:rsidR="00F10A5A">
        <w:rPr>
          <w:rtl/>
          <w:lang w:val="en-GB" w:eastAsia="zh-TW"/>
        </w:rPr>
        <w:t xml:space="preserve"> </w:t>
      </w:r>
      <w:r w:rsidR="00B756B3">
        <w:rPr>
          <w:rtl/>
          <w:lang w:val="en-GB" w:eastAsia="zh-TW"/>
        </w:rPr>
        <w:t>عن</w:t>
      </w:r>
      <w:r w:rsidR="00F10A5A">
        <w:rPr>
          <w:rtl/>
          <w:lang w:val="en-GB" w:eastAsia="zh-TW"/>
        </w:rPr>
        <w:t xml:space="preserve"> </w:t>
      </w:r>
      <w:r w:rsidR="00B756B3">
        <w:rPr>
          <w:rtl/>
          <w:lang w:val="en-GB" w:eastAsia="zh-TW"/>
        </w:rPr>
        <w:t>الأضرار</w:t>
      </w:r>
      <w:r w:rsidR="00F10A5A">
        <w:rPr>
          <w:rtl/>
          <w:lang w:val="en-GB" w:eastAsia="zh-TW"/>
        </w:rPr>
        <w:t xml:space="preserve"> </w:t>
      </w:r>
      <w:r w:rsidR="00B756B3">
        <w:rPr>
          <w:rtl/>
          <w:lang w:val="en-GB" w:eastAsia="zh-TW"/>
        </w:rPr>
        <w:t>الجنائية</w:t>
      </w:r>
      <w:r w:rsidR="00F10A5A">
        <w:rPr>
          <w:rtl/>
          <w:lang w:val="en-GB" w:eastAsia="zh-TW"/>
        </w:rPr>
        <w:t xml:space="preserve"> </w:t>
      </w:r>
      <w:r w:rsidR="00B756B3">
        <w:rPr>
          <w:rtl/>
          <w:lang w:val="en-GB" w:eastAsia="zh-TW"/>
        </w:rPr>
        <w:t>وينظمه</w:t>
      </w:r>
      <w:r w:rsidR="00F10A5A">
        <w:rPr>
          <w:rtl/>
          <w:lang w:val="en-GB" w:eastAsia="zh-TW"/>
        </w:rPr>
        <w:t xml:space="preserve"> </w:t>
      </w:r>
      <w:r w:rsidR="00B756B3">
        <w:rPr>
          <w:rtl/>
          <w:lang w:val="en-GB" w:eastAsia="zh-TW"/>
        </w:rPr>
        <w:t>قانون</w:t>
      </w:r>
      <w:r w:rsidR="00F10A5A">
        <w:rPr>
          <w:rtl/>
          <w:lang w:val="en-GB" w:eastAsia="zh-TW"/>
        </w:rPr>
        <w:t xml:space="preserve"> </w:t>
      </w:r>
      <w:r w:rsidR="00B756B3">
        <w:rPr>
          <w:rtl/>
          <w:lang w:val="en-GB" w:eastAsia="zh-TW"/>
        </w:rPr>
        <w:t>التعويض</w:t>
      </w:r>
      <w:r w:rsidR="00F10A5A">
        <w:rPr>
          <w:rtl/>
          <w:lang w:val="en-GB" w:eastAsia="zh-TW"/>
        </w:rPr>
        <w:t xml:space="preserve"> </w:t>
      </w:r>
      <w:r w:rsidR="00B756B3">
        <w:rPr>
          <w:rtl/>
          <w:lang w:val="en-GB" w:eastAsia="zh-TW"/>
        </w:rPr>
        <w:t>عن</w:t>
      </w:r>
      <w:r w:rsidR="00F10A5A">
        <w:rPr>
          <w:rtl/>
          <w:lang w:val="en-GB" w:eastAsia="zh-TW"/>
        </w:rPr>
        <w:t xml:space="preserve"> </w:t>
      </w:r>
      <w:r w:rsidR="00B756B3">
        <w:rPr>
          <w:rtl/>
          <w:lang w:val="en-GB" w:eastAsia="zh-TW"/>
        </w:rPr>
        <w:t>الأضرار</w:t>
      </w:r>
      <w:r w:rsidR="00F10A5A">
        <w:rPr>
          <w:rtl/>
          <w:lang w:val="en-GB" w:eastAsia="zh-TW"/>
        </w:rPr>
        <w:t xml:space="preserve"> </w:t>
      </w:r>
      <w:r w:rsidR="00B756B3">
        <w:rPr>
          <w:rtl/>
          <w:lang w:val="en-GB" w:eastAsia="zh-TW"/>
        </w:rPr>
        <w:t>الجنائية</w:t>
      </w:r>
      <w:r w:rsidR="00F10A5A">
        <w:rPr>
          <w:rtl/>
          <w:lang w:val="en-GB" w:eastAsia="zh-TW"/>
        </w:rPr>
        <w:t xml:space="preserve"> </w:t>
      </w:r>
      <w:r w:rsidR="00B756B3">
        <w:rPr>
          <w:rtl/>
          <w:lang w:val="en-GB" w:eastAsia="zh-TW"/>
        </w:rPr>
        <w:t>(2014:</w:t>
      </w:r>
      <w:r w:rsidR="00F10A5A" w:rsidRPr="00F10A5A">
        <w:rPr>
          <w:rFonts w:hint="eastAsia"/>
          <w:sz w:val="2"/>
          <w:szCs w:val="2"/>
          <w:rtl/>
          <w:lang w:val="en-GB" w:eastAsia="zh-TW"/>
        </w:rPr>
        <w:t xml:space="preserve"> </w:t>
      </w:r>
      <w:r w:rsidR="00B756B3">
        <w:rPr>
          <w:rtl/>
          <w:lang w:val="en-GB" w:eastAsia="zh-TW"/>
        </w:rPr>
        <w:t>322).</w:t>
      </w:r>
      <w:r w:rsidR="00F10A5A">
        <w:rPr>
          <w:rtl/>
          <w:lang w:val="en-GB" w:eastAsia="zh-TW"/>
        </w:rPr>
        <w:t xml:space="preserve"> </w:t>
      </w:r>
      <w:r w:rsidR="00B756B3">
        <w:rPr>
          <w:rtl/>
          <w:lang w:val="en-GB" w:eastAsia="zh-TW"/>
        </w:rPr>
        <w:t>وتضطلع</w:t>
      </w:r>
      <w:r w:rsidR="00F10A5A">
        <w:rPr>
          <w:rtl/>
          <w:lang w:val="en-GB" w:eastAsia="zh-TW"/>
        </w:rPr>
        <w:t xml:space="preserve"> </w:t>
      </w:r>
      <w:r w:rsidR="00B756B3">
        <w:rPr>
          <w:rtl/>
          <w:lang w:val="en-GB" w:eastAsia="zh-TW"/>
        </w:rPr>
        <w:t>هيئة</w:t>
      </w:r>
      <w:r w:rsidR="00F10A5A">
        <w:rPr>
          <w:rtl/>
          <w:lang w:val="en-GB" w:eastAsia="zh-TW"/>
        </w:rPr>
        <w:t xml:space="preserve"> </w:t>
      </w:r>
      <w:r w:rsidR="00B756B3">
        <w:rPr>
          <w:rtl/>
          <w:lang w:val="en-GB" w:eastAsia="zh-TW"/>
        </w:rPr>
        <w:t>تعويض</w:t>
      </w:r>
      <w:r w:rsidR="00F10A5A">
        <w:rPr>
          <w:rtl/>
          <w:lang w:val="en-GB" w:eastAsia="zh-TW"/>
        </w:rPr>
        <w:t xml:space="preserve"> </w:t>
      </w:r>
      <w:r w:rsidR="00B756B3">
        <w:rPr>
          <w:rtl/>
          <w:lang w:val="en-GB" w:eastAsia="zh-TW"/>
        </w:rPr>
        <w:t>ودعم</w:t>
      </w:r>
      <w:r w:rsidR="00F10A5A">
        <w:rPr>
          <w:rtl/>
          <w:lang w:val="en-GB" w:eastAsia="zh-TW"/>
        </w:rPr>
        <w:t xml:space="preserve"> </w:t>
      </w:r>
      <w:r w:rsidR="00B756B3">
        <w:rPr>
          <w:rtl/>
          <w:lang w:val="en-GB" w:eastAsia="zh-TW"/>
        </w:rPr>
        <w:t>ضحايا</w:t>
      </w:r>
      <w:r w:rsidR="00F10A5A">
        <w:rPr>
          <w:rtl/>
          <w:lang w:val="en-GB" w:eastAsia="zh-TW"/>
        </w:rPr>
        <w:t xml:space="preserve"> </w:t>
      </w:r>
      <w:r w:rsidR="00B756B3">
        <w:rPr>
          <w:rtl/>
          <w:lang w:val="en-GB" w:eastAsia="zh-TW"/>
        </w:rPr>
        <w:t>الجرائم</w:t>
      </w:r>
      <w:r w:rsidR="00F10A5A">
        <w:rPr>
          <w:rtl/>
          <w:lang w:val="en-GB" w:eastAsia="zh-TW"/>
        </w:rPr>
        <w:t xml:space="preserve"> </w:t>
      </w:r>
      <w:r w:rsidR="00B756B3">
        <w:rPr>
          <w:rtl/>
          <w:lang w:val="en-GB" w:eastAsia="zh-TW"/>
        </w:rPr>
        <w:t>بمسؤولية</w:t>
      </w:r>
      <w:r w:rsidR="00F10A5A">
        <w:rPr>
          <w:rtl/>
          <w:lang w:val="en-GB" w:eastAsia="zh-TW"/>
        </w:rPr>
        <w:t xml:space="preserve"> </w:t>
      </w:r>
      <w:r w:rsidR="00B756B3">
        <w:rPr>
          <w:rtl/>
          <w:lang w:val="en-GB" w:eastAsia="zh-TW"/>
        </w:rPr>
        <w:t>تجهيز</w:t>
      </w:r>
      <w:r w:rsidR="00F10A5A">
        <w:rPr>
          <w:rtl/>
          <w:lang w:val="en-GB" w:eastAsia="zh-TW"/>
        </w:rPr>
        <w:t xml:space="preserve"> </w:t>
      </w:r>
      <w:r w:rsidR="00B756B3">
        <w:rPr>
          <w:rtl/>
          <w:lang w:val="en-GB" w:eastAsia="zh-TW"/>
        </w:rPr>
        <w:t>الطلبات</w:t>
      </w:r>
      <w:r w:rsidR="00F10A5A">
        <w:rPr>
          <w:rtl/>
          <w:lang w:val="en-GB" w:eastAsia="zh-TW"/>
        </w:rPr>
        <w:t xml:space="preserve"> </w:t>
      </w:r>
      <w:r w:rsidR="00B756B3">
        <w:rPr>
          <w:rtl/>
          <w:lang w:val="en-GB" w:eastAsia="zh-TW"/>
        </w:rPr>
        <w:t>المقدمة</w:t>
      </w:r>
      <w:r w:rsidR="00F10A5A">
        <w:rPr>
          <w:rtl/>
          <w:lang w:val="en-GB" w:eastAsia="zh-TW"/>
        </w:rPr>
        <w:t xml:space="preserve"> </w:t>
      </w:r>
      <w:r w:rsidR="00B756B3">
        <w:rPr>
          <w:rtl/>
          <w:lang w:val="en-GB" w:eastAsia="zh-TW"/>
        </w:rPr>
        <w:t>بموجب</w:t>
      </w:r>
      <w:r w:rsidR="00F10A5A">
        <w:rPr>
          <w:rtl/>
          <w:lang w:val="en-GB" w:eastAsia="zh-TW"/>
        </w:rPr>
        <w:t xml:space="preserve"> </w:t>
      </w:r>
      <w:r w:rsidR="00B756B3">
        <w:rPr>
          <w:rtl/>
          <w:lang w:val="en-GB" w:eastAsia="zh-TW"/>
        </w:rPr>
        <w:t>ذلك</w:t>
      </w:r>
      <w:r w:rsidR="00F10A5A">
        <w:rPr>
          <w:rtl/>
          <w:lang w:val="en-GB" w:eastAsia="zh-TW"/>
        </w:rPr>
        <w:t xml:space="preserve"> </w:t>
      </w:r>
      <w:r w:rsidR="00B756B3">
        <w:rPr>
          <w:rtl/>
          <w:lang w:val="en-GB" w:eastAsia="zh-TW"/>
        </w:rPr>
        <w:t>القانون.</w:t>
      </w:r>
      <w:r w:rsidR="00F10A5A">
        <w:rPr>
          <w:rtl/>
          <w:lang w:val="en-GB" w:eastAsia="zh-TW"/>
        </w:rPr>
        <w:t xml:space="preserve"> </w:t>
      </w:r>
      <w:r w:rsidR="00B756B3">
        <w:rPr>
          <w:rtl/>
          <w:lang w:val="en-GB" w:eastAsia="zh-TW"/>
        </w:rPr>
        <w:t>وتُدفَع</w:t>
      </w:r>
      <w:r w:rsidR="00F10A5A">
        <w:rPr>
          <w:rtl/>
          <w:lang w:val="en-GB" w:eastAsia="zh-TW"/>
        </w:rPr>
        <w:t xml:space="preserve"> </w:t>
      </w:r>
      <w:r w:rsidR="00B756B3">
        <w:rPr>
          <w:rtl/>
          <w:lang w:val="en-GB" w:eastAsia="zh-TW"/>
        </w:rPr>
        <w:t>التعويضات</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المقام</w:t>
      </w:r>
      <w:r w:rsidR="00F10A5A">
        <w:rPr>
          <w:rtl/>
          <w:lang w:val="en-GB" w:eastAsia="zh-TW"/>
        </w:rPr>
        <w:t xml:space="preserve"> </w:t>
      </w:r>
      <w:r w:rsidR="00B756B3">
        <w:rPr>
          <w:rtl/>
          <w:lang w:val="en-GB" w:eastAsia="zh-TW"/>
        </w:rPr>
        <w:t>الأول</w:t>
      </w:r>
      <w:r w:rsidR="00F10A5A">
        <w:rPr>
          <w:rtl/>
          <w:lang w:val="en-GB" w:eastAsia="zh-TW"/>
        </w:rPr>
        <w:t xml:space="preserve"> </w:t>
      </w:r>
      <w:r w:rsidR="00B756B3">
        <w:rPr>
          <w:rtl/>
          <w:lang w:val="en-GB" w:eastAsia="zh-TW"/>
        </w:rPr>
        <w:t>عن</w:t>
      </w:r>
      <w:r w:rsidR="00F10A5A">
        <w:rPr>
          <w:rtl/>
          <w:lang w:val="en-GB" w:eastAsia="zh-TW"/>
        </w:rPr>
        <w:t xml:space="preserve"> </w:t>
      </w:r>
      <w:r w:rsidR="00B756B3">
        <w:rPr>
          <w:rtl/>
          <w:lang w:val="en-GB" w:eastAsia="zh-TW"/>
        </w:rPr>
        <w:t>الإصابة</w:t>
      </w:r>
      <w:r w:rsidR="00F10A5A">
        <w:rPr>
          <w:rtl/>
          <w:lang w:val="en-GB" w:eastAsia="zh-TW"/>
        </w:rPr>
        <w:t xml:space="preserve"> </w:t>
      </w:r>
      <w:r w:rsidR="00B756B3">
        <w:rPr>
          <w:rtl/>
          <w:lang w:val="en-GB" w:eastAsia="zh-TW"/>
        </w:rPr>
        <w:t>الشخصية،</w:t>
      </w:r>
      <w:r w:rsidR="00F10A5A">
        <w:rPr>
          <w:rtl/>
          <w:lang w:val="en-GB" w:eastAsia="zh-TW"/>
        </w:rPr>
        <w:t xml:space="preserve"> </w:t>
      </w:r>
      <w:r w:rsidR="00B756B3">
        <w:rPr>
          <w:rtl/>
          <w:lang w:val="en-GB" w:eastAsia="zh-TW"/>
        </w:rPr>
        <w:t>التي</w:t>
      </w:r>
      <w:r w:rsidR="00F10A5A">
        <w:rPr>
          <w:rtl/>
          <w:lang w:val="en-GB" w:eastAsia="zh-TW"/>
        </w:rPr>
        <w:t xml:space="preserve"> </w:t>
      </w:r>
      <w:r w:rsidR="00B756B3">
        <w:rPr>
          <w:rtl/>
          <w:lang w:val="en-GB" w:eastAsia="zh-TW"/>
        </w:rPr>
        <w:t>تشمل</w:t>
      </w:r>
      <w:r w:rsidR="00F10A5A">
        <w:rPr>
          <w:rtl/>
          <w:lang w:val="en-GB" w:eastAsia="zh-TW"/>
        </w:rPr>
        <w:t xml:space="preserve"> </w:t>
      </w:r>
      <w:r w:rsidR="00B756B3">
        <w:rPr>
          <w:rtl/>
          <w:lang w:val="en-GB" w:eastAsia="zh-TW"/>
        </w:rPr>
        <w:t>الضرر</w:t>
      </w:r>
      <w:r w:rsidR="00F10A5A">
        <w:rPr>
          <w:rtl/>
          <w:lang w:val="en-GB" w:eastAsia="zh-TW"/>
        </w:rPr>
        <w:t xml:space="preserve"> </w:t>
      </w:r>
      <w:r w:rsidR="00B756B3">
        <w:rPr>
          <w:rtl/>
          <w:lang w:val="en-GB" w:eastAsia="zh-TW"/>
        </w:rPr>
        <w:t>البدني</w:t>
      </w:r>
      <w:r w:rsidR="00F10A5A">
        <w:rPr>
          <w:rtl/>
          <w:lang w:val="en-GB" w:eastAsia="zh-TW"/>
        </w:rPr>
        <w:t xml:space="preserve"> </w:t>
      </w:r>
      <w:r w:rsidR="00B756B3">
        <w:rPr>
          <w:rtl/>
          <w:lang w:val="en-GB" w:eastAsia="zh-TW"/>
        </w:rPr>
        <w:t>والنفسي</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السواء،</w:t>
      </w:r>
      <w:r w:rsidR="00F10A5A">
        <w:rPr>
          <w:rtl/>
          <w:lang w:val="en-GB" w:eastAsia="zh-TW"/>
        </w:rPr>
        <w:t xml:space="preserve"> </w:t>
      </w:r>
      <w:r w:rsidR="00B756B3">
        <w:rPr>
          <w:rtl/>
          <w:lang w:val="en-GB" w:eastAsia="zh-TW"/>
        </w:rPr>
        <w:t>وعن</w:t>
      </w:r>
      <w:r w:rsidR="00F10A5A">
        <w:rPr>
          <w:rtl/>
          <w:lang w:val="en-GB" w:eastAsia="zh-TW"/>
        </w:rPr>
        <w:t xml:space="preserve"> </w:t>
      </w:r>
      <w:r w:rsidR="00B756B3">
        <w:rPr>
          <w:rtl/>
          <w:lang w:val="en-GB" w:eastAsia="zh-TW"/>
        </w:rPr>
        <w:t>انتهاك</w:t>
      </w:r>
      <w:r w:rsidR="00F10A5A">
        <w:rPr>
          <w:rtl/>
          <w:lang w:val="en-GB" w:eastAsia="zh-TW"/>
        </w:rPr>
        <w:t xml:space="preserve"> </w:t>
      </w:r>
      <w:r w:rsidR="00B756B3">
        <w:rPr>
          <w:rtl/>
          <w:lang w:val="en-GB" w:eastAsia="zh-TW"/>
        </w:rPr>
        <w:t>السلامة</w:t>
      </w:r>
      <w:r w:rsidR="00F10A5A">
        <w:rPr>
          <w:rtl/>
          <w:lang w:val="en-GB" w:eastAsia="zh-TW"/>
        </w:rPr>
        <w:t xml:space="preserve"> </w:t>
      </w:r>
      <w:r w:rsidR="00B756B3">
        <w:rPr>
          <w:rtl/>
          <w:lang w:val="en-GB" w:eastAsia="zh-TW"/>
        </w:rPr>
        <w:t>الشخصية</w:t>
      </w:r>
      <w:r w:rsidR="00F10A5A">
        <w:rPr>
          <w:rtl/>
          <w:lang w:val="en-GB" w:eastAsia="zh-TW"/>
        </w:rPr>
        <w:t xml:space="preserve"> </w:t>
      </w:r>
      <w:r w:rsidR="00B756B3">
        <w:rPr>
          <w:rtl/>
          <w:lang w:val="en-GB" w:eastAsia="zh-TW"/>
        </w:rPr>
        <w:t>التي</w:t>
      </w:r>
      <w:r w:rsidR="00F10A5A">
        <w:rPr>
          <w:rtl/>
          <w:lang w:val="en-GB" w:eastAsia="zh-TW"/>
        </w:rPr>
        <w:t xml:space="preserve"> </w:t>
      </w:r>
      <w:r w:rsidR="00B756B3">
        <w:rPr>
          <w:rtl/>
          <w:lang w:val="en-GB" w:eastAsia="zh-TW"/>
        </w:rPr>
        <w:t>عانت</w:t>
      </w:r>
      <w:r w:rsidR="00F10A5A">
        <w:rPr>
          <w:rtl/>
          <w:lang w:val="en-GB" w:eastAsia="zh-TW"/>
        </w:rPr>
        <w:t xml:space="preserve"> </w:t>
      </w:r>
      <w:r w:rsidR="00B756B3">
        <w:rPr>
          <w:rtl/>
          <w:lang w:val="en-GB" w:eastAsia="zh-TW"/>
        </w:rPr>
        <w:t>منها</w:t>
      </w:r>
      <w:r w:rsidR="00F10A5A">
        <w:rPr>
          <w:rtl/>
          <w:lang w:val="en-GB" w:eastAsia="zh-TW"/>
        </w:rPr>
        <w:t xml:space="preserve"> </w:t>
      </w:r>
      <w:r w:rsidR="00B756B3">
        <w:rPr>
          <w:rtl/>
          <w:lang w:val="en-GB" w:eastAsia="zh-TW"/>
        </w:rPr>
        <w:t>الضحية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الحالات</w:t>
      </w:r>
      <w:r w:rsidR="00F10A5A">
        <w:rPr>
          <w:rtl/>
          <w:lang w:val="en-GB" w:eastAsia="zh-TW"/>
        </w:rPr>
        <w:t xml:space="preserve"> </w:t>
      </w:r>
      <w:r w:rsidR="00B756B3">
        <w:rPr>
          <w:rtl/>
          <w:lang w:val="en-GB" w:eastAsia="zh-TW"/>
        </w:rPr>
        <w:t>التي</w:t>
      </w:r>
      <w:r w:rsidR="00F10A5A">
        <w:rPr>
          <w:rtl/>
          <w:lang w:val="en-GB" w:eastAsia="zh-TW"/>
        </w:rPr>
        <w:t xml:space="preserve"> </w:t>
      </w:r>
      <w:r w:rsidR="00B756B3">
        <w:rPr>
          <w:rtl/>
          <w:lang w:val="en-GB" w:eastAsia="zh-TW"/>
        </w:rPr>
        <w:t>تخول</w:t>
      </w:r>
      <w:r w:rsidR="00F10A5A">
        <w:rPr>
          <w:rtl/>
          <w:lang w:val="en-GB" w:eastAsia="zh-TW"/>
        </w:rPr>
        <w:t xml:space="preserve"> </w:t>
      </w:r>
      <w:r w:rsidR="00B756B3">
        <w:rPr>
          <w:rtl/>
          <w:lang w:val="en-GB" w:eastAsia="zh-TW"/>
        </w:rPr>
        <w:t>فيها</w:t>
      </w:r>
      <w:r w:rsidR="00F10A5A">
        <w:rPr>
          <w:rtl/>
          <w:lang w:val="en-GB" w:eastAsia="zh-TW"/>
        </w:rPr>
        <w:t xml:space="preserve"> </w:t>
      </w:r>
      <w:r w:rsidR="00B756B3">
        <w:rPr>
          <w:rtl/>
          <w:lang w:val="en-GB" w:eastAsia="zh-TW"/>
        </w:rPr>
        <w:t>الجريمة</w:t>
      </w:r>
      <w:r w:rsidR="00F10A5A">
        <w:rPr>
          <w:rtl/>
          <w:lang w:val="en-GB" w:eastAsia="zh-TW"/>
        </w:rPr>
        <w:t xml:space="preserve"> </w:t>
      </w:r>
      <w:r w:rsidR="00B756B3">
        <w:rPr>
          <w:rtl/>
          <w:lang w:val="en-GB" w:eastAsia="zh-TW"/>
        </w:rPr>
        <w:t>هذا</w:t>
      </w:r>
      <w:r w:rsidR="00F10A5A">
        <w:rPr>
          <w:rtl/>
          <w:lang w:val="en-GB" w:eastAsia="zh-TW"/>
        </w:rPr>
        <w:t xml:space="preserve"> </w:t>
      </w:r>
      <w:r w:rsidR="00B756B3">
        <w:rPr>
          <w:rtl/>
          <w:lang w:val="en-GB" w:eastAsia="zh-TW"/>
        </w:rPr>
        <w:t>التعويض</w:t>
      </w:r>
      <w:r w:rsidR="00F10A5A">
        <w:rPr>
          <w:rtl/>
          <w:lang w:val="en-GB" w:eastAsia="zh-TW"/>
        </w:rPr>
        <w:t xml:space="preserve"> </w:t>
      </w:r>
      <w:r w:rsidR="00B756B3">
        <w:rPr>
          <w:rtl/>
          <w:lang w:val="en-GB" w:eastAsia="zh-TW"/>
        </w:rPr>
        <w:t>للضحية.</w:t>
      </w:r>
      <w:r w:rsidR="00F10A5A">
        <w:rPr>
          <w:rtl/>
          <w:lang w:val="en-GB" w:eastAsia="zh-TW"/>
        </w:rPr>
        <w:t xml:space="preserve"> </w:t>
      </w:r>
      <w:r w:rsidR="00B756B3">
        <w:rPr>
          <w:rtl/>
          <w:lang w:val="en-GB" w:eastAsia="zh-TW"/>
        </w:rPr>
        <w:t>وفي</w:t>
      </w:r>
      <w:r w:rsidR="00F10A5A">
        <w:rPr>
          <w:rtl/>
          <w:lang w:val="en-GB" w:eastAsia="zh-TW"/>
        </w:rPr>
        <w:t xml:space="preserve"> </w:t>
      </w:r>
      <w:r w:rsidR="00B756B3">
        <w:rPr>
          <w:rtl/>
          <w:lang w:val="en-GB" w:eastAsia="zh-TW"/>
        </w:rPr>
        <w:t>حالات</w:t>
      </w:r>
      <w:r w:rsidR="00F10A5A">
        <w:rPr>
          <w:rtl/>
          <w:lang w:val="en-GB" w:eastAsia="zh-TW"/>
        </w:rPr>
        <w:t xml:space="preserve"> </w:t>
      </w:r>
      <w:r w:rsidR="00B756B3">
        <w:rPr>
          <w:rtl/>
          <w:lang w:val="en-GB" w:eastAsia="zh-TW"/>
        </w:rPr>
        <w:t>استثنائية،</w:t>
      </w:r>
      <w:r w:rsidR="00F10A5A">
        <w:rPr>
          <w:rtl/>
          <w:lang w:val="en-GB" w:eastAsia="zh-TW"/>
        </w:rPr>
        <w:t xml:space="preserve"> </w:t>
      </w:r>
      <w:r w:rsidR="00B756B3">
        <w:rPr>
          <w:rtl/>
          <w:lang w:val="en-GB" w:eastAsia="zh-TW"/>
        </w:rPr>
        <w:t>يجوز</w:t>
      </w:r>
      <w:r w:rsidR="00F10A5A">
        <w:rPr>
          <w:rtl/>
          <w:lang w:val="en-GB" w:eastAsia="zh-TW"/>
        </w:rPr>
        <w:t xml:space="preserve"> </w:t>
      </w:r>
      <w:r w:rsidR="00B756B3">
        <w:rPr>
          <w:rtl/>
          <w:lang w:val="en-GB" w:eastAsia="zh-TW"/>
        </w:rPr>
        <w:t>أيضاً</w:t>
      </w:r>
      <w:r w:rsidR="00F10A5A">
        <w:rPr>
          <w:rtl/>
          <w:lang w:val="en-GB" w:eastAsia="zh-TW"/>
        </w:rPr>
        <w:t xml:space="preserve"> </w:t>
      </w:r>
      <w:r w:rsidR="00B756B3">
        <w:rPr>
          <w:rtl/>
          <w:lang w:val="en-GB" w:eastAsia="zh-TW"/>
        </w:rPr>
        <w:t>صرف</w:t>
      </w:r>
      <w:r w:rsidR="00F10A5A">
        <w:rPr>
          <w:rtl/>
          <w:lang w:val="en-GB" w:eastAsia="zh-TW"/>
        </w:rPr>
        <w:t xml:space="preserve"> </w:t>
      </w:r>
      <w:r w:rsidR="00B756B3">
        <w:rPr>
          <w:rtl/>
          <w:lang w:val="en-GB" w:eastAsia="zh-TW"/>
        </w:rPr>
        <w:t>تعويضات</w:t>
      </w:r>
      <w:r w:rsidR="00F10A5A">
        <w:rPr>
          <w:rtl/>
          <w:lang w:val="en-GB" w:eastAsia="zh-TW"/>
        </w:rPr>
        <w:t xml:space="preserve"> </w:t>
      </w:r>
      <w:r w:rsidR="00B756B3">
        <w:rPr>
          <w:rtl/>
          <w:lang w:val="en-GB" w:eastAsia="zh-TW"/>
        </w:rPr>
        <w:t>عن</w:t>
      </w:r>
      <w:r w:rsidR="00F10A5A">
        <w:rPr>
          <w:rtl/>
          <w:lang w:val="en-GB" w:eastAsia="zh-TW"/>
        </w:rPr>
        <w:t xml:space="preserve"> </w:t>
      </w:r>
      <w:r w:rsidR="00B756B3">
        <w:rPr>
          <w:rtl/>
          <w:lang w:val="en-GB" w:eastAsia="zh-TW"/>
        </w:rPr>
        <w:t>الخسائر</w:t>
      </w:r>
      <w:r w:rsidR="00F10A5A">
        <w:rPr>
          <w:rtl/>
          <w:lang w:val="en-GB" w:eastAsia="zh-TW"/>
        </w:rPr>
        <w:t xml:space="preserve"> </w:t>
      </w:r>
      <w:r w:rsidR="00B756B3">
        <w:rPr>
          <w:rtl/>
          <w:lang w:val="en-GB" w:eastAsia="zh-TW"/>
        </w:rPr>
        <w:t>المالية</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إتلاف</w:t>
      </w:r>
      <w:r w:rsidR="00F10A5A">
        <w:rPr>
          <w:rtl/>
          <w:lang w:val="en-GB" w:eastAsia="zh-TW"/>
        </w:rPr>
        <w:t xml:space="preserve"> </w:t>
      </w:r>
      <w:r w:rsidR="00B756B3">
        <w:rPr>
          <w:rtl/>
          <w:lang w:val="en-GB" w:eastAsia="zh-TW"/>
        </w:rPr>
        <w:t>الممتلكات</w:t>
      </w:r>
      <w:r w:rsidR="00F10A5A">
        <w:rPr>
          <w:rtl/>
          <w:lang w:val="en-GB" w:eastAsia="zh-TW"/>
        </w:rPr>
        <w:t xml:space="preserve"> </w:t>
      </w:r>
      <w:r w:rsidR="00B756B3">
        <w:rPr>
          <w:rtl/>
          <w:lang w:val="en-GB" w:eastAsia="zh-TW"/>
        </w:rPr>
        <w:t>وفقدانها.</w:t>
      </w:r>
    </w:p>
    <w:p w:rsidR="00B756B3" w:rsidRPr="008F405D" w:rsidRDefault="00B756B3" w:rsidP="009520E5">
      <w:pPr>
        <w:pStyle w:val="Bullet1GA"/>
        <w:bidi/>
        <w:rPr>
          <w:rtl/>
          <w:lang w:eastAsia="zh-TW"/>
        </w:rPr>
      </w:pPr>
      <w:r>
        <w:rPr>
          <w:rtl/>
          <w:lang w:eastAsia="zh-TW"/>
        </w:rPr>
        <w:t>في</w:t>
      </w:r>
      <w:r w:rsidR="00F10A5A">
        <w:rPr>
          <w:rtl/>
          <w:lang w:eastAsia="zh-TW"/>
        </w:rPr>
        <w:t xml:space="preserve"> </w:t>
      </w:r>
      <w:r>
        <w:rPr>
          <w:rtl/>
          <w:lang w:eastAsia="zh-TW"/>
        </w:rPr>
        <w:t>عام</w:t>
      </w:r>
      <w:r w:rsidR="00F10A5A">
        <w:rPr>
          <w:rtl/>
          <w:lang w:eastAsia="zh-TW"/>
        </w:rPr>
        <w:t xml:space="preserve"> </w:t>
      </w:r>
      <w:r>
        <w:rPr>
          <w:rtl/>
          <w:lang w:eastAsia="zh-TW"/>
        </w:rPr>
        <w:t>2016،</w:t>
      </w:r>
      <w:r w:rsidR="00F10A5A">
        <w:rPr>
          <w:rtl/>
          <w:lang w:eastAsia="zh-TW"/>
        </w:rPr>
        <w:t xml:space="preserve"> </w:t>
      </w:r>
      <w:r>
        <w:rPr>
          <w:rtl/>
          <w:lang w:eastAsia="zh-TW"/>
        </w:rPr>
        <w:t>قامت</w:t>
      </w:r>
      <w:r w:rsidR="00F10A5A">
        <w:rPr>
          <w:rtl/>
          <w:lang w:eastAsia="zh-TW"/>
        </w:rPr>
        <w:t xml:space="preserve"> </w:t>
      </w:r>
      <w:r>
        <w:rPr>
          <w:rtl/>
          <w:lang w:eastAsia="zh-TW"/>
        </w:rPr>
        <w:t>هيئة</w:t>
      </w:r>
      <w:r w:rsidR="00F10A5A">
        <w:rPr>
          <w:rtl/>
          <w:lang w:eastAsia="zh-TW"/>
        </w:rPr>
        <w:t xml:space="preserve"> </w:t>
      </w:r>
      <w:r>
        <w:rPr>
          <w:rtl/>
          <w:lang w:eastAsia="zh-TW"/>
        </w:rPr>
        <w:t>تعويض</w:t>
      </w:r>
      <w:r w:rsidR="00F10A5A">
        <w:rPr>
          <w:rtl/>
          <w:lang w:eastAsia="zh-TW"/>
        </w:rPr>
        <w:t xml:space="preserve"> </w:t>
      </w:r>
      <w:r>
        <w:rPr>
          <w:rtl/>
          <w:lang w:eastAsia="zh-TW"/>
        </w:rPr>
        <w:t>ودعم</w:t>
      </w:r>
      <w:r w:rsidR="00F10A5A">
        <w:rPr>
          <w:rtl/>
          <w:lang w:eastAsia="zh-TW"/>
        </w:rPr>
        <w:t xml:space="preserve"> </w:t>
      </w:r>
      <w:r>
        <w:rPr>
          <w:rtl/>
          <w:lang w:eastAsia="zh-TW"/>
        </w:rPr>
        <w:t>ضحايا</w:t>
      </w:r>
      <w:r w:rsidR="00F10A5A">
        <w:rPr>
          <w:rtl/>
          <w:lang w:eastAsia="zh-TW"/>
        </w:rPr>
        <w:t xml:space="preserve"> </w:t>
      </w:r>
      <w:r>
        <w:rPr>
          <w:rtl/>
          <w:lang w:eastAsia="zh-TW"/>
        </w:rPr>
        <w:t>الجرائم</w:t>
      </w:r>
      <w:r w:rsidR="00F10A5A">
        <w:rPr>
          <w:rtl/>
          <w:lang w:eastAsia="zh-TW"/>
        </w:rPr>
        <w:t xml:space="preserve"> </w:t>
      </w:r>
      <w:r>
        <w:rPr>
          <w:rtl/>
          <w:lang w:eastAsia="zh-TW"/>
        </w:rPr>
        <w:t>بتقييم</w:t>
      </w:r>
      <w:r w:rsidR="00F10A5A">
        <w:rPr>
          <w:rtl/>
          <w:lang w:eastAsia="zh-TW"/>
        </w:rPr>
        <w:t xml:space="preserve"> </w:t>
      </w:r>
      <w:r>
        <w:rPr>
          <w:rtl/>
          <w:lang w:eastAsia="zh-TW"/>
        </w:rPr>
        <w:t>363</w:t>
      </w:r>
      <w:r w:rsidR="00F10A5A">
        <w:rPr>
          <w:rFonts w:hint="eastAsia"/>
          <w:rtl/>
          <w:lang w:eastAsia="zh-TW"/>
        </w:rPr>
        <w:t xml:space="preserve"> </w:t>
      </w:r>
      <w:r>
        <w:rPr>
          <w:rtl/>
          <w:lang w:eastAsia="zh-TW"/>
        </w:rPr>
        <w:t>11</w:t>
      </w:r>
      <w:r w:rsidR="00F10A5A">
        <w:rPr>
          <w:rtl/>
          <w:lang w:eastAsia="zh-TW"/>
        </w:rPr>
        <w:t xml:space="preserve"> </w:t>
      </w:r>
      <w:r>
        <w:rPr>
          <w:rtl/>
          <w:lang w:eastAsia="zh-TW"/>
        </w:rPr>
        <w:t>طلب</w:t>
      </w:r>
      <w:r w:rsidR="00F10A5A">
        <w:rPr>
          <w:rtl/>
          <w:lang w:eastAsia="zh-TW"/>
        </w:rPr>
        <w:t xml:space="preserve"> </w:t>
      </w:r>
      <w:r>
        <w:rPr>
          <w:rtl/>
          <w:lang w:eastAsia="zh-TW"/>
        </w:rPr>
        <w:t>تعويض</w:t>
      </w:r>
      <w:r w:rsidR="00F10A5A">
        <w:rPr>
          <w:rtl/>
          <w:lang w:eastAsia="zh-TW"/>
        </w:rPr>
        <w:t xml:space="preserve"> </w:t>
      </w:r>
      <w:r>
        <w:rPr>
          <w:rtl/>
          <w:lang w:eastAsia="zh-TW"/>
        </w:rPr>
        <w:t>من</w:t>
      </w:r>
      <w:r w:rsidR="00F10A5A">
        <w:rPr>
          <w:rtl/>
          <w:lang w:eastAsia="zh-TW"/>
        </w:rPr>
        <w:t xml:space="preserve"> </w:t>
      </w:r>
      <w:r>
        <w:rPr>
          <w:rtl/>
          <w:lang w:eastAsia="zh-TW"/>
        </w:rPr>
        <w:t>الحكومة</w:t>
      </w:r>
      <w:r w:rsidR="00F10A5A">
        <w:rPr>
          <w:rtl/>
          <w:lang w:eastAsia="zh-TW"/>
        </w:rPr>
        <w:t xml:space="preserve"> </w:t>
      </w:r>
      <w:r>
        <w:rPr>
          <w:rtl/>
          <w:lang w:eastAsia="zh-TW"/>
        </w:rPr>
        <w:t>المركزية</w:t>
      </w:r>
      <w:r w:rsidR="00F10A5A">
        <w:rPr>
          <w:rtl/>
          <w:lang w:eastAsia="zh-TW"/>
        </w:rPr>
        <w:t xml:space="preserve"> </w:t>
      </w:r>
      <w:r>
        <w:rPr>
          <w:rtl/>
          <w:lang w:eastAsia="zh-TW"/>
        </w:rPr>
        <w:t>ودُفع</w:t>
      </w:r>
      <w:r w:rsidR="00F10A5A">
        <w:rPr>
          <w:rtl/>
          <w:lang w:eastAsia="zh-TW"/>
        </w:rPr>
        <w:t xml:space="preserve"> </w:t>
      </w:r>
      <w:r>
        <w:rPr>
          <w:rtl/>
          <w:lang w:eastAsia="zh-TW"/>
        </w:rPr>
        <w:t>ما</w:t>
      </w:r>
      <w:r w:rsidR="00F10A5A">
        <w:rPr>
          <w:rtl/>
          <w:lang w:eastAsia="zh-TW"/>
        </w:rPr>
        <w:t xml:space="preserve"> </w:t>
      </w:r>
      <w:r>
        <w:rPr>
          <w:rtl/>
          <w:lang w:eastAsia="zh-TW"/>
        </w:rPr>
        <w:t>مجموعه</w:t>
      </w:r>
      <w:r w:rsidR="00F10A5A">
        <w:rPr>
          <w:rtl/>
          <w:lang w:eastAsia="zh-TW"/>
        </w:rPr>
        <w:t xml:space="preserve"> </w:t>
      </w:r>
      <w:r>
        <w:rPr>
          <w:rtl/>
          <w:lang w:eastAsia="zh-TW"/>
        </w:rPr>
        <w:t>000</w:t>
      </w:r>
      <w:r w:rsidR="00F10A5A">
        <w:rPr>
          <w:rFonts w:hint="eastAsia"/>
          <w:rtl/>
          <w:lang w:eastAsia="zh-TW"/>
        </w:rPr>
        <w:t xml:space="preserve"> </w:t>
      </w:r>
      <w:r>
        <w:rPr>
          <w:rtl/>
          <w:lang w:eastAsia="zh-TW"/>
        </w:rPr>
        <w:t>523</w:t>
      </w:r>
      <w:r w:rsidR="00F10A5A">
        <w:rPr>
          <w:rFonts w:hint="eastAsia"/>
          <w:rtl/>
          <w:lang w:eastAsia="zh-TW"/>
        </w:rPr>
        <w:t xml:space="preserve"> </w:t>
      </w:r>
      <w:r>
        <w:rPr>
          <w:rtl/>
          <w:lang w:eastAsia="zh-TW"/>
        </w:rPr>
        <w:t>112</w:t>
      </w:r>
      <w:r w:rsidR="00F10A5A">
        <w:rPr>
          <w:rtl/>
          <w:lang w:eastAsia="zh-TW"/>
        </w:rPr>
        <w:t xml:space="preserve"> </w:t>
      </w:r>
      <w:r>
        <w:rPr>
          <w:rtl/>
          <w:lang w:eastAsia="zh-TW"/>
        </w:rPr>
        <w:t>كرونة</w:t>
      </w:r>
      <w:r w:rsidR="00F10A5A">
        <w:rPr>
          <w:rtl/>
          <w:lang w:eastAsia="zh-TW"/>
        </w:rPr>
        <w:t xml:space="preserve"> </w:t>
      </w:r>
      <w:r>
        <w:rPr>
          <w:rtl/>
          <w:lang w:eastAsia="zh-TW"/>
        </w:rPr>
        <w:t>سويدية</w:t>
      </w:r>
      <w:r w:rsidR="00F10A5A">
        <w:rPr>
          <w:rtl/>
          <w:lang w:eastAsia="zh-TW"/>
        </w:rPr>
        <w:t xml:space="preserve"> </w:t>
      </w:r>
      <w:r>
        <w:rPr>
          <w:rtl/>
          <w:lang w:eastAsia="zh-TW"/>
        </w:rPr>
        <w:t>لمقدمي</w:t>
      </w:r>
      <w:r w:rsidR="00F10A5A">
        <w:rPr>
          <w:rtl/>
          <w:lang w:eastAsia="zh-TW"/>
        </w:rPr>
        <w:t xml:space="preserve"> </w:t>
      </w:r>
      <w:r>
        <w:rPr>
          <w:rtl/>
          <w:lang w:eastAsia="zh-TW"/>
        </w:rPr>
        <w:t>الطلبات؛</w:t>
      </w:r>
    </w:p>
    <w:p w:rsidR="00B756B3" w:rsidRPr="008F405D" w:rsidRDefault="00B756B3" w:rsidP="009520E5">
      <w:pPr>
        <w:pStyle w:val="Bullet1GA"/>
        <w:bidi/>
        <w:rPr>
          <w:rtl/>
          <w:lang w:eastAsia="zh-TW"/>
        </w:rPr>
      </w:pPr>
      <w:r>
        <w:rPr>
          <w:rtl/>
          <w:lang w:eastAsia="zh-TW"/>
        </w:rPr>
        <w:t>وفي</w:t>
      </w:r>
      <w:r w:rsidR="00F10A5A">
        <w:rPr>
          <w:rtl/>
          <w:lang w:eastAsia="zh-TW"/>
        </w:rPr>
        <w:t xml:space="preserve"> </w:t>
      </w:r>
      <w:r>
        <w:rPr>
          <w:rtl/>
          <w:lang w:eastAsia="zh-TW"/>
        </w:rPr>
        <w:t>عام</w:t>
      </w:r>
      <w:r w:rsidR="00F10A5A">
        <w:rPr>
          <w:rtl/>
          <w:lang w:eastAsia="zh-TW"/>
        </w:rPr>
        <w:t xml:space="preserve"> </w:t>
      </w:r>
      <w:r>
        <w:rPr>
          <w:rtl/>
          <w:lang w:eastAsia="zh-TW"/>
        </w:rPr>
        <w:t>2015،</w:t>
      </w:r>
      <w:r w:rsidR="00F10A5A">
        <w:rPr>
          <w:rtl/>
          <w:lang w:eastAsia="zh-TW"/>
        </w:rPr>
        <w:t xml:space="preserve"> </w:t>
      </w:r>
      <w:r>
        <w:rPr>
          <w:rtl/>
          <w:lang w:eastAsia="zh-TW"/>
        </w:rPr>
        <w:t>قامت</w:t>
      </w:r>
      <w:r w:rsidR="00F10A5A">
        <w:rPr>
          <w:rtl/>
          <w:lang w:eastAsia="zh-TW"/>
        </w:rPr>
        <w:t xml:space="preserve"> </w:t>
      </w:r>
      <w:r>
        <w:rPr>
          <w:rtl/>
          <w:lang w:eastAsia="zh-TW"/>
        </w:rPr>
        <w:t>هيئة</w:t>
      </w:r>
      <w:r w:rsidR="00F10A5A">
        <w:rPr>
          <w:rtl/>
          <w:lang w:eastAsia="zh-TW"/>
        </w:rPr>
        <w:t xml:space="preserve"> </w:t>
      </w:r>
      <w:r>
        <w:rPr>
          <w:rtl/>
          <w:lang w:eastAsia="zh-TW"/>
        </w:rPr>
        <w:t>تعويض</w:t>
      </w:r>
      <w:r w:rsidR="00F10A5A">
        <w:rPr>
          <w:rtl/>
          <w:lang w:eastAsia="zh-TW"/>
        </w:rPr>
        <w:t xml:space="preserve"> </w:t>
      </w:r>
      <w:r>
        <w:rPr>
          <w:rtl/>
          <w:lang w:eastAsia="zh-TW"/>
        </w:rPr>
        <w:t>ودعم</w:t>
      </w:r>
      <w:r w:rsidR="00F10A5A">
        <w:rPr>
          <w:rtl/>
          <w:lang w:eastAsia="zh-TW"/>
        </w:rPr>
        <w:t xml:space="preserve"> </w:t>
      </w:r>
      <w:r>
        <w:rPr>
          <w:rtl/>
          <w:lang w:eastAsia="zh-TW"/>
        </w:rPr>
        <w:t>ضحايا</w:t>
      </w:r>
      <w:r w:rsidR="00F10A5A">
        <w:rPr>
          <w:rtl/>
          <w:lang w:eastAsia="zh-TW"/>
        </w:rPr>
        <w:t xml:space="preserve"> </w:t>
      </w:r>
      <w:r>
        <w:rPr>
          <w:rtl/>
          <w:lang w:eastAsia="zh-TW"/>
        </w:rPr>
        <w:t>الجرائم</w:t>
      </w:r>
      <w:r w:rsidR="00F10A5A">
        <w:rPr>
          <w:rtl/>
          <w:lang w:eastAsia="zh-TW"/>
        </w:rPr>
        <w:t xml:space="preserve"> </w:t>
      </w:r>
      <w:r>
        <w:rPr>
          <w:rtl/>
          <w:lang w:eastAsia="zh-TW"/>
        </w:rPr>
        <w:t>بتقييم</w:t>
      </w:r>
      <w:r w:rsidR="00F10A5A">
        <w:rPr>
          <w:rtl/>
          <w:lang w:eastAsia="zh-TW"/>
        </w:rPr>
        <w:t xml:space="preserve"> </w:t>
      </w:r>
      <w:r>
        <w:rPr>
          <w:rtl/>
          <w:lang w:eastAsia="zh-TW"/>
        </w:rPr>
        <w:t>055</w:t>
      </w:r>
      <w:r w:rsidR="00F10A5A">
        <w:rPr>
          <w:rFonts w:hint="eastAsia"/>
          <w:rtl/>
          <w:lang w:eastAsia="zh-TW"/>
        </w:rPr>
        <w:t xml:space="preserve"> </w:t>
      </w:r>
      <w:r>
        <w:rPr>
          <w:rtl/>
          <w:lang w:eastAsia="zh-TW"/>
        </w:rPr>
        <w:t>9</w:t>
      </w:r>
      <w:r w:rsidR="00F10A5A">
        <w:rPr>
          <w:rtl/>
          <w:lang w:eastAsia="zh-TW"/>
        </w:rPr>
        <w:t xml:space="preserve"> </w:t>
      </w:r>
      <w:r>
        <w:rPr>
          <w:rtl/>
          <w:lang w:eastAsia="zh-TW"/>
        </w:rPr>
        <w:t>طلب</w:t>
      </w:r>
      <w:r w:rsidR="00F10A5A">
        <w:rPr>
          <w:rtl/>
          <w:lang w:eastAsia="zh-TW"/>
        </w:rPr>
        <w:t xml:space="preserve"> </w:t>
      </w:r>
      <w:r>
        <w:rPr>
          <w:rtl/>
          <w:lang w:eastAsia="zh-TW"/>
        </w:rPr>
        <w:t>تعويض</w:t>
      </w:r>
      <w:r w:rsidR="00F10A5A">
        <w:rPr>
          <w:rtl/>
          <w:lang w:eastAsia="zh-TW"/>
        </w:rPr>
        <w:t xml:space="preserve"> </w:t>
      </w:r>
      <w:r>
        <w:rPr>
          <w:rtl/>
          <w:lang w:eastAsia="zh-TW"/>
        </w:rPr>
        <w:t>من</w:t>
      </w:r>
      <w:r w:rsidR="00F10A5A">
        <w:rPr>
          <w:rtl/>
          <w:lang w:eastAsia="zh-TW"/>
        </w:rPr>
        <w:t xml:space="preserve"> </w:t>
      </w:r>
      <w:r>
        <w:rPr>
          <w:rtl/>
          <w:lang w:eastAsia="zh-TW"/>
        </w:rPr>
        <w:t>الحكومة</w:t>
      </w:r>
      <w:r w:rsidR="00F10A5A">
        <w:rPr>
          <w:rtl/>
          <w:lang w:eastAsia="zh-TW"/>
        </w:rPr>
        <w:t xml:space="preserve"> </w:t>
      </w:r>
      <w:r>
        <w:rPr>
          <w:rtl/>
          <w:lang w:eastAsia="zh-TW"/>
        </w:rPr>
        <w:t>المركزية</w:t>
      </w:r>
      <w:r w:rsidR="00F10A5A">
        <w:rPr>
          <w:rtl/>
          <w:lang w:eastAsia="zh-TW"/>
        </w:rPr>
        <w:t xml:space="preserve"> </w:t>
      </w:r>
      <w:r>
        <w:rPr>
          <w:rtl/>
          <w:lang w:eastAsia="zh-TW"/>
        </w:rPr>
        <w:t>ودُفع</w:t>
      </w:r>
      <w:r w:rsidR="00F10A5A">
        <w:rPr>
          <w:rtl/>
          <w:lang w:eastAsia="zh-TW"/>
        </w:rPr>
        <w:t xml:space="preserve"> </w:t>
      </w:r>
      <w:r>
        <w:rPr>
          <w:rtl/>
          <w:lang w:eastAsia="zh-TW"/>
        </w:rPr>
        <w:t>ما</w:t>
      </w:r>
      <w:r w:rsidR="00F10A5A">
        <w:rPr>
          <w:rtl/>
          <w:lang w:eastAsia="zh-TW"/>
        </w:rPr>
        <w:t xml:space="preserve"> </w:t>
      </w:r>
      <w:r>
        <w:rPr>
          <w:rtl/>
          <w:lang w:eastAsia="zh-TW"/>
        </w:rPr>
        <w:t>مجموعه</w:t>
      </w:r>
      <w:r w:rsidR="00F10A5A">
        <w:rPr>
          <w:rtl/>
          <w:lang w:eastAsia="zh-TW"/>
        </w:rPr>
        <w:t xml:space="preserve"> </w:t>
      </w:r>
      <w:r>
        <w:rPr>
          <w:rtl/>
          <w:lang w:eastAsia="zh-TW"/>
        </w:rPr>
        <w:t>000</w:t>
      </w:r>
      <w:r w:rsidR="00F10A5A">
        <w:rPr>
          <w:rFonts w:hint="eastAsia"/>
          <w:rtl/>
          <w:lang w:eastAsia="zh-TW"/>
        </w:rPr>
        <w:t xml:space="preserve"> </w:t>
      </w:r>
      <w:r>
        <w:rPr>
          <w:rtl/>
          <w:lang w:eastAsia="zh-TW"/>
        </w:rPr>
        <w:t>525</w:t>
      </w:r>
      <w:r w:rsidR="00F10A5A">
        <w:rPr>
          <w:rFonts w:hint="eastAsia"/>
          <w:rtl/>
          <w:lang w:eastAsia="zh-TW"/>
        </w:rPr>
        <w:t xml:space="preserve"> </w:t>
      </w:r>
      <w:r>
        <w:rPr>
          <w:rtl/>
          <w:lang w:eastAsia="zh-TW"/>
        </w:rPr>
        <w:t>97</w:t>
      </w:r>
      <w:r w:rsidR="00F10A5A">
        <w:rPr>
          <w:rtl/>
          <w:lang w:eastAsia="zh-TW"/>
        </w:rPr>
        <w:t xml:space="preserve"> </w:t>
      </w:r>
      <w:r>
        <w:rPr>
          <w:rtl/>
          <w:lang w:eastAsia="zh-TW"/>
        </w:rPr>
        <w:t>كرونة</w:t>
      </w:r>
      <w:r w:rsidR="00F10A5A">
        <w:rPr>
          <w:rtl/>
          <w:lang w:eastAsia="zh-TW"/>
        </w:rPr>
        <w:t xml:space="preserve"> </w:t>
      </w:r>
      <w:r>
        <w:rPr>
          <w:rtl/>
          <w:lang w:eastAsia="zh-TW"/>
        </w:rPr>
        <w:t>سويدية</w:t>
      </w:r>
      <w:r w:rsidR="00F10A5A">
        <w:rPr>
          <w:rtl/>
          <w:lang w:eastAsia="zh-TW"/>
        </w:rPr>
        <w:t xml:space="preserve"> </w:t>
      </w:r>
      <w:r>
        <w:rPr>
          <w:rtl/>
          <w:lang w:eastAsia="zh-TW"/>
        </w:rPr>
        <w:t>لمقدمي</w:t>
      </w:r>
      <w:r w:rsidR="00F10A5A">
        <w:rPr>
          <w:rtl/>
          <w:lang w:eastAsia="zh-TW"/>
        </w:rPr>
        <w:t xml:space="preserve"> </w:t>
      </w:r>
      <w:r>
        <w:rPr>
          <w:rtl/>
          <w:lang w:eastAsia="zh-TW"/>
        </w:rPr>
        <w:t>الطلبات؛</w:t>
      </w:r>
    </w:p>
    <w:p w:rsidR="00B756B3" w:rsidRPr="008F405D" w:rsidRDefault="00B756B3" w:rsidP="009520E5">
      <w:pPr>
        <w:pStyle w:val="Bullet1GA"/>
        <w:bidi/>
        <w:rPr>
          <w:rtl/>
          <w:lang w:eastAsia="zh-TW"/>
        </w:rPr>
      </w:pPr>
      <w:r>
        <w:rPr>
          <w:rtl/>
          <w:lang w:eastAsia="zh-TW"/>
        </w:rPr>
        <w:t>وفي</w:t>
      </w:r>
      <w:r w:rsidR="00F10A5A">
        <w:rPr>
          <w:rtl/>
          <w:lang w:eastAsia="zh-TW"/>
        </w:rPr>
        <w:t xml:space="preserve"> </w:t>
      </w:r>
      <w:r>
        <w:rPr>
          <w:rtl/>
          <w:lang w:eastAsia="zh-TW"/>
        </w:rPr>
        <w:t>عام</w:t>
      </w:r>
      <w:r w:rsidR="00F10A5A">
        <w:rPr>
          <w:rtl/>
          <w:lang w:eastAsia="zh-TW"/>
        </w:rPr>
        <w:t xml:space="preserve"> </w:t>
      </w:r>
      <w:r>
        <w:rPr>
          <w:rtl/>
          <w:lang w:eastAsia="zh-TW"/>
        </w:rPr>
        <w:t>2014،</w:t>
      </w:r>
      <w:r w:rsidR="00F10A5A">
        <w:rPr>
          <w:rtl/>
          <w:lang w:eastAsia="zh-TW"/>
        </w:rPr>
        <w:t xml:space="preserve"> </w:t>
      </w:r>
      <w:r>
        <w:rPr>
          <w:rtl/>
          <w:lang w:eastAsia="zh-TW"/>
        </w:rPr>
        <w:t>قامت</w:t>
      </w:r>
      <w:r w:rsidR="00F10A5A">
        <w:rPr>
          <w:rtl/>
          <w:lang w:eastAsia="zh-TW"/>
        </w:rPr>
        <w:t xml:space="preserve"> </w:t>
      </w:r>
      <w:r>
        <w:rPr>
          <w:rtl/>
          <w:lang w:eastAsia="zh-TW"/>
        </w:rPr>
        <w:t>هيئة</w:t>
      </w:r>
      <w:r w:rsidR="00F10A5A">
        <w:rPr>
          <w:rtl/>
          <w:lang w:eastAsia="zh-TW"/>
        </w:rPr>
        <w:t xml:space="preserve"> </w:t>
      </w:r>
      <w:r>
        <w:rPr>
          <w:rtl/>
          <w:lang w:eastAsia="zh-TW"/>
        </w:rPr>
        <w:t>تعويض</w:t>
      </w:r>
      <w:r w:rsidR="00F10A5A">
        <w:rPr>
          <w:rtl/>
          <w:lang w:eastAsia="zh-TW"/>
        </w:rPr>
        <w:t xml:space="preserve"> </w:t>
      </w:r>
      <w:r>
        <w:rPr>
          <w:rtl/>
          <w:lang w:eastAsia="zh-TW"/>
        </w:rPr>
        <w:t>ودعم</w:t>
      </w:r>
      <w:r w:rsidR="00F10A5A">
        <w:rPr>
          <w:rtl/>
          <w:lang w:eastAsia="zh-TW"/>
        </w:rPr>
        <w:t xml:space="preserve"> </w:t>
      </w:r>
      <w:r>
        <w:rPr>
          <w:rtl/>
          <w:lang w:eastAsia="zh-TW"/>
        </w:rPr>
        <w:t>ضحايا</w:t>
      </w:r>
      <w:r w:rsidR="00F10A5A">
        <w:rPr>
          <w:rtl/>
          <w:lang w:eastAsia="zh-TW"/>
        </w:rPr>
        <w:t xml:space="preserve"> </w:t>
      </w:r>
      <w:r>
        <w:rPr>
          <w:rtl/>
          <w:lang w:eastAsia="zh-TW"/>
        </w:rPr>
        <w:t>الجرائم</w:t>
      </w:r>
      <w:r w:rsidR="00F10A5A">
        <w:rPr>
          <w:rtl/>
          <w:lang w:eastAsia="zh-TW"/>
        </w:rPr>
        <w:t xml:space="preserve"> </w:t>
      </w:r>
      <w:r>
        <w:rPr>
          <w:rtl/>
          <w:lang w:eastAsia="zh-TW"/>
        </w:rPr>
        <w:t>بتقييم</w:t>
      </w:r>
      <w:r w:rsidR="00F10A5A">
        <w:rPr>
          <w:rtl/>
          <w:lang w:eastAsia="zh-TW"/>
        </w:rPr>
        <w:t xml:space="preserve"> </w:t>
      </w:r>
      <w:r>
        <w:rPr>
          <w:rtl/>
          <w:lang w:eastAsia="zh-TW"/>
        </w:rPr>
        <w:t>796</w:t>
      </w:r>
      <w:r w:rsidR="00F10A5A">
        <w:rPr>
          <w:rFonts w:hint="eastAsia"/>
          <w:rtl/>
          <w:lang w:eastAsia="zh-TW"/>
        </w:rPr>
        <w:t xml:space="preserve"> </w:t>
      </w:r>
      <w:r>
        <w:rPr>
          <w:rtl/>
          <w:lang w:eastAsia="zh-TW"/>
        </w:rPr>
        <w:t>9</w:t>
      </w:r>
      <w:r w:rsidR="00F10A5A">
        <w:rPr>
          <w:rtl/>
          <w:lang w:eastAsia="zh-TW"/>
        </w:rPr>
        <w:t xml:space="preserve"> </w:t>
      </w:r>
      <w:r>
        <w:rPr>
          <w:rtl/>
          <w:lang w:eastAsia="zh-TW"/>
        </w:rPr>
        <w:t>طلب</w:t>
      </w:r>
      <w:r w:rsidR="00F10A5A">
        <w:rPr>
          <w:rtl/>
          <w:lang w:eastAsia="zh-TW"/>
        </w:rPr>
        <w:t xml:space="preserve"> </w:t>
      </w:r>
      <w:r>
        <w:rPr>
          <w:rtl/>
          <w:lang w:eastAsia="zh-TW"/>
        </w:rPr>
        <w:t>تعويض</w:t>
      </w:r>
      <w:r w:rsidR="00F10A5A">
        <w:rPr>
          <w:rtl/>
          <w:lang w:eastAsia="zh-TW"/>
        </w:rPr>
        <w:t xml:space="preserve"> </w:t>
      </w:r>
      <w:r>
        <w:rPr>
          <w:rtl/>
          <w:lang w:eastAsia="zh-TW"/>
        </w:rPr>
        <w:t>من</w:t>
      </w:r>
      <w:r w:rsidR="00F10A5A">
        <w:rPr>
          <w:rtl/>
          <w:lang w:eastAsia="zh-TW"/>
        </w:rPr>
        <w:t xml:space="preserve"> </w:t>
      </w:r>
      <w:r>
        <w:rPr>
          <w:rtl/>
          <w:lang w:eastAsia="zh-TW"/>
        </w:rPr>
        <w:t>الحكومة</w:t>
      </w:r>
      <w:r w:rsidR="00F10A5A">
        <w:rPr>
          <w:rtl/>
          <w:lang w:eastAsia="zh-TW"/>
        </w:rPr>
        <w:t xml:space="preserve"> </w:t>
      </w:r>
      <w:r>
        <w:rPr>
          <w:rtl/>
          <w:lang w:eastAsia="zh-TW"/>
        </w:rPr>
        <w:t>المركزية</w:t>
      </w:r>
      <w:r w:rsidR="00F10A5A">
        <w:rPr>
          <w:rtl/>
          <w:lang w:eastAsia="zh-TW"/>
        </w:rPr>
        <w:t xml:space="preserve"> </w:t>
      </w:r>
      <w:r>
        <w:rPr>
          <w:rtl/>
          <w:lang w:eastAsia="zh-TW"/>
        </w:rPr>
        <w:t>ودُفع</w:t>
      </w:r>
      <w:r w:rsidR="00F10A5A">
        <w:rPr>
          <w:rtl/>
          <w:lang w:eastAsia="zh-TW"/>
        </w:rPr>
        <w:t xml:space="preserve"> </w:t>
      </w:r>
      <w:r>
        <w:rPr>
          <w:rtl/>
          <w:lang w:eastAsia="zh-TW"/>
        </w:rPr>
        <w:t>ما</w:t>
      </w:r>
      <w:r w:rsidR="00F10A5A">
        <w:rPr>
          <w:rtl/>
          <w:lang w:eastAsia="zh-TW"/>
        </w:rPr>
        <w:t xml:space="preserve"> </w:t>
      </w:r>
      <w:r>
        <w:rPr>
          <w:rtl/>
          <w:lang w:eastAsia="zh-TW"/>
        </w:rPr>
        <w:t>مجموعه</w:t>
      </w:r>
      <w:r w:rsidR="00F10A5A">
        <w:rPr>
          <w:rtl/>
          <w:lang w:eastAsia="zh-TW"/>
        </w:rPr>
        <w:t xml:space="preserve"> </w:t>
      </w:r>
      <w:r>
        <w:rPr>
          <w:rtl/>
          <w:lang w:eastAsia="zh-TW"/>
        </w:rPr>
        <w:t>000</w:t>
      </w:r>
      <w:r w:rsidR="00F10A5A">
        <w:rPr>
          <w:rFonts w:hint="eastAsia"/>
          <w:rtl/>
          <w:lang w:eastAsia="zh-TW"/>
        </w:rPr>
        <w:t xml:space="preserve"> </w:t>
      </w:r>
      <w:r>
        <w:rPr>
          <w:rtl/>
          <w:lang w:eastAsia="zh-TW"/>
        </w:rPr>
        <w:t>207</w:t>
      </w:r>
      <w:r w:rsidR="00F10A5A">
        <w:rPr>
          <w:rFonts w:hint="eastAsia"/>
          <w:rtl/>
          <w:lang w:eastAsia="zh-TW"/>
        </w:rPr>
        <w:t xml:space="preserve"> </w:t>
      </w:r>
      <w:r>
        <w:rPr>
          <w:rtl/>
          <w:lang w:eastAsia="zh-TW"/>
        </w:rPr>
        <w:t>111</w:t>
      </w:r>
      <w:r w:rsidR="00F10A5A">
        <w:rPr>
          <w:rtl/>
          <w:lang w:eastAsia="zh-TW"/>
        </w:rPr>
        <w:t xml:space="preserve"> </w:t>
      </w:r>
      <w:r>
        <w:rPr>
          <w:rtl/>
          <w:lang w:eastAsia="zh-TW"/>
        </w:rPr>
        <w:t>كرونة</w:t>
      </w:r>
      <w:r w:rsidR="00F10A5A">
        <w:rPr>
          <w:rtl/>
          <w:lang w:eastAsia="zh-TW"/>
        </w:rPr>
        <w:t xml:space="preserve"> </w:t>
      </w:r>
      <w:r>
        <w:rPr>
          <w:rtl/>
          <w:lang w:eastAsia="zh-TW"/>
        </w:rPr>
        <w:t>سويدية</w:t>
      </w:r>
      <w:r w:rsidR="00F10A5A">
        <w:rPr>
          <w:rtl/>
          <w:lang w:eastAsia="zh-TW"/>
        </w:rPr>
        <w:t xml:space="preserve"> </w:t>
      </w:r>
      <w:r>
        <w:rPr>
          <w:rtl/>
          <w:lang w:eastAsia="zh-TW"/>
        </w:rPr>
        <w:t>لمقدمي</w:t>
      </w:r>
      <w:r w:rsidR="00F10A5A">
        <w:rPr>
          <w:rtl/>
          <w:lang w:eastAsia="zh-TW"/>
        </w:rPr>
        <w:t xml:space="preserve"> </w:t>
      </w:r>
      <w:r>
        <w:rPr>
          <w:rtl/>
          <w:lang w:eastAsia="zh-TW"/>
        </w:rPr>
        <w:t>الطلبات؛</w:t>
      </w:r>
    </w:p>
    <w:p w:rsidR="00B756B3" w:rsidRPr="008F405D" w:rsidRDefault="00B756B3" w:rsidP="009520E5">
      <w:pPr>
        <w:pStyle w:val="Bullet1GA"/>
        <w:bidi/>
        <w:rPr>
          <w:rtl/>
          <w:lang w:eastAsia="zh-TW"/>
        </w:rPr>
      </w:pPr>
      <w:r>
        <w:rPr>
          <w:rtl/>
          <w:lang w:eastAsia="zh-TW"/>
        </w:rPr>
        <w:lastRenderedPageBreak/>
        <w:t>وفي</w:t>
      </w:r>
      <w:r w:rsidR="00F10A5A">
        <w:rPr>
          <w:rtl/>
          <w:lang w:eastAsia="zh-TW"/>
        </w:rPr>
        <w:t xml:space="preserve"> </w:t>
      </w:r>
      <w:r>
        <w:rPr>
          <w:rtl/>
          <w:lang w:eastAsia="zh-TW"/>
        </w:rPr>
        <w:t>عام</w:t>
      </w:r>
      <w:r w:rsidR="00F10A5A">
        <w:rPr>
          <w:rtl/>
          <w:lang w:eastAsia="zh-TW"/>
        </w:rPr>
        <w:t xml:space="preserve"> </w:t>
      </w:r>
      <w:r>
        <w:rPr>
          <w:rtl/>
          <w:lang w:eastAsia="zh-TW"/>
        </w:rPr>
        <w:t>2013،</w:t>
      </w:r>
      <w:r w:rsidR="00F10A5A">
        <w:rPr>
          <w:rtl/>
          <w:lang w:eastAsia="zh-TW"/>
        </w:rPr>
        <w:t xml:space="preserve"> </w:t>
      </w:r>
      <w:r>
        <w:rPr>
          <w:rtl/>
          <w:lang w:eastAsia="zh-TW"/>
        </w:rPr>
        <w:t>قامت</w:t>
      </w:r>
      <w:r w:rsidR="00F10A5A">
        <w:rPr>
          <w:rtl/>
          <w:lang w:eastAsia="zh-TW"/>
        </w:rPr>
        <w:t xml:space="preserve"> </w:t>
      </w:r>
      <w:r>
        <w:rPr>
          <w:rtl/>
          <w:lang w:eastAsia="zh-TW"/>
        </w:rPr>
        <w:t>هيئة</w:t>
      </w:r>
      <w:r w:rsidR="00F10A5A">
        <w:rPr>
          <w:rtl/>
          <w:lang w:eastAsia="zh-TW"/>
        </w:rPr>
        <w:t xml:space="preserve"> </w:t>
      </w:r>
      <w:r>
        <w:rPr>
          <w:rtl/>
          <w:lang w:eastAsia="zh-TW"/>
        </w:rPr>
        <w:t>تعويض</w:t>
      </w:r>
      <w:r w:rsidR="00F10A5A">
        <w:rPr>
          <w:rtl/>
          <w:lang w:eastAsia="zh-TW"/>
        </w:rPr>
        <w:t xml:space="preserve"> </w:t>
      </w:r>
      <w:r>
        <w:rPr>
          <w:rtl/>
          <w:lang w:eastAsia="zh-TW"/>
        </w:rPr>
        <w:t>ودعم</w:t>
      </w:r>
      <w:r w:rsidR="00F10A5A">
        <w:rPr>
          <w:rtl/>
          <w:lang w:eastAsia="zh-TW"/>
        </w:rPr>
        <w:t xml:space="preserve"> </w:t>
      </w:r>
      <w:r>
        <w:rPr>
          <w:rtl/>
          <w:lang w:eastAsia="zh-TW"/>
        </w:rPr>
        <w:t>ضحايا</w:t>
      </w:r>
      <w:r w:rsidR="00F10A5A">
        <w:rPr>
          <w:rtl/>
          <w:lang w:eastAsia="zh-TW"/>
        </w:rPr>
        <w:t xml:space="preserve"> </w:t>
      </w:r>
      <w:r>
        <w:rPr>
          <w:rtl/>
          <w:lang w:eastAsia="zh-TW"/>
        </w:rPr>
        <w:t>الجرائم</w:t>
      </w:r>
      <w:r w:rsidR="00F10A5A">
        <w:rPr>
          <w:rtl/>
          <w:lang w:eastAsia="zh-TW"/>
        </w:rPr>
        <w:t xml:space="preserve"> </w:t>
      </w:r>
      <w:r>
        <w:rPr>
          <w:rtl/>
          <w:lang w:eastAsia="zh-TW"/>
        </w:rPr>
        <w:t>بتقييم</w:t>
      </w:r>
      <w:r w:rsidR="00F10A5A">
        <w:rPr>
          <w:rtl/>
          <w:lang w:eastAsia="zh-TW"/>
        </w:rPr>
        <w:t xml:space="preserve"> </w:t>
      </w:r>
      <w:r>
        <w:rPr>
          <w:rtl/>
          <w:lang w:eastAsia="zh-TW"/>
        </w:rPr>
        <w:t>435</w:t>
      </w:r>
      <w:r w:rsidR="00F10A5A">
        <w:rPr>
          <w:rFonts w:hint="eastAsia"/>
          <w:rtl/>
          <w:lang w:eastAsia="zh-TW"/>
        </w:rPr>
        <w:t xml:space="preserve"> </w:t>
      </w:r>
      <w:r>
        <w:rPr>
          <w:rtl/>
          <w:lang w:eastAsia="zh-TW"/>
        </w:rPr>
        <w:t>9</w:t>
      </w:r>
      <w:r w:rsidR="00F10A5A">
        <w:rPr>
          <w:rtl/>
          <w:lang w:eastAsia="zh-TW"/>
        </w:rPr>
        <w:t xml:space="preserve"> </w:t>
      </w:r>
      <w:r>
        <w:rPr>
          <w:rtl/>
          <w:lang w:eastAsia="zh-TW"/>
        </w:rPr>
        <w:t>طلب</w:t>
      </w:r>
      <w:r w:rsidR="00F10A5A">
        <w:rPr>
          <w:rtl/>
          <w:lang w:eastAsia="zh-TW"/>
        </w:rPr>
        <w:t xml:space="preserve"> </w:t>
      </w:r>
      <w:r>
        <w:rPr>
          <w:rtl/>
          <w:lang w:eastAsia="zh-TW"/>
        </w:rPr>
        <w:t>تعويض</w:t>
      </w:r>
      <w:r w:rsidR="00F10A5A">
        <w:rPr>
          <w:rtl/>
          <w:lang w:eastAsia="zh-TW"/>
        </w:rPr>
        <w:t xml:space="preserve"> </w:t>
      </w:r>
      <w:r>
        <w:rPr>
          <w:rtl/>
          <w:lang w:eastAsia="zh-TW"/>
        </w:rPr>
        <w:t>من</w:t>
      </w:r>
      <w:r w:rsidR="00F10A5A">
        <w:rPr>
          <w:rtl/>
          <w:lang w:eastAsia="zh-TW"/>
        </w:rPr>
        <w:t xml:space="preserve"> </w:t>
      </w:r>
      <w:r>
        <w:rPr>
          <w:rtl/>
          <w:lang w:eastAsia="zh-TW"/>
        </w:rPr>
        <w:t>الحكومة</w:t>
      </w:r>
      <w:r w:rsidR="00F10A5A">
        <w:rPr>
          <w:rtl/>
          <w:lang w:eastAsia="zh-TW"/>
        </w:rPr>
        <w:t xml:space="preserve"> </w:t>
      </w:r>
      <w:r>
        <w:rPr>
          <w:rtl/>
          <w:lang w:eastAsia="zh-TW"/>
        </w:rPr>
        <w:t>المركزية</w:t>
      </w:r>
      <w:r w:rsidR="00F10A5A">
        <w:rPr>
          <w:rtl/>
          <w:lang w:eastAsia="zh-TW"/>
        </w:rPr>
        <w:t xml:space="preserve"> </w:t>
      </w:r>
      <w:r>
        <w:rPr>
          <w:rtl/>
          <w:lang w:eastAsia="zh-TW"/>
        </w:rPr>
        <w:t>ودُفع</w:t>
      </w:r>
      <w:r w:rsidR="00F10A5A">
        <w:rPr>
          <w:rtl/>
          <w:lang w:eastAsia="zh-TW"/>
        </w:rPr>
        <w:t xml:space="preserve"> </w:t>
      </w:r>
      <w:r>
        <w:rPr>
          <w:rtl/>
          <w:lang w:eastAsia="zh-TW"/>
        </w:rPr>
        <w:t>ما</w:t>
      </w:r>
      <w:r w:rsidR="00F10A5A">
        <w:rPr>
          <w:rtl/>
          <w:lang w:eastAsia="zh-TW"/>
        </w:rPr>
        <w:t xml:space="preserve"> </w:t>
      </w:r>
      <w:r>
        <w:rPr>
          <w:rtl/>
          <w:lang w:eastAsia="zh-TW"/>
        </w:rPr>
        <w:t>مجموعه</w:t>
      </w:r>
      <w:r w:rsidR="00F10A5A">
        <w:rPr>
          <w:rtl/>
          <w:lang w:eastAsia="zh-TW"/>
        </w:rPr>
        <w:t xml:space="preserve"> </w:t>
      </w:r>
      <w:r>
        <w:rPr>
          <w:rtl/>
          <w:lang w:eastAsia="zh-TW"/>
        </w:rPr>
        <w:t>000</w:t>
      </w:r>
      <w:r w:rsidR="00F10A5A">
        <w:rPr>
          <w:rFonts w:hint="eastAsia"/>
          <w:rtl/>
          <w:lang w:eastAsia="zh-TW"/>
        </w:rPr>
        <w:t xml:space="preserve"> </w:t>
      </w:r>
      <w:r>
        <w:rPr>
          <w:rtl/>
          <w:lang w:eastAsia="zh-TW"/>
        </w:rPr>
        <w:t>609</w:t>
      </w:r>
      <w:r w:rsidR="00F10A5A">
        <w:rPr>
          <w:rFonts w:hint="eastAsia"/>
          <w:rtl/>
          <w:lang w:eastAsia="zh-TW"/>
        </w:rPr>
        <w:t xml:space="preserve"> </w:t>
      </w:r>
      <w:r>
        <w:rPr>
          <w:rtl/>
          <w:lang w:eastAsia="zh-TW"/>
        </w:rPr>
        <w:t>97</w:t>
      </w:r>
      <w:r w:rsidR="00F10A5A">
        <w:rPr>
          <w:rtl/>
          <w:lang w:eastAsia="zh-TW"/>
        </w:rPr>
        <w:t xml:space="preserve"> </w:t>
      </w:r>
      <w:r>
        <w:rPr>
          <w:rtl/>
          <w:lang w:eastAsia="zh-TW"/>
        </w:rPr>
        <w:t>كرونة</w:t>
      </w:r>
      <w:r w:rsidR="00F10A5A">
        <w:rPr>
          <w:rtl/>
          <w:lang w:eastAsia="zh-TW"/>
        </w:rPr>
        <w:t xml:space="preserve"> </w:t>
      </w:r>
      <w:r>
        <w:rPr>
          <w:rtl/>
          <w:lang w:eastAsia="zh-TW"/>
        </w:rPr>
        <w:t>سويدية</w:t>
      </w:r>
      <w:r w:rsidR="00F10A5A">
        <w:rPr>
          <w:rtl/>
          <w:lang w:eastAsia="zh-TW"/>
        </w:rPr>
        <w:t xml:space="preserve"> </w:t>
      </w:r>
      <w:r>
        <w:rPr>
          <w:rtl/>
          <w:lang w:eastAsia="zh-TW"/>
        </w:rPr>
        <w:t>لمقدمي</w:t>
      </w:r>
      <w:r w:rsidR="00F10A5A">
        <w:rPr>
          <w:rtl/>
          <w:lang w:eastAsia="zh-TW"/>
        </w:rPr>
        <w:t xml:space="preserve"> </w:t>
      </w:r>
      <w:r>
        <w:rPr>
          <w:rtl/>
          <w:lang w:eastAsia="zh-TW"/>
        </w:rPr>
        <w:t>الطلبات؛</w:t>
      </w:r>
    </w:p>
    <w:p w:rsidR="00B756B3" w:rsidRPr="008F405D" w:rsidRDefault="00B756B3" w:rsidP="009520E5">
      <w:pPr>
        <w:pStyle w:val="Bullet1GA"/>
        <w:bidi/>
        <w:rPr>
          <w:rtl/>
          <w:lang w:eastAsia="zh-TW"/>
        </w:rPr>
      </w:pPr>
      <w:r>
        <w:rPr>
          <w:rtl/>
          <w:lang w:eastAsia="zh-TW"/>
        </w:rPr>
        <w:t>وفي</w:t>
      </w:r>
      <w:r w:rsidR="00F10A5A">
        <w:rPr>
          <w:rtl/>
          <w:lang w:eastAsia="zh-TW"/>
        </w:rPr>
        <w:t xml:space="preserve"> </w:t>
      </w:r>
      <w:r>
        <w:rPr>
          <w:rtl/>
          <w:lang w:eastAsia="zh-TW"/>
        </w:rPr>
        <w:t>عام</w:t>
      </w:r>
      <w:r w:rsidR="00F10A5A">
        <w:rPr>
          <w:rtl/>
          <w:lang w:eastAsia="zh-TW"/>
        </w:rPr>
        <w:t xml:space="preserve"> </w:t>
      </w:r>
      <w:r>
        <w:rPr>
          <w:rtl/>
          <w:lang w:eastAsia="zh-TW"/>
        </w:rPr>
        <w:t>2012،</w:t>
      </w:r>
      <w:r w:rsidR="00F10A5A">
        <w:rPr>
          <w:rtl/>
          <w:lang w:eastAsia="zh-TW"/>
        </w:rPr>
        <w:t xml:space="preserve"> </w:t>
      </w:r>
      <w:r>
        <w:rPr>
          <w:rtl/>
          <w:lang w:eastAsia="zh-TW"/>
        </w:rPr>
        <w:t>قامت</w:t>
      </w:r>
      <w:r w:rsidR="00F10A5A">
        <w:rPr>
          <w:rtl/>
          <w:lang w:eastAsia="zh-TW"/>
        </w:rPr>
        <w:t xml:space="preserve"> </w:t>
      </w:r>
      <w:r>
        <w:rPr>
          <w:rtl/>
          <w:lang w:eastAsia="zh-TW"/>
        </w:rPr>
        <w:t>هيئة</w:t>
      </w:r>
      <w:r w:rsidR="00F10A5A">
        <w:rPr>
          <w:rtl/>
          <w:lang w:eastAsia="zh-TW"/>
        </w:rPr>
        <w:t xml:space="preserve"> </w:t>
      </w:r>
      <w:r>
        <w:rPr>
          <w:rtl/>
          <w:lang w:eastAsia="zh-TW"/>
        </w:rPr>
        <w:t>تعويض</w:t>
      </w:r>
      <w:r w:rsidR="00F10A5A">
        <w:rPr>
          <w:rtl/>
          <w:lang w:eastAsia="zh-TW"/>
        </w:rPr>
        <w:t xml:space="preserve"> </w:t>
      </w:r>
      <w:r>
        <w:rPr>
          <w:rtl/>
          <w:lang w:eastAsia="zh-TW"/>
        </w:rPr>
        <w:t>ودعم</w:t>
      </w:r>
      <w:r w:rsidR="00F10A5A">
        <w:rPr>
          <w:rtl/>
          <w:lang w:eastAsia="zh-TW"/>
        </w:rPr>
        <w:t xml:space="preserve"> </w:t>
      </w:r>
      <w:r>
        <w:rPr>
          <w:rtl/>
          <w:lang w:eastAsia="zh-TW"/>
        </w:rPr>
        <w:t>ضحايا</w:t>
      </w:r>
      <w:r w:rsidR="00F10A5A">
        <w:rPr>
          <w:rtl/>
          <w:lang w:eastAsia="zh-TW"/>
        </w:rPr>
        <w:t xml:space="preserve"> </w:t>
      </w:r>
      <w:r>
        <w:rPr>
          <w:rtl/>
          <w:lang w:eastAsia="zh-TW"/>
        </w:rPr>
        <w:t>الجرائم</w:t>
      </w:r>
      <w:r w:rsidR="00F10A5A">
        <w:rPr>
          <w:rtl/>
          <w:lang w:eastAsia="zh-TW"/>
        </w:rPr>
        <w:t xml:space="preserve"> </w:t>
      </w:r>
      <w:r>
        <w:rPr>
          <w:rtl/>
          <w:lang w:eastAsia="zh-TW"/>
        </w:rPr>
        <w:t>بتقييم</w:t>
      </w:r>
      <w:r w:rsidR="00F10A5A">
        <w:rPr>
          <w:rtl/>
          <w:lang w:eastAsia="zh-TW"/>
        </w:rPr>
        <w:t xml:space="preserve"> </w:t>
      </w:r>
      <w:r>
        <w:rPr>
          <w:rtl/>
          <w:lang w:eastAsia="zh-TW"/>
        </w:rPr>
        <w:t>278</w:t>
      </w:r>
      <w:r w:rsidR="00F10A5A">
        <w:rPr>
          <w:rtl/>
          <w:lang w:eastAsia="zh-TW"/>
        </w:rPr>
        <w:t xml:space="preserve"> </w:t>
      </w:r>
      <w:r>
        <w:rPr>
          <w:rtl/>
          <w:lang w:eastAsia="zh-TW"/>
        </w:rPr>
        <w:t>9</w:t>
      </w:r>
      <w:r w:rsidR="00F10A5A">
        <w:rPr>
          <w:rtl/>
          <w:lang w:eastAsia="zh-TW"/>
        </w:rPr>
        <w:t xml:space="preserve"> </w:t>
      </w:r>
      <w:r>
        <w:rPr>
          <w:rtl/>
          <w:lang w:eastAsia="zh-TW"/>
        </w:rPr>
        <w:t>طلب</w:t>
      </w:r>
      <w:r w:rsidR="00F10A5A">
        <w:rPr>
          <w:rtl/>
          <w:lang w:eastAsia="zh-TW"/>
        </w:rPr>
        <w:t xml:space="preserve"> </w:t>
      </w:r>
      <w:r>
        <w:rPr>
          <w:rtl/>
          <w:lang w:eastAsia="zh-TW"/>
        </w:rPr>
        <w:t>تعويض</w:t>
      </w:r>
      <w:r w:rsidR="00F10A5A">
        <w:rPr>
          <w:rtl/>
          <w:lang w:eastAsia="zh-TW"/>
        </w:rPr>
        <w:t xml:space="preserve"> </w:t>
      </w:r>
      <w:r>
        <w:rPr>
          <w:rtl/>
          <w:lang w:eastAsia="zh-TW"/>
        </w:rPr>
        <w:t>من</w:t>
      </w:r>
      <w:r w:rsidR="00F10A5A">
        <w:rPr>
          <w:rtl/>
          <w:lang w:eastAsia="zh-TW"/>
        </w:rPr>
        <w:t xml:space="preserve"> </w:t>
      </w:r>
      <w:r>
        <w:rPr>
          <w:rtl/>
          <w:lang w:eastAsia="zh-TW"/>
        </w:rPr>
        <w:t>الحكومة</w:t>
      </w:r>
      <w:r w:rsidR="00F10A5A">
        <w:rPr>
          <w:rtl/>
          <w:lang w:eastAsia="zh-TW"/>
        </w:rPr>
        <w:t xml:space="preserve"> </w:t>
      </w:r>
      <w:r>
        <w:rPr>
          <w:rtl/>
          <w:lang w:eastAsia="zh-TW"/>
        </w:rPr>
        <w:t>المركزية</w:t>
      </w:r>
      <w:r w:rsidR="00F10A5A">
        <w:rPr>
          <w:rtl/>
          <w:lang w:eastAsia="zh-TW"/>
        </w:rPr>
        <w:t xml:space="preserve"> </w:t>
      </w:r>
      <w:r>
        <w:rPr>
          <w:rtl/>
          <w:lang w:eastAsia="zh-TW"/>
        </w:rPr>
        <w:t>ودُفع</w:t>
      </w:r>
      <w:r w:rsidR="00F10A5A">
        <w:rPr>
          <w:rtl/>
          <w:lang w:eastAsia="zh-TW"/>
        </w:rPr>
        <w:t xml:space="preserve"> </w:t>
      </w:r>
      <w:r>
        <w:rPr>
          <w:rtl/>
          <w:lang w:eastAsia="zh-TW"/>
        </w:rPr>
        <w:t>ما</w:t>
      </w:r>
      <w:r w:rsidR="00F10A5A">
        <w:rPr>
          <w:rtl/>
          <w:lang w:eastAsia="zh-TW"/>
        </w:rPr>
        <w:t xml:space="preserve"> </w:t>
      </w:r>
      <w:r>
        <w:rPr>
          <w:rtl/>
          <w:lang w:eastAsia="zh-TW"/>
        </w:rPr>
        <w:t>مجموعه</w:t>
      </w:r>
      <w:r w:rsidR="00F10A5A">
        <w:rPr>
          <w:rtl/>
          <w:lang w:eastAsia="zh-TW"/>
        </w:rPr>
        <w:t xml:space="preserve"> </w:t>
      </w:r>
      <w:r>
        <w:rPr>
          <w:rtl/>
          <w:lang w:eastAsia="zh-TW"/>
        </w:rPr>
        <w:t>000</w:t>
      </w:r>
      <w:r w:rsidR="00F10A5A">
        <w:rPr>
          <w:rtl/>
          <w:lang w:eastAsia="zh-TW"/>
        </w:rPr>
        <w:t xml:space="preserve"> </w:t>
      </w:r>
      <w:r>
        <w:rPr>
          <w:rtl/>
          <w:lang w:eastAsia="zh-TW"/>
        </w:rPr>
        <w:t>549</w:t>
      </w:r>
      <w:r w:rsidR="00F10A5A">
        <w:rPr>
          <w:rtl/>
          <w:lang w:eastAsia="zh-TW"/>
        </w:rPr>
        <w:t xml:space="preserve"> </w:t>
      </w:r>
      <w:r>
        <w:rPr>
          <w:rtl/>
          <w:lang w:eastAsia="zh-TW"/>
        </w:rPr>
        <w:t>87</w:t>
      </w:r>
      <w:r w:rsidR="00F10A5A">
        <w:rPr>
          <w:rtl/>
          <w:lang w:eastAsia="zh-TW"/>
        </w:rPr>
        <w:t xml:space="preserve"> </w:t>
      </w:r>
      <w:r>
        <w:rPr>
          <w:rtl/>
          <w:lang w:eastAsia="zh-TW"/>
        </w:rPr>
        <w:t>كرونة</w:t>
      </w:r>
      <w:r w:rsidR="00F10A5A">
        <w:rPr>
          <w:rtl/>
          <w:lang w:eastAsia="zh-TW"/>
        </w:rPr>
        <w:t xml:space="preserve"> </w:t>
      </w:r>
      <w:r>
        <w:rPr>
          <w:rtl/>
          <w:lang w:eastAsia="zh-TW"/>
        </w:rPr>
        <w:t>سويدية</w:t>
      </w:r>
      <w:r w:rsidR="00F10A5A">
        <w:rPr>
          <w:rtl/>
          <w:lang w:eastAsia="zh-TW"/>
        </w:rPr>
        <w:t xml:space="preserve"> </w:t>
      </w:r>
      <w:r>
        <w:rPr>
          <w:rtl/>
          <w:lang w:eastAsia="zh-TW"/>
        </w:rPr>
        <w:t>لمقدمي</w:t>
      </w:r>
      <w:r w:rsidR="00F10A5A">
        <w:rPr>
          <w:rtl/>
          <w:lang w:eastAsia="zh-TW"/>
        </w:rPr>
        <w:t xml:space="preserve"> </w:t>
      </w:r>
      <w:r>
        <w:rPr>
          <w:rtl/>
          <w:lang w:eastAsia="zh-TW"/>
        </w:rPr>
        <w:t>الطلبات.</w:t>
      </w:r>
    </w:p>
    <w:p w:rsidR="00B756B3" w:rsidRPr="008F405D" w:rsidRDefault="009520E5" w:rsidP="00617D93">
      <w:pPr>
        <w:pStyle w:val="SingleTxtGA"/>
        <w:rPr>
          <w:rtl/>
          <w:lang w:val="en-GB" w:eastAsia="zh-TW"/>
        </w:rPr>
      </w:pPr>
      <w:r>
        <w:rPr>
          <w:rtl/>
          <w:lang w:val="en-GB" w:eastAsia="zh-TW"/>
        </w:rPr>
        <w:t>٥١-</w:t>
      </w:r>
      <w:r>
        <w:rPr>
          <w:rtl/>
          <w:lang w:val="en-GB" w:eastAsia="zh-TW"/>
        </w:rPr>
        <w:tab/>
      </w:r>
      <w:r w:rsidR="00B756B3">
        <w:rPr>
          <w:rtl/>
          <w:lang w:val="en-GB" w:eastAsia="zh-TW"/>
        </w:rPr>
        <w:t>وانخفض</w:t>
      </w:r>
      <w:r w:rsidR="00F10A5A">
        <w:rPr>
          <w:rtl/>
          <w:lang w:val="en-GB" w:eastAsia="zh-TW"/>
        </w:rPr>
        <w:t xml:space="preserve"> </w:t>
      </w:r>
      <w:r w:rsidR="00B756B3">
        <w:rPr>
          <w:rtl/>
          <w:lang w:val="en-GB" w:eastAsia="zh-TW"/>
        </w:rPr>
        <w:t>عدد</w:t>
      </w:r>
      <w:r w:rsidR="00F10A5A">
        <w:rPr>
          <w:rtl/>
          <w:lang w:val="en-GB" w:eastAsia="zh-TW"/>
        </w:rPr>
        <w:t xml:space="preserve"> </w:t>
      </w:r>
      <w:r w:rsidR="00B756B3">
        <w:rPr>
          <w:rtl/>
          <w:lang w:val="en-GB" w:eastAsia="zh-TW"/>
        </w:rPr>
        <w:t>ضباط</w:t>
      </w:r>
      <w:r w:rsidR="00F10A5A">
        <w:rPr>
          <w:rtl/>
          <w:lang w:val="en-GB" w:eastAsia="zh-TW"/>
        </w:rPr>
        <w:t xml:space="preserve"> </w:t>
      </w:r>
      <w:r w:rsidR="00B756B3">
        <w:rPr>
          <w:rtl/>
          <w:lang w:val="en-GB" w:eastAsia="zh-TW"/>
        </w:rPr>
        <w:t>الشرطة</w:t>
      </w:r>
      <w:r w:rsidR="00F10A5A">
        <w:rPr>
          <w:rtl/>
          <w:lang w:val="en-GB" w:eastAsia="zh-TW"/>
        </w:rPr>
        <w:t xml:space="preserve"> </w:t>
      </w:r>
      <w:r w:rsidR="00B756B3">
        <w:rPr>
          <w:rtl/>
          <w:lang w:val="en-GB" w:eastAsia="zh-TW"/>
        </w:rPr>
        <w:t>لكل</w:t>
      </w:r>
      <w:r w:rsidR="00F10A5A">
        <w:rPr>
          <w:rtl/>
          <w:lang w:val="en-GB" w:eastAsia="zh-TW"/>
        </w:rPr>
        <w:t xml:space="preserve"> </w:t>
      </w:r>
      <w:r w:rsidR="00B756B3">
        <w:rPr>
          <w:rtl/>
          <w:lang w:val="en-GB" w:eastAsia="zh-TW"/>
        </w:rPr>
        <w:t>000</w:t>
      </w:r>
      <w:r w:rsidR="00F10A5A">
        <w:rPr>
          <w:rFonts w:hint="eastAsia"/>
          <w:rtl/>
          <w:lang w:val="en-GB" w:eastAsia="zh-TW"/>
        </w:rPr>
        <w:t xml:space="preserve"> </w:t>
      </w:r>
      <w:r w:rsidR="00B756B3">
        <w:rPr>
          <w:rtl/>
          <w:lang w:val="en-GB" w:eastAsia="zh-TW"/>
        </w:rPr>
        <w:t>100</w:t>
      </w:r>
      <w:r w:rsidR="00F10A5A">
        <w:rPr>
          <w:rtl/>
          <w:lang w:val="en-GB" w:eastAsia="zh-TW"/>
        </w:rPr>
        <w:t xml:space="preserve"> </w:t>
      </w:r>
      <w:r w:rsidR="00B756B3">
        <w:rPr>
          <w:rtl/>
          <w:lang w:val="en-GB" w:eastAsia="zh-TW"/>
        </w:rPr>
        <w:t>شخص</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220</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عام</w:t>
      </w:r>
      <w:r w:rsidR="00617D93">
        <w:rPr>
          <w:rFonts w:hint="eastAsia"/>
          <w:rtl/>
          <w:lang w:val="en-GB" w:eastAsia="zh-TW"/>
        </w:rPr>
        <w:t> </w:t>
      </w:r>
      <w:r w:rsidR="00B756B3">
        <w:rPr>
          <w:rtl/>
          <w:lang w:val="en-GB" w:eastAsia="zh-TW"/>
        </w:rPr>
        <w:t>2010</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200</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عام</w:t>
      </w:r>
      <w:r w:rsidR="00F10A5A">
        <w:rPr>
          <w:rtl/>
          <w:lang w:val="en-GB" w:eastAsia="zh-TW"/>
        </w:rPr>
        <w:t xml:space="preserve"> </w:t>
      </w:r>
      <w:r w:rsidR="00B756B3">
        <w:rPr>
          <w:rtl/>
          <w:lang w:val="en-GB" w:eastAsia="zh-TW"/>
        </w:rPr>
        <w:t>2016.</w:t>
      </w:r>
      <w:r w:rsidR="00F10A5A">
        <w:rPr>
          <w:rtl/>
          <w:lang w:val="en-GB" w:eastAsia="zh-TW"/>
        </w:rPr>
        <w:t xml:space="preserve"> </w:t>
      </w:r>
      <w:r w:rsidR="00B756B3">
        <w:rPr>
          <w:rtl/>
          <w:lang w:val="en-GB" w:eastAsia="zh-TW"/>
        </w:rPr>
        <w:t>وخلال</w:t>
      </w:r>
      <w:r w:rsidR="00F10A5A">
        <w:rPr>
          <w:rtl/>
          <w:lang w:val="en-GB" w:eastAsia="zh-TW"/>
        </w:rPr>
        <w:t xml:space="preserve"> </w:t>
      </w:r>
      <w:r w:rsidR="00B756B3">
        <w:rPr>
          <w:rtl/>
          <w:lang w:val="en-GB" w:eastAsia="zh-TW"/>
        </w:rPr>
        <w:t>الفترة</w:t>
      </w:r>
      <w:r w:rsidR="00F10A5A">
        <w:rPr>
          <w:rtl/>
          <w:lang w:val="en-GB" w:eastAsia="zh-TW"/>
        </w:rPr>
        <w:t xml:space="preserve"> </w:t>
      </w:r>
      <w:r w:rsidR="00B756B3">
        <w:rPr>
          <w:rtl/>
          <w:lang w:val="en-GB" w:eastAsia="zh-TW"/>
        </w:rPr>
        <w:t>ذاتها،</w:t>
      </w:r>
      <w:r w:rsidR="00F10A5A">
        <w:rPr>
          <w:rtl/>
          <w:lang w:val="en-GB" w:eastAsia="zh-TW"/>
        </w:rPr>
        <w:t xml:space="preserve"> </w:t>
      </w:r>
      <w:r w:rsidR="00B756B3">
        <w:rPr>
          <w:rtl/>
          <w:lang w:val="en-GB" w:eastAsia="zh-TW"/>
        </w:rPr>
        <w:t>انخفضت</w:t>
      </w:r>
      <w:r w:rsidR="00F10A5A">
        <w:rPr>
          <w:rtl/>
          <w:lang w:val="en-GB" w:eastAsia="zh-TW"/>
        </w:rPr>
        <w:t xml:space="preserve"> </w:t>
      </w:r>
      <w:r w:rsidR="00B756B3">
        <w:rPr>
          <w:rtl/>
          <w:lang w:val="en-GB" w:eastAsia="zh-TW"/>
        </w:rPr>
        <w:t>الحصة</w:t>
      </w:r>
      <w:r w:rsidR="00F10A5A">
        <w:rPr>
          <w:rtl/>
          <w:lang w:val="en-GB" w:eastAsia="zh-TW"/>
        </w:rPr>
        <w:t xml:space="preserve"> </w:t>
      </w:r>
      <w:r w:rsidR="00B756B3">
        <w:rPr>
          <w:rtl/>
          <w:lang w:val="en-GB" w:eastAsia="zh-TW"/>
        </w:rPr>
        <w:t>المخصصة</w:t>
      </w:r>
      <w:r w:rsidR="00F10A5A">
        <w:rPr>
          <w:rtl/>
          <w:lang w:val="en-GB" w:eastAsia="zh-TW"/>
        </w:rPr>
        <w:t xml:space="preserve"> </w:t>
      </w:r>
      <w:r w:rsidR="00B756B3">
        <w:rPr>
          <w:rtl/>
          <w:lang w:val="en-GB" w:eastAsia="zh-TW"/>
        </w:rPr>
        <w:t>لجهاز</w:t>
      </w:r>
      <w:r w:rsidR="00F10A5A">
        <w:rPr>
          <w:rtl/>
          <w:lang w:val="en-GB" w:eastAsia="zh-TW"/>
        </w:rPr>
        <w:t xml:space="preserve"> </w:t>
      </w:r>
      <w:r w:rsidR="00B756B3">
        <w:rPr>
          <w:rtl/>
          <w:lang w:val="en-GB" w:eastAsia="zh-TW"/>
        </w:rPr>
        <w:t>الشرطة</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الإنفاق</w:t>
      </w:r>
      <w:r w:rsidR="00F10A5A">
        <w:rPr>
          <w:rtl/>
          <w:lang w:val="en-GB" w:eastAsia="zh-TW"/>
        </w:rPr>
        <w:t xml:space="preserve"> </w:t>
      </w:r>
      <w:r w:rsidR="00B756B3">
        <w:rPr>
          <w:rtl/>
          <w:lang w:val="en-GB" w:eastAsia="zh-TW"/>
        </w:rPr>
        <w:t>العام</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2.49</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المائة</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2.43</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المائة.</w:t>
      </w:r>
      <w:r w:rsidR="00F10A5A">
        <w:rPr>
          <w:rtl/>
          <w:lang w:val="en-GB" w:eastAsia="zh-TW"/>
        </w:rPr>
        <w:t xml:space="preserve"> </w:t>
      </w:r>
      <w:r w:rsidR="00B756B3">
        <w:rPr>
          <w:rtl/>
          <w:lang w:val="en-GB" w:eastAsia="zh-TW"/>
        </w:rPr>
        <w:t>وارتفعت</w:t>
      </w:r>
      <w:r w:rsidR="00F10A5A">
        <w:rPr>
          <w:rtl/>
          <w:lang w:val="en-GB" w:eastAsia="zh-TW"/>
        </w:rPr>
        <w:t xml:space="preserve"> </w:t>
      </w:r>
      <w:r w:rsidR="00B756B3">
        <w:rPr>
          <w:rtl/>
          <w:lang w:val="en-GB" w:eastAsia="zh-TW"/>
        </w:rPr>
        <w:t>الحصة</w:t>
      </w:r>
      <w:r w:rsidR="00F10A5A">
        <w:rPr>
          <w:rtl/>
          <w:lang w:val="en-GB" w:eastAsia="zh-TW"/>
        </w:rPr>
        <w:t xml:space="preserve"> </w:t>
      </w:r>
      <w:r w:rsidR="00B756B3">
        <w:rPr>
          <w:rtl/>
          <w:lang w:val="en-GB" w:eastAsia="zh-TW"/>
        </w:rPr>
        <w:t>المخصصة</w:t>
      </w:r>
      <w:r w:rsidR="00F10A5A">
        <w:rPr>
          <w:rtl/>
          <w:lang w:val="en-GB" w:eastAsia="zh-TW"/>
        </w:rPr>
        <w:t xml:space="preserve"> </w:t>
      </w:r>
      <w:r w:rsidR="00B756B3">
        <w:rPr>
          <w:rtl/>
          <w:lang w:val="en-GB" w:eastAsia="zh-TW"/>
        </w:rPr>
        <w:t>للقضاء</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الإنفاق</w:t>
      </w:r>
      <w:r w:rsidR="00F10A5A">
        <w:rPr>
          <w:rtl/>
          <w:lang w:val="en-GB" w:eastAsia="zh-TW"/>
        </w:rPr>
        <w:t xml:space="preserve"> </w:t>
      </w:r>
      <w:r w:rsidR="00B756B3">
        <w:rPr>
          <w:rtl/>
          <w:lang w:val="en-GB" w:eastAsia="zh-TW"/>
        </w:rPr>
        <w:t>العام</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4.45</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المائة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عام</w:t>
      </w:r>
      <w:r w:rsidR="00F10A5A">
        <w:rPr>
          <w:rtl/>
          <w:lang w:val="en-GB" w:eastAsia="zh-TW"/>
        </w:rPr>
        <w:t xml:space="preserve"> </w:t>
      </w:r>
      <w:r w:rsidR="00B756B3">
        <w:rPr>
          <w:rtl/>
          <w:lang w:val="en-GB" w:eastAsia="zh-TW"/>
        </w:rPr>
        <w:t>2010</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4.7</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المائة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عام</w:t>
      </w:r>
      <w:r w:rsidR="00F10A5A">
        <w:rPr>
          <w:rtl/>
          <w:lang w:val="en-GB" w:eastAsia="zh-TW"/>
        </w:rPr>
        <w:t xml:space="preserve"> </w:t>
      </w:r>
      <w:r w:rsidR="00B756B3">
        <w:rPr>
          <w:rtl/>
          <w:lang w:val="en-GB" w:eastAsia="zh-TW"/>
        </w:rPr>
        <w:t>2016.</w:t>
      </w:r>
      <w:r w:rsidR="00F10A5A">
        <w:rPr>
          <w:rtl/>
          <w:lang w:val="en-GB" w:eastAsia="zh-TW"/>
        </w:rPr>
        <w:t xml:space="preserve"> </w:t>
      </w:r>
      <w:r w:rsidR="00B756B3">
        <w:rPr>
          <w:rtl/>
          <w:lang w:val="en-GB" w:eastAsia="zh-TW"/>
        </w:rPr>
        <w:t>وبلغ</w:t>
      </w:r>
      <w:r w:rsidR="00F10A5A">
        <w:rPr>
          <w:rtl/>
          <w:lang w:val="en-GB" w:eastAsia="zh-TW"/>
        </w:rPr>
        <w:t xml:space="preserve"> </w:t>
      </w:r>
      <w:r w:rsidR="00B756B3">
        <w:rPr>
          <w:rtl/>
          <w:lang w:val="en-GB" w:eastAsia="zh-TW"/>
        </w:rPr>
        <w:t>عدد</w:t>
      </w:r>
      <w:r w:rsidR="00F10A5A">
        <w:rPr>
          <w:rtl/>
          <w:lang w:val="en-GB" w:eastAsia="zh-TW"/>
        </w:rPr>
        <w:t xml:space="preserve"> </w:t>
      </w:r>
      <w:r w:rsidR="00B756B3">
        <w:rPr>
          <w:rtl/>
          <w:lang w:val="en-GB" w:eastAsia="zh-TW"/>
        </w:rPr>
        <w:t>المدعين</w:t>
      </w:r>
      <w:r w:rsidR="00F10A5A">
        <w:rPr>
          <w:rtl/>
          <w:lang w:val="en-GB" w:eastAsia="zh-TW"/>
        </w:rPr>
        <w:t xml:space="preserve"> </w:t>
      </w:r>
      <w:r w:rsidR="00B756B3">
        <w:rPr>
          <w:rtl/>
          <w:lang w:val="en-GB" w:eastAsia="zh-TW"/>
        </w:rPr>
        <w:t>العامين</w:t>
      </w:r>
      <w:r w:rsidR="00F10A5A">
        <w:rPr>
          <w:rtl/>
          <w:lang w:val="en-GB" w:eastAsia="zh-TW"/>
        </w:rPr>
        <w:t xml:space="preserve"> </w:t>
      </w:r>
      <w:r w:rsidR="00B756B3">
        <w:rPr>
          <w:rtl/>
          <w:lang w:val="en-GB" w:eastAsia="zh-TW"/>
        </w:rPr>
        <w:t>لكل</w:t>
      </w:r>
      <w:r w:rsidR="00F10A5A">
        <w:rPr>
          <w:rtl/>
          <w:lang w:val="en-GB" w:eastAsia="zh-TW"/>
        </w:rPr>
        <w:t xml:space="preserve"> </w:t>
      </w:r>
      <w:r w:rsidR="00B756B3">
        <w:rPr>
          <w:rtl/>
          <w:lang w:val="en-GB" w:eastAsia="zh-TW"/>
        </w:rPr>
        <w:t>000</w:t>
      </w:r>
      <w:r w:rsidR="00F10A5A">
        <w:rPr>
          <w:rFonts w:hint="eastAsia"/>
          <w:rtl/>
          <w:lang w:val="en-GB" w:eastAsia="zh-TW"/>
        </w:rPr>
        <w:t xml:space="preserve"> </w:t>
      </w:r>
      <w:r w:rsidR="00B756B3">
        <w:rPr>
          <w:rtl/>
          <w:lang w:val="en-GB" w:eastAsia="zh-TW"/>
        </w:rPr>
        <w:t>100</w:t>
      </w:r>
      <w:r w:rsidR="00F10A5A">
        <w:rPr>
          <w:rtl/>
          <w:lang w:val="en-GB" w:eastAsia="zh-TW"/>
        </w:rPr>
        <w:t xml:space="preserve"> </w:t>
      </w:r>
      <w:r w:rsidR="00B756B3">
        <w:rPr>
          <w:rtl/>
          <w:lang w:val="en-GB" w:eastAsia="zh-TW"/>
        </w:rPr>
        <w:t>نسمة</w:t>
      </w:r>
      <w:r w:rsidR="00F10A5A">
        <w:rPr>
          <w:rtl/>
          <w:lang w:val="en-GB" w:eastAsia="zh-TW"/>
        </w:rPr>
        <w:t xml:space="preserve"> </w:t>
      </w:r>
      <w:r w:rsidR="00B756B3">
        <w:rPr>
          <w:rtl/>
          <w:lang w:val="en-GB" w:eastAsia="zh-TW"/>
        </w:rPr>
        <w:t>مقدار</w:t>
      </w:r>
      <w:r w:rsidR="00F10A5A">
        <w:rPr>
          <w:rtl/>
          <w:lang w:val="en-GB" w:eastAsia="zh-TW"/>
        </w:rPr>
        <w:t xml:space="preserve"> </w:t>
      </w:r>
      <w:r w:rsidR="00B756B3">
        <w:rPr>
          <w:rtl/>
          <w:lang w:val="en-GB" w:eastAsia="zh-TW"/>
        </w:rPr>
        <w:t>9.62</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عام</w:t>
      </w:r>
      <w:r w:rsidR="00F10A5A">
        <w:rPr>
          <w:rtl/>
          <w:lang w:val="en-GB" w:eastAsia="zh-TW"/>
        </w:rPr>
        <w:t xml:space="preserve"> </w:t>
      </w:r>
      <w:r w:rsidR="00B756B3">
        <w:rPr>
          <w:rtl/>
          <w:lang w:val="en-GB" w:eastAsia="zh-TW"/>
        </w:rPr>
        <w:t>2016.</w:t>
      </w:r>
      <w:r w:rsidR="00F10A5A">
        <w:rPr>
          <w:rtl/>
          <w:lang w:val="en-GB" w:eastAsia="zh-TW"/>
        </w:rPr>
        <w:t xml:space="preserve"> </w:t>
      </w:r>
      <w:r w:rsidR="00B756B3">
        <w:rPr>
          <w:rtl/>
          <w:lang w:val="en-GB" w:eastAsia="zh-TW"/>
        </w:rPr>
        <w:t>وقد</w:t>
      </w:r>
      <w:r w:rsidR="00F10A5A">
        <w:rPr>
          <w:rtl/>
          <w:lang w:val="en-GB" w:eastAsia="zh-TW"/>
        </w:rPr>
        <w:t xml:space="preserve"> </w:t>
      </w:r>
      <w:r w:rsidR="00B756B3">
        <w:rPr>
          <w:rtl/>
          <w:lang w:val="en-GB" w:eastAsia="zh-TW"/>
        </w:rPr>
        <w:t>زاد</w:t>
      </w:r>
      <w:r w:rsidR="00F10A5A">
        <w:rPr>
          <w:rtl/>
          <w:lang w:val="en-GB" w:eastAsia="zh-TW"/>
        </w:rPr>
        <w:t xml:space="preserve"> </w:t>
      </w:r>
      <w:r w:rsidR="00B756B3">
        <w:rPr>
          <w:rtl/>
          <w:lang w:val="en-GB" w:eastAsia="zh-TW"/>
        </w:rPr>
        <w:t>هذا</w:t>
      </w:r>
      <w:r w:rsidR="00F10A5A">
        <w:rPr>
          <w:rtl/>
          <w:lang w:val="en-GB" w:eastAsia="zh-TW"/>
        </w:rPr>
        <w:t xml:space="preserve"> </w:t>
      </w:r>
      <w:r w:rsidR="00B756B3">
        <w:rPr>
          <w:rtl/>
          <w:lang w:val="en-GB" w:eastAsia="zh-TW"/>
        </w:rPr>
        <w:t>العدد</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9.5</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عام</w:t>
      </w:r>
      <w:r w:rsidR="00F10A5A">
        <w:rPr>
          <w:rtl/>
          <w:lang w:val="en-GB" w:eastAsia="zh-TW"/>
        </w:rPr>
        <w:t xml:space="preserve"> </w:t>
      </w:r>
      <w:r w:rsidR="00B756B3">
        <w:rPr>
          <w:rtl/>
          <w:lang w:val="en-GB" w:eastAsia="zh-TW"/>
        </w:rPr>
        <w:t>٢٠٠٩.</w:t>
      </w:r>
    </w:p>
    <w:p w:rsidR="00B756B3" w:rsidRPr="00115B83" w:rsidRDefault="009520E5" w:rsidP="00A913B8">
      <w:pPr>
        <w:pStyle w:val="SingleTxtGA"/>
        <w:rPr>
          <w:rtl/>
          <w:lang w:val="en-GB" w:eastAsia="zh-TW"/>
        </w:rPr>
      </w:pPr>
      <w:r>
        <w:rPr>
          <w:rtl/>
          <w:lang w:val="en-GB" w:eastAsia="zh-TW"/>
        </w:rPr>
        <w:t>٥٢-</w:t>
      </w:r>
      <w:r>
        <w:rPr>
          <w:rtl/>
          <w:lang w:val="en-GB" w:eastAsia="zh-TW"/>
        </w:rPr>
        <w:tab/>
      </w:r>
      <w:r w:rsidR="00B756B3">
        <w:rPr>
          <w:rtl/>
          <w:lang w:val="en-GB" w:eastAsia="zh-TW"/>
        </w:rPr>
        <w:t>ويقوم</w:t>
      </w:r>
      <w:r w:rsidR="00F10A5A">
        <w:rPr>
          <w:rtl/>
          <w:lang w:val="en-GB" w:eastAsia="zh-TW"/>
        </w:rPr>
        <w:t xml:space="preserve"> </w:t>
      </w:r>
      <w:r w:rsidR="00B756B3">
        <w:rPr>
          <w:rtl/>
          <w:lang w:val="en-GB" w:eastAsia="zh-TW"/>
        </w:rPr>
        <w:t>المجلس</w:t>
      </w:r>
      <w:r w:rsidR="00F10A5A">
        <w:rPr>
          <w:rtl/>
          <w:lang w:val="en-GB" w:eastAsia="zh-TW"/>
        </w:rPr>
        <w:t xml:space="preserve"> </w:t>
      </w:r>
      <w:r w:rsidR="00B756B3">
        <w:rPr>
          <w:rtl/>
          <w:lang w:val="en-GB" w:eastAsia="zh-TW"/>
        </w:rPr>
        <w:t>الوطني</w:t>
      </w:r>
      <w:r w:rsidR="00F10A5A">
        <w:rPr>
          <w:rtl/>
          <w:lang w:val="en-GB" w:eastAsia="zh-TW"/>
        </w:rPr>
        <w:t xml:space="preserve"> </w:t>
      </w:r>
      <w:r w:rsidR="00B756B3">
        <w:rPr>
          <w:rtl/>
          <w:lang w:val="en-GB" w:eastAsia="zh-TW"/>
        </w:rPr>
        <w:t>السويدي</w:t>
      </w:r>
      <w:r w:rsidR="00F10A5A">
        <w:rPr>
          <w:rtl/>
          <w:lang w:val="en-GB" w:eastAsia="zh-TW"/>
        </w:rPr>
        <w:t xml:space="preserve"> </w:t>
      </w:r>
      <w:r w:rsidR="00B756B3">
        <w:rPr>
          <w:rtl/>
          <w:lang w:val="en-GB" w:eastAsia="zh-TW"/>
        </w:rPr>
        <w:t>لمنع</w:t>
      </w:r>
      <w:r w:rsidR="00F10A5A">
        <w:rPr>
          <w:rtl/>
          <w:lang w:val="en-GB" w:eastAsia="zh-TW"/>
        </w:rPr>
        <w:t xml:space="preserve"> </w:t>
      </w:r>
      <w:r w:rsidR="00B756B3" w:rsidRPr="00115B83">
        <w:rPr>
          <w:rtl/>
          <w:lang w:val="en-GB" w:eastAsia="zh-TW"/>
        </w:rPr>
        <w:t>الجريمة</w:t>
      </w:r>
      <w:r w:rsidR="00F10A5A">
        <w:rPr>
          <w:rtl/>
          <w:lang w:val="en-GB" w:eastAsia="zh-TW"/>
        </w:rPr>
        <w:t xml:space="preserve"> </w:t>
      </w:r>
      <w:r w:rsidR="00B756B3" w:rsidRPr="00115B83">
        <w:rPr>
          <w:rtl/>
          <w:lang w:val="en-GB" w:eastAsia="zh-TW"/>
        </w:rPr>
        <w:t>(</w:t>
      </w:r>
      <w:proofErr w:type="spellStart"/>
      <w:r w:rsidR="00B756B3" w:rsidRPr="00115B83">
        <w:rPr>
          <w:lang w:val="en-GB" w:eastAsia="zh-TW"/>
        </w:rPr>
        <w:t>Brå</w:t>
      </w:r>
      <w:proofErr w:type="spellEnd"/>
      <w:r w:rsidR="00B756B3" w:rsidRPr="00115B83">
        <w:rPr>
          <w:rtl/>
          <w:lang w:val="en-GB" w:eastAsia="zh-TW"/>
        </w:rPr>
        <w:t>)</w:t>
      </w:r>
      <w:r w:rsidR="00F10A5A">
        <w:rPr>
          <w:rtl/>
          <w:lang w:val="en-GB" w:eastAsia="zh-TW"/>
        </w:rPr>
        <w:t xml:space="preserve"> </w:t>
      </w:r>
      <w:r w:rsidR="00B756B3" w:rsidRPr="00115B83">
        <w:rPr>
          <w:rtl/>
          <w:lang w:val="en-GB" w:eastAsia="zh-TW"/>
        </w:rPr>
        <w:t>بإعداد</w:t>
      </w:r>
      <w:r w:rsidR="00F10A5A">
        <w:rPr>
          <w:rtl/>
          <w:lang w:val="en-GB" w:eastAsia="zh-TW"/>
        </w:rPr>
        <w:t xml:space="preserve"> </w:t>
      </w:r>
      <w:r w:rsidR="00B756B3" w:rsidRPr="00115B83">
        <w:rPr>
          <w:rtl/>
          <w:lang w:val="en-GB" w:eastAsia="zh-TW"/>
        </w:rPr>
        <w:t>وتوزيع</w:t>
      </w:r>
      <w:r w:rsidR="00F10A5A">
        <w:rPr>
          <w:rtl/>
          <w:lang w:val="en-GB" w:eastAsia="zh-TW"/>
        </w:rPr>
        <w:t xml:space="preserve"> </w:t>
      </w:r>
      <w:r w:rsidR="00B756B3" w:rsidRPr="00115B83">
        <w:rPr>
          <w:rtl/>
          <w:lang w:val="en-GB" w:eastAsia="zh-TW"/>
        </w:rPr>
        <w:t>المعلومات</w:t>
      </w:r>
      <w:r w:rsidR="00F10A5A">
        <w:rPr>
          <w:rtl/>
          <w:lang w:val="en-GB" w:eastAsia="zh-TW"/>
        </w:rPr>
        <w:t xml:space="preserve"> </w:t>
      </w:r>
      <w:r w:rsidR="00B756B3" w:rsidRPr="00115B83">
        <w:rPr>
          <w:rtl/>
          <w:lang w:val="en-GB" w:eastAsia="zh-TW"/>
        </w:rPr>
        <w:t>المتعلقة</w:t>
      </w:r>
      <w:r w:rsidR="00F10A5A">
        <w:rPr>
          <w:rtl/>
          <w:lang w:val="en-GB" w:eastAsia="zh-TW"/>
        </w:rPr>
        <w:t xml:space="preserve"> </w:t>
      </w:r>
      <w:r w:rsidR="00B756B3" w:rsidRPr="00115B83">
        <w:rPr>
          <w:rtl/>
          <w:lang w:val="en-GB" w:eastAsia="zh-TW"/>
        </w:rPr>
        <w:t>بالإجرام</w:t>
      </w:r>
      <w:r w:rsidR="00F10A5A">
        <w:rPr>
          <w:rtl/>
          <w:lang w:val="en-GB" w:eastAsia="zh-TW"/>
        </w:rPr>
        <w:t xml:space="preserve"> </w:t>
      </w:r>
      <w:r w:rsidR="00B756B3" w:rsidRPr="00115B83">
        <w:rPr>
          <w:rtl/>
          <w:lang w:val="en-GB" w:eastAsia="zh-TW"/>
        </w:rPr>
        <w:t>و</w:t>
      </w:r>
      <w:r w:rsidR="00B756B3">
        <w:rPr>
          <w:rtl/>
          <w:lang w:val="en-GB" w:eastAsia="zh-TW"/>
        </w:rPr>
        <w:t>منع</w:t>
      </w:r>
      <w:r w:rsidR="00F10A5A">
        <w:rPr>
          <w:rtl/>
          <w:lang w:val="en-GB" w:eastAsia="zh-TW"/>
        </w:rPr>
        <w:t xml:space="preserve"> </w:t>
      </w:r>
      <w:r w:rsidR="00B756B3" w:rsidRPr="00115B83">
        <w:rPr>
          <w:rtl/>
          <w:lang w:val="en-GB" w:eastAsia="zh-TW"/>
        </w:rPr>
        <w:t>الجريمة.</w:t>
      </w:r>
      <w:r w:rsidR="00F10A5A">
        <w:rPr>
          <w:rtl/>
          <w:lang w:val="en-GB" w:eastAsia="zh-TW"/>
        </w:rPr>
        <w:t xml:space="preserve"> </w:t>
      </w:r>
      <w:r w:rsidR="00B756B3" w:rsidRPr="00115B83">
        <w:rPr>
          <w:rtl/>
          <w:lang w:val="en-GB" w:eastAsia="zh-TW"/>
        </w:rPr>
        <w:t>ويعد</w:t>
      </w:r>
      <w:r w:rsidR="00F10A5A">
        <w:rPr>
          <w:rtl/>
          <w:lang w:val="en-GB" w:eastAsia="zh-TW"/>
        </w:rPr>
        <w:t xml:space="preserve"> </w:t>
      </w:r>
      <w:r w:rsidR="00B756B3" w:rsidRPr="00115B83">
        <w:rPr>
          <w:rtl/>
          <w:lang w:val="en-GB" w:eastAsia="zh-TW"/>
        </w:rPr>
        <w:t>المجلس</w:t>
      </w:r>
      <w:r w:rsidR="00F10A5A">
        <w:rPr>
          <w:rtl/>
          <w:lang w:val="en-GB" w:eastAsia="zh-TW"/>
        </w:rPr>
        <w:t xml:space="preserve"> </w:t>
      </w:r>
      <w:r w:rsidR="00B756B3" w:rsidRPr="00115B83">
        <w:rPr>
          <w:rtl/>
          <w:lang w:val="en-GB" w:eastAsia="zh-TW"/>
        </w:rPr>
        <w:t>الإحصاءات</w:t>
      </w:r>
      <w:r w:rsidR="00F10A5A">
        <w:rPr>
          <w:rtl/>
          <w:lang w:val="en-GB" w:eastAsia="zh-TW"/>
        </w:rPr>
        <w:t xml:space="preserve"> </w:t>
      </w:r>
      <w:r w:rsidR="00B756B3" w:rsidRPr="00115B83">
        <w:rPr>
          <w:rtl/>
          <w:lang w:val="en-GB" w:eastAsia="zh-TW"/>
        </w:rPr>
        <w:t>الرسمية</w:t>
      </w:r>
      <w:r w:rsidR="00F10A5A">
        <w:rPr>
          <w:rtl/>
          <w:lang w:val="en-GB" w:eastAsia="zh-TW"/>
        </w:rPr>
        <w:t xml:space="preserve"> </w:t>
      </w:r>
      <w:r w:rsidR="00B756B3" w:rsidRPr="00115B83">
        <w:rPr>
          <w:rtl/>
          <w:lang w:val="en-GB" w:eastAsia="zh-TW"/>
        </w:rPr>
        <w:t>المتعلقة</w:t>
      </w:r>
      <w:r w:rsidR="00F10A5A">
        <w:rPr>
          <w:rtl/>
          <w:lang w:val="en-GB" w:eastAsia="zh-TW"/>
        </w:rPr>
        <w:t xml:space="preserve"> </w:t>
      </w:r>
      <w:r w:rsidR="00B756B3" w:rsidRPr="00115B83">
        <w:rPr>
          <w:rtl/>
          <w:lang w:val="en-GB" w:eastAsia="zh-TW"/>
        </w:rPr>
        <w:t>بالجرائم،</w:t>
      </w:r>
      <w:r w:rsidR="00F10A5A">
        <w:rPr>
          <w:rtl/>
          <w:lang w:val="en-GB" w:eastAsia="zh-TW"/>
        </w:rPr>
        <w:t xml:space="preserve"> </w:t>
      </w:r>
      <w:r w:rsidR="00B756B3" w:rsidRPr="00115B83">
        <w:rPr>
          <w:rtl/>
          <w:lang w:val="en-GB" w:eastAsia="zh-TW"/>
        </w:rPr>
        <w:t>ويُقيِّم</w:t>
      </w:r>
      <w:r w:rsidR="00F10A5A">
        <w:rPr>
          <w:rtl/>
          <w:lang w:val="en-GB" w:eastAsia="zh-TW"/>
        </w:rPr>
        <w:t xml:space="preserve"> </w:t>
      </w:r>
      <w:r w:rsidR="00B756B3" w:rsidRPr="00115B83">
        <w:rPr>
          <w:rtl/>
          <w:lang w:val="en-GB" w:eastAsia="zh-TW"/>
        </w:rPr>
        <w:t>الإصلاحات،</w:t>
      </w:r>
      <w:r w:rsidR="00F10A5A">
        <w:rPr>
          <w:rtl/>
          <w:lang w:val="en-GB" w:eastAsia="zh-TW"/>
        </w:rPr>
        <w:t xml:space="preserve"> </w:t>
      </w:r>
      <w:r w:rsidR="00B756B3" w:rsidRPr="00115B83">
        <w:rPr>
          <w:rtl/>
          <w:lang w:val="en-GB" w:eastAsia="zh-TW"/>
        </w:rPr>
        <w:t>ويجري</w:t>
      </w:r>
      <w:r w:rsidR="00F10A5A">
        <w:rPr>
          <w:rtl/>
          <w:lang w:val="en-GB" w:eastAsia="zh-TW"/>
        </w:rPr>
        <w:t xml:space="preserve"> </w:t>
      </w:r>
      <w:r w:rsidR="00B756B3" w:rsidRPr="00115B83">
        <w:rPr>
          <w:rtl/>
          <w:lang w:val="en-GB" w:eastAsia="zh-TW"/>
        </w:rPr>
        <w:t>البحوث،</w:t>
      </w:r>
      <w:r w:rsidR="00F10A5A">
        <w:rPr>
          <w:rtl/>
          <w:lang w:val="en-GB" w:eastAsia="zh-TW"/>
        </w:rPr>
        <w:t xml:space="preserve"> </w:t>
      </w:r>
      <w:r w:rsidR="00B756B3" w:rsidRPr="00115B83">
        <w:rPr>
          <w:rtl/>
          <w:lang w:val="en-GB" w:eastAsia="zh-TW"/>
        </w:rPr>
        <w:t>ويدعم</w:t>
      </w:r>
      <w:r w:rsidR="00F10A5A">
        <w:rPr>
          <w:rtl/>
          <w:lang w:val="en-GB" w:eastAsia="zh-TW"/>
        </w:rPr>
        <w:t xml:space="preserve"> </w:t>
      </w:r>
      <w:r w:rsidR="00B756B3" w:rsidRPr="00115B83">
        <w:rPr>
          <w:rtl/>
          <w:lang w:val="en-GB" w:eastAsia="zh-TW"/>
        </w:rPr>
        <w:t>الجهود</w:t>
      </w:r>
      <w:r w:rsidR="00F10A5A">
        <w:rPr>
          <w:rtl/>
          <w:lang w:val="en-GB" w:eastAsia="zh-TW"/>
        </w:rPr>
        <w:t xml:space="preserve"> </w:t>
      </w:r>
      <w:r w:rsidR="00B756B3" w:rsidRPr="00115B83">
        <w:rPr>
          <w:rtl/>
          <w:lang w:val="en-GB" w:eastAsia="zh-TW"/>
        </w:rPr>
        <w:t>المحلية</w:t>
      </w:r>
      <w:r w:rsidR="00F10A5A">
        <w:rPr>
          <w:rtl/>
          <w:lang w:val="en-GB" w:eastAsia="zh-TW"/>
        </w:rPr>
        <w:t xml:space="preserve"> </w:t>
      </w:r>
      <w:r w:rsidR="00B756B3">
        <w:rPr>
          <w:rtl/>
          <w:lang w:val="en-GB" w:eastAsia="zh-TW"/>
        </w:rPr>
        <w:t>المبذولة</w:t>
      </w:r>
      <w:r w:rsidR="00F10A5A">
        <w:rPr>
          <w:rtl/>
          <w:lang w:val="en-GB" w:eastAsia="zh-TW"/>
        </w:rPr>
        <w:t xml:space="preserve"> </w:t>
      </w:r>
      <w:r w:rsidR="00B756B3">
        <w:rPr>
          <w:rtl/>
          <w:lang w:val="en-GB" w:eastAsia="zh-TW"/>
        </w:rPr>
        <w:t>لمنع</w:t>
      </w:r>
      <w:r w:rsidR="00F10A5A">
        <w:rPr>
          <w:rtl/>
          <w:lang w:val="en-GB" w:eastAsia="zh-TW"/>
        </w:rPr>
        <w:t xml:space="preserve"> </w:t>
      </w:r>
      <w:r w:rsidR="00B756B3" w:rsidRPr="00115B83">
        <w:rPr>
          <w:rtl/>
          <w:lang w:val="en-GB" w:eastAsia="zh-TW"/>
        </w:rPr>
        <w:t>الجريمة.</w:t>
      </w:r>
      <w:r w:rsidR="00F10A5A">
        <w:rPr>
          <w:rtl/>
          <w:lang w:val="en-GB" w:eastAsia="zh-TW"/>
        </w:rPr>
        <w:t xml:space="preserve"> </w:t>
      </w:r>
      <w:r w:rsidR="00B756B3">
        <w:rPr>
          <w:rtl/>
        </w:rPr>
        <w:t>ف</w:t>
      </w:r>
      <w:r w:rsidR="00B756B3" w:rsidRPr="00115B83">
        <w:rPr>
          <w:rtl/>
          <w:lang w:val="en-GB" w:eastAsia="zh-TW"/>
        </w:rPr>
        <w:t>على</w:t>
      </w:r>
      <w:r w:rsidR="00F10A5A">
        <w:rPr>
          <w:rtl/>
          <w:lang w:val="en-GB" w:eastAsia="zh-TW"/>
        </w:rPr>
        <w:t xml:space="preserve"> </w:t>
      </w:r>
      <w:r w:rsidR="00B756B3" w:rsidRPr="00115B83">
        <w:rPr>
          <w:rtl/>
          <w:lang w:val="en-GB" w:eastAsia="zh-TW"/>
        </w:rPr>
        <w:t>سبيل</w:t>
      </w:r>
      <w:r w:rsidR="00F10A5A">
        <w:rPr>
          <w:rtl/>
          <w:lang w:val="en-GB" w:eastAsia="zh-TW"/>
        </w:rPr>
        <w:t xml:space="preserve"> </w:t>
      </w:r>
      <w:r w:rsidR="00B756B3" w:rsidRPr="00115B83">
        <w:rPr>
          <w:rtl/>
          <w:lang w:val="en-GB" w:eastAsia="zh-TW"/>
        </w:rPr>
        <w:t>المثال،</w:t>
      </w:r>
      <w:r w:rsidR="00F10A5A">
        <w:rPr>
          <w:rtl/>
          <w:lang w:val="en-GB" w:eastAsia="zh-TW"/>
        </w:rPr>
        <w:t xml:space="preserve"> </w:t>
      </w:r>
      <w:r w:rsidR="00B756B3" w:rsidRPr="00115B83">
        <w:rPr>
          <w:rtl/>
          <w:lang w:val="en-GB" w:eastAsia="zh-TW"/>
        </w:rPr>
        <w:t>يضع</w:t>
      </w:r>
      <w:r w:rsidR="00F10A5A">
        <w:rPr>
          <w:rtl/>
          <w:lang w:val="en-GB" w:eastAsia="zh-TW"/>
        </w:rPr>
        <w:t xml:space="preserve"> </w:t>
      </w:r>
      <w:r w:rsidR="00B756B3" w:rsidRPr="00115B83">
        <w:rPr>
          <w:rtl/>
          <w:lang w:val="en-GB" w:eastAsia="zh-TW"/>
        </w:rPr>
        <w:t>المجلس</w:t>
      </w:r>
      <w:r w:rsidR="00F10A5A">
        <w:rPr>
          <w:rtl/>
          <w:lang w:val="en-GB" w:eastAsia="zh-TW"/>
        </w:rPr>
        <w:t xml:space="preserve"> </w:t>
      </w:r>
      <w:r w:rsidR="00B756B3" w:rsidRPr="00115B83">
        <w:rPr>
          <w:rtl/>
          <w:lang w:val="en-GB" w:eastAsia="zh-TW"/>
        </w:rPr>
        <w:t>كل</w:t>
      </w:r>
      <w:r w:rsidR="00F10A5A">
        <w:rPr>
          <w:rtl/>
          <w:lang w:val="en-GB" w:eastAsia="zh-TW"/>
        </w:rPr>
        <w:t xml:space="preserve"> </w:t>
      </w:r>
      <w:r w:rsidR="00B756B3" w:rsidRPr="00115B83">
        <w:rPr>
          <w:rtl/>
          <w:lang w:val="en-GB" w:eastAsia="zh-TW"/>
        </w:rPr>
        <w:t>شهر</w:t>
      </w:r>
      <w:r w:rsidR="00F10A5A">
        <w:rPr>
          <w:rtl/>
          <w:lang w:val="en-GB" w:eastAsia="zh-TW"/>
        </w:rPr>
        <w:t xml:space="preserve"> </w:t>
      </w:r>
      <w:r w:rsidR="00B756B3" w:rsidRPr="00115B83">
        <w:rPr>
          <w:rtl/>
          <w:lang w:val="en-GB" w:eastAsia="zh-TW"/>
        </w:rPr>
        <w:t>مقياس</w:t>
      </w:r>
      <w:r w:rsidR="00F10A5A">
        <w:rPr>
          <w:rtl/>
          <w:lang w:val="en-GB" w:eastAsia="zh-TW"/>
        </w:rPr>
        <w:t xml:space="preserve"> </w:t>
      </w:r>
      <w:r w:rsidR="00B756B3" w:rsidRPr="00115B83">
        <w:rPr>
          <w:rtl/>
          <w:lang w:val="en-GB" w:eastAsia="zh-TW"/>
        </w:rPr>
        <w:t>الجريمة</w:t>
      </w:r>
      <w:r w:rsidR="00F10A5A">
        <w:rPr>
          <w:rtl/>
          <w:lang w:val="en-GB" w:eastAsia="zh-TW"/>
        </w:rPr>
        <w:t xml:space="preserve"> </w:t>
      </w:r>
      <w:r w:rsidR="00B756B3" w:rsidRPr="00115B83">
        <w:rPr>
          <w:rtl/>
          <w:lang w:val="en-GB" w:eastAsia="zh-TW"/>
        </w:rPr>
        <w:t>السويدي.</w:t>
      </w:r>
      <w:r w:rsidR="00F10A5A">
        <w:rPr>
          <w:rtl/>
          <w:lang w:val="en-GB" w:eastAsia="zh-TW"/>
        </w:rPr>
        <w:t xml:space="preserve"> </w:t>
      </w:r>
      <w:r w:rsidR="00B756B3" w:rsidRPr="00115B83">
        <w:rPr>
          <w:rtl/>
          <w:lang w:val="en-GB" w:eastAsia="zh-TW"/>
        </w:rPr>
        <w:t>ويضم</w:t>
      </w:r>
      <w:r w:rsidR="00F10A5A">
        <w:rPr>
          <w:rtl/>
          <w:lang w:val="en-GB" w:eastAsia="zh-TW"/>
        </w:rPr>
        <w:t xml:space="preserve"> </w:t>
      </w:r>
      <w:r w:rsidR="00B756B3" w:rsidRPr="00115B83">
        <w:rPr>
          <w:rtl/>
          <w:lang w:val="en-GB" w:eastAsia="zh-TW"/>
        </w:rPr>
        <w:t>هذا</w:t>
      </w:r>
      <w:r w:rsidR="00F10A5A">
        <w:rPr>
          <w:rtl/>
          <w:lang w:val="en-GB" w:eastAsia="zh-TW"/>
        </w:rPr>
        <w:t xml:space="preserve"> </w:t>
      </w:r>
      <w:r w:rsidR="00B756B3" w:rsidRPr="00115B83">
        <w:rPr>
          <w:rtl/>
          <w:lang w:val="en-GB" w:eastAsia="zh-TW"/>
        </w:rPr>
        <w:t>المقياس</w:t>
      </w:r>
      <w:r w:rsidR="00F10A5A">
        <w:rPr>
          <w:rtl/>
          <w:lang w:val="en-GB" w:eastAsia="zh-TW"/>
        </w:rPr>
        <w:t xml:space="preserve"> </w:t>
      </w:r>
      <w:r w:rsidR="00B756B3" w:rsidRPr="00115B83">
        <w:rPr>
          <w:rtl/>
          <w:lang w:val="en-GB" w:eastAsia="zh-TW"/>
        </w:rPr>
        <w:t>الحوادث</w:t>
      </w:r>
      <w:r w:rsidR="00F10A5A">
        <w:rPr>
          <w:rtl/>
          <w:lang w:val="en-GB" w:eastAsia="zh-TW"/>
        </w:rPr>
        <w:t xml:space="preserve"> </w:t>
      </w:r>
      <w:r w:rsidR="00B756B3" w:rsidRPr="00115B83">
        <w:rPr>
          <w:rtl/>
          <w:lang w:val="en-GB" w:eastAsia="zh-TW"/>
        </w:rPr>
        <w:t>التي</w:t>
      </w:r>
      <w:r w:rsidR="00F10A5A">
        <w:rPr>
          <w:rtl/>
          <w:lang w:val="en-GB" w:eastAsia="zh-TW"/>
        </w:rPr>
        <w:t xml:space="preserve"> </w:t>
      </w:r>
      <w:r w:rsidR="00B756B3" w:rsidRPr="00115B83">
        <w:rPr>
          <w:rtl/>
          <w:lang w:val="en-GB" w:eastAsia="zh-TW"/>
        </w:rPr>
        <w:t>بُلّغ</w:t>
      </w:r>
      <w:r w:rsidR="00F10A5A">
        <w:rPr>
          <w:rtl/>
          <w:lang w:val="en-GB" w:eastAsia="zh-TW"/>
        </w:rPr>
        <w:t xml:space="preserve"> </w:t>
      </w:r>
      <w:r w:rsidR="00B756B3" w:rsidRPr="00115B83">
        <w:rPr>
          <w:rtl/>
          <w:lang w:val="en-GB" w:eastAsia="zh-TW"/>
        </w:rPr>
        <w:t>عنها</w:t>
      </w:r>
      <w:r w:rsidR="00F10A5A">
        <w:rPr>
          <w:rtl/>
          <w:lang w:val="en-GB" w:eastAsia="zh-TW"/>
        </w:rPr>
        <w:t xml:space="preserve"> </w:t>
      </w:r>
      <w:r w:rsidR="00B756B3" w:rsidRPr="00115B83">
        <w:rPr>
          <w:rtl/>
          <w:lang w:val="en-GB" w:eastAsia="zh-TW"/>
        </w:rPr>
        <w:t>وسجّلتها</w:t>
      </w:r>
      <w:r w:rsidR="00F10A5A">
        <w:rPr>
          <w:rtl/>
          <w:lang w:val="en-GB" w:eastAsia="zh-TW"/>
        </w:rPr>
        <w:t xml:space="preserve"> </w:t>
      </w:r>
      <w:r w:rsidR="00B756B3" w:rsidRPr="00115B83">
        <w:rPr>
          <w:rtl/>
          <w:lang w:val="en-GB" w:eastAsia="zh-TW"/>
        </w:rPr>
        <w:t>الشرطة</w:t>
      </w:r>
      <w:r w:rsidR="00F10A5A">
        <w:rPr>
          <w:rtl/>
          <w:lang w:val="en-GB" w:eastAsia="zh-TW"/>
        </w:rPr>
        <w:t xml:space="preserve"> </w:t>
      </w:r>
      <w:r w:rsidR="00B756B3" w:rsidRPr="00115B83">
        <w:rPr>
          <w:rtl/>
          <w:lang w:val="en-GB" w:eastAsia="zh-TW"/>
        </w:rPr>
        <w:t>والجمارك</w:t>
      </w:r>
      <w:r w:rsidR="00F10A5A">
        <w:rPr>
          <w:rtl/>
          <w:lang w:val="en-GB" w:eastAsia="zh-TW"/>
        </w:rPr>
        <w:t xml:space="preserve"> </w:t>
      </w:r>
      <w:r w:rsidR="00B756B3" w:rsidRPr="00115B83">
        <w:rPr>
          <w:rtl/>
          <w:lang w:val="en-GB" w:eastAsia="zh-TW"/>
        </w:rPr>
        <w:t>والنيابة</w:t>
      </w:r>
      <w:r w:rsidR="00F10A5A">
        <w:rPr>
          <w:rtl/>
          <w:lang w:val="en-GB" w:eastAsia="zh-TW"/>
        </w:rPr>
        <w:t xml:space="preserve"> </w:t>
      </w:r>
      <w:r w:rsidR="00B756B3" w:rsidRPr="00115B83">
        <w:rPr>
          <w:rtl/>
          <w:lang w:val="en-GB" w:eastAsia="zh-TW"/>
        </w:rPr>
        <w:t>العامة</w:t>
      </w:r>
      <w:r w:rsidR="00F10A5A">
        <w:rPr>
          <w:rtl/>
          <w:lang w:val="en-GB" w:eastAsia="zh-TW"/>
        </w:rPr>
        <w:t xml:space="preserve"> </w:t>
      </w:r>
      <w:r w:rsidR="00B756B3" w:rsidRPr="00115B83">
        <w:rPr>
          <w:rtl/>
          <w:lang w:val="en-GB" w:eastAsia="zh-TW"/>
        </w:rPr>
        <w:t>كجرائم</w:t>
      </w:r>
      <w:r w:rsidR="00F10A5A">
        <w:rPr>
          <w:rtl/>
          <w:lang w:val="en-GB" w:eastAsia="zh-TW"/>
        </w:rPr>
        <w:t xml:space="preserve"> </w:t>
      </w:r>
      <w:r w:rsidR="00B756B3" w:rsidRPr="00115B83">
        <w:rPr>
          <w:rtl/>
          <w:lang w:val="en-GB" w:eastAsia="zh-TW"/>
        </w:rPr>
        <w:t>في</w:t>
      </w:r>
      <w:r w:rsidR="00F10A5A">
        <w:rPr>
          <w:rtl/>
          <w:lang w:val="en-GB" w:eastAsia="zh-TW"/>
        </w:rPr>
        <w:t xml:space="preserve"> </w:t>
      </w:r>
      <w:r w:rsidR="00B756B3" w:rsidRPr="00115B83">
        <w:rPr>
          <w:rtl/>
          <w:lang w:val="en-GB" w:eastAsia="zh-TW"/>
        </w:rPr>
        <w:t>السويد.</w:t>
      </w:r>
      <w:r w:rsidR="00F10A5A">
        <w:rPr>
          <w:rtl/>
          <w:lang w:val="en-GB" w:eastAsia="zh-TW"/>
        </w:rPr>
        <w:t xml:space="preserve"> </w:t>
      </w:r>
      <w:r w:rsidR="00B756B3" w:rsidRPr="00115B83">
        <w:rPr>
          <w:rtl/>
          <w:lang w:val="en-GB" w:eastAsia="zh-TW"/>
        </w:rPr>
        <w:t>ووفقاً</w:t>
      </w:r>
      <w:r w:rsidR="00F10A5A">
        <w:rPr>
          <w:rtl/>
          <w:lang w:val="en-GB" w:eastAsia="zh-TW"/>
        </w:rPr>
        <w:t xml:space="preserve"> </w:t>
      </w:r>
      <w:r w:rsidR="00B756B3" w:rsidRPr="00115B83">
        <w:rPr>
          <w:rtl/>
          <w:lang w:val="en-GB" w:eastAsia="zh-TW"/>
        </w:rPr>
        <w:t>لذلك،</w:t>
      </w:r>
      <w:r w:rsidR="00F10A5A">
        <w:rPr>
          <w:rtl/>
          <w:lang w:val="en-GB" w:eastAsia="zh-TW"/>
        </w:rPr>
        <w:t xml:space="preserve"> </w:t>
      </w:r>
      <w:r w:rsidR="00B756B3" w:rsidRPr="00115B83">
        <w:rPr>
          <w:rtl/>
          <w:lang w:val="en-GB" w:eastAsia="zh-TW"/>
        </w:rPr>
        <w:t>تشمل</w:t>
      </w:r>
      <w:r w:rsidR="00F10A5A">
        <w:rPr>
          <w:rtl/>
          <w:lang w:val="en-GB" w:eastAsia="zh-TW"/>
        </w:rPr>
        <w:t xml:space="preserve"> </w:t>
      </w:r>
      <w:r w:rsidR="00B756B3" w:rsidRPr="00115B83">
        <w:rPr>
          <w:rtl/>
          <w:lang w:val="en-GB" w:eastAsia="zh-TW"/>
        </w:rPr>
        <w:t>هذه</w:t>
      </w:r>
      <w:r w:rsidR="00F10A5A">
        <w:rPr>
          <w:rtl/>
          <w:lang w:val="en-GB" w:eastAsia="zh-TW"/>
        </w:rPr>
        <w:t xml:space="preserve"> </w:t>
      </w:r>
      <w:r w:rsidR="00B756B3" w:rsidRPr="00115B83">
        <w:rPr>
          <w:rtl/>
          <w:lang w:val="en-GB" w:eastAsia="zh-TW"/>
        </w:rPr>
        <w:t>الإحصاءات</w:t>
      </w:r>
      <w:r w:rsidR="00F10A5A">
        <w:rPr>
          <w:rtl/>
          <w:lang w:val="en-GB" w:eastAsia="zh-TW"/>
        </w:rPr>
        <w:t xml:space="preserve"> </w:t>
      </w:r>
      <w:r w:rsidR="00B756B3" w:rsidRPr="00115B83">
        <w:rPr>
          <w:rtl/>
          <w:lang w:val="en-GB" w:eastAsia="zh-TW"/>
        </w:rPr>
        <w:t>الحوادث</w:t>
      </w:r>
      <w:r w:rsidR="00F10A5A">
        <w:rPr>
          <w:rtl/>
          <w:lang w:val="en-GB" w:eastAsia="zh-TW"/>
        </w:rPr>
        <w:t xml:space="preserve"> </w:t>
      </w:r>
      <w:r w:rsidR="00B756B3" w:rsidRPr="00115B83">
        <w:rPr>
          <w:rtl/>
          <w:lang w:val="en-GB" w:eastAsia="zh-TW"/>
        </w:rPr>
        <w:t>التي</w:t>
      </w:r>
      <w:r w:rsidR="00F10A5A">
        <w:rPr>
          <w:rtl/>
          <w:lang w:val="en-GB" w:eastAsia="zh-TW"/>
        </w:rPr>
        <w:t xml:space="preserve"> </w:t>
      </w:r>
      <w:r w:rsidR="00B756B3" w:rsidRPr="00115B83">
        <w:rPr>
          <w:rtl/>
          <w:lang w:val="en-GB" w:eastAsia="zh-TW"/>
        </w:rPr>
        <w:t>يبلغ</w:t>
      </w:r>
      <w:r w:rsidR="00F10A5A">
        <w:rPr>
          <w:rtl/>
          <w:lang w:val="en-GB" w:eastAsia="zh-TW"/>
        </w:rPr>
        <w:t xml:space="preserve"> </w:t>
      </w:r>
      <w:r w:rsidR="00B756B3" w:rsidRPr="00115B83">
        <w:rPr>
          <w:rtl/>
          <w:lang w:val="en-GB" w:eastAsia="zh-TW"/>
        </w:rPr>
        <w:t>عنها</w:t>
      </w:r>
      <w:r w:rsidR="00F10A5A">
        <w:rPr>
          <w:rtl/>
          <w:lang w:val="en-GB" w:eastAsia="zh-TW"/>
        </w:rPr>
        <w:t xml:space="preserve"> </w:t>
      </w:r>
      <w:r w:rsidR="00B756B3" w:rsidRPr="00115B83">
        <w:rPr>
          <w:rtl/>
          <w:lang w:val="en-GB" w:eastAsia="zh-TW"/>
        </w:rPr>
        <w:t>ولكن</w:t>
      </w:r>
      <w:r w:rsidR="00F10A5A">
        <w:rPr>
          <w:rtl/>
          <w:lang w:val="en-GB" w:eastAsia="zh-TW"/>
        </w:rPr>
        <w:t xml:space="preserve"> </w:t>
      </w:r>
      <w:r w:rsidR="00B756B3" w:rsidRPr="00115B83">
        <w:rPr>
          <w:rtl/>
          <w:lang w:val="en-GB" w:eastAsia="zh-TW"/>
        </w:rPr>
        <w:t>ي</w:t>
      </w:r>
      <w:r w:rsidR="00B756B3">
        <w:rPr>
          <w:rtl/>
          <w:lang w:val="en-GB" w:eastAsia="zh-TW"/>
        </w:rPr>
        <w:t>ُ</w:t>
      </w:r>
      <w:r w:rsidR="00B756B3" w:rsidRPr="00115B83">
        <w:rPr>
          <w:rtl/>
          <w:lang w:val="en-GB" w:eastAsia="zh-TW"/>
        </w:rPr>
        <w:t>رتأى</w:t>
      </w:r>
      <w:r w:rsidR="00F10A5A">
        <w:rPr>
          <w:rtl/>
          <w:lang w:val="en-GB" w:eastAsia="zh-TW"/>
        </w:rPr>
        <w:t xml:space="preserve"> </w:t>
      </w:r>
      <w:r w:rsidR="00B756B3" w:rsidRPr="00115B83">
        <w:rPr>
          <w:rtl/>
          <w:lang w:val="en-GB" w:eastAsia="zh-TW"/>
        </w:rPr>
        <w:t>أنها</w:t>
      </w:r>
      <w:r w:rsidR="00F10A5A">
        <w:rPr>
          <w:rtl/>
          <w:lang w:val="en-GB" w:eastAsia="zh-TW"/>
        </w:rPr>
        <w:t xml:space="preserve"> </w:t>
      </w:r>
      <w:r w:rsidR="00B756B3" w:rsidRPr="00115B83">
        <w:rPr>
          <w:rtl/>
          <w:lang w:val="en-GB" w:eastAsia="zh-TW"/>
        </w:rPr>
        <w:t>ليست</w:t>
      </w:r>
      <w:r w:rsidR="00F10A5A">
        <w:rPr>
          <w:rtl/>
          <w:lang w:val="en-GB" w:eastAsia="zh-TW"/>
        </w:rPr>
        <w:t xml:space="preserve"> </w:t>
      </w:r>
      <w:r w:rsidR="00B756B3" w:rsidRPr="00115B83">
        <w:rPr>
          <w:rtl/>
          <w:lang w:val="en-GB" w:eastAsia="zh-TW"/>
        </w:rPr>
        <w:t>جريمة،</w:t>
      </w:r>
      <w:r w:rsidR="00F10A5A">
        <w:rPr>
          <w:rtl/>
          <w:lang w:val="en-GB" w:eastAsia="zh-TW"/>
        </w:rPr>
        <w:t xml:space="preserve"> </w:t>
      </w:r>
      <w:r w:rsidR="00B756B3" w:rsidRPr="00115B83">
        <w:rPr>
          <w:rtl/>
          <w:lang w:val="en-GB" w:eastAsia="zh-TW"/>
        </w:rPr>
        <w:t>بعد</w:t>
      </w:r>
      <w:r w:rsidR="00F10A5A">
        <w:rPr>
          <w:rtl/>
          <w:lang w:val="en-GB" w:eastAsia="zh-TW"/>
        </w:rPr>
        <w:t xml:space="preserve"> </w:t>
      </w:r>
      <w:r w:rsidR="00B756B3" w:rsidRPr="00115B83">
        <w:rPr>
          <w:rtl/>
          <w:lang w:val="en-GB" w:eastAsia="zh-TW"/>
        </w:rPr>
        <w:t>إجراء</w:t>
      </w:r>
      <w:r w:rsidR="00F10A5A">
        <w:rPr>
          <w:rtl/>
          <w:lang w:val="en-GB" w:eastAsia="zh-TW"/>
        </w:rPr>
        <w:t xml:space="preserve"> </w:t>
      </w:r>
      <w:r w:rsidR="00B756B3" w:rsidRPr="00115B83">
        <w:rPr>
          <w:rtl/>
          <w:lang w:val="en-GB" w:eastAsia="zh-TW"/>
        </w:rPr>
        <w:t>تحقيق</w:t>
      </w:r>
      <w:r w:rsidR="00F10A5A">
        <w:rPr>
          <w:rtl/>
          <w:lang w:val="en-GB" w:eastAsia="zh-TW"/>
        </w:rPr>
        <w:t xml:space="preserve"> </w:t>
      </w:r>
      <w:r w:rsidR="00B756B3" w:rsidRPr="00115B83">
        <w:rPr>
          <w:rtl/>
          <w:lang w:val="en-GB" w:eastAsia="zh-TW"/>
        </w:rPr>
        <w:t>كامل،</w:t>
      </w:r>
      <w:r w:rsidR="00F10A5A">
        <w:rPr>
          <w:rtl/>
          <w:lang w:val="en-GB" w:eastAsia="zh-TW"/>
        </w:rPr>
        <w:t xml:space="preserve"> </w:t>
      </w:r>
      <w:r w:rsidR="00B756B3" w:rsidRPr="00115B83">
        <w:rPr>
          <w:rtl/>
          <w:lang w:val="en-GB" w:eastAsia="zh-TW"/>
        </w:rPr>
        <w:t>كما</w:t>
      </w:r>
      <w:r w:rsidR="00F10A5A">
        <w:rPr>
          <w:rtl/>
          <w:lang w:val="en-GB" w:eastAsia="zh-TW"/>
        </w:rPr>
        <w:t xml:space="preserve"> </w:t>
      </w:r>
      <w:r w:rsidR="00B756B3" w:rsidRPr="00115B83">
        <w:rPr>
          <w:rtl/>
          <w:lang w:val="en-GB" w:eastAsia="zh-TW"/>
        </w:rPr>
        <w:t>تشمل</w:t>
      </w:r>
      <w:r w:rsidR="00F10A5A">
        <w:rPr>
          <w:rtl/>
          <w:lang w:val="en-GB" w:eastAsia="zh-TW"/>
        </w:rPr>
        <w:t xml:space="preserve"> </w:t>
      </w:r>
      <w:r w:rsidR="00B756B3" w:rsidRPr="00115B83">
        <w:rPr>
          <w:rtl/>
          <w:lang w:val="en-GB" w:eastAsia="zh-TW"/>
        </w:rPr>
        <w:t>الحوادث</w:t>
      </w:r>
      <w:r w:rsidR="00F10A5A">
        <w:rPr>
          <w:rtl/>
          <w:lang w:val="en-GB" w:eastAsia="zh-TW"/>
        </w:rPr>
        <w:t xml:space="preserve"> </w:t>
      </w:r>
      <w:r w:rsidR="00B756B3" w:rsidRPr="00115B83">
        <w:rPr>
          <w:rtl/>
          <w:lang w:val="en-GB" w:eastAsia="zh-TW"/>
        </w:rPr>
        <w:t>المبلغ</w:t>
      </w:r>
      <w:r w:rsidR="00F10A5A">
        <w:rPr>
          <w:rtl/>
          <w:lang w:val="en-GB" w:eastAsia="zh-TW"/>
        </w:rPr>
        <w:t xml:space="preserve"> </w:t>
      </w:r>
      <w:r w:rsidR="00B756B3" w:rsidRPr="00115B83">
        <w:rPr>
          <w:rtl/>
          <w:lang w:val="en-GB" w:eastAsia="zh-TW"/>
        </w:rPr>
        <w:t>عنها</w:t>
      </w:r>
      <w:r w:rsidR="00F10A5A">
        <w:rPr>
          <w:rtl/>
          <w:lang w:val="en-GB" w:eastAsia="zh-TW"/>
        </w:rPr>
        <w:t xml:space="preserve"> </w:t>
      </w:r>
      <w:r w:rsidR="00B756B3" w:rsidRPr="00115B83">
        <w:rPr>
          <w:rtl/>
          <w:lang w:val="en-GB" w:eastAsia="zh-TW"/>
        </w:rPr>
        <w:t>التي</w:t>
      </w:r>
      <w:r w:rsidR="00F10A5A">
        <w:rPr>
          <w:rtl/>
          <w:lang w:val="en-GB" w:eastAsia="zh-TW"/>
        </w:rPr>
        <w:t xml:space="preserve"> </w:t>
      </w:r>
      <w:r w:rsidR="00B756B3" w:rsidRPr="00115B83">
        <w:rPr>
          <w:rtl/>
          <w:lang w:val="en-GB" w:eastAsia="zh-TW"/>
        </w:rPr>
        <w:t>يتعذر</w:t>
      </w:r>
      <w:r w:rsidR="00F10A5A">
        <w:rPr>
          <w:rtl/>
          <w:lang w:val="en-GB" w:eastAsia="zh-TW"/>
        </w:rPr>
        <w:t xml:space="preserve"> </w:t>
      </w:r>
      <w:r w:rsidR="00B756B3" w:rsidRPr="00115B83">
        <w:rPr>
          <w:rtl/>
          <w:lang w:val="en-GB" w:eastAsia="zh-TW"/>
        </w:rPr>
        <w:t>فيها</w:t>
      </w:r>
      <w:r w:rsidR="00F10A5A">
        <w:rPr>
          <w:rtl/>
          <w:lang w:val="en-GB" w:eastAsia="zh-TW"/>
        </w:rPr>
        <w:t xml:space="preserve"> </w:t>
      </w:r>
      <w:r w:rsidR="00B756B3" w:rsidRPr="00115B83">
        <w:rPr>
          <w:rtl/>
          <w:lang w:val="en-GB" w:eastAsia="zh-TW"/>
        </w:rPr>
        <w:t>إثبات</w:t>
      </w:r>
      <w:r w:rsidR="00F10A5A">
        <w:rPr>
          <w:rtl/>
          <w:lang w:val="en-GB" w:eastAsia="zh-TW"/>
        </w:rPr>
        <w:t xml:space="preserve"> </w:t>
      </w:r>
      <w:r w:rsidR="00B756B3" w:rsidRPr="00115B83">
        <w:rPr>
          <w:rtl/>
          <w:lang w:val="en-GB" w:eastAsia="zh-TW"/>
        </w:rPr>
        <w:t>وقوع</w:t>
      </w:r>
      <w:r w:rsidR="00F10A5A">
        <w:rPr>
          <w:rtl/>
          <w:lang w:val="en-GB" w:eastAsia="zh-TW"/>
        </w:rPr>
        <w:t xml:space="preserve"> </w:t>
      </w:r>
      <w:r w:rsidR="00B756B3" w:rsidRPr="00115B83">
        <w:rPr>
          <w:rtl/>
          <w:lang w:val="en-GB" w:eastAsia="zh-TW"/>
        </w:rPr>
        <w:t>الجريمة.</w:t>
      </w:r>
      <w:r w:rsidR="00F10A5A">
        <w:rPr>
          <w:rtl/>
          <w:lang w:val="en-GB" w:eastAsia="zh-TW"/>
        </w:rPr>
        <w:t xml:space="preserve"> </w:t>
      </w:r>
      <w:r w:rsidR="00B756B3" w:rsidRPr="00115B83">
        <w:rPr>
          <w:rtl/>
          <w:lang w:val="en-GB" w:eastAsia="zh-TW"/>
        </w:rPr>
        <w:t>وينشر</w:t>
      </w:r>
      <w:r w:rsidR="00F10A5A">
        <w:rPr>
          <w:rtl/>
          <w:lang w:val="en-GB" w:eastAsia="zh-TW"/>
        </w:rPr>
        <w:t xml:space="preserve"> </w:t>
      </w:r>
      <w:r w:rsidR="00B756B3" w:rsidRPr="00115B83">
        <w:rPr>
          <w:rtl/>
          <w:lang w:val="en-GB" w:eastAsia="zh-TW"/>
        </w:rPr>
        <w:t>المجلس</w:t>
      </w:r>
      <w:r w:rsidR="00F10A5A">
        <w:rPr>
          <w:rtl/>
          <w:lang w:val="en-GB" w:eastAsia="zh-TW"/>
        </w:rPr>
        <w:t xml:space="preserve"> </w:t>
      </w:r>
      <w:r w:rsidR="00B756B3" w:rsidRPr="00115B83">
        <w:rPr>
          <w:rtl/>
          <w:lang w:val="en-GB" w:eastAsia="zh-TW"/>
        </w:rPr>
        <w:t>سنوياً</w:t>
      </w:r>
      <w:r w:rsidR="00F10A5A">
        <w:rPr>
          <w:rtl/>
          <w:lang w:val="en-GB" w:eastAsia="zh-TW"/>
        </w:rPr>
        <w:t xml:space="preserve"> </w:t>
      </w:r>
      <w:r w:rsidR="00B756B3" w:rsidRPr="00115B83">
        <w:rPr>
          <w:rtl/>
          <w:lang w:val="en-GB" w:eastAsia="zh-TW"/>
        </w:rPr>
        <w:t>إحصاءات</w:t>
      </w:r>
      <w:r w:rsidR="00F10A5A">
        <w:rPr>
          <w:rtl/>
          <w:lang w:val="en-GB" w:eastAsia="zh-TW"/>
        </w:rPr>
        <w:t xml:space="preserve"> </w:t>
      </w:r>
      <w:r w:rsidR="00B756B3" w:rsidRPr="00115B83">
        <w:rPr>
          <w:rtl/>
          <w:lang w:val="en-GB" w:eastAsia="zh-TW"/>
        </w:rPr>
        <w:t>الجريمة</w:t>
      </w:r>
      <w:r w:rsidR="00F10A5A">
        <w:rPr>
          <w:rtl/>
          <w:lang w:val="en-GB" w:eastAsia="zh-TW"/>
        </w:rPr>
        <w:t xml:space="preserve"> </w:t>
      </w:r>
      <w:r w:rsidR="00B756B3" w:rsidRPr="00115B83">
        <w:rPr>
          <w:rtl/>
          <w:lang w:val="en-GB" w:eastAsia="zh-TW"/>
        </w:rPr>
        <w:t>والدراسة</w:t>
      </w:r>
      <w:r w:rsidR="00F10A5A">
        <w:rPr>
          <w:rtl/>
          <w:lang w:val="en-GB" w:eastAsia="zh-TW"/>
        </w:rPr>
        <w:t xml:space="preserve"> </w:t>
      </w:r>
      <w:r w:rsidR="00B756B3" w:rsidRPr="00115B83">
        <w:rPr>
          <w:rtl/>
          <w:lang w:val="en-GB" w:eastAsia="zh-TW"/>
        </w:rPr>
        <w:t>الاستقصائية</w:t>
      </w:r>
      <w:r w:rsidR="00F10A5A">
        <w:rPr>
          <w:rtl/>
          <w:lang w:val="en-GB" w:eastAsia="zh-TW"/>
        </w:rPr>
        <w:t xml:space="preserve"> </w:t>
      </w:r>
      <w:r w:rsidR="00B756B3" w:rsidRPr="00115B83">
        <w:rPr>
          <w:rtl/>
          <w:lang w:val="en-GB" w:eastAsia="zh-TW"/>
        </w:rPr>
        <w:t>المتعلقة</w:t>
      </w:r>
      <w:r w:rsidR="00F10A5A">
        <w:rPr>
          <w:rtl/>
          <w:lang w:val="en-GB" w:eastAsia="zh-TW"/>
        </w:rPr>
        <w:t xml:space="preserve"> </w:t>
      </w:r>
      <w:r w:rsidR="00B756B3" w:rsidRPr="00115B83">
        <w:rPr>
          <w:rtl/>
          <w:lang w:val="en-GB" w:eastAsia="zh-TW"/>
        </w:rPr>
        <w:t>بالجرائم</w:t>
      </w:r>
      <w:r w:rsidR="00F10A5A">
        <w:rPr>
          <w:rtl/>
          <w:lang w:val="en-GB" w:eastAsia="zh-TW"/>
        </w:rPr>
        <w:t xml:space="preserve"> </w:t>
      </w:r>
      <w:r w:rsidR="00B756B3" w:rsidRPr="00115B83">
        <w:rPr>
          <w:rtl/>
          <w:lang w:val="en-GB" w:eastAsia="zh-TW"/>
        </w:rPr>
        <w:t>في</w:t>
      </w:r>
      <w:r w:rsidR="00F10A5A">
        <w:rPr>
          <w:rtl/>
          <w:lang w:val="en-GB" w:eastAsia="zh-TW"/>
        </w:rPr>
        <w:t xml:space="preserve"> </w:t>
      </w:r>
      <w:r w:rsidR="00B756B3" w:rsidRPr="00115B83">
        <w:rPr>
          <w:rtl/>
          <w:lang w:val="en-GB" w:eastAsia="zh-TW"/>
        </w:rPr>
        <w:t>السويد،</w:t>
      </w:r>
      <w:r w:rsidR="00F10A5A">
        <w:rPr>
          <w:rtl/>
          <w:lang w:val="en-GB" w:eastAsia="zh-TW"/>
        </w:rPr>
        <w:t xml:space="preserve"> </w:t>
      </w:r>
      <w:r w:rsidR="00B756B3" w:rsidRPr="00115B83">
        <w:rPr>
          <w:rtl/>
          <w:lang w:val="en-GB" w:eastAsia="zh-TW"/>
        </w:rPr>
        <w:t>وهي</w:t>
      </w:r>
      <w:r w:rsidR="00F10A5A">
        <w:rPr>
          <w:rtl/>
          <w:lang w:val="en-GB" w:eastAsia="zh-TW"/>
        </w:rPr>
        <w:t xml:space="preserve"> </w:t>
      </w:r>
      <w:r w:rsidR="00B756B3" w:rsidRPr="00115B83">
        <w:rPr>
          <w:rtl/>
          <w:lang w:val="en-GB" w:eastAsia="zh-TW"/>
        </w:rPr>
        <w:t>دراسة</w:t>
      </w:r>
      <w:r w:rsidR="00F10A5A">
        <w:rPr>
          <w:rtl/>
          <w:lang w:val="en-GB" w:eastAsia="zh-TW"/>
        </w:rPr>
        <w:t xml:space="preserve"> </w:t>
      </w:r>
      <w:r w:rsidR="00B756B3">
        <w:rPr>
          <w:rtl/>
          <w:lang w:val="en-GB" w:eastAsia="zh-TW"/>
        </w:rPr>
        <w:t>استقصائية</w:t>
      </w:r>
      <w:r w:rsidR="00F10A5A">
        <w:rPr>
          <w:rtl/>
          <w:lang w:val="en-GB" w:eastAsia="zh-TW"/>
        </w:rPr>
        <w:t xml:space="preserve"> </w:t>
      </w:r>
      <w:r w:rsidR="00B756B3" w:rsidRPr="00115B83">
        <w:rPr>
          <w:rtl/>
          <w:lang w:val="en-GB" w:eastAsia="zh-TW"/>
        </w:rPr>
        <w:t>لمواقف</w:t>
      </w:r>
      <w:r w:rsidR="00F10A5A">
        <w:rPr>
          <w:rtl/>
          <w:lang w:val="en-GB" w:eastAsia="zh-TW"/>
        </w:rPr>
        <w:t xml:space="preserve"> </w:t>
      </w:r>
      <w:r w:rsidR="00B756B3" w:rsidRPr="00115B83">
        <w:rPr>
          <w:rtl/>
          <w:lang w:val="en-GB" w:eastAsia="zh-TW"/>
        </w:rPr>
        <w:t>وتجارب</w:t>
      </w:r>
      <w:r w:rsidR="00F10A5A">
        <w:rPr>
          <w:rtl/>
          <w:lang w:val="en-GB" w:eastAsia="zh-TW"/>
        </w:rPr>
        <w:t xml:space="preserve"> </w:t>
      </w:r>
      <w:r w:rsidR="00B756B3" w:rsidRPr="00115B83">
        <w:rPr>
          <w:rtl/>
          <w:lang w:val="en-GB" w:eastAsia="zh-TW"/>
        </w:rPr>
        <w:t>عامة</w:t>
      </w:r>
      <w:r w:rsidR="00F10A5A">
        <w:rPr>
          <w:rtl/>
          <w:lang w:val="en-GB" w:eastAsia="zh-TW"/>
        </w:rPr>
        <w:t xml:space="preserve"> </w:t>
      </w:r>
      <w:r w:rsidR="00B756B3" w:rsidRPr="00115B83">
        <w:rPr>
          <w:rtl/>
          <w:lang w:val="en-GB" w:eastAsia="zh-TW"/>
        </w:rPr>
        <w:t>الجمهور</w:t>
      </w:r>
      <w:r w:rsidR="00F10A5A">
        <w:rPr>
          <w:rtl/>
          <w:lang w:val="en-GB" w:eastAsia="zh-TW"/>
        </w:rPr>
        <w:t xml:space="preserve"> </w:t>
      </w:r>
      <w:r w:rsidR="00B756B3" w:rsidRPr="00115B83">
        <w:rPr>
          <w:rtl/>
          <w:lang w:val="en-GB" w:eastAsia="zh-TW"/>
        </w:rPr>
        <w:t>(الذين</w:t>
      </w:r>
      <w:r w:rsidR="00F10A5A">
        <w:rPr>
          <w:rtl/>
          <w:lang w:val="en-GB" w:eastAsia="zh-TW"/>
        </w:rPr>
        <w:t xml:space="preserve"> </w:t>
      </w:r>
      <w:r w:rsidR="00B756B3" w:rsidRPr="00115B83">
        <w:rPr>
          <w:rtl/>
          <w:lang w:val="en-GB" w:eastAsia="zh-TW"/>
        </w:rPr>
        <w:t>تتراوح</w:t>
      </w:r>
      <w:r w:rsidR="00F10A5A">
        <w:rPr>
          <w:rtl/>
          <w:lang w:val="en-GB" w:eastAsia="zh-TW"/>
        </w:rPr>
        <w:t xml:space="preserve"> </w:t>
      </w:r>
      <w:r w:rsidR="00B756B3" w:rsidRPr="00115B83">
        <w:rPr>
          <w:rtl/>
          <w:lang w:val="en-GB" w:eastAsia="zh-TW"/>
        </w:rPr>
        <w:t>أعمارهم</w:t>
      </w:r>
      <w:r w:rsidR="00F10A5A">
        <w:rPr>
          <w:rtl/>
          <w:lang w:val="en-GB" w:eastAsia="zh-TW"/>
        </w:rPr>
        <w:t xml:space="preserve"> </w:t>
      </w:r>
      <w:r w:rsidR="00B756B3" w:rsidRPr="00115B83">
        <w:rPr>
          <w:rtl/>
          <w:lang w:val="en-GB" w:eastAsia="zh-TW"/>
        </w:rPr>
        <w:t>بين</w:t>
      </w:r>
      <w:r w:rsidR="00F10A5A">
        <w:rPr>
          <w:rtl/>
          <w:lang w:val="en-GB" w:eastAsia="zh-TW"/>
        </w:rPr>
        <w:t xml:space="preserve"> </w:t>
      </w:r>
      <w:r w:rsidR="00B756B3" w:rsidRPr="00115B83">
        <w:rPr>
          <w:rtl/>
          <w:lang w:val="en-GB" w:eastAsia="zh-TW"/>
        </w:rPr>
        <w:t>16</w:t>
      </w:r>
      <w:r w:rsidR="00F10A5A">
        <w:rPr>
          <w:rtl/>
          <w:lang w:val="en-GB" w:eastAsia="zh-TW"/>
        </w:rPr>
        <w:t xml:space="preserve"> </w:t>
      </w:r>
      <w:r w:rsidR="00B756B3" w:rsidRPr="00115B83">
        <w:rPr>
          <w:rtl/>
          <w:lang w:val="en-GB" w:eastAsia="zh-TW"/>
        </w:rPr>
        <w:t>و79</w:t>
      </w:r>
      <w:r w:rsidR="00F10A5A">
        <w:rPr>
          <w:rtl/>
          <w:lang w:val="en-GB" w:eastAsia="zh-TW"/>
        </w:rPr>
        <w:t xml:space="preserve"> </w:t>
      </w:r>
      <w:r w:rsidR="00B756B3" w:rsidRPr="00115B83">
        <w:rPr>
          <w:rtl/>
          <w:lang w:val="en-GB" w:eastAsia="zh-TW"/>
        </w:rPr>
        <w:t>سنة)</w:t>
      </w:r>
      <w:r w:rsidR="00F10A5A">
        <w:rPr>
          <w:rtl/>
          <w:lang w:val="en-GB" w:eastAsia="zh-TW"/>
        </w:rPr>
        <w:t xml:space="preserve"> </w:t>
      </w:r>
      <w:r w:rsidR="00B756B3" w:rsidRPr="00115B83">
        <w:rPr>
          <w:rtl/>
          <w:lang w:val="en-GB" w:eastAsia="zh-TW"/>
        </w:rPr>
        <w:t>بخصوص</w:t>
      </w:r>
      <w:r w:rsidR="00F10A5A">
        <w:rPr>
          <w:rtl/>
          <w:lang w:val="en-GB" w:eastAsia="zh-TW"/>
        </w:rPr>
        <w:t xml:space="preserve"> </w:t>
      </w:r>
      <w:r w:rsidR="00B756B3" w:rsidRPr="00115B83">
        <w:rPr>
          <w:rtl/>
          <w:lang w:val="en-GB" w:eastAsia="zh-TW"/>
        </w:rPr>
        <w:t>حالات</w:t>
      </w:r>
      <w:r w:rsidR="00F10A5A">
        <w:rPr>
          <w:rtl/>
          <w:lang w:val="en-GB" w:eastAsia="zh-TW"/>
        </w:rPr>
        <w:t xml:space="preserve"> </w:t>
      </w:r>
      <w:r w:rsidR="00B756B3" w:rsidRPr="00115B83">
        <w:rPr>
          <w:rtl/>
          <w:lang w:val="en-GB" w:eastAsia="zh-TW"/>
        </w:rPr>
        <w:t>الإيذاء،</w:t>
      </w:r>
      <w:r w:rsidR="00F10A5A">
        <w:rPr>
          <w:rtl/>
          <w:lang w:val="en-GB" w:eastAsia="zh-TW"/>
        </w:rPr>
        <w:t xml:space="preserve"> </w:t>
      </w:r>
      <w:r w:rsidR="00B756B3" w:rsidRPr="00115B83">
        <w:rPr>
          <w:rtl/>
          <w:lang w:val="en-GB" w:eastAsia="zh-TW"/>
        </w:rPr>
        <w:t>والخوف</w:t>
      </w:r>
      <w:r w:rsidR="00F10A5A">
        <w:rPr>
          <w:rtl/>
          <w:lang w:val="en-GB" w:eastAsia="zh-TW"/>
        </w:rPr>
        <w:t xml:space="preserve"> </w:t>
      </w:r>
      <w:r w:rsidR="00B756B3" w:rsidRPr="00115B83">
        <w:rPr>
          <w:rtl/>
          <w:lang w:val="en-GB" w:eastAsia="zh-TW"/>
        </w:rPr>
        <w:t>من</w:t>
      </w:r>
      <w:r w:rsidR="00F10A5A">
        <w:rPr>
          <w:rtl/>
          <w:lang w:val="en-GB" w:eastAsia="zh-TW"/>
        </w:rPr>
        <w:t xml:space="preserve"> </w:t>
      </w:r>
      <w:r w:rsidR="00B756B3" w:rsidRPr="00115B83">
        <w:rPr>
          <w:rtl/>
          <w:lang w:val="en-GB" w:eastAsia="zh-TW"/>
        </w:rPr>
        <w:t>الجريمة،</w:t>
      </w:r>
      <w:r w:rsidR="00F10A5A">
        <w:rPr>
          <w:rtl/>
          <w:lang w:val="en-GB" w:eastAsia="zh-TW"/>
        </w:rPr>
        <w:t xml:space="preserve"> </w:t>
      </w:r>
      <w:r w:rsidR="00B756B3" w:rsidRPr="00115B83">
        <w:rPr>
          <w:rtl/>
          <w:lang w:val="en-GB" w:eastAsia="zh-TW"/>
        </w:rPr>
        <w:t>وثقة</w:t>
      </w:r>
      <w:r w:rsidR="00F10A5A">
        <w:rPr>
          <w:rtl/>
          <w:lang w:val="en-GB" w:eastAsia="zh-TW"/>
        </w:rPr>
        <w:t xml:space="preserve"> </w:t>
      </w:r>
      <w:r w:rsidR="00B756B3" w:rsidRPr="00115B83">
        <w:rPr>
          <w:rtl/>
          <w:lang w:val="en-GB" w:eastAsia="zh-TW"/>
        </w:rPr>
        <w:t>الناس</w:t>
      </w:r>
      <w:r w:rsidR="00F10A5A">
        <w:rPr>
          <w:rtl/>
          <w:lang w:val="en-GB" w:eastAsia="zh-TW"/>
        </w:rPr>
        <w:t xml:space="preserve"> </w:t>
      </w:r>
      <w:r w:rsidR="00B756B3" w:rsidRPr="00115B83">
        <w:rPr>
          <w:rtl/>
          <w:lang w:val="en-GB" w:eastAsia="zh-TW"/>
        </w:rPr>
        <w:t>في</w:t>
      </w:r>
      <w:r w:rsidR="00F10A5A">
        <w:rPr>
          <w:rtl/>
          <w:lang w:val="en-GB" w:eastAsia="zh-TW"/>
        </w:rPr>
        <w:t xml:space="preserve"> </w:t>
      </w:r>
      <w:r w:rsidR="00B756B3" w:rsidRPr="00115B83">
        <w:rPr>
          <w:rtl/>
          <w:lang w:val="en-GB" w:eastAsia="zh-TW"/>
        </w:rPr>
        <w:t>النظام</w:t>
      </w:r>
      <w:r w:rsidR="00F10A5A">
        <w:rPr>
          <w:rtl/>
          <w:lang w:val="en-GB" w:eastAsia="zh-TW"/>
        </w:rPr>
        <w:t xml:space="preserve"> </w:t>
      </w:r>
      <w:r w:rsidR="00B756B3" w:rsidRPr="00115B83">
        <w:rPr>
          <w:rtl/>
          <w:lang w:val="en-GB" w:eastAsia="zh-TW"/>
        </w:rPr>
        <w:t>القضائي.</w:t>
      </w:r>
      <w:r w:rsidR="00F10A5A">
        <w:rPr>
          <w:rtl/>
          <w:lang w:val="en-GB" w:eastAsia="zh-TW"/>
        </w:rPr>
        <w:t xml:space="preserve"> </w:t>
      </w:r>
      <w:r w:rsidR="00B756B3" w:rsidRPr="00115B83">
        <w:rPr>
          <w:rtl/>
          <w:lang w:val="en-GB" w:eastAsia="zh-TW"/>
        </w:rPr>
        <w:t>(للاطلاع</w:t>
      </w:r>
      <w:r w:rsidR="00F10A5A">
        <w:rPr>
          <w:rtl/>
          <w:lang w:val="en-GB" w:eastAsia="zh-TW"/>
        </w:rPr>
        <w:t xml:space="preserve"> </w:t>
      </w:r>
      <w:r w:rsidR="00B756B3" w:rsidRPr="00115B83">
        <w:rPr>
          <w:rtl/>
          <w:lang w:val="en-GB" w:eastAsia="zh-TW"/>
        </w:rPr>
        <w:t>على</w:t>
      </w:r>
      <w:r w:rsidR="00F10A5A">
        <w:rPr>
          <w:rtl/>
          <w:lang w:val="en-GB" w:eastAsia="zh-TW"/>
        </w:rPr>
        <w:t xml:space="preserve"> </w:t>
      </w:r>
      <w:r w:rsidR="00B756B3" w:rsidRPr="00115B83">
        <w:rPr>
          <w:rtl/>
          <w:lang w:val="en-GB" w:eastAsia="zh-TW"/>
        </w:rPr>
        <w:t>معلومات</w:t>
      </w:r>
      <w:r w:rsidR="00F10A5A">
        <w:rPr>
          <w:rtl/>
          <w:lang w:val="en-GB" w:eastAsia="zh-TW"/>
        </w:rPr>
        <w:t xml:space="preserve"> </w:t>
      </w:r>
      <w:r w:rsidR="00B756B3" w:rsidRPr="00115B83">
        <w:rPr>
          <w:rtl/>
          <w:lang w:val="en-GB" w:eastAsia="zh-TW"/>
        </w:rPr>
        <w:t>أكثر</w:t>
      </w:r>
      <w:r w:rsidR="00F10A5A">
        <w:rPr>
          <w:rtl/>
          <w:lang w:val="en-GB" w:eastAsia="zh-TW"/>
        </w:rPr>
        <w:t xml:space="preserve"> </w:t>
      </w:r>
      <w:r w:rsidR="00B756B3" w:rsidRPr="00115B83">
        <w:rPr>
          <w:rtl/>
          <w:lang w:val="en-GB" w:eastAsia="zh-TW"/>
        </w:rPr>
        <w:t>تفصيلاً،</w:t>
      </w:r>
      <w:r w:rsidR="00F10A5A">
        <w:rPr>
          <w:rtl/>
          <w:lang w:val="en-GB" w:eastAsia="zh-TW"/>
        </w:rPr>
        <w:t xml:space="preserve"> </w:t>
      </w:r>
      <w:r w:rsidR="00B756B3" w:rsidRPr="00115B83">
        <w:rPr>
          <w:rtl/>
          <w:lang w:val="en-GB" w:eastAsia="zh-TW"/>
        </w:rPr>
        <w:t>يرجى</w:t>
      </w:r>
      <w:r w:rsidR="00F10A5A">
        <w:rPr>
          <w:rtl/>
          <w:lang w:val="en-GB" w:eastAsia="zh-TW"/>
        </w:rPr>
        <w:t xml:space="preserve"> </w:t>
      </w:r>
      <w:r w:rsidR="00B756B3" w:rsidRPr="00115B83">
        <w:rPr>
          <w:rtl/>
          <w:lang w:val="en-GB" w:eastAsia="zh-TW"/>
        </w:rPr>
        <w:t>الرجوع</w:t>
      </w:r>
      <w:r w:rsidR="00F10A5A">
        <w:rPr>
          <w:rtl/>
          <w:lang w:val="en-GB" w:eastAsia="zh-TW"/>
        </w:rPr>
        <w:t xml:space="preserve"> </w:t>
      </w:r>
      <w:r w:rsidR="00B756B3" w:rsidRPr="00115B83">
        <w:rPr>
          <w:rtl/>
          <w:lang w:val="en-GB" w:eastAsia="zh-TW"/>
        </w:rPr>
        <w:t>إلى</w:t>
      </w:r>
      <w:r w:rsidR="00F10A5A">
        <w:rPr>
          <w:rtl/>
          <w:lang w:val="en-GB" w:eastAsia="zh-TW"/>
        </w:rPr>
        <w:t xml:space="preserve"> </w:t>
      </w:r>
      <w:r w:rsidR="00B756B3" w:rsidRPr="00115B83">
        <w:rPr>
          <w:rtl/>
          <w:lang w:val="en-GB" w:eastAsia="zh-TW"/>
        </w:rPr>
        <w:t>الموقع</w:t>
      </w:r>
      <w:r w:rsidR="00F10A5A">
        <w:rPr>
          <w:rtl/>
          <w:lang w:val="en-GB" w:eastAsia="zh-TW"/>
        </w:rPr>
        <w:t xml:space="preserve"> </w:t>
      </w:r>
      <w:r w:rsidR="00B756B3" w:rsidRPr="00115B83">
        <w:rPr>
          <w:rtl/>
          <w:lang w:val="en-GB" w:eastAsia="zh-TW"/>
        </w:rPr>
        <w:t>الإلكتروني</w:t>
      </w:r>
      <w:r w:rsidR="00F10A5A">
        <w:rPr>
          <w:rtl/>
          <w:lang w:val="en-GB" w:eastAsia="zh-TW"/>
        </w:rPr>
        <w:t xml:space="preserve"> </w:t>
      </w:r>
      <w:r w:rsidR="00B756B3" w:rsidRPr="00115B83">
        <w:rPr>
          <w:rtl/>
          <w:lang w:val="en-GB" w:eastAsia="zh-TW"/>
        </w:rPr>
        <w:t>التالي:</w:t>
      </w:r>
      <w:r w:rsidR="00F10A5A">
        <w:rPr>
          <w:rtl/>
          <w:lang w:val="en-GB" w:eastAsia="zh-TW"/>
        </w:rPr>
        <w:t xml:space="preserve"> </w:t>
      </w:r>
      <w:hyperlink r:id="rId11" w:history="1">
        <w:r w:rsidR="00A913B8" w:rsidRPr="00A913B8">
          <w:rPr>
            <w:rStyle w:val="Hyperlink"/>
            <w:rFonts w:cs="Traditional Arabic"/>
            <w:color w:val="auto"/>
            <w:u w:val="none"/>
            <w:lang w:val="en-GB" w:eastAsia="zh-TW"/>
          </w:rPr>
          <w:t>www.bra.se</w:t>
        </w:r>
      </w:hyperlink>
      <w:r w:rsidR="00A913B8">
        <w:rPr>
          <w:rFonts w:hint="cs"/>
          <w:rtl/>
          <w:lang w:val="en-GB" w:eastAsia="zh-TW"/>
        </w:rPr>
        <w:t xml:space="preserve">). </w:t>
      </w:r>
    </w:p>
    <w:p w:rsidR="00B756B3" w:rsidRPr="008F405D" w:rsidRDefault="009520E5" w:rsidP="00617D93">
      <w:pPr>
        <w:pStyle w:val="SingleTxtGA"/>
        <w:rPr>
          <w:rtl/>
          <w:lang w:val="en-GB" w:eastAsia="zh-TW"/>
        </w:rPr>
      </w:pPr>
      <w:r>
        <w:rPr>
          <w:rtl/>
          <w:lang w:val="en-GB" w:eastAsia="zh-TW"/>
        </w:rPr>
        <w:t>٥٣-</w:t>
      </w:r>
      <w:r>
        <w:rPr>
          <w:rtl/>
          <w:lang w:val="en-GB" w:eastAsia="zh-TW"/>
        </w:rPr>
        <w:tab/>
      </w:r>
      <w:r w:rsidR="00B756B3">
        <w:rPr>
          <w:rtl/>
          <w:lang w:val="en-GB" w:eastAsia="zh-TW"/>
        </w:rPr>
        <w:t>وبلغ</w:t>
      </w:r>
      <w:r w:rsidR="00F10A5A">
        <w:rPr>
          <w:rtl/>
          <w:lang w:val="en-GB" w:eastAsia="zh-TW"/>
        </w:rPr>
        <w:t xml:space="preserve"> </w:t>
      </w:r>
      <w:r w:rsidR="00B756B3">
        <w:rPr>
          <w:rtl/>
          <w:lang w:val="en-GB" w:eastAsia="zh-TW"/>
        </w:rPr>
        <w:t>عدد</w:t>
      </w:r>
      <w:r w:rsidR="00F10A5A">
        <w:rPr>
          <w:rtl/>
          <w:lang w:val="en-GB" w:eastAsia="zh-TW"/>
        </w:rPr>
        <w:t xml:space="preserve"> </w:t>
      </w:r>
      <w:r w:rsidR="00B756B3">
        <w:rPr>
          <w:rtl/>
          <w:lang w:val="en-GB" w:eastAsia="zh-TW"/>
        </w:rPr>
        <w:t>السجناء</w:t>
      </w:r>
      <w:r w:rsidR="00F10A5A">
        <w:rPr>
          <w:rtl/>
          <w:lang w:val="en-GB" w:eastAsia="zh-TW"/>
        </w:rPr>
        <w:t xml:space="preserve"> </w:t>
      </w:r>
      <w:r w:rsidR="00B756B3">
        <w:rPr>
          <w:rtl/>
          <w:lang w:val="en-GB" w:eastAsia="zh-TW"/>
        </w:rPr>
        <w:t>حوالي</w:t>
      </w:r>
      <w:r w:rsidR="00F10A5A">
        <w:rPr>
          <w:rtl/>
          <w:lang w:val="en-GB" w:eastAsia="zh-TW"/>
        </w:rPr>
        <w:t xml:space="preserve"> </w:t>
      </w:r>
      <w:r w:rsidR="00B756B3">
        <w:rPr>
          <w:rtl/>
          <w:lang w:val="en-GB" w:eastAsia="zh-TW"/>
        </w:rPr>
        <w:t>290</w:t>
      </w:r>
      <w:r w:rsidR="00F10A5A">
        <w:rPr>
          <w:rFonts w:hint="eastAsia"/>
          <w:rtl/>
          <w:lang w:val="en-GB" w:eastAsia="zh-TW"/>
        </w:rPr>
        <w:t xml:space="preserve"> </w:t>
      </w:r>
      <w:r w:rsidR="00B756B3">
        <w:rPr>
          <w:rtl/>
          <w:lang w:val="en-GB" w:eastAsia="zh-TW"/>
        </w:rPr>
        <w:t>4</w:t>
      </w:r>
      <w:r w:rsidR="00F10A5A">
        <w:rPr>
          <w:rtl/>
          <w:lang w:val="en-GB" w:eastAsia="zh-TW"/>
        </w:rPr>
        <w:t xml:space="preserve"> </w:t>
      </w:r>
      <w:r w:rsidR="00B756B3">
        <w:rPr>
          <w:rtl/>
          <w:lang w:val="en-GB" w:eastAsia="zh-TW"/>
        </w:rPr>
        <w:t>سجيناً</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عام</w:t>
      </w:r>
      <w:r w:rsidR="00F10A5A">
        <w:rPr>
          <w:rtl/>
          <w:lang w:val="en-GB" w:eastAsia="zh-TW"/>
        </w:rPr>
        <w:t xml:space="preserve"> </w:t>
      </w:r>
      <w:r w:rsidR="00B756B3">
        <w:rPr>
          <w:rtl/>
          <w:lang w:val="en-GB" w:eastAsia="zh-TW"/>
        </w:rPr>
        <w:t>2015،</w:t>
      </w:r>
      <w:r w:rsidR="00F10A5A">
        <w:rPr>
          <w:rtl/>
          <w:lang w:val="en-GB" w:eastAsia="zh-TW"/>
        </w:rPr>
        <w:t xml:space="preserve"> </w:t>
      </w:r>
      <w:r w:rsidR="00B756B3">
        <w:rPr>
          <w:rtl/>
          <w:lang w:val="en-GB" w:eastAsia="zh-TW"/>
        </w:rPr>
        <w:t>مما</w:t>
      </w:r>
      <w:r w:rsidR="00F10A5A">
        <w:rPr>
          <w:rtl/>
          <w:lang w:val="en-GB" w:eastAsia="zh-TW"/>
        </w:rPr>
        <w:t xml:space="preserve"> </w:t>
      </w:r>
      <w:r w:rsidR="00B756B3">
        <w:rPr>
          <w:rtl/>
          <w:lang w:val="en-GB" w:eastAsia="zh-TW"/>
        </w:rPr>
        <w:t>يشكل</w:t>
      </w:r>
      <w:r w:rsidR="00F10A5A">
        <w:rPr>
          <w:rtl/>
          <w:lang w:val="en-GB" w:eastAsia="zh-TW"/>
        </w:rPr>
        <w:t xml:space="preserve"> </w:t>
      </w:r>
      <w:r w:rsidR="00B756B3">
        <w:rPr>
          <w:rtl/>
          <w:lang w:val="en-GB" w:eastAsia="zh-TW"/>
        </w:rPr>
        <w:t>انخفاضاً</w:t>
      </w:r>
      <w:r w:rsidR="00F10A5A">
        <w:rPr>
          <w:rtl/>
          <w:lang w:val="en-GB" w:eastAsia="zh-TW"/>
        </w:rPr>
        <w:t xml:space="preserve"> </w:t>
      </w:r>
      <w:r w:rsidR="00B756B3">
        <w:rPr>
          <w:rtl/>
          <w:lang w:val="en-GB" w:eastAsia="zh-TW"/>
        </w:rPr>
        <w:t>قدره</w:t>
      </w:r>
      <w:r w:rsidR="00F10A5A">
        <w:rPr>
          <w:rtl/>
          <w:lang w:val="en-GB" w:eastAsia="zh-TW"/>
        </w:rPr>
        <w:t xml:space="preserve"> </w:t>
      </w:r>
      <w:r w:rsidR="00B756B3">
        <w:rPr>
          <w:rtl/>
          <w:lang w:val="en-GB" w:eastAsia="zh-TW"/>
        </w:rPr>
        <w:t>واحد</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المائة</w:t>
      </w:r>
      <w:r w:rsidR="00F10A5A">
        <w:rPr>
          <w:rtl/>
          <w:lang w:val="en-GB" w:eastAsia="zh-TW"/>
        </w:rPr>
        <w:t xml:space="preserve"> </w:t>
      </w:r>
      <w:r w:rsidR="00B756B3">
        <w:rPr>
          <w:rtl/>
          <w:lang w:val="en-GB" w:eastAsia="zh-TW"/>
        </w:rPr>
        <w:t>مقارنة</w:t>
      </w:r>
      <w:r w:rsidR="00F10A5A">
        <w:rPr>
          <w:rtl/>
          <w:lang w:val="en-GB" w:eastAsia="zh-TW"/>
        </w:rPr>
        <w:t xml:space="preserve"> </w:t>
      </w:r>
      <w:r w:rsidR="00B756B3">
        <w:rPr>
          <w:rtl/>
          <w:lang w:val="en-GB" w:eastAsia="zh-TW"/>
        </w:rPr>
        <w:t>بعام</w:t>
      </w:r>
      <w:r w:rsidR="00F10A5A">
        <w:rPr>
          <w:rtl/>
          <w:lang w:val="en-GB" w:eastAsia="zh-TW"/>
        </w:rPr>
        <w:t xml:space="preserve"> </w:t>
      </w:r>
      <w:r w:rsidR="00B756B3">
        <w:rPr>
          <w:rtl/>
          <w:lang w:val="en-GB" w:eastAsia="zh-TW"/>
        </w:rPr>
        <w:t>٢٠١٤.</w:t>
      </w:r>
      <w:r w:rsidR="00F10A5A">
        <w:rPr>
          <w:rtl/>
          <w:lang w:val="en-GB" w:eastAsia="zh-TW"/>
        </w:rPr>
        <w:t xml:space="preserve"> </w:t>
      </w:r>
      <w:r w:rsidR="00B756B3">
        <w:rPr>
          <w:rtl/>
          <w:lang w:val="en-GB" w:eastAsia="zh-TW"/>
        </w:rPr>
        <w:t>وتقل</w:t>
      </w:r>
      <w:r w:rsidR="00F10A5A">
        <w:rPr>
          <w:rtl/>
          <w:lang w:val="en-GB" w:eastAsia="zh-TW"/>
        </w:rPr>
        <w:t xml:space="preserve"> </w:t>
      </w:r>
      <w:r w:rsidR="00B756B3">
        <w:rPr>
          <w:rtl/>
          <w:lang w:val="en-GB" w:eastAsia="zh-TW"/>
        </w:rPr>
        <w:t>نسبة</w:t>
      </w:r>
      <w:r w:rsidR="00F10A5A">
        <w:rPr>
          <w:rtl/>
          <w:lang w:val="en-GB" w:eastAsia="zh-TW"/>
        </w:rPr>
        <w:t xml:space="preserve"> </w:t>
      </w:r>
      <w:r w:rsidR="00B756B3">
        <w:rPr>
          <w:rtl/>
          <w:lang w:val="en-GB" w:eastAsia="zh-TW"/>
        </w:rPr>
        <w:t>السجناء</w:t>
      </w:r>
      <w:r w:rsidR="00F10A5A">
        <w:rPr>
          <w:rtl/>
          <w:lang w:val="en-GB" w:eastAsia="zh-TW"/>
        </w:rPr>
        <w:t xml:space="preserve"> </w:t>
      </w:r>
      <w:r w:rsidR="00B756B3">
        <w:rPr>
          <w:rtl/>
          <w:lang w:val="en-GB" w:eastAsia="zh-TW"/>
        </w:rPr>
        <w:t>حالياً</w:t>
      </w:r>
      <w:r w:rsidR="00F10A5A">
        <w:rPr>
          <w:rtl/>
          <w:lang w:val="en-GB" w:eastAsia="zh-TW"/>
        </w:rPr>
        <w:t xml:space="preserve"> </w:t>
      </w:r>
      <w:r w:rsidR="00B756B3">
        <w:rPr>
          <w:rtl/>
          <w:lang w:val="en-GB" w:eastAsia="zh-TW"/>
        </w:rPr>
        <w:t>بمقدار</w:t>
      </w:r>
      <w:r w:rsidR="00F10A5A">
        <w:rPr>
          <w:rtl/>
          <w:lang w:val="en-GB" w:eastAsia="zh-TW"/>
        </w:rPr>
        <w:t xml:space="preserve"> </w:t>
      </w:r>
      <w:r w:rsidR="00B756B3">
        <w:rPr>
          <w:rtl/>
          <w:lang w:val="en-GB" w:eastAsia="zh-TW"/>
        </w:rPr>
        <w:t>٢٢</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المائة</w:t>
      </w:r>
      <w:r w:rsidR="00F10A5A">
        <w:rPr>
          <w:rtl/>
          <w:lang w:val="en-GB" w:eastAsia="zh-TW"/>
        </w:rPr>
        <w:t xml:space="preserve"> </w:t>
      </w:r>
      <w:r w:rsidR="00B756B3">
        <w:rPr>
          <w:rtl/>
          <w:lang w:val="en-GB" w:eastAsia="zh-TW"/>
        </w:rPr>
        <w:t>عن</w:t>
      </w:r>
      <w:r w:rsidR="00F10A5A">
        <w:rPr>
          <w:rtl/>
          <w:lang w:val="en-GB" w:eastAsia="zh-TW"/>
        </w:rPr>
        <w:t xml:space="preserve"> </w:t>
      </w:r>
      <w:r w:rsidR="00B756B3">
        <w:rPr>
          <w:rtl/>
          <w:lang w:val="en-GB" w:eastAsia="zh-TW"/>
        </w:rPr>
        <w:t>عام</w:t>
      </w:r>
      <w:r w:rsidR="00617D93">
        <w:rPr>
          <w:rFonts w:hint="cs"/>
          <w:rtl/>
          <w:lang w:val="en-GB" w:eastAsia="zh-TW"/>
        </w:rPr>
        <w:t> </w:t>
      </w:r>
      <w:r w:rsidR="00B756B3">
        <w:rPr>
          <w:rtl/>
          <w:lang w:val="en-GB" w:eastAsia="zh-TW"/>
        </w:rPr>
        <w:t>٢٠٠٦.</w:t>
      </w:r>
      <w:r w:rsidR="00F10A5A">
        <w:rPr>
          <w:rtl/>
          <w:lang w:val="en-GB" w:eastAsia="zh-TW"/>
        </w:rPr>
        <w:t xml:space="preserve"> </w:t>
      </w:r>
      <w:r w:rsidR="00B756B3">
        <w:rPr>
          <w:rtl/>
          <w:lang w:val="en-GB" w:eastAsia="zh-TW"/>
        </w:rPr>
        <w:t>ومن</w:t>
      </w:r>
      <w:r w:rsidR="00F10A5A">
        <w:rPr>
          <w:rtl/>
          <w:lang w:val="en-GB" w:eastAsia="zh-TW"/>
        </w:rPr>
        <w:t xml:space="preserve"> </w:t>
      </w:r>
      <w:r w:rsidR="00B756B3">
        <w:rPr>
          <w:rtl/>
          <w:lang w:val="en-GB" w:eastAsia="zh-TW"/>
        </w:rPr>
        <w:t>بين</w:t>
      </w:r>
      <w:r w:rsidR="00F10A5A">
        <w:rPr>
          <w:rtl/>
          <w:lang w:val="en-GB" w:eastAsia="zh-TW"/>
        </w:rPr>
        <w:t xml:space="preserve"> </w:t>
      </w:r>
      <w:r w:rsidR="00B756B3">
        <w:rPr>
          <w:rtl/>
          <w:lang w:val="en-GB" w:eastAsia="zh-TW"/>
        </w:rPr>
        <w:t>الذين</w:t>
      </w:r>
      <w:r w:rsidR="00F10A5A">
        <w:rPr>
          <w:rtl/>
          <w:lang w:val="en-GB" w:eastAsia="zh-TW"/>
        </w:rPr>
        <w:t xml:space="preserve"> </w:t>
      </w:r>
      <w:r w:rsidR="00B756B3">
        <w:rPr>
          <w:rtl/>
          <w:lang w:val="en-GB" w:eastAsia="zh-TW"/>
        </w:rPr>
        <w:t>أودعوا</w:t>
      </w:r>
      <w:r w:rsidR="00F10A5A">
        <w:rPr>
          <w:rtl/>
          <w:lang w:val="en-GB" w:eastAsia="zh-TW"/>
        </w:rPr>
        <w:t xml:space="preserve"> </w:t>
      </w:r>
      <w:r w:rsidR="00B756B3">
        <w:rPr>
          <w:rtl/>
          <w:lang w:val="en-GB" w:eastAsia="zh-TW"/>
        </w:rPr>
        <w:t>السجن</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عام</w:t>
      </w:r>
      <w:r w:rsidR="00F10A5A">
        <w:rPr>
          <w:rtl/>
          <w:lang w:val="en-GB" w:eastAsia="zh-TW"/>
        </w:rPr>
        <w:t xml:space="preserve"> </w:t>
      </w:r>
      <w:r w:rsidR="00B756B3">
        <w:rPr>
          <w:rtl/>
          <w:lang w:val="en-GB" w:eastAsia="zh-TW"/>
        </w:rPr>
        <w:t>2015،</w:t>
      </w:r>
      <w:r w:rsidR="00F10A5A">
        <w:rPr>
          <w:rtl/>
          <w:lang w:val="en-GB" w:eastAsia="zh-TW"/>
        </w:rPr>
        <w:t xml:space="preserve"> </w:t>
      </w:r>
      <w:r w:rsidR="00B756B3">
        <w:rPr>
          <w:rtl/>
          <w:lang w:val="en-GB" w:eastAsia="zh-TW"/>
        </w:rPr>
        <w:t>أدين</w:t>
      </w:r>
      <w:r w:rsidR="00F10A5A">
        <w:rPr>
          <w:rtl/>
          <w:lang w:val="en-GB" w:eastAsia="zh-TW"/>
        </w:rPr>
        <w:t xml:space="preserve"> </w:t>
      </w:r>
      <w:r w:rsidR="00B756B3">
        <w:rPr>
          <w:rtl/>
          <w:lang w:val="en-GB" w:eastAsia="zh-TW"/>
        </w:rPr>
        <w:t>حوالي</w:t>
      </w:r>
      <w:r w:rsidR="00F10A5A">
        <w:rPr>
          <w:rtl/>
          <w:lang w:val="en-GB" w:eastAsia="zh-TW"/>
        </w:rPr>
        <w:t xml:space="preserve"> </w:t>
      </w:r>
      <w:r w:rsidR="00B756B3">
        <w:rPr>
          <w:rtl/>
          <w:lang w:val="en-GB" w:eastAsia="zh-TW"/>
        </w:rPr>
        <w:t>الربع</w:t>
      </w:r>
      <w:r w:rsidR="00F10A5A">
        <w:rPr>
          <w:rtl/>
          <w:lang w:val="en-GB" w:eastAsia="zh-TW"/>
        </w:rPr>
        <w:t xml:space="preserve"> </w:t>
      </w:r>
      <w:r w:rsidR="00B756B3">
        <w:rPr>
          <w:rtl/>
          <w:lang w:val="en-GB" w:eastAsia="zh-TW"/>
        </w:rPr>
        <w:t>بجرائم</w:t>
      </w:r>
      <w:r w:rsidR="00F10A5A">
        <w:rPr>
          <w:rtl/>
          <w:lang w:val="en-GB" w:eastAsia="zh-TW"/>
        </w:rPr>
        <w:t xml:space="preserve"> </w:t>
      </w:r>
      <w:r w:rsidR="00B756B3">
        <w:rPr>
          <w:rtl/>
          <w:lang w:val="en-GB" w:eastAsia="zh-TW"/>
        </w:rPr>
        <w:t>سرقة.</w:t>
      </w:r>
      <w:r w:rsidR="00F10A5A">
        <w:rPr>
          <w:rtl/>
          <w:lang w:val="en-GB" w:eastAsia="zh-TW"/>
        </w:rPr>
        <w:t xml:space="preserve"> </w:t>
      </w:r>
      <w:r w:rsidR="00B756B3">
        <w:rPr>
          <w:rtl/>
          <w:lang w:val="en-GB" w:eastAsia="zh-TW"/>
        </w:rPr>
        <w:t>وأدين</w:t>
      </w:r>
      <w:r w:rsidR="00F10A5A">
        <w:rPr>
          <w:rtl/>
          <w:lang w:val="en-GB" w:eastAsia="zh-TW"/>
        </w:rPr>
        <w:t xml:space="preserve"> </w:t>
      </w:r>
      <w:r w:rsidR="00B756B3">
        <w:rPr>
          <w:rtl/>
          <w:lang w:val="en-GB" w:eastAsia="zh-TW"/>
        </w:rPr>
        <w:t>حوالي</w:t>
      </w:r>
      <w:r w:rsidR="00F10A5A">
        <w:rPr>
          <w:rtl/>
          <w:lang w:val="en-GB" w:eastAsia="zh-TW"/>
        </w:rPr>
        <w:t xml:space="preserve"> </w:t>
      </w:r>
      <w:r w:rsidR="00B756B3">
        <w:rPr>
          <w:rtl/>
          <w:lang w:val="en-GB" w:eastAsia="zh-TW"/>
        </w:rPr>
        <w:t>12</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المائة</w:t>
      </w:r>
      <w:r w:rsidR="00F10A5A">
        <w:rPr>
          <w:rtl/>
          <w:lang w:val="en-GB" w:eastAsia="zh-TW"/>
        </w:rPr>
        <w:t xml:space="preserve"> </w:t>
      </w:r>
      <w:r w:rsidR="00B756B3">
        <w:rPr>
          <w:rtl/>
          <w:lang w:val="en-GB" w:eastAsia="zh-TW"/>
        </w:rPr>
        <w:t>عن</w:t>
      </w:r>
      <w:r w:rsidR="00F10A5A">
        <w:rPr>
          <w:rtl/>
          <w:lang w:val="en-GB" w:eastAsia="zh-TW"/>
        </w:rPr>
        <w:t xml:space="preserve"> </w:t>
      </w:r>
      <w:r w:rsidR="00B756B3">
        <w:rPr>
          <w:rtl/>
          <w:lang w:val="en-GB" w:eastAsia="zh-TW"/>
        </w:rPr>
        <w:t>جرائم</w:t>
      </w:r>
      <w:r w:rsidR="00F10A5A">
        <w:rPr>
          <w:rtl/>
          <w:lang w:val="en-GB" w:eastAsia="zh-TW"/>
        </w:rPr>
        <w:t xml:space="preserve"> </w:t>
      </w:r>
      <w:r w:rsidR="00B756B3">
        <w:rPr>
          <w:rtl/>
          <w:lang w:val="en-GB" w:eastAsia="zh-TW"/>
        </w:rPr>
        <w:t>ضد</w:t>
      </w:r>
      <w:r w:rsidR="00F10A5A">
        <w:rPr>
          <w:rtl/>
          <w:lang w:val="en-GB" w:eastAsia="zh-TW"/>
        </w:rPr>
        <w:t xml:space="preserve"> </w:t>
      </w:r>
      <w:r w:rsidR="00B756B3">
        <w:rPr>
          <w:rtl/>
          <w:lang w:val="en-GB" w:eastAsia="zh-TW"/>
        </w:rPr>
        <w:t>الأرواح</w:t>
      </w:r>
      <w:r w:rsidR="00F10A5A">
        <w:rPr>
          <w:rtl/>
          <w:lang w:val="en-GB" w:eastAsia="zh-TW"/>
        </w:rPr>
        <w:t xml:space="preserve"> </w:t>
      </w:r>
      <w:r w:rsidR="00B756B3">
        <w:rPr>
          <w:rtl/>
          <w:lang w:val="en-GB" w:eastAsia="zh-TW"/>
        </w:rPr>
        <w:t>والصحة،</w:t>
      </w:r>
      <w:r w:rsidR="00F10A5A">
        <w:rPr>
          <w:rtl/>
          <w:lang w:val="en-GB" w:eastAsia="zh-TW"/>
        </w:rPr>
        <w:t xml:space="preserve"> </w:t>
      </w:r>
      <w:r w:rsidR="00B756B3">
        <w:rPr>
          <w:rtl/>
          <w:lang w:val="en-GB" w:eastAsia="zh-TW"/>
        </w:rPr>
        <w:t>وحوالي</w:t>
      </w:r>
      <w:r w:rsidR="00F10A5A">
        <w:rPr>
          <w:rtl/>
          <w:lang w:val="en-GB" w:eastAsia="zh-TW"/>
        </w:rPr>
        <w:t xml:space="preserve"> </w:t>
      </w:r>
      <w:r w:rsidR="00B756B3">
        <w:rPr>
          <w:rtl/>
          <w:lang w:val="en-GB" w:eastAsia="zh-TW"/>
        </w:rPr>
        <w:t>24</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المائة</w:t>
      </w:r>
      <w:r w:rsidR="00F10A5A">
        <w:rPr>
          <w:rtl/>
          <w:lang w:val="en-GB" w:eastAsia="zh-TW"/>
        </w:rPr>
        <w:t xml:space="preserve"> </w:t>
      </w:r>
      <w:r w:rsidR="00B756B3">
        <w:rPr>
          <w:rtl/>
          <w:lang w:val="en-GB" w:eastAsia="zh-TW"/>
        </w:rPr>
        <w:t>عن</w:t>
      </w:r>
      <w:r w:rsidR="00F10A5A">
        <w:rPr>
          <w:rtl/>
          <w:lang w:val="en-GB" w:eastAsia="zh-TW"/>
        </w:rPr>
        <w:t xml:space="preserve"> </w:t>
      </w:r>
      <w:r w:rsidR="00B756B3">
        <w:rPr>
          <w:rtl/>
          <w:lang w:val="en-GB" w:eastAsia="zh-TW"/>
        </w:rPr>
        <w:t>جرائم</w:t>
      </w:r>
      <w:r w:rsidR="00F10A5A">
        <w:rPr>
          <w:rtl/>
          <w:lang w:val="en-GB" w:eastAsia="zh-TW"/>
        </w:rPr>
        <w:t xml:space="preserve"> </w:t>
      </w:r>
      <w:r w:rsidR="00B756B3">
        <w:rPr>
          <w:rtl/>
          <w:lang w:val="en-GB" w:eastAsia="zh-TW"/>
        </w:rPr>
        <w:t>مخدرات،</w:t>
      </w:r>
      <w:r w:rsidR="00F10A5A">
        <w:rPr>
          <w:rtl/>
          <w:lang w:val="en-GB" w:eastAsia="zh-TW"/>
        </w:rPr>
        <w:t xml:space="preserve"> </w:t>
      </w:r>
      <w:r w:rsidR="00B756B3">
        <w:rPr>
          <w:rtl/>
          <w:lang w:val="en-GB" w:eastAsia="zh-TW"/>
        </w:rPr>
        <w:t>وحوالي</w:t>
      </w:r>
      <w:r w:rsidR="00F10A5A">
        <w:rPr>
          <w:rtl/>
          <w:lang w:val="en-GB" w:eastAsia="zh-TW"/>
        </w:rPr>
        <w:t xml:space="preserve"> </w:t>
      </w:r>
      <w:r w:rsidR="00B756B3">
        <w:rPr>
          <w:rtl/>
          <w:lang w:val="en-GB" w:eastAsia="zh-TW"/>
        </w:rPr>
        <w:t>13</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المائة</w:t>
      </w:r>
      <w:r w:rsidR="00F10A5A">
        <w:rPr>
          <w:rtl/>
          <w:lang w:val="en-GB" w:eastAsia="zh-TW"/>
        </w:rPr>
        <w:t xml:space="preserve"> </w:t>
      </w:r>
      <w:r w:rsidR="00B756B3">
        <w:rPr>
          <w:rtl/>
          <w:lang w:val="en-GB" w:eastAsia="zh-TW"/>
        </w:rPr>
        <w:t>عن</w:t>
      </w:r>
      <w:r w:rsidR="00F10A5A">
        <w:rPr>
          <w:rtl/>
          <w:lang w:val="en-GB" w:eastAsia="zh-TW"/>
        </w:rPr>
        <w:t xml:space="preserve"> </w:t>
      </w:r>
      <w:r w:rsidR="00B756B3">
        <w:rPr>
          <w:rtl/>
          <w:lang w:val="en-GB" w:eastAsia="zh-TW"/>
        </w:rPr>
        <w:t>مخالفات</w:t>
      </w:r>
      <w:r w:rsidR="00F10A5A">
        <w:rPr>
          <w:rtl/>
          <w:lang w:val="en-GB" w:eastAsia="zh-TW"/>
        </w:rPr>
        <w:t xml:space="preserve"> </w:t>
      </w:r>
      <w:r w:rsidR="00B756B3">
        <w:rPr>
          <w:rtl/>
          <w:lang w:val="en-GB" w:eastAsia="zh-TW"/>
        </w:rPr>
        <w:t>مرورية.</w:t>
      </w:r>
      <w:r w:rsidR="00F10A5A">
        <w:rPr>
          <w:rtl/>
          <w:lang w:val="en-GB" w:eastAsia="zh-TW"/>
        </w:rPr>
        <w:t xml:space="preserve"> </w:t>
      </w:r>
      <w:r w:rsidR="00B756B3">
        <w:rPr>
          <w:rtl/>
          <w:lang w:val="en-GB" w:eastAsia="zh-TW"/>
        </w:rPr>
        <w:t>وهيمنت</w:t>
      </w:r>
      <w:r w:rsidR="00F10A5A">
        <w:rPr>
          <w:rtl/>
          <w:lang w:val="en-GB" w:eastAsia="zh-TW"/>
        </w:rPr>
        <w:t xml:space="preserve"> </w:t>
      </w:r>
      <w:r w:rsidR="00B756B3">
        <w:rPr>
          <w:rtl/>
          <w:lang w:val="en-GB" w:eastAsia="zh-TW"/>
        </w:rPr>
        <w:t>جرائم</w:t>
      </w:r>
      <w:r w:rsidR="00F10A5A">
        <w:rPr>
          <w:rtl/>
          <w:lang w:val="en-GB" w:eastAsia="zh-TW"/>
        </w:rPr>
        <w:t xml:space="preserve"> </w:t>
      </w:r>
      <w:r w:rsidR="00B756B3">
        <w:rPr>
          <w:rtl/>
          <w:lang w:val="en-GB" w:eastAsia="zh-TW"/>
        </w:rPr>
        <w:t>الاعتداء</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الجرائم</w:t>
      </w:r>
      <w:r w:rsidR="00F10A5A">
        <w:rPr>
          <w:rtl/>
          <w:lang w:val="en-GB" w:eastAsia="zh-TW"/>
        </w:rPr>
        <w:t xml:space="preserve"> </w:t>
      </w:r>
      <w:r w:rsidR="00B756B3">
        <w:rPr>
          <w:rtl/>
          <w:lang w:val="en-GB" w:eastAsia="zh-TW"/>
        </w:rPr>
        <w:t>المرتكبة</w:t>
      </w:r>
      <w:r w:rsidR="00F10A5A">
        <w:rPr>
          <w:rtl/>
          <w:lang w:val="en-GB" w:eastAsia="zh-TW"/>
        </w:rPr>
        <w:t xml:space="preserve"> </w:t>
      </w:r>
      <w:r w:rsidR="00B756B3">
        <w:rPr>
          <w:rtl/>
          <w:lang w:val="en-GB" w:eastAsia="zh-TW"/>
        </w:rPr>
        <w:t>ضد</w:t>
      </w:r>
      <w:r w:rsidR="00F10A5A">
        <w:rPr>
          <w:rtl/>
          <w:lang w:val="en-GB" w:eastAsia="zh-TW"/>
        </w:rPr>
        <w:t xml:space="preserve"> </w:t>
      </w:r>
      <w:r w:rsidR="00B756B3">
        <w:rPr>
          <w:rtl/>
          <w:lang w:val="en-GB" w:eastAsia="zh-TW"/>
        </w:rPr>
        <w:t>الأرواح</w:t>
      </w:r>
      <w:r w:rsidR="00F10A5A">
        <w:rPr>
          <w:rtl/>
          <w:lang w:val="en-GB" w:eastAsia="zh-TW"/>
        </w:rPr>
        <w:t xml:space="preserve"> </w:t>
      </w:r>
      <w:r w:rsidR="00B756B3">
        <w:rPr>
          <w:rtl/>
          <w:lang w:val="en-GB" w:eastAsia="zh-TW"/>
        </w:rPr>
        <w:t>والصحة،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حين</w:t>
      </w:r>
      <w:r w:rsidR="00F10A5A">
        <w:rPr>
          <w:rtl/>
          <w:lang w:val="en-GB" w:eastAsia="zh-TW"/>
        </w:rPr>
        <w:t xml:space="preserve"> </w:t>
      </w:r>
      <w:r w:rsidR="00B756B3">
        <w:rPr>
          <w:rtl/>
          <w:lang w:val="en-GB" w:eastAsia="zh-TW"/>
        </w:rPr>
        <w:t>هيمنت</w:t>
      </w:r>
      <w:r w:rsidR="00F10A5A">
        <w:rPr>
          <w:rtl/>
          <w:lang w:val="en-GB" w:eastAsia="zh-TW"/>
        </w:rPr>
        <w:t xml:space="preserve"> </w:t>
      </w:r>
      <w:r w:rsidR="00B756B3">
        <w:rPr>
          <w:rtl/>
          <w:lang w:val="en-GB" w:eastAsia="zh-TW"/>
        </w:rPr>
        <w:t>مخالفات</w:t>
      </w:r>
      <w:r w:rsidR="00F10A5A">
        <w:rPr>
          <w:rtl/>
          <w:lang w:val="en-GB" w:eastAsia="zh-TW"/>
        </w:rPr>
        <w:t xml:space="preserve"> </w:t>
      </w:r>
      <w:r w:rsidR="00B756B3">
        <w:rPr>
          <w:rtl/>
          <w:lang w:val="en-GB" w:eastAsia="zh-TW"/>
        </w:rPr>
        <w:t>القيادة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حالة</w:t>
      </w:r>
      <w:r w:rsidR="00F10A5A">
        <w:rPr>
          <w:rtl/>
          <w:lang w:val="en-GB" w:eastAsia="zh-TW"/>
        </w:rPr>
        <w:t xml:space="preserve"> </w:t>
      </w:r>
      <w:r w:rsidR="00B756B3">
        <w:rPr>
          <w:rtl/>
          <w:lang w:val="en-GB" w:eastAsia="zh-TW"/>
        </w:rPr>
        <w:t>سكر</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مخالفات</w:t>
      </w:r>
      <w:r w:rsidR="00F10A5A">
        <w:rPr>
          <w:rtl/>
          <w:lang w:val="en-GB" w:eastAsia="zh-TW"/>
        </w:rPr>
        <w:t xml:space="preserve"> </w:t>
      </w:r>
      <w:r w:rsidR="00B756B3">
        <w:rPr>
          <w:rtl/>
          <w:lang w:val="en-GB" w:eastAsia="zh-TW"/>
        </w:rPr>
        <w:t>المرور.</w:t>
      </w:r>
    </w:p>
    <w:p w:rsidR="00B756B3" w:rsidRPr="008F405D" w:rsidRDefault="009520E5" w:rsidP="00617D93">
      <w:pPr>
        <w:pStyle w:val="SingleTxtGA"/>
        <w:rPr>
          <w:rtl/>
          <w:lang w:val="en-GB" w:eastAsia="zh-TW"/>
        </w:rPr>
      </w:pPr>
      <w:r>
        <w:rPr>
          <w:rtl/>
          <w:lang w:val="en-GB" w:eastAsia="zh-TW"/>
        </w:rPr>
        <w:t>٥٤-</w:t>
      </w:r>
      <w:r>
        <w:rPr>
          <w:rtl/>
          <w:lang w:val="en-GB" w:eastAsia="zh-TW"/>
        </w:rPr>
        <w:tab/>
      </w:r>
      <w:r w:rsidR="00B756B3">
        <w:rPr>
          <w:rtl/>
          <w:lang w:val="en-GB" w:eastAsia="zh-TW"/>
        </w:rPr>
        <w:t>وتتألف</w:t>
      </w:r>
      <w:r w:rsidR="00F10A5A">
        <w:rPr>
          <w:rtl/>
          <w:lang w:val="en-GB" w:eastAsia="zh-TW"/>
        </w:rPr>
        <w:t xml:space="preserve"> </w:t>
      </w:r>
      <w:r w:rsidR="00B756B3">
        <w:rPr>
          <w:rtl/>
          <w:lang w:val="en-GB" w:eastAsia="zh-TW"/>
        </w:rPr>
        <w:t>غالبية</w:t>
      </w:r>
      <w:r w:rsidR="00F10A5A">
        <w:rPr>
          <w:rtl/>
          <w:lang w:val="en-GB" w:eastAsia="zh-TW"/>
        </w:rPr>
        <w:t xml:space="preserve"> </w:t>
      </w:r>
      <w:r w:rsidR="00B756B3">
        <w:rPr>
          <w:rtl/>
          <w:lang w:val="en-GB" w:eastAsia="zh-TW"/>
        </w:rPr>
        <w:t>السجناء</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الذكور.</w:t>
      </w:r>
      <w:r w:rsidR="00F10A5A">
        <w:rPr>
          <w:rtl/>
          <w:lang w:val="en-GB" w:eastAsia="zh-TW"/>
        </w:rPr>
        <w:t xml:space="preserve"> </w:t>
      </w:r>
      <w:r w:rsidR="00B756B3">
        <w:rPr>
          <w:rtl/>
          <w:lang w:val="en-GB" w:eastAsia="zh-TW"/>
        </w:rPr>
        <w:t>وفي</w:t>
      </w:r>
      <w:r w:rsidR="00F10A5A">
        <w:rPr>
          <w:rtl/>
          <w:lang w:val="en-GB" w:eastAsia="zh-TW"/>
        </w:rPr>
        <w:t xml:space="preserve"> </w:t>
      </w:r>
      <w:r w:rsidR="00B756B3">
        <w:rPr>
          <w:rtl/>
          <w:lang w:val="en-GB" w:eastAsia="zh-TW"/>
        </w:rPr>
        <w:t>عام</w:t>
      </w:r>
      <w:r w:rsidR="00F10A5A">
        <w:rPr>
          <w:rtl/>
          <w:lang w:val="en-GB" w:eastAsia="zh-TW"/>
        </w:rPr>
        <w:t xml:space="preserve"> </w:t>
      </w:r>
      <w:r w:rsidR="00B756B3">
        <w:rPr>
          <w:rtl/>
          <w:lang w:val="en-GB" w:eastAsia="zh-TW"/>
        </w:rPr>
        <w:t>٢٠١٥،</w:t>
      </w:r>
      <w:r w:rsidR="00F10A5A">
        <w:rPr>
          <w:rtl/>
          <w:lang w:val="en-GB" w:eastAsia="zh-TW"/>
        </w:rPr>
        <w:t xml:space="preserve"> </w:t>
      </w:r>
      <w:r w:rsidR="00B756B3">
        <w:rPr>
          <w:rtl/>
          <w:lang w:val="en-GB" w:eastAsia="zh-TW"/>
        </w:rPr>
        <w:t>شكل</w:t>
      </w:r>
      <w:r w:rsidR="00F10A5A">
        <w:rPr>
          <w:rtl/>
          <w:lang w:val="en-GB" w:eastAsia="zh-TW"/>
        </w:rPr>
        <w:t xml:space="preserve"> </w:t>
      </w:r>
      <w:r w:rsidR="00B756B3">
        <w:rPr>
          <w:rtl/>
          <w:lang w:val="en-GB" w:eastAsia="zh-TW"/>
        </w:rPr>
        <w:t>الرجال</w:t>
      </w:r>
      <w:r w:rsidR="00F10A5A">
        <w:rPr>
          <w:rtl/>
          <w:lang w:val="en-GB" w:eastAsia="zh-TW"/>
        </w:rPr>
        <w:t xml:space="preserve"> </w:t>
      </w:r>
      <w:r w:rsidR="00B756B3">
        <w:rPr>
          <w:rtl/>
          <w:lang w:val="en-GB" w:eastAsia="zh-TW"/>
        </w:rPr>
        <w:t>حوالي</w:t>
      </w:r>
      <w:r w:rsidR="00F10A5A">
        <w:rPr>
          <w:rtl/>
          <w:lang w:val="en-GB" w:eastAsia="zh-TW"/>
        </w:rPr>
        <w:t xml:space="preserve"> </w:t>
      </w:r>
      <w:r w:rsidR="00B756B3">
        <w:rPr>
          <w:rtl/>
          <w:lang w:val="en-GB" w:eastAsia="zh-TW"/>
        </w:rPr>
        <w:t>٩٤</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المائة</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المجموع.</w:t>
      </w:r>
      <w:r w:rsidR="00F10A5A">
        <w:rPr>
          <w:rtl/>
          <w:lang w:val="en-GB" w:eastAsia="zh-TW"/>
        </w:rPr>
        <w:t xml:space="preserve"> </w:t>
      </w:r>
      <w:r w:rsidR="00B756B3">
        <w:rPr>
          <w:rtl/>
          <w:lang w:val="en-GB" w:eastAsia="zh-TW"/>
        </w:rPr>
        <w:t>وظلت</w:t>
      </w:r>
      <w:r w:rsidR="00F10A5A">
        <w:rPr>
          <w:rtl/>
          <w:lang w:val="en-GB" w:eastAsia="zh-TW"/>
        </w:rPr>
        <w:t xml:space="preserve"> </w:t>
      </w:r>
      <w:r w:rsidR="00B756B3">
        <w:rPr>
          <w:rtl/>
          <w:lang w:val="en-GB" w:eastAsia="zh-TW"/>
        </w:rPr>
        <w:t>هذه</w:t>
      </w:r>
      <w:r w:rsidR="00F10A5A">
        <w:rPr>
          <w:rtl/>
          <w:lang w:val="en-GB" w:eastAsia="zh-TW"/>
        </w:rPr>
        <w:t xml:space="preserve"> </w:t>
      </w:r>
      <w:r w:rsidR="00B756B3">
        <w:rPr>
          <w:rtl/>
          <w:lang w:val="en-GB" w:eastAsia="zh-TW"/>
        </w:rPr>
        <w:t>النسبة</w:t>
      </w:r>
      <w:r w:rsidR="00F10A5A">
        <w:rPr>
          <w:rtl/>
          <w:lang w:val="en-GB" w:eastAsia="zh-TW"/>
        </w:rPr>
        <w:t xml:space="preserve"> </w:t>
      </w:r>
      <w:r w:rsidR="00B756B3">
        <w:rPr>
          <w:rtl/>
          <w:lang w:val="en-GB" w:eastAsia="zh-TW"/>
        </w:rPr>
        <w:t>ثابتة</w:t>
      </w:r>
      <w:r w:rsidR="00F10A5A">
        <w:rPr>
          <w:rtl/>
          <w:lang w:val="en-GB" w:eastAsia="zh-TW"/>
        </w:rPr>
        <w:t xml:space="preserve"> </w:t>
      </w:r>
      <w:r w:rsidR="00B756B3">
        <w:rPr>
          <w:rtl/>
          <w:lang w:val="en-GB" w:eastAsia="zh-TW"/>
        </w:rPr>
        <w:t>نسبياً</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مدى</w:t>
      </w:r>
      <w:r w:rsidR="00F10A5A">
        <w:rPr>
          <w:rtl/>
          <w:lang w:val="en-GB" w:eastAsia="zh-TW"/>
        </w:rPr>
        <w:t xml:space="preserve"> </w:t>
      </w:r>
      <w:r w:rsidR="00B756B3">
        <w:rPr>
          <w:rtl/>
          <w:lang w:val="en-GB" w:eastAsia="zh-TW"/>
        </w:rPr>
        <w:t>السنوات</w:t>
      </w:r>
      <w:r w:rsidR="00F10A5A">
        <w:rPr>
          <w:rtl/>
          <w:lang w:val="en-GB" w:eastAsia="zh-TW"/>
        </w:rPr>
        <w:t xml:space="preserve"> </w:t>
      </w:r>
      <w:r w:rsidR="00B756B3">
        <w:rPr>
          <w:rtl/>
          <w:lang w:val="en-GB" w:eastAsia="zh-TW"/>
        </w:rPr>
        <w:t>العشر</w:t>
      </w:r>
      <w:r w:rsidR="00F10A5A">
        <w:rPr>
          <w:rtl/>
          <w:lang w:val="en-GB" w:eastAsia="zh-TW"/>
        </w:rPr>
        <w:t xml:space="preserve"> </w:t>
      </w:r>
      <w:r w:rsidR="00B756B3">
        <w:rPr>
          <w:rtl/>
          <w:lang w:val="en-GB" w:eastAsia="zh-TW"/>
        </w:rPr>
        <w:t>الأخيرة.</w:t>
      </w:r>
      <w:r w:rsidR="00F10A5A">
        <w:rPr>
          <w:rtl/>
          <w:lang w:val="en-GB" w:eastAsia="zh-TW"/>
        </w:rPr>
        <w:t xml:space="preserve"> </w:t>
      </w:r>
      <w:r w:rsidR="00B756B3">
        <w:rPr>
          <w:rtl/>
          <w:lang w:val="en-GB" w:eastAsia="zh-TW"/>
        </w:rPr>
        <w:t>ويمثل</w:t>
      </w:r>
      <w:r w:rsidR="00F10A5A">
        <w:rPr>
          <w:rtl/>
          <w:lang w:val="en-GB" w:eastAsia="zh-TW"/>
        </w:rPr>
        <w:t xml:space="preserve"> </w:t>
      </w:r>
      <w:r w:rsidR="00B756B3">
        <w:rPr>
          <w:rtl/>
          <w:lang w:val="en-GB" w:eastAsia="zh-TW"/>
        </w:rPr>
        <w:t>الرجال</w:t>
      </w:r>
      <w:r w:rsidR="00F10A5A">
        <w:rPr>
          <w:rtl/>
          <w:lang w:val="en-GB" w:eastAsia="zh-TW"/>
        </w:rPr>
        <w:t xml:space="preserve"> </w:t>
      </w:r>
      <w:r w:rsidR="00B756B3">
        <w:rPr>
          <w:rtl/>
          <w:lang w:val="en-GB" w:eastAsia="zh-TW"/>
        </w:rPr>
        <w:t>غالبية</w:t>
      </w:r>
      <w:r w:rsidR="00F10A5A">
        <w:rPr>
          <w:rtl/>
          <w:lang w:val="en-GB" w:eastAsia="zh-TW"/>
        </w:rPr>
        <w:t xml:space="preserve"> </w:t>
      </w:r>
      <w:r w:rsidR="00B756B3">
        <w:rPr>
          <w:rtl/>
          <w:lang w:val="en-GB" w:eastAsia="zh-TW"/>
        </w:rPr>
        <w:t>المحكوم</w:t>
      </w:r>
      <w:r w:rsidR="00F10A5A">
        <w:rPr>
          <w:rtl/>
          <w:lang w:val="en-GB" w:eastAsia="zh-TW"/>
        </w:rPr>
        <w:t xml:space="preserve"> </w:t>
      </w:r>
      <w:r w:rsidR="00B756B3">
        <w:rPr>
          <w:rtl/>
          <w:lang w:val="en-GB" w:eastAsia="zh-TW"/>
        </w:rPr>
        <w:t>عليهم</w:t>
      </w:r>
      <w:r w:rsidR="00F10A5A">
        <w:rPr>
          <w:rtl/>
          <w:lang w:val="en-GB" w:eastAsia="zh-TW"/>
        </w:rPr>
        <w:t xml:space="preserve"> </w:t>
      </w:r>
      <w:r w:rsidR="00B756B3">
        <w:rPr>
          <w:rtl/>
          <w:lang w:val="en-GB" w:eastAsia="zh-TW"/>
        </w:rPr>
        <w:t>بعقوبات</w:t>
      </w:r>
      <w:r w:rsidR="00F10A5A">
        <w:rPr>
          <w:rtl/>
          <w:lang w:val="en-GB" w:eastAsia="zh-TW"/>
        </w:rPr>
        <w:t xml:space="preserve"> </w:t>
      </w:r>
      <w:r w:rsidR="00B756B3">
        <w:rPr>
          <w:rtl/>
          <w:lang w:val="en-GB" w:eastAsia="zh-TW"/>
        </w:rPr>
        <w:t>حبس</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جميع</w:t>
      </w:r>
      <w:r w:rsidR="00F10A5A">
        <w:rPr>
          <w:rtl/>
          <w:lang w:val="en-GB" w:eastAsia="zh-TW"/>
        </w:rPr>
        <w:t xml:space="preserve"> </w:t>
      </w:r>
      <w:r w:rsidR="00B756B3">
        <w:rPr>
          <w:rtl/>
          <w:lang w:val="en-GB" w:eastAsia="zh-TW"/>
        </w:rPr>
        <w:t>فئات</w:t>
      </w:r>
      <w:r w:rsidR="00F10A5A">
        <w:rPr>
          <w:rtl/>
          <w:lang w:val="en-GB" w:eastAsia="zh-TW"/>
        </w:rPr>
        <w:t xml:space="preserve"> </w:t>
      </w:r>
      <w:r w:rsidR="00B756B3">
        <w:rPr>
          <w:rtl/>
          <w:lang w:val="en-GB" w:eastAsia="zh-TW"/>
        </w:rPr>
        <w:t>الجرائم.</w:t>
      </w:r>
      <w:r w:rsidR="00F10A5A">
        <w:rPr>
          <w:rtl/>
          <w:lang w:val="en-GB" w:eastAsia="zh-TW"/>
        </w:rPr>
        <w:t xml:space="preserve"> </w:t>
      </w:r>
      <w:r w:rsidR="00B756B3">
        <w:rPr>
          <w:rtl/>
          <w:lang w:val="en-GB" w:eastAsia="zh-TW"/>
        </w:rPr>
        <w:t>فعلى</w:t>
      </w:r>
      <w:r w:rsidR="00F10A5A">
        <w:rPr>
          <w:rtl/>
          <w:lang w:val="en-GB" w:eastAsia="zh-TW"/>
        </w:rPr>
        <w:t xml:space="preserve"> </w:t>
      </w:r>
      <w:r w:rsidR="00B756B3">
        <w:rPr>
          <w:rtl/>
          <w:lang w:val="en-GB" w:eastAsia="zh-TW"/>
        </w:rPr>
        <w:t>سبيل</w:t>
      </w:r>
      <w:r w:rsidR="00F10A5A">
        <w:rPr>
          <w:rtl/>
          <w:lang w:val="en-GB" w:eastAsia="zh-TW"/>
        </w:rPr>
        <w:t xml:space="preserve"> </w:t>
      </w:r>
      <w:r w:rsidR="00B756B3">
        <w:rPr>
          <w:rtl/>
          <w:lang w:val="en-GB" w:eastAsia="zh-TW"/>
        </w:rPr>
        <w:t>المثال،</w:t>
      </w:r>
      <w:r w:rsidR="00F10A5A">
        <w:rPr>
          <w:rtl/>
          <w:lang w:val="en-GB" w:eastAsia="zh-TW"/>
        </w:rPr>
        <w:t xml:space="preserve"> </w:t>
      </w:r>
      <w:r w:rsidR="00B756B3">
        <w:rPr>
          <w:rtl/>
          <w:lang w:val="en-GB" w:eastAsia="zh-TW"/>
        </w:rPr>
        <w:t>بلغت</w:t>
      </w:r>
      <w:r w:rsidR="00F10A5A">
        <w:rPr>
          <w:rtl/>
          <w:lang w:val="en-GB" w:eastAsia="zh-TW"/>
        </w:rPr>
        <w:t xml:space="preserve"> </w:t>
      </w:r>
      <w:r w:rsidR="00B756B3">
        <w:rPr>
          <w:rtl/>
          <w:lang w:val="en-GB" w:eastAsia="zh-TW"/>
        </w:rPr>
        <w:t>نسبة</w:t>
      </w:r>
      <w:r w:rsidR="00F10A5A">
        <w:rPr>
          <w:rtl/>
          <w:lang w:val="en-GB" w:eastAsia="zh-TW"/>
        </w:rPr>
        <w:t xml:space="preserve"> </w:t>
      </w:r>
      <w:r w:rsidR="00B756B3">
        <w:rPr>
          <w:rtl/>
          <w:lang w:val="en-GB" w:eastAsia="zh-TW"/>
        </w:rPr>
        <w:t>الذكور</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المحكوم</w:t>
      </w:r>
      <w:r w:rsidR="00F10A5A">
        <w:rPr>
          <w:rtl/>
          <w:lang w:val="en-GB" w:eastAsia="zh-TW"/>
        </w:rPr>
        <w:t xml:space="preserve"> </w:t>
      </w:r>
      <w:r w:rsidR="00B756B3">
        <w:rPr>
          <w:rtl/>
          <w:lang w:val="en-GB" w:eastAsia="zh-TW"/>
        </w:rPr>
        <w:t>عليهم</w:t>
      </w:r>
      <w:r w:rsidR="00F10A5A">
        <w:rPr>
          <w:rtl/>
          <w:lang w:val="en-GB" w:eastAsia="zh-TW"/>
        </w:rPr>
        <w:t xml:space="preserve"> </w:t>
      </w:r>
      <w:r w:rsidR="00B756B3">
        <w:rPr>
          <w:rtl/>
          <w:lang w:val="en-GB" w:eastAsia="zh-TW"/>
        </w:rPr>
        <w:t>بالسجن</w:t>
      </w:r>
      <w:r w:rsidR="00F10A5A">
        <w:rPr>
          <w:rtl/>
          <w:lang w:val="en-GB" w:eastAsia="zh-TW"/>
        </w:rPr>
        <w:t xml:space="preserve"> </w:t>
      </w:r>
      <w:r w:rsidR="00B756B3">
        <w:rPr>
          <w:rtl/>
          <w:lang w:val="en-GB" w:eastAsia="zh-TW"/>
        </w:rPr>
        <w:t>لارتكاب</w:t>
      </w:r>
      <w:r w:rsidR="00F10A5A">
        <w:rPr>
          <w:rtl/>
          <w:lang w:val="en-GB" w:eastAsia="zh-TW"/>
        </w:rPr>
        <w:t xml:space="preserve"> </w:t>
      </w:r>
      <w:r w:rsidR="00B756B3">
        <w:rPr>
          <w:rtl/>
          <w:lang w:val="en-GB" w:eastAsia="zh-TW"/>
        </w:rPr>
        <w:t>جرائم</w:t>
      </w:r>
      <w:r w:rsidR="00F10A5A">
        <w:rPr>
          <w:rtl/>
          <w:lang w:val="en-GB" w:eastAsia="zh-TW"/>
        </w:rPr>
        <w:t xml:space="preserve"> </w:t>
      </w:r>
      <w:r w:rsidR="00B756B3">
        <w:rPr>
          <w:rtl/>
          <w:lang w:val="en-GB" w:eastAsia="zh-TW"/>
        </w:rPr>
        <w:t>جنسية</w:t>
      </w:r>
      <w:r w:rsidR="00F10A5A">
        <w:rPr>
          <w:rtl/>
          <w:lang w:val="en-GB" w:eastAsia="zh-TW"/>
        </w:rPr>
        <w:t xml:space="preserve"> </w:t>
      </w:r>
      <w:r w:rsidR="00B756B3">
        <w:rPr>
          <w:rtl/>
          <w:lang w:val="en-GB" w:eastAsia="zh-TW"/>
        </w:rPr>
        <w:t>٩٩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المائة</w:t>
      </w:r>
      <w:r w:rsidR="00F10A5A">
        <w:rPr>
          <w:rtl/>
          <w:lang w:val="en-GB" w:eastAsia="zh-TW"/>
        </w:rPr>
        <w:t xml:space="preserve"> </w:t>
      </w:r>
      <w:r w:rsidR="00B756B3">
        <w:rPr>
          <w:rtl/>
          <w:lang w:val="en-GB" w:eastAsia="zh-TW"/>
        </w:rPr>
        <w:t>عام</w:t>
      </w:r>
      <w:r w:rsidR="00F10A5A">
        <w:rPr>
          <w:rtl/>
          <w:lang w:val="en-GB" w:eastAsia="zh-TW"/>
        </w:rPr>
        <w:t xml:space="preserve"> </w:t>
      </w:r>
      <w:r w:rsidR="00B756B3">
        <w:rPr>
          <w:rtl/>
          <w:lang w:val="en-GB" w:eastAsia="zh-TW"/>
        </w:rPr>
        <w:t>٢٠١٥.</w:t>
      </w:r>
      <w:r w:rsidR="00F10A5A">
        <w:rPr>
          <w:rtl/>
          <w:lang w:val="en-GB" w:eastAsia="zh-TW"/>
        </w:rPr>
        <w:t xml:space="preserve"> </w:t>
      </w:r>
      <w:r w:rsidR="00B756B3">
        <w:rPr>
          <w:rtl/>
          <w:lang w:val="en-GB" w:eastAsia="zh-TW"/>
        </w:rPr>
        <w:t>أما</w:t>
      </w:r>
      <w:r w:rsidR="00617D93">
        <w:rPr>
          <w:rFonts w:hint="cs"/>
          <w:rtl/>
          <w:lang w:val="en-GB" w:eastAsia="zh-TW"/>
        </w:rPr>
        <w:t> </w:t>
      </w:r>
      <w:r w:rsidR="00B756B3">
        <w:rPr>
          <w:rtl/>
          <w:lang w:val="en-GB" w:eastAsia="zh-TW"/>
        </w:rPr>
        <w:t>نسبة</w:t>
      </w:r>
      <w:r w:rsidR="00F10A5A">
        <w:rPr>
          <w:rtl/>
          <w:lang w:val="en-GB" w:eastAsia="zh-TW"/>
        </w:rPr>
        <w:t xml:space="preserve"> </w:t>
      </w:r>
      <w:r w:rsidR="00B756B3">
        <w:rPr>
          <w:rtl/>
          <w:lang w:val="en-GB" w:eastAsia="zh-TW"/>
        </w:rPr>
        <w:t>النساء</w:t>
      </w:r>
      <w:r w:rsidR="00F10A5A">
        <w:rPr>
          <w:rtl/>
          <w:lang w:val="en-GB" w:eastAsia="zh-TW"/>
        </w:rPr>
        <w:t xml:space="preserve"> </w:t>
      </w:r>
      <w:r w:rsidR="00B756B3">
        <w:rPr>
          <w:rtl/>
          <w:lang w:val="en-GB" w:eastAsia="zh-TW"/>
        </w:rPr>
        <w:t>فهي</w:t>
      </w:r>
      <w:r w:rsidR="00F10A5A">
        <w:rPr>
          <w:rtl/>
          <w:lang w:val="en-GB" w:eastAsia="zh-TW"/>
        </w:rPr>
        <w:t xml:space="preserve"> </w:t>
      </w:r>
      <w:r w:rsidR="00B756B3">
        <w:rPr>
          <w:rtl/>
          <w:lang w:val="en-GB" w:eastAsia="zh-TW"/>
        </w:rPr>
        <w:t>كبيرة</w:t>
      </w:r>
      <w:r w:rsidR="00F10A5A">
        <w:rPr>
          <w:rtl/>
          <w:lang w:val="en-GB" w:eastAsia="zh-TW"/>
        </w:rPr>
        <w:t xml:space="preserve"> </w:t>
      </w:r>
      <w:r w:rsidR="00B756B3">
        <w:rPr>
          <w:rtl/>
          <w:lang w:val="en-GB" w:eastAsia="zh-TW"/>
        </w:rPr>
        <w:t>نسبياً</w:t>
      </w:r>
      <w:r w:rsidR="00F10A5A">
        <w:rPr>
          <w:rtl/>
          <w:lang w:val="en-GB" w:eastAsia="zh-TW"/>
        </w:rPr>
        <w:t xml:space="preserve"> </w:t>
      </w:r>
      <w:r w:rsidR="00B756B3">
        <w:rPr>
          <w:rtl/>
          <w:lang w:val="en-GB" w:eastAsia="zh-TW"/>
        </w:rPr>
        <w:t>بين</w:t>
      </w:r>
      <w:r w:rsidR="00F10A5A">
        <w:rPr>
          <w:rtl/>
          <w:lang w:val="en-GB" w:eastAsia="zh-TW"/>
        </w:rPr>
        <w:t xml:space="preserve"> </w:t>
      </w:r>
      <w:r w:rsidR="00B756B3">
        <w:rPr>
          <w:rtl/>
          <w:lang w:val="en-GB" w:eastAsia="zh-TW"/>
        </w:rPr>
        <w:t>المحكوم</w:t>
      </w:r>
      <w:r w:rsidR="00F10A5A">
        <w:rPr>
          <w:rtl/>
          <w:lang w:val="en-GB" w:eastAsia="zh-TW"/>
        </w:rPr>
        <w:t xml:space="preserve"> </w:t>
      </w:r>
      <w:r w:rsidR="00B756B3">
        <w:rPr>
          <w:rtl/>
          <w:lang w:val="en-GB" w:eastAsia="zh-TW"/>
        </w:rPr>
        <w:t>عليهم</w:t>
      </w:r>
      <w:r w:rsidR="00F10A5A">
        <w:rPr>
          <w:rtl/>
          <w:lang w:val="en-GB" w:eastAsia="zh-TW"/>
        </w:rPr>
        <w:t xml:space="preserve"> </w:t>
      </w:r>
      <w:r w:rsidR="00B756B3">
        <w:rPr>
          <w:rtl/>
          <w:lang w:val="en-GB" w:eastAsia="zh-TW"/>
        </w:rPr>
        <w:t>بالسجن</w:t>
      </w:r>
      <w:r w:rsidR="00F10A5A">
        <w:rPr>
          <w:rtl/>
          <w:lang w:val="en-GB" w:eastAsia="zh-TW"/>
        </w:rPr>
        <w:t xml:space="preserve"> </w:t>
      </w:r>
      <w:r w:rsidR="00B756B3">
        <w:rPr>
          <w:rtl/>
          <w:lang w:val="en-GB" w:eastAsia="zh-TW"/>
        </w:rPr>
        <w:t>بتهمة</w:t>
      </w:r>
      <w:r w:rsidR="00F10A5A">
        <w:rPr>
          <w:rtl/>
          <w:lang w:val="en-GB" w:eastAsia="zh-TW"/>
        </w:rPr>
        <w:t xml:space="preserve"> </w:t>
      </w:r>
      <w:r w:rsidR="00B756B3">
        <w:rPr>
          <w:rtl/>
          <w:lang w:val="en-GB" w:eastAsia="zh-TW"/>
        </w:rPr>
        <w:t>السرقة</w:t>
      </w:r>
      <w:r w:rsidR="00F10A5A">
        <w:rPr>
          <w:rtl/>
          <w:lang w:val="en-GB" w:eastAsia="zh-TW"/>
        </w:rPr>
        <w:t xml:space="preserve"> </w:t>
      </w:r>
      <w:r w:rsidR="00B756B3">
        <w:rPr>
          <w:rtl/>
          <w:lang w:val="en-GB" w:eastAsia="zh-TW"/>
        </w:rPr>
        <w:t>(تسعة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المائة).</w:t>
      </w:r>
    </w:p>
    <w:p w:rsidR="00B756B3" w:rsidRPr="008F405D" w:rsidRDefault="009520E5" w:rsidP="00617D93">
      <w:pPr>
        <w:pStyle w:val="SingleTxtGA"/>
        <w:rPr>
          <w:rtl/>
          <w:lang w:val="en-GB" w:eastAsia="zh-TW"/>
        </w:rPr>
      </w:pPr>
      <w:r>
        <w:rPr>
          <w:rtl/>
          <w:lang w:val="en-GB" w:eastAsia="zh-TW"/>
        </w:rPr>
        <w:lastRenderedPageBreak/>
        <w:t>٥٥-</w:t>
      </w:r>
      <w:r>
        <w:rPr>
          <w:rtl/>
          <w:lang w:val="en-GB" w:eastAsia="zh-TW"/>
        </w:rPr>
        <w:tab/>
      </w:r>
      <w:r w:rsidR="00B756B3">
        <w:rPr>
          <w:rtl/>
          <w:lang w:val="en-GB" w:eastAsia="zh-TW"/>
        </w:rPr>
        <w:t>وكان</w:t>
      </w:r>
      <w:r w:rsidR="00F10A5A">
        <w:rPr>
          <w:rtl/>
          <w:lang w:val="en-GB" w:eastAsia="zh-TW"/>
        </w:rPr>
        <w:t xml:space="preserve"> </w:t>
      </w:r>
      <w:r w:rsidR="00B756B3">
        <w:rPr>
          <w:rtl/>
          <w:lang w:val="en-GB" w:eastAsia="zh-TW"/>
        </w:rPr>
        <w:t>حوالي</w:t>
      </w:r>
      <w:r w:rsidR="00F10A5A">
        <w:rPr>
          <w:rtl/>
          <w:lang w:val="en-GB" w:eastAsia="zh-TW"/>
        </w:rPr>
        <w:t xml:space="preserve"> </w:t>
      </w:r>
      <w:r w:rsidR="00B756B3">
        <w:rPr>
          <w:rtl/>
          <w:lang w:val="en-GB" w:eastAsia="zh-TW"/>
        </w:rPr>
        <w:t>35</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المائة</w:t>
      </w:r>
      <w:r w:rsidR="00F10A5A">
        <w:rPr>
          <w:rtl/>
          <w:lang w:val="en-GB" w:eastAsia="zh-TW"/>
        </w:rPr>
        <w:t xml:space="preserve"> </w:t>
      </w:r>
      <w:r w:rsidR="00B756B3">
        <w:rPr>
          <w:rtl/>
          <w:lang w:val="en-GB" w:eastAsia="zh-TW"/>
        </w:rPr>
        <w:t>ممن</w:t>
      </w:r>
      <w:r w:rsidR="00F10A5A">
        <w:rPr>
          <w:rtl/>
          <w:lang w:val="en-GB" w:eastAsia="zh-TW"/>
        </w:rPr>
        <w:t xml:space="preserve"> </w:t>
      </w:r>
      <w:r w:rsidR="00B756B3">
        <w:rPr>
          <w:rtl/>
          <w:lang w:val="en-GB" w:eastAsia="zh-TW"/>
        </w:rPr>
        <w:t>حُكم</w:t>
      </w:r>
      <w:r w:rsidR="00F10A5A">
        <w:rPr>
          <w:rtl/>
          <w:lang w:val="en-GB" w:eastAsia="zh-TW"/>
        </w:rPr>
        <w:t xml:space="preserve"> </w:t>
      </w:r>
      <w:r w:rsidR="00B756B3">
        <w:rPr>
          <w:rtl/>
          <w:lang w:val="en-GB" w:eastAsia="zh-TW"/>
        </w:rPr>
        <w:t>عليهم</w:t>
      </w:r>
      <w:r w:rsidR="00F10A5A">
        <w:rPr>
          <w:rtl/>
          <w:lang w:val="en-GB" w:eastAsia="zh-TW"/>
        </w:rPr>
        <w:t xml:space="preserve"> </w:t>
      </w:r>
      <w:r w:rsidR="00B756B3">
        <w:rPr>
          <w:rtl/>
          <w:lang w:val="en-GB" w:eastAsia="zh-TW"/>
        </w:rPr>
        <w:t>بالسجن</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عام</w:t>
      </w:r>
      <w:r w:rsidR="00F10A5A">
        <w:rPr>
          <w:rtl/>
          <w:lang w:val="en-GB" w:eastAsia="zh-TW"/>
        </w:rPr>
        <w:t xml:space="preserve"> </w:t>
      </w:r>
      <w:r w:rsidR="00B756B3">
        <w:rPr>
          <w:rtl/>
          <w:lang w:val="en-GB" w:eastAsia="zh-TW"/>
        </w:rPr>
        <w:t>2015</w:t>
      </w:r>
      <w:r w:rsidR="00F10A5A">
        <w:rPr>
          <w:rtl/>
          <w:lang w:val="en-GB" w:eastAsia="zh-TW"/>
        </w:rPr>
        <w:t xml:space="preserve"> </w:t>
      </w:r>
      <w:r w:rsidR="00B756B3">
        <w:rPr>
          <w:rtl/>
          <w:lang w:val="en-GB" w:eastAsia="zh-TW"/>
        </w:rPr>
        <w:t>يبلغون</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العمر</w:t>
      </w:r>
      <w:r w:rsidR="00617D93">
        <w:rPr>
          <w:rFonts w:hint="cs"/>
          <w:rtl/>
          <w:lang w:val="en-GB" w:eastAsia="zh-TW"/>
        </w:rPr>
        <w:t> </w:t>
      </w:r>
      <w:r w:rsidR="00B756B3">
        <w:rPr>
          <w:rtl/>
          <w:lang w:val="en-GB" w:eastAsia="zh-TW"/>
        </w:rPr>
        <w:t>40</w:t>
      </w:r>
      <w:r w:rsidR="00F10A5A">
        <w:rPr>
          <w:rtl/>
          <w:lang w:val="en-GB" w:eastAsia="zh-TW"/>
        </w:rPr>
        <w:t xml:space="preserve"> </w:t>
      </w:r>
      <w:r w:rsidR="00B756B3">
        <w:rPr>
          <w:rtl/>
          <w:lang w:val="en-GB" w:eastAsia="zh-TW"/>
        </w:rPr>
        <w:t>سنة</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أكثر،</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حين</w:t>
      </w:r>
      <w:r w:rsidR="00F10A5A">
        <w:rPr>
          <w:rtl/>
          <w:lang w:val="en-GB" w:eastAsia="zh-TW"/>
        </w:rPr>
        <w:t xml:space="preserve"> </w:t>
      </w:r>
      <w:r w:rsidR="00B756B3">
        <w:rPr>
          <w:rtl/>
          <w:lang w:val="en-GB" w:eastAsia="zh-TW"/>
        </w:rPr>
        <w:t>تراوحت</w:t>
      </w:r>
      <w:r w:rsidR="00F10A5A">
        <w:rPr>
          <w:rtl/>
          <w:lang w:val="en-GB" w:eastAsia="zh-TW"/>
        </w:rPr>
        <w:t xml:space="preserve"> </w:t>
      </w:r>
      <w:r w:rsidR="00B756B3">
        <w:rPr>
          <w:rtl/>
          <w:lang w:val="en-GB" w:eastAsia="zh-TW"/>
        </w:rPr>
        <w:t>أعمار</w:t>
      </w:r>
      <w:r w:rsidR="00F10A5A">
        <w:rPr>
          <w:rtl/>
          <w:lang w:val="en-GB" w:eastAsia="zh-TW"/>
        </w:rPr>
        <w:t xml:space="preserve"> </w:t>
      </w:r>
      <w:r w:rsidR="00B756B3">
        <w:rPr>
          <w:rtl/>
          <w:lang w:val="en-GB" w:eastAsia="zh-TW"/>
        </w:rPr>
        <w:t>45</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المائة</w:t>
      </w:r>
      <w:r w:rsidR="00F10A5A">
        <w:rPr>
          <w:rtl/>
          <w:lang w:val="en-GB" w:eastAsia="zh-TW"/>
        </w:rPr>
        <w:t xml:space="preserve"> </w:t>
      </w:r>
      <w:r w:rsidR="00B756B3">
        <w:rPr>
          <w:rtl/>
          <w:lang w:val="en-GB" w:eastAsia="zh-TW"/>
        </w:rPr>
        <w:t>بين</w:t>
      </w:r>
      <w:r w:rsidR="00F10A5A">
        <w:rPr>
          <w:rtl/>
          <w:lang w:val="en-GB" w:eastAsia="zh-TW"/>
        </w:rPr>
        <w:t xml:space="preserve"> </w:t>
      </w:r>
      <w:r w:rsidR="00B756B3">
        <w:rPr>
          <w:rtl/>
          <w:lang w:val="en-GB" w:eastAsia="zh-TW"/>
        </w:rPr>
        <w:t>25</w:t>
      </w:r>
      <w:r w:rsidR="00F10A5A">
        <w:rPr>
          <w:rtl/>
          <w:lang w:val="en-GB" w:eastAsia="zh-TW"/>
        </w:rPr>
        <w:t xml:space="preserve"> </w:t>
      </w:r>
      <w:r w:rsidR="00B756B3">
        <w:rPr>
          <w:rtl/>
          <w:lang w:val="en-GB" w:eastAsia="zh-TW"/>
        </w:rPr>
        <w:t>و39</w:t>
      </w:r>
      <w:r w:rsidR="00F10A5A">
        <w:rPr>
          <w:rtl/>
          <w:lang w:val="en-GB" w:eastAsia="zh-TW"/>
        </w:rPr>
        <w:t xml:space="preserve"> </w:t>
      </w:r>
      <w:r w:rsidR="00B756B3">
        <w:rPr>
          <w:rtl/>
          <w:lang w:val="en-GB" w:eastAsia="zh-TW"/>
        </w:rPr>
        <w:t>سنة،</w:t>
      </w:r>
      <w:r w:rsidR="00F10A5A">
        <w:rPr>
          <w:rtl/>
          <w:lang w:val="en-GB" w:eastAsia="zh-TW"/>
        </w:rPr>
        <w:t xml:space="preserve"> </w:t>
      </w:r>
      <w:r w:rsidR="00B756B3">
        <w:rPr>
          <w:rtl/>
          <w:lang w:val="en-GB" w:eastAsia="zh-TW"/>
        </w:rPr>
        <w:t>وتراوحت</w:t>
      </w:r>
      <w:r w:rsidR="00F10A5A">
        <w:rPr>
          <w:rtl/>
          <w:lang w:val="en-GB" w:eastAsia="zh-TW"/>
        </w:rPr>
        <w:t xml:space="preserve"> </w:t>
      </w:r>
      <w:r w:rsidR="00B756B3">
        <w:rPr>
          <w:rtl/>
          <w:lang w:val="en-GB" w:eastAsia="zh-TW"/>
        </w:rPr>
        <w:t>أعمار</w:t>
      </w:r>
      <w:r w:rsidR="00F10A5A">
        <w:rPr>
          <w:rtl/>
          <w:lang w:val="en-GB" w:eastAsia="zh-TW"/>
        </w:rPr>
        <w:t xml:space="preserve"> </w:t>
      </w:r>
      <w:r w:rsidR="00B756B3">
        <w:rPr>
          <w:rtl/>
          <w:lang w:val="en-GB" w:eastAsia="zh-TW"/>
        </w:rPr>
        <w:t>14</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المائة</w:t>
      </w:r>
      <w:r w:rsidR="00F10A5A">
        <w:rPr>
          <w:rtl/>
          <w:lang w:val="en-GB" w:eastAsia="zh-TW"/>
        </w:rPr>
        <w:t xml:space="preserve"> </w:t>
      </w:r>
      <w:r w:rsidR="00B756B3">
        <w:rPr>
          <w:rtl/>
          <w:lang w:val="en-GB" w:eastAsia="zh-TW"/>
        </w:rPr>
        <w:t>بين</w:t>
      </w:r>
      <w:r w:rsidR="00F10A5A">
        <w:rPr>
          <w:rtl/>
          <w:lang w:val="en-GB" w:eastAsia="zh-TW"/>
        </w:rPr>
        <w:t xml:space="preserve"> </w:t>
      </w:r>
      <w:r w:rsidR="00B756B3">
        <w:rPr>
          <w:rtl/>
          <w:lang w:val="en-GB" w:eastAsia="zh-TW"/>
        </w:rPr>
        <w:t>21</w:t>
      </w:r>
      <w:r w:rsidR="00F10A5A">
        <w:rPr>
          <w:rtl/>
          <w:lang w:val="en-GB" w:eastAsia="zh-TW"/>
        </w:rPr>
        <w:t xml:space="preserve"> </w:t>
      </w:r>
      <w:r w:rsidR="00B756B3">
        <w:rPr>
          <w:rtl/>
          <w:lang w:val="en-GB" w:eastAsia="zh-TW"/>
        </w:rPr>
        <w:t>و24</w:t>
      </w:r>
      <w:r w:rsidR="00F10A5A">
        <w:rPr>
          <w:rtl/>
          <w:lang w:val="en-GB" w:eastAsia="zh-TW"/>
        </w:rPr>
        <w:t xml:space="preserve"> </w:t>
      </w:r>
      <w:r w:rsidR="00B756B3">
        <w:rPr>
          <w:rtl/>
          <w:lang w:val="en-GB" w:eastAsia="zh-TW"/>
        </w:rPr>
        <w:t>سنة.</w:t>
      </w:r>
      <w:r w:rsidR="00F10A5A">
        <w:rPr>
          <w:rtl/>
          <w:lang w:val="en-GB" w:eastAsia="zh-TW"/>
        </w:rPr>
        <w:t xml:space="preserve"> </w:t>
      </w:r>
      <w:r w:rsidR="00B756B3">
        <w:rPr>
          <w:rtl/>
          <w:lang w:val="en-GB" w:eastAsia="zh-TW"/>
        </w:rPr>
        <w:t>وشكل</w:t>
      </w:r>
      <w:r w:rsidR="00F10A5A">
        <w:rPr>
          <w:rtl/>
          <w:lang w:val="en-GB" w:eastAsia="zh-TW"/>
        </w:rPr>
        <w:t xml:space="preserve"> </w:t>
      </w:r>
      <w:r w:rsidR="00B756B3">
        <w:rPr>
          <w:rtl/>
          <w:lang w:val="en-GB" w:eastAsia="zh-TW"/>
        </w:rPr>
        <w:t>الشباب</w:t>
      </w:r>
      <w:r w:rsidR="00F10A5A">
        <w:rPr>
          <w:rtl/>
          <w:lang w:val="en-GB" w:eastAsia="zh-TW"/>
        </w:rPr>
        <w:t xml:space="preserve"> </w:t>
      </w:r>
      <w:r w:rsidR="00B756B3">
        <w:rPr>
          <w:rtl/>
          <w:lang w:val="en-GB" w:eastAsia="zh-TW"/>
        </w:rPr>
        <w:t>البالغين</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العمر</w:t>
      </w:r>
      <w:r w:rsidR="00F10A5A">
        <w:rPr>
          <w:rtl/>
          <w:lang w:val="en-GB" w:eastAsia="zh-TW"/>
        </w:rPr>
        <w:t xml:space="preserve"> </w:t>
      </w:r>
      <w:r w:rsidR="00B756B3">
        <w:rPr>
          <w:rtl/>
          <w:lang w:val="en-GB" w:eastAsia="zh-TW"/>
        </w:rPr>
        <w:t>٢٠</w:t>
      </w:r>
      <w:r w:rsidR="00F10A5A">
        <w:rPr>
          <w:rtl/>
          <w:lang w:val="en-GB" w:eastAsia="zh-TW"/>
        </w:rPr>
        <w:t xml:space="preserve"> </w:t>
      </w:r>
      <w:r w:rsidR="00B756B3">
        <w:rPr>
          <w:rtl/>
          <w:lang w:val="en-GB" w:eastAsia="zh-TW"/>
        </w:rPr>
        <w:t>سنة</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أقل</w:t>
      </w:r>
      <w:r w:rsidR="00F10A5A">
        <w:rPr>
          <w:rtl/>
          <w:lang w:val="en-GB" w:eastAsia="zh-TW"/>
        </w:rPr>
        <w:t xml:space="preserve"> </w:t>
      </w:r>
      <w:r w:rsidR="00B756B3">
        <w:rPr>
          <w:rtl/>
          <w:lang w:val="en-GB" w:eastAsia="zh-TW"/>
        </w:rPr>
        <w:t>خمسة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المائة</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المحكوم</w:t>
      </w:r>
      <w:r w:rsidR="00F10A5A">
        <w:rPr>
          <w:rtl/>
          <w:lang w:val="en-GB" w:eastAsia="zh-TW"/>
        </w:rPr>
        <w:t xml:space="preserve"> </w:t>
      </w:r>
      <w:r w:rsidR="00B756B3">
        <w:rPr>
          <w:rtl/>
          <w:lang w:val="en-GB" w:eastAsia="zh-TW"/>
        </w:rPr>
        <w:t>عليهم</w:t>
      </w:r>
      <w:r w:rsidR="00F10A5A">
        <w:rPr>
          <w:rtl/>
          <w:lang w:val="en-GB" w:eastAsia="zh-TW"/>
        </w:rPr>
        <w:t xml:space="preserve"> </w:t>
      </w:r>
      <w:r w:rsidR="00B756B3">
        <w:rPr>
          <w:rtl/>
          <w:lang w:val="en-GB" w:eastAsia="zh-TW"/>
        </w:rPr>
        <w:t>بالسجن</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عام</w:t>
      </w:r>
      <w:r w:rsidR="00F10A5A">
        <w:rPr>
          <w:rtl/>
          <w:lang w:val="en-GB" w:eastAsia="zh-TW"/>
        </w:rPr>
        <w:t xml:space="preserve"> </w:t>
      </w:r>
      <w:r w:rsidR="00B756B3">
        <w:rPr>
          <w:rtl/>
          <w:lang w:val="en-GB" w:eastAsia="zh-TW"/>
        </w:rPr>
        <w:t>٢٠١٥.</w:t>
      </w:r>
      <w:r w:rsidR="00F10A5A">
        <w:rPr>
          <w:rtl/>
          <w:lang w:val="en-GB" w:eastAsia="zh-TW"/>
        </w:rPr>
        <w:t xml:space="preserve"> </w:t>
      </w:r>
      <w:r w:rsidR="00B756B3">
        <w:rPr>
          <w:rtl/>
          <w:lang w:val="en-GB" w:eastAsia="zh-TW"/>
        </w:rPr>
        <w:t>وثمة</w:t>
      </w:r>
      <w:r w:rsidR="00F10A5A">
        <w:rPr>
          <w:rtl/>
          <w:lang w:val="en-GB" w:eastAsia="zh-TW"/>
        </w:rPr>
        <w:t xml:space="preserve"> </w:t>
      </w:r>
      <w:r w:rsidR="00B756B3">
        <w:rPr>
          <w:rtl/>
          <w:lang w:val="en-GB" w:eastAsia="zh-TW"/>
        </w:rPr>
        <w:t>توزيع</w:t>
      </w:r>
      <w:r w:rsidR="00F10A5A">
        <w:rPr>
          <w:rtl/>
          <w:lang w:val="en-GB" w:eastAsia="zh-TW"/>
        </w:rPr>
        <w:t xml:space="preserve"> </w:t>
      </w:r>
      <w:r w:rsidR="00B756B3">
        <w:rPr>
          <w:rtl/>
          <w:lang w:val="en-GB" w:eastAsia="zh-TW"/>
        </w:rPr>
        <w:t>مختلف</w:t>
      </w:r>
      <w:r w:rsidR="00F10A5A">
        <w:rPr>
          <w:rtl/>
          <w:lang w:val="en-GB" w:eastAsia="zh-TW"/>
        </w:rPr>
        <w:t xml:space="preserve"> </w:t>
      </w:r>
      <w:r w:rsidR="00B756B3">
        <w:rPr>
          <w:rtl/>
          <w:lang w:val="en-GB" w:eastAsia="zh-TW"/>
        </w:rPr>
        <w:t>للمحكوم</w:t>
      </w:r>
      <w:r w:rsidR="00F10A5A">
        <w:rPr>
          <w:rtl/>
          <w:lang w:val="en-GB" w:eastAsia="zh-TW"/>
        </w:rPr>
        <w:t xml:space="preserve"> </w:t>
      </w:r>
      <w:r w:rsidR="00B756B3">
        <w:rPr>
          <w:rtl/>
          <w:lang w:val="en-GB" w:eastAsia="zh-TW"/>
        </w:rPr>
        <w:t>عليهم</w:t>
      </w:r>
      <w:r w:rsidR="00F10A5A">
        <w:rPr>
          <w:rtl/>
          <w:lang w:val="en-GB" w:eastAsia="zh-TW"/>
        </w:rPr>
        <w:t xml:space="preserve"> </w:t>
      </w:r>
      <w:r w:rsidR="00B756B3">
        <w:rPr>
          <w:rtl/>
          <w:lang w:val="en-GB" w:eastAsia="zh-TW"/>
        </w:rPr>
        <w:t>بالسجن</w:t>
      </w:r>
      <w:r w:rsidR="00F10A5A">
        <w:rPr>
          <w:rtl/>
          <w:lang w:val="en-GB" w:eastAsia="zh-TW"/>
        </w:rPr>
        <w:t xml:space="preserve"> </w:t>
      </w:r>
      <w:r w:rsidR="00B756B3">
        <w:rPr>
          <w:rtl/>
          <w:lang w:val="en-GB" w:eastAsia="zh-TW"/>
        </w:rPr>
        <w:t>لكل</w:t>
      </w:r>
      <w:r w:rsidR="00F10A5A">
        <w:rPr>
          <w:rtl/>
          <w:lang w:val="en-GB" w:eastAsia="zh-TW"/>
        </w:rPr>
        <w:t xml:space="preserve"> </w:t>
      </w:r>
      <w:r w:rsidR="00B756B3">
        <w:rPr>
          <w:rtl/>
          <w:lang w:val="en-GB" w:eastAsia="zh-TW"/>
        </w:rPr>
        <w:t>000</w:t>
      </w:r>
      <w:r w:rsidR="00F10A5A">
        <w:rPr>
          <w:rFonts w:hint="eastAsia"/>
          <w:rtl/>
          <w:lang w:val="en-GB" w:eastAsia="zh-TW"/>
        </w:rPr>
        <w:t xml:space="preserve"> </w:t>
      </w:r>
      <w:r w:rsidR="00B756B3">
        <w:rPr>
          <w:rtl/>
          <w:lang w:val="en-GB" w:eastAsia="zh-TW"/>
        </w:rPr>
        <w:t>100</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السكان</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الفئات</w:t>
      </w:r>
      <w:r w:rsidR="00F10A5A">
        <w:rPr>
          <w:rtl/>
          <w:lang w:val="en-GB" w:eastAsia="zh-TW"/>
        </w:rPr>
        <w:t xml:space="preserve"> </w:t>
      </w:r>
      <w:r w:rsidR="00B756B3">
        <w:rPr>
          <w:rtl/>
          <w:lang w:val="en-GB" w:eastAsia="zh-TW"/>
        </w:rPr>
        <w:t>العمرية</w:t>
      </w:r>
      <w:r w:rsidR="00F10A5A">
        <w:rPr>
          <w:rtl/>
          <w:lang w:val="en-GB" w:eastAsia="zh-TW"/>
        </w:rPr>
        <w:t xml:space="preserve"> </w:t>
      </w:r>
      <w:r w:rsidR="00B756B3">
        <w:rPr>
          <w:rtl/>
          <w:lang w:val="en-GB" w:eastAsia="zh-TW"/>
        </w:rPr>
        <w:t>المقابلة.</w:t>
      </w:r>
      <w:r w:rsidR="00F10A5A">
        <w:rPr>
          <w:rtl/>
          <w:lang w:val="en-GB" w:eastAsia="zh-TW"/>
        </w:rPr>
        <w:t xml:space="preserve"> </w:t>
      </w:r>
      <w:r w:rsidR="00B756B3">
        <w:rPr>
          <w:rtl/>
          <w:lang w:val="en-GB" w:eastAsia="zh-TW"/>
        </w:rPr>
        <w:t>وعلى</w:t>
      </w:r>
      <w:r w:rsidR="00F10A5A">
        <w:rPr>
          <w:rtl/>
          <w:lang w:val="en-GB" w:eastAsia="zh-TW"/>
        </w:rPr>
        <w:t xml:space="preserve"> </w:t>
      </w:r>
      <w:r w:rsidR="00B756B3">
        <w:rPr>
          <w:rtl/>
          <w:lang w:val="en-GB" w:eastAsia="zh-TW"/>
        </w:rPr>
        <w:t>هذا</w:t>
      </w:r>
      <w:r w:rsidR="00F10A5A">
        <w:rPr>
          <w:rtl/>
          <w:lang w:val="en-GB" w:eastAsia="zh-TW"/>
        </w:rPr>
        <w:t xml:space="preserve"> </w:t>
      </w:r>
      <w:r w:rsidR="00B756B3">
        <w:rPr>
          <w:rtl/>
          <w:lang w:val="en-GB" w:eastAsia="zh-TW"/>
        </w:rPr>
        <w:t>الأساس،</w:t>
      </w:r>
      <w:r w:rsidR="00F10A5A">
        <w:rPr>
          <w:rtl/>
          <w:lang w:val="en-GB" w:eastAsia="zh-TW"/>
        </w:rPr>
        <w:t xml:space="preserve"> </w:t>
      </w:r>
      <w:r w:rsidR="00B756B3">
        <w:rPr>
          <w:rtl/>
          <w:lang w:val="en-GB" w:eastAsia="zh-TW"/>
        </w:rPr>
        <w:t>تتألف</w:t>
      </w:r>
      <w:r w:rsidR="00F10A5A">
        <w:rPr>
          <w:rtl/>
          <w:lang w:val="en-GB" w:eastAsia="zh-TW"/>
        </w:rPr>
        <w:t xml:space="preserve"> </w:t>
      </w:r>
      <w:r w:rsidR="00B756B3">
        <w:rPr>
          <w:rtl/>
          <w:lang w:val="en-GB" w:eastAsia="zh-TW"/>
        </w:rPr>
        <w:t>الفئة</w:t>
      </w:r>
      <w:r w:rsidR="00F10A5A">
        <w:rPr>
          <w:rtl/>
          <w:lang w:val="en-GB" w:eastAsia="zh-TW"/>
        </w:rPr>
        <w:t xml:space="preserve"> </w:t>
      </w:r>
      <w:r w:rsidR="00B756B3">
        <w:rPr>
          <w:rtl/>
          <w:lang w:val="en-GB" w:eastAsia="zh-TW"/>
        </w:rPr>
        <w:t>العمرية</w:t>
      </w:r>
      <w:r w:rsidR="00F10A5A">
        <w:rPr>
          <w:rtl/>
          <w:lang w:val="en-GB" w:eastAsia="zh-TW"/>
        </w:rPr>
        <w:t xml:space="preserve"> </w:t>
      </w:r>
      <w:r w:rsidR="00B756B3">
        <w:rPr>
          <w:rtl/>
          <w:lang w:val="en-GB" w:eastAsia="zh-TW"/>
        </w:rPr>
        <w:t>الأكبر</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أشخاص</w:t>
      </w:r>
      <w:r w:rsidR="00F10A5A">
        <w:rPr>
          <w:rtl/>
          <w:lang w:val="en-GB" w:eastAsia="zh-TW"/>
        </w:rPr>
        <w:t xml:space="preserve"> </w:t>
      </w:r>
      <w:r w:rsidR="00B756B3">
        <w:rPr>
          <w:rtl/>
          <w:lang w:val="en-GB" w:eastAsia="zh-TW"/>
        </w:rPr>
        <w:t>تتراوح</w:t>
      </w:r>
      <w:r w:rsidR="00F10A5A">
        <w:rPr>
          <w:rtl/>
          <w:lang w:val="en-GB" w:eastAsia="zh-TW"/>
        </w:rPr>
        <w:t xml:space="preserve"> </w:t>
      </w:r>
      <w:r w:rsidR="00B756B3">
        <w:rPr>
          <w:rtl/>
          <w:lang w:val="en-GB" w:eastAsia="zh-TW"/>
        </w:rPr>
        <w:t>أعمارهم</w:t>
      </w:r>
      <w:r w:rsidR="00F10A5A">
        <w:rPr>
          <w:rtl/>
          <w:lang w:val="en-GB" w:eastAsia="zh-TW"/>
        </w:rPr>
        <w:t xml:space="preserve"> </w:t>
      </w:r>
      <w:r w:rsidR="00B756B3">
        <w:rPr>
          <w:rtl/>
          <w:lang w:val="en-GB" w:eastAsia="zh-TW"/>
        </w:rPr>
        <w:t>بين</w:t>
      </w:r>
      <w:r w:rsidR="00F10A5A">
        <w:rPr>
          <w:rtl/>
          <w:lang w:val="en-GB" w:eastAsia="zh-TW"/>
        </w:rPr>
        <w:t xml:space="preserve"> </w:t>
      </w:r>
      <w:r w:rsidR="00B756B3">
        <w:rPr>
          <w:rtl/>
          <w:lang w:val="en-GB" w:eastAsia="zh-TW"/>
        </w:rPr>
        <w:t>25</w:t>
      </w:r>
      <w:r w:rsidR="00F10A5A">
        <w:rPr>
          <w:rtl/>
          <w:lang w:val="en-GB" w:eastAsia="zh-TW"/>
        </w:rPr>
        <w:t xml:space="preserve"> </w:t>
      </w:r>
      <w:r w:rsidR="00B756B3">
        <w:rPr>
          <w:rtl/>
          <w:lang w:val="en-GB" w:eastAsia="zh-TW"/>
        </w:rPr>
        <w:t>و29</w:t>
      </w:r>
      <w:r w:rsidR="00F10A5A">
        <w:rPr>
          <w:rtl/>
          <w:lang w:val="en-GB" w:eastAsia="zh-TW"/>
        </w:rPr>
        <w:t xml:space="preserve"> </w:t>
      </w:r>
      <w:r w:rsidR="00B756B3">
        <w:rPr>
          <w:rtl/>
          <w:lang w:val="en-GB" w:eastAsia="zh-TW"/>
        </w:rPr>
        <w:t>سنة،</w:t>
      </w:r>
      <w:r w:rsidR="00F10A5A">
        <w:rPr>
          <w:rtl/>
          <w:lang w:val="en-GB" w:eastAsia="zh-TW"/>
        </w:rPr>
        <w:t xml:space="preserve"> </w:t>
      </w:r>
      <w:r w:rsidR="00B756B3">
        <w:rPr>
          <w:rtl/>
          <w:lang w:val="en-GB" w:eastAsia="zh-TW"/>
        </w:rPr>
        <w:t>عليهم</w:t>
      </w:r>
      <w:r w:rsidR="00F10A5A">
        <w:rPr>
          <w:rtl/>
          <w:lang w:val="en-GB" w:eastAsia="zh-TW"/>
        </w:rPr>
        <w:t xml:space="preserve"> </w:t>
      </w:r>
      <w:r w:rsidR="00B756B3">
        <w:rPr>
          <w:rtl/>
          <w:lang w:val="en-GB" w:eastAsia="zh-TW"/>
        </w:rPr>
        <w:t>231</w:t>
      </w:r>
      <w:r w:rsidR="00F10A5A">
        <w:rPr>
          <w:rtl/>
          <w:lang w:val="en-GB" w:eastAsia="zh-TW"/>
        </w:rPr>
        <w:t xml:space="preserve"> </w:t>
      </w:r>
      <w:r w:rsidR="00B756B3">
        <w:rPr>
          <w:rtl/>
          <w:lang w:val="en-GB" w:eastAsia="zh-TW"/>
        </w:rPr>
        <w:t>حكماً</w:t>
      </w:r>
      <w:r w:rsidR="00F10A5A">
        <w:rPr>
          <w:rtl/>
          <w:lang w:val="en-GB" w:eastAsia="zh-TW"/>
        </w:rPr>
        <w:t xml:space="preserve"> </w:t>
      </w:r>
      <w:r w:rsidR="00B756B3">
        <w:rPr>
          <w:rtl/>
          <w:lang w:val="en-GB" w:eastAsia="zh-TW"/>
        </w:rPr>
        <w:t>بالسجن</w:t>
      </w:r>
      <w:r w:rsidR="00F10A5A">
        <w:rPr>
          <w:rtl/>
          <w:lang w:val="en-GB" w:eastAsia="zh-TW"/>
        </w:rPr>
        <w:t xml:space="preserve"> </w:t>
      </w:r>
      <w:r w:rsidR="00B756B3">
        <w:rPr>
          <w:rtl/>
          <w:lang w:val="en-GB" w:eastAsia="zh-TW"/>
        </w:rPr>
        <w:t>لكل</w:t>
      </w:r>
      <w:r w:rsidR="00F10A5A">
        <w:rPr>
          <w:rtl/>
          <w:lang w:val="en-GB" w:eastAsia="zh-TW"/>
        </w:rPr>
        <w:t xml:space="preserve"> </w:t>
      </w:r>
      <w:r w:rsidR="00B756B3">
        <w:rPr>
          <w:rtl/>
          <w:lang w:val="en-GB" w:eastAsia="zh-TW"/>
        </w:rPr>
        <w:t>000</w:t>
      </w:r>
      <w:r w:rsidR="00F10A5A">
        <w:rPr>
          <w:rFonts w:hint="eastAsia"/>
          <w:rtl/>
          <w:lang w:val="en-GB" w:eastAsia="zh-TW"/>
        </w:rPr>
        <w:t xml:space="preserve"> </w:t>
      </w:r>
      <w:r w:rsidR="00B756B3">
        <w:rPr>
          <w:rtl/>
          <w:lang w:val="en-GB" w:eastAsia="zh-TW"/>
        </w:rPr>
        <w:t>100</w:t>
      </w:r>
      <w:r w:rsidR="00F10A5A">
        <w:rPr>
          <w:rtl/>
          <w:lang w:val="en-GB" w:eastAsia="zh-TW"/>
        </w:rPr>
        <w:t xml:space="preserve"> </w:t>
      </w:r>
      <w:r w:rsidR="00B756B3">
        <w:rPr>
          <w:rtl/>
          <w:lang w:val="en-GB" w:eastAsia="zh-TW"/>
        </w:rPr>
        <w:t>نسمة،</w:t>
      </w:r>
      <w:r w:rsidR="00F10A5A">
        <w:rPr>
          <w:rtl/>
          <w:lang w:val="en-GB" w:eastAsia="zh-TW"/>
        </w:rPr>
        <w:t xml:space="preserve"> </w:t>
      </w:r>
      <w:r w:rsidR="00B756B3">
        <w:rPr>
          <w:rtl/>
          <w:lang w:val="en-GB" w:eastAsia="zh-TW"/>
        </w:rPr>
        <w:t>مقارنة</w:t>
      </w:r>
      <w:r w:rsidR="00F10A5A">
        <w:rPr>
          <w:rtl/>
          <w:lang w:val="en-GB" w:eastAsia="zh-TW"/>
        </w:rPr>
        <w:t xml:space="preserve"> </w:t>
      </w:r>
      <w:r w:rsidR="00B756B3">
        <w:rPr>
          <w:rtl/>
          <w:lang w:val="en-GB" w:eastAsia="zh-TW"/>
        </w:rPr>
        <w:t>بما</w:t>
      </w:r>
      <w:r w:rsidR="00F10A5A">
        <w:rPr>
          <w:rtl/>
          <w:lang w:val="en-GB" w:eastAsia="zh-TW"/>
        </w:rPr>
        <w:t xml:space="preserve"> </w:t>
      </w:r>
      <w:r w:rsidR="00B756B3">
        <w:rPr>
          <w:rtl/>
          <w:lang w:val="en-GB" w:eastAsia="zh-TW"/>
        </w:rPr>
        <w:t>عدده</w:t>
      </w:r>
      <w:r w:rsidR="00F10A5A">
        <w:rPr>
          <w:rtl/>
          <w:lang w:val="en-GB" w:eastAsia="zh-TW"/>
        </w:rPr>
        <w:t xml:space="preserve"> </w:t>
      </w:r>
      <w:r w:rsidR="00B756B3">
        <w:rPr>
          <w:rtl/>
          <w:lang w:val="en-GB" w:eastAsia="zh-TW"/>
        </w:rPr>
        <w:t>70</w:t>
      </w:r>
      <w:r w:rsidR="00F10A5A">
        <w:rPr>
          <w:rtl/>
          <w:lang w:val="en-GB" w:eastAsia="zh-TW"/>
        </w:rPr>
        <w:t xml:space="preserve"> </w:t>
      </w:r>
      <w:r w:rsidR="00B756B3">
        <w:rPr>
          <w:rtl/>
          <w:lang w:val="en-GB" w:eastAsia="zh-TW"/>
        </w:rPr>
        <w:t>حكماً</w:t>
      </w:r>
      <w:r w:rsidR="00F10A5A">
        <w:rPr>
          <w:rtl/>
          <w:lang w:val="en-GB" w:eastAsia="zh-TW"/>
        </w:rPr>
        <w:t xml:space="preserve"> </w:t>
      </w:r>
      <w:r w:rsidR="00B756B3">
        <w:rPr>
          <w:rtl/>
          <w:lang w:val="en-GB" w:eastAsia="zh-TW"/>
        </w:rPr>
        <w:t>بالسجن</w:t>
      </w:r>
      <w:r w:rsidR="00F10A5A">
        <w:rPr>
          <w:rtl/>
          <w:lang w:val="en-GB" w:eastAsia="zh-TW"/>
        </w:rPr>
        <w:t xml:space="preserve"> </w:t>
      </w:r>
      <w:r w:rsidR="00B756B3">
        <w:rPr>
          <w:rtl/>
          <w:lang w:val="en-GB" w:eastAsia="zh-TW"/>
        </w:rPr>
        <w:t>لكل</w:t>
      </w:r>
      <w:r w:rsidR="00F10A5A">
        <w:rPr>
          <w:rtl/>
          <w:lang w:val="en-GB" w:eastAsia="zh-TW"/>
        </w:rPr>
        <w:t xml:space="preserve"> </w:t>
      </w:r>
      <w:r w:rsidR="00B756B3">
        <w:rPr>
          <w:rtl/>
          <w:lang w:val="en-GB" w:eastAsia="zh-TW"/>
        </w:rPr>
        <w:t>000</w:t>
      </w:r>
      <w:r w:rsidR="00F10A5A">
        <w:rPr>
          <w:rFonts w:hint="eastAsia"/>
          <w:rtl/>
          <w:lang w:val="en-GB" w:eastAsia="zh-TW"/>
        </w:rPr>
        <w:t xml:space="preserve"> </w:t>
      </w:r>
      <w:r w:rsidR="00B756B3">
        <w:rPr>
          <w:rtl/>
          <w:lang w:val="en-GB" w:eastAsia="zh-TW"/>
        </w:rPr>
        <w:t>100</w:t>
      </w:r>
      <w:r w:rsidR="00F10A5A">
        <w:rPr>
          <w:rtl/>
          <w:lang w:val="en-GB" w:eastAsia="zh-TW"/>
        </w:rPr>
        <w:t xml:space="preserve"> </w:t>
      </w:r>
      <w:r w:rsidR="00B756B3">
        <w:rPr>
          <w:rtl/>
          <w:lang w:val="en-GB" w:eastAsia="zh-TW"/>
        </w:rPr>
        <w:t>نسمة</w:t>
      </w:r>
      <w:r w:rsidR="00F10A5A">
        <w:rPr>
          <w:rtl/>
          <w:lang w:val="en-GB" w:eastAsia="zh-TW"/>
        </w:rPr>
        <w:t xml:space="preserve"> </w:t>
      </w:r>
      <w:r w:rsidR="00B756B3">
        <w:rPr>
          <w:rtl/>
          <w:lang w:val="en-GB" w:eastAsia="zh-TW"/>
        </w:rPr>
        <w:t>لفئة</w:t>
      </w:r>
      <w:r w:rsidR="00F10A5A">
        <w:rPr>
          <w:rtl/>
          <w:lang w:val="en-GB" w:eastAsia="zh-TW"/>
        </w:rPr>
        <w:t xml:space="preserve"> </w:t>
      </w:r>
      <w:r w:rsidR="00B756B3">
        <w:rPr>
          <w:rtl/>
          <w:lang w:val="en-GB" w:eastAsia="zh-TW"/>
        </w:rPr>
        <w:t>الأشخاص</w:t>
      </w:r>
      <w:r w:rsidR="00F10A5A">
        <w:rPr>
          <w:rtl/>
          <w:lang w:val="en-GB" w:eastAsia="zh-TW"/>
        </w:rPr>
        <w:t xml:space="preserve"> </w:t>
      </w:r>
      <w:r w:rsidR="00B756B3">
        <w:rPr>
          <w:rtl/>
          <w:lang w:val="en-GB" w:eastAsia="zh-TW"/>
        </w:rPr>
        <w:t>الذين</w:t>
      </w:r>
      <w:r w:rsidR="00F10A5A">
        <w:rPr>
          <w:rtl/>
          <w:lang w:val="en-GB" w:eastAsia="zh-TW"/>
        </w:rPr>
        <w:t xml:space="preserve"> </w:t>
      </w:r>
      <w:r w:rsidR="00B756B3">
        <w:rPr>
          <w:rtl/>
          <w:lang w:val="en-GB" w:eastAsia="zh-TW"/>
        </w:rPr>
        <w:t>تتراوح</w:t>
      </w:r>
      <w:r w:rsidR="00F10A5A">
        <w:rPr>
          <w:rtl/>
          <w:lang w:val="en-GB" w:eastAsia="zh-TW"/>
        </w:rPr>
        <w:t xml:space="preserve"> </w:t>
      </w:r>
      <w:r w:rsidR="00B756B3">
        <w:rPr>
          <w:rtl/>
          <w:lang w:val="en-GB" w:eastAsia="zh-TW"/>
        </w:rPr>
        <w:t>أعمارهم</w:t>
      </w:r>
      <w:r w:rsidR="00F10A5A">
        <w:rPr>
          <w:rtl/>
          <w:lang w:val="en-GB" w:eastAsia="zh-TW"/>
        </w:rPr>
        <w:t xml:space="preserve"> </w:t>
      </w:r>
      <w:r w:rsidR="00B756B3">
        <w:rPr>
          <w:rtl/>
          <w:lang w:val="en-GB" w:eastAsia="zh-TW"/>
        </w:rPr>
        <w:t>بين</w:t>
      </w:r>
      <w:r w:rsidR="00F10A5A">
        <w:rPr>
          <w:rtl/>
          <w:lang w:val="en-GB" w:eastAsia="zh-TW"/>
        </w:rPr>
        <w:t xml:space="preserve"> </w:t>
      </w:r>
      <w:r w:rsidR="00B756B3">
        <w:rPr>
          <w:rtl/>
          <w:lang w:val="en-GB" w:eastAsia="zh-TW"/>
        </w:rPr>
        <w:t>15</w:t>
      </w:r>
      <w:r w:rsidR="00F10A5A">
        <w:rPr>
          <w:rtl/>
          <w:lang w:val="en-GB" w:eastAsia="zh-TW"/>
        </w:rPr>
        <w:t xml:space="preserve"> </w:t>
      </w:r>
      <w:r w:rsidR="00B756B3">
        <w:rPr>
          <w:rtl/>
          <w:lang w:val="en-GB" w:eastAsia="zh-TW"/>
        </w:rPr>
        <w:t>و20</w:t>
      </w:r>
      <w:r w:rsidR="00F10A5A">
        <w:rPr>
          <w:rtl/>
          <w:lang w:val="en-GB" w:eastAsia="zh-TW"/>
        </w:rPr>
        <w:t xml:space="preserve"> </w:t>
      </w:r>
      <w:r w:rsidR="00B756B3">
        <w:rPr>
          <w:rtl/>
          <w:lang w:val="en-GB" w:eastAsia="zh-TW"/>
        </w:rPr>
        <w:t>سنة.</w:t>
      </w:r>
    </w:p>
    <w:p w:rsidR="00B756B3" w:rsidRPr="008F405D" w:rsidRDefault="009520E5" w:rsidP="00617D93">
      <w:pPr>
        <w:pStyle w:val="SingleTxtGA"/>
        <w:rPr>
          <w:rtl/>
          <w:lang w:val="en-GB" w:eastAsia="zh-TW"/>
        </w:rPr>
      </w:pPr>
      <w:r>
        <w:rPr>
          <w:rtl/>
          <w:lang w:val="en-GB" w:eastAsia="zh-TW"/>
        </w:rPr>
        <w:t>٥٦-</w:t>
      </w:r>
      <w:r>
        <w:rPr>
          <w:rtl/>
          <w:lang w:val="en-GB" w:eastAsia="zh-TW"/>
        </w:rPr>
        <w:tab/>
      </w:r>
      <w:r w:rsidR="00B756B3">
        <w:rPr>
          <w:rtl/>
          <w:lang w:val="en-GB" w:eastAsia="zh-TW"/>
        </w:rPr>
        <w:t>وفي</w:t>
      </w:r>
      <w:r w:rsidR="00F10A5A">
        <w:rPr>
          <w:rtl/>
          <w:lang w:val="en-GB" w:eastAsia="zh-TW"/>
        </w:rPr>
        <w:t xml:space="preserve"> </w:t>
      </w:r>
      <w:r w:rsidR="00B756B3">
        <w:rPr>
          <w:rtl/>
          <w:lang w:val="en-GB" w:eastAsia="zh-TW"/>
        </w:rPr>
        <w:t>عام</w:t>
      </w:r>
      <w:r w:rsidR="00F10A5A">
        <w:rPr>
          <w:rtl/>
          <w:lang w:val="en-GB" w:eastAsia="zh-TW"/>
        </w:rPr>
        <w:t xml:space="preserve"> </w:t>
      </w:r>
      <w:r w:rsidR="00B756B3">
        <w:rPr>
          <w:rtl/>
          <w:lang w:val="en-GB" w:eastAsia="zh-TW"/>
        </w:rPr>
        <w:t>2015،</w:t>
      </w:r>
      <w:r w:rsidR="00F10A5A">
        <w:rPr>
          <w:rtl/>
          <w:lang w:val="en-GB" w:eastAsia="zh-TW"/>
        </w:rPr>
        <w:t xml:space="preserve"> </w:t>
      </w:r>
      <w:r w:rsidR="00B756B3">
        <w:rPr>
          <w:rtl/>
          <w:lang w:val="en-GB" w:eastAsia="zh-TW"/>
        </w:rPr>
        <w:t>قضى</w:t>
      </w:r>
      <w:r w:rsidR="00F10A5A">
        <w:rPr>
          <w:rtl/>
          <w:lang w:val="en-GB" w:eastAsia="zh-TW"/>
        </w:rPr>
        <w:t xml:space="preserve"> </w:t>
      </w:r>
      <w:r w:rsidR="00B756B3">
        <w:rPr>
          <w:rtl/>
          <w:lang w:val="en-GB" w:eastAsia="zh-TW"/>
        </w:rPr>
        <w:t>قرابة</w:t>
      </w:r>
      <w:r w:rsidR="00F10A5A">
        <w:rPr>
          <w:rtl/>
          <w:lang w:val="en-GB" w:eastAsia="zh-TW"/>
        </w:rPr>
        <w:t xml:space="preserve"> </w:t>
      </w:r>
      <w:r w:rsidR="00B756B3">
        <w:rPr>
          <w:rtl/>
          <w:lang w:val="en-GB" w:eastAsia="zh-TW"/>
        </w:rPr>
        <w:t>830</w:t>
      </w:r>
      <w:r w:rsidR="00F10A5A">
        <w:rPr>
          <w:rFonts w:hint="eastAsia"/>
          <w:rtl/>
          <w:lang w:val="en-GB" w:eastAsia="zh-TW"/>
        </w:rPr>
        <w:t xml:space="preserve"> </w:t>
      </w:r>
      <w:r w:rsidR="00B756B3">
        <w:rPr>
          <w:rtl/>
          <w:lang w:val="en-GB" w:eastAsia="zh-TW"/>
        </w:rPr>
        <w:t>1</w:t>
      </w:r>
      <w:r w:rsidR="00F10A5A">
        <w:rPr>
          <w:rtl/>
          <w:lang w:val="en-GB" w:eastAsia="zh-TW"/>
        </w:rPr>
        <w:t xml:space="preserve"> </w:t>
      </w:r>
      <w:r w:rsidR="00B756B3">
        <w:rPr>
          <w:rtl/>
          <w:lang w:val="en-GB" w:eastAsia="zh-TW"/>
        </w:rPr>
        <w:t>شخصاً</w:t>
      </w:r>
      <w:r w:rsidR="00F10A5A">
        <w:rPr>
          <w:rtl/>
          <w:lang w:val="en-GB" w:eastAsia="zh-TW"/>
        </w:rPr>
        <w:t xml:space="preserve"> </w:t>
      </w:r>
      <w:r w:rsidR="00B756B3">
        <w:rPr>
          <w:rtl/>
          <w:lang w:val="en-GB" w:eastAsia="zh-TW"/>
        </w:rPr>
        <w:t>عقوبة</w:t>
      </w:r>
      <w:r w:rsidR="00F10A5A">
        <w:rPr>
          <w:rtl/>
          <w:lang w:val="en-GB" w:eastAsia="zh-TW"/>
        </w:rPr>
        <w:t xml:space="preserve"> </w:t>
      </w:r>
      <w:r w:rsidR="00B756B3">
        <w:rPr>
          <w:rtl/>
          <w:lang w:val="en-GB" w:eastAsia="zh-TW"/>
        </w:rPr>
        <w:t>سجنهم</w:t>
      </w:r>
      <w:r w:rsidR="00F10A5A">
        <w:rPr>
          <w:rtl/>
          <w:lang w:val="en-GB" w:eastAsia="zh-TW"/>
        </w:rPr>
        <w:t xml:space="preserve"> </w:t>
      </w:r>
      <w:r w:rsidR="00B756B3">
        <w:rPr>
          <w:rtl/>
          <w:lang w:val="en-GB" w:eastAsia="zh-TW"/>
        </w:rPr>
        <w:t>خاضعين</w:t>
      </w:r>
      <w:r w:rsidR="00F10A5A">
        <w:rPr>
          <w:rtl/>
          <w:lang w:val="en-GB" w:eastAsia="zh-TW"/>
        </w:rPr>
        <w:t xml:space="preserve"> </w:t>
      </w:r>
      <w:r w:rsidR="00B756B3">
        <w:rPr>
          <w:rtl/>
          <w:lang w:val="en-GB" w:eastAsia="zh-TW"/>
        </w:rPr>
        <w:t>للمراقبة</w:t>
      </w:r>
      <w:r w:rsidR="00F10A5A">
        <w:rPr>
          <w:rtl/>
          <w:lang w:val="en-GB" w:eastAsia="zh-TW"/>
        </w:rPr>
        <w:t xml:space="preserve"> </w:t>
      </w:r>
      <w:r w:rsidR="00B756B3">
        <w:rPr>
          <w:rtl/>
          <w:lang w:val="en-GB" w:eastAsia="zh-TW"/>
        </w:rPr>
        <w:t>الإلكترونية</w:t>
      </w:r>
      <w:r w:rsidR="00F10A5A">
        <w:rPr>
          <w:rtl/>
          <w:lang w:val="en-GB" w:eastAsia="zh-TW"/>
        </w:rPr>
        <w:t xml:space="preserve"> </w:t>
      </w:r>
      <w:r w:rsidR="00B756B3">
        <w:rPr>
          <w:rtl/>
          <w:lang w:val="en-GB" w:eastAsia="zh-TW"/>
        </w:rPr>
        <w:t>المكثفة،</w:t>
      </w:r>
      <w:r w:rsidR="00F10A5A">
        <w:rPr>
          <w:rtl/>
          <w:lang w:val="en-GB" w:eastAsia="zh-TW"/>
        </w:rPr>
        <w:t xml:space="preserve"> </w:t>
      </w:r>
      <w:r w:rsidR="00B756B3">
        <w:rPr>
          <w:rtl/>
          <w:lang w:val="en-GB" w:eastAsia="zh-TW"/>
        </w:rPr>
        <w:t>وهو</w:t>
      </w:r>
      <w:r w:rsidR="00F10A5A">
        <w:rPr>
          <w:rtl/>
          <w:lang w:val="en-GB" w:eastAsia="zh-TW"/>
        </w:rPr>
        <w:t xml:space="preserve"> </w:t>
      </w:r>
      <w:r w:rsidR="00B756B3">
        <w:rPr>
          <w:rtl/>
          <w:lang w:val="en-GB" w:eastAsia="zh-TW"/>
        </w:rPr>
        <w:t>ما</w:t>
      </w:r>
      <w:r w:rsidR="00F10A5A">
        <w:rPr>
          <w:rtl/>
          <w:lang w:val="en-GB" w:eastAsia="zh-TW"/>
        </w:rPr>
        <w:t xml:space="preserve"> </w:t>
      </w:r>
      <w:r w:rsidR="00B756B3">
        <w:rPr>
          <w:rtl/>
          <w:lang w:val="en-GB" w:eastAsia="zh-TW"/>
        </w:rPr>
        <w:t>يمثل</w:t>
      </w:r>
      <w:r w:rsidR="00F10A5A">
        <w:rPr>
          <w:rtl/>
          <w:lang w:val="en-GB" w:eastAsia="zh-TW"/>
        </w:rPr>
        <w:t xml:space="preserve"> </w:t>
      </w:r>
      <w:r w:rsidR="00B756B3">
        <w:rPr>
          <w:rtl/>
          <w:lang w:val="en-GB" w:eastAsia="zh-TW"/>
        </w:rPr>
        <w:t>انخفاضاً</w:t>
      </w:r>
      <w:r w:rsidR="00F10A5A">
        <w:rPr>
          <w:rtl/>
          <w:lang w:val="en-GB" w:eastAsia="zh-TW"/>
        </w:rPr>
        <w:t xml:space="preserve"> </w:t>
      </w:r>
      <w:r w:rsidR="00B756B3">
        <w:rPr>
          <w:rtl/>
          <w:lang w:val="en-GB" w:eastAsia="zh-TW"/>
        </w:rPr>
        <w:t>بنسبة</w:t>
      </w:r>
      <w:r w:rsidR="00F10A5A">
        <w:rPr>
          <w:rtl/>
          <w:lang w:val="en-GB" w:eastAsia="zh-TW"/>
        </w:rPr>
        <w:t xml:space="preserve"> </w:t>
      </w:r>
      <w:r w:rsidR="00B756B3">
        <w:rPr>
          <w:rtl/>
          <w:lang w:val="en-GB" w:eastAsia="zh-TW"/>
        </w:rPr>
        <w:t>ثلاثة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المائة</w:t>
      </w:r>
      <w:r w:rsidR="00F10A5A">
        <w:rPr>
          <w:rtl/>
          <w:lang w:val="en-GB" w:eastAsia="zh-TW"/>
        </w:rPr>
        <w:t xml:space="preserve"> </w:t>
      </w:r>
      <w:r w:rsidR="00B756B3">
        <w:rPr>
          <w:rtl/>
          <w:lang w:val="en-GB" w:eastAsia="zh-TW"/>
        </w:rPr>
        <w:t>مقارنة</w:t>
      </w:r>
      <w:r w:rsidR="00F10A5A">
        <w:rPr>
          <w:rtl/>
          <w:lang w:val="en-GB" w:eastAsia="zh-TW"/>
        </w:rPr>
        <w:t xml:space="preserve"> </w:t>
      </w:r>
      <w:r w:rsidR="00B756B3">
        <w:rPr>
          <w:rtl/>
          <w:lang w:val="en-GB" w:eastAsia="zh-TW"/>
        </w:rPr>
        <w:t>بعام</w:t>
      </w:r>
      <w:r w:rsidR="00F10A5A">
        <w:rPr>
          <w:rtl/>
          <w:lang w:val="en-GB" w:eastAsia="zh-TW"/>
        </w:rPr>
        <w:t xml:space="preserve"> </w:t>
      </w:r>
      <w:r w:rsidR="00B756B3">
        <w:rPr>
          <w:rtl/>
          <w:lang w:val="en-GB" w:eastAsia="zh-TW"/>
        </w:rPr>
        <w:t>2014.</w:t>
      </w:r>
      <w:r w:rsidR="00F10A5A">
        <w:rPr>
          <w:rtl/>
          <w:lang w:val="en-GB" w:eastAsia="zh-TW"/>
        </w:rPr>
        <w:t xml:space="preserve"> </w:t>
      </w:r>
      <w:r w:rsidR="00B756B3">
        <w:rPr>
          <w:rtl/>
          <w:lang w:val="en-GB" w:eastAsia="zh-TW"/>
        </w:rPr>
        <w:t>وفي</w:t>
      </w:r>
      <w:r w:rsidR="00F10A5A">
        <w:rPr>
          <w:rtl/>
          <w:lang w:val="en-GB" w:eastAsia="zh-TW"/>
        </w:rPr>
        <w:t xml:space="preserve"> </w:t>
      </w:r>
      <w:r w:rsidR="00B756B3">
        <w:rPr>
          <w:rtl/>
          <w:lang w:val="en-GB" w:eastAsia="zh-TW"/>
        </w:rPr>
        <w:t>1</w:t>
      </w:r>
      <w:r w:rsidR="00F10A5A">
        <w:rPr>
          <w:rtl/>
          <w:lang w:val="en-GB" w:eastAsia="zh-TW"/>
        </w:rPr>
        <w:t xml:space="preserve"> </w:t>
      </w:r>
      <w:r w:rsidR="00B756B3">
        <w:rPr>
          <w:rtl/>
          <w:lang w:val="en-GB" w:eastAsia="zh-TW"/>
        </w:rPr>
        <w:t>تشرين</w:t>
      </w:r>
      <w:r w:rsidR="00F10A5A">
        <w:rPr>
          <w:rtl/>
          <w:lang w:val="en-GB" w:eastAsia="zh-TW"/>
        </w:rPr>
        <w:t xml:space="preserve"> </w:t>
      </w:r>
      <w:r w:rsidR="00B756B3">
        <w:rPr>
          <w:rtl/>
          <w:lang w:val="en-GB" w:eastAsia="zh-TW"/>
        </w:rPr>
        <w:t>الأول/أكتوبر</w:t>
      </w:r>
      <w:r w:rsidR="00F10A5A">
        <w:rPr>
          <w:rtl/>
          <w:lang w:val="en-GB" w:eastAsia="zh-TW"/>
        </w:rPr>
        <w:t xml:space="preserve"> </w:t>
      </w:r>
      <w:r w:rsidR="00B756B3">
        <w:rPr>
          <w:rtl/>
          <w:lang w:val="en-GB" w:eastAsia="zh-TW"/>
        </w:rPr>
        <w:t>2015،</w:t>
      </w:r>
      <w:r w:rsidR="00F10A5A">
        <w:rPr>
          <w:rtl/>
          <w:lang w:val="en-GB" w:eastAsia="zh-TW"/>
        </w:rPr>
        <w:t xml:space="preserve"> </w:t>
      </w:r>
      <w:r w:rsidR="00B756B3">
        <w:rPr>
          <w:rtl/>
          <w:lang w:val="en-GB" w:eastAsia="zh-TW"/>
        </w:rPr>
        <w:t>بلغ</w:t>
      </w:r>
      <w:r w:rsidR="00F10A5A">
        <w:rPr>
          <w:rtl/>
          <w:lang w:val="en-GB" w:eastAsia="zh-TW"/>
        </w:rPr>
        <w:t xml:space="preserve"> </w:t>
      </w:r>
      <w:r w:rsidR="00B756B3">
        <w:rPr>
          <w:rtl/>
          <w:lang w:val="en-GB" w:eastAsia="zh-TW"/>
        </w:rPr>
        <w:t>عدد</w:t>
      </w:r>
      <w:r w:rsidR="00F10A5A">
        <w:rPr>
          <w:rtl/>
          <w:lang w:val="en-GB" w:eastAsia="zh-TW"/>
        </w:rPr>
        <w:t xml:space="preserve"> </w:t>
      </w:r>
      <w:r w:rsidR="00B756B3">
        <w:rPr>
          <w:rtl/>
          <w:lang w:val="en-GB" w:eastAsia="zh-TW"/>
        </w:rPr>
        <w:t>المحتجزين</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مراكز</w:t>
      </w:r>
      <w:r w:rsidR="00F10A5A">
        <w:rPr>
          <w:rtl/>
          <w:lang w:val="en-GB" w:eastAsia="zh-TW"/>
        </w:rPr>
        <w:t xml:space="preserve"> </w:t>
      </w:r>
      <w:r w:rsidR="00B756B3">
        <w:rPr>
          <w:rtl/>
          <w:lang w:val="en-GB" w:eastAsia="zh-TW"/>
        </w:rPr>
        <w:t>الحبس</w:t>
      </w:r>
      <w:r w:rsidR="00F10A5A">
        <w:rPr>
          <w:rtl/>
          <w:lang w:val="en-GB" w:eastAsia="zh-TW"/>
        </w:rPr>
        <w:t xml:space="preserve"> </w:t>
      </w:r>
      <w:r w:rsidR="00B756B3">
        <w:rPr>
          <w:rtl/>
          <w:lang w:val="en-GB" w:eastAsia="zh-TW"/>
        </w:rPr>
        <w:t>الاحتياطي</w:t>
      </w:r>
      <w:r w:rsidR="00F10A5A">
        <w:rPr>
          <w:rtl/>
          <w:lang w:val="en-GB" w:eastAsia="zh-TW"/>
        </w:rPr>
        <w:t xml:space="preserve"> </w:t>
      </w:r>
      <w:r w:rsidR="00B756B3">
        <w:rPr>
          <w:rtl/>
          <w:lang w:val="en-GB" w:eastAsia="zh-TW"/>
        </w:rPr>
        <w:t>حوالي</w:t>
      </w:r>
      <w:r w:rsidR="00F10A5A">
        <w:rPr>
          <w:rtl/>
          <w:lang w:val="en-GB" w:eastAsia="zh-TW"/>
        </w:rPr>
        <w:t xml:space="preserve"> </w:t>
      </w:r>
      <w:r w:rsidR="00B756B3">
        <w:rPr>
          <w:rtl/>
          <w:lang w:val="en-GB" w:eastAsia="zh-TW"/>
        </w:rPr>
        <w:t>630</w:t>
      </w:r>
      <w:r w:rsidR="00F10A5A">
        <w:rPr>
          <w:rFonts w:hint="eastAsia"/>
          <w:rtl/>
          <w:lang w:val="en-GB" w:eastAsia="zh-TW"/>
        </w:rPr>
        <w:t xml:space="preserve"> </w:t>
      </w:r>
      <w:r w:rsidR="00B756B3">
        <w:rPr>
          <w:rtl/>
          <w:lang w:val="en-GB" w:eastAsia="zh-TW"/>
        </w:rPr>
        <w:t>1</w:t>
      </w:r>
      <w:r w:rsidR="00F10A5A">
        <w:rPr>
          <w:rtl/>
          <w:lang w:val="en-GB" w:eastAsia="zh-TW"/>
        </w:rPr>
        <w:t xml:space="preserve"> </w:t>
      </w:r>
      <w:r w:rsidR="00B756B3">
        <w:rPr>
          <w:rtl/>
          <w:lang w:val="en-GB" w:eastAsia="zh-TW"/>
        </w:rPr>
        <w:t>شخصاً.</w:t>
      </w:r>
      <w:r w:rsidR="00F10A5A">
        <w:rPr>
          <w:rtl/>
          <w:lang w:val="en-GB" w:eastAsia="zh-TW"/>
        </w:rPr>
        <w:t xml:space="preserve"> </w:t>
      </w:r>
      <w:r w:rsidR="00B756B3">
        <w:rPr>
          <w:rtl/>
          <w:lang w:val="en-GB" w:eastAsia="zh-TW"/>
        </w:rPr>
        <w:t>وكان</w:t>
      </w:r>
      <w:r w:rsidR="00F10A5A">
        <w:rPr>
          <w:rtl/>
          <w:lang w:val="en-GB" w:eastAsia="zh-TW"/>
        </w:rPr>
        <w:t xml:space="preserve"> </w:t>
      </w:r>
      <w:r w:rsidR="00B756B3">
        <w:rPr>
          <w:rtl/>
          <w:lang w:val="en-GB" w:eastAsia="zh-TW"/>
        </w:rPr>
        <w:t>82</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المائة</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هؤلاء</w:t>
      </w:r>
      <w:r w:rsidR="00F10A5A">
        <w:rPr>
          <w:rtl/>
          <w:lang w:val="en-GB" w:eastAsia="zh-TW"/>
        </w:rPr>
        <w:t xml:space="preserve"> </w:t>
      </w:r>
      <w:r w:rsidR="00B756B3">
        <w:rPr>
          <w:rtl/>
          <w:lang w:val="en-GB" w:eastAsia="zh-TW"/>
        </w:rPr>
        <w:t>محتجزين</w:t>
      </w:r>
      <w:r w:rsidR="00F10A5A">
        <w:rPr>
          <w:rtl/>
          <w:lang w:val="en-GB" w:eastAsia="zh-TW"/>
        </w:rPr>
        <w:t xml:space="preserve"> </w:t>
      </w:r>
      <w:r w:rsidR="00B756B3">
        <w:rPr>
          <w:rtl/>
          <w:lang w:val="en-GB" w:eastAsia="zh-TW"/>
        </w:rPr>
        <w:t>رهن</w:t>
      </w:r>
      <w:r w:rsidR="00F10A5A">
        <w:rPr>
          <w:rtl/>
          <w:lang w:val="en-GB" w:eastAsia="zh-TW"/>
        </w:rPr>
        <w:t xml:space="preserve"> </w:t>
      </w:r>
      <w:r w:rsidR="00B756B3">
        <w:rPr>
          <w:rtl/>
          <w:lang w:val="en-GB" w:eastAsia="zh-TW"/>
        </w:rPr>
        <w:t>المحاكمة</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ذمة</w:t>
      </w:r>
      <w:r w:rsidR="00F10A5A">
        <w:rPr>
          <w:rtl/>
          <w:lang w:val="en-GB" w:eastAsia="zh-TW"/>
        </w:rPr>
        <w:t xml:space="preserve"> </w:t>
      </w:r>
      <w:r w:rsidR="00B756B3">
        <w:rPr>
          <w:rtl/>
          <w:lang w:val="en-GB" w:eastAsia="zh-TW"/>
        </w:rPr>
        <w:t>تحقيقات</w:t>
      </w:r>
      <w:r w:rsidR="00F10A5A">
        <w:rPr>
          <w:rtl/>
          <w:lang w:val="en-GB" w:eastAsia="zh-TW"/>
        </w:rPr>
        <w:t xml:space="preserve"> </w:t>
      </w:r>
      <w:r w:rsidR="00B756B3">
        <w:rPr>
          <w:rtl/>
          <w:lang w:val="en-GB" w:eastAsia="zh-TW"/>
        </w:rPr>
        <w:t>جنائية</w:t>
      </w:r>
      <w:r w:rsidR="00F10A5A">
        <w:rPr>
          <w:rtl/>
          <w:lang w:val="en-GB" w:eastAsia="zh-TW"/>
        </w:rPr>
        <w:t xml:space="preserve"> </w:t>
      </w:r>
      <w:r w:rsidR="00B756B3">
        <w:rPr>
          <w:rtl/>
          <w:lang w:val="en-GB" w:eastAsia="zh-TW"/>
        </w:rPr>
        <w:t>جارية،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حين</w:t>
      </w:r>
      <w:r w:rsidR="00F10A5A">
        <w:rPr>
          <w:rtl/>
          <w:lang w:val="en-GB" w:eastAsia="zh-TW"/>
        </w:rPr>
        <w:t xml:space="preserve"> </w:t>
      </w:r>
      <w:r w:rsidR="00B756B3">
        <w:rPr>
          <w:rtl/>
          <w:lang w:val="en-GB" w:eastAsia="zh-TW"/>
        </w:rPr>
        <w:t>كان</w:t>
      </w:r>
      <w:r w:rsidR="00F10A5A">
        <w:rPr>
          <w:rtl/>
          <w:lang w:val="en-GB" w:eastAsia="zh-TW"/>
        </w:rPr>
        <w:t xml:space="preserve"> </w:t>
      </w:r>
      <w:r w:rsidR="00B756B3">
        <w:rPr>
          <w:rtl/>
          <w:lang w:val="en-GB" w:eastAsia="zh-TW"/>
        </w:rPr>
        <w:t>أربعة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المائة</w:t>
      </w:r>
      <w:r w:rsidR="00F10A5A">
        <w:rPr>
          <w:rtl/>
          <w:lang w:val="en-GB" w:eastAsia="zh-TW"/>
        </w:rPr>
        <w:t xml:space="preserve"> </w:t>
      </w:r>
      <w:r w:rsidR="00B756B3">
        <w:rPr>
          <w:rtl/>
          <w:lang w:val="en-GB" w:eastAsia="zh-TW"/>
        </w:rPr>
        <w:t>موقوفين</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محتجزين</w:t>
      </w:r>
      <w:r w:rsidR="00F10A5A">
        <w:rPr>
          <w:rtl/>
          <w:lang w:val="en-GB" w:eastAsia="zh-TW"/>
        </w:rPr>
        <w:t xml:space="preserve"> </w:t>
      </w:r>
      <w:r w:rsidR="00B756B3">
        <w:rPr>
          <w:rtl/>
          <w:lang w:val="en-GB" w:eastAsia="zh-TW"/>
        </w:rPr>
        <w:t>لدى</w:t>
      </w:r>
      <w:r w:rsidR="00F10A5A">
        <w:rPr>
          <w:rtl/>
          <w:lang w:val="en-GB" w:eastAsia="zh-TW"/>
        </w:rPr>
        <w:t xml:space="preserve"> </w:t>
      </w:r>
      <w:r w:rsidR="00B756B3">
        <w:rPr>
          <w:rtl/>
          <w:lang w:val="en-GB" w:eastAsia="zh-TW"/>
        </w:rPr>
        <w:t>الشرطة</w:t>
      </w:r>
      <w:r w:rsidR="00F10A5A">
        <w:rPr>
          <w:rtl/>
          <w:lang w:val="en-GB" w:eastAsia="zh-TW"/>
        </w:rPr>
        <w:t xml:space="preserve"> </w:t>
      </w:r>
      <w:r w:rsidR="00B756B3">
        <w:rPr>
          <w:rtl/>
          <w:lang w:val="en-GB" w:eastAsia="zh-TW"/>
        </w:rPr>
        <w:t>لأسباب</w:t>
      </w:r>
      <w:r w:rsidR="00F10A5A">
        <w:rPr>
          <w:rtl/>
          <w:lang w:val="en-GB" w:eastAsia="zh-TW"/>
        </w:rPr>
        <w:t xml:space="preserve"> </w:t>
      </w:r>
      <w:r w:rsidR="00B756B3">
        <w:rPr>
          <w:rtl/>
          <w:lang w:val="en-GB" w:eastAsia="zh-TW"/>
        </w:rPr>
        <w:t>أخرى.</w:t>
      </w:r>
      <w:r w:rsidR="00F10A5A">
        <w:rPr>
          <w:rtl/>
          <w:lang w:val="en-GB" w:eastAsia="zh-TW"/>
        </w:rPr>
        <w:t xml:space="preserve"> </w:t>
      </w:r>
      <w:r w:rsidR="00B756B3">
        <w:rPr>
          <w:rtl/>
          <w:lang w:val="en-GB" w:eastAsia="zh-TW"/>
        </w:rPr>
        <w:t>وفي</w:t>
      </w:r>
      <w:r w:rsidR="00F10A5A">
        <w:rPr>
          <w:rtl/>
          <w:lang w:val="en-GB" w:eastAsia="zh-TW"/>
        </w:rPr>
        <w:t xml:space="preserve"> </w:t>
      </w:r>
      <w:r w:rsidR="00B756B3">
        <w:rPr>
          <w:rtl/>
          <w:lang w:val="en-GB" w:eastAsia="zh-TW"/>
        </w:rPr>
        <w:t>١</w:t>
      </w:r>
      <w:r w:rsidR="00F10A5A">
        <w:rPr>
          <w:rtl/>
          <w:lang w:val="en-GB" w:eastAsia="zh-TW"/>
        </w:rPr>
        <w:t xml:space="preserve"> </w:t>
      </w:r>
      <w:r w:rsidR="00B756B3">
        <w:rPr>
          <w:rtl/>
          <w:lang w:val="en-GB" w:eastAsia="zh-TW"/>
        </w:rPr>
        <w:t>تشرين</w:t>
      </w:r>
      <w:r w:rsidR="00F10A5A">
        <w:rPr>
          <w:rtl/>
          <w:lang w:val="en-GB" w:eastAsia="zh-TW"/>
        </w:rPr>
        <w:t xml:space="preserve"> </w:t>
      </w:r>
      <w:r w:rsidR="00B756B3">
        <w:rPr>
          <w:rtl/>
          <w:lang w:val="en-GB" w:eastAsia="zh-TW"/>
        </w:rPr>
        <w:t>الأول/أكتوبر</w:t>
      </w:r>
      <w:r w:rsidR="00F10A5A">
        <w:rPr>
          <w:rtl/>
          <w:lang w:val="en-GB" w:eastAsia="zh-TW"/>
        </w:rPr>
        <w:t xml:space="preserve"> </w:t>
      </w:r>
      <w:r w:rsidR="00B756B3">
        <w:rPr>
          <w:rtl/>
          <w:lang w:val="en-GB" w:eastAsia="zh-TW"/>
        </w:rPr>
        <w:t>٢٠١٥،</w:t>
      </w:r>
      <w:r w:rsidR="00F10A5A">
        <w:rPr>
          <w:rtl/>
          <w:lang w:val="en-GB" w:eastAsia="zh-TW"/>
        </w:rPr>
        <w:t xml:space="preserve"> </w:t>
      </w:r>
      <w:r w:rsidR="00B756B3">
        <w:rPr>
          <w:rtl/>
          <w:lang w:val="en-GB" w:eastAsia="zh-TW"/>
        </w:rPr>
        <w:t>بلغ</w:t>
      </w:r>
      <w:r w:rsidR="00F10A5A">
        <w:rPr>
          <w:rtl/>
          <w:lang w:val="en-GB" w:eastAsia="zh-TW"/>
        </w:rPr>
        <w:t xml:space="preserve"> </w:t>
      </w:r>
      <w:r w:rsidR="00B756B3">
        <w:rPr>
          <w:rtl/>
          <w:lang w:val="en-GB" w:eastAsia="zh-TW"/>
        </w:rPr>
        <w:t>عدد</w:t>
      </w:r>
      <w:r w:rsidR="00F10A5A">
        <w:rPr>
          <w:rtl/>
          <w:lang w:val="en-GB" w:eastAsia="zh-TW"/>
        </w:rPr>
        <w:t xml:space="preserve"> </w:t>
      </w:r>
      <w:r w:rsidR="00B756B3">
        <w:rPr>
          <w:rtl/>
          <w:lang w:val="en-GB" w:eastAsia="zh-TW"/>
        </w:rPr>
        <w:t>الأشخاص</w:t>
      </w:r>
      <w:r w:rsidR="00F10A5A">
        <w:rPr>
          <w:rtl/>
          <w:lang w:val="en-GB" w:eastAsia="zh-TW"/>
        </w:rPr>
        <w:t xml:space="preserve"> </w:t>
      </w:r>
      <w:r w:rsidR="00B756B3">
        <w:rPr>
          <w:rtl/>
          <w:lang w:val="en-GB" w:eastAsia="zh-TW"/>
        </w:rPr>
        <w:t>الذين</w:t>
      </w:r>
      <w:r w:rsidR="00F10A5A">
        <w:rPr>
          <w:rtl/>
          <w:lang w:val="en-GB" w:eastAsia="zh-TW"/>
        </w:rPr>
        <w:t xml:space="preserve"> </w:t>
      </w:r>
      <w:r w:rsidR="00B756B3">
        <w:rPr>
          <w:rtl/>
          <w:lang w:val="en-GB" w:eastAsia="zh-TW"/>
        </w:rPr>
        <w:t>يقضون</w:t>
      </w:r>
      <w:r w:rsidR="00F10A5A">
        <w:rPr>
          <w:rtl/>
          <w:lang w:val="en-GB" w:eastAsia="zh-TW"/>
        </w:rPr>
        <w:t xml:space="preserve"> </w:t>
      </w:r>
      <w:r w:rsidR="00B756B3">
        <w:rPr>
          <w:rtl/>
          <w:lang w:val="en-GB" w:eastAsia="zh-TW"/>
        </w:rPr>
        <w:t>عقوبة</w:t>
      </w:r>
      <w:r w:rsidR="00F10A5A">
        <w:rPr>
          <w:rtl/>
          <w:lang w:val="en-GB" w:eastAsia="zh-TW"/>
        </w:rPr>
        <w:t xml:space="preserve"> </w:t>
      </w:r>
      <w:r w:rsidR="00B756B3">
        <w:rPr>
          <w:rtl/>
          <w:lang w:val="en-GB" w:eastAsia="zh-TW"/>
        </w:rPr>
        <w:t>السجن</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مراكز</w:t>
      </w:r>
      <w:r w:rsidR="00F10A5A">
        <w:rPr>
          <w:rtl/>
          <w:lang w:val="en-GB" w:eastAsia="zh-TW"/>
        </w:rPr>
        <w:t xml:space="preserve"> </w:t>
      </w:r>
      <w:r w:rsidR="00B756B3">
        <w:rPr>
          <w:rtl/>
          <w:lang w:val="en-GB" w:eastAsia="zh-TW"/>
        </w:rPr>
        <w:t>الحبس</w:t>
      </w:r>
      <w:r w:rsidR="00F10A5A">
        <w:rPr>
          <w:rtl/>
          <w:lang w:val="en-GB" w:eastAsia="zh-TW"/>
        </w:rPr>
        <w:t xml:space="preserve"> </w:t>
      </w:r>
      <w:r w:rsidR="00B756B3">
        <w:rPr>
          <w:rtl/>
          <w:lang w:val="en-GB" w:eastAsia="zh-TW"/>
        </w:rPr>
        <w:t>الاحتياطي</w:t>
      </w:r>
      <w:r w:rsidR="00F10A5A">
        <w:rPr>
          <w:rtl/>
          <w:lang w:val="en-GB" w:eastAsia="zh-TW"/>
        </w:rPr>
        <w:t xml:space="preserve"> </w:t>
      </w:r>
      <w:r w:rsidR="00B756B3">
        <w:rPr>
          <w:rtl/>
          <w:lang w:val="en-GB" w:eastAsia="zh-TW"/>
        </w:rPr>
        <w:t>مقدار</w:t>
      </w:r>
      <w:r w:rsidR="00F10A5A">
        <w:rPr>
          <w:rtl/>
          <w:lang w:val="en-GB" w:eastAsia="zh-TW"/>
        </w:rPr>
        <w:t xml:space="preserve"> </w:t>
      </w:r>
      <w:r w:rsidR="00B756B3">
        <w:rPr>
          <w:rtl/>
          <w:lang w:val="en-GB" w:eastAsia="zh-TW"/>
        </w:rPr>
        <w:t>١٤٩.</w:t>
      </w:r>
      <w:r w:rsidR="00F10A5A">
        <w:rPr>
          <w:rtl/>
          <w:lang w:val="en-GB" w:eastAsia="zh-TW"/>
        </w:rPr>
        <w:t xml:space="preserve"> </w:t>
      </w:r>
      <w:r w:rsidR="00B756B3">
        <w:rPr>
          <w:rtl/>
          <w:lang w:val="en-GB" w:eastAsia="zh-TW"/>
        </w:rPr>
        <w:t>وفي</w:t>
      </w:r>
      <w:r w:rsidR="00F10A5A">
        <w:rPr>
          <w:rtl/>
          <w:lang w:val="en-GB" w:eastAsia="zh-TW"/>
        </w:rPr>
        <w:t xml:space="preserve"> </w:t>
      </w:r>
      <w:r w:rsidR="00B756B3">
        <w:rPr>
          <w:rtl/>
          <w:lang w:val="en-GB" w:eastAsia="zh-TW"/>
        </w:rPr>
        <w:t>عام</w:t>
      </w:r>
      <w:r w:rsidR="00F10A5A">
        <w:rPr>
          <w:rtl/>
          <w:lang w:val="en-GB" w:eastAsia="zh-TW"/>
        </w:rPr>
        <w:t xml:space="preserve"> </w:t>
      </w:r>
      <w:r w:rsidR="00B756B3">
        <w:rPr>
          <w:rtl/>
          <w:lang w:val="en-GB" w:eastAsia="zh-TW"/>
        </w:rPr>
        <w:t>2015،</w:t>
      </w:r>
      <w:r w:rsidR="00F10A5A">
        <w:rPr>
          <w:rtl/>
          <w:lang w:val="en-GB" w:eastAsia="zh-TW"/>
        </w:rPr>
        <w:t xml:space="preserve"> </w:t>
      </w:r>
      <w:r w:rsidR="00B756B3">
        <w:rPr>
          <w:rtl/>
          <w:lang w:val="en-GB" w:eastAsia="zh-TW"/>
        </w:rPr>
        <w:t>أُخضع</w:t>
      </w:r>
      <w:r w:rsidR="00F10A5A">
        <w:rPr>
          <w:rtl/>
          <w:lang w:val="en-GB" w:eastAsia="zh-TW"/>
        </w:rPr>
        <w:t xml:space="preserve"> </w:t>
      </w:r>
      <w:r w:rsidR="00B756B3">
        <w:rPr>
          <w:rtl/>
          <w:lang w:val="en-GB" w:eastAsia="zh-TW"/>
        </w:rPr>
        <w:t>نحو</w:t>
      </w:r>
      <w:r w:rsidR="00F10A5A">
        <w:rPr>
          <w:rtl/>
          <w:lang w:val="en-GB" w:eastAsia="zh-TW"/>
        </w:rPr>
        <w:t xml:space="preserve"> </w:t>
      </w:r>
      <w:r w:rsidR="00B756B3">
        <w:rPr>
          <w:rtl/>
          <w:lang w:val="en-GB" w:eastAsia="zh-TW"/>
        </w:rPr>
        <w:t>100</w:t>
      </w:r>
      <w:r w:rsidR="00F10A5A">
        <w:rPr>
          <w:rFonts w:hint="eastAsia"/>
          <w:rtl/>
          <w:lang w:val="en-GB" w:eastAsia="zh-TW"/>
        </w:rPr>
        <w:t xml:space="preserve"> </w:t>
      </w:r>
      <w:r w:rsidR="00B756B3">
        <w:rPr>
          <w:rtl/>
          <w:lang w:val="en-GB" w:eastAsia="zh-TW"/>
        </w:rPr>
        <w:t>10</w:t>
      </w:r>
      <w:r w:rsidR="00F10A5A">
        <w:rPr>
          <w:rtl/>
          <w:lang w:val="en-GB" w:eastAsia="zh-TW"/>
        </w:rPr>
        <w:t xml:space="preserve"> </w:t>
      </w:r>
      <w:r w:rsidR="00B756B3">
        <w:rPr>
          <w:rtl/>
          <w:lang w:val="en-GB" w:eastAsia="zh-TW"/>
        </w:rPr>
        <w:t>شخص</w:t>
      </w:r>
      <w:r w:rsidR="00F10A5A">
        <w:rPr>
          <w:rtl/>
          <w:lang w:val="en-GB" w:eastAsia="zh-TW"/>
        </w:rPr>
        <w:t xml:space="preserve"> </w:t>
      </w:r>
      <w:r w:rsidR="00B756B3">
        <w:rPr>
          <w:rtl/>
          <w:lang w:val="en-GB" w:eastAsia="zh-TW"/>
        </w:rPr>
        <w:t>لنظام</w:t>
      </w:r>
      <w:r w:rsidR="00F10A5A">
        <w:rPr>
          <w:rtl/>
          <w:lang w:val="en-GB" w:eastAsia="zh-TW"/>
        </w:rPr>
        <w:t xml:space="preserve"> </w:t>
      </w:r>
      <w:r w:rsidR="00B756B3">
        <w:rPr>
          <w:rtl/>
          <w:lang w:val="en-GB" w:eastAsia="zh-TW"/>
        </w:rPr>
        <w:t>السراح</w:t>
      </w:r>
      <w:r w:rsidR="00F10A5A">
        <w:rPr>
          <w:rtl/>
          <w:lang w:val="en-GB" w:eastAsia="zh-TW"/>
        </w:rPr>
        <w:t xml:space="preserve"> </w:t>
      </w:r>
      <w:r w:rsidR="00B756B3">
        <w:rPr>
          <w:rtl/>
          <w:lang w:val="en-GB" w:eastAsia="zh-TW"/>
        </w:rPr>
        <w:t>تحت</w:t>
      </w:r>
      <w:r w:rsidR="00F10A5A">
        <w:rPr>
          <w:rtl/>
          <w:lang w:val="en-GB" w:eastAsia="zh-TW"/>
        </w:rPr>
        <w:t xml:space="preserve"> </w:t>
      </w:r>
      <w:r w:rsidR="00B756B3">
        <w:rPr>
          <w:rtl/>
          <w:lang w:val="en-GB" w:eastAsia="zh-TW"/>
        </w:rPr>
        <w:t>المراقبة.</w:t>
      </w:r>
      <w:r w:rsidR="00F10A5A">
        <w:rPr>
          <w:rtl/>
          <w:lang w:val="en-GB" w:eastAsia="zh-TW"/>
        </w:rPr>
        <w:t xml:space="preserve"> </w:t>
      </w:r>
      <w:r w:rsidR="00B756B3">
        <w:rPr>
          <w:rtl/>
          <w:lang w:val="en-GB" w:eastAsia="zh-TW"/>
        </w:rPr>
        <w:t>ويمثل</w:t>
      </w:r>
      <w:r w:rsidR="00F10A5A">
        <w:rPr>
          <w:rtl/>
          <w:lang w:val="en-GB" w:eastAsia="zh-TW"/>
        </w:rPr>
        <w:t xml:space="preserve"> </w:t>
      </w:r>
      <w:r w:rsidR="00B756B3">
        <w:rPr>
          <w:rtl/>
          <w:lang w:val="en-GB" w:eastAsia="zh-TW"/>
        </w:rPr>
        <w:t>ذلك</w:t>
      </w:r>
      <w:r w:rsidR="00F10A5A">
        <w:rPr>
          <w:rtl/>
          <w:lang w:val="en-GB" w:eastAsia="zh-TW"/>
        </w:rPr>
        <w:t xml:space="preserve"> </w:t>
      </w:r>
      <w:r w:rsidR="00B756B3">
        <w:rPr>
          <w:rtl/>
          <w:lang w:val="en-GB" w:eastAsia="zh-TW"/>
        </w:rPr>
        <w:t>انخفاضاً</w:t>
      </w:r>
      <w:r w:rsidR="00F10A5A">
        <w:rPr>
          <w:rtl/>
          <w:lang w:val="en-GB" w:eastAsia="zh-TW"/>
        </w:rPr>
        <w:t xml:space="preserve"> </w:t>
      </w:r>
      <w:r w:rsidR="00B756B3">
        <w:rPr>
          <w:rtl/>
          <w:lang w:val="en-GB" w:eastAsia="zh-TW"/>
        </w:rPr>
        <w:t>قدره</w:t>
      </w:r>
      <w:r w:rsidR="00F10A5A">
        <w:rPr>
          <w:rtl/>
          <w:lang w:val="en-GB" w:eastAsia="zh-TW"/>
        </w:rPr>
        <w:t xml:space="preserve"> </w:t>
      </w:r>
      <w:r w:rsidR="00B756B3">
        <w:rPr>
          <w:rtl/>
          <w:lang w:val="en-GB" w:eastAsia="zh-TW"/>
        </w:rPr>
        <w:t>أربعة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المائة</w:t>
      </w:r>
      <w:r w:rsidR="00F10A5A">
        <w:rPr>
          <w:rtl/>
          <w:lang w:val="en-GB" w:eastAsia="zh-TW"/>
        </w:rPr>
        <w:t xml:space="preserve"> </w:t>
      </w:r>
      <w:r w:rsidR="00B756B3">
        <w:rPr>
          <w:rtl/>
          <w:lang w:val="en-GB" w:eastAsia="zh-TW"/>
        </w:rPr>
        <w:t>مقارنة</w:t>
      </w:r>
      <w:r w:rsidR="00F10A5A">
        <w:rPr>
          <w:rtl/>
          <w:lang w:val="en-GB" w:eastAsia="zh-TW"/>
        </w:rPr>
        <w:t xml:space="preserve"> </w:t>
      </w:r>
      <w:r w:rsidR="00B756B3">
        <w:rPr>
          <w:rtl/>
          <w:lang w:val="en-GB" w:eastAsia="zh-TW"/>
        </w:rPr>
        <w:t>بعام</w:t>
      </w:r>
      <w:r w:rsidR="00F10A5A">
        <w:rPr>
          <w:rtl/>
          <w:lang w:val="en-GB" w:eastAsia="zh-TW"/>
        </w:rPr>
        <w:t xml:space="preserve"> </w:t>
      </w:r>
      <w:r w:rsidR="00B756B3">
        <w:rPr>
          <w:rtl/>
          <w:lang w:val="en-GB" w:eastAsia="zh-TW"/>
        </w:rPr>
        <w:t>2014.</w:t>
      </w:r>
      <w:r w:rsidR="00F10A5A">
        <w:rPr>
          <w:rtl/>
          <w:lang w:val="en-GB" w:eastAsia="zh-TW"/>
        </w:rPr>
        <w:t xml:space="preserve"> </w:t>
      </w:r>
      <w:r w:rsidR="00B756B3">
        <w:rPr>
          <w:rtl/>
          <w:lang w:val="en-GB" w:eastAsia="zh-TW"/>
        </w:rPr>
        <w:t>وقد</w:t>
      </w:r>
      <w:r w:rsidR="00F10A5A">
        <w:rPr>
          <w:rtl/>
          <w:lang w:val="en-GB" w:eastAsia="zh-TW"/>
        </w:rPr>
        <w:t xml:space="preserve"> </w:t>
      </w:r>
      <w:r w:rsidR="00B756B3">
        <w:rPr>
          <w:rtl/>
          <w:lang w:val="en-GB" w:eastAsia="zh-TW"/>
        </w:rPr>
        <w:t>حُكم</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نحو</w:t>
      </w:r>
      <w:r w:rsidR="00617D93">
        <w:rPr>
          <w:rFonts w:hint="cs"/>
          <w:rtl/>
          <w:lang w:val="en-GB" w:eastAsia="zh-TW"/>
        </w:rPr>
        <w:t> </w:t>
      </w:r>
      <w:r w:rsidR="00B756B3">
        <w:rPr>
          <w:rtl/>
          <w:lang w:val="en-GB" w:eastAsia="zh-TW"/>
        </w:rPr>
        <w:t>090</w:t>
      </w:r>
      <w:r w:rsidR="00F10A5A">
        <w:rPr>
          <w:rFonts w:hint="eastAsia"/>
          <w:rtl/>
          <w:lang w:val="en-GB" w:eastAsia="zh-TW"/>
        </w:rPr>
        <w:t xml:space="preserve"> </w:t>
      </w:r>
      <w:r w:rsidR="00B756B3">
        <w:rPr>
          <w:rtl/>
          <w:lang w:val="en-GB" w:eastAsia="zh-TW"/>
        </w:rPr>
        <w:t>6</w:t>
      </w:r>
      <w:r w:rsidR="00F10A5A">
        <w:rPr>
          <w:rtl/>
          <w:lang w:val="en-GB" w:eastAsia="zh-TW"/>
        </w:rPr>
        <w:t xml:space="preserve"> </w:t>
      </w:r>
      <w:r w:rsidR="00B756B3">
        <w:rPr>
          <w:rtl/>
          <w:lang w:val="en-GB" w:eastAsia="zh-TW"/>
        </w:rPr>
        <w:t>شخصاً</w:t>
      </w:r>
      <w:r w:rsidR="00F10A5A">
        <w:rPr>
          <w:rtl/>
          <w:lang w:val="en-GB" w:eastAsia="zh-TW"/>
        </w:rPr>
        <w:t xml:space="preserve"> </w:t>
      </w:r>
      <w:r w:rsidR="00B756B3">
        <w:rPr>
          <w:rtl/>
          <w:lang w:val="en-GB" w:eastAsia="zh-TW"/>
        </w:rPr>
        <w:t>(60</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المائة)</w:t>
      </w:r>
      <w:r w:rsidR="00F10A5A">
        <w:rPr>
          <w:rtl/>
          <w:lang w:val="en-GB" w:eastAsia="zh-TW"/>
        </w:rPr>
        <w:t xml:space="preserve"> </w:t>
      </w:r>
      <w:r w:rsidR="00B756B3">
        <w:rPr>
          <w:rtl/>
          <w:lang w:val="en-GB" w:eastAsia="zh-TW"/>
        </w:rPr>
        <w:t>بالسراح</w:t>
      </w:r>
      <w:r w:rsidR="00F10A5A">
        <w:rPr>
          <w:rtl/>
          <w:lang w:val="en-GB" w:eastAsia="zh-TW"/>
        </w:rPr>
        <w:t xml:space="preserve"> </w:t>
      </w:r>
      <w:r w:rsidR="00B756B3">
        <w:rPr>
          <w:rtl/>
          <w:lang w:val="en-GB" w:eastAsia="zh-TW"/>
        </w:rPr>
        <w:t>تحت</w:t>
      </w:r>
      <w:r w:rsidR="00F10A5A">
        <w:rPr>
          <w:rtl/>
          <w:lang w:val="en-GB" w:eastAsia="zh-TW"/>
        </w:rPr>
        <w:t xml:space="preserve"> </w:t>
      </w:r>
      <w:r w:rsidR="00B756B3">
        <w:rPr>
          <w:rtl/>
          <w:lang w:val="en-GB" w:eastAsia="zh-TW"/>
        </w:rPr>
        <w:t>المراقبة</w:t>
      </w:r>
      <w:r w:rsidR="00F10A5A">
        <w:rPr>
          <w:rtl/>
          <w:lang w:val="en-GB" w:eastAsia="zh-TW"/>
        </w:rPr>
        <w:t xml:space="preserve"> </w:t>
      </w:r>
      <w:r w:rsidR="00B756B3">
        <w:rPr>
          <w:rtl/>
          <w:lang w:val="en-GB" w:eastAsia="zh-TW"/>
        </w:rPr>
        <w:t>وأُفرج</w:t>
      </w:r>
      <w:r w:rsidR="00F10A5A">
        <w:rPr>
          <w:rtl/>
          <w:lang w:val="en-GB" w:eastAsia="zh-TW"/>
        </w:rPr>
        <w:t xml:space="preserve"> </w:t>
      </w:r>
      <w:r w:rsidR="00B756B3">
        <w:rPr>
          <w:rtl/>
          <w:lang w:val="en-GB" w:eastAsia="zh-TW"/>
        </w:rPr>
        <w:t>عن</w:t>
      </w:r>
      <w:r w:rsidR="00F10A5A">
        <w:rPr>
          <w:rtl/>
          <w:lang w:val="en-GB" w:eastAsia="zh-TW"/>
        </w:rPr>
        <w:t xml:space="preserve"> </w:t>
      </w:r>
      <w:r w:rsidR="00B756B3">
        <w:rPr>
          <w:rtl/>
          <w:lang w:val="en-GB" w:eastAsia="zh-TW"/>
        </w:rPr>
        <w:t>حوالي</w:t>
      </w:r>
      <w:r w:rsidR="00F10A5A">
        <w:rPr>
          <w:rtl/>
          <w:lang w:val="en-GB" w:eastAsia="zh-TW"/>
        </w:rPr>
        <w:t xml:space="preserve"> </w:t>
      </w:r>
      <w:r w:rsidR="00B756B3">
        <w:rPr>
          <w:rtl/>
          <w:lang w:val="en-GB" w:eastAsia="zh-TW"/>
        </w:rPr>
        <w:t>980</w:t>
      </w:r>
      <w:r w:rsidR="00F10A5A">
        <w:rPr>
          <w:rFonts w:hint="eastAsia"/>
          <w:rtl/>
          <w:lang w:val="en-GB" w:eastAsia="zh-TW"/>
        </w:rPr>
        <w:t xml:space="preserve"> </w:t>
      </w:r>
      <w:r w:rsidR="00B756B3">
        <w:rPr>
          <w:rtl/>
          <w:lang w:val="en-GB" w:eastAsia="zh-TW"/>
        </w:rPr>
        <w:t>3</w:t>
      </w:r>
      <w:r w:rsidR="00F10A5A">
        <w:rPr>
          <w:rtl/>
          <w:lang w:val="en-GB" w:eastAsia="zh-TW"/>
        </w:rPr>
        <w:t xml:space="preserve"> </w:t>
      </w:r>
      <w:r w:rsidR="00B756B3">
        <w:rPr>
          <w:rtl/>
          <w:lang w:val="en-GB" w:eastAsia="zh-TW"/>
        </w:rPr>
        <w:t>شخصاً</w:t>
      </w:r>
      <w:r w:rsidR="00F10A5A">
        <w:rPr>
          <w:rtl/>
          <w:lang w:val="en-GB" w:eastAsia="zh-TW"/>
        </w:rPr>
        <w:t xml:space="preserve"> </w:t>
      </w:r>
      <w:r w:rsidR="00B756B3">
        <w:rPr>
          <w:rtl/>
          <w:lang w:val="en-GB" w:eastAsia="zh-TW"/>
        </w:rPr>
        <w:t>(39</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المائة)</w:t>
      </w:r>
      <w:r w:rsidR="00F10A5A">
        <w:rPr>
          <w:rtl/>
          <w:lang w:val="en-GB" w:eastAsia="zh-TW"/>
        </w:rPr>
        <w:t xml:space="preserve"> </w:t>
      </w:r>
      <w:r w:rsidR="00B756B3">
        <w:rPr>
          <w:rtl/>
          <w:lang w:val="en-GB" w:eastAsia="zh-TW"/>
        </w:rPr>
        <w:t>بشروط.</w:t>
      </w:r>
    </w:p>
    <w:p w:rsidR="00B756B3" w:rsidRPr="00115B83" w:rsidRDefault="00B756B3" w:rsidP="009520E5">
      <w:pPr>
        <w:pStyle w:val="H23GA"/>
        <w:rPr>
          <w:rtl/>
        </w:rPr>
      </w:pPr>
      <w:r w:rsidRPr="00115B83">
        <w:rPr>
          <w:rtl/>
        </w:rPr>
        <w:tab/>
      </w:r>
      <w:r w:rsidRPr="00115B83">
        <w:rPr>
          <w:rtl/>
        </w:rPr>
        <w:tab/>
        <w:t>المحكمة</w:t>
      </w:r>
      <w:r w:rsidR="00F10A5A">
        <w:rPr>
          <w:rtl/>
        </w:rPr>
        <w:t xml:space="preserve"> </w:t>
      </w:r>
      <w:r w:rsidRPr="00115B83">
        <w:rPr>
          <w:rtl/>
        </w:rPr>
        <w:t>الجنائية</w:t>
      </w:r>
      <w:r w:rsidR="00F10A5A">
        <w:rPr>
          <w:rtl/>
        </w:rPr>
        <w:t xml:space="preserve"> </w:t>
      </w:r>
      <w:r w:rsidRPr="00115B83">
        <w:rPr>
          <w:rtl/>
        </w:rPr>
        <w:t>الدولية</w:t>
      </w:r>
      <w:r w:rsidR="00F10A5A">
        <w:rPr>
          <w:rtl/>
        </w:rPr>
        <w:t xml:space="preserve"> </w:t>
      </w:r>
      <w:r w:rsidRPr="00115B83">
        <w:rPr>
          <w:rtl/>
        </w:rPr>
        <w:t>وغيرها</w:t>
      </w:r>
      <w:r w:rsidR="00F10A5A">
        <w:rPr>
          <w:rtl/>
        </w:rPr>
        <w:t xml:space="preserve"> </w:t>
      </w:r>
      <w:r w:rsidRPr="00115B83">
        <w:rPr>
          <w:rtl/>
        </w:rPr>
        <w:t>من</w:t>
      </w:r>
      <w:r w:rsidR="00F10A5A">
        <w:rPr>
          <w:rtl/>
        </w:rPr>
        <w:t xml:space="preserve"> </w:t>
      </w:r>
      <w:r w:rsidRPr="00115B83">
        <w:rPr>
          <w:rtl/>
        </w:rPr>
        <w:t>المحاكم</w:t>
      </w:r>
      <w:r w:rsidR="00F10A5A">
        <w:rPr>
          <w:rtl/>
        </w:rPr>
        <w:t xml:space="preserve"> </w:t>
      </w:r>
      <w:r w:rsidRPr="00115B83">
        <w:rPr>
          <w:rtl/>
        </w:rPr>
        <w:t>الدولية</w:t>
      </w:r>
    </w:p>
    <w:p w:rsidR="00B756B3" w:rsidRPr="00617D93" w:rsidRDefault="009520E5" w:rsidP="009520E5">
      <w:pPr>
        <w:pStyle w:val="SingleTxtGA"/>
        <w:rPr>
          <w:spacing w:val="-2"/>
          <w:rtl/>
          <w:lang w:val="en-GB" w:eastAsia="zh-TW"/>
        </w:rPr>
      </w:pPr>
      <w:r w:rsidRPr="00617D93">
        <w:rPr>
          <w:spacing w:val="-2"/>
          <w:rtl/>
          <w:lang w:val="en-GB" w:eastAsia="zh-TW"/>
        </w:rPr>
        <w:t>٥٧-</w:t>
      </w:r>
      <w:r w:rsidRPr="00617D93">
        <w:rPr>
          <w:spacing w:val="-2"/>
          <w:rtl/>
          <w:lang w:val="en-GB" w:eastAsia="zh-TW"/>
        </w:rPr>
        <w:tab/>
      </w:r>
      <w:r w:rsidR="00B756B3" w:rsidRPr="00617D93">
        <w:rPr>
          <w:spacing w:val="-2"/>
          <w:rtl/>
          <w:lang w:val="en-GB" w:eastAsia="zh-TW"/>
        </w:rPr>
        <w:t>تتعاون</w:t>
      </w:r>
      <w:r w:rsidR="00F10A5A" w:rsidRPr="00617D93">
        <w:rPr>
          <w:spacing w:val="-2"/>
          <w:rtl/>
          <w:lang w:val="en-GB" w:eastAsia="zh-TW"/>
        </w:rPr>
        <w:t xml:space="preserve"> </w:t>
      </w:r>
      <w:r w:rsidR="00B756B3" w:rsidRPr="00617D93">
        <w:rPr>
          <w:spacing w:val="-2"/>
          <w:rtl/>
          <w:lang w:val="en-GB" w:eastAsia="zh-TW"/>
        </w:rPr>
        <w:t>السويد</w:t>
      </w:r>
      <w:r w:rsidR="00F10A5A" w:rsidRPr="00617D93">
        <w:rPr>
          <w:spacing w:val="-2"/>
          <w:rtl/>
          <w:lang w:val="en-GB" w:eastAsia="zh-TW"/>
        </w:rPr>
        <w:t xml:space="preserve"> </w:t>
      </w:r>
      <w:r w:rsidR="00B756B3" w:rsidRPr="00617D93">
        <w:rPr>
          <w:spacing w:val="-2"/>
          <w:rtl/>
          <w:lang w:val="en-GB" w:eastAsia="zh-TW"/>
        </w:rPr>
        <w:t>مع</w:t>
      </w:r>
      <w:r w:rsidR="00F10A5A" w:rsidRPr="00617D93">
        <w:rPr>
          <w:spacing w:val="-2"/>
          <w:rtl/>
          <w:lang w:val="en-GB" w:eastAsia="zh-TW"/>
        </w:rPr>
        <w:t xml:space="preserve"> </w:t>
      </w:r>
      <w:r w:rsidR="00B756B3" w:rsidRPr="00617D93">
        <w:rPr>
          <w:spacing w:val="-2"/>
          <w:rtl/>
          <w:lang w:val="en-GB" w:eastAsia="zh-TW"/>
        </w:rPr>
        <w:t>المحكمة</w:t>
      </w:r>
      <w:r w:rsidR="00F10A5A" w:rsidRPr="00617D93">
        <w:rPr>
          <w:spacing w:val="-2"/>
          <w:rtl/>
          <w:lang w:val="en-GB" w:eastAsia="zh-TW"/>
        </w:rPr>
        <w:t xml:space="preserve"> </w:t>
      </w:r>
      <w:r w:rsidR="00B756B3" w:rsidRPr="00617D93">
        <w:rPr>
          <w:spacing w:val="-2"/>
          <w:rtl/>
          <w:lang w:val="en-GB" w:eastAsia="zh-TW"/>
        </w:rPr>
        <w:t>الجنائية</w:t>
      </w:r>
      <w:r w:rsidR="00F10A5A" w:rsidRPr="00617D93">
        <w:rPr>
          <w:spacing w:val="-2"/>
          <w:rtl/>
          <w:lang w:val="en-GB" w:eastAsia="zh-TW"/>
        </w:rPr>
        <w:t xml:space="preserve"> </w:t>
      </w:r>
      <w:r w:rsidR="00B756B3" w:rsidRPr="00617D93">
        <w:rPr>
          <w:spacing w:val="-2"/>
          <w:rtl/>
          <w:lang w:val="en-GB" w:eastAsia="zh-TW"/>
        </w:rPr>
        <w:t>الدولية</w:t>
      </w:r>
      <w:r w:rsidR="00F10A5A" w:rsidRPr="00617D93">
        <w:rPr>
          <w:spacing w:val="-2"/>
          <w:rtl/>
          <w:lang w:val="en-GB" w:eastAsia="zh-TW"/>
        </w:rPr>
        <w:t xml:space="preserve"> </w:t>
      </w:r>
      <w:r w:rsidR="00B756B3" w:rsidRPr="00617D93">
        <w:rPr>
          <w:spacing w:val="-2"/>
          <w:rtl/>
          <w:lang w:val="en-GB" w:eastAsia="zh-TW"/>
        </w:rPr>
        <w:t>منذ</w:t>
      </w:r>
      <w:r w:rsidR="00F10A5A" w:rsidRPr="00617D93">
        <w:rPr>
          <w:spacing w:val="-2"/>
          <w:rtl/>
          <w:lang w:val="en-GB" w:eastAsia="zh-TW"/>
        </w:rPr>
        <w:t xml:space="preserve"> </w:t>
      </w:r>
      <w:r w:rsidR="00B756B3" w:rsidRPr="00617D93">
        <w:rPr>
          <w:spacing w:val="-2"/>
          <w:rtl/>
          <w:lang w:val="en-GB" w:eastAsia="zh-TW"/>
        </w:rPr>
        <w:t>عام</w:t>
      </w:r>
      <w:r w:rsidR="00F10A5A" w:rsidRPr="00617D93">
        <w:rPr>
          <w:spacing w:val="-2"/>
          <w:rtl/>
          <w:lang w:val="en-GB" w:eastAsia="zh-TW"/>
        </w:rPr>
        <w:t xml:space="preserve"> </w:t>
      </w:r>
      <w:r w:rsidR="00B756B3" w:rsidRPr="00617D93">
        <w:rPr>
          <w:spacing w:val="-2"/>
          <w:rtl/>
          <w:lang w:val="en-GB" w:eastAsia="zh-TW"/>
        </w:rPr>
        <w:t>٢٠٠٢،</w:t>
      </w:r>
      <w:r w:rsidR="00F10A5A" w:rsidRPr="00617D93">
        <w:rPr>
          <w:spacing w:val="-2"/>
          <w:rtl/>
          <w:lang w:val="en-GB" w:eastAsia="zh-TW"/>
        </w:rPr>
        <w:t xml:space="preserve"> </w:t>
      </w:r>
      <w:r w:rsidR="00B756B3" w:rsidRPr="00617D93">
        <w:rPr>
          <w:spacing w:val="-2"/>
          <w:rtl/>
          <w:lang w:val="en-GB" w:eastAsia="zh-TW"/>
        </w:rPr>
        <w:t>وقد</w:t>
      </w:r>
      <w:r w:rsidR="00F10A5A" w:rsidRPr="00617D93">
        <w:rPr>
          <w:spacing w:val="-2"/>
          <w:rtl/>
          <w:lang w:val="en-GB" w:eastAsia="zh-TW"/>
        </w:rPr>
        <w:t xml:space="preserve"> </w:t>
      </w:r>
      <w:r w:rsidR="00B756B3" w:rsidRPr="00617D93">
        <w:rPr>
          <w:spacing w:val="-2"/>
          <w:rtl/>
          <w:lang w:val="en-GB" w:eastAsia="zh-TW"/>
        </w:rPr>
        <w:t>أدخلت</w:t>
      </w:r>
      <w:r w:rsidR="00F10A5A" w:rsidRPr="00617D93">
        <w:rPr>
          <w:spacing w:val="-2"/>
          <w:rtl/>
          <w:lang w:val="en-GB" w:eastAsia="zh-TW"/>
        </w:rPr>
        <w:t xml:space="preserve"> </w:t>
      </w:r>
      <w:r w:rsidR="00B756B3" w:rsidRPr="00617D93">
        <w:rPr>
          <w:spacing w:val="-2"/>
          <w:rtl/>
          <w:lang w:val="en-GB" w:eastAsia="zh-TW"/>
        </w:rPr>
        <w:t>نظام</w:t>
      </w:r>
      <w:r w:rsidR="00F10A5A" w:rsidRPr="00617D93">
        <w:rPr>
          <w:spacing w:val="-2"/>
          <w:rtl/>
          <w:lang w:val="en-GB" w:eastAsia="zh-TW"/>
        </w:rPr>
        <w:t xml:space="preserve"> </w:t>
      </w:r>
      <w:r w:rsidR="00B756B3" w:rsidRPr="00617D93">
        <w:rPr>
          <w:spacing w:val="-2"/>
          <w:rtl/>
          <w:lang w:val="en-GB" w:eastAsia="zh-TW"/>
        </w:rPr>
        <w:t>روما</w:t>
      </w:r>
      <w:r w:rsidR="00F10A5A" w:rsidRPr="00617D93">
        <w:rPr>
          <w:spacing w:val="-2"/>
          <w:rtl/>
          <w:lang w:val="en-GB" w:eastAsia="zh-TW"/>
        </w:rPr>
        <w:t xml:space="preserve"> </w:t>
      </w:r>
      <w:r w:rsidR="00B756B3" w:rsidRPr="00617D93">
        <w:rPr>
          <w:spacing w:val="-2"/>
          <w:rtl/>
          <w:lang w:val="en-GB" w:eastAsia="zh-TW"/>
        </w:rPr>
        <w:t>الأساسي</w:t>
      </w:r>
      <w:r w:rsidR="00F10A5A" w:rsidRPr="00617D93">
        <w:rPr>
          <w:spacing w:val="-2"/>
          <w:rtl/>
          <w:lang w:val="en-GB" w:eastAsia="zh-TW"/>
        </w:rPr>
        <w:t xml:space="preserve"> </w:t>
      </w:r>
      <w:r w:rsidR="00B756B3" w:rsidRPr="00617D93">
        <w:rPr>
          <w:spacing w:val="-2"/>
          <w:rtl/>
          <w:lang w:val="en-GB" w:eastAsia="zh-TW"/>
        </w:rPr>
        <w:t>في</w:t>
      </w:r>
      <w:r w:rsidR="00F10A5A" w:rsidRPr="00617D93">
        <w:rPr>
          <w:spacing w:val="-2"/>
          <w:rtl/>
          <w:lang w:val="en-GB" w:eastAsia="zh-TW"/>
        </w:rPr>
        <w:t xml:space="preserve"> </w:t>
      </w:r>
      <w:r w:rsidR="00B756B3" w:rsidRPr="00617D93">
        <w:rPr>
          <w:spacing w:val="-2"/>
          <w:rtl/>
          <w:lang w:val="en-GB" w:eastAsia="zh-TW"/>
        </w:rPr>
        <w:t>القانون</w:t>
      </w:r>
      <w:r w:rsidR="00F10A5A" w:rsidRPr="00617D93">
        <w:rPr>
          <w:spacing w:val="-2"/>
          <w:rtl/>
          <w:lang w:val="en-GB" w:eastAsia="zh-TW"/>
        </w:rPr>
        <w:t xml:space="preserve"> </w:t>
      </w:r>
      <w:r w:rsidR="00B756B3" w:rsidRPr="00617D93">
        <w:rPr>
          <w:spacing w:val="-2"/>
          <w:rtl/>
          <w:lang w:val="en-GB" w:eastAsia="zh-TW"/>
        </w:rPr>
        <w:t>المحلي،</w:t>
      </w:r>
      <w:r w:rsidR="00F10A5A" w:rsidRPr="00617D93">
        <w:rPr>
          <w:spacing w:val="-2"/>
          <w:rtl/>
          <w:lang w:val="en-GB" w:eastAsia="zh-TW"/>
        </w:rPr>
        <w:t xml:space="preserve"> </w:t>
      </w:r>
      <w:r w:rsidR="00B756B3" w:rsidRPr="00617D93">
        <w:rPr>
          <w:spacing w:val="-2"/>
          <w:rtl/>
          <w:lang w:val="en-GB" w:eastAsia="zh-TW"/>
        </w:rPr>
        <w:t>أي</w:t>
      </w:r>
      <w:r w:rsidR="00F10A5A" w:rsidRPr="00617D93">
        <w:rPr>
          <w:spacing w:val="-2"/>
          <w:rtl/>
          <w:lang w:val="en-GB" w:eastAsia="zh-TW"/>
        </w:rPr>
        <w:t xml:space="preserve"> </w:t>
      </w:r>
      <w:r w:rsidR="00B756B3" w:rsidRPr="00617D93">
        <w:rPr>
          <w:spacing w:val="-2"/>
          <w:rtl/>
          <w:lang w:val="en-GB" w:eastAsia="zh-TW"/>
        </w:rPr>
        <w:t>القانون</w:t>
      </w:r>
      <w:r w:rsidR="00F10A5A" w:rsidRPr="00617D93">
        <w:rPr>
          <w:spacing w:val="-2"/>
          <w:rtl/>
          <w:lang w:val="en-GB" w:eastAsia="zh-TW"/>
        </w:rPr>
        <w:t xml:space="preserve"> </w:t>
      </w:r>
      <w:r w:rsidR="00B756B3" w:rsidRPr="00617D93">
        <w:rPr>
          <w:spacing w:val="-2"/>
          <w:rtl/>
          <w:lang w:val="en-GB" w:eastAsia="zh-TW"/>
        </w:rPr>
        <w:t>(2014:</w:t>
      </w:r>
      <w:r w:rsidR="00F10A5A" w:rsidRPr="00617D93">
        <w:rPr>
          <w:rFonts w:hint="eastAsia"/>
          <w:spacing w:val="-2"/>
          <w:sz w:val="2"/>
          <w:szCs w:val="2"/>
          <w:rtl/>
          <w:lang w:val="en-GB" w:eastAsia="zh-TW"/>
        </w:rPr>
        <w:t xml:space="preserve"> </w:t>
      </w:r>
      <w:r w:rsidR="00B756B3" w:rsidRPr="00617D93">
        <w:rPr>
          <w:spacing w:val="-2"/>
          <w:rtl/>
          <w:lang w:val="en-GB" w:eastAsia="zh-TW"/>
        </w:rPr>
        <w:t>406)</w:t>
      </w:r>
      <w:r w:rsidR="00F10A5A" w:rsidRPr="00617D93">
        <w:rPr>
          <w:spacing w:val="-2"/>
          <w:rtl/>
          <w:lang w:val="en-GB" w:eastAsia="zh-TW"/>
        </w:rPr>
        <w:t xml:space="preserve"> </w:t>
      </w:r>
      <w:r w:rsidR="00B756B3" w:rsidRPr="00617D93">
        <w:rPr>
          <w:spacing w:val="-2"/>
          <w:rtl/>
          <w:lang w:val="en-GB" w:eastAsia="zh-TW"/>
        </w:rPr>
        <w:t>المتعلق</w:t>
      </w:r>
      <w:r w:rsidR="00F10A5A" w:rsidRPr="00617D93">
        <w:rPr>
          <w:spacing w:val="-2"/>
          <w:rtl/>
          <w:lang w:val="en-GB" w:eastAsia="zh-TW"/>
        </w:rPr>
        <w:t xml:space="preserve"> </w:t>
      </w:r>
      <w:r w:rsidR="00B756B3" w:rsidRPr="00617D93">
        <w:rPr>
          <w:spacing w:val="-2"/>
          <w:rtl/>
          <w:lang w:val="en-GB" w:eastAsia="zh-TW"/>
        </w:rPr>
        <w:t>بالمسؤولية</w:t>
      </w:r>
      <w:r w:rsidR="00F10A5A" w:rsidRPr="00617D93">
        <w:rPr>
          <w:spacing w:val="-2"/>
          <w:rtl/>
          <w:lang w:val="en-GB" w:eastAsia="zh-TW"/>
        </w:rPr>
        <w:t xml:space="preserve"> </w:t>
      </w:r>
      <w:r w:rsidR="00B756B3" w:rsidRPr="00617D93">
        <w:rPr>
          <w:spacing w:val="-2"/>
          <w:rtl/>
          <w:lang w:val="en-GB" w:eastAsia="zh-TW"/>
        </w:rPr>
        <w:t>الجنائية</w:t>
      </w:r>
      <w:r w:rsidR="00F10A5A" w:rsidRPr="00617D93">
        <w:rPr>
          <w:spacing w:val="-2"/>
          <w:rtl/>
          <w:lang w:val="en-GB" w:eastAsia="zh-TW"/>
        </w:rPr>
        <w:t xml:space="preserve"> </w:t>
      </w:r>
      <w:r w:rsidR="00B756B3" w:rsidRPr="00617D93">
        <w:rPr>
          <w:spacing w:val="-2"/>
          <w:rtl/>
          <w:lang w:val="en-GB" w:eastAsia="zh-TW"/>
        </w:rPr>
        <w:t>عن</w:t>
      </w:r>
      <w:r w:rsidR="00F10A5A" w:rsidRPr="00617D93">
        <w:rPr>
          <w:spacing w:val="-2"/>
          <w:rtl/>
          <w:lang w:val="en-GB" w:eastAsia="zh-TW"/>
        </w:rPr>
        <w:t xml:space="preserve"> </w:t>
      </w:r>
      <w:r w:rsidR="00B756B3" w:rsidRPr="00617D93">
        <w:rPr>
          <w:spacing w:val="-2"/>
          <w:rtl/>
          <w:lang w:val="en-GB" w:eastAsia="zh-TW"/>
        </w:rPr>
        <w:t>الإبادة</w:t>
      </w:r>
      <w:r w:rsidR="00F10A5A" w:rsidRPr="00617D93">
        <w:rPr>
          <w:spacing w:val="-2"/>
          <w:rtl/>
          <w:lang w:val="en-GB" w:eastAsia="zh-TW"/>
        </w:rPr>
        <w:t xml:space="preserve"> </w:t>
      </w:r>
      <w:r w:rsidR="00B756B3" w:rsidRPr="00617D93">
        <w:rPr>
          <w:spacing w:val="-2"/>
          <w:rtl/>
          <w:lang w:val="en-GB" w:eastAsia="zh-TW"/>
        </w:rPr>
        <w:t>الجماعية</w:t>
      </w:r>
      <w:r w:rsidR="00F10A5A" w:rsidRPr="00617D93">
        <w:rPr>
          <w:spacing w:val="-2"/>
          <w:rtl/>
          <w:lang w:val="en-GB" w:eastAsia="zh-TW"/>
        </w:rPr>
        <w:t xml:space="preserve"> </w:t>
      </w:r>
      <w:r w:rsidR="00B756B3" w:rsidRPr="00617D93">
        <w:rPr>
          <w:spacing w:val="-2"/>
          <w:rtl/>
          <w:lang w:val="en-GB" w:eastAsia="zh-TW"/>
        </w:rPr>
        <w:t>والجرائم</w:t>
      </w:r>
      <w:r w:rsidR="00F10A5A" w:rsidRPr="00617D93">
        <w:rPr>
          <w:spacing w:val="-2"/>
          <w:rtl/>
          <w:lang w:val="en-GB" w:eastAsia="zh-TW"/>
        </w:rPr>
        <w:t xml:space="preserve"> </w:t>
      </w:r>
      <w:r w:rsidR="00B756B3" w:rsidRPr="00617D93">
        <w:rPr>
          <w:spacing w:val="-2"/>
          <w:rtl/>
          <w:lang w:val="en-GB" w:eastAsia="zh-TW"/>
        </w:rPr>
        <w:t>المرتكبة</w:t>
      </w:r>
      <w:r w:rsidR="00F10A5A" w:rsidRPr="00617D93">
        <w:rPr>
          <w:spacing w:val="-2"/>
          <w:rtl/>
          <w:lang w:val="en-GB" w:eastAsia="zh-TW"/>
        </w:rPr>
        <w:t xml:space="preserve"> </w:t>
      </w:r>
      <w:r w:rsidR="00B756B3" w:rsidRPr="00617D93">
        <w:rPr>
          <w:spacing w:val="-2"/>
          <w:rtl/>
          <w:lang w:val="en-GB" w:eastAsia="zh-TW"/>
        </w:rPr>
        <w:t>ضد</w:t>
      </w:r>
      <w:r w:rsidR="00F10A5A" w:rsidRPr="00617D93">
        <w:rPr>
          <w:spacing w:val="-2"/>
          <w:rtl/>
          <w:lang w:val="en-GB" w:eastAsia="zh-TW"/>
        </w:rPr>
        <w:t xml:space="preserve"> </w:t>
      </w:r>
      <w:r w:rsidR="00B756B3" w:rsidRPr="00617D93">
        <w:rPr>
          <w:spacing w:val="-2"/>
          <w:rtl/>
          <w:lang w:val="en-GB" w:eastAsia="zh-TW"/>
        </w:rPr>
        <w:t>الإنسانية</w:t>
      </w:r>
      <w:r w:rsidR="00F10A5A" w:rsidRPr="00617D93">
        <w:rPr>
          <w:spacing w:val="-2"/>
          <w:rtl/>
          <w:lang w:val="en-GB" w:eastAsia="zh-TW"/>
        </w:rPr>
        <w:t xml:space="preserve"> </w:t>
      </w:r>
      <w:r w:rsidR="00B756B3" w:rsidRPr="00617D93">
        <w:rPr>
          <w:spacing w:val="-2"/>
          <w:rtl/>
          <w:lang w:val="en-GB" w:eastAsia="zh-TW"/>
        </w:rPr>
        <w:t>وجرائم</w:t>
      </w:r>
      <w:r w:rsidR="00F10A5A" w:rsidRPr="00617D93">
        <w:rPr>
          <w:spacing w:val="-2"/>
          <w:rtl/>
          <w:lang w:val="en-GB" w:eastAsia="zh-TW"/>
        </w:rPr>
        <w:t xml:space="preserve"> </w:t>
      </w:r>
      <w:r w:rsidR="00B756B3" w:rsidRPr="00617D93">
        <w:rPr>
          <w:spacing w:val="-2"/>
          <w:rtl/>
          <w:lang w:val="en-GB" w:eastAsia="zh-TW"/>
        </w:rPr>
        <w:t>الحرب.</w:t>
      </w:r>
      <w:r w:rsidR="00F10A5A" w:rsidRPr="00617D93">
        <w:rPr>
          <w:spacing w:val="-2"/>
          <w:rtl/>
          <w:lang w:val="en-GB" w:eastAsia="zh-TW"/>
        </w:rPr>
        <w:t xml:space="preserve"> </w:t>
      </w:r>
      <w:r w:rsidR="00B756B3" w:rsidRPr="00617D93">
        <w:rPr>
          <w:spacing w:val="-2"/>
          <w:rtl/>
          <w:lang w:val="en-GB" w:eastAsia="zh-TW"/>
        </w:rPr>
        <w:t>واعتباراً</w:t>
      </w:r>
      <w:r w:rsidR="00F10A5A" w:rsidRPr="00617D93">
        <w:rPr>
          <w:spacing w:val="-2"/>
          <w:rtl/>
          <w:lang w:val="en-GB" w:eastAsia="zh-TW"/>
        </w:rPr>
        <w:t xml:space="preserve"> </w:t>
      </w:r>
      <w:r w:rsidR="00B756B3" w:rsidRPr="00617D93">
        <w:rPr>
          <w:spacing w:val="-2"/>
          <w:rtl/>
          <w:lang w:val="en-GB" w:eastAsia="zh-TW"/>
        </w:rPr>
        <w:t>من</w:t>
      </w:r>
      <w:r w:rsidR="00F10A5A" w:rsidRPr="00617D93">
        <w:rPr>
          <w:spacing w:val="-2"/>
          <w:rtl/>
          <w:lang w:val="en-GB" w:eastAsia="zh-TW"/>
        </w:rPr>
        <w:t xml:space="preserve"> </w:t>
      </w:r>
      <w:r w:rsidR="00B756B3" w:rsidRPr="00617D93">
        <w:rPr>
          <w:spacing w:val="-2"/>
          <w:rtl/>
          <w:lang w:val="en-GB" w:eastAsia="zh-TW"/>
        </w:rPr>
        <w:t>عام</w:t>
      </w:r>
      <w:r w:rsidR="00F10A5A" w:rsidRPr="00617D93">
        <w:rPr>
          <w:spacing w:val="-2"/>
          <w:rtl/>
          <w:lang w:val="en-GB" w:eastAsia="zh-TW"/>
        </w:rPr>
        <w:t xml:space="preserve"> </w:t>
      </w:r>
      <w:r w:rsidR="00B756B3" w:rsidRPr="00617D93">
        <w:rPr>
          <w:spacing w:val="-2"/>
          <w:rtl/>
          <w:lang w:val="en-GB" w:eastAsia="zh-TW"/>
        </w:rPr>
        <w:t>٢٠٠٧،</w:t>
      </w:r>
      <w:r w:rsidR="00F10A5A" w:rsidRPr="00617D93">
        <w:rPr>
          <w:spacing w:val="-2"/>
          <w:rtl/>
          <w:lang w:val="en-GB" w:eastAsia="zh-TW"/>
        </w:rPr>
        <w:t xml:space="preserve"> </w:t>
      </w:r>
      <w:r w:rsidR="00B756B3" w:rsidRPr="00617D93">
        <w:rPr>
          <w:spacing w:val="-2"/>
          <w:rtl/>
          <w:lang w:val="en-GB" w:eastAsia="zh-TW"/>
        </w:rPr>
        <w:t>عقدت</w:t>
      </w:r>
      <w:r w:rsidR="00F10A5A" w:rsidRPr="00617D93">
        <w:rPr>
          <w:spacing w:val="-2"/>
          <w:rtl/>
          <w:lang w:val="en-GB" w:eastAsia="zh-TW"/>
        </w:rPr>
        <w:t xml:space="preserve"> </w:t>
      </w:r>
      <w:r w:rsidR="00B756B3" w:rsidRPr="00617D93">
        <w:rPr>
          <w:spacing w:val="-2"/>
          <w:rtl/>
          <w:lang w:val="en-GB" w:eastAsia="zh-TW"/>
        </w:rPr>
        <w:t>السويد</w:t>
      </w:r>
      <w:r w:rsidR="00F10A5A" w:rsidRPr="00617D93">
        <w:rPr>
          <w:spacing w:val="-2"/>
          <w:rtl/>
          <w:lang w:val="en-GB" w:eastAsia="zh-TW"/>
        </w:rPr>
        <w:t xml:space="preserve"> </w:t>
      </w:r>
      <w:r w:rsidR="00B756B3" w:rsidRPr="00617D93">
        <w:rPr>
          <w:spacing w:val="-2"/>
          <w:rtl/>
          <w:lang w:val="en-GB" w:eastAsia="zh-TW"/>
        </w:rPr>
        <w:t>ترتيبات</w:t>
      </w:r>
      <w:r w:rsidR="00F10A5A" w:rsidRPr="00617D93">
        <w:rPr>
          <w:spacing w:val="-2"/>
          <w:rtl/>
          <w:lang w:val="en-GB" w:eastAsia="zh-TW"/>
        </w:rPr>
        <w:t xml:space="preserve"> </w:t>
      </w:r>
      <w:r w:rsidR="00B756B3" w:rsidRPr="00617D93">
        <w:rPr>
          <w:spacing w:val="-2"/>
          <w:rtl/>
          <w:lang w:val="en-GB" w:eastAsia="zh-TW"/>
        </w:rPr>
        <w:t>مع</w:t>
      </w:r>
      <w:r w:rsidR="00F10A5A" w:rsidRPr="00617D93">
        <w:rPr>
          <w:spacing w:val="-2"/>
          <w:rtl/>
          <w:lang w:val="en-GB" w:eastAsia="zh-TW"/>
        </w:rPr>
        <w:t xml:space="preserve"> </w:t>
      </w:r>
      <w:r w:rsidR="00B756B3" w:rsidRPr="00617D93">
        <w:rPr>
          <w:spacing w:val="-2"/>
          <w:rtl/>
          <w:lang w:val="en-GB" w:eastAsia="zh-TW"/>
        </w:rPr>
        <w:t>المحكمة</w:t>
      </w:r>
      <w:r w:rsidR="00F10A5A" w:rsidRPr="00617D93">
        <w:rPr>
          <w:spacing w:val="-2"/>
          <w:rtl/>
          <w:lang w:val="en-GB" w:eastAsia="zh-TW"/>
        </w:rPr>
        <w:t xml:space="preserve"> </w:t>
      </w:r>
      <w:r w:rsidR="00B756B3" w:rsidRPr="00617D93">
        <w:rPr>
          <w:spacing w:val="-2"/>
          <w:rtl/>
          <w:lang w:val="en-GB" w:eastAsia="zh-TW"/>
        </w:rPr>
        <w:t>الجنائية</w:t>
      </w:r>
      <w:r w:rsidR="00F10A5A" w:rsidRPr="00617D93">
        <w:rPr>
          <w:spacing w:val="-2"/>
          <w:rtl/>
          <w:lang w:val="en-GB" w:eastAsia="zh-TW"/>
        </w:rPr>
        <w:t xml:space="preserve"> </w:t>
      </w:r>
      <w:r w:rsidR="00B756B3" w:rsidRPr="00617D93">
        <w:rPr>
          <w:spacing w:val="-2"/>
          <w:rtl/>
          <w:lang w:val="en-GB" w:eastAsia="zh-TW"/>
        </w:rPr>
        <w:t>الدولية</w:t>
      </w:r>
      <w:r w:rsidR="00F10A5A" w:rsidRPr="00617D93">
        <w:rPr>
          <w:spacing w:val="-2"/>
          <w:rtl/>
          <w:lang w:val="en-GB" w:eastAsia="zh-TW"/>
        </w:rPr>
        <w:t xml:space="preserve"> </w:t>
      </w:r>
      <w:r w:rsidR="00B756B3" w:rsidRPr="00617D93">
        <w:rPr>
          <w:spacing w:val="-2"/>
          <w:rtl/>
          <w:lang w:val="en-GB" w:eastAsia="zh-TW"/>
        </w:rPr>
        <w:t>لتنقل</w:t>
      </w:r>
      <w:r w:rsidR="00F10A5A" w:rsidRPr="00617D93">
        <w:rPr>
          <w:spacing w:val="-2"/>
          <w:rtl/>
          <w:lang w:val="en-GB" w:eastAsia="zh-TW"/>
        </w:rPr>
        <w:t xml:space="preserve"> </w:t>
      </w:r>
      <w:r w:rsidR="00B756B3" w:rsidRPr="00617D93">
        <w:rPr>
          <w:spacing w:val="-2"/>
          <w:rtl/>
          <w:lang w:val="en-GB" w:eastAsia="zh-TW"/>
        </w:rPr>
        <w:t>إلى</w:t>
      </w:r>
      <w:r w:rsidR="00F10A5A" w:rsidRPr="00617D93">
        <w:rPr>
          <w:spacing w:val="-2"/>
          <w:rtl/>
          <w:lang w:val="en-GB" w:eastAsia="zh-TW"/>
        </w:rPr>
        <w:t xml:space="preserve"> </w:t>
      </w:r>
      <w:r w:rsidR="00B756B3" w:rsidRPr="00617D93">
        <w:rPr>
          <w:spacing w:val="-2"/>
          <w:rtl/>
          <w:lang w:val="en-GB" w:eastAsia="zh-TW"/>
        </w:rPr>
        <w:t>أراضي</w:t>
      </w:r>
      <w:r w:rsidR="00F10A5A" w:rsidRPr="00617D93">
        <w:rPr>
          <w:spacing w:val="-2"/>
          <w:rtl/>
          <w:lang w:val="en-GB" w:eastAsia="zh-TW"/>
        </w:rPr>
        <w:t xml:space="preserve"> </w:t>
      </w:r>
      <w:r w:rsidR="00B756B3" w:rsidRPr="00617D93">
        <w:rPr>
          <w:spacing w:val="-2"/>
          <w:rtl/>
          <w:lang w:val="en-GB" w:eastAsia="zh-TW"/>
        </w:rPr>
        <w:t>السويد</w:t>
      </w:r>
      <w:r w:rsidR="00F10A5A" w:rsidRPr="00617D93">
        <w:rPr>
          <w:spacing w:val="-2"/>
          <w:rtl/>
          <w:lang w:val="en-GB" w:eastAsia="zh-TW"/>
        </w:rPr>
        <w:t xml:space="preserve"> </w:t>
      </w:r>
      <w:r w:rsidR="00B756B3" w:rsidRPr="00617D93">
        <w:rPr>
          <w:spacing w:val="-2"/>
          <w:rtl/>
          <w:lang w:val="en-GB" w:eastAsia="zh-TW"/>
        </w:rPr>
        <w:t>الشهود</w:t>
      </w:r>
      <w:r w:rsidR="00F10A5A" w:rsidRPr="00617D93">
        <w:rPr>
          <w:spacing w:val="-2"/>
          <w:rtl/>
          <w:lang w:val="en-GB" w:eastAsia="zh-TW"/>
        </w:rPr>
        <w:t xml:space="preserve"> </w:t>
      </w:r>
      <w:r w:rsidR="00B756B3" w:rsidRPr="00617D93">
        <w:rPr>
          <w:spacing w:val="-2"/>
          <w:rtl/>
          <w:lang w:val="en-GB" w:eastAsia="zh-TW"/>
        </w:rPr>
        <w:t>الذين</w:t>
      </w:r>
      <w:r w:rsidR="00F10A5A" w:rsidRPr="00617D93">
        <w:rPr>
          <w:spacing w:val="-2"/>
          <w:rtl/>
          <w:lang w:val="en-GB" w:eastAsia="zh-TW"/>
        </w:rPr>
        <w:t xml:space="preserve"> </w:t>
      </w:r>
      <w:r w:rsidR="00B756B3" w:rsidRPr="00617D93">
        <w:rPr>
          <w:spacing w:val="-2"/>
          <w:rtl/>
          <w:lang w:val="en-GB" w:eastAsia="zh-TW"/>
        </w:rPr>
        <w:t>مثلوا</w:t>
      </w:r>
      <w:r w:rsidR="00F10A5A" w:rsidRPr="00617D93">
        <w:rPr>
          <w:spacing w:val="-2"/>
          <w:rtl/>
          <w:lang w:val="en-GB" w:eastAsia="zh-TW"/>
        </w:rPr>
        <w:t xml:space="preserve"> </w:t>
      </w:r>
      <w:r w:rsidR="00B756B3" w:rsidRPr="00617D93">
        <w:rPr>
          <w:spacing w:val="-2"/>
          <w:rtl/>
          <w:lang w:val="en-GB" w:eastAsia="zh-TW"/>
        </w:rPr>
        <w:t>أو</w:t>
      </w:r>
      <w:r w:rsidR="00F10A5A" w:rsidRPr="00617D93">
        <w:rPr>
          <w:spacing w:val="-2"/>
          <w:rtl/>
          <w:lang w:val="en-GB" w:eastAsia="zh-TW"/>
        </w:rPr>
        <w:t xml:space="preserve"> </w:t>
      </w:r>
      <w:r w:rsidR="00B756B3" w:rsidRPr="00617D93">
        <w:rPr>
          <w:spacing w:val="-2"/>
          <w:rtl/>
          <w:lang w:val="en-GB" w:eastAsia="zh-TW"/>
        </w:rPr>
        <w:t>المقرر</w:t>
      </w:r>
      <w:r w:rsidR="00F10A5A" w:rsidRPr="00617D93">
        <w:rPr>
          <w:spacing w:val="-2"/>
          <w:rtl/>
          <w:lang w:val="en-GB" w:eastAsia="zh-TW"/>
        </w:rPr>
        <w:t xml:space="preserve"> </w:t>
      </w:r>
      <w:r w:rsidR="00B756B3" w:rsidRPr="00617D93">
        <w:rPr>
          <w:spacing w:val="-2"/>
          <w:rtl/>
          <w:lang w:val="en-GB" w:eastAsia="zh-TW"/>
        </w:rPr>
        <w:t>مثولهم</w:t>
      </w:r>
      <w:r w:rsidR="00F10A5A" w:rsidRPr="00617D93">
        <w:rPr>
          <w:spacing w:val="-2"/>
          <w:rtl/>
          <w:lang w:val="en-GB" w:eastAsia="zh-TW"/>
        </w:rPr>
        <w:t xml:space="preserve"> </w:t>
      </w:r>
      <w:r w:rsidR="00B756B3" w:rsidRPr="00617D93">
        <w:rPr>
          <w:spacing w:val="-2"/>
          <w:rtl/>
          <w:lang w:val="en-GB" w:eastAsia="zh-TW"/>
        </w:rPr>
        <w:t>في</w:t>
      </w:r>
      <w:r w:rsidR="00F10A5A" w:rsidRPr="00617D93">
        <w:rPr>
          <w:spacing w:val="-2"/>
          <w:rtl/>
          <w:lang w:val="en-GB" w:eastAsia="zh-TW"/>
        </w:rPr>
        <w:t xml:space="preserve"> </w:t>
      </w:r>
      <w:r w:rsidR="00B756B3" w:rsidRPr="00617D93">
        <w:rPr>
          <w:spacing w:val="-2"/>
          <w:rtl/>
          <w:lang w:val="en-GB" w:eastAsia="zh-TW"/>
        </w:rPr>
        <w:t>إجراءات</w:t>
      </w:r>
      <w:r w:rsidR="00F10A5A" w:rsidRPr="00617D93">
        <w:rPr>
          <w:spacing w:val="-2"/>
          <w:rtl/>
          <w:lang w:val="en-GB" w:eastAsia="zh-TW"/>
        </w:rPr>
        <w:t xml:space="preserve"> </w:t>
      </w:r>
      <w:r w:rsidR="00B756B3" w:rsidRPr="00617D93">
        <w:rPr>
          <w:spacing w:val="-2"/>
          <w:rtl/>
          <w:lang w:val="en-GB" w:eastAsia="zh-TW"/>
        </w:rPr>
        <w:t>قانونية</w:t>
      </w:r>
      <w:r w:rsidR="00F10A5A" w:rsidRPr="00617D93">
        <w:rPr>
          <w:spacing w:val="-2"/>
          <w:rtl/>
          <w:lang w:val="en-GB" w:eastAsia="zh-TW"/>
        </w:rPr>
        <w:t xml:space="preserve"> </w:t>
      </w:r>
      <w:r w:rsidR="00B756B3" w:rsidRPr="00617D93">
        <w:rPr>
          <w:spacing w:val="-2"/>
          <w:rtl/>
          <w:lang w:val="en-GB" w:eastAsia="zh-TW"/>
        </w:rPr>
        <w:t>أمام</w:t>
      </w:r>
      <w:r w:rsidR="00F10A5A" w:rsidRPr="00617D93">
        <w:rPr>
          <w:spacing w:val="-2"/>
          <w:rtl/>
          <w:lang w:val="en-GB" w:eastAsia="zh-TW"/>
        </w:rPr>
        <w:t xml:space="preserve"> </w:t>
      </w:r>
      <w:r w:rsidR="00B756B3" w:rsidRPr="00617D93">
        <w:rPr>
          <w:spacing w:val="-2"/>
          <w:rtl/>
          <w:lang w:val="en-GB" w:eastAsia="zh-TW"/>
        </w:rPr>
        <w:t>المحكمة</w:t>
      </w:r>
      <w:r w:rsidR="00F10A5A" w:rsidRPr="00617D93">
        <w:rPr>
          <w:spacing w:val="-2"/>
          <w:rtl/>
          <w:lang w:val="en-GB" w:eastAsia="zh-TW"/>
        </w:rPr>
        <w:t xml:space="preserve"> </w:t>
      </w:r>
      <w:r w:rsidR="00B756B3" w:rsidRPr="00617D93">
        <w:rPr>
          <w:spacing w:val="-2"/>
          <w:rtl/>
          <w:lang w:val="en-GB" w:eastAsia="zh-TW"/>
        </w:rPr>
        <w:t>الجنائية</w:t>
      </w:r>
      <w:r w:rsidR="00F10A5A" w:rsidRPr="00617D93">
        <w:rPr>
          <w:spacing w:val="-2"/>
          <w:rtl/>
          <w:lang w:val="en-GB" w:eastAsia="zh-TW"/>
        </w:rPr>
        <w:t xml:space="preserve"> </w:t>
      </w:r>
      <w:r w:rsidR="00B756B3" w:rsidRPr="00617D93">
        <w:rPr>
          <w:spacing w:val="-2"/>
          <w:rtl/>
          <w:lang w:val="en-GB" w:eastAsia="zh-TW"/>
        </w:rPr>
        <w:t>الدولية،</w:t>
      </w:r>
      <w:r w:rsidR="00F10A5A" w:rsidRPr="00617D93">
        <w:rPr>
          <w:spacing w:val="-2"/>
          <w:rtl/>
          <w:lang w:val="en-GB" w:eastAsia="zh-TW"/>
        </w:rPr>
        <w:t xml:space="preserve"> </w:t>
      </w:r>
      <w:r w:rsidR="00B756B3" w:rsidRPr="00617D93">
        <w:rPr>
          <w:spacing w:val="-2"/>
          <w:rtl/>
          <w:lang w:val="en-GB" w:eastAsia="zh-TW"/>
        </w:rPr>
        <w:t>وكذلك،</w:t>
      </w:r>
      <w:r w:rsidR="00F10A5A" w:rsidRPr="00617D93">
        <w:rPr>
          <w:spacing w:val="-2"/>
          <w:rtl/>
          <w:lang w:val="en-GB" w:eastAsia="zh-TW"/>
        </w:rPr>
        <w:t xml:space="preserve"> </w:t>
      </w:r>
      <w:r w:rsidR="00B756B3" w:rsidRPr="00617D93">
        <w:rPr>
          <w:spacing w:val="-2"/>
          <w:rtl/>
          <w:lang w:val="en-GB" w:eastAsia="zh-TW"/>
        </w:rPr>
        <w:t>عند</w:t>
      </w:r>
      <w:r w:rsidR="00F10A5A" w:rsidRPr="00617D93">
        <w:rPr>
          <w:spacing w:val="-2"/>
          <w:rtl/>
          <w:lang w:val="en-GB" w:eastAsia="zh-TW"/>
        </w:rPr>
        <w:t xml:space="preserve"> </w:t>
      </w:r>
      <w:r w:rsidR="00B756B3" w:rsidRPr="00617D93">
        <w:rPr>
          <w:spacing w:val="-2"/>
          <w:rtl/>
          <w:lang w:val="en-GB" w:eastAsia="zh-TW"/>
        </w:rPr>
        <w:t>الاقتضاء،</w:t>
      </w:r>
      <w:r w:rsidR="00F10A5A" w:rsidRPr="00617D93">
        <w:rPr>
          <w:spacing w:val="-2"/>
          <w:rtl/>
          <w:lang w:val="en-GB" w:eastAsia="zh-TW"/>
        </w:rPr>
        <w:t xml:space="preserve"> </w:t>
      </w:r>
      <w:r w:rsidR="00B756B3" w:rsidRPr="00617D93">
        <w:rPr>
          <w:spacing w:val="-2"/>
          <w:rtl/>
          <w:lang w:val="en-GB" w:eastAsia="zh-TW"/>
        </w:rPr>
        <w:t>الأشخاص</w:t>
      </w:r>
      <w:r w:rsidR="00F10A5A" w:rsidRPr="00617D93">
        <w:rPr>
          <w:spacing w:val="-2"/>
          <w:rtl/>
          <w:lang w:val="en-GB" w:eastAsia="zh-TW"/>
        </w:rPr>
        <w:t xml:space="preserve"> </w:t>
      </w:r>
      <w:r w:rsidR="00B756B3" w:rsidRPr="00617D93">
        <w:rPr>
          <w:spacing w:val="-2"/>
          <w:rtl/>
          <w:lang w:val="en-GB" w:eastAsia="zh-TW"/>
        </w:rPr>
        <w:t>الذين</w:t>
      </w:r>
      <w:r w:rsidR="00F10A5A" w:rsidRPr="00617D93">
        <w:rPr>
          <w:spacing w:val="-2"/>
          <w:rtl/>
          <w:lang w:val="en-GB" w:eastAsia="zh-TW"/>
        </w:rPr>
        <w:t xml:space="preserve"> </w:t>
      </w:r>
      <w:r w:rsidR="00B756B3" w:rsidRPr="00617D93">
        <w:rPr>
          <w:spacing w:val="-2"/>
          <w:rtl/>
          <w:lang w:val="en-GB" w:eastAsia="zh-TW"/>
        </w:rPr>
        <w:t>تربطهم</w:t>
      </w:r>
      <w:r w:rsidR="00F10A5A" w:rsidRPr="00617D93">
        <w:rPr>
          <w:spacing w:val="-2"/>
          <w:rtl/>
          <w:lang w:val="en-GB" w:eastAsia="zh-TW"/>
        </w:rPr>
        <w:t xml:space="preserve"> </w:t>
      </w:r>
      <w:r w:rsidR="00B756B3" w:rsidRPr="00617D93">
        <w:rPr>
          <w:spacing w:val="-2"/>
          <w:rtl/>
          <w:lang w:val="en-GB" w:eastAsia="zh-TW"/>
        </w:rPr>
        <w:t>صلة</w:t>
      </w:r>
      <w:r w:rsidR="00F10A5A" w:rsidRPr="00617D93">
        <w:rPr>
          <w:spacing w:val="-2"/>
          <w:rtl/>
          <w:lang w:val="en-GB" w:eastAsia="zh-TW"/>
        </w:rPr>
        <w:t xml:space="preserve"> </w:t>
      </w:r>
      <w:r w:rsidR="00B756B3" w:rsidRPr="00617D93">
        <w:rPr>
          <w:spacing w:val="-2"/>
          <w:rtl/>
          <w:lang w:val="en-GB" w:eastAsia="zh-TW"/>
        </w:rPr>
        <w:t>وثيقة</w:t>
      </w:r>
      <w:r w:rsidR="00F10A5A" w:rsidRPr="00617D93">
        <w:rPr>
          <w:spacing w:val="-2"/>
          <w:rtl/>
          <w:lang w:val="en-GB" w:eastAsia="zh-TW"/>
        </w:rPr>
        <w:t xml:space="preserve"> </w:t>
      </w:r>
      <w:r w:rsidR="00B756B3" w:rsidRPr="00617D93">
        <w:rPr>
          <w:spacing w:val="-2"/>
          <w:rtl/>
          <w:lang w:val="en-GB" w:eastAsia="zh-TW"/>
        </w:rPr>
        <w:t>بهؤلاء</w:t>
      </w:r>
      <w:r w:rsidR="00F10A5A" w:rsidRPr="00617D93">
        <w:rPr>
          <w:spacing w:val="-2"/>
          <w:rtl/>
          <w:lang w:val="en-GB" w:eastAsia="zh-TW"/>
        </w:rPr>
        <w:t xml:space="preserve"> </w:t>
      </w:r>
      <w:r w:rsidR="00B756B3" w:rsidRPr="00617D93">
        <w:rPr>
          <w:spacing w:val="-2"/>
          <w:rtl/>
          <w:lang w:val="en-GB" w:eastAsia="zh-TW"/>
        </w:rPr>
        <w:t>الشهود.</w:t>
      </w:r>
      <w:r w:rsidR="00F10A5A" w:rsidRPr="00617D93">
        <w:rPr>
          <w:spacing w:val="-2"/>
          <w:rtl/>
          <w:lang w:val="en-GB" w:eastAsia="zh-TW"/>
        </w:rPr>
        <w:t xml:space="preserve"> </w:t>
      </w:r>
      <w:r w:rsidR="00B756B3" w:rsidRPr="00617D93">
        <w:rPr>
          <w:spacing w:val="-2"/>
          <w:rtl/>
          <w:lang w:val="en-GB" w:eastAsia="zh-TW"/>
        </w:rPr>
        <w:t>وعملاً</w:t>
      </w:r>
      <w:r w:rsidR="00F10A5A" w:rsidRPr="00617D93">
        <w:rPr>
          <w:spacing w:val="-2"/>
          <w:rtl/>
          <w:lang w:val="en-GB" w:eastAsia="zh-TW"/>
        </w:rPr>
        <w:t xml:space="preserve"> </w:t>
      </w:r>
      <w:r w:rsidR="00B756B3" w:rsidRPr="00617D93">
        <w:rPr>
          <w:spacing w:val="-2"/>
          <w:rtl/>
          <w:lang w:val="en-GB" w:eastAsia="zh-TW"/>
        </w:rPr>
        <w:t>بهذه</w:t>
      </w:r>
      <w:r w:rsidR="00F10A5A" w:rsidRPr="00617D93">
        <w:rPr>
          <w:spacing w:val="-2"/>
          <w:rtl/>
          <w:lang w:val="en-GB" w:eastAsia="zh-TW"/>
        </w:rPr>
        <w:t xml:space="preserve"> </w:t>
      </w:r>
      <w:r w:rsidR="00B756B3" w:rsidRPr="00617D93">
        <w:rPr>
          <w:spacing w:val="-2"/>
          <w:rtl/>
          <w:lang w:val="en-GB" w:eastAsia="zh-TW"/>
        </w:rPr>
        <w:t>الترتيبات،</w:t>
      </w:r>
      <w:r w:rsidR="00F10A5A" w:rsidRPr="00617D93">
        <w:rPr>
          <w:spacing w:val="-2"/>
          <w:rtl/>
          <w:lang w:val="en-GB" w:eastAsia="zh-TW"/>
        </w:rPr>
        <w:t xml:space="preserve"> </w:t>
      </w:r>
      <w:r w:rsidR="00B756B3" w:rsidRPr="00617D93">
        <w:rPr>
          <w:spacing w:val="-2"/>
          <w:rtl/>
          <w:lang w:val="en-GB" w:eastAsia="zh-TW"/>
        </w:rPr>
        <w:t>يجوز</w:t>
      </w:r>
      <w:r w:rsidR="00F10A5A" w:rsidRPr="00617D93">
        <w:rPr>
          <w:spacing w:val="-2"/>
          <w:rtl/>
          <w:lang w:val="en-GB" w:eastAsia="zh-TW"/>
        </w:rPr>
        <w:t xml:space="preserve"> </w:t>
      </w:r>
      <w:r w:rsidR="00B756B3" w:rsidRPr="00617D93">
        <w:rPr>
          <w:spacing w:val="-2"/>
          <w:rtl/>
          <w:lang w:val="en-GB" w:eastAsia="zh-TW"/>
        </w:rPr>
        <w:t>لرئيس</w:t>
      </w:r>
      <w:r w:rsidR="00F10A5A" w:rsidRPr="00617D93">
        <w:rPr>
          <w:spacing w:val="-2"/>
          <w:rtl/>
          <w:lang w:val="en-GB" w:eastAsia="zh-TW"/>
        </w:rPr>
        <w:t xml:space="preserve"> </w:t>
      </w:r>
      <w:r w:rsidR="00B756B3" w:rsidRPr="00617D93">
        <w:rPr>
          <w:spacing w:val="-2"/>
          <w:rtl/>
          <w:lang w:val="en-GB" w:eastAsia="zh-TW"/>
        </w:rPr>
        <w:t>قلم</w:t>
      </w:r>
      <w:r w:rsidR="00F10A5A" w:rsidRPr="00617D93">
        <w:rPr>
          <w:spacing w:val="-2"/>
          <w:rtl/>
          <w:lang w:val="en-GB" w:eastAsia="zh-TW"/>
        </w:rPr>
        <w:t xml:space="preserve"> </w:t>
      </w:r>
      <w:r w:rsidR="00B756B3" w:rsidRPr="00617D93">
        <w:rPr>
          <w:spacing w:val="-2"/>
          <w:rtl/>
          <w:lang w:val="en-GB" w:eastAsia="zh-TW"/>
        </w:rPr>
        <w:t>المحكمة</w:t>
      </w:r>
      <w:r w:rsidR="00F10A5A" w:rsidRPr="00617D93">
        <w:rPr>
          <w:spacing w:val="-2"/>
          <w:rtl/>
          <w:lang w:val="en-GB" w:eastAsia="zh-TW"/>
        </w:rPr>
        <w:t xml:space="preserve"> </w:t>
      </w:r>
      <w:r w:rsidR="00B756B3" w:rsidRPr="00617D93">
        <w:rPr>
          <w:spacing w:val="-2"/>
          <w:rtl/>
          <w:lang w:val="en-GB" w:eastAsia="zh-TW"/>
        </w:rPr>
        <w:t>الجنائية</w:t>
      </w:r>
      <w:r w:rsidR="00F10A5A" w:rsidRPr="00617D93">
        <w:rPr>
          <w:spacing w:val="-2"/>
          <w:rtl/>
          <w:lang w:val="en-GB" w:eastAsia="zh-TW"/>
        </w:rPr>
        <w:t xml:space="preserve"> </w:t>
      </w:r>
      <w:r w:rsidR="00B756B3" w:rsidRPr="00617D93">
        <w:rPr>
          <w:spacing w:val="-2"/>
          <w:rtl/>
          <w:lang w:val="en-GB" w:eastAsia="zh-TW"/>
        </w:rPr>
        <w:t>الدولية</w:t>
      </w:r>
      <w:r w:rsidR="00F10A5A" w:rsidRPr="00617D93">
        <w:rPr>
          <w:spacing w:val="-2"/>
          <w:rtl/>
          <w:lang w:val="en-GB" w:eastAsia="zh-TW"/>
        </w:rPr>
        <w:t xml:space="preserve"> </w:t>
      </w:r>
      <w:r w:rsidR="00B756B3" w:rsidRPr="00617D93">
        <w:rPr>
          <w:spacing w:val="-2"/>
          <w:rtl/>
          <w:lang w:val="en-GB" w:eastAsia="zh-TW"/>
        </w:rPr>
        <w:t>أن</w:t>
      </w:r>
      <w:r w:rsidR="00F10A5A" w:rsidRPr="00617D93">
        <w:rPr>
          <w:spacing w:val="-2"/>
          <w:rtl/>
          <w:lang w:val="en-GB" w:eastAsia="zh-TW"/>
        </w:rPr>
        <w:t xml:space="preserve"> </w:t>
      </w:r>
      <w:r w:rsidR="00B756B3" w:rsidRPr="00617D93">
        <w:rPr>
          <w:spacing w:val="-2"/>
          <w:rtl/>
          <w:lang w:val="en-GB" w:eastAsia="zh-TW"/>
        </w:rPr>
        <w:t>يقتضي</w:t>
      </w:r>
      <w:r w:rsidR="00F10A5A" w:rsidRPr="00617D93">
        <w:rPr>
          <w:spacing w:val="-2"/>
          <w:rtl/>
          <w:lang w:val="en-GB" w:eastAsia="zh-TW"/>
        </w:rPr>
        <w:t xml:space="preserve"> </w:t>
      </w:r>
      <w:r w:rsidR="00B756B3" w:rsidRPr="00617D93">
        <w:rPr>
          <w:spacing w:val="-2"/>
          <w:rtl/>
          <w:lang w:val="en-GB" w:eastAsia="zh-TW"/>
        </w:rPr>
        <w:t>نقل</w:t>
      </w:r>
      <w:r w:rsidR="00F10A5A" w:rsidRPr="00617D93">
        <w:rPr>
          <w:spacing w:val="-2"/>
          <w:rtl/>
          <w:lang w:val="en-GB" w:eastAsia="zh-TW"/>
        </w:rPr>
        <w:t xml:space="preserve"> </w:t>
      </w:r>
      <w:r w:rsidR="00B756B3" w:rsidRPr="00617D93">
        <w:rPr>
          <w:spacing w:val="-2"/>
          <w:rtl/>
          <w:lang w:val="en-GB" w:eastAsia="zh-TW"/>
        </w:rPr>
        <w:t>أي</w:t>
      </w:r>
      <w:r w:rsidR="00F10A5A" w:rsidRPr="00617D93">
        <w:rPr>
          <w:spacing w:val="-2"/>
          <w:rtl/>
          <w:lang w:val="en-GB" w:eastAsia="zh-TW"/>
        </w:rPr>
        <w:t xml:space="preserve"> </w:t>
      </w:r>
      <w:r w:rsidR="00B756B3" w:rsidRPr="00617D93">
        <w:rPr>
          <w:spacing w:val="-2"/>
          <w:rtl/>
          <w:lang w:val="en-GB" w:eastAsia="zh-TW"/>
        </w:rPr>
        <w:t>شاهد،</w:t>
      </w:r>
      <w:r w:rsidR="00F10A5A" w:rsidRPr="00617D93">
        <w:rPr>
          <w:spacing w:val="-2"/>
          <w:rtl/>
          <w:lang w:val="en-GB" w:eastAsia="zh-TW"/>
        </w:rPr>
        <w:t xml:space="preserve"> </w:t>
      </w:r>
      <w:r w:rsidR="00B756B3" w:rsidRPr="00617D93">
        <w:rPr>
          <w:spacing w:val="-2"/>
          <w:rtl/>
          <w:lang w:val="en-GB" w:eastAsia="zh-TW"/>
        </w:rPr>
        <w:t>وعند</w:t>
      </w:r>
      <w:r w:rsidR="00F10A5A" w:rsidRPr="00617D93">
        <w:rPr>
          <w:spacing w:val="-2"/>
          <w:rtl/>
          <w:lang w:val="en-GB" w:eastAsia="zh-TW"/>
        </w:rPr>
        <w:t xml:space="preserve"> </w:t>
      </w:r>
      <w:r w:rsidR="00B756B3" w:rsidRPr="00617D93">
        <w:rPr>
          <w:spacing w:val="-2"/>
          <w:rtl/>
          <w:lang w:val="en-GB" w:eastAsia="zh-TW"/>
        </w:rPr>
        <w:t>الاقتضاء،</w:t>
      </w:r>
      <w:r w:rsidR="00F10A5A" w:rsidRPr="00617D93">
        <w:rPr>
          <w:spacing w:val="-2"/>
          <w:rtl/>
          <w:lang w:val="en-GB" w:eastAsia="zh-TW"/>
        </w:rPr>
        <w:t xml:space="preserve"> </w:t>
      </w:r>
      <w:r w:rsidR="00B756B3" w:rsidRPr="00617D93">
        <w:rPr>
          <w:spacing w:val="-2"/>
          <w:rtl/>
          <w:lang w:val="en-GB" w:eastAsia="zh-TW"/>
        </w:rPr>
        <w:t>الأشخاص</w:t>
      </w:r>
      <w:r w:rsidR="00F10A5A" w:rsidRPr="00617D93">
        <w:rPr>
          <w:spacing w:val="-2"/>
          <w:rtl/>
          <w:lang w:val="en-GB" w:eastAsia="zh-TW"/>
        </w:rPr>
        <w:t xml:space="preserve"> </w:t>
      </w:r>
      <w:r w:rsidR="00B756B3" w:rsidRPr="00617D93">
        <w:rPr>
          <w:spacing w:val="-2"/>
          <w:rtl/>
          <w:lang w:val="en-GB" w:eastAsia="zh-TW"/>
        </w:rPr>
        <w:t>الذين</w:t>
      </w:r>
      <w:r w:rsidR="00F10A5A" w:rsidRPr="00617D93">
        <w:rPr>
          <w:spacing w:val="-2"/>
          <w:rtl/>
          <w:lang w:val="en-GB" w:eastAsia="zh-TW"/>
        </w:rPr>
        <w:t xml:space="preserve"> </w:t>
      </w:r>
      <w:r w:rsidR="00B756B3" w:rsidRPr="00617D93">
        <w:rPr>
          <w:spacing w:val="-2"/>
          <w:rtl/>
          <w:lang w:val="en-GB" w:eastAsia="zh-TW"/>
        </w:rPr>
        <w:t>تربطهم</w:t>
      </w:r>
      <w:r w:rsidR="00F10A5A" w:rsidRPr="00617D93">
        <w:rPr>
          <w:spacing w:val="-2"/>
          <w:rtl/>
          <w:lang w:val="en-GB" w:eastAsia="zh-TW"/>
        </w:rPr>
        <w:t xml:space="preserve"> </w:t>
      </w:r>
      <w:r w:rsidR="00B756B3" w:rsidRPr="00617D93">
        <w:rPr>
          <w:spacing w:val="-2"/>
          <w:rtl/>
          <w:lang w:val="en-GB" w:eastAsia="zh-TW"/>
        </w:rPr>
        <w:t>صلة</w:t>
      </w:r>
      <w:r w:rsidR="00F10A5A" w:rsidRPr="00617D93">
        <w:rPr>
          <w:spacing w:val="-2"/>
          <w:rtl/>
          <w:lang w:val="en-GB" w:eastAsia="zh-TW"/>
        </w:rPr>
        <w:t xml:space="preserve"> </w:t>
      </w:r>
      <w:r w:rsidR="00B756B3" w:rsidRPr="00617D93">
        <w:rPr>
          <w:spacing w:val="-2"/>
          <w:rtl/>
          <w:lang w:val="en-GB" w:eastAsia="zh-TW"/>
        </w:rPr>
        <w:t>وثيقة</w:t>
      </w:r>
      <w:r w:rsidR="00F10A5A" w:rsidRPr="00617D93">
        <w:rPr>
          <w:spacing w:val="-2"/>
          <w:rtl/>
          <w:lang w:val="en-GB" w:eastAsia="zh-TW"/>
        </w:rPr>
        <w:t xml:space="preserve"> </w:t>
      </w:r>
      <w:r w:rsidR="00B756B3" w:rsidRPr="00617D93">
        <w:rPr>
          <w:spacing w:val="-2"/>
          <w:rtl/>
          <w:lang w:val="en-GB" w:eastAsia="zh-TW"/>
        </w:rPr>
        <w:t>بالشاهد.</w:t>
      </w:r>
      <w:r w:rsidR="00F10A5A" w:rsidRPr="00617D93">
        <w:rPr>
          <w:spacing w:val="-2"/>
          <w:rtl/>
          <w:lang w:val="en-GB" w:eastAsia="zh-TW"/>
        </w:rPr>
        <w:t xml:space="preserve"> </w:t>
      </w:r>
      <w:r w:rsidR="00B756B3" w:rsidRPr="00617D93">
        <w:rPr>
          <w:spacing w:val="-2"/>
          <w:rtl/>
          <w:lang w:val="en-GB" w:eastAsia="zh-TW"/>
        </w:rPr>
        <w:t>وتنظر</w:t>
      </w:r>
      <w:r w:rsidR="00F10A5A" w:rsidRPr="00617D93">
        <w:rPr>
          <w:spacing w:val="-2"/>
          <w:rtl/>
          <w:lang w:val="en-GB" w:eastAsia="zh-TW"/>
        </w:rPr>
        <w:t xml:space="preserve"> </w:t>
      </w:r>
      <w:r w:rsidR="00B756B3" w:rsidRPr="00617D93">
        <w:rPr>
          <w:spacing w:val="-2"/>
          <w:rtl/>
          <w:lang w:val="en-GB" w:eastAsia="zh-TW"/>
        </w:rPr>
        <w:t>السويد</w:t>
      </w:r>
      <w:r w:rsidR="00F10A5A" w:rsidRPr="00617D93">
        <w:rPr>
          <w:spacing w:val="-2"/>
          <w:rtl/>
          <w:lang w:val="en-GB" w:eastAsia="zh-TW"/>
        </w:rPr>
        <w:t xml:space="preserve"> </w:t>
      </w:r>
      <w:r w:rsidR="00B756B3" w:rsidRPr="00617D93">
        <w:rPr>
          <w:spacing w:val="-2"/>
          <w:rtl/>
          <w:lang w:val="en-GB" w:eastAsia="zh-TW"/>
        </w:rPr>
        <w:t>في</w:t>
      </w:r>
      <w:r w:rsidR="00F10A5A" w:rsidRPr="00617D93">
        <w:rPr>
          <w:spacing w:val="-2"/>
          <w:rtl/>
          <w:lang w:val="en-GB" w:eastAsia="zh-TW"/>
        </w:rPr>
        <w:t xml:space="preserve"> </w:t>
      </w:r>
      <w:r w:rsidR="00B756B3" w:rsidRPr="00617D93">
        <w:rPr>
          <w:spacing w:val="-2"/>
          <w:rtl/>
          <w:lang w:val="en-GB" w:eastAsia="zh-TW"/>
        </w:rPr>
        <w:t>مثل</w:t>
      </w:r>
      <w:r w:rsidR="00F10A5A" w:rsidRPr="00617D93">
        <w:rPr>
          <w:spacing w:val="-2"/>
          <w:rtl/>
          <w:lang w:val="en-GB" w:eastAsia="zh-TW"/>
        </w:rPr>
        <w:t xml:space="preserve"> </w:t>
      </w:r>
      <w:r w:rsidR="00B756B3" w:rsidRPr="00617D93">
        <w:rPr>
          <w:spacing w:val="-2"/>
          <w:rtl/>
          <w:lang w:val="en-GB" w:eastAsia="zh-TW"/>
        </w:rPr>
        <w:t>هذه</w:t>
      </w:r>
      <w:r w:rsidR="00F10A5A" w:rsidRPr="00617D93">
        <w:rPr>
          <w:spacing w:val="-2"/>
          <w:rtl/>
          <w:lang w:val="en-GB" w:eastAsia="zh-TW"/>
        </w:rPr>
        <w:t xml:space="preserve"> </w:t>
      </w:r>
      <w:r w:rsidR="00B756B3" w:rsidRPr="00617D93">
        <w:rPr>
          <w:spacing w:val="-2"/>
          <w:rtl/>
          <w:lang w:val="en-GB" w:eastAsia="zh-TW"/>
        </w:rPr>
        <w:t>الطلبات</w:t>
      </w:r>
      <w:r w:rsidR="00F10A5A" w:rsidRPr="00617D93">
        <w:rPr>
          <w:spacing w:val="-2"/>
          <w:rtl/>
          <w:lang w:val="en-GB" w:eastAsia="zh-TW"/>
        </w:rPr>
        <w:t xml:space="preserve"> </w:t>
      </w:r>
      <w:r w:rsidR="00B756B3" w:rsidRPr="00617D93">
        <w:rPr>
          <w:spacing w:val="-2"/>
          <w:rtl/>
          <w:lang w:val="en-GB" w:eastAsia="zh-TW"/>
        </w:rPr>
        <w:t>على</w:t>
      </w:r>
      <w:r w:rsidR="00F10A5A" w:rsidRPr="00617D93">
        <w:rPr>
          <w:spacing w:val="-2"/>
          <w:rtl/>
          <w:lang w:val="en-GB" w:eastAsia="zh-TW"/>
        </w:rPr>
        <w:t xml:space="preserve"> </w:t>
      </w:r>
      <w:r w:rsidR="00B756B3" w:rsidRPr="00617D93">
        <w:rPr>
          <w:spacing w:val="-2"/>
          <w:rtl/>
          <w:lang w:val="en-GB" w:eastAsia="zh-TW"/>
        </w:rPr>
        <w:t>أساس</w:t>
      </w:r>
      <w:r w:rsidR="00F10A5A" w:rsidRPr="00617D93">
        <w:rPr>
          <w:spacing w:val="-2"/>
          <w:rtl/>
          <w:lang w:val="en-GB" w:eastAsia="zh-TW"/>
        </w:rPr>
        <w:t xml:space="preserve"> </w:t>
      </w:r>
      <w:r w:rsidR="00B756B3" w:rsidRPr="00617D93">
        <w:rPr>
          <w:spacing w:val="-2"/>
          <w:rtl/>
          <w:lang w:val="en-GB" w:eastAsia="zh-TW"/>
        </w:rPr>
        <w:t>كل</w:t>
      </w:r>
      <w:r w:rsidR="00F10A5A" w:rsidRPr="00617D93">
        <w:rPr>
          <w:spacing w:val="-2"/>
          <w:rtl/>
          <w:lang w:val="en-GB" w:eastAsia="zh-TW"/>
        </w:rPr>
        <w:t xml:space="preserve"> </w:t>
      </w:r>
      <w:r w:rsidR="00B756B3" w:rsidRPr="00617D93">
        <w:rPr>
          <w:spacing w:val="-2"/>
          <w:rtl/>
          <w:lang w:val="en-GB" w:eastAsia="zh-TW"/>
        </w:rPr>
        <w:t>طلب</w:t>
      </w:r>
      <w:r w:rsidR="00F10A5A" w:rsidRPr="00617D93">
        <w:rPr>
          <w:spacing w:val="-2"/>
          <w:rtl/>
          <w:lang w:val="en-GB" w:eastAsia="zh-TW"/>
        </w:rPr>
        <w:t xml:space="preserve"> </w:t>
      </w:r>
      <w:r w:rsidR="00B756B3" w:rsidRPr="00617D93">
        <w:rPr>
          <w:spacing w:val="-2"/>
          <w:rtl/>
          <w:lang w:val="en-GB" w:eastAsia="zh-TW"/>
        </w:rPr>
        <w:t>على</w:t>
      </w:r>
      <w:r w:rsidR="00F10A5A" w:rsidRPr="00617D93">
        <w:rPr>
          <w:spacing w:val="-2"/>
          <w:rtl/>
          <w:lang w:val="en-GB" w:eastAsia="zh-TW"/>
        </w:rPr>
        <w:t xml:space="preserve"> </w:t>
      </w:r>
      <w:r w:rsidR="00B756B3" w:rsidRPr="00617D93">
        <w:rPr>
          <w:spacing w:val="-2"/>
          <w:rtl/>
          <w:lang w:val="en-GB" w:eastAsia="zh-TW"/>
        </w:rPr>
        <w:t>حدة،</w:t>
      </w:r>
      <w:r w:rsidR="00F10A5A" w:rsidRPr="00617D93">
        <w:rPr>
          <w:spacing w:val="-2"/>
          <w:rtl/>
          <w:lang w:val="en-GB" w:eastAsia="zh-TW"/>
        </w:rPr>
        <w:t xml:space="preserve"> </w:t>
      </w:r>
      <w:r w:rsidR="00B756B3" w:rsidRPr="00617D93">
        <w:rPr>
          <w:spacing w:val="-2"/>
          <w:rtl/>
          <w:lang w:val="en-GB" w:eastAsia="zh-TW"/>
        </w:rPr>
        <w:t>ويجوز</w:t>
      </w:r>
      <w:r w:rsidR="00F10A5A" w:rsidRPr="00617D93">
        <w:rPr>
          <w:spacing w:val="-2"/>
          <w:rtl/>
          <w:lang w:val="en-GB" w:eastAsia="zh-TW"/>
        </w:rPr>
        <w:t xml:space="preserve"> </w:t>
      </w:r>
      <w:r w:rsidR="00B756B3" w:rsidRPr="00617D93">
        <w:rPr>
          <w:spacing w:val="-2"/>
          <w:rtl/>
          <w:lang w:val="en-GB" w:eastAsia="zh-TW"/>
        </w:rPr>
        <w:t>منح</w:t>
      </w:r>
      <w:r w:rsidR="00F10A5A" w:rsidRPr="00617D93">
        <w:rPr>
          <w:spacing w:val="-2"/>
          <w:rtl/>
          <w:lang w:val="en-GB" w:eastAsia="zh-TW"/>
        </w:rPr>
        <w:t xml:space="preserve"> </w:t>
      </w:r>
      <w:r w:rsidR="00B756B3" w:rsidRPr="00617D93">
        <w:rPr>
          <w:spacing w:val="-2"/>
          <w:rtl/>
          <w:lang w:val="en-GB" w:eastAsia="zh-TW"/>
        </w:rPr>
        <w:t>إقامة</w:t>
      </w:r>
      <w:r w:rsidR="00F10A5A" w:rsidRPr="00617D93">
        <w:rPr>
          <w:spacing w:val="-2"/>
          <w:rtl/>
          <w:lang w:val="en-GB" w:eastAsia="zh-TW"/>
        </w:rPr>
        <w:t xml:space="preserve"> </w:t>
      </w:r>
      <w:r w:rsidR="00B756B3" w:rsidRPr="00617D93">
        <w:rPr>
          <w:spacing w:val="-2"/>
          <w:rtl/>
          <w:lang w:val="en-GB" w:eastAsia="zh-TW"/>
        </w:rPr>
        <w:t>وتصريح</w:t>
      </w:r>
      <w:r w:rsidR="00F10A5A" w:rsidRPr="00617D93">
        <w:rPr>
          <w:spacing w:val="-2"/>
          <w:rtl/>
          <w:lang w:val="en-GB" w:eastAsia="zh-TW"/>
        </w:rPr>
        <w:t xml:space="preserve"> </w:t>
      </w:r>
      <w:r w:rsidR="00B756B3" w:rsidRPr="00617D93">
        <w:rPr>
          <w:spacing w:val="-2"/>
          <w:rtl/>
          <w:lang w:val="en-GB" w:eastAsia="zh-TW"/>
        </w:rPr>
        <w:t>عمل</w:t>
      </w:r>
      <w:r w:rsidR="00F10A5A" w:rsidRPr="00617D93">
        <w:rPr>
          <w:spacing w:val="-2"/>
          <w:rtl/>
          <w:lang w:val="en-GB" w:eastAsia="zh-TW"/>
        </w:rPr>
        <w:t xml:space="preserve"> </w:t>
      </w:r>
      <w:r w:rsidR="00B756B3" w:rsidRPr="00617D93">
        <w:rPr>
          <w:spacing w:val="-2"/>
          <w:rtl/>
          <w:lang w:val="en-GB" w:eastAsia="zh-TW"/>
        </w:rPr>
        <w:t>لمدة</w:t>
      </w:r>
      <w:r w:rsidR="00F10A5A" w:rsidRPr="00617D93">
        <w:rPr>
          <w:spacing w:val="-2"/>
          <w:rtl/>
          <w:lang w:val="en-GB" w:eastAsia="zh-TW"/>
        </w:rPr>
        <w:t xml:space="preserve"> </w:t>
      </w:r>
      <w:r w:rsidR="00B756B3" w:rsidRPr="00617D93">
        <w:rPr>
          <w:spacing w:val="-2"/>
          <w:rtl/>
          <w:lang w:val="en-GB" w:eastAsia="zh-TW"/>
        </w:rPr>
        <w:t>سنة</w:t>
      </w:r>
      <w:r w:rsidR="00F10A5A" w:rsidRPr="00617D93">
        <w:rPr>
          <w:spacing w:val="-2"/>
          <w:rtl/>
          <w:lang w:val="en-GB" w:eastAsia="zh-TW"/>
        </w:rPr>
        <w:t xml:space="preserve"> </w:t>
      </w:r>
      <w:r w:rsidR="00B756B3" w:rsidRPr="00617D93">
        <w:rPr>
          <w:spacing w:val="-2"/>
          <w:rtl/>
          <w:lang w:val="en-GB" w:eastAsia="zh-TW"/>
        </w:rPr>
        <w:t>واحدة</w:t>
      </w:r>
      <w:r w:rsidR="00F10A5A" w:rsidRPr="00617D93">
        <w:rPr>
          <w:spacing w:val="-2"/>
          <w:rtl/>
          <w:lang w:val="en-GB" w:eastAsia="zh-TW"/>
        </w:rPr>
        <w:t xml:space="preserve"> </w:t>
      </w:r>
      <w:r w:rsidR="00B756B3" w:rsidRPr="00617D93">
        <w:rPr>
          <w:spacing w:val="-2"/>
          <w:rtl/>
          <w:lang w:val="en-GB" w:eastAsia="zh-TW"/>
        </w:rPr>
        <w:t>للذين</w:t>
      </w:r>
      <w:r w:rsidR="00F10A5A" w:rsidRPr="00617D93">
        <w:rPr>
          <w:spacing w:val="-2"/>
          <w:rtl/>
          <w:lang w:val="en-GB" w:eastAsia="zh-TW"/>
        </w:rPr>
        <w:t xml:space="preserve"> </w:t>
      </w:r>
      <w:r w:rsidR="00B756B3" w:rsidRPr="00617D93">
        <w:rPr>
          <w:spacing w:val="-2"/>
          <w:rtl/>
          <w:lang w:val="en-GB" w:eastAsia="zh-TW"/>
        </w:rPr>
        <w:t>يتم</w:t>
      </w:r>
      <w:r w:rsidR="00F10A5A" w:rsidRPr="00617D93">
        <w:rPr>
          <w:spacing w:val="-2"/>
          <w:rtl/>
          <w:lang w:val="en-GB" w:eastAsia="zh-TW"/>
        </w:rPr>
        <w:t xml:space="preserve"> </w:t>
      </w:r>
      <w:r w:rsidR="00B756B3" w:rsidRPr="00617D93">
        <w:rPr>
          <w:spacing w:val="-2"/>
          <w:rtl/>
          <w:lang w:val="en-GB" w:eastAsia="zh-TW"/>
        </w:rPr>
        <w:t>نقلهم،</w:t>
      </w:r>
      <w:r w:rsidR="00F10A5A" w:rsidRPr="00617D93">
        <w:rPr>
          <w:spacing w:val="-2"/>
          <w:rtl/>
          <w:lang w:val="en-GB" w:eastAsia="zh-TW"/>
        </w:rPr>
        <w:t xml:space="preserve"> </w:t>
      </w:r>
      <w:r w:rsidR="00B756B3" w:rsidRPr="00617D93">
        <w:rPr>
          <w:spacing w:val="-2"/>
          <w:rtl/>
          <w:lang w:val="en-GB" w:eastAsia="zh-TW"/>
        </w:rPr>
        <w:t>متى</w:t>
      </w:r>
      <w:r w:rsidR="00F10A5A" w:rsidRPr="00617D93">
        <w:rPr>
          <w:spacing w:val="-2"/>
          <w:rtl/>
          <w:lang w:val="en-GB" w:eastAsia="zh-TW"/>
        </w:rPr>
        <w:t xml:space="preserve"> </w:t>
      </w:r>
      <w:r w:rsidR="00B756B3" w:rsidRPr="00617D93">
        <w:rPr>
          <w:spacing w:val="-2"/>
          <w:rtl/>
          <w:lang w:val="en-GB" w:eastAsia="zh-TW"/>
        </w:rPr>
        <w:t>رأت</w:t>
      </w:r>
      <w:r w:rsidR="00F10A5A" w:rsidRPr="00617D93">
        <w:rPr>
          <w:spacing w:val="-2"/>
          <w:rtl/>
          <w:lang w:val="en-GB" w:eastAsia="zh-TW"/>
        </w:rPr>
        <w:t xml:space="preserve"> </w:t>
      </w:r>
      <w:r w:rsidR="00B756B3" w:rsidRPr="00617D93">
        <w:rPr>
          <w:spacing w:val="-2"/>
          <w:rtl/>
          <w:lang w:val="en-GB" w:eastAsia="zh-TW"/>
        </w:rPr>
        <w:t>السويد</w:t>
      </w:r>
      <w:r w:rsidR="00F10A5A" w:rsidRPr="00617D93">
        <w:rPr>
          <w:spacing w:val="-2"/>
          <w:rtl/>
          <w:lang w:val="en-GB" w:eastAsia="zh-TW"/>
        </w:rPr>
        <w:t xml:space="preserve"> </w:t>
      </w:r>
      <w:r w:rsidR="00B756B3" w:rsidRPr="00617D93">
        <w:rPr>
          <w:spacing w:val="-2"/>
          <w:rtl/>
          <w:lang w:val="en-GB" w:eastAsia="zh-TW"/>
        </w:rPr>
        <w:t>ملاءمة</w:t>
      </w:r>
      <w:r w:rsidR="00F10A5A" w:rsidRPr="00617D93">
        <w:rPr>
          <w:spacing w:val="-2"/>
          <w:rtl/>
          <w:lang w:val="en-GB" w:eastAsia="zh-TW"/>
        </w:rPr>
        <w:t xml:space="preserve"> </w:t>
      </w:r>
      <w:r w:rsidR="00B756B3" w:rsidRPr="00617D93">
        <w:rPr>
          <w:spacing w:val="-2"/>
          <w:rtl/>
          <w:lang w:val="en-GB" w:eastAsia="zh-TW"/>
        </w:rPr>
        <w:t>هذا</w:t>
      </w:r>
      <w:r w:rsidR="00F10A5A" w:rsidRPr="00617D93">
        <w:rPr>
          <w:spacing w:val="-2"/>
          <w:rtl/>
          <w:lang w:val="en-GB" w:eastAsia="zh-TW"/>
        </w:rPr>
        <w:t xml:space="preserve"> </w:t>
      </w:r>
      <w:r w:rsidR="00B756B3" w:rsidRPr="00617D93">
        <w:rPr>
          <w:spacing w:val="-2"/>
          <w:rtl/>
          <w:lang w:val="en-GB" w:eastAsia="zh-TW"/>
        </w:rPr>
        <w:t>الأمر</w:t>
      </w:r>
      <w:r w:rsidR="00F10A5A" w:rsidRPr="00617D93">
        <w:rPr>
          <w:spacing w:val="-2"/>
          <w:rtl/>
          <w:lang w:val="en-GB" w:eastAsia="zh-TW"/>
        </w:rPr>
        <w:t xml:space="preserve"> </w:t>
      </w:r>
      <w:r w:rsidR="00B756B3" w:rsidRPr="00617D93">
        <w:rPr>
          <w:spacing w:val="-2"/>
          <w:rtl/>
          <w:lang w:val="en-GB" w:eastAsia="zh-TW"/>
        </w:rPr>
        <w:t>وضرورته.</w:t>
      </w:r>
      <w:r w:rsidR="00F10A5A" w:rsidRPr="00617D93">
        <w:rPr>
          <w:spacing w:val="-2"/>
          <w:rtl/>
          <w:lang w:val="en-GB" w:eastAsia="zh-TW"/>
        </w:rPr>
        <w:t xml:space="preserve"> </w:t>
      </w:r>
      <w:r w:rsidR="00B756B3" w:rsidRPr="00617D93">
        <w:rPr>
          <w:spacing w:val="-2"/>
          <w:rtl/>
          <w:lang w:val="en-GB" w:eastAsia="zh-TW"/>
        </w:rPr>
        <w:t>وتنفَّذ</w:t>
      </w:r>
      <w:r w:rsidR="00F10A5A" w:rsidRPr="00617D93">
        <w:rPr>
          <w:spacing w:val="-2"/>
          <w:rtl/>
          <w:lang w:val="en-GB" w:eastAsia="zh-TW"/>
        </w:rPr>
        <w:t xml:space="preserve"> </w:t>
      </w:r>
      <w:r w:rsidR="00B756B3" w:rsidRPr="00617D93">
        <w:rPr>
          <w:spacing w:val="-2"/>
          <w:rtl/>
          <w:lang w:val="en-GB" w:eastAsia="zh-TW"/>
        </w:rPr>
        <w:t>هذه</w:t>
      </w:r>
      <w:r w:rsidR="00F10A5A" w:rsidRPr="00617D93">
        <w:rPr>
          <w:spacing w:val="-2"/>
          <w:rtl/>
          <w:lang w:val="en-GB" w:eastAsia="zh-TW"/>
        </w:rPr>
        <w:t xml:space="preserve"> </w:t>
      </w:r>
      <w:r w:rsidR="00B756B3" w:rsidRPr="00617D93">
        <w:rPr>
          <w:spacing w:val="-2"/>
          <w:rtl/>
          <w:lang w:val="en-GB" w:eastAsia="zh-TW"/>
        </w:rPr>
        <w:t>الترتيبات</w:t>
      </w:r>
      <w:r w:rsidR="00F10A5A" w:rsidRPr="00617D93">
        <w:rPr>
          <w:spacing w:val="-2"/>
          <w:rtl/>
          <w:lang w:val="en-GB" w:eastAsia="zh-TW"/>
        </w:rPr>
        <w:t xml:space="preserve"> </w:t>
      </w:r>
      <w:r w:rsidR="00B756B3" w:rsidRPr="00617D93">
        <w:rPr>
          <w:spacing w:val="-2"/>
          <w:rtl/>
          <w:lang w:val="en-GB" w:eastAsia="zh-TW"/>
        </w:rPr>
        <w:t>في</w:t>
      </w:r>
      <w:r w:rsidR="00F10A5A" w:rsidRPr="00617D93">
        <w:rPr>
          <w:spacing w:val="-2"/>
          <w:rtl/>
          <w:lang w:val="en-GB" w:eastAsia="zh-TW"/>
        </w:rPr>
        <w:t xml:space="preserve"> </w:t>
      </w:r>
      <w:r w:rsidR="00B756B3" w:rsidRPr="00617D93">
        <w:rPr>
          <w:spacing w:val="-2"/>
          <w:rtl/>
          <w:lang w:val="en-GB" w:eastAsia="zh-TW"/>
        </w:rPr>
        <w:t>التشريع</w:t>
      </w:r>
      <w:r w:rsidR="00F10A5A" w:rsidRPr="00617D93">
        <w:rPr>
          <w:spacing w:val="-2"/>
          <w:rtl/>
          <w:lang w:val="en-GB" w:eastAsia="zh-TW"/>
        </w:rPr>
        <w:t xml:space="preserve"> </w:t>
      </w:r>
      <w:r w:rsidR="00B756B3" w:rsidRPr="00617D93">
        <w:rPr>
          <w:spacing w:val="-2"/>
          <w:rtl/>
          <w:lang w:val="en-GB" w:eastAsia="zh-TW"/>
        </w:rPr>
        <w:t>المحلي</w:t>
      </w:r>
      <w:r w:rsidR="00F10A5A" w:rsidRPr="00617D93">
        <w:rPr>
          <w:spacing w:val="-2"/>
          <w:rtl/>
          <w:lang w:val="en-GB" w:eastAsia="zh-TW"/>
        </w:rPr>
        <w:t xml:space="preserve"> </w:t>
      </w:r>
      <w:r w:rsidR="00B756B3" w:rsidRPr="00617D93">
        <w:rPr>
          <w:spacing w:val="-2"/>
          <w:rtl/>
          <w:lang w:val="en-GB" w:eastAsia="zh-TW"/>
        </w:rPr>
        <w:t>السويدي</w:t>
      </w:r>
      <w:r w:rsidR="00F10A5A" w:rsidRPr="00617D93">
        <w:rPr>
          <w:spacing w:val="-2"/>
          <w:rtl/>
          <w:lang w:val="en-GB" w:eastAsia="zh-TW"/>
        </w:rPr>
        <w:t xml:space="preserve"> </w:t>
      </w:r>
      <w:r w:rsidR="00B756B3" w:rsidRPr="00617D93">
        <w:rPr>
          <w:spacing w:val="-2"/>
          <w:rtl/>
          <w:lang w:val="en-GB" w:eastAsia="zh-TW"/>
        </w:rPr>
        <w:t>من</w:t>
      </w:r>
      <w:r w:rsidR="00F10A5A" w:rsidRPr="00617D93">
        <w:rPr>
          <w:spacing w:val="-2"/>
          <w:rtl/>
          <w:lang w:val="en-GB" w:eastAsia="zh-TW"/>
        </w:rPr>
        <w:t xml:space="preserve"> </w:t>
      </w:r>
      <w:r w:rsidR="00B756B3" w:rsidRPr="00617D93">
        <w:rPr>
          <w:spacing w:val="-2"/>
          <w:rtl/>
          <w:lang w:val="en-GB" w:eastAsia="zh-TW"/>
        </w:rPr>
        <w:t>خلال</w:t>
      </w:r>
      <w:r w:rsidR="00F10A5A" w:rsidRPr="00617D93">
        <w:rPr>
          <w:spacing w:val="-2"/>
          <w:rtl/>
          <w:lang w:val="en-GB" w:eastAsia="zh-TW"/>
        </w:rPr>
        <w:t xml:space="preserve"> </w:t>
      </w:r>
      <w:r w:rsidR="00B756B3" w:rsidRPr="00617D93">
        <w:rPr>
          <w:spacing w:val="-2"/>
          <w:rtl/>
          <w:lang w:val="en-GB" w:eastAsia="zh-TW"/>
        </w:rPr>
        <w:t>قانون</w:t>
      </w:r>
      <w:r w:rsidR="00F10A5A" w:rsidRPr="00617D93">
        <w:rPr>
          <w:spacing w:val="-2"/>
          <w:rtl/>
          <w:lang w:val="en-GB" w:eastAsia="zh-TW"/>
        </w:rPr>
        <w:t xml:space="preserve"> </w:t>
      </w:r>
      <w:r w:rsidR="00B756B3" w:rsidRPr="00617D93">
        <w:rPr>
          <w:spacing w:val="-2"/>
          <w:rtl/>
          <w:lang w:val="en-GB" w:eastAsia="zh-TW"/>
        </w:rPr>
        <w:t>الأجانب</w:t>
      </w:r>
      <w:r w:rsidR="00F10A5A" w:rsidRPr="00617D93">
        <w:rPr>
          <w:spacing w:val="-2"/>
          <w:rtl/>
          <w:lang w:val="en-GB" w:eastAsia="zh-TW"/>
        </w:rPr>
        <w:t xml:space="preserve"> </w:t>
      </w:r>
      <w:r w:rsidR="00B756B3" w:rsidRPr="00617D93">
        <w:rPr>
          <w:spacing w:val="-2"/>
          <w:rtl/>
          <w:lang w:val="en-GB" w:eastAsia="zh-TW"/>
        </w:rPr>
        <w:t>(2005:</w:t>
      </w:r>
      <w:r w:rsidR="00F10A5A" w:rsidRPr="00617D93">
        <w:rPr>
          <w:rFonts w:hint="eastAsia"/>
          <w:spacing w:val="-2"/>
          <w:sz w:val="2"/>
          <w:szCs w:val="2"/>
          <w:rtl/>
          <w:lang w:val="en-GB" w:eastAsia="zh-TW"/>
        </w:rPr>
        <w:t xml:space="preserve"> </w:t>
      </w:r>
      <w:r w:rsidR="00B756B3" w:rsidRPr="00617D93">
        <w:rPr>
          <w:spacing w:val="-2"/>
          <w:rtl/>
          <w:lang w:val="en-GB" w:eastAsia="zh-TW"/>
        </w:rPr>
        <w:t>716).</w:t>
      </w:r>
      <w:r w:rsidR="00F10A5A" w:rsidRPr="00617D93">
        <w:rPr>
          <w:spacing w:val="-2"/>
          <w:rtl/>
          <w:lang w:val="en-GB" w:eastAsia="zh-TW"/>
        </w:rPr>
        <w:t xml:space="preserve"> </w:t>
      </w:r>
    </w:p>
    <w:p w:rsidR="00B756B3" w:rsidRPr="008F405D" w:rsidRDefault="009520E5" w:rsidP="009520E5">
      <w:pPr>
        <w:pStyle w:val="SingleTxtGA"/>
        <w:rPr>
          <w:rtl/>
          <w:lang w:val="en-GB" w:eastAsia="zh-TW"/>
        </w:rPr>
      </w:pPr>
      <w:r>
        <w:rPr>
          <w:rtl/>
          <w:lang w:val="en-GB" w:eastAsia="zh-TW"/>
        </w:rPr>
        <w:t>٥٨-</w:t>
      </w:r>
      <w:r>
        <w:rPr>
          <w:rtl/>
          <w:lang w:val="en-GB" w:eastAsia="zh-TW"/>
        </w:rPr>
        <w:tab/>
      </w:r>
      <w:r w:rsidR="00B756B3">
        <w:rPr>
          <w:rtl/>
          <w:lang w:val="en-GB" w:eastAsia="zh-TW"/>
        </w:rPr>
        <w:t>وفي</w:t>
      </w:r>
      <w:r w:rsidR="00F10A5A">
        <w:rPr>
          <w:rtl/>
          <w:lang w:val="en-GB" w:eastAsia="zh-TW"/>
        </w:rPr>
        <w:t xml:space="preserve"> </w:t>
      </w:r>
      <w:r w:rsidR="00B756B3">
        <w:rPr>
          <w:rtl/>
          <w:lang w:val="en-GB" w:eastAsia="zh-TW"/>
        </w:rPr>
        <w:t>عام</w:t>
      </w:r>
      <w:r w:rsidR="00F10A5A">
        <w:rPr>
          <w:rtl/>
          <w:lang w:val="en-GB" w:eastAsia="zh-TW"/>
        </w:rPr>
        <w:t xml:space="preserve"> </w:t>
      </w:r>
      <w:r w:rsidR="00B756B3">
        <w:rPr>
          <w:rtl/>
          <w:lang w:val="en-GB" w:eastAsia="zh-TW"/>
        </w:rPr>
        <w:t>٢٠١٧،</w:t>
      </w:r>
      <w:r w:rsidR="00F10A5A">
        <w:rPr>
          <w:rtl/>
          <w:lang w:val="en-GB" w:eastAsia="zh-TW"/>
        </w:rPr>
        <w:t xml:space="preserve"> </w:t>
      </w:r>
      <w:r w:rsidR="00B756B3">
        <w:rPr>
          <w:rtl/>
          <w:lang w:val="en-GB" w:eastAsia="zh-TW"/>
        </w:rPr>
        <w:t>عقدت</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اتفاقاً</w:t>
      </w:r>
      <w:r w:rsidR="00F10A5A">
        <w:rPr>
          <w:rtl/>
          <w:lang w:val="en-GB" w:eastAsia="zh-TW"/>
        </w:rPr>
        <w:t xml:space="preserve"> </w:t>
      </w:r>
      <w:r w:rsidR="00B756B3">
        <w:rPr>
          <w:rtl/>
          <w:lang w:val="en-GB" w:eastAsia="zh-TW"/>
        </w:rPr>
        <w:t>مع</w:t>
      </w:r>
      <w:r w:rsidR="00F10A5A">
        <w:rPr>
          <w:rtl/>
          <w:lang w:val="en-GB" w:eastAsia="zh-TW"/>
        </w:rPr>
        <w:t xml:space="preserve"> </w:t>
      </w:r>
      <w:r w:rsidR="00B756B3">
        <w:rPr>
          <w:rtl/>
          <w:lang w:val="en-GB" w:eastAsia="zh-TW"/>
        </w:rPr>
        <w:t>المحكمة</w:t>
      </w:r>
      <w:r w:rsidR="00F10A5A">
        <w:rPr>
          <w:rtl/>
          <w:lang w:val="en-GB" w:eastAsia="zh-TW"/>
        </w:rPr>
        <w:t xml:space="preserve"> </w:t>
      </w:r>
      <w:r w:rsidR="00B756B3">
        <w:rPr>
          <w:rtl/>
          <w:lang w:val="en-GB" w:eastAsia="zh-TW"/>
        </w:rPr>
        <w:t>بشأن</w:t>
      </w:r>
      <w:r w:rsidR="00F10A5A">
        <w:rPr>
          <w:rtl/>
          <w:lang w:val="en-GB" w:eastAsia="zh-TW"/>
        </w:rPr>
        <w:t xml:space="preserve"> </w:t>
      </w:r>
      <w:r w:rsidR="00B756B3">
        <w:rPr>
          <w:rtl/>
          <w:lang w:val="en-GB" w:eastAsia="zh-TW"/>
        </w:rPr>
        <w:t>إنفاذ</w:t>
      </w:r>
      <w:r w:rsidR="00F10A5A">
        <w:rPr>
          <w:rtl/>
          <w:lang w:val="en-GB" w:eastAsia="zh-TW"/>
        </w:rPr>
        <w:t xml:space="preserve"> </w:t>
      </w:r>
      <w:r w:rsidR="00B756B3">
        <w:rPr>
          <w:rtl/>
          <w:lang w:val="en-GB" w:eastAsia="zh-TW"/>
        </w:rPr>
        <w:t>أحكام</w:t>
      </w:r>
      <w:r w:rsidR="00F10A5A">
        <w:rPr>
          <w:rtl/>
          <w:lang w:val="en-GB" w:eastAsia="zh-TW"/>
        </w:rPr>
        <w:t xml:space="preserve"> </w:t>
      </w:r>
      <w:r w:rsidR="00B756B3">
        <w:rPr>
          <w:rtl/>
          <w:lang w:val="en-GB" w:eastAsia="zh-TW"/>
        </w:rPr>
        <w:t>المحكمة</w:t>
      </w:r>
      <w:r w:rsidR="00F10A5A">
        <w:rPr>
          <w:rtl/>
          <w:lang w:val="en-GB" w:eastAsia="zh-TW"/>
        </w:rPr>
        <w:t xml:space="preserve"> </w:t>
      </w:r>
      <w:r w:rsidR="00B756B3">
        <w:rPr>
          <w:rtl/>
          <w:lang w:val="en-GB" w:eastAsia="zh-TW"/>
        </w:rPr>
        <w:t>الجنائية</w:t>
      </w:r>
      <w:r w:rsidR="00F10A5A">
        <w:rPr>
          <w:rtl/>
          <w:lang w:val="en-GB" w:eastAsia="zh-TW"/>
        </w:rPr>
        <w:t xml:space="preserve"> </w:t>
      </w:r>
      <w:r w:rsidR="00B756B3">
        <w:rPr>
          <w:rtl/>
          <w:lang w:val="en-GB" w:eastAsia="zh-TW"/>
        </w:rPr>
        <w:t>الدولية.</w:t>
      </w:r>
      <w:r w:rsidR="00F10A5A">
        <w:rPr>
          <w:rtl/>
          <w:lang w:val="en-GB" w:eastAsia="zh-TW"/>
        </w:rPr>
        <w:t xml:space="preserve"> </w:t>
      </w:r>
      <w:r w:rsidR="00B756B3">
        <w:rPr>
          <w:rtl/>
          <w:lang w:val="en-GB" w:eastAsia="zh-TW"/>
        </w:rPr>
        <w:t>فبعد</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يصدر</w:t>
      </w:r>
      <w:r w:rsidR="00F10A5A">
        <w:rPr>
          <w:rtl/>
          <w:lang w:val="en-GB" w:eastAsia="zh-TW"/>
        </w:rPr>
        <w:t xml:space="preserve"> </w:t>
      </w:r>
      <w:r w:rsidR="00B756B3">
        <w:rPr>
          <w:rtl/>
          <w:lang w:val="en-GB" w:eastAsia="zh-TW"/>
        </w:rPr>
        <w:t>حكم</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شخص</w:t>
      </w:r>
      <w:r w:rsidR="00F10A5A">
        <w:rPr>
          <w:rtl/>
          <w:lang w:val="en-GB" w:eastAsia="zh-TW"/>
        </w:rPr>
        <w:t xml:space="preserve"> </w:t>
      </w:r>
      <w:r w:rsidR="00B756B3">
        <w:rPr>
          <w:rtl/>
          <w:lang w:val="en-GB" w:eastAsia="zh-TW"/>
        </w:rPr>
        <w:t>متهم،</w:t>
      </w:r>
      <w:r w:rsidR="00F10A5A">
        <w:rPr>
          <w:rtl/>
          <w:lang w:val="en-GB" w:eastAsia="zh-TW"/>
        </w:rPr>
        <w:t xml:space="preserve"> </w:t>
      </w:r>
      <w:r w:rsidR="00B756B3">
        <w:rPr>
          <w:rtl/>
          <w:lang w:val="en-GB" w:eastAsia="zh-TW"/>
        </w:rPr>
        <w:t>تتواصل</w:t>
      </w:r>
      <w:r w:rsidR="00F10A5A">
        <w:rPr>
          <w:rtl/>
          <w:lang w:val="en-GB" w:eastAsia="zh-TW"/>
        </w:rPr>
        <w:t xml:space="preserve"> </w:t>
      </w:r>
      <w:r w:rsidR="00B756B3">
        <w:rPr>
          <w:rtl/>
          <w:lang w:val="en-GB" w:eastAsia="zh-TW"/>
        </w:rPr>
        <w:t>رئاسة</w:t>
      </w:r>
      <w:r w:rsidR="00F10A5A">
        <w:rPr>
          <w:rtl/>
          <w:lang w:val="en-GB" w:eastAsia="zh-TW"/>
        </w:rPr>
        <w:t xml:space="preserve"> </w:t>
      </w:r>
      <w:r w:rsidR="00B756B3">
        <w:rPr>
          <w:rtl/>
          <w:lang w:val="en-GB" w:eastAsia="zh-TW"/>
        </w:rPr>
        <w:t>المحكمة</w:t>
      </w:r>
      <w:r w:rsidR="00F10A5A">
        <w:rPr>
          <w:rtl/>
          <w:lang w:val="en-GB" w:eastAsia="zh-TW"/>
        </w:rPr>
        <w:t xml:space="preserve"> </w:t>
      </w:r>
      <w:r w:rsidR="00B756B3">
        <w:rPr>
          <w:rtl/>
          <w:lang w:val="en-GB" w:eastAsia="zh-TW"/>
        </w:rPr>
        <w:t>الجنائية</w:t>
      </w:r>
      <w:r w:rsidR="00F10A5A">
        <w:rPr>
          <w:rtl/>
          <w:lang w:val="en-GB" w:eastAsia="zh-TW"/>
        </w:rPr>
        <w:t xml:space="preserve"> </w:t>
      </w:r>
      <w:r w:rsidR="00B756B3">
        <w:rPr>
          <w:rtl/>
          <w:lang w:val="en-GB" w:eastAsia="zh-TW"/>
        </w:rPr>
        <w:t>الدولية</w:t>
      </w:r>
      <w:r w:rsidR="00F10A5A">
        <w:rPr>
          <w:rtl/>
          <w:lang w:val="en-GB" w:eastAsia="zh-TW"/>
        </w:rPr>
        <w:t xml:space="preserve"> </w:t>
      </w:r>
      <w:r w:rsidR="00B756B3">
        <w:rPr>
          <w:rtl/>
          <w:lang w:val="en-GB" w:eastAsia="zh-TW"/>
        </w:rPr>
        <w:t>مع</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وتطلب</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تقدم</w:t>
      </w:r>
      <w:r w:rsidR="00F10A5A">
        <w:rPr>
          <w:rtl/>
          <w:lang w:val="en-GB" w:eastAsia="zh-TW"/>
        </w:rPr>
        <w:t xml:space="preserve"> </w:t>
      </w:r>
      <w:r w:rsidR="00B756B3">
        <w:rPr>
          <w:rtl/>
          <w:lang w:val="en-GB" w:eastAsia="zh-TW"/>
        </w:rPr>
        <w:t>بياناً</w:t>
      </w:r>
      <w:r w:rsidR="00F10A5A">
        <w:rPr>
          <w:rtl/>
          <w:lang w:val="en-GB" w:eastAsia="zh-TW"/>
        </w:rPr>
        <w:t xml:space="preserve"> </w:t>
      </w:r>
      <w:r w:rsidR="00B756B3">
        <w:rPr>
          <w:rtl/>
          <w:lang w:val="en-GB" w:eastAsia="zh-TW"/>
        </w:rPr>
        <w:t>تعرب</w:t>
      </w:r>
      <w:r w:rsidR="00F10A5A">
        <w:rPr>
          <w:rtl/>
          <w:lang w:val="en-GB" w:eastAsia="zh-TW"/>
        </w:rPr>
        <w:t xml:space="preserve"> </w:t>
      </w:r>
      <w:r w:rsidR="00DE1DB9">
        <w:rPr>
          <w:rtl/>
          <w:lang w:val="en-GB" w:eastAsia="zh-TW"/>
        </w:rPr>
        <w:t>فيه</w:t>
      </w:r>
      <w:r w:rsidR="00F10A5A">
        <w:rPr>
          <w:rtl/>
          <w:lang w:val="en-GB" w:eastAsia="zh-TW"/>
        </w:rPr>
        <w:t xml:space="preserve"> </w:t>
      </w:r>
      <w:r w:rsidR="00B756B3">
        <w:rPr>
          <w:rtl/>
          <w:lang w:val="en-GB" w:eastAsia="zh-TW"/>
        </w:rPr>
        <w:t>عن</w:t>
      </w:r>
      <w:r w:rsidR="00F10A5A">
        <w:rPr>
          <w:rtl/>
          <w:lang w:val="en-GB" w:eastAsia="zh-TW"/>
        </w:rPr>
        <w:t xml:space="preserve"> </w:t>
      </w:r>
      <w:r w:rsidR="00B756B3">
        <w:rPr>
          <w:rtl/>
          <w:lang w:val="en-GB" w:eastAsia="zh-TW"/>
        </w:rPr>
        <w:t>استعدادها</w:t>
      </w:r>
      <w:r w:rsidR="00F10A5A">
        <w:rPr>
          <w:rtl/>
          <w:lang w:val="en-GB" w:eastAsia="zh-TW"/>
        </w:rPr>
        <w:t xml:space="preserve"> </w:t>
      </w:r>
      <w:r w:rsidR="00B756B3">
        <w:rPr>
          <w:rtl/>
          <w:lang w:val="en-GB" w:eastAsia="zh-TW"/>
        </w:rPr>
        <w:t>لاستقبال</w:t>
      </w:r>
      <w:r w:rsidR="00F10A5A">
        <w:rPr>
          <w:rtl/>
          <w:lang w:val="en-GB" w:eastAsia="zh-TW"/>
        </w:rPr>
        <w:t xml:space="preserve"> </w:t>
      </w:r>
      <w:r w:rsidR="00B756B3">
        <w:rPr>
          <w:rtl/>
          <w:lang w:val="en-GB" w:eastAsia="zh-TW"/>
        </w:rPr>
        <w:t>شخص</w:t>
      </w:r>
      <w:r w:rsidR="00F10A5A">
        <w:rPr>
          <w:rtl/>
          <w:lang w:val="en-GB" w:eastAsia="zh-TW"/>
        </w:rPr>
        <w:t xml:space="preserve"> </w:t>
      </w:r>
      <w:r w:rsidR="00B756B3">
        <w:rPr>
          <w:rtl/>
          <w:lang w:val="en-GB" w:eastAsia="zh-TW"/>
        </w:rPr>
        <w:t>أدانته</w:t>
      </w:r>
      <w:r w:rsidR="00F10A5A">
        <w:rPr>
          <w:rtl/>
          <w:lang w:val="en-GB" w:eastAsia="zh-TW"/>
        </w:rPr>
        <w:t xml:space="preserve"> </w:t>
      </w:r>
      <w:r w:rsidR="00B756B3">
        <w:rPr>
          <w:rtl/>
          <w:lang w:val="en-GB" w:eastAsia="zh-TW"/>
        </w:rPr>
        <w:t>المحكمة.</w:t>
      </w:r>
      <w:r w:rsidR="00F10A5A">
        <w:rPr>
          <w:rtl/>
          <w:lang w:val="en-GB" w:eastAsia="zh-TW"/>
        </w:rPr>
        <w:t xml:space="preserve"> </w:t>
      </w:r>
      <w:r w:rsidR="00B756B3">
        <w:rPr>
          <w:rtl/>
          <w:lang w:val="en-GB" w:eastAsia="zh-TW"/>
        </w:rPr>
        <w:t>وإذا</w:t>
      </w:r>
      <w:r w:rsidR="00F10A5A">
        <w:rPr>
          <w:rtl/>
          <w:lang w:val="en-GB" w:eastAsia="zh-TW"/>
        </w:rPr>
        <w:t xml:space="preserve"> </w:t>
      </w:r>
      <w:r w:rsidR="00B756B3">
        <w:rPr>
          <w:rtl/>
          <w:lang w:val="en-GB" w:eastAsia="zh-TW"/>
        </w:rPr>
        <w:t>أعربت</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عن</w:t>
      </w:r>
      <w:r w:rsidR="00F10A5A">
        <w:rPr>
          <w:rtl/>
          <w:lang w:val="en-GB" w:eastAsia="zh-TW"/>
        </w:rPr>
        <w:t xml:space="preserve"> </w:t>
      </w:r>
      <w:r w:rsidR="00B756B3">
        <w:rPr>
          <w:rtl/>
          <w:lang w:val="en-GB" w:eastAsia="zh-TW"/>
        </w:rPr>
        <w:t>استعدادها</w:t>
      </w:r>
      <w:r w:rsidR="00F10A5A">
        <w:rPr>
          <w:rtl/>
          <w:lang w:val="en-GB" w:eastAsia="zh-TW"/>
        </w:rPr>
        <w:t xml:space="preserve"> </w:t>
      </w:r>
      <w:r w:rsidR="00B756B3">
        <w:rPr>
          <w:rtl/>
          <w:lang w:val="en-GB" w:eastAsia="zh-TW"/>
        </w:rPr>
        <w:t>لاستقبال</w:t>
      </w:r>
      <w:r w:rsidR="00F10A5A">
        <w:rPr>
          <w:rtl/>
          <w:lang w:val="en-GB" w:eastAsia="zh-TW"/>
        </w:rPr>
        <w:t xml:space="preserve"> </w:t>
      </w:r>
      <w:r w:rsidR="00B756B3">
        <w:rPr>
          <w:rtl/>
          <w:lang w:val="en-GB" w:eastAsia="zh-TW"/>
        </w:rPr>
        <w:t>شخص</w:t>
      </w:r>
      <w:r w:rsidR="00F10A5A">
        <w:rPr>
          <w:rtl/>
          <w:lang w:val="en-GB" w:eastAsia="zh-TW"/>
        </w:rPr>
        <w:t xml:space="preserve"> </w:t>
      </w:r>
      <w:r w:rsidR="00B756B3">
        <w:rPr>
          <w:rtl/>
          <w:lang w:val="en-GB" w:eastAsia="zh-TW"/>
        </w:rPr>
        <w:t>أدانته</w:t>
      </w:r>
      <w:r w:rsidR="00F10A5A">
        <w:rPr>
          <w:rtl/>
          <w:lang w:val="en-GB" w:eastAsia="zh-TW"/>
        </w:rPr>
        <w:t xml:space="preserve"> </w:t>
      </w:r>
      <w:r w:rsidR="00B756B3">
        <w:rPr>
          <w:rtl/>
          <w:lang w:val="en-GB" w:eastAsia="zh-TW"/>
        </w:rPr>
        <w:t>المحكمة</w:t>
      </w:r>
      <w:r w:rsidR="00F10A5A">
        <w:rPr>
          <w:rtl/>
          <w:lang w:val="en-GB" w:eastAsia="zh-TW"/>
        </w:rPr>
        <w:t xml:space="preserve"> </w:t>
      </w:r>
      <w:r w:rsidR="00B756B3">
        <w:rPr>
          <w:rtl/>
          <w:lang w:val="en-GB" w:eastAsia="zh-TW"/>
        </w:rPr>
        <w:t>الجنائية</w:t>
      </w:r>
      <w:r w:rsidR="00F10A5A">
        <w:rPr>
          <w:rtl/>
          <w:lang w:val="en-GB" w:eastAsia="zh-TW"/>
        </w:rPr>
        <w:t xml:space="preserve"> </w:t>
      </w:r>
      <w:r w:rsidR="00B756B3">
        <w:rPr>
          <w:rtl/>
          <w:lang w:val="en-GB" w:eastAsia="zh-TW"/>
        </w:rPr>
        <w:t>الدولية،</w:t>
      </w:r>
      <w:r w:rsidR="00F10A5A">
        <w:rPr>
          <w:rtl/>
          <w:lang w:val="en-GB" w:eastAsia="zh-TW"/>
        </w:rPr>
        <w:t xml:space="preserve"> </w:t>
      </w:r>
      <w:r w:rsidR="00B756B3">
        <w:rPr>
          <w:rtl/>
          <w:lang w:val="en-GB" w:eastAsia="zh-TW"/>
        </w:rPr>
        <w:t>تطلب</w:t>
      </w:r>
      <w:r w:rsidR="00F10A5A">
        <w:rPr>
          <w:rtl/>
          <w:lang w:val="en-GB" w:eastAsia="zh-TW"/>
        </w:rPr>
        <w:t xml:space="preserve"> </w:t>
      </w:r>
      <w:r w:rsidR="00B756B3">
        <w:rPr>
          <w:rtl/>
          <w:lang w:val="en-GB" w:eastAsia="zh-TW"/>
        </w:rPr>
        <w:t>هيئة</w:t>
      </w:r>
      <w:r w:rsidR="00F10A5A">
        <w:rPr>
          <w:rtl/>
          <w:lang w:val="en-GB" w:eastAsia="zh-TW"/>
        </w:rPr>
        <w:t xml:space="preserve"> </w:t>
      </w:r>
      <w:r w:rsidR="00B756B3">
        <w:rPr>
          <w:rtl/>
          <w:lang w:val="en-GB" w:eastAsia="zh-TW"/>
        </w:rPr>
        <w:t>رئاسة</w:t>
      </w:r>
      <w:r w:rsidR="00F10A5A">
        <w:rPr>
          <w:rtl/>
          <w:lang w:val="en-GB" w:eastAsia="zh-TW"/>
        </w:rPr>
        <w:t xml:space="preserve"> </w:t>
      </w:r>
      <w:r w:rsidR="00B756B3">
        <w:rPr>
          <w:rtl/>
          <w:lang w:val="en-GB" w:eastAsia="zh-TW"/>
        </w:rPr>
        <w:t>المحكمة</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تزود</w:t>
      </w:r>
      <w:r w:rsidR="00F10A5A">
        <w:rPr>
          <w:rtl/>
          <w:lang w:val="en-GB" w:eastAsia="zh-TW"/>
        </w:rPr>
        <w:t xml:space="preserve"> </w:t>
      </w:r>
      <w:r w:rsidR="00B756B3">
        <w:rPr>
          <w:rtl/>
          <w:lang w:val="en-GB" w:eastAsia="zh-TW"/>
        </w:rPr>
        <w:t>المحكمة</w:t>
      </w:r>
      <w:r w:rsidR="00F10A5A">
        <w:rPr>
          <w:rtl/>
          <w:lang w:val="en-GB" w:eastAsia="zh-TW"/>
        </w:rPr>
        <w:t xml:space="preserve"> </w:t>
      </w:r>
      <w:r w:rsidR="00B756B3">
        <w:rPr>
          <w:rtl/>
          <w:lang w:val="en-GB" w:eastAsia="zh-TW"/>
        </w:rPr>
        <w:t>بالمعلومات</w:t>
      </w:r>
      <w:r w:rsidR="00F10A5A">
        <w:rPr>
          <w:rtl/>
          <w:lang w:val="en-GB" w:eastAsia="zh-TW"/>
        </w:rPr>
        <w:t xml:space="preserve"> </w:t>
      </w:r>
      <w:r w:rsidR="00B756B3">
        <w:rPr>
          <w:rtl/>
          <w:lang w:val="en-GB" w:eastAsia="zh-TW"/>
        </w:rPr>
        <w:t>المحدثة</w:t>
      </w:r>
      <w:r w:rsidR="00F10A5A">
        <w:rPr>
          <w:rtl/>
          <w:lang w:val="en-GB" w:eastAsia="zh-TW"/>
        </w:rPr>
        <w:t xml:space="preserve"> </w:t>
      </w:r>
      <w:r w:rsidR="00B756B3">
        <w:rPr>
          <w:rtl/>
          <w:lang w:val="en-GB" w:eastAsia="zh-TW"/>
        </w:rPr>
        <w:t>اللازمة</w:t>
      </w:r>
      <w:r w:rsidR="00F10A5A">
        <w:rPr>
          <w:rtl/>
          <w:lang w:val="en-GB" w:eastAsia="zh-TW"/>
        </w:rPr>
        <w:t xml:space="preserve"> </w:t>
      </w:r>
      <w:r w:rsidR="00B756B3">
        <w:rPr>
          <w:rtl/>
          <w:lang w:val="en-GB" w:eastAsia="zh-TW"/>
        </w:rPr>
        <w:t>المتعلقة</w:t>
      </w:r>
      <w:r w:rsidR="00F10A5A">
        <w:rPr>
          <w:rtl/>
          <w:lang w:val="en-GB" w:eastAsia="zh-TW"/>
        </w:rPr>
        <w:t xml:space="preserve"> </w:t>
      </w:r>
      <w:r w:rsidR="00B756B3">
        <w:rPr>
          <w:rtl/>
          <w:lang w:val="en-GB" w:eastAsia="zh-TW"/>
        </w:rPr>
        <w:t>بنظام</w:t>
      </w:r>
      <w:r w:rsidR="00F10A5A">
        <w:rPr>
          <w:rtl/>
          <w:lang w:val="en-GB" w:eastAsia="zh-TW"/>
        </w:rPr>
        <w:t xml:space="preserve"> </w:t>
      </w:r>
      <w:r w:rsidR="00B756B3">
        <w:rPr>
          <w:rtl/>
          <w:lang w:val="en-GB" w:eastAsia="zh-TW"/>
        </w:rPr>
        <w:t>الاحتجاز</w:t>
      </w:r>
      <w:r w:rsidR="00F10A5A">
        <w:rPr>
          <w:rtl/>
          <w:lang w:val="en-GB" w:eastAsia="zh-TW"/>
        </w:rPr>
        <w:t xml:space="preserve"> </w:t>
      </w:r>
      <w:r w:rsidR="00B756B3">
        <w:rPr>
          <w:rtl/>
          <w:lang w:val="en-GB" w:eastAsia="zh-TW"/>
        </w:rPr>
        <w:t>الوطني</w:t>
      </w:r>
      <w:r w:rsidR="00F10A5A">
        <w:rPr>
          <w:rtl/>
          <w:lang w:val="en-GB" w:eastAsia="zh-TW"/>
        </w:rPr>
        <w:t xml:space="preserve"> </w:t>
      </w:r>
      <w:r w:rsidR="00B756B3">
        <w:rPr>
          <w:rtl/>
          <w:lang w:val="en-GB" w:eastAsia="zh-TW"/>
        </w:rPr>
        <w:t>لديها.</w:t>
      </w:r>
      <w:r w:rsidR="00F10A5A">
        <w:rPr>
          <w:rtl/>
          <w:lang w:val="en-GB" w:eastAsia="zh-TW"/>
        </w:rPr>
        <w:t xml:space="preserve"> </w:t>
      </w:r>
      <w:r w:rsidR="00B756B3">
        <w:rPr>
          <w:rtl/>
          <w:lang w:val="en-GB" w:eastAsia="zh-TW"/>
        </w:rPr>
        <w:t>وإذا</w:t>
      </w:r>
      <w:r w:rsidR="00F10A5A">
        <w:rPr>
          <w:rtl/>
          <w:lang w:val="en-GB" w:eastAsia="zh-TW"/>
        </w:rPr>
        <w:t xml:space="preserve"> </w:t>
      </w:r>
      <w:r w:rsidR="00B756B3">
        <w:rPr>
          <w:rtl/>
          <w:lang w:val="en-GB" w:eastAsia="zh-TW"/>
        </w:rPr>
        <w:t>عينت</w:t>
      </w:r>
      <w:r w:rsidR="00F10A5A">
        <w:rPr>
          <w:rtl/>
          <w:lang w:val="en-GB" w:eastAsia="zh-TW"/>
        </w:rPr>
        <w:t xml:space="preserve"> </w:t>
      </w:r>
      <w:r w:rsidR="00B756B3">
        <w:rPr>
          <w:rtl/>
          <w:lang w:val="en-GB" w:eastAsia="zh-TW"/>
        </w:rPr>
        <w:t>رئاسة</w:t>
      </w:r>
      <w:r w:rsidR="00F10A5A">
        <w:rPr>
          <w:rtl/>
          <w:lang w:val="en-GB" w:eastAsia="zh-TW"/>
        </w:rPr>
        <w:t xml:space="preserve"> </w:t>
      </w:r>
      <w:r w:rsidR="00B756B3">
        <w:rPr>
          <w:rtl/>
          <w:lang w:val="en-GB" w:eastAsia="zh-TW"/>
        </w:rPr>
        <w:t>المحكمة</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بوصفها</w:t>
      </w:r>
      <w:r w:rsidR="00F10A5A">
        <w:rPr>
          <w:rtl/>
          <w:lang w:val="en-GB" w:eastAsia="zh-TW"/>
        </w:rPr>
        <w:t xml:space="preserve"> </w:t>
      </w:r>
      <w:r w:rsidR="00B756B3">
        <w:rPr>
          <w:rtl/>
          <w:lang w:val="en-GB" w:eastAsia="zh-TW"/>
        </w:rPr>
        <w:t>الدولة</w:t>
      </w:r>
      <w:r w:rsidR="00F10A5A">
        <w:rPr>
          <w:rtl/>
          <w:lang w:val="en-GB" w:eastAsia="zh-TW"/>
        </w:rPr>
        <w:t xml:space="preserve"> </w:t>
      </w:r>
      <w:r w:rsidR="00B756B3">
        <w:rPr>
          <w:rtl/>
          <w:lang w:val="en-GB" w:eastAsia="zh-TW"/>
        </w:rPr>
        <w:t>التي</w:t>
      </w:r>
      <w:r w:rsidR="00F10A5A">
        <w:rPr>
          <w:rtl/>
          <w:lang w:val="en-GB" w:eastAsia="zh-TW"/>
        </w:rPr>
        <w:t xml:space="preserve"> </w:t>
      </w:r>
      <w:r w:rsidR="00B756B3">
        <w:rPr>
          <w:rtl/>
          <w:lang w:val="en-GB" w:eastAsia="zh-TW"/>
        </w:rPr>
        <w:t>سيقضي</w:t>
      </w:r>
      <w:r w:rsidR="00F10A5A">
        <w:rPr>
          <w:rtl/>
          <w:lang w:val="en-GB" w:eastAsia="zh-TW"/>
        </w:rPr>
        <w:t xml:space="preserve"> </w:t>
      </w:r>
      <w:r w:rsidR="00B756B3">
        <w:rPr>
          <w:rtl/>
          <w:lang w:val="en-GB" w:eastAsia="zh-TW"/>
        </w:rPr>
        <w:t>بها</w:t>
      </w:r>
      <w:r w:rsidR="00F10A5A">
        <w:rPr>
          <w:rtl/>
          <w:lang w:val="en-GB" w:eastAsia="zh-TW"/>
        </w:rPr>
        <w:t xml:space="preserve"> </w:t>
      </w:r>
      <w:r w:rsidR="00B756B3">
        <w:rPr>
          <w:rtl/>
          <w:lang w:val="en-GB" w:eastAsia="zh-TW"/>
        </w:rPr>
        <w:lastRenderedPageBreak/>
        <w:t>المحكوم</w:t>
      </w:r>
      <w:r w:rsidR="00F10A5A">
        <w:rPr>
          <w:rtl/>
          <w:lang w:val="en-GB" w:eastAsia="zh-TW"/>
        </w:rPr>
        <w:t xml:space="preserve"> </w:t>
      </w:r>
      <w:r w:rsidR="00B756B3">
        <w:rPr>
          <w:rtl/>
          <w:lang w:val="en-GB" w:eastAsia="zh-TW"/>
        </w:rPr>
        <w:t>عليه</w:t>
      </w:r>
      <w:r w:rsidR="00F10A5A">
        <w:rPr>
          <w:rtl/>
          <w:lang w:val="en-GB" w:eastAsia="zh-TW"/>
        </w:rPr>
        <w:t xml:space="preserve"> </w:t>
      </w:r>
      <w:r w:rsidR="00B756B3">
        <w:rPr>
          <w:rtl/>
          <w:lang w:val="en-GB" w:eastAsia="zh-TW"/>
        </w:rPr>
        <w:t>مدة</w:t>
      </w:r>
      <w:r w:rsidR="00F10A5A">
        <w:rPr>
          <w:rtl/>
          <w:lang w:val="en-GB" w:eastAsia="zh-TW"/>
        </w:rPr>
        <w:t xml:space="preserve"> </w:t>
      </w:r>
      <w:r w:rsidR="00B756B3">
        <w:rPr>
          <w:rtl/>
          <w:lang w:val="en-GB" w:eastAsia="zh-TW"/>
        </w:rPr>
        <w:t>عقوبته،</w:t>
      </w:r>
      <w:r w:rsidR="00F10A5A">
        <w:rPr>
          <w:rtl/>
          <w:lang w:val="en-GB" w:eastAsia="zh-TW"/>
        </w:rPr>
        <w:t xml:space="preserve"> </w:t>
      </w:r>
      <w:r w:rsidR="00B756B3">
        <w:rPr>
          <w:rtl/>
          <w:lang w:val="en-GB" w:eastAsia="zh-TW"/>
        </w:rPr>
        <w:t>تخطر</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بقرارها.</w:t>
      </w:r>
      <w:r w:rsidR="00F10A5A">
        <w:rPr>
          <w:rtl/>
          <w:lang w:val="en-GB" w:eastAsia="zh-TW"/>
        </w:rPr>
        <w:t xml:space="preserve"> </w:t>
      </w:r>
      <w:r w:rsidR="00B756B3">
        <w:rPr>
          <w:rtl/>
          <w:lang w:val="en-GB" w:eastAsia="zh-TW"/>
        </w:rPr>
        <w:t>وتقرر</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وجه</w:t>
      </w:r>
      <w:r w:rsidR="00F10A5A">
        <w:rPr>
          <w:rtl/>
          <w:lang w:val="en-GB" w:eastAsia="zh-TW"/>
        </w:rPr>
        <w:t xml:space="preserve"> </w:t>
      </w:r>
      <w:r w:rsidR="00B756B3">
        <w:rPr>
          <w:rtl/>
          <w:lang w:val="en-GB" w:eastAsia="zh-TW"/>
        </w:rPr>
        <w:t>السرعة</w:t>
      </w:r>
      <w:r w:rsidR="00F10A5A">
        <w:rPr>
          <w:rtl/>
          <w:lang w:val="en-GB" w:eastAsia="zh-TW"/>
        </w:rPr>
        <w:t xml:space="preserve"> </w:t>
      </w:r>
      <w:r w:rsidR="00B756B3">
        <w:rPr>
          <w:rtl/>
          <w:lang w:val="en-GB" w:eastAsia="zh-TW"/>
        </w:rPr>
        <w:t>بشأن</w:t>
      </w:r>
      <w:r w:rsidR="00F10A5A">
        <w:rPr>
          <w:rtl/>
          <w:lang w:val="en-GB" w:eastAsia="zh-TW"/>
        </w:rPr>
        <w:t xml:space="preserve"> </w:t>
      </w:r>
      <w:r w:rsidR="00B756B3">
        <w:rPr>
          <w:rtl/>
          <w:lang w:val="en-GB" w:eastAsia="zh-TW"/>
        </w:rPr>
        <w:t>تعيين</w:t>
      </w:r>
      <w:r w:rsidR="00F10A5A">
        <w:rPr>
          <w:rtl/>
          <w:lang w:val="en-GB" w:eastAsia="zh-TW"/>
        </w:rPr>
        <w:t xml:space="preserve"> </w:t>
      </w:r>
      <w:r w:rsidR="00B756B3">
        <w:rPr>
          <w:rtl/>
          <w:lang w:val="en-GB" w:eastAsia="zh-TW"/>
        </w:rPr>
        <w:t>المحكمة،</w:t>
      </w:r>
      <w:r w:rsidR="00F10A5A">
        <w:rPr>
          <w:rtl/>
          <w:lang w:val="en-GB" w:eastAsia="zh-TW"/>
        </w:rPr>
        <w:t xml:space="preserve"> </w:t>
      </w:r>
      <w:r w:rsidR="00B756B3">
        <w:rPr>
          <w:rtl/>
          <w:lang w:val="en-GB" w:eastAsia="zh-TW"/>
        </w:rPr>
        <w:t>وفقاً</w:t>
      </w:r>
      <w:r w:rsidR="00F10A5A">
        <w:rPr>
          <w:rtl/>
          <w:lang w:val="en-GB" w:eastAsia="zh-TW"/>
        </w:rPr>
        <w:t xml:space="preserve"> </w:t>
      </w:r>
      <w:r w:rsidR="00B756B3">
        <w:rPr>
          <w:rtl/>
          <w:lang w:val="en-GB" w:eastAsia="zh-TW"/>
        </w:rPr>
        <w:t>لقانونها</w:t>
      </w:r>
      <w:r w:rsidR="00F10A5A">
        <w:rPr>
          <w:rtl/>
          <w:lang w:val="en-GB" w:eastAsia="zh-TW"/>
        </w:rPr>
        <w:t xml:space="preserve"> </w:t>
      </w:r>
      <w:r w:rsidR="00B756B3">
        <w:rPr>
          <w:rtl/>
          <w:lang w:val="en-GB" w:eastAsia="zh-TW"/>
        </w:rPr>
        <w:t>الوطني،</w:t>
      </w:r>
      <w:r w:rsidR="00F10A5A">
        <w:rPr>
          <w:rtl/>
          <w:lang w:val="en-GB" w:eastAsia="zh-TW"/>
        </w:rPr>
        <w:t xml:space="preserve"> </w:t>
      </w:r>
      <w:r w:rsidR="00B756B3">
        <w:rPr>
          <w:rtl/>
          <w:lang w:val="en-GB" w:eastAsia="zh-TW"/>
        </w:rPr>
        <w:t>وتبلغ</w:t>
      </w:r>
      <w:r w:rsidR="00F10A5A">
        <w:rPr>
          <w:rtl/>
          <w:lang w:val="en-GB" w:eastAsia="zh-TW"/>
        </w:rPr>
        <w:t xml:space="preserve"> </w:t>
      </w:r>
      <w:r w:rsidR="00B756B3">
        <w:rPr>
          <w:rtl/>
          <w:lang w:val="en-GB" w:eastAsia="zh-TW"/>
        </w:rPr>
        <w:t>رئاسة</w:t>
      </w:r>
      <w:r w:rsidR="00F10A5A">
        <w:rPr>
          <w:rtl/>
          <w:lang w:val="en-GB" w:eastAsia="zh-TW"/>
        </w:rPr>
        <w:t xml:space="preserve"> </w:t>
      </w:r>
      <w:r w:rsidR="00B756B3">
        <w:rPr>
          <w:rtl/>
          <w:lang w:val="en-GB" w:eastAsia="zh-TW"/>
        </w:rPr>
        <w:t>المحكمة</w:t>
      </w:r>
      <w:r w:rsidR="00F10A5A">
        <w:rPr>
          <w:rtl/>
          <w:lang w:val="en-GB" w:eastAsia="zh-TW"/>
        </w:rPr>
        <w:t xml:space="preserve"> </w:t>
      </w:r>
      <w:r w:rsidR="00B756B3">
        <w:rPr>
          <w:rtl/>
          <w:lang w:val="en-GB" w:eastAsia="zh-TW"/>
        </w:rPr>
        <w:t>بقبولها</w:t>
      </w:r>
      <w:r w:rsidR="00F10A5A">
        <w:rPr>
          <w:rtl/>
          <w:lang w:val="en-GB" w:eastAsia="zh-TW"/>
        </w:rPr>
        <w:t xml:space="preserve"> </w:t>
      </w:r>
      <w:r w:rsidR="00B756B3">
        <w:rPr>
          <w:rtl/>
          <w:lang w:val="en-GB" w:eastAsia="zh-TW"/>
        </w:rPr>
        <w:t>التعيين</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عدمه.</w:t>
      </w:r>
      <w:r w:rsidR="00F10A5A">
        <w:rPr>
          <w:rtl/>
          <w:lang w:val="en-GB" w:eastAsia="zh-TW"/>
        </w:rPr>
        <w:t xml:space="preserve"> </w:t>
      </w:r>
    </w:p>
    <w:p w:rsidR="00B756B3" w:rsidRPr="00617D93" w:rsidRDefault="009520E5" w:rsidP="00617D93">
      <w:pPr>
        <w:pStyle w:val="SingleTxtGA"/>
        <w:spacing w:after="100"/>
        <w:rPr>
          <w:spacing w:val="-2"/>
          <w:rtl/>
          <w:lang w:val="en-GB" w:eastAsia="zh-TW"/>
        </w:rPr>
      </w:pPr>
      <w:r w:rsidRPr="00617D93">
        <w:rPr>
          <w:spacing w:val="-2"/>
          <w:rtl/>
          <w:lang w:val="en-GB" w:eastAsia="zh-TW"/>
        </w:rPr>
        <w:t>٥٩-</w:t>
      </w:r>
      <w:r w:rsidRPr="00617D93">
        <w:rPr>
          <w:spacing w:val="-2"/>
          <w:rtl/>
          <w:lang w:val="en-GB" w:eastAsia="zh-TW"/>
        </w:rPr>
        <w:tab/>
      </w:r>
      <w:r w:rsidR="00B756B3" w:rsidRPr="00617D93">
        <w:rPr>
          <w:spacing w:val="-2"/>
          <w:rtl/>
          <w:lang w:val="en-GB" w:eastAsia="zh-TW"/>
        </w:rPr>
        <w:t>وعلاوة</w:t>
      </w:r>
      <w:r w:rsidR="00F10A5A" w:rsidRPr="00617D93">
        <w:rPr>
          <w:spacing w:val="-2"/>
          <w:rtl/>
          <w:lang w:val="en-GB" w:eastAsia="zh-TW"/>
        </w:rPr>
        <w:t xml:space="preserve"> </w:t>
      </w:r>
      <w:r w:rsidR="00B756B3" w:rsidRPr="00617D93">
        <w:rPr>
          <w:spacing w:val="-2"/>
          <w:rtl/>
          <w:lang w:val="en-GB" w:eastAsia="zh-TW"/>
        </w:rPr>
        <w:t>على</w:t>
      </w:r>
      <w:r w:rsidR="00F10A5A" w:rsidRPr="00617D93">
        <w:rPr>
          <w:spacing w:val="-2"/>
          <w:rtl/>
          <w:lang w:val="en-GB" w:eastAsia="zh-TW"/>
        </w:rPr>
        <w:t xml:space="preserve"> </w:t>
      </w:r>
      <w:r w:rsidR="00B756B3" w:rsidRPr="00617D93">
        <w:rPr>
          <w:spacing w:val="-2"/>
          <w:rtl/>
          <w:lang w:val="en-GB" w:eastAsia="zh-TW"/>
        </w:rPr>
        <w:t>ذلك،</w:t>
      </w:r>
      <w:r w:rsidR="00F10A5A" w:rsidRPr="00617D93">
        <w:rPr>
          <w:spacing w:val="-2"/>
          <w:rtl/>
          <w:lang w:val="en-GB" w:eastAsia="zh-TW"/>
        </w:rPr>
        <w:t xml:space="preserve"> </w:t>
      </w:r>
      <w:r w:rsidR="00B756B3" w:rsidRPr="00617D93">
        <w:rPr>
          <w:spacing w:val="-2"/>
          <w:rtl/>
          <w:lang w:val="en-GB" w:eastAsia="zh-TW"/>
        </w:rPr>
        <w:t>تشكل</w:t>
      </w:r>
      <w:r w:rsidR="00F10A5A" w:rsidRPr="00617D93">
        <w:rPr>
          <w:spacing w:val="-2"/>
          <w:rtl/>
          <w:lang w:val="en-GB" w:eastAsia="zh-TW"/>
        </w:rPr>
        <w:t xml:space="preserve"> </w:t>
      </w:r>
      <w:r w:rsidR="00B756B3" w:rsidRPr="00617D93">
        <w:rPr>
          <w:spacing w:val="-2"/>
          <w:rtl/>
          <w:lang w:val="en-GB" w:eastAsia="zh-TW"/>
        </w:rPr>
        <w:t>السويد</w:t>
      </w:r>
      <w:r w:rsidR="00F10A5A" w:rsidRPr="00617D93">
        <w:rPr>
          <w:spacing w:val="-2"/>
          <w:rtl/>
          <w:lang w:val="en-GB" w:eastAsia="zh-TW"/>
        </w:rPr>
        <w:t xml:space="preserve"> </w:t>
      </w:r>
      <w:r w:rsidR="00B756B3" w:rsidRPr="00617D93">
        <w:rPr>
          <w:spacing w:val="-2"/>
          <w:rtl/>
          <w:lang w:val="en-GB" w:eastAsia="zh-TW"/>
        </w:rPr>
        <w:t>طرفاً</w:t>
      </w:r>
      <w:r w:rsidR="00F10A5A" w:rsidRPr="00617D93">
        <w:rPr>
          <w:spacing w:val="-2"/>
          <w:rtl/>
          <w:lang w:val="en-GB" w:eastAsia="zh-TW"/>
        </w:rPr>
        <w:t xml:space="preserve"> </w:t>
      </w:r>
      <w:r w:rsidR="00B756B3" w:rsidRPr="00617D93">
        <w:rPr>
          <w:spacing w:val="-2"/>
          <w:rtl/>
          <w:lang w:val="en-GB" w:eastAsia="zh-TW"/>
        </w:rPr>
        <w:t>في</w:t>
      </w:r>
      <w:r w:rsidR="00F10A5A" w:rsidRPr="00617D93">
        <w:rPr>
          <w:spacing w:val="-2"/>
          <w:rtl/>
          <w:lang w:val="en-GB" w:eastAsia="zh-TW"/>
        </w:rPr>
        <w:t xml:space="preserve"> </w:t>
      </w:r>
      <w:r w:rsidR="00B756B3" w:rsidRPr="00617D93">
        <w:rPr>
          <w:spacing w:val="-2"/>
          <w:rtl/>
          <w:lang w:val="en-GB" w:eastAsia="zh-TW"/>
        </w:rPr>
        <w:t>الاتفاق</w:t>
      </w:r>
      <w:r w:rsidR="00F10A5A" w:rsidRPr="00617D93">
        <w:rPr>
          <w:spacing w:val="-2"/>
          <w:rtl/>
          <w:lang w:val="en-GB" w:eastAsia="zh-TW"/>
        </w:rPr>
        <w:t xml:space="preserve"> </w:t>
      </w:r>
      <w:r w:rsidR="00B756B3" w:rsidRPr="00617D93">
        <w:rPr>
          <w:spacing w:val="-2"/>
          <w:rtl/>
          <w:lang w:val="en-GB" w:eastAsia="zh-TW"/>
        </w:rPr>
        <w:t>المتعلق</w:t>
      </w:r>
      <w:r w:rsidR="00F10A5A" w:rsidRPr="00617D93">
        <w:rPr>
          <w:spacing w:val="-2"/>
          <w:rtl/>
          <w:lang w:val="en-GB" w:eastAsia="zh-TW"/>
        </w:rPr>
        <w:t xml:space="preserve"> </w:t>
      </w:r>
      <w:r w:rsidR="00B756B3" w:rsidRPr="00617D93">
        <w:rPr>
          <w:spacing w:val="-2"/>
          <w:rtl/>
          <w:lang w:val="en-GB" w:eastAsia="zh-TW"/>
        </w:rPr>
        <w:t>بامتيازات</w:t>
      </w:r>
      <w:r w:rsidR="00F10A5A" w:rsidRPr="00617D93">
        <w:rPr>
          <w:spacing w:val="-2"/>
          <w:rtl/>
          <w:lang w:val="en-GB" w:eastAsia="zh-TW"/>
        </w:rPr>
        <w:t xml:space="preserve"> </w:t>
      </w:r>
      <w:r w:rsidR="00B756B3" w:rsidRPr="00617D93">
        <w:rPr>
          <w:spacing w:val="-2"/>
          <w:rtl/>
          <w:lang w:val="en-GB" w:eastAsia="zh-TW"/>
        </w:rPr>
        <w:t>وحصانات</w:t>
      </w:r>
      <w:r w:rsidR="00F10A5A" w:rsidRPr="00617D93">
        <w:rPr>
          <w:spacing w:val="-2"/>
          <w:rtl/>
          <w:lang w:val="en-GB" w:eastAsia="zh-TW"/>
        </w:rPr>
        <w:t xml:space="preserve"> </w:t>
      </w:r>
      <w:r w:rsidR="00B756B3" w:rsidRPr="00617D93">
        <w:rPr>
          <w:spacing w:val="-2"/>
          <w:rtl/>
          <w:lang w:val="en-GB" w:eastAsia="zh-TW"/>
        </w:rPr>
        <w:t>المحكمة</w:t>
      </w:r>
      <w:r w:rsidR="00F10A5A" w:rsidRPr="00617D93">
        <w:rPr>
          <w:spacing w:val="-2"/>
          <w:rtl/>
          <w:lang w:val="en-GB" w:eastAsia="zh-TW"/>
        </w:rPr>
        <w:t xml:space="preserve"> </w:t>
      </w:r>
      <w:r w:rsidR="00B756B3" w:rsidRPr="00617D93">
        <w:rPr>
          <w:spacing w:val="-2"/>
          <w:rtl/>
          <w:lang w:val="en-GB" w:eastAsia="zh-TW"/>
        </w:rPr>
        <w:t>الجنائية</w:t>
      </w:r>
      <w:r w:rsidR="00F10A5A" w:rsidRPr="00617D93">
        <w:rPr>
          <w:spacing w:val="-2"/>
          <w:rtl/>
          <w:lang w:val="en-GB" w:eastAsia="zh-TW"/>
        </w:rPr>
        <w:t xml:space="preserve"> </w:t>
      </w:r>
      <w:r w:rsidR="00B756B3" w:rsidRPr="00617D93">
        <w:rPr>
          <w:spacing w:val="-2"/>
          <w:rtl/>
          <w:lang w:val="en-GB" w:eastAsia="zh-TW"/>
        </w:rPr>
        <w:t>الدولية.</w:t>
      </w:r>
      <w:r w:rsidR="00F10A5A" w:rsidRPr="00617D93">
        <w:rPr>
          <w:spacing w:val="-2"/>
          <w:rtl/>
          <w:lang w:val="en-GB" w:eastAsia="zh-TW"/>
        </w:rPr>
        <w:t xml:space="preserve"> </w:t>
      </w:r>
      <w:r w:rsidR="00B756B3" w:rsidRPr="00617D93">
        <w:rPr>
          <w:spacing w:val="-2"/>
          <w:rtl/>
          <w:lang w:val="en-GB" w:eastAsia="zh-TW"/>
        </w:rPr>
        <w:t>وفوق</w:t>
      </w:r>
      <w:r w:rsidR="00F10A5A" w:rsidRPr="00617D93">
        <w:rPr>
          <w:spacing w:val="-2"/>
          <w:rtl/>
          <w:lang w:val="en-GB" w:eastAsia="zh-TW"/>
        </w:rPr>
        <w:t xml:space="preserve"> </w:t>
      </w:r>
      <w:r w:rsidR="00B756B3" w:rsidRPr="00617D93">
        <w:rPr>
          <w:spacing w:val="-2"/>
          <w:rtl/>
          <w:lang w:val="en-GB" w:eastAsia="zh-TW"/>
        </w:rPr>
        <w:t>هذا،</w:t>
      </w:r>
      <w:r w:rsidR="00F10A5A" w:rsidRPr="00617D93">
        <w:rPr>
          <w:spacing w:val="-2"/>
          <w:rtl/>
          <w:lang w:val="en-GB" w:eastAsia="zh-TW"/>
        </w:rPr>
        <w:t xml:space="preserve"> </w:t>
      </w:r>
      <w:r w:rsidR="00B756B3" w:rsidRPr="00617D93">
        <w:rPr>
          <w:spacing w:val="-2"/>
          <w:rtl/>
          <w:lang w:val="en-GB" w:eastAsia="zh-TW"/>
        </w:rPr>
        <w:t>تتعاون</w:t>
      </w:r>
      <w:r w:rsidR="00F10A5A" w:rsidRPr="00617D93">
        <w:rPr>
          <w:spacing w:val="-2"/>
          <w:rtl/>
          <w:lang w:val="en-GB" w:eastAsia="zh-TW"/>
        </w:rPr>
        <w:t xml:space="preserve"> </w:t>
      </w:r>
      <w:r w:rsidR="00B756B3" w:rsidRPr="00617D93">
        <w:rPr>
          <w:spacing w:val="-2"/>
          <w:rtl/>
          <w:lang w:val="en-GB" w:eastAsia="zh-TW"/>
        </w:rPr>
        <w:t>السويد</w:t>
      </w:r>
      <w:r w:rsidR="00F10A5A" w:rsidRPr="00617D93">
        <w:rPr>
          <w:spacing w:val="-2"/>
          <w:rtl/>
          <w:lang w:val="en-GB" w:eastAsia="zh-TW"/>
        </w:rPr>
        <w:t xml:space="preserve"> </w:t>
      </w:r>
      <w:r w:rsidR="00B756B3" w:rsidRPr="00617D93">
        <w:rPr>
          <w:spacing w:val="-2"/>
          <w:rtl/>
          <w:lang w:val="en-GB" w:eastAsia="zh-TW"/>
        </w:rPr>
        <w:t>منذ</w:t>
      </w:r>
      <w:r w:rsidR="00F10A5A" w:rsidRPr="00617D93">
        <w:rPr>
          <w:spacing w:val="-2"/>
          <w:rtl/>
          <w:lang w:val="en-GB" w:eastAsia="zh-TW"/>
        </w:rPr>
        <w:t xml:space="preserve"> </w:t>
      </w:r>
      <w:r w:rsidR="00B756B3" w:rsidRPr="00617D93">
        <w:rPr>
          <w:spacing w:val="-2"/>
          <w:rtl/>
          <w:lang w:val="en-GB" w:eastAsia="zh-TW"/>
        </w:rPr>
        <w:t>منتصف</w:t>
      </w:r>
      <w:r w:rsidR="00F10A5A" w:rsidRPr="00617D93">
        <w:rPr>
          <w:spacing w:val="-2"/>
          <w:rtl/>
          <w:lang w:val="en-GB" w:eastAsia="zh-TW"/>
        </w:rPr>
        <w:t xml:space="preserve"> </w:t>
      </w:r>
      <w:r w:rsidR="00B756B3" w:rsidRPr="00617D93">
        <w:rPr>
          <w:spacing w:val="-2"/>
          <w:rtl/>
          <w:lang w:val="en-GB" w:eastAsia="zh-TW"/>
        </w:rPr>
        <w:t>تسعينيات</w:t>
      </w:r>
      <w:r w:rsidR="00F10A5A" w:rsidRPr="00617D93">
        <w:rPr>
          <w:spacing w:val="-2"/>
          <w:rtl/>
          <w:lang w:val="en-GB" w:eastAsia="zh-TW"/>
        </w:rPr>
        <w:t xml:space="preserve"> </w:t>
      </w:r>
      <w:r w:rsidR="00B756B3" w:rsidRPr="00617D93">
        <w:rPr>
          <w:spacing w:val="-2"/>
          <w:rtl/>
          <w:lang w:val="en-GB" w:eastAsia="zh-TW"/>
        </w:rPr>
        <w:t>القرن</w:t>
      </w:r>
      <w:r w:rsidR="00F10A5A" w:rsidRPr="00617D93">
        <w:rPr>
          <w:spacing w:val="-2"/>
          <w:rtl/>
          <w:lang w:val="en-GB" w:eastAsia="zh-TW"/>
        </w:rPr>
        <w:t xml:space="preserve"> </w:t>
      </w:r>
      <w:r w:rsidR="00B756B3" w:rsidRPr="00617D93">
        <w:rPr>
          <w:spacing w:val="-2"/>
          <w:rtl/>
          <w:lang w:val="en-GB" w:eastAsia="zh-TW"/>
        </w:rPr>
        <w:t>الماضي</w:t>
      </w:r>
      <w:r w:rsidR="00F10A5A" w:rsidRPr="00617D93">
        <w:rPr>
          <w:spacing w:val="-2"/>
          <w:rtl/>
          <w:lang w:val="en-GB" w:eastAsia="zh-TW"/>
        </w:rPr>
        <w:t xml:space="preserve"> </w:t>
      </w:r>
      <w:r w:rsidR="00B756B3" w:rsidRPr="00617D93">
        <w:rPr>
          <w:spacing w:val="-2"/>
          <w:rtl/>
          <w:lang w:val="en-GB" w:eastAsia="zh-TW"/>
        </w:rPr>
        <w:t>مع</w:t>
      </w:r>
      <w:r w:rsidR="00F10A5A" w:rsidRPr="00617D93">
        <w:rPr>
          <w:spacing w:val="-2"/>
          <w:rtl/>
          <w:lang w:val="en-GB" w:eastAsia="zh-TW"/>
        </w:rPr>
        <w:t xml:space="preserve"> </w:t>
      </w:r>
      <w:r w:rsidR="00B756B3" w:rsidRPr="00617D93">
        <w:rPr>
          <w:spacing w:val="-2"/>
          <w:rtl/>
          <w:lang w:val="en-GB" w:eastAsia="zh-TW"/>
        </w:rPr>
        <w:t>المحكمتين</w:t>
      </w:r>
      <w:r w:rsidR="00F10A5A" w:rsidRPr="00617D93">
        <w:rPr>
          <w:spacing w:val="-2"/>
          <w:rtl/>
          <w:lang w:val="en-GB" w:eastAsia="zh-TW"/>
        </w:rPr>
        <w:t xml:space="preserve"> </w:t>
      </w:r>
      <w:r w:rsidR="00B756B3" w:rsidRPr="00617D93">
        <w:rPr>
          <w:spacing w:val="-2"/>
          <w:rtl/>
          <w:lang w:val="en-GB" w:eastAsia="zh-TW"/>
        </w:rPr>
        <w:t>الدوليتين</w:t>
      </w:r>
      <w:r w:rsidR="00F10A5A" w:rsidRPr="00617D93">
        <w:rPr>
          <w:spacing w:val="-2"/>
          <w:rtl/>
          <w:lang w:val="en-GB" w:eastAsia="zh-TW"/>
        </w:rPr>
        <w:t xml:space="preserve"> </w:t>
      </w:r>
      <w:r w:rsidR="00B756B3" w:rsidRPr="00617D93">
        <w:rPr>
          <w:spacing w:val="-2"/>
          <w:rtl/>
          <w:lang w:val="en-GB" w:eastAsia="zh-TW"/>
        </w:rPr>
        <w:t>ليوغسلافيا</w:t>
      </w:r>
      <w:r w:rsidR="00F10A5A" w:rsidRPr="00617D93">
        <w:rPr>
          <w:spacing w:val="-2"/>
          <w:rtl/>
          <w:lang w:val="en-GB" w:eastAsia="zh-TW"/>
        </w:rPr>
        <w:t xml:space="preserve"> </w:t>
      </w:r>
      <w:r w:rsidR="00B756B3" w:rsidRPr="00617D93">
        <w:rPr>
          <w:spacing w:val="-2"/>
          <w:rtl/>
          <w:lang w:val="en-GB" w:eastAsia="zh-TW"/>
        </w:rPr>
        <w:t>السابقة</w:t>
      </w:r>
      <w:r w:rsidR="00F10A5A" w:rsidRPr="00617D93">
        <w:rPr>
          <w:spacing w:val="-2"/>
          <w:rtl/>
          <w:lang w:val="en-GB" w:eastAsia="zh-TW"/>
        </w:rPr>
        <w:t xml:space="preserve"> </w:t>
      </w:r>
      <w:r w:rsidR="00B756B3" w:rsidRPr="00617D93">
        <w:rPr>
          <w:spacing w:val="-2"/>
          <w:rtl/>
          <w:lang w:val="en-GB" w:eastAsia="zh-TW"/>
        </w:rPr>
        <w:t>ورواندا</w:t>
      </w:r>
      <w:r w:rsidR="00F10A5A" w:rsidRPr="00617D93">
        <w:rPr>
          <w:spacing w:val="-2"/>
          <w:rtl/>
          <w:lang w:val="en-GB" w:eastAsia="zh-TW"/>
        </w:rPr>
        <w:t xml:space="preserve"> </w:t>
      </w:r>
      <w:r w:rsidR="00B756B3" w:rsidRPr="00617D93">
        <w:rPr>
          <w:spacing w:val="-2"/>
          <w:rtl/>
          <w:lang w:val="en-GB" w:eastAsia="zh-TW"/>
        </w:rPr>
        <w:t>(</w:t>
      </w:r>
      <w:r w:rsidR="00B756B3" w:rsidRPr="00617D93">
        <w:rPr>
          <w:spacing w:val="-2"/>
          <w:rtl/>
        </w:rPr>
        <w:t>المحكمة</w:t>
      </w:r>
      <w:r w:rsidR="00F10A5A" w:rsidRPr="00617D93">
        <w:rPr>
          <w:spacing w:val="-2"/>
          <w:rtl/>
        </w:rPr>
        <w:t xml:space="preserve"> </w:t>
      </w:r>
      <w:r w:rsidR="00B756B3" w:rsidRPr="00617D93">
        <w:rPr>
          <w:spacing w:val="-2"/>
          <w:rtl/>
        </w:rPr>
        <w:t>الدولية</w:t>
      </w:r>
      <w:r w:rsidR="00F10A5A" w:rsidRPr="00617D93">
        <w:rPr>
          <w:spacing w:val="-2"/>
          <w:rtl/>
        </w:rPr>
        <w:t xml:space="preserve"> </w:t>
      </w:r>
      <w:r w:rsidR="00B756B3" w:rsidRPr="00617D93">
        <w:rPr>
          <w:spacing w:val="-2"/>
          <w:rtl/>
        </w:rPr>
        <w:t>ليوغوسلافيا</w:t>
      </w:r>
      <w:r w:rsidR="00F10A5A" w:rsidRPr="00617D93">
        <w:rPr>
          <w:spacing w:val="-2"/>
          <w:rtl/>
        </w:rPr>
        <w:t xml:space="preserve"> </w:t>
      </w:r>
      <w:r w:rsidR="00B756B3" w:rsidRPr="00617D93">
        <w:rPr>
          <w:spacing w:val="-2"/>
          <w:rtl/>
        </w:rPr>
        <w:t>السابقة</w:t>
      </w:r>
      <w:r w:rsidR="00F10A5A" w:rsidRPr="00617D93">
        <w:rPr>
          <w:spacing w:val="-2"/>
          <w:rtl/>
        </w:rPr>
        <w:t xml:space="preserve"> </w:t>
      </w:r>
      <w:r w:rsidR="00B756B3" w:rsidRPr="00617D93">
        <w:rPr>
          <w:spacing w:val="-2"/>
          <w:rtl/>
        </w:rPr>
        <w:t>والمحكمة</w:t>
      </w:r>
      <w:r w:rsidR="00F10A5A" w:rsidRPr="00617D93">
        <w:rPr>
          <w:spacing w:val="-2"/>
          <w:rtl/>
        </w:rPr>
        <w:t xml:space="preserve"> </w:t>
      </w:r>
      <w:r w:rsidR="00B756B3" w:rsidRPr="00617D93">
        <w:rPr>
          <w:spacing w:val="-2"/>
          <w:rtl/>
        </w:rPr>
        <w:t>الجنائية</w:t>
      </w:r>
      <w:r w:rsidR="00F10A5A" w:rsidRPr="00617D93">
        <w:rPr>
          <w:spacing w:val="-2"/>
          <w:rtl/>
        </w:rPr>
        <w:t xml:space="preserve"> </w:t>
      </w:r>
      <w:r w:rsidR="00B756B3" w:rsidRPr="00617D93">
        <w:rPr>
          <w:spacing w:val="-2"/>
          <w:rtl/>
        </w:rPr>
        <w:t>الدولية</w:t>
      </w:r>
      <w:r w:rsidR="00F10A5A" w:rsidRPr="00617D93">
        <w:rPr>
          <w:spacing w:val="-2"/>
          <w:rtl/>
        </w:rPr>
        <w:t xml:space="preserve"> </w:t>
      </w:r>
      <w:r w:rsidR="00B756B3" w:rsidRPr="00617D93">
        <w:rPr>
          <w:spacing w:val="-2"/>
          <w:rtl/>
        </w:rPr>
        <w:t>لرواندا</w:t>
      </w:r>
      <w:r w:rsidR="00B756B3" w:rsidRPr="00617D93">
        <w:rPr>
          <w:spacing w:val="-2"/>
          <w:rtl/>
          <w:lang w:val="en-GB" w:eastAsia="zh-TW"/>
        </w:rPr>
        <w:t>)،</w:t>
      </w:r>
      <w:r w:rsidR="00F10A5A" w:rsidRPr="00617D93">
        <w:rPr>
          <w:spacing w:val="-2"/>
          <w:rtl/>
          <w:lang w:val="en-GB" w:eastAsia="zh-TW"/>
        </w:rPr>
        <w:t xml:space="preserve"> </w:t>
      </w:r>
      <w:r w:rsidR="00B756B3" w:rsidRPr="00617D93">
        <w:rPr>
          <w:spacing w:val="-2"/>
          <w:rtl/>
          <w:lang w:val="en-GB" w:eastAsia="zh-TW"/>
        </w:rPr>
        <w:t>اللتين</w:t>
      </w:r>
      <w:r w:rsidR="00F10A5A" w:rsidRPr="00617D93">
        <w:rPr>
          <w:spacing w:val="-2"/>
          <w:rtl/>
          <w:lang w:val="en-GB" w:eastAsia="zh-TW"/>
        </w:rPr>
        <w:t xml:space="preserve"> </w:t>
      </w:r>
      <w:r w:rsidR="00B756B3" w:rsidRPr="00617D93">
        <w:rPr>
          <w:spacing w:val="-2"/>
          <w:rtl/>
          <w:lang w:val="en-GB" w:eastAsia="zh-TW"/>
        </w:rPr>
        <w:t>أنشأهما</w:t>
      </w:r>
      <w:r w:rsidR="00F10A5A" w:rsidRPr="00617D93">
        <w:rPr>
          <w:spacing w:val="-2"/>
          <w:rtl/>
          <w:lang w:val="en-GB" w:eastAsia="zh-TW"/>
        </w:rPr>
        <w:t xml:space="preserve"> </w:t>
      </w:r>
      <w:r w:rsidR="00B756B3" w:rsidRPr="00617D93">
        <w:rPr>
          <w:spacing w:val="-2"/>
          <w:rtl/>
          <w:lang w:val="en-GB" w:eastAsia="zh-TW"/>
        </w:rPr>
        <w:t>مجلس</w:t>
      </w:r>
      <w:r w:rsidR="00F10A5A" w:rsidRPr="00617D93">
        <w:rPr>
          <w:spacing w:val="-2"/>
          <w:rtl/>
          <w:lang w:val="en-GB" w:eastAsia="zh-TW"/>
        </w:rPr>
        <w:t xml:space="preserve"> </w:t>
      </w:r>
      <w:r w:rsidR="00B756B3" w:rsidRPr="00617D93">
        <w:rPr>
          <w:spacing w:val="-2"/>
          <w:rtl/>
          <w:lang w:val="en-GB" w:eastAsia="zh-TW"/>
        </w:rPr>
        <w:t>الأمن</w:t>
      </w:r>
      <w:r w:rsidR="00F10A5A" w:rsidRPr="00617D93">
        <w:rPr>
          <w:spacing w:val="-2"/>
          <w:rtl/>
          <w:lang w:val="en-GB" w:eastAsia="zh-TW"/>
        </w:rPr>
        <w:t xml:space="preserve"> </w:t>
      </w:r>
      <w:r w:rsidR="00B756B3" w:rsidRPr="00617D93">
        <w:rPr>
          <w:spacing w:val="-2"/>
          <w:rtl/>
          <w:lang w:val="en-GB" w:eastAsia="zh-TW"/>
        </w:rPr>
        <w:t>التابع</w:t>
      </w:r>
      <w:r w:rsidR="00F10A5A" w:rsidRPr="00617D93">
        <w:rPr>
          <w:spacing w:val="-2"/>
          <w:rtl/>
          <w:lang w:val="en-GB" w:eastAsia="zh-TW"/>
        </w:rPr>
        <w:t xml:space="preserve"> </w:t>
      </w:r>
      <w:r w:rsidR="00B756B3" w:rsidRPr="00617D93">
        <w:rPr>
          <w:spacing w:val="-2"/>
          <w:rtl/>
          <w:lang w:val="en-GB" w:eastAsia="zh-TW"/>
        </w:rPr>
        <w:t>للأمم</w:t>
      </w:r>
      <w:r w:rsidR="00F10A5A" w:rsidRPr="00617D93">
        <w:rPr>
          <w:spacing w:val="-2"/>
          <w:rtl/>
          <w:lang w:val="en-GB" w:eastAsia="zh-TW"/>
        </w:rPr>
        <w:t xml:space="preserve"> </w:t>
      </w:r>
      <w:r w:rsidR="00B756B3" w:rsidRPr="00617D93">
        <w:rPr>
          <w:spacing w:val="-2"/>
          <w:rtl/>
          <w:lang w:val="en-GB" w:eastAsia="zh-TW"/>
        </w:rPr>
        <w:t>المتحدة</w:t>
      </w:r>
      <w:r w:rsidR="00F10A5A" w:rsidRPr="00617D93">
        <w:rPr>
          <w:spacing w:val="-2"/>
          <w:rtl/>
          <w:lang w:val="en-GB" w:eastAsia="zh-TW"/>
        </w:rPr>
        <w:t xml:space="preserve"> </w:t>
      </w:r>
      <w:r w:rsidR="00B756B3" w:rsidRPr="00617D93">
        <w:rPr>
          <w:spacing w:val="-2"/>
          <w:rtl/>
          <w:lang w:val="en-GB" w:eastAsia="zh-TW"/>
        </w:rPr>
        <w:t>في</w:t>
      </w:r>
      <w:r w:rsidR="00F10A5A" w:rsidRPr="00617D93">
        <w:rPr>
          <w:spacing w:val="-2"/>
          <w:rtl/>
          <w:lang w:val="en-GB" w:eastAsia="zh-TW"/>
        </w:rPr>
        <w:t xml:space="preserve"> </w:t>
      </w:r>
      <w:r w:rsidR="00B756B3" w:rsidRPr="00617D93">
        <w:rPr>
          <w:spacing w:val="-2"/>
          <w:rtl/>
          <w:lang w:val="en-GB" w:eastAsia="zh-TW"/>
        </w:rPr>
        <w:t>عامي</w:t>
      </w:r>
      <w:r w:rsidR="00F10A5A" w:rsidRPr="00617D93">
        <w:rPr>
          <w:spacing w:val="-2"/>
          <w:rtl/>
          <w:lang w:val="en-GB" w:eastAsia="zh-TW"/>
        </w:rPr>
        <w:t xml:space="preserve"> </w:t>
      </w:r>
      <w:r w:rsidR="00B756B3" w:rsidRPr="00617D93">
        <w:rPr>
          <w:spacing w:val="-2"/>
          <w:rtl/>
          <w:lang w:val="en-GB" w:eastAsia="zh-TW"/>
        </w:rPr>
        <w:t>1993</w:t>
      </w:r>
      <w:r w:rsidR="00F10A5A" w:rsidRPr="00617D93">
        <w:rPr>
          <w:spacing w:val="-2"/>
          <w:rtl/>
          <w:lang w:val="en-GB" w:eastAsia="zh-TW"/>
        </w:rPr>
        <w:t xml:space="preserve"> </w:t>
      </w:r>
      <w:r w:rsidR="00B756B3" w:rsidRPr="00617D93">
        <w:rPr>
          <w:spacing w:val="-2"/>
          <w:rtl/>
          <w:lang w:val="en-GB" w:eastAsia="zh-TW"/>
        </w:rPr>
        <w:t>و1994</w:t>
      </w:r>
      <w:r w:rsidR="00F10A5A" w:rsidRPr="00617D93">
        <w:rPr>
          <w:spacing w:val="-2"/>
          <w:rtl/>
          <w:lang w:val="en-GB" w:eastAsia="zh-TW"/>
        </w:rPr>
        <w:t xml:space="preserve"> </w:t>
      </w:r>
      <w:r w:rsidR="00B756B3" w:rsidRPr="00617D93">
        <w:rPr>
          <w:spacing w:val="-2"/>
          <w:rtl/>
          <w:lang w:val="en-GB" w:eastAsia="zh-TW"/>
        </w:rPr>
        <w:t>على</w:t>
      </w:r>
      <w:r w:rsidR="00F10A5A" w:rsidRPr="00617D93">
        <w:rPr>
          <w:spacing w:val="-2"/>
          <w:rtl/>
          <w:lang w:val="en-GB" w:eastAsia="zh-TW"/>
        </w:rPr>
        <w:t xml:space="preserve"> </w:t>
      </w:r>
      <w:r w:rsidR="00B756B3" w:rsidRPr="00617D93">
        <w:rPr>
          <w:spacing w:val="-2"/>
          <w:rtl/>
          <w:lang w:val="en-GB" w:eastAsia="zh-TW"/>
        </w:rPr>
        <w:t>التوالي.</w:t>
      </w:r>
      <w:r w:rsidR="00F10A5A" w:rsidRPr="00617D93">
        <w:rPr>
          <w:spacing w:val="-2"/>
          <w:rtl/>
          <w:lang w:val="en-GB" w:eastAsia="zh-TW"/>
        </w:rPr>
        <w:t xml:space="preserve"> </w:t>
      </w:r>
      <w:r w:rsidR="00B756B3" w:rsidRPr="00617D93">
        <w:rPr>
          <w:spacing w:val="-2"/>
          <w:rtl/>
          <w:lang w:val="en-GB" w:eastAsia="zh-TW"/>
        </w:rPr>
        <w:t>واعتباراً</w:t>
      </w:r>
      <w:r w:rsidR="00F10A5A" w:rsidRPr="00617D93">
        <w:rPr>
          <w:spacing w:val="-2"/>
          <w:rtl/>
          <w:lang w:val="en-GB" w:eastAsia="zh-TW"/>
        </w:rPr>
        <w:t xml:space="preserve"> </w:t>
      </w:r>
      <w:r w:rsidR="00B756B3" w:rsidRPr="00617D93">
        <w:rPr>
          <w:spacing w:val="-2"/>
          <w:rtl/>
          <w:lang w:val="en-GB" w:eastAsia="zh-TW"/>
        </w:rPr>
        <w:t>من</w:t>
      </w:r>
      <w:r w:rsidR="00F10A5A" w:rsidRPr="00617D93">
        <w:rPr>
          <w:spacing w:val="-2"/>
          <w:rtl/>
          <w:lang w:val="en-GB" w:eastAsia="zh-TW"/>
        </w:rPr>
        <w:t xml:space="preserve"> </w:t>
      </w:r>
      <w:r w:rsidR="00B756B3" w:rsidRPr="00617D93">
        <w:rPr>
          <w:spacing w:val="-2"/>
          <w:rtl/>
          <w:lang w:val="en-GB" w:eastAsia="zh-TW"/>
        </w:rPr>
        <w:t>عام</w:t>
      </w:r>
      <w:r w:rsidR="00F10A5A" w:rsidRPr="00617D93">
        <w:rPr>
          <w:spacing w:val="-2"/>
          <w:rtl/>
          <w:lang w:val="en-GB" w:eastAsia="zh-TW"/>
        </w:rPr>
        <w:t xml:space="preserve"> </w:t>
      </w:r>
      <w:r w:rsidR="00B756B3" w:rsidRPr="00617D93">
        <w:rPr>
          <w:spacing w:val="-2"/>
          <w:rtl/>
          <w:lang w:val="en-GB" w:eastAsia="zh-TW"/>
        </w:rPr>
        <w:t>2006،</w:t>
      </w:r>
      <w:r w:rsidR="00F10A5A" w:rsidRPr="00617D93">
        <w:rPr>
          <w:spacing w:val="-2"/>
          <w:rtl/>
          <w:lang w:val="en-GB" w:eastAsia="zh-TW"/>
        </w:rPr>
        <w:t xml:space="preserve"> </w:t>
      </w:r>
      <w:r w:rsidR="00B756B3" w:rsidRPr="00617D93">
        <w:rPr>
          <w:spacing w:val="-2"/>
          <w:rtl/>
          <w:lang w:val="en-GB" w:eastAsia="zh-TW"/>
        </w:rPr>
        <w:t>بات</w:t>
      </w:r>
      <w:r w:rsidR="00F10A5A" w:rsidRPr="00617D93">
        <w:rPr>
          <w:spacing w:val="-2"/>
          <w:rtl/>
          <w:lang w:val="en-GB" w:eastAsia="zh-TW"/>
        </w:rPr>
        <w:t xml:space="preserve"> </w:t>
      </w:r>
      <w:r w:rsidR="00B756B3" w:rsidRPr="00617D93">
        <w:rPr>
          <w:spacing w:val="-2"/>
          <w:rtl/>
          <w:lang w:val="en-GB" w:eastAsia="zh-TW"/>
        </w:rPr>
        <w:t>باستطاعة</w:t>
      </w:r>
      <w:r w:rsidR="00F10A5A" w:rsidRPr="00617D93">
        <w:rPr>
          <w:spacing w:val="-2"/>
          <w:rtl/>
          <w:lang w:val="en-GB" w:eastAsia="zh-TW"/>
        </w:rPr>
        <w:t xml:space="preserve"> </w:t>
      </w:r>
      <w:r w:rsidR="00B756B3" w:rsidRPr="00617D93">
        <w:rPr>
          <w:spacing w:val="-2"/>
          <w:rtl/>
          <w:lang w:val="en-GB" w:eastAsia="zh-TW"/>
        </w:rPr>
        <w:t>السويد</w:t>
      </w:r>
      <w:r w:rsidR="00F10A5A" w:rsidRPr="00617D93">
        <w:rPr>
          <w:spacing w:val="-2"/>
          <w:rtl/>
          <w:lang w:val="en-GB" w:eastAsia="zh-TW"/>
        </w:rPr>
        <w:t xml:space="preserve"> </w:t>
      </w:r>
      <w:r w:rsidR="00B756B3" w:rsidRPr="00617D93">
        <w:rPr>
          <w:spacing w:val="-2"/>
          <w:rtl/>
          <w:lang w:val="en-GB" w:eastAsia="zh-TW"/>
        </w:rPr>
        <w:t>أن</w:t>
      </w:r>
      <w:r w:rsidR="00F10A5A" w:rsidRPr="00617D93">
        <w:rPr>
          <w:spacing w:val="-2"/>
          <w:rtl/>
          <w:lang w:val="en-GB" w:eastAsia="zh-TW"/>
        </w:rPr>
        <w:t xml:space="preserve"> </w:t>
      </w:r>
      <w:r w:rsidR="00B756B3" w:rsidRPr="00617D93">
        <w:rPr>
          <w:spacing w:val="-2"/>
          <w:rtl/>
          <w:lang w:val="en-GB" w:eastAsia="zh-TW"/>
        </w:rPr>
        <w:t>تتعاون</w:t>
      </w:r>
      <w:r w:rsidR="00F10A5A" w:rsidRPr="00617D93">
        <w:rPr>
          <w:spacing w:val="-2"/>
          <w:rtl/>
          <w:lang w:val="en-GB" w:eastAsia="zh-TW"/>
        </w:rPr>
        <w:t xml:space="preserve"> </w:t>
      </w:r>
      <w:r w:rsidR="00B756B3" w:rsidRPr="00617D93">
        <w:rPr>
          <w:spacing w:val="-2"/>
          <w:rtl/>
          <w:lang w:val="en-GB" w:eastAsia="zh-TW"/>
        </w:rPr>
        <w:t>أيضاً</w:t>
      </w:r>
      <w:r w:rsidR="00F10A5A" w:rsidRPr="00617D93">
        <w:rPr>
          <w:spacing w:val="-2"/>
          <w:rtl/>
          <w:lang w:val="en-GB" w:eastAsia="zh-TW"/>
        </w:rPr>
        <w:t xml:space="preserve"> </w:t>
      </w:r>
      <w:r w:rsidR="00B756B3" w:rsidRPr="00617D93">
        <w:rPr>
          <w:spacing w:val="-2"/>
          <w:rtl/>
          <w:lang w:val="en-GB" w:eastAsia="zh-TW"/>
        </w:rPr>
        <w:t>مع</w:t>
      </w:r>
      <w:r w:rsidR="00F10A5A" w:rsidRPr="00617D93">
        <w:rPr>
          <w:spacing w:val="-2"/>
          <w:rtl/>
          <w:lang w:val="en-GB" w:eastAsia="zh-TW"/>
        </w:rPr>
        <w:t xml:space="preserve"> </w:t>
      </w:r>
      <w:r w:rsidR="00B756B3" w:rsidRPr="00617D93">
        <w:rPr>
          <w:spacing w:val="-2"/>
          <w:rtl/>
          <w:lang w:val="en-GB" w:eastAsia="zh-TW"/>
        </w:rPr>
        <w:t>المحكمة</w:t>
      </w:r>
      <w:r w:rsidR="00F10A5A" w:rsidRPr="00617D93">
        <w:rPr>
          <w:spacing w:val="-2"/>
          <w:rtl/>
          <w:lang w:val="en-GB" w:eastAsia="zh-TW"/>
        </w:rPr>
        <w:t xml:space="preserve"> </w:t>
      </w:r>
      <w:r w:rsidR="00B756B3" w:rsidRPr="00617D93">
        <w:rPr>
          <w:spacing w:val="-2"/>
          <w:rtl/>
          <w:lang w:val="en-GB" w:eastAsia="zh-TW"/>
        </w:rPr>
        <w:t>الخاصة</w:t>
      </w:r>
      <w:r w:rsidR="00F10A5A" w:rsidRPr="00617D93">
        <w:rPr>
          <w:spacing w:val="-2"/>
          <w:rtl/>
          <w:lang w:val="en-GB" w:eastAsia="zh-TW"/>
        </w:rPr>
        <w:t xml:space="preserve"> </w:t>
      </w:r>
      <w:r w:rsidR="00B756B3" w:rsidRPr="00617D93">
        <w:rPr>
          <w:spacing w:val="-2"/>
          <w:rtl/>
          <w:lang w:val="en-GB" w:eastAsia="zh-TW"/>
        </w:rPr>
        <w:t>لسيراليون</w:t>
      </w:r>
      <w:r w:rsidR="00F10A5A" w:rsidRPr="00617D93">
        <w:rPr>
          <w:spacing w:val="-2"/>
          <w:rtl/>
          <w:lang w:val="en-GB" w:eastAsia="zh-TW"/>
        </w:rPr>
        <w:t xml:space="preserve"> </w:t>
      </w:r>
      <w:r w:rsidR="00B756B3" w:rsidRPr="00617D93">
        <w:rPr>
          <w:spacing w:val="-2"/>
          <w:rtl/>
          <w:lang w:val="en-GB" w:eastAsia="zh-TW"/>
        </w:rPr>
        <w:t>المنشأة</w:t>
      </w:r>
      <w:r w:rsidR="00F10A5A" w:rsidRPr="00617D93">
        <w:rPr>
          <w:spacing w:val="-2"/>
          <w:rtl/>
          <w:lang w:val="en-GB" w:eastAsia="zh-TW"/>
        </w:rPr>
        <w:t xml:space="preserve"> </w:t>
      </w:r>
      <w:r w:rsidR="00B756B3" w:rsidRPr="00617D93">
        <w:rPr>
          <w:spacing w:val="-2"/>
          <w:rtl/>
          <w:lang w:val="en-GB" w:eastAsia="zh-TW"/>
        </w:rPr>
        <w:t>عام</w:t>
      </w:r>
      <w:r w:rsidR="00F10A5A" w:rsidRPr="00617D93">
        <w:rPr>
          <w:spacing w:val="-2"/>
          <w:rtl/>
          <w:lang w:val="en-GB" w:eastAsia="zh-TW"/>
        </w:rPr>
        <w:t xml:space="preserve"> </w:t>
      </w:r>
      <w:r w:rsidR="00B756B3" w:rsidRPr="00617D93">
        <w:rPr>
          <w:spacing w:val="-2"/>
          <w:rtl/>
          <w:lang w:val="en-GB" w:eastAsia="zh-TW"/>
        </w:rPr>
        <w:t>2002.</w:t>
      </w:r>
      <w:r w:rsidR="00F10A5A" w:rsidRPr="00617D93">
        <w:rPr>
          <w:spacing w:val="-2"/>
          <w:rtl/>
          <w:lang w:val="en-GB" w:eastAsia="zh-TW"/>
        </w:rPr>
        <w:t xml:space="preserve"> </w:t>
      </w:r>
      <w:r w:rsidR="00B756B3" w:rsidRPr="00617D93">
        <w:rPr>
          <w:spacing w:val="-2"/>
          <w:rtl/>
          <w:lang w:val="en-GB" w:eastAsia="zh-TW"/>
        </w:rPr>
        <w:t>وهذا</w:t>
      </w:r>
      <w:r w:rsidR="00F10A5A" w:rsidRPr="00617D93">
        <w:rPr>
          <w:spacing w:val="-2"/>
          <w:rtl/>
          <w:lang w:val="en-GB" w:eastAsia="zh-TW"/>
        </w:rPr>
        <w:t xml:space="preserve"> </w:t>
      </w:r>
      <w:r w:rsidR="00B756B3" w:rsidRPr="00617D93">
        <w:rPr>
          <w:spacing w:val="-2"/>
          <w:rtl/>
          <w:lang w:val="en-GB" w:eastAsia="zh-TW"/>
        </w:rPr>
        <w:t>التعاون</w:t>
      </w:r>
      <w:r w:rsidR="00F10A5A" w:rsidRPr="00617D93">
        <w:rPr>
          <w:spacing w:val="-2"/>
          <w:rtl/>
          <w:lang w:val="en-GB" w:eastAsia="zh-TW"/>
        </w:rPr>
        <w:t xml:space="preserve"> </w:t>
      </w:r>
      <w:r w:rsidR="00B756B3" w:rsidRPr="00617D93">
        <w:rPr>
          <w:spacing w:val="-2"/>
          <w:rtl/>
          <w:lang w:val="en-GB" w:eastAsia="zh-TW"/>
        </w:rPr>
        <w:t>تنظمه</w:t>
      </w:r>
      <w:r w:rsidR="00F10A5A" w:rsidRPr="00617D93">
        <w:rPr>
          <w:spacing w:val="-2"/>
          <w:rtl/>
          <w:lang w:val="en-GB" w:eastAsia="zh-TW"/>
        </w:rPr>
        <w:t xml:space="preserve"> </w:t>
      </w:r>
      <w:r w:rsidR="00B756B3" w:rsidRPr="00617D93">
        <w:rPr>
          <w:spacing w:val="-2"/>
          <w:rtl/>
          <w:lang w:val="en-GB" w:eastAsia="zh-TW"/>
        </w:rPr>
        <w:t>قوانين</w:t>
      </w:r>
      <w:r w:rsidR="00F10A5A" w:rsidRPr="00617D93">
        <w:rPr>
          <w:spacing w:val="-2"/>
          <w:rtl/>
          <w:lang w:val="en-GB" w:eastAsia="zh-TW"/>
        </w:rPr>
        <w:t xml:space="preserve"> </w:t>
      </w:r>
      <w:r w:rsidR="00B756B3" w:rsidRPr="00617D93">
        <w:rPr>
          <w:spacing w:val="-2"/>
          <w:rtl/>
          <w:lang w:val="en-GB" w:eastAsia="zh-TW"/>
        </w:rPr>
        <w:t>سويدية</w:t>
      </w:r>
      <w:r w:rsidR="00F10A5A" w:rsidRPr="00617D93">
        <w:rPr>
          <w:spacing w:val="-2"/>
          <w:rtl/>
          <w:lang w:val="en-GB" w:eastAsia="zh-TW"/>
        </w:rPr>
        <w:t xml:space="preserve"> </w:t>
      </w:r>
      <w:r w:rsidR="00B756B3" w:rsidRPr="00617D93">
        <w:rPr>
          <w:spacing w:val="-2"/>
          <w:rtl/>
          <w:lang w:val="en-GB" w:eastAsia="zh-TW"/>
        </w:rPr>
        <w:t>عدة،</w:t>
      </w:r>
      <w:r w:rsidR="00F10A5A" w:rsidRPr="00617D93">
        <w:rPr>
          <w:spacing w:val="-2"/>
          <w:rtl/>
          <w:lang w:val="en-GB" w:eastAsia="zh-TW"/>
        </w:rPr>
        <w:t xml:space="preserve"> </w:t>
      </w:r>
      <w:r w:rsidR="00B756B3" w:rsidRPr="00617D93">
        <w:rPr>
          <w:spacing w:val="-2"/>
          <w:rtl/>
          <w:lang w:val="en-GB" w:eastAsia="zh-TW"/>
        </w:rPr>
        <w:t>وتختلف</w:t>
      </w:r>
      <w:r w:rsidR="00F10A5A" w:rsidRPr="00617D93">
        <w:rPr>
          <w:spacing w:val="-2"/>
          <w:rtl/>
          <w:lang w:val="en-GB" w:eastAsia="zh-TW"/>
        </w:rPr>
        <w:t xml:space="preserve"> </w:t>
      </w:r>
      <w:r w:rsidR="00B756B3" w:rsidRPr="00617D93">
        <w:rPr>
          <w:spacing w:val="-2"/>
          <w:rtl/>
          <w:lang w:val="en-GB" w:eastAsia="zh-TW"/>
        </w:rPr>
        <w:t>شروطه</w:t>
      </w:r>
      <w:r w:rsidR="00F10A5A" w:rsidRPr="00617D93">
        <w:rPr>
          <w:spacing w:val="-2"/>
          <w:rtl/>
          <w:lang w:val="en-GB" w:eastAsia="zh-TW"/>
        </w:rPr>
        <w:t xml:space="preserve"> </w:t>
      </w:r>
      <w:r w:rsidR="00B756B3" w:rsidRPr="00617D93">
        <w:rPr>
          <w:spacing w:val="-2"/>
          <w:rtl/>
          <w:lang w:val="en-GB" w:eastAsia="zh-TW"/>
        </w:rPr>
        <w:t>بحسب</w:t>
      </w:r>
      <w:r w:rsidR="00F10A5A" w:rsidRPr="00617D93">
        <w:rPr>
          <w:spacing w:val="-2"/>
          <w:rtl/>
          <w:lang w:val="en-GB" w:eastAsia="zh-TW"/>
        </w:rPr>
        <w:t xml:space="preserve"> </w:t>
      </w:r>
      <w:r w:rsidR="00B756B3" w:rsidRPr="00617D93">
        <w:rPr>
          <w:spacing w:val="-2"/>
          <w:rtl/>
          <w:lang w:val="en-GB" w:eastAsia="zh-TW"/>
        </w:rPr>
        <w:t>المحكمة</w:t>
      </w:r>
      <w:r w:rsidR="00F10A5A" w:rsidRPr="00617D93">
        <w:rPr>
          <w:spacing w:val="-2"/>
          <w:rtl/>
          <w:lang w:val="en-GB" w:eastAsia="zh-TW"/>
        </w:rPr>
        <w:t xml:space="preserve"> </w:t>
      </w:r>
      <w:r w:rsidR="00B756B3" w:rsidRPr="00617D93">
        <w:rPr>
          <w:spacing w:val="-2"/>
          <w:rtl/>
          <w:lang w:val="en-GB" w:eastAsia="zh-TW"/>
        </w:rPr>
        <w:t>التي</w:t>
      </w:r>
      <w:r w:rsidR="00F10A5A" w:rsidRPr="00617D93">
        <w:rPr>
          <w:spacing w:val="-2"/>
          <w:rtl/>
          <w:lang w:val="en-GB" w:eastAsia="zh-TW"/>
        </w:rPr>
        <w:t xml:space="preserve"> </w:t>
      </w:r>
      <w:r w:rsidR="00B756B3" w:rsidRPr="00617D93">
        <w:rPr>
          <w:spacing w:val="-2"/>
          <w:rtl/>
          <w:lang w:val="en-GB" w:eastAsia="zh-TW"/>
        </w:rPr>
        <w:t>تطلبه.</w:t>
      </w:r>
      <w:r w:rsidR="00F10A5A" w:rsidRPr="00617D93">
        <w:rPr>
          <w:spacing w:val="-2"/>
          <w:rtl/>
          <w:lang w:val="en-GB" w:eastAsia="zh-TW"/>
        </w:rPr>
        <w:t xml:space="preserve"> </w:t>
      </w:r>
      <w:r w:rsidR="00B756B3" w:rsidRPr="00617D93">
        <w:rPr>
          <w:spacing w:val="-2"/>
          <w:rtl/>
          <w:lang w:val="en-GB" w:eastAsia="zh-TW"/>
        </w:rPr>
        <w:t>وبإيجاز،</w:t>
      </w:r>
      <w:r w:rsidR="00F10A5A" w:rsidRPr="00617D93">
        <w:rPr>
          <w:spacing w:val="-2"/>
          <w:rtl/>
          <w:lang w:val="en-GB" w:eastAsia="zh-TW"/>
        </w:rPr>
        <w:t xml:space="preserve"> </w:t>
      </w:r>
      <w:r w:rsidR="00B756B3" w:rsidRPr="00617D93">
        <w:rPr>
          <w:spacing w:val="-2"/>
          <w:rtl/>
          <w:lang w:val="en-GB" w:eastAsia="zh-TW"/>
        </w:rPr>
        <w:t>تتناول</w:t>
      </w:r>
      <w:r w:rsidR="00F10A5A" w:rsidRPr="00617D93">
        <w:rPr>
          <w:spacing w:val="-2"/>
          <w:rtl/>
          <w:lang w:val="en-GB" w:eastAsia="zh-TW"/>
        </w:rPr>
        <w:t xml:space="preserve"> </w:t>
      </w:r>
      <w:r w:rsidR="00B756B3" w:rsidRPr="00617D93">
        <w:rPr>
          <w:spacing w:val="-2"/>
          <w:rtl/>
          <w:lang w:val="en-GB" w:eastAsia="zh-TW"/>
        </w:rPr>
        <w:t>التشريعات</w:t>
      </w:r>
      <w:r w:rsidR="00F10A5A" w:rsidRPr="00617D93">
        <w:rPr>
          <w:spacing w:val="-2"/>
          <w:rtl/>
          <w:lang w:val="en-GB" w:eastAsia="zh-TW"/>
        </w:rPr>
        <w:t xml:space="preserve"> </w:t>
      </w:r>
      <w:r w:rsidR="00B756B3" w:rsidRPr="00617D93">
        <w:rPr>
          <w:spacing w:val="-2"/>
          <w:rtl/>
          <w:lang w:val="en-GB" w:eastAsia="zh-TW"/>
        </w:rPr>
        <w:t>السويدية</w:t>
      </w:r>
      <w:r w:rsidR="00F10A5A" w:rsidRPr="00617D93">
        <w:rPr>
          <w:spacing w:val="-2"/>
          <w:rtl/>
          <w:lang w:val="en-GB" w:eastAsia="zh-TW"/>
        </w:rPr>
        <w:t xml:space="preserve"> </w:t>
      </w:r>
      <w:r w:rsidR="00B756B3" w:rsidRPr="00617D93">
        <w:rPr>
          <w:spacing w:val="-2"/>
          <w:rtl/>
          <w:lang w:val="en-GB" w:eastAsia="zh-TW"/>
        </w:rPr>
        <w:t>أشكالاً</w:t>
      </w:r>
      <w:r w:rsidR="00F10A5A" w:rsidRPr="00617D93">
        <w:rPr>
          <w:spacing w:val="-2"/>
          <w:rtl/>
          <w:lang w:val="en-GB" w:eastAsia="zh-TW"/>
        </w:rPr>
        <w:t xml:space="preserve"> </w:t>
      </w:r>
      <w:r w:rsidR="00B756B3" w:rsidRPr="00617D93">
        <w:rPr>
          <w:spacing w:val="-2"/>
          <w:rtl/>
          <w:lang w:val="en-GB" w:eastAsia="zh-TW"/>
        </w:rPr>
        <w:t>مختلفة</w:t>
      </w:r>
      <w:r w:rsidR="00F10A5A" w:rsidRPr="00617D93">
        <w:rPr>
          <w:spacing w:val="-2"/>
          <w:rtl/>
          <w:lang w:val="en-GB" w:eastAsia="zh-TW"/>
        </w:rPr>
        <w:t xml:space="preserve"> </w:t>
      </w:r>
      <w:r w:rsidR="00B756B3" w:rsidRPr="00617D93">
        <w:rPr>
          <w:spacing w:val="-2"/>
          <w:rtl/>
          <w:lang w:val="en-GB" w:eastAsia="zh-TW"/>
        </w:rPr>
        <w:t>من</w:t>
      </w:r>
      <w:r w:rsidR="00F10A5A" w:rsidRPr="00617D93">
        <w:rPr>
          <w:spacing w:val="-2"/>
          <w:rtl/>
          <w:lang w:val="en-GB" w:eastAsia="zh-TW"/>
        </w:rPr>
        <w:t xml:space="preserve"> </w:t>
      </w:r>
      <w:r w:rsidR="00B756B3" w:rsidRPr="00617D93">
        <w:rPr>
          <w:spacing w:val="-2"/>
          <w:rtl/>
          <w:lang w:val="en-GB" w:eastAsia="zh-TW"/>
        </w:rPr>
        <w:t>المساعدة</w:t>
      </w:r>
      <w:r w:rsidR="00F10A5A" w:rsidRPr="00617D93">
        <w:rPr>
          <w:spacing w:val="-2"/>
          <w:rtl/>
          <w:lang w:val="en-GB" w:eastAsia="zh-TW"/>
        </w:rPr>
        <w:t xml:space="preserve"> </w:t>
      </w:r>
      <w:r w:rsidR="00B756B3" w:rsidRPr="00617D93">
        <w:rPr>
          <w:spacing w:val="-2"/>
          <w:rtl/>
          <w:lang w:val="en-GB" w:eastAsia="zh-TW"/>
        </w:rPr>
        <w:t>القانونية</w:t>
      </w:r>
      <w:r w:rsidR="00F10A5A" w:rsidRPr="00617D93">
        <w:rPr>
          <w:spacing w:val="-2"/>
          <w:rtl/>
          <w:lang w:val="en-GB" w:eastAsia="zh-TW"/>
        </w:rPr>
        <w:t xml:space="preserve"> </w:t>
      </w:r>
      <w:r w:rsidR="00B756B3" w:rsidRPr="00617D93">
        <w:rPr>
          <w:spacing w:val="-2"/>
          <w:rtl/>
          <w:lang w:val="en-GB" w:eastAsia="zh-TW"/>
        </w:rPr>
        <w:t>في</w:t>
      </w:r>
      <w:r w:rsidR="00F10A5A" w:rsidRPr="00617D93">
        <w:rPr>
          <w:spacing w:val="-2"/>
          <w:rtl/>
          <w:lang w:val="en-GB" w:eastAsia="zh-TW"/>
        </w:rPr>
        <w:t xml:space="preserve"> </w:t>
      </w:r>
      <w:r w:rsidR="00B756B3" w:rsidRPr="00617D93">
        <w:rPr>
          <w:spacing w:val="-2"/>
          <w:rtl/>
          <w:lang w:val="en-GB" w:eastAsia="zh-TW"/>
        </w:rPr>
        <w:t>الشؤون</w:t>
      </w:r>
      <w:r w:rsidR="00F10A5A" w:rsidRPr="00617D93">
        <w:rPr>
          <w:spacing w:val="-2"/>
          <w:rtl/>
          <w:lang w:val="en-GB" w:eastAsia="zh-TW"/>
        </w:rPr>
        <w:t xml:space="preserve"> </w:t>
      </w:r>
      <w:r w:rsidR="00B756B3" w:rsidRPr="00617D93">
        <w:rPr>
          <w:spacing w:val="-2"/>
          <w:rtl/>
          <w:lang w:val="en-GB" w:eastAsia="zh-TW"/>
        </w:rPr>
        <w:t>الجنائية</w:t>
      </w:r>
      <w:r w:rsidR="00F10A5A" w:rsidRPr="00617D93">
        <w:rPr>
          <w:spacing w:val="-2"/>
          <w:rtl/>
          <w:lang w:val="en-GB" w:eastAsia="zh-TW"/>
        </w:rPr>
        <w:t xml:space="preserve"> </w:t>
      </w:r>
      <w:r w:rsidR="00B756B3" w:rsidRPr="00617D93">
        <w:rPr>
          <w:spacing w:val="-2"/>
          <w:rtl/>
          <w:lang w:val="en-GB" w:eastAsia="zh-TW"/>
        </w:rPr>
        <w:t>مثل</w:t>
      </w:r>
      <w:r w:rsidR="00F10A5A" w:rsidRPr="00617D93">
        <w:rPr>
          <w:spacing w:val="-2"/>
          <w:rtl/>
          <w:lang w:val="en-GB" w:eastAsia="zh-TW"/>
        </w:rPr>
        <w:t xml:space="preserve"> </w:t>
      </w:r>
      <w:r w:rsidR="00B756B3" w:rsidRPr="00617D93">
        <w:rPr>
          <w:spacing w:val="-2"/>
          <w:rtl/>
          <w:lang w:val="en-GB" w:eastAsia="zh-TW"/>
        </w:rPr>
        <w:t>الاستجواب،</w:t>
      </w:r>
      <w:r w:rsidR="00F10A5A" w:rsidRPr="00617D93">
        <w:rPr>
          <w:spacing w:val="-2"/>
          <w:rtl/>
          <w:lang w:val="en-GB" w:eastAsia="zh-TW"/>
        </w:rPr>
        <w:t xml:space="preserve"> </w:t>
      </w:r>
      <w:r w:rsidR="00B756B3" w:rsidRPr="00617D93">
        <w:rPr>
          <w:spacing w:val="-2"/>
          <w:rtl/>
          <w:lang w:val="en-GB" w:eastAsia="zh-TW"/>
        </w:rPr>
        <w:t>وجمع</w:t>
      </w:r>
      <w:r w:rsidR="00F10A5A" w:rsidRPr="00617D93">
        <w:rPr>
          <w:spacing w:val="-2"/>
          <w:rtl/>
          <w:lang w:val="en-GB" w:eastAsia="zh-TW"/>
        </w:rPr>
        <w:t xml:space="preserve"> </w:t>
      </w:r>
      <w:r w:rsidR="00B756B3" w:rsidRPr="00617D93">
        <w:rPr>
          <w:spacing w:val="-2"/>
          <w:rtl/>
          <w:lang w:val="en-GB" w:eastAsia="zh-TW"/>
        </w:rPr>
        <w:t>الأدلة،</w:t>
      </w:r>
      <w:r w:rsidR="00F10A5A" w:rsidRPr="00617D93">
        <w:rPr>
          <w:spacing w:val="-2"/>
          <w:rtl/>
          <w:lang w:val="en-GB" w:eastAsia="zh-TW"/>
        </w:rPr>
        <w:t xml:space="preserve"> </w:t>
      </w:r>
      <w:r w:rsidR="00B756B3" w:rsidRPr="00617D93">
        <w:rPr>
          <w:spacing w:val="-2"/>
          <w:rtl/>
          <w:lang w:val="en-GB" w:eastAsia="zh-TW"/>
        </w:rPr>
        <w:t>وتدابير</w:t>
      </w:r>
      <w:r w:rsidR="00F10A5A" w:rsidRPr="00617D93">
        <w:rPr>
          <w:spacing w:val="-2"/>
          <w:rtl/>
          <w:lang w:val="en-GB" w:eastAsia="zh-TW"/>
        </w:rPr>
        <w:t xml:space="preserve"> </w:t>
      </w:r>
      <w:r w:rsidR="00B756B3" w:rsidRPr="00617D93">
        <w:rPr>
          <w:spacing w:val="-2"/>
          <w:rtl/>
          <w:lang w:val="en-GB" w:eastAsia="zh-TW"/>
        </w:rPr>
        <w:t>الإكراه</w:t>
      </w:r>
      <w:r w:rsidR="00F10A5A" w:rsidRPr="00617D93">
        <w:rPr>
          <w:spacing w:val="-2"/>
          <w:rtl/>
          <w:lang w:val="en-GB" w:eastAsia="zh-TW"/>
        </w:rPr>
        <w:t xml:space="preserve"> </w:t>
      </w:r>
      <w:r w:rsidR="00B756B3" w:rsidRPr="00617D93">
        <w:rPr>
          <w:spacing w:val="-2"/>
          <w:rtl/>
          <w:lang w:val="en-GB" w:eastAsia="zh-TW"/>
        </w:rPr>
        <w:t>المختلفة</w:t>
      </w:r>
      <w:r w:rsidR="00F10A5A" w:rsidRPr="00617D93">
        <w:rPr>
          <w:spacing w:val="-2"/>
          <w:rtl/>
          <w:lang w:val="en-GB" w:eastAsia="zh-TW"/>
        </w:rPr>
        <w:t xml:space="preserve"> </w:t>
      </w:r>
      <w:r w:rsidR="00B756B3" w:rsidRPr="00617D93">
        <w:rPr>
          <w:spacing w:val="-2"/>
          <w:rtl/>
          <w:lang w:val="en-GB" w:eastAsia="zh-TW"/>
        </w:rPr>
        <w:t>في</w:t>
      </w:r>
      <w:r w:rsidR="00F10A5A" w:rsidRPr="00617D93">
        <w:rPr>
          <w:spacing w:val="-2"/>
          <w:rtl/>
          <w:lang w:val="en-GB" w:eastAsia="zh-TW"/>
        </w:rPr>
        <w:t xml:space="preserve"> </w:t>
      </w:r>
      <w:r w:rsidR="00B756B3" w:rsidRPr="00617D93">
        <w:rPr>
          <w:spacing w:val="-2"/>
          <w:rtl/>
          <w:lang w:val="en-GB" w:eastAsia="zh-TW"/>
        </w:rPr>
        <w:t>التحقيقات</w:t>
      </w:r>
      <w:r w:rsidR="00F10A5A" w:rsidRPr="00617D93">
        <w:rPr>
          <w:spacing w:val="-2"/>
          <w:rtl/>
          <w:lang w:val="en-GB" w:eastAsia="zh-TW"/>
        </w:rPr>
        <w:t xml:space="preserve"> </w:t>
      </w:r>
      <w:r w:rsidR="00B756B3" w:rsidRPr="00617D93">
        <w:rPr>
          <w:spacing w:val="-2"/>
          <w:rtl/>
          <w:lang w:val="en-GB" w:eastAsia="zh-TW"/>
        </w:rPr>
        <w:t>الأولية،</w:t>
      </w:r>
      <w:r w:rsidR="00F10A5A" w:rsidRPr="00617D93">
        <w:rPr>
          <w:spacing w:val="-2"/>
          <w:rtl/>
          <w:lang w:val="en-GB" w:eastAsia="zh-TW"/>
        </w:rPr>
        <w:t xml:space="preserve"> </w:t>
      </w:r>
      <w:r w:rsidR="00B756B3" w:rsidRPr="00617D93">
        <w:rPr>
          <w:spacing w:val="-2"/>
          <w:rtl/>
          <w:lang w:val="en-GB" w:eastAsia="zh-TW"/>
        </w:rPr>
        <w:t>وتسليم</w:t>
      </w:r>
      <w:r w:rsidR="00F10A5A" w:rsidRPr="00617D93">
        <w:rPr>
          <w:spacing w:val="-2"/>
          <w:rtl/>
          <w:lang w:val="en-GB" w:eastAsia="zh-TW"/>
        </w:rPr>
        <w:t xml:space="preserve"> </w:t>
      </w:r>
      <w:r w:rsidR="00B756B3" w:rsidRPr="00617D93">
        <w:rPr>
          <w:spacing w:val="-2"/>
          <w:rtl/>
          <w:lang w:val="en-GB" w:eastAsia="zh-TW"/>
        </w:rPr>
        <w:t>المشتبه</w:t>
      </w:r>
      <w:r w:rsidR="00F10A5A" w:rsidRPr="00617D93">
        <w:rPr>
          <w:spacing w:val="-2"/>
          <w:rtl/>
          <w:lang w:val="en-GB" w:eastAsia="zh-TW"/>
        </w:rPr>
        <w:t xml:space="preserve"> </w:t>
      </w:r>
      <w:r w:rsidR="00B756B3" w:rsidRPr="00617D93">
        <w:rPr>
          <w:spacing w:val="-2"/>
          <w:rtl/>
          <w:lang w:val="en-GB" w:eastAsia="zh-TW"/>
        </w:rPr>
        <w:t>بهم</w:t>
      </w:r>
      <w:r w:rsidR="00F10A5A" w:rsidRPr="00617D93">
        <w:rPr>
          <w:spacing w:val="-2"/>
          <w:rtl/>
          <w:lang w:val="en-GB" w:eastAsia="zh-TW"/>
        </w:rPr>
        <w:t xml:space="preserve"> </w:t>
      </w:r>
      <w:r w:rsidR="00B756B3" w:rsidRPr="00617D93">
        <w:rPr>
          <w:spacing w:val="-2"/>
          <w:rtl/>
          <w:lang w:val="en-GB" w:eastAsia="zh-TW"/>
        </w:rPr>
        <w:t>(تسليم</w:t>
      </w:r>
      <w:r w:rsidR="00F10A5A" w:rsidRPr="00617D93">
        <w:rPr>
          <w:spacing w:val="-2"/>
          <w:rtl/>
          <w:lang w:val="en-GB" w:eastAsia="zh-TW"/>
        </w:rPr>
        <w:t xml:space="preserve"> </w:t>
      </w:r>
      <w:r w:rsidR="00B756B3" w:rsidRPr="00617D93">
        <w:rPr>
          <w:spacing w:val="-2"/>
          <w:rtl/>
          <w:lang w:val="en-GB" w:eastAsia="zh-TW"/>
        </w:rPr>
        <w:t>المجرمين)،</w:t>
      </w:r>
      <w:r w:rsidR="00F10A5A" w:rsidRPr="00617D93">
        <w:rPr>
          <w:spacing w:val="-2"/>
          <w:rtl/>
          <w:lang w:val="en-GB" w:eastAsia="zh-TW"/>
        </w:rPr>
        <w:t xml:space="preserve"> </w:t>
      </w:r>
      <w:r w:rsidR="00B756B3" w:rsidRPr="00617D93">
        <w:rPr>
          <w:spacing w:val="-2"/>
          <w:rtl/>
          <w:lang w:val="en-GB" w:eastAsia="zh-TW"/>
        </w:rPr>
        <w:t>وإنفاذ</w:t>
      </w:r>
      <w:r w:rsidR="00F10A5A" w:rsidRPr="00617D93">
        <w:rPr>
          <w:spacing w:val="-2"/>
          <w:rtl/>
          <w:lang w:val="en-GB" w:eastAsia="zh-TW"/>
        </w:rPr>
        <w:t xml:space="preserve"> </w:t>
      </w:r>
      <w:r w:rsidR="00B756B3" w:rsidRPr="00617D93">
        <w:rPr>
          <w:spacing w:val="-2"/>
          <w:rtl/>
          <w:lang w:val="en-GB" w:eastAsia="zh-TW"/>
        </w:rPr>
        <w:t>العقوبات،</w:t>
      </w:r>
      <w:r w:rsidR="00F10A5A" w:rsidRPr="00617D93">
        <w:rPr>
          <w:spacing w:val="-2"/>
          <w:rtl/>
          <w:lang w:val="en-GB" w:eastAsia="zh-TW"/>
        </w:rPr>
        <w:t xml:space="preserve"> </w:t>
      </w:r>
      <w:r w:rsidR="00B756B3" w:rsidRPr="00617D93">
        <w:rPr>
          <w:spacing w:val="-2"/>
          <w:rtl/>
          <w:lang w:val="en-GB" w:eastAsia="zh-TW"/>
        </w:rPr>
        <w:t>وقرارات</w:t>
      </w:r>
      <w:r w:rsidR="00F10A5A" w:rsidRPr="00617D93">
        <w:rPr>
          <w:spacing w:val="-2"/>
          <w:rtl/>
          <w:lang w:val="en-GB" w:eastAsia="zh-TW"/>
        </w:rPr>
        <w:t xml:space="preserve"> </w:t>
      </w:r>
      <w:r w:rsidR="00B756B3" w:rsidRPr="00617D93">
        <w:rPr>
          <w:spacing w:val="-2"/>
          <w:rtl/>
          <w:lang w:val="en-GB" w:eastAsia="zh-TW"/>
        </w:rPr>
        <w:t>أخرى.</w:t>
      </w:r>
    </w:p>
    <w:p w:rsidR="00B756B3" w:rsidRPr="00115B83" w:rsidRDefault="009520E5" w:rsidP="009520E5">
      <w:pPr>
        <w:pStyle w:val="HChGA"/>
        <w:rPr>
          <w:rtl/>
          <w:lang w:val="en-GB" w:eastAsia="zh-TW"/>
        </w:rPr>
      </w:pPr>
      <w:r>
        <w:rPr>
          <w:rtl/>
          <w:lang w:val="en-GB" w:eastAsia="zh-TW"/>
        </w:rPr>
        <w:tab/>
      </w:r>
      <w:r w:rsidR="00B756B3" w:rsidRPr="00115B83">
        <w:rPr>
          <w:rtl/>
          <w:lang w:val="en-GB" w:eastAsia="zh-TW"/>
        </w:rPr>
        <w:t>ثانيا</w:t>
      </w:r>
      <w:r>
        <w:rPr>
          <w:rtl/>
          <w:lang w:val="en-GB" w:eastAsia="zh-TW"/>
        </w:rPr>
        <w:t>ً-</w:t>
      </w:r>
      <w:r>
        <w:rPr>
          <w:rtl/>
          <w:lang w:val="en-GB" w:eastAsia="zh-TW"/>
        </w:rPr>
        <w:tab/>
      </w:r>
      <w:r w:rsidR="00B756B3">
        <w:rPr>
          <w:rtl/>
          <w:lang w:val="en-GB" w:eastAsia="zh-TW"/>
        </w:rPr>
        <w:t>الإطار</w:t>
      </w:r>
      <w:r w:rsidR="00F10A5A">
        <w:rPr>
          <w:rtl/>
          <w:lang w:val="en-GB" w:eastAsia="zh-TW"/>
        </w:rPr>
        <w:t xml:space="preserve"> </w:t>
      </w:r>
      <w:r w:rsidR="00B756B3" w:rsidRPr="00115B83">
        <w:rPr>
          <w:rtl/>
          <w:lang w:val="en-GB" w:eastAsia="zh-TW"/>
        </w:rPr>
        <w:t>العام</w:t>
      </w:r>
      <w:r w:rsidR="00F10A5A">
        <w:rPr>
          <w:rtl/>
          <w:lang w:val="en-GB" w:eastAsia="zh-TW"/>
        </w:rPr>
        <w:t xml:space="preserve"> </w:t>
      </w:r>
      <w:r w:rsidR="00B756B3" w:rsidRPr="00115B83">
        <w:rPr>
          <w:rtl/>
          <w:lang w:val="en-GB" w:eastAsia="zh-TW"/>
        </w:rPr>
        <w:t>لحماية</w:t>
      </w:r>
      <w:r w:rsidR="00F10A5A">
        <w:rPr>
          <w:rtl/>
          <w:lang w:val="en-GB" w:eastAsia="zh-TW"/>
        </w:rPr>
        <w:t xml:space="preserve"> </w:t>
      </w:r>
      <w:r w:rsidR="00B756B3" w:rsidRPr="00115B83">
        <w:rPr>
          <w:rtl/>
          <w:lang w:val="en-GB" w:eastAsia="zh-TW"/>
        </w:rPr>
        <w:t>حقوق</w:t>
      </w:r>
      <w:r w:rsidR="00F10A5A">
        <w:rPr>
          <w:rtl/>
          <w:lang w:val="en-GB" w:eastAsia="zh-TW"/>
        </w:rPr>
        <w:t xml:space="preserve"> </w:t>
      </w:r>
      <w:r w:rsidR="00B756B3" w:rsidRPr="00115B83">
        <w:rPr>
          <w:rtl/>
          <w:lang w:val="en-GB" w:eastAsia="zh-TW"/>
        </w:rPr>
        <w:t>الإنسان</w:t>
      </w:r>
      <w:r w:rsidR="00F10A5A">
        <w:rPr>
          <w:rtl/>
          <w:lang w:val="en-GB" w:eastAsia="zh-TW"/>
        </w:rPr>
        <w:t xml:space="preserve"> </w:t>
      </w:r>
      <w:r w:rsidR="00B756B3" w:rsidRPr="00115B83">
        <w:rPr>
          <w:rtl/>
          <w:lang w:val="en-GB" w:eastAsia="zh-TW"/>
        </w:rPr>
        <w:t>وتعزيزها</w:t>
      </w:r>
    </w:p>
    <w:p w:rsidR="00B756B3" w:rsidRPr="00115B83" w:rsidRDefault="005557B6" w:rsidP="005557B6">
      <w:pPr>
        <w:pStyle w:val="H1GA"/>
        <w:rPr>
          <w:rtl/>
          <w:lang w:val="en-GB" w:eastAsia="zh-TW"/>
        </w:rPr>
      </w:pPr>
      <w:r>
        <w:rPr>
          <w:rtl/>
          <w:lang w:val="en-GB" w:eastAsia="zh-TW"/>
        </w:rPr>
        <w:tab/>
      </w:r>
      <w:r w:rsidR="00B756B3" w:rsidRPr="00115B83">
        <w:rPr>
          <w:rtl/>
          <w:lang w:val="en-GB" w:eastAsia="zh-TW"/>
        </w:rPr>
        <w:t>ألف</w:t>
      </w:r>
      <w:r>
        <w:rPr>
          <w:rtl/>
          <w:lang w:val="en-GB" w:eastAsia="zh-TW"/>
        </w:rPr>
        <w:t>-</w:t>
      </w:r>
      <w:r>
        <w:rPr>
          <w:rtl/>
          <w:lang w:val="en-GB" w:eastAsia="zh-TW"/>
        </w:rPr>
        <w:tab/>
      </w:r>
      <w:r w:rsidR="00B756B3" w:rsidRPr="00115B83">
        <w:rPr>
          <w:rtl/>
          <w:lang w:val="en-GB" w:eastAsia="zh-TW"/>
        </w:rPr>
        <w:t>قبول</w:t>
      </w:r>
      <w:r w:rsidR="00F10A5A">
        <w:rPr>
          <w:rtl/>
          <w:lang w:val="en-GB" w:eastAsia="zh-TW"/>
        </w:rPr>
        <w:t xml:space="preserve"> </w:t>
      </w:r>
      <w:r w:rsidR="00B756B3" w:rsidRPr="00115B83">
        <w:rPr>
          <w:rtl/>
          <w:lang w:val="en-GB" w:eastAsia="zh-TW"/>
        </w:rPr>
        <w:t>المعايير</w:t>
      </w:r>
      <w:r w:rsidR="00F10A5A">
        <w:rPr>
          <w:rtl/>
          <w:lang w:val="en-GB" w:eastAsia="zh-TW"/>
        </w:rPr>
        <w:t xml:space="preserve"> </w:t>
      </w:r>
      <w:r w:rsidR="00B756B3" w:rsidRPr="00115B83">
        <w:rPr>
          <w:rtl/>
          <w:lang w:val="en-GB" w:eastAsia="zh-TW"/>
        </w:rPr>
        <w:t>الدولية</w:t>
      </w:r>
      <w:r w:rsidR="00F10A5A">
        <w:rPr>
          <w:rtl/>
          <w:lang w:val="en-GB" w:eastAsia="zh-TW"/>
        </w:rPr>
        <w:t xml:space="preserve"> </w:t>
      </w:r>
      <w:r w:rsidR="00B756B3" w:rsidRPr="00115B83">
        <w:rPr>
          <w:rtl/>
          <w:lang w:val="en-GB" w:eastAsia="zh-TW"/>
        </w:rPr>
        <w:t>لحقوق</w:t>
      </w:r>
      <w:r w:rsidR="00F10A5A">
        <w:rPr>
          <w:rtl/>
          <w:lang w:val="en-GB" w:eastAsia="zh-TW"/>
        </w:rPr>
        <w:t xml:space="preserve"> </w:t>
      </w:r>
      <w:r w:rsidR="00B756B3" w:rsidRPr="00115B83">
        <w:rPr>
          <w:rtl/>
          <w:lang w:val="en-GB" w:eastAsia="zh-TW"/>
        </w:rPr>
        <w:t>الإنسان</w:t>
      </w:r>
    </w:p>
    <w:p w:rsidR="00B756B3" w:rsidRPr="008F405D" w:rsidRDefault="005557B6" w:rsidP="00617D93">
      <w:pPr>
        <w:pStyle w:val="SingleTxtGA"/>
        <w:spacing w:after="100" w:line="370" w:lineRule="exact"/>
        <w:rPr>
          <w:rtl/>
          <w:lang w:val="en-GB" w:eastAsia="zh-TW"/>
        </w:rPr>
      </w:pPr>
      <w:r>
        <w:rPr>
          <w:rtl/>
          <w:lang w:val="en-GB" w:eastAsia="zh-TW"/>
        </w:rPr>
        <w:t>٦٠-</w:t>
      </w:r>
      <w:r>
        <w:rPr>
          <w:rtl/>
          <w:lang w:val="en-GB" w:eastAsia="zh-TW"/>
        </w:rPr>
        <w:tab/>
      </w:r>
      <w:r w:rsidR="00B756B3">
        <w:rPr>
          <w:rtl/>
          <w:lang w:val="en-GB" w:eastAsia="zh-TW"/>
        </w:rPr>
        <w:t>السويد</w:t>
      </w:r>
      <w:r w:rsidR="00F10A5A">
        <w:rPr>
          <w:rtl/>
          <w:lang w:val="en-GB" w:eastAsia="zh-TW"/>
        </w:rPr>
        <w:t xml:space="preserve"> </w:t>
      </w:r>
      <w:r w:rsidR="00B756B3">
        <w:rPr>
          <w:rtl/>
          <w:lang w:val="en-GB" w:eastAsia="zh-TW"/>
        </w:rPr>
        <w:t>طرف</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غالبية</w:t>
      </w:r>
      <w:r w:rsidR="00F10A5A">
        <w:rPr>
          <w:rtl/>
          <w:lang w:val="en-GB" w:eastAsia="zh-TW"/>
        </w:rPr>
        <w:t xml:space="preserve"> </w:t>
      </w:r>
      <w:r w:rsidR="00B756B3">
        <w:rPr>
          <w:rtl/>
          <w:lang w:val="en-GB" w:eastAsia="zh-TW"/>
        </w:rPr>
        <w:t>اتفاقيات</w:t>
      </w:r>
      <w:r w:rsidR="00F10A5A">
        <w:rPr>
          <w:rtl/>
          <w:lang w:val="en-GB" w:eastAsia="zh-TW"/>
        </w:rPr>
        <w:t xml:space="preserve"> </w:t>
      </w:r>
      <w:r w:rsidR="00B756B3">
        <w:rPr>
          <w:rtl/>
          <w:lang w:val="en-GB" w:eastAsia="zh-TW"/>
        </w:rPr>
        <w:t>الأمم</w:t>
      </w:r>
      <w:r w:rsidR="00F10A5A">
        <w:rPr>
          <w:rtl/>
          <w:lang w:val="en-GB" w:eastAsia="zh-TW"/>
        </w:rPr>
        <w:t xml:space="preserve"> </w:t>
      </w:r>
      <w:r w:rsidR="00B756B3">
        <w:rPr>
          <w:rtl/>
          <w:lang w:val="en-GB" w:eastAsia="zh-TW"/>
        </w:rPr>
        <w:t>المتحدة</w:t>
      </w:r>
      <w:r w:rsidR="00F10A5A">
        <w:rPr>
          <w:rtl/>
          <w:lang w:val="en-GB" w:eastAsia="zh-TW"/>
        </w:rPr>
        <w:t xml:space="preserve"> </w:t>
      </w:r>
      <w:r w:rsidR="00B756B3">
        <w:rPr>
          <w:rtl/>
          <w:lang w:val="en-GB" w:eastAsia="zh-TW"/>
        </w:rPr>
        <w:t>الرئيسية</w:t>
      </w:r>
      <w:r w:rsidR="00F10A5A">
        <w:rPr>
          <w:rtl/>
          <w:lang w:val="en-GB" w:eastAsia="zh-TW"/>
        </w:rPr>
        <w:t xml:space="preserve"> </w:t>
      </w:r>
      <w:r w:rsidR="00B756B3">
        <w:rPr>
          <w:rtl/>
          <w:lang w:val="en-GB" w:eastAsia="zh-TW"/>
        </w:rPr>
        <w:t>لحقوق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بما</w:t>
      </w:r>
      <w:r w:rsidR="00F10A5A">
        <w:rPr>
          <w:rtl/>
          <w:lang w:val="en-GB" w:eastAsia="zh-TW"/>
        </w:rPr>
        <w:t xml:space="preserve"> </w:t>
      </w:r>
      <w:r w:rsidR="00B756B3">
        <w:rPr>
          <w:rtl/>
          <w:lang w:val="en-GB" w:eastAsia="zh-TW"/>
        </w:rPr>
        <w:t>فيها</w:t>
      </w:r>
      <w:r w:rsidR="00F10A5A">
        <w:rPr>
          <w:rtl/>
          <w:lang w:val="en-GB" w:eastAsia="zh-TW"/>
        </w:rPr>
        <w:t xml:space="preserve"> </w:t>
      </w:r>
      <w:r w:rsidR="00B756B3">
        <w:rPr>
          <w:rtl/>
          <w:lang w:val="en-GB" w:eastAsia="zh-TW"/>
        </w:rPr>
        <w:t>العهد</w:t>
      </w:r>
      <w:r w:rsidR="00F10A5A">
        <w:rPr>
          <w:rtl/>
          <w:lang w:val="en-GB" w:eastAsia="zh-TW"/>
        </w:rPr>
        <w:t xml:space="preserve"> </w:t>
      </w:r>
      <w:r w:rsidR="00B756B3">
        <w:rPr>
          <w:rtl/>
          <w:lang w:val="en-GB" w:eastAsia="zh-TW"/>
        </w:rPr>
        <w:t>الدولي</w:t>
      </w:r>
      <w:r w:rsidR="00F10A5A">
        <w:rPr>
          <w:rtl/>
          <w:lang w:val="en-GB" w:eastAsia="zh-TW"/>
        </w:rPr>
        <w:t xml:space="preserve"> </w:t>
      </w:r>
      <w:r w:rsidR="00B756B3">
        <w:rPr>
          <w:rtl/>
          <w:lang w:val="en-GB" w:eastAsia="zh-TW"/>
        </w:rPr>
        <w:t>الخاص</w:t>
      </w:r>
      <w:r w:rsidR="00F10A5A">
        <w:rPr>
          <w:rtl/>
          <w:lang w:val="en-GB" w:eastAsia="zh-TW"/>
        </w:rPr>
        <w:t xml:space="preserve"> </w:t>
      </w:r>
      <w:r w:rsidR="00B756B3">
        <w:rPr>
          <w:rtl/>
          <w:lang w:val="en-GB" w:eastAsia="zh-TW"/>
        </w:rPr>
        <w:t>بالحقوق</w:t>
      </w:r>
      <w:r w:rsidR="00F10A5A">
        <w:rPr>
          <w:rtl/>
          <w:lang w:val="en-GB" w:eastAsia="zh-TW"/>
        </w:rPr>
        <w:t xml:space="preserve"> </w:t>
      </w:r>
      <w:r w:rsidR="00B756B3">
        <w:rPr>
          <w:rtl/>
          <w:lang w:val="en-GB" w:eastAsia="zh-TW"/>
        </w:rPr>
        <w:t>المدنية</w:t>
      </w:r>
      <w:r w:rsidR="00F10A5A">
        <w:rPr>
          <w:rtl/>
          <w:lang w:val="en-GB" w:eastAsia="zh-TW"/>
        </w:rPr>
        <w:t xml:space="preserve"> </w:t>
      </w:r>
      <w:r w:rsidR="00B756B3">
        <w:rPr>
          <w:rtl/>
          <w:lang w:val="en-GB" w:eastAsia="zh-TW"/>
        </w:rPr>
        <w:t>والسياسية،</w:t>
      </w:r>
      <w:r w:rsidR="00F10A5A">
        <w:rPr>
          <w:rtl/>
          <w:lang w:val="en-GB" w:eastAsia="zh-TW"/>
        </w:rPr>
        <w:t xml:space="preserve"> </w:t>
      </w:r>
      <w:r w:rsidR="00B756B3">
        <w:rPr>
          <w:rtl/>
          <w:lang w:val="en-GB" w:eastAsia="zh-TW"/>
        </w:rPr>
        <w:t>والعهد</w:t>
      </w:r>
      <w:r w:rsidR="00F10A5A">
        <w:rPr>
          <w:rtl/>
          <w:lang w:val="en-GB" w:eastAsia="zh-TW"/>
        </w:rPr>
        <w:t xml:space="preserve"> </w:t>
      </w:r>
      <w:r w:rsidR="00B756B3">
        <w:rPr>
          <w:rtl/>
          <w:lang w:val="en-GB" w:eastAsia="zh-TW"/>
        </w:rPr>
        <w:t>الدولي</w:t>
      </w:r>
      <w:r w:rsidR="00F10A5A">
        <w:rPr>
          <w:rtl/>
          <w:lang w:val="en-GB" w:eastAsia="zh-TW"/>
        </w:rPr>
        <w:t xml:space="preserve"> </w:t>
      </w:r>
      <w:r w:rsidR="00B756B3">
        <w:rPr>
          <w:rtl/>
          <w:lang w:val="en-GB" w:eastAsia="zh-TW"/>
        </w:rPr>
        <w:t>الخاص</w:t>
      </w:r>
      <w:r w:rsidR="00F10A5A">
        <w:rPr>
          <w:rtl/>
          <w:lang w:val="en-GB" w:eastAsia="zh-TW"/>
        </w:rPr>
        <w:t xml:space="preserve"> </w:t>
      </w:r>
      <w:r w:rsidR="00B756B3">
        <w:rPr>
          <w:rtl/>
          <w:lang w:val="en-GB" w:eastAsia="zh-TW"/>
        </w:rPr>
        <w:t>بالحقوق</w:t>
      </w:r>
      <w:r w:rsidR="00F10A5A">
        <w:rPr>
          <w:rtl/>
          <w:lang w:val="en-GB" w:eastAsia="zh-TW"/>
        </w:rPr>
        <w:t xml:space="preserve"> </w:t>
      </w:r>
      <w:r w:rsidR="00B756B3">
        <w:rPr>
          <w:rtl/>
          <w:lang w:val="en-GB" w:eastAsia="zh-TW"/>
        </w:rPr>
        <w:t>الاقتصادية</w:t>
      </w:r>
      <w:r w:rsidR="00F10A5A">
        <w:rPr>
          <w:rtl/>
          <w:lang w:val="en-GB" w:eastAsia="zh-TW"/>
        </w:rPr>
        <w:t xml:space="preserve"> </w:t>
      </w:r>
      <w:r w:rsidR="00B756B3">
        <w:rPr>
          <w:rtl/>
          <w:lang w:val="en-GB" w:eastAsia="zh-TW"/>
        </w:rPr>
        <w:t>والاجتماعية</w:t>
      </w:r>
      <w:r w:rsidR="00F10A5A">
        <w:rPr>
          <w:rtl/>
          <w:lang w:val="en-GB" w:eastAsia="zh-TW"/>
        </w:rPr>
        <w:t xml:space="preserve"> </w:t>
      </w:r>
      <w:r w:rsidR="00B756B3">
        <w:rPr>
          <w:rtl/>
          <w:lang w:val="en-GB" w:eastAsia="zh-TW"/>
        </w:rPr>
        <w:t>والثقافية،</w:t>
      </w:r>
      <w:r w:rsidR="00F10A5A">
        <w:rPr>
          <w:rtl/>
          <w:lang w:val="en-GB" w:eastAsia="zh-TW"/>
        </w:rPr>
        <w:t xml:space="preserve"> </w:t>
      </w:r>
      <w:r w:rsidR="00B756B3">
        <w:rPr>
          <w:rtl/>
          <w:lang w:val="en-GB" w:eastAsia="zh-TW"/>
        </w:rPr>
        <w:t>والاتفاقية</w:t>
      </w:r>
      <w:r w:rsidR="00F10A5A">
        <w:rPr>
          <w:rtl/>
          <w:lang w:val="en-GB" w:eastAsia="zh-TW"/>
        </w:rPr>
        <w:t xml:space="preserve"> </w:t>
      </w:r>
      <w:r w:rsidR="00B756B3">
        <w:rPr>
          <w:rtl/>
          <w:lang w:val="en-GB" w:eastAsia="zh-TW"/>
        </w:rPr>
        <w:t>الدولية</w:t>
      </w:r>
      <w:r w:rsidR="00F10A5A">
        <w:rPr>
          <w:rtl/>
          <w:lang w:val="en-GB" w:eastAsia="zh-TW"/>
        </w:rPr>
        <w:t xml:space="preserve"> </w:t>
      </w:r>
      <w:r w:rsidR="00B756B3">
        <w:rPr>
          <w:rtl/>
          <w:lang w:val="en-GB" w:eastAsia="zh-TW"/>
        </w:rPr>
        <w:t>للقضاء</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جميع</w:t>
      </w:r>
      <w:r w:rsidR="00F10A5A">
        <w:rPr>
          <w:rtl/>
          <w:lang w:val="en-GB" w:eastAsia="zh-TW"/>
        </w:rPr>
        <w:t xml:space="preserve"> </w:t>
      </w:r>
      <w:r w:rsidR="00B756B3">
        <w:rPr>
          <w:rtl/>
          <w:lang w:val="en-GB" w:eastAsia="zh-TW"/>
        </w:rPr>
        <w:t>أشكال</w:t>
      </w:r>
      <w:r w:rsidR="00F10A5A">
        <w:rPr>
          <w:rtl/>
          <w:lang w:val="en-GB" w:eastAsia="zh-TW"/>
        </w:rPr>
        <w:t xml:space="preserve"> </w:t>
      </w:r>
      <w:r w:rsidR="00B756B3">
        <w:rPr>
          <w:rtl/>
          <w:lang w:val="en-GB" w:eastAsia="zh-TW"/>
        </w:rPr>
        <w:t>التمييز</w:t>
      </w:r>
      <w:r w:rsidR="00F10A5A">
        <w:rPr>
          <w:rtl/>
          <w:lang w:val="en-GB" w:eastAsia="zh-TW"/>
        </w:rPr>
        <w:t xml:space="preserve"> </w:t>
      </w:r>
      <w:r w:rsidR="00B756B3">
        <w:rPr>
          <w:rtl/>
          <w:lang w:val="en-GB" w:eastAsia="zh-TW"/>
        </w:rPr>
        <w:t>العنصري،</w:t>
      </w:r>
      <w:r w:rsidR="00F10A5A">
        <w:rPr>
          <w:rtl/>
          <w:lang w:val="en-GB" w:eastAsia="zh-TW"/>
        </w:rPr>
        <w:t xml:space="preserve"> </w:t>
      </w:r>
      <w:r w:rsidR="00B756B3">
        <w:rPr>
          <w:rtl/>
          <w:lang w:val="en-GB" w:eastAsia="zh-TW"/>
        </w:rPr>
        <w:t>واتفاقية</w:t>
      </w:r>
      <w:r w:rsidR="00F10A5A">
        <w:rPr>
          <w:rtl/>
          <w:lang w:val="en-GB" w:eastAsia="zh-TW"/>
        </w:rPr>
        <w:t xml:space="preserve"> </w:t>
      </w:r>
      <w:r w:rsidR="00B756B3">
        <w:rPr>
          <w:rtl/>
          <w:lang w:val="en-GB" w:eastAsia="zh-TW"/>
        </w:rPr>
        <w:t>القضاء</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جميع</w:t>
      </w:r>
      <w:r w:rsidR="00F10A5A">
        <w:rPr>
          <w:rtl/>
          <w:lang w:val="en-GB" w:eastAsia="zh-TW"/>
        </w:rPr>
        <w:t xml:space="preserve"> </w:t>
      </w:r>
      <w:r w:rsidR="00B756B3">
        <w:rPr>
          <w:rtl/>
          <w:lang w:val="en-GB" w:eastAsia="zh-TW"/>
        </w:rPr>
        <w:t>أشكال</w:t>
      </w:r>
      <w:r w:rsidR="00F10A5A">
        <w:rPr>
          <w:rtl/>
          <w:lang w:val="en-GB" w:eastAsia="zh-TW"/>
        </w:rPr>
        <w:t xml:space="preserve"> </w:t>
      </w:r>
      <w:r w:rsidR="00B756B3">
        <w:rPr>
          <w:rtl/>
          <w:lang w:val="en-GB" w:eastAsia="zh-TW"/>
        </w:rPr>
        <w:t>التمييز</w:t>
      </w:r>
      <w:r w:rsidR="00F10A5A">
        <w:rPr>
          <w:rtl/>
          <w:lang w:val="en-GB" w:eastAsia="zh-TW"/>
        </w:rPr>
        <w:t xml:space="preserve"> </w:t>
      </w:r>
      <w:r w:rsidR="00B756B3">
        <w:rPr>
          <w:rtl/>
          <w:lang w:val="en-GB" w:eastAsia="zh-TW"/>
        </w:rPr>
        <w:t>ضد</w:t>
      </w:r>
      <w:r w:rsidR="00F10A5A">
        <w:rPr>
          <w:rtl/>
          <w:lang w:val="en-GB" w:eastAsia="zh-TW"/>
        </w:rPr>
        <w:t xml:space="preserve"> </w:t>
      </w:r>
      <w:r w:rsidR="00B756B3">
        <w:rPr>
          <w:rtl/>
          <w:lang w:val="en-GB" w:eastAsia="zh-TW"/>
        </w:rPr>
        <w:t>المرأة،</w:t>
      </w:r>
      <w:r w:rsidR="00F10A5A">
        <w:rPr>
          <w:rtl/>
          <w:lang w:val="en-GB" w:eastAsia="zh-TW"/>
        </w:rPr>
        <w:t xml:space="preserve"> </w:t>
      </w:r>
      <w:r w:rsidR="00B756B3">
        <w:rPr>
          <w:rtl/>
          <w:lang w:val="en-GB" w:eastAsia="zh-TW"/>
        </w:rPr>
        <w:t>واتفاقية</w:t>
      </w:r>
      <w:r w:rsidR="00F10A5A">
        <w:rPr>
          <w:rtl/>
          <w:lang w:val="en-GB" w:eastAsia="zh-TW"/>
        </w:rPr>
        <w:t xml:space="preserve"> </w:t>
      </w:r>
      <w:r w:rsidR="00B756B3">
        <w:rPr>
          <w:rtl/>
          <w:lang w:val="en-GB" w:eastAsia="zh-TW"/>
        </w:rPr>
        <w:t>مناهضة</w:t>
      </w:r>
      <w:r w:rsidR="00F10A5A">
        <w:rPr>
          <w:rtl/>
          <w:lang w:val="en-GB" w:eastAsia="zh-TW"/>
        </w:rPr>
        <w:t xml:space="preserve"> </w:t>
      </w:r>
      <w:r w:rsidR="00B756B3">
        <w:rPr>
          <w:rtl/>
          <w:lang w:val="en-GB" w:eastAsia="zh-TW"/>
        </w:rPr>
        <w:t>التعذيب</w:t>
      </w:r>
      <w:r w:rsidR="00F10A5A">
        <w:rPr>
          <w:rtl/>
          <w:lang w:val="en-GB" w:eastAsia="zh-TW"/>
        </w:rPr>
        <w:t xml:space="preserve"> </w:t>
      </w:r>
      <w:r w:rsidR="00B756B3">
        <w:rPr>
          <w:rtl/>
          <w:lang w:val="en-GB" w:eastAsia="zh-TW"/>
        </w:rPr>
        <w:t>وغيره</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ضروب</w:t>
      </w:r>
      <w:r w:rsidR="00F10A5A">
        <w:rPr>
          <w:rtl/>
          <w:lang w:val="en-GB" w:eastAsia="zh-TW"/>
        </w:rPr>
        <w:t xml:space="preserve"> </w:t>
      </w:r>
      <w:r w:rsidR="00B756B3">
        <w:rPr>
          <w:rtl/>
          <w:lang w:val="en-GB" w:eastAsia="zh-TW"/>
        </w:rPr>
        <w:t>المعاملة</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العقوبة</w:t>
      </w:r>
      <w:r w:rsidR="00F10A5A">
        <w:rPr>
          <w:rtl/>
          <w:lang w:val="en-GB" w:eastAsia="zh-TW"/>
        </w:rPr>
        <w:t xml:space="preserve"> </w:t>
      </w:r>
      <w:r w:rsidR="00B756B3">
        <w:rPr>
          <w:rtl/>
          <w:lang w:val="en-GB" w:eastAsia="zh-TW"/>
        </w:rPr>
        <w:t>القاسية</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اللاإنسانية</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المهينة،</w:t>
      </w:r>
      <w:r w:rsidR="00F10A5A">
        <w:rPr>
          <w:rtl/>
          <w:lang w:val="en-GB" w:eastAsia="zh-TW"/>
        </w:rPr>
        <w:t xml:space="preserve"> </w:t>
      </w:r>
      <w:r w:rsidR="00B756B3">
        <w:rPr>
          <w:rtl/>
          <w:lang w:val="en-GB" w:eastAsia="zh-TW"/>
        </w:rPr>
        <w:t>واتفاقية</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الطفل،</w:t>
      </w:r>
      <w:r w:rsidR="00F10A5A">
        <w:rPr>
          <w:rtl/>
          <w:lang w:val="en-GB" w:eastAsia="zh-TW"/>
        </w:rPr>
        <w:t xml:space="preserve"> </w:t>
      </w:r>
      <w:r w:rsidR="00B756B3">
        <w:rPr>
          <w:rtl/>
          <w:lang w:val="en-GB" w:eastAsia="zh-TW"/>
        </w:rPr>
        <w:t>واتفاقية</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الأشخاص</w:t>
      </w:r>
      <w:r w:rsidR="00F10A5A">
        <w:rPr>
          <w:rtl/>
          <w:lang w:val="en-GB" w:eastAsia="zh-TW"/>
        </w:rPr>
        <w:t xml:space="preserve"> </w:t>
      </w:r>
      <w:r w:rsidR="00B756B3">
        <w:rPr>
          <w:rtl/>
          <w:lang w:val="en-GB" w:eastAsia="zh-TW"/>
        </w:rPr>
        <w:t>ذوي</w:t>
      </w:r>
      <w:r w:rsidR="00F10A5A">
        <w:rPr>
          <w:rtl/>
          <w:lang w:val="en-GB" w:eastAsia="zh-TW"/>
        </w:rPr>
        <w:t xml:space="preserve"> </w:t>
      </w:r>
      <w:r w:rsidR="00B756B3">
        <w:rPr>
          <w:rtl/>
          <w:lang w:val="en-GB" w:eastAsia="zh-TW"/>
        </w:rPr>
        <w:t>الإعاقة.</w:t>
      </w:r>
      <w:r w:rsidR="00F10A5A">
        <w:rPr>
          <w:rtl/>
          <w:lang w:val="en-GB" w:eastAsia="zh-TW"/>
        </w:rPr>
        <w:t xml:space="preserve"> </w:t>
      </w:r>
      <w:r w:rsidR="00B756B3">
        <w:rPr>
          <w:rtl/>
          <w:lang w:val="en-GB" w:eastAsia="zh-TW"/>
        </w:rPr>
        <w:t>وصدقت</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البروتوكولات</w:t>
      </w:r>
      <w:r w:rsidR="00F10A5A">
        <w:rPr>
          <w:rtl/>
          <w:lang w:val="en-GB" w:eastAsia="zh-TW"/>
        </w:rPr>
        <w:t xml:space="preserve"> </w:t>
      </w:r>
      <w:r w:rsidR="00B756B3">
        <w:rPr>
          <w:rtl/>
          <w:lang w:val="en-GB" w:eastAsia="zh-TW"/>
        </w:rPr>
        <w:t>الملحقة</w:t>
      </w:r>
      <w:r w:rsidR="00F10A5A">
        <w:rPr>
          <w:rtl/>
          <w:lang w:val="en-GB" w:eastAsia="zh-TW"/>
        </w:rPr>
        <w:t xml:space="preserve"> </w:t>
      </w:r>
      <w:r w:rsidR="00B756B3">
        <w:rPr>
          <w:rtl/>
          <w:lang w:val="en-GB" w:eastAsia="zh-TW"/>
        </w:rPr>
        <w:t>بهذه</w:t>
      </w:r>
      <w:r w:rsidR="00F10A5A">
        <w:rPr>
          <w:rtl/>
          <w:lang w:val="en-GB" w:eastAsia="zh-TW"/>
        </w:rPr>
        <w:t xml:space="preserve"> </w:t>
      </w:r>
      <w:r w:rsidR="00B756B3">
        <w:rPr>
          <w:rtl/>
          <w:lang w:val="en-GB" w:eastAsia="zh-TW"/>
        </w:rPr>
        <w:t>الاتفاقيات،</w:t>
      </w:r>
      <w:r w:rsidR="00F10A5A">
        <w:rPr>
          <w:rtl/>
          <w:lang w:val="en-GB" w:eastAsia="zh-TW"/>
        </w:rPr>
        <w:t xml:space="preserve"> </w:t>
      </w:r>
      <w:r w:rsidR="00B756B3">
        <w:rPr>
          <w:rtl/>
          <w:lang w:val="en-GB" w:eastAsia="zh-TW"/>
        </w:rPr>
        <w:t>باستثناء</w:t>
      </w:r>
      <w:r w:rsidR="00F10A5A">
        <w:rPr>
          <w:rtl/>
          <w:lang w:val="en-GB" w:eastAsia="zh-TW"/>
        </w:rPr>
        <w:t xml:space="preserve"> </w:t>
      </w:r>
      <w:r w:rsidR="00B756B3">
        <w:rPr>
          <w:rtl/>
          <w:lang w:val="en-GB" w:eastAsia="zh-TW"/>
        </w:rPr>
        <w:t>البروتوكول</w:t>
      </w:r>
      <w:r w:rsidR="00F10A5A">
        <w:rPr>
          <w:rtl/>
          <w:lang w:val="en-GB" w:eastAsia="zh-TW"/>
        </w:rPr>
        <w:t xml:space="preserve"> </w:t>
      </w:r>
      <w:r w:rsidR="00B756B3">
        <w:rPr>
          <w:rtl/>
          <w:lang w:val="en-GB" w:eastAsia="zh-TW"/>
        </w:rPr>
        <w:t>الاختياري</w:t>
      </w:r>
      <w:r w:rsidR="00F10A5A">
        <w:rPr>
          <w:rtl/>
          <w:lang w:val="en-GB" w:eastAsia="zh-TW"/>
        </w:rPr>
        <w:t xml:space="preserve"> </w:t>
      </w:r>
      <w:r w:rsidR="00B756B3">
        <w:rPr>
          <w:rtl/>
          <w:lang w:val="en-GB" w:eastAsia="zh-TW"/>
        </w:rPr>
        <w:t>الملحق</w:t>
      </w:r>
      <w:r w:rsidR="00F10A5A">
        <w:rPr>
          <w:rtl/>
          <w:lang w:val="en-GB" w:eastAsia="zh-TW"/>
        </w:rPr>
        <w:t xml:space="preserve"> </w:t>
      </w:r>
      <w:r w:rsidR="00B756B3">
        <w:rPr>
          <w:rtl/>
          <w:lang w:val="en-GB" w:eastAsia="zh-TW"/>
        </w:rPr>
        <w:t>بالعهد</w:t>
      </w:r>
      <w:r w:rsidR="00F10A5A">
        <w:rPr>
          <w:rtl/>
          <w:lang w:val="en-GB" w:eastAsia="zh-TW"/>
        </w:rPr>
        <w:t xml:space="preserve"> </w:t>
      </w:r>
      <w:r w:rsidR="00B756B3">
        <w:rPr>
          <w:rtl/>
          <w:lang w:val="en-GB" w:eastAsia="zh-TW"/>
        </w:rPr>
        <w:t>الدولي</w:t>
      </w:r>
      <w:r w:rsidR="00F10A5A">
        <w:rPr>
          <w:rtl/>
          <w:lang w:val="en-GB" w:eastAsia="zh-TW"/>
        </w:rPr>
        <w:t xml:space="preserve"> </w:t>
      </w:r>
      <w:r w:rsidR="00B756B3">
        <w:rPr>
          <w:rtl/>
          <w:lang w:val="en-GB" w:eastAsia="zh-TW"/>
        </w:rPr>
        <w:t>الخاص</w:t>
      </w:r>
      <w:r w:rsidR="00F10A5A">
        <w:rPr>
          <w:rtl/>
          <w:lang w:val="en-GB" w:eastAsia="zh-TW"/>
        </w:rPr>
        <w:t xml:space="preserve"> </w:t>
      </w:r>
      <w:r w:rsidR="00B756B3">
        <w:rPr>
          <w:rtl/>
          <w:lang w:val="en-GB" w:eastAsia="zh-TW"/>
        </w:rPr>
        <w:t>بالحقوق</w:t>
      </w:r>
      <w:r w:rsidR="00F10A5A">
        <w:rPr>
          <w:rtl/>
          <w:lang w:val="en-GB" w:eastAsia="zh-TW"/>
        </w:rPr>
        <w:t xml:space="preserve"> </w:t>
      </w:r>
      <w:r w:rsidR="00B756B3">
        <w:rPr>
          <w:rtl/>
          <w:lang w:val="en-GB" w:eastAsia="zh-TW"/>
        </w:rPr>
        <w:t>الاقتصادية</w:t>
      </w:r>
      <w:r w:rsidR="00F10A5A">
        <w:rPr>
          <w:rtl/>
          <w:lang w:val="en-GB" w:eastAsia="zh-TW"/>
        </w:rPr>
        <w:t xml:space="preserve"> </w:t>
      </w:r>
      <w:r w:rsidR="00B756B3">
        <w:rPr>
          <w:rtl/>
          <w:lang w:val="en-GB" w:eastAsia="zh-TW"/>
        </w:rPr>
        <w:t>والاجتماعية</w:t>
      </w:r>
      <w:r w:rsidR="00F10A5A">
        <w:rPr>
          <w:rtl/>
          <w:lang w:val="en-GB" w:eastAsia="zh-TW"/>
        </w:rPr>
        <w:t xml:space="preserve"> </w:t>
      </w:r>
      <w:r w:rsidR="00B756B3">
        <w:rPr>
          <w:rtl/>
          <w:lang w:val="en-GB" w:eastAsia="zh-TW"/>
        </w:rPr>
        <w:t>والثقافية</w:t>
      </w:r>
      <w:r w:rsidR="00F10A5A">
        <w:rPr>
          <w:rtl/>
          <w:lang w:val="en-GB" w:eastAsia="zh-TW"/>
        </w:rPr>
        <w:t xml:space="preserve"> </w:t>
      </w:r>
      <w:r w:rsidR="00B756B3">
        <w:rPr>
          <w:rtl/>
          <w:lang w:val="en-GB" w:eastAsia="zh-TW"/>
        </w:rPr>
        <w:t>والبروتوكول</w:t>
      </w:r>
      <w:r w:rsidR="00F10A5A">
        <w:rPr>
          <w:rtl/>
          <w:lang w:val="en-GB" w:eastAsia="zh-TW"/>
        </w:rPr>
        <w:t xml:space="preserve"> </w:t>
      </w:r>
      <w:r w:rsidR="00B756B3">
        <w:rPr>
          <w:rtl/>
          <w:lang w:val="en-GB" w:eastAsia="zh-TW"/>
        </w:rPr>
        <w:t>الاختياري</w:t>
      </w:r>
      <w:r w:rsidR="00F10A5A">
        <w:rPr>
          <w:rtl/>
          <w:lang w:val="en-GB" w:eastAsia="zh-TW"/>
        </w:rPr>
        <w:t xml:space="preserve"> </w:t>
      </w:r>
      <w:r w:rsidR="00B756B3">
        <w:rPr>
          <w:rtl/>
          <w:lang w:val="en-GB" w:eastAsia="zh-TW"/>
        </w:rPr>
        <w:t>الثالث</w:t>
      </w:r>
      <w:r w:rsidR="00F10A5A">
        <w:rPr>
          <w:rtl/>
          <w:lang w:val="en-GB" w:eastAsia="zh-TW"/>
        </w:rPr>
        <w:t xml:space="preserve"> </w:t>
      </w:r>
      <w:r w:rsidR="00B756B3">
        <w:rPr>
          <w:rtl/>
          <w:lang w:val="en-GB" w:eastAsia="zh-TW"/>
        </w:rPr>
        <w:t>الملحق</w:t>
      </w:r>
      <w:r w:rsidR="00F10A5A">
        <w:rPr>
          <w:rtl/>
          <w:lang w:val="en-GB" w:eastAsia="zh-TW"/>
        </w:rPr>
        <w:t xml:space="preserve"> </w:t>
      </w:r>
      <w:r w:rsidR="00B756B3">
        <w:rPr>
          <w:rtl/>
          <w:lang w:val="en-GB" w:eastAsia="zh-TW"/>
        </w:rPr>
        <w:t>باتفاقية</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الطفل</w:t>
      </w:r>
      <w:r w:rsidR="00F10A5A">
        <w:rPr>
          <w:rtl/>
          <w:lang w:val="en-GB" w:eastAsia="zh-TW"/>
        </w:rPr>
        <w:t xml:space="preserve"> </w:t>
      </w:r>
      <w:r w:rsidR="00B756B3">
        <w:rPr>
          <w:rtl/>
          <w:lang w:val="en-GB" w:eastAsia="zh-TW"/>
        </w:rPr>
        <w:t>بشأن</w:t>
      </w:r>
      <w:r w:rsidR="00F10A5A">
        <w:rPr>
          <w:rtl/>
          <w:lang w:val="en-GB" w:eastAsia="zh-TW"/>
        </w:rPr>
        <w:t xml:space="preserve"> </w:t>
      </w:r>
      <w:r w:rsidR="00B756B3">
        <w:rPr>
          <w:rtl/>
          <w:lang w:val="en-GB" w:eastAsia="zh-TW"/>
        </w:rPr>
        <w:t>إجراء</w:t>
      </w:r>
      <w:r w:rsidR="00F10A5A">
        <w:rPr>
          <w:rtl/>
          <w:lang w:val="en-GB" w:eastAsia="zh-TW"/>
        </w:rPr>
        <w:t xml:space="preserve"> </w:t>
      </w:r>
      <w:r w:rsidR="00B756B3">
        <w:rPr>
          <w:rtl/>
          <w:lang w:val="en-GB" w:eastAsia="zh-TW"/>
        </w:rPr>
        <w:t>تقديم</w:t>
      </w:r>
      <w:r w:rsidR="00F10A5A">
        <w:rPr>
          <w:rtl/>
          <w:lang w:val="en-GB" w:eastAsia="zh-TW"/>
        </w:rPr>
        <w:t xml:space="preserve"> </w:t>
      </w:r>
      <w:r w:rsidR="00B756B3">
        <w:rPr>
          <w:rtl/>
          <w:lang w:val="en-GB" w:eastAsia="zh-TW"/>
        </w:rPr>
        <w:t>البلاغات.</w:t>
      </w:r>
      <w:r w:rsidR="00F10A5A">
        <w:rPr>
          <w:rtl/>
          <w:lang w:val="en-GB" w:eastAsia="zh-TW"/>
        </w:rPr>
        <w:t xml:space="preserve"> </w:t>
      </w:r>
      <w:r w:rsidR="00B756B3">
        <w:rPr>
          <w:rtl/>
          <w:lang w:val="en-GB" w:eastAsia="zh-TW"/>
        </w:rPr>
        <w:t>ووقّعت</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عام</w:t>
      </w:r>
      <w:r w:rsidR="00F10A5A">
        <w:rPr>
          <w:rtl/>
          <w:lang w:val="en-GB" w:eastAsia="zh-TW"/>
        </w:rPr>
        <w:t xml:space="preserve"> </w:t>
      </w:r>
      <w:r w:rsidR="00B756B3">
        <w:rPr>
          <w:rtl/>
          <w:lang w:val="en-GB" w:eastAsia="zh-TW"/>
        </w:rPr>
        <w:t>2007</w:t>
      </w:r>
      <w:r w:rsidR="00F10A5A">
        <w:rPr>
          <w:rtl/>
          <w:lang w:val="en-GB" w:eastAsia="zh-TW"/>
        </w:rPr>
        <w:t xml:space="preserve"> </w:t>
      </w:r>
      <w:r w:rsidR="00B756B3">
        <w:rPr>
          <w:rtl/>
          <w:lang w:val="en-GB" w:eastAsia="zh-TW"/>
        </w:rPr>
        <w:t>الاتفاقية</w:t>
      </w:r>
      <w:r w:rsidR="00F10A5A">
        <w:rPr>
          <w:rtl/>
          <w:lang w:val="en-GB" w:eastAsia="zh-TW"/>
        </w:rPr>
        <w:t xml:space="preserve"> </w:t>
      </w:r>
      <w:r w:rsidR="00B756B3">
        <w:rPr>
          <w:rtl/>
          <w:lang w:val="en-GB" w:eastAsia="zh-TW"/>
        </w:rPr>
        <w:t>الدولية</w:t>
      </w:r>
      <w:r w:rsidR="00F10A5A">
        <w:rPr>
          <w:rtl/>
          <w:lang w:val="en-GB" w:eastAsia="zh-TW"/>
        </w:rPr>
        <w:t xml:space="preserve"> </w:t>
      </w:r>
      <w:r w:rsidR="00B756B3">
        <w:rPr>
          <w:rtl/>
          <w:lang w:val="en-GB" w:eastAsia="zh-TW"/>
        </w:rPr>
        <w:t>لحماية</w:t>
      </w:r>
      <w:r w:rsidR="00F10A5A">
        <w:rPr>
          <w:rtl/>
          <w:lang w:val="en-GB" w:eastAsia="zh-TW"/>
        </w:rPr>
        <w:t xml:space="preserve"> </w:t>
      </w:r>
      <w:r w:rsidR="00B756B3">
        <w:rPr>
          <w:rtl/>
          <w:lang w:val="en-GB" w:eastAsia="zh-TW"/>
        </w:rPr>
        <w:t>جميع</w:t>
      </w:r>
      <w:r w:rsidR="00F10A5A">
        <w:rPr>
          <w:rtl/>
          <w:lang w:val="en-GB" w:eastAsia="zh-TW"/>
        </w:rPr>
        <w:t xml:space="preserve"> </w:t>
      </w:r>
      <w:r w:rsidR="00B756B3">
        <w:rPr>
          <w:rtl/>
          <w:lang w:val="en-GB" w:eastAsia="zh-TW"/>
        </w:rPr>
        <w:t>الأشخاص</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الاختفاء</w:t>
      </w:r>
      <w:r w:rsidR="00F10A5A">
        <w:rPr>
          <w:rtl/>
          <w:lang w:val="en-GB" w:eastAsia="zh-TW"/>
        </w:rPr>
        <w:t xml:space="preserve"> </w:t>
      </w:r>
      <w:r w:rsidR="00B756B3">
        <w:rPr>
          <w:rtl/>
          <w:lang w:val="en-GB" w:eastAsia="zh-TW"/>
        </w:rPr>
        <w:t>القسري.</w:t>
      </w:r>
      <w:r w:rsidR="00F10A5A">
        <w:rPr>
          <w:rtl/>
          <w:lang w:val="en-GB" w:eastAsia="zh-TW"/>
        </w:rPr>
        <w:t xml:space="preserve"> </w:t>
      </w:r>
      <w:r w:rsidR="00B756B3">
        <w:rPr>
          <w:rtl/>
          <w:lang w:val="en-GB" w:eastAsia="zh-TW"/>
        </w:rPr>
        <w:t>وتعيد</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النظر</w:t>
      </w:r>
      <w:r w:rsidR="00F10A5A">
        <w:rPr>
          <w:rtl/>
          <w:lang w:val="en-GB" w:eastAsia="zh-TW"/>
        </w:rPr>
        <w:t xml:space="preserve"> </w:t>
      </w:r>
      <w:r w:rsidR="00B756B3">
        <w:rPr>
          <w:rtl/>
          <w:lang w:val="en-GB" w:eastAsia="zh-TW"/>
        </w:rPr>
        <w:t>بانتظام</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تحفظاتها</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صكوك</w:t>
      </w:r>
      <w:r w:rsidR="00F10A5A">
        <w:rPr>
          <w:rtl/>
          <w:lang w:val="en-GB" w:eastAsia="zh-TW"/>
        </w:rPr>
        <w:t xml:space="preserve"> </w:t>
      </w:r>
      <w:r w:rsidR="00B756B3">
        <w:rPr>
          <w:rtl/>
          <w:lang w:val="en-GB" w:eastAsia="zh-TW"/>
        </w:rPr>
        <w:t>الأمم</w:t>
      </w:r>
      <w:r w:rsidR="00F10A5A">
        <w:rPr>
          <w:rtl/>
          <w:lang w:val="en-GB" w:eastAsia="zh-TW"/>
        </w:rPr>
        <w:t xml:space="preserve"> </w:t>
      </w:r>
      <w:r w:rsidR="00B756B3">
        <w:rPr>
          <w:rtl/>
          <w:lang w:val="en-GB" w:eastAsia="zh-TW"/>
        </w:rPr>
        <w:t>المتحدة</w:t>
      </w:r>
      <w:r w:rsidR="00F10A5A">
        <w:rPr>
          <w:rtl/>
          <w:lang w:val="en-GB" w:eastAsia="zh-TW"/>
        </w:rPr>
        <w:t xml:space="preserve"> </w:t>
      </w:r>
      <w:r w:rsidR="00B756B3">
        <w:rPr>
          <w:rtl/>
          <w:lang w:val="en-GB" w:eastAsia="zh-TW"/>
        </w:rPr>
        <w:t>الرئيسية</w:t>
      </w:r>
      <w:r w:rsidR="00F10A5A">
        <w:rPr>
          <w:rtl/>
          <w:lang w:val="en-GB" w:eastAsia="zh-TW"/>
        </w:rPr>
        <w:t xml:space="preserve"> </w:t>
      </w:r>
      <w:r w:rsidR="00B756B3">
        <w:rPr>
          <w:rtl/>
          <w:lang w:val="en-GB" w:eastAsia="zh-TW"/>
        </w:rPr>
        <w:t>لحقوق</w:t>
      </w:r>
      <w:r w:rsidR="00F10A5A">
        <w:rPr>
          <w:rtl/>
          <w:lang w:val="en-GB" w:eastAsia="zh-TW"/>
        </w:rPr>
        <w:t xml:space="preserve"> </w:t>
      </w:r>
      <w:r w:rsidR="00B756B3">
        <w:rPr>
          <w:rtl/>
          <w:lang w:val="en-GB" w:eastAsia="zh-TW"/>
        </w:rPr>
        <w:t>الإنسان.</w:t>
      </w:r>
    </w:p>
    <w:p w:rsidR="00B756B3" w:rsidRPr="008F405D" w:rsidRDefault="005557B6" w:rsidP="00617D93">
      <w:pPr>
        <w:pStyle w:val="SingleTxtGA"/>
        <w:spacing w:after="100" w:line="370" w:lineRule="exact"/>
        <w:rPr>
          <w:rtl/>
          <w:lang w:val="en-GB" w:eastAsia="zh-TW"/>
        </w:rPr>
      </w:pPr>
      <w:r>
        <w:rPr>
          <w:rtl/>
          <w:lang w:val="en-GB" w:eastAsia="zh-TW"/>
        </w:rPr>
        <w:t>٦١-</w:t>
      </w:r>
      <w:r>
        <w:rPr>
          <w:rtl/>
          <w:lang w:val="en-GB" w:eastAsia="zh-TW"/>
        </w:rPr>
        <w:tab/>
      </w:r>
      <w:r w:rsidR="00B756B3">
        <w:rPr>
          <w:rtl/>
          <w:lang w:val="en-GB" w:eastAsia="zh-TW"/>
        </w:rPr>
        <w:t>وأعادت</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النظر</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تحفظاتها</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المواد</w:t>
      </w:r>
      <w:r w:rsidR="00F10A5A">
        <w:rPr>
          <w:rtl/>
          <w:lang w:val="en-GB" w:eastAsia="zh-TW"/>
        </w:rPr>
        <w:t xml:space="preserve"> </w:t>
      </w:r>
      <w:r w:rsidR="00B756B3">
        <w:rPr>
          <w:rtl/>
          <w:lang w:val="en-GB" w:eastAsia="zh-TW"/>
        </w:rPr>
        <w:t>١٠(٣)</w:t>
      </w:r>
      <w:r w:rsidR="00F10A5A">
        <w:rPr>
          <w:rtl/>
          <w:lang w:val="en-GB" w:eastAsia="zh-TW"/>
        </w:rPr>
        <w:t xml:space="preserve"> </w:t>
      </w:r>
      <w:r w:rsidR="00B756B3">
        <w:rPr>
          <w:rtl/>
          <w:lang w:val="en-GB" w:eastAsia="zh-TW"/>
        </w:rPr>
        <w:t>و١٤(٧)</w:t>
      </w:r>
      <w:r w:rsidR="00F10A5A">
        <w:rPr>
          <w:rtl/>
          <w:lang w:val="en-GB" w:eastAsia="zh-TW"/>
        </w:rPr>
        <w:t xml:space="preserve"> </w:t>
      </w:r>
      <w:r w:rsidR="00B756B3">
        <w:rPr>
          <w:rtl/>
          <w:lang w:val="en-GB" w:eastAsia="zh-TW"/>
        </w:rPr>
        <w:t>و٢٠(١)</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cs/>
          <w:lang w:val="en-GB" w:eastAsia="zh-TW"/>
        </w:rPr>
        <w:t>‎العهد</w:t>
      </w:r>
      <w:r w:rsidR="00F10A5A">
        <w:rPr>
          <w:rtl/>
          <w:lang w:val="en-GB" w:eastAsia="zh-TW"/>
        </w:rPr>
        <w:t xml:space="preserve"> </w:t>
      </w:r>
      <w:r w:rsidR="00B756B3">
        <w:rPr>
          <w:rtl/>
          <w:cs/>
          <w:lang w:val="en-GB" w:eastAsia="zh-TW"/>
        </w:rPr>
        <w:t>الدولي</w:t>
      </w:r>
      <w:r w:rsidR="00F10A5A">
        <w:rPr>
          <w:rtl/>
          <w:lang w:val="en-GB" w:eastAsia="zh-TW"/>
        </w:rPr>
        <w:t xml:space="preserve"> </w:t>
      </w:r>
      <w:r w:rsidR="00B756B3">
        <w:rPr>
          <w:rtl/>
          <w:lang w:val="en-GB" w:eastAsia="zh-TW"/>
        </w:rPr>
        <w:t>الخاص</w:t>
      </w:r>
      <w:r w:rsidR="00F10A5A">
        <w:rPr>
          <w:rtl/>
          <w:lang w:val="en-GB" w:eastAsia="zh-TW"/>
        </w:rPr>
        <w:t xml:space="preserve"> </w:t>
      </w:r>
      <w:r w:rsidR="00B756B3">
        <w:rPr>
          <w:rtl/>
          <w:lang w:val="en-GB" w:eastAsia="zh-TW"/>
        </w:rPr>
        <w:t>بالحقوق</w:t>
      </w:r>
      <w:r w:rsidR="00F10A5A">
        <w:rPr>
          <w:rtl/>
          <w:lang w:val="en-GB" w:eastAsia="zh-TW"/>
        </w:rPr>
        <w:t xml:space="preserve"> </w:t>
      </w:r>
      <w:r w:rsidR="00B756B3">
        <w:rPr>
          <w:rtl/>
          <w:lang w:val="en-GB" w:eastAsia="zh-TW"/>
        </w:rPr>
        <w:t>المدنية</w:t>
      </w:r>
      <w:r w:rsidR="00F10A5A">
        <w:rPr>
          <w:rtl/>
          <w:lang w:val="en-GB" w:eastAsia="zh-TW"/>
        </w:rPr>
        <w:t xml:space="preserve"> </w:t>
      </w:r>
      <w:r w:rsidR="00B756B3">
        <w:rPr>
          <w:rtl/>
          <w:lang w:val="en-GB" w:eastAsia="zh-TW"/>
        </w:rPr>
        <w:t>والسياسية،</w:t>
      </w:r>
      <w:r w:rsidR="00F10A5A">
        <w:rPr>
          <w:rtl/>
          <w:lang w:val="en-GB" w:eastAsia="zh-TW"/>
        </w:rPr>
        <w:t xml:space="preserve"> </w:t>
      </w:r>
      <w:r w:rsidR="00B756B3">
        <w:rPr>
          <w:rtl/>
          <w:lang w:val="en-GB" w:eastAsia="zh-TW"/>
        </w:rPr>
        <w:t>والمادة</w:t>
      </w:r>
      <w:r w:rsidR="00F10A5A">
        <w:rPr>
          <w:rtl/>
          <w:lang w:val="en-GB" w:eastAsia="zh-TW"/>
        </w:rPr>
        <w:t xml:space="preserve"> </w:t>
      </w:r>
      <w:r w:rsidR="00B756B3">
        <w:rPr>
          <w:rtl/>
          <w:lang w:val="en-GB" w:eastAsia="zh-TW"/>
        </w:rPr>
        <w:t>٧(د)</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العهد</w:t>
      </w:r>
      <w:r w:rsidR="00F10A5A">
        <w:rPr>
          <w:rtl/>
          <w:lang w:val="en-GB" w:eastAsia="zh-TW"/>
        </w:rPr>
        <w:t xml:space="preserve"> </w:t>
      </w:r>
      <w:r w:rsidR="00B756B3">
        <w:rPr>
          <w:rtl/>
          <w:lang w:val="en-GB" w:eastAsia="zh-TW"/>
        </w:rPr>
        <w:t>الدولي</w:t>
      </w:r>
      <w:r w:rsidR="00F10A5A">
        <w:rPr>
          <w:rtl/>
          <w:lang w:val="en-GB" w:eastAsia="zh-TW"/>
        </w:rPr>
        <w:t xml:space="preserve"> </w:t>
      </w:r>
      <w:r w:rsidR="00B756B3">
        <w:rPr>
          <w:rtl/>
          <w:lang w:val="en-GB" w:eastAsia="zh-TW"/>
        </w:rPr>
        <w:t>الخاص</w:t>
      </w:r>
      <w:r w:rsidR="00F10A5A">
        <w:rPr>
          <w:rtl/>
          <w:lang w:val="en-GB" w:eastAsia="zh-TW"/>
        </w:rPr>
        <w:t xml:space="preserve"> </w:t>
      </w:r>
      <w:r w:rsidR="00B756B3">
        <w:rPr>
          <w:rtl/>
          <w:lang w:val="en-GB" w:eastAsia="zh-TW"/>
        </w:rPr>
        <w:t>بالحقوق</w:t>
      </w:r>
      <w:r w:rsidR="00F10A5A">
        <w:rPr>
          <w:rtl/>
          <w:lang w:val="en-GB" w:eastAsia="zh-TW"/>
        </w:rPr>
        <w:t xml:space="preserve"> </w:t>
      </w:r>
      <w:r w:rsidR="00B756B3">
        <w:rPr>
          <w:rtl/>
          <w:lang w:val="en-GB" w:eastAsia="zh-TW"/>
        </w:rPr>
        <w:t>الاقتصادية</w:t>
      </w:r>
      <w:r w:rsidR="00F10A5A">
        <w:rPr>
          <w:rtl/>
          <w:lang w:val="en-GB" w:eastAsia="zh-TW"/>
        </w:rPr>
        <w:t xml:space="preserve"> </w:t>
      </w:r>
      <w:r w:rsidR="00B756B3">
        <w:rPr>
          <w:rtl/>
          <w:lang w:val="en-GB" w:eastAsia="zh-TW"/>
        </w:rPr>
        <w:t>والاجتماعية</w:t>
      </w:r>
      <w:r w:rsidR="00F10A5A">
        <w:rPr>
          <w:rtl/>
          <w:lang w:val="en-GB" w:eastAsia="zh-TW"/>
        </w:rPr>
        <w:t xml:space="preserve"> </w:t>
      </w:r>
      <w:r w:rsidR="00B756B3">
        <w:rPr>
          <w:rtl/>
          <w:lang w:val="en-GB" w:eastAsia="zh-TW"/>
        </w:rPr>
        <w:t>والثقافية،</w:t>
      </w:r>
      <w:r w:rsidR="00F10A5A">
        <w:rPr>
          <w:rtl/>
          <w:lang w:val="en-GB" w:eastAsia="zh-TW"/>
        </w:rPr>
        <w:t xml:space="preserve"> </w:t>
      </w:r>
      <w:r w:rsidR="00B756B3">
        <w:rPr>
          <w:rtl/>
          <w:lang w:val="en-GB" w:eastAsia="zh-TW"/>
        </w:rPr>
        <w:t>والمادة</w:t>
      </w:r>
      <w:r w:rsidR="00F10A5A">
        <w:rPr>
          <w:rtl/>
          <w:lang w:val="en-GB" w:eastAsia="zh-TW"/>
        </w:rPr>
        <w:t xml:space="preserve"> </w:t>
      </w:r>
      <w:r w:rsidR="00B756B3">
        <w:rPr>
          <w:rtl/>
          <w:lang w:val="en-GB" w:eastAsia="zh-TW"/>
        </w:rPr>
        <w:t>٥(٢)</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البروتوكول</w:t>
      </w:r>
      <w:r w:rsidR="00F10A5A">
        <w:rPr>
          <w:rtl/>
          <w:lang w:val="en-GB" w:eastAsia="zh-TW"/>
        </w:rPr>
        <w:t xml:space="preserve"> </w:t>
      </w:r>
      <w:r w:rsidR="00B756B3">
        <w:rPr>
          <w:rtl/>
          <w:lang w:val="en-GB" w:eastAsia="zh-TW"/>
        </w:rPr>
        <w:t>الاختياري</w:t>
      </w:r>
      <w:r w:rsidR="00F10A5A">
        <w:rPr>
          <w:rtl/>
          <w:lang w:val="en-GB" w:eastAsia="zh-TW"/>
        </w:rPr>
        <w:t xml:space="preserve"> </w:t>
      </w:r>
      <w:r w:rsidR="00B756B3">
        <w:rPr>
          <w:rtl/>
          <w:cs/>
          <w:lang w:val="en-GB" w:eastAsia="zh-TW"/>
        </w:rPr>
        <w:t>‎الملحق</w:t>
      </w:r>
      <w:r w:rsidR="00F10A5A">
        <w:rPr>
          <w:rtl/>
          <w:lang w:val="en-GB" w:eastAsia="zh-TW"/>
        </w:rPr>
        <w:t xml:space="preserve"> </w:t>
      </w:r>
      <w:r w:rsidR="00B756B3">
        <w:rPr>
          <w:rtl/>
          <w:cs/>
          <w:lang w:val="en-GB" w:eastAsia="zh-TW"/>
        </w:rPr>
        <w:t>بالعهد</w:t>
      </w:r>
      <w:r w:rsidR="00F10A5A">
        <w:rPr>
          <w:rtl/>
          <w:lang w:val="en-GB" w:eastAsia="zh-TW"/>
        </w:rPr>
        <w:t xml:space="preserve"> </w:t>
      </w:r>
      <w:r w:rsidR="00B756B3">
        <w:rPr>
          <w:rtl/>
          <w:cs/>
          <w:lang w:val="en-GB" w:eastAsia="zh-TW"/>
        </w:rPr>
        <w:t>الدولي</w:t>
      </w:r>
      <w:r w:rsidR="00F10A5A">
        <w:rPr>
          <w:rtl/>
          <w:lang w:val="en-GB" w:eastAsia="zh-TW"/>
        </w:rPr>
        <w:t xml:space="preserve"> </w:t>
      </w:r>
      <w:r w:rsidR="00B756B3">
        <w:rPr>
          <w:rtl/>
          <w:cs/>
          <w:lang w:val="en-GB" w:eastAsia="zh-TW"/>
        </w:rPr>
        <w:t>الخاص</w:t>
      </w:r>
      <w:r w:rsidR="00F10A5A">
        <w:rPr>
          <w:rtl/>
          <w:lang w:val="en-GB" w:eastAsia="zh-TW"/>
        </w:rPr>
        <w:t xml:space="preserve"> </w:t>
      </w:r>
      <w:r w:rsidR="00B756B3">
        <w:rPr>
          <w:rtl/>
          <w:cs/>
          <w:lang w:val="en-GB" w:eastAsia="zh-TW"/>
        </w:rPr>
        <w:t>بالحقوق</w:t>
      </w:r>
      <w:r w:rsidR="00F10A5A">
        <w:rPr>
          <w:rtl/>
          <w:lang w:val="en-GB" w:eastAsia="zh-TW"/>
        </w:rPr>
        <w:t xml:space="preserve"> </w:t>
      </w:r>
      <w:r w:rsidR="00B756B3">
        <w:rPr>
          <w:rtl/>
          <w:cs/>
          <w:lang w:val="en-GB" w:eastAsia="zh-TW"/>
        </w:rPr>
        <w:t>المدنية</w:t>
      </w:r>
      <w:r w:rsidR="00F10A5A">
        <w:rPr>
          <w:rtl/>
          <w:lang w:val="en-GB" w:eastAsia="zh-TW"/>
        </w:rPr>
        <w:t xml:space="preserve"> </w:t>
      </w:r>
      <w:r w:rsidR="00B756B3">
        <w:rPr>
          <w:rtl/>
          <w:cs/>
          <w:lang w:val="en-GB" w:eastAsia="zh-TW"/>
        </w:rPr>
        <w:t>والسياسية،</w:t>
      </w:r>
      <w:r w:rsidR="00F10A5A">
        <w:rPr>
          <w:rtl/>
          <w:lang w:val="en-GB" w:eastAsia="zh-TW"/>
        </w:rPr>
        <w:t xml:space="preserve"> </w:t>
      </w:r>
      <w:r w:rsidR="00B756B3">
        <w:rPr>
          <w:rtl/>
          <w:cs/>
          <w:lang w:val="en-GB" w:eastAsia="zh-TW"/>
        </w:rPr>
        <w:t>والمادة</w:t>
      </w:r>
      <w:r w:rsidR="00F10A5A">
        <w:rPr>
          <w:rtl/>
          <w:lang w:val="en-GB" w:eastAsia="zh-TW"/>
        </w:rPr>
        <w:t xml:space="preserve"> </w:t>
      </w:r>
      <w:r w:rsidR="00B756B3">
        <w:rPr>
          <w:rtl/>
          <w:cs/>
          <w:lang w:val="en-GB" w:eastAsia="zh-TW"/>
        </w:rPr>
        <w:t>١٤(١)</w:t>
      </w:r>
      <w:r w:rsidR="00F10A5A">
        <w:rPr>
          <w:rtl/>
          <w:lang w:val="en-GB" w:eastAsia="zh-TW"/>
        </w:rPr>
        <w:t xml:space="preserve"> </w:t>
      </w:r>
      <w:r w:rsidR="00B756B3">
        <w:rPr>
          <w:rtl/>
          <w:cs/>
          <w:lang w:val="en-GB" w:eastAsia="zh-TW"/>
        </w:rPr>
        <w:t>من</w:t>
      </w:r>
      <w:r w:rsidR="00F10A5A">
        <w:rPr>
          <w:rtl/>
          <w:lang w:val="en-GB" w:eastAsia="zh-TW"/>
        </w:rPr>
        <w:t xml:space="preserve"> </w:t>
      </w:r>
      <w:r w:rsidR="00B756B3">
        <w:rPr>
          <w:rtl/>
          <w:cs/>
          <w:lang w:val="en-GB" w:eastAsia="zh-TW"/>
        </w:rPr>
        <w:t>‎‎الاتفاقية</w:t>
      </w:r>
      <w:r w:rsidR="00F10A5A">
        <w:rPr>
          <w:rtl/>
          <w:lang w:val="en-GB" w:eastAsia="zh-TW"/>
        </w:rPr>
        <w:t xml:space="preserve"> </w:t>
      </w:r>
      <w:r w:rsidR="00B756B3">
        <w:rPr>
          <w:rtl/>
          <w:cs/>
          <w:lang w:val="en-GB" w:eastAsia="zh-TW"/>
        </w:rPr>
        <w:t>الدولية</w:t>
      </w:r>
      <w:r w:rsidR="00F10A5A">
        <w:rPr>
          <w:rtl/>
          <w:lang w:val="en-GB" w:eastAsia="zh-TW"/>
        </w:rPr>
        <w:t xml:space="preserve"> </w:t>
      </w:r>
      <w:r w:rsidR="00B756B3">
        <w:rPr>
          <w:rtl/>
          <w:cs/>
          <w:lang w:val="en-GB" w:eastAsia="zh-TW"/>
        </w:rPr>
        <w:t>للقضاء</w:t>
      </w:r>
      <w:r w:rsidR="00F10A5A">
        <w:rPr>
          <w:rtl/>
          <w:lang w:val="en-GB" w:eastAsia="zh-TW"/>
        </w:rPr>
        <w:t xml:space="preserve"> </w:t>
      </w:r>
      <w:r w:rsidR="00B756B3">
        <w:rPr>
          <w:rtl/>
          <w:cs/>
          <w:lang w:val="en-GB" w:eastAsia="zh-TW"/>
        </w:rPr>
        <w:t>على</w:t>
      </w:r>
      <w:r w:rsidR="00F10A5A">
        <w:rPr>
          <w:rtl/>
          <w:lang w:val="en-GB" w:eastAsia="zh-TW"/>
        </w:rPr>
        <w:t xml:space="preserve"> </w:t>
      </w:r>
      <w:r w:rsidR="00B756B3">
        <w:rPr>
          <w:rtl/>
          <w:lang w:val="en-GB" w:eastAsia="zh-TW"/>
        </w:rPr>
        <w:t>جميع</w:t>
      </w:r>
      <w:r w:rsidR="00F10A5A">
        <w:rPr>
          <w:rtl/>
          <w:lang w:val="en-GB" w:eastAsia="zh-TW"/>
        </w:rPr>
        <w:t xml:space="preserve"> </w:t>
      </w:r>
      <w:r w:rsidR="00B756B3">
        <w:rPr>
          <w:rtl/>
          <w:lang w:val="en-GB" w:eastAsia="zh-TW"/>
        </w:rPr>
        <w:t>أشكال</w:t>
      </w:r>
      <w:r w:rsidR="00F10A5A">
        <w:rPr>
          <w:rtl/>
          <w:lang w:val="en-GB" w:eastAsia="zh-TW"/>
        </w:rPr>
        <w:t xml:space="preserve"> </w:t>
      </w:r>
      <w:r w:rsidR="00B756B3">
        <w:rPr>
          <w:rtl/>
          <w:lang w:val="en-GB" w:eastAsia="zh-TW"/>
        </w:rPr>
        <w:t>التمييز</w:t>
      </w:r>
      <w:r w:rsidR="00F10A5A">
        <w:rPr>
          <w:rtl/>
          <w:lang w:val="en-GB" w:eastAsia="zh-TW"/>
        </w:rPr>
        <w:t xml:space="preserve"> </w:t>
      </w:r>
      <w:r w:rsidR="00B756B3">
        <w:rPr>
          <w:rtl/>
          <w:lang w:val="en-GB" w:eastAsia="zh-TW"/>
        </w:rPr>
        <w:t>العنصري</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سياق</w:t>
      </w:r>
      <w:r w:rsidR="00F10A5A">
        <w:rPr>
          <w:rtl/>
          <w:lang w:val="en-GB" w:eastAsia="zh-TW"/>
        </w:rPr>
        <w:t xml:space="preserve"> </w:t>
      </w:r>
      <w:r w:rsidR="00B756B3">
        <w:rPr>
          <w:rtl/>
          <w:lang w:val="en-GB" w:eastAsia="zh-TW"/>
        </w:rPr>
        <w:t>اعتماد</w:t>
      </w:r>
      <w:r w:rsidR="00F10A5A">
        <w:rPr>
          <w:rtl/>
          <w:lang w:val="en-GB" w:eastAsia="zh-TW"/>
        </w:rPr>
        <w:t xml:space="preserve"> </w:t>
      </w:r>
      <w:r w:rsidR="00B756B3">
        <w:rPr>
          <w:rtl/>
          <w:lang w:val="en-GB" w:eastAsia="zh-TW"/>
        </w:rPr>
        <w:t>استراتيجيتها</w:t>
      </w:r>
      <w:r w:rsidR="00F10A5A">
        <w:rPr>
          <w:rtl/>
          <w:lang w:val="en-GB" w:eastAsia="zh-TW"/>
        </w:rPr>
        <w:t xml:space="preserve"> </w:t>
      </w:r>
      <w:r w:rsidR="00B756B3">
        <w:rPr>
          <w:rtl/>
          <w:lang w:val="en-GB" w:eastAsia="zh-TW"/>
        </w:rPr>
        <w:t>المتعلقة</w:t>
      </w:r>
      <w:r w:rsidR="00F10A5A">
        <w:rPr>
          <w:rtl/>
          <w:lang w:val="en-GB" w:eastAsia="zh-TW"/>
        </w:rPr>
        <w:t xml:space="preserve"> </w:t>
      </w:r>
      <w:r w:rsidR="00B756B3">
        <w:rPr>
          <w:rtl/>
          <w:lang w:val="en-GB" w:eastAsia="zh-TW"/>
        </w:rPr>
        <w:t>ب</w:t>
      </w:r>
      <w:r w:rsidR="00B756B3">
        <w:rPr>
          <w:rtl/>
        </w:rPr>
        <w:t>إعمال</w:t>
      </w:r>
      <w:r w:rsidR="00F10A5A">
        <w:rPr>
          <w:rtl/>
        </w:rPr>
        <w:t xml:space="preserve"> </w:t>
      </w:r>
      <w:r w:rsidR="00B756B3">
        <w:rPr>
          <w:rtl/>
        </w:rPr>
        <w:t>حقوق</w:t>
      </w:r>
      <w:r w:rsidR="00F10A5A">
        <w:rPr>
          <w:rtl/>
        </w:rPr>
        <w:t xml:space="preserve"> </w:t>
      </w:r>
      <w:r w:rsidR="00B756B3">
        <w:rPr>
          <w:rtl/>
        </w:rPr>
        <w:t>الإنسان</w:t>
      </w:r>
      <w:r w:rsidR="00F10A5A">
        <w:rPr>
          <w:rtl/>
        </w:rPr>
        <w:t xml:space="preserve"> </w:t>
      </w:r>
      <w:r w:rsidR="00B756B3">
        <w:rPr>
          <w:rtl/>
        </w:rPr>
        <w:t>على</w:t>
      </w:r>
      <w:r w:rsidR="00F10A5A">
        <w:rPr>
          <w:rtl/>
        </w:rPr>
        <w:t xml:space="preserve"> </w:t>
      </w:r>
      <w:r w:rsidR="00B756B3">
        <w:rPr>
          <w:rtl/>
        </w:rPr>
        <w:t>الصعيد</w:t>
      </w:r>
      <w:r w:rsidR="00F10A5A">
        <w:rPr>
          <w:rtl/>
        </w:rPr>
        <w:t xml:space="preserve"> </w:t>
      </w:r>
      <w:r w:rsidR="00B756B3">
        <w:rPr>
          <w:rtl/>
        </w:rPr>
        <w:t>الوطني</w:t>
      </w:r>
      <w:r w:rsidR="00B756B3">
        <w:rPr>
          <w:rtl/>
          <w:lang w:val="en-GB" w:eastAsia="zh-TW"/>
        </w:rPr>
        <w:t>.</w:t>
      </w:r>
      <w:r w:rsidR="00F10A5A">
        <w:rPr>
          <w:rtl/>
          <w:lang w:val="en-GB" w:eastAsia="zh-TW"/>
        </w:rPr>
        <w:t xml:space="preserve"> </w:t>
      </w:r>
      <w:r w:rsidR="00B756B3">
        <w:rPr>
          <w:rtl/>
          <w:lang w:val="en-GB" w:eastAsia="zh-TW"/>
        </w:rPr>
        <w:t>ورأت</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ضرورة</w:t>
      </w:r>
      <w:r w:rsidR="00F10A5A">
        <w:rPr>
          <w:rtl/>
          <w:lang w:val="en-GB" w:eastAsia="zh-TW"/>
        </w:rPr>
        <w:t xml:space="preserve"> </w:t>
      </w:r>
      <w:r w:rsidR="00B756B3">
        <w:rPr>
          <w:rtl/>
          <w:lang w:val="en-GB" w:eastAsia="zh-TW"/>
        </w:rPr>
        <w:t>الإبقاء</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التحفظات.</w:t>
      </w:r>
      <w:r w:rsidR="00F10A5A">
        <w:rPr>
          <w:rtl/>
          <w:lang w:val="en-GB" w:eastAsia="zh-TW"/>
        </w:rPr>
        <w:t xml:space="preserve"> </w:t>
      </w:r>
    </w:p>
    <w:p w:rsidR="00B756B3" w:rsidRPr="008F405D" w:rsidRDefault="005557B6" w:rsidP="00617D93">
      <w:pPr>
        <w:pStyle w:val="SingleTxtGA"/>
        <w:spacing w:after="100" w:line="370" w:lineRule="exact"/>
        <w:rPr>
          <w:rtl/>
          <w:lang w:val="en-GB" w:eastAsia="zh-TW"/>
        </w:rPr>
      </w:pPr>
      <w:r>
        <w:rPr>
          <w:rtl/>
          <w:lang w:val="en-GB" w:eastAsia="zh-TW"/>
        </w:rPr>
        <w:t>٦٢-</w:t>
      </w:r>
      <w:r>
        <w:rPr>
          <w:rtl/>
          <w:lang w:val="en-GB" w:eastAsia="zh-TW"/>
        </w:rPr>
        <w:tab/>
      </w:r>
      <w:r w:rsidR="00B756B3">
        <w:rPr>
          <w:rtl/>
          <w:lang w:val="en-GB" w:eastAsia="zh-TW"/>
        </w:rPr>
        <w:t>ويعتبر</w:t>
      </w:r>
      <w:r w:rsidR="00F10A5A">
        <w:rPr>
          <w:rtl/>
          <w:lang w:val="en-GB" w:eastAsia="zh-TW"/>
        </w:rPr>
        <w:t xml:space="preserve"> </w:t>
      </w:r>
      <w:r w:rsidR="00B756B3">
        <w:rPr>
          <w:rtl/>
          <w:lang w:val="en-GB" w:eastAsia="zh-TW"/>
        </w:rPr>
        <w:t>التحفظ</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شرط</w:t>
      </w:r>
      <w:r w:rsidR="00F10A5A">
        <w:rPr>
          <w:rtl/>
          <w:lang w:val="en-GB" w:eastAsia="zh-TW"/>
        </w:rPr>
        <w:t xml:space="preserve"> </w:t>
      </w:r>
      <w:r w:rsidR="00B756B3">
        <w:rPr>
          <w:rtl/>
          <w:lang w:val="en-GB" w:eastAsia="zh-TW"/>
        </w:rPr>
        <w:t>احتجاز</w:t>
      </w:r>
      <w:r w:rsidR="00F10A5A">
        <w:rPr>
          <w:rtl/>
          <w:lang w:val="en-GB" w:eastAsia="zh-TW"/>
        </w:rPr>
        <w:t xml:space="preserve"> </w:t>
      </w:r>
      <w:r w:rsidR="00B756B3">
        <w:rPr>
          <w:rtl/>
          <w:lang w:val="en-GB" w:eastAsia="zh-TW"/>
        </w:rPr>
        <w:t>المجرمين</w:t>
      </w:r>
      <w:r w:rsidR="00F10A5A">
        <w:rPr>
          <w:rtl/>
          <w:lang w:val="en-GB" w:eastAsia="zh-TW"/>
        </w:rPr>
        <w:t xml:space="preserve"> </w:t>
      </w:r>
      <w:r w:rsidR="00B756B3">
        <w:rPr>
          <w:rtl/>
          <w:lang w:val="en-GB" w:eastAsia="zh-TW"/>
        </w:rPr>
        <w:t>الأحداث</w:t>
      </w:r>
      <w:r w:rsidR="00F10A5A">
        <w:rPr>
          <w:rtl/>
          <w:lang w:val="en-GB" w:eastAsia="zh-TW"/>
        </w:rPr>
        <w:t xml:space="preserve"> </w:t>
      </w:r>
      <w:r w:rsidR="00B756B3">
        <w:rPr>
          <w:rtl/>
          <w:lang w:val="en-GB" w:eastAsia="zh-TW"/>
        </w:rPr>
        <w:t>بمعزل</w:t>
      </w:r>
      <w:r w:rsidR="00F10A5A">
        <w:rPr>
          <w:rtl/>
          <w:lang w:val="en-GB" w:eastAsia="zh-TW"/>
        </w:rPr>
        <w:t xml:space="preserve"> </w:t>
      </w:r>
      <w:r w:rsidR="00B756B3">
        <w:rPr>
          <w:rtl/>
          <w:lang w:val="en-GB" w:eastAsia="zh-TW"/>
        </w:rPr>
        <w:t>عن</w:t>
      </w:r>
      <w:r w:rsidR="00F10A5A">
        <w:rPr>
          <w:rtl/>
          <w:lang w:val="en-GB" w:eastAsia="zh-TW"/>
        </w:rPr>
        <w:t xml:space="preserve"> </w:t>
      </w:r>
      <w:r w:rsidR="00B756B3">
        <w:rPr>
          <w:rtl/>
          <w:lang w:val="en-GB" w:eastAsia="zh-TW"/>
        </w:rPr>
        <w:t>الكبار</w:t>
      </w:r>
      <w:r w:rsidR="00F10A5A">
        <w:rPr>
          <w:rtl/>
          <w:lang w:val="en-GB" w:eastAsia="zh-TW"/>
        </w:rPr>
        <w:t xml:space="preserve"> </w:t>
      </w:r>
      <w:r w:rsidR="00B756B3">
        <w:rPr>
          <w:rtl/>
          <w:lang w:val="en-GB" w:eastAsia="zh-TW"/>
        </w:rPr>
        <w:t>مبرَّراً</w:t>
      </w:r>
      <w:r w:rsidR="00F10A5A">
        <w:rPr>
          <w:rtl/>
          <w:lang w:val="en-GB" w:eastAsia="zh-TW"/>
        </w:rPr>
        <w:t xml:space="preserve"> </w:t>
      </w:r>
      <w:r w:rsidR="00B756B3">
        <w:rPr>
          <w:rtl/>
          <w:lang w:val="en-GB" w:eastAsia="zh-TW"/>
        </w:rPr>
        <w:t>بما</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تطبيق</w:t>
      </w:r>
      <w:r w:rsidR="00F10A5A">
        <w:rPr>
          <w:rtl/>
          <w:lang w:val="en-GB" w:eastAsia="zh-TW"/>
        </w:rPr>
        <w:t xml:space="preserve"> </w:t>
      </w:r>
      <w:r w:rsidR="00B756B3">
        <w:rPr>
          <w:rtl/>
          <w:lang w:val="en-GB" w:eastAsia="zh-TW"/>
        </w:rPr>
        <w:t>الفقرة</w:t>
      </w:r>
      <w:r w:rsidR="00F10A5A">
        <w:rPr>
          <w:rFonts w:hint="eastAsia"/>
          <w:rtl/>
          <w:lang w:val="en-GB" w:eastAsia="zh-TW"/>
        </w:rPr>
        <w:t xml:space="preserve"> </w:t>
      </w:r>
      <w:r w:rsidR="00B756B3">
        <w:rPr>
          <w:rtl/>
          <w:lang w:val="en-GB" w:eastAsia="zh-TW"/>
        </w:rPr>
        <w:t>3</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المادة</w:t>
      </w:r>
      <w:r w:rsidR="00F10A5A">
        <w:rPr>
          <w:rFonts w:hint="eastAsia"/>
          <w:rtl/>
          <w:lang w:val="en-GB" w:eastAsia="zh-TW"/>
        </w:rPr>
        <w:t xml:space="preserve"> </w:t>
      </w:r>
      <w:r w:rsidR="00B756B3">
        <w:rPr>
          <w:rtl/>
          <w:lang w:val="en-GB" w:eastAsia="zh-TW"/>
        </w:rPr>
        <w:t>10</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cs/>
          <w:lang w:val="en-GB" w:eastAsia="zh-TW"/>
        </w:rPr>
        <w:t>‎العهد</w:t>
      </w:r>
      <w:r w:rsidR="00F10A5A">
        <w:rPr>
          <w:rtl/>
          <w:lang w:val="en-GB" w:eastAsia="zh-TW"/>
        </w:rPr>
        <w:t xml:space="preserve"> </w:t>
      </w:r>
      <w:r w:rsidR="00B756B3">
        <w:rPr>
          <w:rtl/>
          <w:cs/>
          <w:lang w:val="en-GB" w:eastAsia="zh-TW"/>
        </w:rPr>
        <w:t>الدولي</w:t>
      </w:r>
      <w:r w:rsidR="00F10A5A">
        <w:rPr>
          <w:rtl/>
          <w:lang w:val="en-GB" w:eastAsia="zh-TW"/>
        </w:rPr>
        <w:t xml:space="preserve"> </w:t>
      </w:r>
      <w:r w:rsidR="00B756B3">
        <w:rPr>
          <w:rtl/>
          <w:cs/>
          <w:lang w:val="en-GB" w:eastAsia="zh-TW"/>
        </w:rPr>
        <w:t>الخاص</w:t>
      </w:r>
      <w:r w:rsidR="00F10A5A">
        <w:rPr>
          <w:rtl/>
          <w:lang w:val="en-GB" w:eastAsia="zh-TW"/>
        </w:rPr>
        <w:t xml:space="preserve"> </w:t>
      </w:r>
      <w:r w:rsidR="00B756B3">
        <w:rPr>
          <w:rtl/>
          <w:cs/>
          <w:lang w:val="en-GB" w:eastAsia="zh-TW"/>
        </w:rPr>
        <w:t>بالحقوق</w:t>
      </w:r>
      <w:r w:rsidR="00F10A5A">
        <w:rPr>
          <w:rtl/>
          <w:lang w:val="en-GB" w:eastAsia="zh-TW"/>
        </w:rPr>
        <w:t xml:space="preserve"> </w:t>
      </w:r>
      <w:r w:rsidR="00B756B3">
        <w:rPr>
          <w:rtl/>
          <w:cs/>
          <w:lang w:val="en-GB" w:eastAsia="zh-TW"/>
        </w:rPr>
        <w:t>المدنية</w:t>
      </w:r>
      <w:r w:rsidR="00F10A5A">
        <w:rPr>
          <w:rtl/>
          <w:lang w:val="en-GB" w:eastAsia="zh-TW"/>
        </w:rPr>
        <w:t xml:space="preserve"> </w:t>
      </w:r>
      <w:r w:rsidR="00B756B3">
        <w:rPr>
          <w:rtl/>
          <w:cs/>
          <w:lang w:val="en-GB" w:eastAsia="zh-TW"/>
        </w:rPr>
        <w:t>والسياسية</w:t>
      </w:r>
      <w:r w:rsidR="00F10A5A">
        <w:rPr>
          <w:rtl/>
          <w:lang w:val="en-GB" w:eastAsia="zh-TW"/>
        </w:rPr>
        <w:t xml:space="preserve"> </w:t>
      </w:r>
      <w:r w:rsidR="00B756B3">
        <w:rPr>
          <w:rtl/>
          <w:cs/>
          <w:lang w:val="en-GB" w:eastAsia="zh-TW"/>
        </w:rPr>
        <w:t>يمكن</w:t>
      </w:r>
      <w:r w:rsidR="00F10A5A">
        <w:rPr>
          <w:rtl/>
          <w:lang w:val="en-GB" w:eastAsia="zh-TW"/>
        </w:rPr>
        <w:t xml:space="preserve"> </w:t>
      </w:r>
      <w:r w:rsidR="00B756B3">
        <w:rPr>
          <w:rtl/>
          <w:cs/>
          <w:lang w:val="en-GB" w:eastAsia="zh-TW"/>
        </w:rPr>
        <w:t>أن</w:t>
      </w:r>
      <w:r w:rsidR="00F10A5A">
        <w:rPr>
          <w:rtl/>
          <w:lang w:val="en-GB" w:eastAsia="zh-TW"/>
        </w:rPr>
        <w:t xml:space="preserve"> </w:t>
      </w:r>
      <w:r w:rsidR="00B756B3">
        <w:rPr>
          <w:rtl/>
          <w:cs/>
          <w:lang w:val="en-GB" w:eastAsia="zh-TW"/>
        </w:rPr>
        <w:t>يفضي</w:t>
      </w:r>
      <w:r w:rsidR="00F10A5A">
        <w:rPr>
          <w:rtl/>
          <w:lang w:val="en-GB" w:eastAsia="zh-TW"/>
        </w:rPr>
        <w:t xml:space="preserve"> </w:t>
      </w:r>
      <w:r w:rsidR="00B756B3">
        <w:rPr>
          <w:rtl/>
          <w:cs/>
          <w:lang w:val="en-GB" w:eastAsia="zh-TW"/>
        </w:rPr>
        <w:t>إلى</w:t>
      </w:r>
      <w:r w:rsidR="00F10A5A">
        <w:rPr>
          <w:rtl/>
          <w:lang w:val="en-GB" w:eastAsia="zh-TW"/>
        </w:rPr>
        <w:t xml:space="preserve"> </w:t>
      </w:r>
      <w:r w:rsidR="00B756B3">
        <w:rPr>
          <w:rtl/>
          <w:cs/>
          <w:lang w:val="en-GB" w:eastAsia="zh-TW"/>
        </w:rPr>
        <w:t>إيداعهم</w:t>
      </w:r>
      <w:r w:rsidR="00F10A5A">
        <w:rPr>
          <w:rtl/>
          <w:lang w:val="en-GB" w:eastAsia="zh-TW"/>
        </w:rPr>
        <w:t xml:space="preserve"> </w:t>
      </w:r>
      <w:r w:rsidR="00B756B3">
        <w:rPr>
          <w:rtl/>
          <w:cs/>
          <w:lang w:val="en-GB" w:eastAsia="zh-TW"/>
        </w:rPr>
        <w:t>في</w:t>
      </w:r>
      <w:r w:rsidR="00F10A5A">
        <w:rPr>
          <w:rtl/>
          <w:lang w:val="en-GB" w:eastAsia="zh-TW"/>
        </w:rPr>
        <w:t xml:space="preserve"> </w:t>
      </w:r>
      <w:r w:rsidR="00B756B3">
        <w:rPr>
          <w:rtl/>
          <w:cs/>
          <w:lang w:val="en-GB" w:eastAsia="zh-TW"/>
        </w:rPr>
        <w:t>مؤسسات</w:t>
      </w:r>
      <w:r w:rsidR="00F10A5A">
        <w:rPr>
          <w:rtl/>
          <w:lang w:val="en-GB" w:eastAsia="zh-TW"/>
        </w:rPr>
        <w:t xml:space="preserve"> </w:t>
      </w:r>
      <w:r w:rsidR="00B756B3">
        <w:rPr>
          <w:rtl/>
          <w:cs/>
          <w:lang w:val="en-GB" w:eastAsia="zh-TW"/>
        </w:rPr>
        <w:t>مركزية</w:t>
      </w:r>
      <w:r w:rsidR="00F10A5A">
        <w:rPr>
          <w:rtl/>
          <w:lang w:val="en-GB" w:eastAsia="zh-TW"/>
        </w:rPr>
        <w:t xml:space="preserve"> </w:t>
      </w:r>
      <w:r w:rsidR="00B756B3">
        <w:rPr>
          <w:rtl/>
          <w:cs/>
          <w:lang w:val="en-GB" w:eastAsia="zh-TW"/>
        </w:rPr>
        <w:t>بعيدة</w:t>
      </w:r>
      <w:r w:rsidR="00F10A5A">
        <w:rPr>
          <w:rtl/>
          <w:lang w:val="en-GB" w:eastAsia="zh-TW"/>
        </w:rPr>
        <w:t xml:space="preserve"> </w:t>
      </w:r>
      <w:r w:rsidR="00B756B3">
        <w:rPr>
          <w:rtl/>
          <w:cs/>
          <w:lang w:val="en-GB" w:eastAsia="zh-TW"/>
        </w:rPr>
        <w:t>عن</w:t>
      </w:r>
      <w:r w:rsidR="00F10A5A">
        <w:rPr>
          <w:rtl/>
          <w:lang w:val="en-GB" w:eastAsia="zh-TW"/>
        </w:rPr>
        <w:t xml:space="preserve"> </w:t>
      </w:r>
      <w:r w:rsidR="00B756B3">
        <w:rPr>
          <w:rtl/>
          <w:cs/>
          <w:lang w:val="en-GB" w:eastAsia="zh-TW"/>
        </w:rPr>
        <w:t>أسرهم</w:t>
      </w:r>
      <w:r w:rsidR="00F10A5A">
        <w:rPr>
          <w:rtl/>
          <w:lang w:val="en-GB" w:eastAsia="zh-TW"/>
        </w:rPr>
        <w:t xml:space="preserve"> </w:t>
      </w:r>
      <w:r w:rsidR="00B756B3">
        <w:rPr>
          <w:rtl/>
          <w:cs/>
          <w:lang w:val="en-GB" w:eastAsia="zh-TW"/>
        </w:rPr>
        <w:t>وعن</w:t>
      </w:r>
      <w:r w:rsidR="00F10A5A">
        <w:rPr>
          <w:rtl/>
          <w:lang w:val="en-GB" w:eastAsia="zh-TW"/>
        </w:rPr>
        <w:t xml:space="preserve"> </w:t>
      </w:r>
      <w:r w:rsidR="00B756B3">
        <w:rPr>
          <w:rtl/>
          <w:cs/>
          <w:lang w:val="en-GB" w:eastAsia="zh-TW"/>
        </w:rPr>
        <w:t>الخدمات</w:t>
      </w:r>
      <w:r w:rsidR="00F10A5A">
        <w:rPr>
          <w:rtl/>
          <w:lang w:val="en-GB" w:eastAsia="zh-TW"/>
        </w:rPr>
        <w:t xml:space="preserve"> </w:t>
      </w:r>
      <w:r w:rsidR="00B756B3">
        <w:rPr>
          <w:rtl/>
          <w:cs/>
          <w:lang w:val="en-GB" w:eastAsia="zh-TW"/>
        </w:rPr>
        <w:t>الاجتماعية</w:t>
      </w:r>
      <w:r w:rsidR="00F10A5A">
        <w:rPr>
          <w:rtl/>
          <w:lang w:val="en-GB" w:eastAsia="zh-TW"/>
        </w:rPr>
        <w:t xml:space="preserve"> </w:t>
      </w:r>
      <w:r w:rsidR="00B756B3">
        <w:rPr>
          <w:rtl/>
          <w:cs/>
          <w:lang w:val="en-GB" w:eastAsia="zh-TW"/>
        </w:rPr>
        <w:t>وهو</w:t>
      </w:r>
      <w:r w:rsidR="00F10A5A">
        <w:rPr>
          <w:rtl/>
          <w:lang w:val="en-GB" w:eastAsia="zh-TW"/>
        </w:rPr>
        <w:t xml:space="preserve"> </w:t>
      </w:r>
      <w:r w:rsidR="00B756B3">
        <w:rPr>
          <w:rtl/>
          <w:cs/>
          <w:lang w:val="en-GB" w:eastAsia="zh-TW"/>
        </w:rPr>
        <w:t>ما</w:t>
      </w:r>
      <w:r w:rsidR="00F10A5A">
        <w:rPr>
          <w:rtl/>
          <w:lang w:val="en-GB" w:eastAsia="zh-TW"/>
        </w:rPr>
        <w:t xml:space="preserve"> </w:t>
      </w:r>
      <w:r w:rsidR="00B756B3">
        <w:rPr>
          <w:rtl/>
          <w:cs/>
          <w:lang w:val="en-GB" w:eastAsia="zh-TW"/>
        </w:rPr>
        <w:t>قد</w:t>
      </w:r>
      <w:r w:rsidR="00F10A5A">
        <w:rPr>
          <w:rtl/>
          <w:lang w:val="en-GB" w:eastAsia="zh-TW"/>
        </w:rPr>
        <w:t xml:space="preserve"> </w:t>
      </w:r>
      <w:r w:rsidR="00B756B3">
        <w:rPr>
          <w:rtl/>
          <w:cs/>
          <w:lang w:val="en-GB" w:eastAsia="zh-TW"/>
        </w:rPr>
        <w:t>يؤثر</w:t>
      </w:r>
      <w:r w:rsidR="00F10A5A">
        <w:rPr>
          <w:rtl/>
          <w:lang w:val="en-GB" w:eastAsia="zh-TW"/>
        </w:rPr>
        <w:t xml:space="preserve"> </w:t>
      </w:r>
      <w:r w:rsidR="00B756B3">
        <w:rPr>
          <w:rtl/>
          <w:cs/>
          <w:lang w:val="en-GB" w:eastAsia="zh-TW"/>
        </w:rPr>
        <w:t>سلباً</w:t>
      </w:r>
      <w:r w:rsidR="00F10A5A">
        <w:rPr>
          <w:rtl/>
          <w:lang w:val="en-GB" w:eastAsia="zh-TW"/>
        </w:rPr>
        <w:t xml:space="preserve"> </w:t>
      </w:r>
      <w:r w:rsidR="00B756B3">
        <w:rPr>
          <w:rtl/>
          <w:cs/>
          <w:lang w:val="en-GB" w:eastAsia="zh-TW"/>
        </w:rPr>
        <w:t>على</w:t>
      </w:r>
      <w:r w:rsidR="00F10A5A">
        <w:rPr>
          <w:rtl/>
          <w:lang w:val="en-GB" w:eastAsia="zh-TW"/>
        </w:rPr>
        <w:t xml:space="preserve"> </w:t>
      </w:r>
      <w:proofErr w:type="gramStart"/>
      <w:r w:rsidR="00B756B3">
        <w:rPr>
          <w:rtl/>
          <w:cs/>
          <w:lang w:val="en-GB" w:eastAsia="zh-TW"/>
        </w:rPr>
        <w:t>رفاههم</w:t>
      </w:r>
      <w:proofErr w:type="gramEnd"/>
      <w:r w:rsidR="00B756B3">
        <w:rPr>
          <w:rtl/>
          <w:cs/>
          <w:lang w:val="en-GB" w:eastAsia="zh-TW"/>
        </w:rPr>
        <w:t>.</w:t>
      </w:r>
      <w:r w:rsidR="00F10A5A">
        <w:rPr>
          <w:rtl/>
          <w:lang w:val="en-GB" w:eastAsia="zh-TW"/>
        </w:rPr>
        <w:t xml:space="preserve"> </w:t>
      </w:r>
      <w:r w:rsidR="00B756B3">
        <w:rPr>
          <w:rtl/>
          <w:cs/>
          <w:lang w:val="en-GB" w:eastAsia="zh-TW"/>
        </w:rPr>
        <w:t>أما</w:t>
      </w:r>
      <w:r w:rsidR="00F10A5A">
        <w:rPr>
          <w:rtl/>
          <w:lang w:val="en-GB" w:eastAsia="zh-TW"/>
        </w:rPr>
        <w:t xml:space="preserve"> </w:t>
      </w:r>
      <w:r w:rsidR="00B756B3">
        <w:rPr>
          <w:rtl/>
          <w:cs/>
          <w:lang w:val="en-GB" w:eastAsia="zh-TW"/>
        </w:rPr>
        <w:t>الخيار</w:t>
      </w:r>
      <w:r w:rsidR="00F10A5A">
        <w:rPr>
          <w:rtl/>
          <w:lang w:val="en-GB" w:eastAsia="zh-TW"/>
        </w:rPr>
        <w:t xml:space="preserve"> </w:t>
      </w:r>
      <w:r w:rsidR="00B756B3">
        <w:rPr>
          <w:rtl/>
          <w:cs/>
          <w:lang w:val="en-GB" w:eastAsia="zh-TW"/>
        </w:rPr>
        <w:t>البديل</w:t>
      </w:r>
      <w:r w:rsidR="00F10A5A">
        <w:rPr>
          <w:rtl/>
          <w:lang w:val="en-GB" w:eastAsia="zh-TW"/>
        </w:rPr>
        <w:t xml:space="preserve"> </w:t>
      </w:r>
      <w:r w:rsidR="00B756B3">
        <w:rPr>
          <w:rtl/>
          <w:cs/>
          <w:lang w:val="en-GB" w:eastAsia="zh-TW"/>
        </w:rPr>
        <w:t>لعزل</w:t>
      </w:r>
      <w:r w:rsidR="00F10A5A">
        <w:rPr>
          <w:rtl/>
          <w:lang w:val="en-GB" w:eastAsia="zh-TW"/>
        </w:rPr>
        <w:t xml:space="preserve"> </w:t>
      </w:r>
      <w:r w:rsidR="00B756B3">
        <w:rPr>
          <w:rtl/>
          <w:cs/>
          <w:lang w:val="en-GB" w:eastAsia="zh-TW"/>
        </w:rPr>
        <w:t>الأحداث</w:t>
      </w:r>
      <w:r w:rsidR="00F10A5A">
        <w:rPr>
          <w:rtl/>
          <w:lang w:val="en-GB" w:eastAsia="zh-TW"/>
        </w:rPr>
        <w:t xml:space="preserve"> </w:t>
      </w:r>
      <w:r w:rsidR="00B756B3">
        <w:rPr>
          <w:rtl/>
          <w:cs/>
          <w:lang w:val="en-GB" w:eastAsia="zh-TW"/>
        </w:rPr>
        <w:t>عن</w:t>
      </w:r>
      <w:r w:rsidR="00F10A5A">
        <w:rPr>
          <w:rtl/>
          <w:lang w:val="en-GB" w:eastAsia="zh-TW"/>
        </w:rPr>
        <w:t xml:space="preserve"> </w:t>
      </w:r>
      <w:r w:rsidR="00B756B3">
        <w:rPr>
          <w:rtl/>
          <w:cs/>
          <w:lang w:val="en-GB" w:eastAsia="zh-TW"/>
        </w:rPr>
        <w:t>الكبار</w:t>
      </w:r>
      <w:r w:rsidR="00F10A5A">
        <w:rPr>
          <w:rtl/>
          <w:lang w:val="en-GB" w:eastAsia="zh-TW"/>
        </w:rPr>
        <w:t xml:space="preserve"> </w:t>
      </w:r>
      <w:r w:rsidR="00B756B3">
        <w:rPr>
          <w:rtl/>
          <w:cs/>
          <w:lang w:val="en-GB" w:eastAsia="zh-TW"/>
        </w:rPr>
        <w:t>في</w:t>
      </w:r>
      <w:r w:rsidR="00F10A5A">
        <w:rPr>
          <w:rtl/>
          <w:lang w:val="en-GB" w:eastAsia="zh-TW"/>
        </w:rPr>
        <w:t xml:space="preserve"> </w:t>
      </w:r>
      <w:r w:rsidR="00B756B3">
        <w:rPr>
          <w:rtl/>
          <w:cs/>
          <w:lang w:val="en-GB" w:eastAsia="zh-TW"/>
        </w:rPr>
        <w:t>المؤسسات</w:t>
      </w:r>
      <w:r w:rsidR="00F10A5A">
        <w:rPr>
          <w:rtl/>
          <w:lang w:val="en-GB" w:eastAsia="zh-TW"/>
        </w:rPr>
        <w:t xml:space="preserve"> </w:t>
      </w:r>
      <w:r w:rsidR="00B756B3">
        <w:rPr>
          <w:rtl/>
          <w:cs/>
          <w:lang w:val="en-GB" w:eastAsia="zh-TW"/>
        </w:rPr>
        <w:t>المركزية</w:t>
      </w:r>
      <w:r w:rsidR="00F10A5A">
        <w:rPr>
          <w:rtl/>
          <w:lang w:val="en-GB" w:eastAsia="zh-TW"/>
        </w:rPr>
        <w:t xml:space="preserve"> </w:t>
      </w:r>
      <w:r w:rsidR="00B756B3">
        <w:rPr>
          <w:rtl/>
          <w:cs/>
          <w:lang w:val="en-GB" w:eastAsia="zh-TW"/>
        </w:rPr>
        <w:t>فينطوي</w:t>
      </w:r>
      <w:r w:rsidR="00F10A5A">
        <w:rPr>
          <w:rtl/>
          <w:lang w:val="en-GB" w:eastAsia="zh-TW"/>
        </w:rPr>
        <w:t xml:space="preserve"> </w:t>
      </w:r>
      <w:r w:rsidR="00B756B3">
        <w:rPr>
          <w:rtl/>
          <w:cs/>
          <w:lang w:val="en-GB" w:eastAsia="zh-TW"/>
        </w:rPr>
        <w:t>على</w:t>
      </w:r>
      <w:r w:rsidR="00F10A5A">
        <w:rPr>
          <w:rtl/>
          <w:lang w:val="en-GB" w:eastAsia="zh-TW"/>
        </w:rPr>
        <w:t xml:space="preserve"> </w:t>
      </w:r>
      <w:r w:rsidR="00B756B3">
        <w:rPr>
          <w:rtl/>
          <w:cs/>
          <w:lang w:val="en-GB" w:eastAsia="zh-TW"/>
        </w:rPr>
        <w:t>خطر</w:t>
      </w:r>
      <w:r w:rsidR="00F10A5A">
        <w:rPr>
          <w:rtl/>
          <w:lang w:val="en-GB" w:eastAsia="zh-TW"/>
        </w:rPr>
        <w:t xml:space="preserve"> </w:t>
      </w:r>
      <w:r w:rsidR="00B756B3">
        <w:rPr>
          <w:rtl/>
          <w:cs/>
          <w:lang w:val="en-GB" w:eastAsia="zh-TW"/>
        </w:rPr>
        <w:t>العزلة</w:t>
      </w:r>
      <w:r w:rsidR="00F10A5A">
        <w:rPr>
          <w:rtl/>
          <w:lang w:val="en-GB" w:eastAsia="zh-TW"/>
        </w:rPr>
        <w:t xml:space="preserve"> </w:t>
      </w:r>
      <w:r w:rsidR="00B756B3">
        <w:rPr>
          <w:rtl/>
          <w:cs/>
          <w:lang w:val="en-GB" w:eastAsia="zh-TW"/>
        </w:rPr>
        <w:t>نظراً</w:t>
      </w:r>
      <w:r w:rsidR="00F10A5A">
        <w:rPr>
          <w:rtl/>
          <w:lang w:val="en-GB" w:eastAsia="zh-TW"/>
        </w:rPr>
        <w:t xml:space="preserve"> </w:t>
      </w:r>
      <w:r w:rsidR="00B756B3">
        <w:rPr>
          <w:rtl/>
          <w:lang w:val="en-GB" w:eastAsia="zh-TW"/>
        </w:rPr>
        <w:t>لوجود</w:t>
      </w:r>
      <w:r w:rsidR="00F10A5A">
        <w:rPr>
          <w:rtl/>
          <w:lang w:val="en-GB" w:eastAsia="zh-TW"/>
        </w:rPr>
        <w:t xml:space="preserve"> </w:t>
      </w:r>
      <w:r w:rsidR="00B756B3">
        <w:rPr>
          <w:rtl/>
          <w:lang w:val="en-GB" w:eastAsia="zh-TW"/>
        </w:rPr>
        <w:t>قلة</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الأحداث</w:t>
      </w:r>
      <w:r w:rsidR="00F10A5A">
        <w:rPr>
          <w:rtl/>
          <w:lang w:val="en-GB" w:eastAsia="zh-TW"/>
        </w:rPr>
        <w:t xml:space="preserve"> </w:t>
      </w:r>
      <w:r w:rsidR="00B756B3">
        <w:rPr>
          <w:rtl/>
          <w:lang w:val="en-GB" w:eastAsia="zh-TW"/>
        </w:rPr>
        <w:t>المحكوم</w:t>
      </w:r>
      <w:r w:rsidR="00F10A5A">
        <w:rPr>
          <w:rtl/>
          <w:lang w:val="en-GB" w:eastAsia="zh-TW"/>
        </w:rPr>
        <w:t xml:space="preserve"> </w:t>
      </w:r>
      <w:r w:rsidR="00B756B3">
        <w:rPr>
          <w:rtl/>
          <w:lang w:val="en-GB" w:eastAsia="zh-TW"/>
        </w:rPr>
        <w:t>عليهم</w:t>
      </w:r>
      <w:r w:rsidR="00F10A5A">
        <w:rPr>
          <w:rtl/>
          <w:lang w:val="en-GB" w:eastAsia="zh-TW"/>
        </w:rPr>
        <w:t xml:space="preserve"> </w:t>
      </w:r>
      <w:r w:rsidR="00B756B3">
        <w:rPr>
          <w:rtl/>
          <w:lang w:val="en-GB" w:eastAsia="zh-TW"/>
        </w:rPr>
        <w:t>بالسجن.</w:t>
      </w:r>
      <w:r w:rsidR="00F10A5A">
        <w:rPr>
          <w:rtl/>
          <w:lang w:val="en-GB" w:eastAsia="zh-TW"/>
        </w:rPr>
        <w:t xml:space="preserve"> </w:t>
      </w:r>
      <w:r w:rsidR="00B756B3">
        <w:rPr>
          <w:rtl/>
          <w:lang w:val="en-GB" w:eastAsia="zh-TW"/>
        </w:rPr>
        <w:t>وعوضاً</w:t>
      </w:r>
      <w:r w:rsidR="00F10A5A">
        <w:rPr>
          <w:rtl/>
          <w:lang w:val="en-GB" w:eastAsia="zh-TW"/>
        </w:rPr>
        <w:t xml:space="preserve"> </w:t>
      </w:r>
      <w:r w:rsidR="00B756B3">
        <w:rPr>
          <w:rtl/>
          <w:lang w:val="en-GB" w:eastAsia="zh-TW"/>
        </w:rPr>
        <w:t>عن</w:t>
      </w:r>
      <w:r w:rsidR="00F10A5A">
        <w:rPr>
          <w:rtl/>
          <w:lang w:val="en-GB" w:eastAsia="zh-TW"/>
        </w:rPr>
        <w:t xml:space="preserve"> </w:t>
      </w:r>
      <w:r w:rsidR="00B756B3">
        <w:rPr>
          <w:rtl/>
          <w:lang w:val="en-GB" w:eastAsia="zh-TW"/>
        </w:rPr>
        <w:lastRenderedPageBreak/>
        <w:t>ذلك</w:t>
      </w:r>
      <w:r w:rsidR="00F10A5A">
        <w:rPr>
          <w:rtl/>
          <w:lang w:val="en-GB" w:eastAsia="zh-TW"/>
        </w:rPr>
        <w:t xml:space="preserve"> </w:t>
      </w:r>
      <w:r w:rsidR="00B756B3">
        <w:rPr>
          <w:rtl/>
          <w:lang w:val="en-GB" w:eastAsia="zh-TW"/>
        </w:rPr>
        <w:t>اختارت</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إيداع</w:t>
      </w:r>
      <w:r w:rsidR="00F10A5A">
        <w:rPr>
          <w:rtl/>
          <w:lang w:val="en-GB" w:eastAsia="zh-TW"/>
        </w:rPr>
        <w:t xml:space="preserve"> </w:t>
      </w:r>
      <w:r w:rsidR="00B756B3">
        <w:rPr>
          <w:rtl/>
          <w:lang w:val="en-GB" w:eastAsia="zh-TW"/>
        </w:rPr>
        <w:t>الأشخاص</w:t>
      </w:r>
      <w:r w:rsidR="00F10A5A">
        <w:rPr>
          <w:rtl/>
          <w:lang w:val="en-GB" w:eastAsia="zh-TW"/>
        </w:rPr>
        <w:t xml:space="preserve"> </w:t>
      </w:r>
      <w:r w:rsidR="00B756B3">
        <w:rPr>
          <w:rtl/>
          <w:lang w:val="en-GB" w:eastAsia="zh-TW"/>
        </w:rPr>
        <w:t>دون</w:t>
      </w:r>
      <w:r w:rsidR="00F10A5A">
        <w:rPr>
          <w:rtl/>
          <w:lang w:val="en-GB" w:eastAsia="zh-TW"/>
        </w:rPr>
        <w:t xml:space="preserve"> </w:t>
      </w:r>
      <w:r w:rsidR="00B756B3">
        <w:rPr>
          <w:rtl/>
          <w:lang w:val="en-GB" w:eastAsia="zh-TW"/>
        </w:rPr>
        <w:t>سن</w:t>
      </w:r>
      <w:r w:rsidR="00F10A5A">
        <w:rPr>
          <w:rtl/>
          <w:lang w:val="en-GB" w:eastAsia="zh-TW"/>
        </w:rPr>
        <w:t xml:space="preserve"> </w:t>
      </w:r>
      <w:r w:rsidR="00B756B3">
        <w:rPr>
          <w:rtl/>
          <w:lang w:val="en-GB" w:eastAsia="zh-TW"/>
        </w:rPr>
        <w:t>18</w:t>
      </w:r>
      <w:r w:rsidR="00F10A5A">
        <w:rPr>
          <w:rtl/>
          <w:lang w:val="en-GB" w:eastAsia="zh-TW"/>
        </w:rPr>
        <w:t xml:space="preserve"> </w:t>
      </w:r>
      <w:r w:rsidR="00B756B3">
        <w:rPr>
          <w:rtl/>
          <w:lang w:val="en-GB" w:eastAsia="zh-TW"/>
        </w:rPr>
        <w:t>سنة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مؤسسات</w:t>
      </w:r>
      <w:r w:rsidR="00F10A5A">
        <w:rPr>
          <w:rtl/>
          <w:lang w:val="en-GB" w:eastAsia="zh-TW"/>
        </w:rPr>
        <w:t xml:space="preserve"> </w:t>
      </w:r>
      <w:r w:rsidR="00B756B3">
        <w:rPr>
          <w:rtl/>
          <w:lang w:val="en-GB" w:eastAsia="zh-TW"/>
        </w:rPr>
        <w:t>مخصصة</w:t>
      </w:r>
      <w:r w:rsidR="00F10A5A">
        <w:rPr>
          <w:rtl/>
          <w:lang w:val="en-GB" w:eastAsia="zh-TW"/>
        </w:rPr>
        <w:t xml:space="preserve"> </w:t>
      </w:r>
      <w:r w:rsidR="00B756B3">
        <w:rPr>
          <w:rtl/>
          <w:lang w:val="en-GB" w:eastAsia="zh-TW"/>
        </w:rPr>
        <w:t>لإصلاح</w:t>
      </w:r>
      <w:r w:rsidR="00F10A5A">
        <w:rPr>
          <w:rtl/>
          <w:lang w:val="en-GB" w:eastAsia="zh-TW"/>
        </w:rPr>
        <w:t xml:space="preserve"> </w:t>
      </w:r>
      <w:r w:rsidR="00B756B3">
        <w:rPr>
          <w:rtl/>
          <w:lang w:val="en-GB" w:eastAsia="zh-TW"/>
        </w:rPr>
        <w:t>المجرمين</w:t>
      </w:r>
      <w:r w:rsidR="00F10A5A">
        <w:rPr>
          <w:rtl/>
          <w:lang w:val="en-GB" w:eastAsia="zh-TW"/>
        </w:rPr>
        <w:t xml:space="preserve"> </w:t>
      </w:r>
      <w:r w:rsidR="00B756B3">
        <w:rPr>
          <w:rtl/>
          <w:lang w:val="en-GB" w:eastAsia="zh-TW"/>
        </w:rPr>
        <w:t>الشباب</w:t>
      </w:r>
      <w:r w:rsidR="00F10A5A">
        <w:rPr>
          <w:rtl/>
          <w:lang w:val="en-GB" w:eastAsia="zh-TW"/>
        </w:rPr>
        <w:t xml:space="preserve"> </w:t>
      </w:r>
      <w:r w:rsidR="00B756B3">
        <w:rPr>
          <w:rtl/>
          <w:lang w:val="en-GB" w:eastAsia="zh-TW"/>
        </w:rPr>
        <w:t>حتى</w:t>
      </w:r>
      <w:r w:rsidR="00F10A5A">
        <w:rPr>
          <w:rtl/>
          <w:lang w:val="en-GB" w:eastAsia="zh-TW"/>
        </w:rPr>
        <w:t xml:space="preserve"> </w:t>
      </w:r>
      <w:r w:rsidR="00B756B3">
        <w:rPr>
          <w:rtl/>
          <w:lang w:val="en-GB" w:eastAsia="zh-TW"/>
        </w:rPr>
        <w:t>سن</w:t>
      </w:r>
      <w:r w:rsidR="00F10A5A">
        <w:rPr>
          <w:rtl/>
          <w:lang w:val="en-GB" w:eastAsia="zh-TW"/>
        </w:rPr>
        <w:t xml:space="preserve"> </w:t>
      </w:r>
      <w:r w:rsidR="00B756B3">
        <w:rPr>
          <w:rtl/>
          <w:lang w:val="en-GB" w:eastAsia="zh-TW"/>
        </w:rPr>
        <w:t>تناهز</w:t>
      </w:r>
      <w:r w:rsidR="00F10A5A">
        <w:rPr>
          <w:rtl/>
          <w:lang w:val="en-GB" w:eastAsia="zh-TW"/>
        </w:rPr>
        <w:t xml:space="preserve"> </w:t>
      </w:r>
      <w:r w:rsidR="00B756B3">
        <w:rPr>
          <w:rtl/>
          <w:lang w:val="en-GB" w:eastAsia="zh-TW"/>
        </w:rPr>
        <w:t>الخامسة</w:t>
      </w:r>
      <w:r w:rsidR="00F10A5A">
        <w:rPr>
          <w:rtl/>
          <w:lang w:val="en-GB" w:eastAsia="zh-TW"/>
        </w:rPr>
        <w:t xml:space="preserve"> </w:t>
      </w:r>
      <w:r w:rsidR="00B756B3">
        <w:rPr>
          <w:rtl/>
          <w:lang w:val="en-GB" w:eastAsia="zh-TW"/>
        </w:rPr>
        <w:t>والعشرين.</w:t>
      </w:r>
    </w:p>
    <w:p w:rsidR="00B756B3" w:rsidRPr="008F405D" w:rsidRDefault="005557B6" w:rsidP="00617D93">
      <w:pPr>
        <w:pStyle w:val="SingleTxtGA"/>
        <w:spacing w:line="370" w:lineRule="exact"/>
        <w:rPr>
          <w:rtl/>
          <w:lang w:val="en-GB" w:eastAsia="zh-TW"/>
        </w:rPr>
      </w:pPr>
      <w:r>
        <w:rPr>
          <w:rtl/>
          <w:lang w:val="en-GB" w:eastAsia="zh-TW"/>
        </w:rPr>
        <w:t>٦٣-</w:t>
      </w:r>
      <w:r>
        <w:rPr>
          <w:rtl/>
          <w:lang w:val="en-GB" w:eastAsia="zh-TW"/>
        </w:rPr>
        <w:tab/>
      </w:r>
      <w:r w:rsidR="00B756B3">
        <w:rPr>
          <w:rtl/>
          <w:lang w:val="en-GB" w:eastAsia="zh-TW"/>
        </w:rPr>
        <w:t>واعتبر</w:t>
      </w:r>
      <w:r w:rsidR="00F10A5A">
        <w:rPr>
          <w:rtl/>
          <w:lang w:val="en-GB" w:eastAsia="zh-TW"/>
        </w:rPr>
        <w:t xml:space="preserve"> </w:t>
      </w:r>
      <w:r w:rsidR="00B756B3">
        <w:rPr>
          <w:rtl/>
          <w:lang w:val="en-GB" w:eastAsia="zh-TW"/>
        </w:rPr>
        <w:t>التحفظ</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الفقرة</w:t>
      </w:r>
      <w:r w:rsidR="00F10A5A">
        <w:rPr>
          <w:rtl/>
          <w:lang w:val="en-GB" w:eastAsia="zh-TW"/>
        </w:rPr>
        <w:t xml:space="preserve"> </w:t>
      </w:r>
      <w:r w:rsidR="00B756B3">
        <w:rPr>
          <w:rtl/>
          <w:lang w:val="en-GB" w:eastAsia="zh-TW"/>
        </w:rPr>
        <w:t>7</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المادة</w:t>
      </w:r>
      <w:r w:rsidR="00F10A5A">
        <w:rPr>
          <w:rtl/>
          <w:lang w:val="en-GB" w:eastAsia="zh-TW"/>
        </w:rPr>
        <w:t xml:space="preserve"> </w:t>
      </w:r>
      <w:r w:rsidR="00B756B3">
        <w:rPr>
          <w:rtl/>
          <w:lang w:val="en-GB" w:eastAsia="zh-TW"/>
        </w:rPr>
        <w:t>14</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cs/>
          <w:lang w:val="en-GB" w:eastAsia="zh-TW"/>
        </w:rPr>
        <w:t>‎العهد</w:t>
      </w:r>
      <w:r w:rsidR="00F10A5A">
        <w:rPr>
          <w:rtl/>
          <w:lang w:val="en-GB" w:eastAsia="zh-TW"/>
        </w:rPr>
        <w:t xml:space="preserve"> </w:t>
      </w:r>
      <w:r w:rsidR="00B756B3">
        <w:rPr>
          <w:rtl/>
          <w:cs/>
          <w:lang w:val="en-GB" w:eastAsia="zh-TW"/>
        </w:rPr>
        <w:t>الدولي</w:t>
      </w:r>
      <w:r w:rsidR="00F10A5A">
        <w:rPr>
          <w:rtl/>
          <w:lang w:val="en-GB" w:eastAsia="zh-TW"/>
        </w:rPr>
        <w:t xml:space="preserve"> </w:t>
      </w:r>
      <w:r w:rsidR="00B756B3">
        <w:rPr>
          <w:rtl/>
          <w:cs/>
          <w:lang w:val="en-GB" w:eastAsia="zh-TW"/>
        </w:rPr>
        <w:t>الخاص</w:t>
      </w:r>
      <w:r w:rsidR="00F10A5A">
        <w:rPr>
          <w:rtl/>
          <w:lang w:val="en-GB" w:eastAsia="zh-TW"/>
        </w:rPr>
        <w:t xml:space="preserve"> </w:t>
      </w:r>
      <w:r w:rsidR="00B756B3">
        <w:rPr>
          <w:rtl/>
          <w:cs/>
          <w:lang w:val="en-GB" w:eastAsia="zh-TW"/>
        </w:rPr>
        <w:t>بالحقوق</w:t>
      </w:r>
      <w:r w:rsidR="00F10A5A">
        <w:rPr>
          <w:rtl/>
          <w:lang w:val="en-GB" w:eastAsia="zh-TW"/>
        </w:rPr>
        <w:t xml:space="preserve"> </w:t>
      </w:r>
      <w:r w:rsidR="00B756B3">
        <w:rPr>
          <w:rtl/>
          <w:cs/>
          <w:lang w:val="en-GB" w:eastAsia="zh-TW"/>
        </w:rPr>
        <w:t>المدنية</w:t>
      </w:r>
      <w:r w:rsidR="00F10A5A">
        <w:rPr>
          <w:rtl/>
          <w:lang w:val="en-GB" w:eastAsia="zh-TW"/>
        </w:rPr>
        <w:t xml:space="preserve"> </w:t>
      </w:r>
      <w:r w:rsidR="00B756B3">
        <w:rPr>
          <w:rtl/>
          <w:lang w:val="en-GB" w:eastAsia="zh-TW"/>
        </w:rPr>
        <w:t>والسياسية</w:t>
      </w:r>
      <w:r w:rsidR="00F10A5A">
        <w:rPr>
          <w:rtl/>
          <w:lang w:val="en-GB" w:eastAsia="zh-TW"/>
        </w:rPr>
        <w:t xml:space="preserve"> </w:t>
      </w:r>
      <w:r w:rsidR="00B756B3">
        <w:rPr>
          <w:rtl/>
          <w:lang w:val="en-GB" w:eastAsia="zh-TW"/>
        </w:rPr>
        <w:t>ضرورياً</w:t>
      </w:r>
      <w:r w:rsidR="00F10A5A">
        <w:rPr>
          <w:rtl/>
          <w:lang w:val="en-GB" w:eastAsia="zh-TW"/>
        </w:rPr>
        <w:t xml:space="preserve"> </w:t>
      </w:r>
      <w:r w:rsidR="00B756B3">
        <w:rPr>
          <w:rtl/>
          <w:lang w:val="en-GB" w:eastAsia="zh-TW"/>
        </w:rPr>
        <w:t>بالإشارة</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إمكانية</w:t>
      </w:r>
      <w:r w:rsidR="00F10A5A">
        <w:rPr>
          <w:rtl/>
          <w:lang w:val="en-GB" w:eastAsia="zh-TW"/>
        </w:rPr>
        <w:t xml:space="preserve"> </w:t>
      </w:r>
      <w:r w:rsidR="00B756B3">
        <w:rPr>
          <w:rtl/>
          <w:lang w:val="en-GB" w:eastAsia="zh-TW"/>
        </w:rPr>
        <w:t>طلب</w:t>
      </w:r>
      <w:r w:rsidR="00F10A5A">
        <w:rPr>
          <w:rtl/>
          <w:lang w:val="en-GB" w:eastAsia="zh-TW"/>
        </w:rPr>
        <w:t xml:space="preserve"> </w:t>
      </w:r>
      <w:r w:rsidR="00B756B3">
        <w:rPr>
          <w:rtl/>
          <w:lang w:val="en-GB" w:eastAsia="zh-TW"/>
        </w:rPr>
        <w:t>إعادة</w:t>
      </w:r>
      <w:r w:rsidR="00F10A5A">
        <w:rPr>
          <w:rtl/>
          <w:lang w:val="en-GB" w:eastAsia="zh-TW"/>
        </w:rPr>
        <w:t xml:space="preserve"> </w:t>
      </w:r>
      <w:r w:rsidR="00B756B3">
        <w:rPr>
          <w:rtl/>
          <w:lang w:val="en-GB" w:eastAsia="zh-TW"/>
        </w:rPr>
        <w:t>فتح</w:t>
      </w:r>
      <w:r w:rsidR="00F10A5A">
        <w:rPr>
          <w:rtl/>
          <w:lang w:val="en-GB" w:eastAsia="zh-TW"/>
        </w:rPr>
        <w:t xml:space="preserve"> </w:t>
      </w:r>
      <w:r w:rsidR="00B756B3">
        <w:rPr>
          <w:rtl/>
          <w:lang w:val="en-GB" w:eastAsia="zh-TW"/>
        </w:rPr>
        <w:t>قضية</w:t>
      </w:r>
      <w:r w:rsidR="00F10A5A">
        <w:rPr>
          <w:rtl/>
          <w:lang w:val="en-GB" w:eastAsia="zh-TW"/>
        </w:rPr>
        <w:t xml:space="preserve"> </w:t>
      </w:r>
      <w:r w:rsidR="00B756B3">
        <w:rPr>
          <w:rtl/>
          <w:lang w:val="en-GB" w:eastAsia="zh-TW"/>
        </w:rPr>
        <w:t>وفقاً</w:t>
      </w:r>
      <w:r w:rsidR="00F10A5A">
        <w:rPr>
          <w:rtl/>
          <w:lang w:val="en-GB" w:eastAsia="zh-TW"/>
        </w:rPr>
        <w:t xml:space="preserve"> </w:t>
      </w:r>
      <w:r w:rsidR="00B756B3">
        <w:rPr>
          <w:rtl/>
          <w:lang w:val="en-GB" w:eastAsia="zh-TW"/>
        </w:rPr>
        <w:t>لأحكام</w:t>
      </w:r>
      <w:r w:rsidR="00F10A5A">
        <w:rPr>
          <w:rtl/>
          <w:lang w:val="en-GB" w:eastAsia="zh-TW"/>
        </w:rPr>
        <w:t xml:space="preserve"> </w:t>
      </w:r>
      <w:r w:rsidR="00B756B3">
        <w:rPr>
          <w:rtl/>
          <w:lang w:val="en-GB" w:eastAsia="zh-TW"/>
        </w:rPr>
        <w:t>المادة</w:t>
      </w:r>
      <w:r w:rsidR="00F10A5A">
        <w:rPr>
          <w:rtl/>
          <w:lang w:val="en-GB" w:eastAsia="zh-TW"/>
        </w:rPr>
        <w:t xml:space="preserve"> </w:t>
      </w:r>
      <w:r w:rsidR="00B756B3">
        <w:rPr>
          <w:rtl/>
          <w:lang w:val="en-GB" w:eastAsia="zh-TW"/>
        </w:rPr>
        <w:t>3</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الفصل</w:t>
      </w:r>
      <w:r w:rsidR="00617D93">
        <w:rPr>
          <w:rFonts w:hint="cs"/>
          <w:rtl/>
          <w:lang w:val="en-GB" w:eastAsia="zh-TW"/>
        </w:rPr>
        <w:t> </w:t>
      </w:r>
      <w:r w:rsidR="00B756B3">
        <w:rPr>
          <w:rtl/>
          <w:lang w:val="en-GB" w:eastAsia="zh-TW"/>
        </w:rPr>
        <w:t>58</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قانون</w:t>
      </w:r>
      <w:r w:rsidR="00F10A5A">
        <w:rPr>
          <w:rtl/>
          <w:lang w:val="en-GB" w:eastAsia="zh-TW"/>
        </w:rPr>
        <w:t xml:space="preserve"> </w:t>
      </w:r>
      <w:r w:rsidR="00B756B3">
        <w:rPr>
          <w:rtl/>
          <w:lang w:val="en-GB" w:eastAsia="zh-TW"/>
        </w:rPr>
        <w:t>الإجراءات</w:t>
      </w:r>
      <w:r w:rsidR="00F10A5A">
        <w:rPr>
          <w:rtl/>
          <w:lang w:val="en-GB" w:eastAsia="zh-TW"/>
        </w:rPr>
        <w:t xml:space="preserve"> </w:t>
      </w:r>
      <w:r w:rsidR="00B756B3">
        <w:rPr>
          <w:rtl/>
          <w:lang w:val="en-GB" w:eastAsia="zh-TW"/>
        </w:rPr>
        <w:t>القضائية.</w:t>
      </w:r>
      <w:r w:rsidR="00F10A5A">
        <w:rPr>
          <w:rtl/>
          <w:lang w:val="en-GB" w:eastAsia="zh-TW"/>
        </w:rPr>
        <w:t xml:space="preserve"> </w:t>
      </w:r>
      <w:r w:rsidR="00B756B3">
        <w:rPr>
          <w:rtl/>
          <w:lang w:val="en-GB" w:eastAsia="zh-TW"/>
        </w:rPr>
        <w:t>ومن</w:t>
      </w:r>
      <w:r w:rsidR="00F10A5A">
        <w:rPr>
          <w:rtl/>
          <w:lang w:val="en-GB" w:eastAsia="zh-TW"/>
        </w:rPr>
        <w:t xml:space="preserve"> </w:t>
      </w:r>
      <w:r w:rsidR="00B756B3">
        <w:rPr>
          <w:rtl/>
          <w:lang w:val="en-GB" w:eastAsia="zh-TW"/>
        </w:rPr>
        <w:t>شأن</w:t>
      </w:r>
      <w:r w:rsidR="00F10A5A">
        <w:rPr>
          <w:rtl/>
          <w:lang w:val="en-GB" w:eastAsia="zh-TW"/>
        </w:rPr>
        <w:t xml:space="preserve"> </w:t>
      </w:r>
      <w:r w:rsidR="00B756B3">
        <w:rPr>
          <w:rtl/>
          <w:lang w:val="en-GB" w:eastAsia="zh-TW"/>
        </w:rPr>
        <w:t>عدم</w:t>
      </w:r>
      <w:r w:rsidR="00F10A5A">
        <w:rPr>
          <w:rtl/>
          <w:lang w:val="en-GB" w:eastAsia="zh-TW"/>
        </w:rPr>
        <w:t xml:space="preserve"> </w:t>
      </w:r>
      <w:r w:rsidR="00B756B3">
        <w:rPr>
          <w:rtl/>
          <w:lang w:val="en-GB" w:eastAsia="zh-TW"/>
        </w:rPr>
        <w:t>منح</w:t>
      </w:r>
      <w:r w:rsidR="00F10A5A">
        <w:rPr>
          <w:rtl/>
          <w:lang w:val="en-GB" w:eastAsia="zh-TW"/>
        </w:rPr>
        <w:t xml:space="preserve"> </w:t>
      </w:r>
      <w:r w:rsidR="00B756B3">
        <w:rPr>
          <w:rtl/>
          <w:lang w:val="en-GB" w:eastAsia="zh-TW"/>
        </w:rPr>
        <w:t>الحق</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إعادة</w:t>
      </w:r>
      <w:r w:rsidR="00F10A5A">
        <w:rPr>
          <w:rtl/>
          <w:lang w:val="en-GB" w:eastAsia="zh-TW"/>
        </w:rPr>
        <w:t xml:space="preserve"> </w:t>
      </w:r>
      <w:r w:rsidR="00B756B3">
        <w:rPr>
          <w:rtl/>
          <w:lang w:val="en-GB" w:eastAsia="zh-TW"/>
        </w:rPr>
        <w:t>فتح</w:t>
      </w:r>
      <w:r w:rsidR="00F10A5A">
        <w:rPr>
          <w:rtl/>
          <w:lang w:val="en-GB" w:eastAsia="zh-TW"/>
        </w:rPr>
        <w:t xml:space="preserve"> </w:t>
      </w:r>
      <w:r w:rsidR="00B756B3">
        <w:rPr>
          <w:rtl/>
          <w:lang w:val="en-GB" w:eastAsia="zh-TW"/>
        </w:rPr>
        <w:t>القضايا</w:t>
      </w:r>
      <w:r w:rsidR="00F10A5A">
        <w:rPr>
          <w:rtl/>
          <w:lang w:val="en-GB" w:eastAsia="zh-TW"/>
        </w:rPr>
        <w:t xml:space="preserve"> </w:t>
      </w:r>
      <w:r w:rsidR="00B756B3">
        <w:rPr>
          <w:rtl/>
          <w:lang w:val="en-GB" w:eastAsia="zh-TW"/>
        </w:rPr>
        <w:t>عند</w:t>
      </w:r>
      <w:r w:rsidR="00F10A5A">
        <w:rPr>
          <w:rtl/>
          <w:lang w:val="en-GB" w:eastAsia="zh-TW"/>
        </w:rPr>
        <w:t xml:space="preserve"> </w:t>
      </w:r>
      <w:r w:rsidR="00B756B3">
        <w:rPr>
          <w:rtl/>
          <w:lang w:val="en-GB" w:eastAsia="zh-TW"/>
        </w:rPr>
        <w:t>ظهور</w:t>
      </w:r>
      <w:r w:rsidR="00F10A5A">
        <w:rPr>
          <w:rtl/>
          <w:lang w:val="en-GB" w:eastAsia="zh-TW"/>
        </w:rPr>
        <w:t xml:space="preserve"> </w:t>
      </w:r>
      <w:r w:rsidR="00B756B3">
        <w:rPr>
          <w:rtl/>
          <w:lang w:val="en-GB" w:eastAsia="zh-TW"/>
        </w:rPr>
        <w:t>أدلة</w:t>
      </w:r>
      <w:r w:rsidR="00F10A5A">
        <w:rPr>
          <w:rtl/>
          <w:lang w:val="en-GB" w:eastAsia="zh-TW"/>
        </w:rPr>
        <w:t xml:space="preserve"> </w:t>
      </w:r>
      <w:r w:rsidR="00B756B3">
        <w:rPr>
          <w:rtl/>
          <w:lang w:val="en-GB" w:eastAsia="zh-TW"/>
        </w:rPr>
        <w:t>جديدة</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يقوض</w:t>
      </w:r>
      <w:r w:rsidR="00F10A5A">
        <w:rPr>
          <w:rtl/>
          <w:lang w:val="en-GB" w:eastAsia="zh-TW"/>
        </w:rPr>
        <w:t xml:space="preserve"> </w:t>
      </w:r>
      <w:r w:rsidR="00B756B3">
        <w:rPr>
          <w:rtl/>
          <w:lang w:val="en-GB" w:eastAsia="zh-TW"/>
        </w:rPr>
        <w:t>مصداقية</w:t>
      </w:r>
      <w:r w:rsidR="00F10A5A">
        <w:rPr>
          <w:rtl/>
          <w:lang w:val="en-GB" w:eastAsia="zh-TW"/>
        </w:rPr>
        <w:t xml:space="preserve"> </w:t>
      </w:r>
      <w:r w:rsidR="00B756B3">
        <w:rPr>
          <w:rtl/>
          <w:lang w:val="en-GB" w:eastAsia="zh-TW"/>
        </w:rPr>
        <w:t>النظام</w:t>
      </w:r>
      <w:r w:rsidR="00F10A5A">
        <w:rPr>
          <w:rtl/>
          <w:lang w:val="en-GB" w:eastAsia="zh-TW"/>
        </w:rPr>
        <w:t xml:space="preserve"> </w:t>
      </w:r>
      <w:r w:rsidR="00B756B3">
        <w:rPr>
          <w:rtl/>
          <w:lang w:val="en-GB" w:eastAsia="zh-TW"/>
        </w:rPr>
        <w:t>القضائي</w:t>
      </w:r>
      <w:r w:rsidR="00F10A5A">
        <w:rPr>
          <w:rtl/>
          <w:lang w:val="en-GB" w:eastAsia="zh-TW"/>
        </w:rPr>
        <w:t xml:space="preserve"> </w:t>
      </w:r>
      <w:r w:rsidR="00B756B3">
        <w:rPr>
          <w:rtl/>
          <w:lang w:val="en-GB" w:eastAsia="zh-TW"/>
        </w:rPr>
        <w:t>السويدي.</w:t>
      </w:r>
    </w:p>
    <w:p w:rsidR="00B756B3" w:rsidRPr="008F405D" w:rsidRDefault="005557B6" w:rsidP="005557B6">
      <w:pPr>
        <w:pStyle w:val="SingleTxtGA"/>
        <w:rPr>
          <w:rtl/>
          <w:lang w:val="en-GB" w:eastAsia="zh-TW"/>
        </w:rPr>
      </w:pPr>
      <w:r>
        <w:rPr>
          <w:rtl/>
          <w:lang w:val="en-GB" w:eastAsia="zh-TW"/>
        </w:rPr>
        <w:t>٦٤-</w:t>
      </w:r>
      <w:r>
        <w:rPr>
          <w:rtl/>
          <w:lang w:val="en-GB" w:eastAsia="zh-TW"/>
        </w:rPr>
        <w:tab/>
      </w:r>
      <w:r w:rsidR="00B756B3">
        <w:rPr>
          <w:rtl/>
          <w:lang w:val="en-GB" w:eastAsia="zh-TW"/>
        </w:rPr>
        <w:t>أما</w:t>
      </w:r>
      <w:r w:rsidR="00F10A5A">
        <w:rPr>
          <w:rtl/>
          <w:lang w:val="en-GB" w:eastAsia="zh-TW"/>
        </w:rPr>
        <w:t xml:space="preserve"> </w:t>
      </w:r>
      <w:r w:rsidR="00B756B3">
        <w:rPr>
          <w:rtl/>
          <w:lang w:val="en-GB" w:eastAsia="zh-TW"/>
        </w:rPr>
        <w:t>التحفظ</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الفقرة</w:t>
      </w:r>
      <w:r w:rsidR="00F10A5A">
        <w:rPr>
          <w:rtl/>
          <w:lang w:val="en-GB" w:eastAsia="zh-TW"/>
        </w:rPr>
        <w:t xml:space="preserve"> </w:t>
      </w:r>
      <w:r w:rsidR="00B756B3">
        <w:rPr>
          <w:rtl/>
          <w:lang w:val="en-GB" w:eastAsia="zh-TW"/>
        </w:rPr>
        <w:t>1</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المادة</w:t>
      </w:r>
      <w:r w:rsidR="00F10A5A">
        <w:rPr>
          <w:rtl/>
          <w:lang w:val="en-GB" w:eastAsia="zh-TW"/>
        </w:rPr>
        <w:t xml:space="preserve"> </w:t>
      </w:r>
      <w:r w:rsidR="00B756B3">
        <w:rPr>
          <w:rtl/>
          <w:lang w:val="en-GB" w:eastAsia="zh-TW"/>
        </w:rPr>
        <w:t>20</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cs/>
          <w:lang w:val="en-GB" w:eastAsia="zh-TW"/>
        </w:rPr>
        <w:t>‎العهد</w:t>
      </w:r>
      <w:r w:rsidR="00F10A5A">
        <w:rPr>
          <w:rtl/>
          <w:lang w:val="en-GB" w:eastAsia="zh-TW"/>
        </w:rPr>
        <w:t xml:space="preserve"> </w:t>
      </w:r>
      <w:r w:rsidR="00B756B3">
        <w:rPr>
          <w:rtl/>
          <w:cs/>
          <w:lang w:val="en-GB" w:eastAsia="zh-TW"/>
        </w:rPr>
        <w:t>الدولي</w:t>
      </w:r>
      <w:r w:rsidR="00F10A5A">
        <w:rPr>
          <w:rtl/>
          <w:lang w:val="en-GB" w:eastAsia="zh-TW"/>
        </w:rPr>
        <w:t xml:space="preserve"> </w:t>
      </w:r>
      <w:r w:rsidR="00B756B3">
        <w:rPr>
          <w:rtl/>
          <w:cs/>
          <w:lang w:val="en-GB" w:eastAsia="zh-TW"/>
        </w:rPr>
        <w:t>الخاص</w:t>
      </w:r>
      <w:r w:rsidR="00F10A5A">
        <w:rPr>
          <w:rtl/>
          <w:lang w:val="en-GB" w:eastAsia="zh-TW"/>
        </w:rPr>
        <w:t xml:space="preserve"> </w:t>
      </w:r>
      <w:r w:rsidR="00B756B3">
        <w:rPr>
          <w:rtl/>
          <w:cs/>
          <w:lang w:val="en-GB" w:eastAsia="zh-TW"/>
        </w:rPr>
        <w:t>بالحقوق</w:t>
      </w:r>
      <w:r w:rsidR="00F10A5A">
        <w:rPr>
          <w:rtl/>
          <w:lang w:val="en-GB" w:eastAsia="zh-TW"/>
        </w:rPr>
        <w:t xml:space="preserve"> </w:t>
      </w:r>
      <w:r w:rsidR="00B756B3">
        <w:rPr>
          <w:rtl/>
          <w:cs/>
          <w:lang w:val="en-GB" w:eastAsia="zh-TW"/>
        </w:rPr>
        <w:t>المدنية</w:t>
      </w:r>
      <w:r w:rsidR="00F10A5A">
        <w:rPr>
          <w:rtl/>
          <w:lang w:val="en-GB" w:eastAsia="zh-TW"/>
        </w:rPr>
        <w:t xml:space="preserve"> </w:t>
      </w:r>
      <w:r w:rsidR="00B756B3">
        <w:rPr>
          <w:rtl/>
          <w:cs/>
          <w:lang w:val="en-GB" w:eastAsia="zh-TW"/>
        </w:rPr>
        <w:t>والسياسية</w:t>
      </w:r>
      <w:r w:rsidR="00F10A5A">
        <w:rPr>
          <w:rtl/>
          <w:lang w:val="en-GB" w:eastAsia="zh-TW"/>
        </w:rPr>
        <w:t xml:space="preserve"> </w:t>
      </w:r>
      <w:r w:rsidR="00B756B3">
        <w:rPr>
          <w:rtl/>
          <w:cs/>
          <w:lang w:val="en-GB" w:eastAsia="zh-TW"/>
        </w:rPr>
        <w:t>فله</w:t>
      </w:r>
      <w:r w:rsidR="00F10A5A">
        <w:rPr>
          <w:rtl/>
          <w:lang w:val="en-GB" w:eastAsia="zh-TW"/>
        </w:rPr>
        <w:t xml:space="preserve"> </w:t>
      </w:r>
      <w:r w:rsidR="00B756B3">
        <w:rPr>
          <w:rtl/>
          <w:cs/>
          <w:lang w:val="en-GB" w:eastAsia="zh-TW"/>
        </w:rPr>
        <w:t>ثلاثة</w:t>
      </w:r>
      <w:r w:rsidR="00F10A5A">
        <w:rPr>
          <w:rtl/>
          <w:lang w:val="en-GB" w:eastAsia="zh-TW"/>
        </w:rPr>
        <w:t xml:space="preserve"> </w:t>
      </w:r>
      <w:r w:rsidR="00B756B3">
        <w:rPr>
          <w:rtl/>
          <w:cs/>
          <w:lang w:val="en-GB" w:eastAsia="zh-TW"/>
        </w:rPr>
        <w:t>أسباب.</w:t>
      </w:r>
      <w:r w:rsidR="00F10A5A">
        <w:rPr>
          <w:rtl/>
          <w:lang w:val="en-GB" w:eastAsia="zh-TW"/>
        </w:rPr>
        <w:t xml:space="preserve"> </w:t>
      </w:r>
      <w:r w:rsidR="00B756B3">
        <w:rPr>
          <w:rtl/>
          <w:cs/>
          <w:lang w:val="en-GB" w:eastAsia="zh-TW"/>
        </w:rPr>
        <w:t>أولها</w:t>
      </w:r>
      <w:r w:rsidR="00F10A5A">
        <w:rPr>
          <w:rtl/>
          <w:lang w:val="en-GB" w:eastAsia="zh-TW"/>
        </w:rPr>
        <w:t xml:space="preserve"> </w:t>
      </w:r>
      <w:r w:rsidR="00B756B3">
        <w:rPr>
          <w:rtl/>
          <w:cs/>
          <w:lang w:val="en-GB" w:eastAsia="zh-TW"/>
        </w:rPr>
        <w:t>أن</w:t>
      </w:r>
      <w:r w:rsidR="00F10A5A">
        <w:rPr>
          <w:rtl/>
          <w:lang w:val="en-GB" w:eastAsia="zh-TW"/>
        </w:rPr>
        <w:t xml:space="preserve"> </w:t>
      </w:r>
      <w:r w:rsidR="00B756B3">
        <w:rPr>
          <w:rtl/>
          <w:cs/>
          <w:lang w:val="en-GB" w:eastAsia="zh-TW"/>
        </w:rPr>
        <w:t>حظر</w:t>
      </w:r>
      <w:r w:rsidR="00F10A5A">
        <w:rPr>
          <w:rtl/>
          <w:lang w:val="en-GB" w:eastAsia="zh-TW"/>
        </w:rPr>
        <w:t xml:space="preserve"> </w:t>
      </w:r>
      <w:r w:rsidR="00B756B3">
        <w:rPr>
          <w:rtl/>
          <w:cs/>
          <w:lang w:val="en-GB" w:eastAsia="zh-TW"/>
        </w:rPr>
        <w:t>الدعاية</w:t>
      </w:r>
      <w:r w:rsidR="00F10A5A">
        <w:rPr>
          <w:rtl/>
          <w:lang w:val="en-GB" w:eastAsia="zh-TW"/>
        </w:rPr>
        <w:t xml:space="preserve"> </w:t>
      </w:r>
      <w:r w:rsidR="00B756B3">
        <w:rPr>
          <w:rtl/>
          <w:cs/>
          <w:lang w:val="en-GB" w:eastAsia="zh-TW"/>
        </w:rPr>
        <w:t>إلى</w:t>
      </w:r>
      <w:r w:rsidR="00F10A5A">
        <w:rPr>
          <w:rtl/>
          <w:lang w:val="en-GB" w:eastAsia="zh-TW"/>
        </w:rPr>
        <w:t xml:space="preserve"> </w:t>
      </w:r>
      <w:r w:rsidR="00B756B3">
        <w:rPr>
          <w:rtl/>
          <w:cs/>
          <w:lang w:val="en-GB" w:eastAsia="zh-TW"/>
        </w:rPr>
        <w:t>الحرب</w:t>
      </w:r>
      <w:r w:rsidR="00F10A5A">
        <w:rPr>
          <w:rtl/>
          <w:lang w:val="en-GB" w:eastAsia="zh-TW"/>
        </w:rPr>
        <w:t xml:space="preserve"> </w:t>
      </w:r>
      <w:r w:rsidR="00B756B3">
        <w:rPr>
          <w:rtl/>
          <w:cs/>
          <w:lang w:val="en-GB" w:eastAsia="zh-TW"/>
        </w:rPr>
        <w:t>يفضي</w:t>
      </w:r>
      <w:r w:rsidR="00F10A5A">
        <w:rPr>
          <w:rtl/>
          <w:lang w:val="en-GB" w:eastAsia="zh-TW"/>
        </w:rPr>
        <w:t xml:space="preserve"> </w:t>
      </w:r>
      <w:r w:rsidR="00B756B3">
        <w:rPr>
          <w:rtl/>
          <w:cs/>
          <w:lang w:val="en-GB" w:eastAsia="zh-TW"/>
        </w:rPr>
        <w:t>إلى</w:t>
      </w:r>
      <w:r w:rsidR="00F10A5A">
        <w:rPr>
          <w:rtl/>
          <w:lang w:val="en-GB" w:eastAsia="zh-TW"/>
        </w:rPr>
        <w:t xml:space="preserve"> </w:t>
      </w:r>
      <w:r w:rsidR="00B756B3">
        <w:rPr>
          <w:rtl/>
          <w:cs/>
          <w:lang w:val="en-GB" w:eastAsia="zh-TW"/>
        </w:rPr>
        <w:t>تقييد</w:t>
      </w:r>
      <w:r w:rsidR="00F10A5A">
        <w:rPr>
          <w:rtl/>
          <w:lang w:val="en-GB" w:eastAsia="zh-TW"/>
        </w:rPr>
        <w:t xml:space="preserve"> </w:t>
      </w:r>
      <w:r w:rsidR="00B756B3">
        <w:rPr>
          <w:rtl/>
          <w:cs/>
          <w:lang w:val="en-GB" w:eastAsia="zh-TW"/>
        </w:rPr>
        <w:t>حريتي</w:t>
      </w:r>
      <w:r w:rsidR="00F10A5A">
        <w:rPr>
          <w:rtl/>
          <w:lang w:val="en-GB" w:eastAsia="zh-TW"/>
        </w:rPr>
        <w:t xml:space="preserve"> </w:t>
      </w:r>
      <w:r w:rsidR="00B756B3">
        <w:rPr>
          <w:rtl/>
          <w:cs/>
          <w:lang w:val="en-GB" w:eastAsia="zh-TW"/>
        </w:rPr>
        <w:t>الرأي</w:t>
      </w:r>
      <w:r w:rsidR="00F10A5A">
        <w:rPr>
          <w:rtl/>
          <w:lang w:val="en-GB" w:eastAsia="zh-TW"/>
        </w:rPr>
        <w:t xml:space="preserve"> </w:t>
      </w:r>
      <w:r w:rsidR="00B756B3">
        <w:rPr>
          <w:rtl/>
          <w:cs/>
          <w:lang w:val="en-GB" w:eastAsia="zh-TW"/>
        </w:rPr>
        <w:t>والتعبير،</w:t>
      </w:r>
      <w:r w:rsidR="00F10A5A">
        <w:rPr>
          <w:rtl/>
          <w:lang w:val="en-GB" w:eastAsia="zh-TW"/>
        </w:rPr>
        <w:t xml:space="preserve"> </w:t>
      </w:r>
      <w:r w:rsidR="00B756B3">
        <w:rPr>
          <w:rtl/>
          <w:cs/>
          <w:lang w:val="en-GB" w:eastAsia="zh-TW"/>
        </w:rPr>
        <w:t>اللتين</w:t>
      </w:r>
      <w:r w:rsidR="00F10A5A">
        <w:rPr>
          <w:rtl/>
          <w:lang w:val="en-GB" w:eastAsia="zh-TW"/>
        </w:rPr>
        <w:t xml:space="preserve"> </w:t>
      </w:r>
      <w:r w:rsidR="00B756B3">
        <w:rPr>
          <w:rtl/>
          <w:cs/>
          <w:lang w:val="en-GB" w:eastAsia="zh-TW"/>
        </w:rPr>
        <w:t>تحميهما</w:t>
      </w:r>
      <w:r w:rsidR="00F10A5A">
        <w:rPr>
          <w:rtl/>
          <w:lang w:val="en-GB" w:eastAsia="zh-TW"/>
        </w:rPr>
        <w:t xml:space="preserve"> </w:t>
      </w:r>
      <w:r w:rsidR="00B756B3">
        <w:rPr>
          <w:rtl/>
          <w:cs/>
          <w:lang w:val="en-GB" w:eastAsia="zh-TW"/>
        </w:rPr>
        <w:t>المادة</w:t>
      </w:r>
      <w:r w:rsidR="00F10A5A">
        <w:rPr>
          <w:rtl/>
          <w:lang w:val="en-GB" w:eastAsia="zh-TW"/>
        </w:rPr>
        <w:t xml:space="preserve"> </w:t>
      </w:r>
      <w:r w:rsidR="00B756B3">
        <w:rPr>
          <w:rtl/>
          <w:cs/>
          <w:lang w:val="en-GB" w:eastAsia="zh-TW"/>
        </w:rPr>
        <w:t>19</w:t>
      </w:r>
      <w:r w:rsidR="00F10A5A">
        <w:rPr>
          <w:rtl/>
          <w:lang w:val="en-GB" w:eastAsia="zh-TW"/>
        </w:rPr>
        <w:t xml:space="preserve"> </w:t>
      </w:r>
      <w:r w:rsidR="00B756B3">
        <w:rPr>
          <w:rtl/>
          <w:cs/>
          <w:lang w:val="en-GB" w:eastAsia="zh-TW"/>
        </w:rPr>
        <w:t>من</w:t>
      </w:r>
      <w:r w:rsidR="00F10A5A">
        <w:rPr>
          <w:rtl/>
          <w:lang w:val="en-GB" w:eastAsia="zh-TW"/>
        </w:rPr>
        <w:t xml:space="preserve"> </w:t>
      </w:r>
      <w:r w:rsidR="00B756B3">
        <w:rPr>
          <w:rtl/>
          <w:cs/>
          <w:lang w:val="en-GB" w:eastAsia="zh-TW"/>
        </w:rPr>
        <w:t>العهد</w:t>
      </w:r>
      <w:r w:rsidR="00F10A5A">
        <w:rPr>
          <w:rtl/>
          <w:lang w:val="en-GB" w:eastAsia="zh-TW"/>
        </w:rPr>
        <w:t xml:space="preserve"> </w:t>
      </w:r>
      <w:r w:rsidR="00B756B3">
        <w:rPr>
          <w:rtl/>
          <w:cs/>
          <w:lang w:val="en-GB" w:eastAsia="zh-TW"/>
        </w:rPr>
        <w:t>الدولي</w:t>
      </w:r>
      <w:r w:rsidR="00F10A5A">
        <w:rPr>
          <w:rtl/>
          <w:lang w:val="en-GB" w:eastAsia="zh-TW"/>
        </w:rPr>
        <w:t xml:space="preserve"> </w:t>
      </w:r>
      <w:r w:rsidR="00B756B3">
        <w:rPr>
          <w:rtl/>
          <w:cs/>
          <w:lang w:val="en-GB" w:eastAsia="zh-TW"/>
        </w:rPr>
        <w:t>والدستور</w:t>
      </w:r>
      <w:r w:rsidR="00F10A5A">
        <w:rPr>
          <w:rtl/>
          <w:lang w:val="en-GB" w:eastAsia="zh-TW"/>
        </w:rPr>
        <w:t xml:space="preserve"> </w:t>
      </w:r>
      <w:r w:rsidR="00B756B3">
        <w:rPr>
          <w:rtl/>
          <w:cs/>
          <w:lang w:val="en-GB" w:eastAsia="zh-TW"/>
        </w:rPr>
        <w:t>السويدي.</w:t>
      </w:r>
      <w:r w:rsidR="00F10A5A">
        <w:rPr>
          <w:rtl/>
          <w:lang w:val="en-GB" w:eastAsia="zh-TW"/>
        </w:rPr>
        <w:t xml:space="preserve"> </w:t>
      </w:r>
      <w:r w:rsidR="00B756B3">
        <w:rPr>
          <w:rtl/>
          <w:cs/>
          <w:lang w:val="en-GB" w:eastAsia="zh-TW"/>
        </w:rPr>
        <w:t>وثانيها</w:t>
      </w:r>
      <w:r w:rsidR="00F10A5A">
        <w:rPr>
          <w:rtl/>
          <w:lang w:val="en-GB" w:eastAsia="zh-TW"/>
        </w:rPr>
        <w:t xml:space="preserve"> </w:t>
      </w:r>
      <w:r w:rsidR="00B756B3">
        <w:rPr>
          <w:rtl/>
          <w:cs/>
          <w:lang w:val="en-GB" w:eastAsia="zh-TW"/>
        </w:rPr>
        <w:t>أن</w:t>
      </w:r>
      <w:r w:rsidR="00F10A5A">
        <w:rPr>
          <w:rtl/>
          <w:lang w:val="en-GB" w:eastAsia="zh-TW"/>
        </w:rPr>
        <w:t xml:space="preserve"> </w:t>
      </w:r>
      <w:r w:rsidR="00B756B3">
        <w:rPr>
          <w:rtl/>
          <w:cs/>
          <w:lang w:val="en-GB" w:eastAsia="zh-TW"/>
        </w:rPr>
        <w:t>تأثير</w:t>
      </w:r>
      <w:r w:rsidR="00F10A5A">
        <w:rPr>
          <w:rtl/>
          <w:lang w:val="en-GB" w:eastAsia="zh-TW"/>
        </w:rPr>
        <w:t xml:space="preserve"> </w:t>
      </w:r>
      <w:r w:rsidR="00B756B3">
        <w:rPr>
          <w:rtl/>
          <w:cs/>
          <w:lang w:val="en-GB" w:eastAsia="zh-TW"/>
        </w:rPr>
        <w:t>هذا</w:t>
      </w:r>
      <w:r w:rsidR="00F10A5A">
        <w:rPr>
          <w:rtl/>
          <w:lang w:val="en-GB" w:eastAsia="zh-TW"/>
        </w:rPr>
        <w:t xml:space="preserve"> </w:t>
      </w:r>
      <w:r w:rsidR="00B756B3">
        <w:rPr>
          <w:rtl/>
          <w:cs/>
          <w:lang w:val="en-GB" w:eastAsia="zh-TW"/>
        </w:rPr>
        <w:t>الحكم</w:t>
      </w:r>
      <w:r w:rsidR="00F10A5A">
        <w:rPr>
          <w:rtl/>
          <w:lang w:val="en-GB" w:eastAsia="zh-TW"/>
        </w:rPr>
        <w:t xml:space="preserve"> </w:t>
      </w:r>
      <w:r w:rsidR="00B756B3">
        <w:rPr>
          <w:rtl/>
          <w:cs/>
          <w:lang w:val="en-GB" w:eastAsia="zh-TW"/>
        </w:rPr>
        <w:t>على</w:t>
      </w:r>
      <w:r w:rsidR="00F10A5A">
        <w:rPr>
          <w:rtl/>
          <w:lang w:val="en-GB" w:eastAsia="zh-TW"/>
        </w:rPr>
        <w:t xml:space="preserve"> </w:t>
      </w:r>
      <w:r w:rsidR="00B756B3">
        <w:rPr>
          <w:rtl/>
          <w:cs/>
          <w:lang w:val="en-GB" w:eastAsia="zh-TW"/>
        </w:rPr>
        <w:t>النقاش</w:t>
      </w:r>
      <w:r w:rsidR="00F10A5A">
        <w:rPr>
          <w:rtl/>
          <w:lang w:val="en-GB" w:eastAsia="zh-TW"/>
        </w:rPr>
        <w:t xml:space="preserve"> </w:t>
      </w:r>
      <w:r w:rsidR="00B756B3">
        <w:rPr>
          <w:rtl/>
          <w:cs/>
          <w:lang w:val="en-GB" w:eastAsia="zh-TW"/>
        </w:rPr>
        <w:t>العام</w:t>
      </w:r>
      <w:r w:rsidR="00F10A5A">
        <w:rPr>
          <w:rtl/>
          <w:lang w:val="en-GB" w:eastAsia="zh-TW"/>
        </w:rPr>
        <w:t xml:space="preserve"> </w:t>
      </w:r>
      <w:r w:rsidR="00B756B3">
        <w:rPr>
          <w:rtl/>
          <w:cs/>
          <w:lang w:val="en-GB" w:eastAsia="zh-TW"/>
        </w:rPr>
        <w:t>الحر</w:t>
      </w:r>
      <w:r w:rsidR="00F10A5A">
        <w:rPr>
          <w:rtl/>
          <w:lang w:val="en-GB" w:eastAsia="zh-TW"/>
        </w:rPr>
        <w:t xml:space="preserve"> </w:t>
      </w:r>
      <w:r w:rsidR="00B756B3">
        <w:rPr>
          <w:rtl/>
          <w:lang w:val="en-GB" w:eastAsia="zh-TW"/>
        </w:rPr>
        <w:t>يجب</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يؤخذ</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الاعتبار.</w:t>
      </w:r>
      <w:r w:rsidR="00F10A5A">
        <w:rPr>
          <w:rtl/>
          <w:lang w:val="en-GB" w:eastAsia="zh-TW"/>
        </w:rPr>
        <w:t xml:space="preserve"> </w:t>
      </w:r>
      <w:r w:rsidR="00B756B3">
        <w:rPr>
          <w:rtl/>
          <w:lang w:val="en-GB" w:eastAsia="zh-TW"/>
        </w:rPr>
        <w:t>وثالثها</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الصعب</w:t>
      </w:r>
      <w:r w:rsidR="00F10A5A">
        <w:rPr>
          <w:rtl/>
          <w:lang w:val="en-GB" w:eastAsia="zh-TW"/>
        </w:rPr>
        <w:t xml:space="preserve"> </w:t>
      </w:r>
      <w:r w:rsidR="00B756B3">
        <w:rPr>
          <w:rtl/>
          <w:lang w:val="en-GB" w:eastAsia="zh-TW"/>
        </w:rPr>
        <w:t>تحديد</w:t>
      </w:r>
      <w:r w:rsidR="00F10A5A">
        <w:rPr>
          <w:rtl/>
          <w:lang w:val="en-GB" w:eastAsia="zh-TW"/>
        </w:rPr>
        <w:t xml:space="preserve"> </w:t>
      </w:r>
      <w:r w:rsidR="00B756B3">
        <w:rPr>
          <w:rtl/>
          <w:lang w:val="en-GB" w:eastAsia="zh-TW"/>
        </w:rPr>
        <w:t>المجال</w:t>
      </w:r>
      <w:r w:rsidR="00F10A5A">
        <w:rPr>
          <w:rtl/>
          <w:lang w:val="en-GB" w:eastAsia="zh-TW"/>
        </w:rPr>
        <w:t xml:space="preserve"> </w:t>
      </w:r>
      <w:r w:rsidR="00B756B3">
        <w:rPr>
          <w:rtl/>
          <w:lang w:val="en-GB" w:eastAsia="zh-TW"/>
        </w:rPr>
        <w:t>الذي</w:t>
      </w:r>
      <w:r w:rsidR="00F10A5A">
        <w:rPr>
          <w:rtl/>
          <w:lang w:val="en-GB" w:eastAsia="zh-TW"/>
        </w:rPr>
        <w:t xml:space="preserve"> </w:t>
      </w:r>
      <w:r w:rsidR="00B756B3">
        <w:rPr>
          <w:rtl/>
          <w:lang w:val="en-GB" w:eastAsia="zh-TW"/>
        </w:rPr>
        <w:t>يستدعي</w:t>
      </w:r>
      <w:r w:rsidR="00F10A5A">
        <w:rPr>
          <w:rtl/>
          <w:lang w:val="en-GB" w:eastAsia="zh-TW"/>
        </w:rPr>
        <w:t xml:space="preserve"> </w:t>
      </w:r>
      <w:r w:rsidR="00B756B3">
        <w:rPr>
          <w:rtl/>
          <w:lang w:val="en-GB" w:eastAsia="zh-TW"/>
        </w:rPr>
        <w:t>العقاب.</w:t>
      </w:r>
    </w:p>
    <w:p w:rsidR="00B756B3" w:rsidRPr="008F405D" w:rsidRDefault="005557B6" w:rsidP="00617D93">
      <w:pPr>
        <w:pStyle w:val="SingleTxtGA"/>
        <w:rPr>
          <w:rtl/>
          <w:lang w:val="en-GB" w:eastAsia="zh-TW"/>
        </w:rPr>
      </w:pPr>
      <w:r>
        <w:rPr>
          <w:rtl/>
          <w:lang w:val="en-GB" w:eastAsia="zh-TW"/>
        </w:rPr>
        <w:t>٦٥-</w:t>
      </w:r>
      <w:r>
        <w:rPr>
          <w:rtl/>
          <w:lang w:val="en-GB" w:eastAsia="zh-TW"/>
        </w:rPr>
        <w:tab/>
      </w:r>
      <w:r w:rsidR="00B756B3">
        <w:rPr>
          <w:rtl/>
          <w:lang w:val="en-GB" w:eastAsia="zh-TW"/>
        </w:rPr>
        <w:t>وقدمت</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إعلاناً</w:t>
      </w:r>
      <w:r w:rsidR="00F10A5A">
        <w:rPr>
          <w:rtl/>
          <w:lang w:val="en-GB" w:eastAsia="zh-TW"/>
        </w:rPr>
        <w:t xml:space="preserve"> </w:t>
      </w:r>
      <w:r w:rsidR="00B756B3">
        <w:rPr>
          <w:rtl/>
          <w:lang w:val="en-GB" w:eastAsia="zh-TW"/>
        </w:rPr>
        <w:t>بخصوص</w:t>
      </w:r>
      <w:r w:rsidR="00F10A5A">
        <w:rPr>
          <w:rtl/>
          <w:lang w:val="en-GB" w:eastAsia="zh-TW"/>
        </w:rPr>
        <w:t xml:space="preserve"> </w:t>
      </w:r>
      <w:r w:rsidR="00B756B3">
        <w:rPr>
          <w:rtl/>
          <w:lang w:val="en-GB" w:eastAsia="zh-TW"/>
        </w:rPr>
        <w:t>البروتوكول</w:t>
      </w:r>
      <w:r w:rsidR="00F10A5A">
        <w:rPr>
          <w:rtl/>
          <w:lang w:val="en-GB" w:eastAsia="zh-TW"/>
        </w:rPr>
        <w:t xml:space="preserve"> </w:t>
      </w:r>
      <w:r w:rsidR="00B756B3">
        <w:rPr>
          <w:rtl/>
          <w:lang w:val="en-GB" w:eastAsia="zh-TW"/>
        </w:rPr>
        <w:t>الاختياري</w:t>
      </w:r>
      <w:r w:rsidR="00F10A5A">
        <w:rPr>
          <w:rtl/>
          <w:lang w:val="en-GB" w:eastAsia="zh-TW"/>
        </w:rPr>
        <w:t xml:space="preserve"> </w:t>
      </w:r>
      <w:r w:rsidR="00B756B3">
        <w:rPr>
          <w:rtl/>
          <w:lang w:val="en-GB" w:eastAsia="zh-TW"/>
        </w:rPr>
        <w:t>لعام</w:t>
      </w:r>
      <w:r w:rsidR="00F10A5A">
        <w:rPr>
          <w:rtl/>
          <w:lang w:val="en-GB" w:eastAsia="zh-TW"/>
        </w:rPr>
        <w:t xml:space="preserve"> </w:t>
      </w:r>
      <w:r w:rsidR="00B756B3">
        <w:rPr>
          <w:rtl/>
          <w:lang w:val="en-GB" w:eastAsia="zh-TW"/>
        </w:rPr>
        <w:t>1966</w:t>
      </w:r>
      <w:r w:rsidR="00F10A5A">
        <w:rPr>
          <w:rtl/>
          <w:lang w:val="en-GB" w:eastAsia="zh-TW"/>
        </w:rPr>
        <w:t xml:space="preserve"> </w:t>
      </w:r>
      <w:r w:rsidR="00B756B3">
        <w:rPr>
          <w:rtl/>
          <w:lang w:val="en-GB" w:eastAsia="zh-TW"/>
        </w:rPr>
        <w:t>الملحق</w:t>
      </w:r>
      <w:r w:rsidR="00F10A5A">
        <w:rPr>
          <w:rtl/>
          <w:lang w:val="en-GB" w:eastAsia="zh-TW"/>
        </w:rPr>
        <w:t xml:space="preserve"> </w:t>
      </w:r>
      <w:r w:rsidR="00B756B3">
        <w:rPr>
          <w:rtl/>
          <w:lang w:val="en-GB" w:eastAsia="zh-TW"/>
        </w:rPr>
        <w:t>بالعهد</w:t>
      </w:r>
      <w:r w:rsidR="00F10A5A">
        <w:rPr>
          <w:rtl/>
          <w:lang w:val="en-GB" w:eastAsia="zh-TW"/>
        </w:rPr>
        <w:t xml:space="preserve"> </w:t>
      </w:r>
      <w:r w:rsidR="00B756B3">
        <w:rPr>
          <w:rtl/>
          <w:lang w:val="en-GB" w:eastAsia="zh-TW"/>
        </w:rPr>
        <w:t>الدولي</w:t>
      </w:r>
      <w:r w:rsidR="00F10A5A">
        <w:rPr>
          <w:rtl/>
          <w:lang w:val="en-GB" w:eastAsia="zh-TW"/>
        </w:rPr>
        <w:t xml:space="preserve"> </w:t>
      </w:r>
      <w:r w:rsidR="00B756B3">
        <w:rPr>
          <w:rtl/>
          <w:lang w:val="en-GB" w:eastAsia="zh-TW"/>
        </w:rPr>
        <w:t>الخاص</w:t>
      </w:r>
      <w:r w:rsidR="00F10A5A">
        <w:rPr>
          <w:rtl/>
          <w:lang w:val="en-GB" w:eastAsia="zh-TW"/>
        </w:rPr>
        <w:t xml:space="preserve"> </w:t>
      </w:r>
      <w:r w:rsidR="00B756B3">
        <w:rPr>
          <w:rtl/>
          <w:lang w:val="en-GB" w:eastAsia="zh-TW"/>
        </w:rPr>
        <w:t>بالحقوق</w:t>
      </w:r>
      <w:r w:rsidR="00F10A5A">
        <w:rPr>
          <w:rtl/>
          <w:lang w:val="en-GB" w:eastAsia="zh-TW"/>
        </w:rPr>
        <w:t xml:space="preserve"> </w:t>
      </w:r>
      <w:r w:rsidR="00B756B3">
        <w:rPr>
          <w:rtl/>
          <w:lang w:val="en-GB" w:eastAsia="zh-TW"/>
        </w:rPr>
        <w:t>المدنية</w:t>
      </w:r>
      <w:r w:rsidR="00F10A5A">
        <w:rPr>
          <w:rtl/>
          <w:lang w:val="en-GB" w:eastAsia="zh-TW"/>
        </w:rPr>
        <w:t xml:space="preserve"> </w:t>
      </w:r>
      <w:r w:rsidR="00B756B3">
        <w:rPr>
          <w:rtl/>
          <w:lang w:val="en-GB" w:eastAsia="zh-TW"/>
        </w:rPr>
        <w:t>والسياسية،</w:t>
      </w:r>
      <w:r w:rsidR="00F10A5A">
        <w:rPr>
          <w:rtl/>
          <w:lang w:val="en-GB" w:eastAsia="zh-TW"/>
        </w:rPr>
        <w:t xml:space="preserve"> </w:t>
      </w:r>
      <w:r w:rsidR="00B756B3">
        <w:rPr>
          <w:rtl/>
          <w:lang w:val="en-GB" w:eastAsia="zh-TW"/>
        </w:rPr>
        <w:t>يفيد</w:t>
      </w:r>
      <w:r w:rsidR="00F10A5A">
        <w:rPr>
          <w:rtl/>
          <w:lang w:val="en-GB" w:eastAsia="zh-TW"/>
        </w:rPr>
        <w:t xml:space="preserve"> </w:t>
      </w:r>
      <w:r w:rsidR="00B756B3">
        <w:rPr>
          <w:rtl/>
          <w:lang w:val="en-GB" w:eastAsia="zh-TW"/>
        </w:rPr>
        <w:t>بأن</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تفهم</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الفقرة</w:t>
      </w:r>
      <w:r w:rsidR="00F10A5A">
        <w:rPr>
          <w:rtl/>
          <w:lang w:val="en-GB" w:eastAsia="zh-TW"/>
        </w:rPr>
        <w:t xml:space="preserve"> </w:t>
      </w:r>
      <w:r w:rsidR="00B756B3">
        <w:rPr>
          <w:rtl/>
          <w:lang w:val="en-GB" w:eastAsia="zh-TW"/>
        </w:rPr>
        <w:t>2</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المادة</w:t>
      </w:r>
      <w:r w:rsidR="00F10A5A">
        <w:rPr>
          <w:rtl/>
          <w:lang w:val="en-GB" w:eastAsia="zh-TW"/>
        </w:rPr>
        <w:t xml:space="preserve"> </w:t>
      </w:r>
      <w:r w:rsidR="00B756B3">
        <w:rPr>
          <w:rtl/>
          <w:lang w:val="en-GB" w:eastAsia="zh-TW"/>
        </w:rPr>
        <w:t>5</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البروتوكول</w:t>
      </w:r>
      <w:r w:rsidR="00F10A5A">
        <w:rPr>
          <w:rtl/>
          <w:lang w:val="en-GB" w:eastAsia="zh-TW"/>
        </w:rPr>
        <w:t xml:space="preserve"> </w:t>
      </w:r>
      <w:r w:rsidR="00B756B3">
        <w:rPr>
          <w:rtl/>
          <w:lang w:val="en-GB" w:eastAsia="zh-TW"/>
        </w:rPr>
        <w:t>تعني</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اللجنة</w:t>
      </w:r>
      <w:r w:rsidR="00F10A5A">
        <w:rPr>
          <w:rtl/>
          <w:lang w:val="en-GB" w:eastAsia="zh-TW"/>
        </w:rPr>
        <w:t xml:space="preserve"> </w:t>
      </w:r>
      <w:r w:rsidR="00B756B3">
        <w:rPr>
          <w:rtl/>
          <w:lang w:val="en-GB" w:eastAsia="zh-TW"/>
        </w:rPr>
        <w:t>المعنية</w:t>
      </w:r>
      <w:r w:rsidR="00F10A5A">
        <w:rPr>
          <w:rtl/>
          <w:lang w:val="en-GB" w:eastAsia="zh-TW"/>
        </w:rPr>
        <w:t xml:space="preserve"> </w:t>
      </w:r>
      <w:r w:rsidR="00B756B3">
        <w:rPr>
          <w:rtl/>
          <w:lang w:val="en-GB" w:eastAsia="zh-TW"/>
        </w:rPr>
        <w:t>بحقوق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لا</w:t>
      </w:r>
      <w:r w:rsidR="00F10A5A">
        <w:rPr>
          <w:rtl/>
          <w:lang w:val="en-GB" w:eastAsia="zh-TW"/>
        </w:rPr>
        <w:t xml:space="preserve"> </w:t>
      </w:r>
      <w:r w:rsidR="00B756B3">
        <w:rPr>
          <w:rtl/>
          <w:lang w:val="en-GB" w:eastAsia="zh-TW"/>
        </w:rPr>
        <w:t>تنظر</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أي</w:t>
      </w:r>
      <w:r w:rsidR="00F10A5A">
        <w:rPr>
          <w:rtl/>
          <w:lang w:val="en-GB" w:eastAsia="zh-TW"/>
        </w:rPr>
        <w:t xml:space="preserve"> </w:t>
      </w:r>
      <w:r w:rsidR="00B756B3">
        <w:rPr>
          <w:rtl/>
          <w:lang w:val="en-GB" w:eastAsia="zh-TW"/>
        </w:rPr>
        <w:t>بلاغ</w:t>
      </w:r>
      <w:r w:rsidR="00F10A5A">
        <w:rPr>
          <w:rtl/>
          <w:lang w:val="en-GB" w:eastAsia="zh-TW"/>
        </w:rPr>
        <w:t xml:space="preserve"> </w:t>
      </w:r>
      <w:r w:rsidR="00B756B3">
        <w:rPr>
          <w:rtl/>
          <w:lang w:val="en-GB" w:eastAsia="zh-TW"/>
        </w:rPr>
        <w:t>يرد</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أحد</w:t>
      </w:r>
      <w:r w:rsidR="00F10A5A">
        <w:rPr>
          <w:rtl/>
          <w:lang w:val="en-GB" w:eastAsia="zh-TW"/>
        </w:rPr>
        <w:t xml:space="preserve"> </w:t>
      </w:r>
      <w:r w:rsidR="00B756B3">
        <w:rPr>
          <w:rtl/>
          <w:lang w:val="en-GB" w:eastAsia="zh-TW"/>
        </w:rPr>
        <w:t>الأفراد</w:t>
      </w:r>
      <w:r w:rsidR="00F10A5A">
        <w:rPr>
          <w:rtl/>
          <w:lang w:val="en-GB" w:eastAsia="zh-TW"/>
        </w:rPr>
        <w:t xml:space="preserve"> </w:t>
      </w:r>
      <w:r w:rsidR="00B756B3">
        <w:rPr>
          <w:rtl/>
          <w:lang w:val="en-GB" w:eastAsia="zh-TW"/>
        </w:rPr>
        <w:t>إلا</w:t>
      </w:r>
      <w:r w:rsidR="00617D93">
        <w:rPr>
          <w:rFonts w:hint="eastAsia"/>
          <w:rtl/>
          <w:lang w:val="en-GB" w:eastAsia="zh-TW"/>
        </w:rPr>
        <w:t> </w:t>
      </w:r>
      <w:r w:rsidR="00B756B3">
        <w:rPr>
          <w:rtl/>
          <w:lang w:val="en-GB" w:eastAsia="zh-TW"/>
        </w:rPr>
        <w:t>إذا</w:t>
      </w:r>
      <w:r w:rsidR="00F10A5A">
        <w:rPr>
          <w:rtl/>
          <w:lang w:val="en-GB" w:eastAsia="zh-TW"/>
        </w:rPr>
        <w:t xml:space="preserve"> </w:t>
      </w:r>
      <w:r w:rsidR="00B756B3">
        <w:rPr>
          <w:rtl/>
          <w:lang w:val="en-GB" w:eastAsia="zh-TW"/>
        </w:rPr>
        <w:t>تحققت</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المسألة</w:t>
      </w:r>
      <w:r w:rsidR="00F10A5A">
        <w:rPr>
          <w:rtl/>
          <w:lang w:val="en-GB" w:eastAsia="zh-TW"/>
        </w:rPr>
        <w:t xml:space="preserve"> </w:t>
      </w:r>
      <w:r w:rsidR="00B756B3">
        <w:rPr>
          <w:rtl/>
          <w:lang w:val="en-GB" w:eastAsia="zh-TW"/>
        </w:rPr>
        <w:t>ذاتها</w:t>
      </w:r>
      <w:r w:rsidR="00F10A5A">
        <w:rPr>
          <w:rtl/>
          <w:lang w:val="en-GB" w:eastAsia="zh-TW"/>
        </w:rPr>
        <w:t xml:space="preserve"> </w:t>
      </w:r>
      <w:r w:rsidR="00B756B3">
        <w:rPr>
          <w:rtl/>
          <w:lang w:val="en-GB" w:eastAsia="zh-TW"/>
        </w:rPr>
        <w:t>ليست،</w:t>
      </w:r>
      <w:r w:rsidR="00F10A5A">
        <w:rPr>
          <w:rtl/>
          <w:lang w:val="en-GB" w:eastAsia="zh-TW"/>
        </w:rPr>
        <w:t xml:space="preserve"> </w:t>
      </w:r>
      <w:r w:rsidR="00B756B3">
        <w:rPr>
          <w:rtl/>
          <w:lang w:val="en-GB" w:eastAsia="zh-TW"/>
        </w:rPr>
        <w:t>ولم</w:t>
      </w:r>
      <w:r w:rsidR="00F10A5A">
        <w:rPr>
          <w:rtl/>
          <w:lang w:val="en-GB" w:eastAsia="zh-TW"/>
        </w:rPr>
        <w:t xml:space="preserve"> </w:t>
      </w:r>
      <w:r w:rsidR="00B756B3">
        <w:rPr>
          <w:rtl/>
          <w:lang w:val="en-GB" w:eastAsia="zh-TW"/>
        </w:rPr>
        <w:t>تكن،</w:t>
      </w:r>
      <w:r w:rsidR="00F10A5A">
        <w:rPr>
          <w:rtl/>
          <w:lang w:val="en-GB" w:eastAsia="zh-TW"/>
        </w:rPr>
        <w:t xml:space="preserve"> </w:t>
      </w:r>
      <w:r w:rsidR="00B756B3">
        <w:rPr>
          <w:rtl/>
          <w:lang w:val="en-GB" w:eastAsia="zh-TW"/>
        </w:rPr>
        <w:t>موضوع</w:t>
      </w:r>
      <w:r w:rsidR="00F10A5A">
        <w:rPr>
          <w:rtl/>
          <w:lang w:val="en-GB" w:eastAsia="zh-TW"/>
        </w:rPr>
        <w:t xml:space="preserve"> </w:t>
      </w:r>
      <w:r w:rsidR="00B756B3">
        <w:rPr>
          <w:rtl/>
          <w:lang w:val="en-GB" w:eastAsia="zh-TW"/>
        </w:rPr>
        <w:t>بحث</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إطار</w:t>
      </w:r>
      <w:r w:rsidR="00F10A5A">
        <w:rPr>
          <w:rtl/>
          <w:lang w:val="en-GB" w:eastAsia="zh-TW"/>
        </w:rPr>
        <w:t xml:space="preserve"> </w:t>
      </w:r>
      <w:r w:rsidR="00B756B3">
        <w:rPr>
          <w:rtl/>
          <w:lang w:val="en-GB" w:eastAsia="zh-TW"/>
        </w:rPr>
        <w:t>إجراء</w:t>
      </w:r>
      <w:r w:rsidR="00F10A5A">
        <w:rPr>
          <w:rtl/>
          <w:lang w:val="en-GB" w:eastAsia="zh-TW"/>
        </w:rPr>
        <w:t xml:space="preserve"> </w:t>
      </w:r>
      <w:r w:rsidR="00B756B3">
        <w:rPr>
          <w:rtl/>
          <w:lang w:val="en-GB" w:eastAsia="zh-TW"/>
        </w:rPr>
        <w:t>آخر</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إجراءات</w:t>
      </w:r>
      <w:r w:rsidR="00F10A5A">
        <w:rPr>
          <w:rtl/>
          <w:lang w:val="en-GB" w:eastAsia="zh-TW"/>
        </w:rPr>
        <w:t xml:space="preserve"> </w:t>
      </w:r>
      <w:r w:rsidR="00B756B3">
        <w:rPr>
          <w:rtl/>
          <w:lang w:val="en-GB" w:eastAsia="zh-TW"/>
        </w:rPr>
        <w:t>التحقيق</w:t>
      </w:r>
      <w:r w:rsidR="00F10A5A">
        <w:rPr>
          <w:rtl/>
          <w:lang w:val="en-GB" w:eastAsia="zh-TW"/>
        </w:rPr>
        <w:t xml:space="preserve"> </w:t>
      </w:r>
      <w:r w:rsidR="00B756B3">
        <w:rPr>
          <w:rtl/>
          <w:lang w:val="en-GB" w:eastAsia="zh-TW"/>
        </w:rPr>
        <w:t>الدولي</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التسوية</w:t>
      </w:r>
      <w:r w:rsidR="00F10A5A">
        <w:rPr>
          <w:rtl/>
          <w:lang w:val="en-GB" w:eastAsia="zh-TW"/>
        </w:rPr>
        <w:t xml:space="preserve"> </w:t>
      </w:r>
      <w:r w:rsidR="00B756B3">
        <w:rPr>
          <w:rtl/>
          <w:lang w:val="en-GB" w:eastAsia="zh-TW"/>
        </w:rPr>
        <w:t>الدولية.</w:t>
      </w:r>
    </w:p>
    <w:p w:rsidR="00B756B3" w:rsidRPr="008F405D" w:rsidRDefault="005557B6" w:rsidP="005557B6">
      <w:pPr>
        <w:pStyle w:val="SingleTxtGA"/>
        <w:rPr>
          <w:rtl/>
          <w:lang w:val="en-GB" w:eastAsia="zh-TW"/>
        </w:rPr>
      </w:pPr>
      <w:r>
        <w:rPr>
          <w:rtl/>
          <w:lang w:val="en-GB" w:eastAsia="zh-TW"/>
        </w:rPr>
        <w:t>٦٦-</w:t>
      </w:r>
      <w:r>
        <w:rPr>
          <w:rtl/>
          <w:lang w:val="en-GB" w:eastAsia="zh-TW"/>
        </w:rPr>
        <w:tab/>
      </w:r>
      <w:r w:rsidR="00B756B3">
        <w:rPr>
          <w:rtl/>
          <w:lang w:val="en-GB" w:eastAsia="zh-TW"/>
        </w:rPr>
        <w:t>ورأت</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ا</w:t>
      </w:r>
      <w:r>
        <w:rPr>
          <w:rtl/>
          <w:lang w:val="en-GB" w:eastAsia="zh-TW"/>
        </w:rPr>
        <w:t>لإبقاء</w:t>
      </w:r>
      <w:r w:rsidR="00F10A5A">
        <w:rPr>
          <w:rtl/>
          <w:lang w:val="en-GB" w:eastAsia="zh-TW"/>
        </w:rPr>
        <w:t xml:space="preserve"> </w:t>
      </w:r>
      <w:r>
        <w:rPr>
          <w:rtl/>
          <w:lang w:val="en-GB" w:eastAsia="zh-TW"/>
        </w:rPr>
        <w:t>على</w:t>
      </w:r>
      <w:r w:rsidR="00F10A5A">
        <w:rPr>
          <w:rtl/>
          <w:lang w:val="en-GB" w:eastAsia="zh-TW"/>
        </w:rPr>
        <w:t xml:space="preserve"> </w:t>
      </w:r>
      <w:r>
        <w:rPr>
          <w:rtl/>
          <w:lang w:val="en-GB" w:eastAsia="zh-TW"/>
        </w:rPr>
        <w:t>التحفظ</w:t>
      </w:r>
      <w:r w:rsidR="00F10A5A">
        <w:rPr>
          <w:rtl/>
          <w:lang w:val="en-GB" w:eastAsia="zh-TW"/>
        </w:rPr>
        <w:t xml:space="preserve"> </w:t>
      </w:r>
      <w:r>
        <w:rPr>
          <w:rtl/>
          <w:lang w:val="en-GB" w:eastAsia="zh-TW"/>
        </w:rPr>
        <w:t>على</w:t>
      </w:r>
      <w:r w:rsidR="00F10A5A">
        <w:rPr>
          <w:rtl/>
          <w:lang w:val="en-GB" w:eastAsia="zh-TW"/>
        </w:rPr>
        <w:t xml:space="preserve"> </w:t>
      </w:r>
      <w:r>
        <w:rPr>
          <w:rtl/>
          <w:lang w:val="en-GB" w:eastAsia="zh-TW"/>
        </w:rPr>
        <w:t>المادة</w:t>
      </w:r>
      <w:r w:rsidR="00F10A5A">
        <w:rPr>
          <w:rtl/>
          <w:lang w:val="en-GB" w:eastAsia="zh-TW"/>
        </w:rPr>
        <w:t xml:space="preserve"> </w:t>
      </w:r>
      <w:r>
        <w:rPr>
          <w:rtl/>
          <w:lang w:val="en-GB" w:eastAsia="zh-TW"/>
        </w:rPr>
        <w:t>١٤</w:t>
      </w:r>
      <w:r w:rsidR="00B756B3">
        <w:rPr>
          <w:rtl/>
          <w:lang w:val="en-GB" w:eastAsia="zh-TW"/>
        </w:rPr>
        <w:t>(١)</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cs/>
          <w:lang w:val="en-GB" w:eastAsia="zh-TW"/>
        </w:rPr>
        <w:t>‎‎الاتفاقية</w:t>
      </w:r>
      <w:r w:rsidR="00F10A5A">
        <w:rPr>
          <w:rtl/>
          <w:lang w:val="en-GB" w:eastAsia="zh-TW"/>
        </w:rPr>
        <w:t xml:space="preserve"> </w:t>
      </w:r>
      <w:r w:rsidR="00B756B3">
        <w:rPr>
          <w:rtl/>
          <w:cs/>
          <w:lang w:val="en-GB" w:eastAsia="zh-TW"/>
        </w:rPr>
        <w:t>الدولية</w:t>
      </w:r>
      <w:r w:rsidR="00F10A5A">
        <w:rPr>
          <w:rtl/>
          <w:lang w:val="en-GB" w:eastAsia="zh-TW"/>
        </w:rPr>
        <w:t xml:space="preserve"> </w:t>
      </w:r>
      <w:r w:rsidR="00B756B3">
        <w:rPr>
          <w:rtl/>
          <w:cs/>
          <w:lang w:val="en-GB" w:eastAsia="zh-TW"/>
        </w:rPr>
        <w:t>للقضاء</w:t>
      </w:r>
      <w:r w:rsidR="00F10A5A">
        <w:rPr>
          <w:rtl/>
          <w:lang w:val="en-GB" w:eastAsia="zh-TW"/>
        </w:rPr>
        <w:t xml:space="preserve"> </w:t>
      </w:r>
      <w:r w:rsidR="00B756B3">
        <w:rPr>
          <w:rtl/>
          <w:cs/>
          <w:lang w:val="en-GB" w:eastAsia="zh-TW"/>
        </w:rPr>
        <w:t>على</w:t>
      </w:r>
      <w:r w:rsidR="00F10A5A">
        <w:rPr>
          <w:rtl/>
          <w:lang w:val="en-GB" w:eastAsia="zh-TW"/>
        </w:rPr>
        <w:t xml:space="preserve"> </w:t>
      </w:r>
      <w:r w:rsidR="00B756B3">
        <w:rPr>
          <w:rtl/>
          <w:cs/>
          <w:lang w:val="en-GB" w:eastAsia="zh-TW"/>
        </w:rPr>
        <w:t>جميع</w:t>
      </w:r>
      <w:r w:rsidR="00F10A5A">
        <w:rPr>
          <w:rtl/>
          <w:lang w:val="en-GB" w:eastAsia="zh-TW"/>
        </w:rPr>
        <w:t xml:space="preserve"> </w:t>
      </w:r>
      <w:r w:rsidR="00B756B3">
        <w:rPr>
          <w:rtl/>
          <w:cs/>
          <w:lang w:val="en-GB" w:eastAsia="zh-TW"/>
        </w:rPr>
        <w:t>أشكال</w:t>
      </w:r>
      <w:r w:rsidR="00F10A5A">
        <w:rPr>
          <w:rtl/>
          <w:lang w:val="en-GB" w:eastAsia="zh-TW"/>
        </w:rPr>
        <w:t xml:space="preserve"> </w:t>
      </w:r>
      <w:r w:rsidR="00B756B3">
        <w:rPr>
          <w:rtl/>
          <w:cs/>
          <w:lang w:val="en-GB" w:eastAsia="zh-TW"/>
        </w:rPr>
        <w:t>التمييز</w:t>
      </w:r>
      <w:r w:rsidR="00F10A5A">
        <w:rPr>
          <w:rtl/>
          <w:lang w:val="en-GB" w:eastAsia="zh-TW"/>
        </w:rPr>
        <w:t xml:space="preserve"> </w:t>
      </w:r>
      <w:r w:rsidR="00B756B3">
        <w:rPr>
          <w:rtl/>
          <w:cs/>
          <w:lang w:val="en-GB" w:eastAsia="zh-TW"/>
        </w:rPr>
        <w:t>العنصري</w:t>
      </w:r>
      <w:r w:rsidR="00F10A5A">
        <w:rPr>
          <w:rtl/>
          <w:lang w:val="en-GB" w:eastAsia="zh-TW"/>
        </w:rPr>
        <w:t xml:space="preserve"> </w:t>
      </w:r>
      <w:r w:rsidR="00B756B3">
        <w:rPr>
          <w:rtl/>
          <w:cs/>
          <w:lang w:val="en-GB" w:eastAsia="zh-TW"/>
        </w:rPr>
        <w:t>ضروري</w:t>
      </w:r>
      <w:r w:rsidR="00F10A5A">
        <w:rPr>
          <w:rtl/>
          <w:lang w:val="en-GB" w:eastAsia="zh-TW"/>
        </w:rPr>
        <w:t xml:space="preserve"> </w:t>
      </w:r>
      <w:r w:rsidR="00B756B3">
        <w:rPr>
          <w:rtl/>
          <w:cs/>
          <w:lang w:val="en-GB" w:eastAsia="zh-TW"/>
        </w:rPr>
        <w:t>للأسباب</w:t>
      </w:r>
      <w:r w:rsidR="00F10A5A">
        <w:rPr>
          <w:rtl/>
          <w:lang w:val="en-GB" w:eastAsia="zh-TW"/>
        </w:rPr>
        <w:t xml:space="preserve"> </w:t>
      </w:r>
      <w:r w:rsidR="00B756B3">
        <w:rPr>
          <w:rtl/>
          <w:cs/>
          <w:lang w:val="en-GB" w:eastAsia="zh-TW"/>
        </w:rPr>
        <w:t>نفسها</w:t>
      </w:r>
      <w:r w:rsidR="00F10A5A">
        <w:rPr>
          <w:rtl/>
          <w:lang w:val="en-GB" w:eastAsia="zh-TW"/>
        </w:rPr>
        <w:t xml:space="preserve"> </w:t>
      </w:r>
      <w:r w:rsidR="00B756B3">
        <w:rPr>
          <w:rtl/>
          <w:cs/>
          <w:lang w:val="en-GB" w:eastAsia="zh-TW"/>
        </w:rPr>
        <w:t>فيما</w:t>
      </w:r>
      <w:r w:rsidR="00F10A5A">
        <w:rPr>
          <w:rtl/>
          <w:lang w:val="en-GB" w:eastAsia="zh-TW"/>
        </w:rPr>
        <w:t xml:space="preserve"> </w:t>
      </w:r>
      <w:r w:rsidR="00B756B3">
        <w:rPr>
          <w:rtl/>
          <w:cs/>
          <w:lang w:val="en-GB" w:eastAsia="zh-TW"/>
        </w:rPr>
        <w:t>يتعلق</w:t>
      </w:r>
      <w:r w:rsidR="00F10A5A">
        <w:rPr>
          <w:rtl/>
          <w:lang w:val="en-GB" w:eastAsia="zh-TW"/>
        </w:rPr>
        <w:t xml:space="preserve"> </w:t>
      </w:r>
      <w:r w:rsidR="00B756B3">
        <w:rPr>
          <w:rtl/>
          <w:cs/>
          <w:lang w:val="en-GB" w:eastAsia="zh-TW"/>
        </w:rPr>
        <w:t>بالتحفظ</w:t>
      </w:r>
      <w:r w:rsidR="00F10A5A">
        <w:rPr>
          <w:rtl/>
          <w:lang w:val="en-GB" w:eastAsia="zh-TW"/>
        </w:rPr>
        <w:t xml:space="preserve"> </w:t>
      </w:r>
      <w:r w:rsidR="00B756B3">
        <w:rPr>
          <w:rtl/>
          <w:cs/>
          <w:lang w:val="en-GB" w:eastAsia="zh-TW"/>
        </w:rPr>
        <w:t>على</w:t>
      </w:r>
      <w:r w:rsidR="00F10A5A">
        <w:rPr>
          <w:rtl/>
          <w:lang w:val="en-GB" w:eastAsia="zh-TW"/>
        </w:rPr>
        <w:t xml:space="preserve"> </w:t>
      </w:r>
      <w:r w:rsidR="00B756B3">
        <w:rPr>
          <w:rtl/>
          <w:cs/>
          <w:lang w:val="en-GB" w:eastAsia="zh-TW"/>
        </w:rPr>
        <w:t>الفقرة</w:t>
      </w:r>
      <w:r w:rsidR="00F10A5A">
        <w:rPr>
          <w:rFonts w:hint="eastAsia"/>
          <w:rtl/>
          <w:lang w:val="en-GB" w:eastAsia="zh-TW"/>
        </w:rPr>
        <w:t xml:space="preserve"> </w:t>
      </w:r>
      <w:r w:rsidR="00B756B3">
        <w:rPr>
          <w:rtl/>
          <w:cs/>
          <w:lang w:val="en-GB" w:eastAsia="zh-TW"/>
        </w:rPr>
        <w:t>2</w:t>
      </w:r>
      <w:r w:rsidR="00F10A5A">
        <w:rPr>
          <w:rtl/>
          <w:lang w:val="en-GB" w:eastAsia="zh-TW"/>
        </w:rPr>
        <w:t xml:space="preserve"> </w:t>
      </w:r>
      <w:r w:rsidR="00B756B3">
        <w:rPr>
          <w:rtl/>
          <w:cs/>
          <w:lang w:val="en-GB" w:eastAsia="zh-TW"/>
        </w:rPr>
        <w:t>من</w:t>
      </w:r>
      <w:r w:rsidR="00F10A5A">
        <w:rPr>
          <w:rtl/>
          <w:lang w:val="en-GB" w:eastAsia="zh-TW"/>
        </w:rPr>
        <w:t xml:space="preserve"> </w:t>
      </w:r>
      <w:r w:rsidR="00B756B3">
        <w:rPr>
          <w:rtl/>
          <w:cs/>
          <w:lang w:val="en-GB" w:eastAsia="zh-TW"/>
        </w:rPr>
        <w:t>المادة</w:t>
      </w:r>
      <w:r w:rsidR="00F10A5A">
        <w:rPr>
          <w:rFonts w:hint="eastAsia"/>
          <w:rtl/>
          <w:lang w:val="en-GB" w:eastAsia="zh-TW"/>
        </w:rPr>
        <w:t xml:space="preserve"> </w:t>
      </w:r>
      <w:r w:rsidR="00B756B3">
        <w:rPr>
          <w:rtl/>
          <w:cs/>
          <w:lang w:val="en-GB" w:eastAsia="zh-TW"/>
        </w:rPr>
        <w:t>٥</w:t>
      </w:r>
      <w:r w:rsidR="00F10A5A">
        <w:rPr>
          <w:rtl/>
          <w:lang w:val="en-GB" w:eastAsia="zh-TW"/>
        </w:rPr>
        <w:t xml:space="preserve"> </w:t>
      </w:r>
      <w:r w:rsidR="00B756B3">
        <w:rPr>
          <w:rtl/>
          <w:cs/>
          <w:lang w:val="en-GB" w:eastAsia="zh-TW"/>
        </w:rPr>
        <w:t>من</w:t>
      </w:r>
      <w:r w:rsidR="00F10A5A">
        <w:rPr>
          <w:rtl/>
          <w:lang w:val="en-GB" w:eastAsia="zh-TW"/>
        </w:rPr>
        <w:t xml:space="preserve"> </w:t>
      </w:r>
      <w:r w:rsidR="00B756B3">
        <w:rPr>
          <w:rtl/>
          <w:cs/>
          <w:lang w:val="en-GB" w:eastAsia="zh-TW"/>
        </w:rPr>
        <w:t>البروتوكول</w:t>
      </w:r>
      <w:r w:rsidR="00F10A5A">
        <w:rPr>
          <w:rtl/>
          <w:lang w:val="en-GB" w:eastAsia="zh-TW"/>
        </w:rPr>
        <w:t xml:space="preserve"> </w:t>
      </w:r>
      <w:r w:rsidR="00B756B3">
        <w:rPr>
          <w:rtl/>
          <w:cs/>
          <w:lang w:val="en-GB" w:eastAsia="zh-TW"/>
        </w:rPr>
        <w:t>الاختياري</w:t>
      </w:r>
      <w:r w:rsidR="00F10A5A">
        <w:rPr>
          <w:rtl/>
          <w:lang w:val="en-GB" w:eastAsia="zh-TW"/>
        </w:rPr>
        <w:t xml:space="preserve"> </w:t>
      </w:r>
      <w:r w:rsidR="00B756B3">
        <w:rPr>
          <w:rtl/>
          <w:cs/>
          <w:lang w:val="en-GB" w:eastAsia="zh-TW"/>
        </w:rPr>
        <w:t>الملحق</w:t>
      </w:r>
      <w:r w:rsidR="00F10A5A">
        <w:rPr>
          <w:rtl/>
          <w:lang w:val="en-GB" w:eastAsia="zh-TW"/>
        </w:rPr>
        <w:t xml:space="preserve"> </w:t>
      </w:r>
      <w:r w:rsidR="00B756B3">
        <w:rPr>
          <w:rtl/>
          <w:cs/>
          <w:lang w:val="en-GB" w:eastAsia="zh-TW"/>
        </w:rPr>
        <w:t>‎بالعهد</w:t>
      </w:r>
      <w:r w:rsidR="00F10A5A">
        <w:rPr>
          <w:rtl/>
          <w:lang w:val="en-GB" w:eastAsia="zh-TW"/>
        </w:rPr>
        <w:t xml:space="preserve"> </w:t>
      </w:r>
      <w:r w:rsidR="00B756B3">
        <w:rPr>
          <w:rtl/>
          <w:cs/>
          <w:lang w:val="en-GB" w:eastAsia="zh-TW"/>
        </w:rPr>
        <w:t>الدولي</w:t>
      </w:r>
      <w:r w:rsidR="00F10A5A">
        <w:rPr>
          <w:rtl/>
          <w:lang w:val="en-GB" w:eastAsia="zh-TW"/>
        </w:rPr>
        <w:t xml:space="preserve"> </w:t>
      </w:r>
      <w:r w:rsidR="00B756B3">
        <w:rPr>
          <w:rtl/>
          <w:cs/>
          <w:lang w:val="en-GB" w:eastAsia="zh-TW"/>
        </w:rPr>
        <w:t>الخاص</w:t>
      </w:r>
      <w:r w:rsidR="00F10A5A">
        <w:rPr>
          <w:rtl/>
          <w:lang w:val="en-GB" w:eastAsia="zh-TW"/>
        </w:rPr>
        <w:t xml:space="preserve"> </w:t>
      </w:r>
      <w:r w:rsidR="00B756B3">
        <w:rPr>
          <w:rtl/>
          <w:cs/>
          <w:lang w:val="en-GB" w:eastAsia="zh-TW"/>
        </w:rPr>
        <w:t>بالحقوق</w:t>
      </w:r>
      <w:r w:rsidR="00F10A5A">
        <w:rPr>
          <w:rtl/>
          <w:lang w:val="en-GB" w:eastAsia="zh-TW"/>
        </w:rPr>
        <w:t xml:space="preserve"> </w:t>
      </w:r>
      <w:r w:rsidR="00B756B3">
        <w:rPr>
          <w:rtl/>
          <w:cs/>
          <w:lang w:val="en-GB" w:eastAsia="zh-TW"/>
        </w:rPr>
        <w:t>المدنية</w:t>
      </w:r>
      <w:r w:rsidR="00F10A5A">
        <w:rPr>
          <w:rtl/>
          <w:lang w:val="en-GB" w:eastAsia="zh-TW"/>
        </w:rPr>
        <w:t xml:space="preserve"> </w:t>
      </w:r>
      <w:r w:rsidR="00B756B3">
        <w:rPr>
          <w:rtl/>
          <w:cs/>
          <w:lang w:val="en-GB" w:eastAsia="zh-TW"/>
        </w:rPr>
        <w:t>والسياسية.</w:t>
      </w:r>
      <w:r w:rsidR="00F10A5A">
        <w:rPr>
          <w:rtl/>
          <w:lang w:val="en-GB" w:eastAsia="zh-TW"/>
        </w:rPr>
        <w:t xml:space="preserve"> </w:t>
      </w:r>
    </w:p>
    <w:p w:rsidR="00B756B3" w:rsidRPr="008F405D" w:rsidRDefault="005557B6" w:rsidP="005557B6">
      <w:pPr>
        <w:pStyle w:val="SingleTxtGA"/>
        <w:rPr>
          <w:rtl/>
          <w:lang w:val="en-GB" w:eastAsia="zh-TW"/>
        </w:rPr>
      </w:pPr>
      <w:r>
        <w:rPr>
          <w:rtl/>
          <w:lang w:val="en-GB" w:eastAsia="zh-TW"/>
        </w:rPr>
        <w:t>٦٧-</w:t>
      </w:r>
      <w:r>
        <w:rPr>
          <w:rtl/>
          <w:lang w:val="en-GB" w:eastAsia="zh-TW"/>
        </w:rPr>
        <w:tab/>
      </w:r>
      <w:r w:rsidR="00B756B3">
        <w:rPr>
          <w:rtl/>
          <w:lang w:val="en-GB" w:eastAsia="zh-TW"/>
        </w:rPr>
        <w:t>والسويد</w:t>
      </w:r>
      <w:r w:rsidR="00F10A5A">
        <w:rPr>
          <w:rtl/>
          <w:lang w:val="en-GB" w:eastAsia="zh-TW"/>
        </w:rPr>
        <w:t xml:space="preserve"> </w:t>
      </w:r>
      <w:r w:rsidR="00B756B3">
        <w:rPr>
          <w:rtl/>
          <w:lang w:val="en-GB" w:eastAsia="zh-TW"/>
        </w:rPr>
        <w:t>طرف</w:t>
      </w:r>
      <w:r w:rsidR="00F10A5A">
        <w:rPr>
          <w:rtl/>
          <w:lang w:val="en-GB" w:eastAsia="zh-TW"/>
        </w:rPr>
        <w:t xml:space="preserve"> </w:t>
      </w:r>
      <w:r w:rsidR="00B756B3">
        <w:rPr>
          <w:rtl/>
          <w:lang w:val="en-GB" w:eastAsia="zh-TW"/>
        </w:rPr>
        <w:t>أيضاً</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عدد</w:t>
      </w:r>
      <w:r w:rsidR="00F10A5A">
        <w:rPr>
          <w:rtl/>
          <w:lang w:val="en-GB" w:eastAsia="zh-TW"/>
        </w:rPr>
        <w:t xml:space="preserve"> </w:t>
      </w:r>
      <w:r w:rsidR="00B756B3">
        <w:rPr>
          <w:rtl/>
          <w:lang w:val="en-GB" w:eastAsia="zh-TW"/>
        </w:rPr>
        <w:t>كبير</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اتفاقيات</w:t>
      </w:r>
      <w:r w:rsidR="00F10A5A">
        <w:rPr>
          <w:rtl/>
          <w:lang w:val="en-GB" w:eastAsia="zh-TW"/>
        </w:rPr>
        <w:t xml:space="preserve"> </w:t>
      </w:r>
      <w:r w:rsidR="00B756B3">
        <w:rPr>
          <w:rtl/>
          <w:lang w:val="en-GB" w:eastAsia="zh-TW"/>
        </w:rPr>
        <w:t>منظمة</w:t>
      </w:r>
      <w:r w:rsidR="00F10A5A">
        <w:rPr>
          <w:rtl/>
          <w:lang w:val="en-GB" w:eastAsia="zh-TW"/>
        </w:rPr>
        <w:t xml:space="preserve"> </w:t>
      </w:r>
      <w:r w:rsidR="00B756B3">
        <w:rPr>
          <w:rtl/>
          <w:lang w:val="en-GB" w:eastAsia="zh-TW"/>
        </w:rPr>
        <w:t>العمل</w:t>
      </w:r>
      <w:r w:rsidR="00F10A5A">
        <w:rPr>
          <w:rtl/>
          <w:lang w:val="en-GB" w:eastAsia="zh-TW"/>
        </w:rPr>
        <w:t xml:space="preserve"> </w:t>
      </w:r>
      <w:r w:rsidR="00B756B3">
        <w:rPr>
          <w:rtl/>
          <w:lang w:val="en-GB" w:eastAsia="zh-TW"/>
        </w:rPr>
        <w:t>الدولية</w:t>
      </w:r>
      <w:r w:rsidR="00F10A5A">
        <w:rPr>
          <w:rtl/>
          <w:lang w:val="en-GB" w:eastAsia="zh-TW"/>
        </w:rPr>
        <w:t xml:space="preserve"> </w:t>
      </w:r>
      <w:r w:rsidR="00B756B3">
        <w:rPr>
          <w:rtl/>
          <w:lang w:val="en-GB" w:eastAsia="zh-TW"/>
        </w:rPr>
        <w:t>المتعلقة</w:t>
      </w:r>
      <w:r w:rsidR="00F10A5A">
        <w:rPr>
          <w:rtl/>
          <w:lang w:val="en-GB" w:eastAsia="zh-TW"/>
        </w:rPr>
        <w:t xml:space="preserve"> </w:t>
      </w:r>
      <w:r w:rsidR="00B756B3">
        <w:rPr>
          <w:rtl/>
          <w:lang w:val="en-GB" w:eastAsia="zh-TW"/>
        </w:rPr>
        <w:t>بحقوق</w:t>
      </w:r>
      <w:r w:rsidR="00F10A5A">
        <w:rPr>
          <w:rtl/>
          <w:lang w:val="en-GB" w:eastAsia="zh-TW"/>
        </w:rPr>
        <w:t xml:space="preserve"> </w:t>
      </w:r>
      <w:r w:rsidR="00B756B3">
        <w:rPr>
          <w:rtl/>
          <w:lang w:val="en-GB" w:eastAsia="zh-TW"/>
        </w:rPr>
        <w:t>العمال،</w:t>
      </w:r>
      <w:r w:rsidR="00F10A5A">
        <w:rPr>
          <w:rtl/>
          <w:lang w:val="en-GB" w:eastAsia="zh-TW"/>
        </w:rPr>
        <w:t xml:space="preserve"> </w:t>
      </w:r>
      <w:r w:rsidR="00B756B3">
        <w:rPr>
          <w:rtl/>
          <w:lang w:val="en-GB" w:eastAsia="zh-TW"/>
        </w:rPr>
        <w:t>بما</w:t>
      </w:r>
      <w:r w:rsidR="00F10A5A">
        <w:rPr>
          <w:rtl/>
          <w:lang w:val="en-GB" w:eastAsia="zh-TW"/>
        </w:rPr>
        <w:t xml:space="preserve"> </w:t>
      </w:r>
      <w:r w:rsidR="00B756B3">
        <w:rPr>
          <w:rtl/>
          <w:lang w:val="en-GB" w:eastAsia="zh-TW"/>
        </w:rPr>
        <w:t>فيها</w:t>
      </w:r>
      <w:r w:rsidR="00F10A5A">
        <w:rPr>
          <w:rtl/>
          <w:lang w:val="en-GB" w:eastAsia="zh-TW"/>
        </w:rPr>
        <w:t xml:space="preserve"> </w:t>
      </w:r>
      <w:r w:rsidR="00B756B3">
        <w:rPr>
          <w:rtl/>
          <w:lang w:val="en-GB" w:eastAsia="zh-TW"/>
        </w:rPr>
        <w:t>الاتفاقيات</w:t>
      </w:r>
      <w:r w:rsidR="00F10A5A">
        <w:rPr>
          <w:rtl/>
          <w:lang w:val="en-GB" w:eastAsia="zh-TW"/>
        </w:rPr>
        <w:t xml:space="preserve"> </w:t>
      </w:r>
      <w:r w:rsidR="00B756B3">
        <w:rPr>
          <w:rtl/>
          <w:lang w:val="en-GB" w:eastAsia="zh-TW"/>
        </w:rPr>
        <w:t>الأساسية</w:t>
      </w:r>
      <w:r w:rsidR="00F10A5A">
        <w:rPr>
          <w:rtl/>
          <w:lang w:val="en-GB" w:eastAsia="zh-TW"/>
        </w:rPr>
        <w:t xml:space="preserve"> </w:t>
      </w:r>
      <w:r w:rsidR="00B756B3">
        <w:rPr>
          <w:rtl/>
          <w:lang w:val="en-GB" w:eastAsia="zh-TW"/>
        </w:rPr>
        <w:t>الثماني.</w:t>
      </w:r>
    </w:p>
    <w:p w:rsidR="00B756B3" w:rsidRPr="008F405D" w:rsidRDefault="005557B6" w:rsidP="00DE1DB9">
      <w:pPr>
        <w:pStyle w:val="SingleTxtGA"/>
        <w:rPr>
          <w:rtl/>
          <w:lang w:val="en-GB" w:eastAsia="zh-TW"/>
        </w:rPr>
      </w:pPr>
      <w:r>
        <w:rPr>
          <w:rtl/>
          <w:lang w:val="en-GB" w:eastAsia="zh-TW"/>
        </w:rPr>
        <w:t>٦٨-</w:t>
      </w:r>
      <w:r>
        <w:rPr>
          <w:rtl/>
          <w:lang w:val="en-GB" w:eastAsia="zh-TW"/>
        </w:rPr>
        <w:tab/>
      </w:r>
      <w:r w:rsidR="00B756B3">
        <w:rPr>
          <w:rtl/>
          <w:lang w:val="en-GB" w:eastAsia="zh-TW"/>
        </w:rPr>
        <w:t>والسويد</w:t>
      </w:r>
      <w:r w:rsidR="00F10A5A">
        <w:rPr>
          <w:rtl/>
          <w:lang w:val="en-GB" w:eastAsia="zh-TW"/>
        </w:rPr>
        <w:t xml:space="preserve"> </w:t>
      </w:r>
      <w:r w:rsidR="00B756B3">
        <w:rPr>
          <w:rtl/>
          <w:lang w:val="en-GB" w:eastAsia="zh-TW"/>
        </w:rPr>
        <w:t>طرف</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الاتفاقية</w:t>
      </w:r>
      <w:r w:rsidR="00F10A5A">
        <w:rPr>
          <w:rtl/>
          <w:lang w:val="en-GB" w:eastAsia="zh-TW"/>
        </w:rPr>
        <w:t xml:space="preserve"> </w:t>
      </w:r>
      <w:r w:rsidR="00B756B3">
        <w:rPr>
          <w:rtl/>
          <w:lang w:val="en-GB" w:eastAsia="zh-TW"/>
        </w:rPr>
        <w:t>الأوروبية</w:t>
      </w:r>
      <w:r w:rsidR="00F10A5A">
        <w:rPr>
          <w:rtl/>
          <w:lang w:val="en-GB" w:eastAsia="zh-TW"/>
        </w:rPr>
        <w:t xml:space="preserve"> </w:t>
      </w:r>
      <w:r w:rsidR="00B756B3">
        <w:rPr>
          <w:rtl/>
          <w:lang w:val="en-GB" w:eastAsia="zh-TW"/>
        </w:rPr>
        <w:t>لحماية</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والحريات</w:t>
      </w:r>
      <w:r w:rsidR="00F10A5A">
        <w:rPr>
          <w:rtl/>
          <w:lang w:val="en-GB" w:eastAsia="zh-TW"/>
        </w:rPr>
        <w:t xml:space="preserve"> </w:t>
      </w:r>
      <w:r w:rsidR="00B756B3">
        <w:rPr>
          <w:rtl/>
          <w:lang w:val="en-GB" w:eastAsia="zh-TW"/>
        </w:rPr>
        <w:t>الأساسية.</w:t>
      </w:r>
      <w:r w:rsidR="00F10A5A">
        <w:rPr>
          <w:rtl/>
          <w:lang w:val="en-GB" w:eastAsia="zh-TW"/>
        </w:rPr>
        <w:t xml:space="preserve"> </w:t>
      </w:r>
      <w:r w:rsidR="00B756B3">
        <w:rPr>
          <w:rtl/>
          <w:lang w:val="en-GB" w:eastAsia="zh-TW"/>
        </w:rPr>
        <w:t>وقد</w:t>
      </w:r>
      <w:r w:rsidR="00F10A5A">
        <w:rPr>
          <w:rtl/>
          <w:lang w:val="en-GB" w:eastAsia="zh-TW"/>
        </w:rPr>
        <w:t xml:space="preserve"> </w:t>
      </w:r>
      <w:r w:rsidR="00B756B3">
        <w:rPr>
          <w:rtl/>
          <w:lang w:val="en-GB" w:eastAsia="zh-TW"/>
        </w:rPr>
        <w:t>أُدمجت</w:t>
      </w:r>
      <w:r w:rsidR="00F10A5A">
        <w:rPr>
          <w:rtl/>
          <w:lang w:val="en-GB" w:eastAsia="zh-TW"/>
        </w:rPr>
        <w:t xml:space="preserve"> </w:t>
      </w:r>
      <w:r w:rsidR="00B756B3">
        <w:rPr>
          <w:rtl/>
          <w:lang w:val="en-GB" w:eastAsia="zh-TW"/>
        </w:rPr>
        <w:t>الاتفاقية</w:t>
      </w:r>
      <w:r w:rsidR="00F10A5A">
        <w:rPr>
          <w:rtl/>
          <w:lang w:val="en-GB" w:eastAsia="zh-TW"/>
        </w:rPr>
        <w:t xml:space="preserve"> </w:t>
      </w:r>
      <w:r w:rsidR="00B756B3">
        <w:rPr>
          <w:rtl/>
          <w:lang w:val="en-GB" w:eastAsia="zh-TW"/>
        </w:rPr>
        <w:t>والبروتوكولات</w:t>
      </w:r>
      <w:r w:rsidR="00F10A5A">
        <w:rPr>
          <w:rtl/>
          <w:lang w:val="en-GB" w:eastAsia="zh-TW"/>
        </w:rPr>
        <w:t xml:space="preserve"> </w:t>
      </w:r>
      <w:r w:rsidR="00B756B3">
        <w:rPr>
          <w:rtl/>
          <w:lang w:val="en-GB" w:eastAsia="zh-TW"/>
        </w:rPr>
        <w:t>الإضافية</w:t>
      </w:r>
      <w:r w:rsidR="00F10A5A">
        <w:rPr>
          <w:rtl/>
          <w:lang w:val="en-GB" w:eastAsia="zh-TW"/>
        </w:rPr>
        <w:t xml:space="preserve"> </w:t>
      </w:r>
      <w:r w:rsidR="00B756B3">
        <w:rPr>
          <w:rtl/>
          <w:lang w:val="en-GB" w:eastAsia="zh-TW"/>
        </w:rPr>
        <w:t>1</w:t>
      </w:r>
      <w:r w:rsidR="00F10A5A">
        <w:rPr>
          <w:rtl/>
          <w:lang w:val="en-GB" w:eastAsia="zh-TW"/>
        </w:rPr>
        <w:t xml:space="preserve"> </w:t>
      </w:r>
      <w:r w:rsidR="00B756B3">
        <w:rPr>
          <w:rtl/>
          <w:lang w:val="en-GB" w:eastAsia="zh-TW"/>
        </w:rPr>
        <w:t>و4</w:t>
      </w:r>
      <w:r w:rsidR="00F10A5A">
        <w:rPr>
          <w:rtl/>
          <w:lang w:val="en-GB" w:eastAsia="zh-TW"/>
        </w:rPr>
        <w:t xml:space="preserve"> </w:t>
      </w:r>
      <w:r w:rsidR="00B756B3">
        <w:rPr>
          <w:rtl/>
          <w:lang w:val="en-GB" w:eastAsia="zh-TW"/>
        </w:rPr>
        <w:t>و6</w:t>
      </w:r>
      <w:r w:rsidR="00F10A5A">
        <w:rPr>
          <w:rtl/>
          <w:lang w:val="en-GB" w:eastAsia="zh-TW"/>
        </w:rPr>
        <w:t xml:space="preserve"> </w:t>
      </w:r>
      <w:r w:rsidR="00B756B3">
        <w:rPr>
          <w:rtl/>
          <w:lang w:val="en-GB" w:eastAsia="zh-TW"/>
        </w:rPr>
        <w:t>و7</w:t>
      </w:r>
      <w:r w:rsidR="00F10A5A">
        <w:rPr>
          <w:rtl/>
          <w:lang w:val="en-GB" w:eastAsia="zh-TW"/>
        </w:rPr>
        <w:t xml:space="preserve"> </w:t>
      </w:r>
      <w:r w:rsidR="00B756B3">
        <w:rPr>
          <w:rtl/>
          <w:lang w:val="en-GB" w:eastAsia="zh-TW"/>
        </w:rPr>
        <w:t>و13</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القانون</w:t>
      </w:r>
      <w:r w:rsidR="00F10A5A">
        <w:rPr>
          <w:rtl/>
          <w:lang w:val="en-GB" w:eastAsia="zh-TW"/>
        </w:rPr>
        <w:t xml:space="preserve"> </w:t>
      </w:r>
      <w:r w:rsidR="00B756B3">
        <w:rPr>
          <w:rtl/>
          <w:lang w:val="en-GB" w:eastAsia="zh-TW"/>
        </w:rPr>
        <w:t>السويدي</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عام</w:t>
      </w:r>
      <w:r w:rsidR="00DE1DB9">
        <w:rPr>
          <w:rFonts w:hint="eastAsia"/>
          <w:rtl/>
          <w:lang w:val="en-GB" w:eastAsia="zh-TW"/>
        </w:rPr>
        <w:t> </w:t>
      </w:r>
      <w:r w:rsidR="00B756B3">
        <w:rPr>
          <w:rtl/>
          <w:lang w:val="en-GB" w:eastAsia="zh-TW"/>
        </w:rPr>
        <w:t>1995.</w:t>
      </w:r>
      <w:r w:rsidR="00F10A5A">
        <w:rPr>
          <w:rtl/>
          <w:lang w:val="en-GB" w:eastAsia="zh-TW"/>
        </w:rPr>
        <w:t xml:space="preserve"> </w:t>
      </w:r>
      <w:r w:rsidR="00B756B3">
        <w:rPr>
          <w:rtl/>
          <w:lang w:val="en-GB" w:eastAsia="zh-TW"/>
        </w:rPr>
        <w:t>وليس</w:t>
      </w:r>
      <w:r w:rsidR="00F10A5A">
        <w:rPr>
          <w:rtl/>
          <w:lang w:val="en-GB" w:eastAsia="zh-TW"/>
        </w:rPr>
        <w:t xml:space="preserve"> </w:t>
      </w:r>
      <w:r w:rsidR="00B756B3">
        <w:rPr>
          <w:rtl/>
          <w:lang w:val="en-GB" w:eastAsia="zh-TW"/>
        </w:rPr>
        <w:t>للسويد</w:t>
      </w:r>
      <w:r w:rsidR="00F10A5A">
        <w:rPr>
          <w:rtl/>
          <w:lang w:val="en-GB" w:eastAsia="zh-TW"/>
        </w:rPr>
        <w:t xml:space="preserve"> </w:t>
      </w:r>
      <w:r w:rsidR="00B756B3">
        <w:rPr>
          <w:rtl/>
          <w:lang w:val="en-GB" w:eastAsia="zh-TW"/>
        </w:rPr>
        <w:t>تحفظات</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الاتفاقية</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هذه</w:t>
      </w:r>
      <w:r w:rsidR="00F10A5A">
        <w:rPr>
          <w:rtl/>
          <w:lang w:val="en-GB" w:eastAsia="zh-TW"/>
        </w:rPr>
        <w:t xml:space="preserve"> </w:t>
      </w:r>
      <w:r w:rsidR="00B756B3">
        <w:rPr>
          <w:rtl/>
          <w:lang w:val="en-GB" w:eastAsia="zh-TW"/>
        </w:rPr>
        <w:t>البروتوكولات</w:t>
      </w:r>
      <w:r w:rsidR="00F10A5A">
        <w:rPr>
          <w:rtl/>
          <w:lang w:val="en-GB" w:eastAsia="zh-TW"/>
        </w:rPr>
        <w:t xml:space="preserve"> </w:t>
      </w:r>
      <w:r w:rsidR="00B756B3">
        <w:rPr>
          <w:rtl/>
          <w:lang w:val="en-GB" w:eastAsia="zh-TW"/>
        </w:rPr>
        <w:t>لكنها</w:t>
      </w:r>
      <w:r w:rsidR="00F10A5A">
        <w:rPr>
          <w:rtl/>
          <w:lang w:val="en-GB" w:eastAsia="zh-TW"/>
        </w:rPr>
        <w:t xml:space="preserve"> </w:t>
      </w:r>
      <w:r w:rsidR="00B756B3">
        <w:rPr>
          <w:rtl/>
          <w:lang w:val="en-GB" w:eastAsia="zh-TW"/>
        </w:rPr>
        <w:t>لم</w:t>
      </w:r>
      <w:r w:rsidR="00F10A5A">
        <w:rPr>
          <w:rtl/>
          <w:lang w:val="en-GB" w:eastAsia="zh-TW"/>
        </w:rPr>
        <w:t xml:space="preserve"> </w:t>
      </w:r>
      <w:r w:rsidR="00B756B3">
        <w:rPr>
          <w:rtl/>
          <w:lang w:val="en-GB" w:eastAsia="zh-TW"/>
        </w:rPr>
        <w:t>تصدق</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البروتوكولين</w:t>
      </w:r>
      <w:r w:rsidR="00F10A5A">
        <w:rPr>
          <w:rtl/>
          <w:lang w:val="en-GB" w:eastAsia="zh-TW"/>
        </w:rPr>
        <w:t xml:space="preserve"> </w:t>
      </w:r>
      <w:r w:rsidR="00B756B3">
        <w:rPr>
          <w:rtl/>
          <w:lang w:val="en-GB" w:eastAsia="zh-TW"/>
        </w:rPr>
        <w:t>12</w:t>
      </w:r>
      <w:r w:rsidR="00F10A5A">
        <w:rPr>
          <w:rtl/>
          <w:lang w:val="en-GB" w:eastAsia="zh-TW"/>
        </w:rPr>
        <w:t xml:space="preserve"> </w:t>
      </w:r>
      <w:r w:rsidR="00B756B3">
        <w:rPr>
          <w:rtl/>
          <w:lang w:val="en-GB" w:eastAsia="zh-TW"/>
        </w:rPr>
        <w:t>و16.</w:t>
      </w:r>
      <w:r w:rsidR="00F10A5A">
        <w:rPr>
          <w:rtl/>
          <w:lang w:val="en-GB" w:eastAsia="zh-TW"/>
        </w:rPr>
        <w:t xml:space="preserve"> </w:t>
      </w:r>
      <w:r w:rsidR="00B756B3">
        <w:rPr>
          <w:rtl/>
          <w:lang w:val="en-GB" w:eastAsia="zh-TW"/>
        </w:rPr>
        <w:t>فوفقاً</w:t>
      </w:r>
      <w:r w:rsidR="00F10A5A">
        <w:rPr>
          <w:rtl/>
          <w:lang w:val="en-GB" w:eastAsia="zh-TW"/>
        </w:rPr>
        <w:t xml:space="preserve"> </w:t>
      </w:r>
      <w:r w:rsidR="00B756B3">
        <w:rPr>
          <w:rtl/>
          <w:lang w:val="en-GB" w:eastAsia="zh-TW"/>
        </w:rPr>
        <w:t>لنص</w:t>
      </w:r>
      <w:r w:rsidR="00F10A5A">
        <w:rPr>
          <w:rtl/>
          <w:lang w:val="en-GB" w:eastAsia="zh-TW"/>
        </w:rPr>
        <w:t xml:space="preserve"> </w:t>
      </w:r>
      <w:r w:rsidR="00B756B3">
        <w:rPr>
          <w:rtl/>
          <w:lang w:val="en-GB" w:eastAsia="zh-TW"/>
        </w:rPr>
        <w:t>صك</w:t>
      </w:r>
      <w:r w:rsidR="00F10A5A">
        <w:rPr>
          <w:rtl/>
          <w:lang w:val="en-GB" w:eastAsia="zh-TW"/>
        </w:rPr>
        <w:t xml:space="preserve"> </w:t>
      </w:r>
      <w:r w:rsidR="00B756B3">
        <w:rPr>
          <w:rtl/>
          <w:lang w:val="en-GB" w:eastAsia="zh-TW"/>
        </w:rPr>
        <w:t>الحكم،</w:t>
      </w:r>
      <w:r w:rsidR="00F10A5A">
        <w:rPr>
          <w:rtl/>
          <w:lang w:val="en-GB" w:eastAsia="zh-TW"/>
        </w:rPr>
        <w:t xml:space="preserve"> </w:t>
      </w:r>
      <w:r w:rsidR="00B756B3">
        <w:rPr>
          <w:rtl/>
          <w:lang w:val="en-GB" w:eastAsia="zh-TW"/>
        </w:rPr>
        <w:t>لا</w:t>
      </w:r>
      <w:r w:rsidR="00F10A5A">
        <w:rPr>
          <w:rtl/>
          <w:lang w:val="en-GB" w:eastAsia="zh-TW"/>
        </w:rPr>
        <w:t xml:space="preserve"> </w:t>
      </w:r>
      <w:r w:rsidR="00B756B3">
        <w:rPr>
          <w:rtl/>
          <w:lang w:val="en-GB" w:eastAsia="zh-TW"/>
        </w:rPr>
        <w:t>يجوز</w:t>
      </w:r>
      <w:r w:rsidR="00F10A5A">
        <w:rPr>
          <w:rtl/>
          <w:lang w:val="en-GB" w:eastAsia="zh-TW"/>
        </w:rPr>
        <w:t xml:space="preserve"> </w:t>
      </w:r>
      <w:r w:rsidR="00B756B3">
        <w:rPr>
          <w:rtl/>
          <w:lang w:val="en-GB" w:eastAsia="zh-TW"/>
        </w:rPr>
        <w:t>اعتماد</w:t>
      </w:r>
      <w:r w:rsidR="00F10A5A">
        <w:rPr>
          <w:rtl/>
          <w:lang w:val="en-GB" w:eastAsia="zh-TW"/>
        </w:rPr>
        <w:t xml:space="preserve"> </w:t>
      </w:r>
      <w:r w:rsidR="00B756B3">
        <w:rPr>
          <w:rtl/>
          <w:lang w:val="en-GB" w:eastAsia="zh-TW"/>
        </w:rPr>
        <w:t>أي</w:t>
      </w:r>
      <w:r w:rsidR="00F10A5A">
        <w:rPr>
          <w:rtl/>
          <w:lang w:val="en-GB" w:eastAsia="zh-TW"/>
        </w:rPr>
        <w:t xml:space="preserve"> </w:t>
      </w:r>
      <w:r w:rsidR="00B756B3">
        <w:rPr>
          <w:rtl/>
          <w:lang w:val="en-GB" w:eastAsia="zh-TW"/>
        </w:rPr>
        <w:t>قانون</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حكم</w:t>
      </w:r>
      <w:r w:rsidR="00F10A5A">
        <w:rPr>
          <w:rtl/>
          <w:lang w:val="en-GB" w:eastAsia="zh-TW"/>
        </w:rPr>
        <w:t xml:space="preserve"> </w:t>
      </w:r>
      <w:r w:rsidR="00B756B3">
        <w:rPr>
          <w:rtl/>
          <w:lang w:val="en-GB" w:eastAsia="zh-TW"/>
        </w:rPr>
        <w:t>يتعارض</w:t>
      </w:r>
      <w:r w:rsidR="00F10A5A">
        <w:rPr>
          <w:rtl/>
          <w:lang w:val="en-GB" w:eastAsia="zh-TW"/>
        </w:rPr>
        <w:t xml:space="preserve"> </w:t>
      </w:r>
      <w:r w:rsidR="00B756B3">
        <w:rPr>
          <w:rtl/>
          <w:lang w:val="en-GB" w:eastAsia="zh-TW"/>
        </w:rPr>
        <w:t>مع</w:t>
      </w:r>
      <w:r w:rsidR="00F10A5A">
        <w:rPr>
          <w:rtl/>
          <w:lang w:val="en-GB" w:eastAsia="zh-TW"/>
        </w:rPr>
        <w:t xml:space="preserve"> </w:t>
      </w:r>
      <w:r w:rsidR="00B756B3">
        <w:rPr>
          <w:rtl/>
          <w:lang w:val="en-GB" w:eastAsia="zh-TW"/>
        </w:rPr>
        <w:t>التزامات</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بموجب</w:t>
      </w:r>
      <w:r w:rsidR="00F10A5A">
        <w:rPr>
          <w:rtl/>
          <w:lang w:val="en-GB" w:eastAsia="zh-TW"/>
        </w:rPr>
        <w:t xml:space="preserve"> </w:t>
      </w:r>
      <w:r w:rsidR="00B756B3">
        <w:rPr>
          <w:rtl/>
          <w:lang w:val="en-GB" w:eastAsia="zh-TW"/>
        </w:rPr>
        <w:t>الاتفاقية</w:t>
      </w:r>
      <w:r w:rsidR="00F10A5A">
        <w:rPr>
          <w:rtl/>
          <w:lang w:val="en-GB" w:eastAsia="zh-TW"/>
        </w:rPr>
        <w:t xml:space="preserve"> </w:t>
      </w:r>
      <w:r w:rsidR="00B756B3">
        <w:rPr>
          <w:rtl/>
          <w:lang w:val="en-GB" w:eastAsia="zh-TW"/>
        </w:rPr>
        <w:t>الأوروبية</w:t>
      </w:r>
      <w:r w:rsidR="00F10A5A">
        <w:rPr>
          <w:rtl/>
          <w:lang w:val="en-GB" w:eastAsia="zh-TW"/>
        </w:rPr>
        <w:t xml:space="preserve"> </w:t>
      </w:r>
      <w:r w:rsidR="00B756B3">
        <w:rPr>
          <w:rtl/>
          <w:lang w:val="en-GB" w:eastAsia="zh-TW"/>
        </w:rPr>
        <w:t>لحماية</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والحريات</w:t>
      </w:r>
      <w:r w:rsidR="00F10A5A">
        <w:rPr>
          <w:rtl/>
          <w:lang w:val="en-GB" w:eastAsia="zh-TW"/>
        </w:rPr>
        <w:t xml:space="preserve"> </w:t>
      </w:r>
      <w:r w:rsidR="00B756B3">
        <w:rPr>
          <w:rtl/>
          <w:lang w:val="en-GB" w:eastAsia="zh-TW"/>
        </w:rPr>
        <w:t>الأساسية.</w:t>
      </w:r>
      <w:r w:rsidR="00F10A5A">
        <w:rPr>
          <w:rtl/>
          <w:lang w:val="en-GB" w:eastAsia="zh-TW"/>
        </w:rPr>
        <w:t xml:space="preserve"> </w:t>
      </w:r>
      <w:r w:rsidR="00B756B3">
        <w:rPr>
          <w:rtl/>
          <w:lang w:val="en-GB" w:eastAsia="zh-TW"/>
        </w:rPr>
        <w:t>وتطبق</w:t>
      </w:r>
      <w:r w:rsidR="00F10A5A">
        <w:rPr>
          <w:rtl/>
          <w:lang w:val="en-GB" w:eastAsia="zh-TW"/>
        </w:rPr>
        <w:t xml:space="preserve"> </w:t>
      </w:r>
      <w:r w:rsidR="00B756B3">
        <w:rPr>
          <w:rtl/>
          <w:lang w:val="en-GB" w:eastAsia="zh-TW"/>
        </w:rPr>
        <w:t>المحاكم</w:t>
      </w:r>
      <w:r w:rsidR="00F10A5A">
        <w:rPr>
          <w:rtl/>
          <w:lang w:val="en-GB" w:eastAsia="zh-TW"/>
        </w:rPr>
        <w:t xml:space="preserve"> </w:t>
      </w:r>
      <w:r w:rsidR="00B756B3">
        <w:rPr>
          <w:rtl/>
          <w:lang w:val="en-GB" w:eastAsia="zh-TW"/>
        </w:rPr>
        <w:t>والسلطات</w:t>
      </w:r>
      <w:r w:rsidR="00F10A5A">
        <w:rPr>
          <w:rtl/>
          <w:lang w:val="en-GB" w:eastAsia="zh-TW"/>
        </w:rPr>
        <w:t xml:space="preserve"> </w:t>
      </w:r>
      <w:r w:rsidR="00B756B3">
        <w:rPr>
          <w:rtl/>
          <w:lang w:val="en-GB" w:eastAsia="zh-TW"/>
        </w:rPr>
        <w:t>الإدارية</w:t>
      </w:r>
      <w:r w:rsidR="00F10A5A">
        <w:rPr>
          <w:rtl/>
          <w:lang w:val="en-GB" w:eastAsia="zh-TW"/>
        </w:rPr>
        <w:t xml:space="preserve"> </w:t>
      </w:r>
      <w:r w:rsidR="00B756B3">
        <w:rPr>
          <w:rtl/>
          <w:lang w:val="en-GB" w:eastAsia="zh-TW"/>
        </w:rPr>
        <w:t>السويدية</w:t>
      </w:r>
      <w:r w:rsidR="00F10A5A">
        <w:rPr>
          <w:rtl/>
          <w:lang w:val="en-GB" w:eastAsia="zh-TW"/>
        </w:rPr>
        <w:t xml:space="preserve"> </w:t>
      </w:r>
      <w:r w:rsidR="00B756B3">
        <w:rPr>
          <w:rtl/>
          <w:lang w:val="en-GB" w:eastAsia="zh-TW"/>
        </w:rPr>
        <w:t>الاتفاقية</w:t>
      </w:r>
      <w:r w:rsidR="00F10A5A">
        <w:rPr>
          <w:rtl/>
          <w:lang w:val="en-GB" w:eastAsia="zh-TW"/>
        </w:rPr>
        <w:t xml:space="preserve"> </w:t>
      </w:r>
      <w:r w:rsidR="00B756B3">
        <w:rPr>
          <w:rtl/>
          <w:lang w:val="en-GB" w:eastAsia="zh-TW"/>
        </w:rPr>
        <w:t>والبروتوكولات</w:t>
      </w:r>
      <w:r w:rsidR="00F10A5A">
        <w:rPr>
          <w:rtl/>
          <w:lang w:val="en-GB" w:eastAsia="zh-TW"/>
        </w:rPr>
        <w:t xml:space="preserve"> </w:t>
      </w:r>
      <w:r w:rsidR="00B756B3">
        <w:rPr>
          <w:rtl/>
          <w:lang w:val="en-GB" w:eastAsia="zh-TW"/>
        </w:rPr>
        <w:t>الإضافية</w:t>
      </w:r>
      <w:r w:rsidR="00F10A5A">
        <w:rPr>
          <w:rtl/>
          <w:lang w:val="en-GB" w:eastAsia="zh-TW"/>
        </w:rPr>
        <w:t xml:space="preserve"> </w:t>
      </w:r>
      <w:proofErr w:type="gramStart"/>
      <w:r w:rsidR="00B756B3">
        <w:rPr>
          <w:rtl/>
          <w:lang w:val="en-GB" w:eastAsia="zh-TW"/>
        </w:rPr>
        <w:t>في</w:t>
      </w:r>
      <w:r w:rsidR="00F10A5A">
        <w:rPr>
          <w:rtl/>
          <w:lang w:val="en-GB" w:eastAsia="zh-TW"/>
        </w:rPr>
        <w:t xml:space="preserve"> </w:t>
      </w:r>
      <w:r w:rsidR="00B756B3">
        <w:rPr>
          <w:rtl/>
          <w:lang w:val="en-GB" w:eastAsia="zh-TW"/>
        </w:rPr>
        <w:t>ما</w:t>
      </w:r>
      <w:proofErr w:type="gramEnd"/>
      <w:r w:rsidR="00F10A5A">
        <w:rPr>
          <w:rtl/>
          <w:lang w:val="en-GB" w:eastAsia="zh-TW"/>
        </w:rPr>
        <w:t xml:space="preserve"> </w:t>
      </w:r>
      <w:r w:rsidR="00B756B3">
        <w:rPr>
          <w:rtl/>
          <w:lang w:val="en-GB" w:eastAsia="zh-TW"/>
        </w:rPr>
        <w:t>لها</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أنشطة</w:t>
      </w:r>
      <w:r w:rsidR="00F10A5A">
        <w:rPr>
          <w:rtl/>
          <w:lang w:val="en-GB" w:eastAsia="zh-TW"/>
        </w:rPr>
        <w:t xml:space="preserve"> </w:t>
      </w:r>
      <w:r w:rsidR="00B756B3">
        <w:rPr>
          <w:rtl/>
          <w:lang w:val="en-GB" w:eastAsia="zh-TW"/>
        </w:rPr>
        <w:t>لصنع</w:t>
      </w:r>
      <w:r w:rsidR="00F10A5A">
        <w:rPr>
          <w:rtl/>
          <w:lang w:val="en-GB" w:eastAsia="zh-TW"/>
        </w:rPr>
        <w:t xml:space="preserve"> </w:t>
      </w:r>
      <w:r w:rsidR="00B756B3">
        <w:rPr>
          <w:rtl/>
          <w:lang w:val="en-GB" w:eastAsia="zh-TW"/>
        </w:rPr>
        <w:t>القرار</w:t>
      </w:r>
      <w:r w:rsidR="00F10A5A">
        <w:rPr>
          <w:rtl/>
          <w:lang w:val="en-GB" w:eastAsia="zh-TW"/>
        </w:rPr>
        <w:t xml:space="preserve"> </w:t>
      </w:r>
      <w:r w:rsidR="00B756B3">
        <w:rPr>
          <w:rtl/>
          <w:lang w:val="en-GB" w:eastAsia="zh-TW"/>
        </w:rPr>
        <w:t>تماماً</w:t>
      </w:r>
      <w:r w:rsidR="00F10A5A">
        <w:rPr>
          <w:rtl/>
          <w:lang w:val="en-GB" w:eastAsia="zh-TW"/>
        </w:rPr>
        <w:t xml:space="preserve"> </w:t>
      </w:r>
      <w:r w:rsidR="00B756B3">
        <w:rPr>
          <w:rtl/>
          <w:lang w:val="en-GB" w:eastAsia="zh-TW"/>
        </w:rPr>
        <w:t>كما</w:t>
      </w:r>
      <w:r w:rsidR="00F10A5A">
        <w:rPr>
          <w:rtl/>
          <w:lang w:val="en-GB" w:eastAsia="zh-TW"/>
        </w:rPr>
        <w:t xml:space="preserve"> </w:t>
      </w:r>
      <w:r w:rsidR="00B756B3">
        <w:rPr>
          <w:rtl/>
          <w:lang w:val="en-GB" w:eastAsia="zh-TW"/>
        </w:rPr>
        <w:t>لو</w:t>
      </w:r>
      <w:r w:rsidR="00F10A5A">
        <w:rPr>
          <w:rtl/>
          <w:lang w:val="en-GB" w:eastAsia="zh-TW"/>
        </w:rPr>
        <w:t xml:space="preserve"> </w:t>
      </w:r>
      <w:r w:rsidR="00B756B3">
        <w:rPr>
          <w:rtl/>
          <w:lang w:val="en-GB" w:eastAsia="zh-TW"/>
        </w:rPr>
        <w:t>كانت</w:t>
      </w:r>
      <w:r w:rsidR="00F10A5A">
        <w:rPr>
          <w:rtl/>
          <w:lang w:val="en-GB" w:eastAsia="zh-TW"/>
        </w:rPr>
        <w:t xml:space="preserve"> </w:t>
      </w:r>
      <w:r w:rsidR="00B756B3">
        <w:rPr>
          <w:rtl/>
          <w:lang w:val="en-GB" w:eastAsia="zh-TW"/>
        </w:rPr>
        <w:t>جزءاً</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سائر</w:t>
      </w:r>
      <w:r w:rsidR="00F10A5A">
        <w:rPr>
          <w:rtl/>
          <w:lang w:val="en-GB" w:eastAsia="zh-TW"/>
        </w:rPr>
        <w:t xml:space="preserve"> </w:t>
      </w:r>
      <w:r w:rsidR="00B756B3">
        <w:rPr>
          <w:rtl/>
          <w:lang w:val="en-GB" w:eastAsia="zh-TW"/>
        </w:rPr>
        <w:t>التشريعات</w:t>
      </w:r>
      <w:r w:rsidR="00F10A5A">
        <w:rPr>
          <w:rtl/>
          <w:lang w:val="en-GB" w:eastAsia="zh-TW"/>
        </w:rPr>
        <w:t xml:space="preserve"> </w:t>
      </w:r>
      <w:r w:rsidR="00B756B3">
        <w:rPr>
          <w:rtl/>
          <w:lang w:val="en-GB" w:eastAsia="zh-TW"/>
        </w:rPr>
        <w:t>السويدية.</w:t>
      </w:r>
    </w:p>
    <w:p w:rsidR="00B756B3" w:rsidRPr="008F405D" w:rsidRDefault="005557B6" w:rsidP="005557B6">
      <w:pPr>
        <w:pStyle w:val="SingleTxtGA"/>
        <w:rPr>
          <w:rtl/>
          <w:lang w:val="en-GB" w:eastAsia="zh-TW"/>
        </w:rPr>
      </w:pPr>
      <w:r>
        <w:rPr>
          <w:rtl/>
          <w:lang w:val="en-GB" w:eastAsia="zh-TW"/>
        </w:rPr>
        <w:t>٦٩-</w:t>
      </w:r>
      <w:r>
        <w:rPr>
          <w:rtl/>
          <w:lang w:val="en-GB" w:eastAsia="zh-TW"/>
        </w:rPr>
        <w:tab/>
      </w:r>
      <w:r w:rsidR="00B756B3">
        <w:rPr>
          <w:rtl/>
          <w:lang w:val="en-GB" w:eastAsia="zh-TW"/>
        </w:rPr>
        <w:t>ويجوز</w:t>
      </w:r>
      <w:r w:rsidR="00F10A5A">
        <w:rPr>
          <w:rtl/>
          <w:lang w:val="en-GB" w:eastAsia="zh-TW"/>
        </w:rPr>
        <w:t xml:space="preserve"> </w:t>
      </w:r>
      <w:r w:rsidR="00B756B3">
        <w:rPr>
          <w:rtl/>
          <w:lang w:val="en-GB" w:eastAsia="zh-TW"/>
        </w:rPr>
        <w:t>لمن</w:t>
      </w:r>
      <w:r w:rsidR="00F10A5A">
        <w:rPr>
          <w:rtl/>
          <w:lang w:val="en-GB" w:eastAsia="zh-TW"/>
        </w:rPr>
        <w:t xml:space="preserve"> </w:t>
      </w:r>
      <w:r w:rsidR="00B756B3">
        <w:rPr>
          <w:rtl/>
          <w:lang w:val="en-GB" w:eastAsia="zh-TW"/>
        </w:rPr>
        <w:t>يدّعي</w:t>
      </w:r>
      <w:r w:rsidR="00F10A5A">
        <w:rPr>
          <w:rtl/>
          <w:lang w:val="en-GB" w:eastAsia="zh-TW"/>
        </w:rPr>
        <w:t xml:space="preserve"> </w:t>
      </w:r>
      <w:r w:rsidR="00B756B3">
        <w:rPr>
          <w:rtl/>
          <w:lang w:val="en-GB" w:eastAsia="zh-TW"/>
        </w:rPr>
        <w:t>أنه</w:t>
      </w:r>
      <w:r w:rsidR="00F10A5A">
        <w:rPr>
          <w:rtl/>
          <w:lang w:val="en-GB" w:eastAsia="zh-TW"/>
        </w:rPr>
        <w:t xml:space="preserve"> </w:t>
      </w:r>
      <w:r w:rsidR="00B756B3">
        <w:rPr>
          <w:rtl/>
          <w:lang w:val="en-GB" w:eastAsia="zh-TW"/>
        </w:rPr>
        <w:t>ضحية</w:t>
      </w:r>
      <w:r w:rsidR="00F10A5A">
        <w:rPr>
          <w:rtl/>
          <w:lang w:val="en-GB" w:eastAsia="zh-TW"/>
        </w:rPr>
        <w:t xml:space="preserve"> </w:t>
      </w:r>
      <w:r w:rsidR="00B756B3">
        <w:rPr>
          <w:rtl/>
          <w:lang w:val="en-GB" w:eastAsia="zh-TW"/>
        </w:rPr>
        <w:t>انتهاك</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للحقوق</w:t>
      </w:r>
      <w:r w:rsidR="00F10A5A">
        <w:rPr>
          <w:rtl/>
          <w:lang w:val="en-GB" w:eastAsia="zh-TW"/>
        </w:rPr>
        <w:t xml:space="preserve"> </w:t>
      </w:r>
      <w:r w:rsidR="00B756B3">
        <w:rPr>
          <w:rtl/>
          <w:lang w:val="en-GB" w:eastAsia="zh-TW"/>
        </w:rPr>
        <w:t>الواردة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الاتفاقية</w:t>
      </w:r>
      <w:r w:rsidR="00F10A5A">
        <w:rPr>
          <w:rtl/>
          <w:lang w:val="en-GB" w:eastAsia="zh-TW"/>
        </w:rPr>
        <w:t xml:space="preserve"> </w:t>
      </w:r>
      <w:r w:rsidR="00B756B3">
        <w:rPr>
          <w:rtl/>
          <w:lang w:val="en-GB" w:eastAsia="zh-TW"/>
        </w:rPr>
        <w:t>الأوروبية</w:t>
      </w:r>
      <w:r w:rsidR="00F10A5A">
        <w:rPr>
          <w:rtl/>
          <w:lang w:val="en-GB" w:eastAsia="zh-TW"/>
        </w:rPr>
        <w:t xml:space="preserve"> </w:t>
      </w:r>
      <w:r w:rsidR="00B756B3">
        <w:rPr>
          <w:rtl/>
          <w:lang w:val="en-GB" w:eastAsia="zh-TW"/>
        </w:rPr>
        <w:t>لحماية</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والحريات</w:t>
      </w:r>
      <w:r w:rsidR="00F10A5A">
        <w:rPr>
          <w:rtl/>
          <w:lang w:val="en-GB" w:eastAsia="zh-TW"/>
        </w:rPr>
        <w:t xml:space="preserve"> </w:t>
      </w:r>
      <w:r w:rsidR="00B756B3">
        <w:rPr>
          <w:rtl/>
          <w:lang w:val="en-GB" w:eastAsia="zh-TW"/>
        </w:rPr>
        <w:t>الأساسية</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بروتوكولاتها</w:t>
      </w:r>
      <w:r w:rsidR="00F10A5A">
        <w:rPr>
          <w:rtl/>
          <w:lang w:val="en-GB" w:eastAsia="zh-TW"/>
        </w:rPr>
        <w:t xml:space="preserve"> </w:t>
      </w:r>
      <w:r w:rsidR="0058619F">
        <w:rPr>
          <w:rFonts w:hint="cs"/>
          <w:rtl/>
          <w:lang w:val="en-GB" w:eastAsia="zh-TW"/>
        </w:rPr>
        <w:t>-</w:t>
      </w:r>
      <w:r w:rsidR="00F10A5A">
        <w:rPr>
          <w:rtl/>
          <w:lang w:val="en-GB" w:eastAsia="zh-TW"/>
        </w:rPr>
        <w:t xml:space="preserve"> </w:t>
      </w:r>
      <w:r w:rsidR="00B756B3">
        <w:rPr>
          <w:rtl/>
          <w:lang w:val="en-GB" w:eastAsia="zh-TW"/>
        </w:rPr>
        <w:t>سواء</w:t>
      </w:r>
      <w:r w:rsidR="00F10A5A">
        <w:rPr>
          <w:rtl/>
          <w:lang w:val="en-GB" w:eastAsia="zh-TW"/>
        </w:rPr>
        <w:t xml:space="preserve"> </w:t>
      </w:r>
      <w:r w:rsidR="00B756B3">
        <w:rPr>
          <w:rtl/>
          <w:lang w:val="en-GB" w:eastAsia="zh-TW"/>
        </w:rPr>
        <w:t>كان</w:t>
      </w:r>
      <w:r w:rsidR="00F10A5A">
        <w:rPr>
          <w:rtl/>
          <w:lang w:val="en-GB" w:eastAsia="zh-TW"/>
        </w:rPr>
        <w:t xml:space="preserve"> </w:t>
      </w:r>
      <w:r w:rsidR="00B756B3">
        <w:rPr>
          <w:rtl/>
          <w:lang w:val="en-GB" w:eastAsia="zh-TW"/>
        </w:rPr>
        <w:t>شخصاً</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منظمة</w:t>
      </w:r>
      <w:r w:rsidR="00F10A5A">
        <w:rPr>
          <w:rtl/>
          <w:lang w:val="en-GB" w:eastAsia="zh-TW"/>
        </w:rPr>
        <w:t xml:space="preserve"> </w:t>
      </w:r>
      <w:r w:rsidR="00B756B3">
        <w:rPr>
          <w:rtl/>
          <w:lang w:val="en-GB" w:eastAsia="zh-TW"/>
        </w:rPr>
        <w:t>غير</w:t>
      </w:r>
      <w:r w:rsidR="00F10A5A">
        <w:rPr>
          <w:rtl/>
          <w:lang w:val="en-GB" w:eastAsia="zh-TW"/>
        </w:rPr>
        <w:t xml:space="preserve"> </w:t>
      </w:r>
      <w:r w:rsidR="00B756B3">
        <w:rPr>
          <w:rtl/>
          <w:lang w:val="en-GB" w:eastAsia="zh-TW"/>
        </w:rPr>
        <w:t>حكومية</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مجموعة</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الأفراد</w:t>
      </w:r>
      <w:r w:rsidR="00F10A5A">
        <w:rPr>
          <w:rtl/>
          <w:lang w:val="en-GB" w:eastAsia="zh-TW"/>
        </w:rPr>
        <w:t xml:space="preserve"> </w:t>
      </w:r>
      <w:r w:rsidR="00B756B3">
        <w:rPr>
          <w:rtl/>
          <w:lang w:val="en-GB" w:eastAsia="zh-TW"/>
        </w:rPr>
        <w:t>-</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يلجأ</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المحكمة</w:t>
      </w:r>
      <w:r w:rsidR="00F10A5A">
        <w:rPr>
          <w:rtl/>
          <w:lang w:val="en-GB" w:eastAsia="zh-TW"/>
        </w:rPr>
        <w:t xml:space="preserve"> </w:t>
      </w:r>
      <w:r w:rsidR="00B756B3">
        <w:rPr>
          <w:rtl/>
          <w:lang w:val="en-GB" w:eastAsia="zh-TW"/>
        </w:rPr>
        <w:t>الأوروبية</w:t>
      </w:r>
      <w:r w:rsidR="00F10A5A">
        <w:rPr>
          <w:rtl/>
          <w:lang w:val="en-GB" w:eastAsia="zh-TW"/>
        </w:rPr>
        <w:t xml:space="preserve"> </w:t>
      </w:r>
      <w:r w:rsidR="00B756B3">
        <w:rPr>
          <w:rtl/>
          <w:lang w:val="en-GB" w:eastAsia="zh-TW"/>
        </w:rPr>
        <w:t>لحقوق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والسويد</w:t>
      </w:r>
      <w:r w:rsidR="00F10A5A">
        <w:rPr>
          <w:rtl/>
          <w:lang w:val="en-GB" w:eastAsia="zh-TW"/>
        </w:rPr>
        <w:t xml:space="preserve"> </w:t>
      </w:r>
      <w:r w:rsidR="00B756B3">
        <w:rPr>
          <w:rtl/>
          <w:lang w:val="en-GB" w:eastAsia="zh-TW"/>
        </w:rPr>
        <w:t>ملزمة</w:t>
      </w:r>
      <w:r w:rsidR="00F10A5A">
        <w:rPr>
          <w:rtl/>
          <w:lang w:val="en-GB" w:eastAsia="zh-TW"/>
        </w:rPr>
        <w:t xml:space="preserve"> </w:t>
      </w:r>
      <w:r w:rsidR="00B756B3">
        <w:rPr>
          <w:rtl/>
          <w:lang w:val="en-GB" w:eastAsia="zh-TW"/>
        </w:rPr>
        <w:t>كدولة</w:t>
      </w:r>
      <w:r w:rsidR="00F10A5A">
        <w:rPr>
          <w:rtl/>
          <w:lang w:val="en-GB" w:eastAsia="zh-TW"/>
        </w:rPr>
        <w:t xml:space="preserve"> </w:t>
      </w:r>
      <w:r w:rsidR="00B756B3">
        <w:rPr>
          <w:rtl/>
          <w:lang w:val="en-GB" w:eastAsia="zh-TW"/>
        </w:rPr>
        <w:t>طرف</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الاتفاقية</w:t>
      </w:r>
      <w:r w:rsidR="00F10A5A">
        <w:rPr>
          <w:rtl/>
          <w:lang w:val="en-GB" w:eastAsia="zh-TW"/>
        </w:rPr>
        <w:t xml:space="preserve"> </w:t>
      </w:r>
      <w:r w:rsidR="00B756B3">
        <w:rPr>
          <w:rtl/>
          <w:lang w:val="en-GB" w:eastAsia="zh-TW"/>
        </w:rPr>
        <w:t>باحترام</w:t>
      </w:r>
      <w:r w:rsidR="00F10A5A">
        <w:rPr>
          <w:rtl/>
          <w:lang w:val="en-GB" w:eastAsia="zh-TW"/>
        </w:rPr>
        <w:t xml:space="preserve"> </w:t>
      </w:r>
      <w:r w:rsidR="00B756B3">
        <w:rPr>
          <w:rtl/>
          <w:lang w:val="en-GB" w:eastAsia="zh-TW"/>
        </w:rPr>
        <w:t>قرارات</w:t>
      </w:r>
      <w:r w:rsidR="00F10A5A">
        <w:rPr>
          <w:rtl/>
          <w:lang w:val="en-GB" w:eastAsia="zh-TW"/>
        </w:rPr>
        <w:t xml:space="preserve"> </w:t>
      </w:r>
      <w:r w:rsidR="00B756B3">
        <w:rPr>
          <w:rtl/>
          <w:lang w:val="en-GB" w:eastAsia="zh-TW"/>
        </w:rPr>
        <w:t>المحكمة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القضايا</w:t>
      </w:r>
      <w:r w:rsidR="00F10A5A">
        <w:rPr>
          <w:rtl/>
          <w:lang w:val="en-GB" w:eastAsia="zh-TW"/>
        </w:rPr>
        <w:t xml:space="preserve"> </w:t>
      </w:r>
      <w:r w:rsidR="00B756B3">
        <w:rPr>
          <w:rtl/>
          <w:lang w:val="en-GB" w:eastAsia="zh-TW"/>
        </w:rPr>
        <w:t>التي</w:t>
      </w:r>
      <w:r w:rsidR="00F10A5A">
        <w:rPr>
          <w:rtl/>
          <w:lang w:val="en-GB" w:eastAsia="zh-TW"/>
        </w:rPr>
        <w:t xml:space="preserve"> </w:t>
      </w:r>
      <w:r w:rsidR="00B756B3">
        <w:rPr>
          <w:rtl/>
          <w:lang w:val="en-GB" w:eastAsia="zh-TW"/>
        </w:rPr>
        <w:t>هي</w:t>
      </w:r>
      <w:r w:rsidR="00F10A5A">
        <w:rPr>
          <w:rtl/>
          <w:lang w:val="en-GB" w:eastAsia="zh-TW"/>
        </w:rPr>
        <w:t xml:space="preserve"> </w:t>
      </w:r>
      <w:r w:rsidR="00B756B3">
        <w:rPr>
          <w:rtl/>
          <w:lang w:val="en-GB" w:eastAsia="zh-TW"/>
        </w:rPr>
        <w:t>طرف</w:t>
      </w:r>
      <w:r w:rsidR="00F10A5A">
        <w:rPr>
          <w:rtl/>
          <w:lang w:val="en-GB" w:eastAsia="zh-TW"/>
        </w:rPr>
        <w:t xml:space="preserve"> </w:t>
      </w:r>
      <w:r w:rsidR="00B756B3">
        <w:rPr>
          <w:rtl/>
          <w:lang w:val="en-GB" w:eastAsia="zh-TW"/>
        </w:rPr>
        <w:t>فيها.</w:t>
      </w:r>
      <w:r w:rsidR="00F10A5A">
        <w:rPr>
          <w:rtl/>
          <w:lang w:val="en-GB" w:eastAsia="zh-TW"/>
        </w:rPr>
        <w:t xml:space="preserve"> </w:t>
      </w:r>
      <w:r w:rsidR="00B756B3">
        <w:rPr>
          <w:rtl/>
          <w:lang w:val="en-GB" w:eastAsia="zh-TW"/>
        </w:rPr>
        <w:t>وأدت</w:t>
      </w:r>
      <w:r w:rsidR="00F10A5A">
        <w:rPr>
          <w:rtl/>
          <w:lang w:val="en-GB" w:eastAsia="zh-TW"/>
        </w:rPr>
        <w:t xml:space="preserve"> </w:t>
      </w:r>
      <w:r w:rsidR="00B756B3">
        <w:rPr>
          <w:rtl/>
          <w:lang w:val="en-GB" w:eastAsia="zh-TW"/>
        </w:rPr>
        <w:t>الأحكام</w:t>
      </w:r>
      <w:r w:rsidR="00F10A5A">
        <w:rPr>
          <w:rtl/>
          <w:lang w:val="en-GB" w:eastAsia="zh-TW"/>
        </w:rPr>
        <w:t xml:space="preserve"> </w:t>
      </w:r>
      <w:r w:rsidR="00B756B3">
        <w:rPr>
          <w:rtl/>
          <w:lang w:val="en-GB" w:eastAsia="zh-TW"/>
        </w:rPr>
        <w:t>الصادرة</w:t>
      </w:r>
      <w:r w:rsidR="00F10A5A">
        <w:rPr>
          <w:rtl/>
          <w:lang w:val="en-GB" w:eastAsia="zh-TW"/>
        </w:rPr>
        <w:t xml:space="preserve"> </w:t>
      </w:r>
      <w:r w:rsidR="00B756B3">
        <w:rPr>
          <w:rtl/>
          <w:lang w:val="en-GB" w:eastAsia="zh-TW"/>
        </w:rPr>
        <w:t>ضد</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عدد</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القضايا،</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دفع</w:t>
      </w:r>
      <w:r w:rsidR="00F10A5A">
        <w:rPr>
          <w:rtl/>
          <w:lang w:val="en-GB" w:eastAsia="zh-TW"/>
        </w:rPr>
        <w:t xml:space="preserve"> </w:t>
      </w:r>
      <w:r w:rsidR="00B756B3">
        <w:rPr>
          <w:rtl/>
          <w:lang w:val="en-GB" w:eastAsia="zh-TW"/>
        </w:rPr>
        <w:t>ترضية</w:t>
      </w:r>
      <w:r w:rsidR="00F10A5A">
        <w:rPr>
          <w:rtl/>
          <w:lang w:val="en-GB" w:eastAsia="zh-TW"/>
        </w:rPr>
        <w:t xml:space="preserve"> </w:t>
      </w:r>
      <w:r w:rsidR="00B756B3">
        <w:rPr>
          <w:rtl/>
          <w:lang w:val="en-GB" w:eastAsia="zh-TW"/>
        </w:rPr>
        <w:t>عادلة</w:t>
      </w:r>
      <w:r w:rsidR="00F10A5A">
        <w:rPr>
          <w:rtl/>
          <w:lang w:val="en-GB" w:eastAsia="zh-TW"/>
        </w:rPr>
        <w:t xml:space="preserve"> </w:t>
      </w:r>
      <w:r w:rsidR="00B756B3">
        <w:rPr>
          <w:rtl/>
          <w:lang w:val="en-GB" w:eastAsia="zh-TW"/>
        </w:rPr>
        <w:t>للمتظلمين،</w:t>
      </w:r>
      <w:r w:rsidR="00F10A5A">
        <w:rPr>
          <w:rtl/>
          <w:lang w:val="en-GB" w:eastAsia="zh-TW"/>
        </w:rPr>
        <w:t xml:space="preserve"> </w:t>
      </w:r>
      <w:r w:rsidR="00B756B3">
        <w:rPr>
          <w:rtl/>
          <w:lang w:val="en-GB" w:eastAsia="zh-TW"/>
        </w:rPr>
        <w:t>وأدت</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بعض</w:t>
      </w:r>
      <w:r w:rsidR="00F10A5A">
        <w:rPr>
          <w:rtl/>
          <w:lang w:val="en-GB" w:eastAsia="zh-TW"/>
        </w:rPr>
        <w:t xml:space="preserve"> </w:t>
      </w:r>
      <w:r w:rsidR="00B756B3">
        <w:rPr>
          <w:rtl/>
          <w:lang w:val="en-GB" w:eastAsia="zh-TW"/>
        </w:rPr>
        <w:t>الحالات</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إدخال</w:t>
      </w:r>
      <w:r w:rsidR="00F10A5A">
        <w:rPr>
          <w:rtl/>
          <w:lang w:val="en-GB" w:eastAsia="zh-TW"/>
        </w:rPr>
        <w:t xml:space="preserve"> </w:t>
      </w:r>
      <w:r w:rsidR="00B756B3">
        <w:rPr>
          <w:rtl/>
          <w:lang w:val="en-GB" w:eastAsia="zh-TW"/>
        </w:rPr>
        <w:t>تعديلات</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القانون</w:t>
      </w:r>
      <w:r w:rsidR="00F10A5A">
        <w:rPr>
          <w:rtl/>
          <w:lang w:val="en-GB" w:eastAsia="zh-TW"/>
        </w:rPr>
        <w:t xml:space="preserve"> </w:t>
      </w:r>
      <w:r w:rsidR="00B756B3">
        <w:rPr>
          <w:rtl/>
          <w:lang w:val="en-GB" w:eastAsia="zh-TW"/>
        </w:rPr>
        <w:t>السويدي</w:t>
      </w:r>
      <w:r w:rsidR="00F10A5A">
        <w:rPr>
          <w:rtl/>
          <w:lang w:val="en-GB" w:eastAsia="zh-TW"/>
        </w:rPr>
        <w:t xml:space="preserve"> </w:t>
      </w:r>
      <w:r w:rsidR="00B756B3">
        <w:rPr>
          <w:rtl/>
          <w:lang w:val="en-GB" w:eastAsia="zh-TW"/>
        </w:rPr>
        <w:t>بشأن</w:t>
      </w:r>
      <w:r w:rsidR="00F10A5A">
        <w:rPr>
          <w:rtl/>
          <w:lang w:val="en-GB" w:eastAsia="zh-TW"/>
        </w:rPr>
        <w:t xml:space="preserve"> </w:t>
      </w:r>
      <w:r w:rsidR="00B756B3">
        <w:rPr>
          <w:rtl/>
          <w:lang w:val="en-GB" w:eastAsia="zh-TW"/>
        </w:rPr>
        <w:t>أمور</w:t>
      </w:r>
      <w:r w:rsidR="00F10A5A">
        <w:rPr>
          <w:rtl/>
          <w:lang w:val="en-GB" w:eastAsia="zh-TW"/>
        </w:rPr>
        <w:t xml:space="preserve"> </w:t>
      </w:r>
      <w:r w:rsidR="00B756B3">
        <w:rPr>
          <w:rtl/>
          <w:lang w:val="en-GB" w:eastAsia="zh-TW"/>
        </w:rPr>
        <w:t>منها</w:t>
      </w:r>
      <w:r w:rsidR="00F10A5A">
        <w:rPr>
          <w:rtl/>
          <w:lang w:val="en-GB" w:eastAsia="zh-TW"/>
        </w:rPr>
        <w:t xml:space="preserve"> </w:t>
      </w:r>
      <w:r w:rsidR="00B756B3">
        <w:rPr>
          <w:rtl/>
          <w:lang w:val="en-GB" w:eastAsia="zh-TW"/>
        </w:rPr>
        <w:t>توسيع</w:t>
      </w:r>
      <w:r w:rsidR="00F10A5A">
        <w:rPr>
          <w:rtl/>
          <w:lang w:val="en-GB" w:eastAsia="zh-TW"/>
        </w:rPr>
        <w:t xml:space="preserve"> </w:t>
      </w:r>
      <w:r w:rsidR="00B756B3">
        <w:rPr>
          <w:rtl/>
          <w:lang w:val="en-GB" w:eastAsia="zh-TW"/>
        </w:rPr>
        <w:t>حق</w:t>
      </w:r>
      <w:r w:rsidR="00F10A5A">
        <w:rPr>
          <w:rtl/>
          <w:lang w:val="en-GB" w:eastAsia="zh-TW"/>
        </w:rPr>
        <w:t xml:space="preserve"> </w:t>
      </w:r>
      <w:r w:rsidR="00B756B3">
        <w:rPr>
          <w:rtl/>
          <w:lang w:val="en-GB" w:eastAsia="zh-TW"/>
        </w:rPr>
        <w:t>اللجوء</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المحاكم.</w:t>
      </w:r>
      <w:r w:rsidR="00F10A5A">
        <w:rPr>
          <w:rtl/>
          <w:lang w:val="en-GB" w:eastAsia="zh-TW"/>
        </w:rPr>
        <w:t xml:space="preserve"> </w:t>
      </w:r>
      <w:r w:rsidR="00B756B3">
        <w:rPr>
          <w:rtl/>
          <w:lang w:val="en-GB" w:eastAsia="zh-TW"/>
        </w:rPr>
        <w:t>وتحت</w:t>
      </w:r>
      <w:r w:rsidR="00F10A5A">
        <w:rPr>
          <w:rtl/>
          <w:lang w:val="en-GB" w:eastAsia="zh-TW"/>
        </w:rPr>
        <w:t xml:space="preserve"> </w:t>
      </w:r>
      <w:r w:rsidR="00B756B3">
        <w:rPr>
          <w:rtl/>
          <w:lang w:val="en-GB" w:eastAsia="zh-TW"/>
        </w:rPr>
        <w:t>إشراف</w:t>
      </w:r>
      <w:r w:rsidR="00F10A5A">
        <w:rPr>
          <w:rtl/>
          <w:lang w:val="en-GB" w:eastAsia="zh-TW"/>
        </w:rPr>
        <w:t xml:space="preserve"> </w:t>
      </w:r>
      <w:r w:rsidR="00B756B3">
        <w:rPr>
          <w:rtl/>
          <w:lang w:val="en-GB" w:eastAsia="zh-TW"/>
        </w:rPr>
        <w:t>لجنة</w:t>
      </w:r>
      <w:r w:rsidR="00F10A5A">
        <w:rPr>
          <w:rtl/>
          <w:lang w:val="en-GB" w:eastAsia="zh-TW"/>
        </w:rPr>
        <w:t xml:space="preserve"> </w:t>
      </w:r>
      <w:r w:rsidR="00B756B3">
        <w:rPr>
          <w:rtl/>
          <w:lang w:val="en-GB" w:eastAsia="zh-TW"/>
        </w:rPr>
        <w:t>وزراء</w:t>
      </w:r>
      <w:r w:rsidR="00F10A5A">
        <w:rPr>
          <w:rtl/>
          <w:lang w:val="en-GB" w:eastAsia="zh-TW"/>
        </w:rPr>
        <w:t xml:space="preserve"> </w:t>
      </w:r>
      <w:r w:rsidR="00B756B3">
        <w:rPr>
          <w:rtl/>
          <w:lang w:val="en-GB" w:eastAsia="zh-TW"/>
        </w:rPr>
        <w:t>مجلس</w:t>
      </w:r>
      <w:r w:rsidR="00F10A5A">
        <w:rPr>
          <w:rtl/>
          <w:lang w:val="en-GB" w:eastAsia="zh-TW"/>
        </w:rPr>
        <w:t xml:space="preserve"> </w:t>
      </w:r>
      <w:r w:rsidR="00B756B3">
        <w:rPr>
          <w:rtl/>
          <w:lang w:val="en-GB" w:eastAsia="zh-TW"/>
        </w:rPr>
        <w:t>أوروبا،</w:t>
      </w:r>
      <w:r w:rsidR="00F10A5A">
        <w:rPr>
          <w:rtl/>
          <w:lang w:val="en-GB" w:eastAsia="zh-TW"/>
        </w:rPr>
        <w:t xml:space="preserve"> </w:t>
      </w:r>
      <w:r w:rsidR="00B756B3">
        <w:rPr>
          <w:rtl/>
          <w:lang w:val="en-GB" w:eastAsia="zh-TW"/>
        </w:rPr>
        <w:t>ستواصل</w:t>
      </w:r>
      <w:r w:rsidR="00F10A5A">
        <w:rPr>
          <w:rtl/>
          <w:lang w:val="en-GB" w:eastAsia="zh-TW"/>
        </w:rPr>
        <w:t xml:space="preserve"> </w:t>
      </w:r>
      <w:r w:rsidR="00B756B3">
        <w:rPr>
          <w:rtl/>
          <w:lang w:val="en-GB" w:eastAsia="zh-TW"/>
        </w:rPr>
        <w:t>الحكومة</w:t>
      </w:r>
      <w:r w:rsidR="00F10A5A">
        <w:rPr>
          <w:rtl/>
          <w:lang w:val="en-GB" w:eastAsia="zh-TW"/>
        </w:rPr>
        <w:t xml:space="preserve"> </w:t>
      </w:r>
      <w:r w:rsidR="00B756B3">
        <w:rPr>
          <w:rtl/>
          <w:lang w:val="en-GB" w:eastAsia="zh-TW"/>
        </w:rPr>
        <w:t>اتخاذ</w:t>
      </w:r>
      <w:r w:rsidR="00F10A5A">
        <w:rPr>
          <w:rtl/>
          <w:lang w:val="en-GB" w:eastAsia="zh-TW"/>
        </w:rPr>
        <w:t xml:space="preserve"> </w:t>
      </w:r>
      <w:r w:rsidR="00B756B3">
        <w:rPr>
          <w:rtl/>
          <w:lang w:val="en-GB" w:eastAsia="zh-TW"/>
        </w:rPr>
        <w:t>جميع</w:t>
      </w:r>
      <w:r w:rsidR="00F10A5A">
        <w:rPr>
          <w:rtl/>
          <w:lang w:val="en-GB" w:eastAsia="zh-TW"/>
        </w:rPr>
        <w:t xml:space="preserve"> </w:t>
      </w:r>
      <w:r w:rsidR="00B756B3">
        <w:rPr>
          <w:rtl/>
          <w:lang w:val="en-GB" w:eastAsia="zh-TW"/>
        </w:rPr>
        <w:t>الخطوات</w:t>
      </w:r>
      <w:r w:rsidR="00F10A5A">
        <w:rPr>
          <w:rtl/>
          <w:lang w:val="en-GB" w:eastAsia="zh-TW"/>
        </w:rPr>
        <w:t xml:space="preserve"> </w:t>
      </w:r>
      <w:r w:rsidR="00B756B3">
        <w:rPr>
          <w:rtl/>
          <w:lang w:val="en-GB" w:eastAsia="zh-TW"/>
        </w:rPr>
        <w:t>اللازمة</w:t>
      </w:r>
      <w:r w:rsidR="00F10A5A">
        <w:rPr>
          <w:rtl/>
          <w:lang w:val="en-GB" w:eastAsia="zh-TW"/>
        </w:rPr>
        <w:t xml:space="preserve"> </w:t>
      </w:r>
      <w:r w:rsidR="00B756B3">
        <w:rPr>
          <w:rtl/>
          <w:lang w:val="en-GB" w:eastAsia="zh-TW"/>
        </w:rPr>
        <w:lastRenderedPageBreak/>
        <w:t>لضمان</w:t>
      </w:r>
      <w:r w:rsidR="00F10A5A">
        <w:rPr>
          <w:rtl/>
          <w:lang w:val="en-GB" w:eastAsia="zh-TW"/>
        </w:rPr>
        <w:t xml:space="preserve"> </w:t>
      </w:r>
      <w:r w:rsidR="00B756B3">
        <w:rPr>
          <w:rtl/>
          <w:lang w:val="en-GB" w:eastAsia="zh-TW"/>
        </w:rPr>
        <w:t>تنفيذ</w:t>
      </w:r>
      <w:r w:rsidR="00F10A5A">
        <w:rPr>
          <w:rtl/>
          <w:lang w:val="en-GB" w:eastAsia="zh-TW"/>
        </w:rPr>
        <w:t xml:space="preserve"> </w:t>
      </w:r>
      <w:r w:rsidR="00B756B3">
        <w:rPr>
          <w:rtl/>
          <w:lang w:val="en-GB" w:eastAsia="zh-TW"/>
        </w:rPr>
        <w:t>قرارات</w:t>
      </w:r>
      <w:r w:rsidR="00F10A5A">
        <w:rPr>
          <w:rtl/>
          <w:lang w:val="en-GB" w:eastAsia="zh-TW"/>
        </w:rPr>
        <w:t xml:space="preserve"> </w:t>
      </w:r>
      <w:r w:rsidR="00B756B3">
        <w:rPr>
          <w:rtl/>
          <w:lang w:val="en-GB" w:eastAsia="zh-TW"/>
        </w:rPr>
        <w:t>المحكمة.</w:t>
      </w:r>
      <w:r w:rsidR="00F10A5A">
        <w:rPr>
          <w:rtl/>
          <w:lang w:val="en-GB" w:eastAsia="zh-TW"/>
        </w:rPr>
        <w:t xml:space="preserve"> </w:t>
      </w:r>
      <w:r w:rsidR="00B756B3">
        <w:rPr>
          <w:rtl/>
          <w:lang w:val="en-GB" w:eastAsia="zh-TW"/>
        </w:rPr>
        <w:t>والسويد</w:t>
      </w:r>
      <w:r w:rsidR="00F10A5A">
        <w:rPr>
          <w:rtl/>
          <w:lang w:val="en-GB" w:eastAsia="zh-TW"/>
        </w:rPr>
        <w:t xml:space="preserve"> </w:t>
      </w:r>
      <w:r w:rsidR="00B756B3">
        <w:rPr>
          <w:rtl/>
          <w:lang w:val="en-GB" w:eastAsia="zh-TW"/>
        </w:rPr>
        <w:t>طرف</w:t>
      </w:r>
      <w:r w:rsidR="00F10A5A">
        <w:rPr>
          <w:rtl/>
          <w:lang w:val="en-GB" w:eastAsia="zh-TW"/>
        </w:rPr>
        <w:t xml:space="preserve"> </w:t>
      </w:r>
      <w:r w:rsidR="00B756B3">
        <w:rPr>
          <w:rtl/>
          <w:lang w:val="en-GB" w:eastAsia="zh-TW"/>
        </w:rPr>
        <w:t>أيضاً</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عدد</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اتفاقيات</w:t>
      </w:r>
      <w:r w:rsidR="00F10A5A">
        <w:rPr>
          <w:rtl/>
          <w:lang w:val="en-GB" w:eastAsia="zh-TW"/>
        </w:rPr>
        <w:t xml:space="preserve"> </w:t>
      </w:r>
      <w:r w:rsidR="00B756B3">
        <w:rPr>
          <w:rtl/>
          <w:lang w:val="en-GB" w:eastAsia="zh-TW"/>
        </w:rPr>
        <w:t>مجلس</w:t>
      </w:r>
      <w:r w:rsidR="00F10A5A">
        <w:rPr>
          <w:rtl/>
          <w:lang w:val="en-GB" w:eastAsia="zh-TW"/>
        </w:rPr>
        <w:t xml:space="preserve"> </w:t>
      </w:r>
      <w:r w:rsidR="00B756B3">
        <w:rPr>
          <w:rtl/>
          <w:lang w:val="en-GB" w:eastAsia="zh-TW"/>
        </w:rPr>
        <w:t>أوروبا</w:t>
      </w:r>
      <w:r w:rsidR="00F10A5A">
        <w:rPr>
          <w:rtl/>
          <w:lang w:val="en-GB" w:eastAsia="zh-TW"/>
        </w:rPr>
        <w:t xml:space="preserve"> </w:t>
      </w:r>
      <w:r w:rsidR="00B756B3">
        <w:rPr>
          <w:rtl/>
          <w:lang w:val="en-GB" w:eastAsia="zh-TW"/>
        </w:rPr>
        <w:t>الأخرى</w:t>
      </w:r>
      <w:r w:rsidR="00F10A5A">
        <w:rPr>
          <w:rtl/>
          <w:lang w:val="en-GB" w:eastAsia="zh-TW"/>
        </w:rPr>
        <w:t xml:space="preserve"> </w:t>
      </w:r>
      <w:r w:rsidR="00B756B3">
        <w:rPr>
          <w:rtl/>
          <w:lang w:val="en-GB" w:eastAsia="zh-TW"/>
        </w:rPr>
        <w:t>لحقوق</w:t>
      </w:r>
      <w:r w:rsidR="00F10A5A">
        <w:rPr>
          <w:rtl/>
          <w:lang w:val="en-GB" w:eastAsia="zh-TW"/>
        </w:rPr>
        <w:t xml:space="preserve"> </w:t>
      </w:r>
      <w:r w:rsidR="00B756B3">
        <w:rPr>
          <w:rtl/>
          <w:lang w:val="en-GB" w:eastAsia="zh-TW"/>
        </w:rPr>
        <w:t>الإنسان.</w:t>
      </w:r>
    </w:p>
    <w:p w:rsidR="00B756B3" w:rsidRPr="008F405D" w:rsidRDefault="005557B6" w:rsidP="005557B6">
      <w:pPr>
        <w:pStyle w:val="SingleTxtGA"/>
        <w:rPr>
          <w:rtl/>
          <w:lang w:val="en-GB" w:eastAsia="zh-TW"/>
        </w:rPr>
      </w:pPr>
      <w:r>
        <w:rPr>
          <w:rtl/>
          <w:lang w:val="en-GB" w:eastAsia="zh-TW"/>
        </w:rPr>
        <w:t>٧٠-</w:t>
      </w:r>
      <w:r>
        <w:rPr>
          <w:rtl/>
          <w:lang w:val="en-GB" w:eastAsia="zh-TW"/>
        </w:rPr>
        <w:tab/>
      </w:r>
      <w:r w:rsidR="00B756B3">
        <w:rPr>
          <w:rtl/>
          <w:lang w:val="en-GB" w:eastAsia="zh-TW"/>
        </w:rPr>
        <w:t>وتنفذ</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كدولة</w:t>
      </w:r>
      <w:r w:rsidR="00F10A5A">
        <w:rPr>
          <w:rtl/>
          <w:lang w:val="en-GB" w:eastAsia="zh-TW"/>
        </w:rPr>
        <w:t xml:space="preserve"> </w:t>
      </w:r>
      <w:r w:rsidR="00B756B3">
        <w:rPr>
          <w:rtl/>
          <w:lang w:val="en-GB" w:eastAsia="zh-TW"/>
        </w:rPr>
        <w:t>مشاركة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منظمة</w:t>
      </w:r>
      <w:r w:rsidR="00F10A5A">
        <w:rPr>
          <w:rtl/>
          <w:lang w:val="en-GB" w:eastAsia="zh-TW"/>
        </w:rPr>
        <w:t xml:space="preserve"> </w:t>
      </w:r>
      <w:r w:rsidR="00B756B3">
        <w:rPr>
          <w:rtl/>
          <w:lang w:val="en-GB" w:eastAsia="zh-TW"/>
        </w:rPr>
        <w:t>الأمن</w:t>
      </w:r>
      <w:r w:rsidR="00F10A5A">
        <w:rPr>
          <w:rtl/>
          <w:lang w:val="en-GB" w:eastAsia="zh-TW"/>
        </w:rPr>
        <w:t xml:space="preserve"> </w:t>
      </w:r>
      <w:r w:rsidR="00B756B3">
        <w:rPr>
          <w:rtl/>
          <w:lang w:val="en-GB" w:eastAsia="zh-TW"/>
        </w:rPr>
        <w:t>والتعاون</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أوروبا</w:t>
      </w:r>
      <w:r w:rsidR="00F10A5A">
        <w:rPr>
          <w:rtl/>
          <w:lang w:val="en-GB" w:eastAsia="zh-TW"/>
        </w:rPr>
        <w:t xml:space="preserve"> </w:t>
      </w:r>
      <w:r w:rsidR="00B756B3">
        <w:rPr>
          <w:rtl/>
          <w:lang w:val="en-GB" w:eastAsia="zh-TW"/>
        </w:rPr>
        <w:t>الالتزامات</w:t>
      </w:r>
      <w:r w:rsidR="00F10A5A">
        <w:rPr>
          <w:rtl/>
          <w:lang w:val="en-GB" w:eastAsia="zh-TW"/>
        </w:rPr>
        <w:t xml:space="preserve"> </w:t>
      </w:r>
      <w:r w:rsidR="00B756B3">
        <w:rPr>
          <w:rtl/>
          <w:lang w:val="en-GB" w:eastAsia="zh-TW"/>
        </w:rPr>
        <w:t>المتعهد</w:t>
      </w:r>
      <w:r w:rsidR="00F10A5A">
        <w:rPr>
          <w:rtl/>
          <w:lang w:val="en-GB" w:eastAsia="zh-TW"/>
        </w:rPr>
        <w:t xml:space="preserve"> </w:t>
      </w:r>
      <w:r w:rsidR="00B756B3">
        <w:rPr>
          <w:rtl/>
          <w:lang w:val="en-GB" w:eastAsia="zh-TW"/>
        </w:rPr>
        <w:t>بها</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المنظمة،</w:t>
      </w:r>
      <w:r w:rsidR="00F10A5A">
        <w:rPr>
          <w:rtl/>
          <w:lang w:val="en-GB" w:eastAsia="zh-TW"/>
        </w:rPr>
        <w:t xml:space="preserve"> </w:t>
      </w:r>
      <w:r w:rsidR="00B756B3">
        <w:rPr>
          <w:rtl/>
          <w:lang w:val="en-GB" w:eastAsia="zh-TW"/>
        </w:rPr>
        <w:t>وتشمل</w:t>
      </w:r>
      <w:r w:rsidR="00F10A5A">
        <w:rPr>
          <w:rtl/>
          <w:lang w:val="en-GB" w:eastAsia="zh-TW"/>
        </w:rPr>
        <w:t xml:space="preserve"> </w:t>
      </w:r>
      <w:r w:rsidR="00B756B3">
        <w:rPr>
          <w:rtl/>
          <w:lang w:val="en-GB" w:eastAsia="zh-TW"/>
        </w:rPr>
        <w:t>الالتزامات</w:t>
      </w:r>
      <w:r w:rsidR="00F10A5A">
        <w:rPr>
          <w:rtl/>
          <w:lang w:val="en-GB" w:eastAsia="zh-TW"/>
        </w:rPr>
        <w:t xml:space="preserve"> </w:t>
      </w:r>
      <w:r w:rsidR="00B756B3">
        <w:rPr>
          <w:rtl/>
          <w:lang w:val="en-GB" w:eastAsia="zh-TW"/>
        </w:rPr>
        <w:t>المتعهد</w:t>
      </w:r>
      <w:r w:rsidR="00F10A5A">
        <w:rPr>
          <w:rtl/>
          <w:lang w:val="en-GB" w:eastAsia="zh-TW"/>
        </w:rPr>
        <w:t xml:space="preserve"> </w:t>
      </w:r>
      <w:r w:rsidR="00B756B3">
        <w:rPr>
          <w:rtl/>
          <w:lang w:val="en-GB" w:eastAsia="zh-TW"/>
        </w:rPr>
        <w:t>بها</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المجال</w:t>
      </w:r>
      <w:r w:rsidR="00F10A5A">
        <w:rPr>
          <w:rtl/>
          <w:lang w:val="en-GB" w:eastAsia="zh-TW"/>
        </w:rPr>
        <w:t xml:space="preserve"> </w:t>
      </w:r>
      <w:r w:rsidR="00B756B3">
        <w:rPr>
          <w:rtl/>
          <w:lang w:val="en-GB" w:eastAsia="zh-TW"/>
        </w:rPr>
        <w:t>الإنساني.</w:t>
      </w:r>
    </w:p>
    <w:p w:rsidR="00B756B3" w:rsidRPr="00115B83" w:rsidRDefault="005557B6" w:rsidP="005557B6">
      <w:pPr>
        <w:pStyle w:val="H1GA"/>
        <w:rPr>
          <w:rtl/>
          <w:lang w:val="en-GB" w:eastAsia="zh-TW"/>
        </w:rPr>
      </w:pPr>
      <w:r>
        <w:rPr>
          <w:rtl/>
          <w:lang w:val="en-GB" w:eastAsia="zh-TW"/>
        </w:rPr>
        <w:tab/>
        <w:t>باء-</w:t>
      </w:r>
      <w:r>
        <w:rPr>
          <w:rtl/>
          <w:lang w:val="en-GB" w:eastAsia="zh-TW"/>
        </w:rPr>
        <w:tab/>
      </w:r>
      <w:r w:rsidR="00B756B3">
        <w:rPr>
          <w:rtl/>
          <w:lang w:val="en-GB" w:eastAsia="zh-TW"/>
        </w:rPr>
        <w:t>الإطار</w:t>
      </w:r>
      <w:r w:rsidR="00F10A5A">
        <w:rPr>
          <w:rtl/>
          <w:lang w:val="en-GB" w:eastAsia="zh-TW"/>
        </w:rPr>
        <w:t xml:space="preserve"> </w:t>
      </w:r>
      <w:r w:rsidR="00B756B3">
        <w:rPr>
          <w:rtl/>
          <w:lang w:val="en-GB" w:eastAsia="zh-TW"/>
        </w:rPr>
        <w:t>القانوني</w:t>
      </w:r>
      <w:r w:rsidR="00F10A5A">
        <w:rPr>
          <w:rtl/>
          <w:lang w:val="en-GB" w:eastAsia="zh-TW"/>
        </w:rPr>
        <w:t xml:space="preserve"> </w:t>
      </w:r>
      <w:r w:rsidR="00B756B3" w:rsidRPr="00115B83">
        <w:rPr>
          <w:rtl/>
          <w:lang w:val="en-GB" w:eastAsia="zh-TW"/>
        </w:rPr>
        <w:t>لحماية</w:t>
      </w:r>
      <w:r w:rsidR="00F10A5A">
        <w:rPr>
          <w:rtl/>
          <w:lang w:val="en-GB" w:eastAsia="zh-TW"/>
        </w:rPr>
        <w:t xml:space="preserve"> </w:t>
      </w:r>
      <w:r w:rsidR="00B756B3" w:rsidRPr="00115B83">
        <w:rPr>
          <w:rtl/>
          <w:lang w:val="en-GB" w:eastAsia="zh-TW"/>
        </w:rPr>
        <w:t>حقوق</w:t>
      </w:r>
      <w:r w:rsidR="00F10A5A">
        <w:rPr>
          <w:rtl/>
          <w:lang w:val="en-GB" w:eastAsia="zh-TW"/>
        </w:rPr>
        <w:t xml:space="preserve"> </w:t>
      </w:r>
      <w:r w:rsidR="00B756B3" w:rsidRPr="00115B83">
        <w:rPr>
          <w:rtl/>
          <w:lang w:val="en-GB" w:eastAsia="zh-TW"/>
        </w:rPr>
        <w:t>الإنسان</w:t>
      </w:r>
      <w:r w:rsidR="00F10A5A">
        <w:rPr>
          <w:rtl/>
          <w:lang w:val="en-GB" w:eastAsia="zh-TW"/>
        </w:rPr>
        <w:t xml:space="preserve"> </w:t>
      </w:r>
      <w:r w:rsidR="00B756B3" w:rsidRPr="00115B83">
        <w:rPr>
          <w:rtl/>
          <w:lang w:val="en-GB" w:eastAsia="zh-TW"/>
        </w:rPr>
        <w:t>على</w:t>
      </w:r>
      <w:r w:rsidR="00F10A5A">
        <w:rPr>
          <w:rtl/>
          <w:lang w:val="en-GB" w:eastAsia="zh-TW"/>
        </w:rPr>
        <w:t xml:space="preserve"> </w:t>
      </w:r>
      <w:r w:rsidR="00B756B3">
        <w:rPr>
          <w:rtl/>
          <w:lang w:val="en-GB" w:eastAsia="zh-TW"/>
        </w:rPr>
        <w:t>الصعيد</w:t>
      </w:r>
      <w:r w:rsidR="00F10A5A">
        <w:rPr>
          <w:rtl/>
          <w:lang w:val="en-GB" w:eastAsia="zh-TW"/>
        </w:rPr>
        <w:t xml:space="preserve"> </w:t>
      </w:r>
      <w:r w:rsidR="00B756B3" w:rsidRPr="00115B83">
        <w:rPr>
          <w:rtl/>
          <w:lang w:val="en-GB" w:eastAsia="zh-TW"/>
        </w:rPr>
        <w:t>الوطني</w:t>
      </w:r>
    </w:p>
    <w:p w:rsidR="00B756B3" w:rsidRPr="008F405D" w:rsidRDefault="005557B6" w:rsidP="005557B6">
      <w:pPr>
        <w:pStyle w:val="SingleTxtGA"/>
        <w:rPr>
          <w:rtl/>
          <w:lang w:val="en-GB" w:eastAsia="zh-TW"/>
        </w:rPr>
      </w:pPr>
      <w:r>
        <w:rPr>
          <w:rtl/>
          <w:lang w:val="en-GB" w:eastAsia="zh-TW"/>
        </w:rPr>
        <w:t>٧١-</w:t>
      </w:r>
      <w:r>
        <w:rPr>
          <w:rtl/>
          <w:lang w:val="en-GB" w:eastAsia="zh-TW"/>
        </w:rPr>
        <w:tab/>
      </w:r>
      <w:r w:rsidR="00B756B3">
        <w:rPr>
          <w:rtl/>
          <w:lang w:val="en-GB" w:eastAsia="zh-TW"/>
        </w:rPr>
        <w:t>إن</w:t>
      </w:r>
      <w:r w:rsidR="00F10A5A">
        <w:rPr>
          <w:rtl/>
          <w:lang w:val="en-GB" w:eastAsia="zh-TW"/>
        </w:rPr>
        <w:t xml:space="preserve"> </w:t>
      </w:r>
      <w:r w:rsidR="00B756B3">
        <w:rPr>
          <w:rtl/>
          <w:lang w:val="en-GB" w:eastAsia="zh-TW"/>
        </w:rPr>
        <w:t>الحقوق</w:t>
      </w:r>
      <w:r w:rsidR="00F10A5A">
        <w:rPr>
          <w:rtl/>
          <w:lang w:val="en-GB" w:eastAsia="zh-TW"/>
        </w:rPr>
        <w:t xml:space="preserve"> </w:t>
      </w:r>
      <w:r w:rsidR="00B756B3">
        <w:rPr>
          <w:rtl/>
          <w:lang w:val="en-GB" w:eastAsia="zh-TW"/>
        </w:rPr>
        <w:t>والحريات</w:t>
      </w:r>
      <w:r w:rsidR="00F10A5A">
        <w:rPr>
          <w:rtl/>
          <w:lang w:val="en-GB" w:eastAsia="zh-TW"/>
        </w:rPr>
        <w:t xml:space="preserve"> </w:t>
      </w:r>
      <w:r w:rsidR="00B756B3">
        <w:rPr>
          <w:rtl/>
          <w:lang w:val="en-GB" w:eastAsia="zh-TW"/>
        </w:rPr>
        <w:t>التي</w:t>
      </w:r>
      <w:r w:rsidR="00F10A5A">
        <w:rPr>
          <w:rtl/>
          <w:lang w:val="en-GB" w:eastAsia="zh-TW"/>
        </w:rPr>
        <w:t xml:space="preserve"> </w:t>
      </w:r>
      <w:r w:rsidR="00B756B3">
        <w:rPr>
          <w:rtl/>
          <w:lang w:val="en-GB" w:eastAsia="zh-TW"/>
        </w:rPr>
        <w:t>يتمتع</w:t>
      </w:r>
      <w:r w:rsidR="00F10A5A">
        <w:rPr>
          <w:rtl/>
          <w:lang w:val="en-GB" w:eastAsia="zh-TW"/>
        </w:rPr>
        <w:t xml:space="preserve"> </w:t>
      </w:r>
      <w:r w:rsidR="00B756B3">
        <w:rPr>
          <w:rtl/>
          <w:lang w:val="en-GB" w:eastAsia="zh-TW"/>
        </w:rPr>
        <w:t>بها</w:t>
      </w:r>
      <w:r w:rsidR="00F10A5A">
        <w:rPr>
          <w:rtl/>
          <w:lang w:val="en-GB" w:eastAsia="zh-TW"/>
        </w:rPr>
        <w:t xml:space="preserve"> </w:t>
      </w:r>
      <w:r w:rsidR="00B756B3">
        <w:rPr>
          <w:rtl/>
          <w:lang w:val="en-GB" w:eastAsia="zh-TW"/>
        </w:rPr>
        <w:t>الأفراد</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محمية</w:t>
      </w:r>
      <w:r w:rsidR="00F10A5A">
        <w:rPr>
          <w:rtl/>
          <w:lang w:val="en-GB" w:eastAsia="zh-TW"/>
        </w:rPr>
        <w:t xml:space="preserve"> </w:t>
      </w:r>
      <w:r w:rsidR="00B756B3">
        <w:rPr>
          <w:rtl/>
          <w:lang w:val="en-GB" w:eastAsia="zh-TW"/>
        </w:rPr>
        <w:t>أساساً</w:t>
      </w:r>
      <w:r w:rsidR="00F10A5A">
        <w:rPr>
          <w:rtl/>
          <w:lang w:val="en-GB" w:eastAsia="zh-TW"/>
        </w:rPr>
        <w:t xml:space="preserve"> </w:t>
      </w:r>
      <w:r w:rsidR="00B756B3">
        <w:rPr>
          <w:rtl/>
          <w:lang w:val="en-GB" w:eastAsia="zh-TW"/>
        </w:rPr>
        <w:t>بواسطة</w:t>
      </w:r>
      <w:r w:rsidR="00F10A5A">
        <w:rPr>
          <w:rtl/>
          <w:lang w:val="en-GB" w:eastAsia="zh-TW"/>
        </w:rPr>
        <w:t xml:space="preserve"> </w:t>
      </w:r>
      <w:r w:rsidR="00B756B3">
        <w:rPr>
          <w:rtl/>
          <w:lang w:val="en-GB" w:eastAsia="zh-TW"/>
        </w:rPr>
        <w:t>ثلاثة</w:t>
      </w:r>
      <w:r w:rsidR="00F10A5A">
        <w:rPr>
          <w:rtl/>
          <w:lang w:val="en-GB" w:eastAsia="zh-TW"/>
        </w:rPr>
        <w:t xml:space="preserve"> </w:t>
      </w:r>
      <w:r w:rsidR="00B756B3">
        <w:rPr>
          <w:rtl/>
          <w:lang w:val="en-GB" w:eastAsia="zh-TW"/>
        </w:rPr>
        <w:t>قوانين</w:t>
      </w:r>
      <w:r w:rsidR="00F10A5A">
        <w:rPr>
          <w:rtl/>
          <w:lang w:val="en-GB" w:eastAsia="zh-TW"/>
        </w:rPr>
        <w:t xml:space="preserve"> </w:t>
      </w:r>
      <w:r w:rsidR="00B756B3">
        <w:rPr>
          <w:rtl/>
          <w:lang w:val="en-GB" w:eastAsia="zh-TW"/>
        </w:rPr>
        <w:t>أساسية</w:t>
      </w:r>
      <w:r w:rsidR="00F10A5A">
        <w:rPr>
          <w:rtl/>
          <w:lang w:val="en-GB" w:eastAsia="zh-TW"/>
        </w:rPr>
        <w:t xml:space="preserve"> </w:t>
      </w:r>
      <w:r w:rsidR="00B756B3">
        <w:rPr>
          <w:rtl/>
          <w:lang w:val="en-GB" w:eastAsia="zh-TW"/>
        </w:rPr>
        <w:t>هي:</w:t>
      </w:r>
      <w:r w:rsidR="00F10A5A">
        <w:rPr>
          <w:rtl/>
          <w:lang w:val="en-GB" w:eastAsia="zh-TW"/>
        </w:rPr>
        <w:t xml:space="preserve"> </w:t>
      </w:r>
      <w:r w:rsidR="00B756B3">
        <w:rPr>
          <w:rtl/>
          <w:lang w:val="en-GB" w:eastAsia="zh-TW"/>
        </w:rPr>
        <w:t>صك</w:t>
      </w:r>
      <w:r w:rsidR="00F10A5A">
        <w:rPr>
          <w:rtl/>
          <w:lang w:val="en-GB" w:eastAsia="zh-TW"/>
        </w:rPr>
        <w:t xml:space="preserve"> </w:t>
      </w:r>
      <w:r w:rsidR="00B756B3">
        <w:rPr>
          <w:rtl/>
          <w:lang w:val="en-GB" w:eastAsia="zh-TW"/>
        </w:rPr>
        <w:t>الحكم</w:t>
      </w:r>
      <w:r w:rsidR="00F10A5A">
        <w:rPr>
          <w:rtl/>
          <w:lang w:val="en-GB" w:eastAsia="zh-TW"/>
        </w:rPr>
        <w:t xml:space="preserve"> </w:t>
      </w:r>
      <w:r w:rsidR="00B756B3">
        <w:rPr>
          <w:rtl/>
          <w:lang w:val="en-GB" w:eastAsia="zh-TW"/>
        </w:rPr>
        <w:t>وقانون</w:t>
      </w:r>
      <w:r w:rsidR="00F10A5A">
        <w:rPr>
          <w:rtl/>
          <w:lang w:val="en-GB" w:eastAsia="zh-TW"/>
        </w:rPr>
        <w:t xml:space="preserve"> </w:t>
      </w:r>
      <w:r w:rsidR="00B756B3">
        <w:rPr>
          <w:rtl/>
          <w:lang w:val="en-GB" w:eastAsia="zh-TW"/>
        </w:rPr>
        <w:t>حرية</w:t>
      </w:r>
      <w:r w:rsidR="00F10A5A">
        <w:rPr>
          <w:rtl/>
          <w:lang w:val="en-GB" w:eastAsia="zh-TW"/>
        </w:rPr>
        <w:t xml:space="preserve"> </w:t>
      </w:r>
      <w:r w:rsidR="00B756B3">
        <w:rPr>
          <w:rtl/>
          <w:lang w:val="en-GB" w:eastAsia="zh-TW"/>
        </w:rPr>
        <w:t>الصحافة</w:t>
      </w:r>
      <w:r w:rsidR="00F10A5A">
        <w:rPr>
          <w:rtl/>
          <w:lang w:val="en-GB" w:eastAsia="zh-TW"/>
        </w:rPr>
        <w:t xml:space="preserve"> </w:t>
      </w:r>
      <w:r w:rsidR="00B756B3">
        <w:rPr>
          <w:rtl/>
          <w:lang w:val="en-GB" w:eastAsia="zh-TW"/>
        </w:rPr>
        <w:t>والقانون</w:t>
      </w:r>
      <w:r w:rsidR="00F10A5A">
        <w:rPr>
          <w:rtl/>
          <w:lang w:val="en-GB" w:eastAsia="zh-TW"/>
        </w:rPr>
        <w:t xml:space="preserve"> </w:t>
      </w:r>
      <w:r w:rsidR="00B756B3">
        <w:rPr>
          <w:rtl/>
          <w:lang w:val="en-GB" w:eastAsia="zh-TW"/>
        </w:rPr>
        <w:t>الأساسي</w:t>
      </w:r>
      <w:r w:rsidR="00F10A5A">
        <w:rPr>
          <w:rtl/>
          <w:lang w:val="en-GB" w:eastAsia="zh-TW"/>
        </w:rPr>
        <w:t xml:space="preserve"> </w:t>
      </w:r>
      <w:r w:rsidR="00B756B3">
        <w:rPr>
          <w:rtl/>
          <w:lang w:val="en-GB" w:eastAsia="zh-TW"/>
        </w:rPr>
        <w:t>لحرية</w:t>
      </w:r>
      <w:r w:rsidR="00F10A5A">
        <w:rPr>
          <w:rtl/>
          <w:lang w:val="en-GB" w:eastAsia="zh-TW"/>
        </w:rPr>
        <w:t xml:space="preserve"> </w:t>
      </w:r>
      <w:r w:rsidR="00B756B3">
        <w:rPr>
          <w:rtl/>
          <w:lang w:val="en-GB" w:eastAsia="zh-TW"/>
        </w:rPr>
        <w:t>التعبير.</w:t>
      </w:r>
      <w:r w:rsidR="00F10A5A">
        <w:rPr>
          <w:rtl/>
          <w:lang w:val="en-GB" w:eastAsia="zh-TW"/>
        </w:rPr>
        <w:t xml:space="preserve"> </w:t>
      </w:r>
      <w:r w:rsidR="00B756B3">
        <w:rPr>
          <w:rtl/>
          <w:lang w:val="en-GB" w:eastAsia="zh-TW"/>
        </w:rPr>
        <w:t>وينص</w:t>
      </w:r>
      <w:r w:rsidR="00F10A5A">
        <w:rPr>
          <w:rtl/>
          <w:lang w:val="en-GB" w:eastAsia="zh-TW"/>
        </w:rPr>
        <w:t xml:space="preserve"> </w:t>
      </w:r>
      <w:r w:rsidR="00B756B3">
        <w:rPr>
          <w:rtl/>
          <w:lang w:val="en-GB" w:eastAsia="zh-TW"/>
        </w:rPr>
        <w:t>صك</w:t>
      </w:r>
      <w:r w:rsidR="00F10A5A">
        <w:rPr>
          <w:rtl/>
          <w:lang w:val="en-GB" w:eastAsia="zh-TW"/>
        </w:rPr>
        <w:t xml:space="preserve"> </w:t>
      </w:r>
      <w:r w:rsidR="00B756B3">
        <w:rPr>
          <w:rtl/>
          <w:lang w:val="en-GB" w:eastAsia="zh-TW"/>
        </w:rPr>
        <w:t>الحكم</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تمارس</w:t>
      </w:r>
      <w:r w:rsidR="00F10A5A">
        <w:rPr>
          <w:rtl/>
          <w:lang w:val="en-GB" w:eastAsia="zh-TW"/>
        </w:rPr>
        <w:t xml:space="preserve"> </w:t>
      </w:r>
      <w:r w:rsidR="00B756B3">
        <w:rPr>
          <w:rtl/>
          <w:lang w:val="en-GB" w:eastAsia="zh-TW"/>
        </w:rPr>
        <w:t>السلطة</w:t>
      </w:r>
      <w:r w:rsidR="00F10A5A">
        <w:rPr>
          <w:rtl/>
          <w:lang w:val="en-GB" w:eastAsia="zh-TW"/>
        </w:rPr>
        <w:t xml:space="preserve"> </w:t>
      </w:r>
      <w:r w:rsidR="00B756B3">
        <w:rPr>
          <w:rtl/>
          <w:lang w:val="en-GB" w:eastAsia="zh-TW"/>
        </w:rPr>
        <w:t>العامة</w:t>
      </w:r>
      <w:r w:rsidR="00F10A5A">
        <w:rPr>
          <w:rtl/>
          <w:lang w:val="en-GB" w:eastAsia="zh-TW"/>
        </w:rPr>
        <w:t xml:space="preserve"> </w:t>
      </w:r>
      <w:r w:rsidR="00B756B3">
        <w:rPr>
          <w:rtl/>
          <w:lang w:val="en-GB" w:eastAsia="zh-TW"/>
        </w:rPr>
        <w:t>باحترام</w:t>
      </w:r>
      <w:r w:rsidR="00F10A5A">
        <w:rPr>
          <w:rtl/>
          <w:lang w:val="en-GB" w:eastAsia="zh-TW"/>
        </w:rPr>
        <w:t xml:space="preserve"> </w:t>
      </w:r>
      <w:r w:rsidR="00B756B3">
        <w:rPr>
          <w:rtl/>
          <w:lang w:val="en-GB" w:eastAsia="zh-TW"/>
        </w:rPr>
        <w:t>القيمة</w:t>
      </w:r>
      <w:r w:rsidR="00F10A5A">
        <w:rPr>
          <w:rtl/>
          <w:lang w:val="en-GB" w:eastAsia="zh-TW"/>
        </w:rPr>
        <w:t xml:space="preserve"> </w:t>
      </w:r>
      <w:r w:rsidR="00B756B3">
        <w:rPr>
          <w:rtl/>
          <w:lang w:val="en-GB" w:eastAsia="zh-TW"/>
        </w:rPr>
        <w:t>المتساوية</w:t>
      </w:r>
      <w:r w:rsidR="00F10A5A">
        <w:rPr>
          <w:rtl/>
          <w:lang w:val="en-GB" w:eastAsia="zh-TW"/>
        </w:rPr>
        <w:t xml:space="preserve"> </w:t>
      </w:r>
      <w:r w:rsidR="00B756B3">
        <w:rPr>
          <w:rtl/>
          <w:lang w:val="en-GB" w:eastAsia="zh-TW"/>
        </w:rPr>
        <w:t>للجميع</w:t>
      </w:r>
      <w:r w:rsidR="00F10A5A">
        <w:rPr>
          <w:rtl/>
          <w:lang w:val="en-GB" w:eastAsia="zh-TW"/>
        </w:rPr>
        <w:t xml:space="preserve"> </w:t>
      </w:r>
      <w:r w:rsidR="00B756B3">
        <w:rPr>
          <w:rtl/>
          <w:lang w:val="en-GB" w:eastAsia="zh-TW"/>
        </w:rPr>
        <w:t>وحرية</w:t>
      </w:r>
      <w:r w:rsidR="00F10A5A">
        <w:rPr>
          <w:rtl/>
          <w:lang w:val="en-GB" w:eastAsia="zh-TW"/>
        </w:rPr>
        <w:t xml:space="preserve"> </w:t>
      </w:r>
      <w:r w:rsidR="00B756B3">
        <w:rPr>
          <w:rtl/>
          <w:lang w:val="en-GB" w:eastAsia="zh-TW"/>
        </w:rPr>
        <w:t>الشخص</w:t>
      </w:r>
      <w:r w:rsidR="00F10A5A">
        <w:rPr>
          <w:rtl/>
          <w:lang w:val="en-GB" w:eastAsia="zh-TW"/>
        </w:rPr>
        <w:t xml:space="preserve"> </w:t>
      </w:r>
      <w:r w:rsidR="00B756B3">
        <w:rPr>
          <w:rtl/>
          <w:lang w:val="en-GB" w:eastAsia="zh-TW"/>
        </w:rPr>
        <w:t>وكرامته.</w:t>
      </w:r>
    </w:p>
    <w:p w:rsidR="00B756B3" w:rsidRPr="00617D93" w:rsidRDefault="005557B6" w:rsidP="00617D93">
      <w:pPr>
        <w:pStyle w:val="SingleTxtGA"/>
        <w:rPr>
          <w:spacing w:val="-2"/>
          <w:rtl/>
          <w:lang w:val="en-GB" w:eastAsia="zh-TW"/>
        </w:rPr>
      </w:pPr>
      <w:r w:rsidRPr="00617D93">
        <w:rPr>
          <w:spacing w:val="-2"/>
          <w:rtl/>
          <w:lang w:val="en-GB" w:eastAsia="zh-TW"/>
        </w:rPr>
        <w:t>٧٢-</w:t>
      </w:r>
      <w:r w:rsidRPr="00617D93">
        <w:rPr>
          <w:spacing w:val="-2"/>
          <w:rtl/>
          <w:lang w:val="en-GB" w:eastAsia="zh-TW"/>
        </w:rPr>
        <w:tab/>
      </w:r>
      <w:r w:rsidR="00B756B3" w:rsidRPr="00617D93">
        <w:rPr>
          <w:spacing w:val="-2"/>
          <w:rtl/>
          <w:lang w:val="en-GB" w:eastAsia="zh-TW"/>
        </w:rPr>
        <w:t>ويتضمن</w:t>
      </w:r>
      <w:r w:rsidR="00F10A5A" w:rsidRPr="00617D93">
        <w:rPr>
          <w:spacing w:val="-2"/>
          <w:rtl/>
          <w:lang w:val="en-GB" w:eastAsia="zh-TW"/>
        </w:rPr>
        <w:t xml:space="preserve"> </w:t>
      </w:r>
      <w:r w:rsidR="00B756B3" w:rsidRPr="00617D93">
        <w:rPr>
          <w:spacing w:val="-2"/>
          <w:rtl/>
          <w:lang w:val="en-GB" w:eastAsia="zh-TW"/>
        </w:rPr>
        <w:t>صك</w:t>
      </w:r>
      <w:r w:rsidR="00F10A5A" w:rsidRPr="00617D93">
        <w:rPr>
          <w:spacing w:val="-2"/>
          <w:rtl/>
          <w:lang w:val="en-GB" w:eastAsia="zh-TW"/>
        </w:rPr>
        <w:t xml:space="preserve"> </w:t>
      </w:r>
      <w:r w:rsidR="00B756B3" w:rsidRPr="00617D93">
        <w:rPr>
          <w:spacing w:val="-2"/>
          <w:rtl/>
          <w:lang w:val="en-GB" w:eastAsia="zh-TW"/>
        </w:rPr>
        <w:t>الحكم</w:t>
      </w:r>
      <w:r w:rsidR="00F10A5A" w:rsidRPr="00617D93">
        <w:rPr>
          <w:spacing w:val="-2"/>
          <w:rtl/>
          <w:lang w:val="en-GB" w:eastAsia="zh-TW"/>
        </w:rPr>
        <w:t xml:space="preserve"> </w:t>
      </w:r>
      <w:r w:rsidR="00B756B3" w:rsidRPr="00617D93">
        <w:rPr>
          <w:spacing w:val="-2"/>
          <w:rtl/>
          <w:lang w:val="en-GB" w:eastAsia="zh-TW"/>
        </w:rPr>
        <w:t>قائمة</w:t>
      </w:r>
      <w:r w:rsidR="00F10A5A" w:rsidRPr="00617D93">
        <w:rPr>
          <w:spacing w:val="-2"/>
          <w:rtl/>
          <w:lang w:val="en-GB" w:eastAsia="zh-TW"/>
        </w:rPr>
        <w:t xml:space="preserve"> </w:t>
      </w:r>
      <w:r w:rsidR="00B756B3" w:rsidRPr="00617D93">
        <w:rPr>
          <w:spacing w:val="-2"/>
          <w:rtl/>
          <w:lang w:val="en-GB" w:eastAsia="zh-TW"/>
        </w:rPr>
        <w:t>بحقوق</w:t>
      </w:r>
      <w:r w:rsidR="00F10A5A" w:rsidRPr="00617D93">
        <w:rPr>
          <w:spacing w:val="-2"/>
          <w:rtl/>
          <w:lang w:val="en-GB" w:eastAsia="zh-TW"/>
        </w:rPr>
        <w:t xml:space="preserve"> </w:t>
      </w:r>
      <w:r w:rsidR="00B756B3" w:rsidRPr="00617D93">
        <w:rPr>
          <w:spacing w:val="-2"/>
          <w:rtl/>
          <w:lang w:val="en-GB" w:eastAsia="zh-TW"/>
        </w:rPr>
        <w:t>الإنسان</w:t>
      </w:r>
      <w:r w:rsidR="00F10A5A" w:rsidRPr="00617D93">
        <w:rPr>
          <w:spacing w:val="-2"/>
          <w:rtl/>
          <w:lang w:val="en-GB" w:eastAsia="zh-TW"/>
        </w:rPr>
        <w:t xml:space="preserve"> </w:t>
      </w:r>
      <w:r w:rsidR="00B756B3" w:rsidRPr="00617D93">
        <w:rPr>
          <w:spacing w:val="-2"/>
          <w:rtl/>
          <w:lang w:val="en-GB" w:eastAsia="zh-TW"/>
        </w:rPr>
        <w:t>وحرياته،</w:t>
      </w:r>
      <w:r w:rsidR="00F10A5A" w:rsidRPr="00617D93">
        <w:rPr>
          <w:spacing w:val="-2"/>
          <w:rtl/>
          <w:lang w:val="en-GB" w:eastAsia="zh-TW"/>
        </w:rPr>
        <w:t xml:space="preserve"> </w:t>
      </w:r>
      <w:r w:rsidR="00B756B3" w:rsidRPr="00617D93">
        <w:rPr>
          <w:spacing w:val="-2"/>
          <w:rtl/>
          <w:lang w:val="en-GB" w:eastAsia="zh-TW"/>
        </w:rPr>
        <w:t>التي</w:t>
      </w:r>
      <w:r w:rsidR="00F10A5A" w:rsidRPr="00617D93">
        <w:rPr>
          <w:spacing w:val="-2"/>
          <w:rtl/>
          <w:lang w:val="en-GB" w:eastAsia="zh-TW"/>
        </w:rPr>
        <w:t xml:space="preserve"> </w:t>
      </w:r>
      <w:r w:rsidR="00B756B3" w:rsidRPr="00617D93">
        <w:rPr>
          <w:spacing w:val="-2"/>
          <w:rtl/>
          <w:lang w:val="en-GB" w:eastAsia="zh-TW"/>
        </w:rPr>
        <w:t>يُعتَبر</w:t>
      </w:r>
      <w:r w:rsidR="00F10A5A" w:rsidRPr="00617D93">
        <w:rPr>
          <w:spacing w:val="-2"/>
          <w:rtl/>
          <w:lang w:val="en-GB" w:eastAsia="zh-TW"/>
        </w:rPr>
        <w:t xml:space="preserve"> </w:t>
      </w:r>
      <w:r w:rsidR="00B756B3" w:rsidRPr="00617D93">
        <w:rPr>
          <w:spacing w:val="-2"/>
          <w:rtl/>
          <w:lang w:val="en-GB" w:eastAsia="zh-TW"/>
        </w:rPr>
        <w:t>البعض</w:t>
      </w:r>
      <w:r w:rsidR="00F10A5A" w:rsidRPr="00617D93">
        <w:rPr>
          <w:spacing w:val="-2"/>
          <w:rtl/>
          <w:lang w:val="en-GB" w:eastAsia="zh-TW"/>
        </w:rPr>
        <w:t xml:space="preserve"> </w:t>
      </w:r>
      <w:r w:rsidR="00B756B3" w:rsidRPr="00617D93">
        <w:rPr>
          <w:spacing w:val="-2"/>
          <w:rtl/>
          <w:lang w:val="en-GB" w:eastAsia="zh-TW"/>
        </w:rPr>
        <w:t>منها</w:t>
      </w:r>
      <w:r w:rsidR="00F10A5A" w:rsidRPr="00617D93">
        <w:rPr>
          <w:spacing w:val="-2"/>
          <w:rtl/>
          <w:lang w:val="en-GB" w:eastAsia="zh-TW"/>
        </w:rPr>
        <w:t xml:space="preserve"> </w:t>
      </w:r>
      <w:r w:rsidR="00B756B3" w:rsidRPr="00617D93">
        <w:rPr>
          <w:spacing w:val="-2"/>
          <w:rtl/>
          <w:lang w:val="en-GB" w:eastAsia="zh-TW"/>
        </w:rPr>
        <w:t>"مطلقاً"</w:t>
      </w:r>
      <w:r w:rsidR="00F10A5A" w:rsidRPr="00617D93">
        <w:rPr>
          <w:spacing w:val="-2"/>
          <w:rtl/>
          <w:lang w:val="en-GB" w:eastAsia="zh-TW"/>
        </w:rPr>
        <w:t xml:space="preserve"> </w:t>
      </w:r>
      <w:r w:rsidR="00B756B3" w:rsidRPr="00617D93">
        <w:rPr>
          <w:spacing w:val="-2"/>
          <w:rtl/>
          <w:lang w:val="en-GB" w:eastAsia="zh-TW"/>
        </w:rPr>
        <w:t>بمعنى</w:t>
      </w:r>
      <w:r w:rsidR="00F10A5A" w:rsidRPr="00617D93">
        <w:rPr>
          <w:spacing w:val="-2"/>
          <w:rtl/>
          <w:lang w:val="en-GB" w:eastAsia="zh-TW"/>
        </w:rPr>
        <w:t xml:space="preserve"> </w:t>
      </w:r>
      <w:r w:rsidR="00B756B3" w:rsidRPr="00617D93">
        <w:rPr>
          <w:spacing w:val="-2"/>
          <w:rtl/>
          <w:lang w:val="en-GB" w:eastAsia="zh-TW"/>
        </w:rPr>
        <w:t>أنه</w:t>
      </w:r>
      <w:r w:rsidR="00F10A5A" w:rsidRPr="00617D93">
        <w:rPr>
          <w:spacing w:val="-2"/>
          <w:rtl/>
          <w:lang w:val="en-GB" w:eastAsia="zh-TW"/>
        </w:rPr>
        <w:t xml:space="preserve"> </w:t>
      </w:r>
      <w:r w:rsidR="00B756B3" w:rsidRPr="00617D93">
        <w:rPr>
          <w:spacing w:val="-2"/>
          <w:rtl/>
          <w:lang w:val="en-GB" w:eastAsia="zh-TW"/>
        </w:rPr>
        <w:t>لا</w:t>
      </w:r>
      <w:r w:rsidR="00F10A5A" w:rsidRPr="00617D93">
        <w:rPr>
          <w:spacing w:val="-2"/>
          <w:rtl/>
          <w:lang w:val="en-GB" w:eastAsia="zh-TW"/>
        </w:rPr>
        <w:t xml:space="preserve"> </w:t>
      </w:r>
      <w:r w:rsidR="00B756B3" w:rsidRPr="00617D93">
        <w:rPr>
          <w:spacing w:val="-2"/>
          <w:rtl/>
          <w:lang w:val="en-GB" w:eastAsia="zh-TW"/>
        </w:rPr>
        <w:t>يمكن</w:t>
      </w:r>
      <w:r w:rsidR="00F10A5A" w:rsidRPr="00617D93">
        <w:rPr>
          <w:spacing w:val="-2"/>
          <w:rtl/>
          <w:lang w:val="en-GB" w:eastAsia="zh-TW"/>
        </w:rPr>
        <w:t xml:space="preserve"> </w:t>
      </w:r>
      <w:r w:rsidR="00B756B3" w:rsidRPr="00617D93">
        <w:rPr>
          <w:spacing w:val="-2"/>
          <w:rtl/>
          <w:lang w:val="en-GB" w:eastAsia="zh-TW"/>
        </w:rPr>
        <w:t>تقييدها</w:t>
      </w:r>
      <w:r w:rsidR="00F10A5A" w:rsidRPr="00617D93">
        <w:rPr>
          <w:spacing w:val="-2"/>
          <w:rtl/>
          <w:lang w:val="en-GB" w:eastAsia="zh-TW"/>
        </w:rPr>
        <w:t xml:space="preserve"> </w:t>
      </w:r>
      <w:r w:rsidR="00B756B3" w:rsidRPr="00617D93">
        <w:rPr>
          <w:spacing w:val="-2"/>
          <w:rtl/>
          <w:lang w:val="en-GB" w:eastAsia="zh-TW"/>
        </w:rPr>
        <w:t>إلا</w:t>
      </w:r>
      <w:r w:rsidR="00F10A5A" w:rsidRPr="00617D93">
        <w:rPr>
          <w:spacing w:val="-2"/>
          <w:rtl/>
          <w:lang w:val="en-GB" w:eastAsia="zh-TW"/>
        </w:rPr>
        <w:t xml:space="preserve"> </w:t>
      </w:r>
      <w:r w:rsidR="00B756B3" w:rsidRPr="00617D93">
        <w:rPr>
          <w:spacing w:val="-2"/>
          <w:rtl/>
          <w:lang w:val="en-GB" w:eastAsia="zh-TW"/>
        </w:rPr>
        <w:t>بتعديل</w:t>
      </w:r>
      <w:r w:rsidR="00F10A5A" w:rsidRPr="00617D93">
        <w:rPr>
          <w:spacing w:val="-2"/>
          <w:rtl/>
          <w:lang w:val="en-GB" w:eastAsia="zh-TW"/>
        </w:rPr>
        <w:t xml:space="preserve"> </w:t>
      </w:r>
      <w:r w:rsidR="00B756B3" w:rsidRPr="00617D93">
        <w:rPr>
          <w:spacing w:val="-2"/>
          <w:rtl/>
          <w:lang w:val="en-GB" w:eastAsia="zh-TW"/>
        </w:rPr>
        <w:t>قانون</w:t>
      </w:r>
      <w:r w:rsidR="00F10A5A" w:rsidRPr="00617D93">
        <w:rPr>
          <w:spacing w:val="-2"/>
          <w:rtl/>
          <w:lang w:val="en-GB" w:eastAsia="zh-TW"/>
        </w:rPr>
        <w:t xml:space="preserve"> </w:t>
      </w:r>
      <w:r w:rsidR="00B756B3" w:rsidRPr="00617D93">
        <w:rPr>
          <w:spacing w:val="-2"/>
          <w:rtl/>
          <w:lang w:val="en-GB" w:eastAsia="zh-TW"/>
        </w:rPr>
        <w:t>أساسي.</w:t>
      </w:r>
      <w:r w:rsidR="00F10A5A" w:rsidRPr="00617D93">
        <w:rPr>
          <w:spacing w:val="-2"/>
          <w:rtl/>
          <w:lang w:val="en-GB" w:eastAsia="zh-TW"/>
        </w:rPr>
        <w:t xml:space="preserve"> </w:t>
      </w:r>
      <w:r w:rsidR="00B756B3" w:rsidRPr="00617D93">
        <w:rPr>
          <w:spacing w:val="-2"/>
          <w:rtl/>
          <w:lang w:val="en-GB" w:eastAsia="zh-TW"/>
        </w:rPr>
        <w:t>ويمكن</w:t>
      </w:r>
      <w:r w:rsidR="00F10A5A" w:rsidRPr="00617D93">
        <w:rPr>
          <w:spacing w:val="-2"/>
          <w:rtl/>
          <w:lang w:val="en-GB" w:eastAsia="zh-TW"/>
        </w:rPr>
        <w:t xml:space="preserve"> </w:t>
      </w:r>
      <w:r w:rsidR="00B756B3" w:rsidRPr="00617D93">
        <w:rPr>
          <w:spacing w:val="-2"/>
          <w:rtl/>
          <w:lang w:val="en-GB" w:eastAsia="zh-TW"/>
        </w:rPr>
        <w:t>تقييد</w:t>
      </w:r>
      <w:r w:rsidR="00F10A5A" w:rsidRPr="00617D93">
        <w:rPr>
          <w:spacing w:val="-2"/>
          <w:rtl/>
          <w:lang w:val="en-GB" w:eastAsia="zh-TW"/>
        </w:rPr>
        <w:t xml:space="preserve"> </w:t>
      </w:r>
      <w:r w:rsidR="00B756B3" w:rsidRPr="00617D93">
        <w:rPr>
          <w:spacing w:val="-2"/>
          <w:rtl/>
          <w:lang w:val="en-GB" w:eastAsia="zh-TW"/>
        </w:rPr>
        <w:t>حقوق</w:t>
      </w:r>
      <w:r w:rsidR="00F10A5A" w:rsidRPr="00617D93">
        <w:rPr>
          <w:spacing w:val="-2"/>
          <w:rtl/>
          <w:lang w:val="en-GB" w:eastAsia="zh-TW"/>
        </w:rPr>
        <w:t xml:space="preserve"> </w:t>
      </w:r>
      <w:r w:rsidR="00B756B3" w:rsidRPr="00617D93">
        <w:rPr>
          <w:spacing w:val="-2"/>
          <w:rtl/>
          <w:lang w:val="en-GB" w:eastAsia="zh-TW"/>
        </w:rPr>
        <w:t>أخرى</w:t>
      </w:r>
      <w:r w:rsidR="00F10A5A" w:rsidRPr="00617D93">
        <w:rPr>
          <w:spacing w:val="-2"/>
          <w:rtl/>
          <w:lang w:val="en-GB" w:eastAsia="zh-TW"/>
        </w:rPr>
        <w:t xml:space="preserve"> </w:t>
      </w:r>
      <w:r w:rsidR="00B756B3" w:rsidRPr="00617D93">
        <w:rPr>
          <w:spacing w:val="-2"/>
          <w:rtl/>
          <w:lang w:val="en-GB" w:eastAsia="zh-TW"/>
        </w:rPr>
        <w:t>بأنواع</w:t>
      </w:r>
      <w:r w:rsidR="00F10A5A" w:rsidRPr="00617D93">
        <w:rPr>
          <w:spacing w:val="-2"/>
          <w:rtl/>
          <w:lang w:val="en-GB" w:eastAsia="zh-TW"/>
        </w:rPr>
        <w:t xml:space="preserve"> </w:t>
      </w:r>
      <w:r w:rsidR="00B756B3" w:rsidRPr="00617D93">
        <w:rPr>
          <w:spacing w:val="-2"/>
          <w:rtl/>
          <w:lang w:val="en-GB" w:eastAsia="zh-TW"/>
        </w:rPr>
        <w:t>أخرى</w:t>
      </w:r>
      <w:r w:rsidR="00F10A5A" w:rsidRPr="00617D93">
        <w:rPr>
          <w:spacing w:val="-2"/>
          <w:rtl/>
          <w:lang w:val="en-GB" w:eastAsia="zh-TW"/>
        </w:rPr>
        <w:t xml:space="preserve"> </w:t>
      </w:r>
      <w:r w:rsidR="00B756B3" w:rsidRPr="00617D93">
        <w:rPr>
          <w:spacing w:val="-2"/>
          <w:rtl/>
          <w:lang w:val="en-GB" w:eastAsia="zh-TW"/>
        </w:rPr>
        <w:t>من</w:t>
      </w:r>
      <w:r w:rsidR="00F10A5A" w:rsidRPr="00617D93">
        <w:rPr>
          <w:spacing w:val="-2"/>
          <w:rtl/>
          <w:lang w:val="en-GB" w:eastAsia="zh-TW"/>
        </w:rPr>
        <w:t xml:space="preserve"> </w:t>
      </w:r>
      <w:r w:rsidR="00B756B3" w:rsidRPr="00617D93">
        <w:rPr>
          <w:spacing w:val="-2"/>
          <w:rtl/>
          <w:lang w:val="en-GB" w:eastAsia="zh-TW"/>
        </w:rPr>
        <w:t>التشريعات،</w:t>
      </w:r>
      <w:r w:rsidR="00F10A5A" w:rsidRPr="00617D93">
        <w:rPr>
          <w:spacing w:val="-2"/>
          <w:rtl/>
          <w:lang w:val="en-GB" w:eastAsia="zh-TW"/>
        </w:rPr>
        <w:t xml:space="preserve"> </w:t>
      </w:r>
      <w:r w:rsidR="00B756B3" w:rsidRPr="00617D93">
        <w:rPr>
          <w:spacing w:val="-2"/>
          <w:rtl/>
          <w:lang w:val="en-GB" w:eastAsia="zh-TW"/>
        </w:rPr>
        <w:t>غالباً</w:t>
      </w:r>
      <w:r w:rsidR="00F10A5A" w:rsidRPr="00617D93">
        <w:rPr>
          <w:spacing w:val="-2"/>
          <w:rtl/>
          <w:lang w:val="en-GB" w:eastAsia="zh-TW"/>
        </w:rPr>
        <w:t xml:space="preserve"> </w:t>
      </w:r>
      <w:r w:rsidR="00B756B3" w:rsidRPr="00617D93">
        <w:rPr>
          <w:spacing w:val="-2"/>
          <w:rtl/>
          <w:lang w:val="en-GB" w:eastAsia="zh-TW"/>
        </w:rPr>
        <w:t>ما</w:t>
      </w:r>
      <w:r w:rsidR="00F10A5A" w:rsidRPr="00617D93">
        <w:rPr>
          <w:spacing w:val="-2"/>
          <w:rtl/>
          <w:lang w:val="en-GB" w:eastAsia="zh-TW"/>
        </w:rPr>
        <w:t xml:space="preserve"> </w:t>
      </w:r>
      <w:r w:rsidR="00B756B3" w:rsidRPr="00617D93">
        <w:rPr>
          <w:spacing w:val="-2"/>
          <w:rtl/>
          <w:lang w:val="en-GB" w:eastAsia="zh-TW"/>
        </w:rPr>
        <w:t>تكون</w:t>
      </w:r>
      <w:r w:rsidR="00F10A5A" w:rsidRPr="00617D93">
        <w:rPr>
          <w:spacing w:val="-2"/>
          <w:rtl/>
          <w:lang w:val="en-GB" w:eastAsia="zh-TW"/>
        </w:rPr>
        <w:t xml:space="preserve"> </w:t>
      </w:r>
      <w:r w:rsidR="00B756B3" w:rsidRPr="00617D93">
        <w:rPr>
          <w:spacing w:val="-2"/>
          <w:rtl/>
          <w:lang w:val="en-GB" w:eastAsia="zh-TW"/>
        </w:rPr>
        <w:t>قوانين.</w:t>
      </w:r>
      <w:r w:rsidR="00F10A5A" w:rsidRPr="00617D93">
        <w:rPr>
          <w:spacing w:val="-2"/>
          <w:rtl/>
          <w:lang w:val="en-GB" w:eastAsia="zh-TW"/>
        </w:rPr>
        <w:t xml:space="preserve"> </w:t>
      </w:r>
      <w:r w:rsidR="00B756B3" w:rsidRPr="00617D93">
        <w:rPr>
          <w:spacing w:val="-2"/>
          <w:rtl/>
          <w:lang w:val="en-GB" w:eastAsia="zh-TW"/>
        </w:rPr>
        <w:t>وتشمل</w:t>
      </w:r>
      <w:r w:rsidR="00F10A5A" w:rsidRPr="00617D93">
        <w:rPr>
          <w:spacing w:val="-2"/>
          <w:rtl/>
          <w:lang w:val="en-GB" w:eastAsia="zh-TW"/>
        </w:rPr>
        <w:t xml:space="preserve"> </w:t>
      </w:r>
      <w:r w:rsidR="00B756B3" w:rsidRPr="00617D93">
        <w:rPr>
          <w:spacing w:val="-2"/>
          <w:rtl/>
          <w:lang w:val="en-GB" w:eastAsia="zh-TW"/>
        </w:rPr>
        <w:t>الحقوق</w:t>
      </w:r>
      <w:r w:rsidR="00F10A5A" w:rsidRPr="00617D93">
        <w:rPr>
          <w:spacing w:val="-2"/>
          <w:rtl/>
          <w:lang w:val="en-GB" w:eastAsia="zh-TW"/>
        </w:rPr>
        <w:t xml:space="preserve"> </w:t>
      </w:r>
      <w:r w:rsidR="00B756B3" w:rsidRPr="00617D93">
        <w:rPr>
          <w:spacing w:val="-2"/>
          <w:rtl/>
          <w:lang w:val="en-GB" w:eastAsia="zh-TW"/>
        </w:rPr>
        <w:t>المطلقة</w:t>
      </w:r>
      <w:r w:rsidR="00F10A5A" w:rsidRPr="00617D93">
        <w:rPr>
          <w:spacing w:val="-2"/>
          <w:rtl/>
          <w:lang w:val="en-GB" w:eastAsia="zh-TW"/>
        </w:rPr>
        <w:t xml:space="preserve"> </w:t>
      </w:r>
      <w:r w:rsidR="00B756B3" w:rsidRPr="00617D93">
        <w:rPr>
          <w:spacing w:val="-2"/>
          <w:rtl/>
          <w:lang w:val="en-GB" w:eastAsia="zh-TW"/>
        </w:rPr>
        <w:t>حرية</w:t>
      </w:r>
      <w:r w:rsidR="00F10A5A" w:rsidRPr="00617D93">
        <w:rPr>
          <w:spacing w:val="-2"/>
          <w:rtl/>
          <w:lang w:val="en-GB" w:eastAsia="zh-TW"/>
        </w:rPr>
        <w:t xml:space="preserve"> </w:t>
      </w:r>
      <w:r w:rsidR="00B756B3" w:rsidRPr="00617D93">
        <w:rPr>
          <w:spacing w:val="-2"/>
          <w:rtl/>
          <w:lang w:val="en-GB" w:eastAsia="zh-TW"/>
        </w:rPr>
        <w:t>العبادة؛</w:t>
      </w:r>
      <w:r w:rsidR="00F10A5A" w:rsidRPr="00617D93">
        <w:rPr>
          <w:spacing w:val="-2"/>
          <w:rtl/>
          <w:lang w:val="en-GB" w:eastAsia="zh-TW"/>
        </w:rPr>
        <w:t xml:space="preserve"> </w:t>
      </w:r>
      <w:r w:rsidR="00B756B3" w:rsidRPr="00617D93">
        <w:rPr>
          <w:spacing w:val="-2"/>
          <w:rtl/>
          <w:lang w:val="en-GB" w:eastAsia="zh-TW"/>
        </w:rPr>
        <w:t>والحماية</w:t>
      </w:r>
      <w:r w:rsidR="00F10A5A" w:rsidRPr="00617D93">
        <w:rPr>
          <w:spacing w:val="-2"/>
          <w:rtl/>
          <w:lang w:val="en-GB" w:eastAsia="zh-TW"/>
        </w:rPr>
        <w:t xml:space="preserve"> </w:t>
      </w:r>
      <w:r w:rsidR="00B756B3" w:rsidRPr="00617D93">
        <w:rPr>
          <w:spacing w:val="-2"/>
          <w:rtl/>
          <w:lang w:val="en-GB" w:eastAsia="zh-TW"/>
        </w:rPr>
        <w:t>من</w:t>
      </w:r>
      <w:r w:rsidR="00F10A5A" w:rsidRPr="00617D93">
        <w:rPr>
          <w:spacing w:val="-2"/>
          <w:rtl/>
          <w:lang w:val="en-GB" w:eastAsia="zh-TW"/>
        </w:rPr>
        <w:t xml:space="preserve"> </w:t>
      </w:r>
      <w:r w:rsidR="00B756B3" w:rsidRPr="00617D93">
        <w:rPr>
          <w:spacing w:val="-2"/>
          <w:rtl/>
          <w:lang w:val="en-GB" w:eastAsia="zh-TW"/>
        </w:rPr>
        <w:t>العقاب</w:t>
      </w:r>
      <w:r w:rsidR="00F10A5A" w:rsidRPr="00617D93">
        <w:rPr>
          <w:spacing w:val="-2"/>
          <w:rtl/>
          <w:lang w:val="en-GB" w:eastAsia="zh-TW"/>
        </w:rPr>
        <w:t xml:space="preserve"> </w:t>
      </w:r>
      <w:r w:rsidR="00B756B3" w:rsidRPr="00617D93">
        <w:rPr>
          <w:spacing w:val="-2"/>
          <w:rtl/>
          <w:lang w:val="en-GB" w:eastAsia="zh-TW"/>
        </w:rPr>
        <w:t>بأثر</w:t>
      </w:r>
      <w:r w:rsidR="00F10A5A" w:rsidRPr="00617D93">
        <w:rPr>
          <w:spacing w:val="-2"/>
          <w:rtl/>
          <w:lang w:val="en-GB" w:eastAsia="zh-TW"/>
        </w:rPr>
        <w:t xml:space="preserve"> </w:t>
      </w:r>
      <w:r w:rsidR="00B756B3" w:rsidRPr="00617D93">
        <w:rPr>
          <w:spacing w:val="-2"/>
          <w:rtl/>
          <w:lang w:val="en-GB" w:eastAsia="zh-TW"/>
        </w:rPr>
        <w:t>رجعي؛</w:t>
      </w:r>
      <w:r w:rsidR="00F10A5A" w:rsidRPr="00617D93">
        <w:rPr>
          <w:spacing w:val="-2"/>
          <w:rtl/>
          <w:lang w:val="en-GB" w:eastAsia="zh-TW"/>
        </w:rPr>
        <w:t xml:space="preserve"> </w:t>
      </w:r>
      <w:r w:rsidR="00B756B3" w:rsidRPr="00617D93">
        <w:rPr>
          <w:spacing w:val="-2"/>
          <w:rtl/>
          <w:lang w:val="en-GB" w:eastAsia="zh-TW"/>
        </w:rPr>
        <w:t>والحماية</w:t>
      </w:r>
      <w:r w:rsidR="00F10A5A" w:rsidRPr="00617D93">
        <w:rPr>
          <w:spacing w:val="-2"/>
          <w:rtl/>
          <w:lang w:val="en-GB" w:eastAsia="zh-TW"/>
        </w:rPr>
        <w:t xml:space="preserve"> </w:t>
      </w:r>
      <w:r w:rsidR="00B756B3" w:rsidRPr="00617D93">
        <w:rPr>
          <w:spacing w:val="-2"/>
          <w:rtl/>
          <w:lang w:val="en-GB" w:eastAsia="zh-TW"/>
        </w:rPr>
        <w:t>من</w:t>
      </w:r>
      <w:r w:rsidR="00F10A5A" w:rsidRPr="00617D93">
        <w:rPr>
          <w:spacing w:val="-2"/>
          <w:rtl/>
          <w:lang w:val="en-GB" w:eastAsia="zh-TW"/>
        </w:rPr>
        <w:t xml:space="preserve"> </w:t>
      </w:r>
      <w:r w:rsidR="00B756B3" w:rsidRPr="00617D93">
        <w:rPr>
          <w:spacing w:val="-2"/>
          <w:rtl/>
          <w:lang w:val="en-GB" w:eastAsia="zh-TW"/>
        </w:rPr>
        <w:t>الإكراه</w:t>
      </w:r>
      <w:r w:rsidR="00F10A5A" w:rsidRPr="00617D93">
        <w:rPr>
          <w:spacing w:val="-2"/>
          <w:rtl/>
          <w:lang w:val="en-GB" w:eastAsia="zh-TW"/>
        </w:rPr>
        <w:t xml:space="preserve"> </w:t>
      </w:r>
      <w:r w:rsidR="00B756B3" w:rsidRPr="00617D93">
        <w:rPr>
          <w:spacing w:val="-2"/>
          <w:rtl/>
          <w:lang w:val="en-GB" w:eastAsia="zh-TW"/>
        </w:rPr>
        <w:t>بواسطة</w:t>
      </w:r>
      <w:r w:rsidR="00F10A5A" w:rsidRPr="00617D93">
        <w:rPr>
          <w:spacing w:val="-2"/>
          <w:rtl/>
          <w:lang w:val="en-GB" w:eastAsia="zh-TW"/>
        </w:rPr>
        <w:t xml:space="preserve"> </w:t>
      </w:r>
      <w:r w:rsidR="00B756B3" w:rsidRPr="00617D93">
        <w:rPr>
          <w:spacing w:val="-2"/>
          <w:rtl/>
          <w:lang w:val="en-GB" w:eastAsia="zh-TW"/>
        </w:rPr>
        <w:t>السلطات</w:t>
      </w:r>
      <w:r w:rsidR="00F10A5A" w:rsidRPr="00617D93">
        <w:rPr>
          <w:spacing w:val="-2"/>
          <w:rtl/>
          <w:lang w:val="en-GB" w:eastAsia="zh-TW"/>
        </w:rPr>
        <w:t xml:space="preserve"> </w:t>
      </w:r>
      <w:r w:rsidR="00B756B3" w:rsidRPr="00617D93">
        <w:rPr>
          <w:spacing w:val="-2"/>
          <w:rtl/>
          <w:lang w:val="en-GB" w:eastAsia="zh-TW"/>
        </w:rPr>
        <w:t>العامة</w:t>
      </w:r>
      <w:r w:rsidR="00F10A5A" w:rsidRPr="00617D93">
        <w:rPr>
          <w:spacing w:val="-2"/>
          <w:rtl/>
          <w:lang w:val="en-GB" w:eastAsia="zh-TW"/>
        </w:rPr>
        <w:t xml:space="preserve"> </w:t>
      </w:r>
      <w:r w:rsidR="00B756B3" w:rsidRPr="00617D93">
        <w:rPr>
          <w:spacing w:val="-2"/>
          <w:rtl/>
          <w:lang w:val="en-GB" w:eastAsia="zh-TW"/>
        </w:rPr>
        <w:t>على</w:t>
      </w:r>
      <w:r w:rsidR="00F10A5A" w:rsidRPr="00617D93">
        <w:rPr>
          <w:spacing w:val="-2"/>
          <w:rtl/>
          <w:lang w:val="en-GB" w:eastAsia="zh-TW"/>
        </w:rPr>
        <w:t xml:space="preserve"> </w:t>
      </w:r>
      <w:r w:rsidR="00B756B3" w:rsidRPr="00617D93">
        <w:rPr>
          <w:spacing w:val="-2"/>
          <w:rtl/>
          <w:lang w:val="en-GB" w:eastAsia="zh-TW"/>
        </w:rPr>
        <w:t>التصريح</w:t>
      </w:r>
      <w:r w:rsidR="00F10A5A" w:rsidRPr="00617D93">
        <w:rPr>
          <w:spacing w:val="-2"/>
          <w:rtl/>
          <w:lang w:val="en-GB" w:eastAsia="zh-TW"/>
        </w:rPr>
        <w:t xml:space="preserve"> </w:t>
      </w:r>
      <w:r w:rsidR="00B756B3" w:rsidRPr="00617D93">
        <w:rPr>
          <w:spacing w:val="-2"/>
          <w:rtl/>
          <w:lang w:val="en-GB" w:eastAsia="zh-TW"/>
        </w:rPr>
        <w:t>برأي</w:t>
      </w:r>
      <w:r w:rsidR="00F10A5A" w:rsidRPr="00617D93">
        <w:rPr>
          <w:spacing w:val="-2"/>
          <w:rtl/>
          <w:lang w:val="en-GB" w:eastAsia="zh-TW"/>
        </w:rPr>
        <w:t xml:space="preserve"> </w:t>
      </w:r>
      <w:r w:rsidR="00B756B3" w:rsidRPr="00617D93">
        <w:rPr>
          <w:spacing w:val="-2"/>
          <w:rtl/>
          <w:lang w:val="en-GB" w:eastAsia="zh-TW"/>
        </w:rPr>
        <w:t>في</w:t>
      </w:r>
      <w:r w:rsidR="00F10A5A" w:rsidRPr="00617D93">
        <w:rPr>
          <w:spacing w:val="-2"/>
          <w:rtl/>
          <w:lang w:val="en-GB" w:eastAsia="zh-TW"/>
        </w:rPr>
        <w:t xml:space="preserve"> </w:t>
      </w:r>
      <w:r w:rsidR="00B756B3" w:rsidRPr="00617D93">
        <w:rPr>
          <w:spacing w:val="-2"/>
          <w:rtl/>
          <w:lang w:val="en-GB" w:eastAsia="zh-TW"/>
        </w:rPr>
        <w:t>مسألة</w:t>
      </w:r>
      <w:r w:rsidR="00F10A5A" w:rsidRPr="00617D93">
        <w:rPr>
          <w:spacing w:val="-2"/>
          <w:rtl/>
          <w:lang w:val="en-GB" w:eastAsia="zh-TW"/>
        </w:rPr>
        <w:t xml:space="preserve"> </w:t>
      </w:r>
      <w:r w:rsidR="00B756B3" w:rsidRPr="00617D93">
        <w:rPr>
          <w:spacing w:val="-2"/>
          <w:rtl/>
          <w:lang w:val="en-GB" w:eastAsia="zh-TW"/>
        </w:rPr>
        <w:t>سياسية</w:t>
      </w:r>
      <w:r w:rsidR="00F10A5A" w:rsidRPr="00617D93">
        <w:rPr>
          <w:spacing w:val="-2"/>
          <w:rtl/>
          <w:lang w:val="en-GB" w:eastAsia="zh-TW"/>
        </w:rPr>
        <w:t xml:space="preserve"> </w:t>
      </w:r>
      <w:r w:rsidR="00B756B3" w:rsidRPr="00617D93">
        <w:rPr>
          <w:spacing w:val="-2"/>
          <w:rtl/>
          <w:lang w:val="en-GB" w:eastAsia="zh-TW"/>
        </w:rPr>
        <w:t>أو</w:t>
      </w:r>
      <w:r w:rsidR="00617D93">
        <w:rPr>
          <w:rFonts w:hint="cs"/>
          <w:spacing w:val="-2"/>
          <w:rtl/>
          <w:lang w:val="en-GB" w:eastAsia="zh-TW"/>
        </w:rPr>
        <w:t> </w:t>
      </w:r>
      <w:r w:rsidR="00B756B3" w:rsidRPr="00617D93">
        <w:rPr>
          <w:spacing w:val="-2"/>
          <w:rtl/>
          <w:lang w:val="en-GB" w:eastAsia="zh-TW"/>
        </w:rPr>
        <w:t>دينية</w:t>
      </w:r>
      <w:r w:rsidR="00F10A5A" w:rsidRPr="00617D93">
        <w:rPr>
          <w:spacing w:val="-2"/>
          <w:rtl/>
          <w:lang w:val="en-GB" w:eastAsia="zh-TW"/>
        </w:rPr>
        <w:t xml:space="preserve"> </w:t>
      </w:r>
      <w:r w:rsidR="00B756B3" w:rsidRPr="00617D93">
        <w:rPr>
          <w:spacing w:val="-2"/>
          <w:rtl/>
          <w:lang w:val="en-GB" w:eastAsia="zh-TW"/>
        </w:rPr>
        <w:t>أو</w:t>
      </w:r>
      <w:r w:rsidR="00F10A5A" w:rsidRPr="00617D93">
        <w:rPr>
          <w:spacing w:val="-2"/>
          <w:rtl/>
          <w:lang w:val="en-GB" w:eastAsia="zh-TW"/>
        </w:rPr>
        <w:t xml:space="preserve"> </w:t>
      </w:r>
      <w:r w:rsidR="00B756B3" w:rsidRPr="00617D93">
        <w:rPr>
          <w:spacing w:val="-2"/>
          <w:rtl/>
          <w:lang w:val="en-GB" w:eastAsia="zh-TW"/>
        </w:rPr>
        <w:t>ثقافية</w:t>
      </w:r>
      <w:r w:rsidR="00F10A5A" w:rsidRPr="00617D93">
        <w:rPr>
          <w:spacing w:val="-2"/>
          <w:rtl/>
          <w:lang w:val="en-GB" w:eastAsia="zh-TW"/>
        </w:rPr>
        <w:t xml:space="preserve"> </w:t>
      </w:r>
      <w:r w:rsidR="00B756B3" w:rsidRPr="00617D93">
        <w:rPr>
          <w:spacing w:val="-2"/>
          <w:rtl/>
          <w:lang w:val="en-GB" w:eastAsia="zh-TW"/>
        </w:rPr>
        <w:t>أو</w:t>
      </w:r>
      <w:r w:rsidR="00F10A5A" w:rsidRPr="00617D93">
        <w:rPr>
          <w:spacing w:val="-2"/>
          <w:rtl/>
          <w:lang w:val="en-GB" w:eastAsia="zh-TW"/>
        </w:rPr>
        <w:t xml:space="preserve"> </w:t>
      </w:r>
      <w:r w:rsidR="00B756B3" w:rsidRPr="00617D93">
        <w:rPr>
          <w:spacing w:val="-2"/>
          <w:rtl/>
          <w:lang w:val="en-GB" w:eastAsia="zh-TW"/>
        </w:rPr>
        <w:t>ما</w:t>
      </w:r>
      <w:r w:rsidR="00F10A5A" w:rsidRPr="00617D93">
        <w:rPr>
          <w:spacing w:val="-2"/>
          <w:rtl/>
          <w:lang w:val="en-GB" w:eastAsia="zh-TW"/>
        </w:rPr>
        <w:t xml:space="preserve"> </w:t>
      </w:r>
      <w:r w:rsidR="00B756B3" w:rsidRPr="00617D93">
        <w:rPr>
          <w:spacing w:val="-2"/>
          <w:rtl/>
          <w:lang w:val="en-GB" w:eastAsia="zh-TW"/>
        </w:rPr>
        <w:t>شابه؛</w:t>
      </w:r>
      <w:r w:rsidR="00F10A5A" w:rsidRPr="00617D93">
        <w:rPr>
          <w:spacing w:val="-2"/>
          <w:rtl/>
          <w:lang w:val="en-GB" w:eastAsia="zh-TW"/>
        </w:rPr>
        <w:t xml:space="preserve"> </w:t>
      </w:r>
      <w:r w:rsidR="00B756B3" w:rsidRPr="00617D93">
        <w:rPr>
          <w:spacing w:val="-2"/>
          <w:rtl/>
          <w:lang w:val="en-GB" w:eastAsia="zh-TW"/>
        </w:rPr>
        <w:t>والحماية</w:t>
      </w:r>
      <w:r w:rsidR="00F10A5A" w:rsidRPr="00617D93">
        <w:rPr>
          <w:spacing w:val="-2"/>
          <w:rtl/>
          <w:lang w:val="en-GB" w:eastAsia="zh-TW"/>
        </w:rPr>
        <w:t xml:space="preserve"> </w:t>
      </w:r>
      <w:r w:rsidR="00B756B3" w:rsidRPr="00617D93">
        <w:rPr>
          <w:spacing w:val="-2"/>
          <w:rtl/>
          <w:lang w:val="en-GB" w:eastAsia="zh-TW"/>
        </w:rPr>
        <w:t>من</w:t>
      </w:r>
      <w:r w:rsidR="00F10A5A" w:rsidRPr="00617D93">
        <w:rPr>
          <w:spacing w:val="-2"/>
          <w:rtl/>
          <w:lang w:val="en-GB" w:eastAsia="zh-TW"/>
        </w:rPr>
        <w:t xml:space="preserve"> </w:t>
      </w:r>
      <w:r w:rsidR="00B756B3" w:rsidRPr="00617D93">
        <w:rPr>
          <w:spacing w:val="-2"/>
          <w:rtl/>
          <w:lang w:val="en-GB" w:eastAsia="zh-TW"/>
        </w:rPr>
        <w:t>الإكراه</w:t>
      </w:r>
      <w:r w:rsidR="00F10A5A" w:rsidRPr="00617D93">
        <w:rPr>
          <w:spacing w:val="-2"/>
          <w:rtl/>
          <w:lang w:val="en-GB" w:eastAsia="zh-TW"/>
        </w:rPr>
        <w:t xml:space="preserve"> </w:t>
      </w:r>
      <w:r w:rsidR="00B756B3" w:rsidRPr="00617D93">
        <w:rPr>
          <w:spacing w:val="-2"/>
          <w:rtl/>
          <w:lang w:val="en-GB" w:eastAsia="zh-TW"/>
        </w:rPr>
        <w:t>على</w:t>
      </w:r>
      <w:r w:rsidR="00F10A5A" w:rsidRPr="00617D93">
        <w:rPr>
          <w:spacing w:val="-2"/>
          <w:rtl/>
          <w:lang w:val="en-GB" w:eastAsia="zh-TW"/>
        </w:rPr>
        <w:t xml:space="preserve"> </w:t>
      </w:r>
      <w:r w:rsidR="00B756B3" w:rsidRPr="00617D93">
        <w:rPr>
          <w:spacing w:val="-2"/>
          <w:rtl/>
          <w:lang w:val="en-GB" w:eastAsia="zh-TW"/>
        </w:rPr>
        <w:t>المشاركة</w:t>
      </w:r>
      <w:r w:rsidR="00F10A5A" w:rsidRPr="00617D93">
        <w:rPr>
          <w:spacing w:val="-2"/>
          <w:rtl/>
          <w:lang w:val="en-GB" w:eastAsia="zh-TW"/>
        </w:rPr>
        <w:t xml:space="preserve"> </w:t>
      </w:r>
      <w:r w:rsidR="00B756B3" w:rsidRPr="00617D93">
        <w:rPr>
          <w:spacing w:val="-2"/>
          <w:rtl/>
          <w:lang w:val="en-GB" w:eastAsia="zh-TW"/>
        </w:rPr>
        <w:t>في</w:t>
      </w:r>
      <w:r w:rsidR="00F10A5A" w:rsidRPr="00617D93">
        <w:rPr>
          <w:spacing w:val="-2"/>
          <w:rtl/>
          <w:lang w:val="en-GB" w:eastAsia="zh-TW"/>
        </w:rPr>
        <w:t xml:space="preserve"> </w:t>
      </w:r>
      <w:r w:rsidR="00B756B3" w:rsidRPr="00617D93">
        <w:rPr>
          <w:spacing w:val="-2"/>
          <w:rtl/>
          <w:lang w:val="en-GB" w:eastAsia="zh-TW"/>
        </w:rPr>
        <w:t>اجتماعات</w:t>
      </w:r>
      <w:r w:rsidR="00F10A5A" w:rsidRPr="00617D93">
        <w:rPr>
          <w:spacing w:val="-2"/>
          <w:rtl/>
          <w:lang w:val="en-GB" w:eastAsia="zh-TW"/>
        </w:rPr>
        <w:t xml:space="preserve"> </w:t>
      </w:r>
      <w:r w:rsidR="00B756B3" w:rsidRPr="00617D93">
        <w:rPr>
          <w:spacing w:val="-2"/>
          <w:rtl/>
          <w:lang w:val="en-GB" w:eastAsia="zh-TW"/>
        </w:rPr>
        <w:t>لتشكيل</w:t>
      </w:r>
      <w:r w:rsidR="00F10A5A" w:rsidRPr="00617D93">
        <w:rPr>
          <w:spacing w:val="-2"/>
          <w:rtl/>
          <w:lang w:val="en-GB" w:eastAsia="zh-TW"/>
        </w:rPr>
        <w:t xml:space="preserve"> </w:t>
      </w:r>
      <w:r w:rsidR="00B756B3" w:rsidRPr="00617D93">
        <w:rPr>
          <w:spacing w:val="-2"/>
          <w:rtl/>
          <w:lang w:val="en-GB" w:eastAsia="zh-TW"/>
        </w:rPr>
        <w:t>الرأي</w:t>
      </w:r>
      <w:r w:rsidR="00F10A5A" w:rsidRPr="00617D93">
        <w:rPr>
          <w:spacing w:val="-2"/>
          <w:rtl/>
          <w:lang w:val="en-GB" w:eastAsia="zh-TW"/>
        </w:rPr>
        <w:t xml:space="preserve"> </w:t>
      </w:r>
      <w:r w:rsidR="00B756B3" w:rsidRPr="00617D93">
        <w:rPr>
          <w:spacing w:val="-2"/>
          <w:rtl/>
          <w:lang w:val="en-GB" w:eastAsia="zh-TW"/>
        </w:rPr>
        <w:t>أو</w:t>
      </w:r>
      <w:r w:rsidR="00617D93">
        <w:rPr>
          <w:rFonts w:hint="cs"/>
          <w:spacing w:val="-2"/>
          <w:rtl/>
          <w:lang w:val="en-GB" w:eastAsia="zh-TW"/>
        </w:rPr>
        <w:t> </w:t>
      </w:r>
      <w:r w:rsidR="00B756B3" w:rsidRPr="00617D93">
        <w:rPr>
          <w:spacing w:val="-2"/>
          <w:rtl/>
          <w:lang w:val="en-GB" w:eastAsia="zh-TW"/>
        </w:rPr>
        <w:t>على</w:t>
      </w:r>
      <w:r w:rsidR="00F10A5A" w:rsidRPr="00617D93">
        <w:rPr>
          <w:spacing w:val="-2"/>
          <w:rtl/>
          <w:lang w:val="en-GB" w:eastAsia="zh-TW"/>
        </w:rPr>
        <w:t xml:space="preserve"> </w:t>
      </w:r>
      <w:r w:rsidR="00B756B3" w:rsidRPr="00617D93">
        <w:rPr>
          <w:spacing w:val="-2"/>
          <w:rtl/>
          <w:lang w:val="en-GB" w:eastAsia="zh-TW"/>
        </w:rPr>
        <w:t>الانضمام</w:t>
      </w:r>
      <w:r w:rsidR="00F10A5A" w:rsidRPr="00617D93">
        <w:rPr>
          <w:spacing w:val="-2"/>
          <w:rtl/>
          <w:lang w:val="en-GB" w:eastAsia="zh-TW"/>
        </w:rPr>
        <w:t xml:space="preserve"> </w:t>
      </w:r>
      <w:r w:rsidR="00B756B3" w:rsidRPr="00617D93">
        <w:rPr>
          <w:spacing w:val="-2"/>
          <w:rtl/>
          <w:lang w:val="en-GB" w:eastAsia="zh-TW"/>
        </w:rPr>
        <w:t>لعضوية</w:t>
      </w:r>
      <w:r w:rsidR="00F10A5A" w:rsidRPr="00617D93">
        <w:rPr>
          <w:spacing w:val="-2"/>
          <w:rtl/>
          <w:lang w:val="en-GB" w:eastAsia="zh-TW"/>
        </w:rPr>
        <w:t xml:space="preserve"> </w:t>
      </w:r>
      <w:r w:rsidR="00B756B3" w:rsidRPr="00617D93">
        <w:rPr>
          <w:spacing w:val="-2"/>
          <w:rtl/>
          <w:lang w:val="en-GB" w:eastAsia="zh-TW"/>
        </w:rPr>
        <w:t>جمعية</w:t>
      </w:r>
      <w:r w:rsidR="00F10A5A" w:rsidRPr="00617D93">
        <w:rPr>
          <w:spacing w:val="-2"/>
          <w:rtl/>
          <w:lang w:val="en-GB" w:eastAsia="zh-TW"/>
        </w:rPr>
        <w:t xml:space="preserve"> </w:t>
      </w:r>
      <w:r w:rsidR="00B756B3" w:rsidRPr="00617D93">
        <w:rPr>
          <w:spacing w:val="-2"/>
          <w:rtl/>
          <w:lang w:val="en-GB" w:eastAsia="zh-TW"/>
        </w:rPr>
        <w:t>سياسية</w:t>
      </w:r>
      <w:r w:rsidR="00F10A5A" w:rsidRPr="00617D93">
        <w:rPr>
          <w:spacing w:val="-2"/>
          <w:rtl/>
          <w:lang w:val="en-GB" w:eastAsia="zh-TW"/>
        </w:rPr>
        <w:t xml:space="preserve"> </w:t>
      </w:r>
      <w:r w:rsidR="00B756B3" w:rsidRPr="00617D93">
        <w:rPr>
          <w:spacing w:val="-2"/>
          <w:rtl/>
          <w:lang w:val="en-GB" w:eastAsia="zh-TW"/>
        </w:rPr>
        <w:t>أو</w:t>
      </w:r>
      <w:r w:rsidR="00F10A5A" w:rsidRPr="00617D93">
        <w:rPr>
          <w:spacing w:val="-2"/>
          <w:rtl/>
          <w:lang w:val="en-GB" w:eastAsia="zh-TW"/>
        </w:rPr>
        <w:t xml:space="preserve"> </w:t>
      </w:r>
      <w:r w:rsidR="00B756B3" w:rsidRPr="00617D93">
        <w:rPr>
          <w:spacing w:val="-2"/>
          <w:rtl/>
          <w:lang w:val="en-GB" w:eastAsia="zh-TW"/>
        </w:rPr>
        <w:t>طائفة</w:t>
      </w:r>
      <w:r w:rsidR="00F10A5A" w:rsidRPr="00617D93">
        <w:rPr>
          <w:spacing w:val="-2"/>
          <w:rtl/>
          <w:lang w:val="en-GB" w:eastAsia="zh-TW"/>
        </w:rPr>
        <w:t xml:space="preserve"> </w:t>
      </w:r>
      <w:r w:rsidR="00B756B3" w:rsidRPr="00617D93">
        <w:rPr>
          <w:spacing w:val="-2"/>
          <w:rtl/>
          <w:lang w:val="en-GB" w:eastAsia="zh-TW"/>
        </w:rPr>
        <w:t>دينية</w:t>
      </w:r>
      <w:r w:rsidR="00F10A5A" w:rsidRPr="00617D93">
        <w:rPr>
          <w:spacing w:val="-2"/>
          <w:rtl/>
          <w:lang w:val="en-GB" w:eastAsia="zh-TW"/>
        </w:rPr>
        <w:t xml:space="preserve"> </w:t>
      </w:r>
      <w:r w:rsidR="00B756B3" w:rsidRPr="00617D93">
        <w:rPr>
          <w:spacing w:val="-2"/>
          <w:rtl/>
          <w:lang w:val="en-GB" w:eastAsia="zh-TW"/>
        </w:rPr>
        <w:t>أو</w:t>
      </w:r>
      <w:r w:rsidR="00F10A5A" w:rsidRPr="00617D93">
        <w:rPr>
          <w:spacing w:val="-2"/>
          <w:rtl/>
          <w:lang w:val="en-GB" w:eastAsia="zh-TW"/>
        </w:rPr>
        <w:t xml:space="preserve"> </w:t>
      </w:r>
      <w:r w:rsidR="00B756B3" w:rsidRPr="00617D93">
        <w:rPr>
          <w:spacing w:val="-2"/>
          <w:rtl/>
          <w:lang w:val="en-GB" w:eastAsia="zh-TW"/>
        </w:rPr>
        <w:t>غير</w:t>
      </w:r>
      <w:r w:rsidR="00F10A5A" w:rsidRPr="00617D93">
        <w:rPr>
          <w:spacing w:val="-2"/>
          <w:rtl/>
          <w:lang w:val="en-GB" w:eastAsia="zh-TW"/>
        </w:rPr>
        <w:t xml:space="preserve"> </w:t>
      </w:r>
      <w:r w:rsidR="00B756B3" w:rsidRPr="00617D93">
        <w:rPr>
          <w:spacing w:val="-2"/>
          <w:rtl/>
          <w:lang w:val="en-GB" w:eastAsia="zh-TW"/>
        </w:rPr>
        <w:t>ذلك</w:t>
      </w:r>
      <w:r w:rsidR="00F10A5A" w:rsidRPr="00617D93">
        <w:rPr>
          <w:spacing w:val="-2"/>
          <w:rtl/>
          <w:lang w:val="en-GB" w:eastAsia="zh-TW"/>
        </w:rPr>
        <w:t xml:space="preserve"> </w:t>
      </w:r>
      <w:r w:rsidR="00B756B3" w:rsidRPr="00617D93">
        <w:rPr>
          <w:spacing w:val="-2"/>
          <w:rtl/>
          <w:lang w:val="en-GB" w:eastAsia="zh-TW"/>
        </w:rPr>
        <w:t>من</w:t>
      </w:r>
      <w:r w:rsidR="00F10A5A" w:rsidRPr="00617D93">
        <w:rPr>
          <w:spacing w:val="-2"/>
          <w:rtl/>
          <w:lang w:val="en-GB" w:eastAsia="zh-TW"/>
        </w:rPr>
        <w:t xml:space="preserve"> </w:t>
      </w:r>
      <w:r w:rsidR="00B756B3" w:rsidRPr="00617D93">
        <w:rPr>
          <w:spacing w:val="-2"/>
          <w:rtl/>
          <w:lang w:val="en-GB" w:eastAsia="zh-TW"/>
        </w:rPr>
        <w:t>الجمعيات؛</w:t>
      </w:r>
      <w:r w:rsidR="00F10A5A" w:rsidRPr="00617D93">
        <w:rPr>
          <w:spacing w:val="-2"/>
          <w:rtl/>
          <w:lang w:val="en-GB" w:eastAsia="zh-TW"/>
        </w:rPr>
        <w:t xml:space="preserve"> </w:t>
      </w:r>
      <w:r w:rsidR="00B756B3" w:rsidRPr="00617D93">
        <w:rPr>
          <w:spacing w:val="-2"/>
          <w:rtl/>
          <w:lang w:val="en-GB" w:eastAsia="zh-TW"/>
        </w:rPr>
        <w:t>والحق</w:t>
      </w:r>
      <w:r w:rsidR="00F10A5A" w:rsidRPr="00617D93">
        <w:rPr>
          <w:spacing w:val="-2"/>
          <w:rtl/>
          <w:lang w:val="en-GB" w:eastAsia="zh-TW"/>
        </w:rPr>
        <w:t xml:space="preserve"> </w:t>
      </w:r>
      <w:r w:rsidR="00B756B3" w:rsidRPr="00617D93">
        <w:rPr>
          <w:spacing w:val="-2"/>
          <w:rtl/>
          <w:lang w:val="en-GB" w:eastAsia="zh-TW"/>
        </w:rPr>
        <w:t>في</w:t>
      </w:r>
      <w:r w:rsidR="00F10A5A" w:rsidRPr="00617D93">
        <w:rPr>
          <w:spacing w:val="-2"/>
          <w:rtl/>
          <w:lang w:val="en-GB" w:eastAsia="zh-TW"/>
        </w:rPr>
        <w:t xml:space="preserve"> </w:t>
      </w:r>
      <w:r w:rsidR="00B756B3" w:rsidRPr="00617D93">
        <w:rPr>
          <w:spacing w:val="-2"/>
          <w:rtl/>
          <w:lang w:val="en-GB" w:eastAsia="zh-TW"/>
        </w:rPr>
        <w:t>المثول</w:t>
      </w:r>
      <w:r w:rsidR="00F10A5A" w:rsidRPr="00617D93">
        <w:rPr>
          <w:spacing w:val="-2"/>
          <w:rtl/>
          <w:lang w:val="en-GB" w:eastAsia="zh-TW"/>
        </w:rPr>
        <w:t xml:space="preserve"> </w:t>
      </w:r>
      <w:r w:rsidR="00B756B3" w:rsidRPr="00617D93">
        <w:rPr>
          <w:spacing w:val="-2"/>
          <w:rtl/>
          <w:lang w:val="en-GB" w:eastAsia="zh-TW"/>
        </w:rPr>
        <w:t>أمام</w:t>
      </w:r>
      <w:r w:rsidR="00F10A5A" w:rsidRPr="00617D93">
        <w:rPr>
          <w:spacing w:val="-2"/>
          <w:rtl/>
          <w:lang w:val="en-GB" w:eastAsia="zh-TW"/>
        </w:rPr>
        <w:t xml:space="preserve"> </w:t>
      </w:r>
      <w:r w:rsidR="00B756B3" w:rsidRPr="00617D93">
        <w:rPr>
          <w:spacing w:val="-2"/>
          <w:rtl/>
          <w:lang w:val="en-GB" w:eastAsia="zh-TW"/>
        </w:rPr>
        <w:t>المحكمة</w:t>
      </w:r>
      <w:r w:rsidR="00F10A5A" w:rsidRPr="00617D93">
        <w:rPr>
          <w:spacing w:val="-2"/>
          <w:rtl/>
          <w:lang w:val="en-GB" w:eastAsia="zh-TW"/>
        </w:rPr>
        <w:t xml:space="preserve"> </w:t>
      </w:r>
      <w:r w:rsidR="00B756B3" w:rsidRPr="00617D93">
        <w:rPr>
          <w:spacing w:val="-2"/>
          <w:rtl/>
          <w:lang w:val="en-GB" w:eastAsia="zh-TW"/>
        </w:rPr>
        <w:t>عند</w:t>
      </w:r>
      <w:r w:rsidR="00F10A5A" w:rsidRPr="00617D93">
        <w:rPr>
          <w:spacing w:val="-2"/>
          <w:rtl/>
          <w:lang w:val="en-GB" w:eastAsia="zh-TW"/>
        </w:rPr>
        <w:t xml:space="preserve"> </w:t>
      </w:r>
      <w:r w:rsidR="00B756B3" w:rsidRPr="00617D93">
        <w:rPr>
          <w:spacing w:val="-2"/>
          <w:rtl/>
          <w:lang w:val="en-GB" w:eastAsia="zh-TW"/>
        </w:rPr>
        <w:t>الاحتجاز.</w:t>
      </w:r>
      <w:r w:rsidR="00F10A5A" w:rsidRPr="00617D93">
        <w:rPr>
          <w:spacing w:val="-2"/>
          <w:rtl/>
          <w:lang w:val="en-GB" w:eastAsia="zh-TW"/>
        </w:rPr>
        <w:t xml:space="preserve"> </w:t>
      </w:r>
      <w:r w:rsidR="00B756B3" w:rsidRPr="00617D93">
        <w:rPr>
          <w:spacing w:val="-2"/>
          <w:rtl/>
          <w:lang w:val="en-GB" w:eastAsia="zh-TW"/>
        </w:rPr>
        <w:t>ويتضمن</w:t>
      </w:r>
      <w:r w:rsidR="00F10A5A" w:rsidRPr="00617D93">
        <w:rPr>
          <w:spacing w:val="-2"/>
          <w:rtl/>
          <w:lang w:val="en-GB" w:eastAsia="zh-TW"/>
        </w:rPr>
        <w:t xml:space="preserve"> </w:t>
      </w:r>
      <w:r w:rsidR="00B756B3" w:rsidRPr="00617D93">
        <w:rPr>
          <w:spacing w:val="-2"/>
          <w:rtl/>
          <w:lang w:val="en-GB" w:eastAsia="zh-TW"/>
        </w:rPr>
        <w:t>صك</w:t>
      </w:r>
      <w:r w:rsidR="00F10A5A" w:rsidRPr="00617D93">
        <w:rPr>
          <w:spacing w:val="-2"/>
          <w:rtl/>
          <w:lang w:val="en-GB" w:eastAsia="zh-TW"/>
        </w:rPr>
        <w:t xml:space="preserve"> </w:t>
      </w:r>
      <w:r w:rsidR="00B756B3" w:rsidRPr="00617D93">
        <w:rPr>
          <w:spacing w:val="-2"/>
          <w:rtl/>
          <w:lang w:val="en-GB" w:eastAsia="zh-TW"/>
        </w:rPr>
        <w:t>الحكم</w:t>
      </w:r>
      <w:r w:rsidR="00F10A5A" w:rsidRPr="00617D93">
        <w:rPr>
          <w:spacing w:val="-2"/>
          <w:rtl/>
          <w:lang w:val="en-GB" w:eastAsia="zh-TW"/>
        </w:rPr>
        <w:t xml:space="preserve"> </w:t>
      </w:r>
      <w:r w:rsidR="00B756B3" w:rsidRPr="00617D93">
        <w:rPr>
          <w:spacing w:val="-2"/>
          <w:rtl/>
          <w:lang w:val="en-GB" w:eastAsia="zh-TW"/>
        </w:rPr>
        <w:t>أيضاً</w:t>
      </w:r>
      <w:r w:rsidR="00F10A5A" w:rsidRPr="00617D93">
        <w:rPr>
          <w:spacing w:val="-2"/>
          <w:rtl/>
          <w:lang w:val="en-GB" w:eastAsia="zh-TW"/>
        </w:rPr>
        <w:t xml:space="preserve"> </w:t>
      </w:r>
      <w:r w:rsidR="00B756B3" w:rsidRPr="00617D93">
        <w:rPr>
          <w:spacing w:val="-2"/>
          <w:rtl/>
          <w:lang w:val="en-GB" w:eastAsia="zh-TW"/>
        </w:rPr>
        <w:t>حظراً</w:t>
      </w:r>
      <w:r w:rsidR="00F10A5A" w:rsidRPr="00617D93">
        <w:rPr>
          <w:spacing w:val="-2"/>
          <w:rtl/>
          <w:lang w:val="en-GB" w:eastAsia="zh-TW"/>
        </w:rPr>
        <w:t xml:space="preserve"> </w:t>
      </w:r>
      <w:r w:rsidR="00B756B3" w:rsidRPr="00617D93">
        <w:rPr>
          <w:spacing w:val="-2"/>
          <w:rtl/>
          <w:lang w:val="en-GB" w:eastAsia="zh-TW"/>
        </w:rPr>
        <w:t>مطلقاً</w:t>
      </w:r>
      <w:r w:rsidR="00F10A5A" w:rsidRPr="00617D93">
        <w:rPr>
          <w:spacing w:val="-2"/>
          <w:rtl/>
          <w:lang w:val="en-GB" w:eastAsia="zh-TW"/>
        </w:rPr>
        <w:t xml:space="preserve"> </w:t>
      </w:r>
      <w:r w:rsidR="00B756B3" w:rsidRPr="00617D93">
        <w:rPr>
          <w:spacing w:val="-2"/>
          <w:rtl/>
          <w:lang w:val="en-GB" w:eastAsia="zh-TW"/>
        </w:rPr>
        <w:t>لعقوبة</w:t>
      </w:r>
      <w:r w:rsidR="00F10A5A" w:rsidRPr="00617D93">
        <w:rPr>
          <w:spacing w:val="-2"/>
          <w:rtl/>
          <w:lang w:val="en-GB" w:eastAsia="zh-TW"/>
        </w:rPr>
        <w:t xml:space="preserve"> </w:t>
      </w:r>
      <w:r w:rsidR="00B756B3" w:rsidRPr="00617D93">
        <w:rPr>
          <w:spacing w:val="-2"/>
          <w:rtl/>
          <w:lang w:val="en-GB" w:eastAsia="zh-TW"/>
        </w:rPr>
        <w:t>الإعدام</w:t>
      </w:r>
      <w:r w:rsidR="00F10A5A" w:rsidRPr="00617D93">
        <w:rPr>
          <w:spacing w:val="-2"/>
          <w:rtl/>
          <w:lang w:val="en-GB" w:eastAsia="zh-TW"/>
        </w:rPr>
        <w:t xml:space="preserve"> </w:t>
      </w:r>
      <w:r w:rsidR="00B756B3" w:rsidRPr="00617D93">
        <w:rPr>
          <w:spacing w:val="-2"/>
          <w:rtl/>
          <w:lang w:val="en-GB" w:eastAsia="zh-TW"/>
        </w:rPr>
        <w:t>والتعذيب</w:t>
      </w:r>
      <w:r w:rsidR="00F10A5A" w:rsidRPr="00617D93">
        <w:rPr>
          <w:spacing w:val="-2"/>
          <w:rtl/>
          <w:lang w:val="en-GB" w:eastAsia="zh-TW"/>
        </w:rPr>
        <w:t xml:space="preserve"> </w:t>
      </w:r>
      <w:r w:rsidR="00B756B3" w:rsidRPr="00617D93">
        <w:rPr>
          <w:spacing w:val="-2"/>
          <w:rtl/>
          <w:lang w:val="en-GB" w:eastAsia="zh-TW"/>
        </w:rPr>
        <w:t>والعقاب</w:t>
      </w:r>
      <w:r w:rsidR="00F10A5A" w:rsidRPr="00617D93">
        <w:rPr>
          <w:spacing w:val="-2"/>
          <w:rtl/>
          <w:lang w:val="en-GB" w:eastAsia="zh-TW"/>
        </w:rPr>
        <w:t xml:space="preserve"> </w:t>
      </w:r>
      <w:r w:rsidR="00B756B3" w:rsidRPr="00617D93">
        <w:rPr>
          <w:spacing w:val="-2"/>
          <w:rtl/>
          <w:lang w:val="en-GB" w:eastAsia="zh-TW"/>
        </w:rPr>
        <w:t>البدني</w:t>
      </w:r>
      <w:r w:rsidR="00F10A5A" w:rsidRPr="00617D93">
        <w:rPr>
          <w:spacing w:val="-2"/>
          <w:rtl/>
          <w:lang w:val="en-GB" w:eastAsia="zh-TW"/>
        </w:rPr>
        <w:t xml:space="preserve"> </w:t>
      </w:r>
      <w:r w:rsidR="00B756B3" w:rsidRPr="00617D93">
        <w:rPr>
          <w:spacing w:val="-2"/>
          <w:rtl/>
          <w:lang w:val="en-GB" w:eastAsia="zh-TW"/>
        </w:rPr>
        <w:t>والتدخل</w:t>
      </w:r>
      <w:r w:rsidR="00F10A5A" w:rsidRPr="00617D93">
        <w:rPr>
          <w:spacing w:val="-2"/>
          <w:rtl/>
          <w:lang w:val="en-GB" w:eastAsia="zh-TW"/>
        </w:rPr>
        <w:t xml:space="preserve"> </w:t>
      </w:r>
      <w:r w:rsidR="00B756B3" w:rsidRPr="00617D93">
        <w:rPr>
          <w:spacing w:val="-2"/>
          <w:rtl/>
          <w:lang w:val="en-GB" w:eastAsia="zh-TW"/>
        </w:rPr>
        <w:t>الطبي</w:t>
      </w:r>
      <w:r w:rsidR="00F10A5A" w:rsidRPr="00617D93">
        <w:rPr>
          <w:spacing w:val="-2"/>
          <w:rtl/>
          <w:lang w:val="en-GB" w:eastAsia="zh-TW"/>
        </w:rPr>
        <w:t xml:space="preserve"> </w:t>
      </w:r>
      <w:r w:rsidR="00B756B3" w:rsidRPr="00617D93">
        <w:rPr>
          <w:spacing w:val="-2"/>
          <w:rtl/>
          <w:lang w:val="en-GB" w:eastAsia="zh-TW"/>
        </w:rPr>
        <w:t>لأغراض</w:t>
      </w:r>
      <w:r w:rsidR="00F10A5A" w:rsidRPr="00617D93">
        <w:rPr>
          <w:spacing w:val="-2"/>
          <w:rtl/>
          <w:lang w:val="en-GB" w:eastAsia="zh-TW"/>
        </w:rPr>
        <w:t xml:space="preserve"> </w:t>
      </w:r>
      <w:r w:rsidR="00B756B3" w:rsidRPr="00617D93">
        <w:rPr>
          <w:spacing w:val="-2"/>
          <w:rtl/>
          <w:lang w:val="en-GB" w:eastAsia="zh-TW"/>
        </w:rPr>
        <w:t>انتزاع</w:t>
      </w:r>
      <w:r w:rsidR="00F10A5A" w:rsidRPr="00617D93">
        <w:rPr>
          <w:spacing w:val="-2"/>
          <w:rtl/>
          <w:lang w:val="en-GB" w:eastAsia="zh-TW"/>
        </w:rPr>
        <w:t xml:space="preserve"> </w:t>
      </w:r>
      <w:r w:rsidR="00B756B3" w:rsidRPr="00617D93">
        <w:rPr>
          <w:spacing w:val="-2"/>
          <w:rtl/>
          <w:lang w:val="en-GB" w:eastAsia="zh-TW"/>
        </w:rPr>
        <w:t>الأقوال</w:t>
      </w:r>
      <w:r w:rsidR="00F10A5A" w:rsidRPr="00617D93">
        <w:rPr>
          <w:spacing w:val="-2"/>
          <w:rtl/>
          <w:lang w:val="en-GB" w:eastAsia="zh-TW"/>
        </w:rPr>
        <w:t xml:space="preserve"> </w:t>
      </w:r>
      <w:r w:rsidR="00B756B3" w:rsidRPr="00617D93">
        <w:rPr>
          <w:spacing w:val="-2"/>
          <w:rtl/>
          <w:lang w:val="en-GB" w:eastAsia="zh-TW"/>
        </w:rPr>
        <w:t>أو</w:t>
      </w:r>
      <w:r w:rsidR="00F10A5A" w:rsidRPr="00617D93">
        <w:rPr>
          <w:spacing w:val="-2"/>
          <w:rtl/>
          <w:lang w:val="en-GB" w:eastAsia="zh-TW"/>
        </w:rPr>
        <w:t xml:space="preserve"> </w:t>
      </w:r>
      <w:r w:rsidR="00B756B3" w:rsidRPr="00617D93">
        <w:rPr>
          <w:spacing w:val="-2"/>
          <w:rtl/>
          <w:lang w:val="en-GB" w:eastAsia="zh-TW"/>
        </w:rPr>
        <w:t>منع</w:t>
      </w:r>
      <w:r w:rsidR="00F10A5A" w:rsidRPr="00617D93">
        <w:rPr>
          <w:spacing w:val="-2"/>
          <w:rtl/>
          <w:lang w:val="en-GB" w:eastAsia="zh-TW"/>
        </w:rPr>
        <w:t xml:space="preserve"> </w:t>
      </w:r>
      <w:r w:rsidR="00B756B3" w:rsidRPr="00617D93">
        <w:rPr>
          <w:spacing w:val="-2"/>
          <w:rtl/>
          <w:lang w:val="en-GB" w:eastAsia="zh-TW"/>
        </w:rPr>
        <w:t>الإدلاء</w:t>
      </w:r>
      <w:r w:rsidR="00F10A5A" w:rsidRPr="00617D93">
        <w:rPr>
          <w:spacing w:val="-2"/>
          <w:rtl/>
          <w:lang w:val="en-GB" w:eastAsia="zh-TW"/>
        </w:rPr>
        <w:t xml:space="preserve"> </w:t>
      </w:r>
      <w:r w:rsidR="00B756B3" w:rsidRPr="00617D93">
        <w:rPr>
          <w:spacing w:val="-2"/>
          <w:rtl/>
          <w:lang w:val="en-GB" w:eastAsia="zh-TW"/>
        </w:rPr>
        <w:t>بها.</w:t>
      </w:r>
    </w:p>
    <w:p w:rsidR="00B756B3" w:rsidRPr="008F405D" w:rsidRDefault="005557B6" w:rsidP="005557B6">
      <w:pPr>
        <w:pStyle w:val="SingleTxtGA"/>
        <w:rPr>
          <w:rtl/>
          <w:lang w:val="en-GB" w:eastAsia="zh-TW"/>
        </w:rPr>
      </w:pPr>
      <w:r>
        <w:rPr>
          <w:rtl/>
          <w:lang w:val="en-GB" w:eastAsia="zh-TW"/>
        </w:rPr>
        <w:t>٧٣-</w:t>
      </w:r>
      <w:r>
        <w:rPr>
          <w:rtl/>
          <w:lang w:val="en-GB" w:eastAsia="zh-TW"/>
        </w:rPr>
        <w:tab/>
      </w:r>
      <w:r w:rsidR="00B756B3">
        <w:rPr>
          <w:rtl/>
          <w:lang w:val="en-GB" w:eastAsia="zh-TW"/>
        </w:rPr>
        <w:t>وإضافة</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الحقوق</w:t>
      </w:r>
      <w:r w:rsidR="00F10A5A">
        <w:rPr>
          <w:rtl/>
          <w:lang w:val="en-GB" w:eastAsia="zh-TW"/>
        </w:rPr>
        <w:t xml:space="preserve"> </w:t>
      </w:r>
      <w:r w:rsidR="00B756B3">
        <w:rPr>
          <w:rtl/>
          <w:lang w:val="en-GB" w:eastAsia="zh-TW"/>
        </w:rPr>
        <w:t>المطلقة،</w:t>
      </w:r>
      <w:r w:rsidR="00F10A5A">
        <w:rPr>
          <w:rtl/>
          <w:lang w:val="en-GB" w:eastAsia="zh-TW"/>
        </w:rPr>
        <w:t xml:space="preserve"> </w:t>
      </w:r>
      <w:r w:rsidR="00B756B3">
        <w:rPr>
          <w:rtl/>
          <w:lang w:val="en-GB" w:eastAsia="zh-TW"/>
        </w:rPr>
        <w:t>يحدد</w:t>
      </w:r>
      <w:r w:rsidR="00F10A5A">
        <w:rPr>
          <w:rtl/>
          <w:lang w:val="en-GB" w:eastAsia="zh-TW"/>
        </w:rPr>
        <w:t xml:space="preserve"> </w:t>
      </w:r>
      <w:r w:rsidR="00B756B3">
        <w:rPr>
          <w:rtl/>
          <w:lang w:val="en-GB" w:eastAsia="zh-TW"/>
        </w:rPr>
        <w:t>صك</w:t>
      </w:r>
      <w:r w:rsidR="00F10A5A">
        <w:rPr>
          <w:rtl/>
          <w:lang w:val="en-GB" w:eastAsia="zh-TW"/>
        </w:rPr>
        <w:t xml:space="preserve"> </w:t>
      </w:r>
      <w:r w:rsidR="00B756B3">
        <w:rPr>
          <w:rtl/>
          <w:lang w:val="en-GB" w:eastAsia="zh-TW"/>
        </w:rPr>
        <w:t>الحكم</w:t>
      </w:r>
      <w:r w:rsidR="00F10A5A">
        <w:rPr>
          <w:rtl/>
          <w:lang w:val="en-GB" w:eastAsia="zh-TW"/>
        </w:rPr>
        <w:t xml:space="preserve"> </w:t>
      </w:r>
      <w:r w:rsidR="00B756B3">
        <w:rPr>
          <w:rtl/>
          <w:lang w:val="en-GB" w:eastAsia="zh-TW"/>
        </w:rPr>
        <w:t>أيضاً</w:t>
      </w:r>
      <w:r w:rsidR="00F10A5A">
        <w:rPr>
          <w:rtl/>
          <w:lang w:val="en-GB" w:eastAsia="zh-TW"/>
        </w:rPr>
        <w:t xml:space="preserve"> </w:t>
      </w:r>
      <w:r w:rsidR="00B756B3">
        <w:rPr>
          <w:rtl/>
          <w:lang w:val="en-GB" w:eastAsia="zh-TW"/>
        </w:rPr>
        <w:t>عدداً</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الحقوق</w:t>
      </w:r>
      <w:r w:rsidR="00F10A5A">
        <w:rPr>
          <w:rtl/>
          <w:lang w:val="en-GB" w:eastAsia="zh-TW"/>
        </w:rPr>
        <w:t xml:space="preserve"> </w:t>
      </w:r>
      <w:r w:rsidR="00B756B3">
        <w:rPr>
          <w:rtl/>
          <w:lang w:val="en-GB" w:eastAsia="zh-TW"/>
        </w:rPr>
        <w:t>والحريات</w:t>
      </w:r>
      <w:r w:rsidR="00F10A5A">
        <w:rPr>
          <w:rtl/>
          <w:lang w:val="en-GB" w:eastAsia="zh-TW"/>
        </w:rPr>
        <w:t xml:space="preserve"> </w:t>
      </w:r>
      <w:r w:rsidR="00B756B3">
        <w:rPr>
          <w:rtl/>
          <w:lang w:val="en-GB" w:eastAsia="zh-TW"/>
        </w:rPr>
        <w:t>التي</w:t>
      </w:r>
      <w:r w:rsidR="00F10A5A">
        <w:rPr>
          <w:rtl/>
          <w:lang w:val="en-GB" w:eastAsia="zh-TW"/>
        </w:rPr>
        <w:t xml:space="preserve"> </w:t>
      </w:r>
      <w:r w:rsidR="00B756B3">
        <w:rPr>
          <w:rtl/>
          <w:lang w:val="en-GB" w:eastAsia="zh-TW"/>
        </w:rPr>
        <w:t>يمكن،</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ظروف</w:t>
      </w:r>
      <w:r w:rsidR="00F10A5A">
        <w:rPr>
          <w:rtl/>
          <w:lang w:val="en-GB" w:eastAsia="zh-TW"/>
        </w:rPr>
        <w:t xml:space="preserve"> </w:t>
      </w:r>
      <w:r w:rsidR="00B756B3">
        <w:rPr>
          <w:rtl/>
          <w:lang w:val="en-GB" w:eastAsia="zh-TW"/>
        </w:rPr>
        <w:t>معينة،</w:t>
      </w:r>
      <w:r w:rsidR="00F10A5A">
        <w:rPr>
          <w:rtl/>
          <w:lang w:val="en-GB" w:eastAsia="zh-TW"/>
        </w:rPr>
        <w:t xml:space="preserve"> </w:t>
      </w:r>
      <w:r w:rsidR="00B756B3">
        <w:rPr>
          <w:rtl/>
          <w:lang w:val="en-GB" w:eastAsia="zh-TW"/>
        </w:rPr>
        <w:t>تقييدها</w:t>
      </w:r>
      <w:r w:rsidR="00F10A5A">
        <w:rPr>
          <w:rtl/>
          <w:lang w:val="en-GB" w:eastAsia="zh-TW"/>
        </w:rPr>
        <w:t xml:space="preserve"> </w:t>
      </w:r>
      <w:r w:rsidR="00B756B3">
        <w:rPr>
          <w:rtl/>
          <w:lang w:val="en-GB" w:eastAsia="zh-TW"/>
        </w:rPr>
        <w:t>بموجب</w:t>
      </w:r>
      <w:r w:rsidR="00F10A5A">
        <w:rPr>
          <w:rtl/>
          <w:lang w:val="en-GB" w:eastAsia="zh-TW"/>
        </w:rPr>
        <w:t xml:space="preserve"> </w:t>
      </w:r>
      <w:r w:rsidR="00B756B3">
        <w:rPr>
          <w:rtl/>
          <w:lang w:val="en-GB" w:eastAsia="zh-TW"/>
        </w:rPr>
        <w:t>قانون.</w:t>
      </w:r>
      <w:r w:rsidR="00F10A5A">
        <w:rPr>
          <w:rtl/>
          <w:lang w:val="en-GB" w:eastAsia="zh-TW"/>
        </w:rPr>
        <w:t xml:space="preserve"> </w:t>
      </w:r>
      <w:r w:rsidR="00B756B3">
        <w:rPr>
          <w:rtl/>
          <w:lang w:val="en-GB" w:eastAsia="zh-TW"/>
        </w:rPr>
        <w:t>وهذه</w:t>
      </w:r>
      <w:r w:rsidR="00F10A5A">
        <w:rPr>
          <w:rtl/>
          <w:lang w:val="en-GB" w:eastAsia="zh-TW"/>
        </w:rPr>
        <w:t xml:space="preserve"> </w:t>
      </w:r>
      <w:r w:rsidR="00B756B3">
        <w:rPr>
          <w:rtl/>
          <w:lang w:val="en-GB" w:eastAsia="zh-TW"/>
        </w:rPr>
        <w:t>تشمل</w:t>
      </w:r>
      <w:r w:rsidR="00F10A5A">
        <w:rPr>
          <w:rtl/>
          <w:lang w:val="en-GB" w:eastAsia="zh-TW"/>
        </w:rPr>
        <w:t xml:space="preserve"> </w:t>
      </w:r>
      <w:r w:rsidR="00B756B3">
        <w:rPr>
          <w:rtl/>
          <w:lang w:val="en-GB" w:eastAsia="zh-TW"/>
        </w:rPr>
        <w:t>حرية</w:t>
      </w:r>
      <w:r w:rsidR="00F10A5A">
        <w:rPr>
          <w:rtl/>
          <w:lang w:val="en-GB" w:eastAsia="zh-TW"/>
        </w:rPr>
        <w:t xml:space="preserve"> </w:t>
      </w:r>
      <w:r w:rsidR="00B756B3">
        <w:rPr>
          <w:rtl/>
          <w:lang w:val="en-GB" w:eastAsia="zh-TW"/>
        </w:rPr>
        <w:t>التعبير؛</w:t>
      </w:r>
      <w:r w:rsidR="00F10A5A">
        <w:rPr>
          <w:rtl/>
          <w:lang w:val="en-GB" w:eastAsia="zh-TW"/>
        </w:rPr>
        <w:t xml:space="preserve"> </w:t>
      </w:r>
      <w:r w:rsidR="00B756B3">
        <w:rPr>
          <w:rtl/>
          <w:lang w:val="en-GB" w:eastAsia="zh-TW"/>
        </w:rPr>
        <w:t>وحرية</w:t>
      </w:r>
      <w:r w:rsidR="00F10A5A">
        <w:rPr>
          <w:rtl/>
          <w:lang w:val="en-GB" w:eastAsia="zh-TW"/>
        </w:rPr>
        <w:t xml:space="preserve"> </w:t>
      </w:r>
      <w:r w:rsidR="00B756B3">
        <w:rPr>
          <w:rtl/>
          <w:lang w:val="en-GB" w:eastAsia="zh-TW"/>
        </w:rPr>
        <w:t>الإعلام؛</w:t>
      </w:r>
      <w:r w:rsidR="00F10A5A">
        <w:rPr>
          <w:rtl/>
          <w:lang w:val="en-GB" w:eastAsia="zh-TW"/>
        </w:rPr>
        <w:t xml:space="preserve"> </w:t>
      </w:r>
      <w:r w:rsidR="00B756B3">
        <w:rPr>
          <w:rtl/>
          <w:lang w:val="en-GB" w:eastAsia="zh-TW"/>
        </w:rPr>
        <w:t>وحرية</w:t>
      </w:r>
      <w:r w:rsidR="00F10A5A">
        <w:rPr>
          <w:rtl/>
          <w:lang w:val="en-GB" w:eastAsia="zh-TW"/>
        </w:rPr>
        <w:t xml:space="preserve"> </w:t>
      </w:r>
      <w:r w:rsidR="00B756B3">
        <w:rPr>
          <w:rtl/>
          <w:lang w:val="en-GB" w:eastAsia="zh-TW"/>
        </w:rPr>
        <w:t>الاجتماع؛</w:t>
      </w:r>
      <w:r w:rsidR="00F10A5A">
        <w:rPr>
          <w:rtl/>
          <w:lang w:val="en-GB" w:eastAsia="zh-TW"/>
        </w:rPr>
        <w:t xml:space="preserve"> </w:t>
      </w:r>
      <w:r w:rsidR="00B756B3">
        <w:rPr>
          <w:rtl/>
          <w:lang w:val="en-GB" w:eastAsia="zh-TW"/>
        </w:rPr>
        <w:t>وحرية</w:t>
      </w:r>
      <w:r w:rsidR="00F10A5A">
        <w:rPr>
          <w:rtl/>
          <w:lang w:val="en-GB" w:eastAsia="zh-TW"/>
        </w:rPr>
        <w:t xml:space="preserve"> </w:t>
      </w:r>
      <w:r w:rsidR="00B756B3">
        <w:rPr>
          <w:rtl/>
          <w:lang w:val="en-GB" w:eastAsia="zh-TW"/>
        </w:rPr>
        <w:t>التظاهر؛</w:t>
      </w:r>
      <w:r w:rsidR="00F10A5A">
        <w:rPr>
          <w:rtl/>
          <w:lang w:val="en-GB" w:eastAsia="zh-TW"/>
        </w:rPr>
        <w:t xml:space="preserve"> </w:t>
      </w:r>
      <w:r w:rsidR="00B756B3">
        <w:rPr>
          <w:rtl/>
          <w:lang w:val="en-GB" w:eastAsia="zh-TW"/>
        </w:rPr>
        <w:t>وحرية</w:t>
      </w:r>
      <w:r w:rsidR="00F10A5A">
        <w:rPr>
          <w:rtl/>
          <w:lang w:val="en-GB" w:eastAsia="zh-TW"/>
        </w:rPr>
        <w:t xml:space="preserve"> </w:t>
      </w:r>
      <w:r w:rsidR="00B756B3">
        <w:rPr>
          <w:rtl/>
          <w:lang w:val="en-GB" w:eastAsia="zh-TW"/>
        </w:rPr>
        <w:t>تكوين</w:t>
      </w:r>
      <w:r w:rsidR="00F10A5A">
        <w:rPr>
          <w:rtl/>
          <w:lang w:val="en-GB" w:eastAsia="zh-TW"/>
        </w:rPr>
        <w:t xml:space="preserve"> </w:t>
      </w:r>
      <w:r w:rsidR="00B756B3">
        <w:rPr>
          <w:rtl/>
          <w:lang w:val="en-GB" w:eastAsia="zh-TW"/>
        </w:rPr>
        <w:t>الجمعيات؛</w:t>
      </w:r>
      <w:r w:rsidR="00F10A5A">
        <w:rPr>
          <w:rtl/>
          <w:lang w:val="en-GB" w:eastAsia="zh-TW"/>
        </w:rPr>
        <w:t xml:space="preserve"> </w:t>
      </w:r>
      <w:r w:rsidR="00B756B3">
        <w:rPr>
          <w:rtl/>
          <w:lang w:val="en-GB" w:eastAsia="zh-TW"/>
        </w:rPr>
        <w:t>وحرية</w:t>
      </w:r>
      <w:r w:rsidR="00F10A5A">
        <w:rPr>
          <w:rtl/>
          <w:lang w:val="en-GB" w:eastAsia="zh-TW"/>
        </w:rPr>
        <w:t xml:space="preserve"> </w:t>
      </w:r>
      <w:r w:rsidR="00B756B3">
        <w:rPr>
          <w:rtl/>
          <w:lang w:val="en-GB" w:eastAsia="zh-TW"/>
        </w:rPr>
        <w:t>التنقل</w:t>
      </w:r>
      <w:r w:rsidR="00F10A5A">
        <w:rPr>
          <w:rtl/>
          <w:lang w:val="en-GB" w:eastAsia="zh-TW"/>
        </w:rPr>
        <w:t xml:space="preserve"> </w:t>
      </w:r>
      <w:r w:rsidR="00B756B3">
        <w:rPr>
          <w:rtl/>
          <w:lang w:val="en-GB" w:eastAsia="zh-TW"/>
        </w:rPr>
        <w:t>والحق</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الحماية</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سلب</w:t>
      </w:r>
      <w:r w:rsidR="00F10A5A">
        <w:rPr>
          <w:rtl/>
          <w:lang w:val="en-GB" w:eastAsia="zh-TW"/>
        </w:rPr>
        <w:t xml:space="preserve"> </w:t>
      </w:r>
      <w:r w:rsidR="00B756B3">
        <w:rPr>
          <w:rtl/>
          <w:lang w:val="en-GB" w:eastAsia="zh-TW"/>
        </w:rPr>
        <w:t>الحرية</w:t>
      </w:r>
      <w:r w:rsidR="00F10A5A">
        <w:rPr>
          <w:rtl/>
          <w:lang w:val="en-GB" w:eastAsia="zh-TW"/>
        </w:rPr>
        <w:t xml:space="preserve"> </w:t>
      </w:r>
      <w:r w:rsidR="00B756B3">
        <w:rPr>
          <w:rtl/>
          <w:lang w:val="en-GB" w:eastAsia="zh-TW"/>
        </w:rPr>
        <w:t>الشخصية؛</w:t>
      </w:r>
      <w:r w:rsidR="00F10A5A">
        <w:rPr>
          <w:rtl/>
          <w:lang w:val="en-GB" w:eastAsia="zh-TW"/>
        </w:rPr>
        <w:t xml:space="preserve"> </w:t>
      </w:r>
      <w:r w:rsidR="00B756B3">
        <w:rPr>
          <w:rtl/>
          <w:lang w:val="en-GB" w:eastAsia="zh-TW"/>
        </w:rPr>
        <w:t>والحماية</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التفتيش</w:t>
      </w:r>
      <w:r w:rsidR="00F10A5A">
        <w:rPr>
          <w:rtl/>
          <w:lang w:val="en-GB" w:eastAsia="zh-TW"/>
        </w:rPr>
        <w:t xml:space="preserve"> </w:t>
      </w:r>
      <w:r w:rsidR="00B756B3">
        <w:rPr>
          <w:rtl/>
          <w:lang w:val="en-GB" w:eastAsia="zh-TW"/>
        </w:rPr>
        <w:t>الجسدي</w:t>
      </w:r>
      <w:r w:rsidR="00F10A5A">
        <w:rPr>
          <w:rtl/>
          <w:lang w:val="en-GB" w:eastAsia="zh-TW"/>
        </w:rPr>
        <w:t xml:space="preserve"> </w:t>
      </w:r>
      <w:r w:rsidR="00B756B3">
        <w:rPr>
          <w:rtl/>
          <w:lang w:val="en-GB" w:eastAsia="zh-TW"/>
        </w:rPr>
        <w:t>وغير</w:t>
      </w:r>
      <w:r w:rsidR="00F10A5A">
        <w:rPr>
          <w:rtl/>
          <w:lang w:val="en-GB" w:eastAsia="zh-TW"/>
        </w:rPr>
        <w:t xml:space="preserve"> </w:t>
      </w:r>
      <w:r w:rsidR="00B756B3">
        <w:rPr>
          <w:rtl/>
          <w:lang w:val="en-GB" w:eastAsia="zh-TW"/>
        </w:rPr>
        <w:t>ذلك</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الانتهاكات</w:t>
      </w:r>
      <w:r w:rsidR="00F10A5A">
        <w:rPr>
          <w:rtl/>
          <w:lang w:val="en-GB" w:eastAsia="zh-TW"/>
        </w:rPr>
        <w:t xml:space="preserve"> </w:t>
      </w:r>
      <w:r w:rsidR="00B756B3">
        <w:rPr>
          <w:rtl/>
          <w:lang w:val="en-GB" w:eastAsia="zh-TW"/>
        </w:rPr>
        <w:t>الجسدية</w:t>
      </w:r>
      <w:r w:rsidR="00F10A5A">
        <w:rPr>
          <w:rtl/>
          <w:lang w:val="en-GB" w:eastAsia="zh-TW"/>
        </w:rPr>
        <w:t xml:space="preserve"> </w:t>
      </w:r>
      <w:r w:rsidR="00B756B3">
        <w:rPr>
          <w:rtl/>
          <w:lang w:val="en-GB" w:eastAsia="zh-TW"/>
        </w:rPr>
        <w:t>القسرية؛</w:t>
      </w:r>
      <w:r w:rsidR="00F10A5A">
        <w:rPr>
          <w:rtl/>
          <w:lang w:val="en-GB" w:eastAsia="zh-TW"/>
        </w:rPr>
        <w:t xml:space="preserve"> </w:t>
      </w:r>
      <w:r w:rsidR="00B756B3">
        <w:rPr>
          <w:rtl/>
          <w:lang w:val="en-GB" w:eastAsia="zh-TW"/>
        </w:rPr>
        <w:t>والحماية</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فحص</w:t>
      </w:r>
      <w:r w:rsidR="00F10A5A">
        <w:rPr>
          <w:rtl/>
          <w:lang w:val="en-GB" w:eastAsia="zh-TW"/>
        </w:rPr>
        <w:t xml:space="preserve"> </w:t>
      </w:r>
      <w:r w:rsidR="00B756B3">
        <w:rPr>
          <w:rtl/>
          <w:lang w:val="en-GB" w:eastAsia="zh-TW"/>
        </w:rPr>
        <w:t>البريد</w:t>
      </w:r>
      <w:r w:rsidR="00F10A5A">
        <w:rPr>
          <w:rtl/>
          <w:lang w:val="en-GB" w:eastAsia="zh-TW"/>
        </w:rPr>
        <w:t xml:space="preserve"> </w:t>
      </w:r>
      <w:r w:rsidR="00B756B3">
        <w:rPr>
          <w:rtl/>
          <w:lang w:val="en-GB" w:eastAsia="zh-TW"/>
        </w:rPr>
        <w:t>وغيره</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الاتصالات</w:t>
      </w:r>
      <w:r w:rsidR="00F10A5A">
        <w:rPr>
          <w:rtl/>
          <w:lang w:val="en-GB" w:eastAsia="zh-TW"/>
        </w:rPr>
        <w:t xml:space="preserve"> </w:t>
      </w:r>
      <w:r w:rsidR="00B756B3">
        <w:rPr>
          <w:rtl/>
          <w:lang w:val="en-GB" w:eastAsia="zh-TW"/>
        </w:rPr>
        <w:t>والمراسلات</w:t>
      </w:r>
      <w:r w:rsidR="00F10A5A">
        <w:rPr>
          <w:rtl/>
          <w:lang w:val="en-GB" w:eastAsia="zh-TW"/>
        </w:rPr>
        <w:t xml:space="preserve"> </w:t>
      </w:r>
      <w:r w:rsidR="00B756B3">
        <w:rPr>
          <w:rtl/>
          <w:lang w:val="en-GB" w:eastAsia="zh-TW"/>
        </w:rPr>
        <w:t>السرية؛</w:t>
      </w:r>
      <w:r w:rsidR="00F10A5A">
        <w:rPr>
          <w:rtl/>
          <w:lang w:val="en-GB" w:eastAsia="zh-TW"/>
        </w:rPr>
        <w:t xml:space="preserve"> </w:t>
      </w:r>
      <w:r w:rsidR="00B756B3">
        <w:rPr>
          <w:rtl/>
          <w:lang w:val="en-GB" w:eastAsia="zh-TW"/>
        </w:rPr>
        <w:t>والحماية</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الانتهاكات</w:t>
      </w:r>
      <w:r w:rsidR="00F10A5A">
        <w:rPr>
          <w:rtl/>
          <w:lang w:val="en-GB" w:eastAsia="zh-TW"/>
        </w:rPr>
        <w:t xml:space="preserve"> </w:t>
      </w:r>
      <w:r w:rsidR="00B756B3">
        <w:rPr>
          <w:rtl/>
          <w:lang w:val="en-GB" w:eastAsia="zh-TW"/>
        </w:rPr>
        <w:t>الكبيرة</w:t>
      </w:r>
      <w:r w:rsidR="00F10A5A">
        <w:rPr>
          <w:rtl/>
          <w:lang w:val="en-GB" w:eastAsia="zh-TW"/>
        </w:rPr>
        <w:t xml:space="preserve"> </w:t>
      </w:r>
      <w:r w:rsidR="00B756B3">
        <w:rPr>
          <w:rtl/>
          <w:lang w:val="en-GB" w:eastAsia="zh-TW"/>
        </w:rPr>
        <w:t>الأخرى</w:t>
      </w:r>
      <w:r w:rsidR="00F10A5A">
        <w:rPr>
          <w:rtl/>
          <w:lang w:val="en-GB" w:eastAsia="zh-TW"/>
        </w:rPr>
        <w:t xml:space="preserve"> </w:t>
      </w:r>
      <w:r w:rsidR="00B756B3">
        <w:rPr>
          <w:rtl/>
          <w:lang w:val="en-GB" w:eastAsia="zh-TW"/>
        </w:rPr>
        <w:t>للخصوصية</w:t>
      </w:r>
      <w:r w:rsidR="00F10A5A">
        <w:rPr>
          <w:rtl/>
          <w:lang w:val="en-GB" w:eastAsia="zh-TW"/>
        </w:rPr>
        <w:t xml:space="preserve"> </w:t>
      </w:r>
      <w:r w:rsidR="00B756B3">
        <w:rPr>
          <w:rtl/>
          <w:lang w:val="en-GB" w:eastAsia="zh-TW"/>
        </w:rPr>
        <w:t>الشخصية</w:t>
      </w:r>
      <w:r w:rsidR="00F10A5A">
        <w:rPr>
          <w:rtl/>
          <w:lang w:val="en-GB" w:eastAsia="zh-TW"/>
        </w:rPr>
        <w:t xml:space="preserve"> </w:t>
      </w:r>
      <w:r w:rsidR="00B756B3">
        <w:rPr>
          <w:rtl/>
          <w:lang w:val="en-GB" w:eastAsia="zh-TW"/>
        </w:rPr>
        <w:t>التي</w:t>
      </w:r>
      <w:r w:rsidR="00F10A5A">
        <w:rPr>
          <w:rtl/>
          <w:lang w:val="en-GB" w:eastAsia="zh-TW"/>
        </w:rPr>
        <w:t xml:space="preserve"> </w:t>
      </w:r>
      <w:r w:rsidR="00B756B3">
        <w:rPr>
          <w:rtl/>
          <w:lang w:val="en-GB" w:eastAsia="zh-TW"/>
        </w:rPr>
        <w:t>تشمل</w:t>
      </w:r>
      <w:r w:rsidR="00F10A5A">
        <w:rPr>
          <w:rtl/>
          <w:lang w:val="en-GB" w:eastAsia="zh-TW"/>
        </w:rPr>
        <w:t xml:space="preserve"> </w:t>
      </w:r>
      <w:r w:rsidR="00B756B3">
        <w:rPr>
          <w:rtl/>
          <w:lang w:val="en-GB" w:eastAsia="zh-TW"/>
        </w:rPr>
        <w:t>المراقبة</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الرصد</w:t>
      </w:r>
      <w:r w:rsidR="00F10A5A">
        <w:rPr>
          <w:rtl/>
          <w:lang w:val="en-GB" w:eastAsia="zh-TW"/>
        </w:rPr>
        <w:t xml:space="preserve"> </w:t>
      </w:r>
      <w:r w:rsidR="00B756B3">
        <w:rPr>
          <w:rtl/>
          <w:lang w:val="en-GB" w:eastAsia="zh-TW"/>
        </w:rPr>
        <w:t>المنهجي؛</w:t>
      </w:r>
      <w:r w:rsidR="00F10A5A">
        <w:rPr>
          <w:rtl/>
          <w:lang w:val="en-GB" w:eastAsia="zh-TW"/>
        </w:rPr>
        <w:t xml:space="preserve"> </w:t>
      </w:r>
      <w:r w:rsidR="00B756B3">
        <w:rPr>
          <w:rtl/>
          <w:lang w:val="en-GB" w:eastAsia="zh-TW"/>
        </w:rPr>
        <w:t>والحق</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محاكمة</w:t>
      </w:r>
      <w:r w:rsidR="00F10A5A">
        <w:rPr>
          <w:rtl/>
          <w:lang w:val="en-GB" w:eastAsia="zh-TW"/>
        </w:rPr>
        <w:t xml:space="preserve"> </w:t>
      </w:r>
      <w:r w:rsidR="00B756B3">
        <w:rPr>
          <w:rtl/>
          <w:lang w:val="en-GB" w:eastAsia="zh-TW"/>
        </w:rPr>
        <w:t>عامة.</w:t>
      </w:r>
      <w:r w:rsidR="00F10A5A">
        <w:rPr>
          <w:rtl/>
          <w:lang w:val="en-GB" w:eastAsia="zh-TW"/>
        </w:rPr>
        <w:t xml:space="preserve"> </w:t>
      </w:r>
      <w:r w:rsidR="00B756B3">
        <w:rPr>
          <w:rtl/>
          <w:lang w:val="en-GB" w:eastAsia="zh-TW"/>
        </w:rPr>
        <w:t>غير</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تلك</w:t>
      </w:r>
      <w:r w:rsidR="00F10A5A">
        <w:rPr>
          <w:rtl/>
          <w:lang w:val="en-GB" w:eastAsia="zh-TW"/>
        </w:rPr>
        <w:t xml:space="preserve"> </w:t>
      </w:r>
      <w:r w:rsidR="00B756B3">
        <w:rPr>
          <w:rtl/>
          <w:lang w:val="en-GB" w:eastAsia="zh-TW"/>
        </w:rPr>
        <w:t>القيود</w:t>
      </w:r>
      <w:r w:rsidR="00F10A5A">
        <w:rPr>
          <w:rtl/>
          <w:lang w:val="en-GB" w:eastAsia="zh-TW"/>
        </w:rPr>
        <w:t xml:space="preserve"> </w:t>
      </w:r>
      <w:r w:rsidR="00B756B3">
        <w:rPr>
          <w:rtl/>
          <w:lang w:val="en-GB" w:eastAsia="zh-TW"/>
        </w:rPr>
        <w:t>تخضع</w:t>
      </w:r>
      <w:r w:rsidR="00F10A5A">
        <w:rPr>
          <w:rtl/>
          <w:lang w:val="en-GB" w:eastAsia="zh-TW"/>
        </w:rPr>
        <w:t xml:space="preserve"> </w:t>
      </w:r>
      <w:r w:rsidR="00B756B3">
        <w:rPr>
          <w:rtl/>
          <w:lang w:val="en-GB" w:eastAsia="zh-TW"/>
        </w:rPr>
        <w:t>هي</w:t>
      </w:r>
      <w:r w:rsidR="00F10A5A">
        <w:rPr>
          <w:rtl/>
          <w:lang w:val="en-GB" w:eastAsia="zh-TW"/>
        </w:rPr>
        <w:t xml:space="preserve"> </w:t>
      </w:r>
      <w:r w:rsidR="00B756B3">
        <w:rPr>
          <w:rtl/>
          <w:lang w:val="en-GB" w:eastAsia="zh-TW"/>
        </w:rPr>
        <w:t>نفسها</w:t>
      </w:r>
      <w:r w:rsidR="00F10A5A">
        <w:rPr>
          <w:rtl/>
          <w:lang w:val="en-GB" w:eastAsia="zh-TW"/>
        </w:rPr>
        <w:t xml:space="preserve"> </w:t>
      </w:r>
      <w:r w:rsidR="00B756B3">
        <w:rPr>
          <w:rtl/>
          <w:lang w:val="en-GB" w:eastAsia="zh-TW"/>
        </w:rPr>
        <w:t>لقيود.</w:t>
      </w:r>
    </w:p>
    <w:p w:rsidR="00B756B3" w:rsidRPr="008F405D" w:rsidRDefault="005557B6" w:rsidP="005557B6">
      <w:pPr>
        <w:pStyle w:val="SingleTxtGA"/>
        <w:rPr>
          <w:rtl/>
          <w:lang w:val="en-GB" w:eastAsia="zh-TW"/>
        </w:rPr>
      </w:pPr>
      <w:r>
        <w:rPr>
          <w:rtl/>
          <w:lang w:val="en-GB" w:eastAsia="zh-TW"/>
        </w:rPr>
        <w:t>٧٤-</w:t>
      </w:r>
      <w:r>
        <w:rPr>
          <w:rtl/>
          <w:lang w:val="en-GB" w:eastAsia="zh-TW"/>
        </w:rPr>
        <w:tab/>
      </w:r>
      <w:r w:rsidR="00B756B3">
        <w:rPr>
          <w:rtl/>
          <w:lang w:val="en-GB" w:eastAsia="zh-TW"/>
        </w:rPr>
        <w:t>ولا</w:t>
      </w:r>
      <w:r w:rsidR="00F10A5A">
        <w:rPr>
          <w:rtl/>
          <w:lang w:val="en-GB" w:eastAsia="zh-TW"/>
        </w:rPr>
        <w:t xml:space="preserve"> </w:t>
      </w:r>
      <w:r w:rsidR="00B756B3">
        <w:rPr>
          <w:rtl/>
          <w:lang w:val="en-GB" w:eastAsia="zh-TW"/>
        </w:rPr>
        <w:t>يجوز</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تُفرَض</w:t>
      </w:r>
      <w:r w:rsidR="00F10A5A">
        <w:rPr>
          <w:rtl/>
          <w:lang w:val="en-GB" w:eastAsia="zh-TW"/>
        </w:rPr>
        <w:t xml:space="preserve"> </w:t>
      </w:r>
      <w:r w:rsidR="00B756B3">
        <w:rPr>
          <w:rtl/>
          <w:lang w:val="en-GB" w:eastAsia="zh-TW"/>
        </w:rPr>
        <w:t>قيود</w:t>
      </w:r>
      <w:r w:rsidR="00F10A5A">
        <w:rPr>
          <w:rtl/>
          <w:lang w:val="en-GB" w:eastAsia="zh-TW"/>
        </w:rPr>
        <w:t xml:space="preserve"> </w:t>
      </w:r>
      <w:r w:rsidR="00B756B3">
        <w:rPr>
          <w:rtl/>
          <w:lang w:val="en-GB" w:eastAsia="zh-TW"/>
        </w:rPr>
        <w:t>إلا</w:t>
      </w:r>
      <w:r w:rsidR="00F10A5A">
        <w:rPr>
          <w:rtl/>
          <w:lang w:val="en-GB" w:eastAsia="zh-TW"/>
        </w:rPr>
        <w:t xml:space="preserve"> </w:t>
      </w:r>
      <w:r w:rsidR="00B756B3">
        <w:rPr>
          <w:rtl/>
          <w:lang w:val="en-GB" w:eastAsia="zh-TW"/>
        </w:rPr>
        <w:t>تحقيقاً</w:t>
      </w:r>
      <w:r w:rsidR="00F10A5A">
        <w:rPr>
          <w:rtl/>
          <w:lang w:val="en-GB" w:eastAsia="zh-TW"/>
        </w:rPr>
        <w:t xml:space="preserve"> </w:t>
      </w:r>
      <w:r w:rsidR="00B756B3">
        <w:rPr>
          <w:rtl/>
          <w:lang w:val="en-GB" w:eastAsia="zh-TW"/>
        </w:rPr>
        <w:t>لغرض</w:t>
      </w:r>
      <w:r w:rsidR="00F10A5A">
        <w:rPr>
          <w:rtl/>
          <w:lang w:val="en-GB" w:eastAsia="zh-TW"/>
        </w:rPr>
        <w:t xml:space="preserve"> </w:t>
      </w:r>
      <w:r w:rsidR="00B756B3">
        <w:rPr>
          <w:rtl/>
          <w:lang w:val="en-GB" w:eastAsia="zh-TW"/>
        </w:rPr>
        <w:t>يكون</w:t>
      </w:r>
      <w:r w:rsidR="00F10A5A">
        <w:rPr>
          <w:rtl/>
          <w:lang w:val="en-GB" w:eastAsia="zh-TW"/>
        </w:rPr>
        <w:t xml:space="preserve"> </w:t>
      </w:r>
      <w:r w:rsidR="00B756B3">
        <w:rPr>
          <w:rtl/>
          <w:lang w:val="en-GB" w:eastAsia="zh-TW"/>
        </w:rPr>
        <w:t>مقبولاً</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أي</w:t>
      </w:r>
      <w:r w:rsidR="00F10A5A">
        <w:rPr>
          <w:rtl/>
          <w:lang w:val="en-GB" w:eastAsia="zh-TW"/>
        </w:rPr>
        <w:t xml:space="preserve"> </w:t>
      </w:r>
      <w:r w:rsidR="00B756B3">
        <w:rPr>
          <w:rtl/>
          <w:lang w:val="en-GB" w:eastAsia="zh-TW"/>
        </w:rPr>
        <w:t>مجتمع</w:t>
      </w:r>
      <w:r w:rsidR="00F10A5A">
        <w:rPr>
          <w:rtl/>
          <w:lang w:val="en-GB" w:eastAsia="zh-TW"/>
        </w:rPr>
        <w:t xml:space="preserve"> </w:t>
      </w:r>
      <w:r w:rsidR="00B756B3">
        <w:rPr>
          <w:rtl/>
          <w:lang w:val="en-GB" w:eastAsia="zh-TW"/>
        </w:rPr>
        <w:t>ديمقراطي</w:t>
      </w:r>
      <w:r w:rsidR="00F10A5A">
        <w:rPr>
          <w:rtl/>
          <w:lang w:val="en-GB" w:eastAsia="zh-TW"/>
        </w:rPr>
        <w:t xml:space="preserve"> </w:t>
      </w:r>
      <w:r w:rsidR="00B756B3">
        <w:rPr>
          <w:rtl/>
          <w:lang w:val="en-GB" w:eastAsia="zh-TW"/>
        </w:rPr>
        <w:t>ويجب</w:t>
      </w:r>
      <w:r w:rsidR="00F10A5A">
        <w:rPr>
          <w:rtl/>
          <w:lang w:val="en-GB" w:eastAsia="zh-TW"/>
        </w:rPr>
        <w:t xml:space="preserve"> </w:t>
      </w:r>
      <w:r w:rsidR="00B756B3">
        <w:rPr>
          <w:rtl/>
          <w:lang w:val="en-GB" w:eastAsia="zh-TW"/>
        </w:rPr>
        <w:t>ألا</w:t>
      </w:r>
      <w:r w:rsidR="00F10A5A">
        <w:rPr>
          <w:rtl/>
          <w:lang w:val="en-GB" w:eastAsia="zh-TW"/>
        </w:rPr>
        <w:t xml:space="preserve"> </w:t>
      </w:r>
      <w:r w:rsidR="00B756B3">
        <w:rPr>
          <w:rtl/>
          <w:lang w:val="en-GB" w:eastAsia="zh-TW"/>
        </w:rPr>
        <w:t>تتجاوز</w:t>
      </w:r>
      <w:r w:rsidR="00F10A5A">
        <w:rPr>
          <w:rtl/>
          <w:lang w:val="en-GB" w:eastAsia="zh-TW"/>
        </w:rPr>
        <w:t xml:space="preserve"> </w:t>
      </w:r>
      <w:r w:rsidR="00B756B3">
        <w:rPr>
          <w:rtl/>
          <w:lang w:val="en-GB" w:eastAsia="zh-TW"/>
        </w:rPr>
        <w:t>الحد</w:t>
      </w:r>
      <w:r w:rsidR="00F10A5A">
        <w:rPr>
          <w:rtl/>
          <w:lang w:val="en-GB" w:eastAsia="zh-TW"/>
        </w:rPr>
        <w:t xml:space="preserve"> </w:t>
      </w:r>
      <w:r w:rsidR="00B756B3">
        <w:rPr>
          <w:rtl/>
          <w:lang w:val="en-GB" w:eastAsia="zh-TW"/>
        </w:rPr>
        <w:t>اللازم</w:t>
      </w:r>
      <w:r w:rsidR="00F10A5A">
        <w:rPr>
          <w:rtl/>
          <w:lang w:val="en-GB" w:eastAsia="zh-TW"/>
        </w:rPr>
        <w:t xml:space="preserve"> </w:t>
      </w:r>
      <w:r w:rsidR="00B756B3">
        <w:rPr>
          <w:rtl/>
          <w:lang w:val="en-GB" w:eastAsia="zh-TW"/>
        </w:rPr>
        <w:t>بالنظر</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الغرض</w:t>
      </w:r>
      <w:r w:rsidR="00F10A5A">
        <w:rPr>
          <w:rtl/>
          <w:lang w:val="en-GB" w:eastAsia="zh-TW"/>
        </w:rPr>
        <w:t xml:space="preserve"> </w:t>
      </w:r>
      <w:r w:rsidR="00B756B3">
        <w:rPr>
          <w:rtl/>
          <w:lang w:val="en-GB" w:eastAsia="zh-TW"/>
        </w:rPr>
        <w:t>الذي</w:t>
      </w:r>
      <w:r w:rsidR="00F10A5A">
        <w:rPr>
          <w:rtl/>
          <w:lang w:val="en-GB" w:eastAsia="zh-TW"/>
        </w:rPr>
        <w:t xml:space="preserve"> </w:t>
      </w:r>
      <w:r w:rsidR="00B756B3">
        <w:rPr>
          <w:rtl/>
          <w:lang w:val="en-GB" w:eastAsia="zh-TW"/>
        </w:rPr>
        <w:t>جُعلت</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أجله،</w:t>
      </w:r>
      <w:r w:rsidR="00F10A5A">
        <w:rPr>
          <w:rtl/>
          <w:lang w:val="en-GB" w:eastAsia="zh-TW"/>
        </w:rPr>
        <w:t xml:space="preserve"> </w:t>
      </w:r>
      <w:r w:rsidR="00B756B3">
        <w:rPr>
          <w:rtl/>
          <w:lang w:val="en-GB" w:eastAsia="zh-TW"/>
        </w:rPr>
        <w:t>ولا</w:t>
      </w:r>
      <w:r w:rsidR="00F10A5A">
        <w:rPr>
          <w:rtl/>
          <w:lang w:val="en-GB" w:eastAsia="zh-TW"/>
        </w:rPr>
        <w:t xml:space="preserve"> </w:t>
      </w:r>
      <w:r w:rsidR="00B756B3">
        <w:rPr>
          <w:rtl/>
          <w:lang w:val="en-GB" w:eastAsia="zh-TW"/>
        </w:rPr>
        <w:t>يجوز</w:t>
      </w:r>
      <w:r w:rsidR="00F10A5A">
        <w:rPr>
          <w:rtl/>
          <w:lang w:val="en-GB" w:eastAsia="zh-TW"/>
        </w:rPr>
        <w:t xml:space="preserve"> </w:t>
      </w:r>
      <w:r w:rsidR="00B756B3">
        <w:rPr>
          <w:rtl/>
          <w:lang w:val="en-GB" w:eastAsia="zh-TW"/>
        </w:rPr>
        <w:t>التمادي</w:t>
      </w:r>
      <w:r w:rsidR="00F10A5A">
        <w:rPr>
          <w:rtl/>
          <w:lang w:val="en-GB" w:eastAsia="zh-TW"/>
        </w:rPr>
        <w:t xml:space="preserve"> </w:t>
      </w:r>
      <w:r w:rsidR="00B756B3">
        <w:rPr>
          <w:rtl/>
          <w:lang w:val="en-GB" w:eastAsia="zh-TW"/>
        </w:rPr>
        <w:t>فيها</w:t>
      </w:r>
      <w:r w:rsidR="00F10A5A">
        <w:rPr>
          <w:rtl/>
          <w:lang w:val="en-GB" w:eastAsia="zh-TW"/>
        </w:rPr>
        <w:t xml:space="preserve"> </w:t>
      </w:r>
      <w:r w:rsidR="00B756B3">
        <w:rPr>
          <w:rtl/>
          <w:lang w:val="en-GB" w:eastAsia="zh-TW"/>
        </w:rPr>
        <w:t>بحيث</w:t>
      </w:r>
      <w:r w:rsidR="00F10A5A">
        <w:rPr>
          <w:rtl/>
          <w:lang w:val="en-GB" w:eastAsia="zh-TW"/>
        </w:rPr>
        <w:t xml:space="preserve"> </w:t>
      </w:r>
      <w:r w:rsidR="00B756B3">
        <w:rPr>
          <w:rtl/>
          <w:lang w:val="en-GB" w:eastAsia="zh-TW"/>
        </w:rPr>
        <w:t>تشكل</w:t>
      </w:r>
      <w:r w:rsidR="00F10A5A">
        <w:rPr>
          <w:rtl/>
          <w:lang w:val="en-GB" w:eastAsia="zh-TW"/>
        </w:rPr>
        <w:t xml:space="preserve"> </w:t>
      </w:r>
      <w:r w:rsidR="00B756B3">
        <w:rPr>
          <w:rtl/>
          <w:lang w:val="en-GB" w:eastAsia="zh-TW"/>
        </w:rPr>
        <w:t>تهديداً</w:t>
      </w:r>
      <w:r w:rsidR="00F10A5A">
        <w:rPr>
          <w:rtl/>
          <w:lang w:val="en-GB" w:eastAsia="zh-TW"/>
        </w:rPr>
        <w:t xml:space="preserve"> </w:t>
      </w:r>
      <w:r w:rsidR="00B756B3">
        <w:rPr>
          <w:rtl/>
          <w:lang w:val="en-GB" w:eastAsia="zh-TW"/>
        </w:rPr>
        <w:t>لحرية</w:t>
      </w:r>
      <w:r w:rsidR="00F10A5A">
        <w:rPr>
          <w:rtl/>
          <w:lang w:val="en-GB" w:eastAsia="zh-TW"/>
        </w:rPr>
        <w:t xml:space="preserve"> </w:t>
      </w:r>
      <w:r w:rsidR="00B756B3">
        <w:rPr>
          <w:rtl/>
          <w:lang w:val="en-GB" w:eastAsia="zh-TW"/>
        </w:rPr>
        <w:t>تكوين</w:t>
      </w:r>
      <w:r w:rsidR="00F10A5A">
        <w:rPr>
          <w:rtl/>
          <w:lang w:val="en-GB" w:eastAsia="zh-TW"/>
        </w:rPr>
        <w:t xml:space="preserve"> </w:t>
      </w:r>
      <w:r w:rsidR="00B756B3">
        <w:rPr>
          <w:rtl/>
          <w:lang w:val="en-GB" w:eastAsia="zh-TW"/>
        </w:rPr>
        <w:t>الرأي</w:t>
      </w:r>
      <w:r w:rsidR="00F10A5A">
        <w:rPr>
          <w:rtl/>
          <w:lang w:val="en-GB" w:eastAsia="zh-TW"/>
        </w:rPr>
        <w:t xml:space="preserve"> </w:t>
      </w:r>
      <w:r w:rsidR="00B756B3">
        <w:rPr>
          <w:rtl/>
          <w:lang w:val="en-GB" w:eastAsia="zh-TW"/>
        </w:rPr>
        <w:t>باعتبارها</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دعائم</w:t>
      </w:r>
      <w:r w:rsidR="00F10A5A">
        <w:rPr>
          <w:rtl/>
          <w:lang w:val="en-GB" w:eastAsia="zh-TW"/>
        </w:rPr>
        <w:t xml:space="preserve"> </w:t>
      </w:r>
      <w:r w:rsidR="00B756B3">
        <w:rPr>
          <w:rtl/>
          <w:lang w:val="en-GB" w:eastAsia="zh-TW"/>
        </w:rPr>
        <w:t>الديمقراطية.</w:t>
      </w:r>
      <w:r w:rsidR="00F10A5A">
        <w:rPr>
          <w:rtl/>
          <w:lang w:val="en-GB" w:eastAsia="zh-TW"/>
        </w:rPr>
        <w:t xml:space="preserve"> </w:t>
      </w:r>
      <w:r w:rsidR="00B756B3">
        <w:rPr>
          <w:rtl/>
          <w:lang w:val="en-GB" w:eastAsia="zh-TW"/>
        </w:rPr>
        <w:t>ولا</w:t>
      </w:r>
      <w:r w:rsidR="00F10A5A">
        <w:rPr>
          <w:rtl/>
          <w:lang w:val="en-GB" w:eastAsia="zh-TW"/>
        </w:rPr>
        <w:t xml:space="preserve"> </w:t>
      </w:r>
      <w:r w:rsidR="00B756B3">
        <w:rPr>
          <w:rtl/>
          <w:lang w:val="en-GB" w:eastAsia="zh-TW"/>
        </w:rPr>
        <w:t>يجوز</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تُفرض</w:t>
      </w:r>
      <w:r w:rsidR="00F10A5A">
        <w:rPr>
          <w:rtl/>
          <w:lang w:val="en-GB" w:eastAsia="zh-TW"/>
        </w:rPr>
        <w:t xml:space="preserve"> </w:t>
      </w:r>
      <w:r w:rsidR="00B756B3">
        <w:rPr>
          <w:rtl/>
          <w:lang w:val="en-GB" w:eastAsia="zh-TW"/>
        </w:rPr>
        <w:t>قيود</w:t>
      </w:r>
      <w:r w:rsidR="00F10A5A">
        <w:rPr>
          <w:rtl/>
          <w:lang w:val="en-GB" w:eastAsia="zh-TW"/>
        </w:rPr>
        <w:t xml:space="preserve"> </w:t>
      </w:r>
      <w:r w:rsidR="00B756B3">
        <w:rPr>
          <w:rtl/>
          <w:lang w:val="en-GB" w:eastAsia="zh-TW"/>
        </w:rPr>
        <w:t>يكون</w:t>
      </w:r>
      <w:r w:rsidR="00F10A5A">
        <w:rPr>
          <w:rtl/>
          <w:lang w:val="en-GB" w:eastAsia="zh-TW"/>
        </w:rPr>
        <w:t xml:space="preserve"> </w:t>
      </w:r>
      <w:r w:rsidR="00B756B3">
        <w:rPr>
          <w:rtl/>
          <w:lang w:val="en-GB" w:eastAsia="zh-TW"/>
        </w:rPr>
        <w:t>مبررها</w:t>
      </w:r>
      <w:r w:rsidR="00F10A5A">
        <w:rPr>
          <w:rtl/>
          <w:lang w:val="en-GB" w:eastAsia="zh-TW"/>
        </w:rPr>
        <w:t xml:space="preserve"> </w:t>
      </w:r>
      <w:r w:rsidR="00B756B3">
        <w:rPr>
          <w:rtl/>
          <w:lang w:val="en-GB" w:eastAsia="zh-TW"/>
        </w:rPr>
        <w:t>الوحيد</w:t>
      </w:r>
      <w:r w:rsidR="00F10A5A">
        <w:rPr>
          <w:rtl/>
          <w:lang w:val="en-GB" w:eastAsia="zh-TW"/>
        </w:rPr>
        <w:t xml:space="preserve"> </w:t>
      </w:r>
      <w:r w:rsidR="00B756B3">
        <w:rPr>
          <w:rtl/>
          <w:lang w:val="en-GB" w:eastAsia="zh-TW"/>
        </w:rPr>
        <w:t>هو</w:t>
      </w:r>
      <w:r w:rsidR="00F10A5A">
        <w:rPr>
          <w:rtl/>
          <w:lang w:val="en-GB" w:eastAsia="zh-TW"/>
        </w:rPr>
        <w:t xml:space="preserve"> </w:t>
      </w:r>
      <w:r w:rsidR="00B756B3">
        <w:rPr>
          <w:rtl/>
          <w:lang w:val="en-GB" w:eastAsia="zh-TW"/>
        </w:rPr>
        <w:t>الرأي</w:t>
      </w:r>
      <w:r w:rsidR="00F10A5A">
        <w:rPr>
          <w:rtl/>
          <w:lang w:val="en-GB" w:eastAsia="zh-TW"/>
        </w:rPr>
        <w:t xml:space="preserve"> </w:t>
      </w:r>
      <w:r w:rsidR="00B756B3">
        <w:rPr>
          <w:rtl/>
          <w:lang w:val="en-GB" w:eastAsia="zh-TW"/>
        </w:rPr>
        <w:t>السياسي</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الديني</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الثقافي</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ما</w:t>
      </w:r>
      <w:r w:rsidR="00F10A5A">
        <w:rPr>
          <w:rtl/>
          <w:lang w:val="en-GB" w:eastAsia="zh-TW"/>
        </w:rPr>
        <w:t xml:space="preserve"> </w:t>
      </w:r>
      <w:r w:rsidR="00B756B3">
        <w:rPr>
          <w:rtl/>
          <w:lang w:val="en-GB" w:eastAsia="zh-TW"/>
        </w:rPr>
        <w:t>شابهه.</w:t>
      </w:r>
      <w:r w:rsidR="00F10A5A">
        <w:rPr>
          <w:rtl/>
          <w:lang w:val="en-GB" w:eastAsia="zh-TW"/>
        </w:rPr>
        <w:t xml:space="preserve"> </w:t>
      </w:r>
      <w:r w:rsidR="00B756B3">
        <w:rPr>
          <w:rtl/>
          <w:lang w:val="en-GB" w:eastAsia="zh-TW"/>
        </w:rPr>
        <w:t>وعند</w:t>
      </w:r>
      <w:r w:rsidR="00F10A5A">
        <w:rPr>
          <w:rtl/>
          <w:lang w:val="en-GB" w:eastAsia="zh-TW"/>
        </w:rPr>
        <w:t xml:space="preserve"> </w:t>
      </w:r>
      <w:r w:rsidR="00B756B3">
        <w:rPr>
          <w:rtl/>
          <w:lang w:val="en-GB" w:eastAsia="zh-TW"/>
        </w:rPr>
        <w:t>تقييد</w:t>
      </w:r>
      <w:r w:rsidR="00F10A5A">
        <w:rPr>
          <w:rtl/>
          <w:lang w:val="en-GB" w:eastAsia="zh-TW"/>
        </w:rPr>
        <w:t xml:space="preserve"> </w:t>
      </w:r>
      <w:r w:rsidR="00B756B3">
        <w:rPr>
          <w:rtl/>
          <w:lang w:val="en-GB" w:eastAsia="zh-TW"/>
        </w:rPr>
        <w:t>الحقوق،</w:t>
      </w:r>
      <w:r w:rsidR="00F10A5A">
        <w:rPr>
          <w:rtl/>
          <w:lang w:val="en-GB" w:eastAsia="zh-TW"/>
        </w:rPr>
        <w:t xml:space="preserve"> </w:t>
      </w:r>
      <w:r w:rsidR="00B756B3">
        <w:rPr>
          <w:rtl/>
          <w:lang w:val="en-GB" w:eastAsia="zh-TW"/>
        </w:rPr>
        <w:t>يجب</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المشرع</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يضع</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الاعتبار</w:t>
      </w:r>
      <w:r w:rsidR="00F10A5A">
        <w:rPr>
          <w:rtl/>
          <w:lang w:val="en-GB" w:eastAsia="zh-TW"/>
        </w:rPr>
        <w:t xml:space="preserve"> </w:t>
      </w:r>
      <w:r w:rsidR="00B756B3">
        <w:rPr>
          <w:rtl/>
          <w:lang w:val="en-GB" w:eastAsia="zh-TW"/>
        </w:rPr>
        <w:t>أيضاً</w:t>
      </w:r>
      <w:r w:rsidR="00F10A5A">
        <w:rPr>
          <w:rtl/>
          <w:lang w:val="en-GB" w:eastAsia="zh-TW"/>
        </w:rPr>
        <w:t xml:space="preserve"> </w:t>
      </w:r>
      <w:r w:rsidR="00B756B3">
        <w:rPr>
          <w:rtl/>
          <w:lang w:val="en-GB" w:eastAsia="zh-TW"/>
        </w:rPr>
        <w:t>المحظورات</w:t>
      </w:r>
      <w:r w:rsidR="00F10A5A">
        <w:rPr>
          <w:rtl/>
          <w:lang w:val="en-GB" w:eastAsia="zh-TW"/>
        </w:rPr>
        <w:t xml:space="preserve"> </w:t>
      </w:r>
      <w:r w:rsidR="00B756B3">
        <w:rPr>
          <w:rtl/>
          <w:lang w:val="en-GB" w:eastAsia="zh-TW"/>
        </w:rPr>
        <w:t>المنصوص</w:t>
      </w:r>
      <w:r w:rsidR="00F10A5A">
        <w:rPr>
          <w:rtl/>
          <w:lang w:val="en-GB" w:eastAsia="zh-TW"/>
        </w:rPr>
        <w:t xml:space="preserve"> </w:t>
      </w:r>
      <w:r w:rsidR="00B756B3">
        <w:rPr>
          <w:rtl/>
          <w:lang w:val="en-GB" w:eastAsia="zh-TW"/>
        </w:rPr>
        <w:t>عليها</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صك</w:t>
      </w:r>
      <w:r w:rsidR="00F10A5A">
        <w:rPr>
          <w:rtl/>
          <w:lang w:val="en-GB" w:eastAsia="zh-TW"/>
        </w:rPr>
        <w:t xml:space="preserve"> </w:t>
      </w:r>
      <w:r w:rsidR="00B756B3">
        <w:rPr>
          <w:rtl/>
          <w:lang w:val="en-GB" w:eastAsia="zh-TW"/>
        </w:rPr>
        <w:t>الحكم</w:t>
      </w:r>
      <w:r w:rsidR="00F10A5A">
        <w:rPr>
          <w:rtl/>
          <w:lang w:val="en-GB" w:eastAsia="zh-TW"/>
        </w:rPr>
        <w:t xml:space="preserve"> </w:t>
      </w:r>
      <w:r w:rsidR="00B756B3">
        <w:rPr>
          <w:rtl/>
          <w:lang w:val="en-GB" w:eastAsia="zh-TW"/>
        </w:rPr>
        <w:t>ضد</w:t>
      </w:r>
      <w:r w:rsidR="00F10A5A">
        <w:rPr>
          <w:rtl/>
          <w:lang w:val="en-GB" w:eastAsia="zh-TW"/>
        </w:rPr>
        <w:t xml:space="preserve"> </w:t>
      </w:r>
      <w:r w:rsidR="00B756B3">
        <w:rPr>
          <w:rtl/>
          <w:lang w:val="en-GB" w:eastAsia="zh-TW"/>
        </w:rPr>
        <w:t>التمييز</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أساس</w:t>
      </w:r>
      <w:r w:rsidR="00F10A5A">
        <w:rPr>
          <w:rtl/>
          <w:lang w:val="en-GB" w:eastAsia="zh-TW"/>
        </w:rPr>
        <w:t xml:space="preserve"> </w:t>
      </w:r>
      <w:r w:rsidR="00B756B3">
        <w:rPr>
          <w:rtl/>
          <w:lang w:val="en-GB" w:eastAsia="zh-TW"/>
        </w:rPr>
        <w:t>الجنس</w:t>
      </w:r>
      <w:r w:rsidR="00F10A5A">
        <w:rPr>
          <w:rtl/>
          <w:lang w:val="en-GB" w:eastAsia="zh-TW"/>
        </w:rPr>
        <w:t xml:space="preserve"> </w:t>
      </w:r>
      <w:r w:rsidR="00B756B3">
        <w:rPr>
          <w:rtl/>
          <w:lang w:val="en-GB" w:eastAsia="zh-TW"/>
        </w:rPr>
        <w:t>والأصل</w:t>
      </w:r>
      <w:r w:rsidR="00F10A5A">
        <w:rPr>
          <w:rtl/>
          <w:lang w:val="en-GB" w:eastAsia="zh-TW"/>
        </w:rPr>
        <w:t xml:space="preserve"> </w:t>
      </w:r>
      <w:proofErr w:type="spellStart"/>
      <w:r w:rsidR="00B756B3">
        <w:rPr>
          <w:rtl/>
          <w:lang w:val="en-GB" w:eastAsia="zh-TW"/>
        </w:rPr>
        <w:t>الإثني</w:t>
      </w:r>
      <w:proofErr w:type="spellEnd"/>
      <w:r w:rsidR="00B756B3">
        <w:rPr>
          <w:rtl/>
          <w:lang w:val="en-GB" w:eastAsia="zh-TW"/>
        </w:rPr>
        <w:t>،</w:t>
      </w:r>
      <w:r w:rsidR="00F10A5A">
        <w:rPr>
          <w:rtl/>
          <w:lang w:val="en-GB" w:eastAsia="zh-TW"/>
        </w:rPr>
        <w:t xml:space="preserve"> </w:t>
      </w:r>
      <w:r w:rsidR="00B756B3">
        <w:rPr>
          <w:rtl/>
          <w:lang w:val="en-GB" w:eastAsia="zh-TW"/>
        </w:rPr>
        <w:t>وما</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ذلك.</w:t>
      </w:r>
      <w:r w:rsidR="00F10A5A">
        <w:rPr>
          <w:rtl/>
          <w:lang w:val="en-GB" w:eastAsia="zh-TW"/>
        </w:rPr>
        <w:t xml:space="preserve"> </w:t>
      </w:r>
      <w:r w:rsidR="00B756B3">
        <w:rPr>
          <w:rtl/>
          <w:lang w:val="en-GB" w:eastAsia="zh-TW"/>
        </w:rPr>
        <w:t>وتنطبق</w:t>
      </w:r>
      <w:r w:rsidR="00F10A5A">
        <w:rPr>
          <w:rtl/>
          <w:lang w:val="en-GB" w:eastAsia="zh-TW"/>
        </w:rPr>
        <w:t xml:space="preserve"> </w:t>
      </w:r>
      <w:r w:rsidR="00B756B3">
        <w:rPr>
          <w:rtl/>
          <w:lang w:val="en-GB" w:eastAsia="zh-TW"/>
        </w:rPr>
        <w:t>هذه</w:t>
      </w:r>
      <w:r w:rsidR="00F10A5A">
        <w:rPr>
          <w:rtl/>
          <w:lang w:val="en-GB" w:eastAsia="zh-TW"/>
        </w:rPr>
        <w:t xml:space="preserve"> </w:t>
      </w:r>
      <w:r w:rsidR="00B756B3">
        <w:rPr>
          <w:rtl/>
          <w:lang w:val="en-GB" w:eastAsia="zh-TW"/>
        </w:rPr>
        <w:t>المحظورات</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كافة</w:t>
      </w:r>
      <w:r w:rsidR="00F10A5A">
        <w:rPr>
          <w:rtl/>
          <w:lang w:val="en-GB" w:eastAsia="zh-TW"/>
        </w:rPr>
        <w:t xml:space="preserve"> </w:t>
      </w:r>
      <w:r w:rsidR="00B756B3">
        <w:rPr>
          <w:rtl/>
          <w:lang w:val="en-GB" w:eastAsia="zh-TW"/>
        </w:rPr>
        <w:t>التشريعات</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جميع</w:t>
      </w:r>
      <w:r w:rsidR="00F10A5A">
        <w:rPr>
          <w:rtl/>
          <w:lang w:val="en-GB" w:eastAsia="zh-TW"/>
        </w:rPr>
        <w:t xml:space="preserve"> </w:t>
      </w:r>
      <w:r w:rsidR="00B756B3">
        <w:rPr>
          <w:rtl/>
          <w:lang w:val="en-GB" w:eastAsia="zh-TW"/>
        </w:rPr>
        <w:t>المجالات</w:t>
      </w:r>
      <w:r w:rsidR="00F10A5A">
        <w:rPr>
          <w:rtl/>
          <w:lang w:val="en-GB" w:eastAsia="zh-TW"/>
        </w:rPr>
        <w:t xml:space="preserve"> </w:t>
      </w:r>
      <w:r w:rsidR="00B756B3">
        <w:rPr>
          <w:rtl/>
          <w:lang w:val="en-GB" w:eastAsia="zh-TW"/>
        </w:rPr>
        <w:t>وليس</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القيود</w:t>
      </w:r>
      <w:r w:rsidR="00F10A5A">
        <w:rPr>
          <w:rtl/>
          <w:lang w:val="en-GB" w:eastAsia="zh-TW"/>
        </w:rPr>
        <w:t xml:space="preserve"> </w:t>
      </w:r>
      <w:r w:rsidR="00B756B3">
        <w:rPr>
          <w:rtl/>
          <w:lang w:val="en-GB" w:eastAsia="zh-TW"/>
        </w:rPr>
        <w:t>المفروضة</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الحقوق.</w:t>
      </w:r>
    </w:p>
    <w:p w:rsidR="00B756B3" w:rsidRPr="008F405D" w:rsidRDefault="005557B6" w:rsidP="00617D93">
      <w:pPr>
        <w:pStyle w:val="SingleTxtGA"/>
        <w:spacing w:after="100"/>
        <w:rPr>
          <w:rtl/>
          <w:lang w:val="en-GB" w:eastAsia="zh-TW"/>
        </w:rPr>
      </w:pPr>
      <w:r>
        <w:rPr>
          <w:rtl/>
          <w:lang w:val="en-GB" w:eastAsia="zh-TW"/>
        </w:rPr>
        <w:t>٧٥-</w:t>
      </w:r>
      <w:r>
        <w:rPr>
          <w:rtl/>
          <w:lang w:val="en-GB" w:eastAsia="zh-TW"/>
        </w:rPr>
        <w:tab/>
      </w:r>
      <w:r w:rsidR="00B756B3">
        <w:rPr>
          <w:rtl/>
          <w:lang w:val="en-GB" w:eastAsia="zh-TW"/>
        </w:rPr>
        <w:t>ووجود</w:t>
      </w:r>
      <w:r w:rsidR="00F10A5A">
        <w:rPr>
          <w:rtl/>
          <w:lang w:val="en-GB" w:eastAsia="zh-TW"/>
        </w:rPr>
        <w:t xml:space="preserve"> </w:t>
      </w:r>
      <w:r w:rsidR="00B756B3">
        <w:rPr>
          <w:rtl/>
          <w:lang w:val="en-GB" w:eastAsia="zh-TW"/>
        </w:rPr>
        <w:t>صحافة</w:t>
      </w:r>
      <w:r w:rsidR="00F10A5A">
        <w:rPr>
          <w:rtl/>
          <w:lang w:val="en-GB" w:eastAsia="zh-TW"/>
        </w:rPr>
        <w:t xml:space="preserve"> </w:t>
      </w:r>
      <w:r w:rsidR="00B756B3">
        <w:rPr>
          <w:rtl/>
          <w:lang w:val="en-GB" w:eastAsia="zh-TW"/>
        </w:rPr>
        <w:t>حرة</w:t>
      </w:r>
      <w:r w:rsidR="00F10A5A">
        <w:rPr>
          <w:rtl/>
          <w:lang w:val="en-GB" w:eastAsia="zh-TW"/>
        </w:rPr>
        <w:t xml:space="preserve"> </w:t>
      </w:r>
      <w:r w:rsidR="00B756B3">
        <w:rPr>
          <w:rtl/>
          <w:lang w:val="en-GB" w:eastAsia="zh-TW"/>
        </w:rPr>
        <w:t>شرط</w:t>
      </w:r>
      <w:r w:rsidR="00F10A5A">
        <w:rPr>
          <w:rtl/>
          <w:lang w:val="en-GB" w:eastAsia="zh-TW"/>
        </w:rPr>
        <w:t xml:space="preserve"> </w:t>
      </w:r>
      <w:r w:rsidR="00B756B3">
        <w:rPr>
          <w:rtl/>
          <w:lang w:val="en-GB" w:eastAsia="zh-TW"/>
        </w:rPr>
        <w:t>أساسي</w:t>
      </w:r>
      <w:r w:rsidR="00F10A5A">
        <w:rPr>
          <w:rtl/>
          <w:lang w:val="en-GB" w:eastAsia="zh-TW"/>
        </w:rPr>
        <w:t xml:space="preserve"> </w:t>
      </w:r>
      <w:r w:rsidR="00B756B3">
        <w:rPr>
          <w:rtl/>
          <w:lang w:val="en-GB" w:eastAsia="zh-TW"/>
        </w:rPr>
        <w:t>لبناء</w:t>
      </w:r>
      <w:r w:rsidR="00F10A5A">
        <w:rPr>
          <w:rtl/>
          <w:lang w:val="en-GB" w:eastAsia="zh-TW"/>
        </w:rPr>
        <w:t xml:space="preserve"> </w:t>
      </w:r>
      <w:r w:rsidR="00B756B3">
        <w:rPr>
          <w:rtl/>
          <w:lang w:val="en-GB" w:eastAsia="zh-TW"/>
        </w:rPr>
        <w:t>مجتمع</w:t>
      </w:r>
      <w:r w:rsidR="00F10A5A">
        <w:rPr>
          <w:rtl/>
          <w:lang w:val="en-GB" w:eastAsia="zh-TW"/>
        </w:rPr>
        <w:t xml:space="preserve"> </w:t>
      </w:r>
      <w:r w:rsidR="00B756B3">
        <w:rPr>
          <w:rtl/>
          <w:lang w:val="en-GB" w:eastAsia="zh-TW"/>
        </w:rPr>
        <w:t>حر</w:t>
      </w:r>
      <w:r w:rsidR="00F10A5A">
        <w:rPr>
          <w:rtl/>
          <w:lang w:val="en-GB" w:eastAsia="zh-TW"/>
        </w:rPr>
        <w:t xml:space="preserve"> </w:t>
      </w:r>
      <w:r w:rsidR="00B756B3">
        <w:rPr>
          <w:rtl/>
          <w:lang w:val="en-GB" w:eastAsia="zh-TW"/>
        </w:rPr>
        <w:t>وديمقراطي.</w:t>
      </w:r>
      <w:r w:rsidR="00F10A5A">
        <w:rPr>
          <w:rtl/>
          <w:lang w:val="en-GB" w:eastAsia="zh-TW"/>
        </w:rPr>
        <w:t xml:space="preserve"> </w:t>
      </w:r>
      <w:r w:rsidR="00B756B3">
        <w:rPr>
          <w:rtl/>
          <w:lang w:val="en-GB" w:eastAsia="zh-TW"/>
        </w:rPr>
        <w:t>وحرية</w:t>
      </w:r>
      <w:r w:rsidR="00F10A5A">
        <w:rPr>
          <w:rtl/>
          <w:lang w:val="en-GB" w:eastAsia="zh-TW"/>
        </w:rPr>
        <w:t xml:space="preserve"> </w:t>
      </w:r>
      <w:r w:rsidR="00B756B3">
        <w:rPr>
          <w:rtl/>
          <w:lang w:val="en-GB" w:eastAsia="zh-TW"/>
        </w:rPr>
        <w:t>الصحافة</w:t>
      </w:r>
      <w:r w:rsidR="00F10A5A">
        <w:rPr>
          <w:rtl/>
          <w:lang w:val="en-GB" w:eastAsia="zh-TW"/>
        </w:rPr>
        <w:t xml:space="preserve"> </w:t>
      </w:r>
      <w:r w:rsidR="00B756B3">
        <w:rPr>
          <w:rtl/>
          <w:lang w:val="en-GB" w:eastAsia="zh-TW"/>
        </w:rPr>
        <w:t>مكفولة</w:t>
      </w:r>
      <w:r w:rsidR="00F10A5A">
        <w:rPr>
          <w:rtl/>
          <w:lang w:val="en-GB" w:eastAsia="zh-TW"/>
        </w:rPr>
        <w:t xml:space="preserve"> </w:t>
      </w:r>
      <w:r w:rsidR="00B756B3">
        <w:rPr>
          <w:rtl/>
          <w:lang w:val="en-GB" w:eastAsia="zh-TW"/>
        </w:rPr>
        <w:t>بقانون</w:t>
      </w:r>
      <w:r w:rsidR="00F10A5A">
        <w:rPr>
          <w:rtl/>
          <w:lang w:val="en-GB" w:eastAsia="zh-TW"/>
        </w:rPr>
        <w:t xml:space="preserve"> </w:t>
      </w:r>
      <w:r w:rsidR="00B756B3">
        <w:rPr>
          <w:rtl/>
          <w:lang w:val="en-GB" w:eastAsia="zh-TW"/>
        </w:rPr>
        <w:t>حرية</w:t>
      </w:r>
      <w:r w:rsidR="00F10A5A">
        <w:rPr>
          <w:rtl/>
          <w:lang w:val="en-GB" w:eastAsia="zh-TW"/>
        </w:rPr>
        <w:t xml:space="preserve"> </w:t>
      </w:r>
      <w:r w:rsidR="00B756B3">
        <w:rPr>
          <w:rtl/>
          <w:lang w:val="en-GB" w:eastAsia="zh-TW"/>
        </w:rPr>
        <w:t>الصحافة</w:t>
      </w:r>
      <w:r w:rsidR="00F10A5A">
        <w:rPr>
          <w:rtl/>
          <w:lang w:val="en-GB" w:eastAsia="zh-TW"/>
        </w:rPr>
        <w:t xml:space="preserve"> </w:t>
      </w:r>
      <w:r w:rsidR="00B756B3">
        <w:rPr>
          <w:rtl/>
          <w:lang w:val="en-GB" w:eastAsia="zh-TW"/>
        </w:rPr>
        <w:t>وهو</w:t>
      </w:r>
      <w:r w:rsidR="00F10A5A">
        <w:rPr>
          <w:rtl/>
          <w:lang w:val="en-GB" w:eastAsia="zh-TW"/>
        </w:rPr>
        <w:t xml:space="preserve"> </w:t>
      </w:r>
      <w:r w:rsidR="00B756B3">
        <w:rPr>
          <w:rtl/>
          <w:lang w:val="en-GB" w:eastAsia="zh-TW"/>
        </w:rPr>
        <w:t>أحد</w:t>
      </w:r>
      <w:r w:rsidR="00F10A5A">
        <w:rPr>
          <w:rtl/>
          <w:lang w:val="en-GB" w:eastAsia="zh-TW"/>
        </w:rPr>
        <w:t xml:space="preserve"> </w:t>
      </w:r>
      <w:r w:rsidR="00B756B3">
        <w:rPr>
          <w:rtl/>
          <w:lang w:val="en-GB" w:eastAsia="zh-TW"/>
        </w:rPr>
        <w:t>القوانين</w:t>
      </w:r>
      <w:r w:rsidR="00F10A5A">
        <w:rPr>
          <w:rtl/>
          <w:lang w:val="en-GB" w:eastAsia="zh-TW"/>
        </w:rPr>
        <w:t xml:space="preserve"> </w:t>
      </w:r>
      <w:r w:rsidR="00B756B3">
        <w:rPr>
          <w:rtl/>
          <w:lang w:val="en-GB" w:eastAsia="zh-TW"/>
        </w:rPr>
        <w:t>الأساسية</w:t>
      </w:r>
      <w:r w:rsidR="00F10A5A">
        <w:rPr>
          <w:rtl/>
          <w:lang w:val="en-GB" w:eastAsia="zh-TW"/>
        </w:rPr>
        <w:t xml:space="preserve"> </w:t>
      </w:r>
      <w:r w:rsidR="00B756B3">
        <w:rPr>
          <w:rtl/>
          <w:lang w:val="en-GB" w:eastAsia="zh-TW"/>
        </w:rPr>
        <w:t>الأربعة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ومن</w:t>
      </w:r>
      <w:r w:rsidR="00F10A5A">
        <w:rPr>
          <w:rtl/>
          <w:lang w:val="en-GB" w:eastAsia="zh-TW"/>
        </w:rPr>
        <w:t xml:space="preserve"> </w:t>
      </w:r>
      <w:r w:rsidR="00B756B3">
        <w:rPr>
          <w:rtl/>
          <w:lang w:val="en-GB" w:eastAsia="zh-TW"/>
        </w:rPr>
        <w:t>خصائص</w:t>
      </w:r>
      <w:r w:rsidR="00F10A5A">
        <w:rPr>
          <w:rtl/>
          <w:lang w:val="en-GB" w:eastAsia="zh-TW"/>
        </w:rPr>
        <w:t xml:space="preserve"> </w:t>
      </w:r>
      <w:r w:rsidR="00B756B3">
        <w:rPr>
          <w:rtl/>
          <w:lang w:val="en-GB" w:eastAsia="zh-TW"/>
        </w:rPr>
        <w:t>الإطار</w:t>
      </w:r>
      <w:r w:rsidR="00F10A5A">
        <w:rPr>
          <w:rtl/>
          <w:lang w:val="en-GB" w:eastAsia="zh-TW"/>
        </w:rPr>
        <w:t xml:space="preserve"> </w:t>
      </w:r>
      <w:r w:rsidR="00B756B3">
        <w:rPr>
          <w:rtl/>
          <w:lang w:val="en-GB" w:eastAsia="zh-TW"/>
        </w:rPr>
        <w:t>الدستوري</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تشمل</w:t>
      </w:r>
      <w:r w:rsidR="00F10A5A">
        <w:rPr>
          <w:rtl/>
          <w:lang w:val="en-GB" w:eastAsia="zh-TW"/>
        </w:rPr>
        <w:t xml:space="preserve"> </w:t>
      </w:r>
      <w:r w:rsidR="00B756B3">
        <w:rPr>
          <w:rtl/>
          <w:lang w:val="en-GB" w:eastAsia="zh-TW"/>
        </w:rPr>
        <w:t>حرية</w:t>
      </w:r>
      <w:r w:rsidR="00F10A5A">
        <w:rPr>
          <w:rtl/>
          <w:lang w:val="en-GB" w:eastAsia="zh-TW"/>
        </w:rPr>
        <w:t xml:space="preserve"> </w:t>
      </w:r>
      <w:r w:rsidR="00B756B3">
        <w:rPr>
          <w:rtl/>
          <w:lang w:val="en-GB" w:eastAsia="zh-TW"/>
        </w:rPr>
        <w:t>المعلومات،</w:t>
      </w:r>
      <w:r w:rsidR="00F10A5A">
        <w:rPr>
          <w:rtl/>
          <w:lang w:val="en-GB" w:eastAsia="zh-TW"/>
        </w:rPr>
        <w:t xml:space="preserve"> </w:t>
      </w:r>
      <w:r w:rsidR="00B756B3">
        <w:rPr>
          <w:rtl/>
          <w:lang w:val="en-GB" w:eastAsia="zh-TW"/>
        </w:rPr>
        <w:t>كما</w:t>
      </w:r>
      <w:r w:rsidR="00F10A5A">
        <w:rPr>
          <w:rtl/>
          <w:lang w:val="en-GB" w:eastAsia="zh-TW"/>
        </w:rPr>
        <w:t xml:space="preserve"> </w:t>
      </w:r>
      <w:r w:rsidR="00B756B3">
        <w:rPr>
          <w:rtl/>
          <w:lang w:val="en-GB" w:eastAsia="zh-TW"/>
        </w:rPr>
        <w:t>ينظمها</w:t>
      </w:r>
      <w:r w:rsidR="00F10A5A">
        <w:rPr>
          <w:rtl/>
          <w:lang w:val="en-GB" w:eastAsia="zh-TW"/>
        </w:rPr>
        <w:t xml:space="preserve"> </w:t>
      </w:r>
      <w:r w:rsidR="00B756B3">
        <w:rPr>
          <w:rtl/>
          <w:lang w:val="en-GB" w:eastAsia="zh-TW"/>
        </w:rPr>
        <w:t>قانون</w:t>
      </w:r>
      <w:r w:rsidR="00F10A5A">
        <w:rPr>
          <w:rtl/>
          <w:lang w:val="en-GB" w:eastAsia="zh-TW"/>
        </w:rPr>
        <w:t xml:space="preserve"> </w:t>
      </w:r>
      <w:r w:rsidR="00B756B3">
        <w:rPr>
          <w:rtl/>
          <w:lang w:val="en-GB" w:eastAsia="zh-TW"/>
        </w:rPr>
        <w:t>حرية</w:t>
      </w:r>
      <w:r w:rsidR="00F10A5A">
        <w:rPr>
          <w:rtl/>
          <w:lang w:val="en-GB" w:eastAsia="zh-TW"/>
        </w:rPr>
        <w:t xml:space="preserve"> </w:t>
      </w:r>
      <w:r w:rsidR="00B756B3">
        <w:rPr>
          <w:rtl/>
          <w:lang w:val="en-GB" w:eastAsia="zh-TW"/>
        </w:rPr>
        <w:t>الصحافة،</w:t>
      </w:r>
      <w:r w:rsidR="00F10A5A">
        <w:rPr>
          <w:rtl/>
          <w:lang w:val="en-GB" w:eastAsia="zh-TW"/>
        </w:rPr>
        <w:t xml:space="preserve"> </w:t>
      </w:r>
      <w:r w:rsidR="00B756B3">
        <w:rPr>
          <w:rtl/>
          <w:lang w:val="en-GB" w:eastAsia="zh-TW"/>
        </w:rPr>
        <w:t>حق</w:t>
      </w:r>
      <w:r w:rsidR="00F10A5A">
        <w:rPr>
          <w:rtl/>
          <w:lang w:val="en-GB" w:eastAsia="zh-TW"/>
        </w:rPr>
        <w:t xml:space="preserve"> </w:t>
      </w:r>
      <w:r w:rsidR="00B756B3">
        <w:rPr>
          <w:rtl/>
          <w:lang w:val="en-GB" w:eastAsia="zh-TW"/>
        </w:rPr>
        <w:t>عامة</w:t>
      </w:r>
      <w:r w:rsidR="00F10A5A">
        <w:rPr>
          <w:rtl/>
          <w:lang w:val="en-GB" w:eastAsia="zh-TW"/>
        </w:rPr>
        <w:t xml:space="preserve"> </w:t>
      </w:r>
      <w:r w:rsidR="00B756B3">
        <w:rPr>
          <w:rtl/>
          <w:lang w:val="en-GB" w:eastAsia="zh-TW"/>
        </w:rPr>
        <w:t>الناس</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الاطلاع</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الوثائق</w:t>
      </w:r>
      <w:r w:rsidR="00F10A5A">
        <w:rPr>
          <w:rtl/>
          <w:lang w:val="en-GB" w:eastAsia="zh-TW"/>
        </w:rPr>
        <w:t xml:space="preserve"> </w:t>
      </w:r>
      <w:r w:rsidR="00B756B3">
        <w:rPr>
          <w:rtl/>
          <w:lang w:val="en-GB" w:eastAsia="zh-TW"/>
        </w:rPr>
        <w:t>الرسمية.</w:t>
      </w:r>
      <w:r w:rsidR="00F10A5A">
        <w:rPr>
          <w:rtl/>
          <w:lang w:val="en-GB" w:eastAsia="zh-TW"/>
        </w:rPr>
        <w:t xml:space="preserve"> </w:t>
      </w:r>
      <w:r w:rsidR="00B756B3">
        <w:rPr>
          <w:rtl/>
          <w:lang w:val="en-GB" w:eastAsia="zh-TW"/>
        </w:rPr>
        <w:t>وعلاوة</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ذلك،</w:t>
      </w:r>
      <w:r w:rsidR="00F10A5A">
        <w:rPr>
          <w:rtl/>
          <w:lang w:val="en-GB" w:eastAsia="zh-TW"/>
        </w:rPr>
        <w:t xml:space="preserve"> </w:t>
      </w:r>
      <w:r w:rsidR="00B756B3">
        <w:rPr>
          <w:rtl/>
          <w:lang w:val="en-GB" w:eastAsia="zh-TW"/>
        </w:rPr>
        <w:t>تشمل</w:t>
      </w:r>
      <w:r w:rsidR="00F10A5A">
        <w:rPr>
          <w:rtl/>
          <w:lang w:val="en-GB" w:eastAsia="zh-TW"/>
        </w:rPr>
        <w:t xml:space="preserve"> </w:t>
      </w:r>
      <w:r w:rsidR="00B756B3">
        <w:rPr>
          <w:rtl/>
          <w:lang w:val="en-GB" w:eastAsia="zh-TW"/>
        </w:rPr>
        <w:t>حرية</w:t>
      </w:r>
      <w:r w:rsidR="00F10A5A">
        <w:rPr>
          <w:rtl/>
          <w:lang w:val="en-GB" w:eastAsia="zh-TW"/>
        </w:rPr>
        <w:t xml:space="preserve"> </w:t>
      </w:r>
      <w:r w:rsidR="00B756B3">
        <w:rPr>
          <w:rtl/>
          <w:lang w:val="en-GB" w:eastAsia="zh-TW"/>
        </w:rPr>
        <w:t>المعلومات</w:t>
      </w:r>
      <w:r w:rsidR="00F10A5A">
        <w:rPr>
          <w:rtl/>
          <w:lang w:val="en-GB" w:eastAsia="zh-TW"/>
        </w:rPr>
        <w:t xml:space="preserve"> </w:t>
      </w:r>
      <w:r w:rsidR="00B756B3">
        <w:rPr>
          <w:rtl/>
          <w:lang w:val="en-GB" w:eastAsia="zh-TW"/>
        </w:rPr>
        <w:t>وحرية</w:t>
      </w:r>
      <w:r w:rsidR="00F10A5A">
        <w:rPr>
          <w:rtl/>
          <w:lang w:val="en-GB" w:eastAsia="zh-TW"/>
        </w:rPr>
        <w:t xml:space="preserve"> </w:t>
      </w:r>
      <w:r w:rsidR="00B756B3">
        <w:rPr>
          <w:rtl/>
          <w:lang w:val="en-GB" w:eastAsia="zh-TW"/>
        </w:rPr>
        <w:t>التعبير</w:t>
      </w:r>
      <w:r w:rsidR="00F10A5A">
        <w:rPr>
          <w:rtl/>
          <w:lang w:val="en-GB" w:eastAsia="zh-TW"/>
        </w:rPr>
        <w:t xml:space="preserve"> </w:t>
      </w:r>
      <w:r w:rsidR="00B756B3">
        <w:rPr>
          <w:rtl/>
          <w:lang w:val="en-GB" w:eastAsia="zh-TW"/>
        </w:rPr>
        <w:t>أيضاً</w:t>
      </w:r>
      <w:r w:rsidR="00F10A5A">
        <w:rPr>
          <w:rtl/>
          <w:lang w:val="en-GB" w:eastAsia="zh-TW"/>
        </w:rPr>
        <w:t xml:space="preserve"> </w:t>
      </w:r>
      <w:r w:rsidR="00B756B3">
        <w:rPr>
          <w:rtl/>
          <w:lang w:val="en-GB" w:eastAsia="zh-TW"/>
        </w:rPr>
        <w:t>حق</w:t>
      </w:r>
      <w:r w:rsidR="00F10A5A">
        <w:rPr>
          <w:rtl/>
          <w:lang w:val="en-GB" w:eastAsia="zh-TW"/>
        </w:rPr>
        <w:t xml:space="preserve"> </w:t>
      </w:r>
      <w:r w:rsidR="00B756B3">
        <w:rPr>
          <w:rtl/>
          <w:lang w:val="en-GB" w:eastAsia="zh-TW"/>
        </w:rPr>
        <w:lastRenderedPageBreak/>
        <w:t>الصحفيين</w:t>
      </w:r>
      <w:r w:rsidR="00F10A5A">
        <w:rPr>
          <w:rtl/>
          <w:lang w:val="en-GB" w:eastAsia="zh-TW"/>
        </w:rPr>
        <w:t xml:space="preserve"> </w:t>
      </w:r>
      <w:r w:rsidR="00B756B3">
        <w:rPr>
          <w:rtl/>
          <w:lang w:val="en-GB" w:eastAsia="zh-TW"/>
        </w:rPr>
        <w:t>وواجبهم</w:t>
      </w:r>
      <w:r w:rsidR="00F10A5A">
        <w:rPr>
          <w:rtl/>
          <w:lang w:val="en-GB" w:eastAsia="zh-TW"/>
        </w:rPr>
        <w:t xml:space="preserve"> </w:t>
      </w:r>
      <w:r w:rsidR="00B756B3">
        <w:rPr>
          <w:rtl/>
          <w:lang w:val="en-GB" w:eastAsia="zh-TW"/>
        </w:rPr>
        <w:t>المتمثلين</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حماية</w:t>
      </w:r>
      <w:r w:rsidR="00F10A5A">
        <w:rPr>
          <w:rtl/>
          <w:lang w:val="en-GB" w:eastAsia="zh-TW"/>
        </w:rPr>
        <w:t xml:space="preserve"> </w:t>
      </w:r>
      <w:r w:rsidR="00B756B3">
        <w:rPr>
          <w:rtl/>
          <w:lang w:val="en-GB" w:eastAsia="zh-TW"/>
        </w:rPr>
        <w:t>سرية</w:t>
      </w:r>
      <w:r w:rsidR="00F10A5A">
        <w:rPr>
          <w:rtl/>
          <w:lang w:val="en-GB" w:eastAsia="zh-TW"/>
        </w:rPr>
        <w:t xml:space="preserve"> </w:t>
      </w:r>
      <w:r w:rsidR="00B756B3">
        <w:rPr>
          <w:rtl/>
          <w:lang w:val="en-GB" w:eastAsia="zh-TW"/>
        </w:rPr>
        <w:t>مصادرهم،</w:t>
      </w:r>
      <w:r w:rsidR="00F10A5A">
        <w:rPr>
          <w:rtl/>
          <w:lang w:val="en-GB" w:eastAsia="zh-TW"/>
        </w:rPr>
        <w:t xml:space="preserve"> </w:t>
      </w:r>
      <w:r w:rsidR="00B756B3">
        <w:rPr>
          <w:rtl/>
          <w:lang w:val="en-GB" w:eastAsia="zh-TW"/>
        </w:rPr>
        <w:t>وحق</w:t>
      </w:r>
      <w:r w:rsidR="00F10A5A">
        <w:rPr>
          <w:rtl/>
          <w:lang w:val="en-GB" w:eastAsia="zh-TW"/>
        </w:rPr>
        <w:t xml:space="preserve"> </w:t>
      </w:r>
      <w:r w:rsidR="00B756B3">
        <w:rPr>
          <w:rtl/>
          <w:lang w:val="en-GB" w:eastAsia="zh-TW"/>
        </w:rPr>
        <w:t>تعميم</w:t>
      </w:r>
      <w:r w:rsidR="00F10A5A">
        <w:rPr>
          <w:rtl/>
          <w:lang w:val="en-GB" w:eastAsia="zh-TW"/>
        </w:rPr>
        <w:t xml:space="preserve"> </w:t>
      </w:r>
      <w:r w:rsidR="00B756B3">
        <w:rPr>
          <w:rtl/>
          <w:lang w:val="en-GB" w:eastAsia="zh-TW"/>
        </w:rPr>
        <w:t>المعلومات</w:t>
      </w:r>
      <w:r w:rsidR="00F10A5A">
        <w:rPr>
          <w:rtl/>
          <w:lang w:val="en-GB" w:eastAsia="zh-TW"/>
        </w:rPr>
        <w:t xml:space="preserve"> </w:t>
      </w:r>
      <w:r w:rsidR="00B756B3">
        <w:rPr>
          <w:rtl/>
          <w:lang w:val="en-GB" w:eastAsia="zh-TW"/>
        </w:rPr>
        <w:t>ونشرها،</w:t>
      </w:r>
      <w:r w:rsidR="00F10A5A">
        <w:rPr>
          <w:rtl/>
          <w:lang w:val="en-GB" w:eastAsia="zh-TW"/>
        </w:rPr>
        <w:t xml:space="preserve"> </w:t>
      </w:r>
      <w:r w:rsidR="00B756B3">
        <w:rPr>
          <w:rtl/>
          <w:lang w:val="en-GB" w:eastAsia="zh-TW"/>
        </w:rPr>
        <w:t>وحق</w:t>
      </w:r>
      <w:r w:rsidR="00F10A5A">
        <w:rPr>
          <w:rtl/>
          <w:lang w:val="en-GB" w:eastAsia="zh-TW"/>
        </w:rPr>
        <w:t xml:space="preserve"> </w:t>
      </w:r>
      <w:r w:rsidR="00B756B3">
        <w:rPr>
          <w:rtl/>
          <w:lang w:val="en-GB" w:eastAsia="zh-TW"/>
        </w:rPr>
        <w:t>حضور</w:t>
      </w:r>
      <w:r w:rsidR="00F10A5A">
        <w:rPr>
          <w:rtl/>
          <w:lang w:val="en-GB" w:eastAsia="zh-TW"/>
        </w:rPr>
        <w:t xml:space="preserve"> </w:t>
      </w:r>
      <w:r w:rsidR="00B756B3">
        <w:rPr>
          <w:rtl/>
          <w:lang w:val="en-GB" w:eastAsia="zh-TW"/>
        </w:rPr>
        <w:t>جلسات</w:t>
      </w:r>
      <w:r w:rsidR="00F10A5A">
        <w:rPr>
          <w:rtl/>
          <w:lang w:val="en-GB" w:eastAsia="zh-TW"/>
        </w:rPr>
        <w:t xml:space="preserve"> </w:t>
      </w:r>
      <w:r w:rsidR="00B756B3">
        <w:rPr>
          <w:rtl/>
          <w:lang w:val="en-GB" w:eastAsia="zh-TW"/>
        </w:rPr>
        <w:t>المحاكم</w:t>
      </w:r>
      <w:r w:rsidR="00F10A5A">
        <w:rPr>
          <w:rtl/>
          <w:lang w:val="en-GB" w:eastAsia="zh-TW"/>
        </w:rPr>
        <w:t xml:space="preserve"> </w:t>
      </w:r>
      <w:r w:rsidR="00B756B3">
        <w:rPr>
          <w:rtl/>
          <w:lang w:val="en-GB" w:eastAsia="zh-TW"/>
        </w:rPr>
        <w:t>واجتماعات</w:t>
      </w:r>
      <w:r w:rsidR="00F10A5A">
        <w:rPr>
          <w:rtl/>
          <w:lang w:val="en-GB" w:eastAsia="zh-TW"/>
        </w:rPr>
        <w:t xml:space="preserve"> </w:t>
      </w:r>
      <w:r w:rsidR="00B756B3">
        <w:rPr>
          <w:rtl/>
          <w:lang w:val="en-GB" w:eastAsia="zh-TW"/>
        </w:rPr>
        <w:t>هيئات</w:t>
      </w:r>
      <w:r w:rsidR="00F10A5A">
        <w:rPr>
          <w:rtl/>
          <w:lang w:val="en-GB" w:eastAsia="zh-TW"/>
        </w:rPr>
        <w:t xml:space="preserve"> </w:t>
      </w:r>
      <w:r w:rsidR="00B756B3">
        <w:rPr>
          <w:rtl/>
          <w:lang w:val="en-GB" w:eastAsia="zh-TW"/>
        </w:rPr>
        <w:t>صنع</w:t>
      </w:r>
      <w:r w:rsidR="00F10A5A">
        <w:rPr>
          <w:rtl/>
          <w:lang w:val="en-GB" w:eastAsia="zh-TW"/>
        </w:rPr>
        <w:t xml:space="preserve"> </w:t>
      </w:r>
      <w:r w:rsidR="00B756B3">
        <w:rPr>
          <w:rtl/>
          <w:lang w:val="en-GB" w:eastAsia="zh-TW"/>
        </w:rPr>
        <w:t>القرار.</w:t>
      </w:r>
      <w:r w:rsidR="00F10A5A">
        <w:rPr>
          <w:rtl/>
          <w:lang w:val="en-GB" w:eastAsia="zh-TW"/>
        </w:rPr>
        <w:t xml:space="preserve"> </w:t>
      </w:r>
      <w:r w:rsidR="00B756B3">
        <w:rPr>
          <w:rtl/>
          <w:lang w:val="en-GB" w:eastAsia="zh-TW"/>
        </w:rPr>
        <w:t>ويمكن</w:t>
      </w:r>
      <w:r w:rsidR="00F10A5A">
        <w:rPr>
          <w:rtl/>
          <w:lang w:val="en-GB" w:eastAsia="zh-TW"/>
        </w:rPr>
        <w:t xml:space="preserve"> </w:t>
      </w:r>
      <w:r w:rsidR="00B756B3">
        <w:rPr>
          <w:rtl/>
          <w:lang w:val="en-GB" w:eastAsia="zh-TW"/>
        </w:rPr>
        <w:t>لجميع</w:t>
      </w:r>
      <w:r w:rsidR="00F10A5A">
        <w:rPr>
          <w:rtl/>
          <w:lang w:val="en-GB" w:eastAsia="zh-TW"/>
        </w:rPr>
        <w:t xml:space="preserve"> </w:t>
      </w:r>
      <w:r w:rsidR="00B756B3">
        <w:rPr>
          <w:rtl/>
          <w:lang w:val="en-GB" w:eastAsia="zh-TW"/>
        </w:rPr>
        <w:t>المواطنين</w:t>
      </w:r>
      <w:r w:rsidR="00F10A5A">
        <w:rPr>
          <w:rtl/>
          <w:lang w:val="en-GB" w:eastAsia="zh-TW"/>
        </w:rPr>
        <w:t xml:space="preserve"> </w:t>
      </w:r>
      <w:r w:rsidR="00B756B3">
        <w:rPr>
          <w:rtl/>
          <w:lang w:val="en-GB" w:eastAsia="zh-TW"/>
        </w:rPr>
        <w:t>السويديين</w:t>
      </w:r>
      <w:r w:rsidR="00F10A5A">
        <w:rPr>
          <w:rtl/>
          <w:lang w:val="en-GB" w:eastAsia="zh-TW"/>
        </w:rPr>
        <w:t xml:space="preserve"> </w:t>
      </w:r>
      <w:r w:rsidR="00B756B3">
        <w:rPr>
          <w:rtl/>
          <w:lang w:val="en-GB" w:eastAsia="zh-TW"/>
        </w:rPr>
        <w:t>التعبير</w:t>
      </w:r>
      <w:r w:rsidR="00F10A5A">
        <w:rPr>
          <w:rtl/>
          <w:lang w:val="en-GB" w:eastAsia="zh-TW"/>
        </w:rPr>
        <w:t xml:space="preserve"> </w:t>
      </w:r>
      <w:r w:rsidR="00B756B3">
        <w:rPr>
          <w:rtl/>
          <w:lang w:val="en-GB" w:eastAsia="zh-TW"/>
        </w:rPr>
        <w:t>عن</w:t>
      </w:r>
      <w:r w:rsidR="00F10A5A">
        <w:rPr>
          <w:rtl/>
          <w:lang w:val="en-GB" w:eastAsia="zh-TW"/>
        </w:rPr>
        <w:t xml:space="preserve"> </w:t>
      </w:r>
      <w:r w:rsidR="00B756B3">
        <w:rPr>
          <w:rtl/>
          <w:lang w:val="en-GB" w:eastAsia="zh-TW"/>
        </w:rPr>
        <w:t>أفكارهم</w:t>
      </w:r>
      <w:r w:rsidR="00F10A5A">
        <w:rPr>
          <w:rtl/>
          <w:lang w:val="en-GB" w:eastAsia="zh-TW"/>
        </w:rPr>
        <w:t xml:space="preserve"> </w:t>
      </w:r>
      <w:r w:rsidR="00B756B3">
        <w:rPr>
          <w:rtl/>
          <w:lang w:val="en-GB" w:eastAsia="zh-TW"/>
        </w:rPr>
        <w:t>وآرائهم</w:t>
      </w:r>
      <w:r w:rsidR="00F10A5A">
        <w:rPr>
          <w:rtl/>
          <w:lang w:val="en-GB" w:eastAsia="zh-TW"/>
        </w:rPr>
        <w:t xml:space="preserve"> </w:t>
      </w:r>
      <w:r w:rsidR="00B756B3">
        <w:rPr>
          <w:rtl/>
          <w:lang w:val="en-GB" w:eastAsia="zh-TW"/>
        </w:rPr>
        <w:t>بصيغة</w:t>
      </w:r>
      <w:r w:rsidR="00F10A5A">
        <w:rPr>
          <w:rtl/>
          <w:lang w:val="en-GB" w:eastAsia="zh-TW"/>
        </w:rPr>
        <w:t xml:space="preserve"> </w:t>
      </w:r>
      <w:r w:rsidR="00B756B3">
        <w:rPr>
          <w:rtl/>
          <w:lang w:val="en-GB" w:eastAsia="zh-TW"/>
        </w:rPr>
        <w:t>مطبوعة،</w:t>
      </w:r>
      <w:r w:rsidR="00F10A5A">
        <w:rPr>
          <w:rtl/>
          <w:lang w:val="en-GB" w:eastAsia="zh-TW"/>
        </w:rPr>
        <w:t xml:space="preserve"> </w:t>
      </w:r>
      <w:r w:rsidR="00B756B3">
        <w:rPr>
          <w:rtl/>
          <w:lang w:val="en-GB" w:eastAsia="zh-TW"/>
        </w:rPr>
        <w:t>ونشر</w:t>
      </w:r>
      <w:r w:rsidR="00F10A5A">
        <w:rPr>
          <w:rtl/>
          <w:lang w:val="en-GB" w:eastAsia="zh-TW"/>
        </w:rPr>
        <w:t xml:space="preserve"> </w:t>
      </w:r>
      <w:r w:rsidR="00B756B3">
        <w:rPr>
          <w:rtl/>
          <w:lang w:val="en-GB" w:eastAsia="zh-TW"/>
        </w:rPr>
        <w:t>أي</w:t>
      </w:r>
      <w:r w:rsidR="00F10A5A">
        <w:rPr>
          <w:rtl/>
          <w:lang w:val="en-GB" w:eastAsia="zh-TW"/>
        </w:rPr>
        <w:t xml:space="preserve"> </w:t>
      </w:r>
      <w:r w:rsidR="00B756B3">
        <w:rPr>
          <w:rtl/>
          <w:lang w:val="en-GB" w:eastAsia="zh-TW"/>
        </w:rPr>
        <w:t>مكتوب</w:t>
      </w:r>
      <w:r w:rsidR="00F10A5A">
        <w:rPr>
          <w:rtl/>
          <w:lang w:val="en-GB" w:eastAsia="zh-TW"/>
        </w:rPr>
        <w:t xml:space="preserve"> </w:t>
      </w:r>
      <w:r w:rsidR="00B756B3">
        <w:rPr>
          <w:rtl/>
          <w:lang w:val="en-GB" w:eastAsia="zh-TW"/>
        </w:rPr>
        <w:t>وبث</w:t>
      </w:r>
      <w:r w:rsidR="00F10A5A">
        <w:rPr>
          <w:rtl/>
          <w:lang w:val="en-GB" w:eastAsia="zh-TW"/>
        </w:rPr>
        <w:t xml:space="preserve"> </w:t>
      </w:r>
      <w:r w:rsidR="00B756B3">
        <w:rPr>
          <w:rtl/>
          <w:lang w:val="en-GB" w:eastAsia="zh-TW"/>
        </w:rPr>
        <w:t>معلومات</w:t>
      </w:r>
      <w:r w:rsidR="00F10A5A">
        <w:rPr>
          <w:rtl/>
          <w:lang w:val="en-GB" w:eastAsia="zh-TW"/>
        </w:rPr>
        <w:t xml:space="preserve"> </w:t>
      </w:r>
      <w:r w:rsidR="00B756B3">
        <w:rPr>
          <w:rtl/>
          <w:lang w:val="en-GB" w:eastAsia="zh-TW"/>
        </w:rPr>
        <w:t>عن</w:t>
      </w:r>
      <w:r w:rsidR="00F10A5A">
        <w:rPr>
          <w:rtl/>
          <w:lang w:val="en-GB" w:eastAsia="zh-TW"/>
        </w:rPr>
        <w:t xml:space="preserve"> </w:t>
      </w:r>
      <w:r w:rsidR="00B756B3">
        <w:rPr>
          <w:rtl/>
          <w:lang w:val="en-GB" w:eastAsia="zh-TW"/>
        </w:rPr>
        <w:t>أي</w:t>
      </w:r>
      <w:r w:rsidR="00F10A5A">
        <w:rPr>
          <w:rtl/>
          <w:lang w:val="en-GB" w:eastAsia="zh-TW"/>
        </w:rPr>
        <w:t xml:space="preserve"> </w:t>
      </w:r>
      <w:r w:rsidR="00B756B3">
        <w:rPr>
          <w:rtl/>
          <w:lang w:val="en-GB" w:eastAsia="zh-TW"/>
        </w:rPr>
        <w:t>موضوع.</w:t>
      </w:r>
      <w:r w:rsidR="00F10A5A">
        <w:rPr>
          <w:rtl/>
          <w:lang w:val="en-GB" w:eastAsia="zh-TW"/>
        </w:rPr>
        <w:t xml:space="preserve"> </w:t>
      </w:r>
      <w:r w:rsidR="00B756B3">
        <w:rPr>
          <w:rtl/>
          <w:lang w:val="en-GB" w:eastAsia="zh-TW"/>
        </w:rPr>
        <w:t>ويتمتع</w:t>
      </w:r>
      <w:r w:rsidR="00F10A5A">
        <w:rPr>
          <w:rtl/>
          <w:lang w:val="en-GB" w:eastAsia="zh-TW"/>
        </w:rPr>
        <w:t xml:space="preserve"> </w:t>
      </w:r>
      <w:r w:rsidR="00B756B3">
        <w:rPr>
          <w:rtl/>
          <w:lang w:val="en-GB" w:eastAsia="zh-TW"/>
        </w:rPr>
        <w:t>الأجانب</w:t>
      </w:r>
      <w:r w:rsidR="00F10A5A">
        <w:rPr>
          <w:rtl/>
          <w:lang w:val="en-GB" w:eastAsia="zh-TW"/>
        </w:rPr>
        <w:t xml:space="preserve"> </w:t>
      </w:r>
      <w:r w:rsidR="00B756B3">
        <w:rPr>
          <w:rtl/>
          <w:lang w:val="en-GB" w:eastAsia="zh-TW"/>
        </w:rPr>
        <w:t>مبدئياً</w:t>
      </w:r>
      <w:r w:rsidR="00F10A5A">
        <w:rPr>
          <w:rtl/>
          <w:lang w:val="en-GB" w:eastAsia="zh-TW"/>
        </w:rPr>
        <w:t xml:space="preserve"> </w:t>
      </w:r>
      <w:r w:rsidR="00B756B3">
        <w:rPr>
          <w:rtl/>
          <w:lang w:val="en-GB" w:eastAsia="zh-TW"/>
        </w:rPr>
        <w:t>بالحقوق</w:t>
      </w:r>
      <w:r w:rsidR="00F10A5A">
        <w:rPr>
          <w:rtl/>
          <w:lang w:val="en-GB" w:eastAsia="zh-TW"/>
        </w:rPr>
        <w:t xml:space="preserve"> </w:t>
      </w:r>
      <w:r w:rsidR="00B756B3">
        <w:rPr>
          <w:rtl/>
          <w:lang w:val="en-GB" w:eastAsia="zh-TW"/>
        </w:rPr>
        <w:t>ذاتها</w:t>
      </w:r>
      <w:r w:rsidR="00F10A5A">
        <w:rPr>
          <w:rtl/>
          <w:lang w:val="en-GB" w:eastAsia="zh-TW"/>
        </w:rPr>
        <w:t xml:space="preserve"> </w:t>
      </w:r>
      <w:r w:rsidR="00B756B3">
        <w:rPr>
          <w:rtl/>
          <w:lang w:val="en-GB" w:eastAsia="zh-TW"/>
        </w:rPr>
        <w:t>التي</w:t>
      </w:r>
      <w:r w:rsidR="00F10A5A">
        <w:rPr>
          <w:rtl/>
          <w:lang w:val="en-GB" w:eastAsia="zh-TW"/>
        </w:rPr>
        <w:t xml:space="preserve"> </w:t>
      </w:r>
      <w:r w:rsidR="00B756B3">
        <w:rPr>
          <w:rtl/>
          <w:lang w:val="en-GB" w:eastAsia="zh-TW"/>
        </w:rPr>
        <w:t>يتمتع</w:t>
      </w:r>
      <w:r w:rsidR="00F10A5A">
        <w:rPr>
          <w:rtl/>
          <w:lang w:val="en-GB" w:eastAsia="zh-TW"/>
        </w:rPr>
        <w:t xml:space="preserve"> </w:t>
      </w:r>
      <w:r w:rsidR="00B756B3">
        <w:rPr>
          <w:rtl/>
          <w:lang w:val="en-GB" w:eastAsia="zh-TW"/>
        </w:rPr>
        <w:t>بها</w:t>
      </w:r>
      <w:r w:rsidR="00F10A5A">
        <w:rPr>
          <w:rtl/>
          <w:lang w:val="en-GB" w:eastAsia="zh-TW"/>
        </w:rPr>
        <w:t xml:space="preserve"> </w:t>
      </w:r>
      <w:r w:rsidR="00B756B3">
        <w:rPr>
          <w:rtl/>
          <w:lang w:val="en-GB" w:eastAsia="zh-TW"/>
        </w:rPr>
        <w:t>المواطنون</w:t>
      </w:r>
      <w:r w:rsidR="00F10A5A">
        <w:rPr>
          <w:rtl/>
          <w:lang w:val="en-GB" w:eastAsia="zh-TW"/>
        </w:rPr>
        <w:t xml:space="preserve"> </w:t>
      </w:r>
      <w:r w:rsidR="00B756B3">
        <w:rPr>
          <w:rtl/>
          <w:lang w:val="en-GB" w:eastAsia="zh-TW"/>
        </w:rPr>
        <w:t>السويديون</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هذا</w:t>
      </w:r>
      <w:r w:rsidR="00F10A5A">
        <w:rPr>
          <w:rtl/>
          <w:lang w:val="en-GB" w:eastAsia="zh-TW"/>
        </w:rPr>
        <w:t xml:space="preserve"> </w:t>
      </w:r>
      <w:r w:rsidR="00B756B3">
        <w:rPr>
          <w:rtl/>
          <w:lang w:val="en-GB" w:eastAsia="zh-TW"/>
        </w:rPr>
        <w:t>المجال.</w:t>
      </w:r>
      <w:r w:rsidR="00F10A5A">
        <w:rPr>
          <w:rtl/>
          <w:lang w:val="en-GB" w:eastAsia="zh-TW"/>
        </w:rPr>
        <w:t xml:space="preserve"> </w:t>
      </w:r>
      <w:r w:rsidR="00B756B3">
        <w:rPr>
          <w:rtl/>
          <w:lang w:val="en-GB" w:eastAsia="zh-TW"/>
        </w:rPr>
        <w:t>وفي</w:t>
      </w:r>
      <w:r w:rsidR="00F10A5A">
        <w:rPr>
          <w:rtl/>
          <w:lang w:val="en-GB" w:eastAsia="zh-TW"/>
        </w:rPr>
        <w:t xml:space="preserve"> </w:t>
      </w:r>
      <w:r w:rsidR="00B756B3">
        <w:rPr>
          <w:rtl/>
          <w:lang w:val="en-GB" w:eastAsia="zh-TW"/>
        </w:rPr>
        <w:t>تشرين</w:t>
      </w:r>
      <w:r w:rsidR="00F10A5A">
        <w:rPr>
          <w:rtl/>
          <w:lang w:val="en-GB" w:eastAsia="zh-TW"/>
        </w:rPr>
        <w:t xml:space="preserve"> </w:t>
      </w:r>
      <w:r w:rsidR="00B756B3">
        <w:rPr>
          <w:rtl/>
          <w:lang w:val="en-GB" w:eastAsia="zh-TW"/>
        </w:rPr>
        <w:t>الثاني/نوفمبر</w:t>
      </w:r>
      <w:r w:rsidR="00F10A5A">
        <w:rPr>
          <w:rtl/>
          <w:lang w:val="en-GB" w:eastAsia="zh-TW"/>
        </w:rPr>
        <w:t xml:space="preserve"> </w:t>
      </w:r>
      <w:r w:rsidR="00B756B3">
        <w:rPr>
          <w:rtl/>
          <w:lang w:val="en-GB" w:eastAsia="zh-TW"/>
        </w:rPr>
        <w:t>٢٠١٧،</w:t>
      </w:r>
      <w:r w:rsidR="00F10A5A">
        <w:rPr>
          <w:rtl/>
          <w:lang w:val="en-GB" w:eastAsia="zh-TW"/>
        </w:rPr>
        <w:t xml:space="preserve"> </w:t>
      </w:r>
      <w:r w:rsidR="00B756B3">
        <w:rPr>
          <w:rtl/>
          <w:lang w:val="en-GB" w:eastAsia="zh-TW"/>
        </w:rPr>
        <w:t>اقترحت</w:t>
      </w:r>
      <w:r w:rsidR="00F10A5A">
        <w:rPr>
          <w:rtl/>
          <w:lang w:val="en-GB" w:eastAsia="zh-TW"/>
        </w:rPr>
        <w:t xml:space="preserve"> </w:t>
      </w:r>
      <w:r w:rsidR="00B756B3">
        <w:rPr>
          <w:rtl/>
          <w:lang w:val="en-GB" w:eastAsia="zh-TW"/>
        </w:rPr>
        <w:t>الحكومة</w:t>
      </w:r>
      <w:r w:rsidR="00F10A5A">
        <w:rPr>
          <w:rtl/>
          <w:lang w:val="en-GB" w:eastAsia="zh-TW"/>
        </w:rPr>
        <w:t xml:space="preserve"> </w:t>
      </w:r>
      <w:r w:rsidR="00B756B3">
        <w:rPr>
          <w:rtl/>
          <w:lang w:val="en-GB" w:eastAsia="zh-TW"/>
        </w:rPr>
        <w:t>تغييرات</w:t>
      </w:r>
      <w:r w:rsidR="00F10A5A">
        <w:rPr>
          <w:rtl/>
          <w:lang w:val="en-GB" w:eastAsia="zh-TW"/>
        </w:rPr>
        <w:t xml:space="preserve"> </w:t>
      </w:r>
      <w:r w:rsidR="00B756B3">
        <w:rPr>
          <w:rtl/>
          <w:lang w:val="en-GB" w:eastAsia="zh-TW"/>
        </w:rPr>
        <w:t>هامة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هذا</w:t>
      </w:r>
      <w:r w:rsidR="00F10A5A">
        <w:rPr>
          <w:rtl/>
          <w:lang w:val="en-GB" w:eastAsia="zh-TW"/>
        </w:rPr>
        <w:t xml:space="preserve"> </w:t>
      </w:r>
      <w:r w:rsidR="00B756B3">
        <w:rPr>
          <w:rtl/>
          <w:lang w:val="en-GB" w:eastAsia="zh-TW"/>
        </w:rPr>
        <w:t>الإطار</w:t>
      </w:r>
      <w:r w:rsidR="00F10A5A">
        <w:rPr>
          <w:rtl/>
          <w:lang w:val="en-GB" w:eastAsia="zh-TW"/>
        </w:rPr>
        <w:t xml:space="preserve"> </w:t>
      </w:r>
      <w:r w:rsidR="00B756B3">
        <w:rPr>
          <w:rtl/>
          <w:lang w:val="en-GB" w:eastAsia="zh-TW"/>
        </w:rPr>
        <w:t>الدستوري</w:t>
      </w:r>
      <w:r w:rsidR="00F10A5A">
        <w:rPr>
          <w:rtl/>
          <w:lang w:val="en-GB" w:eastAsia="zh-TW"/>
        </w:rPr>
        <w:t xml:space="preserve"> </w:t>
      </w:r>
      <w:r w:rsidR="00B756B3">
        <w:rPr>
          <w:rtl/>
          <w:lang w:val="en-GB" w:eastAsia="zh-TW"/>
        </w:rPr>
        <w:t>لينظر</w:t>
      </w:r>
      <w:r w:rsidR="00F10A5A">
        <w:rPr>
          <w:rtl/>
          <w:lang w:val="en-GB" w:eastAsia="zh-TW"/>
        </w:rPr>
        <w:t xml:space="preserve"> </w:t>
      </w:r>
      <w:r w:rsidR="00B756B3">
        <w:rPr>
          <w:rtl/>
          <w:lang w:val="en-GB" w:eastAsia="zh-TW"/>
        </w:rPr>
        <w:t>فيها</w:t>
      </w:r>
      <w:r w:rsidR="00F10A5A">
        <w:rPr>
          <w:rtl/>
          <w:lang w:val="en-GB" w:eastAsia="zh-TW"/>
        </w:rPr>
        <w:t xml:space="preserve"> </w:t>
      </w:r>
      <w:r w:rsidR="00B756B3">
        <w:rPr>
          <w:rtl/>
          <w:lang w:val="en-GB" w:eastAsia="zh-TW"/>
        </w:rPr>
        <w:t>البرلمان</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عام</w:t>
      </w:r>
      <w:r w:rsidR="00F10A5A">
        <w:rPr>
          <w:rtl/>
          <w:lang w:val="en-GB" w:eastAsia="zh-TW"/>
        </w:rPr>
        <w:t xml:space="preserve"> </w:t>
      </w:r>
      <w:r w:rsidR="00B756B3">
        <w:rPr>
          <w:rtl/>
          <w:lang w:val="en-GB" w:eastAsia="zh-TW"/>
        </w:rPr>
        <w:t>٢٠١٨.</w:t>
      </w:r>
      <w:r w:rsidR="00F10A5A">
        <w:rPr>
          <w:rtl/>
          <w:lang w:val="en-GB" w:eastAsia="zh-TW"/>
        </w:rPr>
        <w:t xml:space="preserve"> </w:t>
      </w:r>
      <w:r w:rsidR="00B756B3">
        <w:rPr>
          <w:rtl/>
          <w:lang w:val="en-GB" w:eastAsia="zh-TW"/>
        </w:rPr>
        <w:t>وفي</w:t>
      </w:r>
      <w:r w:rsidR="00F10A5A">
        <w:rPr>
          <w:rtl/>
          <w:lang w:val="en-GB" w:eastAsia="zh-TW"/>
        </w:rPr>
        <w:t xml:space="preserve"> </w:t>
      </w:r>
      <w:r w:rsidR="00B756B3">
        <w:rPr>
          <w:rtl/>
          <w:lang w:val="en-GB" w:eastAsia="zh-TW"/>
        </w:rPr>
        <w:t>حال</w:t>
      </w:r>
      <w:r w:rsidR="00F10A5A">
        <w:rPr>
          <w:rtl/>
          <w:lang w:val="en-GB" w:eastAsia="zh-TW"/>
        </w:rPr>
        <w:t xml:space="preserve"> </w:t>
      </w:r>
      <w:r w:rsidR="00B756B3">
        <w:rPr>
          <w:rtl/>
          <w:lang w:val="en-GB" w:eastAsia="zh-TW"/>
        </w:rPr>
        <w:t>تفعيل</w:t>
      </w:r>
      <w:r w:rsidR="00F10A5A">
        <w:rPr>
          <w:rtl/>
          <w:lang w:val="en-GB" w:eastAsia="zh-TW"/>
        </w:rPr>
        <w:t xml:space="preserve"> </w:t>
      </w:r>
      <w:r w:rsidR="00B756B3">
        <w:rPr>
          <w:rtl/>
          <w:lang w:val="en-GB" w:eastAsia="zh-TW"/>
        </w:rPr>
        <w:t>هذه</w:t>
      </w:r>
      <w:r w:rsidR="00F10A5A">
        <w:rPr>
          <w:rtl/>
          <w:lang w:val="en-GB" w:eastAsia="zh-TW"/>
        </w:rPr>
        <w:t xml:space="preserve"> </w:t>
      </w:r>
      <w:r w:rsidR="00B756B3">
        <w:rPr>
          <w:rtl/>
          <w:lang w:val="en-GB" w:eastAsia="zh-TW"/>
        </w:rPr>
        <w:t>التعديلات،</w:t>
      </w:r>
      <w:r w:rsidR="00F10A5A">
        <w:rPr>
          <w:rtl/>
          <w:lang w:val="en-GB" w:eastAsia="zh-TW"/>
        </w:rPr>
        <w:t xml:space="preserve"> </w:t>
      </w:r>
      <w:r w:rsidR="00B756B3">
        <w:rPr>
          <w:rtl/>
          <w:lang w:val="en-GB" w:eastAsia="zh-TW"/>
        </w:rPr>
        <w:t>فإن</w:t>
      </w:r>
      <w:r w:rsidR="00F10A5A">
        <w:rPr>
          <w:rtl/>
          <w:lang w:val="en-GB" w:eastAsia="zh-TW"/>
        </w:rPr>
        <w:t xml:space="preserve"> </w:t>
      </w:r>
      <w:r w:rsidR="00B756B3">
        <w:rPr>
          <w:rtl/>
          <w:lang w:val="en-GB" w:eastAsia="zh-TW"/>
        </w:rPr>
        <w:t>هذه</w:t>
      </w:r>
      <w:r w:rsidR="00F10A5A">
        <w:rPr>
          <w:rtl/>
          <w:lang w:val="en-GB" w:eastAsia="zh-TW"/>
        </w:rPr>
        <w:t xml:space="preserve"> </w:t>
      </w:r>
      <w:r w:rsidR="00B756B3">
        <w:rPr>
          <w:rtl/>
          <w:lang w:val="en-GB" w:eastAsia="zh-TW"/>
        </w:rPr>
        <w:t>القوانين</w:t>
      </w:r>
      <w:r w:rsidR="00F10A5A">
        <w:rPr>
          <w:rtl/>
          <w:lang w:val="en-GB" w:eastAsia="zh-TW"/>
        </w:rPr>
        <w:t xml:space="preserve"> </w:t>
      </w:r>
      <w:r w:rsidR="00B756B3">
        <w:rPr>
          <w:rtl/>
          <w:lang w:val="en-GB" w:eastAsia="zh-TW"/>
        </w:rPr>
        <w:t>الأساسية</w:t>
      </w:r>
      <w:r w:rsidR="00F10A5A">
        <w:rPr>
          <w:rtl/>
          <w:lang w:val="en-GB" w:eastAsia="zh-TW"/>
        </w:rPr>
        <w:t xml:space="preserve"> </w:t>
      </w:r>
      <w:r w:rsidR="00B756B3">
        <w:rPr>
          <w:rtl/>
          <w:lang w:val="en-GB" w:eastAsia="zh-TW"/>
        </w:rPr>
        <w:t>ستنص</w:t>
      </w:r>
      <w:r w:rsidR="00F10A5A">
        <w:rPr>
          <w:rtl/>
          <w:lang w:val="en-GB" w:eastAsia="zh-TW"/>
        </w:rPr>
        <w:t xml:space="preserve"> </w:t>
      </w:r>
      <w:r w:rsidR="00B756B3">
        <w:rPr>
          <w:rtl/>
          <w:lang w:val="en-GB" w:eastAsia="zh-TW"/>
        </w:rPr>
        <w:t>بصراحة</w:t>
      </w:r>
      <w:r w:rsidR="00F10A5A">
        <w:rPr>
          <w:rtl/>
          <w:lang w:val="en-GB" w:eastAsia="zh-TW"/>
        </w:rPr>
        <w:t xml:space="preserve"> </w:t>
      </w:r>
      <w:r w:rsidR="00B756B3">
        <w:rPr>
          <w:rtl/>
          <w:lang w:val="en-GB" w:eastAsia="zh-TW"/>
        </w:rPr>
        <w:t>أكبر،</w:t>
      </w:r>
      <w:r w:rsidR="00F10A5A">
        <w:rPr>
          <w:rtl/>
          <w:lang w:val="en-GB" w:eastAsia="zh-TW"/>
        </w:rPr>
        <w:t xml:space="preserve"> </w:t>
      </w:r>
      <w:r w:rsidR="00B756B3">
        <w:rPr>
          <w:rtl/>
          <w:lang w:val="en-GB" w:eastAsia="zh-TW"/>
        </w:rPr>
        <w:t>اعتباراً</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عام</w:t>
      </w:r>
      <w:r w:rsidR="00F10A5A">
        <w:rPr>
          <w:rtl/>
          <w:lang w:val="en-GB" w:eastAsia="zh-TW"/>
        </w:rPr>
        <w:t xml:space="preserve"> </w:t>
      </w:r>
      <w:r w:rsidR="00B756B3">
        <w:rPr>
          <w:rtl/>
          <w:lang w:val="en-GB" w:eastAsia="zh-TW"/>
        </w:rPr>
        <w:t>٢٠١٩،</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منح</w:t>
      </w:r>
      <w:r w:rsidR="00F10A5A">
        <w:rPr>
          <w:rtl/>
          <w:lang w:val="en-GB" w:eastAsia="zh-TW"/>
        </w:rPr>
        <w:t xml:space="preserve"> </w:t>
      </w:r>
      <w:r w:rsidR="00B756B3">
        <w:rPr>
          <w:rtl/>
          <w:lang w:val="en-GB" w:eastAsia="zh-TW"/>
        </w:rPr>
        <w:t>الحقوق</w:t>
      </w:r>
      <w:r w:rsidR="00F10A5A">
        <w:rPr>
          <w:rtl/>
          <w:lang w:val="en-GB" w:eastAsia="zh-TW"/>
        </w:rPr>
        <w:t xml:space="preserve"> </w:t>
      </w:r>
      <w:r w:rsidR="00B756B3">
        <w:rPr>
          <w:rtl/>
          <w:lang w:val="en-GB" w:eastAsia="zh-TW"/>
        </w:rPr>
        <w:t>والحريات</w:t>
      </w:r>
      <w:r w:rsidR="00F10A5A">
        <w:rPr>
          <w:rtl/>
          <w:lang w:val="en-GB" w:eastAsia="zh-TW"/>
        </w:rPr>
        <w:t xml:space="preserve"> </w:t>
      </w:r>
      <w:r w:rsidR="00B756B3">
        <w:rPr>
          <w:rtl/>
          <w:lang w:val="en-GB" w:eastAsia="zh-TW"/>
        </w:rPr>
        <w:t>المنصوص</w:t>
      </w:r>
      <w:r w:rsidR="00F10A5A">
        <w:rPr>
          <w:rtl/>
          <w:lang w:val="en-GB" w:eastAsia="zh-TW"/>
        </w:rPr>
        <w:t xml:space="preserve"> </w:t>
      </w:r>
      <w:r w:rsidR="00B756B3">
        <w:rPr>
          <w:rtl/>
          <w:lang w:val="en-GB" w:eastAsia="zh-TW"/>
        </w:rPr>
        <w:t>عليها</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القوانين</w:t>
      </w:r>
      <w:r w:rsidR="00F10A5A">
        <w:rPr>
          <w:rtl/>
          <w:lang w:val="en-GB" w:eastAsia="zh-TW"/>
        </w:rPr>
        <w:t xml:space="preserve"> </w:t>
      </w:r>
      <w:r w:rsidR="00B756B3">
        <w:rPr>
          <w:rtl/>
          <w:lang w:val="en-GB" w:eastAsia="zh-TW"/>
        </w:rPr>
        <w:t>لجميع</w:t>
      </w:r>
      <w:r w:rsidR="00F10A5A">
        <w:rPr>
          <w:rtl/>
          <w:lang w:val="en-GB" w:eastAsia="zh-TW"/>
        </w:rPr>
        <w:t xml:space="preserve"> </w:t>
      </w:r>
      <w:r w:rsidR="00B756B3">
        <w:rPr>
          <w:rtl/>
          <w:lang w:val="en-GB" w:eastAsia="zh-TW"/>
        </w:rPr>
        <w:t>الأفراد</w:t>
      </w:r>
      <w:r w:rsidR="00F10A5A">
        <w:rPr>
          <w:rtl/>
          <w:lang w:val="en-GB" w:eastAsia="zh-TW"/>
        </w:rPr>
        <w:t xml:space="preserve"> </w:t>
      </w:r>
      <w:r w:rsidR="00B756B3">
        <w:rPr>
          <w:rtl/>
          <w:lang w:val="en-GB" w:eastAsia="zh-TW"/>
        </w:rPr>
        <w:t>الموجودين</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البلد.</w:t>
      </w:r>
      <w:r w:rsidR="00F10A5A">
        <w:rPr>
          <w:rtl/>
          <w:lang w:val="en-GB" w:eastAsia="zh-TW"/>
        </w:rPr>
        <w:t xml:space="preserve"> </w:t>
      </w:r>
      <w:r w:rsidR="00B756B3">
        <w:rPr>
          <w:rtl/>
          <w:lang w:val="en-GB" w:eastAsia="zh-TW"/>
        </w:rPr>
        <w:t>وقد</w:t>
      </w:r>
      <w:r w:rsidR="00F10A5A">
        <w:rPr>
          <w:rtl/>
          <w:lang w:val="en-GB" w:eastAsia="zh-TW"/>
        </w:rPr>
        <w:t xml:space="preserve"> </w:t>
      </w:r>
      <w:r w:rsidR="00B756B3">
        <w:rPr>
          <w:rtl/>
          <w:lang w:val="en-GB" w:eastAsia="zh-TW"/>
        </w:rPr>
        <w:t>اعتُمد</w:t>
      </w:r>
      <w:r w:rsidR="00F10A5A">
        <w:rPr>
          <w:rtl/>
          <w:lang w:val="en-GB" w:eastAsia="zh-TW"/>
        </w:rPr>
        <w:t xml:space="preserve"> </w:t>
      </w:r>
      <w:r w:rsidR="00B756B3">
        <w:rPr>
          <w:rtl/>
          <w:lang w:val="en-GB" w:eastAsia="zh-TW"/>
        </w:rPr>
        <w:t>أول</w:t>
      </w:r>
      <w:r w:rsidR="00F10A5A">
        <w:rPr>
          <w:rtl/>
          <w:lang w:val="en-GB" w:eastAsia="zh-TW"/>
        </w:rPr>
        <w:t xml:space="preserve"> </w:t>
      </w:r>
      <w:r w:rsidR="00B756B3">
        <w:rPr>
          <w:rtl/>
          <w:lang w:val="en-GB" w:eastAsia="zh-TW"/>
        </w:rPr>
        <w:t>قانون</w:t>
      </w:r>
      <w:r w:rsidR="00F10A5A">
        <w:rPr>
          <w:rtl/>
          <w:lang w:val="en-GB" w:eastAsia="zh-TW"/>
        </w:rPr>
        <w:t xml:space="preserve"> </w:t>
      </w:r>
      <w:r w:rsidR="00B756B3">
        <w:rPr>
          <w:rtl/>
          <w:lang w:val="en-GB" w:eastAsia="zh-TW"/>
        </w:rPr>
        <w:t>لحرية</w:t>
      </w:r>
      <w:r w:rsidR="00F10A5A">
        <w:rPr>
          <w:rtl/>
          <w:lang w:val="en-GB" w:eastAsia="zh-TW"/>
        </w:rPr>
        <w:t xml:space="preserve"> </w:t>
      </w:r>
      <w:r w:rsidR="00B756B3">
        <w:rPr>
          <w:rtl/>
          <w:lang w:val="en-GB" w:eastAsia="zh-TW"/>
        </w:rPr>
        <w:t>الصحافة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منذ</w:t>
      </w:r>
      <w:r w:rsidR="00F10A5A">
        <w:rPr>
          <w:rtl/>
          <w:lang w:val="en-GB" w:eastAsia="zh-TW"/>
        </w:rPr>
        <w:t xml:space="preserve"> </w:t>
      </w:r>
      <w:r w:rsidR="00B756B3">
        <w:rPr>
          <w:rtl/>
          <w:lang w:val="en-GB" w:eastAsia="zh-TW"/>
        </w:rPr>
        <w:t>عام</w:t>
      </w:r>
      <w:r w:rsidR="00F10A5A">
        <w:rPr>
          <w:rtl/>
          <w:lang w:val="en-GB" w:eastAsia="zh-TW"/>
        </w:rPr>
        <w:t xml:space="preserve"> </w:t>
      </w:r>
      <w:r w:rsidR="00B756B3">
        <w:rPr>
          <w:rtl/>
          <w:lang w:val="en-GB" w:eastAsia="zh-TW"/>
        </w:rPr>
        <w:t>1766.</w:t>
      </w:r>
    </w:p>
    <w:p w:rsidR="00B756B3" w:rsidRPr="008F405D" w:rsidRDefault="005557B6" w:rsidP="00617D93">
      <w:pPr>
        <w:pStyle w:val="SingleTxtGA"/>
        <w:spacing w:after="100"/>
        <w:rPr>
          <w:rtl/>
          <w:lang w:val="en-GB" w:eastAsia="zh-TW"/>
        </w:rPr>
      </w:pPr>
      <w:r>
        <w:rPr>
          <w:rtl/>
          <w:lang w:val="en-GB" w:eastAsia="zh-TW"/>
        </w:rPr>
        <w:t>٧٦-</w:t>
      </w:r>
      <w:r>
        <w:rPr>
          <w:rtl/>
          <w:lang w:val="en-GB" w:eastAsia="zh-TW"/>
        </w:rPr>
        <w:tab/>
      </w:r>
      <w:r w:rsidR="00B756B3">
        <w:rPr>
          <w:rtl/>
          <w:lang w:val="en-GB" w:eastAsia="zh-TW"/>
        </w:rPr>
        <w:t>وقد</w:t>
      </w:r>
      <w:r w:rsidR="00F10A5A">
        <w:rPr>
          <w:rtl/>
          <w:lang w:val="en-GB" w:eastAsia="zh-TW"/>
        </w:rPr>
        <w:t xml:space="preserve"> </w:t>
      </w:r>
      <w:r w:rsidR="00B756B3">
        <w:rPr>
          <w:rtl/>
          <w:lang w:val="en-GB" w:eastAsia="zh-TW"/>
        </w:rPr>
        <w:t>استُكمِل</w:t>
      </w:r>
      <w:r w:rsidR="00F10A5A">
        <w:rPr>
          <w:rtl/>
          <w:lang w:val="en-GB" w:eastAsia="zh-TW"/>
        </w:rPr>
        <w:t xml:space="preserve"> </w:t>
      </w:r>
      <w:r w:rsidR="00B756B3">
        <w:rPr>
          <w:rtl/>
          <w:lang w:val="en-GB" w:eastAsia="zh-TW"/>
        </w:rPr>
        <w:t>قانون</w:t>
      </w:r>
      <w:r w:rsidR="00F10A5A">
        <w:rPr>
          <w:rtl/>
          <w:lang w:val="en-GB" w:eastAsia="zh-TW"/>
        </w:rPr>
        <w:t xml:space="preserve"> </w:t>
      </w:r>
      <w:r w:rsidR="00B756B3">
        <w:rPr>
          <w:rtl/>
          <w:lang w:val="en-GB" w:eastAsia="zh-TW"/>
        </w:rPr>
        <w:t>حرية</w:t>
      </w:r>
      <w:r w:rsidR="00F10A5A">
        <w:rPr>
          <w:rtl/>
          <w:lang w:val="en-GB" w:eastAsia="zh-TW"/>
        </w:rPr>
        <w:t xml:space="preserve"> </w:t>
      </w:r>
      <w:r w:rsidR="00B756B3">
        <w:rPr>
          <w:rtl/>
          <w:lang w:val="en-GB" w:eastAsia="zh-TW"/>
        </w:rPr>
        <w:t>الصحافة،</w:t>
      </w:r>
      <w:r w:rsidR="00F10A5A">
        <w:rPr>
          <w:rtl/>
          <w:lang w:val="en-GB" w:eastAsia="zh-TW"/>
        </w:rPr>
        <w:t xml:space="preserve"> </w:t>
      </w:r>
      <w:r w:rsidR="00B756B3">
        <w:rPr>
          <w:rtl/>
          <w:lang w:val="en-GB" w:eastAsia="zh-TW"/>
        </w:rPr>
        <w:t>الذي</w:t>
      </w:r>
      <w:r w:rsidR="00F10A5A">
        <w:rPr>
          <w:rtl/>
          <w:lang w:val="en-GB" w:eastAsia="zh-TW"/>
        </w:rPr>
        <w:t xml:space="preserve"> </w:t>
      </w:r>
      <w:r w:rsidR="00B756B3">
        <w:rPr>
          <w:rtl/>
          <w:lang w:val="en-GB" w:eastAsia="zh-TW"/>
        </w:rPr>
        <w:t>بدأ</w:t>
      </w:r>
      <w:r w:rsidR="00F10A5A">
        <w:rPr>
          <w:rtl/>
          <w:lang w:val="en-GB" w:eastAsia="zh-TW"/>
        </w:rPr>
        <w:t xml:space="preserve"> </w:t>
      </w:r>
      <w:r w:rsidR="00B756B3">
        <w:rPr>
          <w:rtl/>
          <w:lang w:val="en-GB" w:eastAsia="zh-TW"/>
        </w:rPr>
        <w:t>سريانه</w:t>
      </w:r>
      <w:r w:rsidR="00F10A5A">
        <w:rPr>
          <w:rtl/>
          <w:lang w:val="en-GB" w:eastAsia="zh-TW"/>
        </w:rPr>
        <w:t xml:space="preserve"> </w:t>
      </w:r>
      <w:r w:rsidR="00B756B3">
        <w:rPr>
          <w:rtl/>
          <w:lang w:val="en-GB" w:eastAsia="zh-TW"/>
        </w:rPr>
        <w:t>منذ</w:t>
      </w:r>
      <w:r w:rsidR="00F10A5A">
        <w:rPr>
          <w:rtl/>
          <w:lang w:val="en-GB" w:eastAsia="zh-TW"/>
        </w:rPr>
        <w:t xml:space="preserve"> </w:t>
      </w:r>
      <w:r w:rsidR="00B756B3">
        <w:rPr>
          <w:rtl/>
          <w:lang w:val="en-GB" w:eastAsia="zh-TW"/>
        </w:rPr>
        <w:t>عام</w:t>
      </w:r>
      <w:r w:rsidR="00F10A5A">
        <w:rPr>
          <w:rtl/>
          <w:lang w:val="en-GB" w:eastAsia="zh-TW"/>
        </w:rPr>
        <w:t xml:space="preserve"> </w:t>
      </w:r>
      <w:r w:rsidR="00B756B3">
        <w:rPr>
          <w:rtl/>
          <w:lang w:val="en-GB" w:eastAsia="zh-TW"/>
        </w:rPr>
        <w:t>1992،</w:t>
      </w:r>
      <w:r w:rsidR="00F10A5A">
        <w:rPr>
          <w:rtl/>
          <w:lang w:val="en-GB" w:eastAsia="zh-TW"/>
        </w:rPr>
        <w:t xml:space="preserve"> </w:t>
      </w:r>
      <w:r w:rsidR="00B756B3">
        <w:rPr>
          <w:rtl/>
          <w:lang w:val="en-GB" w:eastAsia="zh-TW"/>
        </w:rPr>
        <w:t>بالقانون</w:t>
      </w:r>
      <w:r w:rsidR="00F10A5A">
        <w:rPr>
          <w:rtl/>
          <w:lang w:val="en-GB" w:eastAsia="zh-TW"/>
        </w:rPr>
        <w:t xml:space="preserve"> </w:t>
      </w:r>
      <w:r w:rsidR="00B756B3">
        <w:rPr>
          <w:rtl/>
          <w:lang w:val="en-GB" w:eastAsia="zh-TW"/>
        </w:rPr>
        <w:t>الأساسي</w:t>
      </w:r>
      <w:r w:rsidR="00F10A5A">
        <w:rPr>
          <w:rtl/>
          <w:lang w:val="en-GB" w:eastAsia="zh-TW"/>
        </w:rPr>
        <w:t xml:space="preserve"> </w:t>
      </w:r>
      <w:r w:rsidR="00B756B3">
        <w:rPr>
          <w:rtl/>
          <w:lang w:val="en-GB" w:eastAsia="zh-TW"/>
        </w:rPr>
        <w:t>لحرية</w:t>
      </w:r>
      <w:r w:rsidR="00F10A5A">
        <w:rPr>
          <w:rtl/>
          <w:lang w:val="en-GB" w:eastAsia="zh-TW"/>
        </w:rPr>
        <w:t xml:space="preserve"> </w:t>
      </w:r>
      <w:r w:rsidR="00B756B3">
        <w:rPr>
          <w:rtl/>
          <w:lang w:val="en-GB" w:eastAsia="zh-TW"/>
        </w:rPr>
        <w:t>التعبير.</w:t>
      </w:r>
      <w:r w:rsidR="00F10A5A">
        <w:rPr>
          <w:rtl/>
          <w:lang w:val="en-GB" w:eastAsia="zh-TW"/>
        </w:rPr>
        <w:t xml:space="preserve"> </w:t>
      </w:r>
      <w:r w:rsidR="00B756B3">
        <w:rPr>
          <w:rtl/>
          <w:lang w:val="en-GB" w:eastAsia="zh-TW"/>
        </w:rPr>
        <w:t>وتشمل</w:t>
      </w:r>
      <w:r w:rsidR="00F10A5A">
        <w:rPr>
          <w:rtl/>
          <w:lang w:val="en-GB" w:eastAsia="zh-TW"/>
        </w:rPr>
        <w:t xml:space="preserve"> </w:t>
      </w:r>
      <w:r w:rsidR="00B756B3">
        <w:rPr>
          <w:rtl/>
          <w:lang w:val="en-GB" w:eastAsia="zh-TW"/>
        </w:rPr>
        <w:t>أهداف</w:t>
      </w:r>
      <w:r w:rsidR="00F10A5A">
        <w:rPr>
          <w:rtl/>
          <w:lang w:val="en-GB" w:eastAsia="zh-TW"/>
        </w:rPr>
        <w:t xml:space="preserve"> </w:t>
      </w:r>
      <w:r w:rsidR="00B756B3">
        <w:rPr>
          <w:rtl/>
          <w:lang w:val="en-GB" w:eastAsia="zh-TW"/>
        </w:rPr>
        <w:t>هذا</w:t>
      </w:r>
      <w:r w:rsidR="00F10A5A">
        <w:rPr>
          <w:rtl/>
          <w:lang w:val="en-GB" w:eastAsia="zh-TW"/>
        </w:rPr>
        <w:t xml:space="preserve"> </w:t>
      </w:r>
      <w:r w:rsidR="00B756B3">
        <w:rPr>
          <w:rtl/>
          <w:lang w:val="en-GB" w:eastAsia="zh-TW"/>
        </w:rPr>
        <w:t>القانون</w:t>
      </w:r>
      <w:r w:rsidR="00F10A5A">
        <w:rPr>
          <w:rtl/>
          <w:lang w:val="en-GB" w:eastAsia="zh-TW"/>
        </w:rPr>
        <w:t xml:space="preserve"> </w:t>
      </w:r>
      <w:r w:rsidR="00B756B3">
        <w:rPr>
          <w:rtl/>
          <w:lang w:val="en-GB" w:eastAsia="zh-TW"/>
        </w:rPr>
        <w:t>ضمان</w:t>
      </w:r>
      <w:r w:rsidR="00F10A5A">
        <w:rPr>
          <w:rtl/>
          <w:lang w:val="en-GB" w:eastAsia="zh-TW"/>
        </w:rPr>
        <w:t xml:space="preserve"> </w:t>
      </w:r>
      <w:r w:rsidR="00B756B3">
        <w:rPr>
          <w:rtl/>
          <w:lang w:val="en-GB" w:eastAsia="zh-TW"/>
        </w:rPr>
        <w:t>حرية</w:t>
      </w:r>
      <w:r w:rsidR="00F10A5A">
        <w:rPr>
          <w:rtl/>
          <w:lang w:val="en-GB" w:eastAsia="zh-TW"/>
        </w:rPr>
        <w:t xml:space="preserve"> </w:t>
      </w:r>
      <w:r w:rsidR="00B756B3">
        <w:rPr>
          <w:rtl/>
          <w:lang w:val="en-GB" w:eastAsia="zh-TW"/>
        </w:rPr>
        <w:t>التعبير</w:t>
      </w:r>
      <w:r w:rsidR="00F10A5A">
        <w:rPr>
          <w:rtl/>
          <w:lang w:val="en-GB" w:eastAsia="zh-TW"/>
        </w:rPr>
        <w:t xml:space="preserve"> </w:t>
      </w:r>
      <w:r w:rsidR="00B756B3">
        <w:rPr>
          <w:rtl/>
          <w:lang w:val="en-GB" w:eastAsia="zh-TW"/>
        </w:rPr>
        <w:t>عن</w:t>
      </w:r>
      <w:r w:rsidR="00F10A5A">
        <w:rPr>
          <w:rtl/>
          <w:lang w:val="en-GB" w:eastAsia="zh-TW"/>
        </w:rPr>
        <w:t xml:space="preserve"> </w:t>
      </w:r>
      <w:r w:rsidR="00B756B3">
        <w:rPr>
          <w:rtl/>
          <w:lang w:val="en-GB" w:eastAsia="zh-TW"/>
        </w:rPr>
        <w:t>الأفكار</w:t>
      </w:r>
      <w:r w:rsidR="00F10A5A">
        <w:rPr>
          <w:rtl/>
          <w:lang w:val="en-GB" w:eastAsia="zh-TW"/>
        </w:rPr>
        <w:t xml:space="preserve"> </w:t>
      </w:r>
      <w:r w:rsidR="00B756B3">
        <w:rPr>
          <w:rtl/>
          <w:lang w:val="en-GB" w:eastAsia="zh-TW"/>
        </w:rPr>
        <w:t>والآراء</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الإذاعة</w:t>
      </w:r>
      <w:r w:rsidR="00F10A5A">
        <w:rPr>
          <w:rtl/>
          <w:lang w:val="en-GB" w:eastAsia="zh-TW"/>
        </w:rPr>
        <w:t xml:space="preserve"> </w:t>
      </w:r>
      <w:r w:rsidR="00B756B3">
        <w:rPr>
          <w:rtl/>
          <w:lang w:val="en-GB" w:eastAsia="zh-TW"/>
        </w:rPr>
        <w:t>والتلفاز</w:t>
      </w:r>
      <w:r w:rsidR="00F10A5A">
        <w:rPr>
          <w:rtl/>
          <w:lang w:val="en-GB" w:eastAsia="zh-TW"/>
        </w:rPr>
        <w:t xml:space="preserve"> </w:t>
      </w:r>
      <w:r w:rsidR="00B756B3">
        <w:rPr>
          <w:rtl/>
          <w:lang w:val="en-GB" w:eastAsia="zh-TW"/>
        </w:rPr>
        <w:t>والأفلام</w:t>
      </w:r>
      <w:r w:rsidR="00F10A5A">
        <w:rPr>
          <w:rtl/>
          <w:lang w:val="en-GB" w:eastAsia="zh-TW"/>
        </w:rPr>
        <w:t xml:space="preserve"> </w:t>
      </w:r>
      <w:r w:rsidR="00B756B3">
        <w:rPr>
          <w:rtl/>
          <w:lang w:val="en-GB" w:eastAsia="zh-TW"/>
        </w:rPr>
        <w:t>والفيديوهات،</w:t>
      </w:r>
      <w:r w:rsidR="00F10A5A">
        <w:rPr>
          <w:rtl/>
          <w:lang w:val="en-GB" w:eastAsia="zh-TW"/>
        </w:rPr>
        <w:t xml:space="preserve"> </w:t>
      </w:r>
      <w:r w:rsidR="00B756B3">
        <w:rPr>
          <w:rtl/>
          <w:lang w:val="en-GB" w:eastAsia="zh-TW"/>
        </w:rPr>
        <w:t>وعلى</w:t>
      </w:r>
      <w:r w:rsidR="00F10A5A">
        <w:rPr>
          <w:rtl/>
          <w:lang w:val="en-GB" w:eastAsia="zh-TW"/>
        </w:rPr>
        <w:t xml:space="preserve"> </w:t>
      </w:r>
      <w:r w:rsidR="00B756B3">
        <w:rPr>
          <w:rtl/>
          <w:lang w:val="en-GB" w:eastAsia="zh-TW"/>
        </w:rPr>
        <w:t>الإنترنت</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حد</w:t>
      </w:r>
      <w:r w:rsidR="00F10A5A">
        <w:rPr>
          <w:rtl/>
          <w:lang w:val="en-GB" w:eastAsia="zh-TW"/>
        </w:rPr>
        <w:t xml:space="preserve"> </w:t>
      </w:r>
      <w:r w:rsidR="00B756B3">
        <w:rPr>
          <w:rtl/>
          <w:lang w:val="en-GB" w:eastAsia="zh-TW"/>
        </w:rPr>
        <w:t>ما،</w:t>
      </w:r>
      <w:r w:rsidR="00F10A5A">
        <w:rPr>
          <w:rtl/>
          <w:lang w:val="en-GB" w:eastAsia="zh-TW"/>
        </w:rPr>
        <w:t xml:space="preserve"> </w:t>
      </w:r>
      <w:r w:rsidR="00B756B3">
        <w:rPr>
          <w:rtl/>
          <w:lang w:val="en-GB" w:eastAsia="zh-TW"/>
        </w:rPr>
        <w:t>وحماية</w:t>
      </w:r>
      <w:r w:rsidR="00F10A5A">
        <w:rPr>
          <w:rtl/>
          <w:lang w:val="en-GB" w:eastAsia="zh-TW"/>
        </w:rPr>
        <w:t xml:space="preserve"> </w:t>
      </w:r>
      <w:r w:rsidR="00B756B3">
        <w:rPr>
          <w:rtl/>
          <w:lang w:val="en-GB" w:eastAsia="zh-TW"/>
        </w:rPr>
        <w:t>هذه</w:t>
      </w:r>
      <w:r w:rsidR="00F10A5A">
        <w:rPr>
          <w:rtl/>
          <w:lang w:val="en-GB" w:eastAsia="zh-TW"/>
        </w:rPr>
        <w:t xml:space="preserve"> </w:t>
      </w:r>
      <w:r w:rsidR="00B756B3">
        <w:rPr>
          <w:rtl/>
          <w:lang w:val="en-GB" w:eastAsia="zh-TW"/>
        </w:rPr>
        <w:t>الوسائط</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الرقابة.</w:t>
      </w:r>
      <w:r w:rsidR="00F10A5A">
        <w:rPr>
          <w:rtl/>
          <w:lang w:val="en-GB" w:eastAsia="zh-TW"/>
        </w:rPr>
        <w:t xml:space="preserve"> </w:t>
      </w:r>
      <w:r w:rsidR="00B756B3">
        <w:rPr>
          <w:rtl/>
          <w:lang w:val="en-GB" w:eastAsia="zh-TW"/>
        </w:rPr>
        <w:t>ويقوم</w:t>
      </w:r>
      <w:r w:rsidR="00F10A5A">
        <w:rPr>
          <w:rtl/>
          <w:lang w:val="en-GB" w:eastAsia="zh-TW"/>
        </w:rPr>
        <w:t xml:space="preserve"> </w:t>
      </w:r>
      <w:r w:rsidR="00B756B3">
        <w:rPr>
          <w:rtl/>
          <w:lang w:val="en-GB" w:eastAsia="zh-TW"/>
        </w:rPr>
        <w:t>القانون</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المبادئ</w:t>
      </w:r>
      <w:r w:rsidR="00F10A5A">
        <w:rPr>
          <w:rtl/>
          <w:lang w:val="en-GB" w:eastAsia="zh-TW"/>
        </w:rPr>
        <w:t xml:space="preserve"> </w:t>
      </w:r>
      <w:r w:rsidR="00B756B3">
        <w:rPr>
          <w:rtl/>
          <w:lang w:val="en-GB" w:eastAsia="zh-TW"/>
        </w:rPr>
        <w:t>الأساسية</w:t>
      </w:r>
      <w:r w:rsidR="00F10A5A">
        <w:rPr>
          <w:rtl/>
          <w:lang w:val="en-GB" w:eastAsia="zh-TW"/>
        </w:rPr>
        <w:t xml:space="preserve"> </w:t>
      </w:r>
      <w:r w:rsidR="00B756B3">
        <w:rPr>
          <w:rtl/>
          <w:lang w:val="en-GB" w:eastAsia="zh-TW"/>
        </w:rPr>
        <w:t>ذاتها</w:t>
      </w:r>
      <w:r w:rsidR="00F10A5A">
        <w:rPr>
          <w:rtl/>
          <w:lang w:val="en-GB" w:eastAsia="zh-TW"/>
        </w:rPr>
        <w:t xml:space="preserve"> </w:t>
      </w:r>
      <w:r w:rsidR="00B756B3">
        <w:rPr>
          <w:rtl/>
          <w:lang w:val="en-GB" w:eastAsia="zh-TW"/>
        </w:rPr>
        <w:t>التي</w:t>
      </w:r>
      <w:r w:rsidR="00F10A5A">
        <w:rPr>
          <w:rtl/>
          <w:lang w:val="en-GB" w:eastAsia="zh-TW"/>
        </w:rPr>
        <w:t xml:space="preserve"> </w:t>
      </w:r>
      <w:r w:rsidR="00B756B3">
        <w:rPr>
          <w:rtl/>
          <w:lang w:val="en-GB" w:eastAsia="zh-TW"/>
        </w:rPr>
        <w:t>يقوم</w:t>
      </w:r>
      <w:r w:rsidR="00F10A5A">
        <w:rPr>
          <w:rtl/>
          <w:lang w:val="en-GB" w:eastAsia="zh-TW"/>
        </w:rPr>
        <w:t xml:space="preserve"> </w:t>
      </w:r>
      <w:r w:rsidR="00B756B3">
        <w:rPr>
          <w:rtl/>
          <w:lang w:val="en-GB" w:eastAsia="zh-TW"/>
        </w:rPr>
        <w:t>عليها</w:t>
      </w:r>
      <w:r w:rsidR="00F10A5A">
        <w:rPr>
          <w:rtl/>
          <w:lang w:val="en-GB" w:eastAsia="zh-TW"/>
        </w:rPr>
        <w:t xml:space="preserve"> </w:t>
      </w:r>
      <w:r w:rsidR="00B756B3">
        <w:rPr>
          <w:rtl/>
          <w:lang w:val="en-GB" w:eastAsia="zh-TW"/>
        </w:rPr>
        <w:t>قانون</w:t>
      </w:r>
      <w:r w:rsidR="00F10A5A">
        <w:rPr>
          <w:rtl/>
          <w:lang w:val="en-GB" w:eastAsia="zh-TW"/>
        </w:rPr>
        <w:t xml:space="preserve"> </w:t>
      </w:r>
      <w:r w:rsidR="00B756B3">
        <w:rPr>
          <w:rtl/>
          <w:lang w:val="en-GB" w:eastAsia="zh-TW"/>
        </w:rPr>
        <w:t>حرية</w:t>
      </w:r>
      <w:r w:rsidR="00F10A5A">
        <w:rPr>
          <w:rtl/>
          <w:lang w:val="en-GB" w:eastAsia="zh-TW"/>
        </w:rPr>
        <w:t xml:space="preserve"> </w:t>
      </w:r>
      <w:r w:rsidR="00B756B3">
        <w:rPr>
          <w:rtl/>
          <w:lang w:val="en-GB" w:eastAsia="zh-TW"/>
        </w:rPr>
        <w:t>الصحافة.</w:t>
      </w:r>
    </w:p>
    <w:p w:rsidR="00B756B3" w:rsidRPr="00617D93" w:rsidRDefault="005557B6" w:rsidP="00617D93">
      <w:pPr>
        <w:pStyle w:val="SingleTxtGA"/>
        <w:spacing w:after="100"/>
        <w:rPr>
          <w:spacing w:val="-2"/>
          <w:rtl/>
          <w:lang w:val="en-GB" w:eastAsia="zh-TW"/>
        </w:rPr>
      </w:pPr>
      <w:r w:rsidRPr="00617D93">
        <w:rPr>
          <w:spacing w:val="-2"/>
          <w:rtl/>
          <w:lang w:val="en-GB" w:eastAsia="zh-TW"/>
        </w:rPr>
        <w:t>٧٧-</w:t>
      </w:r>
      <w:r w:rsidRPr="00617D93">
        <w:rPr>
          <w:spacing w:val="-2"/>
          <w:rtl/>
          <w:lang w:val="en-GB" w:eastAsia="zh-TW"/>
        </w:rPr>
        <w:tab/>
      </w:r>
      <w:r w:rsidR="00B756B3" w:rsidRPr="00617D93">
        <w:rPr>
          <w:spacing w:val="-2"/>
          <w:rtl/>
          <w:lang w:val="en-GB" w:eastAsia="zh-TW"/>
        </w:rPr>
        <w:t>وتطبق</w:t>
      </w:r>
      <w:r w:rsidR="00F10A5A" w:rsidRPr="00617D93">
        <w:rPr>
          <w:spacing w:val="-2"/>
          <w:rtl/>
          <w:lang w:val="en-GB" w:eastAsia="zh-TW"/>
        </w:rPr>
        <w:t xml:space="preserve"> </w:t>
      </w:r>
      <w:r w:rsidR="00B756B3" w:rsidRPr="00617D93">
        <w:rPr>
          <w:spacing w:val="-2"/>
          <w:rtl/>
          <w:lang w:val="en-GB" w:eastAsia="zh-TW"/>
        </w:rPr>
        <w:t>السويد</w:t>
      </w:r>
      <w:r w:rsidR="00F10A5A" w:rsidRPr="00617D93">
        <w:rPr>
          <w:spacing w:val="-2"/>
          <w:rtl/>
          <w:lang w:val="en-GB" w:eastAsia="zh-TW"/>
        </w:rPr>
        <w:t xml:space="preserve"> </w:t>
      </w:r>
      <w:r w:rsidR="00B756B3" w:rsidRPr="00617D93">
        <w:rPr>
          <w:spacing w:val="-2"/>
          <w:rtl/>
          <w:lang w:val="en-GB" w:eastAsia="zh-TW"/>
        </w:rPr>
        <w:t>نظاماً</w:t>
      </w:r>
      <w:r w:rsidR="00F10A5A" w:rsidRPr="00617D93">
        <w:rPr>
          <w:spacing w:val="-2"/>
          <w:rtl/>
          <w:lang w:val="en-GB" w:eastAsia="zh-TW"/>
        </w:rPr>
        <w:t xml:space="preserve"> </w:t>
      </w:r>
      <w:r w:rsidR="00B756B3" w:rsidRPr="00617D93">
        <w:rPr>
          <w:spacing w:val="-2"/>
          <w:rtl/>
          <w:lang w:val="en-GB" w:eastAsia="zh-TW"/>
        </w:rPr>
        <w:t>مزدوجاً،</w:t>
      </w:r>
      <w:r w:rsidR="00F10A5A" w:rsidRPr="00617D93">
        <w:rPr>
          <w:spacing w:val="-2"/>
          <w:rtl/>
          <w:lang w:val="en-GB" w:eastAsia="zh-TW"/>
        </w:rPr>
        <w:t xml:space="preserve"> </w:t>
      </w:r>
      <w:r w:rsidR="00B756B3" w:rsidRPr="00617D93">
        <w:rPr>
          <w:spacing w:val="-2"/>
          <w:rtl/>
          <w:lang w:val="en-GB" w:eastAsia="zh-TW"/>
        </w:rPr>
        <w:t>بحيث</w:t>
      </w:r>
      <w:r w:rsidR="00F10A5A" w:rsidRPr="00617D93">
        <w:rPr>
          <w:spacing w:val="-2"/>
          <w:rtl/>
          <w:lang w:val="en-GB" w:eastAsia="zh-TW"/>
        </w:rPr>
        <w:t xml:space="preserve"> </w:t>
      </w:r>
      <w:r w:rsidR="00B756B3" w:rsidRPr="00617D93">
        <w:rPr>
          <w:spacing w:val="-2"/>
          <w:rtl/>
          <w:lang w:val="en-GB" w:eastAsia="zh-TW"/>
        </w:rPr>
        <w:t>لا</w:t>
      </w:r>
      <w:r w:rsidR="00F10A5A" w:rsidRPr="00617D93">
        <w:rPr>
          <w:spacing w:val="-2"/>
          <w:rtl/>
          <w:lang w:val="en-GB" w:eastAsia="zh-TW"/>
        </w:rPr>
        <w:t xml:space="preserve"> </w:t>
      </w:r>
      <w:r w:rsidR="00B756B3" w:rsidRPr="00617D93">
        <w:rPr>
          <w:spacing w:val="-2"/>
          <w:rtl/>
          <w:lang w:val="en-GB" w:eastAsia="zh-TW"/>
        </w:rPr>
        <w:t>تغدو</w:t>
      </w:r>
      <w:r w:rsidR="00F10A5A" w:rsidRPr="00617D93">
        <w:rPr>
          <w:spacing w:val="-2"/>
          <w:rtl/>
          <w:lang w:val="en-GB" w:eastAsia="zh-TW"/>
        </w:rPr>
        <w:t xml:space="preserve"> </w:t>
      </w:r>
      <w:r w:rsidR="00B756B3" w:rsidRPr="00617D93">
        <w:rPr>
          <w:spacing w:val="-2"/>
          <w:rtl/>
          <w:lang w:val="en-GB" w:eastAsia="zh-TW"/>
        </w:rPr>
        <w:t>الاتفاقيات</w:t>
      </w:r>
      <w:r w:rsidR="00F10A5A" w:rsidRPr="00617D93">
        <w:rPr>
          <w:spacing w:val="-2"/>
          <w:rtl/>
          <w:lang w:val="en-GB" w:eastAsia="zh-TW"/>
        </w:rPr>
        <w:t xml:space="preserve"> </w:t>
      </w:r>
      <w:r w:rsidR="00B756B3" w:rsidRPr="00617D93">
        <w:rPr>
          <w:spacing w:val="-2"/>
          <w:rtl/>
          <w:lang w:val="en-GB" w:eastAsia="zh-TW"/>
        </w:rPr>
        <w:t>المصدّق</w:t>
      </w:r>
      <w:r w:rsidR="00F10A5A" w:rsidRPr="00617D93">
        <w:rPr>
          <w:spacing w:val="-2"/>
          <w:rtl/>
          <w:lang w:val="en-GB" w:eastAsia="zh-TW"/>
        </w:rPr>
        <w:t xml:space="preserve"> </w:t>
      </w:r>
      <w:r w:rsidR="00B756B3" w:rsidRPr="00617D93">
        <w:rPr>
          <w:spacing w:val="-2"/>
          <w:rtl/>
          <w:lang w:val="en-GB" w:eastAsia="zh-TW"/>
        </w:rPr>
        <w:t>عليها</w:t>
      </w:r>
      <w:r w:rsidR="00F10A5A" w:rsidRPr="00617D93">
        <w:rPr>
          <w:spacing w:val="-2"/>
          <w:rtl/>
          <w:lang w:val="en-GB" w:eastAsia="zh-TW"/>
        </w:rPr>
        <w:t xml:space="preserve"> </w:t>
      </w:r>
      <w:r w:rsidR="00B756B3" w:rsidRPr="00617D93">
        <w:rPr>
          <w:spacing w:val="-2"/>
          <w:rtl/>
          <w:lang w:val="en-GB" w:eastAsia="zh-TW"/>
        </w:rPr>
        <w:t>جزءاً</w:t>
      </w:r>
      <w:r w:rsidR="00F10A5A" w:rsidRPr="00617D93">
        <w:rPr>
          <w:spacing w:val="-2"/>
          <w:rtl/>
          <w:lang w:val="en-GB" w:eastAsia="zh-TW"/>
        </w:rPr>
        <w:t xml:space="preserve"> </w:t>
      </w:r>
      <w:r w:rsidR="00B756B3" w:rsidRPr="00617D93">
        <w:rPr>
          <w:spacing w:val="-2"/>
          <w:rtl/>
          <w:lang w:val="en-GB" w:eastAsia="zh-TW"/>
        </w:rPr>
        <w:t>من</w:t>
      </w:r>
      <w:r w:rsidR="00F10A5A" w:rsidRPr="00617D93">
        <w:rPr>
          <w:spacing w:val="-2"/>
          <w:rtl/>
          <w:lang w:val="en-GB" w:eastAsia="zh-TW"/>
        </w:rPr>
        <w:t xml:space="preserve"> </w:t>
      </w:r>
      <w:r w:rsidR="00B756B3" w:rsidRPr="00617D93">
        <w:rPr>
          <w:spacing w:val="-2"/>
          <w:rtl/>
          <w:lang w:val="en-GB" w:eastAsia="zh-TW"/>
        </w:rPr>
        <w:t>القانون</w:t>
      </w:r>
      <w:r w:rsidR="00F10A5A" w:rsidRPr="00617D93">
        <w:rPr>
          <w:spacing w:val="-2"/>
          <w:rtl/>
          <w:lang w:val="en-GB" w:eastAsia="zh-TW"/>
        </w:rPr>
        <w:t xml:space="preserve"> </w:t>
      </w:r>
      <w:r w:rsidR="00B756B3" w:rsidRPr="00617D93">
        <w:rPr>
          <w:spacing w:val="-2"/>
          <w:rtl/>
          <w:lang w:val="en-GB" w:eastAsia="zh-TW"/>
        </w:rPr>
        <w:t>الوطني</w:t>
      </w:r>
      <w:r w:rsidR="00F10A5A" w:rsidRPr="00617D93">
        <w:rPr>
          <w:spacing w:val="-2"/>
          <w:rtl/>
          <w:lang w:val="en-GB" w:eastAsia="zh-TW"/>
        </w:rPr>
        <w:t xml:space="preserve"> </w:t>
      </w:r>
      <w:r w:rsidR="00B756B3" w:rsidRPr="00617D93">
        <w:rPr>
          <w:spacing w:val="-2"/>
          <w:rtl/>
          <w:lang w:val="en-GB" w:eastAsia="zh-TW"/>
        </w:rPr>
        <w:t>بصورة</w:t>
      </w:r>
      <w:r w:rsidR="00F10A5A" w:rsidRPr="00617D93">
        <w:rPr>
          <w:spacing w:val="-2"/>
          <w:rtl/>
          <w:lang w:val="en-GB" w:eastAsia="zh-TW"/>
        </w:rPr>
        <w:t xml:space="preserve"> </w:t>
      </w:r>
      <w:r w:rsidR="00B756B3" w:rsidRPr="00617D93">
        <w:rPr>
          <w:spacing w:val="-2"/>
          <w:rtl/>
          <w:lang w:val="en-GB" w:eastAsia="zh-TW"/>
        </w:rPr>
        <w:t>تلقائية.</w:t>
      </w:r>
      <w:r w:rsidR="00F10A5A" w:rsidRPr="00617D93">
        <w:rPr>
          <w:spacing w:val="-2"/>
          <w:rtl/>
          <w:lang w:val="en-GB" w:eastAsia="zh-TW"/>
        </w:rPr>
        <w:t xml:space="preserve"> </w:t>
      </w:r>
      <w:r w:rsidR="00B756B3" w:rsidRPr="00617D93">
        <w:rPr>
          <w:spacing w:val="-2"/>
          <w:rtl/>
          <w:lang w:val="en-GB" w:eastAsia="zh-TW"/>
        </w:rPr>
        <w:t>وتوجد</w:t>
      </w:r>
      <w:r w:rsidR="00F10A5A" w:rsidRPr="00617D93">
        <w:rPr>
          <w:spacing w:val="-2"/>
          <w:rtl/>
          <w:lang w:val="en-GB" w:eastAsia="zh-TW"/>
        </w:rPr>
        <w:t xml:space="preserve"> </w:t>
      </w:r>
      <w:r w:rsidR="00B756B3" w:rsidRPr="00617D93">
        <w:rPr>
          <w:spacing w:val="-2"/>
          <w:rtl/>
          <w:lang w:val="en-GB" w:eastAsia="zh-TW"/>
        </w:rPr>
        <w:t>طريقتان</w:t>
      </w:r>
      <w:r w:rsidR="00F10A5A" w:rsidRPr="00617D93">
        <w:rPr>
          <w:spacing w:val="-2"/>
          <w:rtl/>
          <w:lang w:val="en-GB" w:eastAsia="zh-TW"/>
        </w:rPr>
        <w:t xml:space="preserve"> </w:t>
      </w:r>
      <w:r w:rsidR="00B756B3" w:rsidRPr="00617D93">
        <w:rPr>
          <w:spacing w:val="-2"/>
          <w:rtl/>
          <w:lang w:val="en-GB" w:eastAsia="zh-TW"/>
        </w:rPr>
        <w:t>رئيسيتان</w:t>
      </w:r>
      <w:r w:rsidR="00F10A5A" w:rsidRPr="00617D93">
        <w:rPr>
          <w:spacing w:val="-2"/>
          <w:rtl/>
          <w:lang w:val="en-GB" w:eastAsia="zh-TW"/>
        </w:rPr>
        <w:t xml:space="preserve"> </w:t>
      </w:r>
      <w:r w:rsidR="00B756B3" w:rsidRPr="00617D93">
        <w:rPr>
          <w:spacing w:val="-2"/>
          <w:rtl/>
          <w:lang w:val="en-GB" w:eastAsia="zh-TW"/>
        </w:rPr>
        <w:t>لإنفاذ</w:t>
      </w:r>
      <w:r w:rsidR="00F10A5A" w:rsidRPr="00617D93">
        <w:rPr>
          <w:spacing w:val="-2"/>
          <w:rtl/>
          <w:lang w:val="en-GB" w:eastAsia="zh-TW"/>
        </w:rPr>
        <w:t xml:space="preserve"> </w:t>
      </w:r>
      <w:r w:rsidR="00B756B3" w:rsidRPr="00617D93">
        <w:rPr>
          <w:spacing w:val="-2"/>
          <w:rtl/>
          <w:lang w:val="en-GB" w:eastAsia="zh-TW"/>
        </w:rPr>
        <w:t>الاتفاقيات</w:t>
      </w:r>
      <w:r w:rsidR="00F10A5A" w:rsidRPr="00617D93">
        <w:rPr>
          <w:spacing w:val="-2"/>
          <w:rtl/>
          <w:lang w:val="en-GB" w:eastAsia="zh-TW"/>
        </w:rPr>
        <w:t xml:space="preserve"> </w:t>
      </w:r>
      <w:r w:rsidR="00B756B3" w:rsidRPr="00617D93">
        <w:rPr>
          <w:spacing w:val="-2"/>
          <w:rtl/>
          <w:lang w:val="en-GB" w:eastAsia="zh-TW"/>
        </w:rPr>
        <w:t>الدولية</w:t>
      </w:r>
      <w:r w:rsidR="00F10A5A" w:rsidRPr="00617D93">
        <w:rPr>
          <w:spacing w:val="-2"/>
          <w:rtl/>
          <w:lang w:val="en-GB" w:eastAsia="zh-TW"/>
        </w:rPr>
        <w:t xml:space="preserve"> </w:t>
      </w:r>
      <w:r w:rsidR="00B756B3" w:rsidRPr="00617D93">
        <w:rPr>
          <w:spacing w:val="-2"/>
          <w:rtl/>
          <w:lang w:val="en-GB" w:eastAsia="zh-TW"/>
        </w:rPr>
        <w:t>في</w:t>
      </w:r>
      <w:r w:rsidR="00F10A5A" w:rsidRPr="00617D93">
        <w:rPr>
          <w:spacing w:val="-2"/>
          <w:rtl/>
          <w:lang w:val="en-GB" w:eastAsia="zh-TW"/>
        </w:rPr>
        <w:t xml:space="preserve"> </w:t>
      </w:r>
      <w:r w:rsidR="00B756B3" w:rsidRPr="00617D93">
        <w:rPr>
          <w:spacing w:val="-2"/>
          <w:rtl/>
          <w:lang w:val="en-GB" w:eastAsia="zh-TW"/>
        </w:rPr>
        <w:t>القانون</w:t>
      </w:r>
      <w:r w:rsidR="00F10A5A" w:rsidRPr="00617D93">
        <w:rPr>
          <w:spacing w:val="-2"/>
          <w:rtl/>
          <w:lang w:val="en-GB" w:eastAsia="zh-TW"/>
        </w:rPr>
        <w:t xml:space="preserve"> </w:t>
      </w:r>
      <w:r w:rsidR="00B756B3" w:rsidRPr="00617D93">
        <w:rPr>
          <w:spacing w:val="-2"/>
          <w:rtl/>
          <w:lang w:val="en-GB" w:eastAsia="zh-TW"/>
        </w:rPr>
        <w:t>السويدي</w:t>
      </w:r>
      <w:r w:rsidR="00F10A5A" w:rsidRPr="00617D93">
        <w:rPr>
          <w:spacing w:val="-2"/>
          <w:rtl/>
          <w:lang w:val="en-GB" w:eastAsia="zh-TW"/>
        </w:rPr>
        <w:t xml:space="preserve"> </w:t>
      </w:r>
      <w:r w:rsidR="00B756B3" w:rsidRPr="00617D93">
        <w:rPr>
          <w:spacing w:val="-2"/>
          <w:rtl/>
          <w:lang w:val="en-GB" w:eastAsia="zh-TW"/>
        </w:rPr>
        <w:t>وهما</w:t>
      </w:r>
      <w:r w:rsidR="00F10A5A" w:rsidRPr="00617D93">
        <w:rPr>
          <w:spacing w:val="-2"/>
          <w:rtl/>
          <w:lang w:val="en-GB" w:eastAsia="zh-TW"/>
        </w:rPr>
        <w:t xml:space="preserve"> </w:t>
      </w:r>
      <w:r w:rsidR="00B756B3" w:rsidRPr="00617D93">
        <w:rPr>
          <w:spacing w:val="-2"/>
          <w:rtl/>
          <w:lang w:val="en-GB" w:eastAsia="zh-TW"/>
        </w:rPr>
        <w:t>الدمج</w:t>
      </w:r>
      <w:r w:rsidR="00F10A5A" w:rsidRPr="00617D93">
        <w:rPr>
          <w:spacing w:val="-2"/>
          <w:rtl/>
          <w:lang w:val="en-GB" w:eastAsia="zh-TW"/>
        </w:rPr>
        <w:t xml:space="preserve"> </w:t>
      </w:r>
      <w:r w:rsidR="00B756B3" w:rsidRPr="00617D93">
        <w:rPr>
          <w:spacing w:val="-2"/>
          <w:rtl/>
          <w:lang w:val="en-GB" w:eastAsia="zh-TW"/>
        </w:rPr>
        <w:t>والتحويل.</w:t>
      </w:r>
      <w:r w:rsidR="00F10A5A" w:rsidRPr="00617D93">
        <w:rPr>
          <w:spacing w:val="-2"/>
          <w:rtl/>
          <w:lang w:val="en-GB" w:eastAsia="zh-TW"/>
        </w:rPr>
        <w:t xml:space="preserve"> </w:t>
      </w:r>
      <w:r w:rsidR="00B756B3" w:rsidRPr="00617D93">
        <w:rPr>
          <w:spacing w:val="-2"/>
          <w:rtl/>
        </w:rPr>
        <w:t>فعادة</w:t>
      </w:r>
      <w:r w:rsidR="00F10A5A" w:rsidRPr="00617D93">
        <w:rPr>
          <w:spacing w:val="-2"/>
          <w:rtl/>
        </w:rPr>
        <w:t xml:space="preserve"> </w:t>
      </w:r>
      <w:r w:rsidR="00B756B3" w:rsidRPr="00617D93">
        <w:rPr>
          <w:spacing w:val="-2"/>
          <w:rtl/>
        </w:rPr>
        <w:t>ما</w:t>
      </w:r>
      <w:r w:rsidR="00F10A5A" w:rsidRPr="00617D93">
        <w:rPr>
          <w:spacing w:val="-2"/>
          <w:rtl/>
        </w:rPr>
        <w:t xml:space="preserve"> </w:t>
      </w:r>
      <w:r w:rsidR="00B756B3" w:rsidRPr="00617D93">
        <w:rPr>
          <w:spacing w:val="-2"/>
          <w:rtl/>
        </w:rPr>
        <w:t>تُحوَّل</w:t>
      </w:r>
      <w:r w:rsidR="00F10A5A" w:rsidRPr="00617D93">
        <w:rPr>
          <w:spacing w:val="-2"/>
          <w:rtl/>
        </w:rPr>
        <w:t xml:space="preserve"> </w:t>
      </w:r>
      <w:r w:rsidR="00B756B3" w:rsidRPr="00617D93">
        <w:rPr>
          <w:spacing w:val="-2"/>
          <w:rtl/>
        </w:rPr>
        <w:t>الاتفاقيات</w:t>
      </w:r>
      <w:r w:rsidR="00F10A5A" w:rsidRPr="00617D93">
        <w:rPr>
          <w:spacing w:val="-2"/>
          <w:rtl/>
        </w:rPr>
        <w:t xml:space="preserve"> </w:t>
      </w:r>
      <w:r w:rsidR="00B756B3" w:rsidRPr="00617D93">
        <w:rPr>
          <w:spacing w:val="-2"/>
          <w:rtl/>
        </w:rPr>
        <w:t>الدولية</w:t>
      </w:r>
      <w:r w:rsidR="00F10A5A" w:rsidRPr="00617D93">
        <w:rPr>
          <w:spacing w:val="-2"/>
          <w:rtl/>
        </w:rPr>
        <w:t xml:space="preserve"> </w:t>
      </w:r>
      <w:r w:rsidR="00B756B3" w:rsidRPr="00617D93">
        <w:rPr>
          <w:spacing w:val="-2"/>
          <w:rtl/>
        </w:rPr>
        <w:t>إلى</w:t>
      </w:r>
      <w:r w:rsidR="00F10A5A" w:rsidRPr="00617D93">
        <w:rPr>
          <w:spacing w:val="-2"/>
          <w:rtl/>
        </w:rPr>
        <w:t xml:space="preserve"> </w:t>
      </w:r>
      <w:r w:rsidR="00B756B3" w:rsidRPr="00617D93">
        <w:rPr>
          <w:spacing w:val="-2"/>
          <w:rtl/>
        </w:rPr>
        <w:t>قوانين</w:t>
      </w:r>
      <w:r w:rsidR="00F10A5A" w:rsidRPr="00617D93">
        <w:rPr>
          <w:spacing w:val="-2"/>
          <w:rtl/>
        </w:rPr>
        <w:t xml:space="preserve"> </w:t>
      </w:r>
      <w:r w:rsidR="00B756B3" w:rsidRPr="00617D93">
        <w:rPr>
          <w:spacing w:val="-2"/>
          <w:rtl/>
        </w:rPr>
        <w:t>سويدية</w:t>
      </w:r>
      <w:r w:rsidR="00F10A5A" w:rsidRPr="00617D93">
        <w:rPr>
          <w:spacing w:val="-2"/>
          <w:rtl/>
        </w:rPr>
        <w:t xml:space="preserve"> </w:t>
      </w:r>
      <w:r w:rsidR="00B756B3" w:rsidRPr="00617D93">
        <w:rPr>
          <w:spacing w:val="-2"/>
          <w:rtl/>
        </w:rPr>
        <w:t>بسن</w:t>
      </w:r>
      <w:r w:rsidR="00F10A5A" w:rsidRPr="00617D93">
        <w:rPr>
          <w:spacing w:val="-2"/>
          <w:rtl/>
        </w:rPr>
        <w:t xml:space="preserve"> </w:t>
      </w:r>
      <w:r w:rsidR="00B756B3" w:rsidRPr="00617D93">
        <w:rPr>
          <w:spacing w:val="-2"/>
          <w:rtl/>
        </w:rPr>
        <w:t>أحكام</w:t>
      </w:r>
      <w:r w:rsidR="00F10A5A" w:rsidRPr="00617D93">
        <w:rPr>
          <w:spacing w:val="-2"/>
          <w:rtl/>
        </w:rPr>
        <w:t xml:space="preserve"> </w:t>
      </w:r>
      <w:r w:rsidR="00B756B3" w:rsidRPr="00617D93">
        <w:rPr>
          <w:spacing w:val="-2"/>
          <w:rtl/>
        </w:rPr>
        <w:t>مكافئة</w:t>
      </w:r>
      <w:r w:rsidR="00F10A5A" w:rsidRPr="00617D93">
        <w:rPr>
          <w:spacing w:val="-2"/>
          <w:rtl/>
        </w:rPr>
        <w:t xml:space="preserve"> </w:t>
      </w:r>
      <w:r w:rsidR="00B756B3" w:rsidRPr="00617D93">
        <w:rPr>
          <w:spacing w:val="-2"/>
          <w:rtl/>
        </w:rPr>
        <w:t>في</w:t>
      </w:r>
      <w:r w:rsidR="00F10A5A" w:rsidRPr="00617D93">
        <w:rPr>
          <w:spacing w:val="-2"/>
          <w:rtl/>
        </w:rPr>
        <w:t xml:space="preserve"> </w:t>
      </w:r>
      <w:r w:rsidR="00B756B3" w:rsidRPr="00617D93">
        <w:rPr>
          <w:spacing w:val="-2"/>
          <w:rtl/>
        </w:rPr>
        <w:t>قانون</w:t>
      </w:r>
      <w:r w:rsidR="00F10A5A" w:rsidRPr="00617D93">
        <w:rPr>
          <w:spacing w:val="-2"/>
          <w:rtl/>
        </w:rPr>
        <w:t xml:space="preserve"> </w:t>
      </w:r>
      <w:r w:rsidR="00B756B3" w:rsidRPr="00617D93">
        <w:rPr>
          <w:spacing w:val="-2"/>
          <w:rtl/>
        </w:rPr>
        <w:t>سويدي</w:t>
      </w:r>
      <w:r w:rsidR="00F10A5A" w:rsidRPr="00617D93">
        <w:rPr>
          <w:spacing w:val="-2"/>
          <w:rtl/>
        </w:rPr>
        <w:t xml:space="preserve"> </w:t>
      </w:r>
      <w:r w:rsidR="00B756B3" w:rsidRPr="00617D93">
        <w:rPr>
          <w:spacing w:val="-2"/>
          <w:rtl/>
        </w:rPr>
        <w:t>قائم</w:t>
      </w:r>
      <w:r w:rsidR="00F10A5A" w:rsidRPr="00617D93">
        <w:rPr>
          <w:spacing w:val="-2"/>
          <w:rtl/>
        </w:rPr>
        <w:t xml:space="preserve"> </w:t>
      </w:r>
      <w:r w:rsidR="00B756B3" w:rsidRPr="00617D93">
        <w:rPr>
          <w:spacing w:val="-2"/>
          <w:rtl/>
        </w:rPr>
        <w:t>أو</w:t>
      </w:r>
      <w:r w:rsidR="00F10A5A" w:rsidRPr="00617D93">
        <w:rPr>
          <w:spacing w:val="-2"/>
          <w:rtl/>
        </w:rPr>
        <w:t xml:space="preserve"> </w:t>
      </w:r>
      <w:r w:rsidR="00B756B3" w:rsidRPr="00617D93">
        <w:rPr>
          <w:spacing w:val="-2"/>
          <w:rtl/>
        </w:rPr>
        <w:t>جديد</w:t>
      </w:r>
      <w:r w:rsidR="00B756B3" w:rsidRPr="00617D93">
        <w:rPr>
          <w:spacing w:val="-2"/>
          <w:rtl/>
          <w:lang w:val="en-GB" w:eastAsia="zh-TW"/>
        </w:rPr>
        <w:t>.</w:t>
      </w:r>
      <w:r w:rsidR="00F10A5A" w:rsidRPr="00617D93">
        <w:rPr>
          <w:spacing w:val="-2"/>
          <w:rtl/>
          <w:lang w:val="en-GB" w:eastAsia="zh-TW"/>
        </w:rPr>
        <w:t xml:space="preserve"> </w:t>
      </w:r>
      <w:r w:rsidR="00B756B3" w:rsidRPr="00617D93">
        <w:rPr>
          <w:spacing w:val="-2"/>
          <w:rtl/>
          <w:lang w:val="en-GB" w:eastAsia="zh-TW"/>
        </w:rPr>
        <w:t>وفي</w:t>
      </w:r>
      <w:r w:rsidR="00F10A5A" w:rsidRPr="00617D93">
        <w:rPr>
          <w:spacing w:val="-2"/>
          <w:rtl/>
          <w:lang w:val="en-GB" w:eastAsia="zh-TW"/>
        </w:rPr>
        <w:t xml:space="preserve"> </w:t>
      </w:r>
      <w:r w:rsidR="00B756B3" w:rsidRPr="00617D93">
        <w:rPr>
          <w:spacing w:val="-2"/>
          <w:rtl/>
          <w:lang w:val="en-GB" w:eastAsia="zh-TW"/>
        </w:rPr>
        <w:t>بعض</w:t>
      </w:r>
      <w:r w:rsidR="00F10A5A" w:rsidRPr="00617D93">
        <w:rPr>
          <w:spacing w:val="-2"/>
          <w:rtl/>
          <w:lang w:val="en-GB" w:eastAsia="zh-TW"/>
        </w:rPr>
        <w:t xml:space="preserve"> </w:t>
      </w:r>
      <w:r w:rsidR="00B756B3" w:rsidRPr="00617D93">
        <w:rPr>
          <w:spacing w:val="-2"/>
          <w:rtl/>
          <w:lang w:val="en-GB" w:eastAsia="zh-TW"/>
        </w:rPr>
        <w:t>الحالات،</w:t>
      </w:r>
      <w:r w:rsidR="00F10A5A" w:rsidRPr="00617D93">
        <w:rPr>
          <w:spacing w:val="-2"/>
          <w:rtl/>
          <w:lang w:val="en-GB" w:eastAsia="zh-TW"/>
        </w:rPr>
        <w:t xml:space="preserve"> </w:t>
      </w:r>
      <w:r w:rsidR="00B756B3" w:rsidRPr="00617D93">
        <w:rPr>
          <w:spacing w:val="-2"/>
          <w:rtl/>
          <w:lang w:val="en-GB" w:eastAsia="zh-TW"/>
        </w:rPr>
        <w:t>يمكن</w:t>
      </w:r>
      <w:r w:rsidR="00F10A5A" w:rsidRPr="00617D93">
        <w:rPr>
          <w:spacing w:val="-2"/>
          <w:rtl/>
          <w:lang w:val="en-GB" w:eastAsia="zh-TW"/>
        </w:rPr>
        <w:t xml:space="preserve"> </w:t>
      </w:r>
      <w:r w:rsidR="00B756B3" w:rsidRPr="00617D93">
        <w:rPr>
          <w:spacing w:val="-2"/>
          <w:rtl/>
          <w:lang w:val="en-GB" w:eastAsia="zh-TW"/>
        </w:rPr>
        <w:t>دمج</w:t>
      </w:r>
      <w:r w:rsidR="00F10A5A" w:rsidRPr="00617D93">
        <w:rPr>
          <w:spacing w:val="-2"/>
          <w:rtl/>
          <w:lang w:val="en-GB" w:eastAsia="zh-TW"/>
        </w:rPr>
        <w:t xml:space="preserve"> </w:t>
      </w:r>
      <w:r w:rsidR="00B756B3" w:rsidRPr="00617D93">
        <w:rPr>
          <w:spacing w:val="-2"/>
          <w:rtl/>
          <w:lang w:val="en-GB" w:eastAsia="zh-TW"/>
        </w:rPr>
        <w:t>اتفاقية</w:t>
      </w:r>
      <w:r w:rsidR="00F10A5A" w:rsidRPr="00617D93">
        <w:rPr>
          <w:spacing w:val="-2"/>
          <w:rtl/>
          <w:lang w:val="en-GB" w:eastAsia="zh-TW"/>
        </w:rPr>
        <w:t xml:space="preserve"> </w:t>
      </w:r>
      <w:r w:rsidR="00B756B3" w:rsidRPr="00617D93">
        <w:rPr>
          <w:spacing w:val="-2"/>
          <w:rtl/>
          <w:lang w:val="en-GB" w:eastAsia="zh-TW"/>
        </w:rPr>
        <w:t>بواسطة</w:t>
      </w:r>
      <w:r w:rsidR="00F10A5A" w:rsidRPr="00617D93">
        <w:rPr>
          <w:spacing w:val="-2"/>
          <w:rtl/>
          <w:lang w:val="en-GB" w:eastAsia="zh-TW"/>
        </w:rPr>
        <w:t xml:space="preserve"> </w:t>
      </w:r>
      <w:r w:rsidR="00B756B3" w:rsidRPr="00617D93">
        <w:rPr>
          <w:spacing w:val="-2"/>
          <w:rtl/>
          <w:lang w:val="en-GB" w:eastAsia="zh-TW"/>
        </w:rPr>
        <w:t>قانون</w:t>
      </w:r>
      <w:r w:rsidR="00F10A5A" w:rsidRPr="00617D93">
        <w:rPr>
          <w:spacing w:val="-2"/>
          <w:rtl/>
          <w:lang w:val="en-GB" w:eastAsia="zh-TW"/>
        </w:rPr>
        <w:t xml:space="preserve"> </w:t>
      </w:r>
      <w:r w:rsidR="00B756B3" w:rsidRPr="00617D93">
        <w:rPr>
          <w:spacing w:val="-2"/>
          <w:rtl/>
          <w:lang w:val="en-GB" w:eastAsia="zh-TW"/>
        </w:rPr>
        <w:t>عام</w:t>
      </w:r>
      <w:r w:rsidR="00F10A5A" w:rsidRPr="00617D93">
        <w:rPr>
          <w:spacing w:val="-2"/>
          <w:rtl/>
          <w:lang w:val="en-GB" w:eastAsia="zh-TW"/>
        </w:rPr>
        <w:t xml:space="preserve"> </w:t>
      </w:r>
      <w:r w:rsidR="00B756B3" w:rsidRPr="00617D93">
        <w:rPr>
          <w:spacing w:val="-2"/>
          <w:rtl/>
          <w:lang w:val="en-GB" w:eastAsia="zh-TW"/>
        </w:rPr>
        <w:t>ينص</w:t>
      </w:r>
      <w:r w:rsidR="00F10A5A" w:rsidRPr="00617D93">
        <w:rPr>
          <w:spacing w:val="-2"/>
          <w:rtl/>
          <w:lang w:val="en-GB" w:eastAsia="zh-TW"/>
        </w:rPr>
        <w:t xml:space="preserve"> </w:t>
      </w:r>
      <w:r w:rsidR="00B756B3" w:rsidRPr="00617D93">
        <w:rPr>
          <w:spacing w:val="-2"/>
          <w:rtl/>
          <w:lang w:val="en-GB" w:eastAsia="zh-TW"/>
        </w:rPr>
        <w:t>على</w:t>
      </w:r>
      <w:r w:rsidR="00F10A5A" w:rsidRPr="00617D93">
        <w:rPr>
          <w:spacing w:val="-2"/>
          <w:rtl/>
          <w:lang w:val="en-GB" w:eastAsia="zh-TW"/>
        </w:rPr>
        <w:t xml:space="preserve"> </w:t>
      </w:r>
      <w:r w:rsidR="00B756B3" w:rsidRPr="00617D93">
        <w:rPr>
          <w:spacing w:val="-2"/>
          <w:rtl/>
          <w:lang w:val="en-GB" w:eastAsia="zh-TW"/>
        </w:rPr>
        <w:t>أن</w:t>
      </w:r>
      <w:r w:rsidR="00F10A5A" w:rsidRPr="00617D93">
        <w:rPr>
          <w:spacing w:val="-2"/>
          <w:rtl/>
          <w:lang w:val="en-GB" w:eastAsia="zh-TW"/>
        </w:rPr>
        <w:t xml:space="preserve"> </w:t>
      </w:r>
      <w:r w:rsidR="00B756B3" w:rsidRPr="00617D93">
        <w:rPr>
          <w:spacing w:val="-2"/>
          <w:rtl/>
          <w:lang w:val="en-GB" w:eastAsia="zh-TW"/>
        </w:rPr>
        <w:t>تطبق</w:t>
      </w:r>
      <w:r w:rsidR="00F10A5A" w:rsidRPr="00617D93">
        <w:rPr>
          <w:spacing w:val="-2"/>
          <w:rtl/>
          <w:lang w:val="en-GB" w:eastAsia="zh-TW"/>
        </w:rPr>
        <w:t xml:space="preserve"> </w:t>
      </w:r>
      <w:r w:rsidR="00B756B3" w:rsidRPr="00617D93">
        <w:rPr>
          <w:spacing w:val="-2"/>
          <w:rtl/>
          <w:lang w:val="en-GB" w:eastAsia="zh-TW"/>
        </w:rPr>
        <w:t>الاتفاقية</w:t>
      </w:r>
      <w:r w:rsidR="00F10A5A" w:rsidRPr="00617D93">
        <w:rPr>
          <w:spacing w:val="-2"/>
          <w:rtl/>
          <w:lang w:val="en-GB" w:eastAsia="zh-TW"/>
        </w:rPr>
        <w:t xml:space="preserve"> </w:t>
      </w:r>
      <w:r w:rsidR="00B756B3" w:rsidRPr="00617D93">
        <w:rPr>
          <w:spacing w:val="-2"/>
          <w:rtl/>
          <w:lang w:val="en-GB" w:eastAsia="zh-TW"/>
        </w:rPr>
        <w:t>في</w:t>
      </w:r>
      <w:r w:rsidR="00F10A5A" w:rsidRPr="00617D93">
        <w:rPr>
          <w:spacing w:val="-2"/>
          <w:rtl/>
          <w:lang w:val="en-GB" w:eastAsia="zh-TW"/>
        </w:rPr>
        <w:t xml:space="preserve"> </w:t>
      </w:r>
      <w:r w:rsidR="00B756B3" w:rsidRPr="00617D93">
        <w:rPr>
          <w:spacing w:val="-2"/>
          <w:rtl/>
          <w:lang w:val="en-GB" w:eastAsia="zh-TW"/>
        </w:rPr>
        <w:t>السويد</w:t>
      </w:r>
      <w:r w:rsidR="00F10A5A" w:rsidRPr="00617D93">
        <w:rPr>
          <w:spacing w:val="-2"/>
          <w:rtl/>
          <w:lang w:val="en-GB" w:eastAsia="zh-TW"/>
        </w:rPr>
        <w:t xml:space="preserve"> </w:t>
      </w:r>
      <w:r w:rsidR="00B756B3" w:rsidRPr="00617D93">
        <w:rPr>
          <w:spacing w:val="-2"/>
          <w:rtl/>
          <w:lang w:val="en-GB" w:eastAsia="zh-TW"/>
        </w:rPr>
        <w:t>تطبيقاً</w:t>
      </w:r>
      <w:r w:rsidR="00F10A5A" w:rsidRPr="00617D93">
        <w:rPr>
          <w:spacing w:val="-2"/>
          <w:rtl/>
          <w:lang w:val="en-GB" w:eastAsia="zh-TW"/>
        </w:rPr>
        <w:t xml:space="preserve"> </w:t>
      </w:r>
      <w:r w:rsidR="00B756B3" w:rsidRPr="00617D93">
        <w:rPr>
          <w:spacing w:val="-2"/>
          <w:rtl/>
          <w:lang w:val="en-GB" w:eastAsia="zh-TW"/>
        </w:rPr>
        <w:t>مباشراً</w:t>
      </w:r>
      <w:r w:rsidR="00F10A5A" w:rsidRPr="00617D93">
        <w:rPr>
          <w:spacing w:val="-2"/>
          <w:rtl/>
          <w:lang w:val="en-GB" w:eastAsia="zh-TW"/>
        </w:rPr>
        <w:t xml:space="preserve"> </w:t>
      </w:r>
      <w:r w:rsidR="00B756B3" w:rsidRPr="00617D93">
        <w:rPr>
          <w:spacing w:val="-2"/>
          <w:rtl/>
          <w:lang w:val="en-GB" w:eastAsia="zh-TW"/>
        </w:rPr>
        <w:t>باعتبارها</w:t>
      </w:r>
      <w:r w:rsidR="00F10A5A" w:rsidRPr="00617D93">
        <w:rPr>
          <w:spacing w:val="-2"/>
          <w:rtl/>
          <w:lang w:val="en-GB" w:eastAsia="zh-TW"/>
        </w:rPr>
        <w:t xml:space="preserve"> </w:t>
      </w:r>
      <w:r w:rsidR="00B756B3" w:rsidRPr="00617D93">
        <w:rPr>
          <w:spacing w:val="-2"/>
          <w:rtl/>
          <w:lang w:val="en-GB" w:eastAsia="zh-TW"/>
        </w:rPr>
        <w:t>قانوناً.</w:t>
      </w:r>
      <w:r w:rsidR="00F10A5A" w:rsidRPr="00617D93">
        <w:rPr>
          <w:spacing w:val="-2"/>
          <w:rtl/>
          <w:lang w:val="en-GB" w:eastAsia="zh-TW"/>
        </w:rPr>
        <w:t xml:space="preserve"> </w:t>
      </w:r>
      <w:r w:rsidR="00B756B3" w:rsidRPr="00617D93">
        <w:rPr>
          <w:spacing w:val="-2"/>
          <w:rtl/>
          <w:lang w:val="en-GB" w:eastAsia="zh-TW"/>
        </w:rPr>
        <w:t>ومن</w:t>
      </w:r>
      <w:r w:rsidR="00F10A5A" w:rsidRPr="00617D93">
        <w:rPr>
          <w:spacing w:val="-2"/>
          <w:rtl/>
          <w:lang w:val="en-GB" w:eastAsia="zh-TW"/>
        </w:rPr>
        <w:t xml:space="preserve"> </w:t>
      </w:r>
      <w:r w:rsidR="00B756B3" w:rsidRPr="00617D93">
        <w:rPr>
          <w:spacing w:val="-2"/>
          <w:rtl/>
          <w:lang w:val="en-GB" w:eastAsia="zh-TW"/>
        </w:rPr>
        <w:t>الأمثلة</w:t>
      </w:r>
      <w:r w:rsidR="00F10A5A" w:rsidRPr="00617D93">
        <w:rPr>
          <w:spacing w:val="-2"/>
          <w:rtl/>
          <w:lang w:val="en-GB" w:eastAsia="zh-TW"/>
        </w:rPr>
        <w:t xml:space="preserve"> </w:t>
      </w:r>
      <w:r w:rsidR="00B756B3" w:rsidRPr="00617D93">
        <w:rPr>
          <w:spacing w:val="-2"/>
          <w:rtl/>
          <w:lang w:val="en-GB" w:eastAsia="zh-TW"/>
        </w:rPr>
        <w:t>على</w:t>
      </w:r>
      <w:r w:rsidR="00F10A5A" w:rsidRPr="00617D93">
        <w:rPr>
          <w:spacing w:val="-2"/>
          <w:rtl/>
          <w:lang w:val="en-GB" w:eastAsia="zh-TW"/>
        </w:rPr>
        <w:t xml:space="preserve"> </w:t>
      </w:r>
      <w:r w:rsidR="00B756B3" w:rsidRPr="00617D93">
        <w:rPr>
          <w:spacing w:val="-2"/>
          <w:rtl/>
          <w:lang w:val="en-GB" w:eastAsia="zh-TW"/>
        </w:rPr>
        <w:t>هذا</w:t>
      </w:r>
      <w:r w:rsidR="00F10A5A" w:rsidRPr="00617D93">
        <w:rPr>
          <w:spacing w:val="-2"/>
          <w:rtl/>
          <w:lang w:val="en-GB" w:eastAsia="zh-TW"/>
        </w:rPr>
        <w:t xml:space="preserve"> </w:t>
      </w:r>
      <w:r w:rsidR="00B756B3" w:rsidRPr="00617D93">
        <w:rPr>
          <w:spacing w:val="-2"/>
          <w:rtl/>
          <w:lang w:val="en-GB" w:eastAsia="zh-TW"/>
        </w:rPr>
        <w:t>النهج</w:t>
      </w:r>
      <w:r w:rsidR="00F10A5A" w:rsidRPr="00617D93">
        <w:rPr>
          <w:spacing w:val="-2"/>
          <w:rtl/>
          <w:lang w:val="en-GB" w:eastAsia="zh-TW"/>
        </w:rPr>
        <w:t xml:space="preserve"> </w:t>
      </w:r>
      <w:r w:rsidR="00B756B3" w:rsidRPr="00617D93">
        <w:rPr>
          <w:spacing w:val="-2"/>
          <w:rtl/>
          <w:lang w:val="en-GB" w:eastAsia="zh-TW"/>
        </w:rPr>
        <w:t>الأخير</w:t>
      </w:r>
      <w:r w:rsidR="00F10A5A" w:rsidRPr="00617D93">
        <w:rPr>
          <w:spacing w:val="-2"/>
          <w:rtl/>
          <w:lang w:val="en-GB" w:eastAsia="zh-TW"/>
        </w:rPr>
        <w:t xml:space="preserve"> </w:t>
      </w:r>
      <w:r w:rsidR="00B756B3" w:rsidRPr="00617D93">
        <w:rPr>
          <w:spacing w:val="-2"/>
          <w:rtl/>
          <w:lang w:val="en-GB" w:eastAsia="zh-TW"/>
        </w:rPr>
        <w:t>الاتفاقية</w:t>
      </w:r>
      <w:r w:rsidR="00F10A5A" w:rsidRPr="00617D93">
        <w:rPr>
          <w:spacing w:val="-2"/>
          <w:rtl/>
          <w:lang w:val="en-GB" w:eastAsia="zh-TW"/>
        </w:rPr>
        <w:t xml:space="preserve"> </w:t>
      </w:r>
      <w:r w:rsidR="00B756B3" w:rsidRPr="00617D93">
        <w:rPr>
          <w:spacing w:val="-2"/>
          <w:rtl/>
          <w:lang w:val="en-GB" w:eastAsia="zh-TW"/>
        </w:rPr>
        <w:t>الأوروبية</w:t>
      </w:r>
      <w:r w:rsidR="00F10A5A" w:rsidRPr="00617D93">
        <w:rPr>
          <w:spacing w:val="-2"/>
          <w:rtl/>
          <w:lang w:val="en-GB" w:eastAsia="zh-TW"/>
        </w:rPr>
        <w:t xml:space="preserve"> </w:t>
      </w:r>
      <w:r w:rsidR="00B756B3" w:rsidRPr="00617D93">
        <w:rPr>
          <w:spacing w:val="-2"/>
          <w:rtl/>
          <w:lang w:val="en-GB" w:eastAsia="zh-TW"/>
        </w:rPr>
        <w:t>لحقوق</w:t>
      </w:r>
      <w:r w:rsidR="00F10A5A" w:rsidRPr="00617D93">
        <w:rPr>
          <w:spacing w:val="-2"/>
          <w:rtl/>
          <w:lang w:val="en-GB" w:eastAsia="zh-TW"/>
        </w:rPr>
        <w:t xml:space="preserve"> </w:t>
      </w:r>
      <w:r w:rsidR="00B756B3" w:rsidRPr="00617D93">
        <w:rPr>
          <w:spacing w:val="-2"/>
          <w:rtl/>
          <w:lang w:val="en-GB" w:eastAsia="zh-TW"/>
        </w:rPr>
        <w:t>الإنسان،</w:t>
      </w:r>
      <w:r w:rsidR="00F10A5A" w:rsidRPr="00617D93">
        <w:rPr>
          <w:spacing w:val="-2"/>
          <w:rtl/>
          <w:lang w:val="en-GB" w:eastAsia="zh-TW"/>
        </w:rPr>
        <w:t xml:space="preserve"> </w:t>
      </w:r>
      <w:r w:rsidR="00B756B3" w:rsidRPr="00617D93">
        <w:rPr>
          <w:spacing w:val="-2"/>
          <w:rtl/>
          <w:lang w:val="en-GB" w:eastAsia="zh-TW"/>
        </w:rPr>
        <w:t>التي</w:t>
      </w:r>
      <w:r w:rsidR="00F10A5A" w:rsidRPr="00617D93">
        <w:rPr>
          <w:spacing w:val="-2"/>
          <w:rtl/>
          <w:lang w:val="en-GB" w:eastAsia="zh-TW"/>
        </w:rPr>
        <w:t xml:space="preserve"> </w:t>
      </w:r>
      <w:r w:rsidR="00B756B3" w:rsidRPr="00617D93">
        <w:rPr>
          <w:spacing w:val="-2"/>
          <w:rtl/>
          <w:lang w:val="en-GB" w:eastAsia="zh-TW"/>
        </w:rPr>
        <w:t>أدمجت</w:t>
      </w:r>
      <w:r w:rsidR="00F10A5A" w:rsidRPr="00617D93">
        <w:rPr>
          <w:spacing w:val="-2"/>
          <w:rtl/>
          <w:lang w:val="en-GB" w:eastAsia="zh-TW"/>
        </w:rPr>
        <w:t xml:space="preserve"> </w:t>
      </w:r>
      <w:r w:rsidR="00B756B3" w:rsidRPr="00617D93">
        <w:rPr>
          <w:spacing w:val="-2"/>
          <w:rtl/>
          <w:lang w:val="en-GB" w:eastAsia="zh-TW"/>
        </w:rPr>
        <w:t>في</w:t>
      </w:r>
      <w:r w:rsidR="00F10A5A" w:rsidRPr="00617D93">
        <w:rPr>
          <w:spacing w:val="-2"/>
          <w:rtl/>
          <w:lang w:val="en-GB" w:eastAsia="zh-TW"/>
        </w:rPr>
        <w:t xml:space="preserve"> </w:t>
      </w:r>
      <w:r w:rsidR="00B756B3" w:rsidRPr="00617D93">
        <w:rPr>
          <w:spacing w:val="-2"/>
          <w:rtl/>
          <w:lang w:val="en-GB" w:eastAsia="zh-TW"/>
        </w:rPr>
        <w:t>القانون</w:t>
      </w:r>
      <w:r w:rsidR="00F10A5A" w:rsidRPr="00617D93">
        <w:rPr>
          <w:spacing w:val="-2"/>
          <w:rtl/>
          <w:lang w:val="en-GB" w:eastAsia="zh-TW"/>
        </w:rPr>
        <w:t xml:space="preserve"> </w:t>
      </w:r>
      <w:r w:rsidR="00B756B3" w:rsidRPr="00617D93">
        <w:rPr>
          <w:spacing w:val="-2"/>
          <w:rtl/>
          <w:lang w:val="en-GB" w:eastAsia="zh-TW"/>
        </w:rPr>
        <w:t>السويدي</w:t>
      </w:r>
      <w:r w:rsidR="00F10A5A" w:rsidRPr="00617D93">
        <w:rPr>
          <w:spacing w:val="-2"/>
          <w:rtl/>
          <w:lang w:val="en-GB" w:eastAsia="zh-TW"/>
        </w:rPr>
        <w:t xml:space="preserve"> </w:t>
      </w:r>
      <w:r w:rsidR="00B756B3" w:rsidRPr="00617D93">
        <w:rPr>
          <w:spacing w:val="-2"/>
          <w:rtl/>
          <w:lang w:val="en-GB" w:eastAsia="zh-TW"/>
        </w:rPr>
        <w:t>عام</w:t>
      </w:r>
      <w:r w:rsidR="00F10A5A" w:rsidRPr="00617D93">
        <w:rPr>
          <w:spacing w:val="-2"/>
          <w:rtl/>
          <w:lang w:val="en-GB" w:eastAsia="zh-TW"/>
        </w:rPr>
        <w:t xml:space="preserve"> </w:t>
      </w:r>
      <w:r w:rsidR="00B756B3" w:rsidRPr="00617D93">
        <w:rPr>
          <w:spacing w:val="-2"/>
          <w:rtl/>
          <w:lang w:val="en-GB" w:eastAsia="zh-TW"/>
        </w:rPr>
        <w:t>١٩٩٥.</w:t>
      </w:r>
    </w:p>
    <w:p w:rsidR="00B756B3" w:rsidRPr="008F405D" w:rsidRDefault="005557B6" w:rsidP="00617D93">
      <w:pPr>
        <w:pStyle w:val="SingleTxtGA"/>
        <w:spacing w:after="100"/>
        <w:rPr>
          <w:rtl/>
          <w:lang w:val="en-GB" w:eastAsia="zh-TW"/>
        </w:rPr>
      </w:pPr>
      <w:r>
        <w:rPr>
          <w:rtl/>
          <w:lang w:val="en-GB" w:eastAsia="zh-TW"/>
        </w:rPr>
        <w:t>٧٨-</w:t>
      </w:r>
      <w:r>
        <w:rPr>
          <w:rtl/>
          <w:lang w:val="en-GB" w:eastAsia="zh-TW"/>
        </w:rPr>
        <w:tab/>
      </w:r>
      <w:r w:rsidR="00B756B3">
        <w:rPr>
          <w:rtl/>
          <w:lang w:val="en-GB" w:eastAsia="zh-TW"/>
        </w:rPr>
        <w:t>وفي</w:t>
      </w:r>
      <w:r w:rsidR="00F10A5A">
        <w:rPr>
          <w:rtl/>
          <w:lang w:val="en-GB" w:eastAsia="zh-TW"/>
        </w:rPr>
        <w:t xml:space="preserve"> </w:t>
      </w:r>
      <w:r w:rsidR="00B756B3">
        <w:rPr>
          <w:rtl/>
          <w:lang w:val="en-GB" w:eastAsia="zh-TW"/>
        </w:rPr>
        <w:t>بعض</w:t>
      </w:r>
      <w:r w:rsidR="00F10A5A">
        <w:rPr>
          <w:rtl/>
          <w:lang w:val="en-GB" w:eastAsia="zh-TW"/>
        </w:rPr>
        <w:t xml:space="preserve"> </w:t>
      </w:r>
      <w:r w:rsidR="00B756B3">
        <w:rPr>
          <w:rtl/>
          <w:lang w:val="en-GB" w:eastAsia="zh-TW"/>
        </w:rPr>
        <w:t>الظروف</w:t>
      </w:r>
      <w:r w:rsidR="00F10A5A">
        <w:rPr>
          <w:rtl/>
          <w:lang w:val="en-GB" w:eastAsia="zh-TW"/>
        </w:rPr>
        <w:t xml:space="preserve"> </w:t>
      </w:r>
      <w:r w:rsidR="00B756B3">
        <w:rPr>
          <w:rtl/>
          <w:lang w:val="en-GB" w:eastAsia="zh-TW"/>
        </w:rPr>
        <w:t>يكون</w:t>
      </w:r>
      <w:r w:rsidR="00F10A5A">
        <w:rPr>
          <w:rtl/>
          <w:lang w:val="en-GB" w:eastAsia="zh-TW"/>
        </w:rPr>
        <w:t xml:space="preserve"> </w:t>
      </w:r>
      <w:r w:rsidR="00B756B3">
        <w:rPr>
          <w:rtl/>
          <w:lang w:val="en-GB" w:eastAsia="zh-TW"/>
        </w:rPr>
        <w:t>لقانون</w:t>
      </w:r>
      <w:r w:rsidR="00F10A5A">
        <w:rPr>
          <w:rtl/>
          <w:lang w:val="en-GB" w:eastAsia="zh-TW"/>
        </w:rPr>
        <w:t xml:space="preserve"> </w:t>
      </w:r>
      <w:r w:rsidR="00B756B3">
        <w:rPr>
          <w:rtl/>
          <w:lang w:val="en-GB" w:eastAsia="zh-TW"/>
        </w:rPr>
        <w:t>الاتحاد</w:t>
      </w:r>
      <w:r w:rsidR="00F10A5A">
        <w:rPr>
          <w:rtl/>
          <w:lang w:val="en-GB" w:eastAsia="zh-TW"/>
        </w:rPr>
        <w:t xml:space="preserve"> </w:t>
      </w:r>
      <w:r w:rsidR="00B756B3">
        <w:rPr>
          <w:rtl/>
          <w:lang w:val="en-GB" w:eastAsia="zh-TW"/>
        </w:rPr>
        <w:t>الأوروبي</w:t>
      </w:r>
      <w:r w:rsidR="00F10A5A">
        <w:rPr>
          <w:rtl/>
          <w:lang w:val="en-GB" w:eastAsia="zh-TW"/>
        </w:rPr>
        <w:t xml:space="preserve"> </w:t>
      </w:r>
      <w:r w:rsidR="00B756B3">
        <w:rPr>
          <w:rtl/>
          <w:lang w:val="en-GB" w:eastAsia="zh-TW"/>
        </w:rPr>
        <w:t>أثر</w:t>
      </w:r>
      <w:r w:rsidR="00F10A5A">
        <w:rPr>
          <w:rtl/>
          <w:lang w:val="en-GB" w:eastAsia="zh-TW"/>
        </w:rPr>
        <w:t xml:space="preserve"> </w:t>
      </w:r>
      <w:r w:rsidR="00B756B3">
        <w:rPr>
          <w:rtl/>
          <w:lang w:val="en-GB" w:eastAsia="zh-TW"/>
        </w:rPr>
        <w:t>مباشر.</w:t>
      </w:r>
      <w:r w:rsidR="00F10A5A">
        <w:rPr>
          <w:rtl/>
          <w:lang w:val="en-GB" w:eastAsia="zh-TW"/>
        </w:rPr>
        <w:t xml:space="preserve"> </w:t>
      </w:r>
      <w:r w:rsidR="00B756B3">
        <w:rPr>
          <w:rtl/>
          <w:lang w:val="en-GB" w:eastAsia="zh-TW"/>
        </w:rPr>
        <w:t>ففي</w:t>
      </w:r>
      <w:r w:rsidR="00F10A5A">
        <w:rPr>
          <w:rtl/>
          <w:lang w:val="en-GB" w:eastAsia="zh-TW"/>
        </w:rPr>
        <w:t xml:space="preserve"> </w:t>
      </w:r>
      <w:r w:rsidR="00B756B3">
        <w:rPr>
          <w:rtl/>
          <w:lang w:val="en-GB" w:eastAsia="zh-TW"/>
        </w:rPr>
        <w:t>عدد</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قضايا</w:t>
      </w:r>
      <w:r w:rsidR="00F10A5A">
        <w:rPr>
          <w:rtl/>
          <w:lang w:val="en-GB" w:eastAsia="zh-TW"/>
        </w:rPr>
        <w:t xml:space="preserve"> </w:t>
      </w:r>
      <w:r w:rsidR="00B756B3">
        <w:rPr>
          <w:rtl/>
          <w:lang w:val="en-GB" w:eastAsia="zh-TW"/>
        </w:rPr>
        <w:t>التمييز</w:t>
      </w:r>
      <w:r w:rsidR="00F10A5A">
        <w:rPr>
          <w:rtl/>
          <w:lang w:val="en-GB" w:eastAsia="zh-TW"/>
        </w:rPr>
        <w:t xml:space="preserve"> </w:t>
      </w:r>
      <w:r w:rsidR="00B756B3">
        <w:rPr>
          <w:rtl/>
          <w:lang w:val="en-GB" w:eastAsia="zh-TW"/>
        </w:rPr>
        <w:t>مثلاً،</w:t>
      </w:r>
      <w:r w:rsidR="00F10A5A">
        <w:rPr>
          <w:rtl/>
          <w:lang w:val="en-GB" w:eastAsia="zh-TW"/>
        </w:rPr>
        <w:t xml:space="preserve"> </w:t>
      </w:r>
      <w:r w:rsidR="00B756B3">
        <w:rPr>
          <w:rtl/>
          <w:lang w:val="en-GB" w:eastAsia="zh-TW"/>
        </w:rPr>
        <w:t>رأت</w:t>
      </w:r>
      <w:r w:rsidR="00F10A5A">
        <w:rPr>
          <w:rtl/>
          <w:lang w:val="en-GB" w:eastAsia="zh-TW"/>
        </w:rPr>
        <w:t xml:space="preserve"> </w:t>
      </w:r>
      <w:r w:rsidR="00B756B3">
        <w:rPr>
          <w:rtl/>
          <w:lang w:val="en-GB" w:eastAsia="zh-TW"/>
        </w:rPr>
        <w:t>محكمة</w:t>
      </w:r>
      <w:r w:rsidR="00F10A5A">
        <w:rPr>
          <w:rtl/>
          <w:lang w:val="en-GB" w:eastAsia="zh-TW"/>
        </w:rPr>
        <w:t xml:space="preserve"> </w:t>
      </w:r>
      <w:r w:rsidR="00B756B3">
        <w:rPr>
          <w:rtl/>
          <w:lang w:val="en-GB" w:eastAsia="zh-TW"/>
        </w:rPr>
        <w:t>العدل</w:t>
      </w:r>
      <w:r w:rsidR="00F10A5A">
        <w:rPr>
          <w:rtl/>
          <w:lang w:val="en-GB" w:eastAsia="zh-TW"/>
        </w:rPr>
        <w:t xml:space="preserve"> </w:t>
      </w:r>
      <w:r w:rsidR="00B756B3">
        <w:rPr>
          <w:rtl/>
          <w:lang w:val="en-GB" w:eastAsia="zh-TW"/>
        </w:rPr>
        <w:t>الأوروبية</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الأحكام</w:t>
      </w:r>
      <w:r w:rsidR="00F10A5A">
        <w:rPr>
          <w:rtl/>
          <w:lang w:val="en-GB" w:eastAsia="zh-TW"/>
        </w:rPr>
        <w:t xml:space="preserve"> </w:t>
      </w:r>
      <w:r w:rsidR="00B756B3">
        <w:rPr>
          <w:rtl/>
          <w:lang w:val="en-GB" w:eastAsia="zh-TW"/>
        </w:rPr>
        <w:t>ذات</w:t>
      </w:r>
      <w:r w:rsidR="00F10A5A">
        <w:rPr>
          <w:rtl/>
          <w:lang w:val="en-GB" w:eastAsia="zh-TW"/>
        </w:rPr>
        <w:t xml:space="preserve"> </w:t>
      </w:r>
      <w:r w:rsidR="00B756B3">
        <w:rPr>
          <w:rtl/>
          <w:lang w:val="en-GB" w:eastAsia="zh-TW"/>
        </w:rPr>
        <w:t>الصلة</w:t>
      </w:r>
      <w:r w:rsidR="00F10A5A">
        <w:rPr>
          <w:rtl/>
          <w:lang w:val="en-GB" w:eastAsia="zh-TW"/>
        </w:rPr>
        <w:t xml:space="preserve"> </w:t>
      </w:r>
      <w:r w:rsidR="00B756B3">
        <w:rPr>
          <w:rtl/>
          <w:lang w:val="en-GB" w:eastAsia="zh-TW"/>
        </w:rPr>
        <w:t>ذات</w:t>
      </w:r>
      <w:r w:rsidR="00F10A5A">
        <w:rPr>
          <w:rtl/>
          <w:lang w:val="en-GB" w:eastAsia="zh-TW"/>
        </w:rPr>
        <w:t xml:space="preserve"> </w:t>
      </w:r>
      <w:r w:rsidR="00B756B3">
        <w:rPr>
          <w:rtl/>
          <w:lang w:val="en-GB" w:eastAsia="zh-TW"/>
        </w:rPr>
        <w:t>أثر</w:t>
      </w:r>
      <w:r w:rsidR="00F10A5A">
        <w:rPr>
          <w:rtl/>
          <w:lang w:val="en-GB" w:eastAsia="zh-TW"/>
        </w:rPr>
        <w:t xml:space="preserve"> </w:t>
      </w:r>
      <w:r w:rsidR="00B756B3">
        <w:rPr>
          <w:rtl/>
          <w:lang w:val="en-GB" w:eastAsia="zh-TW"/>
        </w:rPr>
        <w:t>مباشر.</w:t>
      </w:r>
      <w:r w:rsidR="00F10A5A">
        <w:rPr>
          <w:rtl/>
          <w:lang w:val="en-GB" w:eastAsia="zh-TW"/>
        </w:rPr>
        <w:t xml:space="preserve"> </w:t>
      </w:r>
      <w:r w:rsidR="00B756B3">
        <w:rPr>
          <w:rtl/>
          <w:lang w:val="en-GB" w:eastAsia="zh-TW"/>
        </w:rPr>
        <w:t>وتطبق</w:t>
      </w:r>
      <w:r w:rsidR="00F10A5A">
        <w:rPr>
          <w:rtl/>
          <w:lang w:val="en-GB" w:eastAsia="zh-TW"/>
        </w:rPr>
        <w:t xml:space="preserve"> </w:t>
      </w:r>
      <w:r w:rsidR="00B756B3">
        <w:rPr>
          <w:rtl/>
          <w:lang w:val="en-GB" w:eastAsia="zh-TW"/>
        </w:rPr>
        <w:t>المحاكم</w:t>
      </w:r>
      <w:r w:rsidR="00F10A5A">
        <w:rPr>
          <w:rtl/>
          <w:lang w:val="en-GB" w:eastAsia="zh-TW"/>
        </w:rPr>
        <w:t xml:space="preserve"> </w:t>
      </w:r>
      <w:r w:rsidR="00B756B3">
        <w:rPr>
          <w:rtl/>
          <w:lang w:val="en-GB" w:eastAsia="zh-TW"/>
        </w:rPr>
        <w:t>والهيئات</w:t>
      </w:r>
      <w:r w:rsidR="00F10A5A">
        <w:rPr>
          <w:rtl/>
          <w:lang w:val="en-GB" w:eastAsia="zh-TW"/>
        </w:rPr>
        <w:t xml:space="preserve"> </w:t>
      </w:r>
      <w:r w:rsidR="00B756B3">
        <w:rPr>
          <w:rtl/>
          <w:lang w:val="en-GB" w:eastAsia="zh-TW"/>
        </w:rPr>
        <w:t>القضائية</w:t>
      </w:r>
      <w:r w:rsidR="00F10A5A">
        <w:rPr>
          <w:rtl/>
          <w:lang w:val="en-GB" w:eastAsia="zh-TW"/>
        </w:rPr>
        <w:t xml:space="preserve"> </w:t>
      </w:r>
      <w:r w:rsidR="00B756B3">
        <w:rPr>
          <w:rtl/>
          <w:lang w:val="en-GB" w:eastAsia="zh-TW"/>
        </w:rPr>
        <w:t>والسلطات</w:t>
      </w:r>
      <w:r w:rsidR="00F10A5A">
        <w:rPr>
          <w:rtl/>
          <w:lang w:val="en-GB" w:eastAsia="zh-TW"/>
        </w:rPr>
        <w:t xml:space="preserve"> </w:t>
      </w:r>
      <w:r w:rsidR="00B756B3">
        <w:rPr>
          <w:rtl/>
          <w:lang w:val="en-GB" w:eastAsia="zh-TW"/>
        </w:rPr>
        <w:t>الإدارية</w:t>
      </w:r>
      <w:r w:rsidR="00F10A5A">
        <w:rPr>
          <w:rtl/>
          <w:lang w:val="en-GB" w:eastAsia="zh-TW"/>
        </w:rPr>
        <w:t xml:space="preserve"> </w:t>
      </w:r>
      <w:r w:rsidR="00B756B3">
        <w:rPr>
          <w:rtl/>
          <w:lang w:val="en-GB" w:eastAsia="zh-TW"/>
        </w:rPr>
        <w:t>السويدية</w:t>
      </w:r>
      <w:r w:rsidR="00F10A5A">
        <w:rPr>
          <w:rtl/>
          <w:lang w:val="en-GB" w:eastAsia="zh-TW"/>
        </w:rPr>
        <w:t xml:space="preserve"> </w:t>
      </w:r>
      <w:r w:rsidR="00B756B3">
        <w:rPr>
          <w:rtl/>
          <w:lang w:val="en-GB" w:eastAsia="zh-TW"/>
        </w:rPr>
        <w:t>قانونَ</w:t>
      </w:r>
      <w:r w:rsidR="00F10A5A">
        <w:rPr>
          <w:rtl/>
          <w:lang w:val="en-GB" w:eastAsia="zh-TW"/>
        </w:rPr>
        <w:t xml:space="preserve"> </w:t>
      </w:r>
      <w:r w:rsidR="00B756B3">
        <w:rPr>
          <w:rtl/>
          <w:lang w:val="en-GB" w:eastAsia="zh-TW"/>
        </w:rPr>
        <w:t>الاتحاد</w:t>
      </w:r>
      <w:r w:rsidR="00F10A5A">
        <w:rPr>
          <w:rtl/>
          <w:lang w:val="en-GB" w:eastAsia="zh-TW"/>
        </w:rPr>
        <w:t xml:space="preserve"> </w:t>
      </w:r>
      <w:r w:rsidR="00B756B3">
        <w:rPr>
          <w:rtl/>
          <w:lang w:val="en-GB" w:eastAsia="zh-TW"/>
        </w:rPr>
        <w:t>الأوروبي،</w:t>
      </w:r>
      <w:r w:rsidR="00F10A5A">
        <w:rPr>
          <w:rtl/>
          <w:lang w:val="en-GB" w:eastAsia="zh-TW"/>
        </w:rPr>
        <w:t xml:space="preserve"> </w:t>
      </w:r>
      <w:r w:rsidR="00B756B3">
        <w:rPr>
          <w:rtl/>
          <w:lang w:val="en-GB" w:eastAsia="zh-TW"/>
        </w:rPr>
        <w:t>مما</w:t>
      </w:r>
      <w:r w:rsidR="00F10A5A">
        <w:rPr>
          <w:rtl/>
          <w:lang w:val="en-GB" w:eastAsia="zh-TW"/>
        </w:rPr>
        <w:t xml:space="preserve"> </w:t>
      </w:r>
      <w:r w:rsidR="00B756B3">
        <w:rPr>
          <w:rtl/>
          <w:lang w:val="en-GB" w:eastAsia="zh-TW"/>
        </w:rPr>
        <w:t>يساهم</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حماية</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ومنذ</w:t>
      </w:r>
      <w:r w:rsidR="00F10A5A">
        <w:rPr>
          <w:rtl/>
          <w:lang w:val="en-GB" w:eastAsia="zh-TW"/>
        </w:rPr>
        <w:t xml:space="preserve"> </w:t>
      </w:r>
      <w:r w:rsidR="00B756B3">
        <w:rPr>
          <w:rtl/>
          <w:lang w:val="en-GB" w:eastAsia="zh-TW"/>
        </w:rPr>
        <w:t>بدء</w:t>
      </w:r>
      <w:r w:rsidR="00F10A5A">
        <w:rPr>
          <w:rtl/>
          <w:lang w:val="en-GB" w:eastAsia="zh-TW"/>
        </w:rPr>
        <w:t xml:space="preserve"> </w:t>
      </w:r>
      <w:r w:rsidR="00B756B3">
        <w:rPr>
          <w:rtl/>
          <w:lang w:val="en-GB" w:eastAsia="zh-TW"/>
        </w:rPr>
        <w:t>نفاذ</w:t>
      </w:r>
      <w:r w:rsidR="00F10A5A">
        <w:rPr>
          <w:rtl/>
          <w:lang w:val="en-GB" w:eastAsia="zh-TW"/>
        </w:rPr>
        <w:t xml:space="preserve"> </w:t>
      </w:r>
      <w:r w:rsidR="00B756B3">
        <w:rPr>
          <w:rtl/>
          <w:lang w:val="en-GB" w:eastAsia="zh-TW"/>
        </w:rPr>
        <w:t>معاهدة</w:t>
      </w:r>
      <w:r w:rsidR="00F10A5A">
        <w:rPr>
          <w:rtl/>
          <w:lang w:val="en-GB" w:eastAsia="zh-TW"/>
        </w:rPr>
        <w:t xml:space="preserve"> </w:t>
      </w:r>
      <w:r w:rsidR="00B756B3">
        <w:rPr>
          <w:rtl/>
          <w:lang w:val="en-GB" w:eastAsia="zh-TW"/>
        </w:rPr>
        <w:t>لشبونة،</w:t>
      </w:r>
      <w:r w:rsidR="00F10A5A">
        <w:rPr>
          <w:rtl/>
          <w:lang w:val="en-GB" w:eastAsia="zh-TW"/>
        </w:rPr>
        <w:t xml:space="preserve"> </w:t>
      </w:r>
      <w:r w:rsidR="00B756B3">
        <w:rPr>
          <w:rtl/>
          <w:lang w:val="en-GB" w:eastAsia="zh-TW"/>
        </w:rPr>
        <w:t>أصبح</w:t>
      </w:r>
      <w:r w:rsidR="00F10A5A">
        <w:rPr>
          <w:rtl/>
          <w:lang w:val="en-GB" w:eastAsia="zh-TW"/>
        </w:rPr>
        <w:t xml:space="preserve"> </w:t>
      </w:r>
      <w:r w:rsidR="00B756B3">
        <w:rPr>
          <w:rtl/>
          <w:lang w:val="en-GB" w:eastAsia="zh-TW"/>
        </w:rPr>
        <w:t>ميثاق</w:t>
      </w:r>
      <w:r w:rsidR="00F10A5A">
        <w:rPr>
          <w:rtl/>
          <w:lang w:val="en-GB" w:eastAsia="zh-TW"/>
        </w:rPr>
        <w:t xml:space="preserve"> </w:t>
      </w:r>
      <w:r w:rsidR="00B756B3">
        <w:rPr>
          <w:rtl/>
          <w:lang w:val="en-GB" w:eastAsia="zh-TW"/>
        </w:rPr>
        <w:t>الاتحاد</w:t>
      </w:r>
      <w:r w:rsidR="00F10A5A">
        <w:rPr>
          <w:rtl/>
          <w:lang w:val="en-GB" w:eastAsia="zh-TW"/>
        </w:rPr>
        <w:t xml:space="preserve"> </w:t>
      </w:r>
      <w:r w:rsidR="00B756B3">
        <w:rPr>
          <w:rtl/>
          <w:lang w:val="en-GB" w:eastAsia="zh-TW"/>
        </w:rPr>
        <w:t>الأوروبي</w:t>
      </w:r>
      <w:r w:rsidR="00F10A5A">
        <w:rPr>
          <w:rtl/>
          <w:lang w:val="en-GB" w:eastAsia="zh-TW"/>
        </w:rPr>
        <w:t xml:space="preserve"> </w:t>
      </w:r>
      <w:r w:rsidR="00B756B3">
        <w:rPr>
          <w:rtl/>
          <w:lang w:val="en-GB" w:eastAsia="zh-TW"/>
        </w:rPr>
        <w:t>للحقوق</w:t>
      </w:r>
      <w:r w:rsidR="00F10A5A">
        <w:rPr>
          <w:rtl/>
          <w:lang w:val="en-GB" w:eastAsia="zh-TW"/>
        </w:rPr>
        <w:t xml:space="preserve"> </w:t>
      </w:r>
      <w:r w:rsidR="00B756B3">
        <w:rPr>
          <w:rtl/>
          <w:lang w:val="en-GB" w:eastAsia="zh-TW"/>
        </w:rPr>
        <w:t>الأساسية</w:t>
      </w:r>
      <w:r w:rsidR="00F10A5A">
        <w:rPr>
          <w:rtl/>
          <w:lang w:val="en-GB" w:eastAsia="zh-TW"/>
        </w:rPr>
        <w:t xml:space="preserve"> </w:t>
      </w:r>
      <w:r w:rsidR="00B756B3">
        <w:rPr>
          <w:rtl/>
          <w:lang w:val="en-GB" w:eastAsia="zh-TW"/>
        </w:rPr>
        <w:t>ملزماً</w:t>
      </w:r>
      <w:r w:rsidR="00F10A5A">
        <w:rPr>
          <w:rtl/>
          <w:lang w:val="en-GB" w:eastAsia="zh-TW"/>
        </w:rPr>
        <w:t xml:space="preserve"> </w:t>
      </w:r>
      <w:r w:rsidR="00B756B3">
        <w:rPr>
          <w:rtl/>
          <w:lang w:val="en-GB" w:eastAsia="zh-TW"/>
        </w:rPr>
        <w:t>قانوناً</w:t>
      </w:r>
      <w:r w:rsidR="00F10A5A">
        <w:rPr>
          <w:rtl/>
          <w:lang w:val="en-GB" w:eastAsia="zh-TW"/>
        </w:rPr>
        <w:t xml:space="preserve"> </w:t>
      </w:r>
      <w:r w:rsidR="00B756B3">
        <w:rPr>
          <w:rtl/>
          <w:lang w:val="en-GB" w:eastAsia="zh-TW"/>
        </w:rPr>
        <w:t>واكتسب</w:t>
      </w:r>
      <w:r w:rsidR="00F10A5A">
        <w:rPr>
          <w:rtl/>
          <w:lang w:val="en-GB" w:eastAsia="zh-TW"/>
        </w:rPr>
        <w:t xml:space="preserve"> </w:t>
      </w:r>
      <w:r w:rsidR="00B756B3">
        <w:rPr>
          <w:rtl/>
          <w:lang w:val="en-GB" w:eastAsia="zh-TW"/>
        </w:rPr>
        <w:t>القيمة</w:t>
      </w:r>
      <w:r w:rsidR="00F10A5A">
        <w:rPr>
          <w:rtl/>
          <w:lang w:val="en-GB" w:eastAsia="zh-TW"/>
        </w:rPr>
        <w:t xml:space="preserve"> </w:t>
      </w:r>
      <w:r w:rsidR="00B756B3">
        <w:rPr>
          <w:rtl/>
          <w:lang w:val="en-GB" w:eastAsia="zh-TW"/>
        </w:rPr>
        <w:t>القانونية</w:t>
      </w:r>
      <w:r w:rsidR="00F10A5A">
        <w:rPr>
          <w:rtl/>
          <w:lang w:val="en-GB" w:eastAsia="zh-TW"/>
        </w:rPr>
        <w:t xml:space="preserve"> </w:t>
      </w:r>
      <w:r w:rsidR="00B756B3">
        <w:rPr>
          <w:rtl/>
          <w:lang w:val="en-GB" w:eastAsia="zh-TW"/>
        </w:rPr>
        <w:t>ذاتها</w:t>
      </w:r>
      <w:r w:rsidR="00F10A5A">
        <w:rPr>
          <w:rtl/>
          <w:lang w:val="en-GB" w:eastAsia="zh-TW"/>
        </w:rPr>
        <w:t xml:space="preserve"> </w:t>
      </w:r>
      <w:r w:rsidR="00B756B3">
        <w:rPr>
          <w:rtl/>
          <w:lang w:val="en-GB" w:eastAsia="zh-TW"/>
        </w:rPr>
        <w:t>التي</w:t>
      </w:r>
      <w:r w:rsidR="00F10A5A">
        <w:rPr>
          <w:rtl/>
          <w:lang w:val="en-GB" w:eastAsia="zh-TW"/>
        </w:rPr>
        <w:t xml:space="preserve"> </w:t>
      </w:r>
      <w:r w:rsidR="00B756B3">
        <w:rPr>
          <w:rtl/>
          <w:lang w:val="en-GB" w:eastAsia="zh-TW"/>
        </w:rPr>
        <w:t>تتسم</w:t>
      </w:r>
      <w:r w:rsidR="00F10A5A">
        <w:rPr>
          <w:rtl/>
          <w:lang w:val="en-GB" w:eastAsia="zh-TW"/>
        </w:rPr>
        <w:t xml:space="preserve"> </w:t>
      </w:r>
      <w:r w:rsidR="00B756B3">
        <w:rPr>
          <w:rtl/>
          <w:lang w:val="en-GB" w:eastAsia="zh-TW"/>
        </w:rPr>
        <w:t>بها</w:t>
      </w:r>
      <w:r w:rsidR="00F10A5A">
        <w:rPr>
          <w:rtl/>
          <w:lang w:val="en-GB" w:eastAsia="zh-TW"/>
        </w:rPr>
        <w:t xml:space="preserve"> </w:t>
      </w:r>
      <w:r w:rsidR="00B756B3">
        <w:rPr>
          <w:rtl/>
          <w:lang w:val="en-GB" w:eastAsia="zh-TW"/>
        </w:rPr>
        <w:t>المعاهدات.</w:t>
      </w:r>
      <w:r w:rsidR="00F10A5A">
        <w:rPr>
          <w:rtl/>
          <w:lang w:val="en-GB" w:eastAsia="zh-TW"/>
        </w:rPr>
        <w:t xml:space="preserve"> </w:t>
      </w:r>
      <w:r w:rsidR="00B756B3">
        <w:rPr>
          <w:rtl/>
          <w:lang w:val="en-GB" w:eastAsia="zh-TW"/>
        </w:rPr>
        <w:t>وهكذا</w:t>
      </w:r>
      <w:r w:rsidR="00F10A5A">
        <w:rPr>
          <w:rtl/>
          <w:lang w:val="en-GB" w:eastAsia="zh-TW"/>
        </w:rPr>
        <w:t xml:space="preserve"> </w:t>
      </w:r>
      <w:r w:rsidR="00B756B3">
        <w:rPr>
          <w:rtl/>
          <w:lang w:val="en-GB" w:eastAsia="zh-TW"/>
        </w:rPr>
        <w:t>فإن</w:t>
      </w:r>
      <w:r w:rsidR="00F10A5A">
        <w:rPr>
          <w:rtl/>
          <w:lang w:val="en-GB" w:eastAsia="zh-TW"/>
        </w:rPr>
        <w:t xml:space="preserve"> </w:t>
      </w:r>
      <w:r w:rsidR="00B756B3">
        <w:rPr>
          <w:rtl/>
          <w:lang w:val="en-GB" w:eastAsia="zh-TW"/>
        </w:rPr>
        <w:t>المحاكم</w:t>
      </w:r>
      <w:r w:rsidR="00F10A5A">
        <w:rPr>
          <w:rtl/>
          <w:lang w:val="en-GB" w:eastAsia="zh-TW"/>
        </w:rPr>
        <w:t xml:space="preserve"> </w:t>
      </w:r>
      <w:r w:rsidR="00B756B3">
        <w:rPr>
          <w:rtl/>
          <w:lang w:val="en-GB" w:eastAsia="zh-TW"/>
        </w:rPr>
        <w:t>والسلطات</w:t>
      </w:r>
      <w:r w:rsidR="00F10A5A">
        <w:rPr>
          <w:rtl/>
          <w:lang w:val="en-GB" w:eastAsia="zh-TW"/>
        </w:rPr>
        <w:t xml:space="preserve"> </w:t>
      </w:r>
      <w:r w:rsidR="00B756B3">
        <w:rPr>
          <w:rtl/>
          <w:lang w:val="en-GB" w:eastAsia="zh-TW"/>
        </w:rPr>
        <w:t>السويدية</w:t>
      </w:r>
      <w:r w:rsidR="00F10A5A">
        <w:rPr>
          <w:rtl/>
          <w:lang w:val="en-GB" w:eastAsia="zh-TW"/>
        </w:rPr>
        <w:t xml:space="preserve"> </w:t>
      </w:r>
      <w:r w:rsidR="00B756B3">
        <w:rPr>
          <w:rtl/>
          <w:lang w:val="en-GB" w:eastAsia="zh-TW"/>
        </w:rPr>
        <w:t>تطبق</w:t>
      </w:r>
      <w:r w:rsidR="00F10A5A">
        <w:rPr>
          <w:rtl/>
          <w:lang w:val="en-GB" w:eastAsia="zh-TW"/>
        </w:rPr>
        <w:t xml:space="preserve"> </w:t>
      </w:r>
      <w:r w:rsidR="00B756B3">
        <w:rPr>
          <w:rtl/>
          <w:lang w:val="en-GB" w:eastAsia="zh-TW"/>
        </w:rPr>
        <w:t>الميثاق</w:t>
      </w:r>
      <w:r w:rsidR="00F10A5A">
        <w:rPr>
          <w:rtl/>
          <w:lang w:val="en-GB" w:eastAsia="zh-TW"/>
        </w:rPr>
        <w:t xml:space="preserve"> </w:t>
      </w:r>
      <w:r w:rsidR="00B756B3">
        <w:rPr>
          <w:rtl/>
          <w:lang w:val="en-GB" w:eastAsia="zh-TW"/>
        </w:rPr>
        <w:t>عند</w:t>
      </w:r>
      <w:r w:rsidR="00F10A5A">
        <w:rPr>
          <w:rtl/>
          <w:lang w:val="en-GB" w:eastAsia="zh-TW"/>
        </w:rPr>
        <w:t xml:space="preserve"> </w:t>
      </w:r>
      <w:r w:rsidR="00B756B3">
        <w:rPr>
          <w:rtl/>
          <w:lang w:val="en-GB" w:eastAsia="zh-TW"/>
        </w:rPr>
        <w:t>تطبيق</w:t>
      </w:r>
      <w:r w:rsidR="00F10A5A">
        <w:rPr>
          <w:rtl/>
          <w:lang w:val="en-GB" w:eastAsia="zh-TW"/>
        </w:rPr>
        <w:t xml:space="preserve"> </w:t>
      </w:r>
      <w:r w:rsidR="00B756B3">
        <w:rPr>
          <w:rtl/>
          <w:lang w:val="en-GB" w:eastAsia="zh-TW"/>
        </w:rPr>
        <w:t>قانون</w:t>
      </w:r>
      <w:r w:rsidR="00F10A5A">
        <w:rPr>
          <w:rtl/>
          <w:lang w:val="en-GB" w:eastAsia="zh-TW"/>
        </w:rPr>
        <w:t xml:space="preserve"> </w:t>
      </w:r>
      <w:r w:rsidR="00B756B3">
        <w:rPr>
          <w:rtl/>
          <w:lang w:val="en-GB" w:eastAsia="zh-TW"/>
        </w:rPr>
        <w:t>الاتحاد.</w:t>
      </w:r>
    </w:p>
    <w:p w:rsidR="00B756B3" w:rsidRPr="008F405D" w:rsidRDefault="005557B6" w:rsidP="00617D93">
      <w:pPr>
        <w:pStyle w:val="SingleTxtGA"/>
        <w:spacing w:after="100"/>
        <w:rPr>
          <w:rtl/>
          <w:lang w:val="en-GB" w:eastAsia="zh-TW"/>
        </w:rPr>
      </w:pPr>
      <w:r>
        <w:rPr>
          <w:rtl/>
          <w:lang w:val="en-GB" w:eastAsia="zh-TW"/>
        </w:rPr>
        <w:t>٧٩-</w:t>
      </w:r>
      <w:r>
        <w:rPr>
          <w:rtl/>
          <w:lang w:val="en-GB" w:eastAsia="zh-TW"/>
        </w:rPr>
        <w:tab/>
      </w:r>
      <w:r w:rsidR="00B756B3">
        <w:rPr>
          <w:rtl/>
          <w:lang w:val="en-GB" w:eastAsia="zh-TW"/>
        </w:rPr>
        <w:t>ويتمثل</w:t>
      </w:r>
      <w:r w:rsidR="00F10A5A">
        <w:rPr>
          <w:rtl/>
          <w:lang w:val="en-GB" w:eastAsia="zh-TW"/>
        </w:rPr>
        <w:t xml:space="preserve"> </w:t>
      </w:r>
      <w:r w:rsidR="00B756B3">
        <w:rPr>
          <w:rtl/>
          <w:lang w:val="en-GB" w:eastAsia="zh-TW"/>
        </w:rPr>
        <w:t>أحد</w:t>
      </w:r>
      <w:r w:rsidR="00F10A5A">
        <w:rPr>
          <w:rtl/>
          <w:lang w:val="en-GB" w:eastAsia="zh-TW"/>
        </w:rPr>
        <w:t xml:space="preserve"> </w:t>
      </w:r>
      <w:r w:rsidR="00B756B3">
        <w:rPr>
          <w:rtl/>
          <w:lang w:val="en-GB" w:eastAsia="zh-TW"/>
        </w:rPr>
        <w:t>الأهداف</w:t>
      </w:r>
      <w:r w:rsidR="00F10A5A">
        <w:rPr>
          <w:rtl/>
          <w:lang w:val="en-GB" w:eastAsia="zh-TW"/>
        </w:rPr>
        <w:t xml:space="preserve"> </w:t>
      </w:r>
      <w:r w:rsidR="00B756B3">
        <w:rPr>
          <w:rtl/>
          <w:lang w:val="en-GB" w:eastAsia="zh-TW"/>
        </w:rPr>
        <w:t>الأساسية</w:t>
      </w:r>
      <w:r w:rsidR="00F10A5A">
        <w:rPr>
          <w:rtl/>
          <w:lang w:val="en-GB" w:eastAsia="zh-TW"/>
        </w:rPr>
        <w:t xml:space="preserve"> </w:t>
      </w:r>
      <w:r w:rsidR="00B756B3">
        <w:rPr>
          <w:rtl/>
          <w:lang w:val="en-GB" w:eastAsia="zh-TW"/>
        </w:rPr>
        <w:t>لممارسة</w:t>
      </w:r>
      <w:r w:rsidR="00F10A5A">
        <w:rPr>
          <w:rtl/>
          <w:lang w:val="en-GB" w:eastAsia="zh-TW"/>
        </w:rPr>
        <w:t xml:space="preserve"> </w:t>
      </w:r>
      <w:r w:rsidR="00B756B3">
        <w:rPr>
          <w:rtl/>
          <w:lang w:val="en-GB" w:eastAsia="zh-TW"/>
        </w:rPr>
        <w:t>جميع</w:t>
      </w:r>
      <w:r w:rsidR="00F10A5A">
        <w:rPr>
          <w:rtl/>
          <w:lang w:val="en-GB" w:eastAsia="zh-TW"/>
        </w:rPr>
        <w:t xml:space="preserve"> </w:t>
      </w:r>
      <w:r w:rsidR="00B756B3">
        <w:rPr>
          <w:rtl/>
          <w:lang w:val="en-GB" w:eastAsia="zh-TW"/>
        </w:rPr>
        <w:t>السلطات</w:t>
      </w:r>
      <w:r w:rsidR="00F10A5A">
        <w:rPr>
          <w:rtl/>
          <w:lang w:val="en-GB" w:eastAsia="zh-TW"/>
        </w:rPr>
        <w:t xml:space="preserve"> </w:t>
      </w:r>
      <w:r w:rsidR="00B756B3">
        <w:rPr>
          <w:rtl/>
          <w:lang w:val="en-GB" w:eastAsia="zh-TW"/>
        </w:rPr>
        <w:t>العامة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ضمان</w:t>
      </w:r>
      <w:r w:rsidR="00F10A5A">
        <w:rPr>
          <w:rtl/>
          <w:lang w:val="en-GB" w:eastAsia="zh-TW"/>
        </w:rPr>
        <w:t xml:space="preserve"> </w:t>
      </w:r>
      <w:r w:rsidR="00B756B3">
        <w:rPr>
          <w:rtl/>
          <w:lang w:val="en-GB" w:eastAsia="zh-TW"/>
        </w:rPr>
        <w:t>احترام</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احتراماً</w:t>
      </w:r>
      <w:r w:rsidR="00F10A5A">
        <w:rPr>
          <w:rtl/>
          <w:lang w:val="en-GB" w:eastAsia="zh-TW"/>
        </w:rPr>
        <w:t xml:space="preserve"> </w:t>
      </w:r>
      <w:r w:rsidR="00B756B3">
        <w:rPr>
          <w:rtl/>
          <w:lang w:val="en-GB" w:eastAsia="zh-TW"/>
        </w:rPr>
        <w:t>تاماً.</w:t>
      </w:r>
      <w:r w:rsidR="00F10A5A">
        <w:rPr>
          <w:rtl/>
          <w:lang w:val="en-GB" w:eastAsia="zh-TW"/>
        </w:rPr>
        <w:t xml:space="preserve"> </w:t>
      </w:r>
      <w:r w:rsidR="00B756B3">
        <w:rPr>
          <w:rtl/>
          <w:lang w:val="en-GB" w:eastAsia="zh-TW"/>
        </w:rPr>
        <w:t>فالحكومة</w:t>
      </w:r>
      <w:r w:rsidR="00F10A5A">
        <w:rPr>
          <w:rtl/>
          <w:lang w:val="en-GB" w:eastAsia="zh-TW"/>
        </w:rPr>
        <w:t xml:space="preserve"> </w:t>
      </w:r>
      <w:r w:rsidR="00B756B3">
        <w:rPr>
          <w:rtl/>
          <w:lang w:val="en-GB" w:eastAsia="zh-TW"/>
        </w:rPr>
        <w:t>المركزية</w:t>
      </w:r>
      <w:r w:rsidR="00F10A5A">
        <w:rPr>
          <w:rtl/>
          <w:lang w:val="en-GB" w:eastAsia="zh-TW"/>
        </w:rPr>
        <w:t xml:space="preserve"> </w:t>
      </w:r>
      <w:r w:rsidR="00B756B3">
        <w:rPr>
          <w:rtl/>
          <w:lang w:val="en-GB" w:eastAsia="zh-TW"/>
        </w:rPr>
        <w:t>والإقليمية</w:t>
      </w:r>
      <w:r w:rsidR="00F10A5A">
        <w:rPr>
          <w:rtl/>
          <w:lang w:val="en-GB" w:eastAsia="zh-TW"/>
        </w:rPr>
        <w:t xml:space="preserve"> </w:t>
      </w:r>
      <w:r w:rsidR="00B756B3">
        <w:rPr>
          <w:rtl/>
          <w:lang w:val="en-GB" w:eastAsia="zh-TW"/>
        </w:rPr>
        <w:t>والمحلية،</w:t>
      </w:r>
      <w:r w:rsidR="00F10A5A">
        <w:rPr>
          <w:rtl/>
          <w:lang w:val="en-GB" w:eastAsia="zh-TW"/>
        </w:rPr>
        <w:t xml:space="preserve"> </w:t>
      </w:r>
      <w:r w:rsidR="00B756B3">
        <w:rPr>
          <w:rtl/>
          <w:lang w:val="en-GB" w:eastAsia="zh-TW"/>
        </w:rPr>
        <w:t>بما</w:t>
      </w:r>
      <w:r w:rsidR="00F10A5A">
        <w:rPr>
          <w:rtl/>
          <w:lang w:val="en-GB" w:eastAsia="zh-TW"/>
        </w:rPr>
        <w:t xml:space="preserve"> </w:t>
      </w:r>
      <w:r w:rsidR="00B756B3">
        <w:rPr>
          <w:rtl/>
          <w:lang w:val="en-GB" w:eastAsia="zh-TW"/>
        </w:rPr>
        <w:t>فيها</w:t>
      </w:r>
      <w:r w:rsidR="00F10A5A">
        <w:rPr>
          <w:rtl/>
          <w:lang w:val="en-GB" w:eastAsia="zh-TW"/>
        </w:rPr>
        <w:t xml:space="preserve"> </w:t>
      </w:r>
      <w:r w:rsidR="00B756B3">
        <w:rPr>
          <w:rtl/>
          <w:lang w:val="en-GB" w:eastAsia="zh-TW"/>
        </w:rPr>
        <w:t>الإدارة</w:t>
      </w:r>
      <w:r w:rsidR="00F10A5A">
        <w:rPr>
          <w:rtl/>
          <w:lang w:val="en-GB" w:eastAsia="zh-TW"/>
        </w:rPr>
        <w:t xml:space="preserve"> </w:t>
      </w:r>
      <w:r w:rsidR="00B756B3">
        <w:rPr>
          <w:rtl/>
          <w:lang w:val="en-GB" w:eastAsia="zh-TW"/>
        </w:rPr>
        <w:t>العامة،</w:t>
      </w:r>
      <w:r w:rsidR="00F10A5A">
        <w:rPr>
          <w:rtl/>
          <w:lang w:val="en-GB" w:eastAsia="zh-TW"/>
        </w:rPr>
        <w:t xml:space="preserve"> </w:t>
      </w:r>
      <w:r w:rsidR="00B756B3">
        <w:rPr>
          <w:rtl/>
          <w:lang w:val="en-GB" w:eastAsia="zh-TW"/>
        </w:rPr>
        <w:t>تتقيد</w:t>
      </w:r>
      <w:r w:rsidR="00F10A5A">
        <w:rPr>
          <w:rtl/>
          <w:lang w:val="en-GB" w:eastAsia="zh-TW"/>
        </w:rPr>
        <w:t xml:space="preserve"> </w:t>
      </w:r>
      <w:r w:rsidR="00B756B3">
        <w:rPr>
          <w:rtl/>
          <w:lang w:val="en-GB" w:eastAsia="zh-TW"/>
        </w:rPr>
        <w:t>جميعها</w:t>
      </w:r>
      <w:r w:rsidR="00F10A5A">
        <w:rPr>
          <w:rtl/>
          <w:lang w:val="en-GB" w:eastAsia="zh-TW"/>
        </w:rPr>
        <w:t xml:space="preserve"> </w:t>
      </w:r>
      <w:r w:rsidR="00B756B3">
        <w:rPr>
          <w:rtl/>
          <w:lang w:val="en-GB" w:eastAsia="zh-TW"/>
        </w:rPr>
        <w:t>بالالتزامات</w:t>
      </w:r>
      <w:r w:rsidR="00F10A5A">
        <w:rPr>
          <w:rtl/>
          <w:lang w:val="en-GB" w:eastAsia="zh-TW"/>
        </w:rPr>
        <w:t xml:space="preserve"> </w:t>
      </w:r>
      <w:r w:rsidR="00B756B3">
        <w:rPr>
          <w:rtl/>
          <w:lang w:val="en-GB" w:eastAsia="zh-TW"/>
        </w:rPr>
        <w:t>الدولية</w:t>
      </w:r>
      <w:r w:rsidR="00F10A5A">
        <w:rPr>
          <w:rtl/>
          <w:lang w:val="en-GB" w:eastAsia="zh-TW"/>
        </w:rPr>
        <w:t xml:space="preserve"> </w:t>
      </w:r>
      <w:r w:rsidR="00B756B3">
        <w:rPr>
          <w:rtl/>
          <w:lang w:val="en-GB" w:eastAsia="zh-TW"/>
        </w:rPr>
        <w:t>للسويد</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مجال</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ممارسة</w:t>
      </w:r>
      <w:r w:rsidR="00F10A5A">
        <w:rPr>
          <w:rtl/>
          <w:lang w:val="en-GB" w:eastAsia="zh-TW"/>
        </w:rPr>
        <w:t xml:space="preserve"> </w:t>
      </w:r>
      <w:r w:rsidR="00B756B3">
        <w:rPr>
          <w:rtl/>
          <w:lang w:val="en-GB" w:eastAsia="zh-TW"/>
        </w:rPr>
        <w:t>سلطاتها،</w:t>
      </w:r>
      <w:r w:rsidR="00F10A5A">
        <w:rPr>
          <w:rtl/>
          <w:lang w:val="en-GB" w:eastAsia="zh-TW"/>
        </w:rPr>
        <w:t xml:space="preserve"> </w:t>
      </w:r>
      <w:r w:rsidR="00B756B3">
        <w:rPr>
          <w:rtl/>
          <w:lang w:val="en-GB" w:eastAsia="zh-TW"/>
        </w:rPr>
        <w:t>شأنها</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ذلك</w:t>
      </w:r>
      <w:r w:rsidR="00F10A5A">
        <w:rPr>
          <w:rtl/>
          <w:lang w:val="en-GB" w:eastAsia="zh-TW"/>
        </w:rPr>
        <w:t xml:space="preserve"> </w:t>
      </w:r>
      <w:r w:rsidR="00B756B3">
        <w:rPr>
          <w:rtl/>
          <w:lang w:val="en-GB" w:eastAsia="zh-TW"/>
        </w:rPr>
        <w:t>شأن</w:t>
      </w:r>
      <w:r w:rsidR="00F10A5A">
        <w:rPr>
          <w:rtl/>
          <w:lang w:val="en-GB" w:eastAsia="zh-TW"/>
        </w:rPr>
        <w:t xml:space="preserve"> </w:t>
      </w:r>
      <w:r w:rsidR="00B756B3">
        <w:rPr>
          <w:rtl/>
          <w:lang w:val="en-GB" w:eastAsia="zh-TW"/>
        </w:rPr>
        <w:t>البرلمان</w:t>
      </w:r>
      <w:r w:rsidR="00F10A5A">
        <w:rPr>
          <w:rtl/>
          <w:lang w:val="en-GB" w:eastAsia="zh-TW"/>
        </w:rPr>
        <w:t xml:space="preserve"> </w:t>
      </w:r>
      <w:r w:rsidR="00B756B3">
        <w:rPr>
          <w:rtl/>
          <w:lang w:val="en-GB" w:eastAsia="zh-TW"/>
        </w:rPr>
        <w:t>والجهاز</w:t>
      </w:r>
      <w:r w:rsidR="00F10A5A">
        <w:rPr>
          <w:rtl/>
          <w:lang w:val="en-GB" w:eastAsia="zh-TW"/>
        </w:rPr>
        <w:t xml:space="preserve"> </w:t>
      </w:r>
      <w:r w:rsidR="00B756B3">
        <w:rPr>
          <w:rtl/>
          <w:lang w:val="en-GB" w:eastAsia="zh-TW"/>
        </w:rPr>
        <w:t>القضائي.</w:t>
      </w:r>
      <w:r w:rsidR="00F10A5A">
        <w:rPr>
          <w:rtl/>
          <w:lang w:val="en-GB" w:eastAsia="zh-TW"/>
        </w:rPr>
        <w:t xml:space="preserve"> </w:t>
      </w:r>
      <w:r w:rsidR="00B756B3">
        <w:rPr>
          <w:rtl/>
          <w:lang w:val="en-GB" w:eastAsia="zh-TW"/>
        </w:rPr>
        <w:t>وتقع</w:t>
      </w:r>
      <w:r w:rsidR="00F10A5A">
        <w:rPr>
          <w:rtl/>
          <w:lang w:val="en-GB" w:eastAsia="zh-TW"/>
        </w:rPr>
        <w:t xml:space="preserve"> </w:t>
      </w:r>
      <w:r w:rsidR="00B756B3">
        <w:rPr>
          <w:rtl/>
          <w:lang w:val="en-GB" w:eastAsia="zh-TW"/>
        </w:rPr>
        <w:t>مسؤولية</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عن</w:t>
      </w:r>
      <w:r w:rsidR="00F10A5A">
        <w:rPr>
          <w:rtl/>
          <w:lang w:val="en-GB" w:eastAsia="zh-TW"/>
        </w:rPr>
        <w:t xml:space="preserve"> </w:t>
      </w:r>
      <w:r w:rsidR="00B756B3">
        <w:rPr>
          <w:rtl/>
          <w:lang w:val="en-GB" w:eastAsia="zh-TW"/>
        </w:rPr>
        <w:t>الوفاء</w:t>
      </w:r>
      <w:r w:rsidR="00F10A5A">
        <w:rPr>
          <w:rtl/>
          <w:lang w:val="en-GB" w:eastAsia="zh-TW"/>
        </w:rPr>
        <w:t xml:space="preserve"> </w:t>
      </w:r>
      <w:r w:rsidR="00B756B3">
        <w:rPr>
          <w:rtl/>
          <w:lang w:val="en-GB" w:eastAsia="zh-TW"/>
        </w:rPr>
        <w:t>بالالتزامات</w:t>
      </w:r>
      <w:r w:rsidR="00F10A5A">
        <w:rPr>
          <w:rtl/>
          <w:lang w:val="en-GB" w:eastAsia="zh-TW"/>
        </w:rPr>
        <w:t xml:space="preserve"> </w:t>
      </w:r>
      <w:r w:rsidR="00B756B3">
        <w:rPr>
          <w:rtl/>
          <w:lang w:val="en-GB" w:eastAsia="zh-TW"/>
        </w:rPr>
        <w:t>الدولية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مجال</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أولاً</w:t>
      </w:r>
      <w:r w:rsidR="00F10A5A">
        <w:rPr>
          <w:rtl/>
          <w:lang w:val="en-GB" w:eastAsia="zh-TW"/>
        </w:rPr>
        <w:t xml:space="preserve"> </w:t>
      </w:r>
      <w:r w:rsidR="00B756B3">
        <w:rPr>
          <w:rtl/>
          <w:lang w:val="en-GB" w:eastAsia="zh-TW"/>
        </w:rPr>
        <w:t>وقبل</w:t>
      </w:r>
      <w:r w:rsidR="00F10A5A">
        <w:rPr>
          <w:rtl/>
          <w:lang w:val="en-GB" w:eastAsia="zh-TW"/>
        </w:rPr>
        <w:t xml:space="preserve"> </w:t>
      </w:r>
      <w:r w:rsidR="00B756B3">
        <w:rPr>
          <w:rtl/>
          <w:lang w:val="en-GB" w:eastAsia="zh-TW"/>
        </w:rPr>
        <w:t>كل</w:t>
      </w:r>
      <w:r w:rsidR="00F10A5A">
        <w:rPr>
          <w:rtl/>
          <w:lang w:val="en-GB" w:eastAsia="zh-TW"/>
        </w:rPr>
        <w:t xml:space="preserve"> </w:t>
      </w:r>
      <w:r w:rsidR="00B756B3">
        <w:rPr>
          <w:rtl/>
          <w:lang w:val="en-GB" w:eastAsia="zh-TW"/>
        </w:rPr>
        <w:t>شيء</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عاتق</w:t>
      </w:r>
      <w:r w:rsidR="00F10A5A">
        <w:rPr>
          <w:rtl/>
          <w:lang w:val="en-GB" w:eastAsia="zh-TW"/>
        </w:rPr>
        <w:t xml:space="preserve"> </w:t>
      </w:r>
      <w:r w:rsidR="00B756B3">
        <w:rPr>
          <w:rtl/>
          <w:lang w:val="en-GB" w:eastAsia="zh-TW"/>
        </w:rPr>
        <w:t>الحكومة،</w:t>
      </w:r>
      <w:r w:rsidR="00F10A5A">
        <w:rPr>
          <w:rtl/>
          <w:lang w:val="en-GB" w:eastAsia="zh-TW"/>
        </w:rPr>
        <w:t xml:space="preserve"> </w:t>
      </w:r>
      <w:r w:rsidR="00B756B3">
        <w:rPr>
          <w:rtl/>
          <w:lang w:val="en-GB" w:eastAsia="zh-TW"/>
        </w:rPr>
        <w:t>لكن</w:t>
      </w:r>
      <w:r w:rsidR="00F10A5A">
        <w:rPr>
          <w:rtl/>
          <w:lang w:val="en-GB" w:eastAsia="zh-TW"/>
        </w:rPr>
        <w:t xml:space="preserve"> </w:t>
      </w:r>
      <w:r w:rsidR="00B756B3">
        <w:rPr>
          <w:rtl/>
          <w:lang w:val="en-GB" w:eastAsia="zh-TW"/>
        </w:rPr>
        <w:t>السلطات</w:t>
      </w:r>
      <w:r w:rsidR="00F10A5A">
        <w:rPr>
          <w:rtl/>
          <w:lang w:val="en-GB" w:eastAsia="zh-TW"/>
        </w:rPr>
        <w:t xml:space="preserve"> </w:t>
      </w:r>
      <w:r w:rsidR="00B756B3">
        <w:rPr>
          <w:rtl/>
          <w:lang w:val="en-GB" w:eastAsia="zh-TW"/>
        </w:rPr>
        <w:t>الإقليمية</w:t>
      </w:r>
      <w:r w:rsidR="00F10A5A">
        <w:rPr>
          <w:rtl/>
          <w:lang w:val="en-GB" w:eastAsia="zh-TW"/>
        </w:rPr>
        <w:t xml:space="preserve"> </w:t>
      </w:r>
      <w:r w:rsidR="00B756B3">
        <w:rPr>
          <w:rtl/>
          <w:lang w:val="en-GB" w:eastAsia="zh-TW"/>
        </w:rPr>
        <w:t>والبلديات</w:t>
      </w:r>
      <w:r w:rsidR="00F10A5A">
        <w:rPr>
          <w:rtl/>
          <w:lang w:val="en-GB" w:eastAsia="zh-TW"/>
        </w:rPr>
        <w:t xml:space="preserve"> </w:t>
      </w:r>
      <w:r w:rsidR="00B756B3">
        <w:rPr>
          <w:rtl/>
          <w:lang w:val="en-GB" w:eastAsia="zh-TW"/>
        </w:rPr>
        <w:t>تقاسمها</w:t>
      </w:r>
      <w:r w:rsidR="00F10A5A">
        <w:rPr>
          <w:rtl/>
          <w:lang w:val="en-GB" w:eastAsia="zh-TW"/>
        </w:rPr>
        <w:t xml:space="preserve"> </w:t>
      </w:r>
      <w:r w:rsidR="00B756B3">
        <w:rPr>
          <w:rtl/>
          <w:lang w:val="en-GB" w:eastAsia="zh-TW"/>
        </w:rPr>
        <w:t>تلك</w:t>
      </w:r>
      <w:r w:rsidR="00F10A5A">
        <w:rPr>
          <w:rtl/>
          <w:lang w:val="en-GB" w:eastAsia="zh-TW"/>
        </w:rPr>
        <w:t xml:space="preserve"> </w:t>
      </w:r>
      <w:r w:rsidR="00B756B3">
        <w:rPr>
          <w:rtl/>
          <w:lang w:val="en-GB" w:eastAsia="zh-TW"/>
        </w:rPr>
        <w:t>المسؤولية</w:t>
      </w:r>
      <w:r w:rsidR="00F10A5A">
        <w:rPr>
          <w:rtl/>
          <w:lang w:val="en-GB" w:eastAsia="zh-TW"/>
        </w:rPr>
        <w:t xml:space="preserve"> </w:t>
      </w:r>
      <w:r w:rsidR="00B756B3">
        <w:rPr>
          <w:rtl/>
          <w:lang w:val="en-GB" w:eastAsia="zh-TW"/>
        </w:rPr>
        <w:t>أيضاً.</w:t>
      </w:r>
    </w:p>
    <w:p w:rsidR="00B756B3" w:rsidRPr="008F405D" w:rsidRDefault="00B756B3" w:rsidP="00617D93">
      <w:pPr>
        <w:pStyle w:val="SingleTxtGA"/>
        <w:spacing w:after="100"/>
        <w:rPr>
          <w:rtl/>
          <w:lang w:val="en-GB" w:eastAsia="zh-TW"/>
        </w:rPr>
      </w:pPr>
      <w:r>
        <w:rPr>
          <w:rtl/>
          <w:lang w:val="en-GB" w:eastAsia="zh-TW"/>
        </w:rPr>
        <w:t>٨٠-</w:t>
      </w:r>
      <w:r w:rsidR="005557B6">
        <w:rPr>
          <w:rtl/>
          <w:lang w:val="en-GB" w:eastAsia="zh-TW"/>
        </w:rPr>
        <w:tab/>
      </w:r>
      <w:r>
        <w:rPr>
          <w:rtl/>
          <w:lang w:val="en-GB" w:eastAsia="zh-TW"/>
        </w:rPr>
        <w:t>وللسويد</w:t>
      </w:r>
      <w:r w:rsidR="00F10A5A">
        <w:rPr>
          <w:rtl/>
          <w:lang w:val="en-GB" w:eastAsia="zh-TW"/>
        </w:rPr>
        <w:t xml:space="preserve"> </w:t>
      </w:r>
      <w:r>
        <w:rPr>
          <w:rtl/>
          <w:lang w:val="en-GB" w:eastAsia="zh-TW"/>
        </w:rPr>
        <w:t>تقاليد</w:t>
      </w:r>
      <w:r w:rsidR="00F10A5A">
        <w:rPr>
          <w:rtl/>
          <w:lang w:val="en-GB" w:eastAsia="zh-TW"/>
        </w:rPr>
        <w:t xml:space="preserve"> </w:t>
      </w:r>
      <w:r>
        <w:rPr>
          <w:rtl/>
          <w:lang w:val="en-GB" w:eastAsia="zh-TW"/>
        </w:rPr>
        <w:t>عريقة</w:t>
      </w:r>
      <w:r w:rsidR="00F10A5A">
        <w:rPr>
          <w:rtl/>
          <w:lang w:val="en-GB" w:eastAsia="zh-TW"/>
        </w:rPr>
        <w:t xml:space="preserve"> </w:t>
      </w:r>
      <w:r>
        <w:rPr>
          <w:rtl/>
          <w:lang w:val="en-GB" w:eastAsia="zh-TW"/>
        </w:rPr>
        <w:t>في</w:t>
      </w:r>
      <w:r w:rsidR="00F10A5A">
        <w:rPr>
          <w:rtl/>
          <w:lang w:val="en-GB" w:eastAsia="zh-TW"/>
        </w:rPr>
        <w:t xml:space="preserve"> </w:t>
      </w:r>
      <w:r>
        <w:rPr>
          <w:rtl/>
          <w:lang w:val="en-GB" w:eastAsia="zh-TW"/>
        </w:rPr>
        <w:t>مجال</w:t>
      </w:r>
      <w:r w:rsidR="00F10A5A">
        <w:rPr>
          <w:rtl/>
          <w:lang w:val="en-GB" w:eastAsia="zh-TW"/>
        </w:rPr>
        <w:t xml:space="preserve"> </w:t>
      </w:r>
      <w:r>
        <w:rPr>
          <w:rtl/>
          <w:lang w:val="en-GB" w:eastAsia="zh-TW"/>
        </w:rPr>
        <w:t>الحكم</w:t>
      </w:r>
      <w:r w:rsidR="00F10A5A">
        <w:rPr>
          <w:rtl/>
          <w:lang w:val="en-GB" w:eastAsia="zh-TW"/>
        </w:rPr>
        <w:t xml:space="preserve"> </w:t>
      </w:r>
      <w:r>
        <w:rPr>
          <w:rtl/>
          <w:lang w:val="en-GB" w:eastAsia="zh-TW"/>
        </w:rPr>
        <w:t>الذاتي</w:t>
      </w:r>
      <w:r w:rsidR="00F10A5A">
        <w:rPr>
          <w:rtl/>
          <w:lang w:val="en-GB" w:eastAsia="zh-TW"/>
        </w:rPr>
        <w:t xml:space="preserve"> </w:t>
      </w:r>
      <w:r>
        <w:rPr>
          <w:rtl/>
          <w:lang w:val="en-GB" w:eastAsia="zh-TW"/>
        </w:rPr>
        <w:t>المحلي،</w:t>
      </w:r>
      <w:r w:rsidR="00F10A5A">
        <w:rPr>
          <w:rtl/>
          <w:lang w:val="en-GB" w:eastAsia="zh-TW"/>
        </w:rPr>
        <w:t xml:space="preserve"> </w:t>
      </w:r>
      <w:r>
        <w:rPr>
          <w:rtl/>
          <w:lang w:val="en-GB" w:eastAsia="zh-TW"/>
        </w:rPr>
        <w:t>ما</w:t>
      </w:r>
      <w:r w:rsidR="00F10A5A">
        <w:rPr>
          <w:rtl/>
          <w:lang w:val="en-GB" w:eastAsia="zh-TW"/>
        </w:rPr>
        <w:t xml:space="preserve"> </w:t>
      </w:r>
      <w:r>
        <w:rPr>
          <w:rtl/>
          <w:lang w:val="en-GB" w:eastAsia="zh-TW"/>
        </w:rPr>
        <w:t>يعني</w:t>
      </w:r>
      <w:r w:rsidR="00F10A5A">
        <w:rPr>
          <w:rtl/>
          <w:lang w:val="en-GB" w:eastAsia="zh-TW"/>
        </w:rPr>
        <w:t xml:space="preserve"> </w:t>
      </w:r>
      <w:r>
        <w:rPr>
          <w:rtl/>
          <w:lang w:val="en-GB" w:eastAsia="zh-TW"/>
        </w:rPr>
        <w:t>أن</w:t>
      </w:r>
      <w:r w:rsidR="00F10A5A">
        <w:rPr>
          <w:rtl/>
          <w:lang w:val="en-GB" w:eastAsia="zh-TW"/>
        </w:rPr>
        <w:t xml:space="preserve"> </w:t>
      </w:r>
      <w:r>
        <w:rPr>
          <w:rtl/>
          <w:lang w:val="en-GB" w:eastAsia="zh-TW"/>
        </w:rPr>
        <w:t>السلطات</w:t>
      </w:r>
      <w:r w:rsidR="00F10A5A">
        <w:rPr>
          <w:rtl/>
          <w:lang w:val="en-GB" w:eastAsia="zh-TW"/>
        </w:rPr>
        <w:t xml:space="preserve"> </w:t>
      </w:r>
      <w:r>
        <w:rPr>
          <w:rtl/>
          <w:lang w:val="en-GB" w:eastAsia="zh-TW"/>
        </w:rPr>
        <w:t>الإقليمية</w:t>
      </w:r>
      <w:r w:rsidR="00F10A5A">
        <w:rPr>
          <w:rtl/>
          <w:lang w:val="en-GB" w:eastAsia="zh-TW"/>
        </w:rPr>
        <w:t xml:space="preserve"> </w:t>
      </w:r>
      <w:r>
        <w:rPr>
          <w:rtl/>
          <w:lang w:val="en-GB" w:eastAsia="zh-TW"/>
        </w:rPr>
        <w:t>والبلديات</w:t>
      </w:r>
      <w:r w:rsidR="00F10A5A">
        <w:rPr>
          <w:rtl/>
          <w:lang w:val="en-GB" w:eastAsia="zh-TW"/>
        </w:rPr>
        <w:t xml:space="preserve"> </w:t>
      </w:r>
      <w:r>
        <w:rPr>
          <w:rtl/>
          <w:lang w:val="en-GB" w:eastAsia="zh-TW"/>
        </w:rPr>
        <w:t>حرة</w:t>
      </w:r>
      <w:r w:rsidR="00F10A5A">
        <w:rPr>
          <w:rtl/>
          <w:lang w:val="en-GB" w:eastAsia="zh-TW"/>
        </w:rPr>
        <w:t xml:space="preserve"> </w:t>
      </w:r>
      <w:r>
        <w:rPr>
          <w:rtl/>
          <w:lang w:val="en-GB" w:eastAsia="zh-TW"/>
        </w:rPr>
        <w:t>في</w:t>
      </w:r>
      <w:r w:rsidR="00F10A5A">
        <w:rPr>
          <w:rtl/>
          <w:lang w:val="en-GB" w:eastAsia="zh-TW"/>
        </w:rPr>
        <w:t xml:space="preserve"> </w:t>
      </w:r>
      <w:r>
        <w:rPr>
          <w:rtl/>
          <w:lang w:val="en-GB" w:eastAsia="zh-TW"/>
        </w:rPr>
        <w:t>اتخاذ</w:t>
      </w:r>
      <w:r w:rsidR="00F10A5A">
        <w:rPr>
          <w:rtl/>
          <w:lang w:val="en-GB" w:eastAsia="zh-TW"/>
        </w:rPr>
        <w:t xml:space="preserve"> </w:t>
      </w:r>
      <w:r>
        <w:rPr>
          <w:rtl/>
          <w:lang w:val="en-GB" w:eastAsia="zh-TW"/>
        </w:rPr>
        <w:t>قراراتها</w:t>
      </w:r>
      <w:r w:rsidR="00F10A5A">
        <w:rPr>
          <w:rtl/>
          <w:lang w:val="en-GB" w:eastAsia="zh-TW"/>
        </w:rPr>
        <w:t xml:space="preserve"> </w:t>
      </w:r>
      <w:r>
        <w:rPr>
          <w:rtl/>
          <w:lang w:val="en-GB" w:eastAsia="zh-TW"/>
        </w:rPr>
        <w:t>ضمن</w:t>
      </w:r>
      <w:r w:rsidR="00F10A5A">
        <w:rPr>
          <w:rtl/>
          <w:lang w:val="en-GB" w:eastAsia="zh-TW"/>
        </w:rPr>
        <w:t xml:space="preserve"> </w:t>
      </w:r>
      <w:r>
        <w:rPr>
          <w:rtl/>
          <w:lang w:val="en-GB" w:eastAsia="zh-TW"/>
        </w:rPr>
        <w:t>الحدود</w:t>
      </w:r>
      <w:r w:rsidR="00F10A5A">
        <w:rPr>
          <w:rtl/>
          <w:lang w:val="en-GB" w:eastAsia="zh-TW"/>
        </w:rPr>
        <w:t xml:space="preserve"> </w:t>
      </w:r>
      <w:r>
        <w:rPr>
          <w:rtl/>
          <w:lang w:val="en-GB" w:eastAsia="zh-TW"/>
        </w:rPr>
        <w:t>التي</w:t>
      </w:r>
      <w:r w:rsidR="00F10A5A">
        <w:rPr>
          <w:rtl/>
          <w:lang w:val="en-GB" w:eastAsia="zh-TW"/>
        </w:rPr>
        <w:t xml:space="preserve"> </w:t>
      </w:r>
      <w:r>
        <w:rPr>
          <w:rtl/>
          <w:lang w:val="en-GB" w:eastAsia="zh-TW"/>
        </w:rPr>
        <w:t>يضعها</w:t>
      </w:r>
      <w:r w:rsidR="00F10A5A">
        <w:rPr>
          <w:rtl/>
          <w:lang w:val="en-GB" w:eastAsia="zh-TW"/>
        </w:rPr>
        <w:t xml:space="preserve"> </w:t>
      </w:r>
      <w:r>
        <w:rPr>
          <w:rtl/>
          <w:lang w:val="en-GB" w:eastAsia="zh-TW"/>
        </w:rPr>
        <w:t>البرلمان</w:t>
      </w:r>
      <w:r w:rsidR="00F10A5A">
        <w:rPr>
          <w:rtl/>
          <w:lang w:val="en-GB" w:eastAsia="zh-TW"/>
        </w:rPr>
        <w:t xml:space="preserve"> </w:t>
      </w:r>
      <w:r>
        <w:rPr>
          <w:rtl/>
          <w:lang w:val="en-GB" w:eastAsia="zh-TW"/>
        </w:rPr>
        <w:t>والحكومة.</w:t>
      </w:r>
      <w:r w:rsidR="00F10A5A">
        <w:rPr>
          <w:rtl/>
          <w:lang w:val="en-GB" w:eastAsia="zh-TW"/>
        </w:rPr>
        <w:t xml:space="preserve"> </w:t>
      </w:r>
      <w:r>
        <w:rPr>
          <w:rtl/>
          <w:lang w:val="en-GB" w:eastAsia="zh-TW"/>
        </w:rPr>
        <w:t>والسلطات</w:t>
      </w:r>
      <w:r w:rsidR="00F10A5A">
        <w:rPr>
          <w:rtl/>
          <w:lang w:val="en-GB" w:eastAsia="zh-TW"/>
        </w:rPr>
        <w:t xml:space="preserve"> </w:t>
      </w:r>
      <w:r>
        <w:rPr>
          <w:rtl/>
          <w:lang w:val="en-GB" w:eastAsia="zh-TW"/>
        </w:rPr>
        <w:t>الإقليمية</w:t>
      </w:r>
      <w:r w:rsidR="00F10A5A">
        <w:rPr>
          <w:rtl/>
          <w:lang w:val="en-GB" w:eastAsia="zh-TW"/>
        </w:rPr>
        <w:t xml:space="preserve"> </w:t>
      </w:r>
      <w:r>
        <w:rPr>
          <w:rtl/>
          <w:lang w:val="en-GB" w:eastAsia="zh-TW"/>
        </w:rPr>
        <w:t>والمحلية</w:t>
      </w:r>
      <w:r w:rsidR="00F10A5A">
        <w:rPr>
          <w:rtl/>
          <w:lang w:val="en-GB" w:eastAsia="zh-TW"/>
        </w:rPr>
        <w:t xml:space="preserve"> </w:t>
      </w:r>
      <w:r>
        <w:rPr>
          <w:rtl/>
          <w:lang w:val="en-GB" w:eastAsia="zh-TW"/>
        </w:rPr>
        <w:t>مسؤولة</w:t>
      </w:r>
      <w:r w:rsidR="00F10A5A">
        <w:rPr>
          <w:rtl/>
          <w:lang w:val="en-GB" w:eastAsia="zh-TW"/>
        </w:rPr>
        <w:t xml:space="preserve"> </w:t>
      </w:r>
      <w:r>
        <w:rPr>
          <w:rtl/>
          <w:lang w:val="en-GB" w:eastAsia="zh-TW"/>
        </w:rPr>
        <w:t>عن</w:t>
      </w:r>
      <w:r w:rsidR="00F10A5A">
        <w:rPr>
          <w:rtl/>
          <w:lang w:val="en-GB" w:eastAsia="zh-TW"/>
        </w:rPr>
        <w:t xml:space="preserve"> </w:t>
      </w:r>
      <w:r>
        <w:rPr>
          <w:rtl/>
          <w:lang w:val="en-GB" w:eastAsia="zh-TW"/>
        </w:rPr>
        <w:t>مجالات</w:t>
      </w:r>
      <w:r w:rsidR="00F10A5A">
        <w:rPr>
          <w:rtl/>
          <w:lang w:val="en-GB" w:eastAsia="zh-TW"/>
        </w:rPr>
        <w:t xml:space="preserve"> </w:t>
      </w:r>
      <w:r>
        <w:rPr>
          <w:rtl/>
          <w:lang w:val="en-GB" w:eastAsia="zh-TW"/>
        </w:rPr>
        <w:t>منها</w:t>
      </w:r>
      <w:r w:rsidR="00F10A5A">
        <w:rPr>
          <w:rtl/>
          <w:lang w:val="en-GB" w:eastAsia="zh-TW"/>
        </w:rPr>
        <w:t xml:space="preserve"> </w:t>
      </w:r>
      <w:r>
        <w:rPr>
          <w:rtl/>
          <w:lang w:val="en-GB" w:eastAsia="zh-TW"/>
        </w:rPr>
        <w:t>الخدمات</w:t>
      </w:r>
      <w:r w:rsidR="00F10A5A">
        <w:rPr>
          <w:rtl/>
          <w:lang w:val="en-GB" w:eastAsia="zh-TW"/>
        </w:rPr>
        <w:t xml:space="preserve"> </w:t>
      </w:r>
      <w:r>
        <w:rPr>
          <w:rtl/>
          <w:lang w:val="en-GB" w:eastAsia="zh-TW"/>
        </w:rPr>
        <w:t>الصحية</w:t>
      </w:r>
      <w:r w:rsidR="00F10A5A">
        <w:rPr>
          <w:rtl/>
          <w:lang w:val="en-GB" w:eastAsia="zh-TW"/>
        </w:rPr>
        <w:t xml:space="preserve"> </w:t>
      </w:r>
      <w:r>
        <w:rPr>
          <w:rtl/>
          <w:lang w:val="en-GB" w:eastAsia="zh-TW"/>
        </w:rPr>
        <w:t>وشؤون</w:t>
      </w:r>
      <w:r w:rsidR="00F10A5A">
        <w:rPr>
          <w:rtl/>
          <w:lang w:val="en-GB" w:eastAsia="zh-TW"/>
        </w:rPr>
        <w:t xml:space="preserve"> </w:t>
      </w:r>
      <w:r>
        <w:rPr>
          <w:rtl/>
          <w:lang w:val="en-GB" w:eastAsia="zh-TW"/>
        </w:rPr>
        <w:t>الرعاية</w:t>
      </w:r>
      <w:r w:rsidR="00F10A5A">
        <w:rPr>
          <w:rtl/>
          <w:lang w:val="en-GB" w:eastAsia="zh-TW"/>
        </w:rPr>
        <w:t xml:space="preserve"> </w:t>
      </w:r>
      <w:r>
        <w:rPr>
          <w:rtl/>
          <w:lang w:val="en-GB" w:eastAsia="zh-TW"/>
        </w:rPr>
        <w:t>الاجتماعية</w:t>
      </w:r>
      <w:r w:rsidR="00F10A5A">
        <w:rPr>
          <w:rtl/>
          <w:lang w:val="en-GB" w:eastAsia="zh-TW"/>
        </w:rPr>
        <w:t xml:space="preserve"> </w:t>
      </w:r>
      <w:r>
        <w:rPr>
          <w:rtl/>
          <w:lang w:val="en-GB" w:eastAsia="zh-TW"/>
        </w:rPr>
        <w:t>والتعليم</w:t>
      </w:r>
      <w:r w:rsidR="00F10A5A">
        <w:rPr>
          <w:rtl/>
          <w:lang w:val="en-GB" w:eastAsia="zh-TW"/>
        </w:rPr>
        <w:t xml:space="preserve"> </w:t>
      </w:r>
      <w:r>
        <w:rPr>
          <w:rtl/>
          <w:lang w:val="en-GB" w:eastAsia="zh-TW"/>
        </w:rPr>
        <w:t>الإلزامي</w:t>
      </w:r>
      <w:r w:rsidR="00F10A5A">
        <w:rPr>
          <w:rtl/>
          <w:lang w:val="en-GB" w:eastAsia="zh-TW"/>
        </w:rPr>
        <w:t xml:space="preserve"> </w:t>
      </w:r>
      <w:r>
        <w:rPr>
          <w:rtl/>
          <w:lang w:val="en-GB" w:eastAsia="zh-TW"/>
        </w:rPr>
        <w:t>والتعليم</w:t>
      </w:r>
      <w:r w:rsidR="00F10A5A">
        <w:rPr>
          <w:rtl/>
          <w:lang w:val="en-GB" w:eastAsia="zh-TW"/>
        </w:rPr>
        <w:t xml:space="preserve"> </w:t>
      </w:r>
      <w:r>
        <w:rPr>
          <w:rtl/>
          <w:lang w:val="en-GB" w:eastAsia="zh-TW"/>
        </w:rPr>
        <w:t>الثانوي</w:t>
      </w:r>
      <w:r w:rsidR="00F10A5A">
        <w:rPr>
          <w:rtl/>
          <w:lang w:val="en-GB" w:eastAsia="zh-TW"/>
        </w:rPr>
        <w:t xml:space="preserve"> </w:t>
      </w:r>
      <w:r>
        <w:rPr>
          <w:rtl/>
          <w:lang w:val="en-GB" w:eastAsia="zh-TW"/>
        </w:rPr>
        <w:t>العالي</w:t>
      </w:r>
      <w:r w:rsidR="00F10A5A">
        <w:rPr>
          <w:rtl/>
          <w:lang w:val="en-GB" w:eastAsia="zh-TW"/>
        </w:rPr>
        <w:t xml:space="preserve"> </w:t>
      </w:r>
      <w:r>
        <w:rPr>
          <w:rtl/>
          <w:lang w:val="en-GB" w:eastAsia="zh-TW"/>
        </w:rPr>
        <w:t>والتعليم</w:t>
      </w:r>
      <w:r w:rsidR="00F10A5A">
        <w:rPr>
          <w:rtl/>
          <w:lang w:val="en-GB" w:eastAsia="zh-TW"/>
        </w:rPr>
        <w:t xml:space="preserve"> </w:t>
      </w:r>
      <w:r>
        <w:rPr>
          <w:rtl/>
          <w:lang w:val="en-GB" w:eastAsia="zh-TW"/>
        </w:rPr>
        <w:t>ما</w:t>
      </w:r>
      <w:r w:rsidR="00F10A5A">
        <w:rPr>
          <w:rtl/>
          <w:lang w:val="en-GB" w:eastAsia="zh-TW"/>
        </w:rPr>
        <w:t xml:space="preserve"> </w:t>
      </w:r>
      <w:r>
        <w:rPr>
          <w:rtl/>
          <w:lang w:val="en-GB" w:eastAsia="zh-TW"/>
        </w:rPr>
        <w:t>قبل</w:t>
      </w:r>
      <w:r w:rsidR="00F10A5A">
        <w:rPr>
          <w:rtl/>
          <w:lang w:val="en-GB" w:eastAsia="zh-TW"/>
        </w:rPr>
        <w:t xml:space="preserve"> </w:t>
      </w:r>
      <w:r>
        <w:rPr>
          <w:rtl/>
          <w:lang w:val="en-GB" w:eastAsia="zh-TW"/>
        </w:rPr>
        <w:t>المدرسي</w:t>
      </w:r>
      <w:r w:rsidR="00F10A5A">
        <w:rPr>
          <w:rtl/>
          <w:lang w:val="en-GB" w:eastAsia="zh-TW"/>
        </w:rPr>
        <w:t xml:space="preserve"> </w:t>
      </w:r>
      <w:r>
        <w:rPr>
          <w:rtl/>
          <w:lang w:val="en-GB" w:eastAsia="zh-TW"/>
        </w:rPr>
        <w:t>ورعاية</w:t>
      </w:r>
      <w:r w:rsidR="00F10A5A">
        <w:rPr>
          <w:rtl/>
          <w:lang w:val="en-GB" w:eastAsia="zh-TW"/>
        </w:rPr>
        <w:t xml:space="preserve"> </w:t>
      </w:r>
      <w:r>
        <w:rPr>
          <w:rtl/>
          <w:lang w:val="en-GB" w:eastAsia="zh-TW"/>
        </w:rPr>
        <w:t>المسنين.</w:t>
      </w:r>
    </w:p>
    <w:p w:rsidR="00B756B3" w:rsidRPr="008F405D" w:rsidRDefault="005557B6" w:rsidP="005557B6">
      <w:pPr>
        <w:pStyle w:val="SingleTxtGA"/>
        <w:rPr>
          <w:rtl/>
          <w:lang w:val="en-GB" w:eastAsia="zh-TW"/>
        </w:rPr>
      </w:pPr>
      <w:r>
        <w:rPr>
          <w:rtl/>
          <w:lang w:val="en-GB" w:eastAsia="zh-TW"/>
        </w:rPr>
        <w:lastRenderedPageBreak/>
        <w:t>٨١-</w:t>
      </w:r>
      <w:r>
        <w:rPr>
          <w:rtl/>
          <w:lang w:val="en-GB" w:eastAsia="zh-TW"/>
        </w:rPr>
        <w:tab/>
      </w:r>
      <w:r w:rsidR="00B756B3">
        <w:rPr>
          <w:rtl/>
          <w:lang w:val="en-GB" w:eastAsia="zh-TW"/>
        </w:rPr>
        <w:t>وتؤدي</w:t>
      </w:r>
      <w:r w:rsidR="00F10A5A">
        <w:rPr>
          <w:rtl/>
          <w:lang w:val="en-GB" w:eastAsia="zh-TW"/>
        </w:rPr>
        <w:t xml:space="preserve"> </w:t>
      </w:r>
      <w:r w:rsidR="00B756B3">
        <w:rPr>
          <w:rtl/>
          <w:lang w:val="en-GB" w:eastAsia="zh-TW"/>
        </w:rPr>
        <w:t>المحاكم</w:t>
      </w:r>
      <w:r w:rsidR="00F10A5A">
        <w:rPr>
          <w:rtl/>
          <w:lang w:val="en-GB" w:eastAsia="zh-TW"/>
        </w:rPr>
        <w:t xml:space="preserve"> </w:t>
      </w:r>
      <w:r w:rsidR="00B756B3">
        <w:rPr>
          <w:rtl/>
          <w:lang w:val="en-GB" w:eastAsia="zh-TW"/>
        </w:rPr>
        <w:t>دوراً</w:t>
      </w:r>
      <w:r w:rsidR="00F10A5A">
        <w:rPr>
          <w:rtl/>
          <w:lang w:val="en-GB" w:eastAsia="zh-TW"/>
        </w:rPr>
        <w:t xml:space="preserve"> </w:t>
      </w:r>
      <w:r w:rsidR="00B756B3">
        <w:rPr>
          <w:rtl/>
          <w:lang w:val="en-GB" w:eastAsia="zh-TW"/>
        </w:rPr>
        <w:t>محورياً</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حماية</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الأفراد</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واعتُمدت</w:t>
      </w:r>
      <w:r w:rsidR="00F10A5A">
        <w:rPr>
          <w:rtl/>
          <w:lang w:val="en-GB" w:eastAsia="zh-TW"/>
        </w:rPr>
        <w:t xml:space="preserve"> </w:t>
      </w:r>
      <w:r w:rsidR="00B756B3">
        <w:rPr>
          <w:rtl/>
          <w:lang w:val="en-GB" w:eastAsia="zh-TW"/>
        </w:rPr>
        <w:t>سبل</w:t>
      </w:r>
      <w:r w:rsidR="00F10A5A">
        <w:rPr>
          <w:rtl/>
          <w:lang w:val="en-GB" w:eastAsia="zh-TW"/>
        </w:rPr>
        <w:t xml:space="preserve"> </w:t>
      </w:r>
      <w:r w:rsidR="00B756B3">
        <w:rPr>
          <w:rtl/>
          <w:lang w:val="en-GB" w:eastAsia="zh-TW"/>
        </w:rPr>
        <w:t>الانتصاف</w:t>
      </w:r>
      <w:r w:rsidR="00F10A5A">
        <w:rPr>
          <w:rtl/>
          <w:lang w:val="en-GB" w:eastAsia="zh-TW"/>
        </w:rPr>
        <w:t xml:space="preserve"> </w:t>
      </w:r>
      <w:r w:rsidR="00B756B3">
        <w:rPr>
          <w:rtl/>
          <w:lang w:val="en-GB" w:eastAsia="zh-TW"/>
        </w:rPr>
        <w:t>التي</w:t>
      </w:r>
      <w:r w:rsidR="00F10A5A">
        <w:rPr>
          <w:rtl/>
          <w:lang w:val="en-GB" w:eastAsia="zh-TW"/>
        </w:rPr>
        <w:t xml:space="preserve"> </w:t>
      </w:r>
      <w:r w:rsidR="00B756B3">
        <w:rPr>
          <w:rtl/>
          <w:lang w:val="en-GB" w:eastAsia="zh-TW"/>
        </w:rPr>
        <w:t>ينص</w:t>
      </w:r>
      <w:r w:rsidR="00F10A5A">
        <w:rPr>
          <w:rtl/>
          <w:lang w:val="en-GB" w:eastAsia="zh-TW"/>
        </w:rPr>
        <w:t xml:space="preserve"> </w:t>
      </w:r>
      <w:r w:rsidR="00B756B3">
        <w:rPr>
          <w:rtl/>
          <w:lang w:val="en-GB" w:eastAsia="zh-TW"/>
        </w:rPr>
        <w:t>عليها</w:t>
      </w:r>
      <w:r w:rsidR="00F10A5A">
        <w:rPr>
          <w:rtl/>
          <w:lang w:val="en-GB" w:eastAsia="zh-TW"/>
        </w:rPr>
        <w:t xml:space="preserve"> </w:t>
      </w:r>
      <w:r w:rsidR="00B756B3">
        <w:rPr>
          <w:rtl/>
          <w:lang w:val="en-GB" w:eastAsia="zh-TW"/>
        </w:rPr>
        <w:t>النظام</w:t>
      </w:r>
      <w:r w:rsidR="00F10A5A">
        <w:rPr>
          <w:rtl/>
          <w:lang w:val="en-GB" w:eastAsia="zh-TW"/>
        </w:rPr>
        <w:t xml:space="preserve"> </w:t>
      </w:r>
      <w:r w:rsidR="00B756B3">
        <w:rPr>
          <w:rtl/>
          <w:lang w:val="en-GB" w:eastAsia="zh-TW"/>
        </w:rPr>
        <w:t>القضائي</w:t>
      </w:r>
      <w:r w:rsidR="00F10A5A">
        <w:rPr>
          <w:rtl/>
          <w:lang w:val="en-GB" w:eastAsia="zh-TW"/>
        </w:rPr>
        <w:t xml:space="preserve"> </w:t>
      </w:r>
      <w:r w:rsidR="00B756B3">
        <w:rPr>
          <w:rtl/>
          <w:lang w:val="en-GB" w:eastAsia="zh-TW"/>
        </w:rPr>
        <w:t>بهدف</w:t>
      </w:r>
      <w:r w:rsidR="00F10A5A">
        <w:rPr>
          <w:rtl/>
          <w:lang w:val="en-GB" w:eastAsia="zh-TW"/>
        </w:rPr>
        <w:t xml:space="preserve"> </w:t>
      </w:r>
      <w:r w:rsidR="00B756B3">
        <w:rPr>
          <w:rtl/>
          <w:lang w:val="en-GB" w:eastAsia="zh-TW"/>
        </w:rPr>
        <w:t>إتاحة</w:t>
      </w:r>
      <w:r w:rsidR="00F10A5A">
        <w:rPr>
          <w:rtl/>
          <w:lang w:val="en-GB" w:eastAsia="zh-TW"/>
        </w:rPr>
        <w:t xml:space="preserve"> </w:t>
      </w:r>
      <w:r w:rsidR="00B756B3">
        <w:rPr>
          <w:rtl/>
          <w:lang w:val="en-GB" w:eastAsia="zh-TW"/>
        </w:rPr>
        <w:t>وسيلة</w:t>
      </w:r>
      <w:r w:rsidR="00F10A5A">
        <w:rPr>
          <w:rtl/>
          <w:lang w:val="en-GB" w:eastAsia="zh-TW"/>
        </w:rPr>
        <w:t xml:space="preserve"> </w:t>
      </w:r>
      <w:r w:rsidR="00B756B3">
        <w:rPr>
          <w:rtl/>
          <w:lang w:val="en-GB" w:eastAsia="zh-TW"/>
        </w:rPr>
        <w:t>لحماية</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والإجراءات</w:t>
      </w:r>
      <w:r w:rsidR="00F10A5A">
        <w:rPr>
          <w:rtl/>
          <w:lang w:val="en-GB" w:eastAsia="zh-TW"/>
        </w:rPr>
        <w:t xml:space="preserve"> </w:t>
      </w:r>
      <w:r w:rsidR="00B756B3">
        <w:rPr>
          <w:rtl/>
          <w:lang w:val="en-GB" w:eastAsia="zh-TW"/>
        </w:rPr>
        <w:t>القانونية</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اختصاص</w:t>
      </w:r>
      <w:r w:rsidR="00F10A5A">
        <w:rPr>
          <w:rtl/>
          <w:lang w:val="en-GB" w:eastAsia="zh-TW"/>
        </w:rPr>
        <w:t xml:space="preserve"> </w:t>
      </w:r>
      <w:r w:rsidR="00B756B3">
        <w:rPr>
          <w:rtl/>
          <w:lang w:val="en-GB" w:eastAsia="zh-TW"/>
        </w:rPr>
        <w:t>المحاكم</w:t>
      </w:r>
      <w:r w:rsidR="00F10A5A">
        <w:rPr>
          <w:rtl/>
          <w:lang w:val="en-GB" w:eastAsia="zh-TW"/>
        </w:rPr>
        <w:t xml:space="preserve"> </w:t>
      </w:r>
      <w:r w:rsidR="00B756B3">
        <w:rPr>
          <w:rtl/>
          <w:lang w:val="en-GB" w:eastAsia="zh-TW"/>
        </w:rPr>
        <w:t>العامة</w:t>
      </w:r>
      <w:r w:rsidR="00F10A5A">
        <w:rPr>
          <w:rtl/>
          <w:lang w:val="en-GB" w:eastAsia="zh-TW"/>
        </w:rPr>
        <w:t xml:space="preserve"> </w:t>
      </w:r>
      <w:r w:rsidR="00B756B3">
        <w:rPr>
          <w:rtl/>
          <w:lang w:val="en-GB" w:eastAsia="zh-TW"/>
        </w:rPr>
        <w:t>والمحاكم</w:t>
      </w:r>
      <w:r w:rsidR="00F10A5A">
        <w:rPr>
          <w:rtl/>
          <w:lang w:val="en-GB" w:eastAsia="zh-TW"/>
        </w:rPr>
        <w:t xml:space="preserve"> </w:t>
      </w:r>
      <w:r w:rsidR="00B756B3">
        <w:rPr>
          <w:rtl/>
          <w:lang w:val="en-GB" w:eastAsia="zh-TW"/>
        </w:rPr>
        <w:t>الإدارية</w:t>
      </w:r>
      <w:r w:rsidR="00F10A5A">
        <w:rPr>
          <w:rtl/>
          <w:lang w:val="en-GB" w:eastAsia="zh-TW"/>
        </w:rPr>
        <w:t xml:space="preserve"> </w:t>
      </w:r>
      <w:r w:rsidR="00B756B3">
        <w:rPr>
          <w:rtl/>
          <w:lang w:val="en-GB" w:eastAsia="zh-TW"/>
        </w:rPr>
        <w:t>العامة،</w:t>
      </w:r>
      <w:r w:rsidR="00F10A5A">
        <w:rPr>
          <w:rtl/>
          <w:lang w:val="en-GB" w:eastAsia="zh-TW"/>
        </w:rPr>
        <w:t xml:space="preserve"> </w:t>
      </w:r>
      <w:r w:rsidR="00B756B3">
        <w:rPr>
          <w:rtl/>
          <w:lang w:val="en-GB" w:eastAsia="zh-TW"/>
        </w:rPr>
        <w:t>وإلى</w:t>
      </w:r>
      <w:r w:rsidR="00F10A5A">
        <w:rPr>
          <w:rtl/>
          <w:lang w:val="en-GB" w:eastAsia="zh-TW"/>
        </w:rPr>
        <w:t xml:space="preserve"> </w:t>
      </w:r>
      <w:r w:rsidR="00B756B3">
        <w:rPr>
          <w:rtl/>
          <w:lang w:val="en-GB" w:eastAsia="zh-TW"/>
        </w:rPr>
        <w:t>حد</w:t>
      </w:r>
      <w:r w:rsidR="00F10A5A">
        <w:rPr>
          <w:rtl/>
          <w:lang w:val="en-GB" w:eastAsia="zh-TW"/>
        </w:rPr>
        <w:t xml:space="preserve"> </w:t>
      </w:r>
      <w:r w:rsidR="00B756B3">
        <w:rPr>
          <w:rtl/>
          <w:lang w:val="en-GB" w:eastAsia="zh-TW"/>
        </w:rPr>
        <w:t>ما،</w:t>
      </w:r>
      <w:r w:rsidR="00F10A5A">
        <w:rPr>
          <w:rtl/>
          <w:lang w:val="en-GB" w:eastAsia="zh-TW"/>
        </w:rPr>
        <w:t xml:space="preserve"> </w:t>
      </w:r>
      <w:r w:rsidR="00B756B3">
        <w:rPr>
          <w:rtl/>
          <w:lang w:val="en-GB" w:eastAsia="zh-TW"/>
        </w:rPr>
        <w:t>السلطات</w:t>
      </w:r>
      <w:r w:rsidR="00F10A5A">
        <w:rPr>
          <w:rtl/>
          <w:lang w:val="en-GB" w:eastAsia="zh-TW"/>
        </w:rPr>
        <w:t xml:space="preserve"> </w:t>
      </w:r>
      <w:r w:rsidR="00B756B3">
        <w:rPr>
          <w:rtl/>
          <w:lang w:val="en-GB" w:eastAsia="zh-TW"/>
        </w:rPr>
        <w:t>الإدارية.</w:t>
      </w:r>
      <w:r w:rsidR="00F10A5A">
        <w:rPr>
          <w:rtl/>
          <w:lang w:val="en-GB" w:eastAsia="zh-TW"/>
        </w:rPr>
        <w:t xml:space="preserve"> </w:t>
      </w:r>
      <w:r w:rsidR="00B756B3">
        <w:rPr>
          <w:rtl/>
          <w:lang w:val="en-GB" w:eastAsia="zh-TW"/>
        </w:rPr>
        <w:t>وإضافة</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ذلك،</w:t>
      </w:r>
      <w:r w:rsidR="00F10A5A">
        <w:rPr>
          <w:rtl/>
          <w:lang w:val="en-GB" w:eastAsia="zh-TW"/>
        </w:rPr>
        <w:t xml:space="preserve"> </w:t>
      </w:r>
      <w:r w:rsidR="00B756B3">
        <w:rPr>
          <w:rtl/>
          <w:lang w:val="en-GB" w:eastAsia="zh-TW"/>
        </w:rPr>
        <w:t>أنشئ</w:t>
      </w:r>
      <w:r w:rsidR="00F10A5A">
        <w:rPr>
          <w:rtl/>
          <w:lang w:val="en-GB" w:eastAsia="zh-TW"/>
        </w:rPr>
        <w:t xml:space="preserve"> </w:t>
      </w:r>
      <w:r w:rsidR="00B756B3">
        <w:rPr>
          <w:rtl/>
          <w:lang w:val="en-GB" w:eastAsia="zh-TW"/>
        </w:rPr>
        <w:t>عدد</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المحاكم</w:t>
      </w:r>
      <w:r w:rsidR="00F10A5A">
        <w:rPr>
          <w:rtl/>
          <w:lang w:val="en-GB" w:eastAsia="zh-TW"/>
        </w:rPr>
        <w:t xml:space="preserve"> </w:t>
      </w:r>
      <w:r w:rsidR="00B756B3">
        <w:rPr>
          <w:rtl/>
          <w:lang w:val="en-GB" w:eastAsia="zh-TW"/>
        </w:rPr>
        <w:t>والهيئات</w:t>
      </w:r>
      <w:r w:rsidR="00F10A5A">
        <w:rPr>
          <w:rtl/>
          <w:lang w:val="en-GB" w:eastAsia="zh-TW"/>
        </w:rPr>
        <w:t xml:space="preserve"> </w:t>
      </w:r>
      <w:r w:rsidR="00B756B3">
        <w:rPr>
          <w:rtl/>
          <w:lang w:val="en-GB" w:eastAsia="zh-TW"/>
        </w:rPr>
        <w:t>القضائية</w:t>
      </w:r>
      <w:r w:rsidR="00F10A5A">
        <w:rPr>
          <w:rtl/>
          <w:lang w:val="en-GB" w:eastAsia="zh-TW"/>
        </w:rPr>
        <w:t xml:space="preserve"> </w:t>
      </w:r>
      <w:r w:rsidR="00B756B3">
        <w:rPr>
          <w:rtl/>
          <w:lang w:val="en-GB" w:eastAsia="zh-TW"/>
        </w:rPr>
        <w:t>للفصل</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قضايا</w:t>
      </w:r>
      <w:r w:rsidR="00F10A5A">
        <w:rPr>
          <w:rtl/>
          <w:lang w:val="en-GB" w:eastAsia="zh-TW"/>
        </w:rPr>
        <w:t xml:space="preserve"> </w:t>
      </w:r>
      <w:r w:rsidR="00B756B3">
        <w:rPr>
          <w:rtl/>
          <w:lang w:val="en-GB" w:eastAsia="zh-TW"/>
        </w:rPr>
        <w:t>ضمن</w:t>
      </w:r>
      <w:r w:rsidR="00F10A5A">
        <w:rPr>
          <w:rtl/>
          <w:lang w:val="en-GB" w:eastAsia="zh-TW"/>
        </w:rPr>
        <w:t xml:space="preserve"> </w:t>
      </w:r>
      <w:r w:rsidR="00B756B3">
        <w:rPr>
          <w:rtl/>
          <w:lang w:val="en-GB" w:eastAsia="zh-TW"/>
        </w:rPr>
        <w:t>فئات</w:t>
      </w:r>
      <w:r w:rsidR="00F10A5A">
        <w:rPr>
          <w:rtl/>
          <w:lang w:val="en-GB" w:eastAsia="zh-TW"/>
        </w:rPr>
        <w:t xml:space="preserve"> </w:t>
      </w:r>
      <w:r w:rsidR="00B756B3">
        <w:rPr>
          <w:rtl/>
          <w:lang w:val="en-GB" w:eastAsia="zh-TW"/>
        </w:rPr>
        <w:t>محددة.</w:t>
      </w:r>
      <w:r w:rsidR="00F10A5A">
        <w:rPr>
          <w:rtl/>
          <w:lang w:val="en-GB" w:eastAsia="zh-TW"/>
        </w:rPr>
        <w:t xml:space="preserve"> </w:t>
      </w:r>
      <w:r w:rsidR="00B756B3">
        <w:rPr>
          <w:rtl/>
          <w:lang w:val="en-GB" w:eastAsia="zh-TW"/>
        </w:rPr>
        <w:t>وتذكر</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بين</w:t>
      </w:r>
      <w:r w:rsidR="00F10A5A">
        <w:rPr>
          <w:rtl/>
          <w:lang w:val="en-GB" w:eastAsia="zh-TW"/>
        </w:rPr>
        <w:t xml:space="preserve"> </w:t>
      </w:r>
      <w:r w:rsidR="00B756B3">
        <w:rPr>
          <w:rtl/>
          <w:lang w:val="en-GB" w:eastAsia="zh-TW"/>
        </w:rPr>
        <w:t>المحاكم</w:t>
      </w:r>
      <w:r w:rsidR="00F10A5A">
        <w:rPr>
          <w:rtl/>
          <w:lang w:val="en-GB" w:eastAsia="zh-TW"/>
        </w:rPr>
        <w:t xml:space="preserve"> </w:t>
      </w:r>
      <w:r w:rsidR="00B756B3">
        <w:rPr>
          <w:rtl/>
          <w:lang w:val="en-GB" w:eastAsia="zh-TW"/>
        </w:rPr>
        <w:t>والهيئات</w:t>
      </w:r>
      <w:r w:rsidR="00F10A5A">
        <w:rPr>
          <w:rtl/>
          <w:lang w:val="en-GB" w:eastAsia="zh-TW"/>
        </w:rPr>
        <w:t xml:space="preserve"> </w:t>
      </w:r>
      <w:r w:rsidR="00B756B3">
        <w:rPr>
          <w:rtl/>
          <w:lang w:val="en-GB" w:eastAsia="zh-TW"/>
        </w:rPr>
        <w:t>القضائية</w:t>
      </w:r>
      <w:r w:rsidR="00F10A5A">
        <w:rPr>
          <w:rtl/>
          <w:lang w:val="en-GB" w:eastAsia="zh-TW"/>
        </w:rPr>
        <w:t xml:space="preserve"> </w:t>
      </w:r>
      <w:r w:rsidR="00B756B3">
        <w:rPr>
          <w:rtl/>
          <w:lang w:val="en-GB" w:eastAsia="zh-TW"/>
        </w:rPr>
        <w:t>الخاصة</w:t>
      </w:r>
      <w:r w:rsidR="00F10A5A">
        <w:rPr>
          <w:rtl/>
          <w:lang w:val="en-GB" w:eastAsia="zh-TW"/>
        </w:rPr>
        <w:t xml:space="preserve"> </w:t>
      </w:r>
      <w:r w:rsidR="00B756B3">
        <w:rPr>
          <w:rtl/>
          <w:lang w:val="en-GB" w:eastAsia="zh-TW"/>
        </w:rPr>
        <w:t>ذات</w:t>
      </w:r>
      <w:r w:rsidR="00F10A5A">
        <w:rPr>
          <w:rtl/>
          <w:lang w:val="en-GB" w:eastAsia="zh-TW"/>
        </w:rPr>
        <w:t xml:space="preserve"> </w:t>
      </w:r>
      <w:r w:rsidR="00B756B3">
        <w:rPr>
          <w:rtl/>
          <w:lang w:val="en-GB" w:eastAsia="zh-TW"/>
        </w:rPr>
        <w:t>الصلة</w:t>
      </w:r>
      <w:r w:rsidR="00F10A5A">
        <w:rPr>
          <w:rtl/>
          <w:lang w:val="en-GB" w:eastAsia="zh-TW"/>
        </w:rPr>
        <w:t xml:space="preserve"> </w:t>
      </w:r>
      <w:r w:rsidR="00B756B3">
        <w:rPr>
          <w:rtl/>
          <w:lang w:val="en-GB" w:eastAsia="zh-TW"/>
        </w:rPr>
        <w:t>بحقوق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محكمة</w:t>
      </w:r>
      <w:r w:rsidR="00F10A5A">
        <w:rPr>
          <w:rtl/>
          <w:lang w:val="en-GB" w:eastAsia="zh-TW"/>
        </w:rPr>
        <w:t xml:space="preserve"> </w:t>
      </w:r>
      <w:r w:rsidR="00B756B3">
        <w:rPr>
          <w:rtl/>
          <w:lang w:val="en-GB" w:eastAsia="zh-TW"/>
        </w:rPr>
        <w:t>العمل</w:t>
      </w:r>
      <w:r w:rsidR="00F10A5A">
        <w:rPr>
          <w:rtl/>
          <w:lang w:val="en-GB" w:eastAsia="zh-TW"/>
        </w:rPr>
        <w:t xml:space="preserve"> </w:t>
      </w:r>
      <w:r w:rsidR="00B756B3">
        <w:rPr>
          <w:rtl/>
          <w:lang w:val="en-GB" w:eastAsia="zh-TW"/>
        </w:rPr>
        <w:t>السويدية</w:t>
      </w:r>
      <w:r w:rsidR="00F10A5A">
        <w:rPr>
          <w:rtl/>
          <w:lang w:val="en-GB" w:eastAsia="zh-TW"/>
        </w:rPr>
        <w:t xml:space="preserve"> </w:t>
      </w:r>
      <w:r w:rsidR="00B756B3">
        <w:rPr>
          <w:rtl/>
          <w:lang w:val="en-GB" w:eastAsia="zh-TW"/>
        </w:rPr>
        <w:t>ومحاكم</w:t>
      </w:r>
      <w:r w:rsidR="00F10A5A">
        <w:rPr>
          <w:rtl/>
          <w:lang w:val="en-GB" w:eastAsia="zh-TW"/>
        </w:rPr>
        <w:t xml:space="preserve"> </w:t>
      </w:r>
      <w:r w:rsidR="00B756B3">
        <w:rPr>
          <w:rtl/>
          <w:lang w:val="en-GB" w:eastAsia="zh-TW"/>
        </w:rPr>
        <w:t>الهجرة</w:t>
      </w:r>
      <w:r w:rsidR="00F10A5A">
        <w:rPr>
          <w:rtl/>
          <w:lang w:val="en-GB" w:eastAsia="zh-TW"/>
        </w:rPr>
        <w:t xml:space="preserve"> </w:t>
      </w:r>
      <w:r w:rsidR="00B756B3">
        <w:rPr>
          <w:rtl/>
          <w:lang w:val="en-GB" w:eastAsia="zh-TW"/>
        </w:rPr>
        <w:t>ومحكمة</w:t>
      </w:r>
      <w:r w:rsidR="00F10A5A">
        <w:rPr>
          <w:rtl/>
          <w:lang w:val="en-GB" w:eastAsia="zh-TW"/>
        </w:rPr>
        <w:t xml:space="preserve"> </w:t>
      </w:r>
      <w:r w:rsidR="00B756B3">
        <w:rPr>
          <w:rtl/>
          <w:lang w:val="en-GB" w:eastAsia="zh-TW"/>
        </w:rPr>
        <w:t>الاستئناف</w:t>
      </w:r>
      <w:r w:rsidR="00F10A5A">
        <w:rPr>
          <w:rtl/>
          <w:lang w:val="en-GB" w:eastAsia="zh-TW"/>
        </w:rPr>
        <w:t xml:space="preserve"> </w:t>
      </w:r>
      <w:r w:rsidR="00B756B3">
        <w:rPr>
          <w:rtl/>
          <w:lang w:val="en-GB" w:eastAsia="zh-TW"/>
        </w:rPr>
        <w:t>المعنية</w:t>
      </w:r>
      <w:r w:rsidR="00F10A5A">
        <w:rPr>
          <w:rtl/>
          <w:lang w:val="en-GB" w:eastAsia="zh-TW"/>
        </w:rPr>
        <w:t xml:space="preserve"> </w:t>
      </w:r>
      <w:r w:rsidR="00B756B3">
        <w:rPr>
          <w:rtl/>
          <w:lang w:val="en-GB" w:eastAsia="zh-TW"/>
        </w:rPr>
        <w:t>بالهجرة.</w:t>
      </w:r>
    </w:p>
    <w:p w:rsidR="00B756B3" w:rsidRPr="008F405D" w:rsidRDefault="005557B6" w:rsidP="005557B6">
      <w:pPr>
        <w:pStyle w:val="SingleTxtGA"/>
        <w:rPr>
          <w:rtl/>
          <w:lang w:val="en-GB" w:eastAsia="zh-TW"/>
        </w:rPr>
      </w:pPr>
      <w:r>
        <w:rPr>
          <w:rtl/>
          <w:lang w:val="en-GB" w:eastAsia="zh-TW"/>
        </w:rPr>
        <w:t>٨٢-</w:t>
      </w:r>
      <w:r>
        <w:rPr>
          <w:rtl/>
          <w:lang w:val="en-GB" w:eastAsia="zh-TW"/>
        </w:rPr>
        <w:tab/>
      </w:r>
      <w:r w:rsidR="00B756B3" w:rsidRPr="008C6FCA">
        <w:rPr>
          <w:rtl/>
          <w:lang w:val="en-GB" w:eastAsia="zh-TW"/>
        </w:rPr>
        <w:t>والمحاكم</w:t>
      </w:r>
      <w:r w:rsidR="00F10A5A">
        <w:rPr>
          <w:rtl/>
          <w:lang w:val="en-GB" w:eastAsia="zh-TW"/>
        </w:rPr>
        <w:t xml:space="preserve"> </w:t>
      </w:r>
      <w:r w:rsidR="00B756B3" w:rsidRPr="008C6FCA">
        <w:rPr>
          <w:rtl/>
          <w:lang w:val="en-GB" w:eastAsia="zh-TW"/>
        </w:rPr>
        <w:t>والسلطات</w:t>
      </w:r>
      <w:r w:rsidR="00F10A5A">
        <w:rPr>
          <w:rtl/>
          <w:lang w:val="en-GB" w:eastAsia="zh-TW"/>
        </w:rPr>
        <w:t xml:space="preserve"> </w:t>
      </w:r>
      <w:r w:rsidR="00B756B3" w:rsidRPr="008C6FCA">
        <w:rPr>
          <w:rtl/>
          <w:lang w:val="en-GB" w:eastAsia="zh-TW"/>
        </w:rPr>
        <w:t>الإدارية</w:t>
      </w:r>
      <w:r w:rsidR="00F10A5A">
        <w:rPr>
          <w:rtl/>
          <w:lang w:val="en-GB" w:eastAsia="zh-TW"/>
        </w:rPr>
        <w:t xml:space="preserve"> </w:t>
      </w:r>
      <w:r w:rsidR="00B756B3" w:rsidRPr="008C6FCA">
        <w:rPr>
          <w:rtl/>
          <w:lang w:val="en-GB" w:eastAsia="zh-TW"/>
        </w:rPr>
        <w:t>والهيئات</w:t>
      </w:r>
      <w:r w:rsidR="00F10A5A">
        <w:rPr>
          <w:rtl/>
          <w:lang w:val="en-GB" w:eastAsia="zh-TW"/>
        </w:rPr>
        <w:t xml:space="preserve"> </w:t>
      </w:r>
      <w:r w:rsidR="00B756B3" w:rsidRPr="008C6FCA">
        <w:rPr>
          <w:rtl/>
          <w:lang w:val="en-GB" w:eastAsia="zh-TW"/>
        </w:rPr>
        <w:t>العمومية</w:t>
      </w:r>
      <w:r w:rsidR="00F10A5A">
        <w:rPr>
          <w:rtl/>
          <w:lang w:val="en-GB" w:eastAsia="zh-TW"/>
        </w:rPr>
        <w:t xml:space="preserve"> </w:t>
      </w:r>
      <w:r w:rsidR="00B756B3" w:rsidRPr="008C6FCA">
        <w:rPr>
          <w:rtl/>
          <w:lang w:val="en-GB" w:eastAsia="zh-TW"/>
        </w:rPr>
        <w:t>الأخرى</w:t>
      </w:r>
      <w:r w:rsidR="00F10A5A">
        <w:rPr>
          <w:rtl/>
          <w:lang w:val="en-GB" w:eastAsia="zh-TW"/>
        </w:rPr>
        <w:t xml:space="preserve"> </w:t>
      </w:r>
      <w:r w:rsidR="00B756B3" w:rsidRPr="008C6FCA">
        <w:rPr>
          <w:rtl/>
          <w:lang w:val="en-GB" w:eastAsia="zh-TW"/>
        </w:rPr>
        <w:t>ملزمة</w:t>
      </w:r>
      <w:r w:rsidR="00F10A5A">
        <w:rPr>
          <w:rtl/>
          <w:lang w:val="en-GB" w:eastAsia="zh-TW"/>
        </w:rPr>
        <w:t xml:space="preserve"> </w:t>
      </w:r>
      <w:r w:rsidR="00B756B3" w:rsidRPr="008C6FCA">
        <w:rPr>
          <w:rtl/>
          <w:lang w:val="en-GB" w:eastAsia="zh-TW"/>
        </w:rPr>
        <w:t>بموجب</w:t>
      </w:r>
      <w:r w:rsidR="00F10A5A">
        <w:rPr>
          <w:rtl/>
          <w:lang w:val="en-GB" w:eastAsia="zh-TW"/>
        </w:rPr>
        <w:t xml:space="preserve"> </w:t>
      </w:r>
      <w:r w:rsidR="00B756B3" w:rsidRPr="008C6FCA">
        <w:rPr>
          <w:rtl/>
          <w:lang w:val="en-GB" w:eastAsia="zh-TW"/>
        </w:rPr>
        <w:t>صك</w:t>
      </w:r>
      <w:r w:rsidR="00F10A5A">
        <w:rPr>
          <w:rtl/>
          <w:lang w:val="en-GB" w:eastAsia="zh-TW"/>
        </w:rPr>
        <w:t xml:space="preserve"> </w:t>
      </w:r>
      <w:r w:rsidR="00B756B3" w:rsidRPr="008C6FCA">
        <w:rPr>
          <w:rtl/>
          <w:lang w:val="en-GB" w:eastAsia="zh-TW"/>
        </w:rPr>
        <w:t>الحكم</w:t>
      </w:r>
      <w:r w:rsidR="00F10A5A">
        <w:rPr>
          <w:rtl/>
          <w:lang w:val="en-GB" w:eastAsia="zh-TW"/>
        </w:rPr>
        <w:t xml:space="preserve"> </w:t>
      </w:r>
      <w:r w:rsidR="00B756B3" w:rsidRPr="008C6FCA">
        <w:rPr>
          <w:rtl/>
          <w:lang w:val="en-GB" w:eastAsia="zh-TW"/>
        </w:rPr>
        <w:t>بعدم</w:t>
      </w:r>
      <w:r w:rsidR="00F10A5A">
        <w:rPr>
          <w:rtl/>
          <w:lang w:val="en-GB" w:eastAsia="zh-TW"/>
        </w:rPr>
        <w:t xml:space="preserve"> </w:t>
      </w:r>
      <w:r w:rsidR="00B756B3" w:rsidRPr="008C6FCA">
        <w:rPr>
          <w:rtl/>
          <w:lang w:val="en-GB" w:eastAsia="zh-TW"/>
        </w:rPr>
        <w:t>تطبيق</w:t>
      </w:r>
      <w:r w:rsidR="00F10A5A">
        <w:rPr>
          <w:rtl/>
          <w:lang w:val="en-GB" w:eastAsia="zh-TW"/>
        </w:rPr>
        <w:t xml:space="preserve"> </w:t>
      </w:r>
      <w:r w:rsidR="00B756B3" w:rsidRPr="008C6FCA">
        <w:rPr>
          <w:rtl/>
          <w:lang w:val="en-GB" w:eastAsia="zh-TW"/>
        </w:rPr>
        <w:t>حكم</w:t>
      </w:r>
      <w:r w:rsidR="00F10A5A">
        <w:rPr>
          <w:rtl/>
          <w:lang w:val="en-GB" w:eastAsia="zh-TW"/>
        </w:rPr>
        <w:t xml:space="preserve"> </w:t>
      </w:r>
      <w:r w:rsidR="00B756B3" w:rsidRPr="008C6FCA">
        <w:rPr>
          <w:rtl/>
          <w:lang w:val="en-GB" w:eastAsia="zh-TW"/>
        </w:rPr>
        <w:t>يتعارض</w:t>
      </w:r>
      <w:r w:rsidR="00F10A5A">
        <w:rPr>
          <w:rtl/>
          <w:lang w:val="en-GB" w:eastAsia="zh-TW"/>
        </w:rPr>
        <w:t xml:space="preserve"> </w:t>
      </w:r>
      <w:r w:rsidR="00B756B3" w:rsidRPr="008C6FCA">
        <w:rPr>
          <w:rtl/>
          <w:lang w:val="en-GB" w:eastAsia="zh-TW"/>
        </w:rPr>
        <w:t>مع</w:t>
      </w:r>
      <w:r w:rsidR="00F10A5A">
        <w:rPr>
          <w:rtl/>
          <w:lang w:val="en-GB" w:eastAsia="zh-TW"/>
        </w:rPr>
        <w:t xml:space="preserve"> </w:t>
      </w:r>
      <w:r w:rsidR="00B756B3" w:rsidRPr="008C6FCA">
        <w:rPr>
          <w:rtl/>
          <w:lang w:val="en-GB" w:eastAsia="zh-TW"/>
        </w:rPr>
        <w:t>إحدى</w:t>
      </w:r>
      <w:r w:rsidR="00F10A5A">
        <w:rPr>
          <w:rtl/>
          <w:lang w:val="en-GB" w:eastAsia="zh-TW"/>
        </w:rPr>
        <w:t xml:space="preserve"> </w:t>
      </w:r>
      <w:r w:rsidR="00B756B3" w:rsidRPr="008C6FCA">
        <w:rPr>
          <w:rtl/>
          <w:lang w:val="en-GB" w:eastAsia="zh-TW"/>
        </w:rPr>
        <w:t>قواعد</w:t>
      </w:r>
      <w:r w:rsidR="00F10A5A">
        <w:rPr>
          <w:rtl/>
          <w:lang w:val="en-GB" w:eastAsia="zh-TW"/>
        </w:rPr>
        <w:t xml:space="preserve"> </w:t>
      </w:r>
      <w:r w:rsidR="00B756B3" w:rsidRPr="008C6FCA">
        <w:rPr>
          <w:rtl/>
          <w:lang w:val="en-GB" w:eastAsia="zh-TW"/>
        </w:rPr>
        <w:t>القوانين</w:t>
      </w:r>
      <w:r w:rsidR="00F10A5A">
        <w:rPr>
          <w:rtl/>
          <w:lang w:val="en-GB" w:eastAsia="zh-TW"/>
        </w:rPr>
        <w:t xml:space="preserve"> </w:t>
      </w:r>
      <w:r w:rsidR="00B756B3" w:rsidRPr="008C6FCA">
        <w:rPr>
          <w:rtl/>
          <w:lang w:val="en-GB" w:eastAsia="zh-TW"/>
        </w:rPr>
        <w:t>الأساسية</w:t>
      </w:r>
      <w:r w:rsidR="00F10A5A">
        <w:rPr>
          <w:rtl/>
          <w:lang w:val="en-GB" w:eastAsia="zh-TW"/>
        </w:rPr>
        <w:t xml:space="preserve"> </w:t>
      </w:r>
      <w:r w:rsidR="00B756B3" w:rsidRPr="008C6FCA">
        <w:rPr>
          <w:rtl/>
          <w:lang w:val="en-GB" w:eastAsia="zh-TW"/>
        </w:rPr>
        <w:t>أو</w:t>
      </w:r>
      <w:r w:rsidR="00F10A5A">
        <w:rPr>
          <w:rtl/>
          <w:lang w:val="en-GB" w:eastAsia="zh-TW"/>
        </w:rPr>
        <w:t xml:space="preserve"> </w:t>
      </w:r>
      <w:r w:rsidR="00B756B3" w:rsidRPr="008C6FCA">
        <w:rPr>
          <w:rtl/>
          <w:lang w:val="en-GB" w:eastAsia="zh-TW"/>
        </w:rPr>
        <w:t>لائحة</w:t>
      </w:r>
      <w:r w:rsidR="00F10A5A">
        <w:rPr>
          <w:rtl/>
          <w:lang w:val="en-GB" w:eastAsia="zh-TW"/>
        </w:rPr>
        <w:t xml:space="preserve"> </w:t>
      </w:r>
      <w:r w:rsidR="00B756B3" w:rsidRPr="008C6FCA">
        <w:rPr>
          <w:rtl/>
          <w:lang w:val="en-GB" w:eastAsia="zh-TW"/>
        </w:rPr>
        <w:t>عليا</w:t>
      </w:r>
      <w:r w:rsidR="00F10A5A">
        <w:rPr>
          <w:rtl/>
          <w:lang w:val="en-GB" w:eastAsia="zh-TW"/>
        </w:rPr>
        <w:t xml:space="preserve"> </w:t>
      </w:r>
      <w:r w:rsidR="00B756B3" w:rsidRPr="008C6FCA">
        <w:rPr>
          <w:rtl/>
          <w:lang w:val="en-GB" w:eastAsia="zh-TW"/>
        </w:rPr>
        <w:t>أخرى،</w:t>
      </w:r>
      <w:r w:rsidR="00F10A5A">
        <w:rPr>
          <w:rtl/>
          <w:lang w:val="en-GB" w:eastAsia="zh-TW"/>
        </w:rPr>
        <w:t xml:space="preserve"> </w:t>
      </w:r>
      <w:r w:rsidR="00B756B3" w:rsidRPr="008C6FCA">
        <w:rPr>
          <w:rtl/>
          <w:lang w:val="en-GB" w:eastAsia="zh-TW"/>
        </w:rPr>
        <w:t>أو</w:t>
      </w:r>
      <w:r w:rsidR="00F10A5A">
        <w:rPr>
          <w:rtl/>
          <w:lang w:val="en-GB" w:eastAsia="zh-TW"/>
        </w:rPr>
        <w:t xml:space="preserve"> </w:t>
      </w:r>
      <w:r w:rsidR="00B756B3" w:rsidRPr="008C6FCA">
        <w:rPr>
          <w:rtl/>
          <w:lang w:val="en-GB" w:eastAsia="zh-TW"/>
        </w:rPr>
        <w:t>حيثما</w:t>
      </w:r>
      <w:r w:rsidR="00F10A5A">
        <w:rPr>
          <w:rtl/>
          <w:lang w:val="en-GB" w:eastAsia="zh-TW"/>
        </w:rPr>
        <w:t xml:space="preserve"> </w:t>
      </w:r>
      <w:r w:rsidR="00B756B3" w:rsidRPr="008C6FCA">
        <w:rPr>
          <w:rtl/>
          <w:lang w:val="en-GB" w:eastAsia="zh-TW"/>
        </w:rPr>
        <w:t>نُحّي</w:t>
      </w:r>
      <w:r w:rsidR="00F10A5A">
        <w:rPr>
          <w:rtl/>
          <w:lang w:val="en-GB" w:eastAsia="zh-TW"/>
        </w:rPr>
        <w:t xml:space="preserve"> </w:t>
      </w:r>
      <w:r w:rsidR="00B756B3" w:rsidRPr="008C6FCA">
        <w:rPr>
          <w:rtl/>
          <w:lang w:val="en-GB" w:eastAsia="zh-TW"/>
        </w:rPr>
        <w:t>جانباً</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صياغة</w:t>
      </w:r>
      <w:r w:rsidR="00F10A5A">
        <w:rPr>
          <w:rtl/>
          <w:lang w:val="en-GB" w:eastAsia="zh-TW"/>
        </w:rPr>
        <w:t xml:space="preserve"> </w:t>
      </w:r>
      <w:r w:rsidR="00B756B3" w:rsidRPr="008C6FCA">
        <w:rPr>
          <w:rtl/>
          <w:lang w:val="en-GB" w:eastAsia="zh-TW"/>
        </w:rPr>
        <w:t>الحكم</w:t>
      </w:r>
      <w:r w:rsidR="00F10A5A">
        <w:rPr>
          <w:rtl/>
          <w:lang w:val="en-GB" w:eastAsia="zh-TW"/>
        </w:rPr>
        <w:t xml:space="preserve"> </w:t>
      </w:r>
      <w:r w:rsidR="00B756B3" w:rsidRPr="008C6FCA">
        <w:rPr>
          <w:rtl/>
          <w:lang w:val="en-GB" w:eastAsia="zh-TW"/>
        </w:rPr>
        <w:t>إجراء</w:t>
      </w:r>
      <w:r w:rsidR="00B756B3">
        <w:rPr>
          <w:rtl/>
          <w:lang w:val="en-GB" w:eastAsia="zh-TW"/>
        </w:rPr>
        <w:t>ٌ</w:t>
      </w:r>
      <w:r w:rsidR="00F10A5A">
        <w:rPr>
          <w:rtl/>
          <w:lang w:val="en-GB" w:eastAsia="zh-TW"/>
        </w:rPr>
        <w:t xml:space="preserve"> </w:t>
      </w:r>
      <w:r w:rsidR="00B756B3">
        <w:rPr>
          <w:rtl/>
          <w:lang w:val="en-GB" w:eastAsia="zh-TW"/>
        </w:rPr>
        <w:t>منصوص</w:t>
      </w:r>
      <w:r w:rsidR="00F10A5A">
        <w:rPr>
          <w:rtl/>
          <w:lang w:val="en-GB" w:eastAsia="zh-TW"/>
        </w:rPr>
        <w:t xml:space="preserve"> </w:t>
      </w:r>
      <w:r w:rsidR="00B756B3">
        <w:rPr>
          <w:rtl/>
          <w:lang w:val="en-GB" w:eastAsia="zh-TW"/>
        </w:rPr>
        <w:t>عليه</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القانون</w:t>
      </w:r>
      <w:r w:rsidR="00F10A5A">
        <w:rPr>
          <w:rtl/>
          <w:lang w:val="en-GB" w:eastAsia="zh-TW"/>
        </w:rPr>
        <w:t xml:space="preserve"> </w:t>
      </w:r>
      <w:r w:rsidR="00B756B3">
        <w:rPr>
          <w:rtl/>
          <w:lang w:val="en-GB" w:eastAsia="zh-TW"/>
        </w:rPr>
        <w:t>ذو</w:t>
      </w:r>
      <w:r w:rsidR="00F10A5A">
        <w:rPr>
          <w:rtl/>
          <w:lang w:val="en-GB" w:eastAsia="zh-TW"/>
        </w:rPr>
        <w:t xml:space="preserve"> </w:t>
      </w:r>
      <w:r w:rsidR="00B756B3">
        <w:rPr>
          <w:rtl/>
          <w:lang w:val="en-GB" w:eastAsia="zh-TW"/>
        </w:rPr>
        <w:t>أهمية</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جهة</w:t>
      </w:r>
      <w:r w:rsidR="00F10A5A">
        <w:rPr>
          <w:rtl/>
          <w:lang w:val="en-GB" w:eastAsia="zh-TW"/>
        </w:rPr>
        <w:t xml:space="preserve"> </w:t>
      </w:r>
      <w:r w:rsidR="00B756B3">
        <w:rPr>
          <w:rtl/>
          <w:lang w:val="en-GB" w:eastAsia="zh-TW"/>
        </w:rPr>
        <w:t>ما</w:t>
      </w:r>
      <w:r w:rsidR="00B756B3" w:rsidRPr="008C6FCA">
        <w:rPr>
          <w:rtl/>
          <w:lang w:val="en-GB" w:eastAsia="zh-TW"/>
        </w:rPr>
        <w:t>.</w:t>
      </w:r>
      <w:r w:rsidR="00F10A5A">
        <w:rPr>
          <w:rtl/>
          <w:lang w:val="en-GB" w:eastAsia="zh-TW"/>
        </w:rPr>
        <w:t xml:space="preserve"> </w:t>
      </w:r>
      <w:r w:rsidR="00B756B3">
        <w:rPr>
          <w:rtl/>
          <w:lang w:val="en-GB" w:eastAsia="zh-TW"/>
        </w:rPr>
        <w:t>وتجدر</w:t>
      </w:r>
      <w:r w:rsidR="00F10A5A">
        <w:rPr>
          <w:rtl/>
          <w:lang w:val="en-GB" w:eastAsia="zh-TW"/>
        </w:rPr>
        <w:t xml:space="preserve"> </w:t>
      </w:r>
      <w:r w:rsidR="00B756B3">
        <w:rPr>
          <w:rtl/>
          <w:lang w:val="en-GB" w:eastAsia="zh-TW"/>
        </w:rPr>
        <w:t>الإشارة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هذا</w:t>
      </w:r>
      <w:r w:rsidR="00F10A5A">
        <w:rPr>
          <w:rtl/>
          <w:lang w:val="en-GB" w:eastAsia="zh-TW"/>
        </w:rPr>
        <w:t xml:space="preserve"> </w:t>
      </w:r>
      <w:r w:rsidR="00B756B3">
        <w:rPr>
          <w:rtl/>
          <w:lang w:val="en-GB" w:eastAsia="zh-TW"/>
        </w:rPr>
        <w:t>الصدد</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صك</w:t>
      </w:r>
      <w:r w:rsidR="00F10A5A">
        <w:rPr>
          <w:rtl/>
          <w:lang w:val="en-GB" w:eastAsia="zh-TW"/>
        </w:rPr>
        <w:t xml:space="preserve"> </w:t>
      </w:r>
      <w:r w:rsidR="00B756B3">
        <w:rPr>
          <w:rtl/>
          <w:lang w:val="en-GB" w:eastAsia="zh-TW"/>
        </w:rPr>
        <w:t>الحكم</w:t>
      </w:r>
      <w:r w:rsidR="00F10A5A">
        <w:rPr>
          <w:rtl/>
          <w:lang w:val="en-GB" w:eastAsia="zh-TW"/>
        </w:rPr>
        <w:t xml:space="preserve"> </w:t>
      </w:r>
      <w:r w:rsidR="00B756B3">
        <w:rPr>
          <w:rtl/>
          <w:lang w:val="en-GB" w:eastAsia="zh-TW"/>
        </w:rPr>
        <w:t>ينص</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أنه</w:t>
      </w:r>
      <w:r w:rsidR="00F10A5A">
        <w:rPr>
          <w:rtl/>
          <w:lang w:val="en-GB" w:eastAsia="zh-TW"/>
        </w:rPr>
        <w:t xml:space="preserve"> </w:t>
      </w:r>
      <w:r w:rsidR="00B756B3">
        <w:rPr>
          <w:rtl/>
          <w:lang w:val="en-GB" w:eastAsia="zh-TW"/>
        </w:rPr>
        <w:t>لا</w:t>
      </w:r>
      <w:r w:rsidR="00F10A5A">
        <w:rPr>
          <w:rtl/>
          <w:lang w:val="en-GB" w:eastAsia="zh-TW"/>
        </w:rPr>
        <w:t xml:space="preserve"> </w:t>
      </w:r>
      <w:r w:rsidR="00B756B3">
        <w:rPr>
          <w:rtl/>
          <w:lang w:val="en-GB" w:eastAsia="zh-TW"/>
        </w:rPr>
        <w:t>يجوز</w:t>
      </w:r>
      <w:r w:rsidR="00F10A5A">
        <w:rPr>
          <w:rtl/>
          <w:lang w:val="en-GB" w:eastAsia="zh-TW"/>
        </w:rPr>
        <w:t xml:space="preserve"> </w:t>
      </w:r>
      <w:r w:rsidR="00B756B3">
        <w:rPr>
          <w:rtl/>
          <w:lang w:val="en-GB" w:eastAsia="zh-TW"/>
        </w:rPr>
        <w:t>اعتماد</w:t>
      </w:r>
      <w:r w:rsidR="00F10A5A">
        <w:rPr>
          <w:rtl/>
          <w:lang w:val="en-GB" w:eastAsia="zh-TW"/>
        </w:rPr>
        <w:t xml:space="preserve"> </w:t>
      </w:r>
      <w:r w:rsidR="00B756B3">
        <w:rPr>
          <w:rtl/>
          <w:lang w:val="en-GB" w:eastAsia="zh-TW"/>
        </w:rPr>
        <w:t>أي</w:t>
      </w:r>
      <w:r w:rsidR="00F10A5A">
        <w:rPr>
          <w:rtl/>
          <w:lang w:val="en-GB" w:eastAsia="zh-TW"/>
        </w:rPr>
        <w:t xml:space="preserve"> </w:t>
      </w:r>
      <w:r w:rsidR="00B756B3">
        <w:rPr>
          <w:rtl/>
          <w:lang w:val="en-GB" w:eastAsia="zh-TW"/>
        </w:rPr>
        <w:t>قانون</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حكم</w:t>
      </w:r>
      <w:r w:rsidR="00F10A5A">
        <w:rPr>
          <w:rtl/>
          <w:lang w:val="en-GB" w:eastAsia="zh-TW"/>
        </w:rPr>
        <w:t xml:space="preserve"> </w:t>
      </w:r>
      <w:r w:rsidR="00B756B3">
        <w:rPr>
          <w:rtl/>
          <w:lang w:val="en-GB" w:eastAsia="zh-TW"/>
        </w:rPr>
        <w:t>يتعارض</w:t>
      </w:r>
      <w:r w:rsidR="00F10A5A">
        <w:rPr>
          <w:rtl/>
          <w:lang w:val="en-GB" w:eastAsia="zh-TW"/>
        </w:rPr>
        <w:t xml:space="preserve"> </w:t>
      </w:r>
      <w:r w:rsidR="00B756B3">
        <w:rPr>
          <w:rtl/>
          <w:lang w:val="en-GB" w:eastAsia="zh-TW"/>
        </w:rPr>
        <w:t>مع</w:t>
      </w:r>
      <w:r w:rsidR="00F10A5A">
        <w:rPr>
          <w:rtl/>
          <w:lang w:val="en-GB" w:eastAsia="zh-TW"/>
        </w:rPr>
        <w:t xml:space="preserve"> </w:t>
      </w:r>
      <w:r w:rsidR="00B756B3">
        <w:rPr>
          <w:rtl/>
          <w:lang w:val="en-GB" w:eastAsia="zh-TW"/>
        </w:rPr>
        <w:t>التزامات</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بموجب</w:t>
      </w:r>
      <w:r w:rsidR="00F10A5A">
        <w:rPr>
          <w:rtl/>
          <w:lang w:val="en-GB" w:eastAsia="zh-TW"/>
        </w:rPr>
        <w:t xml:space="preserve"> </w:t>
      </w:r>
      <w:r w:rsidR="00B756B3">
        <w:rPr>
          <w:rtl/>
          <w:lang w:val="en-GB" w:eastAsia="zh-TW"/>
        </w:rPr>
        <w:t>الاتفاقية</w:t>
      </w:r>
      <w:r w:rsidR="00F10A5A">
        <w:rPr>
          <w:rtl/>
          <w:lang w:val="en-GB" w:eastAsia="zh-TW"/>
        </w:rPr>
        <w:t xml:space="preserve"> </w:t>
      </w:r>
      <w:r w:rsidR="00B756B3">
        <w:rPr>
          <w:rtl/>
          <w:lang w:val="en-GB" w:eastAsia="zh-TW"/>
        </w:rPr>
        <w:t>الأوروبية</w:t>
      </w:r>
      <w:r w:rsidR="00F10A5A">
        <w:rPr>
          <w:rtl/>
          <w:lang w:val="en-GB" w:eastAsia="zh-TW"/>
        </w:rPr>
        <w:t xml:space="preserve"> </w:t>
      </w:r>
      <w:r w:rsidR="00B756B3">
        <w:rPr>
          <w:rtl/>
          <w:lang w:val="en-GB" w:eastAsia="zh-TW"/>
        </w:rPr>
        <w:t>لحماية</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والحريات</w:t>
      </w:r>
      <w:r w:rsidR="00F10A5A">
        <w:rPr>
          <w:rtl/>
          <w:lang w:val="en-GB" w:eastAsia="zh-TW"/>
        </w:rPr>
        <w:t xml:space="preserve"> </w:t>
      </w:r>
      <w:r w:rsidR="00B756B3">
        <w:rPr>
          <w:rtl/>
          <w:lang w:val="en-GB" w:eastAsia="zh-TW"/>
        </w:rPr>
        <w:t>الأساسية.</w:t>
      </w:r>
      <w:r w:rsidR="00F10A5A">
        <w:rPr>
          <w:rtl/>
          <w:lang w:val="en-GB" w:eastAsia="zh-TW"/>
        </w:rPr>
        <w:t xml:space="preserve"> </w:t>
      </w:r>
      <w:r w:rsidR="00B756B3">
        <w:rPr>
          <w:rtl/>
          <w:lang w:val="en-GB" w:eastAsia="zh-TW"/>
        </w:rPr>
        <w:t>ومن</w:t>
      </w:r>
      <w:r w:rsidR="00F10A5A">
        <w:rPr>
          <w:rtl/>
          <w:lang w:val="en-GB" w:eastAsia="zh-TW"/>
        </w:rPr>
        <w:t xml:space="preserve"> </w:t>
      </w:r>
      <w:r w:rsidR="00B756B3">
        <w:rPr>
          <w:rtl/>
          <w:lang w:val="en-GB" w:eastAsia="zh-TW"/>
        </w:rPr>
        <w:t>ثم</w:t>
      </w:r>
      <w:r w:rsidR="00F10A5A">
        <w:rPr>
          <w:rtl/>
          <w:lang w:val="en-GB" w:eastAsia="zh-TW"/>
        </w:rPr>
        <w:t xml:space="preserve"> </w:t>
      </w:r>
      <w:r w:rsidR="00B756B3">
        <w:rPr>
          <w:rtl/>
          <w:lang w:val="en-GB" w:eastAsia="zh-TW"/>
        </w:rPr>
        <w:t>يعتبر</w:t>
      </w:r>
      <w:r w:rsidR="00F10A5A">
        <w:rPr>
          <w:rtl/>
          <w:lang w:val="en-GB" w:eastAsia="zh-TW"/>
        </w:rPr>
        <w:t xml:space="preserve"> </w:t>
      </w:r>
      <w:r w:rsidR="00B756B3">
        <w:rPr>
          <w:rtl/>
          <w:lang w:val="en-GB" w:eastAsia="zh-TW"/>
        </w:rPr>
        <w:t>مثل</w:t>
      </w:r>
      <w:r w:rsidR="00F10A5A">
        <w:rPr>
          <w:rtl/>
          <w:lang w:val="en-GB" w:eastAsia="zh-TW"/>
        </w:rPr>
        <w:t xml:space="preserve"> </w:t>
      </w:r>
      <w:r w:rsidR="00B756B3">
        <w:rPr>
          <w:rtl/>
          <w:lang w:val="en-GB" w:eastAsia="zh-TW"/>
        </w:rPr>
        <w:t>هذا</w:t>
      </w:r>
      <w:r w:rsidR="00F10A5A">
        <w:rPr>
          <w:rtl/>
          <w:lang w:val="en-GB" w:eastAsia="zh-TW"/>
        </w:rPr>
        <w:t xml:space="preserve"> </w:t>
      </w:r>
      <w:r w:rsidR="00B756B3">
        <w:rPr>
          <w:rtl/>
          <w:lang w:val="en-GB" w:eastAsia="zh-TW"/>
        </w:rPr>
        <w:t>الحكم</w:t>
      </w:r>
      <w:r w:rsidR="00F10A5A">
        <w:rPr>
          <w:rtl/>
          <w:lang w:val="en-GB" w:eastAsia="zh-TW"/>
        </w:rPr>
        <w:t xml:space="preserve"> </w:t>
      </w:r>
      <w:r w:rsidR="00B756B3">
        <w:rPr>
          <w:rtl/>
          <w:lang w:val="en-GB" w:eastAsia="zh-TW"/>
        </w:rPr>
        <w:t>غير</w:t>
      </w:r>
      <w:r w:rsidR="00F10A5A">
        <w:rPr>
          <w:rtl/>
          <w:lang w:val="en-GB" w:eastAsia="zh-TW"/>
        </w:rPr>
        <w:t xml:space="preserve"> </w:t>
      </w:r>
      <w:r w:rsidR="00B756B3">
        <w:rPr>
          <w:rtl/>
          <w:lang w:val="en-GB" w:eastAsia="zh-TW"/>
        </w:rPr>
        <w:t>دستوري</w:t>
      </w:r>
      <w:r w:rsidR="00F10A5A">
        <w:rPr>
          <w:rtl/>
          <w:lang w:val="en-GB" w:eastAsia="zh-TW"/>
        </w:rPr>
        <w:t xml:space="preserve"> </w:t>
      </w:r>
      <w:r w:rsidR="00B756B3">
        <w:rPr>
          <w:rtl/>
          <w:lang w:val="en-GB" w:eastAsia="zh-TW"/>
        </w:rPr>
        <w:t>بموجب</w:t>
      </w:r>
      <w:r w:rsidR="00F10A5A">
        <w:rPr>
          <w:rtl/>
          <w:lang w:val="en-GB" w:eastAsia="zh-TW"/>
        </w:rPr>
        <w:t xml:space="preserve"> </w:t>
      </w:r>
      <w:r w:rsidR="00B756B3">
        <w:rPr>
          <w:rtl/>
          <w:lang w:val="en-GB" w:eastAsia="zh-TW"/>
        </w:rPr>
        <w:t>صك</w:t>
      </w:r>
      <w:r w:rsidR="00F10A5A">
        <w:rPr>
          <w:rtl/>
          <w:lang w:val="en-GB" w:eastAsia="zh-TW"/>
        </w:rPr>
        <w:t xml:space="preserve"> </w:t>
      </w:r>
      <w:r w:rsidR="00B756B3">
        <w:rPr>
          <w:rtl/>
          <w:lang w:val="en-GB" w:eastAsia="zh-TW"/>
        </w:rPr>
        <w:t>الحكم.</w:t>
      </w:r>
      <w:r w:rsidR="00F10A5A">
        <w:rPr>
          <w:rtl/>
          <w:lang w:val="en-GB" w:eastAsia="zh-TW"/>
        </w:rPr>
        <w:t xml:space="preserve"> </w:t>
      </w:r>
      <w:r w:rsidR="00B756B3">
        <w:rPr>
          <w:rtl/>
          <w:lang w:val="en-GB" w:eastAsia="zh-TW"/>
        </w:rPr>
        <w:t>وفي</w:t>
      </w:r>
      <w:r w:rsidR="00F10A5A">
        <w:rPr>
          <w:rtl/>
          <w:lang w:val="en-GB" w:eastAsia="zh-TW"/>
        </w:rPr>
        <w:t xml:space="preserve"> </w:t>
      </w:r>
      <w:r w:rsidR="00B756B3">
        <w:rPr>
          <w:rtl/>
          <w:lang w:val="en-GB" w:eastAsia="zh-TW"/>
        </w:rPr>
        <w:t>حال</w:t>
      </w:r>
      <w:r w:rsidR="00F10A5A">
        <w:rPr>
          <w:rtl/>
          <w:lang w:val="en-GB" w:eastAsia="zh-TW"/>
        </w:rPr>
        <w:t xml:space="preserve"> </w:t>
      </w:r>
      <w:r w:rsidR="00B756B3">
        <w:rPr>
          <w:rtl/>
          <w:lang w:val="en-GB" w:eastAsia="zh-TW"/>
        </w:rPr>
        <w:t>إجراء</w:t>
      </w:r>
      <w:r w:rsidR="00F10A5A">
        <w:rPr>
          <w:rtl/>
          <w:lang w:val="en-GB" w:eastAsia="zh-TW"/>
        </w:rPr>
        <w:t xml:space="preserve"> </w:t>
      </w:r>
      <w:r w:rsidR="00B756B3">
        <w:rPr>
          <w:rtl/>
          <w:lang w:val="en-GB" w:eastAsia="zh-TW"/>
        </w:rPr>
        <w:t>استعراض</w:t>
      </w:r>
      <w:r w:rsidR="00F10A5A">
        <w:rPr>
          <w:rtl/>
          <w:lang w:val="en-GB" w:eastAsia="zh-TW"/>
        </w:rPr>
        <w:t xml:space="preserve"> </w:t>
      </w:r>
      <w:r w:rsidR="00B756B3">
        <w:rPr>
          <w:rtl/>
          <w:lang w:val="en-GB" w:eastAsia="zh-TW"/>
        </w:rPr>
        <w:t>كهذا</w:t>
      </w:r>
      <w:r w:rsidR="00F10A5A">
        <w:rPr>
          <w:rtl/>
          <w:lang w:val="en-GB" w:eastAsia="zh-TW"/>
        </w:rPr>
        <w:t xml:space="preserve"> </w:t>
      </w:r>
      <w:r w:rsidR="00B756B3">
        <w:rPr>
          <w:rtl/>
          <w:lang w:val="en-GB" w:eastAsia="zh-TW"/>
        </w:rPr>
        <w:t>لقانون</w:t>
      </w:r>
      <w:r w:rsidR="00F10A5A">
        <w:rPr>
          <w:rtl/>
          <w:lang w:val="en-GB" w:eastAsia="zh-TW"/>
        </w:rPr>
        <w:t xml:space="preserve"> </w:t>
      </w:r>
      <w:r w:rsidR="00B756B3">
        <w:rPr>
          <w:rtl/>
          <w:lang w:val="en-GB" w:eastAsia="zh-TW"/>
        </w:rPr>
        <w:t>ما،</w:t>
      </w:r>
      <w:r w:rsidR="00F10A5A">
        <w:rPr>
          <w:rtl/>
          <w:lang w:val="en-GB" w:eastAsia="zh-TW"/>
        </w:rPr>
        <w:t xml:space="preserve"> </w:t>
      </w:r>
      <w:r w:rsidR="00B756B3">
        <w:rPr>
          <w:rtl/>
          <w:lang w:val="en-GB" w:eastAsia="zh-TW"/>
        </w:rPr>
        <w:t>يوجه</w:t>
      </w:r>
      <w:r w:rsidR="00F10A5A">
        <w:rPr>
          <w:rtl/>
          <w:lang w:val="en-GB" w:eastAsia="zh-TW"/>
        </w:rPr>
        <w:t xml:space="preserve"> </w:t>
      </w:r>
      <w:r w:rsidR="00B756B3">
        <w:rPr>
          <w:rtl/>
          <w:lang w:val="en-GB" w:eastAsia="zh-TW"/>
        </w:rPr>
        <w:t>انتباه</w:t>
      </w:r>
      <w:r w:rsidR="00F10A5A">
        <w:rPr>
          <w:rtl/>
          <w:lang w:val="en-GB" w:eastAsia="zh-TW"/>
        </w:rPr>
        <w:t xml:space="preserve"> </w:t>
      </w:r>
      <w:r w:rsidR="00B756B3">
        <w:rPr>
          <w:rtl/>
          <w:lang w:val="en-GB" w:eastAsia="zh-TW"/>
        </w:rPr>
        <w:t>خاص</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البرلمان</w:t>
      </w:r>
      <w:r w:rsidR="00F10A5A">
        <w:rPr>
          <w:rtl/>
          <w:lang w:val="en-GB" w:eastAsia="zh-TW"/>
        </w:rPr>
        <w:t xml:space="preserve"> </w:t>
      </w:r>
      <w:r w:rsidR="00B756B3">
        <w:rPr>
          <w:rtl/>
          <w:lang w:val="en-GB" w:eastAsia="zh-TW"/>
        </w:rPr>
        <w:t>هو</w:t>
      </w:r>
      <w:r w:rsidR="00F10A5A">
        <w:rPr>
          <w:rtl/>
          <w:lang w:val="en-GB" w:eastAsia="zh-TW"/>
        </w:rPr>
        <w:t xml:space="preserve"> </w:t>
      </w:r>
      <w:r w:rsidR="00B756B3">
        <w:rPr>
          <w:rtl/>
          <w:lang w:val="en-GB" w:eastAsia="zh-TW"/>
        </w:rPr>
        <w:t>الممثل</w:t>
      </w:r>
      <w:r w:rsidR="00F10A5A">
        <w:rPr>
          <w:rtl/>
          <w:lang w:val="en-GB" w:eastAsia="zh-TW"/>
        </w:rPr>
        <w:t xml:space="preserve"> </w:t>
      </w:r>
      <w:r w:rsidR="00B756B3">
        <w:rPr>
          <w:rtl/>
          <w:lang w:val="en-GB" w:eastAsia="zh-TW"/>
        </w:rPr>
        <w:t>الأعلى</w:t>
      </w:r>
      <w:r w:rsidR="00F10A5A">
        <w:rPr>
          <w:rtl/>
          <w:lang w:val="en-GB" w:eastAsia="zh-TW"/>
        </w:rPr>
        <w:t xml:space="preserve"> </w:t>
      </w:r>
      <w:r w:rsidR="00B756B3">
        <w:rPr>
          <w:rtl/>
          <w:lang w:val="en-GB" w:eastAsia="zh-TW"/>
        </w:rPr>
        <w:t>للشعب،</w:t>
      </w:r>
      <w:r w:rsidR="00F10A5A">
        <w:rPr>
          <w:rtl/>
          <w:lang w:val="en-GB" w:eastAsia="zh-TW"/>
        </w:rPr>
        <w:t xml:space="preserve"> </w:t>
      </w:r>
      <w:r w:rsidR="00B756B3">
        <w:rPr>
          <w:rtl/>
          <w:lang w:val="en-GB" w:eastAsia="zh-TW"/>
        </w:rPr>
        <w:t>وأن</w:t>
      </w:r>
      <w:r w:rsidR="00F10A5A">
        <w:rPr>
          <w:rtl/>
          <w:lang w:val="en-GB" w:eastAsia="zh-TW"/>
        </w:rPr>
        <w:t xml:space="preserve"> </w:t>
      </w:r>
      <w:r w:rsidR="00B756B3">
        <w:rPr>
          <w:rtl/>
          <w:lang w:val="en-GB" w:eastAsia="zh-TW"/>
        </w:rPr>
        <w:t>القوانين</w:t>
      </w:r>
      <w:r w:rsidR="00F10A5A">
        <w:rPr>
          <w:rtl/>
          <w:lang w:val="en-GB" w:eastAsia="zh-TW"/>
        </w:rPr>
        <w:t xml:space="preserve"> </w:t>
      </w:r>
      <w:r w:rsidR="00B756B3">
        <w:rPr>
          <w:rtl/>
          <w:lang w:val="en-GB" w:eastAsia="zh-TW"/>
        </w:rPr>
        <w:t>الأساسية</w:t>
      </w:r>
      <w:r w:rsidR="00F10A5A">
        <w:rPr>
          <w:rtl/>
          <w:lang w:val="en-GB" w:eastAsia="zh-TW"/>
        </w:rPr>
        <w:t xml:space="preserve"> </w:t>
      </w:r>
      <w:r w:rsidR="00B756B3">
        <w:rPr>
          <w:rtl/>
          <w:lang w:val="en-GB" w:eastAsia="zh-TW"/>
        </w:rPr>
        <w:t>لها</w:t>
      </w:r>
      <w:r w:rsidR="00F10A5A">
        <w:rPr>
          <w:rtl/>
          <w:lang w:val="en-GB" w:eastAsia="zh-TW"/>
        </w:rPr>
        <w:t xml:space="preserve"> </w:t>
      </w:r>
      <w:r w:rsidR="00B756B3">
        <w:rPr>
          <w:rtl/>
          <w:lang w:val="en-GB" w:eastAsia="zh-TW"/>
        </w:rPr>
        <w:t>أسبقية</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سائر</w:t>
      </w:r>
      <w:r w:rsidR="00F10A5A">
        <w:rPr>
          <w:rtl/>
          <w:lang w:val="en-GB" w:eastAsia="zh-TW"/>
        </w:rPr>
        <w:t xml:space="preserve"> </w:t>
      </w:r>
      <w:r w:rsidR="00B756B3">
        <w:rPr>
          <w:rtl/>
          <w:lang w:val="en-GB" w:eastAsia="zh-TW"/>
        </w:rPr>
        <w:t>القوانين.</w:t>
      </w:r>
    </w:p>
    <w:p w:rsidR="00B756B3" w:rsidRPr="00115B83" w:rsidRDefault="00B756B3" w:rsidP="005557B6">
      <w:pPr>
        <w:pStyle w:val="H23GA"/>
        <w:rPr>
          <w:rtl/>
        </w:rPr>
      </w:pPr>
      <w:r w:rsidRPr="00115B83">
        <w:rPr>
          <w:rtl/>
        </w:rPr>
        <w:tab/>
      </w:r>
      <w:r w:rsidRPr="00115B83">
        <w:rPr>
          <w:rtl/>
        </w:rPr>
        <w:tab/>
        <w:t>سبل</w:t>
      </w:r>
      <w:r w:rsidR="00F10A5A">
        <w:rPr>
          <w:rtl/>
        </w:rPr>
        <w:t xml:space="preserve"> </w:t>
      </w:r>
      <w:r w:rsidRPr="00115B83">
        <w:rPr>
          <w:rtl/>
        </w:rPr>
        <w:t>الانتصاف</w:t>
      </w:r>
      <w:r w:rsidR="00F10A5A">
        <w:rPr>
          <w:rtl/>
        </w:rPr>
        <w:t xml:space="preserve"> </w:t>
      </w:r>
      <w:r w:rsidRPr="00115B83">
        <w:rPr>
          <w:rtl/>
        </w:rPr>
        <w:t>وجبر</w:t>
      </w:r>
      <w:r w:rsidR="00F10A5A">
        <w:rPr>
          <w:rtl/>
        </w:rPr>
        <w:t xml:space="preserve"> </w:t>
      </w:r>
      <w:r w:rsidRPr="00115B83">
        <w:rPr>
          <w:rtl/>
        </w:rPr>
        <w:t>الأضرار</w:t>
      </w:r>
    </w:p>
    <w:p w:rsidR="00B756B3" w:rsidRPr="008F405D" w:rsidRDefault="005557B6" w:rsidP="005557B6">
      <w:pPr>
        <w:pStyle w:val="SingleTxtGA"/>
        <w:rPr>
          <w:rtl/>
          <w:lang w:val="en-GB" w:eastAsia="zh-TW"/>
        </w:rPr>
      </w:pPr>
      <w:r>
        <w:rPr>
          <w:rtl/>
          <w:lang w:val="en-GB" w:eastAsia="zh-TW"/>
        </w:rPr>
        <w:t>٨٣-</w:t>
      </w:r>
      <w:r>
        <w:rPr>
          <w:rtl/>
          <w:lang w:val="en-GB" w:eastAsia="zh-TW"/>
        </w:rPr>
        <w:tab/>
      </w:r>
      <w:r w:rsidR="00B756B3">
        <w:rPr>
          <w:rtl/>
          <w:lang w:val="en-GB" w:eastAsia="zh-TW"/>
        </w:rPr>
        <w:t>تشكل</w:t>
      </w:r>
      <w:r w:rsidR="00F10A5A">
        <w:rPr>
          <w:rtl/>
          <w:lang w:val="en-GB" w:eastAsia="zh-TW"/>
        </w:rPr>
        <w:t xml:space="preserve"> </w:t>
      </w:r>
      <w:r w:rsidR="00B756B3">
        <w:rPr>
          <w:rtl/>
          <w:lang w:val="en-GB" w:eastAsia="zh-TW"/>
        </w:rPr>
        <w:t>قضايا</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جزءاً</w:t>
      </w:r>
      <w:r w:rsidR="00F10A5A">
        <w:rPr>
          <w:rtl/>
          <w:lang w:val="en-GB" w:eastAsia="zh-TW"/>
        </w:rPr>
        <w:t xml:space="preserve"> </w:t>
      </w:r>
      <w:r w:rsidR="00B756B3">
        <w:rPr>
          <w:rtl/>
          <w:lang w:val="en-GB" w:eastAsia="zh-TW"/>
        </w:rPr>
        <w:t>لا</w:t>
      </w:r>
      <w:r w:rsidR="00F10A5A">
        <w:rPr>
          <w:rtl/>
          <w:lang w:val="en-GB" w:eastAsia="zh-TW"/>
        </w:rPr>
        <w:t xml:space="preserve"> </w:t>
      </w:r>
      <w:r w:rsidR="00B756B3">
        <w:rPr>
          <w:rtl/>
          <w:lang w:val="en-GB" w:eastAsia="zh-TW"/>
        </w:rPr>
        <w:t>يتجزأ</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قضايا</w:t>
      </w:r>
      <w:r w:rsidR="00F10A5A">
        <w:rPr>
          <w:rtl/>
          <w:lang w:val="en-GB" w:eastAsia="zh-TW"/>
        </w:rPr>
        <w:t xml:space="preserve"> </w:t>
      </w:r>
      <w:r w:rsidR="00B756B3">
        <w:rPr>
          <w:rtl/>
          <w:lang w:val="en-GB" w:eastAsia="zh-TW"/>
        </w:rPr>
        <w:t>مختلفة</w:t>
      </w:r>
      <w:r w:rsidR="00F10A5A">
        <w:rPr>
          <w:rtl/>
          <w:lang w:val="en-GB" w:eastAsia="zh-TW"/>
        </w:rPr>
        <w:t xml:space="preserve"> </w:t>
      </w:r>
      <w:r w:rsidR="00B756B3">
        <w:rPr>
          <w:rtl/>
          <w:lang w:val="en-GB" w:eastAsia="zh-TW"/>
        </w:rPr>
        <w:t>عديدة</w:t>
      </w:r>
      <w:r w:rsidR="00F10A5A">
        <w:rPr>
          <w:rtl/>
          <w:lang w:val="en-GB" w:eastAsia="zh-TW"/>
        </w:rPr>
        <w:t xml:space="preserve"> </w:t>
      </w:r>
      <w:r w:rsidR="00B756B3">
        <w:rPr>
          <w:rtl/>
          <w:lang w:val="en-GB" w:eastAsia="zh-TW"/>
        </w:rPr>
        <w:t>عُرضت</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المحاكم</w:t>
      </w:r>
      <w:r w:rsidR="00F10A5A">
        <w:rPr>
          <w:rtl/>
          <w:lang w:val="en-GB" w:eastAsia="zh-TW"/>
        </w:rPr>
        <w:t xml:space="preserve"> </w:t>
      </w:r>
      <w:r w:rsidR="00B756B3">
        <w:rPr>
          <w:rtl/>
          <w:lang w:val="en-GB" w:eastAsia="zh-TW"/>
        </w:rPr>
        <w:t>والسلطات</w:t>
      </w:r>
      <w:r w:rsidR="00F10A5A">
        <w:rPr>
          <w:rtl/>
          <w:lang w:val="en-GB" w:eastAsia="zh-TW"/>
        </w:rPr>
        <w:t xml:space="preserve"> </w:t>
      </w:r>
      <w:r w:rsidR="00B756B3">
        <w:rPr>
          <w:rtl/>
          <w:lang w:val="en-GB" w:eastAsia="zh-TW"/>
        </w:rPr>
        <w:t>السويدية.</w:t>
      </w:r>
      <w:r w:rsidR="00F10A5A">
        <w:rPr>
          <w:rtl/>
          <w:lang w:val="en-GB" w:eastAsia="zh-TW"/>
        </w:rPr>
        <w:t xml:space="preserve"> </w:t>
      </w:r>
      <w:r w:rsidR="00B756B3">
        <w:rPr>
          <w:rtl/>
          <w:lang w:val="en-GB" w:eastAsia="zh-TW"/>
        </w:rPr>
        <w:t>وهكذا</w:t>
      </w:r>
      <w:r w:rsidR="00F10A5A">
        <w:rPr>
          <w:rtl/>
          <w:lang w:val="en-GB" w:eastAsia="zh-TW"/>
        </w:rPr>
        <w:t xml:space="preserve"> </w:t>
      </w:r>
      <w:r w:rsidR="00B756B3">
        <w:rPr>
          <w:rtl/>
          <w:lang w:val="en-GB" w:eastAsia="zh-TW"/>
        </w:rPr>
        <w:t>سيكون</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الصعب</w:t>
      </w:r>
      <w:r w:rsidR="00F10A5A">
        <w:rPr>
          <w:rtl/>
          <w:lang w:val="en-GB" w:eastAsia="zh-TW"/>
        </w:rPr>
        <w:t xml:space="preserve"> </w:t>
      </w:r>
      <w:r w:rsidR="00B756B3">
        <w:rPr>
          <w:rtl/>
          <w:lang w:val="en-GB" w:eastAsia="zh-TW"/>
        </w:rPr>
        <w:t>وضع</w:t>
      </w:r>
      <w:r w:rsidR="00F10A5A">
        <w:rPr>
          <w:rtl/>
          <w:lang w:val="en-GB" w:eastAsia="zh-TW"/>
        </w:rPr>
        <w:t xml:space="preserve"> </w:t>
      </w:r>
      <w:r w:rsidR="00B756B3">
        <w:rPr>
          <w:rtl/>
          <w:lang w:val="en-GB" w:eastAsia="zh-TW"/>
        </w:rPr>
        <w:t>قائمة</w:t>
      </w:r>
      <w:r w:rsidR="00F10A5A">
        <w:rPr>
          <w:rtl/>
          <w:lang w:val="en-GB" w:eastAsia="zh-TW"/>
        </w:rPr>
        <w:t xml:space="preserve"> </w:t>
      </w:r>
      <w:r w:rsidR="00B756B3">
        <w:rPr>
          <w:rtl/>
          <w:lang w:val="en-GB" w:eastAsia="zh-TW"/>
        </w:rPr>
        <w:t>وافية</w:t>
      </w:r>
      <w:r w:rsidR="00F10A5A">
        <w:rPr>
          <w:rtl/>
          <w:lang w:val="en-GB" w:eastAsia="zh-TW"/>
        </w:rPr>
        <w:t xml:space="preserve"> </w:t>
      </w:r>
      <w:r w:rsidR="00B756B3">
        <w:rPr>
          <w:rtl/>
          <w:lang w:val="en-GB" w:eastAsia="zh-TW"/>
        </w:rPr>
        <w:t>لجميع</w:t>
      </w:r>
      <w:r w:rsidR="00F10A5A">
        <w:rPr>
          <w:rtl/>
          <w:lang w:val="en-GB" w:eastAsia="zh-TW"/>
        </w:rPr>
        <w:t xml:space="preserve"> </w:t>
      </w:r>
      <w:r w:rsidR="00B756B3">
        <w:rPr>
          <w:rtl/>
          <w:lang w:val="en-GB" w:eastAsia="zh-TW"/>
        </w:rPr>
        <w:t>سبل</w:t>
      </w:r>
      <w:r w:rsidR="00F10A5A">
        <w:rPr>
          <w:rtl/>
          <w:lang w:val="en-GB" w:eastAsia="zh-TW"/>
        </w:rPr>
        <w:t xml:space="preserve"> </w:t>
      </w:r>
      <w:r w:rsidR="00B756B3">
        <w:rPr>
          <w:rtl/>
          <w:lang w:val="en-GB" w:eastAsia="zh-TW"/>
        </w:rPr>
        <w:t>الانتصاف</w:t>
      </w:r>
      <w:r w:rsidR="00F10A5A">
        <w:rPr>
          <w:rtl/>
          <w:lang w:val="en-GB" w:eastAsia="zh-TW"/>
        </w:rPr>
        <w:t xml:space="preserve"> </w:t>
      </w:r>
      <w:r w:rsidR="00B756B3">
        <w:rPr>
          <w:rtl/>
          <w:lang w:val="en-GB" w:eastAsia="zh-TW"/>
        </w:rPr>
        <w:t>المتاحة</w:t>
      </w:r>
      <w:r w:rsidR="00F10A5A">
        <w:rPr>
          <w:rtl/>
          <w:lang w:val="en-GB" w:eastAsia="zh-TW"/>
        </w:rPr>
        <w:t xml:space="preserve"> </w:t>
      </w:r>
      <w:r w:rsidR="00B756B3">
        <w:rPr>
          <w:rtl/>
          <w:lang w:val="en-GB" w:eastAsia="zh-TW"/>
        </w:rPr>
        <w:t>فيما</w:t>
      </w:r>
      <w:r w:rsidR="00F10A5A">
        <w:rPr>
          <w:rtl/>
          <w:lang w:val="en-GB" w:eastAsia="zh-TW"/>
        </w:rPr>
        <w:t xml:space="preserve"> </w:t>
      </w:r>
      <w:r w:rsidR="00B756B3">
        <w:rPr>
          <w:rtl/>
          <w:lang w:val="en-GB" w:eastAsia="zh-TW"/>
        </w:rPr>
        <w:t>يتعلق</w:t>
      </w:r>
      <w:r w:rsidR="00F10A5A">
        <w:rPr>
          <w:rtl/>
          <w:lang w:val="en-GB" w:eastAsia="zh-TW"/>
        </w:rPr>
        <w:t xml:space="preserve"> </w:t>
      </w:r>
      <w:r w:rsidR="00B756B3">
        <w:rPr>
          <w:rtl/>
          <w:lang w:val="en-GB" w:eastAsia="zh-TW"/>
        </w:rPr>
        <w:t>بحقوق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الفردية.</w:t>
      </w:r>
      <w:r w:rsidR="00F10A5A">
        <w:rPr>
          <w:rtl/>
          <w:lang w:val="en-GB" w:eastAsia="zh-TW"/>
        </w:rPr>
        <w:t xml:space="preserve"> </w:t>
      </w:r>
      <w:r w:rsidR="00B756B3">
        <w:rPr>
          <w:rtl/>
          <w:lang w:val="en-GB" w:eastAsia="zh-TW"/>
        </w:rPr>
        <w:t>وإذا</w:t>
      </w:r>
      <w:r w:rsidR="00F10A5A">
        <w:rPr>
          <w:rtl/>
          <w:lang w:val="en-GB" w:eastAsia="zh-TW"/>
        </w:rPr>
        <w:t xml:space="preserve"> </w:t>
      </w:r>
      <w:r w:rsidR="00B756B3">
        <w:rPr>
          <w:rtl/>
          <w:lang w:val="en-GB" w:eastAsia="zh-TW"/>
        </w:rPr>
        <w:t>ادعى</w:t>
      </w:r>
      <w:r w:rsidR="00F10A5A">
        <w:rPr>
          <w:rtl/>
          <w:lang w:val="en-GB" w:eastAsia="zh-TW"/>
        </w:rPr>
        <w:t xml:space="preserve"> </w:t>
      </w:r>
      <w:r w:rsidR="00B756B3">
        <w:rPr>
          <w:rtl/>
          <w:lang w:val="en-GB" w:eastAsia="zh-TW"/>
        </w:rPr>
        <w:t>شخص</w:t>
      </w:r>
      <w:r w:rsidR="00F10A5A">
        <w:rPr>
          <w:rtl/>
          <w:lang w:val="en-GB" w:eastAsia="zh-TW"/>
        </w:rPr>
        <w:t xml:space="preserve"> </w:t>
      </w:r>
      <w:r w:rsidR="00B756B3">
        <w:rPr>
          <w:rtl/>
          <w:lang w:val="en-GB" w:eastAsia="zh-TW"/>
        </w:rPr>
        <w:t>تعرضه</w:t>
      </w:r>
      <w:r w:rsidR="00F10A5A">
        <w:rPr>
          <w:rtl/>
          <w:lang w:val="en-GB" w:eastAsia="zh-TW"/>
        </w:rPr>
        <w:t xml:space="preserve"> </w:t>
      </w:r>
      <w:r w:rsidR="00B756B3">
        <w:rPr>
          <w:rtl/>
          <w:lang w:val="en-GB" w:eastAsia="zh-TW"/>
        </w:rPr>
        <w:t>لممارسات</w:t>
      </w:r>
      <w:r w:rsidR="00F10A5A">
        <w:rPr>
          <w:rtl/>
          <w:lang w:val="en-GB" w:eastAsia="zh-TW"/>
        </w:rPr>
        <w:t xml:space="preserve"> </w:t>
      </w:r>
      <w:r w:rsidR="00B756B3">
        <w:rPr>
          <w:rtl/>
          <w:lang w:val="en-GB" w:eastAsia="zh-TW"/>
        </w:rPr>
        <w:t>غير</w:t>
      </w:r>
      <w:r w:rsidR="00F10A5A">
        <w:rPr>
          <w:rtl/>
          <w:lang w:val="en-GB" w:eastAsia="zh-TW"/>
        </w:rPr>
        <w:t xml:space="preserve"> </w:t>
      </w:r>
      <w:r w:rsidR="00B756B3">
        <w:rPr>
          <w:rtl/>
          <w:lang w:val="en-GB" w:eastAsia="zh-TW"/>
        </w:rPr>
        <w:t>قانونية،</w:t>
      </w:r>
      <w:r w:rsidR="00F10A5A">
        <w:rPr>
          <w:rtl/>
          <w:lang w:val="en-GB" w:eastAsia="zh-TW"/>
        </w:rPr>
        <w:t xml:space="preserve"> </w:t>
      </w:r>
      <w:r w:rsidR="00B756B3">
        <w:rPr>
          <w:rtl/>
          <w:lang w:val="en-GB" w:eastAsia="zh-TW"/>
        </w:rPr>
        <w:t>جاز</w:t>
      </w:r>
      <w:r w:rsidR="00F10A5A">
        <w:rPr>
          <w:rtl/>
          <w:lang w:val="en-GB" w:eastAsia="zh-TW"/>
        </w:rPr>
        <w:t xml:space="preserve"> </w:t>
      </w:r>
      <w:r w:rsidR="00B756B3">
        <w:rPr>
          <w:rtl/>
          <w:lang w:val="en-GB" w:eastAsia="zh-TW"/>
        </w:rPr>
        <w:t>له</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يعرض</w:t>
      </w:r>
      <w:r w:rsidR="00F10A5A">
        <w:rPr>
          <w:rtl/>
          <w:lang w:val="en-GB" w:eastAsia="zh-TW"/>
        </w:rPr>
        <w:t xml:space="preserve"> </w:t>
      </w:r>
      <w:r w:rsidR="00B756B3">
        <w:rPr>
          <w:rtl/>
          <w:lang w:val="en-GB" w:eastAsia="zh-TW"/>
        </w:rPr>
        <w:t>ادعاءاته</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نائب</w:t>
      </w:r>
      <w:r w:rsidR="00F10A5A">
        <w:rPr>
          <w:rtl/>
          <w:lang w:val="en-GB" w:eastAsia="zh-TW"/>
        </w:rPr>
        <w:t xml:space="preserve"> </w:t>
      </w:r>
      <w:r w:rsidR="00B756B3">
        <w:rPr>
          <w:rtl/>
          <w:lang w:val="en-GB" w:eastAsia="zh-TW"/>
        </w:rPr>
        <w:t>عام</w:t>
      </w:r>
      <w:r w:rsidR="00F10A5A">
        <w:rPr>
          <w:rtl/>
          <w:lang w:val="en-GB" w:eastAsia="zh-TW"/>
        </w:rPr>
        <w:t xml:space="preserve"> </w:t>
      </w:r>
      <w:r w:rsidR="00B756B3">
        <w:rPr>
          <w:rtl/>
          <w:lang w:val="en-GB" w:eastAsia="zh-TW"/>
        </w:rPr>
        <w:t>للتحقيق</w:t>
      </w:r>
      <w:r w:rsidR="00F10A5A">
        <w:rPr>
          <w:rtl/>
          <w:lang w:val="en-GB" w:eastAsia="zh-TW"/>
        </w:rPr>
        <w:t xml:space="preserve"> </w:t>
      </w:r>
      <w:r w:rsidR="00B756B3">
        <w:rPr>
          <w:rtl/>
          <w:lang w:val="en-GB" w:eastAsia="zh-TW"/>
        </w:rPr>
        <w:t>فيها.</w:t>
      </w:r>
      <w:r w:rsidR="00F10A5A">
        <w:rPr>
          <w:rtl/>
          <w:lang w:val="en-GB" w:eastAsia="zh-TW"/>
        </w:rPr>
        <w:t xml:space="preserve"> </w:t>
      </w:r>
      <w:r w:rsidR="00B756B3">
        <w:rPr>
          <w:rtl/>
          <w:lang w:val="en-GB" w:eastAsia="zh-TW"/>
        </w:rPr>
        <w:t>وينبغي</w:t>
      </w:r>
      <w:r w:rsidR="00F10A5A">
        <w:rPr>
          <w:rtl/>
          <w:lang w:val="en-GB" w:eastAsia="zh-TW"/>
        </w:rPr>
        <w:t xml:space="preserve"> </w:t>
      </w:r>
      <w:r w:rsidR="00B756B3">
        <w:rPr>
          <w:rtl/>
          <w:lang w:val="en-GB" w:eastAsia="zh-TW"/>
        </w:rPr>
        <w:t>للنائب</w:t>
      </w:r>
      <w:r w:rsidR="00F10A5A">
        <w:rPr>
          <w:rtl/>
          <w:lang w:val="en-GB" w:eastAsia="zh-TW"/>
        </w:rPr>
        <w:t xml:space="preserve"> </w:t>
      </w:r>
      <w:r w:rsidR="00B756B3">
        <w:rPr>
          <w:rtl/>
          <w:lang w:val="en-GB" w:eastAsia="zh-TW"/>
        </w:rPr>
        <w:t>العام</w:t>
      </w:r>
      <w:r w:rsidR="00F10A5A">
        <w:rPr>
          <w:rtl/>
          <w:lang w:val="en-GB" w:eastAsia="zh-TW"/>
        </w:rPr>
        <w:t xml:space="preserve"> </w:t>
      </w:r>
      <w:r w:rsidR="00B756B3">
        <w:rPr>
          <w:rtl/>
          <w:lang w:val="en-GB" w:eastAsia="zh-TW"/>
        </w:rPr>
        <w:t>بحكم</w:t>
      </w:r>
      <w:r w:rsidR="00F10A5A">
        <w:rPr>
          <w:rtl/>
          <w:lang w:val="en-GB" w:eastAsia="zh-TW"/>
        </w:rPr>
        <w:t xml:space="preserve"> </w:t>
      </w:r>
      <w:r w:rsidR="00B756B3">
        <w:rPr>
          <w:rtl/>
          <w:lang w:val="en-GB" w:eastAsia="zh-TW"/>
        </w:rPr>
        <w:t>منصبه</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يحقق</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تلك</w:t>
      </w:r>
      <w:r w:rsidR="00F10A5A">
        <w:rPr>
          <w:rtl/>
          <w:lang w:val="en-GB" w:eastAsia="zh-TW"/>
        </w:rPr>
        <w:t xml:space="preserve"> </w:t>
      </w:r>
      <w:r w:rsidR="00B756B3">
        <w:rPr>
          <w:rtl/>
          <w:lang w:val="en-GB" w:eastAsia="zh-TW"/>
        </w:rPr>
        <w:t>الادعاءات</w:t>
      </w:r>
      <w:r w:rsidR="00F10A5A">
        <w:rPr>
          <w:rtl/>
          <w:lang w:val="en-GB" w:eastAsia="zh-TW"/>
        </w:rPr>
        <w:t xml:space="preserve"> </w:t>
      </w:r>
      <w:r w:rsidR="00B756B3">
        <w:rPr>
          <w:rtl/>
          <w:lang w:val="en-GB" w:eastAsia="zh-TW"/>
        </w:rPr>
        <w:t>إذا</w:t>
      </w:r>
      <w:r w:rsidR="00F10A5A">
        <w:rPr>
          <w:rtl/>
          <w:lang w:val="en-GB" w:eastAsia="zh-TW"/>
        </w:rPr>
        <w:t xml:space="preserve"> </w:t>
      </w:r>
      <w:r w:rsidR="00B756B3">
        <w:rPr>
          <w:rtl/>
          <w:lang w:val="en-GB" w:eastAsia="zh-TW"/>
        </w:rPr>
        <w:t>ما</w:t>
      </w:r>
      <w:r w:rsidR="00F10A5A">
        <w:rPr>
          <w:rtl/>
          <w:lang w:val="en-GB" w:eastAsia="zh-TW"/>
        </w:rPr>
        <w:t xml:space="preserve"> </w:t>
      </w:r>
      <w:r w:rsidR="00B756B3">
        <w:rPr>
          <w:rtl/>
          <w:lang w:val="en-GB" w:eastAsia="zh-TW"/>
        </w:rPr>
        <w:t>وجدت</w:t>
      </w:r>
      <w:r w:rsidR="00F10A5A">
        <w:rPr>
          <w:rtl/>
          <w:lang w:val="en-GB" w:eastAsia="zh-TW"/>
        </w:rPr>
        <w:t xml:space="preserve"> </w:t>
      </w:r>
      <w:r w:rsidR="00B756B3">
        <w:rPr>
          <w:rtl/>
          <w:lang w:val="en-GB" w:eastAsia="zh-TW"/>
        </w:rPr>
        <w:t>أسس</w:t>
      </w:r>
      <w:r w:rsidR="00F10A5A">
        <w:rPr>
          <w:rtl/>
          <w:lang w:val="en-GB" w:eastAsia="zh-TW"/>
        </w:rPr>
        <w:t xml:space="preserve"> </w:t>
      </w:r>
      <w:r w:rsidR="00B756B3">
        <w:rPr>
          <w:rtl/>
          <w:lang w:val="en-GB" w:eastAsia="zh-TW"/>
        </w:rPr>
        <w:t>معقولة</w:t>
      </w:r>
      <w:r w:rsidR="00F10A5A">
        <w:rPr>
          <w:rtl/>
          <w:lang w:val="en-GB" w:eastAsia="zh-TW"/>
        </w:rPr>
        <w:t xml:space="preserve"> </w:t>
      </w:r>
      <w:r w:rsidR="00B756B3">
        <w:rPr>
          <w:rtl/>
          <w:lang w:val="en-GB" w:eastAsia="zh-TW"/>
        </w:rPr>
        <w:t>تبرر</w:t>
      </w:r>
      <w:r w:rsidR="00F10A5A">
        <w:rPr>
          <w:rtl/>
          <w:lang w:val="en-GB" w:eastAsia="zh-TW"/>
        </w:rPr>
        <w:t xml:space="preserve"> </w:t>
      </w:r>
      <w:r w:rsidR="00B756B3">
        <w:rPr>
          <w:rtl/>
          <w:lang w:val="en-GB" w:eastAsia="zh-TW"/>
        </w:rPr>
        <w:t>الاعتقاد</w:t>
      </w:r>
      <w:r w:rsidR="00F10A5A">
        <w:rPr>
          <w:rtl/>
          <w:lang w:val="en-GB" w:eastAsia="zh-TW"/>
        </w:rPr>
        <w:t xml:space="preserve"> </w:t>
      </w:r>
      <w:r w:rsidR="00B756B3">
        <w:rPr>
          <w:rtl/>
          <w:lang w:val="en-GB" w:eastAsia="zh-TW"/>
        </w:rPr>
        <w:t>بحدوث</w:t>
      </w:r>
      <w:r w:rsidR="00F10A5A">
        <w:rPr>
          <w:rtl/>
          <w:lang w:val="en-GB" w:eastAsia="zh-TW"/>
        </w:rPr>
        <w:t xml:space="preserve"> </w:t>
      </w:r>
      <w:r w:rsidR="00B756B3">
        <w:rPr>
          <w:rtl/>
          <w:lang w:val="en-GB" w:eastAsia="zh-TW"/>
        </w:rPr>
        <w:t>جريمة.</w:t>
      </w:r>
      <w:r w:rsidR="00F10A5A">
        <w:rPr>
          <w:rtl/>
          <w:lang w:val="en-GB" w:eastAsia="zh-TW"/>
        </w:rPr>
        <w:t xml:space="preserve"> </w:t>
      </w:r>
      <w:r w:rsidR="00B756B3">
        <w:rPr>
          <w:rtl/>
          <w:lang w:val="en-GB" w:eastAsia="zh-TW"/>
        </w:rPr>
        <w:t>غير</w:t>
      </w:r>
      <w:r w:rsidR="00F10A5A">
        <w:rPr>
          <w:rtl/>
          <w:lang w:val="en-GB" w:eastAsia="zh-TW"/>
        </w:rPr>
        <w:t xml:space="preserve"> </w:t>
      </w:r>
      <w:r w:rsidR="00B756B3">
        <w:rPr>
          <w:rtl/>
          <w:lang w:val="en-GB" w:eastAsia="zh-TW"/>
        </w:rPr>
        <w:t>أنه</w:t>
      </w:r>
      <w:r w:rsidR="00F10A5A">
        <w:rPr>
          <w:rtl/>
          <w:lang w:val="en-GB" w:eastAsia="zh-TW"/>
        </w:rPr>
        <w:t xml:space="preserve"> </w:t>
      </w:r>
      <w:r w:rsidR="00B756B3">
        <w:rPr>
          <w:rtl/>
          <w:lang w:val="en-GB" w:eastAsia="zh-TW"/>
        </w:rPr>
        <w:t>يجوز</w:t>
      </w:r>
      <w:r w:rsidR="00F10A5A">
        <w:rPr>
          <w:rtl/>
          <w:lang w:val="en-GB" w:eastAsia="zh-TW"/>
        </w:rPr>
        <w:t xml:space="preserve"> </w:t>
      </w:r>
      <w:r w:rsidR="00B756B3">
        <w:rPr>
          <w:rtl/>
          <w:lang w:val="en-GB" w:eastAsia="zh-TW"/>
        </w:rPr>
        <w:t>للمجني</w:t>
      </w:r>
      <w:r w:rsidR="00F10A5A">
        <w:rPr>
          <w:rtl/>
          <w:lang w:val="en-GB" w:eastAsia="zh-TW"/>
        </w:rPr>
        <w:t xml:space="preserve"> </w:t>
      </w:r>
      <w:r w:rsidR="00B756B3">
        <w:rPr>
          <w:rtl/>
          <w:lang w:val="en-GB" w:eastAsia="zh-TW"/>
        </w:rPr>
        <w:t>عليه</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يبادر</w:t>
      </w:r>
      <w:r w:rsidR="00F10A5A">
        <w:rPr>
          <w:rtl/>
          <w:lang w:val="en-GB" w:eastAsia="zh-TW"/>
        </w:rPr>
        <w:t xml:space="preserve"> </w:t>
      </w:r>
      <w:r w:rsidR="00B756B3">
        <w:rPr>
          <w:rtl/>
          <w:lang w:val="en-GB" w:eastAsia="zh-TW"/>
        </w:rPr>
        <w:t>برفع</w:t>
      </w:r>
      <w:r w:rsidR="00F10A5A">
        <w:rPr>
          <w:rtl/>
          <w:lang w:val="en-GB" w:eastAsia="zh-TW"/>
        </w:rPr>
        <w:t xml:space="preserve"> </w:t>
      </w:r>
      <w:r w:rsidR="00B756B3">
        <w:rPr>
          <w:rtl/>
          <w:lang w:val="en-GB" w:eastAsia="zh-TW"/>
        </w:rPr>
        <w:t>دعوى</w:t>
      </w:r>
      <w:r w:rsidR="00F10A5A">
        <w:rPr>
          <w:rtl/>
          <w:lang w:val="en-GB" w:eastAsia="zh-TW"/>
        </w:rPr>
        <w:t xml:space="preserve"> </w:t>
      </w:r>
      <w:r w:rsidR="00B756B3">
        <w:rPr>
          <w:rtl/>
          <w:lang w:val="en-GB" w:eastAsia="zh-TW"/>
        </w:rPr>
        <w:t>جنائية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حالتين،</w:t>
      </w:r>
      <w:r w:rsidR="00F10A5A">
        <w:rPr>
          <w:rtl/>
          <w:lang w:val="en-GB" w:eastAsia="zh-TW"/>
        </w:rPr>
        <w:t xml:space="preserve"> </w:t>
      </w:r>
      <w:r w:rsidR="00B756B3">
        <w:rPr>
          <w:rtl/>
          <w:lang w:val="en-GB" w:eastAsia="zh-TW"/>
        </w:rPr>
        <w:t>عندما</w:t>
      </w:r>
      <w:r w:rsidR="00F10A5A">
        <w:rPr>
          <w:rtl/>
          <w:lang w:val="en-GB" w:eastAsia="zh-TW"/>
        </w:rPr>
        <w:t xml:space="preserve"> </w:t>
      </w:r>
      <w:r w:rsidR="00B756B3">
        <w:rPr>
          <w:rtl/>
          <w:lang w:val="en-GB" w:eastAsia="zh-TW"/>
        </w:rPr>
        <w:t>يقرر</w:t>
      </w:r>
      <w:r w:rsidR="00F10A5A">
        <w:rPr>
          <w:rtl/>
          <w:lang w:val="en-GB" w:eastAsia="zh-TW"/>
        </w:rPr>
        <w:t xml:space="preserve"> </w:t>
      </w:r>
      <w:r w:rsidR="00B756B3">
        <w:rPr>
          <w:rtl/>
          <w:lang w:val="en-GB" w:eastAsia="zh-TW"/>
        </w:rPr>
        <w:t>النائب</w:t>
      </w:r>
      <w:r w:rsidR="00F10A5A">
        <w:rPr>
          <w:rtl/>
          <w:lang w:val="en-GB" w:eastAsia="zh-TW"/>
        </w:rPr>
        <w:t xml:space="preserve"> </w:t>
      </w:r>
      <w:r w:rsidR="00B756B3">
        <w:rPr>
          <w:rtl/>
          <w:lang w:val="en-GB" w:eastAsia="zh-TW"/>
        </w:rPr>
        <w:t>العام</w:t>
      </w:r>
      <w:r w:rsidR="00F10A5A">
        <w:rPr>
          <w:rtl/>
          <w:lang w:val="en-GB" w:eastAsia="zh-TW"/>
        </w:rPr>
        <w:t xml:space="preserve"> </w:t>
      </w:r>
      <w:r w:rsidR="00B756B3">
        <w:rPr>
          <w:rtl/>
          <w:lang w:val="en-GB" w:eastAsia="zh-TW"/>
        </w:rPr>
        <w:t>عدم</w:t>
      </w:r>
      <w:r w:rsidR="00F10A5A">
        <w:rPr>
          <w:rtl/>
          <w:lang w:val="en-GB" w:eastAsia="zh-TW"/>
        </w:rPr>
        <w:t xml:space="preserve"> </w:t>
      </w:r>
      <w:r w:rsidR="00B756B3">
        <w:rPr>
          <w:rtl/>
          <w:lang w:val="en-GB" w:eastAsia="zh-TW"/>
        </w:rPr>
        <w:t>إحالة</w:t>
      </w:r>
      <w:r w:rsidR="00F10A5A">
        <w:rPr>
          <w:rtl/>
          <w:lang w:val="en-GB" w:eastAsia="zh-TW"/>
        </w:rPr>
        <w:t xml:space="preserve"> </w:t>
      </w:r>
      <w:r w:rsidR="00B756B3">
        <w:rPr>
          <w:rtl/>
          <w:lang w:val="en-GB" w:eastAsia="zh-TW"/>
        </w:rPr>
        <w:t>الدعوى</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القضاء</w:t>
      </w:r>
      <w:r w:rsidR="00F10A5A">
        <w:rPr>
          <w:rtl/>
          <w:lang w:val="en-GB" w:eastAsia="zh-TW"/>
        </w:rPr>
        <w:t xml:space="preserve"> </w:t>
      </w:r>
      <w:r w:rsidR="00B756B3">
        <w:rPr>
          <w:rtl/>
          <w:lang w:val="en-GB" w:eastAsia="zh-TW"/>
        </w:rPr>
        <w:t>وعند</w:t>
      </w:r>
      <w:r w:rsidR="00F10A5A">
        <w:rPr>
          <w:rtl/>
          <w:lang w:val="en-GB" w:eastAsia="zh-TW"/>
        </w:rPr>
        <w:t xml:space="preserve"> </w:t>
      </w:r>
      <w:r w:rsidR="00B756B3">
        <w:rPr>
          <w:rtl/>
          <w:lang w:val="en-GB" w:eastAsia="zh-TW"/>
        </w:rPr>
        <w:t>توجيه</w:t>
      </w:r>
      <w:r w:rsidR="00F10A5A">
        <w:rPr>
          <w:rtl/>
          <w:lang w:val="en-GB" w:eastAsia="zh-TW"/>
        </w:rPr>
        <w:t xml:space="preserve"> </w:t>
      </w:r>
      <w:r w:rsidR="00B756B3">
        <w:rPr>
          <w:rtl/>
          <w:lang w:val="en-GB" w:eastAsia="zh-TW"/>
        </w:rPr>
        <w:t>اتهامات</w:t>
      </w:r>
      <w:r w:rsidR="00F10A5A">
        <w:rPr>
          <w:rtl/>
          <w:lang w:val="en-GB" w:eastAsia="zh-TW"/>
        </w:rPr>
        <w:t xml:space="preserve"> </w:t>
      </w:r>
      <w:r w:rsidR="00B756B3">
        <w:rPr>
          <w:rtl/>
          <w:lang w:val="en-GB" w:eastAsia="zh-TW"/>
        </w:rPr>
        <w:t>كاذبة</w:t>
      </w:r>
      <w:r w:rsidR="00F10A5A">
        <w:rPr>
          <w:rtl/>
          <w:lang w:val="en-GB" w:eastAsia="zh-TW"/>
        </w:rPr>
        <w:t xml:space="preserve"> </w:t>
      </w:r>
      <w:r w:rsidR="00B756B3">
        <w:rPr>
          <w:rtl/>
          <w:lang w:val="en-GB" w:eastAsia="zh-TW"/>
        </w:rPr>
        <w:t>ضد</w:t>
      </w:r>
      <w:r w:rsidR="00F10A5A">
        <w:rPr>
          <w:rtl/>
          <w:lang w:val="en-GB" w:eastAsia="zh-TW"/>
        </w:rPr>
        <w:t xml:space="preserve"> </w:t>
      </w:r>
      <w:r w:rsidR="00B756B3">
        <w:rPr>
          <w:rtl/>
          <w:lang w:val="en-GB" w:eastAsia="zh-TW"/>
        </w:rPr>
        <w:t>المجني</w:t>
      </w:r>
      <w:r w:rsidR="00F10A5A">
        <w:rPr>
          <w:rtl/>
          <w:lang w:val="en-GB" w:eastAsia="zh-TW"/>
        </w:rPr>
        <w:t xml:space="preserve"> </w:t>
      </w:r>
      <w:r w:rsidR="00B756B3">
        <w:rPr>
          <w:rtl/>
          <w:lang w:val="en-GB" w:eastAsia="zh-TW"/>
        </w:rPr>
        <w:t>عليه</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الافتراء</w:t>
      </w:r>
      <w:r w:rsidR="00F10A5A">
        <w:rPr>
          <w:rtl/>
          <w:lang w:val="en-GB" w:eastAsia="zh-TW"/>
        </w:rPr>
        <w:t xml:space="preserve"> </w:t>
      </w:r>
      <w:r w:rsidR="00B756B3">
        <w:rPr>
          <w:rtl/>
          <w:lang w:val="en-GB" w:eastAsia="zh-TW"/>
        </w:rPr>
        <w:t>عليه.</w:t>
      </w:r>
      <w:r w:rsidR="00F10A5A">
        <w:rPr>
          <w:rtl/>
          <w:lang w:val="en-GB" w:eastAsia="zh-TW"/>
        </w:rPr>
        <w:t xml:space="preserve"> </w:t>
      </w:r>
      <w:r w:rsidR="00B756B3">
        <w:rPr>
          <w:rtl/>
          <w:lang w:val="en-GB" w:eastAsia="zh-TW"/>
        </w:rPr>
        <w:t>وفي</w:t>
      </w:r>
      <w:r w:rsidR="00F10A5A">
        <w:rPr>
          <w:rtl/>
          <w:lang w:val="en-GB" w:eastAsia="zh-TW"/>
        </w:rPr>
        <w:t xml:space="preserve"> </w:t>
      </w:r>
      <w:r w:rsidR="00B756B3">
        <w:rPr>
          <w:rtl/>
          <w:lang w:val="en-GB" w:eastAsia="zh-TW"/>
        </w:rPr>
        <w:t>حال</w:t>
      </w:r>
      <w:r w:rsidR="00F10A5A">
        <w:rPr>
          <w:rtl/>
          <w:lang w:val="en-GB" w:eastAsia="zh-TW"/>
        </w:rPr>
        <w:t xml:space="preserve"> </w:t>
      </w:r>
      <w:r w:rsidR="00B756B3">
        <w:rPr>
          <w:rtl/>
          <w:lang w:val="en-GB" w:eastAsia="zh-TW"/>
        </w:rPr>
        <w:t>قتل</w:t>
      </w:r>
      <w:r w:rsidR="00F10A5A">
        <w:rPr>
          <w:rtl/>
          <w:lang w:val="en-GB" w:eastAsia="zh-TW"/>
        </w:rPr>
        <w:t xml:space="preserve"> </w:t>
      </w:r>
      <w:r w:rsidR="00B756B3">
        <w:rPr>
          <w:rtl/>
          <w:lang w:val="en-GB" w:eastAsia="zh-TW"/>
        </w:rPr>
        <w:t>المجني</w:t>
      </w:r>
      <w:r w:rsidR="00F10A5A">
        <w:rPr>
          <w:rtl/>
          <w:lang w:val="en-GB" w:eastAsia="zh-TW"/>
        </w:rPr>
        <w:t xml:space="preserve"> </w:t>
      </w:r>
      <w:r w:rsidR="00B756B3">
        <w:rPr>
          <w:rtl/>
          <w:lang w:val="en-GB" w:eastAsia="zh-TW"/>
        </w:rPr>
        <w:t>عليه،</w:t>
      </w:r>
      <w:r w:rsidR="00F10A5A">
        <w:rPr>
          <w:rtl/>
          <w:lang w:val="en-GB" w:eastAsia="zh-TW"/>
        </w:rPr>
        <w:t xml:space="preserve"> </w:t>
      </w:r>
      <w:r w:rsidR="00B756B3">
        <w:rPr>
          <w:rtl/>
          <w:lang w:val="en-GB" w:eastAsia="zh-TW"/>
        </w:rPr>
        <w:t>يكون</w:t>
      </w:r>
      <w:r w:rsidR="00F10A5A">
        <w:rPr>
          <w:rtl/>
          <w:lang w:val="en-GB" w:eastAsia="zh-TW"/>
        </w:rPr>
        <w:t xml:space="preserve"> </w:t>
      </w:r>
      <w:r w:rsidR="00B756B3">
        <w:rPr>
          <w:rtl/>
          <w:lang w:val="en-GB" w:eastAsia="zh-TW"/>
        </w:rPr>
        <w:t>سبيل</w:t>
      </w:r>
      <w:r w:rsidR="00F10A5A">
        <w:rPr>
          <w:rtl/>
          <w:lang w:val="en-GB" w:eastAsia="zh-TW"/>
        </w:rPr>
        <w:t xml:space="preserve"> </w:t>
      </w:r>
      <w:r w:rsidR="00B756B3">
        <w:rPr>
          <w:rtl/>
          <w:lang w:val="en-GB" w:eastAsia="zh-TW"/>
        </w:rPr>
        <w:t>الانتصاف</w:t>
      </w:r>
      <w:r w:rsidR="00F10A5A">
        <w:rPr>
          <w:rtl/>
          <w:lang w:val="en-GB" w:eastAsia="zh-TW"/>
        </w:rPr>
        <w:t xml:space="preserve"> </w:t>
      </w:r>
      <w:r w:rsidR="00B756B3">
        <w:rPr>
          <w:rtl/>
          <w:lang w:val="en-GB" w:eastAsia="zh-TW"/>
        </w:rPr>
        <w:t>هذا</w:t>
      </w:r>
      <w:r w:rsidR="00F10A5A">
        <w:rPr>
          <w:rtl/>
          <w:lang w:val="en-GB" w:eastAsia="zh-TW"/>
        </w:rPr>
        <w:t xml:space="preserve"> </w:t>
      </w:r>
      <w:r w:rsidR="00B756B3">
        <w:rPr>
          <w:rtl/>
          <w:lang w:val="en-GB" w:eastAsia="zh-TW"/>
        </w:rPr>
        <w:t>متاحاً</w:t>
      </w:r>
      <w:r w:rsidR="00F10A5A">
        <w:rPr>
          <w:rtl/>
          <w:lang w:val="en-GB" w:eastAsia="zh-TW"/>
        </w:rPr>
        <w:t xml:space="preserve"> </w:t>
      </w:r>
      <w:r w:rsidR="00B756B3">
        <w:rPr>
          <w:rtl/>
          <w:lang w:val="en-GB" w:eastAsia="zh-TW"/>
        </w:rPr>
        <w:t>أيضاً</w:t>
      </w:r>
      <w:r w:rsidR="00F10A5A">
        <w:rPr>
          <w:rtl/>
          <w:lang w:val="en-GB" w:eastAsia="zh-TW"/>
        </w:rPr>
        <w:t xml:space="preserve"> </w:t>
      </w:r>
      <w:r w:rsidR="00B756B3">
        <w:rPr>
          <w:rtl/>
          <w:lang w:val="en-GB" w:eastAsia="zh-TW"/>
        </w:rPr>
        <w:t>لأفراد</w:t>
      </w:r>
      <w:r w:rsidR="00F10A5A">
        <w:rPr>
          <w:rtl/>
          <w:lang w:val="en-GB" w:eastAsia="zh-TW"/>
        </w:rPr>
        <w:t xml:space="preserve"> </w:t>
      </w:r>
      <w:r w:rsidR="00B756B3">
        <w:rPr>
          <w:rtl/>
          <w:lang w:val="en-GB" w:eastAsia="zh-TW"/>
        </w:rPr>
        <w:t>أسرته</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بعده.</w:t>
      </w:r>
    </w:p>
    <w:p w:rsidR="00B756B3" w:rsidRPr="008F405D" w:rsidRDefault="005557B6" w:rsidP="005557B6">
      <w:pPr>
        <w:pStyle w:val="SingleTxtGA"/>
        <w:rPr>
          <w:rtl/>
          <w:lang w:val="en-GB" w:eastAsia="zh-TW"/>
        </w:rPr>
      </w:pPr>
      <w:r>
        <w:rPr>
          <w:rtl/>
          <w:lang w:val="en-GB" w:eastAsia="zh-TW"/>
        </w:rPr>
        <w:t>٨٤-</w:t>
      </w:r>
      <w:r>
        <w:rPr>
          <w:rtl/>
          <w:lang w:val="en-GB" w:eastAsia="zh-TW"/>
        </w:rPr>
        <w:tab/>
      </w:r>
      <w:r w:rsidR="00B756B3">
        <w:rPr>
          <w:rtl/>
          <w:lang w:val="en-GB" w:eastAsia="zh-TW"/>
        </w:rPr>
        <w:t>وفيما</w:t>
      </w:r>
      <w:r w:rsidR="00F10A5A">
        <w:rPr>
          <w:rtl/>
          <w:lang w:val="en-GB" w:eastAsia="zh-TW"/>
        </w:rPr>
        <w:t xml:space="preserve"> </w:t>
      </w:r>
      <w:r w:rsidR="00B756B3">
        <w:rPr>
          <w:rtl/>
          <w:lang w:val="en-GB" w:eastAsia="zh-TW"/>
        </w:rPr>
        <w:t>يتعلق</w:t>
      </w:r>
      <w:r w:rsidR="00F10A5A">
        <w:rPr>
          <w:rtl/>
          <w:lang w:val="en-GB" w:eastAsia="zh-TW"/>
        </w:rPr>
        <w:t xml:space="preserve"> </w:t>
      </w:r>
      <w:r w:rsidR="00B756B3">
        <w:rPr>
          <w:rtl/>
          <w:lang w:val="en-GB" w:eastAsia="zh-TW"/>
        </w:rPr>
        <w:t>بالدعاوى</w:t>
      </w:r>
      <w:r w:rsidR="00F10A5A">
        <w:rPr>
          <w:rtl/>
          <w:lang w:val="en-GB" w:eastAsia="zh-TW"/>
        </w:rPr>
        <w:t xml:space="preserve"> </w:t>
      </w:r>
      <w:r w:rsidR="00B756B3">
        <w:rPr>
          <w:rtl/>
          <w:lang w:val="en-GB" w:eastAsia="zh-TW"/>
        </w:rPr>
        <w:t>الجنائية</w:t>
      </w:r>
      <w:r w:rsidR="00F10A5A">
        <w:rPr>
          <w:rtl/>
          <w:lang w:val="en-GB" w:eastAsia="zh-TW"/>
        </w:rPr>
        <w:t xml:space="preserve"> </w:t>
      </w:r>
      <w:r w:rsidR="00B756B3">
        <w:rPr>
          <w:rtl/>
          <w:lang w:val="en-GB" w:eastAsia="zh-TW"/>
        </w:rPr>
        <w:t>التي</w:t>
      </w:r>
      <w:r w:rsidR="00F10A5A">
        <w:rPr>
          <w:rtl/>
          <w:lang w:val="en-GB" w:eastAsia="zh-TW"/>
        </w:rPr>
        <w:t xml:space="preserve"> </w:t>
      </w:r>
      <w:r w:rsidR="00B756B3">
        <w:rPr>
          <w:rtl/>
          <w:lang w:val="en-GB" w:eastAsia="zh-TW"/>
        </w:rPr>
        <w:t>تقام</w:t>
      </w:r>
      <w:r w:rsidR="00F10A5A">
        <w:rPr>
          <w:rtl/>
          <w:lang w:val="en-GB" w:eastAsia="zh-TW"/>
        </w:rPr>
        <w:t xml:space="preserve"> </w:t>
      </w:r>
      <w:r w:rsidR="00B756B3">
        <w:rPr>
          <w:rtl/>
          <w:lang w:val="en-GB" w:eastAsia="zh-TW"/>
        </w:rPr>
        <w:t>بشأن</w:t>
      </w:r>
      <w:r w:rsidR="00F10A5A">
        <w:rPr>
          <w:rtl/>
          <w:lang w:val="en-GB" w:eastAsia="zh-TW"/>
        </w:rPr>
        <w:t xml:space="preserve"> </w:t>
      </w:r>
      <w:r w:rsidR="00B756B3">
        <w:rPr>
          <w:rtl/>
          <w:lang w:val="en-GB" w:eastAsia="zh-TW"/>
        </w:rPr>
        <w:t>جريمة</w:t>
      </w:r>
      <w:r w:rsidR="00F10A5A">
        <w:rPr>
          <w:rtl/>
          <w:lang w:val="en-GB" w:eastAsia="zh-TW"/>
        </w:rPr>
        <w:t xml:space="preserve"> </w:t>
      </w:r>
      <w:r w:rsidR="00B756B3">
        <w:rPr>
          <w:rtl/>
          <w:lang w:val="en-GB" w:eastAsia="zh-TW"/>
        </w:rPr>
        <w:t>معينة،</w:t>
      </w:r>
      <w:r w:rsidR="00F10A5A">
        <w:rPr>
          <w:rtl/>
          <w:lang w:val="en-GB" w:eastAsia="zh-TW"/>
        </w:rPr>
        <w:t xml:space="preserve"> </w:t>
      </w:r>
      <w:r w:rsidR="00B756B3">
        <w:rPr>
          <w:rtl/>
          <w:lang w:val="en-GB" w:eastAsia="zh-TW"/>
        </w:rPr>
        <w:t>يجوز</w:t>
      </w:r>
      <w:r w:rsidR="00F10A5A">
        <w:rPr>
          <w:rtl/>
          <w:lang w:val="en-GB" w:eastAsia="zh-TW"/>
        </w:rPr>
        <w:t xml:space="preserve"> </w:t>
      </w:r>
      <w:r w:rsidR="00B756B3">
        <w:rPr>
          <w:rtl/>
          <w:lang w:val="en-GB" w:eastAsia="zh-TW"/>
        </w:rPr>
        <w:t>للفرد</w:t>
      </w:r>
      <w:r w:rsidR="00F10A5A">
        <w:rPr>
          <w:rtl/>
          <w:lang w:val="en-GB" w:eastAsia="zh-TW"/>
        </w:rPr>
        <w:t xml:space="preserve"> </w:t>
      </w:r>
      <w:r w:rsidR="00B756B3">
        <w:rPr>
          <w:rtl/>
          <w:lang w:val="en-GB" w:eastAsia="zh-TW"/>
        </w:rPr>
        <w:t>المعني</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يرفع</w:t>
      </w:r>
      <w:r w:rsidR="00F10A5A">
        <w:rPr>
          <w:rtl/>
          <w:lang w:val="en-GB" w:eastAsia="zh-TW"/>
        </w:rPr>
        <w:t xml:space="preserve"> </w:t>
      </w:r>
      <w:r w:rsidR="00B756B3">
        <w:rPr>
          <w:rtl/>
          <w:lang w:val="en-GB" w:eastAsia="zh-TW"/>
        </w:rPr>
        <w:t>دعوى</w:t>
      </w:r>
      <w:r w:rsidR="00F10A5A">
        <w:rPr>
          <w:rtl/>
          <w:lang w:val="en-GB" w:eastAsia="zh-TW"/>
        </w:rPr>
        <w:t xml:space="preserve"> </w:t>
      </w:r>
      <w:r w:rsidR="00B756B3">
        <w:rPr>
          <w:rtl/>
          <w:lang w:val="en-GB" w:eastAsia="zh-TW"/>
        </w:rPr>
        <w:t>للحصول</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تعويضات</w:t>
      </w:r>
      <w:r w:rsidR="00F10A5A">
        <w:rPr>
          <w:rtl/>
          <w:lang w:val="en-GB" w:eastAsia="zh-TW"/>
        </w:rPr>
        <w:t xml:space="preserve"> </w:t>
      </w:r>
      <w:r w:rsidR="00B756B3">
        <w:rPr>
          <w:rtl/>
          <w:lang w:val="en-GB" w:eastAsia="zh-TW"/>
        </w:rPr>
        <w:t>عن</w:t>
      </w:r>
      <w:r w:rsidR="00F10A5A">
        <w:rPr>
          <w:rtl/>
          <w:lang w:val="en-GB" w:eastAsia="zh-TW"/>
        </w:rPr>
        <w:t xml:space="preserve"> </w:t>
      </w:r>
      <w:r w:rsidR="00B756B3">
        <w:rPr>
          <w:rtl/>
          <w:lang w:val="en-GB" w:eastAsia="zh-TW"/>
        </w:rPr>
        <w:t>الأضرار</w:t>
      </w:r>
      <w:r w:rsidR="00F10A5A">
        <w:rPr>
          <w:rtl/>
          <w:lang w:val="en-GB" w:eastAsia="zh-TW"/>
        </w:rPr>
        <w:t xml:space="preserve"> </w:t>
      </w:r>
      <w:r w:rsidR="00B756B3">
        <w:rPr>
          <w:rtl/>
          <w:lang w:val="en-GB" w:eastAsia="zh-TW"/>
        </w:rPr>
        <w:t>التي</w:t>
      </w:r>
      <w:r w:rsidR="00F10A5A">
        <w:rPr>
          <w:rtl/>
          <w:lang w:val="en-GB" w:eastAsia="zh-TW"/>
        </w:rPr>
        <w:t xml:space="preserve"> </w:t>
      </w:r>
      <w:r w:rsidR="00B756B3">
        <w:rPr>
          <w:rtl/>
          <w:lang w:val="en-GB" w:eastAsia="zh-TW"/>
        </w:rPr>
        <w:t>لحقته</w:t>
      </w:r>
      <w:r w:rsidR="00F10A5A">
        <w:rPr>
          <w:rtl/>
          <w:lang w:val="en-GB" w:eastAsia="zh-TW"/>
        </w:rPr>
        <w:t xml:space="preserve"> </w:t>
      </w:r>
      <w:r w:rsidR="00B756B3">
        <w:rPr>
          <w:rtl/>
          <w:lang w:val="en-GB" w:eastAsia="zh-TW"/>
        </w:rPr>
        <w:t>نتيجة</w:t>
      </w:r>
      <w:r w:rsidR="00F10A5A">
        <w:rPr>
          <w:rtl/>
          <w:lang w:val="en-GB" w:eastAsia="zh-TW"/>
        </w:rPr>
        <w:t xml:space="preserve"> </w:t>
      </w:r>
      <w:r w:rsidR="00B756B3">
        <w:rPr>
          <w:rtl/>
          <w:lang w:val="en-GB" w:eastAsia="zh-TW"/>
        </w:rPr>
        <w:t>للجريمة،</w:t>
      </w:r>
      <w:r w:rsidR="00F10A5A">
        <w:rPr>
          <w:rtl/>
          <w:lang w:val="en-GB" w:eastAsia="zh-TW"/>
        </w:rPr>
        <w:t xml:space="preserve"> </w:t>
      </w:r>
      <w:r w:rsidR="00B756B3">
        <w:rPr>
          <w:rtl/>
          <w:lang w:val="en-GB" w:eastAsia="zh-TW"/>
        </w:rPr>
        <w:t>وفقاً</w:t>
      </w:r>
      <w:r w:rsidR="00F10A5A">
        <w:rPr>
          <w:rtl/>
          <w:lang w:val="en-GB" w:eastAsia="zh-TW"/>
        </w:rPr>
        <w:t xml:space="preserve"> </w:t>
      </w:r>
      <w:r w:rsidR="00B756B3">
        <w:rPr>
          <w:rtl/>
          <w:lang w:val="en-GB" w:eastAsia="zh-TW"/>
        </w:rPr>
        <w:t>لقانون</w:t>
      </w:r>
      <w:r w:rsidR="00F10A5A">
        <w:rPr>
          <w:rtl/>
          <w:lang w:val="en-GB" w:eastAsia="zh-TW"/>
        </w:rPr>
        <w:t xml:space="preserve"> </w:t>
      </w:r>
      <w:r w:rsidR="00B756B3">
        <w:rPr>
          <w:rtl/>
          <w:lang w:val="en-GB" w:eastAsia="zh-TW"/>
        </w:rPr>
        <w:t>الإجراءات</w:t>
      </w:r>
      <w:r w:rsidR="00F10A5A">
        <w:rPr>
          <w:rtl/>
          <w:lang w:val="en-GB" w:eastAsia="zh-TW"/>
        </w:rPr>
        <w:t xml:space="preserve"> </w:t>
      </w:r>
      <w:r w:rsidR="00B756B3">
        <w:rPr>
          <w:rtl/>
          <w:lang w:val="en-GB" w:eastAsia="zh-TW"/>
        </w:rPr>
        <w:t>القضائية.</w:t>
      </w:r>
      <w:r w:rsidR="00F10A5A">
        <w:rPr>
          <w:rtl/>
          <w:lang w:val="en-GB" w:eastAsia="zh-TW"/>
        </w:rPr>
        <w:t xml:space="preserve"> </w:t>
      </w:r>
      <w:r w:rsidR="00B756B3">
        <w:rPr>
          <w:rtl/>
          <w:lang w:val="en-GB" w:eastAsia="zh-TW"/>
        </w:rPr>
        <w:t>وعلى</w:t>
      </w:r>
      <w:r w:rsidR="00F10A5A">
        <w:rPr>
          <w:rtl/>
          <w:lang w:val="en-GB" w:eastAsia="zh-TW"/>
        </w:rPr>
        <w:t xml:space="preserve"> </w:t>
      </w:r>
      <w:r w:rsidR="00B756B3">
        <w:rPr>
          <w:rtl/>
          <w:lang w:val="en-GB" w:eastAsia="zh-TW"/>
        </w:rPr>
        <w:t>العموم،</w:t>
      </w:r>
      <w:r w:rsidR="00F10A5A">
        <w:rPr>
          <w:rtl/>
          <w:lang w:val="en-GB" w:eastAsia="zh-TW"/>
        </w:rPr>
        <w:t xml:space="preserve"> </w:t>
      </w:r>
      <w:r w:rsidR="00B756B3">
        <w:rPr>
          <w:rtl/>
          <w:lang w:val="en-GB" w:eastAsia="zh-TW"/>
        </w:rPr>
        <w:t>فإن</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واجب</w:t>
      </w:r>
      <w:r w:rsidR="00F10A5A">
        <w:rPr>
          <w:rtl/>
          <w:lang w:val="en-GB" w:eastAsia="zh-TW"/>
        </w:rPr>
        <w:t xml:space="preserve"> </w:t>
      </w:r>
      <w:r w:rsidR="00B756B3">
        <w:rPr>
          <w:rtl/>
          <w:lang w:val="en-GB" w:eastAsia="zh-TW"/>
        </w:rPr>
        <w:t>النائب</w:t>
      </w:r>
      <w:r w:rsidR="00F10A5A">
        <w:rPr>
          <w:rtl/>
          <w:lang w:val="en-GB" w:eastAsia="zh-TW"/>
        </w:rPr>
        <w:t xml:space="preserve"> </w:t>
      </w:r>
      <w:r w:rsidR="00B756B3">
        <w:rPr>
          <w:rtl/>
          <w:lang w:val="en-GB" w:eastAsia="zh-TW"/>
        </w:rPr>
        <w:t>العام</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يقوم،</w:t>
      </w:r>
      <w:r w:rsidR="00F10A5A">
        <w:rPr>
          <w:rtl/>
          <w:lang w:val="en-GB" w:eastAsia="zh-TW"/>
        </w:rPr>
        <w:t xml:space="preserve"> </w:t>
      </w:r>
      <w:r w:rsidR="00B756B3">
        <w:rPr>
          <w:rtl/>
          <w:lang w:val="en-GB" w:eastAsia="zh-TW"/>
        </w:rPr>
        <w:t>بناء</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طلب</w:t>
      </w:r>
      <w:r w:rsidR="00F10A5A">
        <w:rPr>
          <w:rtl/>
          <w:lang w:val="en-GB" w:eastAsia="zh-TW"/>
        </w:rPr>
        <w:t xml:space="preserve"> </w:t>
      </w:r>
      <w:r w:rsidR="00B756B3">
        <w:rPr>
          <w:rtl/>
          <w:lang w:val="en-GB" w:eastAsia="zh-TW"/>
        </w:rPr>
        <w:t>الطرف</w:t>
      </w:r>
      <w:r w:rsidR="00F10A5A">
        <w:rPr>
          <w:rtl/>
          <w:lang w:val="en-GB" w:eastAsia="zh-TW"/>
        </w:rPr>
        <w:t xml:space="preserve"> </w:t>
      </w:r>
      <w:r w:rsidR="00B756B3">
        <w:rPr>
          <w:rtl/>
          <w:lang w:val="en-GB" w:eastAsia="zh-TW"/>
        </w:rPr>
        <w:t>المتضرر،</w:t>
      </w:r>
      <w:r w:rsidR="00F10A5A">
        <w:rPr>
          <w:rtl/>
          <w:lang w:val="en-GB" w:eastAsia="zh-TW"/>
        </w:rPr>
        <w:t xml:space="preserve"> </w:t>
      </w:r>
      <w:r w:rsidR="00B756B3">
        <w:rPr>
          <w:rtl/>
          <w:lang w:val="en-GB" w:eastAsia="zh-TW"/>
        </w:rPr>
        <w:t>بإعداد</w:t>
      </w:r>
      <w:r w:rsidR="00F10A5A">
        <w:rPr>
          <w:rtl/>
          <w:lang w:val="en-GB" w:eastAsia="zh-TW"/>
        </w:rPr>
        <w:t xml:space="preserve"> </w:t>
      </w:r>
      <w:r w:rsidR="00B756B3">
        <w:rPr>
          <w:rtl/>
          <w:lang w:val="en-GB" w:eastAsia="zh-TW"/>
        </w:rPr>
        <w:t>وتقديم</w:t>
      </w:r>
      <w:r w:rsidR="00F10A5A">
        <w:rPr>
          <w:rtl/>
          <w:lang w:val="en-GB" w:eastAsia="zh-TW"/>
        </w:rPr>
        <w:t xml:space="preserve"> </w:t>
      </w:r>
      <w:r w:rsidR="00B756B3">
        <w:rPr>
          <w:rtl/>
          <w:lang w:val="en-GB" w:eastAsia="zh-TW"/>
        </w:rPr>
        <w:t>مطالبة</w:t>
      </w:r>
      <w:r w:rsidR="00F10A5A">
        <w:rPr>
          <w:rtl/>
          <w:lang w:val="en-GB" w:eastAsia="zh-TW"/>
        </w:rPr>
        <w:t xml:space="preserve"> </w:t>
      </w:r>
      <w:r w:rsidR="00B756B3">
        <w:rPr>
          <w:rtl/>
          <w:lang w:val="en-GB" w:eastAsia="zh-TW"/>
        </w:rPr>
        <w:t>هذا</w:t>
      </w:r>
      <w:r w:rsidR="00F10A5A">
        <w:rPr>
          <w:rtl/>
          <w:lang w:val="en-GB" w:eastAsia="zh-TW"/>
        </w:rPr>
        <w:t xml:space="preserve"> </w:t>
      </w:r>
      <w:r w:rsidR="00B756B3">
        <w:rPr>
          <w:rtl/>
          <w:lang w:val="en-GB" w:eastAsia="zh-TW"/>
        </w:rPr>
        <w:t>الأخير</w:t>
      </w:r>
      <w:r w:rsidR="00F10A5A">
        <w:rPr>
          <w:rtl/>
          <w:lang w:val="en-GB" w:eastAsia="zh-TW"/>
        </w:rPr>
        <w:t xml:space="preserve"> </w:t>
      </w:r>
      <w:r w:rsidR="00B756B3">
        <w:rPr>
          <w:rtl/>
          <w:lang w:val="en-GB" w:eastAsia="zh-TW"/>
        </w:rPr>
        <w:t>بالإضافة</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أوراق</w:t>
      </w:r>
      <w:r w:rsidR="00F10A5A">
        <w:rPr>
          <w:rtl/>
          <w:lang w:val="en-GB" w:eastAsia="zh-TW"/>
        </w:rPr>
        <w:t xml:space="preserve"> </w:t>
      </w:r>
      <w:r w:rsidR="00B756B3">
        <w:rPr>
          <w:rtl/>
          <w:lang w:val="en-GB" w:eastAsia="zh-TW"/>
        </w:rPr>
        <w:t>الدعوى.</w:t>
      </w:r>
      <w:r w:rsidR="00F10A5A">
        <w:rPr>
          <w:rtl/>
          <w:lang w:val="en-GB" w:eastAsia="zh-TW"/>
        </w:rPr>
        <w:t xml:space="preserve"> </w:t>
      </w:r>
      <w:r w:rsidR="00B756B3">
        <w:rPr>
          <w:rtl/>
          <w:lang w:val="en-GB" w:eastAsia="zh-TW"/>
        </w:rPr>
        <w:t>وفي</w:t>
      </w:r>
      <w:r w:rsidR="00F10A5A">
        <w:rPr>
          <w:rtl/>
          <w:lang w:val="en-GB" w:eastAsia="zh-TW"/>
        </w:rPr>
        <w:t xml:space="preserve"> </w:t>
      </w:r>
      <w:r w:rsidR="00B756B3">
        <w:rPr>
          <w:rtl/>
          <w:lang w:val="en-GB" w:eastAsia="zh-TW"/>
        </w:rPr>
        <w:t>حال</w:t>
      </w:r>
      <w:r w:rsidR="00F10A5A">
        <w:rPr>
          <w:rtl/>
          <w:lang w:val="en-GB" w:eastAsia="zh-TW"/>
        </w:rPr>
        <w:t xml:space="preserve"> </w:t>
      </w:r>
      <w:r w:rsidR="00B756B3">
        <w:rPr>
          <w:rtl/>
          <w:lang w:val="en-GB" w:eastAsia="zh-TW"/>
        </w:rPr>
        <w:t>عدم</w:t>
      </w:r>
      <w:r w:rsidR="00F10A5A">
        <w:rPr>
          <w:rtl/>
          <w:lang w:val="en-GB" w:eastAsia="zh-TW"/>
        </w:rPr>
        <w:t xml:space="preserve"> </w:t>
      </w:r>
      <w:r w:rsidR="00B756B3">
        <w:rPr>
          <w:rtl/>
          <w:lang w:val="en-GB" w:eastAsia="zh-TW"/>
        </w:rPr>
        <w:t>النظر</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المطالبة</w:t>
      </w:r>
      <w:r w:rsidR="00F10A5A">
        <w:rPr>
          <w:rtl/>
          <w:lang w:val="en-GB" w:eastAsia="zh-TW"/>
        </w:rPr>
        <w:t xml:space="preserve"> </w:t>
      </w:r>
      <w:r w:rsidR="00B756B3">
        <w:rPr>
          <w:rtl/>
          <w:lang w:val="en-GB" w:eastAsia="zh-TW"/>
        </w:rPr>
        <w:t>بالتعويضات</w:t>
      </w:r>
      <w:r w:rsidR="00F10A5A">
        <w:rPr>
          <w:rtl/>
          <w:lang w:val="en-GB" w:eastAsia="zh-TW"/>
        </w:rPr>
        <w:t xml:space="preserve"> </w:t>
      </w:r>
      <w:r w:rsidR="00B756B3">
        <w:rPr>
          <w:rtl/>
          <w:lang w:val="en-GB" w:eastAsia="zh-TW"/>
        </w:rPr>
        <w:t>جنباً</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جنب</w:t>
      </w:r>
      <w:r w:rsidR="00F10A5A">
        <w:rPr>
          <w:rtl/>
          <w:lang w:val="en-GB" w:eastAsia="zh-TW"/>
        </w:rPr>
        <w:t xml:space="preserve"> </w:t>
      </w:r>
      <w:r w:rsidR="00B756B3">
        <w:rPr>
          <w:rtl/>
          <w:lang w:val="en-GB" w:eastAsia="zh-TW"/>
        </w:rPr>
        <w:t>الدعوى</w:t>
      </w:r>
      <w:r w:rsidR="00F10A5A">
        <w:rPr>
          <w:rtl/>
          <w:lang w:val="en-GB" w:eastAsia="zh-TW"/>
        </w:rPr>
        <w:t xml:space="preserve"> </w:t>
      </w:r>
      <w:r w:rsidR="00B756B3">
        <w:rPr>
          <w:rtl/>
          <w:lang w:val="en-GB" w:eastAsia="zh-TW"/>
        </w:rPr>
        <w:t>الجنائية،</w:t>
      </w:r>
      <w:r w:rsidR="00F10A5A">
        <w:rPr>
          <w:rtl/>
          <w:lang w:val="en-GB" w:eastAsia="zh-TW"/>
        </w:rPr>
        <w:t xml:space="preserve"> </w:t>
      </w:r>
      <w:r w:rsidR="00B756B3">
        <w:rPr>
          <w:rtl/>
          <w:lang w:val="en-GB" w:eastAsia="zh-TW"/>
        </w:rPr>
        <w:t>إما</w:t>
      </w:r>
      <w:r w:rsidR="00F10A5A">
        <w:rPr>
          <w:rtl/>
          <w:lang w:val="en-GB" w:eastAsia="zh-TW"/>
        </w:rPr>
        <w:t xml:space="preserve"> </w:t>
      </w:r>
      <w:r w:rsidR="00B756B3">
        <w:rPr>
          <w:rtl/>
          <w:lang w:val="en-GB" w:eastAsia="zh-TW"/>
        </w:rPr>
        <w:t>لأن</w:t>
      </w:r>
      <w:r w:rsidR="00F10A5A">
        <w:rPr>
          <w:rtl/>
          <w:lang w:val="en-GB" w:eastAsia="zh-TW"/>
        </w:rPr>
        <w:t xml:space="preserve"> </w:t>
      </w:r>
      <w:r w:rsidR="00B756B3">
        <w:rPr>
          <w:rtl/>
          <w:lang w:val="en-GB" w:eastAsia="zh-TW"/>
        </w:rPr>
        <w:t>النائب</w:t>
      </w:r>
      <w:r w:rsidR="00F10A5A">
        <w:rPr>
          <w:rtl/>
          <w:lang w:val="en-GB" w:eastAsia="zh-TW"/>
        </w:rPr>
        <w:t xml:space="preserve"> </w:t>
      </w:r>
      <w:r w:rsidR="00B756B3">
        <w:rPr>
          <w:rtl/>
          <w:lang w:val="en-GB" w:eastAsia="zh-TW"/>
        </w:rPr>
        <w:t>العام</w:t>
      </w:r>
      <w:r w:rsidR="00F10A5A">
        <w:rPr>
          <w:rtl/>
          <w:lang w:val="en-GB" w:eastAsia="zh-TW"/>
        </w:rPr>
        <w:t xml:space="preserve"> </w:t>
      </w:r>
      <w:r w:rsidR="00B756B3">
        <w:rPr>
          <w:rtl/>
          <w:lang w:val="en-GB" w:eastAsia="zh-TW"/>
        </w:rPr>
        <w:t>قرر</w:t>
      </w:r>
      <w:r w:rsidR="00F10A5A">
        <w:rPr>
          <w:rtl/>
          <w:lang w:val="en-GB" w:eastAsia="zh-TW"/>
        </w:rPr>
        <w:t xml:space="preserve"> </w:t>
      </w:r>
      <w:r w:rsidR="00B756B3">
        <w:rPr>
          <w:rtl/>
          <w:lang w:val="en-GB" w:eastAsia="zh-TW"/>
        </w:rPr>
        <w:t>عدم</w:t>
      </w:r>
      <w:r w:rsidR="00F10A5A">
        <w:rPr>
          <w:rtl/>
          <w:lang w:val="en-GB" w:eastAsia="zh-TW"/>
        </w:rPr>
        <w:t xml:space="preserve"> </w:t>
      </w:r>
      <w:r w:rsidR="00B756B3">
        <w:rPr>
          <w:rtl/>
          <w:lang w:val="en-GB" w:eastAsia="zh-TW"/>
        </w:rPr>
        <w:t>المطالبة</w:t>
      </w:r>
      <w:r w:rsidR="00F10A5A">
        <w:rPr>
          <w:rtl/>
          <w:lang w:val="en-GB" w:eastAsia="zh-TW"/>
        </w:rPr>
        <w:t xml:space="preserve"> </w:t>
      </w:r>
      <w:r w:rsidR="00B756B3">
        <w:rPr>
          <w:rtl/>
          <w:lang w:val="en-GB" w:eastAsia="zh-TW"/>
        </w:rPr>
        <w:t>بتعويضات</w:t>
      </w:r>
      <w:r w:rsidR="00F10A5A">
        <w:rPr>
          <w:rtl/>
          <w:lang w:val="en-GB" w:eastAsia="zh-TW"/>
        </w:rPr>
        <w:t xml:space="preserve"> </w:t>
      </w:r>
      <w:r w:rsidR="00B756B3">
        <w:rPr>
          <w:rtl/>
          <w:lang w:val="en-GB" w:eastAsia="zh-TW"/>
        </w:rPr>
        <w:t>لفائدة</w:t>
      </w:r>
      <w:r w:rsidR="00F10A5A">
        <w:rPr>
          <w:rtl/>
          <w:lang w:val="en-GB" w:eastAsia="zh-TW"/>
        </w:rPr>
        <w:t xml:space="preserve"> </w:t>
      </w:r>
      <w:r w:rsidR="00B756B3">
        <w:rPr>
          <w:rtl/>
          <w:lang w:val="en-GB" w:eastAsia="zh-TW"/>
        </w:rPr>
        <w:t>الضحية</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لأن</w:t>
      </w:r>
      <w:r w:rsidR="00F10A5A">
        <w:rPr>
          <w:rtl/>
          <w:lang w:val="en-GB" w:eastAsia="zh-TW"/>
        </w:rPr>
        <w:t xml:space="preserve"> </w:t>
      </w:r>
      <w:r w:rsidR="00B756B3">
        <w:rPr>
          <w:rtl/>
          <w:lang w:val="en-GB" w:eastAsia="zh-TW"/>
        </w:rPr>
        <w:t>المحكمة</w:t>
      </w:r>
      <w:r w:rsidR="00F10A5A">
        <w:rPr>
          <w:rtl/>
          <w:lang w:val="en-GB" w:eastAsia="zh-TW"/>
        </w:rPr>
        <w:t xml:space="preserve"> </w:t>
      </w:r>
      <w:r w:rsidR="00B756B3">
        <w:rPr>
          <w:rtl/>
          <w:lang w:val="en-GB" w:eastAsia="zh-TW"/>
        </w:rPr>
        <w:t>قررت</w:t>
      </w:r>
      <w:r w:rsidR="00F10A5A">
        <w:rPr>
          <w:rtl/>
          <w:lang w:val="en-GB" w:eastAsia="zh-TW"/>
        </w:rPr>
        <w:t xml:space="preserve"> </w:t>
      </w:r>
      <w:r w:rsidR="00B756B3">
        <w:rPr>
          <w:rtl/>
          <w:lang w:val="en-GB" w:eastAsia="zh-TW"/>
        </w:rPr>
        <w:t>النظر</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المسألة</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حدة،</w:t>
      </w:r>
      <w:r w:rsidR="00F10A5A">
        <w:rPr>
          <w:rtl/>
          <w:lang w:val="en-GB" w:eastAsia="zh-TW"/>
        </w:rPr>
        <w:t xml:space="preserve"> </w:t>
      </w:r>
      <w:r w:rsidR="00B756B3">
        <w:rPr>
          <w:rtl/>
          <w:lang w:val="en-GB" w:eastAsia="zh-TW"/>
        </w:rPr>
        <w:t>يجوز</w:t>
      </w:r>
      <w:r w:rsidR="00F10A5A">
        <w:rPr>
          <w:rtl/>
          <w:lang w:val="en-GB" w:eastAsia="zh-TW"/>
        </w:rPr>
        <w:t xml:space="preserve"> </w:t>
      </w:r>
      <w:r w:rsidR="00B756B3">
        <w:rPr>
          <w:rtl/>
          <w:lang w:val="en-GB" w:eastAsia="zh-TW"/>
        </w:rPr>
        <w:t>للشخص</w:t>
      </w:r>
      <w:r w:rsidR="00F10A5A">
        <w:rPr>
          <w:rtl/>
          <w:lang w:val="en-GB" w:eastAsia="zh-TW"/>
        </w:rPr>
        <w:t xml:space="preserve"> </w:t>
      </w:r>
      <w:r w:rsidR="00B756B3">
        <w:rPr>
          <w:rtl/>
          <w:lang w:val="en-GB" w:eastAsia="zh-TW"/>
        </w:rPr>
        <w:t>المعني</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يقدم</w:t>
      </w:r>
      <w:r w:rsidR="00F10A5A">
        <w:rPr>
          <w:rtl/>
          <w:lang w:val="en-GB" w:eastAsia="zh-TW"/>
        </w:rPr>
        <w:t xml:space="preserve"> </w:t>
      </w:r>
      <w:r w:rsidR="00B756B3">
        <w:rPr>
          <w:rtl/>
          <w:lang w:val="en-GB" w:eastAsia="zh-TW"/>
        </w:rPr>
        <w:t>مطالبة</w:t>
      </w:r>
      <w:r w:rsidR="00F10A5A">
        <w:rPr>
          <w:rtl/>
          <w:lang w:val="en-GB" w:eastAsia="zh-TW"/>
        </w:rPr>
        <w:t xml:space="preserve"> </w:t>
      </w:r>
      <w:r w:rsidR="00B756B3">
        <w:rPr>
          <w:rtl/>
          <w:lang w:val="en-GB" w:eastAsia="zh-TW"/>
        </w:rPr>
        <w:t>مدنية</w:t>
      </w:r>
      <w:r w:rsidR="00F10A5A">
        <w:rPr>
          <w:rtl/>
          <w:lang w:val="en-GB" w:eastAsia="zh-TW"/>
        </w:rPr>
        <w:t xml:space="preserve"> </w:t>
      </w:r>
      <w:r w:rsidR="00B756B3">
        <w:rPr>
          <w:rtl/>
          <w:lang w:val="en-GB" w:eastAsia="zh-TW"/>
        </w:rPr>
        <w:t>مستقلة.</w:t>
      </w:r>
      <w:r w:rsidR="00F10A5A">
        <w:rPr>
          <w:rtl/>
          <w:lang w:val="en-GB" w:eastAsia="zh-TW"/>
        </w:rPr>
        <w:t xml:space="preserve"> </w:t>
      </w:r>
      <w:r w:rsidR="00B756B3">
        <w:rPr>
          <w:rtl/>
          <w:lang w:val="en-GB" w:eastAsia="zh-TW"/>
        </w:rPr>
        <w:t>ومن</w:t>
      </w:r>
      <w:r w:rsidR="00F10A5A">
        <w:rPr>
          <w:rtl/>
          <w:lang w:val="en-GB" w:eastAsia="zh-TW"/>
        </w:rPr>
        <w:t xml:space="preserve"> </w:t>
      </w:r>
      <w:r w:rsidR="00B756B3">
        <w:rPr>
          <w:rtl/>
          <w:lang w:val="en-GB" w:eastAsia="zh-TW"/>
        </w:rPr>
        <w:t>جهة</w:t>
      </w:r>
      <w:r w:rsidR="00F10A5A">
        <w:rPr>
          <w:rtl/>
          <w:lang w:val="en-GB" w:eastAsia="zh-TW"/>
        </w:rPr>
        <w:t xml:space="preserve"> </w:t>
      </w:r>
      <w:r w:rsidR="00B756B3">
        <w:rPr>
          <w:rtl/>
          <w:lang w:val="en-GB" w:eastAsia="zh-TW"/>
        </w:rPr>
        <w:t>أخرى،</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حال</w:t>
      </w:r>
      <w:r w:rsidR="00F10A5A">
        <w:rPr>
          <w:rtl/>
          <w:lang w:val="en-GB" w:eastAsia="zh-TW"/>
        </w:rPr>
        <w:t xml:space="preserve"> </w:t>
      </w:r>
      <w:r w:rsidR="00B756B3">
        <w:rPr>
          <w:rtl/>
          <w:lang w:val="en-GB" w:eastAsia="zh-TW"/>
        </w:rPr>
        <w:t>رفع</w:t>
      </w:r>
      <w:r w:rsidR="00F10A5A">
        <w:rPr>
          <w:rtl/>
          <w:lang w:val="en-GB" w:eastAsia="zh-TW"/>
        </w:rPr>
        <w:t xml:space="preserve"> </w:t>
      </w:r>
      <w:r w:rsidR="00B756B3">
        <w:rPr>
          <w:rtl/>
          <w:lang w:val="en-GB" w:eastAsia="zh-TW"/>
        </w:rPr>
        <w:t>دعوى</w:t>
      </w:r>
      <w:r w:rsidR="00F10A5A">
        <w:rPr>
          <w:rtl/>
          <w:lang w:val="en-GB" w:eastAsia="zh-TW"/>
        </w:rPr>
        <w:t xml:space="preserve"> </w:t>
      </w:r>
      <w:r w:rsidR="00B756B3">
        <w:rPr>
          <w:rtl/>
          <w:lang w:val="en-GB" w:eastAsia="zh-TW"/>
        </w:rPr>
        <w:t>مستقلة</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المتهم</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قضية</w:t>
      </w:r>
      <w:r w:rsidR="00F10A5A">
        <w:rPr>
          <w:rtl/>
          <w:lang w:val="en-GB" w:eastAsia="zh-TW"/>
        </w:rPr>
        <w:t xml:space="preserve"> </w:t>
      </w:r>
      <w:r w:rsidR="00B756B3">
        <w:rPr>
          <w:rtl/>
          <w:lang w:val="en-GB" w:eastAsia="zh-TW"/>
        </w:rPr>
        <w:t>جنائية،</w:t>
      </w:r>
      <w:r w:rsidR="00F10A5A">
        <w:rPr>
          <w:rtl/>
          <w:lang w:val="en-GB" w:eastAsia="zh-TW"/>
        </w:rPr>
        <w:t xml:space="preserve"> </w:t>
      </w:r>
      <w:r w:rsidR="00B756B3">
        <w:rPr>
          <w:rtl/>
          <w:lang w:val="en-GB" w:eastAsia="zh-TW"/>
        </w:rPr>
        <w:t>يجوز</w:t>
      </w:r>
      <w:r w:rsidR="00F10A5A">
        <w:rPr>
          <w:rtl/>
          <w:lang w:val="en-GB" w:eastAsia="zh-TW"/>
        </w:rPr>
        <w:t xml:space="preserve"> </w:t>
      </w:r>
      <w:r w:rsidR="00B756B3">
        <w:rPr>
          <w:rtl/>
          <w:lang w:val="en-GB" w:eastAsia="zh-TW"/>
        </w:rPr>
        <w:t>للمحكمة</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تتخذ</w:t>
      </w:r>
      <w:r w:rsidR="00F10A5A">
        <w:rPr>
          <w:rtl/>
          <w:lang w:val="en-GB" w:eastAsia="zh-TW"/>
        </w:rPr>
        <w:t xml:space="preserve"> </w:t>
      </w:r>
      <w:r w:rsidR="00B756B3">
        <w:rPr>
          <w:rtl/>
          <w:lang w:val="en-GB" w:eastAsia="zh-TW"/>
        </w:rPr>
        <w:t>قراراً</w:t>
      </w:r>
      <w:r w:rsidR="00F10A5A">
        <w:rPr>
          <w:rtl/>
          <w:lang w:val="en-GB" w:eastAsia="zh-TW"/>
        </w:rPr>
        <w:t xml:space="preserve"> </w:t>
      </w:r>
      <w:r w:rsidR="00B756B3">
        <w:rPr>
          <w:rtl/>
          <w:lang w:val="en-GB" w:eastAsia="zh-TW"/>
        </w:rPr>
        <w:t>بالنظر</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الدعوى</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الناحيتين</w:t>
      </w:r>
      <w:r w:rsidR="00F10A5A">
        <w:rPr>
          <w:rtl/>
          <w:lang w:val="en-GB" w:eastAsia="zh-TW"/>
        </w:rPr>
        <w:t xml:space="preserve"> </w:t>
      </w:r>
      <w:r w:rsidR="00B756B3">
        <w:rPr>
          <w:rtl/>
          <w:lang w:val="en-GB" w:eastAsia="zh-TW"/>
        </w:rPr>
        <w:t>المدنية</w:t>
      </w:r>
      <w:r w:rsidR="00F10A5A">
        <w:rPr>
          <w:rtl/>
          <w:lang w:val="en-GB" w:eastAsia="zh-TW"/>
        </w:rPr>
        <w:t xml:space="preserve"> </w:t>
      </w:r>
      <w:r w:rsidR="00B756B3">
        <w:rPr>
          <w:rtl/>
          <w:lang w:val="en-GB" w:eastAsia="zh-TW"/>
        </w:rPr>
        <w:t>والجنائية</w:t>
      </w:r>
      <w:r w:rsidR="00F10A5A">
        <w:rPr>
          <w:rtl/>
          <w:lang w:val="en-GB" w:eastAsia="zh-TW"/>
        </w:rPr>
        <w:t xml:space="preserve"> </w:t>
      </w:r>
      <w:r w:rsidR="00B756B3">
        <w:rPr>
          <w:rtl/>
          <w:lang w:val="en-GB" w:eastAsia="zh-TW"/>
        </w:rPr>
        <w:t>معاً.</w:t>
      </w:r>
      <w:r w:rsidR="00F10A5A">
        <w:rPr>
          <w:rtl/>
          <w:lang w:val="en-GB" w:eastAsia="zh-TW"/>
        </w:rPr>
        <w:t xml:space="preserve"> </w:t>
      </w:r>
      <w:r w:rsidR="00B756B3">
        <w:rPr>
          <w:rtl/>
          <w:lang w:val="en-GB" w:eastAsia="zh-TW"/>
        </w:rPr>
        <w:t>وفيما</w:t>
      </w:r>
      <w:r w:rsidR="00F10A5A">
        <w:rPr>
          <w:rtl/>
          <w:lang w:val="en-GB" w:eastAsia="zh-TW"/>
        </w:rPr>
        <w:t xml:space="preserve"> </w:t>
      </w:r>
      <w:r w:rsidR="00B756B3">
        <w:rPr>
          <w:rtl/>
          <w:lang w:val="en-GB" w:eastAsia="zh-TW"/>
        </w:rPr>
        <w:t>يتعلق</w:t>
      </w:r>
      <w:r w:rsidR="00F10A5A">
        <w:rPr>
          <w:rtl/>
          <w:lang w:val="en-GB" w:eastAsia="zh-TW"/>
        </w:rPr>
        <w:t xml:space="preserve"> </w:t>
      </w:r>
      <w:r w:rsidR="00B756B3">
        <w:rPr>
          <w:rtl/>
          <w:lang w:val="en-GB" w:eastAsia="zh-TW"/>
        </w:rPr>
        <w:t>بالتعويض،</w:t>
      </w:r>
      <w:r w:rsidR="00F10A5A">
        <w:rPr>
          <w:rtl/>
          <w:lang w:val="en-GB" w:eastAsia="zh-TW"/>
        </w:rPr>
        <w:t xml:space="preserve"> </w:t>
      </w:r>
      <w:r w:rsidR="00B756B3">
        <w:rPr>
          <w:rtl/>
          <w:lang w:val="en-GB" w:eastAsia="zh-TW"/>
        </w:rPr>
        <w:t>يمكن</w:t>
      </w:r>
      <w:r w:rsidR="00F10A5A">
        <w:rPr>
          <w:rtl/>
          <w:lang w:val="en-GB" w:eastAsia="zh-TW"/>
        </w:rPr>
        <w:t xml:space="preserve"> </w:t>
      </w:r>
      <w:r w:rsidR="00B756B3">
        <w:rPr>
          <w:rtl/>
          <w:lang w:val="en-GB" w:eastAsia="zh-TW"/>
        </w:rPr>
        <w:t>للمجني</w:t>
      </w:r>
      <w:r w:rsidR="00F10A5A">
        <w:rPr>
          <w:rtl/>
          <w:lang w:val="en-GB" w:eastAsia="zh-TW"/>
        </w:rPr>
        <w:t xml:space="preserve"> </w:t>
      </w:r>
      <w:r w:rsidR="00B756B3">
        <w:rPr>
          <w:rtl/>
          <w:lang w:val="en-GB" w:eastAsia="zh-TW"/>
        </w:rPr>
        <w:t>عليه</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يطلب</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النائب</w:t>
      </w:r>
      <w:r w:rsidR="00F10A5A">
        <w:rPr>
          <w:rtl/>
          <w:lang w:val="en-GB" w:eastAsia="zh-TW"/>
        </w:rPr>
        <w:t xml:space="preserve"> </w:t>
      </w:r>
      <w:r w:rsidR="00B756B3">
        <w:rPr>
          <w:rtl/>
          <w:lang w:val="en-GB" w:eastAsia="zh-TW"/>
        </w:rPr>
        <w:t>العام</w:t>
      </w:r>
      <w:r w:rsidR="00F10A5A">
        <w:rPr>
          <w:rtl/>
          <w:lang w:val="en-GB" w:eastAsia="zh-TW"/>
        </w:rPr>
        <w:t xml:space="preserve"> </w:t>
      </w:r>
      <w:r w:rsidR="00B756B3">
        <w:rPr>
          <w:rtl/>
          <w:lang w:val="en-GB" w:eastAsia="zh-TW"/>
        </w:rPr>
        <w:t>مساعدته</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تقديم</w:t>
      </w:r>
      <w:r w:rsidR="00F10A5A">
        <w:rPr>
          <w:rtl/>
          <w:lang w:val="en-GB" w:eastAsia="zh-TW"/>
        </w:rPr>
        <w:t xml:space="preserve"> </w:t>
      </w:r>
      <w:r w:rsidR="00B756B3">
        <w:rPr>
          <w:rtl/>
          <w:lang w:val="en-GB" w:eastAsia="zh-TW"/>
        </w:rPr>
        <w:t>مطالبة</w:t>
      </w:r>
      <w:r w:rsidR="00F10A5A">
        <w:rPr>
          <w:rtl/>
          <w:lang w:val="en-GB" w:eastAsia="zh-TW"/>
        </w:rPr>
        <w:t xml:space="preserve"> </w:t>
      </w:r>
      <w:r w:rsidR="00B756B3">
        <w:rPr>
          <w:rtl/>
          <w:lang w:val="en-GB" w:eastAsia="zh-TW"/>
        </w:rPr>
        <w:t>خاصة</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المحكمة</w:t>
      </w:r>
      <w:r w:rsidR="00F10A5A">
        <w:rPr>
          <w:rtl/>
          <w:lang w:val="en-GB" w:eastAsia="zh-TW"/>
        </w:rPr>
        <w:t xml:space="preserve"> </w:t>
      </w:r>
      <w:r w:rsidR="00B756B3">
        <w:rPr>
          <w:rtl/>
          <w:lang w:val="en-GB" w:eastAsia="zh-TW"/>
        </w:rPr>
        <w:t>بغرض</w:t>
      </w:r>
      <w:r w:rsidR="00F10A5A">
        <w:rPr>
          <w:rtl/>
          <w:lang w:val="en-GB" w:eastAsia="zh-TW"/>
        </w:rPr>
        <w:t xml:space="preserve"> </w:t>
      </w:r>
      <w:r w:rsidR="00B756B3">
        <w:rPr>
          <w:rtl/>
          <w:lang w:val="en-GB" w:eastAsia="zh-TW"/>
        </w:rPr>
        <w:t>الحصول</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تعويضات</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إطار</w:t>
      </w:r>
      <w:r w:rsidR="00F10A5A">
        <w:rPr>
          <w:rtl/>
          <w:lang w:val="en-GB" w:eastAsia="zh-TW"/>
        </w:rPr>
        <w:t xml:space="preserve"> </w:t>
      </w:r>
      <w:r w:rsidR="00B756B3">
        <w:rPr>
          <w:rtl/>
          <w:lang w:val="en-GB" w:eastAsia="zh-TW"/>
        </w:rPr>
        <w:t>محاكمة</w:t>
      </w:r>
      <w:r w:rsidR="00F10A5A">
        <w:rPr>
          <w:rtl/>
          <w:lang w:val="en-GB" w:eastAsia="zh-TW"/>
        </w:rPr>
        <w:t xml:space="preserve"> </w:t>
      </w:r>
      <w:r w:rsidR="00B756B3">
        <w:rPr>
          <w:rtl/>
          <w:lang w:val="en-GB" w:eastAsia="zh-TW"/>
        </w:rPr>
        <w:t>جنائية.</w:t>
      </w:r>
      <w:r w:rsidR="00F10A5A">
        <w:rPr>
          <w:rtl/>
          <w:lang w:val="en-GB" w:eastAsia="zh-TW"/>
        </w:rPr>
        <w:t xml:space="preserve"> </w:t>
      </w:r>
      <w:r w:rsidR="00B756B3">
        <w:rPr>
          <w:rtl/>
          <w:lang w:val="en-GB" w:eastAsia="zh-TW"/>
        </w:rPr>
        <w:t>إلا</w:t>
      </w:r>
      <w:r w:rsidR="00F10A5A">
        <w:rPr>
          <w:rtl/>
          <w:lang w:val="en-GB" w:eastAsia="zh-TW"/>
        </w:rPr>
        <w:t xml:space="preserve"> </w:t>
      </w:r>
      <w:r w:rsidR="00B756B3">
        <w:rPr>
          <w:rtl/>
          <w:lang w:val="en-GB" w:eastAsia="zh-TW"/>
        </w:rPr>
        <w:t>أنه</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حال</w:t>
      </w:r>
      <w:r w:rsidR="00F10A5A">
        <w:rPr>
          <w:rtl/>
          <w:lang w:val="en-GB" w:eastAsia="zh-TW"/>
        </w:rPr>
        <w:t xml:space="preserve"> </w:t>
      </w:r>
      <w:r w:rsidR="00B756B3">
        <w:rPr>
          <w:rtl/>
          <w:lang w:val="en-GB" w:eastAsia="zh-TW"/>
        </w:rPr>
        <w:t>فضّل</w:t>
      </w:r>
      <w:r w:rsidR="00F10A5A">
        <w:rPr>
          <w:rtl/>
          <w:lang w:val="en-GB" w:eastAsia="zh-TW"/>
        </w:rPr>
        <w:t xml:space="preserve"> </w:t>
      </w:r>
      <w:r w:rsidR="00B756B3">
        <w:rPr>
          <w:rtl/>
          <w:lang w:val="en-GB" w:eastAsia="zh-TW"/>
        </w:rPr>
        <w:t>الشخص</w:t>
      </w:r>
      <w:r w:rsidR="00F10A5A">
        <w:rPr>
          <w:rtl/>
          <w:lang w:val="en-GB" w:eastAsia="zh-TW"/>
        </w:rPr>
        <w:t xml:space="preserve"> </w:t>
      </w:r>
      <w:r w:rsidR="00B756B3">
        <w:rPr>
          <w:rtl/>
          <w:lang w:val="en-GB" w:eastAsia="zh-TW"/>
        </w:rPr>
        <w:t>المعني</w:t>
      </w:r>
      <w:r w:rsidR="00F10A5A">
        <w:rPr>
          <w:rtl/>
          <w:lang w:val="en-GB" w:eastAsia="zh-TW"/>
        </w:rPr>
        <w:t xml:space="preserve"> </w:t>
      </w:r>
      <w:r w:rsidR="00B756B3">
        <w:rPr>
          <w:rtl/>
          <w:lang w:val="en-GB" w:eastAsia="zh-TW"/>
        </w:rPr>
        <w:t>لسبب</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الأسباب</w:t>
      </w:r>
      <w:r w:rsidR="00F10A5A">
        <w:rPr>
          <w:rtl/>
          <w:lang w:val="en-GB" w:eastAsia="zh-TW"/>
        </w:rPr>
        <w:t xml:space="preserve"> </w:t>
      </w:r>
      <w:r w:rsidR="00B756B3">
        <w:rPr>
          <w:rtl/>
          <w:lang w:val="en-GB" w:eastAsia="zh-TW"/>
        </w:rPr>
        <w:t>ألا</w:t>
      </w:r>
      <w:r w:rsidR="00F10A5A">
        <w:rPr>
          <w:rtl/>
          <w:lang w:val="en-GB" w:eastAsia="zh-TW"/>
        </w:rPr>
        <w:t xml:space="preserve"> </w:t>
      </w:r>
      <w:r w:rsidR="00B756B3">
        <w:rPr>
          <w:rtl/>
          <w:lang w:val="en-GB" w:eastAsia="zh-TW"/>
        </w:rPr>
        <w:t>يجري</w:t>
      </w:r>
      <w:r w:rsidR="00F10A5A">
        <w:rPr>
          <w:rtl/>
          <w:lang w:val="en-GB" w:eastAsia="zh-TW"/>
        </w:rPr>
        <w:t xml:space="preserve"> </w:t>
      </w:r>
      <w:r w:rsidR="00B756B3">
        <w:rPr>
          <w:rtl/>
          <w:lang w:val="en-GB" w:eastAsia="zh-TW"/>
        </w:rPr>
        <w:t>النظر</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المطالبة</w:t>
      </w:r>
      <w:r w:rsidR="00F10A5A">
        <w:rPr>
          <w:rtl/>
          <w:lang w:val="en-GB" w:eastAsia="zh-TW"/>
        </w:rPr>
        <w:t xml:space="preserve"> </w:t>
      </w:r>
      <w:r w:rsidR="00B756B3">
        <w:rPr>
          <w:rtl/>
          <w:lang w:val="en-GB" w:eastAsia="zh-TW"/>
        </w:rPr>
        <w:t>الخاصة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هذا</w:t>
      </w:r>
      <w:r w:rsidR="00F10A5A">
        <w:rPr>
          <w:rtl/>
          <w:lang w:val="en-GB" w:eastAsia="zh-TW"/>
        </w:rPr>
        <w:t xml:space="preserve"> </w:t>
      </w:r>
      <w:r w:rsidR="00B756B3">
        <w:rPr>
          <w:rtl/>
          <w:lang w:val="en-GB" w:eastAsia="zh-TW"/>
        </w:rPr>
        <w:t>السياق،</w:t>
      </w:r>
      <w:r w:rsidR="00F10A5A">
        <w:rPr>
          <w:rtl/>
          <w:lang w:val="en-GB" w:eastAsia="zh-TW"/>
        </w:rPr>
        <w:t xml:space="preserve"> </w:t>
      </w:r>
      <w:r w:rsidR="00B756B3">
        <w:rPr>
          <w:rtl/>
          <w:lang w:val="en-GB" w:eastAsia="zh-TW"/>
        </w:rPr>
        <w:t>فيجوز</w:t>
      </w:r>
      <w:r w:rsidR="00F10A5A">
        <w:rPr>
          <w:rtl/>
          <w:lang w:val="en-GB" w:eastAsia="zh-TW"/>
        </w:rPr>
        <w:t xml:space="preserve"> </w:t>
      </w:r>
      <w:r w:rsidR="00B756B3">
        <w:rPr>
          <w:rtl/>
          <w:lang w:val="en-GB" w:eastAsia="zh-TW"/>
        </w:rPr>
        <w:t>له</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يرفع</w:t>
      </w:r>
      <w:r w:rsidR="00F10A5A">
        <w:rPr>
          <w:rtl/>
          <w:lang w:val="en-GB" w:eastAsia="zh-TW"/>
        </w:rPr>
        <w:t xml:space="preserve"> </w:t>
      </w:r>
      <w:r w:rsidR="00B756B3">
        <w:rPr>
          <w:rtl/>
          <w:lang w:val="en-GB" w:eastAsia="zh-TW"/>
        </w:rPr>
        <w:t>دعوى</w:t>
      </w:r>
      <w:r w:rsidR="00F10A5A">
        <w:rPr>
          <w:rtl/>
          <w:lang w:val="en-GB" w:eastAsia="zh-TW"/>
        </w:rPr>
        <w:t xml:space="preserve"> </w:t>
      </w:r>
      <w:r w:rsidR="00B756B3">
        <w:rPr>
          <w:rtl/>
          <w:lang w:val="en-GB" w:eastAsia="zh-TW"/>
        </w:rPr>
        <w:t>للحصول</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تعويض</w:t>
      </w:r>
      <w:r w:rsidR="00F10A5A">
        <w:rPr>
          <w:rtl/>
          <w:lang w:val="en-GB" w:eastAsia="zh-TW"/>
        </w:rPr>
        <w:t xml:space="preserve"> </w:t>
      </w:r>
      <w:r w:rsidR="00B756B3">
        <w:rPr>
          <w:rtl/>
          <w:lang w:val="en-GB" w:eastAsia="zh-TW"/>
        </w:rPr>
        <w:t>بالطريقة</w:t>
      </w:r>
      <w:r w:rsidR="00F10A5A">
        <w:rPr>
          <w:rtl/>
          <w:lang w:val="en-GB" w:eastAsia="zh-TW"/>
        </w:rPr>
        <w:t xml:space="preserve"> </w:t>
      </w:r>
      <w:r w:rsidR="00B756B3">
        <w:rPr>
          <w:rtl/>
          <w:lang w:val="en-GB" w:eastAsia="zh-TW"/>
        </w:rPr>
        <w:t>المحددة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الدعاوى</w:t>
      </w:r>
      <w:r w:rsidR="00F10A5A">
        <w:rPr>
          <w:rtl/>
          <w:lang w:val="en-GB" w:eastAsia="zh-TW"/>
        </w:rPr>
        <w:t xml:space="preserve"> </w:t>
      </w:r>
      <w:r w:rsidR="00B756B3">
        <w:rPr>
          <w:rtl/>
          <w:lang w:val="en-GB" w:eastAsia="zh-TW"/>
        </w:rPr>
        <w:t>المدنية.</w:t>
      </w:r>
      <w:r w:rsidR="00F10A5A">
        <w:rPr>
          <w:rtl/>
          <w:lang w:val="en-GB" w:eastAsia="zh-TW"/>
        </w:rPr>
        <w:t xml:space="preserve"> </w:t>
      </w:r>
      <w:r w:rsidR="00B756B3">
        <w:rPr>
          <w:rtl/>
          <w:lang w:val="en-GB" w:eastAsia="zh-TW"/>
        </w:rPr>
        <w:lastRenderedPageBreak/>
        <w:t>ويمكن</w:t>
      </w:r>
      <w:r w:rsidR="00F10A5A">
        <w:rPr>
          <w:rtl/>
          <w:lang w:val="en-GB" w:eastAsia="zh-TW"/>
        </w:rPr>
        <w:t xml:space="preserve"> </w:t>
      </w:r>
      <w:r w:rsidR="00B756B3">
        <w:rPr>
          <w:rtl/>
          <w:lang w:val="en-GB" w:eastAsia="zh-TW"/>
        </w:rPr>
        <w:t>إتاحة</w:t>
      </w:r>
      <w:r w:rsidR="00F10A5A">
        <w:rPr>
          <w:rtl/>
          <w:lang w:val="en-GB" w:eastAsia="zh-TW"/>
        </w:rPr>
        <w:t xml:space="preserve"> </w:t>
      </w:r>
      <w:r w:rsidR="00B756B3">
        <w:rPr>
          <w:rtl/>
          <w:lang w:val="en-GB" w:eastAsia="zh-TW"/>
        </w:rPr>
        <w:t>المساعدة</w:t>
      </w:r>
      <w:r w:rsidR="00F10A5A">
        <w:rPr>
          <w:rtl/>
          <w:lang w:val="en-GB" w:eastAsia="zh-TW"/>
        </w:rPr>
        <w:t xml:space="preserve"> </w:t>
      </w:r>
      <w:r w:rsidR="00B756B3">
        <w:rPr>
          <w:rtl/>
          <w:lang w:val="en-GB" w:eastAsia="zh-TW"/>
        </w:rPr>
        <w:t>القانونية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مثل</w:t>
      </w:r>
      <w:r w:rsidR="00F10A5A">
        <w:rPr>
          <w:rtl/>
          <w:lang w:val="en-GB" w:eastAsia="zh-TW"/>
        </w:rPr>
        <w:t xml:space="preserve"> </w:t>
      </w:r>
      <w:r w:rsidR="00B756B3">
        <w:rPr>
          <w:rtl/>
          <w:lang w:val="en-GB" w:eastAsia="zh-TW"/>
        </w:rPr>
        <w:t>هذه</w:t>
      </w:r>
      <w:r w:rsidR="00F10A5A">
        <w:rPr>
          <w:rtl/>
          <w:lang w:val="en-GB" w:eastAsia="zh-TW"/>
        </w:rPr>
        <w:t xml:space="preserve"> </w:t>
      </w:r>
      <w:r w:rsidR="00B756B3">
        <w:rPr>
          <w:rtl/>
          <w:lang w:val="en-GB" w:eastAsia="zh-TW"/>
        </w:rPr>
        <w:t>الدعاوى.</w:t>
      </w:r>
      <w:r w:rsidR="00F10A5A">
        <w:rPr>
          <w:rtl/>
          <w:lang w:val="en-GB" w:eastAsia="zh-TW"/>
        </w:rPr>
        <w:t xml:space="preserve"> </w:t>
      </w:r>
      <w:r w:rsidR="00B756B3">
        <w:rPr>
          <w:rtl/>
          <w:lang w:val="en-GB" w:eastAsia="zh-TW"/>
        </w:rPr>
        <w:t>وفي</w:t>
      </w:r>
      <w:r w:rsidR="00F10A5A">
        <w:rPr>
          <w:rtl/>
          <w:lang w:val="en-GB" w:eastAsia="zh-TW"/>
        </w:rPr>
        <w:t xml:space="preserve"> </w:t>
      </w:r>
      <w:r w:rsidR="00B756B3">
        <w:rPr>
          <w:rtl/>
          <w:lang w:val="en-GB" w:eastAsia="zh-TW"/>
        </w:rPr>
        <w:t>ظل</w:t>
      </w:r>
      <w:r w:rsidR="00F10A5A">
        <w:rPr>
          <w:rtl/>
          <w:lang w:val="en-GB" w:eastAsia="zh-TW"/>
        </w:rPr>
        <w:t xml:space="preserve"> </w:t>
      </w:r>
      <w:r w:rsidR="00B756B3">
        <w:rPr>
          <w:rtl/>
          <w:lang w:val="en-GB" w:eastAsia="zh-TW"/>
        </w:rPr>
        <w:t>ظروف</w:t>
      </w:r>
      <w:r w:rsidR="00F10A5A">
        <w:rPr>
          <w:rtl/>
          <w:lang w:val="en-GB" w:eastAsia="zh-TW"/>
        </w:rPr>
        <w:t xml:space="preserve"> </w:t>
      </w:r>
      <w:r w:rsidR="00B756B3">
        <w:rPr>
          <w:rtl/>
          <w:lang w:val="en-GB" w:eastAsia="zh-TW"/>
        </w:rPr>
        <w:t>معينة،</w:t>
      </w:r>
      <w:r w:rsidR="00F10A5A">
        <w:rPr>
          <w:rtl/>
          <w:lang w:val="en-GB" w:eastAsia="zh-TW"/>
        </w:rPr>
        <w:t xml:space="preserve"> </w:t>
      </w:r>
      <w:r w:rsidR="00B756B3">
        <w:rPr>
          <w:rtl/>
          <w:lang w:val="en-GB" w:eastAsia="zh-TW"/>
        </w:rPr>
        <w:t>يجوز</w:t>
      </w:r>
      <w:r w:rsidR="00F10A5A">
        <w:rPr>
          <w:rtl/>
          <w:lang w:val="en-GB" w:eastAsia="zh-TW"/>
        </w:rPr>
        <w:t xml:space="preserve"> </w:t>
      </w:r>
      <w:r w:rsidR="00B756B3">
        <w:rPr>
          <w:rtl/>
          <w:lang w:val="en-GB" w:eastAsia="zh-TW"/>
        </w:rPr>
        <w:t>تقديم</w:t>
      </w:r>
      <w:r w:rsidR="00F10A5A">
        <w:rPr>
          <w:rtl/>
          <w:lang w:val="en-GB" w:eastAsia="zh-TW"/>
        </w:rPr>
        <w:t xml:space="preserve"> </w:t>
      </w:r>
      <w:r w:rsidR="00B756B3">
        <w:rPr>
          <w:rtl/>
          <w:lang w:val="en-GB" w:eastAsia="zh-TW"/>
        </w:rPr>
        <w:t>مساعدة</w:t>
      </w:r>
      <w:r w:rsidR="00F10A5A">
        <w:rPr>
          <w:rtl/>
          <w:lang w:val="en-GB" w:eastAsia="zh-TW"/>
        </w:rPr>
        <w:t xml:space="preserve"> </w:t>
      </w:r>
      <w:r w:rsidR="00B756B3">
        <w:rPr>
          <w:rtl/>
          <w:lang w:val="en-GB" w:eastAsia="zh-TW"/>
        </w:rPr>
        <w:t>قانونية</w:t>
      </w:r>
      <w:r w:rsidR="00F10A5A">
        <w:rPr>
          <w:rtl/>
          <w:lang w:val="en-GB" w:eastAsia="zh-TW"/>
        </w:rPr>
        <w:t xml:space="preserve"> </w:t>
      </w:r>
      <w:r w:rsidR="00B756B3">
        <w:rPr>
          <w:rtl/>
          <w:lang w:val="en-GB" w:eastAsia="zh-TW"/>
        </w:rPr>
        <w:t>للضحية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شكل</w:t>
      </w:r>
      <w:r w:rsidR="00F10A5A">
        <w:rPr>
          <w:rtl/>
          <w:lang w:val="en-GB" w:eastAsia="zh-TW"/>
        </w:rPr>
        <w:t xml:space="preserve"> </w:t>
      </w:r>
      <w:r w:rsidR="00B756B3">
        <w:rPr>
          <w:rtl/>
          <w:lang w:val="en-GB" w:eastAsia="zh-TW"/>
        </w:rPr>
        <w:t>مشورة</w:t>
      </w:r>
      <w:r w:rsidR="00F10A5A">
        <w:rPr>
          <w:rtl/>
          <w:lang w:val="en-GB" w:eastAsia="zh-TW"/>
        </w:rPr>
        <w:t xml:space="preserve"> </w:t>
      </w:r>
      <w:r w:rsidR="00B756B3">
        <w:rPr>
          <w:rtl/>
          <w:lang w:val="en-GB" w:eastAsia="zh-TW"/>
        </w:rPr>
        <w:t>قانونية.</w:t>
      </w:r>
    </w:p>
    <w:p w:rsidR="00B756B3" w:rsidRPr="00617D93" w:rsidRDefault="005557B6" w:rsidP="005557B6">
      <w:pPr>
        <w:pStyle w:val="SingleTxtGA"/>
        <w:rPr>
          <w:spacing w:val="-4"/>
          <w:rtl/>
          <w:lang w:val="en-GB" w:eastAsia="zh-TW"/>
        </w:rPr>
      </w:pPr>
      <w:r w:rsidRPr="00617D93">
        <w:rPr>
          <w:spacing w:val="-4"/>
          <w:rtl/>
          <w:lang w:val="en-GB" w:eastAsia="zh-TW"/>
        </w:rPr>
        <w:t>٨٥-</w:t>
      </w:r>
      <w:r w:rsidRPr="00617D93">
        <w:rPr>
          <w:spacing w:val="-4"/>
          <w:rtl/>
          <w:lang w:val="en-GB" w:eastAsia="zh-TW"/>
        </w:rPr>
        <w:tab/>
      </w:r>
      <w:r w:rsidR="00B756B3" w:rsidRPr="00617D93">
        <w:rPr>
          <w:spacing w:val="-4"/>
          <w:rtl/>
          <w:lang w:val="en-GB" w:eastAsia="zh-TW"/>
        </w:rPr>
        <w:t>ووفقاً</w:t>
      </w:r>
      <w:r w:rsidR="00F10A5A" w:rsidRPr="00617D93">
        <w:rPr>
          <w:spacing w:val="-4"/>
          <w:rtl/>
          <w:lang w:val="en-GB" w:eastAsia="zh-TW"/>
        </w:rPr>
        <w:t xml:space="preserve"> </w:t>
      </w:r>
      <w:r w:rsidR="00B756B3" w:rsidRPr="00617D93">
        <w:rPr>
          <w:spacing w:val="-4"/>
          <w:rtl/>
          <w:lang w:val="en-GB" w:eastAsia="zh-TW"/>
        </w:rPr>
        <w:t>لقانون</w:t>
      </w:r>
      <w:r w:rsidR="00F10A5A" w:rsidRPr="00617D93">
        <w:rPr>
          <w:spacing w:val="-4"/>
          <w:rtl/>
          <w:lang w:val="en-GB" w:eastAsia="zh-TW"/>
        </w:rPr>
        <w:t xml:space="preserve"> </w:t>
      </w:r>
      <w:r w:rsidR="00B756B3" w:rsidRPr="00617D93">
        <w:rPr>
          <w:spacing w:val="-4"/>
          <w:rtl/>
          <w:lang w:val="en-GB" w:eastAsia="zh-TW"/>
        </w:rPr>
        <w:t>المسؤولية</w:t>
      </w:r>
      <w:r w:rsidR="00F10A5A" w:rsidRPr="00617D93">
        <w:rPr>
          <w:spacing w:val="-4"/>
          <w:rtl/>
          <w:lang w:val="en-GB" w:eastAsia="zh-TW"/>
        </w:rPr>
        <w:t xml:space="preserve"> </w:t>
      </w:r>
      <w:r w:rsidR="00B756B3" w:rsidRPr="00617D93">
        <w:rPr>
          <w:spacing w:val="-4"/>
          <w:rtl/>
          <w:lang w:val="en-GB" w:eastAsia="zh-TW"/>
        </w:rPr>
        <w:t>عن</w:t>
      </w:r>
      <w:r w:rsidR="00F10A5A" w:rsidRPr="00617D93">
        <w:rPr>
          <w:spacing w:val="-4"/>
          <w:rtl/>
          <w:lang w:val="en-GB" w:eastAsia="zh-TW"/>
        </w:rPr>
        <w:t xml:space="preserve"> </w:t>
      </w:r>
      <w:r w:rsidR="00B756B3" w:rsidRPr="00617D93">
        <w:rPr>
          <w:spacing w:val="-4"/>
          <w:rtl/>
          <w:lang w:val="en-GB" w:eastAsia="zh-TW"/>
        </w:rPr>
        <w:t>الضرر</w:t>
      </w:r>
      <w:r w:rsidR="00F10A5A" w:rsidRPr="00617D93">
        <w:rPr>
          <w:spacing w:val="-4"/>
          <w:rtl/>
          <w:lang w:val="en-GB" w:eastAsia="zh-TW"/>
        </w:rPr>
        <w:t xml:space="preserve"> </w:t>
      </w:r>
      <w:r w:rsidR="00B756B3" w:rsidRPr="00617D93">
        <w:rPr>
          <w:spacing w:val="-4"/>
          <w:rtl/>
          <w:lang w:val="en-GB" w:eastAsia="zh-TW"/>
        </w:rPr>
        <w:t>(1972:</w:t>
      </w:r>
      <w:r w:rsidR="00F10A5A" w:rsidRPr="00617D93">
        <w:rPr>
          <w:spacing w:val="-4"/>
          <w:sz w:val="2"/>
          <w:szCs w:val="2"/>
          <w:rtl/>
          <w:lang w:val="en-GB" w:eastAsia="zh-TW"/>
        </w:rPr>
        <w:t xml:space="preserve"> </w:t>
      </w:r>
      <w:r w:rsidR="00B756B3" w:rsidRPr="00617D93">
        <w:rPr>
          <w:spacing w:val="-4"/>
          <w:rtl/>
          <w:lang w:val="en-GB" w:eastAsia="zh-TW"/>
        </w:rPr>
        <w:t>207)،</w:t>
      </w:r>
      <w:r w:rsidR="00F10A5A" w:rsidRPr="00617D93">
        <w:rPr>
          <w:spacing w:val="-4"/>
          <w:rtl/>
          <w:lang w:val="en-GB" w:eastAsia="zh-TW"/>
        </w:rPr>
        <w:t xml:space="preserve"> </w:t>
      </w:r>
      <w:r w:rsidR="00B756B3" w:rsidRPr="00617D93">
        <w:rPr>
          <w:spacing w:val="-4"/>
          <w:rtl/>
          <w:lang w:val="en-GB" w:eastAsia="zh-TW"/>
        </w:rPr>
        <w:t>تكون</w:t>
      </w:r>
      <w:r w:rsidR="00F10A5A" w:rsidRPr="00617D93">
        <w:rPr>
          <w:spacing w:val="-4"/>
          <w:rtl/>
          <w:lang w:val="en-GB" w:eastAsia="zh-TW"/>
        </w:rPr>
        <w:t xml:space="preserve"> </w:t>
      </w:r>
      <w:r w:rsidR="00B756B3" w:rsidRPr="00617D93">
        <w:rPr>
          <w:spacing w:val="-4"/>
          <w:rtl/>
          <w:lang w:val="en-GB" w:eastAsia="zh-TW"/>
        </w:rPr>
        <w:t>الحكومة</w:t>
      </w:r>
      <w:r w:rsidR="00F10A5A" w:rsidRPr="00617D93">
        <w:rPr>
          <w:spacing w:val="-4"/>
          <w:rtl/>
          <w:lang w:val="en-GB" w:eastAsia="zh-TW"/>
        </w:rPr>
        <w:t xml:space="preserve"> </w:t>
      </w:r>
      <w:r w:rsidR="00B756B3" w:rsidRPr="00617D93">
        <w:rPr>
          <w:spacing w:val="-4"/>
          <w:rtl/>
          <w:lang w:val="en-GB" w:eastAsia="zh-TW"/>
        </w:rPr>
        <w:t>المركزية</w:t>
      </w:r>
      <w:r w:rsidR="00F10A5A" w:rsidRPr="00617D93">
        <w:rPr>
          <w:spacing w:val="-4"/>
          <w:rtl/>
          <w:lang w:val="en-GB" w:eastAsia="zh-TW"/>
        </w:rPr>
        <w:t xml:space="preserve"> </w:t>
      </w:r>
      <w:r w:rsidR="00B756B3" w:rsidRPr="00617D93">
        <w:rPr>
          <w:spacing w:val="-4"/>
          <w:rtl/>
          <w:lang w:val="en-GB" w:eastAsia="zh-TW"/>
        </w:rPr>
        <w:t>أو</w:t>
      </w:r>
      <w:r w:rsidR="00F10A5A" w:rsidRPr="00617D93">
        <w:rPr>
          <w:spacing w:val="-4"/>
          <w:rtl/>
          <w:lang w:val="en-GB" w:eastAsia="zh-TW"/>
        </w:rPr>
        <w:t xml:space="preserve"> </w:t>
      </w:r>
      <w:r w:rsidR="00B756B3" w:rsidRPr="00617D93">
        <w:rPr>
          <w:spacing w:val="-4"/>
          <w:rtl/>
          <w:lang w:val="en-GB" w:eastAsia="zh-TW"/>
        </w:rPr>
        <w:t>البلدية</w:t>
      </w:r>
      <w:r w:rsidR="00F10A5A" w:rsidRPr="00617D93">
        <w:rPr>
          <w:spacing w:val="-4"/>
          <w:rtl/>
          <w:lang w:val="en-GB" w:eastAsia="zh-TW"/>
        </w:rPr>
        <w:t xml:space="preserve"> </w:t>
      </w:r>
      <w:r w:rsidR="00B756B3" w:rsidRPr="00617D93">
        <w:rPr>
          <w:spacing w:val="-4"/>
          <w:rtl/>
          <w:lang w:val="en-GB" w:eastAsia="zh-TW"/>
        </w:rPr>
        <w:t>مُلزمة</w:t>
      </w:r>
      <w:r w:rsidR="00F10A5A" w:rsidRPr="00617D93">
        <w:rPr>
          <w:spacing w:val="-4"/>
          <w:rtl/>
          <w:lang w:val="en-GB" w:eastAsia="zh-TW"/>
        </w:rPr>
        <w:t xml:space="preserve"> </w:t>
      </w:r>
      <w:r w:rsidR="00B756B3" w:rsidRPr="00617D93">
        <w:rPr>
          <w:spacing w:val="-4"/>
          <w:rtl/>
          <w:lang w:val="en-GB" w:eastAsia="zh-TW"/>
        </w:rPr>
        <w:t>بدفع</w:t>
      </w:r>
      <w:r w:rsidR="00F10A5A" w:rsidRPr="00617D93">
        <w:rPr>
          <w:spacing w:val="-4"/>
          <w:rtl/>
          <w:lang w:val="en-GB" w:eastAsia="zh-TW"/>
        </w:rPr>
        <w:t xml:space="preserve"> </w:t>
      </w:r>
      <w:r w:rsidR="00B756B3" w:rsidRPr="00617D93">
        <w:rPr>
          <w:spacing w:val="-4"/>
          <w:rtl/>
          <w:lang w:val="en-GB" w:eastAsia="zh-TW"/>
        </w:rPr>
        <w:t>تعويضات</w:t>
      </w:r>
      <w:r w:rsidR="00F10A5A" w:rsidRPr="00617D93">
        <w:rPr>
          <w:spacing w:val="-4"/>
          <w:rtl/>
          <w:lang w:val="en-GB" w:eastAsia="zh-TW"/>
        </w:rPr>
        <w:t xml:space="preserve"> </w:t>
      </w:r>
      <w:r w:rsidR="00B756B3" w:rsidRPr="00617D93">
        <w:rPr>
          <w:spacing w:val="-4"/>
          <w:rtl/>
          <w:lang w:val="en-GB" w:eastAsia="zh-TW"/>
        </w:rPr>
        <w:t>عن</w:t>
      </w:r>
      <w:r w:rsidR="00F10A5A" w:rsidRPr="00617D93">
        <w:rPr>
          <w:spacing w:val="-4"/>
          <w:rtl/>
          <w:lang w:val="en-GB" w:eastAsia="zh-TW"/>
        </w:rPr>
        <w:t xml:space="preserve"> </w:t>
      </w:r>
      <w:r w:rsidR="00B756B3" w:rsidRPr="00617D93">
        <w:rPr>
          <w:spacing w:val="-4"/>
          <w:rtl/>
          <w:lang w:val="en-GB" w:eastAsia="zh-TW"/>
        </w:rPr>
        <w:t>الأضرار</w:t>
      </w:r>
      <w:r w:rsidR="00F10A5A" w:rsidRPr="00617D93">
        <w:rPr>
          <w:spacing w:val="-4"/>
          <w:rtl/>
          <w:lang w:val="en-GB" w:eastAsia="zh-TW"/>
        </w:rPr>
        <w:t xml:space="preserve"> </w:t>
      </w:r>
      <w:r w:rsidR="00B756B3" w:rsidRPr="00617D93">
        <w:rPr>
          <w:spacing w:val="-4"/>
          <w:rtl/>
          <w:lang w:val="en-GB" w:eastAsia="zh-TW"/>
        </w:rPr>
        <w:t>الناجمة</w:t>
      </w:r>
      <w:r w:rsidR="00F10A5A" w:rsidRPr="00617D93">
        <w:rPr>
          <w:spacing w:val="-4"/>
          <w:rtl/>
          <w:lang w:val="en-GB" w:eastAsia="zh-TW"/>
        </w:rPr>
        <w:t xml:space="preserve"> </w:t>
      </w:r>
      <w:r w:rsidR="00B756B3" w:rsidRPr="00617D93">
        <w:rPr>
          <w:spacing w:val="-4"/>
          <w:rtl/>
          <w:lang w:val="en-GB" w:eastAsia="zh-TW"/>
        </w:rPr>
        <w:t>عن</w:t>
      </w:r>
      <w:r w:rsidR="00F10A5A" w:rsidRPr="00617D93">
        <w:rPr>
          <w:spacing w:val="-4"/>
          <w:rtl/>
          <w:lang w:val="en-GB" w:eastAsia="zh-TW"/>
        </w:rPr>
        <w:t xml:space="preserve"> </w:t>
      </w:r>
      <w:r w:rsidR="00B756B3" w:rsidRPr="00617D93">
        <w:rPr>
          <w:spacing w:val="-4"/>
          <w:rtl/>
          <w:lang w:val="en-GB" w:eastAsia="zh-TW"/>
        </w:rPr>
        <w:t>فعل</w:t>
      </w:r>
      <w:r w:rsidR="00F10A5A" w:rsidRPr="00617D93">
        <w:rPr>
          <w:spacing w:val="-4"/>
          <w:rtl/>
          <w:lang w:val="en-GB" w:eastAsia="zh-TW"/>
        </w:rPr>
        <w:t xml:space="preserve"> </w:t>
      </w:r>
      <w:r w:rsidR="00B756B3" w:rsidRPr="00617D93">
        <w:rPr>
          <w:spacing w:val="-4"/>
          <w:rtl/>
          <w:lang w:val="en-GB" w:eastAsia="zh-TW"/>
        </w:rPr>
        <w:t>غير</w:t>
      </w:r>
      <w:r w:rsidR="00F10A5A" w:rsidRPr="00617D93">
        <w:rPr>
          <w:spacing w:val="-4"/>
          <w:rtl/>
          <w:lang w:val="en-GB" w:eastAsia="zh-TW"/>
        </w:rPr>
        <w:t xml:space="preserve"> </w:t>
      </w:r>
      <w:r w:rsidR="00B756B3" w:rsidRPr="00617D93">
        <w:rPr>
          <w:spacing w:val="-4"/>
          <w:rtl/>
          <w:lang w:val="en-GB" w:eastAsia="zh-TW"/>
        </w:rPr>
        <w:t>مشروع</w:t>
      </w:r>
      <w:r w:rsidR="00F10A5A" w:rsidRPr="00617D93">
        <w:rPr>
          <w:spacing w:val="-4"/>
          <w:rtl/>
          <w:lang w:val="en-GB" w:eastAsia="zh-TW"/>
        </w:rPr>
        <w:t xml:space="preserve"> </w:t>
      </w:r>
      <w:r w:rsidR="00B756B3" w:rsidRPr="00617D93">
        <w:rPr>
          <w:spacing w:val="-4"/>
          <w:rtl/>
          <w:lang w:val="en-GB" w:eastAsia="zh-TW"/>
        </w:rPr>
        <w:t>أو</w:t>
      </w:r>
      <w:r w:rsidR="00F10A5A" w:rsidRPr="00617D93">
        <w:rPr>
          <w:spacing w:val="-4"/>
          <w:rtl/>
          <w:lang w:val="en-GB" w:eastAsia="zh-TW"/>
        </w:rPr>
        <w:t xml:space="preserve"> </w:t>
      </w:r>
      <w:r w:rsidR="00B756B3" w:rsidRPr="00617D93">
        <w:rPr>
          <w:spacing w:val="-4"/>
          <w:rtl/>
          <w:lang w:val="en-GB" w:eastAsia="zh-TW"/>
        </w:rPr>
        <w:t>عن</w:t>
      </w:r>
      <w:r w:rsidR="00F10A5A" w:rsidRPr="00617D93">
        <w:rPr>
          <w:spacing w:val="-4"/>
          <w:rtl/>
          <w:lang w:val="en-GB" w:eastAsia="zh-TW"/>
        </w:rPr>
        <w:t xml:space="preserve"> </w:t>
      </w:r>
      <w:r w:rsidR="00B756B3" w:rsidRPr="00617D93">
        <w:rPr>
          <w:spacing w:val="-4"/>
          <w:rtl/>
          <w:lang w:val="en-GB" w:eastAsia="zh-TW"/>
        </w:rPr>
        <w:t>إغفال</w:t>
      </w:r>
      <w:r w:rsidR="00F10A5A" w:rsidRPr="00617D93">
        <w:rPr>
          <w:spacing w:val="-4"/>
          <w:rtl/>
          <w:lang w:val="en-GB" w:eastAsia="zh-TW"/>
        </w:rPr>
        <w:t xml:space="preserve"> </w:t>
      </w:r>
      <w:r w:rsidR="00B756B3" w:rsidRPr="00617D93">
        <w:rPr>
          <w:spacing w:val="-4"/>
          <w:rtl/>
          <w:lang w:val="en-GB" w:eastAsia="zh-TW"/>
        </w:rPr>
        <w:t>في</w:t>
      </w:r>
      <w:r w:rsidR="00F10A5A" w:rsidRPr="00617D93">
        <w:rPr>
          <w:spacing w:val="-4"/>
          <w:rtl/>
          <w:lang w:val="en-GB" w:eastAsia="zh-TW"/>
        </w:rPr>
        <w:t xml:space="preserve"> </w:t>
      </w:r>
      <w:r w:rsidR="00B756B3" w:rsidRPr="00617D93">
        <w:rPr>
          <w:spacing w:val="-4"/>
          <w:rtl/>
          <w:lang w:val="en-GB" w:eastAsia="zh-TW"/>
        </w:rPr>
        <w:t>سياق</w:t>
      </w:r>
      <w:r w:rsidR="00F10A5A" w:rsidRPr="00617D93">
        <w:rPr>
          <w:spacing w:val="-4"/>
          <w:rtl/>
          <w:lang w:val="en-GB" w:eastAsia="zh-TW"/>
        </w:rPr>
        <w:t xml:space="preserve"> </w:t>
      </w:r>
      <w:r w:rsidR="00B756B3" w:rsidRPr="00617D93">
        <w:rPr>
          <w:spacing w:val="-4"/>
          <w:rtl/>
          <w:lang w:val="en-GB" w:eastAsia="zh-TW"/>
        </w:rPr>
        <w:t>ممارسة</w:t>
      </w:r>
      <w:r w:rsidR="00F10A5A" w:rsidRPr="00617D93">
        <w:rPr>
          <w:spacing w:val="-4"/>
          <w:rtl/>
          <w:lang w:val="en-GB" w:eastAsia="zh-TW"/>
        </w:rPr>
        <w:t xml:space="preserve"> </w:t>
      </w:r>
      <w:r w:rsidR="00B756B3" w:rsidRPr="00617D93">
        <w:rPr>
          <w:spacing w:val="-4"/>
          <w:rtl/>
          <w:lang w:val="en-GB" w:eastAsia="zh-TW"/>
        </w:rPr>
        <w:t>السلطة</w:t>
      </w:r>
      <w:r w:rsidR="00F10A5A" w:rsidRPr="00617D93">
        <w:rPr>
          <w:spacing w:val="-4"/>
          <w:rtl/>
          <w:lang w:val="en-GB" w:eastAsia="zh-TW"/>
        </w:rPr>
        <w:t xml:space="preserve"> </w:t>
      </w:r>
      <w:r w:rsidR="00B756B3" w:rsidRPr="00617D93">
        <w:rPr>
          <w:spacing w:val="-4"/>
          <w:rtl/>
          <w:lang w:val="en-GB" w:eastAsia="zh-TW"/>
        </w:rPr>
        <w:t>العامة</w:t>
      </w:r>
      <w:r w:rsidR="00F10A5A" w:rsidRPr="00617D93">
        <w:rPr>
          <w:spacing w:val="-4"/>
          <w:rtl/>
          <w:lang w:val="en-GB" w:eastAsia="zh-TW"/>
        </w:rPr>
        <w:t xml:space="preserve"> </w:t>
      </w:r>
      <w:r w:rsidR="00B756B3" w:rsidRPr="00617D93">
        <w:rPr>
          <w:spacing w:val="-4"/>
          <w:rtl/>
          <w:lang w:val="en-GB" w:eastAsia="zh-TW"/>
        </w:rPr>
        <w:t>أو</w:t>
      </w:r>
      <w:r w:rsidR="00F10A5A" w:rsidRPr="00617D93">
        <w:rPr>
          <w:spacing w:val="-4"/>
          <w:rtl/>
          <w:lang w:val="en-GB" w:eastAsia="zh-TW"/>
        </w:rPr>
        <w:t xml:space="preserve"> </w:t>
      </w:r>
      <w:r w:rsidR="00B756B3" w:rsidRPr="00617D93">
        <w:rPr>
          <w:spacing w:val="-4"/>
          <w:rtl/>
          <w:lang w:val="en-GB" w:eastAsia="zh-TW"/>
        </w:rPr>
        <w:t>فيما</w:t>
      </w:r>
      <w:r w:rsidR="00F10A5A" w:rsidRPr="00617D93">
        <w:rPr>
          <w:spacing w:val="-4"/>
          <w:rtl/>
          <w:lang w:val="en-GB" w:eastAsia="zh-TW"/>
        </w:rPr>
        <w:t xml:space="preserve"> </w:t>
      </w:r>
      <w:r w:rsidR="00B756B3" w:rsidRPr="00617D93">
        <w:rPr>
          <w:spacing w:val="-4"/>
          <w:rtl/>
          <w:lang w:val="en-GB" w:eastAsia="zh-TW"/>
        </w:rPr>
        <w:t>يتعلق</w:t>
      </w:r>
      <w:r w:rsidR="00F10A5A" w:rsidRPr="00617D93">
        <w:rPr>
          <w:spacing w:val="-4"/>
          <w:rtl/>
          <w:lang w:val="en-GB" w:eastAsia="zh-TW"/>
        </w:rPr>
        <w:t xml:space="preserve"> </w:t>
      </w:r>
      <w:r w:rsidR="00B756B3" w:rsidRPr="00617D93">
        <w:rPr>
          <w:spacing w:val="-4"/>
          <w:rtl/>
          <w:lang w:val="en-GB" w:eastAsia="zh-TW"/>
        </w:rPr>
        <w:t>بها،</w:t>
      </w:r>
      <w:r w:rsidR="00F10A5A" w:rsidRPr="00617D93">
        <w:rPr>
          <w:spacing w:val="-4"/>
          <w:rtl/>
          <w:lang w:val="en-GB" w:eastAsia="zh-TW"/>
        </w:rPr>
        <w:t xml:space="preserve"> </w:t>
      </w:r>
      <w:r w:rsidR="00B756B3" w:rsidRPr="00617D93">
        <w:rPr>
          <w:spacing w:val="-4"/>
          <w:rtl/>
          <w:lang w:val="en-GB" w:eastAsia="zh-TW"/>
        </w:rPr>
        <w:t>وتقع</w:t>
      </w:r>
      <w:r w:rsidR="00F10A5A" w:rsidRPr="00617D93">
        <w:rPr>
          <w:spacing w:val="-4"/>
          <w:rtl/>
          <w:lang w:val="en-GB" w:eastAsia="zh-TW"/>
        </w:rPr>
        <w:t xml:space="preserve"> </w:t>
      </w:r>
      <w:r w:rsidR="00B756B3" w:rsidRPr="00617D93">
        <w:rPr>
          <w:spacing w:val="-4"/>
          <w:rtl/>
          <w:lang w:val="en-GB" w:eastAsia="zh-TW"/>
        </w:rPr>
        <w:t>المسؤولية</w:t>
      </w:r>
      <w:r w:rsidR="00F10A5A" w:rsidRPr="00617D93">
        <w:rPr>
          <w:spacing w:val="-4"/>
          <w:rtl/>
          <w:lang w:val="en-GB" w:eastAsia="zh-TW"/>
        </w:rPr>
        <w:t xml:space="preserve"> </w:t>
      </w:r>
      <w:r w:rsidR="00B756B3" w:rsidRPr="00617D93">
        <w:rPr>
          <w:spacing w:val="-4"/>
          <w:rtl/>
          <w:lang w:val="en-GB" w:eastAsia="zh-TW"/>
        </w:rPr>
        <w:t>عن</w:t>
      </w:r>
      <w:r w:rsidR="00F10A5A" w:rsidRPr="00617D93">
        <w:rPr>
          <w:spacing w:val="-4"/>
          <w:rtl/>
          <w:lang w:val="en-GB" w:eastAsia="zh-TW"/>
        </w:rPr>
        <w:t xml:space="preserve"> </w:t>
      </w:r>
      <w:r w:rsidR="00B756B3" w:rsidRPr="00617D93">
        <w:rPr>
          <w:spacing w:val="-4"/>
          <w:rtl/>
          <w:lang w:val="en-GB" w:eastAsia="zh-TW"/>
        </w:rPr>
        <w:t>هذا</w:t>
      </w:r>
      <w:r w:rsidR="00F10A5A" w:rsidRPr="00617D93">
        <w:rPr>
          <w:spacing w:val="-4"/>
          <w:rtl/>
          <w:lang w:val="en-GB" w:eastAsia="zh-TW"/>
        </w:rPr>
        <w:t xml:space="preserve"> </w:t>
      </w:r>
      <w:r w:rsidR="00B756B3" w:rsidRPr="00617D93">
        <w:rPr>
          <w:spacing w:val="-4"/>
          <w:rtl/>
          <w:lang w:val="en-GB" w:eastAsia="zh-TW"/>
        </w:rPr>
        <w:t>الفعل</w:t>
      </w:r>
      <w:r w:rsidR="00F10A5A" w:rsidRPr="00617D93">
        <w:rPr>
          <w:spacing w:val="-4"/>
          <w:rtl/>
          <w:lang w:val="en-GB" w:eastAsia="zh-TW"/>
        </w:rPr>
        <w:t xml:space="preserve"> </w:t>
      </w:r>
      <w:r w:rsidR="00B756B3" w:rsidRPr="00617D93">
        <w:rPr>
          <w:spacing w:val="-4"/>
          <w:rtl/>
          <w:lang w:val="en-GB" w:eastAsia="zh-TW"/>
        </w:rPr>
        <w:t>أو</w:t>
      </w:r>
      <w:r w:rsidR="00F10A5A" w:rsidRPr="00617D93">
        <w:rPr>
          <w:spacing w:val="-4"/>
          <w:rtl/>
          <w:lang w:val="en-GB" w:eastAsia="zh-TW"/>
        </w:rPr>
        <w:t xml:space="preserve"> </w:t>
      </w:r>
      <w:r w:rsidR="00B756B3" w:rsidRPr="00617D93">
        <w:rPr>
          <w:spacing w:val="-4"/>
          <w:rtl/>
          <w:lang w:val="en-GB" w:eastAsia="zh-TW"/>
        </w:rPr>
        <w:t>الإغفال</w:t>
      </w:r>
      <w:r w:rsidR="00F10A5A" w:rsidRPr="00617D93">
        <w:rPr>
          <w:spacing w:val="-4"/>
          <w:rtl/>
          <w:lang w:val="en-GB" w:eastAsia="zh-TW"/>
        </w:rPr>
        <w:t xml:space="preserve"> </w:t>
      </w:r>
      <w:r w:rsidR="00B756B3" w:rsidRPr="00617D93">
        <w:rPr>
          <w:spacing w:val="-4"/>
          <w:rtl/>
          <w:lang w:val="en-GB" w:eastAsia="zh-TW"/>
        </w:rPr>
        <w:t>على</w:t>
      </w:r>
      <w:r w:rsidR="00F10A5A" w:rsidRPr="00617D93">
        <w:rPr>
          <w:spacing w:val="-4"/>
          <w:rtl/>
          <w:lang w:val="en-GB" w:eastAsia="zh-TW"/>
        </w:rPr>
        <w:t xml:space="preserve"> </w:t>
      </w:r>
      <w:r w:rsidR="00B756B3" w:rsidRPr="00617D93">
        <w:rPr>
          <w:spacing w:val="-4"/>
          <w:rtl/>
          <w:lang w:val="en-GB" w:eastAsia="zh-TW"/>
        </w:rPr>
        <w:t>عاتق</w:t>
      </w:r>
      <w:r w:rsidR="00F10A5A" w:rsidRPr="00617D93">
        <w:rPr>
          <w:spacing w:val="-4"/>
          <w:rtl/>
          <w:lang w:val="en-GB" w:eastAsia="zh-TW"/>
        </w:rPr>
        <w:t xml:space="preserve"> </w:t>
      </w:r>
      <w:r w:rsidR="00B756B3" w:rsidRPr="00617D93">
        <w:rPr>
          <w:spacing w:val="-4"/>
          <w:rtl/>
          <w:lang w:val="en-GB" w:eastAsia="zh-TW"/>
        </w:rPr>
        <w:t>الحكومة</w:t>
      </w:r>
      <w:r w:rsidR="00F10A5A" w:rsidRPr="00617D93">
        <w:rPr>
          <w:spacing w:val="-4"/>
          <w:rtl/>
          <w:lang w:val="en-GB" w:eastAsia="zh-TW"/>
        </w:rPr>
        <w:t xml:space="preserve"> </w:t>
      </w:r>
      <w:r w:rsidR="00B756B3" w:rsidRPr="00617D93">
        <w:rPr>
          <w:spacing w:val="-4"/>
          <w:rtl/>
          <w:lang w:val="en-GB" w:eastAsia="zh-TW"/>
        </w:rPr>
        <w:t>المركزية</w:t>
      </w:r>
      <w:r w:rsidR="00F10A5A" w:rsidRPr="00617D93">
        <w:rPr>
          <w:spacing w:val="-4"/>
          <w:rtl/>
          <w:lang w:val="en-GB" w:eastAsia="zh-TW"/>
        </w:rPr>
        <w:t xml:space="preserve"> </w:t>
      </w:r>
      <w:r w:rsidR="00B756B3" w:rsidRPr="00617D93">
        <w:rPr>
          <w:spacing w:val="-4"/>
          <w:rtl/>
          <w:lang w:val="en-GB" w:eastAsia="zh-TW"/>
        </w:rPr>
        <w:t>أو</w:t>
      </w:r>
      <w:r w:rsidR="00F10A5A" w:rsidRPr="00617D93">
        <w:rPr>
          <w:spacing w:val="-4"/>
          <w:rtl/>
          <w:lang w:val="en-GB" w:eastAsia="zh-TW"/>
        </w:rPr>
        <w:t xml:space="preserve"> </w:t>
      </w:r>
      <w:r w:rsidR="00B756B3" w:rsidRPr="00617D93">
        <w:rPr>
          <w:spacing w:val="-4"/>
          <w:rtl/>
          <w:lang w:val="en-GB" w:eastAsia="zh-TW"/>
        </w:rPr>
        <w:t>البلدية.</w:t>
      </w:r>
      <w:r w:rsidR="00F10A5A" w:rsidRPr="00617D93">
        <w:rPr>
          <w:spacing w:val="-4"/>
          <w:rtl/>
          <w:lang w:val="en-GB" w:eastAsia="zh-TW"/>
        </w:rPr>
        <w:t xml:space="preserve"> </w:t>
      </w:r>
      <w:r w:rsidR="00B756B3" w:rsidRPr="00617D93">
        <w:rPr>
          <w:spacing w:val="-4"/>
          <w:rtl/>
          <w:lang w:val="en-GB" w:eastAsia="zh-TW"/>
        </w:rPr>
        <w:t>وإذا</w:t>
      </w:r>
      <w:r w:rsidR="00F10A5A" w:rsidRPr="00617D93">
        <w:rPr>
          <w:spacing w:val="-4"/>
          <w:rtl/>
          <w:lang w:val="en-GB" w:eastAsia="zh-TW"/>
        </w:rPr>
        <w:t xml:space="preserve"> </w:t>
      </w:r>
      <w:r w:rsidR="00B756B3" w:rsidRPr="00617D93">
        <w:rPr>
          <w:spacing w:val="-4"/>
          <w:rtl/>
          <w:lang w:val="en-GB" w:eastAsia="zh-TW"/>
        </w:rPr>
        <w:t>احتُجِز</w:t>
      </w:r>
      <w:r w:rsidR="00F10A5A" w:rsidRPr="00617D93">
        <w:rPr>
          <w:spacing w:val="-4"/>
          <w:rtl/>
          <w:lang w:val="en-GB" w:eastAsia="zh-TW"/>
        </w:rPr>
        <w:t xml:space="preserve"> </w:t>
      </w:r>
      <w:r w:rsidR="00B756B3" w:rsidRPr="00617D93">
        <w:rPr>
          <w:spacing w:val="-4"/>
          <w:rtl/>
          <w:lang w:val="en-GB" w:eastAsia="zh-TW"/>
        </w:rPr>
        <w:t>شخص</w:t>
      </w:r>
      <w:r w:rsidR="00F10A5A" w:rsidRPr="00617D93">
        <w:rPr>
          <w:spacing w:val="-4"/>
          <w:rtl/>
          <w:lang w:val="en-GB" w:eastAsia="zh-TW"/>
        </w:rPr>
        <w:t xml:space="preserve"> </w:t>
      </w:r>
      <w:r w:rsidR="00B756B3" w:rsidRPr="00617D93">
        <w:rPr>
          <w:spacing w:val="-4"/>
          <w:rtl/>
          <w:lang w:val="en-GB" w:eastAsia="zh-TW"/>
        </w:rPr>
        <w:t>ما</w:t>
      </w:r>
      <w:r w:rsidR="00F10A5A" w:rsidRPr="00617D93">
        <w:rPr>
          <w:spacing w:val="-4"/>
          <w:rtl/>
          <w:lang w:val="en-GB" w:eastAsia="zh-TW"/>
        </w:rPr>
        <w:t xml:space="preserve"> </w:t>
      </w:r>
      <w:r w:rsidR="00B756B3" w:rsidRPr="00617D93">
        <w:rPr>
          <w:spacing w:val="-4"/>
          <w:rtl/>
          <w:lang w:val="en-GB" w:eastAsia="zh-TW"/>
        </w:rPr>
        <w:t>أو</w:t>
      </w:r>
      <w:r w:rsidR="00F10A5A" w:rsidRPr="00617D93">
        <w:rPr>
          <w:spacing w:val="-4"/>
          <w:rtl/>
          <w:lang w:val="en-GB" w:eastAsia="zh-TW"/>
        </w:rPr>
        <w:t xml:space="preserve"> </w:t>
      </w:r>
      <w:r w:rsidR="00B756B3" w:rsidRPr="00617D93">
        <w:rPr>
          <w:spacing w:val="-4"/>
          <w:rtl/>
          <w:lang w:val="en-GB" w:eastAsia="zh-TW"/>
        </w:rPr>
        <w:t>وُضِع</w:t>
      </w:r>
      <w:r w:rsidR="00F10A5A" w:rsidRPr="00617D93">
        <w:rPr>
          <w:spacing w:val="-4"/>
          <w:rtl/>
          <w:lang w:val="en-GB" w:eastAsia="zh-TW"/>
        </w:rPr>
        <w:t xml:space="preserve"> </w:t>
      </w:r>
      <w:r w:rsidR="00B756B3" w:rsidRPr="00617D93">
        <w:rPr>
          <w:spacing w:val="-4"/>
          <w:rtl/>
          <w:lang w:val="en-GB" w:eastAsia="zh-TW"/>
        </w:rPr>
        <w:t>في</w:t>
      </w:r>
      <w:r w:rsidR="00F10A5A" w:rsidRPr="00617D93">
        <w:rPr>
          <w:spacing w:val="-4"/>
          <w:rtl/>
          <w:lang w:val="en-GB" w:eastAsia="zh-TW"/>
        </w:rPr>
        <w:t xml:space="preserve"> </w:t>
      </w:r>
      <w:r w:rsidR="00B756B3" w:rsidRPr="00617D93">
        <w:rPr>
          <w:spacing w:val="-4"/>
          <w:rtl/>
          <w:lang w:val="en-GB" w:eastAsia="zh-TW"/>
        </w:rPr>
        <w:t>الحبس</w:t>
      </w:r>
      <w:r w:rsidR="00F10A5A" w:rsidRPr="00617D93">
        <w:rPr>
          <w:spacing w:val="-4"/>
          <w:rtl/>
          <w:lang w:val="en-GB" w:eastAsia="zh-TW"/>
        </w:rPr>
        <w:t xml:space="preserve"> </w:t>
      </w:r>
      <w:r w:rsidR="00B756B3" w:rsidRPr="00617D93">
        <w:rPr>
          <w:spacing w:val="-4"/>
          <w:rtl/>
          <w:lang w:val="en-GB" w:eastAsia="zh-TW"/>
        </w:rPr>
        <w:t>الاحتياطي</w:t>
      </w:r>
      <w:r w:rsidR="00F10A5A" w:rsidRPr="00617D93">
        <w:rPr>
          <w:spacing w:val="-4"/>
          <w:rtl/>
          <w:lang w:val="en-GB" w:eastAsia="zh-TW"/>
        </w:rPr>
        <w:t xml:space="preserve"> </w:t>
      </w:r>
      <w:r w:rsidR="00B756B3" w:rsidRPr="00617D93">
        <w:rPr>
          <w:spacing w:val="-4"/>
          <w:rtl/>
          <w:lang w:val="en-GB" w:eastAsia="zh-TW"/>
        </w:rPr>
        <w:t>دون</w:t>
      </w:r>
      <w:r w:rsidR="00F10A5A" w:rsidRPr="00617D93">
        <w:rPr>
          <w:spacing w:val="-4"/>
          <w:rtl/>
          <w:lang w:val="en-GB" w:eastAsia="zh-TW"/>
        </w:rPr>
        <w:t xml:space="preserve"> </w:t>
      </w:r>
      <w:r w:rsidR="00B756B3" w:rsidRPr="00617D93">
        <w:rPr>
          <w:spacing w:val="-4"/>
          <w:rtl/>
          <w:lang w:val="en-GB" w:eastAsia="zh-TW"/>
        </w:rPr>
        <w:t>إدانته</w:t>
      </w:r>
      <w:r w:rsidR="00F10A5A" w:rsidRPr="00617D93">
        <w:rPr>
          <w:spacing w:val="-4"/>
          <w:rtl/>
          <w:lang w:val="en-GB" w:eastAsia="zh-TW"/>
        </w:rPr>
        <w:t xml:space="preserve"> </w:t>
      </w:r>
      <w:r w:rsidR="00B756B3" w:rsidRPr="00617D93">
        <w:rPr>
          <w:spacing w:val="-4"/>
          <w:rtl/>
          <w:lang w:val="en-GB" w:eastAsia="zh-TW"/>
        </w:rPr>
        <w:t>بارتكاب</w:t>
      </w:r>
      <w:r w:rsidR="00F10A5A" w:rsidRPr="00617D93">
        <w:rPr>
          <w:spacing w:val="-4"/>
          <w:rtl/>
          <w:lang w:val="en-GB" w:eastAsia="zh-TW"/>
        </w:rPr>
        <w:t xml:space="preserve"> </w:t>
      </w:r>
      <w:r w:rsidR="00B756B3" w:rsidRPr="00617D93">
        <w:rPr>
          <w:spacing w:val="-4"/>
          <w:rtl/>
          <w:lang w:val="en-GB" w:eastAsia="zh-TW"/>
        </w:rPr>
        <w:t>جريمة</w:t>
      </w:r>
      <w:r w:rsidR="00F10A5A" w:rsidRPr="00617D93">
        <w:rPr>
          <w:spacing w:val="-4"/>
          <w:rtl/>
          <w:lang w:val="en-GB" w:eastAsia="zh-TW"/>
        </w:rPr>
        <w:t xml:space="preserve"> </w:t>
      </w:r>
      <w:r w:rsidR="00B756B3" w:rsidRPr="00617D93">
        <w:rPr>
          <w:spacing w:val="-4"/>
          <w:rtl/>
          <w:lang w:val="en-GB" w:eastAsia="zh-TW"/>
        </w:rPr>
        <w:t>لاحقاً،</w:t>
      </w:r>
      <w:r w:rsidR="00F10A5A" w:rsidRPr="00617D93">
        <w:rPr>
          <w:spacing w:val="-4"/>
          <w:rtl/>
          <w:lang w:val="en-GB" w:eastAsia="zh-TW"/>
        </w:rPr>
        <w:t xml:space="preserve"> </w:t>
      </w:r>
      <w:r w:rsidR="00B756B3" w:rsidRPr="00617D93">
        <w:rPr>
          <w:spacing w:val="-4"/>
          <w:rtl/>
          <w:lang w:val="en-GB" w:eastAsia="zh-TW"/>
        </w:rPr>
        <w:t>يوجد</w:t>
      </w:r>
      <w:r w:rsidR="00F10A5A" w:rsidRPr="00617D93">
        <w:rPr>
          <w:spacing w:val="-4"/>
          <w:rtl/>
          <w:lang w:val="en-GB" w:eastAsia="zh-TW"/>
        </w:rPr>
        <w:t xml:space="preserve"> </w:t>
      </w:r>
      <w:r w:rsidR="00B756B3" w:rsidRPr="00617D93">
        <w:rPr>
          <w:spacing w:val="-4"/>
          <w:rtl/>
          <w:lang w:val="en-GB" w:eastAsia="zh-TW"/>
        </w:rPr>
        <w:t>عادة</w:t>
      </w:r>
      <w:r w:rsidR="00F10A5A" w:rsidRPr="00617D93">
        <w:rPr>
          <w:spacing w:val="-4"/>
          <w:rtl/>
          <w:lang w:val="en-GB" w:eastAsia="zh-TW"/>
        </w:rPr>
        <w:t xml:space="preserve"> </w:t>
      </w:r>
      <w:r w:rsidR="00B756B3" w:rsidRPr="00617D93">
        <w:rPr>
          <w:spacing w:val="-4"/>
          <w:rtl/>
          <w:lang w:val="en-GB" w:eastAsia="zh-TW"/>
        </w:rPr>
        <w:t>حق</w:t>
      </w:r>
      <w:r w:rsidR="00F10A5A" w:rsidRPr="00617D93">
        <w:rPr>
          <w:spacing w:val="-4"/>
          <w:rtl/>
          <w:lang w:val="en-GB" w:eastAsia="zh-TW"/>
        </w:rPr>
        <w:t xml:space="preserve"> </w:t>
      </w:r>
      <w:r w:rsidR="00B756B3" w:rsidRPr="00617D93">
        <w:rPr>
          <w:spacing w:val="-4"/>
          <w:rtl/>
          <w:lang w:val="en-GB" w:eastAsia="zh-TW"/>
        </w:rPr>
        <w:t>في</w:t>
      </w:r>
      <w:r w:rsidR="00F10A5A" w:rsidRPr="00617D93">
        <w:rPr>
          <w:spacing w:val="-4"/>
          <w:rtl/>
          <w:lang w:val="en-GB" w:eastAsia="zh-TW"/>
        </w:rPr>
        <w:t xml:space="preserve"> </w:t>
      </w:r>
      <w:r w:rsidR="00B756B3" w:rsidRPr="00617D93">
        <w:rPr>
          <w:spacing w:val="-4"/>
          <w:rtl/>
          <w:lang w:val="en-GB" w:eastAsia="zh-TW"/>
        </w:rPr>
        <w:t>الحصول</w:t>
      </w:r>
      <w:r w:rsidR="00F10A5A" w:rsidRPr="00617D93">
        <w:rPr>
          <w:spacing w:val="-4"/>
          <w:rtl/>
          <w:lang w:val="en-GB" w:eastAsia="zh-TW"/>
        </w:rPr>
        <w:t xml:space="preserve"> </w:t>
      </w:r>
      <w:r w:rsidR="00B756B3" w:rsidRPr="00617D93">
        <w:rPr>
          <w:spacing w:val="-4"/>
          <w:rtl/>
          <w:lang w:val="en-GB" w:eastAsia="zh-TW"/>
        </w:rPr>
        <w:t>على</w:t>
      </w:r>
      <w:r w:rsidR="00F10A5A" w:rsidRPr="00617D93">
        <w:rPr>
          <w:spacing w:val="-4"/>
          <w:rtl/>
          <w:lang w:val="en-GB" w:eastAsia="zh-TW"/>
        </w:rPr>
        <w:t xml:space="preserve"> </w:t>
      </w:r>
      <w:r w:rsidR="00B756B3" w:rsidRPr="00617D93">
        <w:rPr>
          <w:spacing w:val="-4"/>
          <w:rtl/>
          <w:lang w:val="en-GB" w:eastAsia="zh-TW"/>
        </w:rPr>
        <w:t>تعويض</w:t>
      </w:r>
      <w:r w:rsidR="00F10A5A" w:rsidRPr="00617D93">
        <w:rPr>
          <w:spacing w:val="-4"/>
          <w:rtl/>
          <w:lang w:val="en-GB" w:eastAsia="zh-TW"/>
        </w:rPr>
        <w:t xml:space="preserve"> </w:t>
      </w:r>
      <w:r w:rsidR="00B756B3" w:rsidRPr="00617D93">
        <w:rPr>
          <w:spacing w:val="-4"/>
          <w:rtl/>
          <w:lang w:val="en-GB" w:eastAsia="zh-TW"/>
        </w:rPr>
        <w:t>من</w:t>
      </w:r>
      <w:r w:rsidR="00F10A5A" w:rsidRPr="00617D93">
        <w:rPr>
          <w:spacing w:val="-4"/>
          <w:rtl/>
          <w:lang w:val="en-GB" w:eastAsia="zh-TW"/>
        </w:rPr>
        <w:t xml:space="preserve"> </w:t>
      </w:r>
      <w:r w:rsidR="00B756B3" w:rsidRPr="00617D93">
        <w:rPr>
          <w:spacing w:val="-4"/>
          <w:rtl/>
          <w:lang w:val="en-GB" w:eastAsia="zh-TW"/>
        </w:rPr>
        <w:t>الحكومة</w:t>
      </w:r>
      <w:r w:rsidR="00F10A5A" w:rsidRPr="00617D93">
        <w:rPr>
          <w:spacing w:val="-4"/>
          <w:rtl/>
          <w:lang w:val="en-GB" w:eastAsia="zh-TW"/>
        </w:rPr>
        <w:t xml:space="preserve"> </w:t>
      </w:r>
      <w:r w:rsidR="00B756B3" w:rsidRPr="00617D93">
        <w:rPr>
          <w:spacing w:val="-4"/>
          <w:rtl/>
          <w:lang w:val="en-GB" w:eastAsia="zh-TW"/>
        </w:rPr>
        <w:t>المركزية</w:t>
      </w:r>
      <w:r w:rsidR="00F10A5A" w:rsidRPr="00617D93">
        <w:rPr>
          <w:spacing w:val="-4"/>
          <w:rtl/>
          <w:lang w:val="en-GB" w:eastAsia="zh-TW"/>
        </w:rPr>
        <w:t xml:space="preserve"> </w:t>
      </w:r>
      <w:r w:rsidR="00B756B3" w:rsidRPr="00617D93">
        <w:rPr>
          <w:spacing w:val="-4"/>
          <w:rtl/>
          <w:lang w:val="en-GB" w:eastAsia="zh-TW"/>
        </w:rPr>
        <w:t>وفقاً</w:t>
      </w:r>
      <w:r w:rsidR="00F10A5A" w:rsidRPr="00617D93">
        <w:rPr>
          <w:spacing w:val="-4"/>
          <w:rtl/>
          <w:lang w:val="en-GB" w:eastAsia="zh-TW"/>
        </w:rPr>
        <w:t xml:space="preserve"> </w:t>
      </w:r>
      <w:r w:rsidR="00B756B3" w:rsidRPr="00617D93">
        <w:rPr>
          <w:spacing w:val="-4"/>
          <w:rtl/>
          <w:lang w:val="en-GB" w:eastAsia="zh-TW"/>
        </w:rPr>
        <w:t>لقانون</w:t>
      </w:r>
      <w:r w:rsidR="00F10A5A" w:rsidRPr="00617D93">
        <w:rPr>
          <w:spacing w:val="-4"/>
          <w:rtl/>
          <w:lang w:val="en-GB" w:eastAsia="zh-TW"/>
        </w:rPr>
        <w:t xml:space="preserve"> </w:t>
      </w:r>
      <w:r w:rsidR="00B756B3" w:rsidRPr="00617D93">
        <w:rPr>
          <w:spacing w:val="-4"/>
          <w:rtl/>
          <w:lang w:val="en-GB" w:eastAsia="zh-TW"/>
        </w:rPr>
        <w:t>التعويض</w:t>
      </w:r>
      <w:r w:rsidR="00F10A5A" w:rsidRPr="00617D93">
        <w:rPr>
          <w:spacing w:val="-4"/>
          <w:rtl/>
          <w:lang w:val="en-GB" w:eastAsia="zh-TW"/>
        </w:rPr>
        <w:t xml:space="preserve"> </w:t>
      </w:r>
      <w:r w:rsidR="00B756B3" w:rsidRPr="00617D93">
        <w:rPr>
          <w:spacing w:val="-4"/>
          <w:rtl/>
          <w:lang w:val="en-GB" w:eastAsia="zh-TW"/>
        </w:rPr>
        <w:t>عن</w:t>
      </w:r>
      <w:r w:rsidR="00F10A5A" w:rsidRPr="00617D93">
        <w:rPr>
          <w:spacing w:val="-4"/>
          <w:rtl/>
          <w:lang w:val="en-GB" w:eastAsia="zh-TW"/>
        </w:rPr>
        <w:t xml:space="preserve"> </w:t>
      </w:r>
      <w:r w:rsidR="00B756B3" w:rsidRPr="00617D93">
        <w:rPr>
          <w:spacing w:val="-4"/>
          <w:rtl/>
          <w:lang w:val="en-GB" w:eastAsia="zh-TW"/>
        </w:rPr>
        <w:t>سلب</w:t>
      </w:r>
      <w:r w:rsidR="00F10A5A" w:rsidRPr="00617D93">
        <w:rPr>
          <w:spacing w:val="-4"/>
          <w:rtl/>
          <w:lang w:val="en-GB" w:eastAsia="zh-TW"/>
        </w:rPr>
        <w:t xml:space="preserve"> </w:t>
      </w:r>
      <w:r w:rsidR="00B756B3" w:rsidRPr="00617D93">
        <w:rPr>
          <w:spacing w:val="-4"/>
          <w:rtl/>
          <w:lang w:val="en-GB" w:eastAsia="zh-TW"/>
        </w:rPr>
        <w:t>الحرية</w:t>
      </w:r>
      <w:r w:rsidR="00F10A5A" w:rsidRPr="00617D93">
        <w:rPr>
          <w:spacing w:val="-4"/>
          <w:rtl/>
          <w:lang w:val="en-GB" w:eastAsia="zh-TW"/>
        </w:rPr>
        <w:t xml:space="preserve"> </w:t>
      </w:r>
      <w:r w:rsidR="00B756B3" w:rsidRPr="00617D93">
        <w:rPr>
          <w:spacing w:val="-4"/>
          <w:rtl/>
          <w:lang w:val="en-GB" w:eastAsia="zh-TW"/>
        </w:rPr>
        <w:t>والتدابير</w:t>
      </w:r>
      <w:r w:rsidR="00F10A5A" w:rsidRPr="00617D93">
        <w:rPr>
          <w:spacing w:val="-4"/>
          <w:rtl/>
          <w:lang w:val="en-GB" w:eastAsia="zh-TW"/>
        </w:rPr>
        <w:t xml:space="preserve"> </w:t>
      </w:r>
      <w:r w:rsidR="00B756B3" w:rsidRPr="00617D93">
        <w:rPr>
          <w:spacing w:val="-4"/>
          <w:rtl/>
          <w:lang w:val="en-GB" w:eastAsia="zh-TW"/>
        </w:rPr>
        <w:t>القسرية</w:t>
      </w:r>
      <w:r w:rsidR="00F10A5A" w:rsidRPr="00617D93">
        <w:rPr>
          <w:spacing w:val="-4"/>
          <w:rtl/>
          <w:lang w:val="en-GB" w:eastAsia="zh-TW"/>
        </w:rPr>
        <w:t xml:space="preserve"> </w:t>
      </w:r>
      <w:r w:rsidR="00B756B3" w:rsidRPr="00617D93">
        <w:rPr>
          <w:spacing w:val="-4"/>
          <w:rtl/>
          <w:lang w:val="en-GB" w:eastAsia="zh-TW"/>
        </w:rPr>
        <w:t>الأخرى</w:t>
      </w:r>
      <w:r w:rsidR="00F10A5A" w:rsidRPr="00617D93">
        <w:rPr>
          <w:spacing w:val="-4"/>
          <w:rtl/>
          <w:lang w:val="en-GB" w:eastAsia="zh-TW"/>
        </w:rPr>
        <w:t xml:space="preserve"> </w:t>
      </w:r>
      <w:r w:rsidR="00B756B3" w:rsidRPr="00617D93">
        <w:rPr>
          <w:spacing w:val="-4"/>
          <w:rtl/>
          <w:lang w:val="en-GB" w:eastAsia="zh-TW"/>
        </w:rPr>
        <w:t>(1998:</w:t>
      </w:r>
      <w:r w:rsidR="00F10A5A" w:rsidRPr="00617D93">
        <w:rPr>
          <w:spacing w:val="-4"/>
          <w:sz w:val="2"/>
          <w:szCs w:val="2"/>
          <w:rtl/>
          <w:lang w:val="en-GB" w:eastAsia="zh-TW"/>
        </w:rPr>
        <w:t xml:space="preserve"> </w:t>
      </w:r>
      <w:r w:rsidR="00B756B3" w:rsidRPr="00617D93">
        <w:rPr>
          <w:spacing w:val="-4"/>
          <w:rtl/>
          <w:lang w:val="en-GB" w:eastAsia="zh-TW"/>
        </w:rPr>
        <w:t>714).</w:t>
      </w:r>
      <w:r w:rsidR="00F10A5A" w:rsidRPr="00617D93">
        <w:rPr>
          <w:spacing w:val="-4"/>
          <w:rtl/>
          <w:lang w:val="en-GB" w:eastAsia="zh-TW"/>
        </w:rPr>
        <w:t xml:space="preserve"> </w:t>
      </w:r>
      <w:r w:rsidR="00B756B3" w:rsidRPr="00617D93">
        <w:rPr>
          <w:spacing w:val="-4"/>
          <w:rtl/>
          <w:lang w:val="en-GB" w:eastAsia="zh-TW"/>
        </w:rPr>
        <w:t>وقد</w:t>
      </w:r>
      <w:r w:rsidR="00F10A5A" w:rsidRPr="00617D93">
        <w:rPr>
          <w:spacing w:val="-4"/>
          <w:rtl/>
          <w:lang w:val="en-GB" w:eastAsia="zh-TW"/>
        </w:rPr>
        <w:t xml:space="preserve"> </w:t>
      </w:r>
      <w:r w:rsidR="00B756B3" w:rsidRPr="00617D93">
        <w:rPr>
          <w:spacing w:val="-4"/>
          <w:rtl/>
          <w:lang w:val="en-GB" w:eastAsia="zh-TW"/>
        </w:rPr>
        <w:t>ينطبق</w:t>
      </w:r>
      <w:r w:rsidR="00F10A5A" w:rsidRPr="00617D93">
        <w:rPr>
          <w:spacing w:val="-4"/>
          <w:rtl/>
          <w:lang w:val="en-GB" w:eastAsia="zh-TW"/>
        </w:rPr>
        <w:t xml:space="preserve"> </w:t>
      </w:r>
      <w:r w:rsidR="00B756B3" w:rsidRPr="00617D93">
        <w:rPr>
          <w:spacing w:val="-4"/>
          <w:rtl/>
          <w:lang w:val="en-GB" w:eastAsia="zh-TW"/>
        </w:rPr>
        <w:t>الأمر</w:t>
      </w:r>
      <w:r w:rsidR="00F10A5A" w:rsidRPr="00617D93">
        <w:rPr>
          <w:spacing w:val="-4"/>
          <w:rtl/>
          <w:lang w:val="en-GB" w:eastAsia="zh-TW"/>
        </w:rPr>
        <w:t xml:space="preserve"> </w:t>
      </w:r>
      <w:r w:rsidR="00B756B3" w:rsidRPr="00617D93">
        <w:rPr>
          <w:spacing w:val="-4"/>
          <w:rtl/>
          <w:lang w:val="en-GB" w:eastAsia="zh-TW"/>
        </w:rPr>
        <w:t>نفسه</w:t>
      </w:r>
      <w:r w:rsidR="00F10A5A" w:rsidRPr="00617D93">
        <w:rPr>
          <w:spacing w:val="-4"/>
          <w:rtl/>
          <w:lang w:val="en-GB" w:eastAsia="zh-TW"/>
        </w:rPr>
        <w:t xml:space="preserve"> </w:t>
      </w:r>
      <w:r w:rsidR="00B756B3" w:rsidRPr="00617D93">
        <w:rPr>
          <w:spacing w:val="-4"/>
          <w:rtl/>
          <w:lang w:val="en-GB" w:eastAsia="zh-TW"/>
        </w:rPr>
        <w:t>إذا</w:t>
      </w:r>
      <w:r w:rsidR="00F10A5A" w:rsidRPr="00617D93">
        <w:rPr>
          <w:spacing w:val="-4"/>
          <w:rtl/>
          <w:lang w:val="en-GB" w:eastAsia="zh-TW"/>
        </w:rPr>
        <w:t xml:space="preserve"> </w:t>
      </w:r>
      <w:r w:rsidR="00B756B3" w:rsidRPr="00617D93">
        <w:rPr>
          <w:spacing w:val="-4"/>
          <w:rtl/>
          <w:lang w:val="en-GB" w:eastAsia="zh-TW"/>
        </w:rPr>
        <w:t>تكبد</w:t>
      </w:r>
      <w:r w:rsidR="00F10A5A" w:rsidRPr="00617D93">
        <w:rPr>
          <w:spacing w:val="-4"/>
          <w:rtl/>
          <w:lang w:val="en-GB" w:eastAsia="zh-TW"/>
        </w:rPr>
        <w:t xml:space="preserve"> </w:t>
      </w:r>
      <w:r w:rsidR="00B756B3" w:rsidRPr="00617D93">
        <w:rPr>
          <w:spacing w:val="-4"/>
          <w:rtl/>
          <w:lang w:val="en-GB" w:eastAsia="zh-TW"/>
        </w:rPr>
        <w:t>شخص</w:t>
      </w:r>
      <w:r w:rsidR="00F10A5A" w:rsidRPr="00617D93">
        <w:rPr>
          <w:spacing w:val="-4"/>
          <w:rtl/>
          <w:lang w:val="en-GB" w:eastAsia="zh-TW"/>
        </w:rPr>
        <w:t xml:space="preserve"> </w:t>
      </w:r>
      <w:r w:rsidR="00B756B3" w:rsidRPr="00617D93">
        <w:rPr>
          <w:spacing w:val="-4"/>
          <w:rtl/>
          <w:lang w:val="en-GB" w:eastAsia="zh-TW"/>
        </w:rPr>
        <w:t>ما</w:t>
      </w:r>
      <w:r w:rsidR="00F10A5A" w:rsidRPr="00617D93">
        <w:rPr>
          <w:spacing w:val="-4"/>
          <w:rtl/>
          <w:lang w:val="en-GB" w:eastAsia="zh-TW"/>
        </w:rPr>
        <w:t xml:space="preserve"> </w:t>
      </w:r>
      <w:r w:rsidR="00B756B3" w:rsidRPr="00617D93">
        <w:rPr>
          <w:spacing w:val="-4"/>
          <w:rtl/>
          <w:lang w:val="en-GB" w:eastAsia="zh-TW"/>
        </w:rPr>
        <w:t>إصابة</w:t>
      </w:r>
      <w:r w:rsidR="00F10A5A" w:rsidRPr="00617D93">
        <w:rPr>
          <w:spacing w:val="-4"/>
          <w:rtl/>
          <w:lang w:val="en-GB" w:eastAsia="zh-TW"/>
        </w:rPr>
        <w:t xml:space="preserve"> </w:t>
      </w:r>
      <w:r w:rsidR="00B756B3" w:rsidRPr="00617D93">
        <w:rPr>
          <w:spacing w:val="-4"/>
          <w:rtl/>
          <w:lang w:val="en-GB" w:eastAsia="zh-TW"/>
        </w:rPr>
        <w:t>شخصية</w:t>
      </w:r>
      <w:r w:rsidR="00F10A5A" w:rsidRPr="00617D93">
        <w:rPr>
          <w:spacing w:val="-4"/>
          <w:rtl/>
          <w:lang w:val="en-GB" w:eastAsia="zh-TW"/>
        </w:rPr>
        <w:t xml:space="preserve"> </w:t>
      </w:r>
      <w:r w:rsidR="00B756B3" w:rsidRPr="00617D93">
        <w:rPr>
          <w:spacing w:val="-4"/>
          <w:rtl/>
          <w:lang w:val="en-GB" w:eastAsia="zh-TW"/>
        </w:rPr>
        <w:t>أو</w:t>
      </w:r>
      <w:r w:rsidR="00F10A5A" w:rsidRPr="00617D93">
        <w:rPr>
          <w:spacing w:val="-4"/>
          <w:rtl/>
          <w:lang w:val="en-GB" w:eastAsia="zh-TW"/>
        </w:rPr>
        <w:t xml:space="preserve"> </w:t>
      </w:r>
      <w:r w:rsidR="00B756B3" w:rsidRPr="00617D93">
        <w:rPr>
          <w:spacing w:val="-4"/>
          <w:rtl/>
          <w:lang w:val="en-GB" w:eastAsia="zh-TW"/>
        </w:rPr>
        <w:t>إتلافاً</w:t>
      </w:r>
      <w:r w:rsidR="00F10A5A" w:rsidRPr="00617D93">
        <w:rPr>
          <w:spacing w:val="-4"/>
          <w:rtl/>
          <w:lang w:val="en-GB" w:eastAsia="zh-TW"/>
        </w:rPr>
        <w:t xml:space="preserve"> </w:t>
      </w:r>
      <w:r w:rsidR="00B756B3" w:rsidRPr="00617D93">
        <w:rPr>
          <w:spacing w:val="-4"/>
          <w:rtl/>
          <w:lang w:val="en-GB" w:eastAsia="zh-TW"/>
        </w:rPr>
        <w:t>للممتلكات</w:t>
      </w:r>
      <w:r w:rsidR="00F10A5A" w:rsidRPr="00617D93">
        <w:rPr>
          <w:spacing w:val="-4"/>
          <w:rtl/>
          <w:lang w:val="en-GB" w:eastAsia="zh-TW"/>
        </w:rPr>
        <w:t xml:space="preserve"> </w:t>
      </w:r>
      <w:r w:rsidR="00B756B3" w:rsidRPr="00617D93">
        <w:rPr>
          <w:spacing w:val="-4"/>
          <w:rtl/>
          <w:lang w:val="en-GB" w:eastAsia="zh-TW"/>
        </w:rPr>
        <w:t>بسبب</w:t>
      </w:r>
      <w:r w:rsidR="00F10A5A" w:rsidRPr="00617D93">
        <w:rPr>
          <w:spacing w:val="-4"/>
          <w:rtl/>
          <w:lang w:val="en-GB" w:eastAsia="zh-TW"/>
        </w:rPr>
        <w:t xml:space="preserve"> </w:t>
      </w:r>
      <w:r w:rsidR="00B756B3" w:rsidRPr="00617D93">
        <w:rPr>
          <w:spacing w:val="-4"/>
          <w:rtl/>
          <w:lang w:val="en-GB" w:eastAsia="zh-TW"/>
        </w:rPr>
        <w:t>استعمال</w:t>
      </w:r>
      <w:r w:rsidR="00F10A5A" w:rsidRPr="00617D93">
        <w:rPr>
          <w:spacing w:val="-4"/>
          <w:rtl/>
          <w:lang w:val="en-GB" w:eastAsia="zh-TW"/>
        </w:rPr>
        <w:t xml:space="preserve"> </w:t>
      </w:r>
      <w:r w:rsidR="00B756B3" w:rsidRPr="00617D93">
        <w:rPr>
          <w:spacing w:val="-4"/>
          <w:rtl/>
          <w:lang w:val="en-GB" w:eastAsia="zh-TW"/>
        </w:rPr>
        <w:t>القوة</w:t>
      </w:r>
      <w:r w:rsidR="00F10A5A" w:rsidRPr="00617D93">
        <w:rPr>
          <w:spacing w:val="-4"/>
          <w:rtl/>
          <w:lang w:val="en-GB" w:eastAsia="zh-TW"/>
        </w:rPr>
        <w:t xml:space="preserve"> </w:t>
      </w:r>
      <w:r w:rsidR="00B756B3" w:rsidRPr="00617D93">
        <w:rPr>
          <w:spacing w:val="-4"/>
          <w:rtl/>
          <w:lang w:val="en-GB" w:eastAsia="zh-TW"/>
        </w:rPr>
        <w:t>بواسطة</w:t>
      </w:r>
      <w:r w:rsidR="00F10A5A" w:rsidRPr="00617D93">
        <w:rPr>
          <w:spacing w:val="-4"/>
          <w:rtl/>
          <w:lang w:val="en-GB" w:eastAsia="zh-TW"/>
        </w:rPr>
        <w:t xml:space="preserve"> </w:t>
      </w:r>
      <w:r w:rsidR="00B756B3" w:rsidRPr="00617D93">
        <w:rPr>
          <w:spacing w:val="-4"/>
          <w:rtl/>
          <w:lang w:val="en-GB" w:eastAsia="zh-TW"/>
        </w:rPr>
        <w:t>موظف</w:t>
      </w:r>
      <w:r w:rsidR="00F10A5A" w:rsidRPr="00617D93">
        <w:rPr>
          <w:spacing w:val="-4"/>
          <w:rtl/>
          <w:lang w:val="en-GB" w:eastAsia="zh-TW"/>
        </w:rPr>
        <w:t xml:space="preserve"> </w:t>
      </w:r>
      <w:r w:rsidR="00B756B3" w:rsidRPr="00617D93">
        <w:rPr>
          <w:spacing w:val="-4"/>
          <w:rtl/>
          <w:lang w:val="en-GB" w:eastAsia="zh-TW"/>
        </w:rPr>
        <w:t>عمومي.</w:t>
      </w:r>
    </w:p>
    <w:p w:rsidR="00B756B3" w:rsidRPr="008F405D" w:rsidRDefault="005557B6" w:rsidP="005557B6">
      <w:pPr>
        <w:pStyle w:val="SingleTxtGA"/>
        <w:rPr>
          <w:rtl/>
          <w:lang w:val="en-GB" w:eastAsia="zh-TW"/>
        </w:rPr>
      </w:pPr>
      <w:r>
        <w:rPr>
          <w:rtl/>
          <w:lang w:val="en-GB" w:eastAsia="zh-TW"/>
        </w:rPr>
        <w:t>٨٦-</w:t>
      </w:r>
      <w:r>
        <w:rPr>
          <w:rtl/>
          <w:lang w:val="en-GB" w:eastAsia="zh-TW"/>
        </w:rPr>
        <w:tab/>
      </w:r>
      <w:r w:rsidR="00B756B3">
        <w:rPr>
          <w:rtl/>
          <w:lang w:val="en-GB" w:eastAsia="zh-TW"/>
        </w:rPr>
        <w:t>وطبقاً</w:t>
      </w:r>
      <w:r w:rsidR="00F10A5A">
        <w:rPr>
          <w:rtl/>
          <w:lang w:val="en-GB" w:eastAsia="zh-TW"/>
        </w:rPr>
        <w:t xml:space="preserve"> </w:t>
      </w:r>
      <w:r w:rsidR="00B756B3">
        <w:rPr>
          <w:rtl/>
          <w:lang w:val="en-GB" w:eastAsia="zh-TW"/>
        </w:rPr>
        <w:t>للاتفاقية</w:t>
      </w:r>
      <w:r w:rsidR="00F10A5A">
        <w:rPr>
          <w:rtl/>
          <w:lang w:val="en-GB" w:eastAsia="zh-TW"/>
        </w:rPr>
        <w:t xml:space="preserve"> </w:t>
      </w:r>
      <w:r w:rsidR="00B756B3">
        <w:rPr>
          <w:rtl/>
          <w:lang w:val="en-GB" w:eastAsia="zh-TW"/>
        </w:rPr>
        <w:t>الأوروبية</w:t>
      </w:r>
      <w:r w:rsidR="00F10A5A">
        <w:rPr>
          <w:rtl/>
          <w:lang w:val="en-GB" w:eastAsia="zh-TW"/>
        </w:rPr>
        <w:t xml:space="preserve"> </w:t>
      </w:r>
      <w:r w:rsidR="00B756B3">
        <w:rPr>
          <w:rtl/>
          <w:lang w:val="en-GB" w:eastAsia="zh-TW"/>
        </w:rPr>
        <w:t>لحماية</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والحريات</w:t>
      </w:r>
      <w:r w:rsidR="00F10A5A">
        <w:rPr>
          <w:rtl/>
          <w:lang w:val="en-GB" w:eastAsia="zh-TW"/>
        </w:rPr>
        <w:t xml:space="preserve"> </w:t>
      </w:r>
      <w:r w:rsidR="00B756B3">
        <w:rPr>
          <w:rtl/>
          <w:lang w:val="en-GB" w:eastAsia="zh-TW"/>
        </w:rPr>
        <w:t>الأساسية،</w:t>
      </w:r>
      <w:r w:rsidR="00F10A5A">
        <w:rPr>
          <w:rtl/>
          <w:lang w:val="en-GB" w:eastAsia="zh-TW"/>
        </w:rPr>
        <w:t xml:space="preserve"> </w:t>
      </w:r>
      <w:r w:rsidR="00B756B3">
        <w:rPr>
          <w:rtl/>
          <w:lang w:val="en-GB" w:eastAsia="zh-TW"/>
        </w:rPr>
        <w:t>يحصل</w:t>
      </w:r>
      <w:r w:rsidR="00F10A5A">
        <w:rPr>
          <w:rtl/>
          <w:lang w:val="en-GB" w:eastAsia="zh-TW"/>
        </w:rPr>
        <w:t xml:space="preserve"> </w:t>
      </w:r>
      <w:r w:rsidR="00B756B3">
        <w:rPr>
          <w:rtl/>
          <w:lang w:val="en-GB" w:eastAsia="zh-TW"/>
        </w:rPr>
        <w:t>كل</w:t>
      </w:r>
      <w:r w:rsidR="00F10A5A">
        <w:rPr>
          <w:rtl/>
          <w:lang w:val="en-GB" w:eastAsia="zh-TW"/>
        </w:rPr>
        <w:t xml:space="preserve"> </w:t>
      </w:r>
      <w:r w:rsidR="00B756B3">
        <w:rPr>
          <w:rtl/>
          <w:lang w:val="en-GB" w:eastAsia="zh-TW"/>
        </w:rPr>
        <w:t>شخص</w:t>
      </w:r>
      <w:r w:rsidR="00F10A5A">
        <w:rPr>
          <w:rtl/>
          <w:lang w:val="en-GB" w:eastAsia="zh-TW"/>
        </w:rPr>
        <w:t xml:space="preserve"> </w:t>
      </w:r>
      <w:r w:rsidR="00B756B3">
        <w:rPr>
          <w:rtl/>
          <w:lang w:val="en-GB" w:eastAsia="zh-TW"/>
        </w:rPr>
        <w:t>انتهكت</w:t>
      </w:r>
      <w:r w:rsidR="00F10A5A">
        <w:rPr>
          <w:rtl/>
          <w:lang w:val="en-GB" w:eastAsia="zh-TW"/>
        </w:rPr>
        <w:t xml:space="preserve"> </w:t>
      </w:r>
      <w:r w:rsidR="00B756B3">
        <w:rPr>
          <w:rtl/>
          <w:lang w:val="en-GB" w:eastAsia="zh-TW"/>
        </w:rPr>
        <w:t>حقوقه</w:t>
      </w:r>
      <w:r w:rsidR="00F10A5A">
        <w:rPr>
          <w:rtl/>
          <w:lang w:val="en-GB" w:eastAsia="zh-TW"/>
        </w:rPr>
        <w:t xml:space="preserve"> </w:t>
      </w:r>
      <w:r w:rsidR="00B756B3">
        <w:rPr>
          <w:rtl/>
          <w:lang w:val="en-GB" w:eastAsia="zh-TW"/>
        </w:rPr>
        <w:t>وحرياته</w:t>
      </w:r>
      <w:r w:rsidR="00F10A5A">
        <w:rPr>
          <w:rtl/>
          <w:lang w:val="en-GB" w:eastAsia="zh-TW"/>
        </w:rPr>
        <w:t xml:space="preserve"> </w:t>
      </w:r>
      <w:r w:rsidR="00B756B3">
        <w:rPr>
          <w:rtl/>
          <w:lang w:val="en-GB" w:eastAsia="zh-TW"/>
        </w:rPr>
        <w:t>المنصوص</w:t>
      </w:r>
      <w:r w:rsidR="00F10A5A">
        <w:rPr>
          <w:rtl/>
          <w:lang w:val="en-GB" w:eastAsia="zh-TW"/>
        </w:rPr>
        <w:t xml:space="preserve"> </w:t>
      </w:r>
      <w:r w:rsidR="00B756B3">
        <w:rPr>
          <w:rtl/>
          <w:lang w:val="en-GB" w:eastAsia="zh-TW"/>
        </w:rPr>
        <w:t>عليها</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الاتفاقية</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جبر</w:t>
      </w:r>
      <w:r w:rsidR="00F10A5A">
        <w:rPr>
          <w:rtl/>
          <w:lang w:val="en-GB" w:eastAsia="zh-TW"/>
        </w:rPr>
        <w:t xml:space="preserve"> </w:t>
      </w:r>
      <w:r w:rsidR="00B756B3">
        <w:rPr>
          <w:rtl/>
          <w:lang w:val="en-GB" w:eastAsia="zh-TW"/>
        </w:rPr>
        <w:t>فعلي</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هيئة</w:t>
      </w:r>
      <w:r w:rsidR="00F10A5A">
        <w:rPr>
          <w:rtl/>
          <w:lang w:val="en-GB" w:eastAsia="zh-TW"/>
        </w:rPr>
        <w:t xml:space="preserve"> </w:t>
      </w:r>
      <w:r w:rsidR="00B756B3">
        <w:rPr>
          <w:rtl/>
          <w:lang w:val="en-GB" w:eastAsia="zh-TW"/>
        </w:rPr>
        <w:t>وطنية.</w:t>
      </w:r>
      <w:r w:rsidR="00F10A5A">
        <w:rPr>
          <w:rtl/>
          <w:lang w:val="en-GB" w:eastAsia="zh-TW"/>
        </w:rPr>
        <w:t xml:space="preserve"> </w:t>
      </w:r>
      <w:r w:rsidR="00B756B3">
        <w:rPr>
          <w:rtl/>
          <w:lang w:val="en-GB" w:eastAsia="zh-TW"/>
        </w:rPr>
        <w:t>وأدت</w:t>
      </w:r>
      <w:r w:rsidR="00F10A5A">
        <w:rPr>
          <w:rtl/>
          <w:lang w:val="en-GB" w:eastAsia="zh-TW"/>
        </w:rPr>
        <w:t xml:space="preserve"> </w:t>
      </w:r>
      <w:r w:rsidR="00B756B3">
        <w:rPr>
          <w:rtl/>
          <w:lang w:val="en-GB" w:eastAsia="zh-TW"/>
        </w:rPr>
        <w:t>الأحكام</w:t>
      </w:r>
      <w:r w:rsidR="00F10A5A">
        <w:rPr>
          <w:rtl/>
          <w:lang w:val="en-GB" w:eastAsia="zh-TW"/>
        </w:rPr>
        <w:t xml:space="preserve"> </w:t>
      </w:r>
      <w:r w:rsidR="00B756B3">
        <w:rPr>
          <w:rtl/>
          <w:lang w:val="en-GB" w:eastAsia="zh-TW"/>
        </w:rPr>
        <w:t>الصادرة</w:t>
      </w:r>
      <w:r w:rsidR="00F10A5A">
        <w:rPr>
          <w:rtl/>
          <w:lang w:val="en-GB" w:eastAsia="zh-TW"/>
        </w:rPr>
        <w:t xml:space="preserve"> </w:t>
      </w:r>
      <w:r w:rsidR="00B756B3">
        <w:rPr>
          <w:rtl/>
          <w:lang w:val="en-GB" w:eastAsia="zh-TW"/>
        </w:rPr>
        <w:t>عن</w:t>
      </w:r>
      <w:r w:rsidR="00F10A5A">
        <w:rPr>
          <w:rtl/>
          <w:lang w:val="en-GB" w:eastAsia="zh-TW"/>
        </w:rPr>
        <w:t xml:space="preserve"> </w:t>
      </w:r>
      <w:r w:rsidR="00B756B3">
        <w:rPr>
          <w:rtl/>
          <w:lang w:val="en-GB" w:eastAsia="zh-TW"/>
        </w:rPr>
        <w:t>المحكمة</w:t>
      </w:r>
      <w:r w:rsidR="00F10A5A">
        <w:rPr>
          <w:rtl/>
          <w:lang w:val="en-GB" w:eastAsia="zh-TW"/>
        </w:rPr>
        <w:t xml:space="preserve"> </w:t>
      </w:r>
      <w:r w:rsidR="00B756B3">
        <w:rPr>
          <w:rtl/>
          <w:lang w:val="en-GB" w:eastAsia="zh-TW"/>
        </w:rPr>
        <w:t>الأوروبية</w:t>
      </w:r>
      <w:r w:rsidR="00F10A5A">
        <w:rPr>
          <w:rtl/>
          <w:lang w:val="en-GB" w:eastAsia="zh-TW"/>
        </w:rPr>
        <w:t xml:space="preserve"> </w:t>
      </w:r>
      <w:r w:rsidR="00B756B3">
        <w:rPr>
          <w:rtl/>
          <w:lang w:val="en-GB" w:eastAsia="zh-TW"/>
        </w:rPr>
        <w:t>لحقوق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ضد</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عدد</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القضايا،</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دفع</w:t>
      </w:r>
      <w:r w:rsidR="00F10A5A">
        <w:rPr>
          <w:rtl/>
          <w:lang w:val="en-GB" w:eastAsia="zh-TW"/>
        </w:rPr>
        <w:t xml:space="preserve"> </w:t>
      </w:r>
      <w:r w:rsidR="00B756B3">
        <w:rPr>
          <w:rtl/>
          <w:lang w:val="en-GB" w:eastAsia="zh-TW"/>
        </w:rPr>
        <w:t>ترضية</w:t>
      </w:r>
      <w:r w:rsidR="00F10A5A">
        <w:rPr>
          <w:rtl/>
          <w:lang w:val="en-GB" w:eastAsia="zh-TW"/>
        </w:rPr>
        <w:t xml:space="preserve"> </w:t>
      </w:r>
      <w:r w:rsidR="00B756B3">
        <w:rPr>
          <w:rtl/>
          <w:lang w:val="en-GB" w:eastAsia="zh-TW"/>
        </w:rPr>
        <w:t>عادلة</w:t>
      </w:r>
      <w:r w:rsidR="00F10A5A">
        <w:rPr>
          <w:rtl/>
          <w:lang w:val="en-GB" w:eastAsia="zh-TW"/>
        </w:rPr>
        <w:t xml:space="preserve"> </w:t>
      </w:r>
      <w:r w:rsidR="00B756B3">
        <w:rPr>
          <w:rtl/>
          <w:lang w:val="en-GB" w:eastAsia="zh-TW"/>
        </w:rPr>
        <w:t>للمتظلمين،</w:t>
      </w:r>
      <w:r w:rsidR="00F10A5A">
        <w:rPr>
          <w:rtl/>
          <w:lang w:val="en-GB" w:eastAsia="zh-TW"/>
        </w:rPr>
        <w:t xml:space="preserve"> </w:t>
      </w:r>
      <w:r w:rsidR="00B756B3">
        <w:rPr>
          <w:rtl/>
          <w:lang w:val="en-GB" w:eastAsia="zh-TW"/>
        </w:rPr>
        <w:t>وأدت</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بعض</w:t>
      </w:r>
      <w:r w:rsidR="00F10A5A">
        <w:rPr>
          <w:rtl/>
          <w:lang w:val="en-GB" w:eastAsia="zh-TW"/>
        </w:rPr>
        <w:t xml:space="preserve"> </w:t>
      </w:r>
      <w:r w:rsidR="00B756B3">
        <w:rPr>
          <w:rtl/>
          <w:lang w:val="en-GB" w:eastAsia="zh-TW"/>
        </w:rPr>
        <w:t>الحالات</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إدخال</w:t>
      </w:r>
      <w:r w:rsidR="00F10A5A">
        <w:rPr>
          <w:rtl/>
          <w:lang w:val="en-GB" w:eastAsia="zh-TW"/>
        </w:rPr>
        <w:t xml:space="preserve"> </w:t>
      </w:r>
      <w:r w:rsidR="00B756B3">
        <w:rPr>
          <w:rtl/>
          <w:lang w:val="en-GB" w:eastAsia="zh-TW"/>
        </w:rPr>
        <w:t>تعديلات</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القانون</w:t>
      </w:r>
      <w:r w:rsidR="00F10A5A">
        <w:rPr>
          <w:rtl/>
          <w:lang w:val="en-GB" w:eastAsia="zh-TW"/>
        </w:rPr>
        <w:t xml:space="preserve"> </w:t>
      </w:r>
      <w:r w:rsidR="00B756B3">
        <w:rPr>
          <w:rtl/>
          <w:lang w:val="en-GB" w:eastAsia="zh-TW"/>
        </w:rPr>
        <w:t>السويدي</w:t>
      </w:r>
      <w:r w:rsidR="00F10A5A">
        <w:rPr>
          <w:rtl/>
          <w:lang w:val="en-GB" w:eastAsia="zh-TW"/>
        </w:rPr>
        <w:t xml:space="preserve"> </w:t>
      </w:r>
      <w:r w:rsidR="00B756B3">
        <w:rPr>
          <w:rtl/>
          <w:lang w:val="en-GB" w:eastAsia="zh-TW"/>
        </w:rPr>
        <w:t>بشأن</w:t>
      </w:r>
      <w:r w:rsidR="00F10A5A">
        <w:rPr>
          <w:rtl/>
          <w:lang w:val="en-GB" w:eastAsia="zh-TW"/>
        </w:rPr>
        <w:t xml:space="preserve"> </w:t>
      </w:r>
      <w:r w:rsidR="00B756B3">
        <w:rPr>
          <w:rtl/>
          <w:lang w:val="en-GB" w:eastAsia="zh-TW"/>
        </w:rPr>
        <w:t>أمور</w:t>
      </w:r>
      <w:r w:rsidR="00F10A5A">
        <w:rPr>
          <w:rtl/>
          <w:lang w:val="en-GB" w:eastAsia="zh-TW"/>
        </w:rPr>
        <w:t xml:space="preserve"> </w:t>
      </w:r>
      <w:r w:rsidR="00B756B3">
        <w:rPr>
          <w:rtl/>
          <w:lang w:val="en-GB" w:eastAsia="zh-TW"/>
        </w:rPr>
        <w:t>منها</w:t>
      </w:r>
      <w:r w:rsidR="00F10A5A">
        <w:rPr>
          <w:rtl/>
          <w:lang w:val="en-GB" w:eastAsia="zh-TW"/>
        </w:rPr>
        <w:t xml:space="preserve"> </w:t>
      </w:r>
      <w:r w:rsidR="00B756B3">
        <w:rPr>
          <w:rtl/>
          <w:lang w:val="en-GB" w:eastAsia="zh-TW"/>
        </w:rPr>
        <w:t>توسيع</w:t>
      </w:r>
      <w:r w:rsidR="00F10A5A">
        <w:rPr>
          <w:rtl/>
          <w:lang w:val="en-GB" w:eastAsia="zh-TW"/>
        </w:rPr>
        <w:t xml:space="preserve"> </w:t>
      </w:r>
      <w:r w:rsidR="00B756B3">
        <w:rPr>
          <w:rtl/>
          <w:lang w:val="en-GB" w:eastAsia="zh-TW"/>
        </w:rPr>
        <w:t>حق</w:t>
      </w:r>
      <w:r w:rsidR="00F10A5A">
        <w:rPr>
          <w:rtl/>
          <w:lang w:val="en-GB" w:eastAsia="zh-TW"/>
        </w:rPr>
        <w:t xml:space="preserve"> </w:t>
      </w:r>
      <w:r w:rsidR="00B756B3">
        <w:rPr>
          <w:rtl/>
          <w:lang w:val="en-GB" w:eastAsia="zh-TW"/>
        </w:rPr>
        <w:t>اللجوء</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المحاكم.</w:t>
      </w:r>
      <w:r w:rsidR="00F10A5A">
        <w:rPr>
          <w:rtl/>
          <w:lang w:val="en-GB" w:eastAsia="zh-TW"/>
        </w:rPr>
        <w:t xml:space="preserve"> </w:t>
      </w:r>
      <w:r w:rsidR="00B756B3">
        <w:rPr>
          <w:rtl/>
          <w:lang w:val="en-GB" w:eastAsia="zh-TW"/>
        </w:rPr>
        <w:t>وفي</w:t>
      </w:r>
      <w:r w:rsidR="00F10A5A">
        <w:rPr>
          <w:rtl/>
          <w:lang w:val="en-GB" w:eastAsia="zh-TW"/>
        </w:rPr>
        <w:t xml:space="preserve"> </w:t>
      </w:r>
      <w:r w:rsidR="00B756B3">
        <w:rPr>
          <w:rtl/>
          <w:lang w:val="en-GB" w:eastAsia="zh-TW"/>
        </w:rPr>
        <w:t>بعض</w:t>
      </w:r>
      <w:r w:rsidR="00F10A5A">
        <w:rPr>
          <w:rtl/>
          <w:lang w:val="en-GB" w:eastAsia="zh-TW"/>
        </w:rPr>
        <w:t xml:space="preserve"> </w:t>
      </w:r>
      <w:r w:rsidR="00B756B3">
        <w:rPr>
          <w:rtl/>
          <w:lang w:val="en-GB" w:eastAsia="zh-TW"/>
        </w:rPr>
        <w:t>الحالات،</w:t>
      </w:r>
      <w:r w:rsidR="00F10A5A">
        <w:rPr>
          <w:rtl/>
          <w:lang w:val="en-GB" w:eastAsia="zh-TW"/>
        </w:rPr>
        <w:t xml:space="preserve"> </w:t>
      </w:r>
      <w:r w:rsidR="00B756B3">
        <w:rPr>
          <w:rtl/>
          <w:lang w:val="en-GB" w:eastAsia="zh-TW"/>
        </w:rPr>
        <w:t>تقتضي</w:t>
      </w:r>
      <w:r w:rsidR="00F10A5A">
        <w:rPr>
          <w:rtl/>
          <w:lang w:val="en-GB" w:eastAsia="zh-TW"/>
        </w:rPr>
        <w:t xml:space="preserve"> </w:t>
      </w:r>
      <w:r w:rsidR="00B756B3">
        <w:rPr>
          <w:rtl/>
          <w:lang w:val="en-GB" w:eastAsia="zh-TW"/>
        </w:rPr>
        <w:t>الاتفاقية</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تقوم</w:t>
      </w:r>
      <w:r w:rsidR="00F10A5A">
        <w:rPr>
          <w:rtl/>
          <w:lang w:val="en-GB" w:eastAsia="zh-TW"/>
        </w:rPr>
        <w:t xml:space="preserve"> </w:t>
      </w:r>
      <w:r w:rsidR="00B756B3">
        <w:rPr>
          <w:rtl/>
          <w:lang w:val="en-GB" w:eastAsia="zh-TW"/>
        </w:rPr>
        <w:t>الدولة</w:t>
      </w:r>
      <w:r w:rsidR="00F10A5A">
        <w:rPr>
          <w:rtl/>
          <w:lang w:val="en-GB" w:eastAsia="zh-TW"/>
        </w:rPr>
        <w:t xml:space="preserve"> </w:t>
      </w:r>
      <w:r w:rsidR="00B756B3">
        <w:rPr>
          <w:rtl/>
          <w:lang w:val="en-GB" w:eastAsia="zh-TW"/>
        </w:rPr>
        <w:t>بدفع</w:t>
      </w:r>
      <w:r w:rsidR="00F10A5A">
        <w:rPr>
          <w:rtl/>
          <w:lang w:val="en-GB" w:eastAsia="zh-TW"/>
        </w:rPr>
        <w:t xml:space="preserve"> </w:t>
      </w:r>
      <w:r w:rsidR="00B756B3">
        <w:rPr>
          <w:rtl/>
          <w:lang w:val="en-GB" w:eastAsia="zh-TW"/>
        </w:rPr>
        <w:t>تعويض،</w:t>
      </w:r>
      <w:r w:rsidR="00F10A5A">
        <w:rPr>
          <w:rtl/>
          <w:lang w:val="en-GB" w:eastAsia="zh-TW"/>
        </w:rPr>
        <w:t xml:space="preserve"> </w:t>
      </w:r>
      <w:r w:rsidR="00B756B3">
        <w:rPr>
          <w:rtl/>
          <w:lang w:val="en-GB" w:eastAsia="zh-TW"/>
        </w:rPr>
        <w:t>حتى</w:t>
      </w:r>
      <w:r w:rsidR="00F10A5A">
        <w:rPr>
          <w:rtl/>
          <w:lang w:val="en-GB" w:eastAsia="zh-TW"/>
        </w:rPr>
        <w:t xml:space="preserve"> </w:t>
      </w:r>
      <w:r w:rsidR="00B756B3">
        <w:rPr>
          <w:rtl/>
          <w:lang w:val="en-GB" w:eastAsia="zh-TW"/>
        </w:rPr>
        <w:t>وإن</w:t>
      </w:r>
      <w:r w:rsidR="00F10A5A">
        <w:rPr>
          <w:rtl/>
          <w:lang w:val="en-GB" w:eastAsia="zh-TW"/>
        </w:rPr>
        <w:t xml:space="preserve"> </w:t>
      </w:r>
      <w:r w:rsidR="00B756B3">
        <w:rPr>
          <w:rtl/>
          <w:lang w:val="en-GB" w:eastAsia="zh-TW"/>
        </w:rPr>
        <w:t>لم</w:t>
      </w:r>
      <w:r w:rsidR="00F10A5A">
        <w:rPr>
          <w:rtl/>
          <w:lang w:val="en-GB" w:eastAsia="zh-TW"/>
        </w:rPr>
        <w:t xml:space="preserve"> </w:t>
      </w:r>
      <w:r w:rsidR="00B756B3">
        <w:rPr>
          <w:rtl/>
          <w:lang w:val="en-GB" w:eastAsia="zh-TW"/>
        </w:rPr>
        <w:t>يكن</w:t>
      </w:r>
      <w:r w:rsidR="00F10A5A">
        <w:rPr>
          <w:rtl/>
          <w:lang w:val="en-GB" w:eastAsia="zh-TW"/>
        </w:rPr>
        <w:t xml:space="preserve"> </w:t>
      </w:r>
      <w:r w:rsidR="00B756B3">
        <w:rPr>
          <w:rtl/>
          <w:lang w:val="en-GB" w:eastAsia="zh-TW"/>
        </w:rPr>
        <w:t>منصوصاً</w:t>
      </w:r>
      <w:r w:rsidR="00F10A5A">
        <w:rPr>
          <w:rtl/>
          <w:lang w:val="en-GB" w:eastAsia="zh-TW"/>
        </w:rPr>
        <w:t xml:space="preserve"> </w:t>
      </w:r>
      <w:r w:rsidR="00B756B3">
        <w:rPr>
          <w:rtl/>
          <w:lang w:val="en-GB" w:eastAsia="zh-TW"/>
        </w:rPr>
        <w:t>عليه</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التشريعات</w:t>
      </w:r>
      <w:r w:rsidR="00F10A5A">
        <w:rPr>
          <w:rtl/>
          <w:lang w:val="en-GB" w:eastAsia="zh-TW"/>
        </w:rPr>
        <w:t xml:space="preserve"> </w:t>
      </w:r>
      <w:r w:rsidR="00B756B3">
        <w:rPr>
          <w:rtl/>
          <w:lang w:val="en-GB" w:eastAsia="zh-TW"/>
        </w:rPr>
        <w:t>السويدية</w:t>
      </w:r>
      <w:r w:rsidR="00F10A5A">
        <w:rPr>
          <w:rtl/>
          <w:lang w:val="en-GB" w:eastAsia="zh-TW"/>
        </w:rPr>
        <w:t xml:space="preserve"> </w:t>
      </w:r>
      <w:r w:rsidR="00B756B3">
        <w:rPr>
          <w:rtl/>
          <w:lang w:val="en-GB" w:eastAsia="zh-TW"/>
        </w:rPr>
        <w:t>(غالباً</w:t>
      </w:r>
      <w:r w:rsidR="00F10A5A">
        <w:rPr>
          <w:rtl/>
          <w:lang w:val="en-GB" w:eastAsia="zh-TW"/>
        </w:rPr>
        <w:t xml:space="preserve"> </w:t>
      </w:r>
      <w:r w:rsidR="00B756B3">
        <w:rPr>
          <w:rtl/>
          <w:lang w:val="en-GB" w:eastAsia="zh-TW"/>
        </w:rPr>
        <w:t>ما</w:t>
      </w:r>
      <w:r w:rsidR="00F10A5A">
        <w:rPr>
          <w:rtl/>
          <w:lang w:val="en-GB" w:eastAsia="zh-TW"/>
        </w:rPr>
        <w:t xml:space="preserve"> </w:t>
      </w:r>
      <w:r w:rsidR="00B756B3">
        <w:rPr>
          <w:rtl/>
          <w:lang w:val="en-GB" w:eastAsia="zh-TW"/>
        </w:rPr>
        <w:t>لا</w:t>
      </w:r>
      <w:r w:rsidR="00F10A5A">
        <w:rPr>
          <w:rtl/>
          <w:lang w:val="en-GB" w:eastAsia="zh-TW"/>
        </w:rPr>
        <w:t xml:space="preserve"> </w:t>
      </w:r>
      <w:r w:rsidR="00B756B3">
        <w:rPr>
          <w:rtl/>
          <w:lang w:val="en-GB" w:eastAsia="zh-TW"/>
        </w:rPr>
        <w:t>تنص</w:t>
      </w:r>
      <w:r w:rsidR="00F10A5A">
        <w:rPr>
          <w:rtl/>
          <w:lang w:val="en-GB" w:eastAsia="zh-TW"/>
        </w:rPr>
        <w:t xml:space="preserve"> </w:t>
      </w:r>
      <w:r w:rsidR="00B756B3">
        <w:rPr>
          <w:rtl/>
          <w:lang w:val="en-GB" w:eastAsia="zh-TW"/>
        </w:rPr>
        <w:t>التشريعات</w:t>
      </w:r>
      <w:r w:rsidR="00F10A5A">
        <w:rPr>
          <w:rtl/>
          <w:lang w:val="en-GB" w:eastAsia="zh-TW"/>
        </w:rPr>
        <w:t xml:space="preserve"> </w:t>
      </w:r>
      <w:r w:rsidR="00B756B3">
        <w:rPr>
          <w:rtl/>
          <w:lang w:val="en-GB" w:eastAsia="zh-TW"/>
        </w:rPr>
        <w:t>السويدية</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تعويض</w:t>
      </w:r>
      <w:r w:rsidR="00F10A5A">
        <w:rPr>
          <w:rtl/>
          <w:lang w:val="en-GB" w:eastAsia="zh-TW"/>
        </w:rPr>
        <w:t xml:space="preserve"> </w:t>
      </w:r>
      <w:r w:rsidR="00B756B3">
        <w:rPr>
          <w:rtl/>
          <w:lang w:val="en-GB" w:eastAsia="zh-TW"/>
        </w:rPr>
        <w:t>الأضرار</w:t>
      </w:r>
      <w:r w:rsidR="00F10A5A">
        <w:rPr>
          <w:rtl/>
          <w:lang w:val="en-GB" w:eastAsia="zh-TW"/>
        </w:rPr>
        <w:t xml:space="preserve"> </w:t>
      </w:r>
      <w:r w:rsidR="00B756B3">
        <w:rPr>
          <w:rtl/>
          <w:lang w:val="en-GB" w:eastAsia="zh-TW"/>
        </w:rPr>
        <w:t>غير</w:t>
      </w:r>
      <w:r w:rsidR="00F10A5A">
        <w:rPr>
          <w:rtl/>
          <w:lang w:val="en-GB" w:eastAsia="zh-TW"/>
        </w:rPr>
        <w:t xml:space="preserve"> </w:t>
      </w:r>
      <w:r w:rsidR="00B756B3">
        <w:rPr>
          <w:rtl/>
          <w:lang w:val="en-GB" w:eastAsia="zh-TW"/>
        </w:rPr>
        <w:t>المالية).</w:t>
      </w:r>
      <w:r w:rsidR="00F10A5A">
        <w:rPr>
          <w:rtl/>
          <w:lang w:val="en-GB" w:eastAsia="zh-TW"/>
        </w:rPr>
        <w:t xml:space="preserve"> </w:t>
      </w:r>
      <w:r w:rsidR="00B756B3">
        <w:rPr>
          <w:rtl/>
          <w:lang w:val="en-GB" w:eastAsia="zh-TW"/>
        </w:rPr>
        <w:t>ومع</w:t>
      </w:r>
      <w:r w:rsidR="00F10A5A">
        <w:rPr>
          <w:rtl/>
          <w:lang w:val="en-GB" w:eastAsia="zh-TW"/>
        </w:rPr>
        <w:t xml:space="preserve"> </w:t>
      </w:r>
      <w:r w:rsidR="00B756B3">
        <w:rPr>
          <w:rtl/>
          <w:lang w:val="en-GB" w:eastAsia="zh-TW"/>
        </w:rPr>
        <w:t>ذلك،</w:t>
      </w:r>
      <w:r w:rsidR="00F10A5A">
        <w:rPr>
          <w:rtl/>
          <w:lang w:val="en-GB" w:eastAsia="zh-TW"/>
        </w:rPr>
        <w:t xml:space="preserve"> </w:t>
      </w:r>
      <w:r w:rsidR="00B756B3">
        <w:rPr>
          <w:rtl/>
          <w:lang w:val="en-GB" w:eastAsia="zh-TW"/>
        </w:rPr>
        <w:t>خلصت</w:t>
      </w:r>
      <w:r w:rsidR="00F10A5A">
        <w:rPr>
          <w:rtl/>
          <w:lang w:val="en-GB" w:eastAsia="zh-TW"/>
        </w:rPr>
        <w:t xml:space="preserve"> </w:t>
      </w:r>
      <w:r w:rsidR="00B756B3">
        <w:rPr>
          <w:rtl/>
          <w:lang w:val="en-GB" w:eastAsia="zh-TW"/>
        </w:rPr>
        <w:t>المحكمة</w:t>
      </w:r>
      <w:r w:rsidR="00F10A5A">
        <w:rPr>
          <w:rtl/>
          <w:lang w:val="en-GB" w:eastAsia="zh-TW"/>
        </w:rPr>
        <w:t xml:space="preserve"> </w:t>
      </w:r>
      <w:r w:rsidR="00B756B3">
        <w:rPr>
          <w:rtl/>
          <w:lang w:val="en-GB" w:eastAsia="zh-TW"/>
        </w:rPr>
        <w:t>العليا</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أنه</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حال</w:t>
      </w:r>
      <w:r w:rsidR="00F10A5A">
        <w:rPr>
          <w:rtl/>
          <w:lang w:val="en-GB" w:eastAsia="zh-TW"/>
        </w:rPr>
        <w:t xml:space="preserve"> </w:t>
      </w:r>
      <w:r w:rsidR="00B756B3">
        <w:rPr>
          <w:rtl/>
          <w:lang w:val="en-GB" w:eastAsia="zh-TW"/>
        </w:rPr>
        <w:t>انتهاك</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شخص</w:t>
      </w:r>
      <w:r w:rsidR="00F10A5A">
        <w:rPr>
          <w:rtl/>
          <w:lang w:val="en-GB" w:eastAsia="zh-TW"/>
        </w:rPr>
        <w:t xml:space="preserve"> </w:t>
      </w:r>
      <w:r w:rsidR="00B756B3">
        <w:rPr>
          <w:rtl/>
          <w:lang w:val="en-GB" w:eastAsia="zh-TW"/>
        </w:rPr>
        <w:t>ما</w:t>
      </w:r>
      <w:r w:rsidR="00F10A5A">
        <w:rPr>
          <w:rtl/>
          <w:lang w:val="en-GB" w:eastAsia="zh-TW"/>
        </w:rPr>
        <w:t xml:space="preserve"> </w:t>
      </w:r>
      <w:r w:rsidR="00B756B3">
        <w:rPr>
          <w:rtl/>
          <w:lang w:val="en-GB" w:eastAsia="zh-TW"/>
        </w:rPr>
        <w:t>بموجب</w:t>
      </w:r>
      <w:r w:rsidR="00F10A5A">
        <w:rPr>
          <w:rtl/>
          <w:lang w:val="en-GB" w:eastAsia="zh-TW"/>
        </w:rPr>
        <w:t xml:space="preserve"> </w:t>
      </w:r>
      <w:r w:rsidR="00B756B3">
        <w:rPr>
          <w:rtl/>
          <w:lang w:val="en-GB" w:eastAsia="zh-TW"/>
        </w:rPr>
        <w:t>الاتفاقية</w:t>
      </w:r>
      <w:r w:rsidR="00F10A5A">
        <w:rPr>
          <w:rtl/>
          <w:lang w:val="en-GB" w:eastAsia="zh-TW"/>
        </w:rPr>
        <w:t xml:space="preserve"> </w:t>
      </w:r>
      <w:r w:rsidR="00B756B3">
        <w:rPr>
          <w:rtl/>
          <w:lang w:val="en-GB" w:eastAsia="zh-TW"/>
        </w:rPr>
        <w:t>وكان</w:t>
      </w:r>
      <w:r w:rsidR="00F10A5A">
        <w:rPr>
          <w:rtl/>
          <w:lang w:val="en-GB" w:eastAsia="zh-TW"/>
        </w:rPr>
        <w:t xml:space="preserve"> </w:t>
      </w:r>
      <w:r w:rsidR="00B756B3">
        <w:rPr>
          <w:rtl/>
          <w:lang w:val="en-GB" w:eastAsia="zh-TW"/>
        </w:rPr>
        <w:t>المنتهِك</w:t>
      </w:r>
      <w:r w:rsidR="00F10A5A">
        <w:rPr>
          <w:rtl/>
          <w:lang w:val="en-GB" w:eastAsia="zh-TW"/>
        </w:rPr>
        <w:t xml:space="preserve"> </w:t>
      </w:r>
      <w:r w:rsidR="00B756B3">
        <w:rPr>
          <w:rtl/>
          <w:lang w:val="en-GB" w:eastAsia="zh-TW"/>
        </w:rPr>
        <w:t>هو</w:t>
      </w:r>
      <w:r w:rsidR="00F10A5A">
        <w:rPr>
          <w:rtl/>
          <w:lang w:val="en-GB" w:eastAsia="zh-TW"/>
        </w:rPr>
        <w:t xml:space="preserve"> </w:t>
      </w:r>
      <w:r w:rsidR="00B756B3">
        <w:rPr>
          <w:rtl/>
          <w:lang w:val="en-GB" w:eastAsia="zh-TW"/>
        </w:rPr>
        <w:t>الدولة</w:t>
      </w:r>
      <w:r w:rsidR="00F10A5A">
        <w:rPr>
          <w:rtl/>
          <w:lang w:val="en-GB" w:eastAsia="zh-TW"/>
        </w:rPr>
        <w:t xml:space="preserve"> </w:t>
      </w:r>
      <w:r w:rsidR="00B756B3">
        <w:rPr>
          <w:rtl/>
          <w:lang w:val="en-GB" w:eastAsia="zh-TW"/>
        </w:rPr>
        <w:t>مثلاً،</w:t>
      </w:r>
      <w:r w:rsidR="00F10A5A">
        <w:rPr>
          <w:rtl/>
          <w:lang w:val="en-GB" w:eastAsia="zh-TW"/>
        </w:rPr>
        <w:t xml:space="preserve"> </w:t>
      </w:r>
      <w:r w:rsidR="00B756B3">
        <w:rPr>
          <w:rtl/>
          <w:lang w:val="en-GB" w:eastAsia="zh-TW"/>
        </w:rPr>
        <w:t>فإن</w:t>
      </w:r>
      <w:r w:rsidR="00F10A5A">
        <w:rPr>
          <w:rtl/>
          <w:lang w:val="en-GB" w:eastAsia="zh-TW"/>
        </w:rPr>
        <w:t xml:space="preserve"> </w:t>
      </w:r>
      <w:r w:rsidR="00B756B3">
        <w:rPr>
          <w:rtl/>
          <w:lang w:val="en-GB" w:eastAsia="zh-TW"/>
        </w:rPr>
        <w:t>الدولة</w:t>
      </w:r>
      <w:r w:rsidR="00F10A5A">
        <w:rPr>
          <w:rtl/>
          <w:lang w:val="en-GB" w:eastAsia="zh-TW"/>
        </w:rPr>
        <w:t xml:space="preserve"> </w:t>
      </w:r>
      <w:r w:rsidR="00B756B3">
        <w:rPr>
          <w:rtl/>
          <w:lang w:val="en-GB" w:eastAsia="zh-TW"/>
        </w:rPr>
        <w:t>قد</w:t>
      </w:r>
      <w:r w:rsidR="00F10A5A">
        <w:rPr>
          <w:rtl/>
          <w:lang w:val="en-GB" w:eastAsia="zh-TW"/>
        </w:rPr>
        <w:t xml:space="preserve"> </w:t>
      </w:r>
      <w:r w:rsidR="00B756B3">
        <w:rPr>
          <w:rtl/>
          <w:lang w:val="en-GB" w:eastAsia="zh-TW"/>
        </w:rPr>
        <w:t>تُلزم</w:t>
      </w:r>
      <w:r w:rsidR="00F10A5A">
        <w:rPr>
          <w:rtl/>
          <w:lang w:val="en-GB" w:eastAsia="zh-TW"/>
        </w:rPr>
        <w:t xml:space="preserve"> </w:t>
      </w:r>
      <w:r w:rsidR="00B756B3">
        <w:rPr>
          <w:rtl/>
          <w:lang w:val="en-GB" w:eastAsia="zh-TW"/>
        </w:rPr>
        <w:t>بدفع</w:t>
      </w:r>
      <w:r w:rsidR="00F10A5A">
        <w:rPr>
          <w:rtl/>
          <w:lang w:val="en-GB" w:eastAsia="zh-TW"/>
        </w:rPr>
        <w:t xml:space="preserve"> </w:t>
      </w:r>
      <w:r w:rsidR="00B756B3">
        <w:rPr>
          <w:rtl/>
          <w:lang w:val="en-GB" w:eastAsia="zh-TW"/>
        </w:rPr>
        <w:t>تعويض</w:t>
      </w:r>
      <w:r w:rsidR="00F10A5A">
        <w:rPr>
          <w:rtl/>
          <w:lang w:val="en-GB" w:eastAsia="zh-TW"/>
        </w:rPr>
        <w:t xml:space="preserve"> </w:t>
      </w:r>
      <w:r w:rsidR="00B756B3">
        <w:rPr>
          <w:rtl/>
          <w:lang w:val="en-GB" w:eastAsia="zh-TW"/>
        </w:rPr>
        <w:t>حتى</w:t>
      </w:r>
      <w:r w:rsidR="00F10A5A">
        <w:rPr>
          <w:rtl/>
          <w:lang w:val="en-GB" w:eastAsia="zh-TW"/>
        </w:rPr>
        <w:t xml:space="preserve"> </w:t>
      </w:r>
      <w:r w:rsidR="00B756B3">
        <w:rPr>
          <w:rtl/>
          <w:lang w:val="en-GB" w:eastAsia="zh-TW"/>
        </w:rPr>
        <w:t>عندما</w:t>
      </w:r>
      <w:r w:rsidR="00F10A5A">
        <w:rPr>
          <w:rtl/>
          <w:lang w:val="en-GB" w:eastAsia="zh-TW"/>
        </w:rPr>
        <w:t xml:space="preserve"> </w:t>
      </w:r>
      <w:r w:rsidR="00B756B3">
        <w:rPr>
          <w:rtl/>
          <w:lang w:val="en-GB" w:eastAsia="zh-TW"/>
        </w:rPr>
        <w:t>لا</w:t>
      </w:r>
      <w:r w:rsidR="00F10A5A">
        <w:rPr>
          <w:rtl/>
          <w:lang w:val="en-GB" w:eastAsia="zh-TW"/>
        </w:rPr>
        <w:t xml:space="preserve"> </w:t>
      </w:r>
      <w:r w:rsidR="00B756B3">
        <w:rPr>
          <w:rtl/>
          <w:lang w:val="en-GB" w:eastAsia="zh-TW"/>
        </w:rPr>
        <w:t>يكون</w:t>
      </w:r>
      <w:r w:rsidR="00F10A5A">
        <w:rPr>
          <w:rtl/>
          <w:lang w:val="en-GB" w:eastAsia="zh-TW"/>
        </w:rPr>
        <w:t xml:space="preserve"> </w:t>
      </w:r>
      <w:r w:rsidR="00B756B3">
        <w:rPr>
          <w:rtl/>
          <w:lang w:val="en-GB" w:eastAsia="zh-TW"/>
        </w:rPr>
        <w:t>منصوصاً</w:t>
      </w:r>
      <w:r w:rsidR="00F10A5A">
        <w:rPr>
          <w:rtl/>
          <w:lang w:val="en-GB" w:eastAsia="zh-TW"/>
        </w:rPr>
        <w:t xml:space="preserve"> </w:t>
      </w:r>
      <w:r w:rsidR="00B756B3">
        <w:rPr>
          <w:rtl/>
          <w:lang w:val="en-GB" w:eastAsia="zh-TW"/>
        </w:rPr>
        <w:t>عليه</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قانون</w:t>
      </w:r>
      <w:r w:rsidR="00F10A5A">
        <w:rPr>
          <w:rtl/>
          <w:lang w:val="en-GB" w:eastAsia="zh-TW"/>
        </w:rPr>
        <w:t xml:space="preserve"> </w:t>
      </w:r>
      <w:r w:rsidR="00B756B3">
        <w:rPr>
          <w:rtl/>
          <w:lang w:val="en-GB" w:eastAsia="zh-TW"/>
        </w:rPr>
        <w:t>التعويضات</w:t>
      </w:r>
      <w:r w:rsidR="00F10A5A">
        <w:rPr>
          <w:rtl/>
          <w:lang w:val="en-GB" w:eastAsia="zh-TW"/>
        </w:rPr>
        <w:t xml:space="preserve"> </w:t>
      </w:r>
      <w:r w:rsidR="00B756B3">
        <w:rPr>
          <w:rtl/>
          <w:lang w:val="en-GB" w:eastAsia="zh-TW"/>
        </w:rPr>
        <w:t>السويدي.</w:t>
      </w:r>
      <w:r w:rsidR="00F10A5A">
        <w:rPr>
          <w:rtl/>
          <w:lang w:val="en-GB" w:eastAsia="zh-TW"/>
        </w:rPr>
        <w:t xml:space="preserve"> </w:t>
      </w:r>
      <w:r w:rsidR="00B756B3">
        <w:rPr>
          <w:rtl/>
          <w:lang w:val="en-GB" w:eastAsia="zh-TW"/>
        </w:rPr>
        <w:t>وفي</w:t>
      </w:r>
      <w:r w:rsidR="00F10A5A">
        <w:rPr>
          <w:rtl/>
          <w:lang w:val="en-GB" w:eastAsia="zh-TW"/>
        </w:rPr>
        <w:t xml:space="preserve"> </w:t>
      </w:r>
      <w:r w:rsidR="00B756B3">
        <w:rPr>
          <w:rtl/>
          <w:lang w:val="en-GB" w:eastAsia="zh-TW"/>
        </w:rPr>
        <w:t>المكاتب</w:t>
      </w:r>
      <w:r w:rsidR="00F10A5A">
        <w:rPr>
          <w:rtl/>
          <w:lang w:val="en-GB" w:eastAsia="zh-TW"/>
        </w:rPr>
        <w:t xml:space="preserve"> </w:t>
      </w:r>
      <w:r w:rsidR="00B756B3">
        <w:rPr>
          <w:rtl/>
          <w:lang w:val="en-GB" w:eastAsia="zh-TW"/>
        </w:rPr>
        <w:t>الحكومية،</w:t>
      </w:r>
      <w:r w:rsidR="00F10A5A">
        <w:rPr>
          <w:rtl/>
          <w:lang w:val="en-GB" w:eastAsia="zh-TW"/>
        </w:rPr>
        <w:t xml:space="preserve"> </w:t>
      </w:r>
      <w:r w:rsidR="00B756B3">
        <w:rPr>
          <w:rtl/>
          <w:lang w:val="en-GB" w:eastAsia="zh-TW"/>
        </w:rPr>
        <w:t>جار</w:t>
      </w:r>
      <w:r w:rsidR="00F10A5A">
        <w:rPr>
          <w:rtl/>
          <w:lang w:val="en-GB" w:eastAsia="zh-TW"/>
        </w:rPr>
        <w:t xml:space="preserve"> </w:t>
      </w:r>
      <w:r w:rsidR="00B756B3">
        <w:rPr>
          <w:rtl/>
          <w:lang w:val="en-GB" w:eastAsia="zh-TW"/>
        </w:rPr>
        <w:t>إعداد</w:t>
      </w:r>
      <w:r w:rsidR="00F10A5A">
        <w:rPr>
          <w:rtl/>
          <w:lang w:val="en-GB" w:eastAsia="zh-TW"/>
        </w:rPr>
        <w:t xml:space="preserve"> </w:t>
      </w:r>
      <w:r w:rsidR="00B756B3">
        <w:rPr>
          <w:rtl/>
          <w:lang w:val="en-GB" w:eastAsia="zh-TW"/>
        </w:rPr>
        <w:t>مشروع</w:t>
      </w:r>
      <w:r w:rsidR="00F10A5A">
        <w:rPr>
          <w:rtl/>
          <w:lang w:val="en-GB" w:eastAsia="zh-TW"/>
        </w:rPr>
        <w:t xml:space="preserve"> </w:t>
      </w:r>
      <w:r w:rsidR="00B756B3">
        <w:rPr>
          <w:rtl/>
          <w:lang w:val="en-GB" w:eastAsia="zh-TW"/>
        </w:rPr>
        <w:t>قانون</w:t>
      </w:r>
      <w:r w:rsidR="00F10A5A">
        <w:rPr>
          <w:rtl/>
          <w:lang w:val="en-GB" w:eastAsia="zh-TW"/>
        </w:rPr>
        <w:t xml:space="preserve"> </w:t>
      </w:r>
      <w:r w:rsidR="00B756B3">
        <w:rPr>
          <w:rtl/>
          <w:lang w:val="en-GB" w:eastAsia="zh-TW"/>
        </w:rPr>
        <w:t>حكومي</w:t>
      </w:r>
      <w:r w:rsidR="00F10A5A">
        <w:rPr>
          <w:rtl/>
          <w:lang w:val="en-GB" w:eastAsia="zh-TW"/>
        </w:rPr>
        <w:t xml:space="preserve"> </w:t>
      </w:r>
      <w:r w:rsidR="00B756B3">
        <w:rPr>
          <w:rtl/>
          <w:lang w:val="en-GB" w:eastAsia="zh-TW"/>
        </w:rPr>
        <w:t>بشأن</w:t>
      </w:r>
      <w:r w:rsidR="00F10A5A">
        <w:rPr>
          <w:rtl/>
          <w:lang w:val="en-GB" w:eastAsia="zh-TW"/>
        </w:rPr>
        <w:t xml:space="preserve"> </w:t>
      </w:r>
      <w:r w:rsidR="00B756B3">
        <w:rPr>
          <w:rtl/>
          <w:lang w:val="en-GB" w:eastAsia="zh-TW"/>
        </w:rPr>
        <w:t>إمكانية</w:t>
      </w:r>
      <w:r w:rsidR="00F10A5A">
        <w:rPr>
          <w:rtl/>
          <w:lang w:val="en-GB" w:eastAsia="zh-TW"/>
        </w:rPr>
        <w:t xml:space="preserve"> </w:t>
      </w:r>
      <w:r w:rsidR="00B756B3">
        <w:rPr>
          <w:rtl/>
          <w:lang w:val="en-GB" w:eastAsia="zh-TW"/>
        </w:rPr>
        <w:t>منح</w:t>
      </w:r>
      <w:r w:rsidR="00F10A5A">
        <w:rPr>
          <w:rtl/>
          <w:lang w:val="en-GB" w:eastAsia="zh-TW"/>
        </w:rPr>
        <w:t xml:space="preserve"> </w:t>
      </w:r>
      <w:r w:rsidR="00B756B3">
        <w:rPr>
          <w:rtl/>
          <w:lang w:val="en-GB" w:eastAsia="zh-TW"/>
        </w:rPr>
        <w:t>تعويض</w:t>
      </w:r>
      <w:r w:rsidR="00F10A5A">
        <w:rPr>
          <w:rtl/>
          <w:lang w:val="en-GB" w:eastAsia="zh-TW"/>
        </w:rPr>
        <w:t xml:space="preserve"> </w:t>
      </w:r>
      <w:r w:rsidR="00B756B3">
        <w:rPr>
          <w:rtl/>
          <w:lang w:val="en-GB" w:eastAsia="zh-TW"/>
        </w:rPr>
        <w:t>للشخص</w:t>
      </w:r>
      <w:r w:rsidR="00F10A5A">
        <w:rPr>
          <w:rtl/>
          <w:lang w:val="en-GB" w:eastAsia="zh-TW"/>
        </w:rPr>
        <w:t xml:space="preserve"> </w:t>
      </w:r>
      <w:r w:rsidR="00B756B3">
        <w:rPr>
          <w:rtl/>
          <w:lang w:val="en-GB" w:eastAsia="zh-TW"/>
        </w:rPr>
        <w:t>المتضرر</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انتهاك</w:t>
      </w:r>
      <w:r w:rsidR="00F10A5A">
        <w:rPr>
          <w:rtl/>
          <w:lang w:val="en-GB" w:eastAsia="zh-TW"/>
        </w:rPr>
        <w:t xml:space="preserve"> </w:t>
      </w:r>
      <w:r w:rsidR="00B756B3">
        <w:rPr>
          <w:rtl/>
          <w:lang w:val="en-GB" w:eastAsia="zh-TW"/>
        </w:rPr>
        <w:t>للاتفاقية.</w:t>
      </w:r>
      <w:r w:rsidR="00F10A5A">
        <w:rPr>
          <w:rtl/>
          <w:lang w:val="en-GB" w:eastAsia="zh-TW"/>
        </w:rPr>
        <w:t xml:space="preserve"> </w:t>
      </w:r>
      <w:r w:rsidR="00B756B3">
        <w:rPr>
          <w:rtl/>
          <w:lang w:val="en-GB" w:eastAsia="zh-TW"/>
        </w:rPr>
        <w:t>وقد</w:t>
      </w:r>
      <w:r w:rsidR="00F10A5A">
        <w:rPr>
          <w:rtl/>
          <w:lang w:val="en-GB" w:eastAsia="zh-TW"/>
        </w:rPr>
        <w:t xml:space="preserve"> </w:t>
      </w:r>
      <w:r w:rsidR="00B756B3">
        <w:rPr>
          <w:rtl/>
          <w:lang w:val="en-GB" w:eastAsia="zh-TW"/>
        </w:rPr>
        <w:t>أقر</w:t>
      </w:r>
      <w:r w:rsidR="00F10A5A">
        <w:rPr>
          <w:rtl/>
          <w:lang w:val="en-GB" w:eastAsia="zh-TW"/>
        </w:rPr>
        <w:t xml:space="preserve"> </w:t>
      </w:r>
      <w:r w:rsidR="00B756B3">
        <w:rPr>
          <w:rtl/>
          <w:lang w:val="en-GB" w:eastAsia="zh-TW"/>
        </w:rPr>
        <w:t>البرلمان</w:t>
      </w:r>
      <w:r w:rsidR="00F10A5A">
        <w:rPr>
          <w:rtl/>
          <w:lang w:val="en-GB" w:eastAsia="zh-TW"/>
        </w:rPr>
        <w:t xml:space="preserve"> </w:t>
      </w:r>
      <w:r w:rsidR="00B756B3">
        <w:rPr>
          <w:rtl/>
          <w:lang w:val="en-GB" w:eastAsia="zh-TW"/>
        </w:rPr>
        <w:t>مشروع</w:t>
      </w:r>
      <w:r w:rsidR="00F10A5A">
        <w:rPr>
          <w:rtl/>
          <w:lang w:val="en-GB" w:eastAsia="zh-TW"/>
        </w:rPr>
        <w:t xml:space="preserve"> </w:t>
      </w:r>
      <w:r w:rsidR="00B756B3">
        <w:rPr>
          <w:rtl/>
          <w:lang w:val="en-GB" w:eastAsia="zh-TW"/>
        </w:rPr>
        <w:t>القانون</w:t>
      </w:r>
      <w:r w:rsidR="00F10A5A">
        <w:rPr>
          <w:rtl/>
          <w:lang w:val="en-GB" w:eastAsia="zh-TW"/>
        </w:rPr>
        <w:t xml:space="preserve"> </w:t>
      </w:r>
      <w:r w:rsidR="00B756B3">
        <w:rPr>
          <w:rtl/>
          <w:lang w:val="en-GB" w:eastAsia="zh-TW"/>
        </w:rPr>
        <w:t>وسيدخل</w:t>
      </w:r>
      <w:r w:rsidR="00F10A5A">
        <w:rPr>
          <w:rtl/>
          <w:lang w:val="en-GB" w:eastAsia="zh-TW"/>
        </w:rPr>
        <w:t xml:space="preserve"> </w:t>
      </w:r>
      <w:r w:rsidR="00B756B3">
        <w:rPr>
          <w:rtl/>
          <w:lang w:val="en-GB" w:eastAsia="zh-TW"/>
        </w:rPr>
        <w:t>التشريع</w:t>
      </w:r>
      <w:r w:rsidR="00F10A5A">
        <w:rPr>
          <w:rtl/>
          <w:lang w:val="en-GB" w:eastAsia="zh-TW"/>
        </w:rPr>
        <w:t xml:space="preserve"> </w:t>
      </w:r>
      <w:r w:rsidR="00B756B3">
        <w:rPr>
          <w:rtl/>
          <w:lang w:val="en-GB" w:eastAsia="zh-TW"/>
        </w:rPr>
        <w:t>الجديد</w:t>
      </w:r>
      <w:r w:rsidR="00F10A5A">
        <w:rPr>
          <w:rtl/>
          <w:lang w:val="en-GB" w:eastAsia="zh-TW"/>
        </w:rPr>
        <w:t xml:space="preserve"> </w:t>
      </w:r>
      <w:r w:rsidR="00B756B3">
        <w:rPr>
          <w:rtl/>
          <w:lang w:val="en-GB" w:eastAsia="zh-TW"/>
        </w:rPr>
        <w:t>حيز</w:t>
      </w:r>
      <w:r w:rsidR="00F10A5A">
        <w:rPr>
          <w:rtl/>
          <w:lang w:val="en-GB" w:eastAsia="zh-TW"/>
        </w:rPr>
        <w:t xml:space="preserve"> </w:t>
      </w:r>
      <w:r w:rsidR="00B756B3">
        <w:rPr>
          <w:rtl/>
          <w:lang w:val="en-GB" w:eastAsia="zh-TW"/>
        </w:rPr>
        <w:t>النفاذ</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١</w:t>
      </w:r>
      <w:r w:rsidR="00F10A5A">
        <w:rPr>
          <w:rFonts w:hint="eastAsia"/>
          <w:rtl/>
          <w:lang w:val="en-GB" w:eastAsia="zh-TW"/>
        </w:rPr>
        <w:t xml:space="preserve"> </w:t>
      </w:r>
      <w:r w:rsidR="00B756B3">
        <w:rPr>
          <w:rtl/>
          <w:lang w:val="en-GB" w:eastAsia="zh-TW"/>
        </w:rPr>
        <w:t>نيسان/أبريل</w:t>
      </w:r>
      <w:r w:rsidR="00F10A5A">
        <w:rPr>
          <w:rtl/>
          <w:lang w:val="en-GB" w:eastAsia="zh-TW"/>
        </w:rPr>
        <w:t xml:space="preserve"> </w:t>
      </w:r>
      <w:r w:rsidR="00B756B3">
        <w:rPr>
          <w:rtl/>
          <w:lang w:val="en-GB" w:eastAsia="zh-TW"/>
        </w:rPr>
        <w:t>٢٠١٨.</w:t>
      </w:r>
    </w:p>
    <w:p w:rsidR="00B756B3" w:rsidRPr="00333082" w:rsidRDefault="005557B6" w:rsidP="005557B6">
      <w:pPr>
        <w:pStyle w:val="H23GA"/>
        <w:rPr>
          <w:rtl/>
        </w:rPr>
      </w:pPr>
      <w:r>
        <w:rPr>
          <w:rtl/>
        </w:rPr>
        <w:tab/>
      </w:r>
      <w:r>
        <w:rPr>
          <w:rtl/>
        </w:rPr>
        <w:tab/>
      </w:r>
      <w:r w:rsidR="00B756B3" w:rsidRPr="00333082">
        <w:rPr>
          <w:rtl/>
        </w:rPr>
        <w:t>أمناء</w:t>
      </w:r>
      <w:r w:rsidR="00F10A5A">
        <w:rPr>
          <w:rtl/>
        </w:rPr>
        <w:t xml:space="preserve"> </w:t>
      </w:r>
      <w:r w:rsidR="00B756B3" w:rsidRPr="00333082">
        <w:rPr>
          <w:rtl/>
        </w:rPr>
        <w:t>المظالم</w:t>
      </w:r>
    </w:p>
    <w:p w:rsidR="00B756B3" w:rsidRPr="00617D93" w:rsidRDefault="005557B6" w:rsidP="00DE1DB9">
      <w:pPr>
        <w:pStyle w:val="SingleTxtGA"/>
        <w:rPr>
          <w:spacing w:val="-3"/>
          <w:rtl/>
          <w:lang w:val="en-GB" w:eastAsia="zh-TW"/>
        </w:rPr>
      </w:pPr>
      <w:r w:rsidRPr="00617D93">
        <w:rPr>
          <w:spacing w:val="-3"/>
          <w:rtl/>
          <w:lang w:val="en-GB" w:eastAsia="zh-TW"/>
        </w:rPr>
        <w:t>٨٧-</w:t>
      </w:r>
      <w:r w:rsidRPr="00617D93">
        <w:rPr>
          <w:spacing w:val="-3"/>
          <w:rtl/>
          <w:lang w:val="en-GB" w:eastAsia="zh-TW"/>
        </w:rPr>
        <w:tab/>
      </w:r>
      <w:r w:rsidR="00B756B3" w:rsidRPr="00617D93">
        <w:rPr>
          <w:spacing w:val="-3"/>
          <w:rtl/>
          <w:lang w:val="en-GB" w:eastAsia="zh-TW"/>
        </w:rPr>
        <w:t>من</w:t>
      </w:r>
      <w:r w:rsidR="00F10A5A" w:rsidRPr="00617D93">
        <w:rPr>
          <w:spacing w:val="-3"/>
          <w:rtl/>
          <w:lang w:val="en-GB" w:eastAsia="zh-TW"/>
        </w:rPr>
        <w:t xml:space="preserve"> </w:t>
      </w:r>
      <w:r w:rsidR="00B756B3" w:rsidRPr="00617D93">
        <w:rPr>
          <w:spacing w:val="-3"/>
          <w:rtl/>
          <w:lang w:val="en-GB" w:eastAsia="zh-TW"/>
        </w:rPr>
        <w:t>وظائف</w:t>
      </w:r>
      <w:r w:rsidR="00F10A5A" w:rsidRPr="00617D93">
        <w:rPr>
          <w:spacing w:val="-3"/>
          <w:rtl/>
          <w:lang w:val="en-GB" w:eastAsia="zh-TW"/>
        </w:rPr>
        <w:t xml:space="preserve"> </w:t>
      </w:r>
      <w:r w:rsidR="00B756B3" w:rsidRPr="00617D93">
        <w:rPr>
          <w:spacing w:val="-3"/>
          <w:rtl/>
          <w:lang w:val="en-GB" w:eastAsia="zh-TW"/>
        </w:rPr>
        <w:t>أمناء</w:t>
      </w:r>
      <w:r w:rsidR="00F10A5A" w:rsidRPr="00617D93">
        <w:rPr>
          <w:spacing w:val="-3"/>
          <w:rtl/>
          <w:lang w:val="en-GB" w:eastAsia="zh-TW"/>
        </w:rPr>
        <w:t xml:space="preserve"> </w:t>
      </w:r>
      <w:r w:rsidR="00B756B3" w:rsidRPr="00617D93">
        <w:rPr>
          <w:spacing w:val="-3"/>
          <w:rtl/>
          <w:lang w:val="en-GB" w:eastAsia="zh-TW"/>
        </w:rPr>
        <w:t>المظالم</w:t>
      </w:r>
      <w:r w:rsidR="00F10A5A" w:rsidRPr="00617D93">
        <w:rPr>
          <w:spacing w:val="-3"/>
          <w:rtl/>
          <w:lang w:val="en-GB" w:eastAsia="zh-TW"/>
        </w:rPr>
        <w:t xml:space="preserve"> </w:t>
      </w:r>
      <w:r w:rsidR="00B756B3" w:rsidRPr="00617D93">
        <w:rPr>
          <w:spacing w:val="-3"/>
          <w:rtl/>
          <w:lang w:val="en-GB" w:eastAsia="zh-TW"/>
        </w:rPr>
        <w:t>الإشراف</w:t>
      </w:r>
      <w:r w:rsidR="00F10A5A" w:rsidRPr="00617D93">
        <w:rPr>
          <w:spacing w:val="-3"/>
          <w:rtl/>
          <w:lang w:val="en-GB" w:eastAsia="zh-TW"/>
        </w:rPr>
        <w:t xml:space="preserve"> </w:t>
      </w:r>
      <w:r w:rsidR="00B756B3" w:rsidRPr="00617D93">
        <w:rPr>
          <w:spacing w:val="-3"/>
          <w:rtl/>
          <w:lang w:val="en-GB" w:eastAsia="zh-TW"/>
        </w:rPr>
        <w:t>أيضاً</w:t>
      </w:r>
      <w:r w:rsidR="00F10A5A" w:rsidRPr="00617D93">
        <w:rPr>
          <w:spacing w:val="-3"/>
          <w:rtl/>
          <w:lang w:val="en-GB" w:eastAsia="zh-TW"/>
        </w:rPr>
        <w:t xml:space="preserve"> </w:t>
      </w:r>
      <w:r w:rsidR="00B756B3" w:rsidRPr="00617D93">
        <w:rPr>
          <w:spacing w:val="-3"/>
          <w:rtl/>
          <w:lang w:val="en-GB" w:eastAsia="zh-TW"/>
        </w:rPr>
        <w:t>على</w:t>
      </w:r>
      <w:r w:rsidR="00F10A5A" w:rsidRPr="00617D93">
        <w:rPr>
          <w:spacing w:val="-3"/>
          <w:rtl/>
          <w:lang w:val="en-GB" w:eastAsia="zh-TW"/>
        </w:rPr>
        <w:t xml:space="preserve"> </w:t>
      </w:r>
      <w:r w:rsidR="00B756B3" w:rsidRPr="00617D93">
        <w:rPr>
          <w:spacing w:val="-3"/>
          <w:rtl/>
          <w:lang w:val="en-GB" w:eastAsia="zh-TW"/>
        </w:rPr>
        <w:t>إعمال</w:t>
      </w:r>
      <w:r w:rsidR="00F10A5A" w:rsidRPr="00617D93">
        <w:rPr>
          <w:spacing w:val="-3"/>
          <w:rtl/>
          <w:lang w:val="en-GB" w:eastAsia="zh-TW"/>
        </w:rPr>
        <w:t xml:space="preserve"> </w:t>
      </w:r>
      <w:r w:rsidR="00B756B3" w:rsidRPr="00617D93">
        <w:rPr>
          <w:spacing w:val="-3"/>
          <w:rtl/>
          <w:lang w:val="en-GB" w:eastAsia="zh-TW"/>
        </w:rPr>
        <w:t>حقوق</w:t>
      </w:r>
      <w:r w:rsidR="00F10A5A" w:rsidRPr="00617D93">
        <w:rPr>
          <w:spacing w:val="-3"/>
          <w:rtl/>
          <w:lang w:val="en-GB" w:eastAsia="zh-TW"/>
        </w:rPr>
        <w:t xml:space="preserve"> </w:t>
      </w:r>
      <w:r w:rsidR="00B756B3" w:rsidRPr="00617D93">
        <w:rPr>
          <w:spacing w:val="-3"/>
          <w:rtl/>
          <w:lang w:val="en-GB" w:eastAsia="zh-TW"/>
        </w:rPr>
        <w:t>الإنسان.</w:t>
      </w:r>
      <w:r w:rsidR="00F10A5A" w:rsidRPr="00617D93">
        <w:rPr>
          <w:spacing w:val="-3"/>
          <w:rtl/>
          <w:lang w:val="en-GB" w:eastAsia="zh-TW"/>
        </w:rPr>
        <w:t xml:space="preserve"> </w:t>
      </w:r>
      <w:r w:rsidR="00B756B3" w:rsidRPr="00617D93">
        <w:rPr>
          <w:spacing w:val="-3"/>
          <w:rtl/>
          <w:lang w:val="en-GB" w:eastAsia="zh-TW"/>
        </w:rPr>
        <w:t>وأي</w:t>
      </w:r>
      <w:r w:rsidR="00F10A5A" w:rsidRPr="00617D93">
        <w:rPr>
          <w:spacing w:val="-3"/>
          <w:rtl/>
          <w:lang w:val="en-GB" w:eastAsia="zh-TW"/>
        </w:rPr>
        <w:t xml:space="preserve"> </w:t>
      </w:r>
      <w:r w:rsidR="00B756B3" w:rsidRPr="00617D93">
        <w:rPr>
          <w:spacing w:val="-3"/>
          <w:rtl/>
          <w:lang w:val="en-GB" w:eastAsia="zh-TW"/>
        </w:rPr>
        <w:t>شخص</w:t>
      </w:r>
      <w:r w:rsidR="00F10A5A" w:rsidRPr="00617D93">
        <w:rPr>
          <w:spacing w:val="-3"/>
          <w:rtl/>
          <w:lang w:val="en-GB" w:eastAsia="zh-TW"/>
        </w:rPr>
        <w:t xml:space="preserve"> </w:t>
      </w:r>
      <w:r w:rsidR="00B756B3" w:rsidRPr="00617D93">
        <w:rPr>
          <w:spacing w:val="-3"/>
          <w:rtl/>
          <w:lang w:val="en-GB" w:eastAsia="zh-TW"/>
        </w:rPr>
        <w:t>يشعر</w:t>
      </w:r>
      <w:r w:rsidR="00F10A5A" w:rsidRPr="00617D93">
        <w:rPr>
          <w:spacing w:val="-3"/>
          <w:rtl/>
          <w:lang w:val="en-GB" w:eastAsia="zh-TW"/>
        </w:rPr>
        <w:t xml:space="preserve"> </w:t>
      </w:r>
      <w:r w:rsidR="00B756B3" w:rsidRPr="00617D93">
        <w:rPr>
          <w:spacing w:val="-3"/>
          <w:rtl/>
          <w:lang w:val="en-GB" w:eastAsia="zh-TW"/>
        </w:rPr>
        <w:t>أنه</w:t>
      </w:r>
      <w:r w:rsidR="00F10A5A" w:rsidRPr="00617D93">
        <w:rPr>
          <w:spacing w:val="-3"/>
          <w:rtl/>
          <w:lang w:val="en-GB" w:eastAsia="zh-TW"/>
        </w:rPr>
        <w:t xml:space="preserve"> </w:t>
      </w:r>
      <w:r w:rsidR="00B756B3" w:rsidRPr="00617D93">
        <w:rPr>
          <w:spacing w:val="-3"/>
          <w:rtl/>
          <w:lang w:val="en-GB" w:eastAsia="zh-TW"/>
        </w:rPr>
        <w:t>يتعرض</w:t>
      </w:r>
      <w:r w:rsidR="00F10A5A" w:rsidRPr="00617D93">
        <w:rPr>
          <w:spacing w:val="-3"/>
          <w:rtl/>
          <w:lang w:val="en-GB" w:eastAsia="zh-TW"/>
        </w:rPr>
        <w:t xml:space="preserve"> </w:t>
      </w:r>
      <w:r w:rsidR="00B756B3" w:rsidRPr="00617D93">
        <w:rPr>
          <w:spacing w:val="-3"/>
          <w:rtl/>
          <w:lang w:val="en-GB" w:eastAsia="zh-TW"/>
        </w:rPr>
        <w:t>هو</w:t>
      </w:r>
      <w:r w:rsidR="00F10A5A" w:rsidRPr="00617D93">
        <w:rPr>
          <w:spacing w:val="-3"/>
          <w:rtl/>
          <w:lang w:val="en-GB" w:eastAsia="zh-TW"/>
        </w:rPr>
        <w:t xml:space="preserve"> </w:t>
      </w:r>
      <w:r w:rsidR="00B756B3" w:rsidRPr="00617D93">
        <w:rPr>
          <w:spacing w:val="-3"/>
          <w:rtl/>
          <w:lang w:val="en-GB" w:eastAsia="zh-TW"/>
        </w:rPr>
        <w:t>أو</w:t>
      </w:r>
      <w:r w:rsidR="00F10A5A" w:rsidRPr="00617D93">
        <w:rPr>
          <w:spacing w:val="-3"/>
          <w:rtl/>
          <w:lang w:val="en-GB" w:eastAsia="zh-TW"/>
        </w:rPr>
        <w:t xml:space="preserve"> </w:t>
      </w:r>
      <w:r w:rsidR="00B756B3" w:rsidRPr="00617D93">
        <w:rPr>
          <w:spacing w:val="-3"/>
          <w:rtl/>
          <w:lang w:val="en-GB" w:eastAsia="zh-TW"/>
        </w:rPr>
        <w:t>غيره</w:t>
      </w:r>
      <w:r w:rsidR="00F10A5A" w:rsidRPr="00617D93">
        <w:rPr>
          <w:spacing w:val="-3"/>
          <w:rtl/>
          <w:lang w:val="en-GB" w:eastAsia="zh-TW"/>
        </w:rPr>
        <w:t xml:space="preserve"> </w:t>
      </w:r>
      <w:r w:rsidR="00B756B3" w:rsidRPr="00617D93">
        <w:rPr>
          <w:spacing w:val="-3"/>
          <w:rtl/>
          <w:lang w:val="en-GB" w:eastAsia="zh-TW"/>
        </w:rPr>
        <w:t>لمعاملة</w:t>
      </w:r>
      <w:r w:rsidR="00F10A5A" w:rsidRPr="00617D93">
        <w:rPr>
          <w:spacing w:val="-3"/>
          <w:rtl/>
          <w:lang w:val="en-GB" w:eastAsia="zh-TW"/>
        </w:rPr>
        <w:t xml:space="preserve"> </w:t>
      </w:r>
      <w:r w:rsidR="00B756B3" w:rsidRPr="00617D93">
        <w:rPr>
          <w:spacing w:val="-3"/>
          <w:rtl/>
          <w:lang w:val="en-GB" w:eastAsia="zh-TW"/>
        </w:rPr>
        <w:t>خاطئة</w:t>
      </w:r>
      <w:r w:rsidR="00F10A5A" w:rsidRPr="00617D93">
        <w:rPr>
          <w:spacing w:val="-3"/>
          <w:rtl/>
          <w:lang w:val="en-GB" w:eastAsia="zh-TW"/>
        </w:rPr>
        <w:t xml:space="preserve"> </w:t>
      </w:r>
      <w:r w:rsidR="00B756B3" w:rsidRPr="00617D93">
        <w:rPr>
          <w:spacing w:val="-3"/>
          <w:rtl/>
          <w:lang w:val="en-GB" w:eastAsia="zh-TW"/>
        </w:rPr>
        <w:t>أو</w:t>
      </w:r>
      <w:r w:rsidR="00F10A5A" w:rsidRPr="00617D93">
        <w:rPr>
          <w:spacing w:val="-3"/>
          <w:rtl/>
          <w:lang w:val="en-GB" w:eastAsia="zh-TW"/>
        </w:rPr>
        <w:t xml:space="preserve"> </w:t>
      </w:r>
      <w:r w:rsidR="00B756B3" w:rsidRPr="00617D93">
        <w:rPr>
          <w:spacing w:val="-3"/>
          <w:rtl/>
          <w:lang w:val="en-GB" w:eastAsia="zh-TW"/>
        </w:rPr>
        <w:t>غير</w:t>
      </w:r>
      <w:r w:rsidR="00F10A5A" w:rsidRPr="00617D93">
        <w:rPr>
          <w:spacing w:val="-3"/>
          <w:rtl/>
          <w:lang w:val="en-GB" w:eastAsia="zh-TW"/>
        </w:rPr>
        <w:t xml:space="preserve"> </w:t>
      </w:r>
      <w:r w:rsidR="00B756B3" w:rsidRPr="00617D93">
        <w:rPr>
          <w:spacing w:val="-3"/>
          <w:rtl/>
          <w:lang w:val="en-GB" w:eastAsia="zh-TW"/>
        </w:rPr>
        <w:t>عادلة</w:t>
      </w:r>
      <w:r w:rsidR="00F10A5A" w:rsidRPr="00617D93">
        <w:rPr>
          <w:spacing w:val="-3"/>
          <w:rtl/>
          <w:lang w:val="en-GB" w:eastAsia="zh-TW"/>
        </w:rPr>
        <w:t xml:space="preserve"> </w:t>
      </w:r>
      <w:r w:rsidR="00B756B3" w:rsidRPr="00617D93">
        <w:rPr>
          <w:spacing w:val="-3"/>
          <w:rtl/>
          <w:lang w:val="en-GB" w:eastAsia="zh-TW"/>
        </w:rPr>
        <w:t>من</w:t>
      </w:r>
      <w:r w:rsidR="00F10A5A" w:rsidRPr="00617D93">
        <w:rPr>
          <w:spacing w:val="-3"/>
          <w:rtl/>
          <w:lang w:val="en-GB" w:eastAsia="zh-TW"/>
        </w:rPr>
        <w:t xml:space="preserve"> </w:t>
      </w:r>
      <w:r w:rsidR="00B756B3" w:rsidRPr="00617D93">
        <w:rPr>
          <w:spacing w:val="-3"/>
          <w:rtl/>
          <w:lang w:val="en-GB" w:eastAsia="zh-TW"/>
        </w:rPr>
        <w:t>جانب</w:t>
      </w:r>
      <w:r w:rsidR="00F10A5A" w:rsidRPr="00617D93">
        <w:rPr>
          <w:spacing w:val="-3"/>
          <w:rtl/>
          <w:lang w:val="en-GB" w:eastAsia="zh-TW"/>
        </w:rPr>
        <w:t xml:space="preserve"> </w:t>
      </w:r>
      <w:r w:rsidR="00B756B3" w:rsidRPr="00617D93">
        <w:rPr>
          <w:spacing w:val="-3"/>
          <w:rtl/>
          <w:lang w:val="en-GB" w:eastAsia="zh-TW"/>
        </w:rPr>
        <w:t>سلطة</w:t>
      </w:r>
      <w:r w:rsidR="00F10A5A" w:rsidRPr="00617D93">
        <w:rPr>
          <w:spacing w:val="-3"/>
          <w:rtl/>
          <w:lang w:val="en-GB" w:eastAsia="zh-TW"/>
        </w:rPr>
        <w:t xml:space="preserve"> </w:t>
      </w:r>
      <w:r w:rsidR="00B756B3" w:rsidRPr="00617D93">
        <w:rPr>
          <w:spacing w:val="-3"/>
          <w:rtl/>
          <w:lang w:val="en-GB" w:eastAsia="zh-TW"/>
        </w:rPr>
        <w:t>عامة</w:t>
      </w:r>
      <w:r w:rsidR="00F10A5A" w:rsidRPr="00617D93">
        <w:rPr>
          <w:spacing w:val="-3"/>
          <w:rtl/>
          <w:lang w:val="en-GB" w:eastAsia="zh-TW"/>
        </w:rPr>
        <w:t xml:space="preserve"> </w:t>
      </w:r>
      <w:r w:rsidR="00B756B3" w:rsidRPr="00617D93">
        <w:rPr>
          <w:spacing w:val="-3"/>
          <w:rtl/>
          <w:lang w:val="en-GB" w:eastAsia="zh-TW"/>
        </w:rPr>
        <w:t>أو</w:t>
      </w:r>
      <w:r w:rsidR="00F10A5A" w:rsidRPr="00617D93">
        <w:rPr>
          <w:spacing w:val="-3"/>
          <w:rtl/>
          <w:lang w:val="en-GB" w:eastAsia="zh-TW"/>
        </w:rPr>
        <w:t xml:space="preserve"> </w:t>
      </w:r>
      <w:r w:rsidR="00B756B3" w:rsidRPr="00617D93">
        <w:rPr>
          <w:spacing w:val="-3"/>
          <w:rtl/>
          <w:lang w:val="en-GB" w:eastAsia="zh-TW"/>
        </w:rPr>
        <w:t>موظف</w:t>
      </w:r>
      <w:r w:rsidR="00F10A5A" w:rsidRPr="00617D93">
        <w:rPr>
          <w:spacing w:val="-3"/>
          <w:rtl/>
          <w:lang w:val="en-GB" w:eastAsia="zh-TW"/>
        </w:rPr>
        <w:t xml:space="preserve"> </w:t>
      </w:r>
      <w:r w:rsidR="00B756B3" w:rsidRPr="00617D93">
        <w:rPr>
          <w:spacing w:val="-3"/>
          <w:rtl/>
          <w:lang w:val="en-GB" w:eastAsia="zh-TW"/>
        </w:rPr>
        <w:t>يعمل</w:t>
      </w:r>
      <w:r w:rsidR="00F10A5A" w:rsidRPr="00617D93">
        <w:rPr>
          <w:spacing w:val="-3"/>
          <w:rtl/>
          <w:lang w:val="en-GB" w:eastAsia="zh-TW"/>
        </w:rPr>
        <w:t xml:space="preserve"> </w:t>
      </w:r>
      <w:r w:rsidR="00B756B3" w:rsidRPr="00617D93">
        <w:rPr>
          <w:spacing w:val="-3"/>
          <w:rtl/>
          <w:lang w:val="en-GB" w:eastAsia="zh-TW"/>
        </w:rPr>
        <w:t>في</w:t>
      </w:r>
      <w:r w:rsidR="00F10A5A" w:rsidRPr="00617D93">
        <w:rPr>
          <w:spacing w:val="-3"/>
          <w:rtl/>
          <w:lang w:val="en-GB" w:eastAsia="zh-TW"/>
        </w:rPr>
        <w:t xml:space="preserve"> </w:t>
      </w:r>
      <w:r w:rsidR="00B756B3" w:rsidRPr="00617D93">
        <w:rPr>
          <w:spacing w:val="-3"/>
          <w:rtl/>
          <w:lang w:val="en-GB" w:eastAsia="zh-TW"/>
        </w:rPr>
        <w:t>الخدمة</w:t>
      </w:r>
      <w:r w:rsidR="00F10A5A" w:rsidRPr="00617D93">
        <w:rPr>
          <w:spacing w:val="-3"/>
          <w:rtl/>
          <w:lang w:val="en-GB" w:eastAsia="zh-TW"/>
        </w:rPr>
        <w:t xml:space="preserve"> </w:t>
      </w:r>
      <w:r w:rsidR="00B756B3" w:rsidRPr="00617D93">
        <w:rPr>
          <w:spacing w:val="-3"/>
          <w:rtl/>
          <w:lang w:val="en-GB" w:eastAsia="zh-TW"/>
        </w:rPr>
        <w:t>المدنية</w:t>
      </w:r>
      <w:r w:rsidR="00F10A5A" w:rsidRPr="00617D93">
        <w:rPr>
          <w:spacing w:val="-3"/>
          <w:rtl/>
          <w:lang w:val="en-GB" w:eastAsia="zh-TW"/>
        </w:rPr>
        <w:t xml:space="preserve"> </w:t>
      </w:r>
      <w:r w:rsidR="00B756B3" w:rsidRPr="00617D93">
        <w:rPr>
          <w:spacing w:val="-3"/>
          <w:rtl/>
          <w:lang w:val="en-GB" w:eastAsia="zh-TW"/>
        </w:rPr>
        <w:t>أو</w:t>
      </w:r>
      <w:r w:rsidR="00F10A5A" w:rsidRPr="00617D93">
        <w:rPr>
          <w:spacing w:val="-3"/>
          <w:rtl/>
          <w:lang w:val="en-GB" w:eastAsia="zh-TW"/>
        </w:rPr>
        <w:t xml:space="preserve"> </w:t>
      </w:r>
      <w:r w:rsidR="00B756B3" w:rsidRPr="00617D93">
        <w:rPr>
          <w:spacing w:val="-3"/>
          <w:rtl/>
          <w:lang w:val="en-GB" w:eastAsia="zh-TW"/>
        </w:rPr>
        <w:t>في</w:t>
      </w:r>
      <w:r w:rsidR="00F10A5A" w:rsidRPr="00617D93">
        <w:rPr>
          <w:spacing w:val="-3"/>
          <w:rtl/>
          <w:lang w:val="en-GB" w:eastAsia="zh-TW"/>
        </w:rPr>
        <w:t xml:space="preserve"> </w:t>
      </w:r>
      <w:r w:rsidR="00B756B3" w:rsidRPr="00617D93">
        <w:rPr>
          <w:spacing w:val="-3"/>
          <w:rtl/>
          <w:lang w:val="en-GB" w:eastAsia="zh-TW"/>
        </w:rPr>
        <w:t>الحكومة</w:t>
      </w:r>
      <w:r w:rsidR="00F10A5A" w:rsidRPr="00617D93">
        <w:rPr>
          <w:spacing w:val="-3"/>
          <w:rtl/>
          <w:lang w:val="en-GB" w:eastAsia="zh-TW"/>
        </w:rPr>
        <w:t xml:space="preserve"> </w:t>
      </w:r>
      <w:r w:rsidR="00B756B3" w:rsidRPr="00617D93">
        <w:rPr>
          <w:spacing w:val="-3"/>
          <w:rtl/>
          <w:lang w:val="en-GB" w:eastAsia="zh-TW"/>
        </w:rPr>
        <w:t>المحلية،</w:t>
      </w:r>
      <w:r w:rsidR="00F10A5A" w:rsidRPr="00617D93">
        <w:rPr>
          <w:spacing w:val="-3"/>
          <w:rtl/>
          <w:lang w:val="en-GB" w:eastAsia="zh-TW"/>
        </w:rPr>
        <w:t xml:space="preserve"> </w:t>
      </w:r>
      <w:r w:rsidR="00B756B3" w:rsidRPr="00617D93">
        <w:rPr>
          <w:spacing w:val="-3"/>
          <w:rtl/>
          <w:lang w:val="en-GB" w:eastAsia="zh-TW"/>
        </w:rPr>
        <w:t>يمكنه</w:t>
      </w:r>
      <w:r w:rsidR="00F10A5A" w:rsidRPr="00617D93">
        <w:rPr>
          <w:spacing w:val="-3"/>
          <w:rtl/>
          <w:lang w:val="en-GB" w:eastAsia="zh-TW"/>
        </w:rPr>
        <w:t xml:space="preserve"> </w:t>
      </w:r>
      <w:r w:rsidR="00B756B3" w:rsidRPr="00617D93">
        <w:rPr>
          <w:spacing w:val="-3"/>
          <w:rtl/>
          <w:lang w:val="en-GB" w:eastAsia="zh-TW"/>
        </w:rPr>
        <w:t>تقديم</w:t>
      </w:r>
      <w:r w:rsidR="00F10A5A" w:rsidRPr="00617D93">
        <w:rPr>
          <w:spacing w:val="-3"/>
          <w:rtl/>
          <w:lang w:val="en-GB" w:eastAsia="zh-TW"/>
        </w:rPr>
        <w:t xml:space="preserve"> </w:t>
      </w:r>
      <w:r w:rsidR="00B756B3" w:rsidRPr="00617D93">
        <w:rPr>
          <w:spacing w:val="-3"/>
          <w:rtl/>
          <w:lang w:val="en-GB" w:eastAsia="zh-TW"/>
        </w:rPr>
        <w:t>شكوى</w:t>
      </w:r>
      <w:r w:rsidR="00F10A5A" w:rsidRPr="00617D93">
        <w:rPr>
          <w:spacing w:val="-3"/>
          <w:rtl/>
          <w:lang w:val="en-GB" w:eastAsia="zh-TW"/>
        </w:rPr>
        <w:t xml:space="preserve"> </w:t>
      </w:r>
      <w:r w:rsidR="00B756B3" w:rsidRPr="00617D93">
        <w:rPr>
          <w:spacing w:val="-3"/>
          <w:rtl/>
          <w:lang w:val="en-GB" w:eastAsia="zh-TW"/>
        </w:rPr>
        <w:t>إلى</w:t>
      </w:r>
      <w:r w:rsidR="00F10A5A" w:rsidRPr="00617D93">
        <w:rPr>
          <w:spacing w:val="-3"/>
          <w:rtl/>
          <w:lang w:val="en-GB" w:eastAsia="zh-TW"/>
        </w:rPr>
        <w:t xml:space="preserve"> </w:t>
      </w:r>
      <w:r w:rsidR="00B756B3" w:rsidRPr="00617D93">
        <w:rPr>
          <w:spacing w:val="-3"/>
          <w:rtl/>
          <w:lang w:val="en-GB" w:eastAsia="zh-TW"/>
        </w:rPr>
        <w:t>مكتب</w:t>
      </w:r>
      <w:r w:rsidR="00F10A5A" w:rsidRPr="00617D93">
        <w:rPr>
          <w:spacing w:val="-3"/>
          <w:rtl/>
          <w:lang w:val="en-GB" w:eastAsia="zh-TW"/>
        </w:rPr>
        <w:t xml:space="preserve"> </w:t>
      </w:r>
      <w:r w:rsidR="00B756B3" w:rsidRPr="00617D93">
        <w:rPr>
          <w:spacing w:val="-3"/>
          <w:rtl/>
          <w:lang w:val="en-GB" w:eastAsia="zh-TW"/>
        </w:rPr>
        <w:t>أمناء</w:t>
      </w:r>
      <w:r w:rsidR="00F10A5A" w:rsidRPr="00617D93">
        <w:rPr>
          <w:spacing w:val="-3"/>
          <w:rtl/>
          <w:lang w:val="en-GB" w:eastAsia="zh-TW"/>
        </w:rPr>
        <w:t xml:space="preserve"> </w:t>
      </w:r>
      <w:r w:rsidR="00B756B3" w:rsidRPr="00617D93">
        <w:rPr>
          <w:spacing w:val="-3"/>
          <w:rtl/>
          <w:lang w:val="en-GB" w:eastAsia="zh-TW"/>
        </w:rPr>
        <w:t>المظالم</w:t>
      </w:r>
      <w:r w:rsidR="00F10A5A" w:rsidRPr="00617D93">
        <w:rPr>
          <w:spacing w:val="-3"/>
          <w:rtl/>
          <w:lang w:val="en-GB" w:eastAsia="zh-TW"/>
        </w:rPr>
        <w:t xml:space="preserve"> </w:t>
      </w:r>
      <w:r w:rsidR="00B756B3" w:rsidRPr="00617D93">
        <w:rPr>
          <w:spacing w:val="-3"/>
          <w:rtl/>
          <w:lang w:val="en-GB" w:eastAsia="zh-TW"/>
        </w:rPr>
        <w:t>البرلمانيين.</w:t>
      </w:r>
      <w:r w:rsidR="00F10A5A" w:rsidRPr="00617D93">
        <w:rPr>
          <w:spacing w:val="-3"/>
          <w:rtl/>
          <w:lang w:val="en-GB" w:eastAsia="zh-TW"/>
        </w:rPr>
        <w:t xml:space="preserve"> </w:t>
      </w:r>
      <w:r w:rsidR="00B756B3" w:rsidRPr="00617D93">
        <w:rPr>
          <w:spacing w:val="-3"/>
          <w:rtl/>
          <w:lang w:val="en-GB" w:eastAsia="zh-TW"/>
        </w:rPr>
        <w:t>وبعبارة</w:t>
      </w:r>
      <w:r w:rsidR="00F10A5A" w:rsidRPr="00617D93">
        <w:rPr>
          <w:spacing w:val="-3"/>
          <w:rtl/>
          <w:lang w:val="en-GB" w:eastAsia="zh-TW"/>
        </w:rPr>
        <w:t xml:space="preserve"> </w:t>
      </w:r>
      <w:r w:rsidR="00B756B3" w:rsidRPr="00617D93">
        <w:rPr>
          <w:spacing w:val="-3"/>
          <w:rtl/>
          <w:lang w:val="en-GB" w:eastAsia="zh-TW"/>
        </w:rPr>
        <w:t>أخرى،</w:t>
      </w:r>
      <w:r w:rsidR="00F10A5A" w:rsidRPr="00617D93">
        <w:rPr>
          <w:spacing w:val="-3"/>
          <w:rtl/>
          <w:lang w:val="en-GB" w:eastAsia="zh-TW"/>
        </w:rPr>
        <w:t xml:space="preserve"> </w:t>
      </w:r>
      <w:r w:rsidR="00B756B3" w:rsidRPr="00617D93">
        <w:rPr>
          <w:spacing w:val="-3"/>
          <w:rtl/>
          <w:lang w:val="en-GB" w:eastAsia="zh-TW"/>
        </w:rPr>
        <w:t>ليس</w:t>
      </w:r>
      <w:r w:rsidR="00F10A5A" w:rsidRPr="00617D93">
        <w:rPr>
          <w:spacing w:val="-3"/>
          <w:rtl/>
          <w:lang w:val="en-GB" w:eastAsia="zh-TW"/>
        </w:rPr>
        <w:t xml:space="preserve"> </w:t>
      </w:r>
      <w:r w:rsidR="00B756B3" w:rsidRPr="00617D93">
        <w:rPr>
          <w:spacing w:val="-3"/>
          <w:rtl/>
          <w:lang w:val="en-GB" w:eastAsia="zh-TW"/>
        </w:rPr>
        <w:t>من</w:t>
      </w:r>
      <w:r w:rsidR="00F10A5A" w:rsidRPr="00617D93">
        <w:rPr>
          <w:spacing w:val="-3"/>
          <w:rtl/>
          <w:lang w:val="en-GB" w:eastAsia="zh-TW"/>
        </w:rPr>
        <w:t xml:space="preserve"> </w:t>
      </w:r>
      <w:r w:rsidR="00B756B3" w:rsidRPr="00617D93">
        <w:rPr>
          <w:spacing w:val="-3"/>
          <w:rtl/>
          <w:lang w:val="en-GB" w:eastAsia="zh-TW"/>
        </w:rPr>
        <w:t>الضروري</w:t>
      </w:r>
      <w:r w:rsidR="00F10A5A" w:rsidRPr="00617D93">
        <w:rPr>
          <w:spacing w:val="-3"/>
          <w:rtl/>
          <w:lang w:val="en-GB" w:eastAsia="zh-TW"/>
        </w:rPr>
        <w:t xml:space="preserve"> </w:t>
      </w:r>
      <w:r w:rsidR="00B756B3" w:rsidRPr="00617D93">
        <w:rPr>
          <w:spacing w:val="-3"/>
          <w:rtl/>
          <w:lang w:val="en-GB" w:eastAsia="zh-TW"/>
        </w:rPr>
        <w:t>أن</w:t>
      </w:r>
      <w:r w:rsidR="00F10A5A" w:rsidRPr="00617D93">
        <w:rPr>
          <w:spacing w:val="-3"/>
          <w:rtl/>
          <w:lang w:val="en-GB" w:eastAsia="zh-TW"/>
        </w:rPr>
        <w:t xml:space="preserve"> </w:t>
      </w:r>
      <w:r w:rsidR="00B756B3" w:rsidRPr="00617D93">
        <w:rPr>
          <w:spacing w:val="-3"/>
          <w:rtl/>
          <w:lang w:val="en-GB" w:eastAsia="zh-TW"/>
        </w:rPr>
        <w:t>يكون</w:t>
      </w:r>
      <w:r w:rsidR="00F10A5A" w:rsidRPr="00617D93">
        <w:rPr>
          <w:spacing w:val="-3"/>
          <w:rtl/>
          <w:lang w:val="en-GB" w:eastAsia="zh-TW"/>
        </w:rPr>
        <w:t xml:space="preserve"> </w:t>
      </w:r>
      <w:r w:rsidR="00B756B3" w:rsidRPr="00617D93">
        <w:rPr>
          <w:spacing w:val="-3"/>
          <w:rtl/>
          <w:lang w:val="en-GB" w:eastAsia="zh-TW"/>
        </w:rPr>
        <w:t>الشخص</w:t>
      </w:r>
      <w:r w:rsidR="00F10A5A" w:rsidRPr="00617D93">
        <w:rPr>
          <w:spacing w:val="-3"/>
          <w:rtl/>
          <w:lang w:val="en-GB" w:eastAsia="zh-TW"/>
        </w:rPr>
        <w:t xml:space="preserve"> </w:t>
      </w:r>
      <w:r w:rsidR="00B756B3" w:rsidRPr="00617D93">
        <w:rPr>
          <w:spacing w:val="-3"/>
          <w:rtl/>
          <w:lang w:val="en-GB" w:eastAsia="zh-TW"/>
        </w:rPr>
        <w:t>مواطناً</w:t>
      </w:r>
      <w:r w:rsidR="00F10A5A" w:rsidRPr="00617D93">
        <w:rPr>
          <w:spacing w:val="-3"/>
          <w:rtl/>
          <w:lang w:val="en-GB" w:eastAsia="zh-TW"/>
        </w:rPr>
        <w:t xml:space="preserve"> </w:t>
      </w:r>
      <w:r w:rsidR="00B756B3" w:rsidRPr="00617D93">
        <w:rPr>
          <w:spacing w:val="-3"/>
          <w:rtl/>
          <w:lang w:val="en-GB" w:eastAsia="zh-TW"/>
        </w:rPr>
        <w:t>سويدياً</w:t>
      </w:r>
      <w:r w:rsidR="00F10A5A" w:rsidRPr="00617D93">
        <w:rPr>
          <w:spacing w:val="-3"/>
          <w:rtl/>
          <w:lang w:val="en-GB" w:eastAsia="zh-TW"/>
        </w:rPr>
        <w:t xml:space="preserve"> </w:t>
      </w:r>
      <w:r w:rsidR="00B756B3" w:rsidRPr="00617D93">
        <w:rPr>
          <w:spacing w:val="-3"/>
          <w:rtl/>
          <w:lang w:val="en-GB" w:eastAsia="zh-TW"/>
        </w:rPr>
        <w:t>أو</w:t>
      </w:r>
      <w:r w:rsidR="00F10A5A" w:rsidRPr="00617D93">
        <w:rPr>
          <w:spacing w:val="-3"/>
          <w:rtl/>
          <w:lang w:val="en-GB" w:eastAsia="zh-TW"/>
        </w:rPr>
        <w:t xml:space="preserve"> </w:t>
      </w:r>
      <w:r w:rsidR="00B756B3" w:rsidRPr="00617D93">
        <w:rPr>
          <w:spacing w:val="-3"/>
          <w:rtl/>
          <w:lang w:val="en-GB" w:eastAsia="zh-TW"/>
        </w:rPr>
        <w:t>أن</w:t>
      </w:r>
      <w:r w:rsidR="00F10A5A" w:rsidRPr="00617D93">
        <w:rPr>
          <w:spacing w:val="-3"/>
          <w:rtl/>
          <w:lang w:val="en-GB" w:eastAsia="zh-TW"/>
        </w:rPr>
        <w:t xml:space="preserve"> </w:t>
      </w:r>
      <w:r w:rsidR="00B756B3" w:rsidRPr="00617D93">
        <w:rPr>
          <w:spacing w:val="-3"/>
          <w:rtl/>
          <w:lang w:val="en-GB" w:eastAsia="zh-TW"/>
        </w:rPr>
        <w:t>يكون</w:t>
      </w:r>
      <w:r w:rsidR="00F10A5A" w:rsidRPr="00617D93">
        <w:rPr>
          <w:spacing w:val="-3"/>
          <w:rtl/>
          <w:lang w:val="en-GB" w:eastAsia="zh-TW"/>
        </w:rPr>
        <w:t xml:space="preserve"> </w:t>
      </w:r>
      <w:r w:rsidR="00B756B3" w:rsidRPr="00617D93">
        <w:rPr>
          <w:spacing w:val="-3"/>
          <w:rtl/>
          <w:lang w:val="en-GB" w:eastAsia="zh-TW"/>
        </w:rPr>
        <w:t>بلغ</w:t>
      </w:r>
      <w:r w:rsidR="00F10A5A" w:rsidRPr="00617D93">
        <w:rPr>
          <w:spacing w:val="-3"/>
          <w:rtl/>
          <w:lang w:val="en-GB" w:eastAsia="zh-TW"/>
        </w:rPr>
        <w:t xml:space="preserve"> </w:t>
      </w:r>
      <w:r w:rsidR="00B756B3" w:rsidRPr="00617D93">
        <w:rPr>
          <w:spacing w:val="-3"/>
          <w:rtl/>
          <w:lang w:val="en-GB" w:eastAsia="zh-TW"/>
        </w:rPr>
        <w:t>سناً</w:t>
      </w:r>
      <w:r w:rsidR="00F10A5A" w:rsidRPr="00617D93">
        <w:rPr>
          <w:spacing w:val="-3"/>
          <w:rtl/>
          <w:lang w:val="en-GB" w:eastAsia="zh-TW"/>
        </w:rPr>
        <w:t xml:space="preserve"> </w:t>
      </w:r>
      <w:r w:rsidR="00B756B3" w:rsidRPr="00617D93">
        <w:rPr>
          <w:spacing w:val="-3"/>
          <w:rtl/>
          <w:lang w:val="en-GB" w:eastAsia="zh-TW"/>
        </w:rPr>
        <w:t>معينة</w:t>
      </w:r>
      <w:r w:rsidR="00F10A5A" w:rsidRPr="00617D93">
        <w:rPr>
          <w:spacing w:val="-3"/>
          <w:rtl/>
          <w:lang w:val="en-GB" w:eastAsia="zh-TW"/>
        </w:rPr>
        <w:t xml:space="preserve"> </w:t>
      </w:r>
      <w:r w:rsidR="00B756B3" w:rsidRPr="00617D93">
        <w:rPr>
          <w:spacing w:val="-3"/>
          <w:rtl/>
          <w:lang w:val="en-GB" w:eastAsia="zh-TW"/>
        </w:rPr>
        <w:t>ليتمكن</w:t>
      </w:r>
      <w:r w:rsidR="00F10A5A" w:rsidRPr="00617D93">
        <w:rPr>
          <w:spacing w:val="-3"/>
          <w:rtl/>
          <w:lang w:val="en-GB" w:eastAsia="zh-TW"/>
        </w:rPr>
        <w:t xml:space="preserve"> </w:t>
      </w:r>
      <w:r w:rsidR="00B756B3" w:rsidRPr="00617D93">
        <w:rPr>
          <w:spacing w:val="-3"/>
          <w:rtl/>
          <w:lang w:val="en-GB" w:eastAsia="zh-TW"/>
        </w:rPr>
        <w:t>من</w:t>
      </w:r>
      <w:r w:rsidR="00F10A5A" w:rsidRPr="00617D93">
        <w:rPr>
          <w:spacing w:val="-3"/>
          <w:rtl/>
          <w:lang w:val="en-GB" w:eastAsia="zh-TW"/>
        </w:rPr>
        <w:t xml:space="preserve"> </w:t>
      </w:r>
      <w:r w:rsidR="00B756B3" w:rsidRPr="00617D93">
        <w:rPr>
          <w:spacing w:val="-3"/>
          <w:rtl/>
          <w:lang w:val="en-GB" w:eastAsia="zh-TW"/>
        </w:rPr>
        <w:t>تقديم</w:t>
      </w:r>
      <w:r w:rsidR="00F10A5A" w:rsidRPr="00617D93">
        <w:rPr>
          <w:spacing w:val="-3"/>
          <w:rtl/>
          <w:lang w:val="en-GB" w:eastAsia="zh-TW"/>
        </w:rPr>
        <w:t xml:space="preserve"> </w:t>
      </w:r>
      <w:r w:rsidR="00B756B3" w:rsidRPr="00617D93">
        <w:rPr>
          <w:spacing w:val="-3"/>
          <w:rtl/>
          <w:lang w:val="en-GB" w:eastAsia="zh-TW"/>
        </w:rPr>
        <w:t>شكوى.</w:t>
      </w:r>
      <w:r w:rsidR="00F10A5A" w:rsidRPr="00617D93">
        <w:rPr>
          <w:spacing w:val="-3"/>
          <w:rtl/>
          <w:lang w:val="en-GB" w:eastAsia="zh-TW"/>
        </w:rPr>
        <w:t xml:space="preserve"> </w:t>
      </w:r>
      <w:r w:rsidR="00B756B3" w:rsidRPr="00617D93">
        <w:rPr>
          <w:spacing w:val="-3"/>
          <w:rtl/>
          <w:lang w:val="en-GB" w:eastAsia="zh-TW"/>
        </w:rPr>
        <w:t>وأنشئ</w:t>
      </w:r>
      <w:r w:rsidR="00F10A5A" w:rsidRPr="00617D93">
        <w:rPr>
          <w:spacing w:val="-3"/>
          <w:rtl/>
          <w:lang w:val="en-GB" w:eastAsia="zh-TW"/>
        </w:rPr>
        <w:t xml:space="preserve"> </w:t>
      </w:r>
      <w:r w:rsidR="00B756B3" w:rsidRPr="00617D93">
        <w:rPr>
          <w:spacing w:val="-3"/>
          <w:rtl/>
          <w:lang w:val="en-GB" w:eastAsia="zh-TW"/>
        </w:rPr>
        <w:t>مكتب</w:t>
      </w:r>
      <w:r w:rsidR="00F10A5A" w:rsidRPr="00617D93">
        <w:rPr>
          <w:spacing w:val="-3"/>
          <w:rtl/>
          <w:lang w:val="en-GB" w:eastAsia="zh-TW"/>
        </w:rPr>
        <w:t xml:space="preserve"> </w:t>
      </w:r>
      <w:r w:rsidR="00DE1DB9">
        <w:rPr>
          <w:rFonts w:hint="cs"/>
          <w:spacing w:val="-3"/>
          <w:rtl/>
          <w:lang w:val="en-GB" w:eastAsia="zh-TW"/>
        </w:rPr>
        <w:t xml:space="preserve">أمناء </w:t>
      </w:r>
      <w:r w:rsidR="00B756B3" w:rsidRPr="00617D93">
        <w:rPr>
          <w:spacing w:val="-3"/>
          <w:rtl/>
          <w:lang w:val="en-GB" w:eastAsia="zh-TW"/>
        </w:rPr>
        <w:t>المظالم</w:t>
      </w:r>
      <w:r w:rsidR="00F10A5A" w:rsidRPr="00617D93">
        <w:rPr>
          <w:spacing w:val="-3"/>
          <w:rtl/>
          <w:lang w:val="en-GB" w:eastAsia="zh-TW"/>
        </w:rPr>
        <w:t xml:space="preserve"> </w:t>
      </w:r>
      <w:r w:rsidR="00B756B3" w:rsidRPr="00617D93">
        <w:rPr>
          <w:spacing w:val="-3"/>
          <w:rtl/>
          <w:lang w:val="en-GB" w:eastAsia="zh-TW"/>
        </w:rPr>
        <w:t>البرلمانيين</w:t>
      </w:r>
      <w:r w:rsidR="00F10A5A" w:rsidRPr="00617D93">
        <w:rPr>
          <w:spacing w:val="-3"/>
          <w:rtl/>
          <w:lang w:val="en-GB" w:eastAsia="zh-TW"/>
        </w:rPr>
        <w:t xml:space="preserve"> </w:t>
      </w:r>
      <w:r w:rsidR="00B756B3" w:rsidRPr="00617D93">
        <w:rPr>
          <w:spacing w:val="-3"/>
          <w:rtl/>
          <w:lang w:val="en-GB" w:eastAsia="zh-TW"/>
        </w:rPr>
        <w:t>عام</w:t>
      </w:r>
      <w:r w:rsidR="00F10A5A" w:rsidRPr="00617D93">
        <w:rPr>
          <w:spacing w:val="-3"/>
          <w:rtl/>
          <w:lang w:val="en-GB" w:eastAsia="zh-TW"/>
        </w:rPr>
        <w:t xml:space="preserve"> </w:t>
      </w:r>
      <w:r w:rsidR="00B756B3" w:rsidRPr="00617D93">
        <w:rPr>
          <w:spacing w:val="-3"/>
          <w:rtl/>
          <w:lang w:val="en-GB" w:eastAsia="zh-TW"/>
        </w:rPr>
        <w:t>١٨٠٩</w:t>
      </w:r>
      <w:r w:rsidR="00F10A5A" w:rsidRPr="00617D93">
        <w:rPr>
          <w:spacing w:val="-3"/>
          <w:rtl/>
          <w:lang w:val="en-GB" w:eastAsia="zh-TW"/>
        </w:rPr>
        <w:t xml:space="preserve"> </w:t>
      </w:r>
      <w:r w:rsidR="00B756B3" w:rsidRPr="00617D93">
        <w:rPr>
          <w:spacing w:val="-3"/>
          <w:rtl/>
          <w:lang w:val="en-GB" w:eastAsia="zh-TW"/>
        </w:rPr>
        <w:t>ويعين</w:t>
      </w:r>
      <w:r w:rsidR="00F10A5A" w:rsidRPr="00617D93">
        <w:rPr>
          <w:spacing w:val="-3"/>
          <w:rtl/>
          <w:lang w:val="en-GB" w:eastAsia="zh-TW"/>
        </w:rPr>
        <w:t xml:space="preserve"> </w:t>
      </w:r>
      <w:r w:rsidR="00B756B3" w:rsidRPr="00617D93">
        <w:rPr>
          <w:spacing w:val="-3"/>
          <w:rtl/>
          <w:lang w:val="en-GB" w:eastAsia="zh-TW"/>
        </w:rPr>
        <w:t>البرلمان</w:t>
      </w:r>
      <w:r w:rsidR="00F10A5A" w:rsidRPr="00617D93">
        <w:rPr>
          <w:spacing w:val="-3"/>
          <w:rtl/>
          <w:lang w:val="en-GB" w:eastAsia="zh-TW"/>
        </w:rPr>
        <w:t xml:space="preserve"> </w:t>
      </w:r>
      <w:r w:rsidR="00B756B3" w:rsidRPr="00617D93">
        <w:rPr>
          <w:spacing w:val="-3"/>
          <w:rtl/>
          <w:lang w:val="en-GB" w:eastAsia="zh-TW"/>
        </w:rPr>
        <w:t>أمناء</w:t>
      </w:r>
      <w:r w:rsidR="00F10A5A" w:rsidRPr="00617D93">
        <w:rPr>
          <w:spacing w:val="-3"/>
          <w:rtl/>
          <w:lang w:val="en-GB" w:eastAsia="zh-TW"/>
        </w:rPr>
        <w:t xml:space="preserve"> </w:t>
      </w:r>
      <w:r w:rsidR="00B756B3" w:rsidRPr="00617D93">
        <w:rPr>
          <w:spacing w:val="-3"/>
          <w:rtl/>
          <w:lang w:val="en-GB" w:eastAsia="zh-TW"/>
        </w:rPr>
        <w:t>المظالم</w:t>
      </w:r>
      <w:r w:rsidR="00F10A5A" w:rsidRPr="00617D93">
        <w:rPr>
          <w:spacing w:val="-3"/>
          <w:rtl/>
          <w:lang w:val="en-GB" w:eastAsia="zh-TW"/>
        </w:rPr>
        <w:t xml:space="preserve"> </w:t>
      </w:r>
      <w:r w:rsidR="00B756B3" w:rsidRPr="00617D93">
        <w:rPr>
          <w:spacing w:val="-3"/>
          <w:rtl/>
          <w:lang w:val="en-GB" w:eastAsia="zh-TW"/>
        </w:rPr>
        <w:t>البرلمانيين.</w:t>
      </w:r>
      <w:r w:rsidR="00F10A5A" w:rsidRPr="00617D93">
        <w:rPr>
          <w:spacing w:val="-3"/>
          <w:rtl/>
          <w:lang w:val="en-GB" w:eastAsia="zh-TW"/>
        </w:rPr>
        <w:t xml:space="preserve"> </w:t>
      </w:r>
      <w:r w:rsidR="00B756B3" w:rsidRPr="00617D93">
        <w:rPr>
          <w:spacing w:val="-3"/>
          <w:rtl/>
          <w:lang w:val="en-GB" w:eastAsia="zh-TW"/>
        </w:rPr>
        <w:t>ويتلقى</w:t>
      </w:r>
      <w:r w:rsidR="00F10A5A" w:rsidRPr="00617D93">
        <w:rPr>
          <w:spacing w:val="-3"/>
          <w:rtl/>
          <w:lang w:val="en-GB" w:eastAsia="zh-TW"/>
        </w:rPr>
        <w:t xml:space="preserve"> </w:t>
      </w:r>
      <w:r w:rsidR="00B756B3" w:rsidRPr="00617D93">
        <w:rPr>
          <w:spacing w:val="-3"/>
          <w:rtl/>
          <w:lang w:val="en-GB" w:eastAsia="zh-TW"/>
        </w:rPr>
        <w:t>مكتب</w:t>
      </w:r>
      <w:r w:rsidR="00F10A5A" w:rsidRPr="00617D93">
        <w:rPr>
          <w:spacing w:val="-3"/>
          <w:rtl/>
          <w:lang w:val="en-GB" w:eastAsia="zh-TW"/>
        </w:rPr>
        <w:t xml:space="preserve"> </w:t>
      </w:r>
      <w:r w:rsidR="00B756B3" w:rsidRPr="00617D93">
        <w:rPr>
          <w:spacing w:val="-3"/>
          <w:rtl/>
          <w:lang w:val="en-GB" w:eastAsia="zh-TW"/>
        </w:rPr>
        <w:t>أمناء</w:t>
      </w:r>
      <w:r w:rsidR="00F10A5A" w:rsidRPr="00617D93">
        <w:rPr>
          <w:spacing w:val="-3"/>
          <w:rtl/>
          <w:lang w:val="en-GB" w:eastAsia="zh-TW"/>
        </w:rPr>
        <w:t xml:space="preserve"> </w:t>
      </w:r>
      <w:r w:rsidR="00B756B3" w:rsidRPr="00617D93">
        <w:rPr>
          <w:spacing w:val="-3"/>
          <w:rtl/>
          <w:lang w:val="en-GB" w:eastAsia="zh-TW"/>
        </w:rPr>
        <w:t>المظالم</w:t>
      </w:r>
      <w:r w:rsidR="00F10A5A" w:rsidRPr="00617D93">
        <w:rPr>
          <w:spacing w:val="-3"/>
          <w:rtl/>
          <w:lang w:val="en-GB" w:eastAsia="zh-TW"/>
        </w:rPr>
        <w:t xml:space="preserve"> </w:t>
      </w:r>
      <w:r w:rsidR="00B756B3" w:rsidRPr="00617D93">
        <w:rPr>
          <w:spacing w:val="-3"/>
          <w:rtl/>
          <w:lang w:val="en-GB" w:eastAsia="zh-TW"/>
        </w:rPr>
        <w:t>البرلمانيين</w:t>
      </w:r>
      <w:r w:rsidR="00F10A5A" w:rsidRPr="00617D93">
        <w:rPr>
          <w:spacing w:val="-3"/>
          <w:rtl/>
          <w:lang w:val="en-GB" w:eastAsia="zh-TW"/>
        </w:rPr>
        <w:t xml:space="preserve"> </w:t>
      </w:r>
      <w:r w:rsidR="00B756B3" w:rsidRPr="00617D93">
        <w:rPr>
          <w:spacing w:val="-3"/>
          <w:rtl/>
          <w:lang w:val="en-GB" w:eastAsia="zh-TW"/>
        </w:rPr>
        <w:t>كل</w:t>
      </w:r>
      <w:r w:rsidR="00F10A5A" w:rsidRPr="00617D93">
        <w:rPr>
          <w:spacing w:val="-3"/>
          <w:rtl/>
          <w:lang w:val="en-GB" w:eastAsia="zh-TW"/>
        </w:rPr>
        <w:t xml:space="preserve"> </w:t>
      </w:r>
      <w:r w:rsidR="00B756B3" w:rsidRPr="00617D93">
        <w:rPr>
          <w:spacing w:val="-3"/>
          <w:rtl/>
          <w:lang w:val="en-GB" w:eastAsia="zh-TW"/>
        </w:rPr>
        <w:t>عام</w:t>
      </w:r>
      <w:r w:rsidR="00F10A5A" w:rsidRPr="00617D93">
        <w:rPr>
          <w:spacing w:val="-3"/>
          <w:rtl/>
          <w:lang w:val="en-GB" w:eastAsia="zh-TW"/>
        </w:rPr>
        <w:t xml:space="preserve"> </w:t>
      </w:r>
      <w:r w:rsidR="00B756B3" w:rsidRPr="00617D93">
        <w:rPr>
          <w:spacing w:val="-3"/>
          <w:rtl/>
          <w:lang w:val="en-GB" w:eastAsia="zh-TW"/>
        </w:rPr>
        <w:t>ما</w:t>
      </w:r>
      <w:r w:rsidR="00F10A5A" w:rsidRPr="00617D93">
        <w:rPr>
          <w:spacing w:val="-3"/>
          <w:rtl/>
          <w:lang w:val="en-GB" w:eastAsia="zh-TW"/>
        </w:rPr>
        <w:t xml:space="preserve"> </w:t>
      </w:r>
      <w:r w:rsidR="00B756B3" w:rsidRPr="00617D93">
        <w:rPr>
          <w:spacing w:val="-3"/>
          <w:rtl/>
          <w:lang w:val="en-GB" w:eastAsia="zh-TW"/>
        </w:rPr>
        <w:t>يقرب</w:t>
      </w:r>
      <w:r w:rsidR="00F10A5A" w:rsidRPr="00617D93">
        <w:rPr>
          <w:spacing w:val="-3"/>
          <w:rtl/>
          <w:lang w:val="en-GB" w:eastAsia="zh-TW"/>
        </w:rPr>
        <w:t xml:space="preserve"> </w:t>
      </w:r>
      <w:r w:rsidR="00B756B3" w:rsidRPr="00617D93">
        <w:rPr>
          <w:spacing w:val="-3"/>
          <w:rtl/>
          <w:lang w:val="en-GB" w:eastAsia="zh-TW"/>
        </w:rPr>
        <w:t>من</w:t>
      </w:r>
      <w:r w:rsidR="00F10A5A" w:rsidRPr="00617D93">
        <w:rPr>
          <w:spacing w:val="-3"/>
          <w:rtl/>
          <w:lang w:val="en-GB" w:eastAsia="zh-TW"/>
        </w:rPr>
        <w:t xml:space="preserve"> </w:t>
      </w:r>
      <w:r w:rsidR="00B756B3" w:rsidRPr="00617D93">
        <w:rPr>
          <w:spacing w:val="-3"/>
          <w:rtl/>
          <w:lang w:val="en-GB" w:eastAsia="zh-TW"/>
        </w:rPr>
        <w:t>000</w:t>
      </w:r>
      <w:r w:rsidR="00F10A5A" w:rsidRPr="00617D93">
        <w:rPr>
          <w:rFonts w:hint="eastAsia"/>
          <w:spacing w:val="-3"/>
          <w:rtl/>
          <w:lang w:val="en-GB" w:eastAsia="zh-TW"/>
        </w:rPr>
        <w:t xml:space="preserve"> </w:t>
      </w:r>
      <w:r w:rsidR="00B756B3" w:rsidRPr="00617D93">
        <w:rPr>
          <w:spacing w:val="-3"/>
          <w:rtl/>
          <w:lang w:val="en-GB" w:eastAsia="zh-TW"/>
        </w:rPr>
        <w:t>7</w:t>
      </w:r>
      <w:r w:rsidR="00F10A5A" w:rsidRPr="00617D93">
        <w:rPr>
          <w:spacing w:val="-3"/>
          <w:rtl/>
          <w:lang w:val="en-GB" w:eastAsia="zh-TW"/>
        </w:rPr>
        <w:t xml:space="preserve"> </w:t>
      </w:r>
      <w:r w:rsidR="00B756B3" w:rsidRPr="00617D93">
        <w:rPr>
          <w:spacing w:val="-3"/>
          <w:rtl/>
          <w:lang w:val="en-GB" w:eastAsia="zh-TW"/>
        </w:rPr>
        <w:t>شكوى</w:t>
      </w:r>
      <w:r w:rsidR="00F10A5A" w:rsidRPr="00617D93">
        <w:rPr>
          <w:spacing w:val="-3"/>
          <w:rtl/>
          <w:lang w:val="en-GB" w:eastAsia="zh-TW"/>
        </w:rPr>
        <w:t xml:space="preserve"> </w:t>
      </w:r>
      <w:r w:rsidR="00B756B3" w:rsidRPr="00617D93">
        <w:rPr>
          <w:spacing w:val="-3"/>
          <w:rtl/>
          <w:lang w:val="en-GB" w:eastAsia="zh-TW"/>
        </w:rPr>
        <w:t>متنوعة</w:t>
      </w:r>
      <w:r w:rsidR="00F10A5A" w:rsidRPr="00617D93">
        <w:rPr>
          <w:spacing w:val="-3"/>
          <w:rtl/>
          <w:lang w:val="en-GB" w:eastAsia="zh-TW"/>
        </w:rPr>
        <w:t xml:space="preserve"> </w:t>
      </w:r>
      <w:r w:rsidR="00B756B3" w:rsidRPr="00617D93">
        <w:rPr>
          <w:spacing w:val="-3"/>
          <w:rtl/>
          <w:lang w:val="en-GB" w:eastAsia="zh-TW"/>
        </w:rPr>
        <w:t>غاية</w:t>
      </w:r>
      <w:r w:rsidR="00F10A5A" w:rsidRPr="00617D93">
        <w:rPr>
          <w:spacing w:val="-3"/>
          <w:rtl/>
          <w:lang w:val="en-GB" w:eastAsia="zh-TW"/>
        </w:rPr>
        <w:t xml:space="preserve"> </w:t>
      </w:r>
      <w:r w:rsidR="00B756B3" w:rsidRPr="00617D93">
        <w:rPr>
          <w:spacing w:val="-3"/>
          <w:rtl/>
          <w:lang w:val="en-GB" w:eastAsia="zh-TW"/>
        </w:rPr>
        <w:t>في</w:t>
      </w:r>
      <w:r w:rsidR="00F10A5A" w:rsidRPr="00617D93">
        <w:rPr>
          <w:spacing w:val="-3"/>
          <w:rtl/>
          <w:lang w:val="en-GB" w:eastAsia="zh-TW"/>
        </w:rPr>
        <w:t xml:space="preserve"> </w:t>
      </w:r>
      <w:r w:rsidR="00B756B3" w:rsidRPr="00617D93">
        <w:rPr>
          <w:spacing w:val="-3"/>
          <w:rtl/>
          <w:lang w:val="en-GB" w:eastAsia="zh-TW"/>
        </w:rPr>
        <w:t>التنوع.</w:t>
      </w:r>
      <w:r w:rsidR="00F10A5A" w:rsidRPr="00617D93">
        <w:rPr>
          <w:spacing w:val="-3"/>
          <w:rtl/>
          <w:lang w:val="en-GB" w:eastAsia="zh-TW"/>
        </w:rPr>
        <w:t xml:space="preserve"> </w:t>
      </w:r>
      <w:r w:rsidR="00B756B3" w:rsidRPr="00617D93">
        <w:rPr>
          <w:spacing w:val="-3"/>
          <w:rtl/>
          <w:lang w:val="en-GB" w:eastAsia="zh-TW"/>
        </w:rPr>
        <w:t>ويمكن</w:t>
      </w:r>
      <w:r w:rsidR="00F10A5A" w:rsidRPr="00617D93">
        <w:rPr>
          <w:spacing w:val="-3"/>
          <w:rtl/>
          <w:lang w:val="en-GB" w:eastAsia="zh-TW"/>
        </w:rPr>
        <w:t xml:space="preserve"> </w:t>
      </w:r>
      <w:r w:rsidR="00B756B3" w:rsidRPr="00617D93">
        <w:rPr>
          <w:spacing w:val="-3"/>
          <w:rtl/>
          <w:lang w:val="en-GB" w:eastAsia="zh-TW"/>
        </w:rPr>
        <w:t>أيضاً</w:t>
      </w:r>
      <w:r w:rsidR="00F10A5A" w:rsidRPr="00617D93">
        <w:rPr>
          <w:spacing w:val="-3"/>
          <w:rtl/>
          <w:lang w:val="en-GB" w:eastAsia="zh-TW"/>
        </w:rPr>
        <w:t xml:space="preserve"> </w:t>
      </w:r>
      <w:r w:rsidR="00B756B3" w:rsidRPr="00617D93">
        <w:rPr>
          <w:spacing w:val="-3"/>
          <w:rtl/>
          <w:lang w:val="en-GB" w:eastAsia="zh-TW"/>
        </w:rPr>
        <w:t>لأمناء</w:t>
      </w:r>
      <w:r w:rsidR="00F10A5A" w:rsidRPr="00617D93">
        <w:rPr>
          <w:spacing w:val="-3"/>
          <w:rtl/>
          <w:lang w:val="en-GB" w:eastAsia="zh-TW"/>
        </w:rPr>
        <w:t xml:space="preserve"> </w:t>
      </w:r>
      <w:r w:rsidR="00B756B3" w:rsidRPr="00617D93">
        <w:rPr>
          <w:spacing w:val="-3"/>
          <w:rtl/>
          <w:lang w:val="en-GB" w:eastAsia="zh-TW"/>
        </w:rPr>
        <w:t>المظالم</w:t>
      </w:r>
      <w:r w:rsidR="00F10A5A" w:rsidRPr="00617D93">
        <w:rPr>
          <w:spacing w:val="-3"/>
          <w:rtl/>
          <w:lang w:val="en-GB" w:eastAsia="zh-TW"/>
        </w:rPr>
        <w:t xml:space="preserve"> </w:t>
      </w:r>
      <w:r w:rsidR="00B756B3" w:rsidRPr="00617D93">
        <w:rPr>
          <w:spacing w:val="-3"/>
          <w:rtl/>
          <w:lang w:val="en-GB" w:eastAsia="zh-TW"/>
        </w:rPr>
        <w:t>أن</w:t>
      </w:r>
      <w:r w:rsidR="00F10A5A" w:rsidRPr="00617D93">
        <w:rPr>
          <w:spacing w:val="-3"/>
          <w:rtl/>
          <w:lang w:val="en-GB" w:eastAsia="zh-TW"/>
        </w:rPr>
        <w:t xml:space="preserve"> </w:t>
      </w:r>
      <w:r w:rsidR="00B756B3" w:rsidRPr="00617D93">
        <w:rPr>
          <w:spacing w:val="-3"/>
          <w:rtl/>
          <w:lang w:val="en-GB" w:eastAsia="zh-TW"/>
        </w:rPr>
        <w:t>يبادروا</w:t>
      </w:r>
      <w:r w:rsidR="00F10A5A" w:rsidRPr="00617D93">
        <w:rPr>
          <w:spacing w:val="-3"/>
          <w:rtl/>
          <w:lang w:val="en-GB" w:eastAsia="zh-TW"/>
        </w:rPr>
        <w:t xml:space="preserve"> </w:t>
      </w:r>
      <w:r w:rsidR="00B756B3" w:rsidRPr="00617D93">
        <w:rPr>
          <w:spacing w:val="-3"/>
          <w:rtl/>
          <w:lang w:val="en-GB" w:eastAsia="zh-TW"/>
        </w:rPr>
        <w:t>بالشروع</w:t>
      </w:r>
      <w:r w:rsidR="00F10A5A" w:rsidRPr="00617D93">
        <w:rPr>
          <w:spacing w:val="-3"/>
          <w:rtl/>
          <w:lang w:val="en-GB" w:eastAsia="zh-TW"/>
        </w:rPr>
        <w:t xml:space="preserve"> </w:t>
      </w:r>
      <w:r w:rsidR="00B756B3" w:rsidRPr="00617D93">
        <w:rPr>
          <w:spacing w:val="-3"/>
          <w:rtl/>
          <w:lang w:val="en-GB" w:eastAsia="zh-TW"/>
        </w:rPr>
        <w:t>في</w:t>
      </w:r>
      <w:r w:rsidR="00F10A5A" w:rsidRPr="00617D93">
        <w:rPr>
          <w:spacing w:val="-3"/>
          <w:rtl/>
          <w:lang w:val="en-GB" w:eastAsia="zh-TW"/>
        </w:rPr>
        <w:t xml:space="preserve"> </w:t>
      </w:r>
      <w:r w:rsidR="00B756B3" w:rsidRPr="00617D93">
        <w:rPr>
          <w:spacing w:val="-3"/>
          <w:rtl/>
          <w:lang w:val="en-GB" w:eastAsia="zh-TW"/>
        </w:rPr>
        <w:t>تحقيقات.</w:t>
      </w:r>
      <w:r w:rsidR="00F10A5A" w:rsidRPr="00617D93">
        <w:rPr>
          <w:spacing w:val="-3"/>
          <w:rtl/>
          <w:lang w:val="en-GB" w:eastAsia="zh-TW"/>
        </w:rPr>
        <w:t xml:space="preserve"> </w:t>
      </w:r>
      <w:r w:rsidR="00B756B3" w:rsidRPr="00617D93">
        <w:rPr>
          <w:spacing w:val="-3"/>
          <w:rtl/>
          <w:lang w:val="en-GB" w:eastAsia="zh-TW"/>
        </w:rPr>
        <w:t>وتسمح</w:t>
      </w:r>
      <w:r w:rsidR="00F10A5A" w:rsidRPr="00617D93">
        <w:rPr>
          <w:spacing w:val="-3"/>
          <w:rtl/>
          <w:lang w:val="en-GB" w:eastAsia="zh-TW"/>
        </w:rPr>
        <w:t xml:space="preserve"> </w:t>
      </w:r>
      <w:r w:rsidR="00B756B3" w:rsidRPr="00617D93">
        <w:rPr>
          <w:spacing w:val="-3"/>
          <w:rtl/>
          <w:lang w:val="en-GB" w:eastAsia="zh-TW"/>
        </w:rPr>
        <w:t>صلاحيات</w:t>
      </w:r>
      <w:r w:rsidR="00F10A5A" w:rsidRPr="00617D93">
        <w:rPr>
          <w:spacing w:val="-3"/>
          <w:rtl/>
          <w:lang w:val="en-GB" w:eastAsia="zh-TW"/>
        </w:rPr>
        <w:t xml:space="preserve"> </w:t>
      </w:r>
      <w:r w:rsidR="00B756B3" w:rsidRPr="00617D93">
        <w:rPr>
          <w:spacing w:val="-3"/>
          <w:rtl/>
          <w:lang w:val="en-GB" w:eastAsia="zh-TW"/>
        </w:rPr>
        <w:t>وسلطات</w:t>
      </w:r>
      <w:r w:rsidR="00F10A5A" w:rsidRPr="00617D93">
        <w:rPr>
          <w:spacing w:val="-3"/>
          <w:rtl/>
          <w:lang w:val="en-GB" w:eastAsia="zh-TW"/>
        </w:rPr>
        <w:t xml:space="preserve"> </w:t>
      </w:r>
      <w:r w:rsidR="00B756B3" w:rsidRPr="00617D93">
        <w:rPr>
          <w:spacing w:val="-3"/>
          <w:rtl/>
          <w:lang w:val="en-GB" w:eastAsia="zh-TW"/>
        </w:rPr>
        <w:t>أمناء</w:t>
      </w:r>
      <w:r w:rsidR="00F10A5A" w:rsidRPr="00617D93">
        <w:rPr>
          <w:spacing w:val="-3"/>
          <w:rtl/>
          <w:lang w:val="en-GB" w:eastAsia="zh-TW"/>
        </w:rPr>
        <w:t xml:space="preserve"> </w:t>
      </w:r>
      <w:r w:rsidR="00B756B3" w:rsidRPr="00617D93">
        <w:rPr>
          <w:spacing w:val="-3"/>
          <w:rtl/>
          <w:lang w:val="en-GB" w:eastAsia="zh-TW"/>
        </w:rPr>
        <w:t>المظالم،</w:t>
      </w:r>
      <w:r w:rsidR="00F10A5A" w:rsidRPr="00617D93">
        <w:rPr>
          <w:spacing w:val="-3"/>
          <w:rtl/>
          <w:lang w:val="en-GB" w:eastAsia="zh-TW"/>
        </w:rPr>
        <w:t xml:space="preserve"> </w:t>
      </w:r>
      <w:r w:rsidR="00B756B3" w:rsidRPr="00617D93">
        <w:rPr>
          <w:spacing w:val="-3"/>
          <w:rtl/>
          <w:lang w:val="en-GB" w:eastAsia="zh-TW"/>
        </w:rPr>
        <w:t>في</w:t>
      </w:r>
      <w:r w:rsidR="00F10A5A" w:rsidRPr="00617D93">
        <w:rPr>
          <w:spacing w:val="-3"/>
          <w:rtl/>
          <w:lang w:val="en-GB" w:eastAsia="zh-TW"/>
        </w:rPr>
        <w:t xml:space="preserve"> </w:t>
      </w:r>
      <w:r w:rsidR="00B756B3" w:rsidRPr="00617D93">
        <w:rPr>
          <w:spacing w:val="-3"/>
          <w:rtl/>
          <w:lang w:val="en-GB" w:eastAsia="zh-TW"/>
        </w:rPr>
        <w:t>قضايا</w:t>
      </w:r>
      <w:r w:rsidR="00F10A5A" w:rsidRPr="00617D93">
        <w:rPr>
          <w:spacing w:val="-3"/>
          <w:rtl/>
          <w:lang w:val="en-GB" w:eastAsia="zh-TW"/>
        </w:rPr>
        <w:t xml:space="preserve"> </w:t>
      </w:r>
      <w:r w:rsidR="00B756B3" w:rsidRPr="00617D93">
        <w:rPr>
          <w:spacing w:val="-3"/>
          <w:rtl/>
          <w:lang w:val="en-GB" w:eastAsia="zh-TW"/>
        </w:rPr>
        <w:t>استثنائية</w:t>
      </w:r>
      <w:r w:rsidR="00F10A5A" w:rsidRPr="00617D93">
        <w:rPr>
          <w:spacing w:val="-3"/>
          <w:rtl/>
          <w:lang w:val="en-GB" w:eastAsia="zh-TW"/>
        </w:rPr>
        <w:t xml:space="preserve"> </w:t>
      </w:r>
      <w:r w:rsidR="00B756B3" w:rsidRPr="00617D93">
        <w:rPr>
          <w:spacing w:val="-3"/>
          <w:rtl/>
          <w:lang w:val="en-GB" w:eastAsia="zh-TW"/>
        </w:rPr>
        <w:t>نادرة</w:t>
      </w:r>
      <w:r w:rsidR="00F10A5A" w:rsidRPr="00617D93">
        <w:rPr>
          <w:spacing w:val="-3"/>
          <w:rtl/>
          <w:lang w:val="en-GB" w:eastAsia="zh-TW"/>
        </w:rPr>
        <w:t xml:space="preserve"> </w:t>
      </w:r>
      <w:r w:rsidR="00B756B3" w:rsidRPr="00617D93">
        <w:rPr>
          <w:spacing w:val="-3"/>
          <w:rtl/>
          <w:lang w:val="en-GB" w:eastAsia="zh-TW"/>
        </w:rPr>
        <w:t>للغاية،</w:t>
      </w:r>
      <w:r w:rsidR="00F10A5A" w:rsidRPr="00617D93">
        <w:rPr>
          <w:spacing w:val="-3"/>
          <w:rtl/>
          <w:lang w:val="en-GB" w:eastAsia="zh-TW"/>
        </w:rPr>
        <w:t xml:space="preserve"> </w:t>
      </w:r>
      <w:r w:rsidR="00B756B3" w:rsidRPr="00617D93">
        <w:rPr>
          <w:spacing w:val="-3"/>
          <w:rtl/>
          <w:lang w:val="en-GB" w:eastAsia="zh-TW"/>
        </w:rPr>
        <w:t>بأن</w:t>
      </w:r>
      <w:r w:rsidR="00F10A5A" w:rsidRPr="00617D93">
        <w:rPr>
          <w:spacing w:val="-3"/>
          <w:rtl/>
          <w:lang w:val="en-GB" w:eastAsia="zh-TW"/>
        </w:rPr>
        <w:t xml:space="preserve"> </w:t>
      </w:r>
      <w:r w:rsidR="00B756B3" w:rsidRPr="00617D93">
        <w:rPr>
          <w:spacing w:val="-3"/>
          <w:rtl/>
          <w:lang w:val="en-GB" w:eastAsia="zh-TW"/>
        </w:rPr>
        <w:t>يؤدي</w:t>
      </w:r>
      <w:r w:rsidR="00F10A5A" w:rsidRPr="00617D93">
        <w:rPr>
          <w:spacing w:val="-3"/>
          <w:rtl/>
          <w:lang w:val="en-GB" w:eastAsia="zh-TW"/>
        </w:rPr>
        <w:t xml:space="preserve"> </w:t>
      </w:r>
      <w:r w:rsidR="00B756B3" w:rsidRPr="00617D93">
        <w:rPr>
          <w:spacing w:val="-3"/>
          <w:rtl/>
          <w:lang w:val="en-GB" w:eastAsia="zh-TW"/>
        </w:rPr>
        <w:t>أمين</w:t>
      </w:r>
      <w:r w:rsidR="00F10A5A" w:rsidRPr="00617D93">
        <w:rPr>
          <w:spacing w:val="-3"/>
          <w:rtl/>
          <w:lang w:val="en-GB" w:eastAsia="zh-TW"/>
        </w:rPr>
        <w:t xml:space="preserve"> </w:t>
      </w:r>
      <w:r w:rsidR="00B756B3" w:rsidRPr="00617D93">
        <w:rPr>
          <w:spacing w:val="-3"/>
          <w:rtl/>
          <w:lang w:val="en-GB" w:eastAsia="zh-TW"/>
        </w:rPr>
        <w:t>المظالم</w:t>
      </w:r>
      <w:r w:rsidR="00F10A5A" w:rsidRPr="00617D93">
        <w:rPr>
          <w:spacing w:val="-3"/>
          <w:rtl/>
          <w:lang w:val="en-GB" w:eastAsia="zh-TW"/>
        </w:rPr>
        <w:t xml:space="preserve"> </w:t>
      </w:r>
      <w:r w:rsidR="00B756B3" w:rsidRPr="00617D93">
        <w:rPr>
          <w:spacing w:val="-3"/>
          <w:rtl/>
          <w:lang w:val="en-GB" w:eastAsia="zh-TW"/>
        </w:rPr>
        <w:t>دور</w:t>
      </w:r>
      <w:r w:rsidR="00F10A5A" w:rsidRPr="00617D93">
        <w:rPr>
          <w:spacing w:val="-3"/>
          <w:rtl/>
          <w:lang w:val="en-GB" w:eastAsia="zh-TW"/>
        </w:rPr>
        <w:t xml:space="preserve"> </w:t>
      </w:r>
      <w:r w:rsidR="00B756B3" w:rsidRPr="00617D93">
        <w:rPr>
          <w:spacing w:val="-3"/>
          <w:rtl/>
          <w:lang w:val="en-GB" w:eastAsia="zh-TW"/>
        </w:rPr>
        <w:t>المدعي</w:t>
      </w:r>
      <w:r w:rsidR="00F10A5A" w:rsidRPr="00617D93">
        <w:rPr>
          <w:spacing w:val="-3"/>
          <w:rtl/>
          <w:lang w:val="en-GB" w:eastAsia="zh-TW"/>
        </w:rPr>
        <w:t xml:space="preserve"> </w:t>
      </w:r>
      <w:r w:rsidR="00B756B3" w:rsidRPr="00617D93">
        <w:rPr>
          <w:spacing w:val="-3"/>
          <w:rtl/>
          <w:lang w:val="en-GB" w:eastAsia="zh-TW"/>
        </w:rPr>
        <w:t>الخاص</w:t>
      </w:r>
      <w:r w:rsidR="00F10A5A" w:rsidRPr="00617D93">
        <w:rPr>
          <w:spacing w:val="-3"/>
          <w:rtl/>
          <w:lang w:val="en-GB" w:eastAsia="zh-TW"/>
        </w:rPr>
        <w:t xml:space="preserve"> </w:t>
      </w:r>
      <w:r w:rsidR="00B756B3" w:rsidRPr="00617D93">
        <w:rPr>
          <w:spacing w:val="-3"/>
          <w:rtl/>
          <w:lang w:val="en-GB" w:eastAsia="zh-TW"/>
        </w:rPr>
        <w:t>وأن</w:t>
      </w:r>
      <w:r w:rsidR="00F10A5A" w:rsidRPr="00617D93">
        <w:rPr>
          <w:spacing w:val="-3"/>
          <w:rtl/>
          <w:lang w:val="en-GB" w:eastAsia="zh-TW"/>
        </w:rPr>
        <w:t xml:space="preserve"> </w:t>
      </w:r>
      <w:r w:rsidR="00B756B3" w:rsidRPr="00617D93">
        <w:rPr>
          <w:spacing w:val="-3"/>
          <w:rtl/>
          <w:lang w:val="en-GB" w:eastAsia="zh-TW"/>
        </w:rPr>
        <w:t>يوجه</w:t>
      </w:r>
      <w:r w:rsidR="00F10A5A" w:rsidRPr="00617D93">
        <w:rPr>
          <w:spacing w:val="-3"/>
          <w:rtl/>
          <w:lang w:val="en-GB" w:eastAsia="zh-TW"/>
        </w:rPr>
        <w:t xml:space="preserve"> </w:t>
      </w:r>
      <w:r w:rsidR="00B756B3" w:rsidRPr="00617D93">
        <w:rPr>
          <w:spacing w:val="-3"/>
          <w:rtl/>
          <w:lang w:val="en-GB" w:eastAsia="zh-TW"/>
        </w:rPr>
        <w:t>اتهامات</w:t>
      </w:r>
      <w:r w:rsidR="00F10A5A" w:rsidRPr="00617D93">
        <w:rPr>
          <w:spacing w:val="-3"/>
          <w:rtl/>
          <w:lang w:val="en-GB" w:eastAsia="zh-TW"/>
        </w:rPr>
        <w:t xml:space="preserve"> </w:t>
      </w:r>
      <w:r w:rsidR="00B756B3" w:rsidRPr="00617D93">
        <w:rPr>
          <w:spacing w:val="-3"/>
          <w:rtl/>
          <w:lang w:val="en-GB" w:eastAsia="zh-TW"/>
        </w:rPr>
        <w:t>لموظف</w:t>
      </w:r>
      <w:r w:rsidR="00F10A5A" w:rsidRPr="00617D93">
        <w:rPr>
          <w:spacing w:val="-3"/>
          <w:rtl/>
          <w:lang w:val="en-GB" w:eastAsia="zh-TW"/>
        </w:rPr>
        <w:t xml:space="preserve"> </w:t>
      </w:r>
      <w:r w:rsidR="00B756B3" w:rsidRPr="00617D93">
        <w:rPr>
          <w:spacing w:val="-3"/>
          <w:rtl/>
          <w:lang w:val="en-GB" w:eastAsia="zh-TW"/>
        </w:rPr>
        <w:t>ما</w:t>
      </w:r>
      <w:r w:rsidR="00F10A5A" w:rsidRPr="00617D93">
        <w:rPr>
          <w:spacing w:val="-3"/>
          <w:rtl/>
          <w:lang w:val="en-GB" w:eastAsia="zh-TW"/>
        </w:rPr>
        <w:t xml:space="preserve"> </w:t>
      </w:r>
      <w:r w:rsidR="00B756B3" w:rsidRPr="00617D93">
        <w:rPr>
          <w:spacing w:val="-3"/>
          <w:rtl/>
          <w:lang w:val="en-GB" w:eastAsia="zh-TW"/>
        </w:rPr>
        <w:t>بارتكاب</w:t>
      </w:r>
      <w:r w:rsidR="00F10A5A" w:rsidRPr="00617D93">
        <w:rPr>
          <w:spacing w:val="-3"/>
          <w:rtl/>
          <w:lang w:val="en-GB" w:eastAsia="zh-TW"/>
        </w:rPr>
        <w:t xml:space="preserve"> </w:t>
      </w:r>
      <w:r w:rsidR="00B756B3" w:rsidRPr="00617D93">
        <w:rPr>
          <w:spacing w:val="-3"/>
          <w:rtl/>
          <w:lang w:val="en-GB" w:eastAsia="zh-TW"/>
        </w:rPr>
        <w:t>فعل</w:t>
      </w:r>
      <w:r w:rsidR="00F10A5A" w:rsidRPr="00617D93">
        <w:rPr>
          <w:spacing w:val="-3"/>
          <w:rtl/>
          <w:lang w:val="en-GB" w:eastAsia="zh-TW"/>
        </w:rPr>
        <w:t xml:space="preserve"> </w:t>
      </w:r>
      <w:r w:rsidR="00B756B3" w:rsidRPr="00617D93">
        <w:rPr>
          <w:spacing w:val="-3"/>
          <w:rtl/>
          <w:lang w:val="en-GB" w:eastAsia="zh-TW"/>
        </w:rPr>
        <w:t>منافٍ</w:t>
      </w:r>
      <w:r w:rsidR="00F10A5A" w:rsidRPr="00617D93">
        <w:rPr>
          <w:spacing w:val="-3"/>
          <w:rtl/>
          <w:lang w:val="en-GB" w:eastAsia="zh-TW"/>
        </w:rPr>
        <w:t xml:space="preserve"> </w:t>
      </w:r>
      <w:r w:rsidR="00B756B3" w:rsidRPr="00617D93">
        <w:rPr>
          <w:spacing w:val="-3"/>
          <w:rtl/>
          <w:lang w:val="en-GB" w:eastAsia="zh-TW"/>
        </w:rPr>
        <w:t>للقانون.</w:t>
      </w:r>
      <w:r w:rsidR="00F10A5A" w:rsidRPr="00617D93">
        <w:rPr>
          <w:spacing w:val="-3"/>
          <w:rtl/>
          <w:lang w:val="en-GB" w:eastAsia="zh-TW"/>
        </w:rPr>
        <w:t xml:space="preserve"> </w:t>
      </w:r>
      <w:r w:rsidR="00B756B3" w:rsidRPr="00617D93">
        <w:rPr>
          <w:spacing w:val="-3"/>
          <w:rtl/>
        </w:rPr>
        <w:t>و</w:t>
      </w:r>
      <w:r w:rsidR="00B756B3" w:rsidRPr="00617D93">
        <w:rPr>
          <w:spacing w:val="-3"/>
          <w:rtl/>
          <w:lang w:val="en-GB" w:eastAsia="zh-TW"/>
        </w:rPr>
        <w:t>يحق</w:t>
      </w:r>
      <w:r w:rsidR="00F10A5A" w:rsidRPr="00617D93">
        <w:rPr>
          <w:spacing w:val="-3"/>
          <w:rtl/>
          <w:lang w:val="en-GB" w:eastAsia="zh-TW"/>
        </w:rPr>
        <w:t xml:space="preserve"> </w:t>
      </w:r>
      <w:r w:rsidR="00B756B3" w:rsidRPr="00617D93">
        <w:rPr>
          <w:spacing w:val="-3"/>
          <w:rtl/>
          <w:lang w:val="en-GB" w:eastAsia="zh-TW"/>
        </w:rPr>
        <w:t>لأمناء</w:t>
      </w:r>
      <w:r w:rsidR="00F10A5A" w:rsidRPr="00617D93">
        <w:rPr>
          <w:spacing w:val="-3"/>
          <w:rtl/>
          <w:lang w:val="en-GB" w:eastAsia="zh-TW"/>
        </w:rPr>
        <w:t xml:space="preserve"> </w:t>
      </w:r>
      <w:r w:rsidR="00B756B3" w:rsidRPr="00617D93">
        <w:rPr>
          <w:spacing w:val="-3"/>
          <w:rtl/>
          <w:lang w:val="en-GB" w:eastAsia="zh-TW"/>
        </w:rPr>
        <w:t>المظالم</w:t>
      </w:r>
      <w:r w:rsidR="00F10A5A" w:rsidRPr="00617D93">
        <w:rPr>
          <w:spacing w:val="-3"/>
          <w:rtl/>
          <w:lang w:val="en-GB" w:eastAsia="zh-TW"/>
        </w:rPr>
        <w:t xml:space="preserve"> </w:t>
      </w:r>
      <w:r w:rsidR="00B756B3" w:rsidRPr="00617D93">
        <w:rPr>
          <w:spacing w:val="-3"/>
          <w:rtl/>
          <w:lang w:val="en-GB" w:eastAsia="zh-TW"/>
        </w:rPr>
        <w:t>البرلمانيين</w:t>
      </w:r>
      <w:r w:rsidR="00F10A5A" w:rsidRPr="00617D93">
        <w:rPr>
          <w:spacing w:val="-3"/>
          <w:rtl/>
          <w:lang w:val="en-GB" w:eastAsia="zh-TW"/>
        </w:rPr>
        <w:t xml:space="preserve"> </w:t>
      </w:r>
      <w:r w:rsidR="00B756B3" w:rsidRPr="00617D93">
        <w:rPr>
          <w:spacing w:val="-3"/>
          <w:rtl/>
          <w:lang w:val="en-GB" w:eastAsia="zh-TW"/>
        </w:rPr>
        <w:t>أيضاً</w:t>
      </w:r>
      <w:r w:rsidR="00F10A5A" w:rsidRPr="00617D93">
        <w:rPr>
          <w:spacing w:val="-3"/>
          <w:rtl/>
          <w:lang w:val="en-GB" w:eastAsia="zh-TW"/>
        </w:rPr>
        <w:t xml:space="preserve"> </w:t>
      </w:r>
      <w:r w:rsidR="00B756B3" w:rsidRPr="00617D93">
        <w:rPr>
          <w:spacing w:val="-3"/>
          <w:rtl/>
          <w:lang w:val="en-GB" w:eastAsia="zh-TW"/>
        </w:rPr>
        <w:t>اتخاذ</w:t>
      </w:r>
      <w:r w:rsidR="00F10A5A" w:rsidRPr="00617D93">
        <w:rPr>
          <w:spacing w:val="-3"/>
          <w:rtl/>
          <w:lang w:val="en-GB" w:eastAsia="zh-TW"/>
        </w:rPr>
        <w:t xml:space="preserve"> </w:t>
      </w:r>
      <w:r w:rsidR="00B756B3" w:rsidRPr="00617D93">
        <w:rPr>
          <w:spacing w:val="-3"/>
          <w:rtl/>
          <w:lang w:val="en-GB" w:eastAsia="zh-TW"/>
        </w:rPr>
        <w:t>إجراءات</w:t>
      </w:r>
      <w:r w:rsidR="00F10A5A" w:rsidRPr="00617D93">
        <w:rPr>
          <w:spacing w:val="-3"/>
          <w:rtl/>
          <w:lang w:val="en-GB" w:eastAsia="zh-TW"/>
        </w:rPr>
        <w:t xml:space="preserve"> </w:t>
      </w:r>
      <w:r w:rsidR="00B756B3" w:rsidRPr="00617D93">
        <w:rPr>
          <w:spacing w:val="-3"/>
          <w:rtl/>
          <w:lang w:val="en-GB" w:eastAsia="zh-TW"/>
        </w:rPr>
        <w:t>تأديبية</w:t>
      </w:r>
      <w:r w:rsidR="00F10A5A" w:rsidRPr="00617D93">
        <w:rPr>
          <w:spacing w:val="-3"/>
          <w:rtl/>
          <w:lang w:val="en-GB" w:eastAsia="zh-TW"/>
        </w:rPr>
        <w:t xml:space="preserve"> </w:t>
      </w:r>
      <w:r w:rsidR="00B756B3" w:rsidRPr="00617D93">
        <w:rPr>
          <w:spacing w:val="-3"/>
          <w:rtl/>
          <w:lang w:val="en-GB" w:eastAsia="zh-TW"/>
        </w:rPr>
        <w:t>في</w:t>
      </w:r>
      <w:r w:rsidR="00F10A5A" w:rsidRPr="00617D93">
        <w:rPr>
          <w:spacing w:val="-3"/>
          <w:rtl/>
          <w:lang w:val="en-GB" w:eastAsia="zh-TW"/>
        </w:rPr>
        <w:t xml:space="preserve"> </w:t>
      </w:r>
      <w:r w:rsidR="00B756B3" w:rsidRPr="00617D93">
        <w:rPr>
          <w:spacing w:val="-3"/>
          <w:rtl/>
          <w:lang w:val="en-GB" w:eastAsia="zh-TW"/>
        </w:rPr>
        <w:t>حق</w:t>
      </w:r>
      <w:r w:rsidR="00F10A5A" w:rsidRPr="00617D93">
        <w:rPr>
          <w:spacing w:val="-3"/>
          <w:rtl/>
          <w:lang w:val="en-GB" w:eastAsia="zh-TW"/>
        </w:rPr>
        <w:t xml:space="preserve"> </w:t>
      </w:r>
      <w:r w:rsidR="00B756B3" w:rsidRPr="00617D93">
        <w:rPr>
          <w:spacing w:val="-3"/>
          <w:rtl/>
          <w:lang w:val="en-GB" w:eastAsia="zh-TW"/>
        </w:rPr>
        <w:t>موظف</w:t>
      </w:r>
      <w:r w:rsidR="00F10A5A" w:rsidRPr="00617D93">
        <w:rPr>
          <w:spacing w:val="-3"/>
          <w:rtl/>
          <w:lang w:val="en-GB" w:eastAsia="zh-TW"/>
        </w:rPr>
        <w:t xml:space="preserve"> </w:t>
      </w:r>
      <w:r w:rsidR="00B756B3" w:rsidRPr="00617D93">
        <w:rPr>
          <w:spacing w:val="-3"/>
          <w:rtl/>
          <w:lang w:val="en-GB" w:eastAsia="zh-TW"/>
        </w:rPr>
        <w:t>لارتكابه</w:t>
      </w:r>
      <w:r w:rsidR="00F10A5A" w:rsidRPr="00617D93">
        <w:rPr>
          <w:spacing w:val="-3"/>
          <w:rtl/>
          <w:lang w:val="en-GB" w:eastAsia="zh-TW"/>
        </w:rPr>
        <w:t xml:space="preserve"> </w:t>
      </w:r>
      <w:r w:rsidR="00B756B3" w:rsidRPr="00617D93">
        <w:rPr>
          <w:spacing w:val="-3"/>
          <w:rtl/>
          <w:lang w:val="en-GB" w:eastAsia="zh-TW"/>
        </w:rPr>
        <w:t>مخالفات</w:t>
      </w:r>
      <w:r w:rsidR="00F10A5A" w:rsidRPr="00617D93">
        <w:rPr>
          <w:spacing w:val="-3"/>
          <w:rtl/>
          <w:lang w:val="en-GB" w:eastAsia="zh-TW"/>
        </w:rPr>
        <w:t xml:space="preserve"> </w:t>
      </w:r>
      <w:r w:rsidR="00B756B3" w:rsidRPr="00617D93">
        <w:rPr>
          <w:spacing w:val="-3"/>
          <w:rtl/>
          <w:lang w:val="en-GB" w:eastAsia="zh-TW"/>
        </w:rPr>
        <w:t>وإصدار</w:t>
      </w:r>
      <w:r w:rsidR="00F10A5A" w:rsidRPr="00617D93">
        <w:rPr>
          <w:spacing w:val="-3"/>
          <w:rtl/>
          <w:lang w:val="en-GB" w:eastAsia="zh-TW"/>
        </w:rPr>
        <w:t xml:space="preserve"> </w:t>
      </w:r>
      <w:r w:rsidR="00B756B3" w:rsidRPr="00617D93">
        <w:rPr>
          <w:spacing w:val="-3"/>
          <w:rtl/>
          <w:lang w:val="en-GB" w:eastAsia="zh-TW"/>
        </w:rPr>
        <w:t>تعليقات</w:t>
      </w:r>
      <w:r w:rsidR="00F10A5A" w:rsidRPr="00617D93">
        <w:rPr>
          <w:spacing w:val="-3"/>
          <w:rtl/>
          <w:lang w:val="en-GB" w:eastAsia="zh-TW"/>
        </w:rPr>
        <w:t xml:space="preserve"> </w:t>
      </w:r>
      <w:proofErr w:type="spellStart"/>
      <w:r w:rsidR="00B756B3" w:rsidRPr="00617D93">
        <w:rPr>
          <w:spacing w:val="-3"/>
          <w:rtl/>
          <w:lang w:val="en-GB" w:eastAsia="zh-TW"/>
        </w:rPr>
        <w:t>إفتائية</w:t>
      </w:r>
      <w:proofErr w:type="spellEnd"/>
      <w:r w:rsidR="00F10A5A" w:rsidRPr="00617D93">
        <w:rPr>
          <w:spacing w:val="-3"/>
          <w:rtl/>
          <w:lang w:val="en-GB" w:eastAsia="zh-TW"/>
        </w:rPr>
        <w:t xml:space="preserve"> </w:t>
      </w:r>
      <w:r w:rsidR="00B756B3" w:rsidRPr="00617D93">
        <w:rPr>
          <w:spacing w:val="-3"/>
          <w:rtl/>
          <w:lang w:val="en-GB" w:eastAsia="zh-TW"/>
        </w:rPr>
        <w:t>نقدية</w:t>
      </w:r>
      <w:r w:rsidR="00F10A5A" w:rsidRPr="00617D93">
        <w:rPr>
          <w:spacing w:val="-3"/>
          <w:rtl/>
          <w:lang w:val="en-GB" w:eastAsia="zh-TW"/>
        </w:rPr>
        <w:t xml:space="preserve"> </w:t>
      </w:r>
      <w:r w:rsidR="00B756B3" w:rsidRPr="00617D93">
        <w:rPr>
          <w:spacing w:val="-3"/>
          <w:rtl/>
          <w:lang w:val="en-GB" w:eastAsia="zh-TW"/>
        </w:rPr>
        <w:t>أو</w:t>
      </w:r>
      <w:r w:rsidR="00F10A5A" w:rsidRPr="00617D93">
        <w:rPr>
          <w:spacing w:val="-3"/>
          <w:rtl/>
          <w:lang w:val="en-GB" w:eastAsia="zh-TW"/>
        </w:rPr>
        <w:t xml:space="preserve"> </w:t>
      </w:r>
      <w:r w:rsidR="00B756B3" w:rsidRPr="00617D93">
        <w:rPr>
          <w:spacing w:val="-3"/>
          <w:rtl/>
          <w:lang w:val="en-GB" w:eastAsia="zh-TW"/>
        </w:rPr>
        <w:t>توصيات.</w:t>
      </w:r>
    </w:p>
    <w:p w:rsidR="00B756B3" w:rsidRPr="008F405D" w:rsidRDefault="005557B6" w:rsidP="005557B6">
      <w:pPr>
        <w:pStyle w:val="SingleTxtGA"/>
        <w:rPr>
          <w:rtl/>
          <w:lang w:val="en-GB" w:eastAsia="zh-TW"/>
        </w:rPr>
      </w:pPr>
      <w:r>
        <w:rPr>
          <w:rtl/>
          <w:lang w:val="en-GB" w:eastAsia="zh-TW"/>
        </w:rPr>
        <w:t>٨٨-</w:t>
      </w:r>
      <w:r>
        <w:rPr>
          <w:rtl/>
          <w:lang w:val="en-GB" w:eastAsia="zh-TW"/>
        </w:rPr>
        <w:tab/>
      </w:r>
      <w:r w:rsidR="00B756B3">
        <w:rPr>
          <w:rtl/>
          <w:lang w:val="en-GB" w:eastAsia="zh-TW"/>
        </w:rPr>
        <w:t>ويضطلع</w:t>
      </w:r>
      <w:r w:rsidR="00F10A5A">
        <w:rPr>
          <w:rtl/>
          <w:lang w:val="en-GB" w:eastAsia="zh-TW"/>
        </w:rPr>
        <w:t xml:space="preserve"> </w:t>
      </w:r>
      <w:r w:rsidR="00B756B3">
        <w:rPr>
          <w:rtl/>
          <w:lang w:val="en-GB" w:eastAsia="zh-TW"/>
        </w:rPr>
        <w:t>المستشار</w:t>
      </w:r>
      <w:r w:rsidR="00F10A5A">
        <w:rPr>
          <w:rtl/>
          <w:lang w:val="en-GB" w:eastAsia="zh-TW"/>
        </w:rPr>
        <w:t xml:space="preserve"> </w:t>
      </w:r>
      <w:r w:rsidR="00B756B3">
        <w:rPr>
          <w:rtl/>
          <w:lang w:val="en-GB" w:eastAsia="zh-TW"/>
        </w:rPr>
        <w:t>القضائي</w:t>
      </w:r>
      <w:r w:rsidR="00F10A5A">
        <w:rPr>
          <w:rtl/>
          <w:lang w:val="en-GB" w:eastAsia="zh-TW"/>
        </w:rPr>
        <w:t xml:space="preserve"> </w:t>
      </w:r>
      <w:r w:rsidR="00B756B3">
        <w:rPr>
          <w:rtl/>
          <w:lang w:val="en-GB" w:eastAsia="zh-TW"/>
        </w:rPr>
        <w:t>أيضاً</w:t>
      </w:r>
      <w:r w:rsidR="00F10A5A">
        <w:rPr>
          <w:rtl/>
          <w:lang w:val="en-GB" w:eastAsia="zh-TW"/>
        </w:rPr>
        <w:t xml:space="preserve"> </w:t>
      </w:r>
      <w:r w:rsidR="00B756B3">
        <w:rPr>
          <w:rtl/>
          <w:lang w:val="en-GB" w:eastAsia="zh-TW"/>
        </w:rPr>
        <w:t>ببعض</w:t>
      </w:r>
      <w:r w:rsidR="00F10A5A">
        <w:rPr>
          <w:rtl/>
          <w:lang w:val="en-GB" w:eastAsia="zh-TW"/>
        </w:rPr>
        <w:t xml:space="preserve"> </w:t>
      </w:r>
      <w:r w:rsidR="00B756B3">
        <w:rPr>
          <w:rtl/>
          <w:lang w:val="en-GB" w:eastAsia="zh-TW"/>
        </w:rPr>
        <w:t>الوظائف</w:t>
      </w:r>
      <w:r w:rsidR="00F10A5A">
        <w:rPr>
          <w:rtl/>
          <w:lang w:val="en-GB" w:eastAsia="zh-TW"/>
        </w:rPr>
        <w:t xml:space="preserve"> </w:t>
      </w:r>
      <w:proofErr w:type="spellStart"/>
      <w:r w:rsidR="00B756B3">
        <w:rPr>
          <w:rtl/>
          <w:lang w:val="en-GB" w:eastAsia="zh-TW"/>
        </w:rPr>
        <w:t>الإشرافية</w:t>
      </w:r>
      <w:proofErr w:type="spellEnd"/>
      <w:r w:rsidR="00B756B3">
        <w:rPr>
          <w:rtl/>
          <w:lang w:val="en-GB" w:eastAsia="zh-TW"/>
        </w:rPr>
        <w:t>.</w:t>
      </w:r>
      <w:r w:rsidR="00F10A5A">
        <w:rPr>
          <w:rtl/>
          <w:lang w:val="en-GB" w:eastAsia="zh-TW"/>
        </w:rPr>
        <w:t xml:space="preserve"> </w:t>
      </w:r>
      <w:r w:rsidR="00B756B3">
        <w:rPr>
          <w:rtl/>
          <w:lang w:val="en-GB" w:eastAsia="zh-TW"/>
        </w:rPr>
        <w:t>فهو</w:t>
      </w:r>
      <w:r w:rsidR="00F10A5A">
        <w:rPr>
          <w:rtl/>
          <w:lang w:val="en-GB" w:eastAsia="zh-TW"/>
        </w:rPr>
        <w:t xml:space="preserve"> </w:t>
      </w:r>
      <w:r w:rsidR="00B756B3">
        <w:rPr>
          <w:rtl/>
          <w:lang w:val="en-GB" w:eastAsia="zh-TW"/>
        </w:rPr>
        <w:t>يقوم</w:t>
      </w:r>
      <w:r w:rsidR="00F10A5A">
        <w:rPr>
          <w:rtl/>
          <w:lang w:val="en-GB" w:eastAsia="zh-TW"/>
        </w:rPr>
        <w:t xml:space="preserve"> </w:t>
      </w:r>
      <w:r w:rsidR="00B756B3">
        <w:rPr>
          <w:rtl/>
          <w:lang w:val="en-GB" w:eastAsia="zh-TW"/>
        </w:rPr>
        <w:t>مثلاً</w:t>
      </w:r>
      <w:r w:rsidR="00F10A5A">
        <w:rPr>
          <w:rtl/>
          <w:lang w:val="en-GB" w:eastAsia="zh-TW"/>
        </w:rPr>
        <w:t xml:space="preserve"> </w:t>
      </w:r>
      <w:r w:rsidR="00B756B3">
        <w:rPr>
          <w:rtl/>
          <w:lang w:val="en-GB" w:eastAsia="zh-TW"/>
        </w:rPr>
        <w:t>بتلقي</w:t>
      </w:r>
      <w:r w:rsidR="00F10A5A">
        <w:rPr>
          <w:rtl/>
          <w:lang w:val="en-GB" w:eastAsia="zh-TW"/>
        </w:rPr>
        <w:t xml:space="preserve"> </w:t>
      </w:r>
      <w:r w:rsidR="00B756B3">
        <w:rPr>
          <w:rtl/>
          <w:lang w:val="en-GB" w:eastAsia="zh-TW"/>
        </w:rPr>
        <w:t>الشكاوى</w:t>
      </w:r>
      <w:r w:rsidR="00F10A5A">
        <w:rPr>
          <w:rtl/>
          <w:lang w:val="en-GB" w:eastAsia="zh-TW"/>
        </w:rPr>
        <w:t xml:space="preserve"> </w:t>
      </w:r>
      <w:r w:rsidR="00B756B3">
        <w:rPr>
          <w:rtl/>
          <w:lang w:val="en-GB" w:eastAsia="zh-TW"/>
        </w:rPr>
        <w:t>وطلبات</w:t>
      </w:r>
      <w:r w:rsidR="00F10A5A">
        <w:rPr>
          <w:rtl/>
          <w:lang w:val="en-GB" w:eastAsia="zh-TW"/>
        </w:rPr>
        <w:t xml:space="preserve"> </w:t>
      </w:r>
      <w:r w:rsidR="00B756B3">
        <w:rPr>
          <w:rtl/>
          <w:lang w:val="en-GB" w:eastAsia="zh-TW"/>
        </w:rPr>
        <w:t>التعويض</w:t>
      </w:r>
      <w:r w:rsidR="00F10A5A">
        <w:rPr>
          <w:rtl/>
          <w:lang w:val="en-GB" w:eastAsia="zh-TW"/>
        </w:rPr>
        <w:t xml:space="preserve"> </w:t>
      </w:r>
      <w:r w:rsidR="00B756B3">
        <w:rPr>
          <w:rtl/>
          <w:lang w:val="en-GB" w:eastAsia="zh-TW"/>
        </w:rPr>
        <w:t>عن</w:t>
      </w:r>
      <w:r w:rsidR="00F10A5A">
        <w:rPr>
          <w:rtl/>
          <w:lang w:val="en-GB" w:eastAsia="zh-TW"/>
        </w:rPr>
        <w:t xml:space="preserve"> </w:t>
      </w:r>
      <w:r w:rsidR="00B756B3">
        <w:rPr>
          <w:rtl/>
          <w:lang w:val="en-GB" w:eastAsia="zh-TW"/>
        </w:rPr>
        <w:t>الأضرار</w:t>
      </w:r>
      <w:r w:rsidR="00F10A5A">
        <w:rPr>
          <w:rtl/>
          <w:lang w:val="en-GB" w:eastAsia="zh-TW"/>
        </w:rPr>
        <w:t xml:space="preserve"> </w:t>
      </w:r>
      <w:r w:rsidR="00B756B3">
        <w:rPr>
          <w:rtl/>
          <w:lang w:val="en-GB" w:eastAsia="zh-TW"/>
        </w:rPr>
        <w:t>الموجهة</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الدولة</w:t>
      </w:r>
      <w:r w:rsidR="00F10A5A">
        <w:rPr>
          <w:rtl/>
          <w:lang w:val="en-GB" w:eastAsia="zh-TW"/>
        </w:rPr>
        <w:t xml:space="preserve"> </w:t>
      </w:r>
      <w:r w:rsidR="00B756B3">
        <w:rPr>
          <w:rtl/>
          <w:lang w:val="en-GB" w:eastAsia="zh-TW"/>
        </w:rPr>
        <w:t>ويبت</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التعويض</w:t>
      </w:r>
      <w:r w:rsidR="00F10A5A">
        <w:rPr>
          <w:rtl/>
          <w:lang w:val="en-GB" w:eastAsia="zh-TW"/>
        </w:rPr>
        <w:t xml:space="preserve"> </w:t>
      </w:r>
      <w:r w:rsidR="00B756B3">
        <w:rPr>
          <w:rtl/>
          <w:lang w:val="en-GB" w:eastAsia="zh-TW"/>
        </w:rPr>
        <w:t>المالي</w:t>
      </w:r>
      <w:r w:rsidR="00F10A5A">
        <w:rPr>
          <w:rtl/>
          <w:lang w:val="en-GB" w:eastAsia="zh-TW"/>
        </w:rPr>
        <w:t xml:space="preserve"> </w:t>
      </w:r>
      <w:r w:rsidR="00B756B3">
        <w:rPr>
          <w:rtl/>
          <w:lang w:val="en-GB" w:eastAsia="zh-TW"/>
        </w:rPr>
        <w:t>عن</w:t>
      </w:r>
      <w:r w:rsidR="00F10A5A">
        <w:rPr>
          <w:rtl/>
          <w:lang w:val="en-GB" w:eastAsia="zh-TW"/>
        </w:rPr>
        <w:t xml:space="preserve"> </w:t>
      </w:r>
      <w:r w:rsidR="00B756B3">
        <w:rPr>
          <w:rtl/>
          <w:lang w:val="en-GB" w:eastAsia="zh-TW"/>
        </w:rPr>
        <w:t>هذه</w:t>
      </w:r>
      <w:r w:rsidR="00F10A5A">
        <w:rPr>
          <w:rtl/>
          <w:lang w:val="en-GB" w:eastAsia="zh-TW"/>
        </w:rPr>
        <w:t xml:space="preserve"> </w:t>
      </w:r>
      <w:r w:rsidR="00B756B3">
        <w:rPr>
          <w:rtl/>
          <w:lang w:val="en-GB" w:eastAsia="zh-TW"/>
        </w:rPr>
        <w:t>الأضرار.</w:t>
      </w:r>
      <w:r w:rsidR="00F10A5A">
        <w:rPr>
          <w:rtl/>
          <w:lang w:val="en-GB" w:eastAsia="zh-TW"/>
        </w:rPr>
        <w:t xml:space="preserve"> </w:t>
      </w:r>
      <w:r w:rsidR="00B756B3">
        <w:rPr>
          <w:rtl/>
          <w:lang w:val="en-GB" w:eastAsia="zh-TW"/>
        </w:rPr>
        <w:t>وأنشئ</w:t>
      </w:r>
      <w:r w:rsidR="00F10A5A">
        <w:rPr>
          <w:rtl/>
          <w:lang w:val="en-GB" w:eastAsia="zh-TW"/>
        </w:rPr>
        <w:t xml:space="preserve"> </w:t>
      </w:r>
      <w:r w:rsidR="00B756B3">
        <w:rPr>
          <w:rtl/>
          <w:lang w:val="en-GB" w:eastAsia="zh-TW"/>
        </w:rPr>
        <w:t>مكتب</w:t>
      </w:r>
      <w:r w:rsidR="00F10A5A">
        <w:rPr>
          <w:rtl/>
          <w:lang w:val="en-GB" w:eastAsia="zh-TW"/>
        </w:rPr>
        <w:t xml:space="preserve"> </w:t>
      </w:r>
      <w:r w:rsidR="00B756B3">
        <w:rPr>
          <w:rtl/>
          <w:lang w:val="en-GB" w:eastAsia="zh-TW"/>
        </w:rPr>
        <w:t>المستشار</w:t>
      </w:r>
      <w:r w:rsidR="00F10A5A">
        <w:rPr>
          <w:rtl/>
          <w:lang w:val="en-GB" w:eastAsia="zh-TW"/>
        </w:rPr>
        <w:t xml:space="preserve"> </w:t>
      </w:r>
      <w:r w:rsidR="00B756B3">
        <w:rPr>
          <w:rtl/>
          <w:lang w:val="en-GB" w:eastAsia="zh-TW"/>
        </w:rPr>
        <w:t>القضائي</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عام</w:t>
      </w:r>
      <w:r w:rsidR="00F10A5A">
        <w:rPr>
          <w:rtl/>
          <w:lang w:val="en-GB" w:eastAsia="zh-TW"/>
        </w:rPr>
        <w:t xml:space="preserve"> </w:t>
      </w:r>
      <w:r w:rsidR="00B756B3">
        <w:rPr>
          <w:rtl/>
          <w:lang w:val="en-GB" w:eastAsia="zh-TW"/>
        </w:rPr>
        <w:t>1713.</w:t>
      </w:r>
      <w:r w:rsidR="00F10A5A">
        <w:rPr>
          <w:rtl/>
          <w:lang w:val="en-GB" w:eastAsia="zh-TW"/>
        </w:rPr>
        <w:t xml:space="preserve"> </w:t>
      </w:r>
      <w:r w:rsidR="00B756B3">
        <w:rPr>
          <w:rtl/>
          <w:lang w:val="en-GB" w:eastAsia="zh-TW"/>
        </w:rPr>
        <w:t>والمستشار</w:t>
      </w:r>
      <w:r w:rsidR="00F10A5A">
        <w:rPr>
          <w:rtl/>
          <w:lang w:val="en-GB" w:eastAsia="zh-TW"/>
        </w:rPr>
        <w:t xml:space="preserve"> </w:t>
      </w:r>
      <w:r w:rsidR="00B756B3">
        <w:rPr>
          <w:rtl/>
          <w:lang w:val="en-GB" w:eastAsia="zh-TW"/>
        </w:rPr>
        <w:t>القضائي</w:t>
      </w:r>
      <w:r w:rsidR="00F10A5A">
        <w:rPr>
          <w:rtl/>
          <w:lang w:val="en-GB" w:eastAsia="zh-TW"/>
        </w:rPr>
        <w:t xml:space="preserve"> </w:t>
      </w:r>
      <w:r w:rsidR="00B756B3">
        <w:rPr>
          <w:rtl/>
          <w:lang w:val="en-GB" w:eastAsia="zh-TW"/>
        </w:rPr>
        <w:t>موظف</w:t>
      </w:r>
      <w:r w:rsidR="00F10A5A">
        <w:rPr>
          <w:rtl/>
          <w:lang w:val="en-GB" w:eastAsia="zh-TW"/>
        </w:rPr>
        <w:t xml:space="preserve"> </w:t>
      </w:r>
      <w:r w:rsidR="00B756B3">
        <w:rPr>
          <w:rtl/>
          <w:lang w:val="en-GB" w:eastAsia="zh-TW"/>
        </w:rPr>
        <w:lastRenderedPageBreak/>
        <w:t>حكومي</w:t>
      </w:r>
      <w:r w:rsidR="00F10A5A">
        <w:rPr>
          <w:rtl/>
          <w:lang w:val="en-GB" w:eastAsia="zh-TW"/>
        </w:rPr>
        <w:t xml:space="preserve"> </w:t>
      </w:r>
      <w:r w:rsidR="00B756B3">
        <w:rPr>
          <w:rtl/>
          <w:lang w:val="en-GB" w:eastAsia="zh-TW"/>
        </w:rPr>
        <w:t>مدني</w:t>
      </w:r>
      <w:r w:rsidR="00F10A5A">
        <w:rPr>
          <w:rtl/>
          <w:lang w:val="en-GB" w:eastAsia="zh-TW"/>
        </w:rPr>
        <w:t xml:space="preserve"> </w:t>
      </w:r>
      <w:r w:rsidR="00B756B3">
        <w:rPr>
          <w:rtl/>
          <w:lang w:val="en-GB" w:eastAsia="zh-TW"/>
        </w:rPr>
        <w:t>محايد</w:t>
      </w:r>
      <w:r w:rsidR="00F10A5A">
        <w:rPr>
          <w:rtl/>
          <w:lang w:val="en-GB" w:eastAsia="zh-TW"/>
        </w:rPr>
        <w:t xml:space="preserve"> </w:t>
      </w:r>
      <w:r w:rsidR="00B756B3">
        <w:rPr>
          <w:rtl/>
          <w:lang w:val="en-GB" w:eastAsia="zh-TW"/>
        </w:rPr>
        <w:t>سياسياً</w:t>
      </w:r>
      <w:r w:rsidR="00F10A5A">
        <w:rPr>
          <w:rtl/>
          <w:lang w:val="en-GB" w:eastAsia="zh-TW"/>
        </w:rPr>
        <w:t xml:space="preserve"> </w:t>
      </w:r>
      <w:r w:rsidR="00B756B3">
        <w:rPr>
          <w:rtl/>
          <w:lang w:val="en-GB" w:eastAsia="zh-TW"/>
        </w:rPr>
        <w:t>تعينه</w:t>
      </w:r>
      <w:r w:rsidR="00F10A5A">
        <w:rPr>
          <w:rtl/>
          <w:lang w:val="en-GB" w:eastAsia="zh-TW"/>
        </w:rPr>
        <w:t xml:space="preserve"> </w:t>
      </w:r>
      <w:r w:rsidR="00B756B3">
        <w:rPr>
          <w:rtl/>
          <w:lang w:val="en-GB" w:eastAsia="zh-TW"/>
        </w:rPr>
        <w:t>الحكومة.</w:t>
      </w:r>
      <w:r w:rsidR="00F10A5A">
        <w:rPr>
          <w:rtl/>
          <w:lang w:val="en-GB" w:eastAsia="zh-TW"/>
        </w:rPr>
        <w:t xml:space="preserve"> </w:t>
      </w:r>
      <w:r w:rsidR="00B756B3">
        <w:rPr>
          <w:rtl/>
          <w:lang w:val="en-GB" w:eastAsia="zh-TW"/>
        </w:rPr>
        <w:t>وهو</w:t>
      </w:r>
      <w:r w:rsidR="00F10A5A">
        <w:rPr>
          <w:rtl/>
          <w:lang w:val="en-GB" w:eastAsia="zh-TW"/>
        </w:rPr>
        <w:t xml:space="preserve"> </w:t>
      </w:r>
      <w:r w:rsidR="00B756B3">
        <w:rPr>
          <w:rtl/>
          <w:lang w:val="en-GB" w:eastAsia="zh-TW"/>
        </w:rPr>
        <w:t>يعين</w:t>
      </w:r>
      <w:r w:rsidR="00F10A5A">
        <w:rPr>
          <w:rtl/>
          <w:lang w:val="en-GB" w:eastAsia="zh-TW"/>
        </w:rPr>
        <w:t xml:space="preserve"> </w:t>
      </w:r>
      <w:r w:rsidR="00B756B3">
        <w:rPr>
          <w:rtl/>
          <w:lang w:val="en-GB" w:eastAsia="zh-TW"/>
        </w:rPr>
        <w:t>لفترة</w:t>
      </w:r>
      <w:r w:rsidR="00F10A5A">
        <w:rPr>
          <w:rtl/>
          <w:lang w:val="en-GB" w:eastAsia="zh-TW"/>
        </w:rPr>
        <w:t xml:space="preserve"> </w:t>
      </w:r>
      <w:r w:rsidR="00B756B3">
        <w:rPr>
          <w:rtl/>
          <w:lang w:val="en-GB" w:eastAsia="zh-TW"/>
        </w:rPr>
        <w:t>زمنية</w:t>
      </w:r>
      <w:r w:rsidR="00F10A5A">
        <w:rPr>
          <w:rtl/>
          <w:lang w:val="en-GB" w:eastAsia="zh-TW"/>
        </w:rPr>
        <w:t xml:space="preserve"> </w:t>
      </w:r>
      <w:r w:rsidR="00B756B3">
        <w:rPr>
          <w:rtl/>
          <w:lang w:val="en-GB" w:eastAsia="zh-TW"/>
        </w:rPr>
        <w:t>غير</w:t>
      </w:r>
      <w:r w:rsidR="00F10A5A">
        <w:rPr>
          <w:rtl/>
          <w:lang w:val="en-GB" w:eastAsia="zh-TW"/>
        </w:rPr>
        <w:t xml:space="preserve"> </w:t>
      </w:r>
      <w:r w:rsidR="00B756B3">
        <w:rPr>
          <w:rtl/>
          <w:lang w:val="en-GB" w:eastAsia="zh-TW"/>
        </w:rPr>
        <w:t>محدودة.</w:t>
      </w:r>
      <w:r w:rsidR="00F10A5A">
        <w:rPr>
          <w:rtl/>
          <w:lang w:val="en-GB" w:eastAsia="zh-TW"/>
        </w:rPr>
        <w:t xml:space="preserve"> </w:t>
      </w:r>
      <w:r w:rsidR="00B756B3">
        <w:rPr>
          <w:rtl/>
          <w:lang w:val="en-GB" w:eastAsia="zh-TW"/>
        </w:rPr>
        <w:t>وقد</w:t>
      </w:r>
      <w:r w:rsidR="00F10A5A">
        <w:rPr>
          <w:rtl/>
          <w:lang w:val="en-GB" w:eastAsia="zh-TW"/>
        </w:rPr>
        <w:t xml:space="preserve"> </w:t>
      </w:r>
      <w:r w:rsidR="00B756B3">
        <w:rPr>
          <w:rtl/>
          <w:lang w:val="en-GB" w:eastAsia="zh-TW"/>
        </w:rPr>
        <w:t>تولى</w:t>
      </w:r>
      <w:r w:rsidR="00F10A5A">
        <w:rPr>
          <w:rtl/>
          <w:lang w:val="en-GB" w:eastAsia="zh-TW"/>
        </w:rPr>
        <w:t xml:space="preserve"> </w:t>
      </w:r>
      <w:r w:rsidR="00B756B3">
        <w:rPr>
          <w:rtl/>
          <w:lang w:val="en-GB" w:eastAsia="zh-TW"/>
        </w:rPr>
        <w:t>المستشار</w:t>
      </w:r>
      <w:r w:rsidR="00F10A5A">
        <w:rPr>
          <w:rtl/>
          <w:lang w:val="en-GB" w:eastAsia="zh-TW"/>
        </w:rPr>
        <w:t xml:space="preserve"> </w:t>
      </w:r>
      <w:r w:rsidR="00B756B3">
        <w:rPr>
          <w:rtl/>
          <w:lang w:val="en-GB" w:eastAsia="zh-TW"/>
        </w:rPr>
        <w:t>الحالي</w:t>
      </w:r>
      <w:r w:rsidR="00F10A5A">
        <w:rPr>
          <w:rtl/>
          <w:lang w:val="en-GB" w:eastAsia="zh-TW"/>
        </w:rPr>
        <w:t xml:space="preserve"> </w:t>
      </w:r>
      <w:r w:rsidR="00B756B3">
        <w:rPr>
          <w:rtl/>
          <w:lang w:val="en-GB" w:eastAsia="zh-TW"/>
        </w:rPr>
        <w:t>مهامه</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عام</w:t>
      </w:r>
      <w:r w:rsidR="00F10A5A">
        <w:rPr>
          <w:rtl/>
          <w:lang w:val="en-GB" w:eastAsia="zh-TW"/>
        </w:rPr>
        <w:t xml:space="preserve"> </w:t>
      </w:r>
      <w:r w:rsidR="00B756B3">
        <w:rPr>
          <w:rtl/>
          <w:lang w:val="en-GB" w:eastAsia="zh-TW"/>
        </w:rPr>
        <w:t>2009.</w:t>
      </w:r>
      <w:r w:rsidR="00F10A5A">
        <w:rPr>
          <w:rtl/>
          <w:lang w:val="en-GB" w:eastAsia="zh-TW"/>
        </w:rPr>
        <w:t xml:space="preserve"> </w:t>
      </w:r>
      <w:r w:rsidR="00B756B3">
        <w:rPr>
          <w:rtl/>
          <w:lang w:val="en-GB" w:eastAsia="zh-TW"/>
        </w:rPr>
        <w:t>ومكتب</w:t>
      </w:r>
      <w:r w:rsidR="00F10A5A">
        <w:rPr>
          <w:rtl/>
          <w:lang w:val="en-GB" w:eastAsia="zh-TW"/>
        </w:rPr>
        <w:t xml:space="preserve"> </w:t>
      </w:r>
      <w:r w:rsidR="00B756B3">
        <w:rPr>
          <w:rtl/>
          <w:lang w:val="en-GB" w:eastAsia="zh-TW"/>
        </w:rPr>
        <w:t>المستشار</w:t>
      </w:r>
      <w:r w:rsidR="00F10A5A">
        <w:rPr>
          <w:rtl/>
          <w:lang w:val="en-GB" w:eastAsia="zh-TW"/>
        </w:rPr>
        <w:t xml:space="preserve"> </w:t>
      </w:r>
      <w:r w:rsidR="00B756B3">
        <w:rPr>
          <w:rtl/>
          <w:lang w:val="en-GB" w:eastAsia="zh-TW"/>
        </w:rPr>
        <w:t>القضائي</w:t>
      </w:r>
      <w:r w:rsidR="00F10A5A">
        <w:rPr>
          <w:rtl/>
          <w:lang w:val="en-GB" w:eastAsia="zh-TW"/>
        </w:rPr>
        <w:t xml:space="preserve"> </w:t>
      </w:r>
      <w:r w:rsidR="00B756B3">
        <w:rPr>
          <w:rtl/>
          <w:lang w:val="en-GB" w:eastAsia="zh-TW"/>
        </w:rPr>
        <w:t>هيئة</w:t>
      </w:r>
      <w:r w:rsidR="00F10A5A">
        <w:rPr>
          <w:rtl/>
          <w:lang w:val="en-GB" w:eastAsia="zh-TW"/>
        </w:rPr>
        <w:t xml:space="preserve"> </w:t>
      </w:r>
      <w:r w:rsidR="00B756B3">
        <w:rPr>
          <w:rtl/>
          <w:lang w:val="en-GB" w:eastAsia="zh-TW"/>
        </w:rPr>
        <w:t>مستقلة</w:t>
      </w:r>
      <w:r w:rsidR="00F10A5A">
        <w:rPr>
          <w:rtl/>
          <w:lang w:val="en-GB" w:eastAsia="zh-TW"/>
        </w:rPr>
        <w:t xml:space="preserve"> </w:t>
      </w:r>
      <w:r w:rsidR="00B756B3">
        <w:rPr>
          <w:rtl/>
          <w:lang w:val="en-GB" w:eastAsia="zh-TW"/>
        </w:rPr>
        <w:t>ويمارس</w:t>
      </w:r>
      <w:r w:rsidR="00F10A5A">
        <w:rPr>
          <w:rtl/>
          <w:lang w:val="en-GB" w:eastAsia="zh-TW"/>
        </w:rPr>
        <w:t xml:space="preserve"> </w:t>
      </w:r>
      <w:r w:rsidR="00B756B3">
        <w:rPr>
          <w:rtl/>
          <w:lang w:val="en-GB" w:eastAsia="zh-TW"/>
        </w:rPr>
        <w:t>المستشار</w:t>
      </w:r>
      <w:r w:rsidR="00F10A5A">
        <w:rPr>
          <w:rtl/>
          <w:lang w:val="en-GB" w:eastAsia="zh-TW"/>
        </w:rPr>
        <w:t xml:space="preserve"> </w:t>
      </w:r>
      <w:r w:rsidR="00B756B3">
        <w:rPr>
          <w:rtl/>
          <w:lang w:val="en-GB" w:eastAsia="zh-TW"/>
        </w:rPr>
        <w:t>مهامه</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منظور</w:t>
      </w:r>
      <w:r w:rsidR="00F10A5A">
        <w:rPr>
          <w:rtl/>
          <w:lang w:val="en-GB" w:eastAsia="zh-TW"/>
        </w:rPr>
        <w:t xml:space="preserve"> </w:t>
      </w:r>
      <w:r w:rsidR="00B756B3">
        <w:rPr>
          <w:rtl/>
          <w:lang w:val="en-GB" w:eastAsia="zh-TW"/>
        </w:rPr>
        <w:t>قانوني</w:t>
      </w:r>
      <w:r w:rsidR="00F10A5A">
        <w:rPr>
          <w:rtl/>
          <w:lang w:val="en-GB" w:eastAsia="zh-TW"/>
        </w:rPr>
        <w:t xml:space="preserve"> </w:t>
      </w:r>
      <w:r w:rsidR="00B756B3">
        <w:rPr>
          <w:rtl/>
          <w:lang w:val="en-GB" w:eastAsia="zh-TW"/>
        </w:rPr>
        <w:t>صرف.</w:t>
      </w:r>
      <w:r w:rsidR="00F10A5A">
        <w:rPr>
          <w:rtl/>
          <w:lang w:val="en-GB" w:eastAsia="zh-TW"/>
        </w:rPr>
        <w:t xml:space="preserve"> </w:t>
      </w:r>
      <w:r w:rsidR="00B756B3">
        <w:rPr>
          <w:rtl/>
          <w:lang w:val="en-GB" w:eastAsia="zh-TW"/>
        </w:rPr>
        <w:t>وتتمثل</w:t>
      </w:r>
      <w:r w:rsidR="00F10A5A">
        <w:rPr>
          <w:rtl/>
          <w:lang w:val="en-GB" w:eastAsia="zh-TW"/>
        </w:rPr>
        <w:t xml:space="preserve"> </w:t>
      </w:r>
      <w:r w:rsidR="00B756B3">
        <w:rPr>
          <w:rtl/>
          <w:lang w:val="en-GB" w:eastAsia="zh-TW"/>
        </w:rPr>
        <w:t>المهام</w:t>
      </w:r>
      <w:r w:rsidR="00F10A5A">
        <w:rPr>
          <w:rtl/>
          <w:lang w:val="en-GB" w:eastAsia="zh-TW"/>
        </w:rPr>
        <w:t xml:space="preserve"> </w:t>
      </w:r>
      <w:r w:rsidR="00B756B3">
        <w:rPr>
          <w:rtl/>
          <w:lang w:val="en-GB" w:eastAsia="zh-TW"/>
        </w:rPr>
        <w:t>الرئيسية</w:t>
      </w:r>
      <w:r w:rsidR="00F10A5A">
        <w:rPr>
          <w:rtl/>
          <w:lang w:val="en-GB" w:eastAsia="zh-TW"/>
        </w:rPr>
        <w:t xml:space="preserve"> </w:t>
      </w:r>
      <w:r w:rsidR="00B756B3">
        <w:rPr>
          <w:rtl/>
          <w:lang w:val="en-GB" w:eastAsia="zh-TW"/>
        </w:rPr>
        <w:t>للمستشار</w:t>
      </w:r>
      <w:r w:rsidR="00F10A5A">
        <w:rPr>
          <w:rtl/>
          <w:lang w:val="en-GB" w:eastAsia="zh-TW"/>
        </w:rPr>
        <w:t xml:space="preserve"> </w:t>
      </w:r>
      <w:r w:rsidR="00B756B3">
        <w:rPr>
          <w:rtl/>
          <w:lang w:val="en-GB" w:eastAsia="zh-TW"/>
        </w:rPr>
        <w:t>القضائي</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الإشراف</w:t>
      </w:r>
      <w:r w:rsidR="00F10A5A">
        <w:rPr>
          <w:rtl/>
          <w:lang w:val="en-GB" w:eastAsia="zh-TW"/>
        </w:rPr>
        <w:t xml:space="preserve"> </w:t>
      </w:r>
      <w:r w:rsidR="00B756B3">
        <w:rPr>
          <w:rtl/>
          <w:lang w:val="en-GB" w:eastAsia="zh-TW"/>
        </w:rPr>
        <w:t>كأمين</w:t>
      </w:r>
      <w:r w:rsidR="00F10A5A">
        <w:rPr>
          <w:rtl/>
          <w:lang w:val="en-GB" w:eastAsia="zh-TW"/>
        </w:rPr>
        <w:t xml:space="preserve"> </w:t>
      </w:r>
      <w:r w:rsidR="00B756B3">
        <w:rPr>
          <w:rtl/>
          <w:lang w:val="en-GB" w:eastAsia="zh-TW"/>
        </w:rPr>
        <w:t>مظالم</w:t>
      </w:r>
      <w:r w:rsidR="00F10A5A">
        <w:rPr>
          <w:rtl/>
          <w:lang w:val="en-GB" w:eastAsia="zh-TW"/>
        </w:rPr>
        <w:t xml:space="preserve"> </w:t>
      </w:r>
      <w:r w:rsidR="00B756B3">
        <w:rPr>
          <w:rtl/>
          <w:lang w:val="en-GB" w:eastAsia="zh-TW"/>
        </w:rPr>
        <w:t>حكومي</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السلطات</w:t>
      </w:r>
      <w:r w:rsidR="00F10A5A">
        <w:rPr>
          <w:rtl/>
          <w:lang w:val="en-GB" w:eastAsia="zh-TW"/>
        </w:rPr>
        <w:t xml:space="preserve"> </w:t>
      </w:r>
      <w:r w:rsidR="00B756B3">
        <w:rPr>
          <w:rtl/>
          <w:lang w:val="en-GB" w:eastAsia="zh-TW"/>
        </w:rPr>
        <w:t>والموظفين</w:t>
      </w:r>
      <w:r w:rsidR="00F10A5A">
        <w:rPr>
          <w:rtl/>
          <w:lang w:val="en-GB" w:eastAsia="zh-TW"/>
        </w:rPr>
        <w:t xml:space="preserve"> </w:t>
      </w:r>
      <w:r w:rsidR="00B756B3">
        <w:rPr>
          <w:rtl/>
          <w:lang w:val="en-GB" w:eastAsia="zh-TW"/>
        </w:rPr>
        <w:t>الحكوميين</w:t>
      </w:r>
      <w:r w:rsidR="00F10A5A">
        <w:rPr>
          <w:rtl/>
          <w:lang w:val="en-GB" w:eastAsia="zh-TW"/>
        </w:rPr>
        <w:t xml:space="preserve"> </w:t>
      </w:r>
      <w:r w:rsidR="00B756B3">
        <w:rPr>
          <w:rtl/>
          <w:lang w:val="en-GB" w:eastAsia="zh-TW"/>
        </w:rPr>
        <w:t>المدنيين،</w:t>
      </w:r>
      <w:r w:rsidR="00F10A5A">
        <w:rPr>
          <w:rtl/>
          <w:lang w:val="en-GB" w:eastAsia="zh-TW"/>
        </w:rPr>
        <w:t xml:space="preserve"> </w:t>
      </w:r>
      <w:r w:rsidR="00B756B3">
        <w:rPr>
          <w:rtl/>
          <w:lang w:val="en-GB" w:eastAsia="zh-TW"/>
        </w:rPr>
        <w:t>وفي</w:t>
      </w:r>
      <w:r w:rsidR="00F10A5A">
        <w:rPr>
          <w:rtl/>
          <w:lang w:val="en-GB" w:eastAsia="zh-TW"/>
        </w:rPr>
        <w:t xml:space="preserve"> </w:t>
      </w:r>
      <w:r w:rsidR="00B756B3">
        <w:rPr>
          <w:rtl/>
          <w:lang w:val="en-GB" w:eastAsia="zh-TW"/>
        </w:rPr>
        <w:t>تمثيل</w:t>
      </w:r>
      <w:r w:rsidR="00F10A5A">
        <w:rPr>
          <w:rtl/>
          <w:lang w:val="en-GB" w:eastAsia="zh-TW"/>
        </w:rPr>
        <w:t xml:space="preserve"> </w:t>
      </w:r>
      <w:r w:rsidR="00B756B3">
        <w:rPr>
          <w:rtl/>
          <w:lang w:val="en-GB" w:eastAsia="zh-TW"/>
        </w:rPr>
        <w:t>الدولة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المنازعات</w:t>
      </w:r>
      <w:r w:rsidR="00F10A5A">
        <w:rPr>
          <w:rtl/>
          <w:lang w:val="en-GB" w:eastAsia="zh-TW"/>
        </w:rPr>
        <w:t xml:space="preserve"> </w:t>
      </w:r>
      <w:r w:rsidR="00B756B3">
        <w:rPr>
          <w:rtl/>
          <w:lang w:val="en-GB" w:eastAsia="zh-TW"/>
        </w:rPr>
        <w:t>القانونية،</w:t>
      </w:r>
      <w:r w:rsidR="00F10A5A">
        <w:rPr>
          <w:rtl/>
          <w:lang w:val="en-GB" w:eastAsia="zh-TW"/>
        </w:rPr>
        <w:t xml:space="preserve"> </w:t>
      </w:r>
      <w:r w:rsidR="00B756B3">
        <w:rPr>
          <w:rtl/>
          <w:lang w:val="en-GB" w:eastAsia="zh-TW"/>
        </w:rPr>
        <w:t>أساساً</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القضايا</w:t>
      </w:r>
      <w:r w:rsidR="00F10A5A">
        <w:rPr>
          <w:rtl/>
          <w:lang w:val="en-GB" w:eastAsia="zh-TW"/>
        </w:rPr>
        <w:t xml:space="preserve"> </w:t>
      </w:r>
      <w:r w:rsidR="00B756B3">
        <w:rPr>
          <w:rtl/>
          <w:lang w:val="en-GB" w:eastAsia="zh-TW"/>
        </w:rPr>
        <w:t>المرفوعة</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الدولة</w:t>
      </w:r>
      <w:r w:rsidR="00F10A5A">
        <w:rPr>
          <w:rtl/>
          <w:lang w:val="en-GB" w:eastAsia="zh-TW"/>
        </w:rPr>
        <w:t xml:space="preserve"> </w:t>
      </w:r>
      <w:r w:rsidR="00B756B3">
        <w:rPr>
          <w:rtl/>
          <w:lang w:val="en-GB" w:eastAsia="zh-TW"/>
        </w:rPr>
        <w:t>للضرر،</w:t>
      </w:r>
      <w:r w:rsidR="00F10A5A">
        <w:rPr>
          <w:rtl/>
          <w:lang w:val="en-GB" w:eastAsia="zh-TW"/>
        </w:rPr>
        <w:t xml:space="preserve"> </w:t>
      </w:r>
      <w:r w:rsidR="00B756B3">
        <w:rPr>
          <w:rtl/>
          <w:lang w:val="en-GB" w:eastAsia="zh-TW"/>
        </w:rPr>
        <w:t>وفي</w:t>
      </w:r>
      <w:r w:rsidR="00F10A5A">
        <w:rPr>
          <w:rtl/>
          <w:lang w:val="en-GB" w:eastAsia="zh-TW"/>
        </w:rPr>
        <w:t xml:space="preserve"> </w:t>
      </w:r>
      <w:r w:rsidR="00B756B3">
        <w:rPr>
          <w:rtl/>
          <w:lang w:val="en-GB" w:eastAsia="zh-TW"/>
        </w:rPr>
        <w:t>ضمان</w:t>
      </w:r>
      <w:r w:rsidR="00F10A5A">
        <w:rPr>
          <w:rtl/>
          <w:lang w:val="en-GB" w:eastAsia="zh-TW"/>
        </w:rPr>
        <w:t xml:space="preserve"> </w:t>
      </w:r>
      <w:r w:rsidR="00B756B3">
        <w:rPr>
          <w:rtl/>
          <w:lang w:val="en-GB" w:eastAsia="zh-TW"/>
        </w:rPr>
        <w:t>عدم</w:t>
      </w:r>
      <w:r w:rsidR="00F10A5A">
        <w:rPr>
          <w:rtl/>
          <w:lang w:val="en-GB" w:eastAsia="zh-TW"/>
        </w:rPr>
        <w:t xml:space="preserve"> </w:t>
      </w:r>
      <w:r w:rsidR="00B756B3">
        <w:rPr>
          <w:rtl/>
          <w:lang w:val="en-GB" w:eastAsia="zh-TW"/>
        </w:rPr>
        <w:t>التعدي</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حدود</w:t>
      </w:r>
      <w:r w:rsidR="00F10A5A">
        <w:rPr>
          <w:rtl/>
          <w:lang w:val="en-GB" w:eastAsia="zh-TW"/>
        </w:rPr>
        <w:t xml:space="preserve"> </w:t>
      </w:r>
      <w:r w:rsidR="00B756B3">
        <w:rPr>
          <w:rtl/>
          <w:lang w:val="en-GB" w:eastAsia="zh-TW"/>
        </w:rPr>
        <w:t>حرية</w:t>
      </w:r>
      <w:r w:rsidR="00F10A5A">
        <w:rPr>
          <w:rtl/>
          <w:lang w:val="en-GB" w:eastAsia="zh-TW"/>
        </w:rPr>
        <w:t xml:space="preserve"> </w:t>
      </w:r>
      <w:r w:rsidR="00B756B3">
        <w:rPr>
          <w:rtl/>
          <w:lang w:val="en-GB" w:eastAsia="zh-TW"/>
        </w:rPr>
        <w:t>الصحافة</w:t>
      </w:r>
      <w:r w:rsidR="00F10A5A">
        <w:rPr>
          <w:rtl/>
          <w:lang w:val="en-GB" w:eastAsia="zh-TW"/>
        </w:rPr>
        <w:t xml:space="preserve"> </w:t>
      </w:r>
      <w:r w:rsidR="00B756B3">
        <w:rPr>
          <w:rtl/>
          <w:lang w:val="en-GB" w:eastAsia="zh-TW"/>
        </w:rPr>
        <w:t>ووسائط</w:t>
      </w:r>
      <w:r w:rsidR="00F10A5A">
        <w:rPr>
          <w:rtl/>
          <w:lang w:val="en-GB" w:eastAsia="zh-TW"/>
        </w:rPr>
        <w:t xml:space="preserve"> </w:t>
      </w:r>
      <w:r w:rsidR="00B756B3">
        <w:rPr>
          <w:rtl/>
          <w:lang w:val="en-GB" w:eastAsia="zh-TW"/>
        </w:rPr>
        <w:t>الإعلام</w:t>
      </w:r>
      <w:r w:rsidR="00F10A5A">
        <w:rPr>
          <w:rtl/>
          <w:lang w:val="en-GB" w:eastAsia="zh-TW"/>
        </w:rPr>
        <w:t xml:space="preserve"> </w:t>
      </w:r>
      <w:r w:rsidR="00B756B3">
        <w:rPr>
          <w:rtl/>
          <w:lang w:val="en-GB" w:eastAsia="zh-TW"/>
        </w:rPr>
        <w:t>الأخرى،</w:t>
      </w:r>
      <w:r w:rsidR="00F10A5A">
        <w:rPr>
          <w:rtl/>
          <w:lang w:val="en-GB" w:eastAsia="zh-TW"/>
        </w:rPr>
        <w:t xml:space="preserve"> </w:t>
      </w:r>
      <w:r w:rsidR="00B756B3">
        <w:rPr>
          <w:rtl/>
          <w:lang w:val="en-GB" w:eastAsia="zh-TW"/>
        </w:rPr>
        <w:t>وفي</w:t>
      </w:r>
      <w:r w:rsidR="00F10A5A">
        <w:rPr>
          <w:rtl/>
          <w:lang w:val="en-GB" w:eastAsia="zh-TW"/>
        </w:rPr>
        <w:t xml:space="preserve"> </w:t>
      </w:r>
      <w:r w:rsidR="00B756B3">
        <w:rPr>
          <w:rtl/>
          <w:lang w:val="en-GB" w:eastAsia="zh-TW"/>
        </w:rPr>
        <w:t>أداء</w:t>
      </w:r>
      <w:r w:rsidR="00F10A5A">
        <w:rPr>
          <w:rtl/>
          <w:lang w:val="en-GB" w:eastAsia="zh-TW"/>
        </w:rPr>
        <w:t xml:space="preserve"> </w:t>
      </w:r>
      <w:r w:rsidR="00B756B3">
        <w:rPr>
          <w:rtl/>
          <w:lang w:val="en-GB" w:eastAsia="zh-TW"/>
        </w:rPr>
        <w:t>دور</w:t>
      </w:r>
      <w:r w:rsidR="00F10A5A">
        <w:rPr>
          <w:rtl/>
          <w:lang w:val="en-GB" w:eastAsia="zh-TW"/>
        </w:rPr>
        <w:t xml:space="preserve"> </w:t>
      </w:r>
      <w:r w:rsidR="00B756B3">
        <w:rPr>
          <w:rtl/>
          <w:lang w:val="en-GB" w:eastAsia="zh-TW"/>
        </w:rPr>
        <w:t>المدّعي</w:t>
      </w:r>
      <w:r w:rsidR="00F10A5A">
        <w:rPr>
          <w:rtl/>
          <w:lang w:val="en-GB" w:eastAsia="zh-TW"/>
        </w:rPr>
        <w:t xml:space="preserve"> </w:t>
      </w:r>
      <w:r w:rsidR="00B756B3">
        <w:rPr>
          <w:rtl/>
          <w:lang w:val="en-GB" w:eastAsia="zh-TW"/>
        </w:rPr>
        <w:t>العام</w:t>
      </w:r>
      <w:r w:rsidR="00F10A5A">
        <w:rPr>
          <w:rtl/>
          <w:lang w:val="en-GB" w:eastAsia="zh-TW"/>
        </w:rPr>
        <w:t xml:space="preserve"> </w:t>
      </w:r>
      <w:r w:rsidR="00B756B3">
        <w:rPr>
          <w:rtl/>
          <w:lang w:val="en-GB" w:eastAsia="zh-TW"/>
        </w:rPr>
        <w:t>الأوحد</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القضايا</w:t>
      </w:r>
      <w:r w:rsidR="00F10A5A">
        <w:rPr>
          <w:rtl/>
          <w:lang w:val="en-GB" w:eastAsia="zh-TW"/>
        </w:rPr>
        <w:t xml:space="preserve"> </w:t>
      </w:r>
      <w:r w:rsidR="00B756B3">
        <w:rPr>
          <w:rtl/>
          <w:lang w:val="en-GB" w:eastAsia="zh-TW"/>
        </w:rPr>
        <w:t>المتعلقة</w:t>
      </w:r>
      <w:r w:rsidR="00F10A5A">
        <w:rPr>
          <w:rtl/>
          <w:lang w:val="en-GB" w:eastAsia="zh-TW"/>
        </w:rPr>
        <w:t xml:space="preserve"> </w:t>
      </w:r>
      <w:r w:rsidR="00B756B3">
        <w:rPr>
          <w:rtl/>
          <w:lang w:val="en-GB" w:eastAsia="zh-TW"/>
        </w:rPr>
        <w:t>بانتهاكات</w:t>
      </w:r>
      <w:r w:rsidR="00F10A5A">
        <w:rPr>
          <w:rtl/>
          <w:lang w:val="en-GB" w:eastAsia="zh-TW"/>
        </w:rPr>
        <w:t xml:space="preserve"> </w:t>
      </w:r>
      <w:r w:rsidR="00B756B3">
        <w:rPr>
          <w:rtl/>
          <w:lang w:val="en-GB" w:eastAsia="zh-TW"/>
        </w:rPr>
        <w:t>حرية</w:t>
      </w:r>
      <w:r w:rsidR="00F10A5A">
        <w:rPr>
          <w:rtl/>
          <w:lang w:val="en-GB" w:eastAsia="zh-TW"/>
        </w:rPr>
        <w:t xml:space="preserve"> </w:t>
      </w:r>
      <w:r w:rsidR="00B756B3">
        <w:rPr>
          <w:rtl/>
          <w:lang w:val="en-GB" w:eastAsia="zh-TW"/>
        </w:rPr>
        <w:t>الصحافة</w:t>
      </w:r>
      <w:r w:rsidR="00F10A5A">
        <w:rPr>
          <w:rtl/>
          <w:lang w:val="en-GB" w:eastAsia="zh-TW"/>
        </w:rPr>
        <w:t xml:space="preserve"> </w:t>
      </w:r>
      <w:r w:rsidR="00B756B3">
        <w:rPr>
          <w:rtl/>
          <w:lang w:val="en-GB" w:eastAsia="zh-TW"/>
        </w:rPr>
        <w:t>وحرية</w:t>
      </w:r>
      <w:r w:rsidR="00F10A5A">
        <w:rPr>
          <w:rtl/>
          <w:lang w:val="en-GB" w:eastAsia="zh-TW"/>
        </w:rPr>
        <w:t xml:space="preserve"> </w:t>
      </w:r>
      <w:r w:rsidR="00B756B3">
        <w:rPr>
          <w:rtl/>
          <w:lang w:val="en-GB" w:eastAsia="zh-TW"/>
        </w:rPr>
        <w:t>التعبير.</w:t>
      </w:r>
      <w:r w:rsidR="00F10A5A">
        <w:rPr>
          <w:rtl/>
          <w:lang w:val="en-GB" w:eastAsia="zh-TW"/>
        </w:rPr>
        <w:t xml:space="preserve"> </w:t>
      </w:r>
      <w:r w:rsidR="00B756B3">
        <w:rPr>
          <w:rtl/>
          <w:lang w:val="en-GB" w:eastAsia="zh-TW"/>
        </w:rPr>
        <w:t>ويضم</w:t>
      </w:r>
      <w:r w:rsidR="00F10A5A">
        <w:rPr>
          <w:rtl/>
          <w:lang w:val="en-GB" w:eastAsia="zh-TW"/>
        </w:rPr>
        <w:t xml:space="preserve"> </w:t>
      </w:r>
      <w:r w:rsidR="00B756B3">
        <w:rPr>
          <w:rtl/>
          <w:lang w:val="en-GB" w:eastAsia="zh-TW"/>
        </w:rPr>
        <w:t>مكتب</w:t>
      </w:r>
      <w:r w:rsidR="00F10A5A">
        <w:rPr>
          <w:rtl/>
          <w:lang w:val="en-GB" w:eastAsia="zh-TW"/>
        </w:rPr>
        <w:t xml:space="preserve"> </w:t>
      </w:r>
      <w:r w:rsidR="00B756B3">
        <w:rPr>
          <w:rtl/>
          <w:lang w:val="en-GB" w:eastAsia="zh-TW"/>
        </w:rPr>
        <w:t>المستشار</w:t>
      </w:r>
      <w:r w:rsidR="00F10A5A">
        <w:rPr>
          <w:rtl/>
          <w:lang w:val="en-GB" w:eastAsia="zh-TW"/>
        </w:rPr>
        <w:t xml:space="preserve"> </w:t>
      </w:r>
      <w:r w:rsidR="00B756B3">
        <w:rPr>
          <w:rtl/>
          <w:lang w:val="en-GB" w:eastAsia="zh-TW"/>
        </w:rPr>
        <w:t>القضائي</w:t>
      </w:r>
      <w:r w:rsidR="00F10A5A">
        <w:rPr>
          <w:rtl/>
          <w:lang w:val="en-GB" w:eastAsia="zh-TW"/>
        </w:rPr>
        <w:t xml:space="preserve"> </w:t>
      </w:r>
      <w:r w:rsidR="00B756B3">
        <w:rPr>
          <w:rtl/>
          <w:lang w:val="en-GB" w:eastAsia="zh-TW"/>
        </w:rPr>
        <w:t>حالياً</w:t>
      </w:r>
      <w:r w:rsidR="00F10A5A">
        <w:rPr>
          <w:rtl/>
          <w:lang w:val="en-GB" w:eastAsia="zh-TW"/>
        </w:rPr>
        <w:t xml:space="preserve"> </w:t>
      </w:r>
      <w:r w:rsidR="00B756B3">
        <w:rPr>
          <w:rtl/>
          <w:lang w:val="en-GB" w:eastAsia="zh-TW"/>
        </w:rPr>
        <w:t>حوالي</w:t>
      </w:r>
      <w:r w:rsidR="00F10A5A">
        <w:rPr>
          <w:rtl/>
          <w:lang w:val="en-GB" w:eastAsia="zh-TW"/>
        </w:rPr>
        <w:t xml:space="preserve"> </w:t>
      </w:r>
      <w:r w:rsidR="00B756B3">
        <w:rPr>
          <w:rtl/>
          <w:lang w:val="en-GB" w:eastAsia="zh-TW"/>
        </w:rPr>
        <w:t>٥٠</w:t>
      </w:r>
      <w:r w:rsidR="00F10A5A">
        <w:rPr>
          <w:rtl/>
          <w:lang w:val="en-GB" w:eastAsia="zh-TW"/>
        </w:rPr>
        <w:t xml:space="preserve"> </w:t>
      </w:r>
      <w:r w:rsidR="00B756B3">
        <w:rPr>
          <w:rtl/>
          <w:lang w:val="en-GB" w:eastAsia="zh-TW"/>
        </w:rPr>
        <w:t>موظفاً،</w:t>
      </w:r>
      <w:r w:rsidR="00F10A5A">
        <w:rPr>
          <w:rtl/>
          <w:lang w:val="en-GB" w:eastAsia="zh-TW"/>
        </w:rPr>
        <w:t xml:space="preserve"> </w:t>
      </w:r>
      <w:r w:rsidR="00B756B3">
        <w:rPr>
          <w:rtl/>
          <w:lang w:val="en-GB" w:eastAsia="zh-TW"/>
        </w:rPr>
        <w:t>معظمهم</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المحامين</w:t>
      </w:r>
      <w:r w:rsidR="00F10A5A">
        <w:rPr>
          <w:rtl/>
          <w:lang w:val="en-GB" w:eastAsia="zh-TW"/>
        </w:rPr>
        <w:t xml:space="preserve"> </w:t>
      </w:r>
      <w:r w:rsidR="00B756B3">
        <w:rPr>
          <w:rtl/>
          <w:lang w:val="en-GB" w:eastAsia="zh-TW"/>
        </w:rPr>
        <w:t>ذوي</w:t>
      </w:r>
      <w:r w:rsidR="00F10A5A">
        <w:rPr>
          <w:rtl/>
          <w:lang w:val="en-GB" w:eastAsia="zh-TW"/>
        </w:rPr>
        <w:t xml:space="preserve"> </w:t>
      </w:r>
      <w:r w:rsidR="00B756B3">
        <w:rPr>
          <w:rtl/>
          <w:lang w:val="en-GB" w:eastAsia="zh-TW"/>
        </w:rPr>
        <w:t>الخبرة.</w:t>
      </w:r>
    </w:p>
    <w:p w:rsidR="00B756B3" w:rsidRPr="008F405D" w:rsidRDefault="005557B6" w:rsidP="00617D93">
      <w:pPr>
        <w:pStyle w:val="SingleTxtGA"/>
        <w:rPr>
          <w:rtl/>
          <w:lang w:val="en-GB" w:eastAsia="zh-TW"/>
        </w:rPr>
      </w:pPr>
      <w:r>
        <w:rPr>
          <w:rtl/>
          <w:lang w:val="en-GB" w:eastAsia="zh-TW"/>
        </w:rPr>
        <w:t>٨٩-</w:t>
      </w:r>
      <w:r>
        <w:rPr>
          <w:rtl/>
          <w:lang w:val="en-GB" w:eastAsia="zh-TW"/>
        </w:rPr>
        <w:tab/>
      </w:r>
      <w:r w:rsidR="00B756B3">
        <w:rPr>
          <w:rtl/>
          <w:lang w:val="en-GB" w:eastAsia="zh-TW"/>
        </w:rPr>
        <w:t>وأُنشئ</w:t>
      </w:r>
      <w:r w:rsidR="00F10A5A">
        <w:rPr>
          <w:rtl/>
          <w:lang w:val="en-GB" w:eastAsia="zh-TW"/>
        </w:rPr>
        <w:t xml:space="preserve"> </w:t>
      </w:r>
      <w:r w:rsidR="00B756B3">
        <w:rPr>
          <w:rtl/>
          <w:lang w:val="en-GB" w:eastAsia="zh-TW"/>
        </w:rPr>
        <w:t>مكتب</w:t>
      </w:r>
      <w:r w:rsidR="00F10A5A">
        <w:rPr>
          <w:rtl/>
          <w:lang w:val="en-GB" w:eastAsia="zh-TW"/>
        </w:rPr>
        <w:t xml:space="preserve"> </w:t>
      </w:r>
      <w:r w:rsidR="00B756B3">
        <w:rPr>
          <w:rtl/>
          <w:lang w:val="en-GB" w:eastAsia="zh-TW"/>
        </w:rPr>
        <w:t>أمين</w:t>
      </w:r>
      <w:r w:rsidR="00F10A5A">
        <w:rPr>
          <w:rtl/>
          <w:lang w:val="en-GB" w:eastAsia="zh-TW"/>
        </w:rPr>
        <w:t xml:space="preserve"> </w:t>
      </w:r>
      <w:r w:rsidR="00B756B3">
        <w:rPr>
          <w:rtl/>
          <w:lang w:val="en-GB" w:eastAsia="zh-TW"/>
        </w:rPr>
        <w:t>المظالم</w:t>
      </w:r>
      <w:r w:rsidR="00F10A5A">
        <w:rPr>
          <w:rtl/>
          <w:lang w:val="en-GB" w:eastAsia="zh-TW"/>
        </w:rPr>
        <w:t xml:space="preserve"> </w:t>
      </w:r>
      <w:r w:rsidR="00B756B3">
        <w:rPr>
          <w:rtl/>
          <w:lang w:val="en-GB" w:eastAsia="zh-TW"/>
        </w:rPr>
        <w:t>المعني</w:t>
      </w:r>
      <w:r w:rsidR="00F10A5A">
        <w:rPr>
          <w:rtl/>
          <w:lang w:val="en-GB" w:eastAsia="zh-TW"/>
        </w:rPr>
        <w:t xml:space="preserve"> </w:t>
      </w:r>
      <w:r w:rsidR="00B756B3">
        <w:rPr>
          <w:rtl/>
          <w:lang w:val="en-GB" w:eastAsia="zh-TW"/>
        </w:rPr>
        <w:t>بالمساواة</w:t>
      </w:r>
      <w:r w:rsidR="00F10A5A">
        <w:rPr>
          <w:rtl/>
          <w:lang w:val="en-GB" w:eastAsia="zh-TW"/>
        </w:rPr>
        <w:t xml:space="preserve"> </w:t>
      </w:r>
      <w:r w:rsidR="00B756B3">
        <w:rPr>
          <w:rtl/>
          <w:lang w:val="en-GB" w:eastAsia="zh-TW"/>
        </w:rPr>
        <w:t>عام</w:t>
      </w:r>
      <w:r w:rsidR="00F10A5A">
        <w:rPr>
          <w:rtl/>
          <w:lang w:val="en-GB" w:eastAsia="zh-TW"/>
        </w:rPr>
        <w:t xml:space="preserve"> </w:t>
      </w:r>
      <w:r w:rsidR="00B756B3">
        <w:rPr>
          <w:rtl/>
          <w:lang w:val="en-GB" w:eastAsia="zh-TW"/>
        </w:rPr>
        <w:t>٢٠٠٩،</w:t>
      </w:r>
      <w:r w:rsidR="00F10A5A">
        <w:rPr>
          <w:rtl/>
          <w:lang w:val="en-GB" w:eastAsia="zh-TW"/>
        </w:rPr>
        <w:t xml:space="preserve"> </w:t>
      </w:r>
      <w:r w:rsidR="00B756B3">
        <w:rPr>
          <w:rtl/>
          <w:lang w:val="en-GB" w:eastAsia="zh-TW"/>
        </w:rPr>
        <w:t>وهو</w:t>
      </w:r>
      <w:r w:rsidR="00F10A5A">
        <w:rPr>
          <w:rtl/>
          <w:lang w:val="en-GB" w:eastAsia="zh-TW"/>
        </w:rPr>
        <w:t xml:space="preserve"> </w:t>
      </w:r>
      <w:r w:rsidR="00B756B3">
        <w:rPr>
          <w:rtl/>
          <w:lang w:val="en-GB" w:eastAsia="zh-TW"/>
        </w:rPr>
        <w:t>هيئة</w:t>
      </w:r>
      <w:r w:rsidR="00F10A5A">
        <w:rPr>
          <w:rtl/>
          <w:lang w:val="en-GB" w:eastAsia="zh-TW"/>
        </w:rPr>
        <w:t xml:space="preserve"> </w:t>
      </w:r>
      <w:r w:rsidR="00B756B3">
        <w:rPr>
          <w:rtl/>
          <w:lang w:val="en-GB" w:eastAsia="zh-TW"/>
        </w:rPr>
        <w:t>حكومية</w:t>
      </w:r>
      <w:r w:rsidR="00F10A5A">
        <w:rPr>
          <w:rtl/>
          <w:lang w:val="en-GB" w:eastAsia="zh-TW"/>
        </w:rPr>
        <w:t xml:space="preserve"> </w:t>
      </w:r>
      <w:r w:rsidR="00B756B3">
        <w:rPr>
          <w:rtl/>
          <w:lang w:val="en-GB" w:eastAsia="zh-TW"/>
        </w:rPr>
        <w:t>تعمل</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مكافحة</w:t>
      </w:r>
      <w:r w:rsidR="00F10A5A">
        <w:rPr>
          <w:rtl/>
          <w:lang w:val="en-GB" w:eastAsia="zh-TW"/>
        </w:rPr>
        <w:t xml:space="preserve"> </w:t>
      </w:r>
      <w:r w:rsidR="00B756B3">
        <w:rPr>
          <w:rtl/>
          <w:lang w:val="en-GB" w:eastAsia="zh-TW"/>
        </w:rPr>
        <w:t>التمييز</w:t>
      </w:r>
      <w:r w:rsidR="00F10A5A">
        <w:rPr>
          <w:rtl/>
          <w:lang w:val="en-GB" w:eastAsia="zh-TW"/>
        </w:rPr>
        <w:t xml:space="preserve"> </w:t>
      </w:r>
      <w:r w:rsidR="00B756B3">
        <w:rPr>
          <w:rtl/>
          <w:lang w:val="en-GB" w:eastAsia="zh-TW"/>
        </w:rPr>
        <w:t>وتعزيز</w:t>
      </w:r>
      <w:r w:rsidR="00F10A5A">
        <w:rPr>
          <w:rtl/>
          <w:lang w:val="en-GB" w:eastAsia="zh-TW"/>
        </w:rPr>
        <w:t xml:space="preserve"> </w:t>
      </w:r>
      <w:r w:rsidR="00B756B3">
        <w:rPr>
          <w:rtl/>
          <w:lang w:val="en-GB" w:eastAsia="zh-TW"/>
        </w:rPr>
        <w:t>المساواة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الحقوق</w:t>
      </w:r>
      <w:r w:rsidR="00F10A5A">
        <w:rPr>
          <w:rtl/>
          <w:lang w:val="en-GB" w:eastAsia="zh-TW"/>
        </w:rPr>
        <w:t xml:space="preserve"> </w:t>
      </w:r>
      <w:r w:rsidR="00B756B3">
        <w:rPr>
          <w:rtl/>
          <w:lang w:val="en-GB" w:eastAsia="zh-TW"/>
        </w:rPr>
        <w:t>والفرص</w:t>
      </w:r>
      <w:r w:rsidR="00F10A5A">
        <w:rPr>
          <w:rtl/>
          <w:lang w:val="en-GB" w:eastAsia="zh-TW"/>
        </w:rPr>
        <w:t xml:space="preserve"> </w:t>
      </w:r>
      <w:r w:rsidR="00B756B3">
        <w:rPr>
          <w:rtl/>
          <w:lang w:val="en-GB" w:eastAsia="zh-TW"/>
        </w:rPr>
        <w:t>بغض</w:t>
      </w:r>
      <w:r w:rsidR="00F10A5A">
        <w:rPr>
          <w:rtl/>
          <w:lang w:val="en-GB" w:eastAsia="zh-TW"/>
        </w:rPr>
        <w:t xml:space="preserve"> </w:t>
      </w:r>
      <w:r w:rsidR="00B756B3">
        <w:rPr>
          <w:rtl/>
          <w:lang w:val="en-GB" w:eastAsia="zh-TW"/>
        </w:rPr>
        <w:t>النظر</w:t>
      </w:r>
      <w:r w:rsidR="00F10A5A">
        <w:rPr>
          <w:rtl/>
          <w:lang w:val="en-GB" w:eastAsia="zh-TW"/>
        </w:rPr>
        <w:t xml:space="preserve"> </w:t>
      </w:r>
      <w:r w:rsidR="00B756B3">
        <w:rPr>
          <w:rtl/>
          <w:lang w:val="en-GB" w:eastAsia="zh-TW"/>
        </w:rPr>
        <w:t>عن</w:t>
      </w:r>
      <w:r w:rsidR="00F10A5A">
        <w:rPr>
          <w:rtl/>
          <w:lang w:val="en-GB" w:eastAsia="zh-TW"/>
        </w:rPr>
        <w:t xml:space="preserve"> </w:t>
      </w:r>
      <w:r w:rsidR="00B756B3">
        <w:rPr>
          <w:rtl/>
          <w:lang w:val="en-GB" w:eastAsia="zh-TW"/>
        </w:rPr>
        <w:t>الجنس،</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مغايرة</w:t>
      </w:r>
      <w:r w:rsidR="00F10A5A">
        <w:rPr>
          <w:rtl/>
          <w:lang w:val="en-GB" w:eastAsia="zh-TW"/>
        </w:rPr>
        <w:t xml:space="preserve"> </w:t>
      </w:r>
      <w:r w:rsidR="00B756B3">
        <w:rPr>
          <w:rtl/>
          <w:lang w:val="en-GB" w:eastAsia="zh-TW"/>
        </w:rPr>
        <w:t>الهوية</w:t>
      </w:r>
      <w:r w:rsidR="00F10A5A">
        <w:rPr>
          <w:rtl/>
          <w:lang w:val="en-GB" w:eastAsia="zh-TW"/>
        </w:rPr>
        <w:t xml:space="preserve"> </w:t>
      </w:r>
      <w:r w:rsidR="00B756B3">
        <w:rPr>
          <w:rtl/>
          <w:lang w:val="en-GB" w:eastAsia="zh-TW"/>
        </w:rPr>
        <w:t>الجنسية</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التعبير</w:t>
      </w:r>
      <w:r w:rsidR="00F10A5A">
        <w:rPr>
          <w:rtl/>
          <w:lang w:val="en-GB" w:eastAsia="zh-TW"/>
        </w:rPr>
        <w:t xml:space="preserve"> </w:t>
      </w:r>
      <w:r w:rsidR="00B756B3">
        <w:rPr>
          <w:rtl/>
          <w:lang w:val="en-GB" w:eastAsia="zh-TW"/>
        </w:rPr>
        <w:t>عنها،</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الأصل</w:t>
      </w:r>
      <w:r w:rsidR="00F10A5A">
        <w:rPr>
          <w:rtl/>
          <w:lang w:val="en-GB" w:eastAsia="zh-TW"/>
        </w:rPr>
        <w:t xml:space="preserve"> </w:t>
      </w:r>
      <w:proofErr w:type="spellStart"/>
      <w:r w:rsidR="00B756B3">
        <w:rPr>
          <w:rtl/>
          <w:lang w:val="en-GB" w:eastAsia="zh-TW"/>
        </w:rPr>
        <w:t>الإثني</w:t>
      </w:r>
      <w:proofErr w:type="spellEnd"/>
      <w:r w:rsidR="00B756B3">
        <w:rPr>
          <w:rtl/>
          <w:lang w:val="en-GB" w:eastAsia="zh-TW"/>
        </w:rPr>
        <w:t>،</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الدين</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المعتقد،</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الإعاقة،</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الميل</w:t>
      </w:r>
      <w:r w:rsidR="00F10A5A">
        <w:rPr>
          <w:rtl/>
          <w:lang w:val="en-GB" w:eastAsia="zh-TW"/>
        </w:rPr>
        <w:t xml:space="preserve"> </w:t>
      </w:r>
      <w:r w:rsidR="00B756B3">
        <w:rPr>
          <w:rtl/>
          <w:lang w:val="en-GB" w:eastAsia="zh-TW"/>
        </w:rPr>
        <w:t>الجنسي،</w:t>
      </w:r>
      <w:r w:rsidR="00F10A5A">
        <w:rPr>
          <w:rtl/>
          <w:lang w:val="en-GB" w:eastAsia="zh-TW"/>
        </w:rPr>
        <w:t xml:space="preserve"> </w:t>
      </w:r>
      <w:r w:rsidR="00B756B3">
        <w:rPr>
          <w:rtl/>
          <w:lang w:val="en-GB" w:eastAsia="zh-TW"/>
        </w:rPr>
        <w:t>أو</w:t>
      </w:r>
      <w:r w:rsidR="00617D93">
        <w:rPr>
          <w:rFonts w:hint="cs"/>
          <w:rtl/>
          <w:lang w:val="en-GB" w:eastAsia="zh-TW"/>
        </w:rPr>
        <w:t> </w:t>
      </w:r>
      <w:r w:rsidR="00B756B3">
        <w:rPr>
          <w:rtl/>
          <w:lang w:val="en-GB" w:eastAsia="zh-TW"/>
        </w:rPr>
        <w:t>السن.</w:t>
      </w:r>
      <w:r w:rsidR="00F10A5A">
        <w:rPr>
          <w:rtl/>
          <w:lang w:val="en-GB" w:eastAsia="zh-TW"/>
        </w:rPr>
        <w:t xml:space="preserve"> </w:t>
      </w:r>
      <w:r w:rsidR="00B756B3">
        <w:rPr>
          <w:rtl/>
          <w:lang w:val="en-GB" w:eastAsia="zh-TW"/>
        </w:rPr>
        <w:t>ويُعهد</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أمين</w:t>
      </w:r>
      <w:r w:rsidR="00F10A5A">
        <w:rPr>
          <w:rtl/>
          <w:lang w:val="en-GB" w:eastAsia="zh-TW"/>
        </w:rPr>
        <w:t xml:space="preserve"> </w:t>
      </w:r>
      <w:r w:rsidR="00B756B3">
        <w:rPr>
          <w:rtl/>
          <w:lang w:val="en-GB" w:eastAsia="zh-TW"/>
        </w:rPr>
        <w:t>المظالم</w:t>
      </w:r>
      <w:r w:rsidR="00F10A5A">
        <w:rPr>
          <w:rtl/>
          <w:lang w:val="en-GB" w:eastAsia="zh-TW"/>
        </w:rPr>
        <w:t xml:space="preserve"> </w:t>
      </w:r>
      <w:r w:rsidR="00B756B3">
        <w:rPr>
          <w:rtl/>
          <w:lang w:val="en-GB" w:eastAsia="zh-TW"/>
        </w:rPr>
        <w:t>المعني</w:t>
      </w:r>
      <w:r w:rsidR="00F10A5A">
        <w:rPr>
          <w:rtl/>
          <w:lang w:val="en-GB" w:eastAsia="zh-TW"/>
        </w:rPr>
        <w:t xml:space="preserve"> </w:t>
      </w:r>
      <w:r w:rsidR="00B756B3">
        <w:rPr>
          <w:rtl/>
          <w:lang w:val="en-GB" w:eastAsia="zh-TW"/>
        </w:rPr>
        <w:t>بالمساواة</w:t>
      </w:r>
      <w:r w:rsidR="00F10A5A">
        <w:rPr>
          <w:rtl/>
          <w:lang w:val="en-GB" w:eastAsia="zh-TW"/>
        </w:rPr>
        <w:t xml:space="preserve"> </w:t>
      </w:r>
      <w:r w:rsidR="00B756B3">
        <w:rPr>
          <w:rtl/>
          <w:lang w:val="en-GB" w:eastAsia="zh-TW"/>
        </w:rPr>
        <w:t>بالسهر</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احترام</w:t>
      </w:r>
      <w:r w:rsidR="00F10A5A">
        <w:rPr>
          <w:rtl/>
          <w:lang w:val="en-GB" w:eastAsia="zh-TW"/>
        </w:rPr>
        <w:t xml:space="preserve"> </w:t>
      </w:r>
      <w:r w:rsidR="00B756B3">
        <w:rPr>
          <w:rtl/>
          <w:lang w:val="en-GB" w:eastAsia="zh-TW"/>
        </w:rPr>
        <w:t>قانون</w:t>
      </w:r>
      <w:r w:rsidR="00F10A5A">
        <w:rPr>
          <w:rtl/>
          <w:lang w:val="en-GB" w:eastAsia="zh-TW"/>
        </w:rPr>
        <w:t xml:space="preserve"> </w:t>
      </w:r>
      <w:r w:rsidR="00B756B3">
        <w:rPr>
          <w:rtl/>
          <w:lang w:val="en-GB" w:eastAsia="zh-TW"/>
        </w:rPr>
        <w:t>مناهضة</w:t>
      </w:r>
      <w:r w:rsidR="00F10A5A">
        <w:rPr>
          <w:rtl/>
          <w:lang w:val="en-GB" w:eastAsia="zh-TW"/>
        </w:rPr>
        <w:t xml:space="preserve"> </w:t>
      </w:r>
      <w:r w:rsidR="00B756B3">
        <w:rPr>
          <w:rtl/>
          <w:lang w:val="en-GB" w:eastAsia="zh-TW"/>
        </w:rPr>
        <w:t>التمييز</w:t>
      </w:r>
      <w:r w:rsidR="00F10A5A">
        <w:rPr>
          <w:rtl/>
          <w:lang w:val="en-GB" w:eastAsia="zh-TW"/>
        </w:rPr>
        <w:t xml:space="preserve"> </w:t>
      </w:r>
      <w:r w:rsidR="00B756B3">
        <w:rPr>
          <w:rtl/>
          <w:lang w:val="en-GB" w:eastAsia="zh-TW"/>
        </w:rPr>
        <w:t>وبمكافحة</w:t>
      </w:r>
      <w:r w:rsidR="00F10A5A">
        <w:rPr>
          <w:rtl/>
          <w:lang w:val="en-GB" w:eastAsia="zh-TW"/>
        </w:rPr>
        <w:t xml:space="preserve"> </w:t>
      </w:r>
      <w:r w:rsidR="00B756B3">
        <w:rPr>
          <w:rtl/>
          <w:lang w:val="en-GB" w:eastAsia="zh-TW"/>
        </w:rPr>
        <w:t>التمييز</w:t>
      </w:r>
      <w:r w:rsidR="00F10A5A">
        <w:rPr>
          <w:rtl/>
          <w:lang w:val="en-GB" w:eastAsia="zh-TW"/>
        </w:rPr>
        <w:t xml:space="preserve"> </w:t>
      </w:r>
      <w:r w:rsidR="00B756B3">
        <w:rPr>
          <w:rtl/>
          <w:lang w:val="en-GB" w:eastAsia="zh-TW"/>
        </w:rPr>
        <w:t>وتعزيز</w:t>
      </w:r>
      <w:r w:rsidR="00F10A5A">
        <w:rPr>
          <w:rtl/>
          <w:lang w:val="en-GB" w:eastAsia="zh-TW"/>
        </w:rPr>
        <w:t xml:space="preserve"> </w:t>
      </w:r>
      <w:r w:rsidR="00B756B3">
        <w:rPr>
          <w:rtl/>
          <w:lang w:val="en-GB" w:eastAsia="zh-TW"/>
        </w:rPr>
        <w:t>المساواة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الحقوق</w:t>
      </w:r>
      <w:r w:rsidR="00F10A5A">
        <w:rPr>
          <w:rtl/>
          <w:lang w:val="en-GB" w:eastAsia="zh-TW"/>
        </w:rPr>
        <w:t xml:space="preserve"> </w:t>
      </w:r>
      <w:r w:rsidR="00B756B3">
        <w:rPr>
          <w:rtl/>
          <w:lang w:val="en-GB" w:eastAsia="zh-TW"/>
        </w:rPr>
        <w:t>والفرص.</w:t>
      </w:r>
      <w:r w:rsidR="00F10A5A">
        <w:rPr>
          <w:rtl/>
          <w:lang w:val="en-GB" w:eastAsia="zh-TW"/>
        </w:rPr>
        <w:t xml:space="preserve"> </w:t>
      </w:r>
      <w:r w:rsidR="00B756B3">
        <w:rPr>
          <w:rtl/>
          <w:lang w:val="en-GB" w:eastAsia="zh-TW"/>
        </w:rPr>
        <w:t>ومن</w:t>
      </w:r>
      <w:r w:rsidR="00F10A5A">
        <w:rPr>
          <w:rtl/>
          <w:lang w:val="en-GB" w:eastAsia="zh-TW"/>
        </w:rPr>
        <w:t xml:space="preserve"> </w:t>
      </w:r>
      <w:r w:rsidR="00B756B3">
        <w:rPr>
          <w:rtl/>
          <w:lang w:val="en-GB" w:eastAsia="zh-TW"/>
        </w:rPr>
        <w:t>المهام</w:t>
      </w:r>
      <w:r w:rsidR="00F10A5A">
        <w:rPr>
          <w:rtl/>
          <w:lang w:val="en-GB" w:eastAsia="zh-TW"/>
        </w:rPr>
        <w:t xml:space="preserve"> </w:t>
      </w:r>
      <w:r w:rsidR="00B756B3">
        <w:rPr>
          <w:rtl/>
          <w:lang w:val="en-GB" w:eastAsia="zh-TW"/>
        </w:rPr>
        <w:t>الرئيسية</w:t>
      </w:r>
      <w:r w:rsidR="00F10A5A">
        <w:rPr>
          <w:rtl/>
          <w:lang w:val="en-GB" w:eastAsia="zh-TW"/>
        </w:rPr>
        <w:t xml:space="preserve"> </w:t>
      </w:r>
      <w:r w:rsidR="00B756B3">
        <w:rPr>
          <w:rtl/>
          <w:lang w:val="en-GB" w:eastAsia="zh-TW"/>
        </w:rPr>
        <w:t>لأمين</w:t>
      </w:r>
      <w:r w:rsidR="00F10A5A">
        <w:rPr>
          <w:rtl/>
          <w:lang w:val="en-GB" w:eastAsia="zh-TW"/>
        </w:rPr>
        <w:t xml:space="preserve"> </w:t>
      </w:r>
      <w:r w:rsidR="00B756B3">
        <w:rPr>
          <w:rtl/>
          <w:lang w:val="en-GB" w:eastAsia="zh-TW"/>
        </w:rPr>
        <w:t>المظالم</w:t>
      </w:r>
      <w:r w:rsidR="00F10A5A">
        <w:rPr>
          <w:rtl/>
          <w:lang w:val="en-GB" w:eastAsia="zh-TW"/>
        </w:rPr>
        <w:t xml:space="preserve"> </w:t>
      </w:r>
      <w:r w:rsidR="00B756B3">
        <w:rPr>
          <w:rtl/>
          <w:lang w:val="en-GB" w:eastAsia="zh-TW"/>
        </w:rPr>
        <w:t>المعني</w:t>
      </w:r>
      <w:r w:rsidR="00F10A5A">
        <w:rPr>
          <w:rtl/>
          <w:lang w:val="en-GB" w:eastAsia="zh-TW"/>
        </w:rPr>
        <w:t xml:space="preserve"> </w:t>
      </w:r>
      <w:r w:rsidR="00B756B3">
        <w:rPr>
          <w:rtl/>
          <w:lang w:val="en-GB" w:eastAsia="zh-TW"/>
        </w:rPr>
        <w:t>بالمساواة</w:t>
      </w:r>
      <w:r w:rsidR="00F10A5A">
        <w:rPr>
          <w:rtl/>
          <w:lang w:val="en-GB" w:eastAsia="zh-TW"/>
        </w:rPr>
        <w:t xml:space="preserve"> </w:t>
      </w:r>
      <w:r w:rsidR="00B756B3">
        <w:rPr>
          <w:rtl/>
          <w:lang w:val="en-GB" w:eastAsia="zh-TW"/>
        </w:rPr>
        <w:t>التحقيق</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شكاوى</w:t>
      </w:r>
      <w:r w:rsidR="00F10A5A">
        <w:rPr>
          <w:rtl/>
          <w:lang w:val="en-GB" w:eastAsia="zh-TW"/>
        </w:rPr>
        <w:t xml:space="preserve"> </w:t>
      </w:r>
      <w:r w:rsidR="00B756B3">
        <w:rPr>
          <w:rtl/>
          <w:lang w:val="en-GB" w:eastAsia="zh-TW"/>
        </w:rPr>
        <w:t>التمييز.</w:t>
      </w:r>
      <w:r w:rsidR="00F10A5A">
        <w:rPr>
          <w:rtl/>
          <w:lang w:val="en-GB" w:eastAsia="zh-TW"/>
        </w:rPr>
        <w:t xml:space="preserve"> </w:t>
      </w:r>
      <w:r w:rsidR="00B756B3">
        <w:rPr>
          <w:rtl/>
          <w:lang w:val="en-GB" w:eastAsia="zh-TW"/>
        </w:rPr>
        <w:t>وقد</w:t>
      </w:r>
      <w:r w:rsidR="00F10A5A">
        <w:rPr>
          <w:rtl/>
          <w:lang w:val="en-GB" w:eastAsia="zh-TW"/>
        </w:rPr>
        <w:t xml:space="preserve"> </w:t>
      </w:r>
      <w:r w:rsidR="00B756B3">
        <w:rPr>
          <w:rtl/>
          <w:lang w:val="en-GB" w:eastAsia="zh-TW"/>
        </w:rPr>
        <w:t>يشمل</w:t>
      </w:r>
      <w:r w:rsidR="00F10A5A">
        <w:rPr>
          <w:rtl/>
          <w:lang w:val="en-GB" w:eastAsia="zh-TW"/>
        </w:rPr>
        <w:t xml:space="preserve"> </w:t>
      </w:r>
      <w:r w:rsidR="00B756B3">
        <w:rPr>
          <w:rtl/>
          <w:lang w:val="en-GB" w:eastAsia="zh-TW"/>
        </w:rPr>
        <w:t>ذلك</w:t>
      </w:r>
      <w:r w:rsidR="00F10A5A">
        <w:rPr>
          <w:rtl/>
          <w:lang w:val="en-GB" w:eastAsia="zh-TW"/>
        </w:rPr>
        <w:t xml:space="preserve"> </w:t>
      </w:r>
      <w:r w:rsidR="00B756B3">
        <w:rPr>
          <w:rtl/>
          <w:lang w:val="en-GB" w:eastAsia="zh-TW"/>
        </w:rPr>
        <w:t>تمثيل</w:t>
      </w:r>
      <w:r w:rsidR="00F10A5A">
        <w:rPr>
          <w:rtl/>
          <w:lang w:val="en-GB" w:eastAsia="zh-TW"/>
        </w:rPr>
        <w:t xml:space="preserve"> </w:t>
      </w:r>
      <w:r w:rsidR="00B756B3">
        <w:rPr>
          <w:rtl/>
          <w:lang w:val="en-GB" w:eastAsia="zh-TW"/>
        </w:rPr>
        <w:t>ضحايا</w:t>
      </w:r>
      <w:r w:rsidR="00F10A5A">
        <w:rPr>
          <w:rtl/>
          <w:lang w:val="en-GB" w:eastAsia="zh-TW"/>
        </w:rPr>
        <w:t xml:space="preserve"> </w:t>
      </w:r>
      <w:r w:rsidR="00B756B3">
        <w:rPr>
          <w:rtl/>
          <w:lang w:val="en-GB" w:eastAsia="zh-TW"/>
        </w:rPr>
        <w:t>التمييز</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إجراءات</w:t>
      </w:r>
      <w:r w:rsidR="00F10A5A">
        <w:rPr>
          <w:rtl/>
          <w:lang w:val="en-GB" w:eastAsia="zh-TW"/>
        </w:rPr>
        <w:t xml:space="preserve"> </w:t>
      </w:r>
      <w:r w:rsidR="00B756B3">
        <w:rPr>
          <w:rtl/>
          <w:lang w:val="en-GB" w:eastAsia="zh-TW"/>
        </w:rPr>
        <w:t>التسوية</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المحاكم</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نهاية</w:t>
      </w:r>
      <w:r w:rsidR="00F10A5A">
        <w:rPr>
          <w:rtl/>
          <w:lang w:val="en-GB" w:eastAsia="zh-TW"/>
        </w:rPr>
        <w:t xml:space="preserve"> </w:t>
      </w:r>
      <w:r w:rsidR="00B756B3">
        <w:rPr>
          <w:rtl/>
          <w:lang w:val="en-GB" w:eastAsia="zh-TW"/>
        </w:rPr>
        <w:t>المطاف.</w:t>
      </w:r>
      <w:r w:rsidR="00F10A5A">
        <w:rPr>
          <w:rtl/>
          <w:lang w:val="en-GB" w:eastAsia="zh-TW"/>
        </w:rPr>
        <w:t xml:space="preserve"> </w:t>
      </w:r>
      <w:r w:rsidR="00B756B3">
        <w:rPr>
          <w:rtl/>
          <w:lang w:val="en-GB" w:eastAsia="zh-TW"/>
        </w:rPr>
        <w:t>ويمكن</w:t>
      </w:r>
      <w:r w:rsidR="00F10A5A">
        <w:rPr>
          <w:rtl/>
          <w:lang w:val="en-GB" w:eastAsia="zh-TW"/>
        </w:rPr>
        <w:t xml:space="preserve"> </w:t>
      </w:r>
      <w:r w:rsidR="00B756B3">
        <w:rPr>
          <w:rtl/>
          <w:lang w:val="en-GB" w:eastAsia="zh-TW"/>
        </w:rPr>
        <w:t>أيضاً</w:t>
      </w:r>
      <w:r w:rsidR="00F10A5A">
        <w:rPr>
          <w:rtl/>
          <w:lang w:val="en-GB" w:eastAsia="zh-TW"/>
        </w:rPr>
        <w:t xml:space="preserve"> </w:t>
      </w:r>
      <w:r w:rsidR="00B756B3">
        <w:rPr>
          <w:rtl/>
          <w:lang w:val="en-GB" w:eastAsia="zh-TW"/>
        </w:rPr>
        <w:t>لأمين</w:t>
      </w:r>
      <w:r w:rsidR="00F10A5A">
        <w:rPr>
          <w:rtl/>
          <w:lang w:val="en-GB" w:eastAsia="zh-TW"/>
        </w:rPr>
        <w:t xml:space="preserve"> </w:t>
      </w:r>
      <w:r w:rsidR="00B756B3">
        <w:rPr>
          <w:rtl/>
          <w:lang w:val="en-GB" w:eastAsia="zh-TW"/>
        </w:rPr>
        <w:t>المظالم</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يجري</w:t>
      </w:r>
      <w:r w:rsidR="00F10A5A">
        <w:rPr>
          <w:rtl/>
          <w:lang w:val="en-GB" w:eastAsia="zh-TW"/>
        </w:rPr>
        <w:t xml:space="preserve"> </w:t>
      </w:r>
      <w:r w:rsidR="00B756B3">
        <w:rPr>
          <w:rtl/>
          <w:lang w:val="en-GB" w:eastAsia="zh-TW"/>
        </w:rPr>
        <w:t>دراسات</w:t>
      </w:r>
      <w:r w:rsidR="00F10A5A">
        <w:rPr>
          <w:rtl/>
          <w:lang w:val="en-GB" w:eastAsia="zh-TW"/>
        </w:rPr>
        <w:t xml:space="preserve"> </w:t>
      </w:r>
      <w:r w:rsidR="00B756B3">
        <w:rPr>
          <w:rtl/>
          <w:lang w:val="en-GB" w:eastAsia="zh-TW"/>
        </w:rPr>
        <w:t>استقصائية</w:t>
      </w:r>
      <w:r w:rsidR="00F10A5A">
        <w:rPr>
          <w:rtl/>
          <w:lang w:val="en-GB" w:eastAsia="zh-TW"/>
        </w:rPr>
        <w:t xml:space="preserve"> </w:t>
      </w:r>
      <w:r w:rsidR="00B756B3">
        <w:rPr>
          <w:rtl/>
          <w:lang w:val="en-GB" w:eastAsia="zh-TW"/>
        </w:rPr>
        <w:t>مستقلة</w:t>
      </w:r>
      <w:r w:rsidR="00F10A5A">
        <w:rPr>
          <w:rtl/>
          <w:lang w:val="en-GB" w:eastAsia="zh-TW"/>
        </w:rPr>
        <w:t xml:space="preserve"> </w:t>
      </w:r>
      <w:r w:rsidR="00B756B3">
        <w:rPr>
          <w:rtl/>
          <w:lang w:val="en-GB" w:eastAsia="zh-TW"/>
        </w:rPr>
        <w:t>ويعد</w:t>
      </w:r>
      <w:r w:rsidR="00F10A5A">
        <w:rPr>
          <w:rtl/>
          <w:lang w:val="en-GB" w:eastAsia="zh-TW"/>
        </w:rPr>
        <w:t xml:space="preserve"> </w:t>
      </w:r>
      <w:r w:rsidR="00B756B3">
        <w:rPr>
          <w:rtl/>
          <w:lang w:val="en-GB" w:eastAsia="zh-TW"/>
        </w:rPr>
        <w:t>تقارير</w:t>
      </w:r>
      <w:r w:rsidR="00F10A5A">
        <w:rPr>
          <w:rtl/>
          <w:lang w:val="en-GB" w:eastAsia="zh-TW"/>
        </w:rPr>
        <w:t xml:space="preserve"> </w:t>
      </w:r>
      <w:r w:rsidR="00B756B3">
        <w:rPr>
          <w:rtl/>
          <w:lang w:val="en-GB" w:eastAsia="zh-TW"/>
        </w:rPr>
        <w:t>ويقدم</w:t>
      </w:r>
      <w:r w:rsidR="00F10A5A">
        <w:rPr>
          <w:rtl/>
          <w:lang w:val="en-GB" w:eastAsia="zh-TW"/>
        </w:rPr>
        <w:t xml:space="preserve"> </w:t>
      </w:r>
      <w:r w:rsidR="00B756B3">
        <w:rPr>
          <w:rtl/>
          <w:lang w:val="en-GB" w:eastAsia="zh-TW"/>
        </w:rPr>
        <w:t>توصيات.</w:t>
      </w:r>
    </w:p>
    <w:p w:rsidR="00B756B3" w:rsidRPr="008F405D" w:rsidRDefault="005557B6" w:rsidP="005557B6">
      <w:pPr>
        <w:pStyle w:val="SingleTxtGA"/>
        <w:rPr>
          <w:rtl/>
          <w:lang w:val="en-GB" w:eastAsia="zh-TW"/>
        </w:rPr>
      </w:pPr>
      <w:r>
        <w:rPr>
          <w:rtl/>
          <w:lang w:val="en-GB" w:eastAsia="zh-TW"/>
        </w:rPr>
        <w:t>٩٠-</w:t>
      </w:r>
      <w:r>
        <w:rPr>
          <w:rtl/>
          <w:lang w:val="en-GB" w:eastAsia="zh-TW"/>
        </w:rPr>
        <w:tab/>
      </w:r>
      <w:r w:rsidR="00B756B3">
        <w:rPr>
          <w:rtl/>
          <w:lang w:val="en-GB" w:eastAsia="zh-TW"/>
        </w:rPr>
        <w:t>والهدف</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تعيين</w:t>
      </w:r>
      <w:r w:rsidR="00F10A5A">
        <w:rPr>
          <w:rtl/>
          <w:lang w:val="en-GB" w:eastAsia="zh-TW"/>
        </w:rPr>
        <w:t xml:space="preserve"> </w:t>
      </w:r>
      <w:r w:rsidR="00B756B3">
        <w:rPr>
          <w:rtl/>
          <w:lang w:val="en-GB" w:eastAsia="zh-TW"/>
        </w:rPr>
        <w:t>أمين</w:t>
      </w:r>
      <w:r w:rsidR="00F10A5A">
        <w:rPr>
          <w:rtl/>
          <w:lang w:val="en-GB" w:eastAsia="zh-TW"/>
        </w:rPr>
        <w:t xml:space="preserve"> </w:t>
      </w:r>
      <w:r w:rsidR="00B756B3">
        <w:rPr>
          <w:rtl/>
          <w:lang w:val="en-GB" w:eastAsia="zh-TW"/>
        </w:rPr>
        <w:t>مظالم</w:t>
      </w:r>
      <w:r w:rsidR="00F10A5A">
        <w:rPr>
          <w:rtl/>
          <w:lang w:val="en-GB" w:eastAsia="zh-TW"/>
        </w:rPr>
        <w:t xml:space="preserve"> </w:t>
      </w:r>
      <w:r w:rsidR="00B756B3">
        <w:rPr>
          <w:rtl/>
          <w:lang w:val="en-GB" w:eastAsia="zh-TW"/>
        </w:rPr>
        <w:t>واحد</w:t>
      </w:r>
      <w:r w:rsidR="00F10A5A">
        <w:rPr>
          <w:rtl/>
          <w:lang w:val="en-GB" w:eastAsia="zh-TW"/>
        </w:rPr>
        <w:t xml:space="preserve"> </w:t>
      </w:r>
      <w:r w:rsidR="00B756B3">
        <w:rPr>
          <w:rtl/>
          <w:lang w:val="en-GB" w:eastAsia="zh-TW"/>
        </w:rPr>
        <w:t>لقضايا</w:t>
      </w:r>
      <w:r w:rsidR="00F10A5A">
        <w:rPr>
          <w:rtl/>
          <w:lang w:val="en-GB" w:eastAsia="zh-TW"/>
        </w:rPr>
        <w:t xml:space="preserve"> </w:t>
      </w:r>
      <w:r w:rsidR="00B756B3">
        <w:rPr>
          <w:rtl/>
          <w:lang w:val="en-GB" w:eastAsia="zh-TW"/>
        </w:rPr>
        <w:t>مناهضة</w:t>
      </w:r>
      <w:r w:rsidR="00F10A5A">
        <w:rPr>
          <w:rtl/>
          <w:lang w:val="en-GB" w:eastAsia="zh-TW"/>
        </w:rPr>
        <w:t xml:space="preserve"> </w:t>
      </w:r>
      <w:r w:rsidR="00B756B3">
        <w:rPr>
          <w:rtl/>
          <w:lang w:val="en-GB" w:eastAsia="zh-TW"/>
        </w:rPr>
        <w:t>التمييز</w:t>
      </w:r>
      <w:r w:rsidR="00F10A5A">
        <w:rPr>
          <w:rtl/>
          <w:lang w:val="en-GB" w:eastAsia="zh-TW"/>
        </w:rPr>
        <w:t xml:space="preserve"> </w:t>
      </w:r>
      <w:r w:rsidR="00B756B3">
        <w:rPr>
          <w:rtl/>
          <w:lang w:val="en-GB" w:eastAsia="zh-TW"/>
        </w:rPr>
        <w:t>هو</w:t>
      </w:r>
      <w:r w:rsidR="00F10A5A">
        <w:rPr>
          <w:rtl/>
          <w:lang w:val="en-GB" w:eastAsia="zh-TW"/>
        </w:rPr>
        <w:t xml:space="preserve"> </w:t>
      </w:r>
      <w:r w:rsidR="00B756B3">
        <w:rPr>
          <w:rtl/>
          <w:lang w:val="en-GB" w:eastAsia="zh-TW"/>
        </w:rPr>
        <w:t>ضمان</w:t>
      </w:r>
      <w:r w:rsidR="00F10A5A">
        <w:rPr>
          <w:rtl/>
          <w:lang w:val="en-GB" w:eastAsia="zh-TW"/>
        </w:rPr>
        <w:t xml:space="preserve"> </w:t>
      </w:r>
      <w:r w:rsidR="00B756B3">
        <w:rPr>
          <w:rtl/>
          <w:lang w:val="en-GB" w:eastAsia="zh-TW"/>
        </w:rPr>
        <w:t>المزيد</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الفعالية</w:t>
      </w:r>
      <w:r w:rsidR="00F10A5A">
        <w:rPr>
          <w:rtl/>
          <w:lang w:val="en-GB" w:eastAsia="zh-TW"/>
        </w:rPr>
        <w:t xml:space="preserve"> </w:t>
      </w:r>
      <w:r w:rsidR="00B756B3">
        <w:rPr>
          <w:rtl/>
          <w:lang w:val="en-GB" w:eastAsia="zh-TW"/>
        </w:rPr>
        <w:t>والقوة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رصد</w:t>
      </w:r>
      <w:r w:rsidR="00F10A5A">
        <w:rPr>
          <w:rtl/>
          <w:lang w:val="en-GB" w:eastAsia="zh-TW"/>
        </w:rPr>
        <w:t xml:space="preserve"> </w:t>
      </w:r>
      <w:r w:rsidR="00B756B3">
        <w:rPr>
          <w:rtl/>
          <w:lang w:val="en-GB" w:eastAsia="zh-TW"/>
        </w:rPr>
        <w:t>الامتثال</w:t>
      </w:r>
      <w:r w:rsidR="00F10A5A">
        <w:rPr>
          <w:rtl/>
          <w:lang w:val="en-GB" w:eastAsia="zh-TW"/>
        </w:rPr>
        <w:t xml:space="preserve"> </w:t>
      </w:r>
      <w:r w:rsidR="00B756B3">
        <w:rPr>
          <w:rtl/>
          <w:lang w:val="en-GB" w:eastAsia="zh-TW"/>
        </w:rPr>
        <w:t>لقانون</w:t>
      </w:r>
      <w:r w:rsidR="00F10A5A">
        <w:rPr>
          <w:rtl/>
          <w:lang w:val="en-GB" w:eastAsia="zh-TW"/>
        </w:rPr>
        <w:t xml:space="preserve"> </w:t>
      </w:r>
      <w:r w:rsidR="00B756B3">
        <w:rPr>
          <w:rtl/>
          <w:lang w:val="en-GB" w:eastAsia="zh-TW"/>
        </w:rPr>
        <w:t>مناهضة</w:t>
      </w:r>
      <w:r w:rsidR="00F10A5A">
        <w:rPr>
          <w:rtl/>
          <w:lang w:val="en-GB" w:eastAsia="zh-TW"/>
        </w:rPr>
        <w:t xml:space="preserve"> </w:t>
      </w:r>
      <w:r w:rsidR="00B756B3">
        <w:rPr>
          <w:rtl/>
          <w:lang w:val="en-GB" w:eastAsia="zh-TW"/>
        </w:rPr>
        <w:t>التمييز.</w:t>
      </w:r>
      <w:r w:rsidR="00F10A5A">
        <w:rPr>
          <w:rtl/>
          <w:lang w:val="en-GB" w:eastAsia="zh-TW"/>
        </w:rPr>
        <w:t xml:space="preserve"> </w:t>
      </w:r>
      <w:r w:rsidR="00B756B3">
        <w:rPr>
          <w:rtl/>
          <w:lang w:val="en-GB" w:eastAsia="zh-TW"/>
        </w:rPr>
        <w:t>وبتطبيق</w:t>
      </w:r>
      <w:r w:rsidR="00F10A5A">
        <w:rPr>
          <w:rtl/>
          <w:lang w:val="en-GB" w:eastAsia="zh-TW"/>
        </w:rPr>
        <w:t xml:space="preserve"> </w:t>
      </w:r>
      <w:r w:rsidR="00B756B3">
        <w:rPr>
          <w:rtl/>
          <w:lang w:val="en-GB" w:eastAsia="zh-TW"/>
        </w:rPr>
        <w:t>قانون</w:t>
      </w:r>
      <w:r w:rsidR="00F10A5A">
        <w:rPr>
          <w:rtl/>
          <w:lang w:val="en-GB" w:eastAsia="zh-TW"/>
        </w:rPr>
        <w:t xml:space="preserve"> </w:t>
      </w:r>
      <w:r w:rsidR="00B756B3">
        <w:rPr>
          <w:rtl/>
          <w:lang w:val="en-GB" w:eastAsia="zh-TW"/>
        </w:rPr>
        <w:t>شامل</w:t>
      </w:r>
      <w:r w:rsidR="00F10A5A">
        <w:rPr>
          <w:rtl/>
          <w:lang w:val="en-GB" w:eastAsia="zh-TW"/>
        </w:rPr>
        <w:t xml:space="preserve"> </w:t>
      </w:r>
      <w:r w:rsidR="00B756B3">
        <w:rPr>
          <w:rtl/>
          <w:lang w:val="en-GB" w:eastAsia="zh-TW"/>
        </w:rPr>
        <w:t>يُعنى</w:t>
      </w:r>
      <w:r w:rsidR="00F10A5A">
        <w:rPr>
          <w:rtl/>
          <w:lang w:val="en-GB" w:eastAsia="zh-TW"/>
        </w:rPr>
        <w:t xml:space="preserve"> </w:t>
      </w:r>
      <w:r w:rsidR="00B756B3">
        <w:rPr>
          <w:rtl/>
          <w:lang w:val="en-GB" w:eastAsia="zh-TW"/>
        </w:rPr>
        <w:t>بالتمييز</w:t>
      </w:r>
      <w:r w:rsidR="00F10A5A">
        <w:rPr>
          <w:rtl/>
          <w:lang w:val="en-GB" w:eastAsia="zh-TW"/>
        </w:rPr>
        <w:t xml:space="preserve"> </w:t>
      </w:r>
      <w:r w:rsidR="00B756B3">
        <w:rPr>
          <w:rtl/>
          <w:lang w:val="en-GB" w:eastAsia="zh-TW"/>
        </w:rPr>
        <w:t>ويستند</w:t>
      </w:r>
      <w:r w:rsidR="00F10A5A">
        <w:rPr>
          <w:rtl/>
          <w:lang w:val="en-GB" w:eastAsia="zh-TW"/>
        </w:rPr>
        <w:t xml:space="preserve"> </w:t>
      </w:r>
      <w:r w:rsidR="00B756B3">
        <w:rPr>
          <w:rtl/>
          <w:lang w:val="en-GB" w:eastAsia="zh-TW"/>
        </w:rPr>
        <w:t>قدر</w:t>
      </w:r>
      <w:r w:rsidR="00F10A5A">
        <w:rPr>
          <w:rtl/>
          <w:lang w:val="en-GB" w:eastAsia="zh-TW"/>
        </w:rPr>
        <w:t xml:space="preserve"> </w:t>
      </w:r>
      <w:r w:rsidR="00B756B3">
        <w:rPr>
          <w:rtl/>
          <w:lang w:val="en-GB" w:eastAsia="zh-TW"/>
        </w:rPr>
        <w:t>الإمكان</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المساواة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المعاملة</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جميع</w:t>
      </w:r>
      <w:r w:rsidR="00F10A5A">
        <w:rPr>
          <w:rtl/>
          <w:lang w:val="en-GB" w:eastAsia="zh-TW"/>
        </w:rPr>
        <w:t xml:space="preserve"> </w:t>
      </w:r>
      <w:r w:rsidR="00B756B3">
        <w:rPr>
          <w:rtl/>
          <w:lang w:val="en-GB" w:eastAsia="zh-TW"/>
        </w:rPr>
        <w:t>الأسس،</w:t>
      </w:r>
      <w:r w:rsidR="00F10A5A">
        <w:rPr>
          <w:rtl/>
          <w:lang w:val="en-GB" w:eastAsia="zh-TW"/>
        </w:rPr>
        <w:t xml:space="preserve"> </w:t>
      </w:r>
      <w:r w:rsidR="00B756B3">
        <w:rPr>
          <w:rtl/>
          <w:lang w:val="en-GB" w:eastAsia="zh-TW"/>
        </w:rPr>
        <w:t>يتأكد</w:t>
      </w:r>
      <w:r w:rsidR="00F10A5A">
        <w:rPr>
          <w:rtl/>
          <w:lang w:val="en-GB" w:eastAsia="zh-TW"/>
        </w:rPr>
        <w:t xml:space="preserve"> </w:t>
      </w:r>
      <w:r w:rsidR="00B756B3">
        <w:rPr>
          <w:rtl/>
          <w:lang w:val="en-GB" w:eastAsia="zh-TW"/>
        </w:rPr>
        <w:t>أيضاً</w:t>
      </w:r>
      <w:r w:rsidR="00F10A5A">
        <w:rPr>
          <w:rtl/>
          <w:lang w:val="en-GB" w:eastAsia="zh-TW"/>
        </w:rPr>
        <w:t xml:space="preserve"> </w:t>
      </w:r>
      <w:r w:rsidR="00B756B3">
        <w:rPr>
          <w:rtl/>
          <w:lang w:val="en-GB" w:eastAsia="zh-TW"/>
        </w:rPr>
        <w:t>عدم</w:t>
      </w:r>
      <w:r w:rsidR="00F10A5A">
        <w:rPr>
          <w:rtl/>
          <w:lang w:val="en-GB" w:eastAsia="zh-TW"/>
        </w:rPr>
        <w:t xml:space="preserve"> </w:t>
      </w:r>
      <w:r w:rsidR="00B756B3">
        <w:rPr>
          <w:rtl/>
          <w:lang w:val="en-GB" w:eastAsia="zh-TW"/>
        </w:rPr>
        <w:t>وجود</w:t>
      </w:r>
      <w:r w:rsidR="00F10A5A">
        <w:rPr>
          <w:rtl/>
          <w:lang w:val="en-GB" w:eastAsia="zh-TW"/>
        </w:rPr>
        <w:t xml:space="preserve"> </w:t>
      </w:r>
      <w:r w:rsidR="00B756B3">
        <w:rPr>
          <w:rtl/>
          <w:lang w:val="en-GB" w:eastAsia="zh-TW"/>
        </w:rPr>
        <w:t>علاقة</w:t>
      </w:r>
      <w:r w:rsidR="00F10A5A">
        <w:rPr>
          <w:rtl/>
          <w:lang w:val="en-GB" w:eastAsia="zh-TW"/>
        </w:rPr>
        <w:t xml:space="preserve"> </w:t>
      </w:r>
      <w:r w:rsidR="00B756B3">
        <w:rPr>
          <w:rtl/>
          <w:lang w:val="en-GB" w:eastAsia="zh-TW"/>
        </w:rPr>
        <w:t>هرمية</w:t>
      </w:r>
      <w:r w:rsidR="00F10A5A">
        <w:rPr>
          <w:rtl/>
          <w:lang w:val="en-GB" w:eastAsia="zh-TW"/>
        </w:rPr>
        <w:t xml:space="preserve"> </w:t>
      </w:r>
      <w:r w:rsidR="00B756B3">
        <w:rPr>
          <w:rtl/>
          <w:lang w:val="en-GB" w:eastAsia="zh-TW"/>
        </w:rPr>
        <w:t>بين</w:t>
      </w:r>
      <w:r w:rsidR="00F10A5A">
        <w:rPr>
          <w:rtl/>
          <w:lang w:val="en-GB" w:eastAsia="zh-TW"/>
        </w:rPr>
        <w:t xml:space="preserve"> </w:t>
      </w:r>
      <w:r w:rsidR="00B756B3">
        <w:rPr>
          <w:rtl/>
          <w:lang w:val="en-GB" w:eastAsia="zh-TW"/>
        </w:rPr>
        <w:t>أسس</w:t>
      </w:r>
      <w:r w:rsidR="00F10A5A">
        <w:rPr>
          <w:rtl/>
          <w:lang w:val="en-GB" w:eastAsia="zh-TW"/>
        </w:rPr>
        <w:t xml:space="preserve"> </w:t>
      </w:r>
      <w:r w:rsidR="00B756B3">
        <w:rPr>
          <w:rtl/>
          <w:lang w:val="en-GB" w:eastAsia="zh-TW"/>
        </w:rPr>
        <w:t>التمييز</w:t>
      </w:r>
      <w:r w:rsidR="00F10A5A">
        <w:rPr>
          <w:rtl/>
          <w:lang w:val="en-GB" w:eastAsia="zh-TW"/>
        </w:rPr>
        <w:t xml:space="preserve"> </w:t>
      </w:r>
      <w:r w:rsidR="00B756B3">
        <w:rPr>
          <w:rtl/>
          <w:lang w:val="en-GB" w:eastAsia="zh-TW"/>
        </w:rPr>
        <w:t>المختلفة.</w:t>
      </w:r>
      <w:r w:rsidR="00F10A5A">
        <w:rPr>
          <w:rtl/>
          <w:lang w:val="en-GB" w:eastAsia="zh-TW"/>
        </w:rPr>
        <w:t xml:space="preserve"> </w:t>
      </w:r>
      <w:r w:rsidR="00B756B3">
        <w:rPr>
          <w:rtl/>
          <w:lang w:val="en-GB" w:eastAsia="zh-TW"/>
        </w:rPr>
        <w:t>ويتضمن</w:t>
      </w:r>
      <w:r w:rsidR="00F10A5A">
        <w:rPr>
          <w:rtl/>
          <w:lang w:val="en-GB" w:eastAsia="zh-TW"/>
        </w:rPr>
        <w:t xml:space="preserve"> </w:t>
      </w:r>
      <w:r w:rsidR="00B756B3">
        <w:rPr>
          <w:rtl/>
          <w:lang w:val="en-GB" w:eastAsia="zh-TW"/>
        </w:rPr>
        <w:t>القانون</w:t>
      </w:r>
      <w:r w:rsidR="00F10A5A">
        <w:rPr>
          <w:rtl/>
          <w:lang w:val="en-GB" w:eastAsia="zh-TW"/>
        </w:rPr>
        <w:t xml:space="preserve"> </w:t>
      </w:r>
      <w:r w:rsidR="00B756B3">
        <w:rPr>
          <w:rtl/>
          <w:lang w:val="en-GB" w:eastAsia="zh-TW"/>
        </w:rPr>
        <w:t>أيضاً</w:t>
      </w:r>
      <w:r w:rsidR="00F10A5A">
        <w:rPr>
          <w:rtl/>
          <w:lang w:val="en-GB" w:eastAsia="zh-TW"/>
        </w:rPr>
        <w:t xml:space="preserve"> </w:t>
      </w:r>
      <w:r w:rsidR="00B756B3">
        <w:rPr>
          <w:rtl/>
          <w:lang w:val="en-GB" w:eastAsia="zh-TW"/>
        </w:rPr>
        <w:t>إعطاء</w:t>
      </w:r>
      <w:r w:rsidR="00F10A5A">
        <w:rPr>
          <w:rtl/>
          <w:lang w:val="en-GB" w:eastAsia="zh-TW"/>
        </w:rPr>
        <w:t xml:space="preserve"> </w:t>
      </w:r>
      <w:r w:rsidR="00B756B3">
        <w:rPr>
          <w:rtl/>
          <w:lang w:val="en-GB" w:eastAsia="zh-TW"/>
        </w:rPr>
        <w:t>المنظمات</w:t>
      </w:r>
      <w:r w:rsidR="00F10A5A">
        <w:rPr>
          <w:rtl/>
          <w:lang w:val="en-GB" w:eastAsia="zh-TW"/>
        </w:rPr>
        <w:t xml:space="preserve"> </w:t>
      </w:r>
      <w:r w:rsidR="00B756B3">
        <w:rPr>
          <w:rtl/>
          <w:lang w:val="en-GB" w:eastAsia="zh-TW"/>
        </w:rPr>
        <w:t>والرابطات،</w:t>
      </w:r>
      <w:r w:rsidR="00F10A5A">
        <w:rPr>
          <w:rtl/>
          <w:lang w:val="en-GB" w:eastAsia="zh-TW"/>
        </w:rPr>
        <w:t xml:space="preserve"> </w:t>
      </w:r>
      <w:r w:rsidR="00B756B3">
        <w:rPr>
          <w:rtl/>
          <w:lang w:val="en-GB" w:eastAsia="zh-TW"/>
        </w:rPr>
        <w:t>كالمنظمات</w:t>
      </w:r>
      <w:r w:rsidR="00F10A5A">
        <w:rPr>
          <w:rtl/>
          <w:lang w:val="en-GB" w:eastAsia="zh-TW"/>
        </w:rPr>
        <w:t xml:space="preserve"> </w:t>
      </w:r>
      <w:r w:rsidR="00B756B3">
        <w:rPr>
          <w:rtl/>
          <w:lang w:val="en-GB" w:eastAsia="zh-TW"/>
        </w:rPr>
        <w:t>غير</w:t>
      </w:r>
      <w:r w:rsidR="00F10A5A">
        <w:rPr>
          <w:rtl/>
          <w:lang w:val="en-GB" w:eastAsia="zh-TW"/>
        </w:rPr>
        <w:t xml:space="preserve"> </w:t>
      </w:r>
      <w:r w:rsidR="00B756B3">
        <w:rPr>
          <w:rtl/>
          <w:lang w:val="en-GB" w:eastAsia="zh-TW"/>
        </w:rPr>
        <w:t>الحكومية،</w:t>
      </w:r>
      <w:r w:rsidR="00F10A5A">
        <w:rPr>
          <w:rtl/>
          <w:lang w:val="en-GB" w:eastAsia="zh-TW"/>
        </w:rPr>
        <w:t xml:space="preserve"> </w:t>
      </w:r>
      <w:r w:rsidR="00B756B3">
        <w:rPr>
          <w:rtl/>
          <w:lang w:val="en-GB" w:eastAsia="zh-TW"/>
        </w:rPr>
        <w:t>حق</w:t>
      </w:r>
      <w:r w:rsidR="00F10A5A">
        <w:rPr>
          <w:rtl/>
          <w:lang w:val="en-GB" w:eastAsia="zh-TW"/>
        </w:rPr>
        <w:t xml:space="preserve"> </w:t>
      </w:r>
      <w:r w:rsidR="00B756B3">
        <w:rPr>
          <w:rtl/>
          <w:lang w:val="en-GB" w:eastAsia="zh-TW"/>
        </w:rPr>
        <w:t>التصرف</w:t>
      </w:r>
      <w:r w:rsidR="00F10A5A">
        <w:rPr>
          <w:rtl/>
          <w:lang w:val="en-GB" w:eastAsia="zh-TW"/>
        </w:rPr>
        <w:t xml:space="preserve"> </w:t>
      </w:r>
      <w:r w:rsidR="00B756B3">
        <w:rPr>
          <w:rtl/>
          <w:lang w:val="en-GB" w:eastAsia="zh-TW"/>
        </w:rPr>
        <w:t>نيابة</w:t>
      </w:r>
      <w:r w:rsidR="00F10A5A">
        <w:rPr>
          <w:rtl/>
          <w:lang w:val="en-GB" w:eastAsia="zh-TW"/>
        </w:rPr>
        <w:t xml:space="preserve"> </w:t>
      </w:r>
      <w:r w:rsidR="00B756B3">
        <w:rPr>
          <w:rtl/>
          <w:lang w:val="en-GB" w:eastAsia="zh-TW"/>
        </w:rPr>
        <w:t>عن</w:t>
      </w:r>
      <w:r w:rsidR="00F10A5A">
        <w:rPr>
          <w:rtl/>
          <w:lang w:val="en-GB" w:eastAsia="zh-TW"/>
        </w:rPr>
        <w:t xml:space="preserve"> </w:t>
      </w:r>
      <w:r w:rsidR="00B756B3">
        <w:rPr>
          <w:rtl/>
          <w:lang w:val="en-GB" w:eastAsia="zh-TW"/>
        </w:rPr>
        <w:t>الشاكي.</w:t>
      </w:r>
      <w:r w:rsidR="00F10A5A">
        <w:rPr>
          <w:rtl/>
          <w:lang w:val="en-GB" w:eastAsia="zh-TW"/>
        </w:rPr>
        <w:t xml:space="preserve"> </w:t>
      </w:r>
      <w:r w:rsidR="00B756B3">
        <w:rPr>
          <w:rtl/>
          <w:lang w:val="en-GB" w:eastAsia="zh-TW"/>
        </w:rPr>
        <w:t>وينص</w:t>
      </w:r>
      <w:r w:rsidR="00F10A5A">
        <w:rPr>
          <w:rtl/>
          <w:lang w:val="en-GB" w:eastAsia="zh-TW"/>
        </w:rPr>
        <w:t xml:space="preserve"> </w:t>
      </w:r>
      <w:r w:rsidR="00B756B3">
        <w:rPr>
          <w:rtl/>
          <w:lang w:val="en-GB" w:eastAsia="zh-TW"/>
        </w:rPr>
        <w:t>القانون</w:t>
      </w:r>
      <w:r w:rsidR="00F10A5A">
        <w:rPr>
          <w:rtl/>
          <w:lang w:val="en-GB" w:eastAsia="zh-TW"/>
        </w:rPr>
        <w:t xml:space="preserve"> </w:t>
      </w:r>
      <w:r w:rsidR="00B756B3">
        <w:rPr>
          <w:rtl/>
          <w:lang w:val="en-GB" w:eastAsia="zh-TW"/>
        </w:rPr>
        <w:t>أيضاً</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جزاءات</w:t>
      </w:r>
      <w:r w:rsidR="00F10A5A">
        <w:rPr>
          <w:rtl/>
          <w:lang w:val="en-GB" w:eastAsia="zh-TW"/>
        </w:rPr>
        <w:t xml:space="preserve"> </w:t>
      </w:r>
      <w:r w:rsidR="00B756B3">
        <w:rPr>
          <w:rtl/>
          <w:lang w:val="en-GB" w:eastAsia="zh-TW"/>
        </w:rPr>
        <w:t>وتعويضات</w:t>
      </w:r>
      <w:r w:rsidR="00F10A5A">
        <w:rPr>
          <w:rtl/>
          <w:lang w:val="en-GB" w:eastAsia="zh-TW"/>
        </w:rPr>
        <w:t xml:space="preserve"> </w:t>
      </w:r>
      <w:r w:rsidR="00B756B3">
        <w:rPr>
          <w:rtl/>
          <w:lang w:val="en-GB" w:eastAsia="zh-TW"/>
        </w:rPr>
        <w:t>عن</w:t>
      </w:r>
      <w:r w:rsidR="00F10A5A">
        <w:rPr>
          <w:rtl/>
          <w:lang w:val="en-GB" w:eastAsia="zh-TW"/>
        </w:rPr>
        <w:t xml:space="preserve"> </w:t>
      </w:r>
      <w:r w:rsidR="00B756B3">
        <w:rPr>
          <w:rtl/>
          <w:lang w:val="en-GB" w:eastAsia="zh-TW"/>
        </w:rPr>
        <w:t>انتهاكات</w:t>
      </w:r>
      <w:r w:rsidR="00F10A5A">
        <w:rPr>
          <w:rtl/>
          <w:lang w:val="en-GB" w:eastAsia="zh-TW"/>
        </w:rPr>
        <w:t xml:space="preserve"> </w:t>
      </w:r>
      <w:r w:rsidR="00B756B3">
        <w:rPr>
          <w:rtl/>
          <w:lang w:val="en-GB" w:eastAsia="zh-TW"/>
        </w:rPr>
        <w:t>القانون.</w:t>
      </w:r>
      <w:r w:rsidR="00F10A5A">
        <w:rPr>
          <w:rtl/>
          <w:lang w:val="en-GB" w:eastAsia="zh-TW"/>
        </w:rPr>
        <w:t xml:space="preserve"> </w:t>
      </w:r>
      <w:r w:rsidR="00B756B3">
        <w:rPr>
          <w:rtl/>
          <w:lang w:val="en-GB" w:eastAsia="zh-TW"/>
        </w:rPr>
        <w:t>وقد</w:t>
      </w:r>
      <w:r w:rsidR="00F10A5A">
        <w:rPr>
          <w:rtl/>
          <w:lang w:val="en-GB" w:eastAsia="zh-TW"/>
        </w:rPr>
        <w:t xml:space="preserve"> </w:t>
      </w:r>
      <w:r w:rsidR="00B756B3">
        <w:rPr>
          <w:rtl/>
          <w:lang w:val="en-GB" w:eastAsia="zh-TW"/>
        </w:rPr>
        <w:t>صيغت</w:t>
      </w:r>
      <w:r w:rsidR="00F10A5A">
        <w:rPr>
          <w:rtl/>
          <w:lang w:val="en-GB" w:eastAsia="zh-TW"/>
        </w:rPr>
        <w:t xml:space="preserve"> </w:t>
      </w:r>
      <w:r w:rsidR="00B756B3">
        <w:rPr>
          <w:rtl/>
          <w:lang w:val="en-GB" w:eastAsia="zh-TW"/>
        </w:rPr>
        <w:t>الجزاءات</w:t>
      </w:r>
      <w:r w:rsidR="00F10A5A">
        <w:rPr>
          <w:rtl/>
          <w:lang w:val="en-GB" w:eastAsia="zh-TW"/>
        </w:rPr>
        <w:t xml:space="preserve"> </w:t>
      </w:r>
      <w:r w:rsidR="00B756B3">
        <w:rPr>
          <w:rtl/>
          <w:lang w:val="en-GB" w:eastAsia="zh-TW"/>
        </w:rPr>
        <w:t>للتعويض</w:t>
      </w:r>
      <w:r w:rsidR="00F10A5A">
        <w:rPr>
          <w:rtl/>
          <w:lang w:val="en-GB" w:eastAsia="zh-TW"/>
        </w:rPr>
        <w:t xml:space="preserve"> </w:t>
      </w:r>
      <w:r w:rsidR="00B756B3">
        <w:rPr>
          <w:rtl/>
          <w:lang w:val="en-GB" w:eastAsia="zh-TW"/>
        </w:rPr>
        <w:t>عن</w:t>
      </w:r>
      <w:r w:rsidR="00F10A5A">
        <w:rPr>
          <w:rtl/>
          <w:lang w:val="en-GB" w:eastAsia="zh-TW"/>
        </w:rPr>
        <w:t xml:space="preserve"> </w:t>
      </w:r>
      <w:r w:rsidR="00B756B3">
        <w:rPr>
          <w:rtl/>
          <w:lang w:val="en-GB" w:eastAsia="zh-TW"/>
        </w:rPr>
        <w:t>الضرر</w:t>
      </w:r>
      <w:r w:rsidR="00F10A5A">
        <w:rPr>
          <w:rtl/>
          <w:lang w:val="en-GB" w:eastAsia="zh-TW"/>
        </w:rPr>
        <w:t xml:space="preserve"> </w:t>
      </w:r>
      <w:r w:rsidR="00B756B3">
        <w:rPr>
          <w:rtl/>
          <w:lang w:val="en-GB" w:eastAsia="zh-TW"/>
        </w:rPr>
        <w:t>الناجم</w:t>
      </w:r>
      <w:r w:rsidR="00F10A5A">
        <w:rPr>
          <w:rtl/>
          <w:lang w:val="en-GB" w:eastAsia="zh-TW"/>
        </w:rPr>
        <w:t xml:space="preserve"> </w:t>
      </w:r>
      <w:r w:rsidR="00B756B3">
        <w:rPr>
          <w:rtl/>
          <w:lang w:val="en-GB" w:eastAsia="zh-TW"/>
        </w:rPr>
        <w:t>عن</w:t>
      </w:r>
      <w:r w:rsidR="00F10A5A">
        <w:rPr>
          <w:rtl/>
          <w:lang w:val="en-GB" w:eastAsia="zh-TW"/>
        </w:rPr>
        <w:t xml:space="preserve"> </w:t>
      </w:r>
      <w:r w:rsidR="00B756B3">
        <w:rPr>
          <w:rtl/>
          <w:lang w:val="en-GB" w:eastAsia="zh-TW"/>
        </w:rPr>
        <w:t>الخرق</w:t>
      </w:r>
      <w:r w:rsidR="00F10A5A">
        <w:rPr>
          <w:rtl/>
          <w:lang w:val="en-GB" w:eastAsia="zh-TW"/>
        </w:rPr>
        <w:t xml:space="preserve"> </w:t>
      </w:r>
      <w:r w:rsidR="00B756B3">
        <w:rPr>
          <w:rtl/>
          <w:lang w:val="en-GB" w:eastAsia="zh-TW"/>
        </w:rPr>
        <w:t>ولتكون</w:t>
      </w:r>
      <w:r w:rsidR="00F10A5A">
        <w:rPr>
          <w:rtl/>
          <w:lang w:val="en-GB" w:eastAsia="zh-TW"/>
        </w:rPr>
        <w:t xml:space="preserve"> </w:t>
      </w:r>
      <w:r w:rsidR="00B756B3">
        <w:rPr>
          <w:rtl/>
          <w:lang w:val="en-GB" w:eastAsia="zh-TW"/>
        </w:rPr>
        <w:t>رادعاً</w:t>
      </w:r>
      <w:r w:rsidR="00F10A5A">
        <w:rPr>
          <w:rtl/>
          <w:lang w:val="en-GB" w:eastAsia="zh-TW"/>
        </w:rPr>
        <w:t xml:space="preserve"> </w:t>
      </w:r>
      <w:r w:rsidR="00B756B3">
        <w:rPr>
          <w:rtl/>
          <w:lang w:val="en-GB" w:eastAsia="zh-TW"/>
        </w:rPr>
        <w:t>للمخالفين،</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السواء.</w:t>
      </w:r>
    </w:p>
    <w:p w:rsidR="00B756B3" w:rsidRPr="008F405D" w:rsidRDefault="005557B6" w:rsidP="005557B6">
      <w:pPr>
        <w:pStyle w:val="SingleTxtGA"/>
        <w:rPr>
          <w:rtl/>
          <w:lang w:val="en-GB" w:eastAsia="zh-TW"/>
        </w:rPr>
      </w:pPr>
      <w:r>
        <w:rPr>
          <w:rtl/>
          <w:lang w:val="en-GB" w:eastAsia="zh-TW"/>
        </w:rPr>
        <w:t>٩١-</w:t>
      </w:r>
      <w:r>
        <w:rPr>
          <w:rtl/>
          <w:lang w:val="en-GB" w:eastAsia="zh-TW"/>
        </w:rPr>
        <w:tab/>
      </w:r>
      <w:r w:rsidR="00B756B3">
        <w:rPr>
          <w:rtl/>
          <w:lang w:val="en-GB" w:eastAsia="zh-TW"/>
        </w:rPr>
        <w:t>ويوجد</w:t>
      </w:r>
      <w:r w:rsidR="00F10A5A">
        <w:rPr>
          <w:rtl/>
          <w:lang w:val="en-GB" w:eastAsia="zh-TW"/>
        </w:rPr>
        <w:t xml:space="preserve"> </w:t>
      </w:r>
      <w:r w:rsidR="00B756B3">
        <w:rPr>
          <w:rtl/>
          <w:lang w:val="en-GB" w:eastAsia="zh-TW"/>
        </w:rPr>
        <w:t>أمين</w:t>
      </w:r>
      <w:r w:rsidR="00F10A5A">
        <w:rPr>
          <w:rtl/>
          <w:lang w:val="en-GB" w:eastAsia="zh-TW"/>
        </w:rPr>
        <w:t xml:space="preserve"> </w:t>
      </w:r>
      <w:r w:rsidR="00B756B3">
        <w:rPr>
          <w:rtl/>
          <w:lang w:val="en-GB" w:eastAsia="zh-TW"/>
        </w:rPr>
        <w:t>مظالم</w:t>
      </w:r>
      <w:r w:rsidR="00F10A5A">
        <w:rPr>
          <w:rtl/>
          <w:lang w:val="en-GB" w:eastAsia="zh-TW"/>
        </w:rPr>
        <w:t xml:space="preserve"> </w:t>
      </w:r>
      <w:r w:rsidR="00B756B3">
        <w:rPr>
          <w:rtl/>
          <w:lang w:val="en-GB" w:eastAsia="zh-TW"/>
        </w:rPr>
        <w:t>معني</w:t>
      </w:r>
      <w:r w:rsidR="00F10A5A">
        <w:rPr>
          <w:rtl/>
          <w:lang w:val="en-GB" w:eastAsia="zh-TW"/>
        </w:rPr>
        <w:t xml:space="preserve"> </w:t>
      </w:r>
      <w:r w:rsidR="00B756B3">
        <w:rPr>
          <w:rtl/>
          <w:lang w:val="en-GB" w:eastAsia="zh-TW"/>
        </w:rPr>
        <w:t>بالأشخاص</w:t>
      </w:r>
      <w:r w:rsidR="00F10A5A">
        <w:rPr>
          <w:rtl/>
          <w:lang w:val="en-GB" w:eastAsia="zh-TW"/>
        </w:rPr>
        <w:t xml:space="preserve"> </w:t>
      </w:r>
      <w:r w:rsidR="00B756B3">
        <w:rPr>
          <w:rtl/>
          <w:lang w:val="en-GB" w:eastAsia="zh-TW"/>
        </w:rPr>
        <w:t>دون</w:t>
      </w:r>
      <w:r w:rsidR="00F10A5A">
        <w:rPr>
          <w:rtl/>
          <w:lang w:val="en-GB" w:eastAsia="zh-TW"/>
        </w:rPr>
        <w:t xml:space="preserve"> </w:t>
      </w:r>
      <w:r w:rsidR="00B756B3">
        <w:rPr>
          <w:rtl/>
          <w:lang w:val="en-GB" w:eastAsia="zh-TW"/>
        </w:rPr>
        <w:t>الثامنة</w:t>
      </w:r>
      <w:r w:rsidR="00F10A5A">
        <w:rPr>
          <w:rtl/>
          <w:lang w:val="en-GB" w:eastAsia="zh-TW"/>
        </w:rPr>
        <w:t xml:space="preserve"> </w:t>
      </w:r>
      <w:r w:rsidR="00B756B3">
        <w:rPr>
          <w:rtl/>
          <w:lang w:val="en-GB" w:eastAsia="zh-TW"/>
        </w:rPr>
        <w:t>عشرة،</w:t>
      </w:r>
      <w:r w:rsidR="00F10A5A">
        <w:rPr>
          <w:rtl/>
          <w:lang w:val="en-GB" w:eastAsia="zh-TW"/>
        </w:rPr>
        <w:t xml:space="preserve"> </w:t>
      </w:r>
      <w:r w:rsidR="00B756B3">
        <w:rPr>
          <w:rtl/>
          <w:lang w:val="en-GB" w:eastAsia="zh-TW"/>
        </w:rPr>
        <w:t>هو</w:t>
      </w:r>
      <w:r w:rsidR="00F10A5A">
        <w:rPr>
          <w:rtl/>
          <w:lang w:val="en-GB" w:eastAsia="zh-TW"/>
        </w:rPr>
        <w:t xml:space="preserve"> </w:t>
      </w:r>
      <w:r w:rsidR="00B756B3">
        <w:rPr>
          <w:rtl/>
          <w:lang w:val="en-GB" w:eastAsia="zh-TW"/>
        </w:rPr>
        <w:t>أمين</w:t>
      </w:r>
      <w:r w:rsidR="00F10A5A">
        <w:rPr>
          <w:rtl/>
          <w:lang w:val="en-GB" w:eastAsia="zh-TW"/>
        </w:rPr>
        <w:t xml:space="preserve"> </w:t>
      </w:r>
      <w:r w:rsidR="00B756B3">
        <w:rPr>
          <w:rtl/>
          <w:lang w:val="en-GB" w:eastAsia="zh-TW"/>
        </w:rPr>
        <w:t>المظالم</w:t>
      </w:r>
      <w:r w:rsidR="00F10A5A">
        <w:rPr>
          <w:rtl/>
          <w:lang w:val="en-GB" w:eastAsia="zh-TW"/>
        </w:rPr>
        <w:t xml:space="preserve"> </w:t>
      </w:r>
      <w:r w:rsidR="00B756B3">
        <w:rPr>
          <w:rtl/>
          <w:lang w:val="en-GB" w:eastAsia="zh-TW"/>
        </w:rPr>
        <w:t>المعني</w:t>
      </w:r>
      <w:r w:rsidR="00F10A5A">
        <w:rPr>
          <w:rtl/>
          <w:lang w:val="en-GB" w:eastAsia="zh-TW"/>
        </w:rPr>
        <w:t xml:space="preserve"> </w:t>
      </w:r>
      <w:r w:rsidR="00B756B3">
        <w:rPr>
          <w:rtl/>
          <w:lang w:val="en-GB" w:eastAsia="zh-TW"/>
        </w:rPr>
        <w:t>بالأطفال</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وتتمثل</w:t>
      </w:r>
      <w:r w:rsidR="00F10A5A">
        <w:rPr>
          <w:rtl/>
          <w:lang w:val="en-GB" w:eastAsia="zh-TW"/>
        </w:rPr>
        <w:t xml:space="preserve"> </w:t>
      </w:r>
      <w:r w:rsidR="00B756B3">
        <w:rPr>
          <w:rtl/>
          <w:lang w:val="en-GB" w:eastAsia="zh-TW"/>
        </w:rPr>
        <w:t>مهمته</w:t>
      </w:r>
      <w:r w:rsidR="00F10A5A">
        <w:rPr>
          <w:rtl/>
          <w:lang w:val="en-GB" w:eastAsia="zh-TW"/>
        </w:rPr>
        <w:t xml:space="preserve"> </w:t>
      </w:r>
      <w:r w:rsidR="00B756B3">
        <w:rPr>
          <w:rtl/>
          <w:lang w:val="en-GB" w:eastAsia="zh-TW"/>
        </w:rPr>
        <w:t>الأساسية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تعزيز</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الأطفال</w:t>
      </w:r>
      <w:r w:rsidR="00F10A5A">
        <w:rPr>
          <w:rtl/>
          <w:lang w:val="en-GB" w:eastAsia="zh-TW"/>
        </w:rPr>
        <w:t xml:space="preserve"> </w:t>
      </w:r>
      <w:r w:rsidR="00B756B3">
        <w:rPr>
          <w:rtl/>
          <w:lang w:val="en-GB" w:eastAsia="zh-TW"/>
        </w:rPr>
        <w:t>والشباب</w:t>
      </w:r>
      <w:r w:rsidR="00F10A5A">
        <w:rPr>
          <w:rtl/>
          <w:lang w:val="en-GB" w:eastAsia="zh-TW"/>
        </w:rPr>
        <w:t xml:space="preserve"> </w:t>
      </w:r>
      <w:r w:rsidR="00B756B3">
        <w:rPr>
          <w:rtl/>
          <w:lang w:val="en-GB" w:eastAsia="zh-TW"/>
        </w:rPr>
        <w:t>وخدمة</w:t>
      </w:r>
      <w:r w:rsidR="00F10A5A">
        <w:rPr>
          <w:rtl/>
          <w:lang w:val="en-GB" w:eastAsia="zh-TW"/>
        </w:rPr>
        <w:t xml:space="preserve"> </w:t>
      </w:r>
      <w:r w:rsidR="00B756B3">
        <w:rPr>
          <w:rtl/>
          <w:lang w:val="en-GB" w:eastAsia="zh-TW"/>
        </w:rPr>
        <w:t>مصالحهم</w:t>
      </w:r>
      <w:r w:rsidR="00F10A5A">
        <w:rPr>
          <w:rtl/>
          <w:lang w:val="en-GB" w:eastAsia="zh-TW"/>
        </w:rPr>
        <w:t xml:space="preserve"> </w:t>
      </w:r>
      <w:r w:rsidR="00B756B3">
        <w:rPr>
          <w:rtl/>
          <w:lang w:val="en-GB" w:eastAsia="zh-TW"/>
        </w:rPr>
        <w:t>عملاً</w:t>
      </w:r>
      <w:r w:rsidR="00F10A5A">
        <w:rPr>
          <w:rtl/>
          <w:lang w:val="en-GB" w:eastAsia="zh-TW"/>
        </w:rPr>
        <w:t xml:space="preserve"> </w:t>
      </w:r>
      <w:r w:rsidR="00B756B3">
        <w:rPr>
          <w:rtl/>
          <w:lang w:val="en-GB" w:eastAsia="zh-TW"/>
        </w:rPr>
        <w:t>باتفاقية</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الطفل.</w:t>
      </w:r>
      <w:r w:rsidR="00F10A5A">
        <w:rPr>
          <w:rtl/>
          <w:lang w:val="en-GB" w:eastAsia="zh-TW"/>
        </w:rPr>
        <w:t xml:space="preserve"> </w:t>
      </w:r>
      <w:r w:rsidR="00B756B3">
        <w:rPr>
          <w:rtl/>
          <w:lang w:val="en-GB" w:eastAsia="zh-TW"/>
        </w:rPr>
        <w:t>وهو</w:t>
      </w:r>
      <w:r w:rsidR="00F10A5A">
        <w:rPr>
          <w:rtl/>
          <w:lang w:val="en-GB" w:eastAsia="zh-TW"/>
        </w:rPr>
        <w:t xml:space="preserve"> </w:t>
      </w:r>
      <w:r w:rsidR="00B756B3">
        <w:rPr>
          <w:rtl/>
          <w:lang w:val="en-GB" w:eastAsia="zh-TW"/>
        </w:rPr>
        <w:t>يرصد</w:t>
      </w:r>
      <w:r w:rsidR="00F10A5A">
        <w:rPr>
          <w:rtl/>
          <w:lang w:val="en-GB" w:eastAsia="zh-TW"/>
        </w:rPr>
        <w:t xml:space="preserve"> </w:t>
      </w:r>
      <w:r w:rsidR="00B756B3">
        <w:rPr>
          <w:rtl/>
          <w:lang w:val="en-GB" w:eastAsia="zh-TW"/>
        </w:rPr>
        <w:t>تنفيذ</w:t>
      </w:r>
      <w:r w:rsidR="00F10A5A">
        <w:rPr>
          <w:rtl/>
          <w:lang w:val="en-GB" w:eastAsia="zh-TW"/>
        </w:rPr>
        <w:t xml:space="preserve"> </w:t>
      </w:r>
      <w:r w:rsidR="00B756B3">
        <w:rPr>
          <w:rtl/>
          <w:lang w:val="en-GB" w:eastAsia="zh-TW"/>
        </w:rPr>
        <w:t>اتفاقية</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الطفل</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خلال</w:t>
      </w:r>
      <w:r w:rsidR="00F10A5A">
        <w:rPr>
          <w:rtl/>
          <w:lang w:val="en-GB" w:eastAsia="zh-TW"/>
        </w:rPr>
        <w:t xml:space="preserve"> </w:t>
      </w:r>
      <w:r w:rsidR="00B756B3">
        <w:rPr>
          <w:rtl/>
          <w:lang w:val="en-GB" w:eastAsia="zh-TW"/>
        </w:rPr>
        <w:t>اتخاذ</w:t>
      </w:r>
      <w:r w:rsidR="00F10A5A">
        <w:rPr>
          <w:rtl/>
          <w:lang w:val="en-GB" w:eastAsia="zh-TW"/>
        </w:rPr>
        <w:t xml:space="preserve"> </w:t>
      </w:r>
      <w:r w:rsidR="00B756B3">
        <w:rPr>
          <w:rtl/>
          <w:lang w:val="en-GB" w:eastAsia="zh-TW"/>
        </w:rPr>
        <w:t>تدابير</w:t>
      </w:r>
      <w:r w:rsidR="00F10A5A">
        <w:rPr>
          <w:rtl/>
          <w:lang w:val="en-GB" w:eastAsia="zh-TW"/>
        </w:rPr>
        <w:t xml:space="preserve"> </w:t>
      </w:r>
      <w:r w:rsidR="00B756B3">
        <w:rPr>
          <w:rtl/>
          <w:lang w:val="en-GB" w:eastAsia="zh-TW"/>
        </w:rPr>
        <w:t>منها</w:t>
      </w:r>
      <w:r w:rsidR="00F10A5A">
        <w:rPr>
          <w:rtl/>
          <w:lang w:val="en-GB" w:eastAsia="zh-TW"/>
        </w:rPr>
        <w:t xml:space="preserve"> </w:t>
      </w:r>
      <w:r w:rsidR="00B756B3">
        <w:rPr>
          <w:rtl/>
          <w:lang w:val="en-GB" w:eastAsia="zh-TW"/>
        </w:rPr>
        <w:t>تقديم</w:t>
      </w:r>
      <w:r w:rsidR="00F10A5A">
        <w:rPr>
          <w:rtl/>
          <w:lang w:val="en-GB" w:eastAsia="zh-TW"/>
        </w:rPr>
        <w:t xml:space="preserve"> </w:t>
      </w:r>
      <w:r w:rsidR="00B756B3">
        <w:rPr>
          <w:rtl/>
          <w:lang w:val="en-GB" w:eastAsia="zh-TW"/>
        </w:rPr>
        <w:t>مقترحات</w:t>
      </w:r>
      <w:r w:rsidR="00F10A5A">
        <w:rPr>
          <w:rtl/>
          <w:lang w:val="en-GB" w:eastAsia="zh-TW"/>
        </w:rPr>
        <w:t xml:space="preserve"> </w:t>
      </w:r>
      <w:r w:rsidR="00B756B3">
        <w:rPr>
          <w:rtl/>
          <w:lang w:val="en-GB" w:eastAsia="zh-TW"/>
        </w:rPr>
        <w:t>للتعديلات</w:t>
      </w:r>
      <w:r w:rsidR="00F10A5A">
        <w:rPr>
          <w:rtl/>
          <w:lang w:val="en-GB" w:eastAsia="zh-TW"/>
        </w:rPr>
        <w:t xml:space="preserve"> </w:t>
      </w:r>
      <w:r w:rsidR="00B756B3">
        <w:rPr>
          <w:rtl/>
          <w:lang w:val="en-GB" w:eastAsia="zh-TW"/>
        </w:rPr>
        <w:t>التشريعية</w:t>
      </w:r>
      <w:r w:rsidR="00F10A5A">
        <w:rPr>
          <w:rtl/>
          <w:lang w:val="en-GB" w:eastAsia="zh-TW"/>
        </w:rPr>
        <w:t xml:space="preserve"> </w:t>
      </w:r>
      <w:r w:rsidR="00B756B3">
        <w:rPr>
          <w:rtl/>
          <w:lang w:val="en-GB" w:eastAsia="zh-TW"/>
        </w:rPr>
        <w:t>وتشجيع</w:t>
      </w:r>
      <w:r w:rsidR="00F10A5A">
        <w:rPr>
          <w:rtl/>
          <w:lang w:val="en-GB" w:eastAsia="zh-TW"/>
        </w:rPr>
        <w:t xml:space="preserve"> </w:t>
      </w:r>
      <w:r w:rsidR="00B756B3">
        <w:rPr>
          <w:rtl/>
          <w:lang w:val="en-GB" w:eastAsia="zh-TW"/>
        </w:rPr>
        <w:t>تطبيق</w:t>
      </w:r>
      <w:r w:rsidR="00F10A5A">
        <w:rPr>
          <w:rtl/>
          <w:lang w:val="en-GB" w:eastAsia="zh-TW"/>
        </w:rPr>
        <w:t xml:space="preserve"> </w:t>
      </w:r>
      <w:r w:rsidR="00B756B3">
        <w:rPr>
          <w:rtl/>
          <w:lang w:val="en-GB" w:eastAsia="zh-TW"/>
        </w:rPr>
        <w:t>اتفاقية</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الطفل</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عمل</w:t>
      </w:r>
      <w:r w:rsidR="00F10A5A">
        <w:rPr>
          <w:rtl/>
          <w:lang w:val="en-GB" w:eastAsia="zh-TW"/>
        </w:rPr>
        <w:t xml:space="preserve"> </w:t>
      </w:r>
      <w:r w:rsidR="00B756B3">
        <w:rPr>
          <w:rtl/>
          <w:lang w:val="en-GB" w:eastAsia="zh-TW"/>
        </w:rPr>
        <w:t>الوكالات</w:t>
      </w:r>
      <w:r w:rsidR="00F10A5A">
        <w:rPr>
          <w:rtl/>
          <w:lang w:val="en-GB" w:eastAsia="zh-TW"/>
        </w:rPr>
        <w:t xml:space="preserve"> </w:t>
      </w:r>
      <w:r w:rsidR="00B756B3">
        <w:rPr>
          <w:rtl/>
          <w:lang w:val="en-GB" w:eastAsia="zh-TW"/>
        </w:rPr>
        <w:t>الحكومية</w:t>
      </w:r>
      <w:r w:rsidR="00F10A5A">
        <w:rPr>
          <w:rtl/>
          <w:lang w:val="en-GB" w:eastAsia="zh-TW"/>
        </w:rPr>
        <w:t xml:space="preserve"> </w:t>
      </w:r>
      <w:r w:rsidR="00B756B3">
        <w:rPr>
          <w:rtl/>
          <w:lang w:val="en-GB" w:eastAsia="zh-TW"/>
        </w:rPr>
        <w:t>والبلديات</w:t>
      </w:r>
      <w:r w:rsidR="00F10A5A">
        <w:rPr>
          <w:rtl/>
          <w:lang w:val="en-GB" w:eastAsia="zh-TW"/>
        </w:rPr>
        <w:t xml:space="preserve"> </w:t>
      </w:r>
      <w:r w:rsidR="00B756B3">
        <w:rPr>
          <w:rtl/>
          <w:lang w:val="en-GB" w:eastAsia="zh-TW"/>
        </w:rPr>
        <w:t>ومجالس</w:t>
      </w:r>
      <w:r w:rsidR="00F10A5A">
        <w:rPr>
          <w:rtl/>
          <w:lang w:val="en-GB" w:eastAsia="zh-TW"/>
        </w:rPr>
        <w:t xml:space="preserve"> </w:t>
      </w:r>
      <w:r w:rsidR="00B756B3">
        <w:rPr>
          <w:rtl/>
          <w:lang w:val="en-GB" w:eastAsia="zh-TW"/>
        </w:rPr>
        <w:t>المقاطعات.</w:t>
      </w:r>
      <w:r w:rsidR="00F10A5A">
        <w:rPr>
          <w:rtl/>
          <w:lang w:val="en-GB" w:eastAsia="zh-TW"/>
        </w:rPr>
        <w:t xml:space="preserve"> </w:t>
      </w:r>
      <w:r w:rsidR="00B756B3">
        <w:rPr>
          <w:rtl/>
          <w:lang w:val="en-GB" w:eastAsia="zh-TW"/>
        </w:rPr>
        <w:t>لكن</w:t>
      </w:r>
      <w:r w:rsidR="00F10A5A">
        <w:rPr>
          <w:rtl/>
          <w:lang w:val="en-GB" w:eastAsia="zh-TW"/>
        </w:rPr>
        <w:t xml:space="preserve"> </w:t>
      </w:r>
      <w:r w:rsidR="00B756B3">
        <w:rPr>
          <w:rtl/>
          <w:lang w:val="en-GB" w:eastAsia="zh-TW"/>
        </w:rPr>
        <w:t>أمين</w:t>
      </w:r>
      <w:r w:rsidR="00F10A5A">
        <w:rPr>
          <w:rtl/>
          <w:lang w:val="en-GB" w:eastAsia="zh-TW"/>
        </w:rPr>
        <w:t xml:space="preserve"> </w:t>
      </w:r>
      <w:r w:rsidR="00B756B3">
        <w:rPr>
          <w:rtl/>
          <w:lang w:val="en-GB" w:eastAsia="zh-TW"/>
        </w:rPr>
        <w:t>المظالم</w:t>
      </w:r>
      <w:r w:rsidR="00F10A5A">
        <w:rPr>
          <w:rtl/>
          <w:lang w:val="en-GB" w:eastAsia="zh-TW"/>
        </w:rPr>
        <w:t xml:space="preserve"> </w:t>
      </w:r>
      <w:r w:rsidR="00B756B3">
        <w:rPr>
          <w:rtl/>
          <w:lang w:val="en-GB" w:eastAsia="zh-TW"/>
        </w:rPr>
        <w:t>المعني</w:t>
      </w:r>
      <w:r w:rsidR="00F10A5A">
        <w:rPr>
          <w:rtl/>
          <w:lang w:val="en-GB" w:eastAsia="zh-TW"/>
        </w:rPr>
        <w:t xml:space="preserve"> </w:t>
      </w:r>
      <w:r w:rsidR="00B756B3">
        <w:rPr>
          <w:rtl/>
          <w:lang w:val="en-GB" w:eastAsia="zh-TW"/>
        </w:rPr>
        <w:t>بالأطفال</w:t>
      </w:r>
      <w:r w:rsidR="00F10A5A">
        <w:rPr>
          <w:rtl/>
          <w:lang w:val="en-GB" w:eastAsia="zh-TW"/>
        </w:rPr>
        <w:t xml:space="preserve"> </w:t>
      </w:r>
      <w:r w:rsidR="00B756B3">
        <w:rPr>
          <w:rtl/>
          <w:lang w:val="en-GB" w:eastAsia="zh-TW"/>
        </w:rPr>
        <w:t>لا</w:t>
      </w:r>
      <w:r w:rsidR="00F10A5A">
        <w:rPr>
          <w:rtl/>
          <w:lang w:val="en-GB" w:eastAsia="zh-TW"/>
        </w:rPr>
        <w:t xml:space="preserve"> </w:t>
      </w:r>
      <w:r w:rsidR="00B756B3">
        <w:rPr>
          <w:rtl/>
          <w:lang w:val="en-GB" w:eastAsia="zh-TW"/>
        </w:rPr>
        <w:t>يشرف</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الهيئات</w:t>
      </w:r>
      <w:r w:rsidR="00F10A5A">
        <w:rPr>
          <w:rtl/>
          <w:lang w:val="en-GB" w:eastAsia="zh-TW"/>
        </w:rPr>
        <w:t xml:space="preserve"> </w:t>
      </w:r>
      <w:r w:rsidR="00B756B3">
        <w:rPr>
          <w:rtl/>
          <w:lang w:val="en-GB" w:eastAsia="zh-TW"/>
        </w:rPr>
        <w:t>الأخرى</w:t>
      </w:r>
      <w:r w:rsidR="00F10A5A">
        <w:rPr>
          <w:rtl/>
          <w:lang w:val="en-GB" w:eastAsia="zh-TW"/>
        </w:rPr>
        <w:t xml:space="preserve"> </w:t>
      </w:r>
      <w:r w:rsidR="00B756B3">
        <w:rPr>
          <w:rtl/>
          <w:lang w:val="en-GB" w:eastAsia="zh-TW"/>
        </w:rPr>
        <w:t>ولا</w:t>
      </w:r>
      <w:r w:rsidR="00F10A5A">
        <w:rPr>
          <w:rtl/>
          <w:lang w:val="en-GB" w:eastAsia="zh-TW"/>
        </w:rPr>
        <w:t xml:space="preserve"> </w:t>
      </w:r>
      <w:r w:rsidR="00B756B3">
        <w:rPr>
          <w:rtl/>
          <w:lang w:val="en-GB" w:eastAsia="zh-TW"/>
        </w:rPr>
        <w:t>يجيز</w:t>
      </w:r>
      <w:r w:rsidR="00F10A5A">
        <w:rPr>
          <w:rtl/>
          <w:lang w:val="en-GB" w:eastAsia="zh-TW"/>
        </w:rPr>
        <w:t xml:space="preserve"> </w:t>
      </w:r>
      <w:r w:rsidR="00B756B3">
        <w:rPr>
          <w:rtl/>
          <w:lang w:val="en-GB" w:eastAsia="zh-TW"/>
        </w:rPr>
        <w:t>له</w:t>
      </w:r>
      <w:r w:rsidR="00F10A5A">
        <w:rPr>
          <w:rtl/>
          <w:lang w:val="en-GB" w:eastAsia="zh-TW"/>
        </w:rPr>
        <w:t xml:space="preserve"> </w:t>
      </w:r>
      <w:r w:rsidR="00B756B3">
        <w:rPr>
          <w:rtl/>
          <w:lang w:val="en-GB" w:eastAsia="zh-TW"/>
        </w:rPr>
        <w:t>القانون</w:t>
      </w:r>
      <w:r w:rsidR="00F10A5A">
        <w:rPr>
          <w:rtl/>
          <w:lang w:val="en-GB" w:eastAsia="zh-TW"/>
        </w:rPr>
        <w:t xml:space="preserve"> </w:t>
      </w:r>
      <w:r w:rsidR="00B756B3">
        <w:rPr>
          <w:rtl/>
          <w:lang w:val="en-GB" w:eastAsia="zh-TW"/>
        </w:rPr>
        <w:t>التدخل</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قضايا</w:t>
      </w:r>
      <w:r w:rsidR="00F10A5A">
        <w:rPr>
          <w:rtl/>
          <w:lang w:val="en-GB" w:eastAsia="zh-TW"/>
        </w:rPr>
        <w:t xml:space="preserve"> </w:t>
      </w:r>
      <w:r w:rsidR="00B756B3">
        <w:rPr>
          <w:rtl/>
          <w:lang w:val="en-GB" w:eastAsia="zh-TW"/>
        </w:rPr>
        <w:t>فردية.</w:t>
      </w:r>
    </w:p>
    <w:p w:rsidR="00B756B3" w:rsidRPr="008F405D" w:rsidRDefault="005557B6" w:rsidP="005557B6">
      <w:pPr>
        <w:pStyle w:val="SingleTxtGA"/>
        <w:rPr>
          <w:rtl/>
          <w:lang w:val="en-GB" w:eastAsia="zh-TW"/>
        </w:rPr>
      </w:pPr>
      <w:r>
        <w:rPr>
          <w:rtl/>
          <w:lang w:val="en-GB" w:eastAsia="zh-TW"/>
        </w:rPr>
        <w:t>٩٢-</w:t>
      </w:r>
      <w:r>
        <w:rPr>
          <w:rtl/>
          <w:lang w:val="en-GB" w:eastAsia="zh-TW"/>
        </w:rPr>
        <w:tab/>
      </w:r>
      <w:r w:rsidR="00B756B3">
        <w:rPr>
          <w:rtl/>
          <w:lang w:val="en-GB" w:eastAsia="zh-TW"/>
        </w:rPr>
        <w:t>واعتباراً</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١</w:t>
      </w:r>
      <w:r w:rsidR="00F10A5A">
        <w:rPr>
          <w:rtl/>
          <w:lang w:val="en-GB" w:eastAsia="zh-TW"/>
        </w:rPr>
        <w:t xml:space="preserve"> </w:t>
      </w:r>
      <w:r w:rsidR="00B756B3">
        <w:rPr>
          <w:rtl/>
          <w:lang w:val="en-GB" w:eastAsia="zh-TW"/>
        </w:rPr>
        <w:t>تموز/يوليه</w:t>
      </w:r>
      <w:r w:rsidR="00F10A5A">
        <w:rPr>
          <w:rtl/>
          <w:lang w:val="en-GB" w:eastAsia="zh-TW"/>
        </w:rPr>
        <w:t xml:space="preserve"> </w:t>
      </w:r>
      <w:r w:rsidR="00B756B3">
        <w:rPr>
          <w:rtl/>
          <w:lang w:val="en-GB" w:eastAsia="zh-TW"/>
        </w:rPr>
        <w:t>٢٠١١،</w:t>
      </w:r>
      <w:r w:rsidR="00F10A5A">
        <w:rPr>
          <w:rtl/>
          <w:lang w:val="en-GB" w:eastAsia="zh-TW"/>
        </w:rPr>
        <w:t xml:space="preserve"> </w:t>
      </w:r>
      <w:r w:rsidR="00B756B3">
        <w:rPr>
          <w:rtl/>
          <w:lang w:val="en-GB" w:eastAsia="zh-TW"/>
        </w:rPr>
        <w:t>أصبح</w:t>
      </w:r>
      <w:r w:rsidR="00F10A5A">
        <w:rPr>
          <w:rtl/>
          <w:lang w:val="en-GB" w:eastAsia="zh-TW"/>
        </w:rPr>
        <w:t xml:space="preserve"> </w:t>
      </w:r>
      <w:r w:rsidR="00B756B3">
        <w:rPr>
          <w:rtl/>
          <w:lang w:val="en-GB" w:eastAsia="zh-TW"/>
        </w:rPr>
        <w:t>لدى</w:t>
      </w:r>
      <w:r w:rsidR="00F10A5A">
        <w:rPr>
          <w:rtl/>
          <w:lang w:val="en-GB" w:eastAsia="zh-TW"/>
        </w:rPr>
        <w:t xml:space="preserve"> </w:t>
      </w:r>
      <w:r w:rsidR="00B756B3">
        <w:rPr>
          <w:rtl/>
          <w:lang w:val="en-GB" w:eastAsia="zh-TW"/>
        </w:rPr>
        <w:t>مكتب</w:t>
      </w:r>
      <w:r w:rsidR="00F10A5A">
        <w:rPr>
          <w:rtl/>
          <w:lang w:val="en-GB" w:eastAsia="zh-TW"/>
        </w:rPr>
        <w:t xml:space="preserve"> </w:t>
      </w:r>
      <w:r w:rsidR="00B756B3">
        <w:rPr>
          <w:rtl/>
          <w:lang w:val="en-GB" w:eastAsia="zh-TW"/>
        </w:rPr>
        <w:t>أمناء</w:t>
      </w:r>
      <w:r w:rsidR="00F10A5A">
        <w:rPr>
          <w:rtl/>
          <w:lang w:val="en-GB" w:eastAsia="zh-TW"/>
        </w:rPr>
        <w:t xml:space="preserve"> </w:t>
      </w:r>
      <w:r w:rsidR="00B756B3">
        <w:rPr>
          <w:rtl/>
          <w:lang w:val="en-GB" w:eastAsia="zh-TW"/>
        </w:rPr>
        <w:t>المظالم</w:t>
      </w:r>
      <w:r w:rsidR="00F10A5A">
        <w:rPr>
          <w:rtl/>
          <w:lang w:val="en-GB" w:eastAsia="zh-TW"/>
        </w:rPr>
        <w:t xml:space="preserve"> </w:t>
      </w:r>
      <w:r w:rsidR="00B756B3">
        <w:rPr>
          <w:rtl/>
          <w:lang w:val="en-GB" w:eastAsia="zh-TW"/>
        </w:rPr>
        <w:t>البرلمانيين</w:t>
      </w:r>
      <w:r w:rsidR="00F10A5A">
        <w:rPr>
          <w:rtl/>
          <w:lang w:val="en-GB" w:eastAsia="zh-TW"/>
        </w:rPr>
        <w:t xml:space="preserve"> </w:t>
      </w:r>
      <w:r w:rsidR="00B756B3">
        <w:rPr>
          <w:rtl/>
          <w:lang w:val="en-GB" w:eastAsia="zh-TW"/>
        </w:rPr>
        <w:t>وحدة</w:t>
      </w:r>
      <w:r w:rsidR="00F10A5A">
        <w:rPr>
          <w:rtl/>
          <w:lang w:val="en-GB" w:eastAsia="zh-TW"/>
        </w:rPr>
        <w:t xml:space="preserve"> </w:t>
      </w:r>
      <w:r w:rsidR="00B756B3">
        <w:rPr>
          <w:rtl/>
          <w:lang w:val="en-GB" w:eastAsia="zh-TW"/>
        </w:rPr>
        <w:t>خاصة</w:t>
      </w:r>
      <w:r w:rsidR="00F10A5A">
        <w:rPr>
          <w:rtl/>
          <w:lang w:val="en-GB" w:eastAsia="zh-TW"/>
        </w:rPr>
        <w:t xml:space="preserve"> </w:t>
      </w:r>
      <w:r w:rsidR="00B756B3">
        <w:rPr>
          <w:rtl/>
          <w:lang w:val="en-GB" w:eastAsia="zh-TW"/>
        </w:rPr>
        <w:t>-</w:t>
      </w:r>
      <w:r w:rsidR="00F10A5A">
        <w:rPr>
          <w:rtl/>
          <w:lang w:val="en-GB" w:eastAsia="zh-TW"/>
        </w:rPr>
        <w:t xml:space="preserve"> </w:t>
      </w:r>
      <w:r w:rsidR="00B756B3">
        <w:rPr>
          <w:rtl/>
          <w:lang w:val="en-GB" w:eastAsia="zh-TW"/>
        </w:rPr>
        <w:t>وحدة</w:t>
      </w:r>
      <w:r w:rsidR="00F10A5A">
        <w:rPr>
          <w:rtl/>
          <w:lang w:val="en-GB" w:eastAsia="zh-TW"/>
        </w:rPr>
        <w:t xml:space="preserve"> </w:t>
      </w:r>
      <w:r w:rsidR="00B756B3">
        <w:rPr>
          <w:rtl/>
          <w:lang w:val="en-GB" w:eastAsia="zh-TW"/>
        </w:rPr>
        <w:t>أمناء</w:t>
      </w:r>
      <w:r w:rsidR="00F10A5A">
        <w:rPr>
          <w:rtl/>
          <w:lang w:val="en-GB" w:eastAsia="zh-TW"/>
        </w:rPr>
        <w:t xml:space="preserve"> </w:t>
      </w:r>
      <w:r w:rsidR="00B756B3">
        <w:rPr>
          <w:rtl/>
          <w:lang w:val="en-GB" w:eastAsia="zh-TW"/>
        </w:rPr>
        <w:t>المظالم</w:t>
      </w:r>
      <w:r w:rsidR="00F10A5A">
        <w:rPr>
          <w:rtl/>
          <w:lang w:val="en-GB" w:eastAsia="zh-TW"/>
        </w:rPr>
        <w:t xml:space="preserve"> </w:t>
      </w:r>
      <w:r w:rsidR="00B756B3">
        <w:rPr>
          <w:rtl/>
          <w:lang w:val="en-GB" w:eastAsia="zh-TW"/>
        </w:rPr>
        <w:t>البرلمانيين</w:t>
      </w:r>
      <w:r w:rsidR="00F10A5A">
        <w:rPr>
          <w:rtl/>
          <w:lang w:val="en-GB" w:eastAsia="zh-TW"/>
        </w:rPr>
        <w:t xml:space="preserve"> </w:t>
      </w:r>
      <w:r w:rsidR="00B756B3">
        <w:rPr>
          <w:rtl/>
          <w:lang w:val="en-GB" w:eastAsia="zh-TW"/>
        </w:rPr>
        <w:t>-</w:t>
      </w:r>
      <w:r w:rsidR="00F10A5A">
        <w:rPr>
          <w:rtl/>
          <w:lang w:val="en-GB" w:eastAsia="zh-TW"/>
        </w:rPr>
        <w:t xml:space="preserve"> </w:t>
      </w:r>
      <w:r w:rsidR="00B756B3">
        <w:rPr>
          <w:rtl/>
          <w:lang w:val="en-GB" w:eastAsia="zh-TW"/>
        </w:rPr>
        <w:t>مكلفة</w:t>
      </w:r>
      <w:r w:rsidR="00F10A5A">
        <w:rPr>
          <w:rtl/>
          <w:lang w:val="en-GB" w:eastAsia="zh-TW"/>
        </w:rPr>
        <w:t xml:space="preserve"> </w:t>
      </w:r>
      <w:r w:rsidR="00B756B3">
        <w:rPr>
          <w:rtl/>
          <w:lang w:val="en-GB" w:eastAsia="zh-TW"/>
        </w:rPr>
        <w:t>بالرصد</w:t>
      </w:r>
      <w:r w:rsidR="00F10A5A">
        <w:rPr>
          <w:rtl/>
          <w:lang w:val="en-GB" w:eastAsia="zh-TW"/>
        </w:rPr>
        <w:t xml:space="preserve"> </w:t>
      </w:r>
      <w:r w:rsidR="00B756B3">
        <w:rPr>
          <w:rtl/>
          <w:lang w:val="en-GB" w:eastAsia="zh-TW"/>
        </w:rPr>
        <w:t>للتأكد</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عدم</w:t>
      </w:r>
      <w:r w:rsidR="00F10A5A">
        <w:rPr>
          <w:rtl/>
          <w:lang w:val="en-GB" w:eastAsia="zh-TW"/>
        </w:rPr>
        <w:t xml:space="preserve"> </w:t>
      </w:r>
      <w:r w:rsidR="00B756B3">
        <w:rPr>
          <w:rtl/>
          <w:lang w:val="en-GB" w:eastAsia="zh-TW"/>
        </w:rPr>
        <w:t>تعرض</w:t>
      </w:r>
      <w:r w:rsidR="00F10A5A">
        <w:rPr>
          <w:rtl/>
          <w:lang w:val="en-GB" w:eastAsia="zh-TW"/>
        </w:rPr>
        <w:t xml:space="preserve"> </w:t>
      </w:r>
      <w:r w:rsidR="00B756B3">
        <w:rPr>
          <w:rtl/>
          <w:lang w:val="en-GB" w:eastAsia="zh-TW"/>
        </w:rPr>
        <w:t>الأشخاص</w:t>
      </w:r>
      <w:r w:rsidR="00F10A5A">
        <w:rPr>
          <w:rtl/>
          <w:lang w:val="en-GB" w:eastAsia="zh-TW"/>
        </w:rPr>
        <w:t xml:space="preserve"> </w:t>
      </w:r>
      <w:r w:rsidR="00B756B3">
        <w:rPr>
          <w:rtl/>
          <w:lang w:val="en-GB" w:eastAsia="zh-TW"/>
        </w:rPr>
        <w:t>المسلوبة</w:t>
      </w:r>
      <w:r w:rsidR="00F10A5A">
        <w:rPr>
          <w:rtl/>
          <w:lang w:val="en-GB" w:eastAsia="zh-TW"/>
        </w:rPr>
        <w:t xml:space="preserve"> </w:t>
      </w:r>
      <w:r w:rsidR="00B756B3">
        <w:rPr>
          <w:rtl/>
          <w:lang w:val="en-GB" w:eastAsia="zh-TW"/>
        </w:rPr>
        <w:t>حريتهم</w:t>
      </w:r>
      <w:r w:rsidR="00F10A5A">
        <w:rPr>
          <w:rtl/>
          <w:lang w:val="en-GB" w:eastAsia="zh-TW"/>
        </w:rPr>
        <w:t xml:space="preserve"> </w:t>
      </w:r>
      <w:r w:rsidR="00B756B3">
        <w:rPr>
          <w:rtl/>
          <w:lang w:val="en-GB" w:eastAsia="zh-TW"/>
        </w:rPr>
        <w:t>للمعاملة</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العقوبة</w:t>
      </w:r>
      <w:r w:rsidR="00F10A5A">
        <w:rPr>
          <w:rtl/>
          <w:lang w:val="en-GB" w:eastAsia="zh-TW"/>
        </w:rPr>
        <w:t xml:space="preserve"> </w:t>
      </w:r>
      <w:r w:rsidR="00B756B3">
        <w:rPr>
          <w:rtl/>
          <w:lang w:val="en-GB" w:eastAsia="zh-TW"/>
        </w:rPr>
        <w:t>القاسية</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اللاإنسانية</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المهينة.</w:t>
      </w:r>
      <w:r w:rsidR="00F10A5A">
        <w:rPr>
          <w:rtl/>
          <w:lang w:val="en-GB" w:eastAsia="zh-TW"/>
        </w:rPr>
        <w:t xml:space="preserve"> </w:t>
      </w:r>
      <w:r w:rsidR="00B756B3">
        <w:rPr>
          <w:rtl/>
          <w:lang w:val="en-GB" w:eastAsia="zh-TW"/>
        </w:rPr>
        <w:t>وتتولى</w:t>
      </w:r>
      <w:r w:rsidR="00F10A5A">
        <w:rPr>
          <w:rtl/>
          <w:lang w:val="en-GB" w:eastAsia="zh-TW"/>
        </w:rPr>
        <w:t xml:space="preserve"> </w:t>
      </w:r>
      <w:r w:rsidR="00B756B3">
        <w:rPr>
          <w:rtl/>
          <w:lang w:val="en-GB" w:eastAsia="zh-TW"/>
        </w:rPr>
        <w:t>هذه</w:t>
      </w:r>
      <w:r w:rsidR="00F10A5A">
        <w:rPr>
          <w:rtl/>
          <w:lang w:val="en-GB" w:eastAsia="zh-TW"/>
        </w:rPr>
        <w:t xml:space="preserve"> </w:t>
      </w:r>
      <w:r w:rsidR="00B756B3">
        <w:rPr>
          <w:rtl/>
          <w:lang w:val="en-GB" w:eastAsia="zh-TW"/>
        </w:rPr>
        <w:t>الوحدة</w:t>
      </w:r>
      <w:r w:rsidR="00F10A5A">
        <w:rPr>
          <w:rtl/>
          <w:lang w:val="en-GB" w:eastAsia="zh-TW"/>
        </w:rPr>
        <w:t xml:space="preserve"> </w:t>
      </w:r>
      <w:r w:rsidR="00B756B3">
        <w:rPr>
          <w:rtl/>
          <w:lang w:val="en-GB" w:eastAsia="zh-TW"/>
        </w:rPr>
        <w:t>بانتظام</w:t>
      </w:r>
      <w:r w:rsidR="00F10A5A">
        <w:rPr>
          <w:rtl/>
          <w:lang w:val="en-GB" w:eastAsia="zh-TW"/>
        </w:rPr>
        <w:t xml:space="preserve"> </w:t>
      </w:r>
      <w:r w:rsidR="00B756B3">
        <w:rPr>
          <w:rtl/>
          <w:lang w:val="en-GB" w:eastAsia="zh-TW"/>
        </w:rPr>
        <w:t>تفتيش</w:t>
      </w:r>
      <w:r w:rsidR="00F10A5A">
        <w:rPr>
          <w:rtl/>
          <w:lang w:val="en-GB" w:eastAsia="zh-TW"/>
        </w:rPr>
        <w:t xml:space="preserve"> </w:t>
      </w:r>
      <w:r w:rsidR="00B756B3">
        <w:rPr>
          <w:rtl/>
          <w:lang w:val="en-GB" w:eastAsia="zh-TW"/>
        </w:rPr>
        <w:t>أماكن</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التي</w:t>
      </w:r>
      <w:r w:rsidR="00F10A5A">
        <w:rPr>
          <w:rtl/>
          <w:lang w:val="en-GB" w:eastAsia="zh-TW"/>
        </w:rPr>
        <w:t xml:space="preserve"> </w:t>
      </w:r>
      <w:r w:rsidR="00B756B3">
        <w:rPr>
          <w:rtl/>
          <w:lang w:val="en-GB" w:eastAsia="zh-TW"/>
        </w:rPr>
        <w:t>يوجد</w:t>
      </w:r>
      <w:r w:rsidR="00F10A5A">
        <w:rPr>
          <w:rtl/>
          <w:lang w:val="en-GB" w:eastAsia="zh-TW"/>
        </w:rPr>
        <w:t xml:space="preserve"> </w:t>
      </w:r>
      <w:r w:rsidR="00B756B3">
        <w:rPr>
          <w:rtl/>
          <w:lang w:val="en-GB" w:eastAsia="zh-TW"/>
        </w:rPr>
        <w:t>فيها</w:t>
      </w:r>
      <w:r w:rsidR="00F10A5A">
        <w:rPr>
          <w:rtl/>
          <w:lang w:val="en-GB" w:eastAsia="zh-TW"/>
        </w:rPr>
        <w:t xml:space="preserve"> </w:t>
      </w:r>
      <w:r w:rsidR="00B756B3">
        <w:rPr>
          <w:rtl/>
          <w:lang w:val="en-GB" w:eastAsia="zh-TW"/>
        </w:rPr>
        <w:t>أشخاص</w:t>
      </w:r>
      <w:r w:rsidR="00F10A5A">
        <w:rPr>
          <w:rtl/>
          <w:lang w:val="en-GB" w:eastAsia="zh-TW"/>
        </w:rPr>
        <w:t xml:space="preserve"> </w:t>
      </w:r>
      <w:r w:rsidR="00B756B3">
        <w:rPr>
          <w:rtl/>
          <w:lang w:val="en-GB" w:eastAsia="zh-TW"/>
        </w:rPr>
        <w:t>مسلوبة</w:t>
      </w:r>
      <w:r w:rsidR="00F10A5A">
        <w:rPr>
          <w:rtl/>
          <w:lang w:val="en-GB" w:eastAsia="zh-TW"/>
        </w:rPr>
        <w:t xml:space="preserve"> </w:t>
      </w:r>
      <w:r w:rsidR="00B756B3">
        <w:rPr>
          <w:rtl/>
          <w:lang w:val="en-GB" w:eastAsia="zh-TW"/>
        </w:rPr>
        <w:t>حريتهم،</w:t>
      </w:r>
      <w:r w:rsidR="00F10A5A">
        <w:rPr>
          <w:rtl/>
          <w:lang w:val="en-GB" w:eastAsia="zh-TW"/>
        </w:rPr>
        <w:t xml:space="preserve"> </w:t>
      </w:r>
      <w:r w:rsidR="00B756B3">
        <w:rPr>
          <w:rtl/>
          <w:lang w:val="en-GB" w:eastAsia="zh-TW"/>
        </w:rPr>
        <w:t>وترفع</w:t>
      </w:r>
      <w:r w:rsidR="00F10A5A">
        <w:rPr>
          <w:rtl/>
          <w:lang w:val="en-GB" w:eastAsia="zh-TW"/>
        </w:rPr>
        <w:t xml:space="preserve"> </w:t>
      </w:r>
      <w:r w:rsidR="00B756B3">
        <w:rPr>
          <w:rtl/>
          <w:lang w:val="en-GB" w:eastAsia="zh-TW"/>
        </w:rPr>
        <w:t>تقارير</w:t>
      </w:r>
      <w:r w:rsidR="00F10A5A">
        <w:rPr>
          <w:rtl/>
          <w:lang w:val="en-GB" w:eastAsia="zh-TW"/>
        </w:rPr>
        <w:t xml:space="preserve"> </w:t>
      </w:r>
      <w:r w:rsidR="00B756B3">
        <w:rPr>
          <w:rtl/>
          <w:lang w:val="en-GB" w:eastAsia="zh-TW"/>
        </w:rPr>
        <w:t>عن</w:t>
      </w:r>
      <w:r w:rsidR="00F10A5A">
        <w:rPr>
          <w:rtl/>
          <w:lang w:val="en-GB" w:eastAsia="zh-TW"/>
        </w:rPr>
        <w:t xml:space="preserve"> </w:t>
      </w:r>
      <w:r w:rsidR="00B756B3">
        <w:rPr>
          <w:rtl/>
          <w:lang w:val="en-GB" w:eastAsia="zh-TW"/>
        </w:rPr>
        <w:t>زياراتها</w:t>
      </w:r>
      <w:r w:rsidR="00F10A5A">
        <w:rPr>
          <w:rtl/>
          <w:lang w:val="en-GB" w:eastAsia="zh-TW"/>
        </w:rPr>
        <w:t xml:space="preserve"> </w:t>
      </w:r>
      <w:r w:rsidR="00B756B3">
        <w:rPr>
          <w:rtl/>
          <w:lang w:val="en-GB" w:eastAsia="zh-TW"/>
        </w:rPr>
        <w:t>وتشارك</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التعاون</w:t>
      </w:r>
      <w:r w:rsidR="00F10A5A">
        <w:rPr>
          <w:rtl/>
          <w:lang w:val="en-GB" w:eastAsia="zh-TW"/>
        </w:rPr>
        <w:t xml:space="preserve"> </w:t>
      </w:r>
      <w:r w:rsidR="00B756B3">
        <w:rPr>
          <w:rtl/>
          <w:lang w:val="en-GB" w:eastAsia="zh-TW"/>
        </w:rPr>
        <w:t>الدولي</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هذا</w:t>
      </w:r>
      <w:r w:rsidR="00F10A5A">
        <w:rPr>
          <w:rtl/>
          <w:lang w:val="en-GB" w:eastAsia="zh-TW"/>
        </w:rPr>
        <w:t xml:space="preserve"> </w:t>
      </w:r>
      <w:r w:rsidR="00B756B3">
        <w:rPr>
          <w:rtl/>
          <w:lang w:val="en-GB" w:eastAsia="zh-TW"/>
        </w:rPr>
        <w:t>المجال.</w:t>
      </w:r>
    </w:p>
    <w:p w:rsidR="00B756B3" w:rsidRPr="008F405D" w:rsidRDefault="005557B6" w:rsidP="00617D93">
      <w:pPr>
        <w:pStyle w:val="SingleTxtGA"/>
        <w:rPr>
          <w:rtl/>
          <w:lang w:val="en-GB" w:eastAsia="zh-TW"/>
        </w:rPr>
      </w:pPr>
      <w:r>
        <w:rPr>
          <w:rtl/>
          <w:lang w:val="en-GB" w:eastAsia="zh-TW"/>
        </w:rPr>
        <w:t>٩٣-</w:t>
      </w:r>
      <w:r>
        <w:rPr>
          <w:rtl/>
          <w:lang w:val="en-GB" w:eastAsia="zh-TW"/>
        </w:rPr>
        <w:tab/>
      </w:r>
      <w:r w:rsidR="00B756B3">
        <w:rPr>
          <w:rtl/>
          <w:lang w:val="en-GB" w:eastAsia="zh-TW"/>
        </w:rPr>
        <w:t>وفي</w:t>
      </w:r>
      <w:r w:rsidR="00F10A5A">
        <w:rPr>
          <w:rtl/>
          <w:lang w:val="en-GB" w:eastAsia="zh-TW"/>
        </w:rPr>
        <w:t xml:space="preserve"> </w:t>
      </w:r>
      <w:r w:rsidR="00B756B3">
        <w:rPr>
          <w:rtl/>
          <w:lang w:val="en-GB" w:eastAsia="zh-TW"/>
        </w:rPr>
        <w:t>تشرين</w:t>
      </w:r>
      <w:r w:rsidR="00F10A5A">
        <w:rPr>
          <w:rtl/>
          <w:lang w:val="en-GB" w:eastAsia="zh-TW"/>
        </w:rPr>
        <w:t xml:space="preserve"> </w:t>
      </w:r>
      <w:r w:rsidR="00B756B3">
        <w:rPr>
          <w:rtl/>
          <w:lang w:val="en-GB" w:eastAsia="zh-TW"/>
        </w:rPr>
        <w:t>الأول/أكتوبر</w:t>
      </w:r>
      <w:r w:rsidR="00F10A5A">
        <w:rPr>
          <w:rtl/>
          <w:lang w:val="en-GB" w:eastAsia="zh-TW"/>
        </w:rPr>
        <w:t xml:space="preserve"> </w:t>
      </w:r>
      <w:r w:rsidR="00B756B3">
        <w:rPr>
          <w:rtl/>
          <w:lang w:val="en-GB" w:eastAsia="zh-TW"/>
        </w:rPr>
        <w:t>٢٠١٦،</w:t>
      </w:r>
      <w:r w:rsidR="00F10A5A">
        <w:rPr>
          <w:rtl/>
          <w:lang w:val="en-GB" w:eastAsia="zh-TW"/>
        </w:rPr>
        <w:t xml:space="preserve"> </w:t>
      </w:r>
      <w:r w:rsidR="00B756B3">
        <w:rPr>
          <w:rtl/>
          <w:lang w:val="en-GB" w:eastAsia="zh-TW"/>
        </w:rPr>
        <w:t>قدمت</w:t>
      </w:r>
      <w:r w:rsidR="00F10A5A">
        <w:rPr>
          <w:rtl/>
          <w:lang w:val="en-GB" w:eastAsia="zh-TW"/>
        </w:rPr>
        <w:t xml:space="preserve"> </w:t>
      </w:r>
      <w:r w:rsidR="00B756B3">
        <w:rPr>
          <w:rtl/>
          <w:lang w:val="en-GB" w:eastAsia="zh-TW"/>
        </w:rPr>
        <w:t>الحكومة</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البرلمان</w:t>
      </w:r>
      <w:r w:rsidR="00F10A5A">
        <w:rPr>
          <w:rtl/>
          <w:lang w:val="en-GB" w:eastAsia="zh-TW"/>
        </w:rPr>
        <w:t xml:space="preserve"> </w:t>
      </w:r>
      <w:r w:rsidR="00B756B3">
        <w:rPr>
          <w:rtl/>
          <w:lang w:val="en-GB" w:eastAsia="zh-TW"/>
        </w:rPr>
        <w:t>استراتيجية</w:t>
      </w:r>
      <w:r w:rsidR="00F10A5A">
        <w:rPr>
          <w:rtl/>
          <w:lang w:val="en-GB" w:eastAsia="zh-TW"/>
        </w:rPr>
        <w:t xml:space="preserve"> </w:t>
      </w:r>
      <w:r w:rsidR="00B756B3">
        <w:rPr>
          <w:rtl/>
          <w:lang w:val="en-GB" w:eastAsia="zh-TW"/>
        </w:rPr>
        <w:t>وطنية</w:t>
      </w:r>
      <w:r w:rsidR="00F10A5A">
        <w:rPr>
          <w:rtl/>
          <w:lang w:val="en-GB" w:eastAsia="zh-TW"/>
        </w:rPr>
        <w:t xml:space="preserve"> </w:t>
      </w:r>
      <w:r w:rsidR="00B756B3">
        <w:rPr>
          <w:rtl/>
          <w:lang w:val="en-GB" w:eastAsia="zh-TW"/>
        </w:rPr>
        <w:t>لحقوق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(الرسالة</w:t>
      </w:r>
      <w:r w:rsidR="00F10A5A">
        <w:rPr>
          <w:rtl/>
          <w:lang w:val="en-GB" w:eastAsia="zh-TW"/>
        </w:rPr>
        <w:t xml:space="preserve"> </w:t>
      </w:r>
      <w:r w:rsidR="00B756B3">
        <w:rPr>
          <w:rtl/>
          <w:lang w:val="en-GB" w:eastAsia="zh-TW"/>
        </w:rPr>
        <w:t>الحكومية</w:t>
      </w:r>
      <w:r w:rsidR="00F10A5A">
        <w:rPr>
          <w:rtl/>
          <w:lang w:val="en-GB" w:eastAsia="zh-TW"/>
        </w:rPr>
        <w:t xml:space="preserve"> </w:t>
      </w:r>
      <w:r w:rsidR="00B756B3">
        <w:rPr>
          <w:rtl/>
          <w:lang w:val="en-GB" w:eastAsia="zh-TW"/>
        </w:rPr>
        <w:t>2016/17:</w:t>
      </w:r>
      <w:r w:rsidR="00F10A5A" w:rsidRPr="00617D93">
        <w:rPr>
          <w:rFonts w:hint="eastAsia"/>
          <w:sz w:val="2"/>
          <w:szCs w:val="2"/>
          <w:rtl/>
          <w:lang w:val="en-GB" w:eastAsia="zh-TW"/>
        </w:rPr>
        <w:t xml:space="preserve"> </w:t>
      </w:r>
      <w:r w:rsidR="00B756B3">
        <w:rPr>
          <w:rtl/>
          <w:lang w:val="en-GB" w:eastAsia="zh-TW"/>
        </w:rPr>
        <w:t>29).</w:t>
      </w:r>
      <w:r w:rsidR="00F10A5A">
        <w:rPr>
          <w:rtl/>
          <w:lang w:val="en-GB" w:eastAsia="zh-TW"/>
        </w:rPr>
        <w:t xml:space="preserve"> </w:t>
      </w:r>
      <w:r w:rsidR="00B756B3">
        <w:rPr>
          <w:rtl/>
          <w:lang w:val="en-GB" w:eastAsia="zh-TW"/>
        </w:rPr>
        <w:t>وفي</w:t>
      </w:r>
      <w:r w:rsidR="00F10A5A">
        <w:rPr>
          <w:rtl/>
          <w:lang w:val="en-GB" w:eastAsia="zh-TW"/>
        </w:rPr>
        <w:t xml:space="preserve"> </w:t>
      </w:r>
      <w:r w:rsidR="00B756B3">
        <w:rPr>
          <w:rtl/>
          <w:lang w:val="en-GB" w:eastAsia="zh-TW"/>
        </w:rPr>
        <w:t>هذه</w:t>
      </w:r>
      <w:r w:rsidR="00F10A5A">
        <w:rPr>
          <w:rtl/>
          <w:lang w:val="en-GB" w:eastAsia="zh-TW"/>
        </w:rPr>
        <w:t xml:space="preserve"> </w:t>
      </w:r>
      <w:r w:rsidR="00B756B3">
        <w:rPr>
          <w:rtl/>
          <w:lang w:val="en-GB" w:eastAsia="zh-TW"/>
        </w:rPr>
        <w:t>الاستراتيجية،</w:t>
      </w:r>
      <w:r w:rsidR="00F10A5A">
        <w:rPr>
          <w:rtl/>
          <w:lang w:val="en-GB" w:eastAsia="zh-TW"/>
        </w:rPr>
        <w:t xml:space="preserve"> </w:t>
      </w:r>
      <w:r w:rsidR="00B756B3">
        <w:rPr>
          <w:rtl/>
          <w:lang w:val="en-GB" w:eastAsia="zh-TW"/>
        </w:rPr>
        <w:t>توصلت</w:t>
      </w:r>
      <w:r w:rsidR="00F10A5A">
        <w:rPr>
          <w:rtl/>
          <w:lang w:val="en-GB" w:eastAsia="zh-TW"/>
        </w:rPr>
        <w:t xml:space="preserve"> </w:t>
      </w:r>
      <w:r w:rsidR="00B756B3">
        <w:rPr>
          <w:rtl/>
          <w:lang w:val="en-GB" w:eastAsia="zh-TW"/>
        </w:rPr>
        <w:t>الحكومة</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lastRenderedPageBreak/>
        <w:t>ضرورة</w:t>
      </w:r>
      <w:r w:rsidR="00F10A5A">
        <w:rPr>
          <w:rtl/>
          <w:lang w:val="en-GB" w:eastAsia="zh-TW"/>
        </w:rPr>
        <w:t xml:space="preserve"> </w:t>
      </w:r>
      <w:r w:rsidR="00B756B3">
        <w:rPr>
          <w:rtl/>
          <w:lang w:val="en-GB" w:eastAsia="zh-TW"/>
        </w:rPr>
        <w:t>إنشاء</w:t>
      </w:r>
      <w:r w:rsidR="00F10A5A">
        <w:rPr>
          <w:rtl/>
          <w:lang w:val="en-GB" w:eastAsia="zh-TW"/>
        </w:rPr>
        <w:t xml:space="preserve"> </w:t>
      </w:r>
      <w:r w:rsidR="00B756B3">
        <w:rPr>
          <w:rtl/>
          <w:lang w:val="en-GB" w:eastAsia="zh-TW"/>
        </w:rPr>
        <w:t>مؤسسة</w:t>
      </w:r>
      <w:r w:rsidR="00F10A5A">
        <w:rPr>
          <w:rtl/>
          <w:lang w:val="en-GB" w:eastAsia="zh-TW"/>
        </w:rPr>
        <w:t xml:space="preserve"> </w:t>
      </w:r>
      <w:r w:rsidR="00B756B3">
        <w:rPr>
          <w:rtl/>
          <w:lang w:val="en-GB" w:eastAsia="zh-TW"/>
        </w:rPr>
        <w:t>وطنية</w:t>
      </w:r>
      <w:r w:rsidR="00F10A5A">
        <w:rPr>
          <w:rtl/>
          <w:lang w:val="en-GB" w:eastAsia="zh-TW"/>
        </w:rPr>
        <w:t xml:space="preserve"> </w:t>
      </w:r>
      <w:r w:rsidR="00B756B3">
        <w:rPr>
          <w:rtl/>
          <w:lang w:val="en-GB" w:eastAsia="zh-TW"/>
        </w:rPr>
        <w:t>مستقلة</w:t>
      </w:r>
      <w:r w:rsidR="00F10A5A">
        <w:rPr>
          <w:rtl/>
          <w:lang w:val="en-GB" w:eastAsia="zh-TW"/>
        </w:rPr>
        <w:t xml:space="preserve"> </w:t>
      </w:r>
      <w:r w:rsidR="00B756B3">
        <w:rPr>
          <w:rtl/>
          <w:lang w:val="en-GB" w:eastAsia="zh-TW"/>
        </w:rPr>
        <w:t>لحقوق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وفقاً</w:t>
      </w:r>
      <w:r w:rsidR="00F10A5A">
        <w:rPr>
          <w:rtl/>
          <w:lang w:val="en-GB" w:eastAsia="zh-TW"/>
        </w:rPr>
        <w:t xml:space="preserve"> </w:t>
      </w:r>
      <w:r w:rsidR="00B756B3">
        <w:rPr>
          <w:rtl/>
          <w:lang w:val="en-GB" w:eastAsia="zh-TW"/>
        </w:rPr>
        <w:t>لمبادئ</w:t>
      </w:r>
      <w:r w:rsidR="00F10A5A">
        <w:rPr>
          <w:rtl/>
          <w:lang w:val="en-GB" w:eastAsia="zh-TW"/>
        </w:rPr>
        <w:t xml:space="preserve"> </w:t>
      </w:r>
      <w:r w:rsidR="00B756B3">
        <w:rPr>
          <w:rtl/>
          <w:lang w:val="en-GB" w:eastAsia="zh-TW"/>
        </w:rPr>
        <w:t>باريس.</w:t>
      </w:r>
      <w:r w:rsidR="00F10A5A">
        <w:rPr>
          <w:rtl/>
          <w:lang w:val="en-GB" w:eastAsia="zh-TW"/>
        </w:rPr>
        <w:t xml:space="preserve"> </w:t>
      </w:r>
      <w:r w:rsidR="00B756B3">
        <w:rPr>
          <w:rtl/>
          <w:lang w:val="en-GB" w:eastAsia="zh-TW"/>
        </w:rPr>
        <w:t>وأي</w:t>
      </w:r>
      <w:r w:rsidR="00617D93">
        <w:rPr>
          <w:rFonts w:hint="cs"/>
          <w:rtl/>
          <w:lang w:val="en-GB" w:eastAsia="zh-TW"/>
        </w:rPr>
        <w:t> </w:t>
      </w:r>
      <w:r w:rsidR="00B756B3">
        <w:rPr>
          <w:rtl/>
          <w:lang w:val="en-GB" w:eastAsia="zh-TW"/>
        </w:rPr>
        <w:t>مؤسسة</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هذا</w:t>
      </w:r>
      <w:r w:rsidR="00F10A5A">
        <w:rPr>
          <w:rtl/>
          <w:lang w:val="en-GB" w:eastAsia="zh-TW"/>
        </w:rPr>
        <w:t xml:space="preserve"> </w:t>
      </w:r>
      <w:r w:rsidR="00B756B3">
        <w:rPr>
          <w:rtl/>
          <w:lang w:val="en-GB" w:eastAsia="zh-TW"/>
        </w:rPr>
        <w:t>القبيل</w:t>
      </w:r>
      <w:r w:rsidR="00F10A5A">
        <w:rPr>
          <w:rtl/>
          <w:lang w:val="en-GB" w:eastAsia="zh-TW"/>
        </w:rPr>
        <w:t xml:space="preserve"> </w:t>
      </w:r>
      <w:r w:rsidR="00B756B3">
        <w:rPr>
          <w:rtl/>
          <w:lang w:val="en-GB" w:eastAsia="zh-TW"/>
        </w:rPr>
        <w:t>ستتيح</w:t>
      </w:r>
      <w:r w:rsidR="00F10A5A">
        <w:rPr>
          <w:rtl/>
          <w:lang w:val="en-GB" w:eastAsia="zh-TW"/>
        </w:rPr>
        <w:t xml:space="preserve"> </w:t>
      </w:r>
      <w:r w:rsidR="00B756B3">
        <w:rPr>
          <w:rtl/>
          <w:lang w:val="en-GB" w:eastAsia="zh-TW"/>
        </w:rPr>
        <w:t>استعراض</w:t>
      </w:r>
      <w:r w:rsidR="00F10A5A">
        <w:rPr>
          <w:rtl/>
          <w:lang w:val="en-GB" w:eastAsia="zh-TW"/>
        </w:rPr>
        <w:t xml:space="preserve"> </w:t>
      </w:r>
      <w:r w:rsidR="00B756B3">
        <w:rPr>
          <w:rtl/>
          <w:lang w:val="en-GB" w:eastAsia="zh-TW"/>
        </w:rPr>
        <w:t>امتثال</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لجميع</w:t>
      </w:r>
      <w:r w:rsidR="00F10A5A">
        <w:rPr>
          <w:rtl/>
          <w:lang w:val="en-GB" w:eastAsia="zh-TW"/>
        </w:rPr>
        <w:t xml:space="preserve"> </w:t>
      </w:r>
      <w:r w:rsidR="00B756B3">
        <w:rPr>
          <w:rtl/>
          <w:lang w:val="en-GB" w:eastAsia="zh-TW"/>
        </w:rPr>
        <w:t>التزاماتها</w:t>
      </w:r>
      <w:r w:rsidR="00F10A5A">
        <w:rPr>
          <w:rtl/>
          <w:lang w:val="en-GB" w:eastAsia="zh-TW"/>
        </w:rPr>
        <w:t xml:space="preserve"> </w:t>
      </w:r>
      <w:r w:rsidR="00B756B3">
        <w:rPr>
          <w:rtl/>
          <w:lang w:val="en-GB" w:eastAsia="zh-TW"/>
        </w:rPr>
        <w:t>بموجب</w:t>
      </w:r>
      <w:r w:rsidR="00F10A5A">
        <w:rPr>
          <w:rtl/>
          <w:lang w:val="en-GB" w:eastAsia="zh-TW"/>
        </w:rPr>
        <w:t xml:space="preserve"> </w:t>
      </w:r>
      <w:r w:rsidR="00B756B3">
        <w:rPr>
          <w:rtl/>
          <w:lang w:val="en-GB" w:eastAsia="zh-TW"/>
        </w:rPr>
        <w:t>الاتفاقية،</w:t>
      </w:r>
      <w:r w:rsidR="00F10A5A">
        <w:rPr>
          <w:rtl/>
          <w:lang w:val="en-GB" w:eastAsia="zh-TW"/>
        </w:rPr>
        <w:t xml:space="preserve"> </w:t>
      </w:r>
      <w:r w:rsidR="00B756B3">
        <w:rPr>
          <w:rtl/>
          <w:lang w:val="en-GB" w:eastAsia="zh-TW"/>
        </w:rPr>
        <w:t>بشكل</w:t>
      </w:r>
      <w:r w:rsidR="00F10A5A">
        <w:rPr>
          <w:rtl/>
          <w:lang w:val="en-GB" w:eastAsia="zh-TW"/>
        </w:rPr>
        <w:t xml:space="preserve"> </w:t>
      </w:r>
      <w:r w:rsidR="00B756B3">
        <w:rPr>
          <w:rtl/>
          <w:lang w:val="en-GB" w:eastAsia="zh-TW"/>
        </w:rPr>
        <w:t>مستقل.</w:t>
      </w:r>
      <w:r w:rsidR="00F10A5A">
        <w:rPr>
          <w:rtl/>
          <w:lang w:val="en-GB" w:eastAsia="zh-TW"/>
        </w:rPr>
        <w:t xml:space="preserve"> </w:t>
      </w:r>
      <w:r w:rsidR="00B756B3">
        <w:rPr>
          <w:rtl/>
          <w:lang w:val="en-GB" w:eastAsia="zh-TW"/>
        </w:rPr>
        <w:t>وعينت</w:t>
      </w:r>
      <w:r w:rsidR="00F10A5A">
        <w:rPr>
          <w:rtl/>
          <w:lang w:val="en-GB" w:eastAsia="zh-TW"/>
        </w:rPr>
        <w:t xml:space="preserve"> </w:t>
      </w:r>
      <w:r w:rsidR="00B756B3">
        <w:rPr>
          <w:rtl/>
          <w:lang w:val="en-GB" w:eastAsia="zh-TW"/>
        </w:rPr>
        <w:t>الحكومة</w:t>
      </w:r>
      <w:r w:rsidR="00F10A5A">
        <w:rPr>
          <w:rtl/>
          <w:lang w:val="en-GB" w:eastAsia="zh-TW"/>
        </w:rPr>
        <w:t xml:space="preserve"> </w:t>
      </w:r>
      <w:r w:rsidR="00B756B3">
        <w:rPr>
          <w:rtl/>
          <w:lang w:val="en-GB" w:eastAsia="zh-TW"/>
        </w:rPr>
        <w:t>هيئة</w:t>
      </w:r>
      <w:r w:rsidR="00F10A5A">
        <w:rPr>
          <w:rtl/>
          <w:lang w:val="en-GB" w:eastAsia="zh-TW"/>
        </w:rPr>
        <w:t xml:space="preserve"> </w:t>
      </w:r>
      <w:r w:rsidR="00B756B3">
        <w:rPr>
          <w:rtl/>
          <w:lang w:val="en-GB" w:eastAsia="zh-TW"/>
        </w:rPr>
        <w:t>تحقيق</w:t>
      </w:r>
      <w:r w:rsidR="00F10A5A">
        <w:rPr>
          <w:rtl/>
          <w:lang w:val="en-GB" w:eastAsia="zh-TW"/>
        </w:rPr>
        <w:t xml:space="preserve"> </w:t>
      </w:r>
      <w:r w:rsidR="00B756B3">
        <w:rPr>
          <w:rtl/>
          <w:lang w:val="en-GB" w:eastAsia="zh-TW"/>
        </w:rPr>
        <w:t>للنظر</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إنشاء</w:t>
      </w:r>
      <w:r w:rsidR="00F10A5A">
        <w:rPr>
          <w:rtl/>
          <w:lang w:val="en-GB" w:eastAsia="zh-TW"/>
        </w:rPr>
        <w:t xml:space="preserve"> </w:t>
      </w:r>
      <w:r w:rsidR="00B756B3">
        <w:rPr>
          <w:rtl/>
          <w:lang w:val="en-GB" w:eastAsia="zh-TW"/>
        </w:rPr>
        <w:t>مؤسسة</w:t>
      </w:r>
      <w:r w:rsidR="00F10A5A">
        <w:rPr>
          <w:rtl/>
          <w:lang w:val="en-GB" w:eastAsia="zh-TW"/>
        </w:rPr>
        <w:t xml:space="preserve"> </w:t>
      </w:r>
      <w:r w:rsidR="00B756B3">
        <w:rPr>
          <w:rtl/>
          <w:lang w:val="en-GB" w:eastAsia="zh-TW"/>
        </w:rPr>
        <w:t>لحقوق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وستقدم</w:t>
      </w:r>
      <w:r w:rsidR="00F10A5A">
        <w:rPr>
          <w:rtl/>
          <w:lang w:val="en-GB" w:eastAsia="zh-TW"/>
        </w:rPr>
        <w:t xml:space="preserve"> </w:t>
      </w:r>
      <w:r w:rsidR="00B756B3">
        <w:rPr>
          <w:rtl/>
          <w:lang w:val="en-GB" w:eastAsia="zh-TW"/>
        </w:rPr>
        <w:t>هيئة</w:t>
      </w:r>
      <w:r w:rsidR="00F10A5A">
        <w:rPr>
          <w:rtl/>
          <w:lang w:val="en-GB" w:eastAsia="zh-TW"/>
        </w:rPr>
        <w:t xml:space="preserve"> </w:t>
      </w:r>
      <w:r w:rsidR="00B756B3">
        <w:rPr>
          <w:rtl/>
          <w:lang w:val="en-GB" w:eastAsia="zh-TW"/>
        </w:rPr>
        <w:t>التحقيق</w:t>
      </w:r>
      <w:r w:rsidR="00F10A5A">
        <w:rPr>
          <w:rtl/>
          <w:lang w:val="en-GB" w:eastAsia="zh-TW"/>
        </w:rPr>
        <w:t xml:space="preserve"> </w:t>
      </w:r>
      <w:r w:rsidR="00B756B3">
        <w:rPr>
          <w:rtl/>
          <w:lang w:val="en-GB" w:eastAsia="zh-TW"/>
        </w:rPr>
        <w:t>تقريرها</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٣١</w:t>
      </w:r>
      <w:r w:rsidR="00F10A5A">
        <w:rPr>
          <w:rtl/>
          <w:lang w:val="en-GB" w:eastAsia="zh-TW"/>
        </w:rPr>
        <w:t xml:space="preserve"> </w:t>
      </w:r>
      <w:r w:rsidR="00B756B3">
        <w:rPr>
          <w:rtl/>
          <w:lang w:val="en-GB" w:eastAsia="zh-TW"/>
        </w:rPr>
        <w:t>تموز/يوليه</w:t>
      </w:r>
      <w:r w:rsidR="00F10A5A">
        <w:rPr>
          <w:rtl/>
          <w:lang w:val="en-GB" w:eastAsia="zh-TW"/>
        </w:rPr>
        <w:t xml:space="preserve"> </w:t>
      </w:r>
      <w:r w:rsidR="00B756B3">
        <w:rPr>
          <w:rtl/>
          <w:lang w:val="en-GB" w:eastAsia="zh-TW"/>
        </w:rPr>
        <w:t>٢٠١٨</w:t>
      </w:r>
      <w:bookmarkStart w:id="2" w:name="_Hlk508367001"/>
      <w:bookmarkEnd w:id="2"/>
      <w:r w:rsidR="00B756B3">
        <w:rPr>
          <w:rtl/>
          <w:lang w:val="en-GB" w:eastAsia="zh-TW"/>
        </w:rPr>
        <w:t>.</w:t>
      </w:r>
    </w:p>
    <w:p w:rsidR="00B756B3" w:rsidRPr="008F405D" w:rsidRDefault="005557B6" w:rsidP="005557B6">
      <w:pPr>
        <w:pStyle w:val="SingleTxtGA"/>
        <w:rPr>
          <w:rtl/>
          <w:lang w:val="en-GB" w:eastAsia="zh-TW"/>
        </w:rPr>
      </w:pPr>
      <w:r>
        <w:rPr>
          <w:rtl/>
          <w:lang w:val="en-GB" w:eastAsia="zh-TW"/>
        </w:rPr>
        <w:t>٩٤-</w:t>
      </w:r>
      <w:r>
        <w:rPr>
          <w:rtl/>
          <w:lang w:val="en-GB" w:eastAsia="zh-TW"/>
        </w:rPr>
        <w:tab/>
      </w:r>
      <w:r w:rsidR="00B756B3">
        <w:rPr>
          <w:rtl/>
          <w:lang w:val="en-GB" w:eastAsia="zh-TW"/>
        </w:rPr>
        <w:t>وتشمل</w:t>
      </w:r>
      <w:r w:rsidR="00F10A5A">
        <w:rPr>
          <w:rtl/>
          <w:lang w:val="en-GB" w:eastAsia="zh-TW"/>
        </w:rPr>
        <w:t xml:space="preserve"> </w:t>
      </w:r>
      <w:r w:rsidR="00B756B3">
        <w:rPr>
          <w:rtl/>
          <w:lang w:val="en-GB" w:eastAsia="zh-TW"/>
        </w:rPr>
        <w:t>وكالات</w:t>
      </w:r>
      <w:r w:rsidR="00F10A5A">
        <w:rPr>
          <w:rtl/>
          <w:lang w:val="en-GB" w:eastAsia="zh-TW"/>
        </w:rPr>
        <w:t xml:space="preserve"> </w:t>
      </w:r>
      <w:r w:rsidR="00B756B3">
        <w:rPr>
          <w:rtl/>
          <w:lang w:val="en-GB" w:eastAsia="zh-TW"/>
        </w:rPr>
        <w:t>الإشراف</w:t>
      </w:r>
      <w:r w:rsidR="00F10A5A">
        <w:rPr>
          <w:rtl/>
          <w:lang w:val="en-GB" w:eastAsia="zh-TW"/>
        </w:rPr>
        <w:t xml:space="preserve"> </w:t>
      </w:r>
      <w:r w:rsidR="00B756B3">
        <w:rPr>
          <w:rtl/>
          <w:lang w:val="en-GB" w:eastAsia="zh-TW"/>
        </w:rPr>
        <w:t>الأخرى</w:t>
      </w:r>
      <w:r w:rsidR="00F10A5A">
        <w:rPr>
          <w:rtl/>
          <w:lang w:val="en-GB" w:eastAsia="zh-TW"/>
        </w:rPr>
        <w:t xml:space="preserve"> </w:t>
      </w:r>
      <w:r w:rsidR="00B756B3">
        <w:rPr>
          <w:rtl/>
          <w:lang w:val="en-GB" w:eastAsia="zh-TW"/>
        </w:rPr>
        <w:t>المعنية</w:t>
      </w:r>
      <w:r w:rsidR="00F10A5A">
        <w:rPr>
          <w:rtl/>
          <w:lang w:val="en-GB" w:eastAsia="zh-TW"/>
        </w:rPr>
        <w:t xml:space="preserve"> </w:t>
      </w:r>
      <w:r w:rsidR="00B756B3">
        <w:rPr>
          <w:rtl/>
          <w:lang w:val="en-GB" w:eastAsia="zh-TW"/>
        </w:rPr>
        <w:t>بحقوق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المجلس</w:t>
      </w:r>
      <w:r w:rsidR="00F10A5A">
        <w:rPr>
          <w:rtl/>
          <w:lang w:val="en-GB" w:eastAsia="zh-TW"/>
        </w:rPr>
        <w:t xml:space="preserve"> </w:t>
      </w:r>
      <w:r w:rsidR="00B756B3">
        <w:rPr>
          <w:rtl/>
          <w:lang w:val="en-GB" w:eastAsia="zh-TW"/>
        </w:rPr>
        <w:t>الوطني</w:t>
      </w:r>
      <w:r w:rsidR="00F10A5A">
        <w:rPr>
          <w:rtl/>
          <w:lang w:val="en-GB" w:eastAsia="zh-TW"/>
        </w:rPr>
        <w:t xml:space="preserve"> </w:t>
      </w:r>
      <w:r w:rsidR="00B756B3">
        <w:rPr>
          <w:rtl/>
          <w:lang w:val="en-GB" w:eastAsia="zh-TW"/>
        </w:rPr>
        <w:t>للصحة</w:t>
      </w:r>
      <w:r w:rsidR="00F10A5A">
        <w:rPr>
          <w:rtl/>
          <w:lang w:val="en-GB" w:eastAsia="zh-TW"/>
        </w:rPr>
        <w:t xml:space="preserve"> </w:t>
      </w:r>
      <w:r w:rsidR="00B756B3">
        <w:rPr>
          <w:rtl/>
          <w:lang w:val="en-GB" w:eastAsia="zh-TW"/>
        </w:rPr>
        <w:t>والرفاه.</w:t>
      </w:r>
      <w:r w:rsidR="00F10A5A">
        <w:rPr>
          <w:rtl/>
          <w:lang w:val="en-GB" w:eastAsia="zh-TW"/>
        </w:rPr>
        <w:t xml:space="preserve"> </w:t>
      </w:r>
      <w:r w:rsidR="00B756B3">
        <w:rPr>
          <w:rtl/>
          <w:lang w:val="en-GB" w:eastAsia="zh-TW"/>
        </w:rPr>
        <w:t>وتضطلع</w:t>
      </w:r>
      <w:r w:rsidR="00F10A5A">
        <w:rPr>
          <w:rtl/>
          <w:lang w:val="en-GB" w:eastAsia="zh-TW"/>
        </w:rPr>
        <w:t xml:space="preserve"> </w:t>
      </w:r>
      <w:r w:rsidR="00B756B3">
        <w:rPr>
          <w:rtl/>
          <w:lang w:val="en-GB" w:eastAsia="zh-TW"/>
        </w:rPr>
        <w:t>نقابة</w:t>
      </w:r>
      <w:r w:rsidR="00F10A5A">
        <w:rPr>
          <w:rtl/>
          <w:lang w:val="en-GB" w:eastAsia="zh-TW"/>
        </w:rPr>
        <w:t xml:space="preserve"> </w:t>
      </w:r>
      <w:r w:rsidR="00B756B3">
        <w:rPr>
          <w:rtl/>
          <w:lang w:val="en-GB" w:eastAsia="zh-TW"/>
        </w:rPr>
        <w:t>المحامين</w:t>
      </w:r>
      <w:r w:rsidR="00F10A5A">
        <w:rPr>
          <w:rtl/>
          <w:lang w:val="en-GB" w:eastAsia="zh-TW"/>
        </w:rPr>
        <w:t xml:space="preserve"> </w:t>
      </w:r>
      <w:r w:rsidR="00B756B3">
        <w:rPr>
          <w:rtl/>
          <w:lang w:val="en-GB" w:eastAsia="zh-TW"/>
        </w:rPr>
        <w:t>السويدية</w:t>
      </w:r>
      <w:r w:rsidR="00F10A5A">
        <w:rPr>
          <w:rtl/>
          <w:lang w:val="en-GB" w:eastAsia="zh-TW"/>
        </w:rPr>
        <w:t xml:space="preserve"> </w:t>
      </w:r>
      <w:r w:rsidR="00B756B3">
        <w:rPr>
          <w:rtl/>
          <w:lang w:val="en-GB" w:eastAsia="zh-TW"/>
        </w:rPr>
        <w:t>ومجلس</w:t>
      </w:r>
      <w:r w:rsidR="00F10A5A">
        <w:rPr>
          <w:rtl/>
          <w:lang w:val="en-GB" w:eastAsia="zh-TW"/>
        </w:rPr>
        <w:t xml:space="preserve"> </w:t>
      </w:r>
      <w:r w:rsidR="00B756B3">
        <w:rPr>
          <w:rtl/>
          <w:lang w:val="en-GB" w:eastAsia="zh-TW"/>
        </w:rPr>
        <w:t>الصحافة</w:t>
      </w:r>
      <w:r w:rsidR="00F10A5A">
        <w:rPr>
          <w:rtl/>
          <w:lang w:val="en-GB" w:eastAsia="zh-TW"/>
        </w:rPr>
        <w:t xml:space="preserve"> </w:t>
      </w:r>
      <w:r w:rsidR="00B756B3">
        <w:rPr>
          <w:rtl/>
          <w:lang w:val="en-GB" w:eastAsia="zh-TW"/>
        </w:rPr>
        <w:t>أيضاً</w:t>
      </w:r>
      <w:r w:rsidR="00F10A5A">
        <w:rPr>
          <w:rtl/>
          <w:lang w:val="en-GB" w:eastAsia="zh-TW"/>
        </w:rPr>
        <w:t xml:space="preserve"> </w:t>
      </w:r>
      <w:r w:rsidR="00B756B3">
        <w:rPr>
          <w:rtl/>
          <w:lang w:val="en-GB" w:eastAsia="zh-TW"/>
        </w:rPr>
        <w:t>بدور</w:t>
      </w:r>
      <w:r w:rsidR="00F10A5A">
        <w:rPr>
          <w:rtl/>
          <w:lang w:val="en-GB" w:eastAsia="zh-TW"/>
        </w:rPr>
        <w:t xml:space="preserve"> </w:t>
      </w:r>
      <w:r w:rsidR="00B756B3">
        <w:rPr>
          <w:rtl/>
          <w:lang w:val="en-GB" w:eastAsia="zh-TW"/>
        </w:rPr>
        <w:t>إشرافي.</w:t>
      </w:r>
      <w:r w:rsidR="00F10A5A">
        <w:rPr>
          <w:rtl/>
          <w:lang w:val="en-GB" w:eastAsia="zh-TW"/>
        </w:rPr>
        <w:t xml:space="preserve"> </w:t>
      </w:r>
      <w:r w:rsidR="00B756B3">
        <w:rPr>
          <w:rtl/>
          <w:lang w:val="en-GB" w:eastAsia="zh-TW"/>
        </w:rPr>
        <w:t>وإضافة</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ذلك،</w:t>
      </w:r>
      <w:r w:rsidR="00F10A5A">
        <w:rPr>
          <w:rtl/>
          <w:lang w:val="en-GB" w:eastAsia="zh-TW"/>
        </w:rPr>
        <w:t xml:space="preserve"> </w:t>
      </w:r>
      <w:r w:rsidR="00B756B3">
        <w:rPr>
          <w:rtl/>
          <w:lang w:val="en-GB" w:eastAsia="zh-TW"/>
        </w:rPr>
        <w:t>تتولى</w:t>
      </w:r>
      <w:r w:rsidR="00F10A5A">
        <w:rPr>
          <w:rtl/>
          <w:lang w:val="en-GB" w:eastAsia="zh-TW"/>
        </w:rPr>
        <w:t xml:space="preserve"> </w:t>
      </w:r>
      <w:r w:rsidR="00B756B3">
        <w:rPr>
          <w:rtl/>
          <w:lang w:val="en-GB" w:eastAsia="zh-TW"/>
        </w:rPr>
        <w:t>الوكالة</w:t>
      </w:r>
      <w:r w:rsidR="00F10A5A">
        <w:rPr>
          <w:rtl/>
          <w:lang w:val="en-GB" w:eastAsia="zh-TW"/>
        </w:rPr>
        <w:t xml:space="preserve"> </w:t>
      </w:r>
      <w:r w:rsidR="00B756B3">
        <w:rPr>
          <w:rtl/>
          <w:lang w:val="en-GB" w:eastAsia="zh-TW"/>
        </w:rPr>
        <w:t>السويدية</w:t>
      </w:r>
      <w:r w:rsidR="00F10A5A">
        <w:rPr>
          <w:rtl/>
          <w:lang w:val="en-GB" w:eastAsia="zh-TW"/>
        </w:rPr>
        <w:t xml:space="preserve"> </w:t>
      </w:r>
      <w:r w:rsidR="00B756B3">
        <w:rPr>
          <w:rtl/>
          <w:lang w:val="en-GB" w:eastAsia="zh-TW"/>
        </w:rPr>
        <w:t>للمشاركة</w:t>
      </w:r>
      <w:r w:rsidR="00F10A5A">
        <w:rPr>
          <w:rtl/>
          <w:lang w:val="en-GB" w:eastAsia="zh-TW"/>
        </w:rPr>
        <w:t xml:space="preserve"> </w:t>
      </w:r>
      <w:r w:rsidR="00B756B3">
        <w:rPr>
          <w:rtl/>
          <w:lang w:val="en-GB" w:eastAsia="zh-TW"/>
        </w:rPr>
        <w:t>رصد</w:t>
      </w:r>
      <w:r w:rsidR="00F10A5A">
        <w:rPr>
          <w:rtl/>
          <w:lang w:val="en-GB" w:eastAsia="zh-TW"/>
        </w:rPr>
        <w:t xml:space="preserve"> </w:t>
      </w:r>
      <w:r w:rsidR="00B756B3">
        <w:rPr>
          <w:rtl/>
          <w:lang w:val="en-GB" w:eastAsia="zh-TW"/>
        </w:rPr>
        <w:t>وتحليل</w:t>
      </w:r>
      <w:r w:rsidR="00F10A5A">
        <w:rPr>
          <w:rtl/>
          <w:lang w:val="en-GB" w:eastAsia="zh-TW"/>
        </w:rPr>
        <w:t xml:space="preserve"> </w:t>
      </w:r>
      <w:r w:rsidR="00B756B3">
        <w:rPr>
          <w:rtl/>
          <w:lang w:val="en-GB" w:eastAsia="zh-TW"/>
        </w:rPr>
        <w:t>التطورات</w:t>
      </w:r>
      <w:r w:rsidR="00F10A5A">
        <w:rPr>
          <w:rtl/>
          <w:lang w:val="en-GB" w:eastAsia="zh-TW"/>
        </w:rPr>
        <w:t xml:space="preserve"> </w:t>
      </w:r>
      <w:r w:rsidR="00B756B3">
        <w:rPr>
          <w:rtl/>
          <w:lang w:val="en-GB" w:eastAsia="zh-TW"/>
        </w:rPr>
        <w:t>المتعلقة</w:t>
      </w:r>
      <w:r w:rsidR="00F10A5A">
        <w:rPr>
          <w:rtl/>
          <w:lang w:val="en-GB" w:eastAsia="zh-TW"/>
        </w:rPr>
        <w:t xml:space="preserve"> </w:t>
      </w:r>
      <w:r w:rsidR="00B756B3">
        <w:rPr>
          <w:rtl/>
          <w:lang w:val="en-GB" w:eastAsia="zh-TW"/>
        </w:rPr>
        <w:t>بسياسات</w:t>
      </w:r>
      <w:r w:rsidR="00F10A5A">
        <w:rPr>
          <w:rtl/>
          <w:lang w:val="en-GB" w:eastAsia="zh-TW"/>
        </w:rPr>
        <w:t xml:space="preserve"> </w:t>
      </w:r>
      <w:r w:rsidR="00B756B3">
        <w:rPr>
          <w:rtl/>
          <w:lang w:val="en-GB" w:eastAsia="zh-TW"/>
        </w:rPr>
        <w:t>الإعاقة.</w:t>
      </w:r>
    </w:p>
    <w:p w:rsidR="00B756B3" w:rsidRPr="00115B83" w:rsidRDefault="005557B6" w:rsidP="00DE1DB9">
      <w:pPr>
        <w:pStyle w:val="H1GA"/>
        <w:rPr>
          <w:rtl/>
          <w:lang w:val="en-GB" w:eastAsia="zh-TW"/>
        </w:rPr>
      </w:pPr>
      <w:r>
        <w:rPr>
          <w:rtl/>
          <w:lang w:val="en-GB" w:eastAsia="zh-TW"/>
        </w:rPr>
        <w:tab/>
        <w:t>جيم-</w:t>
      </w:r>
      <w:r>
        <w:rPr>
          <w:rtl/>
          <w:lang w:val="en-GB" w:eastAsia="zh-TW"/>
        </w:rPr>
        <w:tab/>
      </w:r>
      <w:r w:rsidR="00B756B3" w:rsidRPr="00115B83">
        <w:rPr>
          <w:rtl/>
          <w:lang w:val="en-GB" w:eastAsia="zh-TW"/>
        </w:rPr>
        <w:t>إطار</w:t>
      </w:r>
      <w:r w:rsidR="00F10A5A">
        <w:rPr>
          <w:rtl/>
          <w:lang w:val="en-GB" w:eastAsia="zh-TW"/>
        </w:rPr>
        <w:t xml:space="preserve"> </w:t>
      </w:r>
      <w:r w:rsidR="00B756B3" w:rsidRPr="00115B83">
        <w:rPr>
          <w:rtl/>
          <w:lang w:val="en-GB" w:eastAsia="zh-TW"/>
        </w:rPr>
        <w:t>تعزيز</w:t>
      </w:r>
      <w:r w:rsidR="00F10A5A">
        <w:rPr>
          <w:rtl/>
          <w:lang w:val="en-GB" w:eastAsia="zh-TW"/>
        </w:rPr>
        <w:t xml:space="preserve"> </w:t>
      </w:r>
      <w:r w:rsidR="00B756B3" w:rsidRPr="00115B83">
        <w:rPr>
          <w:rtl/>
          <w:lang w:val="en-GB" w:eastAsia="zh-TW"/>
        </w:rPr>
        <w:t>حقوق</w:t>
      </w:r>
      <w:r w:rsidR="00F10A5A">
        <w:rPr>
          <w:rtl/>
          <w:lang w:val="en-GB" w:eastAsia="zh-TW"/>
        </w:rPr>
        <w:t xml:space="preserve"> </w:t>
      </w:r>
      <w:r w:rsidR="00B756B3" w:rsidRPr="00115B83">
        <w:rPr>
          <w:rtl/>
          <w:lang w:val="en-GB" w:eastAsia="zh-TW"/>
        </w:rPr>
        <w:t>الإنسان</w:t>
      </w:r>
      <w:r w:rsidR="00F10A5A">
        <w:rPr>
          <w:rtl/>
          <w:lang w:val="en-GB" w:eastAsia="zh-TW"/>
        </w:rPr>
        <w:t xml:space="preserve"> </w:t>
      </w:r>
      <w:r w:rsidR="00B756B3" w:rsidRPr="00115B83">
        <w:rPr>
          <w:rtl/>
          <w:lang w:val="en-GB" w:eastAsia="zh-TW"/>
        </w:rPr>
        <w:t>على</w:t>
      </w:r>
      <w:r w:rsidR="00F10A5A">
        <w:rPr>
          <w:rtl/>
          <w:lang w:val="en-GB" w:eastAsia="zh-TW"/>
        </w:rPr>
        <w:t xml:space="preserve"> </w:t>
      </w:r>
      <w:r w:rsidR="00B756B3" w:rsidRPr="00115B83">
        <w:rPr>
          <w:rtl/>
          <w:lang w:val="en-GB" w:eastAsia="zh-TW"/>
        </w:rPr>
        <w:t>الصعيد</w:t>
      </w:r>
      <w:r w:rsidR="00F10A5A">
        <w:rPr>
          <w:rtl/>
          <w:lang w:val="en-GB" w:eastAsia="zh-TW"/>
        </w:rPr>
        <w:t xml:space="preserve"> </w:t>
      </w:r>
      <w:r w:rsidR="00B756B3" w:rsidRPr="00115B83">
        <w:rPr>
          <w:rtl/>
          <w:lang w:val="en-GB" w:eastAsia="zh-TW"/>
        </w:rPr>
        <w:t>الوطني</w:t>
      </w:r>
    </w:p>
    <w:p w:rsidR="00B756B3" w:rsidRPr="008F405D" w:rsidRDefault="005557B6" w:rsidP="005557B6">
      <w:pPr>
        <w:pStyle w:val="SingleTxtGA"/>
        <w:rPr>
          <w:rtl/>
          <w:lang w:val="en-GB" w:eastAsia="zh-TW"/>
        </w:rPr>
      </w:pPr>
      <w:r>
        <w:rPr>
          <w:rtl/>
          <w:lang w:val="en-GB" w:eastAsia="zh-TW"/>
        </w:rPr>
        <w:t>٩٥-</w:t>
      </w:r>
      <w:r>
        <w:rPr>
          <w:rtl/>
          <w:lang w:val="en-GB" w:eastAsia="zh-TW"/>
        </w:rPr>
        <w:tab/>
      </w:r>
      <w:r w:rsidR="00B756B3">
        <w:rPr>
          <w:rtl/>
          <w:lang w:val="en-GB" w:eastAsia="zh-TW"/>
        </w:rPr>
        <w:t>كما</w:t>
      </w:r>
      <w:r w:rsidR="00F10A5A">
        <w:rPr>
          <w:rtl/>
          <w:lang w:val="en-GB" w:eastAsia="zh-TW"/>
        </w:rPr>
        <w:t xml:space="preserve"> </w:t>
      </w:r>
      <w:r w:rsidR="00B756B3">
        <w:rPr>
          <w:rtl/>
          <w:lang w:val="en-GB" w:eastAsia="zh-TW"/>
        </w:rPr>
        <w:t>ذُكِر</w:t>
      </w:r>
      <w:r w:rsidR="00F10A5A">
        <w:rPr>
          <w:rtl/>
          <w:lang w:val="en-GB" w:eastAsia="zh-TW"/>
        </w:rPr>
        <w:t xml:space="preserve"> </w:t>
      </w:r>
      <w:r w:rsidR="00B756B3">
        <w:rPr>
          <w:rtl/>
          <w:lang w:val="en-GB" w:eastAsia="zh-TW"/>
        </w:rPr>
        <w:t>آنفاً،</w:t>
      </w:r>
      <w:r w:rsidR="00F10A5A">
        <w:rPr>
          <w:rtl/>
          <w:lang w:val="en-GB" w:eastAsia="zh-TW"/>
        </w:rPr>
        <w:t xml:space="preserve"> </w:t>
      </w:r>
      <w:r w:rsidR="00B756B3">
        <w:rPr>
          <w:rtl/>
          <w:lang w:val="en-GB" w:eastAsia="zh-TW"/>
        </w:rPr>
        <w:t>قدمت</w:t>
      </w:r>
      <w:r w:rsidR="00F10A5A">
        <w:rPr>
          <w:rtl/>
          <w:lang w:val="en-GB" w:eastAsia="zh-TW"/>
        </w:rPr>
        <w:t xml:space="preserve"> </w:t>
      </w:r>
      <w:r w:rsidR="00B756B3">
        <w:rPr>
          <w:rtl/>
          <w:lang w:val="en-GB" w:eastAsia="zh-TW"/>
        </w:rPr>
        <w:t>الحكومة</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البرلمان</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13</w:t>
      </w:r>
      <w:r w:rsidR="00F10A5A">
        <w:rPr>
          <w:rtl/>
          <w:lang w:val="en-GB" w:eastAsia="zh-TW"/>
        </w:rPr>
        <w:t xml:space="preserve"> </w:t>
      </w:r>
      <w:r w:rsidR="00B756B3">
        <w:rPr>
          <w:rtl/>
          <w:lang w:val="en-GB" w:eastAsia="zh-TW"/>
        </w:rPr>
        <w:t>تشرين</w:t>
      </w:r>
      <w:r w:rsidR="00F10A5A">
        <w:rPr>
          <w:rtl/>
          <w:lang w:val="en-GB" w:eastAsia="zh-TW"/>
        </w:rPr>
        <w:t xml:space="preserve"> </w:t>
      </w:r>
      <w:r w:rsidR="00B756B3">
        <w:rPr>
          <w:rtl/>
          <w:lang w:val="en-GB" w:eastAsia="zh-TW"/>
        </w:rPr>
        <w:t>الأول/أكتوبر</w:t>
      </w:r>
      <w:r w:rsidR="00F10A5A">
        <w:rPr>
          <w:rtl/>
          <w:lang w:val="en-GB" w:eastAsia="zh-TW"/>
        </w:rPr>
        <w:t xml:space="preserve"> </w:t>
      </w:r>
      <w:r w:rsidR="00B756B3">
        <w:rPr>
          <w:rtl/>
          <w:lang w:val="en-GB" w:eastAsia="zh-TW"/>
        </w:rPr>
        <w:t>٢٠١٦</w:t>
      </w:r>
      <w:r w:rsidR="00F10A5A">
        <w:rPr>
          <w:rtl/>
          <w:lang w:val="en-GB" w:eastAsia="zh-TW"/>
        </w:rPr>
        <w:t xml:space="preserve"> </w:t>
      </w:r>
      <w:r w:rsidR="00B756B3">
        <w:rPr>
          <w:rtl/>
          <w:lang w:val="en-GB" w:eastAsia="zh-TW"/>
        </w:rPr>
        <w:t>استراتيجية</w:t>
      </w:r>
      <w:r w:rsidR="00F10A5A">
        <w:rPr>
          <w:rtl/>
          <w:lang w:val="en-GB" w:eastAsia="zh-TW"/>
        </w:rPr>
        <w:t xml:space="preserve"> </w:t>
      </w:r>
      <w:r w:rsidR="00B756B3">
        <w:rPr>
          <w:rtl/>
          <w:lang w:val="en-GB" w:eastAsia="zh-TW"/>
        </w:rPr>
        <w:t>وطنية</w:t>
      </w:r>
      <w:r w:rsidR="00F10A5A">
        <w:rPr>
          <w:rtl/>
          <w:lang w:val="en-GB" w:eastAsia="zh-TW"/>
        </w:rPr>
        <w:t xml:space="preserve"> </w:t>
      </w:r>
      <w:r w:rsidR="00B756B3">
        <w:rPr>
          <w:rtl/>
          <w:lang w:val="en-GB" w:eastAsia="zh-TW"/>
        </w:rPr>
        <w:t>لحقوق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(الرسالة</w:t>
      </w:r>
      <w:r w:rsidR="00F10A5A">
        <w:rPr>
          <w:rtl/>
          <w:lang w:val="en-GB" w:eastAsia="zh-TW"/>
        </w:rPr>
        <w:t xml:space="preserve"> </w:t>
      </w:r>
      <w:r w:rsidR="00B756B3">
        <w:rPr>
          <w:rtl/>
          <w:lang w:val="en-GB" w:eastAsia="zh-TW"/>
        </w:rPr>
        <w:t>الحكومية</w:t>
      </w:r>
      <w:r w:rsidR="00F10A5A">
        <w:rPr>
          <w:rtl/>
          <w:lang w:val="en-GB" w:eastAsia="zh-TW"/>
        </w:rPr>
        <w:t xml:space="preserve"> </w:t>
      </w:r>
      <w:r w:rsidR="00B756B3">
        <w:rPr>
          <w:rtl/>
          <w:lang w:val="en-GB" w:eastAsia="zh-TW"/>
        </w:rPr>
        <w:t>2016/17:</w:t>
      </w:r>
      <w:r w:rsidR="00F10A5A" w:rsidRPr="00617D93">
        <w:rPr>
          <w:rFonts w:hint="eastAsia"/>
          <w:sz w:val="2"/>
          <w:szCs w:val="2"/>
          <w:rtl/>
          <w:lang w:val="en-GB" w:eastAsia="zh-TW"/>
        </w:rPr>
        <w:t xml:space="preserve"> </w:t>
      </w:r>
      <w:r w:rsidR="00B756B3">
        <w:rPr>
          <w:rtl/>
          <w:lang w:val="en-GB" w:eastAsia="zh-TW"/>
        </w:rPr>
        <w:t>29).</w:t>
      </w:r>
      <w:r w:rsidR="00F10A5A">
        <w:rPr>
          <w:rtl/>
          <w:lang w:val="en-GB" w:eastAsia="zh-TW"/>
        </w:rPr>
        <w:t xml:space="preserve"> </w:t>
      </w:r>
      <w:r w:rsidR="00B756B3">
        <w:rPr>
          <w:rtl/>
          <w:lang w:val="en-GB" w:eastAsia="zh-TW"/>
        </w:rPr>
        <w:t>وتشمل</w:t>
      </w:r>
      <w:r w:rsidR="00F10A5A">
        <w:rPr>
          <w:rtl/>
          <w:lang w:val="en-GB" w:eastAsia="zh-TW"/>
        </w:rPr>
        <w:t xml:space="preserve"> </w:t>
      </w:r>
      <w:r w:rsidR="00B756B3">
        <w:rPr>
          <w:rtl/>
          <w:lang w:val="en-GB" w:eastAsia="zh-TW"/>
        </w:rPr>
        <w:t>الاستراتيجية</w:t>
      </w:r>
      <w:r w:rsidR="00F10A5A">
        <w:rPr>
          <w:rtl/>
          <w:lang w:val="en-GB" w:eastAsia="zh-TW"/>
        </w:rPr>
        <w:t xml:space="preserve"> </w:t>
      </w:r>
      <w:r w:rsidR="00B756B3">
        <w:rPr>
          <w:rtl/>
          <w:lang w:val="en-GB" w:eastAsia="zh-TW"/>
        </w:rPr>
        <w:t>اتخاذ</w:t>
      </w:r>
      <w:r w:rsidR="00F10A5A">
        <w:rPr>
          <w:rtl/>
          <w:lang w:val="en-GB" w:eastAsia="zh-TW"/>
        </w:rPr>
        <w:t xml:space="preserve"> </w:t>
      </w:r>
      <w:r w:rsidR="00B756B3">
        <w:rPr>
          <w:rtl/>
          <w:lang w:val="en-GB" w:eastAsia="zh-TW"/>
        </w:rPr>
        <w:t>الحكومة</w:t>
      </w:r>
      <w:r w:rsidR="00F10A5A">
        <w:rPr>
          <w:rtl/>
          <w:lang w:val="en-GB" w:eastAsia="zh-TW"/>
        </w:rPr>
        <w:t xml:space="preserve"> </w:t>
      </w:r>
      <w:r w:rsidR="00B756B3">
        <w:rPr>
          <w:rtl/>
          <w:lang w:val="en-GB" w:eastAsia="zh-TW"/>
        </w:rPr>
        <w:t>لمزيد</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الخطوات</w:t>
      </w:r>
      <w:r w:rsidR="00F10A5A">
        <w:rPr>
          <w:rtl/>
          <w:lang w:val="en-GB" w:eastAsia="zh-TW"/>
        </w:rPr>
        <w:t xml:space="preserve"> </w:t>
      </w:r>
      <w:r w:rsidR="00B756B3">
        <w:rPr>
          <w:rtl/>
          <w:lang w:val="en-GB" w:eastAsia="zh-TW"/>
        </w:rPr>
        <w:t>نحو</w:t>
      </w:r>
      <w:r w:rsidR="00F10A5A">
        <w:rPr>
          <w:rtl/>
          <w:lang w:val="en-GB" w:eastAsia="zh-TW"/>
        </w:rPr>
        <w:t xml:space="preserve"> </w:t>
      </w:r>
      <w:r w:rsidR="00B756B3">
        <w:rPr>
          <w:rtl/>
          <w:lang w:val="en-GB" w:eastAsia="zh-TW"/>
        </w:rPr>
        <w:t>إيجاد</w:t>
      </w:r>
      <w:r w:rsidR="00F10A5A">
        <w:rPr>
          <w:rtl/>
          <w:lang w:val="en-GB" w:eastAsia="zh-TW"/>
        </w:rPr>
        <w:t xml:space="preserve"> </w:t>
      </w:r>
      <w:r w:rsidR="00B756B3">
        <w:rPr>
          <w:rtl/>
          <w:lang w:val="en-GB" w:eastAsia="zh-TW"/>
        </w:rPr>
        <w:t>هيكل</w:t>
      </w:r>
      <w:r w:rsidR="00F10A5A">
        <w:rPr>
          <w:rtl/>
          <w:lang w:val="en-GB" w:eastAsia="zh-TW"/>
        </w:rPr>
        <w:t xml:space="preserve"> </w:t>
      </w:r>
      <w:r w:rsidR="00B756B3">
        <w:rPr>
          <w:rtl/>
          <w:lang w:val="en-GB" w:eastAsia="zh-TW"/>
        </w:rPr>
        <w:t>متماسك</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أجل</w:t>
      </w:r>
      <w:r w:rsidR="00F10A5A">
        <w:rPr>
          <w:rtl/>
          <w:lang w:val="en-GB" w:eastAsia="zh-TW"/>
        </w:rPr>
        <w:t xml:space="preserve"> </w:t>
      </w:r>
      <w:r w:rsidR="00B756B3">
        <w:rPr>
          <w:rtl/>
          <w:lang w:val="en-GB" w:eastAsia="zh-TW"/>
        </w:rPr>
        <w:t>تعزيز</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وحمايتها</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نحو</w:t>
      </w:r>
      <w:r w:rsidR="00F10A5A">
        <w:rPr>
          <w:rtl/>
          <w:lang w:val="en-GB" w:eastAsia="zh-TW"/>
        </w:rPr>
        <w:t xml:space="preserve"> </w:t>
      </w:r>
      <w:r w:rsidR="00B756B3">
        <w:rPr>
          <w:rtl/>
          <w:lang w:val="en-GB" w:eastAsia="zh-TW"/>
        </w:rPr>
        <w:t>شامل.</w:t>
      </w:r>
      <w:r w:rsidR="00F10A5A">
        <w:rPr>
          <w:rtl/>
          <w:lang w:val="en-GB" w:eastAsia="zh-TW"/>
        </w:rPr>
        <w:t xml:space="preserve"> </w:t>
      </w:r>
      <w:r w:rsidR="00B756B3">
        <w:rPr>
          <w:rtl/>
          <w:lang w:val="en-GB" w:eastAsia="zh-TW"/>
        </w:rPr>
        <w:t>وأي</w:t>
      </w:r>
      <w:r w:rsidR="00F10A5A">
        <w:rPr>
          <w:rtl/>
          <w:lang w:val="en-GB" w:eastAsia="zh-TW"/>
        </w:rPr>
        <w:t xml:space="preserve"> </w:t>
      </w:r>
      <w:r w:rsidR="00B756B3">
        <w:rPr>
          <w:rtl/>
          <w:lang w:val="en-GB" w:eastAsia="zh-TW"/>
        </w:rPr>
        <w:t>هيكل</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هذا</w:t>
      </w:r>
      <w:r w:rsidR="00F10A5A">
        <w:rPr>
          <w:rtl/>
          <w:lang w:val="en-GB" w:eastAsia="zh-TW"/>
        </w:rPr>
        <w:t xml:space="preserve"> </w:t>
      </w:r>
      <w:r w:rsidR="00B756B3">
        <w:rPr>
          <w:rtl/>
          <w:lang w:val="en-GB" w:eastAsia="zh-TW"/>
        </w:rPr>
        <w:t>القبيل</w:t>
      </w:r>
      <w:r w:rsidR="00F10A5A">
        <w:rPr>
          <w:rtl/>
          <w:lang w:val="en-GB" w:eastAsia="zh-TW"/>
        </w:rPr>
        <w:t xml:space="preserve"> </w:t>
      </w:r>
      <w:r w:rsidR="00B756B3">
        <w:rPr>
          <w:rtl/>
          <w:lang w:val="en-GB" w:eastAsia="zh-TW"/>
        </w:rPr>
        <w:t>ينبغي</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يتضمن</w:t>
      </w:r>
      <w:r w:rsidR="00F10A5A">
        <w:rPr>
          <w:rtl/>
          <w:lang w:val="en-GB" w:eastAsia="zh-TW"/>
        </w:rPr>
        <w:t xml:space="preserve"> </w:t>
      </w:r>
      <w:r w:rsidR="00B756B3">
        <w:rPr>
          <w:rtl/>
          <w:lang w:val="en-GB" w:eastAsia="zh-TW"/>
        </w:rPr>
        <w:t>حماية</w:t>
      </w:r>
      <w:r w:rsidR="00F10A5A">
        <w:rPr>
          <w:rtl/>
          <w:lang w:val="en-GB" w:eastAsia="zh-TW"/>
        </w:rPr>
        <w:t xml:space="preserve"> </w:t>
      </w:r>
      <w:r w:rsidR="00B756B3">
        <w:rPr>
          <w:rtl/>
          <w:lang w:val="en-GB" w:eastAsia="zh-TW"/>
        </w:rPr>
        <w:t>قانونية</w:t>
      </w:r>
      <w:r w:rsidR="00F10A5A">
        <w:rPr>
          <w:rtl/>
          <w:lang w:val="en-GB" w:eastAsia="zh-TW"/>
        </w:rPr>
        <w:t xml:space="preserve"> </w:t>
      </w:r>
      <w:r w:rsidR="00B756B3">
        <w:rPr>
          <w:rtl/>
          <w:lang w:val="en-GB" w:eastAsia="zh-TW"/>
        </w:rPr>
        <w:t>ومؤسسية</w:t>
      </w:r>
      <w:r w:rsidR="00F10A5A">
        <w:rPr>
          <w:rtl/>
          <w:lang w:val="en-GB" w:eastAsia="zh-TW"/>
        </w:rPr>
        <w:t xml:space="preserve"> </w:t>
      </w:r>
      <w:r w:rsidR="00B756B3">
        <w:rPr>
          <w:rtl/>
          <w:lang w:val="en-GB" w:eastAsia="zh-TW"/>
        </w:rPr>
        <w:t>متينة</w:t>
      </w:r>
      <w:r w:rsidR="00F10A5A">
        <w:rPr>
          <w:rtl/>
          <w:lang w:val="en-GB" w:eastAsia="zh-TW"/>
        </w:rPr>
        <w:t xml:space="preserve"> </w:t>
      </w:r>
      <w:r w:rsidR="00B756B3">
        <w:rPr>
          <w:rtl/>
          <w:lang w:val="en-GB" w:eastAsia="zh-TW"/>
        </w:rPr>
        <w:t>لحقوق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وإعمالاً</w:t>
      </w:r>
      <w:r w:rsidR="00F10A5A">
        <w:rPr>
          <w:rtl/>
          <w:lang w:val="en-GB" w:eastAsia="zh-TW"/>
        </w:rPr>
        <w:t xml:space="preserve"> </w:t>
      </w:r>
      <w:r w:rsidR="00B756B3">
        <w:rPr>
          <w:rtl/>
          <w:lang w:val="en-GB" w:eastAsia="zh-TW"/>
        </w:rPr>
        <w:t>منسقاً</w:t>
      </w:r>
      <w:r w:rsidR="00F10A5A">
        <w:rPr>
          <w:rtl/>
          <w:lang w:val="en-GB" w:eastAsia="zh-TW"/>
        </w:rPr>
        <w:t xml:space="preserve"> </w:t>
      </w:r>
      <w:r w:rsidR="00B756B3">
        <w:rPr>
          <w:rtl/>
          <w:lang w:val="en-GB" w:eastAsia="zh-TW"/>
        </w:rPr>
        <w:t>ومنهجياً</w:t>
      </w:r>
      <w:r w:rsidR="00F10A5A">
        <w:rPr>
          <w:rtl/>
          <w:lang w:val="en-GB" w:eastAsia="zh-TW"/>
        </w:rPr>
        <w:t xml:space="preserve"> </w:t>
      </w:r>
      <w:r w:rsidR="00B756B3">
        <w:rPr>
          <w:rtl/>
          <w:lang w:val="en-GB" w:eastAsia="zh-TW"/>
        </w:rPr>
        <w:t>لحقوق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داخل</w:t>
      </w:r>
      <w:r w:rsidR="00F10A5A">
        <w:rPr>
          <w:rtl/>
          <w:lang w:val="en-GB" w:eastAsia="zh-TW"/>
        </w:rPr>
        <w:t xml:space="preserve"> </w:t>
      </w:r>
      <w:r w:rsidR="00B756B3">
        <w:rPr>
          <w:rtl/>
          <w:lang w:val="en-GB" w:eastAsia="zh-TW"/>
        </w:rPr>
        <w:t>القطاع</w:t>
      </w:r>
      <w:r w:rsidR="00F10A5A">
        <w:rPr>
          <w:rtl/>
          <w:lang w:val="en-GB" w:eastAsia="zh-TW"/>
        </w:rPr>
        <w:t xml:space="preserve"> </w:t>
      </w:r>
      <w:r w:rsidR="00B756B3">
        <w:rPr>
          <w:rtl/>
          <w:lang w:val="en-GB" w:eastAsia="zh-TW"/>
        </w:rPr>
        <w:t>العام،</w:t>
      </w:r>
      <w:r w:rsidR="00F10A5A">
        <w:rPr>
          <w:rtl/>
          <w:lang w:val="en-GB" w:eastAsia="zh-TW"/>
        </w:rPr>
        <w:t xml:space="preserve"> </w:t>
      </w:r>
      <w:r w:rsidR="00B756B3">
        <w:rPr>
          <w:rtl/>
          <w:lang w:val="en-GB" w:eastAsia="zh-TW"/>
        </w:rPr>
        <w:t>ودعماً</w:t>
      </w:r>
      <w:r w:rsidR="00F10A5A">
        <w:rPr>
          <w:rtl/>
          <w:lang w:val="en-GB" w:eastAsia="zh-TW"/>
        </w:rPr>
        <w:t xml:space="preserve"> </w:t>
      </w:r>
      <w:r w:rsidR="00B756B3">
        <w:rPr>
          <w:rtl/>
          <w:lang w:val="en-GB" w:eastAsia="zh-TW"/>
        </w:rPr>
        <w:t>قوياً</w:t>
      </w:r>
      <w:r w:rsidR="00F10A5A">
        <w:rPr>
          <w:rtl/>
          <w:lang w:val="en-GB" w:eastAsia="zh-TW"/>
        </w:rPr>
        <w:t xml:space="preserve"> </w:t>
      </w:r>
      <w:r w:rsidR="00B756B3">
        <w:rPr>
          <w:rtl/>
          <w:lang w:val="en-GB" w:eastAsia="zh-TW"/>
        </w:rPr>
        <w:t>للعمل</w:t>
      </w:r>
      <w:r w:rsidR="00F10A5A">
        <w:rPr>
          <w:rtl/>
          <w:lang w:val="en-GB" w:eastAsia="zh-TW"/>
        </w:rPr>
        <w:t xml:space="preserve"> </w:t>
      </w:r>
      <w:r w:rsidR="00B756B3">
        <w:rPr>
          <w:rtl/>
          <w:lang w:val="en-GB" w:eastAsia="zh-TW"/>
        </w:rPr>
        <w:t>المتعلق</w:t>
      </w:r>
      <w:r w:rsidR="00F10A5A">
        <w:rPr>
          <w:rtl/>
          <w:lang w:val="en-GB" w:eastAsia="zh-TW"/>
        </w:rPr>
        <w:t xml:space="preserve"> </w:t>
      </w:r>
      <w:r w:rsidR="00B756B3">
        <w:rPr>
          <w:rtl/>
          <w:lang w:val="en-GB" w:eastAsia="zh-TW"/>
        </w:rPr>
        <w:t>بحقوق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المجتمع</w:t>
      </w:r>
      <w:r w:rsidR="00F10A5A">
        <w:rPr>
          <w:rtl/>
          <w:lang w:val="en-GB" w:eastAsia="zh-TW"/>
        </w:rPr>
        <w:t xml:space="preserve"> </w:t>
      </w:r>
      <w:r w:rsidR="00B756B3">
        <w:rPr>
          <w:rtl/>
          <w:lang w:val="en-GB" w:eastAsia="zh-TW"/>
        </w:rPr>
        <w:t>المدني</w:t>
      </w:r>
      <w:r w:rsidR="00F10A5A">
        <w:rPr>
          <w:rtl/>
          <w:lang w:val="en-GB" w:eastAsia="zh-TW"/>
        </w:rPr>
        <w:t xml:space="preserve"> </w:t>
      </w:r>
      <w:r w:rsidR="00B756B3">
        <w:rPr>
          <w:rtl/>
          <w:lang w:val="en-GB" w:eastAsia="zh-TW"/>
        </w:rPr>
        <w:t>وفي</w:t>
      </w:r>
      <w:r w:rsidR="00F10A5A">
        <w:rPr>
          <w:rtl/>
          <w:lang w:val="en-GB" w:eastAsia="zh-TW"/>
        </w:rPr>
        <w:t xml:space="preserve"> </w:t>
      </w:r>
      <w:r w:rsidR="00B756B3">
        <w:rPr>
          <w:rtl/>
          <w:lang w:val="en-GB" w:eastAsia="zh-TW"/>
        </w:rPr>
        <w:t>الأعمال</w:t>
      </w:r>
      <w:r w:rsidR="00F10A5A">
        <w:rPr>
          <w:rtl/>
          <w:lang w:val="en-GB" w:eastAsia="zh-TW"/>
        </w:rPr>
        <w:t xml:space="preserve"> </w:t>
      </w:r>
      <w:r w:rsidR="00B756B3">
        <w:rPr>
          <w:rtl/>
          <w:lang w:val="en-GB" w:eastAsia="zh-TW"/>
        </w:rPr>
        <w:t>التجارية.</w:t>
      </w:r>
    </w:p>
    <w:p w:rsidR="00B756B3" w:rsidRPr="008F405D" w:rsidRDefault="005557B6" w:rsidP="005557B6">
      <w:pPr>
        <w:pStyle w:val="SingleTxtGA"/>
        <w:rPr>
          <w:rtl/>
          <w:lang w:val="en-GB" w:eastAsia="zh-TW"/>
        </w:rPr>
      </w:pPr>
      <w:r>
        <w:rPr>
          <w:rtl/>
          <w:lang w:val="en-GB" w:eastAsia="zh-TW"/>
        </w:rPr>
        <w:t>٩٦-</w:t>
      </w:r>
      <w:r>
        <w:rPr>
          <w:rtl/>
          <w:lang w:val="en-GB" w:eastAsia="zh-TW"/>
        </w:rPr>
        <w:tab/>
      </w:r>
      <w:r w:rsidR="00B756B3">
        <w:rPr>
          <w:rtl/>
          <w:lang w:val="en-GB" w:eastAsia="zh-TW"/>
        </w:rPr>
        <w:t>ويتمثل</w:t>
      </w:r>
      <w:r w:rsidR="00F10A5A">
        <w:rPr>
          <w:rtl/>
          <w:lang w:val="en-GB" w:eastAsia="zh-TW"/>
        </w:rPr>
        <w:t xml:space="preserve"> </w:t>
      </w:r>
      <w:r w:rsidR="00B756B3">
        <w:rPr>
          <w:rtl/>
          <w:lang w:val="en-GB" w:eastAsia="zh-TW"/>
        </w:rPr>
        <w:t>هدف</w:t>
      </w:r>
      <w:r w:rsidR="00F10A5A">
        <w:rPr>
          <w:rtl/>
          <w:lang w:val="en-GB" w:eastAsia="zh-TW"/>
        </w:rPr>
        <w:t xml:space="preserve"> </w:t>
      </w:r>
      <w:r w:rsidR="00B756B3">
        <w:rPr>
          <w:rtl/>
          <w:lang w:val="en-GB" w:eastAsia="zh-TW"/>
        </w:rPr>
        <w:t>سياسة</w:t>
      </w:r>
      <w:r w:rsidR="00F10A5A">
        <w:rPr>
          <w:rtl/>
          <w:lang w:val="en-GB" w:eastAsia="zh-TW"/>
        </w:rPr>
        <w:t xml:space="preserve"> </w:t>
      </w:r>
      <w:r w:rsidR="00B756B3">
        <w:rPr>
          <w:rtl/>
          <w:lang w:val="en-GB" w:eastAsia="zh-TW"/>
        </w:rPr>
        <w:t>الحكومة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مجال</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ضمان</w:t>
      </w:r>
      <w:r w:rsidR="00F10A5A">
        <w:rPr>
          <w:rtl/>
          <w:lang w:val="en-GB" w:eastAsia="zh-TW"/>
        </w:rPr>
        <w:t xml:space="preserve"> </w:t>
      </w:r>
      <w:r w:rsidR="00B756B3">
        <w:rPr>
          <w:rtl/>
          <w:lang w:val="en-GB" w:eastAsia="zh-TW"/>
        </w:rPr>
        <w:t>امتثال</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التام</w:t>
      </w:r>
      <w:r w:rsidR="00F10A5A">
        <w:rPr>
          <w:rtl/>
          <w:lang w:val="en-GB" w:eastAsia="zh-TW"/>
        </w:rPr>
        <w:t xml:space="preserve"> </w:t>
      </w:r>
      <w:r w:rsidR="00B756B3">
        <w:rPr>
          <w:rtl/>
          <w:lang w:val="en-GB" w:eastAsia="zh-TW"/>
        </w:rPr>
        <w:t>لالتزاماتها</w:t>
      </w:r>
      <w:r w:rsidR="00F10A5A">
        <w:rPr>
          <w:rtl/>
          <w:lang w:val="en-GB" w:eastAsia="zh-TW"/>
        </w:rPr>
        <w:t xml:space="preserve"> </w:t>
      </w:r>
      <w:r w:rsidR="00B756B3">
        <w:rPr>
          <w:rtl/>
          <w:lang w:val="en-GB" w:eastAsia="zh-TW"/>
        </w:rPr>
        <w:t>الدولية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مجال</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وهذا</w:t>
      </w:r>
      <w:r w:rsidR="00F10A5A">
        <w:rPr>
          <w:rtl/>
          <w:lang w:val="en-GB" w:eastAsia="zh-TW"/>
        </w:rPr>
        <w:t xml:space="preserve"> </w:t>
      </w:r>
      <w:r w:rsidR="00B756B3">
        <w:rPr>
          <w:rtl/>
          <w:lang w:val="en-GB" w:eastAsia="zh-TW"/>
        </w:rPr>
        <w:t>الهدف</w:t>
      </w:r>
      <w:r w:rsidR="00F10A5A">
        <w:rPr>
          <w:rtl/>
          <w:lang w:val="en-GB" w:eastAsia="zh-TW"/>
        </w:rPr>
        <w:t xml:space="preserve"> </w:t>
      </w:r>
      <w:r w:rsidR="00B756B3">
        <w:rPr>
          <w:rtl/>
          <w:lang w:val="en-GB" w:eastAsia="zh-TW"/>
        </w:rPr>
        <w:t>الجديد</w:t>
      </w:r>
      <w:r w:rsidR="00F10A5A">
        <w:rPr>
          <w:rtl/>
          <w:lang w:val="en-GB" w:eastAsia="zh-TW"/>
        </w:rPr>
        <w:t xml:space="preserve"> </w:t>
      </w:r>
      <w:r w:rsidR="00B756B3">
        <w:rPr>
          <w:rtl/>
          <w:lang w:val="en-GB" w:eastAsia="zh-TW"/>
        </w:rPr>
        <w:t>هو</w:t>
      </w:r>
      <w:r w:rsidR="00F10A5A">
        <w:rPr>
          <w:rtl/>
          <w:lang w:val="en-GB" w:eastAsia="zh-TW"/>
        </w:rPr>
        <w:t xml:space="preserve"> </w:t>
      </w:r>
      <w:r w:rsidR="00B756B3">
        <w:rPr>
          <w:rtl/>
          <w:lang w:val="en-GB" w:eastAsia="zh-TW"/>
        </w:rPr>
        <w:t>الأساس</w:t>
      </w:r>
      <w:r w:rsidR="00F10A5A">
        <w:rPr>
          <w:rtl/>
          <w:lang w:val="en-GB" w:eastAsia="zh-TW"/>
        </w:rPr>
        <w:t xml:space="preserve"> </w:t>
      </w:r>
      <w:r w:rsidR="00B756B3">
        <w:rPr>
          <w:rtl/>
          <w:lang w:val="en-GB" w:eastAsia="zh-TW"/>
        </w:rPr>
        <w:t>الذي</w:t>
      </w:r>
      <w:r w:rsidR="00F10A5A">
        <w:rPr>
          <w:rtl/>
          <w:lang w:val="en-GB" w:eastAsia="zh-TW"/>
        </w:rPr>
        <w:t xml:space="preserve"> </w:t>
      </w:r>
      <w:r w:rsidR="00B756B3">
        <w:rPr>
          <w:rtl/>
          <w:lang w:val="en-GB" w:eastAsia="zh-TW"/>
        </w:rPr>
        <w:t>تقوم</w:t>
      </w:r>
      <w:r w:rsidR="00F10A5A">
        <w:rPr>
          <w:rtl/>
          <w:lang w:val="en-GB" w:eastAsia="zh-TW"/>
        </w:rPr>
        <w:t xml:space="preserve"> </w:t>
      </w:r>
      <w:r w:rsidR="00B756B3">
        <w:rPr>
          <w:rtl/>
          <w:lang w:val="en-GB" w:eastAsia="zh-TW"/>
        </w:rPr>
        <w:t>عليه</w:t>
      </w:r>
      <w:r w:rsidR="00F10A5A">
        <w:rPr>
          <w:rtl/>
          <w:lang w:val="en-GB" w:eastAsia="zh-TW"/>
        </w:rPr>
        <w:t xml:space="preserve"> </w:t>
      </w:r>
      <w:r w:rsidR="00B756B3">
        <w:rPr>
          <w:rtl/>
          <w:lang w:val="en-GB" w:eastAsia="zh-TW"/>
        </w:rPr>
        <w:t>جهود</w:t>
      </w:r>
      <w:r w:rsidR="00F10A5A">
        <w:rPr>
          <w:rtl/>
          <w:lang w:val="en-GB" w:eastAsia="zh-TW"/>
        </w:rPr>
        <w:t xml:space="preserve"> </w:t>
      </w:r>
      <w:r w:rsidR="00B756B3">
        <w:rPr>
          <w:rtl/>
          <w:lang w:val="en-GB" w:eastAsia="zh-TW"/>
        </w:rPr>
        <w:t>الحكومة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مجال</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الصعيد</w:t>
      </w:r>
      <w:r w:rsidR="00F10A5A">
        <w:rPr>
          <w:rtl/>
          <w:lang w:val="en-GB" w:eastAsia="zh-TW"/>
        </w:rPr>
        <w:t xml:space="preserve"> </w:t>
      </w:r>
      <w:r w:rsidR="00B756B3">
        <w:rPr>
          <w:rtl/>
          <w:lang w:val="en-GB" w:eastAsia="zh-TW"/>
        </w:rPr>
        <w:t>الوطني،</w:t>
      </w:r>
      <w:r w:rsidR="00F10A5A">
        <w:rPr>
          <w:rtl/>
          <w:lang w:val="en-GB" w:eastAsia="zh-TW"/>
        </w:rPr>
        <w:t xml:space="preserve"> </w:t>
      </w:r>
      <w:r w:rsidR="00B756B3">
        <w:rPr>
          <w:rtl/>
          <w:lang w:val="en-GB" w:eastAsia="zh-TW"/>
        </w:rPr>
        <w:t>وهو</w:t>
      </w:r>
      <w:r w:rsidR="00F10A5A">
        <w:rPr>
          <w:rtl/>
          <w:lang w:val="en-GB" w:eastAsia="zh-TW"/>
        </w:rPr>
        <w:t xml:space="preserve"> </w:t>
      </w:r>
      <w:r w:rsidR="00B756B3">
        <w:rPr>
          <w:rtl/>
          <w:lang w:val="en-GB" w:eastAsia="zh-TW"/>
        </w:rPr>
        <w:t>يوضح</w:t>
      </w:r>
      <w:r w:rsidR="00F10A5A">
        <w:rPr>
          <w:rtl/>
          <w:lang w:val="en-GB" w:eastAsia="zh-TW"/>
        </w:rPr>
        <w:t xml:space="preserve"> </w:t>
      </w:r>
      <w:r w:rsidR="00B756B3">
        <w:rPr>
          <w:rtl/>
          <w:lang w:val="en-GB" w:eastAsia="zh-TW"/>
        </w:rPr>
        <w:t>العلاقة</w:t>
      </w:r>
      <w:r w:rsidR="00F10A5A">
        <w:rPr>
          <w:rtl/>
          <w:lang w:val="en-GB" w:eastAsia="zh-TW"/>
        </w:rPr>
        <w:t xml:space="preserve"> </w:t>
      </w:r>
      <w:r w:rsidR="00B756B3">
        <w:rPr>
          <w:rtl/>
          <w:lang w:val="en-GB" w:eastAsia="zh-TW"/>
        </w:rPr>
        <w:t>بين</w:t>
      </w:r>
      <w:r w:rsidR="00F10A5A">
        <w:rPr>
          <w:rtl/>
          <w:lang w:val="en-GB" w:eastAsia="zh-TW"/>
        </w:rPr>
        <w:t xml:space="preserve"> </w:t>
      </w:r>
      <w:r w:rsidR="00B756B3">
        <w:rPr>
          <w:rtl/>
          <w:lang w:val="en-GB" w:eastAsia="zh-TW"/>
        </w:rPr>
        <w:t>هذه</w:t>
      </w:r>
      <w:r w:rsidR="00F10A5A">
        <w:rPr>
          <w:rtl/>
          <w:lang w:val="en-GB" w:eastAsia="zh-TW"/>
        </w:rPr>
        <w:t xml:space="preserve"> </w:t>
      </w:r>
      <w:r w:rsidR="00B756B3">
        <w:rPr>
          <w:rtl/>
          <w:lang w:val="en-GB" w:eastAsia="zh-TW"/>
        </w:rPr>
        <w:t>الجهود</w:t>
      </w:r>
      <w:r w:rsidR="00F10A5A">
        <w:rPr>
          <w:rtl/>
          <w:lang w:val="en-GB" w:eastAsia="zh-TW"/>
        </w:rPr>
        <w:t xml:space="preserve"> </w:t>
      </w:r>
      <w:r w:rsidR="00B756B3">
        <w:rPr>
          <w:rtl/>
          <w:lang w:val="en-GB" w:eastAsia="zh-TW"/>
        </w:rPr>
        <w:t>وبين</w:t>
      </w:r>
      <w:r w:rsidR="00F10A5A">
        <w:rPr>
          <w:rtl/>
          <w:lang w:val="en-GB" w:eastAsia="zh-TW"/>
        </w:rPr>
        <w:t xml:space="preserve"> </w:t>
      </w:r>
      <w:r w:rsidR="00B756B3">
        <w:rPr>
          <w:rtl/>
          <w:lang w:val="en-GB" w:eastAsia="zh-TW"/>
        </w:rPr>
        <w:t>الالتزامات</w:t>
      </w:r>
      <w:r w:rsidR="00F10A5A">
        <w:rPr>
          <w:rtl/>
          <w:lang w:val="en-GB" w:eastAsia="zh-TW"/>
        </w:rPr>
        <w:t xml:space="preserve"> </w:t>
      </w:r>
      <w:r w:rsidR="00B756B3">
        <w:rPr>
          <w:rtl/>
          <w:lang w:val="en-GB" w:eastAsia="zh-TW"/>
        </w:rPr>
        <w:t>الدولية</w:t>
      </w:r>
      <w:r w:rsidR="00F10A5A">
        <w:rPr>
          <w:rtl/>
          <w:lang w:val="en-GB" w:eastAsia="zh-TW"/>
        </w:rPr>
        <w:t xml:space="preserve"> </w:t>
      </w:r>
      <w:r w:rsidR="00B756B3">
        <w:rPr>
          <w:rtl/>
          <w:lang w:val="en-GB" w:eastAsia="zh-TW"/>
        </w:rPr>
        <w:t>للسويد.</w:t>
      </w:r>
    </w:p>
    <w:p w:rsidR="00B756B3" w:rsidRPr="005557B6" w:rsidRDefault="005557B6" w:rsidP="005557B6">
      <w:pPr>
        <w:pStyle w:val="SingleTxtGA"/>
        <w:rPr>
          <w:spacing w:val="-4"/>
          <w:rtl/>
          <w:lang w:val="en-GB" w:eastAsia="zh-TW"/>
        </w:rPr>
      </w:pPr>
      <w:r w:rsidRPr="005557B6">
        <w:rPr>
          <w:spacing w:val="-4"/>
          <w:rtl/>
          <w:lang w:val="en-GB" w:eastAsia="zh-TW"/>
        </w:rPr>
        <w:t>٩٧-</w:t>
      </w:r>
      <w:r w:rsidRPr="005557B6">
        <w:rPr>
          <w:spacing w:val="-4"/>
          <w:rtl/>
          <w:lang w:val="en-GB" w:eastAsia="zh-TW"/>
        </w:rPr>
        <w:tab/>
      </w:r>
      <w:r w:rsidR="00B756B3" w:rsidRPr="005557B6">
        <w:rPr>
          <w:spacing w:val="-4"/>
          <w:rtl/>
          <w:lang w:val="en-GB" w:eastAsia="zh-TW"/>
        </w:rPr>
        <w:t>وكجزء</w:t>
      </w:r>
      <w:r w:rsidR="00F10A5A">
        <w:rPr>
          <w:spacing w:val="-4"/>
          <w:rtl/>
          <w:lang w:val="en-GB" w:eastAsia="zh-TW"/>
        </w:rPr>
        <w:t xml:space="preserve"> </w:t>
      </w:r>
      <w:r w:rsidR="00B756B3" w:rsidRPr="005557B6">
        <w:rPr>
          <w:spacing w:val="-4"/>
          <w:rtl/>
          <w:lang w:val="en-GB" w:eastAsia="zh-TW"/>
        </w:rPr>
        <w:t>من</w:t>
      </w:r>
      <w:r w:rsidR="00F10A5A">
        <w:rPr>
          <w:spacing w:val="-4"/>
          <w:rtl/>
          <w:lang w:val="en-GB" w:eastAsia="zh-TW"/>
        </w:rPr>
        <w:t xml:space="preserve"> </w:t>
      </w:r>
      <w:r w:rsidR="00B756B3" w:rsidRPr="005557B6">
        <w:rPr>
          <w:spacing w:val="-4"/>
          <w:rtl/>
          <w:lang w:val="en-GB" w:eastAsia="zh-TW"/>
        </w:rPr>
        <w:t>الإطار</w:t>
      </w:r>
      <w:r w:rsidR="00F10A5A">
        <w:rPr>
          <w:spacing w:val="-4"/>
          <w:rtl/>
          <w:lang w:val="en-GB" w:eastAsia="zh-TW"/>
        </w:rPr>
        <w:t xml:space="preserve"> </w:t>
      </w:r>
      <w:r w:rsidR="00B756B3" w:rsidRPr="005557B6">
        <w:rPr>
          <w:spacing w:val="-4"/>
          <w:rtl/>
          <w:lang w:val="en-GB" w:eastAsia="zh-TW"/>
        </w:rPr>
        <w:t>القانوني</w:t>
      </w:r>
      <w:r w:rsidR="00F10A5A">
        <w:rPr>
          <w:spacing w:val="-4"/>
          <w:rtl/>
          <w:lang w:val="en-GB" w:eastAsia="zh-TW"/>
        </w:rPr>
        <w:t xml:space="preserve"> </w:t>
      </w:r>
      <w:r w:rsidR="00B756B3" w:rsidRPr="005557B6">
        <w:rPr>
          <w:spacing w:val="-4"/>
          <w:rtl/>
          <w:lang w:val="en-GB" w:eastAsia="zh-TW"/>
        </w:rPr>
        <w:t>والمؤسسي</w:t>
      </w:r>
      <w:r w:rsidR="00F10A5A">
        <w:rPr>
          <w:spacing w:val="-4"/>
          <w:rtl/>
          <w:lang w:val="en-GB" w:eastAsia="zh-TW"/>
        </w:rPr>
        <w:t xml:space="preserve"> </w:t>
      </w:r>
      <w:r w:rsidR="00B756B3" w:rsidRPr="005557B6">
        <w:rPr>
          <w:spacing w:val="-4"/>
          <w:rtl/>
          <w:lang w:val="en-GB" w:eastAsia="zh-TW"/>
        </w:rPr>
        <w:t>القوي</w:t>
      </w:r>
      <w:r w:rsidR="00F10A5A">
        <w:rPr>
          <w:spacing w:val="-4"/>
          <w:rtl/>
          <w:lang w:val="en-GB" w:eastAsia="zh-TW"/>
        </w:rPr>
        <w:t xml:space="preserve"> </w:t>
      </w:r>
      <w:r w:rsidR="00B756B3" w:rsidRPr="005557B6">
        <w:rPr>
          <w:spacing w:val="-4"/>
          <w:rtl/>
          <w:lang w:val="en-GB" w:eastAsia="zh-TW"/>
        </w:rPr>
        <w:t>لحماية</w:t>
      </w:r>
      <w:r w:rsidR="00F10A5A">
        <w:rPr>
          <w:spacing w:val="-4"/>
          <w:rtl/>
          <w:lang w:val="en-GB" w:eastAsia="zh-TW"/>
        </w:rPr>
        <w:t xml:space="preserve"> </w:t>
      </w:r>
      <w:r w:rsidR="00B756B3" w:rsidRPr="005557B6">
        <w:rPr>
          <w:spacing w:val="-4"/>
          <w:rtl/>
          <w:lang w:val="en-GB" w:eastAsia="zh-TW"/>
        </w:rPr>
        <w:t>حقوق</w:t>
      </w:r>
      <w:r w:rsidR="00F10A5A">
        <w:rPr>
          <w:spacing w:val="-4"/>
          <w:rtl/>
          <w:lang w:val="en-GB" w:eastAsia="zh-TW"/>
        </w:rPr>
        <w:t xml:space="preserve"> </w:t>
      </w:r>
      <w:r w:rsidR="00B756B3" w:rsidRPr="005557B6">
        <w:rPr>
          <w:spacing w:val="-4"/>
          <w:rtl/>
          <w:lang w:val="en-GB" w:eastAsia="zh-TW"/>
        </w:rPr>
        <w:t>الإنسان،</w:t>
      </w:r>
      <w:r w:rsidR="00F10A5A">
        <w:rPr>
          <w:spacing w:val="-4"/>
          <w:rtl/>
          <w:lang w:val="en-GB" w:eastAsia="zh-TW"/>
        </w:rPr>
        <w:t xml:space="preserve"> </w:t>
      </w:r>
      <w:r w:rsidR="00B756B3" w:rsidRPr="005557B6">
        <w:rPr>
          <w:spacing w:val="-4"/>
          <w:rtl/>
          <w:lang w:val="en-GB" w:eastAsia="zh-TW"/>
        </w:rPr>
        <w:t>رأت</w:t>
      </w:r>
      <w:r w:rsidR="00F10A5A">
        <w:rPr>
          <w:spacing w:val="-4"/>
          <w:rtl/>
          <w:lang w:val="en-GB" w:eastAsia="zh-TW"/>
        </w:rPr>
        <w:t xml:space="preserve"> </w:t>
      </w:r>
      <w:r w:rsidR="00B756B3" w:rsidRPr="005557B6">
        <w:rPr>
          <w:spacing w:val="-4"/>
          <w:rtl/>
          <w:lang w:val="en-GB" w:eastAsia="zh-TW"/>
        </w:rPr>
        <w:t>الحكومة</w:t>
      </w:r>
      <w:r w:rsidR="00F10A5A">
        <w:rPr>
          <w:spacing w:val="-4"/>
          <w:rtl/>
          <w:lang w:val="en-GB" w:eastAsia="zh-TW"/>
        </w:rPr>
        <w:t xml:space="preserve"> </w:t>
      </w:r>
      <w:r w:rsidR="00B756B3" w:rsidRPr="005557B6">
        <w:rPr>
          <w:spacing w:val="-4"/>
          <w:rtl/>
          <w:lang w:val="en-GB" w:eastAsia="zh-TW"/>
        </w:rPr>
        <w:t>ضرورة</w:t>
      </w:r>
      <w:r w:rsidR="00F10A5A">
        <w:rPr>
          <w:spacing w:val="-4"/>
          <w:rtl/>
          <w:lang w:val="en-GB" w:eastAsia="zh-TW"/>
        </w:rPr>
        <w:t xml:space="preserve"> </w:t>
      </w:r>
      <w:r w:rsidR="00B756B3" w:rsidRPr="005557B6">
        <w:rPr>
          <w:spacing w:val="-4"/>
          <w:rtl/>
          <w:lang w:val="en-GB" w:eastAsia="zh-TW"/>
        </w:rPr>
        <w:t>إنشاء</w:t>
      </w:r>
      <w:r w:rsidR="00F10A5A">
        <w:rPr>
          <w:spacing w:val="-4"/>
          <w:rtl/>
          <w:lang w:val="en-GB" w:eastAsia="zh-TW"/>
        </w:rPr>
        <w:t xml:space="preserve"> </w:t>
      </w:r>
      <w:r w:rsidR="00B756B3" w:rsidRPr="005557B6">
        <w:rPr>
          <w:spacing w:val="-4"/>
          <w:rtl/>
          <w:lang w:val="en-GB" w:eastAsia="zh-TW"/>
        </w:rPr>
        <w:t>مؤسسة</w:t>
      </w:r>
      <w:r w:rsidR="00F10A5A">
        <w:rPr>
          <w:spacing w:val="-4"/>
          <w:rtl/>
          <w:lang w:val="en-GB" w:eastAsia="zh-TW"/>
        </w:rPr>
        <w:t xml:space="preserve"> </w:t>
      </w:r>
      <w:r w:rsidR="00B756B3" w:rsidRPr="005557B6">
        <w:rPr>
          <w:spacing w:val="-4"/>
          <w:rtl/>
          <w:lang w:val="en-GB" w:eastAsia="zh-TW"/>
        </w:rPr>
        <w:t>وطنية</w:t>
      </w:r>
      <w:r w:rsidR="00F10A5A">
        <w:rPr>
          <w:spacing w:val="-4"/>
          <w:rtl/>
          <w:lang w:val="en-GB" w:eastAsia="zh-TW"/>
        </w:rPr>
        <w:t xml:space="preserve"> </w:t>
      </w:r>
      <w:r w:rsidR="00B756B3" w:rsidRPr="005557B6">
        <w:rPr>
          <w:spacing w:val="-4"/>
          <w:rtl/>
          <w:lang w:val="en-GB" w:eastAsia="zh-TW"/>
        </w:rPr>
        <w:t>لحقوق</w:t>
      </w:r>
      <w:r w:rsidR="00F10A5A">
        <w:rPr>
          <w:spacing w:val="-4"/>
          <w:rtl/>
          <w:lang w:val="en-GB" w:eastAsia="zh-TW"/>
        </w:rPr>
        <w:t xml:space="preserve"> </w:t>
      </w:r>
      <w:r w:rsidR="00B756B3" w:rsidRPr="005557B6">
        <w:rPr>
          <w:spacing w:val="-4"/>
          <w:rtl/>
          <w:lang w:val="en-GB" w:eastAsia="zh-TW"/>
        </w:rPr>
        <w:t>الإنسان</w:t>
      </w:r>
      <w:r w:rsidR="00F10A5A">
        <w:rPr>
          <w:spacing w:val="-4"/>
          <w:rtl/>
          <w:lang w:val="en-GB" w:eastAsia="zh-TW"/>
        </w:rPr>
        <w:t xml:space="preserve"> </w:t>
      </w:r>
      <w:r w:rsidR="00B756B3" w:rsidRPr="005557B6">
        <w:rPr>
          <w:spacing w:val="-4"/>
          <w:rtl/>
          <w:lang w:val="en-GB" w:eastAsia="zh-TW"/>
        </w:rPr>
        <w:t>في</w:t>
      </w:r>
      <w:r w:rsidR="00F10A5A">
        <w:rPr>
          <w:spacing w:val="-4"/>
          <w:rtl/>
          <w:lang w:val="en-GB" w:eastAsia="zh-TW"/>
        </w:rPr>
        <w:t xml:space="preserve"> </w:t>
      </w:r>
      <w:r w:rsidR="00B756B3" w:rsidRPr="005557B6">
        <w:rPr>
          <w:spacing w:val="-4"/>
          <w:rtl/>
          <w:lang w:val="en-GB" w:eastAsia="zh-TW"/>
        </w:rPr>
        <w:t>السويد</w:t>
      </w:r>
      <w:r w:rsidR="00F10A5A">
        <w:rPr>
          <w:spacing w:val="-4"/>
          <w:rtl/>
          <w:lang w:val="en-GB" w:eastAsia="zh-TW"/>
        </w:rPr>
        <w:t xml:space="preserve"> </w:t>
      </w:r>
      <w:r w:rsidR="00B756B3" w:rsidRPr="005557B6">
        <w:rPr>
          <w:spacing w:val="-4"/>
          <w:rtl/>
          <w:lang w:val="en-GB" w:eastAsia="zh-TW"/>
        </w:rPr>
        <w:t>وفقاً</w:t>
      </w:r>
      <w:r w:rsidR="00F10A5A">
        <w:rPr>
          <w:spacing w:val="-4"/>
          <w:rtl/>
          <w:lang w:val="en-GB" w:eastAsia="zh-TW"/>
        </w:rPr>
        <w:t xml:space="preserve"> </w:t>
      </w:r>
      <w:r w:rsidR="00B756B3" w:rsidRPr="005557B6">
        <w:rPr>
          <w:spacing w:val="-4"/>
          <w:rtl/>
          <w:lang w:val="en-GB" w:eastAsia="zh-TW"/>
        </w:rPr>
        <w:t>لمبادئ</w:t>
      </w:r>
      <w:r w:rsidR="00F10A5A">
        <w:rPr>
          <w:spacing w:val="-4"/>
          <w:rtl/>
          <w:lang w:val="en-GB" w:eastAsia="zh-TW"/>
        </w:rPr>
        <w:t xml:space="preserve"> </w:t>
      </w:r>
      <w:r w:rsidR="00B756B3" w:rsidRPr="005557B6">
        <w:rPr>
          <w:spacing w:val="-4"/>
          <w:rtl/>
          <w:lang w:val="en-GB" w:eastAsia="zh-TW"/>
        </w:rPr>
        <w:t>باريس</w:t>
      </w:r>
      <w:r w:rsidR="00F10A5A">
        <w:rPr>
          <w:spacing w:val="-4"/>
          <w:rtl/>
          <w:lang w:val="en-GB" w:eastAsia="zh-TW"/>
        </w:rPr>
        <w:t xml:space="preserve"> </w:t>
      </w:r>
      <w:r w:rsidR="00B756B3" w:rsidRPr="005557B6">
        <w:rPr>
          <w:spacing w:val="-4"/>
          <w:rtl/>
          <w:lang w:val="en-GB" w:eastAsia="zh-TW"/>
        </w:rPr>
        <w:t>(انظر</w:t>
      </w:r>
      <w:r w:rsidR="00F10A5A">
        <w:rPr>
          <w:spacing w:val="-4"/>
          <w:rtl/>
          <w:lang w:val="en-GB" w:eastAsia="zh-TW"/>
        </w:rPr>
        <w:t xml:space="preserve"> </w:t>
      </w:r>
      <w:r w:rsidR="00B756B3" w:rsidRPr="005557B6">
        <w:rPr>
          <w:spacing w:val="-4"/>
          <w:rtl/>
          <w:lang w:val="en-GB" w:eastAsia="zh-TW"/>
        </w:rPr>
        <w:t>الفقرة</w:t>
      </w:r>
      <w:r w:rsidR="00F10A5A">
        <w:rPr>
          <w:spacing w:val="-4"/>
          <w:rtl/>
          <w:lang w:val="en-GB" w:eastAsia="zh-TW"/>
        </w:rPr>
        <w:t xml:space="preserve"> </w:t>
      </w:r>
      <w:r w:rsidR="00B756B3" w:rsidRPr="005557B6">
        <w:rPr>
          <w:spacing w:val="-4"/>
          <w:rtl/>
          <w:lang w:val="en-GB" w:eastAsia="zh-TW"/>
        </w:rPr>
        <w:t>٩٢).</w:t>
      </w:r>
      <w:r w:rsidR="00F10A5A">
        <w:rPr>
          <w:spacing w:val="-4"/>
          <w:rtl/>
          <w:lang w:val="en-GB" w:eastAsia="zh-TW"/>
        </w:rPr>
        <w:t xml:space="preserve"> </w:t>
      </w:r>
      <w:r w:rsidR="00B756B3" w:rsidRPr="005557B6">
        <w:rPr>
          <w:spacing w:val="-4"/>
          <w:rtl/>
          <w:lang w:val="en-GB" w:eastAsia="zh-TW"/>
        </w:rPr>
        <w:t>وعلاوة</w:t>
      </w:r>
      <w:r w:rsidR="00F10A5A">
        <w:rPr>
          <w:spacing w:val="-4"/>
          <w:rtl/>
          <w:lang w:val="en-GB" w:eastAsia="zh-TW"/>
        </w:rPr>
        <w:t xml:space="preserve"> </w:t>
      </w:r>
      <w:r w:rsidR="00B756B3" w:rsidRPr="005557B6">
        <w:rPr>
          <w:spacing w:val="-4"/>
          <w:rtl/>
          <w:lang w:val="en-GB" w:eastAsia="zh-TW"/>
        </w:rPr>
        <w:t>على</w:t>
      </w:r>
      <w:r w:rsidR="00F10A5A">
        <w:rPr>
          <w:spacing w:val="-4"/>
          <w:rtl/>
          <w:lang w:val="en-GB" w:eastAsia="zh-TW"/>
        </w:rPr>
        <w:t xml:space="preserve"> </w:t>
      </w:r>
      <w:r w:rsidR="00B756B3" w:rsidRPr="005557B6">
        <w:rPr>
          <w:spacing w:val="-4"/>
          <w:rtl/>
          <w:lang w:val="en-GB" w:eastAsia="zh-TW"/>
        </w:rPr>
        <w:t>ذلك،</w:t>
      </w:r>
      <w:r w:rsidR="00F10A5A">
        <w:rPr>
          <w:spacing w:val="-4"/>
          <w:rtl/>
          <w:lang w:val="en-GB" w:eastAsia="zh-TW"/>
        </w:rPr>
        <w:t xml:space="preserve"> </w:t>
      </w:r>
      <w:r w:rsidR="00B756B3" w:rsidRPr="005557B6">
        <w:rPr>
          <w:spacing w:val="-4"/>
          <w:rtl/>
          <w:lang w:val="en-GB" w:eastAsia="zh-TW"/>
        </w:rPr>
        <w:t>تقترح</w:t>
      </w:r>
      <w:r w:rsidR="00F10A5A">
        <w:rPr>
          <w:spacing w:val="-4"/>
          <w:rtl/>
          <w:lang w:val="en-GB" w:eastAsia="zh-TW"/>
        </w:rPr>
        <w:t xml:space="preserve"> </w:t>
      </w:r>
      <w:r w:rsidR="00B756B3" w:rsidRPr="005557B6">
        <w:rPr>
          <w:spacing w:val="-4"/>
          <w:rtl/>
          <w:lang w:val="en-GB" w:eastAsia="zh-TW"/>
        </w:rPr>
        <w:t>الحكومة</w:t>
      </w:r>
      <w:r w:rsidR="00F10A5A">
        <w:rPr>
          <w:spacing w:val="-4"/>
          <w:rtl/>
          <w:lang w:val="en-GB" w:eastAsia="zh-TW"/>
        </w:rPr>
        <w:t xml:space="preserve"> </w:t>
      </w:r>
      <w:r w:rsidR="00B756B3" w:rsidRPr="005557B6">
        <w:rPr>
          <w:spacing w:val="-4"/>
          <w:rtl/>
          <w:lang w:val="en-GB" w:eastAsia="zh-TW"/>
        </w:rPr>
        <w:t>في</w:t>
      </w:r>
      <w:r w:rsidR="00F10A5A">
        <w:rPr>
          <w:spacing w:val="-4"/>
          <w:rtl/>
          <w:lang w:val="en-GB" w:eastAsia="zh-TW"/>
        </w:rPr>
        <w:t xml:space="preserve"> </w:t>
      </w:r>
      <w:r w:rsidR="00B756B3" w:rsidRPr="005557B6">
        <w:rPr>
          <w:spacing w:val="-4"/>
          <w:rtl/>
          <w:lang w:val="en-GB" w:eastAsia="zh-TW"/>
        </w:rPr>
        <w:t>مشروع</w:t>
      </w:r>
      <w:r w:rsidR="00F10A5A">
        <w:rPr>
          <w:spacing w:val="-4"/>
          <w:rtl/>
          <w:lang w:val="en-GB" w:eastAsia="zh-TW"/>
        </w:rPr>
        <w:t xml:space="preserve"> </w:t>
      </w:r>
      <w:r w:rsidR="00B756B3" w:rsidRPr="005557B6">
        <w:rPr>
          <w:spacing w:val="-4"/>
          <w:rtl/>
          <w:lang w:val="en-GB" w:eastAsia="zh-TW"/>
        </w:rPr>
        <w:t>قانون</w:t>
      </w:r>
      <w:r w:rsidR="00F10A5A">
        <w:rPr>
          <w:spacing w:val="-4"/>
          <w:rtl/>
          <w:lang w:val="en-GB" w:eastAsia="zh-TW"/>
        </w:rPr>
        <w:t xml:space="preserve"> </w:t>
      </w:r>
      <w:r w:rsidR="00B756B3" w:rsidRPr="005557B6">
        <w:rPr>
          <w:spacing w:val="-4"/>
          <w:rtl/>
          <w:lang w:val="en-GB" w:eastAsia="zh-TW"/>
        </w:rPr>
        <w:t>(مشروع</w:t>
      </w:r>
      <w:r w:rsidR="00F10A5A">
        <w:rPr>
          <w:spacing w:val="-4"/>
          <w:rtl/>
          <w:lang w:val="en-GB" w:eastAsia="zh-TW"/>
        </w:rPr>
        <w:t xml:space="preserve"> </w:t>
      </w:r>
      <w:r w:rsidR="00B756B3" w:rsidRPr="005557B6">
        <w:rPr>
          <w:spacing w:val="-4"/>
          <w:rtl/>
          <w:lang w:val="en-GB" w:eastAsia="zh-TW"/>
        </w:rPr>
        <w:t>القانون</w:t>
      </w:r>
      <w:r w:rsidR="00F10A5A">
        <w:rPr>
          <w:spacing w:val="-4"/>
          <w:rtl/>
          <w:lang w:val="en-GB" w:eastAsia="zh-TW"/>
        </w:rPr>
        <w:t xml:space="preserve"> </w:t>
      </w:r>
      <w:r w:rsidR="00B756B3" w:rsidRPr="005557B6">
        <w:rPr>
          <w:spacing w:val="-4"/>
          <w:rtl/>
          <w:lang w:val="en-GB" w:eastAsia="zh-TW"/>
        </w:rPr>
        <w:t>الحكومي</w:t>
      </w:r>
      <w:r w:rsidR="00F10A5A">
        <w:rPr>
          <w:spacing w:val="-4"/>
          <w:rtl/>
          <w:lang w:val="en-GB" w:eastAsia="zh-TW"/>
        </w:rPr>
        <w:t xml:space="preserve"> </w:t>
      </w:r>
      <w:r w:rsidR="00B756B3" w:rsidRPr="005557B6">
        <w:rPr>
          <w:spacing w:val="-4"/>
          <w:rtl/>
          <w:lang w:val="en-GB" w:eastAsia="zh-TW"/>
        </w:rPr>
        <w:t>2017/18:</w:t>
      </w:r>
      <w:r w:rsidR="00F10A5A" w:rsidRPr="00617D93">
        <w:rPr>
          <w:rFonts w:hint="eastAsia"/>
          <w:spacing w:val="-4"/>
          <w:sz w:val="2"/>
          <w:szCs w:val="2"/>
          <w:rtl/>
          <w:lang w:val="en-GB" w:eastAsia="zh-TW"/>
        </w:rPr>
        <w:t xml:space="preserve"> </w:t>
      </w:r>
      <w:r w:rsidR="00B756B3" w:rsidRPr="005557B6">
        <w:rPr>
          <w:spacing w:val="-4"/>
          <w:rtl/>
          <w:lang w:val="en-GB" w:eastAsia="zh-TW"/>
        </w:rPr>
        <w:t>186)</w:t>
      </w:r>
      <w:r w:rsidR="00F10A5A">
        <w:rPr>
          <w:spacing w:val="-4"/>
          <w:rtl/>
          <w:lang w:val="en-GB" w:eastAsia="zh-TW"/>
        </w:rPr>
        <w:t xml:space="preserve"> </w:t>
      </w:r>
      <w:r w:rsidR="00B756B3" w:rsidRPr="005557B6">
        <w:rPr>
          <w:spacing w:val="-4"/>
          <w:rtl/>
          <w:lang w:val="en-GB" w:eastAsia="zh-TW"/>
        </w:rPr>
        <w:t>المقدم</w:t>
      </w:r>
      <w:r w:rsidR="00F10A5A">
        <w:rPr>
          <w:spacing w:val="-4"/>
          <w:rtl/>
          <w:lang w:val="en-GB" w:eastAsia="zh-TW"/>
        </w:rPr>
        <w:t xml:space="preserve"> </w:t>
      </w:r>
      <w:r w:rsidR="00B756B3" w:rsidRPr="005557B6">
        <w:rPr>
          <w:spacing w:val="-4"/>
          <w:rtl/>
          <w:lang w:val="en-GB" w:eastAsia="zh-TW"/>
        </w:rPr>
        <w:t>إلى</w:t>
      </w:r>
      <w:r w:rsidR="00F10A5A">
        <w:rPr>
          <w:spacing w:val="-4"/>
          <w:rtl/>
          <w:lang w:val="en-GB" w:eastAsia="zh-TW"/>
        </w:rPr>
        <w:t xml:space="preserve"> </w:t>
      </w:r>
      <w:r w:rsidR="00B756B3" w:rsidRPr="005557B6">
        <w:rPr>
          <w:spacing w:val="-4"/>
          <w:rtl/>
          <w:lang w:val="en-GB" w:eastAsia="zh-TW"/>
        </w:rPr>
        <w:t>البرلمان</w:t>
      </w:r>
      <w:r w:rsidR="00F10A5A">
        <w:rPr>
          <w:spacing w:val="-4"/>
          <w:rtl/>
          <w:lang w:val="en-GB" w:eastAsia="zh-TW"/>
        </w:rPr>
        <w:t xml:space="preserve"> </w:t>
      </w:r>
      <w:r w:rsidR="00B756B3" w:rsidRPr="005557B6">
        <w:rPr>
          <w:spacing w:val="-4"/>
          <w:rtl/>
          <w:lang w:val="en-GB" w:eastAsia="zh-TW"/>
        </w:rPr>
        <w:t>في</w:t>
      </w:r>
      <w:r w:rsidR="00F10A5A">
        <w:rPr>
          <w:spacing w:val="-4"/>
          <w:rtl/>
          <w:lang w:val="en-GB" w:eastAsia="zh-TW"/>
        </w:rPr>
        <w:t xml:space="preserve"> </w:t>
      </w:r>
      <w:r w:rsidR="00B756B3" w:rsidRPr="005557B6">
        <w:rPr>
          <w:spacing w:val="-4"/>
          <w:rtl/>
          <w:lang w:val="en-GB" w:eastAsia="zh-TW"/>
        </w:rPr>
        <w:t>آذار/مارس</w:t>
      </w:r>
      <w:r w:rsidR="00F10A5A">
        <w:rPr>
          <w:spacing w:val="-4"/>
          <w:rtl/>
          <w:lang w:val="en-GB" w:eastAsia="zh-TW"/>
        </w:rPr>
        <w:t xml:space="preserve"> </w:t>
      </w:r>
      <w:r w:rsidR="00B756B3" w:rsidRPr="005557B6">
        <w:rPr>
          <w:spacing w:val="-4"/>
          <w:rtl/>
          <w:lang w:val="en-GB" w:eastAsia="zh-TW"/>
        </w:rPr>
        <w:t>2018،</w:t>
      </w:r>
      <w:r w:rsidR="00F10A5A">
        <w:rPr>
          <w:spacing w:val="-4"/>
          <w:rtl/>
          <w:lang w:val="en-GB" w:eastAsia="zh-TW"/>
        </w:rPr>
        <w:t xml:space="preserve"> </w:t>
      </w:r>
      <w:r w:rsidR="00B756B3" w:rsidRPr="005557B6">
        <w:rPr>
          <w:spacing w:val="-4"/>
          <w:rtl/>
          <w:lang w:val="en-GB" w:eastAsia="zh-TW"/>
        </w:rPr>
        <w:t>إدماج</w:t>
      </w:r>
      <w:r w:rsidR="00F10A5A">
        <w:rPr>
          <w:spacing w:val="-4"/>
          <w:rtl/>
          <w:lang w:val="en-GB" w:eastAsia="zh-TW"/>
        </w:rPr>
        <w:t xml:space="preserve"> </w:t>
      </w:r>
      <w:r w:rsidR="00B756B3" w:rsidRPr="005557B6">
        <w:rPr>
          <w:spacing w:val="-4"/>
          <w:rtl/>
          <w:lang w:val="en-GB" w:eastAsia="zh-TW"/>
        </w:rPr>
        <w:t>اتفاقية</w:t>
      </w:r>
      <w:r w:rsidR="00F10A5A">
        <w:rPr>
          <w:spacing w:val="-4"/>
          <w:rtl/>
          <w:lang w:val="en-GB" w:eastAsia="zh-TW"/>
        </w:rPr>
        <w:t xml:space="preserve"> </w:t>
      </w:r>
      <w:r w:rsidR="00B756B3" w:rsidRPr="005557B6">
        <w:rPr>
          <w:spacing w:val="-4"/>
          <w:rtl/>
          <w:lang w:val="en-GB" w:eastAsia="zh-TW"/>
        </w:rPr>
        <w:t>حقوق</w:t>
      </w:r>
      <w:r w:rsidR="00F10A5A">
        <w:rPr>
          <w:spacing w:val="-4"/>
          <w:rtl/>
          <w:lang w:val="en-GB" w:eastAsia="zh-TW"/>
        </w:rPr>
        <w:t xml:space="preserve"> </w:t>
      </w:r>
      <w:r w:rsidR="00B756B3" w:rsidRPr="005557B6">
        <w:rPr>
          <w:spacing w:val="-4"/>
          <w:rtl/>
          <w:lang w:val="en-GB" w:eastAsia="zh-TW"/>
        </w:rPr>
        <w:t>الطفل</w:t>
      </w:r>
      <w:r w:rsidR="00F10A5A">
        <w:rPr>
          <w:spacing w:val="-4"/>
          <w:rtl/>
          <w:lang w:val="en-GB" w:eastAsia="zh-TW"/>
        </w:rPr>
        <w:t xml:space="preserve"> </w:t>
      </w:r>
      <w:r w:rsidR="00B756B3" w:rsidRPr="005557B6">
        <w:rPr>
          <w:spacing w:val="-4"/>
          <w:rtl/>
          <w:lang w:val="en-GB" w:eastAsia="zh-TW"/>
        </w:rPr>
        <w:t>في</w:t>
      </w:r>
      <w:r w:rsidR="00F10A5A">
        <w:rPr>
          <w:spacing w:val="-4"/>
          <w:rtl/>
          <w:lang w:val="en-GB" w:eastAsia="zh-TW"/>
        </w:rPr>
        <w:t xml:space="preserve"> </w:t>
      </w:r>
      <w:r w:rsidR="00B756B3" w:rsidRPr="005557B6">
        <w:rPr>
          <w:spacing w:val="-4"/>
          <w:rtl/>
          <w:lang w:val="en-GB" w:eastAsia="zh-TW"/>
        </w:rPr>
        <w:t>القانون</w:t>
      </w:r>
      <w:r w:rsidR="00F10A5A">
        <w:rPr>
          <w:spacing w:val="-4"/>
          <w:rtl/>
          <w:lang w:val="en-GB" w:eastAsia="zh-TW"/>
        </w:rPr>
        <w:t xml:space="preserve"> </w:t>
      </w:r>
      <w:r w:rsidR="00B756B3" w:rsidRPr="005557B6">
        <w:rPr>
          <w:spacing w:val="-4"/>
          <w:rtl/>
          <w:lang w:val="en-GB" w:eastAsia="zh-TW"/>
        </w:rPr>
        <w:t>السويدي.</w:t>
      </w:r>
      <w:r w:rsidR="00F10A5A">
        <w:rPr>
          <w:spacing w:val="-4"/>
          <w:rtl/>
          <w:lang w:val="en-GB" w:eastAsia="zh-TW"/>
        </w:rPr>
        <w:t xml:space="preserve"> </w:t>
      </w:r>
    </w:p>
    <w:p w:rsidR="00B756B3" w:rsidRPr="008F405D" w:rsidRDefault="005557B6" w:rsidP="005557B6">
      <w:pPr>
        <w:pStyle w:val="SingleTxtGA"/>
        <w:rPr>
          <w:rtl/>
          <w:lang w:val="en-GB" w:eastAsia="zh-TW"/>
        </w:rPr>
      </w:pPr>
      <w:r>
        <w:rPr>
          <w:rtl/>
          <w:lang w:val="en-GB" w:eastAsia="zh-TW"/>
        </w:rPr>
        <w:t>٩٨-</w:t>
      </w:r>
      <w:r>
        <w:rPr>
          <w:rtl/>
          <w:lang w:val="en-GB" w:eastAsia="zh-TW"/>
        </w:rPr>
        <w:tab/>
      </w:r>
      <w:r w:rsidR="00B756B3">
        <w:rPr>
          <w:rtl/>
          <w:lang w:val="en-GB" w:eastAsia="zh-TW"/>
        </w:rPr>
        <w:t>وفي</w:t>
      </w:r>
      <w:r w:rsidR="00F10A5A">
        <w:rPr>
          <w:rtl/>
          <w:lang w:val="en-GB" w:eastAsia="zh-TW"/>
        </w:rPr>
        <w:t xml:space="preserve"> </w:t>
      </w:r>
      <w:r w:rsidR="00B756B3">
        <w:rPr>
          <w:rtl/>
          <w:lang w:val="en-GB" w:eastAsia="zh-TW"/>
        </w:rPr>
        <w:t>إطار</w:t>
      </w:r>
      <w:r w:rsidR="00F10A5A">
        <w:rPr>
          <w:rtl/>
          <w:lang w:val="en-GB" w:eastAsia="zh-TW"/>
        </w:rPr>
        <w:t xml:space="preserve"> </w:t>
      </w:r>
      <w:r w:rsidR="00B756B3">
        <w:rPr>
          <w:rtl/>
          <w:lang w:val="en-GB" w:eastAsia="zh-TW"/>
        </w:rPr>
        <w:t>الإعمال</w:t>
      </w:r>
      <w:r w:rsidR="00F10A5A">
        <w:rPr>
          <w:rtl/>
          <w:lang w:val="en-GB" w:eastAsia="zh-TW"/>
        </w:rPr>
        <w:t xml:space="preserve"> </w:t>
      </w:r>
      <w:r w:rsidR="00B756B3">
        <w:rPr>
          <w:rtl/>
          <w:lang w:val="en-GB" w:eastAsia="zh-TW"/>
        </w:rPr>
        <w:t>المنسق</w:t>
      </w:r>
      <w:r w:rsidR="00F10A5A">
        <w:rPr>
          <w:rtl/>
          <w:lang w:val="en-GB" w:eastAsia="zh-TW"/>
        </w:rPr>
        <w:t xml:space="preserve"> </w:t>
      </w:r>
      <w:r w:rsidR="00B756B3">
        <w:rPr>
          <w:rtl/>
          <w:lang w:val="en-GB" w:eastAsia="zh-TW"/>
        </w:rPr>
        <w:t>والمنهجي</w:t>
      </w:r>
      <w:r w:rsidR="00F10A5A">
        <w:rPr>
          <w:rtl/>
          <w:lang w:val="en-GB" w:eastAsia="zh-TW"/>
        </w:rPr>
        <w:t xml:space="preserve"> </w:t>
      </w:r>
      <w:r w:rsidR="00B756B3">
        <w:rPr>
          <w:rtl/>
          <w:lang w:val="en-GB" w:eastAsia="zh-TW"/>
        </w:rPr>
        <w:t>لحقوق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القطاع</w:t>
      </w:r>
      <w:r w:rsidR="00F10A5A">
        <w:rPr>
          <w:rtl/>
          <w:lang w:val="en-GB" w:eastAsia="zh-TW"/>
        </w:rPr>
        <w:t xml:space="preserve"> </w:t>
      </w:r>
      <w:r w:rsidR="00B756B3">
        <w:rPr>
          <w:rtl/>
          <w:lang w:val="en-GB" w:eastAsia="zh-TW"/>
        </w:rPr>
        <w:t>العام،</w:t>
      </w:r>
      <w:r w:rsidR="00F10A5A">
        <w:rPr>
          <w:rtl/>
          <w:lang w:val="en-GB" w:eastAsia="zh-TW"/>
        </w:rPr>
        <w:t xml:space="preserve"> </w:t>
      </w:r>
      <w:r w:rsidR="00B756B3">
        <w:rPr>
          <w:rtl/>
          <w:lang w:val="en-GB" w:eastAsia="zh-TW"/>
        </w:rPr>
        <w:t>تعتزم</w:t>
      </w:r>
      <w:r w:rsidR="00F10A5A">
        <w:rPr>
          <w:rtl/>
          <w:lang w:val="en-GB" w:eastAsia="zh-TW"/>
        </w:rPr>
        <w:t xml:space="preserve"> </w:t>
      </w:r>
      <w:r w:rsidR="00B756B3">
        <w:rPr>
          <w:rtl/>
          <w:lang w:val="en-GB" w:eastAsia="zh-TW"/>
        </w:rPr>
        <w:t>الحكومة</w:t>
      </w:r>
      <w:r w:rsidR="00F10A5A">
        <w:rPr>
          <w:rtl/>
          <w:lang w:val="en-GB" w:eastAsia="zh-TW"/>
        </w:rPr>
        <w:t xml:space="preserve"> </w:t>
      </w:r>
      <w:r w:rsidR="00B756B3">
        <w:rPr>
          <w:rtl/>
          <w:lang w:val="en-GB" w:eastAsia="zh-TW"/>
        </w:rPr>
        <w:t>رصد</w:t>
      </w:r>
      <w:r w:rsidR="00F10A5A">
        <w:rPr>
          <w:rtl/>
          <w:lang w:val="en-GB" w:eastAsia="zh-TW"/>
        </w:rPr>
        <w:t xml:space="preserve"> </w:t>
      </w:r>
      <w:r w:rsidR="00B756B3">
        <w:rPr>
          <w:rtl/>
          <w:lang w:val="en-GB" w:eastAsia="zh-TW"/>
        </w:rPr>
        <w:t>تطبيق</w:t>
      </w:r>
      <w:r w:rsidR="00F10A5A">
        <w:rPr>
          <w:rtl/>
          <w:lang w:val="en-GB" w:eastAsia="zh-TW"/>
        </w:rPr>
        <w:t xml:space="preserve"> </w:t>
      </w:r>
      <w:r w:rsidR="00B756B3">
        <w:rPr>
          <w:rtl/>
          <w:lang w:val="en-GB" w:eastAsia="zh-TW"/>
        </w:rPr>
        <w:t>مبدأ</w:t>
      </w:r>
      <w:r w:rsidR="00F10A5A">
        <w:rPr>
          <w:rtl/>
          <w:lang w:val="en-GB" w:eastAsia="zh-TW"/>
        </w:rPr>
        <w:t xml:space="preserve"> </w:t>
      </w:r>
      <w:r w:rsidR="00B756B3">
        <w:rPr>
          <w:rtl/>
          <w:lang w:val="en-GB" w:eastAsia="zh-TW"/>
        </w:rPr>
        <w:t>التفسير</w:t>
      </w:r>
      <w:r w:rsidR="00F10A5A">
        <w:rPr>
          <w:rtl/>
          <w:lang w:val="en-GB" w:eastAsia="zh-TW"/>
        </w:rPr>
        <w:t xml:space="preserve"> </w:t>
      </w:r>
      <w:r w:rsidR="00B756B3">
        <w:rPr>
          <w:rtl/>
          <w:lang w:val="en-GB" w:eastAsia="zh-TW"/>
        </w:rPr>
        <w:t>المتسق</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أنشطة</w:t>
      </w:r>
      <w:r w:rsidR="00F10A5A">
        <w:rPr>
          <w:rtl/>
          <w:lang w:val="en-GB" w:eastAsia="zh-TW"/>
        </w:rPr>
        <w:t xml:space="preserve"> </w:t>
      </w:r>
      <w:r w:rsidR="00B756B3">
        <w:rPr>
          <w:rtl/>
          <w:lang w:val="en-GB" w:eastAsia="zh-TW"/>
        </w:rPr>
        <w:t>الوكالات</w:t>
      </w:r>
      <w:r w:rsidR="00F10A5A">
        <w:rPr>
          <w:rtl/>
          <w:lang w:val="en-GB" w:eastAsia="zh-TW"/>
        </w:rPr>
        <w:t xml:space="preserve"> </w:t>
      </w:r>
      <w:r w:rsidR="00B756B3">
        <w:rPr>
          <w:rtl/>
          <w:lang w:val="en-GB" w:eastAsia="zh-TW"/>
        </w:rPr>
        <w:t>الحكومية،</w:t>
      </w:r>
      <w:r w:rsidR="00F10A5A">
        <w:rPr>
          <w:rtl/>
          <w:lang w:val="en-GB" w:eastAsia="zh-TW"/>
        </w:rPr>
        <w:t xml:space="preserve"> </w:t>
      </w:r>
      <w:r w:rsidR="00B756B3">
        <w:rPr>
          <w:rtl/>
          <w:lang w:val="en-GB" w:eastAsia="zh-TW"/>
        </w:rPr>
        <w:t>وتحسين</w:t>
      </w:r>
      <w:r w:rsidR="00F10A5A">
        <w:rPr>
          <w:rtl/>
          <w:lang w:val="en-GB" w:eastAsia="zh-TW"/>
        </w:rPr>
        <w:t xml:space="preserve"> </w:t>
      </w:r>
      <w:r w:rsidR="00B756B3">
        <w:rPr>
          <w:rtl/>
          <w:lang w:val="en-GB" w:eastAsia="zh-TW"/>
        </w:rPr>
        <w:t>الجهود</w:t>
      </w:r>
      <w:r w:rsidR="00F10A5A">
        <w:rPr>
          <w:rtl/>
          <w:lang w:val="en-GB" w:eastAsia="zh-TW"/>
        </w:rPr>
        <w:t xml:space="preserve"> </w:t>
      </w:r>
      <w:r w:rsidR="00B756B3">
        <w:rPr>
          <w:rtl/>
          <w:lang w:val="en-GB" w:eastAsia="zh-TW"/>
        </w:rPr>
        <w:t>التي</w:t>
      </w:r>
      <w:r w:rsidR="00F10A5A">
        <w:rPr>
          <w:rtl/>
          <w:lang w:val="en-GB" w:eastAsia="zh-TW"/>
        </w:rPr>
        <w:t xml:space="preserve"> </w:t>
      </w:r>
      <w:r w:rsidR="00B756B3">
        <w:rPr>
          <w:rtl/>
          <w:lang w:val="en-GB" w:eastAsia="zh-TW"/>
        </w:rPr>
        <w:t>تبذلها</w:t>
      </w:r>
      <w:r w:rsidR="00F10A5A">
        <w:rPr>
          <w:rtl/>
          <w:lang w:val="en-GB" w:eastAsia="zh-TW"/>
        </w:rPr>
        <w:t xml:space="preserve"> </w:t>
      </w:r>
      <w:r w:rsidR="00B756B3">
        <w:rPr>
          <w:rtl/>
          <w:lang w:val="en-GB" w:eastAsia="zh-TW"/>
        </w:rPr>
        <w:t>الحكومة</w:t>
      </w:r>
      <w:r w:rsidR="00F10A5A">
        <w:rPr>
          <w:rtl/>
          <w:lang w:val="en-GB" w:eastAsia="zh-TW"/>
        </w:rPr>
        <w:t xml:space="preserve"> </w:t>
      </w:r>
      <w:r w:rsidR="00B756B3">
        <w:rPr>
          <w:rtl/>
          <w:lang w:val="en-GB" w:eastAsia="zh-TW"/>
        </w:rPr>
        <w:t>لرصد</w:t>
      </w:r>
      <w:r w:rsidR="00F10A5A">
        <w:rPr>
          <w:rtl/>
          <w:lang w:val="en-GB" w:eastAsia="zh-TW"/>
        </w:rPr>
        <w:t xml:space="preserve"> </w:t>
      </w:r>
      <w:r w:rsidR="00B756B3">
        <w:rPr>
          <w:rtl/>
          <w:lang w:val="en-GB" w:eastAsia="zh-TW"/>
        </w:rPr>
        <w:t>الامتثال</w:t>
      </w:r>
      <w:r w:rsidR="00F10A5A">
        <w:rPr>
          <w:rtl/>
          <w:lang w:val="en-GB" w:eastAsia="zh-TW"/>
        </w:rPr>
        <w:t xml:space="preserve"> </w:t>
      </w:r>
      <w:r w:rsidR="00B756B3">
        <w:rPr>
          <w:rtl/>
          <w:lang w:val="en-GB" w:eastAsia="zh-TW"/>
        </w:rPr>
        <w:t>للاتفاقيات</w:t>
      </w:r>
      <w:r w:rsidR="00F10A5A">
        <w:rPr>
          <w:rtl/>
          <w:lang w:val="en-GB" w:eastAsia="zh-TW"/>
        </w:rPr>
        <w:t xml:space="preserve"> </w:t>
      </w:r>
      <w:r w:rsidR="00B756B3">
        <w:rPr>
          <w:rtl/>
          <w:lang w:val="en-GB" w:eastAsia="zh-TW"/>
        </w:rPr>
        <w:t>الدولية.</w:t>
      </w:r>
      <w:r w:rsidR="00F10A5A">
        <w:rPr>
          <w:rtl/>
          <w:lang w:val="en-GB" w:eastAsia="zh-TW"/>
        </w:rPr>
        <w:t xml:space="preserve"> </w:t>
      </w:r>
      <w:r w:rsidR="00B756B3">
        <w:rPr>
          <w:rtl/>
          <w:lang w:val="en-GB" w:eastAsia="zh-TW"/>
        </w:rPr>
        <w:t>وستواصل</w:t>
      </w:r>
      <w:r w:rsidR="00F10A5A">
        <w:rPr>
          <w:rtl/>
          <w:lang w:val="en-GB" w:eastAsia="zh-TW"/>
        </w:rPr>
        <w:t xml:space="preserve"> </w:t>
      </w:r>
      <w:r w:rsidR="00B756B3">
        <w:rPr>
          <w:rtl/>
          <w:lang w:val="en-GB" w:eastAsia="zh-TW"/>
        </w:rPr>
        <w:t>الحكومة</w:t>
      </w:r>
      <w:r w:rsidR="00F10A5A">
        <w:rPr>
          <w:rtl/>
          <w:lang w:val="en-GB" w:eastAsia="zh-TW"/>
        </w:rPr>
        <w:t xml:space="preserve"> </w:t>
      </w:r>
      <w:r w:rsidR="00B756B3">
        <w:rPr>
          <w:rtl/>
          <w:lang w:val="en-GB" w:eastAsia="zh-TW"/>
        </w:rPr>
        <w:t>أيضاً</w:t>
      </w:r>
      <w:r w:rsidR="00F10A5A">
        <w:rPr>
          <w:rtl/>
          <w:lang w:val="en-GB" w:eastAsia="zh-TW"/>
        </w:rPr>
        <w:t xml:space="preserve"> </w:t>
      </w:r>
      <w:r w:rsidR="00B756B3">
        <w:rPr>
          <w:rtl/>
          <w:lang w:val="en-GB" w:eastAsia="zh-TW"/>
        </w:rPr>
        <w:t>جهودها</w:t>
      </w:r>
      <w:r w:rsidR="00F10A5A">
        <w:rPr>
          <w:rtl/>
          <w:lang w:val="en-GB" w:eastAsia="zh-TW"/>
        </w:rPr>
        <w:t xml:space="preserve"> </w:t>
      </w:r>
      <w:r w:rsidR="00B756B3">
        <w:rPr>
          <w:rtl/>
          <w:lang w:val="en-GB" w:eastAsia="zh-TW"/>
        </w:rPr>
        <w:t>للتأكد</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موظفي</w:t>
      </w:r>
      <w:r w:rsidR="00F10A5A">
        <w:rPr>
          <w:rtl/>
          <w:lang w:val="en-GB" w:eastAsia="zh-TW"/>
        </w:rPr>
        <w:t xml:space="preserve"> </w:t>
      </w:r>
      <w:r w:rsidR="00B756B3">
        <w:rPr>
          <w:rtl/>
          <w:lang w:val="en-GB" w:eastAsia="zh-TW"/>
        </w:rPr>
        <w:t>الحكومة</w:t>
      </w:r>
      <w:r w:rsidR="00F10A5A">
        <w:rPr>
          <w:rtl/>
          <w:lang w:val="en-GB" w:eastAsia="zh-TW"/>
        </w:rPr>
        <w:t xml:space="preserve"> </w:t>
      </w:r>
      <w:r w:rsidR="00B756B3">
        <w:rPr>
          <w:rtl/>
          <w:lang w:val="en-GB" w:eastAsia="zh-TW"/>
        </w:rPr>
        <w:t>المركزية</w:t>
      </w:r>
      <w:r w:rsidR="00F10A5A">
        <w:rPr>
          <w:rtl/>
          <w:lang w:val="en-GB" w:eastAsia="zh-TW"/>
        </w:rPr>
        <w:t xml:space="preserve"> </w:t>
      </w:r>
      <w:r w:rsidR="00B756B3">
        <w:rPr>
          <w:rtl/>
          <w:lang w:val="en-GB" w:eastAsia="zh-TW"/>
        </w:rPr>
        <w:t>يتحلون</w:t>
      </w:r>
      <w:r w:rsidR="00F10A5A">
        <w:rPr>
          <w:rtl/>
          <w:lang w:val="en-GB" w:eastAsia="zh-TW"/>
        </w:rPr>
        <w:t xml:space="preserve"> </w:t>
      </w:r>
      <w:r w:rsidR="00B756B3">
        <w:rPr>
          <w:rtl/>
          <w:lang w:val="en-GB" w:eastAsia="zh-TW"/>
        </w:rPr>
        <w:t>بما</w:t>
      </w:r>
      <w:r w:rsidR="00F10A5A">
        <w:rPr>
          <w:rtl/>
          <w:lang w:val="en-GB" w:eastAsia="zh-TW"/>
        </w:rPr>
        <w:t xml:space="preserve"> </w:t>
      </w:r>
      <w:r w:rsidR="00B756B3">
        <w:rPr>
          <w:rtl/>
          <w:lang w:val="en-GB" w:eastAsia="zh-TW"/>
        </w:rPr>
        <w:t>يلزم</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مهارات</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مجال</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وكفالة</w:t>
      </w:r>
      <w:r w:rsidR="00F10A5A">
        <w:rPr>
          <w:rtl/>
          <w:lang w:val="en-GB" w:eastAsia="zh-TW"/>
        </w:rPr>
        <w:t xml:space="preserve"> </w:t>
      </w:r>
      <w:r w:rsidR="00B756B3">
        <w:rPr>
          <w:rtl/>
          <w:lang w:val="en-GB" w:eastAsia="zh-TW"/>
        </w:rPr>
        <w:t>إعمال</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مستوى</w:t>
      </w:r>
      <w:r w:rsidR="00F10A5A">
        <w:rPr>
          <w:rtl/>
          <w:lang w:val="en-GB" w:eastAsia="zh-TW"/>
        </w:rPr>
        <w:t xml:space="preserve"> </w:t>
      </w:r>
      <w:r w:rsidR="00B756B3">
        <w:rPr>
          <w:rtl/>
          <w:lang w:val="en-GB" w:eastAsia="zh-TW"/>
        </w:rPr>
        <w:t>البلديات</w:t>
      </w:r>
      <w:r w:rsidR="00F10A5A">
        <w:rPr>
          <w:rtl/>
          <w:lang w:val="en-GB" w:eastAsia="zh-TW"/>
        </w:rPr>
        <w:t xml:space="preserve"> </w:t>
      </w:r>
      <w:r w:rsidR="00B756B3">
        <w:rPr>
          <w:rtl/>
          <w:lang w:val="en-GB" w:eastAsia="zh-TW"/>
        </w:rPr>
        <w:t>والمستوى</w:t>
      </w:r>
      <w:r w:rsidR="00F10A5A">
        <w:rPr>
          <w:rtl/>
          <w:lang w:val="en-GB" w:eastAsia="zh-TW"/>
        </w:rPr>
        <w:t xml:space="preserve"> </w:t>
      </w:r>
      <w:r w:rsidR="00B756B3">
        <w:rPr>
          <w:rtl/>
          <w:lang w:val="en-GB" w:eastAsia="zh-TW"/>
        </w:rPr>
        <w:t>الإقليمي.</w:t>
      </w:r>
    </w:p>
    <w:p w:rsidR="00B756B3" w:rsidRPr="008F405D" w:rsidRDefault="005557B6" w:rsidP="005557B6">
      <w:pPr>
        <w:pStyle w:val="SingleTxtGA"/>
        <w:rPr>
          <w:rtl/>
          <w:lang w:val="en-GB" w:eastAsia="zh-TW"/>
        </w:rPr>
      </w:pPr>
      <w:r>
        <w:rPr>
          <w:rtl/>
          <w:lang w:val="en-GB" w:eastAsia="zh-TW"/>
        </w:rPr>
        <w:t>٩٩-</w:t>
      </w:r>
      <w:r>
        <w:rPr>
          <w:rtl/>
          <w:lang w:val="en-GB" w:eastAsia="zh-TW"/>
        </w:rPr>
        <w:tab/>
      </w:r>
      <w:r w:rsidR="00B756B3">
        <w:rPr>
          <w:rtl/>
          <w:lang w:val="en-GB" w:eastAsia="zh-TW"/>
        </w:rPr>
        <w:t>وقامت</w:t>
      </w:r>
      <w:r w:rsidR="00F10A5A">
        <w:rPr>
          <w:rtl/>
          <w:lang w:val="en-GB" w:eastAsia="zh-TW"/>
        </w:rPr>
        <w:t xml:space="preserve"> </w:t>
      </w:r>
      <w:r w:rsidR="00B756B3">
        <w:rPr>
          <w:rtl/>
          <w:lang w:val="en-GB" w:eastAsia="zh-TW"/>
        </w:rPr>
        <w:t>الحكومة،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إطار</w:t>
      </w:r>
      <w:r w:rsidR="00F10A5A">
        <w:rPr>
          <w:rtl/>
          <w:lang w:val="en-GB" w:eastAsia="zh-TW"/>
        </w:rPr>
        <w:t xml:space="preserve"> </w:t>
      </w:r>
      <w:r w:rsidR="00B756B3">
        <w:rPr>
          <w:rtl/>
          <w:lang w:val="en-GB" w:eastAsia="zh-TW"/>
        </w:rPr>
        <w:t>دعمها</w:t>
      </w:r>
      <w:r w:rsidR="00F10A5A">
        <w:rPr>
          <w:rtl/>
          <w:lang w:val="en-GB" w:eastAsia="zh-TW"/>
        </w:rPr>
        <w:t xml:space="preserve"> </w:t>
      </w:r>
      <w:r w:rsidR="00B756B3">
        <w:rPr>
          <w:rtl/>
          <w:lang w:val="en-GB" w:eastAsia="zh-TW"/>
        </w:rPr>
        <w:t>القوي</w:t>
      </w:r>
      <w:r w:rsidR="00F10A5A">
        <w:rPr>
          <w:rtl/>
          <w:lang w:val="en-GB" w:eastAsia="zh-TW"/>
        </w:rPr>
        <w:t xml:space="preserve"> </w:t>
      </w:r>
      <w:r w:rsidR="00B756B3">
        <w:rPr>
          <w:rtl/>
          <w:lang w:val="en-GB" w:eastAsia="zh-TW"/>
        </w:rPr>
        <w:t>للعمل</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مجال</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المجتمع</w:t>
      </w:r>
      <w:r w:rsidR="00F10A5A">
        <w:rPr>
          <w:rtl/>
          <w:lang w:val="en-GB" w:eastAsia="zh-TW"/>
        </w:rPr>
        <w:t xml:space="preserve"> </w:t>
      </w:r>
      <w:r w:rsidR="00B756B3">
        <w:rPr>
          <w:rtl/>
          <w:lang w:val="en-GB" w:eastAsia="zh-TW"/>
        </w:rPr>
        <w:t>المدني</w:t>
      </w:r>
      <w:r w:rsidR="00F10A5A">
        <w:rPr>
          <w:rtl/>
          <w:lang w:val="en-GB" w:eastAsia="zh-TW"/>
        </w:rPr>
        <w:t xml:space="preserve"> </w:t>
      </w:r>
      <w:r w:rsidR="00B756B3">
        <w:rPr>
          <w:rtl/>
          <w:lang w:val="en-GB" w:eastAsia="zh-TW"/>
        </w:rPr>
        <w:t>والأعمال</w:t>
      </w:r>
      <w:r w:rsidR="00F10A5A">
        <w:rPr>
          <w:rtl/>
          <w:lang w:val="en-GB" w:eastAsia="zh-TW"/>
        </w:rPr>
        <w:t xml:space="preserve"> </w:t>
      </w:r>
      <w:r w:rsidR="00B756B3">
        <w:rPr>
          <w:rtl/>
          <w:lang w:val="en-GB" w:eastAsia="zh-TW"/>
        </w:rPr>
        <w:t>التجارية،</w:t>
      </w:r>
      <w:r w:rsidR="00F10A5A">
        <w:rPr>
          <w:rtl/>
          <w:lang w:val="en-GB" w:eastAsia="zh-TW"/>
        </w:rPr>
        <w:t xml:space="preserve"> </w:t>
      </w:r>
      <w:r w:rsidR="00B756B3">
        <w:rPr>
          <w:rtl/>
          <w:lang w:val="en-GB" w:eastAsia="zh-TW"/>
        </w:rPr>
        <w:t>بإعداد</w:t>
      </w:r>
      <w:r w:rsidR="00F10A5A">
        <w:rPr>
          <w:rtl/>
          <w:lang w:val="en-GB" w:eastAsia="zh-TW"/>
        </w:rPr>
        <w:t xml:space="preserve"> </w:t>
      </w:r>
      <w:r w:rsidR="00B756B3">
        <w:rPr>
          <w:rtl/>
          <w:lang w:val="en-GB" w:eastAsia="zh-TW"/>
        </w:rPr>
        <w:t>نماذج</w:t>
      </w:r>
      <w:r w:rsidR="00F10A5A">
        <w:rPr>
          <w:rtl/>
          <w:lang w:val="en-GB" w:eastAsia="zh-TW"/>
        </w:rPr>
        <w:t xml:space="preserve"> </w:t>
      </w:r>
      <w:r w:rsidR="00B756B3">
        <w:rPr>
          <w:rtl/>
          <w:lang w:val="en-GB" w:eastAsia="zh-TW"/>
        </w:rPr>
        <w:t>لإجراء</w:t>
      </w:r>
      <w:r w:rsidR="00F10A5A">
        <w:rPr>
          <w:rtl/>
          <w:lang w:val="en-GB" w:eastAsia="zh-TW"/>
        </w:rPr>
        <w:t xml:space="preserve"> </w:t>
      </w:r>
      <w:r w:rsidR="00B756B3">
        <w:rPr>
          <w:rtl/>
          <w:lang w:val="en-GB" w:eastAsia="zh-TW"/>
        </w:rPr>
        <w:t>مشاورات</w:t>
      </w:r>
      <w:r w:rsidR="00F10A5A">
        <w:rPr>
          <w:rtl/>
          <w:lang w:val="en-GB" w:eastAsia="zh-TW"/>
        </w:rPr>
        <w:t xml:space="preserve"> </w:t>
      </w:r>
      <w:r w:rsidR="00B756B3">
        <w:rPr>
          <w:rtl/>
          <w:lang w:val="en-GB" w:eastAsia="zh-TW"/>
        </w:rPr>
        <w:t>مفتوحة</w:t>
      </w:r>
      <w:r w:rsidR="00F10A5A">
        <w:rPr>
          <w:rtl/>
          <w:lang w:val="en-GB" w:eastAsia="zh-TW"/>
        </w:rPr>
        <w:t xml:space="preserve"> </w:t>
      </w:r>
      <w:r w:rsidR="00B756B3">
        <w:rPr>
          <w:rtl/>
          <w:lang w:val="en-GB" w:eastAsia="zh-TW"/>
        </w:rPr>
        <w:t>أعمق</w:t>
      </w:r>
      <w:r w:rsidR="00F10A5A">
        <w:rPr>
          <w:rtl/>
          <w:lang w:val="en-GB" w:eastAsia="zh-TW"/>
        </w:rPr>
        <w:t xml:space="preserve"> </w:t>
      </w:r>
      <w:r w:rsidR="00B756B3">
        <w:rPr>
          <w:rtl/>
          <w:lang w:val="en-GB" w:eastAsia="zh-TW"/>
        </w:rPr>
        <w:t>وأكثر</w:t>
      </w:r>
      <w:r w:rsidR="00F10A5A">
        <w:rPr>
          <w:rtl/>
          <w:lang w:val="en-GB" w:eastAsia="zh-TW"/>
        </w:rPr>
        <w:t xml:space="preserve"> </w:t>
      </w:r>
      <w:r w:rsidR="00B756B3">
        <w:rPr>
          <w:rtl/>
          <w:lang w:val="en-GB" w:eastAsia="zh-TW"/>
        </w:rPr>
        <w:t>تنظيماً</w:t>
      </w:r>
      <w:r w:rsidR="00F10A5A">
        <w:rPr>
          <w:rtl/>
          <w:lang w:val="en-GB" w:eastAsia="zh-TW"/>
        </w:rPr>
        <w:t xml:space="preserve"> </w:t>
      </w:r>
      <w:r w:rsidR="00B756B3">
        <w:rPr>
          <w:rtl/>
          <w:lang w:val="en-GB" w:eastAsia="zh-TW"/>
        </w:rPr>
        <w:t>مع</w:t>
      </w:r>
      <w:r w:rsidR="00F10A5A">
        <w:rPr>
          <w:rtl/>
          <w:lang w:val="en-GB" w:eastAsia="zh-TW"/>
        </w:rPr>
        <w:t xml:space="preserve"> </w:t>
      </w:r>
      <w:r w:rsidR="00B756B3">
        <w:rPr>
          <w:rtl/>
          <w:lang w:val="en-GB" w:eastAsia="zh-TW"/>
        </w:rPr>
        <w:t>منظمات</w:t>
      </w:r>
      <w:r w:rsidR="00F10A5A">
        <w:rPr>
          <w:rtl/>
          <w:lang w:val="en-GB" w:eastAsia="zh-TW"/>
        </w:rPr>
        <w:t xml:space="preserve"> </w:t>
      </w:r>
      <w:r w:rsidR="00B756B3">
        <w:rPr>
          <w:rtl/>
          <w:lang w:val="en-GB" w:eastAsia="zh-TW"/>
        </w:rPr>
        <w:t>المجتمع</w:t>
      </w:r>
      <w:r w:rsidR="00F10A5A">
        <w:rPr>
          <w:rtl/>
          <w:lang w:val="en-GB" w:eastAsia="zh-TW"/>
        </w:rPr>
        <w:t xml:space="preserve"> </w:t>
      </w:r>
      <w:r w:rsidR="00B756B3">
        <w:rPr>
          <w:rtl/>
          <w:lang w:val="en-GB" w:eastAsia="zh-TW"/>
        </w:rPr>
        <w:t>المدني.</w:t>
      </w:r>
      <w:r w:rsidR="00F10A5A">
        <w:rPr>
          <w:rtl/>
          <w:lang w:val="en-GB" w:eastAsia="zh-TW"/>
        </w:rPr>
        <w:t xml:space="preserve"> </w:t>
      </w:r>
      <w:r w:rsidR="00B756B3">
        <w:rPr>
          <w:rtl/>
          <w:lang w:val="en-GB" w:eastAsia="zh-TW"/>
        </w:rPr>
        <w:t>وتعكف</w:t>
      </w:r>
      <w:r w:rsidR="00F10A5A">
        <w:rPr>
          <w:rtl/>
          <w:lang w:val="en-GB" w:eastAsia="zh-TW"/>
        </w:rPr>
        <w:t xml:space="preserve"> </w:t>
      </w:r>
      <w:r w:rsidR="00B756B3">
        <w:rPr>
          <w:rtl/>
          <w:lang w:val="en-GB" w:eastAsia="zh-TW"/>
        </w:rPr>
        <w:t>الحكومة</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تنفيذ</w:t>
      </w:r>
      <w:r w:rsidR="00F10A5A">
        <w:rPr>
          <w:rtl/>
          <w:lang w:val="en-GB" w:eastAsia="zh-TW"/>
        </w:rPr>
        <w:t xml:space="preserve"> </w:t>
      </w:r>
      <w:r w:rsidR="00B756B3">
        <w:rPr>
          <w:rtl/>
          <w:lang w:val="en-GB" w:eastAsia="zh-TW"/>
        </w:rPr>
        <w:t>خطة</w:t>
      </w:r>
      <w:r w:rsidR="00F10A5A">
        <w:rPr>
          <w:rtl/>
          <w:lang w:val="en-GB" w:eastAsia="zh-TW"/>
        </w:rPr>
        <w:t xml:space="preserve"> </w:t>
      </w:r>
      <w:r w:rsidR="00B756B3">
        <w:rPr>
          <w:rtl/>
          <w:lang w:val="en-GB" w:eastAsia="zh-TW"/>
        </w:rPr>
        <w:t>عمل</w:t>
      </w:r>
      <w:r w:rsidR="00F10A5A">
        <w:rPr>
          <w:rtl/>
          <w:lang w:val="en-GB" w:eastAsia="zh-TW"/>
        </w:rPr>
        <w:t xml:space="preserve"> </w:t>
      </w:r>
      <w:r w:rsidR="00B756B3">
        <w:rPr>
          <w:rtl/>
          <w:lang w:val="en-GB" w:eastAsia="zh-TW"/>
        </w:rPr>
        <w:t>وطنية</w:t>
      </w:r>
      <w:r w:rsidR="00F10A5A">
        <w:rPr>
          <w:rtl/>
          <w:lang w:val="en-GB" w:eastAsia="zh-TW"/>
        </w:rPr>
        <w:t xml:space="preserve"> </w:t>
      </w:r>
      <w:r w:rsidR="00B756B3">
        <w:rPr>
          <w:rtl/>
          <w:lang w:val="en-GB" w:eastAsia="zh-TW"/>
        </w:rPr>
        <w:t>بشأن</w:t>
      </w:r>
      <w:r w:rsidR="00F10A5A">
        <w:rPr>
          <w:rtl/>
          <w:lang w:val="en-GB" w:eastAsia="zh-TW"/>
        </w:rPr>
        <w:t xml:space="preserve"> </w:t>
      </w:r>
      <w:r w:rsidR="00B756B3">
        <w:rPr>
          <w:rtl/>
          <w:lang w:val="en-GB" w:eastAsia="zh-TW"/>
        </w:rPr>
        <w:t>الأعمال</w:t>
      </w:r>
      <w:r w:rsidR="00F10A5A">
        <w:rPr>
          <w:rtl/>
          <w:lang w:val="en-GB" w:eastAsia="zh-TW"/>
        </w:rPr>
        <w:t xml:space="preserve"> </w:t>
      </w:r>
      <w:r w:rsidR="00B756B3">
        <w:rPr>
          <w:rtl/>
          <w:lang w:val="en-GB" w:eastAsia="zh-TW"/>
        </w:rPr>
        <w:t>التجارية</w:t>
      </w:r>
      <w:r w:rsidR="00F10A5A">
        <w:rPr>
          <w:rtl/>
          <w:lang w:val="en-GB" w:eastAsia="zh-TW"/>
        </w:rPr>
        <w:t xml:space="preserve"> </w:t>
      </w:r>
      <w:r w:rsidR="00B756B3">
        <w:rPr>
          <w:rtl/>
          <w:lang w:val="en-GB" w:eastAsia="zh-TW"/>
        </w:rPr>
        <w:t>وحقوق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تقوم</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مبادئ</w:t>
      </w:r>
      <w:r w:rsidR="00F10A5A">
        <w:rPr>
          <w:rtl/>
          <w:lang w:val="en-GB" w:eastAsia="zh-TW"/>
        </w:rPr>
        <w:t xml:space="preserve"> </w:t>
      </w:r>
      <w:r w:rsidR="00B756B3">
        <w:rPr>
          <w:rtl/>
          <w:lang w:val="en-GB" w:eastAsia="zh-TW"/>
        </w:rPr>
        <w:t>الأمم</w:t>
      </w:r>
      <w:r w:rsidR="00F10A5A">
        <w:rPr>
          <w:rtl/>
          <w:lang w:val="en-GB" w:eastAsia="zh-TW"/>
        </w:rPr>
        <w:t xml:space="preserve"> </w:t>
      </w:r>
      <w:r w:rsidR="00B756B3">
        <w:rPr>
          <w:rtl/>
          <w:lang w:val="en-GB" w:eastAsia="zh-TW"/>
        </w:rPr>
        <w:t>المتحدة</w:t>
      </w:r>
      <w:r w:rsidR="00F10A5A">
        <w:rPr>
          <w:rtl/>
          <w:lang w:val="en-GB" w:eastAsia="zh-TW"/>
        </w:rPr>
        <w:t xml:space="preserve"> </w:t>
      </w:r>
      <w:r w:rsidR="00B756B3">
        <w:rPr>
          <w:rtl/>
          <w:lang w:val="en-GB" w:eastAsia="zh-TW"/>
        </w:rPr>
        <w:t>التوجيهية</w:t>
      </w:r>
      <w:r w:rsidR="00F10A5A">
        <w:rPr>
          <w:rtl/>
          <w:lang w:val="en-GB" w:eastAsia="zh-TW"/>
        </w:rPr>
        <w:t xml:space="preserve"> </w:t>
      </w:r>
      <w:r w:rsidR="00B756B3">
        <w:rPr>
          <w:rtl/>
          <w:lang w:val="en-GB" w:eastAsia="zh-TW"/>
        </w:rPr>
        <w:t>بشأن</w:t>
      </w:r>
      <w:r w:rsidR="00F10A5A">
        <w:rPr>
          <w:rtl/>
          <w:lang w:val="en-GB" w:eastAsia="zh-TW"/>
        </w:rPr>
        <w:t xml:space="preserve"> </w:t>
      </w:r>
      <w:r w:rsidR="00B756B3">
        <w:rPr>
          <w:rtl/>
          <w:lang w:val="en-GB" w:eastAsia="zh-TW"/>
        </w:rPr>
        <w:t>الأعمال</w:t>
      </w:r>
      <w:r w:rsidR="00F10A5A">
        <w:rPr>
          <w:rtl/>
          <w:lang w:val="en-GB" w:eastAsia="zh-TW"/>
        </w:rPr>
        <w:t xml:space="preserve"> </w:t>
      </w:r>
      <w:r w:rsidR="00B756B3">
        <w:rPr>
          <w:rtl/>
          <w:lang w:val="en-GB" w:eastAsia="zh-TW"/>
        </w:rPr>
        <w:t>التجارية</w:t>
      </w:r>
      <w:r w:rsidR="00F10A5A">
        <w:rPr>
          <w:rtl/>
          <w:lang w:val="en-GB" w:eastAsia="zh-TW"/>
        </w:rPr>
        <w:t xml:space="preserve"> </w:t>
      </w:r>
      <w:r w:rsidR="00B756B3">
        <w:rPr>
          <w:rtl/>
          <w:lang w:val="en-GB" w:eastAsia="zh-TW"/>
        </w:rPr>
        <w:t>وحقوق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وستقوم</w:t>
      </w:r>
      <w:r w:rsidR="00F10A5A">
        <w:rPr>
          <w:rtl/>
          <w:lang w:val="en-GB" w:eastAsia="zh-TW"/>
        </w:rPr>
        <w:t xml:space="preserve"> </w:t>
      </w:r>
      <w:r w:rsidR="00B756B3">
        <w:rPr>
          <w:rtl/>
          <w:lang w:val="en-GB" w:eastAsia="zh-TW"/>
        </w:rPr>
        <w:t>الحكومة</w:t>
      </w:r>
      <w:r w:rsidR="00F10A5A">
        <w:rPr>
          <w:rtl/>
          <w:lang w:val="en-GB" w:eastAsia="zh-TW"/>
        </w:rPr>
        <w:t xml:space="preserve"> </w:t>
      </w:r>
      <w:r w:rsidR="00B756B3">
        <w:rPr>
          <w:rtl/>
          <w:lang w:val="en-GB" w:eastAsia="zh-TW"/>
        </w:rPr>
        <w:t>برصد</w:t>
      </w:r>
      <w:r w:rsidR="00F10A5A">
        <w:rPr>
          <w:rtl/>
          <w:lang w:val="en-GB" w:eastAsia="zh-TW"/>
        </w:rPr>
        <w:t xml:space="preserve"> </w:t>
      </w:r>
      <w:r w:rsidR="00B756B3">
        <w:rPr>
          <w:rtl/>
          <w:lang w:val="en-GB" w:eastAsia="zh-TW"/>
        </w:rPr>
        <w:t>وتقييم</w:t>
      </w:r>
      <w:r w:rsidR="00F10A5A">
        <w:rPr>
          <w:rtl/>
          <w:lang w:val="en-GB" w:eastAsia="zh-TW"/>
        </w:rPr>
        <w:t xml:space="preserve"> </w:t>
      </w:r>
      <w:r w:rsidR="00B756B3">
        <w:rPr>
          <w:rtl/>
          <w:lang w:val="en-GB" w:eastAsia="zh-TW"/>
        </w:rPr>
        <w:t>استراتيجيتها</w:t>
      </w:r>
      <w:r w:rsidR="00F10A5A">
        <w:rPr>
          <w:rtl/>
          <w:lang w:val="en-GB" w:eastAsia="zh-TW"/>
        </w:rPr>
        <w:t xml:space="preserve"> </w:t>
      </w:r>
      <w:r w:rsidR="00B756B3">
        <w:rPr>
          <w:rtl/>
          <w:lang w:val="en-GB" w:eastAsia="zh-TW"/>
        </w:rPr>
        <w:t>الوطنية</w:t>
      </w:r>
      <w:r w:rsidR="00F10A5A">
        <w:rPr>
          <w:rtl/>
          <w:lang w:val="en-GB" w:eastAsia="zh-TW"/>
        </w:rPr>
        <w:t xml:space="preserve"> </w:t>
      </w:r>
      <w:r w:rsidR="00B756B3">
        <w:rPr>
          <w:rtl/>
          <w:lang w:val="en-GB" w:eastAsia="zh-TW"/>
        </w:rPr>
        <w:t>لحقوق</w:t>
      </w:r>
      <w:r w:rsidR="00F10A5A">
        <w:rPr>
          <w:rtl/>
          <w:lang w:val="en-GB" w:eastAsia="zh-TW"/>
        </w:rPr>
        <w:t xml:space="preserve"> </w:t>
      </w:r>
      <w:r w:rsidR="00B756B3">
        <w:rPr>
          <w:rtl/>
          <w:lang w:val="en-GB" w:eastAsia="zh-TW"/>
        </w:rPr>
        <w:t>الإنسان.</w:t>
      </w:r>
    </w:p>
    <w:p w:rsidR="00B756B3" w:rsidRPr="008F405D" w:rsidRDefault="005557B6" w:rsidP="005557B6">
      <w:pPr>
        <w:pStyle w:val="SingleTxtGA"/>
        <w:rPr>
          <w:rtl/>
          <w:lang w:val="en-GB" w:eastAsia="zh-TW"/>
        </w:rPr>
      </w:pPr>
      <w:r>
        <w:rPr>
          <w:rtl/>
          <w:lang w:val="en-GB" w:eastAsia="zh-TW"/>
        </w:rPr>
        <w:t>١٠٠-</w:t>
      </w:r>
      <w:r>
        <w:rPr>
          <w:rtl/>
          <w:lang w:val="en-GB" w:eastAsia="zh-TW"/>
        </w:rPr>
        <w:tab/>
      </w:r>
      <w:r w:rsidR="00B756B3">
        <w:rPr>
          <w:rtl/>
          <w:lang w:val="en-GB" w:eastAsia="zh-TW"/>
        </w:rPr>
        <w:t>ودخلت</w:t>
      </w:r>
      <w:r w:rsidR="00F10A5A">
        <w:rPr>
          <w:rtl/>
          <w:lang w:val="en-GB" w:eastAsia="zh-TW"/>
        </w:rPr>
        <w:t xml:space="preserve"> </w:t>
      </w:r>
      <w:r w:rsidR="00B756B3">
        <w:rPr>
          <w:rtl/>
          <w:lang w:val="en-GB" w:eastAsia="zh-TW"/>
        </w:rPr>
        <w:t>السياسة</w:t>
      </w:r>
      <w:r w:rsidR="00F10A5A">
        <w:rPr>
          <w:rtl/>
          <w:lang w:val="en-GB" w:eastAsia="zh-TW"/>
        </w:rPr>
        <w:t xml:space="preserve"> </w:t>
      </w:r>
      <w:r w:rsidR="00B756B3">
        <w:rPr>
          <w:rtl/>
          <w:lang w:val="en-GB" w:eastAsia="zh-TW"/>
        </w:rPr>
        <w:t>الحالية</w:t>
      </w:r>
      <w:r w:rsidR="00F10A5A">
        <w:rPr>
          <w:rtl/>
          <w:lang w:val="en-GB" w:eastAsia="zh-TW"/>
        </w:rPr>
        <w:t xml:space="preserve"> </w:t>
      </w:r>
      <w:r w:rsidR="00B756B3">
        <w:rPr>
          <w:rtl/>
          <w:lang w:val="en-GB" w:eastAsia="zh-TW"/>
        </w:rPr>
        <w:t>المتعلقة</w:t>
      </w:r>
      <w:r w:rsidR="00F10A5A">
        <w:rPr>
          <w:rtl/>
          <w:lang w:val="en-GB" w:eastAsia="zh-TW"/>
        </w:rPr>
        <w:t xml:space="preserve"> </w:t>
      </w:r>
      <w:r w:rsidR="00B756B3">
        <w:rPr>
          <w:rtl/>
          <w:lang w:val="en-GB" w:eastAsia="zh-TW"/>
        </w:rPr>
        <w:t>بحقوق</w:t>
      </w:r>
      <w:r w:rsidR="00F10A5A">
        <w:rPr>
          <w:rtl/>
          <w:lang w:val="en-GB" w:eastAsia="zh-TW"/>
        </w:rPr>
        <w:t xml:space="preserve"> </w:t>
      </w:r>
      <w:r w:rsidR="00B756B3">
        <w:rPr>
          <w:rtl/>
          <w:lang w:val="en-GB" w:eastAsia="zh-TW"/>
        </w:rPr>
        <w:t>الأقليات</w:t>
      </w:r>
      <w:r w:rsidR="00F10A5A">
        <w:rPr>
          <w:rtl/>
          <w:lang w:val="en-GB" w:eastAsia="zh-TW"/>
        </w:rPr>
        <w:t xml:space="preserve"> </w:t>
      </w:r>
      <w:r w:rsidR="00B756B3">
        <w:rPr>
          <w:rtl/>
          <w:lang w:val="en-GB" w:eastAsia="zh-TW"/>
        </w:rPr>
        <w:t>القومية</w:t>
      </w:r>
      <w:r w:rsidR="00F10A5A">
        <w:rPr>
          <w:rtl/>
          <w:lang w:val="en-GB" w:eastAsia="zh-TW"/>
        </w:rPr>
        <w:t xml:space="preserve"> </w:t>
      </w:r>
      <w:r w:rsidR="00B756B3">
        <w:rPr>
          <w:rtl/>
          <w:lang w:val="en-GB" w:eastAsia="zh-TW"/>
        </w:rPr>
        <w:t>حيز</w:t>
      </w:r>
      <w:r w:rsidR="00F10A5A">
        <w:rPr>
          <w:rtl/>
          <w:lang w:val="en-GB" w:eastAsia="zh-TW"/>
        </w:rPr>
        <w:t xml:space="preserve"> </w:t>
      </w:r>
      <w:r w:rsidR="00B756B3">
        <w:rPr>
          <w:rtl/>
          <w:lang w:val="en-GB" w:eastAsia="zh-TW"/>
        </w:rPr>
        <w:t>النفاذ</w:t>
      </w:r>
      <w:r w:rsidR="00F10A5A">
        <w:rPr>
          <w:rtl/>
          <w:lang w:val="en-GB" w:eastAsia="zh-TW"/>
        </w:rPr>
        <w:t xml:space="preserve"> </w:t>
      </w:r>
      <w:r w:rsidR="00B756B3">
        <w:rPr>
          <w:rtl/>
          <w:lang w:val="en-GB" w:eastAsia="zh-TW"/>
        </w:rPr>
        <w:t>عام</w:t>
      </w:r>
      <w:r w:rsidR="00F10A5A">
        <w:rPr>
          <w:rtl/>
          <w:lang w:val="en-GB" w:eastAsia="zh-TW"/>
        </w:rPr>
        <w:t xml:space="preserve"> </w:t>
      </w:r>
      <w:r w:rsidR="00B756B3">
        <w:rPr>
          <w:rtl/>
          <w:lang w:val="en-GB" w:eastAsia="zh-TW"/>
        </w:rPr>
        <w:t>2010</w:t>
      </w:r>
      <w:r w:rsidR="00F10A5A">
        <w:rPr>
          <w:rtl/>
          <w:lang w:val="en-GB" w:eastAsia="zh-TW"/>
        </w:rPr>
        <w:t xml:space="preserve"> </w:t>
      </w:r>
      <w:r w:rsidR="00B756B3">
        <w:rPr>
          <w:rtl/>
          <w:lang w:val="en-GB" w:eastAsia="zh-TW"/>
        </w:rPr>
        <w:t>(مشروع</w:t>
      </w:r>
      <w:r w:rsidR="00F10A5A">
        <w:rPr>
          <w:rtl/>
          <w:lang w:val="en-GB" w:eastAsia="zh-TW"/>
        </w:rPr>
        <w:t xml:space="preserve"> </w:t>
      </w:r>
      <w:r w:rsidR="00B756B3">
        <w:rPr>
          <w:rtl/>
          <w:lang w:val="en-GB" w:eastAsia="zh-TW"/>
        </w:rPr>
        <w:t>قانون</w:t>
      </w:r>
      <w:r w:rsidR="00F10A5A">
        <w:rPr>
          <w:rtl/>
          <w:lang w:val="en-GB" w:eastAsia="zh-TW"/>
        </w:rPr>
        <w:t xml:space="preserve"> </w:t>
      </w:r>
      <w:r w:rsidR="00B756B3">
        <w:rPr>
          <w:rtl/>
          <w:lang w:val="en-GB" w:eastAsia="zh-TW"/>
        </w:rPr>
        <w:t>الحكومة</w:t>
      </w:r>
      <w:r w:rsidR="00F10A5A">
        <w:rPr>
          <w:rtl/>
          <w:lang w:val="en-GB" w:eastAsia="zh-TW"/>
        </w:rPr>
        <w:t xml:space="preserve"> </w:t>
      </w:r>
      <w:r w:rsidR="00B756B3">
        <w:rPr>
          <w:rtl/>
          <w:lang w:val="en-GB" w:eastAsia="zh-TW"/>
        </w:rPr>
        <w:t>2008/09:</w:t>
      </w:r>
      <w:r w:rsidR="00F10A5A" w:rsidRPr="00617D93">
        <w:rPr>
          <w:sz w:val="2"/>
          <w:szCs w:val="2"/>
          <w:rtl/>
          <w:lang w:val="en-GB" w:eastAsia="zh-TW"/>
        </w:rPr>
        <w:t xml:space="preserve"> </w:t>
      </w:r>
      <w:r w:rsidR="00B756B3">
        <w:rPr>
          <w:rtl/>
          <w:lang w:val="en-GB" w:eastAsia="zh-TW"/>
        </w:rPr>
        <w:t>158:</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الاعتراف</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التمكين</w:t>
      </w:r>
      <w:r w:rsidR="00F10A5A">
        <w:rPr>
          <w:rtl/>
          <w:lang w:val="en-GB" w:eastAsia="zh-TW"/>
        </w:rPr>
        <w:t xml:space="preserve"> </w:t>
      </w:r>
      <w:r w:rsidR="00B756B3">
        <w:rPr>
          <w:rtl/>
          <w:lang w:val="en-GB" w:eastAsia="zh-TW"/>
        </w:rPr>
        <w:t>-</w:t>
      </w:r>
      <w:r w:rsidR="00F10A5A">
        <w:rPr>
          <w:rtl/>
          <w:lang w:val="en-GB" w:eastAsia="zh-TW"/>
        </w:rPr>
        <w:t xml:space="preserve"> </w:t>
      </w:r>
      <w:r w:rsidR="00B756B3">
        <w:rPr>
          <w:rtl/>
          <w:lang w:val="en-GB" w:eastAsia="zh-TW"/>
        </w:rPr>
        <w:t>الاستراتيجية</w:t>
      </w:r>
      <w:r w:rsidR="00F10A5A">
        <w:rPr>
          <w:rtl/>
          <w:lang w:val="en-GB" w:eastAsia="zh-TW"/>
        </w:rPr>
        <w:t xml:space="preserve"> </w:t>
      </w:r>
      <w:r w:rsidR="00B756B3">
        <w:rPr>
          <w:rtl/>
          <w:lang w:val="en-GB" w:eastAsia="zh-TW"/>
        </w:rPr>
        <w:lastRenderedPageBreak/>
        <w:t>الحكومية</w:t>
      </w:r>
      <w:r w:rsidR="00F10A5A">
        <w:rPr>
          <w:rtl/>
          <w:lang w:val="en-GB" w:eastAsia="zh-TW"/>
        </w:rPr>
        <w:t xml:space="preserve"> </w:t>
      </w:r>
      <w:r w:rsidR="00B756B3">
        <w:rPr>
          <w:rtl/>
          <w:lang w:val="en-GB" w:eastAsia="zh-TW"/>
        </w:rPr>
        <w:t>بشأن</w:t>
      </w:r>
      <w:r w:rsidR="00F10A5A">
        <w:rPr>
          <w:rtl/>
          <w:lang w:val="en-GB" w:eastAsia="zh-TW"/>
        </w:rPr>
        <w:t xml:space="preserve"> </w:t>
      </w:r>
      <w:r w:rsidR="00B756B3">
        <w:rPr>
          <w:rtl/>
          <w:lang w:val="en-GB" w:eastAsia="zh-TW"/>
        </w:rPr>
        <w:t>الأقليات</w:t>
      </w:r>
      <w:r w:rsidR="00F10A5A">
        <w:rPr>
          <w:rtl/>
          <w:lang w:val="en-GB" w:eastAsia="zh-TW"/>
        </w:rPr>
        <w:t xml:space="preserve"> </w:t>
      </w:r>
      <w:r w:rsidR="00B756B3">
        <w:rPr>
          <w:rtl/>
          <w:lang w:val="en-GB" w:eastAsia="zh-TW"/>
        </w:rPr>
        <w:t>القومية").</w:t>
      </w:r>
      <w:r w:rsidR="00F10A5A">
        <w:rPr>
          <w:rtl/>
          <w:lang w:val="en-GB" w:eastAsia="zh-TW"/>
        </w:rPr>
        <w:t xml:space="preserve"> </w:t>
      </w:r>
      <w:r w:rsidR="00B756B3">
        <w:rPr>
          <w:rtl/>
          <w:lang w:val="en-GB" w:eastAsia="zh-TW"/>
        </w:rPr>
        <w:t>وأحد</w:t>
      </w:r>
      <w:r w:rsidR="00F10A5A">
        <w:rPr>
          <w:rtl/>
          <w:lang w:val="en-GB" w:eastAsia="zh-TW"/>
        </w:rPr>
        <w:t xml:space="preserve"> </w:t>
      </w:r>
      <w:r w:rsidR="00B756B3">
        <w:rPr>
          <w:rtl/>
          <w:lang w:val="en-GB" w:eastAsia="zh-TW"/>
        </w:rPr>
        <w:t>الأجزاء</w:t>
      </w:r>
      <w:r w:rsidR="00F10A5A">
        <w:rPr>
          <w:rtl/>
          <w:lang w:val="en-GB" w:eastAsia="zh-TW"/>
        </w:rPr>
        <w:t xml:space="preserve"> </w:t>
      </w:r>
      <w:r w:rsidR="00B756B3">
        <w:rPr>
          <w:rtl/>
          <w:lang w:val="en-GB" w:eastAsia="zh-TW"/>
        </w:rPr>
        <w:t>الهامة</w:t>
      </w:r>
      <w:r w:rsidR="00F10A5A">
        <w:rPr>
          <w:rtl/>
          <w:lang w:val="en-GB" w:eastAsia="zh-TW"/>
        </w:rPr>
        <w:t xml:space="preserve"> </w:t>
      </w:r>
      <w:r w:rsidR="00B756B3">
        <w:rPr>
          <w:rtl/>
          <w:lang w:val="en-GB" w:eastAsia="zh-TW"/>
        </w:rPr>
        <w:t>لهذه</w:t>
      </w:r>
      <w:r w:rsidR="00F10A5A">
        <w:rPr>
          <w:rtl/>
          <w:lang w:val="en-GB" w:eastAsia="zh-TW"/>
        </w:rPr>
        <w:t xml:space="preserve"> </w:t>
      </w:r>
      <w:r w:rsidR="00B756B3">
        <w:rPr>
          <w:rtl/>
          <w:lang w:val="en-GB" w:eastAsia="zh-TW"/>
        </w:rPr>
        <w:t>السياسة</w:t>
      </w:r>
      <w:r w:rsidR="00F10A5A">
        <w:rPr>
          <w:rtl/>
          <w:lang w:val="en-GB" w:eastAsia="zh-TW"/>
        </w:rPr>
        <w:t xml:space="preserve"> </w:t>
      </w:r>
      <w:r w:rsidR="00B756B3">
        <w:rPr>
          <w:rtl/>
          <w:lang w:val="en-GB" w:eastAsia="zh-TW"/>
        </w:rPr>
        <w:t>هو</w:t>
      </w:r>
      <w:r w:rsidR="00F10A5A">
        <w:rPr>
          <w:rtl/>
          <w:lang w:val="en-GB" w:eastAsia="zh-TW"/>
        </w:rPr>
        <w:t xml:space="preserve"> </w:t>
      </w:r>
      <w:r w:rsidR="00B756B3">
        <w:rPr>
          <w:rtl/>
          <w:lang w:val="en-GB" w:eastAsia="zh-TW"/>
        </w:rPr>
        <w:t>القانون</w:t>
      </w:r>
      <w:r w:rsidR="00F10A5A">
        <w:rPr>
          <w:rtl/>
          <w:lang w:val="en-GB" w:eastAsia="zh-TW"/>
        </w:rPr>
        <w:t xml:space="preserve"> </w:t>
      </w:r>
      <w:r w:rsidR="00B756B3">
        <w:rPr>
          <w:rtl/>
          <w:lang w:val="en-GB" w:eastAsia="zh-TW"/>
        </w:rPr>
        <w:t>المتعلق</w:t>
      </w:r>
      <w:r w:rsidR="00F10A5A">
        <w:rPr>
          <w:rtl/>
          <w:lang w:val="en-GB" w:eastAsia="zh-TW"/>
        </w:rPr>
        <w:t xml:space="preserve"> </w:t>
      </w:r>
      <w:r w:rsidR="00B756B3">
        <w:rPr>
          <w:rtl/>
          <w:lang w:val="en-GB" w:eastAsia="zh-TW"/>
        </w:rPr>
        <w:t>بالأقليات</w:t>
      </w:r>
      <w:r w:rsidR="00F10A5A">
        <w:rPr>
          <w:rtl/>
          <w:lang w:val="en-GB" w:eastAsia="zh-TW"/>
        </w:rPr>
        <w:t xml:space="preserve"> </w:t>
      </w:r>
      <w:r w:rsidR="00B756B3">
        <w:rPr>
          <w:rtl/>
          <w:lang w:val="en-GB" w:eastAsia="zh-TW"/>
        </w:rPr>
        <w:t>القومية</w:t>
      </w:r>
      <w:r w:rsidR="00F10A5A">
        <w:rPr>
          <w:rtl/>
          <w:lang w:val="en-GB" w:eastAsia="zh-TW"/>
        </w:rPr>
        <w:t xml:space="preserve"> </w:t>
      </w:r>
      <w:r w:rsidR="00B756B3">
        <w:rPr>
          <w:rtl/>
          <w:lang w:val="en-GB" w:eastAsia="zh-TW"/>
        </w:rPr>
        <w:t>ولغات</w:t>
      </w:r>
      <w:r w:rsidR="00F10A5A">
        <w:rPr>
          <w:rtl/>
          <w:lang w:val="en-GB" w:eastAsia="zh-TW"/>
        </w:rPr>
        <w:t xml:space="preserve"> </w:t>
      </w:r>
      <w:r w:rsidR="00B756B3">
        <w:rPr>
          <w:rtl/>
          <w:lang w:val="en-GB" w:eastAsia="zh-TW"/>
        </w:rPr>
        <w:t>الأقليات</w:t>
      </w:r>
      <w:r w:rsidR="00F10A5A">
        <w:rPr>
          <w:rtl/>
          <w:lang w:val="en-GB" w:eastAsia="zh-TW"/>
        </w:rPr>
        <w:t xml:space="preserve"> </w:t>
      </w:r>
      <w:r w:rsidR="00B756B3">
        <w:rPr>
          <w:rtl/>
          <w:lang w:val="en-GB" w:eastAsia="zh-TW"/>
        </w:rPr>
        <w:t>(مدونة</w:t>
      </w:r>
      <w:r w:rsidR="00F10A5A">
        <w:rPr>
          <w:rtl/>
          <w:lang w:val="en-GB" w:eastAsia="zh-TW"/>
        </w:rPr>
        <w:t xml:space="preserve"> </w:t>
      </w:r>
      <w:r w:rsidR="00B756B3">
        <w:rPr>
          <w:rtl/>
          <w:lang w:val="en-GB" w:eastAsia="zh-TW"/>
        </w:rPr>
        <w:t>القوانين</w:t>
      </w:r>
      <w:r w:rsidR="00F10A5A">
        <w:rPr>
          <w:rtl/>
          <w:lang w:val="en-GB" w:eastAsia="zh-TW"/>
        </w:rPr>
        <w:t xml:space="preserve"> </w:t>
      </w:r>
      <w:r w:rsidR="00B756B3">
        <w:rPr>
          <w:rtl/>
          <w:lang w:val="en-GB" w:eastAsia="zh-TW"/>
        </w:rPr>
        <w:t>السويدية</w:t>
      </w:r>
      <w:r w:rsidR="00F10A5A">
        <w:rPr>
          <w:rtl/>
          <w:lang w:val="en-GB" w:eastAsia="zh-TW"/>
        </w:rPr>
        <w:t xml:space="preserve"> </w:t>
      </w:r>
      <w:r w:rsidR="00B756B3">
        <w:rPr>
          <w:rtl/>
          <w:lang w:val="en-GB" w:eastAsia="zh-TW"/>
        </w:rPr>
        <w:t>724:2010)،</w:t>
      </w:r>
      <w:r w:rsidR="00F10A5A">
        <w:rPr>
          <w:rtl/>
          <w:lang w:val="en-GB" w:eastAsia="zh-TW"/>
        </w:rPr>
        <w:t xml:space="preserve"> </w:t>
      </w:r>
      <w:r w:rsidR="00B756B3">
        <w:rPr>
          <w:rtl/>
          <w:lang w:val="en-GB" w:eastAsia="zh-TW"/>
        </w:rPr>
        <w:t>الذي</w:t>
      </w:r>
      <w:r w:rsidR="00F10A5A">
        <w:rPr>
          <w:rtl/>
          <w:lang w:val="en-GB" w:eastAsia="zh-TW"/>
        </w:rPr>
        <w:t xml:space="preserve"> </w:t>
      </w:r>
      <w:r w:rsidR="00B756B3">
        <w:rPr>
          <w:rtl/>
          <w:lang w:val="en-GB" w:eastAsia="zh-TW"/>
        </w:rPr>
        <w:t>تتضمن</w:t>
      </w:r>
      <w:r w:rsidR="00F10A5A">
        <w:rPr>
          <w:rtl/>
          <w:lang w:val="en-GB" w:eastAsia="zh-TW"/>
        </w:rPr>
        <w:t xml:space="preserve"> </w:t>
      </w:r>
      <w:r w:rsidR="00B756B3">
        <w:rPr>
          <w:rtl/>
          <w:lang w:val="en-GB" w:eastAsia="zh-TW"/>
        </w:rPr>
        <w:t>أحكامه</w:t>
      </w:r>
      <w:r w:rsidR="00F10A5A">
        <w:rPr>
          <w:rtl/>
          <w:lang w:val="en-GB" w:eastAsia="zh-TW"/>
        </w:rPr>
        <w:t xml:space="preserve"> </w:t>
      </w:r>
      <w:r w:rsidR="00B756B3">
        <w:rPr>
          <w:rtl/>
          <w:lang w:val="en-GB" w:eastAsia="zh-TW"/>
        </w:rPr>
        <w:t>إلزاماً</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السلطات</w:t>
      </w:r>
      <w:r w:rsidR="00F10A5A">
        <w:rPr>
          <w:rtl/>
          <w:lang w:val="en-GB" w:eastAsia="zh-TW"/>
        </w:rPr>
        <w:t xml:space="preserve"> </w:t>
      </w:r>
      <w:r w:rsidR="00B756B3">
        <w:rPr>
          <w:rtl/>
          <w:lang w:val="en-GB" w:eastAsia="zh-TW"/>
        </w:rPr>
        <w:t>العامة</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تُعلِم</w:t>
      </w:r>
      <w:r w:rsidR="00F10A5A">
        <w:rPr>
          <w:rtl/>
          <w:lang w:val="en-GB" w:eastAsia="zh-TW"/>
        </w:rPr>
        <w:t xml:space="preserve"> </w:t>
      </w:r>
      <w:r w:rsidR="00B756B3">
        <w:rPr>
          <w:rtl/>
          <w:lang w:val="en-GB" w:eastAsia="zh-TW"/>
        </w:rPr>
        <w:t>الأقليات</w:t>
      </w:r>
      <w:r w:rsidR="00F10A5A">
        <w:rPr>
          <w:rtl/>
          <w:lang w:val="en-GB" w:eastAsia="zh-TW"/>
        </w:rPr>
        <w:t xml:space="preserve"> </w:t>
      </w:r>
      <w:r w:rsidR="00B756B3">
        <w:rPr>
          <w:rtl/>
          <w:lang w:val="en-GB" w:eastAsia="zh-TW"/>
        </w:rPr>
        <w:t>القومية</w:t>
      </w:r>
      <w:r w:rsidR="00F10A5A">
        <w:rPr>
          <w:rtl/>
          <w:lang w:val="en-GB" w:eastAsia="zh-TW"/>
        </w:rPr>
        <w:t xml:space="preserve"> </w:t>
      </w:r>
      <w:r w:rsidR="00B756B3">
        <w:rPr>
          <w:rtl/>
          <w:lang w:val="en-GB" w:eastAsia="zh-TW"/>
        </w:rPr>
        <w:t>بحقوقها</w:t>
      </w:r>
      <w:r w:rsidR="00F10A5A">
        <w:rPr>
          <w:rtl/>
          <w:lang w:val="en-GB" w:eastAsia="zh-TW"/>
        </w:rPr>
        <w:t xml:space="preserve"> </w:t>
      </w:r>
      <w:r w:rsidR="00B756B3">
        <w:rPr>
          <w:rtl/>
          <w:lang w:val="en-GB" w:eastAsia="zh-TW"/>
        </w:rPr>
        <w:t>بشكل</w:t>
      </w:r>
      <w:r w:rsidR="00F10A5A">
        <w:rPr>
          <w:rtl/>
          <w:lang w:val="en-GB" w:eastAsia="zh-TW"/>
        </w:rPr>
        <w:t xml:space="preserve"> </w:t>
      </w:r>
      <w:r w:rsidR="00B756B3">
        <w:rPr>
          <w:rtl/>
          <w:lang w:val="en-GB" w:eastAsia="zh-TW"/>
        </w:rPr>
        <w:t>ملائم.</w:t>
      </w:r>
      <w:r w:rsidR="00F10A5A">
        <w:rPr>
          <w:rtl/>
          <w:lang w:val="en-GB" w:eastAsia="zh-TW"/>
        </w:rPr>
        <w:t xml:space="preserve"> </w:t>
      </w:r>
      <w:r w:rsidR="00B756B3">
        <w:rPr>
          <w:rtl/>
          <w:lang w:val="en-GB" w:eastAsia="zh-TW"/>
        </w:rPr>
        <w:t>وكُلفت</w:t>
      </w:r>
      <w:r w:rsidR="00F10A5A">
        <w:rPr>
          <w:rtl/>
          <w:lang w:val="en-GB" w:eastAsia="zh-TW"/>
        </w:rPr>
        <w:t xml:space="preserve"> </w:t>
      </w:r>
      <w:r w:rsidR="00B756B3">
        <w:rPr>
          <w:rtl/>
          <w:lang w:val="en-GB" w:eastAsia="zh-TW"/>
        </w:rPr>
        <w:t>وكالتان</w:t>
      </w:r>
      <w:r w:rsidR="00F10A5A">
        <w:rPr>
          <w:rtl/>
          <w:lang w:val="en-GB" w:eastAsia="zh-TW"/>
        </w:rPr>
        <w:t xml:space="preserve"> </w:t>
      </w:r>
      <w:r w:rsidR="00B756B3">
        <w:rPr>
          <w:rtl/>
          <w:lang w:val="en-GB" w:eastAsia="zh-TW"/>
        </w:rPr>
        <w:t>هما</w:t>
      </w:r>
      <w:r w:rsidR="00F10A5A">
        <w:rPr>
          <w:rtl/>
          <w:lang w:val="en-GB" w:eastAsia="zh-TW"/>
        </w:rPr>
        <w:t xml:space="preserve"> </w:t>
      </w:r>
      <w:r w:rsidR="00B756B3">
        <w:rPr>
          <w:rtl/>
          <w:lang w:val="en-GB" w:eastAsia="zh-TW"/>
        </w:rPr>
        <w:t>المجلس</w:t>
      </w:r>
      <w:r w:rsidR="00F10A5A">
        <w:rPr>
          <w:rtl/>
          <w:lang w:val="en-GB" w:eastAsia="zh-TW"/>
        </w:rPr>
        <w:t xml:space="preserve"> </w:t>
      </w:r>
      <w:r w:rsidR="00B756B3">
        <w:rPr>
          <w:rtl/>
          <w:lang w:val="en-GB" w:eastAsia="zh-TW"/>
        </w:rPr>
        <w:t>الإداري</w:t>
      </w:r>
      <w:r w:rsidR="00F10A5A">
        <w:rPr>
          <w:rtl/>
          <w:lang w:val="en-GB" w:eastAsia="zh-TW"/>
        </w:rPr>
        <w:t xml:space="preserve"> </w:t>
      </w:r>
      <w:r w:rsidR="00B756B3">
        <w:rPr>
          <w:rtl/>
          <w:lang w:val="en-GB" w:eastAsia="zh-TW"/>
        </w:rPr>
        <w:t>المحلي</w:t>
      </w:r>
      <w:r w:rsidR="00F10A5A">
        <w:rPr>
          <w:rtl/>
          <w:lang w:val="en-GB" w:eastAsia="zh-TW"/>
        </w:rPr>
        <w:t xml:space="preserve"> </w:t>
      </w:r>
      <w:r w:rsidR="00B756B3">
        <w:rPr>
          <w:rtl/>
          <w:lang w:val="en-GB" w:eastAsia="zh-TW"/>
        </w:rPr>
        <w:t>في</w:t>
      </w:r>
      <w:r w:rsidR="00F10A5A">
        <w:rPr>
          <w:rtl/>
          <w:lang w:val="en-GB" w:eastAsia="zh-TW"/>
        </w:rPr>
        <w:t xml:space="preserve"> </w:t>
      </w:r>
      <w:proofErr w:type="spellStart"/>
      <w:r w:rsidR="00B756B3">
        <w:rPr>
          <w:rtl/>
          <w:lang w:val="en-GB" w:eastAsia="zh-TW"/>
        </w:rPr>
        <w:t>استوكهولم</w:t>
      </w:r>
      <w:proofErr w:type="spellEnd"/>
      <w:r w:rsidR="00F10A5A">
        <w:rPr>
          <w:rtl/>
          <w:lang w:val="en-GB" w:eastAsia="zh-TW"/>
        </w:rPr>
        <w:t xml:space="preserve"> </w:t>
      </w:r>
      <w:r w:rsidR="00B756B3">
        <w:rPr>
          <w:rtl/>
          <w:lang w:val="en-GB" w:eastAsia="zh-TW"/>
        </w:rPr>
        <w:t>وبرلمان</w:t>
      </w:r>
      <w:r w:rsidR="00F10A5A">
        <w:rPr>
          <w:rtl/>
          <w:lang w:val="en-GB" w:eastAsia="zh-TW"/>
        </w:rPr>
        <w:t xml:space="preserve"> </w:t>
      </w:r>
      <w:r w:rsidR="00B756B3">
        <w:rPr>
          <w:rtl/>
          <w:lang w:val="en-GB" w:eastAsia="zh-TW"/>
        </w:rPr>
        <w:t>الشعب</w:t>
      </w:r>
      <w:r w:rsidR="00F10A5A">
        <w:rPr>
          <w:rtl/>
          <w:lang w:val="en-GB" w:eastAsia="zh-TW"/>
        </w:rPr>
        <w:t xml:space="preserve"> </w:t>
      </w:r>
      <w:proofErr w:type="spellStart"/>
      <w:r w:rsidR="00B756B3">
        <w:rPr>
          <w:rtl/>
          <w:lang w:val="en-GB" w:eastAsia="zh-TW"/>
        </w:rPr>
        <w:t>الصامي</w:t>
      </w:r>
      <w:proofErr w:type="spellEnd"/>
      <w:r w:rsidR="00F10A5A">
        <w:rPr>
          <w:rtl/>
          <w:lang w:val="en-GB" w:eastAsia="zh-TW"/>
        </w:rPr>
        <w:t xml:space="preserve"> </w:t>
      </w:r>
      <w:r w:rsidR="00B756B3">
        <w:rPr>
          <w:rtl/>
          <w:lang w:val="en-GB" w:eastAsia="zh-TW"/>
        </w:rPr>
        <w:t>برصد</w:t>
      </w:r>
      <w:r w:rsidR="00F10A5A">
        <w:rPr>
          <w:rtl/>
          <w:lang w:val="en-GB" w:eastAsia="zh-TW"/>
        </w:rPr>
        <w:t xml:space="preserve"> </w:t>
      </w:r>
      <w:r w:rsidR="00B756B3">
        <w:rPr>
          <w:rtl/>
          <w:lang w:val="en-GB" w:eastAsia="zh-TW"/>
        </w:rPr>
        <w:t>تنفيذ</w:t>
      </w:r>
      <w:r w:rsidR="00F10A5A">
        <w:rPr>
          <w:rtl/>
          <w:lang w:val="en-GB" w:eastAsia="zh-TW"/>
        </w:rPr>
        <w:t xml:space="preserve"> </w:t>
      </w:r>
      <w:r w:rsidR="00B756B3">
        <w:rPr>
          <w:rtl/>
          <w:lang w:val="en-GB" w:eastAsia="zh-TW"/>
        </w:rPr>
        <w:t>القانون</w:t>
      </w:r>
      <w:r w:rsidR="00F10A5A">
        <w:rPr>
          <w:rtl/>
          <w:lang w:val="en-GB" w:eastAsia="zh-TW"/>
        </w:rPr>
        <w:t xml:space="preserve"> </w:t>
      </w:r>
      <w:r w:rsidR="00B756B3">
        <w:rPr>
          <w:rtl/>
          <w:lang w:val="en-GB" w:eastAsia="zh-TW"/>
        </w:rPr>
        <w:t>والسياسة</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مستوى</w:t>
      </w:r>
      <w:r w:rsidR="00F10A5A">
        <w:rPr>
          <w:rtl/>
          <w:lang w:val="en-GB" w:eastAsia="zh-TW"/>
        </w:rPr>
        <w:t xml:space="preserve"> </w:t>
      </w:r>
      <w:r w:rsidR="00B756B3">
        <w:rPr>
          <w:rtl/>
          <w:lang w:val="en-GB" w:eastAsia="zh-TW"/>
        </w:rPr>
        <w:t>البلديات</w:t>
      </w:r>
      <w:r w:rsidR="00F10A5A">
        <w:rPr>
          <w:rtl/>
          <w:lang w:val="en-GB" w:eastAsia="zh-TW"/>
        </w:rPr>
        <w:t xml:space="preserve"> </w:t>
      </w:r>
      <w:r w:rsidR="00B756B3">
        <w:rPr>
          <w:rtl/>
          <w:lang w:val="en-GB" w:eastAsia="zh-TW"/>
        </w:rPr>
        <w:t>والوكالات</w:t>
      </w:r>
      <w:r w:rsidR="00F10A5A">
        <w:rPr>
          <w:rtl/>
          <w:lang w:val="en-GB" w:eastAsia="zh-TW"/>
        </w:rPr>
        <w:t xml:space="preserve"> </w:t>
      </w:r>
      <w:r w:rsidR="00B756B3">
        <w:rPr>
          <w:rtl/>
          <w:lang w:val="en-GB" w:eastAsia="zh-TW"/>
        </w:rPr>
        <w:t>الحكومية.</w:t>
      </w:r>
      <w:r w:rsidR="00F10A5A">
        <w:rPr>
          <w:rtl/>
          <w:lang w:val="en-GB" w:eastAsia="zh-TW"/>
        </w:rPr>
        <w:t xml:space="preserve"> </w:t>
      </w:r>
      <w:r w:rsidR="00B756B3">
        <w:rPr>
          <w:rtl/>
          <w:lang w:val="en-GB" w:eastAsia="zh-TW"/>
        </w:rPr>
        <w:t>وكُلفت</w:t>
      </w:r>
      <w:r w:rsidR="00F10A5A">
        <w:rPr>
          <w:rtl/>
          <w:lang w:val="en-GB" w:eastAsia="zh-TW"/>
        </w:rPr>
        <w:t xml:space="preserve"> </w:t>
      </w:r>
      <w:r w:rsidR="00B756B3">
        <w:rPr>
          <w:rtl/>
          <w:lang w:val="en-GB" w:eastAsia="zh-TW"/>
        </w:rPr>
        <w:t>الوكالتان</w:t>
      </w:r>
      <w:r w:rsidR="00F10A5A">
        <w:rPr>
          <w:rtl/>
          <w:lang w:val="en-GB" w:eastAsia="zh-TW"/>
        </w:rPr>
        <w:t xml:space="preserve"> </w:t>
      </w:r>
      <w:r w:rsidR="00B756B3">
        <w:rPr>
          <w:rtl/>
          <w:lang w:val="en-GB" w:eastAsia="zh-TW"/>
        </w:rPr>
        <w:t>أيضاً</w:t>
      </w:r>
      <w:r w:rsidR="00F10A5A">
        <w:rPr>
          <w:rtl/>
          <w:lang w:val="en-GB" w:eastAsia="zh-TW"/>
        </w:rPr>
        <w:t xml:space="preserve"> </w:t>
      </w:r>
      <w:r w:rsidR="00B756B3">
        <w:rPr>
          <w:rtl/>
          <w:lang w:val="en-GB" w:eastAsia="zh-TW"/>
        </w:rPr>
        <w:t>بمساعدة</w:t>
      </w:r>
      <w:r w:rsidR="00F10A5A">
        <w:rPr>
          <w:rtl/>
          <w:lang w:val="en-GB" w:eastAsia="zh-TW"/>
        </w:rPr>
        <w:t xml:space="preserve"> </w:t>
      </w:r>
      <w:r w:rsidR="00B756B3">
        <w:rPr>
          <w:rtl/>
          <w:lang w:val="en-GB" w:eastAsia="zh-TW"/>
        </w:rPr>
        <w:t>البلديات</w:t>
      </w:r>
      <w:r w:rsidR="00F10A5A">
        <w:rPr>
          <w:rtl/>
          <w:lang w:val="en-GB" w:eastAsia="zh-TW"/>
        </w:rPr>
        <w:t xml:space="preserve"> </w:t>
      </w:r>
      <w:r w:rsidR="00B756B3">
        <w:rPr>
          <w:rtl/>
          <w:lang w:val="en-GB" w:eastAsia="zh-TW"/>
        </w:rPr>
        <w:t>ودعمها</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عملية</w:t>
      </w:r>
      <w:r w:rsidR="00F10A5A">
        <w:rPr>
          <w:rtl/>
          <w:lang w:val="en-GB" w:eastAsia="zh-TW"/>
        </w:rPr>
        <w:t xml:space="preserve"> </w:t>
      </w:r>
      <w:r w:rsidR="00B756B3">
        <w:rPr>
          <w:rtl/>
          <w:lang w:val="en-GB" w:eastAsia="zh-TW"/>
        </w:rPr>
        <w:t>التنفيذ</w:t>
      </w:r>
      <w:r w:rsidR="00F10A5A">
        <w:rPr>
          <w:rtl/>
          <w:lang w:val="en-GB" w:eastAsia="zh-TW"/>
        </w:rPr>
        <w:t xml:space="preserve"> </w:t>
      </w:r>
      <w:r w:rsidR="00B756B3">
        <w:rPr>
          <w:rtl/>
          <w:lang w:val="en-GB" w:eastAsia="zh-TW"/>
        </w:rPr>
        <w:t>بواسطة</w:t>
      </w:r>
      <w:r w:rsidR="00F10A5A">
        <w:rPr>
          <w:rtl/>
          <w:lang w:val="en-GB" w:eastAsia="zh-TW"/>
        </w:rPr>
        <w:t xml:space="preserve"> </w:t>
      </w:r>
      <w:r w:rsidR="00B756B3">
        <w:rPr>
          <w:rtl/>
          <w:lang w:val="en-GB" w:eastAsia="zh-TW"/>
        </w:rPr>
        <w:t>أنشطة</w:t>
      </w:r>
      <w:r w:rsidR="00F10A5A">
        <w:rPr>
          <w:rtl/>
          <w:lang w:val="en-GB" w:eastAsia="zh-TW"/>
        </w:rPr>
        <w:t xml:space="preserve"> </w:t>
      </w:r>
      <w:r w:rsidR="00B756B3">
        <w:rPr>
          <w:rtl/>
          <w:lang w:val="en-GB" w:eastAsia="zh-TW"/>
        </w:rPr>
        <w:t>للتوعية</w:t>
      </w:r>
      <w:r w:rsidR="00F10A5A">
        <w:rPr>
          <w:rtl/>
          <w:lang w:val="en-GB" w:eastAsia="zh-TW"/>
        </w:rPr>
        <w:t xml:space="preserve"> </w:t>
      </w:r>
      <w:r w:rsidR="00B756B3">
        <w:rPr>
          <w:rtl/>
          <w:lang w:val="en-GB" w:eastAsia="zh-TW"/>
        </w:rPr>
        <w:t>وحملات</w:t>
      </w:r>
      <w:r w:rsidR="00F10A5A">
        <w:rPr>
          <w:rtl/>
          <w:lang w:val="en-GB" w:eastAsia="zh-TW"/>
        </w:rPr>
        <w:t xml:space="preserve"> </w:t>
      </w:r>
      <w:r w:rsidR="00B756B3">
        <w:rPr>
          <w:rtl/>
          <w:lang w:val="en-GB" w:eastAsia="zh-TW"/>
        </w:rPr>
        <w:t>إعلامية</w:t>
      </w:r>
      <w:r w:rsidR="00F10A5A">
        <w:rPr>
          <w:rtl/>
          <w:lang w:val="en-GB" w:eastAsia="zh-TW"/>
        </w:rPr>
        <w:t xml:space="preserve"> </w:t>
      </w:r>
      <w:r w:rsidR="00B756B3">
        <w:rPr>
          <w:rtl/>
          <w:lang w:val="en-GB" w:eastAsia="zh-TW"/>
        </w:rPr>
        <w:t>ودورات</w:t>
      </w:r>
      <w:r w:rsidR="00F10A5A">
        <w:rPr>
          <w:rtl/>
          <w:lang w:val="en-GB" w:eastAsia="zh-TW"/>
        </w:rPr>
        <w:t xml:space="preserve"> </w:t>
      </w:r>
      <w:r w:rsidR="00B756B3">
        <w:rPr>
          <w:rtl/>
          <w:lang w:val="en-GB" w:eastAsia="zh-TW"/>
        </w:rPr>
        <w:t>تدريبية.</w:t>
      </w:r>
      <w:r w:rsidR="00F10A5A">
        <w:rPr>
          <w:rtl/>
          <w:lang w:val="en-GB" w:eastAsia="zh-TW"/>
        </w:rPr>
        <w:t xml:space="preserve"> </w:t>
      </w:r>
      <w:r w:rsidR="00B756B3">
        <w:rPr>
          <w:rtl/>
          <w:lang w:val="en-GB" w:eastAsia="zh-TW"/>
        </w:rPr>
        <w:t>وتُعقَد</w:t>
      </w:r>
      <w:r w:rsidR="00F10A5A">
        <w:rPr>
          <w:rtl/>
          <w:lang w:val="en-GB" w:eastAsia="zh-TW"/>
        </w:rPr>
        <w:t xml:space="preserve"> </w:t>
      </w:r>
      <w:r w:rsidR="00B756B3">
        <w:rPr>
          <w:rtl/>
          <w:lang w:val="en-GB" w:eastAsia="zh-TW"/>
        </w:rPr>
        <w:t>بانتظام</w:t>
      </w:r>
      <w:r w:rsidR="00F10A5A">
        <w:rPr>
          <w:rtl/>
          <w:lang w:val="en-GB" w:eastAsia="zh-TW"/>
        </w:rPr>
        <w:t xml:space="preserve"> </w:t>
      </w:r>
      <w:r w:rsidR="00B756B3">
        <w:rPr>
          <w:rtl/>
          <w:lang w:val="en-GB" w:eastAsia="zh-TW"/>
        </w:rPr>
        <w:t>حلقات</w:t>
      </w:r>
      <w:r w:rsidR="00F10A5A">
        <w:rPr>
          <w:rtl/>
          <w:lang w:val="en-GB" w:eastAsia="zh-TW"/>
        </w:rPr>
        <w:t xml:space="preserve"> </w:t>
      </w:r>
      <w:r w:rsidR="00B756B3">
        <w:rPr>
          <w:rtl/>
          <w:lang w:val="en-GB" w:eastAsia="zh-TW"/>
        </w:rPr>
        <w:t>دراسية</w:t>
      </w:r>
      <w:r w:rsidR="00F10A5A">
        <w:rPr>
          <w:rtl/>
          <w:lang w:val="en-GB" w:eastAsia="zh-TW"/>
        </w:rPr>
        <w:t xml:space="preserve"> </w:t>
      </w:r>
      <w:r w:rsidR="00B756B3">
        <w:rPr>
          <w:rtl/>
          <w:lang w:val="en-GB" w:eastAsia="zh-TW"/>
        </w:rPr>
        <w:t>ومؤتمرات</w:t>
      </w:r>
      <w:r w:rsidR="00F10A5A">
        <w:rPr>
          <w:rtl/>
          <w:lang w:val="en-GB" w:eastAsia="zh-TW"/>
        </w:rPr>
        <w:t xml:space="preserve"> </w:t>
      </w:r>
      <w:r w:rsidR="00B756B3">
        <w:rPr>
          <w:rtl/>
          <w:lang w:val="en-GB" w:eastAsia="zh-TW"/>
        </w:rPr>
        <w:t>لمسؤولي</w:t>
      </w:r>
      <w:r w:rsidR="00F10A5A">
        <w:rPr>
          <w:rtl/>
          <w:lang w:val="en-GB" w:eastAsia="zh-TW"/>
        </w:rPr>
        <w:t xml:space="preserve"> </w:t>
      </w:r>
      <w:r w:rsidR="00B756B3">
        <w:rPr>
          <w:rtl/>
          <w:lang w:val="en-GB" w:eastAsia="zh-TW"/>
        </w:rPr>
        <w:t>البلديات</w:t>
      </w:r>
      <w:r w:rsidR="00F10A5A">
        <w:rPr>
          <w:rtl/>
          <w:lang w:val="en-GB" w:eastAsia="zh-TW"/>
        </w:rPr>
        <w:t xml:space="preserve"> </w:t>
      </w:r>
      <w:r w:rsidR="00B756B3">
        <w:rPr>
          <w:rtl/>
          <w:lang w:val="en-GB" w:eastAsia="zh-TW"/>
        </w:rPr>
        <w:t>والوكالات</w:t>
      </w:r>
      <w:r w:rsidR="00F10A5A">
        <w:rPr>
          <w:rtl/>
          <w:lang w:val="en-GB" w:eastAsia="zh-TW"/>
        </w:rPr>
        <w:t xml:space="preserve"> </w:t>
      </w:r>
      <w:r w:rsidR="00B756B3">
        <w:rPr>
          <w:rtl/>
          <w:lang w:val="en-GB" w:eastAsia="zh-TW"/>
        </w:rPr>
        <w:t>الحكومية.</w:t>
      </w:r>
      <w:r w:rsidR="00F10A5A">
        <w:rPr>
          <w:rtl/>
          <w:lang w:val="en-GB" w:eastAsia="zh-TW"/>
        </w:rPr>
        <w:t xml:space="preserve"> </w:t>
      </w:r>
      <w:r w:rsidR="00B756B3">
        <w:rPr>
          <w:rtl/>
          <w:lang w:val="en-GB" w:eastAsia="zh-TW"/>
        </w:rPr>
        <w:t>وتوجد</w:t>
      </w:r>
      <w:r w:rsidR="00F10A5A">
        <w:rPr>
          <w:rtl/>
          <w:lang w:val="en-GB" w:eastAsia="zh-TW"/>
        </w:rPr>
        <w:t xml:space="preserve"> </w:t>
      </w:r>
      <w:r w:rsidR="00B756B3">
        <w:rPr>
          <w:rtl/>
          <w:lang w:val="en-GB" w:eastAsia="zh-TW"/>
        </w:rPr>
        <w:t>ضرورة</w:t>
      </w:r>
      <w:r w:rsidR="00F10A5A">
        <w:rPr>
          <w:rtl/>
          <w:lang w:val="en-GB" w:eastAsia="zh-TW"/>
        </w:rPr>
        <w:t xml:space="preserve"> </w:t>
      </w:r>
      <w:r w:rsidR="00B756B3">
        <w:rPr>
          <w:rtl/>
          <w:lang w:val="en-GB" w:eastAsia="zh-TW"/>
        </w:rPr>
        <w:t>مستمرة</w:t>
      </w:r>
      <w:r w:rsidR="00F10A5A">
        <w:rPr>
          <w:rtl/>
          <w:lang w:val="en-GB" w:eastAsia="zh-TW"/>
        </w:rPr>
        <w:t xml:space="preserve"> </w:t>
      </w:r>
      <w:r w:rsidR="00B756B3">
        <w:rPr>
          <w:rtl/>
          <w:lang w:val="en-GB" w:eastAsia="zh-TW"/>
        </w:rPr>
        <w:t>لتحسين</w:t>
      </w:r>
      <w:r w:rsidR="00F10A5A">
        <w:rPr>
          <w:rtl/>
          <w:lang w:val="en-GB" w:eastAsia="zh-TW"/>
        </w:rPr>
        <w:t xml:space="preserve"> </w:t>
      </w:r>
      <w:r w:rsidR="00B756B3">
        <w:rPr>
          <w:rtl/>
          <w:lang w:val="en-GB" w:eastAsia="zh-TW"/>
        </w:rPr>
        <w:t>الوعي</w:t>
      </w:r>
      <w:r w:rsidR="00F10A5A">
        <w:rPr>
          <w:rtl/>
          <w:lang w:val="en-GB" w:eastAsia="zh-TW"/>
        </w:rPr>
        <w:t xml:space="preserve"> </w:t>
      </w:r>
      <w:r w:rsidR="00B756B3">
        <w:rPr>
          <w:rtl/>
          <w:lang w:val="en-GB" w:eastAsia="zh-TW"/>
        </w:rPr>
        <w:t>بالأقليات</w:t>
      </w:r>
      <w:r w:rsidR="00F10A5A">
        <w:rPr>
          <w:rtl/>
          <w:lang w:val="en-GB" w:eastAsia="zh-TW"/>
        </w:rPr>
        <w:t xml:space="preserve"> </w:t>
      </w:r>
      <w:r w:rsidR="00B756B3">
        <w:rPr>
          <w:rtl/>
          <w:lang w:val="en-GB" w:eastAsia="zh-TW"/>
        </w:rPr>
        <w:t>القومية</w:t>
      </w:r>
      <w:r w:rsidR="00F10A5A">
        <w:rPr>
          <w:rtl/>
          <w:lang w:val="en-GB" w:eastAsia="zh-TW"/>
        </w:rPr>
        <w:t xml:space="preserve"> </w:t>
      </w:r>
      <w:r w:rsidR="00B756B3">
        <w:rPr>
          <w:rtl/>
          <w:lang w:val="en-GB" w:eastAsia="zh-TW"/>
        </w:rPr>
        <w:t>وبحقوقها.</w:t>
      </w:r>
      <w:r w:rsidR="00F10A5A">
        <w:rPr>
          <w:rtl/>
          <w:lang w:val="en-GB" w:eastAsia="zh-TW"/>
        </w:rPr>
        <w:t xml:space="preserve"> </w:t>
      </w:r>
      <w:r w:rsidR="00B756B3">
        <w:rPr>
          <w:rtl/>
          <w:lang w:val="en-GB" w:eastAsia="zh-TW"/>
        </w:rPr>
        <w:t>ومن</w:t>
      </w:r>
      <w:r w:rsidR="00F10A5A">
        <w:rPr>
          <w:rtl/>
          <w:lang w:val="en-GB" w:eastAsia="zh-TW"/>
        </w:rPr>
        <w:t xml:space="preserve"> </w:t>
      </w:r>
      <w:r w:rsidR="00B756B3">
        <w:rPr>
          <w:rtl/>
          <w:lang w:val="en-GB" w:eastAsia="zh-TW"/>
        </w:rPr>
        <w:t>أجل</w:t>
      </w:r>
      <w:r w:rsidR="00F10A5A">
        <w:rPr>
          <w:rtl/>
          <w:lang w:val="en-GB" w:eastAsia="zh-TW"/>
        </w:rPr>
        <w:t xml:space="preserve"> </w:t>
      </w:r>
      <w:r w:rsidR="00B756B3">
        <w:rPr>
          <w:rtl/>
          <w:lang w:val="en-GB" w:eastAsia="zh-TW"/>
        </w:rPr>
        <w:t>نشر</w:t>
      </w:r>
      <w:r w:rsidR="00F10A5A">
        <w:rPr>
          <w:rtl/>
          <w:lang w:val="en-GB" w:eastAsia="zh-TW"/>
        </w:rPr>
        <w:t xml:space="preserve"> </w:t>
      </w:r>
      <w:r w:rsidR="00B756B3">
        <w:rPr>
          <w:rtl/>
          <w:lang w:val="en-GB" w:eastAsia="zh-TW"/>
        </w:rPr>
        <w:t>المعلومات</w:t>
      </w:r>
      <w:r w:rsidR="00F10A5A">
        <w:rPr>
          <w:rtl/>
          <w:lang w:val="en-GB" w:eastAsia="zh-TW"/>
        </w:rPr>
        <w:t xml:space="preserve"> </w:t>
      </w:r>
      <w:r w:rsidR="00B756B3">
        <w:rPr>
          <w:rtl/>
          <w:lang w:val="en-GB" w:eastAsia="zh-TW"/>
        </w:rPr>
        <w:t>المتعلقة</w:t>
      </w:r>
      <w:r w:rsidR="00F10A5A">
        <w:rPr>
          <w:rtl/>
          <w:lang w:val="en-GB" w:eastAsia="zh-TW"/>
        </w:rPr>
        <w:t xml:space="preserve"> </w:t>
      </w:r>
      <w:r w:rsidR="00B756B3">
        <w:rPr>
          <w:rtl/>
          <w:lang w:val="en-GB" w:eastAsia="zh-TW"/>
        </w:rPr>
        <w:t>بالسياسة،</w:t>
      </w:r>
      <w:r w:rsidR="00F10A5A">
        <w:rPr>
          <w:rtl/>
          <w:lang w:val="en-GB" w:eastAsia="zh-TW"/>
        </w:rPr>
        <w:t xml:space="preserve"> </w:t>
      </w:r>
      <w:r w:rsidR="00B756B3">
        <w:rPr>
          <w:rtl/>
          <w:lang w:val="en-GB" w:eastAsia="zh-TW"/>
        </w:rPr>
        <w:t>أُنشئ</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عام</w:t>
      </w:r>
      <w:r w:rsidR="00F10A5A">
        <w:rPr>
          <w:rtl/>
          <w:lang w:val="en-GB" w:eastAsia="zh-TW"/>
        </w:rPr>
        <w:t xml:space="preserve"> </w:t>
      </w:r>
      <w:r w:rsidR="00B756B3">
        <w:rPr>
          <w:rtl/>
          <w:lang w:val="en-GB" w:eastAsia="zh-TW"/>
        </w:rPr>
        <w:t>2009</w:t>
      </w:r>
      <w:r w:rsidR="00F10A5A">
        <w:rPr>
          <w:rtl/>
          <w:lang w:val="en-GB" w:eastAsia="zh-TW"/>
        </w:rPr>
        <w:t xml:space="preserve"> </w:t>
      </w:r>
      <w:r w:rsidR="00B756B3">
        <w:rPr>
          <w:rtl/>
          <w:lang w:val="en-GB" w:eastAsia="zh-TW"/>
        </w:rPr>
        <w:t>موقع</w:t>
      </w:r>
      <w:r w:rsidR="00F10A5A">
        <w:rPr>
          <w:rtl/>
          <w:lang w:val="en-GB" w:eastAsia="zh-TW"/>
        </w:rPr>
        <w:t xml:space="preserve"> </w:t>
      </w:r>
      <w:r w:rsidR="00B756B3">
        <w:rPr>
          <w:rtl/>
          <w:lang w:val="en-GB" w:eastAsia="zh-TW"/>
        </w:rPr>
        <w:t>شبكي</w:t>
      </w:r>
      <w:r w:rsidR="00F10A5A">
        <w:rPr>
          <w:rtl/>
          <w:lang w:val="en-GB" w:eastAsia="zh-TW"/>
        </w:rPr>
        <w:t xml:space="preserve"> </w:t>
      </w:r>
      <w:r w:rsidR="00B756B3">
        <w:rPr>
          <w:rtl/>
          <w:lang w:val="en-GB" w:eastAsia="zh-TW"/>
        </w:rPr>
        <w:t>حكومي</w:t>
      </w:r>
      <w:r w:rsidR="00F10A5A">
        <w:rPr>
          <w:rtl/>
          <w:lang w:val="en-GB" w:eastAsia="zh-TW"/>
        </w:rPr>
        <w:t xml:space="preserve"> </w:t>
      </w:r>
      <w:r w:rsidR="00B756B3">
        <w:rPr>
          <w:rtl/>
          <w:lang w:val="en-GB" w:eastAsia="zh-TW"/>
        </w:rPr>
        <w:t>هو:</w:t>
      </w:r>
      <w:r w:rsidR="00F10A5A">
        <w:rPr>
          <w:rtl/>
          <w:lang w:val="en-GB" w:eastAsia="zh-TW"/>
        </w:rPr>
        <w:t xml:space="preserve"> </w:t>
      </w:r>
      <w:r w:rsidR="00B756B3" w:rsidRPr="00A913B8">
        <w:rPr>
          <w:szCs w:val="20"/>
          <w:lang w:val="en-GB" w:eastAsia="zh-TW"/>
        </w:rPr>
        <w:t>www.minoritet.se</w:t>
      </w:r>
      <w:r w:rsidR="00B756B3">
        <w:rPr>
          <w:rtl/>
          <w:lang w:val="en-GB" w:eastAsia="zh-TW"/>
        </w:rPr>
        <w:t>.</w:t>
      </w:r>
      <w:r w:rsidR="00F10A5A">
        <w:rPr>
          <w:rtl/>
          <w:lang w:val="en-GB" w:eastAsia="zh-TW"/>
        </w:rPr>
        <w:t xml:space="preserve"> </w:t>
      </w:r>
      <w:r w:rsidR="00B756B3">
        <w:rPr>
          <w:rtl/>
          <w:lang w:val="en-GB" w:eastAsia="zh-TW"/>
        </w:rPr>
        <w:t>وهو</w:t>
      </w:r>
      <w:r w:rsidR="00F10A5A">
        <w:rPr>
          <w:rtl/>
          <w:lang w:val="en-GB" w:eastAsia="zh-TW"/>
        </w:rPr>
        <w:t xml:space="preserve"> </w:t>
      </w:r>
      <w:r w:rsidR="00B756B3">
        <w:rPr>
          <w:rtl/>
          <w:lang w:val="en-GB" w:eastAsia="zh-TW"/>
        </w:rPr>
        <w:t>يتضمن</w:t>
      </w:r>
      <w:r w:rsidR="00F10A5A">
        <w:rPr>
          <w:rtl/>
          <w:lang w:val="en-GB" w:eastAsia="zh-TW"/>
        </w:rPr>
        <w:t xml:space="preserve"> </w:t>
      </w:r>
      <w:r w:rsidR="00B756B3">
        <w:rPr>
          <w:rtl/>
          <w:lang w:val="en-GB" w:eastAsia="zh-TW"/>
        </w:rPr>
        <w:t>معلومات</w:t>
      </w:r>
      <w:r w:rsidR="00F10A5A">
        <w:rPr>
          <w:rtl/>
          <w:lang w:val="en-GB" w:eastAsia="zh-TW"/>
        </w:rPr>
        <w:t xml:space="preserve"> </w:t>
      </w:r>
      <w:r w:rsidR="00B756B3">
        <w:rPr>
          <w:rtl/>
          <w:lang w:val="en-GB" w:eastAsia="zh-TW"/>
        </w:rPr>
        <w:t>عن</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الأقليات</w:t>
      </w:r>
      <w:r w:rsidR="00F10A5A">
        <w:rPr>
          <w:rtl/>
          <w:lang w:val="en-GB" w:eastAsia="zh-TW"/>
        </w:rPr>
        <w:t xml:space="preserve"> </w:t>
      </w:r>
      <w:r w:rsidR="00B756B3">
        <w:rPr>
          <w:rtl/>
          <w:lang w:val="en-GB" w:eastAsia="zh-TW"/>
        </w:rPr>
        <w:t>والتشريعات</w:t>
      </w:r>
      <w:r w:rsidR="00F10A5A">
        <w:rPr>
          <w:rtl/>
          <w:lang w:val="en-GB" w:eastAsia="zh-TW"/>
        </w:rPr>
        <w:t xml:space="preserve"> </w:t>
      </w:r>
      <w:r w:rsidR="00B756B3">
        <w:rPr>
          <w:rtl/>
          <w:lang w:val="en-GB" w:eastAsia="zh-TW"/>
        </w:rPr>
        <w:t>المتعلقة</w:t>
      </w:r>
      <w:r w:rsidR="00F10A5A">
        <w:rPr>
          <w:rtl/>
          <w:lang w:val="en-GB" w:eastAsia="zh-TW"/>
        </w:rPr>
        <w:t xml:space="preserve"> </w:t>
      </w:r>
      <w:r w:rsidR="00B756B3">
        <w:rPr>
          <w:rtl/>
          <w:lang w:val="en-GB" w:eastAsia="zh-TW"/>
        </w:rPr>
        <w:t>بالتمييز</w:t>
      </w:r>
      <w:r w:rsidR="00F10A5A">
        <w:rPr>
          <w:rtl/>
          <w:lang w:val="en-GB" w:eastAsia="zh-TW"/>
        </w:rPr>
        <w:t xml:space="preserve"> </w:t>
      </w:r>
      <w:r w:rsidR="00B756B3">
        <w:rPr>
          <w:rtl/>
          <w:lang w:val="en-GB" w:eastAsia="zh-TW"/>
        </w:rPr>
        <w:t>إضافة</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معلومات</w:t>
      </w:r>
      <w:r w:rsidR="00F10A5A">
        <w:rPr>
          <w:rtl/>
          <w:lang w:val="en-GB" w:eastAsia="zh-TW"/>
        </w:rPr>
        <w:t xml:space="preserve"> </w:t>
      </w:r>
      <w:r w:rsidR="00B756B3">
        <w:rPr>
          <w:rtl/>
          <w:lang w:val="en-GB" w:eastAsia="zh-TW"/>
        </w:rPr>
        <w:t>عامة</w:t>
      </w:r>
      <w:r w:rsidR="00F10A5A">
        <w:rPr>
          <w:rtl/>
          <w:lang w:val="en-GB" w:eastAsia="zh-TW"/>
        </w:rPr>
        <w:t xml:space="preserve"> </w:t>
      </w:r>
      <w:r w:rsidR="00B756B3">
        <w:rPr>
          <w:rtl/>
          <w:lang w:val="en-GB" w:eastAsia="zh-TW"/>
        </w:rPr>
        <w:t>عن</w:t>
      </w:r>
      <w:r w:rsidR="00F10A5A">
        <w:rPr>
          <w:rtl/>
          <w:lang w:val="en-GB" w:eastAsia="zh-TW"/>
        </w:rPr>
        <w:t xml:space="preserve"> </w:t>
      </w:r>
      <w:r w:rsidR="00B756B3">
        <w:rPr>
          <w:rtl/>
          <w:lang w:val="en-GB" w:eastAsia="zh-TW"/>
        </w:rPr>
        <w:t>الأقليات</w:t>
      </w:r>
      <w:r w:rsidR="00F10A5A">
        <w:rPr>
          <w:rtl/>
          <w:lang w:val="en-GB" w:eastAsia="zh-TW"/>
        </w:rPr>
        <w:t xml:space="preserve"> </w:t>
      </w:r>
      <w:r w:rsidR="00B756B3">
        <w:rPr>
          <w:rtl/>
          <w:lang w:val="en-GB" w:eastAsia="zh-TW"/>
        </w:rPr>
        <w:t>القومية.</w:t>
      </w:r>
    </w:p>
    <w:p w:rsidR="00B756B3" w:rsidRPr="00DE1DB9" w:rsidRDefault="005557B6" w:rsidP="00617D93">
      <w:pPr>
        <w:pStyle w:val="SingleTxtGA"/>
        <w:rPr>
          <w:spacing w:val="-4"/>
          <w:rtl/>
          <w:lang w:val="en-GB" w:eastAsia="zh-TW"/>
        </w:rPr>
      </w:pPr>
      <w:r w:rsidRPr="00DE1DB9">
        <w:rPr>
          <w:spacing w:val="-4"/>
          <w:rtl/>
          <w:lang w:val="en-GB" w:eastAsia="zh-TW"/>
        </w:rPr>
        <w:t>١٠١-</w:t>
      </w:r>
      <w:r w:rsidRPr="00DE1DB9">
        <w:rPr>
          <w:spacing w:val="-4"/>
          <w:rtl/>
          <w:lang w:val="en-GB" w:eastAsia="zh-TW"/>
        </w:rPr>
        <w:tab/>
      </w:r>
      <w:r w:rsidR="00B756B3" w:rsidRPr="00DE1DB9">
        <w:rPr>
          <w:spacing w:val="-4"/>
          <w:rtl/>
          <w:lang w:val="en-GB" w:eastAsia="zh-TW"/>
        </w:rPr>
        <w:t>واعتمدت</w:t>
      </w:r>
      <w:r w:rsidR="00F10A5A" w:rsidRPr="00DE1DB9">
        <w:rPr>
          <w:spacing w:val="-4"/>
          <w:rtl/>
          <w:lang w:val="en-GB" w:eastAsia="zh-TW"/>
        </w:rPr>
        <w:t xml:space="preserve"> </w:t>
      </w:r>
      <w:r w:rsidR="00B756B3" w:rsidRPr="00DE1DB9">
        <w:rPr>
          <w:spacing w:val="-4"/>
          <w:rtl/>
          <w:lang w:val="en-GB" w:eastAsia="zh-TW"/>
        </w:rPr>
        <w:t>في</w:t>
      </w:r>
      <w:r w:rsidR="00F10A5A" w:rsidRPr="00DE1DB9">
        <w:rPr>
          <w:spacing w:val="-4"/>
          <w:rtl/>
          <w:lang w:val="en-GB" w:eastAsia="zh-TW"/>
        </w:rPr>
        <w:t xml:space="preserve"> </w:t>
      </w:r>
      <w:r w:rsidR="00B756B3" w:rsidRPr="00DE1DB9">
        <w:rPr>
          <w:spacing w:val="-4"/>
          <w:rtl/>
          <w:lang w:val="en-GB" w:eastAsia="zh-TW"/>
        </w:rPr>
        <w:t>عام</w:t>
      </w:r>
      <w:r w:rsidR="00F10A5A" w:rsidRPr="00DE1DB9">
        <w:rPr>
          <w:spacing w:val="-4"/>
          <w:rtl/>
          <w:lang w:val="en-GB" w:eastAsia="zh-TW"/>
        </w:rPr>
        <w:t xml:space="preserve"> </w:t>
      </w:r>
      <w:r w:rsidR="00B756B3" w:rsidRPr="00DE1DB9">
        <w:rPr>
          <w:spacing w:val="-4"/>
          <w:rtl/>
          <w:lang w:val="en-GB" w:eastAsia="zh-TW"/>
        </w:rPr>
        <w:t>٢٠١٢</w:t>
      </w:r>
      <w:r w:rsidR="00F10A5A" w:rsidRPr="00DE1DB9">
        <w:rPr>
          <w:spacing w:val="-4"/>
          <w:rtl/>
          <w:lang w:val="en-GB" w:eastAsia="zh-TW"/>
        </w:rPr>
        <w:t xml:space="preserve"> </w:t>
      </w:r>
      <w:r w:rsidR="00B756B3" w:rsidRPr="00DE1DB9">
        <w:rPr>
          <w:spacing w:val="-4"/>
          <w:rtl/>
          <w:lang w:val="en-GB" w:eastAsia="zh-TW"/>
        </w:rPr>
        <w:t>استراتيجية</w:t>
      </w:r>
      <w:r w:rsidR="00F10A5A" w:rsidRPr="00DE1DB9">
        <w:rPr>
          <w:spacing w:val="-4"/>
          <w:rtl/>
          <w:lang w:val="en-GB" w:eastAsia="zh-TW"/>
        </w:rPr>
        <w:t xml:space="preserve"> </w:t>
      </w:r>
      <w:r w:rsidR="00B756B3" w:rsidRPr="00DE1DB9">
        <w:rPr>
          <w:spacing w:val="-4"/>
          <w:rtl/>
          <w:lang w:val="en-GB" w:eastAsia="zh-TW"/>
        </w:rPr>
        <w:t>منسقة</w:t>
      </w:r>
      <w:r w:rsidR="00F10A5A" w:rsidRPr="00DE1DB9">
        <w:rPr>
          <w:spacing w:val="-4"/>
          <w:rtl/>
          <w:lang w:val="en-GB" w:eastAsia="zh-TW"/>
        </w:rPr>
        <w:t xml:space="preserve"> </w:t>
      </w:r>
      <w:r w:rsidR="00B756B3" w:rsidRPr="00DE1DB9">
        <w:rPr>
          <w:spacing w:val="-4"/>
          <w:rtl/>
          <w:lang w:val="en-GB" w:eastAsia="zh-TW"/>
        </w:rPr>
        <w:t>طويلة</w:t>
      </w:r>
      <w:r w:rsidR="00F10A5A" w:rsidRPr="00DE1DB9">
        <w:rPr>
          <w:spacing w:val="-4"/>
          <w:rtl/>
          <w:lang w:val="en-GB" w:eastAsia="zh-TW"/>
        </w:rPr>
        <w:t xml:space="preserve"> </w:t>
      </w:r>
      <w:r w:rsidR="00B756B3" w:rsidRPr="00DE1DB9">
        <w:rPr>
          <w:spacing w:val="-4"/>
          <w:rtl/>
          <w:lang w:val="en-GB" w:eastAsia="zh-TW"/>
        </w:rPr>
        <w:t>الأجل</w:t>
      </w:r>
      <w:r w:rsidR="00F10A5A" w:rsidRPr="00DE1DB9">
        <w:rPr>
          <w:spacing w:val="-4"/>
          <w:rtl/>
          <w:lang w:val="en-GB" w:eastAsia="zh-TW"/>
        </w:rPr>
        <w:t xml:space="preserve"> </w:t>
      </w:r>
      <w:r w:rsidR="00B756B3" w:rsidRPr="00DE1DB9">
        <w:rPr>
          <w:spacing w:val="-4"/>
          <w:rtl/>
          <w:lang w:val="en-GB" w:eastAsia="zh-TW"/>
        </w:rPr>
        <w:t>لإدماج</w:t>
      </w:r>
      <w:r w:rsidR="00F10A5A" w:rsidRPr="00DE1DB9">
        <w:rPr>
          <w:spacing w:val="-4"/>
          <w:rtl/>
          <w:lang w:val="en-GB" w:eastAsia="zh-TW"/>
        </w:rPr>
        <w:t xml:space="preserve"> </w:t>
      </w:r>
      <w:r w:rsidR="00B756B3" w:rsidRPr="00DE1DB9">
        <w:rPr>
          <w:spacing w:val="-4"/>
          <w:rtl/>
          <w:lang w:val="en-GB" w:eastAsia="zh-TW"/>
        </w:rPr>
        <w:t>طائفة</w:t>
      </w:r>
      <w:r w:rsidR="00F10A5A" w:rsidRPr="00DE1DB9">
        <w:rPr>
          <w:spacing w:val="-4"/>
          <w:rtl/>
          <w:lang w:val="en-GB" w:eastAsia="zh-TW"/>
        </w:rPr>
        <w:t xml:space="preserve"> </w:t>
      </w:r>
      <w:proofErr w:type="spellStart"/>
      <w:r w:rsidR="00B756B3" w:rsidRPr="00DE1DB9">
        <w:rPr>
          <w:spacing w:val="-4"/>
          <w:rtl/>
          <w:lang w:val="en-GB" w:eastAsia="zh-TW"/>
        </w:rPr>
        <w:t>الروما</w:t>
      </w:r>
      <w:proofErr w:type="spellEnd"/>
      <w:r w:rsidR="00F10A5A" w:rsidRPr="00DE1DB9">
        <w:rPr>
          <w:spacing w:val="-4"/>
          <w:rtl/>
          <w:lang w:val="en-GB" w:eastAsia="zh-TW"/>
        </w:rPr>
        <w:t xml:space="preserve"> </w:t>
      </w:r>
      <w:r w:rsidR="00B756B3" w:rsidRPr="00DE1DB9">
        <w:rPr>
          <w:spacing w:val="-4"/>
          <w:rtl/>
          <w:lang w:val="en-GB" w:eastAsia="zh-TW"/>
        </w:rPr>
        <w:t>للفترة</w:t>
      </w:r>
      <w:r w:rsidR="00617D93" w:rsidRPr="00DE1DB9">
        <w:rPr>
          <w:rFonts w:hint="cs"/>
          <w:spacing w:val="-4"/>
          <w:rtl/>
          <w:lang w:val="en-GB" w:eastAsia="zh-TW"/>
        </w:rPr>
        <w:t> </w:t>
      </w:r>
      <w:r w:rsidR="00B756B3" w:rsidRPr="00DE1DB9">
        <w:rPr>
          <w:spacing w:val="-4"/>
          <w:rtl/>
          <w:lang w:val="en-GB" w:eastAsia="zh-TW"/>
        </w:rPr>
        <w:t>٢٠١٢-2032.</w:t>
      </w:r>
      <w:r w:rsidR="00F10A5A" w:rsidRPr="00DE1DB9">
        <w:rPr>
          <w:spacing w:val="-4"/>
          <w:rtl/>
          <w:lang w:val="en-GB" w:eastAsia="zh-TW"/>
        </w:rPr>
        <w:t xml:space="preserve"> </w:t>
      </w:r>
      <w:r w:rsidR="00B756B3" w:rsidRPr="00DE1DB9">
        <w:rPr>
          <w:spacing w:val="-4"/>
          <w:rtl/>
          <w:lang w:val="en-GB" w:eastAsia="zh-TW"/>
        </w:rPr>
        <w:t>وينبغي</w:t>
      </w:r>
      <w:r w:rsidR="00F10A5A" w:rsidRPr="00DE1DB9">
        <w:rPr>
          <w:spacing w:val="-4"/>
          <w:rtl/>
          <w:lang w:val="en-GB" w:eastAsia="zh-TW"/>
        </w:rPr>
        <w:t xml:space="preserve"> </w:t>
      </w:r>
      <w:r w:rsidR="00B756B3" w:rsidRPr="00DE1DB9">
        <w:rPr>
          <w:spacing w:val="-4"/>
          <w:rtl/>
          <w:lang w:val="en-GB" w:eastAsia="zh-TW"/>
        </w:rPr>
        <w:t>أن</w:t>
      </w:r>
      <w:r w:rsidR="00F10A5A" w:rsidRPr="00DE1DB9">
        <w:rPr>
          <w:spacing w:val="-4"/>
          <w:rtl/>
          <w:lang w:val="en-GB" w:eastAsia="zh-TW"/>
        </w:rPr>
        <w:t xml:space="preserve"> </w:t>
      </w:r>
      <w:r w:rsidR="00B756B3" w:rsidRPr="00DE1DB9">
        <w:rPr>
          <w:spacing w:val="-4"/>
          <w:rtl/>
          <w:lang w:val="en-GB" w:eastAsia="zh-TW"/>
        </w:rPr>
        <w:t>تعتبر</w:t>
      </w:r>
      <w:r w:rsidR="00F10A5A" w:rsidRPr="00DE1DB9">
        <w:rPr>
          <w:spacing w:val="-4"/>
          <w:rtl/>
          <w:lang w:val="en-GB" w:eastAsia="zh-TW"/>
        </w:rPr>
        <w:t xml:space="preserve"> </w:t>
      </w:r>
      <w:r w:rsidR="00B756B3" w:rsidRPr="00DE1DB9">
        <w:rPr>
          <w:spacing w:val="-4"/>
          <w:rtl/>
          <w:lang w:val="en-GB" w:eastAsia="zh-TW"/>
        </w:rPr>
        <w:t>هذه</w:t>
      </w:r>
      <w:r w:rsidR="00F10A5A" w:rsidRPr="00DE1DB9">
        <w:rPr>
          <w:spacing w:val="-4"/>
          <w:rtl/>
          <w:lang w:val="en-GB" w:eastAsia="zh-TW"/>
        </w:rPr>
        <w:t xml:space="preserve"> </w:t>
      </w:r>
      <w:r w:rsidR="00B756B3" w:rsidRPr="00DE1DB9">
        <w:rPr>
          <w:spacing w:val="-4"/>
          <w:rtl/>
          <w:lang w:val="en-GB" w:eastAsia="zh-TW"/>
        </w:rPr>
        <w:t>الاستراتيجية</w:t>
      </w:r>
      <w:r w:rsidR="00F10A5A" w:rsidRPr="00DE1DB9">
        <w:rPr>
          <w:spacing w:val="-4"/>
          <w:rtl/>
          <w:lang w:val="en-GB" w:eastAsia="zh-TW"/>
        </w:rPr>
        <w:t xml:space="preserve"> </w:t>
      </w:r>
      <w:r w:rsidR="00B756B3" w:rsidRPr="00DE1DB9">
        <w:rPr>
          <w:spacing w:val="-4"/>
          <w:rtl/>
          <w:lang w:val="en-GB" w:eastAsia="zh-TW"/>
        </w:rPr>
        <w:t>الممتدة</w:t>
      </w:r>
      <w:r w:rsidR="00F10A5A" w:rsidRPr="00DE1DB9">
        <w:rPr>
          <w:spacing w:val="-4"/>
          <w:rtl/>
          <w:lang w:val="en-GB" w:eastAsia="zh-TW"/>
        </w:rPr>
        <w:t xml:space="preserve"> </w:t>
      </w:r>
      <w:r w:rsidR="00B756B3" w:rsidRPr="00DE1DB9">
        <w:rPr>
          <w:spacing w:val="-4"/>
          <w:rtl/>
          <w:lang w:val="en-GB" w:eastAsia="zh-TW"/>
        </w:rPr>
        <w:t>لفترة</w:t>
      </w:r>
      <w:r w:rsidR="00F10A5A" w:rsidRPr="00DE1DB9">
        <w:rPr>
          <w:spacing w:val="-4"/>
          <w:rtl/>
          <w:lang w:val="en-GB" w:eastAsia="zh-TW"/>
        </w:rPr>
        <w:t xml:space="preserve"> </w:t>
      </w:r>
      <w:r w:rsidR="00B756B3" w:rsidRPr="00DE1DB9">
        <w:rPr>
          <w:spacing w:val="-4"/>
          <w:rtl/>
          <w:lang w:val="en-GB" w:eastAsia="zh-TW"/>
        </w:rPr>
        <w:t>20</w:t>
      </w:r>
      <w:r w:rsidR="00F10A5A" w:rsidRPr="00DE1DB9">
        <w:rPr>
          <w:spacing w:val="-4"/>
          <w:rtl/>
          <w:lang w:val="en-GB" w:eastAsia="zh-TW"/>
        </w:rPr>
        <w:t xml:space="preserve"> </w:t>
      </w:r>
      <w:r w:rsidR="00B756B3" w:rsidRPr="00DE1DB9">
        <w:rPr>
          <w:spacing w:val="-4"/>
          <w:rtl/>
          <w:lang w:val="en-GB" w:eastAsia="zh-TW"/>
        </w:rPr>
        <w:t>عاماً</w:t>
      </w:r>
      <w:r w:rsidR="00F10A5A" w:rsidRPr="00DE1DB9">
        <w:rPr>
          <w:spacing w:val="-4"/>
          <w:rtl/>
          <w:lang w:val="en-GB" w:eastAsia="zh-TW"/>
        </w:rPr>
        <w:t xml:space="preserve"> </w:t>
      </w:r>
      <w:r w:rsidR="00B756B3" w:rsidRPr="00DE1DB9">
        <w:rPr>
          <w:spacing w:val="-4"/>
          <w:rtl/>
          <w:lang w:val="en-GB" w:eastAsia="zh-TW"/>
        </w:rPr>
        <w:t>تعزيزاً</w:t>
      </w:r>
      <w:r w:rsidR="00F10A5A" w:rsidRPr="00DE1DB9">
        <w:rPr>
          <w:spacing w:val="-4"/>
          <w:rtl/>
          <w:lang w:val="en-GB" w:eastAsia="zh-TW"/>
        </w:rPr>
        <w:t xml:space="preserve"> </w:t>
      </w:r>
      <w:r w:rsidR="00B756B3" w:rsidRPr="00DE1DB9">
        <w:rPr>
          <w:spacing w:val="-4"/>
          <w:rtl/>
          <w:lang w:val="en-GB" w:eastAsia="zh-TW"/>
        </w:rPr>
        <w:t>لسياسة</w:t>
      </w:r>
      <w:r w:rsidR="00F10A5A" w:rsidRPr="00DE1DB9">
        <w:rPr>
          <w:spacing w:val="-4"/>
          <w:rtl/>
          <w:lang w:val="en-GB" w:eastAsia="zh-TW"/>
        </w:rPr>
        <w:t xml:space="preserve"> </w:t>
      </w:r>
      <w:r w:rsidR="00B756B3" w:rsidRPr="00DE1DB9">
        <w:rPr>
          <w:spacing w:val="-4"/>
          <w:rtl/>
          <w:lang w:val="en-GB" w:eastAsia="zh-TW"/>
        </w:rPr>
        <w:t>الأقليات</w:t>
      </w:r>
      <w:r w:rsidR="00F10A5A" w:rsidRPr="00DE1DB9">
        <w:rPr>
          <w:spacing w:val="-4"/>
          <w:rtl/>
          <w:lang w:val="en-GB" w:eastAsia="zh-TW"/>
        </w:rPr>
        <w:t xml:space="preserve"> </w:t>
      </w:r>
      <w:r w:rsidR="00B756B3" w:rsidRPr="00DE1DB9">
        <w:rPr>
          <w:spacing w:val="-4"/>
          <w:rtl/>
          <w:lang w:val="en-GB" w:eastAsia="zh-TW"/>
        </w:rPr>
        <w:t>التي</w:t>
      </w:r>
      <w:r w:rsidR="00F10A5A" w:rsidRPr="00DE1DB9">
        <w:rPr>
          <w:spacing w:val="-4"/>
          <w:rtl/>
          <w:lang w:val="en-GB" w:eastAsia="zh-TW"/>
        </w:rPr>
        <w:t xml:space="preserve"> </w:t>
      </w:r>
      <w:r w:rsidR="00B756B3" w:rsidRPr="00DE1DB9">
        <w:rPr>
          <w:spacing w:val="-4"/>
          <w:rtl/>
          <w:lang w:val="en-GB" w:eastAsia="zh-TW"/>
        </w:rPr>
        <w:t>تنطبق</w:t>
      </w:r>
      <w:r w:rsidR="00F10A5A" w:rsidRPr="00DE1DB9">
        <w:rPr>
          <w:spacing w:val="-4"/>
          <w:rtl/>
          <w:lang w:val="en-GB" w:eastAsia="zh-TW"/>
        </w:rPr>
        <w:t xml:space="preserve"> </w:t>
      </w:r>
      <w:r w:rsidR="00B756B3" w:rsidRPr="00DE1DB9">
        <w:rPr>
          <w:spacing w:val="-4"/>
          <w:rtl/>
          <w:lang w:val="en-GB" w:eastAsia="zh-TW"/>
        </w:rPr>
        <w:t>على</w:t>
      </w:r>
      <w:r w:rsidR="00F10A5A" w:rsidRPr="00DE1DB9">
        <w:rPr>
          <w:spacing w:val="-4"/>
          <w:rtl/>
          <w:lang w:val="en-GB" w:eastAsia="zh-TW"/>
        </w:rPr>
        <w:t xml:space="preserve"> </w:t>
      </w:r>
      <w:r w:rsidR="00B756B3" w:rsidRPr="00DE1DB9">
        <w:rPr>
          <w:spacing w:val="-4"/>
          <w:rtl/>
          <w:lang w:val="en-GB" w:eastAsia="zh-TW"/>
        </w:rPr>
        <w:t>الأقليات</w:t>
      </w:r>
      <w:r w:rsidR="00F10A5A" w:rsidRPr="00DE1DB9">
        <w:rPr>
          <w:spacing w:val="-4"/>
          <w:rtl/>
          <w:lang w:val="en-GB" w:eastAsia="zh-TW"/>
        </w:rPr>
        <w:t xml:space="preserve"> </w:t>
      </w:r>
      <w:r w:rsidR="00B756B3" w:rsidRPr="00DE1DB9">
        <w:rPr>
          <w:spacing w:val="-4"/>
          <w:rtl/>
          <w:lang w:val="en-GB" w:eastAsia="zh-TW"/>
        </w:rPr>
        <w:t>القومية</w:t>
      </w:r>
      <w:r w:rsidR="00F10A5A" w:rsidRPr="00DE1DB9">
        <w:rPr>
          <w:spacing w:val="-4"/>
          <w:rtl/>
          <w:lang w:val="en-GB" w:eastAsia="zh-TW"/>
        </w:rPr>
        <w:t xml:space="preserve"> </w:t>
      </w:r>
      <w:r w:rsidR="00B756B3" w:rsidRPr="00DE1DB9">
        <w:rPr>
          <w:spacing w:val="-4"/>
          <w:rtl/>
          <w:lang w:val="en-GB" w:eastAsia="zh-TW"/>
        </w:rPr>
        <w:t>الخمس.</w:t>
      </w:r>
      <w:r w:rsidR="00F10A5A" w:rsidRPr="00DE1DB9">
        <w:rPr>
          <w:spacing w:val="-4"/>
          <w:rtl/>
          <w:lang w:val="en-GB" w:eastAsia="zh-TW"/>
        </w:rPr>
        <w:t xml:space="preserve"> </w:t>
      </w:r>
      <w:r w:rsidR="00B756B3" w:rsidRPr="00DE1DB9">
        <w:rPr>
          <w:spacing w:val="-4"/>
          <w:rtl/>
          <w:lang w:val="en-GB" w:eastAsia="zh-TW"/>
        </w:rPr>
        <w:t>وتتضمن</w:t>
      </w:r>
      <w:r w:rsidR="00F10A5A" w:rsidRPr="00DE1DB9">
        <w:rPr>
          <w:spacing w:val="-4"/>
          <w:rtl/>
          <w:lang w:val="en-GB" w:eastAsia="zh-TW"/>
        </w:rPr>
        <w:t xml:space="preserve"> </w:t>
      </w:r>
      <w:r w:rsidR="00B756B3" w:rsidRPr="00DE1DB9">
        <w:rPr>
          <w:spacing w:val="-4"/>
          <w:rtl/>
          <w:lang w:val="en-GB" w:eastAsia="zh-TW"/>
        </w:rPr>
        <w:t>الاستراتيجية</w:t>
      </w:r>
      <w:r w:rsidR="00F10A5A" w:rsidRPr="00DE1DB9">
        <w:rPr>
          <w:spacing w:val="-4"/>
          <w:rtl/>
          <w:lang w:val="en-GB" w:eastAsia="zh-TW"/>
        </w:rPr>
        <w:t xml:space="preserve"> </w:t>
      </w:r>
      <w:r w:rsidR="00B756B3" w:rsidRPr="00DE1DB9">
        <w:rPr>
          <w:spacing w:val="-4"/>
          <w:rtl/>
          <w:lang w:val="en-GB" w:eastAsia="zh-TW"/>
        </w:rPr>
        <w:t>منظوراً</w:t>
      </w:r>
      <w:r w:rsidR="00F10A5A" w:rsidRPr="00DE1DB9">
        <w:rPr>
          <w:spacing w:val="-4"/>
          <w:rtl/>
          <w:lang w:val="en-GB" w:eastAsia="zh-TW"/>
        </w:rPr>
        <w:t xml:space="preserve"> </w:t>
      </w:r>
      <w:r w:rsidR="00B756B3" w:rsidRPr="00DE1DB9">
        <w:rPr>
          <w:spacing w:val="-4"/>
          <w:rtl/>
          <w:lang w:val="en-GB" w:eastAsia="zh-TW"/>
        </w:rPr>
        <w:t>لحقوق</w:t>
      </w:r>
      <w:r w:rsidR="00F10A5A" w:rsidRPr="00DE1DB9">
        <w:rPr>
          <w:spacing w:val="-4"/>
          <w:rtl/>
          <w:lang w:val="en-GB" w:eastAsia="zh-TW"/>
        </w:rPr>
        <w:t xml:space="preserve"> </w:t>
      </w:r>
      <w:r w:rsidR="00B756B3" w:rsidRPr="00DE1DB9">
        <w:rPr>
          <w:spacing w:val="-4"/>
          <w:rtl/>
          <w:lang w:val="en-GB" w:eastAsia="zh-TW"/>
        </w:rPr>
        <w:t>الإنسان،</w:t>
      </w:r>
      <w:r w:rsidR="00F10A5A" w:rsidRPr="00DE1DB9">
        <w:rPr>
          <w:spacing w:val="-4"/>
          <w:rtl/>
          <w:lang w:val="en-GB" w:eastAsia="zh-TW"/>
        </w:rPr>
        <w:t xml:space="preserve"> </w:t>
      </w:r>
      <w:r w:rsidR="00B756B3" w:rsidRPr="00DE1DB9">
        <w:rPr>
          <w:spacing w:val="-4"/>
          <w:rtl/>
          <w:lang w:val="en-GB" w:eastAsia="zh-TW"/>
        </w:rPr>
        <w:t>مع</w:t>
      </w:r>
      <w:r w:rsidR="00F10A5A" w:rsidRPr="00DE1DB9">
        <w:rPr>
          <w:spacing w:val="-4"/>
          <w:rtl/>
          <w:lang w:val="en-GB" w:eastAsia="zh-TW"/>
        </w:rPr>
        <w:t xml:space="preserve"> </w:t>
      </w:r>
      <w:r w:rsidR="00B756B3" w:rsidRPr="00DE1DB9">
        <w:rPr>
          <w:spacing w:val="-4"/>
          <w:rtl/>
          <w:lang w:val="en-GB" w:eastAsia="zh-TW"/>
        </w:rPr>
        <w:t>التشديد</w:t>
      </w:r>
      <w:r w:rsidR="00F10A5A" w:rsidRPr="00DE1DB9">
        <w:rPr>
          <w:spacing w:val="-4"/>
          <w:rtl/>
          <w:lang w:val="en-GB" w:eastAsia="zh-TW"/>
        </w:rPr>
        <w:t xml:space="preserve"> </w:t>
      </w:r>
      <w:r w:rsidR="00B756B3" w:rsidRPr="00DE1DB9">
        <w:rPr>
          <w:spacing w:val="-4"/>
          <w:rtl/>
          <w:lang w:val="en-GB" w:eastAsia="zh-TW"/>
        </w:rPr>
        <w:t>بصفة</w:t>
      </w:r>
      <w:r w:rsidR="00F10A5A" w:rsidRPr="00DE1DB9">
        <w:rPr>
          <w:spacing w:val="-4"/>
          <w:rtl/>
          <w:lang w:val="en-GB" w:eastAsia="zh-TW"/>
        </w:rPr>
        <w:t xml:space="preserve"> </w:t>
      </w:r>
      <w:r w:rsidR="00B756B3" w:rsidRPr="00DE1DB9">
        <w:rPr>
          <w:spacing w:val="-4"/>
          <w:rtl/>
          <w:lang w:val="en-GB" w:eastAsia="zh-TW"/>
        </w:rPr>
        <w:t>خاصة</w:t>
      </w:r>
      <w:r w:rsidR="00F10A5A" w:rsidRPr="00DE1DB9">
        <w:rPr>
          <w:spacing w:val="-4"/>
          <w:rtl/>
          <w:lang w:val="en-GB" w:eastAsia="zh-TW"/>
        </w:rPr>
        <w:t xml:space="preserve"> </w:t>
      </w:r>
      <w:r w:rsidR="00B756B3" w:rsidRPr="00DE1DB9">
        <w:rPr>
          <w:spacing w:val="-4"/>
          <w:rtl/>
          <w:lang w:val="en-GB" w:eastAsia="zh-TW"/>
        </w:rPr>
        <w:t>على</w:t>
      </w:r>
      <w:r w:rsidR="00F10A5A" w:rsidRPr="00DE1DB9">
        <w:rPr>
          <w:spacing w:val="-4"/>
          <w:rtl/>
          <w:lang w:val="en-GB" w:eastAsia="zh-TW"/>
        </w:rPr>
        <w:t xml:space="preserve"> </w:t>
      </w:r>
      <w:r w:rsidR="00B756B3" w:rsidRPr="00DE1DB9">
        <w:rPr>
          <w:spacing w:val="-4"/>
          <w:rtl/>
          <w:lang w:val="en-GB" w:eastAsia="zh-TW"/>
        </w:rPr>
        <w:t>مبدأ</w:t>
      </w:r>
      <w:r w:rsidR="00F10A5A" w:rsidRPr="00DE1DB9">
        <w:rPr>
          <w:spacing w:val="-4"/>
          <w:rtl/>
          <w:lang w:val="en-GB" w:eastAsia="zh-TW"/>
        </w:rPr>
        <w:t xml:space="preserve"> </w:t>
      </w:r>
      <w:r w:rsidR="00B756B3" w:rsidRPr="00DE1DB9">
        <w:rPr>
          <w:spacing w:val="-4"/>
          <w:rtl/>
          <w:lang w:val="en-GB" w:eastAsia="zh-TW"/>
        </w:rPr>
        <w:t>عدم</w:t>
      </w:r>
      <w:r w:rsidR="00F10A5A" w:rsidRPr="00DE1DB9">
        <w:rPr>
          <w:spacing w:val="-4"/>
          <w:rtl/>
          <w:lang w:val="en-GB" w:eastAsia="zh-TW"/>
        </w:rPr>
        <w:t xml:space="preserve"> </w:t>
      </w:r>
      <w:r w:rsidR="00B756B3" w:rsidRPr="00DE1DB9">
        <w:rPr>
          <w:spacing w:val="-4"/>
          <w:rtl/>
          <w:lang w:val="en-GB" w:eastAsia="zh-TW"/>
        </w:rPr>
        <w:t>التمييز.</w:t>
      </w:r>
      <w:r w:rsidR="00F10A5A" w:rsidRPr="00DE1DB9">
        <w:rPr>
          <w:spacing w:val="-4"/>
          <w:rtl/>
          <w:lang w:val="en-GB" w:eastAsia="zh-TW"/>
        </w:rPr>
        <w:t xml:space="preserve"> </w:t>
      </w:r>
      <w:r w:rsidR="00B756B3" w:rsidRPr="00DE1DB9">
        <w:rPr>
          <w:spacing w:val="-4"/>
          <w:rtl/>
          <w:lang w:val="en-GB" w:eastAsia="zh-TW"/>
        </w:rPr>
        <w:t>ويتمثل</w:t>
      </w:r>
      <w:r w:rsidR="00F10A5A" w:rsidRPr="00DE1DB9">
        <w:rPr>
          <w:spacing w:val="-4"/>
          <w:rtl/>
          <w:lang w:val="en-GB" w:eastAsia="zh-TW"/>
        </w:rPr>
        <w:t xml:space="preserve"> </w:t>
      </w:r>
      <w:r w:rsidR="00B756B3" w:rsidRPr="00DE1DB9">
        <w:rPr>
          <w:spacing w:val="-4"/>
          <w:rtl/>
          <w:lang w:val="en-GB" w:eastAsia="zh-TW"/>
        </w:rPr>
        <w:t>الهدف</w:t>
      </w:r>
      <w:r w:rsidR="00F10A5A" w:rsidRPr="00DE1DB9">
        <w:rPr>
          <w:spacing w:val="-4"/>
          <w:rtl/>
          <w:lang w:val="en-GB" w:eastAsia="zh-TW"/>
        </w:rPr>
        <w:t xml:space="preserve"> </w:t>
      </w:r>
      <w:r w:rsidR="00B756B3" w:rsidRPr="00DE1DB9">
        <w:rPr>
          <w:spacing w:val="-4"/>
          <w:rtl/>
          <w:lang w:val="en-GB" w:eastAsia="zh-TW"/>
        </w:rPr>
        <w:t>العام</w:t>
      </w:r>
      <w:r w:rsidR="00F10A5A" w:rsidRPr="00DE1DB9">
        <w:rPr>
          <w:spacing w:val="-4"/>
          <w:rtl/>
          <w:lang w:val="en-GB" w:eastAsia="zh-TW"/>
        </w:rPr>
        <w:t xml:space="preserve"> </w:t>
      </w:r>
      <w:r w:rsidR="00B756B3" w:rsidRPr="00DE1DB9">
        <w:rPr>
          <w:spacing w:val="-4"/>
          <w:rtl/>
          <w:lang w:val="en-GB" w:eastAsia="zh-TW"/>
        </w:rPr>
        <w:t>للاستراتيجية</w:t>
      </w:r>
      <w:r w:rsidR="00F10A5A" w:rsidRPr="00DE1DB9">
        <w:rPr>
          <w:spacing w:val="-4"/>
          <w:rtl/>
          <w:lang w:val="en-GB" w:eastAsia="zh-TW"/>
        </w:rPr>
        <w:t xml:space="preserve"> </w:t>
      </w:r>
      <w:r w:rsidR="00B756B3" w:rsidRPr="00DE1DB9">
        <w:rPr>
          <w:spacing w:val="-4"/>
          <w:rtl/>
          <w:lang w:val="en-GB" w:eastAsia="zh-TW"/>
        </w:rPr>
        <w:t>الممتدة</w:t>
      </w:r>
      <w:r w:rsidR="00F10A5A" w:rsidRPr="00DE1DB9">
        <w:rPr>
          <w:spacing w:val="-4"/>
          <w:rtl/>
          <w:lang w:val="en-GB" w:eastAsia="zh-TW"/>
        </w:rPr>
        <w:t xml:space="preserve"> </w:t>
      </w:r>
      <w:r w:rsidR="00B756B3" w:rsidRPr="00DE1DB9">
        <w:rPr>
          <w:spacing w:val="-4"/>
          <w:rtl/>
          <w:lang w:val="en-GB" w:eastAsia="zh-TW"/>
        </w:rPr>
        <w:t>لفترة</w:t>
      </w:r>
      <w:r w:rsidR="00F10A5A" w:rsidRPr="00DE1DB9">
        <w:rPr>
          <w:spacing w:val="-4"/>
          <w:rtl/>
          <w:lang w:val="en-GB" w:eastAsia="zh-TW"/>
        </w:rPr>
        <w:t xml:space="preserve"> </w:t>
      </w:r>
      <w:r w:rsidR="00B756B3" w:rsidRPr="00DE1DB9">
        <w:rPr>
          <w:spacing w:val="-4"/>
          <w:rtl/>
          <w:lang w:val="en-GB" w:eastAsia="zh-TW"/>
        </w:rPr>
        <w:t>20</w:t>
      </w:r>
      <w:r w:rsidR="00F10A5A" w:rsidRPr="00DE1DB9">
        <w:rPr>
          <w:spacing w:val="-4"/>
          <w:rtl/>
          <w:lang w:val="en-GB" w:eastAsia="zh-TW"/>
        </w:rPr>
        <w:t xml:space="preserve"> </w:t>
      </w:r>
      <w:r w:rsidR="00B756B3" w:rsidRPr="00DE1DB9">
        <w:rPr>
          <w:spacing w:val="-4"/>
          <w:rtl/>
          <w:lang w:val="en-GB" w:eastAsia="zh-TW"/>
        </w:rPr>
        <w:t>عاماً</w:t>
      </w:r>
      <w:r w:rsidR="00F10A5A" w:rsidRPr="00DE1DB9">
        <w:rPr>
          <w:spacing w:val="-4"/>
          <w:rtl/>
          <w:lang w:val="en-GB" w:eastAsia="zh-TW"/>
        </w:rPr>
        <w:t xml:space="preserve"> </w:t>
      </w:r>
      <w:r w:rsidR="00B756B3" w:rsidRPr="00DE1DB9">
        <w:rPr>
          <w:spacing w:val="-4"/>
          <w:rtl/>
          <w:lang w:val="en-GB" w:eastAsia="zh-TW"/>
        </w:rPr>
        <w:t>في</w:t>
      </w:r>
      <w:r w:rsidR="00F10A5A" w:rsidRPr="00DE1DB9">
        <w:rPr>
          <w:spacing w:val="-4"/>
          <w:rtl/>
          <w:lang w:val="en-GB" w:eastAsia="zh-TW"/>
        </w:rPr>
        <w:t xml:space="preserve"> </w:t>
      </w:r>
      <w:r w:rsidR="00B756B3" w:rsidRPr="00DE1DB9">
        <w:rPr>
          <w:spacing w:val="-4"/>
          <w:rtl/>
          <w:lang w:val="en-GB" w:eastAsia="zh-TW"/>
        </w:rPr>
        <w:t>أن</w:t>
      </w:r>
      <w:r w:rsidR="00F10A5A" w:rsidRPr="00DE1DB9">
        <w:rPr>
          <w:spacing w:val="-4"/>
          <w:rtl/>
          <w:lang w:val="en-GB" w:eastAsia="zh-TW"/>
        </w:rPr>
        <w:t xml:space="preserve"> </w:t>
      </w:r>
      <w:r w:rsidR="00B756B3" w:rsidRPr="00DE1DB9">
        <w:rPr>
          <w:spacing w:val="-4"/>
          <w:rtl/>
          <w:lang w:val="en-GB" w:eastAsia="zh-TW"/>
        </w:rPr>
        <w:t>تتوافر</w:t>
      </w:r>
      <w:r w:rsidR="00F10A5A" w:rsidRPr="00DE1DB9">
        <w:rPr>
          <w:spacing w:val="-4"/>
          <w:rtl/>
          <w:lang w:val="en-GB" w:eastAsia="zh-TW"/>
        </w:rPr>
        <w:t xml:space="preserve"> </w:t>
      </w:r>
      <w:r w:rsidR="00B756B3" w:rsidRPr="00DE1DB9">
        <w:rPr>
          <w:spacing w:val="-4"/>
          <w:rtl/>
          <w:lang w:val="en-GB" w:eastAsia="zh-TW"/>
        </w:rPr>
        <w:t>لأي</w:t>
      </w:r>
      <w:r w:rsidR="00F10A5A" w:rsidRPr="00DE1DB9">
        <w:rPr>
          <w:spacing w:val="-4"/>
          <w:rtl/>
          <w:lang w:val="en-GB" w:eastAsia="zh-TW"/>
        </w:rPr>
        <w:t xml:space="preserve"> </w:t>
      </w:r>
      <w:r w:rsidR="00B756B3" w:rsidRPr="00DE1DB9">
        <w:rPr>
          <w:spacing w:val="-4"/>
          <w:rtl/>
          <w:lang w:val="en-GB" w:eastAsia="zh-TW"/>
        </w:rPr>
        <w:t>فرد</w:t>
      </w:r>
      <w:r w:rsidR="00F10A5A" w:rsidRPr="00DE1DB9">
        <w:rPr>
          <w:spacing w:val="-4"/>
          <w:rtl/>
          <w:lang w:val="en-GB" w:eastAsia="zh-TW"/>
        </w:rPr>
        <w:t xml:space="preserve"> </w:t>
      </w:r>
      <w:r w:rsidR="00B756B3" w:rsidRPr="00DE1DB9">
        <w:rPr>
          <w:spacing w:val="-4"/>
          <w:rtl/>
          <w:lang w:val="en-GB" w:eastAsia="zh-TW"/>
        </w:rPr>
        <w:t>من</w:t>
      </w:r>
      <w:r w:rsidR="00F10A5A" w:rsidRPr="00DE1DB9">
        <w:rPr>
          <w:spacing w:val="-4"/>
          <w:rtl/>
          <w:lang w:val="en-GB" w:eastAsia="zh-TW"/>
        </w:rPr>
        <w:t xml:space="preserve"> </w:t>
      </w:r>
      <w:r w:rsidR="00B756B3" w:rsidRPr="00DE1DB9">
        <w:rPr>
          <w:spacing w:val="-4"/>
          <w:rtl/>
          <w:lang w:val="en-GB" w:eastAsia="zh-TW"/>
        </w:rPr>
        <w:t>طائفة</w:t>
      </w:r>
      <w:r w:rsidR="00F10A5A" w:rsidRPr="00DE1DB9">
        <w:rPr>
          <w:spacing w:val="-4"/>
          <w:rtl/>
          <w:lang w:val="en-GB" w:eastAsia="zh-TW"/>
        </w:rPr>
        <w:t xml:space="preserve"> </w:t>
      </w:r>
      <w:proofErr w:type="spellStart"/>
      <w:r w:rsidR="00B756B3" w:rsidRPr="00DE1DB9">
        <w:rPr>
          <w:spacing w:val="-4"/>
          <w:rtl/>
          <w:lang w:val="en-GB" w:eastAsia="zh-TW"/>
        </w:rPr>
        <w:t>الروما</w:t>
      </w:r>
      <w:proofErr w:type="spellEnd"/>
      <w:r w:rsidR="00F10A5A" w:rsidRPr="00DE1DB9">
        <w:rPr>
          <w:spacing w:val="-4"/>
          <w:rtl/>
          <w:lang w:val="en-GB" w:eastAsia="zh-TW"/>
        </w:rPr>
        <w:t xml:space="preserve"> </w:t>
      </w:r>
      <w:r w:rsidR="00B756B3" w:rsidRPr="00DE1DB9">
        <w:rPr>
          <w:spacing w:val="-4"/>
          <w:rtl/>
          <w:lang w:val="en-GB" w:eastAsia="zh-TW"/>
        </w:rPr>
        <w:t>يبلغ</w:t>
      </w:r>
      <w:r w:rsidR="00F10A5A" w:rsidRPr="00DE1DB9">
        <w:rPr>
          <w:spacing w:val="-4"/>
          <w:rtl/>
          <w:lang w:val="en-GB" w:eastAsia="zh-TW"/>
        </w:rPr>
        <w:t xml:space="preserve"> </w:t>
      </w:r>
      <w:r w:rsidR="00B756B3" w:rsidRPr="00DE1DB9">
        <w:rPr>
          <w:spacing w:val="-4"/>
          <w:rtl/>
          <w:lang w:val="en-GB" w:eastAsia="zh-TW"/>
        </w:rPr>
        <w:t>٢٠</w:t>
      </w:r>
      <w:r w:rsidR="00F10A5A" w:rsidRPr="00DE1DB9">
        <w:rPr>
          <w:spacing w:val="-4"/>
          <w:rtl/>
          <w:lang w:val="en-GB" w:eastAsia="zh-TW"/>
        </w:rPr>
        <w:t xml:space="preserve"> </w:t>
      </w:r>
      <w:r w:rsidR="00B756B3" w:rsidRPr="00DE1DB9">
        <w:rPr>
          <w:spacing w:val="-4"/>
          <w:rtl/>
          <w:lang w:val="en-GB" w:eastAsia="zh-TW"/>
        </w:rPr>
        <w:t>عاماً</w:t>
      </w:r>
      <w:r w:rsidR="00F10A5A" w:rsidRPr="00DE1DB9">
        <w:rPr>
          <w:spacing w:val="-4"/>
          <w:rtl/>
          <w:lang w:val="en-GB" w:eastAsia="zh-TW"/>
        </w:rPr>
        <w:t xml:space="preserve"> </w:t>
      </w:r>
      <w:r w:rsidR="00B756B3" w:rsidRPr="00DE1DB9">
        <w:rPr>
          <w:spacing w:val="-4"/>
          <w:rtl/>
          <w:lang w:val="en-GB" w:eastAsia="zh-TW"/>
        </w:rPr>
        <w:t>بحلول</w:t>
      </w:r>
      <w:r w:rsidR="00F10A5A" w:rsidRPr="00DE1DB9">
        <w:rPr>
          <w:spacing w:val="-4"/>
          <w:rtl/>
          <w:lang w:val="en-GB" w:eastAsia="zh-TW"/>
        </w:rPr>
        <w:t xml:space="preserve"> </w:t>
      </w:r>
      <w:r w:rsidR="00B756B3" w:rsidRPr="00DE1DB9">
        <w:rPr>
          <w:spacing w:val="-4"/>
          <w:rtl/>
          <w:lang w:val="en-GB" w:eastAsia="zh-TW"/>
        </w:rPr>
        <w:t>عام</w:t>
      </w:r>
      <w:r w:rsidR="00F10A5A" w:rsidRPr="00DE1DB9">
        <w:rPr>
          <w:spacing w:val="-4"/>
          <w:rtl/>
          <w:lang w:val="en-GB" w:eastAsia="zh-TW"/>
        </w:rPr>
        <w:t xml:space="preserve"> </w:t>
      </w:r>
      <w:r w:rsidR="00B756B3" w:rsidRPr="00DE1DB9">
        <w:rPr>
          <w:spacing w:val="-4"/>
          <w:rtl/>
          <w:lang w:val="en-GB" w:eastAsia="zh-TW"/>
        </w:rPr>
        <w:t>٢٠٣٢</w:t>
      </w:r>
      <w:r w:rsidR="00F10A5A" w:rsidRPr="00DE1DB9">
        <w:rPr>
          <w:spacing w:val="-4"/>
          <w:rtl/>
          <w:lang w:val="en-GB" w:eastAsia="zh-TW"/>
        </w:rPr>
        <w:t xml:space="preserve"> </w:t>
      </w:r>
      <w:r w:rsidR="00B756B3" w:rsidRPr="00DE1DB9">
        <w:rPr>
          <w:spacing w:val="-4"/>
          <w:rtl/>
          <w:lang w:val="en-GB" w:eastAsia="zh-TW"/>
        </w:rPr>
        <w:t>نفس</w:t>
      </w:r>
      <w:r w:rsidR="00F10A5A" w:rsidRPr="00DE1DB9">
        <w:rPr>
          <w:spacing w:val="-4"/>
          <w:rtl/>
          <w:lang w:val="en-GB" w:eastAsia="zh-TW"/>
        </w:rPr>
        <w:t xml:space="preserve"> </w:t>
      </w:r>
      <w:r w:rsidR="00B756B3" w:rsidRPr="00DE1DB9">
        <w:rPr>
          <w:spacing w:val="-4"/>
          <w:rtl/>
          <w:lang w:val="en-GB" w:eastAsia="zh-TW"/>
        </w:rPr>
        <w:t>الفرص</w:t>
      </w:r>
      <w:r w:rsidR="00F10A5A" w:rsidRPr="00DE1DB9">
        <w:rPr>
          <w:spacing w:val="-4"/>
          <w:rtl/>
          <w:lang w:val="en-GB" w:eastAsia="zh-TW"/>
        </w:rPr>
        <w:t xml:space="preserve"> </w:t>
      </w:r>
      <w:r w:rsidR="00B756B3" w:rsidRPr="00DE1DB9">
        <w:rPr>
          <w:spacing w:val="-4"/>
          <w:rtl/>
          <w:lang w:val="en-GB" w:eastAsia="zh-TW"/>
        </w:rPr>
        <w:t>في</w:t>
      </w:r>
      <w:r w:rsidR="00F10A5A" w:rsidRPr="00DE1DB9">
        <w:rPr>
          <w:spacing w:val="-4"/>
          <w:rtl/>
          <w:lang w:val="en-GB" w:eastAsia="zh-TW"/>
        </w:rPr>
        <w:t xml:space="preserve"> </w:t>
      </w:r>
      <w:r w:rsidR="00B756B3" w:rsidRPr="00DE1DB9">
        <w:rPr>
          <w:spacing w:val="-4"/>
          <w:rtl/>
          <w:lang w:val="en-GB" w:eastAsia="zh-TW"/>
        </w:rPr>
        <w:t>الحياة</w:t>
      </w:r>
      <w:r w:rsidR="00617D93" w:rsidRPr="00DE1DB9">
        <w:rPr>
          <w:spacing w:val="-4"/>
          <w:rtl/>
          <w:lang w:val="en-GB" w:eastAsia="zh-TW"/>
        </w:rPr>
        <w:t xml:space="preserve"> </w:t>
      </w:r>
      <w:r w:rsidR="00B756B3" w:rsidRPr="00DE1DB9">
        <w:rPr>
          <w:spacing w:val="-4"/>
          <w:rtl/>
          <w:lang w:val="en-GB" w:eastAsia="zh-TW"/>
        </w:rPr>
        <w:t>مثل</w:t>
      </w:r>
      <w:r w:rsidR="00F10A5A" w:rsidRPr="00DE1DB9">
        <w:rPr>
          <w:spacing w:val="-4"/>
          <w:rtl/>
          <w:lang w:val="en-GB" w:eastAsia="zh-TW"/>
        </w:rPr>
        <w:t xml:space="preserve"> </w:t>
      </w:r>
      <w:r w:rsidR="00B756B3" w:rsidRPr="00DE1DB9">
        <w:rPr>
          <w:spacing w:val="-4"/>
          <w:rtl/>
          <w:lang w:val="en-GB" w:eastAsia="zh-TW"/>
        </w:rPr>
        <w:t>من</w:t>
      </w:r>
      <w:r w:rsidR="00F10A5A" w:rsidRPr="00DE1DB9">
        <w:rPr>
          <w:spacing w:val="-4"/>
          <w:rtl/>
          <w:lang w:val="en-GB" w:eastAsia="zh-TW"/>
        </w:rPr>
        <w:t xml:space="preserve"> </w:t>
      </w:r>
      <w:r w:rsidR="00B756B3" w:rsidRPr="00DE1DB9">
        <w:rPr>
          <w:spacing w:val="-4"/>
          <w:rtl/>
          <w:lang w:val="en-GB" w:eastAsia="zh-TW"/>
        </w:rPr>
        <w:t>هم</w:t>
      </w:r>
      <w:r w:rsidR="00F10A5A" w:rsidRPr="00DE1DB9">
        <w:rPr>
          <w:spacing w:val="-4"/>
          <w:rtl/>
          <w:lang w:val="en-GB" w:eastAsia="zh-TW"/>
        </w:rPr>
        <w:t xml:space="preserve"> </w:t>
      </w:r>
      <w:r w:rsidR="00B756B3" w:rsidRPr="00DE1DB9">
        <w:rPr>
          <w:spacing w:val="-4"/>
          <w:rtl/>
          <w:lang w:val="en-GB" w:eastAsia="zh-TW"/>
        </w:rPr>
        <w:t>من</w:t>
      </w:r>
      <w:r w:rsidR="00F10A5A" w:rsidRPr="00DE1DB9">
        <w:rPr>
          <w:spacing w:val="-4"/>
          <w:rtl/>
          <w:lang w:val="en-GB" w:eastAsia="zh-TW"/>
        </w:rPr>
        <w:t xml:space="preserve"> </w:t>
      </w:r>
      <w:r w:rsidR="00B756B3" w:rsidRPr="00DE1DB9">
        <w:rPr>
          <w:spacing w:val="-4"/>
          <w:rtl/>
          <w:lang w:val="en-GB" w:eastAsia="zh-TW"/>
        </w:rPr>
        <w:t>خارج</w:t>
      </w:r>
      <w:r w:rsidR="00F10A5A" w:rsidRPr="00DE1DB9">
        <w:rPr>
          <w:spacing w:val="-4"/>
          <w:rtl/>
          <w:lang w:val="en-GB" w:eastAsia="zh-TW"/>
        </w:rPr>
        <w:t xml:space="preserve"> </w:t>
      </w:r>
      <w:r w:rsidR="00B756B3" w:rsidRPr="00DE1DB9">
        <w:rPr>
          <w:spacing w:val="-4"/>
          <w:rtl/>
          <w:lang w:val="en-GB" w:eastAsia="zh-TW"/>
        </w:rPr>
        <w:t>طائفة</w:t>
      </w:r>
      <w:r w:rsidR="00F10A5A" w:rsidRPr="00DE1DB9">
        <w:rPr>
          <w:spacing w:val="-4"/>
          <w:rtl/>
          <w:lang w:val="en-GB" w:eastAsia="zh-TW"/>
        </w:rPr>
        <w:t xml:space="preserve"> </w:t>
      </w:r>
      <w:proofErr w:type="spellStart"/>
      <w:r w:rsidR="00B756B3" w:rsidRPr="00DE1DB9">
        <w:rPr>
          <w:spacing w:val="-4"/>
          <w:rtl/>
          <w:lang w:val="en-GB" w:eastAsia="zh-TW"/>
        </w:rPr>
        <w:t>الروما</w:t>
      </w:r>
      <w:proofErr w:type="spellEnd"/>
      <w:r w:rsidR="00B756B3" w:rsidRPr="00DE1DB9">
        <w:rPr>
          <w:spacing w:val="-4"/>
          <w:rtl/>
          <w:lang w:val="en-GB" w:eastAsia="zh-TW"/>
        </w:rPr>
        <w:t>.</w:t>
      </w:r>
      <w:r w:rsidR="00F10A5A" w:rsidRPr="00DE1DB9">
        <w:rPr>
          <w:spacing w:val="-4"/>
          <w:rtl/>
          <w:lang w:val="en-GB" w:eastAsia="zh-TW"/>
        </w:rPr>
        <w:t xml:space="preserve"> </w:t>
      </w:r>
      <w:r w:rsidR="00B756B3" w:rsidRPr="00DE1DB9">
        <w:rPr>
          <w:spacing w:val="-4"/>
          <w:rtl/>
          <w:lang w:val="en-GB" w:eastAsia="zh-TW"/>
        </w:rPr>
        <w:t>وتحظى</w:t>
      </w:r>
      <w:r w:rsidR="00F10A5A" w:rsidRPr="00DE1DB9">
        <w:rPr>
          <w:spacing w:val="-4"/>
          <w:rtl/>
          <w:lang w:val="en-GB" w:eastAsia="zh-TW"/>
        </w:rPr>
        <w:t xml:space="preserve"> </w:t>
      </w:r>
      <w:r w:rsidR="00B756B3" w:rsidRPr="00DE1DB9">
        <w:rPr>
          <w:spacing w:val="-4"/>
          <w:rtl/>
          <w:lang w:val="en-GB" w:eastAsia="zh-TW"/>
        </w:rPr>
        <w:t>النساء</w:t>
      </w:r>
      <w:r w:rsidR="00F10A5A" w:rsidRPr="00DE1DB9">
        <w:rPr>
          <w:spacing w:val="-4"/>
          <w:rtl/>
          <w:lang w:val="en-GB" w:eastAsia="zh-TW"/>
        </w:rPr>
        <w:t xml:space="preserve"> </w:t>
      </w:r>
      <w:r w:rsidR="00B756B3" w:rsidRPr="00DE1DB9">
        <w:rPr>
          <w:spacing w:val="-4"/>
          <w:rtl/>
          <w:lang w:val="en-GB" w:eastAsia="zh-TW"/>
        </w:rPr>
        <w:t>والأطفال</w:t>
      </w:r>
      <w:r w:rsidR="00F10A5A" w:rsidRPr="00DE1DB9">
        <w:rPr>
          <w:spacing w:val="-4"/>
          <w:rtl/>
          <w:lang w:val="en-GB" w:eastAsia="zh-TW"/>
        </w:rPr>
        <w:t xml:space="preserve"> </w:t>
      </w:r>
      <w:r w:rsidR="00B756B3" w:rsidRPr="00DE1DB9">
        <w:rPr>
          <w:spacing w:val="-4"/>
          <w:rtl/>
          <w:lang w:val="en-GB" w:eastAsia="zh-TW"/>
        </w:rPr>
        <w:t>بأولوية</w:t>
      </w:r>
      <w:r w:rsidR="00F10A5A" w:rsidRPr="00DE1DB9">
        <w:rPr>
          <w:spacing w:val="-4"/>
          <w:rtl/>
          <w:lang w:val="en-GB" w:eastAsia="zh-TW"/>
        </w:rPr>
        <w:t xml:space="preserve"> </w:t>
      </w:r>
      <w:r w:rsidR="00B756B3" w:rsidRPr="00DE1DB9">
        <w:rPr>
          <w:spacing w:val="-4"/>
          <w:rtl/>
          <w:lang w:val="en-GB" w:eastAsia="zh-TW"/>
        </w:rPr>
        <w:t>خاصة.</w:t>
      </w:r>
      <w:r w:rsidR="00F10A5A" w:rsidRPr="00DE1DB9">
        <w:rPr>
          <w:spacing w:val="-4"/>
          <w:rtl/>
          <w:lang w:val="en-GB" w:eastAsia="zh-TW"/>
        </w:rPr>
        <w:t xml:space="preserve"> </w:t>
      </w:r>
      <w:r w:rsidR="00B756B3" w:rsidRPr="00DE1DB9">
        <w:rPr>
          <w:spacing w:val="-4"/>
          <w:rtl/>
          <w:lang w:val="en-GB" w:eastAsia="zh-TW"/>
        </w:rPr>
        <w:t>وتتضمن</w:t>
      </w:r>
      <w:r w:rsidR="00F10A5A" w:rsidRPr="00DE1DB9">
        <w:rPr>
          <w:spacing w:val="-4"/>
          <w:rtl/>
          <w:lang w:val="en-GB" w:eastAsia="zh-TW"/>
        </w:rPr>
        <w:t xml:space="preserve"> </w:t>
      </w:r>
      <w:r w:rsidR="00B756B3" w:rsidRPr="00DE1DB9">
        <w:rPr>
          <w:spacing w:val="-4"/>
          <w:rtl/>
          <w:lang w:val="en-GB" w:eastAsia="zh-TW"/>
        </w:rPr>
        <w:t>الاستراتيجية</w:t>
      </w:r>
      <w:r w:rsidR="00F10A5A" w:rsidRPr="00DE1DB9">
        <w:rPr>
          <w:spacing w:val="-4"/>
          <w:rtl/>
          <w:lang w:val="en-GB" w:eastAsia="zh-TW"/>
        </w:rPr>
        <w:t xml:space="preserve"> </w:t>
      </w:r>
      <w:r w:rsidR="00B756B3" w:rsidRPr="00DE1DB9">
        <w:rPr>
          <w:spacing w:val="-4"/>
          <w:rtl/>
          <w:lang w:val="en-GB" w:eastAsia="zh-TW"/>
        </w:rPr>
        <w:t>أهدافاً</w:t>
      </w:r>
      <w:r w:rsidR="00F10A5A" w:rsidRPr="00DE1DB9">
        <w:rPr>
          <w:spacing w:val="-4"/>
          <w:rtl/>
          <w:lang w:val="en-GB" w:eastAsia="zh-TW"/>
        </w:rPr>
        <w:t xml:space="preserve"> </w:t>
      </w:r>
      <w:r w:rsidR="00B756B3" w:rsidRPr="00DE1DB9">
        <w:rPr>
          <w:spacing w:val="-4"/>
          <w:rtl/>
          <w:lang w:val="en-GB" w:eastAsia="zh-TW"/>
        </w:rPr>
        <w:t>وتدابير</w:t>
      </w:r>
      <w:r w:rsidR="00F10A5A" w:rsidRPr="00DE1DB9">
        <w:rPr>
          <w:spacing w:val="-4"/>
          <w:rtl/>
          <w:lang w:val="en-GB" w:eastAsia="zh-TW"/>
        </w:rPr>
        <w:t xml:space="preserve"> </w:t>
      </w:r>
      <w:r w:rsidR="00B756B3" w:rsidRPr="00DE1DB9">
        <w:rPr>
          <w:spacing w:val="-4"/>
          <w:rtl/>
          <w:lang w:val="en-GB" w:eastAsia="zh-TW"/>
        </w:rPr>
        <w:t>في</w:t>
      </w:r>
      <w:r w:rsidR="00F10A5A" w:rsidRPr="00DE1DB9">
        <w:rPr>
          <w:spacing w:val="-4"/>
          <w:rtl/>
          <w:lang w:val="en-GB" w:eastAsia="zh-TW"/>
        </w:rPr>
        <w:t xml:space="preserve"> </w:t>
      </w:r>
      <w:r w:rsidR="00B756B3" w:rsidRPr="00DE1DB9">
        <w:rPr>
          <w:spacing w:val="-4"/>
          <w:rtl/>
          <w:lang w:val="en-GB" w:eastAsia="zh-TW"/>
        </w:rPr>
        <w:t>ستة</w:t>
      </w:r>
      <w:r w:rsidR="00F10A5A" w:rsidRPr="00DE1DB9">
        <w:rPr>
          <w:spacing w:val="-4"/>
          <w:rtl/>
          <w:lang w:val="en-GB" w:eastAsia="zh-TW"/>
        </w:rPr>
        <w:t xml:space="preserve"> </w:t>
      </w:r>
      <w:r w:rsidR="00B756B3" w:rsidRPr="00DE1DB9">
        <w:rPr>
          <w:spacing w:val="-4"/>
          <w:rtl/>
          <w:lang w:val="en-GB" w:eastAsia="zh-TW"/>
        </w:rPr>
        <w:t>مجالات</w:t>
      </w:r>
      <w:r w:rsidR="00F10A5A" w:rsidRPr="00DE1DB9">
        <w:rPr>
          <w:spacing w:val="-4"/>
          <w:rtl/>
          <w:lang w:val="en-GB" w:eastAsia="zh-TW"/>
        </w:rPr>
        <w:t xml:space="preserve"> </w:t>
      </w:r>
      <w:r w:rsidR="00B756B3" w:rsidRPr="00DE1DB9">
        <w:rPr>
          <w:spacing w:val="-4"/>
          <w:rtl/>
          <w:lang w:val="en-GB" w:eastAsia="zh-TW"/>
        </w:rPr>
        <w:t>وكُلِّفَت</w:t>
      </w:r>
      <w:r w:rsidR="00F10A5A" w:rsidRPr="00DE1DB9">
        <w:rPr>
          <w:spacing w:val="-4"/>
          <w:rtl/>
          <w:lang w:val="en-GB" w:eastAsia="zh-TW"/>
        </w:rPr>
        <w:t xml:space="preserve"> </w:t>
      </w:r>
      <w:r w:rsidR="00B756B3" w:rsidRPr="00DE1DB9">
        <w:rPr>
          <w:spacing w:val="-4"/>
          <w:rtl/>
          <w:lang w:val="en-GB" w:eastAsia="zh-TW"/>
        </w:rPr>
        <w:t>ثماني</w:t>
      </w:r>
      <w:r w:rsidR="00F10A5A" w:rsidRPr="00DE1DB9">
        <w:rPr>
          <w:spacing w:val="-4"/>
          <w:rtl/>
          <w:lang w:val="en-GB" w:eastAsia="zh-TW"/>
        </w:rPr>
        <w:t xml:space="preserve"> </w:t>
      </w:r>
      <w:r w:rsidR="00B756B3" w:rsidRPr="00DE1DB9">
        <w:rPr>
          <w:spacing w:val="-4"/>
          <w:rtl/>
          <w:lang w:val="en-GB" w:eastAsia="zh-TW"/>
        </w:rPr>
        <w:t>وكالات</w:t>
      </w:r>
      <w:r w:rsidR="00F10A5A" w:rsidRPr="00DE1DB9">
        <w:rPr>
          <w:spacing w:val="-4"/>
          <w:rtl/>
          <w:lang w:val="en-GB" w:eastAsia="zh-TW"/>
        </w:rPr>
        <w:t xml:space="preserve"> </w:t>
      </w:r>
      <w:r w:rsidR="00B756B3" w:rsidRPr="00DE1DB9">
        <w:rPr>
          <w:spacing w:val="-4"/>
          <w:rtl/>
          <w:lang w:val="en-GB" w:eastAsia="zh-TW"/>
        </w:rPr>
        <w:t>وطنية</w:t>
      </w:r>
      <w:r w:rsidR="00F10A5A" w:rsidRPr="00DE1DB9">
        <w:rPr>
          <w:spacing w:val="-4"/>
          <w:rtl/>
          <w:lang w:val="en-GB" w:eastAsia="zh-TW"/>
        </w:rPr>
        <w:t xml:space="preserve"> </w:t>
      </w:r>
      <w:r w:rsidR="00B756B3" w:rsidRPr="00DE1DB9">
        <w:rPr>
          <w:spacing w:val="-4"/>
          <w:rtl/>
          <w:lang w:val="en-GB" w:eastAsia="zh-TW"/>
        </w:rPr>
        <w:t>بدعم</w:t>
      </w:r>
      <w:r w:rsidR="00F10A5A" w:rsidRPr="00DE1DB9">
        <w:rPr>
          <w:spacing w:val="-4"/>
          <w:rtl/>
          <w:lang w:val="en-GB" w:eastAsia="zh-TW"/>
        </w:rPr>
        <w:t xml:space="preserve"> </w:t>
      </w:r>
      <w:r w:rsidR="00B756B3" w:rsidRPr="00DE1DB9">
        <w:rPr>
          <w:spacing w:val="-4"/>
          <w:rtl/>
          <w:lang w:val="en-GB" w:eastAsia="zh-TW"/>
        </w:rPr>
        <w:t>عمل</w:t>
      </w:r>
      <w:r w:rsidR="00F10A5A" w:rsidRPr="00DE1DB9">
        <w:rPr>
          <w:spacing w:val="-4"/>
          <w:rtl/>
          <w:lang w:val="en-GB" w:eastAsia="zh-TW"/>
        </w:rPr>
        <w:t xml:space="preserve"> </w:t>
      </w:r>
      <w:r w:rsidR="00B756B3" w:rsidRPr="00DE1DB9">
        <w:rPr>
          <w:spacing w:val="-4"/>
          <w:rtl/>
          <w:lang w:val="en-GB" w:eastAsia="zh-TW"/>
        </w:rPr>
        <w:t>البلديات</w:t>
      </w:r>
      <w:r w:rsidR="00F10A5A" w:rsidRPr="00DE1DB9">
        <w:rPr>
          <w:spacing w:val="-4"/>
          <w:rtl/>
          <w:lang w:val="en-GB" w:eastAsia="zh-TW"/>
        </w:rPr>
        <w:t xml:space="preserve"> </w:t>
      </w:r>
      <w:r w:rsidR="00B756B3" w:rsidRPr="00DE1DB9">
        <w:rPr>
          <w:spacing w:val="-4"/>
          <w:rtl/>
          <w:lang w:val="en-GB" w:eastAsia="zh-TW"/>
        </w:rPr>
        <w:t>ومنظمات</w:t>
      </w:r>
      <w:r w:rsidR="00F10A5A" w:rsidRPr="00DE1DB9">
        <w:rPr>
          <w:spacing w:val="-4"/>
          <w:rtl/>
          <w:lang w:val="en-GB" w:eastAsia="zh-TW"/>
        </w:rPr>
        <w:t xml:space="preserve"> </w:t>
      </w:r>
      <w:r w:rsidR="00B756B3" w:rsidRPr="00DE1DB9">
        <w:rPr>
          <w:spacing w:val="-4"/>
          <w:rtl/>
          <w:lang w:val="en-GB" w:eastAsia="zh-TW"/>
        </w:rPr>
        <w:t>المجتمع</w:t>
      </w:r>
      <w:r w:rsidR="00F10A5A" w:rsidRPr="00DE1DB9">
        <w:rPr>
          <w:spacing w:val="-4"/>
          <w:rtl/>
          <w:lang w:val="en-GB" w:eastAsia="zh-TW"/>
        </w:rPr>
        <w:t xml:space="preserve"> </w:t>
      </w:r>
      <w:r w:rsidR="00B756B3" w:rsidRPr="00DE1DB9">
        <w:rPr>
          <w:spacing w:val="-4"/>
          <w:rtl/>
          <w:lang w:val="en-GB" w:eastAsia="zh-TW"/>
        </w:rPr>
        <w:t>المدني</w:t>
      </w:r>
      <w:r w:rsidR="00F10A5A" w:rsidRPr="00DE1DB9">
        <w:rPr>
          <w:spacing w:val="-4"/>
          <w:rtl/>
          <w:lang w:val="en-GB" w:eastAsia="zh-TW"/>
        </w:rPr>
        <w:t xml:space="preserve"> </w:t>
      </w:r>
      <w:r w:rsidR="00B756B3" w:rsidRPr="00DE1DB9">
        <w:rPr>
          <w:spacing w:val="-4"/>
          <w:rtl/>
          <w:lang w:val="en-GB" w:eastAsia="zh-TW"/>
        </w:rPr>
        <w:t>المعنية</w:t>
      </w:r>
      <w:r w:rsidR="00F10A5A" w:rsidRPr="00DE1DB9">
        <w:rPr>
          <w:spacing w:val="-4"/>
          <w:rtl/>
          <w:lang w:val="en-GB" w:eastAsia="zh-TW"/>
        </w:rPr>
        <w:t xml:space="preserve"> </w:t>
      </w:r>
      <w:r w:rsidR="00B756B3" w:rsidRPr="00DE1DB9">
        <w:rPr>
          <w:spacing w:val="-4"/>
          <w:rtl/>
          <w:lang w:val="en-GB" w:eastAsia="zh-TW"/>
        </w:rPr>
        <w:t>بطائفة</w:t>
      </w:r>
      <w:r w:rsidR="00F10A5A" w:rsidRPr="00DE1DB9">
        <w:rPr>
          <w:spacing w:val="-4"/>
          <w:rtl/>
          <w:lang w:val="en-GB" w:eastAsia="zh-TW"/>
        </w:rPr>
        <w:t xml:space="preserve"> </w:t>
      </w:r>
      <w:proofErr w:type="spellStart"/>
      <w:r w:rsidR="00B756B3" w:rsidRPr="00DE1DB9">
        <w:rPr>
          <w:spacing w:val="-4"/>
          <w:rtl/>
          <w:lang w:val="en-GB" w:eastAsia="zh-TW"/>
        </w:rPr>
        <w:t>الروما</w:t>
      </w:r>
      <w:proofErr w:type="spellEnd"/>
      <w:r w:rsidR="00B756B3" w:rsidRPr="00DE1DB9">
        <w:rPr>
          <w:spacing w:val="-4"/>
          <w:rtl/>
          <w:lang w:val="en-GB" w:eastAsia="zh-TW"/>
        </w:rPr>
        <w:t>،</w:t>
      </w:r>
      <w:r w:rsidR="00F10A5A" w:rsidRPr="00DE1DB9">
        <w:rPr>
          <w:spacing w:val="-4"/>
          <w:rtl/>
          <w:lang w:val="en-GB" w:eastAsia="zh-TW"/>
        </w:rPr>
        <w:t xml:space="preserve"> </w:t>
      </w:r>
      <w:r w:rsidR="00B756B3" w:rsidRPr="00DE1DB9">
        <w:rPr>
          <w:spacing w:val="-4"/>
          <w:rtl/>
          <w:lang w:val="en-GB" w:eastAsia="zh-TW"/>
        </w:rPr>
        <w:t>على</w:t>
      </w:r>
      <w:r w:rsidR="00F10A5A" w:rsidRPr="00DE1DB9">
        <w:rPr>
          <w:spacing w:val="-4"/>
          <w:rtl/>
          <w:lang w:val="en-GB" w:eastAsia="zh-TW"/>
        </w:rPr>
        <w:t xml:space="preserve"> </w:t>
      </w:r>
      <w:r w:rsidR="00B756B3" w:rsidRPr="00DE1DB9">
        <w:rPr>
          <w:spacing w:val="-4"/>
          <w:rtl/>
          <w:lang w:val="en-GB" w:eastAsia="zh-TW"/>
        </w:rPr>
        <w:t>السواء.</w:t>
      </w:r>
      <w:r w:rsidR="00F10A5A" w:rsidRPr="00DE1DB9">
        <w:rPr>
          <w:spacing w:val="-4"/>
          <w:rtl/>
          <w:lang w:val="en-GB" w:eastAsia="zh-TW"/>
        </w:rPr>
        <w:t xml:space="preserve"> </w:t>
      </w:r>
      <w:r w:rsidR="00B756B3" w:rsidRPr="00DE1DB9">
        <w:rPr>
          <w:spacing w:val="-4"/>
          <w:rtl/>
          <w:lang w:val="en-GB" w:eastAsia="zh-TW"/>
        </w:rPr>
        <w:t>وتشكل</w:t>
      </w:r>
      <w:r w:rsidR="00F10A5A" w:rsidRPr="00DE1DB9">
        <w:rPr>
          <w:spacing w:val="-4"/>
          <w:rtl/>
          <w:lang w:val="en-GB" w:eastAsia="zh-TW"/>
        </w:rPr>
        <w:t xml:space="preserve"> </w:t>
      </w:r>
      <w:r w:rsidR="00B756B3" w:rsidRPr="00DE1DB9">
        <w:rPr>
          <w:spacing w:val="-4"/>
          <w:rtl/>
          <w:lang w:val="en-GB" w:eastAsia="zh-TW"/>
        </w:rPr>
        <w:t>التدابير</w:t>
      </w:r>
      <w:r w:rsidR="00F10A5A" w:rsidRPr="00DE1DB9">
        <w:rPr>
          <w:spacing w:val="-4"/>
          <w:rtl/>
          <w:lang w:val="en-GB" w:eastAsia="zh-TW"/>
        </w:rPr>
        <w:t xml:space="preserve"> </w:t>
      </w:r>
      <w:r w:rsidR="00B756B3" w:rsidRPr="00DE1DB9">
        <w:rPr>
          <w:spacing w:val="-4"/>
          <w:rtl/>
          <w:lang w:val="en-GB" w:eastAsia="zh-TW"/>
        </w:rPr>
        <w:t>الرامية</w:t>
      </w:r>
      <w:r w:rsidR="00F10A5A" w:rsidRPr="00DE1DB9">
        <w:rPr>
          <w:spacing w:val="-4"/>
          <w:rtl/>
          <w:lang w:val="en-GB" w:eastAsia="zh-TW"/>
        </w:rPr>
        <w:t xml:space="preserve"> </w:t>
      </w:r>
      <w:r w:rsidR="00B756B3" w:rsidRPr="00DE1DB9">
        <w:rPr>
          <w:spacing w:val="-4"/>
          <w:rtl/>
          <w:lang w:val="en-GB" w:eastAsia="zh-TW"/>
        </w:rPr>
        <w:t>إلى</w:t>
      </w:r>
      <w:r w:rsidR="00F10A5A" w:rsidRPr="00DE1DB9">
        <w:rPr>
          <w:spacing w:val="-4"/>
          <w:rtl/>
          <w:lang w:val="en-GB" w:eastAsia="zh-TW"/>
        </w:rPr>
        <w:t xml:space="preserve"> </w:t>
      </w:r>
      <w:r w:rsidR="00B756B3" w:rsidRPr="00DE1DB9">
        <w:rPr>
          <w:spacing w:val="-4"/>
          <w:rtl/>
          <w:lang w:val="en-GB" w:eastAsia="zh-TW"/>
        </w:rPr>
        <w:t>مكافحة</w:t>
      </w:r>
      <w:r w:rsidR="00F10A5A" w:rsidRPr="00DE1DB9">
        <w:rPr>
          <w:spacing w:val="-4"/>
          <w:rtl/>
          <w:lang w:val="en-GB" w:eastAsia="zh-TW"/>
        </w:rPr>
        <w:t xml:space="preserve"> </w:t>
      </w:r>
      <w:r w:rsidR="00B756B3" w:rsidRPr="00DE1DB9">
        <w:rPr>
          <w:spacing w:val="-4"/>
          <w:rtl/>
          <w:lang w:val="en-GB" w:eastAsia="zh-TW"/>
        </w:rPr>
        <w:t>ومنع</w:t>
      </w:r>
      <w:r w:rsidR="00F10A5A" w:rsidRPr="00DE1DB9">
        <w:rPr>
          <w:spacing w:val="-4"/>
          <w:rtl/>
          <w:lang w:val="en-GB" w:eastAsia="zh-TW"/>
        </w:rPr>
        <w:t xml:space="preserve"> </w:t>
      </w:r>
      <w:r w:rsidR="00B756B3" w:rsidRPr="00DE1DB9">
        <w:rPr>
          <w:spacing w:val="-4"/>
          <w:rtl/>
          <w:lang w:val="en-GB" w:eastAsia="zh-TW"/>
        </w:rPr>
        <w:t>التحيز</w:t>
      </w:r>
      <w:r w:rsidR="00F10A5A" w:rsidRPr="00DE1DB9">
        <w:rPr>
          <w:spacing w:val="-4"/>
          <w:rtl/>
          <w:lang w:val="en-GB" w:eastAsia="zh-TW"/>
        </w:rPr>
        <w:t xml:space="preserve"> </w:t>
      </w:r>
      <w:r w:rsidR="00B756B3" w:rsidRPr="00DE1DB9">
        <w:rPr>
          <w:spacing w:val="-4"/>
          <w:rtl/>
          <w:lang w:val="en-GB" w:eastAsia="zh-TW"/>
        </w:rPr>
        <w:t>ضد</w:t>
      </w:r>
      <w:r w:rsidR="00F10A5A" w:rsidRPr="00DE1DB9">
        <w:rPr>
          <w:spacing w:val="-4"/>
          <w:rtl/>
          <w:lang w:val="en-GB" w:eastAsia="zh-TW"/>
        </w:rPr>
        <w:t xml:space="preserve"> </w:t>
      </w:r>
      <w:proofErr w:type="spellStart"/>
      <w:r w:rsidR="00B756B3" w:rsidRPr="00DE1DB9">
        <w:rPr>
          <w:spacing w:val="-4"/>
          <w:rtl/>
          <w:lang w:val="en-GB" w:eastAsia="zh-TW"/>
        </w:rPr>
        <w:t>الروما</w:t>
      </w:r>
      <w:proofErr w:type="spellEnd"/>
      <w:r w:rsidR="00F10A5A" w:rsidRPr="00DE1DB9">
        <w:rPr>
          <w:spacing w:val="-4"/>
          <w:rtl/>
          <w:lang w:val="en-GB" w:eastAsia="zh-TW"/>
        </w:rPr>
        <w:t xml:space="preserve"> </w:t>
      </w:r>
      <w:r w:rsidR="00B756B3" w:rsidRPr="00DE1DB9">
        <w:rPr>
          <w:spacing w:val="-4"/>
          <w:rtl/>
          <w:lang w:val="en-GB" w:eastAsia="zh-TW"/>
        </w:rPr>
        <w:t>جزءاً</w:t>
      </w:r>
      <w:r w:rsidR="00F10A5A" w:rsidRPr="00DE1DB9">
        <w:rPr>
          <w:spacing w:val="-4"/>
          <w:rtl/>
          <w:lang w:val="en-GB" w:eastAsia="zh-TW"/>
        </w:rPr>
        <w:t xml:space="preserve"> </w:t>
      </w:r>
      <w:r w:rsidR="00B756B3" w:rsidRPr="00DE1DB9">
        <w:rPr>
          <w:spacing w:val="-4"/>
          <w:rtl/>
          <w:lang w:val="en-GB" w:eastAsia="zh-TW"/>
        </w:rPr>
        <w:t>هاماً</w:t>
      </w:r>
      <w:r w:rsidR="00F10A5A" w:rsidRPr="00DE1DB9">
        <w:rPr>
          <w:spacing w:val="-4"/>
          <w:rtl/>
          <w:lang w:val="en-GB" w:eastAsia="zh-TW"/>
        </w:rPr>
        <w:t xml:space="preserve"> </w:t>
      </w:r>
      <w:r w:rsidR="00B756B3" w:rsidRPr="00DE1DB9">
        <w:rPr>
          <w:spacing w:val="-4"/>
          <w:rtl/>
          <w:lang w:val="en-GB" w:eastAsia="zh-TW"/>
        </w:rPr>
        <w:t>من</w:t>
      </w:r>
      <w:r w:rsidR="00F10A5A" w:rsidRPr="00DE1DB9">
        <w:rPr>
          <w:spacing w:val="-4"/>
          <w:rtl/>
          <w:lang w:val="en-GB" w:eastAsia="zh-TW"/>
        </w:rPr>
        <w:t xml:space="preserve"> </w:t>
      </w:r>
      <w:r w:rsidR="00B756B3" w:rsidRPr="00DE1DB9">
        <w:rPr>
          <w:spacing w:val="-4"/>
          <w:rtl/>
          <w:lang w:val="en-GB" w:eastAsia="zh-TW"/>
        </w:rPr>
        <w:t>الأعمال</w:t>
      </w:r>
      <w:r w:rsidR="00F10A5A" w:rsidRPr="00DE1DB9">
        <w:rPr>
          <w:spacing w:val="-4"/>
          <w:rtl/>
          <w:lang w:val="en-GB" w:eastAsia="zh-TW"/>
        </w:rPr>
        <w:t xml:space="preserve"> </w:t>
      </w:r>
      <w:r w:rsidR="00B756B3" w:rsidRPr="00DE1DB9">
        <w:rPr>
          <w:spacing w:val="-4"/>
          <w:rtl/>
          <w:lang w:val="en-GB" w:eastAsia="zh-TW"/>
        </w:rPr>
        <w:t>المضطلع</w:t>
      </w:r>
      <w:r w:rsidR="00F10A5A" w:rsidRPr="00DE1DB9">
        <w:rPr>
          <w:spacing w:val="-4"/>
          <w:rtl/>
          <w:lang w:val="en-GB" w:eastAsia="zh-TW"/>
        </w:rPr>
        <w:t xml:space="preserve"> </w:t>
      </w:r>
      <w:r w:rsidR="00B756B3" w:rsidRPr="00DE1DB9">
        <w:rPr>
          <w:spacing w:val="-4"/>
          <w:rtl/>
          <w:lang w:val="en-GB" w:eastAsia="zh-TW"/>
        </w:rPr>
        <w:t>بها</w:t>
      </w:r>
      <w:r w:rsidR="00F10A5A" w:rsidRPr="00DE1DB9">
        <w:rPr>
          <w:spacing w:val="-4"/>
          <w:rtl/>
          <w:lang w:val="en-GB" w:eastAsia="zh-TW"/>
        </w:rPr>
        <w:t xml:space="preserve"> </w:t>
      </w:r>
      <w:r w:rsidR="00B756B3" w:rsidRPr="00DE1DB9">
        <w:rPr>
          <w:spacing w:val="-4"/>
          <w:rtl/>
          <w:lang w:val="en-GB" w:eastAsia="zh-TW"/>
        </w:rPr>
        <w:t>لضمان</w:t>
      </w:r>
      <w:r w:rsidR="00F10A5A" w:rsidRPr="00DE1DB9">
        <w:rPr>
          <w:spacing w:val="-4"/>
          <w:rtl/>
          <w:lang w:val="en-GB" w:eastAsia="zh-TW"/>
        </w:rPr>
        <w:t xml:space="preserve"> </w:t>
      </w:r>
      <w:r w:rsidR="00B756B3" w:rsidRPr="00DE1DB9">
        <w:rPr>
          <w:spacing w:val="-4"/>
          <w:rtl/>
          <w:lang w:val="en-GB" w:eastAsia="zh-TW"/>
        </w:rPr>
        <w:t>حقوق</w:t>
      </w:r>
      <w:r w:rsidR="00F10A5A" w:rsidRPr="00DE1DB9">
        <w:rPr>
          <w:spacing w:val="-4"/>
          <w:rtl/>
          <w:lang w:val="en-GB" w:eastAsia="zh-TW"/>
        </w:rPr>
        <w:t xml:space="preserve"> </w:t>
      </w:r>
      <w:r w:rsidR="00B756B3" w:rsidRPr="00DE1DB9">
        <w:rPr>
          <w:spacing w:val="-4"/>
          <w:rtl/>
          <w:lang w:val="en-GB" w:eastAsia="zh-TW"/>
        </w:rPr>
        <w:t>الإنسان</w:t>
      </w:r>
      <w:r w:rsidR="00F10A5A" w:rsidRPr="00DE1DB9">
        <w:rPr>
          <w:spacing w:val="-4"/>
          <w:rtl/>
          <w:lang w:val="en-GB" w:eastAsia="zh-TW"/>
        </w:rPr>
        <w:t xml:space="preserve"> </w:t>
      </w:r>
      <w:r w:rsidR="00B756B3" w:rsidRPr="00DE1DB9">
        <w:rPr>
          <w:spacing w:val="-4"/>
          <w:rtl/>
          <w:lang w:val="en-GB" w:eastAsia="zh-TW"/>
        </w:rPr>
        <w:t>التي</w:t>
      </w:r>
      <w:r w:rsidR="00F10A5A" w:rsidRPr="00DE1DB9">
        <w:rPr>
          <w:spacing w:val="-4"/>
          <w:rtl/>
          <w:lang w:val="en-GB" w:eastAsia="zh-TW"/>
        </w:rPr>
        <w:t xml:space="preserve"> </w:t>
      </w:r>
      <w:proofErr w:type="spellStart"/>
      <w:r w:rsidR="00B756B3" w:rsidRPr="00DE1DB9">
        <w:rPr>
          <w:spacing w:val="-4"/>
          <w:rtl/>
          <w:lang w:val="en-GB" w:eastAsia="zh-TW"/>
        </w:rPr>
        <w:t>للروما</w:t>
      </w:r>
      <w:proofErr w:type="spellEnd"/>
      <w:r w:rsidR="00B756B3" w:rsidRPr="00DE1DB9">
        <w:rPr>
          <w:spacing w:val="-4"/>
          <w:rtl/>
          <w:lang w:val="en-GB" w:eastAsia="zh-TW"/>
        </w:rPr>
        <w:t>.</w:t>
      </w:r>
    </w:p>
    <w:p w:rsidR="00B756B3" w:rsidRPr="008F405D" w:rsidRDefault="005557B6" w:rsidP="005557B6">
      <w:pPr>
        <w:pStyle w:val="SingleTxtGA"/>
        <w:rPr>
          <w:rtl/>
          <w:lang w:val="en-GB" w:eastAsia="zh-TW"/>
        </w:rPr>
      </w:pPr>
      <w:r>
        <w:rPr>
          <w:rtl/>
          <w:lang w:val="en-GB" w:eastAsia="zh-TW"/>
        </w:rPr>
        <w:t>١٠٢-</w:t>
      </w:r>
      <w:r>
        <w:rPr>
          <w:rtl/>
          <w:lang w:val="en-GB" w:eastAsia="zh-TW"/>
        </w:rPr>
        <w:tab/>
      </w:r>
      <w:r w:rsidR="00B756B3">
        <w:rPr>
          <w:rtl/>
          <w:lang w:val="en-GB" w:eastAsia="zh-TW"/>
        </w:rPr>
        <w:t>وقد</w:t>
      </w:r>
      <w:r w:rsidR="00F10A5A">
        <w:rPr>
          <w:rtl/>
          <w:lang w:val="en-GB" w:eastAsia="zh-TW"/>
        </w:rPr>
        <w:t xml:space="preserve"> </w:t>
      </w:r>
      <w:r w:rsidR="00B756B3">
        <w:rPr>
          <w:rtl/>
          <w:lang w:val="en-GB" w:eastAsia="zh-TW"/>
        </w:rPr>
        <w:t>أعدت</w:t>
      </w:r>
      <w:r w:rsidR="00F10A5A">
        <w:rPr>
          <w:rtl/>
          <w:lang w:val="en-GB" w:eastAsia="zh-TW"/>
        </w:rPr>
        <w:t xml:space="preserve"> </w:t>
      </w:r>
      <w:r w:rsidR="00B756B3">
        <w:rPr>
          <w:rtl/>
          <w:lang w:val="en-GB" w:eastAsia="zh-TW"/>
        </w:rPr>
        <w:t>الحكومة</w:t>
      </w:r>
      <w:r w:rsidR="00F10A5A">
        <w:rPr>
          <w:rtl/>
          <w:lang w:val="en-GB" w:eastAsia="zh-TW"/>
        </w:rPr>
        <w:t xml:space="preserve"> </w:t>
      </w:r>
      <w:r w:rsidR="00B756B3">
        <w:rPr>
          <w:rtl/>
          <w:lang w:val="en-GB" w:eastAsia="zh-TW"/>
        </w:rPr>
        <w:t>منذ</w:t>
      </w:r>
      <w:r w:rsidR="00F10A5A">
        <w:rPr>
          <w:rtl/>
          <w:lang w:val="en-GB" w:eastAsia="zh-TW"/>
        </w:rPr>
        <w:t xml:space="preserve"> </w:t>
      </w:r>
      <w:r w:rsidR="00B756B3">
        <w:rPr>
          <w:rtl/>
          <w:lang w:val="en-GB" w:eastAsia="zh-TW"/>
        </w:rPr>
        <w:t>عام</w:t>
      </w:r>
      <w:r w:rsidR="00F10A5A">
        <w:rPr>
          <w:rtl/>
          <w:lang w:val="en-GB" w:eastAsia="zh-TW"/>
        </w:rPr>
        <w:t xml:space="preserve"> </w:t>
      </w:r>
      <w:r w:rsidR="00B756B3">
        <w:rPr>
          <w:rtl/>
          <w:lang w:val="en-GB" w:eastAsia="zh-TW"/>
        </w:rPr>
        <w:t>٢٠١٤</w:t>
      </w:r>
      <w:r w:rsidR="00F10A5A">
        <w:rPr>
          <w:rtl/>
          <w:lang w:val="en-GB" w:eastAsia="zh-TW"/>
        </w:rPr>
        <w:t xml:space="preserve"> </w:t>
      </w:r>
      <w:r w:rsidR="00B756B3">
        <w:rPr>
          <w:rtl/>
          <w:lang w:val="en-GB" w:eastAsia="zh-TW"/>
        </w:rPr>
        <w:t>استراتيجية</w:t>
      </w:r>
      <w:r w:rsidR="00F10A5A">
        <w:rPr>
          <w:rtl/>
          <w:lang w:val="en-GB" w:eastAsia="zh-TW"/>
        </w:rPr>
        <w:t xml:space="preserve"> </w:t>
      </w:r>
      <w:r w:rsidR="00B756B3">
        <w:rPr>
          <w:rtl/>
          <w:lang w:val="en-GB" w:eastAsia="zh-TW"/>
        </w:rPr>
        <w:t>وطنية</w:t>
      </w:r>
      <w:r w:rsidR="00F10A5A">
        <w:rPr>
          <w:rtl/>
          <w:lang w:val="en-GB" w:eastAsia="zh-TW"/>
        </w:rPr>
        <w:t xml:space="preserve"> </w:t>
      </w:r>
      <w:r w:rsidR="00B756B3">
        <w:rPr>
          <w:rtl/>
          <w:lang w:val="en-GB" w:eastAsia="zh-TW"/>
        </w:rPr>
        <w:t>للمساواة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الحقوق</w:t>
      </w:r>
      <w:r w:rsidR="00F10A5A">
        <w:rPr>
          <w:rtl/>
          <w:lang w:val="en-GB" w:eastAsia="zh-TW"/>
        </w:rPr>
        <w:t xml:space="preserve"> </w:t>
      </w:r>
      <w:r w:rsidR="00B756B3">
        <w:rPr>
          <w:rtl/>
          <w:lang w:val="en-GB" w:eastAsia="zh-TW"/>
        </w:rPr>
        <w:t>والفرص</w:t>
      </w:r>
      <w:r w:rsidR="00F10A5A">
        <w:rPr>
          <w:rtl/>
          <w:lang w:val="en-GB" w:eastAsia="zh-TW"/>
        </w:rPr>
        <w:t xml:space="preserve"> </w:t>
      </w:r>
      <w:r w:rsidR="00B756B3">
        <w:rPr>
          <w:rtl/>
          <w:lang w:val="en-GB" w:eastAsia="zh-TW"/>
        </w:rPr>
        <w:t>بغض</w:t>
      </w:r>
      <w:r w:rsidR="00F10A5A">
        <w:rPr>
          <w:rtl/>
          <w:lang w:val="en-GB" w:eastAsia="zh-TW"/>
        </w:rPr>
        <w:t xml:space="preserve"> </w:t>
      </w:r>
      <w:r w:rsidR="00B756B3">
        <w:rPr>
          <w:rtl/>
          <w:lang w:val="en-GB" w:eastAsia="zh-TW"/>
        </w:rPr>
        <w:t>النظر</w:t>
      </w:r>
      <w:r w:rsidR="00F10A5A">
        <w:rPr>
          <w:rtl/>
          <w:lang w:val="en-GB" w:eastAsia="zh-TW"/>
        </w:rPr>
        <w:t xml:space="preserve"> </w:t>
      </w:r>
      <w:r w:rsidR="00B756B3">
        <w:rPr>
          <w:rtl/>
          <w:lang w:val="en-GB" w:eastAsia="zh-TW"/>
        </w:rPr>
        <w:t>عن</w:t>
      </w:r>
      <w:r w:rsidR="00F10A5A">
        <w:rPr>
          <w:rtl/>
          <w:lang w:val="en-GB" w:eastAsia="zh-TW"/>
        </w:rPr>
        <w:t xml:space="preserve"> </w:t>
      </w:r>
      <w:r w:rsidR="00B756B3">
        <w:rPr>
          <w:rtl/>
          <w:lang w:val="en-GB" w:eastAsia="zh-TW"/>
        </w:rPr>
        <w:t>الميل</w:t>
      </w:r>
      <w:r w:rsidR="00F10A5A">
        <w:rPr>
          <w:rtl/>
          <w:lang w:val="en-GB" w:eastAsia="zh-TW"/>
        </w:rPr>
        <w:t xml:space="preserve"> </w:t>
      </w:r>
      <w:r w:rsidR="00B756B3">
        <w:rPr>
          <w:rtl/>
          <w:lang w:val="en-GB" w:eastAsia="zh-TW"/>
        </w:rPr>
        <w:t>الجنسي</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الهوية</w:t>
      </w:r>
      <w:r w:rsidR="00F10A5A">
        <w:rPr>
          <w:rtl/>
          <w:lang w:val="en-GB" w:eastAsia="zh-TW"/>
        </w:rPr>
        <w:t xml:space="preserve"> </w:t>
      </w:r>
      <w:r w:rsidR="00B756B3">
        <w:rPr>
          <w:rtl/>
          <w:lang w:val="en-GB" w:eastAsia="zh-TW"/>
        </w:rPr>
        <w:t>الجنسانية</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التعبير</w:t>
      </w:r>
      <w:r w:rsidR="00F10A5A">
        <w:rPr>
          <w:rtl/>
          <w:lang w:val="en-GB" w:eastAsia="zh-TW"/>
        </w:rPr>
        <w:t xml:space="preserve"> </w:t>
      </w:r>
      <w:r w:rsidR="00B756B3">
        <w:rPr>
          <w:rtl/>
          <w:lang w:val="en-GB" w:eastAsia="zh-TW"/>
        </w:rPr>
        <w:t>الجنساني.</w:t>
      </w:r>
      <w:r w:rsidR="00F10A5A">
        <w:rPr>
          <w:rtl/>
          <w:lang w:val="en-GB" w:eastAsia="zh-TW"/>
        </w:rPr>
        <w:t xml:space="preserve"> </w:t>
      </w:r>
      <w:r w:rsidR="00B756B3">
        <w:rPr>
          <w:rtl/>
          <w:lang w:val="en-GB" w:eastAsia="zh-TW"/>
        </w:rPr>
        <w:t>والغرض</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الاستراتيجية</w:t>
      </w:r>
      <w:r w:rsidR="00F10A5A">
        <w:rPr>
          <w:rtl/>
          <w:lang w:val="en-GB" w:eastAsia="zh-TW"/>
        </w:rPr>
        <w:t xml:space="preserve"> </w:t>
      </w:r>
      <w:r w:rsidR="00B756B3">
        <w:rPr>
          <w:rtl/>
          <w:lang w:val="en-GB" w:eastAsia="zh-TW"/>
        </w:rPr>
        <w:t>هو</w:t>
      </w:r>
      <w:r w:rsidR="00F10A5A">
        <w:rPr>
          <w:rtl/>
          <w:lang w:val="en-GB" w:eastAsia="zh-TW"/>
        </w:rPr>
        <w:t xml:space="preserve"> </w:t>
      </w:r>
      <w:r w:rsidR="00B756B3">
        <w:rPr>
          <w:rtl/>
          <w:lang w:val="en-GB" w:eastAsia="zh-TW"/>
        </w:rPr>
        <w:t>تعزيز</w:t>
      </w:r>
      <w:r w:rsidR="00F10A5A">
        <w:rPr>
          <w:rtl/>
          <w:lang w:val="en-GB" w:eastAsia="zh-TW"/>
        </w:rPr>
        <w:t xml:space="preserve"> </w:t>
      </w:r>
      <w:r w:rsidR="00B756B3">
        <w:rPr>
          <w:rtl/>
          <w:lang w:val="en-GB" w:eastAsia="zh-TW"/>
        </w:rPr>
        <w:t>حقوق</w:t>
      </w:r>
      <w:r w:rsidR="00F10A5A">
        <w:rPr>
          <w:rtl/>
          <w:lang w:val="en-GB" w:eastAsia="zh-TW"/>
        </w:rPr>
        <w:t xml:space="preserve"> </w:t>
      </w:r>
      <w:proofErr w:type="spellStart"/>
      <w:r w:rsidR="00B756B3">
        <w:rPr>
          <w:rtl/>
          <w:lang w:val="en-GB" w:eastAsia="zh-TW"/>
        </w:rPr>
        <w:t>المثليات</w:t>
      </w:r>
      <w:proofErr w:type="spellEnd"/>
      <w:r w:rsidR="00F10A5A">
        <w:rPr>
          <w:rtl/>
          <w:lang w:val="en-GB" w:eastAsia="zh-TW"/>
        </w:rPr>
        <w:t xml:space="preserve"> </w:t>
      </w:r>
      <w:r w:rsidR="00B756B3">
        <w:rPr>
          <w:rtl/>
          <w:lang w:val="en-GB" w:eastAsia="zh-TW"/>
        </w:rPr>
        <w:t>والمثليين</w:t>
      </w:r>
      <w:r w:rsidR="00F10A5A">
        <w:rPr>
          <w:rtl/>
          <w:lang w:val="en-GB" w:eastAsia="zh-TW"/>
        </w:rPr>
        <w:t xml:space="preserve"> </w:t>
      </w:r>
      <w:r w:rsidR="00B756B3">
        <w:rPr>
          <w:rtl/>
          <w:lang w:val="en-GB" w:eastAsia="zh-TW"/>
        </w:rPr>
        <w:t>ومزدوجي</w:t>
      </w:r>
      <w:r w:rsidR="00F10A5A">
        <w:rPr>
          <w:rtl/>
          <w:lang w:val="en-GB" w:eastAsia="zh-TW"/>
        </w:rPr>
        <w:t xml:space="preserve"> </w:t>
      </w:r>
      <w:r w:rsidR="00B756B3">
        <w:rPr>
          <w:rtl/>
          <w:lang w:val="en-GB" w:eastAsia="zh-TW"/>
        </w:rPr>
        <w:t>الميل</w:t>
      </w:r>
      <w:r w:rsidR="00F10A5A">
        <w:rPr>
          <w:rtl/>
          <w:lang w:val="en-GB" w:eastAsia="zh-TW"/>
        </w:rPr>
        <w:t xml:space="preserve"> </w:t>
      </w:r>
      <w:r w:rsidR="00B756B3">
        <w:rPr>
          <w:rtl/>
          <w:lang w:val="en-GB" w:eastAsia="zh-TW"/>
        </w:rPr>
        <w:t>الجنسي</w:t>
      </w:r>
      <w:r w:rsidR="00F10A5A">
        <w:rPr>
          <w:rtl/>
          <w:lang w:val="en-GB" w:eastAsia="zh-TW"/>
        </w:rPr>
        <w:t xml:space="preserve"> </w:t>
      </w:r>
      <w:r w:rsidR="00B756B3">
        <w:rPr>
          <w:rtl/>
          <w:lang w:val="en-GB" w:eastAsia="zh-TW"/>
        </w:rPr>
        <w:t>ومغايري</w:t>
      </w:r>
      <w:r w:rsidR="00F10A5A">
        <w:rPr>
          <w:rtl/>
          <w:lang w:val="en-GB" w:eastAsia="zh-TW"/>
        </w:rPr>
        <w:t xml:space="preserve"> </w:t>
      </w:r>
      <w:r w:rsidR="00B756B3">
        <w:rPr>
          <w:rtl/>
          <w:lang w:val="en-GB" w:eastAsia="zh-TW"/>
        </w:rPr>
        <w:t>الهوية</w:t>
      </w:r>
      <w:r w:rsidR="00F10A5A">
        <w:rPr>
          <w:rtl/>
          <w:lang w:val="en-GB" w:eastAsia="zh-TW"/>
        </w:rPr>
        <w:t xml:space="preserve"> </w:t>
      </w:r>
      <w:r w:rsidR="00B756B3">
        <w:rPr>
          <w:rtl/>
          <w:lang w:val="en-GB" w:eastAsia="zh-TW"/>
        </w:rPr>
        <w:t>الجنسانية</w:t>
      </w:r>
      <w:r w:rsidR="00F10A5A">
        <w:rPr>
          <w:rtl/>
          <w:lang w:val="en-GB" w:eastAsia="zh-TW"/>
        </w:rPr>
        <w:t xml:space="preserve"> </w:t>
      </w:r>
      <w:r w:rsidR="00B756B3">
        <w:rPr>
          <w:rtl/>
          <w:lang w:val="en-GB" w:eastAsia="zh-TW"/>
        </w:rPr>
        <w:t>وحاملي</w:t>
      </w:r>
      <w:r w:rsidR="00F10A5A">
        <w:rPr>
          <w:rtl/>
          <w:lang w:val="en-GB" w:eastAsia="zh-TW"/>
        </w:rPr>
        <w:t xml:space="preserve"> </w:t>
      </w:r>
      <w:r w:rsidR="00B756B3">
        <w:rPr>
          <w:rtl/>
          <w:lang w:val="en-GB" w:eastAsia="zh-TW"/>
        </w:rPr>
        <w:t>صفات</w:t>
      </w:r>
      <w:r w:rsidR="00F10A5A">
        <w:rPr>
          <w:rtl/>
          <w:lang w:val="en-GB" w:eastAsia="zh-TW"/>
        </w:rPr>
        <w:t xml:space="preserve"> </w:t>
      </w:r>
      <w:r w:rsidR="00B756B3">
        <w:rPr>
          <w:rtl/>
          <w:lang w:val="en-GB" w:eastAsia="zh-TW"/>
        </w:rPr>
        <w:t>الجنسين</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والاستراتيجية</w:t>
      </w:r>
      <w:r w:rsidR="00F10A5A">
        <w:rPr>
          <w:rtl/>
          <w:lang w:val="en-GB" w:eastAsia="zh-TW"/>
        </w:rPr>
        <w:t xml:space="preserve"> </w:t>
      </w:r>
      <w:r w:rsidR="00B756B3">
        <w:rPr>
          <w:rtl/>
          <w:lang w:val="en-GB" w:eastAsia="zh-TW"/>
        </w:rPr>
        <w:t>عبارة</w:t>
      </w:r>
      <w:r w:rsidR="00F10A5A">
        <w:rPr>
          <w:rtl/>
          <w:lang w:val="en-GB" w:eastAsia="zh-TW"/>
        </w:rPr>
        <w:t xml:space="preserve"> </w:t>
      </w:r>
      <w:r w:rsidR="00B756B3">
        <w:rPr>
          <w:rtl/>
          <w:lang w:val="en-GB" w:eastAsia="zh-TW"/>
        </w:rPr>
        <w:t>عن</w:t>
      </w:r>
      <w:r w:rsidR="00F10A5A">
        <w:rPr>
          <w:rtl/>
          <w:lang w:val="en-GB" w:eastAsia="zh-TW"/>
        </w:rPr>
        <w:t xml:space="preserve"> </w:t>
      </w:r>
      <w:r w:rsidR="00B756B3">
        <w:rPr>
          <w:rtl/>
          <w:lang w:val="en-GB" w:eastAsia="zh-TW"/>
        </w:rPr>
        <w:t>إطار</w:t>
      </w:r>
      <w:r w:rsidR="00F10A5A">
        <w:rPr>
          <w:rtl/>
          <w:lang w:val="en-GB" w:eastAsia="zh-TW"/>
        </w:rPr>
        <w:t xml:space="preserve"> </w:t>
      </w:r>
      <w:r w:rsidR="00B756B3">
        <w:rPr>
          <w:rtl/>
          <w:lang w:val="en-GB" w:eastAsia="zh-TW"/>
        </w:rPr>
        <w:t>للعمل</w:t>
      </w:r>
      <w:r w:rsidR="00F10A5A">
        <w:rPr>
          <w:rtl/>
          <w:lang w:val="en-GB" w:eastAsia="zh-TW"/>
        </w:rPr>
        <w:t xml:space="preserve"> </w:t>
      </w:r>
      <w:r w:rsidR="00B756B3">
        <w:rPr>
          <w:rtl/>
          <w:lang w:val="en-GB" w:eastAsia="zh-TW"/>
        </w:rPr>
        <w:t>الطويل</w:t>
      </w:r>
      <w:r w:rsidR="00F10A5A">
        <w:rPr>
          <w:rtl/>
          <w:lang w:val="en-GB" w:eastAsia="zh-TW"/>
        </w:rPr>
        <w:t xml:space="preserve"> </w:t>
      </w:r>
      <w:r w:rsidR="00B756B3">
        <w:rPr>
          <w:rtl/>
          <w:lang w:val="en-GB" w:eastAsia="zh-TW"/>
        </w:rPr>
        <w:t>الأجل</w:t>
      </w:r>
      <w:r w:rsidR="00F10A5A">
        <w:rPr>
          <w:rtl/>
          <w:lang w:val="en-GB" w:eastAsia="zh-TW"/>
        </w:rPr>
        <w:t xml:space="preserve"> </w:t>
      </w:r>
      <w:r w:rsidR="00B756B3">
        <w:rPr>
          <w:rtl/>
          <w:lang w:val="en-GB" w:eastAsia="zh-TW"/>
        </w:rPr>
        <w:t>والموجه</w:t>
      </w:r>
      <w:r w:rsidR="00F10A5A">
        <w:rPr>
          <w:rtl/>
          <w:lang w:val="en-GB" w:eastAsia="zh-TW"/>
        </w:rPr>
        <w:t xml:space="preserve"> </w:t>
      </w:r>
      <w:r w:rsidR="00B756B3">
        <w:rPr>
          <w:rtl/>
          <w:lang w:val="en-GB" w:eastAsia="zh-TW"/>
        </w:rPr>
        <w:t>نحو</w:t>
      </w:r>
      <w:r w:rsidR="00F10A5A">
        <w:rPr>
          <w:rtl/>
          <w:lang w:val="en-GB" w:eastAsia="zh-TW"/>
        </w:rPr>
        <w:t xml:space="preserve"> </w:t>
      </w:r>
      <w:r w:rsidR="00B756B3">
        <w:rPr>
          <w:rtl/>
          <w:lang w:val="en-GB" w:eastAsia="zh-TW"/>
        </w:rPr>
        <w:t>النتائج.</w:t>
      </w:r>
      <w:r w:rsidR="00F10A5A">
        <w:rPr>
          <w:rtl/>
          <w:lang w:val="en-GB" w:eastAsia="zh-TW"/>
        </w:rPr>
        <w:t xml:space="preserve"> </w:t>
      </w:r>
      <w:r w:rsidR="00B756B3">
        <w:rPr>
          <w:rtl/>
          <w:lang w:val="en-GB" w:eastAsia="zh-TW"/>
        </w:rPr>
        <w:t>وتشمل</w:t>
      </w:r>
      <w:r w:rsidR="00F10A5A">
        <w:rPr>
          <w:rtl/>
          <w:lang w:val="en-GB" w:eastAsia="zh-TW"/>
        </w:rPr>
        <w:t xml:space="preserve"> </w:t>
      </w:r>
      <w:r w:rsidR="00B756B3">
        <w:rPr>
          <w:rtl/>
          <w:lang w:val="en-GB" w:eastAsia="zh-TW"/>
        </w:rPr>
        <w:t>الاستراتيجية</w:t>
      </w:r>
      <w:r w:rsidR="00F10A5A">
        <w:rPr>
          <w:rtl/>
          <w:lang w:val="en-GB" w:eastAsia="zh-TW"/>
        </w:rPr>
        <w:t xml:space="preserve"> </w:t>
      </w:r>
      <w:r w:rsidR="00B756B3">
        <w:rPr>
          <w:rtl/>
          <w:lang w:val="en-GB" w:eastAsia="zh-TW"/>
        </w:rPr>
        <w:t>ستة</w:t>
      </w:r>
      <w:r w:rsidR="00F10A5A">
        <w:rPr>
          <w:rtl/>
          <w:lang w:val="en-GB" w:eastAsia="zh-TW"/>
        </w:rPr>
        <w:t xml:space="preserve"> </w:t>
      </w:r>
      <w:r w:rsidR="00B756B3">
        <w:rPr>
          <w:rtl/>
          <w:lang w:val="en-GB" w:eastAsia="zh-TW"/>
        </w:rPr>
        <w:t>مجالات</w:t>
      </w:r>
      <w:r w:rsidR="00F10A5A">
        <w:rPr>
          <w:rtl/>
          <w:lang w:val="en-GB" w:eastAsia="zh-TW"/>
        </w:rPr>
        <w:t xml:space="preserve"> </w:t>
      </w:r>
      <w:r w:rsidR="00B756B3">
        <w:rPr>
          <w:rtl/>
          <w:lang w:val="en-GB" w:eastAsia="zh-TW"/>
        </w:rPr>
        <w:t>مختلفة</w:t>
      </w:r>
      <w:r w:rsidR="00F10A5A">
        <w:rPr>
          <w:rtl/>
          <w:lang w:val="en-GB" w:eastAsia="zh-TW"/>
        </w:rPr>
        <w:t xml:space="preserve"> </w:t>
      </w:r>
      <w:r w:rsidR="00B756B3">
        <w:rPr>
          <w:rtl/>
          <w:lang w:val="en-GB" w:eastAsia="zh-TW"/>
        </w:rPr>
        <w:t>للتركيز</w:t>
      </w:r>
      <w:r w:rsidR="00F10A5A">
        <w:rPr>
          <w:rtl/>
          <w:lang w:val="en-GB" w:eastAsia="zh-TW"/>
        </w:rPr>
        <w:t xml:space="preserve"> </w:t>
      </w:r>
      <w:r w:rsidR="00B756B3">
        <w:rPr>
          <w:rtl/>
          <w:lang w:val="en-GB" w:eastAsia="zh-TW"/>
        </w:rPr>
        <w:t>وتضم</w:t>
      </w:r>
      <w:r w:rsidR="00F10A5A">
        <w:rPr>
          <w:rtl/>
          <w:lang w:val="en-GB" w:eastAsia="zh-TW"/>
        </w:rPr>
        <w:t xml:space="preserve"> </w:t>
      </w:r>
      <w:r w:rsidR="00B756B3">
        <w:rPr>
          <w:rtl/>
          <w:lang w:val="en-GB" w:eastAsia="zh-TW"/>
        </w:rPr>
        <w:t>خمس</w:t>
      </w:r>
      <w:r w:rsidR="00F10A5A">
        <w:rPr>
          <w:rtl/>
          <w:lang w:val="en-GB" w:eastAsia="zh-TW"/>
        </w:rPr>
        <w:t xml:space="preserve"> </w:t>
      </w:r>
      <w:r w:rsidR="00B756B3">
        <w:rPr>
          <w:rtl/>
          <w:lang w:val="en-GB" w:eastAsia="zh-TW"/>
        </w:rPr>
        <w:t>وكالات</w:t>
      </w:r>
      <w:r w:rsidR="00F10A5A">
        <w:rPr>
          <w:rtl/>
          <w:lang w:val="en-GB" w:eastAsia="zh-TW"/>
        </w:rPr>
        <w:t xml:space="preserve"> </w:t>
      </w:r>
      <w:r w:rsidR="00B756B3">
        <w:rPr>
          <w:rtl/>
          <w:lang w:val="en-GB" w:eastAsia="zh-TW"/>
        </w:rPr>
        <w:t>استراتيجية</w:t>
      </w:r>
      <w:r w:rsidR="00F10A5A">
        <w:rPr>
          <w:rtl/>
          <w:lang w:val="en-GB" w:eastAsia="zh-TW"/>
        </w:rPr>
        <w:t xml:space="preserve"> </w:t>
      </w:r>
      <w:r w:rsidR="00B756B3">
        <w:rPr>
          <w:rtl/>
          <w:lang w:val="en-GB" w:eastAsia="zh-TW"/>
        </w:rPr>
        <w:t>مكلفة</w:t>
      </w:r>
      <w:r w:rsidR="00F10A5A">
        <w:rPr>
          <w:rtl/>
          <w:lang w:val="en-GB" w:eastAsia="zh-TW"/>
        </w:rPr>
        <w:t xml:space="preserve"> </w:t>
      </w:r>
      <w:r w:rsidR="00B756B3">
        <w:rPr>
          <w:rtl/>
          <w:lang w:val="en-GB" w:eastAsia="zh-TW"/>
        </w:rPr>
        <w:t>بتهيئة</w:t>
      </w:r>
      <w:r w:rsidR="00F10A5A">
        <w:rPr>
          <w:rtl/>
          <w:lang w:val="en-GB" w:eastAsia="zh-TW"/>
        </w:rPr>
        <w:t xml:space="preserve"> </w:t>
      </w:r>
      <w:r w:rsidR="00B756B3">
        <w:rPr>
          <w:rtl/>
          <w:lang w:val="en-GB" w:eastAsia="zh-TW"/>
        </w:rPr>
        <w:t>الظروف</w:t>
      </w:r>
      <w:r w:rsidR="00F10A5A">
        <w:rPr>
          <w:rtl/>
          <w:lang w:val="en-GB" w:eastAsia="zh-TW"/>
        </w:rPr>
        <w:t xml:space="preserve"> </w:t>
      </w:r>
      <w:r w:rsidR="00B756B3">
        <w:rPr>
          <w:rtl/>
          <w:lang w:val="en-GB" w:eastAsia="zh-TW"/>
        </w:rPr>
        <w:t>اللازمة</w:t>
      </w:r>
      <w:r w:rsidR="00F10A5A">
        <w:rPr>
          <w:rtl/>
          <w:lang w:val="en-GB" w:eastAsia="zh-TW"/>
        </w:rPr>
        <w:t xml:space="preserve"> </w:t>
      </w:r>
      <w:r w:rsidR="00B756B3">
        <w:rPr>
          <w:rtl/>
          <w:lang w:val="en-GB" w:eastAsia="zh-TW"/>
        </w:rPr>
        <w:t>لتحسين</w:t>
      </w:r>
      <w:r w:rsidR="00F10A5A">
        <w:rPr>
          <w:rtl/>
          <w:lang w:val="en-GB" w:eastAsia="zh-TW"/>
        </w:rPr>
        <w:t xml:space="preserve"> </w:t>
      </w:r>
      <w:r w:rsidR="00B756B3">
        <w:rPr>
          <w:rtl/>
          <w:lang w:val="en-GB" w:eastAsia="zh-TW"/>
        </w:rPr>
        <w:t>المعارف</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هذا</w:t>
      </w:r>
      <w:r w:rsidR="00F10A5A">
        <w:rPr>
          <w:rtl/>
          <w:lang w:val="en-GB" w:eastAsia="zh-TW"/>
        </w:rPr>
        <w:t xml:space="preserve"> </w:t>
      </w:r>
      <w:r w:rsidR="00B756B3">
        <w:rPr>
          <w:rtl/>
          <w:lang w:val="en-GB" w:eastAsia="zh-TW"/>
        </w:rPr>
        <w:t>المجال</w:t>
      </w:r>
      <w:r w:rsidR="00F10A5A">
        <w:rPr>
          <w:rtl/>
          <w:lang w:val="en-GB" w:eastAsia="zh-TW"/>
        </w:rPr>
        <w:t xml:space="preserve"> </w:t>
      </w:r>
      <w:r w:rsidR="00B756B3">
        <w:rPr>
          <w:rtl/>
          <w:lang w:val="en-GB" w:eastAsia="zh-TW"/>
        </w:rPr>
        <w:t>وكفالة</w:t>
      </w:r>
      <w:r w:rsidR="00F10A5A">
        <w:rPr>
          <w:rtl/>
          <w:lang w:val="en-GB" w:eastAsia="zh-TW"/>
        </w:rPr>
        <w:t xml:space="preserve"> </w:t>
      </w:r>
      <w:r w:rsidR="00B756B3">
        <w:rPr>
          <w:rtl/>
          <w:lang w:val="en-GB" w:eastAsia="zh-TW"/>
        </w:rPr>
        <w:t>معاملة</w:t>
      </w:r>
      <w:r w:rsidR="00F10A5A">
        <w:rPr>
          <w:rtl/>
          <w:lang w:val="en-GB" w:eastAsia="zh-TW"/>
        </w:rPr>
        <w:t xml:space="preserve"> </w:t>
      </w:r>
      <w:proofErr w:type="spellStart"/>
      <w:r w:rsidR="00B756B3">
        <w:rPr>
          <w:rtl/>
          <w:lang w:val="en-GB" w:eastAsia="zh-TW"/>
        </w:rPr>
        <w:t>المثليات</w:t>
      </w:r>
      <w:proofErr w:type="spellEnd"/>
      <w:r w:rsidR="00F10A5A">
        <w:rPr>
          <w:rtl/>
          <w:lang w:val="en-GB" w:eastAsia="zh-TW"/>
        </w:rPr>
        <w:t xml:space="preserve"> </w:t>
      </w:r>
      <w:r w:rsidR="00B756B3">
        <w:rPr>
          <w:rtl/>
          <w:lang w:val="en-GB" w:eastAsia="zh-TW"/>
        </w:rPr>
        <w:t>والمثليين</w:t>
      </w:r>
      <w:r w:rsidR="00F10A5A">
        <w:rPr>
          <w:rtl/>
          <w:lang w:val="en-GB" w:eastAsia="zh-TW"/>
        </w:rPr>
        <w:t xml:space="preserve"> </w:t>
      </w:r>
      <w:r w:rsidR="00B756B3">
        <w:rPr>
          <w:rtl/>
          <w:lang w:val="en-GB" w:eastAsia="zh-TW"/>
        </w:rPr>
        <w:t>ومزدوجي</w:t>
      </w:r>
      <w:r w:rsidR="00F10A5A">
        <w:rPr>
          <w:rtl/>
          <w:lang w:val="en-GB" w:eastAsia="zh-TW"/>
        </w:rPr>
        <w:t xml:space="preserve"> </w:t>
      </w:r>
      <w:r w:rsidR="00B756B3">
        <w:rPr>
          <w:rtl/>
          <w:lang w:val="en-GB" w:eastAsia="zh-TW"/>
        </w:rPr>
        <w:t>الميل</w:t>
      </w:r>
      <w:r w:rsidR="00F10A5A">
        <w:rPr>
          <w:rtl/>
          <w:lang w:val="en-GB" w:eastAsia="zh-TW"/>
        </w:rPr>
        <w:t xml:space="preserve"> </w:t>
      </w:r>
      <w:r w:rsidR="00B756B3">
        <w:rPr>
          <w:rtl/>
          <w:lang w:val="en-GB" w:eastAsia="zh-TW"/>
        </w:rPr>
        <w:t>الجنسي</w:t>
      </w:r>
      <w:r w:rsidR="00F10A5A">
        <w:rPr>
          <w:rtl/>
          <w:lang w:val="en-GB" w:eastAsia="zh-TW"/>
        </w:rPr>
        <w:t xml:space="preserve"> </w:t>
      </w:r>
      <w:r w:rsidR="00B756B3">
        <w:rPr>
          <w:rtl/>
          <w:lang w:val="en-GB" w:eastAsia="zh-TW"/>
        </w:rPr>
        <w:t>ومغايري</w:t>
      </w:r>
      <w:r w:rsidR="00F10A5A">
        <w:rPr>
          <w:rtl/>
          <w:lang w:val="en-GB" w:eastAsia="zh-TW"/>
        </w:rPr>
        <w:t xml:space="preserve"> </w:t>
      </w:r>
      <w:r w:rsidR="00B756B3">
        <w:rPr>
          <w:rtl/>
          <w:lang w:val="en-GB" w:eastAsia="zh-TW"/>
        </w:rPr>
        <w:t>الهوية</w:t>
      </w:r>
      <w:r w:rsidR="00F10A5A">
        <w:rPr>
          <w:rtl/>
          <w:lang w:val="en-GB" w:eastAsia="zh-TW"/>
        </w:rPr>
        <w:t xml:space="preserve"> </w:t>
      </w:r>
      <w:r w:rsidR="00B756B3">
        <w:rPr>
          <w:rtl/>
          <w:lang w:val="en-GB" w:eastAsia="zh-TW"/>
        </w:rPr>
        <w:t>الجنسانية</w:t>
      </w:r>
      <w:r w:rsidR="00F10A5A">
        <w:rPr>
          <w:rtl/>
          <w:lang w:val="en-GB" w:eastAsia="zh-TW"/>
        </w:rPr>
        <w:t xml:space="preserve"> </w:t>
      </w:r>
      <w:r w:rsidR="00B756B3">
        <w:rPr>
          <w:rtl/>
          <w:lang w:val="en-GB" w:eastAsia="zh-TW"/>
        </w:rPr>
        <w:t>وحاملي</w:t>
      </w:r>
      <w:r w:rsidR="00F10A5A">
        <w:rPr>
          <w:rtl/>
          <w:lang w:val="en-GB" w:eastAsia="zh-TW"/>
        </w:rPr>
        <w:t xml:space="preserve"> </w:t>
      </w:r>
      <w:r w:rsidR="00B756B3">
        <w:rPr>
          <w:rtl/>
          <w:lang w:val="en-GB" w:eastAsia="zh-TW"/>
        </w:rPr>
        <w:t>صفات</w:t>
      </w:r>
      <w:r w:rsidR="00F10A5A">
        <w:rPr>
          <w:rtl/>
          <w:lang w:val="en-GB" w:eastAsia="zh-TW"/>
        </w:rPr>
        <w:t xml:space="preserve"> </w:t>
      </w:r>
      <w:r w:rsidR="00B756B3">
        <w:rPr>
          <w:rtl/>
          <w:lang w:val="en-GB" w:eastAsia="zh-TW"/>
        </w:rPr>
        <w:t>الجنسين</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قدم</w:t>
      </w:r>
      <w:r w:rsidR="00F10A5A">
        <w:rPr>
          <w:rtl/>
          <w:lang w:val="en-GB" w:eastAsia="zh-TW"/>
        </w:rPr>
        <w:t xml:space="preserve"> </w:t>
      </w:r>
      <w:r w:rsidR="00B756B3">
        <w:rPr>
          <w:rtl/>
          <w:lang w:val="en-GB" w:eastAsia="zh-TW"/>
        </w:rPr>
        <w:t>المساواة.</w:t>
      </w:r>
    </w:p>
    <w:p w:rsidR="00B756B3" w:rsidRPr="008F405D" w:rsidRDefault="005557B6" w:rsidP="005557B6">
      <w:pPr>
        <w:pStyle w:val="SingleTxtGA"/>
        <w:rPr>
          <w:rtl/>
          <w:lang w:val="en-GB" w:eastAsia="zh-TW"/>
        </w:rPr>
      </w:pPr>
      <w:r>
        <w:rPr>
          <w:rtl/>
          <w:lang w:val="en-GB" w:eastAsia="zh-TW"/>
        </w:rPr>
        <w:t>١٠٣-</w:t>
      </w:r>
      <w:r>
        <w:rPr>
          <w:rtl/>
          <w:lang w:val="en-GB" w:eastAsia="zh-TW"/>
        </w:rPr>
        <w:tab/>
      </w:r>
      <w:r w:rsidR="00B756B3">
        <w:rPr>
          <w:rtl/>
          <w:lang w:val="en-GB" w:eastAsia="zh-TW"/>
        </w:rPr>
        <w:t>وفي</w:t>
      </w:r>
      <w:r w:rsidR="00F10A5A">
        <w:rPr>
          <w:rtl/>
          <w:lang w:val="en-GB" w:eastAsia="zh-TW"/>
        </w:rPr>
        <w:t xml:space="preserve"> </w:t>
      </w:r>
      <w:r w:rsidR="00B756B3">
        <w:rPr>
          <w:rtl/>
          <w:lang w:val="en-GB" w:eastAsia="zh-TW"/>
        </w:rPr>
        <w:t>٢٤</w:t>
      </w:r>
      <w:r w:rsidR="00F10A5A">
        <w:rPr>
          <w:rtl/>
          <w:lang w:val="en-GB" w:eastAsia="zh-TW"/>
        </w:rPr>
        <w:t xml:space="preserve"> </w:t>
      </w:r>
      <w:r w:rsidR="00B756B3">
        <w:rPr>
          <w:rtl/>
          <w:lang w:val="en-GB" w:eastAsia="zh-TW"/>
        </w:rPr>
        <w:t>تشرين</w:t>
      </w:r>
      <w:r w:rsidR="00F10A5A">
        <w:rPr>
          <w:rtl/>
          <w:lang w:val="en-GB" w:eastAsia="zh-TW"/>
        </w:rPr>
        <w:t xml:space="preserve"> </w:t>
      </w:r>
      <w:r w:rsidR="00B756B3">
        <w:rPr>
          <w:rtl/>
          <w:lang w:val="en-GB" w:eastAsia="zh-TW"/>
        </w:rPr>
        <w:t>الثاني/نوفمبر</w:t>
      </w:r>
      <w:r w:rsidR="00F10A5A">
        <w:rPr>
          <w:rtl/>
          <w:lang w:val="en-GB" w:eastAsia="zh-TW"/>
        </w:rPr>
        <w:t xml:space="preserve"> </w:t>
      </w:r>
      <w:r w:rsidR="00B756B3">
        <w:rPr>
          <w:rtl/>
          <w:lang w:val="en-GB" w:eastAsia="zh-TW"/>
        </w:rPr>
        <w:t>٢٠١٦،</w:t>
      </w:r>
      <w:r w:rsidR="00F10A5A">
        <w:rPr>
          <w:rtl/>
          <w:lang w:val="en-GB" w:eastAsia="zh-TW"/>
        </w:rPr>
        <w:t xml:space="preserve"> </w:t>
      </w:r>
      <w:r w:rsidR="00B756B3">
        <w:rPr>
          <w:rtl/>
          <w:lang w:val="en-GB" w:eastAsia="zh-TW"/>
        </w:rPr>
        <w:t>اعتمدت</w:t>
      </w:r>
      <w:r w:rsidR="00F10A5A">
        <w:rPr>
          <w:rtl/>
          <w:lang w:val="en-GB" w:eastAsia="zh-TW"/>
        </w:rPr>
        <w:t xml:space="preserve"> </w:t>
      </w:r>
      <w:r w:rsidR="00B756B3">
        <w:rPr>
          <w:rtl/>
          <w:lang w:val="en-GB" w:eastAsia="zh-TW"/>
        </w:rPr>
        <w:t>الحكومة</w:t>
      </w:r>
      <w:r w:rsidR="00F10A5A">
        <w:rPr>
          <w:rtl/>
          <w:lang w:val="en-GB" w:eastAsia="zh-TW"/>
        </w:rPr>
        <w:t xml:space="preserve"> </w:t>
      </w:r>
      <w:r w:rsidR="00B756B3">
        <w:rPr>
          <w:rtl/>
          <w:lang w:val="en-GB" w:eastAsia="zh-TW"/>
        </w:rPr>
        <w:t>خطة</w:t>
      </w:r>
      <w:r w:rsidR="00F10A5A">
        <w:rPr>
          <w:rtl/>
          <w:lang w:val="en-GB" w:eastAsia="zh-TW"/>
        </w:rPr>
        <w:t xml:space="preserve"> </w:t>
      </w:r>
      <w:r w:rsidR="00B756B3">
        <w:rPr>
          <w:rtl/>
          <w:lang w:val="en-GB" w:eastAsia="zh-TW"/>
        </w:rPr>
        <w:t>وطنية</w:t>
      </w:r>
      <w:r w:rsidR="00F10A5A">
        <w:rPr>
          <w:rtl/>
          <w:lang w:val="en-GB" w:eastAsia="zh-TW"/>
        </w:rPr>
        <w:t xml:space="preserve"> </w:t>
      </w:r>
      <w:r w:rsidR="00B756B3">
        <w:rPr>
          <w:rtl/>
          <w:lang w:val="en-GB" w:eastAsia="zh-TW"/>
        </w:rPr>
        <w:t>لمكافحة</w:t>
      </w:r>
      <w:r w:rsidR="00F10A5A">
        <w:rPr>
          <w:rtl/>
          <w:lang w:val="en-GB" w:eastAsia="zh-TW"/>
        </w:rPr>
        <w:t xml:space="preserve"> </w:t>
      </w:r>
      <w:r w:rsidR="00B756B3">
        <w:rPr>
          <w:rtl/>
          <w:lang w:val="en-GB" w:eastAsia="zh-TW"/>
        </w:rPr>
        <w:t>العنصرية</w:t>
      </w:r>
      <w:r w:rsidR="00F10A5A">
        <w:rPr>
          <w:rtl/>
          <w:lang w:val="en-GB" w:eastAsia="zh-TW"/>
        </w:rPr>
        <w:t xml:space="preserve"> </w:t>
      </w:r>
      <w:r w:rsidR="00B756B3">
        <w:rPr>
          <w:rtl/>
          <w:lang w:val="en-GB" w:eastAsia="zh-TW"/>
        </w:rPr>
        <w:t>والأشكال</w:t>
      </w:r>
      <w:r w:rsidR="00F10A5A">
        <w:rPr>
          <w:rtl/>
          <w:lang w:val="en-GB" w:eastAsia="zh-TW"/>
        </w:rPr>
        <w:t xml:space="preserve"> </w:t>
      </w:r>
      <w:r w:rsidR="00B756B3">
        <w:rPr>
          <w:rtl/>
          <w:lang w:val="en-GB" w:eastAsia="zh-TW"/>
        </w:rPr>
        <w:t>المماثلة</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العداء</w:t>
      </w:r>
      <w:r w:rsidR="00F10A5A">
        <w:rPr>
          <w:rtl/>
          <w:lang w:val="en-GB" w:eastAsia="zh-TW"/>
        </w:rPr>
        <w:t xml:space="preserve"> </w:t>
      </w:r>
      <w:r w:rsidR="00B756B3">
        <w:rPr>
          <w:rtl/>
          <w:lang w:val="en-GB" w:eastAsia="zh-TW"/>
        </w:rPr>
        <w:t>وجرائم</w:t>
      </w:r>
      <w:r w:rsidR="00F10A5A">
        <w:rPr>
          <w:rtl/>
          <w:lang w:val="en-GB" w:eastAsia="zh-TW"/>
        </w:rPr>
        <w:t xml:space="preserve"> </w:t>
      </w:r>
      <w:r w:rsidR="00B756B3">
        <w:rPr>
          <w:rtl/>
          <w:lang w:val="en-GB" w:eastAsia="zh-TW"/>
        </w:rPr>
        <w:t>الكراهية.</w:t>
      </w:r>
      <w:r w:rsidR="00F10A5A">
        <w:rPr>
          <w:rtl/>
          <w:lang w:val="en-GB" w:eastAsia="zh-TW"/>
        </w:rPr>
        <w:t xml:space="preserve"> </w:t>
      </w:r>
      <w:r w:rsidR="00B756B3">
        <w:rPr>
          <w:rtl/>
          <w:lang w:val="en-GB" w:eastAsia="zh-TW"/>
        </w:rPr>
        <w:t>وفي</w:t>
      </w:r>
      <w:r w:rsidR="00F10A5A">
        <w:rPr>
          <w:rtl/>
          <w:lang w:val="en-GB" w:eastAsia="zh-TW"/>
        </w:rPr>
        <w:t xml:space="preserve"> </w:t>
      </w:r>
      <w:r w:rsidR="00B756B3">
        <w:rPr>
          <w:rtl/>
          <w:lang w:val="en-GB" w:eastAsia="zh-TW"/>
        </w:rPr>
        <w:t>الخطة</w:t>
      </w:r>
      <w:r w:rsidR="00F10A5A">
        <w:rPr>
          <w:rtl/>
          <w:lang w:val="en-GB" w:eastAsia="zh-TW"/>
        </w:rPr>
        <w:t xml:space="preserve"> </w:t>
      </w:r>
      <w:r w:rsidR="00B756B3">
        <w:rPr>
          <w:rtl/>
          <w:lang w:val="en-GB" w:eastAsia="zh-TW"/>
        </w:rPr>
        <w:t>الوطنية،</w:t>
      </w:r>
      <w:r w:rsidR="00F10A5A">
        <w:rPr>
          <w:rtl/>
          <w:lang w:val="en-GB" w:eastAsia="zh-TW"/>
        </w:rPr>
        <w:t xml:space="preserve"> </w:t>
      </w:r>
      <w:r w:rsidR="00B756B3">
        <w:rPr>
          <w:rtl/>
          <w:lang w:val="en-GB" w:eastAsia="zh-TW"/>
        </w:rPr>
        <w:t>تؤكد</w:t>
      </w:r>
      <w:r w:rsidR="00F10A5A">
        <w:rPr>
          <w:rtl/>
          <w:lang w:val="en-GB" w:eastAsia="zh-TW"/>
        </w:rPr>
        <w:t xml:space="preserve"> </w:t>
      </w:r>
      <w:r w:rsidR="00B756B3">
        <w:rPr>
          <w:rtl/>
          <w:lang w:val="en-GB" w:eastAsia="zh-TW"/>
        </w:rPr>
        <w:t>الحكومة</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ستكون</w:t>
      </w:r>
      <w:r w:rsidR="00F10A5A">
        <w:rPr>
          <w:rtl/>
          <w:lang w:val="en-GB" w:eastAsia="zh-TW"/>
        </w:rPr>
        <w:t xml:space="preserve"> </w:t>
      </w:r>
      <w:r w:rsidR="00B756B3">
        <w:rPr>
          <w:rtl/>
          <w:lang w:val="en-GB" w:eastAsia="zh-TW"/>
        </w:rPr>
        <w:t>دولة</w:t>
      </w:r>
      <w:r w:rsidR="00F10A5A">
        <w:rPr>
          <w:rtl/>
          <w:lang w:val="en-GB" w:eastAsia="zh-TW"/>
        </w:rPr>
        <w:t xml:space="preserve"> </w:t>
      </w:r>
      <w:r w:rsidR="00B756B3">
        <w:rPr>
          <w:rtl/>
          <w:lang w:val="en-GB" w:eastAsia="zh-TW"/>
        </w:rPr>
        <w:t>خالية</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العنصرية</w:t>
      </w:r>
      <w:r w:rsidR="00F10A5A">
        <w:rPr>
          <w:rtl/>
          <w:lang w:val="en-GB" w:eastAsia="zh-TW"/>
        </w:rPr>
        <w:t xml:space="preserve"> </w:t>
      </w:r>
      <w:r w:rsidR="00B756B3">
        <w:rPr>
          <w:rtl/>
          <w:lang w:val="en-GB" w:eastAsia="zh-TW"/>
        </w:rPr>
        <w:t>وجرائم</w:t>
      </w:r>
      <w:r w:rsidR="00F10A5A">
        <w:rPr>
          <w:rtl/>
          <w:lang w:val="en-GB" w:eastAsia="zh-TW"/>
        </w:rPr>
        <w:t xml:space="preserve"> </w:t>
      </w:r>
      <w:r w:rsidR="00B756B3">
        <w:rPr>
          <w:rtl/>
          <w:lang w:val="en-GB" w:eastAsia="zh-TW"/>
        </w:rPr>
        <w:t>الكراهية.</w:t>
      </w:r>
    </w:p>
    <w:p w:rsidR="00B756B3" w:rsidRPr="008F405D" w:rsidRDefault="005557B6" w:rsidP="005557B6">
      <w:pPr>
        <w:pStyle w:val="SingleTxtGA"/>
        <w:rPr>
          <w:rtl/>
          <w:lang w:val="en-GB" w:eastAsia="zh-TW"/>
        </w:rPr>
      </w:pPr>
      <w:r>
        <w:rPr>
          <w:rtl/>
          <w:lang w:val="en-GB" w:eastAsia="zh-TW"/>
        </w:rPr>
        <w:t>١٠٤-</w:t>
      </w:r>
      <w:r>
        <w:rPr>
          <w:rtl/>
          <w:lang w:val="en-GB" w:eastAsia="zh-TW"/>
        </w:rPr>
        <w:tab/>
      </w:r>
      <w:r w:rsidR="00B756B3">
        <w:rPr>
          <w:rtl/>
          <w:lang w:val="en-GB" w:eastAsia="zh-TW"/>
        </w:rPr>
        <w:t>ويتمثل</w:t>
      </w:r>
      <w:r w:rsidR="00F10A5A">
        <w:rPr>
          <w:rtl/>
          <w:lang w:val="en-GB" w:eastAsia="zh-TW"/>
        </w:rPr>
        <w:t xml:space="preserve"> </w:t>
      </w:r>
      <w:r w:rsidR="00B756B3">
        <w:rPr>
          <w:rtl/>
          <w:lang w:val="en-GB" w:eastAsia="zh-TW"/>
        </w:rPr>
        <w:t>الهدف</w:t>
      </w:r>
      <w:r w:rsidR="00F10A5A">
        <w:rPr>
          <w:rtl/>
          <w:lang w:val="en-GB" w:eastAsia="zh-TW"/>
        </w:rPr>
        <w:t xml:space="preserve"> </w:t>
      </w:r>
      <w:r w:rsidR="00B756B3">
        <w:rPr>
          <w:rtl/>
          <w:lang w:val="en-GB" w:eastAsia="zh-TW"/>
        </w:rPr>
        <w:t>الشامل</w:t>
      </w:r>
      <w:r w:rsidR="00F10A5A">
        <w:rPr>
          <w:rtl/>
          <w:lang w:val="en-GB" w:eastAsia="zh-TW"/>
        </w:rPr>
        <w:t xml:space="preserve"> </w:t>
      </w:r>
      <w:r w:rsidR="00B756B3">
        <w:rPr>
          <w:rtl/>
          <w:lang w:val="en-GB" w:eastAsia="zh-TW"/>
        </w:rPr>
        <w:t>للخطة</w:t>
      </w:r>
      <w:r w:rsidR="00F10A5A">
        <w:rPr>
          <w:rtl/>
          <w:lang w:val="en-GB" w:eastAsia="zh-TW"/>
        </w:rPr>
        <w:t xml:space="preserve"> </w:t>
      </w:r>
      <w:r w:rsidR="00B756B3">
        <w:rPr>
          <w:rtl/>
          <w:lang w:val="en-GB" w:eastAsia="zh-TW"/>
        </w:rPr>
        <w:t>الوطنية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الاضطلاع</w:t>
      </w:r>
      <w:r w:rsidR="00F10A5A">
        <w:rPr>
          <w:rtl/>
          <w:lang w:val="en-GB" w:eastAsia="zh-TW"/>
        </w:rPr>
        <w:t xml:space="preserve"> </w:t>
      </w:r>
      <w:r w:rsidR="00B756B3">
        <w:rPr>
          <w:rtl/>
          <w:lang w:val="en-GB" w:eastAsia="zh-TW"/>
        </w:rPr>
        <w:t>بأعمال</w:t>
      </w:r>
      <w:r w:rsidR="00F10A5A">
        <w:rPr>
          <w:rtl/>
          <w:lang w:val="en-GB" w:eastAsia="zh-TW"/>
        </w:rPr>
        <w:t xml:space="preserve"> </w:t>
      </w:r>
      <w:r w:rsidR="00B756B3">
        <w:rPr>
          <w:rtl/>
          <w:lang w:val="en-GB" w:eastAsia="zh-TW"/>
        </w:rPr>
        <w:t>استراتيجية</w:t>
      </w:r>
      <w:r w:rsidR="00F10A5A">
        <w:rPr>
          <w:rtl/>
          <w:lang w:val="en-GB" w:eastAsia="zh-TW"/>
        </w:rPr>
        <w:t xml:space="preserve"> </w:t>
      </w:r>
      <w:r w:rsidR="00B756B3">
        <w:rPr>
          <w:rtl/>
          <w:lang w:val="en-GB" w:eastAsia="zh-TW"/>
        </w:rPr>
        <w:t>فعالة</w:t>
      </w:r>
      <w:r w:rsidR="00F10A5A">
        <w:rPr>
          <w:rtl/>
          <w:lang w:val="en-GB" w:eastAsia="zh-TW"/>
        </w:rPr>
        <w:t xml:space="preserve"> </w:t>
      </w:r>
      <w:r w:rsidR="00B756B3">
        <w:rPr>
          <w:rtl/>
          <w:lang w:val="en-GB" w:eastAsia="zh-TW"/>
        </w:rPr>
        <w:t>متسقة</w:t>
      </w:r>
      <w:r w:rsidR="00F10A5A">
        <w:rPr>
          <w:rtl/>
          <w:lang w:val="en-GB" w:eastAsia="zh-TW"/>
        </w:rPr>
        <w:t xml:space="preserve"> </w:t>
      </w:r>
      <w:r w:rsidR="00B756B3">
        <w:rPr>
          <w:rtl/>
          <w:lang w:val="en-GB" w:eastAsia="zh-TW"/>
        </w:rPr>
        <w:t>لمكافحة</w:t>
      </w:r>
      <w:r w:rsidR="00F10A5A">
        <w:rPr>
          <w:rtl/>
          <w:lang w:val="en-GB" w:eastAsia="zh-TW"/>
        </w:rPr>
        <w:t xml:space="preserve"> </w:t>
      </w:r>
      <w:r w:rsidR="00B756B3">
        <w:rPr>
          <w:rtl/>
          <w:lang w:val="en-GB" w:eastAsia="zh-TW"/>
        </w:rPr>
        <w:t>العنصرية</w:t>
      </w:r>
      <w:r w:rsidR="00F10A5A">
        <w:rPr>
          <w:rtl/>
          <w:lang w:val="en-GB" w:eastAsia="zh-TW"/>
        </w:rPr>
        <w:t xml:space="preserve"> </w:t>
      </w:r>
      <w:r w:rsidR="00B756B3">
        <w:rPr>
          <w:rtl/>
          <w:lang w:val="en-GB" w:eastAsia="zh-TW"/>
        </w:rPr>
        <w:t>والأشكال</w:t>
      </w:r>
      <w:r w:rsidR="00F10A5A">
        <w:rPr>
          <w:rtl/>
          <w:lang w:val="en-GB" w:eastAsia="zh-TW"/>
        </w:rPr>
        <w:t xml:space="preserve"> </w:t>
      </w:r>
      <w:r w:rsidR="00B756B3">
        <w:rPr>
          <w:rtl/>
          <w:lang w:val="en-GB" w:eastAsia="zh-TW"/>
        </w:rPr>
        <w:t>المماثلة</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العداء</w:t>
      </w:r>
      <w:r w:rsidR="00F10A5A">
        <w:rPr>
          <w:rtl/>
          <w:lang w:val="en-GB" w:eastAsia="zh-TW"/>
        </w:rPr>
        <w:t xml:space="preserve"> </w:t>
      </w:r>
      <w:r w:rsidR="00B756B3">
        <w:rPr>
          <w:rtl/>
          <w:lang w:val="en-GB" w:eastAsia="zh-TW"/>
        </w:rPr>
        <w:t>وجرائم</w:t>
      </w:r>
      <w:r w:rsidR="00F10A5A">
        <w:rPr>
          <w:rtl/>
          <w:lang w:val="en-GB" w:eastAsia="zh-TW"/>
        </w:rPr>
        <w:t xml:space="preserve"> </w:t>
      </w:r>
      <w:r w:rsidR="00B756B3">
        <w:rPr>
          <w:rtl/>
          <w:lang w:val="en-GB" w:eastAsia="zh-TW"/>
        </w:rPr>
        <w:t>الكراهية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وتحدد</w:t>
      </w:r>
      <w:r w:rsidR="00F10A5A">
        <w:rPr>
          <w:rtl/>
          <w:lang w:val="en-GB" w:eastAsia="zh-TW"/>
        </w:rPr>
        <w:t xml:space="preserve"> </w:t>
      </w:r>
      <w:r w:rsidR="00B756B3">
        <w:rPr>
          <w:rtl/>
          <w:lang w:val="en-GB" w:eastAsia="zh-TW"/>
        </w:rPr>
        <w:t>الحكومة</w:t>
      </w:r>
      <w:r w:rsidR="00F10A5A">
        <w:rPr>
          <w:rtl/>
          <w:lang w:val="en-GB" w:eastAsia="zh-TW"/>
        </w:rPr>
        <w:t xml:space="preserve"> </w:t>
      </w:r>
      <w:r w:rsidR="00B756B3">
        <w:rPr>
          <w:rtl/>
          <w:lang w:val="en-GB" w:eastAsia="zh-TW"/>
        </w:rPr>
        <w:t>خمسة</w:t>
      </w:r>
      <w:r w:rsidR="00F10A5A">
        <w:rPr>
          <w:rtl/>
          <w:lang w:val="en-GB" w:eastAsia="zh-TW"/>
        </w:rPr>
        <w:t xml:space="preserve"> </w:t>
      </w:r>
      <w:r w:rsidR="00B756B3">
        <w:rPr>
          <w:rtl/>
          <w:lang w:val="en-GB" w:eastAsia="zh-TW"/>
        </w:rPr>
        <w:t>مجالات</w:t>
      </w:r>
      <w:r w:rsidR="00F10A5A">
        <w:rPr>
          <w:rtl/>
          <w:lang w:val="en-GB" w:eastAsia="zh-TW"/>
        </w:rPr>
        <w:t xml:space="preserve"> </w:t>
      </w:r>
      <w:r w:rsidR="00B756B3">
        <w:rPr>
          <w:rtl/>
          <w:lang w:val="en-GB" w:eastAsia="zh-TW"/>
        </w:rPr>
        <w:t>استراتيجية</w:t>
      </w:r>
      <w:r w:rsidR="00F10A5A">
        <w:rPr>
          <w:rtl/>
          <w:lang w:val="en-GB" w:eastAsia="zh-TW"/>
        </w:rPr>
        <w:t xml:space="preserve"> </w:t>
      </w:r>
      <w:r w:rsidR="00B756B3">
        <w:rPr>
          <w:rtl/>
          <w:lang w:val="en-GB" w:eastAsia="zh-TW"/>
        </w:rPr>
        <w:t>بوصفها</w:t>
      </w:r>
      <w:r w:rsidR="00F10A5A">
        <w:rPr>
          <w:rtl/>
          <w:lang w:val="en-GB" w:eastAsia="zh-TW"/>
        </w:rPr>
        <w:t xml:space="preserve"> </w:t>
      </w:r>
      <w:r w:rsidR="00B756B3">
        <w:rPr>
          <w:rtl/>
          <w:lang w:val="en-GB" w:eastAsia="zh-TW"/>
        </w:rPr>
        <w:t>ذات</w:t>
      </w:r>
      <w:r w:rsidR="00F10A5A">
        <w:rPr>
          <w:rtl/>
          <w:lang w:val="en-GB" w:eastAsia="zh-TW"/>
        </w:rPr>
        <w:t xml:space="preserve"> </w:t>
      </w:r>
      <w:r w:rsidR="00B756B3">
        <w:rPr>
          <w:rtl/>
          <w:lang w:val="en-GB" w:eastAsia="zh-TW"/>
        </w:rPr>
        <w:t>أهمية</w:t>
      </w:r>
      <w:r w:rsidR="00F10A5A">
        <w:rPr>
          <w:rtl/>
          <w:lang w:val="en-GB" w:eastAsia="zh-TW"/>
        </w:rPr>
        <w:t xml:space="preserve"> </w:t>
      </w:r>
      <w:r w:rsidR="00B756B3">
        <w:rPr>
          <w:rtl/>
          <w:lang w:val="en-GB" w:eastAsia="zh-TW"/>
        </w:rPr>
        <w:t>حاسمة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تحقيق</w:t>
      </w:r>
      <w:r w:rsidR="00F10A5A">
        <w:rPr>
          <w:rtl/>
          <w:lang w:val="en-GB" w:eastAsia="zh-TW"/>
        </w:rPr>
        <w:t xml:space="preserve"> </w:t>
      </w:r>
      <w:r w:rsidR="00B756B3">
        <w:rPr>
          <w:rtl/>
          <w:lang w:val="en-GB" w:eastAsia="zh-TW"/>
        </w:rPr>
        <w:t>هدف</w:t>
      </w:r>
      <w:r w:rsidR="00F10A5A">
        <w:rPr>
          <w:rtl/>
          <w:lang w:val="en-GB" w:eastAsia="zh-TW"/>
        </w:rPr>
        <w:t xml:space="preserve"> </w:t>
      </w:r>
      <w:r w:rsidR="00B756B3">
        <w:rPr>
          <w:rtl/>
          <w:lang w:val="en-GB" w:eastAsia="zh-TW"/>
        </w:rPr>
        <w:t>الخطة.</w:t>
      </w:r>
      <w:r w:rsidR="00F10A5A">
        <w:rPr>
          <w:rtl/>
          <w:lang w:val="en-GB" w:eastAsia="zh-TW"/>
        </w:rPr>
        <w:t xml:space="preserve"> </w:t>
      </w:r>
      <w:r w:rsidR="00B756B3">
        <w:rPr>
          <w:rtl/>
          <w:lang w:val="en-GB" w:eastAsia="zh-TW"/>
        </w:rPr>
        <w:t>وهذه</w:t>
      </w:r>
      <w:r w:rsidR="00F10A5A">
        <w:rPr>
          <w:rtl/>
          <w:lang w:val="en-GB" w:eastAsia="zh-TW"/>
        </w:rPr>
        <w:t xml:space="preserve"> </w:t>
      </w:r>
      <w:r w:rsidR="00B756B3">
        <w:rPr>
          <w:rtl/>
          <w:lang w:val="en-GB" w:eastAsia="zh-TW"/>
        </w:rPr>
        <w:t>المجالات</w:t>
      </w:r>
      <w:r w:rsidR="00F10A5A">
        <w:rPr>
          <w:rtl/>
          <w:lang w:val="en-GB" w:eastAsia="zh-TW"/>
        </w:rPr>
        <w:t xml:space="preserve"> </w:t>
      </w:r>
      <w:r w:rsidR="00B756B3">
        <w:rPr>
          <w:rtl/>
          <w:lang w:val="en-GB" w:eastAsia="zh-TW"/>
        </w:rPr>
        <w:t>الاستراتيجية</w:t>
      </w:r>
      <w:r w:rsidR="00F10A5A">
        <w:rPr>
          <w:rtl/>
          <w:lang w:val="en-GB" w:eastAsia="zh-TW"/>
        </w:rPr>
        <w:t xml:space="preserve"> </w:t>
      </w:r>
      <w:r w:rsidR="00B756B3">
        <w:rPr>
          <w:rtl/>
          <w:lang w:val="en-GB" w:eastAsia="zh-TW"/>
        </w:rPr>
        <w:t>هي:</w:t>
      </w:r>
    </w:p>
    <w:p w:rsidR="00B756B3" w:rsidRPr="008F405D" w:rsidRDefault="00B756B3" w:rsidP="005557B6">
      <w:pPr>
        <w:pStyle w:val="Bullet1GA"/>
        <w:bidi/>
        <w:rPr>
          <w:rtl/>
          <w:lang w:eastAsia="zh-TW"/>
        </w:rPr>
      </w:pPr>
      <w:r>
        <w:rPr>
          <w:rtl/>
          <w:lang w:eastAsia="zh-TW"/>
        </w:rPr>
        <w:t>زيادة</w:t>
      </w:r>
      <w:r w:rsidR="00F10A5A">
        <w:rPr>
          <w:rtl/>
          <w:lang w:eastAsia="zh-TW"/>
        </w:rPr>
        <w:t xml:space="preserve"> </w:t>
      </w:r>
      <w:r>
        <w:rPr>
          <w:rtl/>
          <w:lang w:eastAsia="zh-TW"/>
        </w:rPr>
        <w:t>المعارف</w:t>
      </w:r>
      <w:r w:rsidR="00F10A5A">
        <w:rPr>
          <w:rtl/>
          <w:lang w:eastAsia="zh-TW"/>
        </w:rPr>
        <w:t xml:space="preserve"> </w:t>
      </w:r>
      <w:r>
        <w:rPr>
          <w:rtl/>
          <w:lang w:eastAsia="zh-TW"/>
        </w:rPr>
        <w:t>والتثقيف</w:t>
      </w:r>
      <w:r w:rsidR="00F10A5A">
        <w:rPr>
          <w:rtl/>
          <w:lang w:eastAsia="zh-TW"/>
        </w:rPr>
        <w:t xml:space="preserve"> </w:t>
      </w:r>
      <w:r>
        <w:rPr>
          <w:rtl/>
          <w:lang w:eastAsia="zh-TW"/>
        </w:rPr>
        <w:t>والبحوث؛</w:t>
      </w:r>
      <w:r w:rsidR="00F10A5A">
        <w:rPr>
          <w:rtl/>
          <w:lang w:eastAsia="zh-TW"/>
        </w:rPr>
        <w:t xml:space="preserve"> </w:t>
      </w:r>
    </w:p>
    <w:p w:rsidR="00B756B3" w:rsidRPr="008F405D" w:rsidRDefault="00B756B3" w:rsidP="005557B6">
      <w:pPr>
        <w:pStyle w:val="Bullet1GA"/>
        <w:bidi/>
        <w:rPr>
          <w:rtl/>
          <w:lang w:eastAsia="zh-TW"/>
        </w:rPr>
      </w:pPr>
      <w:r>
        <w:rPr>
          <w:rtl/>
          <w:lang w:eastAsia="zh-TW"/>
        </w:rPr>
        <w:t>تحسين</w:t>
      </w:r>
      <w:r w:rsidR="00F10A5A">
        <w:rPr>
          <w:rtl/>
          <w:lang w:eastAsia="zh-TW"/>
        </w:rPr>
        <w:t xml:space="preserve"> </w:t>
      </w:r>
      <w:r>
        <w:rPr>
          <w:rtl/>
          <w:lang w:eastAsia="zh-TW"/>
        </w:rPr>
        <w:t>التنسيق</w:t>
      </w:r>
      <w:r w:rsidR="00F10A5A">
        <w:rPr>
          <w:rtl/>
          <w:lang w:eastAsia="zh-TW"/>
        </w:rPr>
        <w:t xml:space="preserve"> </w:t>
      </w:r>
      <w:r>
        <w:rPr>
          <w:rtl/>
          <w:lang w:eastAsia="zh-TW"/>
        </w:rPr>
        <w:t>والرصد؛</w:t>
      </w:r>
    </w:p>
    <w:p w:rsidR="00B756B3" w:rsidRPr="008F405D" w:rsidRDefault="00B756B3" w:rsidP="005557B6">
      <w:pPr>
        <w:pStyle w:val="Bullet1GA"/>
        <w:bidi/>
        <w:rPr>
          <w:rtl/>
          <w:lang w:eastAsia="zh-TW"/>
        </w:rPr>
      </w:pPr>
      <w:r>
        <w:rPr>
          <w:rtl/>
          <w:lang w:eastAsia="zh-TW"/>
        </w:rPr>
        <w:lastRenderedPageBreak/>
        <w:t>المجتمع</w:t>
      </w:r>
      <w:r w:rsidR="00F10A5A">
        <w:rPr>
          <w:rtl/>
          <w:lang w:eastAsia="zh-TW"/>
        </w:rPr>
        <w:t xml:space="preserve"> </w:t>
      </w:r>
      <w:r>
        <w:rPr>
          <w:rtl/>
          <w:lang w:eastAsia="zh-TW"/>
        </w:rPr>
        <w:t>المدني:</w:t>
      </w:r>
      <w:r w:rsidR="00F10A5A">
        <w:rPr>
          <w:rtl/>
          <w:lang w:eastAsia="zh-TW"/>
        </w:rPr>
        <w:t xml:space="preserve"> </w:t>
      </w:r>
      <w:r>
        <w:rPr>
          <w:rtl/>
          <w:lang w:eastAsia="zh-TW"/>
        </w:rPr>
        <w:t>المزيد</w:t>
      </w:r>
      <w:r w:rsidR="00F10A5A">
        <w:rPr>
          <w:rtl/>
          <w:lang w:eastAsia="zh-TW"/>
        </w:rPr>
        <w:t xml:space="preserve"> </w:t>
      </w:r>
      <w:r>
        <w:rPr>
          <w:rtl/>
          <w:lang w:eastAsia="zh-TW"/>
        </w:rPr>
        <w:t>من</w:t>
      </w:r>
      <w:r w:rsidR="00F10A5A">
        <w:rPr>
          <w:rtl/>
          <w:lang w:eastAsia="zh-TW"/>
        </w:rPr>
        <w:t xml:space="preserve"> </w:t>
      </w:r>
      <w:r>
        <w:rPr>
          <w:rtl/>
          <w:lang w:eastAsia="zh-TW"/>
        </w:rPr>
        <w:t>الدعم</w:t>
      </w:r>
      <w:r w:rsidR="00F10A5A">
        <w:rPr>
          <w:rtl/>
          <w:lang w:eastAsia="zh-TW"/>
        </w:rPr>
        <w:t xml:space="preserve"> </w:t>
      </w:r>
      <w:r>
        <w:rPr>
          <w:rtl/>
          <w:lang w:eastAsia="zh-TW"/>
        </w:rPr>
        <w:t>والمزيد</w:t>
      </w:r>
      <w:r w:rsidR="00F10A5A">
        <w:rPr>
          <w:rtl/>
          <w:lang w:eastAsia="zh-TW"/>
        </w:rPr>
        <w:t xml:space="preserve"> </w:t>
      </w:r>
      <w:r>
        <w:rPr>
          <w:rtl/>
          <w:lang w:eastAsia="zh-TW"/>
        </w:rPr>
        <w:t>من</w:t>
      </w:r>
      <w:r w:rsidR="00F10A5A">
        <w:rPr>
          <w:rtl/>
          <w:lang w:eastAsia="zh-TW"/>
        </w:rPr>
        <w:t xml:space="preserve"> </w:t>
      </w:r>
      <w:r>
        <w:rPr>
          <w:rtl/>
          <w:lang w:eastAsia="zh-TW"/>
        </w:rPr>
        <w:t>الحوار</w:t>
      </w:r>
      <w:r w:rsidR="00F10A5A">
        <w:rPr>
          <w:rtl/>
          <w:lang w:eastAsia="zh-TW"/>
        </w:rPr>
        <w:t xml:space="preserve"> </w:t>
      </w:r>
      <w:r>
        <w:rPr>
          <w:rtl/>
          <w:lang w:eastAsia="zh-TW"/>
        </w:rPr>
        <w:t>المتعمق؛</w:t>
      </w:r>
    </w:p>
    <w:p w:rsidR="00B756B3" w:rsidRPr="008F405D" w:rsidRDefault="00B756B3" w:rsidP="005557B6">
      <w:pPr>
        <w:pStyle w:val="Bullet1GA"/>
        <w:bidi/>
        <w:rPr>
          <w:rtl/>
          <w:lang w:eastAsia="zh-TW"/>
        </w:rPr>
      </w:pPr>
      <w:r>
        <w:rPr>
          <w:rtl/>
          <w:lang w:eastAsia="zh-TW"/>
        </w:rPr>
        <w:t>تعزيز</w:t>
      </w:r>
      <w:r w:rsidR="00F10A5A">
        <w:rPr>
          <w:rtl/>
          <w:lang w:eastAsia="zh-TW"/>
        </w:rPr>
        <w:t xml:space="preserve"> </w:t>
      </w:r>
      <w:r>
        <w:rPr>
          <w:rtl/>
          <w:lang w:eastAsia="zh-TW"/>
        </w:rPr>
        <w:t>التدابير</w:t>
      </w:r>
      <w:r w:rsidR="00F10A5A">
        <w:rPr>
          <w:rtl/>
          <w:lang w:eastAsia="zh-TW"/>
        </w:rPr>
        <w:t xml:space="preserve"> </w:t>
      </w:r>
      <w:r>
        <w:rPr>
          <w:rtl/>
          <w:lang w:eastAsia="zh-TW"/>
        </w:rPr>
        <w:t>الوقائية</w:t>
      </w:r>
      <w:r w:rsidR="00F10A5A">
        <w:rPr>
          <w:rtl/>
          <w:lang w:eastAsia="zh-TW"/>
        </w:rPr>
        <w:t xml:space="preserve"> </w:t>
      </w:r>
      <w:r>
        <w:rPr>
          <w:rtl/>
          <w:lang w:eastAsia="zh-TW"/>
        </w:rPr>
        <w:t>المتاحة</w:t>
      </w:r>
      <w:r w:rsidR="00F10A5A">
        <w:rPr>
          <w:rtl/>
          <w:lang w:eastAsia="zh-TW"/>
        </w:rPr>
        <w:t xml:space="preserve"> </w:t>
      </w:r>
      <w:r>
        <w:rPr>
          <w:rtl/>
          <w:lang w:eastAsia="zh-TW"/>
        </w:rPr>
        <w:t>على</w:t>
      </w:r>
      <w:r w:rsidR="00F10A5A">
        <w:rPr>
          <w:rtl/>
          <w:lang w:eastAsia="zh-TW"/>
        </w:rPr>
        <w:t xml:space="preserve"> </w:t>
      </w:r>
      <w:r>
        <w:rPr>
          <w:rtl/>
          <w:lang w:eastAsia="zh-TW"/>
        </w:rPr>
        <w:t>الإنترنت؛</w:t>
      </w:r>
    </w:p>
    <w:p w:rsidR="00B756B3" w:rsidRPr="008F405D" w:rsidRDefault="00B756B3" w:rsidP="005557B6">
      <w:pPr>
        <w:pStyle w:val="Bullet1GA"/>
        <w:bidi/>
        <w:rPr>
          <w:rtl/>
          <w:lang w:eastAsia="zh-TW"/>
        </w:rPr>
      </w:pPr>
      <w:r>
        <w:rPr>
          <w:rtl/>
          <w:lang w:eastAsia="zh-TW"/>
        </w:rPr>
        <w:t>إيجاد</w:t>
      </w:r>
      <w:r w:rsidR="00F10A5A">
        <w:rPr>
          <w:rtl/>
          <w:lang w:eastAsia="zh-TW"/>
        </w:rPr>
        <w:t xml:space="preserve"> </w:t>
      </w:r>
      <w:r>
        <w:rPr>
          <w:rtl/>
          <w:lang w:eastAsia="zh-TW"/>
        </w:rPr>
        <w:t>نظام</w:t>
      </w:r>
      <w:r w:rsidR="00F10A5A">
        <w:rPr>
          <w:rtl/>
          <w:lang w:eastAsia="zh-TW"/>
        </w:rPr>
        <w:t xml:space="preserve"> </w:t>
      </w:r>
      <w:r>
        <w:rPr>
          <w:rtl/>
          <w:lang w:eastAsia="zh-TW"/>
        </w:rPr>
        <w:t>قانوني</w:t>
      </w:r>
      <w:r w:rsidR="00F10A5A">
        <w:rPr>
          <w:rtl/>
          <w:lang w:eastAsia="zh-TW"/>
        </w:rPr>
        <w:t xml:space="preserve"> </w:t>
      </w:r>
      <w:r>
        <w:rPr>
          <w:rtl/>
          <w:lang w:eastAsia="zh-TW"/>
        </w:rPr>
        <w:t>أكثر</w:t>
      </w:r>
      <w:r w:rsidR="00F10A5A">
        <w:rPr>
          <w:rtl/>
          <w:lang w:eastAsia="zh-TW"/>
        </w:rPr>
        <w:t xml:space="preserve"> </w:t>
      </w:r>
      <w:r>
        <w:rPr>
          <w:rtl/>
          <w:lang w:eastAsia="zh-TW"/>
        </w:rPr>
        <w:t>فعالية.</w:t>
      </w:r>
    </w:p>
    <w:p w:rsidR="00B756B3" w:rsidRPr="00D55322" w:rsidRDefault="00B756B3" w:rsidP="005557B6">
      <w:pPr>
        <w:pStyle w:val="H23GA"/>
        <w:rPr>
          <w:rtl/>
        </w:rPr>
      </w:pPr>
      <w:r w:rsidRPr="00D55322">
        <w:rPr>
          <w:rtl/>
        </w:rPr>
        <w:tab/>
      </w:r>
      <w:r w:rsidRPr="00D55322">
        <w:rPr>
          <w:rtl/>
        </w:rPr>
        <w:tab/>
        <w:t>المستوى</w:t>
      </w:r>
      <w:r w:rsidR="00F10A5A">
        <w:rPr>
          <w:rtl/>
        </w:rPr>
        <w:t xml:space="preserve"> </w:t>
      </w:r>
      <w:r w:rsidRPr="00D55322">
        <w:rPr>
          <w:rtl/>
        </w:rPr>
        <w:t>المحلي</w:t>
      </w:r>
    </w:p>
    <w:p w:rsidR="00B756B3" w:rsidRPr="008F405D" w:rsidRDefault="005557B6" w:rsidP="005557B6">
      <w:pPr>
        <w:pStyle w:val="SingleTxtGA"/>
        <w:rPr>
          <w:rtl/>
          <w:lang w:val="en-GB" w:eastAsia="zh-TW"/>
        </w:rPr>
      </w:pPr>
      <w:r>
        <w:rPr>
          <w:rtl/>
          <w:lang w:val="en-GB" w:eastAsia="zh-TW"/>
        </w:rPr>
        <w:t>١٠٥-</w:t>
      </w:r>
      <w:r>
        <w:rPr>
          <w:rtl/>
          <w:lang w:val="en-GB" w:eastAsia="zh-TW"/>
        </w:rPr>
        <w:tab/>
      </w:r>
      <w:r w:rsidR="00B756B3">
        <w:rPr>
          <w:rtl/>
          <w:lang w:val="en-GB" w:eastAsia="zh-TW"/>
        </w:rPr>
        <w:t>تؤدي</w:t>
      </w:r>
      <w:r w:rsidR="00F10A5A">
        <w:rPr>
          <w:rtl/>
          <w:lang w:val="en-GB" w:eastAsia="zh-TW"/>
        </w:rPr>
        <w:t xml:space="preserve"> </w:t>
      </w:r>
      <w:r w:rsidR="00B756B3">
        <w:rPr>
          <w:rtl/>
          <w:lang w:val="en-GB" w:eastAsia="zh-TW"/>
        </w:rPr>
        <w:t>البلديات</w:t>
      </w:r>
      <w:r w:rsidR="00F10A5A">
        <w:rPr>
          <w:rtl/>
          <w:lang w:val="en-GB" w:eastAsia="zh-TW"/>
        </w:rPr>
        <w:t xml:space="preserve"> </w:t>
      </w:r>
      <w:r w:rsidR="00B756B3">
        <w:rPr>
          <w:rtl/>
          <w:lang w:val="en-GB" w:eastAsia="zh-TW"/>
        </w:rPr>
        <w:t>ومجالس</w:t>
      </w:r>
      <w:r w:rsidR="00F10A5A">
        <w:rPr>
          <w:rtl/>
          <w:lang w:val="en-GB" w:eastAsia="zh-TW"/>
        </w:rPr>
        <w:t xml:space="preserve"> </w:t>
      </w:r>
      <w:r w:rsidR="00B756B3">
        <w:rPr>
          <w:rtl/>
          <w:lang w:val="en-GB" w:eastAsia="zh-TW"/>
        </w:rPr>
        <w:t>المقاطعات</w:t>
      </w:r>
      <w:r w:rsidR="00F10A5A">
        <w:rPr>
          <w:rtl/>
          <w:lang w:val="en-GB" w:eastAsia="zh-TW"/>
        </w:rPr>
        <w:t xml:space="preserve"> </w:t>
      </w:r>
      <w:r w:rsidR="00B756B3">
        <w:rPr>
          <w:rtl/>
          <w:lang w:val="en-GB" w:eastAsia="zh-TW"/>
        </w:rPr>
        <w:t>دوراً</w:t>
      </w:r>
      <w:r w:rsidR="00F10A5A">
        <w:rPr>
          <w:rtl/>
          <w:lang w:val="en-GB" w:eastAsia="zh-TW"/>
        </w:rPr>
        <w:t xml:space="preserve"> </w:t>
      </w:r>
      <w:r w:rsidR="00B756B3">
        <w:rPr>
          <w:rtl/>
          <w:lang w:val="en-GB" w:eastAsia="zh-TW"/>
        </w:rPr>
        <w:t>مهماً</w:t>
      </w:r>
      <w:r w:rsidR="00F10A5A">
        <w:rPr>
          <w:rtl/>
          <w:lang w:val="en-GB" w:eastAsia="zh-TW"/>
        </w:rPr>
        <w:t xml:space="preserve"> </w:t>
      </w:r>
      <w:r w:rsidR="00B756B3">
        <w:rPr>
          <w:rtl/>
          <w:lang w:val="en-GB" w:eastAsia="zh-TW"/>
        </w:rPr>
        <w:t>وتضطلع</w:t>
      </w:r>
      <w:r w:rsidR="00F10A5A">
        <w:rPr>
          <w:rtl/>
          <w:lang w:val="en-GB" w:eastAsia="zh-TW"/>
        </w:rPr>
        <w:t xml:space="preserve"> </w:t>
      </w:r>
      <w:r w:rsidR="00B756B3">
        <w:rPr>
          <w:rtl/>
          <w:lang w:val="en-GB" w:eastAsia="zh-TW"/>
        </w:rPr>
        <w:t>بمسؤولية</w:t>
      </w:r>
      <w:r w:rsidR="00F10A5A">
        <w:rPr>
          <w:rtl/>
          <w:lang w:val="en-GB" w:eastAsia="zh-TW"/>
        </w:rPr>
        <w:t xml:space="preserve"> </w:t>
      </w:r>
      <w:r w:rsidR="00B756B3">
        <w:rPr>
          <w:rtl/>
          <w:lang w:val="en-GB" w:eastAsia="zh-TW"/>
        </w:rPr>
        <w:t>كبيرة</w:t>
      </w:r>
      <w:r w:rsidR="00F10A5A">
        <w:rPr>
          <w:rtl/>
          <w:lang w:val="en-GB" w:eastAsia="zh-TW"/>
        </w:rPr>
        <w:t xml:space="preserve"> </w:t>
      </w:r>
      <w:r w:rsidR="00B756B3">
        <w:rPr>
          <w:rtl/>
          <w:lang w:val="en-GB" w:eastAsia="zh-TW"/>
        </w:rPr>
        <w:t>فيما</w:t>
      </w:r>
      <w:r w:rsidR="00F10A5A">
        <w:rPr>
          <w:rtl/>
          <w:lang w:val="en-GB" w:eastAsia="zh-TW"/>
        </w:rPr>
        <w:t xml:space="preserve"> </w:t>
      </w:r>
      <w:r w:rsidR="00B756B3">
        <w:rPr>
          <w:rtl/>
          <w:lang w:val="en-GB" w:eastAsia="zh-TW"/>
        </w:rPr>
        <w:t>يتعلق</w:t>
      </w:r>
      <w:r w:rsidR="00F10A5A">
        <w:rPr>
          <w:rtl/>
          <w:lang w:val="en-GB" w:eastAsia="zh-TW"/>
        </w:rPr>
        <w:t xml:space="preserve"> </w:t>
      </w:r>
      <w:r w:rsidR="00B756B3">
        <w:rPr>
          <w:rtl/>
          <w:lang w:val="en-GB" w:eastAsia="zh-TW"/>
        </w:rPr>
        <w:t>بضمان</w:t>
      </w:r>
      <w:r w:rsidR="00F10A5A">
        <w:rPr>
          <w:rtl/>
          <w:lang w:val="en-GB" w:eastAsia="zh-TW"/>
        </w:rPr>
        <w:t xml:space="preserve"> </w:t>
      </w:r>
      <w:r w:rsidR="00B756B3">
        <w:rPr>
          <w:rtl/>
          <w:lang w:val="en-GB" w:eastAsia="zh-TW"/>
        </w:rPr>
        <w:t>وفاء</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بالتزاماتها</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مجال</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وتشكل</w:t>
      </w:r>
      <w:r w:rsidR="00F10A5A">
        <w:rPr>
          <w:rtl/>
          <w:lang w:val="en-GB" w:eastAsia="zh-TW"/>
        </w:rPr>
        <w:t xml:space="preserve"> </w:t>
      </w:r>
      <w:r w:rsidR="00B756B3">
        <w:rPr>
          <w:rtl/>
          <w:lang w:val="en-GB" w:eastAsia="zh-TW"/>
        </w:rPr>
        <w:t>هذه</w:t>
      </w:r>
      <w:r w:rsidR="00F10A5A">
        <w:rPr>
          <w:rtl/>
          <w:lang w:val="en-GB" w:eastAsia="zh-TW"/>
        </w:rPr>
        <w:t xml:space="preserve"> </w:t>
      </w:r>
      <w:r w:rsidR="00B756B3">
        <w:rPr>
          <w:rtl/>
          <w:lang w:val="en-GB" w:eastAsia="zh-TW"/>
        </w:rPr>
        <w:t>الالتزامات</w:t>
      </w:r>
      <w:r w:rsidR="00F10A5A">
        <w:rPr>
          <w:rtl/>
          <w:lang w:val="en-GB" w:eastAsia="zh-TW"/>
        </w:rPr>
        <w:t xml:space="preserve"> </w:t>
      </w:r>
      <w:r w:rsidR="00B756B3">
        <w:rPr>
          <w:rtl/>
          <w:lang w:val="en-GB" w:eastAsia="zh-TW"/>
        </w:rPr>
        <w:t>أيضاً</w:t>
      </w:r>
      <w:r w:rsidR="00F10A5A">
        <w:rPr>
          <w:rtl/>
          <w:lang w:val="en-GB" w:eastAsia="zh-TW"/>
        </w:rPr>
        <w:t xml:space="preserve"> </w:t>
      </w:r>
      <w:r w:rsidR="00B756B3">
        <w:rPr>
          <w:rtl/>
          <w:lang w:val="en-GB" w:eastAsia="zh-TW"/>
        </w:rPr>
        <w:t>جانباً</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إطار</w:t>
      </w:r>
      <w:r w:rsidR="00F10A5A">
        <w:rPr>
          <w:rtl/>
          <w:lang w:val="en-GB" w:eastAsia="zh-TW"/>
        </w:rPr>
        <w:t xml:space="preserve"> </w:t>
      </w:r>
      <w:r w:rsidR="00B756B3">
        <w:rPr>
          <w:rtl/>
          <w:lang w:val="en-GB" w:eastAsia="zh-TW"/>
        </w:rPr>
        <w:t>عمل</w:t>
      </w:r>
      <w:r w:rsidR="00F10A5A">
        <w:rPr>
          <w:rtl/>
          <w:lang w:val="en-GB" w:eastAsia="zh-TW"/>
        </w:rPr>
        <w:t xml:space="preserve"> </w:t>
      </w:r>
      <w:r w:rsidR="00B756B3">
        <w:rPr>
          <w:rtl/>
          <w:lang w:val="en-GB" w:eastAsia="zh-TW"/>
        </w:rPr>
        <w:t>البلديات</w:t>
      </w:r>
      <w:r w:rsidR="00F10A5A">
        <w:rPr>
          <w:rtl/>
          <w:lang w:val="en-GB" w:eastAsia="zh-TW"/>
        </w:rPr>
        <w:t xml:space="preserve"> </w:t>
      </w:r>
      <w:r w:rsidR="00B756B3">
        <w:rPr>
          <w:rtl/>
          <w:lang w:val="en-GB" w:eastAsia="zh-TW"/>
        </w:rPr>
        <w:t>ومجالس</w:t>
      </w:r>
      <w:r w:rsidR="00F10A5A">
        <w:rPr>
          <w:rtl/>
          <w:lang w:val="en-GB" w:eastAsia="zh-TW"/>
        </w:rPr>
        <w:t xml:space="preserve"> </w:t>
      </w:r>
      <w:r w:rsidR="00B756B3">
        <w:rPr>
          <w:rtl/>
          <w:lang w:val="en-GB" w:eastAsia="zh-TW"/>
        </w:rPr>
        <w:t>المقاطعات.</w:t>
      </w:r>
      <w:r w:rsidR="00F10A5A">
        <w:rPr>
          <w:rtl/>
          <w:lang w:val="en-GB" w:eastAsia="zh-TW"/>
        </w:rPr>
        <w:t xml:space="preserve"> </w:t>
      </w:r>
      <w:r w:rsidR="00B756B3">
        <w:rPr>
          <w:rtl/>
          <w:lang w:val="en-GB" w:eastAsia="zh-TW"/>
        </w:rPr>
        <w:t>وتقوم</w:t>
      </w:r>
      <w:r w:rsidR="00F10A5A">
        <w:rPr>
          <w:rtl/>
          <w:lang w:val="en-GB" w:eastAsia="zh-TW"/>
        </w:rPr>
        <w:t xml:space="preserve"> </w:t>
      </w:r>
      <w:r w:rsidR="00B756B3">
        <w:rPr>
          <w:rtl/>
          <w:lang w:val="en-GB" w:eastAsia="zh-TW"/>
        </w:rPr>
        <w:t>البلديات</w:t>
      </w:r>
      <w:r w:rsidR="00F10A5A">
        <w:rPr>
          <w:rtl/>
          <w:lang w:val="en-GB" w:eastAsia="zh-TW"/>
        </w:rPr>
        <w:t xml:space="preserve"> </w:t>
      </w:r>
      <w:r w:rsidR="00B756B3">
        <w:rPr>
          <w:rtl/>
          <w:lang w:val="en-GB" w:eastAsia="zh-TW"/>
        </w:rPr>
        <w:t>ومجالس</w:t>
      </w:r>
      <w:r w:rsidR="00F10A5A">
        <w:rPr>
          <w:rtl/>
          <w:lang w:val="en-GB" w:eastAsia="zh-TW"/>
        </w:rPr>
        <w:t xml:space="preserve"> </w:t>
      </w:r>
      <w:r w:rsidR="00B756B3">
        <w:rPr>
          <w:rtl/>
          <w:lang w:val="en-GB" w:eastAsia="zh-TW"/>
        </w:rPr>
        <w:t>المقاطعات</w:t>
      </w:r>
      <w:r w:rsidR="00F10A5A">
        <w:rPr>
          <w:rtl/>
          <w:lang w:val="en-GB" w:eastAsia="zh-TW"/>
        </w:rPr>
        <w:t xml:space="preserve"> </w:t>
      </w:r>
      <w:r w:rsidR="00B756B3">
        <w:rPr>
          <w:rtl/>
          <w:lang w:val="en-GB" w:eastAsia="zh-TW"/>
        </w:rPr>
        <w:t>حالياً</w:t>
      </w:r>
      <w:r w:rsidR="00F10A5A">
        <w:rPr>
          <w:rtl/>
          <w:lang w:val="en-GB" w:eastAsia="zh-TW"/>
        </w:rPr>
        <w:t xml:space="preserve"> </w:t>
      </w:r>
      <w:r w:rsidR="00B756B3">
        <w:rPr>
          <w:rtl/>
          <w:lang w:val="en-GB" w:eastAsia="zh-TW"/>
        </w:rPr>
        <w:t>بجزء</w:t>
      </w:r>
      <w:r w:rsidR="00F10A5A">
        <w:rPr>
          <w:rtl/>
          <w:lang w:val="en-GB" w:eastAsia="zh-TW"/>
        </w:rPr>
        <w:t xml:space="preserve"> </w:t>
      </w:r>
      <w:r w:rsidR="00B756B3">
        <w:rPr>
          <w:rtl/>
          <w:lang w:val="en-GB" w:eastAsia="zh-TW"/>
        </w:rPr>
        <w:t>كبير</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الخدمات</w:t>
      </w:r>
      <w:r w:rsidR="00F10A5A">
        <w:rPr>
          <w:rtl/>
          <w:lang w:val="en-GB" w:eastAsia="zh-TW"/>
        </w:rPr>
        <w:t xml:space="preserve"> </w:t>
      </w:r>
      <w:r w:rsidR="00B756B3">
        <w:rPr>
          <w:rtl/>
          <w:lang w:val="en-GB" w:eastAsia="zh-TW"/>
        </w:rPr>
        <w:t>المقدمة</w:t>
      </w:r>
      <w:r w:rsidR="00F10A5A">
        <w:rPr>
          <w:rtl/>
          <w:lang w:val="en-GB" w:eastAsia="zh-TW"/>
        </w:rPr>
        <w:t xml:space="preserve"> </w:t>
      </w:r>
      <w:r w:rsidR="00B756B3">
        <w:rPr>
          <w:rtl/>
          <w:lang w:val="en-GB" w:eastAsia="zh-TW"/>
        </w:rPr>
        <w:t>مباشرة</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فرادى</w:t>
      </w:r>
      <w:r w:rsidR="00F10A5A">
        <w:rPr>
          <w:rtl/>
          <w:lang w:val="en-GB" w:eastAsia="zh-TW"/>
        </w:rPr>
        <w:t xml:space="preserve"> </w:t>
      </w:r>
      <w:r w:rsidR="00B756B3">
        <w:rPr>
          <w:rtl/>
          <w:lang w:val="en-GB" w:eastAsia="zh-TW"/>
        </w:rPr>
        <w:t>المواطنين.</w:t>
      </w:r>
      <w:r w:rsidR="00F10A5A">
        <w:rPr>
          <w:rtl/>
          <w:lang w:val="en-GB" w:eastAsia="zh-TW"/>
        </w:rPr>
        <w:t xml:space="preserve"> </w:t>
      </w:r>
      <w:r w:rsidR="00B756B3">
        <w:rPr>
          <w:rtl/>
          <w:lang w:val="en-GB" w:eastAsia="zh-TW"/>
        </w:rPr>
        <w:t>ويكتسي</w:t>
      </w:r>
      <w:r w:rsidR="00F10A5A">
        <w:rPr>
          <w:rtl/>
          <w:lang w:val="en-GB" w:eastAsia="zh-TW"/>
        </w:rPr>
        <w:t xml:space="preserve"> </w:t>
      </w:r>
      <w:r w:rsidR="00B756B3">
        <w:rPr>
          <w:rtl/>
          <w:lang w:val="en-GB" w:eastAsia="zh-TW"/>
        </w:rPr>
        <w:t>عدد</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هذه</w:t>
      </w:r>
      <w:r w:rsidR="00F10A5A">
        <w:rPr>
          <w:rtl/>
          <w:lang w:val="en-GB" w:eastAsia="zh-TW"/>
        </w:rPr>
        <w:t xml:space="preserve"> </w:t>
      </w:r>
      <w:r w:rsidR="00B756B3">
        <w:rPr>
          <w:rtl/>
          <w:lang w:val="en-GB" w:eastAsia="zh-TW"/>
        </w:rPr>
        <w:t>الخدمات</w:t>
      </w:r>
      <w:r w:rsidR="00F10A5A">
        <w:rPr>
          <w:rtl/>
          <w:lang w:val="en-GB" w:eastAsia="zh-TW"/>
        </w:rPr>
        <w:t xml:space="preserve"> </w:t>
      </w:r>
      <w:r w:rsidR="00B756B3">
        <w:rPr>
          <w:rtl/>
          <w:lang w:val="en-GB" w:eastAsia="zh-TW"/>
        </w:rPr>
        <w:t>أهمية</w:t>
      </w:r>
      <w:r w:rsidR="00F10A5A">
        <w:rPr>
          <w:rtl/>
          <w:lang w:val="en-GB" w:eastAsia="zh-TW"/>
        </w:rPr>
        <w:t xml:space="preserve"> </w:t>
      </w:r>
      <w:r w:rsidR="00B756B3">
        <w:rPr>
          <w:rtl/>
          <w:lang w:val="en-GB" w:eastAsia="zh-TW"/>
        </w:rPr>
        <w:t>كبيرة</w:t>
      </w:r>
      <w:r w:rsidR="00F10A5A">
        <w:rPr>
          <w:rtl/>
          <w:lang w:val="en-GB" w:eastAsia="zh-TW"/>
        </w:rPr>
        <w:t xml:space="preserve"> </w:t>
      </w:r>
      <w:r w:rsidR="00B756B3">
        <w:rPr>
          <w:rtl/>
          <w:lang w:val="en-GB" w:eastAsia="zh-TW"/>
        </w:rPr>
        <w:t>بالنسبة</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إعمال</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كالحق</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التعليم،</w:t>
      </w:r>
      <w:r w:rsidR="00F10A5A">
        <w:rPr>
          <w:rtl/>
          <w:lang w:val="en-GB" w:eastAsia="zh-TW"/>
        </w:rPr>
        <w:t xml:space="preserve"> </w:t>
      </w:r>
      <w:r w:rsidR="00B756B3">
        <w:rPr>
          <w:rtl/>
          <w:lang w:val="en-GB" w:eastAsia="zh-TW"/>
        </w:rPr>
        <w:t>والحق</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السكن</w:t>
      </w:r>
      <w:r w:rsidR="00F10A5A">
        <w:rPr>
          <w:rtl/>
          <w:lang w:val="en-GB" w:eastAsia="zh-TW"/>
        </w:rPr>
        <w:t xml:space="preserve"> </w:t>
      </w:r>
      <w:r w:rsidR="00B756B3">
        <w:rPr>
          <w:rtl/>
          <w:lang w:val="en-GB" w:eastAsia="zh-TW"/>
        </w:rPr>
        <w:t>اللائق،</w:t>
      </w:r>
      <w:r w:rsidR="00F10A5A">
        <w:rPr>
          <w:rtl/>
          <w:lang w:val="en-GB" w:eastAsia="zh-TW"/>
        </w:rPr>
        <w:t xml:space="preserve"> </w:t>
      </w:r>
      <w:r w:rsidR="00B756B3">
        <w:rPr>
          <w:rtl/>
          <w:lang w:val="en-GB" w:eastAsia="zh-TW"/>
        </w:rPr>
        <w:t>والحق</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أعلى</w:t>
      </w:r>
      <w:r w:rsidR="00F10A5A">
        <w:rPr>
          <w:rtl/>
          <w:lang w:val="en-GB" w:eastAsia="zh-TW"/>
        </w:rPr>
        <w:t xml:space="preserve"> </w:t>
      </w:r>
      <w:r w:rsidR="00B756B3">
        <w:rPr>
          <w:rtl/>
          <w:lang w:val="en-GB" w:eastAsia="zh-TW"/>
        </w:rPr>
        <w:t>مستوى</w:t>
      </w:r>
      <w:r w:rsidR="00F10A5A">
        <w:rPr>
          <w:rtl/>
          <w:lang w:val="en-GB" w:eastAsia="zh-TW"/>
        </w:rPr>
        <w:t xml:space="preserve"> </w:t>
      </w:r>
      <w:r w:rsidR="00B756B3">
        <w:rPr>
          <w:rtl/>
          <w:lang w:val="en-GB" w:eastAsia="zh-TW"/>
        </w:rPr>
        <w:t>صحي</w:t>
      </w:r>
      <w:r w:rsidR="00F10A5A">
        <w:rPr>
          <w:rtl/>
          <w:lang w:val="en-GB" w:eastAsia="zh-TW"/>
        </w:rPr>
        <w:t xml:space="preserve"> </w:t>
      </w:r>
      <w:r w:rsidR="00B756B3">
        <w:rPr>
          <w:rtl/>
          <w:lang w:val="en-GB" w:eastAsia="zh-TW"/>
        </w:rPr>
        <w:t>يمكن</w:t>
      </w:r>
      <w:r w:rsidR="00F10A5A">
        <w:rPr>
          <w:rtl/>
          <w:lang w:val="en-GB" w:eastAsia="zh-TW"/>
        </w:rPr>
        <w:t xml:space="preserve"> </w:t>
      </w:r>
      <w:r w:rsidR="00B756B3">
        <w:rPr>
          <w:rtl/>
          <w:lang w:val="en-GB" w:eastAsia="zh-TW"/>
        </w:rPr>
        <w:t>بلوغه،</w:t>
      </w:r>
      <w:r w:rsidR="00F10A5A">
        <w:rPr>
          <w:rtl/>
          <w:lang w:val="en-GB" w:eastAsia="zh-TW"/>
        </w:rPr>
        <w:t xml:space="preserve"> </w:t>
      </w:r>
      <w:r w:rsidR="00B756B3">
        <w:rPr>
          <w:rtl/>
          <w:lang w:val="en-GB" w:eastAsia="zh-TW"/>
        </w:rPr>
        <w:t>وحقوق</w:t>
      </w:r>
      <w:r w:rsidR="00F10A5A">
        <w:rPr>
          <w:rtl/>
          <w:lang w:val="en-GB" w:eastAsia="zh-TW"/>
        </w:rPr>
        <w:t xml:space="preserve"> </w:t>
      </w:r>
      <w:r w:rsidR="00B756B3">
        <w:rPr>
          <w:rtl/>
          <w:lang w:val="en-GB" w:eastAsia="zh-TW"/>
        </w:rPr>
        <w:t>الأشخاص</w:t>
      </w:r>
      <w:r w:rsidR="00F10A5A">
        <w:rPr>
          <w:rtl/>
          <w:lang w:val="en-GB" w:eastAsia="zh-TW"/>
        </w:rPr>
        <w:t xml:space="preserve"> </w:t>
      </w:r>
      <w:r w:rsidR="00B756B3">
        <w:rPr>
          <w:rtl/>
          <w:lang w:val="en-GB" w:eastAsia="zh-TW"/>
        </w:rPr>
        <w:t>ذوي</w:t>
      </w:r>
      <w:r w:rsidR="00F10A5A">
        <w:rPr>
          <w:rtl/>
          <w:lang w:val="en-GB" w:eastAsia="zh-TW"/>
        </w:rPr>
        <w:t xml:space="preserve"> </w:t>
      </w:r>
      <w:r w:rsidR="00B756B3">
        <w:rPr>
          <w:rtl/>
          <w:lang w:val="en-GB" w:eastAsia="zh-TW"/>
        </w:rPr>
        <w:t>الإعاقة،</w:t>
      </w:r>
      <w:r w:rsidR="00F10A5A">
        <w:rPr>
          <w:rtl/>
          <w:lang w:val="en-GB" w:eastAsia="zh-TW"/>
        </w:rPr>
        <w:t xml:space="preserve"> </w:t>
      </w:r>
      <w:r w:rsidR="00B756B3">
        <w:rPr>
          <w:rtl/>
          <w:lang w:val="en-GB" w:eastAsia="zh-TW"/>
        </w:rPr>
        <w:t>وحقوق</w:t>
      </w:r>
      <w:r w:rsidR="00F10A5A">
        <w:rPr>
          <w:rtl/>
          <w:lang w:val="en-GB" w:eastAsia="zh-TW"/>
        </w:rPr>
        <w:t xml:space="preserve"> </w:t>
      </w:r>
      <w:r w:rsidR="00B756B3">
        <w:rPr>
          <w:rtl/>
          <w:lang w:val="en-GB" w:eastAsia="zh-TW"/>
        </w:rPr>
        <w:t>الأقليات</w:t>
      </w:r>
      <w:r w:rsidR="00F10A5A">
        <w:rPr>
          <w:rtl/>
          <w:lang w:val="en-GB" w:eastAsia="zh-TW"/>
        </w:rPr>
        <w:t xml:space="preserve"> </w:t>
      </w:r>
      <w:r w:rsidR="00B756B3">
        <w:rPr>
          <w:rtl/>
          <w:lang w:val="en-GB" w:eastAsia="zh-TW"/>
        </w:rPr>
        <w:t>القومية.</w:t>
      </w:r>
      <w:r w:rsidR="00F10A5A">
        <w:rPr>
          <w:rtl/>
          <w:lang w:val="en-GB" w:eastAsia="zh-TW"/>
        </w:rPr>
        <w:t xml:space="preserve"> </w:t>
      </w:r>
      <w:r w:rsidR="00B756B3">
        <w:rPr>
          <w:rtl/>
          <w:lang w:val="en-GB" w:eastAsia="zh-TW"/>
        </w:rPr>
        <w:t>ولذلك</w:t>
      </w:r>
      <w:r w:rsidR="00F10A5A">
        <w:rPr>
          <w:rtl/>
          <w:lang w:val="en-GB" w:eastAsia="zh-TW"/>
        </w:rPr>
        <w:t xml:space="preserve"> </w:t>
      </w:r>
      <w:r w:rsidR="00B756B3">
        <w:rPr>
          <w:rtl/>
          <w:lang w:val="en-GB" w:eastAsia="zh-TW"/>
        </w:rPr>
        <w:t>كثيراً</w:t>
      </w:r>
      <w:r w:rsidR="00F10A5A">
        <w:rPr>
          <w:rtl/>
          <w:lang w:val="en-GB" w:eastAsia="zh-TW"/>
        </w:rPr>
        <w:t xml:space="preserve"> </w:t>
      </w:r>
      <w:r w:rsidR="00B756B3">
        <w:rPr>
          <w:rtl/>
          <w:lang w:val="en-GB" w:eastAsia="zh-TW"/>
        </w:rPr>
        <w:t>ما</w:t>
      </w:r>
      <w:r w:rsidR="00F10A5A">
        <w:rPr>
          <w:rtl/>
          <w:lang w:val="en-GB" w:eastAsia="zh-TW"/>
        </w:rPr>
        <w:t xml:space="preserve"> </w:t>
      </w:r>
      <w:r w:rsidR="00B756B3">
        <w:rPr>
          <w:rtl/>
          <w:lang w:val="en-GB" w:eastAsia="zh-TW"/>
        </w:rPr>
        <w:t>تؤثر</w:t>
      </w:r>
      <w:r w:rsidR="00F10A5A">
        <w:rPr>
          <w:rtl/>
          <w:lang w:val="en-GB" w:eastAsia="zh-TW"/>
        </w:rPr>
        <w:t xml:space="preserve"> </w:t>
      </w:r>
      <w:r w:rsidR="00B756B3">
        <w:rPr>
          <w:rtl/>
          <w:lang w:val="en-GB" w:eastAsia="zh-TW"/>
        </w:rPr>
        <w:t>أعمال</w:t>
      </w:r>
      <w:r w:rsidR="00F10A5A">
        <w:rPr>
          <w:rtl/>
          <w:lang w:val="en-GB" w:eastAsia="zh-TW"/>
        </w:rPr>
        <w:t xml:space="preserve"> </w:t>
      </w:r>
      <w:r w:rsidR="00B756B3">
        <w:rPr>
          <w:rtl/>
          <w:lang w:val="en-GB" w:eastAsia="zh-TW"/>
        </w:rPr>
        <w:t>البلديات</w:t>
      </w:r>
      <w:r w:rsidR="00F10A5A">
        <w:rPr>
          <w:rtl/>
          <w:lang w:val="en-GB" w:eastAsia="zh-TW"/>
        </w:rPr>
        <w:t xml:space="preserve"> </w:t>
      </w:r>
      <w:r w:rsidR="00B756B3">
        <w:rPr>
          <w:rtl/>
          <w:lang w:val="en-GB" w:eastAsia="zh-TW"/>
        </w:rPr>
        <w:t>ومجالس</w:t>
      </w:r>
      <w:r w:rsidR="00F10A5A">
        <w:rPr>
          <w:rtl/>
          <w:lang w:val="en-GB" w:eastAsia="zh-TW"/>
        </w:rPr>
        <w:t xml:space="preserve"> </w:t>
      </w:r>
      <w:r w:rsidR="00B756B3">
        <w:rPr>
          <w:rtl/>
          <w:lang w:val="en-GB" w:eastAsia="zh-TW"/>
        </w:rPr>
        <w:t>المقاطعات</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الفرد</w:t>
      </w:r>
      <w:r w:rsidR="00F10A5A">
        <w:rPr>
          <w:rtl/>
          <w:lang w:val="en-GB" w:eastAsia="zh-TW"/>
        </w:rPr>
        <w:t xml:space="preserve"> </w:t>
      </w:r>
      <w:r w:rsidR="00B756B3">
        <w:rPr>
          <w:rtl/>
          <w:lang w:val="en-GB" w:eastAsia="zh-TW"/>
        </w:rPr>
        <w:t>الاقتصادية</w:t>
      </w:r>
      <w:r w:rsidR="00F10A5A">
        <w:rPr>
          <w:rtl/>
          <w:lang w:val="en-GB" w:eastAsia="zh-TW"/>
        </w:rPr>
        <w:t xml:space="preserve"> </w:t>
      </w:r>
      <w:r w:rsidR="00B756B3">
        <w:rPr>
          <w:rtl/>
          <w:lang w:val="en-GB" w:eastAsia="zh-TW"/>
        </w:rPr>
        <w:t>والاجتماعية</w:t>
      </w:r>
      <w:r w:rsidR="00F10A5A">
        <w:rPr>
          <w:rtl/>
          <w:lang w:val="en-GB" w:eastAsia="zh-TW"/>
        </w:rPr>
        <w:t xml:space="preserve"> </w:t>
      </w:r>
      <w:r w:rsidR="00B756B3">
        <w:rPr>
          <w:rtl/>
          <w:lang w:val="en-GB" w:eastAsia="zh-TW"/>
        </w:rPr>
        <w:t>والثقافية.</w:t>
      </w:r>
      <w:r w:rsidR="00F10A5A">
        <w:rPr>
          <w:rtl/>
          <w:lang w:val="en-GB" w:eastAsia="zh-TW"/>
        </w:rPr>
        <w:t xml:space="preserve"> </w:t>
      </w:r>
      <w:r w:rsidR="00B756B3">
        <w:rPr>
          <w:rtl/>
          <w:lang w:val="en-GB" w:eastAsia="zh-TW"/>
        </w:rPr>
        <w:t>ولهذا</w:t>
      </w:r>
      <w:r w:rsidR="00F10A5A">
        <w:rPr>
          <w:rtl/>
          <w:lang w:val="en-GB" w:eastAsia="zh-TW"/>
        </w:rPr>
        <w:t xml:space="preserve"> </w:t>
      </w:r>
      <w:r w:rsidR="00B756B3">
        <w:rPr>
          <w:rtl/>
          <w:lang w:val="en-GB" w:eastAsia="zh-TW"/>
        </w:rPr>
        <w:t>السبب</w:t>
      </w:r>
      <w:r w:rsidR="00F10A5A">
        <w:rPr>
          <w:rtl/>
          <w:lang w:val="en-GB" w:eastAsia="zh-TW"/>
        </w:rPr>
        <w:t xml:space="preserve"> </w:t>
      </w:r>
      <w:r w:rsidR="00B756B3">
        <w:rPr>
          <w:rtl/>
          <w:lang w:val="en-GB" w:eastAsia="zh-TW"/>
        </w:rPr>
        <w:t>تكتسي</w:t>
      </w:r>
      <w:r w:rsidR="00F10A5A">
        <w:rPr>
          <w:rtl/>
          <w:lang w:val="en-GB" w:eastAsia="zh-TW"/>
        </w:rPr>
        <w:t xml:space="preserve"> </w:t>
      </w:r>
      <w:r w:rsidR="00B756B3">
        <w:rPr>
          <w:rtl/>
          <w:lang w:val="en-GB" w:eastAsia="zh-TW"/>
        </w:rPr>
        <w:t>الحماية</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التمييز</w:t>
      </w:r>
      <w:r w:rsidR="00F10A5A">
        <w:rPr>
          <w:rtl/>
          <w:lang w:val="en-GB" w:eastAsia="zh-TW"/>
        </w:rPr>
        <w:t xml:space="preserve"> </w:t>
      </w:r>
      <w:r w:rsidR="00B756B3">
        <w:rPr>
          <w:rtl/>
          <w:lang w:val="en-GB" w:eastAsia="zh-TW"/>
        </w:rPr>
        <w:t>ومسائل</w:t>
      </w:r>
      <w:r w:rsidR="00F10A5A">
        <w:rPr>
          <w:rtl/>
          <w:lang w:val="en-GB" w:eastAsia="zh-TW"/>
        </w:rPr>
        <w:t xml:space="preserve"> </w:t>
      </w:r>
      <w:r w:rsidR="00B756B3">
        <w:rPr>
          <w:rtl/>
          <w:lang w:val="en-GB" w:eastAsia="zh-TW"/>
        </w:rPr>
        <w:t>أخرى</w:t>
      </w:r>
      <w:r w:rsidR="00F10A5A">
        <w:rPr>
          <w:rtl/>
          <w:lang w:val="en-GB" w:eastAsia="zh-TW"/>
        </w:rPr>
        <w:t xml:space="preserve"> </w:t>
      </w:r>
      <w:r w:rsidR="00B756B3">
        <w:rPr>
          <w:rtl/>
          <w:lang w:val="en-GB" w:eastAsia="zh-TW"/>
        </w:rPr>
        <w:t>متصلة</w:t>
      </w:r>
      <w:r w:rsidR="00F10A5A">
        <w:rPr>
          <w:rtl/>
          <w:lang w:val="en-GB" w:eastAsia="zh-TW"/>
        </w:rPr>
        <w:t xml:space="preserve"> </w:t>
      </w:r>
      <w:r w:rsidR="00B756B3">
        <w:rPr>
          <w:rtl/>
          <w:lang w:val="en-GB" w:eastAsia="zh-TW"/>
        </w:rPr>
        <w:t>بالمعاملة</w:t>
      </w:r>
      <w:r w:rsidR="00F10A5A">
        <w:rPr>
          <w:rtl/>
          <w:lang w:val="en-GB" w:eastAsia="zh-TW"/>
        </w:rPr>
        <w:t xml:space="preserve"> </w:t>
      </w:r>
      <w:r w:rsidR="00B756B3">
        <w:rPr>
          <w:rtl/>
          <w:lang w:val="en-GB" w:eastAsia="zh-TW"/>
        </w:rPr>
        <w:t>والمواقف</w:t>
      </w:r>
      <w:r w:rsidR="00F10A5A">
        <w:rPr>
          <w:rtl/>
          <w:lang w:val="en-GB" w:eastAsia="zh-TW"/>
        </w:rPr>
        <w:t xml:space="preserve"> </w:t>
      </w:r>
      <w:r w:rsidR="00B756B3">
        <w:rPr>
          <w:rtl/>
          <w:lang w:val="en-GB" w:eastAsia="zh-TW"/>
        </w:rPr>
        <w:t>أهمية</w:t>
      </w:r>
      <w:r w:rsidR="00F10A5A">
        <w:rPr>
          <w:rtl/>
          <w:lang w:val="en-GB" w:eastAsia="zh-TW"/>
        </w:rPr>
        <w:t xml:space="preserve"> </w:t>
      </w:r>
      <w:r w:rsidR="00B756B3">
        <w:rPr>
          <w:rtl/>
          <w:lang w:val="en-GB" w:eastAsia="zh-TW"/>
        </w:rPr>
        <w:t>بالغة</w:t>
      </w:r>
      <w:r w:rsidR="00F10A5A">
        <w:rPr>
          <w:rtl/>
          <w:lang w:val="en-GB" w:eastAsia="zh-TW"/>
        </w:rPr>
        <w:t xml:space="preserve"> </w:t>
      </w:r>
      <w:r w:rsidR="00B756B3">
        <w:rPr>
          <w:rtl/>
          <w:lang w:val="en-GB" w:eastAsia="zh-TW"/>
        </w:rPr>
        <w:t>بالنسبة</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أنشطة</w:t>
      </w:r>
      <w:r w:rsidR="00F10A5A">
        <w:rPr>
          <w:rtl/>
          <w:lang w:val="en-GB" w:eastAsia="zh-TW"/>
        </w:rPr>
        <w:t xml:space="preserve"> </w:t>
      </w:r>
      <w:r w:rsidR="00B756B3">
        <w:rPr>
          <w:rtl/>
          <w:lang w:val="en-GB" w:eastAsia="zh-TW"/>
        </w:rPr>
        <w:t>البلديات</w:t>
      </w:r>
      <w:r w:rsidR="00F10A5A">
        <w:rPr>
          <w:rtl/>
          <w:lang w:val="en-GB" w:eastAsia="zh-TW"/>
        </w:rPr>
        <w:t xml:space="preserve"> </w:t>
      </w:r>
      <w:r w:rsidR="00B756B3">
        <w:rPr>
          <w:rtl/>
          <w:lang w:val="en-GB" w:eastAsia="zh-TW"/>
        </w:rPr>
        <w:t>ومجالس</w:t>
      </w:r>
      <w:r w:rsidR="00F10A5A">
        <w:rPr>
          <w:rtl/>
          <w:lang w:val="en-GB" w:eastAsia="zh-TW"/>
        </w:rPr>
        <w:t xml:space="preserve"> </w:t>
      </w:r>
      <w:r w:rsidR="00B756B3">
        <w:rPr>
          <w:rtl/>
          <w:lang w:val="en-GB" w:eastAsia="zh-TW"/>
        </w:rPr>
        <w:t>المقاطعات.</w:t>
      </w:r>
    </w:p>
    <w:p w:rsidR="00B756B3" w:rsidRPr="00617D93" w:rsidRDefault="00B756B3" w:rsidP="005557B6">
      <w:pPr>
        <w:pStyle w:val="SingleTxtGA"/>
        <w:rPr>
          <w:spacing w:val="-4"/>
          <w:rtl/>
          <w:lang w:val="en-GB" w:eastAsia="zh-TW"/>
        </w:rPr>
      </w:pPr>
      <w:r w:rsidRPr="00617D93">
        <w:rPr>
          <w:spacing w:val="-4"/>
          <w:rtl/>
          <w:lang w:val="en-GB" w:eastAsia="zh-TW"/>
        </w:rPr>
        <w:t>١٠</w:t>
      </w:r>
      <w:r w:rsidR="005557B6" w:rsidRPr="00617D93">
        <w:rPr>
          <w:spacing w:val="-4"/>
          <w:rtl/>
          <w:lang w:val="en-GB" w:eastAsia="zh-TW"/>
        </w:rPr>
        <w:t>٦-</w:t>
      </w:r>
      <w:r w:rsidR="005557B6" w:rsidRPr="00617D93">
        <w:rPr>
          <w:spacing w:val="-4"/>
          <w:rtl/>
          <w:lang w:val="en-GB" w:eastAsia="zh-TW"/>
        </w:rPr>
        <w:tab/>
      </w:r>
      <w:r w:rsidRPr="00617D93">
        <w:rPr>
          <w:spacing w:val="-4"/>
          <w:rtl/>
          <w:lang w:val="en-GB" w:eastAsia="zh-TW"/>
        </w:rPr>
        <w:t>ووفقاً</w:t>
      </w:r>
      <w:r w:rsidR="00F10A5A" w:rsidRPr="00617D93">
        <w:rPr>
          <w:spacing w:val="-4"/>
          <w:rtl/>
          <w:lang w:val="en-GB" w:eastAsia="zh-TW"/>
        </w:rPr>
        <w:t xml:space="preserve"> </w:t>
      </w:r>
      <w:r w:rsidRPr="00617D93">
        <w:rPr>
          <w:spacing w:val="-4"/>
          <w:rtl/>
          <w:lang w:val="en-GB" w:eastAsia="zh-TW"/>
        </w:rPr>
        <w:t>لنص</w:t>
      </w:r>
      <w:r w:rsidR="00F10A5A" w:rsidRPr="00617D93">
        <w:rPr>
          <w:spacing w:val="-4"/>
          <w:rtl/>
          <w:lang w:val="en-GB" w:eastAsia="zh-TW"/>
        </w:rPr>
        <w:t xml:space="preserve"> </w:t>
      </w:r>
      <w:r w:rsidRPr="00617D93">
        <w:rPr>
          <w:spacing w:val="-4"/>
          <w:rtl/>
          <w:lang w:val="en-GB" w:eastAsia="zh-TW"/>
        </w:rPr>
        <w:t>صك</w:t>
      </w:r>
      <w:r w:rsidR="00F10A5A" w:rsidRPr="00617D93">
        <w:rPr>
          <w:spacing w:val="-4"/>
          <w:rtl/>
          <w:lang w:val="en-GB" w:eastAsia="zh-TW"/>
        </w:rPr>
        <w:t xml:space="preserve"> </w:t>
      </w:r>
      <w:r w:rsidRPr="00617D93">
        <w:rPr>
          <w:spacing w:val="-4"/>
          <w:rtl/>
          <w:lang w:val="en-GB" w:eastAsia="zh-TW"/>
        </w:rPr>
        <w:t>الحكم،</w:t>
      </w:r>
      <w:r w:rsidR="00F10A5A" w:rsidRPr="00617D93">
        <w:rPr>
          <w:spacing w:val="-4"/>
          <w:rtl/>
          <w:lang w:val="en-GB" w:eastAsia="zh-TW"/>
        </w:rPr>
        <w:t xml:space="preserve"> </w:t>
      </w:r>
      <w:r w:rsidRPr="00617D93">
        <w:rPr>
          <w:spacing w:val="-4"/>
          <w:rtl/>
          <w:lang w:val="en-GB" w:eastAsia="zh-TW"/>
        </w:rPr>
        <w:t>على</w:t>
      </w:r>
      <w:r w:rsidR="00F10A5A" w:rsidRPr="00617D93">
        <w:rPr>
          <w:spacing w:val="-4"/>
          <w:rtl/>
          <w:lang w:val="en-GB" w:eastAsia="zh-TW"/>
        </w:rPr>
        <w:t xml:space="preserve"> </w:t>
      </w:r>
      <w:r w:rsidRPr="00617D93">
        <w:rPr>
          <w:spacing w:val="-4"/>
          <w:rtl/>
          <w:lang w:val="en-GB" w:eastAsia="zh-TW"/>
        </w:rPr>
        <w:t>البلديات</w:t>
      </w:r>
      <w:r w:rsidR="00F10A5A" w:rsidRPr="00617D93">
        <w:rPr>
          <w:spacing w:val="-4"/>
          <w:rtl/>
          <w:lang w:val="en-GB" w:eastAsia="zh-TW"/>
        </w:rPr>
        <w:t xml:space="preserve"> </w:t>
      </w:r>
      <w:r w:rsidRPr="00617D93">
        <w:rPr>
          <w:spacing w:val="-4"/>
          <w:rtl/>
          <w:lang w:val="en-GB" w:eastAsia="zh-TW"/>
        </w:rPr>
        <w:t>أن</w:t>
      </w:r>
      <w:r w:rsidR="00F10A5A" w:rsidRPr="00617D93">
        <w:rPr>
          <w:spacing w:val="-4"/>
          <w:rtl/>
          <w:lang w:val="en-GB" w:eastAsia="zh-TW"/>
        </w:rPr>
        <w:t xml:space="preserve"> </w:t>
      </w:r>
      <w:r w:rsidRPr="00617D93">
        <w:rPr>
          <w:spacing w:val="-4"/>
          <w:rtl/>
          <w:lang w:val="en-GB" w:eastAsia="zh-TW"/>
        </w:rPr>
        <w:t>تتولى</w:t>
      </w:r>
      <w:r w:rsidR="00F10A5A" w:rsidRPr="00617D93">
        <w:rPr>
          <w:spacing w:val="-4"/>
          <w:rtl/>
          <w:lang w:val="en-GB" w:eastAsia="zh-TW"/>
        </w:rPr>
        <w:t xml:space="preserve"> </w:t>
      </w:r>
      <w:r w:rsidRPr="00617D93">
        <w:rPr>
          <w:spacing w:val="-4"/>
          <w:rtl/>
          <w:lang w:val="en-GB" w:eastAsia="zh-TW"/>
        </w:rPr>
        <w:t>إدارة</w:t>
      </w:r>
      <w:r w:rsidR="00F10A5A" w:rsidRPr="00617D93">
        <w:rPr>
          <w:spacing w:val="-4"/>
          <w:rtl/>
          <w:lang w:val="en-GB" w:eastAsia="zh-TW"/>
        </w:rPr>
        <w:t xml:space="preserve"> </w:t>
      </w:r>
      <w:r w:rsidRPr="00617D93">
        <w:rPr>
          <w:spacing w:val="-4"/>
          <w:rtl/>
          <w:lang w:val="en-GB" w:eastAsia="zh-TW"/>
        </w:rPr>
        <w:t>الشؤون</w:t>
      </w:r>
      <w:r w:rsidR="00F10A5A" w:rsidRPr="00617D93">
        <w:rPr>
          <w:spacing w:val="-4"/>
          <w:rtl/>
          <w:lang w:val="en-GB" w:eastAsia="zh-TW"/>
        </w:rPr>
        <w:t xml:space="preserve"> </w:t>
      </w:r>
      <w:r w:rsidRPr="00617D93">
        <w:rPr>
          <w:spacing w:val="-4"/>
          <w:rtl/>
          <w:lang w:val="en-GB" w:eastAsia="zh-TW"/>
        </w:rPr>
        <w:t>المحلية</w:t>
      </w:r>
      <w:r w:rsidR="00F10A5A" w:rsidRPr="00617D93">
        <w:rPr>
          <w:spacing w:val="-4"/>
          <w:rtl/>
          <w:lang w:val="en-GB" w:eastAsia="zh-TW"/>
        </w:rPr>
        <w:t xml:space="preserve"> </w:t>
      </w:r>
      <w:r w:rsidRPr="00617D93">
        <w:rPr>
          <w:spacing w:val="-4"/>
          <w:rtl/>
          <w:lang w:val="en-GB" w:eastAsia="zh-TW"/>
        </w:rPr>
        <w:t>والإقليمية</w:t>
      </w:r>
      <w:r w:rsidR="00F10A5A" w:rsidRPr="00617D93">
        <w:rPr>
          <w:spacing w:val="-4"/>
          <w:rtl/>
          <w:lang w:val="en-GB" w:eastAsia="zh-TW"/>
        </w:rPr>
        <w:t xml:space="preserve"> </w:t>
      </w:r>
      <w:r w:rsidRPr="00617D93">
        <w:rPr>
          <w:spacing w:val="-4"/>
          <w:rtl/>
          <w:lang w:val="en-GB" w:eastAsia="zh-TW"/>
        </w:rPr>
        <w:t>المتعلقة</w:t>
      </w:r>
      <w:r w:rsidR="00F10A5A" w:rsidRPr="00617D93">
        <w:rPr>
          <w:spacing w:val="-4"/>
          <w:rtl/>
          <w:lang w:val="en-GB" w:eastAsia="zh-TW"/>
        </w:rPr>
        <w:t xml:space="preserve"> </w:t>
      </w:r>
      <w:r w:rsidRPr="00617D93">
        <w:rPr>
          <w:spacing w:val="-4"/>
          <w:rtl/>
          <w:lang w:val="en-GB" w:eastAsia="zh-TW"/>
        </w:rPr>
        <w:t>بالمصلحة</w:t>
      </w:r>
      <w:r w:rsidR="00F10A5A" w:rsidRPr="00617D93">
        <w:rPr>
          <w:spacing w:val="-4"/>
          <w:rtl/>
          <w:lang w:val="en-GB" w:eastAsia="zh-TW"/>
        </w:rPr>
        <w:t xml:space="preserve"> </w:t>
      </w:r>
      <w:r w:rsidRPr="00617D93">
        <w:rPr>
          <w:spacing w:val="-4"/>
          <w:rtl/>
          <w:lang w:val="en-GB" w:eastAsia="zh-TW"/>
        </w:rPr>
        <w:t>العامة</w:t>
      </w:r>
      <w:r w:rsidR="00F10A5A" w:rsidRPr="00617D93">
        <w:rPr>
          <w:spacing w:val="-4"/>
          <w:rtl/>
          <w:lang w:val="en-GB" w:eastAsia="zh-TW"/>
        </w:rPr>
        <w:t xml:space="preserve"> </w:t>
      </w:r>
      <w:r w:rsidRPr="00617D93">
        <w:rPr>
          <w:spacing w:val="-4"/>
          <w:rtl/>
          <w:lang w:val="en-GB" w:eastAsia="zh-TW"/>
        </w:rPr>
        <w:t>على</w:t>
      </w:r>
      <w:r w:rsidR="00F10A5A" w:rsidRPr="00617D93">
        <w:rPr>
          <w:spacing w:val="-4"/>
          <w:rtl/>
          <w:lang w:val="en-GB" w:eastAsia="zh-TW"/>
        </w:rPr>
        <w:t xml:space="preserve"> </w:t>
      </w:r>
      <w:r w:rsidRPr="00617D93">
        <w:rPr>
          <w:spacing w:val="-4"/>
          <w:rtl/>
          <w:lang w:val="en-GB" w:eastAsia="zh-TW"/>
        </w:rPr>
        <w:t>أساس</w:t>
      </w:r>
      <w:r w:rsidR="00F10A5A" w:rsidRPr="00617D93">
        <w:rPr>
          <w:spacing w:val="-4"/>
          <w:rtl/>
          <w:lang w:val="en-GB" w:eastAsia="zh-TW"/>
        </w:rPr>
        <w:t xml:space="preserve"> </w:t>
      </w:r>
      <w:r w:rsidRPr="00617D93">
        <w:rPr>
          <w:spacing w:val="-4"/>
          <w:rtl/>
          <w:lang w:val="en-GB" w:eastAsia="zh-TW"/>
        </w:rPr>
        <w:t>الحكم</w:t>
      </w:r>
      <w:r w:rsidR="00F10A5A" w:rsidRPr="00617D93">
        <w:rPr>
          <w:spacing w:val="-4"/>
          <w:rtl/>
          <w:lang w:val="en-GB" w:eastAsia="zh-TW"/>
        </w:rPr>
        <w:t xml:space="preserve"> </w:t>
      </w:r>
      <w:r w:rsidRPr="00617D93">
        <w:rPr>
          <w:spacing w:val="-4"/>
          <w:rtl/>
          <w:lang w:val="en-GB" w:eastAsia="zh-TW"/>
        </w:rPr>
        <w:t>الذاتي</w:t>
      </w:r>
      <w:r w:rsidR="00F10A5A" w:rsidRPr="00617D93">
        <w:rPr>
          <w:spacing w:val="-4"/>
          <w:rtl/>
          <w:lang w:val="en-GB" w:eastAsia="zh-TW"/>
        </w:rPr>
        <w:t xml:space="preserve"> </w:t>
      </w:r>
      <w:r w:rsidRPr="00617D93">
        <w:rPr>
          <w:spacing w:val="-4"/>
          <w:rtl/>
          <w:lang w:val="en-GB" w:eastAsia="zh-TW"/>
        </w:rPr>
        <w:t>المحلي.</w:t>
      </w:r>
      <w:r w:rsidR="00F10A5A" w:rsidRPr="00617D93">
        <w:rPr>
          <w:spacing w:val="-4"/>
          <w:rtl/>
          <w:lang w:val="en-GB" w:eastAsia="zh-TW"/>
        </w:rPr>
        <w:t xml:space="preserve"> </w:t>
      </w:r>
      <w:r w:rsidRPr="00617D93">
        <w:rPr>
          <w:spacing w:val="-4"/>
          <w:rtl/>
          <w:lang w:val="en-GB" w:eastAsia="zh-TW"/>
        </w:rPr>
        <w:t>ويعني</w:t>
      </w:r>
      <w:r w:rsidR="00F10A5A" w:rsidRPr="00617D93">
        <w:rPr>
          <w:spacing w:val="-4"/>
          <w:rtl/>
          <w:lang w:val="en-GB" w:eastAsia="zh-TW"/>
        </w:rPr>
        <w:t xml:space="preserve"> </w:t>
      </w:r>
      <w:r w:rsidRPr="00617D93">
        <w:rPr>
          <w:spacing w:val="-4"/>
          <w:rtl/>
          <w:lang w:val="en-GB" w:eastAsia="zh-TW"/>
        </w:rPr>
        <w:t>الحكم</w:t>
      </w:r>
      <w:r w:rsidR="00F10A5A" w:rsidRPr="00617D93">
        <w:rPr>
          <w:spacing w:val="-4"/>
          <w:rtl/>
          <w:lang w:val="en-GB" w:eastAsia="zh-TW"/>
        </w:rPr>
        <w:t xml:space="preserve"> </w:t>
      </w:r>
      <w:r w:rsidRPr="00617D93">
        <w:rPr>
          <w:spacing w:val="-4"/>
          <w:rtl/>
          <w:lang w:val="en-GB" w:eastAsia="zh-TW"/>
        </w:rPr>
        <w:t>الذاتي</w:t>
      </w:r>
      <w:r w:rsidR="00F10A5A" w:rsidRPr="00617D93">
        <w:rPr>
          <w:spacing w:val="-4"/>
          <w:rtl/>
          <w:lang w:val="en-GB" w:eastAsia="zh-TW"/>
        </w:rPr>
        <w:t xml:space="preserve"> </w:t>
      </w:r>
      <w:r w:rsidRPr="00617D93">
        <w:rPr>
          <w:spacing w:val="-4"/>
          <w:rtl/>
          <w:lang w:val="en-GB" w:eastAsia="zh-TW"/>
        </w:rPr>
        <w:t>المحلي</w:t>
      </w:r>
      <w:r w:rsidR="00F10A5A" w:rsidRPr="00617D93">
        <w:rPr>
          <w:spacing w:val="-4"/>
          <w:rtl/>
          <w:lang w:val="en-GB" w:eastAsia="zh-TW"/>
        </w:rPr>
        <w:t xml:space="preserve"> </w:t>
      </w:r>
      <w:r w:rsidRPr="00617D93">
        <w:rPr>
          <w:spacing w:val="-4"/>
          <w:rtl/>
          <w:lang w:val="en-GB" w:eastAsia="zh-TW"/>
        </w:rPr>
        <w:t>أن</w:t>
      </w:r>
      <w:r w:rsidR="00F10A5A" w:rsidRPr="00617D93">
        <w:rPr>
          <w:spacing w:val="-4"/>
          <w:rtl/>
          <w:lang w:val="en-GB" w:eastAsia="zh-TW"/>
        </w:rPr>
        <w:t xml:space="preserve"> </w:t>
      </w:r>
      <w:r w:rsidRPr="00617D93">
        <w:rPr>
          <w:spacing w:val="-4"/>
          <w:rtl/>
          <w:lang w:val="en-GB" w:eastAsia="zh-TW"/>
        </w:rPr>
        <w:t>البلديات</w:t>
      </w:r>
      <w:r w:rsidR="00F10A5A" w:rsidRPr="00617D93">
        <w:rPr>
          <w:spacing w:val="-4"/>
          <w:rtl/>
          <w:lang w:val="en-GB" w:eastAsia="zh-TW"/>
        </w:rPr>
        <w:t xml:space="preserve"> </w:t>
      </w:r>
      <w:r w:rsidRPr="00617D93">
        <w:rPr>
          <w:spacing w:val="-4"/>
          <w:rtl/>
          <w:lang w:val="en-GB" w:eastAsia="zh-TW"/>
        </w:rPr>
        <w:t>ومجالس</w:t>
      </w:r>
      <w:r w:rsidR="00F10A5A" w:rsidRPr="00617D93">
        <w:rPr>
          <w:spacing w:val="-4"/>
          <w:rtl/>
          <w:lang w:val="en-GB" w:eastAsia="zh-TW"/>
        </w:rPr>
        <w:t xml:space="preserve"> </w:t>
      </w:r>
      <w:r w:rsidRPr="00617D93">
        <w:rPr>
          <w:spacing w:val="-4"/>
          <w:rtl/>
          <w:lang w:val="en-GB" w:eastAsia="zh-TW"/>
        </w:rPr>
        <w:t>المقاطعات</w:t>
      </w:r>
      <w:r w:rsidR="00F10A5A" w:rsidRPr="00617D93">
        <w:rPr>
          <w:spacing w:val="-4"/>
          <w:rtl/>
          <w:lang w:val="en-GB" w:eastAsia="zh-TW"/>
        </w:rPr>
        <w:t xml:space="preserve"> </w:t>
      </w:r>
      <w:r w:rsidRPr="00617D93">
        <w:rPr>
          <w:spacing w:val="-4"/>
          <w:rtl/>
          <w:lang w:val="en-GB" w:eastAsia="zh-TW"/>
        </w:rPr>
        <w:t>تحظى</w:t>
      </w:r>
      <w:r w:rsidR="00F10A5A" w:rsidRPr="00617D93">
        <w:rPr>
          <w:spacing w:val="-4"/>
          <w:rtl/>
          <w:lang w:val="en-GB" w:eastAsia="zh-TW"/>
        </w:rPr>
        <w:t xml:space="preserve"> </w:t>
      </w:r>
      <w:r w:rsidRPr="00617D93">
        <w:rPr>
          <w:spacing w:val="-4"/>
          <w:rtl/>
          <w:lang w:val="en-GB" w:eastAsia="zh-TW"/>
        </w:rPr>
        <w:t>باستقلالية</w:t>
      </w:r>
      <w:r w:rsidR="00F10A5A" w:rsidRPr="00617D93">
        <w:rPr>
          <w:spacing w:val="-4"/>
          <w:rtl/>
          <w:lang w:val="en-GB" w:eastAsia="zh-TW"/>
        </w:rPr>
        <w:t xml:space="preserve"> </w:t>
      </w:r>
      <w:r w:rsidRPr="00617D93">
        <w:rPr>
          <w:spacing w:val="-4"/>
          <w:rtl/>
          <w:lang w:val="en-GB" w:eastAsia="zh-TW"/>
        </w:rPr>
        <w:t>واسعة</w:t>
      </w:r>
      <w:r w:rsidR="00F10A5A" w:rsidRPr="00617D93">
        <w:rPr>
          <w:spacing w:val="-4"/>
          <w:rtl/>
          <w:lang w:val="en-GB" w:eastAsia="zh-TW"/>
        </w:rPr>
        <w:t xml:space="preserve"> </w:t>
      </w:r>
      <w:r w:rsidRPr="00617D93">
        <w:rPr>
          <w:spacing w:val="-4"/>
          <w:rtl/>
          <w:lang w:val="en-GB" w:eastAsia="zh-TW"/>
        </w:rPr>
        <w:t>من</w:t>
      </w:r>
      <w:r w:rsidR="00F10A5A" w:rsidRPr="00617D93">
        <w:rPr>
          <w:spacing w:val="-4"/>
          <w:rtl/>
          <w:lang w:val="en-GB" w:eastAsia="zh-TW"/>
        </w:rPr>
        <w:t xml:space="preserve"> </w:t>
      </w:r>
      <w:r w:rsidRPr="00617D93">
        <w:rPr>
          <w:spacing w:val="-4"/>
          <w:rtl/>
          <w:lang w:val="en-GB" w:eastAsia="zh-TW"/>
        </w:rPr>
        <w:t>حيث</w:t>
      </w:r>
      <w:r w:rsidR="00F10A5A" w:rsidRPr="00617D93">
        <w:rPr>
          <w:spacing w:val="-4"/>
          <w:rtl/>
          <w:lang w:val="en-GB" w:eastAsia="zh-TW"/>
        </w:rPr>
        <w:t xml:space="preserve"> </w:t>
      </w:r>
      <w:r w:rsidRPr="00617D93">
        <w:rPr>
          <w:spacing w:val="-4"/>
          <w:rtl/>
          <w:lang w:val="en-GB" w:eastAsia="zh-TW"/>
        </w:rPr>
        <w:t>طرائق</w:t>
      </w:r>
      <w:r w:rsidR="00F10A5A" w:rsidRPr="00617D93">
        <w:rPr>
          <w:spacing w:val="-4"/>
          <w:rtl/>
          <w:lang w:val="en-GB" w:eastAsia="zh-TW"/>
        </w:rPr>
        <w:t xml:space="preserve"> </w:t>
      </w:r>
      <w:r w:rsidRPr="00617D93">
        <w:rPr>
          <w:spacing w:val="-4"/>
          <w:rtl/>
          <w:lang w:val="en-GB" w:eastAsia="zh-TW"/>
        </w:rPr>
        <w:t>صياغة</w:t>
      </w:r>
      <w:r w:rsidR="00F10A5A" w:rsidRPr="00617D93">
        <w:rPr>
          <w:spacing w:val="-4"/>
          <w:rtl/>
          <w:lang w:val="en-GB" w:eastAsia="zh-TW"/>
        </w:rPr>
        <w:t xml:space="preserve"> </w:t>
      </w:r>
      <w:r w:rsidRPr="00617D93">
        <w:rPr>
          <w:spacing w:val="-4"/>
          <w:rtl/>
          <w:lang w:val="en-GB" w:eastAsia="zh-TW"/>
        </w:rPr>
        <w:t>أنشطتها</w:t>
      </w:r>
      <w:r w:rsidR="00F10A5A" w:rsidRPr="00617D93">
        <w:rPr>
          <w:spacing w:val="-4"/>
          <w:rtl/>
          <w:lang w:val="en-GB" w:eastAsia="zh-TW"/>
        </w:rPr>
        <w:t xml:space="preserve"> </w:t>
      </w:r>
      <w:r w:rsidRPr="00617D93">
        <w:rPr>
          <w:spacing w:val="-4"/>
          <w:rtl/>
          <w:lang w:val="en-GB" w:eastAsia="zh-TW"/>
        </w:rPr>
        <w:t>والإجراءات</w:t>
      </w:r>
      <w:r w:rsidR="00F10A5A" w:rsidRPr="00617D93">
        <w:rPr>
          <w:spacing w:val="-4"/>
          <w:rtl/>
          <w:lang w:val="en-GB" w:eastAsia="zh-TW"/>
        </w:rPr>
        <w:t xml:space="preserve"> </w:t>
      </w:r>
      <w:r w:rsidRPr="00617D93">
        <w:rPr>
          <w:spacing w:val="-4"/>
          <w:rtl/>
          <w:lang w:val="en-GB" w:eastAsia="zh-TW"/>
        </w:rPr>
        <w:t>التي</w:t>
      </w:r>
      <w:r w:rsidR="00F10A5A" w:rsidRPr="00617D93">
        <w:rPr>
          <w:spacing w:val="-4"/>
          <w:rtl/>
          <w:lang w:val="en-GB" w:eastAsia="zh-TW"/>
        </w:rPr>
        <w:t xml:space="preserve"> </w:t>
      </w:r>
      <w:r w:rsidRPr="00617D93">
        <w:rPr>
          <w:spacing w:val="-4"/>
          <w:rtl/>
          <w:lang w:val="en-GB" w:eastAsia="zh-TW"/>
        </w:rPr>
        <w:t>يتعين</w:t>
      </w:r>
      <w:r w:rsidR="00F10A5A" w:rsidRPr="00617D93">
        <w:rPr>
          <w:spacing w:val="-4"/>
          <w:rtl/>
          <w:lang w:val="en-GB" w:eastAsia="zh-TW"/>
        </w:rPr>
        <w:t xml:space="preserve"> </w:t>
      </w:r>
      <w:r w:rsidRPr="00617D93">
        <w:rPr>
          <w:spacing w:val="-4"/>
          <w:rtl/>
          <w:lang w:val="en-GB" w:eastAsia="zh-TW"/>
        </w:rPr>
        <w:t>أن</w:t>
      </w:r>
      <w:r w:rsidR="00F10A5A" w:rsidRPr="00617D93">
        <w:rPr>
          <w:spacing w:val="-4"/>
          <w:rtl/>
          <w:lang w:val="en-GB" w:eastAsia="zh-TW"/>
        </w:rPr>
        <w:t xml:space="preserve"> </w:t>
      </w:r>
      <w:r w:rsidRPr="00617D93">
        <w:rPr>
          <w:spacing w:val="-4"/>
          <w:rtl/>
          <w:lang w:val="en-GB" w:eastAsia="zh-TW"/>
        </w:rPr>
        <w:t>تتخذها</w:t>
      </w:r>
      <w:r w:rsidR="00F10A5A" w:rsidRPr="00617D93">
        <w:rPr>
          <w:spacing w:val="-4"/>
          <w:rtl/>
          <w:lang w:val="en-GB" w:eastAsia="zh-TW"/>
        </w:rPr>
        <w:t xml:space="preserve"> </w:t>
      </w:r>
      <w:r w:rsidRPr="00617D93">
        <w:rPr>
          <w:spacing w:val="-4"/>
          <w:rtl/>
          <w:lang w:val="en-GB" w:eastAsia="zh-TW"/>
        </w:rPr>
        <w:t>من</w:t>
      </w:r>
      <w:r w:rsidR="00F10A5A" w:rsidRPr="00617D93">
        <w:rPr>
          <w:spacing w:val="-4"/>
          <w:rtl/>
          <w:lang w:val="en-GB" w:eastAsia="zh-TW"/>
        </w:rPr>
        <w:t xml:space="preserve"> </w:t>
      </w:r>
      <w:r w:rsidRPr="00617D93">
        <w:rPr>
          <w:spacing w:val="-4"/>
          <w:rtl/>
          <w:lang w:val="en-GB" w:eastAsia="zh-TW"/>
        </w:rPr>
        <w:t>أجل</w:t>
      </w:r>
      <w:r w:rsidR="00F10A5A" w:rsidRPr="00617D93">
        <w:rPr>
          <w:spacing w:val="-4"/>
          <w:rtl/>
          <w:lang w:val="en-GB" w:eastAsia="zh-TW"/>
        </w:rPr>
        <w:t xml:space="preserve"> </w:t>
      </w:r>
      <w:r w:rsidRPr="00617D93">
        <w:rPr>
          <w:spacing w:val="-4"/>
          <w:rtl/>
          <w:lang w:val="en-GB" w:eastAsia="zh-TW"/>
        </w:rPr>
        <w:t>ضمان</w:t>
      </w:r>
      <w:r w:rsidR="00F10A5A" w:rsidRPr="00617D93">
        <w:rPr>
          <w:spacing w:val="-4"/>
          <w:rtl/>
          <w:lang w:val="en-GB" w:eastAsia="zh-TW"/>
        </w:rPr>
        <w:t xml:space="preserve"> </w:t>
      </w:r>
      <w:r w:rsidRPr="00617D93">
        <w:rPr>
          <w:spacing w:val="-4"/>
          <w:rtl/>
          <w:lang w:val="en-GB" w:eastAsia="zh-TW"/>
        </w:rPr>
        <w:t>احترام</w:t>
      </w:r>
      <w:r w:rsidR="00F10A5A" w:rsidRPr="00617D93">
        <w:rPr>
          <w:spacing w:val="-4"/>
          <w:rtl/>
          <w:lang w:val="en-GB" w:eastAsia="zh-TW"/>
        </w:rPr>
        <w:t xml:space="preserve"> </w:t>
      </w:r>
      <w:r w:rsidRPr="00617D93">
        <w:rPr>
          <w:spacing w:val="-4"/>
          <w:rtl/>
          <w:lang w:val="en-GB" w:eastAsia="zh-TW"/>
        </w:rPr>
        <w:t>حقوق</w:t>
      </w:r>
      <w:r w:rsidR="00F10A5A" w:rsidRPr="00617D93">
        <w:rPr>
          <w:spacing w:val="-4"/>
          <w:rtl/>
          <w:lang w:val="en-GB" w:eastAsia="zh-TW"/>
        </w:rPr>
        <w:t xml:space="preserve"> </w:t>
      </w:r>
      <w:r w:rsidRPr="00617D93">
        <w:rPr>
          <w:spacing w:val="-4"/>
          <w:rtl/>
          <w:lang w:val="en-GB" w:eastAsia="zh-TW"/>
        </w:rPr>
        <w:t>الإنسان.</w:t>
      </w:r>
      <w:r w:rsidR="00F10A5A" w:rsidRPr="00617D93">
        <w:rPr>
          <w:spacing w:val="-4"/>
          <w:rtl/>
          <w:lang w:val="en-GB" w:eastAsia="zh-TW"/>
        </w:rPr>
        <w:t xml:space="preserve"> </w:t>
      </w:r>
      <w:r w:rsidRPr="00617D93">
        <w:rPr>
          <w:spacing w:val="-4"/>
          <w:rtl/>
          <w:lang w:val="en-GB" w:eastAsia="zh-TW"/>
        </w:rPr>
        <w:t>ومن</w:t>
      </w:r>
      <w:r w:rsidR="00F10A5A" w:rsidRPr="00617D93">
        <w:rPr>
          <w:spacing w:val="-4"/>
          <w:rtl/>
          <w:lang w:val="en-GB" w:eastAsia="zh-TW"/>
        </w:rPr>
        <w:t xml:space="preserve"> </w:t>
      </w:r>
      <w:r w:rsidRPr="00617D93">
        <w:rPr>
          <w:spacing w:val="-4"/>
          <w:rtl/>
          <w:lang w:val="en-GB" w:eastAsia="zh-TW"/>
        </w:rPr>
        <w:t>ثم،</w:t>
      </w:r>
      <w:r w:rsidR="00F10A5A" w:rsidRPr="00617D93">
        <w:rPr>
          <w:spacing w:val="-4"/>
          <w:rtl/>
          <w:lang w:val="en-GB" w:eastAsia="zh-TW"/>
        </w:rPr>
        <w:t xml:space="preserve"> </w:t>
      </w:r>
      <w:r w:rsidRPr="00617D93">
        <w:rPr>
          <w:spacing w:val="-4"/>
          <w:rtl/>
          <w:lang w:val="en-GB" w:eastAsia="zh-TW"/>
        </w:rPr>
        <w:t>يشكل</w:t>
      </w:r>
      <w:r w:rsidR="00F10A5A" w:rsidRPr="00617D93">
        <w:rPr>
          <w:spacing w:val="-4"/>
          <w:rtl/>
          <w:lang w:val="en-GB" w:eastAsia="zh-TW"/>
        </w:rPr>
        <w:t xml:space="preserve"> </w:t>
      </w:r>
      <w:r w:rsidRPr="00617D93">
        <w:rPr>
          <w:spacing w:val="-4"/>
          <w:rtl/>
          <w:lang w:val="en-GB" w:eastAsia="zh-TW"/>
        </w:rPr>
        <w:t>التعاون</w:t>
      </w:r>
      <w:r w:rsidR="00F10A5A" w:rsidRPr="00617D93">
        <w:rPr>
          <w:spacing w:val="-4"/>
          <w:rtl/>
          <w:lang w:val="en-GB" w:eastAsia="zh-TW"/>
        </w:rPr>
        <w:t xml:space="preserve"> </w:t>
      </w:r>
      <w:r w:rsidRPr="00617D93">
        <w:rPr>
          <w:spacing w:val="-4"/>
          <w:rtl/>
          <w:lang w:val="en-GB" w:eastAsia="zh-TW"/>
        </w:rPr>
        <w:t>المنهجي</w:t>
      </w:r>
      <w:r w:rsidR="00F10A5A" w:rsidRPr="00617D93">
        <w:rPr>
          <w:spacing w:val="-4"/>
          <w:rtl/>
          <w:lang w:val="en-GB" w:eastAsia="zh-TW"/>
        </w:rPr>
        <w:t xml:space="preserve"> </w:t>
      </w:r>
      <w:r w:rsidRPr="00617D93">
        <w:rPr>
          <w:spacing w:val="-4"/>
          <w:rtl/>
          <w:lang w:val="en-GB" w:eastAsia="zh-TW"/>
        </w:rPr>
        <w:t>مع</w:t>
      </w:r>
      <w:r w:rsidR="00F10A5A" w:rsidRPr="00617D93">
        <w:rPr>
          <w:spacing w:val="-4"/>
          <w:rtl/>
          <w:lang w:val="en-GB" w:eastAsia="zh-TW"/>
        </w:rPr>
        <w:t xml:space="preserve"> </w:t>
      </w:r>
      <w:r w:rsidRPr="00617D93">
        <w:rPr>
          <w:spacing w:val="-4"/>
          <w:rtl/>
          <w:lang w:val="en-GB" w:eastAsia="zh-TW"/>
        </w:rPr>
        <w:t>البلديات</w:t>
      </w:r>
      <w:r w:rsidR="00F10A5A" w:rsidRPr="00617D93">
        <w:rPr>
          <w:spacing w:val="-4"/>
          <w:rtl/>
          <w:lang w:val="en-GB" w:eastAsia="zh-TW"/>
        </w:rPr>
        <w:t xml:space="preserve"> </w:t>
      </w:r>
      <w:r w:rsidRPr="00617D93">
        <w:rPr>
          <w:spacing w:val="-4"/>
          <w:rtl/>
          <w:lang w:val="en-GB" w:eastAsia="zh-TW"/>
        </w:rPr>
        <w:t>ومجالس</w:t>
      </w:r>
      <w:r w:rsidR="00F10A5A" w:rsidRPr="00617D93">
        <w:rPr>
          <w:spacing w:val="-4"/>
          <w:rtl/>
          <w:lang w:val="en-GB" w:eastAsia="zh-TW"/>
        </w:rPr>
        <w:t xml:space="preserve"> </w:t>
      </w:r>
      <w:r w:rsidRPr="00617D93">
        <w:rPr>
          <w:spacing w:val="-4"/>
          <w:rtl/>
          <w:lang w:val="en-GB" w:eastAsia="zh-TW"/>
        </w:rPr>
        <w:t>المقاطعات</w:t>
      </w:r>
      <w:r w:rsidR="00F10A5A" w:rsidRPr="00617D93">
        <w:rPr>
          <w:spacing w:val="-4"/>
          <w:rtl/>
          <w:lang w:val="en-GB" w:eastAsia="zh-TW"/>
        </w:rPr>
        <w:t xml:space="preserve"> </w:t>
      </w:r>
      <w:r w:rsidRPr="00617D93">
        <w:rPr>
          <w:spacing w:val="-4"/>
          <w:rtl/>
          <w:lang w:val="en-GB" w:eastAsia="zh-TW"/>
        </w:rPr>
        <w:t>جزءاً</w:t>
      </w:r>
      <w:r w:rsidR="00F10A5A" w:rsidRPr="00617D93">
        <w:rPr>
          <w:spacing w:val="-4"/>
          <w:rtl/>
          <w:lang w:val="en-GB" w:eastAsia="zh-TW"/>
        </w:rPr>
        <w:t xml:space="preserve"> </w:t>
      </w:r>
      <w:r w:rsidRPr="00617D93">
        <w:rPr>
          <w:spacing w:val="-4"/>
          <w:rtl/>
          <w:lang w:val="en-GB" w:eastAsia="zh-TW"/>
        </w:rPr>
        <w:t>هاماً</w:t>
      </w:r>
      <w:r w:rsidR="00F10A5A" w:rsidRPr="00617D93">
        <w:rPr>
          <w:spacing w:val="-4"/>
          <w:rtl/>
          <w:lang w:val="en-GB" w:eastAsia="zh-TW"/>
        </w:rPr>
        <w:t xml:space="preserve"> </w:t>
      </w:r>
      <w:r w:rsidRPr="00617D93">
        <w:rPr>
          <w:spacing w:val="-4"/>
          <w:rtl/>
          <w:lang w:val="en-GB" w:eastAsia="zh-TW"/>
        </w:rPr>
        <w:t>من</w:t>
      </w:r>
      <w:r w:rsidR="00F10A5A" w:rsidRPr="00617D93">
        <w:rPr>
          <w:spacing w:val="-4"/>
          <w:rtl/>
          <w:lang w:val="en-GB" w:eastAsia="zh-TW"/>
        </w:rPr>
        <w:t xml:space="preserve"> </w:t>
      </w:r>
      <w:r w:rsidRPr="00617D93">
        <w:rPr>
          <w:spacing w:val="-4"/>
          <w:rtl/>
          <w:lang w:val="en-GB" w:eastAsia="zh-TW"/>
        </w:rPr>
        <w:t>جهود</w:t>
      </w:r>
      <w:r w:rsidR="00F10A5A" w:rsidRPr="00617D93">
        <w:rPr>
          <w:spacing w:val="-4"/>
          <w:rtl/>
          <w:lang w:val="en-GB" w:eastAsia="zh-TW"/>
        </w:rPr>
        <w:t xml:space="preserve"> </w:t>
      </w:r>
      <w:r w:rsidRPr="00617D93">
        <w:rPr>
          <w:spacing w:val="-4"/>
          <w:rtl/>
          <w:lang w:val="en-GB" w:eastAsia="zh-TW"/>
        </w:rPr>
        <w:t>الحكومة</w:t>
      </w:r>
      <w:r w:rsidR="00F10A5A" w:rsidRPr="00617D93">
        <w:rPr>
          <w:spacing w:val="-4"/>
          <w:rtl/>
          <w:lang w:val="en-GB" w:eastAsia="zh-TW"/>
        </w:rPr>
        <w:t xml:space="preserve"> </w:t>
      </w:r>
      <w:r w:rsidRPr="00617D93">
        <w:rPr>
          <w:spacing w:val="-4"/>
          <w:rtl/>
          <w:lang w:val="en-GB" w:eastAsia="zh-TW"/>
        </w:rPr>
        <w:t>المبذولة</w:t>
      </w:r>
      <w:r w:rsidR="00F10A5A" w:rsidRPr="00617D93">
        <w:rPr>
          <w:spacing w:val="-4"/>
          <w:rtl/>
          <w:lang w:val="en-GB" w:eastAsia="zh-TW"/>
        </w:rPr>
        <w:t xml:space="preserve"> </w:t>
      </w:r>
      <w:r w:rsidRPr="00617D93">
        <w:rPr>
          <w:spacing w:val="-4"/>
          <w:rtl/>
          <w:lang w:val="en-GB" w:eastAsia="zh-TW"/>
        </w:rPr>
        <w:t>لضمان</w:t>
      </w:r>
      <w:r w:rsidR="00F10A5A" w:rsidRPr="00617D93">
        <w:rPr>
          <w:spacing w:val="-4"/>
          <w:rtl/>
          <w:lang w:val="en-GB" w:eastAsia="zh-TW"/>
        </w:rPr>
        <w:t xml:space="preserve"> </w:t>
      </w:r>
      <w:r w:rsidRPr="00617D93">
        <w:rPr>
          <w:spacing w:val="-4"/>
          <w:rtl/>
          <w:lang w:val="en-GB" w:eastAsia="zh-TW"/>
        </w:rPr>
        <w:t>الامتثال</w:t>
      </w:r>
      <w:r w:rsidR="00F10A5A" w:rsidRPr="00617D93">
        <w:rPr>
          <w:spacing w:val="-4"/>
          <w:rtl/>
          <w:lang w:val="en-GB" w:eastAsia="zh-TW"/>
        </w:rPr>
        <w:t xml:space="preserve"> </w:t>
      </w:r>
      <w:r w:rsidRPr="00617D93">
        <w:rPr>
          <w:spacing w:val="-4"/>
          <w:rtl/>
          <w:lang w:val="en-GB" w:eastAsia="zh-TW"/>
        </w:rPr>
        <w:t>للاتفاقيات</w:t>
      </w:r>
      <w:r w:rsidR="00F10A5A" w:rsidRPr="00617D93">
        <w:rPr>
          <w:spacing w:val="-4"/>
          <w:rtl/>
          <w:lang w:val="en-GB" w:eastAsia="zh-TW"/>
        </w:rPr>
        <w:t xml:space="preserve"> </w:t>
      </w:r>
      <w:r w:rsidRPr="00617D93">
        <w:rPr>
          <w:spacing w:val="-4"/>
          <w:rtl/>
          <w:lang w:val="en-GB" w:eastAsia="zh-TW"/>
        </w:rPr>
        <w:t>الدولية.</w:t>
      </w:r>
      <w:r w:rsidR="00F10A5A" w:rsidRPr="00617D93">
        <w:rPr>
          <w:spacing w:val="-4"/>
          <w:rtl/>
          <w:lang w:val="en-GB" w:eastAsia="zh-TW"/>
        </w:rPr>
        <w:t xml:space="preserve"> </w:t>
      </w:r>
      <w:r w:rsidRPr="00617D93">
        <w:rPr>
          <w:spacing w:val="-4"/>
          <w:rtl/>
          <w:lang w:val="en-GB" w:eastAsia="zh-TW"/>
        </w:rPr>
        <w:t>وتشجع</w:t>
      </w:r>
      <w:r w:rsidR="00F10A5A" w:rsidRPr="00617D93">
        <w:rPr>
          <w:spacing w:val="-4"/>
          <w:rtl/>
          <w:lang w:val="en-GB" w:eastAsia="zh-TW"/>
        </w:rPr>
        <w:t xml:space="preserve"> </w:t>
      </w:r>
      <w:r w:rsidRPr="00617D93">
        <w:rPr>
          <w:spacing w:val="-4"/>
          <w:rtl/>
          <w:lang w:val="en-GB" w:eastAsia="zh-TW"/>
        </w:rPr>
        <w:t>الحكومات</w:t>
      </w:r>
      <w:r w:rsidR="00F10A5A" w:rsidRPr="00617D93">
        <w:rPr>
          <w:spacing w:val="-4"/>
          <w:rtl/>
          <w:lang w:val="en-GB" w:eastAsia="zh-TW"/>
        </w:rPr>
        <w:t xml:space="preserve"> </w:t>
      </w:r>
      <w:r w:rsidRPr="00617D93">
        <w:rPr>
          <w:spacing w:val="-4"/>
          <w:rtl/>
          <w:lang w:val="en-GB" w:eastAsia="zh-TW"/>
        </w:rPr>
        <w:t>البلديات</w:t>
      </w:r>
      <w:r w:rsidR="00F10A5A" w:rsidRPr="00617D93">
        <w:rPr>
          <w:spacing w:val="-4"/>
          <w:rtl/>
          <w:lang w:val="en-GB" w:eastAsia="zh-TW"/>
        </w:rPr>
        <w:t xml:space="preserve"> </w:t>
      </w:r>
      <w:r w:rsidRPr="00617D93">
        <w:rPr>
          <w:spacing w:val="-4"/>
          <w:rtl/>
          <w:lang w:val="en-GB" w:eastAsia="zh-TW"/>
        </w:rPr>
        <w:t>ومجالس</w:t>
      </w:r>
      <w:r w:rsidR="00F10A5A" w:rsidRPr="00617D93">
        <w:rPr>
          <w:spacing w:val="-4"/>
          <w:rtl/>
          <w:lang w:val="en-GB" w:eastAsia="zh-TW"/>
        </w:rPr>
        <w:t xml:space="preserve"> </w:t>
      </w:r>
      <w:r w:rsidRPr="00617D93">
        <w:rPr>
          <w:spacing w:val="-4"/>
          <w:rtl/>
          <w:lang w:val="en-GB" w:eastAsia="zh-TW"/>
        </w:rPr>
        <w:t>المقاطعات</w:t>
      </w:r>
      <w:r w:rsidR="00F10A5A" w:rsidRPr="00617D93">
        <w:rPr>
          <w:spacing w:val="-4"/>
          <w:rtl/>
          <w:lang w:val="en-GB" w:eastAsia="zh-TW"/>
        </w:rPr>
        <w:t xml:space="preserve"> </w:t>
      </w:r>
      <w:r w:rsidRPr="00617D93">
        <w:rPr>
          <w:spacing w:val="-4"/>
          <w:rtl/>
          <w:lang w:val="en-GB" w:eastAsia="zh-TW"/>
        </w:rPr>
        <w:t>على</w:t>
      </w:r>
      <w:r w:rsidR="00F10A5A" w:rsidRPr="00617D93">
        <w:rPr>
          <w:spacing w:val="-4"/>
          <w:rtl/>
          <w:lang w:val="en-GB" w:eastAsia="zh-TW"/>
        </w:rPr>
        <w:t xml:space="preserve"> </w:t>
      </w:r>
      <w:r w:rsidRPr="00617D93">
        <w:rPr>
          <w:spacing w:val="-4"/>
          <w:rtl/>
          <w:lang w:val="en-GB" w:eastAsia="zh-TW"/>
        </w:rPr>
        <w:t>أن</w:t>
      </w:r>
      <w:r w:rsidR="00F10A5A" w:rsidRPr="00617D93">
        <w:rPr>
          <w:spacing w:val="-4"/>
          <w:rtl/>
          <w:lang w:val="en-GB" w:eastAsia="zh-TW"/>
        </w:rPr>
        <w:t xml:space="preserve"> </w:t>
      </w:r>
      <w:r w:rsidRPr="00617D93">
        <w:rPr>
          <w:spacing w:val="-4"/>
          <w:rtl/>
          <w:lang w:val="en-GB" w:eastAsia="zh-TW"/>
        </w:rPr>
        <w:t>تعتمد</w:t>
      </w:r>
      <w:r w:rsidR="00F10A5A" w:rsidRPr="00617D93">
        <w:rPr>
          <w:spacing w:val="-4"/>
          <w:rtl/>
          <w:lang w:val="en-GB" w:eastAsia="zh-TW"/>
        </w:rPr>
        <w:t xml:space="preserve"> </w:t>
      </w:r>
      <w:r w:rsidRPr="00617D93">
        <w:rPr>
          <w:spacing w:val="-4"/>
          <w:rtl/>
          <w:lang w:val="en-GB" w:eastAsia="zh-TW"/>
        </w:rPr>
        <w:t>الهدف</w:t>
      </w:r>
      <w:r w:rsidR="00F10A5A" w:rsidRPr="00617D93">
        <w:rPr>
          <w:spacing w:val="-4"/>
          <w:rtl/>
          <w:lang w:val="en-GB" w:eastAsia="zh-TW"/>
        </w:rPr>
        <w:t xml:space="preserve"> </w:t>
      </w:r>
      <w:r w:rsidRPr="00617D93">
        <w:rPr>
          <w:spacing w:val="-4"/>
          <w:rtl/>
          <w:lang w:val="en-GB" w:eastAsia="zh-TW"/>
        </w:rPr>
        <w:t>الحكومي</w:t>
      </w:r>
      <w:r w:rsidR="00F10A5A" w:rsidRPr="00617D93">
        <w:rPr>
          <w:spacing w:val="-4"/>
          <w:rtl/>
          <w:lang w:val="en-GB" w:eastAsia="zh-TW"/>
        </w:rPr>
        <w:t xml:space="preserve"> </w:t>
      </w:r>
      <w:r w:rsidRPr="00617D93">
        <w:rPr>
          <w:spacing w:val="-4"/>
          <w:rtl/>
          <w:lang w:val="en-GB" w:eastAsia="zh-TW"/>
        </w:rPr>
        <w:t>الطويل</w:t>
      </w:r>
      <w:r w:rsidR="00F10A5A" w:rsidRPr="00617D93">
        <w:rPr>
          <w:spacing w:val="-4"/>
          <w:rtl/>
          <w:lang w:val="en-GB" w:eastAsia="zh-TW"/>
        </w:rPr>
        <w:t xml:space="preserve"> </w:t>
      </w:r>
      <w:r w:rsidRPr="00617D93">
        <w:rPr>
          <w:spacing w:val="-4"/>
          <w:rtl/>
          <w:lang w:val="en-GB" w:eastAsia="zh-TW"/>
        </w:rPr>
        <w:t>الأجل</w:t>
      </w:r>
      <w:r w:rsidR="00F10A5A" w:rsidRPr="00617D93">
        <w:rPr>
          <w:spacing w:val="-4"/>
          <w:rtl/>
          <w:lang w:val="en-GB" w:eastAsia="zh-TW"/>
        </w:rPr>
        <w:t xml:space="preserve"> </w:t>
      </w:r>
      <w:r w:rsidRPr="00617D93">
        <w:rPr>
          <w:spacing w:val="-4"/>
          <w:rtl/>
          <w:lang w:val="en-GB" w:eastAsia="zh-TW"/>
        </w:rPr>
        <w:t>-</w:t>
      </w:r>
      <w:r w:rsidR="00F10A5A" w:rsidRPr="00617D93">
        <w:rPr>
          <w:spacing w:val="-4"/>
          <w:rtl/>
          <w:lang w:val="en-GB" w:eastAsia="zh-TW"/>
        </w:rPr>
        <w:t xml:space="preserve"> </w:t>
      </w:r>
      <w:r w:rsidRPr="00617D93">
        <w:rPr>
          <w:spacing w:val="-4"/>
          <w:rtl/>
          <w:lang w:val="en-GB" w:eastAsia="zh-TW"/>
        </w:rPr>
        <w:t>وهو</w:t>
      </w:r>
      <w:r w:rsidR="00F10A5A" w:rsidRPr="00617D93">
        <w:rPr>
          <w:spacing w:val="-4"/>
          <w:rtl/>
          <w:lang w:val="en-GB" w:eastAsia="zh-TW"/>
        </w:rPr>
        <w:t xml:space="preserve"> </w:t>
      </w:r>
      <w:r w:rsidRPr="00617D93">
        <w:rPr>
          <w:spacing w:val="-4"/>
          <w:rtl/>
          <w:lang w:val="en-GB" w:eastAsia="zh-TW"/>
        </w:rPr>
        <w:t>احترام</w:t>
      </w:r>
      <w:r w:rsidR="00F10A5A" w:rsidRPr="00617D93">
        <w:rPr>
          <w:spacing w:val="-4"/>
          <w:rtl/>
          <w:lang w:val="en-GB" w:eastAsia="zh-TW"/>
        </w:rPr>
        <w:t xml:space="preserve"> </w:t>
      </w:r>
      <w:r w:rsidRPr="00617D93">
        <w:rPr>
          <w:spacing w:val="-4"/>
          <w:rtl/>
          <w:lang w:val="en-GB" w:eastAsia="zh-TW"/>
        </w:rPr>
        <w:t>التزامات</w:t>
      </w:r>
      <w:r w:rsidR="00F10A5A" w:rsidRPr="00617D93">
        <w:rPr>
          <w:spacing w:val="-4"/>
          <w:rtl/>
          <w:lang w:val="en-GB" w:eastAsia="zh-TW"/>
        </w:rPr>
        <w:t xml:space="preserve"> </w:t>
      </w:r>
      <w:r w:rsidRPr="00617D93">
        <w:rPr>
          <w:spacing w:val="-4"/>
          <w:rtl/>
          <w:lang w:val="en-GB" w:eastAsia="zh-TW"/>
        </w:rPr>
        <w:t>السويد</w:t>
      </w:r>
      <w:r w:rsidR="00F10A5A" w:rsidRPr="00617D93">
        <w:rPr>
          <w:spacing w:val="-4"/>
          <w:rtl/>
          <w:lang w:val="en-GB" w:eastAsia="zh-TW"/>
        </w:rPr>
        <w:t xml:space="preserve"> </w:t>
      </w:r>
      <w:r w:rsidRPr="00617D93">
        <w:rPr>
          <w:spacing w:val="-4"/>
          <w:rtl/>
          <w:lang w:val="en-GB" w:eastAsia="zh-TW"/>
        </w:rPr>
        <w:t>الدولية</w:t>
      </w:r>
      <w:r w:rsidR="00F10A5A" w:rsidRPr="00617D93">
        <w:rPr>
          <w:spacing w:val="-4"/>
          <w:rtl/>
          <w:lang w:val="en-GB" w:eastAsia="zh-TW"/>
        </w:rPr>
        <w:t xml:space="preserve"> </w:t>
      </w:r>
      <w:r w:rsidRPr="00617D93">
        <w:rPr>
          <w:spacing w:val="-4"/>
          <w:rtl/>
          <w:lang w:val="en-GB" w:eastAsia="zh-TW"/>
        </w:rPr>
        <w:t>في</w:t>
      </w:r>
      <w:r w:rsidR="00F10A5A" w:rsidRPr="00617D93">
        <w:rPr>
          <w:spacing w:val="-4"/>
          <w:rtl/>
          <w:lang w:val="en-GB" w:eastAsia="zh-TW"/>
        </w:rPr>
        <w:t xml:space="preserve"> </w:t>
      </w:r>
      <w:r w:rsidRPr="00617D93">
        <w:rPr>
          <w:spacing w:val="-4"/>
          <w:rtl/>
          <w:lang w:val="en-GB" w:eastAsia="zh-TW"/>
        </w:rPr>
        <w:t>مجال</w:t>
      </w:r>
      <w:r w:rsidR="00F10A5A" w:rsidRPr="00617D93">
        <w:rPr>
          <w:spacing w:val="-4"/>
          <w:rtl/>
          <w:lang w:val="en-GB" w:eastAsia="zh-TW"/>
        </w:rPr>
        <w:t xml:space="preserve"> </w:t>
      </w:r>
      <w:r w:rsidRPr="00617D93">
        <w:rPr>
          <w:spacing w:val="-4"/>
          <w:rtl/>
          <w:lang w:val="en-GB" w:eastAsia="zh-TW"/>
        </w:rPr>
        <w:t>حقوق</w:t>
      </w:r>
      <w:r w:rsidR="00F10A5A" w:rsidRPr="00617D93">
        <w:rPr>
          <w:spacing w:val="-4"/>
          <w:rtl/>
          <w:lang w:val="en-GB" w:eastAsia="zh-TW"/>
        </w:rPr>
        <w:t xml:space="preserve"> </w:t>
      </w:r>
      <w:r w:rsidRPr="00617D93">
        <w:rPr>
          <w:spacing w:val="-4"/>
          <w:rtl/>
          <w:lang w:val="en-GB" w:eastAsia="zh-TW"/>
        </w:rPr>
        <w:t>الإنسان</w:t>
      </w:r>
      <w:r w:rsidR="00F10A5A" w:rsidRPr="00617D93">
        <w:rPr>
          <w:spacing w:val="-4"/>
          <w:rtl/>
          <w:lang w:val="en-GB" w:eastAsia="zh-TW"/>
        </w:rPr>
        <w:t xml:space="preserve"> </w:t>
      </w:r>
      <w:r w:rsidRPr="00617D93">
        <w:rPr>
          <w:spacing w:val="-4"/>
          <w:rtl/>
          <w:lang w:val="en-GB" w:eastAsia="zh-TW"/>
        </w:rPr>
        <w:t>احتراماً</w:t>
      </w:r>
      <w:r w:rsidR="00F10A5A" w:rsidRPr="00617D93">
        <w:rPr>
          <w:spacing w:val="-4"/>
          <w:rtl/>
          <w:lang w:val="en-GB" w:eastAsia="zh-TW"/>
        </w:rPr>
        <w:t xml:space="preserve"> </w:t>
      </w:r>
      <w:r w:rsidRPr="00617D93">
        <w:rPr>
          <w:spacing w:val="-4"/>
          <w:rtl/>
          <w:lang w:val="en-GB" w:eastAsia="zh-TW"/>
        </w:rPr>
        <w:t>كاملاً</w:t>
      </w:r>
      <w:r w:rsidR="00F10A5A" w:rsidRPr="00617D93">
        <w:rPr>
          <w:spacing w:val="-4"/>
          <w:rtl/>
          <w:lang w:val="en-GB" w:eastAsia="zh-TW"/>
        </w:rPr>
        <w:t xml:space="preserve"> </w:t>
      </w:r>
      <w:r w:rsidRPr="00617D93">
        <w:rPr>
          <w:spacing w:val="-4"/>
          <w:rtl/>
          <w:lang w:val="en-GB" w:eastAsia="zh-TW"/>
        </w:rPr>
        <w:t>-</w:t>
      </w:r>
      <w:r w:rsidR="00F10A5A" w:rsidRPr="00617D93">
        <w:rPr>
          <w:spacing w:val="-4"/>
          <w:rtl/>
          <w:lang w:val="en-GB" w:eastAsia="zh-TW"/>
        </w:rPr>
        <w:t xml:space="preserve"> </w:t>
      </w:r>
      <w:r w:rsidRPr="00617D93">
        <w:rPr>
          <w:spacing w:val="-4"/>
          <w:rtl/>
          <w:lang w:val="en-GB" w:eastAsia="zh-TW"/>
        </w:rPr>
        <w:t>باعتباره</w:t>
      </w:r>
      <w:r w:rsidR="00F10A5A" w:rsidRPr="00617D93">
        <w:rPr>
          <w:spacing w:val="-4"/>
          <w:rtl/>
          <w:lang w:val="en-GB" w:eastAsia="zh-TW"/>
        </w:rPr>
        <w:t xml:space="preserve"> </w:t>
      </w:r>
      <w:r w:rsidRPr="00617D93">
        <w:rPr>
          <w:spacing w:val="-4"/>
          <w:rtl/>
          <w:lang w:val="en-GB" w:eastAsia="zh-TW"/>
        </w:rPr>
        <w:t>هدف</w:t>
      </w:r>
      <w:r w:rsidR="00F10A5A" w:rsidRPr="00617D93">
        <w:rPr>
          <w:spacing w:val="-4"/>
          <w:rtl/>
          <w:lang w:val="en-GB" w:eastAsia="zh-TW"/>
        </w:rPr>
        <w:t xml:space="preserve"> </w:t>
      </w:r>
      <w:r w:rsidRPr="00617D93">
        <w:rPr>
          <w:spacing w:val="-4"/>
          <w:rtl/>
          <w:lang w:val="en-GB" w:eastAsia="zh-TW"/>
        </w:rPr>
        <w:t>عملها</w:t>
      </w:r>
      <w:r w:rsidR="00F10A5A" w:rsidRPr="00617D93">
        <w:rPr>
          <w:spacing w:val="-4"/>
          <w:rtl/>
          <w:lang w:val="en-GB" w:eastAsia="zh-TW"/>
        </w:rPr>
        <w:t xml:space="preserve"> </w:t>
      </w:r>
      <w:r w:rsidRPr="00617D93">
        <w:rPr>
          <w:spacing w:val="-4"/>
          <w:rtl/>
          <w:lang w:val="en-GB" w:eastAsia="zh-TW"/>
        </w:rPr>
        <w:t>في</w:t>
      </w:r>
      <w:r w:rsidR="00F10A5A" w:rsidRPr="00617D93">
        <w:rPr>
          <w:spacing w:val="-4"/>
          <w:rtl/>
          <w:lang w:val="en-GB" w:eastAsia="zh-TW"/>
        </w:rPr>
        <w:t xml:space="preserve"> </w:t>
      </w:r>
      <w:r w:rsidRPr="00617D93">
        <w:rPr>
          <w:spacing w:val="-4"/>
          <w:rtl/>
          <w:lang w:val="en-GB" w:eastAsia="zh-TW"/>
        </w:rPr>
        <w:t>مجال</w:t>
      </w:r>
      <w:r w:rsidR="00F10A5A" w:rsidRPr="00617D93">
        <w:rPr>
          <w:spacing w:val="-4"/>
          <w:rtl/>
          <w:lang w:val="en-GB" w:eastAsia="zh-TW"/>
        </w:rPr>
        <w:t xml:space="preserve"> </w:t>
      </w:r>
      <w:r w:rsidRPr="00617D93">
        <w:rPr>
          <w:spacing w:val="-4"/>
          <w:rtl/>
          <w:lang w:val="en-GB" w:eastAsia="zh-TW"/>
        </w:rPr>
        <w:t>حقوق</w:t>
      </w:r>
      <w:r w:rsidR="00F10A5A" w:rsidRPr="00617D93">
        <w:rPr>
          <w:spacing w:val="-4"/>
          <w:rtl/>
          <w:lang w:val="en-GB" w:eastAsia="zh-TW"/>
        </w:rPr>
        <w:t xml:space="preserve"> </w:t>
      </w:r>
      <w:r w:rsidRPr="00617D93">
        <w:rPr>
          <w:spacing w:val="-4"/>
          <w:rtl/>
          <w:lang w:val="en-GB" w:eastAsia="zh-TW"/>
        </w:rPr>
        <w:t>الإنسان.</w:t>
      </w:r>
      <w:r w:rsidR="00F10A5A" w:rsidRPr="00617D93">
        <w:rPr>
          <w:spacing w:val="-4"/>
          <w:rtl/>
          <w:lang w:val="en-GB" w:eastAsia="zh-TW"/>
        </w:rPr>
        <w:t xml:space="preserve"> </w:t>
      </w:r>
      <w:r w:rsidRPr="00617D93">
        <w:rPr>
          <w:spacing w:val="-4"/>
          <w:rtl/>
          <w:lang w:val="en-GB" w:eastAsia="zh-TW"/>
        </w:rPr>
        <w:t>ومنذ</w:t>
      </w:r>
      <w:r w:rsidR="00F10A5A" w:rsidRPr="00617D93">
        <w:rPr>
          <w:spacing w:val="-4"/>
          <w:rtl/>
          <w:lang w:val="en-GB" w:eastAsia="zh-TW"/>
        </w:rPr>
        <w:t xml:space="preserve"> </w:t>
      </w:r>
      <w:r w:rsidRPr="00617D93">
        <w:rPr>
          <w:spacing w:val="-4"/>
          <w:rtl/>
          <w:lang w:val="en-GB" w:eastAsia="zh-TW"/>
        </w:rPr>
        <w:t>عام</w:t>
      </w:r>
      <w:r w:rsidR="00F10A5A" w:rsidRPr="00617D93">
        <w:rPr>
          <w:spacing w:val="-4"/>
          <w:rtl/>
          <w:lang w:val="en-GB" w:eastAsia="zh-TW"/>
        </w:rPr>
        <w:t xml:space="preserve"> </w:t>
      </w:r>
      <w:r w:rsidRPr="00617D93">
        <w:rPr>
          <w:spacing w:val="-4"/>
          <w:rtl/>
          <w:lang w:val="en-GB" w:eastAsia="zh-TW"/>
        </w:rPr>
        <w:t>٢٠١٤،</w:t>
      </w:r>
      <w:r w:rsidR="00F10A5A" w:rsidRPr="00617D93">
        <w:rPr>
          <w:spacing w:val="-4"/>
          <w:rtl/>
          <w:lang w:val="en-GB" w:eastAsia="zh-TW"/>
        </w:rPr>
        <w:t xml:space="preserve"> </w:t>
      </w:r>
      <w:r w:rsidRPr="00617D93">
        <w:rPr>
          <w:spacing w:val="-4"/>
          <w:rtl/>
          <w:lang w:val="en-GB" w:eastAsia="zh-TW"/>
        </w:rPr>
        <w:t>أبرمت</w:t>
      </w:r>
      <w:r w:rsidR="00F10A5A" w:rsidRPr="00617D93">
        <w:rPr>
          <w:spacing w:val="-4"/>
          <w:rtl/>
          <w:lang w:val="en-GB" w:eastAsia="zh-TW"/>
        </w:rPr>
        <w:t xml:space="preserve"> </w:t>
      </w:r>
      <w:r w:rsidRPr="00617D93">
        <w:rPr>
          <w:spacing w:val="-4"/>
          <w:rtl/>
          <w:lang w:val="en-GB" w:eastAsia="zh-TW"/>
        </w:rPr>
        <w:t>الحكومة</w:t>
      </w:r>
      <w:r w:rsidR="00F10A5A" w:rsidRPr="00617D93">
        <w:rPr>
          <w:spacing w:val="-4"/>
          <w:rtl/>
          <w:lang w:val="en-GB" w:eastAsia="zh-TW"/>
        </w:rPr>
        <w:t xml:space="preserve"> </w:t>
      </w:r>
      <w:r w:rsidRPr="00617D93">
        <w:rPr>
          <w:spacing w:val="-4"/>
          <w:rtl/>
          <w:lang w:val="en-GB" w:eastAsia="zh-TW"/>
        </w:rPr>
        <w:t>اتفاقاً</w:t>
      </w:r>
      <w:r w:rsidR="00F10A5A" w:rsidRPr="00617D93">
        <w:rPr>
          <w:spacing w:val="-4"/>
          <w:rtl/>
          <w:lang w:val="en-GB" w:eastAsia="zh-TW"/>
        </w:rPr>
        <w:t xml:space="preserve"> </w:t>
      </w:r>
      <w:r w:rsidRPr="00617D93">
        <w:rPr>
          <w:spacing w:val="-4"/>
          <w:rtl/>
          <w:lang w:val="en-GB" w:eastAsia="zh-TW"/>
        </w:rPr>
        <w:t>مع</w:t>
      </w:r>
      <w:r w:rsidR="00F10A5A" w:rsidRPr="00617D93">
        <w:rPr>
          <w:spacing w:val="-4"/>
          <w:rtl/>
          <w:lang w:val="en-GB" w:eastAsia="zh-TW"/>
        </w:rPr>
        <w:t xml:space="preserve"> </w:t>
      </w:r>
      <w:r w:rsidRPr="00617D93">
        <w:rPr>
          <w:spacing w:val="-4"/>
          <w:rtl/>
          <w:lang w:val="en-GB" w:eastAsia="zh-TW"/>
        </w:rPr>
        <w:t>الرابطة</w:t>
      </w:r>
      <w:r w:rsidR="00F10A5A" w:rsidRPr="00617D93">
        <w:rPr>
          <w:spacing w:val="-4"/>
          <w:rtl/>
          <w:lang w:val="en-GB" w:eastAsia="zh-TW"/>
        </w:rPr>
        <w:t xml:space="preserve"> </w:t>
      </w:r>
      <w:r w:rsidRPr="00617D93">
        <w:rPr>
          <w:spacing w:val="-4"/>
          <w:rtl/>
          <w:lang w:val="en-GB" w:eastAsia="zh-TW"/>
        </w:rPr>
        <w:t>السويدية</w:t>
      </w:r>
      <w:r w:rsidR="00F10A5A" w:rsidRPr="00617D93">
        <w:rPr>
          <w:spacing w:val="-4"/>
          <w:rtl/>
          <w:lang w:val="en-GB" w:eastAsia="zh-TW"/>
        </w:rPr>
        <w:t xml:space="preserve"> </w:t>
      </w:r>
      <w:r w:rsidRPr="00617D93">
        <w:rPr>
          <w:spacing w:val="-4"/>
          <w:rtl/>
          <w:lang w:val="en-GB" w:eastAsia="zh-TW"/>
        </w:rPr>
        <w:t>للسلطات</w:t>
      </w:r>
      <w:r w:rsidR="00F10A5A" w:rsidRPr="00617D93">
        <w:rPr>
          <w:spacing w:val="-4"/>
          <w:rtl/>
          <w:lang w:val="en-GB" w:eastAsia="zh-TW"/>
        </w:rPr>
        <w:t xml:space="preserve"> </w:t>
      </w:r>
      <w:r w:rsidRPr="00617D93">
        <w:rPr>
          <w:spacing w:val="-4"/>
          <w:rtl/>
          <w:lang w:val="en-GB" w:eastAsia="zh-TW"/>
        </w:rPr>
        <w:t>المحلية</w:t>
      </w:r>
      <w:r w:rsidR="00F10A5A" w:rsidRPr="00617D93">
        <w:rPr>
          <w:spacing w:val="-4"/>
          <w:rtl/>
          <w:lang w:val="en-GB" w:eastAsia="zh-TW"/>
        </w:rPr>
        <w:t xml:space="preserve"> </w:t>
      </w:r>
      <w:r w:rsidRPr="00617D93">
        <w:rPr>
          <w:spacing w:val="-4"/>
          <w:rtl/>
          <w:lang w:val="en-GB" w:eastAsia="zh-TW"/>
        </w:rPr>
        <w:t>والأقاليم</w:t>
      </w:r>
      <w:r w:rsidR="00F10A5A" w:rsidRPr="00617D93">
        <w:rPr>
          <w:spacing w:val="-4"/>
          <w:rtl/>
          <w:lang w:val="en-GB" w:eastAsia="zh-TW"/>
        </w:rPr>
        <w:t xml:space="preserve"> </w:t>
      </w:r>
      <w:r w:rsidRPr="00617D93">
        <w:rPr>
          <w:spacing w:val="-4"/>
          <w:rtl/>
          <w:lang w:val="en-GB" w:eastAsia="zh-TW"/>
        </w:rPr>
        <w:t>لتعزيز</w:t>
      </w:r>
      <w:r w:rsidR="00F10A5A" w:rsidRPr="00617D93">
        <w:rPr>
          <w:spacing w:val="-4"/>
          <w:rtl/>
          <w:lang w:val="en-GB" w:eastAsia="zh-TW"/>
        </w:rPr>
        <w:t xml:space="preserve"> </w:t>
      </w:r>
      <w:r w:rsidRPr="00617D93">
        <w:rPr>
          <w:spacing w:val="-4"/>
          <w:rtl/>
          <w:lang w:val="en-GB" w:eastAsia="zh-TW"/>
        </w:rPr>
        <w:t>الجهود</w:t>
      </w:r>
      <w:r w:rsidR="00F10A5A" w:rsidRPr="00617D93">
        <w:rPr>
          <w:spacing w:val="-4"/>
          <w:rtl/>
          <w:lang w:val="en-GB" w:eastAsia="zh-TW"/>
        </w:rPr>
        <w:t xml:space="preserve"> </w:t>
      </w:r>
      <w:r w:rsidRPr="00617D93">
        <w:rPr>
          <w:spacing w:val="-4"/>
          <w:rtl/>
          <w:lang w:val="en-GB" w:eastAsia="zh-TW"/>
        </w:rPr>
        <w:t>الرامية</w:t>
      </w:r>
      <w:r w:rsidR="00F10A5A" w:rsidRPr="00617D93">
        <w:rPr>
          <w:spacing w:val="-4"/>
          <w:rtl/>
          <w:lang w:val="en-GB" w:eastAsia="zh-TW"/>
        </w:rPr>
        <w:t xml:space="preserve"> </w:t>
      </w:r>
      <w:r w:rsidRPr="00617D93">
        <w:rPr>
          <w:spacing w:val="-4"/>
          <w:rtl/>
          <w:lang w:val="en-GB" w:eastAsia="zh-TW"/>
        </w:rPr>
        <w:t>إلى</w:t>
      </w:r>
      <w:r w:rsidR="00F10A5A" w:rsidRPr="00617D93">
        <w:rPr>
          <w:spacing w:val="-4"/>
          <w:rtl/>
          <w:lang w:val="en-GB" w:eastAsia="zh-TW"/>
        </w:rPr>
        <w:t xml:space="preserve"> </w:t>
      </w:r>
      <w:r w:rsidRPr="00617D93">
        <w:rPr>
          <w:spacing w:val="-4"/>
          <w:rtl/>
          <w:lang w:val="en-GB" w:eastAsia="zh-TW"/>
        </w:rPr>
        <w:t>حماية</w:t>
      </w:r>
      <w:r w:rsidR="00F10A5A" w:rsidRPr="00617D93">
        <w:rPr>
          <w:spacing w:val="-4"/>
          <w:rtl/>
          <w:lang w:val="en-GB" w:eastAsia="zh-TW"/>
        </w:rPr>
        <w:t xml:space="preserve"> </w:t>
      </w:r>
      <w:r w:rsidRPr="00617D93">
        <w:rPr>
          <w:spacing w:val="-4"/>
          <w:rtl/>
          <w:lang w:val="en-GB" w:eastAsia="zh-TW"/>
        </w:rPr>
        <w:t>وتعزيز</w:t>
      </w:r>
      <w:r w:rsidR="00F10A5A" w:rsidRPr="00617D93">
        <w:rPr>
          <w:spacing w:val="-4"/>
          <w:rtl/>
          <w:lang w:val="en-GB" w:eastAsia="zh-TW"/>
        </w:rPr>
        <w:t xml:space="preserve"> </w:t>
      </w:r>
      <w:r w:rsidRPr="00617D93">
        <w:rPr>
          <w:spacing w:val="-4"/>
          <w:rtl/>
          <w:lang w:val="en-GB" w:eastAsia="zh-TW"/>
        </w:rPr>
        <w:t>حقوق</w:t>
      </w:r>
      <w:r w:rsidR="00F10A5A" w:rsidRPr="00617D93">
        <w:rPr>
          <w:spacing w:val="-4"/>
          <w:rtl/>
          <w:lang w:val="en-GB" w:eastAsia="zh-TW"/>
        </w:rPr>
        <w:t xml:space="preserve"> </w:t>
      </w:r>
      <w:r w:rsidRPr="00617D93">
        <w:rPr>
          <w:spacing w:val="-4"/>
          <w:rtl/>
          <w:lang w:val="en-GB" w:eastAsia="zh-TW"/>
        </w:rPr>
        <w:t>الإنسان</w:t>
      </w:r>
      <w:r w:rsidR="00F10A5A" w:rsidRPr="00617D93">
        <w:rPr>
          <w:spacing w:val="-4"/>
          <w:rtl/>
          <w:lang w:val="en-GB" w:eastAsia="zh-TW"/>
        </w:rPr>
        <w:t xml:space="preserve"> </w:t>
      </w:r>
      <w:r w:rsidRPr="00617D93">
        <w:rPr>
          <w:spacing w:val="-4"/>
          <w:rtl/>
          <w:lang w:val="en-GB" w:eastAsia="zh-TW"/>
        </w:rPr>
        <w:t>على</w:t>
      </w:r>
      <w:r w:rsidR="00F10A5A" w:rsidRPr="00617D93">
        <w:rPr>
          <w:spacing w:val="-4"/>
          <w:rtl/>
          <w:lang w:val="en-GB" w:eastAsia="zh-TW"/>
        </w:rPr>
        <w:t xml:space="preserve"> </w:t>
      </w:r>
      <w:r w:rsidRPr="00617D93">
        <w:rPr>
          <w:spacing w:val="-4"/>
          <w:rtl/>
          <w:lang w:val="en-GB" w:eastAsia="zh-TW"/>
        </w:rPr>
        <w:t>مستوى</w:t>
      </w:r>
      <w:r w:rsidR="00F10A5A" w:rsidRPr="00617D93">
        <w:rPr>
          <w:spacing w:val="-4"/>
          <w:rtl/>
          <w:lang w:val="en-GB" w:eastAsia="zh-TW"/>
        </w:rPr>
        <w:t xml:space="preserve"> </w:t>
      </w:r>
      <w:r w:rsidRPr="00617D93">
        <w:rPr>
          <w:spacing w:val="-4"/>
          <w:rtl/>
          <w:lang w:val="en-GB" w:eastAsia="zh-TW"/>
        </w:rPr>
        <w:t>البلديات.</w:t>
      </w:r>
    </w:p>
    <w:p w:rsidR="00B756B3" w:rsidRPr="00C57BB9" w:rsidRDefault="005557B6" w:rsidP="00A913B8">
      <w:pPr>
        <w:pStyle w:val="SingleTxtGA"/>
        <w:rPr>
          <w:rtl/>
          <w:lang w:eastAsia="zh-TW"/>
        </w:rPr>
      </w:pPr>
      <w:r>
        <w:rPr>
          <w:rtl/>
          <w:lang w:val="en-GB" w:eastAsia="zh-TW"/>
        </w:rPr>
        <w:t>١٠٧-</w:t>
      </w:r>
      <w:r>
        <w:rPr>
          <w:rtl/>
          <w:lang w:val="en-GB" w:eastAsia="zh-TW"/>
        </w:rPr>
        <w:tab/>
      </w:r>
      <w:r w:rsidR="00B756B3">
        <w:rPr>
          <w:rtl/>
          <w:lang w:val="en-GB" w:eastAsia="zh-TW"/>
        </w:rPr>
        <w:t>ويشكل</w:t>
      </w:r>
      <w:r w:rsidR="00F10A5A">
        <w:rPr>
          <w:rtl/>
          <w:lang w:val="en-GB" w:eastAsia="zh-TW"/>
        </w:rPr>
        <w:t xml:space="preserve"> </w:t>
      </w:r>
      <w:r w:rsidR="00B756B3">
        <w:rPr>
          <w:rtl/>
          <w:lang w:val="en-GB" w:eastAsia="zh-TW"/>
        </w:rPr>
        <w:t>نظام</w:t>
      </w:r>
      <w:r w:rsidR="00F10A5A">
        <w:rPr>
          <w:rtl/>
          <w:lang w:val="en-GB" w:eastAsia="zh-TW"/>
        </w:rPr>
        <w:t xml:space="preserve"> </w:t>
      </w:r>
      <w:r w:rsidR="00B756B3">
        <w:rPr>
          <w:rtl/>
          <w:lang w:val="en-GB" w:eastAsia="zh-TW"/>
        </w:rPr>
        <w:t>الحكم</w:t>
      </w:r>
      <w:r w:rsidR="00F10A5A">
        <w:rPr>
          <w:rtl/>
          <w:lang w:val="en-GB" w:eastAsia="zh-TW"/>
        </w:rPr>
        <w:t xml:space="preserve"> </w:t>
      </w:r>
      <w:r w:rsidR="00B756B3">
        <w:rPr>
          <w:rtl/>
          <w:lang w:val="en-GB" w:eastAsia="zh-TW"/>
        </w:rPr>
        <w:t>الديمقراطي</w:t>
      </w:r>
      <w:r w:rsidR="00F10A5A">
        <w:rPr>
          <w:rtl/>
          <w:lang w:val="en-GB" w:eastAsia="zh-TW"/>
        </w:rPr>
        <w:t xml:space="preserve"> </w:t>
      </w:r>
      <w:r w:rsidR="00B756B3">
        <w:rPr>
          <w:rtl/>
          <w:lang w:val="en-GB" w:eastAsia="zh-TW"/>
        </w:rPr>
        <w:t>العريق</w:t>
      </w:r>
      <w:r w:rsidR="00F10A5A">
        <w:rPr>
          <w:rtl/>
          <w:lang w:val="en-GB" w:eastAsia="zh-TW"/>
        </w:rPr>
        <w:t xml:space="preserve"> </w:t>
      </w:r>
      <w:r w:rsidR="00B756B3">
        <w:rPr>
          <w:rtl/>
          <w:lang w:val="en-GB" w:eastAsia="zh-TW"/>
        </w:rPr>
        <w:t>للسويد</w:t>
      </w:r>
      <w:r w:rsidR="00F10A5A">
        <w:rPr>
          <w:rtl/>
          <w:lang w:val="en-GB" w:eastAsia="zh-TW"/>
        </w:rPr>
        <w:t xml:space="preserve"> </w:t>
      </w:r>
      <w:r w:rsidR="00B756B3">
        <w:rPr>
          <w:rtl/>
          <w:lang w:val="en-GB" w:eastAsia="zh-TW"/>
        </w:rPr>
        <w:t>وإطارها</w:t>
      </w:r>
      <w:r w:rsidR="00F10A5A">
        <w:rPr>
          <w:rtl/>
          <w:lang w:val="en-GB" w:eastAsia="zh-TW"/>
        </w:rPr>
        <w:t xml:space="preserve"> </w:t>
      </w:r>
      <w:r w:rsidR="00B756B3">
        <w:rPr>
          <w:rtl/>
          <w:lang w:val="en-GB" w:eastAsia="zh-TW"/>
        </w:rPr>
        <w:t>الدستوري</w:t>
      </w:r>
      <w:r w:rsidR="00F10A5A">
        <w:rPr>
          <w:rtl/>
          <w:lang w:val="en-GB" w:eastAsia="zh-TW"/>
        </w:rPr>
        <w:t xml:space="preserve"> </w:t>
      </w:r>
      <w:r w:rsidR="00B756B3">
        <w:rPr>
          <w:rtl/>
          <w:lang w:val="en-GB" w:eastAsia="zh-TW"/>
        </w:rPr>
        <w:t>أساس</w:t>
      </w:r>
      <w:r w:rsidR="00F10A5A">
        <w:rPr>
          <w:rtl/>
          <w:lang w:val="en-GB" w:eastAsia="zh-TW"/>
        </w:rPr>
        <w:t xml:space="preserve"> </w:t>
      </w:r>
      <w:r w:rsidR="00B756B3">
        <w:rPr>
          <w:rtl/>
          <w:lang w:val="en-GB" w:eastAsia="zh-TW"/>
        </w:rPr>
        <w:t>التمتع</w:t>
      </w:r>
      <w:r w:rsidR="00F10A5A">
        <w:rPr>
          <w:rtl/>
          <w:lang w:val="en-GB" w:eastAsia="zh-TW"/>
        </w:rPr>
        <w:t xml:space="preserve"> </w:t>
      </w:r>
      <w:r w:rsidR="00B756B3">
        <w:rPr>
          <w:rtl/>
          <w:lang w:val="en-GB" w:eastAsia="zh-TW"/>
        </w:rPr>
        <w:t>بجميع</w:t>
      </w:r>
      <w:r w:rsidR="00F10A5A">
        <w:rPr>
          <w:rtl/>
          <w:lang w:val="en-GB" w:eastAsia="zh-TW"/>
        </w:rPr>
        <w:t xml:space="preserve"> </w:t>
      </w:r>
      <w:r w:rsidR="00B756B3">
        <w:rPr>
          <w:rtl/>
          <w:lang w:val="en-GB" w:eastAsia="zh-TW"/>
        </w:rPr>
        <w:t>الحقوق،</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حين</w:t>
      </w:r>
      <w:r w:rsidR="00F10A5A">
        <w:rPr>
          <w:rtl/>
          <w:lang w:val="en-GB" w:eastAsia="zh-TW"/>
        </w:rPr>
        <w:t xml:space="preserve"> </w:t>
      </w:r>
      <w:r w:rsidR="00B756B3">
        <w:rPr>
          <w:rtl/>
          <w:lang w:val="en-GB" w:eastAsia="zh-TW"/>
        </w:rPr>
        <w:t>ساهم</w:t>
      </w:r>
      <w:r w:rsidR="00F10A5A">
        <w:rPr>
          <w:rtl/>
          <w:lang w:val="en-GB" w:eastAsia="zh-TW"/>
        </w:rPr>
        <w:t xml:space="preserve"> </w:t>
      </w:r>
      <w:r w:rsidR="00B756B3">
        <w:rPr>
          <w:rtl/>
          <w:lang w:val="en-GB" w:eastAsia="zh-TW"/>
        </w:rPr>
        <w:t>نظام</w:t>
      </w:r>
      <w:r w:rsidR="00F10A5A">
        <w:rPr>
          <w:rtl/>
          <w:lang w:val="en-GB" w:eastAsia="zh-TW"/>
        </w:rPr>
        <w:t xml:space="preserve"> </w:t>
      </w:r>
      <w:r w:rsidR="00B756B3">
        <w:rPr>
          <w:rtl/>
          <w:lang w:val="en-GB" w:eastAsia="zh-TW"/>
        </w:rPr>
        <w:t>الرعاية</w:t>
      </w:r>
      <w:r w:rsidR="00F10A5A">
        <w:rPr>
          <w:rtl/>
          <w:lang w:val="en-GB" w:eastAsia="zh-TW"/>
        </w:rPr>
        <w:t xml:space="preserve"> </w:t>
      </w:r>
      <w:r w:rsidR="00B756B3">
        <w:rPr>
          <w:rtl/>
          <w:lang w:val="en-GB" w:eastAsia="zh-TW"/>
        </w:rPr>
        <w:t>الاجتماعية</w:t>
      </w:r>
      <w:r w:rsidR="00F10A5A">
        <w:rPr>
          <w:rtl/>
          <w:lang w:val="en-GB" w:eastAsia="zh-TW"/>
        </w:rPr>
        <w:t xml:space="preserve"> </w:t>
      </w:r>
      <w:r w:rsidR="00B756B3">
        <w:rPr>
          <w:rtl/>
          <w:lang w:val="en-GB" w:eastAsia="zh-TW"/>
        </w:rPr>
        <w:t>العام</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التمتع</w:t>
      </w:r>
      <w:r w:rsidR="00F10A5A">
        <w:rPr>
          <w:rtl/>
          <w:lang w:val="en-GB" w:eastAsia="zh-TW"/>
        </w:rPr>
        <w:t xml:space="preserve"> </w:t>
      </w:r>
      <w:r w:rsidR="00B756B3">
        <w:rPr>
          <w:rtl/>
          <w:lang w:val="en-GB" w:eastAsia="zh-TW"/>
        </w:rPr>
        <w:t>بعدد</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الحقوق</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أرض</w:t>
      </w:r>
      <w:r w:rsidR="00F10A5A">
        <w:rPr>
          <w:rtl/>
          <w:lang w:val="en-GB" w:eastAsia="zh-TW"/>
        </w:rPr>
        <w:t xml:space="preserve"> </w:t>
      </w:r>
      <w:r w:rsidR="00B756B3">
        <w:rPr>
          <w:rtl/>
          <w:lang w:val="en-GB" w:eastAsia="zh-TW"/>
        </w:rPr>
        <w:t>الواقع،</w:t>
      </w:r>
      <w:r w:rsidR="00F10A5A">
        <w:rPr>
          <w:rtl/>
          <w:lang w:val="en-GB" w:eastAsia="zh-TW"/>
        </w:rPr>
        <w:t xml:space="preserve"> </w:t>
      </w:r>
      <w:r w:rsidR="00B756B3">
        <w:rPr>
          <w:rtl/>
          <w:lang w:val="en-GB" w:eastAsia="zh-TW"/>
        </w:rPr>
        <w:t>وفي</w:t>
      </w:r>
      <w:r w:rsidR="00F10A5A">
        <w:rPr>
          <w:rtl/>
          <w:lang w:val="en-GB" w:eastAsia="zh-TW"/>
        </w:rPr>
        <w:t xml:space="preserve"> </w:t>
      </w:r>
      <w:r w:rsidR="00B756B3">
        <w:rPr>
          <w:rtl/>
          <w:lang w:val="en-GB" w:eastAsia="zh-TW"/>
        </w:rPr>
        <w:t>احتلال</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مراتب</w:t>
      </w:r>
      <w:r w:rsidR="00F10A5A">
        <w:rPr>
          <w:rtl/>
          <w:lang w:val="en-GB" w:eastAsia="zh-TW"/>
        </w:rPr>
        <w:t xml:space="preserve"> </w:t>
      </w:r>
      <w:r w:rsidR="00B756B3">
        <w:rPr>
          <w:rtl/>
          <w:lang w:val="en-GB" w:eastAsia="zh-TW"/>
        </w:rPr>
        <w:t>عالية</w:t>
      </w:r>
      <w:r w:rsidR="00F10A5A">
        <w:rPr>
          <w:rtl/>
          <w:lang w:val="en-GB" w:eastAsia="zh-TW"/>
        </w:rPr>
        <w:t xml:space="preserve"> </w:t>
      </w:r>
      <w:r w:rsidR="00B756B3">
        <w:rPr>
          <w:rtl/>
          <w:lang w:val="en-GB" w:eastAsia="zh-TW"/>
        </w:rPr>
        <w:t>نسبياً</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المقارنات</w:t>
      </w:r>
      <w:r w:rsidR="00F10A5A">
        <w:rPr>
          <w:rtl/>
          <w:lang w:val="en-GB" w:eastAsia="zh-TW"/>
        </w:rPr>
        <w:t xml:space="preserve"> </w:t>
      </w:r>
      <w:r w:rsidR="00B756B3">
        <w:rPr>
          <w:rtl/>
          <w:lang w:val="en-GB" w:eastAsia="zh-TW"/>
        </w:rPr>
        <w:t>الدولية</w:t>
      </w:r>
      <w:r w:rsidR="00F10A5A">
        <w:rPr>
          <w:rtl/>
          <w:lang w:val="en-GB" w:eastAsia="zh-TW"/>
        </w:rPr>
        <w:t xml:space="preserve"> </w:t>
      </w:r>
      <w:r w:rsidR="00B756B3">
        <w:rPr>
          <w:rtl/>
          <w:lang w:val="en-GB" w:eastAsia="zh-TW"/>
        </w:rPr>
        <w:t>المتعلقة</w:t>
      </w:r>
      <w:r w:rsidR="00F10A5A">
        <w:rPr>
          <w:rtl/>
          <w:lang w:val="en-GB" w:eastAsia="zh-TW"/>
        </w:rPr>
        <w:t xml:space="preserve"> </w:t>
      </w:r>
      <w:r w:rsidR="00B756B3">
        <w:rPr>
          <w:rtl/>
          <w:lang w:val="en-GB" w:eastAsia="zh-TW"/>
        </w:rPr>
        <w:t>بمستويات</w:t>
      </w:r>
      <w:r w:rsidR="00F10A5A">
        <w:rPr>
          <w:rtl/>
          <w:lang w:val="en-GB" w:eastAsia="zh-TW"/>
        </w:rPr>
        <w:t xml:space="preserve"> </w:t>
      </w:r>
      <w:r w:rsidR="00B756B3">
        <w:rPr>
          <w:rtl/>
          <w:lang w:val="en-GB" w:eastAsia="zh-TW"/>
        </w:rPr>
        <w:t>المعيشة</w:t>
      </w:r>
      <w:r w:rsidR="00F10A5A">
        <w:rPr>
          <w:rtl/>
          <w:lang w:val="en-GB" w:eastAsia="zh-TW"/>
        </w:rPr>
        <w:t xml:space="preserve"> </w:t>
      </w:r>
      <w:r w:rsidR="00B756B3">
        <w:rPr>
          <w:rtl/>
          <w:lang w:val="en-GB" w:eastAsia="zh-TW"/>
        </w:rPr>
        <w:t>العامة.</w:t>
      </w:r>
      <w:r w:rsidR="00F10A5A">
        <w:rPr>
          <w:rtl/>
          <w:lang w:val="en-GB" w:eastAsia="zh-TW"/>
        </w:rPr>
        <w:t xml:space="preserve"> </w:t>
      </w:r>
      <w:r w:rsidR="00B756B3">
        <w:rPr>
          <w:rtl/>
          <w:lang w:val="en-GB" w:eastAsia="zh-TW"/>
        </w:rPr>
        <w:t>والدولة</w:t>
      </w:r>
      <w:r w:rsidR="00F10A5A">
        <w:rPr>
          <w:rtl/>
          <w:lang w:val="en-GB" w:eastAsia="zh-TW"/>
        </w:rPr>
        <w:t xml:space="preserve"> </w:t>
      </w:r>
      <w:r w:rsidR="00B756B3">
        <w:rPr>
          <w:rtl/>
          <w:lang w:val="en-GB" w:eastAsia="zh-TW"/>
        </w:rPr>
        <w:t>مسؤولة</w:t>
      </w:r>
      <w:r w:rsidR="00F10A5A">
        <w:rPr>
          <w:rtl/>
          <w:lang w:val="en-GB" w:eastAsia="zh-TW"/>
        </w:rPr>
        <w:t xml:space="preserve"> </w:t>
      </w:r>
      <w:r w:rsidR="00B756B3">
        <w:rPr>
          <w:rtl/>
          <w:lang w:val="en-GB" w:eastAsia="zh-TW"/>
        </w:rPr>
        <w:t>عن</w:t>
      </w:r>
      <w:r w:rsidR="00F10A5A">
        <w:rPr>
          <w:rtl/>
          <w:lang w:val="en-GB" w:eastAsia="zh-TW"/>
        </w:rPr>
        <w:t xml:space="preserve"> </w:t>
      </w:r>
      <w:r w:rsidR="00B756B3">
        <w:rPr>
          <w:rtl/>
          <w:lang w:val="en-GB" w:eastAsia="zh-TW"/>
        </w:rPr>
        <w:t>جميع</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جل</w:t>
      </w:r>
      <w:r w:rsidR="00F10A5A">
        <w:rPr>
          <w:rtl/>
          <w:lang w:val="en-GB" w:eastAsia="zh-TW"/>
        </w:rPr>
        <w:t xml:space="preserve"> </w:t>
      </w:r>
      <w:r w:rsidR="00B756B3">
        <w:rPr>
          <w:rtl/>
          <w:lang w:val="en-GB" w:eastAsia="zh-TW"/>
        </w:rPr>
        <w:t>التكاليف</w:t>
      </w:r>
      <w:r w:rsidR="00F10A5A">
        <w:rPr>
          <w:rtl/>
          <w:lang w:val="en-GB" w:eastAsia="zh-TW"/>
        </w:rPr>
        <w:t xml:space="preserve"> </w:t>
      </w:r>
      <w:r w:rsidR="00B756B3">
        <w:rPr>
          <w:rtl/>
          <w:lang w:val="en-GB" w:eastAsia="zh-TW"/>
        </w:rPr>
        <w:t>المتصلة</w:t>
      </w:r>
      <w:r w:rsidR="00F10A5A">
        <w:rPr>
          <w:rtl/>
          <w:lang w:val="en-GB" w:eastAsia="zh-TW"/>
        </w:rPr>
        <w:t xml:space="preserve"> </w:t>
      </w:r>
      <w:r w:rsidR="00B756B3">
        <w:rPr>
          <w:rtl/>
          <w:lang w:val="en-GB" w:eastAsia="zh-TW"/>
        </w:rPr>
        <w:t>بالتعليم</w:t>
      </w:r>
      <w:r w:rsidR="00F10A5A">
        <w:rPr>
          <w:rtl/>
          <w:lang w:val="en-GB" w:eastAsia="zh-TW"/>
        </w:rPr>
        <w:t xml:space="preserve"> </w:t>
      </w:r>
      <w:r w:rsidR="00B756B3">
        <w:rPr>
          <w:rtl/>
          <w:lang w:val="en-GB" w:eastAsia="zh-TW"/>
        </w:rPr>
        <w:t>والرعاية</w:t>
      </w:r>
      <w:r w:rsidR="00F10A5A">
        <w:rPr>
          <w:rtl/>
          <w:lang w:val="en-GB" w:eastAsia="zh-TW"/>
        </w:rPr>
        <w:t xml:space="preserve"> </w:t>
      </w:r>
      <w:r w:rsidR="00B756B3">
        <w:rPr>
          <w:rtl/>
          <w:lang w:val="en-GB" w:eastAsia="zh-TW"/>
        </w:rPr>
        <w:t>الصحية</w:t>
      </w:r>
      <w:r w:rsidR="00F10A5A">
        <w:rPr>
          <w:rtl/>
          <w:lang w:val="en-GB" w:eastAsia="zh-TW"/>
        </w:rPr>
        <w:t xml:space="preserve"> </w:t>
      </w:r>
      <w:r w:rsidR="00B756B3">
        <w:rPr>
          <w:rtl/>
          <w:lang w:val="en-GB" w:eastAsia="zh-TW"/>
        </w:rPr>
        <w:t>ورعاية</w:t>
      </w:r>
      <w:r w:rsidR="00F10A5A">
        <w:rPr>
          <w:rtl/>
          <w:lang w:val="en-GB" w:eastAsia="zh-TW"/>
        </w:rPr>
        <w:t xml:space="preserve"> </w:t>
      </w:r>
      <w:r w:rsidR="00B756B3">
        <w:rPr>
          <w:rtl/>
          <w:lang w:val="en-GB" w:eastAsia="zh-TW"/>
        </w:rPr>
        <w:t>الأطفال</w:t>
      </w:r>
      <w:r w:rsidR="00F10A5A">
        <w:rPr>
          <w:rtl/>
          <w:lang w:val="en-GB" w:eastAsia="zh-TW"/>
        </w:rPr>
        <w:t xml:space="preserve"> </w:t>
      </w:r>
      <w:r w:rsidR="00B756B3">
        <w:rPr>
          <w:rtl/>
          <w:lang w:val="en-GB" w:eastAsia="zh-TW"/>
        </w:rPr>
        <w:t>ورعاية</w:t>
      </w:r>
      <w:r w:rsidR="00F10A5A">
        <w:rPr>
          <w:rtl/>
          <w:lang w:val="en-GB" w:eastAsia="zh-TW"/>
        </w:rPr>
        <w:t xml:space="preserve"> </w:t>
      </w:r>
      <w:r w:rsidR="00B756B3">
        <w:rPr>
          <w:rtl/>
          <w:lang w:val="en-GB" w:eastAsia="zh-TW"/>
        </w:rPr>
        <w:t>المسنين</w:t>
      </w:r>
      <w:r w:rsidR="00F10A5A">
        <w:rPr>
          <w:rtl/>
          <w:lang w:val="en-GB" w:eastAsia="zh-TW"/>
        </w:rPr>
        <w:t xml:space="preserve"> </w:t>
      </w:r>
      <w:r w:rsidR="00B756B3">
        <w:rPr>
          <w:rtl/>
          <w:lang w:val="en-GB" w:eastAsia="zh-TW"/>
        </w:rPr>
        <w:t>واستحقاقات</w:t>
      </w:r>
      <w:r w:rsidR="00F10A5A">
        <w:rPr>
          <w:rtl/>
          <w:lang w:val="en-GB" w:eastAsia="zh-TW"/>
        </w:rPr>
        <w:t xml:space="preserve"> </w:t>
      </w:r>
      <w:r w:rsidR="00B756B3">
        <w:rPr>
          <w:rtl/>
          <w:lang w:val="en-GB" w:eastAsia="zh-TW"/>
        </w:rPr>
        <w:t>الضمان</w:t>
      </w:r>
      <w:r w:rsidR="00F10A5A">
        <w:rPr>
          <w:rtl/>
          <w:lang w:val="en-GB" w:eastAsia="zh-TW"/>
        </w:rPr>
        <w:t xml:space="preserve"> </w:t>
      </w:r>
      <w:r w:rsidR="00B756B3">
        <w:rPr>
          <w:rtl/>
          <w:lang w:val="en-GB" w:eastAsia="zh-TW"/>
        </w:rPr>
        <w:t>الاجتماعي</w:t>
      </w:r>
      <w:r w:rsidR="00F10A5A">
        <w:rPr>
          <w:rtl/>
          <w:lang w:val="en-GB" w:eastAsia="zh-TW"/>
        </w:rPr>
        <w:t xml:space="preserve"> </w:t>
      </w:r>
      <w:r w:rsidR="00B756B3">
        <w:rPr>
          <w:rtl/>
          <w:lang w:val="en-GB" w:eastAsia="zh-TW"/>
        </w:rPr>
        <w:t>الأساسية.</w:t>
      </w:r>
      <w:r w:rsidR="00F10A5A">
        <w:rPr>
          <w:rtl/>
          <w:lang w:val="en-GB" w:eastAsia="zh-TW"/>
        </w:rPr>
        <w:t xml:space="preserve"> </w:t>
      </w:r>
      <w:r w:rsidR="00B756B3">
        <w:rPr>
          <w:rtl/>
          <w:lang w:val="en-GB" w:eastAsia="zh-TW"/>
        </w:rPr>
        <w:t>(يرجى</w:t>
      </w:r>
      <w:r w:rsidR="00F10A5A">
        <w:rPr>
          <w:rtl/>
          <w:lang w:val="en-GB" w:eastAsia="zh-TW"/>
        </w:rPr>
        <w:t xml:space="preserve"> </w:t>
      </w:r>
      <w:r w:rsidR="00B756B3">
        <w:rPr>
          <w:rtl/>
          <w:lang w:val="en-GB" w:eastAsia="zh-TW"/>
        </w:rPr>
        <w:t>الرجوع</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الفصل</w:t>
      </w:r>
      <w:r w:rsidR="00F10A5A">
        <w:rPr>
          <w:rtl/>
          <w:lang w:val="en-GB" w:eastAsia="zh-TW"/>
        </w:rPr>
        <w:t xml:space="preserve"> </w:t>
      </w:r>
      <w:r w:rsidR="00B756B3">
        <w:rPr>
          <w:rtl/>
          <w:lang w:val="en-GB" w:eastAsia="zh-TW"/>
        </w:rPr>
        <w:t>الثاني-دال،</w:t>
      </w:r>
      <w:r w:rsidR="00F10A5A">
        <w:rPr>
          <w:rtl/>
          <w:lang w:val="en-GB" w:eastAsia="zh-TW"/>
        </w:rPr>
        <w:t xml:space="preserve"> </w:t>
      </w:r>
      <w:r w:rsidR="00B756B3">
        <w:rPr>
          <w:rtl/>
          <w:lang w:val="en-GB" w:eastAsia="zh-TW"/>
        </w:rPr>
        <w:t>الفقرة</w:t>
      </w:r>
      <w:r w:rsidR="00F10A5A">
        <w:rPr>
          <w:rtl/>
          <w:lang w:val="en-GB" w:eastAsia="zh-TW"/>
        </w:rPr>
        <w:t xml:space="preserve"> </w:t>
      </w:r>
      <w:r w:rsidR="00B756B3">
        <w:rPr>
          <w:rtl/>
          <w:lang w:val="en-GB" w:eastAsia="zh-TW"/>
        </w:rPr>
        <w:t>٨٦</w:t>
      </w:r>
      <w:r w:rsidR="00F10A5A">
        <w:rPr>
          <w:rtl/>
          <w:lang w:val="en-GB" w:eastAsia="zh-TW"/>
        </w:rPr>
        <w:t xml:space="preserve"> </w:t>
      </w:r>
      <w:r w:rsidR="00B756B3">
        <w:rPr>
          <w:rtl/>
          <w:lang w:val="en-GB" w:eastAsia="zh-TW"/>
        </w:rPr>
        <w:t>وما</w:t>
      </w:r>
      <w:r w:rsidR="00F10A5A">
        <w:rPr>
          <w:rtl/>
          <w:lang w:val="en-GB" w:eastAsia="zh-TW"/>
        </w:rPr>
        <w:t xml:space="preserve"> </w:t>
      </w:r>
      <w:r w:rsidR="00B756B3">
        <w:rPr>
          <w:rtl/>
          <w:lang w:val="en-GB" w:eastAsia="zh-TW"/>
        </w:rPr>
        <w:t>يليها</w:t>
      </w:r>
      <w:r w:rsidR="00F10A5A">
        <w:rPr>
          <w:rtl/>
          <w:lang w:val="en-GB" w:eastAsia="zh-TW"/>
        </w:rPr>
        <w:t xml:space="preserve"> </w:t>
      </w:r>
      <w:r w:rsidR="00B756B3">
        <w:rPr>
          <w:rtl/>
          <w:lang w:val="en-GB" w:eastAsia="zh-TW"/>
        </w:rPr>
        <w:t>للاطلاع</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معلومات</w:t>
      </w:r>
      <w:r w:rsidR="00F10A5A">
        <w:rPr>
          <w:rtl/>
          <w:lang w:val="en-GB" w:eastAsia="zh-TW"/>
        </w:rPr>
        <w:t xml:space="preserve"> </w:t>
      </w:r>
      <w:r w:rsidR="00B756B3">
        <w:rPr>
          <w:rtl/>
          <w:lang w:val="en-GB" w:eastAsia="zh-TW"/>
        </w:rPr>
        <w:t>عن</w:t>
      </w:r>
      <w:r w:rsidR="00F10A5A">
        <w:rPr>
          <w:rtl/>
          <w:lang w:val="en-GB" w:eastAsia="zh-TW"/>
        </w:rPr>
        <w:t xml:space="preserve"> </w:t>
      </w:r>
      <w:r w:rsidR="00B756B3">
        <w:rPr>
          <w:rtl/>
          <w:lang w:val="en-GB" w:eastAsia="zh-TW"/>
        </w:rPr>
        <w:t>أمناء</w:t>
      </w:r>
      <w:r w:rsidR="00F10A5A">
        <w:rPr>
          <w:rtl/>
          <w:lang w:val="en-GB" w:eastAsia="zh-TW"/>
        </w:rPr>
        <w:t xml:space="preserve"> </w:t>
      </w:r>
      <w:r w:rsidR="00B756B3">
        <w:rPr>
          <w:rtl/>
          <w:lang w:val="en-GB" w:eastAsia="zh-TW"/>
        </w:rPr>
        <w:t>المظالم</w:t>
      </w:r>
      <w:r w:rsidR="00F10A5A">
        <w:rPr>
          <w:rtl/>
          <w:lang w:val="en-GB" w:eastAsia="zh-TW"/>
        </w:rPr>
        <w:t xml:space="preserve"> </w:t>
      </w:r>
      <w:r w:rsidR="00B756B3">
        <w:rPr>
          <w:rtl/>
          <w:lang w:val="en-GB" w:eastAsia="zh-TW"/>
        </w:rPr>
        <w:t>المختلفين</w:t>
      </w:r>
      <w:r w:rsidR="00A913B8">
        <w:rPr>
          <w:rFonts w:hint="cs"/>
          <w:rtl/>
          <w:lang w:val="en-GB" w:eastAsia="zh-TW"/>
        </w:rPr>
        <w:t xml:space="preserve">). </w:t>
      </w:r>
    </w:p>
    <w:p w:rsidR="00B756B3" w:rsidRPr="00115B83" w:rsidRDefault="00B756B3" w:rsidP="005557B6">
      <w:pPr>
        <w:pStyle w:val="H23GA"/>
        <w:rPr>
          <w:rtl/>
        </w:rPr>
      </w:pPr>
      <w:r>
        <w:rPr>
          <w:rtl/>
        </w:rPr>
        <w:tab/>
      </w:r>
      <w:r>
        <w:rPr>
          <w:rtl/>
        </w:rPr>
        <w:tab/>
      </w:r>
      <w:r w:rsidRPr="00115B83">
        <w:rPr>
          <w:rtl/>
        </w:rPr>
        <w:t>المعلومات</w:t>
      </w:r>
    </w:p>
    <w:p w:rsidR="00B756B3" w:rsidRPr="008F405D" w:rsidRDefault="005557B6" w:rsidP="005557B6">
      <w:pPr>
        <w:pStyle w:val="SingleTxtGA"/>
        <w:rPr>
          <w:rtl/>
          <w:lang w:val="en-GB" w:eastAsia="zh-TW"/>
        </w:rPr>
      </w:pPr>
      <w:r>
        <w:rPr>
          <w:rtl/>
          <w:lang w:val="en-GB" w:eastAsia="zh-TW"/>
        </w:rPr>
        <w:t>١٠٨-</w:t>
      </w:r>
      <w:r>
        <w:rPr>
          <w:rtl/>
          <w:lang w:val="en-GB" w:eastAsia="zh-TW"/>
        </w:rPr>
        <w:tab/>
      </w:r>
      <w:r w:rsidR="00B756B3">
        <w:rPr>
          <w:rtl/>
          <w:lang w:val="en-GB" w:eastAsia="zh-TW"/>
        </w:rPr>
        <w:t>تعترف</w:t>
      </w:r>
      <w:r w:rsidR="00F10A5A">
        <w:rPr>
          <w:rtl/>
          <w:lang w:val="en-GB" w:eastAsia="zh-TW"/>
        </w:rPr>
        <w:t xml:space="preserve"> </w:t>
      </w:r>
      <w:r w:rsidR="00B756B3">
        <w:rPr>
          <w:rtl/>
          <w:lang w:val="en-GB" w:eastAsia="zh-TW"/>
        </w:rPr>
        <w:t>الحكومة</w:t>
      </w:r>
      <w:r w:rsidR="00F10A5A">
        <w:rPr>
          <w:rtl/>
          <w:lang w:val="en-GB" w:eastAsia="zh-TW"/>
        </w:rPr>
        <w:t xml:space="preserve"> </w:t>
      </w:r>
      <w:r w:rsidR="00B756B3">
        <w:rPr>
          <w:rtl/>
          <w:lang w:val="en-GB" w:eastAsia="zh-TW"/>
        </w:rPr>
        <w:t>بالتحدي</w:t>
      </w:r>
      <w:r w:rsidR="00F10A5A">
        <w:rPr>
          <w:rtl/>
          <w:lang w:val="en-GB" w:eastAsia="zh-TW"/>
        </w:rPr>
        <w:t xml:space="preserve"> </w:t>
      </w:r>
      <w:r w:rsidR="00B756B3">
        <w:rPr>
          <w:rtl/>
          <w:lang w:val="en-GB" w:eastAsia="zh-TW"/>
        </w:rPr>
        <w:t>الأساسي</w:t>
      </w:r>
      <w:r w:rsidR="00F10A5A">
        <w:rPr>
          <w:rtl/>
          <w:lang w:val="en-GB" w:eastAsia="zh-TW"/>
        </w:rPr>
        <w:t xml:space="preserve"> </w:t>
      </w:r>
      <w:r w:rsidR="00B756B3">
        <w:rPr>
          <w:rtl/>
          <w:lang w:val="en-GB" w:eastAsia="zh-TW"/>
        </w:rPr>
        <w:t>المتمثل</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ضمان</w:t>
      </w:r>
      <w:r w:rsidR="00F10A5A">
        <w:rPr>
          <w:rtl/>
          <w:lang w:val="en-GB" w:eastAsia="zh-TW"/>
        </w:rPr>
        <w:t xml:space="preserve"> </w:t>
      </w:r>
      <w:r w:rsidR="00B756B3">
        <w:rPr>
          <w:rtl/>
          <w:lang w:val="en-GB" w:eastAsia="zh-TW"/>
        </w:rPr>
        <w:t>معالجة</w:t>
      </w:r>
      <w:r w:rsidR="00F10A5A">
        <w:rPr>
          <w:rtl/>
          <w:lang w:val="en-GB" w:eastAsia="zh-TW"/>
        </w:rPr>
        <w:t xml:space="preserve"> </w:t>
      </w:r>
      <w:r w:rsidR="00B756B3">
        <w:rPr>
          <w:rtl/>
          <w:lang w:val="en-GB" w:eastAsia="zh-TW"/>
        </w:rPr>
        <w:t>جميع</w:t>
      </w:r>
      <w:r w:rsidR="00F10A5A">
        <w:rPr>
          <w:rtl/>
          <w:lang w:val="en-GB" w:eastAsia="zh-TW"/>
        </w:rPr>
        <w:t xml:space="preserve"> </w:t>
      </w:r>
      <w:r w:rsidR="00B756B3">
        <w:rPr>
          <w:rtl/>
          <w:lang w:val="en-GB" w:eastAsia="zh-TW"/>
        </w:rPr>
        <w:t>مسائل</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جميع</w:t>
      </w:r>
      <w:r w:rsidR="00F10A5A">
        <w:rPr>
          <w:rtl/>
          <w:lang w:val="en-GB" w:eastAsia="zh-TW"/>
        </w:rPr>
        <w:t xml:space="preserve"> </w:t>
      </w:r>
      <w:r w:rsidR="00B756B3">
        <w:rPr>
          <w:rtl/>
          <w:lang w:val="en-GB" w:eastAsia="zh-TW"/>
        </w:rPr>
        <w:t>مستويات</w:t>
      </w:r>
      <w:r w:rsidR="00F10A5A">
        <w:rPr>
          <w:rtl/>
          <w:lang w:val="en-GB" w:eastAsia="zh-TW"/>
        </w:rPr>
        <w:t xml:space="preserve"> </w:t>
      </w:r>
      <w:r w:rsidR="00B756B3">
        <w:rPr>
          <w:rtl/>
          <w:lang w:val="en-GB" w:eastAsia="zh-TW"/>
        </w:rPr>
        <w:t>المجتمع</w:t>
      </w:r>
      <w:r w:rsidR="00F10A5A">
        <w:rPr>
          <w:rtl/>
          <w:lang w:val="en-GB" w:eastAsia="zh-TW"/>
        </w:rPr>
        <w:t xml:space="preserve"> </w:t>
      </w:r>
      <w:r w:rsidR="00B756B3">
        <w:rPr>
          <w:rtl/>
          <w:lang w:val="en-GB" w:eastAsia="zh-TW"/>
        </w:rPr>
        <w:t>-</w:t>
      </w:r>
      <w:r w:rsidR="00F10A5A">
        <w:rPr>
          <w:rtl/>
          <w:lang w:val="en-GB" w:eastAsia="zh-TW"/>
        </w:rPr>
        <w:t xml:space="preserve"> </w:t>
      </w:r>
      <w:r w:rsidR="00B756B3">
        <w:rPr>
          <w:rtl/>
          <w:lang w:val="en-GB" w:eastAsia="zh-TW"/>
        </w:rPr>
        <w:t>الوطني</w:t>
      </w:r>
      <w:r w:rsidR="00F10A5A">
        <w:rPr>
          <w:rtl/>
          <w:lang w:val="en-GB" w:eastAsia="zh-TW"/>
        </w:rPr>
        <w:t xml:space="preserve"> </w:t>
      </w:r>
      <w:r w:rsidR="00B756B3">
        <w:rPr>
          <w:rtl/>
          <w:lang w:val="en-GB" w:eastAsia="zh-TW"/>
        </w:rPr>
        <w:t>والإقليمي</w:t>
      </w:r>
      <w:r w:rsidR="00F10A5A">
        <w:rPr>
          <w:rtl/>
          <w:lang w:val="en-GB" w:eastAsia="zh-TW"/>
        </w:rPr>
        <w:t xml:space="preserve"> </w:t>
      </w:r>
      <w:r w:rsidR="00B756B3">
        <w:rPr>
          <w:rtl/>
          <w:lang w:val="en-GB" w:eastAsia="zh-TW"/>
        </w:rPr>
        <w:t>والمحلي.</w:t>
      </w:r>
      <w:r w:rsidR="00F10A5A">
        <w:rPr>
          <w:rtl/>
          <w:lang w:val="en-GB" w:eastAsia="zh-TW"/>
        </w:rPr>
        <w:t xml:space="preserve"> </w:t>
      </w:r>
      <w:r w:rsidR="00B756B3">
        <w:rPr>
          <w:rtl/>
          <w:lang w:val="en-GB" w:eastAsia="zh-TW"/>
        </w:rPr>
        <w:t>وهذا</w:t>
      </w:r>
      <w:r w:rsidR="00F10A5A">
        <w:rPr>
          <w:rtl/>
          <w:lang w:val="en-GB" w:eastAsia="zh-TW"/>
        </w:rPr>
        <w:t xml:space="preserve"> </w:t>
      </w:r>
      <w:r w:rsidR="00B756B3">
        <w:rPr>
          <w:rtl/>
          <w:lang w:val="en-GB" w:eastAsia="zh-TW"/>
        </w:rPr>
        <w:t>يتطلب</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جميع</w:t>
      </w:r>
      <w:r w:rsidR="00F10A5A">
        <w:rPr>
          <w:rtl/>
          <w:lang w:val="en-GB" w:eastAsia="zh-TW"/>
        </w:rPr>
        <w:t xml:space="preserve"> </w:t>
      </w:r>
      <w:r w:rsidR="00B756B3">
        <w:rPr>
          <w:rtl/>
          <w:lang w:val="en-GB" w:eastAsia="zh-TW"/>
        </w:rPr>
        <w:t>الجهات</w:t>
      </w:r>
      <w:r w:rsidR="00F10A5A">
        <w:rPr>
          <w:rtl/>
          <w:lang w:val="en-GB" w:eastAsia="zh-TW"/>
        </w:rPr>
        <w:t xml:space="preserve"> </w:t>
      </w:r>
      <w:r w:rsidR="00B756B3">
        <w:rPr>
          <w:rtl/>
          <w:lang w:val="en-GB" w:eastAsia="zh-TW"/>
        </w:rPr>
        <w:t>الفاعلة</w:t>
      </w:r>
      <w:r w:rsidR="00F10A5A">
        <w:rPr>
          <w:rtl/>
          <w:lang w:val="en-GB" w:eastAsia="zh-TW"/>
        </w:rPr>
        <w:t xml:space="preserve"> </w:t>
      </w:r>
      <w:r w:rsidR="00B756B3">
        <w:rPr>
          <w:rtl/>
          <w:lang w:val="en-GB" w:eastAsia="zh-TW"/>
        </w:rPr>
        <w:t>المعنية</w:t>
      </w:r>
      <w:r w:rsidR="00F10A5A">
        <w:rPr>
          <w:rtl/>
          <w:lang w:val="en-GB" w:eastAsia="zh-TW"/>
        </w:rPr>
        <w:t xml:space="preserve"> </w:t>
      </w:r>
      <w:r w:rsidR="00B756B3">
        <w:rPr>
          <w:rtl/>
          <w:lang w:val="en-GB" w:eastAsia="zh-TW"/>
        </w:rPr>
        <w:t>معرفة</w:t>
      </w:r>
      <w:r w:rsidR="00F10A5A">
        <w:rPr>
          <w:rtl/>
          <w:lang w:val="en-GB" w:eastAsia="zh-TW"/>
        </w:rPr>
        <w:t xml:space="preserve"> </w:t>
      </w:r>
      <w:r w:rsidR="00B756B3">
        <w:rPr>
          <w:rtl/>
          <w:lang w:val="en-GB" w:eastAsia="zh-TW"/>
        </w:rPr>
        <w:t>قضايا</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ومن</w:t>
      </w:r>
      <w:r w:rsidR="00F10A5A">
        <w:rPr>
          <w:rtl/>
          <w:lang w:val="en-GB" w:eastAsia="zh-TW"/>
        </w:rPr>
        <w:t xml:space="preserve"> </w:t>
      </w:r>
      <w:r w:rsidR="00B756B3">
        <w:rPr>
          <w:rtl/>
          <w:lang w:val="en-GB" w:eastAsia="zh-TW"/>
        </w:rPr>
        <w:t>الضروري</w:t>
      </w:r>
      <w:r w:rsidR="00F10A5A">
        <w:rPr>
          <w:rtl/>
          <w:lang w:val="en-GB" w:eastAsia="zh-TW"/>
        </w:rPr>
        <w:t xml:space="preserve"> </w:t>
      </w:r>
      <w:r w:rsidR="00B756B3">
        <w:rPr>
          <w:rtl/>
          <w:lang w:val="en-GB" w:eastAsia="zh-TW"/>
        </w:rPr>
        <w:t>أيضاً</w:t>
      </w:r>
      <w:r w:rsidR="00F10A5A">
        <w:rPr>
          <w:rtl/>
          <w:lang w:val="en-GB" w:eastAsia="zh-TW"/>
        </w:rPr>
        <w:t xml:space="preserve"> </w:t>
      </w:r>
      <w:r w:rsidR="00B756B3">
        <w:rPr>
          <w:rtl/>
          <w:lang w:val="en-GB" w:eastAsia="zh-TW"/>
        </w:rPr>
        <w:t>ضمان</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تتعاون</w:t>
      </w:r>
      <w:r w:rsidR="00F10A5A">
        <w:rPr>
          <w:rtl/>
          <w:lang w:val="en-GB" w:eastAsia="zh-TW"/>
        </w:rPr>
        <w:t xml:space="preserve"> </w:t>
      </w:r>
      <w:r w:rsidR="00B756B3">
        <w:rPr>
          <w:rtl/>
          <w:lang w:val="en-GB" w:eastAsia="zh-TW"/>
        </w:rPr>
        <w:t>المستويات</w:t>
      </w:r>
      <w:r w:rsidR="00F10A5A">
        <w:rPr>
          <w:rtl/>
          <w:lang w:val="en-GB" w:eastAsia="zh-TW"/>
        </w:rPr>
        <w:t xml:space="preserve"> </w:t>
      </w:r>
      <w:r w:rsidR="00B756B3">
        <w:rPr>
          <w:rtl/>
          <w:lang w:val="en-GB" w:eastAsia="zh-TW"/>
        </w:rPr>
        <w:t>الحكومية</w:t>
      </w:r>
      <w:r w:rsidR="00F10A5A">
        <w:rPr>
          <w:rtl/>
          <w:lang w:val="en-GB" w:eastAsia="zh-TW"/>
        </w:rPr>
        <w:t xml:space="preserve"> </w:t>
      </w:r>
      <w:r w:rsidR="00B756B3">
        <w:rPr>
          <w:rtl/>
          <w:lang w:val="en-GB" w:eastAsia="zh-TW"/>
        </w:rPr>
        <w:t>المختلفة</w:t>
      </w:r>
      <w:r w:rsidR="00F10A5A">
        <w:rPr>
          <w:rtl/>
          <w:lang w:val="en-GB" w:eastAsia="zh-TW"/>
        </w:rPr>
        <w:t xml:space="preserve"> </w:t>
      </w:r>
      <w:r w:rsidR="00B756B3">
        <w:rPr>
          <w:rtl/>
          <w:lang w:val="en-GB" w:eastAsia="zh-TW"/>
        </w:rPr>
        <w:t>مع</w:t>
      </w:r>
      <w:r w:rsidR="00F10A5A">
        <w:rPr>
          <w:rtl/>
          <w:lang w:val="en-GB" w:eastAsia="zh-TW"/>
        </w:rPr>
        <w:t xml:space="preserve"> </w:t>
      </w:r>
      <w:r w:rsidR="00B756B3">
        <w:rPr>
          <w:rtl/>
          <w:lang w:val="en-GB" w:eastAsia="zh-TW"/>
        </w:rPr>
        <w:t>بعضها</w:t>
      </w:r>
      <w:r w:rsidR="00F10A5A">
        <w:rPr>
          <w:rtl/>
          <w:lang w:val="en-GB" w:eastAsia="zh-TW"/>
        </w:rPr>
        <w:t xml:space="preserve"> </w:t>
      </w:r>
      <w:r w:rsidR="00B756B3">
        <w:rPr>
          <w:rtl/>
          <w:lang w:val="en-GB" w:eastAsia="zh-TW"/>
        </w:rPr>
        <w:t>البعض.</w:t>
      </w:r>
      <w:r w:rsidR="00F10A5A">
        <w:rPr>
          <w:rtl/>
          <w:lang w:val="en-GB" w:eastAsia="zh-TW"/>
        </w:rPr>
        <w:t xml:space="preserve"> </w:t>
      </w:r>
      <w:r w:rsidR="00B756B3">
        <w:rPr>
          <w:rtl/>
          <w:lang w:val="en-GB" w:eastAsia="zh-TW"/>
        </w:rPr>
        <w:t>وتنوي</w:t>
      </w:r>
      <w:r w:rsidR="00F10A5A">
        <w:rPr>
          <w:rtl/>
          <w:lang w:val="en-GB" w:eastAsia="zh-TW"/>
        </w:rPr>
        <w:t xml:space="preserve"> </w:t>
      </w:r>
      <w:r w:rsidR="00B756B3">
        <w:rPr>
          <w:rtl/>
          <w:lang w:val="en-GB" w:eastAsia="zh-TW"/>
        </w:rPr>
        <w:t>الحكومة</w:t>
      </w:r>
      <w:r w:rsidR="00F10A5A">
        <w:rPr>
          <w:rtl/>
          <w:lang w:val="en-GB" w:eastAsia="zh-TW"/>
        </w:rPr>
        <w:t xml:space="preserve"> </w:t>
      </w:r>
      <w:r w:rsidR="00B756B3">
        <w:rPr>
          <w:rtl/>
          <w:lang w:val="en-GB" w:eastAsia="zh-TW"/>
        </w:rPr>
        <w:t>مواصلة</w:t>
      </w:r>
      <w:r w:rsidR="00F10A5A">
        <w:rPr>
          <w:rtl/>
          <w:lang w:val="en-GB" w:eastAsia="zh-TW"/>
        </w:rPr>
        <w:t xml:space="preserve"> </w:t>
      </w:r>
      <w:r w:rsidR="00B756B3">
        <w:rPr>
          <w:rtl/>
          <w:lang w:val="en-GB" w:eastAsia="zh-TW"/>
        </w:rPr>
        <w:t>التعاون</w:t>
      </w:r>
      <w:r w:rsidR="00F10A5A">
        <w:rPr>
          <w:rtl/>
          <w:lang w:val="en-GB" w:eastAsia="zh-TW"/>
        </w:rPr>
        <w:t xml:space="preserve"> </w:t>
      </w:r>
      <w:r w:rsidR="00B756B3">
        <w:rPr>
          <w:rtl/>
          <w:lang w:val="en-GB" w:eastAsia="zh-TW"/>
        </w:rPr>
        <w:t>عن</w:t>
      </w:r>
      <w:r w:rsidR="00F10A5A">
        <w:rPr>
          <w:rtl/>
          <w:lang w:val="en-GB" w:eastAsia="zh-TW"/>
        </w:rPr>
        <w:t xml:space="preserve"> </w:t>
      </w:r>
      <w:r w:rsidR="00B756B3">
        <w:rPr>
          <w:rtl/>
          <w:lang w:val="en-GB" w:eastAsia="zh-TW"/>
        </w:rPr>
        <w:t>كثب</w:t>
      </w:r>
      <w:r w:rsidR="00F10A5A">
        <w:rPr>
          <w:rtl/>
          <w:lang w:val="en-GB" w:eastAsia="zh-TW"/>
        </w:rPr>
        <w:t xml:space="preserve"> </w:t>
      </w:r>
      <w:r w:rsidR="00B756B3">
        <w:rPr>
          <w:rtl/>
          <w:lang w:val="en-GB" w:eastAsia="zh-TW"/>
        </w:rPr>
        <w:t>مع</w:t>
      </w:r>
      <w:r w:rsidR="00F10A5A">
        <w:rPr>
          <w:rtl/>
          <w:lang w:val="en-GB" w:eastAsia="zh-TW"/>
        </w:rPr>
        <w:t xml:space="preserve"> </w:t>
      </w:r>
      <w:r w:rsidR="00B756B3">
        <w:rPr>
          <w:rtl/>
          <w:lang w:val="en-GB" w:eastAsia="zh-TW"/>
        </w:rPr>
        <w:t>جميع</w:t>
      </w:r>
      <w:r w:rsidR="00F10A5A">
        <w:rPr>
          <w:rtl/>
          <w:lang w:val="en-GB" w:eastAsia="zh-TW"/>
        </w:rPr>
        <w:t xml:space="preserve"> </w:t>
      </w:r>
      <w:r w:rsidR="00B756B3">
        <w:rPr>
          <w:rtl/>
          <w:lang w:val="en-GB" w:eastAsia="zh-TW"/>
        </w:rPr>
        <w:t>الأطراف</w:t>
      </w:r>
      <w:r w:rsidR="00F10A5A">
        <w:rPr>
          <w:rtl/>
          <w:lang w:val="en-GB" w:eastAsia="zh-TW"/>
        </w:rPr>
        <w:t xml:space="preserve"> </w:t>
      </w:r>
      <w:r w:rsidR="00B756B3">
        <w:rPr>
          <w:rtl/>
          <w:lang w:val="en-GB" w:eastAsia="zh-TW"/>
        </w:rPr>
        <w:t>صاحبة</w:t>
      </w:r>
      <w:r w:rsidR="00F10A5A">
        <w:rPr>
          <w:rtl/>
          <w:lang w:val="en-GB" w:eastAsia="zh-TW"/>
        </w:rPr>
        <w:t xml:space="preserve"> </w:t>
      </w:r>
      <w:r w:rsidR="00B756B3">
        <w:rPr>
          <w:rtl/>
          <w:lang w:val="en-GB" w:eastAsia="zh-TW"/>
        </w:rPr>
        <w:t>المصلحة</w:t>
      </w:r>
      <w:r w:rsidR="00F10A5A">
        <w:rPr>
          <w:rtl/>
          <w:lang w:val="en-GB" w:eastAsia="zh-TW"/>
        </w:rPr>
        <w:t xml:space="preserve"> </w:t>
      </w:r>
      <w:r w:rsidR="00B756B3">
        <w:rPr>
          <w:rtl/>
          <w:lang w:val="en-GB" w:eastAsia="zh-TW"/>
        </w:rPr>
        <w:t>المعنية</w:t>
      </w:r>
      <w:r w:rsidR="00F10A5A">
        <w:rPr>
          <w:rtl/>
          <w:lang w:val="en-GB" w:eastAsia="zh-TW"/>
        </w:rPr>
        <w:t xml:space="preserve"> </w:t>
      </w:r>
      <w:r w:rsidR="00B756B3">
        <w:rPr>
          <w:rtl/>
          <w:lang w:val="en-GB" w:eastAsia="zh-TW"/>
        </w:rPr>
        <w:t>(انظر</w:t>
      </w:r>
      <w:r w:rsidR="00F10A5A">
        <w:rPr>
          <w:rtl/>
          <w:lang w:val="en-GB" w:eastAsia="zh-TW"/>
        </w:rPr>
        <w:t xml:space="preserve"> </w:t>
      </w:r>
      <w:r w:rsidR="00B756B3">
        <w:rPr>
          <w:rtl/>
          <w:lang w:val="en-GB" w:eastAsia="zh-TW"/>
        </w:rPr>
        <w:t>الفقرة</w:t>
      </w:r>
      <w:r w:rsidR="00F10A5A">
        <w:rPr>
          <w:rtl/>
          <w:lang w:val="en-GB" w:eastAsia="zh-TW"/>
        </w:rPr>
        <w:t xml:space="preserve"> </w:t>
      </w:r>
      <w:r w:rsidR="00B756B3">
        <w:rPr>
          <w:rtl/>
          <w:lang w:val="en-GB" w:eastAsia="zh-TW"/>
        </w:rPr>
        <w:t>105).</w:t>
      </w:r>
      <w:r w:rsidR="00F10A5A">
        <w:rPr>
          <w:rtl/>
          <w:lang w:val="en-GB" w:eastAsia="zh-TW"/>
        </w:rPr>
        <w:t xml:space="preserve"> </w:t>
      </w:r>
      <w:r w:rsidR="00B756B3">
        <w:rPr>
          <w:rtl/>
          <w:lang w:val="en-GB" w:eastAsia="zh-TW"/>
        </w:rPr>
        <w:t>وإحدى</w:t>
      </w:r>
      <w:r w:rsidR="00F10A5A">
        <w:rPr>
          <w:rtl/>
          <w:lang w:val="en-GB" w:eastAsia="zh-TW"/>
        </w:rPr>
        <w:t xml:space="preserve"> </w:t>
      </w:r>
      <w:r w:rsidR="00B756B3">
        <w:rPr>
          <w:rtl/>
          <w:lang w:val="en-GB" w:eastAsia="zh-TW"/>
        </w:rPr>
        <w:t>أولويات</w:t>
      </w:r>
      <w:r w:rsidR="00F10A5A">
        <w:rPr>
          <w:rtl/>
          <w:lang w:val="en-GB" w:eastAsia="zh-TW"/>
        </w:rPr>
        <w:t xml:space="preserve"> </w:t>
      </w:r>
      <w:r w:rsidR="00B756B3">
        <w:rPr>
          <w:rtl/>
          <w:lang w:val="en-GB" w:eastAsia="zh-TW"/>
        </w:rPr>
        <w:t>الحكومة</w:t>
      </w:r>
      <w:r w:rsidR="00F10A5A">
        <w:rPr>
          <w:rtl/>
          <w:lang w:val="en-GB" w:eastAsia="zh-TW"/>
        </w:rPr>
        <w:t xml:space="preserve"> </w:t>
      </w:r>
      <w:r w:rsidR="00B756B3">
        <w:rPr>
          <w:rtl/>
          <w:lang w:val="en-GB" w:eastAsia="zh-TW"/>
        </w:rPr>
        <w:t>هي</w:t>
      </w:r>
      <w:r w:rsidR="00F10A5A">
        <w:rPr>
          <w:rtl/>
          <w:lang w:val="en-GB" w:eastAsia="zh-TW"/>
        </w:rPr>
        <w:t xml:space="preserve"> </w:t>
      </w:r>
      <w:r w:rsidR="00B756B3">
        <w:rPr>
          <w:rtl/>
          <w:lang w:val="en-GB" w:eastAsia="zh-TW"/>
        </w:rPr>
        <w:t>نشر</w:t>
      </w:r>
      <w:r w:rsidR="00F10A5A">
        <w:rPr>
          <w:rtl/>
          <w:lang w:val="en-GB" w:eastAsia="zh-TW"/>
        </w:rPr>
        <w:t xml:space="preserve"> </w:t>
      </w:r>
      <w:r w:rsidR="00B756B3">
        <w:rPr>
          <w:rtl/>
          <w:lang w:val="en-GB" w:eastAsia="zh-TW"/>
        </w:rPr>
        <w:lastRenderedPageBreak/>
        <w:t>المعلومات</w:t>
      </w:r>
      <w:r w:rsidR="00F10A5A">
        <w:rPr>
          <w:rtl/>
          <w:lang w:val="en-GB" w:eastAsia="zh-TW"/>
        </w:rPr>
        <w:t xml:space="preserve"> </w:t>
      </w:r>
      <w:r w:rsidR="00B756B3">
        <w:rPr>
          <w:rtl/>
          <w:lang w:val="en-GB" w:eastAsia="zh-TW"/>
        </w:rPr>
        <w:t>المتعلقة</w:t>
      </w:r>
      <w:r w:rsidR="00F10A5A">
        <w:rPr>
          <w:rtl/>
          <w:lang w:val="en-GB" w:eastAsia="zh-TW"/>
        </w:rPr>
        <w:t xml:space="preserve"> </w:t>
      </w:r>
      <w:r w:rsidR="00B756B3">
        <w:rPr>
          <w:rtl/>
          <w:lang w:val="en-GB" w:eastAsia="zh-TW"/>
        </w:rPr>
        <w:t>بالتزامات</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الدولية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مجال</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وتشمل</w:t>
      </w:r>
      <w:r w:rsidR="00F10A5A">
        <w:rPr>
          <w:rtl/>
          <w:lang w:val="en-GB" w:eastAsia="zh-TW"/>
        </w:rPr>
        <w:t xml:space="preserve"> </w:t>
      </w:r>
      <w:r w:rsidR="00B756B3">
        <w:rPr>
          <w:rtl/>
          <w:lang w:val="en-GB" w:eastAsia="zh-TW"/>
        </w:rPr>
        <w:t>الجهود</w:t>
      </w:r>
      <w:r w:rsidR="00F10A5A">
        <w:rPr>
          <w:rtl/>
          <w:lang w:val="en-GB" w:eastAsia="zh-TW"/>
        </w:rPr>
        <w:t xml:space="preserve"> </w:t>
      </w:r>
      <w:r w:rsidR="00B756B3">
        <w:rPr>
          <w:rtl/>
          <w:lang w:val="en-GB" w:eastAsia="zh-TW"/>
        </w:rPr>
        <w:t>الرامية</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إذكاء</w:t>
      </w:r>
      <w:r w:rsidR="00F10A5A">
        <w:rPr>
          <w:rtl/>
          <w:lang w:val="en-GB" w:eastAsia="zh-TW"/>
        </w:rPr>
        <w:t xml:space="preserve"> </w:t>
      </w:r>
      <w:r w:rsidR="00B756B3">
        <w:rPr>
          <w:rtl/>
          <w:lang w:val="en-GB" w:eastAsia="zh-TW"/>
        </w:rPr>
        <w:t>الوعي</w:t>
      </w:r>
      <w:r w:rsidR="00F10A5A">
        <w:rPr>
          <w:rtl/>
          <w:lang w:val="en-GB" w:eastAsia="zh-TW"/>
        </w:rPr>
        <w:t xml:space="preserve"> </w:t>
      </w:r>
      <w:r w:rsidR="00B756B3">
        <w:rPr>
          <w:rtl/>
          <w:lang w:val="en-GB" w:eastAsia="zh-TW"/>
        </w:rPr>
        <w:t>بهذه</w:t>
      </w:r>
      <w:r w:rsidR="00F10A5A">
        <w:rPr>
          <w:rtl/>
          <w:lang w:val="en-GB" w:eastAsia="zh-TW"/>
        </w:rPr>
        <w:t xml:space="preserve"> </w:t>
      </w:r>
      <w:r w:rsidR="00B756B3">
        <w:rPr>
          <w:rtl/>
          <w:lang w:val="en-GB" w:eastAsia="zh-TW"/>
        </w:rPr>
        <w:t>المسألة</w:t>
      </w:r>
      <w:r w:rsidR="00F10A5A">
        <w:rPr>
          <w:rtl/>
          <w:lang w:val="en-GB" w:eastAsia="zh-TW"/>
        </w:rPr>
        <w:t xml:space="preserve"> </w:t>
      </w:r>
      <w:r w:rsidR="00B756B3">
        <w:rPr>
          <w:rtl/>
          <w:lang w:val="en-GB" w:eastAsia="zh-TW"/>
        </w:rPr>
        <w:t>نشر</w:t>
      </w:r>
      <w:r w:rsidR="00F10A5A">
        <w:rPr>
          <w:rtl/>
          <w:lang w:val="en-GB" w:eastAsia="zh-TW"/>
        </w:rPr>
        <w:t xml:space="preserve"> </w:t>
      </w:r>
      <w:r w:rsidR="00B756B3">
        <w:rPr>
          <w:rtl/>
          <w:lang w:val="en-GB" w:eastAsia="zh-TW"/>
        </w:rPr>
        <w:t>نصوص</w:t>
      </w:r>
      <w:r w:rsidR="00F10A5A">
        <w:rPr>
          <w:rtl/>
          <w:lang w:val="en-GB" w:eastAsia="zh-TW"/>
        </w:rPr>
        <w:t xml:space="preserve"> </w:t>
      </w:r>
      <w:r w:rsidR="00B756B3">
        <w:rPr>
          <w:rtl/>
          <w:lang w:val="en-GB" w:eastAsia="zh-TW"/>
        </w:rPr>
        <w:t>صكوك</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مترجمة</w:t>
      </w:r>
      <w:r w:rsidR="00F10A5A">
        <w:rPr>
          <w:rtl/>
          <w:lang w:val="en-GB" w:eastAsia="zh-TW"/>
        </w:rPr>
        <w:t xml:space="preserve"> </w:t>
      </w:r>
      <w:r w:rsidR="00B756B3">
        <w:rPr>
          <w:rtl/>
          <w:lang w:val="en-GB" w:eastAsia="zh-TW"/>
        </w:rPr>
        <w:t>بالسويدية،</w:t>
      </w:r>
      <w:r w:rsidR="00F10A5A">
        <w:rPr>
          <w:rtl/>
          <w:lang w:val="en-GB" w:eastAsia="zh-TW"/>
        </w:rPr>
        <w:t xml:space="preserve"> </w:t>
      </w:r>
      <w:r w:rsidR="00B756B3">
        <w:rPr>
          <w:rtl/>
          <w:lang w:val="en-GB" w:eastAsia="zh-TW"/>
        </w:rPr>
        <w:t>وتعريف</w:t>
      </w:r>
      <w:r w:rsidR="00F10A5A">
        <w:rPr>
          <w:rtl/>
          <w:lang w:val="en-GB" w:eastAsia="zh-TW"/>
        </w:rPr>
        <w:t xml:space="preserve"> </w:t>
      </w:r>
      <w:r w:rsidR="00B756B3">
        <w:rPr>
          <w:rtl/>
          <w:lang w:val="en-GB" w:eastAsia="zh-TW"/>
        </w:rPr>
        <w:t>الجمهور</w:t>
      </w:r>
      <w:r w:rsidR="00F10A5A">
        <w:rPr>
          <w:rtl/>
          <w:lang w:val="en-GB" w:eastAsia="zh-TW"/>
        </w:rPr>
        <w:t xml:space="preserve"> </w:t>
      </w:r>
      <w:r w:rsidR="00B756B3">
        <w:rPr>
          <w:rtl/>
          <w:lang w:val="en-GB" w:eastAsia="zh-TW"/>
        </w:rPr>
        <w:t>والسلطات</w:t>
      </w:r>
      <w:r w:rsidR="00F10A5A">
        <w:rPr>
          <w:rtl/>
          <w:lang w:val="en-GB" w:eastAsia="zh-TW"/>
        </w:rPr>
        <w:t xml:space="preserve"> </w:t>
      </w:r>
      <w:r w:rsidR="00B756B3">
        <w:rPr>
          <w:rtl/>
          <w:lang w:val="en-GB" w:eastAsia="zh-TW"/>
        </w:rPr>
        <w:t>بمحتوى</w:t>
      </w:r>
      <w:r w:rsidR="00F10A5A">
        <w:rPr>
          <w:rtl/>
          <w:lang w:val="en-GB" w:eastAsia="zh-TW"/>
        </w:rPr>
        <w:t xml:space="preserve"> </w:t>
      </w:r>
      <w:r w:rsidR="00B756B3">
        <w:rPr>
          <w:rtl/>
          <w:lang w:val="en-GB" w:eastAsia="zh-TW"/>
        </w:rPr>
        <w:t>تلك</w:t>
      </w:r>
      <w:r w:rsidR="00F10A5A">
        <w:rPr>
          <w:rtl/>
          <w:lang w:val="en-GB" w:eastAsia="zh-TW"/>
        </w:rPr>
        <w:t xml:space="preserve"> </w:t>
      </w:r>
      <w:r w:rsidR="00B756B3">
        <w:rPr>
          <w:rtl/>
          <w:lang w:val="en-GB" w:eastAsia="zh-TW"/>
        </w:rPr>
        <w:t>الصكوك،</w:t>
      </w:r>
      <w:r w:rsidR="00F10A5A">
        <w:rPr>
          <w:rtl/>
          <w:lang w:val="en-GB" w:eastAsia="zh-TW"/>
        </w:rPr>
        <w:t xml:space="preserve"> </w:t>
      </w:r>
      <w:r w:rsidR="00B756B3">
        <w:rPr>
          <w:rtl/>
          <w:lang w:val="en-GB" w:eastAsia="zh-TW"/>
        </w:rPr>
        <w:t>وتشجيع</w:t>
      </w:r>
      <w:r w:rsidR="00F10A5A">
        <w:rPr>
          <w:rtl/>
          <w:lang w:val="en-GB" w:eastAsia="zh-TW"/>
        </w:rPr>
        <w:t xml:space="preserve"> </w:t>
      </w:r>
      <w:r w:rsidR="00B756B3">
        <w:rPr>
          <w:rtl/>
          <w:lang w:val="en-GB" w:eastAsia="zh-TW"/>
        </w:rPr>
        <w:t>تبادل</w:t>
      </w:r>
      <w:r w:rsidR="00F10A5A">
        <w:rPr>
          <w:rtl/>
          <w:lang w:val="en-GB" w:eastAsia="zh-TW"/>
        </w:rPr>
        <w:t xml:space="preserve"> </w:t>
      </w:r>
      <w:r w:rsidR="00B756B3">
        <w:rPr>
          <w:rtl/>
          <w:lang w:val="en-GB" w:eastAsia="zh-TW"/>
        </w:rPr>
        <w:t>الآراء</w:t>
      </w:r>
      <w:r w:rsidR="00F10A5A">
        <w:rPr>
          <w:rtl/>
          <w:lang w:val="en-GB" w:eastAsia="zh-TW"/>
        </w:rPr>
        <w:t xml:space="preserve"> </w:t>
      </w:r>
      <w:r w:rsidR="00B756B3">
        <w:rPr>
          <w:rtl/>
          <w:lang w:val="en-GB" w:eastAsia="zh-TW"/>
        </w:rPr>
        <w:t>بشأن</w:t>
      </w:r>
      <w:r w:rsidR="00F10A5A">
        <w:rPr>
          <w:rtl/>
          <w:lang w:val="en-GB" w:eastAsia="zh-TW"/>
        </w:rPr>
        <w:t xml:space="preserve"> </w:t>
      </w:r>
      <w:r w:rsidR="00B756B3">
        <w:rPr>
          <w:rtl/>
          <w:lang w:val="en-GB" w:eastAsia="zh-TW"/>
        </w:rPr>
        <w:t>قضايا</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مع</w:t>
      </w:r>
      <w:r w:rsidR="00F10A5A">
        <w:rPr>
          <w:rtl/>
          <w:lang w:val="en-GB" w:eastAsia="zh-TW"/>
        </w:rPr>
        <w:t xml:space="preserve"> </w:t>
      </w:r>
      <w:r w:rsidR="00B756B3">
        <w:rPr>
          <w:rtl/>
          <w:lang w:val="en-GB" w:eastAsia="zh-TW"/>
        </w:rPr>
        <w:t>المنظمات</w:t>
      </w:r>
      <w:r w:rsidR="00F10A5A">
        <w:rPr>
          <w:rtl/>
          <w:lang w:val="en-GB" w:eastAsia="zh-TW"/>
        </w:rPr>
        <w:t xml:space="preserve"> </w:t>
      </w:r>
      <w:r w:rsidR="00B756B3">
        <w:rPr>
          <w:rtl/>
          <w:lang w:val="en-GB" w:eastAsia="zh-TW"/>
        </w:rPr>
        <w:t>غير</w:t>
      </w:r>
      <w:r w:rsidR="00F10A5A">
        <w:rPr>
          <w:rtl/>
          <w:lang w:val="en-GB" w:eastAsia="zh-TW"/>
        </w:rPr>
        <w:t xml:space="preserve"> </w:t>
      </w:r>
      <w:r w:rsidR="00B756B3">
        <w:rPr>
          <w:rtl/>
          <w:lang w:val="en-GB" w:eastAsia="zh-TW"/>
        </w:rPr>
        <w:t>الحكومية.</w:t>
      </w:r>
    </w:p>
    <w:p w:rsidR="00B756B3" w:rsidRPr="008F405D" w:rsidRDefault="005557B6" w:rsidP="00341C56">
      <w:pPr>
        <w:pStyle w:val="SingleTxtGA"/>
        <w:rPr>
          <w:rtl/>
          <w:lang w:val="en-GB" w:eastAsia="zh-TW"/>
        </w:rPr>
      </w:pPr>
      <w:r>
        <w:rPr>
          <w:rtl/>
          <w:lang w:val="en-GB" w:eastAsia="zh-TW"/>
        </w:rPr>
        <w:t>١٠٩-</w:t>
      </w:r>
      <w:r>
        <w:rPr>
          <w:rtl/>
          <w:lang w:val="en-GB" w:eastAsia="zh-TW"/>
        </w:rPr>
        <w:tab/>
      </w:r>
      <w:r w:rsidR="00B756B3">
        <w:rPr>
          <w:rtl/>
          <w:lang w:val="en-GB" w:eastAsia="zh-TW"/>
        </w:rPr>
        <w:t>وفي</w:t>
      </w:r>
      <w:r w:rsidR="00F10A5A">
        <w:rPr>
          <w:rtl/>
          <w:lang w:val="en-GB" w:eastAsia="zh-TW"/>
        </w:rPr>
        <w:t xml:space="preserve"> </w:t>
      </w:r>
      <w:r w:rsidR="00B756B3">
        <w:rPr>
          <w:rtl/>
          <w:lang w:val="en-GB" w:eastAsia="zh-TW"/>
        </w:rPr>
        <w:t>عام</w:t>
      </w:r>
      <w:r w:rsidR="00F10A5A">
        <w:rPr>
          <w:rtl/>
          <w:lang w:val="en-GB" w:eastAsia="zh-TW"/>
        </w:rPr>
        <w:t xml:space="preserve"> </w:t>
      </w:r>
      <w:r w:rsidR="00B756B3">
        <w:rPr>
          <w:rtl/>
          <w:lang w:val="en-GB" w:eastAsia="zh-TW"/>
        </w:rPr>
        <w:t>2002،</w:t>
      </w:r>
      <w:r w:rsidR="00F10A5A">
        <w:rPr>
          <w:rtl/>
          <w:lang w:val="en-GB" w:eastAsia="zh-TW"/>
        </w:rPr>
        <w:t xml:space="preserve"> </w:t>
      </w:r>
      <w:r w:rsidR="00B756B3">
        <w:rPr>
          <w:rtl/>
          <w:lang w:val="en-GB" w:eastAsia="zh-TW"/>
        </w:rPr>
        <w:t>أنشأت</w:t>
      </w:r>
      <w:r w:rsidR="00F10A5A">
        <w:rPr>
          <w:rtl/>
          <w:lang w:val="en-GB" w:eastAsia="zh-TW"/>
        </w:rPr>
        <w:t xml:space="preserve"> </w:t>
      </w:r>
      <w:r w:rsidR="00B756B3">
        <w:rPr>
          <w:rtl/>
          <w:lang w:val="en-GB" w:eastAsia="zh-TW"/>
        </w:rPr>
        <w:t>الحكومة</w:t>
      </w:r>
      <w:r w:rsidR="00F10A5A">
        <w:rPr>
          <w:rtl/>
          <w:lang w:val="en-GB" w:eastAsia="zh-TW"/>
        </w:rPr>
        <w:t xml:space="preserve"> </w:t>
      </w:r>
      <w:r w:rsidR="00B756B3">
        <w:rPr>
          <w:rtl/>
          <w:lang w:val="en-GB" w:eastAsia="zh-TW"/>
        </w:rPr>
        <w:t>موقعاً</w:t>
      </w:r>
      <w:r w:rsidR="00F10A5A">
        <w:rPr>
          <w:rtl/>
          <w:lang w:val="en-GB" w:eastAsia="zh-TW"/>
        </w:rPr>
        <w:t xml:space="preserve"> </w:t>
      </w:r>
      <w:r w:rsidR="00B756B3">
        <w:rPr>
          <w:rtl/>
          <w:lang w:val="en-GB" w:eastAsia="zh-TW"/>
        </w:rPr>
        <w:t>شبكياً</w:t>
      </w:r>
      <w:r w:rsidR="00F10A5A">
        <w:rPr>
          <w:rtl/>
          <w:lang w:val="en-GB" w:eastAsia="zh-TW"/>
        </w:rPr>
        <w:t xml:space="preserve"> </w:t>
      </w:r>
      <w:r w:rsidR="00B756B3">
        <w:rPr>
          <w:rtl/>
          <w:lang w:val="en-GB" w:eastAsia="zh-TW"/>
        </w:rPr>
        <w:t>خاصاً</w:t>
      </w:r>
      <w:r w:rsidR="00F10A5A">
        <w:rPr>
          <w:rtl/>
          <w:lang w:val="en-GB" w:eastAsia="zh-TW"/>
        </w:rPr>
        <w:t xml:space="preserve"> </w:t>
      </w:r>
      <w:r w:rsidR="00B756B3">
        <w:rPr>
          <w:rtl/>
          <w:lang w:val="en-GB" w:eastAsia="zh-TW"/>
        </w:rPr>
        <w:t>بحقوق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ومن</w:t>
      </w:r>
      <w:r w:rsidR="00F10A5A">
        <w:rPr>
          <w:rtl/>
          <w:lang w:val="en-GB" w:eastAsia="zh-TW"/>
        </w:rPr>
        <w:t xml:space="preserve"> </w:t>
      </w:r>
      <w:r w:rsidR="00B756B3">
        <w:rPr>
          <w:rtl/>
          <w:lang w:val="en-GB" w:eastAsia="zh-TW"/>
        </w:rPr>
        <w:t>بين</w:t>
      </w:r>
      <w:r w:rsidR="00F10A5A">
        <w:rPr>
          <w:rtl/>
          <w:lang w:val="en-GB" w:eastAsia="zh-TW"/>
        </w:rPr>
        <w:t xml:space="preserve"> </w:t>
      </w:r>
      <w:r w:rsidR="00B756B3">
        <w:rPr>
          <w:rtl/>
          <w:lang w:val="en-GB" w:eastAsia="zh-TW"/>
        </w:rPr>
        <w:t>المعلومات</w:t>
      </w:r>
      <w:r w:rsidR="00F10A5A">
        <w:rPr>
          <w:rtl/>
          <w:lang w:val="en-GB" w:eastAsia="zh-TW"/>
        </w:rPr>
        <w:t xml:space="preserve"> </w:t>
      </w:r>
      <w:r w:rsidR="00B756B3">
        <w:rPr>
          <w:rtl/>
          <w:lang w:val="en-GB" w:eastAsia="zh-TW"/>
        </w:rPr>
        <w:t>المتاحة</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هذا</w:t>
      </w:r>
      <w:r w:rsidR="00F10A5A">
        <w:rPr>
          <w:rtl/>
          <w:lang w:val="en-GB" w:eastAsia="zh-TW"/>
        </w:rPr>
        <w:t xml:space="preserve"> </w:t>
      </w:r>
      <w:r w:rsidR="00B756B3">
        <w:rPr>
          <w:rtl/>
          <w:lang w:val="en-GB" w:eastAsia="zh-TW"/>
        </w:rPr>
        <w:t>الموقع</w:t>
      </w:r>
      <w:r w:rsidR="00F10A5A">
        <w:rPr>
          <w:rtl/>
          <w:lang w:val="en-GB" w:eastAsia="zh-TW"/>
        </w:rPr>
        <w:t xml:space="preserve"> </w:t>
      </w:r>
      <w:r w:rsidR="00B756B3">
        <w:rPr>
          <w:rtl/>
          <w:lang w:val="en-GB" w:eastAsia="zh-TW"/>
        </w:rPr>
        <w:t>الشبكي</w:t>
      </w:r>
      <w:r w:rsidR="00F10A5A">
        <w:rPr>
          <w:rtl/>
          <w:lang w:val="en-GB" w:eastAsia="zh-TW"/>
        </w:rPr>
        <w:t xml:space="preserve"> </w:t>
      </w:r>
      <w:r w:rsidR="00B756B3">
        <w:rPr>
          <w:rtl/>
          <w:lang w:val="en-GB" w:eastAsia="zh-TW"/>
        </w:rPr>
        <w:t>الاتفاقيات</w:t>
      </w:r>
      <w:r w:rsidR="00F10A5A">
        <w:rPr>
          <w:rtl/>
          <w:lang w:val="en-GB" w:eastAsia="zh-TW"/>
        </w:rPr>
        <w:t xml:space="preserve"> </w:t>
      </w:r>
      <w:r w:rsidR="00B756B3">
        <w:rPr>
          <w:rtl/>
          <w:lang w:val="en-GB" w:eastAsia="zh-TW"/>
        </w:rPr>
        <w:t>الرئيسية</w:t>
      </w:r>
      <w:r w:rsidR="00F10A5A">
        <w:rPr>
          <w:rtl/>
          <w:lang w:val="en-GB" w:eastAsia="zh-TW"/>
        </w:rPr>
        <w:t xml:space="preserve"> </w:t>
      </w:r>
      <w:r w:rsidR="00B756B3">
        <w:rPr>
          <w:rtl/>
          <w:lang w:val="en-GB" w:eastAsia="zh-TW"/>
        </w:rPr>
        <w:t>لحقوق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مترجمة</w:t>
      </w:r>
      <w:r w:rsidR="00F10A5A">
        <w:rPr>
          <w:rtl/>
          <w:lang w:val="en-GB" w:eastAsia="zh-TW"/>
        </w:rPr>
        <w:t xml:space="preserve"> </w:t>
      </w:r>
      <w:r w:rsidR="00B756B3">
        <w:rPr>
          <w:rtl/>
          <w:lang w:val="en-GB" w:eastAsia="zh-TW"/>
        </w:rPr>
        <w:t>بالسويدية</w:t>
      </w:r>
      <w:r w:rsidR="00F10A5A">
        <w:rPr>
          <w:rtl/>
          <w:lang w:val="en-GB" w:eastAsia="zh-TW"/>
        </w:rPr>
        <w:t xml:space="preserve"> </w:t>
      </w:r>
      <w:r w:rsidR="00B756B3">
        <w:rPr>
          <w:rtl/>
          <w:lang w:val="en-GB" w:eastAsia="zh-TW"/>
        </w:rPr>
        <w:t>والتقارير</w:t>
      </w:r>
      <w:r w:rsidR="00F10A5A">
        <w:rPr>
          <w:rtl/>
          <w:lang w:val="en-GB" w:eastAsia="zh-TW"/>
        </w:rPr>
        <w:t xml:space="preserve"> </w:t>
      </w:r>
      <w:r w:rsidR="00B756B3">
        <w:rPr>
          <w:rtl/>
          <w:lang w:val="en-GB" w:eastAsia="zh-TW"/>
        </w:rPr>
        <w:t>المقدمة</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شتى</w:t>
      </w:r>
      <w:r w:rsidR="00F10A5A">
        <w:rPr>
          <w:rtl/>
          <w:lang w:val="en-GB" w:eastAsia="zh-TW"/>
        </w:rPr>
        <w:t xml:space="preserve"> </w:t>
      </w:r>
      <w:r w:rsidR="00B756B3">
        <w:rPr>
          <w:rtl/>
          <w:lang w:val="en-GB" w:eastAsia="zh-TW"/>
        </w:rPr>
        <w:t>آليات</w:t>
      </w:r>
      <w:r w:rsidR="00F10A5A">
        <w:rPr>
          <w:rtl/>
          <w:lang w:val="en-GB" w:eastAsia="zh-TW"/>
        </w:rPr>
        <w:t xml:space="preserve"> </w:t>
      </w:r>
      <w:r w:rsidR="00B756B3">
        <w:rPr>
          <w:rtl/>
          <w:lang w:val="en-GB" w:eastAsia="zh-TW"/>
        </w:rPr>
        <w:t>الرصد</w:t>
      </w:r>
      <w:r w:rsidR="00F10A5A">
        <w:rPr>
          <w:rtl/>
          <w:lang w:val="en-GB" w:eastAsia="zh-TW"/>
        </w:rPr>
        <w:t xml:space="preserve"> </w:t>
      </w:r>
      <w:r w:rsidR="00B756B3">
        <w:rPr>
          <w:rtl/>
          <w:lang w:val="en-GB" w:eastAsia="zh-TW"/>
        </w:rPr>
        <w:t>الدولية</w:t>
      </w:r>
      <w:r w:rsidR="00F10A5A">
        <w:rPr>
          <w:rtl/>
          <w:lang w:val="en-GB" w:eastAsia="zh-TW"/>
        </w:rPr>
        <w:t xml:space="preserve"> </w:t>
      </w:r>
      <w:r w:rsidR="00B756B3">
        <w:rPr>
          <w:rtl/>
          <w:lang w:val="en-GB" w:eastAsia="zh-TW"/>
        </w:rPr>
        <w:t>والملاحظات</w:t>
      </w:r>
      <w:r w:rsidR="00F10A5A">
        <w:rPr>
          <w:rtl/>
          <w:lang w:val="en-GB" w:eastAsia="zh-TW"/>
        </w:rPr>
        <w:t xml:space="preserve"> </w:t>
      </w:r>
      <w:r w:rsidR="00B756B3">
        <w:rPr>
          <w:rtl/>
          <w:lang w:val="en-GB" w:eastAsia="zh-TW"/>
        </w:rPr>
        <w:t>الختامية</w:t>
      </w:r>
      <w:r w:rsidR="00F10A5A">
        <w:rPr>
          <w:rtl/>
          <w:lang w:val="en-GB" w:eastAsia="zh-TW"/>
        </w:rPr>
        <w:t xml:space="preserve"> </w:t>
      </w:r>
      <w:r w:rsidR="00B756B3">
        <w:rPr>
          <w:rtl/>
          <w:lang w:val="en-GB" w:eastAsia="zh-TW"/>
        </w:rPr>
        <w:t>الصادرة</w:t>
      </w:r>
      <w:r w:rsidR="00F10A5A">
        <w:rPr>
          <w:rtl/>
          <w:lang w:val="en-GB" w:eastAsia="zh-TW"/>
        </w:rPr>
        <w:t xml:space="preserve"> </w:t>
      </w:r>
      <w:r w:rsidR="00B756B3">
        <w:rPr>
          <w:rtl/>
          <w:lang w:val="en-GB" w:eastAsia="zh-TW"/>
        </w:rPr>
        <w:t>عن</w:t>
      </w:r>
      <w:r w:rsidR="00F10A5A">
        <w:rPr>
          <w:rtl/>
          <w:lang w:val="en-GB" w:eastAsia="zh-TW"/>
        </w:rPr>
        <w:t xml:space="preserve"> </w:t>
      </w:r>
      <w:r w:rsidR="00B756B3">
        <w:rPr>
          <w:rtl/>
          <w:lang w:val="en-GB" w:eastAsia="zh-TW"/>
        </w:rPr>
        <w:t>تلك</w:t>
      </w:r>
      <w:r w:rsidR="00F10A5A">
        <w:rPr>
          <w:rtl/>
          <w:lang w:val="en-GB" w:eastAsia="zh-TW"/>
        </w:rPr>
        <w:t xml:space="preserve"> </w:t>
      </w:r>
      <w:r w:rsidR="00B756B3">
        <w:rPr>
          <w:rtl/>
          <w:lang w:val="en-GB" w:eastAsia="zh-TW"/>
        </w:rPr>
        <w:t>الهيئات.</w:t>
      </w:r>
      <w:r w:rsidR="00F10A5A">
        <w:rPr>
          <w:rtl/>
          <w:lang w:val="en-GB" w:eastAsia="zh-TW"/>
        </w:rPr>
        <w:t xml:space="preserve"> </w:t>
      </w:r>
      <w:r w:rsidR="00B756B3">
        <w:rPr>
          <w:rtl/>
          <w:lang w:val="en-GB" w:eastAsia="zh-TW"/>
        </w:rPr>
        <w:t>ويحتوي</w:t>
      </w:r>
      <w:r w:rsidR="00F10A5A">
        <w:rPr>
          <w:rtl/>
          <w:lang w:val="en-GB" w:eastAsia="zh-TW"/>
        </w:rPr>
        <w:t xml:space="preserve"> </w:t>
      </w:r>
      <w:r w:rsidR="00B756B3">
        <w:rPr>
          <w:rtl/>
          <w:lang w:val="en-GB" w:eastAsia="zh-TW"/>
        </w:rPr>
        <w:t>الموقع</w:t>
      </w:r>
      <w:r w:rsidR="00F10A5A">
        <w:rPr>
          <w:rtl/>
          <w:lang w:val="en-GB" w:eastAsia="zh-TW"/>
        </w:rPr>
        <w:t xml:space="preserve"> </w:t>
      </w:r>
      <w:r w:rsidR="00B756B3">
        <w:rPr>
          <w:rtl/>
          <w:lang w:val="en-GB" w:eastAsia="zh-TW"/>
        </w:rPr>
        <w:t>أيضاً</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جميع</w:t>
      </w:r>
      <w:r w:rsidR="00F10A5A">
        <w:rPr>
          <w:rtl/>
          <w:lang w:val="en-GB" w:eastAsia="zh-TW"/>
        </w:rPr>
        <w:t xml:space="preserve"> </w:t>
      </w:r>
      <w:r w:rsidR="00B756B3">
        <w:rPr>
          <w:rtl/>
          <w:lang w:val="en-GB" w:eastAsia="zh-TW"/>
        </w:rPr>
        <w:t>قرارات</w:t>
      </w:r>
      <w:r w:rsidR="00F10A5A">
        <w:rPr>
          <w:rtl/>
          <w:lang w:val="en-GB" w:eastAsia="zh-TW"/>
        </w:rPr>
        <w:t xml:space="preserve"> </w:t>
      </w:r>
      <w:r w:rsidR="00B756B3">
        <w:rPr>
          <w:rtl/>
          <w:lang w:val="en-GB" w:eastAsia="zh-TW"/>
        </w:rPr>
        <w:t>المحكمة</w:t>
      </w:r>
      <w:r w:rsidR="00F10A5A">
        <w:rPr>
          <w:rtl/>
          <w:lang w:val="en-GB" w:eastAsia="zh-TW"/>
        </w:rPr>
        <w:t xml:space="preserve"> </w:t>
      </w:r>
      <w:r w:rsidR="00B756B3">
        <w:rPr>
          <w:rtl/>
          <w:lang w:val="en-GB" w:eastAsia="zh-TW"/>
        </w:rPr>
        <w:t>الأوروبية</w:t>
      </w:r>
      <w:r w:rsidR="00F10A5A">
        <w:rPr>
          <w:rtl/>
          <w:lang w:val="en-GB" w:eastAsia="zh-TW"/>
        </w:rPr>
        <w:t xml:space="preserve"> </w:t>
      </w:r>
      <w:r w:rsidR="00B756B3">
        <w:rPr>
          <w:rtl/>
          <w:lang w:val="en-GB" w:eastAsia="zh-TW"/>
        </w:rPr>
        <w:t>لحقوق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القضايا</w:t>
      </w:r>
      <w:r w:rsidR="00F10A5A">
        <w:rPr>
          <w:rtl/>
          <w:lang w:val="en-GB" w:eastAsia="zh-TW"/>
        </w:rPr>
        <w:t xml:space="preserve"> </w:t>
      </w:r>
      <w:r w:rsidR="00B756B3">
        <w:rPr>
          <w:rtl/>
          <w:lang w:val="en-GB" w:eastAsia="zh-TW"/>
        </w:rPr>
        <w:t>المرفوعة</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وتقارير</w:t>
      </w:r>
      <w:r w:rsidR="00F10A5A">
        <w:rPr>
          <w:rtl/>
          <w:lang w:val="en-GB" w:eastAsia="zh-TW"/>
        </w:rPr>
        <w:t xml:space="preserve"> </w:t>
      </w:r>
      <w:r w:rsidR="00B756B3">
        <w:rPr>
          <w:rtl/>
          <w:lang w:val="en-GB" w:eastAsia="zh-TW"/>
        </w:rPr>
        <w:t>المقررين</w:t>
      </w:r>
      <w:r w:rsidR="00F10A5A">
        <w:rPr>
          <w:rtl/>
          <w:lang w:val="en-GB" w:eastAsia="zh-TW"/>
        </w:rPr>
        <w:t xml:space="preserve"> </w:t>
      </w:r>
      <w:r w:rsidR="00B756B3">
        <w:rPr>
          <w:rtl/>
          <w:lang w:val="en-GB" w:eastAsia="zh-TW"/>
        </w:rPr>
        <w:t>الخاصين</w:t>
      </w:r>
      <w:r w:rsidR="00F10A5A">
        <w:rPr>
          <w:rtl/>
          <w:lang w:val="en-GB" w:eastAsia="zh-TW"/>
        </w:rPr>
        <w:t xml:space="preserve"> </w:t>
      </w:r>
      <w:r w:rsidR="00B756B3">
        <w:rPr>
          <w:rtl/>
          <w:lang w:val="en-GB" w:eastAsia="zh-TW"/>
        </w:rPr>
        <w:t>للأمم</w:t>
      </w:r>
      <w:r w:rsidR="00F10A5A">
        <w:rPr>
          <w:rtl/>
          <w:lang w:val="en-GB" w:eastAsia="zh-TW"/>
        </w:rPr>
        <w:t xml:space="preserve"> </w:t>
      </w:r>
      <w:r w:rsidR="00B756B3">
        <w:rPr>
          <w:rtl/>
          <w:lang w:val="en-GB" w:eastAsia="zh-TW"/>
        </w:rPr>
        <w:t>المتحدة</w:t>
      </w:r>
      <w:r w:rsidR="00F10A5A">
        <w:rPr>
          <w:rtl/>
          <w:lang w:val="en-GB" w:eastAsia="zh-TW"/>
        </w:rPr>
        <w:t xml:space="preserve"> </w:t>
      </w:r>
      <w:r w:rsidR="00B756B3">
        <w:rPr>
          <w:rtl/>
          <w:lang w:val="en-GB" w:eastAsia="zh-TW"/>
        </w:rPr>
        <w:t>المعنيين</w:t>
      </w:r>
      <w:r w:rsidR="00F10A5A">
        <w:rPr>
          <w:rtl/>
          <w:lang w:val="en-GB" w:eastAsia="zh-TW"/>
        </w:rPr>
        <w:t xml:space="preserve"> </w:t>
      </w:r>
      <w:r w:rsidR="00B756B3">
        <w:rPr>
          <w:rtl/>
          <w:lang w:val="en-GB" w:eastAsia="zh-TW"/>
        </w:rPr>
        <w:t>بمسائل</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ويمكن</w:t>
      </w:r>
      <w:r w:rsidR="00F10A5A">
        <w:rPr>
          <w:rtl/>
          <w:lang w:val="en-GB" w:eastAsia="zh-TW"/>
        </w:rPr>
        <w:t xml:space="preserve"> </w:t>
      </w:r>
      <w:r w:rsidR="00B756B3">
        <w:rPr>
          <w:rtl/>
          <w:lang w:val="en-GB" w:eastAsia="zh-TW"/>
        </w:rPr>
        <w:t>للأفراد</w:t>
      </w:r>
      <w:r w:rsidR="00F10A5A">
        <w:rPr>
          <w:rtl/>
          <w:lang w:val="en-GB" w:eastAsia="zh-TW"/>
        </w:rPr>
        <w:t xml:space="preserve"> </w:t>
      </w:r>
      <w:r w:rsidR="00B756B3">
        <w:rPr>
          <w:rtl/>
          <w:lang w:val="en-GB" w:eastAsia="zh-TW"/>
        </w:rPr>
        <w:t>أيضاً</w:t>
      </w:r>
      <w:r w:rsidR="00F10A5A">
        <w:rPr>
          <w:rtl/>
          <w:lang w:val="en-GB" w:eastAsia="zh-TW"/>
        </w:rPr>
        <w:t xml:space="preserve"> </w:t>
      </w:r>
      <w:r w:rsidR="00B756B3">
        <w:rPr>
          <w:rtl/>
          <w:lang w:val="en-GB" w:eastAsia="zh-TW"/>
        </w:rPr>
        <w:t>طرح</w:t>
      </w:r>
      <w:r w:rsidR="00F10A5A">
        <w:rPr>
          <w:rtl/>
          <w:lang w:val="en-GB" w:eastAsia="zh-TW"/>
        </w:rPr>
        <w:t xml:space="preserve"> </w:t>
      </w:r>
      <w:r w:rsidR="00B756B3">
        <w:rPr>
          <w:rtl/>
          <w:lang w:val="en-GB" w:eastAsia="zh-TW"/>
        </w:rPr>
        <w:t>أسئلة</w:t>
      </w:r>
      <w:r w:rsidR="00F10A5A">
        <w:rPr>
          <w:rtl/>
          <w:lang w:val="en-GB" w:eastAsia="zh-TW"/>
        </w:rPr>
        <w:t xml:space="preserve"> </w:t>
      </w:r>
      <w:r w:rsidR="00B756B3">
        <w:rPr>
          <w:rtl/>
          <w:lang w:val="en-GB" w:eastAsia="zh-TW"/>
        </w:rPr>
        <w:t>بشأن</w:t>
      </w:r>
      <w:r w:rsidR="00F10A5A">
        <w:rPr>
          <w:rtl/>
          <w:lang w:val="en-GB" w:eastAsia="zh-TW"/>
        </w:rPr>
        <w:t xml:space="preserve"> </w:t>
      </w:r>
      <w:r w:rsidR="00B756B3">
        <w:rPr>
          <w:rtl/>
          <w:lang w:val="en-GB" w:eastAsia="zh-TW"/>
        </w:rPr>
        <w:t>مسائل</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خلال</w:t>
      </w:r>
      <w:r w:rsidR="00F10A5A">
        <w:rPr>
          <w:rtl/>
          <w:lang w:val="en-GB" w:eastAsia="zh-TW"/>
        </w:rPr>
        <w:t xml:space="preserve"> </w:t>
      </w:r>
      <w:r w:rsidR="00B756B3">
        <w:rPr>
          <w:rtl/>
          <w:lang w:val="en-GB" w:eastAsia="zh-TW"/>
        </w:rPr>
        <w:t>الموقع</w:t>
      </w:r>
      <w:r w:rsidR="00F10A5A">
        <w:rPr>
          <w:rtl/>
          <w:lang w:val="en-GB" w:eastAsia="zh-TW"/>
        </w:rPr>
        <w:t xml:space="preserve"> </w:t>
      </w:r>
      <w:r w:rsidR="00B756B3">
        <w:rPr>
          <w:rtl/>
          <w:lang w:val="en-GB" w:eastAsia="zh-TW"/>
        </w:rPr>
        <w:t>الشبكي.</w:t>
      </w:r>
      <w:r w:rsidR="00F10A5A">
        <w:rPr>
          <w:rtl/>
          <w:lang w:val="en-GB" w:eastAsia="zh-TW"/>
        </w:rPr>
        <w:t xml:space="preserve"> </w:t>
      </w:r>
      <w:r w:rsidR="00B756B3">
        <w:rPr>
          <w:rtl/>
          <w:lang w:val="en-GB" w:eastAsia="zh-TW"/>
        </w:rPr>
        <w:t>ويزور</w:t>
      </w:r>
      <w:r w:rsidR="00F10A5A">
        <w:rPr>
          <w:rtl/>
          <w:lang w:val="en-GB" w:eastAsia="zh-TW"/>
        </w:rPr>
        <w:t xml:space="preserve"> </w:t>
      </w:r>
      <w:r w:rsidR="00B756B3">
        <w:rPr>
          <w:rtl/>
          <w:lang w:val="en-GB" w:eastAsia="zh-TW"/>
        </w:rPr>
        <w:t>الموقع</w:t>
      </w:r>
      <w:r w:rsidR="00F10A5A">
        <w:rPr>
          <w:rtl/>
          <w:lang w:val="en-GB" w:eastAsia="zh-TW"/>
        </w:rPr>
        <w:t xml:space="preserve"> </w:t>
      </w:r>
      <w:r w:rsidR="00B756B3">
        <w:rPr>
          <w:rtl/>
          <w:lang w:val="en-GB" w:eastAsia="zh-TW"/>
        </w:rPr>
        <w:t>شهرياً</w:t>
      </w:r>
      <w:r w:rsidR="00F10A5A">
        <w:rPr>
          <w:rtl/>
          <w:lang w:val="en-GB" w:eastAsia="zh-TW"/>
        </w:rPr>
        <w:t xml:space="preserve"> </w:t>
      </w:r>
      <w:r w:rsidR="00B756B3">
        <w:rPr>
          <w:rtl/>
          <w:lang w:val="en-GB" w:eastAsia="zh-TW"/>
        </w:rPr>
        <w:t>قرابة</w:t>
      </w:r>
      <w:r w:rsidR="00F10A5A">
        <w:rPr>
          <w:rtl/>
          <w:lang w:val="en-GB" w:eastAsia="zh-TW"/>
        </w:rPr>
        <w:t xml:space="preserve"> </w:t>
      </w:r>
      <w:r w:rsidR="00B756B3">
        <w:rPr>
          <w:rtl/>
          <w:lang w:val="en-GB" w:eastAsia="zh-TW"/>
        </w:rPr>
        <w:t>000</w:t>
      </w:r>
      <w:r w:rsidR="00F10A5A">
        <w:rPr>
          <w:rtl/>
          <w:lang w:val="en-GB" w:eastAsia="zh-TW"/>
        </w:rPr>
        <w:t xml:space="preserve"> </w:t>
      </w:r>
      <w:r w:rsidR="00B756B3">
        <w:rPr>
          <w:rtl/>
          <w:lang w:val="en-GB" w:eastAsia="zh-TW"/>
        </w:rPr>
        <w:t>30</w:t>
      </w:r>
      <w:r w:rsidR="00F10A5A">
        <w:rPr>
          <w:rtl/>
          <w:lang w:val="en-GB" w:eastAsia="zh-TW"/>
        </w:rPr>
        <w:t xml:space="preserve"> </w:t>
      </w:r>
      <w:r w:rsidR="00B756B3">
        <w:rPr>
          <w:rtl/>
          <w:lang w:val="en-GB" w:eastAsia="zh-TW"/>
        </w:rPr>
        <w:t>زائر.</w:t>
      </w:r>
      <w:r w:rsidR="00F10A5A">
        <w:rPr>
          <w:rtl/>
          <w:lang w:val="en-GB" w:eastAsia="zh-TW"/>
        </w:rPr>
        <w:t xml:space="preserve"> </w:t>
      </w:r>
      <w:r w:rsidR="00B756B3">
        <w:rPr>
          <w:rtl/>
          <w:lang w:val="en-GB" w:eastAsia="zh-TW"/>
        </w:rPr>
        <w:t>وهو</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متناول</w:t>
      </w:r>
      <w:r w:rsidR="00F10A5A">
        <w:rPr>
          <w:rtl/>
          <w:lang w:val="en-GB" w:eastAsia="zh-TW"/>
        </w:rPr>
        <w:t xml:space="preserve"> </w:t>
      </w:r>
      <w:r w:rsidR="00B756B3">
        <w:rPr>
          <w:rtl/>
          <w:lang w:val="en-GB" w:eastAsia="zh-TW"/>
        </w:rPr>
        <w:t>الأشخاص</w:t>
      </w:r>
      <w:r w:rsidR="00F10A5A">
        <w:rPr>
          <w:rtl/>
          <w:lang w:val="en-GB" w:eastAsia="zh-TW"/>
        </w:rPr>
        <w:t xml:space="preserve"> </w:t>
      </w:r>
      <w:r w:rsidR="00B756B3">
        <w:rPr>
          <w:rtl/>
          <w:lang w:val="en-GB" w:eastAsia="zh-TW"/>
        </w:rPr>
        <w:t>ذوي</w:t>
      </w:r>
      <w:r w:rsidR="00F10A5A">
        <w:rPr>
          <w:rtl/>
          <w:lang w:val="en-GB" w:eastAsia="zh-TW"/>
        </w:rPr>
        <w:t xml:space="preserve"> </w:t>
      </w:r>
      <w:r w:rsidR="00B756B3">
        <w:rPr>
          <w:rtl/>
          <w:lang w:val="en-GB" w:eastAsia="zh-TW"/>
        </w:rPr>
        <w:t>الإعاقة،</w:t>
      </w:r>
      <w:r w:rsidR="00F10A5A">
        <w:rPr>
          <w:rtl/>
          <w:lang w:val="en-GB" w:eastAsia="zh-TW"/>
        </w:rPr>
        <w:t xml:space="preserve"> </w:t>
      </w:r>
      <w:r w:rsidR="00B756B3">
        <w:rPr>
          <w:rtl/>
          <w:lang w:val="en-GB" w:eastAsia="zh-TW"/>
        </w:rPr>
        <w:t>وقد</w:t>
      </w:r>
      <w:r w:rsidR="00F10A5A">
        <w:rPr>
          <w:rtl/>
          <w:lang w:val="en-GB" w:eastAsia="zh-TW"/>
        </w:rPr>
        <w:t xml:space="preserve"> </w:t>
      </w:r>
      <w:r w:rsidR="00B756B3">
        <w:rPr>
          <w:rtl/>
          <w:lang w:val="en-GB" w:eastAsia="zh-TW"/>
        </w:rPr>
        <w:t>ترجمت</w:t>
      </w:r>
      <w:r w:rsidR="00F10A5A">
        <w:rPr>
          <w:rtl/>
          <w:lang w:val="en-GB" w:eastAsia="zh-TW"/>
        </w:rPr>
        <w:t xml:space="preserve"> </w:t>
      </w:r>
      <w:r w:rsidR="00B756B3">
        <w:rPr>
          <w:rtl/>
          <w:lang w:val="en-GB" w:eastAsia="zh-TW"/>
        </w:rPr>
        <w:t>بعض</w:t>
      </w:r>
      <w:r w:rsidR="00F10A5A">
        <w:rPr>
          <w:rtl/>
          <w:lang w:val="en-GB" w:eastAsia="zh-TW"/>
        </w:rPr>
        <w:t xml:space="preserve"> </w:t>
      </w:r>
      <w:r w:rsidR="00B756B3">
        <w:rPr>
          <w:rtl/>
          <w:lang w:val="en-GB" w:eastAsia="zh-TW"/>
        </w:rPr>
        <w:t>فروعه</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لغات</w:t>
      </w:r>
      <w:r w:rsidR="00F10A5A">
        <w:rPr>
          <w:rtl/>
          <w:lang w:val="en-GB" w:eastAsia="zh-TW"/>
        </w:rPr>
        <w:t xml:space="preserve"> </w:t>
      </w:r>
      <w:r w:rsidR="00B756B3">
        <w:rPr>
          <w:rtl/>
          <w:lang w:val="en-GB" w:eastAsia="zh-TW"/>
        </w:rPr>
        <w:t>أصلية</w:t>
      </w:r>
      <w:r w:rsidR="00F10A5A">
        <w:rPr>
          <w:rtl/>
          <w:lang w:val="en-GB" w:eastAsia="zh-TW"/>
        </w:rPr>
        <w:t xml:space="preserve"> </w:t>
      </w:r>
      <w:r w:rsidR="00B756B3">
        <w:rPr>
          <w:rtl/>
          <w:lang w:val="en-GB" w:eastAsia="zh-TW"/>
        </w:rPr>
        <w:t>ولغات</w:t>
      </w:r>
      <w:r w:rsidR="00F10A5A">
        <w:rPr>
          <w:rtl/>
          <w:lang w:val="en-GB" w:eastAsia="zh-TW"/>
        </w:rPr>
        <w:t xml:space="preserve"> </w:t>
      </w:r>
      <w:r w:rsidR="00B756B3">
        <w:rPr>
          <w:rtl/>
          <w:lang w:val="en-GB" w:eastAsia="zh-TW"/>
        </w:rPr>
        <w:t>الأقليات</w:t>
      </w:r>
      <w:r w:rsidR="00F10A5A">
        <w:rPr>
          <w:rtl/>
          <w:lang w:val="en-GB" w:eastAsia="zh-TW"/>
        </w:rPr>
        <w:t xml:space="preserve"> </w:t>
      </w:r>
      <w:r w:rsidR="00B756B3">
        <w:rPr>
          <w:rtl/>
          <w:lang w:val="en-GB" w:eastAsia="zh-TW"/>
        </w:rPr>
        <w:t>وإلى</w:t>
      </w:r>
      <w:r w:rsidR="00F10A5A">
        <w:rPr>
          <w:rtl/>
          <w:lang w:val="en-GB" w:eastAsia="zh-TW"/>
        </w:rPr>
        <w:t xml:space="preserve"> </w:t>
      </w:r>
      <w:r w:rsidR="00B756B3">
        <w:rPr>
          <w:rtl/>
          <w:lang w:val="en-GB" w:eastAsia="zh-TW"/>
        </w:rPr>
        <w:t>الإنكليزية.</w:t>
      </w:r>
      <w:r w:rsidR="00F10A5A">
        <w:rPr>
          <w:rtl/>
          <w:lang w:val="en-GB" w:eastAsia="zh-TW"/>
        </w:rPr>
        <w:t xml:space="preserve"> </w:t>
      </w:r>
      <w:r w:rsidR="00B756B3">
        <w:rPr>
          <w:rtl/>
          <w:lang w:val="en-GB" w:eastAsia="zh-TW"/>
        </w:rPr>
        <w:t>وترد</w:t>
      </w:r>
      <w:r w:rsidR="00F10A5A">
        <w:rPr>
          <w:rtl/>
          <w:lang w:val="en-GB" w:eastAsia="zh-TW"/>
        </w:rPr>
        <w:t xml:space="preserve"> </w:t>
      </w:r>
      <w:r w:rsidR="00B756B3">
        <w:rPr>
          <w:rtl/>
          <w:lang w:val="en-GB" w:eastAsia="zh-TW"/>
        </w:rPr>
        <w:t>النسخ</w:t>
      </w:r>
      <w:r w:rsidR="00F10A5A">
        <w:rPr>
          <w:rtl/>
          <w:lang w:val="en-GB" w:eastAsia="zh-TW"/>
        </w:rPr>
        <w:t xml:space="preserve"> </w:t>
      </w:r>
      <w:r w:rsidR="00B756B3">
        <w:rPr>
          <w:rtl/>
          <w:lang w:val="en-GB" w:eastAsia="zh-TW"/>
        </w:rPr>
        <w:t>السويدية</w:t>
      </w:r>
      <w:r w:rsidR="00F10A5A">
        <w:rPr>
          <w:rtl/>
          <w:lang w:val="en-GB" w:eastAsia="zh-TW"/>
        </w:rPr>
        <w:t xml:space="preserve"> </w:t>
      </w:r>
      <w:r w:rsidR="00B756B3">
        <w:rPr>
          <w:rtl/>
          <w:lang w:val="en-GB" w:eastAsia="zh-TW"/>
        </w:rPr>
        <w:t>للاتفاقيات</w:t>
      </w:r>
      <w:r w:rsidR="00F10A5A">
        <w:rPr>
          <w:rtl/>
          <w:lang w:val="en-GB" w:eastAsia="zh-TW"/>
        </w:rPr>
        <w:t xml:space="preserve"> </w:t>
      </w:r>
      <w:r w:rsidR="00B756B3">
        <w:rPr>
          <w:rtl/>
          <w:lang w:val="en-GB" w:eastAsia="zh-TW"/>
        </w:rPr>
        <w:t>الرئيسية</w:t>
      </w:r>
      <w:r w:rsidR="00F10A5A">
        <w:rPr>
          <w:rtl/>
          <w:lang w:val="en-GB" w:eastAsia="zh-TW"/>
        </w:rPr>
        <w:t xml:space="preserve"> </w:t>
      </w:r>
      <w:r w:rsidR="00B756B3">
        <w:rPr>
          <w:rtl/>
          <w:lang w:val="en-GB" w:eastAsia="zh-TW"/>
        </w:rPr>
        <w:t>لحقوق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التي</w:t>
      </w:r>
      <w:r w:rsidR="00F10A5A">
        <w:rPr>
          <w:rtl/>
          <w:lang w:val="en-GB" w:eastAsia="zh-TW"/>
        </w:rPr>
        <w:t xml:space="preserve"> </w:t>
      </w:r>
      <w:r w:rsidR="00B756B3">
        <w:rPr>
          <w:rtl/>
          <w:lang w:val="en-GB" w:eastAsia="zh-TW"/>
        </w:rPr>
        <w:t>صدّقت</w:t>
      </w:r>
      <w:r w:rsidR="00F10A5A">
        <w:rPr>
          <w:rtl/>
          <w:lang w:val="en-GB" w:eastAsia="zh-TW"/>
        </w:rPr>
        <w:t xml:space="preserve"> </w:t>
      </w:r>
      <w:r w:rsidR="00B756B3">
        <w:rPr>
          <w:rtl/>
          <w:lang w:val="en-GB" w:eastAsia="zh-TW"/>
        </w:rPr>
        <w:t>عليها</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الموقع</w:t>
      </w:r>
      <w:r w:rsidR="00F10A5A">
        <w:rPr>
          <w:rtl/>
          <w:lang w:val="en-GB" w:eastAsia="zh-TW"/>
        </w:rPr>
        <w:t xml:space="preserve"> </w:t>
      </w:r>
      <w:r w:rsidR="00B756B3">
        <w:rPr>
          <w:rtl/>
          <w:lang w:val="en-GB" w:eastAsia="zh-TW"/>
        </w:rPr>
        <w:t>الشبكي</w:t>
      </w:r>
      <w:r w:rsidR="00F10A5A">
        <w:rPr>
          <w:rtl/>
          <w:lang w:val="en-GB" w:eastAsia="zh-TW"/>
        </w:rPr>
        <w:t xml:space="preserve"> </w:t>
      </w:r>
      <w:r w:rsidR="00B756B3">
        <w:rPr>
          <w:rtl/>
          <w:lang w:val="en-GB" w:eastAsia="zh-TW"/>
        </w:rPr>
        <w:t>لحقوق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وتوزع</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خلاله</w:t>
      </w:r>
      <w:r w:rsidR="00F10A5A">
        <w:rPr>
          <w:rtl/>
          <w:lang w:val="en-GB" w:eastAsia="zh-TW"/>
        </w:rPr>
        <w:t xml:space="preserve"> </w:t>
      </w:r>
      <w:r w:rsidR="00B756B3">
        <w:rPr>
          <w:rtl/>
          <w:lang w:val="en-GB" w:eastAsia="zh-TW"/>
        </w:rPr>
        <w:t>وفي</w:t>
      </w:r>
      <w:r w:rsidR="00F10A5A">
        <w:rPr>
          <w:rtl/>
          <w:lang w:val="en-GB" w:eastAsia="zh-TW"/>
        </w:rPr>
        <w:t xml:space="preserve"> </w:t>
      </w:r>
      <w:r w:rsidR="00B756B3">
        <w:rPr>
          <w:rtl/>
          <w:lang w:val="en-GB" w:eastAsia="zh-TW"/>
        </w:rPr>
        <w:t>كتيب</w:t>
      </w:r>
      <w:r w:rsidR="00F10A5A">
        <w:rPr>
          <w:rtl/>
          <w:lang w:val="en-GB" w:eastAsia="zh-TW"/>
        </w:rPr>
        <w:t xml:space="preserve"> </w:t>
      </w:r>
      <w:r w:rsidR="00B756B3">
        <w:rPr>
          <w:rtl/>
          <w:lang w:val="en-GB" w:eastAsia="zh-TW"/>
        </w:rPr>
        <w:t>يمكن</w:t>
      </w:r>
      <w:r w:rsidR="00F10A5A">
        <w:rPr>
          <w:rtl/>
          <w:lang w:val="en-GB" w:eastAsia="zh-TW"/>
        </w:rPr>
        <w:t xml:space="preserve"> </w:t>
      </w:r>
      <w:r w:rsidR="00B756B3">
        <w:rPr>
          <w:rtl/>
          <w:lang w:val="en-GB" w:eastAsia="zh-TW"/>
        </w:rPr>
        <w:t>الحصول</w:t>
      </w:r>
      <w:r w:rsidR="00F10A5A">
        <w:rPr>
          <w:rtl/>
          <w:lang w:val="en-GB" w:eastAsia="zh-TW"/>
        </w:rPr>
        <w:t xml:space="preserve"> </w:t>
      </w:r>
      <w:r w:rsidR="00B756B3">
        <w:rPr>
          <w:rtl/>
          <w:lang w:val="en-GB" w:eastAsia="zh-TW"/>
        </w:rPr>
        <w:t>عليه</w:t>
      </w:r>
      <w:r w:rsidR="00F10A5A">
        <w:rPr>
          <w:rtl/>
          <w:lang w:val="en-GB" w:eastAsia="zh-TW"/>
        </w:rPr>
        <w:t xml:space="preserve"> </w:t>
      </w:r>
      <w:r w:rsidR="00B756B3">
        <w:rPr>
          <w:rtl/>
          <w:lang w:val="en-GB" w:eastAsia="zh-TW"/>
        </w:rPr>
        <w:t>بالبريد</w:t>
      </w:r>
      <w:r w:rsidR="00F10A5A">
        <w:rPr>
          <w:rtl/>
          <w:lang w:val="en-GB" w:eastAsia="zh-TW"/>
        </w:rPr>
        <w:t xml:space="preserve"> </w:t>
      </w:r>
      <w:r w:rsidR="00B756B3">
        <w:rPr>
          <w:rtl/>
          <w:lang w:val="en-GB" w:eastAsia="zh-TW"/>
        </w:rPr>
        <w:t>بثمن</w:t>
      </w:r>
      <w:r w:rsidR="00F10A5A">
        <w:rPr>
          <w:rtl/>
          <w:lang w:val="en-GB" w:eastAsia="zh-TW"/>
        </w:rPr>
        <w:t xml:space="preserve"> </w:t>
      </w:r>
      <w:r w:rsidR="00B756B3">
        <w:rPr>
          <w:rtl/>
          <w:lang w:val="en-GB" w:eastAsia="zh-TW"/>
        </w:rPr>
        <w:t>زهيد.</w:t>
      </w:r>
      <w:r w:rsidR="00F10A5A">
        <w:rPr>
          <w:rtl/>
          <w:lang w:val="en-GB" w:eastAsia="zh-TW"/>
        </w:rPr>
        <w:t xml:space="preserve"> </w:t>
      </w:r>
      <w:r w:rsidR="00B756B3">
        <w:rPr>
          <w:rtl/>
          <w:lang w:val="en-GB" w:eastAsia="zh-TW"/>
        </w:rPr>
        <w:t>وفي</w:t>
      </w:r>
      <w:r w:rsidR="00F10A5A">
        <w:rPr>
          <w:rtl/>
          <w:lang w:val="en-GB" w:eastAsia="zh-TW"/>
        </w:rPr>
        <w:t xml:space="preserve"> </w:t>
      </w:r>
      <w:r w:rsidR="00B756B3">
        <w:rPr>
          <w:rtl/>
          <w:lang w:val="en-GB" w:eastAsia="zh-TW"/>
        </w:rPr>
        <w:t>عام</w:t>
      </w:r>
      <w:r w:rsidR="00341C56">
        <w:rPr>
          <w:rFonts w:hint="cs"/>
          <w:rtl/>
          <w:lang w:val="en-GB" w:eastAsia="zh-TW"/>
        </w:rPr>
        <w:t> </w:t>
      </w:r>
      <w:r w:rsidR="00B756B3">
        <w:rPr>
          <w:rtl/>
          <w:lang w:val="en-GB" w:eastAsia="zh-TW"/>
        </w:rPr>
        <w:t>٢٠١٨،</w:t>
      </w:r>
      <w:r w:rsidR="00F10A5A">
        <w:rPr>
          <w:rtl/>
          <w:lang w:val="en-GB" w:eastAsia="zh-TW"/>
        </w:rPr>
        <w:t xml:space="preserve"> </w:t>
      </w:r>
      <w:r w:rsidR="00B756B3">
        <w:rPr>
          <w:rtl/>
          <w:lang w:val="en-GB" w:eastAsia="zh-TW"/>
        </w:rPr>
        <w:t>نُقِل</w:t>
      </w:r>
      <w:r w:rsidR="00F10A5A">
        <w:rPr>
          <w:rtl/>
          <w:lang w:val="en-GB" w:eastAsia="zh-TW"/>
        </w:rPr>
        <w:t xml:space="preserve"> </w:t>
      </w:r>
      <w:r w:rsidR="00B756B3">
        <w:rPr>
          <w:rtl/>
          <w:lang w:val="en-GB" w:eastAsia="zh-TW"/>
        </w:rPr>
        <w:t>محتوى</w:t>
      </w:r>
      <w:r w:rsidR="00F10A5A">
        <w:rPr>
          <w:rtl/>
          <w:lang w:val="en-GB" w:eastAsia="zh-TW"/>
        </w:rPr>
        <w:t xml:space="preserve"> </w:t>
      </w:r>
      <w:r w:rsidR="00B756B3">
        <w:rPr>
          <w:rtl/>
          <w:lang w:val="en-GB" w:eastAsia="zh-TW"/>
        </w:rPr>
        <w:t>الموقع</w:t>
      </w:r>
      <w:r w:rsidR="00F10A5A">
        <w:rPr>
          <w:rtl/>
          <w:lang w:val="en-GB" w:eastAsia="zh-TW"/>
        </w:rPr>
        <w:t xml:space="preserve"> </w:t>
      </w:r>
      <w:r w:rsidR="00B756B3">
        <w:rPr>
          <w:rtl/>
          <w:lang w:val="en-GB" w:eastAsia="zh-TW"/>
        </w:rPr>
        <w:t>الشبكي</w:t>
      </w:r>
      <w:r w:rsidR="00F10A5A">
        <w:rPr>
          <w:rtl/>
          <w:lang w:val="en-GB" w:eastAsia="zh-TW"/>
        </w:rPr>
        <w:t xml:space="preserve"> </w:t>
      </w:r>
      <w:r w:rsidR="00B756B3">
        <w:rPr>
          <w:rtl/>
          <w:lang w:val="en-GB" w:eastAsia="zh-TW"/>
        </w:rPr>
        <w:t>لحقوق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الموقع</w:t>
      </w:r>
      <w:r w:rsidR="00F10A5A">
        <w:rPr>
          <w:rtl/>
          <w:lang w:val="en-GB" w:eastAsia="zh-TW"/>
        </w:rPr>
        <w:t xml:space="preserve"> </w:t>
      </w:r>
      <w:r w:rsidR="00B756B3">
        <w:rPr>
          <w:rtl/>
          <w:lang w:val="en-GB" w:eastAsia="zh-TW"/>
        </w:rPr>
        <w:t>الشبكي</w:t>
      </w:r>
      <w:r w:rsidR="00F10A5A">
        <w:rPr>
          <w:rtl/>
          <w:lang w:val="en-GB" w:eastAsia="zh-TW"/>
        </w:rPr>
        <w:t xml:space="preserve"> </w:t>
      </w:r>
      <w:r w:rsidR="00B756B3">
        <w:rPr>
          <w:rtl/>
          <w:lang w:val="en-GB" w:eastAsia="zh-TW"/>
        </w:rPr>
        <w:t>الرسمي</w:t>
      </w:r>
      <w:r w:rsidR="00F10A5A">
        <w:rPr>
          <w:rtl/>
          <w:lang w:val="en-GB" w:eastAsia="zh-TW"/>
        </w:rPr>
        <w:t xml:space="preserve"> </w:t>
      </w:r>
      <w:r w:rsidR="00B756B3">
        <w:rPr>
          <w:rtl/>
          <w:lang w:val="en-GB" w:eastAsia="zh-TW"/>
        </w:rPr>
        <w:t>للحكومة.</w:t>
      </w:r>
    </w:p>
    <w:p w:rsidR="00B756B3" w:rsidRPr="00DE1DB9" w:rsidRDefault="005557B6" w:rsidP="00341C56">
      <w:pPr>
        <w:pStyle w:val="SingleTxtGA"/>
        <w:rPr>
          <w:spacing w:val="-2"/>
          <w:rtl/>
          <w:lang w:val="en-GB" w:eastAsia="zh-TW"/>
        </w:rPr>
      </w:pPr>
      <w:r w:rsidRPr="00341C56">
        <w:rPr>
          <w:spacing w:val="-2"/>
          <w:rtl/>
          <w:lang w:val="en-GB" w:eastAsia="zh-TW"/>
        </w:rPr>
        <w:t>١١٠-</w:t>
      </w:r>
      <w:r w:rsidRPr="00341C56">
        <w:rPr>
          <w:spacing w:val="-2"/>
          <w:rtl/>
          <w:lang w:val="en-GB" w:eastAsia="zh-TW"/>
        </w:rPr>
        <w:tab/>
      </w:r>
      <w:r w:rsidR="00B756B3" w:rsidRPr="00DE1DB9">
        <w:rPr>
          <w:spacing w:val="-2"/>
          <w:rtl/>
          <w:lang w:val="en-GB" w:eastAsia="zh-TW"/>
        </w:rPr>
        <w:t>وتُنشر</w:t>
      </w:r>
      <w:r w:rsidR="00F10A5A" w:rsidRPr="00DE1DB9">
        <w:rPr>
          <w:spacing w:val="-2"/>
          <w:rtl/>
          <w:lang w:val="en-GB" w:eastAsia="zh-TW"/>
        </w:rPr>
        <w:t xml:space="preserve"> </w:t>
      </w:r>
      <w:r w:rsidR="00B756B3" w:rsidRPr="00DE1DB9">
        <w:rPr>
          <w:spacing w:val="-2"/>
          <w:rtl/>
          <w:lang w:val="en-GB" w:eastAsia="zh-TW"/>
        </w:rPr>
        <w:t>أيضاً</w:t>
      </w:r>
      <w:r w:rsidR="00F10A5A" w:rsidRPr="00DE1DB9">
        <w:rPr>
          <w:spacing w:val="-2"/>
          <w:rtl/>
          <w:lang w:val="en-GB" w:eastAsia="zh-TW"/>
        </w:rPr>
        <w:t xml:space="preserve"> </w:t>
      </w:r>
      <w:r w:rsidR="00B756B3" w:rsidRPr="00DE1DB9">
        <w:rPr>
          <w:spacing w:val="-2"/>
          <w:rtl/>
          <w:lang w:val="en-GB" w:eastAsia="zh-TW"/>
        </w:rPr>
        <w:t>الترجمات</w:t>
      </w:r>
      <w:r w:rsidR="00F10A5A" w:rsidRPr="00DE1DB9">
        <w:rPr>
          <w:spacing w:val="-2"/>
          <w:rtl/>
          <w:lang w:val="en-GB" w:eastAsia="zh-TW"/>
        </w:rPr>
        <w:t xml:space="preserve"> </w:t>
      </w:r>
      <w:r w:rsidR="00B756B3" w:rsidRPr="00DE1DB9">
        <w:rPr>
          <w:spacing w:val="-2"/>
          <w:rtl/>
          <w:lang w:val="en-GB" w:eastAsia="zh-TW"/>
        </w:rPr>
        <w:t>السويدية</w:t>
      </w:r>
      <w:r w:rsidR="00F10A5A" w:rsidRPr="00DE1DB9">
        <w:rPr>
          <w:spacing w:val="-2"/>
          <w:rtl/>
          <w:lang w:val="en-GB" w:eastAsia="zh-TW"/>
        </w:rPr>
        <w:t xml:space="preserve"> </w:t>
      </w:r>
      <w:r w:rsidR="00B756B3" w:rsidRPr="00DE1DB9">
        <w:rPr>
          <w:spacing w:val="-2"/>
          <w:rtl/>
          <w:lang w:val="en-GB" w:eastAsia="zh-TW"/>
        </w:rPr>
        <w:t>لنصوص</w:t>
      </w:r>
      <w:r w:rsidR="00F10A5A" w:rsidRPr="00DE1DB9">
        <w:rPr>
          <w:spacing w:val="-2"/>
          <w:rtl/>
          <w:lang w:val="en-GB" w:eastAsia="zh-TW"/>
        </w:rPr>
        <w:t xml:space="preserve"> </w:t>
      </w:r>
      <w:r w:rsidR="00B756B3" w:rsidRPr="00DE1DB9">
        <w:rPr>
          <w:spacing w:val="-2"/>
          <w:rtl/>
          <w:lang w:val="en-GB" w:eastAsia="zh-TW"/>
        </w:rPr>
        <w:t>الاتفاقات</w:t>
      </w:r>
      <w:r w:rsidR="00F10A5A" w:rsidRPr="00DE1DB9">
        <w:rPr>
          <w:spacing w:val="-2"/>
          <w:rtl/>
          <w:lang w:val="en-GB" w:eastAsia="zh-TW"/>
        </w:rPr>
        <w:t xml:space="preserve"> </w:t>
      </w:r>
      <w:r w:rsidR="00B756B3" w:rsidRPr="00DE1DB9">
        <w:rPr>
          <w:spacing w:val="-2"/>
          <w:rtl/>
          <w:lang w:val="en-GB" w:eastAsia="zh-TW"/>
        </w:rPr>
        <w:t>الدولية</w:t>
      </w:r>
      <w:r w:rsidR="00F10A5A" w:rsidRPr="00DE1DB9">
        <w:rPr>
          <w:spacing w:val="-2"/>
          <w:rtl/>
          <w:lang w:val="en-GB" w:eastAsia="zh-TW"/>
        </w:rPr>
        <w:t xml:space="preserve"> </w:t>
      </w:r>
      <w:r w:rsidR="00B756B3" w:rsidRPr="00DE1DB9">
        <w:rPr>
          <w:spacing w:val="-2"/>
          <w:rtl/>
          <w:lang w:val="en-GB" w:eastAsia="zh-TW"/>
        </w:rPr>
        <w:t>الملزمة</w:t>
      </w:r>
      <w:r w:rsidR="00F10A5A" w:rsidRPr="00DE1DB9">
        <w:rPr>
          <w:spacing w:val="-2"/>
          <w:rtl/>
          <w:lang w:val="en-GB" w:eastAsia="zh-TW"/>
        </w:rPr>
        <w:t xml:space="preserve"> </w:t>
      </w:r>
      <w:r w:rsidR="00B756B3" w:rsidRPr="00DE1DB9">
        <w:rPr>
          <w:spacing w:val="-2"/>
          <w:rtl/>
          <w:lang w:val="en-GB" w:eastAsia="zh-TW"/>
        </w:rPr>
        <w:t>التي</w:t>
      </w:r>
      <w:r w:rsidR="00F10A5A" w:rsidRPr="00DE1DB9">
        <w:rPr>
          <w:spacing w:val="-2"/>
          <w:rtl/>
          <w:lang w:val="en-GB" w:eastAsia="zh-TW"/>
        </w:rPr>
        <w:t xml:space="preserve"> </w:t>
      </w:r>
      <w:r w:rsidR="00B756B3" w:rsidRPr="00DE1DB9">
        <w:rPr>
          <w:spacing w:val="-2"/>
          <w:rtl/>
          <w:lang w:val="en-GB" w:eastAsia="zh-TW"/>
        </w:rPr>
        <w:t>أبرمتها</w:t>
      </w:r>
      <w:r w:rsidR="00F10A5A" w:rsidRPr="00DE1DB9">
        <w:rPr>
          <w:spacing w:val="-2"/>
          <w:rtl/>
          <w:lang w:val="en-GB" w:eastAsia="zh-TW"/>
        </w:rPr>
        <w:t xml:space="preserve"> </w:t>
      </w:r>
      <w:r w:rsidR="00B756B3" w:rsidRPr="00DE1DB9">
        <w:rPr>
          <w:spacing w:val="-2"/>
          <w:rtl/>
          <w:lang w:val="en-GB" w:eastAsia="zh-TW"/>
        </w:rPr>
        <w:t>السويد</w:t>
      </w:r>
      <w:r w:rsidR="00F10A5A" w:rsidRPr="00DE1DB9">
        <w:rPr>
          <w:spacing w:val="-2"/>
          <w:rtl/>
          <w:lang w:val="en-GB" w:eastAsia="zh-TW"/>
        </w:rPr>
        <w:t xml:space="preserve"> </w:t>
      </w:r>
      <w:r w:rsidR="00B756B3" w:rsidRPr="00DE1DB9">
        <w:rPr>
          <w:spacing w:val="-2"/>
          <w:rtl/>
          <w:lang w:val="en-GB" w:eastAsia="zh-TW"/>
        </w:rPr>
        <w:t>في</w:t>
      </w:r>
      <w:r w:rsidR="00F10A5A" w:rsidRPr="00DE1DB9">
        <w:rPr>
          <w:spacing w:val="-2"/>
          <w:rtl/>
          <w:lang w:val="en-GB" w:eastAsia="zh-TW"/>
        </w:rPr>
        <w:t xml:space="preserve"> </w:t>
      </w:r>
      <w:r w:rsidR="00B756B3" w:rsidRPr="00DE1DB9">
        <w:rPr>
          <w:spacing w:val="-2"/>
          <w:rtl/>
          <w:lang w:val="en-GB" w:eastAsia="zh-TW"/>
        </w:rPr>
        <w:t>سلسلة</w:t>
      </w:r>
      <w:r w:rsidR="00F10A5A" w:rsidRPr="00DE1DB9">
        <w:rPr>
          <w:spacing w:val="-2"/>
          <w:rtl/>
          <w:lang w:val="en-GB" w:eastAsia="zh-TW"/>
        </w:rPr>
        <w:t xml:space="preserve"> </w:t>
      </w:r>
      <w:r w:rsidR="00B756B3" w:rsidRPr="00DE1DB9">
        <w:rPr>
          <w:spacing w:val="-2"/>
          <w:rtl/>
          <w:lang w:val="en-GB" w:eastAsia="zh-TW"/>
        </w:rPr>
        <w:t>المعاهدات</w:t>
      </w:r>
      <w:r w:rsidR="00F10A5A" w:rsidRPr="00DE1DB9">
        <w:rPr>
          <w:spacing w:val="-2"/>
          <w:rtl/>
          <w:lang w:val="en-GB" w:eastAsia="zh-TW"/>
        </w:rPr>
        <w:t xml:space="preserve"> </w:t>
      </w:r>
      <w:r w:rsidR="00B756B3" w:rsidRPr="00DE1DB9">
        <w:rPr>
          <w:spacing w:val="-2"/>
          <w:rtl/>
          <w:lang w:val="en-GB" w:eastAsia="zh-TW"/>
        </w:rPr>
        <w:t>السويدية</w:t>
      </w:r>
      <w:r w:rsidR="00F10A5A" w:rsidRPr="00DE1DB9">
        <w:rPr>
          <w:spacing w:val="-2"/>
          <w:rtl/>
          <w:lang w:val="en-GB" w:eastAsia="zh-TW"/>
        </w:rPr>
        <w:t xml:space="preserve"> </w:t>
      </w:r>
      <w:r w:rsidR="00B756B3" w:rsidRPr="00DE1DB9">
        <w:rPr>
          <w:spacing w:val="-2"/>
          <w:rtl/>
          <w:lang w:val="en-GB" w:eastAsia="zh-TW"/>
        </w:rPr>
        <w:t>(</w:t>
      </w:r>
      <w:proofErr w:type="spellStart"/>
      <w:r w:rsidR="00B756B3" w:rsidRPr="00DE1DB9">
        <w:rPr>
          <w:spacing w:val="-2"/>
          <w:szCs w:val="22"/>
          <w:lang w:val="en-GB" w:eastAsia="zh-TW"/>
        </w:rPr>
        <w:t>Sveriges</w:t>
      </w:r>
      <w:proofErr w:type="spellEnd"/>
      <w:r w:rsidR="00341C56" w:rsidRPr="00DE1DB9">
        <w:rPr>
          <w:spacing w:val="-2"/>
          <w:szCs w:val="22"/>
          <w:lang w:val="en-GB" w:eastAsia="zh-TW"/>
        </w:rPr>
        <w:t> </w:t>
      </w:r>
      <w:proofErr w:type="spellStart"/>
      <w:r w:rsidR="00B756B3" w:rsidRPr="00DE1DB9">
        <w:rPr>
          <w:spacing w:val="-2"/>
          <w:szCs w:val="22"/>
          <w:lang w:val="en-GB" w:eastAsia="zh-TW"/>
        </w:rPr>
        <w:t>internationella</w:t>
      </w:r>
      <w:proofErr w:type="spellEnd"/>
      <w:r w:rsidR="00341C56" w:rsidRPr="00DE1DB9">
        <w:rPr>
          <w:spacing w:val="-2"/>
          <w:szCs w:val="22"/>
          <w:lang w:val="en-GB" w:eastAsia="zh-TW"/>
        </w:rPr>
        <w:t> </w:t>
      </w:r>
      <w:proofErr w:type="spellStart"/>
      <w:r w:rsidR="00B756B3" w:rsidRPr="00DE1DB9">
        <w:rPr>
          <w:spacing w:val="-2"/>
          <w:szCs w:val="22"/>
          <w:lang w:val="en-GB" w:eastAsia="zh-TW"/>
        </w:rPr>
        <w:t>överenskommelser</w:t>
      </w:r>
      <w:proofErr w:type="spellEnd"/>
      <w:r w:rsidR="00B756B3" w:rsidRPr="00DE1DB9">
        <w:rPr>
          <w:spacing w:val="-2"/>
          <w:rtl/>
          <w:lang w:val="en-GB" w:eastAsia="zh-TW"/>
        </w:rPr>
        <w:t>)،</w:t>
      </w:r>
      <w:r w:rsidR="00F10A5A" w:rsidRPr="00DE1DB9">
        <w:rPr>
          <w:spacing w:val="-2"/>
          <w:rtl/>
          <w:lang w:val="en-GB" w:eastAsia="zh-TW"/>
        </w:rPr>
        <w:t xml:space="preserve"> </w:t>
      </w:r>
      <w:r w:rsidR="00B756B3" w:rsidRPr="00DE1DB9">
        <w:rPr>
          <w:spacing w:val="-2"/>
          <w:rtl/>
          <w:lang w:val="en-GB" w:eastAsia="zh-TW"/>
        </w:rPr>
        <w:t>وتُنشَر</w:t>
      </w:r>
      <w:r w:rsidR="00F10A5A" w:rsidRPr="00DE1DB9">
        <w:rPr>
          <w:spacing w:val="-2"/>
          <w:rtl/>
          <w:lang w:val="en-GB" w:eastAsia="zh-TW"/>
        </w:rPr>
        <w:t xml:space="preserve"> </w:t>
      </w:r>
      <w:r w:rsidR="00B756B3" w:rsidRPr="00DE1DB9">
        <w:rPr>
          <w:spacing w:val="-2"/>
          <w:rtl/>
          <w:lang w:val="en-GB" w:eastAsia="zh-TW"/>
        </w:rPr>
        <w:t>كذلك</w:t>
      </w:r>
      <w:r w:rsidR="00F10A5A" w:rsidRPr="00DE1DB9">
        <w:rPr>
          <w:spacing w:val="-2"/>
          <w:rtl/>
          <w:lang w:val="en-GB" w:eastAsia="zh-TW"/>
        </w:rPr>
        <w:t xml:space="preserve"> </w:t>
      </w:r>
      <w:r w:rsidR="00B756B3" w:rsidRPr="00DE1DB9">
        <w:rPr>
          <w:spacing w:val="-2"/>
          <w:rtl/>
          <w:lang w:val="en-GB" w:eastAsia="zh-TW"/>
        </w:rPr>
        <w:t>الاتفاقات</w:t>
      </w:r>
      <w:r w:rsidR="00F10A5A" w:rsidRPr="00DE1DB9">
        <w:rPr>
          <w:spacing w:val="-2"/>
          <w:rtl/>
          <w:lang w:val="en-GB" w:eastAsia="zh-TW"/>
        </w:rPr>
        <w:t xml:space="preserve"> </w:t>
      </w:r>
      <w:r w:rsidR="00B756B3" w:rsidRPr="00DE1DB9">
        <w:rPr>
          <w:spacing w:val="-2"/>
          <w:rtl/>
          <w:lang w:val="en-GB" w:eastAsia="zh-TW"/>
        </w:rPr>
        <w:t>المبرمة</w:t>
      </w:r>
      <w:r w:rsidR="00F10A5A" w:rsidRPr="00DE1DB9">
        <w:rPr>
          <w:spacing w:val="-2"/>
          <w:rtl/>
          <w:lang w:val="en-GB" w:eastAsia="zh-TW"/>
        </w:rPr>
        <w:t xml:space="preserve"> </w:t>
      </w:r>
      <w:r w:rsidR="00B756B3" w:rsidRPr="00DE1DB9">
        <w:rPr>
          <w:spacing w:val="-2"/>
          <w:rtl/>
          <w:lang w:val="en-GB" w:eastAsia="zh-TW"/>
        </w:rPr>
        <w:t>اعتباراً</w:t>
      </w:r>
      <w:r w:rsidR="00F10A5A" w:rsidRPr="00DE1DB9">
        <w:rPr>
          <w:spacing w:val="-2"/>
          <w:rtl/>
          <w:lang w:val="en-GB" w:eastAsia="zh-TW"/>
        </w:rPr>
        <w:t xml:space="preserve"> </w:t>
      </w:r>
      <w:r w:rsidR="00B756B3" w:rsidRPr="00DE1DB9">
        <w:rPr>
          <w:spacing w:val="-2"/>
          <w:rtl/>
          <w:lang w:val="en-GB" w:eastAsia="zh-TW"/>
        </w:rPr>
        <w:t>من</w:t>
      </w:r>
      <w:r w:rsidR="00F10A5A" w:rsidRPr="00DE1DB9">
        <w:rPr>
          <w:spacing w:val="-2"/>
          <w:rtl/>
          <w:lang w:val="en-GB" w:eastAsia="zh-TW"/>
        </w:rPr>
        <w:t xml:space="preserve"> </w:t>
      </w:r>
      <w:r w:rsidR="00B756B3" w:rsidRPr="00DE1DB9">
        <w:rPr>
          <w:spacing w:val="-2"/>
          <w:rtl/>
          <w:lang w:val="en-GB" w:eastAsia="zh-TW"/>
        </w:rPr>
        <w:t>عام</w:t>
      </w:r>
      <w:r w:rsidR="00F10A5A" w:rsidRPr="00DE1DB9">
        <w:rPr>
          <w:spacing w:val="-2"/>
          <w:rtl/>
          <w:lang w:val="en-GB" w:eastAsia="zh-TW"/>
        </w:rPr>
        <w:t xml:space="preserve"> </w:t>
      </w:r>
      <w:r w:rsidR="00B756B3" w:rsidRPr="00DE1DB9">
        <w:rPr>
          <w:spacing w:val="-2"/>
          <w:rtl/>
          <w:lang w:val="en-GB" w:eastAsia="zh-TW"/>
        </w:rPr>
        <w:t>1994</w:t>
      </w:r>
      <w:r w:rsidR="00F10A5A" w:rsidRPr="00DE1DB9">
        <w:rPr>
          <w:spacing w:val="-2"/>
          <w:rtl/>
          <w:lang w:val="en-GB" w:eastAsia="zh-TW"/>
        </w:rPr>
        <w:t xml:space="preserve"> </w:t>
      </w:r>
      <w:r w:rsidR="00B756B3" w:rsidRPr="00DE1DB9">
        <w:rPr>
          <w:spacing w:val="-2"/>
          <w:rtl/>
          <w:lang w:val="en-GB" w:eastAsia="zh-TW"/>
        </w:rPr>
        <w:t>على</w:t>
      </w:r>
      <w:r w:rsidR="00F10A5A" w:rsidRPr="00DE1DB9">
        <w:rPr>
          <w:spacing w:val="-2"/>
          <w:rtl/>
          <w:lang w:val="en-GB" w:eastAsia="zh-TW"/>
        </w:rPr>
        <w:t xml:space="preserve"> </w:t>
      </w:r>
      <w:r w:rsidR="00B756B3" w:rsidRPr="00DE1DB9">
        <w:rPr>
          <w:spacing w:val="-2"/>
          <w:rtl/>
          <w:lang w:val="en-GB" w:eastAsia="zh-TW"/>
        </w:rPr>
        <w:t>الموقع</w:t>
      </w:r>
      <w:r w:rsidR="00F10A5A" w:rsidRPr="00DE1DB9">
        <w:rPr>
          <w:spacing w:val="-2"/>
          <w:rtl/>
          <w:lang w:val="en-GB" w:eastAsia="zh-TW"/>
        </w:rPr>
        <w:t xml:space="preserve"> </w:t>
      </w:r>
      <w:r w:rsidR="00B756B3" w:rsidRPr="00DE1DB9">
        <w:rPr>
          <w:spacing w:val="-2"/>
          <w:rtl/>
          <w:lang w:val="en-GB" w:eastAsia="zh-TW"/>
        </w:rPr>
        <w:t>الشبكي</w:t>
      </w:r>
      <w:r w:rsidR="00F10A5A" w:rsidRPr="00DE1DB9">
        <w:rPr>
          <w:spacing w:val="-2"/>
          <w:rtl/>
          <w:lang w:val="en-GB" w:eastAsia="zh-TW"/>
        </w:rPr>
        <w:t xml:space="preserve"> </w:t>
      </w:r>
      <w:r w:rsidR="00B756B3" w:rsidRPr="00DE1DB9">
        <w:rPr>
          <w:spacing w:val="-2"/>
          <w:rtl/>
          <w:lang w:val="en-GB" w:eastAsia="zh-TW"/>
        </w:rPr>
        <w:t>للحكومة.</w:t>
      </w:r>
      <w:r w:rsidR="00F10A5A" w:rsidRPr="00DE1DB9">
        <w:rPr>
          <w:spacing w:val="-2"/>
          <w:rtl/>
          <w:lang w:val="en-GB" w:eastAsia="zh-TW"/>
        </w:rPr>
        <w:t xml:space="preserve"> </w:t>
      </w:r>
      <w:r w:rsidR="00B756B3" w:rsidRPr="00DE1DB9">
        <w:rPr>
          <w:spacing w:val="-2"/>
          <w:rtl/>
          <w:lang w:val="en-GB" w:eastAsia="zh-TW"/>
        </w:rPr>
        <w:t>وإضافة</w:t>
      </w:r>
      <w:r w:rsidR="00F10A5A" w:rsidRPr="00DE1DB9">
        <w:rPr>
          <w:spacing w:val="-2"/>
          <w:rtl/>
          <w:lang w:val="en-GB" w:eastAsia="zh-TW"/>
        </w:rPr>
        <w:t xml:space="preserve"> </w:t>
      </w:r>
      <w:r w:rsidR="00B756B3" w:rsidRPr="00DE1DB9">
        <w:rPr>
          <w:spacing w:val="-2"/>
          <w:rtl/>
          <w:lang w:val="en-GB" w:eastAsia="zh-TW"/>
        </w:rPr>
        <w:t>إلى</w:t>
      </w:r>
      <w:r w:rsidR="00F10A5A" w:rsidRPr="00DE1DB9">
        <w:rPr>
          <w:spacing w:val="-2"/>
          <w:rtl/>
          <w:lang w:val="en-GB" w:eastAsia="zh-TW"/>
        </w:rPr>
        <w:t xml:space="preserve"> </w:t>
      </w:r>
      <w:r w:rsidR="00B756B3" w:rsidRPr="00DE1DB9">
        <w:rPr>
          <w:spacing w:val="-2"/>
          <w:rtl/>
          <w:lang w:val="en-GB" w:eastAsia="zh-TW"/>
        </w:rPr>
        <w:t>ذلك،</w:t>
      </w:r>
      <w:r w:rsidR="00F10A5A" w:rsidRPr="00DE1DB9">
        <w:rPr>
          <w:spacing w:val="-2"/>
          <w:rtl/>
          <w:lang w:val="en-GB" w:eastAsia="zh-TW"/>
        </w:rPr>
        <w:t xml:space="preserve"> </w:t>
      </w:r>
      <w:r w:rsidR="00B756B3" w:rsidRPr="00DE1DB9">
        <w:rPr>
          <w:spacing w:val="-2"/>
          <w:rtl/>
          <w:lang w:val="en-GB" w:eastAsia="zh-TW"/>
        </w:rPr>
        <w:t>تُنشر</w:t>
      </w:r>
      <w:r w:rsidR="00F10A5A" w:rsidRPr="00DE1DB9">
        <w:rPr>
          <w:spacing w:val="-2"/>
          <w:rtl/>
          <w:lang w:val="en-GB" w:eastAsia="zh-TW"/>
        </w:rPr>
        <w:t xml:space="preserve"> </w:t>
      </w:r>
      <w:r w:rsidR="00B756B3" w:rsidRPr="00DE1DB9">
        <w:rPr>
          <w:spacing w:val="-2"/>
          <w:rtl/>
          <w:lang w:val="en-GB" w:eastAsia="zh-TW"/>
        </w:rPr>
        <w:t>التشريعات</w:t>
      </w:r>
      <w:r w:rsidR="00F10A5A" w:rsidRPr="00DE1DB9">
        <w:rPr>
          <w:spacing w:val="-2"/>
          <w:rtl/>
          <w:lang w:val="en-GB" w:eastAsia="zh-TW"/>
        </w:rPr>
        <w:t xml:space="preserve"> </w:t>
      </w:r>
      <w:r w:rsidR="00B756B3" w:rsidRPr="00DE1DB9">
        <w:rPr>
          <w:spacing w:val="-2"/>
          <w:rtl/>
          <w:lang w:val="en-GB" w:eastAsia="zh-TW"/>
        </w:rPr>
        <w:t>السويدية</w:t>
      </w:r>
      <w:r w:rsidR="00F10A5A" w:rsidRPr="00DE1DB9">
        <w:rPr>
          <w:spacing w:val="-2"/>
          <w:rtl/>
          <w:lang w:val="en-GB" w:eastAsia="zh-TW"/>
        </w:rPr>
        <w:t xml:space="preserve"> </w:t>
      </w:r>
      <w:r w:rsidR="00B756B3" w:rsidRPr="00DE1DB9">
        <w:rPr>
          <w:spacing w:val="-2"/>
          <w:rtl/>
          <w:lang w:val="en-GB" w:eastAsia="zh-TW"/>
        </w:rPr>
        <w:t>المعتمدة</w:t>
      </w:r>
      <w:r w:rsidR="00F10A5A" w:rsidRPr="00DE1DB9">
        <w:rPr>
          <w:spacing w:val="-2"/>
          <w:rtl/>
          <w:lang w:val="en-GB" w:eastAsia="zh-TW"/>
        </w:rPr>
        <w:t xml:space="preserve"> </w:t>
      </w:r>
      <w:r w:rsidR="00B756B3" w:rsidRPr="00DE1DB9">
        <w:rPr>
          <w:spacing w:val="-2"/>
          <w:rtl/>
          <w:lang w:val="en-GB" w:eastAsia="zh-TW"/>
        </w:rPr>
        <w:t>فيما</w:t>
      </w:r>
      <w:r w:rsidR="00F10A5A" w:rsidRPr="00DE1DB9">
        <w:rPr>
          <w:spacing w:val="-2"/>
          <w:rtl/>
          <w:lang w:val="en-GB" w:eastAsia="zh-TW"/>
        </w:rPr>
        <w:t xml:space="preserve"> </w:t>
      </w:r>
      <w:r w:rsidR="00B756B3" w:rsidRPr="00DE1DB9">
        <w:rPr>
          <w:spacing w:val="-2"/>
          <w:rtl/>
          <w:lang w:val="en-GB" w:eastAsia="zh-TW"/>
        </w:rPr>
        <w:t>يتعلق</w:t>
      </w:r>
      <w:r w:rsidR="00F10A5A" w:rsidRPr="00DE1DB9">
        <w:rPr>
          <w:spacing w:val="-2"/>
          <w:rtl/>
          <w:lang w:val="en-GB" w:eastAsia="zh-TW"/>
        </w:rPr>
        <w:t xml:space="preserve"> </w:t>
      </w:r>
      <w:r w:rsidR="00B756B3" w:rsidRPr="00DE1DB9">
        <w:rPr>
          <w:spacing w:val="-2"/>
          <w:rtl/>
          <w:lang w:val="en-GB" w:eastAsia="zh-TW"/>
        </w:rPr>
        <w:t>بإبرام</w:t>
      </w:r>
      <w:r w:rsidR="00F10A5A" w:rsidRPr="00DE1DB9">
        <w:rPr>
          <w:spacing w:val="-2"/>
          <w:rtl/>
          <w:lang w:val="en-GB" w:eastAsia="zh-TW"/>
        </w:rPr>
        <w:t xml:space="preserve"> </w:t>
      </w:r>
      <w:r w:rsidR="00B756B3" w:rsidRPr="00DE1DB9">
        <w:rPr>
          <w:spacing w:val="-2"/>
          <w:rtl/>
          <w:lang w:val="en-GB" w:eastAsia="zh-TW"/>
        </w:rPr>
        <w:t>الاتفاقات</w:t>
      </w:r>
      <w:r w:rsidR="00F10A5A" w:rsidRPr="00DE1DB9">
        <w:rPr>
          <w:spacing w:val="-2"/>
          <w:rtl/>
          <w:lang w:val="en-GB" w:eastAsia="zh-TW"/>
        </w:rPr>
        <w:t xml:space="preserve"> </w:t>
      </w:r>
      <w:r w:rsidR="00B756B3" w:rsidRPr="00DE1DB9">
        <w:rPr>
          <w:spacing w:val="-2"/>
          <w:rtl/>
          <w:lang w:val="en-GB" w:eastAsia="zh-TW"/>
        </w:rPr>
        <w:t>الدولية</w:t>
      </w:r>
      <w:r w:rsidR="00F10A5A" w:rsidRPr="00DE1DB9">
        <w:rPr>
          <w:spacing w:val="-2"/>
          <w:rtl/>
          <w:lang w:val="en-GB" w:eastAsia="zh-TW"/>
        </w:rPr>
        <w:t xml:space="preserve"> </w:t>
      </w:r>
      <w:r w:rsidR="00B756B3" w:rsidRPr="00DE1DB9">
        <w:rPr>
          <w:spacing w:val="-2"/>
          <w:rtl/>
          <w:lang w:val="en-GB" w:eastAsia="zh-TW"/>
        </w:rPr>
        <w:t>في</w:t>
      </w:r>
      <w:r w:rsidR="00F10A5A" w:rsidRPr="00DE1DB9">
        <w:rPr>
          <w:spacing w:val="-2"/>
          <w:rtl/>
          <w:lang w:val="en-GB" w:eastAsia="zh-TW"/>
        </w:rPr>
        <w:t xml:space="preserve"> </w:t>
      </w:r>
      <w:r w:rsidR="00B756B3" w:rsidRPr="00DE1DB9">
        <w:rPr>
          <w:spacing w:val="-2"/>
          <w:rtl/>
          <w:lang w:val="en-GB" w:eastAsia="zh-TW"/>
        </w:rPr>
        <w:t>مدونة</w:t>
      </w:r>
      <w:r w:rsidR="00F10A5A" w:rsidRPr="00DE1DB9">
        <w:rPr>
          <w:spacing w:val="-2"/>
          <w:rtl/>
          <w:lang w:val="en-GB" w:eastAsia="zh-TW"/>
        </w:rPr>
        <w:t xml:space="preserve"> </w:t>
      </w:r>
      <w:r w:rsidR="00B756B3" w:rsidRPr="00DE1DB9">
        <w:rPr>
          <w:spacing w:val="-2"/>
          <w:rtl/>
          <w:lang w:val="en-GB" w:eastAsia="zh-TW"/>
        </w:rPr>
        <w:t>القوانين</w:t>
      </w:r>
      <w:r w:rsidR="00F10A5A" w:rsidRPr="00DE1DB9">
        <w:rPr>
          <w:spacing w:val="-2"/>
          <w:rtl/>
          <w:lang w:val="en-GB" w:eastAsia="zh-TW"/>
        </w:rPr>
        <w:t xml:space="preserve"> </w:t>
      </w:r>
      <w:r w:rsidR="00B756B3" w:rsidRPr="00DE1DB9">
        <w:rPr>
          <w:spacing w:val="-2"/>
          <w:rtl/>
          <w:lang w:val="en-GB" w:eastAsia="zh-TW"/>
        </w:rPr>
        <w:t>السويدية</w:t>
      </w:r>
      <w:r w:rsidR="00F10A5A" w:rsidRPr="00DE1DB9">
        <w:rPr>
          <w:spacing w:val="-2"/>
          <w:rtl/>
          <w:lang w:val="en-GB" w:eastAsia="zh-TW"/>
        </w:rPr>
        <w:t xml:space="preserve"> </w:t>
      </w:r>
      <w:r w:rsidR="00B756B3" w:rsidRPr="00DE1DB9">
        <w:rPr>
          <w:spacing w:val="-2"/>
          <w:rtl/>
          <w:lang w:val="en-GB" w:eastAsia="zh-TW"/>
        </w:rPr>
        <w:t>(</w:t>
      </w:r>
      <w:proofErr w:type="spellStart"/>
      <w:r w:rsidR="00B756B3" w:rsidRPr="00DE1DB9">
        <w:rPr>
          <w:spacing w:val="-2"/>
          <w:lang w:val="en-GB" w:eastAsia="zh-TW"/>
        </w:rPr>
        <w:t>Svensk</w:t>
      </w:r>
      <w:proofErr w:type="spellEnd"/>
      <w:r w:rsidR="00F10A5A" w:rsidRPr="00DE1DB9">
        <w:rPr>
          <w:spacing w:val="-2"/>
          <w:lang w:val="en-GB" w:eastAsia="zh-TW"/>
        </w:rPr>
        <w:t xml:space="preserve"> </w:t>
      </w:r>
      <w:proofErr w:type="spellStart"/>
      <w:r w:rsidR="00B756B3" w:rsidRPr="00DE1DB9">
        <w:rPr>
          <w:spacing w:val="-2"/>
          <w:lang w:val="en-GB" w:eastAsia="zh-TW"/>
        </w:rPr>
        <w:t>författningssamling</w:t>
      </w:r>
      <w:proofErr w:type="spellEnd"/>
      <w:r w:rsidR="00B756B3" w:rsidRPr="00DE1DB9">
        <w:rPr>
          <w:spacing w:val="-2"/>
          <w:rtl/>
          <w:lang w:val="en-GB" w:eastAsia="zh-TW"/>
        </w:rPr>
        <w:t>).</w:t>
      </w:r>
      <w:r w:rsidR="00F10A5A" w:rsidRPr="00DE1DB9">
        <w:rPr>
          <w:spacing w:val="-2"/>
          <w:rtl/>
          <w:lang w:val="en-GB" w:eastAsia="zh-TW"/>
        </w:rPr>
        <w:t xml:space="preserve"> </w:t>
      </w:r>
      <w:r w:rsidR="00B756B3" w:rsidRPr="00DE1DB9">
        <w:rPr>
          <w:spacing w:val="-2"/>
          <w:rtl/>
          <w:lang w:val="en-GB" w:eastAsia="zh-TW"/>
        </w:rPr>
        <w:t>والاتفاقات</w:t>
      </w:r>
      <w:r w:rsidR="00F10A5A" w:rsidRPr="00DE1DB9">
        <w:rPr>
          <w:spacing w:val="-2"/>
          <w:rtl/>
          <w:lang w:val="en-GB" w:eastAsia="zh-TW"/>
        </w:rPr>
        <w:t xml:space="preserve"> </w:t>
      </w:r>
      <w:r w:rsidR="00B756B3" w:rsidRPr="00DE1DB9">
        <w:rPr>
          <w:spacing w:val="-2"/>
          <w:rtl/>
          <w:lang w:val="en-GB" w:eastAsia="zh-TW"/>
        </w:rPr>
        <w:t>الدولية</w:t>
      </w:r>
      <w:r w:rsidR="00F10A5A" w:rsidRPr="00DE1DB9">
        <w:rPr>
          <w:spacing w:val="-2"/>
          <w:rtl/>
          <w:lang w:val="en-GB" w:eastAsia="zh-TW"/>
        </w:rPr>
        <w:t xml:space="preserve"> </w:t>
      </w:r>
      <w:r w:rsidR="00B756B3" w:rsidRPr="00DE1DB9">
        <w:rPr>
          <w:spacing w:val="-2"/>
          <w:rtl/>
          <w:lang w:val="en-GB" w:eastAsia="zh-TW"/>
        </w:rPr>
        <w:t>التي</w:t>
      </w:r>
      <w:r w:rsidR="00F10A5A" w:rsidRPr="00DE1DB9">
        <w:rPr>
          <w:spacing w:val="-2"/>
          <w:rtl/>
          <w:lang w:val="en-GB" w:eastAsia="zh-TW"/>
        </w:rPr>
        <w:t xml:space="preserve"> </w:t>
      </w:r>
      <w:r w:rsidR="00B756B3" w:rsidRPr="00DE1DB9">
        <w:rPr>
          <w:spacing w:val="-2"/>
          <w:rtl/>
          <w:lang w:val="en-GB" w:eastAsia="zh-TW"/>
        </w:rPr>
        <w:t>تتطلب</w:t>
      </w:r>
      <w:r w:rsidR="00F10A5A" w:rsidRPr="00DE1DB9">
        <w:rPr>
          <w:spacing w:val="-2"/>
          <w:rtl/>
          <w:lang w:val="en-GB" w:eastAsia="zh-TW"/>
        </w:rPr>
        <w:t xml:space="preserve"> </w:t>
      </w:r>
      <w:r w:rsidR="00B756B3" w:rsidRPr="00DE1DB9">
        <w:rPr>
          <w:spacing w:val="-2"/>
          <w:rtl/>
          <w:lang w:val="en-GB" w:eastAsia="zh-TW"/>
        </w:rPr>
        <w:t>إدخال</w:t>
      </w:r>
      <w:r w:rsidR="00F10A5A" w:rsidRPr="00DE1DB9">
        <w:rPr>
          <w:spacing w:val="-2"/>
          <w:rtl/>
          <w:lang w:val="en-GB" w:eastAsia="zh-TW"/>
        </w:rPr>
        <w:t xml:space="preserve"> </w:t>
      </w:r>
      <w:r w:rsidR="00B756B3" w:rsidRPr="00DE1DB9">
        <w:rPr>
          <w:spacing w:val="-2"/>
          <w:rtl/>
          <w:lang w:val="en-GB" w:eastAsia="zh-TW"/>
        </w:rPr>
        <w:t>تغييرات</w:t>
      </w:r>
      <w:r w:rsidR="00F10A5A" w:rsidRPr="00DE1DB9">
        <w:rPr>
          <w:spacing w:val="-2"/>
          <w:rtl/>
          <w:lang w:val="en-GB" w:eastAsia="zh-TW"/>
        </w:rPr>
        <w:t xml:space="preserve"> </w:t>
      </w:r>
      <w:r w:rsidR="00B756B3" w:rsidRPr="00DE1DB9">
        <w:rPr>
          <w:spacing w:val="-2"/>
          <w:rtl/>
          <w:lang w:val="en-GB" w:eastAsia="zh-TW"/>
        </w:rPr>
        <w:t>على</w:t>
      </w:r>
      <w:r w:rsidR="00F10A5A" w:rsidRPr="00DE1DB9">
        <w:rPr>
          <w:spacing w:val="-2"/>
          <w:rtl/>
          <w:lang w:val="en-GB" w:eastAsia="zh-TW"/>
        </w:rPr>
        <w:t xml:space="preserve"> </w:t>
      </w:r>
      <w:r w:rsidR="00B756B3" w:rsidRPr="00DE1DB9">
        <w:rPr>
          <w:spacing w:val="-2"/>
          <w:rtl/>
          <w:lang w:val="en-GB" w:eastAsia="zh-TW"/>
        </w:rPr>
        <w:t>التشريعات</w:t>
      </w:r>
      <w:r w:rsidR="00F10A5A" w:rsidRPr="00DE1DB9">
        <w:rPr>
          <w:spacing w:val="-2"/>
          <w:rtl/>
          <w:lang w:val="en-GB" w:eastAsia="zh-TW"/>
        </w:rPr>
        <w:t xml:space="preserve"> </w:t>
      </w:r>
      <w:r w:rsidR="00B756B3" w:rsidRPr="00DE1DB9">
        <w:rPr>
          <w:spacing w:val="-2"/>
          <w:rtl/>
          <w:lang w:val="en-GB" w:eastAsia="zh-TW"/>
        </w:rPr>
        <w:t>القائمة</w:t>
      </w:r>
      <w:r w:rsidR="00F10A5A" w:rsidRPr="00DE1DB9">
        <w:rPr>
          <w:spacing w:val="-2"/>
          <w:rtl/>
          <w:lang w:val="en-GB" w:eastAsia="zh-TW"/>
        </w:rPr>
        <w:t xml:space="preserve"> </w:t>
      </w:r>
      <w:r w:rsidR="00B756B3" w:rsidRPr="00DE1DB9">
        <w:rPr>
          <w:spacing w:val="-2"/>
          <w:rtl/>
          <w:lang w:val="en-GB" w:eastAsia="zh-TW"/>
        </w:rPr>
        <w:t>أو</w:t>
      </w:r>
      <w:r w:rsidR="00F10A5A" w:rsidRPr="00DE1DB9">
        <w:rPr>
          <w:spacing w:val="-2"/>
          <w:rtl/>
          <w:lang w:val="en-GB" w:eastAsia="zh-TW"/>
        </w:rPr>
        <w:t xml:space="preserve"> </w:t>
      </w:r>
      <w:r w:rsidR="00B756B3" w:rsidRPr="00DE1DB9">
        <w:rPr>
          <w:spacing w:val="-2"/>
          <w:rtl/>
          <w:lang w:val="en-GB" w:eastAsia="zh-TW"/>
        </w:rPr>
        <w:t>إصدار</w:t>
      </w:r>
      <w:r w:rsidR="00F10A5A" w:rsidRPr="00DE1DB9">
        <w:rPr>
          <w:spacing w:val="-2"/>
          <w:rtl/>
          <w:lang w:val="en-GB" w:eastAsia="zh-TW"/>
        </w:rPr>
        <w:t xml:space="preserve"> </w:t>
      </w:r>
      <w:r w:rsidR="00B756B3" w:rsidRPr="00DE1DB9">
        <w:rPr>
          <w:spacing w:val="-2"/>
          <w:rtl/>
          <w:lang w:val="en-GB" w:eastAsia="zh-TW"/>
        </w:rPr>
        <w:t>تشريعات</w:t>
      </w:r>
      <w:r w:rsidR="00F10A5A" w:rsidRPr="00DE1DB9">
        <w:rPr>
          <w:spacing w:val="-2"/>
          <w:rtl/>
          <w:lang w:val="en-GB" w:eastAsia="zh-TW"/>
        </w:rPr>
        <w:t xml:space="preserve"> </w:t>
      </w:r>
      <w:r w:rsidR="00B756B3" w:rsidRPr="00DE1DB9">
        <w:rPr>
          <w:spacing w:val="-2"/>
          <w:rtl/>
          <w:lang w:val="en-GB" w:eastAsia="zh-TW"/>
        </w:rPr>
        <w:t>جديدة</w:t>
      </w:r>
      <w:r w:rsidR="00F10A5A" w:rsidRPr="00DE1DB9">
        <w:rPr>
          <w:spacing w:val="-2"/>
          <w:rtl/>
          <w:lang w:val="en-GB" w:eastAsia="zh-TW"/>
        </w:rPr>
        <w:t xml:space="preserve"> </w:t>
      </w:r>
      <w:r w:rsidR="00B756B3" w:rsidRPr="00DE1DB9">
        <w:rPr>
          <w:spacing w:val="-2"/>
          <w:rtl/>
          <w:lang w:val="en-GB" w:eastAsia="zh-TW"/>
        </w:rPr>
        <w:t>يجب</w:t>
      </w:r>
      <w:r w:rsidR="00F10A5A" w:rsidRPr="00DE1DB9">
        <w:rPr>
          <w:spacing w:val="-2"/>
          <w:rtl/>
          <w:lang w:val="en-GB" w:eastAsia="zh-TW"/>
        </w:rPr>
        <w:t xml:space="preserve"> </w:t>
      </w:r>
      <w:r w:rsidR="00B756B3" w:rsidRPr="00DE1DB9">
        <w:rPr>
          <w:spacing w:val="-2"/>
          <w:rtl/>
          <w:lang w:val="en-GB" w:eastAsia="zh-TW"/>
        </w:rPr>
        <w:t>أن</w:t>
      </w:r>
      <w:r w:rsidR="00F10A5A" w:rsidRPr="00DE1DB9">
        <w:rPr>
          <w:spacing w:val="-2"/>
          <w:rtl/>
          <w:lang w:val="en-GB" w:eastAsia="zh-TW"/>
        </w:rPr>
        <w:t xml:space="preserve"> </w:t>
      </w:r>
      <w:r w:rsidR="00B756B3" w:rsidRPr="00DE1DB9">
        <w:rPr>
          <w:spacing w:val="-2"/>
          <w:rtl/>
          <w:lang w:val="en-GB" w:eastAsia="zh-TW"/>
        </w:rPr>
        <w:t>تعرض</w:t>
      </w:r>
      <w:r w:rsidR="00F10A5A" w:rsidRPr="00DE1DB9">
        <w:rPr>
          <w:spacing w:val="-2"/>
          <w:rtl/>
          <w:lang w:val="en-GB" w:eastAsia="zh-TW"/>
        </w:rPr>
        <w:t xml:space="preserve"> </w:t>
      </w:r>
      <w:r w:rsidR="00B756B3" w:rsidRPr="00DE1DB9">
        <w:rPr>
          <w:spacing w:val="-2"/>
          <w:rtl/>
          <w:lang w:val="en-GB" w:eastAsia="zh-TW"/>
        </w:rPr>
        <w:t>على</w:t>
      </w:r>
      <w:r w:rsidR="00F10A5A" w:rsidRPr="00DE1DB9">
        <w:rPr>
          <w:spacing w:val="-2"/>
          <w:rtl/>
          <w:lang w:val="en-GB" w:eastAsia="zh-TW"/>
        </w:rPr>
        <w:t xml:space="preserve"> </w:t>
      </w:r>
      <w:r w:rsidR="00B756B3" w:rsidRPr="00DE1DB9">
        <w:rPr>
          <w:spacing w:val="-2"/>
          <w:rtl/>
          <w:lang w:val="en-GB" w:eastAsia="zh-TW"/>
        </w:rPr>
        <w:t>البرلمان</w:t>
      </w:r>
      <w:r w:rsidR="00F10A5A" w:rsidRPr="00DE1DB9">
        <w:rPr>
          <w:spacing w:val="-2"/>
          <w:rtl/>
          <w:lang w:val="en-GB" w:eastAsia="zh-TW"/>
        </w:rPr>
        <w:t xml:space="preserve"> </w:t>
      </w:r>
      <w:r w:rsidR="00B756B3" w:rsidRPr="00DE1DB9">
        <w:rPr>
          <w:spacing w:val="-2"/>
          <w:rtl/>
          <w:lang w:val="en-GB" w:eastAsia="zh-TW"/>
        </w:rPr>
        <w:t>لإقرارها.</w:t>
      </w:r>
      <w:r w:rsidR="00F10A5A" w:rsidRPr="00DE1DB9">
        <w:rPr>
          <w:spacing w:val="-2"/>
          <w:rtl/>
          <w:lang w:val="en-GB" w:eastAsia="zh-TW"/>
        </w:rPr>
        <w:t xml:space="preserve"> </w:t>
      </w:r>
      <w:r w:rsidR="00B756B3" w:rsidRPr="00DE1DB9">
        <w:rPr>
          <w:spacing w:val="-2"/>
          <w:rtl/>
          <w:lang w:val="en-GB" w:eastAsia="zh-TW"/>
        </w:rPr>
        <w:t>ومن</w:t>
      </w:r>
      <w:r w:rsidR="00F10A5A" w:rsidRPr="00DE1DB9">
        <w:rPr>
          <w:spacing w:val="-2"/>
          <w:rtl/>
          <w:lang w:val="en-GB" w:eastAsia="zh-TW"/>
        </w:rPr>
        <w:t xml:space="preserve"> </w:t>
      </w:r>
      <w:r w:rsidR="00B756B3" w:rsidRPr="00DE1DB9">
        <w:rPr>
          <w:spacing w:val="-2"/>
          <w:rtl/>
          <w:lang w:val="en-GB" w:eastAsia="zh-TW"/>
        </w:rPr>
        <w:t>الضروري</w:t>
      </w:r>
      <w:r w:rsidR="00F10A5A" w:rsidRPr="00DE1DB9">
        <w:rPr>
          <w:spacing w:val="-2"/>
          <w:rtl/>
          <w:lang w:val="en-GB" w:eastAsia="zh-TW"/>
        </w:rPr>
        <w:t xml:space="preserve"> </w:t>
      </w:r>
      <w:r w:rsidR="00B756B3" w:rsidRPr="00DE1DB9">
        <w:rPr>
          <w:spacing w:val="-2"/>
          <w:rtl/>
          <w:lang w:val="en-GB" w:eastAsia="zh-TW"/>
        </w:rPr>
        <w:t>أيضاً</w:t>
      </w:r>
      <w:r w:rsidR="00F10A5A" w:rsidRPr="00DE1DB9">
        <w:rPr>
          <w:spacing w:val="-2"/>
          <w:rtl/>
          <w:lang w:val="en-GB" w:eastAsia="zh-TW"/>
        </w:rPr>
        <w:t xml:space="preserve"> </w:t>
      </w:r>
      <w:r w:rsidR="00B756B3" w:rsidRPr="00DE1DB9">
        <w:rPr>
          <w:spacing w:val="-2"/>
          <w:rtl/>
          <w:lang w:val="en-GB" w:eastAsia="zh-TW"/>
        </w:rPr>
        <w:t>الحصول</w:t>
      </w:r>
      <w:r w:rsidR="00F10A5A" w:rsidRPr="00DE1DB9">
        <w:rPr>
          <w:spacing w:val="-2"/>
          <w:rtl/>
          <w:lang w:val="en-GB" w:eastAsia="zh-TW"/>
        </w:rPr>
        <w:t xml:space="preserve"> </w:t>
      </w:r>
      <w:r w:rsidR="00B756B3" w:rsidRPr="00DE1DB9">
        <w:rPr>
          <w:spacing w:val="-2"/>
          <w:rtl/>
          <w:lang w:val="en-GB" w:eastAsia="zh-TW"/>
        </w:rPr>
        <w:t>على</w:t>
      </w:r>
      <w:r w:rsidR="00F10A5A" w:rsidRPr="00DE1DB9">
        <w:rPr>
          <w:spacing w:val="-2"/>
          <w:rtl/>
          <w:lang w:val="en-GB" w:eastAsia="zh-TW"/>
        </w:rPr>
        <w:t xml:space="preserve"> </w:t>
      </w:r>
      <w:r w:rsidR="00B756B3" w:rsidRPr="00DE1DB9">
        <w:rPr>
          <w:spacing w:val="-2"/>
          <w:rtl/>
          <w:lang w:val="en-GB" w:eastAsia="zh-TW"/>
        </w:rPr>
        <w:t>موافقة</w:t>
      </w:r>
      <w:r w:rsidR="00F10A5A" w:rsidRPr="00DE1DB9">
        <w:rPr>
          <w:spacing w:val="-2"/>
          <w:rtl/>
          <w:lang w:val="en-GB" w:eastAsia="zh-TW"/>
        </w:rPr>
        <w:t xml:space="preserve"> </w:t>
      </w:r>
      <w:r w:rsidR="00B756B3" w:rsidRPr="00DE1DB9">
        <w:rPr>
          <w:spacing w:val="-2"/>
          <w:rtl/>
          <w:lang w:val="en-GB" w:eastAsia="zh-TW"/>
        </w:rPr>
        <w:t>البرلمان</w:t>
      </w:r>
      <w:r w:rsidR="00F10A5A" w:rsidRPr="00DE1DB9">
        <w:rPr>
          <w:spacing w:val="-2"/>
          <w:rtl/>
          <w:lang w:val="en-GB" w:eastAsia="zh-TW"/>
        </w:rPr>
        <w:t xml:space="preserve"> </w:t>
      </w:r>
      <w:r w:rsidR="00B756B3" w:rsidRPr="00DE1DB9">
        <w:rPr>
          <w:spacing w:val="-2"/>
          <w:rtl/>
          <w:lang w:val="en-GB" w:eastAsia="zh-TW"/>
        </w:rPr>
        <w:t>بخصوص</w:t>
      </w:r>
      <w:r w:rsidR="00F10A5A" w:rsidRPr="00DE1DB9">
        <w:rPr>
          <w:spacing w:val="-2"/>
          <w:rtl/>
          <w:lang w:val="en-GB" w:eastAsia="zh-TW"/>
        </w:rPr>
        <w:t xml:space="preserve"> </w:t>
      </w:r>
      <w:r w:rsidR="00B756B3" w:rsidRPr="00DE1DB9">
        <w:rPr>
          <w:spacing w:val="-2"/>
          <w:rtl/>
          <w:lang w:val="en-GB" w:eastAsia="zh-TW"/>
        </w:rPr>
        <w:t>إبرام</w:t>
      </w:r>
      <w:r w:rsidR="00F10A5A" w:rsidRPr="00DE1DB9">
        <w:rPr>
          <w:spacing w:val="-2"/>
          <w:rtl/>
          <w:lang w:val="en-GB" w:eastAsia="zh-TW"/>
        </w:rPr>
        <w:t xml:space="preserve"> </w:t>
      </w:r>
      <w:r w:rsidR="00B756B3" w:rsidRPr="00DE1DB9">
        <w:rPr>
          <w:spacing w:val="-2"/>
          <w:rtl/>
          <w:lang w:val="en-GB" w:eastAsia="zh-TW"/>
        </w:rPr>
        <w:t>اتفاقات</w:t>
      </w:r>
      <w:r w:rsidR="00F10A5A" w:rsidRPr="00DE1DB9">
        <w:rPr>
          <w:spacing w:val="-2"/>
          <w:rtl/>
          <w:lang w:val="en-GB" w:eastAsia="zh-TW"/>
        </w:rPr>
        <w:t xml:space="preserve"> </w:t>
      </w:r>
      <w:r w:rsidR="00B756B3" w:rsidRPr="00DE1DB9">
        <w:rPr>
          <w:spacing w:val="-2"/>
          <w:rtl/>
          <w:lang w:val="en-GB" w:eastAsia="zh-TW"/>
        </w:rPr>
        <w:t>في</w:t>
      </w:r>
      <w:r w:rsidR="00F10A5A" w:rsidRPr="00DE1DB9">
        <w:rPr>
          <w:spacing w:val="-2"/>
          <w:rtl/>
          <w:lang w:val="en-GB" w:eastAsia="zh-TW"/>
        </w:rPr>
        <w:t xml:space="preserve"> </w:t>
      </w:r>
      <w:r w:rsidR="00B756B3" w:rsidRPr="00DE1DB9">
        <w:rPr>
          <w:spacing w:val="-2"/>
          <w:rtl/>
          <w:lang w:val="en-GB" w:eastAsia="zh-TW"/>
        </w:rPr>
        <w:t>المجالات</w:t>
      </w:r>
      <w:r w:rsidR="00F10A5A" w:rsidRPr="00DE1DB9">
        <w:rPr>
          <w:spacing w:val="-2"/>
          <w:rtl/>
          <w:lang w:val="en-GB" w:eastAsia="zh-TW"/>
        </w:rPr>
        <w:t xml:space="preserve"> </w:t>
      </w:r>
      <w:r w:rsidR="00B756B3" w:rsidRPr="00DE1DB9">
        <w:rPr>
          <w:spacing w:val="-2"/>
          <w:rtl/>
          <w:lang w:val="en-GB" w:eastAsia="zh-TW"/>
        </w:rPr>
        <w:t>التي</w:t>
      </w:r>
      <w:r w:rsidR="00F10A5A" w:rsidRPr="00DE1DB9">
        <w:rPr>
          <w:spacing w:val="-2"/>
          <w:rtl/>
          <w:lang w:val="en-GB" w:eastAsia="zh-TW"/>
        </w:rPr>
        <w:t xml:space="preserve"> </w:t>
      </w:r>
      <w:r w:rsidR="00B756B3" w:rsidRPr="00DE1DB9">
        <w:rPr>
          <w:spacing w:val="-2"/>
          <w:rtl/>
          <w:lang w:val="en-GB" w:eastAsia="zh-TW"/>
        </w:rPr>
        <w:t>تدخل</w:t>
      </w:r>
      <w:r w:rsidR="00F10A5A" w:rsidRPr="00DE1DB9">
        <w:rPr>
          <w:spacing w:val="-2"/>
          <w:rtl/>
          <w:lang w:val="en-GB" w:eastAsia="zh-TW"/>
        </w:rPr>
        <w:t xml:space="preserve"> </w:t>
      </w:r>
      <w:r w:rsidR="00B756B3" w:rsidRPr="00DE1DB9">
        <w:rPr>
          <w:spacing w:val="-2"/>
          <w:rtl/>
          <w:lang w:val="en-GB" w:eastAsia="zh-TW"/>
        </w:rPr>
        <w:t>ضمن</w:t>
      </w:r>
      <w:r w:rsidR="00F10A5A" w:rsidRPr="00DE1DB9">
        <w:rPr>
          <w:spacing w:val="-2"/>
          <w:rtl/>
          <w:lang w:val="en-GB" w:eastAsia="zh-TW"/>
        </w:rPr>
        <w:t xml:space="preserve"> </w:t>
      </w:r>
      <w:r w:rsidR="00B756B3" w:rsidRPr="00DE1DB9">
        <w:rPr>
          <w:spacing w:val="-2"/>
          <w:rtl/>
          <w:lang w:val="en-GB" w:eastAsia="zh-TW"/>
        </w:rPr>
        <w:t>اختصاص</w:t>
      </w:r>
      <w:r w:rsidR="00F10A5A" w:rsidRPr="00DE1DB9">
        <w:rPr>
          <w:spacing w:val="-2"/>
          <w:rtl/>
          <w:lang w:val="en-GB" w:eastAsia="zh-TW"/>
        </w:rPr>
        <w:t xml:space="preserve"> </w:t>
      </w:r>
      <w:r w:rsidR="00B756B3" w:rsidRPr="00DE1DB9">
        <w:rPr>
          <w:spacing w:val="-2"/>
          <w:rtl/>
          <w:lang w:val="en-GB" w:eastAsia="zh-TW"/>
        </w:rPr>
        <w:t>البرلمان</w:t>
      </w:r>
      <w:r w:rsidR="00F10A5A" w:rsidRPr="00DE1DB9">
        <w:rPr>
          <w:spacing w:val="-2"/>
          <w:rtl/>
          <w:lang w:val="en-GB" w:eastAsia="zh-TW"/>
        </w:rPr>
        <w:t xml:space="preserve"> </w:t>
      </w:r>
      <w:r w:rsidR="00B756B3" w:rsidRPr="00DE1DB9">
        <w:rPr>
          <w:spacing w:val="-2"/>
          <w:rtl/>
          <w:lang w:val="en-GB" w:eastAsia="zh-TW"/>
        </w:rPr>
        <w:t>باتخاذ</w:t>
      </w:r>
      <w:r w:rsidR="00F10A5A" w:rsidRPr="00DE1DB9">
        <w:rPr>
          <w:spacing w:val="-2"/>
          <w:rtl/>
          <w:lang w:val="en-GB" w:eastAsia="zh-TW"/>
        </w:rPr>
        <w:t xml:space="preserve"> </w:t>
      </w:r>
      <w:r w:rsidR="00B756B3" w:rsidRPr="00DE1DB9">
        <w:rPr>
          <w:spacing w:val="-2"/>
          <w:rtl/>
          <w:lang w:val="en-GB" w:eastAsia="zh-TW"/>
        </w:rPr>
        <w:t>قرار</w:t>
      </w:r>
      <w:r w:rsidR="00F10A5A" w:rsidRPr="00DE1DB9">
        <w:rPr>
          <w:spacing w:val="-2"/>
          <w:rtl/>
          <w:lang w:val="en-GB" w:eastAsia="zh-TW"/>
        </w:rPr>
        <w:t xml:space="preserve"> </w:t>
      </w:r>
      <w:r w:rsidR="00B756B3" w:rsidRPr="00DE1DB9">
        <w:rPr>
          <w:spacing w:val="-2"/>
          <w:rtl/>
          <w:lang w:val="en-GB" w:eastAsia="zh-TW"/>
        </w:rPr>
        <w:t>بشأنها،</w:t>
      </w:r>
      <w:r w:rsidR="00F10A5A" w:rsidRPr="00DE1DB9">
        <w:rPr>
          <w:spacing w:val="-2"/>
          <w:rtl/>
          <w:lang w:val="en-GB" w:eastAsia="zh-TW"/>
        </w:rPr>
        <w:t xml:space="preserve"> </w:t>
      </w:r>
      <w:r w:rsidR="00B756B3" w:rsidRPr="00DE1DB9">
        <w:rPr>
          <w:spacing w:val="-2"/>
          <w:rtl/>
          <w:lang w:val="en-GB" w:eastAsia="zh-TW"/>
        </w:rPr>
        <w:t>وكذلك</w:t>
      </w:r>
      <w:r w:rsidR="00F10A5A" w:rsidRPr="00DE1DB9">
        <w:rPr>
          <w:spacing w:val="-2"/>
          <w:rtl/>
          <w:lang w:val="en-GB" w:eastAsia="zh-TW"/>
        </w:rPr>
        <w:t xml:space="preserve"> </w:t>
      </w:r>
      <w:r w:rsidR="00B756B3" w:rsidRPr="00DE1DB9">
        <w:rPr>
          <w:spacing w:val="-2"/>
          <w:rtl/>
          <w:lang w:val="en-GB" w:eastAsia="zh-TW"/>
        </w:rPr>
        <w:t>فيما</w:t>
      </w:r>
      <w:r w:rsidR="00F10A5A" w:rsidRPr="00DE1DB9">
        <w:rPr>
          <w:spacing w:val="-2"/>
          <w:rtl/>
          <w:lang w:val="en-GB" w:eastAsia="zh-TW"/>
        </w:rPr>
        <w:t xml:space="preserve"> </w:t>
      </w:r>
      <w:r w:rsidR="00B756B3" w:rsidRPr="00DE1DB9">
        <w:rPr>
          <w:spacing w:val="-2"/>
          <w:rtl/>
          <w:lang w:val="en-GB" w:eastAsia="zh-TW"/>
        </w:rPr>
        <w:t>يتعلق</w:t>
      </w:r>
      <w:r w:rsidR="00F10A5A" w:rsidRPr="00DE1DB9">
        <w:rPr>
          <w:spacing w:val="-2"/>
          <w:rtl/>
          <w:lang w:val="en-GB" w:eastAsia="zh-TW"/>
        </w:rPr>
        <w:t xml:space="preserve"> </w:t>
      </w:r>
      <w:r w:rsidR="00B756B3" w:rsidRPr="00DE1DB9">
        <w:rPr>
          <w:spacing w:val="-2"/>
          <w:rtl/>
          <w:lang w:val="en-GB" w:eastAsia="zh-TW"/>
        </w:rPr>
        <w:t>بسائر</w:t>
      </w:r>
      <w:r w:rsidR="00F10A5A" w:rsidRPr="00DE1DB9">
        <w:rPr>
          <w:spacing w:val="-2"/>
          <w:rtl/>
          <w:lang w:val="en-GB" w:eastAsia="zh-TW"/>
        </w:rPr>
        <w:t xml:space="preserve"> </w:t>
      </w:r>
      <w:r w:rsidR="00B756B3" w:rsidRPr="00DE1DB9">
        <w:rPr>
          <w:spacing w:val="-2"/>
          <w:rtl/>
          <w:lang w:val="en-GB" w:eastAsia="zh-TW"/>
        </w:rPr>
        <w:t>الاتفاقات</w:t>
      </w:r>
      <w:r w:rsidR="00F10A5A" w:rsidRPr="00DE1DB9">
        <w:rPr>
          <w:spacing w:val="-2"/>
          <w:rtl/>
          <w:lang w:val="en-GB" w:eastAsia="zh-TW"/>
        </w:rPr>
        <w:t xml:space="preserve"> </w:t>
      </w:r>
      <w:r w:rsidR="00B756B3" w:rsidRPr="00DE1DB9">
        <w:rPr>
          <w:spacing w:val="-2"/>
          <w:rtl/>
          <w:lang w:val="en-GB" w:eastAsia="zh-TW"/>
        </w:rPr>
        <w:t>ذات</w:t>
      </w:r>
      <w:r w:rsidR="00F10A5A" w:rsidRPr="00DE1DB9">
        <w:rPr>
          <w:spacing w:val="-2"/>
          <w:rtl/>
          <w:lang w:val="en-GB" w:eastAsia="zh-TW"/>
        </w:rPr>
        <w:t xml:space="preserve"> </w:t>
      </w:r>
      <w:r w:rsidR="00B756B3" w:rsidRPr="00DE1DB9">
        <w:rPr>
          <w:spacing w:val="-2"/>
          <w:rtl/>
          <w:lang w:val="en-GB" w:eastAsia="zh-TW"/>
        </w:rPr>
        <w:t>الأهمية</w:t>
      </w:r>
      <w:r w:rsidR="00F10A5A" w:rsidRPr="00DE1DB9">
        <w:rPr>
          <w:spacing w:val="-2"/>
          <w:rtl/>
          <w:lang w:val="en-GB" w:eastAsia="zh-TW"/>
        </w:rPr>
        <w:t xml:space="preserve"> </w:t>
      </w:r>
      <w:r w:rsidR="00B756B3" w:rsidRPr="00DE1DB9">
        <w:rPr>
          <w:spacing w:val="-2"/>
          <w:rtl/>
          <w:lang w:val="en-GB" w:eastAsia="zh-TW"/>
        </w:rPr>
        <w:t>البالغة.</w:t>
      </w:r>
      <w:r w:rsidR="00F10A5A" w:rsidRPr="00DE1DB9">
        <w:rPr>
          <w:spacing w:val="-2"/>
          <w:rtl/>
          <w:lang w:val="en-GB" w:eastAsia="zh-TW"/>
        </w:rPr>
        <w:t xml:space="preserve"> </w:t>
      </w:r>
      <w:r w:rsidR="00B756B3" w:rsidRPr="00DE1DB9">
        <w:rPr>
          <w:spacing w:val="-2"/>
          <w:rtl/>
          <w:lang w:val="en-GB" w:eastAsia="zh-TW"/>
        </w:rPr>
        <w:t>وفي</w:t>
      </w:r>
      <w:r w:rsidR="00F10A5A" w:rsidRPr="00DE1DB9">
        <w:rPr>
          <w:spacing w:val="-2"/>
          <w:rtl/>
          <w:lang w:val="en-GB" w:eastAsia="zh-TW"/>
        </w:rPr>
        <w:t xml:space="preserve"> </w:t>
      </w:r>
      <w:r w:rsidR="00B756B3" w:rsidRPr="00DE1DB9">
        <w:rPr>
          <w:spacing w:val="-2"/>
          <w:rtl/>
          <w:lang w:val="en-GB" w:eastAsia="zh-TW"/>
        </w:rPr>
        <w:t>معظم</w:t>
      </w:r>
      <w:r w:rsidR="00F10A5A" w:rsidRPr="00DE1DB9">
        <w:rPr>
          <w:spacing w:val="-2"/>
          <w:rtl/>
          <w:lang w:val="en-GB" w:eastAsia="zh-TW"/>
        </w:rPr>
        <w:t xml:space="preserve"> </w:t>
      </w:r>
      <w:r w:rsidR="00B756B3" w:rsidRPr="00DE1DB9">
        <w:rPr>
          <w:spacing w:val="-2"/>
          <w:rtl/>
          <w:lang w:val="en-GB" w:eastAsia="zh-TW"/>
        </w:rPr>
        <w:t>الحالات،</w:t>
      </w:r>
      <w:r w:rsidR="00F10A5A" w:rsidRPr="00DE1DB9">
        <w:rPr>
          <w:spacing w:val="-2"/>
          <w:rtl/>
          <w:lang w:val="en-GB" w:eastAsia="zh-TW"/>
        </w:rPr>
        <w:t xml:space="preserve"> </w:t>
      </w:r>
      <w:r w:rsidR="00B756B3" w:rsidRPr="00DE1DB9">
        <w:rPr>
          <w:spacing w:val="-2"/>
          <w:rtl/>
          <w:lang w:val="en-GB" w:eastAsia="zh-TW"/>
        </w:rPr>
        <w:t>يجب</w:t>
      </w:r>
      <w:r w:rsidR="00F10A5A" w:rsidRPr="00DE1DB9">
        <w:rPr>
          <w:spacing w:val="-2"/>
          <w:rtl/>
          <w:lang w:val="en-GB" w:eastAsia="zh-TW"/>
        </w:rPr>
        <w:t xml:space="preserve"> </w:t>
      </w:r>
      <w:r w:rsidR="00B756B3" w:rsidRPr="00DE1DB9">
        <w:rPr>
          <w:spacing w:val="-2"/>
          <w:rtl/>
          <w:lang w:val="en-GB" w:eastAsia="zh-TW"/>
        </w:rPr>
        <w:t>أن</w:t>
      </w:r>
      <w:r w:rsidR="00F10A5A" w:rsidRPr="00DE1DB9">
        <w:rPr>
          <w:spacing w:val="-2"/>
          <w:rtl/>
          <w:lang w:val="en-GB" w:eastAsia="zh-TW"/>
        </w:rPr>
        <w:t xml:space="preserve"> </w:t>
      </w:r>
      <w:r w:rsidR="00B756B3" w:rsidRPr="00DE1DB9">
        <w:rPr>
          <w:spacing w:val="-2"/>
          <w:rtl/>
          <w:lang w:val="en-GB" w:eastAsia="zh-TW"/>
        </w:rPr>
        <w:t>تشتمل</w:t>
      </w:r>
      <w:r w:rsidR="00F10A5A" w:rsidRPr="00DE1DB9">
        <w:rPr>
          <w:spacing w:val="-2"/>
          <w:rtl/>
          <w:lang w:val="en-GB" w:eastAsia="zh-TW"/>
        </w:rPr>
        <w:t xml:space="preserve"> </w:t>
      </w:r>
      <w:r w:rsidR="00B756B3" w:rsidRPr="00DE1DB9">
        <w:rPr>
          <w:spacing w:val="-2"/>
          <w:rtl/>
          <w:lang w:val="en-GB" w:eastAsia="zh-TW"/>
        </w:rPr>
        <w:t>مشاريع</w:t>
      </w:r>
      <w:r w:rsidR="00F10A5A" w:rsidRPr="00DE1DB9">
        <w:rPr>
          <w:spacing w:val="-2"/>
          <w:rtl/>
          <w:lang w:val="en-GB" w:eastAsia="zh-TW"/>
        </w:rPr>
        <w:t xml:space="preserve"> </w:t>
      </w:r>
      <w:r w:rsidR="00B756B3" w:rsidRPr="00DE1DB9">
        <w:rPr>
          <w:spacing w:val="-2"/>
          <w:rtl/>
          <w:lang w:val="en-GB" w:eastAsia="zh-TW"/>
        </w:rPr>
        <w:t>القوانين</w:t>
      </w:r>
      <w:r w:rsidR="00F10A5A" w:rsidRPr="00DE1DB9">
        <w:rPr>
          <w:spacing w:val="-2"/>
          <w:rtl/>
          <w:lang w:val="en-GB" w:eastAsia="zh-TW"/>
        </w:rPr>
        <w:t xml:space="preserve"> </w:t>
      </w:r>
      <w:r w:rsidR="00B756B3" w:rsidRPr="00DE1DB9">
        <w:rPr>
          <w:spacing w:val="-2"/>
          <w:rtl/>
          <w:lang w:val="en-GB" w:eastAsia="zh-TW"/>
        </w:rPr>
        <w:t>التي</w:t>
      </w:r>
      <w:r w:rsidR="00F10A5A" w:rsidRPr="00DE1DB9">
        <w:rPr>
          <w:spacing w:val="-2"/>
          <w:rtl/>
          <w:lang w:val="en-GB" w:eastAsia="zh-TW"/>
        </w:rPr>
        <w:t xml:space="preserve"> </w:t>
      </w:r>
      <w:r w:rsidR="00B756B3" w:rsidRPr="00DE1DB9">
        <w:rPr>
          <w:spacing w:val="-2"/>
          <w:rtl/>
          <w:lang w:val="en-GB" w:eastAsia="zh-TW"/>
        </w:rPr>
        <w:t>تعرضها</w:t>
      </w:r>
      <w:r w:rsidR="00F10A5A" w:rsidRPr="00DE1DB9">
        <w:rPr>
          <w:spacing w:val="-2"/>
          <w:rtl/>
          <w:lang w:val="en-GB" w:eastAsia="zh-TW"/>
        </w:rPr>
        <w:t xml:space="preserve"> </w:t>
      </w:r>
      <w:r w:rsidR="00B756B3" w:rsidRPr="00DE1DB9">
        <w:rPr>
          <w:spacing w:val="-2"/>
          <w:rtl/>
          <w:lang w:val="en-GB" w:eastAsia="zh-TW"/>
        </w:rPr>
        <w:t>الحكومة</w:t>
      </w:r>
      <w:r w:rsidR="00F10A5A" w:rsidRPr="00DE1DB9">
        <w:rPr>
          <w:spacing w:val="-2"/>
          <w:rtl/>
          <w:lang w:val="en-GB" w:eastAsia="zh-TW"/>
        </w:rPr>
        <w:t xml:space="preserve"> </w:t>
      </w:r>
      <w:r w:rsidR="00B756B3" w:rsidRPr="00DE1DB9">
        <w:rPr>
          <w:spacing w:val="-2"/>
          <w:rtl/>
          <w:lang w:val="en-GB" w:eastAsia="zh-TW"/>
        </w:rPr>
        <w:t>على</w:t>
      </w:r>
      <w:r w:rsidR="00F10A5A" w:rsidRPr="00DE1DB9">
        <w:rPr>
          <w:spacing w:val="-2"/>
          <w:rtl/>
          <w:lang w:val="en-GB" w:eastAsia="zh-TW"/>
        </w:rPr>
        <w:t xml:space="preserve"> </w:t>
      </w:r>
      <w:r w:rsidR="00B756B3" w:rsidRPr="00DE1DB9">
        <w:rPr>
          <w:spacing w:val="-2"/>
          <w:rtl/>
          <w:lang w:val="en-GB" w:eastAsia="zh-TW"/>
        </w:rPr>
        <w:t>البرلمان</w:t>
      </w:r>
      <w:r w:rsidR="00F10A5A" w:rsidRPr="00DE1DB9">
        <w:rPr>
          <w:spacing w:val="-2"/>
          <w:rtl/>
          <w:lang w:val="en-GB" w:eastAsia="zh-TW"/>
        </w:rPr>
        <w:t xml:space="preserve"> </w:t>
      </w:r>
      <w:r w:rsidR="00B756B3" w:rsidRPr="00DE1DB9">
        <w:rPr>
          <w:spacing w:val="-2"/>
          <w:rtl/>
          <w:lang w:val="en-GB" w:eastAsia="zh-TW"/>
        </w:rPr>
        <w:t>على</w:t>
      </w:r>
      <w:r w:rsidR="00F10A5A" w:rsidRPr="00DE1DB9">
        <w:rPr>
          <w:spacing w:val="-2"/>
          <w:rtl/>
          <w:lang w:val="en-GB" w:eastAsia="zh-TW"/>
        </w:rPr>
        <w:t xml:space="preserve"> </w:t>
      </w:r>
      <w:r w:rsidR="00B756B3" w:rsidRPr="00DE1DB9">
        <w:rPr>
          <w:spacing w:val="-2"/>
          <w:rtl/>
          <w:lang w:val="en-GB" w:eastAsia="zh-TW"/>
        </w:rPr>
        <w:t>ترجمة</w:t>
      </w:r>
      <w:r w:rsidR="00F10A5A" w:rsidRPr="00DE1DB9">
        <w:rPr>
          <w:spacing w:val="-2"/>
          <w:rtl/>
          <w:lang w:val="en-GB" w:eastAsia="zh-TW"/>
        </w:rPr>
        <w:t xml:space="preserve"> </w:t>
      </w:r>
      <w:r w:rsidR="00B756B3" w:rsidRPr="00DE1DB9">
        <w:rPr>
          <w:spacing w:val="-2"/>
          <w:rtl/>
          <w:lang w:val="en-GB" w:eastAsia="zh-TW"/>
        </w:rPr>
        <w:t>سويدية</w:t>
      </w:r>
      <w:r w:rsidR="00F10A5A" w:rsidRPr="00DE1DB9">
        <w:rPr>
          <w:spacing w:val="-2"/>
          <w:rtl/>
          <w:lang w:val="en-GB" w:eastAsia="zh-TW"/>
        </w:rPr>
        <w:t xml:space="preserve"> </w:t>
      </w:r>
      <w:r w:rsidR="00B756B3" w:rsidRPr="00DE1DB9">
        <w:rPr>
          <w:spacing w:val="-2"/>
          <w:rtl/>
          <w:lang w:val="en-GB" w:eastAsia="zh-TW"/>
        </w:rPr>
        <w:t>لنص</w:t>
      </w:r>
      <w:r w:rsidR="00F10A5A" w:rsidRPr="00DE1DB9">
        <w:rPr>
          <w:spacing w:val="-2"/>
          <w:rtl/>
          <w:lang w:val="en-GB" w:eastAsia="zh-TW"/>
        </w:rPr>
        <w:t xml:space="preserve"> </w:t>
      </w:r>
      <w:r w:rsidR="00B756B3" w:rsidRPr="00DE1DB9">
        <w:rPr>
          <w:spacing w:val="-2"/>
          <w:rtl/>
          <w:lang w:val="en-GB" w:eastAsia="zh-TW"/>
        </w:rPr>
        <w:t>الاتفاق</w:t>
      </w:r>
      <w:r w:rsidR="00F10A5A" w:rsidRPr="00DE1DB9">
        <w:rPr>
          <w:spacing w:val="-2"/>
          <w:rtl/>
          <w:lang w:val="en-GB" w:eastAsia="zh-TW"/>
        </w:rPr>
        <w:t xml:space="preserve"> </w:t>
      </w:r>
      <w:r w:rsidR="00B756B3" w:rsidRPr="00DE1DB9">
        <w:rPr>
          <w:spacing w:val="-2"/>
          <w:rtl/>
          <w:lang w:val="en-GB" w:eastAsia="zh-TW"/>
        </w:rPr>
        <w:t>بأكمله.</w:t>
      </w:r>
      <w:r w:rsidR="00F10A5A" w:rsidRPr="00DE1DB9">
        <w:rPr>
          <w:spacing w:val="-2"/>
          <w:rtl/>
          <w:lang w:val="en-GB" w:eastAsia="zh-TW"/>
        </w:rPr>
        <w:t xml:space="preserve"> </w:t>
      </w:r>
      <w:r w:rsidR="00B756B3" w:rsidRPr="00DE1DB9">
        <w:rPr>
          <w:spacing w:val="-2"/>
          <w:rtl/>
          <w:lang w:val="en-GB" w:eastAsia="zh-TW"/>
        </w:rPr>
        <w:t>وتنشر</w:t>
      </w:r>
      <w:r w:rsidR="00F10A5A" w:rsidRPr="00DE1DB9">
        <w:rPr>
          <w:spacing w:val="-2"/>
          <w:rtl/>
          <w:lang w:val="en-GB" w:eastAsia="zh-TW"/>
        </w:rPr>
        <w:t xml:space="preserve"> </w:t>
      </w:r>
      <w:r w:rsidR="00B756B3" w:rsidRPr="00DE1DB9">
        <w:rPr>
          <w:spacing w:val="-2"/>
          <w:rtl/>
          <w:lang w:val="en-GB" w:eastAsia="zh-TW"/>
        </w:rPr>
        <w:t>مشاريع</w:t>
      </w:r>
      <w:r w:rsidR="00F10A5A" w:rsidRPr="00DE1DB9">
        <w:rPr>
          <w:spacing w:val="-2"/>
          <w:rtl/>
          <w:lang w:val="en-GB" w:eastAsia="zh-TW"/>
        </w:rPr>
        <w:t xml:space="preserve"> </w:t>
      </w:r>
      <w:r w:rsidR="00B756B3" w:rsidRPr="00DE1DB9">
        <w:rPr>
          <w:spacing w:val="-2"/>
          <w:rtl/>
          <w:lang w:val="en-GB" w:eastAsia="zh-TW"/>
        </w:rPr>
        <w:t>القوانين</w:t>
      </w:r>
      <w:r w:rsidR="00F10A5A" w:rsidRPr="00DE1DB9">
        <w:rPr>
          <w:spacing w:val="-2"/>
          <w:rtl/>
          <w:lang w:val="en-GB" w:eastAsia="zh-TW"/>
        </w:rPr>
        <w:t xml:space="preserve"> </w:t>
      </w:r>
      <w:r w:rsidR="00B756B3" w:rsidRPr="00DE1DB9">
        <w:rPr>
          <w:spacing w:val="-2"/>
          <w:rtl/>
          <w:lang w:val="en-GB" w:eastAsia="zh-TW"/>
        </w:rPr>
        <w:t>التي</w:t>
      </w:r>
      <w:r w:rsidR="00F10A5A" w:rsidRPr="00DE1DB9">
        <w:rPr>
          <w:spacing w:val="-2"/>
          <w:rtl/>
          <w:lang w:val="en-GB" w:eastAsia="zh-TW"/>
        </w:rPr>
        <w:t xml:space="preserve"> </w:t>
      </w:r>
      <w:r w:rsidR="00B756B3" w:rsidRPr="00DE1DB9">
        <w:rPr>
          <w:spacing w:val="-2"/>
          <w:rtl/>
          <w:lang w:val="en-GB" w:eastAsia="zh-TW"/>
        </w:rPr>
        <w:t>تقدمها</w:t>
      </w:r>
      <w:r w:rsidR="00F10A5A" w:rsidRPr="00DE1DB9">
        <w:rPr>
          <w:spacing w:val="-2"/>
          <w:rtl/>
          <w:lang w:val="en-GB" w:eastAsia="zh-TW"/>
        </w:rPr>
        <w:t xml:space="preserve"> </w:t>
      </w:r>
      <w:r w:rsidR="00B756B3" w:rsidRPr="00DE1DB9">
        <w:rPr>
          <w:spacing w:val="-2"/>
          <w:rtl/>
          <w:lang w:val="en-GB" w:eastAsia="zh-TW"/>
        </w:rPr>
        <w:t>الحكومة</w:t>
      </w:r>
      <w:r w:rsidR="00F10A5A" w:rsidRPr="00DE1DB9">
        <w:rPr>
          <w:spacing w:val="-2"/>
          <w:rtl/>
          <w:lang w:val="en-GB" w:eastAsia="zh-TW"/>
        </w:rPr>
        <w:t xml:space="preserve"> </w:t>
      </w:r>
      <w:r w:rsidR="00B756B3" w:rsidRPr="00DE1DB9">
        <w:rPr>
          <w:spacing w:val="-2"/>
          <w:rtl/>
          <w:lang w:val="en-GB" w:eastAsia="zh-TW"/>
        </w:rPr>
        <w:t>في</w:t>
      </w:r>
      <w:r w:rsidR="00F10A5A" w:rsidRPr="00DE1DB9">
        <w:rPr>
          <w:spacing w:val="-2"/>
          <w:rtl/>
          <w:lang w:val="en-GB" w:eastAsia="zh-TW"/>
        </w:rPr>
        <w:t xml:space="preserve"> </w:t>
      </w:r>
      <w:r w:rsidR="00B756B3" w:rsidRPr="00DE1DB9">
        <w:rPr>
          <w:spacing w:val="-2"/>
          <w:rtl/>
          <w:lang w:val="en-GB" w:eastAsia="zh-TW"/>
        </w:rPr>
        <w:t>المنشورات</w:t>
      </w:r>
      <w:r w:rsidR="00F10A5A" w:rsidRPr="00DE1DB9">
        <w:rPr>
          <w:spacing w:val="-2"/>
          <w:rtl/>
          <w:lang w:val="en-GB" w:eastAsia="zh-TW"/>
        </w:rPr>
        <w:t xml:space="preserve"> </w:t>
      </w:r>
      <w:r w:rsidR="00B756B3" w:rsidRPr="00DE1DB9">
        <w:rPr>
          <w:spacing w:val="-2"/>
          <w:rtl/>
          <w:lang w:val="en-GB" w:eastAsia="zh-TW"/>
        </w:rPr>
        <w:t>البرلمانية</w:t>
      </w:r>
      <w:r w:rsidR="00F10A5A" w:rsidRPr="00DE1DB9">
        <w:rPr>
          <w:spacing w:val="-2"/>
          <w:rtl/>
          <w:lang w:val="en-GB" w:eastAsia="zh-TW"/>
        </w:rPr>
        <w:t xml:space="preserve"> </w:t>
      </w:r>
      <w:r w:rsidR="00B756B3" w:rsidRPr="00DE1DB9">
        <w:rPr>
          <w:spacing w:val="-2"/>
          <w:rtl/>
          <w:lang w:val="en-GB" w:eastAsia="zh-TW"/>
        </w:rPr>
        <w:t>التي</w:t>
      </w:r>
      <w:r w:rsidR="00F10A5A" w:rsidRPr="00DE1DB9">
        <w:rPr>
          <w:spacing w:val="-2"/>
          <w:rtl/>
          <w:lang w:val="en-GB" w:eastAsia="zh-TW"/>
        </w:rPr>
        <w:t xml:space="preserve"> </w:t>
      </w:r>
      <w:r w:rsidR="00B756B3" w:rsidRPr="00DE1DB9">
        <w:rPr>
          <w:spacing w:val="-2"/>
          <w:rtl/>
          <w:lang w:val="en-GB" w:eastAsia="zh-TW"/>
        </w:rPr>
        <w:t>تتاح</w:t>
      </w:r>
      <w:r w:rsidR="00F10A5A" w:rsidRPr="00DE1DB9">
        <w:rPr>
          <w:spacing w:val="-2"/>
          <w:rtl/>
          <w:lang w:val="en-GB" w:eastAsia="zh-TW"/>
        </w:rPr>
        <w:t xml:space="preserve"> </w:t>
      </w:r>
      <w:r w:rsidR="00B756B3" w:rsidRPr="00DE1DB9">
        <w:rPr>
          <w:spacing w:val="-2"/>
          <w:rtl/>
          <w:lang w:val="en-GB" w:eastAsia="zh-TW"/>
        </w:rPr>
        <w:t>للجمهور</w:t>
      </w:r>
      <w:r w:rsidR="00F10A5A" w:rsidRPr="00DE1DB9">
        <w:rPr>
          <w:spacing w:val="-2"/>
          <w:rtl/>
          <w:lang w:val="en-GB" w:eastAsia="zh-TW"/>
        </w:rPr>
        <w:t xml:space="preserve"> </w:t>
      </w:r>
      <w:r w:rsidR="00B756B3" w:rsidRPr="00DE1DB9">
        <w:rPr>
          <w:spacing w:val="-2"/>
          <w:rtl/>
          <w:lang w:val="en-GB" w:eastAsia="zh-TW"/>
        </w:rPr>
        <w:t>على</w:t>
      </w:r>
      <w:r w:rsidR="00F10A5A" w:rsidRPr="00DE1DB9">
        <w:rPr>
          <w:spacing w:val="-2"/>
          <w:rtl/>
          <w:lang w:val="en-GB" w:eastAsia="zh-TW"/>
        </w:rPr>
        <w:t xml:space="preserve"> </w:t>
      </w:r>
      <w:r w:rsidR="00B756B3" w:rsidRPr="00DE1DB9">
        <w:rPr>
          <w:spacing w:val="-2"/>
          <w:rtl/>
          <w:lang w:val="en-GB" w:eastAsia="zh-TW"/>
        </w:rPr>
        <w:t>نطاق</w:t>
      </w:r>
      <w:r w:rsidR="00F10A5A" w:rsidRPr="00DE1DB9">
        <w:rPr>
          <w:spacing w:val="-2"/>
          <w:rtl/>
          <w:lang w:val="en-GB" w:eastAsia="zh-TW"/>
        </w:rPr>
        <w:t xml:space="preserve"> </w:t>
      </w:r>
      <w:r w:rsidR="00B756B3" w:rsidRPr="00DE1DB9">
        <w:rPr>
          <w:spacing w:val="-2"/>
          <w:rtl/>
          <w:lang w:val="en-GB" w:eastAsia="zh-TW"/>
        </w:rPr>
        <w:t>واسع.</w:t>
      </w:r>
      <w:r w:rsidR="00F10A5A" w:rsidRPr="00DE1DB9">
        <w:rPr>
          <w:spacing w:val="-2"/>
          <w:rtl/>
          <w:lang w:val="en-GB" w:eastAsia="zh-TW"/>
        </w:rPr>
        <w:t xml:space="preserve"> </w:t>
      </w:r>
      <w:r w:rsidR="00B756B3" w:rsidRPr="00DE1DB9">
        <w:rPr>
          <w:spacing w:val="-2"/>
          <w:rtl/>
          <w:lang w:val="en-GB" w:eastAsia="zh-TW"/>
        </w:rPr>
        <w:t>وتتاح</w:t>
      </w:r>
      <w:r w:rsidR="00F10A5A" w:rsidRPr="00DE1DB9">
        <w:rPr>
          <w:spacing w:val="-2"/>
          <w:rtl/>
          <w:lang w:val="en-GB" w:eastAsia="zh-TW"/>
        </w:rPr>
        <w:t xml:space="preserve"> </w:t>
      </w:r>
      <w:r w:rsidR="00B756B3" w:rsidRPr="00DE1DB9">
        <w:rPr>
          <w:spacing w:val="-2"/>
          <w:rtl/>
          <w:lang w:val="en-GB" w:eastAsia="zh-TW"/>
        </w:rPr>
        <w:t>معلومات</w:t>
      </w:r>
      <w:r w:rsidR="00F10A5A" w:rsidRPr="00DE1DB9">
        <w:rPr>
          <w:spacing w:val="-2"/>
          <w:rtl/>
          <w:lang w:val="en-GB" w:eastAsia="zh-TW"/>
        </w:rPr>
        <w:t xml:space="preserve"> </w:t>
      </w:r>
      <w:r w:rsidR="00B756B3" w:rsidRPr="00DE1DB9">
        <w:rPr>
          <w:spacing w:val="-2"/>
          <w:rtl/>
          <w:lang w:val="en-GB" w:eastAsia="zh-TW"/>
        </w:rPr>
        <w:t>إضافية</w:t>
      </w:r>
      <w:r w:rsidR="00F10A5A" w:rsidRPr="00DE1DB9">
        <w:rPr>
          <w:spacing w:val="-2"/>
          <w:rtl/>
          <w:lang w:val="en-GB" w:eastAsia="zh-TW"/>
        </w:rPr>
        <w:t xml:space="preserve"> </w:t>
      </w:r>
      <w:r w:rsidR="00B756B3" w:rsidRPr="00DE1DB9">
        <w:rPr>
          <w:spacing w:val="-2"/>
          <w:rtl/>
          <w:lang w:val="en-GB" w:eastAsia="zh-TW"/>
        </w:rPr>
        <w:t>عن</w:t>
      </w:r>
      <w:r w:rsidR="00F10A5A" w:rsidRPr="00DE1DB9">
        <w:rPr>
          <w:spacing w:val="-2"/>
          <w:rtl/>
          <w:lang w:val="en-GB" w:eastAsia="zh-TW"/>
        </w:rPr>
        <w:t xml:space="preserve"> </w:t>
      </w:r>
      <w:r w:rsidR="00B756B3" w:rsidRPr="00DE1DB9">
        <w:rPr>
          <w:spacing w:val="-2"/>
          <w:rtl/>
          <w:lang w:val="en-GB" w:eastAsia="zh-TW"/>
        </w:rPr>
        <w:t>مضمون</w:t>
      </w:r>
      <w:r w:rsidR="00F10A5A" w:rsidRPr="00DE1DB9">
        <w:rPr>
          <w:spacing w:val="-2"/>
          <w:rtl/>
          <w:lang w:val="en-GB" w:eastAsia="zh-TW"/>
        </w:rPr>
        <w:t xml:space="preserve"> </w:t>
      </w:r>
      <w:r w:rsidR="00B756B3" w:rsidRPr="00DE1DB9">
        <w:rPr>
          <w:spacing w:val="-2"/>
          <w:rtl/>
          <w:lang w:val="en-GB" w:eastAsia="zh-TW"/>
        </w:rPr>
        <w:t>صكوك</w:t>
      </w:r>
      <w:r w:rsidR="00F10A5A" w:rsidRPr="00DE1DB9">
        <w:rPr>
          <w:spacing w:val="-2"/>
          <w:rtl/>
          <w:lang w:val="en-GB" w:eastAsia="zh-TW"/>
        </w:rPr>
        <w:t xml:space="preserve"> </w:t>
      </w:r>
      <w:r w:rsidR="00B756B3" w:rsidRPr="00DE1DB9">
        <w:rPr>
          <w:spacing w:val="-2"/>
          <w:rtl/>
          <w:lang w:val="en-GB" w:eastAsia="zh-TW"/>
        </w:rPr>
        <w:t>حقوق</w:t>
      </w:r>
      <w:r w:rsidR="00F10A5A" w:rsidRPr="00DE1DB9">
        <w:rPr>
          <w:spacing w:val="-2"/>
          <w:rtl/>
          <w:lang w:val="en-GB" w:eastAsia="zh-TW"/>
        </w:rPr>
        <w:t xml:space="preserve"> </w:t>
      </w:r>
      <w:r w:rsidR="00B756B3" w:rsidRPr="00DE1DB9">
        <w:rPr>
          <w:spacing w:val="-2"/>
          <w:rtl/>
          <w:lang w:val="en-GB" w:eastAsia="zh-TW"/>
        </w:rPr>
        <w:t>الإنسان</w:t>
      </w:r>
      <w:r w:rsidR="00F10A5A" w:rsidRPr="00DE1DB9">
        <w:rPr>
          <w:spacing w:val="-2"/>
          <w:rtl/>
          <w:lang w:val="en-GB" w:eastAsia="zh-TW"/>
        </w:rPr>
        <w:t xml:space="preserve"> </w:t>
      </w:r>
      <w:r w:rsidR="00B756B3" w:rsidRPr="00DE1DB9">
        <w:rPr>
          <w:spacing w:val="-2"/>
          <w:rtl/>
          <w:lang w:val="en-GB" w:eastAsia="zh-TW"/>
        </w:rPr>
        <w:t>في</w:t>
      </w:r>
      <w:r w:rsidR="00F10A5A" w:rsidRPr="00DE1DB9">
        <w:rPr>
          <w:spacing w:val="-2"/>
          <w:rtl/>
          <w:lang w:val="en-GB" w:eastAsia="zh-TW"/>
        </w:rPr>
        <w:t xml:space="preserve"> </w:t>
      </w:r>
      <w:r w:rsidR="00B756B3" w:rsidRPr="00DE1DB9">
        <w:rPr>
          <w:spacing w:val="-2"/>
          <w:rtl/>
          <w:lang w:val="en-GB" w:eastAsia="zh-TW"/>
        </w:rPr>
        <w:t>سلسلة</w:t>
      </w:r>
      <w:r w:rsidR="00F10A5A" w:rsidRPr="00DE1DB9">
        <w:rPr>
          <w:spacing w:val="-2"/>
          <w:rtl/>
          <w:lang w:val="en-GB" w:eastAsia="zh-TW"/>
        </w:rPr>
        <w:t xml:space="preserve"> </w:t>
      </w:r>
      <w:r w:rsidR="00B756B3" w:rsidRPr="00DE1DB9">
        <w:rPr>
          <w:spacing w:val="-2"/>
          <w:rtl/>
          <w:lang w:val="en-GB" w:eastAsia="zh-TW"/>
        </w:rPr>
        <w:t>الكتيبات</w:t>
      </w:r>
      <w:r w:rsidR="00F10A5A" w:rsidRPr="00DE1DB9">
        <w:rPr>
          <w:spacing w:val="-2"/>
          <w:rtl/>
          <w:lang w:val="en-GB" w:eastAsia="zh-TW"/>
        </w:rPr>
        <w:t xml:space="preserve"> </w:t>
      </w:r>
      <w:r w:rsidR="00B756B3" w:rsidRPr="00DE1DB9">
        <w:rPr>
          <w:spacing w:val="-2"/>
          <w:rtl/>
          <w:lang w:val="en-GB" w:eastAsia="zh-TW"/>
        </w:rPr>
        <w:t>المتعلقة</w:t>
      </w:r>
      <w:r w:rsidR="00F10A5A" w:rsidRPr="00DE1DB9">
        <w:rPr>
          <w:spacing w:val="-2"/>
          <w:rtl/>
          <w:lang w:val="en-GB" w:eastAsia="zh-TW"/>
        </w:rPr>
        <w:t xml:space="preserve"> </w:t>
      </w:r>
      <w:r w:rsidR="00B756B3" w:rsidRPr="00DE1DB9">
        <w:rPr>
          <w:spacing w:val="-2"/>
          <w:rtl/>
          <w:lang w:val="en-GB" w:eastAsia="zh-TW"/>
        </w:rPr>
        <w:t>بالشؤون</w:t>
      </w:r>
      <w:r w:rsidR="00F10A5A" w:rsidRPr="00DE1DB9">
        <w:rPr>
          <w:spacing w:val="-2"/>
          <w:rtl/>
          <w:lang w:val="en-GB" w:eastAsia="zh-TW"/>
        </w:rPr>
        <w:t xml:space="preserve"> </w:t>
      </w:r>
      <w:r w:rsidR="00B756B3" w:rsidRPr="00DE1DB9">
        <w:rPr>
          <w:spacing w:val="-2"/>
          <w:rtl/>
          <w:lang w:val="en-GB" w:eastAsia="zh-TW"/>
        </w:rPr>
        <w:t>الخارجية</w:t>
      </w:r>
      <w:r w:rsidR="00F10A5A" w:rsidRPr="00DE1DB9">
        <w:rPr>
          <w:spacing w:val="-2"/>
          <w:rtl/>
          <w:lang w:val="en-GB" w:eastAsia="zh-TW"/>
        </w:rPr>
        <w:t xml:space="preserve"> </w:t>
      </w:r>
      <w:r w:rsidR="00B756B3" w:rsidRPr="00DE1DB9">
        <w:rPr>
          <w:spacing w:val="-2"/>
          <w:rtl/>
          <w:lang w:val="en-GB" w:eastAsia="zh-TW"/>
        </w:rPr>
        <w:t>التي</w:t>
      </w:r>
      <w:r w:rsidR="00F10A5A" w:rsidRPr="00DE1DB9">
        <w:rPr>
          <w:spacing w:val="-2"/>
          <w:rtl/>
          <w:lang w:val="en-GB" w:eastAsia="zh-TW"/>
        </w:rPr>
        <w:t xml:space="preserve"> </w:t>
      </w:r>
      <w:r w:rsidR="00B756B3" w:rsidRPr="00DE1DB9">
        <w:rPr>
          <w:spacing w:val="-2"/>
          <w:rtl/>
          <w:lang w:val="en-GB" w:eastAsia="zh-TW"/>
        </w:rPr>
        <w:t>نشرتها</w:t>
      </w:r>
      <w:r w:rsidR="00F10A5A" w:rsidRPr="00DE1DB9">
        <w:rPr>
          <w:spacing w:val="-2"/>
          <w:rtl/>
          <w:lang w:val="en-GB" w:eastAsia="zh-TW"/>
        </w:rPr>
        <w:t xml:space="preserve"> </w:t>
      </w:r>
      <w:r w:rsidR="00B756B3" w:rsidRPr="00DE1DB9">
        <w:rPr>
          <w:spacing w:val="-2"/>
          <w:rtl/>
          <w:lang w:val="en-GB" w:eastAsia="zh-TW"/>
        </w:rPr>
        <w:t>وزارة</w:t>
      </w:r>
      <w:r w:rsidR="00F10A5A" w:rsidRPr="00DE1DB9">
        <w:rPr>
          <w:spacing w:val="-2"/>
          <w:rtl/>
          <w:lang w:val="en-GB" w:eastAsia="zh-TW"/>
        </w:rPr>
        <w:t xml:space="preserve"> </w:t>
      </w:r>
      <w:r w:rsidR="00B756B3" w:rsidRPr="00DE1DB9">
        <w:rPr>
          <w:spacing w:val="-2"/>
          <w:rtl/>
          <w:lang w:val="en-GB" w:eastAsia="zh-TW"/>
        </w:rPr>
        <w:t>الخارجية.</w:t>
      </w:r>
    </w:p>
    <w:p w:rsidR="00B756B3" w:rsidRPr="003E1316" w:rsidRDefault="00B756B3" w:rsidP="005557B6">
      <w:pPr>
        <w:pStyle w:val="H23GA"/>
        <w:rPr>
          <w:rtl/>
        </w:rPr>
      </w:pPr>
      <w:r w:rsidRPr="003E1316">
        <w:rPr>
          <w:rtl/>
        </w:rPr>
        <w:tab/>
      </w:r>
      <w:r w:rsidRPr="003E1316">
        <w:rPr>
          <w:rtl/>
        </w:rPr>
        <w:tab/>
        <w:t>الوكالات</w:t>
      </w:r>
      <w:r w:rsidR="00F10A5A">
        <w:rPr>
          <w:rtl/>
        </w:rPr>
        <w:t xml:space="preserve"> </w:t>
      </w:r>
      <w:r w:rsidRPr="003E1316">
        <w:rPr>
          <w:rtl/>
        </w:rPr>
        <w:t>الحكومية</w:t>
      </w:r>
    </w:p>
    <w:p w:rsidR="00B756B3" w:rsidRPr="008F405D" w:rsidRDefault="005557B6" w:rsidP="005557B6">
      <w:pPr>
        <w:pStyle w:val="SingleTxtGA"/>
        <w:rPr>
          <w:rtl/>
          <w:lang w:val="en-GB" w:eastAsia="zh-TW"/>
        </w:rPr>
      </w:pPr>
      <w:r>
        <w:rPr>
          <w:rtl/>
          <w:lang w:val="en-GB" w:eastAsia="zh-TW"/>
        </w:rPr>
        <w:t>١١١-</w:t>
      </w:r>
      <w:r>
        <w:rPr>
          <w:rtl/>
          <w:lang w:val="en-GB" w:eastAsia="zh-TW"/>
        </w:rPr>
        <w:tab/>
      </w:r>
      <w:r w:rsidR="00B756B3" w:rsidRPr="007D6117">
        <w:rPr>
          <w:rtl/>
          <w:lang w:val="en-GB" w:eastAsia="zh-TW"/>
        </w:rPr>
        <w:t>تتحمل</w:t>
      </w:r>
      <w:r w:rsidR="00F10A5A">
        <w:rPr>
          <w:rtl/>
          <w:lang w:val="en-GB" w:eastAsia="zh-TW"/>
        </w:rPr>
        <w:t xml:space="preserve"> </w:t>
      </w:r>
      <w:r w:rsidR="00B756B3">
        <w:rPr>
          <w:rtl/>
          <w:lang w:val="en-GB" w:eastAsia="zh-TW"/>
        </w:rPr>
        <w:t>الدولة،</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خلال</w:t>
      </w:r>
      <w:r w:rsidR="00F10A5A">
        <w:rPr>
          <w:rtl/>
          <w:lang w:val="en-GB" w:eastAsia="zh-TW"/>
        </w:rPr>
        <w:t xml:space="preserve"> </w:t>
      </w:r>
      <w:r w:rsidR="00B756B3">
        <w:rPr>
          <w:rtl/>
          <w:lang w:val="en-GB" w:eastAsia="zh-TW"/>
        </w:rPr>
        <w:t>سن</w:t>
      </w:r>
      <w:r w:rsidR="00F10A5A">
        <w:rPr>
          <w:rtl/>
          <w:lang w:val="en-GB" w:eastAsia="zh-TW"/>
        </w:rPr>
        <w:t xml:space="preserve"> </w:t>
      </w:r>
      <w:r w:rsidR="00B756B3">
        <w:rPr>
          <w:rtl/>
          <w:lang w:val="en-GB" w:eastAsia="zh-TW"/>
        </w:rPr>
        <w:t>التشريعات</w:t>
      </w:r>
      <w:r w:rsidR="00F10A5A">
        <w:rPr>
          <w:rtl/>
          <w:lang w:val="en-GB" w:eastAsia="zh-TW"/>
        </w:rPr>
        <w:t xml:space="preserve"> </w:t>
      </w:r>
      <w:r w:rsidR="00B756B3">
        <w:rPr>
          <w:rtl/>
          <w:lang w:val="en-GB" w:eastAsia="zh-TW"/>
        </w:rPr>
        <w:t>وإدارة</w:t>
      </w:r>
      <w:r w:rsidR="00F10A5A">
        <w:rPr>
          <w:rtl/>
          <w:lang w:val="en-GB" w:eastAsia="zh-TW"/>
        </w:rPr>
        <w:t xml:space="preserve"> </w:t>
      </w:r>
      <w:r w:rsidR="00B756B3">
        <w:rPr>
          <w:rtl/>
          <w:lang w:val="en-GB" w:eastAsia="zh-TW"/>
        </w:rPr>
        <w:t>الوكالات</w:t>
      </w:r>
      <w:r w:rsidR="00F10A5A">
        <w:rPr>
          <w:rtl/>
          <w:lang w:val="en-GB" w:eastAsia="zh-TW"/>
        </w:rPr>
        <w:t xml:space="preserve"> </w:t>
      </w:r>
      <w:r w:rsidR="00B756B3">
        <w:rPr>
          <w:rtl/>
          <w:lang w:val="en-GB" w:eastAsia="zh-TW"/>
        </w:rPr>
        <w:t>ونشر</w:t>
      </w:r>
      <w:r w:rsidR="00F10A5A">
        <w:rPr>
          <w:rtl/>
          <w:lang w:val="en-GB" w:eastAsia="zh-TW"/>
        </w:rPr>
        <w:t xml:space="preserve"> </w:t>
      </w:r>
      <w:r w:rsidR="00B756B3">
        <w:rPr>
          <w:rtl/>
          <w:lang w:val="en-GB" w:eastAsia="zh-TW"/>
        </w:rPr>
        <w:t>المعارف</w:t>
      </w:r>
      <w:r w:rsidR="00F10A5A">
        <w:rPr>
          <w:rtl/>
          <w:lang w:val="en-GB" w:eastAsia="zh-TW"/>
        </w:rPr>
        <w:t xml:space="preserve"> </w:t>
      </w:r>
      <w:r w:rsidR="00B756B3">
        <w:rPr>
          <w:rtl/>
          <w:lang w:val="en-GB" w:eastAsia="zh-TW"/>
        </w:rPr>
        <w:t>والمعلومات</w:t>
      </w:r>
      <w:r w:rsidR="00F10A5A">
        <w:rPr>
          <w:rtl/>
          <w:lang w:val="en-GB" w:eastAsia="zh-TW"/>
        </w:rPr>
        <w:t xml:space="preserve"> </w:t>
      </w:r>
      <w:r w:rsidR="00B756B3">
        <w:rPr>
          <w:rtl/>
          <w:lang w:val="en-GB" w:eastAsia="zh-TW"/>
        </w:rPr>
        <w:t>ومهام</w:t>
      </w:r>
      <w:r w:rsidR="00F10A5A">
        <w:rPr>
          <w:rtl/>
          <w:lang w:val="en-GB" w:eastAsia="zh-TW"/>
        </w:rPr>
        <w:t xml:space="preserve"> </w:t>
      </w:r>
      <w:r w:rsidR="00B756B3">
        <w:rPr>
          <w:rtl/>
          <w:lang w:val="en-GB" w:eastAsia="zh-TW"/>
        </w:rPr>
        <w:t>أخرى،</w:t>
      </w:r>
      <w:r w:rsidR="00F10A5A">
        <w:rPr>
          <w:rtl/>
          <w:lang w:val="en-GB" w:eastAsia="zh-TW"/>
        </w:rPr>
        <w:t xml:space="preserve"> </w:t>
      </w:r>
      <w:r w:rsidR="00B756B3">
        <w:rPr>
          <w:rtl/>
          <w:lang w:val="en-GB" w:eastAsia="zh-TW"/>
        </w:rPr>
        <w:t>مسؤولية</w:t>
      </w:r>
      <w:r w:rsidR="00F10A5A">
        <w:rPr>
          <w:rtl/>
          <w:lang w:val="en-GB" w:eastAsia="zh-TW"/>
        </w:rPr>
        <w:t xml:space="preserve"> </w:t>
      </w:r>
      <w:r w:rsidR="00B756B3">
        <w:rPr>
          <w:rtl/>
          <w:lang w:val="en-GB" w:eastAsia="zh-TW"/>
        </w:rPr>
        <w:t>التصدي</w:t>
      </w:r>
      <w:r w:rsidR="00F10A5A">
        <w:rPr>
          <w:rtl/>
          <w:lang w:val="en-GB" w:eastAsia="zh-TW"/>
        </w:rPr>
        <w:t xml:space="preserve"> </w:t>
      </w:r>
      <w:r w:rsidR="00B756B3">
        <w:rPr>
          <w:rtl/>
          <w:lang w:val="en-GB" w:eastAsia="zh-TW"/>
        </w:rPr>
        <w:t>لانتهاكات</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وتشكل</w:t>
      </w:r>
      <w:r w:rsidR="00F10A5A">
        <w:rPr>
          <w:rtl/>
          <w:lang w:val="en-GB" w:eastAsia="zh-TW"/>
        </w:rPr>
        <w:t xml:space="preserve"> </w:t>
      </w:r>
      <w:r w:rsidR="00B756B3">
        <w:rPr>
          <w:rtl/>
          <w:lang w:val="en-GB" w:eastAsia="zh-TW"/>
        </w:rPr>
        <w:t>الجهود</w:t>
      </w:r>
      <w:r w:rsidR="00F10A5A">
        <w:rPr>
          <w:rtl/>
          <w:lang w:val="en-GB" w:eastAsia="zh-TW"/>
        </w:rPr>
        <w:t xml:space="preserve"> </w:t>
      </w:r>
      <w:r w:rsidR="00B756B3">
        <w:rPr>
          <w:rtl/>
          <w:lang w:val="en-GB" w:eastAsia="zh-TW"/>
        </w:rPr>
        <w:t>الرامية</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توعية</w:t>
      </w:r>
      <w:r w:rsidR="00F10A5A">
        <w:rPr>
          <w:rtl/>
          <w:lang w:val="en-GB" w:eastAsia="zh-TW"/>
        </w:rPr>
        <w:t xml:space="preserve"> </w:t>
      </w:r>
      <w:r w:rsidR="00B756B3">
        <w:rPr>
          <w:rtl/>
          <w:lang w:val="en-GB" w:eastAsia="zh-TW"/>
        </w:rPr>
        <w:t>الوكالات</w:t>
      </w:r>
      <w:r w:rsidR="00F10A5A">
        <w:rPr>
          <w:rtl/>
          <w:lang w:val="en-GB" w:eastAsia="zh-TW"/>
        </w:rPr>
        <w:t xml:space="preserve"> </w:t>
      </w:r>
      <w:r w:rsidR="00B756B3">
        <w:rPr>
          <w:rtl/>
          <w:lang w:val="en-GB" w:eastAsia="zh-TW"/>
        </w:rPr>
        <w:t>الحكومية</w:t>
      </w:r>
      <w:r w:rsidR="00F10A5A">
        <w:rPr>
          <w:rtl/>
          <w:lang w:val="en-GB" w:eastAsia="zh-TW"/>
        </w:rPr>
        <w:t xml:space="preserve"> </w:t>
      </w:r>
      <w:r w:rsidR="00B756B3">
        <w:rPr>
          <w:rtl/>
          <w:lang w:val="en-GB" w:eastAsia="zh-TW"/>
        </w:rPr>
        <w:t>بمسؤوليتها</w:t>
      </w:r>
      <w:r w:rsidR="00F10A5A">
        <w:rPr>
          <w:rtl/>
          <w:lang w:val="en-GB" w:eastAsia="zh-TW"/>
        </w:rPr>
        <w:t xml:space="preserve"> </w:t>
      </w:r>
      <w:r w:rsidR="00B756B3">
        <w:rPr>
          <w:rtl/>
          <w:lang w:val="en-GB" w:eastAsia="zh-TW"/>
        </w:rPr>
        <w:t>عن</w:t>
      </w:r>
      <w:r w:rsidR="00F10A5A">
        <w:rPr>
          <w:rtl/>
          <w:lang w:val="en-GB" w:eastAsia="zh-TW"/>
        </w:rPr>
        <w:t xml:space="preserve"> </w:t>
      </w:r>
      <w:r w:rsidR="00B756B3">
        <w:rPr>
          <w:rtl/>
          <w:lang w:val="en-GB" w:eastAsia="zh-TW"/>
        </w:rPr>
        <w:t>كفالة</w:t>
      </w:r>
      <w:r w:rsidR="00F10A5A">
        <w:rPr>
          <w:rtl/>
          <w:lang w:val="en-GB" w:eastAsia="zh-TW"/>
        </w:rPr>
        <w:t xml:space="preserve"> </w:t>
      </w:r>
      <w:r w:rsidR="00B756B3">
        <w:rPr>
          <w:rtl/>
          <w:lang w:val="en-GB" w:eastAsia="zh-TW"/>
        </w:rPr>
        <w:t>عدم</w:t>
      </w:r>
      <w:r w:rsidR="00F10A5A">
        <w:rPr>
          <w:rtl/>
          <w:lang w:val="en-GB" w:eastAsia="zh-TW"/>
        </w:rPr>
        <w:t xml:space="preserve"> </w:t>
      </w:r>
      <w:r w:rsidR="00B756B3">
        <w:rPr>
          <w:rtl/>
          <w:lang w:val="en-GB" w:eastAsia="zh-TW"/>
        </w:rPr>
        <w:t>انتهاك</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وإلى</w:t>
      </w:r>
      <w:r w:rsidR="00F10A5A">
        <w:rPr>
          <w:rtl/>
          <w:lang w:val="en-GB" w:eastAsia="zh-TW"/>
        </w:rPr>
        <w:t xml:space="preserve"> </w:t>
      </w:r>
      <w:r w:rsidR="00B756B3">
        <w:rPr>
          <w:rtl/>
          <w:lang w:val="en-GB" w:eastAsia="zh-TW"/>
        </w:rPr>
        <w:t>زيادة</w:t>
      </w:r>
      <w:r w:rsidR="00F10A5A">
        <w:rPr>
          <w:rtl/>
          <w:lang w:val="en-GB" w:eastAsia="zh-TW"/>
        </w:rPr>
        <w:t xml:space="preserve"> </w:t>
      </w:r>
      <w:r w:rsidR="00B756B3">
        <w:rPr>
          <w:rtl/>
          <w:lang w:val="en-GB" w:eastAsia="zh-TW"/>
        </w:rPr>
        <w:t>فهم</w:t>
      </w:r>
      <w:r w:rsidR="00F10A5A">
        <w:rPr>
          <w:rtl/>
          <w:lang w:val="en-GB" w:eastAsia="zh-TW"/>
        </w:rPr>
        <w:t xml:space="preserve"> </w:t>
      </w:r>
      <w:r w:rsidR="00B756B3">
        <w:rPr>
          <w:rtl/>
          <w:lang w:val="en-GB" w:eastAsia="zh-TW"/>
        </w:rPr>
        <w:t>معنى</w:t>
      </w:r>
      <w:r w:rsidR="00F10A5A">
        <w:rPr>
          <w:rtl/>
          <w:lang w:val="en-GB" w:eastAsia="zh-TW"/>
        </w:rPr>
        <w:t xml:space="preserve"> </w:t>
      </w:r>
      <w:r w:rsidR="00B756B3">
        <w:rPr>
          <w:rtl/>
          <w:lang w:val="en-GB" w:eastAsia="zh-TW"/>
        </w:rPr>
        <w:t>الالتزامات</w:t>
      </w:r>
      <w:r w:rsidR="00F10A5A">
        <w:rPr>
          <w:rtl/>
          <w:lang w:val="en-GB" w:eastAsia="zh-TW"/>
        </w:rPr>
        <w:t xml:space="preserve"> </w:t>
      </w:r>
      <w:r w:rsidR="00B756B3">
        <w:rPr>
          <w:rtl/>
          <w:lang w:val="en-GB" w:eastAsia="zh-TW"/>
        </w:rPr>
        <w:t>الدولية،</w:t>
      </w:r>
      <w:r w:rsidR="00F10A5A">
        <w:rPr>
          <w:rtl/>
          <w:lang w:val="en-GB" w:eastAsia="zh-TW"/>
        </w:rPr>
        <w:t xml:space="preserve"> </w:t>
      </w:r>
      <w:r w:rsidR="00B756B3">
        <w:rPr>
          <w:rtl/>
          <w:lang w:val="en-GB" w:eastAsia="zh-TW"/>
        </w:rPr>
        <w:t>جزءاً</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الاستراتيجية</w:t>
      </w:r>
      <w:r w:rsidR="00F10A5A">
        <w:rPr>
          <w:rtl/>
          <w:lang w:val="en-GB" w:eastAsia="zh-TW"/>
        </w:rPr>
        <w:t xml:space="preserve"> </w:t>
      </w:r>
      <w:r w:rsidR="00B756B3">
        <w:rPr>
          <w:rtl/>
          <w:lang w:val="en-GB" w:eastAsia="zh-TW"/>
        </w:rPr>
        <w:t>الوطنية</w:t>
      </w:r>
      <w:r w:rsidR="00F10A5A">
        <w:rPr>
          <w:rtl/>
          <w:lang w:val="en-GB" w:eastAsia="zh-TW"/>
        </w:rPr>
        <w:t xml:space="preserve"> </w:t>
      </w:r>
      <w:r w:rsidR="00B756B3">
        <w:rPr>
          <w:rtl/>
          <w:lang w:val="en-GB" w:eastAsia="zh-TW"/>
        </w:rPr>
        <w:t>للحكومة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مجال</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وكُلِّف</w:t>
      </w:r>
      <w:r w:rsidR="00F10A5A">
        <w:rPr>
          <w:rtl/>
          <w:lang w:val="en-GB" w:eastAsia="zh-TW"/>
        </w:rPr>
        <w:t xml:space="preserve"> </w:t>
      </w:r>
      <w:r w:rsidR="00B756B3">
        <w:rPr>
          <w:rtl/>
          <w:lang w:val="en-GB" w:eastAsia="zh-TW"/>
        </w:rPr>
        <w:t>عدد</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الوكالات</w:t>
      </w:r>
      <w:r w:rsidR="00F10A5A">
        <w:rPr>
          <w:rtl/>
          <w:lang w:val="en-GB" w:eastAsia="zh-TW"/>
        </w:rPr>
        <w:t xml:space="preserve"> </w:t>
      </w:r>
      <w:r w:rsidR="00B756B3">
        <w:rPr>
          <w:rtl/>
          <w:lang w:val="en-GB" w:eastAsia="zh-TW"/>
        </w:rPr>
        <w:t>الحكومية</w:t>
      </w:r>
      <w:r w:rsidR="00F10A5A">
        <w:rPr>
          <w:rtl/>
          <w:lang w:val="en-GB" w:eastAsia="zh-TW"/>
        </w:rPr>
        <w:t xml:space="preserve"> </w:t>
      </w:r>
      <w:r w:rsidR="00B756B3">
        <w:rPr>
          <w:rtl/>
          <w:lang w:val="en-GB" w:eastAsia="zh-TW"/>
        </w:rPr>
        <w:t>بالعمل</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مجال</w:t>
      </w:r>
      <w:r w:rsidR="00F10A5A">
        <w:rPr>
          <w:rtl/>
          <w:lang w:val="en-GB" w:eastAsia="zh-TW"/>
        </w:rPr>
        <w:t xml:space="preserve"> </w:t>
      </w:r>
      <w:r w:rsidR="00B756B3">
        <w:rPr>
          <w:rtl/>
          <w:lang w:val="en-GB" w:eastAsia="zh-TW"/>
        </w:rPr>
        <w:t>قضايا</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وتنوي</w:t>
      </w:r>
      <w:r w:rsidR="00F10A5A">
        <w:rPr>
          <w:rtl/>
          <w:lang w:val="en-GB" w:eastAsia="zh-TW"/>
        </w:rPr>
        <w:t xml:space="preserve"> </w:t>
      </w:r>
      <w:r w:rsidR="00B756B3">
        <w:rPr>
          <w:rtl/>
          <w:lang w:val="en-GB" w:eastAsia="zh-TW"/>
        </w:rPr>
        <w:t>الحكومة</w:t>
      </w:r>
      <w:r w:rsidR="00F10A5A">
        <w:rPr>
          <w:rtl/>
          <w:lang w:val="en-GB" w:eastAsia="zh-TW"/>
        </w:rPr>
        <w:t xml:space="preserve"> </w:t>
      </w:r>
      <w:r w:rsidR="00B756B3">
        <w:rPr>
          <w:rtl/>
          <w:lang w:val="en-GB" w:eastAsia="zh-TW"/>
        </w:rPr>
        <w:t>مواصلة</w:t>
      </w:r>
      <w:r w:rsidR="00F10A5A">
        <w:rPr>
          <w:rtl/>
          <w:lang w:val="en-GB" w:eastAsia="zh-TW"/>
        </w:rPr>
        <w:t xml:space="preserve"> </w:t>
      </w:r>
      <w:r w:rsidR="00B756B3">
        <w:rPr>
          <w:rtl/>
          <w:lang w:val="en-GB" w:eastAsia="zh-TW"/>
        </w:rPr>
        <w:t>هذا</w:t>
      </w:r>
      <w:r w:rsidR="00F10A5A">
        <w:rPr>
          <w:rtl/>
          <w:lang w:val="en-GB" w:eastAsia="zh-TW"/>
        </w:rPr>
        <w:t xml:space="preserve"> </w:t>
      </w:r>
      <w:r w:rsidR="00B756B3">
        <w:rPr>
          <w:rtl/>
          <w:lang w:val="en-GB" w:eastAsia="zh-TW"/>
        </w:rPr>
        <w:t>العمل.</w:t>
      </w:r>
      <w:r w:rsidR="00F10A5A">
        <w:rPr>
          <w:rtl/>
          <w:lang w:val="en-GB" w:eastAsia="zh-TW"/>
        </w:rPr>
        <w:t xml:space="preserve"> </w:t>
      </w:r>
      <w:r w:rsidR="00B756B3">
        <w:rPr>
          <w:rtl/>
          <w:lang w:val="en-GB" w:eastAsia="zh-TW"/>
        </w:rPr>
        <w:t>يجب</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يعتبر</w:t>
      </w:r>
      <w:r w:rsidR="00F10A5A">
        <w:rPr>
          <w:rtl/>
          <w:lang w:val="en-GB" w:eastAsia="zh-TW"/>
        </w:rPr>
        <w:t xml:space="preserve"> </w:t>
      </w:r>
      <w:r w:rsidR="00B756B3">
        <w:rPr>
          <w:rtl/>
          <w:lang w:val="en-GB" w:eastAsia="zh-TW"/>
        </w:rPr>
        <w:t>احترام</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والوعي</w:t>
      </w:r>
      <w:r w:rsidR="00F10A5A">
        <w:rPr>
          <w:rtl/>
          <w:lang w:val="en-GB" w:eastAsia="zh-TW"/>
        </w:rPr>
        <w:t xml:space="preserve"> </w:t>
      </w:r>
      <w:r w:rsidR="00B756B3">
        <w:rPr>
          <w:rtl/>
          <w:lang w:val="en-GB" w:eastAsia="zh-TW"/>
        </w:rPr>
        <w:t>بها</w:t>
      </w:r>
      <w:r w:rsidR="00F10A5A">
        <w:rPr>
          <w:rtl/>
          <w:lang w:val="en-GB" w:eastAsia="zh-TW"/>
        </w:rPr>
        <w:t xml:space="preserve"> </w:t>
      </w:r>
      <w:r w:rsidR="00B756B3">
        <w:rPr>
          <w:rtl/>
          <w:lang w:val="en-GB" w:eastAsia="zh-TW"/>
        </w:rPr>
        <w:t>جزءاً</w:t>
      </w:r>
      <w:r w:rsidR="00F10A5A">
        <w:rPr>
          <w:rtl/>
          <w:lang w:val="en-GB" w:eastAsia="zh-TW"/>
        </w:rPr>
        <w:t xml:space="preserve"> </w:t>
      </w:r>
      <w:r w:rsidR="00B756B3">
        <w:rPr>
          <w:rtl/>
          <w:lang w:val="en-GB" w:eastAsia="zh-TW"/>
        </w:rPr>
        <w:t>لا</w:t>
      </w:r>
      <w:r w:rsidR="00F10A5A">
        <w:rPr>
          <w:rtl/>
          <w:lang w:val="en-GB" w:eastAsia="zh-TW"/>
        </w:rPr>
        <w:t xml:space="preserve"> </w:t>
      </w:r>
      <w:r w:rsidR="00B756B3">
        <w:rPr>
          <w:rtl/>
          <w:lang w:val="en-GB" w:eastAsia="zh-TW"/>
        </w:rPr>
        <w:t>يتجزأ</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العمل</w:t>
      </w:r>
      <w:r w:rsidR="00F10A5A">
        <w:rPr>
          <w:rtl/>
          <w:lang w:val="en-GB" w:eastAsia="zh-TW"/>
        </w:rPr>
        <w:t xml:space="preserve"> </w:t>
      </w:r>
      <w:r w:rsidR="00B756B3">
        <w:rPr>
          <w:rtl/>
          <w:lang w:val="en-GB" w:eastAsia="zh-TW"/>
        </w:rPr>
        <w:t>المعتاد</w:t>
      </w:r>
      <w:r w:rsidR="00F10A5A">
        <w:rPr>
          <w:rtl/>
          <w:lang w:val="en-GB" w:eastAsia="zh-TW"/>
        </w:rPr>
        <w:t xml:space="preserve"> </w:t>
      </w:r>
      <w:r w:rsidR="00B756B3">
        <w:rPr>
          <w:rtl/>
          <w:lang w:val="en-GB" w:eastAsia="zh-TW"/>
        </w:rPr>
        <w:t>للإدارة</w:t>
      </w:r>
      <w:r w:rsidR="00F10A5A">
        <w:rPr>
          <w:rtl/>
          <w:lang w:val="en-GB" w:eastAsia="zh-TW"/>
        </w:rPr>
        <w:t xml:space="preserve"> </w:t>
      </w:r>
      <w:r w:rsidR="00B756B3">
        <w:rPr>
          <w:rtl/>
          <w:lang w:val="en-GB" w:eastAsia="zh-TW"/>
        </w:rPr>
        <w:t>العامة.</w:t>
      </w:r>
      <w:r w:rsidR="00F10A5A">
        <w:rPr>
          <w:rtl/>
          <w:lang w:val="en-GB" w:eastAsia="zh-TW"/>
        </w:rPr>
        <w:t xml:space="preserve"> </w:t>
      </w:r>
      <w:r w:rsidR="00B756B3">
        <w:rPr>
          <w:rtl/>
          <w:lang w:val="en-GB" w:eastAsia="zh-TW"/>
        </w:rPr>
        <w:t>وينبغي</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تتوخى</w:t>
      </w:r>
      <w:r w:rsidR="00F10A5A">
        <w:rPr>
          <w:rtl/>
          <w:lang w:val="en-GB" w:eastAsia="zh-TW"/>
        </w:rPr>
        <w:t xml:space="preserve"> </w:t>
      </w:r>
      <w:r w:rsidR="00B756B3">
        <w:rPr>
          <w:rtl/>
          <w:lang w:val="en-GB" w:eastAsia="zh-TW"/>
        </w:rPr>
        <w:t>التدابير</w:t>
      </w:r>
      <w:r w:rsidR="00F10A5A">
        <w:rPr>
          <w:rtl/>
          <w:lang w:val="en-GB" w:eastAsia="zh-TW"/>
        </w:rPr>
        <w:t xml:space="preserve"> </w:t>
      </w:r>
      <w:r w:rsidR="00B756B3">
        <w:rPr>
          <w:rtl/>
          <w:lang w:val="en-GB" w:eastAsia="zh-TW"/>
        </w:rPr>
        <w:t>المتخذة</w:t>
      </w:r>
      <w:r w:rsidR="00F10A5A">
        <w:rPr>
          <w:rtl/>
          <w:lang w:val="en-GB" w:eastAsia="zh-TW"/>
        </w:rPr>
        <w:t xml:space="preserve"> </w:t>
      </w:r>
      <w:r w:rsidR="00B756B3">
        <w:rPr>
          <w:rtl/>
          <w:lang w:val="en-GB" w:eastAsia="zh-TW"/>
        </w:rPr>
        <w:t>زيادة</w:t>
      </w:r>
      <w:r w:rsidR="00F10A5A">
        <w:rPr>
          <w:rtl/>
          <w:lang w:val="en-GB" w:eastAsia="zh-TW"/>
        </w:rPr>
        <w:t xml:space="preserve"> </w:t>
      </w:r>
      <w:r w:rsidR="00B756B3">
        <w:rPr>
          <w:rtl/>
          <w:lang w:val="en-GB" w:eastAsia="zh-TW"/>
        </w:rPr>
        <w:t>التعريف</w:t>
      </w:r>
      <w:r w:rsidR="00F10A5A">
        <w:rPr>
          <w:rtl/>
          <w:lang w:val="en-GB" w:eastAsia="zh-TW"/>
        </w:rPr>
        <w:t xml:space="preserve"> </w:t>
      </w:r>
      <w:r w:rsidR="00B756B3">
        <w:rPr>
          <w:rtl/>
          <w:lang w:val="en-GB" w:eastAsia="zh-TW"/>
        </w:rPr>
        <w:t>بحقوق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وإذكاء</w:t>
      </w:r>
      <w:r w:rsidR="00F10A5A">
        <w:rPr>
          <w:rtl/>
          <w:lang w:val="en-GB" w:eastAsia="zh-TW"/>
        </w:rPr>
        <w:t xml:space="preserve"> </w:t>
      </w:r>
      <w:r w:rsidR="00B756B3">
        <w:rPr>
          <w:rtl/>
          <w:lang w:val="en-GB" w:eastAsia="zh-TW"/>
        </w:rPr>
        <w:t>الوعي</w:t>
      </w:r>
      <w:r w:rsidR="00F10A5A">
        <w:rPr>
          <w:rtl/>
          <w:lang w:val="en-GB" w:eastAsia="zh-TW"/>
        </w:rPr>
        <w:t xml:space="preserve"> </w:t>
      </w:r>
      <w:r w:rsidR="00B756B3">
        <w:rPr>
          <w:rtl/>
          <w:lang w:val="en-GB" w:eastAsia="zh-TW"/>
        </w:rPr>
        <w:t>بها</w:t>
      </w:r>
      <w:r w:rsidR="00F10A5A">
        <w:rPr>
          <w:rtl/>
          <w:lang w:val="en-GB" w:eastAsia="zh-TW"/>
        </w:rPr>
        <w:t xml:space="preserve"> </w:t>
      </w:r>
      <w:r w:rsidR="00B756B3">
        <w:rPr>
          <w:rtl/>
          <w:lang w:val="en-GB" w:eastAsia="zh-TW"/>
        </w:rPr>
        <w:t>واحترامها</w:t>
      </w:r>
      <w:r w:rsidR="00F10A5A">
        <w:rPr>
          <w:rtl/>
          <w:lang w:val="en-GB" w:eastAsia="zh-TW"/>
        </w:rPr>
        <w:t xml:space="preserve"> </w:t>
      </w:r>
      <w:r w:rsidR="00B756B3">
        <w:rPr>
          <w:rtl/>
          <w:lang w:val="en-GB" w:eastAsia="zh-TW"/>
        </w:rPr>
        <w:t>باعتبارها</w:t>
      </w:r>
      <w:r w:rsidR="00F10A5A">
        <w:rPr>
          <w:rtl/>
          <w:lang w:val="en-GB" w:eastAsia="zh-TW"/>
        </w:rPr>
        <w:t xml:space="preserve"> </w:t>
      </w:r>
      <w:r w:rsidR="00B756B3">
        <w:rPr>
          <w:rtl/>
          <w:lang w:val="en-GB" w:eastAsia="zh-TW"/>
        </w:rPr>
        <w:t>التزامات</w:t>
      </w:r>
      <w:r w:rsidR="00F10A5A">
        <w:rPr>
          <w:rtl/>
          <w:lang w:val="en-GB" w:eastAsia="zh-TW"/>
        </w:rPr>
        <w:t xml:space="preserve"> </w:t>
      </w:r>
      <w:r w:rsidR="00B756B3">
        <w:rPr>
          <w:rtl/>
          <w:lang w:val="en-GB" w:eastAsia="zh-TW"/>
        </w:rPr>
        <w:t>تتقيد</w:t>
      </w:r>
      <w:r w:rsidR="00F10A5A">
        <w:rPr>
          <w:rtl/>
          <w:lang w:val="en-GB" w:eastAsia="zh-TW"/>
        </w:rPr>
        <w:t xml:space="preserve"> </w:t>
      </w:r>
      <w:r w:rsidR="00B756B3">
        <w:rPr>
          <w:rtl/>
          <w:lang w:val="en-GB" w:eastAsia="zh-TW"/>
        </w:rPr>
        <w:t>بها</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وتمثل</w:t>
      </w:r>
      <w:r w:rsidR="00F10A5A">
        <w:rPr>
          <w:rtl/>
          <w:lang w:val="en-GB" w:eastAsia="zh-TW"/>
        </w:rPr>
        <w:t xml:space="preserve"> </w:t>
      </w:r>
      <w:r w:rsidR="00B756B3">
        <w:rPr>
          <w:rtl/>
          <w:lang w:val="en-GB" w:eastAsia="zh-TW"/>
        </w:rPr>
        <w:t>الاتفاقيات</w:t>
      </w:r>
      <w:r w:rsidR="00F10A5A">
        <w:rPr>
          <w:rtl/>
          <w:lang w:val="en-GB" w:eastAsia="zh-TW"/>
        </w:rPr>
        <w:t xml:space="preserve"> </w:t>
      </w:r>
      <w:r w:rsidR="00B756B3">
        <w:rPr>
          <w:rtl/>
          <w:lang w:val="en-GB" w:eastAsia="zh-TW"/>
        </w:rPr>
        <w:t>الدولية</w:t>
      </w:r>
      <w:r w:rsidR="00F10A5A">
        <w:rPr>
          <w:rtl/>
          <w:lang w:val="en-GB" w:eastAsia="zh-TW"/>
        </w:rPr>
        <w:t xml:space="preserve"> </w:t>
      </w:r>
      <w:r w:rsidR="00B756B3">
        <w:rPr>
          <w:rtl/>
          <w:lang w:val="en-GB" w:eastAsia="zh-TW"/>
        </w:rPr>
        <w:t>لحقوق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lastRenderedPageBreak/>
        <w:t>نقطة</w:t>
      </w:r>
      <w:r w:rsidR="00F10A5A">
        <w:rPr>
          <w:rtl/>
          <w:lang w:val="en-GB" w:eastAsia="zh-TW"/>
        </w:rPr>
        <w:t xml:space="preserve"> </w:t>
      </w:r>
      <w:r w:rsidR="00B756B3">
        <w:rPr>
          <w:rtl/>
          <w:lang w:val="en-GB" w:eastAsia="zh-TW"/>
        </w:rPr>
        <w:t>الانطلاق.</w:t>
      </w:r>
      <w:r w:rsidR="00F10A5A">
        <w:rPr>
          <w:rtl/>
          <w:lang w:val="en-GB" w:eastAsia="zh-TW"/>
        </w:rPr>
        <w:t xml:space="preserve"> </w:t>
      </w:r>
      <w:r w:rsidR="00B756B3">
        <w:rPr>
          <w:rtl/>
          <w:lang w:val="en-GB" w:eastAsia="zh-TW"/>
        </w:rPr>
        <w:t>وينبغي</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تُعتبر</w:t>
      </w:r>
      <w:r w:rsidR="00F10A5A">
        <w:rPr>
          <w:rtl/>
          <w:lang w:val="en-GB" w:eastAsia="zh-TW"/>
        </w:rPr>
        <w:t xml:space="preserve"> </w:t>
      </w:r>
      <w:r w:rsidR="00B756B3">
        <w:rPr>
          <w:rtl/>
          <w:lang w:val="en-GB" w:eastAsia="zh-TW"/>
        </w:rPr>
        <w:t>التدابير</w:t>
      </w:r>
      <w:r w:rsidR="00F10A5A">
        <w:rPr>
          <w:rtl/>
          <w:lang w:val="en-GB" w:eastAsia="zh-TW"/>
        </w:rPr>
        <w:t xml:space="preserve"> </w:t>
      </w:r>
      <w:r w:rsidR="00B756B3">
        <w:rPr>
          <w:rtl/>
          <w:lang w:val="en-GB" w:eastAsia="zh-TW"/>
        </w:rPr>
        <w:t>المنفذة</w:t>
      </w:r>
      <w:r w:rsidR="00F10A5A">
        <w:rPr>
          <w:rtl/>
          <w:lang w:val="en-GB" w:eastAsia="zh-TW"/>
        </w:rPr>
        <w:t xml:space="preserve"> </w:t>
      </w:r>
      <w:r w:rsidR="00B756B3">
        <w:rPr>
          <w:rtl/>
          <w:lang w:val="en-GB" w:eastAsia="zh-TW"/>
        </w:rPr>
        <w:t>لتعزيز</w:t>
      </w:r>
      <w:r w:rsidR="00F10A5A">
        <w:rPr>
          <w:rtl/>
          <w:lang w:val="en-GB" w:eastAsia="zh-TW"/>
        </w:rPr>
        <w:t xml:space="preserve"> </w:t>
      </w:r>
      <w:r w:rsidR="00B756B3">
        <w:rPr>
          <w:rtl/>
          <w:lang w:val="en-GB" w:eastAsia="zh-TW"/>
        </w:rPr>
        <w:t>احترام</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تكملة</w:t>
      </w:r>
      <w:r w:rsidR="00F10A5A">
        <w:rPr>
          <w:rtl/>
          <w:lang w:val="en-GB" w:eastAsia="zh-TW"/>
        </w:rPr>
        <w:t xml:space="preserve"> </w:t>
      </w:r>
      <w:r w:rsidR="00B756B3">
        <w:rPr>
          <w:rtl/>
          <w:lang w:val="en-GB" w:eastAsia="zh-TW"/>
        </w:rPr>
        <w:t>للعمل</w:t>
      </w:r>
      <w:r w:rsidR="00F10A5A">
        <w:rPr>
          <w:rtl/>
          <w:lang w:val="en-GB" w:eastAsia="zh-TW"/>
        </w:rPr>
        <w:t xml:space="preserve"> </w:t>
      </w:r>
      <w:r w:rsidR="00B756B3">
        <w:rPr>
          <w:rtl/>
          <w:lang w:val="en-GB" w:eastAsia="zh-TW"/>
        </w:rPr>
        <w:t>الجاري</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المقرر</w:t>
      </w:r>
      <w:r w:rsidR="00F10A5A">
        <w:rPr>
          <w:rtl/>
          <w:lang w:val="en-GB" w:eastAsia="zh-TW"/>
        </w:rPr>
        <w:t xml:space="preserve"> </w:t>
      </w:r>
      <w:r w:rsidR="00B756B3">
        <w:rPr>
          <w:rtl/>
          <w:lang w:val="en-GB" w:eastAsia="zh-TW"/>
        </w:rPr>
        <w:t>المتعلق</w:t>
      </w:r>
      <w:r w:rsidR="00F10A5A">
        <w:rPr>
          <w:rtl/>
          <w:lang w:val="en-GB" w:eastAsia="zh-TW"/>
        </w:rPr>
        <w:t xml:space="preserve"> </w:t>
      </w:r>
      <w:r w:rsidR="00B756B3">
        <w:rPr>
          <w:rtl/>
          <w:lang w:val="en-GB" w:eastAsia="zh-TW"/>
        </w:rPr>
        <w:t>بحقوق</w:t>
      </w:r>
      <w:r w:rsidR="00F10A5A">
        <w:rPr>
          <w:rtl/>
          <w:lang w:val="en-GB" w:eastAsia="zh-TW"/>
        </w:rPr>
        <w:t xml:space="preserve"> </w:t>
      </w:r>
      <w:r w:rsidR="00B756B3">
        <w:rPr>
          <w:rtl/>
          <w:lang w:val="en-GB" w:eastAsia="zh-TW"/>
        </w:rPr>
        <w:t>مثل</w:t>
      </w:r>
      <w:r w:rsidR="00F10A5A">
        <w:rPr>
          <w:rtl/>
          <w:lang w:val="en-GB" w:eastAsia="zh-TW"/>
        </w:rPr>
        <w:t xml:space="preserve"> </w:t>
      </w:r>
      <w:r w:rsidR="00B756B3">
        <w:rPr>
          <w:rtl/>
          <w:lang w:val="en-GB" w:eastAsia="zh-TW"/>
        </w:rPr>
        <w:t>المساواة</w:t>
      </w:r>
      <w:r w:rsidR="00F10A5A">
        <w:rPr>
          <w:rtl/>
          <w:lang w:val="en-GB" w:eastAsia="zh-TW"/>
        </w:rPr>
        <w:t xml:space="preserve"> </w:t>
      </w:r>
      <w:r w:rsidR="00B756B3">
        <w:rPr>
          <w:rtl/>
          <w:lang w:val="en-GB" w:eastAsia="zh-TW"/>
        </w:rPr>
        <w:t>بين</w:t>
      </w:r>
      <w:r w:rsidR="00F10A5A">
        <w:rPr>
          <w:rtl/>
          <w:lang w:val="en-GB" w:eastAsia="zh-TW"/>
        </w:rPr>
        <w:t xml:space="preserve"> </w:t>
      </w:r>
      <w:r w:rsidR="00B756B3">
        <w:rPr>
          <w:rtl/>
          <w:lang w:val="en-GB" w:eastAsia="zh-TW"/>
        </w:rPr>
        <w:t>الجنسين</w:t>
      </w:r>
      <w:r w:rsidR="00F10A5A">
        <w:rPr>
          <w:rtl/>
          <w:lang w:val="en-GB" w:eastAsia="zh-TW"/>
        </w:rPr>
        <w:t xml:space="preserve"> </w:t>
      </w:r>
      <w:r w:rsidR="00B756B3">
        <w:rPr>
          <w:rtl/>
          <w:lang w:val="en-GB" w:eastAsia="zh-TW"/>
        </w:rPr>
        <w:t>وعدم</w:t>
      </w:r>
      <w:r w:rsidR="00F10A5A">
        <w:rPr>
          <w:rtl/>
          <w:lang w:val="en-GB" w:eastAsia="zh-TW"/>
        </w:rPr>
        <w:t xml:space="preserve"> </w:t>
      </w:r>
      <w:r w:rsidR="00B756B3">
        <w:rPr>
          <w:rtl/>
          <w:lang w:val="en-GB" w:eastAsia="zh-TW"/>
        </w:rPr>
        <w:t>التمييز</w:t>
      </w:r>
      <w:r w:rsidR="00F10A5A">
        <w:rPr>
          <w:rtl/>
          <w:lang w:val="en-GB" w:eastAsia="zh-TW"/>
        </w:rPr>
        <w:t xml:space="preserve"> </w:t>
      </w:r>
      <w:r w:rsidR="00B756B3">
        <w:rPr>
          <w:rtl/>
          <w:lang w:val="en-GB" w:eastAsia="zh-TW"/>
        </w:rPr>
        <w:t>وحقوق</w:t>
      </w:r>
      <w:r w:rsidR="00F10A5A">
        <w:rPr>
          <w:rtl/>
          <w:lang w:val="en-GB" w:eastAsia="zh-TW"/>
        </w:rPr>
        <w:t xml:space="preserve"> </w:t>
      </w:r>
      <w:r w:rsidR="00B756B3">
        <w:rPr>
          <w:rtl/>
          <w:lang w:val="en-GB" w:eastAsia="zh-TW"/>
        </w:rPr>
        <w:t>الأشخاص</w:t>
      </w:r>
      <w:r w:rsidR="00F10A5A">
        <w:rPr>
          <w:rtl/>
          <w:lang w:val="en-GB" w:eastAsia="zh-TW"/>
        </w:rPr>
        <w:t xml:space="preserve"> </w:t>
      </w:r>
      <w:r w:rsidR="00B756B3">
        <w:rPr>
          <w:rtl/>
          <w:lang w:val="en-GB" w:eastAsia="zh-TW"/>
        </w:rPr>
        <w:t>ذوي</w:t>
      </w:r>
      <w:r w:rsidR="00F10A5A">
        <w:rPr>
          <w:rtl/>
          <w:lang w:val="en-GB" w:eastAsia="zh-TW"/>
        </w:rPr>
        <w:t xml:space="preserve"> </w:t>
      </w:r>
      <w:r w:rsidR="00B756B3">
        <w:rPr>
          <w:rtl/>
          <w:lang w:val="en-GB" w:eastAsia="zh-TW"/>
        </w:rPr>
        <w:t>الإعاقة</w:t>
      </w:r>
      <w:r w:rsidR="00F10A5A">
        <w:rPr>
          <w:rtl/>
          <w:lang w:val="en-GB" w:eastAsia="zh-TW"/>
        </w:rPr>
        <w:t xml:space="preserve"> </w:t>
      </w:r>
      <w:r w:rsidR="00B756B3">
        <w:rPr>
          <w:rtl/>
          <w:lang w:val="en-GB" w:eastAsia="zh-TW"/>
        </w:rPr>
        <w:t>وحقوق</w:t>
      </w:r>
      <w:r w:rsidR="00F10A5A">
        <w:rPr>
          <w:rtl/>
          <w:lang w:val="en-GB" w:eastAsia="zh-TW"/>
        </w:rPr>
        <w:t xml:space="preserve"> </w:t>
      </w:r>
      <w:r w:rsidR="00B756B3">
        <w:rPr>
          <w:rtl/>
          <w:lang w:val="en-GB" w:eastAsia="zh-TW"/>
        </w:rPr>
        <w:t>الطفل</w:t>
      </w:r>
      <w:r w:rsidR="00F10A5A">
        <w:rPr>
          <w:rtl/>
          <w:lang w:val="en-GB" w:eastAsia="zh-TW"/>
        </w:rPr>
        <w:t xml:space="preserve"> </w:t>
      </w:r>
      <w:r w:rsidR="00B756B3">
        <w:rPr>
          <w:rtl/>
          <w:lang w:val="en-GB" w:eastAsia="zh-TW"/>
        </w:rPr>
        <w:t>وحقوق</w:t>
      </w:r>
      <w:r w:rsidR="00F10A5A">
        <w:rPr>
          <w:rtl/>
          <w:lang w:val="en-GB" w:eastAsia="zh-TW"/>
        </w:rPr>
        <w:t xml:space="preserve"> </w:t>
      </w:r>
      <w:r w:rsidR="00B756B3">
        <w:rPr>
          <w:rtl/>
          <w:lang w:val="en-GB" w:eastAsia="zh-TW"/>
        </w:rPr>
        <w:t>الأقليات</w:t>
      </w:r>
      <w:r w:rsidR="00F10A5A">
        <w:rPr>
          <w:rtl/>
          <w:lang w:val="en-GB" w:eastAsia="zh-TW"/>
        </w:rPr>
        <w:t xml:space="preserve"> </w:t>
      </w:r>
      <w:r w:rsidR="00B756B3">
        <w:rPr>
          <w:rtl/>
          <w:lang w:val="en-GB" w:eastAsia="zh-TW"/>
        </w:rPr>
        <w:t>القومية.</w:t>
      </w:r>
    </w:p>
    <w:p w:rsidR="00B756B3" w:rsidRPr="008F405D" w:rsidRDefault="00F755C3" w:rsidP="00F755C3">
      <w:pPr>
        <w:pStyle w:val="SingleTxtGA"/>
        <w:rPr>
          <w:rtl/>
          <w:lang w:val="en-GB" w:eastAsia="zh-TW"/>
        </w:rPr>
      </w:pPr>
      <w:r>
        <w:rPr>
          <w:rtl/>
          <w:lang w:val="en-GB" w:eastAsia="zh-TW"/>
        </w:rPr>
        <w:t>١١٢-</w:t>
      </w:r>
      <w:r>
        <w:rPr>
          <w:rtl/>
          <w:lang w:val="en-GB" w:eastAsia="zh-TW"/>
        </w:rPr>
        <w:tab/>
      </w:r>
      <w:r w:rsidR="00B756B3">
        <w:rPr>
          <w:rtl/>
          <w:lang w:val="en-GB" w:eastAsia="zh-TW"/>
        </w:rPr>
        <w:t>ويمثل</w:t>
      </w:r>
      <w:r w:rsidR="00F10A5A">
        <w:rPr>
          <w:rtl/>
          <w:lang w:val="en-GB" w:eastAsia="zh-TW"/>
        </w:rPr>
        <w:t xml:space="preserve"> </w:t>
      </w:r>
      <w:r w:rsidR="00B756B3">
        <w:rPr>
          <w:rtl/>
          <w:lang w:val="en-GB" w:eastAsia="zh-TW"/>
        </w:rPr>
        <w:t>أصحاب</w:t>
      </w:r>
      <w:r w:rsidR="00F10A5A">
        <w:rPr>
          <w:rtl/>
          <w:lang w:val="en-GB" w:eastAsia="zh-TW"/>
        </w:rPr>
        <w:t xml:space="preserve"> </w:t>
      </w:r>
      <w:r w:rsidR="00B756B3">
        <w:rPr>
          <w:rtl/>
          <w:lang w:val="en-GB" w:eastAsia="zh-TW"/>
        </w:rPr>
        <w:t>المواقع</w:t>
      </w:r>
      <w:r w:rsidR="00F10A5A">
        <w:rPr>
          <w:rtl/>
          <w:lang w:val="en-GB" w:eastAsia="zh-TW"/>
        </w:rPr>
        <w:t xml:space="preserve"> </w:t>
      </w:r>
      <w:r w:rsidR="00B756B3">
        <w:rPr>
          <w:rtl/>
          <w:lang w:val="en-GB" w:eastAsia="zh-TW"/>
        </w:rPr>
        <w:t>القيادية</w:t>
      </w:r>
      <w:r w:rsidR="00F10A5A">
        <w:rPr>
          <w:rtl/>
          <w:lang w:val="en-GB" w:eastAsia="zh-TW"/>
        </w:rPr>
        <w:t xml:space="preserve"> </w:t>
      </w:r>
      <w:r w:rsidR="00B756B3">
        <w:rPr>
          <w:rtl/>
          <w:lang w:val="en-GB" w:eastAsia="zh-TW"/>
        </w:rPr>
        <w:t>فئة</w:t>
      </w:r>
      <w:r w:rsidR="00F10A5A">
        <w:rPr>
          <w:rtl/>
          <w:lang w:val="en-GB" w:eastAsia="zh-TW"/>
        </w:rPr>
        <w:t xml:space="preserve"> </w:t>
      </w:r>
      <w:r w:rsidR="00B756B3">
        <w:rPr>
          <w:rtl/>
          <w:lang w:val="en-GB" w:eastAsia="zh-TW"/>
        </w:rPr>
        <w:t>رئيسية</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الفئات</w:t>
      </w:r>
      <w:r w:rsidR="00F10A5A">
        <w:rPr>
          <w:rtl/>
          <w:lang w:val="en-GB" w:eastAsia="zh-TW"/>
        </w:rPr>
        <w:t xml:space="preserve"> </w:t>
      </w:r>
      <w:r w:rsidR="00B756B3">
        <w:rPr>
          <w:rtl/>
          <w:lang w:val="en-GB" w:eastAsia="zh-TW"/>
        </w:rPr>
        <w:t>التي</w:t>
      </w:r>
      <w:r w:rsidR="00F10A5A">
        <w:rPr>
          <w:rtl/>
          <w:lang w:val="en-GB" w:eastAsia="zh-TW"/>
        </w:rPr>
        <w:t xml:space="preserve"> </w:t>
      </w:r>
      <w:r w:rsidR="00B756B3">
        <w:rPr>
          <w:rtl/>
          <w:lang w:val="en-GB" w:eastAsia="zh-TW"/>
        </w:rPr>
        <w:t>تستهدفها</w:t>
      </w:r>
      <w:r w:rsidR="00F10A5A">
        <w:rPr>
          <w:rtl/>
          <w:lang w:val="en-GB" w:eastAsia="zh-TW"/>
        </w:rPr>
        <w:t xml:space="preserve"> </w:t>
      </w:r>
      <w:r w:rsidR="00B756B3">
        <w:rPr>
          <w:rtl/>
          <w:lang w:val="en-GB" w:eastAsia="zh-TW"/>
        </w:rPr>
        <w:t>تدابير</w:t>
      </w:r>
      <w:r w:rsidR="00F10A5A">
        <w:rPr>
          <w:rtl/>
          <w:lang w:val="en-GB" w:eastAsia="zh-TW"/>
        </w:rPr>
        <w:t xml:space="preserve"> </w:t>
      </w:r>
      <w:r w:rsidR="00B756B3">
        <w:rPr>
          <w:rtl/>
          <w:lang w:val="en-GB" w:eastAsia="zh-TW"/>
        </w:rPr>
        <w:t>تنمية</w:t>
      </w:r>
      <w:r w:rsidR="00F10A5A">
        <w:rPr>
          <w:rtl/>
          <w:lang w:val="en-GB" w:eastAsia="zh-TW"/>
        </w:rPr>
        <w:t xml:space="preserve"> </w:t>
      </w:r>
      <w:r w:rsidR="00B756B3">
        <w:rPr>
          <w:rtl/>
          <w:lang w:val="en-GB" w:eastAsia="zh-TW"/>
        </w:rPr>
        <w:t>الكفاءات.</w:t>
      </w:r>
      <w:r w:rsidR="00F10A5A">
        <w:rPr>
          <w:rtl/>
          <w:lang w:val="en-GB" w:eastAsia="zh-TW"/>
        </w:rPr>
        <w:t xml:space="preserve"> </w:t>
      </w:r>
      <w:r w:rsidR="00B756B3">
        <w:rPr>
          <w:rtl/>
          <w:lang w:val="en-GB" w:eastAsia="zh-TW"/>
        </w:rPr>
        <w:t>وتركز</w:t>
      </w:r>
      <w:r w:rsidR="00F10A5A">
        <w:rPr>
          <w:rtl/>
          <w:lang w:val="en-GB" w:eastAsia="zh-TW"/>
        </w:rPr>
        <w:t xml:space="preserve"> </w:t>
      </w:r>
      <w:r w:rsidR="00B756B3">
        <w:rPr>
          <w:rtl/>
          <w:lang w:val="en-GB" w:eastAsia="zh-TW"/>
        </w:rPr>
        <w:t>الحكومة</w:t>
      </w:r>
      <w:r w:rsidR="00F10A5A">
        <w:rPr>
          <w:rtl/>
          <w:lang w:val="en-GB" w:eastAsia="zh-TW"/>
        </w:rPr>
        <w:t xml:space="preserve"> </w:t>
      </w:r>
      <w:r w:rsidR="00B756B3">
        <w:rPr>
          <w:rtl/>
          <w:lang w:val="en-GB" w:eastAsia="zh-TW"/>
        </w:rPr>
        <w:t>جهود</w:t>
      </w:r>
      <w:r w:rsidR="00F10A5A">
        <w:rPr>
          <w:rtl/>
          <w:lang w:val="en-GB" w:eastAsia="zh-TW"/>
        </w:rPr>
        <w:t xml:space="preserve"> </w:t>
      </w:r>
      <w:r w:rsidR="00B756B3">
        <w:rPr>
          <w:rtl/>
          <w:lang w:val="en-GB" w:eastAsia="zh-TW"/>
        </w:rPr>
        <w:t>مراقبة</w:t>
      </w:r>
      <w:r w:rsidR="00F10A5A">
        <w:rPr>
          <w:rtl/>
          <w:lang w:val="en-GB" w:eastAsia="zh-TW"/>
        </w:rPr>
        <w:t xml:space="preserve"> </w:t>
      </w:r>
      <w:r w:rsidR="00B756B3">
        <w:rPr>
          <w:rtl/>
          <w:lang w:val="en-GB" w:eastAsia="zh-TW"/>
        </w:rPr>
        <w:t>أداء</w:t>
      </w:r>
      <w:r w:rsidR="00F10A5A">
        <w:rPr>
          <w:rtl/>
          <w:lang w:val="en-GB" w:eastAsia="zh-TW"/>
        </w:rPr>
        <w:t xml:space="preserve"> </w:t>
      </w:r>
      <w:r w:rsidR="00B756B3">
        <w:rPr>
          <w:rtl/>
          <w:lang w:val="en-GB" w:eastAsia="zh-TW"/>
        </w:rPr>
        <w:t>الوكالات</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مجال</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الوكالات</w:t>
      </w:r>
      <w:r w:rsidR="00F10A5A">
        <w:rPr>
          <w:rtl/>
          <w:lang w:val="en-GB" w:eastAsia="zh-TW"/>
        </w:rPr>
        <w:t xml:space="preserve"> </w:t>
      </w:r>
      <w:r w:rsidR="00B756B3">
        <w:rPr>
          <w:rtl/>
          <w:lang w:val="en-GB" w:eastAsia="zh-TW"/>
        </w:rPr>
        <w:t>ذات</w:t>
      </w:r>
      <w:r w:rsidR="00F10A5A">
        <w:rPr>
          <w:rtl/>
          <w:lang w:val="en-GB" w:eastAsia="zh-TW"/>
        </w:rPr>
        <w:t xml:space="preserve"> </w:t>
      </w:r>
      <w:r w:rsidR="00B756B3">
        <w:rPr>
          <w:rtl/>
          <w:lang w:val="en-GB" w:eastAsia="zh-TW"/>
        </w:rPr>
        <w:t>الأهمية</w:t>
      </w:r>
      <w:r w:rsidR="00F10A5A">
        <w:rPr>
          <w:rtl/>
          <w:lang w:val="en-GB" w:eastAsia="zh-TW"/>
        </w:rPr>
        <w:t xml:space="preserve"> </w:t>
      </w:r>
      <w:r w:rsidR="00B756B3">
        <w:rPr>
          <w:rtl/>
          <w:lang w:val="en-GB" w:eastAsia="zh-TW"/>
        </w:rPr>
        <w:t>الخاصة</w:t>
      </w:r>
      <w:r w:rsidR="00F10A5A">
        <w:rPr>
          <w:rtl/>
          <w:lang w:val="en-GB" w:eastAsia="zh-TW"/>
        </w:rPr>
        <w:t xml:space="preserve"> </w:t>
      </w:r>
      <w:r w:rsidR="00B756B3">
        <w:rPr>
          <w:rtl/>
          <w:lang w:val="en-GB" w:eastAsia="zh-TW"/>
        </w:rPr>
        <w:t>فيما</w:t>
      </w:r>
      <w:r w:rsidR="00F10A5A">
        <w:rPr>
          <w:rtl/>
          <w:lang w:val="en-GB" w:eastAsia="zh-TW"/>
        </w:rPr>
        <w:t xml:space="preserve"> </w:t>
      </w:r>
      <w:r w:rsidR="00B756B3">
        <w:rPr>
          <w:rtl/>
          <w:lang w:val="en-GB" w:eastAsia="zh-TW"/>
        </w:rPr>
        <w:t>يتصل</w:t>
      </w:r>
      <w:r w:rsidR="00F10A5A">
        <w:rPr>
          <w:rtl/>
          <w:lang w:val="en-GB" w:eastAsia="zh-TW"/>
        </w:rPr>
        <w:t xml:space="preserve"> </w:t>
      </w:r>
      <w:r w:rsidR="00B756B3">
        <w:rPr>
          <w:rtl/>
          <w:lang w:val="en-GB" w:eastAsia="zh-TW"/>
        </w:rPr>
        <w:t>بضمان</w:t>
      </w:r>
      <w:r w:rsidR="00F10A5A">
        <w:rPr>
          <w:rtl/>
          <w:lang w:val="en-GB" w:eastAsia="zh-TW"/>
        </w:rPr>
        <w:t xml:space="preserve"> </w:t>
      </w:r>
      <w:r w:rsidR="00B756B3">
        <w:rPr>
          <w:rtl/>
          <w:lang w:val="en-GB" w:eastAsia="zh-TW"/>
        </w:rPr>
        <w:t>احترام</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الإنسان.</w:t>
      </w:r>
    </w:p>
    <w:p w:rsidR="00B756B3" w:rsidRPr="008F405D" w:rsidRDefault="00F755C3" w:rsidP="00DE1DB9">
      <w:pPr>
        <w:pStyle w:val="SingleTxtGA"/>
        <w:rPr>
          <w:rtl/>
          <w:lang w:val="en-GB" w:eastAsia="zh-TW"/>
        </w:rPr>
      </w:pPr>
      <w:r>
        <w:rPr>
          <w:rtl/>
          <w:lang w:val="en-GB" w:eastAsia="zh-TW"/>
        </w:rPr>
        <w:t>١١٣-</w:t>
      </w:r>
      <w:r>
        <w:rPr>
          <w:rtl/>
          <w:lang w:val="en-GB" w:eastAsia="zh-TW"/>
        </w:rPr>
        <w:tab/>
      </w:r>
      <w:r w:rsidR="00B756B3">
        <w:rPr>
          <w:rtl/>
          <w:lang w:val="en-GB" w:eastAsia="zh-TW"/>
        </w:rPr>
        <w:t>ومنذ</w:t>
      </w:r>
      <w:r w:rsidR="00F10A5A">
        <w:rPr>
          <w:rtl/>
          <w:lang w:val="en-GB" w:eastAsia="zh-TW"/>
        </w:rPr>
        <w:t xml:space="preserve"> </w:t>
      </w:r>
      <w:r w:rsidR="00B756B3">
        <w:rPr>
          <w:rtl/>
          <w:lang w:val="en-GB" w:eastAsia="zh-TW"/>
        </w:rPr>
        <w:t>عام</w:t>
      </w:r>
      <w:r w:rsidR="00F10A5A">
        <w:rPr>
          <w:rtl/>
          <w:lang w:val="en-GB" w:eastAsia="zh-TW"/>
        </w:rPr>
        <w:t xml:space="preserve"> </w:t>
      </w:r>
      <w:r w:rsidR="00B756B3">
        <w:rPr>
          <w:rtl/>
          <w:lang w:val="en-GB" w:eastAsia="zh-TW"/>
        </w:rPr>
        <w:t>٢٠١٤،</w:t>
      </w:r>
      <w:r w:rsidR="00F10A5A">
        <w:rPr>
          <w:rtl/>
          <w:lang w:val="en-GB" w:eastAsia="zh-TW"/>
        </w:rPr>
        <w:t xml:space="preserve"> </w:t>
      </w:r>
      <w:r w:rsidR="00B756B3">
        <w:rPr>
          <w:rtl/>
          <w:lang w:val="en-GB" w:eastAsia="zh-TW"/>
        </w:rPr>
        <w:t>كلفت</w:t>
      </w:r>
      <w:r w:rsidR="00F10A5A">
        <w:rPr>
          <w:rtl/>
          <w:lang w:val="en-GB" w:eastAsia="zh-TW"/>
        </w:rPr>
        <w:t xml:space="preserve"> </w:t>
      </w:r>
      <w:r w:rsidR="00B756B3">
        <w:rPr>
          <w:rtl/>
          <w:lang w:val="en-GB" w:eastAsia="zh-TW"/>
        </w:rPr>
        <w:t>الحكومة</w:t>
      </w:r>
      <w:r w:rsidR="00F10A5A">
        <w:rPr>
          <w:rtl/>
          <w:lang w:val="en-GB" w:eastAsia="zh-TW"/>
        </w:rPr>
        <w:t xml:space="preserve"> </w:t>
      </w:r>
      <w:r w:rsidR="00B756B3">
        <w:rPr>
          <w:rtl/>
          <w:lang w:val="en-GB" w:eastAsia="zh-TW"/>
        </w:rPr>
        <w:t>جامعة</w:t>
      </w:r>
      <w:r w:rsidR="00F10A5A">
        <w:rPr>
          <w:rtl/>
          <w:lang w:val="en-GB" w:eastAsia="zh-TW"/>
        </w:rPr>
        <w:t xml:space="preserve"> </w:t>
      </w:r>
      <w:r w:rsidR="00B756B3">
        <w:rPr>
          <w:rtl/>
          <w:lang w:val="en-GB" w:eastAsia="zh-TW"/>
        </w:rPr>
        <w:t>أوبسالا</w:t>
      </w:r>
      <w:r w:rsidR="00F10A5A">
        <w:rPr>
          <w:rtl/>
          <w:lang w:val="en-GB" w:eastAsia="zh-TW"/>
        </w:rPr>
        <w:t xml:space="preserve"> </w:t>
      </w:r>
      <w:r w:rsidR="00B756B3">
        <w:rPr>
          <w:rtl/>
          <w:lang w:val="en-GB" w:eastAsia="zh-TW"/>
        </w:rPr>
        <w:t>(</w:t>
      </w:r>
      <w:r w:rsidR="00B756B3">
        <w:rPr>
          <w:lang w:val="en-GB" w:eastAsia="zh-TW"/>
        </w:rPr>
        <w:t>Uppsala</w:t>
      </w:r>
      <w:r w:rsidR="00DE1DB9">
        <w:rPr>
          <w:lang w:val="en-GB" w:eastAsia="zh-TW"/>
        </w:rPr>
        <w:t> </w:t>
      </w:r>
      <w:r w:rsidR="00B756B3">
        <w:rPr>
          <w:lang w:val="en-GB" w:eastAsia="zh-TW"/>
        </w:rPr>
        <w:t>University</w:t>
      </w:r>
      <w:r w:rsidR="00B756B3">
        <w:rPr>
          <w:rtl/>
          <w:lang w:val="en-GB" w:eastAsia="zh-TW"/>
        </w:rPr>
        <w:t>)</w:t>
      </w:r>
      <w:r w:rsidR="00F10A5A">
        <w:rPr>
          <w:rtl/>
          <w:lang w:val="en-GB" w:eastAsia="zh-TW"/>
        </w:rPr>
        <w:t xml:space="preserve"> </w:t>
      </w:r>
      <w:r w:rsidR="00B756B3">
        <w:rPr>
          <w:rtl/>
          <w:lang w:val="en-GB" w:eastAsia="zh-TW"/>
        </w:rPr>
        <w:t>بوضع</w:t>
      </w:r>
      <w:r w:rsidR="00F10A5A">
        <w:rPr>
          <w:rtl/>
          <w:lang w:val="en-GB" w:eastAsia="zh-TW"/>
        </w:rPr>
        <w:t xml:space="preserve"> </w:t>
      </w:r>
      <w:r w:rsidR="00B756B3">
        <w:rPr>
          <w:rtl/>
          <w:lang w:val="en-GB" w:eastAsia="zh-TW"/>
        </w:rPr>
        <w:t>وتنفيذ</w:t>
      </w:r>
      <w:r w:rsidR="00F10A5A">
        <w:rPr>
          <w:rtl/>
          <w:lang w:val="en-GB" w:eastAsia="zh-TW"/>
        </w:rPr>
        <w:t xml:space="preserve"> </w:t>
      </w:r>
      <w:r w:rsidR="00B756B3">
        <w:rPr>
          <w:rtl/>
          <w:lang w:val="en-GB" w:eastAsia="zh-TW"/>
        </w:rPr>
        <w:t>برنامج</w:t>
      </w:r>
      <w:r w:rsidR="00F10A5A">
        <w:rPr>
          <w:rtl/>
          <w:lang w:val="en-GB" w:eastAsia="zh-TW"/>
        </w:rPr>
        <w:t xml:space="preserve"> </w:t>
      </w:r>
      <w:r w:rsidR="00B756B3">
        <w:rPr>
          <w:rtl/>
          <w:lang w:val="en-GB" w:eastAsia="zh-TW"/>
        </w:rPr>
        <w:t>لتنمية</w:t>
      </w:r>
      <w:r w:rsidR="00F10A5A">
        <w:rPr>
          <w:rtl/>
          <w:lang w:val="en-GB" w:eastAsia="zh-TW"/>
        </w:rPr>
        <w:t xml:space="preserve"> </w:t>
      </w:r>
      <w:r w:rsidR="00B756B3">
        <w:rPr>
          <w:rtl/>
          <w:lang w:val="en-GB" w:eastAsia="zh-TW"/>
        </w:rPr>
        <w:t>الموارد</w:t>
      </w:r>
      <w:r w:rsidR="00F10A5A">
        <w:rPr>
          <w:rtl/>
          <w:lang w:val="en-GB" w:eastAsia="zh-TW"/>
        </w:rPr>
        <w:t xml:space="preserve"> </w:t>
      </w:r>
      <w:r w:rsidR="00B756B3">
        <w:rPr>
          <w:rtl/>
          <w:lang w:val="en-GB" w:eastAsia="zh-TW"/>
        </w:rPr>
        <w:t>البشرية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مجال</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لفائدة</w:t>
      </w:r>
      <w:r w:rsidR="00F10A5A">
        <w:rPr>
          <w:rtl/>
          <w:lang w:val="en-GB" w:eastAsia="zh-TW"/>
        </w:rPr>
        <w:t xml:space="preserve"> </w:t>
      </w:r>
      <w:r w:rsidR="00B756B3">
        <w:rPr>
          <w:rtl/>
          <w:lang w:val="en-GB" w:eastAsia="zh-TW"/>
        </w:rPr>
        <w:t>موظفي</w:t>
      </w:r>
      <w:r w:rsidR="00F10A5A">
        <w:rPr>
          <w:rtl/>
          <w:lang w:val="en-GB" w:eastAsia="zh-TW"/>
        </w:rPr>
        <w:t xml:space="preserve"> </w:t>
      </w:r>
      <w:r w:rsidR="00B756B3">
        <w:rPr>
          <w:rtl/>
          <w:lang w:val="en-GB" w:eastAsia="zh-TW"/>
        </w:rPr>
        <w:t>الحكومة</w:t>
      </w:r>
      <w:r w:rsidR="00F10A5A">
        <w:rPr>
          <w:rtl/>
          <w:lang w:val="en-GB" w:eastAsia="zh-TW"/>
        </w:rPr>
        <w:t xml:space="preserve"> </w:t>
      </w:r>
      <w:r w:rsidR="00B756B3">
        <w:rPr>
          <w:rtl/>
          <w:lang w:val="en-GB" w:eastAsia="zh-TW"/>
        </w:rPr>
        <w:t>المركزية.</w:t>
      </w:r>
      <w:r w:rsidR="00F10A5A">
        <w:rPr>
          <w:rtl/>
          <w:lang w:val="en-GB" w:eastAsia="zh-TW"/>
        </w:rPr>
        <w:t xml:space="preserve"> </w:t>
      </w:r>
      <w:r w:rsidR="00B756B3">
        <w:rPr>
          <w:rtl/>
          <w:lang w:val="en-GB" w:eastAsia="zh-TW"/>
        </w:rPr>
        <w:t>والغرض</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هذه</w:t>
      </w:r>
      <w:r w:rsidR="00F10A5A">
        <w:rPr>
          <w:rtl/>
          <w:lang w:val="en-GB" w:eastAsia="zh-TW"/>
        </w:rPr>
        <w:t xml:space="preserve"> </w:t>
      </w:r>
      <w:r w:rsidR="00B756B3">
        <w:rPr>
          <w:rtl/>
          <w:lang w:val="en-GB" w:eastAsia="zh-TW"/>
        </w:rPr>
        <w:t>المهمة</w:t>
      </w:r>
      <w:r w:rsidR="00F10A5A">
        <w:rPr>
          <w:rtl/>
          <w:lang w:val="en-GB" w:eastAsia="zh-TW"/>
        </w:rPr>
        <w:t xml:space="preserve"> </w:t>
      </w:r>
      <w:r w:rsidR="00B756B3">
        <w:rPr>
          <w:rtl/>
          <w:lang w:val="en-GB" w:eastAsia="zh-TW"/>
        </w:rPr>
        <w:t>هو</w:t>
      </w:r>
      <w:r w:rsidR="00F10A5A">
        <w:rPr>
          <w:rtl/>
          <w:lang w:val="en-GB" w:eastAsia="zh-TW"/>
        </w:rPr>
        <w:t xml:space="preserve"> </w:t>
      </w:r>
      <w:r w:rsidR="00B756B3">
        <w:rPr>
          <w:rtl/>
          <w:lang w:val="en-GB" w:eastAsia="zh-TW"/>
        </w:rPr>
        <w:t>التأكد</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الموظفين</w:t>
      </w:r>
      <w:r w:rsidR="00F10A5A">
        <w:rPr>
          <w:rtl/>
          <w:lang w:val="en-GB" w:eastAsia="zh-TW"/>
        </w:rPr>
        <w:t xml:space="preserve"> </w:t>
      </w:r>
      <w:r w:rsidR="00B756B3">
        <w:rPr>
          <w:rtl/>
          <w:lang w:val="en-GB" w:eastAsia="zh-TW"/>
        </w:rPr>
        <w:t>المختارين</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كل</w:t>
      </w:r>
      <w:r w:rsidR="00F10A5A">
        <w:rPr>
          <w:rtl/>
          <w:lang w:val="en-GB" w:eastAsia="zh-TW"/>
        </w:rPr>
        <w:t xml:space="preserve"> </w:t>
      </w:r>
      <w:r w:rsidR="00B756B3">
        <w:rPr>
          <w:rtl/>
          <w:lang w:val="en-GB" w:eastAsia="zh-TW"/>
        </w:rPr>
        <w:t>وكالة</w:t>
      </w:r>
      <w:r w:rsidR="00F10A5A">
        <w:rPr>
          <w:rtl/>
          <w:lang w:val="en-GB" w:eastAsia="zh-TW"/>
        </w:rPr>
        <w:t xml:space="preserve"> </w:t>
      </w:r>
      <w:r w:rsidR="00B756B3">
        <w:rPr>
          <w:rtl/>
          <w:lang w:val="en-GB" w:eastAsia="zh-TW"/>
        </w:rPr>
        <w:t>حكومية</w:t>
      </w:r>
      <w:r w:rsidR="00F10A5A">
        <w:rPr>
          <w:rtl/>
          <w:lang w:val="en-GB" w:eastAsia="zh-TW"/>
        </w:rPr>
        <w:t xml:space="preserve"> </w:t>
      </w:r>
      <w:r w:rsidR="00B756B3">
        <w:rPr>
          <w:rtl/>
          <w:lang w:val="en-GB" w:eastAsia="zh-TW"/>
        </w:rPr>
        <w:t>لديهم</w:t>
      </w:r>
      <w:r w:rsidR="00F10A5A">
        <w:rPr>
          <w:rtl/>
          <w:lang w:val="en-GB" w:eastAsia="zh-TW"/>
        </w:rPr>
        <w:t xml:space="preserve"> </w:t>
      </w:r>
      <w:r w:rsidR="00B756B3">
        <w:rPr>
          <w:rtl/>
          <w:lang w:val="en-GB" w:eastAsia="zh-TW"/>
        </w:rPr>
        <w:t>معرفة</w:t>
      </w:r>
      <w:r w:rsidR="00F10A5A">
        <w:rPr>
          <w:rtl/>
          <w:lang w:val="en-GB" w:eastAsia="zh-TW"/>
        </w:rPr>
        <w:t xml:space="preserve"> </w:t>
      </w:r>
      <w:r w:rsidR="00B756B3">
        <w:rPr>
          <w:rtl/>
          <w:lang w:val="en-GB" w:eastAsia="zh-TW"/>
        </w:rPr>
        <w:t>كافية</w:t>
      </w:r>
      <w:r w:rsidR="00F10A5A">
        <w:rPr>
          <w:rtl/>
          <w:lang w:val="en-GB" w:eastAsia="zh-TW"/>
        </w:rPr>
        <w:t xml:space="preserve"> </w:t>
      </w:r>
      <w:r w:rsidR="00B756B3">
        <w:rPr>
          <w:rtl/>
          <w:lang w:val="en-GB" w:eastAsia="zh-TW"/>
        </w:rPr>
        <w:t>بحقوق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وما</w:t>
      </w:r>
      <w:r w:rsidR="00F10A5A">
        <w:rPr>
          <w:rtl/>
          <w:lang w:val="en-GB" w:eastAsia="zh-TW"/>
        </w:rPr>
        <w:t xml:space="preserve"> </w:t>
      </w:r>
      <w:r w:rsidR="00B756B3">
        <w:rPr>
          <w:rtl/>
          <w:lang w:val="en-GB" w:eastAsia="zh-TW"/>
        </w:rPr>
        <w:t>يترتب</w:t>
      </w:r>
      <w:r w:rsidR="00F10A5A">
        <w:rPr>
          <w:rtl/>
          <w:lang w:val="en-GB" w:eastAsia="zh-TW"/>
        </w:rPr>
        <w:t xml:space="preserve"> </w:t>
      </w:r>
      <w:r w:rsidR="00B756B3">
        <w:rPr>
          <w:rtl/>
          <w:lang w:val="en-GB" w:eastAsia="zh-TW"/>
        </w:rPr>
        <w:t>عليها،</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أجل</w:t>
      </w:r>
      <w:r w:rsidR="00F10A5A">
        <w:rPr>
          <w:rtl/>
          <w:lang w:val="en-GB" w:eastAsia="zh-TW"/>
        </w:rPr>
        <w:t xml:space="preserve"> </w:t>
      </w:r>
      <w:r w:rsidR="00B756B3">
        <w:rPr>
          <w:rtl/>
          <w:lang w:val="en-GB" w:eastAsia="zh-TW"/>
        </w:rPr>
        <w:t>تمكينهم</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التعرف</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الحالات</w:t>
      </w:r>
      <w:r w:rsidR="00F10A5A">
        <w:rPr>
          <w:rtl/>
          <w:lang w:val="en-GB" w:eastAsia="zh-TW"/>
        </w:rPr>
        <w:t xml:space="preserve"> </w:t>
      </w:r>
      <w:r w:rsidR="00B756B3">
        <w:rPr>
          <w:rtl/>
          <w:lang w:val="en-GB" w:eastAsia="zh-TW"/>
        </w:rPr>
        <w:t>التي</w:t>
      </w:r>
      <w:r w:rsidR="00F10A5A">
        <w:rPr>
          <w:rtl/>
          <w:lang w:val="en-GB" w:eastAsia="zh-TW"/>
        </w:rPr>
        <w:t xml:space="preserve"> </w:t>
      </w:r>
      <w:r w:rsidR="00B756B3">
        <w:rPr>
          <w:rtl/>
          <w:lang w:val="en-GB" w:eastAsia="zh-TW"/>
        </w:rPr>
        <w:t>تنشأ</w:t>
      </w:r>
      <w:r w:rsidR="00F10A5A">
        <w:rPr>
          <w:rtl/>
          <w:lang w:val="en-GB" w:eastAsia="zh-TW"/>
        </w:rPr>
        <w:t xml:space="preserve"> </w:t>
      </w:r>
      <w:r w:rsidR="00B756B3">
        <w:rPr>
          <w:rtl/>
          <w:lang w:val="en-GB" w:eastAsia="zh-TW"/>
        </w:rPr>
        <w:t>فيها</w:t>
      </w:r>
      <w:r w:rsidR="00F10A5A">
        <w:rPr>
          <w:rtl/>
          <w:lang w:val="en-GB" w:eastAsia="zh-TW"/>
        </w:rPr>
        <w:t xml:space="preserve"> </w:t>
      </w:r>
      <w:r w:rsidR="00B756B3">
        <w:rPr>
          <w:rtl/>
          <w:lang w:val="en-GB" w:eastAsia="zh-TW"/>
        </w:rPr>
        <w:t>مشاكل</w:t>
      </w:r>
      <w:r w:rsidR="00F10A5A">
        <w:rPr>
          <w:rtl/>
          <w:lang w:val="en-GB" w:eastAsia="zh-TW"/>
        </w:rPr>
        <w:t xml:space="preserve"> </w:t>
      </w:r>
      <w:r w:rsidR="00B756B3">
        <w:rPr>
          <w:rtl/>
          <w:lang w:val="en-GB" w:eastAsia="zh-TW"/>
        </w:rPr>
        <w:t>متعلقة</w:t>
      </w:r>
      <w:r w:rsidR="00F10A5A">
        <w:rPr>
          <w:rtl/>
          <w:lang w:val="en-GB" w:eastAsia="zh-TW"/>
        </w:rPr>
        <w:t xml:space="preserve"> </w:t>
      </w:r>
      <w:r w:rsidR="00B756B3">
        <w:rPr>
          <w:rtl/>
          <w:lang w:val="en-GB" w:eastAsia="zh-TW"/>
        </w:rPr>
        <w:t>بحقوق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سياق</w:t>
      </w:r>
      <w:r w:rsidR="00F10A5A">
        <w:rPr>
          <w:rtl/>
          <w:lang w:val="en-GB" w:eastAsia="zh-TW"/>
        </w:rPr>
        <w:t xml:space="preserve"> </w:t>
      </w:r>
      <w:r w:rsidR="00B756B3">
        <w:rPr>
          <w:rtl/>
          <w:lang w:val="en-GB" w:eastAsia="zh-TW"/>
        </w:rPr>
        <w:t>مجالات</w:t>
      </w:r>
      <w:r w:rsidR="00F10A5A">
        <w:rPr>
          <w:rtl/>
          <w:lang w:val="en-GB" w:eastAsia="zh-TW"/>
        </w:rPr>
        <w:t xml:space="preserve"> </w:t>
      </w:r>
      <w:r w:rsidR="00B756B3">
        <w:rPr>
          <w:rtl/>
          <w:lang w:val="en-GB" w:eastAsia="zh-TW"/>
        </w:rPr>
        <w:t>عملهم.</w:t>
      </w:r>
      <w:r w:rsidR="00F10A5A">
        <w:rPr>
          <w:rtl/>
          <w:lang w:val="en-GB" w:eastAsia="zh-TW"/>
        </w:rPr>
        <w:t xml:space="preserve"> </w:t>
      </w:r>
      <w:r w:rsidR="00B756B3">
        <w:rPr>
          <w:rtl/>
          <w:lang w:val="en-GB" w:eastAsia="zh-TW"/>
        </w:rPr>
        <w:t>وكُلِّفَت</w:t>
      </w:r>
      <w:r w:rsidR="00F10A5A">
        <w:rPr>
          <w:rtl/>
          <w:lang w:val="en-GB" w:eastAsia="zh-TW"/>
        </w:rPr>
        <w:t xml:space="preserve"> </w:t>
      </w:r>
      <w:r w:rsidR="00B756B3">
        <w:rPr>
          <w:rtl/>
          <w:lang w:val="en-GB" w:eastAsia="zh-TW"/>
        </w:rPr>
        <w:t>جامعة</w:t>
      </w:r>
      <w:r w:rsidR="00F10A5A">
        <w:rPr>
          <w:rtl/>
          <w:lang w:val="en-GB" w:eastAsia="zh-TW"/>
        </w:rPr>
        <w:t xml:space="preserve"> </w:t>
      </w:r>
      <w:r w:rsidR="00B756B3">
        <w:rPr>
          <w:rtl/>
          <w:lang w:val="en-GB" w:eastAsia="zh-TW"/>
        </w:rPr>
        <w:t>أوبسالا</w:t>
      </w:r>
      <w:r w:rsidR="00F10A5A">
        <w:rPr>
          <w:rtl/>
          <w:lang w:val="en-GB" w:eastAsia="zh-TW"/>
        </w:rPr>
        <w:t xml:space="preserve"> </w:t>
      </w:r>
      <w:r w:rsidR="00B756B3">
        <w:rPr>
          <w:rtl/>
          <w:lang w:val="en-GB" w:eastAsia="zh-TW"/>
        </w:rPr>
        <w:t>أيضاً</w:t>
      </w:r>
      <w:r w:rsidR="00F10A5A">
        <w:rPr>
          <w:rtl/>
          <w:lang w:val="en-GB" w:eastAsia="zh-TW"/>
        </w:rPr>
        <w:t xml:space="preserve"> </w:t>
      </w:r>
      <w:r w:rsidR="00B756B3">
        <w:rPr>
          <w:rtl/>
          <w:lang w:val="en-GB" w:eastAsia="zh-TW"/>
        </w:rPr>
        <w:t>بمهمة</w:t>
      </w:r>
      <w:r w:rsidR="00F10A5A">
        <w:rPr>
          <w:rtl/>
          <w:lang w:val="en-GB" w:eastAsia="zh-TW"/>
        </w:rPr>
        <w:t xml:space="preserve"> </w:t>
      </w:r>
      <w:r w:rsidR="00B756B3">
        <w:rPr>
          <w:rtl/>
          <w:lang w:val="en-GB" w:eastAsia="zh-TW"/>
        </w:rPr>
        <w:t>إجراء</w:t>
      </w:r>
      <w:r w:rsidR="00F10A5A">
        <w:rPr>
          <w:rtl/>
          <w:lang w:val="en-GB" w:eastAsia="zh-TW"/>
        </w:rPr>
        <w:t xml:space="preserve"> </w:t>
      </w:r>
      <w:r w:rsidR="00B756B3">
        <w:rPr>
          <w:rtl/>
          <w:lang w:val="en-GB" w:eastAsia="zh-TW"/>
        </w:rPr>
        <w:t>دراسة</w:t>
      </w:r>
      <w:r w:rsidR="00F10A5A">
        <w:rPr>
          <w:rtl/>
          <w:lang w:val="en-GB" w:eastAsia="zh-TW"/>
        </w:rPr>
        <w:t xml:space="preserve"> </w:t>
      </w:r>
      <w:r w:rsidR="00B756B3">
        <w:rPr>
          <w:rtl/>
          <w:lang w:val="en-GB" w:eastAsia="zh-TW"/>
        </w:rPr>
        <w:t>استقصائية</w:t>
      </w:r>
      <w:r w:rsidR="00F10A5A">
        <w:rPr>
          <w:rtl/>
          <w:lang w:val="en-GB" w:eastAsia="zh-TW"/>
        </w:rPr>
        <w:t xml:space="preserve"> </w:t>
      </w:r>
      <w:r w:rsidR="00B756B3">
        <w:rPr>
          <w:rtl/>
          <w:lang w:val="en-GB" w:eastAsia="zh-TW"/>
        </w:rPr>
        <w:t>عن</w:t>
      </w:r>
      <w:r w:rsidR="00F10A5A">
        <w:rPr>
          <w:rtl/>
          <w:lang w:val="en-GB" w:eastAsia="zh-TW"/>
        </w:rPr>
        <w:t xml:space="preserve"> </w:t>
      </w:r>
      <w:r w:rsidR="00B756B3">
        <w:rPr>
          <w:rtl/>
          <w:lang w:val="en-GB" w:eastAsia="zh-TW"/>
        </w:rPr>
        <w:t>تطبيق</w:t>
      </w:r>
      <w:r w:rsidR="00F10A5A">
        <w:rPr>
          <w:rtl/>
          <w:lang w:val="en-GB" w:eastAsia="zh-TW"/>
        </w:rPr>
        <w:t xml:space="preserve"> </w:t>
      </w:r>
      <w:r w:rsidR="00B756B3">
        <w:rPr>
          <w:rtl/>
          <w:lang w:val="en-GB" w:eastAsia="zh-TW"/>
        </w:rPr>
        <w:t>مبدأ</w:t>
      </w:r>
      <w:r w:rsidR="00F10A5A">
        <w:rPr>
          <w:rtl/>
          <w:lang w:val="en-GB" w:eastAsia="zh-TW"/>
        </w:rPr>
        <w:t xml:space="preserve"> </w:t>
      </w:r>
      <w:r w:rsidR="00B756B3">
        <w:rPr>
          <w:rtl/>
          <w:lang w:val="en-GB" w:eastAsia="zh-TW"/>
        </w:rPr>
        <w:t>التفسير</w:t>
      </w:r>
      <w:r w:rsidR="00F10A5A">
        <w:rPr>
          <w:rtl/>
          <w:lang w:val="en-GB" w:eastAsia="zh-TW"/>
        </w:rPr>
        <w:t xml:space="preserve"> </w:t>
      </w:r>
      <w:r w:rsidR="00B756B3">
        <w:rPr>
          <w:rtl/>
          <w:lang w:val="en-GB" w:eastAsia="zh-TW"/>
        </w:rPr>
        <w:t>المتسق</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أنشطة</w:t>
      </w:r>
      <w:r w:rsidR="00F10A5A">
        <w:rPr>
          <w:rtl/>
          <w:lang w:val="en-GB" w:eastAsia="zh-TW"/>
        </w:rPr>
        <w:t xml:space="preserve"> </w:t>
      </w:r>
      <w:r w:rsidR="00B756B3">
        <w:rPr>
          <w:rtl/>
          <w:lang w:val="en-GB" w:eastAsia="zh-TW"/>
        </w:rPr>
        <w:t>الوكالات</w:t>
      </w:r>
      <w:r w:rsidR="00F10A5A">
        <w:rPr>
          <w:rtl/>
          <w:lang w:val="en-GB" w:eastAsia="zh-TW"/>
        </w:rPr>
        <w:t xml:space="preserve"> </w:t>
      </w:r>
      <w:r w:rsidR="00B756B3">
        <w:rPr>
          <w:rtl/>
          <w:lang w:val="en-GB" w:eastAsia="zh-TW"/>
        </w:rPr>
        <w:t>الحكومية.</w:t>
      </w:r>
    </w:p>
    <w:p w:rsidR="00B756B3" w:rsidRPr="008E3901" w:rsidRDefault="00B756B3" w:rsidP="00F755C3">
      <w:pPr>
        <w:pStyle w:val="H23GA"/>
        <w:rPr>
          <w:rtl/>
        </w:rPr>
      </w:pPr>
      <w:r>
        <w:rPr>
          <w:rtl/>
        </w:rPr>
        <w:tab/>
      </w:r>
      <w:r>
        <w:rPr>
          <w:rtl/>
        </w:rPr>
        <w:tab/>
      </w:r>
      <w:r w:rsidRPr="008E3901">
        <w:rPr>
          <w:rtl/>
        </w:rPr>
        <w:t>التعليم</w:t>
      </w:r>
    </w:p>
    <w:p w:rsidR="00B756B3" w:rsidRPr="00341C56" w:rsidRDefault="00F755C3" w:rsidP="00F755C3">
      <w:pPr>
        <w:pStyle w:val="SingleTxtGA"/>
        <w:rPr>
          <w:spacing w:val="-2"/>
          <w:rtl/>
          <w:lang w:val="en-GB" w:eastAsia="zh-TW"/>
        </w:rPr>
      </w:pPr>
      <w:r w:rsidRPr="00341C56">
        <w:rPr>
          <w:spacing w:val="-2"/>
          <w:rtl/>
          <w:lang w:val="en-GB" w:eastAsia="zh-TW"/>
        </w:rPr>
        <w:t>١١٤-</w:t>
      </w:r>
      <w:r w:rsidRPr="00341C56">
        <w:rPr>
          <w:spacing w:val="-2"/>
          <w:rtl/>
          <w:lang w:val="en-GB" w:eastAsia="zh-TW"/>
        </w:rPr>
        <w:tab/>
      </w:r>
      <w:r w:rsidR="00B756B3" w:rsidRPr="00341C56">
        <w:rPr>
          <w:spacing w:val="-2"/>
          <w:rtl/>
          <w:lang w:val="en-GB" w:eastAsia="zh-TW"/>
        </w:rPr>
        <w:t>دخل</w:t>
      </w:r>
      <w:r w:rsidR="00F10A5A" w:rsidRPr="00341C56">
        <w:rPr>
          <w:spacing w:val="-2"/>
          <w:rtl/>
          <w:lang w:val="en-GB" w:eastAsia="zh-TW"/>
        </w:rPr>
        <w:t xml:space="preserve"> </w:t>
      </w:r>
      <w:r w:rsidR="00B756B3" w:rsidRPr="00341C56">
        <w:rPr>
          <w:spacing w:val="-2"/>
          <w:rtl/>
          <w:lang w:val="en-GB" w:eastAsia="zh-TW"/>
        </w:rPr>
        <w:t>قانون</w:t>
      </w:r>
      <w:r w:rsidR="00F10A5A" w:rsidRPr="00341C56">
        <w:rPr>
          <w:spacing w:val="-2"/>
          <w:rtl/>
          <w:lang w:val="en-GB" w:eastAsia="zh-TW"/>
        </w:rPr>
        <w:t xml:space="preserve"> </w:t>
      </w:r>
      <w:r w:rsidR="00B756B3" w:rsidRPr="00341C56">
        <w:rPr>
          <w:spacing w:val="-2"/>
          <w:rtl/>
          <w:lang w:val="en-GB" w:eastAsia="zh-TW"/>
        </w:rPr>
        <w:t>التعليم</w:t>
      </w:r>
      <w:r w:rsidR="00F10A5A" w:rsidRPr="00341C56">
        <w:rPr>
          <w:spacing w:val="-2"/>
          <w:rtl/>
          <w:lang w:val="en-GB" w:eastAsia="zh-TW"/>
        </w:rPr>
        <w:t xml:space="preserve"> </w:t>
      </w:r>
      <w:r w:rsidR="00B756B3" w:rsidRPr="00341C56">
        <w:rPr>
          <w:spacing w:val="-2"/>
          <w:rtl/>
          <w:lang w:val="en-GB" w:eastAsia="zh-TW"/>
        </w:rPr>
        <w:t>السويدي</w:t>
      </w:r>
      <w:r w:rsidR="00F10A5A" w:rsidRPr="00341C56">
        <w:rPr>
          <w:spacing w:val="-2"/>
          <w:rtl/>
          <w:lang w:val="en-GB" w:eastAsia="zh-TW"/>
        </w:rPr>
        <w:t xml:space="preserve"> </w:t>
      </w:r>
      <w:r w:rsidR="00B756B3" w:rsidRPr="00341C56">
        <w:rPr>
          <w:spacing w:val="-2"/>
          <w:rtl/>
          <w:lang w:val="en-GB" w:eastAsia="zh-TW"/>
        </w:rPr>
        <w:t>الجديد</w:t>
      </w:r>
      <w:r w:rsidR="00F10A5A" w:rsidRPr="00341C56">
        <w:rPr>
          <w:spacing w:val="-2"/>
          <w:rtl/>
          <w:lang w:val="en-GB" w:eastAsia="zh-TW"/>
        </w:rPr>
        <w:t xml:space="preserve"> </w:t>
      </w:r>
      <w:r w:rsidR="00B756B3" w:rsidRPr="00341C56">
        <w:rPr>
          <w:spacing w:val="-2"/>
          <w:rtl/>
          <w:lang w:val="en-GB" w:eastAsia="zh-TW"/>
        </w:rPr>
        <w:t>حيز</w:t>
      </w:r>
      <w:r w:rsidR="00F10A5A" w:rsidRPr="00341C56">
        <w:rPr>
          <w:spacing w:val="-2"/>
          <w:rtl/>
          <w:lang w:val="en-GB" w:eastAsia="zh-TW"/>
        </w:rPr>
        <w:t xml:space="preserve"> </w:t>
      </w:r>
      <w:r w:rsidR="00B756B3" w:rsidRPr="00341C56">
        <w:rPr>
          <w:spacing w:val="-2"/>
          <w:rtl/>
          <w:lang w:val="en-GB" w:eastAsia="zh-TW"/>
        </w:rPr>
        <w:t>النفاذ</w:t>
      </w:r>
      <w:r w:rsidR="00F10A5A" w:rsidRPr="00341C56">
        <w:rPr>
          <w:spacing w:val="-2"/>
          <w:rtl/>
          <w:lang w:val="en-GB" w:eastAsia="zh-TW"/>
        </w:rPr>
        <w:t xml:space="preserve"> </w:t>
      </w:r>
      <w:r w:rsidR="00B756B3" w:rsidRPr="00341C56">
        <w:rPr>
          <w:spacing w:val="-2"/>
          <w:rtl/>
          <w:lang w:val="en-GB" w:eastAsia="zh-TW"/>
        </w:rPr>
        <w:t>في</w:t>
      </w:r>
      <w:r w:rsidR="00F10A5A" w:rsidRPr="00341C56">
        <w:rPr>
          <w:spacing w:val="-2"/>
          <w:rtl/>
          <w:lang w:val="en-GB" w:eastAsia="zh-TW"/>
        </w:rPr>
        <w:t xml:space="preserve"> </w:t>
      </w:r>
      <w:r w:rsidR="00B756B3" w:rsidRPr="00341C56">
        <w:rPr>
          <w:spacing w:val="-2"/>
          <w:rtl/>
          <w:lang w:val="en-GB" w:eastAsia="zh-TW"/>
        </w:rPr>
        <w:t>1</w:t>
      </w:r>
      <w:r w:rsidR="00F10A5A" w:rsidRPr="00341C56">
        <w:rPr>
          <w:spacing w:val="-2"/>
          <w:rtl/>
          <w:lang w:val="en-GB" w:eastAsia="zh-TW"/>
        </w:rPr>
        <w:t xml:space="preserve"> </w:t>
      </w:r>
      <w:r w:rsidR="00B756B3" w:rsidRPr="00341C56">
        <w:rPr>
          <w:spacing w:val="-2"/>
          <w:rtl/>
          <w:lang w:val="en-GB" w:eastAsia="zh-TW"/>
        </w:rPr>
        <w:t>تموز/يوليه</w:t>
      </w:r>
      <w:r w:rsidR="00F10A5A" w:rsidRPr="00341C56">
        <w:rPr>
          <w:spacing w:val="-2"/>
          <w:rtl/>
          <w:lang w:val="en-GB" w:eastAsia="zh-TW"/>
        </w:rPr>
        <w:t xml:space="preserve"> </w:t>
      </w:r>
      <w:r w:rsidR="00B756B3" w:rsidRPr="00341C56">
        <w:rPr>
          <w:spacing w:val="-2"/>
          <w:rtl/>
          <w:lang w:val="en-GB" w:eastAsia="zh-TW"/>
        </w:rPr>
        <w:t>2011.</w:t>
      </w:r>
      <w:r w:rsidR="00F10A5A" w:rsidRPr="00341C56">
        <w:rPr>
          <w:spacing w:val="-2"/>
          <w:rtl/>
          <w:lang w:val="en-GB" w:eastAsia="zh-TW"/>
        </w:rPr>
        <w:t xml:space="preserve"> </w:t>
      </w:r>
      <w:r w:rsidR="00B756B3" w:rsidRPr="00341C56">
        <w:rPr>
          <w:spacing w:val="-2"/>
          <w:rtl/>
          <w:lang w:val="en-GB" w:eastAsia="zh-TW"/>
        </w:rPr>
        <w:t>ويركز</w:t>
      </w:r>
      <w:r w:rsidR="00F10A5A" w:rsidRPr="00341C56">
        <w:rPr>
          <w:spacing w:val="-2"/>
          <w:rtl/>
          <w:lang w:val="en-GB" w:eastAsia="zh-TW"/>
        </w:rPr>
        <w:t xml:space="preserve"> </w:t>
      </w:r>
      <w:r w:rsidR="00B756B3" w:rsidRPr="00341C56">
        <w:rPr>
          <w:spacing w:val="-2"/>
          <w:rtl/>
          <w:lang w:val="en-GB" w:eastAsia="zh-TW"/>
        </w:rPr>
        <w:t>القانون</w:t>
      </w:r>
      <w:r w:rsidR="00F10A5A" w:rsidRPr="00341C56">
        <w:rPr>
          <w:spacing w:val="-2"/>
          <w:rtl/>
          <w:lang w:val="en-GB" w:eastAsia="zh-TW"/>
        </w:rPr>
        <w:t xml:space="preserve"> </w:t>
      </w:r>
      <w:r w:rsidR="00B756B3" w:rsidRPr="00341C56">
        <w:rPr>
          <w:spacing w:val="-2"/>
          <w:rtl/>
          <w:lang w:val="en-GB" w:eastAsia="zh-TW"/>
        </w:rPr>
        <w:t>تركيزاً</w:t>
      </w:r>
      <w:r w:rsidR="00F10A5A" w:rsidRPr="00341C56">
        <w:rPr>
          <w:spacing w:val="-2"/>
          <w:rtl/>
          <w:lang w:val="en-GB" w:eastAsia="zh-TW"/>
        </w:rPr>
        <w:t xml:space="preserve"> </w:t>
      </w:r>
      <w:r w:rsidR="00B756B3" w:rsidRPr="00341C56">
        <w:rPr>
          <w:spacing w:val="-2"/>
          <w:rtl/>
          <w:lang w:val="en-GB" w:eastAsia="zh-TW"/>
        </w:rPr>
        <w:t>أكبر</w:t>
      </w:r>
      <w:r w:rsidR="00F10A5A" w:rsidRPr="00341C56">
        <w:rPr>
          <w:spacing w:val="-2"/>
          <w:rtl/>
          <w:lang w:val="en-GB" w:eastAsia="zh-TW"/>
        </w:rPr>
        <w:t xml:space="preserve"> </w:t>
      </w:r>
      <w:r w:rsidR="00B756B3" w:rsidRPr="00341C56">
        <w:rPr>
          <w:spacing w:val="-2"/>
          <w:rtl/>
          <w:lang w:val="en-GB" w:eastAsia="zh-TW"/>
        </w:rPr>
        <w:t>من</w:t>
      </w:r>
      <w:r w:rsidR="00F10A5A" w:rsidRPr="00341C56">
        <w:rPr>
          <w:spacing w:val="-2"/>
          <w:rtl/>
          <w:lang w:val="en-GB" w:eastAsia="zh-TW"/>
        </w:rPr>
        <w:t xml:space="preserve"> </w:t>
      </w:r>
      <w:r w:rsidR="00B756B3" w:rsidRPr="00341C56">
        <w:rPr>
          <w:spacing w:val="-2"/>
          <w:rtl/>
          <w:lang w:val="en-GB" w:eastAsia="zh-TW"/>
        </w:rPr>
        <w:t>ذي</w:t>
      </w:r>
      <w:r w:rsidR="00F10A5A" w:rsidRPr="00341C56">
        <w:rPr>
          <w:spacing w:val="-2"/>
          <w:rtl/>
          <w:lang w:val="en-GB" w:eastAsia="zh-TW"/>
        </w:rPr>
        <w:t xml:space="preserve"> </w:t>
      </w:r>
      <w:r w:rsidR="00B756B3" w:rsidRPr="00341C56">
        <w:rPr>
          <w:spacing w:val="-2"/>
          <w:rtl/>
          <w:lang w:val="en-GB" w:eastAsia="zh-TW"/>
        </w:rPr>
        <w:t>قبل</w:t>
      </w:r>
      <w:r w:rsidR="00F10A5A" w:rsidRPr="00341C56">
        <w:rPr>
          <w:spacing w:val="-2"/>
          <w:rtl/>
          <w:lang w:val="en-GB" w:eastAsia="zh-TW"/>
        </w:rPr>
        <w:t xml:space="preserve"> </w:t>
      </w:r>
      <w:r w:rsidR="00B756B3" w:rsidRPr="00341C56">
        <w:rPr>
          <w:spacing w:val="-2"/>
          <w:rtl/>
          <w:lang w:val="en-GB" w:eastAsia="zh-TW"/>
        </w:rPr>
        <w:t>على</w:t>
      </w:r>
      <w:r w:rsidR="00F10A5A" w:rsidRPr="00341C56">
        <w:rPr>
          <w:spacing w:val="-2"/>
          <w:rtl/>
          <w:lang w:val="en-GB" w:eastAsia="zh-TW"/>
        </w:rPr>
        <w:t xml:space="preserve"> </w:t>
      </w:r>
      <w:r w:rsidR="00B756B3" w:rsidRPr="00341C56">
        <w:rPr>
          <w:spacing w:val="-2"/>
          <w:rtl/>
          <w:lang w:val="en-GB" w:eastAsia="zh-TW"/>
        </w:rPr>
        <w:t>حقوق</w:t>
      </w:r>
      <w:r w:rsidR="00F10A5A" w:rsidRPr="00341C56">
        <w:rPr>
          <w:spacing w:val="-2"/>
          <w:rtl/>
          <w:lang w:val="en-GB" w:eastAsia="zh-TW"/>
        </w:rPr>
        <w:t xml:space="preserve"> </w:t>
      </w:r>
      <w:r w:rsidR="00B756B3" w:rsidRPr="00341C56">
        <w:rPr>
          <w:spacing w:val="-2"/>
          <w:rtl/>
          <w:lang w:val="en-GB" w:eastAsia="zh-TW"/>
        </w:rPr>
        <w:t>الإنسان</w:t>
      </w:r>
      <w:r w:rsidR="00F10A5A" w:rsidRPr="00341C56">
        <w:rPr>
          <w:spacing w:val="-2"/>
          <w:rtl/>
          <w:lang w:val="en-GB" w:eastAsia="zh-TW"/>
        </w:rPr>
        <w:t xml:space="preserve"> </w:t>
      </w:r>
      <w:r w:rsidR="00B756B3" w:rsidRPr="00341C56">
        <w:rPr>
          <w:spacing w:val="-2"/>
          <w:rtl/>
          <w:lang w:val="en-GB" w:eastAsia="zh-TW"/>
        </w:rPr>
        <w:t>كقيمة</w:t>
      </w:r>
      <w:r w:rsidR="00F10A5A" w:rsidRPr="00341C56">
        <w:rPr>
          <w:spacing w:val="-2"/>
          <w:rtl/>
          <w:lang w:val="en-GB" w:eastAsia="zh-TW"/>
        </w:rPr>
        <w:t xml:space="preserve"> </w:t>
      </w:r>
      <w:r w:rsidR="00B756B3" w:rsidRPr="00341C56">
        <w:rPr>
          <w:spacing w:val="-2"/>
          <w:rtl/>
          <w:lang w:val="en-GB" w:eastAsia="zh-TW"/>
        </w:rPr>
        <w:t>من</w:t>
      </w:r>
      <w:r w:rsidR="00F10A5A" w:rsidRPr="00341C56">
        <w:rPr>
          <w:spacing w:val="-2"/>
          <w:rtl/>
          <w:lang w:val="en-GB" w:eastAsia="zh-TW"/>
        </w:rPr>
        <w:t xml:space="preserve"> </w:t>
      </w:r>
      <w:r w:rsidR="00B756B3" w:rsidRPr="00341C56">
        <w:rPr>
          <w:spacing w:val="-2"/>
          <w:rtl/>
          <w:lang w:val="en-GB" w:eastAsia="zh-TW"/>
        </w:rPr>
        <w:t>القيم</w:t>
      </w:r>
      <w:r w:rsidR="00F10A5A" w:rsidRPr="00341C56">
        <w:rPr>
          <w:spacing w:val="-2"/>
          <w:rtl/>
          <w:lang w:val="en-GB" w:eastAsia="zh-TW"/>
        </w:rPr>
        <w:t xml:space="preserve"> </w:t>
      </w:r>
      <w:r w:rsidR="00B756B3" w:rsidRPr="00341C56">
        <w:rPr>
          <w:spacing w:val="-2"/>
          <w:rtl/>
          <w:lang w:val="en-GB" w:eastAsia="zh-TW"/>
        </w:rPr>
        <w:t>الأساسية</w:t>
      </w:r>
      <w:r w:rsidR="00F10A5A" w:rsidRPr="00341C56">
        <w:rPr>
          <w:spacing w:val="-2"/>
          <w:rtl/>
          <w:lang w:val="en-GB" w:eastAsia="zh-TW"/>
        </w:rPr>
        <w:t xml:space="preserve"> </w:t>
      </w:r>
      <w:r w:rsidR="00B756B3" w:rsidRPr="00341C56">
        <w:rPr>
          <w:spacing w:val="-2"/>
          <w:rtl/>
          <w:lang w:val="en-GB" w:eastAsia="zh-TW"/>
        </w:rPr>
        <w:t>التي</w:t>
      </w:r>
      <w:r w:rsidR="00F10A5A" w:rsidRPr="00341C56">
        <w:rPr>
          <w:spacing w:val="-2"/>
          <w:rtl/>
          <w:lang w:val="en-GB" w:eastAsia="zh-TW"/>
        </w:rPr>
        <w:t xml:space="preserve"> </w:t>
      </w:r>
      <w:r w:rsidR="00B756B3" w:rsidRPr="00341C56">
        <w:rPr>
          <w:spacing w:val="-2"/>
          <w:rtl/>
          <w:lang w:val="en-GB" w:eastAsia="zh-TW"/>
        </w:rPr>
        <w:t>يقوم</w:t>
      </w:r>
      <w:r w:rsidR="00F10A5A" w:rsidRPr="00341C56">
        <w:rPr>
          <w:spacing w:val="-2"/>
          <w:rtl/>
          <w:lang w:val="en-GB" w:eastAsia="zh-TW"/>
        </w:rPr>
        <w:t xml:space="preserve"> </w:t>
      </w:r>
      <w:r w:rsidR="00B756B3" w:rsidRPr="00341C56">
        <w:rPr>
          <w:spacing w:val="-2"/>
          <w:rtl/>
          <w:lang w:val="en-GB" w:eastAsia="zh-TW"/>
        </w:rPr>
        <w:t>عليها</w:t>
      </w:r>
      <w:r w:rsidR="00F10A5A" w:rsidRPr="00341C56">
        <w:rPr>
          <w:spacing w:val="-2"/>
          <w:rtl/>
          <w:lang w:val="en-GB" w:eastAsia="zh-TW"/>
        </w:rPr>
        <w:t xml:space="preserve"> </w:t>
      </w:r>
      <w:r w:rsidR="00B756B3" w:rsidRPr="00341C56">
        <w:rPr>
          <w:spacing w:val="-2"/>
          <w:rtl/>
          <w:lang w:val="en-GB" w:eastAsia="zh-TW"/>
        </w:rPr>
        <w:t>النظام</w:t>
      </w:r>
      <w:r w:rsidR="00F10A5A" w:rsidRPr="00341C56">
        <w:rPr>
          <w:spacing w:val="-2"/>
          <w:rtl/>
          <w:lang w:val="en-GB" w:eastAsia="zh-TW"/>
        </w:rPr>
        <w:t xml:space="preserve"> </w:t>
      </w:r>
      <w:r w:rsidR="00B756B3" w:rsidRPr="00341C56">
        <w:rPr>
          <w:spacing w:val="-2"/>
          <w:rtl/>
          <w:lang w:val="en-GB" w:eastAsia="zh-TW"/>
        </w:rPr>
        <w:t>المدرسي.</w:t>
      </w:r>
      <w:r w:rsidR="00F10A5A" w:rsidRPr="00341C56">
        <w:rPr>
          <w:spacing w:val="-2"/>
          <w:rtl/>
          <w:lang w:val="en-GB" w:eastAsia="zh-TW"/>
        </w:rPr>
        <w:t xml:space="preserve"> </w:t>
      </w:r>
      <w:r w:rsidR="00B756B3" w:rsidRPr="00341C56">
        <w:rPr>
          <w:spacing w:val="-2"/>
          <w:rtl/>
          <w:lang w:val="en-GB" w:eastAsia="zh-TW"/>
        </w:rPr>
        <w:t>وينص</w:t>
      </w:r>
      <w:r w:rsidR="00F10A5A" w:rsidRPr="00341C56">
        <w:rPr>
          <w:spacing w:val="-2"/>
          <w:rtl/>
          <w:lang w:val="en-GB" w:eastAsia="zh-TW"/>
        </w:rPr>
        <w:t xml:space="preserve"> </w:t>
      </w:r>
      <w:r w:rsidR="00B756B3" w:rsidRPr="00341C56">
        <w:rPr>
          <w:spacing w:val="-2"/>
          <w:rtl/>
          <w:lang w:val="en-GB" w:eastAsia="zh-TW"/>
        </w:rPr>
        <w:t>كل</w:t>
      </w:r>
      <w:r w:rsidR="00F10A5A" w:rsidRPr="00341C56">
        <w:rPr>
          <w:spacing w:val="-2"/>
          <w:rtl/>
          <w:lang w:val="en-GB" w:eastAsia="zh-TW"/>
        </w:rPr>
        <w:t xml:space="preserve"> </w:t>
      </w:r>
      <w:r w:rsidR="00B756B3" w:rsidRPr="00341C56">
        <w:rPr>
          <w:spacing w:val="-2"/>
          <w:rtl/>
          <w:lang w:val="en-GB" w:eastAsia="zh-TW"/>
        </w:rPr>
        <w:t>من</w:t>
      </w:r>
      <w:r w:rsidR="00F10A5A" w:rsidRPr="00341C56">
        <w:rPr>
          <w:spacing w:val="-2"/>
          <w:rtl/>
          <w:lang w:val="en-GB" w:eastAsia="zh-TW"/>
        </w:rPr>
        <w:t xml:space="preserve"> </w:t>
      </w:r>
      <w:r w:rsidR="00B756B3" w:rsidRPr="00341C56">
        <w:rPr>
          <w:spacing w:val="-2"/>
          <w:rtl/>
          <w:lang w:val="en-GB" w:eastAsia="zh-TW"/>
        </w:rPr>
        <w:t>القانون</w:t>
      </w:r>
      <w:r w:rsidR="00F10A5A" w:rsidRPr="00341C56">
        <w:rPr>
          <w:spacing w:val="-2"/>
          <w:rtl/>
          <w:lang w:val="en-GB" w:eastAsia="zh-TW"/>
        </w:rPr>
        <w:t xml:space="preserve"> </w:t>
      </w:r>
      <w:r w:rsidR="00B756B3" w:rsidRPr="00341C56">
        <w:rPr>
          <w:spacing w:val="-2"/>
          <w:rtl/>
          <w:lang w:val="en-GB" w:eastAsia="zh-TW"/>
        </w:rPr>
        <w:t>والمقرر</w:t>
      </w:r>
      <w:r w:rsidR="00F10A5A" w:rsidRPr="00341C56">
        <w:rPr>
          <w:spacing w:val="-2"/>
          <w:rtl/>
          <w:lang w:val="en-GB" w:eastAsia="zh-TW"/>
        </w:rPr>
        <w:t xml:space="preserve"> </w:t>
      </w:r>
      <w:r w:rsidR="00B756B3" w:rsidRPr="00341C56">
        <w:rPr>
          <w:spacing w:val="-2"/>
          <w:rtl/>
          <w:lang w:val="en-GB" w:eastAsia="zh-TW"/>
        </w:rPr>
        <w:t>الدراسي</w:t>
      </w:r>
      <w:r w:rsidR="00F10A5A" w:rsidRPr="00341C56">
        <w:rPr>
          <w:spacing w:val="-2"/>
          <w:rtl/>
          <w:lang w:val="en-GB" w:eastAsia="zh-TW"/>
        </w:rPr>
        <w:t xml:space="preserve"> </w:t>
      </w:r>
      <w:r w:rsidR="00B756B3" w:rsidRPr="00341C56">
        <w:rPr>
          <w:spacing w:val="-2"/>
          <w:rtl/>
          <w:lang w:val="en-GB" w:eastAsia="zh-TW"/>
        </w:rPr>
        <w:t>الوطني</w:t>
      </w:r>
      <w:r w:rsidR="00F10A5A" w:rsidRPr="00341C56">
        <w:rPr>
          <w:spacing w:val="-2"/>
          <w:rtl/>
          <w:lang w:val="en-GB" w:eastAsia="zh-TW"/>
        </w:rPr>
        <w:t xml:space="preserve"> </w:t>
      </w:r>
      <w:r w:rsidR="00B756B3" w:rsidRPr="00341C56">
        <w:rPr>
          <w:spacing w:val="-2"/>
          <w:rtl/>
          <w:lang w:val="en-GB" w:eastAsia="zh-TW"/>
        </w:rPr>
        <w:t>على</w:t>
      </w:r>
      <w:r w:rsidR="00F10A5A" w:rsidRPr="00341C56">
        <w:rPr>
          <w:spacing w:val="-2"/>
          <w:rtl/>
          <w:lang w:val="en-GB" w:eastAsia="zh-TW"/>
        </w:rPr>
        <w:t xml:space="preserve"> </w:t>
      </w:r>
      <w:r w:rsidR="00B756B3" w:rsidRPr="00341C56">
        <w:rPr>
          <w:spacing w:val="-2"/>
          <w:rtl/>
          <w:lang w:val="en-GB" w:eastAsia="zh-TW"/>
        </w:rPr>
        <w:t>أن</w:t>
      </w:r>
      <w:r w:rsidR="00F10A5A" w:rsidRPr="00341C56">
        <w:rPr>
          <w:spacing w:val="-2"/>
          <w:rtl/>
          <w:lang w:val="en-GB" w:eastAsia="zh-TW"/>
        </w:rPr>
        <w:t xml:space="preserve"> </w:t>
      </w:r>
      <w:r w:rsidR="00B756B3" w:rsidRPr="00341C56">
        <w:rPr>
          <w:spacing w:val="-2"/>
          <w:rtl/>
          <w:lang w:val="en-GB" w:eastAsia="zh-TW"/>
        </w:rPr>
        <w:t>كل</w:t>
      </w:r>
      <w:r w:rsidR="00F10A5A" w:rsidRPr="00341C56">
        <w:rPr>
          <w:spacing w:val="-2"/>
          <w:rtl/>
          <w:lang w:val="en-GB" w:eastAsia="zh-TW"/>
        </w:rPr>
        <w:t xml:space="preserve"> </w:t>
      </w:r>
      <w:r w:rsidR="00B756B3" w:rsidRPr="00341C56">
        <w:rPr>
          <w:spacing w:val="-2"/>
          <w:rtl/>
          <w:lang w:val="en-GB" w:eastAsia="zh-TW"/>
        </w:rPr>
        <w:t>فرد</w:t>
      </w:r>
      <w:r w:rsidR="00F10A5A" w:rsidRPr="00341C56">
        <w:rPr>
          <w:spacing w:val="-2"/>
          <w:rtl/>
          <w:lang w:val="en-GB" w:eastAsia="zh-TW"/>
        </w:rPr>
        <w:t xml:space="preserve"> </w:t>
      </w:r>
      <w:r w:rsidR="00B756B3" w:rsidRPr="00341C56">
        <w:rPr>
          <w:spacing w:val="-2"/>
          <w:rtl/>
          <w:lang w:val="en-GB" w:eastAsia="zh-TW"/>
        </w:rPr>
        <w:t>يعمل</w:t>
      </w:r>
      <w:r w:rsidR="00F10A5A" w:rsidRPr="00341C56">
        <w:rPr>
          <w:spacing w:val="-2"/>
          <w:rtl/>
          <w:lang w:val="en-GB" w:eastAsia="zh-TW"/>
        </w:rPr>
        <w:t xml:space="preserve"> </w:t>
      </w:r>
      <w:r w:rsidR="00B756B3" w:rsidRPr="00341C56">
        <w:rPr>
          <w:spacing w:val="-2"/>
          <w:rtl/>
          <w:lang w:val="en-GB" w:eastAsia="zh-TW"/>
        </w:rPr>
        <w:t>في</w:t>
      </w:r>
      <w:r w:rsidR="00F10A5A" w:rsidRPr="00341C56">
        <w:rPr>
          <w:spacing w:val="-2"/>
          <w:rtl/>
          <w:lang w:val="en-GB" w:eastAsia="zh-TW"/>
        </w:rPr>
        <w:t xml:space="preserve"> </w:t>
      </w:r>
      <w:r w:rsidR="00B756B3" w:rsidRPr="00341C56">
        <w:rPr>
          <w:spacing w:val="-2"/>
          <w:rtl/>
          <w:lang w:val="en-GB" w:eastAsia="zh-TW"/>
        </w:rPr>
        <w:t>دور</w:t>
      </w:r>
      <w:r w:rsidR="00F10A5A" w:rsidRPr="00341C56">
        <w:rPr>
          <w:spacing w:val="-2"/>
          <w:rtl/>
          <w:lang w:val="en-GB" w:eastAsia="zh-TW"/>
        </w:rPr>
        <w:t xml:space="preserve"> </w:t>
      </w:r>
      <w:r w:rsidR="00B756B3" w:rsidRPr="00341C56">
        <w:rPr>
          <w:spacing w:val="-2"/>
          <w:rtl/>
          <w:lang w:val="en-GB" w:eastAsia="zh-TW"/>
        </w:rPr>
        <w:t>رياض</w:t>
      </w:r>
      <w:r w:rsidR="00F10A5A" w:rsidRPr="00341C56">
        <w:rPr>
          <w:spacing w:val="-2"/>
          <w:rtl/>
          <w:lang w:val="en-GB" w:eastAsia="zh-TW"/>
        </w:rPr>
        <w:t xml:space="preserve"> </w:t>
      </w:r>
      <w:r w:rsidR="00B756B3" w:rsidRPr="00341C56">
        <w:rPr>
          <w:spacing w:val="-2"/>
          <w:rtl/>
          <w:lang w:val="en-GB" w:eastAsia="zh-TW"/>
        </w:rPr>
        <w:t>الأطفال</w:t>
      </w:r>
      <w:r w:rsidR="00F10A5A" w:rsidRPr="00341C56">
        <w:rPr>
          <w:spacing w:val="-2"/>
          <w:rtl/>
          <w:lang w:val="en-GB" w:eastAsia="zh-TW"/>
        </w:rPr>
        <w:t xml:space="preserve"> </w:t>
      </w:r>
      <w:r w:rsidR="00B756B3" w:rsidRPr="00341C56">
        <w:rPr>
          <w:spacing w:val="-2"/>
          <w:rtl/>
          <w:lang w:val="en-GB" w:eastAsia="zh-TW"/>
        </w:rPr>
        <w:t>أو</w:t>
      </w:r>
      <w:r w:rsidR="00F10A5A" w:rsidRPr="00341C56">
        <w:rPr>
          <w:spacing w:val="-2"/>
          <w:rtl/>
          <w:lang w:val="en-GB" w:eastAsia="zh-TW"/>
        </w:rPr>
        <w:t xml:space="preserve"> </w:t>
      </w:r>
      <w:r w:rsidR="00B756B3" w:rsidRPr="00341C56">
        <w:rPr>
          <w:spacing w:val="-2"/>
          <w:rtl/>
          <w:lang w:val="en-GB" w:eastAsia="zh-TW"/>
        </w:rPr>
        <w:t>المدارس</w:t>
      </w:r>
      <w:r w:rsidR="00F10A5A" w:rsidRPr="00341C56">
        <w:rPr>
          <w:spacing w:val="-2"/>
          <w:rtl/>
          <w:lang w:val="en-GB" w:eastAsia="zh-TW"/>
        </w:rPr>
        <w:t xml:space="preserve"> </w:t>
      </w:r>
      <w:r w:rsidR="00B756B3" w:rsidRPr="00341C56">
        <w:rPr>
          <w:spacing w:val="-2"/>
          <w:rtl/>
          <w:lang w:val="en-GB" w:eastAsia="zh-TW"/>
        </w:rPr>
        <w:t>ملزم</w:t>
      </w:r>
      <w:r w:rsidR="00F10A5A" w:rsidRPr="00341C56">
        <w:rPr>
          <w:spacing w:val="-2"/>
          <w:rtl/>
          <w:lang w:val="en-GB" w:eastAsia="zh-TW"/>
        </w:rPr>
        <w:t xml:space="preserve"> </w:t>
      </w:r>
      <w:r w:rsidR="00B756B3" w:rsidRPr="00341C56">
        <w:rPr>
          <w:spacing w:val="-2"/>
          <w:rtl/>
          <w:lang w:val="en-GB" w:eastAsia="zh-TW"/>
        </w:rPr>
        <w:t>بتعزيز</w:t>
      </w:r>
      <w:r w:rsidR="00F10A5A" w:rsidRPr="00341C56">
        <w:rPr>
          <w:spacing w:val="-2"/>
          <w:rtl/>
          <w:lang w:val="en-GB" w:eastAsia="zh-TW"/>
        </w:rPr>
        <w:t xml:space="preserve"> </w:t>
      </w:r>
      <w:r w:rsidR="00B756B3" w:rsidRPr="00341C56">
        <w:rPr>
          <w:spacing w:val="-2"/>
          <w:rtl/>
          <w:lang w:val="en-GB" w:eastAsia="zh-TW"/>
        </w:rPr>
        <w:t>الاحترام</w:t>
      </w:r>
      <w:r w:rsidR="00F10A5A" w:rsidRPr="00341C56">
        <w:rPr>
          <w:spacing w:val="-2"/>
          <w:rtl/>
          <w:lang w:val="en-GB" w:eastAsia="zh-TW"/>
        </w:rPr>
        <w:t xml:space="preserve"> </w:t>
      </w:r>
      <w:r w:rsidR="00B756B3" w:rsidRPr="00341C56">
        <w:rPr>
          <w:spacing w:val="-2"/>
          <w:rtl/>
          <w:lang w:val="en-GB" w:eastAsia="zh-TW"/>
        </w:rPr>
        <w:t>لحقوق</w:t>
      </w:r>
      <w:r w:rsidR="00F10A5A" w:rsidRPr="00341C56">
        <w:rPr>
          <w:spacing w:val="-2"/>
          <w:rtl/>
          <w:lang w:val="en-GB" w:eastAsia="zh-TW"/>
        </w:rPr>
        <w:t xml:space="preserve"> </w:t>
      </w:r>
      <w:r w:rsidR="00B756B3" w:rsidRPr="00341C56">
        <w:rPr>
          <w:spacing w:val="-2"/>
          <w:rtl/>
          <w:lang w:val="en-GB" w:eastAsia="zh-TW"/>
        </w:rPr>
        <w:t>الإنسان</w:t>
      </w:r>
      <w:r w:rsidR="00F10A5A" w:rsidRPr="00341C56">
        <w:rPr>
          <w:spacing w:val="-2"/>
          <w:rtl/>
          <w:lang w:val="en-GB" w:eastAsia="zh-TW"/>
        </w:rPr>
        <w:t xml:space="preserve"> </w:t>
      </w:r>
      <w:r w:rsidR="00B756B3" w:rsidRPr="00341C56">
        <w:rPr>
          <w:spacing w:val="-2"/>
          <w:rtl/>
          <w:lang w:val="en-GB" w:eastAsia="zh-TW"/>
        </w:rPr>
        <w:t>وبأن</w:t>
      </w:r>
      <w:r w:rsidR="00F10A5A" w:rsidRPr="00341C56">
        <w:rPr>
          <w:spacing w:val="-2"/>
          <w:rtl/>
          <w:lang w:val="en-GB" w:eastAsia="zh-TW"/>
        </w:rPr>
        <w:t xml:space="preserve"> </w:t>
      </w:r>
      <w:proofErr w:type="spellStart"/>
      <w:r w:rsidR="00B756B3" w:rsidRPr="00341C56">
        <w:rPr>
          <w:spacing w:val="-2"/>
          <w:rtl/>
          <w:lang w:val="en-GB" w:eastAsia="zh-TW"/>
        </w:rPr>
        <w:t>ينأى</w:t>
      </w:r>
      <w:proofErr w:type="spellEnd"/>
      <w:r w:rsidR="00F10A5A" w:rsidRPr="00341C56">
        <w:rPr>
          <w:spacing w:val="-2"/>
          <w:rtl/>
          <w:lang w:val="en-GB" w:eastAsia="zh-TW"/>
        </w:rPr>
        <w:t xml:space="preserve"> </w:t>
      </w:r>
      <w:r w:rsidR="00B756B3" w:rsidRPr="00341C56">
        <w:rPr>
          <w:spacing w:val="-2"/>
          <w:rtl/>
          <w:lang w:val="en-GB" w:eastAsia="zh-TW"/>
        </w:rPr>
        <w:t>بنفسه</w:t>
      </w:r>
      <w:r w:rsidR="00F10A5A" w:rsidRPr="00341C56">
        <w:rPr>
          <w:spacing w:val="-2"/>
          <w:rtl/>
          <w:lang w:val="en-GB" w:eastAsia="zh-TW"/>
        </w:rPr>
        <w:t xml:space="preserve"> </w:t>
      </w:r>
      <w:r w:rsidR="00B756B3" w:rsidRPr="00341C56">
        <w:rPr>
          <w:spacing w:val="-2"/>
          <w:rtl/>
          <w:lang w:val="en-GB" w:eastAsia="zh-TW"/>
        </w:rPr>
        <w:t>تماماً</w:t>
      </w:r>
      <w:r w:rsidR="00F10A5A" w:rsidRPr="00341C56">
        <w:rPr>
          <w:spacing w:val="-2"/>
          <w:rtl/>
          <w:lang w:val="en-GB" w:eastAsia="zh-TW"/>
        </w:rPr>
        <w:t xml:space="preserve"> </w:t>
      </w:r>
      <w:r w:rsidR="00B756B3" w:rsidRPr="00341C56">
        <w:rPr>
          <w:spacing w:val="-2"/>
          <w:rtl/>
          <w:lang w:val="en-GB" w:eastAsia="zh-TW"/>
        </w:rPr>
        <w:t>عن</w:t>
      </w:r>
      <w:r w:rsidR="00F10A5A" w:rsidRPr="00341C56">
        <w:rPr>
          <w:spacing w:val="-2"/>
          <w:rtl/>
          <w:lang w:val="en-GB" w:eastAsia="zh-TW"/>
        </w:rPr>
        <w:t xml:space="preserve"> </w:t>
      </w:r>
      <w:r w:rsidR="00B756B3" w:rsidRPr="00341C56">
        <w:rPr>
          <w:spacing w:val="-2"/>
          <w:rtl/>
          <w:lang w:val="en-GB" w:eastAsia="zh-TW"/>
        </w:rPr>
        <w:t>أي</w:t>
      </w:r>
      <w:r w:rsidR="00F10A5A" w:rsidRPr="00341C56">
        <w:rPr>
          <w:spacing w:val="-2"/>
          <w:rtl/>
          <w:lang w:val="en-GB" w:eastAsia="zh-TW"/>
        </w:rPr>
        <w:t xml:space="preserve"> </w:t>
      </w:r>
      <w:r w:rsidR="00B756B3" w:rsidRPr="00341C56">
        <w:rPr>
          <w:spacing w:val="-2"/>
          <w:rtl/>
          <w:lang w:val="en-GB" w:eastAsia="zh-TW"/>
        </w:rPr>
        <w:t>شيء</w:t>
      </w:r>
      <w:r w:rsidR="00F10A5A" w:rsidRPr="00341C56">
        <w:rPr>
          <w:spacing w:val="-2"/>
          <w:rtl/>
          <w:lang w:val="en-GB" w:eastAsia="zh-TW"/>
        </w:rPr>
        <w:t xml:space="preserve"> </w:t>
      </w:r>
      <w:r w:rsidR="00B756B3" w:rsidRPr="00341C56">
        <w:rPr>
          <w:spacing w:val="-2"/>
          <w:rtl/>
          <w:lang w:val="en-GB" w:eastAsia="zh-TW"/>
        </w:rPr>
        <w:t>يتعارض</w:t>
      </w:r>
      <w:r w:rsidR="00F10A5A" w:rsidRPr="00341C56">
        <w:rPr>
          <w:spacing w:val="-2"/>
          <w:rtl/>
          <w:lang w:val="en-GB" w:eastAsia="zh-TW"/>
        </w:rPr>
        <w:t xml:space="preserve"> </w:t>
      </w:r>
      <w:r w:rsidR="00B756B3" w:rsidRPr="00341C56">
        <w:rPr>
          <w:spacing w:val="-2"/>
          <w:rtl/>
          <w:lang w:val="en-GB" w:eastAsia="zh-TW"/>
        </w:rPr>
        <w:t>مع</w:t>
      </w:r>
      <w:r w:rsidR="00F10A5A" w:rsidRPr="00341C56">
        <w:rPr>
          <w:spacing w:val="-2"/>
          <w:rtl/>
          <w:lang w:val="en-GB" w:eastAsia="zh-TW"/>
        </w:rPr>
        <w:t xml:space="preserve"> </w:t>
      </w:r>
      <w:r w:rsidR="00B756B3" w:rsidRPr="00341C56">
        <w:rPr>
          <w:spacing w:val="-2"/>
          <w:rtl/>
          <w:lang w:val="en-GB" w:eastAsia="zh-TW"/>
        </w:rPr>
        <w:t>هذه</w:t>
      </w:r>
      <w:r w:rsidR="00F10A5A" w:rsidRPr="00341C56">
        <w:rPr>
          <w:spacing w:val="-2"/>
          <w:rtl/>
          <w:lang w:val="en-GB" w:eastAsia="zh-TW"/>
        </w:rPr>
        <w:t xml:space="preserve"> </w:t>
      </w:r>
      <w:r w:rsidR="00B756B3" w:rsidRPr="00341C56">
        <w:rPr>
          <w:spacing w:val="-2"/>
          <w:rtl/>
          <w:lang w:val="en-GB" w:eastAsia="zh-TW"/>
        </w:rPr>
        <w:t>القيم.</w:t>
      </w:r>
      <w:r w:rsidR="00F10A5A" w:rsidRPr="00341C56">
        <w:rPr>
          <w:spacing w:val="-2"/>
          <w:rtl/>
          <w:lang w:val="en-GB" w:eastAsia="zh-TW"/>
        </w:rPr>
        <w:t xml:space="preserve"> </w:t>
      </w:r>
      <w:r w:rsidR="00B756B3" w:rsidRPr="00341C56">
        <w:rPr>
          <w:spacing w:val="-2"/>
          <w:rtl/>
          <w:lang w:val="en-GB" w:eastAsia="zh-TW"/>
        </w:rPr>
        <w:t>وبفضل</w:t>
      </w:r>
      <w:r w:rsidR="00F10A5A" w:rsidRPr="00341C56">
        <w:rPr>
          <w:spacing w:val="-2"/>
          <w:rtl/>
          <w:lang w:val="en-GB" w:eastAsia="zh-TW"/>
        </w:rPr>
        <w:t xml:space="preserve"> </w:t>
      </w:r>
      <w:r w:rsidR="00B756B3" w:rsidRPr="00341C56">
        <w:rPr>
          <w:spacing w:val="-2"/>
          <w:rtl/>
          <w:lang w:val="en-GB" w:eastAsia="zh-TW"/>
        </w:rPr>
        <w:t>قانون</w:t>
      </w:r>
      <w:r w:rsidR="00F10A5A" w:rsidRPr="00341C56">
        <w:rPr>
          <w:spacing w:val="-2"/>
          <w:rtl/>
          <w:lang w:val="en-GB" w:eastAsia="zh-TW"/>
        </w:rPr>
        <w:t xml:space="preserve"> </w:t>
      </w:r>
      <w:r w:rsidR="00B756B3" w:rsidRPr="00341C56">
        <w:rPr>
          <w:spacing w:val="-2"/>
          <w:rtl/>
          <w:lang w:val="en-GB" w:eastAsia="zh-TW"/>
        </w:rPr>
        <w:t>التعليم</w:t>
      </w:r>
      <w:r w:rsidR="00F10A5A" w:rsidRPr="00341C56">
        <w:rPr>
          <w:spacing w:val="-2"/>
          <w:rtl/>
          <w:lang w:val="en-GB" w:eastAsia="zh-TW"/>
        </w:rPr>
        <w:t xml:space="preserve"> </w:t>
      </w:r>
      <w:r w:rsidR="00B756B3" w:rsidRPr="00341C56">
        <w:rPr>
          <w:spacing w:val="-2"/>
          <w:rtl/>
          <w:lang w:val="en-GB" w:eastAsia="zh-TW"/>
        </w:rPr>
        <w:t>الجديد،</w:t>
      </w:r>
      <w:r w:rsidR="00F10A5A" w:rsidRPr="00341C56">
        <w:rPr>
          <w:spacing w:val="-2"/>
          <w:rtl/>
          <w:lang w:val="en-GB" w:eastAsia="zh-TW"/>
        </w:rPr>
        <w:t xml:space="preserve"> </w:t>
      </w:r>
      <w:r w:rsidR="00B756B3" w:rsidRPr="00341C56">
        <w:rPr>
          <w:spacing w:val="-2"/>
          <w:rtl/>
          <w:lang w:val="en-GB" w:eastAsia="zh-TW"/>
        </w:rPr>
        <w:t>أصبح</w:t>
      </w:r>
      <w:r w:rsidR="00F10A5A" w:rsidRPr="00341C56">
        <w:rPr>
          <w:spacing w:val="-2"/>
          <w:rtl/>
          <w:lang w:val="en-GB" w:eastAsia="zh-TW"/>
        </w:rPr>
        <w:t xml:space="preserve"> </w:t>
      </w:r>
      <w:r w:rsidR="00B756B3" w:rsidRPr="00341C56">
        <w:rPr>
          <w:spacing w:val="-2"/>
          <w:rtl/>
          <w:lang w:val="en-GB" w:eastAsia="zh-TW"/>
        </w:rPr>
        <w:t>أيضاً</w:t>
      </w:r>
      <w:r w:rsidR="00F10A5A" w:rsidRPr="00341C56">
        <w:rPr>
          <w:spacing w:val="-2"/>
          <w:rtl/>
          <w:lang w:val="en-GB" w:eastAsia="zh-TW"/>
        </w:rPr>
        <w:t xml:space="preserve"> </w:t>
      </w:r>
      <w:r w:rsidR="00B756B3" w:rsidRPr="00341C56">
        <w:rPr>
          <w:spacing w:val="-2"/>
          <w:rtl/>
          <w:lang w:val="en-GB" w:eastAsia="zh-TW"/>
        </w:rPr>
        <w:t>دور</w:t>
      </w:r>
      <w:r w:rsidR="00F10A5A" w:rsidRPr="00341C56">
        <w:rPr>
          <w:spacing w:val="-2"/>
          <w:rtl/>
          <w:lang w:val="en-GB" w:eastAsia="zh-TW"/>
        </w:rPr>
        <w:t xml:space="preserve"> </w:t>
      </w:r>
      <w:r w:rsidR="00B756B3" w:rsidRPr="00341C56">
        <w:rPr>
          <w:spacing w:val="-2"/>
          <w:rtl/>
          <w:lang w:val="en-GB" w:eastAsia="zh-TW"/>
        </w:rPr>
        <w:t>التثقيف</w:t>
      </w:r>
      <w:r w:rsidR="00F10A5A" w:rsidRPr="00341C56">
        <w:rPr>
          <w:spacing w:val="-2"/>
          <w:rtl/>
          <w:lang w:val="en-GB" w:eastAsia="zh-TW"/>
        </w:rPr>
        <w:t xml:space="preserve"> </w:t>
      </w:r>
      <w:r w:rsidR="00B756B3" w:rsidRPr="00341C56">
        <w:rPr>
          <w:spacing w:val="-2"/>
          <w:rtl/>
          <w:lang w:val="en-GB" w:eastAsia="zh-TW"/>
        </w:rPr>
        <w:t>بحقوق</w:t>
      </w:r>
      <w:r w:rsidR="00F10A5A" w:rsidRPr="00341C56">
        <w:rPr>
          <w:spacing w:val="-2"/>
          <w:rtl/>
          <w:lang w:val="en-GB" w:eastAsia="zh-TW"/>
        </w:rPr>
        <w:t xml:space="preserve"> </w:t>
      </w:r>
      <w:r w:rsidR="00B756B3" w:rsidRPr="00341C56">
        <w:rPr>
          <w:spacing w:val="-2"/>
          <w:rtl/>
          <w:lang w:val="en-GB" w:eastAsia="zh-TW"/>
        </w:rPr>
        <w:t>الإنسان</w:t>
      </w:r>
      <w:r w:rsidR="00F10A5A" w:rsidRPr="00341C56">
        <w:rPr>
          <w:spacing w:val="-2"/>
          <w:rtl/>
          <w:lang w:val="en-GB" w:eastAsia="zh-TW"/>
        </w:rPr>
        <w:t xml:space="preserve"> </w:t>
      </w:r>
      <w:r w:rsidR="00B756B3" w:rsidRPr="00341C56">
        <w:rPr>
          <w:spacing w:val="-2"/>
          <w:rtl/>
          <w:lang w:val="en-GB" w:eastAsia="zh-TW"/>
        </w:rPr>
        <w:t>أكثر</w:t>
      </w:r>
      <w:r w:rsidR="00F10A5A" w:rsidRPr="00341C56">
        <w:rPr>
          <w:spacing w:val="-2"/>
          <w:rtl/>
          <w:lang w:val="en-GB" w:eastAsia="zh-TW"/>
        </w:rPr>
        <w:t xml:space="preserve"> </w:t>
      </w:r>
      <w:r w:rsidR="00B756B3" w:rsidRPr="00341C56">
        <w:rPr>
          <w:spacing w:val="-2"/>
          <w:rtl/>
          <w:lang w:val="en-GB" w:eastAsia="zh-TW"/>
        </w:rPr>
        <w:t>وضوحاً</w:t>
      </w:r>
      <w:r w:rsidR="00F10A5A" w:rsidRPr="00341C56">
        <w:rPr>
          <w:spacing w:val="-2"/>
          <w:rtl/>
          <w:lang w:val="en-GB" w:eastAsia="zh-TW"/>
        </w:rPr>
        <w:t xml:space="preserve"> </w:t>
      </w:r>
      <w:r w:rsidR="00B756B3" w:rsidRPr="00341C56">
        <w:rPr>
          <w:spacing w:val="-2"/>
          <w:rtl/>
          <w:lang w:val="en-GB" w:eastAsia="zh-TW"/>
        </w:rPr>
        <w:t>في</w:t>
      </w:r>
      <w:r w:rsidR="00F10A5A" w:rsidRPr="00341C56">
        <w:rPr>
          <w:spacing w:val="-2"/>
          <w:rtl/>
          <w:lang w:val="en-GB" w:eastAsia="zh-TW"/>
        </w:rPr>
        <w:t xml:space="preserve"> </w:t>
      </w:r>
      <w:r w:rsidR="00B756B3" w:rsidRPr="00341C56">
        <w:rPr>
          <w:spacing w:val="-2"/>
          <w:rtl/>
          <w:lang w:val="en-GB" w:eastAsia="zh-TW"/>
        </w:rPr>
        <w:t>المقرر</w:t>
      </w:r>
      <w:r w:rsidR="00F10A5A" w:rsidRPr="00341C56">
        <w:rPr>
          <w:spacing w:val="-2"/>
          <w:rtl/>
          <w:lang w:val="en-GB" w:eastAsia="zh-TW"/>
        </w:rPr>
        <w:t xml:space="preserve"> </w:t>
      </w:r>
      <w:r w:rsidR="00B756B3" w:rsidRPr="00341C56">
        <w:rPr>
          <w:spacing w:val="-2"/>
          <w:rtl/>
          <w:lang w:val="en-GB" w:eastAsia="zh-TW"/>
        </w:rPr>
        <w:t>الدراسي،</w:t>
      </w:r>
      <w:r w:rsidR="00F10A5A" w:rsidRPr="00341C56">
        <w:rPr>
          <w:spacing w:val="-2"/>
          <w:rtl/>
          <w:lang w:val="en-GB" w:eastAsia="zh-TW"/>
        </w:rPr>
        <w:t xml:space="preserve"> </w:t>
      </w:r>
      <w:r w:rsidR="00B756B3" w:rsidRPr="00341C56">
        <w:rPr>
          <w:spacing w:val="-2"/>
          <w:rtl/>
          <w:lang w:val="en-GB" w:eastAsia="zh-TW"/>
        </w:rPr>
        <w:t>خاصة</w:t>
      </w:r>
      <w:r w:rsidR="00F10A5A" w:rsidRPr="00341C56">
        <w:rPr>
          <w:spacing w:val="-2"/>
          <w:rtl/>
          <w:lang w:val="en-GB" w:eastAsia="zh-TW"/>
        </w:rPr>
        <w:t xml:space="preserve"> </w:t>
      </w:r>
      <w:r w:rsidR="00B756B3" w:rsidRPr="00341C56">
        <w:rPr>
          <w:spacing w:val="-2"/>
          <w:rtl/>
          <w:lang w:val="en-GB" w:eastAsia="zh-TW"/>
        </w:rPr>
        <w:t>فيما</w:t>
      </w:r>
      <w:r w:rsidR="00F10A5A" w:rsidRPr="00341C56">
        <w:rPr>
          <w:spacing w:val="-2"/>
          <w:rtl/>
          <w:lang w:val="en-GB" w:eastAsia="zh-TW"/>
        </w:rPr>
        <w:t xml:space="preserve"> </w:t>
      </w:r>
      <w:r w:rsidR="00B756B3" w:rsidRPr="00341C56">
        <w:rPr>
          <w:spacing w:val="-2"/>
          <w:rtl/>
          <w:lang w:val="en-GB" w:eastAsia="zh-TW"/>
        </w:rPr>
        <w:t>يتعلق</w:t>
      </w:r>
      <w:r w:rsidR="00F10A5A" w:rsidRPr="00341C56">
        <w:rPr>
          <w:spacing w:val="-2"/>
          <w:rtl/>
          <w:lang w:val="en-GB" w:eastAsia="zh-TW"/>
        </w:rPr>
        <w:t xml:space="preserve"> </w:t>
      </w:r>
      <w:r w:rsidR="00B756B3" w:rsidRPr="00341C56">
        <w:rPr>
          <w:spacing w:val="-2"/>
          <w:rtl/>
          <w:lang w:val="en-GB" w:eastAsia="zh-TW"/>
        </w:rPr>
        <w:t>بالأهداف</w:t>
      </w:r>
      <w:r w:rsidR="00F10A5A" w:rsidRPr="00341C56">
        <w:rPr>
          <w:spacing w:val="-2"/>
          <w:rtl/>
          <w:lang w:val="en-GB" w:eastAsia="zh-TW"/>
        </w:rPr>
        <w:t xml:space="preserve"> </w:t>
      </w:r>
      <w:r w:rsidR="00B756B3" w:rsidRPr="00341C56">
        <w:rPr>
          <w:spacing w:val="-2"/>
          <w:rtl/>
          <w:lang w:val="en-GB" w:eastAsia="zh-TW"/>
        </w:rPr>
        <w:t>الرئيسية.</w:t>
      </w:r>
      <w:r w:rsidR="00F10A5A" w:rsidRPr="00341C56">
        <w:rPr>
          <w:spacing w:val="-2"/>
          <w:rtl/>
          <w:lang w:val="en-GB" w:eastAsia="zh-TW"/>
        </w:rPr>
        <w:t xml:space="preserve"> </w:t>
      </w:r>
      <w:r w:rsidR="00B756B3" w:rsidRPr="00341C56">
        <w:rPr>
          <w:spacing w:val="-2"/>
          <w:rtl/>
          <w:lang w:val="en-GB" w:eastAsia="zh-TW"/>
        </w:rPr>
        <w:t>ويُجسَّد</w:t>
      </w:r>
      <w:r w:rsidR="00F10A5A" w:rsidRPr="00341C56">
        <w:rPr>
          <w:spacing w:val="-2"/>
          <w:rtl/>
          <w:lang w:val="en-GB" w:eastAsia="zh-TW"/>
        </w:rPr>
        <w:t xml:space="preserve"> </w:t>
      </w:r>
      <w:r w:rsidR="00B756B3" w:rsidRPr="00341C56">
        <w:rPr>
          <w:spacing w:val="-2"/>
          <w:rtl/>
          <w:lang w:val="en-GB" w:eastAsia="zh-TW"/>
        </w:rPr>
        <w:t>التثقيف</w:t>
      </w:r>
      <w:r w:rsidR="00F10A5A" w:rsidRPr="00341C56">
        <w:rPr>
          <w:spacing w:val="-2"/>
          <w:rtl/>
          <w:lang w:val="en-GB" w:eastAsia="zh-TW"/>
        </w:rPr>
        <w:t xml:space="preserve"> </w:t>
      </w:r>
      <w:r w:rsidR="00B756B3" w:rsidRPr="00341C56">
        <w:rPr>
          <w:spacing w:val="-2"/>
          <w:rtl/>
          <w:lang w:val="en-GB" w:eastAsia="zh-TW"/>
        </w:rPr>
        <w:t>بحقوق</w:t>
      </w:r>
      <w:r w:rsidR="00F10A5A" w:rsidRPr="00341C56">
        <w:rPr>
          <w:spacing w:val="-2"/>
          <w:rtl/>
          <w:lang w:val="en-GB" w:eastAsia="zh-TW"/>
        </w:rPr>
        <w:t xml:space="preserve"> </w:t>
      </w:r>
      <w:r w:rsidR="00B756B3" w:rsidRPr="00341C56">
        <w:rPr>
          <w:spacing w:val="-2"/>
          <w:rtl/>
          <w:lang w:val="en-GB" w:eastAsia="zh-TW"/>
        </w:rPr>
        <w:t>الإنسان</w:t>
      </w:r>
      <w:r w:rsidR="00F10A5A" w:rsidRPr="00341C56">
        <w:rPr>
          <w:spacing w:val="-2"/>
          <w:rtl/>
          <w:lang w:val="en-GB" w:eastAsia="zh-TW"/>
        </w:rPr>
        <w:t xml:space="preserve"> </w:t>
      </w:r>
      <w:r w:rsidR="00B756B3" w:rsidRPr="00341C56">
        <w:rPr>
          <w:spacing w:val="-2"/>
          <w:rtl/>
          <w:lang w:val="en-GB" w:eastAsia="zh-TW"/>
        </w:rPr>
        <w:t>على</w:t>
      </w:r>
      <w:r w:rsidR="00F10A5A" w:rsidRPr="00341C56">
        <w:rPr>
          <w:spacing w:val="-2"/>
          <w:rtl/>
          <w:lang w:val="en-GB" w:eastAsia="zh-TW"/>
        </w:rPr>
        <w:t xml:space="preserve"> </w:t>
      </w:r>
      <w:r w:rsidR="00B756B3" w:rsidRPr="00341C56">
        <w:rPr>
          <w:spacing w:val="-2"/>
          <w:rtl/>
          <w:lang w:val="en-GB" w:eastAsia="zh-TW"/>
        </w:rPr>
        <w:t>هيئة</w:t>
      </w:r>
      <w:r w:rsidR="00F10A5A" w:rsidRPr="00341C56">
        <w:rPr>
          <w:spacing w:val="-2"/>
          <w:rtl/>
          <w:lang w:val="en-GB" w:eastAsia="zh-TW"/>
        </w:rPr>
        <w:t xml:space="preserve"> </w:t>
      </w:r>
      <w:r w:rsidR="00B756B3" w:rsidRPr="00341C56">
        <w:rPr>
          <w:spacing w:val="-2"/>
          <w:rtl/>
          <w:lang w:val="en-GB" w:eastAsia="zh-TW"/>
        </w:rPr>
        <w:t>جزء</w:t>
      </w:r>
      <w:r w:rsidR="00F10A5A" w:rsidRPr="00341C56">
        <w:rPr>
          <w:spacing w:val="-2"/>
          <w:rtl/>
          <w:lang w:val="en-GB" w:eastAsia="zh-TW"/>
        </w:rPr>
        <w:t xml:space="preserve"> </w:t>
      </w:r>
      <w:r w:rsidR="00B756B3" w:rsidRPr="00341C56">
        <w:rPr>
          <w:spacing w:val="-2"/>
          <w:rtl/>
          <w:lang w:val="en-GB" w:eastAsia="zh-TW"/>
        </w:rPr>
        <w:t>من</w:t>
      </w:r>
      <w:r w:rsidR="00F10A5A" w:rsidRPr="00341C56">
        <w:rPr>
          <w:spacing w:val="-2"/>
          <w:rtl/>
          <w:lang w:val="en-GB" w:eastAsia="zh-TW"/>
        </w:rPr>
        <w:t xml:space="preserve"> </w:t>
      </w:r>
      <w:r w:rsidR="00B756B3" w:rsidRPr="00341C56">
        <w:rPr>
          <w:spacing w:val="-2"/>
          <w:rtl/>
          <w:lang w:val="en-GB" w:eastAsia="zh-TW"/>
        </w:rPr>
        <w:t>الغرض</w:t>
      </w:r>
      <w:r w:rsidR="00F10A5A" w:rsidRPr="00341C56">
        <w:rPr>
          <w:spacing w:val="-2"/>
          <w:rtl/>
          <w:lang w:val="en-GB" w:eastAsia="zh-TW"/>
        </w:rPr>
        <w:t xml:space="preserve"> </w:t>
      </w:r>
      <w:r w:rsidR="00B756B3" w:rsidRPr="00341C56">
        <w:rPr>
          <w:spacing w:val="-2"/>
          <w:rtl/>
          <w:lang w:val="en-GB" w:eastAsia="zh-TW"/>
        </w:rPr>
        <w:t>والهدف</w:t>
      </w:r>
      <w:r w:rsidR="00F10A5A" w:rsidRPr="00341C56">
        <w:rPr>
          <w:spacing w:val="-2"/>
          <w:rtl/>
          <w:lang w:val="en-GB" w:eastAsia="zh-TW"/>
        </w:rPr>
        <w:t xml:space="preserve"> </w:t>
      </w:r>
      <w:r w:rsidR="00B756B3" w:rsidRPr="00341C56">
        <w:rPr>
          <w:spacing w:val="-2"/>
          <w:rtl/>
          <w:lang w:val="en-GB" w:eastAsia="zh-TW"/>
        </w:rPr>
        <w:t>والمحتوى</w:t>
      </w:r>
      <w:r w:rsidR="00F10A5A" w:rsidRPr="00341C56">
        <w:rPr>
          <w:spacing w:val="-2"/>
          <w:rtl/>
          <w:lang w:val="en-GB" w:eastAsia="zh-TW"/>
        </w:rPr>
        <w:t xml:space="preserve"> </w:t>
      </w:r>
      <w:r w:rsidR="00B756B3" w:rsidRPr="00341C56">
        <w:rPr>
          <w:spacing w:val="-2"/>
          <w:rtl/>
          <w:lang w:val="en-GB" w:eastAsia="zh-TW"/>
        </w:rPr>
        <w:t>الأساسي</w:t>
      </w:r>
      <w:r w:rsidR="00F10A5A" w:rsidRPr="00341C56">
        <w:rPr>
          <w:spacing w:val="-2"/>
          <w:rtl/>
          <w:lang w:val="en-GB" w:eastAsia="zh-TW"/>
        </w:rPr>
        <w:t xml:space="preserve"> </w:t>
      </w:r>
      <w:r w:rsidR="00B756B3" w:rsidRPr="00341C56">
        <w:rPr>
          <w:spacing w:val="-2"/>
          <w:rtl/>
          <w:lang w:val="en-GB" w:eastAsia="zh-TW"/>
        </w:rPr>
        <w:t>لمادة</w:t>
      </w:r>
      <w:r w:rsidR="00F10A5A" w:rsidRPr="00341C56">
        <w:rPr>
          <w:spacing w:val="-2"/>
          <w:rtl/>
          <w:lang w:val="en-GB" w:eastAsia="zh-TW"/>
        </w:rPr>
        <w:t xml:space="preserve"> </w:t>
      </w:r>
      <w:r w:rsidR="00B756B3" w:rsidRPr="00341C56">
        <w:rPr>
          <w:spacing w:val="-2"/>
          <w:rtl/>
          <w:lang w:val="en-GB" w:eastAsia="zh-TW"/>
        </w:rPr>
        <w:t>التربية</w:t>
      </w:r>
      <w:r w:rsidR="00F10A5A" w:rsidRPr="00341C56">
        <w:rPr>
          <w:spacing w:val="-2"/>
          <w:rtl/>
          <w:lang w:val="en-GB" w:eastAsia="zh-TW"/>
        </w:rPr>
        <w:t xml:space="preserve"> </w:t>
      </w:r>
      <w:r w:rsidR="00B756B3" w:rsidRPr="00341C56">
        <w:rPr>
          <w:spacing w:val="-2"/>
          <w:rtl/>
          <w:lang w:val="en-GB" w:eastAsia="zh-TW"/>
        </w:rPr>
        <w:t>المدنية.</w:t>
      </w:r>
      <w:r w:rsidR="00F10A5A" w:rsidRPr="00341C56">
        <w:rPr>
          <w:spacing w:val="-2"/>
          <w:rtl/>
          <w:lang w:val="en-GB" w:eastAsia="zh-TW"/>
        </w:rPr>
        <w:t xml:space="preserve"> </w:t>
      </w:r>
      <w:r w:rsidR="00B756B3" w:rsidRPr="00341C56">
        <w:rPr>
          <w:spacing w:val="-2"/>
          <w:rtl/>
          <w:lang w:val="en-GB" w:eastAsia="zh-TW"/>
        </w:rPr>
        <w:t>وبات</w:t>
      </w:r>
      <w:r w:rsidR="00F10A5A" w:rsidRPr="00341C56">
        <w:rPr>
          <w:spacing w:val="-2"/>
          <w:rtl/>
          <w:lang w:val="en-GB" w:eastAsia="zh-TW"/>
        </w:rPr>
        <w:t xml:space="preserve"> </w:t>
      </w:r>
      <w:r w:rsidR="00B756B3" w:rsidRPr="00341C56">
        <w:rPr>
          <w:spacing w:val="-2"/>
          <w:rtl/>
          <w:lang w:val="en-GB" w:eastAsia="zh-TW"/>
        </w:rPr>
        <w:t>يتعين</w:t>
      </w:r>
      <w:r w:rsidR="00F10A5A" w:rsidRPr="00341C56">
        <w:rPr>
          <w:spacing w:val="-2"/>
          <w:rtl/>
          <w:lang w:val="en-GB" w:eastAsia="zh-TW"/>
        </w:rPr>
        <w:t xml:space="preserve"> </w:t>
      </w:r>
      <w:r w:rsidR="00B756B3" w:rsidRPr="00341C56">
        <w:rPr>
          <w:spacing w:val="-2"/>
          <w:rtl/>
          <w:lang w:val="en-GB" w:eastAsia="zh-TW"/>
        </w:rPr>
        <w:t>على</w:t>
      </w:r>
      <w:r w:rsidR="00F10A5A" w:rsidRPr="00341C56">
        <w:rPr>
          <w:spacing w:val="-2"/>
          <w:rtl/>
          <w:lang w:val="en-GB" w:eastAsia="zh-TW"/>
        </w:rPr>
        <w:t xml:space="preserve"> </w:t>
      </w:r>
      <w:r w:rsidR="00B756B3" w:rsidRPr="00341C56">
        <w:rPr>
          <w:spacing w:val="-2"/>
          <w:rtl/>
          <w:lang w:val="en-GB" w:eastAsia="zh-TW"/>
        </w:rPr>
        <w:t>نظَّار</w:t>
      </w:r>
      <w:r w:rsidR="00F10A5A" w:rsidRPr="00341C56">
        <w:rPr>
          <w:spacing w:val="-2"/>
          <w:rtl/>
          <w:lang w:val="en-GB" w:eastAsia="zh-TW"/>
        </w:rPr>
        <w:t xml:space="preserve"> </w:t>
      </w:r>
      <w:r w:rsidR="00B756B3" w:rsidRPr="00341C56">
        <w:rPr>
          <w:spacing w:val="-2"/>
          <w:rtl/>
          <w:lang w:val="en-GB" w:eastAsia="zh-TW"/>
        </w:rPr>
        <w:t>المدارس</w:t>
      </w:r>
      <w:r w:rsidR="00F10A5A" w:rsidRPr="00341C56">
        <w:rPr>
          <w:spacing w:val="-2"/>
          <w:rtl/>
          <w:lang w:val="en-GB" w:eastAsia="zh-TW"/>
        </w:rPr>
        <w:t xml:space="preserve"> </w:t>
      </w:r>
      <w:r w:rsidR="00B756B3" w:rsidRPr="00341C56">
        <w:rPr>
          <w:spacing w:val="-2"/>
          <w:rtl/>
          <w:lang w:val="en-GB" w:eastAsia="zh-TW"/>
        </w:rPr>
        <w:t>الجدد،</w:t>
      </w:r>
      <w:r w:rsidR="00F10A5A" w:rsidRPr="00341C56">
        <w:rPr>
          <w:spacing w:val="-2"/>
          <w:rtl/>
          <w:lang w:val="en-GB" w:eastAsia="zh-TW"/>
        </w:rPr>
        <w:t xml:space="preserve"> </w:t>
      </w:r>
      <w:r w:rsidR="00B756B3" w:rsidRPr="00341C56">
        <w:rPr>
          <w:spacing w:val="-2"/>
          <w:rtl/>
          <w:lang w:val="en-GB" w:eastAsia="zh-TW"/>
        </w:rPr>
        <w:t>منذ</w:t>
      </w:r>
      <w:r w:rsidR="00F10A5A" w:rsidRPr="00341C56">
        <w:rPr>
          <w:spacing w:val="-2"/>
          <w:rtl/>
          <w:lang w:val="en-GB" w:eastAsia="zh-TW"/>
        </w:rPr>
        <w:t xml:space="preserve"> </w:t>
      </w:r>
      <w:r w:rsidR="00B756B3" w:rsidRPr="00341C56">
        <w:rPr>
          <w:spacing w:val="-2"/>
          <w:rtl/>
          <w:lang w:val="en-GB" w:eastAsia="zh-TW"/>
        </w:rPr>
        <w:t>آذار/مارس</w:t>
      </w:r>
      <w:r w:rsidR="00F10A5A" w:rsidRPr="00341C56">
        <w:rPr>
          <w:spacing w:val="-2"/>
          <w:rtl/>
          <w:lang w:val="en-GB" w:eastAsia="zh-TW"/>
        </w:rPr>
        <w:t xml:space="preserve"> </w:t>
      </w:r>
      <w:r w:rsidR="00B756B3" w:rsidRPr="00341C56">
        <w:rPr>
          <w:spacing w:val="-2"/>
          <w:rtl/>
          <w:lang w:val="en-GB" w:eastAsia="zh-TW"/>
        </w:rPr>
        <w:t>2010،</w:t>
      </w:r>
      <w:r w:rsidR="00F10A5A" w:rsidRPr="00341C56">
        <w:rPr>
          <w:spacing w:val="-2"/>
          <w:rtl/>
          <w:lang w:val="en-GB" w:eastAsia="zh-TW"/>
        </w:rPr>
        <w:t xml:space="preserve"> </w:t>
      </w:r>
      <w:r w:rsidR="00B756B3" w:rsidRPr="00341C56">
        <w:rPr>
          <w:spacing w:val="-2"/>
          <w:rtl/>
          <w:lang w:val="en-GB" w:eastAsia="zh-TW"/>
        </w:rPr>
        <w:t>أن</w:t>
      </w:r>
      <w:r w:rsidR="00F10A5A" w:rsidRPr="00341C56">
        <w:rPr>
          <w:spacing w:val="-2"/>
          <w:rtl/>
          <w:lang w:val="en-GB" w:eastAsia="zh-TW"/>
        </w:rPr>
        <w:t xml:space="preserve"> </w:t>
      </w:r>
      <w:r w:rsidR="00B756B3" w:rsidRPr="00341C56">
        <w:rPr>
          <w:spacing w:val="-2"/>
          <w:rtl/>
          <w:lang w:val="en-GB" w:eastAsia="zh-TW"/>
        </w:rPr>
        <w:t>يخضعوا</w:t>
      </w:r>
      <w:r w:rsidR="00F10A5A" w:rsidRPr="00341C56">
        <w:rPr>
          <w:spacing w:val="-2"/>
          <w:rtl/>
          <w:lang w:val="en-GB" w:eastAsia="zh-TW"/>
        </w:rPr>
        <w:t xml:space="preserve"> </w:t>
      </w:r>
      <w:r w:rsidR="00B756B3" w:rsidRPr="00341C56">
        <w:rPr>
          <w:spacing w:val="-2"/>
          <w:rtl/>
          <w:lang w:val="en-GB" w:eastAsia="zh-TW"/>
        </w:rPr>
        <w:t>لتدريب</w:t>
      </w:r>
      <w:r w:rsidR="00F10A5A" w:rsidRPr="00341C56">
        <w:rPr>
          <w:spacing w:val="-2"/>
          <w:rtl/>
          <w:lang w:val="en-GB" w:eastAsia="zh-TW"/>
        </w:rPr>
        <w:t xml:space="preserve"> </w:t>
      </w:r>
      <w:r w:rsidR="00B756B3" w:rsidRPr="00341C56">
        <w:rPr>
          <w:spacing w:val="-2"/>
          <w:rtl/>
          <w:lang w:val="en-GB" w:eastAsia="zh-TW"/>
        </w:rPr>
        <w:t>تمهيدي</w:t>
      </w:r>
      <w:r w:rsidR="00F10A5A" w:rsidRPr="00341C56">
        <w:rPr>
          <w:spacing w:val="-2"/>
          <w:rtl/>
          <w:lang w:val="en-GB" w:eastAsia="zh-TW"/>
        </w:rPr>
        <w:t xml:space="preserve"> </w:t>
      </w:r>
      <w:r w:rsidR="00B756B3" w:rsidRPr="00341C56">
        <w:rPr>
          <w:spacing w:val="-2"/>
          <w:rtl/>
          <w:lang w:val="en-GB" w:eastAsia="zh-TW"/>
        </w:rPr>
        <w:t>خاص</w:t>
      </w:r>
      <w:r w:rsidR="00F10A5A" w:rsidRPr="00341C56">
        <w:rPr>
          <w:spacing w:val="-2"/>
          <w:rtl/>
          <w:lang w:val="en-GB" w:eastAsia="zh-TW"/>
        </w:rPr>
        <w:t xml:space="preserve"> </w:t>
      </w:r>
      <w:r w:rsidR="00B756B3" w:rsidRPr="00341C56">
        <w:rPr>
          <w:spacing w:val="-2"/>
          <w:rtl/>
          <w:lang w:val="en-GB" w:eastAsia="zh-TW"/>
        </w:rPr>
        <w:t>على</w:t>
      </w:r>
      <w:r w:rsidR="00F10A5A" w:rsidRPr="00341C56">
        <w:rPr>
          <w:spacing w:val="-2"/>
          <w:rtl/>
          <w:lang w:val="en-GB" w:eastAsia="zh-TW"/>
        </w:rPr>
        <w:t xml:space="preserve"> </w:t>
      </w:r>
      <w:r w:rsidR="00B756B3" w:rsidRPr="00341C56">
        <w:rPr>
          <w:spacing w:val="-2"/>
          <w:rtl/>
          <w:lang w:val="en-GB" w:eastAsia="zh-TW"/>
        </w:rPr>
        <w:t>المستوى</w:t>
      </w:r>
      <w:r w:rsidR="00F10A5A" w:rsidRPr="00341C56">
        <w:rPr>
          <w:spacing w:val="-2"/>
          <w:rtl/>
          <w:lang w:val="en-GB" w:eastAsia="zh-TW"/>
        </w:rPr>
        <w:t xml:space="preserve"> </w:t>
      </w:r>
      <w:r w:rsidR="00B756B3" w:rsidRPr="00341C56">
        <w:rPr>
          <w:spacing w:val="-2"/>
          <w:rtl/>
          <w:lang w:val="en-GB" w:eastAsia="zh-TW"/>
        </w:rPr>
        <w:t>الجامعي.</w:t>
      </w:r>
      <w:r w:rsidR="00F10A5A" w:rsidRPr="00341C56">
        <w:rPr>
          <w:spacing w:val="-2"/>
          <w:rtl/>
          <w:lang w:val="en-GB" w:eastAsia="zh-TW"/>
        </w:rPr>
        <w:t xml:space="preserve"> </w:t>
      </w:r>
      <w:r w:rsidR="00B756B3" w:rsidRPr="00341C56">
        <w:rPr>
          <w:spacing w:val="-2"/>
          <w:rtl/>
          <w:lang w:val="en-GB" w:eastAsia="zh-TW"/>
        </w:rPr>
        <w:t>وينبغي</w:t>
      </w:r>
      <w:r w:rsidR="00F10A5A" w:rsidRPr="00341C56">
        <w:rPr>
          <w:spacing w:val="-2"/>
          <w:rtl/>
          <w:lang w:val="en-GB" w:eastAsia="zh-TW"/>
        </w:rPr>
        <w:t xml:space="preserve"> </w:t>
      </w:r>
      <w:r w:rsidR="00B756B3" w:rsidRPr="00341C56">
        <w:rPr>
          <w:spacing w:val="-2"/>
          <w:rtl/>
          <w:lang w:val="en-GB" w:eastAsia="zh-TW"/>
        </w:rPr>
        <w:t>أن</w:t>
      </w:r>
      <w:r w:rsidR="00F10A5A" w:rsidRPr="00341C56">
        <w:rPr>
          <w:spacing w:val="-2"/>
          <w:rtl/>
          <w:lang w:val="en-GB" w:eastAsia="zh-TW"/>
        </w:rPr>
        <w:t xml:space="preserve"> </w:t>
      </w:r>
      <w:r w:rsidR="00B756B3" w:rsidRPr="00341C56">
        <w:rPr>
          <w:spacing w:val="-2"/>
          <w:rtl/>
          <w:lang w:val="en-GB" w:eastAsia="zh-TW"/>
        </w:rPr>
        <w:t>يكتسب</w:t>
      </w:r>
      <w:r w:rsidR="00F10A5A" w:rsidRPr="00341C56">
        <w:rPr>
          <w:spacing w:val="-2"/>
          <w:rtl/>
          <w:lang w:val="en-GB" w:eastAsia="zh-TW"/>
        </w:rPr>
        <w:t xml:space="preserve"> </w:t>
      </w:r>
      <w:r w:rsidR="00B756B3" w:rsidRPr="00341C56">
        <w:rPr>
          <w:spacing w:val="-2"/>
          <w:rtl/>
          <w:lang w:val="en-GB" w:eastAsia="zh-TW"/>
        </w:rPr>
        <w:t>النظّار</w:t>
      </w:r>
      <w:r w:rsidR="00F10A5A" w:rsidRPr="00341C56">
        <w:rPr>
          <w:spacing w:val="-2"/>
          <w:rtl/>
          <w:lang w:val="en-GB" w:eastAsia="zh-TW"/>
        </w:rPr>
        <w:t xml:space="preserve"> </w:t>
      </w:r>
      <w:r w:rsidR="00B756B3" w:rsidRPr="00341C56">
        <w:rPr>
          <w:spacing w:val="-2"/>
          <w:rtl/>
          <w:lang w:val="en-GB" w:eastAsia="zh-TW"/>
        </w:rPr>
        <w:t>خلال</w:t>
      </w:r>
      <w:r w:rsidR="00F10A5A" w:rsidRPr="00341C56">
        <w:rPr>
          <w:spacing w:val="-2"/>
          <w:rtl/>
          <w:lang w:val="en-GB" w:eastAsia="zh-TW"/>
        </w:rPr>
        <w:t xml:space="preserve"> </w:t>
      </w:r>
      <w:r w:rsidR="00B756B3" w:rsidRPr="00341C56">
        <w:rPr>
          <w:spacing w:val="-2"/>
          <w:rtl/>
          <w:lang w:val="en-GB" w:eastAsia="zh-TW"/>
        </w:rPr>
        <w:t>التدريب</w:t>
      </w:r>
      <w:r w:rsidR="00F10A5A" w:rsidRPr="00341C56">
        <w:rPr>
          <w:spacing w:val="-2"/>
          <w:rtl/>
          <w:lang w:val="en-GB" w:eastAsia="zh-TW"/>
        </w:rPr>
        <w:t xml:space="preserve"> </w:t>
      </w:r>
      <w:r w:rsidR="00B756B3" w:rsidRPr="00341C56">
        <w:rPr>
          <w:spacing w:val="-2"/>
          <w:rtl/>
          <w:lang w:val="en-GB" w:eastAsia="zh-TW"/>
        </w:rPr>
        <w:t>معارف</w:t>
      </w:r>
      <w:r w:rsidR="00F10A5A" w:rsidRPr="00341C56">
        <w:rPr>
          <w:spacing w:val="-2"/>
          <w:rtl/>
          <w:lang w:val="en-GB" w:eastAsia="zh-TW"/>
        </w:rPr>
        <w:t xml:space="preserve"> </w:t>
      </w:r>
      <w:r w:rsidR="00B756B3" w:rsidRPr="00341C56">
        <w:rPr>
          <w:spacing w:val="-2"/>
          <w:rtl/>
          <w:lang w:val="en-GB" w:eastAsia="zh-TW"/>
        </w:rPr>
        <w:t>تتعلق</w:t>
      </w:r>
      <w:r w:rsidR="00F10A5A" w:rsidRPr="00341C56">
        <w:rPr>
          <w:spacing w:val="-2"/>
          <w:rtl/>
          <w:lang w:val="en-GB" w:eastAsia="zh-TW"/>
        </w:rPr>
        <w:t xml:space="preserve"> </w:t>
      </w:r>
      <w:r w:rsidR="00B756B3" w:rsidRPr="00341C56">
        <w:rPr>
          <w:spacing w:val="-2"/>
          <w:rtl/>
          <w:lang w:val="en-GB" w:eastAsia="zh-TW"/>
        </w:rPr>
        <w:t>بالاتفاقات</w:t>
      </w:r>
      <w:r w:rsidR="00F10A5A" w:rsidRPr="00341C56">
        <w:rPr>
          <w:spacing w:val="-2"/>
          <w:rtl/>
          <w:lang w:val="en-GB" w:eastAsia="zh-TW"/>
        </w:rPr>
        <w:t xml:space="preserve"> </w:t>
      </w:r>
      <w:r w:rsidR="00B756B3" w:rsidRPr="00341C56">
        <w:rPr>
          <w:spacing w:val="-2"/>
          <w:rtl/>
          <w:lang w:val="en-GB" w:eastAsia="zh-TW"/>
        </w:rPr>
        <w:t>والاتفاقيات</w:t>
      </w:r>
      <w:r w:rsidR="00F10A5A" w:rsidRPr="00341C56">
        <w:rPr>
          <w:spacing w:val="-2"/>
          <w:rtl/>
          <w:lang w:val="en-GB" w:eastAsia="zh-TW"/>
        </w:rPr>
        <w:t xml:space="preserve"> </w:t>
      </w:r>
      <w:r w:rsidR="00B756B3" w:rsidRPr="00341C56">
        <w:rPr>
          <w:spacing w:val="-2"/>
          <w:rtl/>
          <w:lang w:val="en-GB" w:eastAsia="zh-TW"/>
        </w:rPr>
        <w:t>الدولية</w:t>
      </w:r>
      <w:r w:rsidR="00F10A5A" w:rsidRPr="00341C56">
        <w:rPr>
          <w:spacing w:val="-2"/>
          <w:rtl/>
          <w:lang w:val="en-GB" w:eastAsia="zh-TW"/>
        </w:rPr>
        <w:t xml:space="preserve"> </w:t>
      </w:r>
      <w:r w:rsidR="00B756B3" w:rsidRPr="00341C56">
        <w:rPr>
          <w:spacing w:val="-2"/>
          <w:rtl/>
          <w:lang w:val="en-GB" w:eastAsia="zh-TW"/>
        </w:rPr>
        <w:t>ذات</w:t>
      </w:r>
      <w:r w:rsidR="00F10A5A" w:rsidRPr="00341C56">
        <w:rPr>
          <w:spacing w:val="-2"/>
          <w:rtl/>
          <w:lang w:val="en-GB" w:eastAsia="zh-TW"/>
        </w:rPr>
        <w:t xml:space="preserve"> </w:t>
      </w:r>
      <w:r w:rsidR="00B756B3" w:rsidRPr="00341C56">
        <w:rPr>
          <w:spacing w:val="-2"/>
          <w:rtl/>
          <w:lang w:val="en-GB" w:eastAsia="zh-TW"/>
        </w:rPr>
        <w:t>الصلة</w:t>
      </w:r>
      <w:r w:rsidR="00F10A5A" w:rsidRPr="00341C56">
        <w:rPr>
          <w:spacing w:val="-2"/>
          <w:rtl/>
          <w:lang w:val="en-GB" w:eastAsia="zh-TW"/>
        </w:rPr>
        <w:t xml:space="preserve"> </w:t>
      </w:r>
      <w:r w:rsidR="00B756B3" w:rsidRPr="00341C56">
        <w:rPr>
          <w:spacing w:val="-2"/>
          <w:rtl/>
          <w:lang w:val="en-GB" w:eastAsia="zh-TW"/>
        </w:rPr>
        <w:t>بقطاع</w:t>
      </w:r>
      <w:r w:rsidR="00F10A5A" w:rsidRPr="00341C56">
        <w:rPr>
          <w:spacing w:val="-2"/>
          <w:rtl/>
          <w:lang w:val="en-GB" w:eastAsia="zh-TW"/>
        </w:rPr>
        <w:t xml:space="preserve"> </w:t>
      </w:r>
      <w:r w:rsidR="00B756B3" w:rsidRPr="00341C56">
        <w:rPr>
          <w:spacing w:val="-2"/>
          <w:rtl/>
          <w:lang w:val="en-GB" w:eastAsia="zh-TW"/>
        </w:rPr>
        <w:t>التعليم.</w:t>
      </w:r>
      <w:r w:rsidR="00F10A5A" w:rsidRPr="00341C56">
        <w:rPr>
          <w:spacing w:val="-2"/>
          <w:rtl/>
          <w:lang w:val="en-GB" w:eastAsia="zh-TW"/>
        </w:rPr>
        <w:t xml:space="preserve"> </w:t>
      </w:r>
      <w:r w:rsidR="00B756B3" w:rsidRPr="00341C56">
        <w:rPr>
          <w:spacing w:val="-2"/>
          <w:rtl/>
          <w:lang w:val="en-GB" w:eastAsia="zh-TW"/>
        </w:rPr>
        <w:t>وكلفت</w:t>
      </w:r>
      <w:r w:rsidR="00F10A5A" w:rsidRPr="00341C56">
        <w:rPr>
          <w:spacing w:val="-2"/>
          <w:rtl/>
          <w:lang w:val="en-GB" w:eastAsia="zh-TW"/>
        </w:rPr>
        <w:t xml:space="preserve"> </w:t>
      </w:r>
      <w:r w:rsidR="00B756B3" w:rsidRPr="00341C56">
        <w:rPr>
          <w:spacing w:val="-2"/>
          <w:rtl/>
          <w:lang w:val="en-GB" w:eastAsia="zh-TW"/>
        </w:rPr>
        <w:t>الحكومة</w:t>
      </w:r>
      <w:r w:rsidR="00F10A5A" w:rsidRPr="00341C56">
        <w:rPr>
          <w:spacing w:val="-2"/>
          <w:rtl/>
          <w:lang w:val="en-GB" w:eastAsia="zh-TW"/>
        </w:rPr>
        <w:t xml:space="preserve"> </w:t>
      </w:r>
      <w:r w:rsidR="00B756B3" w:rsidRPr="00341C56">
        <w:rPr>
          <w:spacing w:val="-2"/>
          <w:rtl/>
          <w:lang w:val="en-GB" w:eastAsia="zh-TW"/>
        </w:rPr>
        <w:t>الوكالة</w:t>
      </w:r>
      <w:r w:rsidR="00F10A5A" w:rsidRPr="00341C56">
        <w:rPr>
          <w:spacing w:val="-2"/>
          <w:rtl/>
          <w:lang w:val="en-GB" w:eastAsia="zh-TW"/>
        </w:rPr>
        <w:t xml:space="preserve"> </w:t>
      </w:r>
      <w:r w:rsidR="00B756B3" w:rsidRPr="00341C56">
        <w:rPr>
          <w:spacing w:val="-2"/>
          <w:rtl/>
          <w:lang w:val="en-GB" w:eastAsia="zh-TW"/>
        </w:rPr>
        <w:t>الوطنية</w:t>
      </w:r>
      <w:r w:rsidR="00F10A5A" w:rsidRPr="00341C56">
        <w:rPr>
          <w:spacing w:val="-2"/>
          <w:rtl/>
          <w:lang w:val="en-GB" w:eastAsia="zh-TW"/>
        </w:rPr>
        <w:t xml:space="preserve"> </w:t>
      </w:r>
      <w:r w:rsidR="00B756B3" w:rsidRPr="00341C56">
        <w:rPr>
          <w:spacing w:val="-2"/>
          <w:rtl/>
          <w:lang w:val="en-GB" w:eastAsia="zh-TW"/>
        </w:rPr>
        <w:t>للتعليم</w:t>
      </w:r>
      <w:r w:rsidR="00F10A5A" w:rsidRPr="00341C56">
        <w:rPr>
          <w:spacing w:val="-2"/>
          <w:rtl/>
          <w:lang w:val="en-GB" w:eastAsia="zh-TW"/>
        </w:rPr>
        <w:t xml:space="preserve"> </w:t>
      </w:r>
      <w:r w:rsidR="00B756B3" w:rsidRPr="00341C56">
        <w:rPr>
          <w:spacing w:val="-2"/>
          <w:rtl/>
          <w:lang w:val="en-GB" w:eastAsia="zh-TW"/>
        </w:rPr>
        <w:t>بوضع</w:t>
      </w:r>
      <w:r w:rsidR="00F10A5A" w:rsidRPr="00341C56">
        <w:rPr>
          <w:spacing w:val="-2"/>
          <w:rtl/>
          <w:lang w:val="en-GB" w:eastAsia="zh-TW"/>
        </w:rPr>
        <w:t xml:space="preserve"> </w:t>
      </w:r>
      <w:r w:rsidR="00B756B3" w:rsidRPr="00341C56">
        <w:rPr>
          <w:spacing w:val="-2"/>
          <w:rtl/>
          <w:lang w:val="en-GB" w:eastAsia="zh-TW"/>
        </w:rPr>
        <w:t>وتنفيذ</w:t>
      </w:r>
      <w:r w:rsidR="00F10A5A" w:rsidRPr="00341C56">
        <w:rPr>
          <w:spacing w:val="-2"/>
          <w:rtl/>
          <w:lang w:val="en-GB" w:eastAsia="zh-TW"/>
        </w:rPr>
        <w:t xml:space="preserve"> </w:t>
      </w:r>
      <w:r w:rsidR="00B756B3" w:rsidRPr="00341C56">
        <w:rPr>
          <w:spacing w:val="-2"/>
          <w:rtl/>
          <w:lang w:val="en-GB" w:eastAsia="zh-TW"/>
        </w:rPr>
        <w:t>برامج</w:t>
      </w:r>
      <w:r w:rsidR="00F10A5A" w:rsidRPr="00341C56">
        <w:rPr>
          <w:spacing w:val="-2"/>
          <w:rtl/>
          <w:lang w:val="en-GB" w:eastAsia="zh-TW"/>
        </w:rPr>
        <w:t xml:space="preserve"> </w:t>
      </w:r>
      <w:r w:rsidR="00B756B3" w:rsidRPr="00341C56">
        <w:rPr>
          <w:spacing w:val="-2"/>
          <w:rtl/>
          <w:lang w:val="en-GB" w:eastAsia="zh-TW"/>
        </w:rPr>
        <w:t>وطنية</w:t>
      </w:r>
      <w:r w:rsidR="00F10A5A" w:rsidRPr="00341C56">
        <w:rPr>
          <w:spacing w:val="-2"/>
          <w:rtl/>
          <w:lang w:val="en-GB" w:eastAsia="zh-TW"/>
        </w:rPr>
        <w:t xml:space="preserve"> </w:t>
      </w:r>
      <w:r w:rsidR="00B756B3" w:rsidRPr="00341C56">
        <w:rPr>
          <w:spacing w:val="-2"/>
          <w:rtl/>
          <w:lang w:val="en-GB" w:eastAsia="zh-TW"/>
        </w:rPr>
        <w:t>لتطوير</w:t>
      </w:r>
      <w:r w:rsidR="00F10A5A" w:rsidRPr="00341C56">
        <w:rPr>
          <w:spacing w:val="-2"/>
          <w:rtl/>
          <w:lang w:val="en-GB" w:eastAsia="zh-TW"/>
        </w:rPr>
        <w:t xml:space="preserve"> </w:t>
      </w:r>
      <w:r w:rsidR="00B756B3" w:rsidRPr="00341C56">
        <w:rPr>
          <w:spacing w:val="-2"/>
          <w:rtl/>
          <w:lang w:val="en-GB" w:eastAsia="zh-TW"/>
        </w:rPr>
        <w:t>المدارس</w:t>
      </w:r>
      <w:r w:rsidR="00F10A5A" w:rsidRPr="00341C56">
        <w:rPr>
          <w:spacing w:val="-2"/>
          <w:rtl/>
          <w:lang w:val="en-GB" w:eastAsia="zh-TW"/>
        </w:rPr>
        <w:t xml:space="preserve"> </w:t>
      </w:r>
      <w:r w:rsidR="00B756B3" w:rsidRPr="00341C56">
        <w:rPr>
          <w:spacing w:val="-2"/>
          <w:rtl/>
          <w:lang w:val="en-GB" w:eastAsia="zh-TW"/>
        </w:rPr>
        <w:t>تستهدف</w:t>
      </w:r>
      <w:r w:rsidR="00F10A5A" w:rsidRPr="00341C56">
        <w:rPr>
          <w:spacing w:val="-2"/>
          <w:rtl/>
          <w:lang w:val="en-GB" w:eastAsia="zh-TW"/>
        </w:rPr>
        <w:t xml:space="preserve"> </w:t>
      </w:r>
      <w:r w:rsidR="00B756B3" w:rsidRPr="00341C56">
        <w:rPr>
          <w:spacing w:val="-2"/>
          <w:rtl/>
          <w:lang w:val="en-GB" w:eastAsia="zh-TW"/>
        </w:rPr>
        <w:t>البلديات</w:t>
      </w:r>
      <w:r w:rsidR="00F10A5A" w:rsidRPr="00341C56">
        <w:rPr>
          <w:spacing w:val="-2"/>
          <w:rtl/>
          <w:lang w:val="en-GB" w:eastAsia="zh-TW"/>
        </w:rPr>
        <w:t xml:space="preserve"> </w:t>
      </w:r>
      <w:r w:rsidR="00B756B3" w:rsidRPr="00341C56">
        <w:rPr>
          <w:spacing w:val="-2"/>
          <w:rtl/>
          <w:lang w:val="en-GB" w:eastAsia="zh-TW"/>
        </w:rPr>
        <w:t>وفرادى</w:t>
      </w:r>
      <w:r w:rsidR="00F10A5A" w:rsidRPr="00341C56">
        <w:rPr>
          <w:spacing w:val="-2"/>
          <w:rtl/>
          <w:lang w:val="en-GB" w:eastAsia="zh-TW"/>
        </w:rPr>
        <w:t xml:space="preserve"> </w:t>
      </w:r>
      <w:r w:rsidR="00B756B3" w:rsidRPr="00341C56">
        <w:rPr>
          <w:spacing w:val="-2"/>
          <w:rtl/>
          <w:lang w:val="en-GB" w:eastAsia="zh-TW"/>
        </w:rPr>
        <w:t>النظار</w:t>
      </w:r>
      <w:r w:rsidR="00F10A5A" w:rsidRPr="00341C56">
        <w:rPr>
          <w:spacing w:val="-2"/>
          <w:rtl/>
          <w:lang w:val="en-GB" w:eastAsia="zh-TW"/>
        </w:rPr>
        <w:t xml:space="preserve"> </w:t>
      </w:r>
      <w:r w:rsidR="00B756B3" w:rsidRPr="00341C56">
        <w:rPr>
          <w:spacing w:val="-2"/>
          <w:rtl/>
          <w:lang w:val="en-GB" w:eastAsia="zh-TW"/>
        </w:rPr>
        <w:t>والمدارس.</w:t>
      </w:r>
      <w:r w:rsidR="00F10A5A" w:rsidRPr="00341C56">
        <w:rPr>
          <w:spacing w:val="-2"/>
          <w:rtl/>
          <w:lang w:val="en-GB" w:eastAsia="zh-TW"/>
        </w:rPr>
        <w:t xml:space="preserve"> </w:t>
      </w:r>
      <w:r w:rsidR="00B756B3" w:rsidRPr="00341C56">
        <w:rPr>
          <w:spacing w:val="-2"/>
          <w:rtl/>
          <w:lang w:val="en-GB" w:eastAsia="zh-TW"/>
        </w:rPr>
        <w:t>وقد</w:t>
      </w:r>
      <w:r w:rsidR="00F10A5A" w:rsidRPr="00341C56">
        <w:rPr>
          <w:spacing w:val="-2"/>
          <w:rtl/>
          <w:lang w:val="en-GB" w:eastAsia="zh-TW"/>
        </w:rPr>
        <w:t xml:space="preserve"> </w:t>
      </w:r>
      <w:r w:rsidR="00B756B3" w:rsidRPr="00341C56">
        <w:rPr>
          <w:spacing w:val="-2"/>
          <w:rtl/>
          <w:lang w:val="en-GB" w:eastAsia="zh-TW"/>
        </w:rPr>
        <w:t>بدأت</w:t>
      </w:r>
      <w:r w:rsidR="00F10A5A" w:rsidRPr="00341C56">
        <w:rPr>
          <w:spacing w:val="-2"/>
          <w:rtl/>
          <w:lang w:val="en-GB" w:eastAsia="zh-TW"/>
        </w:rPr>
        <w:t xml:space="preserve"> </w:t>
      </w:r>
      <w:r w:rsidR="00B756B3" w:rsidRPr="00341C56">
        <w:rPr>
          <w:spacing w:val="-2"/>
          <w:rtl/>
          <w:lang w:val="en-GB" w:eastAsia="zh-TW"/>
        </w:rPr>
        <w:t>هذه</w:t>
      </w:r>
      <w:r w:rsidR="00F10A5A" w:rsidRPr="00341C56">
        <w:rPr>
          <w:spacing w:val="-2"/>
          <w:rtl/>
          <w:lang w:val="en-GB" w:eastAsia="zh-TW"/>
        </w:rPr>
        <w:t xml:space="preserve"> </w:t>
      </w:r>
      <w:r w:rsidR="00B756B3" w:rsidRPr="00341C56">
        <w:rPr>
          <w:spacing w:val="-2"/>
          <w:rtl/>
          <w:lang w:val="en-GB" w:eastAsia="zh-TW"/>
        </w:rPr>
        <w:t>الجهود</w:t>
      </w:r>
      <w:r w:rsidR="00F10A5A" w:rsidRPr="00341C56">
        <w:rPr>
          <w:spacing w:val="-2"/>
          <w:rtl/>
          <w:lang w:val="en-GB" w:eastAsia="zh-TW"/>
        </w:rPr>
        <w:t xml:space="preserve"> </w:t>
      </w:r>
      <w:r w:rsidR="00B756B3" w:rsidRPr="00341C56">
        <w:rPr>
          <w:spacing w:val="-2"/>
          <w:rtl/>
          <w:lang w:val="en-GB" w:eastAsia="zh-TW"/>
        </w:rPr>
        <w:t>في</w:t>
      </w:r>
      <w:r w:rsidR="00F10A5A" w:rsidRPr="00341C56">
        <w:rPr>
          <w:spacing w:val="-2"/>
          <w:rtl/>
          <w:lang w:val="en-GB" w:eastAsia="zh-TW"/>
        </w:rPr>
        <w:t xml:space="preserve"> </w:t>
      </w:r>
      <w:r w:rsidR="00B756B3" w:rsidRPr="00341C56">
        <w:rPr>
          <w:spacing w:val="-2"/>
          <w:rtl/>
          <w:lang w:val="en-GB" w:eastAsia="zh-TW"/>
        </w:rPr>
        <w:t>عام</w:t>
      </w:r>
      <w:r w:rsidR="00F10A5A" w:rsidRPr="00341C56">
        <w:rPr>
          <w:spacing w:val="-2"/>
          <w:rtl/>
          <w:lang w:val="en-GB" w:eastAsia="zh-TW"/>
        </w:rPr>
        <w:t xml:space="preserve"> </w:t>
      </w:r>
      <w:r w:rsidR="00B756B3" w:rsidRPr="00341C56">
        <w:rPr>
          <w:spacing w:val="-2"/>
          <w:rtl/>
          <w:lang w:val="en-GB" w:eastAsia="zh-TW"/>
        </w:rPr>
        <w:t>٢٠١٥</w:t>
      </w:r>
      <w:r w:rsidR="00F10A5A" w:rsidRPr="00341C56">
        <w:rPr>
          <w:spacing w:val="-2"/>
          <w:rtl/>
          <w:lang w:val="en-GB" w:eastAsia="zh-TW"/>
        </w:rPr>
        <w:t xml:space="preserve"> </w:t>
      </w:r>
      <w:r w:rsidR="00B756B3" w:rsidRPr="00341C56">
        <w:rPr>
          <w:spacing w:val="-2"/>
          <w:rtl/>
          <w:lang w:val="en-GB" w:eastAsia="zh-TW"/>
        </w:rPr>
        <w:t>وينصب</w:t>
      </w:r>
      <w:r w:rsidR="00F10A5A" w:rsidRPr="00341C56">
        <w:rPr>
          <w:spacing w:val="-2"/>
          <w:rtl/>
          <w:lang w:val="en-GB" w:eastAsia="zh-TW"/>
        </w:rPr>
        <w:t xml:space="preserve"> </w:t>
      </w:r>
      <w:r w:rsidR="00B756B3" w:rsidRPr="00341C56">
        <w:rPr>
          <w:spacing w:val="-2"/>
          <w:rtl/>
          <w:lang w:val="en-GB" w:eastAsia="zh-TW"/>
        </w:rPr>
        <w:t>تركيزها</w:t>
      </w:r>
      <w:r w:rsidR="00F10A5A" w:rsidRPr="00341C56">
        <w:rPr>
          <w:spacing w:val="-2"/>
          <w:rtl/>
          <w:lang w:val="en-GB" w:eastAsia="zh-TW"/>
        </w:rPr>
        <w:t xml:space="preserve"> </w:t>
      </w:r>
      <w:r w:rsidR="00B756B3" w:rsidRPr="00341C56">
        <w:rPr>
          <w:spacing w:val="-2"/>
          <w:rtl/>
          <w:lang w:val="en-GB" w:eastAsia="zh-TW"/>
        </w:rPr>
        <w:t>على</w:t>
      </w:r>
      <w:r w:rsidR="00F10A5A" w:rsidRPr="00341C56">
        <w:rPr>
          <w:spacing w:val="-2"/>
          <w:rtl/>
          <w:lang w:val="en-GB" w:eastAsia="zh-TW"/>
        </w:rPr>
        <w:t xml:space="preserve"> </w:t>
      </w:r>
      <w:r w:rsidR="00B756B3" w:rsidRPr="00341C56">
        <w:rPr>
          <w:spacing w:val="-2"/>
          <w:rtl/>
          <w:lang w:val="en-GB" w:eastAsia="zh-TW"/>
        </w:rPr>
        <w:t>المدارس</w:t>
      </w:r>
      <w:r w:rsidR="00F10A5A" w:rsidRPr="00341C56">
        <w:rPr>
          <w:spacing w:val="-2"/>
          <w:rtl/>
          <w:lang w:val="en-GB" w:eastAsia="zh-TW"/>
        </w:rPr>
        <w:t xml:space="preserve"> </w:t>
      </w:r>
      <w:r w:rsidR="00B756B3" w:rsidRPr="00341C56">
        <w:rPr>
          <w:spacing w:val="-2"/>
          <w:rtl/>
          <w:lang w:val="en-GB" w:eastAsia="zh-TW"/>
        </w:rPr>
        <w:t>الابتدائية</w:t>
      </w:r>
      <w:r w:rsidR="00F10A5A" w:rsidRPr="00341C56">
        <w:rPr>
          <w:spacing w:val="-2"/>
          <w:rtl/>
          <w:lang w:val="en-GB" w:eastAsia="zh-TW"/>
        </w:rPr>
        <w:t xml:space="preserve"> </w:t>
      </w:r>
      <w:r w:rsidR="00B756B3" w:rsidRPr="00341C56">
        <w:rPr>
          <w:spacing w:val="-2"/>
          <w:rtl/>
          <w:lang w:val="en-GB" w:eastAsia="zh-TW"/>
        </w:rPr>
        <w:t>والثانوية.</w:t>
      </w:r>
      <w:r w:rsidR="00F10A5A" w:rsidRPr="00341C56">
        <w:rPr>
          <w:spacing w:val="-2"/>
          <w:rtl/>
          <w:lang w:val="en-GB" w:eastAsia="zh-TW"/>
        </w:rPr>
        <w:t xml:space="preserve"> </w:t>
      </w:r>
      <w:r w:rsidR="00B756B3" w:rsidRPr="00341C56">
        <w:rPr>
          <w:spacing w:val="-2"/>
          <w:rtl/>
          <w:lang w:val="en-GB" w:eastAsia="zh-TW"/>
        </w:rPr>
        <w:t>وستتولى</w:t>
      </w:r>
      <w:r w:rsidR="00F10A5A" w:rsidRPr="00341C56">
        <w:rPr>
          <w:spacing w:val="-2"/>
          <w:rtl/>
          <w:lang w:val="en-GB" w:eastAsia="zh-TW"/>
        </w:rPr>
        <w:t xml:space="preserve"> </w:t>
      </w:r>
      <w:r w:rsidR="00B756B3" w:rsidRPr="00341C56">
        <w:rPr>
          <w:spacing w:val="-2"/>
          <w:rtl/>
          <w:lang w:val="en-GB" w:eastAsia="zh-TW"/>
        </w:rPr>
        <w:t>الوكالة</w:t>
      </w:r>
      <w:r w:rsidR="00F10A5A" w:rsidRPr="00341C56">
        <w:rPr>
          <w:spacing w:val="-2"/>
          <w:rtl/>
          <w:lang w:val="en-GB" w:eastAsia="zh-TW"/>
        </w:rPr>
        <w:t xml:space="preserve"> </w:t>
      </w:r>
      <w:r w:rsidR="00B756B3" w:rsidRPr="00341C56">
        <w:rPr>
          <w:spacing w:val="-2"/>
          <w:rtl/>
          <w:lang w:val="en-GB" w:eastAsia="zh-TW"/>
        </w:rPr>
        <w:t>الوطنية</w:t>
      </w:r>
      <w:r w:rsidR="00F10A5A" w:rsidRPr="00341C56">
        <w:rPr>
          <w:spacing w:val="-2"/>
          <w:rtl/>
          <w:lang w:val="en-GB" w:eastAsia="zh-TW"/>
        </w:rPr>
        <w:t xml:space="preserve"> </w:t>
      </w:r>
      <w:r w:rsidR="00B756B3" w:rsidRPr="00341C56">
        <w:rPr>
          <w:spacing w:val="-2"/>
          <w:rtl/>
          <w:lang w:val="en-GB" w:eastAsia="zh-TW"/>
        </w:rPr>
        <w:t>للتعليم</w:t>
      </w:r>
      <w:r w:rsidR="00F10A5A" w:rsidRPr="00341C56">
        <w:rPr>
          <w:spacing w:val="-2"/>
          <w:rtl/>
          <w:lang w:val="en-GB" w:eastAsia="zh-TW"/>
        </w:rPr>
        <w:t xml:space="preserve"> </w:t>
      </w:r>
      <w:r w:rsidR="00B756B3" w:rsidRPr="00341C56">
        <w:rPr>
          <w:spacing w:val="-2"/>
          <w:rtl/>
          <w:lang w:val="en-GB" w:eastAsia="zh-TW"/>
        </w:rPr>
        <w:t>التثقيف</w:t>
      </w:r>
      <w:r w:rsidR="00F10A5A" w:rsidRPr="00341C56">
        <w:rPr>
          <w:spacing w:val="-2"/>
          <w:rtl/>
          <w:lang w:val="en-GB" w:eastAsia="zh-TW"/>
        </w:rPr>
        <w:t xml:space="preserve"> </w:t>
      </w:r>
      <w:r w:rsidR="00B756B3" w:rsidRPr="00341C56">
        <w:rPr>
          <w:spacing w:val="-2"/>
          <w:rtl/>
          <w:lang w:val="en-GB" w:eastAsia="zh-TW"/>
        </w:rPr>
        <w:t>بشأن</w:t>
      </w:r>
      <w:r w:rsidR="00F10A5A" w:rsidRPr="00341C56">
        <w:rPr>
          <w:spacing w:val="-2"/>
          <w:rtl/>
          <w:lang w:val="en-GB" w:eastAsia="zh-TW"/>
        </w:rPr>
        <w:t xml:space="preserve"> </w:t>
      </w:r>
      <w:r w:rsidR="00B756B3" w:rsidRPr="00341C56">
        <w:rPr>
          <w:spacing w:val="-2"/>
          <w:rtl/>
          <w:lang w:val="en-GB" w:eastAsia="zh-TW"/>
        </w:rPr>
        <w:t>كراهية</w:t>
      </w:r>
      <w:r w:rsidR="00F10A5A" w:rsidRPr="00341C56">
        <w:rPr>
          <w:spacing w:val="-2"/>
          <w:rtl/>
          <w:lang w:val="en-GB" w:eastAsia="zh-TW"/>
        </w:rPr>
        <w:t xml:space="preserve"> </w:t>
      </w:r>
      <w:r w:rsidR="00B756B3" w:rsidRPr="00341C56">
        <w:rPr>
          <w:spacing w:val="-2"/>
          <w:rtl/>
          <w:lang w:val="en-GB" w:eastAsia="zh-TW"/>
        </w:rPr>
        <w:t>الأجانب</w:t>
      </w:r>
      <w:r w:rsidR="00F10A5A" w:rsidRPr="00341C56">
        <w:rPr>
          <w:spacing w:val="-2"/>
          <w:rtl/>
          <w:lang w:val="en-GB" w:eastAsia="zh-TW"/>
        </w:rPr>
        <w:t xml:space="preserve"> </w:t>
      </w:r>
      <w:r w:rsidR="00B756B3" w:rsidRPr="00341C56">
        <w:rPr>
          <w:spacing w:val="-2"/>
          <w:rtl/>
          <w:lang w:val="en-GB" w:eastAsia="zh-TW"/>
        </w:rPr>
        <w:t>والتعصب،</w:t>
      </w:r>
      <w:r w:rsidR="00F10A5A" w:rsidRPr="00341C56">
        <w:rPr>
          <w:spacing w:val="-2"/>
          <w:rtl/>
          <w:lang w:val="en-GB" w:eastAsia="zh-TW"/>
        </w:rPr>
        <w:t xml:space="preserve"> </w:t>
      </w:r>
      <w:r w:rsidR="00B756B3" w:rsidRPr="00341C56">
        <w:rPr>
          <w:spacing w:val="-2"/>
          <w:rtl/>
          <w:lang w:val="en-GB" w:eastAsia="zh-TW"/>
        </w:rPr>
        <w:t>ضمن</w:t>
      </w:r>
      <w:r w:rsidR="00F10A5A" w:rsidRPr="00341C56">
        <w:rPr>
          <w:spacing w:val="-2"/>
          <w:rtl/>
          <w:lang w:val="en-GB" w:eastAsia="zh-TW"/>
        </w:rPr>
        <w:t xml:space="preserve"> </w:t>
      </w:r>
      <w:r w:rsidR="00B756B3" w:rsidRPr="00341C56">
        <w:rPr>
          <w:spacing w:val="-2"/>
          <w:rtl/>
          <w:lang w:val="en-GB" w:eastAsia="zh-TW"/>
        </w:rPr>
        <w:t>أمور</w:t>
      </w:r>
      <w:r w:rsidR="00F10A5A" w:rsidRPr="00341C56">
        <w:rPr>
          <w:spacing w:val="-2"/>
          <w:rtl/>
          <w:lang w:val="en-GB" w:eastAsia="zh-TW"/>
        </w:rPr>
        <w:t xml:space="preserve"> </w:t>
      </w:r>
      <w:r w:rsidR="00B756B3" w:rsidRPr="00341C56">
        <w:rPr>
          <w:spacing w:val="-2"/>
          <w:rtl/>
          <w:lang w:val="en-GB" w:eastAsia="zh-TW"/>
        </w:rPr>
        <w:t>أخرى.</w:t>
      </w:r>
      <w:r w:rsidR="00F10A5A" w:rsidRPr="00341C56">
        <w:rPr>
          <w:spacing w:val="-2"/>
          <w:rtl/>
          <w:lang w:val="en-GB" w:eastAsia="zh-TW"/>
        </w:rPr>
        <w:t xml:space="preserve"> </w:t>
      </w:r>
      <w:r w:rsidR="00B756B3" w:rsidRPr="00341C56">
        <w:rPr>
          <w:spacing w:val="-2"/>
          <w:rtl/>
          <w:lang w:val="en-GB" w:eastAsia="zh-TW"/>
        </w:rPr>
        <w:t>وتقدم</w:t>
      </w:r>
      <w:r w:rsidR="00F10A5A" w:rsidRPr="00341C56">
        <w:rPr>
          <w:spacing w:val="-2"/>
          <w:rtl/>
          <w:lang w:val="en-GB" w:eastAsia="zh-TW"/>
        </w:rPr>
        <w:t xml:space="preserve"> </w:t>
      </w:r>
      <w:r w:rsidR="00B756B3" w:rsidRPr="00341C56">
        <w:rPr>
          <w:spacing w:val="-2"/>
          <w:rtl/>
          <w:lang w:val="en-GB" w:eastAsia="zh-TW"/>
        </w:rPr>
        <w:t>أيضاً</w:t>
      </w:r>
      <w:r w:rsidR="00F10A5A" w:rsidRPr="00341C56">
        <w:rPr>
          <w:spacing w:val="-2"/>
          <w:rtl/>
          <w:lang w:val="en-GB" w:eastAsia="zh-TW"/>
        </w:rPr>
        <w:t xml:space="preserve"> </w:t>
      </w:r>
      <w:r w:rsidR="00B756B3" w:rsidRPr="00341C56">
        <w:rPr>
          <w:spacing w:val="-2"/>
          <w:rtl/>
          <w:lang w:val="en-GB" w:eastAsia="zh-TW"/>
        </w:rPr>
        <w:t>الوكالة</w:t>
      </w:r>
      <w:r w:rsidR="00F10A5A" w:rsidRPr="00341C56">
        <w:rPr>
          <w:spacing w:val="-2"/>
          <w:rtl/>
          <w:lang w:val="en-GB" w:eastAsia="zh-TW"/>
        </w:rPr>
        <w:t xml:space="preserve"> </w:t>
      </w:r>
      <w:r w:rsidR="00B756B3" w:rsidRPr="00341C56">
        <w:rPr>
          <w:spacing w:val="-2"/>
          <w:rtl/>
          <w:lang w:val="en-GB" w:eastAsia="zh-TW"/>
        </w:rPr>
        <w:t>الوطنية</w:t>
      </w:r>
      <w:r w:rsidR="00F10A5A" w:rsidRPr="00341C56">
        <w:rPr>
          <w:spacing w:val="-2"/>
          <w:rtl/>
          <w:lang w:val="en-GB" w:eastAsia="zh-TW"/>
        </w:rPr>
        <w:t xml:space="preserve"> </w:t>
      </w:r>
      <w:r w:rsidR="00B756B3" w:rsidRPr="00341C56">
        <w:rPr>
          <w:spacing w:val="-2"/>
          <w:rtl/>
          <w:lang w:val="en-GB" w:eastAsia="zh-TW"/>
        </w:rPr>
        <w:t>للتعليم،</w:t>
      </w:r>
      <w:r w:rsidR="00F10A5A" w:rsidRPr="00341C56">
        <w:rPr>
          <w:spacing w:val="-2"/>
          <w:rtl/>
          <w:lang w:val="en-GB" w:eastAsia="zh-TW"/>
        </w:rPr>
        <w:t xml:space="preserve"> </w:t>
      </w:r>
      <w:r w:rsidR="00B756B3" w:rsidRPr="00341C56">
        <w:rPr>
          <w:spacing w:val="-2"/>
          <w:rtl/>
          <w:lang w:val="en-GB" w:eastAsia="zh-TW"/>
        </w:rPr>
        <w:t>بالتعاون</w:t>
      </w:r>
      <w:r w:rsidR="00F10A5A" w:rsidRPr="00341C56">
        <w:rPr>
          <w:spacing w:val="-2"/>
          <w:rtl/>
          <w:lang w:val="en-GB" w:eastAsia="zh-TW"/>
        </w:rPr>
        <w:t xml:space="preserve"> </w:t>
      </w:r>
      <w:r w:rsidR="00B756B3" w:rsidRPr="00341C56">
        <w:rPr>
          <w:spacing w:val="-2"/>
          <w:rtl/>
          <w:lang w:val="en-GB" w:eastAsia="zh-TW"/>
        </w:rPr>
        <w:t>مع</w:t>
      </w:r>
      <w:r w:rsidR="00F10A5A" w:rsidRPr="00341C56">
        <w:rPr>
          <w:spacing w:val="-2"/>
          <w:rtl/>
          <w:lang w:val="en-GB" w:eastAsia="zh-TW"/>
        </w:rPr>
        <w:t xml:space="preserve"> </w:t>
      </w:r>
      <w:r w:rsidR="00B756B3" w:rsidRPr="00341C56">
        <w:rPr>
          <w:spacing w:val="-2"/>
          <w:rtl/>
          <w:lang w:val="en-GB" w:eastAsia="zh-TW"/>
        </w:rPr>
        <w:t>منتدى</w:t>
      </w:r>
      <w:r w:rsidR="00F10A5A" w:rsidRPr="00341C56">
        <w:rPr>
          <w:spacing w:val="-2"/>
          <w:rtl/>
          <w:lang w:val="en-GB" w:eastAsia="zh-TW"/>
        </w:rPr>
        <w:t xml:space="preserve"> </w:t>
      </w:r>
      <w:r w:rsidR="00B756B3" w:rsidRPr="00341C56">
        <w:rPr>
          <w:spacing w:val="-2"/>
          <w:rtl/>
          <w:lang w:val="en-GB" w:eastAsia="zh-TW"/>
        </w:rPr>
        <w:t>التاريخ</w:t>
      </w:r>
      <w:r w:rsidR="00F10A5A" w:rsidRPr="00341C56">
        <w:rPr>
          <w:spacing w:val="-2"/>
          <w:rtl/>
          <w:lang w:val="en-GB" w:eastAsia="zh-TW"/>
        </w:rPr>
        <w:t xml:space="preserve"> </w:t>
      </w:r>
      <w:r w:rsidR="00B756B3" w:rsidRPr="00341C56">
        <w:rPr>
          <w:spacing w:val="-2"/>
          <w:rtl/>
          <w:lang w:val="en-GB" w:eastAsia="zh-TW"/>
        </w:rPr>
        <w:t>الحي</w:t>
      </w:r>
      <w:r w:rsidR="00F10A5A" w:rsidRPr="00341C56">
        <w:rPr>
          <w:spacing w:val="-2"/>
          <w:rtl/>
          <w:lang w:val="en-GB" w:eastAsia="zh-TW"/>
        </w:rPr>
        <w:t xml:space="preserve"> </w:t>
      </w:r>
      <w:r w:rsidR="00B756B3" w:rsidRPr="00341C56">
        <w:rPr>
          <w:spacing w:val="-2"/>
          <w:rtl/>
          <w:lang w:val="en-GB" w:eastAsia="zh-TW"/>
        </w:rPr>
        <w:t>(انظر</w:t>
      </w:r>
      <w:r w:rsidR="00F10A5A" w:rsidRPr="00341C56">
        <w:rPr>
          <w:spacing w:val="-2"/>
          <w:rtl/>
          <w:lang w:val="en-GB" w:eastAsia="zh-TW"/>
        </w:rPr>
        <w:t xml:space="preserve"> </w:t>
      </w:r>
      <w:r w:rsidR="00B756B3" w:rsidRPr="00341C56">
        <w:rPr>
          <w:spacing w:val="-2"/>
          <w:rtl/>
          <w:lang w:val="en-GB" w:eastAsia="zh-TW"/>
        </w:rPr>
        <w:t>الفقرة</w:t>
      </w:r>
      <w:r w:rsidR="00F10A5A" w:rsidRPr="00341C56">
        <w:rPr>
          <w:spacing w:val="-2"/>
          <w:rtl/>
          <w:lang w:val="en-GB" w:eastAsia="zh-TW"/>
        </w:rPr>
        <w:t xml:space="preserve"> </w:t>
      </w:r>
      <w:r w:rsidR="00B756B3" w:rsidRPr="00341C56">
        <w:rPr>
          <w:spacing w:val="-2"/>
          <w:rtl/>
          <w:lang w:val="en-GB" w:eastAsia="zh-TW"/>
        </w:rPr>
        <w:t>١٥٦)،</w:t>
      </w:r>
      <w:r w:rsidR="00F10A5A" w:rsidRPr="00341C56">
        <w:rPr>
          <w:spacing w:val="-2"/>
          <w:rtl/>
          <w:lang w:val="en-GB" w:eastAsia="zh-TW"/>
        </w:rPr>
        <w:t xml:space="preserve"> </w:t>
      </w:r>
      <w:r w:rsidR="00B756B3" w:rsidRPr="00341C56">
        <w:rPr>
          <w:spacing w:val="-2"/>
          <w:rtl/>
          <w:lang w:val="en-GB" w:eastAsia="zh-TW"/>
        </w:rPr>
        <w:t>تدريباً</w:t>
      </w:r>
      <w:r w:rsidR="00F10A5A" w:rsidRPr="00341C56">
        <w:rPr>
          <w:spacing w:val="-2"/>
          <w:rtl/>
          <w:lang w:val="en-GB" w:eastAsia="zh-TW"/>
        </w:rPr>
        <w:t xml:space="preserve"> </w:t>
      </w:r>
      <w:r w:rsidR="00B756B3" w:rsidRPr="00341C56">
        <w:rPr>
          <w:spacing w:val="-2"/>
          <w:rtl/>
          <w:lang w:val="en-GB" w:eastAsia="zh-TW"/>
        </w:rPr>
        <w:t>لموظفي</w:t>
      </w:r>
      <w:r w:rsidR="00F10A5A" w:rsidRPr="00341C56">
        <w:rPr>
          <w:spacing w:val="-2"/>
          <w:rtl/>
          <w:lang w:val="en-GB" w:eastAsia="zh-TW"/>
        </w:rPr>
        <w:t xml:space="preserve"> </w:t>
      </w:r>
      <w:r w:rsidR="00B756B3" w:rsidRPr="00341C56">
        <w:rPr>
          <w:spacing w:val="-2"/>
          <w:rtl/>
          <w:lang w:val="en-GB" w:eastAsia="zh-TW"/>
        </w:rPr>
        <w:t>رياض</w:t>
      </w:r>
      <w:r w:rsidR="00F10A5A" w:rsidRPr="00341C56">
        <w:rPr>
          <w:spacing w:val="-2"/>
          <w:rtl/>
          <w:lang w:val="en-GB" w:eastAsia="zh-TW"/>
        </w:rPr>
        <w:t xml:space="preserve"> </w:t>
      </w:r>
      <w:r w:rsidR="00B756B3" w:rsidRPr="00341C56">
        <w:rPr>
          <w:spacing w:val="-2"/>
          <w:rtl/>
          <w:lang w:val="en-GB" w:eastAsia="zh-TW"/>
        </w:rPr>
        <w:t>الأطفال</w:t>
      </w:r>
      <w:r w:rsidR="00F10A5A" w:rsidRPr="00341C56">
        <w:rPr>
          <w:spacing w:val="-2"/>
          <w:rtl/>
          <w:lang w:val="en-GB" w:eastAsia="zh-TW"/>
        </w:rPr>
        <w:t xml:space="preserve"> </w:t>
      </w:r>
      <w:r w:rsidR="00B756B3" w:rsidRPr="00341C56">
        <w:rPr>
          <w:spacing w:val="-2"/>
          <w:rtl/>
          <w:lang w:val="en-GB" w:eastAsia="zh-TW"/>
        </w:rPr>
        <w:t>والمدارس</w:t>
      </w:r>
      <w:r w:rsidR="00F10A5A" w:rsidRPr="00341C56">
        <w:rPr>
          <w:spacing w:val="-2"/>
          <w:rtl/>
          <w:lang w:val="en-GB" w:eastAsia="zh-TW"/>
        </w:rPr>
        <w:t xml:space="preserve"> </w:t>
      </w:r>
      <w:r w:rsidR="00B756B3" w:rsidRPr="00341C56">
        <w:rPr>
          <w:spacing w:val="-2"/>
          <w:rtl/>
          <w:lang w:val="en-GB" w:eastAsia="zh-TW"/>
        </w:rPr>
        <w:t>من</w:t>
      </w:r>
      <w:r w:rsidR="00F10A5A" w:rsidRPr="00341C56">
        <w:rPr>
          <w:spacing w:val="-2"/>
          <w:rtl/>
          <w:lang w:val="en-GB" w:eastAsia="zh-TW"/>
        </w:rPr>
        <w:t xml:space="preserve"> </w:t>
      </w:r>
      <w:r w:rsidR="00B756B3" w:rsidRPr="00341C56">
        <w:rPr>
          <w:spacing w:val="-2"/>
          <w:rtl/>
          <w:lang w:val="en-GB" w:eastAsia="zh-TW"/>
        </w:rPr>
        <w:t>أجل</w:t>
      </w:r>
      <w:r w:rsidR="00F10A5A" w:rsidRPr="00341C56">
        <w:rPr>
          <w:spacing w:val="-2"/>
          <w:rtl/>
          <w:lang w:val="en-GB" w:eastAsia="zh-TW"/>
        </w:rPr>
        <w:t xml:space="preserve"> </w:t>
      </w:r>
      <w:r w:rsidR="00B756B3" w:rsidRPr="00341C56">
        <w:rPr>
          <w:spacing w:val="-2"/>
          <w:rtl/>
          <w:lang w:val="en-GB" w:eastAsia="zh-TW"/>
        </w:rPr>
        <w:t>تحسين</w:t>
      </w:r>
      <w:r w:rsidR="00F10A5A" w:rsidRPr="00341C56">
        <w:rPr>
          <w:spacing w:val="-2"/>
          <w:rtl/>
          <w:lang w:val="en-GB" w:eastAsia="zh-TW"/>
        </w:rPr>
        <w:t xml:space="preserve"> </w:t>
      </w:r>
      <w:r w:rsidR="00B756B3" w:rsidRPr="00341C56">
        <w:rPr>
          <w:spacing w:val="-2"/>
          <w:rtl/>
          <w:lang w:val="en-GB" w:eastAsia="zh-TW"/>
        </w:rPr>
        <w:t>طرائق</w:t>
      </w:r>
      <w:r w:rsidR="00F10A5A" w:rsidRPr="00341C56">
        <w:rPr>
          <w:spacing w:val="-2"/>
          <w:rtl/>
          <w:lang w:val="en-GB" w:eastAsia="zh-TW"/>
        </w:rPr>
        <w:t xml:space="preserve"> </w:t>
      </w:r>
      <w:r w:rsidR="00B756B3" w:rsidRPr="00341C56">
        <w:rPr>
          <w:spacing w:val="-2"/>
          <w:rtl/>
          <w:lang w:val="en-GB" w:eastAsia="zh-TW"/>
        </w:rPr>
        <w:t>مواجهتهم</w:t>
      </w:r>
      <w:r w:rsidR="00F10A5A" w:rsidRPr="00341C56">
        <w:rPr>
          <w:spacing w:val="-2"/>
          <w:rtl/>
          <w:lang w:val="en-GB" w:eastAsia="zh-TW"/>
        </w:rPr>
        <w:t xml:space="preserve"> </w:t>
      </w:r>
      <w:r w:rsidR="00B756B3" w:rsidRPr="00341C56">
        <w:rPr>
          <w:spacing w:val="-2"/>
          <w:rtl/>
          <w:lang w:val="en-GB" w:eastAsia="zh-TW"/>
        </w:rPr>
        <w:t>لمختلف</w:t>
      </w:r>
      <w:r w:rsidR="00F10A5A" w:rsidRPr="00341C56">
        <w:rPr>
          <w:spacing w:val="-2"/>
          <w:rtl/>
          <w:lang w:val="en-GB" w:eastAsia="zh-TW"/>
        </w:rPr>
        <w:t xml:space="preserve"> </w:t>
      </w:r>
      <w:r w:rsidR="00B756B3" w:rsidRPr="00341C56">
        <w:rPr>
          <w:spacing w:val="-2"/>
          <w:rtl/>
          <w:lang w:val="en-GB" w:eastAsia="zh-TW"/>
        </w:rPr>
        <w:t>أشكال</w:t>
      </w:r>
      <w:r w:rsidR="00F10A5A" w:rsidRPr="00341C56">
        <w:rPr>
          <w:spacing w:val="-2"/>
          <w:rtl/>
          <w:lang w:val="en-GB" w:eastAsia="zh-TW"/>
        </w:rPr>
        <w:t xml:space="preserve"> </w:t>
      </w:r>
      <w:r w:rsidR="00B756B3" w:rsidRPr="00341C56">
        <w:rPr>
          <w:spacing w:val="-2"/>
          <w:rtl/>
          <w:lang w:val="en-GB" w:eastAsia="zh-TW"/>
        </w:rPr>
        <w:t>كراهية</w:t>
      </w:r>
      <w:r w:rsidR="00F10A5A" w:rsidRPr="00341C56">
        <w:rPr>
          <w:spacing w:val="-2"/>
          <w:rtl/>
          <w:lang w:val="en-GB" w:eastAsia="zh-TW"/>
        </w:rPr>
        <w:t xml:space="preserve"> </w:t>
      </w:r>
      <w:r w:rsidR="00B756B3" w:rsidRPr="00341C56">
        <w:rPr>
          <w:spacing w:val="-2"/>
          <w:rtl/>
          <w:lang w:val="en-GB" w:eastAsia="zh-TW"/>
        </w:rPr>
        <w:t>الأجانب</w:t>
      </w:r>
      <w:r w:rsidR="00F10A5A" w:rsidRPr="00341C56">
        <w:rPr>
          <w:spacing w:val="-2"/>
          <w:rtl/>
          <w:lang w:val="en-GB" w:eastAsia="zh-TW"/>
        </w:rPr>
        <w:t xml:space="preserve"> </w:t>
      </w:r>
      <w:r w:rsidR="00B756B3" w:rsidRPr="00341C56">
        <w:rPr>
          <w:spacing w:val="-2"/>
          <w:rtl/>
          <w:lang w:val="en-GB" w:eastAsia="zh-TW"/>
        </w:rPr>
        <w:t>والعنصرية</w:t>
      </w:r>
      <w:r w:rsidR="00F10A5A" w:rsidRPr="00341C56">
        <w:rPr>
          <w:spacing w:val="-2"/>
          <w:rtl/>
          <w:lang w:val="en-GB" w:eastAsia="zh-TW"/>
        </w:rPr>
        <w:t xml:space="preserve"> </w:t>
      </w:r>
      <w:r w:rsidR="00B756B3" w:rsidRPr="00341C56">
        <w:rPr>
          <w:spacing w:val="-2"/>
          <w:rtl/>
          <w:lang w:val="en-GB" w:eastAsia="zh-TW"/>
        </w:rPr>
        <w:t>وتصديهم</w:t>
      </w:r>
      <w:r w:rsidR="00F10A5A" w:rsidRPr="00341C56">
        <w:rPr>
          <w:spacing w:val="-2"/>
          <w:rtl/>
          <w:lang w:val="en-GB" w:eastAsia="zh-TW"/>
        </w:rPr>
        <w:t xml:space="preserve"> </w:t>
      </w:r>
      <w:r w:rsidR="00B756B3" w:rsidRPr="00341C56">
        <w:rPr>
          <w:spacing w:val="-2"/>
          <w:rtl/>
          <w:lang w:val="en-GB" w:eastAsia="zh-TW"/>
        </w:rPr>
        <w:t>لها.</w:t>
      </w:r>
      <w:r w:rsidR="00F10A5A" w:rsidRPr="00341C56">
        <w:rPr>
          <w:spacing w:val="-2"/>
          <w:rtl/>
          <w:lang w:val="en-GB" w:eastAsia="zh-TW"/>
        </w:rPr>
        <w:t xml:space="preserve"> </w:t>
      </w:r>
      <w:r w:rsidR="00B756B3" w:rsidRPr="00341C56">
        <w:rPr>
          <w:spacing w:val="-2"/>
          <w:rtl/>
          <w:lang w:val="en-GB" w:eastAsia="zh-TW"/>
        </w:rPr>
        <w:t>والفئات</w:t>
      </w:r>
      <w:r w:rsidR="00F10A5A" w:rsidRPr="00341C56">
        <w:rPr>
          <w:spacing w:val="-2"/>
          <w:rtl/>
          <w:lang w:val="en-GB" w:eastAsia="zh-TW"/>
        </w:rPr>
        <w:t xml:space="preserve"> </w:t>
      </w:r>
      <w:r w:rsidR="00B756B3" w:rsidRPr="00341C56">
        <w:rPr>
          <w:spacing w:val="-2"/>
          <w:rtl/>
          <w:lang w:val="en-GB" w:eastAsia="zh-TW"/>
        </w:rPr>
        <w:t>المستهدفة</w:t>
      </w:r>
      <w:r w:rsidR="00F10A5A" w:rsidRPr="00341C56">
        <w:rPr>
          <w:spacing w:val="-2"/>
          <w:rtl/>
          <w:lang w:val="en-GB" w:eastAsia="zh-TW"/>
        </w:rPr>
        <w:t xml:space="preserve"> </w:t>
      </w:r>
      <w:r w:rsidR="00B756B3" w:rsidRPr="00341C56">
        <w:rPr>
          <w:spacing w:val="-2"/>
          <w:rtl/>
          <w:lang w:val="en-GB" w:eastAsia="zh-TW"/>
        </w:rPr>
        <w:t>هي</w:t>
      </w:r>
      <w:r w:rsidR="00F10A5A" w:rsidRPr="00341C56">
        <w:rPr>
          <w:spacing w:val="-2"/>
          <w:rtl/>
          <w:lang w:val="en-GB" w:eastAsia="zh-TW"/>
        </w:rPr>
        <w:t xml:space="preserve"> </w:t>
      </w:r>
      <w:r w:rsidR="00B756B3" w:rsidRPr="00341C56">
        <w:rPr>
          <w:spacing w:val="-2"/>
          <w:rtl/>
          <w:lang w:val="en-GB" w:eastAsia="zh-TW"/>
        </w:rPr>
        <w:t>النظّار</w:t>
      </w:r>
      <w:r w:rsidR="00F10A5A" w:rsidRPr="00341C56">
        <w:rPr>
          <w:spacing w:val="-2"/>
          <w:rtl/>
          <w:lang w:val="en-GB" w:eastAsia="zh-TW"/>
        </w:rPr>
        <w:t xml:space="preserve"> </w:t>
      </w:r>
      <w:r w:rsidR="00B756B3" w:rsidRPr="00341C56">
        <w:rPr>
          <w:spacing w:val="-2"/>
          <w:rtl/>
          <w:lang w:val="en-GB" w:eastAsia="zh-TW"/>
        </w:rPr>
        <w:t>وقادة</w:t>
      </w:r>
      <w:r w:rsidR="00F10A5A" w:rsidRPr="00341C56">
        <w:rPr>
          <w:spacing w:val="-2"/>
          <w:rtl/>
          <w:lang w:val="en-GB" w:eastAsia="zh-TW"/>
        </w:rPr>
        <w:t xml:space="preserve"> </w:t>
      </w:r>
      <w:r w:rsidR="00B756B3" w:rsidRPr="00341C56">
        <w:rPr>
          <w:spacing w:val="-2"/>
          <w:rtl/>
          <w:lang w:val="en-GB" w:eastAsia="zh-TW"/>
        </w:rPr>
        <w:t>المدارس</w:t>
      </w:r>
      <w:r w:rsidR="00F10A5A" w:rsidRPr="00341C56">
        <w:rPr>
          <w:spacing w:val="-2"/>
          <w:rtl/>
          <w:lang w:val="en-GB" w:eastAsia="zh-TW"/>
        </w:rPr>
        <w:t xml:space="preserve"> </w:t>
      </w:r>
      <w:r w:rsidR="00B756B3" w:rsidRPr="00341C56">
        <w:rPr>
          <w:spacing w:val="-2"/>
          <w:rtl/>
          <w:lang w:val="en-GB" w:eastAsia="zh-TW"/>
        </w:rPr>
        <w:t>والمدرسون</w:t>
      </w:r>
      <w:r w:rsidR="00F10A5A" w:rsidRPr="00341C56">
        <w:rPr>
          <w:spacing w:val="-2"/>
          <w:rtl/>
          <w:lang w:val="en-GB" w:eastAsia="zh-TW"/>
        </w:rPr>
        <w:t xml:space="preserve"> </w:t>
      </w:r>
      <w:r w:rsidR="00B756B3" w:rsidRPr="00341C56">
        <w:rPr>
          <w:spacing w:val="-2"/>
          <w:rtl/>
          <w:lang w:val="en-GB" w:eastAsia="zh-TW"/>
        </w:rPr>
        <w:t>والعاملون</w:t>
      </w:r>
      <w:r w:rsidR="00F10A5A" w:rsidRPr="00341C56">
        <w:rPr>
          <w:spacing w:val="-2"/>
          <w:rtl/>
          <w:lang w:val="en-GB" w:eastAsia="zh-TW"/>
        </w:rPr>
        <w:t xml:space="preserve"> </w:t>
      </w:r>
      <w:r w:rsidR="00B756B3" w:rsidRPr="00341C56">
        <w:rPr>
          <w:spacing w:val="-2"/>
          <w:rtl/>
          <w:lang w:val="en-GB" w:eastAsia="zh-TW"/>
        </w:rPr>
        <w:t>مع</w:t>
      </w:r>
      <w:r w:rsidR="00F10A5A" w:rsidRPr="00341C56">
        <w:rPr>
          <w:spacing w:val="-2"/>
          <w:rtl/>
          <w:lang w:val="en-GB" w:eastAsia="zh-TW"/>
        </w:rPr>
        <w:t xml:space="preserve"> </w:t>
      </w:r>
      <w:r w:rsidR="00B756B3" w:rsidRPr="00341C56">
        <w:rPr>
          <w:spacing w:val="-2"/>
          <w:rtl/>
          <w:lang w:val="en-GB" w:eastAsia="zh-TW"/>
        </w:rPr>
        <w:t>الشباب</w:t>
      </w:r>
      <w:r w:rsidR="00F10A5A" w:rsidRPr="00341C56">
        <w:rPr>
          <w:spacing w:val="-2"/>
          <w:rtl/>
          <w:lang w:val="en-GB" w:eastAsia="zh-TW"/>
        </w:rPr>
        <w:t xml:space="preserve"> </w:t>
      </w:r>
      <w:r w:rsidR="00B756B3" w:rsidRPr="00341C56">
        <w:rPr>
          <w:spacing w:val="-2"/>
          <w:rtl/>
          <w:lang w:val="en-GB" w:eastAsia="zh-TW"/>
        </w:rPr>
        <w:t>والمشرفون.</w:t>
      </w:r>
    </w:p>
    <w:p w:rsidR="00B756B3" w:rsidRPr="008E619A" w:rsidRDefault="00B756B3" w:rsidP="00F755C3">
      <w:pPr>
        <w:pStyle w:val="H23GA"/>
        <w:rPr>
          <w:rtl/>
        </w:rPr>
      </w:pPr>
      <w:r w:rsidRPr="008E619A">
        <w:rPr>
          <w:rtl/>
        </w:rPr>
        <w:tab/>
      </w:r>
      <w:r w:rsidRPr="008E619A">
        <w:rPr>
          <w:rtl/>
        </w:rPr>
        <w:tab/>
        <w:t>وسائط</w:t>
      </w:r>
      <w:r w:rsidR="00F10A5A">
        <w:rPr>
          <w:rtl/>
        </w:rPr>
        <w:t xml:space="preserve"> </w:t>
      </w:r>
      <w:r w:rsidRPr="008E619A">
        <w:rPr>
          <w:rtl/>
        </w:rPr>
        <w:t>الإعلام</w:t>
      </w:r>
    </w:p>
    <w:p w:rsidR="00B756B3" w:rsidRPr="008F405D" w:rsidRDefault="00F755C3" w:rsidP="00F755C3">
      <w:pPr>
        <w:pStyle w:val="SingleTxtGA"/>
        <w:rPr>
          <w:rtl/>
          <w:lang w:val="en-GB" w:eastAsia="zh-TW"/>
        </w:rPr>
      </w:pPr>
      <w:r>
        <w:rPr>
          <w:rtl/>
          <w:lang w:val="en-GB" w:eastAsia="zh-TW"/>
        </w:rPr>
        <w:t>١١٥-</w:t>
      </w:r>
      <w:r>
        <w:rPr>
          <w:rtl/>
          <w:lang w:val="en-GB" w:eastAsia="zh-TW"/>
        </w:rPr>
        <w:tab/>
      </w:r>
      <w:r w:rsidR="00B756B3">
        <w:rPr>
          <w:rtl/>
          <w:lang w:val="en-GB" w:eastAsia="zh-TW"/>
        </w:rPr>
        <w:t>يسهم</w:t>
      </w:r>
      <w:r w:rsidR="00F10A5A">
        <w:rPr>
          <w:rtl/>
          <w:lang w:val="en-GB" w:eastAsia="zh-TW"/>
        </w:rPr>
        <w:t xml:space="preserve"> </w:t>
      </w:r>
      <w:r w:rsidR="00B756B3">
        <w:rPr>
          <w:rtl/>
          <w:lang w:val="en-GB" w:eastAsia="zh-TW"/>
        </w:rPr>
        <w:t>عدد</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الأطراف</w:t>
      </w:r>
      <w:r w:rsidR="00F10A5A">
        <w:rPr>
          <w:rtl/>
          <w:lang w:val="en-GB" w:eastAsia="zh-TW"/>
        </w:rPr>
        <w:t xml:space="preserve"> </w:t>
      </w:r>
      <w:r w:rsidR="00B756B3">
        <w:rPr>
          <w:rtl/>
          <w:lang w:val="en-GB" w:eastAsia="zh-TW"/>
        </w:rPr>
        <w:t>الأخرى</w:t>
      </w:r>
      <w:r w:rsidR="00F10A5A">
        <w:rPr>
          <w:rtl/>
          <w:lang w:val="en-GB" w:eastAsia="zh-TW"/>
        </w:rPr>
        <w:t xml:space="preserve"> </w:t>
      </w:r>
      <w:r w:rsidR="00B756B3">
        <w:rPr>
          <w:rtl/>
          <w:lang w:val="en-GB" w:eastAsia="zh-TW"/>
        </w:rPr>
        <w:t>الفاعلة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المجتمع،</w:t>
      </w:r>
      <w:r w:rsidR="00F10A5A">
        <w:rPr>
          <w:rtl/>
          <w:lang w:val="en-GB" w:eastAsia="zh-TW"/>
        </w:rPr>
        <w:t xml:space="preserve"> </w:t>
      </w:r>
      <w:r w:rsidR="00B756B3">
        <w:rPr>
          <w:rtl/>
          <w:lang w:val="en-GB" w:eastAsia="zh-TW"/>
        </w:rPr>
        <w:t>سواء</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القطاع</w:t>
      </w:r>
      <w:r w:rsidR="00F10A5A">
        <w:rPr>
          <w:rtl/>
          <w:lang w:val="en-GB" w:eastAsia="zh-TW"/>
        </w:rPr>
        <w:t xml:space="preserve"> </w:t>
      </w:r>
      <w:r w:rsidR="00B756B3">
        <w:rPr>
          <w:rtl/>
          <w:lang w:val="en-GB" w:eastAsia="zh-TW"/>
        </w:rPr>
        <w:t>العام</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الخاص،</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تعزيز</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والتمتع</w:t>
      </w:r>
      <w:r w:rsidR="00F10A5A">
        <w:rPr>
          <w:rtl/>
          <w:lang w:val="en-GB" w:eastAsia="zh-TW"/>
        </w:rPr>
        <w:t xml:space="preserve"> </w:t>
      </w:r>
      <w:r w:rsidR="00B756B3">
        <w:rPr>
          <w:rtl/>
          <w:lang w:val="en-GB" w:eastAsia="zh-TW"/>
        </w:rPr>
        <w:t>بها.</w:t>
      </w:r>
      <w:r w:rsidR="00F10A5A">
        <w:rPr>
          <w:rtl/>
          <w:lang w:val="en-GB" w:eastAsia="zh-TW"/>
        </w:rPr>
        <w:t xml:space="preserve"> </w:t>
      </w:r>
      <w:r w:rsidR="00B756B3">
        <w:rPr>
          <w:rtl/>
          <w:lang w:val="en-GB" w:eastAsia="zh-TW"/>
        </w:rPr>
        <w:t>وتؤدي</w:t>
      </w:r>
      <w:r w:rsidR="00F10A5A">
        <w:rPr>
          <w:rtl/>
          <w:lang w:val="en-GB" w:eastAsia="zh-TW"/>
        </w:rPr>
        <w:t xml:space="preserve"> </w:t>
      </w:r>
      <w:r w:rsidR="00B756B3">
        <w:rPr>
          <w:rtl/>
          <w:lang w:val="en-GB" w:eastAsia="zh-TW"/>
        </w:rPr>
        <w:t>وسائط</w:t>
      </w:r>
      <w:r w:rsidR="00F10A5A">
        <w:rPr>
          <w:rtl/>
          <w:lang w:val="en-GB" w:eastAsia="zh-TW"/>
        </w:rPr>
        <w:t xml:space="preserve"> </w:t>
      </w:r>
      <w:r w:rsidR="00B756B3">
        <w:rPr>
          <w:rtl/>
          <w:lang w:val="en-GB" w:eastAsia="zh-TW"/>
        </w:rPr>
        <w:t>الإعلام</w:t>
      </w:r>
      <w:r w:rsidR="00F10A5A">
        <w:rPr>
          <w:rtl/>
          <w:lang w:val="en-GB" w:eastAsia="zh-TW"/>
        </w:rPr>
        <w:t xml:space="preserve"> </w:t>
      </w:r>
      <w:r w:rsidR="00B756B3">
        <w:rPr>
          <w:rtl/>
          <w:lang w:val="en-GB" w:eastAsia="zh-TW"/>
        </w:rPr>
        <w:t>دوراً</w:t>
      </w:r>
      <w:r w:rsidR="00F10A5A">
        <w:rPr>
          <w:rtl/>
          <w:lang w:val="en-GB" w:eastAsia="zh-TW"/>
        </w:rPr>
        <w:t xml:space="preserve"> </w:t>
      </w:r>
      <w:r w:rsidR="00B756B3">
        <w:rPr>
          <w:rtl/>
          <w:lang w:val="en-GB" w:eastAsia="zh-TW"/>
        </w:rPr>
        <w:t>حيوياً</w:t>
      </w:r>
      <w:r w:rsidR="00F10A5A">
        <w:rPr>
          <w:rtl/>
          <w:lang w:val="en-GB" w:eastAsia="zh-TW"/>
        </w:rPr>
        <w:t xml:space="preserve"> </w:t>
      </w:r>
      <w:r w:rsidR="00B756B3">
        <w:rPr>
          <w:rtl/>
          <w:lang w:val="en-GB" w:eastAsia="zh-TW"/>
        </w:rPr>
        <w:t>بتوفير</w:t>
      </w:r>
      <w:r w:rsidR="00F10A5A">
        <w:rPr>
          <w:rtl/>
          <w:lang w:val="en-GB" w:eastAsia="zh-TW"/>
        </w:rPr>
        <w:t xml:space="preserve"> </w:t>
      </w:r>
      <w:r w:rsidR="00B756B3">
        <w:rPr>
          <w:rtl/>
          <w:lang w:val="en-GB" w:eastAsia="zh-TW"/>
        </w:rPr>
        <w:t>المعلومات</w:t>
      </w:r>
      <w:r w:rsidR="00F10A5A">
        <w:rPr>
          <w:rtl/>
          <w:lang w:val="en-GB" w:eastAsia="zh-TW"/>
        </w:rPr>
        <w:t xml:space="preserve"> </w:t>
      </w:r>
      <w:r w:rsidR="00B756B3">
        <w:rPr>
          <w:rtl/>
          <w:lang w:val="en-GB" w:eastAsia="zh-TW"/>
        </w:rPr>
        <w:t>للجمهور،</w:t>
      </w:r>
      <w:r w:rsidR="00F10A5A">
        <w:rPr>
          <w:rtl/>
          <w:lang w:val="en-GB" w:eastAsia="zh-TW"/>
        </w:rPr>
        <w:t xml:space="preserve"> </w:t>
      </w:r>
      <w:r w:rsidR="00B756B3">
        <w:rPr>
          <w:rtl/>
          <w:lang w:val="en-GB" w:eastAsia="zh-TW"/>
        </w:rPr>
        <w:t>وبإثارة</w:t>
      </w:r>
      <w:r w:rsidR="00F10A5A">
        <w:rPr>
          <w:rtl/>
          <w:lang w:val="en-GB" w:eastAsia="zh-TW"/>
        </w:rPr>
        <w:t xml:space="preserve"> </w:t>
      </w:r>
      <w:r w:rsidR="00B756B3">
        <w:rPr>
          <w:rtl/>
          <w:lang w:val="en-GB" w:eastAsia="zh-TW"/>
        </w:rPr>
        <w:t>النقاش</w:t>
      </w:r>
      <w:r w:rsidR="00F10A5A">
        <w:rPr>
          <w:rtl/>
          <w:lang w:val="en-GB" w:eastAsia="zh-TW"/>
        </w:rPr>
        <w:t xml:space="preserve"> </w:t>
      </w:r>
      <w:r w:rsidR="00B756B3">
        <w:rPr>
          <w:rtl/>
          <w:lang w:val="en-GB" w:eastAsia="zh-TW"/>
        </w:rPr>
        <w:t>العام</w:t>
      </w:r>
      <w:r w:rsidR="00F10A5A">
        <w:rPr>
          <w:rtl/>
          <w:lang w:val="en-GB" w:eastAsia="zh-TW"/>
        </w:rPr>
        <w:t xml:space="preserve"> </w:t>
      </w:r>
      <w:r w:rsidR="00B756B3">
        <w:rPr>
          <w:rtl/>
          <w:lang w:val="en-GB" w:eastAsia="zh-TW"/>
        </w:rPr>
        <w:t>ومراقبة</w:t>
      </w:r>
      <w:r w:rsidR="00F10A5A">
        <w:rPr>
          <w:rtl/>
          <w:lang w:val="en-GB" w:eastAsia="zh-TW"/>
        </w:rPr>
        <w:t xml:space="preserve"> </w:t>
      </w:r>
      <w:r w:rsidR="00B756B3">
        <w:rPr>
          <w:rtl/>
          <w:lang w:val="en-GB" w:eastAsia="zh-TW"/>
        </w:rPr>
        <w:t>ممارسات</w:t>
      </w:r>
      <w:r w:rsidR="00F10A5A">
        <w:rPr>
          <w:rtl/>
          <w:lang w:val="en-GB" w:eastAsia="zh-TW"/>
        </w:rPr>
        <w:t xml:space="preserve"> </w:t>
      </w:r>
      <w:r w:rsidR="00B756B3">
        <w:rPr>
          <w:rtl/>
          <w:lang w:val="en-GB" w:eastAsia="zh-TW"/>
        </w:rPr>
        <w:t>السلطة</w:t>
      </w:r>
      <w:r w:rsidR="00F10A5A">
        <w:rPr>
          <w:rtl/>
          <w:lang w:val="en-GB" w:eastAsia="zh-TW"/>
        </w:rPr>
        <w:t xml:space="preserve"> </w:t>
      </w:r>
      <w:r w:rsidR="00B756B3">
        <w:rPr>
          <w:rtl/>
          <w:lang w:val="en-GB" w:eastAsia="zh-TW"/>
        </w:rPr>
        <w:t>العامة.</w:t>
      </w:r>
      <w:r w:rsidR="00F10A5A">
        <w:rPr>
          <w:rtl/>
          <w:lang w:val="en-GB" w:eastAsia="zh-TW"/>
        </w:rPr>
        <w:t xml:space="preserve"> </w:t>
      </w:r>
      <w:r w:rsidR="00B756B3">
        <w:rPr>
          <w:rtl/>
          <w:lang w:val="en-GB" w:eastAsia="zh-TW"/>
        </w:rPr>
        <w:t>وكما</w:t>
      </w:r>
      <w:r w:rsidR="00F10A5A">
        <w:rPr>
          <w:rtl/>
          <w:lang w:val="en-GB" w:eastAsia="zh-TW"/>
        </w:rPr>
        <w:t xml:space="preserve"> </w:t>
      </w:r>
      <w:r w:rsidR="00B756B3">
        <w:rPr>
          <w:rtl/>
          <w:lang w:val="en-GB" w:eastAsia="zh-TW"/>
        </w:rPr>
        <w:t>ذُكر</w:t>
      </w:r>
      <w:r w:rsidR="00F10A5A">
        <w:rPr>
          <w:rtl/>
          <w:lang w:val="en-GB" w:eastAsia="zh-TW"/>
        </w:rPr>
        <w:t xml:space="preserve"> </w:t>
      </w:r>
      <w:r w:rsidR="00B756B3">
        <w:rPr>
          <w:rtl/>
          <w:lang w:val="en-GB" w:eastAsia="zh-TW"/>
        </w:rPr>
        <w:t>آنفاً،</w:t>
      </w:r>
      <w:r w:rsidR="00F10A5A">
        <w:rPr>
          <w:rtl/>
          <w:lang w:val="en-GB" w:eastAsia="zh-TW"/>
        </w:rPr>
        <w:t xml:space="preserve"> </w:t>
      </w:r>
      <w:r w:rsidR="00B756B3">
        <w:rPr>
          <w:rtl/>
          <w:lang w:val="en-GB" w:eastAsia="zh-TW"/>
        </w:rPr>
        <w:t>فإن</w:t>
      </w:r>
      <w:r w:rsidR="00F10A5A">
        <w:rPr>
          <w:rtl/>
          <w:lang w:val="en-GB" w:eastAsia="zh-TW"/>
        </w:rPr>
        <w:t xml:space="preserve"> </w:t>
      </w:r>
      <w:r w:rsidR="00B756B3">
        <w:rPr>
          <w:rtl/>
          <w:lang w:val="en-GB" w:eastAsia="zh-TW"/>
        </w:rPr>
        <w:t>وجود</w:t>
      </w:r>
      <w:r w:rsidR="00F10A5A">
        <w:rPr>
          <w:rtl/>
          <w:lang w:val="en-GB" w:eastAsia="zh-TW"/>
        </w:rPr>
        <w:t xml:space="preserve"> </w:t>
      </w:r>
      <w:r w:rsidR="00B756B3">
        <w:rPr>
          <w:rtl/>
          <w:lang w:val="en-GB" w:eastAsia="zh-TW"/>
        </w:rPr>
        <w:t>صحافة</w:t>
      </w:r>
      <w:r w:rsidR="00F10A5A">
        <w:rPr>
          <w:rtl/>
          <w:lang w:val="en-GB" w:eastAsia="zh-TW"/>
        </w:rPr>
        <w:t xml:space="preserve"> </w:t>
      </w:r>
      <w:r w:rsidR="00B756B3">
        <w:rPr>
          <w:rtl/>
          <w:lang w:val="en-GB" w:eastAsia="zh-TW"/>
        </w:rPr>
        <w:t>حرة</w:t>
      </w:r>
      <w:r w:rsidR="00F10A5A">
        <w:rPr>
          <w:rtl/>
          <w:lang w:val="en-GB" w:eastAsia="zh-TW"/>
        </w:rPr>
        <w:t xml:space="preserve"> </w:t>
      </w:r>
      <w:r w:rsidR="00B756B3">
        <w:rPr>
          <w:rtl/>
          <w:lang w:val="en-GB" w:eastAsia="zh-TW"/>
        </w:rPr>
        <w:t>يمثل</w:t>
      </w:r>
      <w:r w:rsidR="00F10A5A">
        <w:rPr>
          <w:rtl/>
          <w:lang w:val="en-GB" w:eastAsia="zh-TW"/>
        </w:rPr>
        <w:t xml:space="preserve"> </w:t>
      </w:r>
      <w:r w:rsidR="00B756B3">
        <w:rPr>
          <w:rtl/>
          <w:lang w:val="en-GB" w:eastAsia="zh-TW"/>
        </w:rPr>
        <w:t>قاعدة</w:t>
      </w:r>
      <w:r w:rsidR="00F10A5A">
        <w:rPr>
          <w:rtl/>
          <w:lang w:val="en-GB" w:eastAsia="zh-TW"/>
        </w:rPr>
        <w:t xml:space="preserve"> </w:t>
      </w:r>
      <w:r w:rsidR="00B756B3">
        <w:rPr>
          <w:rtl/>
          <w:lang w:val="en-GB" w:eastAsia="zh-TW"/>
        </w:rPr>
        <w:t>أساسية</w:t>
      </w:r>
      <w:r w:rsidR="00F10A5A">
        <w:rPr>
          <w:rtl/>
          <w:lang w:val="en-GB" w:eastAsia="zh-TW"/>
        </w:rPr>
        <w:t xml:space="preserve"> </w:t>
      </w:r>
      <w:r w:rsidR="00B756B3">
        <w:rPr>
          <w:rtl/>
          <w:lang w:val="en-GB" w:eastAsia="zh-TW"/>
        </w:rPr>
        <w:t>لقيام</w:t>
      </w:r>
      <w:r w:rsidR="00F10A5A">
        <w:rPr>
          <w:rtl/>
          <w:lang w:val="en-GB" w:eastAsia="zh-TW"/>
        </w:rPr>
        <w:t xml:space="preserve"> </w:t>
      </w:r>
      <w:r w:rsidR="00B756B3">
        <w:rPr>
          <w:rtl/>
          <w:lang w:val="en-GB" w:eastAsia="zh-TW"/>
        </w:rPr>
        <w:t>مجتمع</w:t>
      </w:r>
      <w:r w:rsidR="00F10A5A">
        <w:rPr>
          <w:rtl/>
          <w:lang w:val="en-GB" w:eastAsia="zh-TW"/>
        </w:rPr>
        <w:t xml:space="preserve"> </w:t>
      </w:r>
      <w:r w:rsidR="00B756B3">
        <w:rPr>
          <w:rtl/>
          <w:lang w:val="en-GB" w:eastAsia="zh-TW"/>
        </w:rPr>
        <w:t>حر</w:t>
      </w:r>
      <w:r w:rsidR="00F10A5A">
        <w:rPr>
          <w:rtl/>
          <w:lang w:val="en-GB" w:eastAsia="zh-TW"/>
        </w:rPr>
        <w:t xml:space="preserve"> </w:t>
      </w:r>
      <w:r w:rsidR="00B756B3">
        <w:rPr>
          <w:rtl/>
          <w:lang w:val="en-GB" w:eastAsia="zh-TW"/>
        </w:rPr>
        <w:t>وديمقراطي.</w:t>
      </w:r>
    </w:p>
    <w:p w:rsidR="00B756B3" w:rsidRPr="00A95D1E" w:rsidRDefault="00B756B3" w:rsidP="00F755C3">
      <w:pPr>
        <w:pStyle w:val="H23GA"/>
        <w:rPr>
          <w:rtl/>
        </w:rPr>
      </w:pPr>
      <w:r w:rsidRPr="00A95D1E">
        <w:rPr>
          <w:rtl/>
        </w:rPr>
        <w:lastRenderedPageBreak/>
        <w:tab/>
      </w:r>
      <w:r w:rsidRPr="00A95D1E">
        <w:rPr>
          <w:rtl/>
        </w:rPr>
        <w:tab/>
        <w:t>المجتمع</w:t>
      </w:r>
      <w:r w:rsidR="00F10A5A">
        <w:rPr>
          <w:rtl/>
        </w:rPr>
        <w:t xml:space="preserve"> </w:t>
      </w:r>
      <w:r w:rsidRPr="00A95D1E">
        <w:rPr>
          <w:rtl/>
        </w:rPr>
        <w:t>المدني</w:t>
      </w:r>
    </w:p>
    <w:p w:rsidR="00B756B3" w:rsidRPr="008F405D" w:rsidRDefault="00F755C3" w:rsidP="00F755C3">
      <w:pPr>
        <w:pStyle w:val="SingleTxtGA"/>
        <w:rPr>
          <w:rtl/>
          <w:lang w:val="en-GB" w:eastAsia="zh-TW"/>
        </w:rPr>
      </w:pPr>
      <w:r>
        <w:rPr>
          <w:rtl/>
          <w:lang w:val="en-GB" w:eastAsia="zh-TW"/>
        </w:rPr>
        <w:t>١١٦-</w:t>
      </w:r>
      <w:r>
        <w:rPr>
          <w:rtl/>
          <w:lang w:val="en-GB" w:eastAsia="zh-TW"/>
        </w:rPr>
        <w:tab/>
      </w:r>
      <w:r w:rsidR="00B756B3">
        <w:rPr>
          <w:rtl/>
          <w:lang w:val="en-GB" w:eastAsia="zh-TW"/>
        </w:rPr>
        <w:t>للسويد</w:t>
      </w:r>
      <w:r w:rsidR="00F10A5A">
        <w:rPr>
          <w:rtl/>
          <w:lang w:val="en-GB" w:eastAsia="zh-TW"/>
        </w:rPr>
        <w:t xml:space="preserve"> </w:t>
      </w:r>
      <w:r w:rsidR="00B756B3">
        <w:rPr>
          <w:rtl/>
          <w:lang w:val="en-GB" w:eastAsia="zh-TW"/>
        </w:rPr>
        <w:t>تقاليد</w:t>
      </w:r>
      <w:r w:rsidR="00F10A5A">
        <w:rPr>
          <w:rtl/>
          <w:lang w:val="en-GB" w:eastAsia="zh-TW"/>
        </w:rPr>
        <w:t xml:space="preserve"> </w:t>
      </w:r>
      <w:r w:rsidR="00B756B3">
        <w:rPr>
          <w:rtl/>
          <w:lang w:val="en-GB" w:eastAsia="zh-TW"/>
        </w:rPr>
        <w:t>عريقة</w:t>
      </w:r>
      <w:r w:rsidR="00F10A5A">
        <w:rPr>
          <w:rtl/>
          <w:lang w:val="en-GB" w:eastAsia="zh-TW"/>
        </w:rPr>
        <w:t xml:space="preserve"> </w:t>
      </w:r>
      <w:r w:rsidR="00B756B3">
        <w:rPr>
          <w:rtl/>
          <w:lang w:val="en-GB" w:eastAsia="zh-TW"/>
        </w:rPr>
        <w:t>تتعلق</w:t>
      </w:r>
      <w:r w:rsidR="00F10A5A">
        <w:rPr>
          <w:rtl/>
          <w:lang w:val="en-GB" w:eastAsia="zh-TW"/>
        </w:rPr>
        <w:t xml:space="preserve"> </w:t>
      </w:r>
      <w:r w:rsidR="00B756B3">
        <w:rPr>
          <w:rtl/>
          <w:lang w:val="en-GB" w:eastAsia="zh-TW"/>
        </w:rPr>
        <w:t>بالمشاركة</w:t>
      </w:r>
      <w:r w:rsidR="00F10A5A">
        <w:rPr>
          <w:rtl/>
          <w:lang w:val="en-GB" w:eastAsia="zh-TW"/>
        </w:rPr>
        <w:t xml:space="preserve"> </w:t>
      </w:r>
      <w:r w:rsidR="00B756B3">
        <w:rPr>
          <w:rtl/>
          <w:lang w:val="en-GB" w:eastAsia="zh-TW"/>
        </w:rPr>
        <w:t>المدنية</w:t>
      </w:r>
      <w:r w:rsidR="00F10A5A">
        <w:rPr>
          <w:rtl/>
          <w:lang w:val="en-GB" w:eastAsia="zh-TW"/>
        </w:rPr>
        <w:t xml:space="preserve"> </w:t>
      </w:r>
      <w:r w:rsidR="00B756B3">
        <w:rPr>
          <w:rtl/>
          <w:lang w:val="en-GB" w:eastAsia="zh-TW"/>
        </w:rPr>
        <w:t>وبوجود</w:t>
      </w:r>
      <w:r w:rsidR="00F10A5A">
        <w:rPr>
          <w:rtl/>
          <w:lang w:val="en-GB" w:eastAsia="zh-TW"/>
        </w:rPr>
        <w:t xml:space="preserve"> </w:t>
      </w:r>
      <w:r w:rsidR="00B756B3">
        <w:rPr>
          <w:rtl/>
          <w:lang w:val="en-GB" w:eastAsia="zh-TW"/>
        </w:rPr>
        <w:t>مجتمع</w:t>
      </w:r>
      <w:r w:rsidR="00F10A5A">
        <w:rPr>
          <w:rtl/>
          <w:lang w:val="en-GB" w:eastAsia="zh-TW"/>
        </w:rPr>
        <w:t xml:space="preserve"> </w:t>
      </w:r>
      <w:r w:rsidR="00B756B3">
        <w:rPr>
          <w:rtl/>
          <w:lang w:val="en-GB" w:eastAsia="zh-TW"/>
        </w:rPr>
        <w:t>مدني</w:t>
      </w:r>
      <w:r w:rsidR="00F10A5A">
        <w:rPr>
          <w:rtl/>
          <w:lang w:val="en-GB" w:eastAsia="zh-TW"/>
        </w:rPr>
        <w:t xml:space="preserve"> </w:t>
      </w:r>
      <w:r w:rsidR="00B756B3">
        <w:rPr>
          <w:rtl/>
          <w:lang w:val="en-GB" w:eastAsia="zh-TW"/>
        </w:rPr>
        <w:t>نشط</w:t>
      </w:r>
      <w:r w:rsidR="00F10A5A">
        <w:rPr>
          <w:rtl/>
          <w:lang w:val="en-GB" w:eastAsia="zh-TW"/>
        </w:rPr>
        <w:t xml:space="preserve"> </w:t>
      </w:r>
      <w:r w:rsidR="00B756B3">
        <w:rPr>
          <w:rtl/>
          <w:lang w:val="en-GB" w:eastAsia="zh-TW"/>
        </w:rPr>
        <w:t>كثيراً</w:t>
      </w:r>
      <w:r w:rsidR="00F10A5A">
        <w:rPr>
          <w:rtl/>
          <w:lang w:val="en-GB" w:eastAsia="zh-TW"/>
        </w:rPr>
        <w:t xml:space="preserve"> </w:t>
      </w:r>
      <w:r w:rsidR="00B756B3">
        <w:rPr>
          <w:rtl/>
          <w:lang w:val="en-GB" w:eastAsia="zh-TW"/>
        </w:rPr>
        <w:t>ما</w:t>
      </w:r>
      <w:r w:rsidR="00F10A5A">
        <w:rPr>
          <w:rtl/>
          <w:lang w:val="en-GB" w:eastAsia="zh-TW"/>
        </w:rPr>
        <w:t xml:space="preserve"> </w:t>
      </w:r>
      <w:r w:rsidR="00B756B3">
        <w:rPr>
          <w:rtl/>
          <w:lang w:val="en-GB" w:eastAsia="zh-TW"/>
        </w:rPr>
        <w:t>يتميز</w:t>
      </w:r>
      <w:r w:rsidR="00F10A5A">
        <w:rPr>
          <w:rtl/>
          <w:lang w:val="en-GB" w:eastAsia="zh-TW"/>
        </w:rPr>
        <w:t xml:space="preserve"> </w:t>
      </w:r>
      <w:r w:rsidR="00B756B3">
        <w:rPr>
          <w:rtl/>
          <w:lang w:val="en-GB" w:eastAsia="zh-TW"/>
        </w:rPr>
        <w:t>بمعدل</w:t>
      </w:r>
      <w:r w:rsidR="00F10A5A">
        <w:rPr>
          <w:rtl/>
          <w:lang w:val="en-GB" w:eastAsia="zh-TW"/>
        </w:rPr>
        <w:t xml:space="preserve"> </w:t>
      </w:r>
      <w:r w:rsidR="00B756B3">
        <w:rPr>
          <w:rtl/>
          <w:lang w:val="en-GB" w:eastAsia="zh-TW"/>
        </w:rPr>
        <w:t>عالٍ</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المشاركة</w:t>
      </w:r>
      <w:r w:rsidR="00F10A5A">
        <w:rPr>
          <w:rtl/>
          <w:lang w:val="en-GB" w:eastAsia="zh-TW"/>
        </w:rPr>
        <w:t xml:space="preserve"> </w:t>
      </w:r>
      <w:r w:rsidR="00B756B3">
        <w:rPr>
          <w:rtl/>
          <w:lang w:val="en-GB" w:eastAsia="zh-TW"/>
        </w:rPr>
        <w:t>والتنظيم</w:t>
      </w:r>
      <w:r w:rsidR="00F10A5A">
        <w:rPr>
          <w:rtl/>
          <w:lang w:val="en-GB" w:eastAsia="zh-TW"/>
        </w:rPr>
        <w:t xml:space="preserve"> </w:t>
      </w:r>
      <w:r w:rsidR="00B756B3">
        <w:rPr>
          <w:rtl/>
          <w:lang w:val="en-GB" w:eastAsia="zh-TW"/>
        </w:rPr>
        <w:t>الداخلي</w:t>
      </w:r>
      <w:r w:rsidR="00F10A5A">
        <w:rPr>
          <w:rtl/>
          <w:lang w:val="en-GB" w:eastAsia="zh-TW"/>
        </w:rPr>
        <w:t xml:space="preserve"> </w:t>
      </w:r>
      <w:r w:rsidR="00B756B3">
        <w:rPr>
          <w:rtl/>
          <w:lang w:val="en-GB" w:eastAsia="zh-TW"/>
        </w:rPr>
        <w:t>الديمقراطي.</w:t>
      </w:r>
      <w:r w:rsidR="00F10A5A">
        <w:rPr>
          <w:rtl/>
          <w:lang w:val="en-GB" w:eastAsia="zh-TW"/>
        </w:rPr>
        <w:t xml:space="preserve"> </w:t>
      </w:r>
      <w:r w:rsidR="00B756B3">
        <w:rPr>
          <w:rtl/>
          <w:lang w:val="en-GB" w:eastAsia="zh-TW"/>
        </w:rPr>
        <w:t>وتؤدي</w:t>
      </w:r>
      <w:r w:rsidR="00F10A5A">
        <w:rPr>
          <w:rtl/>
          <w:lang w:val="en-GB" w:eastAsia="zh-TW"/>
        </w:rPr>
        <w:t xml:space="preserve"> </w:t>
      </w:r>
      <w:r w:rsidR="00B756B3">
        <w:rPr>
          <w:rtl/>
          <w:lang w:val="en-GB" w:eastAsia="zh-TW"/>
        </w:rPr>
        <w:t>المنظمات</w:t>
      </w:r>
      <w:r w:rsidR="00F10A5A">
        <w:rPr>
          <w:rtl/>
          <w:lang w:val="en-GB" w:eastAsia="zh-TW"/>
        </w:rPr>
        <w:t xml:space="preserve"> </w:t>
      </w:r>
      <w:r w:rsidR="00B756B3">
        <w:rPr>
          <w:rtl/>
          <w:lang w:val="en-GB" w:eastAsia="zh-TW"/>
        </w:rPr>
        <w:t>غير</w:t>
      </w:r>
      <w:r w:rsidR="00F10A5A">
        <w:rPr>
          <w:rtl/>
          <w:lang w:val="en-GB" w:eastAsia="zh-TW"/>
        </w:rPr>
        <w:t xml:space="preserve"> </w:t>
      </w:r>
      <w:r w:rsidR="00B756B3">
        <w:rPr>
          <w:rtl/>
          <w:lang w:val="en-GB" w:eastAsia="zh-TW"/>
        </w:rPr>
        <w:t>الحكومية</w:t>
      </w:r>
      <w:r w:rsidR="00F10A5A">
        <w:rPr>
          <w:rtl/>
          <w:lang w:val="en-GB" w:eastAsia="zh-TW"/>
        </w:rPr>
        <w:t xml:space="preserve"> </w:t>
      </w:r>
      <w:r w:rsidR="00B756B3">
        <w:rPr>
          <w:rtl/>
          <w:lang w:val="en-GB" w:eastAsia="zh-TW"/>
        </w:rPr>
        <w:t>دوراً</w:t>
      </w:r>
      <w:r w:rsidR="00F10A5A">
        <w:rPr>
          <w:rtl/>
          <w:lang w:val="en-GB" w:eastAsia="zh-TW"/>
        </w:rPr>
        <w:t xml:space="preserve"> </w:t>
      </w:r>
      <w:r w:rsidR="00B756B3">
        <w:rPr>
          <w:rtl/>
          <w:lang w:val="en-GB" w:eastAsia="zh-TW"/>
        </w:rPr>
        <w:t>جوهرياً</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دعم</w:t>
      </w:r>
      <w:r w:rsidR="00F10A5A">
        <w:rPr>
          <w:rtl/>
          <w:lang w:val="en-GB" w:eastAsia="zh-TW"/>
        </w:rPr>
        <w:t xml:space="preserve"> </w:t>
      </w:r>
      <w:r w:rsidR="00B756B3">
        <w:rPr>
          <w:rtl/>
          <w:lang w:val="en-GB" w:eastAsia="zh-TW"/>
        </w:rPr>
        <w:t>وتطوير</w:t>
      </w:r>
      <w:r w:rsidR="00F10A5A">
        <w:rPr>
          <w:rtl/>
          <w:lang w:val="en-GB" w:eastAsia="zh-TW"/>
        </w:rPr>
        <w:t xml:space="preserve"> </w:t>
      </w:r>
      <w:r w:rsidR="00B756B3">
        <w:rPr>
          <w:rtl/>
          <w:lang w:val="en-GB" w:eastAsia="zh-TW"/>
        </w:rPr>
        <w:t>القيم</w:t>
      </w:r>
      <w:r w:rsidR="00F10A5A">
        <w:rPr>
          <w:rtl/>
          <w:lang w:val="en-GB" w:eastAsia="zh-TW"/>
        </w:rPr>
        <w:t xml:space="preserve"> </w:t>
      </w:r>
      <w:r w:rsidR="00B756B3">
        <w:rPr>
          <w:rtl/>
          <w:lang w:val="en-GB" w:eastAsia="zh-TW"/>
        </w:rPr>
        <w:t>الديمقراطية</w:t>
      </w:r>
      <w:r w:rsidR="00F10A5A">
        <w:rPr>
          <w:rtl/>
          <w:lang w:val="en-GB" w:eastAsia="zh-TW"/>
        </w:rPr>
        <w:t xml:space="preserve"> </w:t>
      </w:r>
      <w:r w:rsidR="00B756B3">
        <w:rPr>
          <w:rtl/>
          <w:lang w:val="en-GB" w:eastAsia="zh-TW"/>
        </w:rPr>
        <w:t>واحترام</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والمشاركة</w:t>
      </w:r>
      <w:r w:rsidR="00F10A5A">
        <w:rPr>
          <w:rtl/>
          <w:lang w:val="en-GB" w:eastAsia="zh-TW"/>
        </w:rPr>
        <w:t xml:space="preserve"> </w:t>
      </w:r>
      <w:r w:rsidR="00B756B3">
        <w:rPr>
          <w:rtl/>
          <w:lang w:val="en-GB" w:eastAsia="zh-TW"/>
        </w:rPr>
        <w:t>المدنية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المجتمع</w:t>
      </w:r>
      <w:r w:rsidR="00F10A5A">
        <w:rPr>
          <w:rtl/>
          <w:lang w:val="en-GB" w:eastAsia="zh-TW"/>
        </w:rPr>
        <w:t xml:space="preserve"> </w:t>
      </w:r>
      <w:r w:rsidR="00B756B3">
        <w:rPr>
          <w:rtl/>
          <w:lang w:val="en-GB" w:eastAsia="zh-TW"/>
        </w:rPr>
        <w:t>السويدي</w:t>
      </w:r>
      <w:r w:rsidR="00F10A5A">
        <w:rPr>
          <w:rtl/>
          <w:lang w:val="en-GB" w:eastAsia="zh-TW"/>
        </w:rPr>
        <w:t xml:space="preserve"> </w:t>
      </w:r>
      <w:r w:rsidR="00B756B3">
        <w:rPr>
          <w:rtl/>
          <w:lang w:val="en-GB" w:eastAsia="zh-TW"/>
        </w:rPr>
        <w:t>(انظر</w:t>
      </w:r>
      <w:r w:rsidR="00F10A5A">
        <w:rPr>
          <w:rtl/>
          <w:lang w:val="en-GB" w:eastAsia="zh-TW"/>
        </w:rPr>
        <w:t xml:space="preserve"> </w:t>
      </w:r>
      <w:r w:rsidR="00B756B3">
        <w:rPr>
          <w:rtl/>
          <w:lang w:val="en-GB" w:eastAsia="zh-TW"/>
        </w:rPr>
        <w:t>الفقرة</w:t>
      </w:r>
      <w:r w:rsidR="00F10A5A">
        <w:rPr>
          <w:rFonts w:hint="eastAsia"/>
          <w:rtl/>
          <w:lang w:val="en-GB" w:eastAsia="zh-TW"/>
        </w:rPr>
        <w:t xml:space="preserve"> </w:t>
      </w:r>
      <w:r w:rsidR="00B756B3">
        <w:rPr>
          <w:rtl/>
          <w:lang w:val="en-GB" w:eastAsia="zh-TW"/>
        </w:rPr>
        <w:t>39).</w:t>
      </w:r>
    </w:p>
    <w:p w:rsidR="00B756B3" w:rsidRPr="008F405D" w:rsidRDefault="00F755C3" w:rsidP="00341C56">
      <w:pPr>
        <w:pStyle w:val="SingleTxtGA"/>
        <w:rPr>
          <w:rtl/>
          <w:lang w:val="en-GB" w:eastAsia="zh-TW"/>
        </w:rPr>
      </w:pPr>
      <w:r>
        <w:rPr>
          <w:rtl/>
          <w:lang w:val="en-GB" w:eastAsia="zh-TW"/>
        </w:rPr>
        <w:t>١١٧-</w:t>
      </w:r>
      <w:r>
        <w:rPr>
          <w:rtl/>
          <w:lang w:val="en-GB" w:eastAsia="zh-TW"/>
        </w:rPr>
        <w:tab/>
      </w:r>
      <w:r w:rsidR="00B756B3">
        <w:rPr>
          <w:rtl/>
          <w:lang w:val="en-GB" w:eastAsia="zh-TW"/>
        </w:rPr>
        <w:t>والمنتدى</w:t>
      </w:r>
      <w:r w:rsidR="00F10A5A">
        <w:rPr>
          <w:rtl/>
          <w:lang w:val="en-GB" w:eastAsia="zh-TW"/>
        </w:rPr>
        <w:t xml:space="preserve"> </w:t>
      </w:r>
      <w:r w:rsidR="00B756B3">
        <w:rPr>
          <w:rtl/>
          <w:lang w:val="en-GB" w:eastAsia="zh-TW"/>
        </w:rPr>
        <w:t>السويدي</w:t>
      </w:r>
      <w:r w:rsidR="00F10A5A">
        <w:rPr>
          <w:rtl/>
          <w:lang w:val="en-GB" w:eastAsia="zh-TW"/>
        </w:rPr>
        <w:t xml:space="preserve"> </w:t>
      </w:r>
      <w:r w:rsidR="00B756B3">
        <w:rPr>
          <w:rtl/>
          <w:lang w:val="en-GB" w:eastAsia="zh-TW"/>
        </w:rPr>
        <w:t>لحقوق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هو</w:t>
      </w:r>
      <w:r w:rsidR="00F10A5A">
        <w:rPr>
          <w:rtl/>
          <w:lang w:val="en-GB" w:eastAsia="zh-TW"/>
        </w:rPr>
        <w:t xml:space="preserve"> </w:t>
      </w:r>
      <w:r w:rsidR="00B756B3">
        <w:rPr>
          <w:rtl/>
          <w:lang w:val="en-GB" w:eastAsia="zh-TW"/>
        </w:rPr>
        <w:t>منتدى</w:t>
      </w:r>
      <w:r w:rsidR="00F10A5A">
        <w:rPr>
          <w:rtl/>
          <w:lang w:val="en-GB" w:eastAsia="zh-TW"/>
        </w:rPr>
        <w:t xml:space="preserve"> </w:t>
      </w:r>
      <w:r w:rsidR="00B756B3">
        <w:rPr>
          <w:rtl/>
          <w:lang w:val="en-GB" w:eastAsia="zh-TW"/>
        </w:rPr>
        <w:t>حركة</w:t>
      </w:r>
      <w:r w:rsidR="00F10A5A">
        <w:rPr>
          <w:rtl/>
          <w:lang w:val="en-GB" w:eastAsia="zh-TW"/>
        </w:rPr>
        <w:t xml:space="preserve"> </w:t>
      </w:r>
      <w:r w:rsidR="00B756B3">
        <w:rPr>
          <w:rtl/>
          <w:lang w:val="en-GB" w:eastAsia="zh-TW"/>
        </w:rPr>
        <w:t>المجتمع</w:t>
      </w:r>
      <w:r w:rsidR="00F10A5A">
        <w:rPr>
          <w:rtl/>
          <w:lang w:val="en-GB" w:eastAsia="zh-TW"/>
        </w:rPr>
        <w:t xml:space="preserve"> </w:t>
      </w:r>
      <w:r w:rsidR="00B756B3">
        <w:rPr>
          <w:rtl/>
          <w:lang w:val="en-GB" w:eastAsia="zh-TW"/>
        </w:rPr>
        <w:t>المدني</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مجال</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وملتقى</w:t>
      </w:r>
      <w:r w:rsidR="00F10A5A">
        <w:rPr>
          <w:rtl/>
          <w:lang w:val="en-GB" w:eastAsia="zh-TW"/>
        </w:rPr>
        <w:t xml:space="preserve"> </w:t>
      </w:r>
      <w:r w:rsidR="00B756B3">
        <w:rPr>
          <w:rtl/>
          <w:lang w:val="en-GB" w:eastAsia="zh-TW"/>
        </w:rPr>
        <w:t>للسياسيين</w:t>
      </w:r>
      <w:r w:rsidR="00F10A5A">
        <w:rPr>
          <w:rtl/>
          <w:lang w:val="en-GB" w:eastAsia="zh-TW"/>
        </w:rPr>
        <w:t xml:space="preserve"> </w:t>
      </w:r>
      <w:r w:rsidR="00B756B3">
        <w:rPr>
          <w:rtl/>
          <w:lang w:val="en-GB" w:eastAsia="zh-TW"/>
        </w:rPr>
        <w:t>والطلاب</w:t>
      </w:r>
      <w:r w:rsidR="00F10A5A">
        <w:rPr>
          <w:rtl/>
          <w:lang w:val="en-GB" w:eastAsia="zh-TW"/>
        </w:rPr>
        <w:t xml:space="preserve"> </w:t>
      </w:r>
      <w:r w:rsidR="00B756B3">
        <w:rPr>
          <w:rtl/>
          <w:lang w:val="en-GB" w:eastAsia="zh-TW"/>
        </w:rPr>
        <w:t>والموظفين</w:t>
      </w:r>
      <w:r w:rsidR="00F10A5A">
        <w:rPr>
          <w:rtl/>
          <w:lang w:val="en-GB" w:eastAsia="zh-TW"/>
        </w:rPr>
        <w:t xml:space="preserve"> </w:t>
      </w:r>
      <w:r w:rsidR="00B756B3">
        <w:rPr>
          <w:rtl/>
          <w:lang w:val="en-GB" w:eastAsia="zh-TW"/>
        </w:rPr>
        <w:t>العموميين</w:t>
      </w:r>
      <w:r w:rsidR="00F10A5A">
        <w:rPr>
          <w:rtl/>
          <w:lang w:val="en-GB" w:eastAsia="zh-TW"/>
        </w:rPr>
        <w:t xml:space="preserve"> </w:t>
      </w:r>
      <w:r w:rsidR="00B756B3">
        <w:rPr>
          <w:rtl/>
          <w:lang w:val="en-GB" w:eastAsia="zh-TW"/>
        </w:rPr>
        <w:t>والناشطين</w:t>
      </w:r>
      <w:r w:rsidR="00F10A5A">
        <w:rPr>
          <w:rtl/>
          <w:lang w:val="en-GB" w:eastAsia="zh-TW"/>
        </w:rPr>
        <w:t xml:space="preserve"> </w:t>
      </w:r>
      <w:r w:rsidR="00B756B3">
        <w:rPr>
          <w:rtl/>
          <w:lang w:val="en-GB" w:eastAsia="zh-TW"/>
        </w:rPr>
        <w:t>والباحثين.</w:t>
      </w:r>
      <w:r w:rsidR="00F10A5A">
        <w:rPr>
          <w:rtl/>
          <w:lang w:val="en-GB" w:eastAsia="zh-TW"/>
        </w:rPr>
        <w:t xml:space="preserve"> </w:t>
      </w:r>
      <w:r w:rsidR="00B756B3">
        <w:rPr>
          <w:rtl/>
          <w:lang w:val="en-GB" w:eastAsia="zh-TW"/>
        </w:rPr>
        <w:t>ويمثل</w:t>
      </w:r>
      <w:r w:rsidR="00F10A5A">
        <w:rPr>
          <w:rtl/>
          <w:lang w:val="en-GB" w:eastAsia="zh-TW"/>
        </w:rPr>
        <w:t xml:space="preserve"> </w:t>
      </w:r>
      <w:r w:rsidR="00B756B3">
        <w:rPr>
          <w:rtl/>
          <w:lang w:val="en-GB" w:eastAsia="zh-TW"/>
        </w:rPr>
        <w:t>المنتدى</w:t>
      </w:r>
      <w:r w:rsidR="00F10A5A">
        <w:rPr>
          <w:rtl/>
          <w:lang w:val="en-GB" w:eastAsia="zh-TW"/>
        </w:rPr>
        <w:t xml:space="preserve"> </w:t>
      </w:r>
      <w:r w:rsidR="00B756B3">
        <w:rPr>
          <w:rtl/>
          <w:lang w:val="en-GB" w:eastAsia="zh-TW"/>
        </w:rPr>
        <w:t>السويدي</w:t>
      </w:r>
      <w:r w:rsidR="00F10A5A">
        <w:rPr>
          <w:rtl/>
          <w:lang w:val="en-GB" w:eastAsia="zh-TW"/>
        </w:rPr>
        <w:t xml:space="preserve"> </w:t>
      </w:r>
      <w:r w:rsidR="00B756B3">
        <w:rPr>
          <w:rtl/>
          <w:lang w:val="en-GB" w:eastAsia="zh-TW"/>
        </w:rPr>
        <w:t>لحقوق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أكبر</w:t>
      </w:r>
      <w:r w:rsidR="00F10A5A">
        <w:rPr>
          <w:rtl/>
          <w:lang w:val="en-GB" w:eastAsia="zh-TW"/>
        </w:rPr>
        <w:t xml:space="preserve"> </w:t>
      </w:r>
      <w:r w:rsidR="00B756B3">
        <w:rPr>
          <w:rtl/>
          <w:lang w:val="en-GB" w:eastAsia="zh-TW"/>
        </w:rPr>
        <w:t>تظاهرة</w:t>
      </w:r>
      <w:r w:rsidR="00F10A5A">
        <w:rPr>
          <w:rtl/>
          <w:lang w:val="en-GB" w:eastAsia="zh-TW"/>
        </w:rPr>
        <w:t xml:space="preserve"> </w:t>
      </w:r>
      <w:r w:rsidR="00B756B3">
        <w:rPr>
          <w:rtl/>
          <w:lang w:val="en-GB" w:eastAsia="zh-TW"/>
        </w:rPr>
        <w:t>لحقوق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بلدان</w:t>
      </w:r>
      <w:r w:rsidR="00F10A5A">
        <w:rPr>
          <w:rtl/>
          <w:lang w:val="en-GB" w:eastAsia="zh-TW"/>
        </w:rPr>
        <w:t xml:space="preserve"> </w:t>
      </w:r>
      <w:r w:rsidR="00B756B3">
        <w:rPr>
          <w:rtl/>
          <w:lang w:val="en-GB" w:eastAsia="zh-TW"/>
        </w:rPr>
        <w:t>الشمال</w:t>
      </w:r>
      <w:r w:rsidR="00F10A5A">
        <w:rPr>
          <w:rtl/>
          <w:lang w:val="en-GB" w:eastAsia="zh-TW"/>
        </w:rPr>
        <w:t xml:space="preserve"> </w:t>
      </w:r>
      <w:r w:rsidR="00B756B3">
        <w:rPr>
          <w:rtl/>
          <w:lang w:val="en-GB" w:eastAsia="zh-TW"/>
        </w:rPr>
        <w:t>الأوروبي.</w:t>
      </w:r>
      <w:r w:rsidR="00F10A5A">
        <w:rPr>
          <w:rtl/>
          <w:lang w:val="en-GB" w:eastAsia="zh-TW"/>
        </w:rPr>
        <w:t xml:space="preserve"> </w:t>
      </w:r>
      <w:r w:rsidR="00B756B3">
        <w:rPr>
          <w:rtl/>
          <w:lang w:val="en-GB" w:eastAsia="zh-TW"/>
        </w:rPr>
        <w:t>وفي</w:t>
      </w:r>
      <w:r w:rsidR="00F10A5A">
        <w:rPr>
          <w:rtl/>
          <w:lang w:val="en-GB" w:eastAsia="zh-TW"/>
        </w:rPr>
        <w:t xml:space="preserve"> </w:t>
      </w:r>
      <w:r w:rsidR="00B756B3">
        <w:rPr>
          <w:rtl/>
          <w:lang w:val="en-GB" w:eastAsia="zh-TW"/>
        </w:rPr>
        <w:t>عام</w:t>
      </w:r>
      <w:r w:rsidR="00341C56">
        <w:rPr>
          <w:rFonts w:hint="cs"/>
          <w:rtl/>
          <w:lang w:val="en-GB" w:eastAsia="zh-TW"/>
        </w:rPr>
        <w:t> </w:t>
      </w:r>
      <w:r w:rsidR="00B756B3">
        <w:rPr>
          <w:rtl/>
          <w:lang w:val="en-GB" w:eastAsia="zh-TW"/>
        </w:rPr>
        <w:t>2016،</w:t>
      </w:r>
      <w:r w:rsidR="00F10A5A">
        <w:rPr>
          <w:rtl/>
          <w:lang w:val="en-GB" w:eastAsia="zh-TW"/>
        </w:rPr>
        <w:t xml:space="preserve"> </w:t>
      </w:r>
      <w:r w:rsidR="00B756B3">
        <w:rPr>
          <w:rtl/>
          <w:lang w:val="en-GB" w:eastAsia="zh-TW"/>
        </w:rPr>
        <w:t>اجتذب</w:t>
      </w:r>
      <w:r w:rsidR="00F10A5A">
        <w:rPr>
          <w:rtl/>
          <w:lang w:val="en-GB" w:eastAsia="zh-TW"/>
        </w:rPr>
        <w:t xml:space="preserve"> </w:t>
      </w:r>
      <w:r w:rsidR="00B756B3">
        <w:rPr>
          <w:rtl/>
          <w:lang w:val="en-GB" w:eastAsia="zh-TW"/>
        </w:rPr>
        <w:t>المنتدى</w:t>
      </w:r>
      <w:r w:rsidR="00F10A5A">
        <w:rPr>
          <w:rtl/>
          <w:lang w:val="en-GB" w:eastAsia="zh-TW"/>
        </w:rPr>
        <w:t xml:space="preserve"> </w:t>
      </w:r>
      <w:r w:rsidR="00B756B3">
        <w:rPr>
          <w:rtl/>
          <w:lang w:val="en-GB" w:eastAsia="zh-TW"/>
        </w:rPr>
        <w:t>حوالي</w:t>
      </w:r>
      <w:r w:rsidR="00F10A5A">
        <w:rPr>
          <w:rtl/>
          <w:lang w:val="en-GB" w:eastAsia="zh-TW"/>
        </w:rPr>
        <w:t xml:space="preserve"> </w:t>
      </w:r>
      <w:r w:rsidR="00B756B3">
        <w:rPr>
          <w:rtl/>
          <w:lang w:val="en-GB" w:eastAsia="zh-TW"/>
        </w:rPr>
        <w:t>000</w:t>
      </w:r>
      <w:r w:rsidR="00F10A5A">
        <w:rPr>
          <w:rtl/>
          <w:lang w:val="en-GB" w:eastAsia="zh-TW"/>
        </w:rPr>
        <w:t xml:space="preserve"> </w:t>
      </w:r>
      <w:r w:rsidR="00B756B3">
        <w:rPr>
          <w:rtl/>
          <w:lang w:val="en-GB" w:eastAsia="zh-TW"/>
        </w:rPr>
        <w:t>5</w:t>
      </w:r>
      <w:r w:rsidR="00F10A5A">
        <w:rPr>
          <w:rtl/>
          <w:lang w:val="en-GB" w:eastAsia="zh-TW"/>
        </w:rPr>
        <w:t xml:space="preserve"> </w:t>
      </w:r>
      <w:r w:rsidR="00B756B3">
        <w:rPr>
          <w:rtl/>
          <w:lang w:val="en-GB" w:eastAsia="zh-TW"/>
        </w:rPr>
        <w:t>مشارك.</w:t>
      </w:r>
      <w:r w:rsidR="00F10A5A">
        <w:rPr>
          <w:rtl/>
          <w:lang w:val="en-GB" w:eastAsia="zh-TW"/>
        </w:rPr>
        <w:t xml:space="preserve"> </w:t>
      </w:r>
      <w:r w:rsidR="00B756B3">
        <w:rPr>
          <w:rtl/>
          <w:lang w:val="en-GB" w:eastAsia="zh-TW"/>
        </w:rPr>
        <w:t>وهو</w:t>
      </w:r>
      <w:r w:rsidR="00F10A5A">
        <w:rPr>
          <w:rtl/>
          <w:lang w:val="en-GB" w:eastAsia="zh-TW"/>
        </w:rPr>
        <w:t xml:space="preserve"> </w:t>
      </w:r>
      <w:r w:rsidR="00B756B3">
        <w:rPr>
          <w:rtl/>
          <w:lang w:val="en-GB" w:eastAsia="zh-TW"/>
        </w:rPr>
        <w:t>يُنظّم</w:t>
      </w:r>
      <w:r w:rsidR="00F10A5A">
        <w:rPr>
          <w:rtl/>
          <w:lang w:val="en-GB" w:eastAsia="zh-TW"/>
        </w:rPr>
        <w:t xml:space="preserve"> </w:t>
      </w:r>
      <w:r w:rsidR="00B756B3">
        <w:rPr>
          <w:rtl/>
          <w:lang w:val="en-GB" w:eastAsia="zh-TW"/>
        </w:rPr>
        <w:t>كل</w:t>
      </w:r>
      <w:r w:rsidR="00F10A5A">
        <w:rPr>
          <w:rtl/>
          <w:lang w:val="en-GB" w:eastAsia="zh-TW"/>
        </w:rPr>
        <w:t xml:space="preserve"> </w:t>
      </w:r>
      <w:r w:rsidR="00B756B3">
        <w:rPr>
          <w:rtl/>
          <w:lang w:val="en-GB" w:eastAsia="zh-TW"/>
        </w:rPr>
        <w:t>سنة</w:t>
      </w:r>
      <w:r w:rsidR="00F10A5A">
        <w:rPr>
          <w:rtl/>
          <w:lang w:val="en-GB" w:eastAsia="zh-TW"/>
        </w:rPr>
        <w:t xml:space="preserve"> </w:t>
      </w:r>
      <w:r w:rsidR="00B756B3">
        <w:rPr>
          <w:rtl/>
          <w:lang w:val="en-GB" w:eastAsia="zh-TW"/>
        </w:rPr>
        <w:t>ويهدف</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المساهمة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تطوير</w:t>
      </w:r>
      <w:r w:rsidR="00F10A5A">
        <w:rPr>
          <w:rtl/>
          <w:lang w:val="en-GB" w:eastAsia="zh-TW"/>
        </w:rPr>
        <w:t xml:space="preserve"> </w:t>
      </w:r>
      <w:r w:rsidR="00B756B3">
        <w:rPr>
          <w:rtl/>
          <w:lang w:val="en-GB" w:eastAsia="zh-TW"/>
        </w:rPr>
        <w:t>الأفكار</w:t>
      </w:r>
      <w:r w:rsidR="00F10A5A">
        <w:rPr>
          <w:rtl/>
          <w:lang w:val="en-GB" w:eastAsia="zh-TW"/>
        </w:rPr>
        <w:t xml:space="preserve"> </w:t>
      </w:r>
      <w:r w:rsidR="00B756B3">
        <w:rPr>
          <w:rtl/>
          <w:lang w:val="en-GB" w:eastAsia="zh-TW"/>
        </w:rPr>
        <w:t>المتعلقة</w:t>
      </w:r>
      <w:r w:rsidR="00F10A5A">
        <w:rPr>
          <w:rtl/>
          <w:lang w:val="en-GB" w:eastAsia="zh-TW"/>
        </w:rPr>
        <w:t xml:space="preserve"> </w:t>
      </w:r>
      <w:r w:rsidR="00B756B3">
        <w:rPr>
          <w:rtl/>
          <w:lang w:val="en-GB" w:eastAsia="zh-TW"/>
        </w:rPr>
        <w:t>بحقوق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وإعمالها</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وعلى</w:t>
      </w:r>
      <w:r w:rsidR="00F10A5A">
        <w:rPr>
          <w:rtl/>
          <w:lang w:val="en-GB" w:eastAsia="zh-TW"/>
        </w:rPr>
        <w:t xml:space="preserve"> </w:t>
      </w:r>
      <w:r w:rsidR="00B756B3">
        <w:rPr>
          <w:rtl/>
          <w:lang w:val="en-GB" w:eastAsia="zh-TW"/>
        </w:rPr>
        <w:t>الصعيد</w:t>
      </w:r>
      <w:r w:rsidR="00F10A5A">
        <w:rPr>
          <w:rtl/>
          <w:lang w:val="en-GB" w:eastAsia="zh-TW"/>
        </w:rPr>
        <w:t xml:space="preserve"> </w:t>
      </w:r>
      <w:r w:rsidR="00B756B3">
        <w:rPr>
          <w:rtl/>
          <w:lang w:val="en-GB" w:eastAsia="zh-TW"/>
        </w:rPr>
        <w:t>الدولي.</w:t>
      </w:r>
      <w:r w:rsidR="00F10A5A">
        <w:rPr>
          <w:rtl/>
          <w:lang w:val="en-GB" w:eastAsia="zh-TW"/>
        </w:rPr>
        <w:t xml:space="preserve"> </w:t>
      </w:r>
      <w:r w:rsidR="00B756B3">
        <w:rPr>
          <w:rtl/>
          <w:lang w:val="en-GB" w:eastAsia="zh-TW"/>
        </w:rPr>
        <w:t>وتكمن</w:t>
      </w:r>
      <w:r w:rsidR="00F10A5A">
        <w:rPr>
          <w:rtl/>
          <w:lang w:val="en-GB" w:eastAsia="zh-TW"/>
        </w:rPr>
        <w:t xml:space="preserve"> </w:t>
      </w:r>
      <w:r w:rsidR="00B756B3">
        <w:rPr>
          <w:rtl/>
          <w:lang w:val="en-GB" w:eastAsia="zh-TW"/>
        </w:rPr>
        <w:t>الغاية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توسيع</w:t>
      </w:r>
      <w:r w:rsidR="00F10A5A">
        <w:rPr>
          <w:rtl/>
          <w:lang w:val="en-GB" w:eastAsia="zh-TW"/>
        </w:rPr>
        <w:t xml:space="preserve"> </w:t>
      </w:r>
      <w:r w:rsidR="00B756B3">
        <w:rPr>
          <w:rtl/>
          <w:lang w:val="en-GB" w:eastAsia="zh-TW"/>
        </w:rPr>
        <w:t>النقاش</w:t>
      </w:r>
      <w:r w:rsidR="00F10A5A">
        <w:rPr>
          <w:rtl/>
          <w:lang w:val="en-GB" w:eastAsia="zh-TW"/>
        </w:rPr>
        <w:t xml:space="preserve"> </w:t>
      </w:r>
      <w:r w:rsidR="00B756B3">
        <w:rPr>
          <w:rtl/>
          <w:lang w:val="en-GB" w:eastAsia="zh-TW"/>
        </w:rPr>
        <w:t>العام</w:t>
      </w:r>
      <w:r w:rsidR="00F10A5A">
        <w:rPr>
          <w:rtl/>
          <w:lang w:val="en-GB" w:eastAsia="zh-TW"/>
        </w:rPr>
        <w:t xml:space="preserve"> </w:t>
      </w:r>
      <w:r w:rsidR="00B756B3">
        <w:rPr>
          <w:rtl/>
          <w:lang w:val="en-GB" w:eastAsia="zh-TW"/>
        </w:rPr>
        <w:t>وتعميقه،</w:t>
      </w:r>
      <w:r w:rsidR="00F10A5A">
        <w:rPr>
          <w:rtl/>
          <w:lang w:val="en-GB" w:eastAsia="zh-TW"/>
        </w:rPr>
        <w:t xml:space="preserve"> </w:t>
      </w:r>
      <w:r w:rsidR="00B756B3">
        <w:rPr>
          <w:rtl/>
          <w:lang w:val="en-GB" w:eastAsia="zh-TW"/>
        </w:rPr>
        <w:t>وإعلاء</w:t>
      </w:r>
      <w:r w:rsidR="00F10A5A">
        <w:rPr>
          <w:rtl/>
          <w:lang w:val="en-GB" w:eastAsia="zh-TW"/>
        </w:rPr>
        <w:t xml:space="preserve"> </w:t>
      </w:r>
      <w:r w:rsidR="00B756B3">
        <w:rPr>
          <w:rtl/>
          <w:lang w:val="en-GB" w:eastAsia="zh-TW"/>
        </w:rPr>
        <w:t>مرتبة</w:t>
      </w:r>
      <w:r w:rsidR="00F10A5A">
        <w:rPr>
          <w:rtl/>
          <w:lang w:val="en-GB" w:eastAsia="zh-TW"/>
        </w:rPr>
        <w:t xml:space="preserve"> </w:t>
      </w:r>
      <w:r w:rsidR="00B756B3">
        <w:rPr>
          <w:rtl/>
          <w:lang w:val="en-GB" w:eastAsia="zh-TW"/>
        </w:rPr>
        <w:t>مسائل</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جدول</w:t>
      </w:r>
      <w:r w:rsidR="00F10A5A">
        <w:rPr>
          <w:rtl/>
          <w:lang w:val="en-GB" w:eastAsia="zh-TW"/>
        </w:rPr>
        <w:t xml:space="preserve"> </w:t>
      </w:r>
      <w:r w:rsidR="00B756B3">
        <w:rPr>
          <w:rtl/>
          <w:lang w:val="en-GB" w:eastAsia="zh-TW"/>
        </w:rPr>
        <w:t>الأعمال</w:t>
      </w:r>
      <w:r w:rsidR="00F10A5A">
        <w:rPr>
          <w:rtl/>
          <w:lang w:val="en-GB" w:eastAsia="zh-TW"/>
        </w:rPr>
        <w:t xml:space="preserve"> </w:t>
      </w:r>
      <w:r w:rsidR="00B756B3">
        <w:rPr>
          <w:rtl/>
          <w:lang w:val="en-GB" w:eastAsia="zh-TW"/>
        </w:rPr>
        <w:t>السياسي،</w:t>
      </w:r>
      <w:r w:rsidR="00F10A5A">
        <w:rPr>
          <w:rtl/>
          <w:lang w:val="en-GB" w:eastAsia="zh-TW"/>
        </w:rPr>
        <w:t xml:space="preserve"> </w:t>
      </w:r>
      <w:r w:rsidR="00B756B3">
        <w:rPr>
          <w:rtl/>
          <w:lang w:val="en-GB" w:eastAsia="zh-TW"/>
        </w:rPr>
        <w:t>وتطوير</w:t>
      </w:r>
      <w:r w:rsidR="00F10A5A">
        <w:rPr>
          <w:rtl/>
          <w:lang w:val="en-GB" w:eastAsia="zh-TW"/>
        </w:rPr>
        <w:t xml:space="preserve"> </w:t>
      </w:r>
      <w:r w:rsidR="00B756B3">
        <w:rPr>
          <w:rtl/>
          <w:lang w:val="en-GB" w:eastAsia="zh-TW"/>
        </w:rPr>
        <w:t>التعاون</w:t>
      </w:r>
      <w:r w:rsidR="00F10A5A">
        <w:rPr>
          <w:rtl/>
          <w:lang w:val="en-GB" w:eastAsia="zh-TW"/>
        </w:rPr>
        <w:t xml:space="preserve"> </w:t>
      </w:r>
      <w:r w:rsidR="00B756B3">
        <w:rPr>
          <w:rtl/>
          <w:lang w:val="en-GB" w:eastAsia="zh-TW"/>
        </w:rPr>
        <w:t>بين</w:t>
      </w:r>
      <w:r w:rsidR="00F10A5A">
        <w:rPr>
          <w:rtl/>
          <w:lang w:val="en-GB" w:eastAsia="zh-TW"/>
        </w:rPr>
        <w:t xml:space="preserve"> </w:t>
      </w:r>
      <w:r w:rsidR="00B756B3">
        <w:rPr>
          <w:rtl/>
          <w:lang w:val="en-GB" w:eastAsia="zh-TW"/>
        </w:rPr>
        <w:t>المنظمات</w:t>
      </w:r>
      <w:r w:rsidR="00F10A5A">
        <w:rPr>
          <w:rtl/>
          <w:lang w:val="en-GB" w:eastAsia="zh-TW"/>
        </w:rPr>
        <w:t xml:space="preserve"> </w:t>
      </w:r>
      <w:r w:rsidR="00B756B3">
        <w:rPr>
          <w:rtl/>
          <w:lang w:val="en-GB" w:eastAsia="zh-TW"/>
        </w:rPr>
        <w:t>غير</w:t>
      </w:r>
      <w:r w:rsidR="00F10A5A">
        <w:rPr>
          <w:rtl/>
          <w:lang w:val="en-GB" w:eastAsia="zh-TW"/>
        </w:rPr>
        <w:t xml:space="preserve"> </w:t>
      </w:r>
      <w:r w:rsidR="00B756B3">
        <w:rPr>
          <w:rtl/>
          <w:lang w:val="en-GB" w:eastAsia="zh-TW"/>
        </w:rPr>
        <w:t>الحكومية</w:t>
      </w:r>
      <w:r w:rsidR="00F10A5A">
        <w:rPr>
          <w:rtl/>
          <w:lang w:val="en-GB" w:eastAsia="zh-TW"/>
        </w:rPr>
        <w:t xml:space="preserve"> </w:t>
      </w:r>
      <w:r w:rsidR="00B756B3">
        <w:rPr>
          <w:rtl/>
          <w:lang w:val="en-GB" w:eastAsia="zh-TW"/>
        </w:rPr>
        <w:t>والسلطات</w:t>
      </w:r>
      <w:r w:rsidR="00F10A5A">
        <w:rPr>
          <w:rtl/>
          <w:lang w:val="en-GB" w:eastAsia="zh-TW"/>
        </w:rPr>
        <w:t xml:space="preserve"> </w:t>
      </w:r>
      <w:r w:rsidR="00B756B3">
        <w:rPr>
          <w:rtl/>
          <w:lang w:val="en-GB" w:eastAsia="zh-TW"/>
        </w:rPr>
        <w:t>الحكومية</w:t>
      </w:r>
      <w:r w:rsidR="00F10A5A">
        <w:rPr>
          <w:rtl/>
          <w:lang w:val="en-GB" w:eastAsia="zh-TW"/>
        </w:rPr>
        <w:t xml:space="preserve"> </w:t>
      </w:r>
      <w:r w:rsidR="00B756B3">
        <w:rPr>
          <w:rtl/>
          <w:lang w:val="en-GB" w:eastAsia="zh-TW"/>
        </w:rPr>
        <w:t>المسؤولة</w:t>
      </w:r>
      <w:r w:rsidR="00F10A5A">
        <w:rPr>
          <w:rtl/>
          <w:lang w:val="en-GB" w:eastAsia="zh-TW"/>
        </w:rPr>
        <w:t xml:space="preserve"> </w:t>
      </w:r>
      <w:r w:rsidR="00B756B3">
        <w:rPr>
          <w:rtl/>
          <w:lang w:val="en-GB" w:eastAsia="zh-TW"/>
        </w:rPr>
        <w:t>بصفة</w:t>
      </w:r>
      <w:r w:rsidR="00F10A5A">
        <w:rPr>
          <w:rtl/>
          <w:lang w:val="en-GB" w:eastAsia="zh-TW"/>
        </w:rPr>
        <w:t xml:space="preserve"> </w:t>
      </w:r>
      <w:r w:rsidR="00B756B3">
        <w:rPr>
          <w:rtl/>
          <w:lang w:val="en-GB" w:eastAsia="zh-TW"/>
        </w:rPr>
        <w:t>خاصة</w:t>
      </w:r>
      <w:r w:rsidR="00F10A5A">
        <w:rPr>
          <w:rtl/>
          <w:lang w:val="en-GB" w:eastAsia="zh-TW"/>
        </w:rPr>
        <w:t xml:space="preserve"> </w:t>
      </w:r>
      <w:r w:rsidR="00B756B3">
        <w:rPr>
          <w:rtl/>
          <w:lang w:val="en-GB" w:eastAsia="zh-TW"/>
        </w:rPr>
        <w:t>عن</w:t>
      </w:r>
      <w:r w:rsidR="00F10A5A">
        <w:rPr>
          <w:rtl/>
          <w:lang w:val="en-GB" w:eastAsia="zh-TW"/>
        </w:rPr>
        <w:t xml:space="preserve"> </w:t>
      </w:r>
      <w:r w:rsidR="00B756B3">
        <w:rPr>
          <w:rtl/>
          <w:lang w:val="en-GB" w:eastAsia="zh-TW"/>
        </w:rPr>
        <w:t>مسائل</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وتوفير</w:t>
      </w:r>
      <w:r w:rsidR="00F10A5A">
        <w:rPr>
          <w:rtl/>
          <w:lang w:val="en-GB" w:eastAsia="zh-TW"/>
        </w:rPr>
        <w:t xml:space="preserve"> </w:t>
      </w:r>
      <w:r w:rsidR="00B756B3">
        <w:rPr>
          <w:rtl/>
          <w:lang w:val="en-GB" w:eastAsia="zh-TW"/>
        </w:rPr>
        <w:t>المعارف</w:t>
      </w:r>
      <w:r w:rsidR="00F10A5A">
        <w:rPr>
          <w:rtl/>
          <w:lang w:val="en-GB" w:eastAsia="zh-TW"/>
        </w:rPr>
        <w:t xml:space="preserve"> </w:t>
      </w:r>
      <w:r w:rsidR="00B756B3">
        <w:rPr>
          <w:rtl/>
          <w:lang w:val="en-GB" w:eastAsia="zh-TW"/>
        </w:rPr>
        <w:t>والمناهج</w:t>
      </w:r>
      <w:r w:rsidR="00F10A5A">
        <w:rPr>
          <w:rtl/>
          <w:lang w:val="en-GB" w:eastAsia="zh-TW"/>
        </w:rPr>
        <w:t xml:space="preserve"> </w:t>
      </w:r>
      <w:r w:rsidR="00B756B3">
        <w:rPr>
          <w:rtl/>
          <w:lang w:val="en-GB" w:eastAsia="zh-TW"/>
        </w:rPr>
        <w:t>اللازمة</w:t>
      </w:r>
      <w:r w:rsidR="00F10A5A">
        <w:rPr>
          <w:rtl/>
          <w:lang w:val="en-GB" w:eastAsia="zh-TW"/>
        </w:rPr>
        <w:t xml:space="preserve"> </w:t>
      </w:r>
      <w:r w:rsidR="00B756B3">
        <w:rPr>
          <w:rtl/>
          <w:lang w:val="en-GB" w:eastAsia="zh-TW"/>
        </w:rPr>
        <w:t>لإعمال</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أرض</w:t>
      </w:r>
      <w:r w:rsidR="00F10A5A">
        <w:rPr>
          <w:rtl/>
          <w:lang w:val="en-GB" w:eastAsia="zh-TW"/>
        </w:rPr>
        <w:t xml:space="preserve"> </w:t>
      </w:r>
      <w:r w:rsidR="00B756B3">
        <w:rPr>
          <w:rtl/>
          <w:lang w:val="en-GB" w:eastAsia="zh-TW"/>
        </w:rPr>
        <w:t>الواقع،</w:t>
      </w:r>
      <w:r w:rsidR="00F10A5A">
        <w:rPr>
          <w:rtl/>
          <w:lang w:val="en-GB" w:eastAsia="zh-TW"/>
        </w:rPr>
        <w:t xml:space="preserve"> </w:t>
      </w:r>
      <w:r w:rsidR="00B756B3">
        <w:rPr>
          <w:rtl/>
          <w:lang w:val="en-GB" w:eastAsia="zh-TW"/>
        </w:rPr>
        <w:t>وإبراز</w:t>
      </w:r>
      <w:r w:rsidR="00F10A5A">
        <w:rPr>
          <w:rtl/>
          <w:lang w:val="en-GB" w:eastAsia="zh-TW"/>
        </w:rPr>
        <w:t xml:space="preserve"> </w:t>
      </w:r>
      <w:r w:rsidR="00B756B3">
        <w:rPr>
          <w:rtl/>
          <w:lang w:val="en-GB" w:eastAsia="zh-TW"/>
        </w:rPr>
        <w:t>التحديات</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مجال</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والمساهمة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إقامة</w:t>
      </w:r>
      <w:r w:rsidR="00F10A5A">
        <w:rPr>
          <w:rtl/>
          <w:lang w:val="en-GB" w:eastAsia="zh-TW"/>
        </w:rPr>
        <w:t xml:space="preserve"> </w:t>
      </w:r>
      <w:r w:rsidR="00B756B3">
        <w:rPr>
          <w:rtl/>
          <w:lang w:val="en-GB" w:eastAsia="zh-TW"/>
        </w:rPr>
        <w:t>شبكات</w:t>
      </w:r>
      <w:r w:rsidR="00F10A5A">
        <w:rPr>
          <w:rtl/>
          <w:lang w:val="en-GB" w:eastAsia="zh-TW"/>
        </w:rPr>
        <w:t xml:space="preserve"> </w:t>
      </w:r>
      <w:r w:rsidR="00B756B3">
        <w:rPr>
          <w:rtl/>
          <w:lang w:val="en-GB" w:eastAsia="zh-TW"/>
        </w:rPr>
        <w:t>جديدة.</w:t>
      </w:r>
    </w:p>
    <w:p w:rsidR="00B756B3" w:rsidRPr="00341C56" w:rsidRDefault="00F755C3" w:rsidP="00F755C3">
      <w:pPr>
        <w:pStyle w:val="SingleTxtGA"/>
        <w:rPr>
          <w:spacing w:val="-4"/>
          <w:rtl/>
          <w:lang w:val="en-GB" w:eastAsia="zh-TW"/>
        </w:rPr>
      </w:pPr>
      <w:r w:rsidRPr="00341C56">
        <w:rPr>
          <w:spacing w:val="-4"/>
          <w:rtl/>
          <w:lang w:val="en-GB" w:eastAsia="zh-TW"/>
        </w:rPr>
        <w:t>١١٨-</w:t>
      </w:r>
      <w:r w:rsidRPr="00341C56">
        <w:rPr>
          <w:spacing w:val="-4"/>
          <w:rtl/>
          <w:lang w:val="en-GB" w:eastAsia="zh-TW"/>
        </w:rPr>
        <w:tab/>
      </w:r>
      <w:r w:rsidR="00B756B3" w:rsidRPr="00341C56">
        <w:rPr>
          <w:spacing w:val="-4"/>
          <w:rtl/>
          <w:lang w:val="en-GB" w:eastAsia="zh-TW"/>
        </w:rPr>
        <w:t>وتشارك</w:t>
      </w:r>
      <w:r w:rsidR="00F10A5A" w:rsidRPr="00341C56">
        <w:rPr>
          <w:spacing w:val="-4"/>
          <w:rtl/>
          <w:lang w:val="en-GB" w:eastAsia="zh-TW"/>
        </w:rPr>
        <w:t xml:space="preserve"> </w:t>
      </w:r>
      <w:r w:rsidR="00B756B3" w:rsidRPr="00341C56">
        <w:rPr>
          <w:spacing w:val="-4"/>
          <w:rtl/>
          <w:lang w:val="en-GB" w:eastAsia="zh-TW"/>
        </w:rPr>
        <w:t>المكاتب</w:t>
      </w:r>
      <w:r w:rsidR="00F10A5A" w:rsidRPr="00341C56">
        <w:rPr>
          <w:spacing w:val="-4"/>
          <w:rtl/>
          <w:lang w:val="en-GB" w:eastAsia="zh-TW"/>
        </w:rPr>
        <w:t xml:space="preserve"> </w:t>
      </w:r>
      <w:r w:rsidR="00B756B3" w:rsidRPr="00341C56">
        <w:rPr>
          <w:spacing w:val="-4"/>
          <w:rtl/>
          <w:lang w:val="en-GB" w:eastAsia="zh-TW"/>
        </w:rPr>
        <w:t>الحكومية</w:t>
      </w:r>
      <w:r w:rsidR="00F10A5A" w:rsidRPr="00341C56">
        <w:rPr>
          <w:spacing w:val="-4"/>
          <w:rtl/>
          <w:lang w:val="en-GB" w:eastAsia="zh-TW"/>
        </w:rPr>
        <w:t xml:space="preserve"> </w:t>
      </w:r>
      <w:r w:rsidR="00B756B3" w:rsidRPr="00341C56">
        <w:rPr>
          <w:spacing w:val="-4"/>
          <w:rtl/>
          <w:lang w:val="en-GB" w:eastAsia="zh-TW"/>
        </w:rPr>
        <w:t>السويدية</w:t>
      </w:r>
      <w:r w:rsidR="00F10A5A" w:rsidRPr="00341C56">
        <w:rPr>
          <w:spacing w:val="-4"/>
          <w:rtl/>
          <w:lang w:val="en-GB" w:eastAsia="zh-TW"/>
        </w:rPr>
        <w:t xml:space="preserve"> </w:t>
      </w:r>
      <w:r w:rsidR="00B756B3" w:rsidRPr="00341C56">
        <w:rPr>
          <w:spacing w:val="-4"/>
          <w:rtl/>
          <w:lang w:val="en-GB" w:eastAsia="zh-TW"/>
        </w:rPr>
        <w:t>بنشاط</w:t>
      </w:r>
      <w:r w:rsidR="00F10A5A" w:rsidRPr="00341C56">
        <w:rPr>
          <w:spacing w:val="-4"/>
          <w:rtl/>
          <w:lang w:val="en-GB" w:eastAsia="zh-TW"/>
        </w:rPr>
        <w:t xml:space="preserve"> </w:t>
      </w:r>
      <w:r w:rsidR="00B756B3" w:rsidRPr="00341C56">
        <w:rPr>
          <w:spacing w:val="-4"/>
          <w:rtl/>
          <w:lang w:val="en-GB" w:eastAsia="zh-TW"/>
        </w:rPr>
        <w:t>كل</w:t>
      </w:r>
      <w:r w:rsidR="00F10A5A" w:rsidRPr="00341C56">
        <w:rPr>
          <w:spacing w:val="-4"/>
          <w:rtl/>
          <w:lang w:val="en-GB" w:eastAsia="zh-TW"/>
        </w:rPr>
        <w:t xml:space="preserve"> </w:t>
      </w:r>
      <w:r w:rsidR="00B756B3" w:rsidRPr="00341C56">
        <w:rPr>
          <w:spacing w:val="-4"/>
          <w:rtl/>
          <w:lang w:val="en-GB" w:eastAsia="zh-TW"/>
        </w:rPr>
        <w:t>سنة</w:t>
      </w:r>
      <w:r w:rsidR="00F10A5A" w:rsidRPr="00341C56">
        <w:rPr>
          <w:spacing w:val="-4"/>
          <w:rtl/>
          <w:lang w:val="en-GB" w:eastAsia="zh-TW"/>
        </w:rPr>
        <w:t xml:space="preserve"> </w:t>
      </w:r>
      <w:r w:rsidR="00B756B3" w:rsidRPr="00341C56">
        <w:rPr>
          <w:spacing w:val="-4"/>
          <w:rtl/>
          <w:lang w:val="en-GB" w:eastAsia="zh-TW"/>
        </w:rPr>
        <w:t>في</w:t>
      </w:r>
      <w:r w:rsidR="00F10A5A" w:rsidRPr="00341C56">
        <w:rPr>
          <w:spacing w:val="-4"/>
          <w:rtl/>
          <w:lang w:val="en-GB" w:eastAsia="zh-TW"/>
        </w:rPr>
        <w:t xml:space="preserve"> </w:t>
      </w:r>
      <w:r w:rsidR="00B756B3" w:rsidRPr="00341C56">
        <w:rPr>
          <w:spacing w:val="-4"/>
          <w:rtl/>
          <w:lang w:val="en-GB" w:eastAsia="zh-TW"/>
        </w:rPr>
        <w:t>المنتدى</w:t>
      </w:r>
      <w:r w:rsidR="00F10A5A" w:rsidRPr="00341C56">
        <w:rPr>
          <w:spacing w:val="-4"/>
          <w:rtl/>
          <w:lang w:val="en-GB" w:eastAsia="zh-TW"/>
        </w:rPr>
        <w:t xml:space="preserve"> </w:t>
      </w:r>
      <w:r w:rsidR="00B756B3" w:rsidRPr="00341C56">
        <w:rPr>
          <w:spacing w:val="-4"/>
          <w:rtl/>
          <w:lang w:val="en-GB" w:eastAsia="zh-TW"/>
        </w:rPr>
        <w:t>السويدي</w:t>
      </w:r>
      <w:r w:rsidR="00F10A5A" w:rsidRPr="00341C56">
        <w:rPr>
          <w:spacing w:val="-4"/>
          <w:rtl/>
          <w:lang w:val="en-GB" w:eastAsia="zh-TW"/>
        </w:rPr>
        <w:t xml:space="preserve"> </w:t>
      </w:r>
      <w:r w:rsidR="00B756B3" w:rsidRPr="00341C56">
        <w:rPr>
          <w:spacing w:val="-4"/>
          <w:rtl/>
          <w:lang w:val="en-GB" w:eastAsia="zh-TW"/>
        </w:rPr>
        <w:t>لحقوق</w:t>
      </w:r>
      <w:r w:rsidR="00F10A5A" w:rsidRPr="00341C56">
        <w:rPr>
          <w:spacing w:val="-4"/>
          <w:rtl/>
          <w:lang w:val="en-GB" w:eastAsia="zh-TW"/>
        </w:rPr>
        <w:t xml:space="preserve"> </w:t>
      </w:r>
      <w:r w:rsidR="00B756B3" w:rsidRPr="00341C56">
        <w:rPr>
          <w:spacing w:val="-4"/>
          <w:rtl/>
          <w:lang w:val="en-GB" w:eastAsia="zh-TW"/>
        </w:rPr>
        <w:t>الإنسان،</w:t>
      </w:r>
      <w:r w:rsidR="00F10A5A" w:rsidRPr="00341C56">
        <w:rPr>
          <w:spacing w:val="-4"/>
          <w:rtl/>
          <w:lang w:val="en-GB" w:eastAsia="zh-TW"/>
        </w:rPr>
        <w:t xml:space="preserve"> </w:t>
      </w:r>
      <w:r w:rsidR="00B756B3" w:rsidRPr="00341C56">
        <w:rPr>
          <w:spacing w:val="-4"/>
          <w:rtl/>
          <w:lang w:val="en-GB" w:eastAsia="zh-TW"/>
        </w:rPr>
        <w:t>بسبل</w:t>
      </w:r>
      <w:r w:rsidR="00F10A5A" w:rsidRPr="00341C56">
        <w:rPr>
          <w:spacing w:val="-4"/>
          <w:rtl/>
          <w:lang w:val="en-GB" w:eastAsia="zh-TW"/>
        </w:rPr>
        <w:t xml:space="preserve"> </w:t>
      </w:r>
      <w:r w:rsidR="00B756B3" w:rsidRPr="00341C56">
        <w:rPr>
          <w:spacing w:val="-4"/>
          <w:rtl/>
          <w:lang w:val="en-GB" w:eastAsia="zh-TW"/>
        </w:rPr>
        <w:t>منها</w:t>
      </w:r>
      <w:r w:rsidR="00F10A5A" w:rsidRPr="00341C56">
        <w:rPr>
          <w:spacing w:val="-4"/>
          <w:rtl/>
          <w:lang w:val="en-GB" w:eastAsia="zh-TW"/>
        </w:rPr>
        <w:t xml:space="preserve"> </w:t>
      </w:r>
      <w:r w:rsidR="00B756B3" w:rsidRPr="00341C56">
        <w:rPr>
          <w:spacing w:val="-4"/>
          <w:rtl/>
          <w:lang w:val="en-GB" w:eastAsia="zh-TW"/>
        </w:rPr>
        <w:t>مثلاً</w:t>
      </w:r>
      <w:r w:rsidR="00F10A5A" w:rsidRPr="00341C56">
        <w:rPr>
          <w:spacing w:val="-4"/>
          <w:rtl/>
          <w:lang w:val="en-GB" w:eastAsia="zh-TW"/>
        </w:rPr>
        <w:t xml:space="preserve"> </w:t>
      </w:r>
      <w:r w:rsidR="00B756B3" w:rsidRPr="00341C56">
        <w:rPr>
          <w:spacing w:val="-4"/>
          <w:rtl/>
          <w:lang w:val="en-GB" w:eastAsia="zh-TW"/>
        </w:rPr>
        <w:t>إنشاء</w:t>
      </w:r>
      <w:r w:rsidR="00F10A5A" w:rsidRPr="00341C56">
        <w:rPr>
          <w:spacing w:val="-4"/>
          <w:rtl/>
          <w:lang w:val="en-GB" w:eastAsia="zh-TW"/>
        </w:rPr>
        <w:t xml:space="preserve"> </w:t>
      </w:r>
      <w:r w:rsidR="00B756B3" w:rsidRPr="00341C56">
        <w:rPr>
          <w:spacing w:val="-4"/>
          <w:rtl/>
          <w:lang w:val="en-GB" w:eastAsia="zh-TW"/>
        </w:rPr>
        <w:t>مكتب</w:t>
      </w:r>
      <w:r w:rsidR="00F10A5A" w:rsidRPr="00341C56">
        <w:rPr>
          <w:spacing w:val="-4"/>
          <w:rtl/>
          <w:lang w:val="en-GB" w:eastAsia="zh-TW"/>
        </w:rPr>
        <w:t xml:space="preserve"> </w:t>
      </w:r>
      <w:r w:rsidR="00B756B3" w:rsidRPr="00341C56">
        <w:rPr>
          <w:spacing w:val="-4"/>
          <w:rtl/>
          <w:lang w:val="en-GB" w:eastAsia="zh-TW"/>
        </w:rPr>
        <w:t>للإعلام،</w:t>
      </w:r>
      <w:r w:rsidR="00F10A5A" w:rsidRPr="00341C56">
        <w:rPr>
          <w:spacing w:val="-4"/>
          <w:rtl/>
          <w:lang w:val="en-GB" w:eastAsia="zh-TW"/>
        </w:rPr>
        <w:t xml:space="preserve"> </w:t>
      </w:r>
      <w:r w:rsidR="00B756B3" w:rsidRPr="00341C56">
        <w:rPr>
          <w:spacing w:val="-4"/>
          <w:rtl/>
          <w:lang w:val="en-GB" w:eastAsia="zh-TW"/>
        </w:rPr>
        <w:t>ونشر</w:t>
      </w:r>
      <w:r w:rsidR="00F10A5A" w:rsidRPr="00341C56">
        <w:rPr>
          <w:spacing w:val="-4"/>
          <w:rtl/>
          <w:lang w:val="en-GB" w:eastAsia="zh-TW"/>
        </w:rPr>
        <w:t xml:space="preserve"> </w:t>
      </w:r>
      <w:r w:rsidR="00B756B3" w:rsidRPr="00341C56">
        <w:rPr>
          <w:spacing w:val="-4"/>
          <w:rtl/>
          <w:lang w:val="en-GB" w:eastAsia="zh-TW"/>
        </w:rPr>
        <w:t>معلومات</w:t>
      </w:r>
      <w:r w:rsidR="00F10A5A" w:rsidRPr="00341C56">
        <w:rPr>
          <w:spacing w:val="-4"/>
          <w:rtl/>
          <w:lang w:val="en-GB" w:eastAsia="zh-TW"/>
        </w:rPr>
        <w:t xml:space="preserve"> </w:t>
      </w:r>
      <w:r w:rsidR="00B756B3" w:rsidRPr="00341C56">
        <w:rPr>
          <w:spacing w:val="-4"/>
          <w:rtl/>
          <w:lang w:val="en-GB" w:eastAsia="zh-TW"/>
        </w:rPr>
        <w:t>عن</w:t>
      </w:r>
      <w:r w:rsidR="00F10A5A" w:rsidRPr="00341C56">
        <w:rPr>
          <w:spacing w:val="-4"/>
          <w:rtl/>
          <w:lang w:val="en-GB" w:eastAsia="zh-TW"/>
        </w:rPr>
        <w:t xml:space="preserve"> </w:t>
      </w:r>
      <w:r w:rsidR="00B756B3" w:rsidRPr="00341C56">
        <w:rPr>
          <w:spacing w:val="-4"/>
          <w:rtl/>
          <w:lang w:val="en-GB" w:eastAsia="zh-TW"/>
        </w:rPr>
        <w:t>حقوق</w:t>
      </w:r>
      <w:r w:rsidR="00F10A5A" w:rsidRPr="00341C56">
        <w:rPr>
          <w:spacing w:val="-4"/>
          <w:rtl/>
          <w:lang w:val="en-GB" w:eastAsia="zh-TW"/>
        </w:rPr>
        <w:t xml:space="preserve"> </w:t>
      </w:r>
      <w:r w:rsidR="00B756B3" w:rsidRPr="00341C56">
        <w:rPr>
          <w:spacing w:val="-4"/>
          <w:rtl/>
          <w:lang w:val="en-GB" w:eastAsia="zh-TW"/>
        </w:rPr>
        <w:t>الإنسان،</w:t>
      </w:r>
      <w:r w:rsidR="00F10A5A" w:rsidRPr="00341C56">
        <w:rPr>
          <w:spacing w:val="-4"/>
          <w:rtl/>
          <w:lang w:val="en-GB" w:eastAsia="zh-TW"/>
        </w:rPr>
        <w:t xml:space="preserve"> </w:t>
      </w:r>
      <w:r w:rsidR="00B756B3" w:rsidRPr="00341C56">
        <w:rPr>
          <w:spacing w:val="-4"/>
          <w:rtl/>
          <w:lang w:val="en-GB" w:eastAsia="zh-TW"/>
        </w:rPr>
        <w:t>وعرض</w:t>
      </w:r>
      <w:r w:rsidR="00F10A5A" w:rsidRPr="00341C56">
        <w:rPr>
          <w:spacing w:val="-4"/>
          <w:rtl/>
          <w:lang w:val="en-GB" w:eastAsia="zh-TW"/>
        </w:rPr>
        <w:t xml:space="preserve"> </w:t>
      </w:r>
      <w:r w:rsidR="00B756B3" w:rsidRPr="00341C56">
        <w:rPr>
          <w:spacing w:val="-4"/>
          <w:rtl/>
          <w:lang w:val="en-GB" w:eastAsia="zh-TW"/>
        </w:rPr>
        <w:t>الموقع</w:t>
      </w:r>
      <w:r w:rsidR="00F10A5A" w:rsidRPr="00341C56">
        <w:rPr>
          <w:spacing w:val="-4"/>
          <w:rtl/>
          <w:lang w:val="en-GB" w:eastAsia="zh-TW"/>
        </w:rPr>
        <w:t xml:space="preserve"> </w:t>
      </w:r>
      <w:r w:rsidR="00B756B3" w:rsidRPr="00341C56">
        <w:rPr>
          <w:spacing w:val="-4"/>
          <w:rtl/>
          <w:lang w:val="en-GB" w:eastAsia="zh-TW"/>
        </w:rPr>
        <w:t>الشبكي</w:t>
      </w:r>
      <w:r w:rsidR="00F10A5A" w:rsidRPr="00341C56">
        <w:rPr>
          <w:spacing w:val="-4"/>
          <w:rtl/>
          <w:lang w:val="en-GB" w:eastAsia="zh-TW"/>
        </w:rPr>
        <w:t xml:space="preserve"> </w:t>
      </w:r>
      <w:r w:rsidR="00B756B3" w:rsidRPr="00341C56">
        <w:rPr>
          <w:spacing w:val="-4"/>
          <w:rtl/>
          <w:lang w:val="en-GB" w:eastAsia="zh-TW"/>
        </w:rPr>
        <w:t>لحقوق</w:t>
      </w:r>
      <w:r w:rsidR="00F10A5A" w:rsidRPr="00341C56">
        <w:rPr>
          <w:spacing w:val="-4"/>
          <w:rtl/>
          <w:lang w:val="en-GB" w:eastAsia="zh-TW"/>
        </w:rPr>
        <w:t xml:space="preserve"> </w:t>
      </w:r>
      <w:r w:rsidR="00B756B3" w:rsidRPr="00341C56">
        <w:rPr>
          <w:spacing w:val="-4"/>
          <w:rtl/>
          <w:lang w:val="en-GB" w:eastAsia="zh-TW"/>
        </w:rPr>
        <w:t>الإنسان،</w:t>
      </w:r>
      <w:r w:rsidR="00F10A5A" w:rsidRPr="00341C56">
        <w:rPr>
          <w:spacing w:val="-4"/>
          <w:rtl/>
          <w:lang w:val="en-GB" w:eastAsia="zh-TW"/>
        </w:rPr>
        <w:t xml:space="preserve"> </w:t>
      </w:r>
      <w:r w:rsidR="00B756B3" w:rsidRPr="00341C56">
        <w:rPr>
          <w:spacing w:val="-4"/>
          <w:rtl/>
          <w:lang w:val="en-GB" w:eastAsia="zh-TW"/>
        </w:rPr>
        <w:t>وإجراء</w:t>
      </w:r>
      <w:r w:rsidR="00F10A5A" w:rsidRPr="00341C56">
        <w:rPr>
          <w:spacing w:val="-4"/>
          <w:rtl/>
          <w:lang w:val="en-GB" w:eastAsia="zh-TW"/>
        </w:rPr>
        <w:t xml:space="preserve"> </w:t>
      </w:r>
      <w:r w:rsidR="00B756B3" w:rsidRPr="00341C56">
        <w:rPr>
          <w:spacing w:val="-4"/>
          <w:rtl/>
          <w:lang w:val="en-GB" w:eastAsia="zh-TW"/>
        </w:rPr>
        <w:t>مناقشات</w:t>
      </w:r>
      <w:r w:rsidR="00F10A5A" w:rsidRPr="00341C56">
        <w:rPr>
          <w:spacing w:val="-4"/>
          <w:rtl/>
          <w:lang w:val="en-GB" w:eastAsia="zh-TW"/>
        </w:rPr>
        <w:t xml:space="preserve"> </w:t>
      </w:r>
      <w:r w:rsidR="00B756B3" w:rsidRPr="00341C56">
        <w:rPr>
          <w:spacing w:val="-4"/>
          <w:rtl/>
          <w:lang w:val="en-GB" w:eastAsia="zh-TW"/>
        </w:rPr>
        <w:t>مع</w:t>
      </w:r>
      <w:r w:rsidR="00F10A5A" w:rsidRPr="00341C56">
        <w:rPr>
          <w:spacing w:val="-4"/>
          <w:rtl/>
          <w:lang w:val="en-GB" w:eastAsia="zh-TW"/>
        </w:rPr>
        <w:t xml:space="preserve"> </w:t>
      </w:r>
      <w:r w:rsidR="00B756B3" w:rsidRPr="00341C56">
        <w:rPr>
          <w:spacing w:val="-4"/>
          <w:rtl/>
          <w:lang w:val="en-GB" w:eastAsia="zh-TW"/>
        </w:rPr>
        <w:t>الزوار،</w:t>
      </w:r>
      <w:r w:rsidR="00F10A5A" w:rsidRPr="00341C56">
        <w:rPr>
          <w:spacing w:val="-4"/>
          <w:rtl/>
          <w:lang w:val="en-GB" w:eastAsia="zh-TW"/>
        </w:rPr>
        <w:t xml:space="preserve"> </w:t>
      </w:r>
      <w:r w:rsidR="00B756B3" w:rsidRPr="00341C56">
        <w:rPr>
          <w:spacing w:val="-4"/>
          <w:rtl/>
          <w:lang w:val="en-GB" w:eastAsia="zh-TW"/>
        </w:rPr>
        <w:t>والمشاركة</w:t>
      </w:r>
      <w:r w:rsidR="00F10A5A" w:rsidRPr="00341C56">
        <w:rPr>
          <w:spacing w:val="-4"/>
          <w:rtl/>
          <w:lang w:val="en-GB" w:eastAsia="zh-TW"/>
        </w:rPr>
        <w:t xml:space="preserve"> </w:t>
      </w:r>
      <w:r w:rsidR="00B756B3" w:rsidRPr="00341C56">
        <w:rPr>
          <w:spacing w:val="-4"/>
          <w:rtl/>
          <w:lang w:val="en-GB" w:eastAsia="zh-TW"/>
        </w:rPr>
        <w:t>في</w:t>
      </w:r>
      <w:r w:rsidR="00F10A5A" w:rsidRPr="00341C56">
        <w:rPr>
          <w:spacing w:val="-4"/>
          <w:rtl/>
          <w:lang w:val="en-GB" w:eastAsia="zh-TW"/>
        </w:rPr>
        <w:t xml:space="preserve"> </w:t>
      </w:r>
      <w:r w:rsidR="00B756B3" w:rsidRPr="00341C56">
        <w:rPr>
          <w:spacing w:val="-4"/>
          <w:rtl/>
          <w:lang w:val="en-GB" w:eastAsia="zh-TW"/>
        </w:rPr>
        <w:t>حلقات</w:t>
      </w:r>
      <w:r w:rsidR="00F10A5A" w:rsidRPr="00341C56">
        <w:rPr>
          <w:spacing w:val="-4"/>
          <w:rtl/>
          <w:lang w:val="en-GB" w:eastAsia="zh-TW"/>
        </w:rPr>
        <w:t xml:space="preserve"> </w:t>
      </w:r>
      <w:r w:rsidR="00B756B3" w:rsidRPr="00341C56">
        <w:rPr>
          <w:spacing w:val="-4"/>
          <w:rtl/>
          <w:lang w:val="en-GB" w:eastAsia="zh-TW"/>
        </w:rPr>
        <w:t>المناقشة</w:t>
      </w:r>
      <w:r w:rsidR="00F10A5A" w:rsidRPr="00341C56">
        <w:rPr>
          <w:spacing w:val="-4"/>
          <w:rtl/>
          <w:lang w:val="en-GB" w:eastAsia="zh-TW"/>
        </w:rPr>
        <w:t xml:space="preserve"> </w:t>
      </w:r>
      <w:r w:rsidR="00B756B3" w:rsidRPr="00341C56">
        <w:rPr>
          <w:spacing w:val="-4"/>
          <w:rtl/>
          <w:lang w:val="en-GB" w:eastAsia="zh-TW"/>
        </w:rPr>
        <w:t>بالندوات.</w:t>
      </w:r>
    </w:p>
    <w:p w:rsidR="00B756B3" w:rsidRPr="00115B83" w:rsidRDefault="00B756B3" w:rsidP="00F755C3">
      <w:pPr>
        <w:pStyle w:val="H23GA"/>
        <w:rPr>
          <w:rtl/>
        </w:rPr>
      </w:pPr>
      <w:r>
        <w:rPr>
          <w:rtl/>
        </w:rPr>
        <w:tab/>
      </w:r>
      <w:r>
        <w:rPr>
          <w:rtl/>
        </w:rPr>
        <w:tab/>
      </w:r>
      <w:r w:rsidRPr="00115B83">
        <w:rPr>
          <w:rtl/>
        </w:rPr>
        <w:t>الموارد</w:t>
      </w:r>
      <w:r w:rsidR="00F10A5A">
        <w:rPr>
          <w:rtl/>
        </w:rPr>
        <w:t xml:space="preserve"> </w:t>
      </w:r>
      <w:r w:rsidRPr="00115B83">
        <w:rPr>
          <w:rtl/>
        </w:rPr>
        <w:t>المالية</w:t>
      </w:r>
    </w:p>
    <w:p w:rsidR="00B756B3" w:rsidRPr="00341C56" w:rsidRDefault="00F755C3" w:rsidP="00341C56">
      <w:pPr>
        <w:pStyle w:val="SingleTxtGA"/>
        <w:rPr>
          <w:spacing w:val="-6"/>
          <w:rtl/>
          <w:lang w:val="en-GB" w:eastAsia="zh-TW"/>
        </w:rPr>
      </w:pPr>
      <w:r w:rsidRPr="00341C56">
        <w:rPr>
          <w:spacing w:val="-6"/>
          <w:rtl/>
          <w:lang w:val="en-GB" w:eastAsia="zh-TW"/>
        </w:rPr>
        <w:t>١١٩-</w:t>
      </w:r>
      <w:r w:rsidRPr="00341C56">
        <w:rPr>
          <w:spacing w:val="-6"/>
          <w:rtl/>
          <w:lang w:val="en-GB" w:eastAsia="zh-TW"/>
        </w:rPr>
        <w:tab/>
      </w:r>
      <w:r w:rsidR="00B756B3" w:rsidRPr="00341C56">
        <w:rPr>
          <w:spacing w:val="-6"/>
          <w:rtl/>
          <w:lang w:val="en-GB" w:eastAsia="zh-TW"/>
        </w:rPr>
        <w:t>منذ</w:t>
      </w:r>
      <w:r w:rsidR="00F10A5A" w:rsidRPr="00341C56">
        <w:rPr>
          <w:spacing w:val="-6"/>
          <w:rtl/>
          <w:lang w:val="en-GB" w:eastAsia="zh-TW"/>
        </w:rPr>
        <w:t xml:space="preserve"> </w:t>
      </w:r>
      <w:r w:rsidR="00B756B3" w:rsidRPr="00341C56">
        <w:rPr>
          <w:spacing w:val="-6"/>
          <w:rtl/>
          <w:lang w:val="en-GB" w:eastAsia="zh-TW"/>
        </w:rPr>
        <w:t>عام</w:t>
      </w:r>
      <w:r w:rsidR="00F10A5A" w:rsidRPr="00341C56">
        <w:rPr>
          <w:spacing w:val="-6"/>
          <w:rtl/>
          <w:lang w:val="en-GB" w:eastAsia="zh-TW"/>
        </w:rPr>
        <w:t xml:space="preserve"> </w:t>
      </w:r>
      <w:r w:rsidR="00B756B3" w:rsidRPr="00341C56">
        <w:rPr>
          <w:spacing w:val="-6"/>
          <w:rtl/>
          <w:lang w:val="en-GB" w:eastAsia="zh-TW"/>
        </w:rPr>
        <w:t>٢٠١٤،</w:t>
      </w:r>
      <w:r w:rsidR="00F10A5A" w:rsidRPr="00341C56">
        <w:rPr>
          <w:spacing w:val="-6"/>
          <w:rtl/>
          <w:lang w:val="en-GB" w:eastAsia="zh-TW"/>
        </w:rPr>
        <w:t xml:space="preserve"> </w:t>
      </w:r>
      <w:r w:rsidR="00B756B3" w:rsidRPr="00341C56">
        <w:rPr>
          <w:spacing w:val="-6"/>
          <w:rtl/>
          <w:lang w:val="en-GB" w:eastAsia="zh-TW"/>
        </w:rPr>
        <w:t>خصصت</w:t>
      </w:r>
      <w:r w:rsidR="00F10A5A" w:rsidRPr="00341C56">
        <w:rPr>
          <w:spacing w:val="-6"/>
          <w:rtl/>
          <w:lang w:val="en-GB" w:eastAsia="zh-TW"/>
        </w:rPr>
        <w:t xml:space="preserve"> </w:t>
      </w:r>
      <w:r w:rsidR="00B756B3" w:rsidRPr="00341C56">
        <w:rPr>
          <w:spacing w:val="-6"/>
          <w:rtl/>
          <w:lang w:val="en-GB" w:eastAsia="zh-TW"/>
        </w:rPr>
        <w:t>الحكومة</w:t>
      </w:r>
      <w:r w:rsidR="00F10A5A" w:rsidRPr="00341C56">
        <w:rPr>
          <w:spacing w:val="-6"/>
          <w:rtl/>
          <w:lang w:val="en-GB" w:eastAsia="zh-TW"/>
        </w:rPr>
        <w:t xml:space="preserve"> </w:t>
      </w:r>
      <w:r w:rsidR="00B756B3" w:rsidRPr="00341C56">
        <w:rPr>
          <w:spacing w:val="-6"/>
          <w:rtl/>
          <w:lang w:val="en-GB" w:eastAsia="zh-TW"/>
        </w:rPr>
        <w:t>١٥</w:t>
      </w:r>
      <w:r w:rsidR="00F10A5A" w:rsidRPr="00341C56">
        <w:rPr>
          <w:spacing w:val="-6"/>
          <w:rtl/>
          <w:lang w:val="en-GB" w:eastAsia="zh-TW"/>
        </w:rPr>
        <w:t xml:space="preserve"> </w:t>
      </w:r>
      <w:r w:rsidR="00B756B3" w:rsidRPr="00341C56">
        <w:rPr>
          <w:spacing w:val="-6"/>
          <w:rtl/>
          <w:lang w:val="en-GB" w:eastAsia="zh-TW"/>
        </w:rPr>
        <w:t>مليون</w:t>
      </w:r>
      <w:r w:rsidR="00F10A5A" w:rsidRPr="00341C56">
        <w:rPr>
          <w:spacing w:val="-6"/>
          <w:rtl/>
          <w:lang w:val="en-GB" w:eastAsia="zh-TW"/>
        </w:rPr>
        <w:t xml:space="preserve"> </w:t>
      </w:r>
      <w:r w:rsidR="00B756B3" w:rsidRPr="00341C56">
        <w:rPr>
          <w:spacing w:val="-6"/>
          <w:rtl/>
          <w:lang w:val="en-GB" w:eastAsia="zh-TW"/>
        </w:rPr>
        <w:t>كرونة</w:t>
      </w:r>
      <w:r w:rsidR="00F10A5A" w:rsidRPr="00341C56">
        <w:rPr>
          <w:spacing w:val="-6"/>
          <w:rtl/>
          <w:lang w:val="en-GB" w:eastAsia="zh-TW"/>
        </w:rPr>
        <w:t xml:space="preserve"> </w:t>
      </w:r>
      <w:r w:rsidR="00B756B3" w:rsidRPr="00341C56">
        <w:rPr>
          <w:spacing w:val="-6"/>
          <w:rtl/>
          <w:lang w:val="en-GB" w:eastAsia="zh-TW"/>
        </w:rPr>
        <w:t>سويدية</w:t>
      </w:r>
      <w:r w:rsidR="00F10A5A" w:rsidRPr="00341C56">
        <w:rPr>
          <w:spacing w:val="-6"/>
          <w:rtl/>
          <w:lang w:val="en-GB" w:eastAsia="zh-TW"/>
        </w:rPr>
        <w:t xml:space="preserve"> </w:t>
      </w:r>
      <w:r w:rsidR="00B756B3" w:rsidRPr="00341C56">
        <w:rPr>
          <w:spacing w:val="-6"/>
          <w:rtl/>
          <w:lang w:val="en-GB" w:eastAsia="zh-TW"/>
        </w:rPr>
        <w:t>(حوالي</w:t>
      </w:r>
      <w:r w:rsidR="00F10A5A" w:rsidRPr="00341C56">
        <w:rPr>
          <w:spacing w:val="-6"/>
          <w:rtl/>
          <w:lang w:val="en-GB" w:eastAsia="zh-TW"/>
        </w:rPr>
        <w:t xml:space="preserve"> </w:t>
      </w:r>
      <w:r w:rsidR="00B756B3" w:rsidRPr="00341C56">
        <w:rPr>
          <w:spacing w:val="-6"/>
          <w:rtl/>
          <w:lang w:val="en-GB" w:eastAsia="zh-TW"/>
        </w:rPr>
        <w:t>1.55</w:t>
      </w:r>
      <w:r w:rsidR="00F10A5A" w:rsidRPr="00341C56">
        <w:rPr>
          <w:spacing w:val="-6"/>
          <w:rtl/>
          <w:lang w:val="en-GB" w:eastAsia="zh-TW"/>
        </w:rPr>
        <w:t xml:space="preserve"> </w:t>
      </w:r>
      <w:r w:rsidR="00B756B3" w:rsidRPr="00341C56">
        <w:rPr>
          <w:spacing w:val="-6"/>
          <w:rtl/>
          <w:lang w:val="en-GB" w:eastAsia="zh-TW"/>
        </w:rPr>
        <w:t>مليون</w:t>
      </w:r>
      <w:r w:rsidR="00F10A5A" w:rsidRPr="00341C56">
        <w:rPr>
          <w:spacing w:val="-6"/>
          <w:rtl/>
          <w:lang w:val="en-GB" w:eastAsia="zh-TW"/>
        </w:rPr>
        <w:t xml:space="preserve"> </w:t>
      </w:r>
      <w:r w:rsidR="00B756B3" w:rsidRPr="00341C56">
        <w:rPr>
          <w:spacing w:val="-6"/>
          <w:rtl/>
          <w:lang w:val="en-GB" w:eastAsia="zh-TW"/>
        </w:rPr>
        <w:t>يورو)</w:t>
      </w:r>
      <w:r w:rsidR="00F10A5A" w:rsidRPr="00341C56">
        <w:rPr>
          <w:spacing w:val="-6"/>
          <w:rtl/>
          <w:lang w:val="en-GB" w:eastAsia="zh-TW"/>
        </w:rPr>
        <w:t xml:space="preserve"> </w:t>
      </w:r>
      <w:r w:rsidR="00B756B3" w:rsidRPr="00341C56">
        <w:rPr>
          <w:spacing w:val="-6"/>
          <w:rtl/>
          <w:lang w:val="en-GB" w:eastAsia="zh-TW"/>
        </w:rPr>
        <w:t>سنوياً</w:t>
      </w:r>
      <w:r w:rsidR="00F10A5A" w:rsidRPr="00341C56">
        <w:rPr>
          <w:spacing w:val="-6"/>
          <w:rtl/>
          <w:lang w:val="en-GB" w:eastAsia="zh-TW"/>
        </w:rPr>
        <w:t xml:space="preserve"> </w:t>
      </w:r>
      <w:r w:rsidR="00B756B3" w:rsidRPr="00341C56">
        <w:rPr>
          <w:spacing w:val="-6"/>
          <w:rtl/>
          <w:lang w:val="en-GB" w:eastAsia="zh-TW"/>
        </w:rPr>
        <w:t>لتمويل</w:t>
      </w:r>
      <w:r w:rsidR="00F10A5A" w:rsidRPr="00341C56">
        <w:rPr>
          <w:spacing w:val="-6"/>
          <w:rtl/>
          <w:lang w:val="en-GB" w:eastAsia="zh-TW"/>
        </w:rPr>
        <w:t xml:space="preserve"> </w:t>
      </w:r>
      <w:r w:rsidR="00B756B3" w:rsidRPr="00341C56">
        <w:rPr>
          <w:spacing w:val="-6"/>
          <w:rtl/>
          <w:lang w:val="en-GB" w:eastAsia="zh-TW"/>
        </w:rPr>
        <w:t>التدابير</w:t>
      </w:r>
      <w:r w:rsidR="00F10A5A" w:rsidRPr="00341C56">
        <w:rPr>
          <w:spacing w:val="-6"/>
          <w:rtl/>
          <w:lang w:val="en-GB" w:eastAsia="zh-TW"/>
        </w:rPr>
        <w:t xml:space="preserve"> </w:t>
      </w:r>
      <w:r w:rsidR="00B756B3" w:rsidRPr="00341C56">
        <w:rPr>
          <w:spacing w:val="-6"/>
          <w:rtl/>
          <w:lang w:val="en-GB" w:eastAsia="zh-TW"/>
        </w:rPr>
        <w:t>الشاملة</w:t>
      </w:r>
      <w:r w:rsidR="00F10A5A" w:rsidRPr="00341C56">
        <w:rPr>
          <w:spacing w:val="-6"/>
          <w:rtl/>
          <w:lang w:val="en-GB" w:eastAsia="zh-TW"/>
        </w:rPr>
        <w:t xml:space="preserve"> </w:t>
      </w:r>
      <w:r w:rsidR="00B756B3" w:rsidRPr="00341C56">
        <w:rPr>
          <w:spacing w:val="-6"/>
          <w:rtl/>
          <w:lang w:val="en-GB" w:eastAsia="zh-TW"/>
        </w:rPr>
        <w:t>المتخذة</w:t>
      </w:r>
      <w:r w:rsidR="00F10A5A" w:rsidRPr="00341C56">
        <w:rPr>
          <w:spacing w:val="-6"/>
          <w:rtl/>
          <w:lang w:val="en-GB" w:eastAsia="zh-TW"/>
        </w:rPr>
        <w:t xml:space="preserve"> </w:t>
      </w:r>
      <w:r w:rsidR="00B756B3" w:rsidRPr="00341C56">
        <w:rPr>
          <w:spacing w:val="-6"/>
          <w:rtl/>
          <w:lang w:val="en-GB" w:eastAsia="zh-TW"/>
        </w:rPr>
        <w:t>لتشجيع</w:t>
      </w:r>
      <w:r w:rsidR="00F10A5A" w:rsidRPr="00341C56">
        <w:rPr>
          <w:spacing w:val="-6"/>
          <w:rtl/>
          <w:lang w:val="en-GB" w:eastAsia="zh-TW"/>
        </w:rPr>
        <w:t xml:space="preserve"> </w:t>
      </w:r>
      <w:r w:rsidR="00B756B3" w:rsidRPr="00341C56">
        <w:rPr>
          <w:spacing w:val="-6"/>
          <w:rtl/>
          <w:lang w:val="en-GB" w:eastAsia="zh-TW"/>
        </w:rPr>
        <w:t>وضمان</w:t>
      </w:r>
      <w:r w:rsidR="00F10A5A" w:rsidRPr="00341C56">
        <w:rPr>
          <w:spacing w:val="-6"/>
          <w:rtl/>
          <w:lang w:val="en-GB" w:eastAsia="zh-TW"/>
        </w:rPr>
        <w:t xml:space="preserve"> </w:t>
      </w:r>
      <w:r w:rsidR="00B756B3" w:rsidRPr="00341C56">
        <w:rPr>
          <w:spacing w:val="-6"/>
          <w:rtl/>
          <w:lang w:val="en-GB" w:eastAsia="zh-TW"/>
        </w:rPr>
        <w:t>احترام</w:t>
      </w:r>
      <w:r w:rsidR="00F10A5A" w:rsidRPr="00341C56">
        <w:rPr>
          <w:spacing w:val="-6"/>
          <w:rtl/>
          <w:lang w:val="en-GB" w:eastAsia="zh-TW"/>
        </w:rPr>
        <w:t xml:space="preserve"> </w:t>
      </w:r>
      <w:r w:rsidR="00B756B3" w:rsidRPr="00341C56">
        <w:rPr>
          <w:spacing w:val="-6"/>
          <w:rtl/>
          <w:lang w:val="en-GB" w:eastAsia="zh-TW"/>
        </w:rPr>
        <w:t>حقوق</w:t>
      </w:r>
      <w:r w:rsidR="00F10A5A" w:rsidRPr="00341C56">
        <w:rPr>
          <w:spacing w:val="-6"/>
          <w:rtl/>
          <w:lang w:val="en-GB" w:eastAsia="zh-TW"/>
        </w:rPr>
        <w:t xml:space="preserve"> </w:t>
      </w:r>
      <w:r w:rsidR="00B756B3" w:rsidRPr="00341C56">
        <w:rPr>
          <w:spacing w:val="-6"/>
          <w:rtl/>
          <w:lang w:val="en-GB" w:eastAsia="zh-TW"/>
        </w:rPr>
        <w:t>الإنسان</w:t>
      </w:r>
      <w:r w:rsidR="00F10A5A" w:rsidRPr="00341C56">
        <w:rPr>
          <w:spacing w:val="-6"/>
          <w:rtl/>
          <w:lang w:val="en-GB" w:eastAsia="zh-TW"/>
        </w:rPr>
        <w:t xml:space="preserve"> </w:t>
      </w:r>
      <w:r w:rsidR="00B756B3" w:rsidRPr="00341C56">
        <w:rPr>
          <w:spacing w:val="-6"/>
          <w:rtl/>
          <w:lang w:val="en-GB" w:eastAsia="zh-TW"/>
        </w:rPr>
        <w:t>على</w:t>
      </w:r>
      <w:r w:rsidR="00F10A5A" w:rsidRPr="00341C56">
        <w:rPr>
          <w:spacing w:val="-6"/>
          <w:rtl/>
          <w:lang w:val="en-GB" w:eastAsia="zh-TW"/>
        </w:rPr>
        <w:t xml:space="preserve"> </w:t>
      </w:r>
      <w:r w:rsidR="00B756B3" w:rsidRPr="00341C56">
        <w:rPr>
          <w:spacing w:val="-6"/>
          <w:rtl/>
          <w:lang w:val="en-GB" w:eastAsia="zh-TW"/>
        </w:rPr>
        <w:t>الصعيد</w:t>
      </w:r>
      <w:r w:rsidR="00F10A5A" w:rsidRPr="00341C56">
        <w:rPr>
          <w:spacing w:val="-6"/>
          <w:rtl/>
          <w:lang w:val="en-GB" w:eastAsia="zh-TW"/>
        </w:rPr>
        <w:t xml:space="preserve"> </w:t>
      </w:r>
      <w:r w:rsidR="00B756B3" w:rsidRPr="00341C56">
        <w:rPr>
          <w:spacing w:val="-6"/>
          <w:rtl/>
          <w:lang w:val="en-GB" w:eastAsia="zh-TW"/>
        </w:rPr>
        <w:t>الوطني.</w:t>
      </w:r>
      <w:r w:rsidR="00F10A5A" w:rsidRPr="00341C56">
        <w:rPr>
          <w:spacing w:val="-6"/>
          <w:rtl/>
          <w:lang w:val="en-GB" w:eastAsia="zh-TW"/>
        </w:rPr>
        <w:t xml:space="preserve"> </w:t>
      </w:r>
      <w:proofErr w:type="gramStart"/>
      <w:r w:rsidR="00B756B3" w:rsidRPr="00341C56">
        <w:rPr>
          <w:spacing w:val="-6"/>
          <w:rtl/>
          <w:lang w:val="en-GB" w:eastAsia="zh-TW"/>
        </w:rPr>
        <w:t>وفي</w:t>
      </w:r>
      <w:r w:rsidR="00F10A5A" w:rsidRPr="00341C56">
        <w:rPr>
          <w:spacing w:val="-6"/>
          <w:rtl/>
          <w:lang w:val="en-GB" w:eastAsia="zh-TW"/>
        </w:rPr>
        <w:t xml:space="preserve"> </w:t>
      </w:r>
      <w:r w:rsidR="00B756B3" w:rsidRPr="00341C56">
        <w:rPr>
          <w:spacing w:val="-6"/>
          <w:rtl/>
          <w:lang w:val="en-GB" w:eastAsia="zh-TW"/>
        </w:rPr>
        <w:t>ما</w:t>
      </w:r>
      <w:proofErr w:type="gramEnd"/>
      <w:r w:rsidR="00F10A5A" w:rsidRPr="00341C56">
        <w:rPr>
          <w:spacing w:val="-6"/>
          <w:rtl/>
          <w:lang w:val="en-GB" w:eastAsia="zh-TW"/>
        </w:rPr>
        <w:t xml:space="preserve"> </w:t>
      </w:r>
      <w:r w:rsidR="00B756B3" w:rsidRPr="00341C56">
        <w:rPr>
          <w:spacing w:val="-6"/>
          <w:rtl/>
          <w:lang w:val="en-GB" w:eastAsia="zh-TW"/>
        </w:rPr>
        <w:t>يلي</w:t>
      </w:r>
      <w:r w:rsidR="00F10A5A" w:rsidRPr="00341C56">
        <w:rPr>
          <w:spacing w:val="-6"/>
          <w:rtl/>
          <w:lang w:val="en-GB" w:eastAsia="zh-TW"/>
        </w:rPr>
        <w:t xml:space="preserve"> </w:t>
      </w:r>
      <w:r w:rsidR="00B756B3" w:rsidRPr="00341C56">
        <w:rPr>
          <w:spacing w:val="-6"/>
          <w:rtl/>
          <w:lang w:val="en-GB" w:eastAsia="zh-TW"/>
        </w:rPr>
        <w:t>توزيع</w:t>
      </w:r>
      <w:r w:rsidR="00F10A5A" w:rsidRPr="00341C56">
        <w:rPr>
          <w:spacing w:val="-6"/>
          <w:rtl/>
          <w:lang w:val="en-GB" w:eastAsia="zh-TW"/>
        </w:rPr>
        <w:t xml:space="preserve"> </w:t>
      </w:r>
      <w:r w:rsidR="00B756B3" w:rsidRPr="00341C56">
        <w:rPr>
          <w:spacing w:val="-6"/>
          <w:rtl/>
          <w:lang w:val="en-GB" w:eastAsia="zh-TW"/>
        </w:rPr>
        <w:t>مخصصات</w:t>
      </w:r>
      <w:r w:rsidR="00F10A5A" w:rsidRPr="00341C56">
        <w:rPr>
          <w:spacing w:val="-6"/>
          <w:rtl/>
          <w:lang w:val="en-GB" w:eastAsia="zh-TW"/>
        </w:rPr>
        <w:t xml:space="preserve"> </w:t>
      </w:r>
      <w:r w:rsidR="00B756B3" w:rsidRPr="00341C56">
        <w:rPr>
          <w:spacing w:val="-6"/>
          <w:rtl/>
          <w:lang w:val="en-GB" w:eastAsia="zh-TW"/>
        </w:rPr>
        <w:t>الميزانية</w:t>
      </w:r>
      <w:r w:rsidR="00F10A5A" w:rsidRPr="00341C56">
        <w:rPr>
          <w:spacing w:val="-6"/>
          <w:rtl/>
          <w:lang w:val="en-GB" w:eastAsia="zh-TW"/>
        </w:rPr>
        <w:t xml:space="preserve"> </w:t>
      </w:r>
      <w:r w:rsidR="00B756B3" w:rsidRPr="00341C56">
        <w:rPr>
          <w:spacing w:val="-6"/>
          <w:rtl/>
          <w:lang w:val="en-GB" w:eastAsia="zh-TW"/>
        </w:rPr>
        <w:t>المقررة</w:t>
      </w:r>
      <w:r w:rsidR="00F10A5A" w:rsidRPr="00341C56">
        <w:rPr>
          <w:spacing w:val="-6"/>
          <w:rtl/>
          <w:lang w:val="en-GB" w:eastAsia="zh-TW"/>
        </w:rPr>
        <w:t xml:space="preserve"> </w:t>
      </w:r>
      <w:r w:rsidR="00B756B3" w:rsidRPr="00341C56">
        <w:rPr>
          <w:spacing w:val="-6"/>
          <w:rtl/>
          <w:lang w:val="en-GB" w:eastAsia="zh-TW"/>
        </w:rPr>
        <w:t>لمجالات</w:t>
      </w:r>
      <w:r w:rsidR="00F10A5A" w:rsidRPr="00341C56">
        <w:rPr>
          <w:spacing w:val="-6"/>
          <w:rtl/>
          <w:lang w:val="en-GB" w:eastAsia="zh-TW"/>
        </w:rPr>
        <w:t xml:space="preserve"> </w:t>
      </w:r>
      <w:r w:rsidR="00B756B3" w:rsidRPr="00341C56">
        <w:rPr>
          <w:spacing w:val="-6"/>
          <w:rtl/>
          <w:lang w:val="en-GB" w:eastAsia="zh-TW"/>
        </w:rPr>
        <w:t>معينة</w:t>
      </w:r>
      <w:r w:rsidR="00F10A5A" w:rsidRPr="00341C56">
        <w:rPr>
          <w:spacing w:val="-6"/>
          <w:rtl/>
          <w:lang w:val="en-GB" w:eastAsia="zh-TW"/>
        </w:rPr>
        <w:t xml:space="preserve"> </w:t>
      </w:r>
      <w:r w:rsidR="00B756B3" w:rsidRPr="00341C56">
        <w:rPr>
          <w:spacing w:val="-6"/>
          <w:rtl/>
          <w:lang w:val="en-GB" w:eastAsia="zh-TW"/>
        </w:rPr>
        <w:t>لحقوق</w:t>
      </w:r>
      <w:r w:rsidR="00F10A5A" w:rsidRPr="00341C56">
        <w:rPr>
          <w:spacing w:val="-6"/>
          <w:rtl/>
          <w:lang w:val="en-GB" w:eastAsia="zh-TW"/>
        </w:rPr>
        <w:t xml:space="preserve"> </w:t>
      </w:r>
      <w:r w:rsidR="00B756B3" w:rsidRPr="00341C56">
        <w:rPr>
          <w:spacing w:val="-6"/>
          <w:rtl/>
          <w:lang w:val="en-GB" w:eastAsia="zh-TW"/>
        </w:rPr>
        <w:t>الإنسان،</w:t>
      </w:r>
      <w:r w:rsidR="00F10A5A" w:rsidRPr="00341C56">
        <w:rPr>
          <w:spacing w:val="-6"/>
          <w:rtl/>
          <w:lang w:val="en-GB" w:eastAsia="zh-TW"/>
        </w:rPr>
        <w:t xml:space="preserve"> </w:t>
      </w:r>
      <w:r w:rsidR="00B756B3" w:rsidRPr="00341C56">
        <w:rPr>
          <w:spacing w:val="-6"/>
          <w:rtl/>
          <w:lang w:val="en-GB" w:eastAsia="zh-TW"/>
        </w:rPr>
        <w:t>لعام</w:t>
      </w:r>
      <w:r w:rsidR="00341C56" w:rsidRPr="00341C56">
        <w:rPr>
          <w:rFonts w:hint="cs"/>
          <w:spacing w:val="-6"/>
          <w:rtl/>
          <w:lang w:val="en-GB" w:eastAsia="zh-TW"/>
        </w:rPr>
        <w:t> </w:t>
      </w:r>
      <w:r w:rsidR="00B756B3" w:rsidRPr="00341C56">
        <w:rPr>
          <w:spacing w:val="-6"/>
          <w:rtl/>
          <w:lang w:val="en-GB" w:eastAsia="zh-TW"/>
        </w:rPr>
        <w:t>2017</w:t>
      </w:r>
      <w:r w:rsidR="00F10A5A" w:rsidRPr="00341C56">
        <w:rPr>
          <w:spacing w:val="-6"/>
          <w:rtl/>
          <w:lang w:val="en-GB" w:eastAsia="zh-TW"/>
        </w:rPr>
        <w:t xml:space="preserve"> </w:t>
      </w:r>
      <w:r w:rsidR="00B756B3" w:rsidRPr="00341C56">
        <w:rPr>
          <w:spacing w:val="-6"/>
          <w:rtl/>
          <w:lang w:val="en-GB" w:eastAsia="zh-TW"/>
        </w:rPr>
        <w:t>وحده:</w:t>
      </w:r>
    </w:p>
    <w:p w:rsidR="00B756B3" w:rsidRPr="008F405D" w:rsidRDefault="00B756B3" w:rsidP="00DE1DB9">
      <w:pPr>
        <w:pStyle w:val="Bullet1GA"/>
        <w:bidi/>
        <w:spacing w:line="360" w:lineRule="exact"/>
        <w:ind w:left="2494" w:hanging="544"/>
        <w:rPr>
          <w:rtl/>
          <w:lang w:eastAsia="zh-TW"/>
        </w:rPr>
      </w:pPr>
      <w:r>
        <w:rPr>
          <w:rtl/>
          <w:lang w:eastAsia="zh-TW"/>
        </w:rPr>
        <w:t>331</w:t>
      </w:r>
      <w:r w:rsidR="00F10A5A">
        <w:rPr>
          <w:rtl/>
          <w:lang w:eastAsia="zh-TW"/>
        </w:rPr>
        <w:t xml:space="preserve"> </w:t>
      </w:r>
      <w:r>
        <w:rPr>
          <w:rtl/>
          <w:lang w:eastAsia="zh-TW"/>
        </w:rPr>
        <w:t>مليون</w:t>
      </w:r>
      <w:r w:rsidR="00F10A5A">
        <w:rPr>
          <w:rtl/>
          <w:lang w:eastAsia="zh-TW"/>
        </w:rPr>
        <w:t xml:space="preserve"> </w:t>
      </w:r>
      <w:r>
        <w:rPr>
          <w:rtl/>
          <w:lang w:eastAsia="zh-TW"/>
        </w:rPr>
        <w:t>كرونة</w:t>
      </w:r>
      <w:r w:rsidR="00F10A5A">
        <w:rPr>
          <w:rtl/>
          <w:lang w:eastAsia="zh-TW"/>
        </w:rPr>
        <w:t xml:space="preserve"> </w:t>
      </w:r>
      <w:r>
        <w:rPr>
          <w:rtl/>
          <w:lang w:eastAsia="zh-TW"/>
        </w:rPr>
        <w:t>سويدية</w:t>
      </w:r>
      <w:r w:rsidR="00F10A5A">
        <w:rPr>
          <w:rtl/>
          <w:lang w:eastAsia="zh-TW"/>
        </w:rPr>
        <w:t xml:space="preserve"> </w:t>
      </w:r>
      <w:r>
        <w:rPr>
          <w:rtl/>
          <w:lang w:eastAsia="zh-TW"/>
        </w:rPr>
        <w:t>(حوالي</w:t>
      </w:r>
      <w:r w:rsidR="00F10A5A">
        <w:rPr>
          <w:rtl/>
          <w:lang w:eastAsia="zh-TW"/>
        </w:rPr>
        <w:t xml:space="preserve"> </w:t>
      </w:r>
      <w:r>
        <w:rPr>
          <w:rtl/>
          <w:lang w:eastAsia="zh-TW"/>
        </w:rPr>
        <w:t>33.9</w:t>
      </w:r>
      <w:r w:rsidR="00F10A5A">
        <w:rPr>
          <w:rtl/>
          <w:lang w:eastAsia="zh-TW"/>
        </w:rPr>
        <w:t xml:space="preserve"> </w:t>
      </w:r>
      <w:r>
        <w:rPr>
          <w:rtl/>
          <w:lang w:eastAsia="zh-TW"/>
        </w:rPr>
        <w:t>مليون</w:t>
      </w:r>
      <w:r w:rsidR="00F10A5A">
        <w:rPr>
          <w:rtl/>
          <w:lang w:eastAsia="zh-TW"/>
        </w:rPr>
        <w:t xml:space="preserve"> </w:t>
      </w:r>
      <w:r>
        <w:rPr>
          <w:rtl/>
          <w:lang w:eastAsia="zh-TW"/>
        </w:rPr>
        <w:t>يورو)</w:t>
      </w:r>
      <w:r w:rsidR="00F10A5A">
        <w:rPr>
          <w:rtl/>
          <w:lang w:eastAsia="zh-TW"/>
        </w:rPr>
        <w:t xml:space="preserve"> </w:t>
      </w:r>
      <w:r>
        <w:rPr>
          <w:rtl/>
          <w:lang w:eastAsia="zh-TW"/>
        </w:rPr>
        <w:t>لإجراءات</w:t>
      </w:r>
      <w:r w:rsidR="00F10A5A">
        <w:rPr>
          <w:rtl/>
          <w:lang w:eastAsia="zh-TW"/>
        </w:rPr>
        <w:t xml:space="preserve"> </w:t>
      </w:r>
      <w:r>
        <w:rPr>
          <w:rtl/>
          <w:lang w:eastAsia="zh-TW"/>
        </w:rPr>
        <w:t>المساواة</w:t>
      </w:r>
      <w:r w:rsidR="00F10A5A">
        <w:rPr>
          <w:rtl/>
          <w:lang w:eastAsia="zh-TW"/>
        </w:rPr>
        <w:t xml:space="preserve"> </w:t>
      </w:r>
      <w:r>
        <w:rPr>
          <w:rtl/>
          <w:lang w:eastAsia="zh-TW"/>
        </w:rPr>
        <w:t>بين</w:t>
      </w:r>
      <w:r w:rsidR="00341C56">
        <w:rPr>
          <w:rFonts w:hint="cs"/>
          <w:rtl/>
          <w:lang w:eastAsia="zh-TW"/>
        </w:rPr>
        <w:t> </w:t>
      </w:r>
      <w:r>
        <w:rPr>
          <w:rtl/>
          <w:lang w:eastAsia="zh-TW"/>
        </w:rPr>
        <w:t>الجنسين؛</w:t>
      </w:r>
    </w:p>
    <w:p w:rsidR="00B756B3" w:rsidRPr="008F405D" w:rsidRDefault="00B756B3" w:rsidP="00DE1DB9">
      <w:pPr>
        <w:pStyle w:val="Bullet1GA"/>
        <w:bidi/>
        <w:spacing w:line="360" w:lineRule="exact"/>
        <w:ind w:left="2494" w:hanging="544"/>
        <w:rPr>
          <w:rtl/>
          <w:lang w:eastAsia="zh-TW"/>
        </w:rPr>
      </w:pPr>
      <w:r>
        <w:rPr>
          <w:rtl/>
          <w:lang w:eastAsia="zh-TW"/>
        </w:rPr>
        <w:t>247</w:t>
      </w:r>
      <w:r w:rsidR="00F10A5A">
        <w:rPr>
          <w:rtl/>
          <w:lang w:eastAsia="zh-TW"/>
        </w:rPr>
        <w:t xml:space="preserve"> </w:t>
      </w:r>
      <w:r>
        <w:rPr>
          <w:rtl/>
          <w:lang w:eastAsia="zh-TW"/>
        </w:rPr>
        <w:t>مليون</w:t>
      </w:r>
      <w:r w:rsidR="00F10A5A">
        <w:rPr>
          <w:rtl/>
          <w:lang w:eastAsia="zh-TW"/>
        </w:rPr>
        <w:t xml:space="preserve"> </w:t>
      </w:r>
      <w:r>
        <w:rPr>
          <w:rtl/>
          <w:lang w:eastAsia="zh-TW"/>
        </w:rPr>
        <w:t>كرونة</w:t>
      </w:r>
      <w:r w:rsidR="00F10A5A">
        <w:rPr>
          <w:rtl/>
          <w:lang w:eastAsia="zh-TW"/>
        </w:rPr>
        <w:t xml:space="preserve"> </w:t>
      </w:r>
      <w:r>
        <w:rPr>
          <w:rtl/>
          <w:lang w:eastAsia="zh-TW"/>
        </w:rPr>
        <w:t>سويدية</w:t>
      </w:r>
      <w:r w:rsidR="00F10A5A">
        <w:rPr>
          <w:rtl/>
          <w:lang w:eastAsia="zh-TW"/>
        </w:rPr>
        <w:t xml:space="preserve"> </w:t>
      </w:r>
      <w:r>
        <w:rPr>
          <w:rtl/>
          <w:lang w:eastAsia="zh-TW"/>
        </w:rPr>
        <w:t>(حوالي</w:t>
      </w:r>
      <w:r w:rsidR="00F10A5A">
        <w:rPr>
          <w:rtl/>
          <w:lang w:eastAsia="zh-TW"/>
        </w:rPr>
        <w:t xml:space="preserve"> </w:t>
      </w:r>
      <w:r>
        <w:rPr>
          <w:rtl/>
          <w:lang w:eastAsia="zh-TW"/>
        </w:rPr>
        <w:t>25.3</w:t>
      </w:r>
      <w:r w:rsidR="00F10A5A">
        <w:rPr>
          <w:rtl/>
          <w:lang w:eastAsia="zh-TW"/>
        </w:rPr>
        <w:t xml:space="preserve"> </w:t>
      </w:r>
      <w:r>
        <w:rPr>
          <w:rtl/>
          <w:lang w:eastAsia="zh-TW"/>
        </w:rPr>
        <w:t>مليون</w:t>
      </w:r>
      <w:r w:rsidR="00F10A5A">
        <w:rPr>
          <w:rtl/>
          <w:lang w:eastAsia="zh-TW"/>
        </w:rPr>
        <w:t xml:space="preserve"> </w:t>
      </w:r>
      <w:r>
        <w:rPr>
          <w:rtl/>
          <w:lang w:eastAsia="zh-TW"/>
        </w:rPr>
        <w:t>يورو)</w:t>
      </w:r>
      <w:r w:rsidR="00F10A5A">
        <w:rPr>
          <w:rtl/>
          <w:lang w:eastAsia="zh-TW"/>
        </w:rPr>
        <w:t xml:space="preserve"> </w:t>
      </w:r>
      <w:r>
        <w:rPr>
          <w:rtl/>
          <w:lang w:eastAsia="zh-TW"/>
        </w:rPr>
        <w:t>للسياسات</w:t>
      </w:r>
      <w:r w:rsidR="00F10A5A">
        <w:rPr>
          <w:rtl/>
          <w:lang w:eastAsia="zh-TW"/>
        </w:rPr>
        <w:t xml:space="preserve"> </w:t>
      </w:r>
      <w:r>
        <w:rPr>
          <w:rtl/>
          <w:lang w:eastAsia="zh-TW"/>
        </w:rPr>
        <w:t>المتعلقة</w:t>
      </w:r>
      <w:r w:rsidR="00F10A5A">
        <w:rPr>
          <w:rtl/>
          <w:lang w:eastAsia="zh-TW"/>
        </w:rPr>
        <w:t xml:space="preserve"> </w:t>
      </w:r>
      <w:r>
        <w:rPr>
          <w:rtl/>
          <w:lang w:eastAsia="zh-TW"/>
        </w:rPr>
        <w:t>بالأشخاص</w:t>
      </w:r>
      <w:r w:rsidR="00F10A5A">
        <w:rPr>
          <w:rtl/>
          <w:lang w:eastAsia="zh-TW"/>
        </w:rPr>
        <w:t xml:space="preserve"> </w:t>
      </w:r>
      <w:r>
        <w:rPr>
          <w:rtl/>
          <w:lang w:eastAsia="zh-TW"/>
        </w:rPr>
        <w:t>ذوي</w:t>
      </w:r>
      <w:r w:rsidR="00F10A5A">
        <w:rPr>
          <w:rtl/>
          <w:lang w:eastAsia="zh-TW"/>
        </w:rPr>
        <w:t xml:space="preserve"> </w:t>
      </w:r>
      <w:r>
        <w:rPr>
          <w:rtl/>
          <w:lang w:eastAsia="zh-TW"/>
        </w:rPr>
        <w:t>الإعاقة؛</w:t>
      </w:r>
    </w:p>
    <w:p w:rsidR="00B756B3" w:rsidRPr="008F405D" w:rsidRDefault="00B756B3" w:rsidP="00DE1DB9">
      <w:pPr>
        <w:pStyle w:val="Bullet1GA"/>
        <w:bidi/>
        <w:spacing w:line="360" w:lineRule="exact"/>
        <w:ind w:left="2494" w:hanging="544"/>
        <w:rPr>
          <w:rtl/>
          <w:lang w:eastAsia="zh-TW"/>
        </w:rPr>
      </w:pPr>
      <w:r>
        <w:rPr>
          <w:rtl/>
          <w:lang w:eastAsia="zh-TW"/>
        </w:rPr>
        <w:t>175</w:t>
      </w:r>
      <w:r w:rsidR="00F10A5A">
        <w:rPr>
          <w:rtl/>
          <w:lang w:eastAsia="zh-TW"/>
        </w:rPr>
        <w:t xml:space="preserve"> </w:t>
      </w:r>
      <w:r>
        <w:rPr>
          <w:rtl/>
          <w:lang w:eastAsia="zh-TW"/>
        </w:rPr>
        <w:t>مليون</w:t>
      </w:r>
      <w:r w:rsidR="00F10A5A">
        <w:rPr>
          <w:rtl/>
          <w:lang w:eastAsia="zh-TW"/>
        </w:rPr>
        <w:t xml:space="preserve"> </w:t>
      </w:r>
      <w:r>
        <w:rPr>
          <w:rtl/>
          <w:lang w:eastAsia="zh-TW"/>
        </w:rPr>
        <w:t>كرونة</w:t>
      </w:r>
      <w:r w:rsidR="00F10A5A">
        <w:rPr>
          <w:rtl/>
          <w:lang w:eastAsia="zh-TW"/>
        </w:rPr>
        <w:t xml:space="preserve"> </w:t>
      </w:r>
      <w:r>
        <w:rPr>
          <w:rtl/>
          <w:lang w:eastAsia="zh-TW"/>
        </w:rPr>
        <w:t>سويدية</w:t>
      </w:r>
      <w:r w:rsidR="00F10A5A">
        <w:rPr>
          <w:rtl/>
          <w:lang w:eastAsia="zh-TW"/>
        </w:rPr>
        <w:t xml:space="preserve"> </w:t>
      </w:r>
      <w:r>
        <w:rPr>
          <w:rtl/>
          <w:lang w:eastAsia="zh-TW"/>
        </w:rPr>
        <w:t>(حوالي</w:t>
      </w:r>
      <w:r w:rsidR="00F10A5A">
        <w:rPr>
          <w:rtl/>
          <w:lang w:eastAsia="zh-TW"/>
        </w:rPr>
        <w:t xml:space="preserve"> </w:t>
      </w:r>
      <w:r>
        <w:rPr>
          <w:rtl/>
          <w:lang w:eastAsia="zh-TW"/>
        </w:rPr>
        <w:t>17.9</w:t>
      </w:r>
      <w:r w:rsidR="00F10A5A">
        <w:rPr>
          <w:rtl/>
          <w:lang w:eastAsia="zh-TW"/>
        </w:rPr>
        <w:t xml:space="preserve"> </w:t>
      </w:r>
      <w:r>
        <w:rPr>
          <w:rtl/>
          <w:lang w:eastAsia="zh-TW"/>
        </w:rPr>
        <w:t>مليون</w:t>
      </w:r>
      <w:r w:rsidR="00F10A5A">
        <w:rPr>
          <w:rtl/>
          <w:lang w:eastAsia="zh-TW"/>
        </w:rPr>
        <w:t xml:space="preserve"> </w:t>
      </w:r>
      <w:r>
        <w:rPr>
          <w:rtl/>
          <w:lang w:eastAsia="zh-TW"/>
        </w:rPr>
        <w:t>يورو)</w:t>
      </w:r>
      <w:r w:rsidR="00F10A5A">
        <w:rPr>
          <w:rtl/>
          <w:lang w:eastAsia="zh-TW"/>
        </w:rPr>
        <w:t xml:space="preserve"> </w:t>
      </w:r>
      <w:r>
        <w:rPr>
          <w:rtl/>
          <w:lang w:eastAsia="zh-TW"/>
        </w:rPr>
        <w:t>لأمين</w:t>
      </w:r>
      <w:r w:rsidR="00F10A5A">
        <w:rPr>
          <w:rtl/>
          <w:lang w:eastAsia="zh-TW"/>
        </w:rPr>
        <w:t xml:space="preserve"> </w:t>
      </w:r>
      <w:r>
        <w:rPr>
          <w:rtl/>
          <w:lang w:eastAsia="zh-TW"/>
        </w:rPr>
        <w:t>المظالم</w:t>
      </w:r>
      <w:r w:rsidR="00F10A5A">
        <w:rPr>
          <w:rtl/>
          <w:lang w:eastAsia="zh-TW"/>
        </w:rPr>
        <w:t xml:space="preserve"> </w:t>
      </w:r>
      <w:r>
        <w:rPr>
          <w:rtl/>
          <w:lang w:eastAsia="zh-TW"/>
        </w:rPr>
        <w:t>المعني</w:t>
      </w:r>
      <w:r w:rsidR="00F10A5A">
        <w:rPr>
          <w:rtl/>
          <w:lang w:eastAsia="zh-TW"/>
        </w:rPr>
        <w:t xml:space="preserve"> </w:t>
      </w:r>
      <w:r>
        <w:rPr>
          <w:rtl/>
          <w:lang w:eastAsia="zh-TW"/>
        </w:rPr>
        <w:t>بالمساواة</w:t>
      </w:r>
      <w:r w:rsidR="00F10A5A">
        <w:rPr>
          <w:rtl/>
          <w:lang w:eastAsia="zh-TW"/>
        </w:rPr>
        <w:t xml:space="preserve"> </w:t>
      </w:r>
      <w:r>
        <w:rPr>
          <w:rtl/>
          <w:lang w:eastAsia="zh-TW"/>
        </w:rPr>
        <w:t>وغير</w:t>
      </w:r>
      <w:r w:rsidR="00F10A5A">
        <w:rPr>
          <w:rtl/>
          <w:lang w:eastAsia="zh-TW"/>
        </w:rPr>
        <w:t xml:space="preserve"> </w:t>
      </w:r>
      <w:r>
        <w:rPr>
          <w:rtl/>
          <w:lang w:eastAsia="zh-TW"/>
        </w:rPr>
        <w:t>ذلك</w:t>
      </w:r>
      <w:r w:rsidR="00F10A5A">
        <w:rPr>
          <w:rtl/>
          <w:lang w:eastAsia="zh-TW"/>
        </w:rPr>
        <w:t xml:space="preserve"> </w:t>
      </w:r>
      <w:r>
        <w:rPr>
          <w:rtl/>
          <w:lang w:eastAsia="zh-TW"/>
        </w:rPr>
        <w:t>من</w:t>
      </w:r>
      <w:r w:rsidR="00F10A5A">
        <w:rPr>
          <w:rtl/>
          <w:lang w:eastAsia="zh-TW"/>
        </w:rPr>
        <w:t xml:space="preserve"> </w:t>
      </w:r>
      <w:r>
        <w:rPr>
          <w:rtl/>
          <w:lang w:eastAsia="zh-TW"/>
        </w:rPr>
        <w:t>الإجراءات</w:t>
      </w:r>
      <w:r w:rsidR="00F10A5A">
        <w:rPr>
          <w:rtl/>
          <w:lang w:eastAsia="zh-TW"/>
        </w:rPr>
        <w:t xml:space="preserve"> </w:t>
      </w:r>
      <w:r>
        <w:rPr>
          <w:rtl/>
          <w:lang w:eastAsia="zh-TW"/>
        </w:rPr>
        <w:t>المتخذة</w:t>
      </w:r>
      <w:r w:rsidR="00F10A5A">
        <w:rPr>
          <w:rtl/>
          <w:lang w:eastAsia="zh-TW"/>
        </w:rPr>
        <w:t xml:space="preserve"> </w:t>
      </w:r>
      <w:r>
        <w:rPr>
          <w:rtl/>
          <w:lang w:eastAsia="zh-TW"/>
        </w:rPr>
        <w:t>لمناهضة</w:t>
      </w:r>
      <w:r w:rsidR="00F10A5A">
        <w:rPr>
          <w:rtl/>
          <w:lang w:eastAsia="zh-TW"/>
        </w:rPr>
        <w:t xml:space="preserve"> </w:t>
      </w:r>
      <w:r>
        <w:rPr>
          <w:rtl/>
          <w:lang w:eastAsia="zh-TW"/>
        </w:rPr>
        <w:t>التمييز</w:t>
      </w:r>
      <w:r w:rsidR="00F10A5A">
        <w:rPr>
          <w:rtl/>
          <w:lang w:eastAsia="zh-TW"/>
        </w:rPr>
        <w:t xml:space="preserve"> </w:t>
      </w:r>
      <w:r>
        <w:rPr>
          <w:rtl/>
          <w:lang w:eastAsia="zh-TW"/>
        </w:rPr>
        <w:t>والعنصرية</w:t>
      </w:r>
      <w:r w:rsidR="00F10A5A">
        <w:rPr>
          <w:rtl/>
          <w:lang w:eastAsia="zh-TW"/>
        </w:rPr>
        <w:t xml:space="preserve"> </w:t>
      </w:r>
      <w:r>
        <w:rPr>
          <w:rtl/>
          <w:lang w:eastAsia="zh-TW"/>
        </w:rPr>
        <w:t>والأشكال</w:t>
      </w:r>
      <w:r w:rsidR="00F10A5A">
        <w:rPr>
          <w:rtl/>
          <w:lang w:eastAsia="zh-TW"/>
        </w:rPr>
        <w:t xml:space="preserve"> </w:t>
      </w:r>
      <w:r>
        <w:rPr>
          <w:rtl/>
          <w:lang w:eastAsia="zh-TW"/>
        </w:rPr>
        <w:t>المماثلة</w:t>
      </w:r>
      <w:r w:rsidR="00F10A5A">
        <w:rPr>
          <w:rtl/>
          <w:lang w:eastAsia="zh-TW"/>
        </w:rPr>
        <w:t xml:space="preserve"> </w:t>
      </w:r>
      <w:r>
        <w:rPr>
          <w:rtl/>
          <w:lang w:eastAsia="zh-TW"/>
        </w:rPr>
        <w:t>من</w:t>
      </w:r>
      <w:r w:rsidR="00F10A5A">
        <w:rPr>
          <w:rtl/>
          <w:lang w:eastAsia="zh-TW"/>
        </w:rPr>
        <w:t xml:space="preserve"> </w:t>
      </w:r>
      <w:r>
        <w:rPr>
          <w:rtl/>
          <w:lang w:eastAsia="zh-TW"/>
        </w:rPr>
        <w:t>العداء</w:t>
      </w:r>
      <w:r w:rsidR="00F10A5A">
        <w:rPr>
          <w:rtl/>
          <w:lang w:eastAsia="zh-TW"/>
        </w:rPr>
        <w:t xml:space="preserve"> </w:t>
      </w:r>
      <w:r>
        <w:rPr>
          <w:rtl/>
          <w:lang w:eastAsia="zh-TW"/>
        </w:rPr>
        <w:t>من</w:t>
      </w:r>
      <w:r w:rsidR="00F10A5A">
        <w:rPr>
          <w:rtl/>
          <w:lang w:eastAsia="zh-TW"/>
        </w:rPr>
        <w:t xml:space="preserve"> </w:t>
      </w:r>
      <w:r>
        <w:rPr>
          <w:rtl/>
          <w:lang w:eastAsia="zh-TW"/>
        </w:rPr>
        <w:t>قبيل</w:t>
      </w:r>
      <w:r w:rsidR="00F10A5A">
        <w:rPr>
          <w:rtl/>
          <w:lang w:eastAsia="zh-TW"/>
        </w:rPr>
        <w:t xml:space="preserve"> </w:t>
      </w:r>
      <w:r>
        <w:rPr>
          <w:rtl/>
          <w:lang w:eastAsia="zh-TW"/>
        </w:rPr>
        <w:t>كراهية</w:t>
      </w:r>
      <w:r w:rsidR="00F10A5A">
        <w:rPr>
          <w:rtl/>
          <w:lang w:eastAsia="zh-TW"/>
        </w:rPr>
        <w:t xml:space="preserve"> </w:t>
      </w:r>
      <w:r>
        <w:rPr>
          <w:rtl/>
          <w:lang w:eastAsia="zh-TW"/>
        </w:rPr>
        <w:t>المثلية</w:t>
      </w:r>
      <w:r w:rsidR="00F10A5A">
        <w:rPr>
          <w:rtl/>
          <w:lang w:eastAsia="zh-TW"/>
        </w:rPr>
        <w:t xml:space="preserve"> </w:t>
      </w:r>
      <w:r>
        <w:rPr>
          <w:rtl/>
          <w:lang w:eastAsia="zh-TW"/>
        </w:rPr>
        <w:t>وكراهية</w:t>
      </w:r>
      <w:r w:rsidR="00F10A5A">
        <w:rPr>
          <w:rtl/>
          <w:lang w:eastAsia="zh-TW"/>
        </w:rPr>
        <w:t xml:space="preserve"> </w:t>
      </w:r>
      <w:r>
        <w:rPr>
          <w:rtl/>
          <w:lang w:eastAsia="zh-TW"/>
        </w:rPr>
        <w:t>مغايري</w:t>
      </w:r>
      <w:r w:rsidR="00F10A5A">
        <w:rPr>
          <w:rtl/>
          <w:lang w:eastAsia="zh-TW"/>
        </w:rPr>
        <w:t xml:space="preserve"> </w:t>
      </w:r>
      <w:r>
        <w:rPr>
          <w:rtl/>
          <w:lang w:eastAsia="zh-TW"/>
        </w:rPr>
        <w:t>الهوية</w:t>
      </w:r>
      <w:r w:rsidR="00F10A5A">
        <w:rPr>
          <w:rtl/>
          <w:lang w:eastAsia="zh-TW"/>
        </w:rPr>
        <w:t xml:space="preserve"> </w:t>
      </w:r>
      <w:r>
        <w:rPr>
          <w:rtl/>
          <w:lang w:eastAsia="zh-TW"/>
        </w:rPr>
        <w:t>الجنسانية،</w:t>
      </w:r>
      <w:r w:rsidR="00F10A5A">
        <w:rPr>
          <w:rtl/>
          <w:lang w:eastAsia="zh-TW"/>
        </w:rPr>
        <w:t xml:space="preserve"> </w:t>
      </w:r>
      <w:r>
        <w:rPr>
          <w:rtl/>
          <w:lang w:eastAsia="zh-TW"/>
        </w:rPr>
        <w:t>وللمساواة</w:t>
      </w:r>
      <w:r w:rsidR="00F10A5A">
        <w:rPr>
          <w:rtl/>
          <w:lang w:eastAsia="zh-TW"/>
        </w:rPr>
        <w:t xml:space="preserve"> </w:t>
      </w:r>
      <w:r>
        <w:rPr>
          <w:rtl/>
          <w:lang w:eastAsia="zh-TW"/>
        </w:rPr>
        <w:t>في</w:t>
      </w:r>
      <w:r w:rsidR="00F10A5A">
        <w:rPr>
          <w:rtl/>
          <w:lang w:eastAsia="zh-TW"/>
        </w:rPr>
        <w:t xml:space="preserve"> </w:t>
      </w:r>
      <w:r>
        <w:rPr>
          <w:rtl/>
          <w:lang w:eastAsia="zh-TW"/>
        </w:rPr>
        <w:t>الحقوق</w:t>
      </w:r>
      <w:r w:rsidR="00F10A5A">
        <w:rPr>
          <w:rtl/>
          <w:lang w:eastAsia="zh-TW"/>
        </w:rPr>
        <w:t xml:space="preserve"> </w:t>
      </w:r>
      <w:r>
        <w:rPr>
          <w:rtl/>
          <w:lang w:eastAsia="zh-TW"/>
        </w:rPr>
        <w:t>والفرص؛</w:t>
      </w:r>
    </w:p>
    <w:p w:rsidR="00B756B3" w:rsidRPr="008F405D" w:rsidRDefault="00B756B3" w:rsidP="00DE1DB9">
      <w:pPr>
        <w:pStyle w:val="Bullet1GA"/>
        <w:bidi/>
        <w:spacing w:line="360" w:lineRule="exact"/>
        <w:ind w:left="2494" w:hanging="544"/>
        <w:rPr>
          <w:rtl/>
          <w:lang w:eastAsia="zh-TW"/>
        </w:rPr>
      </w:pPr>
      <w:r>
        <w:rPr>
          <w:rtl/>
          <w:lang w:eastAsia="zh-TW"/>
        </w:rPr>
        <w:t>١١٧</w:t>
      </w:r>
      <w:r w:rsidR="00F10A5A">
        <w:rPr>
          <w:rtl/>
          <w:lang w:eastAsia="zh-TW"/>
        </w:rPr>
        <w:t xml:space="preserve"> </w:t>
      </w:r>
      <w:r>
        <w:rPr>
          <w:rtl/>
          <w:lang w:eastAsia="zh-TW"/>
        </w:rPr>
        <w:t>مليون</w:t>
      </w:r>
      <w:r w:rsidR="00F10A5A">
        <w:rPr>
          <w:rtl/>
          <w:lang w:eastAsia="zh-TW"/>
        </w:rPr>
        <w:t xml:space="preserve"> </w:t>
      </w:r>
      <w:r>
        <w:rPr>
          <w:rtl/>
          <w:lang w:eastAsia="zh-TW"/>
        </w:rPr>
        <w:t>كرونة</w:t>
      </w:r>
      <w:r w:rsidR="00F10A5A">
        <w:rPr>
          <w:rtl/>
          <w:lang w:eastAsia="zh-TW"/>
        </w:rPr>
        <w:t xml:space="preserve"> </w:t>
      </w:r>
      <w:r>
        <w:rPr>
          <w:rtl/>
          <w:lang w:eastAsia="zh-TW"/>
        </w:rPr>
        <w:t>سويدية</w:t>
      </w:r>
      <w:r w:rsidR="00F10A5A">
        <w:rPr>
          <w:rtl/>
          <w:lang w:eastAsia="zh-TW"/>
        </w:rPr>
        <w:t xml:space="preserve"> </w:t>
      </w:r>
      <w:r>
        <w:rPr>
          <w:rtl/>
          <w:lang w:eastAsia="zh-TW"/>
        </w:rPr>
        <w:t>(حوالي</w:t>
      </w:r>
      <w:r w:rsidR="00F10A5A">
        <w:rPr>
          <w:rtl/>
          <w:lang w:eastAsia="zh-TW"/>
        </w:rPr>
        <w:t xml:space="preserve"> </w:t>
      </w:r>
      <w:r>
        <w:rPr>
          <w:rtl/>
          <w:lang w:eastAsia="zh-TW"/>
        </w:rPr>
        <w:t>١٢</w:t>
      </w:r>
      <w:r w:rsidR="00F10A5A">
        <w:rPr>
          <w:rtl/>
          <w:lang w:eastAsia="zh-TW"/>
        </w:rPr>
        <w:t xml:space="preserve"> </w:t>
      </w:r>
      <w:r>
        <w:rPr>
          <w:rtl/>
          <w:lang w:eastAsia="zh-TW"/>
        </w:rPr>
        <w:t>مليون</w:t>
      </w:r>
      <w:r w:rsidR="00F10A5A">
        <w:rPr>
          <w:rtl/>
          <w:lang w:eastAsia="zh-TW"/>
        </w:rPr>
        <w:t xml:space="preserve"> </w:t>
      </w:r>
      <w:r>
        <w:rPr>
          <w:rtl/>
          <w:lang w:eastAsia="zh-TW"/>
        </w:rPr>
        <w:t>يورو)</w:t>
      </w:r>
      <w:r w:rsidR="00F10A5A">
        <w:rPr>
          <w:rtl/>
          <w:lang w:eastAsia="zh-TW"/>
        </w:rPr>
        <w:t xml:space="preserve"> </w:t>
      </w:r>
      <w:r>
        <w:rPr>
          <w:rtl/>
          <w:lang w:eastAsia="zh-TW"/>
        </w:rPr>
        <w:t>للتدابير</w:t>
      </w:r>
      <w:r w:rsidR="00F10A5A">
        <w:rPr>
          <w:rtl/>
          <w:lang w:eastAsia="zh-TW"/>
        </w:rPr>
        <w:t xml:space="preserve"> </w:t>
      </w:r>
      <w:r>
        <w:rPr>
          <w:rtl/>
          <w:lang w:eastAsia="zh-TW"/>
        </w:rPr>
        <w:t>المتعلقة</w:t>
      </w:r>
      <w:r w:rsidR="00F10A5A">
        <w:rPr>
          <w:rtl/>
          <w:lang w:eastAsia="zh-TW"/>
        </w:rPr>
        <w:t xml:space="preserve"> </w:t>
      </w:r>
      <w:r>
        <w:rPr>
          <w:rtl/>
          <w:lang w:eastAsia="zh-TW"/>
        </w:rPr>
        <w:t>بالأقليات</w:t>
      </w:r>
      <w:r w:rsidR="00F10A5A">
        <w:rPr>
          <w:rtl/>
          <w:lang w:eastAsia="zh-TW"/>
        </w:rPr>
        <w:t xml:space="preserve"> </w:t>
      </w:r>
      <w:r>
        <w:rPr>
          <w:rtl/>
          <w:lang w:eastAsia="zh-TW"/>
        </w:rPr>
        <w:t>القومية؛</w:t>
      </w:r>
    </w:p>
    <w:p w:rsidR="00B756B3" w:rsidRPr="008F405D" w:rsidRDefault="00B756B3" w:rsidP="00DE1DB9">
      <w:pPr>
        <w:pStyle w:val="Bullet1GA"/>
        <w:bidi/>
        <w:spacing w:line="360" w:lineRule="exact"/>
        <w:ind w:left="2494" w:hanging="544"/>
        <w:rPr>
          <w:rtl/>
          <w:lang w:eastAsia="zh-TW"/>
        </w:rPr>
      </w:pPr>
      <w:r>
        <w:rPr>
          <w:rtl/>
          <w:lang w:eastAsia="zh-TW"/>
        </w:rPr>
        <w:t>45</w:t>
      </w:r>
      <w:r w:rsidR="00F10A5A">
        <w:rPr>
          <w:rtl/>
          <w:lang w:eastAsia="zh-TW"/>
        </w:rPr>
        <w:t xml:space="preserve"> </w:t>
      </w:r>
      <w:r>
        <w:rPr>
          <w:rtl/>
          <w:lang w:eastAsia="zh-TW"/>
        </w:rPr>
        <w:t>مليون</w:t>
      </w:r>
      <w:r w:rsidR="00F10A5A">
        <w:rPr>
          <w:rtl/>
          <w:lang w:eastAsia="zh-TW"/>
        </w:rPr>
        <w:t xml:space="preserve"> </w:t>
      </w:r>
      <w:r>
        <w:rPr>
          <w:rtl/>
          <w:lang w:eastAsia="zh-TW"/>
        </w:rPr>
        <w:t>كرونة</w:t>
      </w:r>
      <w:r w:rsidR="00F10A5A">
        <w:rPr>
          <w:rtl/>
          <w:lang w:eastAsia="zh-TW"/>
        </w:rPr>
        <w:t xml:space="preserve"> </w:t>
      </w:r>
      <w:r>
        <w:rPr>
          <w:rtl/>
          <w:lang w:eastAsia="zh-TW"/>
        </w:rPr>
        <w:t>سويدية</w:t>
      </w:r>
      <w:r w:rsidR="00F10A5A">
        <w:rPr>
          <w:rtl/>
          <w:lang w:eastAsia="zh-TW"/>
        </w:rPr>
        <w:t xml:space="preserve"> </w:t>
      </w:r>
      <w:r>
        <w:rPr>
          <w:rtl/>
          <w:lang w:eastAsia="zh-TW"/>
        </w:rPr>
        <w:t>(حوالي</w:t>
      </w:r>
      <w:r w:rsidR="00F10A5A">
        <w:rPr>
          <w:rtl/>
          <w:lang w:eastAsia="zh-TW"/>
        </w:rPr>
        <w:t xml:space="preserve"> </w:t>
      </w:r>
      <w:r>
        <w:rPr>
          <w:rtl/>
          <w:lang w:eastAsia="zh-TW"/>
        </w:rPr>
        <w:t>4.6</w:t>
      </w:r>
      <w:r w:rsidR="00F10A5A">
        <w:rPr>
          <w:rtl/>
          <w:lang w:eastAsia="zh-TW"/>
        </w:rPr>
        <w:t xml:space="preserve"> </w:t>
      </w:r>
      <w:r>
        <w:rPr>
          <w:rtl/>
          <w:lang w:eastAsia="zh-TW"/>
        </w:rPr>
        <w:t>ملايين</w:t>
      </w:r>
      <w:r w:rsidR="00F10A5A">
        <w:rPr>
          <w:rtl/>
          <w:lang w:eastAsia="zh-TW"/>
        </w:rPr>
        <w:t xml:space="preserve"> </w:t>
      </w:r>
      <w:r>
        <w:rPr>
          <w:rtl/>
          <w:lang w:eastAsia="zh-TW"/>
        </w:rPr>
        <w:t>يورو)</w:t>
      </w:r>
      <w:r w:rsidR="00F10A5A">
        <w:rPr>
          <w:rtl/>
          <w:lang w:eastAsia="zh-TW"/>
        </w:rPr>
        <w:t xml:space="preserve"> </w:t>
      </w:r>
      <w:r>
        <w:rPr>
          <w:rtl/>
          <w:lang w:eastAsia="zh-TW"/>
        </w:rPr>
        <w:t>لبرلمان</w:t>
      </w:r>
      <w:r w:rsidR="00F10A5A">
        <w:rPr>
          <w:rtl/>
          <w:lang w:eastAsia="zh-TW"/>
        </w:rPr>
        <w:t xml:space="preserve"> </w:t>
      </w:r>
      <w:r>
        <w:rPr>
          <w:rtl/>
          <w:lang w:eastAsia="zh-TW"/>
        </w:rPr>
        <w:t>الشعب</w:t>
      </w:r>
      <w:r w:rsidR="00F10A5A">
        <w:rPr>
          <w:rtl/>
          <w:lang w:eastAsia="zh-TW"/>
        </w:rPr>
        <w:t xml:space="preserve"> </w:t>
      </w:r>
      <w:proofErr w:type="spellStart"/>
      <w:r>
        <w:rPr>
          <w:rtl/>
          <w:lang w:eastAsia="zh-TW"/>
        </w:rPr>
        <w:t>الصامي</w:t>
      </w:r>
      <w:proofErr w:type="spellEnd"/>
      <w:r>
        <w:rPr>
          <w:rtl/>
          <w:lang w:eastAsia="zh-TW"/>
        </w:rPr>
        <w:t>؛</w:t>
      </w:r>
    </w:p>
    <w:p w:rsidR="00B756B3" w:rsidRPr="008F405D" w:rsidRDefault="00B756B3" w:rsidP="00DE1DB9">
      <w:pPr>
        <w:pStyle w:val="Bullet1GA"/>
        <w:bidi/>
        <w:spacing w:line="360" w:lineRule="exact"/>
        <w:ind w:left="2494" w:hanging="544"/>
        <w:rPr>
          <w:rtl/>
          <w:lang w:eastAsia="zh-TW"/>
        </w:rPr>
      </w:pPr>
      <w:r>
        <w:rPr>
          <w:rtl/>
          <w:lang w:eastAsia="zh-TW"/>
        </w:rPr>
        <w:t>52</w:t>
      </w:r>
      <w:r w:rsidR="00F10A5A">
        <w:rPr>
          <w:rtl/>
          <w:lang w:eastAsia="zh-TW"/>
        </w:rPr>
        <w:t xml:space="preserve"> </w:t>
      </w:r>
      <w:r>
        <w:rPr>
          <w:rtl/>
          <w:lang w:eastAsia="zh-TW"/>
        </w:rPr>
        <w:t>مليون</w:t>
      </w:r>
      <w:r w:rsidR="00F10A5A">
        <w:rPr>
          <w:rtl/>
          <w:lang w:eastAsia="zh-TW"/>
        </w:rPr>
        <w:t xml:space="preserve"> </w:t>
      </w:r>
      <w:r>
        <w:rPr>
          <w:rtl/>
          <w:lang w:eastAsia="zh-TW"/>
        </w:rPr>
        <w:t>كرونة</w:t>
      </w:r>
      <w:r w:rsidR="00F10A5A">
        <w:rPr>
          <w:rtl/>
          <w:lang w:eastAsia="zh-TW"/>
        </w:rPr>
        <w:t xml:space="preserve"> </w:t>
      </w:r>
      <w:r>
        <w:rPr>
          <w:rtl/>
          <w:lang w:eastAsia="zh-TW"/>
        </w:rPr>
        <w:t>سويدية</w:t>
      </w:r>
      <w:r w:rsidR="00F10A5A">
        <w:rPr>
          <w:rtl/>
          <w:lang w:eastAsia="zh-TW"/>
        </w:rPr>
        <w:t xml:space="preserve"> </w:t>
      </w:r>
      <w:r>
        <w:rPr>
          <w:rtl/>
          <w:lang w:eastAsia="zh-TW"/>
        </w:rPr>
        <w:t>(حوالي</w:t>
      </w:r>
      <w:r w:rsidR="00F10A5A">
        <w:rPr>
          <w:rtl/>
          <w:lang w:eastAsia="zh-TW"/>
        </w:rPr>
        <w:t xml:space="preserve"> </w:t>
      </w:r>
      <w:r>
        <w:rPr>
          <w:rtl/>
          <w:lang w:eastAsia="zh-TW"/>
        </w:rPr>
        <w:t>5.3</w:t>
      </w:r>
      <w:r w:rsidR="00F10A5A">
        <w:rPr>
          <w:rtl/>
          <w:lang w:eastAsia="zh-TW"/>
        </w:rPr>
        <w:t xml:space="preserve"> </w:t>
      </w:r>
      <w:r>
        <w:rPr>
          <w:rtl/>
          <w:lang w:eastAsia="zh-TW"/>
        </w:rPr>
        <w:t>ملايين</w:t>
      </w:r>
      <w:r w:rsidR="00F10A5A">
        <w:rPr>
          <w:rtl/>
          <w:lang w:eastAsia="zh-TW"/>
        </w:rPr>
        <w:t xml:space="preserve"> </w:t>
      </w:r>
      <w:r>
        <w:rPr>
          <w:rtl/>
          <w:lang w:eastAsia="zh-TW"/>
        </w:rPr>
        <w:t>يورو)</w:t>
      </w:r>
      <w:r w:rsidR="00F10A5A">
        <w:rPr>
          <w:rtl/>
          <w:lang w:eastAsia="zh-TW"/>
        </w:rPr>
        <w:t xml:space="preserve"> </w:t>
      </w:r>
      <w:r>
        <w:rPr>
          <w:rtl/>
          <w:lang w:eastAsia="zh-TW"/>
        </w:rPr>
        <w:t>لأمين</w:t>
      </w:r>
      <w:r w:rsidR="00F10A5A">
        <w:rPr>
          <w:rtl/>
          <w:lang w:eastAsia="zh-TW"/>
        </w:rPr>
        <w:t xml:space="preserve"> </w:t>
      </w:r>
      <w:r>
        <w:rPr>
          <w:rtl/>
          <w:lang w:eastAsia="zh-TW"/>
        </w:rPr>
        <w:t>المظالم</w:t>
      </w:r>
      <w:r w:rsidR="00F10A5A">
        <w:rPr>
          <w:rtl/>
          <w:lang w:eastAsia="zh-TW"/>
        </w:rPr>
        <w:t xml:space="preserve"> </w:t>
      </w:r>
      <w:r>
        <w:rPr>
          <w:rtl/>
          <w:lang w:eastAsia="zh-TW"/>
        </w:rPr>
        <w:t>المعني</w:t>
      </w:r>
      <w:r w:rsidR="00F10A5A">
        <w:rPr>
          <w:rtl/>
          <w:lang w:eastAsia="zh-TW"/>
        </w:rPr>
        <w:t xml:space="preserve"> </w:t>
      </w:r>
      <w:r>
        <w:rPr>
          <w:rtl/>
          <w:lang w:eastAsia="zh-TW"/>
        </w:rPr>
        <w:t>بالأطفال</w:t>
      </w:r>
      <w:r w:rsidR="00F10A5A">
        <w:rPr>
          <w:rtl/>
          <w:lang w:eastAsia="zh-TW"/>
        </w:rPr>
        <w:t xml:space="preserve"> </w:t>
      </w:r>
      <w:r>
        <w:rPr>
          <w:rtl/>
          <w:lang w:eastAsia="zh-TW"/>
        </w:rPr>
        <w:t>في</w:t>
      </w:r>
      <w:r w:rsidR="00F10A5A">
        <w:rPr>
          <w:rtl/>
          <w:lang w:eastAsia="zh-TW"/>
        </w:rPr>
        <w:t xml:space="preserve"> </w:t>
      </w:r>
      <w:r>
        <w:rPr>
          <w:rtl/>
          <w:lang w:eastAsia="zh-TW"/>
        </w:rPr>
        <w:t>السويد</w:t>
      </w:r>
      <w:r w:rsidR="00F10A5A">
        <w:rPr>
          <w:rtl/>
          <w:lang w:eastAsia="zh-TW"/>
        </w:rPr>
        <w:t xml:space="preserve"> </w:t>
      </w:r>
      <w:r>
        <w:rPr>
          <w:rtl/>
          <w:lang w:eastAsia="zh-TW"/>
        </w:rPr>
        <w:t>ولسائر</w:t>
      </w:r>
      <w:r w:rsidR="00F10A5A">
        <w:rPr>
          <w:rtl/>
          <w:lang w:eastAsia="zh-TW"/>
        </w:rPr>
        <w:t xml:space="preserve"> </w:t>
      </w:r>
      <w:r>
        <w:rPr>
          <w:rtl/>
          <w:lang w:eastAsia="zh-TW"/>
        </w:rPr>
        <w:t>سياسات</w:t>
      </w:r>
      <w:r w:rsidR="00F10A5A">
        <w:rPr>
          <w:rtl/>
          <w:lang w:eastAsia="zh-TW"/>
        </w:rPr>
        <w:t xml:space="preserve"> </w:t>
      </w:r>
      <w:r>
        <w:rPr>
          <w:rtl/>
          <w:lang w:eastAsia="zh-TW"/>
        </w:rPr>
        <w:t>حقوق</w:t>
      </w:r>
      <w:r w:rsidR="00F10A5A">
        <w:rPr>
          <w:rtl/>
          <w:lang w:eastAsia="zh-TW"/>
        </w:rPr>
        <w:t xml:space="preserve"> </w:t>
      </w:r>
      <w:r>
        <w:rPr>
          <w:rtl/>
          <w:lang w:eastAsia="zh-TW"/>
        </w:rPr>
        <w:t>الطفل.</w:t>
      </w:r>
    </w:p>
    <w:p w:rsidR="00B756B3" w:rsidRPr="008F405D" w:rsidRDefault="00F755C3" w:rsidP="00F755C3">
      <w:pPr>
        <w:pStyle w:val="SingleTxtGA"/>
        <w:rPr>
          <w:rtl/>
          <w:lang w:val="en-GB" w:eastAsia="zh-TW"/>
        </w:rPr>
      </w:pPr>
      <w:r>
        <w:rPr>
          <w:rtl/>
          <w:lang w:val="en-GB" w:eastAsia="zh-TW"/>
        </w:rPr>
        <w:lastRenderedPageBreak/>
        <w:t>١٢٠-</w:t>
      </w:r>
      <w:r>
        <w:rPr>
          <w:rtl/>
          <w:lang w:val="en-GB" w:eastAsia="zh-TW"/>
        </w:rPr>
        <w:tab/>
      </w:r>
      <w:r w:rsidR="00B756B3">
        <w:rPr>
          <w:rtl/>
          <w:lang w:val="en-GB" w:eastAsia="zh-TW"/>
        </w:rPr>
        <w:t>وبلغت</w:t>
      </w:r>
      <w:r w:rsidR="00F10A5A">
        <w:rPr>
          <w:rtl/>
          <w:lang w:val="en-GB" w:eastAsia="zh-TW"/>
        </w:rPr>
        <w:t xml:space="preserve"> </w:t>
      </w:r>
      <w:r w:rsidR="00B756B3">
        <w:rPr>
          <w:rtl/>
          <w:lang w:val="en-GB" w:eastAsia="zh-TW"/>
        </w:rPr>
        <w:t>الميزانية</w:t>
      </w:r>
      <w:r w:rsidR="00F10A5A">
        <w:rPr>
          <w:rtl/>
          <w:lang w:val="en-GB" w:eastAsia="zh-TW"/>
        </w:rPr>
        <w:t xml:space="preserve"> </w:t>
      </w:r>
      <w:r w:rsidR="00B756B3">
        <w:rPr>
          <w:rtl/>
          <w:lang w:val="en-GB" w:eastAsia="zh-TW"/>
        </w:rPr>
        <w:t>الإجمالية</w:t>
      </w:r>
      <w:r w:rsidR="00F10A5A">
        <w:rPr>
          <w:rtl/>
          <w:lang w:val="en-GB" w:eastAsia="zh-TW"/>
        </w:rPr>
        <w:t xml:space="preserve"> </w:t>
      </w:r>
      <w:r w:rsidR="00B756B3">
        <w:rPr>
          <w:rtl/>
          <w:lang w:val="en-GB" w:eastAsia="zh-TW"/>
        </w:rPr>
        <w:t>لعام</w:t>
      </w:r>
      <w:r w:rsidR="00F10A5A">
        <w:rPr>
          <w:rtl/>
          <w:lang w:val="en-GB" w:eastAsia="zh-TW"/>
        </w:rPr>
        <w:t xml:space="preserve"> </w:t>
      </w:r>
      <w:r w:rsidR="00B756B3">
        <w:rPr>
          <w:rtl/>
          <w:lang w:val="en-GB" w:eastAsia="zh-TW"/>
        </w:rPr>
        <w:t>2017</w:t>
      </w:r>
      <w:r w:rsidR="00F10A5A">
        <w:rPr>
          <w:rtl/>
          <w:lang w:val="en-GB" w:eastAsia="zh-TW"/>
        </w:rPr>
        <w:t xml:space="preserve"> </w:t>
      </w:r>
      <w:r w:rsidR="00B756B3">
        <w:rPr>
          <w:rtl/>
          <w:lang w:val="en-GB" w:eastAsia="zh-TW"/>
        </w:rPr>
        <w:t>مقدار</w:t>
      </w:r>
      <w:r w:rsidR="00F10A5A">
        <w:rPr>
          <w:rtl/>
          <w:lang w:val="en-GB" w:eastAsia="zh-TW"/>
        </w:rPr>
        <w:t xml:space="preserve"> </w:t>
      </w:r>
      <w:r w:rsidR="00B756B3">
        <w:rPr>
          <w:rtl/>
          <w:lang w:val="en-GB" w:eastAsia="zh-TW"/>
        </w:rPr>
        <w:t>982</w:t>
      </w:r>
      <w:r w:rsidR="00F10A5A">
        <w:rPr>
          <w:rtl/>
          <w:lang w:val="en-GB" w:eastAsia="zh-TW"/>
        </w:rPr>
        <w:t xml:space="preserve"> </w:t>
      </w:r>
      <w:r w:rsidR="00B756B3">
        <w:rPr>
          <w:rtl/>
          <w:lang w:val="en-GB" w:eastAsia="zh-TW"/>
        </w:rPr>
        <w:t>مليون</w:t>
      </w:r>
      <w:r w:rsidR="00F10A5A">
        <w:rPr>
          <w:rtl/>
          <w:lang w:val="en-GB" w:eastAsia="zh-TW"/>
        </w:rPr>
        <w:t xml:space="preserve"> </w:t>
      </w:r>
      <w:r w:rsidR="00B756B3">
        <w:rPr>
          <w:rtl/>
          <w:lang w:val="en-GB" w:eastAsia="zh-TW"/>
        </w:rPr>
        <w:t>كرونة</w:t>
      </w:r>
      <w:r w:rsidR="00F10A5A">
        <w:rPr>
          <w:rtl/>
          <w:lang w:val="en-GB" w:eastAsia="zh-TW"/>
        </w:rPr>
        <w:t xml:space="preserve"> </w:t>
      </w:r>
      <w:r w:rsidR="00B756B3">
        <w:rPr>
          <w:rtl/>
          <w:lang w:val="en-GB" w:eastAsia="zh-TW"/>
        </w:rPr>
        <w:t>سويدية</w:t>
      </w:r>
      <w:r w:rsidR="00F10A5A">
        <w:rPr>
          <w:rtl/>
          <w:lang w:val="en-GB" w:eastAsia="zh-TW"/>
        </w:rPr>
        <w:t xml:space="preserve"> </w:t>
      </w:r>
      <w:r w:rsidR="00B756B3">
        <w:rPr>
          <w:rtl/>
          <w:lang w:val="en-GB" w:eastAsia="zh-TW"/>
        </w:rPr>
        <w:t>(حوالي</w:t>
      </w:r>
      <w:r w:rsidR="00F10A5A">
        <w:rPr>
          <w:rtl/>
          <w:lang w:val="en-GB" w:eastAsia="zh-TW"/>
        </w:rPr>
        <w:t xml:space="preserve"> </w:t>
      </w:r>
      <w:r w:rsidR="00B756B3">
        <w:rPr>
          <w:rtl/>
          <w:lang w:val="en-GB" w:eastAsia="zh-TW"/>
        </w:rPr>
        <w:t>101</w:t>
      </w:r>
      <w:r w:rsidR="00F10A5A">
        <w:rPr>
          <w:rtl/>
          <w:lang w:val="en-GB" w:eastAsia="zh-TW"/>
        </w:rPr>
        <w:t xml:space="preserve"> </w:t>
      </w:r>
      <w:r w:rsidR="00B756B3">
        <w:rPr>
          <w:rtl/>
          <w:lang w:val="en-GB" w:eastAsia="zh-TW"/>
        </w:rPr>
        <w:t>مليون</w:t>
      </w:r>
      <w:r w:rsidR="00F10A5A">
        <w:rPr>
          <w:rtl/>
          <w:lang w:val="en-GB" w:eastAsia="zh-TW"/>
        </w:rPr>
        <w:t xml:space="preserve"> </w:t>
      </w:r>
      <w:r w:rsidR="00B756B3">
        <w:rPr>
          <w:rtl/>
          <w:lang w:val="en-GB" w:eastAsia="zh-TW"/>
        </w:rPr>
        <w:t>يورو).</w:t>
      </w:r>
    </w:p>
    <w:p w:rsidR="00B756B3" w:rsidRPr="00173EFF" w:rsidRDefault="00B756B3" w:rsidP="00F755C3">
      <w:pPr>
        <w:pStyle w:val="H23GA"/>
        <w:rPr>
          <w:rtl/>
        </w:rPr>
      </w:pPr>
      <w:r w:rsidRPr="00173EFF">
        <w:rPr>
          <w:rtl/>
        </w:rPr>
        <w:tab/>
      </w:r>
      <w:r w:rsidRPr="00173EFF">
        <w:rPr>
          <w:rtl/>
        </w:rPr>
        <w:tab/>
        <w:t>السياسة</w:t>
      </w:r>
      <w:r w:rsidR="00F10A5A">
        <w:rPr>
          <w:rtl/>
        </w:rPr>
        <w:t xml:space="preserve"> </w:t>
      </w:r>
      <w:r w:rsidRPr="00173EFF">
        <w:rPr>
          <w:rtl/>
        </w:rPr>
        <w:t>الخارجية</w:t>
      </w:r>
    </w:p>
    <w:p w:rsidR="00B756B3" w:rsidRPr="008F405D" w:rsidRDefault="00F755C3" w:rsidP="00F755C3">
      <w:pPr>
        <w:pStyle w:val="SingleTxtGA"/>
        <w:rPr>
          <w:rtl/>
          <w:lang w:val="en-GB" w:eastAsia="zh-TW"/>
        </w:rPr>
      </w:pPr>
      <w:r>
        <w:rPr>
          <w:rtl/>
          <w:lang w:val="en-GB" w:eastAsia="zh-TW"/>
        </w:rPr>
        <w:t>١٢١-</w:t>
      </w:r>
      <w:r>
        <w:rPr>
          <w:rtl/>
          <w:lang w:val="en-GB" w:eastAsia="zh-TW"/>
        </w:rPr>
        <w:tab/>
      </w:r>
      <w:r w:rsidR="00B756B3">
        <w:rPr>
          <w:rtl/>
          <w:lang w:val="en-GB" w:eastAsia="zh-TW"/>
        </w:rPr>
        <w:t>تعد</w:t>
      </w:r>
      <w:r w:rsidR="00F10A5A">
        <w:rPr>
          <w:rtl/>
          <w:lang w:val="en-GB" w:eastAsia="zh-TW"/>
        </w:rPr>
        <w:t xml:space="preserve"> </w:t>
      </w:r>
      <w:r w:rsidR="00B756B3">
        <w:rPr>
          <w:rtl/>
          <w:lang w:val="en-GB" w:eastAsia="zh-TW"/>
        </w:rPr>
        <w:t>حماية</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ركناً</w:t>
      </w:r>
      <w:r w:rsidR="00F10A5A">
        <w:rPr>
          <w:rtl/>
          <w:lang w:val="en-GB" w:eastAsia="zh-TW"/>
        </w:rPr>
        <w:t xml:space="preserve"> </w:t>
      </w:r>
      <w:r w:rsidR="00B756B3">
        <w:rPr>
          <w:rtl/>
          <w:lang w:val="en-GB" w:eastAsia="zh-TW"/>
        </w:rPr>
        <w:t>أساسياً</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السياسة</w:t>
      </w:r>
      <w:r w:rsidR="00F10A5A">
        <w:rPr>
          <w:rtl/>
          <w:lang w:val="en-GB" w:eastAsia="zh-TW"/>
        </w:rPr>
        <w:t xml:space="preserve"> </w:t>
      </w:r>
      <w:r w:rsidR="00B756B3">
        <w:rPr>
          <w:rtl/>
          <w:lang w:val="en-GB" w:eastAsia="zh-TW"/>
        </w:rPr>
        <w:t>الخارجية</w:t>
      </w:r>
      <w:r w:rsidR="00F10A5A">
        <w:rPr>
          <w:rtl/>
          <w:lang w:val="en-GB" w:eastAsia="zh-TW"/>
        </w:rPr>
        <w:t xml:space="preserve"> </w:t>
      </w:r>
      <w:r w:rsidR="00B756B3">
        <w:rPr>
          <w:rtl/>
          <w:lang w:val="en-GB" w:eastAsia="zh-TW"/>
        </w:rPr>
        <w:t>للسويد.</w:t>
      </w:r>
      <w:r w:rsidR="00F10A5A">
        <w:rPr>
          <w:rtl/>
          <w:lang w:val="en-GB" w:eastAsia="zh-TW"/>
        </w:rPr>
        <w:t xml:space="preserve"> </w:t>
      </w:r>
      <w:r w:rsidR="00B756B3">
        <w:rPr>
          <w:rtl/>
          <w:lang w:val="en-GB" w:eastAsia="zh-TW"/>
        </w:rPr>
        <w:t>وتلتزم</w:t>
      </w:r>
      <w:r w:rsidR="00F10A5A">
        <w:rPr>
          <w:rtl/>
          <w:lang w:val="en-GB" w:eastAsia="zh-TW"/>
        </w:rPr>
        <w:t xml:space="preserve"> </w:t>
      </w:r>
      <w:r w:rsidR="00B756B3">
        <w:rPr>
          <w:rtl/>
          <w:lang w:val="en-GB" w:eastAsia="zh-TW"/>
        </w:rPr>
        <w:t>الحكومة</w:t>
      </w:r>
      <w:r w:rsidR="00F10A5A">
        <w:rPr>
          <w:rtl/>
          <w:lang w:val="en-GB" w:eastAsia="zh-TW"/>
        </w:rPr>
        <w:t xml:space="preserve"> </w:t>
      </w:r>
      <w:r w:rsidR="00B756B3">
        <w:rPr>
          <w:rtl/>
          <w:lang w:val="en-GB" w:eastAsia="zh-TW"/>
        </w:rPr>
        <w:t>بضمان</w:t>
      </w:r>
      <w:r w:rsidR="00F10A5A">
        <w:rPr>
          <w:rtl/>
          <w:lang w:val="en-GB" w:eastAsia="zh-TW"/>
        </w:rPr>
        <w:t xml:space="preserve"> </w:t>
      </w:r>
      <w:r w:rsidR="00B756B3">
        <w:rPr>
          <w:rtl/>
          <w:lang w:val="en-GB" w:eastAsia="zh-TW"/>
        </w:rPr>
        <w:t>إدماج</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والديمقراطية</w:t>
      </w:r>
      <w:r w:rsidR="00F10A5A">
        <w:rPr>
          <w:rtl/>
          <w:lang w:val="en-GB" w:eastAsia="zh-TW"/>
        </w:rPr>
        <w:t xml:space="preserve"> </w:t>
      </w:r>
      <w:r w:rsidR="00B756B3">
        <w:rPr>
          <w:rtl/>
          <w:lang w:val="en-GB" w:eastAsia="zh-TW"/>
        </w:rPr>
        <w:t>وسيادة</w:t>
      </w:r>
      <w:r w:rsidR="00F10A5A">
        <w:rPr>
          <w:rtl/>
          <w:lang w:val="en-GB" w:eastAsia="zh-TW"/>
        </w:rPr>
        <w:t xml:space="preserve"> </w:t>
      </w:r>
      <w:r w:rsidR="00B756B3">
        <w:rPr>
          <w:rtl/>
          <w:lang w:val="en-GB" w:eastAsia="zh-TW"/>
        </w:rPr>
        <w:t>القانون</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جميع</w:t>
      </w:r>
      <w:r w:rsidR="00F10A5A">
        <w:rPr>
          <w:rtl/>
          <w:lang w:val="en-GB" w:eastAsia="zh-TW"/>
        </w:rPr>
        <w:t xml:space="preserve"> </w:t>
      </w:r>
      <w:r w:rsidR="00B756B3">
        <w:rPr>
          <w:rtl/>
          <w:lang w:val="en-GB" w:eastAsia="zh-TW"/>
        </w:rPr>
        <w:t>مجالات</w:t>
      </w:r>
      <w:r w:rsidR="00F10A5A">
        <w:rPr>
          <w:rtl/>
          <w:lang w:val="en-GB" w:eastAsia="zh-TW"/>
        </w:rPr>
        <w:t xml:space="preserve"> </w:t>
      </w:r>
      <w:r w:rsidR="00B756B3">
        <w:rPr>
          <w:rtl/>
          <w:lang w:val="en-GB" w:eastAsia="zh-TW"/>
        </w:rPr>
        <w:t>السياسة</w:t>
      </w:r>
      <w:r w:rsidR="00F10A5A">
        <w:rPr>
          <w:rtl/>
          <w:lang w:val="en-GB" w:eastAsia="zh-TW"/>
        </w:rPr>
        <w:t xml:space="preserve"> </w:t>
      </w:r>
      <w:r w:rsidR="00B756B3">
        <w:rPr>
          <w:rtl/>
          <w:lang w:val="en-GB" w:eastAsia="zh-TW"/>
        </w:rPr>
        <w:t>الخارجية.</w:t>
      </w:r>
      <w:r w:rsidR="00F10A5A">
        <w:rPr>
          <w:rtl/>
          <w:lang w:val="en-GB" w:eastAsia="zh-TW"/>
        </w:rPr>
        <w:t xml:space="preserve"> </w:t>
      </w:r>
      <w:r w:rsidR="00B756B3">
        <w:rPr>
          <w:rtl/>
          <w:lang w:val="en-GB" w:eastAsia="zh-TW"/>
        </w:rPr>
        <w:t>وتهدف</w:t>
      </w:r>
      <w:r w:rsidR="00F10A5A">
        <w:rPr>
          <w:rtl/>
          <w:lang w:val="en-GB" w:eastAsia="zh-TW"/>
        </w:rPr>
        <w:t xml:space="preserve"> </w:t>
      </w:r>
      <w:r w:rsidR="00B756B3">
        <w:rPr>
          <w:rtl/>
          <w:lang w:val="en-GB" w:eastAsia="zh-TW"/>
        </w:rPr>
        <w:t>الحكومة</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تطبيق</w:t>
      </w:r>
      <w:r w:rsidR="00F10A5A">
        <w:rPr>
          <w:rtl/>
          <w:lang w:val="en-GB" w:eastAsia="zh-TW"/>
        </w:rPr>
        <w:t xml:space="preserve"> </w:t>
      </w:r>
      <w:r w:rsidR="00B756B3">
        <w:rPr>
          <w:rtl/>
          <w:lang w:val="en-GB" w:eastAsia="zh-TW"/>
        </w:rPr>
        <w:t>نهج</w:t>
      </w:r>
      <w:r w:rsidR="00F10A5A">
        <w:rPr>
          <w:rtl/>
          <w:lang w:val="en-GB" w:eastAsia="zh-TW"/>
        </w:rPr>
        <w:t xml:space="preserve"> </w:t>
      </w:r>
      <w:r w:rsidR="00B756B3">
        <w:rPr>
          <w:rtl/>
          <w:lang w:val="en-GB" w:eastAsia="zh-TW"/>
        </w:rPr>
        <w:t>قائم</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يكون</w:t>
      </w:r>
      <w:r w:rsidR="00F10A5A">
        <w:rPr>
          <w:rtl/>
          <w:lang w:val="en-GB" w:eastAsia="zh-TW"/>
        </w:rPr>
        <w:t xml:space="preserve"> </w:t>
      </w:r>
      <w:r w:rsidR="00B756B3">
        <w:rPr>
          <w:rtl/>
          <w:lang w:val="en-GB" w:eastAsia="zh-TW"/>
        </w:rPr>
        <w:t>متسقاً</w:t>
      </w:r>
      <w:r w:rsidR="00F10A5A">
        <w:rPr>
          <w:rtl/>
          <w:lang w:val="en-GB" w:eastAsia="zh-TW"/>
        </w:rPr>
        <w:t xml:space="preserve"> </w:t>
      </w:r>
      <w:r w:rsidR="00B756B3">
        <w:rPr>
          <w:rtl/>
          <w:lang w:val="en-GB" w:eastAsia="zh-TW"/>
        </w:rPr>
        <w:t>وموجهاً</w:t>
      </w:r>
      <w:r w:rsidR="00F10A5A">
        <w:rPr>
          <w:rtl/>
          <w:lang w:val="en-GB" w:eastAsia="zh-TW"/>
        </w:rPr>
        <w:t xml:space="preserve"> </w:t>
      </w:r>
      <w:r w:rsidR="00B756B3">
        <w:rPr>
          <w:rtl/>
          <w:lang w:val="en-GB" w:eastAsia="zh-TW"/>
        </w:rPr>
        <w:t>نحو</w:t>
      </w:r>
      <w:r w:rsidR="00F10A5A">
        <w:rPr>
          <w:rtl/>
          <w:lang w:val="en-GB" w:eastAsia="zh-TW"/>
        </w:rPr>
        <w:t xml:space="preserve"> </w:t>
      </w:r>
      <w:r w:rsidR="00B756B3">
        <w:rPr>
          <w:rtl/>
          <w:lang w:val="en-GB" w:eastAsia="zh-TW"/>
        </w:rPr>
        <w:t>النتائج.</w:t>
      </w:r>
      <w:r w:rsidR="00F10A5A">
        <w:rPr>
          <w:rtl/>
          <w:lang w:val="en-GB" w:eastAsia="zh-TW"/>
        </w:rPr>
        <w:t xml:space="preserve"> </w:t>
      </w:r>
      <w:r w:rsidR="00B756B3">
        <w:rPr>
          <w:rtl/>
          <w:lang w:val="en-GB" w:eastAsia="zh-TW"/>
        </w:rPr>
        <w:t>ويعد</w:t>
      </w:r>
      <w:r w:rsidR="00F10A5A">
        <w:rPr>
          <w:rtl/>
          <w:lang w:val="en-GB" w:eastAsia="zh-TW"/>
        </w:rPr>
        <w:t xml:space="preserve"> </w:t>
      </w:r>
      <w:r w:rsidR="00B756B3">
        <w:rPr>
          <w:rtl/>
          <w:lang w:val="en-GB" w:eastAsia="zh-TW"/>
        </w:rPr>
        <w:t>الحوار</w:t>
      </w:r>
      <w:r w:rsidR="00F10A5A">
        <w:rPr>
          <w:rtl/>
          <w:lang w:val="en-GB" w:eastAsia="zh-TW"/>
        </w:rPr>
        <w:t xml:space="preserve"> </w:t>
      </w:r>
      <w:r w:rsidR="00B756B3">
        <w:rPr>
          <w:rtl/>
          <w:lang w:val="en-GB" w:eastAsia="zh-TW"/>
        </w:rPr>
        <w:t>مع</w:t>
      </w:r>
      <w:r w:rsidR="00F10A5A">
        <w:rPr>
          <w:rtl/>
          <w:lang w:val="en-GB" w:eastAsia="zh-TW"/>
        </w:rPr>
        <w:t xml:space="preserve"> </w:t>
      </w:r>
      <w:r w:rsidR="00B756B3">
        <w:rPr>
          <w:rtl/>
          <w:lang w:val="en-GB" w:eastAsia="zh-TW"/>
        </w:rPr>
        <w:t>الدول</w:t>
      </w:r>
      <w:r w:rsidR="00F10A5A">
        <w:rPr>
          <w:rtl/>
          <w:lang w:val="en-GB" w:eastAsia="zh-TW"/>
        </w:rPr>
        <w:t xml:space="preserve"> </w:t>
      </w:r>
      <w:r w:rsidR="00B756B3">
        <w:rPr>
          <w:rtl/>
          <w:lang w:val="en-GB" w:eastAsia="zh-TW"/>
        </w:rPr>
        <w:t>الأخرى</w:t>
      </w:r>
      <w:r w:rsidR="00F10A5A">
        <w:rPr>
          <w:rtl/>
          <w:lang w:val="en-GB" w:eastAsia="zh-TW"/>
        </w:rPr>
        <w:t xml:space="preserve"> </w:t>
      </w:r>
      <w:r w:rsidR="00B756B3">
        <w:rPr>
          <w:rtl/>
          <w:lang w:val="en-GB" w:eastAsia="zh-TW"/>
        </w:rPr>
        <w:t>والمفاوضات</w:t>
      </w:r>
      <w:r w:rsidR="00F10A5A">
        <w:rPr>
          <w:rtl/>
          <w:lang w:val="en-GB" w:eastAsia="zh-TW"/>
        </w:rPr>
        <w:t xml:space="preserve"> </w:t>
      </w:r>
      <w:r w:rsidR="00B756B3">
        <w:rPr>
          <w:rtl/>
          <w:lang w:val="en-GB" w:eastAsia="zh-TW"/>
        </w:rPr>
        <w:t>المتعددة</w:t>
      </w:r>
      <w:r w:rsidR="00F10A5A">
        <w:rPr>
          <w:rtl/>
          <w:lang w:val="en-GB" w:eastAsia="zh-TW"/>
        </w:rPr>
        <w:t xml:space="preserve"> </w:t>
      </w:r>
      <w:r w:rsidR="00B756B3">
        <w:rPr>
          <w:rtl/>
          <w:lang w:val="en-GB" w:eastAsia="zh-TW"/>
        </w:rPr>
        <w:t>الأطراف</w:t>
      </w:r>
      <w:r w:rsidR="00F10A5A">
        <w:rPr>
          <w:rtl/>
          <w:lang w:val="en-GB" w:eastAsia="zh-TW"/>
        </w:rPr>
        <w:t xml:space="preserve"> </w:t>
      </w:r>
      <w:r w:rsidR="00B756B3">
        <w:rPr>
          <w:rtl/>
          <w:lang w:val="en-GB" w:eastAsia="zh-TW"/>
        </w:rPr>
        <w:t>والدبلوماسية</w:t>
      </w:r>
      <w:r w:rsidR="00F10A5A">
        <w:rPr>
          <w:rtl/>
          <w:lang w:val="en-GB" w:eastAsia="zh-TW"/>
        </w:rPr>
        <w:t xml:space="preserve"> </w:t>
      </w:r>
      <w:r w:rsidR="00B756B3">
        <w:rPr>
          <w:rtl/>
          <w:lang w:val="en-GB" w:eastAsia="zh-TW"/>
        </w:rPr>
        <w:t>العامة،</w:t>
      </w:r>
      <w:r w:rsidR="00F10A5A">
        <w:rPr>
          <w:rtl/>
          <w:lang w:val="en-GB" w:eastAsia="zh-TW"/>
        </w:rPr>
        <w:t xml:space="preserve"> </w:t>
      </w:r>
      <w:r w:rsidR="00B756B3">
        <w:rPr>
          <w:rtl/>
          <w:lang w:val="en-GB" w:eastAsia="zh-TW"/>
        </w:rPr>
        <w:t>والحوار</w:t>
      </w:r>
      <w:r w:rsidR="00F10A5A">
        <w:rPr>
          <w:rtl/>
          <w:lang w:val="en-GB" w:eastAsia="zh-TW"/>
        </w:rPr>
        <w:t xml:space="preserve"> </w:t>
      </w:r>
      <w:r w:rsidR="00B756B3">
        <w:rPr>
          <w:rtl/>
          <w:lang w:val="en-GB" w:eastAsia="zh-TW"/>
        </w:rPr>
        <w:t>مع</w:t>
      </w:r>
      <w:r w:rsidR="00F10A5A">
        <w:rPr>
          <w:rtl/>
          <w:lang w:val="en-GB" w:eastAsia="zh-TW"/>
        </w:rPr>
        <w:t xml:space="preserve"> </w:t>
      </w:r>
      <w:r w:rsidR="00B756B3">
        <w:rPr>
          <w:rtl/>
          <w:lang w:val="en-GB" w:eastAsia="zh-TW"/>
        </w:rPr>
        <w:t>المجتمع</w:t>
      </w:r>
      <w:r w:rsidR="00F10A5A">
        <w:rPr>
          <w:rtl/>
          <w:lang w:val="en-GB" w:eastAsia="zh-TW"/>
        </w:rPr>
        <w:t xml:space="preserve"> </w:t>
      </w:r>
      <w:r w:rsidR="00B756B3">
        <w:rPr>
          <w:rtl/>
          <w:lang w:val="en-GB" w:eastAsia="zh-TW"/>
        </w:rPr>
        <w:t>المدني،</w:t>
      </w:r>
      <w:r w:rsidR="00F10A5A">
        <w:rPr>
          <w:rtl/>
          <w:lang w:val="en-GB" w:eastAsia="zh-TW"/>
        </w:rPr>
        <w:t xml:space="preserve"> </w:t>
      </w:r>
      <w:r w:rsidR="00B756B3">
        <w:rPr>
          <w:rtl/>
          <w:lang w:val="en-GB" w:eastAsia="zh-TW"/>
        </w:rPr>
        <w:t>والتعاون</w:t>
      </w:r>
      <w:r w:rsidR="00F10A5A">
        <w:rPr>
          <w:rtl/>
          <w:lang w:val="en-GB" w:eastAsia="zh-TW"/>
        </w:rPr>
        <w:t xml:space="preserve"> </w:t>
      </w:r>
      <w:r w:rsidR="00B756B3">
        <w:rPr>
          <w:rtl/>
          <w:lang w:val="en-GB" w:eastAsia="zh-TW"/>
        </w:rPr>
        <w:t>الإنمائي،</w:t>
      </w:r>
      <w:r w:rsidR="00F10A5A">
        <w:rPr>
          <w:rtl/>
          <w:lang w:val="en-GB" w:eastAsia="zh-TW"/>
        </w:rPr>
        <w:t xml:space="preserve"> </w:t>
      </w:r>
      <w:r w:rsidR="00B756B3">
        <w:rPr>
          <w:rtl/>
          <w:lang w:val="en-GB" w:eastAsia="zh-TW"/>
        </w:rPr>
        <w:t>وسائل</w:t>
      </w:r>
      <w:r w:rsidR="00F10A5A">
        <w:rPr>
          <w:rtl/>
          <w:lang w:val="en-GB" w:eastAsia="zh-TW"/>
        </w:rPr>
        <w:t xml:space="preserve"> </w:t>
      </w:r>
      <w:r w:rsidR="00B756B3">
        <w:rPr>
          <w:rtl/>
          <w:lang w:val="en-GB" w:eastAsia="zh-TW"/>
        </w:rPr>
        <w:t>هامة</w:t>
      </w:r>
      <w:r w:rsidR="00F10A5A">
        <w:rPr>
          <w:rtl/>
          <w:lang w:val="en-GB" w:eastAsia="zh-TW"/>
        </w:rPr>
        <w:t xml:space="preserve"> </w:t>
      </w:r>
      <w:r w:rsidR="00B756B3">
        <w:rPr>
          <w:rtl/>
          <w:lang w:val="en-GB" w:eastAsia="zh-TW"/>
        </w:rPr>
        <w:t>لتعزيز</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والديمقراطية</w:t>
      </w:r>
      <w:r w:rsidR="00F10A5A">
        <w:rPr>
          <w:rtl/>
          <w:lang w:val="en-GB" w:eastAsia="zh-TW"/>
        </w:rPr>
        <w:t xml:space="preserve"> </w:t>
      </w:r>
      <w:r w:rsidR="00B756B3">
        <w:rPr>
          <w:rtl/>
          <w:lang w:val="en-GB" w:eastAsia="zh-TW"/>
        </w:rPr>
        <w:t>وسيادة</w:t>
      </w:r>
      <w:r w:rsidR="00F10A5A">
        <w:rPr>
          <w:rtl/>
          <w:lang w:val="en-GB" w:eastAsia="zh-TW"/>
        </w:rPr>
        <w:t xml:space="preserve"> </w:t>
      </w:r>
      <w:r w:rsidR="00B756B3">
        <w:rPr>
          <w:rtl/>
          <w:lang w:val="en-GB" w:eastAsia="zh-TW"/>
        </w:rPr>
        <w:t>القانون</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الصعيد</w:t>
      </w:r>
      <w:r w:rsidR="00F10A5A">
        <w:rPr>
          <w:rtl/>
          <w:lang w:val="en-GB" w:eastAsia="zh-TW"/>
        </w:rPr>
        <w:t xml:space="preserve"> </w:t>
      </w:r>
      <w:r w:rsidR="00B756B3">
        <w:rPr>
          <w:rtl/>
          <w:lang w:val="en-GB" w:eastAsia="zh-TW"/>
        </w:rPr>
        <w:t>الدولي.</w:t>
      </w:r>
      <w:r w:rsidR="00F10A5A">
        <w:rPr>
          <w:rtl/>
          <w:lang w:val="en-GB" w:eastAsia="zh-TW"/>
        </w:rPr>
        <w:t xml:space="preserve"> </w:t>
      </w:r>
      <w:r w:rsidR="00B756B3">
        <w:rPr>
          <w:rtl/>
          <w:lang w:val="en-GB" w:eastAsia="zh-TW"/>
        </w:rPr>
        <w:t>وتشكل</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والديمقراطية</w:t>
      </w:r>
      <w:r w:rsidR="00F10A5A">
        <w:rPr>
          <w:rtl/>
          <w:lang w:val="en-GB" w:eastAsia="zh-TW"/>
        </w:rPr>
        <w:t xml:space="preserve"> </w:t>
      </w:r>
      <w:r w:rsidR="00B756B3">
        <w:rPr>
          <w:rtl/>
          <w:lang w:val="en-GB" w:eastAsia="zh-TW"/>
        </w:rPr>
        <w:t>وسيادة</w:t>
      </w:r>
      <w:r w:rsidR="00F10A5A">
        <w:rPr>
          <w:rtl/>
          <w:lang w:val="en-GB" w:eastAsia="zh-TW"/>
        </w:rPr>
        <w:t xml:space="preserve"> </w:t>
      </w:r>
      <w:r w:rsidR="00B756B3">
        <w:rPr>
          <w:rtl/>
          <w:lang w:val="en-GB" w:eastAsia="zh-TW"/>
        </w:rPr>
        <w:t>القانون</w:t>
      </w:r>
      <w:r w:rsidR="00F10A5A">
        <w:rPr>
          <w:rtl/>
          <w:lang w:val="en-GB" w:eastAsia="zh-TW"/>
        </w:rPr>
        <w:t xml:space="preserve"> </w:t>
      </w:r>
      <w:r w:rsidR="00B756B3">
        <w:rPr>
          <w:rtl/>
          <w:lang w:val="en-GB" w:eastAsia="zh-TW"/>
        </w:rPr>
        <w:t>أولويات</w:t>
      </w:r>
      <w:r w:rsidR="00F10A5A">
        <w:rPr>
          <w:rtl/>
          <w:lang w:val="en-GB" w:eastAsia="zh-TW"/>
        </w:rPr>
        <w:t xml:space="preserve"> </w:t>
      </w:r>
      <w:proofErr w:type="spellStart"/>
      <w:r w:rsidR="00B756B3">
        <w:rPr>
          <w:rtl/>
          <w:lang w:val="en-GB" w:eastAsia="zh-TW"/>
        </w:rPr>
        <w:t>مواضيعية</w:t>
      </w:r>
      <w:proofErr w:type="spellEnd"/>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جهود</w:t>
      </w:r>
      <w:r w:rsidR="00F10A5A">
        <w:rPr>
          <w:rtl/>
          <w:lang w:val="en-GB" w:eastAsia="zh-TW"/>
        </w:rPr>
        <w:t xml:space="preserve"> </w:t>
      </w:r>
      <w:r w:rsidR="00B756B3">
        <w:rPr>
          <w:rtl/>
          <w:lang w:val="en-GB" w:eastAsia="zh-TW"/>
        </w:rPr>
        <w:t>التعاون</w:t>
      </w:r>
      <w:r w:rsidR="00F10A5A">
        <w:rPr>
          <w:rtl/>
          <w:lang w:val="en-GB" w:eastAsia="zh-TW"/>
        </w:rPr>
        <w:t xml:space="preserve"> </w:t>
      </w:r>
      <w:r w:rsidR="00B756B3">
        <w:rPr>
          <w:rtl/>
          <w:lang w:val="en-GB" w:eastAsia="zh-TW"/>
        </w:rPr>
        <w:t>الإنمائي</w:t>
      </w:r>
      <w:r w:rsidR="00F10A5A">
        <w:rPr>
          <w:rtl/>
          <w:lang w:val="en-GB" w:eastAsia="zh-TW"/>
        </w:rPr>
        <w:t xml:space="preserve"> </w:t>
      </w:r>
      <w:r w:rsidR="00B756B3">
        <w:rPr>
          <w:rtl/>
          <w:lang w:val="en-GB" w:eastAsia="zh-TW"/>
        </w:rPr>
        <w:t>السويدية.</w:t>
      </w:r>
      <w:r w:rsidR="00F10A5A">
        <w:rPr>
          <w:rtl/>
          <w:lang w:val="en-GB" w:eastAsia="zh-TW"/>
        </w:rPr>
        <w:t xml:space="preserve"> </w:t>
      </w:r>
      <w:r w:rsidR="00B756B3">
        <w:rPr>
          <w:rtl/>
          <w:lang w:val="en-GB" w:eastAsia="zh-TW"/>
        </w:rPr>
        <w:t>ويقوم</w:t>
      </w:r>
      <w:r w:rsidR="00F10A5A">
        <w:rPr>
          <w:rtl/>
          <w:lang w:val="en-GB" w:eastAsia="zh-TW"/>
        </w:rPr>
        <w:t xml:space="preserve"> </w:t>
      </w:r>
      <w:r w:rsidR="00B756B3">
        <w:rPr>
          <w:rtl/>
          <w:lang w:val="en-GB" w:eastAsia="zh-TW"/>
        </w:rPr>
        <w:t>تنفيذ</w:t>
      </w:r>
      <w:r w:rsidR="00F10A5A">
        <w:rPr>
          <w:rtl/>
          <w:lang w:val="en-GB" w:eastAsia="zh-TW"/>
        </w:rPr>
        <w:t xml:space="preserve"> </w:t>
      </w:r>
      <w:r w:rsidR="00B756B3">
        <w:rPr>
          <w:rtl/>
          <w:lang w:val="en-GB" w:eastAsia="zh-TW"/>
        </w:rPr>
        <w:t>السياسة</w:t>
      </w:r>
      <w:r w:rsidR="00F10A5A">
        <w:rPr>
          <w:rtl/>
          <w:lang w:val="en-GB" w:eastAsia="zh-TW"/>
        </w:rPr>
        <w:t xml:space="preserve"> </w:t>
      </w:r>
      <w:r w:rsidR="00B756B3">
        <w:rPr>
          <w:rtl/>
          <w:lang w:val="en-GB" w:eastAsia="zh-TW"/>
        </w:rPr>
        <w:t>الإنمائية</w:t>
      </w:r>
      <w:r w:rsidR="00F10A5A">
        <w:rPr>
          <w:rtl/>
          <w:lang w:val="en-GB" w:eastAsia="zh-TW"/>
        </w:rPr>
        <w:t xml:space="preserve"> </w:t>
      </w:r>
      <w:r w:rsidR="00B756B3">
        <w:rPr>
          <w:rtl/>
          <w:lang w:val="en-GB" w:eastAsia="zh-TW"/>
        </w:rPr>
        <w:t>العامة</w:t>
      </w:r>
      <w:r w:rsidR="00F10A5A">
        <w:rPr>
          <w:rtl/>
          <w:lang w:val="en-GB" w:eastAsia="zh-TW"/>
        </w:rPr>
        <w:t xml:space="preserve"> </w:t>
      </w:r>
      <w:r w:rsidR="00B756B3">
        <w:rPr>
          <w:rtl/>
          <w:lang w:val="en-GB" w:eastAsia="zh-TW"/>
        </w:rPr>
        <w:t>للسويد</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منظور</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ومنظور</w:t>
      </w:r>
      <w:r w:rsidR="00F10A5A">
        <w:rPr>
          <w:rtl/>
          <w:lang w:val="en-GB" w:eastAsia="zh-TW"/>
        </w:rPr>
        <w:t xml:space="preserve"> </w:t>
      </w:r>
      <w:r w:rsidR="00B756B3">
        <w:rPr>
          <w:rtl/>
          <w:lang w:val="en-GB" w:eastAsia="zh-TW"/>
        </w:rPr>
        <w:t>الفقراء</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مجال</w:t>
      </w:r>
      <w:r w:rsidR="00F10A5A">
        <w:rPr>
          <w:rtl/>
          <w:lang w:val="en-GB" w:eastAsia="zh-TW"/>
        </w:rPr>
        <w:t xml:space="preserve"> </w:t>
      </w:r>
      <w:r w:rsidR="00B756B3">
        <w:rPr>
          <w:rtl/>
          <w:lang w:val="en-GB" w:eastAsia="zh-TW"/>
        </w:rPr>
        <w:t>التنمية.</w:t>
      </w:r>
    </w:p>
    <w:p w:rsidR="00B756B3" w:rsidRPr="008F405D" w:rsidRDefault="00F755C3" w:rsidP="00341C56">
      <w:pPr>
        <w:pStyle w:val="SingleTxtGA"/>
        <w:rPr>
          <w:rtl/>
          <w:lang w:val="en-GB" w:eastAsia="zh-TW"/>
        </w:rPr>
      </w:pPr>
      <w:r w:rsidRPr="00341C56">
        <w:rPr>
          <w:spacing w:val="-4"/>
          <w:rtl/>
          <w:lang w:val="en-GB" w:eastAsia="zh-TW"/>
        </w:rPr>
        <w:t>١٢٢-</w:t>
      </w:r>
      <w:r w:rsidRPr="00341C56">
        <w:rPr>
          <w:spacing w:val="-4"/>
          <w:rtl/>
          <w:lang w:val="en-GB" w:eastAsia="zh-TW"/>
        </w:rPr>
        <w:tab/>
      </w:r>
      <w:r w:rsidR="00B756B3" w:rsidRPr="00341C56">
        <w:rPr>
          <w:spacing w:val="-4"/>
          <w:rtl/>
          <w:lang w:val="en-GB" w:eastAsia="zh-TW"/>
        </w:rPr>
        <w:t>وقدمت</w:t>
      </w:r>
      <w:r w:rsidR="00F10A5A" w:rsidRPr="00341C56">
        <w:rPr>
          <w:spacing w:val="-4"/>
          <w:rtl/>
          <w:lang w:val="en-GB" w:eastAsia="zh-TW"/>
        </w:rPr>
        <w:t xml:space="preserve"> </w:t>
      </w:r>
      <w:r w:rsidR="00B756B3" w:rsidRPr="00341C56">
        <w:rPr>
          <w:spacing w:val="-4"/>
          <w:rtl/>
          <w:lang w:val="en-GB" w:eastAsia="zh-TW"/>
        </w:rPr>
        <w:t>الحكومة</w:t>
      </w:r>
      <w:r w:rsidR="00F10A5A" w:rsidRPr="00341C56">
        <w:rPr>
          <w:spacing w:val="-4"/>
          <w:rtl/>
          <w:lang w:val="en-GB" w:eastAsia="zh-TW"/>
        </w:rPr>
        <w:t xml:space="preserve"> </w:t>
      </w:r>
      <w:r w:rsidR="00B756B3" w:rsidRPr="00341C56">
        <w:rPr>
          <w:spacing w:val="-4"/>
          <w:rtl/>
          <w:lang w:val="en-GB" w:eastAsia="zh-TW"/>
        </w:rPr>
        <w:t>رسالتين</w:t>
      </w:r>
      <w:r w:rsidR="00F10A5A" w:rsidRPr="00341C56">
        <w:rPr>
          <w:spacing w:val="-4"/>
          <w:rtl/>
          <w:lang w:val="en-GB" w:eastAsia="zh-TW"/>
        </w:rPr>
        <w:t xml:space="preserve"> </w:t>
      </w:r>
      <w:r w:rsidR="00B756B3" w:rsidRPr="00341C56">
        <w:rPr>
          <w:spacing w:val="-4"/>
          <w:rtl/>
          <w:lang w:val="en-GB" w:eastAsia="zh-TW"/>
        </w:rPr>
        <w:t>إلى</w:t>
      </w:r>
      <w:r w:rsidR="00F10A5A" w:rsidRPr="00341C56">
        <w:rPr>
          <w:spacing w:val="-4"/>
          <w:rtl/>
          <w:lang w:val="en-GB" w:eastAsia="zh-TW"/>
        </w:rPr>
        <w:t xml:space="preserve"> </w:t>
      </w:r>
      <w:r w:rsidR="00B756B3" w:rsidRPr="00341C56">
        <w:rPr>
          <w:spacing w:val="-4"/>
          <w:rtl/>
          <w:lang w:val="en-GB" w:eastAsia="zh-TW"/>
        </w:rPr>
        <w:t>البرلمان</w:t>
      </w:r>
      <w:r w:rsidR="00F10A5A" w:rsidRPr="00341C56">
        <w:rPr>
          <w:spacing w:val="-4"/>
          <w:rtl/>
          <w:lang w:val="en-GB" w:eastAsia="zh-TW"/>
        </w:rPr>
        <w:t xml:space="preserve"> </w:t>
      </w:r>
      <w:r w:rsidR="00B756B3" w:rsidRPr="00341C56">
        <w:rPr>
          <w:spacing w:val="-4"/>
          <w:rtl/>
          <w:lang w:val="en-GB" w:eastAsia="zh-TW"/>
        </w:rPr>
        <w:t>في</w:t>
      </w:r>
      <w:r w:rsidR="00F10A5A" w:rsidRPr="00341C56">
        <w:rPr>
          <w:spacing w:val="-4"/>
          <w:rtl/>
          <w:lang w:val="en-GB" w:eastAsia="zh-TW"/>
        </w:rPr>
        <w:t xml:space="preserve"> </w:t>
      </w:r>
      <w:r w:rsidR="00B756B3" w:rsidRPr="00341C56">
        <w:rPr>
          <w:spacing w:val="-4"/>
          <w:rtl/>
          <w:lang w:val="en-GB" w:eastAsia="zh-TW"/>
        </w:rPr>
        <w:t>عام</w:t>
      </w:r>
      <w:r w:rsidR="00F10A5A" w:rsidRPr="00341C56">
        <w:rPr>
          <w:spacing w:val="-4"/>
          <w:rtl/>
          <w:lang w:val="en-GB" w:eastAsia="zh-TW"/>
        </w:rPr>
        <w:t xml:space="preserve"> </w:t>
      </w:r>
      <w:r w:rsidR="00B756B3" w:rsidRPr="00341C56">
        <w:rPr>
          <w:spacing w:val="-4"/>
          <w:rtl/>
          <w:lang w:val="en-GB" w:eastAsia="zh-TW"/>
        </w:rPr>
        <w:t>٢٠١٦</w:t>
      </w:r>
      <w:r w:rsidR="00F10A5A" w:rsidRPr="00341C56">
        <w:rPr>
          <w:spacing w:val="-4"/>
          <w:rtl/>
          <w:lang w:val="en-GB" w:eastAsia="zh-TW"/>
        </w:rPr>
        <w:t xml:space="preserve"> </w:t>
      </w:r>
      <w:r w:rsidR="00B756B3" w:rsidRPr="00341C56">
        <w:rPr>
          <w:spacing w:val="-4"/>
          <w:rtl/>
          <w:lang w:val="en-GB" w:eastAsia="zh-TW"/>
        </w:rPr>
        <w:t>هما</w:t>
      </w:r>
      <w:r w:rsidR="00F10A5A" w:rsidRPr="00341C56">
        <w:rPr>
          <w:spacing w:val="-4"/>
          <w:rtl/>
          <w:lang w:val="en-GB" w:eastAsia="zh-TW"/>
        </w:rPr>
        <w:t xml:space="preserve"> </w:t>
      </w:r>
      <w:r w:rsidR="00B756B3" w:rsidRPr="00341C56">
        <w:rPr>
          <w:spacing w:val="-4"/>
          <w:rtl/>
          <w:lang w:val="en-GB" w:eastAsia="zh-TW"/>
        </w:rPr>
        <w:t>"الديمقراطية</w:t>
      </w:r>
      <w:r w:rsidR="00F10A5A" w:rsidRPr="00341C56">
        <w:rPr>
          <w:spacing w:val="-4"/>
          <w:rtl/>
          <w:lang w:val="en-GB" w:eastAsia="zh-TW"/>
        </w:rPr>
        <w:t xml:space="preserve"> </w:t>
      </w:r>
      <w:r w:rsidR="00B756B3" w:rsidRPr="00341C56">
        <w:rPr>
          <w:spacing w:val="-4"/>
          <w:rtl/>
          <w:lang w:val="en-GB" w:eastAsia="zh-TW"/>
        </w:rPr>
        <w:t>في</w:t>
      </w:r>
      <w:r w:rsidR="00F10A5A" w:rsidRPr="00341C56">
        <w:rPr>
          <w:spacing w:val="-4"/>
          <w:rtl/>
          <w:lang w:val="en-GB" w:eastAsia="zh-TW"/>
        </w:rPr>
        <w:t xml:space="preserve"> </w:t>
      </w:r>
      <w:r w:rsidR="00B756B3" w:rsidRPr="00341C56">
        <w:rPr>
          <w:spacing w:val="-4"/>
          <w:rtl/>
          <w:lang w:val="en-GB" w:eastAsia="zh-TW"/>
        </w:rPr>
        <w:t>مجال</w:t>
      </w:r>
      <w:r w:rsidR="00F10A5A" w:rsidRPr="00341C56">
        <w:rPr>
          <w:spacing w:val="-4"/>
          <w:rtl/>
          <w:lang w:val="en-GB" w:eastAsia="zh-TW"/>
        </w:rPr>
        <w:t xml:space="preserve"> </w:t>
      </w:r>
      <w:r w:rsidR="00B756B3" w:rsidRPr="00341C56">
        <w:rPr>
          <w:spacing w:val="-4"/>
          <w:rtl/>
          <w:lang w:val="en-GB" w:eastAsia="zh-TW"/>
        </w:rPr>
        <w:t>حقوق</w:t>
      </w:r>
      <w:r w:rsidR="00F10A5A" w:rsidRPr="00341C56">
        <w:rPr>
          <w:spacing w:val="-4"/>
          <w:rtl/>
          <w:lang w:val="en-GB" w:eastAsia="zh-TW"/>
        </w:rPr>
        <w:t xml:space="preserve"> </w:t>
      </w:r>
      <w:r w:rsidR="00B756B3" w:rsidRPr="00341C56">
        <w:rPr>
          <w:spacing w:val="-4"/>
          <w:rtl/>
          <w:lang w:val="en-GB" w:eastAsia="zh-TW"/>
        </w:rPr>
        <w:t>الإنسان</w:t>
      </w:r>
      <w:r w:rsidR="00F10A5A" w:rsidRPr="00341C56">
        <w:rPr>
          <w:spacing w:val="-4"/>
          <w:rtl/>
          <w:lang w:val="en-GB" w:eastAsia="zh-TW"/>
        </w:rPr>
        <w:t xml:space="preserve"> </w:t>
      </w:r>
      <w:r w:rsidR="00B756B3" w:rsidRPr="00341C56">
        <w:rPr>
          <w:spacing w:val="-4"/>
          <w:rtl/>
          <w:lang w:val="en-GB" w:eastAsia="zh-TW"/>
        </w:rPr>
        <w:t>ومبادئ</w:t>
      </w:r>
      <w:r w:rsidR="00F10A5A" w:rsidRPr="00341C56">
        <w:rPr>
          <w:spacing w:val="-4"/>
          <w:rtl/>
          <w:lang w:val="en-GB" w:eastAsia="zh-TW"/>
        </w:rPr>
        <w:t xml:space="preserve"> </w:t>
      </w:r>
      <w:r w:rsidR="00B756B3" w:rsidRPr="00341C56">
        <w:rPr>
          <w:spacing w:val="-4"/>
          <w:rtl/>
          <w:lang w:val="en-GB" w:eastAsia="zh-TW"/>
        </w:rPr>
        <w:t>سيادة</w:t>
      </w:r>
      <w:r w:rsidR="00F10A5A" w:rsidRPr="00341C56">
        <w:rPr>
          <w:spacing w:val="-4"/>
          <w:rtl/>
          <w:lang w:val="en-GB" w:eastAsia="zh-TW"/>
        </w:rPr>
        <w:t xml:space="preserve"> </w:t>
      </w:r>
      <w:r w:rsidR="00B756B3" w:rsidRPr="00341C56">
        <w:rPr>
          <w:spacing w:val="-4"/>
          <w:rtl/>
          <w:lang w:val="en-GB" w:eastAsia="zh-TW"/>
        </w:rPr>
        <w:t>القانون</w:t>
      </w:r>
      <w:r w:rsidR="00F10A5A" w:rsidRPr="00341C56">
        <w:rPr>
          <w:spacing w:val="-4"/>
          <w:rtl/>
          <w:lang w:val="en-GB" w:eastAsia="zh-TW"/>
        </w:rPr>
        <w:t xml:space="preserve"> </w:t>
      </w:r>
      <w:r w:rsidR="00B756B3" w:rsidRPr="00341C56">
        <w:rPr>
          <w:spacing w:val="-4"/>
          <w:rtl/>
          <w:lang w:val="en-GB" w:eastAsia="zh-TW"/>
        </w:rPr>
        <w:t>في</w:t>
      </w:r>
      <w:r w:rsidR="00F10A5A" w:rsidRPr="00341C56">
        <w:rPr>
          <w:spacing w:val="-4"/>
          <w:rtl/>
          <w:lang w:val="en-GB" w:eastAsia="zh-TW"/>
        </w:rPr>
        <w:t xml:space="preserve"> </w:t>
      </w:r>
      <w:r w:rsidR="00B756B3" w:rsidRPr="00341C56">
        <w:rPr>
          <w:spacing w:val="-4"/>
          <w:rtl/>
          <w:lang w:val="en-GB" w:eastAsia="zh-TW"/>
        </w:rPr>
        <w:t>سياسة</w:t>
      </w:r>
      <w:r w:rsidR="00F10A5A" w:rsidRPr="00341C56">
        <w:rPr>
          <w:spacing w:val="-4"/>
          <w:rtl/>
          <w:lang w:val="en-GB" w:eastAsia="zh-TW"/>
        </w:rPr>
        <w:t xml:space="preserve"> </w:t>
      </w:r>
      <w:r w:rsidR="00B756B3" w:rsidRPr="00341C56">
        <w:rPr>
          <w:spacing w:val="-4"/>
          <w:rtl/>
          <w:lang w:val="en-GB" w:eastAsia="zh-TW"/>
        </w:rPr>
        <w:t>السويد</w:t>
      </w:r>
      <w:r w:rsidR="00F10A5A" w:rsidRPr="00341C56">
        <w:rPr>
          <w:spacing w:val="-4"/>
          <w:rtl/>
          <w:lang w:val="en-GB" w:eastAsia="zh-TW"/>
        </w:rPr>
        <w:t xml:space="preserve"> </w:t>
      </w:r>
      <w:r w:rsidR="00B756B3" w:rsidRPr="00341C56">
        <w:rPr>
          <w:spacing w:val="-4"/>
          <w:rtl/>
          <w:lang w:val="en-GB" w:eastAsia="zh-TW"/>
        </w:rPr>
        <w:t>الخارجية"</w:t>
      </w:r>
      <w:r w:rsidR="00F10A5A" w:rsidRPr="00341C56">
        <w:rPr>
          <w:spacing w:val="-4"/>
          <w:rtl/>
          <w:lang w:val="en-GB" w:eastAsia="zh-TW"/>
        </w:rPr>
        <w:t xml:space="preserve"> </w:t>
      </w:r>
      <w:r w:rsidR="00B756B3" w:rsidRPr="00341C56">
        <w:rPr>
          <w:spacing w:val="-4"/>
          <w:rtl/>
          <w:lang w:val="en-GB" w:eastAsia="zh-TW"/>
        </w:rPr>
        <w:t>(الرسالة</w:t>
      </w:r>
      <w:r w:rsidR="00F10A5A" w:rsidRPr="00341C56">
        <w:rPr>
          <w:spacing w:val="-4"/>
          <w:rtl/>
          <w:lang w:val="en-GB" w:eastAsia="zh-TW"/>
        </w:rPr>
        <w:t xml:space="preserve"> </w:t>
      </w:r>
      <w:r w:rsidR="00B756B3" w:rsidRPr="00341C56">
        <w:rPr>
          <w:spacing w:val="-4"/>
          <w:rtl/>
          <w:lang w:val="en-GB" w:eastAsia="zh-TW"/>
        </w:rPr>
        <w:t>الحكومية</w:t>
      </w:r>
      <w:r w:rsidR="00F10A5A" w:rsidRPr="00341C56">
        <w:rPr>
          <w:spacing w:val="-4"/>
          <w:rtl/>
          <w:lang w:val="en-GB" w:eastAsia="zh-TW"/>
        </w:rPr>
        <w:t xml:space="preserve"> </w:t>
      </w:r>
      <w:r w:rsidR="00B756B3" w:rsidRPr="00341C56">
        <w:rPr>
          <w:spacing w:val="-4"/>
          <w:rtl/>
          <w:lang w:val="en-GB" w:eastAsia="zh-TW"/>
        </w:rPr>
        <w:t>2016/17:</w:t>
      </w:r>
      <w:r w:rsidR="00341C56" w:rsidRPr="00341C56">
        <w:rPr>
          <w:rFonts w:hint="cs"/>
          <w:spacing w:val="-4"/>
          <w:sz w:val="2"/>
          <w:szCs w:val="2"/>
          <w:rtl/>
          <w:lang w:val="en-GB" w:eastAsia="zh-TW"/>
        </w:rPr>
        <w:t> </w:t>
      </w:r>
      <w:r w:rsidR="00B756B3" w:rsidRPr="00341C56">
        <w:rPr>
          <w:spacing w:val="-4"/>
          <w:rtl/>
          <w:lang w:val="en-GB" w:eastAsia="zh-TW"/>
        </w:rPr>
        <w:t>62)،</w:t>
      </w:r>
      <w:r w:rsidR="00F10A5A">
        <w:rPr>
          <w:rtl/>
          <w:lang w:val="en-GB" w:eastAsia="zh-TW"/>
        </w:rPr>
        <w:t xml:space="preserve"> </w:t>
      </w:r>
      <w:r w:rsidR="00B756B3">
        <w:rPr>
          <w:rtl/>
          <w:lang w:val="en-GB" w:eastAsia="zh-TW"/>
        </w:rPr>
        <w:t>التي</w:t>
      </w:r>
      <w:r w:rsidR="00F10A5A">
        <w:rPr>
          <w:rtl/>
          <w:lang w:val="en-GB" w:eastAsia="zh-TW"/>
        </w:rPr>
        <w:t xml:space="preserve"> </w:t>
      </w:r>
      <w:r w:rsidR="00B756B3">
        <w:rPr>
          <w:rtl/>
          <w:lang w:val="en-GB" w:eastAsia="zh-TW"/>
        </w:rPr>
        <w:t>تشدد</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الصلات</w:t>
      </w:r>
      <w:r w:rsidR="00F10A5A">
        <w:rPr>
          <w:rtl/>
          <w:lang w:val="en-GB" w:eastAsia="zh-TW"/>
        </w:rPr>
        <w:t xml:space="preserve"> </w:t>
      </w:r>
      <w:r w:rsidR="00B756B3">
        <w:rPr>
          <w:rtl/>
          <w:lang w:val="en-GB" w:eastAsia="zh-TW"/>
        </w:rPr>
        <w:t>الوثيقة</w:t>
      </w:r>
      <w:r w:rsidR="00F10A5A">
        <w:rPr>
          <w:rtl/>
          <w:lang w:val="en-GB" w:eastAsia="zh-TW"/>
        </w:rPr>
        <w:t xml:space="preserve"> </w:t>
      </w:r>
      <w:r w:rsidR="00B756B3">
        <w:rPr>
          <w:rtl/>
          <w:lang w:val="en-GB" w:eastAsia="zh-TW"/>
        </w:rPr>
        <w:t>بين</w:t>
      </w:r>
      <w:r w:rsidR="00F10A5A">
        <w:rPr>
          <w:rtl/>
          <w:lang w:val="en-GB" w:eastAsia="zh-TW"/>
        </w:rPr>
        <w:t xml:space="preserve"> </w:t>
      </w:r>
      <w:r w:rsidR="00B756B3">
        <w:rPr>
          <w:rtl/>
          <w:lang w:val="en-GB" w:eastAsia="zh-TW"/>
        </w:rPr>
        <w:t>هذه</w:t>
      </w:r>
      <w:r w:rsidR="00F10A5A">
        <w:rPr>
          <w:rtl/>
          <w:lang w:val="en-GB" w:eastAsia="zh-TW"/>
        </w:rPr>
        <w:t xml:space="preserve"> </w:t>
      </w:r>
      <w:r w:rsidR="00B756B3">
        <w:rPr>
          <w:rtl/>
          <w:lang w:val="en-GB" w:eastAsia="zh-TW"/>
        </w:rPr>
        <w:t>الجوانب</w:t>
      </w:r>
      <w:r w:rsidR="00F10A5A">
        <w:rPr>
          <w:rtl/>
          <w:lang w:val="en-GB" w:eastAsia="zh-TW"/>
        </w:rPr>
        <w:t xml:space="preserve"> </w:t>
      </w:r>
      <w:r w:rsidR="00B756B3">
        <w:rPr>
          <w:rtl/>
          <w:lang w:val="en-GB" w:eastAsia="zh-TW"/>
        </w:rPr>
        <w:t>الثلاثة</w:t>
      </w:r>
      <w:r w:rsidR="00F10A5A">
        <w:rPr>
          <w:rtl/>
          <w:lang w:val="en-GB" w:eastAsia="zh-TW"/>
        </w:rPr>
        <w:t xml:space="preserve"> </w:t>
      </w:r>
      <w:r w:rsidR="00B756B3">
        <w:rPr>
          <w:rtl/>
          <w:lang w:val="en-GB" w:eastAsia="zh-TW"/>
        </w:rPr>
        <w:t>واعتماد</w:t>
      </w:r>
      <w:r w:rsidR="00F10A5A">
        <w:rPr>
          <w:rtl/>
          <w:lang w:val="en-GB" w:eastAsia="zh-TW"/>
        </w:rPr>
        <w:t xml:space="preserve"> </w:t>
      </w:r>
      <w:r w:rsidR="00B756B3">
        <w:rPr>
          <w:rtl/>
          <w:lang w:val="en-GB" w:eastAsia="zh-TW"/>
        </w:rPr>
        <w:t>أحدها</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الآخر،</w:t>
      </w:r>
      <w:r w:rsidR="00F10A5A">
        <w:rPr>
          <w:rtl/>
          <w:lang w:val="en-GB" w:eastAsia="zh-TW"/>
        </w:rPr>
        <w:t xml:space="preserve"> </w:t>
      </w:r>
      <w:r w:rsidR="00B756B3">
        <w:rPr>
          <w:rtl/>
          <w:lang w:val="en-GB" w:eastAsia="zh-TW"/>
        </w:rPr>
        <w:t>و"الإطار</w:t>
      </w:r>
      <w:r w:rsidR="00F10A5A">
        <w:rPr>
          <w:rtl/>
          <w:lang w:val="en-GB" w:eastAsia="zh-TW"/>
        </w:rPr>
        <w:t xml:space="preserve"> </w:t>
      </w:r>
      <w:proofErr w:type="spellStart"/>
      <w:r w:rsidR="00B756B3">
        <w:rPr>
          <w:rtl/>
          <w:lang w:val="en-GB" w:eastAsia="zh-TW"/>
        </w:rPr>
        <w:t>السياساتي</w:t>
      </w:r>
      <w:proofErr w:type="spellEnd"/>
      <w:r w:rsidR="00F10A5A">
        <w:rPr>
          <w:rtl/>
          <w:lang w:val="en-GB" w:eastAsia="zh-TW"/>
        </w:rPr>
        <w:t xml:space="preserve"> </w:t>
      </w:r>
      <w:r w:rsidR="00B756B3">
        <w:rPr>
          <w:rtl/>
          <w:lang w:val="en-GB" w:eastAsia="zh-TW"/>
        </w:rPr>
        <w:t>للتعاون</w:t>
      </w:r>
      <w:r w:rsidR="00F10A5A">
        <w:rPr>
          <w:rtl/>
          <w:lang w:val="en-GB" w:eastAsia="zh-TW"/>
        </w:rPr>
        <w:t xml:space="preserve"> </w:t>
      </w:r>
      <w:r w:rsidR="00B756B3">
        <w:rPr>
          <w:rtl/>
          <w:lang w:val="en-GB" w:eastAsia="zh-TW"/>
        </w:rPr>
        <w:t>الإنمائي</w:t>
      </w:r>
      <w:r w:rsidR="00F10A5A">
        <w:rPr>
          <w:rtl/>
          <w:lang w:val="en-GB" w:eastAsia="zh-TW"/>
        </w:rPr>
        <w:t xml:space="preserve"> </w:t>
      </w:r>
      <w:r w:rsidR="00B756B3">
        <w:rPr>
          <w:rtl/>
          <w:lang w:val="en-GB" w:eastAsia="zh-TW"/>
        </w:rPr>
        <w:t>والمساعدة</w:t>
      </w:r>
      <w:r w:rsidR="00F10A5A">
        <w:rPr>
          <w:rtl/>
          <w:lang w:val="en-GB" w:eastAsia="zh-TW"/>
        </w:rPr>
        <w:t xml:space="preserve"> </w:t>
      </w:r>
      <w:r w:rsidR="00B756B3">
        <w:rPr>
          <w:rtl/>
          <w:lang w:val="en-GB" w:eastAsia="zh-TW"/>
        </w:rPr>
        <w:t>الإنسانية</w:t>
      </w:r>
      <w:r w:rsidR="00F10A5A">
        <w:rPr>
          <w:rtl/>
          <w:lang w:val="en-GB" w:eastAsia="zh-TW"/>
        </w:rPr>
        <w:t xml:space="preserve"> </w:t>
      </w:r>
      <w:r w:rsidR="00B756B3">
        <w:rPr>
          <w:rtl/>
          <w:lang w:val="en-GB" w:eastAsia="zh-TW"/>
        </w:rPr>
        <w:t>السويديَّيْن"،</w:t>
      </w:r>
      <w:r w:rsidR="00F10A5A">
        <w:rPr>
          <w:rtl/>
          <w:lang w:val="en-GB" w:eastAsia="zh-TW"/>
        </w:rPr>
        <w:t xml:space="preserve"> </w:t>
      </w:r>
      <w:r w:rsidR="00B756B3">
        <w:rPr>
          <w:rtl/>
          <w:lang w:val="en-GB" w:eastAsia="zh-TW"/>
        </w:rPr>
        <w:t>التي</w:t>
      </w:r>
      <w:r w:rsidR="00F10A5A">
        <w:rPr>
          <w:rtl/>
          <w:lang w:val="en-GB" w:eastAsia="zh-TW"/>
        </w:rPr>
        <w:t xml:space="preserve"> </w:t>
      </w:r>
      <w:r w:rsidR="00B756B3">
        <w:rPr>
          <w:rtl/>
          <w:lang w:val="en-GB" w:eastAsia="zh-TW"/>
        </w:rPr>
        <w:t>تقدم</w:t>
      </w:r>
      <w:r w:rsidR="00F10A5A">
        <w:rPr>
          <w:rtl/>
          <w:lang w:val="en-GB" w:eastAsia="zh-TW"/>
        </w:rPr>
        <w:t xml:space="preserve"> </w:t>
      </w:r>
      <w:r w:rsidR="00B756B3">
        <w:rPr>
          <w:rtl/>
          <w:lang w:val="en-GB" w:eastAsia="zh-TW"/>
        </w:rPr>
        <w:t>توجيهات</w:t>
      </w:r>
      <w:r w:rsidR="00F10A5A">
        <w:rPr>
          <w:rtl/>
          <w:lang w:val="en-GB" w:eastAsia="zh-TW"/>
        </w:rPr>
        <w:t xml:space="preserve"> </w:t>
      </w:r>
      <w:r w:rsidR="00B756B3">
        <w:rPr>
          <w:rtl/>
          <w:lang w:val="en-GB" w:eastAsia="zh-TW"/>
        </w:rPr>
        <w:t>بشأن</w:t>
      </w:r>
      <w:r w:rsidR="00F10A5A">
        <w:rPr>
          <w:rtl/>
          <w:lang w:val="en-GB" w:eastAsia="zh-TW"/>
        </w:rPr>
        <w:t xml:space="preserve"> </w:t>
      </w:r>
      <w:r w:rsidR="00B756B3">
        <w:rPr>
          <w:rtl/>
          <w:lang w:val="en-GB" w:eastAsia="zh-TW"/>
        </w:rPr>
        <w:t>هذين</w:t>
      </w:r>
      <w:r w:rsidR="00F10A5A">
        <w:rPr>
          <w:rtl/>
          <w:lang w:val="en-GB" w:eastAsia="zh-TW"/>
        </w:rPr>
        <w:t xml:space="preserve"> </w:t>
      </w:r>
      <w:r w:rsidR="00B756B3">
        <w:rPr>
          <w:rtl/>
          <w:lang w:val="en-GB" w:eastAsia="zh-TW"/>
        </w:rPr>
        <w:t>المجالين.</w:t>
      </w:r>
      <w:r w:rsidR="00F10A5A">
        <w:rPr>
          <w:rtl/>
          <w:lang w:val="en-GB" w:eastAsia="zh-TW"/>
        </w:rPr>
        <w:t xml:space="preserve"> </w:t>
      </w:r>
      <w:r w:rsidR="00B756B3">
        <w:rPr>
          <w:rtl/>
          <w:lang w:val="en-GB" w:eastAsia="zh-TW"/>
        </w:rPr>
        <w:t>وتتمثَّل</w:t>
      </w:r>
      <w:r w:rsidR="00F10A5A">
        <w:rPr>
          <w:rtl/>
          <w:lang w:val="en-GB" w:eastAsia="zh-TW"/>
        </w:rPr>
        <w:t xml:space="preserve"> </w:t>
      </w:r>
      <w:r w:rsidR="00B756B3">
        <w:rPr>
          <w:rtl/>
          <w:lang w:val="en-GB" w:eastAsia="zh-TW"/>
        </w:rPr>
        <w:t>نقطة</w:t>
      </w:r>
      <w:r w:rsidR="00F10A5A">
        <w:rPr>
          <w:rtl/>
          <w:lang w:val="en-GB" w:eastAsia="zh-TW"/>
        </w:rPr>
        <w:t xml:space="preserve"> </w:t>
      </w:r>
      <w:r w:rsidR="00B756B3">
        <w:rPr>
          <w:rtl/>
          <w:lang w:val="en-GB" w:eastAsia="zh-TW"/>
        </w:rPr>
        <w:t>الانطلاق</w:t>
      </w:r>
      <w:r w:rsidR="00F10A5A">
        <w:rPr>
          <w:rtl/>
          <w:lang w:val="en-GB" w:eastAsia="zh-TW"/>
        </w:rPr>
        <w:t xml:space="preserve"> </w:t>
      </w:r>
      <w:r w:rsidR="00B756B3">
        <w:rPr>
          <w:rtl/>
          <w:lang w:val="en-GB" w:eastAsia="zh-TW"/>
        </w:rPr>
        <w:t>لإطار</w:t>
      </w:r>
      <w:r w:rsidR="00F10A5A">
        <w:rPr>
          <w:rtl/>
          <w:lang w:val="en-GB" w:eastAsia="zh-TW"/>
        </w:rPr>
        <w:t xml:space="preserve"> </w:t>
      </w:r>
      <w:r w:rsidR="00B756B3">
        <w:rPr>
          <w:rtl/>
          <w:lang w:val="en-GB" w:eastAsia="zh-TW"/>
        </w:rPr>
        <w:t>السياسة</w:t>
      </w:r>
      <w:r w:rsidR="00F10A5A">
        <w:rPr>
          <w:rtl/>
          <w:lang w:val="en-GB" w:eastAsia="zh-TW"/>
        </w:rPr>
        <w:t xml:space="preserve"> </w:t>
      </w:r>
      <w:r w:rsidR="00B756B3">
        <w:rPr>
          <w:rtl/>
          <w:lang w:val="en-GB" w:eastAsia="zh-TW"/>
        </w:rPr>
        <w:t>العامة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خطة</w:t>
      </w:r>
      <w:r w:rsidR="00F10A5A">
        <w:rPr>
          <w:rtl/>
          <w:lang w:val="en-GB" w:eastAsia="zh-TW"/>
        </w:rPr>
        <w:t xml:space="preserve"> </w:t>
      </w:r>
      <w:r w:rsidR="00B756B3">
        <w:rPr>
          <w:rtl/>
          <w:lang w:val="en-GB" w:eastAsia="zh-TW"/>
        </w:rPr>
        <w:t>التنمية</w:t>
      </w:r>
      <w:r w:rsidR="00F10A5A">
        <w:rPr>
          <w:rtl/>
          <w:lang w:val="en-GB" w:eastAsia="zh-TW"/>
        </w:rPr>
        <w:t xml:space="preserve"> </w:t>
      </w:r>
      <w:r w:rsidR="00B756B3">
        <w:rPr>
          <w:rtl/>
          <w:lang w:val="en-GB" w:eastAsia="zh-TW"/>
        </w:rPr>
        <w:t>المستدامة</w:t>
      </w:r>
      <w:r w:rsidR="00F10A5A">
        <w:rPr>
          <w:rtl/>
          <w:lang w:val="en-GB" w:eastAsia="zh-TW"/>
        </w:rPr>
        <w:t xml:space="preserve"> </w:t>
      </w:r>
      <w:r w:rsidR="00B756B3">
        <w:rPr>
          <w:rtl/>
          <w:lang w:val="en-GB" w:eastAsia="zh-TW"/>
        </w:rPr>
        <w:t>لعام</w:t>
      </w:r>
      <w:r w:rsidR="00F10A5A">
        <w:rPr>
          <w:rtl/>
          <w:lang w:val="en-GB" w:eastAsia="zh-TW"/>
        </w:rPr>
        <w:t xml:space="preserve"> </w:t>
      </w:r>
      <w:r w:rsidR="00B756B3">
        <w:rPr>
          <w:rtl/>
          <w:lang w:val="en-GB" w:eastAsia="zh-TW"/>
        </w:rPr>
        <w:t>٢٠٣٠</w:t>
      </w:r>
      <w:r w:rsidR="00F10A5A">
        <w:rPr>
          <w:rtl/>
          <w:lang w:val="en-GB" w:eastAsia="zh-TW"/>
        </w:rPr>
        <w:t xml:space="preserve"> </w:t>
      </w:r>
      <w:r w:rsidR="00B756B3">
        <w:rPr>
          <w:rtl/>
          <w:lang w:val="en-GB" w:eastAsia="zh-TW"/>
        </w:rPr>
        <w:t>والالتزامات</w:t>
      </w:r>
      <w:r w:rsidR="00F10A5A">
        <w:rPr>
          <w:rtl/>
          <w:lang w:val="en-GB" w:eastAsia="zh-TW"/>
        </w:rPr>
        <w:t xml:space="preserve"> </w:t>
      </w:r>
      <w:r w:rsidR="00B756B3">
        <w:rPr>
          <w:rtl/>
          <w:lang w:val="en-GB" w:eastAsia="zh-TW"/>
        </w:rPr>
        <w:t>المتعلقة</w:t>
      </w:r>
      <w:r w:rsidR="00F10A5A">
        <w:rPr>
          <w:rtl/>
          <w:lang w:val="en-GB" w:eastAsia="zh-TW"/>
        </w:rPr>
        <w:t xml:space="preserve"> </w:t>
      </w:r>
      <w:r w:rsidR="00B756B3">
        <w:rPr>
          <w:rtl/>
          <w:lang w:val="en-GB" w:eastAsia="zh-TW"/>
        </w:rPr>
        <w:t>بتمويل</w:t>
      </w:r>
      <w:r w:rsidR="00F10A5A">
        <w:rPr>
          <w:rtl/>
          <w:lang w:val="en-GB" w:eastAsia="zh-TW"/>
        </w:rPr>
        <w:t xml:space="preserve"> </w:t>
      </w:r>
      <w:r w:rsidR="00B756B3">
        <w:rPr>
          <w:rtl/>
          <w:lang w:val="en-GB" w:eastAsia="zh-TW"/>
        </w:rPr>
        <w:t>التنمية</w:t>
      </w:r>
      <w:r w:rsidR="00F10A5A">
        <w:rPr>
          <w:rtl/>
          <w:lang w:val="en-GB" w:eastAsia="zh-TW"/>
        </w:rPr>
        <w:t xml:space="preserve"> </w:t>
      </w:r>
      <w:r w:rsidR="00B756B3">
        <w:rPr>
          <w:rtl/>
          <w:lang w:val="en-GB" w:eastAsia="zh-TW"/>
        </w:rPr>
        <w:t>واتفاق</w:t>
      </w:r>
      <w:r w:rsidR="00F10A5A">
        <w:rPr>
          <w:rtl/>
          <w:lang w:val="en-GB" w:eastAsia="zh-TW"/>
        </w:rPr>
        <w:t xml:space="preserve"> </w:t>
      </w:r>
      <w:r w:rsidR="00B756B3">
        <w:rPr>
          <w:rtl/>
          <w:lang w:val="en-GB" w:eastAsia="zh-TW"/>
        </w:rPr>
        <w:t>باريس</w:t>
      </w:r>
      <w:r w:rsidR="00F10A5A">
        <w:rPr>
          <w:rtl/>
          <w:lang w:val="en-GB" w:eastAsia="zh-TW"/>
        </w:rPr>
        <w:t xml:space="preserve"> </w:t>
      </w:r>
      <w:r w:rsidR="00B756B3">
        <w:rPr>
          <w:rtl/>
          <w:lang w:val="en-GB" w:eastAsia="zh-TW"/>
        </w:rPr>
        <w:t>بشأن</w:t>
      </w:r>
      <w:r w:rsidR="00F10A5A">
        <w:rPr>
          <w:rtl/>
          <w:lang w:val="en-GB" w:eastAsia="zh-TW"/>
        </w:rPr>
        <w:t xml:space="preserve"> </w:t>
      </w:r>
      <w:r w:rsidR="00B756B3">
        <w:rPr>
          <w:rtl/>
          <w:lang w:val="en-GB" w:eastAsia="zh-TW"/>
        </w:rPr>
        <w:t>تغير</w:t>
      </w:r>
      <w:r w:rsidR="00F10A5A">
        <w:rPr>
          <w:rtl/>
          <w:lang w:val="en-GB" w:eastAsia="zh-TW"/>
        </w:rPr>
        <w:t xml:space="preserve"> </w:t>
      </w:r>
      <w:r w:rsidR="00B756B3">
        <w:rPr>
          <w:rtl/>
          <w:lang w:val="en-GB" w:eastAsia="zh-TW"/>
        </w:rPr>
        <w:t>المناخ.</w:t>
      </w:r>
      <w:r w:rsidR="00F10A5A">
        <w:rPr>
          <w:rtl/>
          <w:lang w:val="en-GB" w:eastAsia="zh-TW"/>
        </w:rPr>
        <w:t xml:space="preserve"> </w:t>
      </w:r>
      <w:r w:rsidR="00B756B3">
        <w:rPr>
          <w:rtl/>
          <w:lang w:val="en-GB" w:eastAsia="zh-TW"/>
        </w:rPr>
        <w:t>وفي</w:t>
      </w:r>
      <w:r w:rsidR="00F10A5A">
        <w:rPr>
          <w:rtl/>
          <w:lang w:val="en-GB" w:eastAsia="zh-TW"/>
        </w:rPr>
        <w:t xml:space="preserve"> </w:t>
      </w:r>
      <w:r w:rsidR="00B756B3">
        <w:rPr>
          <w:rtl/>
          <w:lang w:val="en-GB" w:eastAsia="zh-TW"/>
        </w:rPr>
        <w:t>عام</w:t>
      </w:r>
      <w:r w:rsidR="00F10A5A">
        <w:rPr>
          <w:rtl/>
          <w:lang w:val="en-GB" w:eastAsia="zh-TW"/>
        </w:rPr>
        <w:t xml:space="preserve"> </w:t>
      </w:r>
      <w:r w:rsidR="00B756B3">
        <w:rPr>
          <w:rtl/>
          <w:lang w:val="en-GB" w:eastAsia="zh-TW"/>
        </w:rPr>
        <w:t>2015،</w:t>
      </w:r>
      <w:r w:rsidR="00F10A5A">
        <w:rPr>
          <w:rtl/>
          <w:lang w:val="en-GB" w:eastAsia="zh-TW"/>
        </w:rPr>
        <w:t xml:space="preserve"> </w:t>
      </w:r>
      <w:r w:rsidR="00B756B3">
        <w:rPr>
          <w:rtl/>
          <w:lang w:val="en-GB" w:eastAsia="zh-TW"/>
        </w:rPr>
        <w:t>قدمت</w:t>
      </w:r>
      <w:r w:rsidR="00F10A5A">
        <w:rPr>
          <w:rtl/>
          <w:lang w:val="en-GB" w:eastAsia="zh-TW"/>
        </w:rPr>
        <w:t xml:space="preserve"> </w:t>
      </w:r>
      <w:r w:rsidR="00B756B3">
        <w:rPr>
          <w:rtl/>
          <w:lang w:val="en-GB" w:eastAsia="zh-TW"/>
        </w:rPr>
        <w:t>الحكومة</w:t>
      </w:r>
      <w:r w:rsidR="00F10A5A">
        <w:rPr>
          <w:rtl/>
          <w:lang w:val="en-GB" w:eastAsia="zh-TW"/>
        </w:rPr>
        <w:t xml:space="preserve"> </w:t>
      </w:r>
      <w:r w:rsidR="00B756B3">
        <w:rPr>
          <w:rtl/>
          <w:lang w:val="en-GB" w:eastAsia="zh-TW"/>
        </w:rPr>
        <w:t>خطة</w:t>
      </w:r>
      <w:r w:rsidR="00F10A5A">
        <w:rPr>
          <w:rtl/>
          <w:lang w:val="en-GB" w:eastAsia="zh-TW"/>
        </w:rPr>
        <w:t xml:space="preserve"> </w:t>
      </w:r>
      <w:r w:rsidR="00B756B3">
        <w:rPr>
          <w:rtl/>
          <w:lang w:val="en-GB" w:eastAsia="zh-TW"/>
        </w:rPr>
        <w:t>عمل</w:t>
      </w:r>
      <w:r w:rsidR="00F10A5A">
        <w:rPr>
          <w:rtl/>
          <w:lang w:val="en-GB" w:eastAsia="zh-TW"/>
        </w:rPr>
        <w:t xml:space="preserve"> </w:t>
      </w:r>
      <w:r w:rsidR="00B756B3">
        <w:rPr>
          <w:rtl/>
          <w:lang w:val="en-GB" w:eastAsia="zh-TW"/>
        </w:rPr>
        <w:t>وطنية</w:t>
      </w:r>
      <w:r w:rsidR="00F10A5A">
        <w:rPr>
          <w:rtl/>
          <w:lang w:val="en-GB" w:eastAsia="zh-TW"/>
        </w:rPr>
        <w:t xml:space="preserve"> </w:t>
      </w:r>
      <w:r w:rsidR="00B756B3">
        <w:rPr>
          <w:rtl/>
          <w:lang w:val="en-GB" w:eastAsia="zh-TW"/>
        </w:rPr>
        <w:t>بشأن</w:t>
      </w:r>
      <w:r w:rsidR="00F10A5A">
        <w:rPr>
          <w:rtl/>
          <w:lang w:val="en-GB" w:eastAsia="zh-TW"/>
        </w:rPr>
        <w:t xml:space="preserve"> </w:t>
      </w:r>
      <w:r w:rsidR="00B756B3">
        <w:rPr>
          <w:rtl/>
          <w:lang w:val="en-GB" w:eastAsia="zh-TW"/>
        </w:rPr>
        <w:t>الأعمال</w:t>
      </w:r>
      <w:r w:rsidR="00F10A5A">
        <w:rPr>
          <w:rtl/>
          <w:lang w:val="en-GB" w:eastAsia="zh-TW"/>
        </w:rPr>
        <w:t xml:space="preserve"> </w:t>
      </w:r>
      <w:r w:rsidR="00B756B3">
        <w:rPr>
          <w:rtl/>
          <w:lang w:val="en-GB" w:eastAsia="zh-TW"/>
        </w:rPr>
        <w:t>التجارية</w:t>
      </w:r>
      <w:r w:rsidR="00F10A5A">
        <w:rPr>
          <w:rtl/>
          <w:lang w:val="en-GB" w:eastAsia="zh-TW"/>
        </w:rPr>
        <w:t xml:space="preserve"> </w:t>
      </w:r>
      <w:r w:rsidR="00B756B3">
        <w:rPr>
          <w:rtl/>
          <w:lang w:val="en-GB" w:eastAsia="zh-TW"/>
        </w:rPr>
        <w:t>وحقوق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وتقوم</w:t>
      </w:r>
      <w:r w:rsidR="00F10A5A">
        <w:rPr>
          <w:rtl/>
          <w:lang w:val="en-GB" w:eastAsia="zh-TW"/>
        </w:rPr>
        <w:t xml:space="preserve"> </w:t>
      </w:r>
      <w:r w:rsidR="00B756B3">
        <w:rPr>
          <w:rtl/>
          <w:lang w:val="en-GB" w:eastAsia="zh-TW"/>
        </w:rPr>
        <w:t>خطة</w:t>
      </w:r>
      <w:r w:rsidR="00F10A5A">
        <w:rPr>
          <w:rtl/>
          <w:lang w:val="en-GB" w:eastAsia="zh-TW"/>
        </w:rPr>
        <w:t xml:space="preserve"> </w:t>
      </w:r>
      <w:r w:rsidR="00B756B3">
        <w:rPr>
          <w:rtl/>
          <w:lang w:val="en-GB" w:eastAsia="zh-TW"/>
        </w:rPr>
        <w:t>العمل</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أساس</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الأعمال</w:t>
      </w:r>
      <w:r w:rsidR="00F10A5A">
        <w:rPr>
          <w:rtl/>
          <w:lang w:val="en-GB" w:eastAsia="zh-TW"/>
        </w:rPr>
        <w:t xml:space="preserve"> </w:t>
      </w:r>
      <w:r w:rsidR="00B756B3">
        <w:rPr>
          <w:rtl/>
          <w:lang w:val="en-GB" w:eastAsia="zh-TW"/>
        </w:rPr>
        <w:t>التجارية</w:t>
      </w:r>
      <w:r w:rsidR="00F10A5A">
        <w:rPr>
          <w:rtl/>
          <w:lang w:val="en-GB" w:eastAsia="zh-TW"/>
        </w:rPr>
        <w:t xml:space="preserve"> </w:t>
      </w:r>
      <w:r w:rsidR="00B756B3">
        <w:rPr>
          <w:rtl/>
          <w:lang w:val="en-GB" w:eastAsia="zh-TW"/>
        </w:rPr>
        <w:t>واحترام</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متلازمان،</w:t>
      </w:r>
      <w:r w:rsidR="00F10A5A">
        <w:rPr>
          <w:rtl/>
          <w:lang w:val="en-GB" w:eastAsia="zh-TW"/>
        </w:rPr>
        <w:t xml:space="preserve"> </w:t>
      </w:r>
      <w:r w:rsidR="00B756B3">
        <w:rPr>
          <w:rtl/>
          <w:lang w:val="en-GB" w:eastAsia="zh-TW"/>
        </w:rPr>
        <w:t>ويجب</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يكونا</w:t>
      </w:r>
      <w:r w:rsidR="00F10A5A">
        <w:rPr>
          <w:rtl/>
          <w:lang w:val="en-GB" w:eastAsia="zh-TW"/>
        </w:rPr>
        <w:t xml:space="preserve"> </w:t>
      </w:r>
      <w:r w:rsidR="00B756B3">
        <w:rPr>
          <w:rtl/>
          <w:lang w:val="en-GB" w:eastAsia="zh-TW"/>
        </w:rPr>
        <w:t>جزءاً</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أي</w:t>
      </w:r>
      <w:r w:rsidR="00F10A5A">
        <w:rPr>
          <w:rtl/>
          <w:lang w:val="en-GB" w:eastAsia="zh-TW"/>
        </w:rPr>
        <w:t xml:space="preserve"> </w:t>
      </w:r>
      <w:r w:rsidR="00B756B3">
        <w:rPr>
          <w:rtl/>
          <w:lang w:val="en-GB" w:eastAsia="zh-TW"/>
        </w:rPr>
        <w:t>سياسة</w:t>
      </w:r>
      <w:r w:rsidR="00F10A5A">
        <w:rPr>
          <w:rtl/>
          <w:lang w:val="en-GB" w:eastAsia="zh-TW"/>
        </w:rPr>
        <w:t xml:space="preserve"> </w:t>
      </w:r>
      <w:r w:rsidR="00B756B3">
        <w:rPr>
          <w:rtl/>
          <w:lang w:val="en-GB" w:eastAsia="zh-TW"/>
        </w:rPr>
        <w:t>فعالة</w:t>
      </w:r>
      <w:r w:rsidR="00F10A5A">
        <w:rPr>
          <w:rtl/>
          <w:lang w:val="en-GB" w:eastAsia="zh-TW"/>
        </w:rPr>
        <w:t xml:space="preserve"> </w:t>
      </w:r>
      <w:r w:rsidR="00B756B3">
        <w:rPr>
          <w:rtl/>
          <w:lang w:val="en-GB" w:eastAsia="zh-TW"/>
        </w:rPr>
        <w:t>للمسؤولية</w:t>
      </w:r>
      <w:r w:rsidR="00F10A5A">
        <w:rPr>
          <w:rtl/>
          <w:lang w:val="en-GB" w:eastAsia="zh-TW"/>
        </w:rPr>
        <w:t xml:space="preserve"> </w:t>
      </w:r>
      <w:r w:rsidR="00B756B3">
        <w:rPr>
          <w:rtl/>
          <w:lang w:val="en-GB" w:eastAsia="zh-TW"/>
        </w:rPr>
        <w:t>الاجتماعية</w:t>
      </w:r>
      <w:r w:rsidR="00F10A5A">
        <w:rPr>
          <w:rtl/>
          <w:lang w:val="en-GB" w:eastAsia="zh-TW"/>
        </w:rPr>
        <w:t xml:space="preserve"> </w:t>
      </w:r>
      <w:r w:rsidR="00B756B3">
        <w:rPr>
          <w:rtl/>
          <w:lang w:val="en-GB" w:eastAsia="zh-TW"/>
        </w:rPr>
        <w:t>للشركات</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مجالي</w:t>
      </w:r>
      <w:r w:rsidR="00F10A5A">
        <w:rPr>
          <w:rtl/>
          <w:lang w:val="en-GB" w:eastAsia="zh-TW"/>
        </w:rPr>
        <w:t xml:space="preserve"> </w:t>
      </w:r>
      <w:r w:rsidR="00B756B3">
        <w:rPr>
          <w:rtl/>
          <w:lang w:val="en-GB" w:eastAsia="zh-TW"/>
        </w:rPr>
        <w:t>السياسات</w:t>
      </w:r>
      <w:r w:rsidR="00F10A5A">
        <w:rPr>
          <w:rtl/>
          <w:lang w:val="en-GB" w:eastAsia="zh-TW"/>
        </w:rPr>
        <w:t xml:space="preserve"> </w:t>
      </w:r>
      <w:r w:rsidR="00B756B3">
        <w:rPr>
          <w:rtl/>
          <w:lang w:val="en-GB" w:eastAsia="zh-TW"/>
        </w:rPr>
        <w:t>التجارية</w:t>
      </w:r>
      <w:r w:rsidR="00F10A5A">
        <w:rPr>
          <w:rtl/>
          <w:lang w:val="en-GB" w:eastAsia="zh-TW"/>
        </w:rPr>
        <w:t xml:space="preserve"> </w:t>
      </w:r>
      <w:r w:rsidR="00B756B3">
        <w:rPr>
          <w:rtl/>
          <w:lang w:val="en-GB" w:eastAsia="zh-TW"/>
        </w:rPr>
        <w:t>وتعزيز</w:t>
      </w:r>
      <w:r w:rsidR="00F10A5A">
        <w:rPr>
          <w:rtl/>
          <w:lang w:val="en-GB" w:eastAsia="zh-TW"/>
        </w:rPr>
        <w:t xml:space="preserve"> </w:t>
      </w:r>
      <w:r w:rsidR="00B756B3">
        <w:rPr>
          <w:rtl/>
          <w:lang w:val="en-GB" w:eastAsia="zh-TW"/>
        </w:rPr>
        <w:t>الصادرات،</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السواء.</w:t>
      </w:r>
    </w:p>
    <w:p w:rsidR="00B756B3" w:rsidRPr="00341C56" w:rsidRDefault="00F755C3" w:rsidP="00F755C3">
      <w:pPr>
        <w:pStyle w:val="SingleTxtGA"/>
        <w:rPr>
          <w:spacing w:val="-2"/>
          <w:rtl/>
          <w:lang w:val="en-GB" w:eastAsia="zh-TW"/>
        </w:rPr>
      </w:pPr>
      <w:r w:rsidRPr="00341C56">
        <w:rPr>
          <w:spacing w:val="-2"/>
          <w:rtl/>
          <w:lang w:val="en-GB" w:eastAsia="zh-TW"/>
        </w:rPr>
        <w:t>١٢٣-</w:t>
      </w:r>
      <w:r w:rsidRPr="00341C56">
        <w:rPr>
          <w:spacing w:val="-2"/>
          <w:rtl/>
          <w:lang w:val="en-GB" w:eastAsia="zh-TW"/>
        </w:rPr>
        <w:tab/>
      </w:r>
      <w:r w:rsidR="00B756B3" w:rsidRPr="00341C56">
        <w:rPr>
          <w:spacing w:val="-2"/>
          <w:rtl/>
          <w:lang w:val="en-GB" w:eastAsia="zh-TW"/>
        </w:rPr>
        <w:t>وتولي</w:t>
      </w:r>
      <w:r w:rsidR="00F10A5A" w:rsidRPr="00341C56">
        <w:rPr>
          <w:spacing w:val="-2"/>
          <w:rtl/>
          <w:lang w:val="en-GB" w:eastAsia="zh-TW"/>
        </w:rPr>
        <w:t xml:space="preserve"> </w:t>
      </w:r>
      <w:r w:rsidR="00B756B3" w:rsidRPr="00341C56">
        <w:rPr>
          <w:spacing w:val="-2"/>
          <w:rtl/>
          <w:lang w:val="en-GB" w:eastAsia="zh-TW"/>
        </w:rPr>
        <w:t>الحكومة</w:t>
      </w:r>
      <w:r w:rsidR="00F10A5A" w:rsidRPr="00341C56">
        <w:rPr>
          <w:spacing w:val="-2"/>
          <w:rtl/>
          <w:lang w:val="en-GB" w:eastAsia="zh-TW"/>
        </w:rPr>
        <w:t xml:space="preserve"> </w:t>
      </w:r>
      <w:r w:rsidR="00B756B3" w:rsidRPr="00341C56">
        <w:rPr>
          <w:spacing w:val="-2"/>
          <w:rtl/>
          <w:lang w:val="en-GB" w:eastAsia="zh-TW"/>
        </w:rPr>
        <w:t>أولوية</w:t>
      </w:r>
      <w:r w:rsidR="00F10A5A" w:rsidRPr="00341C56">
        <w:rPr>
          <w:spacing w:val="-2"/>
          <w:rtl/>
          <w:lang w:val="en-GB" w:eastAsia="zh-TW"/>
        </w:rPr>
        <w:t xml:space="preserve"> </w:t>
      </w:r>
      <w:r w:rsidR="00B756B3" w:rsidRPr="00341C56">
        <w:rPr>
          <w:spacing w:val="-2"/>
          <w:rtl/>
          <w:lang w:val="en-GB" w:eastAsia="zh-TW"/>
        </w:rPr>
        <w:t>كبيرة</w:t>
      </w:r>
      <w:r w:rsidR="00F10A5A" w:rsidRPr="00341C56">
        <w:rPr>
          <w:spacing w:val="-2"/>
          <w:rtl/>
          <w:lang w:val="en-GB" w:eastAsia="zh-TW"/>
        </w:rPr>
        <w:t xml:space="preserve"> </w:t>
      </w:r>
      <w:r w:rsidR="00B756B3" w:rsidRPr="00341C56">
        <w:rPr>
          <w:spacing w:val="-2"/>
          <w:rtl/>
          <w:lang w:val="en-GB" w:eastAsia="zh-TW"/>
        </w:rPr>
        <w:t>لضمان</w:t>
      </w:r>
      <w:r w:rsidR="00F10A5A" w:rsidRPr="00341C56">
        <w:rPr>
          <w:spacing w:val="-2"/>
          <w:rtl/>
          <w:lang w:val="en-GB" w:eastAsia="zh-TW"/>
        </w:rPr>
        <w:t xml:space="preserve"> </w:t>
      </w:r>
      <w:r w:rsidR="00B756B3" w:rsidRPr="00341C56">
        <w:rPr>
          <w:spacing w:val="-2"/>
          <w:rtl/>
          <w:lang w:val="en-GB" w:eastAsia="zh-TW"/>
        </w:rPr>
        <w:t>تعميم</w:t>
      </w:r>
      <w:r w:rsidR="00F10A5A" w:rsidRPr="00341C56">
        <w:rPr>
          <w:spacing w:val="-2"/>
          <w:rtl/>
          <w:lang w:val="en-GB" w:eastAsia="zh-TW"/>
        </w:rPr>
        <w:t xml:space="preserve"> </w:t>
      </w:r>
      <w:r w:rsidR="00B756B3" w:rsidRPr="00341C56">
        <w:rPr>
          <w:spacing w:val="-2"/>
          <w:rtl/>
          <w:lang w:val="en-GB" w:eastAsia="zh-TW"/>
        </w:rPr>
        <w:t>القانون</w:t>
      </w:r>
      <w:r w:rsidR="00F10A5A" w:rsidRPr="00341C56">
        <w:rPr>
          <w:spacing w:val="-2"/>
          <w:rtl/>
          <w:lang w:val="en-GB" w:eastAsia="zh-TW"/>
        </w:rPr>
        <w:t xml:space="preserve"> </w:t>
      </w:r>
      <w:r w:rsidR="00B756B3" w:rsidRPr="00341C56">
        <w:rPr>
          <w:spacing w:val="-2"/>
          <w:rtl/>
          <w:lang w:val="en-GB" w:eastAsia="zh-TW"/>
        </w:rPr>
        <w:t>الدولي،</w:t>
      </w:r>
      <w:r w:rsidR="00F10A5A" w:rsidRPr="00341C56">
        <w:rPr>
          <w:spacing w:val="-2"/>
          <w:rtl/>
          <w:lang w:val="en-GB" w:eastAsia="zh-TW"/>
        </w:rPr>
        <w:t xml:space="preserve"> </w:t>
      </w:r>
      <w:r w:rsidR="00B756B3" w:rsidRPr="00341C56">
        <w:rPr>
          <w:spacing w:val="-2"/>
          <w:rtl/>
          <w:lang w:val="en-GB" w:eastAsia="zh-TW"/>
        </w:rPr>
        <w:t>بما</w:t>
      </w:r>
      <w:r w:rsidR="00F10A5A" w:rsidRPr="00341C56">
        <w:rPr>
          <w:spacing w:val="-2"/>
          <w:rtl/>
          <w:lang w:val="en-GB" w:eastAsia="zh-TW"/>
        </w:rPr>
        <w:t xml:space="preserve"> </w:t>
      </w:r>
      <w:r w:rsidR="00B756B3" w:rsidRPr="00341C56">
        <w:rPr>
          <w:spacing w:val="-2"/>
          <w:rtl/>
          <w:lang w:val="en-GB" w:eastAsia="zh-TW"/>
        </w:rPr>
        <w:t>في</w:t>
      </w:r>
      <w:r w:rsidR="00F10A5A" w:rsidRPr="00341C56">
        <w:rPr>
          <w:spacing w:val="-2"/>
          <w:rtl/>
          <w:lang w:val="en-GB" w:eastAsia="zh-TW"/>
        </w:rPr>
        <w:t xml:space="preserve"> </w:t>
      </w:r>
      <w:r w:rsidR="00B756B3" w:rsidRPr="00341C56">
        <w:rPr>
          <w:spacing w:val="-2"/>
          <w:rtl/>
          <w:lang w:val="en-GB" w:eastAsia="zh-TW"/>
        </w:rPr>
        <w:t>ذلك</w:t>
      </w:r>
      <w:r w:rsidR="00F10A5A" w:rsidRPr="00341C56">
        <w:rPr>
          <w:spacing w:val="-2"/>
          <w:rtl/>
          <w:lang w:val="en-GB" w:eastAsia="zh-TW"/>
        </w:rPr>
        <w:t xml:space="preserve"> </w:t>
      </w:r>
      <w:r w:rsidR="00B756B3" w:rsidRPr="00341C56">
        <w:rPr>
          <w:spacing w:val="-2"/>
          <w:rtl/>
          <w:lang w:val="en-GB" w:eastAsia="zh-TW"/>
        </w:rPr>
        <w:t>حقوق</w:t>
      </w:r>
      <w:r w:rsidR="00F10A5A" w:rsidRPr="00341C56">
        <w:rPr>
          <w:spacing w:val="-2"/>
          <w:rtl/>
          <w:lang w:val="en-GB" w:eastAsia="zh-TW"/>
        </w:rPr>
        <w:t xml:space="preserve"> </w:t>
      </w:r>
      <w:r w:rsidR="00B756B3" w:rsidRPr="00341C56">
        <w:rPr>
          <w:spacing w:val="-2"/>
          <w:rtl/>
          <w:lang w:val="en-GB" w:eastAsia="zh-TW"/>
        </w:rPr>
        <w:t>الإنسان،</w:t>
      </w:r>
      <w:r w:rsidR="00F10A5A" w:rsidRPr="00341C56">
        <w:rPr>
          <w:spacing w:val="-2"/>
          <w:rtl/>
          <w:lang w:val="en-GB" w:eastAsia="zh-TW"/>
        </w:rPr>
        <w:t xml:space="preserve"> </w:t>
      </w:r>
      <w:r w:rsidR="00B756B3" w:rsidRPr="00341C56">
        <w:rPr>
          <w:spacing w:val="-2"/>
          <w:rtl/>
          <w:lang w:val="en-GB" w:eastAsia="zh-TW"/>
        </w:rPr>
        <w:t>والمساواة</w:t>
      </w:r>
      <w:r w:rsidR="00F10A5A" w:rsidRPr="00341C56">
        <w:rPr>
          <w:spacing w:val="-2"/>
          <w:rtl/>
          <w:lang w:val="en-GB" w:eastAsia="zh-TW"/>
        </w:rPr>
        <w:t xml:space="preserve"> </w:t>
      </w:r>
      <w:r w:rsidR="00B756B3" w:rsidRPr="00341C56">
        <w:rPr>
          <w:spacing w:val="-2"/>
          <w:rtl/>
          <w:lang w:val="en-GB" w:eastAsia="zh-TW"/>
        </w:rPr>
        <w:t>بين</w:t>
      </w:r>
      <w:r w:rsidR="00F10A5A" w:rsidRPr="00341C56">
        <w:rPr>
          <w:spacing w:val="-2"/>
          <w:rtl/>
          <w:lang w:val="en-GB" w:eastAsia="zh-TW"/>
        </w:rPr>
        <w:t xml:space="preserve"> </w:t>
      </w:r>
      <w:r w:rsidR="00B756B3" w:rsidRPr="00341C56">
        <w:rPr>
          <w:spacing w:val="-2"/>
          <w:rtl/>
          <w:lang w:val="en-GB" w:eastAsia="zh-TW"/>
        </w:rPr>
        <w:t>الجنسين</w:t>
      </w:r>
      <w:r w:rsidR="00F10A5A" w:rsidRPr="00341C56">
        <w:rPr>
          <w:spacing w:val="-2"/>
          <w:rtl/>
          <w:lang w:val="en-GB" w:eastAsia="zh-TW"/>
        </w:rPr>
        <w:t xml:space="preserve"> </w:t>
      </w:r>
      <w:r w:rsidR="00B756B3" w:rsidRPr="00341C56">
        <w:rPr>
          <w:spacing w:val="-2"/>
          <w:rtl/>
          <w:lang w:val="en-GB" w:eastAsia="zh-TW"/>
        </w:rPr>
        <w:t>وتمكين</w:t>
      </w:r>
      <w:r w:rsidR="00F10A5A" w:rsidRPr="00341C56">
        <w:rPr>
          <w:spacing w:val="-2"/>
          <w:rtl/>
          <w:lang w:val="en-GB" w:eastAsia="zh-TW"/>
        </w:rPr>
        <w:t xml:space="preserve"> </w:t>
      </w:r>
      <w:r w:rsidR="00B756B3" w:rsidRPr="00341C56">
        <w:rPr>
          <w:spacing w:val="-2"/>
          <w:rtl/>
          <w:lang w:val="en-GB" w:eastAsia="zh-TW"/>
        </w:rPr>
        <w:t>المرأة</w:t>
      </w:r>
      <w:r w:rsidR="00F10A5A" w:rsidRPr="00341C56">
        <w:rPr>
          <w:spacing w:val="-2"/>
          <w:rtl/>
          <w:lang w:val="en-GB" w:eastAsia="zh-TW"/>
        </w:rPr>
        <w:t xml:space="preserve"> </w:t>
      </w:r>
      <w:r w:rsidR="00B756B3" w:rsidRPr="00341C56">
        <w:rPr>
          <w:spacing w:val="-2"/>
          <w:rtl/>
          <w:lang w:val="en-GB" w:eastAsia="zh-TW"/>
        </w:rPr>
        <w:t>وتمتعها</w:t>
      </w:r>
      <w:r w:rsidR="00F10A5A" w:rsidRPr="00341C56">
        <w:rPr>
          <w:spacing w:val="-2"/>
          <w:rtl/>
          <w:lang w:val="en-GB" w:eastAsia="zh-TW"/>
        </w:rPr>
        <w:t xml:space="preserve"> </w:t>
      </w:r>
      <w:r w:rsidR="00B756B3" w:rsidRPr="00341C56">
        <w:rPr>
          <w:spacing w:val="-2"/>
          <w:rtl/>
          <w:lang w:val="en-GB" w:eastAsia="zh-TW"/>
        </w:rPr>
        <w:t>بجميع</w:t>
      </w:r>
      <w:r w:rsidR="00F10A5A" w:rsidRPr="00341C56">
        <w:rPr>
          <w:spacing w:val="-2"/>
          <w:rtl/>
          <w:lang w:val="en-GB" w:eastAsia="zh-TW"/>
        </w:rPr>
        <w:t xml:space="preserve"> </w:t>
      </w:r>
      <w:r w:rsidR="00B756B3" w:rsidRPr="00341C56">
        <w:rPr>
          <w:spacing w:val="-2"/>
          <w:rtl/>
          <w:lang w:val="en-GB" w:eastAsia="zh-TW"/>
        </w:rPr>
        <w:t>حقوق</w:t>
      </w:r>
      <w:r w:rsidR="00F10A5A" w:rsidRPr="00341C56">
        <w:rPr>
          <w:spacing w:val="-2"/>
          <w:rtl/>
          <w:lang w:val="en-GB" w:eastAsia="zh-TW"/>
        </w:rPr>
        <w:t xml:space="preserve"> </w:t>
      </w:r>
      <w:r w:rsidR="00B756B3" w:rsidRPr="00341C56">
        <w:rPr>
          <w:spacing w:val="-2"/>
          <w:rtl/>
          <w:lang w:val="en-GB" w:eastAsia="zh-TW"/>
        </w:rPr>
        <w:t>الإنسان،</w:t>
      </w:r>
      <w:r w:rsidR="00F10A5A" w:rsidRPr="00341C56">
        <w:rPr>
          <w:spacing w:val="-2"/>
          <w:rtl/>
          <w:lang w:val="en-GB" w:eastAsia="zh-TW"/>
        </w:rPr>
        <w:t xml:space="preserve"> </w:t>
      </w:r>
      <w:r w:rsidR="00B756B3" w:rsidRPr="00341C56">
        <w:rPr>
          <w:spacing w:val="-2"/>
          <w:rtl/>
          <w:lang w:val="en-GB" w:eastAsia="zh-TW"/>
        </w:rPr>
        <w:t>والديمقراطية</w:t>
      </w:r>
      <w:r w:rsidR="00F10A5A" w:rsidRPr="00341C56">
        <w:rPr>
          <w:spacing w:val="-2"/>
          <w:rtl/>
          <w:lang w:val="en-GB" w:eastAsia="zh-TW"/>
        </w:rPr>
        <w:t xml:space="preserve"> </w:t>
      </w:r>
      <w:r w:rsidR="00B756B3" w:rsidRPr="00341C56">
        <w:rPr>
          <w:spacing w:val="-2"/>
          <w:rtl/>
          <w:lang w:val="en-GB" w:eastAsia="zh-TW"/>
        </w:rPr>
        <w:t>وسيادة</w:t>
      </w:r>
      <w:r w:rsidR="00F10A5A" w:rsidRPr="00341C56">
        <w:rPr>
          <w:spacing w:val="-2"/>
          <w:rtl/>
          <w:lang w:val="en-GB" w:eastAsia="zh-TW"/>
        </w:rPr>
        <w:t xml:space="preserve"> </w:t>
      </w:r>
      <w:r w:rsidR="00B756B3" w:rsidRPr="00341C56">
        <w:rPr>
          <w:spacing w:val="-2"/>
          <w:rtl/>
          <w:lang w:val="en-GB" w:eastAsia="zh-TW"/>
        </w:rPr>
        <w:t>القانون،</w:t>
      </w:r>
      <w:r w:rsidR="00F10A5A" w:rsidRPr="00341C56">
        <w:rPr>
          <w:spacing w:val="-2"/>
          <w:rtl/>
          <w:lang w:val="en-GB" w:eastAsia="zh-TW"/>
        </w:rPr>
        <w:t xml:space="preserve"> </w:t>
      </w:r>
      <w:r w:rsidR="00B756B3" w:rsidRPr="00341C56">
        <w:rPr>
          <w:spacing w:val="-2"/>
          <w:rtl/>
          <w:lang w:val="en-GB" w:eastAsia="zh-TW"/>
        </w:rPr>
        <w:t>في</w:t>
      </w:r>
      <w:r w:rsidR="00F10A5A" w:rsidRPr="00341C56">
        <w:rPr>
          <w:spacing w:val="-2"/>
          <w:rtl/>
          <w:lang w:val="en-GB" w:eastAsia="zh-TW"/>
        </w:rPr>
        <w:t xml:space="preserve"> </w:t>
      </w:r>
      <w:r w:rsidR="00B756B3" w:rsidRPr="00341C56">
        <w:rPr>
          <w:spacing w:val="-2"/>
          <w:rtl/>
          <w:lang w:val="en-GB" w:eastAsia="zh-TW"/>
        </w:rPr>
        <w:t>أعمال</w:t>
      </w:r>
      <w:r w:rsidR="00F10A5A" w:rsidRPr="00341C56">
        <w:rPr>
          <w:spacing w:val="-2"/>
          <w:rtl/>
          <w:lang w:val="en-GB" w:eastAsia="zh-TW"/>
        </w:rPr>
        <w:t xml:space="preserve"> </w:t>
      </w:r>
      <w:r w:rsidR="00B756B3" w:rsidRPr="00341C56">
        <w:rPr>
          <w:spacing w:val="-2"/>
          <w:rtl/>
          <w:lang w:val="en-GB" w:eastAsia="zh-TW"/>
        </w:rPr>
        <w:t>الاتحاد</w:t>
      </w:r>
      <w:r w:rsidR="00F10A5A" w:rsidRPr="00341C56">
        <w:rPr>
          <w:spacing w:val="-2"/>
          <w:rtl/>
          <w:lang w:val="en-GB" w:eastAsia="zh-TW"/>
        </w:rPr>
        <w:t xml:space="preserve"> </w:t>
      </w:r>
      <w:r w:rsidR="00B756B3" w:rsidRPr="00341C56">
        <w:rPr>
          <w:spacing w:val="-2"/>
          <w:rtl/>
          <w:lang w:val="en-GB" w:eastAsia="zh-TW"/>
        </w:rPr>
        <w:t>الأوروبي</w:t>
      </w:r>
      <w:r w:rsidR="00F10A5A" w:rsidRPr="00341C56">
        <w:rPr>
          <w:spacing w:val="-2"/>
          <w:rtl/>
          <w:lang w:val="en-GB" w:eastAsia="zh-TW"/>
        </w:rPr>
        <w:t xml:space="preserve"> </w:t>
      </w:r>
      <w:r w:rsidR="00B756B3" w:rsidRPr="00341C56">
        <w:rPr>
          <w:spacing w:val="-2"/>
          <w:rtl/>
          <w:lang w:val="en-GB" w:eastAsia="zh-TW"/>
        </w:rPr>
        <w:t>الداخلية</w:t>
      </w:r>
      <w:r w:rsidR="00F10A5A" w:rsidRPr="00341C56">
        <w:rPr>
          <w:spacing w:val="-2"/>
          <w:rtl/>
          <w:lang w:val="en-GB" w:eastAsia="zh-TW"/>
        </w:rPr>
        <w:t xml:space="preserve"> </w:t>
      </w:r>
      <w:r w:rsidR="00B756B3" w:rsidRPr="00341C56">
        <w:rPr>
          <w:spacing w:val="-2"/>
          <w:rtl/>
          <w:lang w:val="en-GB" w:eastAsia="zh-TW"/>
        </w:rPr>
        <w:t>والخارجية.</w:t>
      </w:r>
      <w:r w:rsidR="00F10A5A" w:rsidRPr="00341C56">
        <w:rPr>
          <w:spacing w:val="-2"/>
          <w:rtl/>
          <w:lang w:val="en-GB" w:eastAsia="zh-TW"/>
        </w:rPr>
        <w:t xml:space="preserve"> </w:t>
      </w:r>
      <w:r w:rsidR="00B756B3" w:rsidRPr="00341C56">
        <w:rPr>
          <w:spacing w:val="-2"/>
          <w:rtl/>
          <w:lang w:val="en-GB" w:eastAsia="zh-TW"/>
        </w:rPr>
        <w:t>وإحدى</w:t>
      </w:r>
      <w:r w:rsidR="00F10A5A" w:rsidRPr="00341C56">
        <w:rPr>
          <w:spacing w:val="-2"/>
          <w:rtl/>
          <w:lang w:val="en-GB" w:eastAsia="zh-TW"/>
        </w:rPr>
        <w:t xml:space="preserve"> </w:t>
      </w:r>
      <w:r w:rsidR="00B756B3" w:rsidRPr="00341C56">
        <w:rPr>
          <w:spacing w:val="-2"/>
          <w:rtl/>
          <w:lang w:val="en-GB" w:eastAsia="zh-TW"/>
        </w:rPr>
        <w:t>أولويات</w:t>
      </w:r>
      <w:r w:rsidR="00F10A5A" w:rsidRPr="00341C56">
        <w:rPr>
          <w:spacing w:val="-2"/>
          <w:rtl/>
          <w:lang w:val="en-GB" w:eastAsia="zh-TW"/>
        </w:rPr>
        <w:t xml:space="preserve"> </w:t>
      </w:r>
      <w:r w:rsidR="00B756B3" w:rsidRPr="00341C56">
        <w:rPr>
          <w:spacing w:val="-2"/>
          <w:rtl/>
          <w:lang w:val="en-GB" w:eastAsia="zh-TW"/>
        </w:rPr>
        <w:t>السويد</w:t>
      </w:r>
      <w:r w:rsidR="00F10A5A" w:rsidRPr="00341C56">
        <w:rPr>
          <w:spacing w:val="-2"/>
          <w:rtl/>
          <w:lang w:val="en-GB" w:eastAsia="zh-TW"/>
        </w:rPr>
        <w:t xml:space="preserve"> </w:t>
      </w:r>
      <w:r w:rsidR="00B756B3" w:rsidRPr="00341C56">
        <w:rPr>
          <w:spacing w:val="-2"/>
          <w:rtl/>
          <w:lang w:val="en-GB" w:eastAsia="zh-TW"/>
        </w:rPr>
        <w:t>في</w:t>
      </w:r>
      <w:r w:rsidR="00F10A5A" w:rsidRPr="00341C56">
        <w:rPr>
          <w:spacing w:val="-2"/>
          <w:rtl/>
          <w:lang w:val="en-GB" w:eastAsia="zh-TW"/>
        </w:rPr>
        <w:t xml:space="preserve"> </w:t>
      </w:r>
      <w:r w:rsidR="00B756B3" w:rsidRPr="00341C56">
        <w:rPr>
          <w:spacing w:val="-2"/>
          <w:rtl/>
          <w:lang w:val="en-GB" w:eastAsia="zh-TW"/>
        </w:rPr>
        <w:t>الاتحاد</w:t>
      </w:r>
      <w:r w:rsidR="00F10A5A" w:rsidRPr="00341C56">
        <w:rPr>
          <w:spacing w:val="-2"/>
          <w:rtl/>
          <w:lang w:val="en-GB" w:eastAsia="zh-TW"/>
        </w:rPr>
        <w:t xml:space="preserve"> </w:t>
      </w:r>
      <w:r w:rsidR="00B756B3" w:rsidRPr="00341C56">
        <w:rPr>
          <w:spacing w:val="-2"/>
          <w:rtl/>
          <w:lang w:val="en-GB" w:eastAsia="zh-TW"/>
        </w:rPr>
        <w:t>الأوروبي</w:t>
      </w:r>
      <w:r w:rsidR="00F10A5A" w:rsidRPr="00341C56">
        <w:rPr>
          <w:spacing w:val="-2"/>
          <w:rtl/>
          <w:lang w:val="en-GB" w:eastAsia="zh-TW"/>
        </w:rPr>
        <w:t xml:space="preserve"> </w:t>
      </w:r>
      <w:r w:rsidR="00B756B3" w:rsidRPr="00341C56">
        <w:rPr>
          <w:spacing w:val="-2"/>
          <w:rtl/>
          <w:lang w:val="en-GB" w:eastAsia="zh-TW"/>
        </w:rPr>
        <w:t>هي</w:t>
      </w:r>
      <w:r w:rsidR="00F10A5A" w:rsidRPr="00341C56">
        <w:rPr>
          <w:spacing w:val="-2"/>
          <w:rtl/>
          <w:lang w:val="en-GB" w:eastAsia="zh-TW"/>
        </w:rPr>
        <w:t xml:space="preserve"> </w:t>
      </w:r>
      <w:r w:rsidR="00B756B3" w:rsidRPr="00341C56">
        <w:rPr>
          <w:spacing w:val="-2"/>
          <w:rtl/>
          <w:lang w:val="en-GB" w:eastAsia="zh-TW"/>
        </w:rPr>
        <w:t>كفالة</w:t>
      </w:r>
      <w:r w:rsidR="00F10A5A" w:rsidRPr="00341C56">
        <w:rPr>
          <w:spacing w:val="-2"/>
          <w:rtl/>
          <w:lang w:val="en-GB" w:eastAsia="zh-TW"/>
        </w:rPr>
        <w:t xml:space="preserve"> </w:t>
      </w:r>
      <w:r w:rsidR="00B756B3" w:rsidRPr="00341C56">
        <w:rPr>
          <w:spacing w:val="-2"/>
          <w:rtl/>
          <w:lang w:val="en-GB" w:eastAsia="zh-TW"/>
        </w:rPr>
        <w:t>إعمال</w:t>
      </w:r>
      <w:r w:rsidR="00F10A5A" w:rsidRPr="00341C56">
        <w:rPr>
          <w:spacing w:val="-2"/>
          <w:rtl/>
          <w:lang w:val="en-GB" w:eastAsia="zh-TW"/>
        </w:rPr>
        <w:t xml:space="preserve"> </w:t>
      </w:r>
      <w:r w:rsidR="00B756B3" w:rsidRPr="00341C56">
        <w:rPr>
          <w:spacing w:val="-2"/>
          <w:rtl/>
          <w:lang w:val="en-GB" w:eastAsia="zh-TW"/>
        </w:rPr>
        <w:t>حقوق</w:t>
      </w:r>
      <w:r w:rsidR="00F10A5A" w:rsidRPr="00341C56">
        <w:rPr>
          <w:spacing w:val="-2"/>
          <w:rtl/>
          <w:lang w:val="en-GB" w:eastAsia="zh-TW"/>
        </w:rPr>
        <w:t xml:space="preserve"> </w:t>
      </w:r>
      <w:r w:rsidR="00B756B3" w:rsidRPr="00341C56">
        <w:rPr>
          <w:spacing w:val="-2"/>
          <w:rtl/>
          <w:lang w:val="en-GB" w:eastAsia="zh-TW"/>
        </w:rPr>
        <w:t>الإنسان</w:t>
      </w:r>
      <w:r w:rsidR="00F10A5A" w:rsidRPr="00341C56">
        <w:rPr>
          <w:spacing w:val="-2"/>
          <w:rtl/>
          <w:lang w:val="en-GB" w:eastAsia="zh-TW"/>
        </w:rPr>
        <w:t xml:space="preserve"> </w:t>
      </w:r>
      <w:r w:rsidR="00B756B3" w:rsidRPr="00341C56">
        <w:rPr>
          <w:spacing w:val="-2"/>
          <w:rtl/>
          <w:lang w:val="en-GB" w:eastAsia="zh-TW"/>
        </w:rPr>
        <w:t>وحمايتها</w:t>
      </w:r>
      <w:r w:rsidR="00F10A5A" w:rsidRPr="00341C56">
        <w:rPr>
          <w:spacing w:val="-2"/>
          <w:rtl/>
          <w:lang w:val="en-GB" w:eastAsia="zh-TW"/>
        </w:rPr>
        <w:t xml:space="preserve"> </w:t>
      </w:r>
      <w:r w:rsidR="00B756B3" w:rsidRPr="00341C56">
        <w:rPr>
          <w:spacing w:val="-2"/>
          <w:rtl/>
          <w:lang w:val="en-GB" w:eastAsia="zh-TW"/>
        </w:rPr>
        <w:t>واحترام</w:t>
      </w:r>
      <w:r w:rsidR="00F10A5A" w:rsidRPr="00341C56">
        <w:rPr>
          <w:spacing w:val="-2"/>
          <w:rtl/>
          <w:lang w:val="en-GB" w:eastAsia="zh-TW"/>
        </w:rPr>
        <w:t xml:space="preserve"> </w:t>
      </w:r>
      <w:r w:rsidR="00B756B3" w:rsidRPr="00341C56">
        <w:rPr>
          <w:spacing w:val="-2"/>
          <w:rtl/>
          <w:lang w:val="en-GB" w:eastAsia="zh-TW"/>
        </w:rPr>
        <w:t>الديمقراطية</w:t>
      </w:r>
      <w:r w:rsidR="00F10A5A" w:rsidRPr="00341C56">
        <w:rPr>
          <w:spacing w:val="-2"/>
          <w:rtl/>
          <w:lang w:val="en-GB" w:eastAsia="zh-TW"/>
        </w:rPr>
        <w:t xml:space="preserve"> </w:t>
      </w:r>
      <w:r w:rsidR="00B756B3" w:rsidRPr="00341C56">
        <w:rPr>
          <w:spacing w:val="-2"/>
          <w:rtl/>
          <w:lang w:val="en-GB" w:eastAsia="zh-TW"/>
        </w:rPr>
        <w:t>وسيادة</w:t>
      </w:r>
      <w:r w:rsidR="00F10A5A" w:rsidRPr="00341C56">
        <w:rPr>
          <w:spacing w:val="-2"/>
          <w:rtl/>
          <w:lang w:val="en-GB" w:eastAsia="zh-TW"/>
        </w:rPr>
        <w:t xml:space="preserve"> </w:t>
      </w:r>
      <w:r w:rsidR="00B756B3" w:rsidRPr="00341C56">
        <w:rPr>
          <w:spacing w:val="-2"/>
          <w:rtl/>
          <w:lang w:val="en-GB" w:eastAsia="zh-TW"/>
        </w:rPr>
        <w:t>القانون</w:t>
      </w:r>
      <w:r w:rsidR="00F10A5A" w:rsidRPr="00341C56">
        <w:rPr>
          <w:spacing w:val="-2"/>
          <w:rtl/>
          <w:lang w:val="en-GB" w:eastAsia="zh-TW"/>
        </w:rPr>
        <w:t xml:space="preserve"> </w:t>
      </w:r>
      <w:r w:rsidR="00B756B3" w:rsidRPr="00341C56">
        <w:rPr>
          <w:spacing w:val="-2"/>
          <w:rtl/>
          <w:lang w:val="en-GB" w:eastAsia="zh-TW"/>
        </w:rPr>
        <w:t>في</w:t>
      </w:r>
      <w:r w:rsidR="00F10A5A" w:rsidRPr="00341C56">
        <w:rPr>
          <w:spacing w:val="-2"/>
          <w:rtl/>
          <w:lang w:val="en-GB" w:eastAsia="zh-TW"/>
        </w:rPr>
        <w:t xml:space="preserve"> </w:t>
      </w:r>
      <w:r w:rsidR="00B756B3" w:rsidRPr="00341C56">
        <w:rPr>
          <w:spacing w:val="-2"/>
          <w:rtl/>
          <w:lang w:val="en-GB" w:eastAsia="zh-TW"/>
        </w:rPr>
        <w:t>سياسات</w:t>
      </w:r>
      <w:r w:rsidR="00F10A5A" w:rsidRPr="00341C56">
        <w:rPr>
          <w:spacing w:val="-2"/>
          <w:rtl/>
          <w:lang w:val="en-GB" w:eastAsia="zh-TW"/>
        </w:rPr>
        <w:t xml:space="preserve"> </w:t>
      </w:r>
      <w:r w:rsidR="00B756B3" w:rsidRPr="00341C56">
        <w:rPr>
          <w:spacing w:val="-2"/>
          <w:rtl/>
          <w:lang w:val="en-GB" w:eastAsia="zh-TW"/>
        </w:rPr>
        <w:t>الاتحاد</w:t>
      </w:r>
      <w:r w:rsidR="00F10A5A" w:rsidRPr="00341C56">
        <w:rPr>
          <w:spacing w:val="-2"/>
          <w:rtl/>
          <w:lang w:val="en-GB" w:eastAsia="zh-TW"/>
        </w:rPr>
        <w:t xml:space="preserve"> </w:t>
      </w:r>
      <w:r w:rsidR="00B756B3" w:rsidRPr="00341C56">
        <w:rPr>
          <w:spacing w:val="-2"/>
          <w:rtl/>
          <w:lang w:val="en-GB" w:eastAsia="zh-TW"/>
        </w:rPr>
        <w:t>الأوروبي</w:t>
      </w:r>
      <w:r w:rsidR="00F10A5A" w:rsidRPr="00341C56">
        <w:rPr>
          <w:spacing w:val="-2"/>
          <w:rtl/>
          <w:lang w:val="en-GB" w:eastAsia="zh-TW"/>
        </w:rPr>
        <w:t xml:space="preserve"> </w:t>
      </w:r>
      <w:r w:rsidR="00B756B3" w:rsidRPr="00341C56">
        <w:rPr>
          <w:spacing w:val="-2"/>
          <w:rtl/>
          <w:lang w:val="en-GB" w:eastAsia="zh-TW"/>
        </w:rPr>
        <w:t>الداخلية</w:t>
      </w:r>
      <w:r w:rsidR="00F10A5A" w:rsidRPr="00341C56">
        <w:rPr>
          <w:spacing w:val="-2"/>
          <w:rtl/>
          <w:lang w:val="en-GB" w:eastAsia="zh-TW"/>
        </w:rPr>
        <w:t xml:space="preserve"> </w:t>
      </w:r>
      <w:r w:rsidR="00B756B3" w:rsidRPr="00341C56">
        <w:rPr>
          <w:spacing w:val="-2"/>
          <w:rtl/>
          <w:lang w:val="en-GB" w:eastAsia="zh-TW"/>
        </w:rPr>
        <w:t>والخارجية</w:t>
      </w:r>
      <w:r w:rsidR="00F10A5A" w:rsidRPr="00341C56">
        <w:rPr>
          <w:spacing w:val="-2"/>
          <w:rtl/>
          <w:lang w:val="en-GB" w:eastAsia="zh-TW"/>
        </w:rPr>
        <w:t xml:space="preserve"> </w:t>
      </w:r>
      <w:r w:rsidR="00B756B3" w:rsidRPr="00341C56">
        <w:rPr>
          <w:spacing w:val="-2"/>
          <w:rtl/>
          <w:lang w:val="en-GB" w:eastAsia="zh-TW"/>
        </w:rPr>
        <w:t>على</w:t>
      </w:r>
      <w:r w:rsidR="00F10A5A" w:rsidRPr="00341C56">
        <w:rPr>
          <w:spacing w:val="-2"/>
          <w:rtl/>
          <w:lang w:val="en-GB" w:eastAsia="zh-TW"/>
        </w:rPr>
        <w:t xml:space="preserve"> </w:t>
      </w:r>
      <w:r w:rsidR="00B756B3" w:rsidRPr="00341C56">
        <w:rPr>
          <w:spacing w:val="-2"/>
          <w:rtl/>
          <w:lang w:val="en-GB" w:eastAsia="zh-TW"/>
        </w:rPr>
        <w:t>حد</w:t>
      </w:r>
      <w:r w:rsidR="00F10A5A" w:rsidRPr="00341C56">
        <w:rPr>
          <w:spacing w:val="-2"/>
          <w:rtl/>
          <w:lang w:val="en-GB" w:eastAsia="zh-TW"/>
        </w:rPr>
        <w:t xml:space="preserve"> </w:t>
      </w:r>
      <w:r w:rsidR="00B756B3" w:rsidRPr="00341C56">
        <w:rPr>
          <w:spacing w:val="-2"/>
          <w:rtl/>
          <w:lang w:val="en-GB" w:eastAsia="zh-TW"/>
        </w:rPr>
        <w:t>سواء.</w:t>
      </w:r>
      <w:r w:rsidR="00F10A5A" w:rsidRPr="00341C56">
        <w:rPr>
          <w:spacing w:val="-2"/>
          <w:rtl/>
          <w:lang w:val="en-GB" w:eastAsia="zh-TW"/>
        </w:rPr>
        <w:t xml:space="preserve"> </w:t>
      </w:r>
      <w:r w:rsidR="00B756B3" w:rsidRPr="00341C56">
        <w:rPr>
          <w:spacing w:val="-2"/>
          <w:rtl/>
          <w:lang w:val="en-GB" w:eastAsia="zh-TW"/>
        </w:rPr>
        <w:t>وتؤيد</w:t>
      </w:r>
      <w:r w:rsidR="00F10A5A" w:rsidRPr="00341C56">
        <w:rPr>
          <w:spacing w:val="-2"/>
          <w:rtl/>
          <w:lang w:val="en-GB" w:eastAsia="zh-TW"/>
        </w:rPr>
        <w:t xml:space="preserve"> </w:t>
      </w:r>
      <w:r w:rsidR="00B756B3" w:rsidRPr="00341C56">
        <w:rPr>
          <w:spacing w:val="-2"/>
          <w:rtl/>
          <w:lang w:val="en-GB" w:eastAsia="zh-TW"/>
        </w:rPr>
        <w:t>السويد</w:t>
      </w:r>
      <w:r w:rsidR="00F10A5A" w:rsidRPr="00341C56">
        <w:rPr>
          <w:spacing w:val="-2"/>
          <w:rtl/>
          <w:lang w:val="en-GB" w:eastAsia="zh-TW"/>
        </w:rPr>
        <w:t xml:space="preserve"> </w:t>
      </w:r>
      <w:r w:rsidR="00B756B3" w:rsidRPr="00341C56">
        <w:rPr>
          <w:spacing w:val="-2"/>
          <w:rtl/>
          <w:lang w:val="en-GB" w:eastAsia="zh-TW"/>
        </w:rPr>
        <w:t>تنفيذ</w:t>
      </w:r>
      <w:r w:rsidR="00F10A5A" w:rsidRPr="00341C56">
        <w:rPr>
          <w:spacing w:val="-2"/>
          <w:rtl/>
          <w:lang w:val="en-GB" w:eastAsia="zh-TW"/>
        </w:rPr>
        <w:t xml:space="preserve"> </w:t>
      </w:r>
      <w:r w:rsidR="00B756B3" w:rsidRPr="00341C56">
        <w:rPr>
          <w:spacing w:val="-2"/>
          <w:rtl/>
          <w:lang w:val="en-GB" w:eastAsia="zh-TW"/>
        </w:rPr>
        <w:t>جميع</w:t>
      </w:r>
      <w:r w:rsidR="00F10A5A" w:rsidRPr="00341C56">
        <w:rPr>
          <w:spacing w:val="-2"/>
          <w:rtl/>
          <w:lang w:val="en-GB" w:eastAsia="zh-TW"/>
        </w:rPr>
        <w:t xml:space="preserve"> </w:t>
      </w:r>
      <w:r w:rsidR="00B756B3" w:rsidRPr="00341C56">
        <w:rPr>
          <w:spacing w:val="-2"/>
          <w:rtl/>
          <w:lang w:val="en-GB" w:eastAsia="zh-TW"/>
        </w:rPr>
        <w:t>المبادئ</w:t>
      </w:r>
      <w:r w:rsidR="00F10A5A" w:rsidRPr="00341C56">
        <w:rPr>
          <w:spacing w:val="-2"/>
          <w:rtl/>
          <w:lang w:val="en-GB" w:eastAsia="zh-TW"/>
        </w:rPr>
        <w:t xml:space="preserve"> </w:t>
      </w:r>
      <w:r w:rsidR="00B756B3" w:rsidRPr="00341C56">
        <w:rPr>
          <w:spacing w:val="-2"/>
          <w:rtl/>
          <w:lang w:val="en-GB" w:eastAsia="zh-TW"/>
        </w:rPr>
        <w:t>التوجيهية</w:t>
      </w:r>
      <w:r w:rsidR="00F10A5A" w:rsidRPr="00341C56">
        <w:rPr>
          <w:spacing w:val="-2"/>
          <w:rtl/>
          <w:lang w:val="en-GB" w:eastAsia="zh-TW"/>
        </w:rPr>
        <w:t xml:space="preserve"> </w:t>
      </w:r>
      <w:r w:rsidR="00B756B3" w:rsidRPr="00341C56">
        <w:rPr>
          <w:spacing w:val="-2"/>
          <w:rtl/>
          <w:lang w:val="en-GB" w:eastAsia="zh-TW"/>
        </w:rPr>
        <w:t>للاتحاد</w:t>
      </w:r>
      <w:r w:rsidR="00F10A5A" w:rsidRPr="00341C56">
        <w:rPr>
          <w:spacing w:val="-2"/>
          <w:rtl/>
          <w:lang w:val="en-GB" w:eastAsia="zh-TW"/>
        </w:rPr>
        <w:t xml:space="preserve"> </w:t>
      </w:r>
      <w:r w:rsidR="00B756B3" w:rsidRPr="00341C56">
        <w:rPr>
          <w:spacing w:val="-2"/>
          <w:rtl/>
          <w:lang w:val="en-GB" w:eastAsia="zh-TW"/>
        </w:rPr>
        <w:t>الأوروبي</w:t>
      </w:r>
      <w:r w:rsidR="00F10A5A" w:rsidRPr="00341C56">
        <w:rPr>
          <w:spacing w:val="-2"/>
          <w:rtl/>
          <w:lang w:val="en-GB" w:eastAsia="zh-TW"/>
        </w:rPr>
        <w:t xml:space="preserve"> </w:t>
      </w:r>
      <w:r w:rsidR="00B756B3" w:rsidRPr="00341C56">
        <w:rPr>
          <w:spacing w:val="-2"/>
          <w:rtl/>
          <w:lang w:val="en-GB" w:eastAsia="zh-TW"/>
        </w:rPr>
        <w:t>في</w:t>
      </w:r>
      <w:r w:rsidR="00F10A5A" w:rsidRPr="00341C56">
        <w:rPr>
          <w:spacing w:val="-2"/>
          <w:rtl/>
          <w:lang w:val="en-GB" w:eastAsia="zh-TW"/>
        </w:rPr>
        <w:t xml:space="preserve"> </w:t>
      </w:r>
      <w:r w:rsidR="00B756B3" w:rsidRPr="00341C56">
        <w:rPr>
          <w:spacing w:val="-2"/>
          <w:rtl/>
          <w:lang w:val="en-GB" w:eastAsia="zh-TW"/>
        </w:rPr>
        <w:t>مجال</w:t>
      </w:r>
      <w:r w:rsidR="00F10A5A" w:rsidRPr="00341C56">
        <w:rPr>
          <w:spacing w:val="-2"/>
          <w:rtl/>
          <w:lang w:val="en-GB" w:eastAsia="zh-TW"/>
        </w:rPr>
        <w:t xml:space="preserve"> </w:t>
      </w:r>
      <w:r w:rsidR="00B756B3" w:rsidRPr="00341C56">
        <w:rPr>
          <w:spacing w:val="-2"/>
          <w:rtl/>
          <w:lang w:val="en-GB" w:eastAsia="zh-TW"/>
        </w:rPr>
        <w:t>حقوق</w:t>
      </w:r>
      <w:r w:rsidR="00F10A5A" w:rsidRPr="00341C56">
        <w:rPr>
          <w:spacing w:val="-2"/>
          <w:rtl/>
          <w:lang w:val="en-GB" w:eastAsia="zh-TW"/>
        </w:rPr>
        <w:t xml:space="preserve"> </w:t>
      </w:r>
      <w:r w:rsidR="00B756B3" w:rsidRPr="00341C56">
        <w:rPr>
          <w:spacing w:val="-2"/>
          <w:rtl/>
          <w:lang w:val="en-GB" w:eastAsia="zh-TW"/>
        </w:rPr>
        <w:t>الإنسان</w:t>
      </w:r>
      <w:r w:rsidR="00F10A5A" w:rsidRPr="00341C56">
        <w:rPr>
          <w:spacing w:val="-2"/>
          <w:rtl/>
          <w:lang w:val="en-GB" w:eastAsia="zh-TW"/>
        </w:rPr>
        <w:t xml:space="preserve"> </w:t>
      </w:r>
      <w:r w:rsidR="00B756B3" w:rsidRPr="00341C56">
        <w:rPr>
          <w:spacing w:val="-2"/>
          <w:rtl/>
          <w:lang w:val="en-GB" w:eastAsia="zh-TW"/>
        </w:rPr>
        <w:t>وتشجع</w:t>
      </w:r>
      <w:r w:rsidR="00F10A5A" w:rsidRPr="00341C56">
        <w:rPr>
          <w:spacing w:val="-2"/>
          <w:rtl/>
          <w:lang w:val="en-GB" w:eastAsia="zh-TW"/>
        </w:rPr>
        <w:t xml:space="preserve"> </w:t>
      </w:r>
      <w:r w:rsidR="00B756B3" w:rsidRPr="00341C56">
        <w:rPr>
          <w:spacing w:val="-2"/>
          <w:rtl/>
          <w:lang w:val="en-GB" w:eastAsia="zh-TW"/>
        </w:rPr>
        <w:t>العمل</w:t>
      </w:r>
      <w:r w:rsidR="00F10A5A" w:rsidRPr="00341C56">
        <w:rPr>
          <w:spacing w:val="-2"/>
          <w:rtl/>
          <w:lang w:val="en-GB" w:eastAsia="zh-TW"/>
        </w:rPr>
        <w:t xml:space="preserve"> </w:t>
      </w:r>
      <w:r w:rsidR="00B756B3" w:rsidRPr="00341C56">
        <w:rPr>
          <w:spacing w:val="-2"/>
          <w:rtl/>
          <w:lang w:val="en-GB" w:eastAsia="zh-TW"/>
        </w:rPr>
        <w:t>الموضوعي</w:t>
      </w:r>
      <w:r w:rsidR="00F10A5A" w:rsidRPr="00341C56">
        <w:rPr>
          <w:spacing w:val="-2"/>
          <w:rtl/>
          <w:lang w:val="en-GB" w:eastAsia="zh-TW"/>
        </w:rPr>
        <w:t xml:space="preserve"> </w:t>
      </w:r>
      <w:r w:rsidR="00B756B3" w:rsidRPr="00341C56">
        <w:rPr>
          <w:spacing w:val="-2"/>
          <w:rtl/>
          <w:lang w:val="en-GB" w:eastAsia="zh-TW"/>
        </w:rPr>
        <w:t>المضطلع</w:t>
      </w:r>
      <w:r w:rsidR="00F10A5A" w:rsidRPr="00341C56">
        <w:rPr>
          <w:spacing w:val="-2"/>
          <w:rtl/>
          <w:lang w:val="en-GB" w:eastAsia="zh-TW"/>
        </w:rPr>
        <w:t xml:space="preserve"> </w:t>
      </w:r>
      <w:r w:rsidR="00B756B3" w:rsidRPr="00341C56">
        <w:rPr>
          <w:spacing w:val="-2"/>
          <w:rtl/>
          <w:lang w:val="en-GB" w:eastAsia="zh-TW"/>
        </w:rPr>
        <w:t>به</w:t>
      </w:r>
      <w:r w:rsidR="00F10A5A" w:rsidRPr="00341C56">
        <w:rPr>
          <w:spacing w:val="-2"/>
          <w:rtl/>
          <w:lang w:val="en-GB" w:eastAsia="zh-TW"/>
        </w:rPr>
        <w:t xml:space="preserve"> </w:t>
      </w:r>
      <w:r w:rsidR="00B756B3" w:rsidRPr="00341C56">
        <w:rPr>
          <w:spacing w:val="-2"/>
          <w:rtl/>
          <w:lang w:val="en-GB" w:eastAsia="zh-TW"/>
        </w:rPr>
        <w:t>في</w:t>
      </w:r>
      <w:r w:rsidR="00F10A5A" w:rsidRPr="00341C56">
        <w:rPr>
          <w:spacing w:val="-2"/>
          <w:rtl/>
          <w:lang w:val="en-GB" w:eastAsia="zh-TW"/>
        </w:rPr>
        <w:t xml:space="preserve"> </w:t>
      </w:r>
      <w:r w:rsidR="00B756B3" w:rsidRPr="00341C56">
        <w:rPr>
          <w:spacing w:val="-2"/>
          <w:rtl/>
          <w:lang w:val="en-GB" w:eastAsia="zh-TW"/>
        </w:rPr>
        <w:t>الأمم</w:t>
      </w:r>
      <w:r w:rsidR="00F10A5A" w:rsidRPr="00341C56">
        <w:rPr>
          <w:spacing w:val="-2"/>
          <w:rtl/>
          <w:lang w:val="en-GB" w:eastAsia="zh-TW"/>
        </w:rPr>
        <w:t xml:space="preserve"> </w:t>
      </w:r>
      <w:r w:rsidR="00B756B3" w:rsidRPr="00341C56">
        <w:rPr>
          <w:spacing w:val="-2"/>
          <w:rtl/>
          <w:lang w:val="en-GB" w:eastAsia="zh-TW"/>
        </w:rPr>
        <w:t>المتحدة</w:t>
      </w:r>
      <w:r w:rsidR="00F10A5A" w:rsidRPr="00341C56">
        <w:rPr>
          <w:spacing w:val="-2"/>
          <w:rtl/>
          <w:lang w:val="en-GB" w:eastAsia="zh-TW"/>
        </w:rPr>
        <w:t xml:space="preserve"> </w:t>
      </w:r>
      <w:r w:rsidR="00B756B3" w:rsidRPr="00341C56">
        <w:rPr>
          <w:spacing w:val="-2"/>
          <w:rtl/>
          <w:lang w:val="en-GB" w:eastAsia="zh-TW"/>
        </w:rPr>
        <w:t>وغيرها</w:t>
      </w:r>
      <w:r w:rsidR="00F10A5A" w:rsidRPr="00341C56">
        <w:rPr>
          <w:spacing w:val="-2"/>
          <w:rtl/>
          <w:lang w:val="en-GB" w:eastAsia="zh-TW"/>
        </w:rPr>
        <w:t xml:space="preserve"> </w:t>
      </w:r>
      <w:r w:rsidR="00B756B3" w:rsidRPr="00341C56">
        <w:rPr>
          <w:spacing w:val="-2"/>
          <w:rtl/>
          <w:lang w:val="en-GB" w:eastAsia="zh-TW"/>
        </w:rPr>
        <w:t>من</w:t>
      </w:r>
      <w:r w:rsidR="00F10A5A" w:rsidRPr="00341C56">
        <w:rPr>
          <w:spacing w:val="-2"/>
          <w:rtl/>
          <w:lang w:val="en-GB" w:eastAsia="zh-TW"/>
        </w:rPr>
        <w:t xml:space="preserve"> </w:t>
      </w:r>
      <w:r w:rsidR="00B756B3" w:rsidRPr="00341C56">
        <w:rPr>
          <w:spacing w:val="-2"/>
          <w:rtl/>
          <w:lang w:val="en-GB" w:eastAsia="zh-TW"/>
        </w:rPr>
        <w:t>الهيئات</w:t>
      </w:r>
      <w:r w:rsidR="00F10A5A" w:rsidRPr="00341C56">
        <w:rPr>
          <w:spacing w:val="-2"/>
          <w:rtl/>
          <w:lang w:val="en-GB" w:eastAsia="zh-TW"/>
        </w:rPr>
        <w:t xml:space="preserve"> </w:t>
      </w:r>
      <w:r w:rsidR="00B756B3" w:rsidRPr="00341C56">
        <w:rPr>
          <w:spacing w:val="-2"/>
          <w:rtl/>
          <w:lang w:val="en-GB" w:eastAsia="zh-TW"/>
        </w:rPr>
        <w:t>المتعددة</w:t>
      </w:r>
      <w:r w:rsidR="00F10A5A" w:rsidRPr="00341C56">
        <w:rPr>
          <w:spacing w:val="-2"/>
          <w:rtl/>
          <w:lang w:val="en-GB" w:eastAsia="zh-TW"/>
        </w:rPr>
        <w:t xml:space="preserve"> </w:t>
      </w:r>
      <w:r w:rsidR="00B756B3" w:rsidRPr="00341C56">
        <w:rPr>
          <w:spacing w:val="-2"/>
          <w:rtl/>
          <w:lang w:val="en-GB" w:eastAsia="zh-TW"/>
        </w:rPr>
        <w:t>الأطراف</w:t>
      </w:r>
      <w:r w:rsidR="00F10A5A" w:rsidRPr="00341C56">
        <w:rPr>
          <w:spacing w:val="-2"/>
          <w:rtl/>
          <w:lang w:val="en-GB" w:eastAsia="zh-TW"/>
        </w:rPr>
        <w:t xml:space="preserve"> </w:t>
      </w:r>
      <w:r w:rsidR="00B756B3" w:rsidRPr="00341C56">
        <w:rPr>
          <w:spacing w:val="-2"/>
          <w:rtl/>
          <w:lang w:val="en-GB" w:eastAsia="zh-TW"/>
        </w:rPr>
        <w:t>في</w:t>
      </w:r>
      <w:r w:rsidR="00F10A5A" w:rsidRPr="00341C56">
        <w:rPr>
          <w:spacing w:val="-2"/>
          <w:rtl/>
          <w:lang w:val="en-GB" w:eastAsia="zh-TW"/>
        </w:rPr>
        <w:t xml:space="preserve"> </w:t>
      </w:r>
      <w:r w:rsidR="00B756B3" w:rsidRPr="00341C56">
        <w:rPr>
          <w:spacing w:val="-2"/>
          <w:rtl/>
          <w:lang w:val="en-GB" w:eastAsia="zh-TW"/>
        </w:rPr>
        <w:t>مجالات</w:t>
      </w:r>
      <w:r w:rsidR="00F10A5A" w:rsidRPr="00341C56">
        <w:rPr>
          <w:spacing w:val="-2"/>
          <w:rtl/>
          <w:lang w:val="en-GB" w:eastAsia="zh-TW"/>
        </w:rPr>
        <w:t xml:space="preserve"> </w:t>
      </w:r>
      <w:r w:rsidR="00B756B3" w:rsidRPr="00341C56">
        <w:rPr>
          <w:spacing w:val="-2"/>
          <w:rtl/>
          <w:lang w:val="en-GB" w:eastAsia="zh-TW"/>
        </w:rPr>
        <w:t>حقوق</w:t>
      </w:r>
      <w:r w:rsidR="00F10A5A" w:rsidRPr="00341C56">
        <w:rPr>
          <w:spacing w:val="-2"/>
          <w:rtl/>
          <w:lang w:val="en-GB" w:eastAsia="zh-TW"/>
        </w:rPr>
        <w:t xml:space="preserve"> </w:t>
      </w:r>
      <w:r w:rsidR="00B756B3" w:rsidRPr="00341C56">
        <w:rPr>
          <w:spacing w:val="-2"/>
          <w:rtl/>
          <w:lang w:val="en-GB" w:eastAsia="zh-TW"/>
        </w:rPr>
        <w:t>الإنسان</w:t>
      </w:r>
      <w:r w:rsidR="00F10A5A" w:rsidRPr="00341C56">
        <w:rPr>
          <w:spacing w:val="-2"/>
          <w:rtl/>
          <w:lang w:val="en-GB" w:eastAsia="zh-TW"/>
        </w:rPr>
        <w:t xml:space="preserve"> </w:t>
      </w:r>
      <w:r w:rsidR="00B756B3" w:rsidRPr="00341C56">
        <w:rPr>
          <w:spacing w:val="-2"/>
          <w:rtl/>
          <w:lang w:val="en-GB" w:eastAsia="zh-TW"/>
        </w:rPr>
        <w:t>والديمقراطية</w:t>
      </w:r>
      <w:r w:rsidR="00F10A5A" w:rsidRPr="00341C56">
        <w:rPr>
          <w:spacing w:val="-2"/>
          <w:rtl/>
          <w:lang w:val="en-GB" w:eastAsia="zh-TW"/>
        </w:rPr>
        <w:t xml:space="preserve"> </w:t>
      </w:r>
      <w:r w:rsidR="00B756B3" w:rsidRPr="00341C56">
        <w:rPr>
          <w:spacing w:val="-2"/>
          <w:rtl/>
          <w:lang w:val="en-GB" w:eastAsia="zh-TW"/>
        </w:rPr>
        <w:t>وسيادة</w:t>
      </w:r>
      <w:r w:rsidR="00F10A5A" w:rsidRPr="00341C56">
        <w:rPr>
          <w:spacing w:val="-2"/>
          <w:rtl/>
          <w:lang w:val="en-GB" w:eastAsia="zh-TW"/>
        </w:rPr>
        <w:t xml:space="preserve"> </w:t>
      </w:r>
      <w:r w:rsidR="00B756B3" w:rsidRPr="00341C56">
        <w:rPr>
          <w:spacing w:val="-2"/>
          <w:rtl/>
          <w:lang w:val="en-GB" w:eastAsia="zh-TW"/>
        </w:rPr>
        <w:t>القانون.</w:t>
      </w:r>
      <w:r w:rsidR="00F10A5A" w:rsidRPr="00341C56">
        <w:rPr>
          <w:spacing w:val="-2"/>
          <w:rtl/>
          <w:lang w:val="en-GB" w:eastAsia="zh-TW"/>
        </w:rPr>
        <w:t xml:space="preserve"> </w:t>
      </w:r>
      <w:r w:rsidR="00B756B3" w:rsidRPr="00341C56">
        <w:rPr>
          <w:spacing w:val="-2"/>
          <w:rtl/>
          <w:lang w:val="en-GB" w:eastAsia="zh-TW"/>
        </w:rPr>
        <w:t>وتؤدي</w:t>
      </w:r>
      <w:r w:rsidR="00F10A5A" w:rsidRPr="00341C56">
        <w:rPr>
          <w:spacing w:val="-2"/>
          <w:rtl/>
          <w:lang w:val="en-GB" w:eastAsia="zh-TW"/>
        </w:rPr>
        <w:t xml:space="preserve"> </w:t>
      </w:r>
      <w:r w:rsidR="00B756B3" w:rsidRPr="00341C56">
        <w:rPr>
          <w:spacing w:val="-2"/>
          <w:rtl/>
          <w:lang w:val="en-GB" w:eastAsia="zh-TW"/>
        </w:rPr>
        <w:t>السويد</w:t>
      </w:r>
      <w:r w:rsidR="00F10A5A" w:rsidRPr="00341C56">
        <w:rPr>
          <w:spacing w:val="-2"/>
          <w:rtl/>
          <w:lang w:val="en-GB" w:eastAsia="zh-TW"/>
        </w:rPr>
        <w:t xml:space="preserve"> </w:t>
      </w:r>
      <w:r w:rsidR="00B756B3" w:rsidRPr="00341C56">
        <w:rPr>
          <w:spacing w:val="-2"/>
          <w:rtl/>
          <w:lang w:val="en-GB" w:eastAsia="zh-TW"/>
        </w:rPr>
        <w:t>دوراً</w:t>
      </w:r>
      <w:r w:rsidR="00F10A5A" w:rsidRPr="00341C56">
        <w:rPr>
          <w:spacing w:val="-2"/>
          <w:rtl/>
          <w:lang w:val="en-GB" w:eastAsia="zh-TW"/>
        </w:rPr>
        <w:t xml:space="preserve"> </w:t>
      </w:r>
      <w:r w:rsidR="00B756B3" w:rsidRPr="00341C56">
        <w:rPr>
          <w:spacing w:val="-2"/>
          <w:rtl/>
          <w:lang w:val="en-GB" w:eastAsia="zh-TW"/>
        </w:rPr>
        <w:t>نشطاً،</w:t>
      </w:r>
      <w:r w:rsidR="00F10A5A" w:rsidRPr="00341C56">
        <w:rPr>
          <w:spacing w:val="-2"/>
          <w:rtl/>
          <w:lang w:val="en-GB" w:eastAsia="zh-TW"/>
        </w:rPr>
        <w:t xml:space="preserve"> </w:t>
      </w:r>
      <w:r w:rsidR="00B756B3" w:rsidRPr="00341C56">
        <w:rPr>
          <w:spacing w:val="-2"/>
          <w:rtl/>
          <w:lang w:val="en-GB" w:eastAsia="zh-TW"/>
        </w:rPr>
        <w:t>على</w:t>
      </w:r>
      <w:r w:rsidR="00F10A5A" w:rsidRPr="00341C56">
        <w:rPr>
          <w:spacing w:val="-2"/>
          <w:rtl/>
          <w:lang w:val="en-GB" w:eastAsia="zh-TW"/>
        </w:rPr>
        <w:t xml:space="preserve"> </w:t>
      </w:r>
      <w:r w:rsidR="00B756B3" w:rsidRPr="00341C56">
        <w:rPr>
          <w:spacing w:val="-2"/>
          <w:rtl/>
          <w:lang w:val="en-GB" w:eastAsia="zh-TW"/>
        </w:rPr>
        <w:t>الصعيد</w:t>
      </w:r>
      <w:r w:rsidR="00F10A5A" w:rsidRPr="00341C56">
        <w:rPr>
          <w:spacing w:val="-2"/>
          <w:rtl/>
          <w:lang w:val="en-GB" w:eastAsia="zh-TW"/>
        </w:rPr>
        <w:t xml:space="preserve"> </w:t>
      </w:r>
      <w:r w:rsidR="00B756B3" w:rsidRPr="00341C56">
        <w:rPr>
          <w:spacing w:val="-2"/>
          <w:rtl/>
          <w:lang w:val="en-GB" w:eastAsia="zh-TW"/>
        </w:rPr>
        <w:t>الوطني</w:t>
      </w:r>
      <w:r w:rsidR="00F10A5A" w:rsidRPr="00341C56">
        <w:rPr>
          <w:spacing w:val="-2"/>
          <w:rtl/>
          <w:lang w:val="en-GB" w:eastAsia="zh-TW"/>
        </w:rPr>
        <w:t xml:space="preserve"> </w:t>
      </w:r>
      <w:r w:rsidR="00B756B3" w:rsidRPr="00341C56">
        <w:rPr>
          <w:spacing w:val="-2"/>
          <w:rtl/>
          <w:lang w:val="en-GB" w:eastAsia="zh-TW"/>
        </w:rPr>
        <w:t>ومن</w:t>
      </w:r>
      <w:r w:rsidR="00F10A5A" w:rsidRPr="00341C56">
        <w:rPr>
          <w:spacing w:val="-2"/>
          <w:rtl/>
          <w:lang w:val="en-GB" w:eastAsia="zh-TW"/>
        </w:rPr>
        <w:t xml:space="preserve"> </w:t>
      </w:r>
      <w:r w:rsidR="00B756B3" w:rsidRPr="00341C56">
        <w:rPr>
          <w:spacing w:val="-2"/>
          <w:rtl/>
          <w:lang w:val="en-GB" w:eastAsia="zh-TW"/>
        </w:rPr>
        <w:t>خلال</w:t>
      </w:r>
      <w:r w:rsidR="00F10A5A" w:rsidRPr="00341C56">
        <w:rPr>
          <w:spacing w:val="-2"/>
          <w:rtl/>
          <w:lang w:val="en-GB" w:eastAsia="zh-TW"/>
        </w:rPr>
        <w:t xml:space="preserve"> </w:t>
      </w:r>
      <w:r w:rsidR="00B756B3" w:rsidRPr="00341C56">
        <w:rPr>
          <w:spacing w:val="-2"/>
          <w:rtl/>
          <w:lang w:val="en-GB" w:eastAsia="zh-TW"/>
        </w:rPr>
        <w:t>الاتحاد</w:t>
      </w:r>
      <w:r w:rsidR="00F10A5A" w:rsidRPr="00341C56">
        <w:rPr>
          <w:spacing w:val="-2"/>
          <w:rtl/>
          <w:lang w:val="en-GB" w:eastAsia="zh-TW"/>
        </w:rPr>
        <w:t xml:space="preserve"> </w:t>
      </w:r>
      <w:r w:rsidR="00B756B3" w:rsidRPr="00341C56">
        <w:rPr>
          <w:spacing w:val="-2"/>
          <w:rtl/>
          <w:lang w:val="en-GB" w:eastAsia="zh-TW"/>
        </w:rPr>
        <w:t>الأوروبي،</w:t>
      </w:r>
      <w:r w:rsidR="00F10A5A" w:rsidRPr="00341C56">
        <w:rPr>
          <w:spacing w:val="-2"/>
          <w:rtl/>
          <w:lang w:val="en-GB" w:eastAsia="zh-TW"/>
        </w:rPr>
        <w:t xml:space="preserve"> </w:t>
      </w:r>
      <w:r w:rsidR="00B756B3" w:rsidRPr="00341C56">
        <w:rPr>
          <w:spacing w:val="-2"/>
          <w:rtl/>
          <w:lang w:val="en-GB" w:eastAsia="zh-TW"/>
        </w:rPr>
        <w:t>في</w:t>
      </w:r>
      <w:r w:rsidR="00F10A5A" w:rsidRPr="00341C56">
        <w:rPr>
          <w:spacing w:val="-2"/>
          <w:rtl/>
          <w:lang w:val="en-GB" w:eastAsia="zh-TW"/>
        </w:rPr>
        <w:t xml:space="preserve"> </w:t>
      </w:r>
      <w:r w:rsidR="00B756B3" w:rsidRPr="00341C56">
        <w:rPr>
          <w:spacing w:val="-2"/>
          <w:rtl/>
          <w:lang w:val="en-GB" w:eastAsia="zh-TW"/>
        </w:rPr>
        <w:t>هيئات</w:t>
      </w:r>
      <w:r w:rsidR="00F10A5A" w:rsidRPr="00341C56">
        <w:rPr>
          <w:spacing w:val="-2"/>
          <w:rtl/>
          <w:lang w:val="en-GB" w:eastAsia="zh-TW"/>
        </w:rPr>
        <w:t xml:space="preserve"> </w:t>
      </w:r>
      <w:r w:rsidR="00B756B3" w:rsidRPr="00341C56">
        <w:rPr>
          <w:spacing w:val="-2"/>
          <w:rtl/>
          <w:lang w:val="en-GB" w:eastAsia="zh-TW"/>
        </w:rPr>
        <w:t>الأمم</w:t>
      </w:r>
      <w:r w:rsidR="00F10A5A" w:rsidRPr="00341C56">
        <w:rPr>
          <w:spacing w:val="-2"/>
          <w:rtl/>
          <w:lang w:val="en-GB" w:eastAsia="zh-TW"/>
        </w:rPr>
        <w:t xml:space="preserve"> </w:t>
      </w:r>
      <w:r w:rsidR="00B756B3" w:rsidRPr="00341C56">
        <w:rPr>
          <w:spacing w:val="-2"/>
          <w:rtl/>
          <w:lang w:val="en-GB" w:eastAsia="zh-TW"/>
        </w:rPr>
        <w:t>المتحدة</w:t>
      </w:r>
      <w:r w:rsidR="00F10A5A" w:rsidRPr="00341C56">
        <w:rPr>
          <w:spacing w:val="-2"/>
          <w:rtl/>
          <w:lang w:val="en-GB" w:eastAsia="zh-TW"/>
        </w:rPr>
        <w:t xml:space="preserve"> </w:t>
      </w:r>
      <w:r w:rsidR="00B756B3" w:rsidRPr="00341C56">
        <w:rPr>
          <w:spacing w:val="-2"/>
          <w:rtl/>
          <w:lang w:val="en-GB" w:eastAsia="zh-TW"/>
        </w:rPr>
        <w:t>المكلفة</w:t>
      </w:r>
      <w:r w:rsidR="00F10A5A" w:rsidRPr="00341C56">
        <w:rPr>
          <w:spacing w:val="-2"/>
          <w:rtl/>
          <w:lang w:val="en-GB" w:eastAsia="zh-TW"/>
        </w:rPr>
        <w:t xml:space="preserve"> </w:t>
      </w:r>
      <w:r w:rsidR="00B756B3" w:rsidRPr="00341C56">
        <w:rPr>
          <w:spacing w:val="-2"/>
          <w:rtl/>
          <w:lang w:val="en-GB" w:eastAsia="zh-TW"/>
        </w:rPr>
        <w:t>بمعالجة</w:t>
      </w:r>
      <w:r w:rsidR="00F10A5A" w:rsidRPr="00341C56">
        <w:rPr>
          <w:spacing w:val="-2"/>
          <w:rtl/>
          <w:lang w:val="en-GB" w:eastAsia="zh-TW"/>
        </w:rPr>
        <w:t xml:space="preserve"> </w:t>
      </w:r>
      <w:r w:rsidR="00B756B3" w:rsidRPr="00341C56">
        <w:rPr>
          <w:spacing w:val="-2"/>
          <w:rtl/>
          <w:lang w:val="en-GB" w:eastAsia="zh-TW"/>
        </w:rPr>
        <w:t>مسائل</w:t>
      </w:r>
      <w:r w:rsidR="00F10A5A" w:rsidRPr="00341C56">
        <w:rPr>
          <w:spacing w:val="-2"/>
          <w:rtl/>
          <w:lang w:val="en-GB" w:eastAsia="zh-TW"/>
        </w:rPr>
        <w:t xml:space="preserve"> </w:t>
      </w:r>
      <w:r w:rsidR="00B756B3" w:rsidRPr="00341C56">
        <w:rPr>
          <w:spacing w:val="-2"/>
          <w:rtl/>
          <w:lang w:val="en-GB" w:eastAsia="zh-TW"/>
        </w:rPr>
        <w:t>حقوق</w:t>
      </w:r>
      <w:r w:rsidR="00F10A5A" w:rsidRPr="00341C56">
        <w:rPr>
          <w:spacing w:val="-2"/>
          <w:rtl/>
          <w:lang w:val="en-GB" w:eastAsia="zh-TW"/>
        </w:rPr>
        <w:t xml:space="preserve"> </w:t>
      </w:r>
      <w:r w:rsidR="00B756B3" w:rsidRPr="00341C56">
        <w:rPr>
          <w:spacing w:val="-2"/>
          <w:rtl/>
          <w:lang w:val="en-GB" w:eastAsia="zh-TW"/>
        </w:rPr>
        <w:t>الإنسان،</w:t>
      </w:r>
      <w:r w:rsidR="00F10A5A" w:rsidRPr="00341C56">
        <w:rPr>
          <w:spacing w:val="-2"/>
          <w:rtl/>
          <w:lang w:val="en-GB" w:eastAsia="zh-TW"/>
        </w:rPr>
        <w:t xml:space="preserve"> </w:t>
      </w:r>
      <w:r w:rsidR="00B756B3" w:rsidRPr="00341C56">
        <w:rPr>
          <w:spacing w:val="-2"/>
          <w:rtl/>
          <w:lang w:val="en-GB" w:eastAsia="zh-TW"/>
        </w:rPr>
        <w:t>مثل</w:t>
      </w:r>
      <w:r w:rsidR="00F10A5A" w:rsidRPr="00341C56">
        <w:rPr>
          <w:spacing w:val="-2"/>
          <w:rtl/>
          <w:lang w:val="en-GB" w:eastAsia="zh-TW"/>
        </w:rPr>
        <w:t xml:space="preserve"> </w:t>
      </w:r>
      <w:r w:rsidR="00B756B3" w:rsidRPr="00341C56">
        <w:rPr>
          <w:spacing w:val="-2"/>
          <w:rtl/>
          <w:lang w:val="en-GB" w:eastAsia="zh-TW"/>
        </w:rPr>
        <w:t>الجمعية</w:t>
      </w:r>
      <w:r w:rsidR="00F10A5A" w:rsidRPr="00341C56">
        <w:rPr>
          <w:spacing w:val="-2"/>
          <w:rtl/>
          <w:lang w:val="en-GB" w:eastAsia="zh-TW"/>
        </w:rPr>
        <w:t xml:space="preserve"> </w:t>
      </w:r>
      <w:r w:rsidR="00B756B3" w:rsidRPr="00341C56">
        <w:rPr>
          <w:spacing w:val="-2"/>
          <w:rtl/>
          <w:lang w:val="en-GB" w:eastAsia="zh-TW"/>
        </w:rPr>
        <w:t>العامة</w:t>
      </w:r>
      <w:r w:rsidR="00F10A5A" w:rsidRPr="00341C56">
        <w:rPr>
          <w:spacing w:val="-2"/>
          <w:rtl/>
          <w:lang w:val="en-GB" w:eastAsia="zh-TW"/>
        </w:rPr>
        <w:t xml:space="preserve"> </w:t>
      </w:r>
      <w:r w:rsidR="00B756B3" w:rsidRPr="00341C56">
        <w:rPr>
          <w:spacing w:val="-2"/>
          <w:rtl/>
          <w:lang w:val="en-GB" w:eastAsia="zh-TW"/>
        </w:rPr>
        <w:t>ومجلس</w:t>
      </w:r>
      <w:r w:rsidR="00F10A5A" w:rsidRPr="00341C56">
        <w:rPr>
          <w:spacing w:val="-2"/>
          <w:rtl/>
          <w:lang w:val="en-GB" w:eastAsia="zh-TW"/>
        </w:rPr>
        <w:t xml:space="preserve"> </w:t>
      </w:r>
      <w:r w:rsidR="00B756B3" w:rsidRPr="00341C56">
        <w:rPr>
          <w:spacing w:val="-2"/>
          <w:rtl/>
          <w:lang w:val="en-GB" w:eastAsia="zh-TW"/>
        </w:rPr>
        <w:t>حقوق</w:t>
      </w:r>
      <w:r w:rsidR="00F10A5A" w:rsidRPr="00341C56">
        <w:rPr>
          <w:spacing w:val="-2"/>
          <w:rtl/>
          <w:lang w:val="en-GB" w:eastAsia="zh-TW"/>
        </w:rPr>
        <w:t xml:space="preserve"> </w:t>
      </w:r>
      <w:r w:rsidR="00B756B3" w:rsidRPr="00341C56">
        <w:rPr>
          <w:spacing w:val="-2"/>
          <w:rtl/>
          <w:lang w:val="en-GB" w:eastAsia="zh-TW"/>
        </w:rPr>
        <w:t>الإنسان.</w:t>
      </w:r>
      <w:r w:rsidR="00F10A5A" w:rsidRPr="00341C56">
        <w:rPr>
          <w:spacing w:val="-2"/>
          <w:rtl/>
          <w:lang w:val="en-GB" w:eastAsia="zh-TW"/>
        </w:rPr>
        <w:t xml:space="preserve"> </w:t>
      </w:r>
      <w:r w:rsidR="00B756B3" w:rsidRPr="00341C56">
        <w:rPr>
          <w:spacing w:val="-2"/>
          <w:rtl/>
          <w:lang w:val="en-GB" w:eastAsia="zh-TW"/>
        </w:rPr>
        <w:t>وستواصل</w:t>
      </w:r>
      <w:r w:rsidR="00F10A5A" w:rsidRPr="00341C56">
        <w:rPr>
          <w:spacing w:val="-2"/>
          <w:rtl/>
          <w:lang w:val="en-GB" w:eastAsia="zh-TW"/>
        </w:rPr>
        <w:t xml:space="preserve"> </w:t>
      </w:r>
      <w:r w:rsidR="00B756B3" w:rsidRPr="00341C56">
        <w:rPr>
          <w:spacing w:val="-2"/>
          <w:rtl/>
          <w:lang w:val="en-GB" w:eastAsia="zh-TW"/>
        </w:rPr>
        <w:t>السويد</w:t>
      </w:r>
      <w:r w:rsidR="00F10A5A" w:rsidRPr="00341C56">
        <w:rPr>
          <w:spacing w:val="-2"/>
          <w:rtl/>
          <w:lang w:val="en-GB" w:eastAsia="zh-TW"/>
        </w:rPr>
        <w:t xml:space="preserve"> </w:t>
      </w:r>
      <w:r w:rsidR="00B756B3" w:rsidRPr="00341C56">
        <w:rPr>
          <w:spacing w:val="-2"/>
          <w:rtl/>
          <w:lang w:val="en-GB" w:eastAsia="zh-TW"/>
        </w:rPr>
        <w:t>العمل</w:t>
      </w:r>
      <w:r w:rsidR="00F10A5A" w:rsidRPr="00341C56">
        <w:rPr>
          <w:spacing w:val="-2"/>
          <w:rtl/>
          <w:lang w:val="en-GB" w:eastAsia="zh-TW"/>
        </w:rPr>
        <w:t xml:space="preserve"> </w:t>
      </w:r>
      <w:r w:rsidR="00B756B3" w:rsidRPr="00341C56">
        <w:rPr>
          <w:spacing w:val="-2"/>
          <w:rtl/>
          <w:lang w:val="en-GB" w:eastAsia="zh-TW"/>
        </w:rPr>
        <w:t>على</w:t>
      </w:r>
      <w:r w:rsidR="00F10A5A" w:rsidRPr="00341C56">
        <w:rPr>
          <w:spacing w:val="-2"/>
          <w:rtl/>
          <w:lang w:val="en-GB" w:eastAsia="zh-TW"/>
        </w:rPr>
        <w:t xml:space="preserve"> </w:t>
      </w:r>
      <w:r w:rsidR="00B756B3" w:rsidRPr="00341C56">
        <w:rPr>
          <w:spacing w:val="-2"/>
          <w:rtl/>
          <w:lang w:val="en-GB" w:eastAsia="zh-TW"/>
        </w:rPr>
        <w:t>ضمان</w:t>
      </w:r>
      <w:r w:rsidR="00F10A5A" w:rsidRPr="00341C56">
        <w:rPr>
          <w:spacing w:val="-2"/>
          <w:rtl/>
          <w:lang w:val="en-GB" w:eastAsia="zh-TW"/>
        </w:rPr>
        <w:t xml:space="preserve"> </w:t>
      </w:r>
      <w:r w:rsidR="00B756B3" w:rsidRPr="00341C56">
        <w:rPr>
          <w:spacing w:val="-2"/>
          <w:rtl/>
          <w:lang w:val="en-GB" w:eastAsia="zh-TW"/>
        </w:rPr>
        <w:t>الدور</w:t>
      </w:r>
      <w:r w:rsidR="00F10A5A" w:rsidRPr="00341C56">
        <w:rPr>
          <w:spacing w:val="-2"/>
          <w:rtl/>
          <w:lang w:val="en-GB" w:eastAsia="zh-TW"/>
        </w:rPr>
        <w:t xml:space="preserve"> </w:t>
      </w:r>
      <w:r w:rsidR="00B756B3" w:rsidRPr="00341C56">
        <w:rPr>
          <w:spacing w:val="-2"/>
          <w:rtl/>
          <w:lang w:val="en-GB" w:eastAsia="zh-TW"/>
        </w:rPr>
        <w:t>الحاسم</w:t>
      </w:r>
      <w:r w:rsidR="00F10A5A" w:rsidRPr="00341C56">
        <w:rPr>
          <w:spacing w:val="-2"/>
          <w:rtl/>
          <w:lang w:val="en-GB" w:eastAsia="zh-TW"/>
        </w:rPr>
        <w:t xml:space="preserve"> </w:t>
      </w:r>
      <w:r w:rsidR="00B756B3" w:rsidRPr="00341C56">
        <w:rPr>
          <w:spacing w:val="-2"/>
          <w:rtl/>
          <w:lang w:val="en-GB" w:eastAsia="zh-TW"/>
        </w:rPr>
        <w:t>الذي</w:t>
      </w:r>
      <w:r w:rsidR="00F10A5A" w:rsidRPr="00341C56">
        <w:rPr>
          <w:spacing w:val="-2"/>
          <w:rtl/>
          <w:lang w:val="en-GB" w:eastAsia="zh-TW"/>
        </w:rPr>
        <w:t xml:space="preserve"> </w:t>
      </w:r>
      <w:r w:rsidR="00B756B3" w:rsidRPr="00341C56">
        <w:rPr>
          <w:spacing w:val="-2"/>
          <w:rtl/>
          <w:lang w:val="en-GB" w:eastAsia="zh-TW"/>
        </w:rPr>
        <w:t>تؤديه</w:t>
      </w:r>
      <w:r w:rsidR="00F10A5A" w:rsidRPr="00341C56">
        <w:rPr>
          <w:spacing w:val="-2"/>
          <w:rtl/>
          <w:lang w:val="en-GB" w:eastAsia="zh-TW"/>
        </w:rPr>
        <w:t xml:space="preserve"> </w:t>
      </w:r>
      <w:r w:rsidR="00B756B3" w:rsidRPr="00341C56">
        <w:rPr>
          <w:spacing w:val="-2"/>
          <w:rtl/>
          <w:lang w:val="en-GB" w:eastAsia="zh-TW"/>
        </w:rPr>
        <w:t>هذه</w:t>
      </w:r>
      <w:r w:rsidR="00F10A5A" w:rsidRPr="00341C56">
        <w:rPr>
          <w:spacing w:val="-2"/>
          <w:rtl/>
          <w:lang w:val="en-GB" w:eastAsia="zh-TW"/>
        </w:rPr>
        <w:t xml:space="preserve"> </w:t>
      </w:r>
      <w:r w:rsidR="00B756B3" w:rsidRPr="00341C56">
        <w:rPr>
          <w:spacing w:val="-2"/>
          <w:rtl/>
          <w:lang w:val="en-GB" w:eastAsia="zh-TW"/>
        </w:rPr>
        <w:t>الهيئات</w:t>
      </w:r>
      <w:r w:rsidR="00F10A5A" w:rsidRPr="00341C56">
        <w:rPr>
          <w:spacing w:val="-2"/>
          <w:rtl/>
          <w:lang w:val="en-GB" w:eastAsia="zh-TW"/>
        </w:rPr>
        <w:t xml:space="preserve"> </w:t>
      </w:r>
      <w:r w:rsidR="00B756B3" w:rsidRPr="00341C56">
        <w:rPr>
          <w:spacing w:val="-2"/>
          <w:rtl/>
          <w:lang w:val="en-GB" w:eastAsia="zh-TW"/>
        </w:rPr>
        <w:t>بوصفها</w:t>
      </w:r>
      <w:r w:rsidR="00F10A5A" w:rsidRPr="00341C56">
        <w:rPr>
          <w:spacing w:val="-2"/>
          <w:rtl/>
          <w:lang w:val="en-GB" w:eastAsia="zh-TW"/>
        </w:rPr>
        <w:t xml:space="preserve"> </w:t>
      </w:r>
      <w:r w:rsidR="00B756B3" w:rsidRPr="00341C56">
        <w:rPr>
          <w:spacing w:val="-2"/>
          <w:rtl/>
          <w:lang w:val="en-GB" w:eastAsia="zh-TW"/>
        </w:rPr>
        <w:t>منتديات</w:t>
      </w:r>
      <w:r w:rsidR="00F10A5A" w:rsidRPr="00341C56">
        <w:rPr>
          <w:spacing w:val="-2"/>
          <w:rtl/>
          <w:lang w:val="en-GB" w:eastAsia="zh-TW"/>
        </w:rPr>
        <w:t xml:space="preserve"> </w:t>
      </w:r>
      <w:r w:rsidR="00B756B3" w:rsidRPr="00341C56">
        <w:rPr>
          <w:spacing w:val="-2"/>
          <w:rtl/>
          <w:lang w:val="en-GB" w:eastAsia="zh-TW"/>
        </w:rPr>
        <w:t>لإدامة</w:t>
      </w:r>
      <w:r w:rsidR="00F10A5A" w:rsidRPr="00341C56">
        <w:rPr>
          <w:spacing w:val="-2"/>
          <w:rtl/>
          <w:lang w:val="en-GB" w:eastAsia="zh-TW"/>
        </w:rPr>
        <w:t xml:space="preserve"> </w:t>
      </w:r>
      <w:r w:rsidR="00B756B3" w:rsidRPr="00341C56">
        <w:rPr>
          <w:spacing w:val="-2"/>
          <w:rtl/>
          <w:lang w:val="en-GB" w:eastAsia="zh-TW"/>
        </w:rPr>
        <w:t>احترام</w:t>
      </w:r>
      <w:r w:rsidR="00F10A5A" w:rsidRPr="00341C56">
        <w:rPr>
          <w:spacing w:val="-2"/>
          <w:rtl/>
          <w:lang w:val="en-GB" w:eastAsia="zh-TW"/>
        </w:rPr>
        <w:t xml:space="preserve"> </w:t>
      </w:r>
      <w:r w:rsidR="00B756B3" w:rsidRPr="00341C56">
        <w:rPr>
          <w:spacing w:val="-2"/>
          <w:rtl/>
          <w:lang w:val="en-GB" w:eastAsia="zh-TW"/>
        </w:rPr>
        <w:t>جميع</w:t>
      </w:r>
      <w:r w:rsidR="00F10A5A" w:rsidRPr="00341C56">
        <w:rPr>
          <w:spacing w:val="-2"/>
          <w:rtl/>
          <w:lang w:val="en-GB" w:eastAsia="zh-TW"/>
        </w:rPr>
        <w:t xml:space="preserve"> </w:t>
      </w:r>
      <w:r w:rsidR="00B756B3" w:rsidRPr="00341C56">
        <w:rPr>
          <w:spacing w:val="-2"/>
          <w:rtl/>
          <w:lang w:val="en-GB" w:eastAsia="zh-TW"/>
        </w:rPr>
        <w:t>حقوق</w:t>
      </w:r>
      <w:r w:rsidR="00F10A5A" w:rsidRPr="00341C56">
        <w:rPr>
          <w:spacing w:val="-2"/>
          <w:rtl/>
          <w:lang w:val="en-GB" w:eastAsia="zh-TW"/>
        </w:rPr>
        <w:t xml:space="preserve"> </w:t>
      </w:r>
      <w:r w:rsidR="00B756B3" w:rsidRPr="00341C56">
        <w:rPr>
          <w:spacing w:val="-2"/>
          <w:rtl/>
          <w:lang w:val="en-GB" w:eastAsia="zh-TW"/>
        </w:rPr>
        <w:t>الإنسان</w:t>
      </w:r>
      <w:r w:rsidR="00F10A5A" w:rsidRPr="00341C56">
        <w:rPr>
          <w:spacing w:val="-2"/>
          <w:rtl/>
          <w:lang w:val="en-GB" w:eastAsia="zh-TW"/>
        </w:rPr>
        <w:t xml:space="preserve"> </w:t>
      </w:r>
      <w:r w:rsidR="00B756B3" w:rsidRPr="00341C56">
        <w:rPr>
          <w:spacing w:val="-2"/>
          <w:rtl/>
          <w:lang w:val="en-GB" w:eastAsia="zh-TW"/>
        </w:rPr>
        <w:t>وحمايتها</w:t>
      </w:r>
      <w:r w:rsidR="00F10A5A" w:rsidRPr="00341C56">
        <w:rPr>
          <w:spacing w:val="-2"/>
          <w:rtl/>
          <w:lang w:val="en-GB" w:eastAsia="zh-TW"/>
        </w:rPr>
        <w:t xml:space="preserve"> </w:t>
      </w:r>
      <w:r w:rsidR="00B756B3" w:rsidRPr="00341C56">
        <w:rPr>
          <w:spacing w:val="-2"/>
          <w:rtl/>
          <w:lang w:val="en-GB" w:eastAsia="zh-TW"/>
        </w:rPr>
        <w:t>وإعمالها،</w:t>
      </w:r>
      <w:r w:rsidR="00F10A5A" w:rsidRPr="00341C56">
        <w:rPr>
          <w:spacing w:val="-2"/>
          <w:rtl/>
          <w:lang w:val="en-GB" w:eastAsia="zh-TW"/>
        </w:rPr>
        <w:t xml:space="preserve"> </w:t>
      </w:r>
      <w:r w:rsidR="00B756B3" w:rsidRPr="00341C56">
        <w:rPr>
          <w:spacing w:val="-2"/>
          <w:rtl/>
          <w:lang w:val="en-GB" w:eastAsia="zh-TW"/>
        </w:rPr>
        <w:t>وللتصدي</w:t>
      </w:r>
      <w:r w:rsidR="00F10A5A" w:rsidRPr="00341C56">
        <w:rPr>
          <w:spacing w:val="-2"/>
          <w:rtl/>
          <w:lang w:val="en-GB" w:eastAsia="zh-TW"/>
        </w:rPr>
        <w:t xml:space="preserve"> </w:t>
      </w:r>
      <w:r w:rsidR="00B756B3" w:rsidRPr="00341C56">
        <w:rPr>
          <w:spacing w:val="-2"/>
          <w:rtl/>
          <w:lang w:val="en-GB" w:eastAsia="zh-TW"/>
        </w:rPr>
        <w:t>بفعالية</w:t>
      </w:r>
      <w:r w:rsidR="00F10A5A" w:rsidRPr="00341C56">
        <w:rPr>
          <w:spacing w:val="-2"/>
          <w:rtl/>
          <w:lang w:val="en-GB" w:eastAsia="zh-TW"/>
        </w:rPr>
        <w:t xml:space="preserve"> </w:t>
      </w:r>
      <w:r w:rsidR="00B756B3" w:rsidRPr="00341C56">
        <w:rPr>
          <w:spacing w:val="-2"/>
          <w:rtl/>
          <w:lang w:val="en-GB" w:eastAsia="zh-TW"/>
        </w:rPr>
        <w:t>لجميع</w:t>
      </w:r>
      <w:r w:rsidR="00F10A5A" w:rsidRPr="00341C56">
        <w:rPr>
          <w:spacing w:val="-2"/>
          <w:rtl/>
          <w:lang w:val="en-GB" w:eastAsia="zh-TW"/>
        </w:rPr>
        <w:t xml:space="preserve"> </w:t>
      </w:r>
      <w:r w:rsidR="00B756B3" w:rsidRPr="00341C56">
        <w:rPr>
          <w:spacing w:val="-2"/>
          <w:rtl/>
          <w:lang w:val="en-GB" w:eastAsia="zh-TW"/>
        </w:rPr>
        <w:t>انتهاكات</w:t>
      </w:r>
      <w:r w:rsidR="00F10A5A" w:rsidRPr="00341C56">
        <w:rPr>
          <w:spacing w:val="-2"/>
          <w:rtl/>
          <w:lang w:val="en-GB" w:eastAsia="zh-TW"/>
        </w:rPr>
        <w:t xml:space="preserve"> </w:t>
      </w:r>
      <w:r w:rsidR="00B756B3" w:rsidRPr="00341C56">
        <w:rPr>
          <w:spacing w:val="-2"/>
          <w:rtl/>
          <w:lang w:val="en-GB" w:eastAsia="zh-TW"/>
        </w:rPr>
        <w:t>حقوق</w:t>
      </w:r>
      <w:r w:rsidR="00F10A5A" w:rsidRPr="00341C56">
        <w:rPr>
          <w:spacing w:val="-2"/>
          <w:rtl/>
          <w:lang w:val="en-GB" w:eastAsia="zh-TW"/>
        </w:rPr>
        <w:t xml:space="preserve"> </w:t>
      </w:r>
      <w:r w:rsidR="00B756B3" w:rsidRPr="00341C56">
        <w:rPr>
          <w:spacing w:val="-2"/>
          <w:rtl/>
          <w:lang w:val="en-GB" w:eastAsia="zh-TW"/>
        </w:rPr>
        <w:t>الإنسان</w:t>
      </w:r>
      <w:r w:rsidR="00F10A5A" w:rsidRPr="00341C56">
        <w:rPr>
          <w:spacing w:val="-2"/>
          <w:rtl/>
          <w:lang w:val="en-GB" w:eastAsia="zh-TW"/>
        </w:rPr>
        <w:t xml:space="preserve"> </w:t>
      </w:r>
      <w:r w:rsidR="00B756B3" w:rsidRPr="00341C56">
        <w:rPr>
          <w:spacing w:val="-2"/>
          <w:rtl/>
          <w:lang w:val="en-GB" w:eastAsia="zh-TW"/>
        </w:rPr>
        <w:t>والقانون</w:t>
      </w:r>
      <w:r w:rsidR="00F10A5A" w:rsidRPr="00341C56">
        <w:rPr>
          <w:spacing w:val="-2"/>
          <w:rtl/>
          <w:lang w:val="en-GB" w:eastAsia="zh-TW"/>
        </w:rPr>
        <w:t xml:space="preserve"> </w:t>
      </w:r>
      <w:r w:rsidR="00B756B3" w:rsidRPr="00341C56">
        <w:rPr>
          <w:spacing w:val="-2"/>
          <w:rtl/>
          <w:lang w:val="en-GB" w:eastAsia="zh-TW"/>
        </w:rPr>
        <w:t>الدولي</w:t>
      </w:r>
      <w:r w:rsidR="00F10A5A" w:rsidRPr="00341C56">
        <w:rPr>
          <w:spacing w:val="-2"/>
          <w:rtl/>
          <w:lang w:val="en-GB" w:eastAsia="zh-TW"/>
        </w:rPr>
        <w:t xml:space="preserve"> </w:t>
      </w:r>
      <w:r w:rsidR="00B756B3" w:rsidRPr="00341C56">
        <w:rPr>
          <w:spacing w:val="-2"/>
          <w:rtl/>
          <w:lang w:val="en-GB" w:eastAsia="zh-TW"/>
        </w:rPr>
        <w:t>الإنساني.</w:t>
      </w:r>
      <w:r w:rsidR="00F10A5A" w:rsidRPr="00341C56">
        <w:rPr>
          <w:spacing w:val="-2"/>
          <w:rtl/>
          <w:lang w:val="en-GB" w:eastAsia="zh-TW"/>
        </w:rPr>
        <w:t xml:space="preserve"> </w:t>
      </w:r>
      <w:r w:rsidR="00B756B3" w:rsidRPr="00341C56">
        <w:rPr>
          <w:spacing w:val="-2"/>
          <w:rtl/>
          <w:lang w:val="en-GB" w:eastAsia="zh-TW"/>
        </w:rPr>
        <w:t>وثمة</w:t>
      </w:r>
      <w:r w:rsidR="00F10A5A" w:rsidRPr="00341C56">
        <w:rPr>
          <w:spacing w:val="-2"/>
          <w:rtl/>
          <w:lang w:val="en-GB" w:eastAsia="zh-TW"/>
        </w:rPr>
        <w:t xml:space="preserve"> </w:t>
      </w:r>
      <w:r w:rsidR="00B756B3" w:rsidRPr="00341C56">
        <w:rPr>
          <w:spacing w:val="-2"/>
          <w:rtl/>
          <w:lang w:val="en-GB" w:eastAsia="zh-TW"/>
        </w:rPr>
        <w:t>أهمية</w:t>
      </w:r>
      <w:r w:rsidR="00F10A5A" w:rsidRPr="00341C56">
        <w:rPr>
          <w:spacing w:val="-2"/>
          <w:rtl/>
          <w:lang w:val="en-GB" w:eastAsia="zh-TW"/>
        </w:rPr>
        <w:t xml:space="preserve"> </w:t>
      </w:r>
      <w:r w:rsidR="00B756B3" w:rsidRPr="00341C56">
        <w:rPr>
          <w:spacing w:val="-2"/>
          <w:rtl/>
          <w:lang w:val="en-GB" w:eastAsia="zh-TW"/>
        </w:rPr>
        <w:t>خاصة</w:t>
      </w:r>
      <w:r w:rsidR="00F10A5A" w:rsidRPr="00341C56">
        <w:rPr>
          <w:spacing w:val="-2"/>
          <w:rtl/>
          <w:lang w:val="en-GB" w:eastAsia="zh-TW"/>
        </w:rPr>
        <w:t xml:space="preserve"> </w:t>
      </w:r>
      <w:r w:rsidR="00B756B3" w:rsidRPr="00341C56">
        <w:rPr>
          <w:spacing w:val="-2"/>
          <w:rtl/>
          <w:lang w:val="en-GB" w:eastAsia="zh-TW"/>
        </w:rPr>
        <w:t>أيضاً</w:t>
      </w:r>
      <w:r w:rsidR="00F10A5A" w:rsidRPr="00341C56">
        <w:rPr>
          <w:spacing w:val="-2"/>
          <w:rtl/>
          <w:lang w:val="en-GB" w:eastAsia="zh-TW"/>
        </w:rPr>
        <w:t xml:space="preserve"> </w:t>
      </w:r>
      <w:r w:rsidR="00B756B3" w:rsidRPr="00341C56">
        <w:rPr>
          <w:spacing w:val="-2"/>
          <w:rtl/>
          <w:lang w:val="en-GB" w:eastAsia="zh-TW"/>
        </w:rPr>
        <w:t>للتعاون</w:t>
      </w:r>
      <w:r w:rsidR="00F10A5A" w:rsidRPr="00341C56">
        <w:rPr>
          <w:spacing w:val="-2"/>
          <w:rtl/>
          <w:lang w:val="en-GB" w:eastAsia="zh-TW"/>
        </w:rPr>
        <w:t xml:space="preserve"> </w:t>
      </w:r>
      <w:r w:rsidR="00B756B3" w:rsidRPr="00341C56">
        <w:rPr>
          <w:spacing w:val="-2"/>
          <w:rtl/>
          <w:lang w:val="en-GB" w:eastAsia="zh-TW"/>
        </w:rPr>
        <w:t>مع</w:t>
      </w:r>
      <w:r w:rsidR="00F10A5A" w:rsidRPr="00341C56">
        <w:rPr>
          <w:spacing w:val="-2"/>
          <w:rtl/>
          <w:lang w:val="en-GB" w:eastAsia="zh-TW"/>
        </w:rPr>
        <w:t xml:space="preserve"> </w:t>
      </w:r>
      <w:r w:rsidR="00B756B3" w:rsidRPr="00341C56">
        <w:rPr>
          <w:spacing w:val="-2"/>
          <w:rtl/>
          <w:lang w:val="en-GB" w:eastAsia="zh-TW"/>
        </w:rPr>
        <w:t>مفوضية</w:t>
      </w:r>
      <w:r w:rsidR="00F10A5A" w:rsidRPr="00341C56">
        <w:rPr>
          <w:spacing w:val="-2"/>
          <w:rtl/>
          <w:lang w:val="en-GB" w:eastAsia="zh-TW"/>
        </w:rPr>
        <w:t xml:space="preserve"> </w:t>
      </w:r>
      <w:r w:rsidR="00B756B3" w:rsidRPr="00341C56">
        <w:rPr>
          <w:spacing w:val="-2"/>
          <w:rtl/>
          <w:lang w:val="en-GB" w:eastAsia="zh-TW"/>
        </w:rPr>
        <w:t>الأمم</w:t>
      </w:r>
      <w:r w:rsidR="00F10A5A" w:rsidRPr="00341C56">
        <w:rPr>
          <w:spacing w:val="-2"/>
          <w:rtl/>
          <w:lang w:val="en-GB" w:eastAsia="zh-TW"/>
        </w:rPr>
        <w:t xml:space="preserve"> </w:t>
      </w:r>
      <w:r w:rsidR="00B756B3" w:rsidRPr="00341C56">
        <w:rPr>
          <w:spacing w:val="-2"/>
          <w:rtl/>
          <w:lang w:val="en-GB" w:eastAsia="zh-TW"/>
        </w:rPr>
        <w:t>المتحدة</w:t>
      </w:r>
      <w:r w:rsidR="00F10A5A" w:rsidRPr="00341C56">
        <w:rPr>
          <w:spacing w:val="-2"/>
          <w:rtl/>
          <w:lang w:val="en-GB" w:eastAsia="zh-TW"/>
        </w:rPr>
        <w:t xml:space="preserve"> </w:t>
      </w:r>
      <w:r w:rsidR="00B756B3" w:rsidRPr="00341C56">
        <w:rPr>
          <w:spacing w:val="-2"/>
          <w:rtl/>
          <w:lang w:val="en-GB" w:eastAsia="zh-TW"/>
        </w:rPr>
        <w:t>لحقوق</w:t>
      </w:r>
      <w:r w:rsidR="00F10A5A" w:rsidRPr="00341C56">
        <w:rPr>
          <w:spacing w:val="-2"/>
          <w:rtl/>
          <w:lang w:val="en-GB" w:eastAsia="zh-TW"/>
        </w:rPr>
        <w:t xml:space="preserve"> </w:t>
      </w:r>
      <w:r w:rsidR="00B756B3" w:rsidRPr="00341C56">
        <w:rPr>
          <w:spacing w:val="-2"/>
          <w:rtl/>
          <w:lang w:val="en-GB" w:eastAsia="zh-TW"/>
        </w:rPr>
        <w:t>الانسان.</w:t>
      </w:r>
      <w:r w:rsidR="00F10A5A" w:rsidRPr="00341C56">
        <w:rPr>
          <w:spacing w:val="-2"/>
          <w:rtl/>
          <w:lang w:val="en-GB" w:eastAsia="zh-TW"/>
        </w:rPr>
        <w:t xml:space="preserve"> </w:t>
      </w:r>
      <w:r w:rsidR="00B756B3" w:rsidRPr="00341C56">
        <w:rPr>
          <w:spacing w:val="-2"/>
          <w:rtl/>
          <w:lang w:val="en-GB" w:eastAsia="zh-TW"/>
        </w:rPr>
        <w:t>وتسعى</w:t>
      </w:r>
      <w:r w:rsidR="00F10A5A" w:rsidRPr="00341C56">
        <w:rPr>
          <w:spacing w:val="-2"/>
          <w:rtl/>
          <w:lang w:val="en-GB" w:eastAsia="zh-TW"/>
        </w:rPr>
        <w:t xml:space="preserve"> </w:t>
      </w:r>
      <w:r w:rsidR="00B756B3" w:rsidRPr="00341C56">
        <w:rPr>
          <w:spacing w:val="-2"/>
          <w:rtl/>
          <w:lang w:val="en-GB" w:eastAsia="zh-TW"/>
        </w:rPr>
        <w:t>السويد</w:t>
      </w:r>
      <w:r w:rsidR="00F10A5A" w:rsidRPr="00341C56">
        <w:rPr>
          <w:spacing w:val="-2"/>
          <w:rtl/>
          <w:lang w:val="en-GB" w:eastAsia="zh-TW"/>
        </w:rPr>
        <w:t xml:space="preserve"> </w:t>
      </w:r>
      <w:r w:rsidR="00B756B3" w:rsidRPr="00341C56">
        <w:rPr>
          <w:spacing w:val="-2"/>
          <w:rtl/>
          <w:lang w:val="en-GB" w:eastAsia="zh-TW"/>
        </w:rPr>
        <w:t>كذلك</w:t>
      </w:r>
      <w:r w:rsidR="00F10A5A" w:rsidRPr="00341C56">
        <w:rPr>
          <w:spacing w:val="-2"/>
          <w:rtl/>
          <w:lang w:val="en-GB" w:eastAsia="zh-TW"/>
        </w:rPr>
        <w:t xml:space="preserve"> </w:t>
      </w:r>
      <w:r w:rsidR="00B756B3" w:rsidRPr="00341C56">
        <w:rPr>
          <w:spacing w:val="-2"/>
          <w:rtl/>
          <w:lang w:val="en-GB" w:eastAsia="zh-TW"/>
        </w:rPr>
        <w:t>إلى</w:t>
      </w:r>
      <w:r w:rsidR="00F10A5A" w:rsidRPr="00341C56">
        <w:rPr>
          <w:spacing w:val="-2"/>
          <w:rtl/>
          <w:lang w:val="en-GB" w:eastAsia="zh-TW"/>
        </w:rPr>
        <w:t xml:space="preserve"> </w:t>
      </w:r>
      <w:r w:rsidR="00B756B3" w:rsidRPr="00341C56">
        <w:rPr>
          <w:spacing w:val="-2"/>
          <w:rtl/>
          <w:lang w:val="en-GB" w:eastAsia="zh-TW"/>
        </w:rPr>
        <w:t>ضمان</w:t>
      </w:r>
      <w:r w:rsidR="00F10A5A" w:rsidRPr="00341C56">
        <w:rPr>
          <w:spacing w:val="-2"/>
          <w:rtl/>
          <w:lang w:val="en-GB" w:eastAsia="zh-TW"/>
        </w:rPr>
        <w:t xml:space="preserve"> </w:t>
      </w:r>
      <w:r w:rsidR="00B756B3" w:rsidRPr="00341C56">
        <w:rPr>
          <w:spacing w:val="-2"/>
          <w:rtl/>
          <w:lang w:val="en-GB" w:eastAsia="zh-TW"/>
        </w:rPr>
        <w:t>معالجة</w:t>
      </w:r>
      <w:r w:rsidR="00F10A5A" w:rsidRPr="00341C56">
        <w:rPr>
          <w:spacing w:val="-2"/>
          <w:rtl/>
          <w:lang w:val="en-GB" w:eastAsia="zh-TW"/>
        </w:rPr>
        <w:t xml:space="preserve"> </w:t>
      </w:r>
      <w:r w:rsidR="00B756B3" w:rsidRPr="00341C56">
        <w:rPr>
          <w:spacing w:val="-2"/>
          <w:rtl/>
          <w:lang w:val="en-GB" w:eastAsia="zh-TW"/>
        </w:rPr>
        <w:t>قضايا</w:t>
      </w:r>
      <w:r w:rsidR="00F10A5A" w:rsidRPr="00341C56">
        <w:rPr>
          <w:spacing w:val="-2"/>
          <w:rtl/>
          <w:lang w:val="en-GB" w:eastAsia="zh-TW"/>
        </w:rPr>
        <w:t xml:space="preserve"> </w:t>
      </w:r>
      <w:r w:rsidR="00B756B3" w:rsidRPr="00341C56">
        <w:rPr>
          <w:spacing w:val="-2"/>
          <w:rtl/>
          <w:lang w:val="en-GB" w:eastAsia="zh-TW"/>
        </w:rPr>
        <w:t>حقوق</w:t>
      </w:r>
      <w:r w:rsidR="00F10A5A" w:rsidRPr="00341C56">
        <w:rPr>
          <w:spacing w:val="-2"/>
          <w:rtl/>
          <w:lang w:val="en-GB" w:eastAsia="zh-TW"/>
        </w:rPr>
        <w:t xml:space="preserve"> </w:t>
      </w:r>
      <w:r w:rsidR="00B756B3" w:rsidRPr="00341C56">
        <w:rPr>
          <w:spacing w:val="-2"/>
          <w:rtl/>
          <w:lang w:val="en-GB" w:eastAsia="zh-TW"/>
        </w:rPr>
        <w:t>الإنسان</w:t>
      </w:r>
      <w:r w:rsidR="00F10A5A" w:rsidRPr="00341C56">
        <w:rPr>
          <w:spacing w:val="-2"/>
          <w:rtl/>
          <w:lang w:val="en-GB" w:eastAsia="zh-TW"/>
        </w:rPr>
        <w:t xml:space="preserve"> </w:t>
      </w:r>
      <w:r w:rsidR="00B756B3" w:rsidRPr="00341C56">
        <w:rPr>
          <w:spacing w:val="-2"/>
          <w:rtl/>
          <w:lang w:val="en-GB" w:eastAsia="zh-TW"/>
        </w:rPr>
        <w:t>وإبرازها</w:t>
      </w:r>
      <w:r w:rsidR="00F10A5A" w:rsidRPr="00341C56">
        <w:rPr>
          <w:spacing w:val="-2"/>
          <w:rtl/>
          <w:lang w:val="en-GB" w:eastAsia="zh-TW"/>
        </w:rPr>
        <w:t xml:space="preserve"> </w:t>
      </w:r>
      <w:r w:rsidR="00B756B3" w:rsidRPr="00341C56">
        <w:rPr>
          <w:spacing w:val="-2"/>
          <w:rtl/>
          <w:lang w:val="en-GB" w:eastAsia="zh-TW"/>
        </w:rPr>
        <w:t>بشكل</w:t>
      </w:r>
      <w:r w:rsidR="00F10A5A" w:rsidRPr="00341C56">
        <w:rPr>
          <w:spacing w:val="-2"/>
          <w:rtl/>
          <w:lang w:val="en-GB" w:eastAsia="zh-TW"/>
        </w:rPr>
        <w:t xml:space="preserve"> </w:t>
      </w:r>
      <w:r w:rsidR="00B756B3" w:rsidRPr="00341C56">
        <w:rPr>
          <w:spacing w:val="-2"/>
          <w:rtl/>
          <w:lang w:val="en-GB" w:eastAsia="zh-TW"/>
        </w:rPr>
        <w:t>كامل</w:t>
      </w:r>
      <w:r w:rsidR="00F10A5A" w:rsidRPr="00341C56">
        <w:rPr>
          <w:spacing w:val="-2"/>
          <w:rtl/>
          <w:lang w:val="en-GB" w:eastAsia="zh-TW"/>
        </w:rPr>
        <w:t xml:space="preserve"> </w:t>
      </w:r>
      <w:r w:rsidR="00B756B3" w:rsidRPr="00341C56">
        <w:rPr>
          <w:spacing w:val="-2"/>
          <w:rtl/>
          <w:lang w:val="en-GB" w:eastAsia="zh-TW"/>
        </w:rPr>
        <w:t>في</w:t>
      </w:r>
      <w:r w:rsidR="00F10A5A" w:rsidRPr="00341C56">
        <w:rPr>
          <w:spacing w:val="-2"/>
          <w:rtl/>
          <w:lang w:val="en-GB" w:eastAsia="zh-TW"/>
        </w:rPr>
        <w:t xml:space="preserve"> </w:t>
      </w:r>
      <w:r w:rsidR="00B756B3" w:rsidRPr="00341C56">
        <w:rPr>
          <w:spacing w:val="-2"/>
          <w:rtl/>
          <w:lang w:val="en-GB" w:eastAsia="zh-TW"/>
        </w:rPr>
        <w:t>سياقات</w:t>
      </w:r>
      <w:r w:rsidR="00F10A5A" w:rsidRPr="00341C56">
        <w:rPr>
          <w:spacing w:val="-2"/>
          <w:rtl/>
          <w:lang w:val="en-GB" w:eastAsia="zh-TW"/>
        </w:rPr>
        <w:t xml:space="preserve"> </w:t>
      </w:r>
      <w:r w:rsidR="00B756B3" w:rsidRPr="00341C56">
        <w:rPr>
          <w:spacing w:val="-2"/>
          <w:rtl/>
          <w:lang w:val="en-GB" w:eastAsia="zh-TW"/>
        </w:rPr>
        <w:t>أخرى</w:t>
      </w:r>
      <w:r w:rsidR="00F10A5A" w:rsidRPr="00341C56">
        <w:rPr>
          <w:spacing w:val="-2"/>
          <w:rtl/>
          <w:lang w:val="en-GB" w:eastAsia="zh-TW"/>
        </w:rPr>
        <w:t xml:space="preserve"> </w:t>
      </w:r>
      <w:r w:rsidR="00B756B3" w:rsidRPr="00341C56">
        <w:rPr>
          <w:spacing w:val="-2"/>
          <w:rtl/>
          <w:lang w:val="en-GB" w:eastAsia="zh-TW"/>
        </w:rPr>
        <w:t>للأمم</w:t>
      </w:r>
      <w:r w:rsidR="00F10A5A" w:rsidRPr="00341C56">
        <w:rPr>
          <w:spacing w:val="-2"/>
          <w:rtl/>
          <w:lang w:val="en-GB" w:eastAsia="zh-TW"/>
        </w:rPr>
        <w:t xml:space="preserve"> </w:t>
      </w:r>
      <w:r w:rsidR="00B756B3" w:rsidRPr="00341C56">
        <w:rPr>
          <w:spacing w:val="-2"/>
          <w:rtl/>
          <w:lang w:val="en-GB" w:eastAsia="zh-TW"/>
        </w:rPr>
        <w:t>المتحدة،</w:t>
      </w:r>
      <w:r w:rsidR="00F10A5A" w:rsidRPr="00341C56">
        <w:rPr>
          <w:spacing w:val="-2"/>
          <w:rtl/>
          <w:lang w:val="en-GB" w:eastAsia="zh-TW"/>
        </w:rPr>
        <w:t xml:space="preserve"> </w:t>
      </w:r>
      <w:r w:rsidR="00B756B3" w:rsidRPr="00341C56">
        <w:rPr>
          <w:spacing w:val="-2"/>
          <w:rtl/>
          <w:lang w:val="en-GB" w:eastAsia="zh-TW"/>
        </w:rPr>
        <w:t>مثل</w:t>
      </w:r>
      <w:r w:rsidR="00F10A5A" w:rsidRPr="00341C56">
        <w:rPr>
          <w:spacing w:val="-2"/>
          <w:rtl/>
          <w:lang w:val="en-GB" w:eastAsia="zh-TW"/>
        </w:rPr>
        <w:t xml:space="preserve"> </w:t>
      </w:r>
      <w:r w:rsidR="00B756B3" w:rsidRPr="00341C56">
        <w:rPr>
          <w:spacing w:val="-2"/>
          <w:rtl/>
          <w:lang w:val="en-GB" w:eastAsia="zh-TW"/>
        </w:rPr>
        <w:t>العمل</w:t>
      </w:r>
      <w:r w:rsidR="00F10A5A" w:rsidRPr="00341C56">
        <w:rPr>
          <w:spacing w:val="-2"/>
          <w:rtl/>
          <w:lang w:val="en-GB" w:eastAsia="zh-TW"/>
        </w:rPr>
        <w:t xml:space="preserve"> </w:t>
      </w:r>
      <w:r w:rsidR="00B756B3" w:rsidRPr="00341C56">
        <w:rPr>
          <w:spacing w:val="-2"/>
          <w:rtl/>
          <w:lang w:val="en-GB" w:eastAsia="zh-TW"/>
        </w:rPr>
        <w:t>في</w:t>
      </w:r>
      <w:r w:rsidR="00F10A5A" w:rsidRPr="00341C56">
        <w:rPr>
          <w:spacing w:val="-2"/>
          <w:rtl/>
          <w:lang w:val="en-GB" w:eastAsia="zh-TW"/>
        </w:rPr>
        <w:t xml:space="preserve"> </w:t>
      </w:r>
      <w:r w:rsidR="00B756B3" w:rsidRPr="00341C56">
        <w:rPr>
          <w:spacing w:val="-2"/>
          <w:rtl/>
          <w:lang w:val="en-GB" w:eastAsia="zh-TW"/>
        </w:rPr>
        <w:t>منظمة</w:t>
      </w:r>
      <w:r w:rsidR="00F10A5A" w:rsidRPr="00341C56">
        <w:rPr>
          <w:spacing w:val="-2"/>
          <w:rtl/>
          <w:lang w:val="en-GB" w:eastAsia="zh-TW"/>
        </w:rPr>
        <w:t xml:space="preserve"> </w:t>
      </w:r>
      <w:r w:rsidR="00B756B3" w:rsidRPr="00341C56">
        <w:rPr>
          <w:spacing w:val="-2"/>
          <w:rtl/>
          <w:lang w:val="en-GB" w:eastAsia="zh-TW"/>
        </w:rPr>
        <w:t>العمل</w:t>
      </w:r>
      <w:r w:rsidR="00F10A5A" w:rsidRPr="00341C56">
        <w:rPr>
          <w:spacing w:val="-2"/>
          <w:rtl/>
          <w:lang w:val="en-GB" w:eastAsia="zh-TW"/>
        </w:rPr>
        <w:t xml:space="preserve"> </w:t>
      </w:r>
      <w:r w:rsidR="00B756B3" w:rsidRPr="00341C56">
        <w:rPr>
          <w:spacing w:val="-2"/>
          <w:rtl/>
          <w:lang w:val="en-GB" w:eastAsia="zh-TW"/>
        </w:rPr>
        <w:t>الدولية</w:t>
      </w:r>
      <w:r w:rsidR="00F10A5A" w:rsidRPr="00341C56">
        <w:rPr>
          <w:spacing w:val="-2"/>
          <w:rtl/>
          <w:lang w:val="en-GB" w:eastAsia="zh-TW"/>
        </w:rPr>
        <w:t xml:space="preserve"> </w:t>
      </w:r>
      <w:r w:rsidR="00B756B3" w:rsidRPr="00341C56">
        <w:rPr>
          <w:spacing w:val="-2"/>
          <w:rtl/>
          <w:lang w:val="en-GB" w:eastAsia="zh-TW"/>
        </w:rPr>
        <w:t>ومنظمة</w:t>
      </w:r>
      <w:r w:rsidR="00F10A5A" w:rsidRPr="00341C56">
        <w:rPr>
          <w:spacing w:val="-2"/>
          <w:rtl/>
          <w:lang w:val="en-GB" w:eastAsia="zh-TW"/>
        </w:rPr>
        <w:t xml:space="preserve"> </w:t>
      </w:r>
      <w:r w:rsidR="00B756B3" w:rsidRPr="00341C56">
        <w:rPr>
          <w:spacing w:val="-2"/>
          <w:rtl/>
          <w:lang w:val="en-GB" w:eastAsia="zh-TW"/>
        </w:rPr>
        <w:t>الأمم</w:t>
      </w:r>
      <w:r w:rsidR="00F10A5A" w:rsidRPr="00341C56">
        <w:rPr>
          <w:spacing w:val="-2"/>
          <w:rtl/>
          <w:lang w:val="en-GB" w:eastAsia="zh-TW"/>
        </w:rPr>
        <w:t xml:space="preserve"> </w:t>
      </w:r>
      <w:r w:rsidR="00B756B3" w:rsidRPr="00341C56">
        <w:rPr>
          <w:spacing w:val="-2"/>
          <w:rtl/>
          <w:lang w:val="en-GB" w:eastAsia="zh-TW"/>
        </w:rPr>
        <w:t>المتحدة</w:t>
      </w:r>
      <w:r w:rsidR="00F10A5A" w:rsidRPr="00341C56">
        <w:rPr>
          <w:spacing w:val="-2"/>
          <w:rtl/>
          <w:lang w:val="en-GB" w:eastAsia="zh-TW"/>
        </w:rPr>
        <w:t xml:space="preserve"> </w:t>
      </w:r>
      <w:r w:rsidR="00B756B3" w:rsidRPr="00341C56">
        <w:rPr>
          <w:spacing w:val="-2"/>
          <w:rtl/>
          <w:lang w:val="en-GB" w:eastAsia="zh-TW"/>
        </w:rPr>
        <w:t>للطفولة</w:t>
      </w:r>
      <w:r w:rsidR="00F10A5A" w:rsidRPr="00341C56">
        <w:rPr>
          <w:spacing w:val="-2"/>
          <w:rtl/>
          <w:lang w:val="en-GB" w:eastAsia="zh-TW"/>
        </w:rPr>
        <w:t xml:space="preserve"> </w:t>
      </w:r>
      <w:r w:rsidR="00B756B3" w:rsidRPr="00341C56">
        <w:rPr>
          <w:spacing w:val="-2"/>
          <w:rtl/>
          <w:lang w:val="en-GB" w:eastAsia="zh-TW"/>
        </w:rPr>
        <w:t>(اليونيسيف)</w:t>
      </w:r>
      <w:r w:rsidR="00F10A5A" w:rsidRPr="00341C56">
        <w:rPr>
          <w:spacing w:val="-2"/>
          <w:rtl/>
          <w:lang w:val="en-GB" w:eastAsia="zh-TW"/>
        </w:rPr>
        <w:t xml:space="preserve"> </w:t>
      </w:r>
      <w:r w:rsidR="00B756B3" w:rsidRPr="00341C56">
        <w:rPr>
          <w:spacing w:val="-2"/>
          <w:rtl/>
          <w:lang w:val="en-GB" w:eastAsia="zh-TW"/>
        </w:rPr>
        <w:lastRenderedPageBreak/>
        <w:t>ومفوضية</w:t>
      </w:r>
      <w:r w:rsidR="00F10A5A" w:rsidRPr="00341C56">
        <w:rPr>
          <w:spacing w:val="-2"/>
          <w:rtl/>
          <w:lang w:val="en-GB" w:eastAsia="zh-TW"/>
        </w:rPr>
        <w:t xml:space="preserve"> </w:t>
      </w:r>
      <w:r w:rsidR="00B756B3" w:rsidRPr="00341C56">
        <w:rPr>
          <w:spacing w:val="-2"/>
          <w:rtl/>
          <w:lang w:val="en-GB" w:eastAsia="zh-TW"/>
        </w:rPr>
        <w:t>الأمم</w:t>
      </w:r>
      <w:r w:rsidR="00F10A5A" w:rsidRPr="00341C56">
        <w:rPr>
          <w:spacing w:val="-2"/>
          <w:rtl/>
          <w:lang w:val="en-GB" w:eastAsia="zh-TW"/>
        </w:rPr>
        <w:t xml:space="preserve"> </w:t>
      </w:r>
      <w:r w:rsidR="00B756B3" w:rsidRPr="00341C56">
        <w:rPr>
          <w:spacing w:val="-2"/>
          <w:rtl/>
          <w:lang w:val="en-GB" w:eastAsia="zh-TW"/>
        </w:rPr>
        <w:t>المتحدة</w:t>
      </w:r>
      <w:r w:rsidR="00F10A5A" w:rsidRPr="00341C56">
        <w:rPr>
          <w:spacing w:val="-2"/>
          <w:rtl/>
          <w:lang w:val="en-GB" w:eastAsia="zh-TW"/>
        </w:rPr>
        <w:t xml:space="preserve"> </w:t>
      </w:r>
      <w:r w:rsidR="00B756B3" w:rsidRPr="00341C56">
        <w:rPr>
          <w:spacing w:val="-2"/>
          <w:rtl/>
          <w:lang w:val="en-GB" w:eastAsia="zh-TW"/>
        </w:rPr>
        <w:t>لشؤون</w:t>
      </w:r>
      <w:r w:rsidR="00F10A5A" w:rsidRPr="00341C56">
        <w:rPr>
          <w:spacing w:val="-2"/>
          <w:rtl/>
          <w:lang w:val="en-GB" w:eastAsia="zh-TW"/>
        </w:rPr>
        <w:t xml:space="preserve"> </w:t>
      </w:r>
      <w:r w:rsidR="00B756B3" w:rsidRPr="00341C56">
        <w:rPr>
          <w:spacing w:val="-2"/>
          <w:rtl/>
          <w:lang w:val="en-GB" w:eastAsia="zh-TW"/>
        </w:rPr>
        <w:t>اللاجئين</w:t>
      </w:r>
      <w:r w:rsidR="00F10A5A" w:rsidRPr="00341C56">
        <w:rPr>
          <w:spacing w:val="-2"/>
          <w:rtl/>
          <w:lang w:val="en-GB" w:eastAsia="zh-TW"/>
        </w:rPr>
        <w:t xml:space="preserve"> </w:t>
      </w:r>
      <w:r w:rsidR="00B756B3" w:rsidRPr="00341C56">
        <w:rPr>
          <w:spacing w:val="-2"/>
          <w:rtl/>
          <w:lang w:val="en-GB" w:eastAsia="zh-TW"/>
        </w:rPr>
        <w:t>وبرنامج</w:t>
      </w:r>
      <w:r w:rsidR="00F10A5A" w:rsidRPr="00341C56">
        <w:rPr>
          <w:spacing w:val="-2"/>
          <w:rtl/>
          <w:lang w:val="en-GB" w:eastAsia="zh-TW"/>
        </w:rPr>
        <w:t xml:space="preserve"> </w:t>
      </w:r>
      <w:r w:rsidR="00B756B3" w:rsidRPr="00341C56">
        <w:rPr>
          <w:spacing w:val="-2"/>
          <w:rtl/>
          <w:lang w:val="en-GB" w:eastAsia="zh-TW"/>
        </w:rPr>
        <w:t>الأمم</w:t>
      </w:r>
      <w:r w:rsidR="00F10A5A" w:rsidRPr="00341C56">
        <w:rPr>
          <w:spacing w:val="-2"/>
          <w:rtl/>
          <w:lang w:val="en-GB" w:eastAsia="zh-TW"/>
        </w:rPr>
        <w:t xml:space="preserve"> </w:t>
      </w:r>
      <w:r w:rsidR="00B756B3" w:rsidRPr="00341C56">
        <w:rPr>
          <w:spacing w:val="-2"/>
          <w:rtl/>
          <w:lang w:val="en-GB" w:eastAsia="zh-TW"/>
        </w:rPr>
        <w:t>المتحدة</w:t>
      </w:r>
      <w:r w:rsidR="00F10A5A" w:rsidRPr="00341C56">
        <w:rPr>
          <w:spacing w:val="-2"/>
          <w:rtl/>
          <w:lang w:val="en-GB" w:eastAsia="zh-TW"/>
        </w:rPr>
        <w:t xml:space="preserve"> </w:t>
      </w:r>
      <w:r w:rsidR="00B756B3" w:rsidRPr="00341C56">
        <w:rPr>
          <w:spacing w:val="-2"/>
          <w:rtl/>
          <w:lang w:val="en-GB" w:eastAsia="zh-TW"/>
        </w:rPr>
        <w:t>الإنمائي</w:t>
      </w:r>
      <w:r w:rsidR="00F10A5A" w:rsidRPr="00341C56">
        <w:rPr>
          <w:spacing w:val="-2"/>
          <w:rtl/>
          <w:lang w:val="en-GB" w:eastAsia="zh-TW"/>
        </w:rPr>
        <w:t xml:space="preserve"> </w:t>
      </w:r>
      <w:r w:rsidR="00B756B3" w:rsidRPr="00341C56">
        <w:rPr>
          <w:spacing w:val="-2"/>
          <w:rtl/>
          <w:lang w:val="en-GB" w:eastAsia="zh-TW"/>
        </w:rPr>
        <w:t>وصندوق</w:t>
      </w:r>
      <w:r w:rsidR="00F10A5A" w:rsidRPr="00341C56">
        <w:rPr>
          <w:spacing w:val="-2"/>
          <w:rtl/>
          <w:lang w:val="en-GB" w:eastAsia="zh-TW"/>
        </w:rPr>
        <w:t xml:space="preserve"> </w:t>
      </w:r>
      <w:r w:rsidR="00B756B3" w:rsidRPr="00341C56">
        <w:rPr>
          <w:spacing w:val="-2"/>
          <w:rtl/>
          <w:lang w:val="en-GB" w:eastAsia="zh-TW"/>
        </w:rPr>
        <w:t>الأمم</w:t>
      </w:r>
      <w:r w:rsidR="00F10A5A" w:rsidRPr="00341C56">
        <w:rPr>
          <w:spacing w:val="-2"/>
          <w:rtl/>
          <w:lang w:val="en-GB" w:eastAsia="zh-TW"/>
        </w:rPr>
        <w:t xml:space="preserve"> </w:t>
      </w:r>
      <w:r w:rsidR="00B756B3" w:rsidRPr="00341C56">
        <w:rPr>
          <w:spacing w:val="-2"/>
          <w:rtl/>
          <w:lang w:val="en-GB" w:eastAsia="zh-TW"/>
        </w:rPr>
        <w:t>المتحدة</w:t>
      </w:r>
      <w:r w:rsidR="00F10A5A" w:rsidRPr="00341C56">
        <w:rPr>
          <w:spacing w:val="-2"/>
          <w:rtl/>
          <w:lang w:val="en-GB" w:eastAsia="zh-TW"/>
        </w:rPr>
        <w:t xml:space="preserve"> </w:t>
      </w:r>
      <w:r w:rsidR="00B756B3" w:rsidRPr="00341C56">
        <w:rPr>
          <w:spacing w:val="-2"/>
          <w:rtl/>
          <w:lang w:val="en-GB" w:eastAsia="zh-TW"/>
        </w:rPr>
        <w:t>للسكان</w:t>
      </w:r>
      <w:r w:rsidR="00F10A5A" w:rsidRPr="00341C56">
        <w:rPr>
          <w:spacing w:val="-2"/>
          <w:rtl/>
          <w:lang w:val="en-GB" w:eastAsia="zh-TW"/>
        </w:rPr>
        <w:t xml:space="preserve"> </w:t>
      </w:r>
      <w:r w:rsidR="00B756B3" w:rsidRPr="00341C56">
        <w:rPr>
          <w:spacing w:val="-2"/>
          <w:rtl/>
          <w:lang w:val="en-GB" w:eastAsia="zh-TW"/>
        </w:rPr>
        <w:t>ومنظمة</w:t>
      </w:r>
      <w:r w:rsidR="00F10A5A" w:rsidRPr="00341C56">
        <w:rPr>
          <w:spacing w:val="-2"/>
          <w:rtl/>
          <w:lang w:val="en-GB" w:eastAsia="zh-TW"/>
        </w:rPr>
        <w:t xml:space="preserve"> </w:t>
      </w:r>
      <w:r w:rsidR="00B756B3" w:rsidRPr="00341C56">
        <w:rPr>
          <w:spacing w:val="-2"/>
          <w:rtl/>
          <w:lang w:val="en-GB" w:eastAsia="zh-TW"/>
        </w:rPr>
        <w:t>الأمم</w:t>
      </w:r>
      <w:r w:rsidR="00F10A5A" w:rsidRPr="00341C56">
        <w:rPr>
          <w:spacing w:val="-2"/>
          <w:rtl/>
          <w:lang w:val="en-GB" w:eastAsia="zh-TW"/>
        </w:rPr>
        <w:t xml:space="preserve"> </w:t>
      </w:r>
      <w:r w:rsidR="00B756B3" w:rsidRPr="00341C56">
        <w:rPr>
          <w:spacing w:val="-2"/>
          <w:rtl/>
          <w:lang w:val="en-GB" w:eastAsia="zh-TW"/>
        </w:rPr>
        <w:t>المتحدة</w:t>
      </w:r>
      <w:r w:rsidR="00F10A5A" w:rsidRPr="00341C56">
        <w:rPr>
          <w:spacing w:val="-2"/>
          <w:rtl/>
          <w:lang w:val="en-GB" w:eastAsia="zh-TW"/>
        </w:rPr>
        <w:t xml:space="preserve"> </w:t>
      </w:r>
      <w:r w:rsidR="00B756B3" w:rsidRPr="00341C56">
        <w:rPr>
          <w:spacing w:val="-2"/>
          <w:rtl/>
          <w:lang w:val="en-GB" w:eastAsia="zh-TW"/>
        </w:rPr>
        <w:t>للتربية</w:t>
      </w:r>
      <w:r w:rsidR="00F10A5A" w:rsidRPr="00341C56">
        <w:rPr>
          <w:spacing w:val="-2"/>
          <w:rtl/>
          <w:lang w:val="en-GB" w:eastAsia="zh-TW"/>
        </w:rPr>
        <w:t xml:space="preserve"> </w:t>
      </w:r>
      <w:r w:rsidR="00B756B3" w:rsidRPr="00341C56">
        <w:rPr>
          <w:spacing w:val="-2"/>
          <w:rtl/>
          <w:lang w:val="en-GB" w:eastAsia="zh-TW"/>
        </w:rPr>
        <w:t>والعلم</w:t>
      </w:r>
      <w:r w:rsidR="00F10A5A" w:rsidRPr="00341C56">
        <w:rPr>
          <w:spacing w:val="-2"/>
          <w:rtl/>
          <w:lang w:val="en-GB" w:eastAsia="zh-TW"/>
        </w:rPr>
        <w:t xml:space="preserve"> </w:t>
      </w:r>
      <w:r w:rsidR="00B756B3" w:rsidRPr="00341C56">
        <w:rPr>
          <w:spacing w:val="-2"/>
          <w:rtl/>
          <w:lang w:val="en-GB" w:eastAsia="zh-TW"/>
        </w:rPr>
        <w:t>والثقافة</w:t>
      </w:r>
      <w:r w:rsidR="00F10A5A" w:rsidRPr="00341C56">
        <w:rPr>
          <w:spacing w:val="-2"/>
          <w:rtl/>
          <w:lang w:val="en-GB" w:eastAsia="zh-TW"/>
        </w:rPr>
        <w:t xml:space="preserve"> </w:t>
      </w:r>
      <w:r w:rsidR="00B756B3" w:rsidRPr="00341C56">
        <w:rPr>
          <w:spacing w:val="-2"/>
          <w:rtl/>
          <w:lang w:val="en-GB" w:eastAsia="zh-TW"/>
        </w:rPr>
        <w:t>(اليونسكو).</w:t>
      </w:r>
    </w:p>
    <w:p w:rsidR="00B756B3" w:rsidRPr="00115B83" w:rsidRDefault="00F755C3" w:rsidP="00F755C3">
      <w:pPr>
        <w:pStyle w:val="H1GA"/>
        <w:rPr>
          <w:rtl/>
          <w:lang w:val="en-GB" w:eastAsia="zh-TW"/>
        </w:rPr>
      </w:pPr>
      <w:r>
        <w:rPr>
          <w:rtl/>
          <w:lang w:val="en-GB" w:eastAsia="zh-TW"/>
        </w:rPr>
        <w:tab/>
        <w:t>دال-</w:t>
      </w:r>
      <w:r>
        <w:rPr>
          <w:rtl/>
          <w:lang w:val="en-GB" w:eastAsia="zh-TW"/>
        </w:rPr>
        <w:tab/>
      </w:r>
      <w:r w:rsidR="00B756B3" w:rsidRPr="00115B83">
        <w:rPr>
          <w:rtl/>
          <w:lang w:val="en-GB" w:eastAsia="zh-TW"/>
        </w:rPr>
        <w:t>عملية</w:t>
      </w:r>
      <w:r w:rsidR="00F10A5A">
        <w:rPr>
          <w:rtl/>
          <w:lang w:val="en-GB" w:eastAsia="zh-TW"/>
        </w:rPr>
        <w:t xml:space="preserve"> </w:t>
      </w:r>
      <w:r w:rsidR="00B756B3" w:rsidRPr="00115B83">
        <w:rPr>
          <w:rtl/>
          <w:lang w:val="en-GB" w:eastAsia="zh-TW"/>
        </w:rPr>
        <w:t>إعداد</w:t>
      </w:r>
      <w:r w:rsidR="00F10A5A">
        <w:rPr>
          <w:rtl/>
          <w:lang w:val="en-GB" w:eastAsia="zh-TW"/>
        </w:rPr>
        <w:t xml:space="preserve"> </w:t>
      </w:r>
      <w:r w:rsidR="00B756B3" w:rsidRPr="00115B83">
        <w:rPr>
          <w:rtl/>
          <w:lang w:val="en-GB" w:eastAsia="zh-TW"/>
        </w:rPr>
        <w:t>التقارير</w:t>
      </w:r>
      <w:r w:rsidR="00F10A5A">
        <w:rPr>
          <w:rtl/>
          <w:lang w:val="en-GB" w:eastAsia="zh-TW"/>
        </w:rPr>
        <w:t xml:space="preserve"> </w:t>
      </w:r>
      <w:r w:rsidR="00B756B3" w:rsidRPr="00115B83">
        <w:rPr>
          <w:rtl/>
          <w:lang w:val="en-GB" w:eastAsia="zh-TW"/>
        </w:rPr>
        <w:t>على</w:t>
      </w:r>
      <w:r w:rsidR="00F10A5A">
        <w:rPr>
          <w:rtl/>
          <w:lang w:val="en-GB" w:eastAsia="zh-TW"/>
        </w:rPr>
        <w:t xml:space="preserve"> </w:t>
      </w:r>
      <w:r w:rsidR="00B756B3">
        <w:rPr>
          <w:rtl/>
          <w:lang w:val="en-GB" w:eastAsia="zh-TW"/>
        </w:rPr>
        <w:t>الصعيد</w:t>
      </w:r>
      <w:r w:rsidR="00F10A5A">
        <w:rPr>
          <w:rtl/>
          <w:lang w:val="en-GB" w:eastAsia="zh-TW"/>
        </w:rPr>
        <w:t xml:space="preserve"> </w:t>
      </w:r>
      <w:r w:rsidR="00B756B3" w:rsidRPr="00115B83">
        <w:rPr>
          <w:rtl/>
          <w:lang w:val="en-GB" w:eastAsia="zh-TW"/>
        </w:rPr>
        <w:t>الوطني</w:t>
      </w:r>
    </w:p>
    <w:p w:rsidR="00B756B3" w:rsidRPr="008F405D" w:rsidRDefault="00F755C3" w:rsidP="00DE1DB9">
      <w:pPr>
        <w:pStyle w:val="SingleTxtGA"/>
        <w:rPr>
          <w:rtl/>
          <w:lang w:val="en-GB" w:eastAsia="zh-TW"/>
        </w:rPr>
      </w:pPr>
      <w:r>
        <w:rPr>
          <w:rtl/>
          <w:lang w:val="en-GB" w:eastAsia="zh-TW"/>
        </w:rPr>
        <w:t>١٢٤-</w:t>
      </w:r>
      <w:r>
        <w:rPr>
          <w:rtl/>
          <w:lang w:val="en-GB" w:eastAsia="zh-TW"/>
        </w:rPr>
        <w:tab/>
      </w:r>
      <w:r w:rsidR="00B756B3">
        <w:rPr>
          <w:rtl/>
          <w:lang w:val="en-GB" w:eastAsia="zh-TW"/>
        </w:rPr>
        <w:t>تقدم</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هيئات</w:t>
      </w:r>
      <w:r w:rsidR="00F10A5A">
        <w:rPr>
          <w:rtl/>
          <w:lang w:val="en-GB" w:eastAsia="zh-TW"/>
        </w:rPr>
        <w:t xml:space="preserve"> </w:t>
      </w:r>
      <w:r w:rsidR="00B756B3">
        <w:rPr>
          <w:rtl/>
          <w:lang w:val="en-GB" w:eastAsia="zh-TW"/>
        </w:rPr>
        <w:t>معاهدات</w:t>
      </w:r>
      <w:r w:rsidR="00F10A5A">
        <w:rPr>
          <w:rtl/>
          <w:lang w:val="en-GB" w:eastAsia="zh-TW"/>
        </w:rPr>
        <w:t xml:space="preserve"> </w:t>
      </w:r>
      <w:r w:rsidR="00B756B3">
        <w:rPr>
          <w:rtl/>
          <w:lang w:val="en-GB" w:eastAsia="zh-TW"/>
        </w:rPr>
        <w:t>الأمم</w:t>
      </w:r>
      <w:r w:rsidR="00F10A5A">
        <w:rPr>
          <w:rtl/>
          <w:lang w:val="en-GB" w:eastAsia="zh-TW"/>
        </w:rPr>
        <w:t xml:space="preserve"> </w:t>
      </w:r>
      <w:r w:rsidR="00B756B3">
        <w:rPr>
          <w:rtl/>
          <w:lang w:val="en-GB" w:eastAsia="zh-TW"/>
        </w:rPr>
        <w:t>المتحدة</w:t>
      </w:r>
      <w:r w:rsidR="00F10A5A">
        <w:rPr>
          <w:rtl/>
          <w:lang w:val="en-GB" w:eastAsia="zh-TW"/>
        </w:rPr>
        <w:t xml:space="preserve"> </w:t>
      </w:r>
      <w:r w:rsidR="00B756B3">
        <w:rPr>
          <w:rtl/>
          <w:lang w:val="en-GB" w:eastAsia="zh-TW"/>
        </w:rPr>
        <w:t>تقارير</w:t>
      </w:r>
      <w:r w:rsidR="00F10A5A">
        <w:rPr>
          <w:rtl/>
          <w:lang w:val="en-GB" w:eastAsia="zh-TW"/>
        </w:rPr>
        <w:t xml:space="preserve"> </w:t>
      </w:r>
      <w:r w:rsidR="00B756B3">
        <w:rPr>
          <w:rtl/>
          <w:lang w:val="en-GB" w:eastAsia="zh-TW"/>
        </w:rPr>
        <w:t>منتظمة</w:t>
      </w:r>
      <w:r w:rsidR="00F10A5A">
        <w:rPr>
          <w:rtl/>
          <w:lang w:val="en-GB" w:eastAsia="zh-TW"/>
        </w:rPr>
        <w:t xml:space="preserve"> </w:t>
      </w:r>
      <w:r w:rsidR="00B756B3">
        <w:rPr>
          <w:rtl/>
          <w:lang w:val="en-GB" w:eastAsia="zh-TW"/>
        </w:rPr>
        <w:t>عن</w:t>
      </w:r>
      <w:r w:rsidR="00F10A5A">
        <w:rPr>
          <w:rtl/>
          <w:lang w:val="en-GB" w:eastAsia="zh-TW"/>
        </w:rPr>
        <w:t xml:space="preserve"> </w:t>
      </w:r>
      <w:r w:rsidR="00B756B3">
        <w:rPr>
          <w:rtl/>
          <w:lang w:val="en-GB" w:eastAsia="zh-TW"/>
        </w:rPr>
        <w:t>الامتثال</w:t>
      </w:r>
      <w:r w:rsidR="00F10A5A">
        <w:rPr>
          <w:rtl/>
          <w:lang w:val="en-GB" w:eastAsia="zh-TW"/>
        </w:rPr>
        <w:t xml:space="preserve"> </w:t>
      </w:r>
      <w:r w:rsidR="00B756B3">
        <w:rPr>
          <w:rtl/>
          <w:lang w:val="en-GB" w:eastAsia="zh-TW"/>
        </w:rPr>
        <w:t>لالتزاماتها</w:t>
      </w:r>
      <w:r w:rsidR="00F10A5A">
        <w:rPr>
          <w:rtl/>
          <w:lang w:val="en-GB" w:eastAsia="zh-TW"/>
        </w:rPr>
        <w:t xml:space="preserve"> </w:t>
      </w:r>
      <w:r w:rsidR="00B756B3">
        <w:rPr>
          <w:rtl/>
          <w:lang w:val="en-GB" w:eastAsia="zh-TW"/>
        </w:rPr>
        <w:t>الدولية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مجال</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وتعتزم</w:t>
      </w:r>
      <w:r w:rsidR="00F10A5A">
        <w:rPr>
          <w:rtl/>
          <w:lang w:val="en-GB" w:eastAsia="zh-TW"/>
        </w:rPr>
        <w:t xml:space="preserve"> </w:t>
      </w:r>
      <w:r w:rsidR="00B756B3">
        <w:rPr>
          <w:rtl/>
          <w:lang w:val="en-GB" w:eastAsia="zh-TW"/>
        </w:rPr>
        <w:t>الحكومة</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تتابع</w:t>
      </w:r>
      <w:r w:rsidR="00F10A5A">
        <w:rPr>
          <w:rtl/>
          <w:lang w:val="en-GB" w:eastAsia="zh-TW"/>
        </w:rPr>
        <w:t xml:space="preserve"> </w:t>
      </w:r>
      <w:r w:rsidR="00B756B3">
        <w:rPr>
          <w:rtl/>
          <w:lang w:val="en-GB" w:eastAsia="zh-TW"/>
        </w:rPr>
        <w:t>بعناية</w:t>
      </w:r>
      <w:r w:rsidR="00F10A5A">
        <w:rPr>
          <w:rtl/>
          <w:lang w:val="en-GB" w:eastAsia="zh-TW"/>
        </w:rPr>
        <w:t xml:space="preserve"> </w:t>
      </w:r>
      <w:r w:rsidR="00B756B3">
        <w:rPr>
          <w:rtl/>
          <w:lang w:val="en-GB" w:eastAsia="zh-TW"/>
        </w:rPr>
        <w:t>النقد</w:t>
      </w:r>
      <w:r w:rsidR="00F10A5A">
        <w:rPr>
          <w:rtl/>
          <w:lang w:val="en-GB" w:eastAsia="zh-TW"/>
        </w:rPr>
        <w:t xml:space="preserve"> </w:t>
      </w:r>
      <w:r w:rsidR="00B756B3">
        <w:rPr>
          <w:rtl/>
          <w:lang w:val="en-GB" w:eastAsia="zh-TW"/>
        </w:rPr>
        <w:t>الموجه</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بشأن</w:t>
      </w:r>
      <w:r w:rsidR="00F10A5A">
        <w:rPr>
          <w:rtl/>
          <w:lang w:val="en-GB" w:eastAsia="zh-TW"/>
        </w:rPr>
        <w:t xml:space="preserve"> </w:t>
      </w:r>
      <w:r w:rsidR="00B756B3">
        <w:rPr>
          <w:rtl/>
          <w:lang w:val="en-GB" w:eastAsia="zh-TW"/>
        </w:rPr>
        <w:t>التزاماتها</w:t>
      </w:r>
      <w:r w:rsidR="00F10A5A">
        <w:rPr>
          <w:rtl/>
          <w:lang w:val="en-GB" w:eastAsia="zh-TW"/>
        </w:rPr>
        <w:t xml:space="preserve"> </w:t>
      </w:r>
      <w:r w:rsidR="00B756B3">
        <w:rPr>
          <w:rtl/>
          <w:lang w:val="en-GB" w:eastAsia="zh-TW"/>
        </w:rPr>
        <w:t>الدولية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مجال</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ومن</w:t>
      </w:r>
      <w:r w:rsidR="00F10A5A">
        <w:rPr>
          <w:rtl/>
          <w:lang w:val="en-GB" w:eastAsia="zh-TW"/>
        </w:rPr>
        <w:t xml:space="preserve"> </w:t>
      </w:r>
      <w:r w:rsidR="00B756B3">
        <w:rPr>
          <w:rtl/>
          <w:lang w:val="en-GB" w:eastAsia="zh-TW"/>
        </w:rPr>
        <w:t>المهم</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يشارك</w:t>
      </w:r>
      <w:r w:rsidR="00F10A5A">
        <w:rPr>
          <w:rtl/>
          <w:lang w:val="en-GB" w:eastAsia="zh-TW"/>
        </w:rPr>
        <w:t xml:space="preserve"> </w:t>
      </w:r>
      <w:r w:rsidR="00B756B3">
        <w:rPr>
          <w:rtl/>
          <w:lang w:val="en-GB" w:eastAsia="zh-TW"/>
        </w:rPr>
        <w:t>ممثلو</w:t>
      </w:r>
      <w:r w:rsidR="00F10A5A">
        <w:rPr>
          <w:rtl/>
          <w:lang w:val="en-GB" w:eastAsia="zh-TW"/>
        </w:rPr>
        <w:t xml:space="preserve"> </w:t>
      </w:r>
      <w:r w:rsidR="00B756B3">
        <w:rPr>
          <w:rtl/>
          <w:lang w:val="en-GB" w:eastAsia="zh-TW"/>
        </w:rPr>
        <w:t>مختلف</w:t>
      </w:r>
      <w:r w:rsidR="00F10A5A">
        <w:rPr>
          <w:rtl/>
          <w:lang w:val="en-GB" w:eastAsia="zh-TW"/>
        </w:rPr>
        <w:t xml:space="preserve"> </w:t>
      </w:r>
      <w:r w:rsidR="00B756B3">
        <w:rPr>
          <w:rtl/>
          <w:lang w:val="en-GB" w:eastAsia="zh-TW"/>
        </w:rPr>
        <w:t>فئات</w:t>
      </w:r>
      <w:r w:rsidR="00F10A5A">
        <w:rPr>
          <w:rtl/>
          <w:lang w:val="en-GB" w:eastAsia="zh-TW"/>
        </w:rPr>
        <w:t xml:space="preserve"> </w:t>
      </w:r>
      <w:r w:rsidR="00B756B3">
        <w:rPr>
          <w:rtl/>
          <w:lang w:val="en-GB" w:eastAsia="zh-TW"/>
        </w:rPr>
        <w:t>المجتمع</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جمع</w:t>
      </w:r>
      <w:r w:rsidR="00F10A5A">
        <w:rPr>
          <w:rtl/>
          <w:lang w:val="en-GB" w:eastAsia="zh-TW"/>
        </w:rPr>
        <w:t xml:space="preserve"> </w:t>
      </w:r>
      <w:r w:rsidR="00B756B3">
        <w:rPr>
          <w:rtl/>
          <w:lang w:val="en-GB" w:eastAsia="zh-TW"/>
        </w:rPr>
        <w:t>مواد</w:t>
      </w:r>
      <w:r w:rsidR="00F10A5A">
        <w:rPr>
          <w:rtl/>
          <w:lang w:val="en-GB" w:eastAsia="zh-TW"/>
        </w:rPr>
        <w:t xml:space="preserve"> </w:t>
      </w:r>
      <w:r w:rsidR="00B756B3">
        <w:rPr>
          <w:rtl/>
          <w:lang w:val="en-GB" w:eastAsia="zh-TW"/>
        </w:rPr>
        <w:t>التقارير</w:t>
      </w:r>
      <w:r w:rsidR="00F10A5A">
        <w:rPr>
          <w:rtl/>
          <w:lang w:val="en-GB" w:eastAsia="zh-TW"/>
        </w:rPr>
        <w:t xml:space="preserve"> </w:t>
      </w:r>
      <w:r w:rsidR="00B756B3">
        <w:rPr>
          <w:rtl/>
          <w:lang w:val="en-GB" w:eastAsia="zh-TW"/>
        </w:rPr>
        <w:t>التي</w:t>
      </w:r>
      <w:r w:rsidR="00F10A5A">
        <w:rPr>
          <w:rtl/>
          <w:lang w:val="en-GB" w:eastAsia="zh-TW"/>
        </w:rPr>
        <w:t xml:space="preserve"> </w:t>
      </w:r>
      <w:r w:rsidR="00B756B3">
        <w:rPr>
          <w:rtl/>
          <w:lang w:val="en-GB" w:eastAsia="zh-TW"/>
        </w:rPr>
        <w:t>تقدمها</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المنظمات</w:t>
      </w:r>
      <w:r w:rsidR="00F10A5A">
        <w:rPr>
          <w:rtl/>
          <w:lang w:val="en-GB" w:eastAsia="zh-TW"/>
        </w:rPr>
        <w:t xml:space="preserve"> </w:t>
      </w:r>
      <w:r w:rsidR="00B756B3">
        <w:rPr>
          <w:rtl/>
          <w:lang w:val="en-GB" w:eastAsia="zh-TW"/>
        </w:rPr>
        <w:t>الدولية</w:t>
      </w:r>
      <w:r w:rsidR="00F10A5A">
        <w:rPr>
          <w:rtl/>
          <w:lang w:val="en-GB" w:eastAsia="zh-TW"/>
        </w:rPr>
        <w:t xml:space="preserve"> </w:t>
      </w:r>
      <w:r w:rsidR="00B756B3">
        <w:rPr>
          <w:rtl/>
          <w:lang w:val="en-GB" w:eastAsia="zh-TW"/>
        </w:rPr>
        <w:t>وفي</w:t>
      </w:r>
      <w:r w:rsidR="00F10A5A">
        <w:rPr>
          <w:rtl/>
          <w:lang w:val="en-GB" w:eastAsia="zh-TW"/>
        </w:rPr>
        <w:t xml:space="preserve"> </w:t>
      </w:r>
      <w:r w:rsidR="00B756B3">
        <w:rPr>
          <w:rtl/>
          <w:lang w:val="en-GB" w:eastAsia="zh-TW"/>
        </w:rPr>
        <w:t>متابعة</w:t>
      </w:r>
      <w:r w:rsidR="00F10A5A">
        <w:rPr>
          <w:rtl/>
          <w:lang w:val="en-GB" w:eastAsia="zh-TW"/>
        </w:rPr>
        <w:t xml:space="preserve"> </w:t>
      </w:r>
      <w:r w:rsidR="00B756B3">
        <w:rPr>
          <w:rtl/>
          <w:lang w:val="en-GB" w:eastAsia="zh-TW"/>
        </w:rPr>
        <w:t>تنفيذ</w:t>
      </w:r>
      <w:r w:rsidR="00F10A5A">
        <w:rPr>
          <w:rtl/>
          <w:lang w:val="en-GB" w:eastAsia="zh-TW"/>
        </w:rPr>
        <w:t xml:space="preserve"> </w:t>
      </w:r>
      <w:r w:rsidR="00B756B3">
        <w:rPr>
          <w:rtl/>
          <w:lang w:val="en-GB" w:eastAsia="zh-TW"/>
        </w:rPr>
        <w:t>الملاحظات</w:t>
      </w:r>
      <w:r w:rsidR="00F10A5A">
        <w:rPr>
          <w:rtl/>
          <w:lang w:val="en-GB" w:eastAsia="zh-TW"/>
        </w:rPr>
        <w:t xml:space="preserve"> </w:t>
      </w:r>
      <w:r w:rsidR="00B756B3">
        <w:rPr>
          <w:rtl/>
          <w:lang w:val="en-GB" w:eastAsia="zh-TW"/>
        </w:rPr>
        <w:t>الموجهة</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وتهتم</w:t>
      </w:r>
      <w:r w:rsidR="00F10A5A">
        <w:rPr>
          <w:rtl/>
          <w:lang w:val="en-GB" w:eastAsia="zh-TW"/>
        </w:rPr>
        <w:t xml:space="preserve"> </w:t>
      </w:r>
      <w:r w:rsidR="00B756B3">
        <w:rPr>
          <w:rtl/>
          <w:lang w:val="en-GB" w:eastAsia="zh-TW"/>
        </w:rPr>
        <w:t>الحكومة</w:t>
      </w:r>
      <w:r w:rsidR="00F10A5A">
        <w:rPr>
          <w:rtl/>
          <w:lang w:val="en-GB" w:eastAsia="zh-TW"/>
        </w:rPr>
        <w:t xml:space="preserve"> </w:t>
      </w:r>
      <w:r w:rsidR="00B756B3">
        <w:rPr>
          <w:rtl/>
          <w:lang w:val="en-GB" w:eastAsia="zh-TW"/>
        </w:rPr>
        <w:t>بجدية</w:t>
      </w:r>
      <w:r w:rsidR="00F10A5A">
        <w:rPr>
          <w:rtl/>
          <w:lang w:val="en-GB" w:eastAsia="zh-TW"/>
        </w:rPr>
        <w:t xml:space="preserve"> </w:t>
      </w:r>
      <w:r w:rsidR="00B756B3">
        <w:rPr>
          <w:rtl/>
          <w:lang w:val="en-GB" w:eastAsia="zh-TW"/>
        </w:rPr>
        <w:t>بالملاحظات</w:t>
      </w:r>
      <w:r w:rsidR="00F10A5A">
        <w:rPr>
          <w:rtl/>
          <w:lang w:val="en-GB" w:eastAsia="zh-TW"/>
        </w:rPr>
        <w:t xml:space="preserve"> </w:t>
      </w:r>
      <w:r w:rsidR="00B756B3">
        <w:rPr>
          <w:rtl/>
          <w:lang w:val="en-GB" w:eastAsia="zh-TW"/>
        </w:rPr>
        <w:t>الختامية</w:t>
      </w:r>
      <w:r w:rsidR="00F10A5A">
        <w:rPr>
          <w:rtl/>
          <w:lang w:val="en-GB" w:eastAsia="zh-TW"/>
        </w:rPr>
        <w:t xml:space="preserve"> </w:t>
      </w:r>
      <w:r w:rsidR="00B756B3">
        <w:rPr>
          <w:rtl/>
          <w:lang w:val="en-GB" w:eastAsia="zh-TW"/>
        </w:rPr>
        <w:t>المقدمة</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هيئات</w:t>
      </w:r>
      <w:r w:rsidR="00F10A5A">
        <w:rPr>
          <w:rtl/>
          <w:lang w:val="en-GB" w:eastAsia="zh-TW"/>
        </w:rPr>
        <w:t xml:space="preserve"> </w:t>
      </w:r>
      <w:r w:rsidR="00B756B3">
        <w:rPr>
          <w:rtl/>
          <w:lang w:val="en-GB" w:eastAsia="zh-TW"/>
        </w:rPr>
        <w:t>معاهدات</w:t>
      </w:r>
      <w:r w:rsidR="00F10A5A">
        <w:rPr>
          <w:rtl/>
          <w:lang w:val="en-GB" w:eastAsia="zh-TW"/>
        </w:rPr>
        <w:t xml:space="preserve"> </w:t>
      </w:r>
      <w:r w:rsidR="00B756B3">
        <w:rPr>
          <w:rtl/>
          <w:lang w:val="en-GB" w:eastAsia="zh-TW"/>
        </w:rPr>
        <w:t>الأمم</w:t>
      </w:r>
      <w:r w:rsidR="00F10A5A">
        <w:rPr>
          <w:rtl/>
          <w:lang w:val="en-GB" w:eastAsia="zh-TW"/>
        </w:rPr>
        <w:t xml:space="preserve"> </w:t>
      </w:r>
      <w:r w:rsidR="00B756B3">
        <w:rPr>
          <w:rtl/>
          <w:lang w:val="en-GB" w:eastAsia="zh-TW"/>
        </w:rPr>
        <w:t>المتحدة،</w:t>
      </w:r>
      <w:r w:rsidR="00F10A5A">
        <w:rPr>
          <w:rtl/>
          <w:lang w:val="en-GB" w:eastAsia="zh-TW"/>
        </w:rPr>
        <w:t xml:space="preserve"> </w:t>
      </w:r>
      <w:r w:rsidR="00B756B3">
        <w:rPr>
          <w:rtl/>
          <w:lang w:val="en-GB" w:eastAsia="zh-TW"/>
        </w:rPr>
        <w:t>مما</w:t>
      </w:r>
      <w:r w:rsidR="00F10A5A">
        <w:rPr>
          <w:rtl/>
          <w:lang w:val="en-GB" w:eastAsia="zh-TW"/>
        </w:rPr>
        <w:t xml:space="preserve"> </w:t>
      </w:r>
      <w:r w:rsidR="00B756B3">
        <w:rPr>
          <w:rtl/>
          <w:lang w:val="en-GB" w:eastAsia="zh-TW"/>
        </w:rPr>
        <w:t>يساهم</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تحسين</w:t>
      </w:r>
      <w:r w:rsidR="00F10A5A">
        <w:rPr>
          <w:rtl/>
          <w:lang w:val="en-GB" w:eastAsia="zh-TW"/>
        </w:rPr>
        <w:t xml:space="preserve"> </w:t>
      </w:r>
      <w:r w:rsidR="00B756B3">
        <w:rPr>
          <w:rtl/>
          <w:lang w:val="en-GB" w:eastAsia="zh-TW"/>
        </w:rPr>
        <w:t>حماية</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وتول</w:t>
      </w:r>
      <w:r w:rsidR="00DE1DB9">
        <w:rPr>
          <w:rFonts w:hint="cs"/>
          <w:rtl/>
          <w:lang w:val="en-GB" w:eastAsia="zh-TW"/>
        </w:rPr>
        <w:t>ي</w:t>
      </w:r>
      <w:r w:rsidR="00F10A5A">
        <w:rPr>
          <w:rtl/>
          <w:lang w:val="en-GB" w:eastAsia="zh-TW"/>
        </w:rPr>
        <w:t xml:space="preserve"> </w:t>
      </w:r>
      <w:r w:rsidR="00B756B3">
        <w:rPr>
          <w:rtl/>
          <w:lang w:val="en-GB" w:eastAsia="zh-TW"/>
        </w:rPr>
        <w:t>الحكومة</w:t>
      </w:r>
      <w:r w:rsidR="00F10A5A">
        <w:rPr>
          <w:rtl/>
          <w:lang w:val="en-GB" w:eastAsia="zh-TW"/>
        </w:rPr>
        <w:t xml:space="preserve"> </w:t>
      </w:r>
      <w:r w:rsidR="00B756B3">
        <w:rPr>
          <w:rtl/>
          <w:lang w:val="en-GB" w:eastAsia="zh-TW"/>
        </w:rPr>
        <w:t>أيضاً</w:t>
      </w:r>
      <w:r w:rsidR="00F10A5A">
        <w:rPr>
          <w:rtl/>
          <w:lang w:val="en-GB" w:eastAsia="zh-TW"/>
        </w:rPr>
        <w:t xml:space="preserve"> </w:t>
      </w:r>
      <w:r w:rsidR="00B756B3">
        <w:rPr>
          <w:rtl/>
          <w:lang w:val="en-GB" w:eastAsia="zh-TW"/>
        </w:rPr>
        <w:t>اهتماماً</w:t>
      </w:r>
      <w:r w:rsidR="00F10A5A">
        <w:rPr>
          <w:rtl/>
          <w:lang w:val="en-GB" w:eastAsia="zh-TW"/>
        </w:rPr>
        <w:t xml:space="preserve"> </w:t>
      </w:r>
      <w:r w:rsidR="00B756B3">
        <w:rPr>
          <w:rtl/>
          <w:lang w:val="en-GB" w:eastAsia="zh-TW"/>
        </w:rPr>
        <w:t>جاداً</w:t>
      </w:r>
      <w:r w:rsidR="00F10A5A">
        <w:rPr>
          <w:rtl/>
          <w:lang w:val="en-GB" w:eastAsia="zh-TW"/>
        </w:rPr>
        <w:t xml:space="preserve"> </w:t>
      </w:r>
      <w:r w:rsidR="00B756B3">
        <w:rPr>
          <w:rtl/>
          <w:lang w:val="en-GB" w:eastAsia="zh-TW"/>
        </w:rPr>
        <w:t>للآراء</w:t>
      </w:r>
      <w:r w:rsidR="00F10A5A">
        <w:rPr>
          <w:rtl/>
          <w:lang w:val="en-GB" w:eastAsia="zh-TW"/>
        </w:rPr>
        <w:t xml:space="preserve"> </w:t>
      </w:r>
      <w:r w:rsidR="00B756B3">
        <w:rPr>
          <w:rtl/>
          <w:lang w:val="en-GB" w:eastAsia="zh-TW"/>
        </w:rPr>
        <w:t>المعرب</w:t>
      </w:r>
      <w:r w:rsidR="00F10A5A">
        <w:rPr>
          <w:rtl/>
          <w:lang w:val="en-GB" w:eastAsia="zh-TW"/>
        </w:rPr>
        <w:t xml:space="preserve"> </w:t>
      </w:r>
      <w:r w:rsidR="00B756B3">
        <w:rPr>
          <w:rtl/>
          <w:lang w:val="en-GB" w:eastAsia="zh-TW"/>
        </w:rPr>
        <w:t>عنها</w:t>
      </w:r>
      <w:r w:rsidR="00F10A5A">
        <w:rPr>
          <w:rtl/>
          <w:lang w:val="en-GB" w:eastAsia="zh-TW"/>
        </w:rPr>
        <w:t xml:space="preserve"> </w:t>
      </w:r>
      <w:r w:rsidR="00B756B3">
        <w:rPr>
          <w:rtl/>
          <w:lang w:val="en-GB" w:eastAsia="zh-TW"/>
        </w:rPr>
        <w:t>فيما</w:t>
      </w:r>
      <w:r w:rsidR="00F10A5A">
        <w:rPr>
          <w:rtl/>
          <w:lang w:val="en-GB" w:eastAsia="zh-TW"/>
        </w:rPr>
        <w:t xml:space="preserve"> </w:t>
      </w:r>
      <w:r w:rsidR="00B756B3">
        <w:rPr>
          <w:rtl/>
          <w:lang w:val="en-GB" w:eastAsia="zh-TW"/>
        </w:rPr>
        <w:t>يتعلق</w:t>
      </w:r>
      <w:r w:rsidR="00F10A5A">
        <w:rPr>
          <w:rtl/>
          <w:lang w:val="en-GB" w:eastAsia="zh-TW"/>
        </w:rPr>
        <w:t xml:space="preserve"> </w:t>
      </w:r>
      <w:r w:rsidR="00B756B3">
        <w:rPr>
          <w:rtl/>
          <w:lang w:val="en-GB" w:eastAsia="zh-TW"/>
        </w:rPr>
        <w:t>بالقضايا</w:t>
      </w:r>
      <w:r w:rsidR="00F10A5A">
        <w:rPr>
          <w:rtl/>
          <w:lang w:val="en-GB" w:eastAsia="zh-TW"/>
        </w:rPr>
        <w:t xml:space="preserve"> </w:t>
      </w:r>
      <w:r w:rsidR="00B756B3">
        <w:rPr>
          <w:rtl/>
          <w:lang w:val="en-GB" w:eastAsia="zh-TW"/>
        </w:rPr>
        <w:t>التي</w:t>
      </w:r>
      <w:r w:rsidR="00F10A5A">
        <w:rPr>
          <w:rtl/>
          <w:lang w:val="en-GB" w:eastAsia="zh-TW"/>
        </w:rPr>
        <w:t xml:space="preserve"> </w:t>
      </w:r>
      <w:r w:rsidR="00B756B3">
        <w:rPr>
          <w:rtl/>
          <w:lang w:val="en-GB" w:eastAsia="zh-TW"/>
        </w:rPr>
        <w:t>يرفعها</w:t>
      </w:r>
      <w:r w:rsidR="00F10A5A">
        <w:rPr>
          <w:rtl/>
          <w:lang w:val="en-GB" w:eastAsia="zh-TW"/>
        </w:rPr>
        <w:t xml:space="preserve"> </w:t>
      </w:r>
      <w:r w:rsidR="00B756B3">
        <w:rPr>
          <w:rtl/>
          <w:lang w:val="en-GB" w:eastAsia="zh-TW"/>
        </w:rPr>
        <w:t>أفراد</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ولذلك</w:t>
      </w:r>
      <w:r w:rsidR="00F10A5A">
        <w:rPr>
          <w:rtl/>
          <w:lang w:val="en-GB" w:eastAsia="zh-TW"/>
        </w:rPr>
        <w:t xml:space="preserve"> </w:t>
      </w:r>
      <w:r w:rsidR="00B756B3">
        <w:rPr>
          <w:rtl/>
          <w:lang w:val="en-GB" w:eastAsia="zh-TW"/>
        </w:rPr>
        <w:t>تدعو</w:t>
      </w:r>
      <w:r w:rsidR="00F10A5A">
        <w:rPr>
          <w:rtl/>
          <w:lang w:val="en-GB" w:eastAsia="zh-TW"/>
        </w:rPr>
        <w:t xml:space="preserve"> </w:t>
      </w:r>
      <w:r w:rsidR="00B756B3">
        <w:rPr>
          <w:rtl/>
          <w:lang w:val="en-GB" w:eastAsia="zh-TW"/>
        </w:rPr>
        <w:t>الحكومة</w:t>
      </w:r>
      <w:r w:rsidR="00F10A5A">
        <w:rPr>
          <w:rtl/>
          <w:lang w:val="en-GB" w:eastAsia="zh-TW"/>
        </w:rPr>
        <w:t xml:space="preserve"> </w:t>
      </w:r>
      <w:r w:rsidR="00B756B3">
        <w:rPr>
          <w:rtl/>
          <w:lang w:val="en-GB" w:eastAsia="zh-TW"/>
        </w:rPr>
        <w:t>ممثلين</w:t>
      </w:r>
      <w:r w:rsidR="00F10A5A">
        <w:rPr>
          <w:rtl/>
          <w:lang w:val="en-GB" w:eastAsia="zh-TW"/>
        </w:rPr>
        <w:t xml:space="preserve"> </w:t>
      </w:r>
      <w:r w:rsidR="00B756B3">
        <w:rPr>
          <w:rtl/>
          <w:lang w:val="en-GB" w:eastAsia="zh-TW"/>
        </w:rPr>
        <w:t>لمختلف</w:t>
      </w:r>
      <w:r w:rsidR="00F10A5A">
        <w:rPr>
          <w:rtl/>
          <w:lang w:val="en-GB" w:eastAsia="zh-TW"/>
        </w:rPr>
        <w:t xml:space="preserve"> </w:t>
      </w:r>
      <w:r w:rsidR="00B756B3">
        <w:rPr>
          <w:rtl/>
          <w:lang w:val="en-GB" w:eastAsia="zh-TW"/>
        </w:rPr>
        <w:t>فئات</w:t>
      </w:r>
      <w:r w:rsidR="00F10A5A">
        <w:rPr>
          <w:rtl/>
          <w:lang w:val="en-GB" w:eastAsia="zh-TW"/>
        </w:rPr>
        <w:t xml:space="preserve"> </w:t>
      </w:r>
      <w:r w:rsidR="00B756B3">
        <w:rPr>
          <w:rtl/>
          <w:lang w:val="en-GB" w:eastAsia="zh-TW"/>
        </w:rPr>
        <w:t>المجتمع</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حضور</w:t>
      </w:r>
      <w:r w:rsidR="00F10A5A">
        <w:rPr>
          <w:rtl/>
          <w:lang w:val="en-GB" w:eastAsia="zh-TW"/>
        </w:rPr>
        <w:t xml:space="preserve"> </w:t>
      </w:r>
      <w:r w:rsidR="00B756B3">
        <w:rPr>
          <w:rtl/>
          <w:lang w:val="en-GB" w:eastAsia="zh-TW"/>
        </w:rPr>
        <w:t>الاجتماعات</w:t>
      </w:r>
      <w:r w:rsidR="00F10A5A">
        <w:rPr>
          <w:rtl/>
          <w:lang w:val="en-GB" w:eastAsia="zh-TW"/>
        </w:rPr>
        <w:t xml:space="preserve"> </w:t>
      </w:r>
      <w:r w:rsidR="00B756B3">
        <w:rPr>
          <w:rtl/>
          <w:lang w:val="en-GB" w:eastAsia="zh-TW"/>
        </w:rPr>
        <w:t>المعقودة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سياق</w:t>
      </w:r>
      <w:r w:rsidR="00F10A5A">
        <w:rPr>
          <w:rtl/>
          <w:lang w:val="en-GB" w:eastAsia="zh-TW"/>
        </w:rPr>
        <w:t xml:space="preserve"> </w:t>
      </w:r>
      <w:r w:rsidR="00B756B3">
        <w:rPr>
          <w:rtl/>
          <w:lang w:val="en-GB" w:eastAsia="zh-TW"/>
        </w:rPr>
        <w:t>إعداد</w:t>
      </w:r>
      <w:r w:rsidR="00F10A5A">
        <w:rPr>
          <w:rtl/>
          <w:lang w:val="en-GB" w:eastAsia="zh-TW"/>
        </w:rPr>
        <w:t xml:space="preserve"> </w:t>
      </w:r>
      <w:r w:rsidR="00B756B3">
        <w:rPr>
          <w:rtl/>
          <w:lang w:val="en-GB" w:eastAsia="zh-TW"/>
        </w:rPr>
        <w:t>تقارير</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وحين</w:t>
      </w:r>
      <w:r w:rsidR="00F10A5A">
        <w:rPr>
          <w:rtl/>
          <w:lang w:val="en-GB" w:eastAsia="zh-TW"/>
        </w:rPr>
        <w:t xml:space="preserve"> </w:t>
      </w:r>
      <w:r w:rsidR="00B756B3">
        <w:rPr>
          <w:rtl/>
          <w:lang w:val="en-GB" w:eastAsia="zh-TW"/>
        </w:rPr>
        <w:t>تتلق</w:t>
      </w:r>
      <w:r w:rsidR="00DE1DB9">
        <w:rPr>
          <w:rFonts w:hint="cs"/>
          <w:rtl/>
          <w:lang w:val="en-GB" w:eastAsia="zh-TW"/>
        </w:rPr>
        <w:t>ى</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أي</w:t>
      </w:r>
      <w:r w:rsidR="00F10A5A">
        <w:rPr>
          <w:rtl/>
          <w:lang w:val="en-GB" w:eastAsia="zh-TW"/>
        </w:rPr>
        <w:t xml:space="preserve"> </w:t>
      </w:r>
      <w:r w:rsidR="00B756B3">
        <w:rPr>
          <w:rtl/>
          <w:lang w:val="en-GB" w:eastAsia="zh-TW"/>
        </w:rPr>
        <w:t>ملاحظات</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لجان</w:t>
      </w:r>
      <w:r w:rsidR="00F10A5A">
        <w:rPr>
          <w:rtl/>
          <w:lang w:val="en-GB" w:eastAsia="zh-TW"/>
        </w:rPr>
        <w:t xml:space="preserve"> </w:t>
      </w:r>
      <w:r w:rsidR="00B756B3">
        <w:rPr>
          <w:rtl/>
          <w:lang w:val="en-GB" w:eastAsia="zh-TW"/>
        </w:rPr>
        <w:t>الرصد.</w:t>
      </w:r>
      <w:r w:rsidR="00F10A5A">
        <w:rPr>
          <w:rtl/>
          <w:lang w:val="en-GB" w:eastAsia="zh-TW"/>
        </w:rPr>
        <w:t xml:space="preserve"> </w:t>
      </w:r>
      <w:r w:rsidR="00B756B3">
        <w:rPr>
          <w:rtl/>
          <w:lang w:val="en-GB" w:eastAsia="zh-TW"/>
        </w:rPr>
        <w:t>وتسعى</w:t>
      </w:r>
      <w:r w:rsidR="00F10A5A">
        <w:rPr>
          <w:rtl/>
          <w:lang w:val="en-GB" w:eastAsia="zh-TW"/>
        </w:rPr>
        <w:t xml:space="preserve"> </w:t>
      </w:r>
      <w:r w:rsidR="00B756B3">
        <w:rPr>
          <w:rtl/>
          <w:lang w:val="en-GB" w:eastAsia="zh-TW"/>
        </w:rPr>
        <w:t>الحكومة</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إيجاد</w:t>
      </w:r>
      <w:r w:rsidR="00F10A5A">
        <w:rPr>
          <w:rtl/>
          <w:lang w:val="en-GB" w:eastAsia="zh-TW"/>
        </w:rPr>
        <w:t xml:space="preserve"> </w:t>
      </w:r>
      <w:r w:rsidR="00B756B3">
        <w:rPr>
          <w:rtl/>
          <w:lang w:val="en-GB" w:eastAsia="zh-TW"/>
        </w:rPr>
        <w:t>عملية</w:t>
      </w:r>
      <w:r w:rsidR="00F10A5A">
        <w:rPr>
          <w:rtl/>
          <w:lang w:val="en-GB" w:eastAsia="zh-TW"/>
        </w:rPr>
        <w:t xml:space="preserve"> </w:t>
      </w:r>
      <w:r w:rsidR="00B756B3">
        <w:rPr>
          <w:rtl/>
          <w:lang w:val="en-GB" w:eastAsia="zh-TW"/>
        </w:rPr>
        <w:t>منفتحة</w:t>
      </w:r>
      <w:r w:rsidR="00F10A5A">
        <w:rPr>
          <w:rtl/>
          <w:lang w:val="en-GB" w:eastAsia="zh-TW"/>
        </w:rPr>
        <w:t xml:space="preserve"> </w:t>
      </w:r>
      <w:r w:rsidR="00B756B3">
        <w:rPr>
          <w:rtl/>
          <w:lang w:val="en-GB" w:eastAsia="zh-TW"/>
        </w:rPr>
        <w:t>وشفافة</w:t>
      </w:r>
      <w:r w:rsidR="00F10A5A">
        <w:rPr>
          <w:rtl/>
          <w:lang w:val="en-GB" w:eastAsia="zh-TW"/>
        </w:rPr>
        <w:t xml:space="preserve"> </w:t>
      </w:r>
      <w:r w:rsidR="00B756B3">
        <w:rPr>
          <w:rtl/>
          <w:lang w:val="en-GB" w:eastAsia="zh-TW"/>
        </w:rPr>
        <w:t>تضم</w:t>
      </w:r>
      <w:r w:rsidR="00F10A5A">
        <w:rPr>
          <w:rtl/>
          <w:lang w:val="en-GB" w:eastAsia="zh-TW"/>
        </w:rPr>
        <w:t xml:space="preserve"> </w:t>
      </w:r>
      <w:r w:rsidR="00B756B3">
        <w:rPr>
          <w:rtl/>
          <w:lang w:val="en-GB" w:eastAsia="zh-TW"/>
        </w:rPr>
        <w:t>الوكالات</w:t>
      </w:r>
      <w:r w:rsidR="00F10A5A">
        <w:rPr>
          <w:rtl/>
          <w:lang w:val="en-GB" w:eastAsia="zh-TW"/>
        </w:rPr>
        <w:t xml:space="preserve"> </w:t>
      </w:r>
      <w:r w:rsidR="00B756B3">
        <w:rPr>
          <w:rtl/>
          <w:lang w:val="en-GB" w:eastAsia="zh-TW"/>
        </w:rPr>
        <w:t>الحكومية</w:t>
      </w:r>
      <w:r w:rsidR="00F10A5A">
        <w:rPr>
          <w:rtl/>
          <w:lang w:val="en-GB" w:eastAsia="zh-TW"/>
        </w:rPr>
        <w:t xml:space="preserve"> </w:t>
      </w:r>
      <w:r w:rsidR="00B756B3">
        <w:rPr>
          <w:rtl/>
          <w:lang w:val="en-GB" w:eastAsia="zh-TW"/>
        </w:rPr>
        <w:t>والمجتمع</w:t>
      </w:r>
      <w:r w:rsidR="00F10A5A">
        <w:rPr>
          <w:rtl/>
          <w:lang w:val="en-GB" w:eastAsia="zh-TW"/>
        </w:rPr>
        <w:t xml:space="preserve"> </w:t>
      </w:r>
      <w:r w:rsidR="00B756B3">
        <w:rPr>
          <w:rtl/>
          <w:lang w:val="en-GB" w:eastAsia="zh-TW"/>
        </w:rPr>
        <w:t>المدني،</w:t>
      </w:r>
      <w:r w:rsidR="00F10A5A">
        <w:rPr>
          <w:rtl/>
          <w:lang w:val="en-GB" w:eastAsia="zh-TW"/>
        </w:rPr>
        <w:t xml:space="preserve"> </w:t>
      </w:r>
      <w:r w:rsidR="00B756B3">
        <w:rPr>
          <w:rtl/>
          <w:lang w:val="en-GB" w:eastAsia="zh-TW"/>
        </w:rPr>
        <w:t>والأطراف</w:t>
      </w:r>
      <w:r w:rsidR="00F10A5A">
        <w:rPr>
          <w:rtl/>
          <w:lang w:val="en-GB" w:eastAsia="zh-TW"/>
        </w:rPr>
        <w:t xml:space="preserve"> </w:t>
      </w:r>
      <w:r w:rsidR="00B756B3">
        <w:rPr>
          <w:rtl/>
          <w:lang w:val="en-GB" w:eastAsia="zh-TW"/>
        </w:rPr>
        <w:t>صاحبة</w:t>
      </w:r>
      <w:r w:rsidR="00F10A5A">
        <w:rPr>
          <w:rtl/>
          <w:lang w:val="en-GB" w:eastAsia="zh-TW"/>
        </w:rPr>
        <w:t xml:space="preserve"> </w:t>
      </w:r>
      <w:r w:rsidR="00B756B3">
        <w:rPr>
          <w:rtl/>
          <w:lang w:val="en-GB" w:eastAsia="zh-TW"/>
        </w:rPr>
        <w:t>المصلحة</w:t>
      </w:r>
      <w:r w:rsidR="00F10A5A">
        <w:rPr>
          <w:rtl/>
          <w:lang w:val="en-GB" w:eastAsia="zh-TW"/>
        </w:rPr>
        <w:t xml:space="preserve"> </w:t>
      </w:r>
      <w:r w:rsidR="00B756B3">
        <w:rPr>
          <w:rtl/>
          <w:lang w:val="en-GB" w:eastAsia="zh-TW"/>
        </w:rPr>
        <w:t>الأخرى،</w:t>
      </w:r>
      <w:r w:rsidR="00F10A5A">
        <w:rPr>
          <w:rtl/>
          <w:lang w:val="en-GB" w:eastAsia="zh-TW"/>
        </w:rPr>
        <w:t xml:space="preserve"> </w:t>
      </w:r>
      <w:r w:rsidR="00B756B3">
        <w:rPr>
          <w:rtl/>
          <w:lang w:val="en-GB" w:eastAsia="zh-TW"/>
        </w:rPr>
        <w:t>حسب</w:t>
      </w:r>
      <w:r w:rsidR="00F10A5A">
        <w:rPr>
          <w:rtl/>
          <w:lang w:val="en-GB" w:eastAsia="zh-TW"/>
        </w:rPr>
        <w:t xml:space="preserve"> </w:t>
      </w:r>
      <w:r w:rsidR="00B756B3">
        <w:rPr>
          <w:rtl/>
          <w:lang w:val="en-GB" w:eastAsia="zh-TW"/>
        </w:rPr>
        <w:t>الاقتضاء،</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مرحلة</w:t>
      </w:r>
      <w:r w:rsidR="00F10A5A">
        <w:rPr>
          <w:rtl/>
          <w:lang w:val="en-GB" w:eastAsia="zh-TW"/>
        </w:rPr>
        <w:t xml:space="preserve"> </w:t>
      </w:r>
      <w:r w:rsidR="00B756B3">
        <w:rPr>
          <w:rtl/>
          <w:lang w:val="en-GB" w:eastAsia="zh-TW"/>
        </w:rPr>
        <w:t>مبكرة.</w:t>
      </w:r>
    </w:p>
    <w:p w:rsidR="00B756B3" w:rsidRPr="008F405D" w:rsidRDefault="00F755C3" w:rsidP="00F755C3">
      <w:pPr>
        <w:pStyle w:val="SingleTxtGA"/>
        <w:rPr>
          <w:rtl/>
          <w:lang w:val="en-GB" w:eastAsia="zh-TW"/>
        </w:rPr>
      </w:pPr>
      <w:r>
        <w:rPr>
          <w:rtl/>
          <w:lang w:val="en-GB" w:eastAsia="zh-TW"/>
        </w:rPr>
        <w:t>١٢٥-</w:t>
      </w:r>
      <w:r>
        <w:rPr>
          <w:rtl/>
          <w:lang w:val="en-GB" w:eastAsia="zh-TW"/>
        </w:rPr>
        <w:tab/>
      </w:r>
      <w:r w:rsidR="00B756B3">
        <w:rPr>
          <w:rtl/>
          <w:lang w:val="en-GB" w:eastAsia="zh-TW"/>
        </w:rPr>
        <w:t>وتعتبر</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الاستعراض</w:t>
      </w:r>
      <w:r w:rsidR="00F10A5A">
        <w:rPr>
          <w:rtl/>
          <w:lang w:val="en-GB" w:eastAsia="zh-TW"/>
        </w:rPr>
        <w:t xml:space="preserve"> </w:t>
      </w:r>
      <w:r w:rsidR="00B756B3">
        <w:rPr>
          <w:rtl/>
          <w:lang w:val="en-GB" w:eastAsia="zh-TW"/>
        </w:rPr>
        <w:t>الدوري</w:t>
      </w:r>
      <w:r w:rsidR="00F10A5A">
        <w:rPr>
          <w:rtl/>
          <w:lang w:val="en-GB" w:eastAsia="zh-TW"/>
        </w:rPr>
        <w:t xml:space="preserve"> </w:t>
      </w:r>
      <w:r w:rsidR="00B756B3">
        <w:rPr>
          <w:rtl/>
          <w:lang w:val="en-GB" w:eastAsia="zh-TW"/>
        </w:rPr>
        <w:t>الشامل</w:t>
      </w:r>
      <w:r w:rsidR="00F10A5A">
        <w:rPr>
          <w:rtl/>
          <w:lang w:val="en-GB" w:eastAsia="zh-TW"/>
        </w:rPr>
        <w:t xml:space="preserve"> </w:t>
      </w:r>
      <w:r w:rsidR="00B756B3">
        <w:rPr>
          <w:rtl/>
          <w:lang w:val="en-GB" w:eastAsia="zh-TW"/>
        </w:rPr>
        <w:t>الخاص</w:t>
      </w:r>
      <w:r w:rsidR="00F10A5A">
        <w:rPr>
          <w:rtl/>
          <w:lang w:val="en-GB" w:eastAsia="zh-TW"/>
        </w:rPr>
        <w:t xml:space="preserve"> </w:t>
      </w:r>
      <w:r w:rsidR="00B756B3">
        <w:rPr>
          <w:rtl/>
          <w:lang w:val="en-GB" w:eastAsia="zh-TW"/>
        </w:rPr>
        <w:t>بمجلس</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التابع</w:t>
      </w:r>
      <w:r w:rsidR="00F10A5A">
        <w:rPr>
          <w:rtl/>
          <w:lang w:val="en-GB" w:eastAsia="zh-TW"/>
        </w:rPr>
        <w:t xml:space="preserve"> </w:t>
      </w:r>
      <w:r w:rsidR="00B756B3">
        <w:rPr>
          <w:rtl/>
          <w:lang w:val="en-GB" w:eastAsia="zh-TW"/>
        </w:rPr>
        <w:t>للأمم</w:t>
      </w:r>
      <w:r w:rsidR="00F10A5A">
        <w:rPr>
          <w:rtl/>
          <w:lang w:val="en-GB" w:eastAsia="zh-TW"/>
        </w:rPr>
        <w:t xml:space="preserve"> </w:t>
      </w:r>
      <w:r w:rsidR="00B756B3">
        <w:rPr>
          <w:rtl/>
          <w:lang w:val="en-GB" w:eastAsia="zh-TW"/>
        </w:rPr>
        <w:t>المتحدة</w:t>
      </w:r>
      <w:r w:rsidR="00F10A5A">
        <w:rPr>
          <w:rtl/>
          <w:lang w:val="en-GB" w:eastAsia="zh-TW"/>
        </w:rPr>
        <w:t xml:space="preserve"> </w:t>
      </w:r>
      <w:r w:rsidR="00B756B3">
        <w:rPr>
          <w:rtl/>
          <w:lang w:val="en-GB" w:eastAsia="zh-TW"/>
        </w:rPr>
        <w:t>آلية</w:t>
      </w:r>
      <w:r w:rsidR="00F10A5A">
        <w:rPr>
          <w:rtl/>
          <w:lang w:val="en-GB" w:eastAsia="zh-TW"/>
        </w:rPr>
        <w:t xml:space="preserve"> </w:t>
      </w:r>
      <w:r w:rsidR="00B756B3">
        <w:rPr>
          <w:rtl/>
          <w:lang w:val="en-GB" w:eastAsia="zh-TW"/>
        </w:rPr>
        <w:t>حيوية</w:t>
      </w:r>
      <w:r w:rsidR="00F10A5A">
        <w:rPr>
          <w:rtl/>
          <w:lang w:val="en-GB" w:eastAsia="zh-TW"/>
        </w:rPr>
        <w:t xml:space="preserve"> </w:t>
      </w:r>
      <w:r w:rsidR="00B756B3">
        <w:rPr>
          <w:rtl/>
          <w:lang w:val="en-GB" w:eastAsia="zh-TW"/>
        </w:rPr>
        <w:t>لحماية</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وتعزيزها</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الصعيدين</w:t>
      </w:r>
      <w:r w:rsidR="00F10A5A">
        <w:rPr>
          <w:rtl/>
          <w:lang w:val="en-GB" w:eastAsia="zh-TW"/>
        </w:rPr>
        <w:t xml:space="preserve"> </w:t>
      </w:r>
      <w:r w:rsidR="00B756B3">
        <w:rPr>
          <w:rtl/>
          <w:lang w:val="en-GB" w:eastAsia="zh-TW"/>
        </w:rPr>
        <w:t>الوطني</w:t>
      </w:r>
      <w:r w:rsidR="00F10A5A">
        <w:rPr>
          <w:rtl/>
          <w:lang w:val="en-GB" w:eastAsia="zh-TW"/>
        </w:rPr>
        <w:t xml:space="preserve"> </w:t>
      </w:r>
      <w:r w:rsidR="00B756B3">
        <w:rPr>
          <w:rtl/>
          <w:lang w:val="en-GB" w:eastAsia="zh-TW"/>
        </w:rPr>
        <w:t>والدولي.</w:t>
      </w:r>
      <w:r w:rsidR="00F10A5A">
        <w:rPr>
          <w:rtl/>
          <w:lang w:val="en-GB" w:eastAsia="zh-TW"/>
        </w:rPr>
        <w:t xml:space="preserve"> </w:t>
      </w:r>
      <w:r w:rsidR="00B756B3">
        <w:rPr>
          <w:rtl/>
          <w:lang w:val="en-GB" w:eastAsia="zh-TW"/>
        </w:rPr>
        <w:t>فعلى</w:t>
      </w:r>
      <w:r w:rsidR="00F10A5A">
        <w:rPr>
          <w:rtl/>
          <w:lang w:val="en-GB" w:eastAsia="zh-TW"/>
        </w:rPr>
        <w:t xml:space="preserve"> </w:t>
      </w:r>
      <w:r w:rsidR="00B756B3">
        <w:rPr>
          <w:rtl/>
          <w:lang w:val="en-GB" w:eastAsia="zh-TW"/>
        </w:rPr>
        <w:t>الصعيد</w:t>
      </w:r>
      <w:r w:rsidR="00F10A5A">
        <w:rPr>
          <w:rtl/>
          <w:lang w:val="en-GB" w:eastAsia="zh-TW"/>
        </w:rPr>
        <w:t xml:space="preserve"> </w:t>
      </w:r>
      <w:r w:rsidR="00B756B3">
        <w:rPr>
          <w:rtl/>
          <w:lang w:val="en-GB" w:eastAsia="zh-TW"/>
        </w:rPr>
        <w:t>الوطني،</w:t>
      </w:r>
      <w:r w:rsidR="00F10A5A">
        <w:rPr>
          <w:rtl/>
          <w:lang w:val="en-GB" w:eastAsia="zh-TW"/>
        </w:rPr>
        <w:t xml:space="preserve"> </w:t>
      </w:r>
      <w:r w:rsidR="00B756B3">
        <w:rPr>
          <w:rtl/>
          <w:lang w:val="en-GB" w:eastAsia="zh-TW"/>
        </w:rPr>
        <w:t>أصبحت</w:t>
      </w:r>
      <w:r w:rsidR="00F10A5A">
        <w:rPr>
          <w:rtl/>
          <w:lang w:val="en-GB" w:eastAsia="zh-TW"/>
        </w:rPr>
        <w:t xml:space="preserve"> </w:t>
      </w:r>
      <w:r w:rsidR="00B756B3">
        <w:rPr>
          <w:rtl/>
          <w:lang w:val="en-GB" w:eastAsia="zh-TW"/>
        </w:rPr>
        <w:t>عملية</w:t>
      </w:r>
      <w:r w:rsidR="00F10A5A">
        <w:rPr>
          <w:rtl/>
          <w:lang w:val="en-GB" w:eastAsia="zh-TW"/>
        </w:rPr>
        <w:t xml:space="preserve"> </w:t>
      </w:r>
      <w:r w:rsidR="00B756B3">
        <w:rPr>
          <w:rtl/>
          <w:lang w:val="en-GB" w:eastAsia="zh-TW"/>
        </w:rPr>
        <w:t>الاستعراض</w:t>
      </w:r>
      <w:r w:rsidR="00F10A5A">
        <w:rPr>
          <w:rtl/>
          <w:lang w:val="en-GB" w:eastAsia="zh-TW"/>
        </w:rPr>
        <w:t xml:space="preserve"> </w:t>
      </w:r>
      <w:r w:rsidR="00B756B3">
        <w:rPr>
          <w:rtl/>
          <w:lang w:val="en-GB" w:eastAsia="zh-TW"/>
        </w:rPr>
        <w:t>الدوري</w:t>
      </w:r>
      <w:r w:rsidR="00F10A5A">
        <w:rPr>
          <w:rtl/>
          <w:lang w:val="en-GB" w:eastAsia="zh-TW"/>
        </w:rPr>
        <w:t xml:space="preserve"> </w:t>
      </w:r>
      <w:r w:rsidR="00B756B3">
        <w:rPr>
          <w:rtl/>
          <w:lang w:val="en-GB" w:eastAsia="zh-TW"/>
        </w:rPr>
        <w:t>الشامل</w:t>
      </w:r>
      <w:r w:rsidR="00F10A5A">
        <w:rPr>
          <w:rtl/>
          <w:lang w:val="en-GB" w:eastAsia="zh-TW"/>
        </w:rPr>
        <w:t xml:space="preserve"> </w:t>
      </w:r>
      <w:r w:rsidR="00B756B3">
        <w:rPr>
          <w:rtl/>
          <w:lang w:val="en-GB" w:eastAsia="zh-TW"/>
        </w:rPr>
        <w:t>عنصراً</w:t>
      </w:r>
      <w:r w:rsidR="00F10A5A">
        <w:rPr>
          <w:rtl/>
          <w:lang w:val="en-GB" w:eastAsia="zh-TW"/>
        </w:rPr>
        <w:t xml:space="preserve"> </w:t>
      </w:r>
      <w:r w:rsidR="00B756B3">
        <w:rPr>
          <w:rtl/>
          <w:lang w:val="en-GB" w:eastAsia="zh-TW"/>
        </w:rPr>
        <w:t>هاماً</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عناصر</w:t>
      </w:r>
      <w:r w:rsidR="00F10A5A">
        <w:rPr>
          <w:rtl/>
          <w:lang w:val="en-GB" w:eastAsia="zh-TW"/>
        </w:rPr>
        <w:t xml:space="preserve"> </w:t>
      </w:r>
      <w:r w:rsidR="00B756B3">
        <w:rPr>
          <w:rtl/>
          <w:lang w:val="en-GB" w:eastAsia="zh-TW"/>
        </w:rPr>
        <w:t>الجهود</w:t>
      </w:r>
      <w:r w:rsidR="00F10A5A">
        <w:rPr>
          <w:rtl/>
          <w:lang w:val="en-GB" w:eastAsia="zh-TW"/>
        </w:rPr>
        <w:t xml:space="preserve"> </w:t>
      </w:r>
      <w:r w:rsidR="00B756B3">
        <w:rPr>
          <w:rtl/>
          <w:lang w:val="en-GB" w:eastAsia="zh-TW"/>
        </w:rPr>
        <w:t>المنهجية</w:t>
      </w:r>
      <w:r w:rsidR="00F10A5A">
        <w:rPr>
          <w:rtl/>
          <w:lang w:val="en-GB" w:eastAsia="zh-TW"/>
        </w:rPr>
        <w:t xml:space="preserve"> </w:t>
      </w:r>
      <w:r w:rsidR="00B756B3">
        <w:rPr>
          <w:rtl/>
          <w:lang w:val="en-GB" w:eastAsia="zh-TW"/>
        </w:rPr>
        <w:t>المبذولة</w:t>
      </w:r>
      <w:r w:rsidR="00F10A5A">
        <w:rPr>
          <w:rtl/>
          <w:lang w:val="en-GB" w:eastAsia="zh-TW"/>
        </w:rPr>
        <w:t xml:space="preserve"> </w:t>
      </w:r>
      <w:r w:rsidR="00B756B3">
        <w:rPr>
          <w:rtl/>
          <w:lang w:val="en-GB" w:eastAsia="zh-TW"/>
        </w:rPr>
        <w:t>لتعزيز</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الإنسان.</w:t>
      </w:r>
    </w:p>
    <w:p w:rsidR="00B756B3" w:rsidRPr="00341C56" w:rsidRDefault="00F755C3" w:rsidP="00F755C3">
      <w:pPr>
        <w:pStyle w:val="SingleTxtGA"/>
        <w:rPr>
          <w:spacing w:val="-2"/>
          <w:rtl/>
          <w:lang w:val="en-GB" w:eastAsia="zh-TW"/>
        </w:rPr>
      </w:pPr>
      <w:r w:rsidRPr="00341C56">
        <w:rPr>
          <w:spacing w:val="-2"/>
          <w:rtl/>
          <w:lang w:val="en-GB" w:eastAsia="zh-TW"/>
        </w:rPr>
        <w:t>١٢٦-</w:t>
      </w:r>
      <w:r w:rsidRPr="00341C56">
        <w:rPr>
          <w:spacing w:val="-2"/>
          <w:rtl/>
          <w:lang w:val="en-GB" w:eastAsia="zh-TW"/>
        </w:rPr>
        <w:tab/>
      </w:r>
      <w:r w:rsidR="00B756B3" w:rsidRPr="00341C56">
        <w:rPr>
          <w:spacing w:val="-2"/>
          <w:rtl/>
          <w:lang w:val="en-GB" w:eastAsia="zh-TW"/>
        </w:rPr>
        <w:t>وكُلِّف</w:t>
      </w:r>
      <w:r w:rsidR="00F10A5A" w:rsidRPr="00341C56">
        <w:rPr>
          <w:spacing w:val="-2"/>
          <w:rtl/>
          <w:lang w:val="en-GB" w:eastAsia="zh-TW"/>
        </w:rPr>
        <w:t xml:space="preserve"> </w:t>
      </w:r>
      <w:r w:rsidR="00B756B3" w:rsidRPr="00341C56">
        <w:rPr>
          <w:spacing w:val="-2"/>
          <w:rtl/>
          <w:lang w:val="en-GB" w:eastAsia="zh-TW"/>
        </w:rPr>
        <w:t>فريق</w:t>
      </w:r>
      <w:r w:rsidR="00F10A5A" w:rsidRPr="00341C56">
        <w:rPr>
          <w:spacing w:val="-2"/>
          <w:rtl/>
          <w:lang w:val="en-GB" w:eastAsia="zh-TW"/>
        </w:rPr>
        <w:t xml:space="preserve"> </w:t>
      </w:r>
      <w:r w:rsidR="00B756B3" w:rsidRPr="00341C56">
        <w:rPr>
          <w:spacing w:val="-2"/>
          <w:rtl/>
          <w:lang w:val="en-GB" w:eastAsia="zh-TW"/>
        </w:rPr>
        <w:t>عامل</w:t>
      </w:r>
      <w:r w:rsidR="00F10A5A" w:rsidRPr="00341C56">
        <w:rPr>
          <w:spacing w:val="-2"/>
          <w:rtl/>
          <w:lang w:val="en-GB" w:eastAsia="zh-TW"/>
        </w:rPr>
        <w:t xml:space="preserve"> </w:t>
      </w:r>
      <w:r w:rsidR="00B756B3" w:rsidRPr="00341C56">
        <w:rPr>
          <w:spacing w:val="-2"/>
          <w:rtl/>
          <w:lang w:val="en-GB" w:eastAsia="zh-TW"/>
        </w:rPr>
        <w:t>دائم</w:t>
      </w:r>
      <w:r w:rsidR="00F10A5A" w:rsidRPr="00341C56">
        <w:rPr>
          <w:spacing w:val="-2"/>
          <w:rtl/>
          <w:lang w:val="en-GB" w:eastAsia="zh-TW"/>
        </w:rPr>
        <w:t xml:space="preserve"> </w:t>
      </w:r>
      <w:r w:rsidR="00B756B3" w:rsidRPr="00341C56">
        <w:rPr>
          <w:spacing w:val="-2"/>
          <w:rtl/>
          <w:lang w:val="en-GB" w:eastAsia="zh-TW"/>
        </w:rPr>
        <w:t>مشترك</w:t>
      </w:r>
      <w:r w:rsidR="00F10A5A" w:rsidRPr="00341C56">
        <w:rPr>
          <w:spacing w:val="-2"/>
          <w:rtl/>
          <w:lang w:val="en-GB" w:eastAsia="zh-TW"/>
        </w:rPr>
        <w:t xml:space="preserve"> </w:t>
      </w:r>
      <w:r w:rsidR="00B756B3" w:rsidRPr="00341C56">
        <w:rPr>
          <w:spacing w:val="-2"/>
          <w:rtl/>
          <w:lang w:val="en-GB" w:eastAsia="zh-TW"/>
        </w:rPr>
        <w:t>بين</w:t>
      </w:r>
      <w:r w:rsidR="00F10A5A" w:rsidRPr="00341C56">
        <w:rPr>
          <w:spacing w:val="-2"/>
          <w:rtl/>
          <w:lang w:val="en-GB" w:eastAsia="zh-TW"/>
        </w:rPr>
        <w:t xml:space="preserve"> </w:t>
      </w:r>
      <w:r w:rsidR="00B756B3" w:rsidRPr="00341C56">
        <w:rPr>
          <w:spacing w:val="-2"/>
          <w:rtl/>
          <w:lang w:val="en-GB" w:eastAsia="zh-TW"/>
        </w:rPr>
        <w:t>الوزارات</w:t>
      </w:r>
      <w:r w:rsidR="00F10A5A" w:rsidRPr="00341C56">
        <w:rPr>
          <w:spacing w:val="-2"/>
          <w:rtl/>
          <w:lang w:val="en-GB" w:eastAsia="zh-TW"/>
        </w:rPr>
        <w:t xml:space="preserve"> </w:t>
      </w:r>
      <w:r w:rsidR="00B756B3" w:rsidRPr="00341C56">
        <w:rPr>
          <w:spacing w:val="-2"/>
          <w:rtl/>
          <w:lang w:val="en-GB" w:eastAsia="zh-TW"/>
        </w:rPr>
        <w:t>برئاسة</w:t>
      </w:r>
      <w:r w:rsidR="00F10A5A" w:rsidRPr="00341C56">
        <w:rPr>
          <w:spacing w:val="-2"/>
          <w:rtl/>
          <w:lang w:val="en-GB" w:eastAsia="zh-TW"/>
        </w:rPr>
        <w:t xml:space="preserve"> </w:t>
      </w:r>
      <w:r w:rsidR="00B756B3" w:rsidRPr="00341C56">
        <w:rPr>
          <w:spacing w:val="-2"/>
          <w:rtl/>
          <w:lang w:val="en-GB" w:eastAsia="zh-TW"/>
        </w:rPr>
        <w:t>وزارة</w:t>
      </w:r>
      <w:r w:rsidR="00F10A5A" w:rsidRPr="00341C56">
        <w:rPr>
          <w:spacing w:val="-2"/>
          <w:rtl/>
          <w:lang w:val="en-GB" w:eastAsia="zh-TW"/>
        </w:rPr>
        <w:t xml:space="preserve"> </w:t>
      </w:r>
      <w:r w:rsidR="00B756B3" w:rsidRPr="00341C56">
        <w:rPr>
          <w:spacing w:val="-2"/>
          <w:rtl/>
          <w:lang w:val="en-GB" w:eastAsia="zh-TW"/>
        </w:rPr>
        <w:t>الثقافة</w:t>
      </w:r>
      <w:r w:rsidR="00F10A5A" w:rsidRPr="00341C56">
        <w:rPr>
          <w:spacing w:val="-2"/>
          <w:rtl/>
          <w:lang w:val="en-GB" w:eastAsia="zh-TW"/>
        </w:rPr>
        <w:t xml:space="preserve"> </w:t>
      </w:r>
      <w:r w:rsidR="00B756B3" w:rsidRPr="00341C56">
        <w:rPr>
          <w:spacing w:val="-2"/>
          <w:rtl/>
          <w:lang w:val="en-GB" w:eastAsia="zh-TW"/>
        </w:rPr>
        <w:t>ووزارة</w:t>
      </w:r>
      <w:r w:rsidR="00F10A5A" w:rsidRPr="00341C56">
        <w:rPr>
          <w:spacing w:val="-2"/>
          <w:rtl/>
          <w:lang w:val="en-GB" w:eastAsia="zh-TW"/>
        </w:rPr>
        <w:t xml:space="preserve"> </w:t>
      </w:r>
      <w:r w:rsidR="00B756B3" w:rsidRPr="00341C56">
        <w:rPr>
          <w:spacing w:val="-2"/>
          <w:rtl/>
          <w:lang w:val="en-GB" w:eastAsia="zh-TW"/>
        </w:rPr>
        <w:t>الشؤون</w:t>
      </w:r>
      <w:r w:rsidR="00F10A5A" w:rsidRPr="00341C56">
        <w:rPr>
          <w:spacing w:val="-2"/>
          <w:rtl/>
          <w:lang w:val="en-GB" w:eastAsia="zh-TW"/>
        </w:rPr>
        <w:t xml:space="preserve"> </w:t>
      </w:r>
      <w:r w:rsidR="00B756B3" w:rsidRPr="00341C56">
        <w:rPr>
          <w:spacing w:val="-2"/>
          <w:rtl/>
          <w:lang w:val="en-GB" w:eastAsia="zh-TW"/>
        </w:rPr>
        <w:t>الخارجية،</w:t>
      </w:r>
      <w:r w:rsidR="00F10A5A" w:rsidRPr="00341C56">
        <w:rPr>
          <w:spacing w:val="-2"/>
          <w:rtl/>
          <w:lang w:val="en-GB" w:eastAsia="zh-TW"/>
        </w:rPr>
        <w:t xml:space="preserve"> </w:t>
      </w:r>
      <w:r w:rsidR="00B756B3" w:rsidRPr="00341C56">
        <w:rPr>
          <w:spacing w:val="-2"/>
          <w:rtl/>
          <w:lang w:val="en-GB" w:eastAsia="zh-TW"/>
        </w:rPr>
        <w:t>بمهمة</w:t>
      </w:r>
      <w:r w:rsidR="00F10A5A" w:rsidRPr="00341C56">
        <w:rPr>
          <w:spacing w:val="-2"/>
          <w:rtl/>
          <w:lang w:val="en-GB" w:eastAsia="zh-TW"/>
        </w:rPr>
        <w:t xml:space="preserve"> </w:t>
      </w:r>
      <w:r w:rsidR="00B756B3" w:rsidRPr="00341C56">
        <w:rPr>
          <w:spacing w:val="-2"/>
          <w:rtl/>
          <w:lang w:val="en-GB" w:eastAsia="zh-TW"/>
        </w:rPr>
        <w:t>متابعة</w:t>
      </w:r>
      <w:r w:rsidR="00F10A5A" w:rsidRPr="00341C56">
        <w:rPr>
          <w:spacing w:val="-2"/>
          <w:rtl/>
          <w:lang w:val="en-GB" w:eastAsia="zh-TW"/>
        </w:rPr>
        <w:t xml:space="preserve"> </w:t>
      </w:r>
      <w:r w:rsidR="00B756B3" w:rsidRPr="00341C56">
        <w:rPr>
          <w:spacing w:val="-2"/>
          <w:rtl/>
          <w:lang w:val="en-GB" w:eastAsia="zh-TW"/>
        </w:rPr>
        <w:t>تنفيذ</w:t>
      </w:r>
      <w:r w:rsidR="00F10A5A" w:rsidRPr="00341C56">
        <w:rPr>
          <w:spacing w:val="-2"/>
          <w:rtl/>
          <w:lang w:val="en-GB" w:eastAsia="zh-TW"/>
        </w:rPr>
        <w:t xml:space="preserve"> </w:t>
      </w:r>
      <w:r w:rsidR="00B756B3" w:rsidRPr="00341C56">
        <w:rPr>
          <w:spacing w:val="-2"/>
          <w:rtl/>
          <w:lang w:val="en-GB" w:eastAsia="zh-TW"/>
        </w:rPr>
        <w:t>الاستراتيجية</w:t>
      </w:r>
      <w:r w:rsidR="00F10A5A" w:rsidRPr="00341C56">
        <w:rPr>
          <w:spacing w:val="-2"/>
          <w:rtl/>
          <w:lang w:val="en-GB" w:eastAsia="zh-TW"/>
        </w:rPr>
        <w:t xml:space="preserve"> </w:t>
      </w:r>
      <w:r w:rsidR="00B756B3" w:rsidRPr="00341C56">
        <w:rPr>
          <w:spacing w:val="-2"/>
          <w:rtl/>
          <w:lang w:val="en-GB" w:eastAsia="zh-TW"/>
        </w:rPr>
        <w:t>الوطنية</w:t>
      </w:r>
      <w:r w:rsidR="00F10A5A" w:rsidRPr="00341C56">
        <w:rPr>
          <w:spacing w:val="-2"/>
          <w:rtl/>
          <w:lang w:val="en-GB" w:eastAsia="zh-TW"/>
        </w:rPr>
        <w:t xml:space="preserve"> </w:t>
      </w:r>
      <w:r w:rsidR="00B756B3" w:rsidRPr="00341C56">
        <w:rPr>
          <w:spacing w:val="-2"/>
          <w:rtl/>
          <w:lang w:val="en-GB" w:eastAsia="zh-TW"/>
        </w:rPr>
        <w:t>للحكومة</w:t>
      </w:r>
      <w:r w:rsidR="00F10A5A" w:rsidRPr="00341C56">
        <w:rPr>
          <w:spacing w:val="-2"/>
          <w:rtl/>
          <w:lang w:val="en-GB" w:eastAsia="zh-TW"/>
        </w:rPr>
        <w:t xml:space="preserve"> </w:t>
      </w:r>
      <w:r w:rsidR="00B756B3" w:rsidRPr="00341C56">
        <w:rPr>
          <w:spacing w:val="-2"/>
          <w:rtl/>
          <w:lang w:val="en-GB" w:eastAsia="zh-TW"/>
        </w:rPr>
        <w:t>في</w:t>
      </w:r>
      <w:r w:rsidR="00F10A5A" w:rsidRPr="00341C56">
        <w:rPr>
          <w:spacing w:val="-2"/>
          <w:rtl/>
          <w:lang w:val="en-GB" w:eastAsia="zh-TW"/>
        </w:rPr>
        <w:t xml:space="preserve"> </w:t>
      </w:r>
      <w:r w:rsidR="00B756B3" w:rsidRPr="00341C56">
        <w:rPr>
          <w:spacing w:val="-2"/>
          <w:rtl/>
          <w:lang w:val="en-GB" w:eastAsia="zh-TW"/>
        </w:rPr>
        <w:t>مجال</w:t>
      </w:r>
      <w:r w:rsidR="00F10A5A" w:rsidRPr="00341C56">
        <w:rPr>
          <w:spacing w:val="-2"/>
          <w:rtl/>
          <w:lang w:val="en-GB" w:eastAsia="zh-TW"/>
        </w:rPr>
        <w:t xml:space="preserve"> </w:t>
      </w:r>
      <w:r w:rsidR="00B756B3" w:rsidRPr="00341C56">
        <w:rPr>
          <w:spacing w:val="-2"/>
          <w:rtl/>
          <w:lang w:val="en-GB" w:eastAsia="zh-TW"/>
        </w:rPr>
        <w:t>حقوق</w:t>
      </w:r>
      <w:r w:rsidR="00F10A5A" w:rsidRPr="00341C56">
        <w:rPr>
          <w:spacing w:val="-2"/>
          <w:rtl/>
          <w:lang w:val="en-GB" w:eastAsia="zh-TW"/>
        </w:rPr>
        <w:t xml:space="preserve"> </w:t>
      </w:r>
      <w:r w:rsidR="00B756B3" w:rsidRPr="00341C56">
        <w:rPr>
          <w:spacing w:val="-2"/>
          <w:rtl/>
          <w:lang w:val="en-GB" w:eastAsia="zh-TW"/>
        </w:rPr>
        <w:t>الإنسان.</w:t>
      </w:r>
      <w:r w:rsidR="00F10A5A" w:rsidRPr="00341C56">
        <w:rPr>
          <w:spacing w:val="-2"/>
          <w:rtl/>
          <w:lang w:val="en-GB" w:eastAsia="zh-TW"/>
        </w:rPr>
        <w:t xml:space="preserve"> </w:t>
      </w:r>
      <w:r w:rsidR="00B756B3" w:rsidRPr="00341C56">
        <w:rPr>
          <w:spacing w:val="-2"/>
          <w:rtl/>
          <w:lang w:val="en-GB" w:eastAsia="zh-TW"/>
        </w:rPr>
        <w:t>ويهيئ</w:t>
      </w:r>
      <w:r w:rsidR="00F10A5A" w:rsidRPr="00341C56">
        <w:rPr>
          <w:spacing w:val="-2"/>
          <w:rtl/>
          <w:lang w:val="en-GB" w:eastAsia="zh-TW"/>
        </w:rPr>
        <w:t xml:space="preserve"> </w:t>
      </w:r>
      <w:r w:rsidR="00B756B3" w:rsidRPr="00341C56">
        <w:rPr>
          <w:spacing w:val="-2"/>
          <w:rtl/>
          <w:lang w:val="en-GB" w:eastAsia="zh-TW"/>
        </w:rPr>
        <w:t>الفريق</w:t>
      </w:r>
      <w:r w:rsidR="00F10A5A" w:rsidRPr="00341C56">
        <w:rPr>
          <w:spacing w:val="-2"/>
          <w:rtl/>
          <w:lang w:val="en-GB" w:eastAsia="zh-TW"/>
        </w:rPr>
        <w:t xml:space="preserve"> </w:t>
      </w:r>
      <w:r w:rsidR="00B756B3" w:rsidRPr="00341C56">
        <w:rPr>
          <w:spacing w:val="-2"/>
          <w:rtl/>
          <w:lang w:val="en-GB" w:eastAsia="zh-TW"/>
        </w:rPr>
        <w:t>العامل</w:t>
      </w:r>
      <w:r w:rsidR="00F10A5A" w:rsidRPr="00341C56">
        <w:rPr>
          <w:spacing w:val="-2"/>
          <w:rtl/>
          <w:lang w:val="en-GB" w:eastAsia="zh-TW"/>
        </w:rPr>
        <w:t xml:space="preserve"> </w:t>
      </w:r>
      <w:r w:rsidR="00B756B3" w:rsidRPr="00341C56">
        <w:rPr>
          <w:spacing w:val="-2"/>
          <w:rtl/>
          <w:lang w:val="en-GB" w:eastAsia="zh-TW"/>
        </w:rPr>
        <w:t>أيضاً</w:t>
      </w:r>
      <w:r w:rsidR="00F10A5A" w:rsidRPr="00341C56">
        <w:rPr>
          <w:spacing w:val="-2"/>
          <w:rtl/>
          <w:lang w:val="en-GB" w:eastAsia="zh-TW"/>
        </w:rPr>
        <w:t xml:space="preserve"> </w:t>
      </w:r>
      <w:r w:rsidR="00B756B3" w:rsidRPr="00341C56">
        <w:rPr>
          <w:spacing w:val="-2"/>
          <w:rtl/>
          <w:lang w:val="en-GB" w:eastAsia="zh-TW"/>
        </w:rPr>
        <w:t>محفلاً</w:t>
      </w:r>
      <w:r w:rsidR="00F10A5A" w:rsidRPr="00341C56">
        <w:rPr>
          <w:spacing w:val="-2"/>
          <w:rtl/>
          <w:lang w:val="en-GB" w:eastAsia="zh-TW"/>
        </w:rPr>
        <w:t xml:space="preserve"> </w:t>
      </w:r>
      <w:r w:rsidR="00B756B3" w:rsidRPr="00341C56">
        <w:rPr>
          <w:spacing w:val="-2"/>
          <w:rtl/>
          <w:lang w:val="en-GB" w:eastAsia="zh-TW"/>
        </w:rPr>
        <w:t>داخل</w:t>
      </w:r>
      <w:r w:rsidR="00F10A5A" w:rsidRPr="00341C56">
        <w:rPr>
          <w:spacing w:val="-2"/>
          <w:rtl/>
          <w:lang w:val="en-GB" w:eastAsia="zh-TW"/>
        </w:rPr>
        <w:t xml:space="preserve"> </w:t>
      </w:r>
      <w:r w:rsidR="00B756B3" w:rsidRPr="00341C56">
        <w:rPr>
          <w:spacing w:val="-2"/>
          <w:rtl/>
          <w:lang w:val="en-GB" w:eastAsia="zh-TW"/>
        </w:rPr>
        <w:t>المكاتب</w:t>
      </w:r>
      <w:r w:rsidR="00F10A5A" w:rsidRPr="00341C56">
        <w:rPr>
          <w:spacing w:val="-2"/>
          <w:rtl/>
          <w:lang w:val="en-GB" w:eastAsia="zh-TW"/>
        </w:rPr>
        <w:t xml:space="preserve"> </w:t>
      </w:r>
      <w:r w:rsidR="00B756B3" w:rsidRPr="00341C56">
        <w:rPr>
          <w:spacing w:val="-2"/>
          <w:rtl/>
          <w:lang w:val="en-GB" w:eastAsia="zh-TW"/>
        </w:rPr>
        <w:t>الحكومية</w:t>
      </w:r>
      <w:r w:rsidR="00F10A5A" w:rsidRPr="00341C56">
        <w:rPr>
          <w:spacing w:val="-2"/>
          <w:rtl/>
          <w:lang w:val="en-GB" w:eastAsia="zh-TW"/>
        </w:rPr>
        <w:t xml:space="preserve"> </w:t>
      </w:r>
      <w:r w:rsidR="00B756B3" w:rsidRPr="00341C56">
        <w:rPr>
          <w:spacing w:val="-2"/>
          <w:rtl/>
          <w:lang w:val="en-GB" w:eastAsia="zh-TW"/>
        </w:rPr>
        <w:t>لنشر</w:t>
      </w:r>
      <w:r w:rsidR="00F10A5A" w:rsidRPr="00341C56">
        <w:rPr>
          <w:spacing w:val="-2"/>
          <w:rtl/>
          <w:lang w:val="en-GB" w:eastAsia="zh-TW"/>
        </w:rPr>
        <w:t xml:space="preserve"> </w:t>
      </w:r>
      <w:r w:rsidR="00B756B3" w:rsidRPr="00341C56">
        <w:rPr>
          <w:spacing w:val="-2"/>
          <w:rtl/>
          <w:lang w:val="en-GB" w:eastAsia="zh-TW"/>
        </w:rPr>
        <w:t>المعلومات</w:t>
      </w:r>
      <w:r w:rsidR="00F10A5A" w:rsidRPr="00341C56">
        <w:rPr>
          <w:spacing w:val="-2"/>
          <w:rtl/>
          <w:lang w:val="en-GB" w:eastAsia="zh-TW"/>
        </w:rPr>
        <w:t xml:space="preserve"> </w:t>
      </w:r>
      <w:r w:rsidR="00B756B3" w:rsidRPr="00341C56">
        <w:rPr>
          <w:spacing w:val="-2"/>
          <w:rtl/>
          <w:lang w:val="en-GB" w:eastAsia="zh-TW"/>
        </w:rPr>
        <w:t>المتعلقة</w:t>
      </w:r>
      <w:r w:rsidR="00F10A5A" w:rsidRPr="00341C56">
        <w:rPr>
          <w:spacing w:val="-2"/>
          <w:rtl/>
          <w:lang w:val="en-GB" w:eastAsia="zh-TW"/>
        </w:rPr>
        <w:t xml:space="preserve"> </w:t>
      </w:r>
      <w:r w:rsidR="00B756B3" w:rsidRPr="00341C56">
        <w:rPr>
          <w:spacing w:val="-2"/>
          <w:rtl/>
          <w:lang w:val="en-GB" w:eastAsia="zh-TW"/>
        </w:rPr>
        <w:t>بالجهود</w:t>
      </w:r>
      <w:r w:rsidR="00F10A5A" w:rsidRPr="00341C56">
        <w:rPr>
          <w:spacing w:val="-2"/>
          <w:rtl/>
          <w:lang w:val="en-GB" w:eastAsia="zh-TW"/>
        </w:rPr>
        <w:t xml:space="preserve"> </w:t>
      </w:r>
      <w:r w:rsidR="00B756B3" w:rsidRPr="00341C56">
        <w:rPr>
          <w:spacing w:val="-2"/>
          <w:rtl/>
          <w:lang w:val="en-GB" w:eastAsia="zh-TW"/>
        </w:rPr>
        <w:t>الدولية</w:t>
      </w:r>
      <w:r w:rsidR="00F10A5A" w:rsidRPr="00341C56">
        <w:rPr>
          <w:spacing w:val="-2"/>
          <w:rtl/>
          <w:lang w:val="en-GB" w:eastAsia="zh-TW"/>
        </w:rPr>
        <w:t xml:space="preserve"> </w:t>
      </w:r>
      <w:r w:rsidR="00B756B3" w:rsidRPr="00341C56">
        <w:rPr>
          <w:spacing w:val="-2"/>
          <w:rtl/>
          <w:lang w:val="en-GB" w:eastAsia="zh-TW"/>
        </w:rPr>
        <w:t>المبذولة</w:t>
      </w:r>
      <w:r w:rsidR="00F10A5A" w:rsidRPr="00341C56">
        <w:rPr>
          <w:spacing w:val="-2"/>
          <w:rtl/>
          <w:lang w:val="en-GB" w:eastAsia="zh-TW"/>
        </w:rPr>
        <w:t xml:space="preserve"> </w:t>
      </w:r>
      <w:r w:rsidR="00B756B3" w:rsidRPr="00341C56">
        <w:rPr>
          <w:spacing w:val="-2"/>
          <w:rtl/>
          <w:lang w:val="en-GB" w:eastAsia="zh-TW"/>
        </w:rPr>
        <w:t>في</w:t>
      </w:r>
      <w:r w:rsidR="00F10A5A" w:rsidRPr="00341C56">
        <w:rPr>
          <w:spacing w:val="-2"/>
          <w:rtl/>
          <w:lang w:val="en-GB" w:eastAsia="zh-TW"/>
        </w:rPr>
        <w:t xml:space="preserve"> </w:t>
      </w:r>
      <w:r w:rsidR="00B756B3" w:rsidRPr="00341C56">
        <w:rPr>
          <w:spacing w:val="-2"/>
          <w:rtl/>
          <w:lang w:val="en-GB" w:eastAsia="zh-TW"/>
        </w:rPr>
        <w:t>مجال</w:t>
      </w:r>
      <w:r w:rsidR="00F10A5A" w:rsidRPr="00341C56">
        <w:rPr>
          <w:spacing w:val="-2"/>
          <w:rtl/>
          <w:lang w:val="en-GB" w:eastAsia="zh-TW"/>
        </w:rPr>
        <w:t xml:space="preserve"> </w:t>
      </w:r>
      <w:r w:rsidR="00B756B3" w:rsidRPr="00341C56">
        <w:rPr>
          <w:spacing w:val="-2"/>
          <w:rtl/>
          <w:lang w:val="en-GB" w:eastAsia="zh-TW"/>
        </w:rPr>
        <w:t>حقوق</w:t>
      </w:r>
      <w:r w:rsidR="00F10A5A" w:rsidRPr="00341C56">
        <w:rPr>
          <w:spacing w:val="-2"/>
          <w:rtl/>
          <w:lang w:val="en-GB" w:eastAsia="zh-TW"/>
        </w:rPr>
        <w:t xml:space="preserve"> </w:t>
      </w:r>
      <w:r w:rsidR="00B756B3" w:rsidRPr="00341C56">
        <w:rPr>
          <w:spacing w:val="-2"/>
          <w:rtl/>
          <w:lang w:val="en-GB" w:eastAsia="zh-TW"/>
        </w:rPr>
        <w:t>الإنسان</w:t>
      </w:r>
      <w:r w:rsidR="00F10A5A" w:rsidRPr="00341C56">
        <w:rPr>
          <w:spacing w:val="-2"/>
          <w:rtl/>
          <w:lang w:val="en-GB" w:eastAsia="zh-TW"/>
        </w:rPr>
        <w:t xml:space="preserve"> </w:t>
      </w:r>
      <w:r w:rsidR="00B756B3" w:rsidRPr="00341C56">
        <w:rPr>
          <w:spacing w:val="-2"/>
          <w:rtl/>
          <w:lang w:val="en-GB" w:eastAsia="zh-TW"/>
        </w:rPr>
        <w:t>ومناقشتها،</w:t>
      </w:r>
      <w:r w:rsidR="00F10A5A" w:rsidRPr="00341C56">
        <w:rPr>
          <w:spacing w:val="-2"/>
          <w:rtl/>
          <w:lang w:val="en-GB" w:eastAsia="zh-TW"/>
        </w:rPr>
        <w:t xml:space="preserve"> </w:t>
      </w:r>
      <w:r w:rsidR="00B756B3" w:rsidRPr="00341C56">
        <w:rPr>
          <w:spacing w:val="-2"/>
          <w:rtl/>
          <w:lang w:val="en-GB" w:eastAsia="zh-TW"/>
        </w:rPr>
        <w:t>بما</w:t>
      </w:r>
      <w:r w:rsidR="00F10A5A" w:rsidRPr="00341C56">
        <w:rPr>
          <w:spacing w:val="-2"/>
          <w:rtl/>
          <w:lang w:val="en-GB" w:eastAsia="zh-TW"/>
        </w:rPr>
        <w:t xml:space="preserve"> </w:t>
      </w:r>
      <w:r w:rsidR="00B756B3" w:rsidRPr="00341C56">
        <w:rPr>
          <w:spacing w:val="-2"/>
          <w:rtl/>
          <w:lang w:val="en-GB" w:eastAsia="zh-TW"/>
        </w:rPr>
        <w:t>في</w:t>
      </w:r>
      <w:r w:rsidR="00F10A5A" w:rsidRPr="00341C56">
        <w:rPr>
          <w:spacing w:val="-2"/>
          <w:rtl/>
          <w:lang w:val="en-GB" w:eastAsia="zh-TW"/>
        </w:rPr>
        <w:t xml:space="preserve"> </w:t>
      </w:r>
      <w:r w:rsidR="00B756B3" w:rsidRPr="00341C56">
        <w:rPr>
          <w:spacing w:val="-2"/>
          <w:rtl/>
          <w:lang w:val="en-GB" w:eastAsia="zh-TW"/>
        </w:rPr>
        <w:t>ذلك</w:t>
      </w:r>
      <w:r w:rsidR="00F10A5A" w:rsidRPr="00341C56">
        <w:rPr>
          <w:spacing w:val="-2"/>
          <w:rtl/>
          <w:lang w:val="en-GB" w:eastAsia="zh-TW"/>
        </w:rPr>
        <w:t xml:space="preserve"> </w:t>
      </w:r>
      <w:r w:rsidR="00B756B3" w:rsidRPr="00341C56">
        <w:rPr>
          <w:spacing w:val="-2"/>
          <w:rtl/>
          <w:lang w:val="en-GB" w:eastAsia="zh-TW"/>
        </w:rPr>
        <w:t>إعداد</w:t>
      </w:r>
      <w:r w:rsidR="00F10A5A" w:rsidRPr="00341C56">
        <w:rPr>
          <w:spacing w:val="-2"/>
          <w:rtl/>
          <w:lang w:val="en-GB" w:eastAsia="zh-TW"/>
        </w:rPr>
        <w:t xml:space="preserve"> </w:t>
      </w:r>
      <w:r w:rsidR="00B756B3" w:rsidRPr="00341C56">
        <w:rPr>
          <w:spacing w:val="-2"/>
          <w:rtl/>
          <w:lang w:val="en-GB" w:eastAsia="zh-TW"/>
        </w:rPr>
        <w:t>التقارير،</w:t>
      </w:r>
      <w:r w:rsidR="00F10A5A" w:rsidRPr="00341C56">
        <w:rPr>
          <w:spacing w:val="-2"/>
          <w:rtl/>
          <w:lang w:val="en-GB" w:eastAsia="zh-TW"/>
        </w:rPr>
        <w:t xml:space="preserve"> </w:t>
      </w:r>
      <w:r w:rsidR="00B756B3" w:rsidRPr="00341C56">
        <w:rPr>
          <w:spacing w:val="-2"/>
          <w:rtl/>
          <w:lang w:val="en-GB" w:eastAsia="zh-TW"/>
        </w:rPr>
        <w:t>والمساعدة،</w:t>
      </w:r>
      <w:r w:rsidR="00F10A5A" w:rsidRPr="00341C56">
        <w:rPr>
          <w:spacing w:val="-2"/>
          <w:rtl/>
          <w:lang w:val="en-GB" w:eastAsia="zh-TW"/>
        </w:rPr>
        <w:t xml:space="preserve"> </w:t>
      </w:r>
      <w:r w:rsidR="00B756B3" w:rsidRPr="00341C56">
        <w:rPr>
          <w:spacing w:val="-2"/>
          <w:rtl/>
          <w:lang w:val="en-GB" w:eastAsia="zh-TW"/>
        </w:rPr>
        <w:t>عند</w:t>
      </w:r>
      <w:r w:rsidR="00F10A5A" w:rsidRPr="00341C56">
        <w:rPr>
          <w:spacing w:val="-2"/>
          <w:rtl/>
          <w:lang w:val="en-GB" w:eastAsia="zh-TW"/>
        </w:rPr>
        <w:t xml:space="preserve"> </w:t>
      </w:r>
      <w:r w:rsidR="00B756B3" w:rsidRPr="00341C56">
        <w:rPr>
          <w:spacing w:val="-2"/>
          <w:rtl/>
          <w:lang w:val="en-GB" w:eastAsia="zh-TW"/>
        </w:rPr>
        <w:t>الاقتضاء،</w:t>
      </w:r>
      <w:r w:rsidR="00F10A5A" w:rsidRPr="00341C56">
        <w:rPr>
          <w:spacing w:val="-2"/>
          <w:rtl/>
          <w:lang w:val="en-GB" w:eastAsia="zh-TW"/>
        </w:rPr>
        <w:t xml:space="preserve"> </w:t>
      </w:r>
      <w:r w:rsidR="00B756B3" w:rsidRPr="00341C56">
        <w:rPr>
          <w:spacing w:val="-2"/>
          <w:rtl/>
          <w:lang w:val="en-GB" w:eastAsia="zh-TW"/>
        </w:rPr>
        <w:t>في</w:t>
      </w:r>
      <w:r w:rsidR="00F10A5A" w:rsidRPr="00341C56">
        <w:rPr>
          <w:spacing w:val="-2"/>
          <w:rtl/>
          <w:lang w:val="en-GB" w:eastAsia="zh-TW"/>
        </w:rPr>
        <w:t xml:space="preserve"> </w:t>
      </w:r>
      <w:r w:rsidR="00B756B3" w:rsidRPr="00341C56">
        <w:rPr>
          <w:spacing w:val="-2"/>
          <w:rtl/>
          <w:lang w:val="en-GB" w:eastAsia="zh-TW"/>
        </w:rPr>
        <w:t>تنسيق</w:t>
      </w:r>
      <w:r w:rsidR="00F10A5A" w:rsidRPr="00341C56">
        <w:rPr>
          <w:spacing w:val="-2"/>
          <w:rtl/>
          <w:lang w:val="en-GB" w:eastAsia="zh-TW"/>
        </w:rPr>
        <w:t xml:space="preserve"> </w:t>
      </w:r>
      <w:r w:rsidR="00B756B3" w:rsidRPr="00341C56">
        <w:rPr>
          <w:spacing w:val="-2"/>
          <w:rtl/>
          <w:lang w:val="en-GB" w:eastAsia="zh-TW"/>
        </w:rPr>
        <w:t>وتخطيط</w:t>
      </w:r>
      <w:r w:rsidR="00F10A5A" w:rsidRPr="00341C56">
        <w:rPr>
          <w:spacing w:val="-2"/>
          <w:rtl/>
          <w:lang w:val="en-GB" w:eastAsia="zh-TW"/>
        </w:rPr>
        <w:t xml:space="preserve"> </w:t>
      </w:r>
      <w:r w:rsidR="00B756B3" w:rsidRPr="00341C56">
        <w:rPr>
          <w:spacing w:val="-2"/>
          <w:rtl/>
          <w:lang w:val="en-GB" w:eastAsia="zh-TW"/>
        </w:rPr>
        <w:t>المفاوضات</w:t>
      </w:r>
      <w:r w:rsidR="00F10A5A" w:rsidRPr="00341C56">
        <w:rPr>
          <w:spacing w:val="-2"/>
          <w:rtl/>
          <w:lang w:val="en-GB" w:eastAsia="zh-TW"/>
        </w:rPr>
        <w:t xml:space="preserve"> </w:t>
      </w:r>
      <w:r w:rsidR="00B756B3" w:rsidRPr="00341C56">
        <w:rPr>
          <w:spacing w:val="-2"/>
          <w:rtl/>
          <w:lang w:val="en-GB" w:eastAsia="zh-TW"/>
        </w:rPr>
        <w:t>في</w:t>
      </w:r>
      <w:r w:rsidR="00F10A5A" w:rsidRPr="00341C56">
        <w:rPr>
          <w:spacing w:val="-2"/>
          <w:rtl/>
          <w:lang w:val="en-GB" w:eastAsia="zh-TW"/>
        </w:rPr>
        <w:t xml:space="preserve"> </w:t>
      </w:r>
      <w:r w:rsidR="00B756B3" w:rsidRPr="00341C56">
        <w:rPr>
          <w:spacing w:val="-2"/>
          <w:rtl/>
          <w:lang w:val="en-GB" w:eastAsia="zh-TW"/>
        </w:rPr>
        <w:t>المحافل</w:t>
      </w:r>
      <w:r w:rsidR="00F10A5A" w:rsidRPr="00341C56">
        <w:rPr>
          <w:spacing w:val="-2"/>
          <w:rtl/>
          <w:lang w:val="en-GB" w:eastAsia="zh-TW"/>
        </w:rPr>
        <w:t xml:space="preserve"> </w:t>
      </w:r>
      <w:r w:rsidR="00B756B3" w:rsidRPr="00341C56">
        <w:rPr>
          <w:spacing w:val="-2"/>
          <w:rtl/>
          <w:lang w:val="en-GB" w:eastAsia="zh-TW"/>
        </w:rPr>
        <w:t>الدولية.</w:t>
      </w:r>
      <w:r w:rsidR="00F10A5A" w:rsidRPr="00341C56">
        <w:rPr>
          <w:spacing w:val="-2"/>
          <w:rtl/>
          <w:lang w:val="en-GB" w:eastAsia="zh-TW"/>
        </w:rPr>
        <w:t xml:space="preserve"> </w:t>
      </w:r>
      <w:r w:rsidR="00B756B3" w:rsidRPr="00341C56">
        <w:rPr>
          <w:spacing w:val="-2"/>
          <w:rtl/>
          <w:lang w:val="en-GB" w:eastAsia="zh-TW"/>
        </w:rPr>
        <w:t>وجميع</w:t>
      </w:r>
      <w:r w:rsidR="00F10A5A" w:rsidRPr="00341C56">
        <w:rPr>
          <w:spacing w:val="-2"/>
          <w:rtl/>
          <w:lang w:val="en-GB" w:eastAsia="zh-TW"/>
        </w:rPr>
        <w:t xml:space="preserve"> </w:t>
      </w:r>
      <w:r w:rsidR="00B756B3" w:rsidRPr="00341C56">
        <w:rPr>
          <w:spacing w:val="-2"/>
          <w:rtl/>
          <w:lang w:val="en-GB" w:eastAsia="zh-TW"/>
        </w:rPr>
        <w:t>الوزارات</w:t>
      </w:r>
      <w:r w:rsidR="00F10A5A" w:rsidRPr="00341C56">
        <w:rPr>
          <w:spacing w:val="-2"/>
          <w:rtl/>
          <w:lang w:val="en-GB" w:eastAsia="zh-TW"/>
        </w:rPr>
        <w:t xml:space="preserve"> </w:t>
      </w:r>
      <w:r w:rsidR="00B756B3" w:rsidRPr="00341C56">
        <w:rPr>
          <w:spacing w:val="-2"/>
          <w:rtl/>
          <w:lang w:val="en-GB" w:eastAsia="zh-TW"/>
        </w:rPr>
        <w:t>ممثلة</w:t>
      </w:r>
      <w:r w:rsidR="00F10A5A" w:rsidRPr="00341C56">
        <w:rPr>
          <w:spacing w:val="-2"/>
          <w:rtl/>
          <w:lang w:val="en-GB" w:eastAsia="zh-TW"/>
        </w:rPr>
        <w:t xml:space="preserve"> </w:t>
      </w:r>
      <w:r w:rsidR="00B756B3" w:rsidRPr="00341C56">
        <w:rPr>
          <w:spacing w:val="-2"/>
          <w:rtl/>
          <w:lang w:val="en-GB" w:eastAsia="zh-TW"/>
        </w:rPr>
        <w:t>في</w:t>
      </w:r>
      <w:r w:rsidR="00F10A5A" w:rsidRPr="00341C56">
        <w:rPr>
          <w:spacing w:val="-2"/>
          <w:rtl/>
          <w:lang w:val="en-GB" w:eastAsia="zh-TW"/>
        </w:rPr>
        <w:t xml:space="preserve"> </w:t>
      </w:r>
      <w:r w:rsidR="00B756B3" w:rsidRPr="00341C56">
        <w:rPr>
          <w:spacing w:val="-2"/>
          <w:rtl/>
          <w:lang w:val="en-GB" w:eastAsia="zh-TW"/>
        </w:rPr>
        <w:t>الفريق.</w:t>
      </w:r>
      <w:r w:rsidR="00F10A5A" w:rsidRPr="00341C56">
        <w:rPr>
          <w:spacing w:val="-2"/>
          <w:rtl/>
          <w:lang w:val="en-GB" w:eastAsia="zh-TW"/>
        </w:rPr>
        <w:t xml:space="preserve"> </w:t>
      </w:r>
      <w:r w:rsidR="00B756B3" w:rsidRPr="00341C56">
        <w:rPr>
          <w:spacing w:val="-2"/>
          <w:rtl/>
          <w:lang w:val="en-GB" w:eastAsia="zh-TW"/>
        </w:rPr>
        <w:t>ويمثل</w:t>
      </w:r>
      <w:r w:rsidR="00F10A5A" w:rsidRPr="00341C56">
        <w:rPr>
          <w:spacing w:val="-2"/>
          <w:rtl/>
          <w:lang w:val="en-GB" w:eastAsia="zh-TW"/>
        </w:rPr>
        <w:t xml:space="preserve"> </w:t>
      </w:r>
      <w:r w:rsidR="00B756B3" w:rsidRPr="00341C56">
        <w:rPr>
          <w:spacing w:val="-2"/>
          <w:rtl/>
          <w:lang w:val="en-GB" w:eastAsia="zh-TW"/>
        </w:rPr>
        <w:t>كل</w:t>
      </w:r>
      <w:r w:rsidR="00F10A5A" w:rsidRPr="00341C56">
        <w:rPr>
          <w:spacing w:val="-2"/>
          <w:rtl/>
          <w:lang w:val="en-GB" w:eastAsia="zh-TW"/>
        </w:rPr>
        <w:t xml:space="preserve"> </w:t>
      </w:r>
      <w:r w:rsidR="00B756B3" w:rsidRPr="00341C56">
        <w:rPr>
          <w:spacing w:val="-2"/>
          <w:rtl/>
          <w:lang w:val="en-GB" w:eastAsia="zh-TW"/>
        </w:rPr>
        <w:t>عضو</w:t>
      </w:r>
      <w:r w:rsidR="00F10A5A" w:rsidRPr="00341C56">
        <w:rPr>
          <w:spacing w:val="-2"/>
          <w:rtl/>
          <w:lang w:val="en-GB" w:eastAsia="zh-TW"/>
        </w:rPr>
        <w:t xml:space="preserve"> </w:t>
      </w:r>
      <w:r w:rsidR="00B756B3" w:rsidRPr="00341C56">
        <w:rPr>
          <w:spacing w:val="-2"/>
          <w:rtl/>
          <w:lang w:val="en-GB" w:eastAsia="zh-TW"/>
        </w:rPr>
        <w:t>جهة</w:t>
      </w:r>
      <w:r w:rsidR="00F10A5A" w:rsidRPr="00341C56">
        <w:rPr>
          <w:spacing w:val="-2"/>
          <w:rtl/>
          <w:lang w:val="en-GB" w:eastAsia="zh-TW"/>
        </w:rPr>
        <w:t xml:space="preserve"> </w:t>
      </w:r>
      <w:r w:rsidR="00B756B3" w:rsidRPr="00341C56">
        <w:rPr>
          <w:spacing w:val="-2"/>
          <w:rtl/>
          <w:lang w:val="en-GB" w:eastAsia="zh-TW"/>
        </w:rPr>
        <w:t>الاتصال</w:t>
      </w:r>
      <w:r w:rsidR="00F10A5A" w:rsidRPr="00341C56">
        <w:rPr>
          <w:spacing w:val="-2"/>
          <w:rtl/>
          <w:lang w:val="en-GB" w:eastAsia="zh-TW"/>
        </w:rPr>
        <w:t xml:space="preserve"> </w:t>
      </w:r>
      <w:r w:rsidR="00B756B3" w:rsidRPr="00341C56">
        <w:rPr>
          <w:spacing w:val="-2"/>
          <w:rtl/>
          <w:lang w:val="en-GB" w:eastAsia="zh-TW"/>
        </w:rPr>
        <w:t>بالوزارة</w:t>
      </w:r>
      <w:r w:rsidR="00F10A5A" w:rsidRPr="00341C56">
        <w:rPr>
          <w:spacing w:val="-2"/>
          <w:rtl/>
          <w:lang w:val="en-GB" w:eastAsia="zh-TW"/>
        </w:rPr>
        <w:t xml:space="preserve"> </w:t>
      </w:r>
      <w:r w:rsidR="00B756B3" w:rsidRPr="00341C56">
        <w:rPr>
          <w:spacing w:val="-2"/>
          <w:rtl/>
          <w:lang w:val="en-GB" w:eastAsia="zh-TW"/>
        </w:rPr>
        <w:t>التي</w:t>
      </w:r>
      <w:r w:rsidR="00F10A5A" w:rsidRPr="00341C56">
        <w:rPr>
          <w:spacing w:val="-2"/>
          <w:rtl/>
          <w:lang w:val="en-GB" w:eastAsia="zh-TW"/>
        </w:rPr>
        <w:t xml:space="preserve"> </w:t>
      </w:r>
      <w:r w:rsidR="00B756B3" w:rsidRPr="00341C56">
        <w:rPr>
          <w:spacing w:val="-2"/>
          <w:rtl/>
          <w:lang w:val="en-GB" w:eastAsia="zh-TW"/>
        </w:rPr>
        <w:t>يتبعها</w:t>
      </w:r>
      <w:r w:rsidR="00F10A5A" w:rsidRPr="00341C56">
        <w:rPr>
          <w:spacing w:val="-2"/>
          <w:rtl/>
          <w:lang w:val="en-GB" w:eastAsia="zh-TW"/>
        </w:rPr>
        <w:t xml:space="preserve"> </w:t>
      </w:r>
      <w:r w:rsidR="00B756B3" w:rsidRPr="00341C56">
        <w:rPr>
          <w:spacing w:val="-2"/>
          <w:rtl/>
          <w:lang w:val="en-GB" w:eastAsia="zh-TW"/>
        </w:rPr>
        <w:t>فيما</w:t>
      </w:r>
      <w:r w:rsidR="00F10A5A" w:rsidRPr="00341C56">
        <w:rPr>
          <w:spacing w:val="-2"/>
          <w:rtl/>
          <w:lang w:val="en-GB" w:eastAsia="zh-TW"/>
        </w:rPr>
        <w:t xml:space="preserve"> </w:t>
      </w:r>
      <w:r w:rsidR="00B756B3" w:rsidRPr="00341C56">
        <w:rPr>
          <w:spacing w:val="-2"/>
          <w:rtl/>
          <w:lang w:val="en-GB" w:eastAsia="zh-TW"/>
        </w:rPr>
        <w:t>يتعلق</w:t>
      </w:r>
      <w:r w:rsidR="00F10A5A" w:rsidRPr="00341C56">
        <w:rPr>
          <w:spacing w:val="-2"/>
          <w:rtl/>
          <w:lang w:val="en-GB" w:eastAsia="zh-TW"/>
        </w:rPr>
        <w:t xml:space="preserve"> </w:t>
      </w:r>
      <w:r w:rsidR="00B756B3" w:rsidRPr="00341C56">
        <w:rPr>
          <w:spacing w:val="-2"/>
          <w:rtl/>
          <w:lang w:val="en-GB" w:eastAsia="zh-TW"/>
        </w:rPr>
        <w:t>بمسائل</w:t>
      </w:r>
      <w:r w:rsidR="00F10A5A" w:rsidRPr="00341C56">
        <w:rPr>
          <w:spacing w:val="-2"/>
          <w:rtl/>
          <w:lang w:val="en-GB" w:eastAsia="zh-TW"/>
        </w:rPr>
        <w:t xml:space="preserve"> </w:t>
      </w:r>
      <w:r w:rsidR="00B756B3" w:rsidRPr="00341C56">
        <w:rPr>
          <w:spacing w:val="-2"/>
          <w:rtl/>
          <w:lang w:val="en-GB" w:eastAsia="zh-TW"/>
        </w:rPr>
        <w:t>حقوق</w:t>
      </w:r>
      <w:r w:rsidR="00F10A5A" w:rsidRPr="00341C56">
        <w:rPr>
          <w:spacing w:val="-2"/>
          <w:rtl/>
          <w:lang w:val="en-GB" w:eastAsia="zh-TW"/>
        </w:rPr>
        <w:t xml:space="preserve"> </w:t>
      </w:r>
      <w:r w:rsidR="00B756B3" w:rsidRPr="00341C56">
        <w:rPr>
          <w:spacing w:val="-2"/>
          <w:rtl/>
          <w:lang w:val="en-GB" w:eastAsia="zh-TW"/>
        </w:rPr>
        <w:t>الإنسان.</w:t>
      </w:r>
      <w:r w:rsidR="00F10A5A" w:rsidRPr="00341C56">
        <w:rPr>
          <w:spacing w:val="-2"/>
          <w:rtl/>
          <w:lang w:val="en-GB" w:eastAsia="zh-TW"/>
        </w:rPr>
        <w:t xml:space="preserve"> </w:t>
      </w:r>
      <w:r w:rsidR="00B756B3" w:rsidRPr="00341C56">
        <w:rPr>
          <w:spacing w:val="-2"/>
          <w:rtl/>
          <w:lang w:val="en-GB" w:eastAsia="zh-TW"/>
        </w:rPr>
        <w:t>ويضطلع</w:t>
      </w:r>
      <w:r w:rsidR="00F10A5A" w:rsidRPr="00341C56">
        <w:rPr>
          <w:spacing w:val="-2"/>
          <w:rtl/>
          <w:lang w:val="en-GB" w:eastAsia="zh-TW"/>
        </w:rPr>
        <w:t xml:space="preserve"> </w:t>
      </w:r>
      <w:r w:rsidR="00B756B3" w:rsidRPr="00341C56">
        <w:rPr>
          <w:spacing w:val="-2"/>
          <w:rtl/>
          <w:lang w:val="en-GB" w:eastAsia="zh-TW"/>
        </w:rPr>
        <w:t>الفريق</w:t>
      </w:r>
      <w:r w:rsidR="00F10A5A" w:rsidRPr="00341C56">
        <w:rPr>
          <w:spacing w:val="-2"/>
          <w:rtl/>
          <w:lang w:val="en-GB" w:eastAsia="zh-TW"/>
        </w:rPr>
        <w:t xml:space="preserve"> </w:t>
      </w:r>
      <w:r w:rsidR="00B756B3" w:rsidRPr="00341C56">
        <w:rPr>
          <w:spacing w:val="-2"/>
          <w:rtl/>
          <w:lang w:val="en-GB" w:eastAsia="zh-TW"/>
        </w:rPr>
        <w:t>العامل</w:t>
      </w:r>
      <w:r w:rsidR="00F10A5A" w:rsidRPr="00341C56">
        <w:rPr>
          <w:spacing w:val="-2"/>
          <w:rtl/>
          <w:lang w:val="en-GB" w:eastAsia="zh-TW"/>
        </w:rPr>
        <w:t xml:space="preserve"> </w:t>
      </w:r>
      <w:r w:rsidR="00B756B3" w:rsidRPr="00341C56">
        <w:rPr>
          <w:spacing w:val="-2"/>
          <w:rtl/>
          <w:lang w:val="en-GB" w:eastAsia="zh-TW"/>
        </w:rPr>
        <w:t>بدور</w:t>
      </w:r>
      <w:r w:rsidR="00F10A5A" w:rsidRPr="00341C56">
        <w:rPr>
          <w:spacing w:val="-2"/>
          <w:rtl/>
          <w:lang w:val="en-GB" w:eastAsia="zh-TW"/>
        </w:rPr>
        <w:t xml:space="preserve"> </w:t>
      </w:r>
      <w:r w:rsidR="00B756B3" w:rsidRPr="00341C56">
        <w:rPr>
          <w:spacing w:val="-2"/>
          <w:rtl/>
          <w:lang w:val="en-GB" w:eastAsia="zh-TW"/>
        </w:rPr>
        <w:t>التنسيق</w:t>
      </w:r>
      <w:r w:rsidR="00F10A5A" w:rsidRPr="00341C56">
        <w:rPr>
          <w:spacing w:val="-2"/>
          <w:rtl/>
          <w:lang w:val="en-GB" w:eastAsia="zh-TW"/>
        </w:rPr>
        <w:t xml:space="preserve"> </w:t>
      </w:r>
      <w:r w:rsidR="00B756B3" w:rsidRPr="00341C56">
        <w:rPr>
          <w:spacing w:val="-2"/>
          <w:rtl/>
          <w:lang w:val="en-GB" w:eastAsia="zh-TW"/>
        </w:rPr>
        <w:t>ولا</w:t>
      </w:r>
      <w:r w:rsidR="00F10A5A" w:rsidRPr="00341C56">
        <w:rPr>
          <w:spacing w:val="-2"/>
          <w:rtl/>
          <w:lang w:val="en-GB" w:eastAsia="zh-TW"/>
        </w:rPr>
        <w:t xml:space="preserve"> </w:t>
      </w:r>
      <w:r w:rsidR="00B756B3" w:rsidRPr="00341C56">
        <w:rPr>
          <w:spacing w:val="-2"/>
          <w:rtl/>
          <w:lang w:val="en-GB" w:eastAsia="zh-TW"/>
        </w:rPr>
        <w:t>يتدخل</w:t>
      </w:r>
      <w:r w:rsidR="00F10A5A" w:rsidRPr="00341C56">
        <w:rPr>
          <w:spacing w:val="-2"/>
          <w:rtl/>
          <w:lang w:val="en-GB" w:eastAsia="zh-TW"/>
        </w:rPr>
        <w:t xml:space="preserve"> </w:t>
      </w:r>
      <w:r w:rsidR="00B756B3" w:rsidRPr="00341C56">
        <w:rPr>
          <w:spacing w:val="-2"/>
          <w:rtl/>
          <w:lang w:val="en-GB" w:eastAsia="zh-TW"/>
        </w:rPr>
        <w:t>في</w:t>
      </w:r>
      <w:r w:rsidR="00F10A5A" w:rsidRPr="00341C56">
        <w:rPr>
          <w:spacing w:val="-2"/>
          <w:rtl/>
          <w:lang w:val="en-GB" w:eastAsia="zh-TW"/>
        </w:rPr>
        <w:t xml:space="preserve"> </w:t>
      </w:r>
      <w:r w:rsidR="00B756B3" w:rsidRPr="00341C56">
        <w:rPr>
          <w:spacing w:val="-2"/>
          <w:rtl/>
          <w:lang w:val="en-GB" w:eastAsia="zh-TW"/>
        </w:rPr>
        <w:t>قضايا</w:t>
      </w:r>
      <w:r w:rsidR="00F10A5A" w:rsidRPr="00341C56">
        <w:rPr>
          <w:spacing w:val="-2"/>
          <w:rtl/>
          <w:lang w:val="en-GB" w:eastAsia="zh-TW"/>
        </w:rPr>
        <w:t xml:space="preserve"> </w:t>
      </w:r>
      <w:r w:rsidR="00B756B3" w:rsidRPr="00341C56">
        <w:rPr>
          <w:spacing w:val="-2"/>
          <w:rtl/>
          <w:lang w:val="en-GB" w:eastAsia="zh-TW"/>
        </w:rPr>
        <w:t>حقوق</w:t>
      </w:r>
      <w:r w:rsidR="00F10A5A" w:rsidRPr="00341C56">
        <w:rPr>
          <w:spacing w:val="-2"/>
          <w:rtl/>
          <w:lang w:val="en-GB" w:eastAsia="zh-TW"/>
        </w:rPr>
        <w:t xml:space="preserve"> </w:t>
      </w:r>
      <w:r w:rsidR="00B756B3" w:rsidRPr="00341C56">
        <w:rPr>
          <w:spacing w:val="-2"/>
          <w:rtl/>
          <w:lang w:val="en-GB" w:eastAsia="zh-TW"/>
        </w:rPr>
        <w:t>الإنسان</w:t>
      </w:r>
      <w:r w:rsidR="00F10A5A" w:rsidRPr="00341C56">
        <w:rPr>
          <w:spacing w:val="-2"/>
          <w:rtl/>
          <w:lang w:val="en-GB" w:eastAsia="zh-TW"/>
        </w:rPr>
        <w:t xml:space="preserve"> </w:t>
      </w:r>
      <w:r w:rsidR="00B756B3" w:rsidRPr="00341C56">
        <w:rPr>
          <w:spacing w:val="-2"/>
          <w:rtl/>
          <w:lang w:val="en-GB" w:eastAsia="zh-TW"/>
        </w:rPr>
        <w:t>المشمولة</w:t>
      </w:r>
      <w:r w:rsidR="00F10A5A" w:rsidRPr="00341C56">
        <w:rPr>
          <w:spacing w:val="-2"/>
          <w:rtl/>
          <w:lang w:val="en-GB" w:eastAsia="zh-TW"/>
        </w:rPr>
        <w:t xml:space="preserve"> </w:t>
      </w:r>
      <w:r w:rsidR="00B756B3" w:rsidRPr="00341C56">
        <w:rPr>
          <w:spacing w:val="-2"/>
          <w:rtl/>
          <w:lang w:val="en-GB" w:eastAsia="zh-TW"/>
        </w:rPr>
        <w:t>باختصاص</w:t>
      </w:r>
      <w:r w:rsidR="00F10A5A" w:rsidRPr="00341C56">
        <w:rPr>
          <w:spacing w:val="-2"/>
          <w:rtl/>
          <w:lang w:val="en-GB" w:eastAsia="zh-TW"/>
        </w:rPr>
        <w:t xml:space="preserve"> </w:t>
      </w:r>
      <w:r w:rsidR="00B756B3" w:rsidRPr="00341C56">
        <w:rPr>
          <w:spacing w:val="-2"/>
          <w:rtl/>
          <w:lang w:val="en-GB" w:eastAsia="zh-TW"/>
        </w:rPr>
        <w:t>الوزارات</w:t>
      </w:r>
      <w:r w:rsidR="00F10A5A" w:rsidRPr="00341C56">
        <w:rPr>
          <w:spacing w:val="-2"/>
          <w:rtl/>
          <w:lang w:val="en-GB" w:eastAsia="zh-TW"/>
        </w:rPr>
        <w:t xml:space="preserve"> </w:t>
      </w:r>
      <w:r w:rsidR="00B756B3" w:rsidRPr="00341C56">
        <w:rPr>
          <w:spacing w:val="-2"/>
          <w:rtl/>
          <w:lang w:val="en-GB" w:eastAsia="zh-TW"/>
        </w:rPr>
        <w:t>ذاتها.</w:t>
      </w:r>
    </w:p>
    <w:p w:rsidR="00B756B3" w:rsidRPr="008F405D" w:rsidRDefault="00F755C3" w:rsidP="00F755C3">
      <w:pPr>
        <w:pStyle w:val="SingleTxtGA"/>
        <w:rPr>
          <w:rtl/>
          <w:lang w:val="en-GB" w:eastAsia="zh-TW"/>
        </w:rPr>
      </w:pPr>
      <w:r>
        <w:rPr>
          <w:rtl/>
          <w:lang w:val="en-GB" w:eastAsia="zh-TW"/>
        </w:rPr>
        <w:t>١٢٧-</w:t>
      </w:r>
      <w:r>
        <w:rPr>
          <w:rtl/>
          <w:lang w:val="en-GB" w:eastAsia="zh-TW"/>
        </w:rPr>
        <w:tab/>
      </w:r>
      <w:r w:rsidR="00B756B3">
        <w:rPr>
          <w:rtl/>
          <w:lang w:val="en-GB" w:eastAsia="zh-TW"/>
        </w:rPr>
        <w:t>وتُقسّم</w:t>
      </w:r>
      <w:r w:rsidR="00F10A5A">
        <w:rPr>
          <w:rtl/>
          <w:lang w:val="en-GB" w:eastAsia="zh-TW"/>
        </w:rPr>
        <w:t xml:space="preserve"> </w:t>
      </w:r>
      <w:r w:rsidR="00B756B3">
        <w:rPr>
          <w:rtl/>
          <w:lang w:val="en-GB" w:eastAsia="zh-TW"/>
        </w:rPr>
        <w:t>مسؤولية</w:t>
      </w:r>
      <w:r w:rsidR="00F10A5A">
        <w:rPr>
          <w:rtl/>
          <w:lang w:val="en-GB" w:eastAsia="zh-TW"/>
        </w:rPr>
        <w:t xml:space="preserve"> </w:t>
      </w:r>
      <w:r w:rsidR="00B756B3">
        <w:rPr>
          <w:rtl/>
          <w:lang w:val="en-GB" w:eastAsia="zh-TW"/>
        </w:rPr>
        <w:t>إعداد</w:t>
      </w:r>
      <w:r w:rsidR="00F10A5A">
        <w:rPr>
          <w:rtl/>
          <w:lang w:val="en-GB" w:eastAsia="zh-TW"/>
        </w:rPr>
        <w:t xml:space="preserve"> </w:t>
      </w:r>
      <w:r w:rsidR="00B756B3">
        <w:rPr>
          <w:rtl/>
          <w:lang w:val="en-GB" w:eastAsia="zh-TW"/>
        </w:rPr>
        <w:t>التقارير</w:t>
      </w:r>
      <w:r w:rsidR="00F10A5A">
        <w:rPr>
          <w:rtl/>
          <w:lang w:val="en-GB" w:eastAsia="zh-TW"/>
        </w:rPr>
        <w:t xml:space="preserve"> </w:t>
      </w:r>
      <w:r w:rsidR="00B756B3">
        <w:rPr>
          <w:rtl/>
          <w:lang w:val="en-GB" w:eastAsia="zh-TW"/>
        </w:rPr>
        <w:t>بموجب</w:t>
      </w:r>
      <w:r w:rsidR="00F10A5A">
        <w:rPr>
          <w:rtl/>
          <w:lang w:val="en-GB" w:eastAsia="zh-TW"/>
        </w:rPr>
        <w:t xml:space="preserve"> </w:t>
      </w:r>
      <w:r w:rsidR="00B756B3">
        <w:rPr>
          <w:rtl/>
          <w:lang w:val="en-GB" w:eastAsia="zh-TW"/>
        </w:rPr>
        <w:t>مختلف</w:t>
      </w:r>
      <w:r w:rsidR="00F10A5A">
        <w:rPr>
          <w:rtl/>
          <w:lang w:val="en-GB" w:eastAsia="zh-TW"/>
        </w:rPr>
        <w:t xml:space="preserve"> </w:t>
      </w:r>
      <w:r w:rsidR="00B756B3">
        <w:rPr>
          <w:rtl/>
          <w:lang w:val="en-GB" w:eastAsia="zh-TW"/>
        </w:rPr>
        <w:t>اتفاقيات</w:t>
      </w:r>
      <w:r w:rsidR="00F10A5A">
        <w:rPr>
          <w:rtl/>
          <w:lang w:val="en-GB" w:eastAsia="zh-TW"/>
        </w:rPr>
        <w:t xml:space="preserve"> </w:t>
      </w:r>
      <w:r w:rsidR="00B756B3">
        <w:rPr>
          <w:rtl/>
          <w:lang w:val="en-GB" w:eastAsia="zh-TW"/>
        </w:rPr>
        <w:t>الأمم</w:t>
      </w:r>
      <w:r w:rsidR="00F10A5A">
        <w:rPr>
          <w:rtl/>
          <w:lang w:val="en-GB" w:eastAsia="zh-TW"/>
        </w:rPr>
        <w:t xml:space="preserve"> </w:t>
      </w:r>
      <w:r w:rsidR="00B756B3">
        <w:rPr>
          <w:rtl/>
          <w:lang w:val="en-GB" w:eastAsia="zh-TW"/>
        </w:rPr>
        <w:t>المتحدة</w:t>
      </w:r>
      <w:r w:rsidR="00F10A5A">
        <w:rPr>
          <w:rtl/>
          <w:lang w:val="en-GB" w:eastAsia="zh-TW"/>
        </w:rPr>
        <w:t xml:space="preserve"> </w:t>
      </w:r>
      <w:r w:rsidR="00B756B3">
        <w:rPr>
          <w:rtl/>
          <w:lang w:val="en-GB" w:eastAsia="zh-TW"/>
        </w:rPr>
        <w:t>لحقوق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فيما</w:t>
      </w:r>
      <w:r w:rsidR="00F10A5A">
        <w:rPr>
          <w:rtl/>
          <w:lang w:val="en-GB" w:eastAsia="zh-TW"/>
        </w:rPr>
        <w:t xml:space="preserve"> </w:t>
      </w:r>
      <w:r w:rsidR="00B756B3">
        <w:rPr>
          <w:rtl/>
          <w:lang w:val="en-GB" w:eastAsia="zh-TW"/>
        </w:rPr>
        <w:t>بين</w:t>
      </w:r>
      <w:r w:rsidR="00F10A5A">
        <w:rPr>
          <w:rtl/>
          <w:lang w:val="en-GB" w:eastAsia="zh-TW"/>
        </w:rPr>
        <w:t xml:space="preserve"> </w:t>
      </w:r>
      <w:r w:rsidR="00B756B3">
        <w:rPr>
          <w:rtl/>
          <w:lang w:val="en-GB" w:eastAsia="zh-TW"/>
        </w:rPr>
        <w:t>مكاتب</w:t>
      </w:r>
      <w:r w:rsidR="00F10A5A">
        <w:rPr>
          <w:rtl/>
          <w:lang w:val="en-GB" w:eastAsia="zh-TW"/>
        </w:rPr>
        <w:t xml:space="preserve"> </w:t>
      </w:r>
      <w:r w:rsidR="00B756B3">
        <w:rPr>
          <w:rtl/>
          <w:lang w:val="en-GB" w:eastAsia="zh-TW"/>
        </w:rPr>
        <w:t>الوزارات</w:t>
      </w:r>
      <w:r w:rsidR="00F10A5A">
        <w:rPr>
          <w:rtl/>
          <w:lang w:val="en-GB" w:eastAsia="zh-TW"/>
        </w:rPr>
        <w:t xml:space="preserve"> </w:t>
      </w:r>
      <w:r w:rsidR="00B756B3">
        <w:rPr>
          <w:rtl/>
          <w:lang w:val="en-GB" w:eastAsia="zh-TW"/>
        </w:rPr>
        <w:t>الحكومية</w:t>
      </w:r>
      <w:r w:rsidR="00F10A5A">
        <w:rPr>
          <w:rtl/>
          <w:lang w:val="en-GB" w:eastAsia="zh-TW"/>
        </w:rPr>
        <w:t xml:space="preserve"> </w:t>
      </w:r>
      <w:r w:rsidR="00B756B3">
        <w:rPr>
          <w:rtl/>
          <w:lang w:val="en-GB" w:eastAsia="zh-TW"/>
        </w:rPr>
        <w:t>بحسب</w:t>
      </w:r>
      <w:r w:rsidR="00F10A5A">
        <w:rPr>
          <w:rtl/>
          <w:lang w:val="en-GB" w:eastAsia="zh-TW"/>
        </w:rPr>
        <w:t xml:space="preserve"> </w:t>
      </w:r>
      <w:r w:rsidR="00B756B3">
        <w:rPr>
          <w:rtl/>
          <w:lang w:val="en-GB" w:eastAsia="zh-TW"/>
        </w:rPr>
        <w:t>القضايا</w:t>
      </w:r>
      <w:r w:rsidR="00F10A5A">
        <w:rPr>
          <w:rtl/>
          <w:lang w:val="en-GB" w:eastAsia="zh-TW"/>
        </w:rPr>
        <w:t xml:space="preserve"> </w:t>
      </w:r>
      <w:r w:rsidR="00B756B3">
        <w:rPr>
          <w:rtl/>
          <w:lang w:val="en-GB" w:eastAsia="zh-TW"/>
        </w:rPr>
        <w:t>المعنية.</w:t>
      </w:r>
      <w:r w:rsidR="00F10A5A">
        <w:rPr>
          <w:rtl/>
          <w:lang w:val="en-GB" w:eastAsia="zh-TW"/>
        </w:rPr>
        <w:t xml:space="preserve"> </w:t>
      </w:r>
      <w:r w:rsidR="00B756B3">
        <w:rPr>
          <w:rtl/>
          <w:lang w:val="en-GB" w:eastAsia="zh-TW"/>
        </w:rPr>
        <w:t>وبما</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نطاق</w:t>
      </w:r>
      <w:r w:rsidR="00F10A5A">
        <w:rPr>
          <w:rtl/>
          <w:lang w:val="en-GB" w:eastAsia="zh-TW"/>
        </w:rPr>
        <w:t xml:space="preserve"> </w:t>
      </w:r>
      <w:r w:rsidR="00B756B3">
        <w:rPr>
          <w:rtl/>
          <w:lang w:val="en-GB" w:eastAsia="zh-TW"/>
        </w:rPr>
        <w:t>التقارير</w:t>
      </w:r>
      <w:r w:rsidR="00F10A5A">
        <w:rPr>
          <w:rtl/>
          <w:lang w:val="en-GB" w:eastAsia="zh-TW"/>
        </w:rPr>
        <w:t xml:space="preserve"> </w:t>
      </w:r>
      <w:r w:rsidR="00B756B3">
        <w:rPr>
          <w:rtl/>
          <w:lang w:val="en-GB" w:eastAsia="zh-TW"/>
        </w:rPr>
        <w:t>واسع</w:t>
      </w:r>
      <w:r w:rsidR="00F10A5A">
        <w:rPr>
          <w:rtl/>
          <w:lang w:val="en-GB" w:eastAsia="zh-TW"/>
        </w:rPr>
        <w:t xml:space="preserve"> </w:t>
      </w:r>
      <w:r w:rsidR="00B756B3">
        <w:rPr>
          <w:rtl/>
          <w:lang w:val="en-GB" w:eastAsia="zh-TW"/>
        </w:rPr>
        <w:t>جداً</w:t>
      </w:r>
      <w:r w:rsidR="00F10A5A">
        <w:rPr>
          <w:rtl/>
          <w:lang w:val="en-GB" w:eastAsia="zh-TW"/>
        </w:rPr>
        <w:t xml:space="preserve"> </w:t>
      </w:r>
      <w:r w:rsidR="00B756B3">
        <w:rPr>
          <w:rtl/>
          <w:lang w:val="en-GB" w:eastAsia="zh-TW"/>
        </w:rPr>
        <w:t>ويشمل</w:t>
      </w:r>
      <w:r w:rsidR="00F10A5A">
        <w:rPr>
          <w:rtl/>
          <w:lang w:val="en-GB" w:eastAsia="zh-TW"/>
        </w:rPr>
        <w:t xml:space="preserve"> </w:t>
      </w:r>
      <w:r w:rsidR="00B756B3">
        <w:rPr>
          <w:rtl/>
          <w:lang w:val="en-GB" w:eastAsia="zh-TW"/>
        </w:rPr>
        <w:t>طائفة</w:t>
      </w:r>
      <w:r w:rsidR="00F10A5A">
        <w:rPr>
          <w:rtl/>
          <w:lang w:val="en-GB" w:eastAsia="zh-TW"/>
        </w:rPr>
        <w:t xml:space="preserve"> </w:t>
      </w:r>
      <w:r w:rsidR="00B756B3">
        <w:rPr>
          <w:rtl/>
          <w:lang w:val="en-GB" w:eastAsia="zh-TW"/>
        </w:rPr>
        <w:t>متنوعة</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المسائل،</w:t>
      </w:r>
      <w:r w:rsidR="00F10A5A">
        <w:rPr>
          <w:rtl/>
          <w:lang w:val="en-GB" w:eastAsia="zh-TW"/>
        </w:rPr>
        <w:t xml:space="preserve"> </w:t>
      </w:r>
      <w:r w:rsidR="00B756B3">
        <w:rPr>
          <w:rtl/>
          <w:lang w:val="en-GB" w:eastAsia="zh-TW"/>
        </w:rPr>
        <w:t>فإن</w:t>
      </w:r>
      <w:r w:rsidR="00F10A5A">
        <w:rPr>
          <w:rtl/>
          <w:lang w:val="en-GB" w:eastAsia="zh-TW"/>
        </w:rPr>
        <w:t xml:space="preserve"> </w:t>
      </w:r>
      <w:r w:rsidR="00B756B3">
        <w:rPr>
          <w:rtl/>
          <w:lang w:val="en-GB" w:eastAsia="zh-TW"/>
        </w:rPr>
        <w:t>وزارات</w:t>
      </w:r>
      <w:r w:rsidR="00F10A5A">
        <w:rPr>
          <w:rtl/>
          <w:lang w:val="en-GB" w:eastAsia="zh-TW"/>
        </w:rPr>
        <w:t xml:space="preserve"> </w:t>
      </w:r>
      <w:r w:rsidR="00B756B3">
        <w:rPr>
          <w:rtl/>
          <w:lang w:val="en-GB" w:eastAsia="zh-TW"/>
        </w:rPr>
        <w:t>متخصصة</w:t>
      </w:r>
      <w:r w:rsidR="00F10A5A">
        <w:rPr>
          <w:rtl/>
          <w:lang w:val="en-GB" w:eastAsia="zh-TW"/>
        </w:rPr>
        <w:t xml:space="preserve"> </w:t>
      </w:r>
      <w:r w:rsidR="00B756B3">
        <w:rPr>
          <w:rtl/>
          <w:lang w:val="en-GB" w:eastAsia="zh-TW"/>
        </w:rPr>
        <w:t>عديدة</w:t>
      </w:r>
      <w:r w:rsidR="00F10A5A">
        <w:rPr>
          <w:rtl/>
          <w:lang w:val="en-GB" w:eastAsia="zh-TW"/>
        </w:rPr>
        <w:t xml:space="preserve"> </w:t>
      </w:r>
      <w:r w:rsidR="00B756B3">
        <w:rPr>
          <w:rtl/>
          <w:lang w:val="en-GB" w:eastAsia="zh-TW"/>
        </w:rPr>
        <w:t>تشارك</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العملية</w:t>
      </w:r>
      <w:r w:rsidR="00F10A5A">
        <w:rPr>
          <w:rtl/>
          <w:lang w:val="en-GB" w:eastAsia="zh-TW"/>
        </w:rPr>
        <w:t xml:space="preserve"> </w:t>
      </w:r>
      <w:r w:rsidR="00B756B3">
        <w:rPr>
          <w:rtl/>
          <w:lang w:val="en-GB" w:eastAsia="zh-TW"/>
        </w:rPr>
        <w:t>التحضيرية.</w:t>
      </w:r>
      <w:r w:rsidR="00F10A5A">
        <w:rPr>
          <w:rtl/>
          <w:lang w:val="en-GB" w:eastAsia="zh-TW"/>
        </w:rPr>
        <w:t xml:space="preserve"> </w:t>
      </w:r>
      <w:r w:rsidR="00B756B3">
        <w:rPr>
          <w:rtl/>
          <w:lang w:val="en-GB" w:eastAsia="zh-TW"/>
        </w:rPr>
        <w:t>وقد</w:t>
      </w:r>
      <w:r w:rsidR="00F10A5A">
        <w:rPr>
          <w:rtl/>
          <w:lang w:val="en-GB" w:eastAsia="zh-TW"/>
        </w:rPr>
        <w:t xml:space="preserve"> </w:t>
      </w:r>
      <w:r w:rsidR="00B756B3">
        <w:rPr>
          <w:rtl/>
          <w:lang w:val="en-GB" w:eastAsia="zh-TW"/>
        </w:rPr>
        <w:t>وضعت</w:t>
      </w:r>
      <w:r w:rsidR="00F10A5A">
        <w:rPr>
          <w:rtl/>
          <w:lang w:val="en-GB" w:eastAsia="zh-TW"/>
        </w:rPr>
        <w:t xml:space="preserve"> </w:t>
      </w:r>
      <w:r w:rsidR="00B756B3">
        <w:rPr>
          <w:rtl/>
          <w:lang w:val="en-GB" w:eastAsia="zh-TW"/>
        </w:rPr>
        <w:t>إجراءات</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المكاتب</w:t>
      </w:r>
      <w:r w:rsidR="00F10A5A">
        <w:rPr>
          <w:rtl/>
          <w:lang w:val="en-GB" w:eastAsia="zh-TW"/>
        </w:rPr>
        <w:t xml:space="preserve"> </w:t>
      </w:r>
      <w:r w:rsidR="00B756B3">
        <w:rPr>
          <w:rtl/>
          <w:lang w:val="en-GB" w:eastAsia="zh-TW"/>
        </w:rPr>
        <w:t>الحكومية</w:t>
      </w:r>
      <w:r w:rsidR="00F10A5A">
        <w:rPr>
          <w:rtl/>
          <w:lang w:val="en-GB" w:eastAsia="zh-TW"/>
        </w:rPr>
        <w:t xml:space="preserve"> </w:t>
      </w:r>
      <w:r w:rsidR="00B756B3">
        <w:rPr>
          <w:rtl/>
          <w:lang w:val="en-GB" w:eastAsia="zh-TW"/>
        </w:rPr>
        <w:t>لإعداد</w:t>
      </w:r>
      <w:r w:rsidR="00F10A5A">
        <w:rPr>
          <w:rtl/>
          <w:lang w:val="en-GB" w:eastAsia="zh-TW"/>
        </w:rPr>
        <w:t xml:space="preserve"> </w:t>
      </w:r>
      <w:r w:rsidR="00B756B3">
        <w:rPr>
          <w:rtl/>
          <w:lang w:val="en-GB" w:eastAsia="zh-TW"/>
        </w:rPr>
        <w:t>التقارير</w:t>
      </w:r>
      <w:r w:rsidR="00F10A5A">
        <w:rPr>
          <w:rtl/>
          <w:lang w:val="en-GB" w:eastAsia="zh-TW"/>
        </w:rPr>
        <w:t xml:space="preserve"> </w:t>
      </w:r>
      <w:r w:rsidR="00B756B3">
        <w:rPr>
          <w:rtl/>
          <w:lang w:val="en-GB" w:eastAsia="zh-TW"/>
        </w:rPr>
        <w:t>ومتابعة</w:t>
      </w:r>
      <w:r w:rsidR="00F10A5A">
        <w:rPr>
          <w:rtl/>
          <w:lang w:val="en-GB" w:eastAsia="zh-TW"/>
        </w:rPr>
        <w:t xml:space="preserve"> </w:t>
      </w:r>
      <w:r w:rsidR="00B756B3">
        <w:rPr>
          <w:rtl/>
          <w:lang w:val="en-GB" w:eastAsia="zh-TW"/>
        </w:rPr>
        <w:t>تنفيذ</w:t>
      </w:r>
      <w:r w:rsidR="00F10A5A">
        <w:rPr>
          <w:rtl/>
          <w:lang w:val="en-GB" w:eastAsia="zh-TW"/>
        </w:rPr>
        <w:t xml:space="preserve"> </w:t>
      </w:r>
      <w:r w:rsidR="00B756B3">
        <w:rPr>
          <w:rtl/>
          <w:lang w:val="en-GB" w:eastAsia="zh-TW"/>
        </w:rPr>
        <w:t>الملاحظات</w:t>
      </w:r>
      <w:r w:rsidR="00F10A5A">
        <w:rPr>
          <w:rtl/>
          <w:lang w:val="en-GB" w:eastAsia="zh-TW"/>
        </w:rPr>
        <w:t xml:space="preserve"> </w:t>
      </w:r>
      <w:r w:rsidR="00B756B3">
        <w:rPr>
          <w:rtl/>
          <w:lang w:val="en-GB" w:eastAsia="zh-TW"/>
        </w:rPr>
        <w:t>والتوصيات</w:t>
      </w:r>
      <w:r w:rsidR="00F10A5A">
        <w:rPr>
          <w:rtl/>
          <w:lang w:val="en-GB" w:eastAsia="zh-TW"/>
        </w:rPr>
        <w:t xml:space="preserve"> </w:t>
      </w:r>
      <w:r w:rsidR="00B756B3">
        <w:rPr>
          <w:rtl/>
          <w:lang w:val="en-GB" w:eastAsia="zh-TW"/>
        </w:rPr>
        <w:t>الصادرة</w:t>
      </w:r>
      <w:r w:rsidR="00F10A5A">
        <w:rPr>
          <w:rtl/>
          <w:lang w:val="en-GB" w:eastAsia="zh-TW"/>
        </w:rPr>
        <w:t xml:space="preserve"> </w:t>
      </w:r>
      <w:r w:rsidR="00B756B3">
        <w:rPr>
          <w:rtl/>
          <w:lang w:val="en-GB" w:eastAsia="zh-TW"/>
        </w:rPr>
        <w:t>عن</w:t>
      </w:r>
      <w:r w:rsidR="00F10A5A">
        <w:rPr>
          <w:rtl/>
          <w:lang w:val="en-GB" w:eastAsia="zh-TW"/>
        </w:rPr>
        <w:t xml:space="preserve"> </w:t>
      </w:r>
      <w:r w:rsidR="00B756B3">
        <w:rPr>
          <w:rtl/>
          <w:lang w:val="en-GB" w:eastAsia="zh-TW"/>
        </w:rPr>
        <w:t>الهيئات</w:t>
      </w:r>
      <w:r w:rsidR="00F10A5A">
        <w:rPr>
          <w:rtl/>
          <w:lang w:val="en-GB" w:eastAsia="zh-TW"/>
        </w:rPr>
        <w:t xml:space="preserve"> </w:t>
      </w:r>
      <w:r w:rsidR="00B756B3">
        <w:rPr>
          <w:rtl/>
          <w:lang w:val="en-GB" w:eastAsia="zh-TW"/>
        </w:rPr>
        <w:t>الدولية</w:t>
      </w:r>
      <w:r w:rsidR="00F10A5A">
        <w:rPr>
          <w:rtl/>
          <w:lang w:val="en-GB" w:eastAsia="zh-TW"/>
        </w:rPr>
        <w:t xml:space="preserve"> </w:t>
      </w:r>
      <w:r w:rsidR="00B756B3">
        <w:rPr>
          <w:rtl/>
          <w:lang w:val="en-GB" w:eastAsia="zh-TW"/>
        </w:rPr>
        <w:t>التي</w:t>
      </w:r>
      <w:r w:rsidR="00F10A5A">
        <w:rPr>
          <w:rtl/>
          <w:lang w:val="en-GB" w:eastAsia="zh-TW"/>
        </w:rPr>
        <w:t xml:space="preserve"> </w:t>
      </w:r>
      <w:r w:rsidR="00B756B3">
        <w:rPr>
          <w:rtl/>
          <w:lang w:val="en-GB" w:eastAsia="zh-TW"/>
        </w:rPr>
        <w:t>تنظر</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الامتثال</w:t>
      </w:r>
      <w:r w:rsidR="00F10A5A">
        <w:rPr>
          <w:rtl/>
          <w:lang w:val="en-GB" w:eastAsia="zh-TW"/>
        </w:rPr>
        <w:t xml:space="preserve"> </w:t>
      </w:r>
      <w:r w:rsidR="00B756B3">
        <w:rPr>
          <w:rtl/>
          <w:lang w:val="en-GB" w:eastAsia="zh-TW"/>
        </w:rPr>
        <w:t>لحقوق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وترمي</w:t>
      </w:r>
      <w:r w:rsidR="00F10A5A">
        <w:rPr>
          <w:rtl/>
          <w:lang w:val="en-GB" w:eastAsia="zh-TW"/>
        </w:rPr>
        <w:t xml:space="preserve"> </w:t>
      </w:r>
      <w:r w:rsidR="00B756B3">
        <w:rPr>
          <w:rtl/>
          <w:lang w:val="en-GB" w:eastAsia="zh-TW"/>
        </w:rPr>
        <w:t>هذه</w:t>
      </w:r>
      <w:r w:rsidR="00F10A5A">
        <w:rPr>
          <w:rtl/>
          <w:lang w:val="en-GB" w:eastAsia="zh-TW"/>
        </w:rPr>
        <w:t xml:space="preserve"> </w:t>
      </w:r>
      <w:r w:rsidR="00B756B3">
        <w:rPr>
          <w:rtl/>
          <w:lang w:val="en-GB" w:eastAsia="zh-TW"/>
        </w:rPr>
        <w:t>الإجراءات</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تقديم</w:t>
      </w:r>
      <w:r w:rsidR="00F10A5A">
        <w:rPr>
          <w:rtl/>
          <w:lang w:val="en-GB" w:eastAsia="zh-TW"/>
        </w:rPr>
        <w:t xml:space="preserve"> </w:t>
      </w:r>
      <w:r w:rsidR="00B756B3">
        <w:rPr>
          <w:rtl/>
          <w:lang w:val="en-GB" w:eastAsia="zh-TW"/>
        </w:rPr>
        <w:t>الدعم</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أعمال</w:t>
      </w:r>
      <w:r w:rsidR="00F10A5A">
        <w:rPr>
          <w:rtl/>
          <w:lang w:val="en-GB" w:eastAsia="zh-TW"/>
        </w:rPr>
        <w:t xml:space="preserve"> </w:t>
      </w:r>
      <w:r w:rsidR="00B756B3">
        <w:rPr>
          <w:rtl/>
          <w:lang w:val="en-GB" w:eastAsia="zh-TW"/>
        </w:rPr>
        <w:t>إعداد</w:t>
      </w:r>
      <w:r w:rsidR="00F10A5A">
        <w:rPr>
          <w:rtl/>
          <w:lang w:val="en-GB" w:eastAsia="zh-TW"/>
        </w:rPr>
        <w:t xml:space="preserve"> </w:t>
      </w:r>
      <w:r w:rsidR="00B756B3">
        <w:rPr>
          <w:rtl/>
          <w:lang w:val="en-GB" w:eastAsia="zh-TW"/>
        </w:rPr>
        <w:t>التقارير</w:t>
      </w:r>
      <w:r w:rsidR="00F10A5A">
        <w:rPr>
          <w:rtl/>
          <w:lang w:val="en-GB" w:eastAsia="zh-TW"/>
        </w:rPr>
        <w:t xml:space="preserve"> </w:t>
      </w:r>
      <w:r w:rsidR="00B756B3">
        <w:rPr>
          <w:rtl/>
          <w:lang w:val="en-GB" w:eastAsia="zh-TW"/>
        </w:rPr>
        <w:t>ومتابعة</w:t>
      </w:r>
      <w:r w:rsidR="00F10A5A">
        <w:rPr>
          <w:rtl/>
          <w:lang w:val="en-GB" w:eastAsia="zh-TW"/>
        </w:rPr>
        <w:t xml:space="preserve"> </w:t>
      </w:r>
      <w:r w:rsidR="00B756B3">
        <w:rPr>
          <w:rtl/>
          <w:lang w:val="en-GB" w:eastAsia="zh-TW"/>
        </w:rPr>
        <w:t>تنفيذ</w:t>
      </w:r>
      <w:r w:rsidR="00F10A5A">
        <w:rPr>
          <w:rtl/>
          <w:lang w:val="en-GB" w:eastAsia="zh-TW"/>
        </w:rPr>
        <w:t xml:space="preserve"> </w:t>
      </w:r>
      <w:r w:rsidR="00B756B3">
        <w:rPr>
          <w:rtl/>
          <w:lang w:val="en-GB" w:eastAsia="zh-TW"/>
        </w:rPr>
        <w:t>الملاحظات</w:t>
      </w:r>
      <w:r w:rsidR="00F10A5A">
        <w:rPr>
          <w:rtl/>
          <w:lang w:val="en-GB" w:eastAsia="zh-TW"/>
        </w:rPr>
        <w:t xml:space="preserve"> </w:t>
      </w:r>
      <w:r w:rsidR="00B756B3">
        <w:rPr>
          <w:rtl/>
          <w:lang w:val="en-GB" w:eastAsia="zh-TW"/>
        </w:rPr>
        <w:t>والتوصيات</w:t>
      </w:r>
      <w:r w:rsidR="00F10A5A">
        <w:rPr>
          <w:rtl/>
          <w:lang w:val="en-GB" w:eastAsia="zh-TW"/>
        </w:rPr>
        <w:t xml:space="preserve"> </w:t>
      </w:r>
      <w:r w:rsidR="00B756B3">
        <w:rPr>
          <w:rtl/>
          <w:lang w:val="en-GB" w:eastAsia="zh-TW"/>
        </w:rPr>
        <w:t>الصادرة</w:t>
      </w:r>
      <w:r w:rsidR="00F10A5A">
        <w:rPr>
          <w:rtl/>
          <w:lang w:val="en-GB" w:eastAsia="zh-TW"/>
        </w:rPr>
        <w:t xml:space="preserve"> </w:t>
      </w:r>
      <w:r w:rsidR="00B756B3">
        <w:rPr>
          <w:rtl/>
          <w:lang w:val="en-GB" w:eastAsia="zh-TW"/>
        </w:rPr>
        <w:t>عن</w:t>
      </w:r>
      <w:r w:rsidR="00F10A5A">
        <w:rPr>
          <w:rtl/>
          <w:lang w:val="en-GB" w:eastAsia="zh-TW"/>
        </w:rPr>
        <w:t xml:space="preserve"> </w:t>
      </w:r>
      <w:r w:rsidR="00B756B3">
        <w:rPr>
          <w:rtl/>
          <w:lang w:val="en-GB" w:eastAsia="zh-TW"/>
        </w:rPr>
        <w:t>الهيئات</w:t>
      </w:r>
      <w:r w:rsidR="00F10A5A">
        <w:rPr>
          <w:rtl/>
          <w:lang w:val="en-GB" w:eastAsia="zh-TW"/>
        </w:rPr>
        <w:t xml:space="preserve"> </w:t>
      </w:r>
      <w:r w:rsidR="00B756B3">
        <w:rPr>
          <w:rtl/>
          <w:lang w:val="en-GB" w:eastAsia="zh-TW"/>
        </w:rPr>
        <w:t>الدولية.</w:t>
      </w:r>
    </w:p>
    <w:p w:rsidR="00B756B3" w:rsidRPr="00341C56" w:rsidRDefault="00F755C3" w:rsidP="00A913B8">
      <w:pPr>
        <w:pStyle w:val="SingleTxtGA"/>
        <w:rPr>
          <w:spacing w:val="-2"/>
          <w:rtl/>
          <w:lang w:val="en-GB" w:eastAsia="zh-TW"/>
        </w:rPr>
      </w:pPr>
      <w:r w:rsidRPr="00341C56">
        <w:rPr>
          <w:spacing w:val="-2"/>
          <w:rtl/>
          <w:lang w:val="en-GB" w:eastAsia="zh-TW"/>
        </w:rPr>
        <w:t>١٢٨-</w:t>
      </w:r>
      <w:r w:rsidRPr="00341C56">
        <w:rPr>
          <w:spacing w:val="-2"/>
          <w:rtl/>
          <w:lang w:val="en-GB" w:eastAsia="zh-TW"/>
        </w:rPr>
        <w:tab/>
      </w:r>
      <w:r w:rsidR="00B756B3" w:rsidRPr="00341C56">
        <w:rPr>
          <w:spacing w:val="-2"/>
          <w:rtl/>
          <w:lang w:val="en-GB" w:eastAsia="zh-TW"/>
        </w:rPr>
        <w:t>ووفقاً</w:t>
      </w:r>
      <w:r w:rsidR="00F10A5A" w:rsidRPr="00341C56">
        <w:rPr>
          <w:spacing w:val="-2"/>
          <w:rtl/>
          <w:lang w:val="en-GB" w:eastAsia="zh-TW"/>
        </w:rPr>
        <w:t xml:space="preserve"> </w:t>
      </w:r>
      <w:r w:rsidR="00B756B3" w:rsidRPr="00341C56">
        <w:rPr>
          <w:spacing w:val="-2"/>
          <w:rtl/>
          <w:lang w:val="en-GB" w:eastAsia="zh-TW"/>
        </w:rPr>
        <w:t>للإجراءات</w:t>
      </w:r>
      <w:r w:rsidR="00F10A5A" w:rsidRPr="00341C56">
        <w:rPr>
          <w:spacing w:val="-2"/>
          <w:rtl/>
          <w:lang w:val="en-GB" w:eastAsia="zh-TW"/>
        </w:rPr>
        <w:t xml:space="preserve"> </w:t>
      </w:r>
      <w:r w:rsidR="00B756B3" w:rsidRPr="00341C56">
        <w:rPr>
          <w:spacing w:val="-2"/>
          <w:rtl/>
          <w:lang w:val="en-GB" w:eastAsia="zh-TW"/>
        </w:rPr>
        <w:t>المعمول</w:t>
      </w:r>
      <w:r w:rsidR="00F10A5A" w:rsidRPr="00341C56">
        <w:rPr>
          <w:spacing w:val="-2"/>
          <w:rtl/>
          <w:lang w:val="en-GB" w:eastAsia="zh-TW"/>
        </w:rPr>
        <w:t xml:space="preserve"> </w:t>
      </w:r>
      <w:r w:rsidR="00B756B3" w:rsidRPr="00341C56">
        <w:rPr>
          <w:spacing w:val="-2"/>
          <w:rtl/>
          <w:lang w:val="en-GB" w:eastAsia="zh-TW"/>
        </w:rPr>
        <w:t>بها،</w:t>
      </w:r>
      <w:r w:rsidR="00F10A5A" w:rsidRPr="00341C56">
        <w:rPr>
          <w:spacing w:val="-2"/>
          <w:rtl/>
          <w:lang w:val="en-GB" w:eastAsia="zh-TW"/>
        </w:rPr>
        <w:t xml:space="preserve"> </w:t>
      </w:r>
      <w:r w:rsidR="00B756B3" w:rsidRPr="00341C56">
        <w:rPr>
          <w:spacing w:val="-2"/>
          <w:rtl/>
          <w:lang w:val="en-GB" w:eastAsia="zh-TW"/>
        </w:rPr>
        <w:t>فإن</w:t>
      </w:r>
      <w:r w:rsidR="00F10A5A" w:rsidRPr="00341C56">
        <w:rPr>
          <w:spacing w:val="-2"/>
          <w:rtl/>
          <w:lang w:val="en-GB" w:eastAsia="zh-TW"/>
        </w:rPr>
        <w:t xml:space="preserve"> </w:t>
      </w:r>
      <w:r w:rsidR="00B756B3" w:rsidRPr="00341C56">
        <w:rPr>
          <w:spacing w:val="-2"/>
          <w:rtl/>
          <w:lang w:val="en-GB" w:eastAsia="zh-TW"/>
        </w:rPr>
        <w:t>أحد</w:t>
      </w:r>
      <w:r w:rsidR="00F10A5A" w:rsidRPr="00341C56">
        <w:rPr>
          <w:spacing w:val="-2"/>
          <w:rtl/>
          <w:lang w:val="en-GB" w:eastAsia="zh-TW"/>
        </w:rPr>
        <w:t xml:space="preserve"> </w:t>
      </w:r>
      <w:r w:rsidR="00B756B3" w:rsidRPr="00341C56">
        <w:rPr>
          <w:spacing w:val="-2"/>
          <w:rtl/>
          <w:lang w:val="en-GB" w:eastAsia="zh-TW"/>
        </w:rPr>
        <w:t>سبل</w:t>
      </w:r>
      <w:r w:rsidR="00F10A5A" w:rsidRPr="00341C56">
        <w:rPr>
          <w:spacing w:val="-2"/>
          <w:rtl/>
          <w:lang w:val="en-GB" w:eastAsia="zh-TW"/>
        </w:rPr>
        <w:t xml:space="preserve"> </w:t>
      </w:r>
      <w:r w:rsidR="00B756B3" w:rsidRPr="00341C56">
        <w:rPr>
          <w:spacing w:val="-2"/>
          <w:rtl/>
          <w:lang w:val="en-GB" w:eastAsia="zh-TW"/>
        </w:rPr>
        <w:t>متابعة</w:t>
      </w:r>
      <w:r w:rsidR="00F10A5A" w:rsidRPr="00341C56">
        <w:rPr>
          <w:spacing w:val="-2"/>
          <w:rtl/>
          <w:lang w:val="en-GB" w:eastAsia="zh-TW"/>
        </w:rPr>
        <w:t xml:space="preserve"> </w:t>
      </w:r>
      <w:r w:rsidR="00B756B3" w:rsidRPr="00341C56">
        <w:rPr>
          <w:spacing w:val="-2"/>
          <w:rtl/>
          <w:lang w:val="en-GB" w:eastAsia="zh-TW"/>
        </w:rPr>
        <w:t>تنفيذ</w:t>
      </w:r>
      <w:r w:rsidR="00F10A5A" w:rsidRPr="00341C56">
        <w:rPr>
          <w:spacing w:val="-2"/>
          <w:rtl/>
          <w:lang w:val="en-GB" w:eastAsia="zh-TW"/>
        </w:rPr>
        <w:t xml:space="preserve"> </w:t>
      </w:r>
      <w:r w:rsidR="00B756B3" w:rsidRPr="00341C56">
        <w:rPr>
          <w:spacing w:val="-2"/>
          <w:rtl/>
          <w:lang w:val="en-GB" w:eastAsia="zh-TW"/>
        </w:rPr>
        <w:t>الملاحظات</w:t>
      </w:r>
      <w:r w:rsidR="00F10A5A" w:rsidRPr="00341C56">
        <w:rPr>
          <w:spacing w:val="-2"/>
          <w:rtl/>
          <w:lang w:val="en-GB" w:eastAsia="zh-TW"/>
        </w:rPr>
        <w:t xml:space="preserve"> </w:t>
      </w:r>
      <w:r w:rsidR="00B756B3" w:rsidRPr="00341C56">
        <w:rPr>
          <w:spacing w:val="-2"/>
          <w:rtl/>
          <w:lang w:val="en-GB" w:eastAsia="zh-TW"/>
        </w:rPr>
        <w:t>والتوصيات</w:t>
      </w:r>
      <w:r w:rsidR="00F10A5A" w:rsidRPr="00341C56">
        <w:rPr>
          <w:spacing w:val="-2"/>
          <w:rtl/>
          <w:lang w:val="en-GB" w:eastAsia="zh-TW"/>
        </w:rPr>
        <w:t xml:space="preserve"> </w:t>
      </w:r>
      <w:r w:rsidR="00B756B3" w:rsidRPr="00341C56">
        <w:rPr>
          <w:spacing w:val="-2"/>
          <w:rtl/>
          <w:lang w:val="en-GB" w:eastAsia="zh-TW"/>
        </w:rPr>
        <w:t>الصادرة</w:t>
      </w:r>
      <w:r w:rsidR="00F10A5A" w:rsidRPr="00341C56">
        <w:rPr>
          <w:spacing w:val="-2"/>
          <w:rtl/>
          <w:lang w:val="en-GB" w:eastAsia="zh-TW"/>
        </w:rPr>
        <w:t xml:space="preserve"> </w:t>
      </w:r>
      <w:r w:rsidR="00B756B3" w:rsidRPr="00341C56">
        <w:rPr>
          <w:spacing w:val="-2"/>
          <w:rtl/>
          <w:lang w:val="en-GB" w:eastAsia="zh-TW"/>
        </w:rPr>
        <w:t>عن</w:t>
      </w:r>
      <w:r w:rsidR="00F10A5A" w:rsidRPr="00341C56">
        <w:rPr>
          <w:spacing w:val="-2"/>
          <w:rtl/>
          <w:lang w:val="en-GB" w:eastAsia="zh-TW"/>
        </w:rPr>
        <w:t xml:space="preserve"> </w:t>
      </w:r>
      <w:r w:rsidR="00B756B3" w:rsidRPr="00341C56">
        <w:rPr>
          <w:spacing w:val="-2"/>
          <w:rtl/>
          <w:lang w:val="en-GB" w:eastAsia="zh-TW"/>
        </w:rPr>
        <w:t>الهيئات</w:t>
      </w:r>
      <w:r w:rsidR="00F10A5A" w:rsidRPr="00341C56">
        <w:rPr>
          <w:spacing w:val="-2"/>
          <w:rtl/>
          <w:lang w:val="en-GB" w:eastAsia="zh-TW"/>
        </w:rPr>
        <w:t xml:space="preserve"> </w:t>
      </w:r>
      <w:r w:rsidR="00B756B3" w:rsidRPr="00341C56">
        <w:rPr>
          <w:spacing w:val="-2"/>
          <w:rtl/>
          <w:lang w:val="en-GB" w:eastAsia="zh-TW"/>
        </w:rPr>
        <w:t>الدولية</w:t>
      </w:r>
      <w:r w:rsidR="00F10A5A" w:rsidRPr="00341C56">
        <w:rPr>
          <w:spacing w:val="-2"/>
          <w:rtl/>
          <w:lang w:val="en-GB" w:eastAsia="zh-TW"/>
        </w:rPr>
        <w:t xml:space="preserve"> </w:t>
      </w:r>
      <w:r w:rsidR="00B756B3" w:rsidRPr="00341C56">
        <w:rPr>
          <w:spacing w:val="-2"/>
          <w:rtl/>
          <w:lang w:val="en-GB" w:eastAsia="zh-TW"/>
        </w:rPr>
        <w:t>هو</w:t>
      </w:r>
      <w:r w:rsidR="00F10A5A" w:rsidRPr="00341C56">
        <w:rPr>
          <w:spacing w:val="-2"/>
          <w:rtl/>
          <w:lang w:val="en-GB" w:eastAsia="zh-TW"/>
        </w:rPr>
        <w:t xml:space="preserve"> </w:t>
      </w:r>
      <w:r w:rsidR="00B756B3" w:rsidRPr="00341C56">
        <w:rPr>
          <w:spacing w:val="-2"/>
          <w:rtl/>
          <w:lang w:val="en-GB" w:eastAsia="zh-TW"/>
        </w:rPr>
        <w:t>النظر</w:t>
      </w:r>
      <w:r w:rsidR="00F10A5A" w:rsidRPr="00341C56">
        <w:rPr>
          <w:spacing w:val="-2"/>
          <w:rtl/>
          <w:lang w:val="en-GB" w:eastAsia="zh-TW"/>
        </w:rPr>
        <w:t xml:space="preserve"> </w:t>
      </w:r>
      <w:r w:rsidR="00B756B3" w:rsidRPr="00341C56">
        <w:rPr>
          <w:spacing w:val="-2"/>
          <w:rtl/>
          <w:lang w:val="en-GB" w:eastAsia="zh-TW"/>
        </w:rPr>
        <w:t>في</w:t>
      </w:r>
      <w:r w:rsidR="00F10A5A" w:rsidRPr="00341C56">
        <w:rPr>
          <w:spacing w:val="-2"/>
          <w:rtl/>
          <w:lang w:val="en-GB" w:eastAsia="zh-TW"/>
        </w:rPr>
        <w:t xml:space="preserve"> </w:t>
      </w:r>
      <w:r w:rsidR="00B756B3" w:rsidRPr="00341C56">
        <w:rPr>
          <w:spacing w:val="-2"/>
          <w:rtl/>
          <w:lang w:val="en-GB" w:eastAsia="zh-TW"/>
        </w:rPr>
        <w:t>وضع</w:t>
      </w:r>
      <w:r w:rsidR="00F10A5A" w:rsidRPr="00341C56">
        <w:rPr>
          <w:spacing w:val="-2"/>
          <w:rtl/>
          <w:lang w:val="en-GB" w:eastAsia="zh-TW"/>
        </w:rPr>
        <w:t xml:space="preserve"> </w:t>
      </w:r>
      <w:r w:rsidR="00B756B3" w:rsidRPr="00341C56">
        <w:rPr>
          <w:spacing w:val="-2"/>
          <w:rtl/>
          <w:lang w:val="en-GB" w:eastAsia="zh-TW"/>
        </w:rPr>
        <w:t>برنامجٍ</w:t>
      </w:r>
      <w:r w:rsidR="00F10A5A" w:rsidRPr="00341C56">
        <w:rPr>
          <w:spacing w:val="-2"/>
          <w:rtl/>
          <w:lang w:val="en-GB" w:eastAsia="zh-TW"/>
        </w:rPr>
        <w:t xml:space="preserve"> </w:t>
      </w:r>
      <w:r w:rsidR="00B756B3" w:rsidRPr="00341C56">
        <w:rPr>
          <w:spacing w:val="-2"/>
          <w:rtl/>
          <w:lang w:val="en-GB" w:eastAsia="zh-TW"/>
        </w:rPr>
        <w:t>للعمل.</w:t>
      </w:r>
      <w:r w:rsidR="00F10A5A" w:rsidRPr="00341C56">
        <w:rPr>
          <w:spacing w:val="-2"/>
          <w:rtl/>
          <w:lang w:val="en-GB" w:eastAsia="zh-TW"/>
        </w:rPr>
        <w:t xml:space="preserve"> </w:t>
      </w:r>
      <w:r w:rsidR="00B756B3" w:rsidRPr="00341C56">
        <w:rPr>
          <w:spacing w:val="-2"/>
          <w:rtl/>
          <w:lang w:val="en-GB" w:eastAsia="zh-TW"/>
        </w:rPr>
        <w:t>وأي</w:t>
      </w:r>
      <w:r w:rsidR="00F10A5A" w:rsidRPr="00341C56">
        <w:rPr>
          <w:spacing w:val="-2"/>
          <w:rtl/>
          <w:lang w:val="en-GB" w:eastAsia="zh-TW"/>
        </w:rPr>
        <w:t xml:space="preserve"> </w:t>
      </w:r>
      <w:r w:rsidR="00B756B3" w:rsidRPr="00341C56">
        <w:rPr>
          <w:spacing w:val="-2"/>
          <w:rtl/>
          <w:lang w:val="en-GB" w:eastAsia="zh-TW"/>
        </w:rPr>
        <w:t>برنامج</w:t>
      </w:r>
      <w:r w:rsidR="00F10A5A" w:rsidRPr="00341C56">
        <w:rPr>
          <w:spacing w:val="-2"/>
          <w:rtl/>
          <w:lang w:val="en-GB" w:eastAsia="zh-TW"/>
        </w:rPr>
        <w:t xml:space="preserve"> </w:t>
      </w:r>
      <w:r w:rsidR="00B756B3" w:rsidRPr="00341C56">
        <w:rPr>
          <w:spacing w:val="-2"/>
          <w:rtl/>
          <w:lang w:val="en-GB" w:eastAsia="zh-TW"/>
        </w:rPr>
        <w:t>من</w:t>
      </w:r>
      <w:r w:rsidR="00F10A5A" w:rsidRPr="00341C56">
        <w:rPr>
          <w:spacing w:val="-2"/>
          <w:rtl/>
          <w:lang w:val="en-GB" w:eastAsia="zh-TW"/>
        </w:rPr>
        <w:t xml:space="preserve"> </w:t>
      </w:r>
      <w:r w:rsidR="00B756B3" w:rsidRPr="00341C56">
        <w:rPr>
          <w:spacing w:val="-2"/>
          <w:rtl/>
          <w:lang w:val="en-GB" w:eastAsia="zh-TW"/>
        </w:rPr>
        <w:t>هذا</w:t>
      </w:r>
      <w:r w:rsidR="00F10A5A" w:rsidRPr="00341C56">
        <w:rPr>
          <w:spacing w:val="-2"/>
          <w:rtl/>
          <w:lang w:val="en-GB" w:eastAsia="zh-TW"/>
        </w:rPr>
        <w:t xml:space="preserve"> </w:t>
      </w:r>
      <w:r w:rsidR="00B756B3" w:rsidRPr="00341C56">
        <w:rPr>
          <w:spacing w:val="-2"/>
          <w:rtl/>
          <w:lang w:val="en-GB" w:eastAsia="zh-TW"/>
        </w:rPr>
        <w:t>النوع</w:t>
      </w:r>
      <w:r w:rsidR="00F10A5A" w:rsidRPr="00341C56">
        <w:rPr>
          <w:spacing w:val="-2"/>
          <w:rtl/>
          <w:lang w:val="en-GB" w:eastAsia="zh-TW"/>
        </w:rPr>
        <w:t xml:space="preserve"> </w:t>
      </w:r>
      <w:r w:rsidR="00B756B3" w:rsidRPr="00341C56">
        <w:rPr>
          <w:spacing w:val="-2"/>
          <w:rtl/>
          <w:lang w:val="en-GB" w:eastAsia="zh-TW"/>
        </w:rPr>
        <w:t>يستلزم</w:t>
      </w:r>
      <w:r w:rsidR="00F10A5A" w:rsidRPr="00341C56">
        <w:rPr>
          <w:spacing w:val="-2"/>
          <w:rtl/>
          <w:lang w:val="en-GB" w:eastAsia="zh-TW"/>
        </w:rPr>
        <w:t xml:space="preserve"> </w:t>
      </w:r>
      <w:r w:rsidR="00B756B3" w:rsidRPr="00341C56">
        <w:rPr>
          <w:spacing w:val="-2"/>
          <w:rtl/>
          <w:lang w:val="en-GB" w:eastAsia="zh-TW"/>
        </w:rPr>
        <w:t>متابعته</w:t>
      </w:r>
      <w:r w:rsidR="00F10A5A" w:rsidRPr="00341C56">
        <w:rPr>
          <w:spacing w:val="-2"/>
          <w:rtl/>
          <w:lang w:val="en-GB" w:eastAsia="zh-TW"/>
        </w:rPr>
        <w:t xml:space="preserve"> </w:t>
      </w:r>
      <w:r w:rsidR="00B756B3" w:rsidRPr="00341C56">
        <w:rPr>
          <w:spacing w:val="-2"/>
          <w:rtl/>
          <w:lang w:val="en-GB" w:eastAsia="zh-TW"/>
        </w:rPr>
        <w:t>وتعميمه</w:t>
      </w:r>
      <w:r w:rsidR="00F10A5A" w:rsidRPr="00341C56">
        <w:rPr>
          <w:spacing w:val="-2"/>
          <w:rtl/>
          <w:lang w:val="en-GB" w:eastAsia="zh-TW"/>
        </w:rPr>
        <w:t xml:space="preserve"> </w:t>
      </w:r>
      <w:r w:rsidR="00B756B3" w:rsidRPr="00341C56">
        <w:rPr>
          <w:spacing w:val="-2"/>
          <w:rtl/>
          <w:lang w:val="en-GB" w:eastAsia="zh-TW"/>
        </w:rPr>
        <w:t>على</w:t>
      </w:r>
      <w:r w:rsidR="00F10A5A" w:rsidRPr="00341C56">
        <w:rPr>
          <w:spacing w:val="-2"/>
          <w:rtl/>
          <w:lang w:val="en-GB" w:eastAsia="zh-TW"/>
        </w:rPr>
        <w:t xml:space="preserve"> </w:t>
      </w:r>
      <w:r w:rsidR="00B756B3" w:rsidRPr="00341C56">
        <w:rPr>
          <w:spacing w:val="-2"/>
          <w:rtl/>
          <w:lang w:val="en-GB" w:eastAsia="zh-TW"/>
        </w:rPr>
        <w:t>الوكالات</w:t>
      </w:r>
      <w:r w:rsidR="00F10A5A" w:rsidRPr="00341C56">
        <w:rPr>
          <w:spacing w:val="-2"/>
          <w:rtl/>
          <w:lang w:val="en-GB" w:eastAsia="zh-TW"/>
        </w:rPr>
        <w:t xml:space="preserve"> </w:t>
      </w:r>
      <w:r w:rsidR="00B756B3" w:rsidRPr="00341C56">
        <w:rPr>
          <w:spacing w:val="-2"/>
          <w:rtl/>
          <w:lang w:val="en-GB" w:eastAsia="zh-TW"/>
        </w:rPr>
        <w:t>الحكومية</w:t>
      </w:r>
      <w:r w:rsidR="00F10A5A" w:rsidRPr="00341C56">
        <w:rPr>
          <w:spacing w:val="-2"/>
          <w:rtl/>
          <w:lang w:val="en-GB" w:eastAsia="zh-TW"/>
        </w:rPr>
        <w:t xml:space="preserve"> </w:t>
      </w:r>
      <w:r w:rsidR="00B756B3" w:rsidRPr="00341C56">
        <w:rPr>
          <w:spacing w:val="-2"/>
          <w:rtl/>
          <w:lang w:val="en-GB" w:eastAsia="zh-TW"/>
        </w:rPr>
        <w:t>والبلديات</w:t>
      </w:r>
      <w:r w:rsidR="00F10A5A" w:rsidRPr="00341C56">
        <w:rPr>
          <w:spacing w:val="-2"/>
          <w:rtl/>
          <w:lang w:val="en-GB" w:eastAsia="zh-TW"/>
        </w:rPr>
        <w:t xml:space="preserve"> </w:t>
      </w:r>
      <w:r w:rsidR="00B756B3" w:rsidRPr="00341C56">
        <w:rPr>
          <w:spacing w:val="-2"/>
          <w:rtl/>
          <w:lang w:val="en-GB" w:eastAsia="zh-TW"/>
        </w:rPr>
        <w:t>ومجالس</w:t>
      </w:r>
      <w:r w:rsidR="00F10A5A" w:rsidRPr="00341C56">
        <w:rPr>
          <w:spacing w:val="-2"/>
          <w:rtl/>
          <w:lang w:val="en-GB" w:eastAsia="zh-TW"/>
        </w:rPr>
        <w:t xml:space="preserve"> </w:t>
      </w:r>
      <w:r w:rsidR="00B756B3" w:rsidRPr="00341C56">
        <w:rPr>
          <w:spacing w:val="-2"/>
          <w:rtl/>
          <w:lang w:val="en-GB" w:eastAsia="zh-TW"/>
        </w:rPr>
        <w:t>المقاطعات.</w:t>
      </w:r>
      <w:r w:rsidR="00F10A5A" w:rsidRPr="00341C56">
        <w:rPr>
          <w:spacing w:val="-2"/>
          <w:rtl/>
          <w:lang w:val="en-GB" w:eastAsia="zh-TW"/>
        </w:rPr>
        <w:t xml:space="preserve"> </w:t>
      </w:r>
      <w:r w:rsidR="00B756B3" w:rsidRPr="00341C56">
        <w:rPr>
          <w:spacing w:val="-2"/>
          <w:rtl/>
          <w:lang w:val="en-GB" w:eastAsia="zh-TW"/>
        </w:rPr>
        <w:t>وتُنشَر</w:t>
      </w:r>
      <w:r w:rsidR="00F10A5A" w:rsidRPr="00341C56">
        <w:rPr>
          <w:spacing w:val="-2"/>
          <w:rtl/>
          <w:lang w:val="en-GB" w:eastAsia="zh-TW"/>
        </w:rPr>
        <w:t xml:space="preserve"> </w:t>
      </w:r>
      <w:r w:rsidR="00B756B3" w:rsidRPr="00341C56">
        <w:rPr>
          <w:spacing w:val="-2"/>
          <w:rtl/>
          <w:lang w:val="en-GB" w:eastAsia="zh-TW"/>
        </w:rPr>
        <w:t>الملاحظات</w:t>
      </w:r>
      <w:r w:rsidR="00F10A5A" w:rsidRPr="00341C56">
        <w:rPr>
          <w:spacing w:val="-2"/>
          <w:rtl/>
          <w:lang w:val="en-GB" w:eastAsia="zh-TW"/>
        </w:rPr>
        <w:t xml:space="preserve"> </w:t>
      </w:r>
      <w:r w:rsidR="00B756B3" w:rsidRPr="00341C56">
        <w:rPr>
          <w:spacing w:val="-2"/>
          <w:rtl/>
          <w:lang w:val="en-GB" w:eastAsia="zh-TW"/>
        </w:rPr>
        <w:lastRenderedPageBreak/>
        <w:t>والتوصيات</w:t>
      </w:r>
      <w:r w:rsidR="00F10A5A" w:rsidRPr="00341C56">
        <w:rPr>
          <w:spacing w:val="-2"/>
          <w:rtl/>
          <w:lang w:val="en-GB" w:eastAsia="zh-TW"/>
        </w:rPr>
        <w:t xml:space="preserve"> </w:t>
      </w:r>
      <w:r w:rsidR="00B756B3" w:rsidRPr="00341C56">
        <w:rPr>
          <w:spacing w:val="-2"/>
          <w:rtl/>
          <w:lang w:val="en-GB" w:eastAsia="zh-TW"/>
        </w:rPr>
        <w:t>الصادرة</w:t>
      </w:r>
      <w:r w:rsidR="00F10A5A" w:rsidRPr="00341C56">
        <w:rPr>
          <w:spacing w:val="-2"/>
          <w:rtl/>
          <w:lang w:val="en-GB" w:eastAsia="zh-TW"/>
        </w:rPr>
        <w:t xml:space="preserve"> </w:t>
      </w:r>
      <w:r w:rsidR="00B756B3" w:rsidRPr="00341C56">
        <w:rPr>
          <w:spacing w:val="-2"/>
          <w:rtl/>
          <w:lang w:val="en-GB" w:eastAsia="zh-TW"/>
        </w:rPr>
        <w:t>عن</w:t>
      </w:r>
      <w:r w:rsidR="00F10A5A" w:rsidRPr="00341C56">
        <w:rPr>
          <w:spacing w:val="-2"/>
          <w:rtl/>
          <w:lang w:val="en-GB" w:eastAsia="zh-TW"/>
        </w:rPr>
        <w:t xml:space="preserve"> </w:t>
      </w:r>
      <w:r w:rsidR="00B756B3" w:rsidRPr="00341C56">
        <w:rPr>
          <w:spacing w:val="-2"/>
          <w:rtl/>
          <w:lang w:val="en-GB" w:eastAsia="zh-TW"/>
        </w:rPr>
        <w:t>الهيئات</w:t>
      </w:r>
      <w:r w:rsidR="00F10A5A" w:rsidRPr="00341C56">
        <w:rPr>
          <w:spacing w:val="-2"/>
          <w:rtl/>
          <w:lang w:val="en-GB" w:eastAsia="zh-TW"/>
        </w:rPr>
        <w:t xml:space="preserve"> </w:t>
      </w:r>
      <w:r w:rsidR="00B756B3" w:rsidRPr="00341C56">
        <w:rPr>
          <w:spacing w:val="-2"/>
          <w:rtl/>
          <w:lang w:val="en-GB" w:eastAsia="zh-TW"/>
        </w:rPr>
        <w:t>الدولية</w:t>
      </w:r>
      <w:r w:rsidR="00F10A5A" w:rsidRPr="00341C56">
        <w:rPr>
          <w:spacing w:val="-2"/>
          <w:rtl/>
          <w:lang w:val="en-GB" w:eastAsia="zh-TW"/>
        </w:rPr>
        <w:t xml:space="preserve"> </w:t>
      </w:r>
      <w:r w:rsidR="00B756B3" w:rsidRPr="00341C56">
        <w:rPr>
          <w:spacing w:val="-2"/>
          <w:rtl/>
          <w:lang w:val="en-GB" w:eastAsia="zh-TW"/>
        </w:rPr>
        <w:t>على</w:t>
      </w:r>
      <w:r w:rsidR="00F10A5A" w:rsidRPr="00341C56">
        <w:rPr>
          <w:spacing w:val="-2"/>
          <w:rtl/>
          <w:lang w:val="en-GB" w:eastAsia="zh-TW"/>
        </w:rPr>
        <w:t xml:space="preserve"> </w:t>
      </w:r>
      <w:r w:rsidR="00B756B3" w:rsidRPr="00341C56">
        <w:rPr>
          <w:spacing w:val="-2"/>
          <w:rtl/>
          <w:lang w:val="en-GB" w:eastAsia="zh-TW"/>
        </w:rPr>
        <w:t>موقع</w:t>
      </w:r>
      <w:r w:rsidR="00F10A5A" w:rsidRPr="00341C56">
        <w:rPr>
          <w:spacing w:val="-2"/>
          <w:rtl/>
          <w:lang w:val="en-GB" w:eastAsia="zh-TW"/>
        </w:rPr>
        <w:t xml:space="preserve"> </w:t>
      </w:r>
      <w:r w:rsidR="00B756B3" w:rsidRPr="00341C56">
        <w:rPr>
          <w:spacing w:val="-2"/>
          <w:rtl/>
          <w:lang w:val="en-GB" w:eastAsia="zh-TW"/>
        </w:rPr>
        <w:t>الحكومة</w:t>
      </w:r>
      <w:r w:rsidR="00F10A5A" w:rsidRPr="00341C56">
        <w:rPr>
          <w:spacing w:val="-2"/>
          <w:rtl/>
          <w:lang w:val="en-GB" w:eastAsia="zh-TW"/>
        </w:rPr>
        <w:t xml:space="preserve"> </w:t>
      </w:r>
      <w:r w:rsidR="00B756B3" w:rsidRPr="00341C56">
        <w:rPr>
          <w:spacing w:val="-2"/>
          <w:rtl/>
          <w:lang w:val="en-GB" w:eastAsia="zh-TW"/>
        </w:rPr>
        <w:t>الشبكي</w:t>
      </w:r>
      <w:r w:rsidR="00F10A5A" w:rsidRPr="00341C56">
        <w:rPr>
          <w:spacing w:val="-2"/>
          <w:rtl/>
          <w:lang w:val="en-GB" w:eastAsia="zh-TW"/>
        </w:rPr>
        <w:t xml:space="preserve"> </w:t>
      </w:r>
      <w:r w:rsidR="00B756B3" w:rsidRPr="00341C56">
        <w:rPr>
          <w:spacing w:val="-2"/>
          <w:rtl/>
          <w:lang w:val="en-GB" w:eastAsia="zh-TW"/>
        </w:rPr>
        <w:t>في</w:t>
      </w:r>
      <w:r w:rsidR="00F10A5A" w:rsidRPr="00341C56">
        <w:rPr>
          <w:spacing w:val="-2"/>
          <w:rtl/>
          <w:lang w:val="en-GB" w:eastAsia="zh-TW"/>
        </w:rPr>
        <w:t xml:space="preserve"> </w:t>
      </w:r>
      <w:r w:rsidR="00B756B3" w:rsidRPr="00341C56">
        <w:rPr>
          <w:spacing w:val="-2"/>
          <w:rtl/>
          <w:lang w:val="en-GB" w:eastAsia="zh-TW"/>
        </w:rPr>
        <w:t>مجال</w:t>
      </w:r>
      <w:r w:rsidR="00F10A5A" w:rsidRPr="00341C56">
        <w:rPr>
          <w:spacing w:val="-2"/>
          <w:rtl/>
          <w:lang w:val="en-GB" w:eastAsia="zh-TW"/>
        </w:rPr>
        <w:t xml:space="preserve"> </w:t>
      </w:r>
      <w:r w:rsidR="00B756B3" w:rsidRPr="00341C56">
        <w:rPr>
          <w:spacing w:val="-2"/>
          <w:rtl/>
          <w:lang w:val="en-GB" w:eastAsia="zh-TW"/>
        </w:rPr>
        <w:t>حقوق</w:t>
      </w:r>
      <w:r w:rsidR="00F10A5A" w:rsidRPr="00341C56">
        <w:rPr>
          <w:spacing w:val="-2"/>
          <w:rtl/>
          <w:lang w:val="en-GB" w:eastAsia="zh-TW"/>
        </w:rPr>
        <w:t xml:space="preserve"> </w:t>
      </w:r>
      <w:r w:rsidR="00B756B3" w:rsidRPr="00341C56">
        <w:rPr>
          <w:spacing w:val="-2"/>
          <w:rtl/>
          <w:lang w:val="en-GB" w:eastAsia="zh-TW"/>
        </w:rPr>
        <w:t>الإنسان.</w:t>
      </w:r>
      <w:r w:rsidR="00F10A5A" w:rsidRPr="00341C56">
        <w:rPr>
          <w:spacing w:val="-2"/>
          <w:rtl/>
          <w:lang w:val="en-GB" w:eastAsia="zh-TW"/>
        </w:rPr>
        <w:t xml:space="preserve"> </w:t>
      </w:r>
      <w:r w:rsidR="00B756B3" w:rsidRPr="00341C56">
        <w:rPr>
          <w:spacing w:val="-2"/>
          <w:rtl/>
          <w:lang w:val="en-GB" w:eastAsia="zh-TW"/>
        </w:rPr>
        <w:t>وتسعى</w:t>
      </w:r>
      <w:r w:rsidR="00F10A5A" w:rsidRPr="00341C56">
        <w:rPr>
          <w:spacing w:val="-2"/>
          <w:rtl/>
          <w:lang w:val="en-GB" w:eastAsia="zh-TW"/>
        </w:rPr>
        <w:t xml:space="preserve"> </w:t>
      </w:r>
      <w:r w:rsidR="00B756B3" w:rsidRPr="00341C56">
        <w:rPr>
          <w:spacing w:val="-2"/>
          <w:rtl/>
          <w:lang w:val="en-GB" w:eastAsia="zh-TW"/>
        </w:rPr>
        <w:t>الحكومة</w:t>
      </w:r>
      <w:r w:rsidR="00F10A5A" w:rsidRPr="00341C56">
        <w:rPr>
          <w:spacing w:val="-2"/>
          <w:rtl/>
          <w:lang w:val="en-GB" w:eastAsia="zh-TW"/>
        </w:rPr>
        <w:t xml:space="preserve"> </w:t>
      </w:r>
      <w:r w:rsidR="00B756B3" w:rsidRPr="00341C56">
        <w:rPr>
          <w:spacing w:val="-2"/>
          <w:rtl/>
          <w:lang w:val="en-GB" w:eastAsia="zh-TW"/>
        </w:rPr>
        <w:t>إلى</w:t>
      </w:r>
      <w:r w:rsidR="00F10A5A" w:rsidRPr="00341C56">
        <w:rPr>
          <w:spacing w:val="-2"/>
          <w:rtl/>
          <w:lang w:val="en-GB" w:eastAsia="zh-TW"/>
        </w:rPr>
        <w:t xml:space="preserve"> </w:t>
      </w:r>
      <w:r w:rsidR="00B756B3" w:rsidRPr="00341C56">
        <w:rPr>
          <w:spacing w:val="-2"/>
          <w:rtl/>
          <w:lang w:val="en-GB" w:eastAsia="zh-TW"/>
        </w:rPr>
        <w:t>إيجاد</w:t>
      </w:r>
      <w:r w:rsidR="00F10A5A" w:rsidRPr="00341C56">
        <w:rPr>
          <w:spacing w:val="-2"/>
          <w:rtl/>
          <w:lang w:val="en-GB" w:eastAsia="zh-TW"/>
        </w:rPr>
        <w:t xml:space="preserve"> </w:t>
      </w:r>
      <w:r w:rsidR="00B756B3" w:rsidRPr="00341C56">
        <w:rPr>
          <w:spacing w:val="-2"/>
          <w:rtl/>
          <w:lang w:val="en-GB" w:eastAsia="zh-TW"/>
        </w:rPr>
        <w:t>عملية</w:t>
      </w:r>
      <w:r w:rsidR="00F10A5A" w:rsidRPr="00341C56">
        <w:rPr>
          <w:spacing w:val="-2"/>
          <w:rtl/>
          <w:lang w:val="en-GB" w:eastAsia="zh-TW"/>
        </w:rPr>
        <w:t xml:space="preserve"> </w:t>
      </w:r>
      <w:r w:rsidR="00B756B3" w:rsidRPr="00341C56">
        <w:rPr>
          <w:spacing w:val="-2"/>
          <w:rtl/>
          <w:lang w:val="en-GB" w:eastAsia="zh-TW"/>
        </w:rPr>
        <w:t>منفتحة</w:t>
      </w:r>
      <w:r w:rsidR="00F10A5A" w:rsidRPr="00341C56">
        <w:rPr>
          <w:spacing w:val="-2"/>
          <w:rtl/>
          <w:lang w:val="en-GB" w:eastAsia="zh-TW"/>
        </w:rPr>
        <w:t xml:space="preserve"> </w:t>
      </w:r>
      <w:r w:rsidR="00B756B3" w:rsidRPr="00341C56">
        <w:rPr>
          <w:spacing w:val="-2"/>
          <w:rtl/>
          <w:lang w:val="en-GB" w:eastAsia="zh-TW"/>
        </w:rPr>
        <w:t>وشفافة</w:t>
      </w:r>
      <w:r w:rsidR="00F10A5A" w:rsidRPr="00341C56">
        <w:rPr>
          <w:spacing w:val="-2"/>
          <w:rtl/>
          <w:lang w:val="en-GB" w:eastAsia="zh-TW"/>
        </w:rPr>
        <w:t xml:space="preserve"> </w:t>
      </w:r>
      <w:r w:rsidR="00B756B3" w:rsidRPr="00341C56">
        <w:rPr>
          <w:spacing w:val="-2"/>
          <w:rtl/>
          <w:lang w:val="en-GB" w:eastAsia="zh-TW"/>
        </w:rPr>
        <w:t>تضم</w:t>
      </w:r>
      <w:r w:rsidR="00F10A5A" w:rsidRPr="00341C56">
        <w:rPr>
          <w:spacing w:val="-2"/>
          <w:rtl/>
          <w:lang w:val="en-GB" w:eastAsia="zh-TW"/>
        </w:rPr>
        <w:t xml:space="preserve"> </w:t>
      </w:r>
      <w:r w:rsidR="00B756B3" w:rsidRPr="00341C56">
        <w:rPr>
          <w:spacing w:val="-2"/>
          <w:rtl/>
          <w:lang w:val="en-GB" w:eastAsia="zh-TW"/>
        </w:rPr>
        <w:t>الوكالات</w:t>
      </w:r>
      <w:r w:rsidR="00F10A5A" w:rsidRPr="00341C56">
        <w:rPr>
          <w:spacing w:val="-2"/>
          <w:rtl/>
          <w:lang w:val="en-GB" w:eastAsia="zh-TW"/>
        </w:rPr>
        <w:t xml:space="preserve"> </w:t>
      </w:r>
      <w:r w:rsidR="00B756B3" w:rsidRPr="00341C56">
        <w:rPr>
          <w:spacing w:val="-2"/>
          <w:rtl/>
          <w:lang w:val="en-GB" w:eastAsia="zh-TW"/>
        </w:rPr>
        <w:t>الحكومية</w:t>
      </w:r>
      <w:r w:rsidR="00F10A5A" w:rsidRPr="00341C56">
        <w:rPr>
          <w:spacing w:val="-2"/>
          <w:rtl/>
          <w:lang w:val="en-GB" w:eastAsia="zh-TW"/>
        </w:rPr>
        <w:t xml:space="preserve"> </w:t>
      </w:r>
      <w:r w:rsidR="00B756B3" w:rsidRPr="00341C56">
        <w:rPr>
          <w:spacing w:val="-2"/>
          <w:rtl/>
          <w:lang w:val="en-GB" w:eastAsia="zh-TW"/>
        </w:rPr>
        <w:t>والمجتمع</w:t>
      </w:r>
      <w:r w:rsidR="00F10A5A" w:rsidRPr="00341C56">
        <w:rPr>
          <w:spacing w:val="-2"/>
          <w:rtl/>
          <w:lang w:val="en-GB" w:eastAsia="zh-TW"/>
        </w:rPr>
        <w:t xml:space="preserve"> </w:t>
      </w:r>
      <w:r w:rsidR="00B756B3" w:rsidRPr="00341C56">
        <w:rPr>
          <w:spacing w:val="-2"/>
          <w:rtl/>
          <w:lang w:val="en-GB" w:eastAsia="zh-TW"/>
        </w:rPr>
        <w:t>المدني</w:t>
      </w:r>
      <w:r w:rsidR="00F10A5A" w:rsidRPr="00341C56">
        <w:rPr>
          <w:spacing w:val="-2"/>
          <w:rtl/>
          <w:lang w:val="en-GB" w:eastAsia="zh-TW"/>
        </w:rPr>
        <w:t xml:space="preserve"> </w:t>
      </w:r>
      <w:r w:rsidR="00B756B3" w:rsidRPr="00341C56">
        <w:rPr>
          <w:spacing w:val="-2"/>
          <w:rtl/>
          <w:lang w:val="en-GB" w:eastAsia="zh-TW"/>
        </w:rPr>
        <w:t>والأطراف</w:t>
      </w:r>
      <w:r w:rsidR="00F10A5A" w:rsidRPr="00341C56">
        <w:rPr>
          <w:spacing w:val="-2"/>
          <w:rtl/>
          <w:lang w:val="en-GB" w:eastAsia="zh-TW"/>
        </w:rPr>
        <w:t xml:space="preserve"> </w:t>
      </w:r>
      <w:r w:rsidR="00B756B3" w:rsidRPr="00341C56">
        <w:rPr>
          <w:spacing w:val="-2"/>
          <w:rtl/>
          <w:lang w:val="en-GB" w:eastAsia="zh-TW"/>
        </w:rPr>
        <w:t>صاحبة</w:t>
      </w:r>
      <w:r w:rsidR="00F10A5A" w:rsidRPr="00341C56">
        <w:rPr>
          <w:spacing w:val="-2"/>
          <w:rtl/>
          <w:lang w:val="en-GB" w:eastAsia="zh-TW"/>
        </w:rPr>
        <w:t xml:space="preserve"> </w:t>
      </w:r>
      <w:r w:rsidR="00B756B3" w:rsidRPr="00341C56">
        <w:rPr>
          <w:spacing w:val="-2"/>
          <w:rtl/>
          <w:lang w:val="en-GB" w:eastAsia="zh-TW"/>
        </w:rPr>
        <w:t>المصلحة</w:t>
      </w:r>
      <w:r w:rsidR="00F10A5A" w:rsidRPr="00341C56">
        <w:rPr>
          <w:spacing w:val="-2"/>
          <w:rtl/>
          <w:lang w:val="en-GB" w:eastAsia="zh-TW"/>
        </w:rPr>
        <w:t xml:space="preserve"> </w:t>
      </w:r>
      <w:r w:rsidR="00B756B3" w:rsidRPr="00341C56">
        <w:rPr>
          <w:spacing w:val="-2"/>
          <w:rtl/>
          <w:lang w:val="en-GB" w:eastAsia="zh-TW"/>
        </w:rPr>
        <w:t>الأخرى،</w:t>
      </w:r>
      <w:r w:rsidR="00F10A5A" w:rsidRPr="00341C56">
        <w:rPr>
          <w:spacing w:val="-2"/>
          <w:rtl/>
          <w:lang w:val="en-GB" w:eastAsia="zh-TW"/>
        </w:rPr>
        <w:t xml:space="preserve"> </w:t>
      </w:r>
      <w:r w:rsidR="00B756B3" w:rsidRPr="00341C56">
        <w:rPr>
          <w:spacing w:val="-2"/>
          <w:rtl/>
          <w:lang w:val="en-GB" w:eastAsia="zh-TW"/>
        </w:rPr>
        <w:t>في</w:t>
      </w:r>
      <w:r w:rsidR="00F10A5A" w:rsidRPr="00341C56">
        <w:rPr>
          <w:spacing w:val="-2"/>
          <w:rtl/>
          <w:lang w:val="en-GB" w:eastAsia="zh-TW"/>
        </w:rPr>
        <w:t xml:space="preserve"> </w:t>
      </w:r>
      <w:r w:rsidR="00B756B3" w:rsidRPr="00341C56">
        <w:rPr>
          <w:spacing w:val="-2"/>
          <w:rtl/>
          <w:lang w:val="en-GB" w:eastAsia="zh-TW"/>
        </w:rPr>
        <w:t>مرحلة</w:t>
      </w:r>
      <w:r w:rsidR="00F10A5A" w:rsidRPr="00341C56">
        <w:rPr>
          <w:spacing w:val="-2"/>
          <w:rtl/>
          <w:lang w:val="en-GB" w:eastAsia="zh-TW"/>
        </w:rPr>
        <w:t xml:space="preserve"> </w:t>
      </w:r>
      <w:r w:rsidR="00B756B3" w:rsidRPr="00341C56">
        <w:rPr>
          <w:spacing w:val="-2"/>
          <w:rtl/>
          <w:lang w:val="en-GB" w:eastAsia="zh-TW"/>
        </w:rPr>
        <w:t>مبكرة.</w:t>
      </w:r>
      <w:r w:rsidR="00F10A5A" w:rsidRPr="00341C56">
        <w:rPr>
          <w:spacing w:val="-2"/>
          <w:rtl/>
          <w:lang w:val="en-GB" w:eastAsia="zh-TW"/>
        </w:rPr>
        <w:t xml:space="preserve"> </w:t>
      </w:r>
      <w:r w:rsidR="00B756B3" w:rsidRPr="00341C56">
        <w:rPr>
          <w:spacing w:val="-2"/>
          <w:rtl/>
          <w:lang w:val="en-GB" w:eastAsia="zh-TW"/>
        </w:rPr>
        <w:t>وتعقد</w:t>
      </w:r>
      <w:r w:rsidR="00F10A5A" w:rsidRPr="00341C56">
        <w:rPr>
          <w:spacing w:val="-2"/>
          <w:rtl/>
          <w:lang w:val="en-GB" w:eastAsia="zh-TW"/>
        </w:rPr>
        <w:t xml:space="preserve"> </w:t>
      </w:r>
      <w:r w:rsidR="00B756B3" w:rsidRPr="00341C56">
        <w:rPr>
          <w:spacing w:val="-2"/>
          <w:rtl/>
          <w:lang w:val="en-GB" w:eastAsia="zh-TW"/>
        </w:rPr>
        <w:t>الوزارات</w:t>
      </w:r>
      <w:r w:rsidR="00F10A5A" w:rsidRPr="00341C56">
        <w:rPr>
          <w:spacing w:val="-2"/>
          <w:rtl/>
          <w:lang w:val="en-GB" w:eastAsia="zh-TW"/>
        </w:rPr>
        <w:t xml:space="preserve"> </w:t>
      </w:r>
      <w:r w:rsidR="00B756B3" w:rsidRPr="00341C56">
        <w:rPr>
          <w:spacing w:val="-2"/>
          <w:rtl/>
          <w:lang w:val="en-GB" w:eastAsia="zh-TW"/>
        </w:rPr>
        <w:t>المنسِّقة</w:t>
      </w:r>
      <w:r w:rsidR="00F10A5A" w:rsidRPr="00341C56">
        <w:rPr>
          <w:spacing w:val="-2"/>
          <w:rtl/>
          <w:lang w:val="en-GB" w:eastAsia="zh-TW"/>
        </w:rPr>
        <w:t xml:space="preserve"> </w:t>
      </w:r>
      <w:r w:rsidR="00B756B3" w:rsidRPr="00341C56">
        <w:rPr>
          <w:spacing w:val="-2"/>
          <w:rtl/>
          <w:lang w:val="en-GB" w:eastAsia="zh-TW"/>
        </w:rPr>
        <w:t>اجتماعات</w:t>
      </w:r>
      <w:r w:rsidR="00F10A5A" w:rsidRPr="00341C56">
        <w:rPr>
          <w:spacing w:val="-2"/>
          <w:rtl/>
          <w:lang w:val="en-GB" w:eastAsia="zh-TW"/>
        </w:rPr>
        <w:t xml:space="preserve"> </w:t>
      </w:r>
      <w:r w:rsidR="00B756B3" w:rsidRPr="00341C56">
        <w:rPr>
          <w:spacing w:val="-2"/>
          <w:rtl/>
          <w:lang w:val="en-GB" w:eastAsia="zh-TW"/>
        </w:rPr>
        <w:t>مفتوحة</w:t>
      </w:r>
      <w:r w:rsidR="00F10A5A" w:rsidRPr="00341C56">
        <w:rPr>
          <w:spacing w:val="-2"/>
          <w:rtl/>
          <w:lang w:val="en-GB" w:eastAsia="zh-TW"/>
        </w:rPr>
        <w:t xml:space="preserve"> </w:t>
      </w:r>
      <w:r w:rsidR="00B756B3" w:rsidRPr="00341C56">
        <w:rPr>
          <w:spacing w:val="-2"/>
          <w:rtl/>
          <w:lang w:val="en-GB" w:eastAsia="zh-TW"/>
        </w:rPr>
        <w:t>العضوية</w:t>
      </w:r>
      <w:r w:rsidR="00F10A5A" w:rsidRPr="00341C56">
        <w:rPr>
          <w:spacing w:val="-2"/>
          <w:rtl/>
          <w:lang w:val="en-GB" w:eastAsia="zh-TW"/>
        </w:rPr>
        <w:t xml:space="preserve"> </w:t>
      </w:r>
      <w:r w:rsidR="00B756B3" w:rsidRPr="00341C56">
        <w:rPr>
          <w:spacing w:val="-2"/>
          <w:rtl/>
          <w:lang w:val="en-GB" w:eastAsia="zh-TW"/>
        </w:rPr>
        <w:t>مع</w:t>
      </w:r>
      <w:r w:rsidR="00F10A5A" w:rsidRPr="00341C56">
        <w:rPr>
          <w:spacing w:val="-2"/>
          <w:rtl/>
          <w:lang w:val="en-GB" w:eastAsia="zh-TW"/>
        </w:rPr>
        <w:t xml:space="preserve"> </w:t>
      </w:r>
      <w:r w:rsidR="00B756B3" w:rsidRPr="00341C56">
        <w:rPr>
          <w:spacing w:val="-2"/>
          <w:rtl/>
          <w:lang w:val="en-GB" w:eastAsia="zh-TW"/>
        </w:rPr>
        <w:t>الأطراف</w:t>
      </w:r>
      <w:r w:rsidR="00F10A5A" w:rsidRPr="00341C56">
        <w:rPr>
          <w:spacing w:val="-2"/>
          <w:rtl/>
          <w:lang w:val="en-GB" w:eastAsia="zh-TW"/>
        </w:rPr>
        <w:t xml:space="preserve"> </w:t>
      </w:r>
      <w:r w:rsidR="00B756B3" w:rsidRPr="00341C56">
        <w:rPr>
          <w:spacing w:val="-2"/>
          <w:rtl/>
          <w:lang w:val="en-GB" w:eastAsia="zh-TW"/>
        </w:rPr>
        <w:t>صاحبة</w:t>
      </w:r>
      <w:r w:rsidR="00F10A5A" w:rsidRPr="00341C56">
        <w:rPr>
          <w:spacing w:val="-2"/>
          <w:rtl/>
          <w:lang w:val="en-GB" w:eastAsia="zh-TW"/>
        </w:rPr>
        <w:t xml:space="preserve"> </w:t>
      </w:r>
      <w:r w:rsidR="00B756B3" w:rsidRPr="00341C56">
        <w:rPr>
          <w:spacing w:val="-2"/>
          <w:rtl/>
          <w:lang w:val="en-GB" w:eastAsia="zh-TW"/>
        </w:rPr>
        <w:t>المصلحة</w:t>
      </w:r>
      <w:r w:rsidR="00F10A5A" w:rsidRPr="00341C56">
        <w:rPr>
          <w:spacing w:val="-2"/>
          <w:rtl/>
          <w:lang w:val="en-GB" w:eastAsia="zh-TW"/>
        </w:rPr>
        <w:t xml:space="preserve"> </w:t>
      </w:r>
      <w:proofErr w:type="spellStart"/>
      <w:r w:rsidR="00B756B3" w:rsidRPr="00341C56">
        <w:rPr>
          <w:spacing w:val="-2"/>
          <w:rtl/>
          <w:lang w:val="en-GB" w:eastAsia="zh-TW"/>
        </w:rPr>
        <w:t>لإطلاعها</w:t>
      </w:r>
      <w:proofErr w:type="spellEnd"/>
      <w:r w:rsidR="00F10A5A" w:rsidRPr="00341C56">
        <w:rPr>
          <w:spacing w:val="-2"/>
          <w:rtl/>
          <w:lang w:val="en-GB" w:eastAsia="zh-TW"/>
        </w:rPr>
        <w:t xml:space="preserve"> </w:t>
      </w:r>
      <w:r w:rsidR="00B756B3" w:rsidRPr="00341C56">
        <w:rPr>
          <w:spacing w:val="-2"/>
          <w:rtl/>
          <w:lang w:val="en-GB" w:eastAsia="zh-TW"/>
        </w:rPr>
        <w:t>على</w:t>
      </w:r>
      <w:r w:rsidR="00F10A5A" w:rsidRPr="00341C56">
        <w:rPr>
          <w:spacing w:val="-2"/>
          <w:rtl/>
          <w:lang w:val="en-GB" w:eastAsia="zh-TW"/>
        </w:rPr>
        <w:t xml:space="preserve"> </w:t>
      </w:r>
      <w:r w:rsidR="00B756B3" w:rsidRPr="00341C56">
        <w:rPr>
          <w:spacing w:val="-2"/>
          <w:rtl/>
          <w:lang w:val="en-GB" w:eastAsia="zh-TW"/>
        </w:rPr>
        <w:t>العملية</w:t>
      </w:r>
      <w:r w:rsidR="00F10A5A" w:rsidRPr="00341C56">
        <w:rPr>
          <w:spacing w:val="-2"/>
          <w:rtl/>
          <w:lang w:val="en-GB" w:eastAsia="zh-TW"/>
        </w:rPr>
        <w:t xml:space="preserve"> </w:t>
      </w:r>
      <w:r w:rsidR="00B756B3" w:rsidRPr="00341C56">
        <w:rPr>
          <w:spacing w:val="-2"/>
          <w:rtl/>
          <w:lang w:val="en-GB" w:eastAsia="zh-TW"/>
        </w:rPr>
        <w:t>وعلى</w:t>
      </w:r>
      <w:r w:rsidR="00F10A5A" w:rsidRPr="00341C56">
        <w:rPr>
          <w:spacing w:val="-2"/>
          <w:rtl/>
          <w:lang w:val="en-GB" w:eastAsia="zh-TW"/>
        </w:rPr>
        <w:t xml:space="preserve"> </w:t>
      </w:r>
      <w:r w:rsidR="00B756B3" w:rsidRPr="00341C56">
        <w:rPr>
          <w:spacing w:val="-2"/>
          <w:rtl/>
          <w:lang w:val="en-GB" w:eastAsia="zh-TW"/>
        </w:rPr>
        <w:t>هذا</w:t>
      </w:r>
      <w:r w:rsidR="00F10A5A" w:rsidRPr="00341C56">
        <w:rPr>
          <w:spacing w:val="-2"/>
          <w:rtl/>
          <w:lang w:val="en-GB" w:eastAsia="zh-TW"/>
        </w:rPr>
        <w:t xml:space="preserve"> </w:t>
      </w:r>
      <w:r w:rsidR="00B756B3" w:rsidRPr="00341C56">
        <w:rPr>
          <w:spacing w:val="-2"/>
          <w:rtl/>
          <w:lang w:val="en-GB" w:eastAsia="zh-TW"/>
        </w:rPr>
        <w:t>التقرير</w:t>
      </w:r>
      <w:r w:rsidR="00F10A5A" w:rsidRPr="00341C56">
        <w:rPr>
          <w:spacing w:val="-2"/>
          <w:rtl/>
          <w:lang w:val="en-GB" w:eastAsia="zh-TW"/>
        </w:rPr>
        <w:t xml:space="preserve"> </w:t>
      </w:r>
      <w:r w:rsidR="00B756B3" w:rsidRPr="00341C56">
        <w:rPr>
          <w:spacing w:val="-2"/>
          <w:rtl/>
          <w:lang w:val="en-GB" w:eastAsia="zh-TW"/>
        </w:rPr>
        <w:t>واستقاء</w:t>
      </w:r>
      <w:r w:rsidR="00F10A5A" w:rsidRPr="00341C56">
        <w:rPr>
          <w:spacing w:val="-2"/>
          <w:rtl/>
          <w:lang w:val="en-GB" w:eastAsia="zh-TW"/>
        </w:rPr>
        <w:t xml:space="preserve"> </w:t>
      </w:r>
      <w:r w:rsidR="00B756B3" w:rsidRPr="00341C56">
        <w:rPr>
          <w:spacing w:val="-2"/>
          <w:rtl/>
          <w:lang w:val="en-GB" w:eastAsia="zh-TW"/>
        </w:rPr>
        <w:t>آرائها</w:t>
      </w:r>
      <w:r w:rsidR="00F10A5A" w:rsidRPr="00341C56">
        <w:rPr>
          <w:spacing w:val="-2"/>
          <w:rtl/>
          <w:lang w:val="en-GB" w:eastAsia="zh-TW"/>
        </w:rPr>
        <w:t xml:space="preserve"> </w:t>
      </w:r>
      <w:r w:rsidR="00B756B3" w:rsidRPr="00341C56">
        <w:rPr>
          <w:spacing w:val="-2"/>
          <w:rtl/>
          <w:lang w:val="en-GB" w:eastAsia="zh-TW"/>
        </w:rPr>
        <w:t>بهذا</w:t>
      </w:r>
      <w:r w:rsidR="00F10A5A" w:rsidRPr="00341C56">
        <w:rPr>
          <w:spacing w:val="-2"/>
          <w:rtl/>
          <w:lang w:val="en-GB" w:eastAsia="zh-TW"/>
        </w:rPr>
        <w:t xml:space="preserve"> </w:t>
      </w:r>
      <w:r w:rsidR="00B756B3" w:rsidRPr="00341C56">
        <w:rPr>
          <w:spacing w:val="-2"/>
          <w:rtl/>
          <w:lang w:val="en-GB" w:eastAsia="zh-TW"/>
        </w:rPr>
        <w:t>الشأن.</w:t>
      </w:r>
      <w:r w:rsidR="00F10A5A" w:rsidRPr="00341C56">
        <w:rPr>
          <w:spacing w:val="-2"/>
          <w:rtl/>
          <w:lang w:val="en-GB" w:eastAsia="zh-TW"/>
        </w:rPr>
        <w:t xml:space="preserve"> </w:t>
      </w:r>
      <w:r w:rsidR="00B756B3" w:rsidRPr="00341C56">
        <w:rPr>
          <w:spacing w:val="-2"/>
          <w:rtl/>
          <w:lang w:val="en-GB" w:eastAsia="zh-TW"/>
        </w:rPr>
        <w:t>ووفقاً</w:t>
      </w:r>
      <w:r w:rsidR="00F10A5A" w:rsidRPr="00341C56">
        <w:rPr>
          <w:spacing w:val="-2"/>
          <w:rtl/>
          <w:lang w:val="en-GB" w:eastAsia="zh-TW"/>
        </w:rPr>
        <w:t xml:space="preserve"> </w:t>
      </w:r>
      <w:r w:rsidR="00B756B3" w:rsidRPr="00341C56">
        <w:rPr>
          <w:spacing w:val="-2"/>
          <w:rtl/>
          <w:lang w:val="en-GB" w:eastAsia="zh-TW"/>
        </w:rPr>
        <w:t>للاستراتيجية</w:t>
      </w:r>
      <w:r w:rsidR="00F10A5A" w:rsidRPr="00341C56">
        <w:rPr>
          <w:spacing w:val="-2"/>
          <w:rtl/>
          <w:lang w:val="en-GB" w:eastAsia="zh-TW"/>
        </w:rPr>
        <w:t xml:space="preserve"> </w:t>
      </w:r>
      <w:r w:rsidR="00B756B3" w:rsidRPr="00341C56">
        <w:rPr>
          <w:spacing w:val="-2"/>
          <w:rtl/>
          <w:lang w:val="en-GB" w:eastAsia="zh-TW"/>
        </w:rPr>
        <w:t>الوطنية</w:t>
      </w:r>
      <w:r w:rsidR="00F10A5A" w:rsidRPr="00341C56">
        <w:rPr>
          <w:spacing w:val="-2"/>
          <w:rtl/>
          <w:lang w:val="en-GB" w:eastAsia="zh-TW"/>
        </w:rPr>
        <w:t xml:space="preserve"> </w:t>
      </w:r>
      <w:r w:rsidR="00B756B3" w:rsidRPr="00341C56">
        <w:rPr>
          <w:spacing w:val="-2"/>
          <w:rtl/>
          <w:lang w:val="en-GB" w:eastAsia="zh-TW"/>
        </w:rPr>
        <w:t>للحكومة</w:t>
      </w:r>
      <w:r w:rsidR="00F10A5A" w:rsidRPr="00341C56">
        <w:rPr>
          <w:spacing w:val="-2"/>
          <w:rtl/>
          <w:lang w:val="en-GB" w:eastAsia="zh-TW"/>
        </w:rPr>
        <w:t xml:space="preserve"> </w:t>
      </w:r>
      <w:r w:rsidR="00B756B3" w:rsidRPr="00341C56">
        <w:rPr>
          <w:spacing w:val="-2"/>
          <w:rtl/>
          <w:lang w:val="en-GB" w:eastAsia="zh-TW"/>
        </w:rPr>
        <w:t>في</w:t>
      </w:r>
      <w:r w:rsidR="00F10A5A" w:rsidRPr="00341C56">
        <w:rPr>
          <w:spacing w:val="-2"/>
          <w:rtl/>
          <w:lang w:val="en-GB" w:eastAsia="zh-TW"/>
        </w:rPr>
        <w:t xml:space="preserve"> </w:t>
      </w:r>
      <w:r w:rsidR="00B756B3" w:rsidRPr="00341C56">
        <w:rPr>
          <w:spacing w:val="-2"/>
          <w:rtl/>
          <w:lang w:val="en-GB" w:eastAsia="zh-TW"/>
        </w:rPr>
        <w:t>مجال</w:t>
      </w:r>
      <w:r w:rsidR="00F10A5A" w:rsidRPr="00341C56">
        <w:rPr>
          <w:spacing w:val="-2"/>
          <w:rtl/>
          <w:lang w:val="en-GB" w:eastAsia="zh-TW"/>
        </w:rPr>
        <w:t xml:space="preserve"> </w:t>
      </w:r>
      <w:r w:rsidR="00B756B3" w:rsidRPr="00341C56">
        <w:rPr>
          <w:spacing w:val="-2"/>
          <w:rtl/>
          <w:lang w:val="en-GB" w:eastAsia="zh-TW"/>
        </w:rPr>
        <w:t>حقوق</w:t>
      </w:r>
      <w:r w:rsidR="00F10A5A" w:rsidRPr="00341C56">
        <w:rPr>
          <w:spacing w:val="-2"/>
          <w:rtl/>
          <w:lang w:val="en-GB" w:eastAsia="zh-TW"/>
        </w:rPr>
        <w:t xml:space="preserve"> </w:t>
      </w:r>
      <w:r w:rsidR="00B756B3" w:rsidRPr="00341C56">
        <w:rPr>
          <w:spacing w:val="-2"/>
          <w:rtl/>
          <w:lang w:val="en-GB" w:eastAsia="zh-TW"/>
        </w:rPr>
        <w:t>الإنسان،</w:t>
      </w:r>
      <w:r w:rsidR="00F10A5A" w:rsidRPr="00341C56">
        <w:rPr>
          <w:spacing w:val="-2"/>
          <w:rtl/>
          <w:lang w:val="en-GB" w:eastAsia="zh-TW"/>
        </w:rPr>
        <w:t xml:space="preserve"> </w:t>
      </w:r>
      <w:r w:rsidR="00B756B3" w:rsidRPr="00341C56">
        <w:rPr>
          <w:spacing w:val="-2"/>
          <w:rtl/>
          <w:lang w:val="en-GB" w:eastAsia="zh-TW"/>
        </w:rPr>
        <w:t>وسّعت</w:t>
      </w:r>
      <w:r w:rsidR="00F10A5A" w:rsidRPr="00341C56">
        <w:rPr>
          <w:spacing w:val="-2"/>
          <w:rtl/>
          <w:lang w:val="en-GB" w:eastAsia="zh-TW"/>
        </w:rPr>
        <w:t xml:space="preserve"> </w:t>
      </w:r>
      <w:r w:rsidR="00B756B3" w:rsidRPr="00341C56">
        <w:rPr>
          <w:spacing w:val="-2"/>
          <w:rtl/>
          <w:lang w:val="en-GB" w:eastAsia="zh-TW"/>
        </w:rPr>
        <w:t>الحكومة</w:t>
      </w:r>
      <w:r w:rsidR="00F10A5A" w:rsidRPr="00341C56">
        <w:rPr>
          <w:spacing w:val="-2"/>
          <w:rtl/>
          <w:lang w:val="en-GB" w:eastAsia="zh-TW"/>
        </w:rPr>
        <w:t xml:space="preserve"> </w:t>
      </w:r>
      <w:r w:rsidR="00B756B3" w:rsidRPr="00341C56">
        <w:rPr>
          <w:spacing w:val="-2"/>
          <w:rtl/>
          <w:lang w:val="en-GB" w:eastAsia="zh-TW"/>
        </w:rPr>
        <w:t>نطاق</w:t>
      </w:r>
      <w:r w:rsidR="00F10A5A" w:rsidRPr="00341C56">
        <w:rPr>
          <w:spacing w:val="-2"/>
          <w:rtl/>
          <w:lang w:val="en-GB" w:eastAsia="zh-TW"/>
        </w:rPr>
        <w:t xml:space="preserve"> </w:t>
      </w:r>
      <w:r w:rsidR="00B756B3" w:rsidRPr="00341C56">
        <w:rPr>
          <w:spacing w:val="-2"/>
          <w:rtl/>
          <w:lang w:val="en-GB" w:eastAsia="zh-TW"/>
        </w:rPr>
        <w:t>مشاوراتها</w:t>
      </w:r>
      <w:r w:rsidR="00F10A5A" w:rsidRPr="00341C56">
        <w:rPr>
          <w:spacing w:val="-2"/>
          <w:rtl/>
          <w:lang w:val="en-GB" w:eastAsia="zh-TW"/>
        </w:rPr>
        <w:t xml:space="preserve"> </w:t>
      </w:r>
      <w:r w:rsidR="00B756B3" w:rsidRPr="00341C56">
        <w:rPr>
          <w:spacing w:val="-2"/>
          <w:rtl/>
          <w:lang w:val="en-GB" w:eastAsia="zh-TW"/>
        </w:rPr>
        <w:t>مع</w:t>
      </w:r>
      <w:r w:rsidR="00F10A5A" w:rsidRPr="00341C56">
        <w:rPr>
          <w:spacing w:val="-2"/>
          <w:rtl/>
          <w:lang w:val="en-GB" w:eastAsia="zh-TW"/>
        </w:rPr>
        <w:t xml:space="preserve"> </w:t>
      </w:r>
      <w:r w:rsidR="00B756B3" w:rsidRPr="00341C56">
        <w:rPr>
          <w:spacing w:val="-2"/>
          <w:rtl/>
          <w:lang w:val="en-GB" w:eastAsia="zh-TW"/>
        </w:rPr>
        <w:t>المجتمع</w:t>
      </w:r>
      <w:r w:rsidR="00F10A5A" w:rsidRPr="00341C56">
        <w:rPr>
          <w:spacing w:val="-2"/>
          <w:rtl/>
          <w:lang w:val="en-GB" w:eastAsia="zh-TW"/>
        </w:rPr>
        <w:t xml:space="preserve"> </w:t>
      </w:r>
      <w:r w:rsidR="00B756B3" w:rsidRPr="00341C56">
        <w:rPr>
          <w:spacing w:val="-2"/>
          <w:rtl/>
          <w:lang w:val="en-GB" w:eastAsia="zh-TW"/>
        </w:rPr>
        <w:t>المدني</w:t>
      </w:r>
      <w:r w:rsidR="00F10A5A" w:rsidRPr="00341C56">
        <w:rPr>
          <w:spacing w:val="-2"/>
          <w:rtl/>
          <w:lang w:val="en-GB" w:eastAsia="zh-TW"/>
        </w:rPr>
        <w:t xml:space="preserve"> </w:t>
      </w:r>
      <w:r w:rsidR="00B756B3" w:rsidRPr="00341C56">
        <w:rPr>
          <w:spacing w:val="-2"/>
          <w:rtl/>
          <w:lang w:val="en-GB" w:eastAsia="zh-TW"/>
        </w:rPr>
        <w:t>ليشمل</w:t>
      </w:r>
      <w:r w:rsidR="00F10A5A" w:rsidRPr="00341C56">
        <w:rPr>
          <w:spacing w:val="-2"/>
          <w:rtl/>
          <w:lang w:val="en-GB" w:eastAsia="zh-TW"/>
        </w:rPr>
        <w:t xml:space="preserve"> </w:t>
      </w:r>
      <w:r w:rsidR="00B756B3" w:rsidRPr="00341C56">
        <w:rPr>
          <w:spacing w:val="-2"/>
          <w:rtl/>
          <w:lang w:val="en-GB" w:eastAsia="zh-TW"/>
        </w:rPr>
        <w:t>الإجراءات</w:t>
      </w:r>
      <w:r w:rsidR="00F10A5A" w:rsidRPr="00341C56">
        <w:rPr>
          <w:spacing w:val="-2"/>
          <w:rtl/>
          <w:lang w:val="en-GB" w:eastAsia="zh-TW"/>
        </w:rPr>
        <w:t xml:space="preserve"> </w:t>
      </w:r>
      <w:r w:rsidR="00B756B3" w:rsidRPr="00341C56">
        <w:rPr>
          <w:spacing w:val="-2"/>
          <w:rtl/>
          <w:lang w:val="en-GB" w:eastAsia="zh-TW"/>
        </w:rPr>
        <w:t>الممكنة</w:t>
      </w:r>
      <w:r w:rsidR="00F10A5A" w:rsidRPr="00341C56">
        <w:rPr>
          <w:spacing w:val="-2"/>
          <w:rtl/>
          <w:lang w:val="en-GB" w:eastAsia="zh-TW"/>
        </w:rPr>
        <w:t xml:space="preserve"> </w:t>
      </w:r>
      <w:r w:rsidR="00B756B3" w:rsidRPr="00341C56">
        <w:rPr>
          <w:spacing w:val="-2"/>
          <w:rtl/>
          <w:lang w:val="en-GB" w:eastAsia="zh-TW"/>
        </w:rPr>
        <w:t>لضمان</w:t>
      </w:r>
      <w:r w:rsidR="00F10A5A" w:rsidRPr="00341C56">
        <w:rPr>
          <w:spacing w:val="-2"/>
          <w:rtl/>
          <w:lang w:val="en-GB" w:eastAsia="zh-TW"/>
        </w:rPr>
        <w:t xml:space="preserve"> </w:t>
      </w:r>
      <w:r w:rsidR="00B756B3" w:rsidRPr="00341C56">
        <w:rPr>
          <w:spacing w:val="-2"/>
          <w:rtl/>
          <w:lang w:val="en-GB" w:eastAsia="zh-TW"/>
        </w:rPr>
        <w:t>الامتثال</w:t>
      </w:r>
      <w:r w:rsidR="00F10A5A" w:rsidRPr="00341C56">
        <w:rPr>
          <w:spacing w:val="-2"/>
          <w:rtl/>
          <w:lang w:val="en-GB" w:eastAsia="zh-TW"/>
        </w:rPr>
        <w:t xml:space="preserve"> </w:t>
      </w:r>
      <w:r w:rsidR="00B756B3" w:rsidRPr="00341C56">
        <w:rPr>
          <w:spacing w:val="-2"/>
          <w:rtl/>
          <w:lang w:val="en-GB" w:eastAsia="zh-TW"/>
        </w:rPr>
        <w:t>للتوصيات</w:t>
      </w:r>
      <w:r w:rsidR="00F10A5A" w:rsidRPr="00341C56">
        <w:rPr>
          <w:spacing w:val="-2"/>
          <w:rtl/>
          <w:lang w:val="en-GB" w:eastAsia="zh-TW"/>
        </w:rPr>
        <w:t xml:space="preserve"> </w:t>
      </w:r>
      <w:r w:rsidR="00B756B3" w:rsidRPr="00341C56">
        <w:rPr>
          <w:spacing w:val="-2"/>
          <w:rtl/>
          <w:lang w:val="en-GB" w:eastAsia="zh-TW"/>
        </w:rPr>
        <w:t>المنبثقة</w:t>
      </w:r>
      <w:r w:rsidR="00F10A5A" w:rsidRPr="00341C56">
        <w:rPr>
          <w:spacing w:val="-2"/>
          <w:rtl/>
          <w:lang w:val="en-GB" w:eastAsia="zh-TW"/>
        </w:rPr>
        <w:t xml:space="preserve"> </w:t>
      </w:r>
      <w:r w:rsidR="00B756B3" w:rsidRPr="00341C56">
        <w:rPr>
          <w:spacing w:val="-2"/>
          <w:rtl/>
          <w:lang w:val="en-GB" w:eastAsia="zh-TW"/>
        </w:rPr>
        <w:t>عن</w:t>
      </w:r>
      <w:r w:rsidR="00F10A5A" w:rsidRPr="00341C56">
        <w:rPr>
          <w:spacing w:val="-2"/>
          <w:rtl/>
          <w:lang w:val="en-GB" w:eastAsia="zh-TW"/>
        </w:rPr>
        <w:t xml:space="preserve"> </w:t>
      </w:r>
      <w:r w:rsidR="00B756B3" w:rsidRPr="00341C56">
        <w:rPr>
          <w:spacing w:val="-2"/>
          <w:rtl/>
          <w:lang w:val="en-GB" w:eastAsia="zh-TW"/>
        </w:rPr>
        <w:t>الهيئات</w:t>
      </w:r>
      <w:r w:rsidR="00F10A5A" w:rsidRPr="00341C56">
        <w:rPr>
          <w:spacing w:val="-2"/>
          <w:rtl/>
          <w:lang w:val="en-GB" w:eastAsia="zh-TW"/>
        </w:rPr>
        <w:t xml:space="preserve"> </w:t>
      </w:r>
      <w:r w:rsidR="00B756B3" w:rsidRPr="00341C56">
        <w:rPr>
          <w:spacing w:val="-2"/>
          <w:rtl/>
          <w:lang w:val="en-GB" w:eastAsia="zh-TW"/>
        </w:rPr>
        <w:t>الدولية</w:t>
      </w:r>
      <w:r w:rsidR="00F10A5A" w:rsidRPr="00341C56">
        <w:rPr>
          <w:spacing w:val="-2"/>
          <w:rtl/>
          <w:lang w:val="en-GB" w:eastAsia="zh-TW"/>
        </w:rPr>
        <w:t xml:space="preserve"> </w:t>
      </w:r>
      <w:r w:rsidR="00B756B3" w:rsidRPr="00341C56">
        <w:rPr>
          <w:spacing w:val="-2"/>
          <w:rtl/>
          <w:lang w:val="en-GB" w:eastAsia="zh-TW"/>
        </w:rPr>
        <w:t>لحقوق</w:t>
      </w:r>
      <w:r w:rsidR="00F10A5A" w:rsidRPr="00341C56">
        <w:rPr>
          <w:spacing w:val="-2"/>
          <w:rtl/>
          <w:lang w:val="en-GB" w:eastAsia="zh-TW"/>
        </w:rPr>
        <w:t xml:space="preserve"> </w:t>
      </w:r>
      <w:r w:rsidR="00B756B3" w:rsidRPr="00341C56">
        <w:rPr>
          <w:spacing w:val="-2"/>
          <w:rtl/>
          <w:lang w:val="en-GB" w:eastAsia="zh-TW"/>
        </w:rPr>
        <w:t>الإنسان.</w:t>
      </w:r>
      <w:r w:rsidR="00F10A5A" w:rsidRPr="00341C56">
        <w:rPr>
          <w:spacing w:val="-2"/>
          <w:rtl/>
          <w:lang w:val="en-GB" w:eastAsia="zh-TW"/>
        </w:rPr>
        <w:t xml:space="preserve"> </w:t>
      </w:r>
      <w:r w:rsidR="00B756B3" w:rsidRPr="00341C56">
        <w:rPr>
          <w:spacing w:val="-2"/>
          <w:rtl/>
          <w:lang w:val="en-GB" w:eastAsia="zh-TW"/>
        </w:rPr>
        <w:t>وتؤيد</w:t>
      </w:r>
      <w:r w:rsidR="00F10A5A" w:rsidRPr="00341C56">
        <w:rPr>
          <w:spacing w:val="-2"/>
          <w:rtl/>
          <w:lang w:val="en-GB" w:eastAsia="zh-TW"/>
        </w:rPr>
        <w:t xml:space="preserve"> </w:t>
      </w:r>
      <w:r w:rsidR="00B756B3" w:rsidRPr="00341C56">
        <w:rPr>
          <w:spacing w:val="-2"/>
          <w:rtl/>
          <w:lang w:val="en-GB" w:eastAsia="zh-TW"/>
        </w:rPr>
        <w:t>الحكومة</w:t>
      </w:r>
      <w:r w:rsidR="00F10A5A" w:rsidRPr="00341C56">
        <w:rPr>
          <w:spacing w:val="-2"/>
          <w:rtl/>
          <w:lang w:val="en-GB" w:eastAsia="zh-TW"/>
        </w:rPr>
        <w:t xml:space="preserve"> </w:t>
      </w:r>
      <w:r w:rsidR="00B756B3" w:rsidRPr="00341C56">
        <w:rPr>
          <w:spacing w:val="-2"/>
          <w:rtl/>
          <w:lang w:val="en-GB" w:eastAsia="zh-TW"/>
        </w:rPr>
        <w:t>السويدية</w:t>
      </w:r>
      <w:r w:rsidR="00F10A5A" w:rsidRPr="00341C56">
        <w:rPr>
          <w:spacing w:val="-2"/>
          <w:rtl/>
          <w:lang w:val="en-GB" w:eastAsia="zh-TW"/>
        </w:rPr>
        <w:t xml:space="preserve"> </w:t>
      </w:r>
      <w:r w:rsidR="00B756B3" w:rsidRPr="00341C56">
        <w:rPr>
          <w:spacing w:val="-2"/>
          <w:rtl/>
          <w:lang w:val="en-GB" w:eastAsia="zh-TW"/>
        </w:rPr>
        <w:t>بشدة</w:t>
      </w:r>
      <w:r w:rsidR="00F10A5A" w:rsidRPr="00341C56">
        <w:rPr>
          <w:spacing w:val="-2"/>
          <w:rtl/>
          <w:lang w:val="en-GB" w:eastAsia="zh-TW"/>
        </w:rPr>
        <w:t xml:space="preserve"> </w:t>
      </w:r>
      <w:r w:rsidR="00B756B3" w:rsidRPr="00341C56">
        <w:rPr>
          <w:spacing w:val="-2"/>
          <w:rtl/>
          <w:lang w:val="en-GB" w:eastAsia="zh-TW"/>
        </w:rPr>
        <w:t>نظام</w:t>
      </w:r>
      <w:r w:rsidR="00F10A5A" w:rsidRPr="00341C56">
        <w:rPr>
          <w:spacing w:val="-2"/>
          <w:rtl/>
          <w:lang w:val="en-GB" w:eastAsia="zh-TW"/>
        </w:rPr>
        <w:t xml:space="preserve"> </w:t>
      </w:r>
      <w:r w:rsidR="00B756B3" w:rsidRPr="00341C56">
        <w:rPr>
          <w:spacing w:val="-2"/>
          <w:rtl/>
          <w:lang w:val="en-GB" w:eastAsia="zh-TW"/>
        </w:rPr>
        <w:t>التقارير</w:t>
      </w:r>
      <w:r w:rsidR="00F10A5A" w:rsidRPr="00341C56">
        <w:rPr>
          <w:spacing w:val="-2"/>
          <w:rtl/>
          <w:lang w:val="en-GB" w:eastAsia="zh-TW"/>
        </w:rPr>
        <w:t xml:space="preserve"> </w:t>
      </w:r>
      <w:r w:rsidR="00B756B3" w:rsidRPr="00341C56">
        <w:rPr>
          <w:spacing w:val="-2"/>
          <w:rtl/>
          <w:lang w:val="en-GB" w:eastAsia="zh-TW"/>
        </w:rPr>
        <w:t>البديلة</w:t>
      </w:r>
      <w:r w:rsidR="00F10A5A" w:rsidRPr="00341C56">
        <w:rPr>
          <w:spacing w:val="-2"/>
          <w:rtl/>
          <w:lang w:val="en-GB" w:eastAsia="zh-TW"/>
        </w:rPr>
        <w:t xml:space="preserve"> </w:t>
      </w:r>
      <w:r w:rsidR="00B756B3" w:rsidRPr="00341C56">
        <w:rPr>
          <w:spacing w:val="-2"/>
          <w:rtl/>
          <w:lang w:val="en-GB" w:eastAsia="zh-TW"/>
        </w:rPr>
        <w:t>لتقريرها</w:t>
      </w:r>
      <w:r w:rsidR="00F10A5A" w:rsidRPr="00341C56">
        <w:rPr>
          <w:spacing w:val="-2"/>
          <w:rtl/>
          <w:lang w:val="en-GB" w:eastAsia="zh-TW"/>
        </w:rPr>
        <w:t xml:space="preserve"> </w:t>
      </w:r>
      <w:r w:rsidR="00B756B3" w:rsidRPr="00341C56">
        <w:rPr>
          <w:spacing w:val="-2"/>
          <w:rtl/>
          <w:lang w:val="en-GB" w:eastAsia="zh-TW"/>
        </w:rPr>
        <w:t>-</w:t>
      </w:r>
      <w:r w:rsidR="00F10A5A" w:rsidRPr="00341C56">
        <w:rPr>
          <w:spacing w:val="-2"/>
          <w:rtl/>
          <w:lang w:val="en-GB" w:eastAsia="zh-TW"/>
        </w:rPr>
        <w:t xml:space="preserve"> </w:t>
      </w:r>
      <w:r w:rsidR="00B756B3" w:rsidRPr="00341C56">
        <w:rPr>
          <w:spacing w:val="-2"/>
          <w:rtl/>
          <w:lang w:val="en-GB" w:eastAsia="zh-TW"/>
        </w:rPr>
        <w:t>ما</w:t>
      </w:r>
      <w:r w:rsidR="00F10A5A" w:rsidRPr="00341C56">
        <w:rPr>
          <w:spacing w:val="-2"/>
          <w:rtl/>
          <w:lang w:val="en-GB" w:eastAsia="zh-TW"/>
        </w:rPr>
        <w:t xml:space="preserve"> </w:t>
      </w:r>
      <w:r w:rsidR="00B756B3" w:rsidRPr="00341C56">
        <w:rPr>
          <w:spacing w:val="-2"/>
          <w:rtl/>
          <w:lang w:val="en-GB" w:eastAsia="zh-TW"/>
        </w:rPr>
        <w:t>يسمى</w:t>
      </w:r>
      <w:r w:rsidR="00F10A5A" w:rsidRPr="00341C56">
        <w:rPr>
          <w:spacing w:val="-2"/>
          <w:rtl/>
          <w:lang w:val="en-GB" w:eastAsia="zh-TW"/>
        </w:rPr>
        <w:t xml:space="preserve"> </w:t>
      </w:r>
      <w:r w:rsidR="00B756B3" w:rsidRPr="00341C56">
        <w:rPr>
          <w:spacing w:val="-2"/>
          <w:rtl/>
          <w:lang w:val="en-GB" w:eastAsia="zh-TW"/>
        </w:rPr>
        <w:t>"بالتقارير</w:t>
      </w:r>
      <w:r w:rsidR="00F10A5A" w:rsidRPr="00341C56">
        <w:rPr>
          <w:spacing w:val="-2"/>
          <w:rtl/>
          <w:lang w:val="en-GB" w:eastAsia="zh-TW"/>
        </w:rPr>
        <w:t xml:space="preserve"> </w:t>
      </w:r>
      <w:r w:rsidR="00B756B3" w:rsidRPr="00341C56">
        <w:rPr>
          <w:spacing w:val="-2"/>
          <w:rtl/>
          <w:lang w:val="en-GB" w:eastAsia="zh-TW"/>
        </w:rPr>
        <w:t>الموازية"</w:t>
      </w:r>
      <w:r w:rsidR="00F10A5A" w:rsidRPr="00341C56">
        <w:rPr>
          <w:spacing w:val="-2"/>
          <w:rtl/>
          <w:lang w:val="en-GB" w:eastAsia="zh-TW"/>
        </w:rPr>
        <w:t xml:space="preserve"> </w:t>
      </w:r>
      <w:r w:rsidR="00B756B3" w:rsidRPr="00341C56">
        <w:rPr>
          <w:spacing w:val="-2"/>
          <w:rtl/>
          <w:lang w:val="en-GB" w:eastAsia="zh-TW"/>
        </w:rPr>
        <w:t>-</w:t>
      </w:r>
      <w:r w:rsidR="00F10A5A" w:rsidRPr="00341C56">
        <w:rPr>
          <w:spacing w:val="-2"/>
          <w:rtl/>
          <w:lang w:val="en-GB" w:eastAsia="zh-TW"/>
        </w:rPr>
        <w:t xml:space="preserve"> </w:t>
      </w:r>
      <w:r w:rsidR="00B756B3" w:rsidRPr="00341C56">
        <w:rPr>
          <w:spacing w:val="-2"/>
          <w:rtl/>
          <w:lang w:val="en-GB" w:eastAsia="zh-TW"/>
        </w:rPr>
        <w:t>التي</w:t>
      </w:r>
      <w:r w:rsidR="00F10A5A" w:rsidRPr="00341C56">
        <w:rPr>
          <w:spacing w:val="-2"/>
          <w:rtl/>
          <w:lang w:val="en-GB" w:eastAsia="zh-TW"/>
        </w:rPr>
        <w:t xml:space="preserve"> </w:t>
      </w:r>
      <w:r w:rsidR="00B756B3" w:rsidRPr="00341C56">
        <w:rPr>
          <w:spacing w:val="-2"/>
          <w:rtl/>
          <w:lang w:val="en-GB" w:eastAsia="zh-TW"/>
        </w:rPr>
        <w:t>يعدها</w:t>
      </w:r>
      <w:r w:rsidR="00F10A5A" w:rsidRPr="00341C56">
        <w:rPr>
          <w:spacing w:val="-2"/>
          <w:rtl/>
          <w:lang w:val="en-GB" w:eastAsia="zh-TW"/>
        </w:rPr>
        <w:t xml:space="preserve"> </w:t>
      </w:r>
      <w:r w:rsidR="00B756B3" w:rsidRPr="00341C56">
        <w:rPr>
          <w:spacing w:val="-2"/>
          <w:rtl/>
          <w:lang w:val="en-GB" w:eastAsia="zh-TW"/>
        </w:rPr>
        <w:t>المجتمع</w:t>
      </w:r>
      <w:r w:rsidR="00F10A5A" w:rsidRPr="00341C56">
        <w:rPr>
          <w:spacing w:val="-2"/>
          <w:rtl/>
          <w:lang w:val="en-GB" w:eastAsia="zh-TW"/>
        </w:rPr>
        <w:t xml:space="preserve"> </w:t>
      </w:r>
      <w:r w:rsidR="00B756B3" w:rsidRPr="00341C56">
        <w:rPr>
          <w:spacing w:val="-2"/>
          <w:rtl/>
          <w:lang w:val="en-GB" w:eastAsia="zh-TW"/>
        </w:rPr>
        <w:t>المدني</w:t>
      </w:r>
      <w:r w:rsidR="00F10A5A" w:rsidRPr="00341C56">
        <w:rPr>
          <w:spacing w:val="-2"/>
          <w:rtl/>
          <w:lang w:val="en-GB" w:eastAsia="zh-TW"/>
        </w:rPr>
        <w:t xml:space="preserve"> </w:t>
      </w:r>
      <w:r w:rsidR="00B756B3" w:rsidRPr="00341C56">
        <w:rPr>
          <w:spacing w:val="-2"/>
          <w:rtl/>
          <w:lang w:val="en-GB" w:eastAsia="zh-TW"/>
        </w:rPr>
        <w:t>ويقدمها</w:t>
      </w:r>
      <w:r w:rsidR="00F10A5A" w:rsidRPr="00341C56">
        <w:rPr>
          <w:spacing w:val="-2"/>
          <w:rtl/>
          <w:lang w:val="en-GB" w:eastAsia="zh-TW"/>
        </w:rPr>
        <w:t xml:space="preserve"> </w:t>
      </w:r>
      <w:r w:rsidR="00B756B3" w:rsidRPr="00341C56">
        <w:rPr>
          <w:spacing w:val="-2"/>
          <w:rtl/>
          <w:lang w:val="en-GB" w:eastAsia="zh-TW"/>
        </w:rPr>
        <w:t>إلى</w:t>
      </w:r>
      <w:r w:rsidR="00F10A5A" w:rsidRPr="00341C56">
        <w:rPr>
          <w:spacing w:val="-2"/>
          <w:rtl/>
          <w:lang w:val="en-GB" w:eastAsia="zh-TW"/>
        </w:rPr>
        <w:t xml:space="preserve"> </w:t>
      </w:r>
      <w:r w:rsidR="00B756B3" w:rsidRPr="00341C56">
        <w:rPr>
          <w:spacing w:val="-2"/>
          <w:rtl/>
          <w:lang w:val="en-GB" w:eastAsia="zh-TW"/>
        </w:rPr>
        <w:t>لجان</w:t>
      </w:r>
      <w:r w:rsidR="00F10A5A" w:rsidRPr="00341C56">
        <w:rPr>
          <w:spacing w:val="-2"/>
          <w:rtl/>
          <w:lang w:val="en-GB" w:eastAsia="zh-TW"/>
        </w:rPr>
        <w:t xml:space="preserve"> </w:t>
      </w:r>
      <w:r w:rsidR="00B756B3" w:rsidRPr="00341C56">
        <w:rPr>
          <w:spacing w:val="-2"/>
          <w:rtl/>
          <w:lang w:val="en-GB" w:eastAsia="zh-TW"/>
        </w:rPr>
        <w:t>الأمم</w:t>
      </w:r>
      <w:r w:rsidR="00F10A5A" w:rsidRPr="00341C56">
        <w:rPr>
          <w:spacing w:val="-2"/>
          <w:rtl/>
          <w:lang w:val="en-GB" w:eastAsia="zh-TW"/>
        </w:rPr>
        <w:t xml:space="preserve"> </w:t>
      </w:r>
      <w:r w:rsidR="00B756B3" w:rsidRPr="00341C56">
        <w:rPr>
          <w:spacing w:val="-2"/>
          <w:rtl/>
          <w:lang w:val="en-GB" w:eastAsia="zh-TW"/>
        </w:rPr>
        <w:t>المتحدة،</w:t>
      </w:r>
      <w:r w:rsidR="00F10A5A" w:rsidRPr="00341C56">
        <w:rPr>
          <w:spacing w:val="-2"/>
          <w:rtl/>
          <w:lang w:val="en-GB" w:eastAsia="zh-TW"/>
        </w:rPr>
        <w:t xml:space="preserve"> </w:t>
      </w:r>
      <w:r w:rsidR="00B756B3" w:rsidRPr="00341C56">
        <w:rPr>
          <w:spacing w:val="-2"/>
          <w:rtl/>
          <w:lang w:val="en-GB" w:eastAsia="zh-TW"/>
        </w:rPr>
        <w:t>لأن</w:t>
      </w:r>
      <w:r w:rsidR="00F10A5A" w:rsidRPr="00341C56">
        <w:rPr>
          <w:spacing w:val="-2"/>
          <w:rtl/>
          <w:lang w:val="en-GB" w:eastAsia="zh-TW"/>
        </w:rPr>
        <w:t xml:space="preserve"> </w:t>
      </w:r>
      <w:r w:rsidR="00B756B3" w:rsidRPr="00341C56">
        <w:rPr>
          <w:spacing w:val="-2"/>
          <w:rtl/>
          <w:lang w:val="en-GB" w:eastAsia="zh-TW"/>
        </w:rPr>
        <w:t>المجتمع</w:t>
      </w:r>
      <w:r w:rsidR="00F10A5A" w:rsidRPr="00341C56">
        <w:rPr>
          <w:spacing w:val="-2"/>
          <w:rtl/>
          <w:lang w:val="en-GB" w:eastAsia="zh-TW"/>
        </w:rPr>
        <w:t xml:space="preserve"> </w:t>
      </w:r>
      <w:r w:rsidR="00B756B3" w:rsidRPr="00341C56">
        <w:rPr>
          <w:spacing w:val="-2"/>
          <w:rtl/>
          <w:lang w:val="en-GB" w:eastAsia="zh-TW"/>
        </w:rPr>
        <w:t>المدني</w:t>
      </w:r>
      <w:r w:rsidR="00F10A5A" w:rsidRPr="00341C56">
        <w:rPr>
          <w:spacing w:val="-2"/>
          <w:rtl/>
          <w:lang w:val="en-GB" w:eastAsia="zh-TW"/>
        </w:rPr>
        <w:t xml:space="preserve"> </w:t>
      </w:r>
      <w:r w:rsidR="00B756B3" w:rsidRPr="00341C56">
        <w:rPr>
          <w:spacing w:val="-2"/>
          <w:rtl/>
          <w:lang w:val="en-GB" w:eastAsia="zh-TW"/>
        </w:rPr>
        <w:t>يؤدي</w:t>
      </w:r>
      <w:r w:rsidR="00F10A5A" w:rsidRPr="00341C56">
        <w:rPr>
          <w:spacing w:val="-2"/>
          <w:rtl/>
          <w:lang w:val="en-GB" w:eastAsia="zh-TW"/>
        </w:rPr>
        <w:t xml:space="preserve"> </w:t>
      </w:r>
      <w:r w:rsidR="00B756B3" w:rsidRPr="00341C56">
        <w:rPr>
          <w:spacing w:val="-2"/>
          <w:rtl/>
          <w:lang w:val="en-GB" w:eastAsia="zh-TW"/>
        </w:rPr>
        <w:t>دوراً</w:t>
      </w:r>
      <w:r w:rsidR="00F10A5A" w:rsidRPr="00341C56">
        <w:rPr>
          <w:spacing w:val="-2"/>
          <w:rtl/>
          <w:lang w:val="en-GB" w:eastAsia="zh-TW"/>
        </w:rPr>
        <w:t xml:space="preserve"> </w:t>
      </w:r>
      <w:r w:rsidR="00B756B3" w:rsidRPr="00341C56">
        <w:rPr>
          <w:spacing w:val="-2"/>
          <w:rtl/>
          <w:lang w:val="en-GB" w:eastAsia="zh-TW"/>
        </w:rPr>
        <w:t>هاماً</w:t>
      </w:r>
      <w:r w:rsidR="00F10A5A" w:rsidRPr="00341C56">
        <w:rPr>
          <w:spacing w:val="-2"/>
          <w:rtl/>
          <w:lang w:val="en-GB" w:eastAsia="zh-TW"/>
        </w:rPr>
        <w:t xml:space="preserve"> </w:t>
      </w:r>
      <w:r w:rsidR="00B756B3" w:rsidRPr="00341C56">
        <w:rPr>
          <w:spacing w:val="-2"/>
          <w:rtl/>
          <w:lang w:val="en-GB" w:eastAsia="zh-TW"/>
        </w:rPr>
        <w:t>في</w:t>
      </w:r>
      <w:r w:rsidR="00F10A5A" w:rsidRPr="00341C56">
        <w:rPr>
          <w:spacing w:val="-2"/>
          <w:rtl/>
          <w:lang w:val="en-GB" w:eastAsia="zh-TW"/>
        </w:rPr>
        <w:t xml:space="preserve"> </w:t>
      </w:r>
      <w:r w:rsidR="00B756B3" w:rsidRPr="00341C56">
        <w:rPr>
          <w:spacing w:val="-2"/>
          <w:rtl/>
          <w:lang w:val="en-GB" w:eastAsia="zh-TW"/>
        </w:rPr>
        <w:t>عملية</w:t>
      </w:r>
      <w:r w:rsidR="00F10A5A" w:rsidRPr="00341C56">
        <w:rPr>
          <w:spacing w:val="-2"/>
          <w:rtl/>
          <w:lang w:val="en-GB" w:eastAsia="zh-TW"/>
        </w:rPr>
        <w:t xml:space="preserve"> </w:t>
      </w:r>
      <w:r w:rsidR="00B756B3" w:rsidRPr="00341C56">
        <w:rPr>
          <w:spacing w:val="-2"/>
          <w:rtl/>
          <w:lang w:val="en-GB" w:eastAsia="zh-TW"/>
        </w:rPr>
        <w:t>إعداد</w:t>
      </w:r>
      <w:r w:rsidR="00F10A5A" w:rsidRPr="00341C56">
        <w:rPr>
          <w:spacing w:val="-2"/>
          <w:rtl/>
          <w:lang w:val="en-GB" w:eastAsia="zh-TW"/>
        </w:rPr>
        <w:t xml:space="preserve"> </w:t>
      </w:r>
      <w:r w:rsidR="00B756B3" w:rsidRPr="00341C56">
        <w:rPr>
          <w:spacing w:val="-2"/>
          <w:rtl/>
          <w:lang w:val="en-GB" w:eastAsia="zh-TW"/>
        </w:rPr>
        <w:t>التقارير.</w:t>
      </w:r>
      <w:r w:rsidR="00F10A5A" w:rsidRPr="00341C56">
        <w:rPr>
          <w:spacing w:val="-2"/>
          <w:rtl/>
          <w:lang w:val="en-GB" w:eastAsia="zh-TW"/>
        </w:rPr>
        <w:t xml:space="preserve"> </w:t>
      </w:r>
      <w:r w:rsidR="00B756B3" w:rsidRPr="00341C56">
        <w:rPr>
          <w:spacing w:val="-2"/>
          <w:rtl/>
          <w:lang w:val="en-GB" w:eastAsia="zh-TW"/>
        </w:rPr>
        <w:t>(يرجى</w:t>
      </w:r>
      <w:r w:rsidR="00F10A5A" w:rsidRPr="00341C56">
        <w:rPr>
          <w:spacing w:val="-2"/>
          <w:rtl/>
          <w:lang w:val="en-GB" w:eastAsia="zh-TW"/>
        </w:rPr>
        <w:t xml:space="preserve"> </w:t>
      </w:r>
      <w:r w:rsidR="00B756B3" w:rsidRPr="00341C56">
        <w:rPr>
          <w:spacing w:val="-2"/>
          <w:rtl/>
          <w:lang w:val="en-GB" w:eastAsia="zh-TW"/>
        </w:rPr>
        <w:t>الرجوع</w:t>
      </w:r>
      <w:r w:rsidR="00F10A5A" w:rsidRPr="00341C56">
        <w:rPr>
          <w:spacing w:val="-2"/>
          <w:rtl/>
          <w:lang w:val="en-GB" w:eastAsia="zh-TW"/>
        </w:rPr>
        <w:t xml:space="preserve"> </w:t>
      </w:r>
      <w:r w:rsidR="00B756B3" w:rsidRPr="00341C56">
        <w:rPr>
          <w:spacing w:val="-2"/>
          <w:rtl/>
          <w:lang w:val="en-GB" w:eastAsia="zh-TW"/>
        </w:rPr>
        <w:t>إلى</w:t>
      </w:r>
      <w:r w:rsidR="00F10A5A" w:rsidRPr="00341C56">
        <w:rPr>
          <w:spacing w:val="-2"/>
          <w:rtl/>
          <w:lang w:val="en-GB" w:eastAsia="zh-TW"/>
        </w:rPr>
        <w:t xml:space="preserve"> </w:t>
      </w:r>
      <w:r w:rsidR="00B756B3" w:rsidRPr="00341C56">
        <w:rPr>
          <w:spacing w:val="-2"/>
          <w:rtl/>
          <w:lang w:val="en-GB" w:eastAsia="zh-TW"/>
        </w:rPr>
        <w:t>الفصل</w:t>
      </w:r>
      <w:r w:rsidR="00F10A5A" w:rsidRPr="00341C56">
        <w:rPr>
          <w:spacing w:val="-2"/>
          <w:rtl/>
          <w:lang w:val="en-GB" w:eastAsia="zh-TW"/>
        </w:rPr>
        <w:t xml:space="preserve"> </w:t>
      </w:r>
      <w:r w:rsidR="00B756B3" w:rsidRPr="00341C56">
        <w:rPr>
          <w:spacing w:val="-2"/>
          <w:rtl/>
          <w:lang w:val="en-GB" w:eastAsia="zh-TW"/>
        </w:rPr>
        <w:t>الثاني-هاء،</w:t>
      </w:r>
      <w:r w:rsidR="00F10A5A" w:rsidRPr="00341C56">
        <w:rPr>
          <w:spacing w:val="-2"/>
          <w:rtl/>
          <w:lang w:val="en-GB" w:eastAsia="zh-TW"/>
        </w:rPr>
        <w:t xml:space="preserve"> </w:t>
      </w:r>
      <w:r w:rsidR="00B756B3" w:rsidRPr="00341C56">
        <w:rPr>
          <w:spacing w:val="-2"/>
          <w:rtl/>
          <w:lang w:val="en-GB" w:eastAsia="zh-TW"/>
        </w:rPr>
        <w:t>الفقرة</w:t>
      </w:r>
      <w:r w:rsidR="00F10A5A" w:rsidRPr="00341C56">
        <w:rPr>
          <w:spacing w:val="-2"/>
          <w:rtl/>
          <w:lang w:val="en-GB" w:eastAsia="zh-TW"/>
        </w:rPr>
        <w:t xml:space="preserve"> </w:t>
      </w:r>
      <w:r w:rsidR="00B756B3" w:rsidRPr="00341C56">
        <w:rPr>
          <w:spacing w:val="-2"/>
          <w:rtl/>
          <w:lang w:val="en-GB" w:eastAsia="zh-TW"/>
        </w:rPr>
        <w:t>١٠٧</w:t>
      </w:r>
      <w:r w:rsidR="00F10A5A" w:rsidRPr="00341C56">
        <w:rPr>
          <w:spacing w:val="-2"/>
          <w:rtl/>
          <w:lang w:val="en-GB" w:eastAsia="zh-TW"/>
        </w:rPr>
        <w:t xml:space="preserve"> </w:t>
      </w:r>
      <w:r w:rsidR="00B756B3" w:rsidRPr="00341C56">
        <w:rPr>
          <w:spacing w:val="-2"/>
          <w:rtl/>
          <w:lang w:val="en-GB" w:eastAsia="zh-TW"/>
        </w:rPr>
        <w:t>وما</w:t>
      </w:r>
      <w:r w:rsidR="00F10A5A" w:rsidRPr="00341C56">
        <w:rPr>
          <w:spacing w:val="-2"/>
          <w:rtl/>
          <w:lang w:val="en-GB" w:eastAsia="zh-TW"/>
        </w:rPr>
        <w:t xml:space="preserve"> </w:t>
      </w:r>
      <w:r w:rsidR="00B756B3" w:rsidRPr="00341C56">
        <w:rPr>
          <w:spacing w:val="-2"/>
          <w:rtl/>
          <w:lang w:val="en-GB" w:eastAsia="zh-TW"/>
        </w:rPr>
        <w:t>يليها</w:t>
      </w:r>
      <w:r w:rsidR="00F10A5A" w:rsidRPr="00341C56">
        <w:rPr>
          <w:spacing w:val="-2"/>
          <w:rtl/>
          <w:lang w:val="en-GB" w:eastAsia="zh-TW"/>
        </w:rPr>
        <w:t xml:space="preserve"> </w:t>
      </w:r>
      <w:r w:rsidR="00B756B3" w:rsidRPr="00341C56">
        <w:rPr>
          <w:spacing w:val="-2"/>
          <w:rtl/>
          <w:lang w:val="en-GB" w:eastAsia="zh-TW"/>
        </w:rPr>
        <w:t>للاطلاع</w:t>
      </w:r>
      <w:r w:rsidR="00F10A5A" w:rsidRPr="00341C56">
        <w:rPr>
          <w:spacing w:val="-2"/>
          <w:rtl/>
          <w:lang w:val="en-GB" w:eastAsia="zh-TW"/>
        </w:rPr>
        <w:t xml:space="preserve"> </w:t>
      </w:r>
      <w:r w:rsidR="00B756B3" w:rsidRPr="00341C56">
        <w:rPr>
          <w:spacing w:val="-2"/>
          <w:rtl/>
          <w:lang w:val="en-GB" w:eastAsia="zh-TW"/>
        </w:rPr>
        <w:t>على</w:t>
      </w:r>
      <w:r w:rsidR="00F10A5A" w:rsidRPr="00341C56">
        <w:rPr>
          <w:spacing w:val="-2"/>
          <w:rtl/>
          <w:lang w:val="en-GB" w:eastAsia="zh-TW"/>
        </w:rPr>
        <w:t xml:space="preserve"> </w:t>
      </w:r>
      <w:r w:rsidR="00B756B3" w:rsidRPr="00341C56">
        <w:rPr>
          <w:spacing w:val="-2"/>
          <w:rtl/>
          <w:lang w:val="en-GB" w:eastAsia="zh-TW"/>
        </w:rPr>
        <w:t>معلومات</w:t>
      </w:r>
      <w:r w:rsidR="00F10A5A" w:rsidRPr="00341C56">
        <w:rPr>
          <w:spacing w:val="-2"/>
          <w:rtl/>
          <w:lang w:val="en-GB" w:eastAsia="zh-TW"/>
        </w:rPr>
        <w:t xml:space="preserve"> </w:t>
      </w:r>
      <w:r w:rsidR="00B756B3" w:rsidRPr="00341C56">
        <w:rPr>
          <w:spacing w:val="-2"/>
          <w:rtl/>
          <w:lang w:val="en-GB" w:eastAsia="zh-TW"/>
        </w:rPr>
        <w:t>بشأن</w:t>
      </w:r>
      <w:r w:rsidR="00F10A5A" w:rsidRPr="00341C56">
        <w:rPr>
          <w:spacing w:val="-2"/>
          <w:rtl/>
          <w:lang w:val="en-GB" w:eastAsia="zh-TW"/>
        </w:rPr>
        <w:t xml:space="preserve"> </w:t>
      </w:r>
      <w:r w:rsidR="00B756B3" w:rsidRPr="00341C56">
        <w:rPr>
          <w:spacing w:val="-2"/>
          <w:rtl/>
          <w:lang w:val="en-GB" w:eastAsia="zh-TW"/>
        </w:rPr>
        <w:t>نشر</w:t>
      </w:r>
      <w:r w:rsidR="00F10A5A" w:rsidRPr="00341C56">
        <w:rPr>
          <w:spacing w:val="-2"/>
          <w:rtl/>
          <w:lang w:val="en-GB" w:eastAsia="zh-TW"/>
        </w:rPr>
        <w:t xml:space="preserve"> </w:t>
      </w:r>
      <w:r w:rsidR="00B756B3" w:rsidRPr="00341C56">
        <w:rPr>
          <w:spacing w:val="-2"/>
          <w:rtl/>
          <w:lang w:val="en-GB" w:eastAsia="zh-TW"/>
        </w:rPr>
        <w:t>الملاحظات</w:t>
      </w:r>
      <w:r w:rsidR="00F10A5A" w:rsidRPr="00341C56">
        <w:rPr>
          <w:spacing w:val="-2"/>
          <w:rtl/>
          <w:lang w:val="en-GB" w:eastAsia="zh-TW"/>
        </w:rPr>
        <w:t xml:space="preserve"> </w:t>
      </w:r>
      <w:r w:rsidR="00B756B3" w:rsidRPr="00341C56">
        <w:rPr>
          <w:spacing w:val="-2"/>
          <w:rtl/>
          <w:lang w:val="en-GB" w:eastAsia="zh-TW"/>
        </w:rPr>
        <w:t>الختامية</w:t>
      </w:r>
      <w:r w:rsidR="00F10A5A" w:rsidRPr="00341C56">
        <w:rPr>
          <w:spacing w:val="-2"/>
          <w:rtl/>
          <w:lang w:val="en-GB" w:eastAsia="zh-TW"/>
        </w:rPr>
        <w:t xml:space="preserve"> </w:t>
      </w:r>
      <w:r w:rsidR="00B756B3" w:rsidRPr="00341C56">
        <w:rPr>
          <w:spacing w:val="-2"/>
          <w:rtl/>
          <w:lang w:val="en-GB" w:eastAsia="zh-TW"/>
        </w:rPr>
        <w:t>وما</w:t>
      </w:r>
      <w:r w:rsidR="00F10A5A" w:rsidRPr="00341C56">
        <w:rPr>
          <w:spacing w:val="-2"/>
          <w:rtl/>
          <w:lang w:val="en-GB" w:eastAsia="zh-TW"/>
        </w:rPr>
        <w:t xml:space="preserve"> </w:t>
      </w:r>
      <w:r w:rsidR="00B756B3" w:rsidRPr="00341C56">
        <w:rPr>
          <w:spacing w:val="-2"/>
          <w:rtl/>
          <w:lang w:val="en-GB" w:eastAsia="zh-TW"/>
        </w:rPr>
        <w:t>إلى</w:t>
      </w:r>
      <w:r w:rsidR="00F10A5A" w:rsidRPr="00341C56">
        <w:rPr>
          <w:spacing w:val="-2"/>
          <w:rtl/>
          <w:lang w:val="en-GB" w:eastAsia="zh-TW"/>
        </w:rPr>
        <w:t xml:space="preserve"> </w:t>
      </w:r>
      <w:r w:rsidR="00B756B3" w:rsidRPr="00341C56">
        <w:rPr>
          <w:spacing w:val="-2"/>
          <w:rtl/>
          <w:lang w:val="en-GB" w:eastAsia="zh-TW"/>
        </w:rPr>
        <w:t>ذلك</w:t>
      </w:r>
      <w:r w:rsidR="00A913B8">
        <w:rPr>
          <w:rFonts w:hint="cs"/>
          <w:spacing w:val="-2"/>
          <w:rtl/>
          <w:lang w:val="en-GB" w:eastAsia="zh-TW"/>
        </w:rPr>
        <w:t xml:space="preserve">). </w:t>
      </w:r>
    </w:p>
    <w:p w:rsidR="00B756B3" w:rsidRPr="00115B83" w:rsidRDefault="00F755C3" w:rsidP="00F755C3">
      <w:pPr>
        <w:pStyle w:val="H1GA"/>
        <w:rPr>
          <w:rtl/>
          <w:lang w:val="en-GB" w:eastAsia="zh-TW"/>
        </w:rPr>
      </w:pPr>
      <w:r>
        <w:rPr>
          <w:rtl/>
          <w:lang w:val="en-GB" w:eastAsia="zh-TW"/>
        </w:rPr>
        <w:tab/>
        <w:t>هاء-</w:t>
      </w:r>
      <w:r>
        <w:rPr>
          <w:rtl/>
          <w:lang w:val="en-GB" w:eastAsia="zh-TW"/>
        </w:rPr>
        <w:tab/>
      </w:r>
      <w:r w:rsidR="00B756B3" w:rsidRPr="00115B83">
        <w:rPr>
          <w:rtl/>
          <w:lang w:val="en-GB" w:eastAsia="zh-TW"/>
        </w:rPr>
        <w:t>المعلومات</w:t>
      </w:r>
      <w:r w:rsidR="00F10A5A">
        <w:rPr>
          <w:rtl/>
          <w:lang w:val="en-GB" w:eastAsia="zh-TW"/>
        </w:rPr>
        <w:t xml:space="preserve"> </w:t>
      </w:r>
      <w:r w:rsidR="00B756B3" w:rsidRPr="00115B83">
        <w:rPr>
          <w:rtl/>
          <w:lang w:val="en-GB" w:eastAsia="zh-TW"/>
        </w:rPr>
        <w:t>الأخرى</w:t>
      </w:r>
      <w:r w:rsidR="00F10A5A">
        <w:rPr>
          <w:rtl/>
          <w:lang w:val="en-GB" w:eastAsia="zh-TW"/>
        </w:rPr>
        <w:t xml:space="preserve"> </w:t>
      </w:r>
      <w:r w:rsidR="00B756B3" w:rsidRPr="00115B83">
        <w:rPr>
          <w:rtl/>
          <w:lang w:val="en-GB" w:eastAsia="zh-TW"/>
        </w:rPr>
        <w:t>ذات</w:t>
      </w:r>
      <w:r w:rsidR="00F10A5A">
        <w:rPr>
          <w:rtl/>
          <w:lang w:val="en-GB" w:eastAsia="zh-TW"/>
        </w:rPr>
        <w:t xml:space="preserve"> </w:t>
      </w:r>
      <w:r w:rsidR="00B756B3" w:rsidRPr="00115B83">
        <w:rPr>
          <w:rtl/>
          <w:lang w:val="en-GB" w:eastAsia="zh-TW"/>
        </w:rPr>
        <w:t>الصلة</w:t>
      </w:r>
      <w:r w:rsidR="00F10A5A">
        <w:rPr>
          <w:rtl/>
          <w:lang w:val="en-GB" w:eastAsia="zh-TW"/>
        </w:rPr>
        <w:t xml:space="preserve"> </w:t>
      </w:r>
      <w:r w:rsidR="00B756B3" w:rsidRPr="00115B83">
        <w:rPr>
          <w:rtl/>
          <w:lang w:val="en-GB" w:eastAsia="zh-TW"/>
        </w:rPr>
        <w:t>بحقوق</w:t>
      </w:r>
      <w:r w:rsidR="00F10A5A">
        <w:rPr>
          <w:rtl/>
          <w:lang w:val="en-GB" w:eastAsia="zh-TW"/>
        </w:rPr>
        <w:t xml:space="preserve"> </w:t>
      </w:r>
      <w:r w:rsidR="00B756B3" w:rsidRPr="00115B83">
        <w:rPr>
          <w:rtl/>
          <w:lang w:val="en-GB" w:eastAsia="zh-TW"/>
        </w:rPr>
        <w:t>الإنسان</w:t>
      </w:r>
    </w:p>
    <w:p w:rsidR="00B756B3" w:rsidRPr="008F405D" w:rsidRDefault="00B756B3" w:rsidP="00F755C3">
      <w:pPr>
        <w:pStyle w:val="H23GA"/>
        <w:rPr>
          <w:rtl/>
        </w:rPr>
      </w:pPr>
      <w:r w:rsidRPr="00115B83">
        <w:rPr>
          <w:rtl/>
        </w:rPr>
        <w:tab/>
      </w:r>
      <w:r w:rsidRPr="00115B83">
        <w:rPr>
          <w:rtl/>
        </w:rPr>
        <w:tab/>
        <w:t>متابعة</w:t>
      </w:r>
      <w:r w:rsidR="00F10A5A">
        <w:rPr>
          <w:rtl/>
        </w:rPr>
        <w:t xml:space="preserve"> </w:t>
      </w:r>
      <w:r w:rsidRPr="00115B83">
        <w:rPr>
          <w:rtl/>
        </w:rPr>
        <w:t>المؤتمرات</w:t>
      </w:r>
      <w:r w:rsidR="00F10A5A">
        <w:rPr>
          <w:rtl/>
        </w:rPr>
        <w:t xml:space="preserve"> </w:t>
      </w:r>
      <w:r w:rsidRPr="00115B83">
        <w:rPr>
          <w:rtl/>
        </w:rPr>
        <w:t>الدولية</w:t>
      </w:r>
    </w:p>
    <w:p w:rsidR="00B756B3" w:rsidRPr="008F405D" w:rsidRDefault="00F755C3" w:rsidP="00DE1DB9">
      <w:pPr>
        <w:pStyle w:val="SingleTxtGA"/>
        <w:spacing w:after="100" w:line="366" w:lineRule="exact"/>
        <w:rPr>
          <w:rtl/>
          <w:lang w:val="en-GB" w:eastAsia="zh-TW"/>
        </w:rPr>
      </w:pPr>
      <w:r>
        <w:rPr>
          <w:rtl/>
          <w:lang w:val="en-GB" w:eastAsia="zh-TW"/>
        </w:rPr>
        <w:t>١٢٩-</w:t>
      </w:r>
      <w:r>
        <w:rPr>
          <w:rtl/>
          <w:lang w:val="en-GB" w:eastAsia="zh-TW"/>
        </w:rPr>
        <w:tab/>
      </w:r>
      <w:r w:rsidR="00B756B3">
        <w:rPr>
          <w:rtl/>
          <w:lang w:val="en-GB" w:eastAsia="zh-TW"/>
        </w:rPr>
        <w:t>اعتمدت</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إطار</w:t>
      </w:r>
      <w:r w:rsidR="00F10A5A">
        <w:rPr>
          <w:rtl/>
          <w:lang w:val="en-GB" w:eastAsia="zh-TW"/>
        </w:rPr>
        <w:t xml:space="preserve"> </w:t>
      </w:r>
      <w:r w:rsidR="00B756B3">
        <w:rPr>
          <w:rtl/>
          <w:lang w:val="en-GB" w:eastAsia="zh-TW"/>
        </w:rPr>
        <w:t>متابعتها</w:t>
      </w:r>
      <w:r w:rsidR="00F10A5A">
        <w:rPr>
          <w:rtl/>
          <w:lang w:val="en-GB" w:eastAsia="zh-TW"/>
        </w:rPr>
        <w:t xml:space="preserve"> </w:t>
      </w:r>
      <w:r w:rsidR="00B756B3">
        <w:rPr>
          <w:rtl/>
          <w:lang w:val="en-GB" w:eastAsia="zh-TW"/>
        </w:rPr>
        <w:t>لإعلان</w:t>
      </w:r>
      <w:r w:rsidR="00F10A5A">
        <w:rPr>
          <w:rtl/>
          <w:lang w:val="en-GB" w:eastAsia="zh-TW"/>
        </w:rPr>
        <w:t xml:space="preserve"> </w:t>
      </w:r>
      <w:r w:rsidR="00B756B3">
        <w:rPr>
          <w:rtl/>
          <w:lang w:val="en-GB" w:eastAsia="zh-TW"/>
        </w:rPr>
        <w:t>وبرنامج</w:t>
      </w:r>
      <w:r w:rsidR="00F10A5A">
        <w:rPr>
          <w:rtl/>
          <w:lang w:val="en-GB" w:eastAsia="zh-TW"/>
        </w:rPr>
        <w:t xml:space="preserve"> </w:t>
      </w:r>
      <w:r w:rsidR="00B756B3">
        <w:rPr>
          <w:rtl/>
          <w:lang w:val="en-GB" w:eastAsia="zh-TW"/>
        </w:rPr>
        <w:t>عمل</w:t>
      </w:r>
      <w:r w:rsidR="00F10A5A">
        <w:rPr>
          <w:rtl/>
          <w:lang w:val="en-GB" w:eastAsia="zh-TW"/>
        </w:rPr>
        <w:t xml:space="preserve"> </w:t>
      </w:r>
      <w:r w:rsidR="00B756B3">
        <w:rPr>
          <w:rtl/>
          <w:lang w:val="en-GB" w:eastAsia="zh-TW"/>
        </w:rPr>
        <w:t>فيينا</w:t>
      </w:r>
      <w:r w:rsidR="00F10A5A">
        <w:rPr>
          <w:rtl/>
          <w:lang w:val="en-GB" w:eastAsia="zh-TW"/>
        </w:rPr>
        <w:t xml:space="preserve"> </w:t>
      </w:r>
      <w:r w:rsidR="00B756B3">
        <w:rPr>
          <w:rtl/>
          <w:lang w:val="en-GB" w:eastAsia="zh-TW"/>
        </w:rPr>
        <w:t>المنبثقين</w:t>
      </w:r>
      <w:r w:rsidR="00F10A5A">
        <w:rPr>
          <w:rtl/>
          <w:lang w:val="en-GB" w:eastAsia="zh-TW"/>
        </w:rPr>
        <w:t xml:space="preserve"> </w:t>
      </w:r>
      <w:r w:rsidR="00B756B3">
        <w:rPr>
          <w:rtl/>
          <w:lang w:val="en-GB" w:eastAsia="zh-TW"/>
        </w:rPr>
        <w:t>عن</w:t>
      </w:r>
      <w:r w:rsidR="00F10A5A">
        <w:rPr>
          <w:rtl/>
          <w:lang w:val="en-GB" w:eastAsia="zh-TW"/>
        </w:rPr>
        <w:t xml:space="preserve"> </w:t>
      </w:r>
      <w:r w:rsidR="00B756B3">
        <w:rPr>
          <w:rtl/>
          <w:lang w:val="en-GB" w:eastAsia="zh-TW"/>
        </w:rPr>
        <w:t>المؤتمر</w:t>
      </w:r>
      <w:r w:rsidR="00F10A5A">
        <w:rPr>
          <w:rtl/>
          <w:lang w:val="en-GB" w:eastAsia="zh-TW"/>
        </w:rPr>
        <w:t xml:space="preserve"> </w:t>
      </w:r>
      <w:r w:rsidR="00B756B3">
        <w:rPr>
          <w:rtl/>
          <w:lang w:val="en-GB" w:eastAsia="zh-TW"/>
        </w:rPr>
        <w:t>العالمي</w:t>
      </w:r>
      <w:r w:rsidR="00F10A5A">
        <w:rPr>
          <w:rtl/>
          <w:lang w:val="en-GB" w:eastAsia="zh-TW"/>
        </w:rPr>
        <w:t xml:space="preserve"> </w:t>
      </w:r>
      <w:r w:rsidR="00B756B3">
        <w:rPr>
          <w:rtl/>
          <w:lang w:val="en-GB" w:eastAsia="zh-TW"/>
        </w:rPr>
        <w:t>لحقوق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لعام</w:t>
      </w:r>
      <w:r w:rsidR="00F10A5A">
        <w:rPr>
          <w:rtl/>
          <w:lang w:val="en-GB" w:eastAsia="zh-TW"/>
        </w:rPr>
        <w:t xml:space="preserve"> </w:t>
      </w:r>
      <w:r w:rsidR="00B756B3">
        <w:rPr>
          <w:rtl/>
          <w:lang w:val="en-GB" w:eastAsia="zh-TW"/>
        </w:rPr>
        <w:t>١٩٩٣،</w:t>
      </w:r>
      <w:r w:rsidR="00F10A5A">
        <w:rPr>
          <w:rtl/>
          <w:lang w:val="en-GB" w:eastAsia="zh-TW"/>
        </w:rPr>
        <w:t xml:space="preserve"> </w:t>
      </w:r>
      <w:r w:rsidR="00B756B3">
        <w:rPr>
          <w:rtl/>
          <w:lang w:val="en-GB" w:eastAsia="zh-TW"/>
        </w:rPr>
        <w:t>خطتي</w:t>
      </w:r>
      <w:r w:rsidR="00F10A5A">
        <w:rPr>
          <w:rtl/>
          <w:lang w:val="en-GB" w:eastAsia="zh-TW"/>
        </w:rPr>
        <w:t xml:space="preserve"> </w:t>
      </w:r>
      <w:r w:rsidR="00B756B3">
        <w:rPr>
          <w:rtl/>
          <w:lang w:val="en-GB" w:eastAsia="zh-TW"/>
        </w:rPr>
        <w:t>عمل</w:t>
      </w:r>
      <w:r w:rsidR="00F10A5A">
        <w:rPr>
          <w:rtl/>
          <w:lang w:val="en-GB" w:eastAsia="zh-TW"/>
        </w:rPr>
        <w:t xml:space="preserve"> </w:t>
      </w:r>
      <w:r w:rsidR="00B756B3">
        <w:rPr>
          <w:rtl/>
          <w:lang w:val="en-GB" w:eastAsia="zh-TW"/>
        </w:rPr>
        <w:t>وطنيتين</w:t>
      </w:r>
      <w:r w:rsidR="00F10A5A">
        <w:rPr>
          <w:rtl/>
          <w:lang w:val="en-GB" w:eastAsia="zh-TW"/>
        </w:rPr>
        <w:t xml:space="preserve"> </w:t>
      </w:r>
      <w:r w:rsidR="00B756B3">
        <w:rPr>
          <w:rtl/>
          <w:lang w:val="en-GB" w:eastAsia="zh-TW"/>
        </w:rPr>
        <w:t>لحقوق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وهي</w:t>
      </w:r>
      <w:r w:rsidR="00F10A5A">
        <w:rPr>
          <w:rtl/>
          <w:lang w:val="en-GB" w:eastAsia="zh-TW"/>
        </w:rPr>
        <w:t xml:space="preserve"> </w:t>
      </w:r>
      <w:r w:rsidR="00B756B3">
        <w:rPr>
          <w:rtl/>
          <w:lang w:val="en-GB" w:eastAsia="zh-TW"/>
        </w:rPr>
        <w:t>تعكف</w:t>
      </w:r>
      <w:r w:rsidR="00F10A5A">
        <w:rPr>
          <w:rtl/>
          <w:lang w:val="en-GB" w:eastAsia="zh-TW"/>
        </w:rPr>
        <w:t xml:space="preserve"> </w:t>
      </w:r>
      <w:r w:rsidR="00B756B3">
        <w:rPr>
          <w:rtl/>
          <w:lang w:val="en-GB" w:eastAsia="zh-TW"/>
        </w:rPr>
        <w:t>حالياً</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تنفيذ</w:t>
      </w:r>
      <w:r w:rsidR="00F10A5A">
        <w:rPr>
          <w:rtl/>
          <w:lang w:val="en-GB" w:eastAsia="zh-TW"/>
        </w:rPr>
        <w:t xml:space="preserve"> </w:t>
      </w:r>
      <w:r w:rsidR="00B756B3">
        <w:rPr>
          <w:rtl/>
          <w:lang w:val="en-GB" w:eastAsia="zh-TW"/>
        </w:rPr>
        <w:t>خطة</w:t>
      </w:r>
      <w:r w:rsidR="00F10A5A">
        <w:rPr>
          <w:rtl/>
          <w:lang w:val="en-GB" w:eastAsia="zh-TW"/>
        </w:rPr>
        <w:t xml:space="preserve"> </w:t>
      </w:r>
      <w:r w:rsidR="00B756B3">
        <w:rPr>
          <w:rtl/>
          <w:lang w:val="en-GB" w:eastAsia="zh-TW"/>
        </w:rPr>
        <w:t>ثالثة</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هيئة</w:t>
      </w:r>
      <w:r w:rsidR="00F10A5A">
        <w:rPr>
          <w:rtl/>
          <w:lang w:val="en-GB" w:eastAsia="zh-TW"/>
        </w:rPr>
        <w:t xml:space="preserve"> </w:t>
      </w:r>
      <w:r w:rsidR="00B756B3">
        <w:rPr>
          <w:rtl/>
          <w:lang w:val="en-GB" w:eastAsia="zh-TW"/>
        </w:rPr>
        <w:t>استراتيجية</w:t>
      </w:r>
      <w:r w:rsidR="00F10A5A">
        <w:rPr>
          <w:rtl/>
          <w:lang w:val="en-GB" w:eastAsia="zh-TW"/>
        </w:rPr>
        <w:t xml:space="preserve"> </w:t>
      </w:r>
      <w:r w:rsidR="00B756B3">
        <w:rPr>
          <w:rtl/>
          <w:lang w:val="en-GB" w:eastAsia="zh-TW"/>
        </w:rPr>
        <w:t>وطنية</w:t>
      </w:r>
      <w:r w:rsidR="00F10A5A">
        <w:rPr>
          <w:rtl/>
          <w:lang w:val="en-GB" w:eastAsia="zh-TW"/>
        </w:rPr>
        <w:t xml:space="preserve"> </w:t>
      </w:r>
      <w:r w:rsidR="00B756B3">
        <w:rPr>
          <w:rtl/>
          <w:lang w:val="en-GB" w:eastAsia="zh-TW"/>
        </w:rPr>
        <w:t>لحقوق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(يرجى</w:t>
      </w:r>
      <w:r w:rsidR="00F10A5A">
        <w:rPr>
          <w:rtl/>
          <w:lang w:val="en-GB" w:eastAsia="zh-TW"/>
        </w:rPr>
        <w:t xml:space="preserve"> </w:t>
      </w:r>
      <w:r w:rsidR="00B756B3">
        <w:rPr>
          <w:rtl/>
          <w:lang w:val="en-GB" w:eastAsia="zh-TW"/>
        </w:rPr>
        <w:t>الرجوع</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الفصل</w:t>
      </w:r>
      <w:r w:rsidR="00F10A5A">
        <w:rPr>
          <w:rtl/>
          <w:lang w:val="en-GB" w:eastAsia="zh-TW"/>
        </w:rPr>
        <w:t xml:space="preserve"> </w:t>
      </w:r>
      <w:r w:rsidR="00B756B3">
        <w:rPr>
          <w:rtl/>
          <w:lang w:val="en-GB" w:eastAsia="zh-TW"/>
        </w:rPr>
        <w:t>الثاني-هاء،</w:t>
      </w:r>
      <w:r w:rsidR="00F10A5A">
        <w:rPr>
          <w:rtl/>
          <w:lang w:val="en-GB" w:eastAsia="zh-TW"/>
        </w:rPr>
        <w:t xml:space="preserve"> </w:t>
      </w:r>
      <w:r w:rsidR="00B756B3">
        <w:rPr>
          <w:rtl/>
          <w:lang w:val="en-GB" w:eastAsia="zh-TW"/>
        </w:rPr>
        <w:t>الفقرة</w:t>
      </w:r>
      <w:r w:rsidR="00F10A5A">
        <w:rPr>
          <w:rtl/>
          <w:lang w:val="en-GB" w:eastAsia="zh-TW"/>
        </w:rPr>
        <w:t xml:space="preserve"> </w:t>
      </w:r>
      <w:r w:rsidR="00B756B3">
        <w:rPr>
          <w:rtl/>
          <w:lang w:val="en-GB" w:eastAsia="zh-TW"/>
        </w:rPr>
        <w:t>94</w:t>
      </w:r>
      <w:r w:rsidR="00F10A5A">
        <w:rPr>
          <w:rtl/>
          <w:lang w:val="en-GB" w:eastAsia="zh-TW"/>
        </w:rPr>
        <w:t xml:space="preserve"> </w:t>
      </w:r>
      <w:r w:rsidR="00B756B3">
        <w:rPr>
          <w:rtl/>
          <w:lang w:val="en-GB" w:eastAsia="zh-TW"/>
        </w:rPr>
        <w:t>للاطلاع</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المزيد</w:t>
      </w:r>
      <w:r w:rsidR="00F10A5A">
        <w:rPr>
          <w:rtl/>
          <w:lang w:val="en-GB" w:eastAsia="zh-TW"/>
        </w:rPr>
        <w:t xml:space="preserve"> </w:t>
      </w:r>
      <w:r w:rsidR="00B756B3">
        <w:rPr>
          <w:rtl/>
          <w:lang w:val="en-GB" w:eastAsia="zh-TW"/>
        </w:rPr>
        <w:t>من</w:t>
      </w:r>
      <w:r w:rsidR="00F10A5A">
        <w:rPr>
          <w:rtl/>
          <w:lang w:val="en-GB" w:eastAsia="zh-TW"/>
        </w:rPr>
        <w:t xml:space="preserve"> </w:t>
      </w:r>
      <w:r w:rsidR="00DE1DB9">
        <w:rPr>
          <w:rtl/>
          <w:lang w:val="en-GB" w:eastAsia="zh-TW"/>
        </w:rPr>
        <w:t>المعلومات</w:t>
      </w:r>
      <w:r w:rsidR="00B756B3">
        <w:rPr>
          <w:rtl/>
          <w:lang w:val="en-GB" w:eastAsia="zh-TW"/>
        </w:rPr>
        <w:t>)</w:t>
      </w:r>
      <w:r w:rsidR="00DE1DB9">
        <w:rPr>
          <w:rFonts w:hint="cs"/>
          <w:rtl/>
          <w:lang w:val="en-GB" w:eastAsia="zh-TW"/>
        </w:rPr>
        <w:t xml:space="preserve">. </w:t>
      </w:r>
      <w:r w:rsidR="00B756B3">
        <w:rPr>
          <w:rtl/>
          <w:lang w:val="en-GB" w:eastAsia="zh-TW"/>
        </w:rPr>
        <w:t>وقد</w:t>
      </w:r>
      <w:r w:rsidR="00F10A5A">
        <w:rPr>
          <w:rtl/>
          <w:lang w:val="en-GB" w:eastAsia="zh-TW"/>
        </w:rPr>
        <w:t xml:space="preserve"> </w:t>
      </w:r>
      <w:r w:rsidR="00B756B3">
        <w:rPr>
          <w:rtl/>
          <w:lang w:val="en-GB" w:eastAsia="zh-TW"/>
        </w:rPr>
        <w:t>أدرج</w:t>
      </w:r>
      <w:r w:rsidR="00F10A5A">
        <w:rPr>
          <w:rtl/>
          <w:lang w:val="en-GB" w:eastAsia="zh-TW"/>
        </w:rPr>
        <w:t xml:space="preserve"> </w:t>
      </w:r>
      <w:r w:rsidR="00B756B3">
        <w:rPr>
          <w:rtl/>
          <w:lang w:val="en-GB" w:eastAsia="zh-TW"/>
        </w:rPr>
        <w:t>تنفيذُ</w:t>
      </w:r>
      <w:r w:rsidR="00F10A5A">
        <w:rPr>
          <w:rtl/>
          <w:lang w:val="en-GB" w:eastAsia="zh-TW"/>
        </w:rPr>
        <w:t xml:space="preserve"> </w:t>
      </w:r>
      <w:r w:rsidR="00B756B3">
        <w:rPr>
          <w:rtl/>
          <w:lang w:val="en-GB" w:eastAsia="zh-TW"/>
        </w:rPr>
        <w:t>الالتزامات</w:t>
      </w:r>
      <w:r w:rsidR="00F10A5A">
        <w:rPr>
          <w:rtl/>
          <w:lang w:val="en-GB" w:eastAsia="zh-TW"/>
        </w:rPr>
        <w:t xml:space="preserve"> </w:t>
      </w:r>
      <w:r w:rsidR="00B756B3">
        <w:rPr>
          <w:rtl/>
          <w:lang w:val="en-GB" w:eastAsia="zh-TW"/>
        </w:rPr>
        <w:t>المتعهد</w:t>
      </w:r>
      <w:r w:rsidR="00F10A5A">
        <w:rPr>
          <w:rtl/>
          <w:lang w:val="en-GB" w:eastAsia="zh-TW"/>
        </w:rPr>
        <w:t xml:space="preserve"> </w:t>
      </w:r>
      <w:r w:rsidR="00B756B3">
        <w:rPr>
          <w:rtl/>
          <w:lang w:val="en-GB" w:eastAsia="zh-TW"/>
        </w:rPr>
        <w:t>بها</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مؤتمر</w:t>
      </w:r>
      <w:r w:rsidR="00F10A5A">
        <w:rPr>
          <w:rtl/>
          <w:lang w:val="en-GB" w:eastAsia="zh-TW"/>
        </w:rPr>
        <w:t xml:space="preserve"> </w:t>
      </w:r>
      <w:r w:rsidR="00B756B3">
        <w:rPr>
          <w:rtl/>
          <w:lang w:val="en-GB" w:eastAsia="zh-TW"/>
        </w:rPr>
        <w:t>عام</w:t>
      </w:r>
      <w:r w:rsidR="00F10A5A">
        <w:rPr>
          <w:rtl/>
          <w:lang w:val="en-GB" w:eastAsia="zh-TW"/>
        </w:rPr>
        <w:t xml:space="preserve"> </w:t>
      </w:r>
      <w:r w:rsidR="00B756B3">
        <w:rPr>
          <w:rtl/>
          <w:lang w:val="en-GB" w:eastAsia="zh-TW"/>
        </w:rPr>
        <w:t>2001</w:t>
      </w:r>
      <w:r w:rsidR="00F10A5A">
        <w:rPr>
          <w:rtl/>
          <w:lang w:val="en-GB" w:eastAsia="zh-TW"/>
        </w:rPr>
        <w:t xml:space="preserve"> </w:t>
      </w:r>
      <w:r w:rsidR="00B756B3">
        <w:rPr>
          <w:rtl/>
          <w:lang w:val="en-GB" w:eastAsia="zh-TW"/>
        </w:rPr>
        <w:t>العالمي</w:t>
      </w:r>
      <w:r w:rsidR="00F10A5A">
        <w:rPr>
          <w:rtl/>
          <w:lang w:val="en-GB" w:eastAsia="zh-TW"/>
        </w:rPr>
        <w:t xml:space="preserve"> </w:t>
      </w:r>
      <w:r w:rsidR="00B756B3">
        <w:rPr>
          <w:rtl/>
          <w:lang w:val="en-GB" w:eastAsia="zh-TW"/>
        </w:rPr>
        <w:t>بشأن</w:t>
      </w:r>
      <w:r w:rsidR="00F10A5A">
        <w:rPr>
          <w:rtl/>
          <w:lang w:val="en-GB" w:eastAsia="zh-TW"/>
        </w:rPr>
        <w:t xml:space="preserve"> </w:t>
      </w:r>
      <w:r w:rsidR="00B756B3">
        <w:rPr>
          <w:rtl/>
          <w:lang w:val="en-GB" w:eastAsia="zh-TW"/>
        </w:rPr>
        <w:t>مناه</w:t>
      </w:r>
      <w:bookmarkStart w:id="3" w:name="_GoBack"/>
      <w:bookmarkEnd w:id="3"/>
      <w:r w:rsidR="00B756B3">
        <w:rPr>
          <w:rtl/>
          <w:lang w:val="en-GB" w:eastAsia="zh-TW"/>
        </w:rPr>
        <w:t>ضة</w:t>
      </w:r>
      <w:r w:rsidR="00F10A5A">
        <w:rPr>
          <w:rtl/>
          <w:lang w:val="en-GB" w:eastAsia="zh-TW"/>
        </w:rPr>
        <w:t xml:space="preserve"> </w:t>
      </w:r>
      <w:r w:rsidR="00B756B3">
        <w:rPr>
          <w:rtl/>
          <w:lang w:val="en-GB" w:eastAsia="zh-TW"/>
        </w:rPr>
        <w:t>العنصرية</w:t>
      </w:r>
      <w:r w:rsidR="00F10A5A">
        <w:rPr>
          <w:rtl/>
          <w:lang w:val="en-GB" w:eastAsia="zh-TW"/>
        </w:rPr>
        <w:t xml:space="preserve"> </w:t>
      </w:r>
      <w:r w:rsidR="00B756B3">
        <w:rPr>
          <w:rtl/>
          <w:lang w:val="en-GB" w:eastAsia="zh-TW"/>
        </w:rPr>
        <w:t>والتمييز</w:t>
      </w:r>
      <w:r w:rsidR="00F10A5A">
        <w:rPr>
          <w:rtl/>
          <w:lang w:val="en-GB" w:eastAsia="zh-TW"/>
        </w:rPr>
        <w:t xml:space="preserve"> </w:t>
      </w:r>
      <w:r w:rsidR="00B756B3">
        <w:rPr>
          <w:rtl/>
          <w:lang w:val="en-GB" w:eastAsia="zh-TW"/>
        </w:rPr>
        <w:t>العنصري</w:t>
      </w:r>
      <w:r w:rsidR="00F10A5A">
        <w:rPr>
          <w:rtl/>
          <w:lang w:val="en-GB" w:eastAsia="zh-TW"/>
        </w:rPr>
        <w:t xml:space="preserve"> </w:t>
      </w:r>
      <w:r w:rsidR="00B756B3">
        <w:rPr>
          <w:rtl/>
          <w:lang w:val="en-GB" w:eastAsia="zh-TW"/>
        </w:rPr>
        <w:t>وكراهية</w:t>
      </w:r>
      <w:r w:rsidR="00F10A5A">
        <w:rPr>
          <w:rtl/>
          <w:lang w:val="en-GB" w:eastAsia="zh-TW"/>
        </w:rPr>
        <w:t xml:space="preserve"> </w:t>
      </w:r>
      <w:r w:rsidR="00B756B3">
        <w:rPr>
          <w:rtl/>
          <w:lang w:val="en-GB" w:eastAsia="zh-TW"/>
        </w:rPr>
        <w:t>الأجانب</w:t>
      </w:r>
      <w:r w:rsidR="00F10A5A">
        <w:rPr>
          <w:rtl/>
          <w:lang w:val="en-GB" w:eastAsia="zh-TW"/>
        </w:rPr>
        <w:t xml:space="preserve"> </w:t>
      </w:r>
      <w:r w:rsidR="00B756B3">
        <w:rPr>
          <w:rtl/>
          <w:lang w:val="en-GB" w:eastAsia="zh-TW"/>
        </w:rPr>
        <w:t>وما</w:t>
      </w:r>
      <w:r w:rsidR="00DE1DB9">
        <w:rPr>
          <w:rFonts w:hint="cs"/>
          <w:rtl/>
          <w:lang w:val="en-GB" w:eastAsia="zh-TW"/>
        </w:rPr>
        <w:t> </w:t>
      </w:r>
      <w:r w:rsidR="00B756B3">
        <w:rPr>
          <w:rtl/>
          <w:lang w:val="en-GB" w:eastAsia="zh-TW"/>
        </w:rPr>
        <w:t>يتصل</w:t>
      </w:r>
      <w:r w:rsidR="00F10A5A">
        <w:rPr>
          <w:rtl/>
          <w:lang w:val="en-GB" w:eastAsia="zh-TW"/>
        </w:rPr>
        <w:t xml:space="preserve"> </w:t>
      </w:r>
      <w:r w:rsidR="00B756B3">
        <w:rPr>
          <w:rtl/>
          <w:lang w:val="en-GB" w:eastAsia="zh-TW"/>
        </w:rPr>
        <w:t>بذلك</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تعصب</w:t>
      </w:r>
      <w:r w:rsidR="00F10A5A">
        <w:rPr>
          <w:rtl/>
          <w:lang w:val="en-GB" w:eastAsia="zh-TW"/>
        </w:rPr>
        <w:t xml:space="preserve"> </w:t>
      </w:r>
      <w:r w:rsidR="00B756B3">
        <w:rPr>
          <w:rtl/>
          <w:lang w:val="en-GB" w:eastAsia="zh-TW"/>
        </w:rPr>
        <w:t>داخل</w:t>
      </w:r>
      <w:r w:rsidR="00F10A5A">
        <w:rPr>
          <w:rtl/>
          <w:lang w:val="en-GB" w:eastAsia="zh-TW"/>
        </w:rPr>
        <w:t xml:space="preserve"> </w:t>
      </w:r>
      <w:r w:rsidR="00B756B3">
        <w:rPr>
          <w:rtl/>
          <w:lang w:val="en-GB" w:eastAsia="zh-TW"/>
        </w:rPr>
        <w:t>الجهود</w:t>
      </w:r>
      <w:r w:rsidR="00F10A5A">
        <w:rPr>
          <w:rtl/>
          <w:lang w:val="en-GB" w:eastAsia="zh-TW"/>
        </w:rPr>
        <w:t xml:space="preserve"> </w:t>
      </w:r>
      <w:r w:rsidR="00B756B3">
        <w:rPr>
          <w:rtl/>
          <w:lang w:val="en-GB" w:eastAsia="zh-TW"/>
        </w:rPr>
        <w:t>الكلية</w:t>
      </w:r>
      <w:r w:rsidR="00F10A5A">
        <w:rPr>
          <w:rtl/>
          <w:lang w:val="en-GB" w:eastAsia="zh-TW"/>
        </w:rPr>
        <w:t xml:space="preserve"> </w:t>
      </w:r>
      <w:r w:rsidR="00B756B3">
        <w:rPr>
          <w:rtl/>
          <w:lang w:val="en-GB" w:eastAsia="zh-TW"/>
        </w:rPr>
        <w:t>التي</w:t>
      </w:r>
      <w:r w:rsidR="00F10A5A">
        <w:rPr>
          <w:rtl/>
          <w:lang w:val="en-GB" w:eastAsia="zh-TW"/>
        </w:rPr>
        <w:t xml:space="preserve"> </w:t>
      </w:r>
      <w:r w:rsidR="00B756B3">
        <w:rPr>
          <w:rtl/>
          <w:lang w:val="en-GB" w:eastAsia="zh-TW"/>
        </w:rPr>
        <w:t>تبذلها</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مجال</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معبراً</w:t>
      </w:r>
      <w:r w:rsidR="00F10A5A">
        <w:rPr>
          <w:rtl/>
          <w:lang w:val="en-GB" w:eastAsia="zh-TW"/>
        </w:rPr>
        <w:t xml:space="preserve"> </w:t>
      </w:r>
      <w:r w:rsidR="00B756B3">
        <w:rPr>
          <w:rtl/>
          <w:lang w:val="en-GB" w:eastAsia="zh-TW"/>
        </w:rPr>
        <w:t>عنها</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خطط</w:t>
      </w:r>
      <w:r w:rsidR="00F10A5A">
        <w:rPr>
          <w:rtl/>
          <w:lang w:val="en-GB" w:eastAsia="zh-TW"/>
        </w:rPr>
        <w:t xml:space="preserve"> </w:t>
      </w:r>
      <w:r w:rsidR="00B756B3">
        <w:rPr>
          <w:rtl/>
          <w:lang w:val="en-GB" w:eastAsia="zh-TW"/>
        </w:rPr>
        <w:t>العمل</w:t>
      </w:r>
      <w:r w:rsidR="00F10A5A">
        <w:rPr>
          <w:rtl/>
          <w:lang w:val="en-GB" w:eastAsia="zh-TW"/>
        </w:rPr>
        <w:t xml:space="preserve"> </w:t>
      </w:r>
      <w:r w:rsidR="00B756B3">
        <w:rPr>
          <w:rtl/>
          <w:lang w:val="en-GB" w:eastAsia="zh-TW"/>
        </w:rPr>
        <w:t>الوطنية.</w:t>
      </w:r>
      <w:r w:rsidR="00F10A5A">
        <w:rPr>
          <w:rtl/>
          <w:lang w:val="en-GB" w:eastAsia="zh-TW"/>
        </w:rPr>
        <w:t xml:space="preserve"> </w:t>
      </w:r>
      <w:r w:rsidR="00B756B3">
        <w:rPr>
          <w:rtl/>
          <w:lang w:val="en-GB" w:eastAsia="zh-TW"/>
        </w:rPr>
        <w:t>وعلاوة</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ذلك،</w:t>
      </w:r>
      <w:r w:rsidR="00F10A5A">
        <w:rPr>
          <w:rtl/>
          <w:lang w:val="en-GB" w:eastAsia="zh-TW"/>
        </w:rPr>
        <w:t xml:space="preserve"> </w:t>
      </w:r>
      <w:r w:rsidR="00B756B3">
        <w:rPr>
          <w:rtl/>
          <w:lang w:val="en-GB" w:eastAsia="zh-TW"/>
        </w:rPr>
        <w:t>شاركت</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بنشاط</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مؤتمر</w:t>
      </w:r>
      <w:r w:rsidR="00F10A5A">
        <w:rPr>
          <w:rtl/>
          <w:lang w:val="en-GB" w:eastAsia="zh-TW"/>
        </w:rPr>
        <w:t xml:space="preserve"> </w:t>
      </w:r>
      <w:r w:rsidR="00B756B3">
        <w:rPr>
          <w:rtl/>
          <w:lang w:val="en-GB" w:eastAsia="zh-TW"/>
        </w:rPr>
        <w:t>استعراض</w:t>
      </w:r>
      <w:r w:rsidR="00F10A5A">
        <w:rPr>
          <w:rtl/>
          <w:lang w:val="en-GB" w:eastAsia="zh-TW"/>
        </w:rPr>
        <w:t xml:space="preserve"> </w:t>
      </w:r>
      <w:r w:rsidR="00B756B3">
        <w:rPr>
          <w:rtl/>
          <w:lang w:val="en-GB" w:eastAsia="zh-TW"/>
        </w:rPr>
        <w:t>نتائج</w:t>
      </w:r>
      <w:r w:rsidR="00F10A5A">
        <w:rPr>
          <w:rtl/>
          <w:lang w:val="en-GB" w:eastAsia="zh-TW"/>
        </w:rPr>
        <w:t xml:space="preserve"> </w:t>
      </w:r>
      <w:r w:rsidR="00B756B3">
        <w:rPr>
          <w:rtl/>
          <w:lang w:val="en-GB" w:eastAsia="zh-TW"/>
        </w:rPr>
        <w:t>ديربان</w:t>
      </w:r>
      <w:r w:rsidR="00F10A5A">
        <w:rPr>
          <w:rtl/>
          <w:lang w:val="en-GB" w:eastAsia="zh-TW"/>
        </w:rPr>
        <w:t xml:space="preserve"> </w:t>
      </w:r>
      <w:r w:rsidR="00B756B3">
        <w:rPr>
          <w:rtl/>
          <w:lang w:val="en-GB" w:eastAsia="zh-TW"/>
        </w:rPr>
        <w:t>وفي</w:t>
      </w:r>
      <w:r w:rsidR="00F10A5A">
        <w:rPr>
          <w:rtl/>
          <w:lang w:val="en-GB" w:eastAsia="zh-TW"/>
        </w:rPr>
        <w:t xml:space="preserve"> </w:t>
      </w:r>
      <w:r w:rsidR="00B756B3">
        <w:rPr>
          <w:rtl/>
          <w:lang w:val="en-GB" w:eastAsia="zh-TW"/>
        </w:rPr>
        <w:t>أعماله</w:t>
      </w:r>
      <w:r w:rsidR="00F10A5A">
        <w:rPr>
          <w:rtl/>
          <w:lang w:val="en-GB" w:eastAsia="zh-TW"/>
        </w:rPr>
        <w:t xml:space="preserve"> </w:t>
      </w:r>
      <w:r w:rsidR="00B756B3">
        <w:rPr>
          <w:rtl/>
          <w:lang w:val="en-GB" w:eastAsia="zh-TW"/>
        </w:rPr>
        <w:t>التحضيرية</w:t>
      </w:r>
      <w:r w:rsidR="00F10A5A">
        <w:rPr>
          <w:rtl/>
          <w:lang w:val="en-GB" w:eastAsia="zh-TW"/>
        </w:rPr>
        <w:t xml:space="preserve"> </w:t>
      </w:r>
      <w:r w:rsidR="00B756B3">
        <w:rPr>
          <w:rtl/>
          <w:lang w:val="en-GB" w:eastAsia="zh-TW"/>
        </w:rPr>
        <w:t>وفي</w:t>
      </w:r>
      <w:r w:rsidR="00F10A5A">
        <w:rPr>
          <w:rtl/>
          <w:lang w:val="en-GB" w:eastAsia="zh-TW"/>
        </w:rPr>
        <w:t xml:space="preserve"> </w:t>
      </w:r>
      <w:r w:rsidR="00B756B3">
        <w:rPr>
          <w:rtl/>
          <w:lang w:val="en-GB" w:eastAsia="zh-TW"/>
        </w:rPr>
        <w:t>اعتماد</w:t>
      </w:r>
      <w:r w:rsidR="00F10A5A">
        <w:rPr>
          <w:rtl/>
          <w:lang w:val="en-GB" w:eastAsia="zh-TW"/>
        </w:rPr>
        <w:t xml:space="preserve"> </w:t>
      </w:r>
      <w:r w:rsidR="00B756B3">
        <w:rPr>
          <w:rtl/>
          <w:lang w:val="en-GB" w:eastAsia="zh-TW"/>
        </w:rPr>
        <w:t>وثيقته</w:t>
      </w:r>
      <w:r w:rsidR="00F10A5A">
        <w:rPr>
          <w:rtl/>
          <w:lang w:val="en-GB" w:eastAsia="zh-TW"/>
        </w:rPr>
        <w:t xml:space="preserve"> </w:t>
      </w:r>
      <w:r w:rsidR="00B756B3">
        <w:rPr>
          <w:rtl/>
          <w:lang w:val="en-GB" w:eastAsia="zh-TW"/>
        </w:rPr>
        <w:t>الختامية.</w:t>
      </w:r>
      <w:r w:rsidR="00F10A5A">
        <w:rPr>
          <w:rtl/>
          <w:lang w:val="en-GB" w:eastAsia="zh-TW"/>
        </w:rPr>
        <w:t xml:space="preserve"> </w:t>
      </w:r>
      <w:r w:rsidR="00B756B3">
        <w:rPr>
          <w:rtl/>
          <w:lang w:val="en-GB" w:eastAsia="zh-TW"/>
        </w:rPr>
        <w:t>وقد</w:t>
      </w:r>
      <w:r w:rsidR="00F10A5A">
        <w:rPr>
          <w:rtl/>
          <w:lang w:val="en-GB" w:eastAsia="zh-TW"/>
        </w:rPr>
        <w:t xml:space="preserve"> </w:t>
      </w:r>
      <w:r w:rsidR="00B756B3">
        <w:rPr>
          <w:rtl/>
          <w:lang w:val="en-GB" w:eastAsia="zh-TW"/>
        </w:rPr>
        <w:t>ترجمت</w:t>
      </w:r>
      <w:r w:rsidR="00F10A5A">
        <w:rPr>
          <w:rtl/>
          <w:lang w:val="en-GB" w:eastAsia="zh-TW"/>
        </w:rPr>
        <w:t xml:space="preserve"> </w:t>
      </w:r>
      <w:r w:rsidR="00B756B3">
        <w:rPr>
          <w:rtl/>
          <w:lang w:val="en-GB" w:eastAsia="zh-TW"/>
        </w:rPr>
        <w:t>الوثيقة</w:t>
      </w:r>
      <w:r w:rsidR="00F10A5A">
        <w:rPr>
          <w:rtl/>
          <w:lang w:val="en-GB" w:eastAsia="zh-TW"/>
        </w:rPr>
        <w:t xml:space="preserve"> </w:t>
      </w:r>
      <w:r w:rsidR="00B756B3">
        <w:rPr>
          <w:rtl/>
          <w:lang w:val="en-GB" w:eastAsia="zh-TW"/>
        </w:rPr>
        <w:t>الختامية</w:t>
      </w:r>
      <w:r w:rsidR="00F10A5A">
        <w:rPr>
          <w:rtl/>
          <w:lang w:val="en-GB" w:eastAsia="zh-TW"/>
        </w:rPr>
        <w:t xml:space="preserve"> </w:t>
      </w:r>
      <w:r w:rsidR="00B756B3">
        <w:rPr>
          <w:rtl/>
          <w:lang w:val="en-GB" w:eastAsia="zh-TW"/>
        </w:rPr>
        <w:t>لمؤتمر</w:t>
      </w:r>
      <w:r w:rsidR="00F10A5A">
        <w:rPr>
          <w:rtl/>
          <w:lang w:val="en-GB" w:eastAsia="zh-TW"/>
        </w:rPr>
        <w:t xml:space="preserve"> </w:t>
      </w:r>
      <w:r w:rsidR="00B756B3">
        <w:rPr>
          <w:rtl/>
          <w:lang w:val="en-GB" w:eastAsia="zh-TW"/>
        </w:rPr>
        <w:t>ديربان</w:t>
      </w:r>
      <w:r w:rsidR="00F10A5A">
        <w:rPr>
          <w:rtl/>
          <w:lang w:val="en-GB" w:eastAsia="zh-TW"/>
        </w:rPr>
        <w:t xml:space="preserve"> </w:t>
      </w:r>
      <w:r w:rsidR="00B756B3">
        <w:rPr>
          <w:rtl/>
          <w:lang w:val="en-GB" w:eastAsia="zh-TW"/>
        </w:rPr>
        <w:t>الاستعراضي</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اللغة</w:t>
      </w:r>
      <w:r w:rsidR="00F10A5A">
        <w:rPr>
          <w:rtl/>
          <w:lang w:val="en-GB" w:eastAsia="zh-TW"/>
        </w:rPr>
        <w:t xml:space="preserve"> </w:t>
      </w:r>
      <w:r w:rsidR="00B756B3">
        <w:rPr>
          <w:rtl/>
          <w:lang w:val="en-GB" w:eastAsia="zh-TW"/>
        </w:rPr>
        <w:t>السويدية</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أجل</w:t>
      </w:r>
      <w:r w:rsidR="00F10A5A">
        <w:rPr>
          <w:rtl/>
          <w:lang w:val="en-GB" w:eastAsia="zh-TW"/>
        </w:rPr>
        <w:t xml:space="preserve"> </w:t>
      </w:r>
      <w:r w:rsidR="00B756B3">
        <w:rPr>
          <w:rtl/>
          <w:lang w:val="en-GB" w:eastAsia="zh-TW"/>
        </w:rPr>
        <w:t>نشر</w:t>
      </w:r>
      <w:r w:rsidR="00F10A5A">
        <w:rPr>
          <w:rtl/>
          <w:lang w:val="en-GB" w:eastAsia="zh-TW"/>
        </w:rPr>
        <w:t xml:space="preserve"> </w:t>
      </w:r>
      <w:r w:rsidR="00B756B3">
        <w:rPr>
          <w:rtl/>
          <w:lang w:val="en-GB" w:eastAsia="zh-TW"/>
        </w:rPr>
        <w:t>المعلومات</w:t>
      </w:r>
      <w:r w:rsidR="00F10A5A">
        <w:rPr>
          <w:rtl/>
          <w:lang w:val="en-GB" w:eastAsia="zh-TW"/>
        </w:rPr>
        <w:t xml:space="preserve"> </w:t>
      </w:r>
      <w:r w:rsidR="00B756B3">
        <w:rPr>
          <w:rtl/>
          <w:lang w:val="en-GB" w:eastAsia="zh-TW"/>
        </w:rPr>
        <w:t>الواردة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هذه</w:t>
      </w:r>
      <w:r w:rsidR="00F10A5A">
        <w:rPr>
          <w:rtl/>
          <w:lang w:val="en-GB" w:eastAsia="zh-TW"/>
        </w:rPr>
        <w:t xml:space="preserve"> </w:t>
      </w:r>
      <w:r w:rsidR="00B756B3">
        <w:rPr>
          <w:rtl/>
          <w:lang w:val="en-GB" w:eastAsia="zh-TW"/>
        </w:rPr>
        <w:t>الوثيقة</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جمهور</w:t>
      </w:r>
      <w:r w:rsidR="00F10A5A">
        <w:rPr>
          <w:rtl/>
          <w:lang w:val="en-GB" w:eastAsia="zh-TW"/>
        </w:rPr>
        <w:t xml:space="preserve"> </w:t>
      </w:r>
      <w:r w:rsidR="00B756B3">
        <w:rPr>
          <w:rtl/>
          <w:lang w:val="en-GB" w:eastAsia="zh-TW"/>
        </w:rPr>
        <w:t>أوسع</w:t>
      </w:r>
      <w:r w:rsidR="00F10A5A">
        <w:rPr>
          <w:rtl/>
          <w:lang w:val="en-GB" w:eastAsia="zh-TW"/>
        </w:rPr>
        <w:t xml:space="preserve"> </w:t>
      </w:r>
      <w:r w:rsidR="00B756B3">
        <w:rPr>
          <w:rtl/>
          <w:lang w:val="en-GB" w:eastAsia="zh-TW"/>
        </w:rPr>
        <w:t>وعلى</w:t>
      </w:r>
      <w:r w:rsidR="00F10A5A">
        <w:rPr>
          <w:rtl/>
          <w:lang w:val="en-GB" w:eastAsia="zh-TW"/>
        </w:rPr>
        <w:t xml:space="preserve"> </w:t>
      </w:r>
      <w:r w:rsidR="00B756B3">
        <w:rPr>
          <w:rtl/>
          <w:lang w:val="en-GB" w:eastAsia="zh-TW"/>
        </w:rPr>
        <w:t>المنظمات</w:t>
      </w:r>
      <w:r w:rsidR="00F10A5A">
        <w:rPr>
          <w:rtl/>
          <w:lang w:val="en-GB" w:eastAsia="zh-TW"/>
        </w:rPr>
        <w:t xml:space="preserve"> </w:t>
      </w:r>
      <w:r w:rsidR="00B756B3">
        <w:rPr>
          <w:rtl/>
          <w:lang w:val="en-GB" w:eastAsia="zh-TW"/>
        </w:rPr>
        <w:t>العاملة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هذا</w:t>
      </w:r>
      <w:r w:rsidR="00F10A5A">
        <w:rPr>
          <w:rtl/>
          <w:lang w:val="en-GB" w:eastAsia="zh-TW"/>
        </w:rPr>
        <w:t xml:space="preserve"> </w:t>
      </w:r>
      <w:r w:rsidR="00B756B3">
        <w:rPr>
          <w:rtl/>
          <w:lang w:val="en-GB" w:eastAsia="zh-TW"/>
        </w:rPr>
        <w:t>الميدان</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وتعمل</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بنشاط</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أجل</w:t>
      </w:r>
      <w:r w:rsidR="00F10A5A">
        <w:rPr>
          <w:rtl/>
          <w:lang w:val="en-GB" w:eastAsia="zh-TW"/>
        </w:rPr>
        <w:t xml:space="preserve"> </w:t>
      </w:r>
      <w:r w:rsidR="00B756B3">
        <w:rPr>
          <w:rtl/>
          <w:lang w:val="en-GB" w:eastAsia="zh-TW"/>
        </w:rPr>
        <w:t>المساعدة</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بلوغ</w:t>
      </w:r>
      <w:r w:rsidR="00F10A5A">
        <w:rPr>
          <w:rtl/>
          <w:lang w:val="en-GB" w:eastAsia="zh-TW"/>
        </w:rPr>
        <w:t xml:space="preserve"> </w:t>
      </w:r>
      <w:r w:rsidR="00B756B3">
        <w:rPr>
          <w:rtl/>
          <w:lang w:val="en-GB" w:eastAsia="zh-TW"/>
        </w:rPr>
        <w:t>أهداف</w:t>
      </w:r>
      <w:r w:rsidR="00F10A5A">
        <w:rPr>
          <w:rtl/>
          <w:lang w:val="en-GB" w:eastAsia="zh-TW"/>
        </w:rPr>
        <w:t xml:space="preserve"> </w:t>
      </w:r>
      <w:r w:rsidR="00B756B3">
        <w:rPr>
          <w:rtl/>
          <w:lang w:val="en-GB" w:eastAsia="zh-TW"/>
        </w:rPr>
        <w:t>الأمم</w:t>
      </w:r>
      <w:r w:rsidR="00F10A5A">
        <w:rPr>
          <w:rtl/>
          <w:lang w:val="en-GB" w:eastAsia="zh-TW"/>
        </w:rPr>
        <w:t xml:space="preserve"> </w:t>
      </w:r>
      <w:r w:rsidR="00B756B3">
        <w:rPr>
          <w:rtl/>
          <w:lang w:val="en-GB" w:eastAsia="zh-TW"/>
        </w:rPr>
        <w:t>المتحدة</w:t>
      </w:r>
      <w:r w:rsidR="00F10A5A">
        <w:rPr>
          <w:rtl/>
          <w:lang w:val="en-GB" w:eastAsia="zh-TW"/>
        </w:rPr>
        <w:t xml:space="preserve"> </w:t>
      </w:r>
      <w:r w:rsidR="00B756B3">
        <w:rPr>
          <w:rtl/>
          <w:lang w:val="en-GB" w:eastAsia="zh-TW"/>
        </w:rPr>
        <w:t>الإنمائية</w:t>
      </w:r>
      <w:r w:rsidR="00F10A5A">
        <w:rPr>
          <w:rtl/>
          <w:lang w:val="en-GB" w:eastAsia="zh-TW"/>
        </w:rPr>
        <w:t xml:space="preserve"> </w:t>
      </w:r>
      <w:r w:rsidR="00B756B3">
        <w:rPr>
          <w:rtl/>
          <w:lang w:val="en-GB" w:eastAsia="zh-TW"/>
        </w:rPr>
        <w:t>للألفية.</w:t>
      </w:r>
    </w:p>
    <w:p w:rsidR="00B756B3" w:rsidRPr="00115B83" w:rsidRDefault="00F755C3" w:rsidP="00F755C3">
      <w:pPr>
        <w:pStyle w:val="HChGA"/>
        <w:rPr>
          <w:rtl/>
          <w:lang w:val="en-GB" w:eastAsia="zh-TW"/>
        </w:rPr>
      </w:pPr>
      <w:r>
        <w:rPr>
          <w:rtl/>
          <w:lang w:val="en-GB" w:eastAsia="zh-TW"/>
        </w:rPr>
        <w:tab/>
        <w:t>ثالثاً-</w:t>
      </w:r>
      <w:r>
        <w:rPr>
          <w:rtl/>
          <w:lang w:val="en-GB" w:eastAsia="zh-TW"/>
        </w:rPr>
        <w:tab/>
      </w:r>
      <w:r w:rsidR="00B756B3" w:rsidRPr="00115B83">
        <w:rPr>
          <w:rtl/>
          <w:lang w:val="en-GB" w:eastAsia="zh-TW"/>
        </w:rPr>
        <w:t>المعلومات</w:t>
      </w:r>
      <w:r w:rsidR="00F10A5A">
        <w:rPr>
          <w:rtl/>
          <w:lang w:val="en-GB" w:eastAsia="zh-TW"/>
        </w:rPr>
        <w:t xml:space="preserve"> </w:t>
      </w:r>
      <w:r w:rsidR="00B756B3" w:rsidRPr="00115B83">
        <w:rPr>
          <w:rtl/>
          <w:lang w:val="en-GB" w:eastAsia="zh-TW"/>
        </w:rPr>
        <w:t>المتعلقة</w:t>
      </w:r>
      <w:r w:rsidR="00F10A5A">
        <w:rPr>
          <w:rtl/>
          <w:lang w:val="en-GB" w:eastAsia="zh-TW"/>
        </w:rPr>
        <w:t xml:space="preserve"> </w:t>
      </w:r>
      <w:r w:rsidR="00B756B3" w:rsidRPr="00115B83">
        <w:rPr>
          <w:rtl/>
          <w:lang w:val="en-GB" w:eastAsia="zh-TW"/>
        </w:rPr>
        <w:t>بعدم</w:t>
      </w:r>
      <w:r w:rsidR="00F10A5A">
        <w:rPr>
          <w:rtl/>
          <w:lang w:val="en-GB" w:eastAsia="zh-TW"/>
        </w:rPr>
        <w:t xml:space="preserve"> </w:t>
      </w:r>
      <w:r w:rsidR="00B756B3" w:rsidRPr="00115B83">
        <w:rPr>
          <w:rtl/>
          <w:lang w:val="en-GB" w:eastAsia="zh-TW"/>
        </w:rPr>
        <w:t>التمييز</w:t>
      </w:r>
      <w:r w:rsidR="00F10A5A">
        <w:rPr>
          <w:rtl/>
          <w:lang w:val="en-GB" w:eastAsia="zh-TW"/>
        </w:rPr>
        <w:t xml:space="preserve"> </w:t>
      </w:r>
      <w:r w:rsidR="00B756B3" w:rsidRPr="00115B83">
        <w:rPr>
          <w:rtl/>
          <w:lang w:val="en-GB" w:eastAsia="zh-TW"/>
        </w:rPr>
        <w:t>والمساواة</w:t>
      </w:r>
      <w:r w:rsidR="00F10A5A">
        <w:rPr>
          <w:rtl/>
          <w:lang w:val="en-GB" w:eastAsia="zh-TW"/>
        </w:rPr>
        <w:t xml:space="preserve"> </w:t>
      </w:r>
      <w:r w:rsidR="00B756B3" w:rsidRPr="00115B83">
        <w:rPr>
          <w:rtl/>
          <w:lang w:val="en-GB" w:eastAsia="zh-TW"/>
        </w:rPr>
        <w:t>ووسائل</w:t>
      </w:r>
      <w:r w:rsidR="00F10A5A">
        <w:rPr>
          <w:rtl/>
          <w:lang w:val="en-GB" w:eastAsia="zh-TW"/>
        </w:rPr>
        <w:t xml:space="preserve"> </w:t>
      </w:r>
      <w:r w:rsidR="00B756B3" w:rsidRPr="00115B83">
        <w:rPr>
          <w:rtl/>
          <w:lang w:val="en-GB" w:eastAsia="zh-TW"/>
        </w:rPr>
        <w:t>الانتصاف</w:t>
      </w:r>
      <w:r w:rsidR="00F10A5A">
        <w:rPr>
          <w:rtl/>
          <w:lang w:val="en-GB" w:eastAsia="zh-TW"/>
        </w:rPr>
        <w:t xml:space="preserve"> </w:t>
      </w:r>
      <w:r w:rsidR="00B756B3" w:rsidRPr="00115B83">
        <w:rPr>
          <w:rtl/>
          <w:lang w:val="en-GB" w:eastAsia="zh-TW"/>
        </w:rPr>
        <w:t>الفعالة</w:t>
      </w:r>
    </w:p>
    <w:p w:rsidR="00B756B3" w:rsidRPr="008F405D" w:rsidRDefault="00F755C3" w:rsidP="00341C56">
      <w:pPr>
        <w:pStyle w:val="SingleTxtGA"/>
        <w:spacing w:after="100" w:line="366" w:lineRule="exact"/>
        <w:rPr>
          <w:rtl/>
          <w:lang w:val="en-GB" w:eastAsia="zh-TW"/>
        </w:rPr>
      </w:pPr>
      <w:r>
        <w:rPr>
          <w:rtl/>
          <w:lang w:val="en-GB" w:eastAsia="zh-TW"/>
        </w:rPr>
        <w:t>١٣٠-</w:t>
      </w:r>
      <w:r>
        <w:rPr>
          <w:rtl/>
          <w:lang w:val="en-GB" w:eastAsia="zh-TW"/>
        </w:rPr>
        <w:tab/>
      </w:r>
      <w:r w:rsidR="00B756B3">
        <w:rPr>
          <w:rtl/>
          <w:lang w:val="en-GB" w:eastAsia="zh-TW"/>
        </w:rPr>
        <w:t>تُنفَّذ</w:t>
      </w:r>
      <w:r w:rsidR="00F10A5A">
        <w:rPr>
          <w:rtl/>
          <w:lang w:val="en-GB" w:eastAsia="zh-TW"/>
        </w:rPr>
        <w:t xml:space="preserve"> </w:t>
      </w:r>
      <w:r w:rsidR="00B756B3">
        <w:rPr>
          <w:rtl/>
          <w:lang w:val="en-GB" w:eastAsia="zh-TW"/>
        </w:rPr>
        <w:t>مهمة</w:t>
      </w:r>
      <w:r w:rsidR="00F10A5A">
        <w:rPr>
          <w:rtl/>
          <w:lang w:val="en-GB" w:eastAsia="zh-TW"/>
        </w:rPr>
        <w:t xml:space="preserve"> </w:t>
      </w:r>
      <w:r w:rsidR="00B756B3">
        <w:rPr>
          <w:rtl/>
          <w:lang w:val="en-GB" w:eastAsia="zh-TW"/>
        </w:rPr>
        <w:t>تعزيز</w:t>
      </w:r>
      <w:r w:rsidR="00F10A5A">
        <w:rPr>
          <w:rtl/>
          <w:lang w:val="en-GB" w:eastAsia="zh-TW"/>
        </w:rPr>
        <w:t xml:space="preserve"> </w:t>
      </w:r>
      <w:r w:rsidR="00B756B3">
        <w:rPr>
          <w:rtl/>
          <w:lang w:val="en-GB" w:eastAsia="zh-TW"/>
        </w:rPr>
        <w:t>الحماية</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التمييز</w:t>
      </w:r>
      <w:r w:rsidR="00F10A5A">
        <w:rPr>
          <w:rtl/>
          <w:lang w:val="en-GB" w:eastAsia="zh-TW"/>
        </w:rPr>
        <w:t xml:space="preserve"> </w:t>
      </w:r>
      <w:r w:rsidR="00B756B3">
        <w:rPr>
          <w:rtl/>
          <w:lang w:val="en-GB" w:eastAsia="zh-TW"/>
        </w:rPr>
        <w:t>وتشجيع</w:t>
      </w:r>
      <w:r w:rsidR="00F10A5A">
        <w:rPr>
          <w:rtl/>
          <w:lang w:val="en-GB" w:eastAsia="zh-TW"/>
        </w:rPr>
        <w:t xml:space="preserve"> </w:t>
      </w:r>
      <w:r w:rsidR="00B756B3">
        <w:rPr>
          <w:rtl/>
          <w:lang w:val="en-GB" w:eastAsia="zh-TW"/>
        </w:rPr>
        <w:t>المساواة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الحقوق</w:t>
      </w:r>
      <w:r w:rsidR="00F10A5A">
        <w:rPr>
          <w:rtl/>
          <w:lang w:val="en-GB" w:eastAsia="zh-TW"/>
        </w:rPr>
        <w:t xml:space="preserve"> </w:t>
      </w:r>
      <w:r w:rsidR="00B756B3">
        <w:rPr>
          <w:rtl/>
          <w:lang w:val="en-GB" w:eastAsia="zh-TW"/>
        </w:rPr>
        <w:t>والفرص</w:t>
      </w:r>
      <w:r w:rsidR="00F10A5A">
        <w:rPr>
          <w:rtl/>
          <w:lang w:val="en-GB" w:eastAsia="zh-TW"/>
        </w:rPr>
        <w:t xml:space="preserve"> </w:t>
      </w:r>
      <w:r w:rsidR="00B756B3">
        <w:rPr>
          <w:rtl/>
          <w:lang w:val="en-GB" w:eastAsia="zh-TW"/>
        </w:rPr>
        <w:t>بطرائق</w:t>
      </w:r>
      <w:r w:rsidR="00F10A5A">
        <w:rPr>
          <w:rtl/>
          <w:lang w:val="en-GB" w:eastAsia="zh-TW"/>
        </w:rPr>
        <w:t xml:space="preserve"> </w:t>
      </w:r>
      <w:r w:rsidR="00B756B3">
        <w:rPr>
          <w:rtl/>
          <w:lang w:val="en-GB" w:eastAsia="zh-TW"/>
        </w:rPr>
        <w:t>أخرى</w:t>
      </w:r>
      <w:r w:rsidR="00F10A5A">
        <w:rPr>
          <w:rtl/>
          <w:lang w:val="en-GB" w:eastAsia="zh-TW"/>
        </w:rPr>
        <w:t xml:space="preserve"> </w:t>
      </w:r>
      <w:r w:rsidR="00B756B3">
        <w:rPr>
          <w:rtl/>
          <w:lang w:val="en-GB" w:eastAsia="zh-TW"/>
        </w:rPr>
        <w:t>باتخاذ</w:t>
      </w:r>
      <w:r w:rsidR="00F10A5A">
        <w:rPr>
          <w:rtl/>
          <w:lang w:val="en-GB" w:eastAsia="zh-TW"/>
        </w:rPr>
        <w:t xml:space="preserve"> </w:t>
      </w:r>
      <w:r w:rsidR="00B756B3">
        <w:rPr>
          <w:rtl/>
          <w:lang w:val="en-GB" w:eastAsia="zh-TW"/>
        </w:rPr>
        <w:t>عدد</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التدابير</w:t>
      </w:r>
      <w:r w:rsidR="00F10A5A">
        <w:rPr>
          <w:rtl/>
          <w:lang w:val="en-GB" w:eastAsia="zh-TW"/>
        </w:rPr>
        <w:t xml:space="preserve"> </w:t>
      </w:r>
      <w:r w:rsidR="00B756B3">
        <w:rPr>
          <w:rtl/>
          <w:lang w:val="en-GB" w:eastAsia="zh-TW"/>
        </w:rPr>
        <w:t>المختلفة</w:t>
      </w:r>
      <w:r w:rsidR="00F10A5A">
        <w:rPr>
          <w:rtl/>
          <w:lang w:val="en-GB" w:eastAsia="zh-TW"/>
        </w:rPr>
        <w:t xml:space="preserve"> </w:t>
      </w:r>
      <w:r w:rsidR="00B756B3">
        <w:rPr>
          <w:rtl/>
          <w:lang w:val="en-GB" w:eastAsia="zh-TW"/>
        </w:rPr>
        <w:t>داخل</w:t>
      </w:r>
      <w:r w:rsidR="00F10A5A">
        <w:rPr>
          <w:rtl/>
          <w:lang w:val="en-GB" w:eastAsia="zh-TW"/>
        </w:rPr>
        <w:t xml:space="preserve"> </w:t>
      </w:r>
      <w:r w:rsidR="00B756B3">
        <w:rPr>
          <w:rtl/>
          <w:lang w:val="en-GB" w:eastAsia="zh-TW"/>
        </w:rPr>
        <w:t>مختلف</w:t>
      </w:r>
      <w:r w:rsidR="00F10A5A">
        <w:rPr>
          <w:rtl/>
          <w:lang w:val="en-GB" w:eastAsia="zh-TW"/>
        </w:rPr>
        <w:t xml:space="preserve"> </w:t>
      </w:r>
      <w:r w:rsidR="00B756B3">
        <w:rPr>
          <w:rtl/>
          <w:lang w:val="en-GB" w:eastAsia="zh-TW"/>
        </w:rPr>
        <w:t>فئات</w:t>
      </w:r>
      <w:r w:rsidR="00F10A5A">
        <w:rPr>
          <w:rtl/>
          <w:lang w:val="en-GB" w:eastAsia="zh-TW"/>
        </w:rPr>
        <w:t xml:space="preserve"> </w:t>
      </w:r>
      <w:r w:rsidR="00B756B3">
        <w:rPr>
          <w:rtl/>
          <w:lang w:val="en-GB" w:eastAsia="zh-TW"/>
        </w:rPr>
        <w:t>المجتمع.</w:t>
      </w:r>
      <w:r w:rsidR="00F10A5A">
        <w:rPr>
          <w:rtl/>
          <w:lang w:val="en-GB" w:eastAsia="zh-TW"/>
        </w:rPr>
        <w:t xml:space="preserve"> </w:t>
      </w:r>
      <w:r w:rsidR="00B756B3">
        <w:rPr>
          <w:rtl/>
          <w:lang w:val="en-GB" w:eastAsia="zh-TW"/>
        </w:rPr>
        <w:t>ورغم</w:t>
      </w:r>
      <w:r w:rsidR="00F10A5A">
        <w:rPr>
          <w:rtl/>
          <w:lang w:val="en-GB" w:eastAsia="zh-TW"/>
        </w:rPr>
        <w:t xml:space="preserve"> </w:t>
      </w:r>
      <w:r w:rsidR="00B756B3">
        <w:rPr>
          <w:rtl/>
          <w:lang w:val="en-GB" w:eastAsia="zh-TW"/>
        </w:rPr>
        <w:t>ذلك</w:t>
      </w:r>
      <w:r w:rsidR="00F10A5A">
        <w:rPr>
          <w:rtl/>
          <w:lang w:val="en-GB" w:eastAsia="zh-TW"/>
        </w:rPr>
        <w:t xml:space="preserve"> </w:t>
      </w:r>
      <w:r w:rsidR="00B756B3">
        <w:rPr>
          <w:rtl/>
          <w:lang w:val="en-GB" w:eastAsia="zh-TW"/>
        </w:rPr>
        <w:t>ما</w:t>
      </w:r>
      <w:r w:rsidR="00DE1DB9">
        <w:rPr>
          <w:rFonts w:hint="cs"/>
          <w:rtl/>
          <w:lang w:val="en-GB" w:eastAsia="zh-TW"/>
        </w:rPr>
        <w:t xml:space="preserve"> </w:t>
      </w:r>
      <w:r w:rsidR="00B756B3">
        <w:rPr>
          <w:rtl/>
          <w:lang w:val="en-GB" w:eastAsia="zh-TW"/>
        </w:rPr>
        <w:t>زال</w:t>
      </w:r>
      <w:r w:rsidR="00F10A5A">
        <w:rPr>
          <w:rtl/>
          <w:lang w:val="en-GB" w:eastAsia="zh-TW"/>
        </w:rPr>
        <w:t xml:space="preserve"> </w:t>
      </w:r>
      <w:r w:rsidR="00B756B3">
        <w:rPr>
          <w:rtl/>
          <w:lang w:val="en-GB" w:eastAsia="zh-TW"/>
        </w:rPr>
        <w:t>الأشخاص</w:t>
      </w:r>
      <w:r w:rsidR="00F10A5A">
        <w:rPr>
          <w:rtl/>
          <w:lang w:val="en-GB" w:eastAsia="zh-TW"/>
        </w:rPr>
        <w:t xml:space="preserve"> </w:t>
      </w:r>
      <w:r w:rsidR="00B756B3">
        <w:rPr>
          <w:rtl/>
          <w:lang w:val="en-GB" w:eastAsia="zh-TW"/>
        </w:rPr>
        <w:t>يتعرضون</w:t>
      </w:r>
      <w:r w:rsidR="00F10A5A">
        <w:rPr>
          <w:rtl/>
          <w:lang w:val="en-GB" w:eastAsia="zh-TW"/>
        </w:rPr>
        <w:t xml:space="preserve"> </w:t>
      </w:r>
      <w:r w:rsidR="00B756B3">
        <w:rPr>
          <w:rtl/>
          <w:lang w:val="en-GB" w:eastAsia="zh-TW"/>
        </w:rPr>
        <w:t>للتمييز</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المجتمع</w:t>
      </w:r>
      <w:r w:rsidR="00F10A5A">
        <w:rPr>
          <w:rtl/>
          <w:lang w:val="en-GB" w:eastAsia="zh-TW"/>
        </w:rPr>
        <w:t xml:space="preserve"> </w:t>
      </w:r>
      <w:r w:rsidR="00B756B3">
        <w:rPr>
          <w:rtl/>
          <w:lang w:val="en-GB" w:eastAsia="zh-TW"/>
        </w:rPr>
        <w:t>السويدي.</w:t>
      </w:r>
      <w:r w:rsidR="00F10A5A">
        <w:rPr>
          <w:rtl/>
          <w:lang w:val="en-GB" w:eastAsia="zh-TW"/>
        </w:rPr>
        <w:t xml:space="preserve"> </w:t>
      </w:r>
      <w:r w:rsidR="00B756B3">
        <w:rPr>
          <w:rtl/>
          <w:lang w:val="en-GB" w:eastAsia="zh-TW"/>
        </w:rPr>
        <w:t>وهذا</w:t>
      </w:r>
      <w:r w:rsidR="00F10A5A">
        <w:rPr>
          <w:rtl/>
          <w:lang w:val="en-GB" w:eastAsia="zh-TW"/>
        </w:rPr>
        <w:t xml:space="preserve"> </w:t>
      </w:r>
      <w:r w:rsidR="00B756B3">
        <w:rPr>
          <w:rtl/>
          <w:lang w:val="en-GB" w:eastAsia="zh-TW"/>
        </w:rPr>
        <w:t>بطبيعة</w:t>
      </w:r>
      <w:r w:rsidR="00F10A5A">
        <w:rPr>
          <w:rtl/>
          <w:lang w:val="en-GB" w:eastAsia="zh-TW"/>
        </w:rPr>
        <w:t xml:space="preserve"> </w:t>
      </w:r>
      <w:r w:rsidR="00B756B3">
        <w:rPr>
          <w:rtl/>
          <w:lang w:val="en-GB" w:eastAsia="zh-TW"/>
        </w:rPr>
        <w:t>الحال</w:t>
      </w:r>
      <w:r w:rsidR="00F10A5A">
        <w:rPr>
          <w:rtl/>
          <w:lang w:val="en-GB" w:eastAsia="zh-TW"/>
        </w:rPr>
        <w:t xml:space="preserve"> </w:t>
      </w:r>
      <w:r w:rsidR="00B756B3">
        <w:rPr>
          <w:rtl/>
          <w:lang w:val="en-GB" w:eastAsia="zh-TW"/>
        </w:rPr>
        <w:t>أمر</w:t>
      </w:r>
      <w:r w:rsidR="00F10A5A">
        <w:rPr>
          <w:rtl/>
          <w:lang w:val="en-GB" w:eastAsia="zh-TW"/>
        </w:rPr>
        <w:t xml:space="preserve"> </w:t>
      </w:r>
      <w:r w:rsidR="00B756B3">
        <w:rPr>
          <w:rtl/>
          <w:lang w:val="en-GB" w:eastAsia="zh-TW"/>
        </w:rPr>
        <w:t>غير</w:t>
      </w:r>
      <w:r w:rsidR="00F10A5A">
        <w:rPr>
          <w:rtl/>
          <w:lang w:val="en-GB" w:eastAsia="zh-TW"/>
        </w:rPr>
        <w:t xml:space="preserve"> </w:t>
      </w:r>
      <w:r w:rsidR="00B756B3">
        <w:rPr>
          <w:rtl/>
          <w:lang w:val="en-GB" w:eastAsia="zh-TW"/>
        </w:rPr>
        <w:t>مقبول،</w:t>
      </w:r>
      <w:r w:rsidR="00F10A5A">
        <w:rPr>
          <w:rtl/>
          <w:lang w:val="en-GB" w:eastAsia="zh-TW"/>
        </w:rPr>
        <w:t xml:space="preserve"> </w:t>
      </w:r>
      <w:r w:rsidR="00B756B3">
        <w:rPr>
          <w:rtl/>
          <w:lang w:val="en-GB" w:eastAsia="zh-TW"/>
        </w:rPr>
        <w:t>ومن</w:t>
      </w:r>
      <w:r w:rsidR="00F10A5A">
        <w:rPr>
          <w:rtl/>
          <w:lang w:val="en-GB" w:eastAsia="zh-TW"/>
        </w:rPr>
        <w:t xml:space="preserve"> </w:t>
      </w:r>
      <w:r w:rsidR="00B756B3">
        <w:rPr>
          <w:rtl/>
          <w:lang w:val="en-GB" w:eastAsia="zh-TW"/>
        </w:rPr>
        <w:t>ثم،</w:t>
      </w:r>
      <w:r w:rsidR="00F10A5A">
        <w:rPr>
          <w:rtl/>
          <w:lang w:val="en-GB" w:eastAsia="zh-TW"/>
        </w:rPr>
        <w:t xml:space="preserve"> </w:t>
      </w:r>
      <w:r w:rsidR="00B756B3">
        <w:rPr>
          <w:rtl/>
          <w:lang w:val="en-GB" w:eastAsia="zh-TW"/>
        </w:rPr>
        <w:t>فإن</w:t>
      </w:r>
      <w:r w:rsidR="00F10A5A">
        <w:rPr>
          <w:rtl/>
          <w:lang w:val="en-GB" w:eastAsia="zh-TW"/>
        </w:rPr>
        <w:t xml:space="preserve"> </w:t>
      </w:r>
      <w:r w:rsidR="00B756B3">
        <w:rPr>
          <w:rtl/>
          <w:lang w:val="en-GB" w:eastAsia="zh-TW"/>
        </w:rPr>
        <w:t>جهود</w:t>
      </w:r>
      <w:r w:rsidR="00F10A5A">
        <w:rPr>
          <w:rtl/>
          <w:lang w:val="en-GB" w:eastAsia="zh-TW"/>
        </w:rPr>
        <w:t xml:space="preserve"> </w:t>
      </w:r>
      <w:r w:rsidR="00B756B3">
        <w:rPr>
          <w:rtl/>
          <w:lang w:val="en-GB" w:eastAsia="zh-TW"/>
        </w:rPr>
        <w:t>مكافحة</w:t>
      </w:r>
      <w:r w:rsidR="00F10A5A">
        <w:rPr>
          <w:rtl/>
          <w:lang w:val="en-GB" w:eastAsia="zh-TW"/>
        </w:rPr>
        <w:t xml:space="preserve"> </w:t>
      </w:r>
      <w:r w:rsidR="00B756B3">
        <w:rPr>
          <w:rtl/>
          <w:lang w:val="en-GB" w:eastAsia="zh-TW"/>
        </w:rPr>
        <w:t>التمييز</w:t>
      </w:r>
      <w:r w:rsidR="00F10A5A">
        <w:rPr>
          <w:rtl/>
          <w:lang w:val="en-GB" w:eastAsia="zh-TW"/>
        </w:rPr>
        <w:t xml:space="preserve"> </w:t>
      </w:r>
      <w:r w:rsidR="00B756B3">
        <w:rPr>
          <w:rtl/>
          <w:lang w:val="en-GB" w:eastAsia="zh-TW"/>
        </w:rPr>
        <w:t>مسألة</w:t>
      </w:r>
      <w:r w:rsidR="00F10A5A">
        <w:rPr>
          <w:rtl/>
          <w:lang w:val="en-GB" w:eastAsia="zh-TW"/>
        </w:rPr>
        <w:t xml:space="preserve"> </w:t>
      </w:r>
      <w:r w:rsidR="00B756B3">
        <w:rPr>
          <w:rtl/>
          <w:lang w:val="en-GB" w:eastAsia="zh-TW"/>
        </w:rPr>
        <w:t>توليها</w:t>
      </w:r>
      <w:r w:rsidR="00F10A5A">
        <w:rPr>
          <w:rtl/>
          <w:lang w:val="en-GB" w:eastAsia="zh-TW"/>
        </w:rPr>
        <w:t xml:space="preserve"> </w:t>
      </w:r>
      <w:r w:rsidR="00B756B3">
        <w:rPr>
          <w:rtl/>
          <w:lang w:val="en-GB" w:eastAsia="zh-TW"/>
        </w:rPr>
        <w:t>الحكومة</w:t>
      </w:r>
      <w:r w:rsidR="00F10A5A">
        <w:rPr>
          <w:rtl/>
          <w:lang w:val="en-GB" w:eastAsia="zh-TW"/>
        </w:rPr>
        <w:t xml:space="preserve"> </w:t>
      </w:r>
      <w:r w:rsidR="00B756B3">
        <w:rPr>
          <w:rtl/>
          <w:lang w:val="en-GB" w:eastAsia="zh-TW"/>
        </w:rPr>
        <w:t>أولوية</w:t>
      </w:r>
      <w:r w:rsidR="00F10A5A">
        <w:rPr>
          <w:rtl/>
          <w:lang w:val="en-GB" w:eastAsia="zh-TW"/>
        </w:rPr>
        <w:t xml:space="preserve"> </w:t>
      </w:r>
      <w:r w:rsidR="00B756B3">
        <w:rPr>
          <w:rtl/>
          <w:lang w:val="en-GB" w:eastAsia="zh-TW"/>
        </w:rPr>
        <w:t>كبيرة</w:t>
      </w:r>
      <w:r w:rsidR="00F10A5A">
        <w:rPr>
          <w:rtl/>
          <w:lang w:val="en-GB" w:eastAsia="zh-TW"/>
        </w:rPr>
        <w:t xml:space="preserve"> </w:t>
      </w:r>
      <w:r w:rsidR="00B756B3">
        <w:rPr>
          <w:rtl/>
          <w:lang w:val="en-GB" w:eastAsia="zh-TW"/>
        </w:rPr>
        <w:t>جداً.</w:t>
      </w:r>
      <w:r w:rsidR="00F10A5A">
        <w:rPr>
          <w:rtl/>
          <w:lang w:val="en-GB" w:eastAsia="zh-TW"/>
        </w:rPr>
        <w:t xml:space="preserve"> </w:t>
      </w:r>
      <w:r w:rsidR="00B756B3">
        <w:rPr>
          <w:rtl/>
          <w:lang w:val="en-GB" w:eastAsia="zh-TW"/>
        </w:rPr>
        <w:t>ويتمثل</w:t>
      </w:r>
      <w:r w:rsidR="00F10A5A">
        <w:rPr>
          <w:rtl/>
          <w:lang w:val="en-GB" w:eastAsia="zh-TW"/>
        </w:rPr>
        <w:t xml:space="preserve"> </w:t>
      </w:r>
      <w:r w:rsidR="00B756B3">
        <w:rPr>
          <w:rtl/>
          <w:lang w:val="en-GB" w:eastAsia="zh-TW"/>
        </w:rPr>
        <w:t>هدف</w:t>
      </w:r>
      <w:r w:rsidR="00F10A5A">
        <w:rPr>
          <w:rtl/>
          <w:lang w:val="en-GB" w:eastAsia="zh-TW"/>
        </w:rPr>
        <w:t xml:space="preserve"> </w:t>
      </w:r>
      <w:r w:rsidR="00B756B3">
        <w:rPr>
          <w:rtl/>
          <w:lang w:val="en-GB" w:eastAsia="zh-TW"/>
        </w:rPr>
        <w:t>المبادرات</w:t>
      </w:r>
      <w:r w:rsidR="00F10A5A">
        <w:rPr>
          <w:rtl/>
          <w:lang w:val="en-GB" w:eastAsia="zh-TW"/>
        </w:rPr>
        <w:t xml:space="preserve"> </w:t>
      </w:r>
      <w:r w:rsidR="00B756B3">
        <w:rPr>
          <w:rtl/>
          <w:lang w:val="en-GB" w:eastAsia="zh-TW"/>
        </w:rPr>
        <w:t>الحكومية</w:t>
      </w:r>
      <w:r w:rsidR="00F10A5A">
        <w:rPr>
          <w:rtl/>
          <w:lang w:val="en-GB" w:eastAsia="zh-TW"/>
        </w:rPr>
        <w:t xml:space="preserve"> </w:t>
      </w:r>
      <w:r w:rsidR="00B756B3">
        <w:rPr>
          <w:rtl/>
          <w:lang w:val="en-GB" w:eastAsia="zh-TW"/>
        </w:rPr>
        <w:t>المتعلقة</w:t>
      </w:r>
      <w:r w:rsidR="00F10A5A">
        <w:rPr>
          <w:rtl/>
          <w:lang w:val="en-GB" w:eastAsia="zh-TW"/>
        </w:rPr>
        <w:t xml:space="preserve"> </w:t>
      </w:r>
      <w:r w:rsidR="00B756B3">
        <w:rPr>
          <w:rtl/>
          <w:lang w:val="en-GB" w:eastAsia="zh-TW"/>
        </w:rPr>
        <w:t>بمكافحة</w:t>
      </w:r>
      <w:r w:rsidR="00F10A5A">
        <w:rPr>
          <w:rtl/>
          <w:lang w:val="en-GB" w:eastAsia="zh-TW"/>
        </w:rPr>
        <w:t xml:space="preserve"> </w:t>
      </w:r>
      <w:r w:rsidR="00B756B3">
        <w:rPr>
          <w:rtl/>
          <w:lang w:val="en-GB" w:eastAsia="zh-TW"/>
        </w:rPr>
        <w:t>التمييز</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بناء</w:t>
      </w:r>
      <w:r w:rsidR="00F10A5A">
        <w:rPr>
          <w:rtl/>
          <w:lang w:val="en-GB" w:eastAsia="zh-TW"/>
        </w:rPr>
        <w:t xml:space="preserve"> </w:t>
      </w:r>
      <w:r w:rsidR="00B756B3">
        <w:rPr>
          <w:rtl/>
          <w:lang w:val="en-GB" w:eastAsia="zh-TW"/>
        </w:rPr>
        <w:t>مجتمع</w:t>
      </w:r>
      <w:r w:rsidR="00F10A5A">
        <w:rPr>
          <w:rtl/>
          <w:lang w:val="en-GB" w:eastAsia="zh-TW"/>
        </w:rPr>
        <w:t xml:space="preserve"> </w:t>
      </w:r>
      <w:r w:rsidR="00B756B3">
        <w:rPr>
          <w:rtl/>
          <w:lang w:val="en-GB" w:eastAsia="zh-TW"/>
        </w:rPr>
        <w:t>خال</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التمييز.</w:t>
      </w:r>
      <w:r w:rsidR="00F10A5A">
        <w:rPr>
          <w:rtl/>
          <w:lang w:val="en-GB" w:eastAsia="zh-TW"/>
        </w:rPr>
        <w:t xml:space="preserve"> </w:t>
      </w:r>
      <w:r w:rsidR="00B756B3">
        <w:rPr>
          <w:rtl/>
          <w:lang w:val="en-GB" w:eastAsia="zh-TW"/>
        </w:rPr>
        <w:t>ويشمل</w:t>
      </w:r>
      <w:r w:rsidR="00F10A5A">
        <w:rPr>
          <w:rtl/>
          <w:lang w:val="en-GB" w:eastAsia="zh-TW"/>
        </w:rPr>
        <w:t xml:space="preserve"> </w:t>
      </w:r>
      <w:r w:rsidR="00B756B3">
        <w:rPr>
          <w:rtl/>
          <w:lang w:val="en-GB" w:eastAsia="zh-TW"/>
        </w:rPr>
        <w:t>ذلك</w:t>
      </w:r>
      <w:r w:rsidR="00F10A5A">
        <w:rPr>
          <w:rtl/>
          <w:lang w:val="en-GB" w:eastAsia="zh-TW"/>
        </w:rPr>
        <w:t xml:space="preserve"> </w:t>
      </w:r>
      <w:r w:rsidR="00B756B3">
        <w:rPr>
          <w:rtl/>
          <w:lang w:val="en-GB" w:eastAsia="zh-TW"/>
        </w:rPr>
        <w:t>تدابير</w:t>
      </w:r>
      <w:r w:rsidR="00F10A5A">
        <w:rPr>
          <w:rtl/>
          <w:lang w:val="en-GB" w:eastAsia="zh-TW"/>
        </w:rPr>
        <w:t xml:space="preserve"> </w:t>
      </w:r>
      <w:r w:rsidR="00B756B3">
        <w:rPr>
          <w:rtl/>
          <w:lang w:val="en-GB" w:eastAsia="zh-TW"/>
        </w:rPr>
        <w:t>لمنع</w:t>
      </w:r>
      <w:r w:rsidR="00F10A5A">
        <w:rPr>
          <w:rtl/>
          <w:lang w:val="en-GB" w:eastAsia="zh-TW"/>
        </w:rPr>
        <w:t xml:space="preserve"> </w:t>
      </w:r>
      <w:r w:rsidR="00B756B3">
        <w:rPr>
          <w:rtl/>
          <w:lang w:val="en-GB" w:eastAsia="zh-TW"/>
        </w:rPr>
        <w:t>التمييز</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أساس</w:t>
      </w:r>
      <w:r w:rsidR="00F10A5A">
        <w:rPr>
          <w:rtl/>
          <w:lang w:val="en-GB" w:eastAsia="zh-TW"/>
        </w:rPr>
        <w:t xml:space="preserve"> </w:t>
      </w:r>
      <w:r w:rsidR="00B756B3">
        <w:rPr>
          <w:rtl/>
          <w:lang w:val="en-GB" w:eastAsia="zh-TW"/>
        </w:rPr>
        <w:t>الجنس</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الأصل</w:t>
      </w:r>
      <w:r w:rsidR="00F10A5A">
        <w:rPr>
          <w:rtl/>
          <w:lang w:val="en-GB" w:eastAsia="zh-TW"/>
        </w:rPr>
        <w:t xml:space="preserve"> </w:t>
      </w:r>
      <w:proofErr w:type="spellStart"/>
      <w:r w:rsidR="00B756B3">
        <w:rPr>
          <w:rtl/>
          <w:lang w:val="en-GB" w:eastAsia="zh-TW"/>
        </w:rPr>
        <w:t>الإثني</w:t>
      </w:r>
      <w:proofErr w:type="spellEnd"/>
      <w:r w:rsidR="00B756B3">
        <w:rPr>
          <w:rtl/>
          <w:lang w:val="en-GB" w:eastAsia="zh-TW"/>
        </w:rPr>
        <w:t>،</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الدين</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أي</w:t>
      </w:r>
      <w:r w:rsidR="00F10A5A">
        <w:rPr>
          <w:rtl/>
          <w:lang w:val="en-GB" w:eastAsia="zh-TW"/>
        </w:rPr>
        <w:t xml:space="preserve"> </w:t>
      </w:r>
      <w:r w:rsidR="00B756B3">
        <w:rPr>
          <w:rtl/>
          <w:lang w:val="en-GB" w:eastAsia="zh-TW"/>
        </w:rPr>
        <w:t>معتقد</w:t>
      </w:r>
      <w:r w:rsidR="00F10A5A">
        <w:rPr>
          <w:rtl/>
          <w:lang w:val="en-GB" w:eastAsia="zh-TW"/>
        </w:rPr>
        <w:t xml:space="preserve"> </w:t>
      </w:r>
      <w:r w:rsidR="00B756B3">
        <w:rPr>
          <w:rtl/>
          <w:lang w:val="en-GB" w:eastAsia="zh-TW"/>
        </w:rPr>
        <w:t>آخر،</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الإعاقة،</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الميل</w:t>
      </w:r>
      <w:r w:rsidR="00F10A5A">
        <w:rPr>
          <w:rtl/>
          <w:lang w:val="en-GB" w:eastAsia="zh-TW"/>
        </w:rPr>
        <w:t xml:space="preserve"> </w:t>
      </w:r>
      <w:r w:rsidR="00B756B3">
        <w:rPr>
          <w:rtl/>
          <w:lang w:val="en-GB" w:eastAsia="zh-TW"/>
        </w:rPr>
        <w:t>الجنسي</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تغيير</w:t>
      </w:r>
      <w:r w:rsidR="00F10A5A">
        <w:rPr>
          <w:rtl/>
          <w:lang w:val="en-GB" w:eastAsia="zh-TW"/>
        </w:rPr>
        <w:t xml:space="preserve"> </w:t>
      </w:r>
      <w:r w:rsidR="00B756B3">
        <w:rPr>
          <w:rtl/>
          <w:lang w:val="en-GB" w:eastAsia="zh-TW"/>
        </w:rPr>
        <w:t>الهوية</w:t>
      </w:r>
      <w:r w:rsidR="00F10A5A">
        <w:rPr>
          <w:rtl/>
          <w:lang w:val="en-GB" w:eastAsia="zh-TW"/>
        </w:rPr>
        <w:t xml:space="preserve"> </w:t>
      </w:r>
      <w:r w:rsidR="00B756B3">
        <w:rPr>
          <w:rtl/>
          <w:lang w:val="en-GB" w:eastAsia="zh-TW"/>
        </w:rPr>
        <w:t>الجنسانية</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التعبير</w:t>
      </w:r>
      <w:r w:rsidR="00F10A5A">
        <w:rPr>
          <w:rtl/>
          <w:lang w:val="en-GB" w:eastAsia="zh-TW"/>
        </w:rPr>
        <w:t xml:space="preserve"> </w:t>
      </w:r>
      <w:r w:rsidR="00B756B3">
        <w:rPr>
          <w:rtl/>
          <w:lang w:val="en-GB" w:eastAsia="zh-TW"/>
        </w:rPr>
        <w:t>عن</w:t>
      </w:r>
      <w:r w:rsidR="00F10A5A">
        <w:rPr>
          <w:rtl/>
          <w:lang w:val="en-GB" w:eastAsia="zh-TW"/>
        </w:rPr>
        <w:t xml:space="preserve"> </w:t>
      </w:r>
      <w:r w:rsidR="00B756B3">
        <w:rPr>
          <w:rtl/>
          <w:lang w:val="en-GB" w:eastAsia="zh-TW"/>
        </w:rPr>
        <w:t>هذه</w:t>
      </w:r>
      <w:r w:rsidR="00F10A5A">
        <w:rPr>
          <w:rtl/>
          <w:lang w:val="en-GB" w:eastAsia="zh-TW"/>
        </w:rPr>
        <w:t xml:space="preserve"> </w:t>
      </w:r>
      <w:r w:rsidR="00B756B3">
        <w:rPr>
          <w:rtl/>
          <w:lang w:val="en-GB" w:eastAsia="zh-TW"/>
        </w:rPr>
        <w:t>الهوية،</w:t>
      </w:r>
      <w:r w:rsidR="00F10A5A">
        <w:rPr>
          <w:rtl/>
          <w:lang w:val="en-GB" w:eastAsia="zh-TW"/>
        </w:rPr>
        <w:t xml:space="preserve"> </w:t>
      </w:r>
      <w:r w:rsidR="00B756B3">
        <w:rPr>
          <w:rtl/>
          <w:lang w:val="en-GB" w:eastAsia="zh-TW"/>
        </w:rPr>
        <w:t>إضافة</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السن.</w:t>
      </w:r>
      <w:r w:rsidR="00F10A5A">
        <w:rPr>
          <w:rtl/>
          <w:lang w:val="en-GB" w:eastAsia="zh-TW"/>
        </w:rPr>
        <w:t xml:space="preserve"> </w:t>
      </w:r>
      <w:r w:rsidR="00B756B3">
        <w:rPr>
          <w:rtl/>
          <w:lang w:val="en-GB" w:eastAsia="zh-TW"/>
        </w:rPr>
        <w:t>ومن</w:t>
      </w:r>
      <w:r w:rsidR="00F10A5A">
        <w:rPr>
          <w:rtl/>
          <w:lang w:val="en-GB" w:eastAsia="zh-TW"/>
        </w:rPr>
        <w:t xml:space="preserve"> </w:t>
      </w:r>
      <w:r w:rsidR="00B756B3">
        <w:rPr>
          <w:rtl/>
          <w:lang w:val="en-GB" w:eastAsia="zh-TW"/>
        </w:rPr>
        <w:t>المسائل</w:t>
      </w:r>
      <w:r w:rsidR="00F10A5A">
        <w:rPr>
          <w:rtl/>
          <w:lang w:val="en-GB" w:eastAsia="zh-TW"/>
        </w:rPr>
        <w:t xml:space="preserve"> </w:t>
      </w:r>
      <w:r w:rsidR="00B756B3">
        <w:rPr>
          <w:rtl/>
          <w:lang w:val="en-GB" w:eastAsia="zh-TW"/>
        </w:rPr>
        <w:t>الأخرى</w:t>
      </w:r>
      <w:r w:rsidR="00F10A5A">
        <w:rPr>
          <w:rtl/>
          <w:lang w:val="en-GB" w:eastAsia="zh-TW"/>
        </w:rPr>
        <w:t xml:space="preserve"> </w:t>
      </w:r>
      <w:r w:rsidR="00B756B3">
        <w:rPr>
          <w:rtl/>
          <w:lang w:val="en-GB" w:eastAsia="zh-TW"/>
        </w:rPr>
        <w:t>المرتبطة</w:t>
      </w:r>
      <w:r w:rsidR="00F10A5A">
        <w:rPr>
          <w:rtl/>
          <w:lang w:val="en-GB" w:eastAsia="zh-TW"/>
        </w:rPr>
        <w:t xml:space="preserve"> </w:t>
      </w:r>
      <w:r w:rsidR="00B756B3">
        <w:rPr>
          <w:rtl/>
          <w:lang w:val="en-GB" w:eastAsia="zh-TW"/>
        </w:rPr>
        <w:t>بهذا</w:t>
      </w:r>
      <w:r w:rsidR="00F10A5A">
        <w:rPr>
          <w:rtl/>
          <w:lang w:val="en-GB" w:eastAsia="zh-TW"/>
        </w:rPr>
        <w:t xml:space="preserve"> </w:t>
      </w:r>
      <w:r w:rsidR="00B756B3">
        <w:rPr>
          <w:rtl/>
          <w:lang w:val="en-GB" w:eastAsia="zh-TW"/>
        </w:rPr>
        <w:t>المجال</w:t>
      </w:r>
      <w:r w:rsidR="00F10A5A">
        <w:rPr>
          <w:rtl/>
          <w:lang w:val="en-GB" w:eastAsia="zh-TW"/>
        </w:rPr>
        <w:t xml:space="preserve"> </w:t>
      </w:r>
      <w:r w:rsidR="00B756B3">
        <w:rPr>
          <w:rtl/>
          <w:lang w:val="en-GB" w:eastAsia="zh-TW"/>
        </w:rPr>
        <w:t>التدابير</w:t>
      </w:r>
      <w:r w:rsidR="00F10A5A">
        <w:rPr>
          <w:rtl/>
          <w:lang w:val="en-GB" w:eastAsia="zh-TW"/>
        </w:rPr>
        <w:t xml:space="preserve"> </w:t>
      </w:r>
      <w:r w:rsidR="00B756B3">
        <w:rPr>
          <w:rtl/>
          <w:lang w:val="en-GB" w:eastAsia="zh-TW"/>
        </w:rPr>
        <w:t>الرامية</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مكافحة</w:t>
      </w:r>
      <w:r w:rsidR="00F10A5A">
        <w:rPr>
          <w:rtl/>
          <w:lang w:val="en-GB" w:eastAsia="zh-TW"/>
        </w:rPr>
        <w:t xml:space="preserve"> </w:t>
      </w:r>
      <w:r w:rsidR="00B756B3">
        <w:rPr>
          <w:rtl/>
          <w:lang w:val="en-GB" w:eastAsia="zh-TW"/>
        </w:rPr>
        <w:t>العنصرية</w:t>
      </w:r>
      <w:r w:rsidR="00F10A5A">
        <w:rPr>
          <w:rtl/>
          <w:lang w:val="en-GB" w:eastAsia="zh-TW"/>
        </w:rPr>
        <w:t xml:space="preserve"> </w:t>
      </w:r>
      <w:r w:rsidR="00B756B3">
        <w:rPr>
          <w:rtl/>
          <w:lang w:val="en-GB" w:eastAsia="zh-TW"/>
        </w:rPr>
        <w:t>والأشكال</w:t>
      </w:r>
      <w:r w:rsidR="00F10A5A">
        <w:rPr>
          <w:rtl/>
          <w:lang w:val="en-GB" w:eastAsia="zh-TW"/>
        </w:rPr>
        <w:t xml:space="preserve"> </w:t>
      </w:r>
      <w:r w:rsidR="00B756B3">
        <w:rPr>
          <w:rtl/>
          <w:lang w:val="en-GB" w:eastAsia="zh-TW"/>
        </w:rPr>
        <w:t>المماثلة</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العداء،</w:t>
      </w:r>
      <w:r w:rsidR="00F10A5A">
        <w:rPr>
          <w:rtl/>
          <w:lang w:val="en-GB" w:eastAsia="zh-TW"/>
        </w:rPr>
        <w:t xml:space="preserve"> </w:t>
      </w:r>
      <w:r w:rsidR="00B756B3">
        <w:rPr>
          <w:rtl/>
          <w:lang w:val="en-GB" w:eastAsia="zh-TW"/>
        </w:rPr>
        <w:t>وتعزيز</w:t>
      </w:r>
      <w:r w:rsidR="00F10A5A">
        <w:rPr>
          <w:rtl/>
          <w:lang w:val="en-GB" w:eastAsia="zh-TW"/>
        </w:rPr>
        <w:t xml:space="preserve"> </w:t>
      </w:r>
      <w:r w:rsidR="00B756B3">
        <w:rPr>
          <w:rtl/>
          <w:lang w:val="en-GB" w:eastAsia="zh-TW"/>
        </w:rPr>
        <w:t>المساواة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الحقوق</w:t>
      </w:r>
      <w:r w:rsidR="00F10A5A">
        <w:rPr>
          <w:rtl/>
          <w:lang w:val="en-GB" w:eastAsia="zh-TW"/>
        </w:rPr>
        <w:t xml:space="preserve"> </w:t>
      </w:r>
      <w:r w:rsidR="00B756B3">
        <w:rPr>
          <w:rtl/>
          <w:lang w:val="en-GB" w:eastAsia="zh-TW"/>
        </w:rPr>
        <w:t>والفرص،</w:t>
      </w:r>
      <w:r w:rsidR="00F10A5A">
        <w:rPr>
          <w:rtl/>
          <w:lang w:val="en-GB" w:eastAsia="zh-TW"/>
        </w:rPr>
        <w:t xml:space="preserve"> </w:t>
      </w:r>
      <w:r w:rsidR="00B756B3">
        <w:rPr>
          <w:rtl/>
          <w:lang w:val="en-GB" w:eastAsia="zh-TW"/>
        </w:rPr>
        <w:t>بغض</w:t>
      </w:r>
      <w:r w:rsidR="00F10A5A">
        <w:rPr>
          <w:rtl/>
          <w:lang w:val="en-GB" w:eastAsia="zh-TW"/>
        </w:rPr>
        <w:t xml:space="preserve"> </w:t>
      </w:r>
      <w:r w:rsidR="00B756B3">
        <w:rPr>
          <w:rtl/>
          <w:lang w:val="en-GB" w:eastAsia="zh-TW"/>
        </w:rPr>
        <w:t>النظر</w:t>
      </w:r>
      <w:r w:rsidR="00F10A5A">
        <w:rPr>
          <w:rtl/>
          <w:lang w:val="en-GB" w:eastAsia="zh-TW"/>
        </w:rPr>
        <w:t xml:space="preserve"> </w:t>
      </w:r>
      <w:r w:rsidR="00B756B3">
        <w:rPr>
          <w:rtl/>
          <w:lang w:val="en-GB" w:eastAsia="zh-TW"/>
        </w:rPr>
        <w:t>عن</w:t>
      </w:r>
      <w:r w:rsidR="00F10A5A">
        <w:rPr>
          <w:rtl/>
          <w:lang w:val="en-GB" w:eastAsia="zh-TW"/>
        </w:rPr>
        <w:t xml:space="preserve"> </w:t>
      </w:r>
      <w:r w:rsidR="00B756B3">
        <w:rPr>
          <w:rtl/>
          <w:lang w:val="en-GB" w:eastAsia="zh-TW"/>
        </w:rPr>
        <w:t>الميل</w:t>
      </w:r>
      <w:r w:rsidR="00F10A5A">
        <w:rPr>
          <w:rtl/>
          <w:lang w:val="en-GB" w:eastAsia="zh-TW"/>
        </w:rPr>
        <w:t xml:space="preserve"> </w:t>
      </w:r>
      <w:r w:rsidR="00B756B3">
        <w:rPr>
          <w:rtl/>
          <w:lang w:val="en-GB" w:eastAsia="zh-TW"/>
        </w:rPr>
        <w:t>الجنسي</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الهوية</w:t>
      </w:r>
      <w:r w:rsidR="00F10A5A">
        <w:rPr>
          <w:rtl/>
          <w:lang w:val="en-GB" w:eastAsia="zh-TW"/>
        </w:rPr>
        <w:t xml:space="preserve"> </w:t>
      </w:r>
      <w:r w:rsidR="00B756B3">
        <w:rPr>
          <w:rtl/>
          <w:lang w:val="en-GB" w:eastAsia="zh-TW"/>
        </w:rPr>
        <w:t>الجنسانية</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التعبير</w:t>
      </w:r>
      <w:r w:rsidR="00F10A5A">
        <w:rPr>
          <w:rtl/>
          <w:lang w:val="en-GB" w:eastAsia="zh-TW"/>
        </w:rPr>
        <w:t xml:space="preserve"> </w:t>
      </w:r>
      <w:r w:rsidR="00B756B3">
        <w:rPr>
          <w:rtl/>
          <w:lang w:val="en-GB" w:eastAsia="zh-TW"/>
        </w:rPr>
        <w:t>الجنساني.</w:t>
      </w:r>
      <w:r w:rsidR="00F10A5A">
        <w:rPr>
          <w:rtl/>
          <w:lang w:val="en-GB" w:eastAsia="zh-TW"/>
        </w:rPr>
        <w:t xml:space="preserve"> </w:t>
      </w:r>
      <w:r w:rsidR="00B756B3">
        <w:rPr>
          <w:rtl/>
          <w:lang w:val="en-GB" w:eastAsia="zh-TW"/>
        </w:rPr>
        <w:t>وينص</w:t>
      </w:r>
      <w:r w:rsidR="00F10A5A">
        <w:rPr>
          <w:rtl/>
          <w:lang w:val="en-GB" w:eastAsia="zh-TW"/>
        </w:rPr>
        <w:t xml:space="preserve"> </w:t>
      </w:r>
      <w:r w:rsidR="00B756B3">
        <w:rPr>
          <w:rtl/>
          <w:lang w:val="en-GB" w:eastAsia="zh-TW"/>
        </w:rPr>
        <w:t>صك</w:t>
      </w:r>
      <w:r w:rsidR="00F10A5A">
        <w:rPr>
          <w:rtl/>
          <w:lang w:val="en-GB" w:eastAsia="zh-TW"/>
        </w:rPr>
        <w:t xml:space="preserve"> </w:t>
      </w:r>
      <w:r w:rsidR="00B756B3">
        <w:rPr>
          <w:rtl/>
          <w:lang w:val="en-GB" w:eastAsia="zh-TW"/>
        </w:rPr>
        <w:t>الحكم</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تأخذ</w:t>
      </w:r>
      <w:r w:rsidR="00F10A5A">
        <w:rPr>
          <w:rtl/>
          <w:lang w:val="en-GB" w:eastAsia="zh-TW"/>
        </w:rPr>
        <w:t xml:space="preserve"> </w:t>
      </w:r>
      <w:r w:rsidR="00B756B3">
        <w:rPr>
          <w:rtl/>
          <w:lang w:val="en-GB" w:eastAsia="zh-TW"/>
        </w:rPr>
        <w:t>المحاكم</w:t>
      </w:r>
      <w:r w:rsidR="00F10A5A">
        <w:rPr>
          <w:rtl/>
          <w:lang w:val="en-GB" w:eastAsia="zh-TW"/>
        </w:rPr>
        <w:t xml:space="preserve"> </w:t>
      </w:r>
      <w:r w:rsidR="00B756B3">
        <w:rPr>
          <w:rtl/>
          <w:lang w:val="en-GB" w:eastAsia="zh-TW"/>
        </w:rPr>
        <w:t>والسلطات</w:t>
      </w:r>
      <w:r w:rsidR="00F10A5A">
        <w:rPr>
          <w:rtl/>
          <w:lang w:val="en-GB" w:eastAsia="zh-TW"/>
        </w:rPr>
        <w:t xml:space="preserve"> </w:t>
      </w:r>
      <w:r w:rsidR="00B756B3">
        <w:rPr>
          <w:rtl/>
          <w:lang w:val="en-GB" w:eastAsia="zh-TW"/>
        </w:rPr>
        <w:t>الإدارية</w:t>
      </w:r>
      <w:r w:rsidR="00F10A5A">
        <w:rPr>
          <w:rtl/>
          <w:lang w:val="en-GB" w:eastAsia="zh-TW"/>
        </w:rPr>
        <w:t xml:space="preserve"> </w:t>
      </w:r>
      <w:r w:rsidR="00B756B3">
        <w:rPr>
          <w:rtl/>
          <w:lang w:val="en-GB" w:eastAsia="zh-TW"/>
        </w:rPr>
        <w:t>وسائر</w:t>
      </w:r>
      <w:r w:rsidR="00F10A5A">
        <w:rPr>
          <w:rtl/>
          <w:lang w:val="en-GB" w:eastAsia="zh-TW"/>
        </w:rPr>
        <w:t xml:space="preserve"> </w:t>
      </w:r>
      <w:r w:rsidR="00B756B3">
        <w:rPr>
          <w:rtl/>
          <w:lang w:val="en-GB" w:eastAsia="zh-TW"/>
        </w:rPr>
        <w:t>الجهات</w:t>
      </w:r>
      <w:r w:rsidR="00F10A5A">
        <w:rPr>
          <w:rtl/>
          <w:lang w:val="en-GB" w:eastAsia="zh-TW"/>
        </w:rPr>
        <w:t xml:space="preserve"> </w:t>
      </w:r>
      <w:r w:rsidR="00B756B3">
        <w:rPr>
          <w:rtl/>
          <w:lang w:val="en-GB" w:eastAsia="zh-TW"/>
        </w:rPr>
        <w:t>المعنية</w:t>
      </w:r>
      <w:r w:rsidR="00F10A5A">
        <w:rPr>
          <w:rtl/>
          <w:lang w:val="en-GB" w:eastAsia="zh-TW"/>
        </w:rPr>
        <w:t xml:space="preserve"> </w:t>
      </w:r>
      <w:r w:rsidR="00B756B3">
        <w:rPr>
          <w:rtl/>
          <w:lang w:val="en-GB" w:eastAsia="zh-TW"/>
        </w:rPr>
        <w:t>بأداء</w:t>
      </w:r>
      <w:r w:rsidR="00F10A5A">
        <w:rPr>
          <w:rtl/>
          <w:lang w:val="en-GB" w:eastAsia="zh-TW"/>
        </w:rPr>
        <w:t xml:space="preserve"> </w:t>
      </w:r>
      <w:r w:rsidR="00B756B3">
        <w:rPr>
          <w:rtl/>
          <w:lang w:val="en-GB" w:eastAsia="zh-TW"/>
        </w:rPr>
        <w:t>مهام</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إطار</w:t>
      </w:r>
      <w:r w:rsidR="00F10A5A">
        <w:rPr>
          <w:rtl/>
          <w:lang w:val="en-GB" w:eastAsia="zh-TW"/>
        </w:rPr>
        <w:t xml:space="preserve"> </w:t>
      </w:r>
      <w:r w:rsidR="00B756B3">
        <w:rPr>
          <w:rtl/>
          <w:lang w:val="en-GB" w:eastAsia="zh-TW"/>
        </w:rPr>
        <w:t>الإدارة</w:t>
      </w:r>
      <w:r w:rsidR="00F10A5A">
        <w:rPr>
          <w:rtl/>
          <w:lang w:val="en-GB" w:eastAsia="zh-TW"/>
        </w:rPr>
        <w:t xml:space="preserve"> </w:t>
      </w:r>
      <w:r w:rsidR="00B756B3">
        <w:rPr>
          <w:rtl/>
          <w:lang w:val="en-GB" w:eastAsia="zh-TW"/>
        </w:rPr>
        <w:t>العامة</w:t>
      </w:r>
      <w:r w:rsidR="00F10A5A">
        <w:rPr>
          <w:rtl/>
          <w:lang w:val="en-GB" w:eastAsia="zh-TW"/>
        </w:rPr>
        <w:t xml:space="preserve"> </w:t>
      </w:r>
      <w:r w:rsidR="00B756B3">
        <w:rPr>
          <w:rtl/>
          <w:lang w:val="en-GB" w:eastAsia="zh-TW"/>
        </w:rPr>
        <w:t>بعين</w:t>
      </w:r>
      <w:r w:rsidR="00F10A5A">
        <w:rPr>
          <w:rtl/>
          <w:lang w:val="en-GB" w:eastAsia="zh-TW"/>
        </w:rPr>
        <w:t xml:space="preserve"> </w:t>
      </w:r>
      <w:r w:rsidR="00B756B3">
        <w:rPr>
          <w:rtl/>
          <w:lang w:val="en-GB" w:eastAsia="zh-TW"/>
        </w:rPr>
        <w:t>الاعتبار</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عملها</w:t>
      </w:r>
      <w:r w:rsidR="00F10A5A">
        <w:rPr>
          <w:rtl/>
          <w:lang w:val="en-GB" w:eastAsia="zh-TW"/>
        </w:rPr>
        <w:t xml:space="preserve"> </w:t>
      </w:r>
      <w:r w:rsidR="00B756B3">
        <w:rPr>
          <w:rtl/>
          <w:lang w:val="en-GB" w:eastAsia="zh-TW"/>
        </w:rPr>
        <w:t>المساواة</w:t>
      </w:r>
      <w:r w:rsidR="00F10A5A">
        <w:rPr>
          <w:rtl/>
          <w:lang w:val="en-GB" w:eastAsia="zh-TW"/>
        </w:rPr>
        <w:t xml:space="preserve"> </w:t>
      </w:r>
      <w:r w:rsidR="00B756B3">
        <w:rPr>
          <w:rtl/>
          <w:lang w:val="en-GB" w:eastAsia="zh-TW"/>
        </w:rPr>
        <w:t>بين</w:t>
      </w:r>
      <w:r w:rsidR="00F10A5A">
        <w:rPr>
          <w:rtl/>
          <w:lang w:val="en-GB" w:eastAsia="zh-TW"/>
        </w:rPr>
        <w:t xml:space="preserve"> </w:t>
      </w:r>
      <w:r w:rsidR="00B756B3">
        <w:rPr>
          <w:rtl/>
          <w:lang w:val="en-GB" w:eastAsia="zh-TW"/>
        </w:rPr>
        <w:t>الجميع</w:t>
      </w:r>
      <w:r w:rsidR="00F10A5A">
        <w:rPr>
          <w:rtl/>
          <w:lang w:val="en-GB" w:eastAsia="zh-TW"/>
        </w:rPr>
        <w:t xml:space="preserve"> </w:t>
      </w:r>
      <w:r w:rsidR="00B756B3">
        <w:rPr>
          <w:rtl/>
          <w:lang w:val="en-GB" w:eastAsia="zh-TW"/>
        </w:rPr>
        <w:t>أمام</w:t>
      </w:r>
      <w:r w:rsidR="00F10A5A">
        <w:rPr>
          <w:rtl/>
          <w:lang w:val="en-GB" w:eastAsia="zh-TW"/>
        </w:rPr>
        <w:t xml:space="preserve"> </w:t>
      </w:r>
      <w:r w:rsidR="00B756B3">
        <w:rPr>
          <w:rtl/>
          <w:lang w:val="en-GB" w:eastAsia="zh-TW"/>
        </w:rPr>
        <w:t>القانون،</w:t>
      </w:r>
      <w:r w:rsidR="00F10A5A">
        <w:rPr>
          <w:rtl/>
          <w:lang w:val="en-GB" w:eastAsia="zh-TW"/>
        </w:rPr>
        <w:t xml:space="preserve"> </w:t>
      </w:r>
      <w:r w:rsidR="00B756B3">
        <w:rPr>
          <w:rtl/>
          <w:lang w:val="en-GB" w:eastAsia="zh-TW"/>
        </w:rPr>
        <w:t>وأن</w:t>
      </w:r>
      <w:r w:rsidR="00F10A5A">
        <w:rPr>
          <w:rtl/>
          <w:lang w:val="en-GB" w:eastAsia="zh-TW"/>
        </w:rPr>
        <w:t xml:space="preserve"> </w:t>
      </w:r>
      <w:r w:rsidR="00B756B3">
        <w:rPr>
          <w:rtl/>
          <w:lang w:val="en-GB" w:eastAsia="zh-TW"/>
        </w:rPr>
        <w:t>تلتزم</w:t>
      </w:r>
      <w:r w:rsidR="00F10A5A">
        <w:rPr>
          <w:rtl/>
          <w:lang w:val="en-GB" w:eastAsia="zh-TW"/>
        </w:rPr>
        <w:t xml:space="preserve"> </w:t>
      </w:r>
      <w:r w:rsidR="00B756B3">
        <w:rPr>
          <w:rtl/>
          <w:lang w:val="en-GB" w:eastAsia="zh-TW"/>
        </w:rPr>
        <w:t>بالموضوعية</w:t>
      </w:r>
      <w:r w:rsidR="00F10A5A">
        <w:rPr>
          <w:rtl/>
          <w:lang w:val="en-GB" w:eastAsia="zh-TW"/>
        </w:rPr>
        <w:t xml:space="preserve"> </w:t>
      </w:r>
      <w:r w:rsidR="00B756B3">
        <w:rPr>
          <w:rtl/>
          <w:lang w:val="en-GB" w:eastAsia="zh-TW"/>
        </w:rPr>
        <w:lastRenderedPageBreak/>
        <w:t>والحياد.</w:t>
      </w:r>
      <w:r w:rsidR="00F10A5A">
        <w:rPr>
          <w:rtl/>
          <w:lang w:val="en-GB" w:eastAsia="zh-TW"/>
        </w:rPr>
        <w:t xml:space="preserve"> </w:t>
      </w:r>
      <w:r w:rsidR="00B756B3">
        <w:rPr>
          <w:rtl/>
          <w:lang w:val="en-GB" w:eastAsia="zh-TW"/>
        </w:rPr>
        <w:t>ويُلزم</w:t>
      </w:r>
      <w:r w:rsidR="00F10A5A">
        <w:rPr>
          <w:rtl/>
          <w:lang w:val="en-GB" w:eastAsia="zh-TW"/>
        </w:rPr>
        <w:t xml:space="preserve"> </w:t>
      </w:r>
      <w:r w:rsidR="00B756B3">
        <w:rPr>
          <w:rtl/>
          <w:lang w:val="en-GB" w:eastAsia="zh-TW"/>
        </w:rPr>
        <w:t>هذا</w:t>
      </w:r>
      <w:r w:rsidR="00F10A5A">
        <w:rPr>
          <w:rtl/>
          <w:lang w:val="en-GB" w:eastAsia="zh-TW"/>
        </w:rPr>
        <w:t xml:space="preserve"> </w:t>
      </w:r>
      <w:r w:rsidR="00B756B3">
        <w:rPr>
          <w:rtl/>
          <w:lang w:val="en-GB" w:eastAsia="zh-TW"/>
        </w:rPr>
        <w:t>المبدأ،</w:t>
      </w:r>
      <w:r w:rsidR="00F10A5A">
        <w:rPr>
          <w:rtl/>
          <w:lang w:val="en-GB" w:eastAsia="zh-TW"/>
        </w:rPr>
        <w:t xml:space="preserve"> </w:t>
      </w:r>
      <w:r w:rsidR="00B756B3">
        <w:rPr>
          <w:rtl/>
          <w:lang w:val="en-GB" w:eastAsia="zh-TW"/>
        </w:rPr>
        <w:t>كما</w:t>
      </w:r>
      <w:r w:rsidR="00F10A5A">
        <w:rPr>
          <w:rtl/>
          <w:lang w:val="en-GB" w:eastAsia="zh-TW"/>
        </w:rPr>
        <w:t xml:space="preserve"> </w:t>
      </w:r>
      <w:r w:rsidR="00B756B3">
        <w:rPr>
          <w:rtl/>
          <w:lang w:val="en-GB" w:eastAsia="zh-TW"/>
        </w:rPr>
        <w:t>نص</w:t>
      </w:r>
      <w:r w:rsidR="00F10A5A">
        <w:rPr>
          <w:rtl/>
          <w:lang w:val="en-GB" w:eastAsia="zh-TW"/>
        </w:rPr>
        <w:t xml:space="preserve"> </w:t>
      </w:r>
      <w:r w:rsidR="00B756B3">
        <w:rPr>
          <w:rtl/>
          <w:lang w:val="en-GB" w:eastAsia="zh-TW"/>
        </w:rPr>
        <w:t>عليه</w:t>
      </w:r>
      <w:r w:rsidR="00F10A5A">
        <w:rPr>
          <w:rtl/>
          <w:lang w:val="en-GB" w:eastAsia="zh-TW"/>
        </w:rPr>
        <w:t xml:space="preserve"> </w:t>
      </w:r>
      <w:r w:rsidR="00B756B3">
        <w:rPr>
          <w:rtl/>
          <w:lang w:val="en-GB" w:eastAsia="zh-TW"/>
        </w:rPr>
        <w:t>الدستور،</w:t>
      </w:r>
      <w:r w:rsidR="00F10A5A">
        <w:rPr>
          <w:rtl/>
          <w:lang w:val="en-GB" w:eastAsia="zh-TW"/>
        </w:rPr>
        <w:t xml:space="preserve"> </w:t>
      </w:r>
      <w:r w:rsidR="00B756B3">
        <w:rPr>
          <w:rtl/>
          <w:lang w:val="en-GB" w:eastAsia="zh-TW"/>
        </w:rPr>
        <w:t>كل</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يمارس</w:t>
      </w:r>
      <w:r w:rsidR="00F10A5A">
        <w:rPr>
          <w:rtl/>
          <w:lang w:val="en-GB" w:eastAsia="zh-TW"/>
        </w:rPr>
        <w:t xml:space="preserve"> </w:t>
      </w:r>
      <w:r w:rsidR="00B756B3">
        <w:rPr>
          <w:rtl/>
          <w:lang w:val="en-GB" w:eastAsia="zh-TW"/>
        </w:rPr>
        <w:t>سلطة</w:t>
      </w:r>
      <w:r w:rsidR="00F10A5A">
        <w:rPr>
          <w:rtl/>
          <w:lang w:val="en-GB" w:eastAsia="zh-TW"/>
        </w:rPr>
        <w:t xml:space="preserve"> </w:t>
      </w:r>
      <w:r w:rsidR="00B756B3">
        <w:rPr>
          <w:rtl/>
          <w:lang w:val="en-GB" w:eastAsia="zh-TW"/>
        </w:rPr>
        <w:t>عامة</w:t>
      </w:r>
      <w:r w:rsidR="00F10A5A">
        <w:rPr>
          <w:rtl/>
          <w:lang w:val="en-GB" w:eastAsia="zh-TW"/>
        </w:rPr>
        <w:t xml:space="preserve"> </w:t>
      </w:r>
      <w:r w:rsidR="00B756B3">
        <w:rPr>
          <w:rtl/>
          <w:lang w:val="en-GB" w:eastAsia="zh-TW"/>
        </w:rPr>
        <w:t>سواء</w:t>
      </w:r>
      <w:r w:rsidR="00F10A5A">
        <w:rPr>
          <w:rtl/>
          <w:lang w:val="en-GB" w:eastAsia="zh-TW"/>
        </w:rPr>
        <w:t xml:space="preserve"> </w:t>
      </w:r>
      <w:r w:rsidR="00B756B3">
        <w:rPr>
          <w:rtl/>
          <w:lang w:val="en-GB" w:eastAsia="zh-TW"/>
        </w:rPr>
        <w:t>كان</w:t>
      </w:r>
      <w:r w:rsidR="00F10A5A">
        <w:rPr>
          <w:rtl/>
          <w:lang w:val="en-GB" w:eastAsia="zh-TW"/>
        </w:rPr>
        <w:t xml:space="preserve"> </w:t>
      </w:r>
      <w:r w:rsidR="00B756B3">
        <w:rPr>
          <w:rtl/>
          <w:lang w:val="en-GB" w:eastAsia="zh-TW"/>
        </w:rPr>
        <w:t>سلطة</w:t>
      </w:r>
      <w:r w:rsidR="00F10A5A">
        <w:rPr>
          <w:rtl/>
          <w:lang w:val="en-GB" w:eastAsia="zh-TW"/>
        </w:rPr>
        <w:t xml:space="preserve"> </w:t>
      </w:r>
      <w:r w:rsidR="00B756B3">
        <w:rPr>
          <w:rtl/>
          <w:lang w:val="en-GB" w:eastAsia="zh-TW"/>
        </w:rPr>
        <w:t>إدارية</w:t>
      </w:r>
      <w:r w:rsidR="00F10A5A">
        <w:rPr>
          <w:rtl/>
          <w:lang w:val="en-GB" w:eastAsia="zh-TW"/>
        </w:rPr>
        <w:t xml:space="preserve"> </w:t>
      </w:r>
      <w:r w:rsidR="00B756B3">
        <w:rPr>
          <w:rtl/>
          <w:lang w:val="en-GB" w:eastAsia="zh-TW"/>
        </w:rPr>
        <w:t>أم</w:t>
      </w:r>
      <w:r w:rsidR="00F10A5A">
        <w:rPr>
          <w:rtl/>
          <w:lang w:val="en-GB" w:eastAsia="zh-TW"/>
        </w:rPr>
        <w:t xml:space="preserve"> </w:t>
      </w:r>
      <w:r w:rsidR="00B756B3">
        <w:rPr>
          <w:rtl/>
          <w:lang w:val="en-GB" w:eastAsia="zh-TW"/>
        </w:rPr>
        <w:t>محكمة</w:t>
      </w:r>
      <w:r w:rsidR="00F10A5A">
        <w:rPr>
          <w:rtl/>
          <w:lang w:val="en-GB" w:eastAsia="zh-TW"/>
        </w:rPr>
        <w:t xml:space="preserve"> </w:t>
      </w:r>
      <w:r w:rsidR="00B756B3">
        <w:rPr>
          <w:rtl/>
          <w:lang w:val="en-GB" w:eastAsia="zh-TW"/>
        </w:rPr>
        <w:t>أم</w:t>
      </w:r>
      <w:r w:rsidR="00F10A5A">
        <w:rPr>
          <w:rtl/>
          <w:lang w:val="en-GB" w:eastAsia="zh-TW"/>
        </w:rPr>
        <w:t xml:space="preserve"> </w:t>
      </w:r>
      <w:r w:rsidR="00B756B3">
        <w:rPr>
          <w:rtl/>
          <w:lang w:val="en-GB" w:eastAsia="zh-TW"/>
        </w:rPr>
        <w:t>كياناً</w:t>
      </w:r>
      <w:r w:rsidR="00F10A5A">
        <w:rPr>
          <w:rtl/>
          <w:lang w:val="en-GB" w:eastAsia="zh-TW"/>
        </w:rPr>
        <w:t xml:space="preserve"> </w:t>
      </w:r>
      <w:r w:rsidR="00B756B3">
        <w:rPr>
          <w:rtl/>
          <w:lang w:val="en-GB" w:eastAsia="zh-TW"/>
        </w:rPr>
        <w:t>خاصاً</w:t>
      </w:r>
      <w:r w:rsidR="00F10A5A">
        <w:rPr>
          <w:rtl/>
          <w:lang w:val="en-GB" w:eastAsia="zh-TW"/>
        </w:rPr>
        <w:t xml:space="preserve"> </w:t>
      </w:r>
      <w:r w:rsidR="00B756B3">
        <w:rPr>
          <w:rtl/>
          <w:lang w:val="en-GB" w:eastAsia="zh-TW"/>
        </w:rPr>
        <w:t>مخولاً</w:t>
      </w:r>
      <w:r w:rsidR="00F10A5A">
        <w:rPr>
          <w:rtl/>
          <w:lang w:val="en-GB" w:eastAsia="zh-TW"/>
        </w:rPr>
        <w:t xml:space="preserve"> </w:t>
      </w:r>
      <w:r w:rsidR="00B756B3">
        <w:rPr>
          <w:rtl/>
          <w:lang w:val="en-GB" w:eastAsia="zh-TW"/>
        </w:rPr>
        <w:t>بسلطات</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هذا</w:t>
      </w:r>
      <w:r w:rsidR="00F10A5A">
        <w:rPr>
          <w:rtl/>
          <w:lang w:val="en-GB" w:eastAsia="zh-TW"/>
        </w:rPr>
        <w:t xml:space="preserve"> </w:t>
      </w:r>
      <w:r w:rsidR="00B756B3">
        <w:rPr>
          <w:rtl/>
          <w:lang w:val="en-GB" w:eastAsia="zh-TW"/>
        </w:rPr>
        <w:t>القبيل.</w:t>
      </w:r>
    </w:p>
    <w:p w:rsidR="00B756B3" w:rsidRPr="008F405D" w:rsidRDefault="00F755C3" w:rsidP="00F755C3">
      <w:pPr>
        <w:pStyle w:val="SingleTxtGA"/>
        <w:rPr>
          <w:rtl/>
          <w:lang w:val="en-GB" w:eastAsia="zh-TW"/>
        </w:rPr>
      </w:pPr>
      <w:r>
        <w:rPr>
          <w:rtl/>
          <w:lang w:val="en-GB" w:eastAsia="zh-TW"/>
        </w:rPr>
        <w:t>١٣١-</w:t>
      </w:r>
      <w:r>
        <w:rPr>
          <w:rtl/>
          <w:lang w:val="en-GB" w:eastAsia="zh-TW"/>
        </w:rPr>
        <w:tab/>
      </w:r>
      <w:r w:rsidR="00B756B3">
        <w:rPr>
          <w:rtl/>
          <w:lang w:val="en-GB" w:eastAsia="zh-TW"/>
        </w:rPr>
        <w:t>وتستند</w:t>
      </w:r>
      <w:r w:rsidR="00F10A5A">
        <w:rPr>
          <w:rtl/>
          <w:lang w:val="en-GB" w:eastAsia="zh-TW"/>
        </w:rPr>
        <w:t xml:space="preserve"> </w:t>
      </w:r>
      <w:r w:rsidR="00B756B3">
        <w:rPr>
          <w:rtl/>
          <w:lang w:val="en-GB" w:eastAsia="zh-TW"/>
        </w:rPr>
        <w:t>تشريعات</w:t>
      </w:r>
      <w:r w:rsidR="00F10A5A">
        <w:rPr>
          <w:rtl/>
          <w:lang w:val="en-GB" w:eastAsia="zh-TW"/>
        </w:rPr>
        <w:t xml:space="preserve"> </w:t>
      </w:r>
      <w:r w:rsidR="00B756B3">
        <w:rPr>
          <w:rtl/>
          <w:lang w:val="en-GB" w:eastAsia="zh-TW"/>
        </w:rPr>
        <w:t>مناهضة</w:t>
      </w:r>
      <w:r w:rsidR="00F10A5A">
        <w:rPr>
          <w:rtl/>
          <w:lang w:val="en-GB" w:eastAsia="zh-TW"/>
        </w:rPr>
        <w:t xml:space="preserve"> </w:t>
      </w:r>
      <w:r w:rsidR="00B756B3">
        <w:rPr>
          <w:rtl/>
          <w:lang w:val="en-GB" w:eastAsia="zh-TW"/>
        </w:rPr>
        <w:t>التمييز</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عدد</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الصكوك</w:t>
      </w:r>
      <w:r w:rsidR="00F10A5A">
        <w:rPr>
          <w:rtl/>
          <w:lang w:val="en-GB" w:eastAsia="zh-TW"/>
        </w:rPr>
        <w:t xml:space="preserve"> </w:t>
      </w:r>
      <w:r w:rsidR="00B756B3">
        <w:rPr>
          <w:rtl/>
          <w:lang w:val="en-GB" w:eastAsia="zh-TW"/>
        </w:rPr>
        <w:t>القانونية</w:t>
      </w:r>
      <w:r w:rsidR="00F10A5A">
        <w:rPr>
          <w:rtl/>
          <w:lang w:val="en-GB" w:eastAsia="zh-TW"/>
        </w:rPr>
        <w:t xml:space="preserve"> </w:t>
      </w:r>
      <w:r w:rsidR="00B756B3">
        <w:rPr>
          <w:rtl/>
          <w:lang w:val="en-GB" w:eastAsia="zh-TW"/>
        </w:rPr>
        <w:t>الدولية</w:t>
      </w:r>
      <w:r w:rsidR="00F10A5A">
        <w:rPr>
          <w:rtl/>
          <w:lang w:val="en-GB" w:eastAsia="zh-TW"/>
        </w:rPr>
        <w:t xml:space="preserve"> </w:t>
      </w:r>
      <w:r w:rsidR="00B756B3">
        <w:rPr>
          <w:rtl/>
          <w:lang w:val="en-GB" w:eastAsia="zh-TW"/>
        </w:rPr>
        <w:t>التي</w:t>
      </w:r>
      <w:r w:rsidR="00F10A5A">
        <w:rPr>
          <w:rtl/>
          <w:lang w:val="en-GB" w:eastAsia="zh-TW"/>
        </w:rPr>
        <w:t xml:space="preserve"> </w:t>
      </w:r>
      <w:r w:rsidR="00B756B3">
        <w:rPr>
          <w:rtl/>
          <w:lang w:val="en-GB" w:eastAsia="zh-TW"/>
        </w:rPr>
        <w:t>انضمت</w:t>
      </w:r>
      <w:r w:rsidR="00F10A5A">
        <w:rPr>
          <w:rtl/>
          <w:lang w:val="en-GB" w:eastAsia="zh-TW"/>
        </w:rPr>
        <w:t xml:space="preserve"> </w:t>
      </w:r>
      <w:r w:rsidR="00B756B3">
        <w:rPr>
          <w:rtl/>
          <w:lang w:val="en-GB" w:eastAsia="zh-TW"/>
        </w:rPr>
        <w:t>إليها</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ومنها</w:t>
      </w:r>
      <w:r w:rsidR="00F10A5A">
        <w:rPr>
          <w:rtl/>
          <w:lang w:val="en-GB" w:eastAsia="zh-TW"/>
        </w:rPr>
        <w:t xml:space="preserve"> </w:t>
      </w:r>
      <w:r w:rsidR="00B756B3">
        <w:rPr>
          <w:rtl/>
          <w:lang w:val="en-GB" w:eastAsia="zh-TW"/>
        </w:rPr>
        <w:t>اتفاقية</w:t>
      </w:r>
      <w:r w:rsidR="00F10A5A">
        <w:rPr>
          <w:rtl/>
          <w:lang w:val="en-GB" w:eastAsia="zh-TW"/>
        </w:rPr>
        <w:t xml:space="preserve"> </w:t>
      </w:r>
      <w:r w:rsidR="00B756B3">
        <w:rPr>
          <w:rtl/>
          <w:lang w:val="en-GB" w:eastAsia="zh-TW"/>
        </w:rPr>
        <w:t>الأمم</w:t>
      </w:r>
      <w:r w:rsidR="00F10A5A">
        <w:rPr>
          <w:rtl/>
          <w:lang w:val="en-GB" w:eastAsia="zh-TW"/>
        </w:rPr>
        <w:t xml:space="preserve"> </w:t>
      </w:r>
      <w:r w:rsidR="00B756B3">
        <w:rPr>
          <w:rtl/>
          <w:lang w:val="en-GB" w:eastAsia="zh-TW"/>
        </w:rPr>
        <w:t>المتحدة</w:t>
      </w:r>
      <w:r w:rsidR="00F10A5A">
        <w:rPr>
          <w:rtl/>
          <w:lang w:val="en-GB" w:eastAsia="zh-TW"/>
        </w:rPr>
        <w:t xml:space="preserve"> </w:t>
      </w:r>
      <w:r w:rsidR="00B756B3">
        <w:rPr>
          <w:rtl/>
          <w:lang w:val="en-GB" w:eastAsia="zh-TW"/>
        </w:rPr>
        <w:t>للقضاء</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جميع</w:t>
      </w:r>
      <w:r w:rsidR="00F10A5A">
        <w:rPr>
          <w:rtl/>
          <w:lang w:val="en-GB" w:eastAsia="zh-TW"/>
        </w:rPr>
        <w:t xml:space="preserve"> </w:t>
      </w:r>
      <w:r w:rsidR="00B756B3">
        <w:rPr>
          <w:rtl/>
          <w:lang w:val="en-GB" w:eastAsia="zh-TW"/>
        </w:rPr>
        <w:t>أشكال</w:t>
      </w:r>
      <w:r w:rsidR="00F10A5A">
        <w:rPr>
          <w:rtl/>
          <w:lang w:val="en-GB" w:eastAsia="zh-TW"/>
        </w:rPr>
        <w:t xml:space="preserve"> </w:t>
      </w:r>
      <w:r w:rsidR="00B756B3">
        <w:rPr>
          <w:rtl/>
          <w:lang w:val="en-GB" w:eastAsia="zh-TW"/>
        </w:rPr>
        <w:t>التمييز</w:t>
      </w:r>
      <w:r w:rsidR="00F10A5A">
        <w:rPr>
          <w:rtl/>
          <w:lang w:val="en-GB" w:eastAsia="zh-TW"/>
        </w:rPr>
        <w:t xml:space="preserve"> </w:t>
      </w:r>
      <w:r w:rsidR="00B756B3">
        <w:rPr>
          <w:rtl/>
          <w:lang w:val="en-GB" w:eastAsia="zh-TW"/>
        </w:rPr>
        <w:t>ضد</w:t>
      </w:r>
      <w:r w:rsidR="00F10A5A">
        <w:rPr>
          <w:rtl/>
          <w:lang w:val="en-GB" w:eastAsia="zh-TW"/>
        </w:rPr>
        <w:t xml:space="preserve"> </w:t>
      </w:r>
      <w:r w:rsidR="00B756B3">
        <w:rPr>
          <w:rtl/>
          <w:lang w:val="en-GB" w:eastAsia="zh-TW"/>
        </w:rPr>
        <w:t>المرأة،</w:t>
      </w:r>
      <w:r w:rsidR="00F10A5A">
        <w:rPr>
          <w:rtl/>
          <w:lang w:val="en-GB" w:eastAsia="zh-TW"/>
        </w:rPr>
        <w:t xml:space="preserve"> </w:t>
      </w:r>
      <w:r w:rsidR="00B756B3">
        <w:rPr>
          <w:rtl/>
          <w:lang w:val="en-GB" w:eastAsia="zh-TW"/>
        </w:rPr>
        <w:t>واتفاقية</w:t>
      </w:r>
      <w:r w:rsidR="00F10A5A">
        <w:rPr>
          <w:rtl/>
          <w:lang w:val="en-GB" w:eastAsia="zh-TW"/>
        </w:rPr>
        <w:t xml:space="preserve"> </w:t>
      </w:r>
      <w:r w:rsidR="00B756B3">
        <w:rPr>
          <w:rtl/>
          <w:lang w:val="en-GB" w:eastAsia="zh-TW"/>
        </w:rPr>
        <w:t>الأمم</w:t>
      </w:r>
      <w:r w:rsidR="00F10A5A">
        <w:rPr>
          <w:rtl/>
          <w:lang w:val="en-GB" w:eastAsia="zh-TW"/>
        </w:rPr>
        <w:t xml:space="preserve"> </w:t>
      </w:r>
      <w:r w:rsidR="00B756B3">
        <w:rPr>
          <w:rtl/>
          <w:lang w:val="en-GB" w:eastAsia="zh-TW"/>
        </w:rPr>
        <w:t>المتحدة</w:t>
      </w:r>
      <w:r w:rsidR="00F10A5A">
        <w:rPr>
          <w:rtl/>
          <w:lang w:val="en-GB" w:eastAsia="zh-TW"/>
        </w:rPr>
        <w:t xml:space="preserve"> </w:t>
      </w:r>
      <w:r w:rsidR="00B756B3">
        <w:rPr>
          <w:rtl/>
          <w:lang w:val="en-GB" w:eastAsia="zh-TW"/>
        </w:rPr>
        <w:t>الدولية</w:t>
      </w:r>
      <w:r w:rsidR="00F10A5A">
        <w:rPr>
          <w:rtl/>
          <w:lang w:val="en-GB" w:eastAsia="zh-TW"/>
        </w:rPr>
        <w:t xml:space="preserve"> </w:t>
      </w:r>
      <w:r w:rsidR="00B756B3">
        <w:rPr>
          <w:rtl/>
          <w:lang w:val="en-GB" w:eastAsia="zh-TW"/>
        </w:rPr>
        <w:t>للقضاء</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جميع</w:t>
      </w:r>
      <w:r w:rsidR="00F10A5A">
        <w:rPr>
          <w:rtl/>
          <w:lang w:val="en-GB" w:eastAsia="zh-TW"/>
        </w:rPr>
        <w:t xml:space="preserve"> </w:t>
      </w:r>
      <w:r w:rsidR="00B756B3">
        <w:rPr>
          <w:rtl/>
          <w:lang w:val="en-GB" w:eastAsia="zh-TW"/>
        </w:rPr>
        <w:t>أشكال</w:t>
      </w:r>
      <w:r w:rsidR="00F10A5A">
        <w:rPr>
          <w:rtl/>
          <w:lang w:val="en-GB" w:eastAsia="zh-TW"/>
        </w:rPr>
        <w:t xml:space="preserve"> </w:t>
      </w:r>
      <w:r w:rsidR="00B756B3">
        <w:rPr>
          <w:rtl/>
          <w:lang w:val="en-GB" w:eastAsia="zh-TW"/>
        </w:rPr>
        <w:t>التمييز</w:t>
      </w:r>
      <w:r w:rsidR="00F10A5A">
        <w:rPr>
          <w:rtl/>
          <w:lang w:val="en-GB" w:eastAsia="zh-TW"/>
        </w:rPr>
        <w:t xml:space="preserve"> </w:t>
      </w:r>
      <w:r w:rsidR="00B756B3">
        <w:rPr>
          <w:rtl/>
          <w:lang w:val="en-GB" w:eastAsia="zh-TW"/>
        </w:rPr>
        <w:t>العنصري،</w:t>
      </w:r>
      <w:r w:rsidR="00F10A5A">
        <w:rPr>
          <w:rtl/>
          <w:lang w:val="en-GB" w:eastAsia="zh-TW"/>
        </w:rPr>
        <w:t xml:space="preserve"> </w:t>
      </w:r>
      <w:r w:rsidR="00B756B3">
        <w:rPr>
          <w:rtl/>
          <w:lang w:val="en-GB" w:eastAsia="zh-TW"/>
        </w:rPr>
        <w:t>واتفاقية</w:t>
      </w:r>
      <w:r w:rsidR="00F10A5A">
        <w:rPr>
          <w:rtl/>
          <w:lang w:val="en-GB" w:eastAsia="zh-TW"/>
        </w:rPr>
        <w:t xml:space="preserve"> </w:t>
      </w:r>
      <w:r w:rsidR="00B756B3">
        <w:rPr>
          <w:rtl/>
          <w:lang w:val="en-GB" w:eastAsia="zh-TW"/>
        </w:rPr>
        <w:t>الأمم</w:t>
      </w:r>
      <w:r w:rsidR="00F10A5A">
        <w:rPr>
          <w:rtl/>
          <w:lang w:val="en-GB" w:eastAsia="zh-TW"/>
        </w:rPr>
        <w:t xml:space="preserve"> </w:t>
      </w:r>
      <w:r w:rsidR="00B756B3">
        <w:rPr>
          <w:rtl/>
          <w:lang w:val="en-GB" w:eastAsia="zh-TW"/>
        </w:rPr>
        <w:t>المتحدة</w:t>
      </w:r>
      <w:r w:rsidR="00F10A5A">
        <w:rPr>
          <w:rtl/>
          <w:lang w:val="en-GB" w:eastAsia="zh-TW"/>
        </w:rPr>
        <w:t xml:space="preserve"> </w:t>
      </w:r>
      <w:r w:rsidR="00B756B3">
        <w:rPr>
          <w:rtl/>
          <w:lang w:val="en-GB" w:eastAsia="zh-TW"/>
        </w:rPr>
        <w:t>لحقوق</w:t>
      </w:r>
      <w:r w:rsidR="00F10A5A">
        <w:rPr>
          <w:rtl/>
          <w:lang w:val="en-GB" w:eastAsia="zh-TW"/>
        </w:rPr>
        <w:t xml:space="preserve"> </w:t>
      </w:r>
      <w:r w:rsidR="00B756B3">
        <w:rPr>
          <w:rtl/>
          <w:lang w:val="en-GB" w:eastAsia="zh-TW"/>
        </w:rPr>
        <w:t>الأشخاص</w:t>
      </w:r>
      <w:r w:rsidR="00F10A5A">
        <w:rPr>
          <w:rtl/>
          <w:lang w:val="en-GB" w:eastAsia="zh-TW"/>
        </w:rPr>
        <w:t xml:space="preserve"> </w:t>
      </w:r>
      <w:r w:rsidR="00B756B3">
        <w:rPr>
          <w:rtl/>
          <w:lang w:val="en-GB" w:eastAsia="zh-TW"/>
        </w:rPr>
        <w:t>ذوي</w:t>
      </w:r>
      <w:r w:rsidR="00F10A5A">
        <w:rPr>
          <w:rtl/>
          <w:lang w:val="en-GB" w:eastAsia="zh-TW"/>
        </w:rPr>
        <w:t xml:space="preserve"> </w:t>
      </w:r>
      <w:r w:rsidR="00B756B3">
        <w:rPr>
          <w:rtl/>
          <w:lang w:val="en-GB" w:eastAsia="zh-TW"/>
        </w:rPr>
        <w:t>الإعاقة،</w:t>
      </w:r>
      <w:r w:rsidR="00F10A5A">
        <w:rPr>
          <w:rtl/>
          <w:lang w:val="en-GB" w:eastAsia="zh-TW"/>
        </w:rPr>
        <w:t xml:space="preserve"> </w:t>
      </w:r>
      <w:r w:rsidR="00B756B3">
        <w:rPr>
          <w:rtl/>
          <w:lang w:val="en-GB" w:eastAsia="zh-TW"/>
        </w:rPr>
        <w:t>وتوجيه</w:t>
      </w:r>
      <w:r w:rsidR="00F10A5A">
        <w:rPr>
          <w:rtl/>
          <w:lang w:val="en-GB" w:eastAsia="zh-TW"/>
        </w:rPr>
        <w:t xml:space="preserve"> </w:t>
      </w:r>
      <w:r w:rsidR="00B756B3">
        <w:rPr>
          <w:rtl/>
          <w:lang w:val="en-GB" w:eastAsia="zh-TW"/>
        </w:rPr>
        <w:t>الاتحاد</w:t>
      </w:r>
      <w:r w:rsidR="00F10A5A">
        <w:rPr>
          <w:rtl/>
          <w:lang w:val="en-GB" w:eastAsia="zh-TW"/>
        </w:rPr>
        <w:t xml:space="preserve"> </w:t>
      </w:r>
      <w:r w:rsidR="00B756B3">
        <w:rPr>
          <w:rtl/>
          <w:lang w:val="en-GB" w:eastAsia="zh-TW"/>
        </w:rPr>
        <w:t>الأوروبي</w:t>
      </w:r>
      <w:r w:rsidR="00F10A5A">
        <w:rPr>
          <w:rtl/>
          <w:lang w:val="en-GB" w:eastAsia="zh-TW"/>
        </w:rPr>
        <w:t xml:space="preserve"> </w:t>
      </w:r>
      <w:r w:rsidR="00B756B3">
        <w:rPr>
          <w:rtl/>
          <w:lang w:val="en-GB" w:eastAsia="zh-TW"/>
        </w:rPr>
        <w:t>المنفذ</w:t>
      </w:r>
      <w:r w:rsidR="00F10A5A">
        <w:rPr>
          <w:rtl/>
          <w:lang w:val="en-GB" w:eastAsia="zh-TW"/>
        </w:rPr>
        <w:t xml:space="preserve"> </w:t>
      </w:r>
      <w:r w:rsidR="00B756B3">
        <w:rPr>
          <w:rtl/>
          <w:lang w:val="en-GB" w:eastAsia="zh-TW"/>
        </w:rPr>
        <w:t>لمبدأ</w:t>
      </w:r>
      <w:r w:rsidR="00F10A5A">
        <w:rPr>
          <w:rtl/>
          <w:lang w:val="en-GB" w:eastAsia="zh-TW"/>
        </w:rPr>
        <w:t xml:space="preserve"> </w:t>
      </w:r>
      <w:r w:rsidR="00B756B3">
        <w:rPr>
          <w:rtl/>
          <w:lang w:val="en-GB" w:eastAsia="zh-TW"/>
        </w:rPr>
        <w:t>المساواة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معاملة</w:t>
      </w:r>
      <w:r w:rsidR="00F10A5A">
        <w:rPr>
          <w:rtl/>
          <w:lang w:val="en-GB" w:eastAsia="zh-TW"/>
        </w:rPr>
        <w:t xml:space="preserve"> </w:t>
      </w:r>
      <w:r w:rsidR="00B756B3">
        <w:rPr>
          <w:rtl/>
          <w:lang w:val="en-GB" w:eastAsia="zh-TW"/>
        </w:rPr>
        <w:t>الأشخاص</w:t>
      </w:r>
      <w:r w:rsidR="00F10A5A">
        <w:rPr>
          <w:rtl/>
          <w:lang w:val="en-GB" w:eastAsia="zh-TW"/>
        </w:rPr>
        <w:t xml:space="preserve"> </w:t>
      </w:r>
      <w:r w:rsidR="00B756B3">
        <w:rPr>
          <w:rtl/>
          <w:lang w:val="en-GB" w:eastAsia="zh-TW"/>
        </w:rPr>
        <w:t>بصرف</w:t>
      </w:r>
      <w:r w:rsidR="00F10A5A">
        <w:rPr>
          <w:rtl/>
          <w:lang w:val="en-GB" w:eastAsia="zh-TW"/>
        </w:rPr>
        <w:t xml:space="preserve"> </w:t>
      </w:r>
      <w:r w:rsidR="00B756B3">
        <w:rPr>
          <w:rtl/>
          <w:lang w:val="en-GB" w:eastAsia="zh-TW"/>
        </w:rPr>
        <w:t>النظر</w:t>
      </w:r>
      <w:r w:rsidR="00F10A5A">
        <w:rPr>
          <w:rtl/>
          <w:lang w:val="en-GB" w:eastAsia="zh-TW"/>
        </w:rPr>
        <w:t xml:space="preserve"> </w:t>
      </w:r>
      <w:r w:rsidR="00B756B3">
        <w:rPr>
          <w:rtl/>
          <w:lang w:val="en-GB" w:eastAsia="zh-TW"/>
        </w:rPr>
        <w:t>عن</w:t>
      </w:r>
      <w:r w:rsidR="00F10A5A">
        <w:rPr>
          <w:rtl/>
          <w:lang w:val="en-GB" w:eastAsia="zh-TW"/>
        </w:rPr>
        <w:t xml:space="preserve"> </w:t>
      </w:r>
      <w:r w:rsidR="00B756B3">
        <w:rPr>
          <w:rtl/>
          <w:lang w:val="en-GB" w:eastAsia="zh-TW"/>
        </w:rPr>
        <w:t>أصلهم</w:t>
      </w:r>
      <w:r w:rsidR="00F10A5A">
        <w:rPr>
          <w:rtl/>
          <w:lang w:val="en-GB" w:eastAsia="zh-TW"/>
        </w:rPr>
        <w:t xml:space="preserve"> </w:t>
      </w:r>
      <w:r w:rsidR="00B756B3">
        <w:rPr>
          <w:rtl/>
          <w:lang w:val="en-GB" w:eastAsia="zh-TW"/>
        </w:rPr>
        <w:t>العرقي</w:t>
      </w:r>
      <w:r w:rsidR="00F10A5A">
        <w:rPr>
          <w:rtl/>
          <w:lang w:val="en-GB" w:eastAsia="zh-TW"/>
        </w:rPr>
        <w:t xml:space="preserve"> </w:t>
      </w:r>
      <w:r w:rsidR="00B756B3">
        <w:rPr>
          <w:rtl/>
          <w:lang w:val="en-GB" w:eastAsia="zh-TW"/>
        </w:rPr>
        <w:t>أو</w:t>
      </w:r>
      <w:r w:rsidR="00F10A5A">
        <w:rPr>
          <w:rtl/>
          <w:lang w:val="en-GB" w:eastAsia="zh-TW"/>
        </w:rPr>
        <w:t xml:space="preserve"> </w:t>
      </w:r>
      <w:proofErr w:type="spellStart"/>
      <w:r w:rsidR="00B756B3">
        <w:rPr>
          <w:rtl/>
          <w:lang w:val="en-GB" w:eastAsia="zh-TW"/>
        </w:rPr>
        <w:t>الإثني</w:t>
      </w:r>
      <w:proofErr w:type="spellEnd"/>
      <w:r w:rsidR="00F10A5A">
        <w:rPr>
          <w:rtl/>
          <w:lang w:val="en-GB" w:eastAsia="zh-TW"/>
        </w:rPr>
        <w:t xml:space="preserve"> </w:t>
      </w:r>
      <w:r w:rsidR="00B756B3">
        <w:rPr>
          <w:rtl/>
          <w:lang w:val="en-GB" w:eastAsia="zh-TW"/>
        </w:rPr>
        <w:t>(التوجيه</w:t>
      </w:r>
      <w:r w:rsidR="00F10A5A">
        <w:rPr>
          <w:rtl/>
          <w:lang w:val="en-GB" w:eastAsia="zh-TW"/>
        </w:rPr>
        <w:t xml:space="preserve"> </w:t>
      </w:r>
      <w:r w:rsidR="00B756B3">
        <w:rPr>
          <w:lang w:val="en-GB" w:eastAsia="zh-TW"/>
        </w:rPr>
        <w:t>2000/43/EC</w:t>
      </w:r>
      <w:r w:rsidR="00B756B3">
        <w:rPr>
          <w:rtl/>
          <w:lang w:val="en-GB" w:eastAsia="zh-TW"/>
        </w:rPr>
        <w:t>)،</w:t>
      </w:r>
      <w:r w:rsidR="00F10A5A">
        <w:rPr>
          <w:rtl/>
          <w:lang w:val="en-GB" w:eastAsia="zh-TW"/>
        </w:rPr>
        <w:t xml:space="preserve"> </w:t>
      </w:r>
      <w:r w:rsidR="00B756B3">
        <w:rPr>
          <w:rtl/>
          <w:lang w:val="en-GB" w:eastAsia="zh-TW"/>
        </w:rPr>
        <w:t>وتوجيه</w:t>
      </w:r>
      <w:r w:rsidR="00F10A5A">
        <w:rPr>
          <w:rtl/>
          <w:lang w:val="en-GB" w:eastAsia="zh-TW"/>
        </w:rPr>
        <w:t xml:space="preserve"> </w:t>
      </w:r>
      <w:r w:rsidR="00B756B3">
        <w:rPr>
          <w:rtl/>
          <w:lang w:val="en-GB" w:eastAsia="zh-TW"/>
        </w:rPr>
        <w:t>الاتحاد</w:t>
      </w:r>
      <w:r w:rsidR="00F10A5A">
        <w:rPr>
          <w:rtl/>
          <w:lang w:val="en-GB" w:eastAsia="zh-TW"/>
        </w:rPr>
        <w:t xml:space="preserve"> </w:t>
      </w:r>
      <w:r w:rsidR="00B756B3">
        <w:rPr>
          <w:rtl/>
          <w:lang w:val="en-GB" w:eastAsia="zh-TW"/>
        </w:rPr>
        <w:t>الأوروبي</w:t>
      </w:r>
      <w:r w:rsidR="00F10A5A">
        <w:rPr>
          <w:rtl/>
          <w:lang w:val="en-GB" w:eastAsia="zh-TW"/>
        </w:rPr>
        <w:t xml:space="preserve"> </w:t>
      </w:r>
      <w:r w:rsidR="00B756B3">
        <w:rPr>
          <w:rtl/>
          <w:lang w:val="en-GB" w:eastAsia="zh-TW"/>
        </w:rPr>
        <w:t>المنشئ</w:t>
      </w:r>
      <w:r w:rsidR="00F10A5A">
        <w:rPr>
          <w:rtl/>
          <w:lang w:val="en-GB" w:eastAsia="zh-TW"/>
        </w:rPr>
        <w:t xml:space="preserve"> </w:t>
      </w:r>
      <w:r w:rsidR="00B756B3">
        <w:rPr>
          <w:rtl/>
          <w:lang w:val="en-GB" w:eastAsia="zh-TW"/>
        </w:rPr>
        <w:t>لإطار</w:t>
      </w:r>
      <w:r w:rsidR="00F10A5A">
        <w:rPr>
          <w:rtl/>
          <w:lang w:val="en-GB" w:eastAsia="zh-TW"/>
        </w:rPr>
        <w:t xml:space="preserve"> </w:t>
      </w:r>
      <w:r w:rsidR="00B756B3">
        <w:rPr>
          <w:rtl/>
          <w:lang w:val="en-GB" w:eastAsia="zh-TW"/>
        </w:rPr>
        <w:t>عام</w:t>
      </w:r>
      <w:r w:rsidR="00F10A5A">
        <w:rPr>
          <w:rtl/>
          <w:lang w:val="en-GB" w:eastAsia="zh-TW"/>
        </w:rPr>
        <w:t xml:space="preserve"> </w:t>
      </w:r>
      <w:r w:rsidR="00B756B3">
        <w:rPr>
          <w:rtl/>
          <w:lang w:val="en-GB" w:eastAsia="zh-TW"/>
        </w:rPr>
        <w:t>للمساواة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المعاملة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الوظيفة</w:t>
      </w:r>
      <w:r w:rsidR="00F10A5A">
        <w:rPr>
          <w:rtl/>
          <w:lang w:val="en-GB" w:eastAsia="zh-TW"/>
        </w:rPr>
        <w:t xml:space="preserve"> </w:t>
      </w:r>
      <w:r w:rsidR="00B756B3">
        <w:rPr>
          <w:rtl/>
          <w:lang w:val="en-GB" w:eastAsia="zh-TW"/>
        </w:rPr>
        <w:t>والمهنة</w:t>
      </w:r>
      <w:r w:rsidR="00F10A5A">
        <w:rPr>
          <w:rtl/>
          <w:lang w:val="en-GB" w:eastAsia="zh-TW"/>
        </w:rPr>
        <w:t xml:space="preserve"> </w:t>
      </w:r>
      <w:r w:rsidR="00B756B3">
        <w:rPr>
          <w:rtl/>
          <w:lang w:val="en-GB" w:eastAsia="zh-TW"/>
        </w:rPr>
        <w:t>(التوجيه</w:t>
      </w:r>
      <w:r w:rsidR="00F10A5A">
        <w:rPr>
          <w:rtl/>
          <w:lang w:val="en-GB" w:eastAsia="zh-TW"/>
        </w:rPr>
        <w:t xml:space="preserve"> </w:t>
      </w:r>
      <w:r w:rsidR="00B756B3">
        <w:rPr>
          <w:lang w:val="en-GB" w:eastAsia="zh-TW"/>
        </w:rPr>
        <w:t>2000/78/EC</w:t>
      </w:r>
      <w:r w:rsidR="00B756B3">
        <w:rPr>
          <w:rtl/>
          <w:lang w:val="en-GB" w:eastAsia="zh-TW"/>
        </w:rPr>
        <w:t>).</w:t>
      </w:r>
    </w:p>
    <w:p w:rsidR="00B756B3" w:rsidRPr="008F405D" w:rsidRDefault="00F755C3" w:rsidP="00F755C3">
      <w:pPr>
        <w:pStyle w:val="SingleTxtGA"/>
        <w:rPr>
          <w:rtl/>
          <w:lang w:val="en-GB" w:eastAsia="zh-TW"/>
        </w:rPr>
      </w:pPr>
      <w:r>
        <w:rPr>
          <w:rtl/>
          <w:lang w:val="en-GB" w:eastAsia="zh-TW"/>
        </w:rPr>
        <w:t>١٣٢-</w:t>
      </w:r>
      <w:r>
        <w:rPr>
          <w:rtl/>
          <w:lang w:val="en-GB" w:eastAsia="zh-TW"/>
        </w:rPr>
        <w:tab/>
      </w:r>
      <w:r w:rsidR="00B756B3">
        <w:rPr>
          <w:rtl/>
          <w:lang w:val="en-GB" w:eastAsia="zh-TW"/>
        </w:rPr>
        <w:t>وأكبر</w:t>
      </w:r>
      <w:r w:rsidR="00F10A5A">
        <w:rPr>
          <w:rtl/>
          <w:lang w:val="en-GB" w:eastAsia="zh-TW"/>
        </w:rPr>
        <w:t xml:space="preserve"> </w:t>
      </w:r>
      <w:r w:rsidR="00B756B3">
        <w:rPr>
          <w:rtl/>
          <w:lang w:val="en-GB" w:eastAsia="zh-TW"/>
        </w:rPr>
        <w:t>مبادرة</w:t>
      </w:r>
      <w:r w:rsidR="00F10A5A">
        <w:rPr>
          <w:rtl/>
          <w:lang w:val="en-GB" w:eastAsia="zh-TW"/>
        </w:rPr>
        <w:t xml:space="preserve"> </w:t>
      </w:r>
      <w:r w:rsidR="00B756B3">
        <w:rPr>
          <w:rtl/>
          <w:lang w:val="en-GB" w:eastAsia="zh-TW"/>
        </w:rPr>
        <w:t>رامية</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بلوغ</w:t>
      </w:r>
      <w:r w:rsidR="00F10A5A">
        <w:rPr>
          <w:rtl/>
          <w:lang w:val="en-GB" w:eastAsia="zh-TW"/>
        </w:rPr>
        <w:t xml:space="preserve"> </w:t>
      </w:r>
      <w:r w:rsidR="00B756B3">
        <w:rPr>
          <w:rtl/>
          <w:lang w:val="en-GB" w:eastAsia="zh-TW"/>
        </w:rPr>
        <w:t>هدف</w:t>
      </w:r>
      <w:r w:rsidR="00F10A5A">
        <w:rPr>
          <w:rtl/>
          <w:lang w:val="en-GB" w:eastAsia="zh-TW"/>
        </w:rPr>
        <w:t xml:space="preserve"> </w:t>
      </w:r>
      <w:r w:rsidR="00B756B3">
        <w:rPr>
          <w:rtl/>
          <w:lang w:val="en-GB" w:eastAsia="zh-TW"/>
        </w:rPr>
        <w:t>إيجاد</w:t>
      </w:r>
      <w:r w:rsidR="00F10A5A">
        <w:rPr>
          <w:rtl/>
          <w:lang w:val="en-GB" w:eastAsia="zh-TW"/>
        </w:rPr>
        <w:t xml:space="preserve"> </w:t>
      </w:r>
      <w:r w:rsidR="00B756B3">
        <w:rPr>
          <w:rtl/>
          <w:lang w:val="en-GB" w:eastAsia="zh-TW"/>
        </w:rPr>
        <w:t>مجتمع</w:t>
      </w:r>
      <w:r w:rsidR="00F10A5A">
        <w:rPr>
          <w:rtl/>
          <w:lang w:val="en-GB" w:eastAsia="zh-TW"/>
        </w:rPr>
        <w:t xml:space="preserve"> </w:t>
      </w:r>
      <w:r w:rsidR="00B756B3">
        <w:rPr>
          <w:rtl/>
          <w:lang w:val="en-GB" w:eastAsia="zh-TW"/>
        </w:rPr>
        <w:t>خال</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التمييز</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الأعوام</w:t>
      </w:r>
      <w:r w:rsidR="00F10A5A">
        <w:rPr>
          <w:rtl/>
          <w:lang w:val="en-GB" w:eastAsia="zh-TW"/>
        </w:rPr>
        <w:t xml:space="preserve"> </w:t>
      </w:r>
      <w:r w:rsidR="00B756B3">
        <w:rPr>
          <w:rtl/>
          <w:lang w:val="en-GB" w:eastAsia="zh-TW"/>
        </w:rPr>
        <w:t>الأخيرة</w:t>
      </w:r>
      <w:r w:rsidR="00F10A5A">
        <w:rPr>
          <w:rtl/>
          <w:lang w:val="en-GB" w:eastAsia="zh-TW"/>
        </w:rPr>
        <w:t xml:space="preserve"> </w:t>
      </w:r>
      <w:r w:rsidR="00B756B3">
        <w:rPr>
          <w:rtl/>
          <w:lang w:val="en-GB" w:eastAsia="zh-TW"/>
        </w:rPr>
        <w:t>هي</w:t>
      </w:r>
      <w:r w:rsidR="00F10A5A">
        <w:rPr>
          <w:rtl/>
          <w:lang w:val="en-GB" w:eastAsia="zh-TW"/>
        </w:rPr>
        <w:t xml:space="preserve"> </w:t>
      </w:r>
      <w:r w:rsidR="00B756B3">
        <w:rPr>
          <w:rtl/>
          <w:lang w:val="en-GB" w:eastAsia="zh-TW"/>
        </w:rPr>
        <w:t>قانون</w:t>
      </w:r>
      <w:r w:rsidR="00F10A5A">
        <w:rPr>
          <w:rtl/>
          <w:lang w:val="en-GB" w:eastAsia="zh-TW"/>
        </w:rPr>
        <w:t xml:space="preserve"> </w:t>
      </w:r>
      <w:r w:rsidR="00B756B3">
        <w:rPr>
          <w:rtl/>
          <w:lang w:val="en-GB" w:eastAsia="zh-TW"/>
        </w:rPr>
        <w:t>مناهضة</w:t>
      </w:r>
      <w:r w:rsidR="00F10A5A">
        <w:rPr>
          <w:rtl/>
          <w:lang w:val="en-GB" w:eastAsia="zh-TW"/>
        </w:rPr>
        <w:t xml:space="preserve"> </w:t>
      </w:r>
      <w:r w:rsidR="00B756B3">
        <w:rPr>
          <w:rtl/>
          <w:lang w:val="en-GB" w:eastAsia="zh-TW"/>
        </w:rPr>
        <w:t>التمييز،</w:t>
      </w:r>
      <w:r w:rsidR="00F10A5A">
        <w:rPr>
          <w:rtl/>
          <w:lang w:val="en-GB" w:eastAsia="zh-TW"/>
        </w:rPr>
        <w:t xml:space="preserve"> </w:t>
      </w:r>
      <w:r w:rsidR="00B756B3">
        <w:rPr>
          <w:rtl/>
          <w:lang w:val="en-GB" w:eastAsia="zh-TW"/>
        </w:rPr>
        <w:t>الذي</w:t>
      </w:r>
      <w:r w:rsidR="00F10A5A">
        <w:rPr>
          <w:rtl/>
          <w:lang w:val="en-GB" w:eastAsia="zh-TW"/>
        </w:rPr>
        <w:t xml:space="preserve"> </w:t>
      </w:r>
      <w:r w:rsidR="00B756B3">
        <w:rPr>
          <w:rtl/>
          <w:lang w:val="en-GB" w:eastAsia="zh-TW"/>
        </w:rPr>
        <w:t>بدأ</w:t>
      </w:r>
      <w:r w:rsidR="00F10A5A">
        <w:rPr>
          <w:rtl/>
          <w:lang w:val="en-GB" w:eastAsia="zh-TW"/>
        </w:rPr>
        <w:t xml:space="preserve"> </w:t>
      </w:r>
      <w:proofErr w:type="spellStart"/>
      <w:r w:rsidR="00B756B3">
        <w:rPr>
          <w:rtl/>
          <w:lang w:val="en-GB" w:eastAsia="zh-TW"/>
        </w:rPr>
        <w:t>نفاذه</w:t>
      </w:r>
      <w:proofErr w:type="spellEnd"/>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1</w:t>
      </w:r>
      <w:r w:rsidR="00F10A5A">
        <w:rPr>
          <w:rtl/>
          <w:lang w:val="en-GB" w:eastAsia="zh-TW"/>
        </w:rPr>
        <w:t xml:space="preserve"> </w:t>
      </w:r>
      <w:r w:rsidR="00B756B3">
        <w:rPr>
          <w:rtl/>
          <w:lang w:val="en-GB" w:eastAsia="zh-TW"/>
        </w:rPr>
        <w:t>كانون</w:t>
      </w:r>
      <w:r w:rsidR="00F10A5A">
        <w:rPr>
          <w:rtl/>
          <w:lang w:val="en-GB" w:eastAsia="zh-TW"/>
        </w:rPr>
        <w:t xml:space="preserve"> </w:t>
      </w:r>
      <w:r w:rsidR="00B756B3">
        <w:rPr>
          <w:rtl/>
          <w:lang w:val="en-GB" w:eastAsia="zh-TW"/>
        </w:rPr>
        <w:t>الثاني/يناير</w:t>
      </w:r>
      <w:r w:rsidR="00F10A5A">
        <w:rPr>
          <w:rtl/>
          <w:lang w:val="en-GB" w:eastAsia="zh-TW"/>
        </w:rPr>
        <w:t xml:space="preserve"> </w:t>
      </w:r>
      <w:r w:rsidR="00B756B3">
        <w:rPr>
          <w:rtl/>
          <w:lang w:val="en-GB" w:eastAsia="zh-TW"/>
        </w:rPr>
        <w:t>2009،</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نحو</w:t>
      </w:r>
      <w:r w:rsidR="00F10A5A">
        <w:rPr>
          <w:rtl/>
          <w:lang w:val="en-GB" w:eastAsia="zh-TW"/>
        </w:rPr>
        <w:t xml:space="preserve"> </w:t>
      </w:r>
      <w:r w:rsidR="00B756B3">
        <w:rPr>
          <w:rtl/>
          <w:lang w:val="en-GB" w:eastAsia="zh-TW"/>
        </w:rPr>
        <w:t>ما</w:t>
      </w:r>
      <w:r w:rsidR="00F10A5A">
        <w:rPr>
          <w:rtl/>
          <w:lang w:val="en-GB" w:eastAsia="zh-TW"/>
        </w:rPr>
        <w:t xml:space="preserve"> </w:t>
      </w:r>
      <w:r w:rsidR="00B756B3">
        <w:rPr>
          <w:rtl/>
          <w:lang w:val="en-GB" w:eastAsia="zh-TW"/>
        </w:rPr>
        <w:t>ذكر</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سياق</w:t>
      </w:r>
      <w:r w:rsidR="00F10A5A">
        <w:rPr>
          <w:rtl/>
          <w:lang w:val="en-GB" w:eastAsia="zh-TW"/>
        </w:rPr>
        <w:t xml:space="preserve"> </w:t>
      </w:r>
      <w:r w:rsidR="00B756B3">
        <w:rPr>
          <w:rtl/>
          <w:lang w:val="en-GB" w:eastAsia="zh-TW"/>
        </w:rPr>
        <w:t>الحديث</w:t>
      </w:r>
      <w:r w:rsidR="00F10A5A">
        <w:rPr>
          <w:rtl/>
          <w:lang w:val="en-GB" w:eastAsia="zh-TW"/>
        </w:rPr>
        <w:t xml:space="preserve"> </w:t>
      </w:r>
      <w:r w:rsidR="00B756B3">
        <w:rPr>
          <w:rtl/>
          <w:lang w:val="en-GB" w:eastAsia="zh-TW"/>
        </w:rPr>
        <w:t>عن</w:t>
      </w:r>
      <w:r w:rsidR="00F10A5A">
        <w:rPr>
          <w:rtl/>
          <w:lang w:val="en-GB" w:eastAsia="zh-TW"/>
        </w:rPr>
        <w:t xml:space="preserve"> </w:t>
      </w:r>
      <w:r w:rsidR="00B756B3">
        <w:rPr>
          <w:rtl/>
          <w:lang w:val="en-GB" w:eastAsia="zh-TW"/>
        </w:rPr>
        <w:t>أمين</w:t>
      </w:r>
      <w:r w:rsidR="00F10A5A">
        <w:rPr>
          <w:rtl/>
          <w:lang w:val="en-GB" w:eastAsia="zh-TW"/>
        </w:rPr>
        <w:t xml:space="preserve"> </w:t>
      </w:r>
      <w:r w:rsidR="00B756B3">
        <w:rPr>
          <w:rtl/>
          <w:lang w:val="en-GB" w:eastAsia="zh-TW"/>
        </w:rPr>
        <w:t>المظالم</w:t>
      </w:r>
      <w:r w:rsidR="00F10A5A">
        <w:rPr>
          <w:rtl/>
          <w:lang w:val="en-GB" w:eastAsia="zh-TW"/>
        </w:rPr>
        <w:t xml:space="preserve"> </w:t>
      </w:r>
      <w:r w:rsidR="00B756B3">
        <w:rPr>
          <w:rtl/>
          <w:lang w:val="en-GB" w:eastAsia="zh-TW"/>
        </w:rPr>
        <w:t>المعني</w:t>
      </w:r>
      <w:r w:rsidR="00F10A5A">
        <w:rPr>
          <w:rtl/>
          <w:lang w:val="en-GB" w:eastAsia="zh-TW"/>
        </w:rPr>
        <w:t xml:space="preserve"> </w:t>
      </w:r>
      <w:r w:rsidR="00B756B3">
        <w:rPr>
          <w:rtl/>
          <w:lang w:val="en-GB" w:eastAsia="zh-TW"/>
        </w:rPr>
        <w:t>بالمساواة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الفقرتين</w:t>
      </w:r>
      <w:r w:rsidR="00F10A5A">
        <w:rPr>
          <w:rtl/>
          <w:lang w:val="en-GB" w:eastAsia="zh-TW"/>
        </w:rPr>
        <w:t xml:space="preserve"> </w:t>
      </w:r>
      <w:r w:rsidR="00B756B3">
        <w:rPr>
          <w:rtl/>
          <w:lang w:val="en-GB" w:eastAsia="zh-TW"/>
        </w:rPr>
        <w:t>88</w:t>
      </w:r>
      <w:r w:rsidR="00F10A5A">
        <w:rPr>
          <w:rtl/>
          <w:lang w:val="en-GB" w:eastAsia="zh-TW"/>
        </w:rPr>
        <w:t xml:space="preserve"> </w:t>
      </w:r>
      <w:r w:rsidR="00B756B3">
        <w:rPr>
          <w:rtl/>
          <w:lang w:val="en-GB" w:eastAsia="zh-TW"/>
        </w:rPr>
        <w:t>و89.</w:t>
      </w:r>
      <w:r w:rsidR="00F10A5A">
        <w:rPr>
          <w:rtl/>
          <w:lang w:val="en-GB" w:eastAsia="zh-TW"/>
        </w:rPr>
        <w:t xml:space="preserve"> </w:t>
      </w:r>
      <w:r w:rsidR="00B756B3">
        <w:rPr>
          <w:rtl/>
          <w:lang w:val="en-GB" w:eastAsia="zh-TW"/>
        </w:rPr>
        <w:t>ويحظر</w:t>
      </w:r>
      <w:r w:rsidR="00F10A5A">
        <w:rPr>
          <w:rtl/>
          <w:lang w:val="en-GB" w:eastAsia="zh-TW"/>
        </w:rPr>
        <w:t xml:space="preserve"> </w:t>
      </w:r>
      <w:r w:rsidR="00B756B3">
        <w:rPr>
          <w:rtl/>
          <w:lang w:val="en-GB" w:eastAsia="zh-TW"/>
        </w:rPr>
        <w:t>القانون</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حيث</w:t>
      </w:r>
      <w:r w:rsidR="00F10A5A">
        <w:rPr>
          <w:rtl/>
          <w:lang w:val="en-GB" w:eastAsia="zh-TW"/>
        </w:rPr>
        <w:t xml:space="preserve"> </w:t>
      </w:r>
      <w:r w:rsidR="00B756B3">
        <w:rPr>
          <w:rtl/>
          <w:lang w:val="en-GB" w:eastAsia="zh-TW"/>
        </w:rPr>
        <w:t>المبدأ</w:t>
      </w:r>
      <w:r w:rsidR="00F10A5A">
        <w:rPr>
          <w:rtl/>
          <w:lang w:val="en-GB" w:eastAsia="zh-TW"/>
        </w:rPr>
        <w:t xml:space="preserve"> </w:t>
      </w:r>
      <w:r w:rsidR="00B756B3">
        <w:rPr>
          <w:rtl/>
          <w:lang w:val="en-GB" w:eastAsia="zh-TW"/>
        </w:rPr>
        <w:t>التمييز</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جميع</w:t>
      </w:r>
      <w:r w:rsidR="00F10A5A">
        <w:rPr>
          <w:rtl/>
          <w:lang w:val="en-GB" w:eastAsia="zh-TW"/>
        </w:rPr>
        <w:t xml:space="preserve"> </w:t>
      </w:r>
      <w:r w:rsidR="00B756B3">
        <w:rPr>
          <w:rtl/>
          <w:lang w:val="en-GB" w:eastAsia="zh-TW"/>
        </w:rPr>
        <w:t>قطاعات</w:t>
      </w:r>
      <w:r w:rsidR="00F10A5A">
        <w:rPr>
          <w:rtl/>
          <w:lang w:val="en-GB" w:eastAsia="zh-TW"/>
        </w:rPr>
        <w:t xml:space="preserve"> </w:t>
      </w:r>
      <w:r w:rsidR="00B756B3">
        <w:rPr>
          <w:rtl/>
          <w:lang w:val="en-GB" w:eastAsia="zh-TW"/>
        </w:rPr>
        <w:t>المجتمع</w:t>
      </w:r>
      <w:r w:rsidR="00F10A5A">
        <w:rPr>
          <w:rtl/>
          <w:lang w:val="en-GB" w:eastAsia="zh-TW"/>
        </w:rPr>
        <w:t xml:space="preserve"> </w:t>
      </w:r>
      <w:r w:rsidR="00B756B3">
        <w:rPr>
          <w:rtl/>
          <w:lang w:val="en-GB" w:eastAsia="zh-TW"/>
        </w:rPr>
        <w:t>وعلى</w:t>
      </w:r>
      <w:r w:rsidR="00F10A5A">
        <w:rPr>
          <w:rtl/>
          <w:lang w:val="en-GB" w:eastAsia="zh-TW"/>
        </w:rPr>
        <w:t xml:space="preserve"> </w:t>
      </w:r>
      <w:r w:rsidR="00B756B3">
        <w:rPr>
          <w:rtl/>
          <w:lang w:val="en-GB" w:eastAsia="zh-TW"/>
        </w:rPr>
        <w:t>جميع</w:t>
      </w:r>
      <w:r w:rsidR="00F10A5A">
        <w:rPr>
          <w:rtl/>
          <w:lang w:val="en-GB" w:eastAsia="zh-TW"/>
        </w:rPr>
        <w:t xml:space="preserve"> </w:t>
      </w:r>
      <w:r w:rsidR="00B756B3">
        <w:rPr>
          <w:rtl/>
          <w:lang w:val="en-GB" w:eastAsia="zh-TW"/>
        </w:rPr>
        <w:t>الأسس</w:t>
      </w:r>
      <w:r w:rsidR="00F10A5A">
        <w:rPr>
          <w:rtl/>
          <w:lang w:val="en-GB" w:eastAsia="zh-TW"/>
        </w:rPr>
        <w:t xml:space="preserve"> </w:t>
      </w:r>
      <w:r w:rsidR="00B756B3">
        <w:rPr>
          <w:rtl/>
          <w:lang w:val="en-GB" w:eastAsia="zh-TW"/>
        </w:rPr>
        <w:t>آنفة</w:t>
      </w:r>
      <w:r w:rsidR="00F10A5A">
        <w:rPr>
          <w:rtl/>
          <w:lang w:val="en-GB" w:eastAsia="zh-TW"/>
        </w:rPr>
        <w:t xml:space="preserve"> </w:t>
      </w:r>
      <w:r w:rsidR="00B756B3">
        <w:rPr>
          <w:rtl/>
          <w:lang w:val="en-GB" w:eastAsia="zh-TW"/>
        </w:rPr>
        <w:t>الذكر.</w:t>
      </w:r>
      <w:r w:rsidR="00F10A5A">
        <w:rPr>
          <w:rtl/>
          <w:lang w:val="en-GB" w:eastAsia="zh-TW"/>
        </w:rPr>
        <w:t xml:space="preserve"> </w:t>
      </w:r>
      <w:r w:rsidR="00B756B3">
        <w:rPr>
          <w:rtl/>
          <w:lang w:val="en-GB" w:eastAsia="zh-TW"/>
        </w:rPr>
        <w:t>وينص</w:t>
      </w:r>
      <w:r w:rsidR="00F10A5A">
        <w:rPr>
          <w:rtl/>
          <w:lang w:val="en-GB" w:eastAsia="zh-TW"/>
        </w:rPr>
        <w:t xml:space="preserve"> </w:t>
      </w:r>
      <w:r w:rsidR="00B756B3">
        <w:rPr>
          <w:rtl/>
          <w:lang w:val="en-GB" w:eastAsia="zh-TW"/>
        </w:rPr>
        <w:t>قانون</w:t>
      </w:r>
      <w:r w:rsidR="00F10A5A">
        <w:rPr>
          <w:rtl/>
          <w:lang w:val="en-GB" w:eastAsia="zh-TW"/>
        </w:rPr>
        <w:t xml:space="preserve"> </w:t>
      </w:r>
      <w:r w:rsidR="00B756B3">
        <w:rPr>
          <w:rtl/>
          <w:lang w:val="en-GB" w:eastAsia="zh-TW"/>
        </w:rPr>
        <w:t>مناهضة</w:t>
      </w:r>
      <w:r w:rsidR="00F10A5A">
        <w:rPr>
          <w:rtl/>
          <w:lang w:val="en-GB" w:eastAsia="zh-TW"/>
        </w:rPr>
        <w:t xml:space="preserve"> </w:t>
      </w:r>
      <w:r w:rsidR="00B756B3">
        <w:rPr>
          <w:rtl/>
          <w:lang w:val="en-GB" w:eastAsia="zh-TW"/>
        </w:rPr>
        <w:t>التمييز</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حظر</w:t>
      </w:r>
      <w:r w:rsidR="00F10A5A">
        <w:rPr>
          <w:rtl/>
          <w:lang w:val="en-GB" w:eastAsia="zh-TW"/>
        </w:rPr>
        <w:t xml:space="preserve"> </w:t>
      </w:r>
      <w:r w:rsidR="00B756B3">
        <w:rPr>
          <w:rtl/>
          <w:lang w:val="en-GB" w:eastAsia="zh-TW"/>
        </w:rPr>
        <w:t>التمييز</w:t>
      </w:r>
      <w:r w:rsidR="00F10A5A">
        <w:rPr>
          <w:rtl/>
          <w:lang w:val="en-GB" w:eastAsia="zh-TW"/>
        </w:rPr>
        <w:t xml:space="preserve"> </w:t>
      </w:r>
      <w:r w:rsidR="00B756B3">
        <w:rPr>
          <w:rtl/>
          <w:lang w:val="en-GB" w:eastAsia="zh-TW"/>
        </w:rPr>
        <w:t>لا</w:t>
      </w:r>
      <w:r w:rsidR="00F10A5A">
        <w:rPr>
          <w:rtl/>
          <w:lang w:val="en-GB" w:eastAsia="zh-TW"/>
        </w:rPr>
        <w:t xml:space="preserve"> </w:t>
      </w:r>
      <w:r w:rsidR="00B756B3">
        <w:rPr>
          <w:rtl/>
          <w:lang w:val="en-GB" w:eastAsia="zh-TW"/>
        </w:rPr>
        <w:t>يمنع</w:t>
      </w:r>
      <w:r w:rsidR="00F10A5A">
        <w:rPr>
          <w:rtl/>
          <w:lang w:val="en-GB" w:eastAsia="zh-TW"/>
        </w:rPr>
        <w:t xml:space="preserve"> </w:t>
      </w:r>
      <w:r w:rsidR="00B756B3">
        <w:rPr>
          <w:rtl/>
          <w:lang w:val="en-GB" w:eastAsia="zh-TW"/>
        </w:rPr>
        <w:t>اتخاذ</w:t>
      </w:r>
      <w:r w:rsidR="00F10A5A">
        <w:rPr>
          <w:rtl/>
          <w:lang w:val="en-GB" w:eastAsia="zh-TW"/>
        </w:rPr>
        <w:t xml:space="preserve"> </w:t>
      </w:r>
      <w:r w:rsidR="00B756B3">
        <w:rPr>
          <w:rtl/>
          <w:lang w:val="en-GB" w:eastAsia="zh-TW"/>
        </w:rPr>
        <w:t>تدابير</w:t>
      </w:r>
      <w:r w:rsidR="00F10A5A">
        <w:rPr>
          <w:rtl/>
          <w:lang w:val="en-GB" w:eastAsia="zh-TW"/>
        </w:rPr>
        <w:t xml:space="preserve"> </w:t>
      </w:r>
      <w:r w:rsidR="00B756B3">
        <w:rPr>
          <w:rtl/>
          <w:lang w:val="en-GB" w:eastAsia="zh-TW"/>
        </w:rPr>
        <w:t>تساهم</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جهود</w:t>
      </w:r>
      <w:r w:rsidR="00F10A5A">
        <w:rPr>
          <w:rtl/>
          <w:lang w:val="en-GB" w:eastAsia="zh-TW"/>
        </w:rPr>
        <w:t xml:space="preserve"> </w:t>
      </w:r>
      <w:r w:rsidR="00B756B3">
        <w:rPr>
          <w:rtl/>
          <w:lang w:val="en-GB" w:eastAsia="zh-TW"/>
        </w:rPr>
        <w:t>تشجيع</w:t>
      </w:r>
      <w:r w:rsidR="00F10A5A">
        <w:rPr>
          <w:rtl/>
          <w:lang w:val="en-GB" w:eastAsia="zh-TW"/>
        </w:rPr>
        <w:t xml:space="preserve"> </w:t>
      </w:r>
      <w:r w:rsidR="00B756B3">
        <w:rPr>
          <w:rtl/>
          <w:lang w:val="en-GB" w:eastAsia="zh-TW"/>
        </w:rPr>
        <w:t>المساواة</w:t>
      </w:r>
      <w:r w:rsidR="00F10A5A">
        <w:rPr>
          <w:rtl/>
          <w:lang w:val="en-GB" w:eastAsia="zh-TW"/>
        </w:rPr>
        <w:t xml:space="preserve"> </w:t>
      </w:r>
      <w:r w:rsidR="00B756B3">
        <w:rPr>
          <w:rtl/>
          <w:lang w:val="en-GB" w:eastAsia="zh-TW"/>
        </w:rPr>
        <w:t>بين</w:t>
      </w:r>
      <w:r w:rsidR="00F10A5A">
        <w:rPr>
          <w:rtl/>
          <w:lang w:val="en-GB" w:eastAsia="zh-TW"/>
        </w:rPr>
        <w:t xml:space="preserve"> </w:t>
      </w:r>
      <w:r w:rsidR="00B756B3">
        <w:rPr>
          <w:rtl/>
          <w:lang w:val="en-GB" w:eastAsia="zh-TW"/>
        </w:rPr>
        <w:t>النساء</w:t>
      </w:r>
      <w:r w:rsidR="00F10A5A">
        <w:rPr>
          <w:rtl/>
          <w:lang w:val="en-GB" w:eastAsia="zh-TW"/>
        </w:rPr>
        <w:t xml:space="preserve"> </w:t>
      </w:r>
      <w:r w:rsidR="00B756B3">
        <w:rPr>
          <w:rtl/>
          <w:lang w:val="en-GB" w:eastAsia="zh-TW"/>
        </w:rPr>
        <w:t>والرجال</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شؤون</w:t>
      </w:r>
      <w:r w:rsidR="00F10A5A">
        <w:rPr>
          <w:rtl/>
          <w:lang w:val="en-GB" w:eastAsia="zh-TW"/>
        </w:rPr>
        <w:t xml:space="preserve"> </w:t>
      </w:r>
      <w:r w:rsidR="00B756B3">
        <w:rPr>
          <w:rtl/>
          <w:lang w:val="en-GB" w:eastAsia="zh-TW"/>
        </w:rPr>
        <w:t>كثيرة</w:t>
      </w:r>
      <w:r w:rsidR="00F10A5A">
        <w:rPr>
          <w:rtl/>
          <w:lang w:val="en-GB" w:eastAsia="zh-TW"/>
        </w:rPr>
        <w:t xml:space="preserve"> </w:t>
      </w:r>
      <w:r w:rsidR="00B756B3">
        <w:rPr>
          <w:rtl/>
          <w:lang w:val="en-GB" w:eastAsia="zh-TW"/>
        </w:rPr>
        <w:t>عدا</w:t>
      </w:r>
      <w:r w:rsidR="00F10A5A">
        <w:rPr>
          <w:rtl/>
          <w:lang w:val="en-GB" w:eastAsia="zh-TW"/>
        </w:rPr>
        <w:t xml:space="preserve"> </w:t>
      </w:r>
      <w:r w:rsidR="00B756B3">
        <w:rPr>
          <w:rtl/>
          <w:lang w:val="en-GB" w:eastAsia="zh-TW"/>
        </w:rPr>
        <w:t>الأجور</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شروط</w:t>
      </w:r>
      <w:r w:rsidR="00F10A5A">
        <w:rPr>
          <w:rtl/>
          <w:lang w:val="en-GB" w:eastAsia="zh-TW"/>
        </w:rPr>
        <w:t xml:space="preserve"> </w:t>
      </w:r>
      <w:r w:rsidR="00B756B3">
        <w:rPr>
          <w:rtl/>
          <w:lang w:val="en-GB" w:eastAsia="zh-TW"/>
        </w:rPr>
        <w:t>العمل</w:t>
      </w:r>
      <w:r w:rsidR="00F10A5A">
        <w:rPr>
          <w:rtl/>
          <w:lang w:val="en-GB" w:eastAsia="zh-TW"/>
        </w:rPr>
        <w:t xml:space="preserve"> </w:t>
      </w:r>
      <w:r w:rsidR="00B756B3">
        <w:rPr>
          <w:rtl/>
          <w:lang w:val="en-GB" w:eastAsia="zh-TW"/>
        </w:rPr>
        <w:t>الأخرى.</w:t>
      </w:r>
      <w:r w:rsidR="00F10A5A">
        <w:rPr>
          <w:rtl/>
          <w:lang w:val="en-GB" w:eastAsia="zh-TW"/>
        </w:rPr>
        <w:t xml:space="preserve"> </w:t>
      </w:r>
      <w:r w:rsidR="00B756B3">
        <w:rPr>
          <w:rtl/>
          <w:lang w:val="en-GB" w:eastAsia="zh-TW"/>
        </w:rPr>
        <w:t>ولا</w:t>
      </w:r>
      <w:r w:rsidR="00F10A5A">
        <w:rPr>
          <w:rtl/>
          <w:lang w:val="en-GB" w:eastAsia="zh-TW"/>
        </w:rPr>
        <w:t xml:space="preserve"> </w:t>
      </w:r>
      <w:r w:rsidR="00B756B3">
        <w:rPr>
          <w:rtl/>
          <w:lang w:val="en-GB" w:eastAsia="zh-TW"/>
        </w:rPr>
        <w:t>ينطبق</w:t>
      </w:r>
      <w:r w:rsidR="00F10A5A">
        <w:rPr>
          <w:rtl/>
          <w:lang w:val="en-GB" w:eastAsia="zh-TW"/>
        </w:rPr>
        <w:t xml:space="preserve"> </w:t>
      </w:r>
      <w:r w:rsidR="00B756B3">
        <w:rPr>
          <w:rtl/>
          <w:lang w:val="en-GB" w:eastAsia="zh-TW"/>
        </w:rPr>
        <w:t>حظر</w:t>
      </w:r>
      <w:r w:rsidR="00F10A5A">
        <w:rPr>
          <w:rtl/>
          <w:lang w:val="en-GB" w:eastAsia="zh-TW"/>
        </w:rPr>
        <w:t xml:space="preserve"> </w:t>
      </w:r>
      <w:r w:rsidR="00B756B3">
        <w:rPr>
          <w:rtl/>
          <w:lang w:val="en-GB" w:eastAsia="zh-TW"/>
        </w:rPr>
        <w:t>التمييز</w:t>
      </w:r>
      <w:r w:rsidR="00F10A5A">
        <w:rPr>
          <w:rtl/>
          <w:lang w:val="en-GB" w:eastAsia="zh-TW"/>
        </w:rPr>
        <w:t xml:space="preserve"> </w:t>
      </w:r>
      <w:r w:rsidR="00B756B3">
        <w:rPr>
          <w:rtl/>
          <w:lang w:val="en-GB" w:eastAsia="zh-TW"/>
        </w:rPr>
        <w:t>إذا</w:t>
      </w:r>
      <w:r w:rsidR="00F10A5A">
        <w:rPr>
          <w:rtl/>
          <w:lang w:val="en-GB" w:eastAsia="zh-TW"/>
        </w:rPr>
        <w:t xml:space="preserve"> </w:t>
      </w:r>
      <w:r w:rsidR="00B756B3">
        <w:rPr>
          <w:rtl/>
          <w:lang w:val="en-GB" w:eastAsia="zh-TW"/>
        </w:rPr>
        <w:t>تصرّف</w:t>
      </w:r>
      <w:r w:rsidR="00F10A5A">
        <w:rPr>
          <w:rtl/>
          <w:lang w:val="en-GB" w:eastAsia="zh-TW"/>
        </w:rPr>
        <w:t xml:space="preserve"> </w:t>
      </w:r>
      <w:r w:rsidR="00B756B3">
        <w:rPr>
          <w:rtl/>
          <w:lang w:val="en-GB" w:eastAsia="zh-TW"/>
        </w:rPr>
        <w:t>صاحب</w:t>
      </w:r>
      <w:r w:rsidR="00F10A5A">
        <w:rPr>
          <w:rtl/>
          <w:lang w:val="en-GB" w:eastAsia="zh-TW"/>
        </w:rPr>
        <w:t xml:space="preserve"> </w:t>
      </w:r>
      <w:r w:rsidR="00B756B3">
        <w:rPr>
          <w:rtl/>
          <w:lang w:val="en-GB" w:eastAsia="zh-TW"/>
        </w:rPr>
        <w:t>العمل</w:t>
      </w:r>
      <w:r w:rsidR="00F10A5A">
        <w:rPr>
          <w:rtl/>
          <w:lang w:val="en-GB" w:eastAsia="zh-TW"/>
        </w:rPr>
        <w:t xml:space="preserve"> </w:t>
      </w:r>
      <w:r w:rsidR="00B756B3">
        <w:rPr>
          <w:rtl/>
          <w:lang w:val="en-GB" w:eastAsia="zh-TW"/>
        </w:rPr>
        <w:t>بطريقة</w:t>
      </w:r>
      <w:r w:rsidR="00F10A5A">
        <w:rPr>
          <w:rtl/>
          <w:lang w:val="en-GB" w:eastAsia="zh-TW"/>
        </w:rPr>
        <w:t xml:space="preserve"> </w:t>
      </w:r>
      <w:r w:rsidR="00B756B3">
        <w:rPr>
          <w:rtl/>
          <w:lang w:val="en-GB" w:eastAsia="zh-TW"/>
        </w:rPr>
        <w:t>يراد</w:t>
      </w:r>
      <w:r w:rsidR="00F10A5A">
        <w:rPr>
          <w:rtl/>
          <w:lang w:val="en-GB" w:eastAsia="zh-TW"/>
        </w:rPr>
        <w:t xml:space="preserve"> </w:t>
      </w:r>
      <w:r w:rsidR="00B756B3">
        <w:rPr>
          <w:rtl/>
          <w:lang w:val="en-GB" w:eastAsia="zh-TW"/>
        </w:rPr>
        <w:t>بها</w:t>
      </w:r>
      <w:r w:rsidR="00F10A5A">
        <w:rPr>
          <w:rtl/>
          <w:lang w:val="en-GB" w:eastAsia="zh-TW"/>
        </w:rPr>
        <w:t xml:space="preserve"> </w:t>
      </w:r>
      <w:r w:rsidR="00B756B3">
        <w:rPr>
          <w:rtl/>
          <w:lang w:val="en-GB" w:eastAsia="zh-TW"/>
        </w:rPr>
        <w:t>تعزيز</w:t>
      </w:r>
      <w:r w:rsidR="00F10A5A">
        <w:rPr>
          <w:rtl/>
          <w:lang w:val="en-GB" w:eastAsia="zh-TW"/>
        </w:rPr>
        <w:t xml:space="preserve"> </w:t>
      </w:r>
      <w:r w:rsidR="00B756B3">
        <w:rPr>
          <w:rtl/>
          <w:lang w:val="en-GB" w:eastAsia="zh-TW"/>
        </w:rPr>
        <w:t>المساواة</w:t>
      </w:r>
      <w:r w:rsidR="00F10A5A">
        <w:rPr>
          <w:rtl/>
          <w:lang w:val="en-GB" w:eastAsia="zh-TW"/>
        </w:rPr>
        <w:t xml:space="preserve"> </w:t>
      </w:r>
      <w:r w:rsidR="00B756B3">
        <w:rPr>
          <w:rtl/>
          <w:lang w:val="en-GB" w:eastAsia="zh-TW"/>
        </w:rPr>
        <w:t>بين</w:t>
      </w:r>
      <w:r w:rsidR="00F10A5A">
        <w:rPr>
          <w:rtl/>
          <w:lang w:val="en-GB" w:eastAsia="zh-TW"/>
        </w:rPr>
        <w:t xml:space="preserve"> </w:t>
      </w:r>
      <w:r w:rsidR="00B756B3">
        <w:rPr>
          <w:rtl/>
          <w:lang w:val="en-GB" w:eastAsia="zh-TW"/>
        </w:rPr>
        <w:t>الجنسين</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الحياة</w:t>
      </w:r>
      <w:r w:rsidR="00F10A5A">
        <w:rPr>
          <w:rtl/>
          <w:lang w:val="en-GB" w:eastAsia="zh-TW"/>
        </w:rPr>
        <w:t xml:space="preserve"> </w:t>
      </w:r>
      <w:r w:rsidR="00B756B3">
        <w:rPr>
          <w:rtl/>
          <w:lang w:val="en-GB" w:eastAsia="zh-TW"/>
        </w:rPr>
        <w:t>المهنية.</w:t>
      </w:r>
    </w:p>
    <w:p w:rsidR="00B756B3" w:rsidRPr="008F405D" w:rsidRDefault="00F755C3" w:rsidP="00F755C3">
      <w:pPr>
        <w:pStyle w:val="SingleTxtGA"/>
        <w:rPr>
          <w:rtl/>
          <w:lang w:val="en-GB" w:eastAsia="zh-TW"/>
        </w:rPr>
      </w:pPr>
      <w:r>
        <w:rPr>
          <w:rtl/>
          <w:lang w:val="en-GB" w:eastAsia="zh-TW"/>
        </w:rPr>
        <w:t>١٣٣-</w:t>
      </w:r>
      <w:r>
        <w:rPr>
          <w:rtl/>
          <w:lang w:val="en-GB" w:eastAsia="zh-TW"/>
        </w:rPr>
        <w:tab/>
      </w:r>
      <w:r w:rsidR="00B756B3">
        <w:rPr>
          <w:rtl/>
          <w:lang w:val="en-GB" w:eastAsia="zh-TW"/>
        </w:rPr>
        <w:t>ويُستكمَل</w:t>
      </w:r>
      <w:r w:rsidR="00F10A5A">
        <w:rPr>
          <w:rtl/>
          <w:lang w:val="en-GB" w:eastAsia="zh-TW"/>
        </w:rPr>
        <w:t xml:space="preserve"> </w:t>
      </w:r>
      <w:r w:rsidR="00B756B3">
        <w:rPr>
          <w:rtl/>
          <w:lang w:val="en-GB" w:eastAsia="zh-TW"/>
        </w:rPr>
        <w:t>حظر</w:t>
      </w:r>
      <w:r w:rsidR="00F10A5A">
        <w:rPr>
          <w:rtl/>
          <w:lang w:val="en-GB" w:eastAsia="zh-TW"/>
        </w:rPr>
        <w:t xml:space="preserve"> </w:t>
      </w:r>
      <w:r w:rsidR="00B756B3">
        <w:rPr>
          <w:rtl/>
          <w:lang w:val="en-GB" w:eastAsia="zh-TW"/>
        </w:rPr>
        <w:t>التمييز</w:t>
      </w:r>
      <w:r w:rsidR="00F10A5A">
        <w:rPr>
          <w:rtl/>
          <w:lang w:val="en-GB" w:eastAsia="zh-TW"/>
        </w:rPr>
        <w:t xml:space="preserve"> </w:t>
      </w:r>
      <w:r w:rsidR="00B756B3">
        <w:rPr>
          <w:rtl/>
          <w:lang w:val="en-GB" w:eastAsia="zh-TW"/>
        </w:rPr>
        <w:t>المنصوص</w:t>
      </w:r>
      <w:r w:rsidR="00F10A5A">
        <w:rPr>
          <w:rtl/>
          <w:lang w:val="en-GB" w:eastAsia="zh-TW"/>
        </w:rPr>
        <w:t xml:space="preserve"> </w:t>
      </w:r>
      <w:r w:rsidR="00B756B3">
        <w:rPr>
          <w:rtl/>
          <w:lang w:val="en-GB" w:eastAsia="zh-TW"/>
        </w:rPr>
        <w:t>عليه</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القانون</w:t>
      </w:r>
      <w:r w:rsidR="00F10A5A">
        <w:rPr>
          <w:rtl/>
          <w:lang w:val="en-GB" w:eastAsia="zh-TW"/>
        </w:rPr>
        <w:t xml:space="preserve"> </w:t>
      </w:r>
      <w:r w:rsidR="00B756B3">
        <w:rPr>
          <w:rtl/>
          <w:lang w:val="en-GB" w:eastAsia="zh-TW"/>
        </w:rPr>
        <w:t>بقواعد</w:t>
      </w:r>
      <w:r w:rsidR="00F10A5A">
        <w:rPr>
          <w:rtl/>
          <w:lang w:val="en-GB" w:eastAsia="zh-TW"/>
        </w:rPr>
        <w:t xml:space="preserve"> </w:t>
      </w:r>
      <w:r w:rsidR="00B756B3">
        <w:rPr>
          <w:rtl/>
          <w:lang w:val="en-GB" w:eastAsia="zh-TW"/>
        </w:rPr>
        <w:t>متعلقة</w:t>
      </w:r>
      <w:r w:rsidR="00F10A5A">
        <w:rPr>
          <w:rtl/>
          <w:lang w:val="en-GB" w:eastAsia="zh-TW"/>
        </w:rPr>
        <w:t xml:space="preserve"> </w:t>
      </w:r>
      <w:r w:rsidR="00B756B3">
        <w:rPr>
          <w:rtl/>
          <w:lang w:val="en-GB" w:eastAsia="zh-TW"/>
        </w:rPr>
        <w:t>بالتدابير</w:t>
      </w:r>
      <w:r w:rsidR="00F10A5A">
        <w:rPr>
          <w:rtl/>
          <w:lang w:val="en-GB" w:eastAsia="zh-TW"/>
        </w:rPr>
        <w:t xml:space="preserve"> </w:t>
      </w:r>
      <w:r w:rsidR="00B756B3">
        <w:rPr>
          <w:rtl/>
          <w:lang w:val="en-GB" w:eastAsia="zh-TW"/>
        </w:rPr>
        <w:t>الإيجابية.</w:t>
      </w:r>
      <w:r w:rsidR="00F10A5A">
        <w:rPr>
          <w:rtl/>
          <w:lang w:val="en-GB" w:eastAsia="zh-TW"/>
        </w:rPr>
        <w:t xml:space="preserve"> </w:t>
      </w:r>
      <w:r w:rsidR="00B756B3">
        <w:rPr>
          <w:rtl/>
          <w:lang w:val="en-GB" w:eastAsia="zh-TW"/>
        </w:rPr>
        <w:t>ويمكن</w:t>
      </w:r>
      <w:r w:rsidR="00F10A5A">
        <w:rPr>
          <w:rtl/>
          <w:lang w:val="en-GB" w:eastAsia="zh-TW"/>
        </w:rPr>
        <w:t xml:space="preserve"> </w:t>
      </w:r>
      <w:r w:rsidR="00B756B3">
        <w:rPr>
          <w:rtl/>
          <w:lang w:val="en-GB" w:eastAsia="zh-TW"/>
        </w:rPr>
        <w:t>القول</w:t>
      </w:r>
      <w:r w:rsidR="00F10A5A">
        <w:rPr>
          <w:rtl/>
          <w:lang w:val="en-GB" w:eastAsia="zh-TW"/>
        </w:rPr>
        <w:t xml:space="preserve"> </w:t>
      </w:r>
      <w:r w:rsidR="00B756B3">
        <w:rPr>
          <w:rtl/>
          <w:lang w:val="en-GB" w:eastAsia="zh-TW"/>
        </w:rPr>
        <w:t>إن</w:t>
      </w:r>
      <w:r w:rsidR="00F10A5A">
        <w:rPr>
          <w:rtl/>
          <w:lang w:val="en-GB" w:eastAsia="zh-TW"/>
        </w:rPr>
        <w:t xml:space="preserve"> </w:t>
      </w:r>
      <w:r w:rsidR="00B756B3">
        <w:rPr>
          <w:rtl/>
          <w:lang w:val="en-GB" w:eastAsia="zh-TW"/>
        </w:rPr>
        <w:t>التدابير</w:t>
      </w:r>
      <w:r w:rsidR="00F10A5A">
        <w:rPr>
          <w:rtl/>
          <w:lang w:val="en-GB" w:eastAsia="zh-TW"/>
        </w:rPr>
        <w:t xml:space="preserve"> </w:t>
      </w:r>
      <w:r w:rsidR="00B756B3">
        <w:rPr>
          <w:rtl/>
          <w:lang w:val="en-GB" w:eastAsia="zh-TW"/>
        </w:rPr>
        <w:t>الإيجابية</w:t>
      </w:r>
      <w:r w:rsidR="00F10A5A">
        <w:rPr>
          <w:rtl/>
          <w:lang w:val="en-GB" w:eastAsia="zh-TW"/>
        </w:rPr>
        <w:t xml:space="preserve"> </w:t>
      </w:r>
      <w:r w:rsidR="00B756B3">
        <w:rPr>
          <w:rtl/>
          <w:lang w:val="en-GB" w:eastAsia="zh-TW"/>
        </w:rPr>
        <w:t>تستهدف</w:t>
      </w:r>
      <w:r w:rsidR="00F10A5A">
        <w:rPr>
          <w:rtl/>
          <w:lang w:val="en-GB" w:eastAsia="zh-TW"/>
        </w:rPr>
        <w:t xml:space="preserve"> </w:t>
      </w:r>
      <w:r w:rsidR="00B756B3">
        <w:rPr>
          <w:rtl/>
          <w:lang w:val="en-GB" w:eastAsia="zh-TW"/>
        </w:rPr>
        <w:t>معاملة</w:t>
      </w:r>
      <w:r w:rsidR="00F10A5A">
        <w:rPr>
          <w:rtl/>
          <w:lang w:val="en-GB" w:eastAsia="zh-TW"/>
        </w:rPr>
        <w:t xml:space="preserve"> </w:t>
      </w:r>
      <w:r w:rsidR="00B756B3">
        <w:rPr>
          <w:rtl/>
          <w:lang w:val="en-GB" w:eastAsia="zh-TW"/>
        </w:rPr>
        <w:t>الموظفين</w:t>
      </w:r>
      <w:r w:rsidR="00F10A5A">
        <w:rPr>
          <w:rtl/>
          <w:lang w:val="en-GB" w:eastAsia="zh-TW"/>
        </w:rPr>
        <w:t xml:space="preserve"> </w:t>
      </w:r>
      <w:r w:rsidR="00B756B3">
        <w:rPr>
          <w:rtl/>
          <w:lang w:val="en-GB" w:eastAsia="zh-TW"/>
        </w:rPr>
        <w:t>وغيرهم</w:t>
      </w:r>
      <w:r w:rsidR="00F10A5A">
        <w:rPr>
          <w:rtl/>
          <w:lang w:val="en-GB" w:eastAsia="zh-TW"/>
        </w:rPr>
        <w:t xml:space="preserve"> </w:t>
      </w:r>
      <w:r w:rsidR="00B756B3">
        <w:rPr>
          <w:rtl/>
          <w:lang w:val="en-GB" w:eastAsia="zh-TW"/>
        </w:rPr>
        <w:t>كفئات</w:t>
      </w:r>
      <w:r w:rsidR="00F10A5A">
        <w:rPr>
          <w:rtl/>
          <w:lang w:val="en-GB" w:eastAsia="zh-TW"/>
        </w:rPr>
        <w:t xml:space="preserve"> </w:t>
      </w:r>
      <w:r w:rsidR="00B756B3">
        <w:rPr>
          <w:rtl/>
          <w:lang w:val="en-GB" w:eastAsia="zh-TW"/>
        </w:rPr>
        <w:t>وليس</w:t>
      </w:r>
      <w:r w:rsidR="00F10A5A">
        <w:rPr>
          <w:rtl/>
          <w:lang w:val="en-GB" w:eastAsia="zh-TW"/>
        </w:rPr>
        <w:t xml:space="preserve"> </w:t>
      </w:r>
      <w:r w:rsidR="00B756B3">
        <w:rPr>
          <w:rtl/>
          <w:lang w:val="en-GB" w:eastAsia="zh-TW"/>
        </w:rPr>
        <w:t>كحالات</w:t>
      </w:r>
      <w:r w:rsidR="00F10A5A">
        <w:rPr>
          <w:rtl/>
          <w:lang w:val="en-GB" w:eastAsia="zh-TW"/>
        </w:rPr>
        <w:t xml:space="preserve"> </w:t>
      </w:r>
      <w:r w:rsidR="00B756B3">
        <w:rPr>
          <w:rtl/>
          <w:lang w:val="en-GB" w:eastAsia="zh-TW"/>
        </w:rPr>
        <w:t>فردية.</w:t>
      </w:r>
      <w:r w:rsidR="00F10A5A">
        <w:rPr>
          <w:rtl/>
          <w:lang w:val="en-GB" w:eastAsia="zh-TW"/>
        </w:rPr>
        <w:t xml:space="preserve"> </w:t>
      </w:r>
      <w:r w:rsidR="00B756B3">
        <w:rPr>
          <w:rtl/>
          <w:lang w:val="en-GB" w:eastAsia="zh-TW"/>
        </w:rPr>
        <w:t>والغاية</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هذه</w:t>
      </w:r>
      <w:r w:rsidR="00F10A5A">
        <w:rPr>
          <w:rtl/>
          <w:lang w:val="en-GB" w:eastAsia="zh-TW"/>
        </w:rPr>
        <w:t xml:space="preserve"> </w:t>
      </w:r>
      <w:r w:rsidR="00B756B3">
        <w:rPr>
          <w:rtl/>
          <w:lang w:val="en-GB" w:eastAsia="zh-TW"/>
        </w:rPr>
        <w:t>التدابير</w:t>
      </w:r>
      <w:r w:rsidR="00F10A5A">
        <w:rPr>
          <w:rtl/>
          <w:lang w:val="en-GB" w:eastAsia="zh-TW"/>
        </w:rPr>
        <w:t xml:space="preserve"> </w:t>
      </w:r>
      <w:r w:rsidR="00B756B3">
        <w:rPr>
          <w:rtl/>
          <w:lang w:val="en-GB" w:eastAsia="zh-TW"/>
        </w:rPr>
        <w:t>هي</w:t>
      </w:r>
      <w:r w:rsidR="00F10A5A">
        <w:rPr>
          <w:rtl/>
          <w:lang w:val="en-GB" w:eastAsia="zh-TW"/>
        </w:rPr>
        <w:t xml:space="preserve"> </w:t>
      </w:r>
      <w:r w:rsidR="00B756B3">
        <w:rPr>
          <w:rtl/>
          <w:lang w:val="en-GB" w:eastAsia="zh-TW"/>
        </w:rPr>
        <w:t>توفير</w:t>
      </w:r>
      <w:r w:rsidR="00F10A5A">
        <w:rPr>
          <w:rtl/>
          <w:lang w:val="en-GB" w:eastAsia="zh-TW"/>
        </w:rPr>
        <w:t xml:space="preserve"> </w:t>
      </w:r>
      <w:r w:rsidR="00B756B3">
        <w:rPr>
          <w:rtl/>
          <w:lang w:val="en-GB" w:eastAsia="zh-TW"/>
        </w:rPr>
        <w:t>قوة</w:t>
      </w:r>
      <w:r w:rsidR="00F10A5A">
        <w:rPr>
          <w:rtl/>
          <w:lang w:val="en-GB" w:eastAsia="zh-TW"/>
        </w:rPr>
        <w:t xml:space="preserve"> </w:t>
      </w:r>
      <w:r w:rsidR="00B756B3">
        <w:rPr>
          <w:rtl/>
          <w:lang w:val="en-GB" w:eastAsia="zh-TW"/>
        </w:rPr>
        <w:t>دافعة</w:t>
      </w:r>
      <w:r w:rsidR="00F10A5A">
        <w:rPr>
          <w:rtl/>
          <w:lang w:val="en-GB" w:eastAsia="zh-TW"/>
        </w:rPr>
        <w:t xml:space="preserve"> </w:t>
      </w:r>
      <w:r w:rsidR="00B756B3">
        <w:rPr>
          <w:rtl/>
          <w:lang w:val="en-GB" w:eastAsia="zh-TW"/>
        </w:rPr>
        <w:t>وتشجيع</w:t>
      </w:r>
      <w:r w:rsidR="00F10A5A">
        <w:rPr>
          <w:rtl/>
          <w:lang w:val="en-GB" w:eastAsia="zh-TW"/>
        </w:rPr>
        <w:t xml:space="preserve"> </w:t>
      </w:r>
      <w:r w:rsidR="00B756B3">
        <w:rPr>
          <w:rtl/>
          <w:lang w:val="en-GB" w:eastAsia="zh-TW"/>
        </w:rPr>
        <w:t>المزيد</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العمل</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مكافحة</w:t>
      </w:r>
      <w:r w:rsidR="00F10A5A">
        <w:rPr>
          <w:rtl/>
          <w:lang w:val="en-GB" w:eastAsia="zh-TW"/>
        </w:rPr>
        <w:t xml:space="preserve"> </w:t>
      </w:r>
      <w:r w:rsidR="00B756B3">
        <w:rPr>
          <w:rtl/>
          <w:lang w:val="en-GB" w:eastAsia="zh-TW"/>
        </w:rPr>
        <w:t>التمييز.</w:t>
      </w:r>
      <w:r w:rsidR="00F10A5A">
        <w:rPr>
          <w:rtl/>
          <w:lang w:val="en-GB" w:eastAsia="zh-TW"/>
        </w:rPr>
        <w:t xml:space="preserve"> </w:t>
      </w:r>
      <w:r w:rsidR="00B756B3">
        <w:rPr>
          <w:rtl/>
          <w:lang w:val="en-GB" w:eastAsia="zh-TW"/>
        </w:rPr>
        <w:t>فعندما</w:t>
      </w:r>
      <w:r w:rsidR="00F10A5A">
        <w:rPr>
          <w:rtl/>
          <w:lang w:val="en-GB" w:eastAsia="zh-TW"/>
        </w:rPr>
        <w:t xml:space="preserve"> </w:t>
      </w:r>
      <w:r w:rsidR="00B756B3">
        <w:rPr>
          <w:rtl/>
          <w:lang w:val="en-GB" w:eastAsia="zh-TW"/>
        </w:rPr>
        <w:t>يكون</w:t>
      </w:r>
      <w:r w:rsidR="00F10A5A">
        <w:rPr>
          <w:rtl/>
          <w:lang w:val="en-GB" w:eastAsia="zh-TW"/>
        </w:rPr>
        <w:t xml:space="preserve"> </w:t>
      </w:r>
      <w:r w:rsidR="00B756B3">
        <w:rPr>
          <w:rtl/>
          <w:lang w:val="en-GB" w:eastAsia="zh-TW"/>
        </w:rPr>
        <w:t>توزيع</w:t>
      </w:r>
      <w:r w:rsidR="00F10A5A">
        <w:rPr>
          <w:rtl/>
          <w:lang w:val="en-GB" w:eastAsia="zh-TW"/>
        </w:rPr>
        <w:t xml:space="preserve"> </w:t>
      </w:r>
      <w:r w:rsidR="00B756B3">
        <w:rPr>
          <w:rtl/>
          <w:lang w:val="en-GB" w:eastAsia="zh-TW"/>
        </w:rPr>
        <w:t>النساء</w:t>
      </w:r>
      <w:r w:rsidR="00F10A5A">
        <w:rPr>
          <w:rtl/>
          <w:lang w:val="en-GB" w:eastAsia="zh-TW"/>
        </w:rPr>
        <w:t xml:space="preserve"> </w:t>
      </w:r>
      <w:r w:rsidR="00B756B3">
        <w:rPr>
          <w:rtl/>
          <w:lang w:val="en-GB" w:eastAsia="zh-TW"/>
        </w:rPr>
        <w:t>والرجال</w:t>
      </w:r>
      <w:r w:rsidR="00F10A5A">
        <w:rPr>
          <w:rtl/>
          <w:lang w:val="en-GB" w:eastAsia="zh-TW"/>
        </w:rPr>
        <w:t xml:space="preserve"> </w:t>
      </w:r>
      <w:r w:rsidR="00B756B3">
        <w:rPr>
          <w:rtl/>
          <w:lang w:val="en-GB" w:eastAsia="zh-TW"/>
        </w:rPr>
        <w:t>غير</w:t>
      </w:r>
      <w:r w:rsidR="00F10A5A">
        <w:rPr>
          <w:rtl/>
          <w:lang w:val="en-GB" w:eastAsia="zh-TW"/>
        </w:rPr>
        <w:t xml:space="preserve"> </w:t>
      </w:r>
      <w:r w:rsidR="00B756B3">
        <w:rPr>
          <w:rtl/>
          <w:lang w:val="en-GB" w:eastAsia="zh-TW"/>
        </w:rPr>
        <w:t>متساو</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حد</w:t>
      </w:r>
      <w:r w:rsidR="00F10A5A">
        <w:rPr>
          <w:rtl/>
          <w:lang w:val="en-GB" w:eastAsia="zh-TW"/>
        </w:rPr>
        <w:t xml:space="preserve"> </w:t>
      </w:r>
      <w:r w:rsidR="00B756B3">
        <w:rPr>
          <w:rtl/>
          <w:lang w:val="en-GB" w:eastAsia="zh-TW"/>
        </w:rPr>
        <w:t>ما</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مهنة</w:t>
      </w:r>
      <w:r w:rsidR="00F10A5A">
        <w:rPr>
          <w:rtl/>
          <w:lang w:val="en-GB" w:eastAsia="zh-TW"/>
        </w:rPr>
        <w:t xml:space="preserve"> </w:t>
      </w:r>
      <w:r w:rsidR="00B756B3">
        <w:rPr>
          <w:rtl/>
          <w:lang w:val="en-GB" w:eastAsia="zh-TW"/>
        </w:rPr>
        <w:t>معينة</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فئة</w:t>
      </w:r>
      <w:r w:rsidR="00F10A5A">
        <w:rPr>
          <w:rtl/>
          <w:lang w:val="en-GB" w:eastAsia="zh-TW"/>
        </w:rPr>
        <w:t xml:space="preserve"> </w:t>
      </w:r>
      <w:r w:rsidR="00B756B3">
        <w:rPr>
          <w:rtl/>
          <w:lang w:val="en-GB" w:eastAsia="zh-TW"/>
        </w:rPr>
        <w:t>معينة</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الموظفين</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مكان</w:t>
      </w:r>
      <w:r w:rsidR="00F10A5A">
        <w:rPr>
          <w:rtl/>
          <w:lang w:val="en-GB" w:eastAsia="zh-TW"/>
        </w:rPr>
        <w:t xml:space="preserve"> </w:t>
      </w:r>
      <w:r w:rsidR="00B756B3">
        <w:rPr>
          <w:rtl/>
          <w:lang w:val="en-GB" w:eastAsia="zh-TW"/>
        </w:rPr>
        <w:t>العمل،</w:t>
      </w:r>
      <w:r w:rsidR="00F10A5A">
        <w:rPr>
          <w:rtl/>
          <w:lang w:val="en-GB" w:eastAsia="zh-TW"/>
        </w:rPr>
        <w:t xml:space="preserve"> </w:t>
      </w:r>
      <w:r w:rsidR="00B756B3">
        <w:rPr>
          <w:rtl/>
          <w:lang w:val="en-GB" w:eastAsia="zh-TW"/>
        </w:rPr>
        <w:t>ينبغي</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يبذل</w:t>
      </w:r>
      <w:r w:rsidR="00F10A5A">
        <w:rPr>
          <w:rtl/>
          <w:lang w:val="en-GB" w:eastAsia="zh-TW"/>
        </w:rPr>
        <w:t xml:space="preserve"> </w:t>
      </w:r>
      <w:r w:rsidR="00B756B3">
        <w:rPr>
          <w:rtl/>
          <w:lang w:val="en-GB" w:eastAsia="zh-TW"/>
        </w:rPr>
        <w:t>صاحب</w:t>
      </w:r>
      <w:r w:rsidR="00F10A5A">
        <w:rPr>
          <w:rtl/>
          <w:lang w:val="en-GB" w:eastAsia="zh-TW"/>
        </w:rPr>
        <w:t xml:space="preserve"> </w:t>
      </w:r>
      <w:r w:rsidR="00B756B3">
        <w:rPr>
          <w:rtl/>
          <w:lang w:val="en-GB" w:eastAsia="zh-TW"/>
        </w:rPr>
        <w:t>العمل</w:t>
      </w:r>
      <w:r w:rsidR="00F10A5A">
        <w:rPr>
          <w:rtl/>
          <w:lang w:val="en-GB" w:eastAsia="zh-TW"/>
        </w:rPr>
        <w:t xml:space="preserve"> </w:t>
      </w:r>
      <w:r w:rsidR="00B756B3">
        <w:rPr>
          <w:rtl/>
          <w:lang w:val="en-GB" w:eastAsia="zh-TW"/>
        </w:rPr>
        <w:t>جهداً</w:t>
      </w:r>
      <w:r w:rsidR="00F10A5A">
        <w:rPr>
          <w:rtl/>
          <w:lang w:val="en-GB" w:eastAsia="zh-TW"/>
        </w:rPr>
        <w:t xml:space="preserve"> </w:t>
      </w:r>
      <w:r w:rsidR="00B756B3">
        <w:rPr>
          <w:rtl/>
          <w:lang w:val="en-GB" w:eastAsia="zh-TW"/>
        </w:rPr>
        <w:t>خاصاً</w:t>
      </w:r>
      <w:r w:rsidR="00F10A5A">
        <w:rPr>
          <w:rtl/>
          <w:lang w:val="en-GB" w:eastAsia="zh-TW"/>
        </w:rPr>
        <w:t xml:space="preserve"> </w:t>
      </w:r>
      <w:r w:rsidR="00B756B3">
        <w:rPr>
          <w:rtl/>
          <w:lang w:val="en-GB" w:eastAsia="zh-TW"/>
        </w:rPr>
        <w:t>لدى</w:t>
      </w:r>
      <w:r w:rsidR="00F10A5A">
        <w:rPr>
          <w:rtl/>
          <w:lang w:val="en-GB" w:eastAsia="zh-TW"/>
        </w:rPr>
        <w:t xml:space="preserve"> </w:t>
      </w:r>
      <w:r w:rsidR="00B756B3">
        <w:rPr>
          <w:rtl/>
          <w:lang w:val="en-GB" w:eastAsia="zh-TW"/>
        </w:rPr>
        <w:t>تعيين</w:t>
      </w:r>
      <w:r w:rsidR="00F10A5A">
        <w:rPr>
          <w:rtl/>
          <w:lang w:val="en-GB" w:eastAsia="zh-TW"/>
        </w:rPr>
        <w:t xml:space="preserve"> </w:t>
      </w:r>
      <w:r w:rsidR="00B756B3">
        <w:rPr>
          <w:rtl/>
          <w:lang w:val="en-GB" w:eastAsia="zh-TW"/>
        </w:rPr>
        <w:t>موظفين</w:t>
      </w:r>
      <w:r w:rsidR="00F10A5A">
        <w:rPr>
          <w:rtl/>
          <w:lang w:val="en-GB" w:eastAsia="zh-TW"/>
        </w:rPr>
        <w:t xml:space="preserve"> </w:t>
      </w:r>
      <w:r w:rsidR="00B756B3">
        <w:rPr>
          <w:rtl/>
          <w:lang w:val="en-GB" w:eastAsia="zh-TW"/>
        </w:rPr>
        <w:t>جدد</w:t>
      </w:r>
      <w:r w:rsidR="00F10A5A">
        <w:rPr>
          <w:rtl/>
          <w:lang w:val="en-GB" w:eastAsia="zh-TW"/>
        </w:rPr>
        <w:t xml:space="preserve"> </w:t>
      </w:r>
      <w:r w:rsidR="00B756B3">
        <w:rPr>
          <w:rtl/>
          <w:lang w:val="en-GB" w:eastAsia="zh-TW"/>
        </w:rPr>
        <w:t>بهدف</w:t>
      </w:r>
      <w:r w:rsidR="00F10A5A">
        <w:rPr>
          <w:rtl/>
          <w:lang w:val="en-GB" w:eastAsia="zh-TW"/>
        </w:rPr>
        <w:t xml:space="preserve"> </w:t>
      </w:r>
      <w:r w:rsidR="00B756B3">
        <w:rPr>
          <w:rtl/>
          <w:lang w:val="en-GB" w:eastAsia="zh-TW"/>
        </w:rPr>
        <w:t>اجتذاب</w:t>
      </w:r>
      <w:r w:rsidR="00F10A5A">
        <w:rPr>
          <w:rtl/>
          <w:lang w:val="en-GB" w:eastAsia="zh-TW"/>
        </w:rPr>
        <w:t xml:space="preserve"> </w:t>
      </w:r>
      <w:r w:rsidR="00B756B3">
        <w:rPr>
          <w:rtl/>
          <w:lang w:val="en-GB" w:eastAsia="zh-TW"/>
        </w:rPr>
        <w:t>طالبي</w:t>
      </w:r>
      <w:r w:rsidR="00F10A5A">
        <w:rPr>
          <w:rtl/>
          <w:lang w:val="en-GB" w:eastAsia="zh-TW"/>
        </w:rPr>
        <w:t xml:space="preserve"> </w:t>
      </w:r>
      <w:r w:rsidR="00B756B3">
        <w:rPr>
          <w:rtl/>
          <w:lang w:val="en-GB" w:eastAsia="zh-TW"/>
        </w:rPr>
        <w:t>عمل</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الجنس</w:t>
      </w:r>
      <w:r w:rsidR="00F10A5A">
        <w:rPr>
          <w:rtl/>
          <w:lang w:val="en-GB" w:eastAsia="zh-TW"/>
        </w:rPr>
        <w:t xml:space="preserve"> </w:t>
      </w:r>
      <w:r w:rsidR="00B756B3">
        <w:rPr>
          <w:rtl/>
          <w:lang w:val="en-GB" w:eastAsia="zh-TW"/>
        </w:rPr>
        <w:t>منقوص</w:t>
      </w:r>
      <w:r w:rsidR="00F10A5A">
        <w:rPr>
          <w:rtl/>
          <w:lang w:val="en-GB" w:eastAsia="zh-TW"/>
        </w:rPr>
        <w:t xml:space="preserve"> </w:t>
      </w:r>
      <w:r w:rsidR="00B756B3">
        <w:rPr>
          <w:rtl/>
          <w:lang w:val="en-GB" w:eastAsia="zh-TW"/>
        </w:rPr>
        <w:t>التمثيل.</w:t>
      </w:r>
      <w:r w:rsidR="00F10A5A">
        <w:rPr>
          <w:rtl/>
          <w:lang w:val="en-GB" w:eastAsia="zh-TW"/>
        </w:rPr>
        <w:t xml:space="preserve"> </w:t>
      </w:r>
      <w:r w:rsidR="00B756B3">
        <w:rPr>
          <w:rtl/>
          <w:lang w:val="en-GB" w:eastAsia="zh-TW"/>
        </w:rPr>
        <w:t>وينبغي</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يحاول</w:t>
      </w:r>
      <w:r w:rsidR="00F10A5A">
        <w:rPr>
          <w:rtl/>
          <w:lang w:val="en-GB" w:eastAsia="zh-TW"/>
        </w:rPr>
        <w:t xml:space="preserve"> </w:t>
      </w:r>
      <w:r w:rsidR="00B756B3">
        <w:rPr>
          <w:rtl/>
          <w:lang w:val="en-GB" w:eastAsia="zh-TW"/>
        </w:rPr>
        <w:t>صاحب</w:t>
      </w:r>
      <w:r w:rsidR="00F10A5A">
        <w:rPr>
          <w:rtl/>
          <w:lang w:val="en-GB" w:eastAsia="zh-TW"/>
        </w:rPr>
        <w:t xml:space="preserve"> </w:t>
      </w:r>
      <w:r w:rsidR="00B756B3">
        <w:rPr>
          <w:rtl/>
          <w:lang w:val="en-GB" w:eastAsia="zh-TW"/>
        </w:rPr>
        <w:t>العمل</w:t>
      </w:r>
      <w:r w:rsidR="00F10A5A">
        <w:rPr>
          <w:rtl/>
          <w:lang w:val="en-GB" w:eastAsia="zh-TW"/>
        </w:rPr>
        <w:t xml:space="preserve"> </w:t>
      </w:r>
      <w:r w:rsidR="00B756B3">
        <w:rPr>
          <w:rtl/>
          <w:lang w:val="en-GB" w:eastAsia="zh-TW"/>
        </w:rPr>
        <w:t>تحقيق</w:t>
      </w:r>
      <w:r w:rsidR="00F10A5A">
        <w:rPr>
          <w:rtl/>
          <w:lang w:val="en-GB" w:eastAsia="zh-TW"/>
        </w:rPr>
        <w:t xml:space="preserve"> </w:t>
      </w:r>
      <w:r w:rsidR="00B756B3">
        <w:rPr>
          <w:rtl/>
          <w:lang w:val="en-GB" w:eastAsia="zh-TW"/>
        </w:rPr>
        <w:t>زيادة</w:t>
      </w:r>
      <w:r w:rsidR="00F10A5A">
        <w:rPr>
          <w:rtl/>
          <w:lang w:val="en-GB" w:eastAsia="zh-TW"/>
        </w:rPr>
        <w:t xml:space="preserve"> </w:t>
      </w:r>
      <w:r w:rsidR="00B756B3">
        <w:rPr>
          <w:rtl/>
          <w:lang w:val="en-GB" w:eastAsia="zh-TW"/>
        </w:rPr>
        <w:t>تدريجية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نسبة</w:t>
      </w:r>
      <w:r w:rsidR="00F10A5A">
        <w:rPr>
          <w:rtl/>
          <w:lang w:val="en-GB" w:eastAsia="zh-TW"/>
        </w:rPr>
        <w:t xml:space="preserve"> </w:t>
      </w:r>
      <w:r w:rsidR="00B756B3">
        <w:rPr>
          <w:rtl/>
          <w:lang w:val="en-GB" w:eastAsia="zh-TW"/>
        </w:rPr>
        <w:t>الموظفين</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الجنس</w:t>
      </w:r>
      <w:r w:rsidR="00F10A5A">
        <w:rPr>
          <w:rtl/>
          <w:lang w:val="en-GB" w:eastAsia="zh-TW"/>
        </w:rPr>
        <w:t xml:space="preserve"> </w:t>
      </w:r>
      <w:r w:rsidR="00B756B3">
        <w:rPr>
          <w:rtl/>
          <w:lang w:val="en-GB" w:eastAsia="zh-TW"/>
        </w:rPr>
        <w:t>منقوص</w:t>
      </w:r>
      <w:r w:rsidR="00F10A5A">
        <w:rPr>
          <w:rtl/>
          <w:lang w:val="en-GB" w:eastAsia="zh-TW"/>
        </w:rPr>
        <w:t xml:space="preserve"> </w:t>
      </w:r>
      <w:r w:rsidR="00B756B3">
        <w:rPr>
          <w:rtl/>
          <w:lang w:val="en-GB" w:eastAsia="zh-TW"/>
        </w:rPr>
        <w:t>التمثيل.</w:t>
      </w:r>
    </w:p>
    <w:p w:rsidR="00B756B3" w:rsidRPr="008F405D" w:rsidRDefault="00F755C3" w:rsidP="00F755C3">
      <w:pPr>
        <w:pStyle w:val="SingleTxtGA"/>
        <w:rPr>
          <w:rtl/>
          <w:lang w:val="en-GB" w:eastAsia="zh-TW"/>
        </w:rPr>
      </w:pPr>
      <w:r>
        <w:rPr>
          <w:rtl/>
          <w:lang w:val="en-GB" w:eastAsia="zh-TW"/>
        </w:rPr>
        <w:t>١٣٤-</w:t>
      </w:r>
      <w:r>
        <w:rPr>
          <w:rtl/>
          <w:lang w:val="en-GB" w:eastAsia="zh-TW"/>
        </w:rPr>
        <w:tab/>
      </w:r>
      <w:r w:rsidR="00B756B3">
        <w:rPr>
          <w:rtl/>
          <w:lang w:val="en-GB" w:eastAsia="zh-TW"/>
        </w:rPr>
        <w:t>وتشمل</w:t>
      </w:r>
      <w:r w:rsidR="00F10A5A">
        <w:rPr>
          <w:rtl/>
          <w:lang w:val="en-GB" w:eastAsia="zh-TW"/>
        </w:rPr>
        <w:t xml:space="preserve"> </w:t>
      </w:r>
      <w:r w:rsidR="00B756B3">
        <w:rPr>
          <w:rtl/>
          <w:lang w:val="en-GB" w:eastAsia="zh-TW"/>
        </w:rPr>
        <w:t>المساهمات</w:t>
      </w:r>
      <w:r w:rsidR="00F10A5A">
        <w:rPr>
          <w:rtl/>
          <w:lang w:val="en-GB" w:eastAsia="zh-TW"/>
        </w:rPr>
        <w:t xml:space="preserve"> </w:t>
      </w:r>
      <w:r w:rsidR="00B756B3">
        <w:rPr>
          <w:rtl/>
          <w:lang w:val="en-GB" w:eastAsia="zh-TW"/>
        </w:rPr>
        <w:t>المالية</w:t>
      </w:r>
      <w:r w:rsidR="00F10A5A">
        <w:rPr>
          <w:rtl/>
          <w:lang w:val="en-GB" w:eastAsia="zh-TW"/>
        </w:rPr>
        <w:t xml:space="preserve"> </w:t>
      </w:r>
      <w:r w:rsidR="00B756B3">
        <w:rPr>
          <w:rtl/>
          <w:lang w:val="en-GB" w:eastAsia="zh-TW"/>
        </w:rPr>
        <w:t>الحكومية</w:t>
      </w:r>
      <w:r w:rsidR="00F10A5A">
        <w:rPr>
          <w:rtl/>
          <w:lang w:val="en-GB" w:eastAsia="zh-TW"/>
        </w:rPr>
        <w:t xml:space="preserve"> </w:t>
      </w:r>
      <w:r w:rsidR="00B756B3">
        <w:rPr>
          <w:rtl/>
          <w:lang w:val="en-GB" w:eastAsia="zh-TW"/>
        </w:rPr>
        <w:t>المقدمة</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المنظمات</w:t>
      </w:r>
      <w:r w:rsidR="00F10A5A">
        <w:rPr>
          <w:rtl/>
          <w:lang w:val="en-GB" w:eastAsia="zh-TW"/>
        </w:rPr>
        <w:t xml:space="preserve"> </w:t>
      </w:r>
      <w:r w:rsidR="00B756B3">
        <w:rPr>
          <w:rtl/>
          <w:lang w:val="en-GB" w:eastAsia="zh-TW"/>
        </w:rPr>
        <w:t>غير</w:t>
      </w:r>
      <w:r w:rsidR="00F10A5A">
        <w:rPr>
          <w:rtl/>
          <w:lang w:val="en-GB" w:eastAsia="zh-TW"/>
        </w:rPr>
        <w:t xml:space="preserve"> </w:t>
      </w:r>
      <w:r w:rsidR="00B756B3">
        <w:rPr>
          <w:rtl/>
          <w:lang w:val="en-GB" w:eastAsia="zh-TW"/>
        </w:rPr>
        <w:t>الحكومية</w:t>
      </w:r>
      <w:r w:rsidR="00F10A5A">
        <w:rPr>
          <w:rtl/>
          <w:lang w:val="en-GB" w:eastAsia="zh-TW"/>
        </w:rPr>
        <w:t xml:space="preserve"> </w:t>
      </w:r>
      <w:r w:rsidR="00B756B3">
        <w:rPr>
          <w:rtl/>
          <w:lang w:val="en-GB" w:eastAsia="zh-TW"/>
        </w:rPr>
        <w:t>عنصراً</w:t>
      </w:r>
      <w:r w:rsidR="00F10A5A">
        <w:rPr>
          <w:rtl/>
          <w:lang w:val="en-GB" w:eastAsia="zh-TW"/>
        </w:rPr>
        <w:t xml:space="preserve"> </w:t>
      </w:r>
      <w:r w:rsidR="00B756B3">
        <w:rPr>
          <w:rtl/>
          <w:lang w:val="en-GB" w:eastAsia="zh-TW"/>
        </w:rPr>
        <w:t>آخر</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جهود</w:t>
      </w:r>
      <w:r w:rsidR="00F10A5A">
        <w:rPr>
          <w:rtl/>
          <w:lang w:val="en-GB" w:eastAsia="zh-TW"/>
        </w:rPr>
        <w:t xml:space="preserve"> </w:t>
      </w:r>
      <w:r w:rsidR="00B756B3">
        <w:rPr>
          <w:rtl/>
          <w:lang w:val="en-GB" w:eastAsia="zh-TW"/>
        </w:rPr>
        <w:t>مكافحة</w:t>
      </w:r>
      <w:r w:rsidR="00F10A5A">
        <w:rPr>
          <w:rtl/>
          <w:lang w:val="en-GB" w:eastAsia="zh-TW"/>
        </w:rPr>
        <w:t xml:space="preserve"> </w:t>
      </w:r>
      <w:r w:rsidR="00B756B3">
        <w:rPr>
          <w:rtl/>
          <w:lang w:val="en-GB" w:eastAsia="zh-TW"/>
        </w:rPr>
        <w:t>التمييز.</w:t>
      </w:r>
      <w:r w:rsidR="00F10A5A">
        <w:rPr>
          <w:rtl/>
          <w:lang w:val="en-GB" w:eastAsia="zh-TW"/>
        </w:rPr>
        <w:t xml:space="preserve"> </w:t>
      </w:r>
      <w:r w:rsidR="00B756B3">
        <w:rPr>
          <w:rtl/>
          <w:lang w:val="en-GB" w:eastAsia="zh-TW"/>
        </w:rPr>
        <w:t>وتتولى</w:t>
      </w:r>
      <w:r w:rsidR="00F10A5A">
        <w:rPr>
          <w:rtl/>
          <w:lang w:val="en-GB" w:eastAsia="zh-TW"/>
        </w:rPr>
        <w:t xml:space="preserve"> </w:t>
      </w:r>
      <w:r w:rsidR="00B756B3">
        <w:rPr>
          <w:rtl/>
          <w:lang w:val="en-GB" w:eastAsia="zh-TW"/>
        </w:rPr>
        <w:t>الوكالة</w:t>
      </w:r>
      <w:r w:rsidR="00F10A5A">
        <w:rPr>
          <w:rtl/>
          <w:lang w:val="en-GB" w:eastAsia="zh-TW"/>
        </w:rPr>
        <w:t xml:space="preserve"> </w:t>
      </w:r>
      <w:r w:rsidR="00B756B3">
        <w:rPr>
          <w:rtl/>
          <w:lang w:val="en-GB" w:eastAsia="zh-TW"/>
        </w:rPr>
        <w:t>السويدية</w:t>
      </w:r>
      <w:r w:rsidR="00F10A5A">
        <w:rPr>
          <w:rtl/>
          <w:lang w:val="en-GB" w:eastAsia="zh-TW"/>
        </w:rPr>
        <w:t xml:space="preserve"> </w:t>
      </w:r>
      <w:r w:rsidR="00B756B3">
        <w:rPr>
          <w:rtl/>
          <w:lang w:val="en-GB" w:eastAsia="zh-TW"/>
        </w:rPr>
        <w:t>للشباب</w:t>
      </w:r>
      <w:r w:rsidR="00F10A5A">
        <w:rPr>
          <w:rtl/>
          <w:lang w:val="en-GB" w:eastAsia="zh-TW"/>
        </w:rPr>
        <w:t xml:space="preserve"> </w:t>
      </w:r>
      <w:r w:rsidR="00B756B3">
        <w:rPr>
          <w:rtl/>
          <w:lang w:val="en-GB" w:eastAsia="zh-TW"/>
        </w:rPr>
        <w:t>والمجتمع</w:t>
      </w:r>
      <w:r w:rsidR="00F10A5A">
        <w:rPr>
          <w:rtl/>
          <w:lang w:val="en-GB" w:eastAsia="zh-TW"/>
        </w:rPr>
        <w:t xml:space="preserve"> </w:t>
      </w:r>
      <w:r w:rsidR="00B756B3">
        <w:rPr>
          <w:rtl/>
          <w:lang w:val="en-GB" w:eastAsia="zh-TW"/>
        </w:rPr>
        <w:t>المدني،</w:t>
      </w:r>
      <w:r w:rsidR="00F10A5A">
        <w:rPr>
          <w:rtl/>
          <w:lang w:val="en-GB" w:eastAsia="zh-TW"/>
        </w:rPr>
        <w:t xml:space="preserve"> </w:t>
      </w:r>
      <w:r w:rsidR="00B756B3">
        <w:rPr>
          <w:rtl/>
          <w:lang w:val="en-GB" w:eastAsia="zh-TW"/>
        </w:rPr>
        <w:t>وهي</w:t>
      </w:r>
      <w:r w:rsidR="00F10A5A">
        <w:rPr>
          <w:rtl/>
          <w:lang w:val="en-GB" w:eastAsia="zh-TW"/>
        </w:rPr>
        <w:t xml:space="preserve"> </w:t>
      </w:r>
      <w:r w:rsidR="00B756B3">
        <w:rPr>
          <w:rtl/>
          <w:lang w:val="en-GB" w:eastAsia="zh-TW"/>
        </w:rPr>
        <w:t>وكالة</w:t>
      </w:r>
      <w:r w:rsidR="00F10A5A">
        <w:rPr>
          <w:rtl/>
          <w:lang w:val="en-GB" w:eastAsia="zh-TW"/>
        </w:rPr>
        <w:t xml:space="preserve"> </w:t>
      </w:r>
      <w:r w:rsidR="00B756B3">
        <w:rPr>
          <w:rtl/>
          <w:lang w:val="en-GB" w:eastAsia="zh-TW"/>
        </w:rPr>
        <w:t>حكومية،</w:t>
      </w:r>
      <w:r w:rsidR="00F10A5A">
        <w:rPr>
          <w:rtl/>
          <w:lang w:val="en-GB" w:eastAsia="zh-TW"/>
        </w:rPr>
        <w:t xml:space="preserve"> </w:t>
      </w:r>
      <w:r w:rsidR="00B756B3">
        <w:rPr>
          <w:rtl/>
          <w:lang w:val="en-GB" w:eastAsia="zh-TW"/>
        </w:rPr>
        <w:t>إدارة</w:t>
      </w:r>
      <w:r w:rsidR="00F10A5A">
        <w:rPr>
          <w:rtl/>
          <w:lang w:val="en-GB" w:eastAsia="zh-TW"/>
        </w:rPr>
        <w:t xml:space="preserve"> </w:t>
      </w:r>
      <w:r w:rsidR="00B756B3">
        <w:rPr>
          <w:rtl/>
          <w:lang w:val="en-GB" w:eastAsia="zh-TW"/>
        </w:rPr>
        <w:t>طلبات</w:t>
      </w:r>
      <w:r w:rsidR="00F10A5A">
        <w:rPr>
          <w:rtl/>
          <w:lang w:val="en-GB" w:eastAsia="zh-TW"/>
        </w:rPr>
        <w:t xml:space="preserve"> </w:t>
      </w:r>
      <w:r w:rsidR="00B756B3">
        <w:rPr>
          <w:rtl/>
          <w:lang w:val="en-GB" w:eastAsia="zh-TW"/>
        </w:rPr>
        <w:t>الحصول</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الإعانات</w:t>
      </w:r>
      <w:r w:rsidR="00F10A5A">
        <w:rPr>
          <w:rtl/>
          <w:lang w:val="en-GB" w:eastAsia="zh-TW"/>
        </w:rPr>
        <w:t xml:space="preserve"> </w:t>
      </w:r>
      <w:r w:rsidR="00B756B3">
        <w:rPr>
          <w:rtl/>
          <w:lang w:val="en-GB" w:eastAsia="zh-TW"/>
        </w:rPr>
        <w:t>الحكومية</w:t>
      </w:r>
      <w:r w:rsidR="00F10A5A">
        <w:rPr>
          <w:rtl/>
          <w:lang w:val="en-GB" w:eastAsia="zh-TW"/>
        </w:rPr>
        <w:t xml:space="preserve"> </w:t>
      </w:r>
      <w:r w:rsidR="00B756B3">
        <w:rPr>
          <w:rtl/>
          <w:lang w:val="en-GB" w:eastAsia="zh-TW"/>
        </w:rPr>
        <w:t>وفقاً</w:t>
      </w:r>
      <w:r w:rsidR="00F10A5A">
        <w:rPr>
          <w:rtl/>
          <w:lang w:val="en-GB" w:eastAsia="zh-TW"/>
        </w:rPr>
        <w:t xml:space="preserve"> </w:t>
      </w:r>
      <w:r w:rsidR="00B756B3">
        <w:rPr>
          <w:rtl/>
          <w:lang w:val="en-GB" w:eastAsia="zh-TW"/>
        </w:rPr>
        <w:t>لثلاثة</w:t>
      </w:r>
      <w:r w:rsidR="00F10A5A">
        <w:rPr>
          <w:rtl/>
          <w:lang w:val="en-GB" w:eastAsia="zh-TW"/>
        </w:rPr>
        <w:t xml:space="preserve"> </w:t>
      </w:r>
      <w:r w:rsidR="00B756B3">
        <w:rPr>
          <w:rtl/>
          <w:lang w:val="en-GB" w:eastAsia="zh-TW"/>
        </w:rPr>
        <w:t>قوانين</w:t>
      </w:r>
      <w:r w:rsidR="00F10A5A">
        <w:rPr>
          <w:rtl/>
          <w:lang w:val="en-GB" w:eastAsia="zh-TW"/>
        </w:rPr>
        <w:t xml:space="preserve"> </w:t>
      </w:r>
      <w:r w:rsidR="00B756B3">
        <w:rPr>
          <w:rtl/>
          <w:lang w:val="en-GB" w:eastAsia="zh-TW"/>
        </w:rPr>
        <w:t>تهدف</w:t>
      </w:r>
      <w:r w:rsidR="00F10A5A">
        <w:rPr>
          <w:rtl/>
          <w:lang w:val="en-GB" w:eastAsia="zh-TW"/>
        </w:rPr>
        <w:t xml:space="preserve"> </w:t>
      </w:r>
      <w:r w:rsidR="00B756B3">
        <w:rPr>
          <w:rtl/>
          <w:lang w:val="en-GB" w:eastAsia="zh-TW"/>
        </w:rPr>
        <w:t>جميعها</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تعزيز</w:t>
      </w:r>
      <w:r w:rsidR="00F10A5A">
        <w:rPr>
          <w:rtl/>
          <w:lang w:val="en-GB" w:eastAsia="zh-TW"/>
        </w:rPr>
        <w:t xml:space="preserve"> </w:t>
      </w:r>
      <w:r w:rsidR="00B756B3">
        <w:rPr>
          <w:rtl/>
          <w:lang w:val="en-GB" w:eastAsia="zh-TW"/>
        </w:rPr>
        <w:t>المساواة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الحقوق</w:t>
      </w:r>
      <w:r w:rsidR="00F10A5A">
        <w:rPr>
          <w:rtl/>
          <w:lang w:val="en-GB" w:eastAsia="zh-TW"/>
        </w:rPr>
        <w:t xml:space="preserve"> </w:t>
      </w:r>
      <w:r w:rsidR="00B756B3">
        <w:rPr>
          <w:rtl/>
          <w:lang w:val="en-GB" w:eastAsia="zh-TW"/>
        </w:rPr>
        <w:t>والفرص.</w:t>
      </w:r>
      <w:r w:rsidR="00F10A5A">
        <w:rPr>
          <w:rtl/>
          <w:lang w:val="en-GB" w:eastAsia="zh-TW"/>
        </w:rPr>
        <w:t xml:space="preserve"> </w:t>
      </w:r>
      <w:r w:rsidR="00B756B3">
        <w:rPr>
          <w:rtl/>
          <w:lang w:val="en-GB" w:eastAsia="zh-TW"/>
        </w:rPr>
        <w:t>وتتاح</w:t>
      </w:r>
      <w:r w:rsidR="00F10A5A">
        <w:rPr>
          <w:rtl/>
          <w:lang w:val="en-GB" w:eastAsia="zh-TW"/>
        </w:rPr>
        <w:t xml:space="preserve"> </w:t>
      </w:r>
      <w:r w:rsidR="00B756B3">
        <w:rPr>
          <w:rtl/>
          <w:lang w:val="en-GB" w:eastAsia="zh-TW"/>
        </w:rPr>
        <w:t>المساعدات</w:t>
      </w:r>
      <w:r w:rsidR="00F10A5A">
        <w:rPr>
          <w:rtl/>
          <w:lang w:val="en-GB" w:eastAsia="zh-TW"/>
        </w:rPr>
        <w:t xml:space="preserve"> </w:t>
      </w:r>
      <w:r w:rsidR="00B756B3">
        <w:rPr>
          <w:rtl/>
          <w:lang w:val="en-GB" w:eastAsia="zh-TW"/>
        </w:rPr>
        <w:t>مثلاً</w:t>
      </w:r>
      <w:r w:rsidR="00F10A5A">
        <w:rPr>
          <w:rtl/>
          <w:lang w:val="en-GB" w:eastAsia="zh-TW"/>
        </w:rPr>
        <w:t xml:space="preserve"> </w:t>
      </w:r>
      <w:r w:rsidR="00B756B3">
        <w:rPr>
          <w:rtl/>
          <w:lang w:val="en-GB" w:eastAsia="zh-TW"/>
        </w:rPr>
        <w:t>للمبادرات</w:t>
      </w:r>
      <w:r w:rsidR="00F10A5A">
        <w:rPr>
          <w:rtl/>
          <w:lang w:val="en-GB" w:eastAsia="zh-TW"/>
        </w:rPr>
        <w:t xml:space="preserve"> </w:t>
      </w:r>
      <w:r w:rsidR="00B756B3">
        <w:rPr>
          <w:rtl/>
          <w:lang w:val="en-GB" w:eastAsia="zh-TW"/>
        </w:rPr>
        <w:t>المحلية</w:t>
      </w:r>
      <w:r w:rsidR="00F10A5A">
        <w:rPr>
          <w:rtl/>
          <w:lang w:val="en-GB" w:eastAsia="zh-TW"/>
        </w:rPr>
        <w:t xml:space="preserve"> </w:t>
      </w:r>
      <w:r w:rsidR="00B756B3">
        <w:rPr>
          <w:rtl/>
          <w:lang w:val="en-GB" w:eastAsia="zh-TW"/>
        </w:rPr>
        <w:t>الرامية</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مكافحة</w:t>
      </w:r>
      <w:r w:rsidR="00F10A5A">
        <w:rPr>
          <w:rtl/>
          <w:lang w:val="en-GB" w:eastAsia="zh-TW"/>
        </w:rPr>
        <w:t xml:space="preserve"> </w:t>
      </w:r>
      <w:r w:rsidR="00B756B3">
        <w:rPr>
          <w:rtl/>
          <w:lang w:val="en-GB" w:eastAsia="zh-TW"/>
        </w:rPr>
        <w:t>التمييز</w:t>
      </w:r>
      <w:r w:rsidR="00F10A5A">
        <w:rPr>
          <w:rtl/>
          <w:lang w:val="en-GB" w:eastAsia="zh-TW"/>
        </w:rPr>
        <w:t xml:space="preserve"> </w:t>
      </w:r>
      <w:r w:rsidR="00B756B3">
        <w:rPr>
          <w:rtl/>
          <w:lang w:val="en-GB" w:eastAsia="zh-TW"/>
        </w:rPr>
        <w:t>التي</w:t>
      </w:r>
      <w:r w:rsidR="00F10A5A">
        <w:rPr>
          <w:rtl/>
          <w:lang w:val="en-GB" w:eastAsia="zh-TW"/>
        </w:rPr>
        <w:t xml:space="preserve"> </w:t>
      </w:r>
      <w:r w:rsidR="00B756B3">
        <w:rPr>
          <w:rtl/>
          <w:lang w:val="en-GB" w:eastAsia="zh-TW"/>
        </w:rPr>
        <w:t>تنفذها</w:t>
      </w:r>
      <w:r w:rsidR="00F10A5A">
        <w:rPr>
          <w:rtl/>
          <w:lang w:val="en-GB" w:eastAsia="zh-TW"/>
        </w:rPr>
        <w:t xml:space="preserve"> </w:t>
      </w:r>
      <w:r w:rsidR="00B756B3">
        <w:rPr>
          <w:rtl/>
          <w:lang w:val="en-GB" w:eastAsia="zh-TW"/>
        </w:rPr>
        <w:t>المكاتب</w:t>
      </w:r>
      <w:r w:rsidR="00F10A5A">
        <w:rPr>
          <w:rtl/>
          <w:lang w:val="en-GB" w:eastAsia="zh-TW"/>
        </w:rPr>
        <w:t xml:space="preserve"> </w:t>
      </w:r>
      <w:r w:rsidR="00B756B3">
        <w:rPr>
          <w:rtl/>
          <w:lang w:val="en-GB" w:eastAsia="zh-TW"/>
        </w:rPr>
        <w:t>المعنية</w:t>
      </w:r>
      <w:r w:rsidR="00F10A5A">
        <w:rPr>
          <w:rtl/>
          <w:lang w:val="en-GB" w:eastAsia="zh-TW"/>
        </w:rPr>
        <w:t xml:space="preserve"> </w:t>
      </w:r>
      <w:r w:rsidR="00B756B3">
        <w:rPr>
          <w:rtl/>
          <w:lang w:val="en-GB" w:eastAsia="zh-TW"/>
        </w:rPr>
        <w:t>بمكافحة</w:t>
      </w:r>
      <w:r w:rsidR="00F10A5A">
        <w:rPr>
          <w:rtl/>
          <w:lang w:val="en-GB" w:eastAsia="zh-TW"/>
        </w:rPr>
        <w:t xml:space="preserve"> </w:t>
      </w:r>
      <w:r w:rsidR="00B756B3">
        <w:rPr>
          <w:rtl/>
          <w:lang w:val="en-GB" w:eastAsia="zh-TW"/>
        </w:rPr>
        <w:t>التمييز.</w:t>
      </w:r>
      <w:r w:rsidR="00F10A5A">
        <w:rPr>
          <w:rtl/>
          <w:lang w:val="en-GB" w:eastAsia="zh-TW"/>
        </w:rPr>
        <w:t xml:space="preserve"> </w:t>
      </w:r>
      <w:r w:rsidR="00B756B3">
        <w:rPr>
          <w:rtl/>
          <w:lang w:val="en-GB" w:eastAsia="zh-TW"/>
        </w:rPr>
        <w:t>ويوجد</w:t>
      </w:r>
      <w:r w:rsidR="00F10A5A">
        <w:rPr>
          <w:rtl/>
          <w:lang w:val="en-GB" w:eastAsia="zh-TW"/>
        </w:rPr>
        <w:t xml:space="preserve"> </w:t>
      </w:r>
      <w:r w:rsidR="00B756B3">
        <w:rPr>
          <w:rtl/>
          <w:lang w:val="en-GB" w:eastAsia="zh-TW"/>
        </w:rPr>
        <w:t>نحو</w:t>
      </w:r>
      <w:r w:rsidR="00F10A5A">
        <w:rPr>
          <w:rtl/>
          <w:lang w:val="en-GB" w:eastAsia="zh-TW"/>
        </w:rPr>
        <w:t xml:space="preserve"> </w:t>
      </w:r>
      <w:r w:rsidR="00B756B3">
        <w:rPr>
          <w:rtl/>
          <w:lang w:val="en-GB" w:eastAsia="zh-TW"/>
        </w:rPr>
        <w:t>خمسة</w:t>
      </w:r>
      <w:r w:rsidR="00F10A5A">
        <w:rPr>
          <w:rtl/>
          <w:lang w:val="en-GB" w:eastAsia="zh-TW"/>
        </w:rPr>
        <w:t xml:space="preserve"> </w:t>
      </w:r>
      <w:r w:rsidR="00B756B3">
        <w:rPr>
          <w:rtl/>
          <w:lang w:val="en-GB" w:eastAsia="zh-TW"/>
        </w:rPr>
        <w:t>عشر</w:t>
      </w:r>
      <w:r w:rsidR="00F10A5A">
        <w:rPr>
          <w:rtl/>
          <w:lang w:val="en-GB" w:eastAsia="zh-TW"/>
        </w:rPr>
        <w:t xml:space="preserve"> </w:t>
      </w:r>
      <w:r w:rsidR="00B756B3">
        <w:rPr>
          <w:rtl/>
          <w:lang w:val="en-GB" w:eastAsia="zh-TW"/>
        </w:rPr>
        <w:t>مكتباً</w:t>
      </w:r>
      <w:r w:rsidR="00F10A5A">
        <w:rPr>
          <w:rtl/>
          <w:lang w:val="en-GB" w:eastAsia="zh-TW"/>
        </w:rPr>
        <w:t xml:space="preserve"> </w:t>
      </w:r>
      <w:r w:rsidR="00B756B3">
        <w:rPr>
          <w:rtl/>
          <w:lang w:val="en-GB" w:eastAsia="zh-TW"/>
        </w:rPr>
        <w:t>لمكافحة</w:t>
      </w:r>
      <w:r w:rsidR="00F10A5A">
        <w:rPr>
          <w:rtl/>
          <w:lang w:val="en-GB" w:eastAsia="zh-TW"/>
        </w:rPr>
        <w:t xml:space="preserve"> </w:t>
      </w:r>
      <w:r w:rsidR="00B756B3">
        <w:rPr>
          <w:rtl/>
          <w:lang w:val="en-GB" w:eastAsia="zh-TW"/>
        </w:rPr>
        <w:t>التمييز</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جميع</w:t>
      </w:r>
      <w:r w:rsidR="00F10A5A">
        <w:rPr>
          <w:rtl/>
          <w:lang w:val="en-GB" w:eastAsia="zh-TW"/>
        </w:rPr>
        <w:t xml:space="preserve"> </w:t>
      </w:r>
      <w:r w:rsidR="00B756B3">
        <w:rPr>
          <w:rtl/>
          <w:lang w:val="en-GB" w:eastAsia="zh-TW"/>
        </w:rPr>
        <w:t>أنحاء</w:t>
      </w:r>
      <w:r w:rsidR="00F10A5A">
        <w:rPr>
          <w:rtl/>
          <w:lang w:val="en-GB" w:eastAsia="zh-TW"/>
        </w:rPr>
        <w:t xml:space="preserve"> </w:t>
      </w:r>
      <w:r w:rsidR="00B756B3">
        <w:rPr>
          <w:rtl/>
          <w:lang w:val="en-GB" w:eastAsia="zh-TW"/>
        </w:rPr>
        <w:t>البلد،</w:t>
      </w:r>
      <w:r w:rsidR="00F10A5A">
        <w:rPr>
          <w:rtl/>
          <w:lang w:val="en-GB" w:eastAsia="zh-TW"/>
        </w:rPr>
        <w:t xml:space="preserve"> </w:t>
      </w:r>
      <w:r w:rsidR="00B756B3">
        <w:rPr>
          <w:rtl/>
          <w:lang w:val="en-GB" w:eastAsia="zh-TW"/>
        </w:rPr>
        <w:t>وهي</w:t>
      </w:r>
      <w:r w:rsidR="00F10A5A">
        <w:rPr>
          <w:rtl/>
          <w:lang w:val="en-GB" w:eastAsia="zh-TW"/>
        </w:rPr>
        <w:t xml:space="preserve"> </w:t>
      </w:r>
      <w:r w:rsidR="00B756B3">
        <w:rPr>
          <w:rtl/>
          <w:lang w:val="en-GB" w:eastAsia="zh-TW"/>
        </w:rPr>
        <w:t>تقدم</w:t>
      </w:r>
      <w:r w:rsidR="00F10A5A">
        <w:rPr>
          <w:rtl/>
          <w:lang w:val="en-GB" w:eastAsia="zh-TW"/>
        </w:rPr>
        <w:t xml:space="preserve"> </w:t>
      </w:r>
      <w:r w:rsidR="00B756B3">
        <w:rPr>
          <w:rtl/>
          <w:lang w:val="en-GB" w:eastAsia="zh-TW"/>
        </w:rPr>
        <w:t>المساعدة</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الأفراد</w:t>
      </w:r>
      <w:r w:rsidR="00F10A5A">
        <w:rPr>
          <w:rtl/>
          <w:lang w:val="en-GB" w:eastAsia="zh-TW"/>
        </w:rPr>
        <w:t xml:space="preserve"> </w:t>
      </w:r>
      <w:r w:rsidR="00B756B3">
        <w:rPr>
          <w:rtl/>
          <w:lang w:val="en-GB" w:eastAsia="zh-TW"/>
        </w:rPr>
        <w:t>الذين</w:t>
      </w:r>
      <w:r w:rsidR="00F10A5A">
        <w:rPr>
          <w:rtl/>
          <w:lang w:val="en-GB" w:eastAsia="zh-TW"/>
        </w:rPr>
        <w:t xml:space="preserve"> </w:t>
      </w:r>
      <w:r w:rsidR="00B756B3">
        <w:rPr>
          <w:rtl/>
          <w:lang w:val="en-GB" w:eastAsia="zh-TW"/>
        </w:rPr>
        <w:t>يعتقدون</w:t>
      </w:r>
      <w:r w:rsidR="00F10A5A">
        <w:rPr>
          <w:rtl/>
          <w:lang w:val="en-GB" w:eastAsia="zh-TW"/>
        </w:rPr>
        <w:t xml:space="preserve"> </w:t>
      </w:r>
      <w:r w:rsidR="00B756B3">
        <w:rPr>
          <w:rtl/>
          <w:lang w:val="en-GB" w:eastAsia="zh-TW"/>
        </w:rPr>
        <w:t>أنهم</w:t>
      </w:r>
      <w:r w:rsidR="00F10A5A">
        <w:rPr>
          <w:rtl/>
          <w:lang w:val="en-GB" w:eastAsia="zh-TW"/>
        </w:rPr>
        <w:t xml:space="preserve"> </w:t>
      </w:r>
      <w:r w:rsidR="00B756B3">
        <w:rPr>
          <w:rtl/>
          <w:lang w:val="en-GB" w:eastAsia="zh-TW"/>
        </w:rPr>
        <w:t>تعرضوا</w:t>
      </w:r>
      <w:r w:rsidR="00F10A5A">
        <w:rPr>
          <w:rtl/>
          <w:lang w:val="en-GB" w:eastAsia="zh-TW"/>
        </w:rPr>
        <w:t xml:space="preserve"> </w:t>
      </w:r>
      <w:r w:rsidR="00B756B3">
        <w:rPr>
          <w:rtl/>
          <w:lang w:val="en-GB" w:eastAsia="zh-TW"/>
        </w:rPr>
        <w:t>للتمييز</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أي</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الأسس</w:t>
      </w:r>
      <w:r w:rsidR="00F10A5A">
        <w:rPr>
          <w:rtl/>
          <w:lang w:val="en-GB" w:eastAsia="zh-TW"/>
        </w:rPr>
        <w:t xml:space="preserve"> </w:t>
      </w:r>
      <w:r w:rsidR="00B756B3">
        <w:rPr>
          <w:rtl/>
          <w:lang w:val="en-GB" w:eastAsia="zh-TW"/>
        </w:rPr>
        <w:t>المشمولة</w:t>
      </w:r>
      <w:r w:rsidR="00F10A5A">
        <w:rPr>
          <w:rtl/>
          <w:lang w:val="en-GB" w:eastAsia="zh-TW"/>
        </w:rPr>
        <w:t xml:space="preserve"> </w:t>
      </w:r>
      <w:r w:rsidR="00B756B3">
        <w:rPr>
          <w:rtl/>
          <w:lang w:val="en-GB" w:eastAsia="zh-TW"/>
        </w:rPr>
        <w:t>بقانون</w:t>
      </w:r>
      <w:r w:rsidR="00F10A5A">
        <w:rPr>
          <w:rtl/>
          <w:lang w:val="en-GB" w:eastAsia="zh-TW"/>
        </w:rPr>
        <w:t xml:space="preserve"> </w:t>
      </w:r>
      <w:r w:rsidR="00B756B3">
        <w:rPr>
          <w:rtl/>
          <w:lang w:val="en-GB" w:eastAsia="zh-TW"/>
        </w:rPr>
        <w:t>مناهضة</w:t>
      </w:r>
      <w:r w:rsidR="00F10A5A">
        <w:rPr>
          <w:rtl/>
          <w:lang w:val="en-GB" w:eastAsia="zh-TW"/>
        </w:rPr>
        <w:t xml:space="preserve"> </w:t>
      </w:r>
      <w:r w:rsidR="00B756B3">
        <w:rPr>
          <w:rtl/>
          <w:lang w:val="en-GB" w:eastAsia="zh-TW"/>
        </w:rPr>
        <w:t>التمييز.</w:t>
      </w:r>
    </w:p>
    <w:p w:rsidR="00B756B3" w:rsidRPr="008F405D" w:rsidRDefault="00F755C3" w:rsidP="00F755C3">
      <w:pPr>
        <w:pStyle w:val="SingleTxtGA"/>
        <w:rPr>
          <w:rtl/>
          <w:lang w:val="en-GB" w:eastAsia="zh-TW"/>
        </w:rPr>
      </w:pPr>
      <w:r>
        <w:rPr>
          <w:rtl/>
          <w:lang w:val="en-GB" w:eastAsia="zh-TW"/>
        </w:rPr>
        <w:t>١٣٥-</w:t>
      </w:r>
      <w:r>
        <w:rPr>
          <w:rtl/>
          <w:lang w:val="en-GB" w:eastAsia="zh-TW"/>
        </w:rPr>
        <w:tab/>
      </w:r>
      <w:r w:rsidR="00B756B3">
        <w:rPr>
          <w:rtl/>
          <w:lang w:val="en-GB" w:eastAsia="zh-TW"/>
        </w:rPr>
        <w:t>وفي</w:t>
      </w:r>
      <w:r w:rsidR="00F10A5A">
        <w:rPr>
          <w:rtl/>
          <w:lang w:val="en-GB" w:eastAsia="zh-TW"/>
        </w:rPr>
        <w:t xml:space="preserve"> </w:t>
      </w:r>
      <w:r w:rsidR="00B756B3">
        <w:rPr>
          <w:rtl/>
          <w:lang w:val="en-GB" w:eastAsia="zh-TW"/>
        </w:rPr>
        <w:t>عام</w:t>
      </w:r>
      <w:r w:rsidR="00F10A5A">
        <w:rPr>
          <w:rtl/>
          <w:lang w:val="en-GB" w:eastAsia="zh-TW"/>
        </w:rPr>
        <w:t xml:space="preserve"> </w:t>
      </w:r>
      <w:r w:rsidR="00B756B3">
        <w:rPr>
          <w:rtl/>
          <w:lang w:val="en-GB" w:eastAsia="zh-TW"/>
        </w:rPr>
        <w:t>2009،</w:t>
      </w:r>
      <w:r w:rsidR="00F10A5A">
        <w:rPr>
          <w:rtl/>
          <w:lang w:val="en-GB" w:eastAsia="zh-TW"/>
        </w:rPr>
        <w:t xml:space="preserve"> </w:t>
      </w:r>
      <w:r w:rsidR="00B756B3">
        <w:rPr>
          <w:rtl/>
          <w:lang w:val="en-GB" w:eastAsia="zh-TW"/>
        </w:rPr>
        <w:t>صدقت</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اتفاقية</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الأشخاص</w:t>
      </w:r>
      <w:r w:rsidR="00F10A5A">
        <w:rPr>
          <w:rtl/>
          <w:lang w:val="en-GB" w:eastAsia="zh-TW"/>
        </w:rPr>
        <w:t xml:space="preserve"> </w:t>
      </w:r>
      <w:r w:rsidR="00B756B3">
        <w:rPr>
          <w:rtl/>
          <w:lang w:val="en-GB" w:eastAsia="zh-TW"/>
        </w:rPr>
        <w:t>ذوي</w:t>
      </w:r>
      <w:r w:rsidR="00F10A5A">
        <w:rPr>
          <w:rtl/>
          <w:lang w:val="en-GB" w:eastAsia="zh-TW"/>
        </w:rPr>
        <w:t xml:space="preserve"> </w:t>
      </w:r>
      <w:r w:rsidR="00B756B3">
        <w:rPr>
          <w:rtl/>
          <w:lang w:val="en-GB" w:eastAsia="zh-TW"/>
        </w:rPr>
        <w:t>الإعاقة.</w:t>
      </w:r>
      <w:r w:rsidR="00F10A5A">
        <w:rPr>
          <w:rtl/>
          <w:lang w:val="en-GB" w:eastAsia="zh-TW"/>
        </w:rPr>
        <w:t xml:space="preserve"> </w:t>
      </w:r>
      <w:r w:rsidR="00B756B3">
        <w:rPr>
          <w:rtl/>
          <w:lang w:val="en-GB" w:eastAsia="zh-TW"/>
        </w:rPr>
        <w:t>ويرتكز</w:t>
      </w:r>
      <w:r w:rsidR="00F10A5A">
        <w:rPr>
          <w:rtl/>
          <w:lang w:val="en-GB" w:eastAsia="zh-TW"/>
        </w:rPr>
        <w:t xml:space="preserve"> </w:t>
      </w:r>
      <w:r w:rsidR="00B756B3">
        <w:rPr>
          <w:rtl/>
          <w:lang w:val="en-GB" w:eastAsia="zh-TW"/>
        </w:rPr>
        <w:t>عمل</w:t>
      </w:r>
      <w:r w:rsidR="00F10A5A">
        <w:rPr>
          <w:rtl/>
          <w:lang w:val="en-GB" w:eastAsia="zh-TW"/>
        </w:rPr>
        <w:t xml:space="preserve"> </w:t>
      </w:r>
      <w:r w:rsidR="00B756B3">
        <w:rPr>
          <w:rtl/>
          <w:lang w:val="en-GB" w:eastAsia="zh-TW"/>
        </w:rPr>
        <w:t>الوكالة</w:t>
      </w:r>
      <w:r w:rsidR="00F10A5A">
        <w:rPr>
          <w:rtl/>
          <w:lang w:val="en-GB" w:eastAsia="zh-TW"/>
        </w:rPr>
        <w:t xml:space="preserve"> </w:t>
      </w:r>
      <w:r w:rsidR="00B756B3">
        <w:rPr>
          <w:rtl/>
          <w:lang w:val="en-GB" w:eastAsia="zh-TW"/>
        </w:rPr>
        <w:t>السويدية</w:t>
      </w:r>
      <w:r w:rsidR="00F10A5A">
        <w:rPr>
          <w:rtl/>
          <w:lang w:val="en-GB" w:eastAsia="zh-TW"/>
        </w:rPr>
        <w:t xml:space="preserve"> </w:t>
      </w:r>
      <w:r w:rsidR="00B756B3">
        <w:rPr>
          <w:rtl/>
          <w:lang w:val="en-GB" w:eastAsia="zh-TW"/>
        </w:rPr>
        <w:t>للمشاركة</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أساس</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لكل</w:t>
      </w:r>
      <w:r w:rsidR="00F10A5A">
        <w:rPr>
          <w:rtl/>
          <w:lang w:val="en-GB" w:eastAsia="zh-TW"/>
        </w:rPr>
        <w:t xml:space="preserve"> </w:t>
      </w:r>
      <w:r w:rsidR="00B756B3">
        <w:rPr>
          <w:rtl/>
          <w:lang w:val="en-GB" w:eastAsia="zh-TW"/>
        </w:rPr>
        <w:t>إنسان</w:t>
      </w:r>
      <w:r w:rsidR="00F10A5A">
        <w:rPr>
          <w:rtl/>
          <w:lang w:val="en-GB" w:eastAsia="zh-TW"/>
        </w:rPr>
        <w:t xml:space="preserve"> </w:t>
      </w:r>
      <w:r w:rsidR="00B756B3">
        <w:rPr>
          <w:rtl/>
          <w:lang w:val="en-GB" w:eastAsia="zh-TW"/>
        </w:rPr>
        <w:t>حق</w:t>
      </w:r>
      <w:r w:rsidR="00F10A5A">
        <w:rPr>
          <w:rtl/>
          <w:lang w:val="en-GB" w:eastAsia="zh-TW"/>
        </w:rPr>
        <w:t xml:space="preserve"> </w:t>
      </w:r>
      <w:r w:rsidR="00B756B3">
        <w:rPr>
          <w:rtl/>
          <w:lang w:val="en-GB" w:eastAsia="zh-TW"/>
        </w:rPr>
        <w:t>المشاركة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المجتمع</w:t>
      </w:r>
      <w:r w:rsidR="00F10A5A">
        <w:rPr>
          <w:rtl/>
          <w:lang w:val="en-GB" w:eastAsia="zh-TW"/>
        </w:rPr>
        <w:t xml:space="preserve"> </w:t>
      </w:r>
      <w:r w:rsidR="00B756B3">
        <w:rPr>
          <w:rtl/>
          <w:lang w:val="en-GB" w:eastAsia="zh-TW"/>
        </w:rPr>
        <w:t>مشاركة</w:t>
      </w:r>
      <w:r w:rsidR="00F10A5A">
        <w:rPr>
          <w:rtl/>
          <w:lang w:val="en-GB" w:eastAsia="zh-TW"/>
        </w:rPr>
        <w:t xml:space="preserve"> </w:t>
      </w:r>
      <w:r w:rsidR="00B756B3">
        <w:rPr>
          <w:rtl/>
          <w:lang w:val="en-GB" w:eastAsia="zh-TW"/>
        </w:rPr>
        <w:t>كاملة،</w:t>
      </w:r>
      <w:r w:rsidR="00F10A5A">
        <w:rPr>
          <w:rtl/>
          <w:lang w:val="en-GB" w:eastAsia="zh-TW"/>
        </w:rPr>
        <w:t xml:space="preserve"> </w:t>
      </w:r>
      <w:r w:rsidR="00B756B3">
        <w:rPr>
          <w:rtl/>
          <w:lang w:val="en-GB" w:eastAsia="zh-TW"/>
        </w:rPr>
        <w:t>بصرف</w:t>
      </w:r>
      <w:r w:rsidR="00F10A5A">
        <w:rPr>
          <w:rtl/>
          <w:lang w:val="en-GB" w:eastAsia="zh-TW"/>
        </w:rPr>
        <w:t xml:space="preserve"> </w:t>
      </w:r>
      <w:r w:rsidR="00B756B3">
        <w:rPr>
          <w:rtl/>
          <w:lang w:val="en-GB" w:eastAsia="zh-TW"/>
        </w:rPr>
        <w:t>النظر</w:t>
      </w:r>
      <w:r w:rsidR="00F10A5A">
        <w:rPr>
          <w:rtl/>
          <w:lang w:val="en-GB" w:eastAsia="zh-TW"/>
        </w:rPr>
        <w:t xml:space="preserve"> </w:t>
      </w:r>
      <w:r w:rsidR="00B756B3">
        <w:rPr>
          <w:rtl/>
          <w:lang w:val="en-GB" w:eastAsia="zh-TW"/>
        </w:rPr>
        <w:t>عن</w:t>
      </w:r>
      <w:r w:rsidR="00F10A5A">
        <w:rPr>
          <w:rtl/>
          <w:lang w:val="en-GB" w:eastAsia="zh-TW"/>
        </w:rPr>
        <w:t xml:space="preserve"> </w:t>
      </w:r>
      <w:r w:rsidR="00B756B3">
        <w:rPr>
          <w:rtl/>
          <w:lang w:val="en-GB" w:eastAsia="zh-TW"/>
        </w:rPr>
        <w:t>قدراته</w:t>
      </w:r>
      <w:r w:rsidR="00F10A5A">
        <w:rPr>
          <w:rtl/>
          <w:lang w:val="en-GB" w:eastAsia="zh-TW"/>
        </w:rPr>
        <w:t xml:space="preserve"> </w:t>
      </w:r>
      <w:r w:rsidR="00B756B3">
        <w:rPr>
          <w:rtl/>
          <w:lang w:val="en-GB" w:eastAsia="zh-TW"/>
        </w:rPr>
        <w:t>الوظيفية.</w:t>
      </w:r>
      <w:r w:rsidR="00F10A5A">
        <w:rPr>
          <w:rtl/>
          <w:lang w:val="en-GB" w:eastAsia="zh-TW"/>
        </w:rPr>
        <w:t xml:space="preserve"> </w:t>
      </w:r>
      <w:r w:rsidR="00B756B3">
        <w:rPr>
          <w:rtl/>
          <w:lang w:val="en-GB" w:eastAsia="zh-TW"/>
        </w:rPr>
        <w:t>وهي</w:t>
      </w:r>
      <w:r w:rsidR="00F10A5A">
        <w:rPr>
          <w:rtl/>
          <w:lang w:val="en-GB" w:eastAsia="zh-TW"/>
        </w:rPr>
        <w:t xml:space="preserve"> </w:t>
      </w:r>
      <w:r w:rsidR="00B756B3">
        <w:rPr>
          <w:rtl/>
          <w:lang w:val="en-GB" w:eastAsia="zh-TW"/>
        </w:rPr>
        <w:t>تؤدي</w:t>
      </w:r>
      <w:r w:rsidR="00F10A5A">
        <w:rPr>
          <w:rtl/>
          <w:lang w:val="en-GB" w:eastAsia="zh-TW"/>
        </w:rPr>
        <w:t xml:space="preserve"> </w:t>
      </w:r>
      <w:r w:rsidR="00B756B3">
        <w:rPr>
          <w:rtl/>
          <w:lang w:val="en-GB" w:eastAsia="zh-TW"/>
        </w:rPr>
        <w:t>مهمتها</w:t>
      </w:r>
      <w:r w:rsidR="00F10A5A">
        <w:rPr>
          <w:rtl/>
          <w:lang w:val="en-GB" w:eastAsia="zh-TW"/>
        </w:rPr>
        <w:t xml:space="preserve"> </w:t>
      </w:r>
      <w:r w:rsidR="00B756B3">
        <w:rPr>
          <w:rtl/>
          <w:lang w:val="en-GB" w:eastAsia="zh-TW"/>
        </w:rPr>
        <w:t>عن</w:t>
      </w:r>
      <w:r w:rsidR="00F10A5A">
        <w:rPr>
          <w:rtl/>
          <w:lang w:val="en-GB" w:eastAsia="zh-TW"/>
        </w:rPr>
        <w:t xml:space="preserve"> </w:t>
      </w:r>
      <w:r w:rsidR="00B756B3">
        <w:rPr>
          <w:rtl/>
          <w:lang w:val="en-GB" w:eastAsia="zh-TW"/>
        </w:rPr>
        <w:t>طريق</w:t>
      </w:r>
      <w:r w:rsidR="00F10A5A">
        <w:rPr>
          <w:rtl/>
          <w:lang w:val="en-GB" w:eastAsia="zh-TW"/>
        </w:rPr>
        <w:t xml:space="preserve"> </w:t>
      </w:r>
      <w:r w:rsidR="00B756B3">
        <w:rPr>
          <w:rtl/>
          <w:lang w:val="en-GB" w:eastAsia="zh-TW"/>
        </w:rPr>
        <w:t>رصد</w:t>
      </w:r>
      <w:r w:rsidR="00F10A5A">
        <w:rPr>
          <w:rtl/>
          <w:lang w:val="en-GB" w:eastAsia="zh-TW"/>
        </w:rPr>
        <w:t xml:space="preserve"> </w:t>
      </w:r>
      <w:r w:rsidR="00B756B3">
        <w:rPr>
          <w:rtl/>
          <w:lang w:val="en-GB" w:eastAsia="zh-TW"/>
        </w:rPr>
        <w:t>التطورات</w:t>
      </w:r>
      <w:r w:rsidR="00F10A5A">
        <w:rPr>
          <w:rtl/>
          <w:lang w:val="en-GB" w:eastAsia="zh-TW"/>
        </w:rPr>
        <w:t xml:space="preserve"> </w:t>
      </w:r>
      <w:r w:rsidR="00B756B3">
        <w:rPr>
          <w:rtl/>
          <w:lang w:val="en-GB" w:eastAsia="zh-TW"/>
        </w:rPr>
        <w:t>وتحليلها،</w:t>
      </w:r>
      <w:r w:rsidR="00F10A5A">
        <w:rPr>
          <w:rtl/>
          <w:lang w:val="en-GB" w:eastAsia="zh-TW"/>
        </w:rPr>
        <w:t xml:space="preserve"> </w:t>
      </w:r>
      <w:r w:rsidR="00B756B3">
        <w:rPr>
          <w:rtl/>
          <w:lang w:val="en-GB" w:eastAsia="zh-TW"/>
        </w:rPr>
        <w:t>واقتراح</w:t>
      </w:r>
      <w:r w:rsidR="00F10A5A">
        <w:rPr>
          <w:rtl/>
          <w:lang w:val="en-GB" w:eastAsia="zh-TW"/>
        </w:rPr>
        <w:t xml:space="preserve"> </w:t>
      </w:r>
      <w:r w:rsidR="00B756B3">
        <w:rPr>
          <w:rtl/>
          <w:lang w:val="en-GB" w:eastAsia="zh-TW"/>
        </w:rPr>
        <w:t>طرائق</w:t>
      </w:r>
      <w:r w:rsidR="00F10A5A">
        <w:rPr>
          <w:rtl/>
          <w:lang w:val="en-GB" w:eastAsia="zh-TW"/>
        </w:rPr>
        <w:t xml:space="preserve"> </w:t>
      </w:r>
      <w:r w:rsidR="00B756B3">
        <w:rPr>
          <w:rtl/>
          <w:lang w:val="en-GB" w:eastAsia="zh-TW"/>
        </w:rPr>
        <w:t>العمل،</w:t>
      </w:r>
      <w:r w:rsidR="00F10A5A">
        <w:rPr>
          <w:rtl/>
          <w:lang w:val="en-GB" w:eastAsia="zh-TW"/>
        </w:rPr>
        <w:t xml:space="preserve"> </w:t>
      </w:r>
      <w:r w:rsidR="00B756B3">
        <w:rPr>
          <w:rtl/>
          <w:lang w:val="en-GB" w:eastAsia="zh-TW"/>
        </w:rPr>
        <w:t>وتوفير</w:t>
      </w:r>
      <w:r w:rsidR="00F10A5A">
        <w:rPr>
          <w:rtl/>
          <w:lang w:val="en-GB" w:eastAsia="zh-TW"/>
        </w:rPr>
        <w:t xml:space="preserve"> </w:t>
      </w:r>
      <w:r w:rsidR="00B756B3">
        <w:rPr>
          <w:rtl/>
          <w:lang w:val="en-GB" w:eastAsia="zh-TW"/>
        </w:rPr>
        <w:t>المبادئ</w:t>
      </w:r>
      <w:r w:rsidR="00F10A5A">
        <w:rPr>
          <w:rtl/>
          <w:lang w:val="en-GB" w:eastAsia="zh-TW"/>
        </w:rPr>
        <w:t xml:space="preserve"> </w:t>
      </w:r>
      <w:r w:rsidR="00B756B3">
        <w:rPr>
          <w:rtl/>
          <w:lang w:val="en-GB" w:eastAsia="zh-TW"/>
        </w:rPr>
        <w:t>التوجيهية</w:t>
      </w:r>
      <w:r w:rsidR="00F10A5A">
        <w:rPr>
          <w:rtl/>
          <w:lang w:val="en-GB" w:eastAsia="zh-TW"/>
        </w:rPr>
        <w:t xml:space="preserve"> </w:t>
      </w:r>
      <w:r w:rsidR="00B756B3">
        <w:rPr>
          <w:rtl/>
          <w:lang w:val="en-GB" w:eastAsia="zh-TW"/>
        </w:rPr>
        <w:t>والإرشادات،</w:t>
      </w:r>
      <w:r w:rsidR="00F10A5A">
        <w:rPr>
          <w:rtl/>
          <w:lang w:val="en-GB" w:eastAsia="zh-TW"/>
        </w:rPr>
        <w:t xml:space="preserve"> </w:t>
      </w:r>
      <w:r w:rsidR="00B756B3">
        <w:rPr>
          <w:rtl/>
          <w:lang w:val="en-GB" w:eastAsia="zh-TW"/>
        </w:rPr>
        <w:t>ونشر</w:t>
      </w:r>
      <w:r w:rsidR="00F10A5A">
        <w:rPr>
          <w:rtl/>
          <w:lang w:val="en-GB" w:eastAsia="zh-TW"/>
        </w:rPr>
        <w:t xml:space="preserve"> </w:t>
      </w:r>
      <w:r w:rsidR="00B756B3">
        <w:rPr>
          <w:rtl/>
          <w:lang w:val="en-GB" w:eastAsia="zh-TW"/>
        </w:rPr>
        <w:t>المعرفة،</w:t>
      </w:r>
      <w:r w:rsidR="00F10A5A">
        <w:rPr>
          <w:rtl/>
          <w:lang w:val="en-GB" w:eastAsia="zh-TW"/>
        </w:rPr>
        <w:t xml:space="preserve"> </w:t>
      </w:r>
      <w:r w:rsidR="00B756B3">
        <w:rPr>
          <w:rtl/>
          <w:lang w:val="en-GB" w:eastAsia="zh-TW"/>
        </w:rPr>
        <w:t>والشروع</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الأبحاث</w:t>
      </w:r>
      <w:r w:rsidR="00F10A5A">
        <w:rPr>
          <w:rtl/>
          <w:lang w:val="en-GB" w:eastAsia="zh-TW"/>
        </w:rPr>
        <w:t xml:space="preserve"> </w:t>
      </w:r>
      <w:r w:rsidR="00B756B3">
        <w:rPr>
          <w:rtl/>
          <w:lang w:val="en-GB" w:eastAsia="zh-TW"/>
        </w:rPr>
        <w:t>وغير</w:t>
      </w:r>
      <w:r w:rsidR="00F10A5A">
        <w:rPr>
          <w:rtl/>
          <w:lang w:val="en-GB" w:eastAsia="zh-TW"/>
        </w:rPr>
        <w:t xml:space="preserve"> </w:t>
      </w:r>
      <w:r w:rsidR="00B756B3">
        <w:rPr>
          <w:rtl/>
          <w:lang w:val="en-GB" w:eastAsia="zh-TW"/>
        </w:rPr>
        <w:t>ذلك</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أعمال</w:t>
      </w:r>
      <w:r w:rsidR="00F10A5A">
        <w:rPr>
          <w:rtl/>
          <w:lang w:val="en-GB" w:eastAsia="zh-TW"/>
        </w:rPr>
        <w:t xml:space="preserve"> </w:t>
      </w:r>
      <w:r w:rsidR="00B756B3">
        <w:rPr>
          <w:rtl/>
          <w:lang w:val="en-GB" w:eastAsia="zh-TW"/>
        </w:rPr>
        <w:t>التنمية،</w:t>
      </w:r>
      <w:r w:rsidR="00F10A5A">
        <w:rPr>
          <w:rtl/>
          <w:lang w:val="en-GB" w:eastAsia="zh-TW"/>
        </w:rPr>
        <w:t xml:space="preserve"> </w:t>
      </w:r>
      <w:r w:rsidR="00B756B3">
        <w:rPr>
          <w:rtl/>
          <w:lang w:val="en-GB" w:eastAsia="zh-TW"/>
        </w:rPr>
        <w:t>فضلاً</w:t>
      </w:r>
      <w:r w:rsidR="00F10A5A">
        <w:rPr>
          <w:rtl/>
          <w:lang w:val="en-GB" w:eastAsia="zh-TW"/>
        </w:rPr>
        <w:t xml:space="preserve"> </w:t>
      </w:r>
      <w:r w:rsidR="00B756B3">
        <w:rPr>
          <w:rtl/>
          <w:lang w:val="en-GB" w:eastAsia="zh-TW"/>
        </w:rPr>
        <w:t>عن</w:t>
      </w:r>
      <w:r w:rsidR="00F10A5A">
        <w:rPr>
          <w:rtl/>
          <w:lang w:val="en-GB" w:eastAsia="zh-TW"/>
        </w:rPr>
        <w:t xml:space="preserve"> </w:t>
      </w:r>
      <w:r w:rsidR="00B756B3">
        <w:rPr>
          <w:rtl/>
          <w:lang w:val="en-GB" w:eastAsia="zh-TW"/>
        </w:rPr>
        <w:t>تقديم</w:t>
      </w:r>
      <w:r w:rsidR="00F10A5A">
        <w:rPr>
          <w:rtl/>
          <w:lang w:val="en-GB" w:eastAsia="zh-TW"/>
        </w:rPr>
        <w:t xml:space="preserve"> </w:t>
      </w:r>
      <w:r w:rsidR="00B756B3">
        <w:rPr>
          <w:rtl/>
          <w:lang w:val="en-GB" w:eastAsia="zh-TW"/>
        </w:rPr>
        <w:t>الدعم</w:t>
      </w:r>
      <w:r w:rsidR="00F10A5A">
        <w:rPr>
          <w:rtl/>
          <w:lang w:val="en-GB" w:eastAsia="zh-TW"/>
        </w:rPr>
        <w:t xml:space="preserve"> </w:t>
      </w:r>
      <w:r w:rsidR="00B756B3">
        <w:rPr>
          <w:rtl/>
          <w:lang w:val="en-GB" w:eastAsia="zh-TW"/>
        </w:rPr>
        <w:t>للحكومة</w:t>
      </w:r>
      <w:r w:rsidR="00F10A5A">
        <w:rPr>
          <w:rtl/>
          <w:lang w:val="en-GB" w:eastAsia="zh-TW"/>
        </w:rPr>
        <w:t xml:space="preserve"> </w:t>
      </w:r>
      <w:r w:rsidR="00B756B3">
        <w:rPr>
          <w:rtl/>
          <w:lang w:val="en-GB" w:eastAsia="zh-TW"/>
        </w:rPr>
        <w:t>واقتراح</w:t>
      </w:r>
      <w:r w:rsidR="00F10A5A">
        <w:rPr>
          <w:rtl/>
          <w:lang w:val="en-GB" w:eastAsia="zh-TW"/>
        </w:rPr>
        <w:t xml:space="preserve"> </w:t>
      </w:r>
      <w:r w:rsidR="00B756B3">
        <w:rPr>
          <w:rtl/>
          <w:lang w:val="en-GB" w:eastAsia="zh-TW"/>
        </w:rPr>
        <w:t>التدابير</w:t>
      </w:r>
      <w:r w:rsidR="00F10A5A">
        <w:rPr>
          <w:rtl/>
          <w:lang w:val="en-GB" w:eastAsia="zh-TW"/>
        </w:rPr>
        <w:t xml:space="preserve"> </w:t>
      </w:r>
      <w:r w:rsidR="00B756B3">
        <w:rPr>
          <w:rtl/>
          <w:lang w:val="en-GB" w:eastAsia="zh-TW"/>
        </w:rPr>
        <w:t>عليها.</w:t>
      </w:r>
    </w:p>
    <w:p w:rsidR="00B756B3" w:rsidRPr="00341C56" w:rsidRDefault="00F755C3" w:rsidP="00F755C3">
      <w:pPr>
        <w:pStyle w:val="SingleTxtGA"/>
        <w:rPr>
          <w:spacing w:val="-6"/>
          <w:rtl/>
          <w:lang w:val="en-GB" w:eastAsia="zh-TW"/>
        </w:rPr>
      </w:pPr>
      <w:r w:rsidRPr="00341C56">
        <w:rPr>
          <w:spacing w:val="-6"/>
          <w:rtl/>
          <w:lang w:val="en-GB" w:eastAsia="zh-TW"/>
        </w:rPr>
        <w:lastRenderedPageBreak/>
        <w:t>١٣٦-</w:t>
      </w:r>
      <w:r w:rsidRPr="00341C56">
        <w:rPr>
          <w:spacing w:val="-6"/>
          <w:rtl/>
          <w:lang w:val="en-GB" w:eastAsia="zh-TW"/>
        </w:rPr>
        <w:tab/>
      </w:r>
      <w:r w:rsidR="00B756B3" w:rsidRPr="00341C56">
        <w:rPr>
          <w:spacing w:val="-6"/>
          <w:rtl/>
          <w:lang w:val="en-GB" w:eastAsia="zh-TW"/>
        </w:rPr>
        <w:t>وتؤدي</w:t>
      </w:r>
      <w:r w:rsidR="00F10A5A" w:rsidRPr="00341C56">
        <w:rPr>
          <w:spacing w:val="-6"/>
          <w:rtl/>
          <w:lang w:val="en-GB" w:eastAsia="zh-TW"/>
        </w:rPr>
        <w:t xml:space="preserve"> </w:t>
      </w:r>
      <w:r w:rsidR="00B756B3" w:rsidRPr="00341C56">
        <w:rPr>
          <w:spacing w:val="-6"/>
          <w:rtl/>
          <w:lang w:val="en-GB" w:eastAsia="zh-TW"/>
        </w:rPr>
        <w:t>المنظمات</w:t>
      </w:r>
      <w:r w:rsidR="00F10A5A" w:rsidRPr="00341C56">
        <w:rPr>
          <w:spacing w:val="-6"/>
          <w:rtl/>
          <w:lang w:val="en-GB" w:eastAsia="zh-TW"/>
        </w:rPr>
        <w:t xml:space="preserve"> </w:t>
      </w:r>
      <w:r w:rsidR="00B756B3" w:rsidRPr="00341C56">
        <w:rPr>
          <w:spacing w:val="-6"/>
          <w:rtl/>
          <w:lang w:val="en-GB" w:eastAsia="zh-TW"/>
        </w:rPr>
        <w:t>المعنية</w:t>
      </w:r>
      <w:r w:rsidR="00F10A5A" w:rsidRPr="00341C56">
        <w:rPr>
          <w:spacing w:val="-6"/>
          <w:rtl/>
          <w:lang w:val="en-GB" w:eastAsia="zh-TW"/>
        </w:rPr>
        <w:t xml:space="preserve"> </w:t>
      </w:r>
      <w:r w:rsidR="00B756B3" w:rsidRPr="00341C56">
        <w:rPr>
          <w:spacing w:val="-6"/>
          <w:rtl/>
          <w:lang w:val="en-GB" w:eastAsia="zh-TW"/>
        </w:rPr>
        <w:t>بالإعاقة</w:t>
      </w:r>
      <w:r w:rsidR="00F10A5A" w:rsidRPr="00341C56">
        <w:rPr>
          <w:spacing w:val="-6"/>
          <w:rtl/>
          <w:lang w:val="en-GB" w:eastAsia="zh-TW"/>
        </w:rPr>
        <w:t xml:space="preserve"> </w:t>
      </w:r>
      <w:r w:rsidR="00B756B3" w:rsidRPr="00341C56">
        <w:rPr>
          <w:spacing w:val="-6"/>
          <w:rtl/>
          <w:lang w:val="en-GB" w:eastAsia="zh-TW"/>
        </w:rPr>
        <w:t>دوراً</w:t>
      </w:r>
      <w:r w:rsidR="00F10A5A" w:rsidRPr="00341C56">
        <w:rPr>
          <w:spacing w:val="-6"/>
          <w:rtl/>
          <w:lang w:val="en-GB" w:eastAsia="zh-TW"/>
        </w:rPr>
        <w:t xml:space="preserve"> </w:t>
      </w:r>
      <w:r w:rsidR="00B756B3" w:rsidRPr="00341C56">
        <w:rPr>
          <w:spacing w:val="-6"/>
          <w:rtl/>
          <w:lang w:val="en-GB" w:eastAsia="zh-TW"/>
        </w:rPr>
        <w:t>هاماً</w:t>
      </w:r>
      <w:r w:rsidR="00F10A5A" w:rsidRPr="00341C56">
        <w:rPr>
          <w:spacing w:val="-6"/>
          <w:rtl/>
          <w:lang w:val="en-GB" w:eastAsia="zh-TW"/>
        </w:rPr>
        <w:t xml:space="preserve"> </w:t>
      </w:r>
      <w:r w:rsidR="00B756B3" w:rsidRPr="00341C56">
        <w:rPr>
          <w:spacing w:val="-6"/>
          <w:rtl/>
          <w:lang w:val="en-GB" w:eastAsia="zh-TW"/>
        </w:rPr>
        <w:t>بوصفها</w:t>
      </w:r>
      <w:r w:rsidR="00F10A5A" w:rsidRPr="00341C56">
        <w:rPr>
          <w:spacing w:val="-6"/>
          <w:rtl/>
          <w:lang w:val="en-GB" w:eastAsia="zh-TW"/>
        </w:rPr>
        <w:t xml:space="preserve"> </w:t>
      </w:r>
      <w:r w:rsidR="00B756B3" w:rsidRPr="00341C56">
        <w:rPr>
          <w:spacing w:val="-6"/>
          <w:rtl/>
          <w:lang w:val="en-GB" w:eastAsia="zh-TW"/>
        </w:rPr>
        <w:t>شركاء</w:t>
      </w:r>
      <w:r w:rsidR="00F10A5A" w:rsidRPr="00341C56">
        <w:rPr>
          <w:spacing w:val="-6"/>
          <w:rtl/>
          <w:lang w:val="en-GB" w:eastAsia="zh-TW"/>
        </w:rPr>
        <w:t xml:space="preserve"> </w:t>
      </w:r>
      <w:r w:rsidR="00B756B3" w:rsidRPr="00341C56">
        <w:rPr>
          <w:spacing w:val="-6"/>
          <w:rtl/>
          <w:lang w:val="en-GB" w:eastAsia="zh-TW"/>
        </w:rPr>
        <w:t>استشاريين.</w:t>
      </w:r>
      <w:r w:rsidR="00F10A5A" w:rsidRPr="00341C56">
        <w:rPr>
          <w:spacing w:val="-6"/>
          <w:rtl/>
          <w:lang w:val="en-GB" w:eastAsia="zh-TW"/>
        </w:rPr>
        <w:t xml:space="preserve"> </w:t>
      </w:r>
      <w:r w:rsidR="00B756B3" w:rsidRPr="00341C56">
        <w:rPr>
          <w:spacing w:val="-6"/>
          <w:rtl/>
          <w:lang w:val="en-GB" w:eastAsia="zh-TW"/>
        </w:rPr>
        <w:t>ولذلك</w:t>
      </w:r>
      <w:r w:rsidR="00F10A5A" w:rsidRPr="00341C56">
        <w:rPr>
          <w:spacing w:val="-6"/>
          <w:rtl/>
          <w:lang w:val="en-GB" w:eastAsia="zh-TW"/>
        </w:rPr>
        <w:t xml:space="preserve"> </w:t>
      </w:r>
      <w:r w:rsidR="00B756B3" w:rsidRPr="00341C56">
        <w:rPr>
          <w:spacing w:val="-6"/>
          <w:rtl/>
          <w:lang w:val="en-GB" w:eastAsia="zh-TW"/>
        </w:rPr>
        <w:t>فإن</w:t>
      </w:r>
      <w:r w:rsidR="00F10A5A" w:rsidRPr="00341C56">
        <w:rPr>
          <w:spacing w:val="-6"/>
          <w:rtl/>
          <w:lang w:val="en-GB" w:eastAsia="zh-TW"/>
        </w:rPr>
        <w:t xml:space="preserve"> </w:t>
      </w:r>
      <w:r w:rsidR="00B756B3" w:rsidRPr="00341C56">
        <w:rPr>
          <w:spacing w:val="-6"/>
          <w:rtl/>
          <w:lang w:val="en-GB" w:eastAsia="zh-TW"/>
        </w:rPr>
        <w:t>الحكومة</w:t>
      </w:r>
      <w:r w:rsidR="00F10A5A" w:rsidRPr="00341C56">
        <w:rPr>
          <w:spacing w:val="-6"/>
          <w:rtl/>
          <w:lang w:val="en-GB" w:eastAsia="zh-TW"/>
        </w:rPr>
        <w:t xml:space="preserve"> </w:t>
      </w:r>
      <w:r w:rsidR="00B756B3" w:rsidRPr="00341C56">
        <w:rPr>
          <w:spacing w:val="-6"/>
          <w:rtl/>
          <w:lang w:val="en-GB" w:eastAsia="zh-TW"/>
        </w:rPr>
        <w:t>تدعمها</w:t>
      </w:r>
      <w:r w:rsidR="00F10A5A" w:rsidRPr="00341C56">
        <w:rPr>
          <w:spacing w:val="-6"/>
          <w:rtl/>
          <w:lang w:val="en-GB" w:eastAsia="zh-TW"/>
        </w:rPr>
        <w:t xml:space="preserve"> </w:t>
      </w:r>
      <w:r w:rsidR="00B756B3" w:rsidRPr="00341C56">
        <w:rPr>
          <w:spacing w:val="-6"/>
          <w:rtl/>
          <w:lang w:val="en-GB" w:eastAsia="zh-TW"/>
        </w:rPr>
        <w:t>مالياً،</w:t>
      </w:r>
      <w:r w:rsidR="00F10A5A" w:rsidRPr="00341C56">
        <w:rPr>
          <w:spacing w:val="-6"/>
          <w:rtl/>
          <w:lang w:val="en-GB" w:eastAsia="zh-TW"/>
        </w:rPr>
        <w:t xml:space="preserve"> </w:t>
      </w:r>
      <w:r w:rsidR="00B756B3" w:rsidRPr="00341C56">
        <w:rPr>
          <w:spacing w:val="-6"/>
          <w:rtl/>
          <w:lang w:val="en-GB" w:eastAsia="zh-TW"/>
        </w:rPr>
        <w:t>كما</w:t>
      </w:r>
      <w:r w:rsidR="00F10A5A" w:rsidRPr="00341C56">
        <w:rPr>
          <w:spacing w:val="-6"/>
          <w:rtl/>
          <w:lang w:val="en-GB" w:eastAsia="zh-TW"/>
        </w:rPr>
        <w:t xml:space="preserve"> </w:t>
      </w:r>
      <w:r w:rsidR="00B756B3" w:rsidRPr="00341C56">
        <w:rPr>
          <w:spacing w:val="-6"/>
          <w:rtl/>
          <w:lang w:val="en-GB" w:eastAsia="zh-TW"/>
        </w:rPr>
        <w:t>أنشأت</w:t>
      </w:r>
      <w:r w:rsidR="00F10A5A" w:rsidRPr="00341C56">
        <w:rPr>
          <w:spacing w:val="-6"/>
          <w:rtl/>
          <w:lang w:val="en-GB" w:eastAsia="zh-TW"/>
        </w:rPr>
        <w:t xml:space="preserve"> </w:t>
      </w:r>
      <w:r w:rsidR="00B756B3" w:rsidRPr="00341C56">
        <w:rPr>
          <w:spacing w:val="-6"/>
          <w:rtl/>
          <w:lang w:val="en-GB" w:eastAsia="zh-TW"/>
        </w:rPr>
        <w:t>لجاناً</w:t>
      </w:r>
      <w:r w:rsidR="00F10A5A" w:rsidRPr="00341C56">
        <w:rPr>
          <w:spacing w:val="-6"/>
          <w:rtl/>
          <w:lang w:val="en-GB" w:eastAsia="zh-TW"/>
        </w:rPr>
        <w:t xml:space="preserve"> </w:t>
      </w:r>
      <w:r w:rsidR="00B756B3" w:rsidRPr="00341C56">
        <w:rPr>
          <w:spacing w:val="-6"/>
          <w:rtl/>
          <w:lang w:val="en-GB" w:eastAsia="zh-TW"/>
        </w:rPr>
        <w:t>استشارية</w:t>
      </w:r>
      <w:r w:rsidR="00F10A5A" w:rsidRPr="00341C56">
        <w:rPr>
          <w:spacing w:val="-6"/>
          <w:rtl/>
          <w:lang w:val="en-GB" w:eastAsia="zh-TW"/>
        </w:rPr>
        <w:t xml:space="preserve"> </w:t>
      </w:r>
      <w:r w:rsidR="00B756B3" w:rsidRPr="00341C56">
        <w:rPr>
          <w:spacing w:val="-6"/>
          <w:rtl/>
          <w:lang w:val="en-GB" w:eastAsia="zh-TW"/>
        </w:rPr>
        <w:t>معنية</w:t>
      </w:r>
      <w:r w:rsidR="00F10A5A" w:rsidRPr="00341C56">
        <w:rPr>
          <w:spacing w:val="-6"/>
          <w:rtl/>
          <w:lang w:val="en-GB" w:eastAsia="zh-TW"/>
        </w:rPr>
        <w:t xml:space="preserve"> </w:t>
      </w:r>
      <w:r w:rsidR="00B756B3" w:rsidRPr="00341C56">
        <w:rPr>
          <w:spacing w:val="-6"/>
          <w:rtl/>
          <w:lang w:val="en-GB" w:eastAsia="zh-TW"/>
        </w:rPr>
        <w:t>بالإعاقة</w:t>
      </w:r>
      <w:r w:rsidR="00F10A5A" w:rsidRPr="00341C56">
        <w:rPr>
          <w:spacing w:val="-6"/>
          <w:rtl/>
          <w:lang w:val="en-GB" w:eastAsia="zh-TW"/>
        </w:rPr>
        <w:t xml:space="preserve"> </w:t>
      </w:r>
      <w:r w:rsidR="00B756B3" w:rsidRPr="00341C56">
        <w:rPr>
          <w:spacing w:val="-6"/>
          <w:rtl/>
          <w:lang w:val="en-GB" w:eastAsia="zh-TW"/>
        </w:rPr>
        <w:t>على</w:t>
      </w:r>
      <w:r w:rsidR="00F10A5A" w:rsidRPr="00341C56">
        <w:rPr>
          <w:spacing w:val="-6"/>
          <w:rtl/>
          <w:lang w:val="en-GB" w:eastAsia="zh-TW"/>
        </w:rPr>
        <w:t xml:space="preserve"> </w:t>
      </w:r>
      <w:r w:rsidR="00B756B3" w:rsidRPr="00341C56">
        <w:rPr>
          <w:spacing w:val="-6"/>
          <w:rtl/>
          <w:lang w:val="en-GB" w:eastAsia="zh-TW"/>
        </w:rPr>
        <w:t>جميع</w:t>
      </w:r>
      <w:r w:rsidR="00F10A5A" w:rsidRPr="00341C56">
        <w:rPr>
          <w:spacing w:val="-6"/>
          <w:rtl/>
          <w:lang w:val="en-GB" w:eastAsia="zh-TW"/>
        </w:rPr>
        <w:t xml:space="preserve"> </w:t>
      </w:r>
      <w:r w:rsidR="00B756B3" w:rsidRPr="00341C56">
        <w:rPr>
          <w:spacing w:val="-6"/>
          <w:rtl/>
          <w:lang w:val="en-GB" w:eastAsia="zh-TW"/>
        </w:rPr>
        <w:t>مستويات</w:t>
      </w:r>
      <w:r w:rsidR="00F10A5A" w:rsidRPr="00341C56">
        <w:rPr>
          <w:spacing w:val="-6"/>
          <w:rtl/>
          <w:lang w:val="en-GB" w:eastAsia="zh-TW"/>
        </w:rPr>
        <w:t xml:space="preserve"> </w:t>
      </w:r>
      <w:r w:rsidR="00B756B3" w:rsidRPr="00341C56">
        <w:rPr>
          <w:spacing w:val="-6"/>
          <w:rtl/>
          <w:lang w:val="en-GB" w:eastAsia="zh-TW"/>
        </w:rPr>
        <w:t>القطاع</w:t>
      </w:r>
      <w:r w:rsidR="00F10A5A" w:rsidRPr="00341C56">
        <w:rPr>
          <w:spacing w:val="-6"/>
          <w:rtl/>
          <w:lang w:val="en-GB" w:eastAsia="zh-TW"/>
        </w:rPr>
        <w:t xml:space="preserve"> </w:t>
      </w:r>
      <w:r w:rsidR="00B756B3" w:rsidRPr="00341C56">
        <w:rPr>
          <w:spacing w:val="-6"/>
          <w:rtl/>
          <w:lang w:val="en-GB" w:eastAsia="zh-TW"/>
        </w:rPr>
        <w:t>العام.</w:t>
      </w:r>
    </w:p>
    <w:p w:rsidR="00B756B3" w:rsidRPr="008F405D" w:rsidRDefault="00F755C3" w:rsidP="00341C56">
      <w:pPr>
        <w:pStyle w:val="SingleTxtGA"/>
        <w:rPr>
          <w:rtl/>
          <w:lang w:val="en-GB" w:eastAsia="zh-TW"/>
        </w:rPr>
      </w:pPr>
      <w:r>
        <w:rPr>
          <w:rtl/>
          <w:lang w:val="en-GB" w:eastAsia="zh-TW"/>
        </w:rPr>
        <w:t>١٣٧-</w:t>
      </w:r>
      <w:r>
        <w:rPr>
          <w:rtl/>
          <w:lang w:val="en-GB" w:eastAsia="zh-TW"/>
        </w:rPr>
        <w:tab/>
      </w:r>
      <w:r w:rsidR="00B756B3">
        <w:rPr>
          <w:rtl/>
          <w:lang w:val="en-GB" w:eastAsia="zh-TW"/>
        </w:rPr>
        <w:t>وفي</w:t>
      </w:r>
      <w:r w:rsidR="00F10A5A">
        <w:rPr>
          <w:rtl/>
          <w:lang w:val="en-GB" w:eastAsia="zh-TW"/>
        </w:rPr>
        <w:t xml:space="preserve"> </w:t>
      </w:r>
      <w:r w:rsidR="00B756B3">
        <w:rPr>
          <w:rtl/>
          <w:lang w:val="en-GB" w:eastAsia="zh-TW"/>
        </w:rPr>
        <w:t>أيار/مايو</w:t>
      </w:r>
      <w:r w:rsidR="00F10A5A">
        <w:rPr>
          <w:rtl/>
          <w:lang w:val="en-GB" w:eastAsia="zh-TW"/>
        </w:rPr>
        <w:t xml:space="preserve"> </w:t>
      </w:r>
      <w:r w:rsidR="00B756B3">
        <w:rPr>
          <w:rtl/>
          <w:lang w:val="en-GB" w:eastAsia="zh-TW"/>
        </w:rPr>
        <w:t>٢٠١٧،</w:t>
      </w:r>
      <w:r w:rsidR="00F10A5A">
        <w:rPr>
          <w:rtl/>
          <w:lang w:val="en-GB" w:eastAsia="zh-TW"/>
        </w:rPr>
        <w:t xml:space="preserve"> </w:t>
      </w:r>
      <w:r w:rsidR="00B756B3">
        <w:rPr>
          <w:rtl/>
          <w:lang w:val="en-GB" w:eastAsia="zh-TW"/>
        </w:rPr>
        <w:t>اتخذت</w:t>
      </w:r>
      <w:r w:rsidR="00F10A5A">
        <w:rPr>
          <w:rtl/>
          <w:lang w:val="en-GB" w:eastAsia="zh-TW"/>
        </w:rPr>
        <w:t xml:space="preserve"> </w:t>
      </w:r>
      <w:r w:rsidR="00B756B3">
        <w:rPr>
          <w:rtl/>
          <w:lang w:val="en-GB" w:eastAsia="zh-TW"/>
        </w:rPr>
        <w:t>الحكومة</w:t>
      </w:r>
      <w:r w:rsidR="00F10A5A">
        <w:rPr>
          <w:rtl/>
          <w:lang w:val="en-GB" w:eastAsia="zh-TW"/>
        </w:rPr>
        <w:t xml:space="preserve"> </w:t>
      </w:r>
      <w:r w:rsidR="00B756B3">
        <w:rPr>
          <w:rtl/>
          <w:lang w:val="en-GB" w:eastAsia="zh-TW"/>
        </w:rPr>
        <w:t>قرارها</w:t>
      </w:r>
      <w:r w:rsidR="00F10A5A">
        <w:rPr>
          <w:rtl/>
          <w:lang w:val="en-GB" w:eastAsia="zh-TW"/>
        </w:rPr>
        <w:t xml:space="preserve"> </w:t>
      </w:r>
      <w:r w:rsidR="00B756B3">
        <w:rPr>
          <w:rtl/>
          <w:lang w:val="en-GB" w:eastAsia="zh-TW"/>
        </w:rPr>
        <w:t>بشأن</w:t>
      </w:r>
      <w:r w:rsidR="00F10A5A">
        <w:rPr>
          <w:rtl/>
          <w:lang w:val="en-GB" w:eastAsia="zh-TW"/>
        </w:rPr>
        <w:t xml:space="preserve"> </w:t>
      </w:r>
      <w:r w:rsidR="00B756B3">
        <w:rPr>
          <w:rtl/>
          <w:lang w:val="en-GB" w:eastAsia="zh-TW"/>
        </w:rPr>
        <w:t>مشروع</w:t>
      </w:r>
      <w:r w:rsidR="00F10A5A">
        <w:rPr>
          <w:rtl/>
          <w:lang w:val="en-GB" w:eastAsia="zh-TW"/>
        </w:rPr>
        <w:t xml:space="preserve"> </w:t>
      </w:r>
      <w:r w:rsidR="00B756B3">
        <w:rPr>
          <w:rtl/>
          <w:lang w:val="en-GB" w:eastAsia="zh-TW"/>
        </w:rPr>
        <w:t>القانون</w:t>
      </w:r>
      <w:r w:rsidR="00F10A5A">
        <w:rPr>
          <w:rtl/>
          <w:lang w:val="en-GB" w:eastAsia="zh-TW"/>
        </w:rPr>
        <w:t xml:space="preserve"> </w:t>
      </w:r>
      <w:r w:rsidR="00B756B3">
        <w:rPr>
          <w:rtl/>
          <w:lang w:val="en-GB" w:eastAsia="zh-TW"/>
        </w:rPr>
        <w:t>الحكومي</w:t>
      </w:r>
      <w:r w:rsidR="00F10A5A">
        <w:rPr>
          <w:rtl/>
          <w:lang w:val="en-GB" w:eastAsia="zh-TW"/>
        </w:rPr>
        <w:t xml:space="preserve"> </w:t>
      </w:r>
      <w:r w:rsidR="00B756B3">
        <w:rPr>
          <w:rtl/>
          <w:lang w:val="en-GB" w:eastAsia="zh-TW"/>
        </w:rPr>
        <w:t>المعنون</w:t>
      </w:r>
      <w:r w:rsidR="00F10A5A">
        <w:rPr>
          <w:rtl/>
          <w:lang w:val="en-GB" w:eastAsia="zh-TW"/>
        </w:rPr>
        <w:t xml:space="preserve"> </w:t>
      </w:r>
      <w:r w:rsidR="00B756B3">
        <w:rPr>
          <w:rtl/>
          <w:lang w:val="en-GB" w:eastAsia="zh-TW"/>
        </w:rPr>
        <w:t>"الهدف</w:t>
      </w:r>
      <w:r w:rsidR="00F10A5A">
        <w:rPr>
          <w:rtl/>
          <w:lang w:val="en-GB" w:eastAsia="zh-TW"/>
        </w:rPr>
        <w:t xml:space="preserve"> </w:t>
      </w:r>
      <w:r w:rsidR="00B756B3">
        <w:rPr>
          <w:rtl/>
          <w:lang w:val="en-GB" w:eastAsia="zh-TW"/>
        </w:rPr>
        <w:t>والتوجيه</w:t>
      </w:r>
      <w:r w:rsidR="00F10A5A">
        <w:rPr>
          <w:rtl/>
          <w:lang w:val="en-GB" w:eastAsia="zh-TW"/>
        </w:rPr>
        <w:t xml:space="preserve"> </w:t>
      </w:r>
      <w:r w:rsidR="00B756B3">
        <w:rPr>
          <w:rtl/>
          <w:lang w:val="en-GB" w:eastAsia="zh-TW"/>
        </w:rPr>
        <w:t>الوطنيان</w:t>
      </w:r>
      <w:r w:rsidR="00F10A5A">
        <w:rPr>
          <w:rtl/>
          <w:lang w:val="en-GB" w:eastAsia="zh-TW"/>
        </w:rPr>
        <w:t xml:space="preserve"> </w:t>
      </w:r>
      <w:r w:rsidR="00B756B3">
        <w:rPr>
          <w:rtl/>
          <w:lang w:val="en-GB" w:eastAsia="zh-TW"/>
        </w:rPr>
        <w:t>لسياسات</w:t>
      </w:r>
      <w:r w:rsidR="00F10A5A">
        <w:rPr>
          <w:rtl/>
          <w:lang w:val="en-GB" w:eastAsia="zh-TW"/>
        </w:rPr>
        <w:t xml:space="preserve"> </w:t>
      </w:r>
      <w:r w:rsidR="00B756B3">
        <w:rPr>
          <w:rtl/>
          <w:lang w:val="en-GB" w:eastAsia="zh-TW"/>
        </w:rPr>
        <w:t>الإعاقة"</w:t>
      </w:r>
      <w:r w:rsidR="00F10A5A">
        <w:rPr>
          <w:rtl/>
          <w:lang w:val="en-GB" w:eastAsia="zh-TW"/>
        </w:rPr>
        <w:t xml:space="preserve"> </w:t>
      </w:r>
      <w:r w:rsidR="00B756B3">
        <w:rPr>
          <w:rtl/>
          <w:lang w:val="en-GB" w:eastAsia="zh-TW"/>
        </w:rPr>
        <w:t>(مشروع</w:t>
      </w:r>
      <w:r w:rsidR="00F10A5A">
        <w:rPr>
          <w:rtl/>
          <w:lang w:val="en-GB" w:eastAsia="zh-TW"/>
        </w:rPr>
        <w:t xml:space="preserve"> </w:t>
      </w:r>
      <w:r w:rsidR="00B756B3">
        <w:rPr>
          <w:rtl/>
          <w:lang w:val="en-GB" w:eastAsia="zh-TW"/>
        </w:rPr>
        <w:t>القانون</w:t>
      </w:r>
      <w:r w:rsidR="00F10A5A">
        <w:rPr>
          <w:rtl/>
          <w:lang w:val="en-GB" w:eastAsia="zh-TW"/>
        </w:rPr>
        <w:t xml:space="preserve"> </w:t>
      </w:r>
      <w:r w:rsidR="00B756B3">
        <w:rPr>
          <w:rtl/>
          <w:lang w:val="en-GB" w:eastAsia="zh-TW"/>
        </w:rPr>
        <w:t>الحكومي</w:t>
      </w:r>
      <w:r w:rsidR="00F10A5A">
        <w:rPr>
          <w:rtl/>
          <w:lang w:val="en-GB" w:eastAsia="zh-TW"/>
        </w:rPr>
        <w:t xml:space="preserve"> </w:t>
      </w:r>
      <w:r w:rsidR="00B756B3">
        <w:rPr>
          <w:rtl/>
          <w:lang w:val="en-GB" w:eastAsia="zh-TW"/>
        </w:rPr>
        <w:t>2016/17:</w:t>
      </w:r>
      <w:r w:rsidR="00341C56">
        <w:rPr>
          <w:rFonts w:hint="cs"/>
          <w:sz w:val="2"/>
          <w:szCs w:val="2"/>
          <w:rtl/>
          <w:lang w:val="en-GB" w:eastAsia="zh-TW"/>
        </w:rPr>
        <w:t> </w:t>
      </w:r>
      <w:r w:rsidR="00B756B3">
        <w:rPr>
          <w:rtl/>
          <w:lang w:val="en-GB" w:eastAsia="zh-TW"/>
        </w:rPr>
        <w:t>188).</w:t>
      </w:r>
      <w:r w:rsidR="00F10A5A">
        <w:rPr>
          <w:rtl/>
          <w:lang w:val="en-GB" w:eastAsia="zh-TW"/>
        </w:rPr>
        <w:t xml:space="preserve"> </w:t>
      </w:r>
      <w:r w:rsidR="00B756B3">
        <w:rPr>
          <w:rtl/>
          <w:lang w:val="en-GB" w:eastAsia="zh-TW"/>
        </w:rPr>
        <w:t>ويتضمن</w:t>
      </w:r>
      <w:r w:rsidR="00F10A5A">
        <w:rPr>
          <w:rtl/>
          <w:lang w:val="en-GB" w:eastAsia="zh-TW"/>
        </w:rPr>
        <w:t xml:space="preserve"> </w:t>
      </w:r>
      <w:r w:rsidR="00B756B3">
        <w:rPr>
          <w:rtl/>
          <w:lang w:val="en-GB" w:eastAsia="zh-TW"/>
        </w:rPr>
        <w:t>مشروع</w:t>
      </w:r>
      <w:r w:rsidR="00F10A5A">
        <w:rPr>
          <w:rtl/>
          <w:lang w:val="en-GB" w:eastAsia="zh-TW"/>
        </w:rPr>
        <w:t xml:space="preserve"> </w:t>
      </w:r>
      <w:r w:rsidR="00B756B3">
        <w:rPr>
          <w:rtl/>
          <w:lang w:val="en-GB" w:eastAsia="zh-TW"/>
        </w:rPr>
        <w:t>القانون</w:t>
      </w:r>
      <w:r w:rsidR="00F10A5A">
        <w:rPr>
          <w:rtl/>
          <w:lang w:val="en-GB" w:eastAsia="zh-TW"/>
        </w:rPr>
        <w:t xml:space="preserve"> </w:t>
      </w:r>
      <w:r w:rsidR="00B756B3">
        <w:rPr>
          <w:rtl/>
          <w:lang w:val="en-GB" w:eastAsia="zh-TW"/>
        </w:rPr>
        <w:t>هذا</w:t>
      </w:r>
      <w:r w:rsidR="00F10A5A">
        <w:rPr>
          <w:rtl/>
          <w:lang w:val="en-GB" w:eastAsia="zh-TW"/>
        </w:rPr>
        <w:t xml:space="preserve"> </w:t>
      </w:r>
      <w:r w:rsidR="00B756B3">
        <w:rPr>
          <w:rtl/>
          <w:lang w:val="en-GB" w:eastAsia="zh-TW"/>
        </w:rPr>
        <w:t>هدفاً</w:t>
      </w:r>
      <w:r w:rsidR="00F10A5A">
        <w:rPr>
          <w:rtl/>
          <w:lang w:val="en-GB" w:eastAsia="zh-TW"/>
        </w:rPr>
        <w:t xml:space="preserve"> </w:t>
      </w:r>
      <w:r w:rsidR="00B756B3">
        <w:rPr>
          <w:rtl/>
          <w:lang w:val="en-GB" w:eastAsia="zh-TW"/>
        </w:rPr>
        <w:t>وطنياً</w:t>
      </w:r>
      <w:r w:rsidR="00F10A5A">
        <w:rPr>
          <w:rtl/>
          <w:lang w:val="en-GB" w:eastAsia="zh-TW"/>
        </w:rPr>
        <w:t xml:space="preserve"> </w:t>
      </w:r>
      <w:r w:rsidR="00B756B3">
        <w:rPr>
          <w:rtl/>
          <w:lang w:val="en-GB" w:eastAsia="zh-TW"/>
        </w:rPr>
        <w:t>جديداً</w:t>
      </w:r>
      <w:r w:rsidR="00F10A5A">
        <w:rPr>
          <w:rtl/>
          <w:lang w:val="en-GB" w:eastAsia="zh-TW"/>
        </w:rPr>
        <w:t xml:space="preserve"> </w:t>
      </w:r>
      <w:r w:rsidR="00B756B3">
        <w:rPr>
          <w:rtl/>
          <w:lang w:val="en-GB" w:eastAsia="zh-TW"/>
        </w:rPr>
        <w:t>لسياسة</w:t>
      </w:r>
      <w:r w:rsidR="00F10A5A">
        <w:rPr>
          <w:rtl/>
          <w:lang w:val="en-GB" w:eastAsia="zh-TW"/>
        </w:rPr>
        <w:t xml:space="preserve"> </w:t>
      </w:r>
      <w:r w:rsidR="00B756B3">
        <w:rPr>
          <w:rtl/>
          <w:lang w:val="en-GB" w:eastAsia="zh-TW"/>
        </w:rPr>
        <w:t>الإعاقة</w:t>
      </w:r>
      <w:r w:rsidR="00F10A5A">
        <w:rPr>
          <w:rtl/>
          <w:lang w:val="en-GB" w:eastAsia="zh-TW"/>
        </w:rPr>
        <w:t xml:space="preserve"> </w:t>
      </w:r>
      <w:r w:rsidR="00B756B3">
        <w:rPr>
          <w:rtl/>
          <w:lang w:val="en-GB" w:eastAsia="zh-TW"/>
        </w:rPr>
        <w:t>يستند</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اتفاقية</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الأشخاص</w:t>
      </w:r>
      <w:r w:rsidR="00F10A5A">
        <w:rPr>
          <w:rtl/>
          <w:lang w:val="en-GB" w:eastAsia="zh-TW"/>
        </w:rPr>
        <w:t xml:space="preserve"> </w:t>
      </w:r>
      <w:r w:rsidR="00B756B3">
        <w:rPr>
          <w:rtl/>
          <w:lang w:val="en-GB" w:eastAsia="zh-TW"/>
        </w:rPr>
        <w:t>ذوي</w:t>
      </w:r>
      <w:r w:rsidR="00F10A5A">
        <w:rPr>
          <w:rtl/>
          <w:lang w:val="en-GB" w:eastAsia="zh-TW"/>
        </w:rPr>
        <w:t xml:space="preserve"> </w:t>
      </w:r>
      <w:r w:rsidR="00B756B3">
        <w:rPr>
          <w:rtl/>
          <w:lang w:val="en-GB" w:eastAsia="zh-TW"/>
        </w:rPr>
        <w:t>الإعاقة.</w:t>
      </w:r>
      <w:r w:rsidR="00F10A5A">
        <w:rPr>
          <w:rtl/>
          <w:lang w:val="en-GB" w:eastAsia="zh-TW"/>
        </w:rPr>
        <w:t xml:space="preserve"> </w:t>
      </w:r>
      <w:r w:rsidR="00B756B3">
        <w:rPr>
          <w:rtl/>
          <w:lang w:val="en-GB" w:eastAsia="zh-TW"/>
        </w:rPr>
        <w:t>ويتضمن</w:t>
      </w:r>
      <w:r w:rsidR="00F10A5A">
        <w:rPr>
          <w:rtl/>
          <w:lang w:val="en-GB" w:eastAsia="zh-TW"/>
        </w:rPr>
        <w:t xml:space="preserve"> </w:t>
      </w:r>
      <w:r w:rsidR="00B756B3">
        <w:rPr>
          <w:rtl/>
          <w:lang w:val="en-GB" w:eastAsia="zh-TW"/>
        </w:rPr>
        <w:t>مشروع</w:t>
      </w:r>
      <w:r w:rsidR="00F10A5A">
        <w:rPr>
          <w:rtl/>
          <w:lang w:val="en-GB" w:eastAsia="zh-TW"/>
        </w:rPr>
        <w:t xml:space="preserve"> </w:t>
      </w:r>
      <w:r w:rsidR="00B756B3">
        <w:rPr>
          <w:rtl/>
          <w:lang w:val="en-GB" w:eastAsia="zh-TW"/>
        </w:rPr>
        <w:t>القانون</w:t>
      </w:r>
      <w:r w:rsidR="00F10A5A">
        <w:rPr>
          <w:rtl/>
          <w:lang w:val="en-GB" w:eastAsia="zh-TW"/>
        </w:rPr>
        <w:t xml:space="preserve"> </w:t>
      </w:r>
      <w:r w:rsidR="00B756B3">
        <w:rPr>
          <w:rtl/>
          <w:lang w:val="en-GB" w:eastAsia="zh-TW"/>
        </w:rPr>
        <w:t>أيضاً</w:t>
      </w:r>
      <w:r w:rsidR="00F10A5A">
        <w:rPr>
          <w:rtl/>
          <w:lang w:val="en-GB" w:eastAsia="zh-TW"/>
        </w:rPr>
        <w:t xml:space="preserve"> </w:t>
      </w:r>
      <w:r w:rsidR="00B756B3">
        <w:rPr>
          <w:rtl/>
          <w:lang w:val="en-GB" w:eastAsia="zh-TW"/>
        </w:rPr>
        <w:t>تدابير</w:t>
      </w:r>
      <w:r w:rsidR="00F10A5A">
        <w:rPr>
          <w:rtl/>
          <w:lang w:val="en-GB" w:eastAsia="zh-TW"/>
        </w:rPr>
        <w:t xml:space="preserve"> </w:t>
      </w:r>
      <w:r w:rsidR="00B756B3">
        <w:rPr>
          <w:rtl/>
          <w:lang w:val="en-GB" w:eastAsia="zh-TW"/>
        </w:rPr>
        <w:t>تتماشى</w:t>
      </w:r>
      <w:r w:rsidR="00F10A5A">
        <w:rPr>
          <w:rtl/>
          <w:lang w:val="en-GB" w:eastAsia="zh-TW"/>
        </w:rPr>
        <w:t xml:space="preserve"> </w:t>
      </w:r>
      <w:r w:rsidR="00B756B3">
        <w:rPr>
          <w:rtl/>
          <w:lang w:val="en-GB" w:eastAsia="zh-TW"/>
        </w:rPr>
        <w:t>مع</w:t>
      </w:r>
      <w:r w:rsidR="00F10A5A">
        <w:rPr>
          <w:rtl/>
          <w:lang w:val="en-GB" w:eastAsia="zh-TW"/>
        </w:rPr>
        <w:t xml:space="preserve"> </w:t>
      </w:r>
      <w:r w:rsidR="00B756B3">
        <w:rPr>
          <w:rtl/>
          <w:lang w:val="en-GB" w:eastAsia="zh-TW"/>
        </w:rPr>
        <w:t>الأهداف</w:t>
      </w:r>
      <w:r w:rsidR="00F10A5A">
        <w:rPr>
          <w:rtl/>
          <w:lang w:val="en-GB" w:eastAsia="zh-TW"/>
        </w:rPr>
        <w:t xml:space="preserve"> </w:t>
      </w:r>
      <w:r w:rsidR="00B756B3">
        <w:rPr>
          <w:rtl/>
          <w:lang w:val="en-GB" w:eastAsia="zh-TW"/>
        </w:rPr>
        <w:t>والغايات</w:t>
      </w:r>
      <w:r w:rsidR="00F10A5A">
        <w:rPr>
          <w:rtl/>
          <w:lang w:val="en-GB" w:eastAsia="zh-TW"/>
        </w:rPr>
        <w:t xml:space="preserve"> </w:t>
      </w:r>
      <w:r w:rsidR="00B756B3">
        <w:rPr>
          <w:rtl/>
          <w:lang w:val="en-GB" w:eastAsia="zh-TW"/>
        </w:rPr>
        <w:t>الواردة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خطة</w:t>
      </w:r>
      <w:r w:rsidR="00F10A5A">
        <w:rPr>
          <w:rtl/>
          <w:lang w:val="en-GB" w:eastAsia="zh-TW"/>
        </w:rPr>
        <w:t xml:space="preserve"> </w:t>
      </w:r>
      <w:r w:rsidR="00B756B3">
        <w:rPr>
          <w:rtl/>
          <w:lang w:val="en-GB" w:eastAsia="zh-TW"/>
        </w:rPr>
        <w:t>عام</w:t>
      </w:r>
      <w:r w:rsidR="00F10A5A">
        <w:rPr>
          <w:rtl/>
          <w:lang w:val="en-GB" w:eastAsia="zh-TW"/>
        </w:rPr>
        <w:t xml:space="preserve"> </w:t>
      </w:r>
      <w:r w:rsidR="00B756B3">
        <w:rPr>
          <w:rtl/>
          <w:lang w:val="en-GB" w:eastAsia="zh-TW"/>
        </w:rPr>
        <w:t>٢٠٣٠</w:t>
      </w:r>
      <w:r w:rsidR="00F10A5A">
        <w:rPr>
          <w:rtl/>
          <w:lang w:val="en-GB" w:eastAsia="zh-TW"/>
        </w:rPr>
        <w:t xml:space="preserve"> </w:t>
      </w:r>
      <w:r w:rsidR="00B756B3">
        <w:rPr>
          <w:rtl/>
          <w:lang w:val="en-GB" w:eastAsia="zh-TW"/>
        </w:rPr>
        <w:t>وتهدف</w:t>
      </w:r>
      <w:r w:rsidR="00F10A5A">
        <w:rPr>
          <w:rtl/>
          <w:lang w:val="en-GB" w:eastAsia="zh-TW"/>
        </w:rPr>
        <w:t xml:space="preserve"> </w:t>
      </w:r>
      <w:r w:rsidR="00B756B3">
        <w:rPr>
          <w:rtl/>
          <w:lang w:val="en-GB" w:eastAsia="zh-TW"/>
        </w:rPr>
        <w:t>نحو</w:t>
      </w:r>
      <w:r w:rsidR="00F10A5A">
        <w:rPr>
          <w:rtl/>
          <w:lang w:val="en-GB" w:eastAsia="zh-TW"/>
        </w:rPr>
        <w:t xml:space="preserve"> </w:t>
      </w:r>
      <w:r w:rsidR="00B756B3">
        <w:rPr>
          <w:rtl/>
          <w:lang w:val="en-GB" w:eastAsia="zh-TW"/>
        </w:rPr>
        <w:t>الامتثال</w:t>
      </w:r>
      <w:r w:rsidR="00F10A5A">
        <w:rPr>
          <w:rtl/>
          <w:lang w:val="en-GB" w:eastAsia="zh-TW"/>
        </w:rPr>
        <w:t xml:space="preserve"> </w:t>
      </w:r>
      <w:r w:rsidR="00B756B3">
        <w:rPr>
          <w:rtl/>
          <w:lang w:val="en-GB" w:eastAsia="zh-TW"/>
        </w:rPr>
        <w:t>للتوصيات</w:t>
      </w:r>
      <w:r w:rsidR="00F10A5A">
        <w:rPr>
          <w:rtl/>
          <w:lang w:val="en-GB" w:eastAsia="zh-TW"/>
        </w:rPr>
        <w:t xml:space="preserve"> </w:t>
      </w:r>
      <w:r w:rsidR="00B756B3">
        <w:rPr>
          <w:rtl/>
          <w:lang w:val="en-GB" w:eastAsia="zh-TW"/>
        </w:rPr>
        <w:t>المنبثقة</w:t>
      </w:r>
      <w:r w:rsidR="00F10A5A">
        <w:rPr>
          <w:rtl/>
          <w:lang w:val="en-GB" w:eastAsia="zh-TW"/>
        </w:rPr>
        <w:t xml:space="preserve"> </w:t>
      </w:r>
      <w:r w:rsidR="00B756B3">
        <w:rPr>
          <w:rtl/>
          <w:lang w:val="en-GB" w:eastAsia="zh-TW"/>
        </w:rPr>
        <w:t>عن</w:t>
      </w:r>
      <w:r w:rsidR="00F10A5A">
        <w:rPr>
          <w:rtl/>
          <w:lang w:val="en-GB" w:eastAsia="zh-TW"/>
        </w:rPr>
        <w:t xml:space="preserve"> </w:t>
      </w:r>
      <w:r w:rsidR="00B756B3">
        <w:rPr>
          <w:rtl/>
          <w:lang w:val="en-GB" w:eastAsia="zh-TW"/>
        </w:rPr>
        <w:t>اللجنة</w:t>
      </w:r>
      <w:r w:rsidR="00F10A5A">
        <w:rPr>
          <w:rtl/>
          <w:lang w:val="en-GB" w:eastAsia="zh-TW"/>
        </w:rPr>
        <w:t xml:space="preserve"> </w:t>
      </w:r>
      <w:r w:rsidR="00B756B3">
        <w:rPr>
          <w:rtl/>
          <w:lang w:val="en-GB" w:eastAsia="zh-TW"/>
        </w:rPr>
        <w:t>المعنية</w:t>
      </w:r>
      <w:r w:rsidR="00F10A5A">
        <w:rPr>
          <w:rtl/>
          <w:lang w:val="en-GB" w:eastAsia="zh-TW"/>
        </w:rPr>
        <w:t xml:space="preserve"> </w:t>
      </w:r>
      <w:r w:rsidR="00B756B3">
        <w:rPr>
          <w:rtl/>
          <w:lang w:val="en-GB" w:eastAsia="zh-TW"/>
        </w:rPr>
        <w:t>بحقوق</w:t>
      </w:r>
      <w:r w:rsidR="00F10A5A">
        <w:rPr>
          <w:rtl/>
          <w:lang w:val="en-GB" w:eastAsia="zh-TW"/>
        </w:rPr>
        <w:t xml:space="preserve"> </w:t>
      </w:r>
      <w:r w:rsidR="00B756B3">
        <w:rPr>
          <w:rtl/>
          <w:lang w:val="en-GB" w:eastAsia="zh-TW"/>
        </w:rPr>
        <w:t>الأشخاص</w:t>
      </w:r>
      <w:r w:rsidR="00F10A5A">
        <w:rPr>
          <w:rtl/>
          <w:lang w:val="en-GB" w:eastAsia="zh-TW"/>
        </w:rPr>
        <w:t xml:space="preserve"> </w:t>
      </w:r>
      <w:r w:rsidR="00B756B3">
        <w:rPr>
          <w:rtl/>
          <w:lang w:val="en-GB" w:eastAsia="zh-TW"/>
        </w:rPr>
        <w:t>ذوي</w:t>
      </w:r>
      <w:r w:rsidR="00F10A5A">
        <w:rPr>
          <w:rtl/>
          <w:lang w:val="en-GB" w:eastAsia="zh-TW"/>
        </w:rPr>
        <w:t xml:space="preserve"> </w:t>
      </w:r>
      <w:r w:rsidR="00B756B3">
        <w:rPr>
          <w:rtl/>
          <w:lang w:val="en-GB" w:eastAsia="zh-TW"/>
        </w:rPr>
        <w:t>الإعاقة.</w:t>
      </w:r>
      <w:r w:rsidR="00F10A5A">
        <w:rPr>
          <w:rtl/>
          <w:lang w:val="en-GB" w:eastAsia="zh-TW"/>
        </w:rPr>
        <w:t xml:space="preserve"> </w:t>
      </w:r>
      <w:r w:rsidR="00B756B3">
        <w:rPr>
          <w:rtl/>
          <w:lang w:val="en-GB" w:eastAsia="zh-TW"/>
        </w:rPr>
        <w:t>وقد</w:t>
      </w:r>
      <w:r w:rsidR="00F10A5A">
        <w:rPr>
          <w:rtl/>
          <w:lang w:val="en-GB" w:eastAsia="zh-TW"/>
        </w:rPr>
        <w:t xml:space="preserve"> </w:t>
      </w:r>
      <w:r w:rsidR="00B756B3">
        <w:rPr>
          <w:rtl/>
          <w:lang w:val="en-GB" w:eastAsia="zh-TW"/>
        </w:rPr>
        <w:t>أقر</w:t>
      </w:r>
      <w:r w:rsidR="00F10A5A">
        <w:rPr>
          <w:rtl/>
          <w:lang w:val="en-GB" w:eastAsia="zh-TW"/>
        </w:rPr>
        <w:t xml:space="preserve"> </w:t>
      </w:r>
      <w:r w:rsidR="00B756B3">
        <w:rPr>
          <w:rtl/>
          <w:lang w:val="en-GB" w:eastAsia="zh-TW"/>
        </w:rPr>
        <w:t>البرلمان</w:t>
      </w:r>
      <w:r w:rsidR="00F10A5A">
        <w:rPr>
          <w:rtl/>
          <w:lang w:val="en-GB" w:eastAsia="zh-TW"/>
        </w:rPr>
        <w:t xml:space="preserve"> </w:t>
      </w:r>
      <w:r w:rsidR="00B756B3">
        <w:rPr>
          <w:rtl/>
          <w:lang w:val="en-GB" w:eastAsia="zh-TW"/>
        </w:rPr>
        <w:t>السياسة</w:t>
      </w:r>
      <w:r w:rsidR="00F10A5A">
        <w:rPr>
          <w:rtl/>
          <w:lang w:val="en-GB" w:eastAsia="zh-TW"/>
        </w:rPr>
        <w:t xml:space="preserve"> </w:t>
      </w:r>
      <w:r w:rsidR="00B756B3">
        <w:rPr>
          <w:rtl/>
          <w:lang w:val="en-GB" w:eastAsia="zh-TW"/>
        </w:rPr>
        <w:t>الوطنية</w:t>
      </w:r>
      <w:r w:rsidR="00F10A5A">
        <w:rPr>
          <w:rtl/>
          <w:lang w:val="en-GB" w:eastAsia="zh-TW"/>
        </w:rPr>
        <w:t xml:space="preserve"> </w:t>
      </w:r>
      <w:r w:rsidR="00B756B3">
        <w:rPr>
          <w:rtl/>
          <w:lang w:val="en-GB" w:eastAsia="zh-TW"/>
        </w:rPr>
        <w:t>الجديدة</w:t>
      </w:r>
      <w:r w:rsidR="00F10A5A">
        <w:rPr>
          <w:rtl/>
          <w:lang w:val="en-GB" w:eastAsia="zh-TW"/>
        </w:rPr>
        <w:t xml:space="preserve"> </w:t>
      </w:r>
      <w:r w:rsidR="00B756B3">
        <w:rPr>
          <w:rtl/>
          <w:lang w:val="en-GB" w:eastAsia="zh-TW"/>
        </w:rPr>
        <w:t>المتعلقة</w:t>
      </w:r>
      <w:r w:rsidR="00F10A5A">
        <w:rPr>
          <w:rtl/>
          <w:lang w:val="en-GB" w:eastAsia="zh-TW"/>
        </w:rPr>
        <w:t xml:space="preserve"> </w:t>
      </w:r>
      <w:r w:rsidR="00B756B3">
        <w:rPr>
          <w:rtl/>
          <w:lang w:val="en-GB" w:eastAsia="zh-TW"/>
        </w:rPr>
        <w:t>بالإعاقة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تشرين</w:t>
      </w:r>
      <w:r w:rsidR="00F10A5A">
        <w:rPr>
          <w:rtl/>
          <w:lang w:val="en-GB" w:eastAsia="zh-TW"/>
        </w:rPr>
        <w:t xml:space="preserve"> </w:t>
      </w:r>
      <w:r w:rsidR="00B756B3">
        <w:rPr>
          <w:rtl/>
          <w:lang w:val="en-GB" w:eastAsia="zh-TW"/>
        </w:rPr>
        <w:t>الثاني/نوفمبر</w:t>
      </w:r>
      <w:r w:rsidR="00F10A5A">
        <w:rPr>
          <w:rtl/>
          <w:lang w:val="en-GB" w:eastAsia="zh-TW"/>
        </w:rPr>
        <w:t xml:space="preserve"> </w:t>
      </w:r>
      <w:r w:rsidR="00B756B3">
        <w:rPr>
          <w:rtl/>
          <w:lang w:val="en-GB" w:eastAsia="zh-TW"/>
        </w:rPr>
        <w:t>٢٠١٧.</w:t>
      </w:r>
    </w:p>
    <w:p w:rsidR="00B756B3" w:rsidRPr="00341C56" w:rsidRDefault="00F755C3" w:rsidP="00341C56">
      <w:pPr>
        <w:pStyle w:val="SingleTxtGA"/>
        <w:rPr>
          <w:spacing w:val="-2"/>
          <w:rtl/>
          <w:lang w:val="en-GB" w:eastAsia="zh-TW"/>
        </w:rPr>
      </w:pPr>
      <w:r w:rsidRPr="00341C56">
        <w:rPr>
          <w:spacing w:val="-2"/>
          <w:rtl/>
          <w:lang w:val="en-GB" w:eastAsia="zh-TW"/>
        </w:rPr>
        <w:t>١٣٨-</w:t>
      </w:r>
      <w:r w:rsidRPr="00341C56">
        <w:rPr>
          <w:spacing w:val="-2"/>
          <w:rtl/>
          <w:lang w:val="en-GB" w:eastAsia="zh-TW"/>
        </w:rPr>
        <w:tab/>
      </w:r>
      <w:r w:rsidR="00B756B3" w:rsidRPr="00341C56">
        <w:rPr>
          <w:spacing w:val="-2"/>
          <w:rtl/>
          <w:lang w:val="en-GB" w:eastAsia="zh-TW"/>
        </w:rPr>
        <w:t>ويقضي</w:t>
      </w:r>
      <w:r w:rsidR="00F10A5A" w:rsidRPr="00341C56">
        <w:rPr>
          <w:spacing w:val="-2"/>
          <w:rtl/>
          <w:lang w:val="en-GB" w:eastAsia="zh-TW"/>
        </w:rPr>
        <w:t xml:space="preserve"> </w:t>
      </w:r>
      <w:r w:rsidR="00B756B3" w:rsidRPr="00341C56">
        <w:rPr>
          <w:spacing w:val="-2"/>
          <w:rtl/>
          <w:lang w:val="en-GB" w:eastAsia="zh-TW"/>
        </w:rPr>
        <w:t>صك</w:t>
      </w:r>
      <w:r w:rsidR="00F10A5A" w:rsidRPr="00341C56">
        <w:rPr>
          <w:spacing w:val="-2"/>
          <w:rtl/>
          <w:lang w:val="en-GB" w:eastAsia="zh-TW"/>
        </w:rPr>
        <w:t xml:space="preserve"> </w:t>
      </w:r>
      <w:r w:rsidR="00B756B3" w:rsidRPr="00341C56">
        <w:rPr>
          <w:spacing w:val="-2"/>
          <w:rtl/>
          <w:lang w:val="en-GB" w:eastAsia="zh-TW"/>
        </w:rPr>
        <w:t>الحكم</w:t>
      </w:r>
      <w:r w:rsidR="00F10A5A" w:rsidRPr="00341C56">
        <w:rPr>
          <w:spacing w:val="-2"/>
          <w:rtl/>
          <w:lang w:val="en-GB" w:eastAsia="zh-TW"/>
        </w:rPr>
        <w:t xml:space="preserve"> </w:t>
      </w:r>
      <w:r w:rsidR="00B756B3" w:rsidRPr="00341C56">
        <w:rPr>
          <w:spacing w:val="-2"/>
          <w:rtl/>
          <w:lang w:val="en-GB" w:eastAsia="zh-TW"/>
        </w:rPr>
        <w:t>(يرجى</w:t>
      </w:r>
      <w:r w:rsidR="00F10A5A" w:rsidRPr="00341C56">
        <w:rPr>
          <w:spacing w:val="-2"/>
          <w:rtl/>
          <w:lang w:val="en-GB" w:eastAsia="zh-TW"/>
        </w:rPr>
        <w:t xml:space="preserve"> </w:t>
      </w:r>
      <w:r w:rsidR="00B756B3" w:rsidRPr="00341C56">
        <w:rPr>
          <w:spacing w:val="-2"/>
          <w:rtl/>
          <w:lang w:val="en-GB" w:eastAsia="zh-TW"/>
        </w:rPr>
        <w:t>الرجوع</w:t>
      </w:r>
      <w:r w:rsidR="00F10A5A" w:rsidRPr="00341C56">
        <w:rPr>
          <w:spacing w:val="-2"/>
          <w:rtl/>
          <w:lang w:val="en-GB" w:eastAsia="zh-TW"/>
        </w:rPr>
        <w:t xml:space="preserve"> </w:t>
      </w:r>
      <w:r w:rsidR="00B756B3" w:rsidRPr="00341C56">
        <w:rPr>
          <w:spacing w:val="-2"/>
          <w:rtl/>
          <w:lang w:val="en-GB" w:eastAsia="zh-TW"/>
        </w:rPr>
        <w:t>أيضاً</w:t>
      </w:r>
      <w:r w:rsidR="00F10A5A" w:rsidRPr="00341C56">
        <w:rPr>
          <w:spacing w:val="-2"/>
          <w:rtl/>
          <w:lang w:val="en-GB" w:eastAsia="zh-TW"/>
        </w:rPr>
        <w:t xml:space="preserve"> </w:t>
      </w:r>
      <w:r w:rsidR="00B756B3" w:rsidRPr="00341C56">
        <w:rPr>
          <w:spacing w:val="-2"/>
          <w:rtl/>
          <w:lang w:val="en-GB" w:eastAsia="zh-TW"/>
        </w:rPr>
        <w:t>إلى</w:t>
      </w:r>
      <w:r w:rsidR="00F10A5A" w:rsidRPr="00341C56">
        <w:rPr>
          <w:spacing w:val="-2"/>
          <w:rtl/>
          <w:lang w:val="en-GB" w:eastAsia="zh-TW"/>
        </w:rPr>
        <w:t xml:space="preserve"> </w:t>
      </w:r>
      <w:r w:rsidR="00B756B3" w:rsidRPr="00341C56">
        <w:rPr>
          <w:spacing w:val="-2"/>
          <w:rtl/>
          <w:lang w:val="en-GB" w:eastAsia="zh-TW"/>
        </w:rPr>
        <w:t>الفصل</w:t>
      </w:r>
      <w:r w:rsidR="00F10A5A" w:rsidRPr="00341C56">
        <w:rPr>
          <w:spacing w:val="-2"/>
          <w:rtl/>
          <w:lang w:val="en-GB" w:eastAsia="zh-TW"/>
        </w:rPr>
        <w:t xml:space="preserve"> </w:t>
      </w:r>
      <w:r w:rsidR="00B756B3" w:rsidRPr="00341C56">
        <w:rPr>
          <w:spacing w:val="-2"/>
          <w:rtl/>
          <w:lang w:val="en-GB" w:eastAsia="zh-TW"/>
        </w:rPr>
        <w:t>الثاني-دال</w:t>
      </w:r>
      <w:r w:rsidR="00F10A5A" w:rsidRPr="00341C56">
        <w:rPr>
          <w:spacing w:val="-2"/>
          <w:rtl/>
          <w:lang w:val="en-GB" w:eastAsia="zh-TW"/>
        </w:rPr>
        <w:t xml:space="preserve"> </w:t>
      </w:r>
      <w:r w:rsidR="00B756B3" w:rsidRPr="00341C56">
        <w:rPr>
          <w:spacing w:val="-2"/>
          <w:rtl/>
          <w:lang w:val="en-GB" w:eastAsia="zh-TW"/>
        </w:rPr>
        <w:t>أعلاه)</w:t>
      </w:r>
      <w:r w:rsidR="00F10A5A" w:rsidRPr="00341C56">
        <w:rPr>
          <w:spacing w:val="-2"/>
          <w:rtl/>
          <w:lang w:val="en-GB" w:eastAsia="zh-TW"/>
        </w:rPr>
        <w:t xml:space="preserve"> </w:t>
      </w:r>
      <w:r w:rsidR="00B756B3" w:rsidRPr="00341C56">
        <w:rPr>
          <w:spacing w:val="-2"/>
          <w:rtl/>
          <w:lang w:val="en-GB" w:eastAsia="zh-TW"/>
        </w:rPr>
        <w:t>بممارسة</w:t>
      </w:r>
      <w:r w:rsidR="00F10A5A" w:rsidRPr="00341C56">
        <w:rPr>
          <w:spacing w:val="-2"/>
          <w:rtl/>
          <w:lang w:val="en-GB" w:eastAsia="zh-TW"/>
        </w:rPr>
        <w:t xml:space="preserve"> </w:t>
      </w:r>
      <w:r w:rsidR="00B756B3" w:rsidRPr="00341C56">
        <w:rPr>
          <w:spacing w:val="-2"/>
          <w:rtl/>
          <w:lang w:val="en-GB" w:eastAsia="zh-TW"/>
        </w:rPr>
        <w:t>السلطة</w:t>
      </w:r>
      <w:r w:rsidR="00F10A5A" w:rsidRPr="00341C56">
        <w:rPr>
          <w:spacing w:val="-2"/>
          <w:rtl/>
          <w:lang w:val="en-GB" w:eastAsia="zh-TW"/>
        </w:rPr>
        <w:t xml:space="preserve"> </w:t>
      </w:r>
      <w:r w:rsidR="00B756B3" w:rsidRPr="00341C56">
        <w:rPr>
          <w:spacing w:val="-2"/>
          <w:rtl/>
          <w:lang w:val="en-GB" w:eastAsia="zh-TW"/>
        </w:rPr>
        <w:t>العامة</w:t>
      </w:r>
      <w:r w:rsidR="00F10A5A" w:rsidRPr="00341C56">
        <w:rPr>
          <w:spacing w:val="-2"/>
          <w:rtl/>
          <w:lang w:val="en-GB" w:eastAsia="zh-TW"/>
        </w:rPr>
        <w:t xml:space="preserve"> </w:t>
      </w:r>
      <w:r w:rsidR="00B756B3" w:rsidRPr="00341C56">
        <w:rPr>
          <w:spacing w:val="-2"/>
          <w:rtl/>
          <w:lang w:val="en-GB" w:eastAsia="zh-TW"/>
        </w:rPr>
        <w:t>على</w:t>
      </w:r>
      <w:r w:rsidR="00F10A5A" w:rsidRPr="00341C56">
        <w:rPr>
          <w:spacing w:val="-2"/>
          <w:rtl/>
          <w:lang w:val="en-GB" w:eastAsia="zh-TW"/>
        </w:rPr>
        <w:t xml:space="preserve"> </w:t>
      </w:r>
      <w:r w:rsidR="00B756B3" w:rsidRPr="00341C56">
        <w:rPr>
          <w:spacing w:val="-2"/>
          <w:rtl/>
          <w:lang w:val="en-GB" w:eastAsia="zh-TW"/>
        </w:rPr>
        <w:t>نحو</w:t>
      </w:r>
      <w:r w:rsidR="00F10A5A" w:rsidRPr="00341C56">
        <w:rPr>
          <w:spacing w:val="-2"/>
          <w:rtl/>
          <w:lang w:val="en-GB" w:eastAsia="zh-TW"/>
        </w:rPr>
        <w:t xml:space="preserve"> </w:t>
      </w:r>
      <w:r w:rsidR="00B756B3" w:rsidRPr="00341C56">
        <w:rPr>
          <w:spacing w:val="-2"/>
          <w:rtl/>
          <w:lang w:val="en-GB" w:eastAsia="zh-TW"/>
        </w:rPr>
        <w:t>يحترم</w:t>
      </w:r>
      <w:r w:rsidR="00F10A5A" w:rsidRPr="00341C56">
        <w:rPr>
          <w:spacing w:val="-2"/>
          <w:rtl/>
          <w:lang w:val="en-GB" w:eastAsia="zh-TW"/>
        </w:rPr>
        <w:t xml:space="preserve"> </w:t>
      </w:r>
      <w:r w:rsidR="00B756B3" w:rsidRPr="00341C56">
        <w:rPr>
          <w:spacing w:val="-2"/>
          <w:rtl/>
          <w:lang w:val="en-GB" w:eastAsia="zh-TW"/>
        </w:rPr>
        <w:t>تساوي</w:t>
      </w:r>
      <w:r w:rsidR="00F10A5A" w:rsidRPr="00341C56">
        <w:rPr>
          <w:spacing w:val="-2"/>
          <w:rtl/>
          <w:lang w:val="en-GB" w:eastAsia="zh-TW"/>
        </w:rPr>
        <w:t xml:space="preserve"> </w:t>
      </w:r>
      <w:r w:rsidR="00B756B3" w:rsidRPr="00341C56">
        <w:rPr>
          <w:spacing w:val="-2"/>
          <w:rtl/>
          <w:lang w:val="en-GB" w:eastAsia="zh-TW"/>
        </w:rPr>
        <w:t>الجميع</w:t>
      </w:r>
      <w:r w:rsidR="00F10A5A" w:rsidRPr="00341C56">
        <w:rPr>
          <w:spacing w:val="-2"/>
          <w:rtl/>
          <w:lang w:val="en-GB" w:eastAsia="zh-TW"/>
        </w:rPr>
        <w:t xml:space="preserve"> </w:t>
      </w:r>
      <w:r w:rsidR="00B756B3" w:rsidRPr="00341C56">
        <w:rPr>
          <w:spacing w:val="-2"/>
          <w:rtl/>
          <w:lang w:val="en-GB" w:eastAsia="zh-TW"/>
        </w:rPr>
        <w:t>في</w:t>
      </w:r>
      <w:r w:rsidR="00F10A5A" w:rsidRPr="00341C56">
        <w:rPr>
          <w:spacing w:val="-2"/>
          <w:rtl/>
          <w:lang w:val="en-GB" w:eastAsia="zh-TW"/>
        </w:rPr>
        <w:t xml:space="preserve"> </w:t>
      </w:r>
      <w:r w:rsidR="00B756B3" w:rsidRPr="00341C56">
        <w:rPr>
          <w:spacing w:val="-2"/>
          <w:rtl/>
          <w:lang w:val="en-GB" w:eastAsia="zh-TW"/>
        </w:rPr>
        <w:t>القيمة</w:t>
      </w:r>
      <w:r w:rsidR="00F10A5A" w:rsidRPr="00341C56">
        <w:rPr>
          <w:spacing w:val="-2"/>
          <w:rtl/>
          <w:lang w:val="en-GB" w:eastAsia="zh-TW"/>
        </w:rPr>
        <w:t xml:space="preserve"> </w:t>
      </w:r>
      <w:r w:rsidR="00B756B3" w:rsidRPr="00341C56">
        <w:rPr>
          <w:spacing w:val="-2"/>
          <w:rtl/>
          <w:lang w:val="en-GB" w:eastAsia="zh-TW"/>
        </w:rPr>
        <w:t>ويحترم</w:t>
      </w:r>
      <w:r w:rsidR="00F10A5A" w:rsidRPr="00341C56">
        <w:rPr>
          <w:spacing w:val="-2"/>
          <w:rtl/>
          <w:lang w:val="en-GB" w:eastAsia="zh-TW"/>
        </w:rPr>
        <w:t xml:space="preserve"> </w:t>
      </w:r>
      <w:r w:rsidR="00B756B3" w:rsidRPr="00341C56">
        <w:rPr>
          <w:spacing w:val="-2"/>
          <w:rtl/>
          <w:lang w:val="en-GB" w:eastAsia="zh-TW"/>
        </w:rPr>
        <w:t>حرية</w:t>
      </w:r>
      <w:r w:rsidR="00F10A5A" w:rsidRPr="00341C56">
        <w:rPr>
          <w:spacing w:val="-2"/>
          <w:rtl/>
          <w:lang w:val="en-GB" w:eastAsia="zh-TW"/>
        </w:rPr>
        <w:t xml:space="preserve"> </w:t>
      </w:r>
      <w:r w:rsidR="00B756B3" w:rsidRPr="00341C56">
        <w:rPr>
          <w:spacing w:val="-2"/>
          <w:rtl/>
          <w:lang w:val="en-GB" w:eastAsia="zh-TW"/>
        </w:rPr>
        <w:t>الفرد</w:t>
      </w:r>
      <w:r w:rsidR="00F10A5A" w:rsidRPr="00341C56">
        <w:rPr>
          <w:spacing w:val="-2"/>
          <w:rtl/>
          <w:lang w:val="en-GB" w:eastAsia="zh-TW"/>
        </w:rPr>
        <w:t xml:space="preserve"> </w:t>
      </w:r>
      <w:r w:rsidR="00B756B3" w:rsidRPr="00341C56">
        <w:rPr>
          <w:spacing w:val="-2"/>
          <w:rtl/>
          <w:lang w:val="en-GB" w:eastAsia="zh-TW"/>
        </w:rPr>
        <w:t>وكرامته.</w:t>
      </w:r>
      <w:r w:rsidR="00F10A5A" w:rsidRPr="00341C56">
        <w:rPr>
          <w:spacing w:val="-2"/>
          <w:rtl/>
          <w:lang w:val="en-GB" w:eastAsia="zh-TW"/>
        </w:rPr>
        <w:t xml:space="preserve"> </w:t>
      </w:r>
      <w:r w:rsidR="00B756B3" w:rsidRPr="00341C56">
        <w:rPr>
          <w:spacing w:val="-2"/>
          <w:rtl/>
          <w:lang w:val="en-GB" w:eastAsia="zh-TW"/>
        </w:rPr>
        <w:t>وفي</w:t>
      </w:r>
      <w:r w:rsidR="00F10A5A" w:rsidRPr="00341C56">
        <w:rPr>
          <w:spacing w:val="-2"/>
          <w:rtl/>
          <w:lang w:val="en-GB" w:eastAsia="zh-TW"/>
        </w:rPr>
        <w:t xml:space="preserve"> </w:t>
      </w:r>
      <w:r w:rsidR="00B756B3" w:rsidRPr="00341C56">
        <w:rPr>
          <w:spacing w:val="-2"/>
          <w:rtl/>
          <w:lang w:val="en-GB" w:eastAsia="zh-TW"/>
        </w:rPr>
        <w:t>عام</w:t>
      </w:r>
      <w:r w:rsidR="00F10A5A" w:rsidRPr="00341C56">
        <w:rPr>
          <w:spacing w:val="-2"/>
          <w:rtl/>
          <w:lang w:val="en-GB" w:eastAsia="zh-TW"/>
        </w:rPr>
        <w:t xml:space="preserve"> </w:t>
      </w:r>
      <w:r w:rsidR="00B756B3" w:rsidRPr="00341C56">
        <w:rPr>
          <w:spacing w:val="-2"/>
          <w:rtl/>
          <w:lang w:val="en-GB" w:eastAsia="zh-TW"/>
        </w:rPr>
        <w:t>٢٠١١،</w:t>
      </w:r>
      <w:r w:rsidR="00F10A5A" w:rsidRPr="00341C56">
        <w:rPr>
          <w:spacing w:val="-2"/>
          <w:rtl/>
          <w:lang w:val="en-GB" w:eastAsia="zh-TW"/>
        </w:rPr>
        <w:t xml:space="preserve"> </w:t>
      </w:r>
      <w:r w:rsidR="00B756B3" w:rsidRPr="00341C56">
        <w:rPr>
          <w:spacing w:val="-2"/>
          <w:rtl/>
          <w:lang w:val="en-GB" w:eastAsia="zh-TW"/>
        </w:rPr>
        <w:t>أُدخِلَت</w:t>
      </w:r>
      <w:r w:rsidR="00F10A5A" w:rsidRPr="00341C56">
        <w:rPr>
          <w:spacing w:val="-2"/>
          <w:rtl/>
          <w:lang w:val="en-GB" w:eastAsia="zh-TW"/>
        </w:rPr>
        <w:t xml:space="preserve"> </w:t>
      </w:r>
      <w:r w:rsidR="00B756B3" w:rsidRPr="00341C56">
        <w:rPr>
          <w:spacing w:val="-2"/>
          <w:rtl/>
          <w:lang w:val="en-GB" w:eastAsia="zh-TW"/>
        </w:rPr>
        <w:t>تعديلات</w:t>
      </w:r>
      <w:r w:rsidR="00F10A5A" w:rsidRPr="00341C56">
        <w:rPr>
          <w:spacing w:val="-2"/>
          <w:rtl/>
          <w:lang w:val="en-GB" w:eastAsia="zh-TW"/>
        </w:rPr>
        <w:t xml:space="preserve"> </w:t>
      </w:r>
      <w:r w:rsidR="00B756B3" w:rsidRPr="00341C56">
        <w:rPr>
          <w:spacing w:val="-2"/>
          <w:rtl/>
          <w:lang w:val="en-GB" w:eastAsia="zh-TW"/>
        </w:rPr>
        <w:t>على</w:t>
      </w:r>
      <w:r w:rsidR="00F10A5A" w:rsidRPr="00341C56">
        <w:rPr>
          <w:spacing w:val="-2"/>
          <w:rtl/>
          <w:lang w:val="en-GB" w:eastAsia="zh-TW"/>
        </w:rPr>
        <w:t xml:space="preserve"> </w:t>
      </w:r>
      <w:r w:rsidR="00B756B3" w:rsidRPr="00341C56">
        <w:rPr>
          <w:spacing w:val="-2"/>
          <w:rtl/>
          <w:lang w:val="en-GB" w:eastAsia="zh-TW"/>
        </w:rPr>
        <w:t>صك</w:t>
      </w:r>
      <w:r w:rsidR="00F10A5A" w:rsidRPr="00341C56">
        <w:rPr>
          <w:spacing w:val="-2"/>
          <w:rtl/>
          <w:lang w:val="en-GB" w:eastAsia="zh-TW"/>
        </w:rPr>
        <w:t xml:space="preserve"> </w:t>
      </w:r>
      <w:r w:rsidR="00B756B3" w:rsidRPr="00341C56">
        <w:rPr>
          <w:spacing w:val="-2"/>
          <w:rtl/>
          <w:lang w:val="en-GB" w:eastAsia="zh-TW"/>
        </w:rPr>
        <w:t>الحكم</w:t>
      </w:r>
      <w:r w:rsidR="00F10A5A" w:rsidRPr="00341C56">
        <w:rPr>
          <w:spacing w:val="-2"/>
          <w:rtl/>
          <w:lang w:val="en-GB" w:eastAsia="zh-TW"/>
        </w:rPr>
        <w:t xml:space="preserve"> </w:t>
      </w:r>
      <w:r w:rsidR="00B756B3" w:rsidRPr="00341C56">
        <w:rPr>
          <w:spacing w:val="-2"/>
          <w:rtl/>
          <w:lang w:val="en-GB" w:eastAsia="zh-TW"/>
        </w:rPr>
        <w:t>لتحديث</w:t>
      </w:r>
      <w:r w:rsidR="00F10A5A" w:rsidRPr="00341C56">
        <w:rPr>
          <w:spacing w:val="-2"/>
          <w:rtl/>
          <w:lang w:val="en-GB" w:eastAsia="zh-TW"/>
        </w:rPr>
        <w:t xml:space="preserve"> </w:t>
      </w:r>
      <w:r w:rsidR="00B756B3" w:rsidRPr="00341C56">
        <w:rPr>
          <w:spacing w:val="-2"/>
          <w:rtl/>
          <w:lang w:val="en-GB" w:eastAsia="zh-TW"/>
        </w:rPr>
        <w:t>الصياغة</w:t>
      </w:r>
      <w:r w:rsidR="00F10A5A" w:rsidRPr="00341C56">
        <w:rPr>
          <w:spacing w:val="-2"/>
          <w:rtl/>
          <w:lang w:val="en-GB" w:eastAsia="zh-TW"/>
        </w:rPr>
        <w:t xml:space="preserve"> </w:t>
      </w:r>
      <w:r w:rsidR="00B756B3" w:rsidRPr="00341C56">
        <w:rPr>
          <w:spacing w:val="-2"/>
          <w:rtl/>
          <w:lang w:val="en-GB" w:eastAsia="zh-TW"/>
        </w:rPr>
        <w:t>المستخدمة</w:t>
      </w:r>
      <w:r w:rsidR="00F10A5A" w:rsidRPr="00341C56">
        <w:rPr>
          <w:spacing w:val="-2"/>
          <w:rtl/>
          <w:lang w:val="en-GB" w:eastAsia="zh-TW"/>
        </w:rPr>
        <w:t xml:space="preserve"> </w:t>
      </w:r>
      <w:r w:rsidR="00B756B3" w:rsidRPr="00341C56">
        <w:rPr>
          <w:spacing w:val="-2"/>
          <w:rtl/>
          <w:lang w:val="en-GB" w:eastAsia="zh-TW"/>
        </w:rPr>
        <w:t>لتصبح</w:t>
      </w:r>
      <w:r w:rsidR="00F10A5A" w:rsidRPr="00341C56">
        <w:rPr>
          <w:spacing w:val="-2"/>
          <w:rtl/>
          <w:lang w:val="en-GB" w:eastAsia="zh-TW"/>
        </w:rPr>
        <w:t xml:space="preserve"> </w:t>
      </w:r>
      <w:r w:rsidR="00B756B3" w:rsidRPr="00341C56">
        <w:rPr>
          <w:spacing w:val="-2"/>
          <w:rtl/>
          <w:lang w:val="en-GB" w:eastAsia="zh-TW"/>
        </w:rPr>
        <w:t>محايدة</w:t>
      </w:r>
      <w:r w:rsidR="00F10A5A" w:rsidRPr="00341C56">
        <w:rPr>
          <w:spacing w:val="-2"/>
          <w:rtl/>
          <w:lang w:val="en-GB" w:eastAsia="zh-TW"/>
        </w:rPr>
        <w:t xml:space="preserve"> </w:t>
      </w:r>
      <w:proofErr w:type="spellStart"/>
      <w:r w:rsidR="00B756B3" w:rsidRPr="00341C56">
        <w:rPr>
          <w:spacing w:val="-2"/>
          <w:rtl/>
          <w:lang w:val="en-GB" w:eastAsia="zh-TW"/>
        </w:rPr>
        <w:t>جنسانياً</w:t>
      </w:r>
      <w:proofErr w:type="spellEnd"/>
      <w:r w:rsidR="00F10A5A" w:rsidRPr="00341C56">
        <w:rPr>
          <w:spacing w:val="-2"/>
          <w:rtl/>
          <w:lang w:val="en-GB" w:eastAsia="zh-TW"/>
        </w:rPr>
        <w:t xml:space="preserve"> </w:t>
      </w:r>
      <w:r w:rsidR="00B756B3" w:rsidRPr="00341C56">
        <w:rPr>
          <w:spacing w:val="-2"/>
          <w:rtl/>
          <w:lang w:val="en-GB" w:eastAsia="zh-TW"/>
        </w:rPr>
        <w:t>وأبسط</w:t>
      </w:r>
      <w:r w:rsidR="00F10A5A" w:rsidRPr="00341C56">
        <w:rPr>
          <w:spacing w:val="-2"/>
          <w:rtl/>
          <w:lang w:val="en-GB" w:eastAsia="zh-TW"/>
        </w:rPr>
        <w:t xml:space="preserve"> </w:t>
      </w:r>
      <w:r w:rsidR="00B756B3" w:rsidRPr="00341C56">
        <w:rPr>
          <w:spacing w:val="-2"/>
          <w:rtl/>
          <w:lang w:val="en-GB" w:eastAsia="zh-TW"/>
        </w:rPr>
        <w:t>في</w:t>
      </w:r>
      <w:r w:rsidR="00F10A5A" w:rsidRPr="00341C56">
        <w:rPr>
          <w:spacing w:val="-2"/>
          <w:rtl/>
          <w:lang w:val="en-GB" w:eastAsia="zh-TW"/>
        </w:rPr>
        <w:t xml:space="preserve"> </w:t>
      </w:r>
      <w:r w:rsidR="00B756B3" w:rsidRPr="00341C56">
        <w:rPr>
          <w:spacing w:val="-2"/>
          <w:rtl/>
          <w:lang w:val="en-GB" w:eastAsia="zh-TW"/>
        </w:rPr>
        <w:t>فهمها</w:t>
      </w:r>
      <w:r w:rsidR="00F10A5A" w:rsidRPr="00341C56">
        <w:rPr>
          <w:spacing w:val="-2"/>
          <w:rtl/>
          <w:lang w:val="en-GB" w:eastAsia="zh-TW"/>
        </w:rPr>
        <w:t xml:space="preserve"> </w:t>
      </w:r>
      <w:r w:rsidR="00B756B3" w:rsidRPr="00341C56">
        <w:rPr>
          <w:spacing w:val="-2"/>
          <w:rtl/>
          <w:lang w:val="en-GB" w:eastAsia="zh-TW"/>
        </w:rPr>
        <w:t>بالنسبة</w:t>
      </w:r>
      <w:r w:rsidR="00F10A5A" w:rsidRPr="00341C56">
        <w:rPr>
          <w:spacing w:val="-2"/>
          <w:rtl/>
          <w:lang w:val="en-GB" w:eastAsia="zh-TW"/>
        </w:rPr>
        <w:t xml:space="preserve"> </w:t>
      </w:r>
      <w:r w:rsidR="00B756B3" w:rsidRPr="00341C56">
        <w:rPr>
          <w:spacing w:val="-2"/>
          <w:rtl/>
          <w:lang w:val="en-GB" w:eastAsia="zh-TW"/>
        </w:rPr>
        <w:t>للجمهور.</w:t>
      </w:r>
      <w:r w:rsidR="00F10A5A" w:rsidRPr="00341C56">
        <w:rPr>
          <w:spacing w:val="-2"/>
          <w:rtl/>
          <w:lang w:val="en-GB" w:eastAsia="zh-TW"/>
        </w:rPr>
        <w:t xml:space="preserve"> </w:t>
      </w:r>
      <w:r w:rsidR="00B756B3" w:rsidRPr="00341C56">
        <w:rPr>
          <w:spacing w:val="-2"/>
          <w:rtl/>
          <w:lang w:val="en-GB" w:eastAsia="zh-TW"/>
        </w:rPr>
        <w:t>وأُدخِل</w:t>
      </w:r>
      <w:r w:rsidR="00F10A5A" w:rsidRPr="00341C56">
        <w:rPr>
          <w:spacing w:val="-2"/>
          <w:rtl/>
          <w:lang w:val="en-GB" w:eastAsia="zh-TW"/>
        </w:rPr>
        <w:t xml:space="preserve"> </w:t>
      </w:r>
      <w:r w:rsidR="00B756B3" w:rsidRPr="00341C56">
        <w:rPr>
          <w:spacing w:val="-2"/>
          <w:rtl/>
          <w:lang w:val="en-GB" w:eastAsia="zh-TW"/>
        </w:rPr>
        <w:t>أيضاً</w:t>
      </w:r>
      <w:r w:rsidR="00F10A5A" w:rsidRPr="00341C56">
        <w:rPr>
          <w:spacing w:val="-2"/>
          <w:rtl/>
          <w:lang w:val="en-GB" w:eastAsia="zh-TW"/>
        </w:rPr>
        <w:t xml:space="preserve"> </w:t>
      </w:r>
      <w:r w:rsidR="00B756B3" w:rsidRPr="00341C56">
        <w:rPr>
          <w:spacing w:val="-2"/>
          <w:rtl/>
          <w:lang w:val="en-GB" w:eastAsia="zh-TW"/>
        </w:rPr>
        <w:t>تعديل</w:t>
      </w:r>
      <w:r w:rsidR="00F10A5A" w:rsidRPr="00341C56">
        <w:rPr>
          <w:spacing w:val="-2"/>
          <w:rtl/>
          <w:lang w:val="en-GB" w:eastAsia="zh-TW"/>
        </w:rPr>
        <w:t xml:space="preserve"> </w:t>
      </w:r>
      <w:r w:rsidR="00B756B3" w:rsidRPr="00341C56">
        <w:rPr>
          <w:spacing w:val="-2"/>
          <w:rtl/>
          <w:lang w:val="en-GB" w:eastAsia="zh-TW"/>
        </w:rPr>
        <w:t>على</w:t>
      </w:r>
      <w:r w:rsidR="00F10A5A" w:rsidRPr="00341C56">
        <w:rPr>
          <w:spacing w:val="-2"/>
          <w:rtl/>
          <w:lang w:val="en-GB" w:eastAsia="zh-TW"/>
        </w:rPr>
        <w:t xml:space="preserve"> </w:t>
      </w:r>
      <w:r w:rsidR="00B756B3" w:rsidRPr="00341C56">
        <w:rPr>
          <w:spacing w:val="-2"/>
          <w:rtl/>
          <w:lang w:val="en-GB" w:eastAsia="zh-TW"/>
        </w:rPr>
        <w:t>الحكم</w:t>
      </w:r>
      <w:r w:rsidR="00F10A5A" w:rsidRPr="00341C56">
        <w:rPr>
          <w:spacing w:val="-2"/>
          <w:rtl/>
          <w:lang w:val="en-GB" w:eastAsia="zh-TW"/>
        </w:rPr>
        <w:t xml:space="preserve"> </w:t>
      </w:r>
      <w:r w:rsidR="00B756B3" w:rsidRPr="00341C56">
        <w:rPr>
          <w:spacing w:val="-2"/>
          <w:rtl/>
          <w:lang w:val="en-GB" w:eastAsia="zh-TW"/>
        </w:rPr>
        <w:t>الوارد</w:t>
      </w:r>
      <w:r w:rsidR="00F10A5A" w:rsidRPr="00341C56">
        <w:rPr>
          <w:spacing w:val="-2"/>
          <w:rtl/>
          <w:lang w:val="en-GB" w:eastAsia="zh-TW"/>
        </w:rPr>
        <w:t xml:space="preserve"> </w:t>
      </w:r>
      <w:r w:rsidR="00B756B3" w:rsidRPr="00341C56">
        <w:rPr>
          <w:spacing w:val="-2"/>
          <w:rtl/>
          <w:lang w:val="en-GB" w:eastAsia="zh-TW"/>
        </w:rPr>
        <w:t>في</w:t>
      </w:r>
      <w:r w:rsidR="00F10A5A" w:rsidRPr="00341C56">
        <w:rPr>
          <w:spacing w:val="-2"/>
          <w:rtl/>
          <w:lang w:val="en-GB" w:eastAsia="zh-TW"/>
        </w:rPr>
        <w:t xml:space="preserve"> </w:t>
      </w:r>
      <w:r w:rsidR="00B756B3" w:rsidRPr="00341C56">
        <w:rPr>
          <w:spacing w:val="-2"/>
          <w:rtl/>
          <w:lang w:val="en-GB" w:eastAsia="zh-TW"/>
        </w:rPr>
        <w:t>صك</w:t>
      </w:r>
      <w:r w:rsidR="00F10A5A" w:rsidRPr="00341C56">
        <w:rPr>
          <w:spacing w:val="-2"/>
          <w:rtl/>
          <w:lang w:val="en-GB" w:eastAsia="zh-TW"/>
        </w:rPr>
        <w:t xml:space="preserve"> </w:t>
      </w:r>
      <w:r w:rsidR="00B756B3" w:rsidRPr="00341C56">
        <w:rPr>
          <w:spacing w:val="-2"/>
          <w:rtl/>
          <w:lang w:val="en-GB" w:eastAsia="zh-TW"/>
        </w:rPr>
        <w:t>الحكم</w:t>
      </w:r>
      <w:r w:rsidR="00F10A5A" w:rsidRPr="00341C56">
        <w:rPr>
          <w:spacing w:val="-2"/>
          <w:rtl/>
          <w:lang w:val="en-GB" w:eastAsia="zh-TW"/>
        </w:rPr>
        <w:t xml:space="preserve"> </w:t>
      </w:r>
      <w:r w:rsidR="00B756B3" w:rsidRPr="00341C56">
        <w:rPr>
          <w:spacing w:val="-2"/>
          <w:rtl/>
          <w:lang w:val="en-GB" w:eastAsia="zh-TW"/>
        </w:rPr>
        <w:t>بخصوص</w:t>
      </w:r>
      <w:r w:rsidR="00F10A5A" w:rsidRPr="00341C56">
        <w:rPr>
          <w:spacing w:val="-2"/>
          <w:rtl/>
          <w:lang w:val="en-GB" w:eastAsia="zh-TW"/>
        </w:rPr>
        <w:t xml:space="preserve"> </w:t>
      </w:r>
      <w:r w:rsidR="00B756B3" w:rsidRPr="00341C56">
        <w:rPr>
          <w:spacing w:val="-2"/>
          <w:rtl/>
          <w:lang w:val="en-GB" w:eastAsia="zh-TW"/>
        </w:rPr>
        <w:t>حماية</w:t>
      </w:r>
      <w:r w:rsidR="00F10A5A" w:rsidRPr="00341C56">
        <w:rPr>
          <w:spacing w:val="-2"/>
          <w:rtl/>
          <w:lang w:val="en-GB" w:eastAsia="zh-TW"/>
        </w:rPr>
        <w:t xml:space="preserve"> </w:t>
      </w:r>
      <w:r w:rsidR="00B756B3" w:rsidRPr="00341C56">
        <w:rPr>
          <w:spacing w:val="-2"/>
          <w:rtl/>
          <w:lang w:val="en-GB" w:eastAsia="zh-TW"/>
        </w:rPr>
        <w:t>الحقوق</w:t>
      </w:r>
      <w:r w:rsidR="00F10A5A" w:rsidRPr="00341C56">
        <w:rPr>
          <w:spacing w:val="-2"/>
          <w:rtl/>
          <w:lang w:val="en-GB" w:eastAsia="zh-TW"/>
        </w:rPr>
        <w:t xml:space="preserve"> </w:t>
      </w:r>
      <w:r w:rsidR="00B756B3" w:rsidRPr="00341C56">
        <w:rPr>
          <w:spacing w:val="-2"/>
          <w:rtl/>
          <w:lang w:val="en-GB" w:eastAsia="zh-TW"/>
        </w:rPr>
        <w:t>والحريات</w:t>
      </w:r>
      <w:r w:rsidR="00F10A5A" w:rsidRPr="00341C56">
        <w:rPr>
          <w:spacing w:val="-2"/>
          <w:rtl/>
          <w:lang w:val="en-GB" w:eastAsia="zh-TW"/>
        </w:rPr>
        <w:t xml:space="preserve"> </w:t>
      </w:r>
      <w:r w:rsidR="00B756B3" w:rsidRPr="00341C56">
        <w:rPr>
          <w:spacing w:val="-2"/>
          <w:rtl/>
          <w:lang w:val="en-GB" w:eastAsia="zh-TW"/>
        </w:rPr>
        <w:t>الأساسية</w:t>
      </w:r>
      <w:r w:rsidR="00F10A5A" w:rsidRPr="00341C56">
        <w:rPr>
          <w:spacing w:val="-2"/>
          <w:rtl/>
          <w:lang w:val="en-GB" w:eastAsia="zh-TW"/>
        </w:rPr>
        <w:t xml:space="preserve"> </w:t>
      </w:r>
      <w:r w:rsidR="00B756B3" w:rsidRPr="00341C56">
        <w:rPr>
          <w:spacing w:val="-2"/>
          <w:rtl/>
          <w:lang w:val="en-GB" w:eastAsia="zh-TW"/>
        </w:rPr>
        <w:t>بحيث</w:t>
      </w:r>
      <w:r w:rsidR="00F10A5A" w:rsidRPr="00341C56">
        <w:rPr>
          <w:spacing w:val="-2"/>
          <w:rtl/>
          <w:lang w:val="en-GB" w:eastAsia="zh-TW"/>
        </w:rPr>
        <w:t xml:space="preserve"> </w:t>
      </w:r>
      <w:r w:rsidR="00B756B3" w:rsidRPr="00341C56">
        <w:rPr>
          <w:spacing w:val="-2"/>
          <w:rtl/>
          <w:lang w:val="en-GB" w:eastAsia="zh-TW"/>
        </w:rPr>
        <w:t>يصبح</w:t>
      </w:r>
      <w:r w:rsidR="00F10A5A" w:rsidRPr="00341C56">
        <w:rPr>
          <w:spacing w:val="-2"/>
          <w:rtl/>
          <w:lang w:val="en-GB" w:eastAsia="zh-TW"/>
        </w:rPr>
        <w:t xml:space="preserve"> </w:t>
      </w:r>
      <w:r w:rsidR="00B756B3" w:rsidRPr="00341C56">
        <w:rPr>
          <w:spacing w:val="-2"/>
          <w:rtl/>
          <w:lang w:val="en-GB" w:eastAsia="zh-TW"/>
        </w:rPr>
        <w:t>واضحاً</w:t>
      </w:r>
      <w:r w:rsidR="00F10A5A" w:rsidRPr="00341C56">
        <w:rPr>
          <w:spacing w:val="-2"/>
          <w:rtl/>
          <w:lang w:val="en-GB" w:eastAsia="zh-TW"/>
        </w:rPr>
        <w:t xml:space="preserve"> </w:t>
      </w:r>
      <w:r w:rsidR="00B756B3" w:rsidRPr="00341C56">
        <w:rPr>
          <w:spacing w:val="-2"/>
          <w:rtl/>
          <w:lang w:val="en-GB" w:eastAsia="zh-TW"/>
        </w:rPr>
        <w:t>أن</w:t>
      </w:r>
      <w:r w:rsidR="00F10A5A" w:rsidRPr="00341C56">
        <w:rPr>
          <w:spacing w:val="-2"/>
          <w:rtl/>
          <w:lang w:val="en-GB" w:eastAsia="zh-TW"/>
        </w:rPr>
        <w:t xml:space="preserve"> </w:t>
      </w:r>
      <w:r w:rsidR="00B756B3" w:rsidRPr="00341C56">
        <w:rPr>
          <w:spacing w:val="-2"/>
          <w:rtl/>
          <w:lang w:val="en-GB" w:eastAsia="zh-TW"/>
        </w:rPr>
        <w:t>حماية</w:t>
      </w:r>
      <w:r w:rsidR="00F10A5A" w:rsidRPr="00341C56">
        <w:rPr>
          <w:spacing w:val="-2"/>
          <w:rtl/>
          <w:lang w:val="en-GB" w:eastAsia="zh-TW"/>
        </w:rPr>
        <w:t xml:space="preserve"> </w:t>
      </w:r>
      <w:r w:rsidR="00B756B3" w:rsidRPr="00341C56">
        <w:rPr>
          <w:spacing w:val="-2"/>
          <w:rtl/>
          <w:lang w:val="en-GB" w:eastAsia="zh-TW"/>
        </w:rPr>
        <w:t>الحقوق</w:t>
      </w:r>
      <w:r w:rsidR="00F10A5A" w:rsidRPr="00341C56">
        <w:rPr>
          <w:spacing w:val="-2"/>
          <w:rtl/>
          <w:lang w:val="en-GB" w:eastAsia="zh-TW"/>
        </w:rPr>
        <w:t xml:space="preserve"> </w:t>
      </w:r>
      <w:r w:rsidR="00B756B3" w:rsidRPr="00341C56">
        <w:rPr>
          <w:spacing w:val="-2"/>
          <w:rtl/>
          <w:lang w:val="en-GB" w:eastAsia="zh-TW"/>
        </w:rPr>
        <w:t>والحريات</w:t>
      </w:r>
      <w:r w:rsidR="00F10A5A" w:rsidRPr="00341C56">
        <w:rPr>
          <w:spacing w:val="-2"/>
          <w:rtl/>
          <w:lang w:val="en-GB" w:eastAsia="zh-TW"/>
        </w:rPr>
        <w:t xml:space="preserve"> </w:t>
      </w:r>
      <w:r w:rsidR="00B756B3" w:rsidRPr="00341C56">
        <w:rPr>
          <w:spacing w:val="-2"/>
          <w:rtl/>
          <w:lang w:val="en-GB" w:eastAsia="zh-TW"/>
        </w:rPr>
        <w:t>في</w:t>
      </w:r>
      <w:r w:rsidR="00F10A5A" w:rsidRPr="00341C56">
        <w:rPr>
          <w:spacing w:val="-2"/>
          <w:rtl/>
          <w:lang w:val="en-GB" w:eastAsia="zh-TW"/>
        </w:rPr>
        <w:t xml:space="preserve"> </w:t>
      </w:r>
      <w:r w:rsidR="00B756B3" w:rsidRPr="00341C56">
        <w:rPr>
          <w:spacing w:val="-2"/>
          <w:rtl/>
          <w:lang w:val="en-GB" w:eastAsia="zh-TW"/>
        </w:rPr>
        <w:t>الدستور</w:t>
      </w:r>
      <w:r w:rsidR="00F10A5A" w:rsidRPr="00341C56">
        <w:rPr>
          <w:spacing w:val="-2"/>
          <w:rtl/>
          <w:lang w:val="en-GB" w:eastAsia="zh-TW"/>
        </w:rPr>
        <w:t xml:space="preserve"> </w:t>
      </w:r>
      <w:r w:rsidR="00B756B3" w:rsidRPr="00341C56">
        <w:rPr>
          <w:spacing w:val="-2"/>
          <w:rtl/>
          <w:lang w:val="en-GB" w:eastAsia="zh-TW"/>
        </w:rPr>
        <w:t>حق</w:t>
      </w:r>
      <w:r w:rsidR="00F10A5A" w:rsidRPr="00341C56">
        <w:rPr>
          <w:spacing w:val="-2"/>
          <w:rtl/>
          <w:lang w:val="en-GB" w:eastAsia="zh-TW"/>
        </w:rPr>
        <w:t xml:space="preserve"> </w:t>
      </w:r>
      <w:r w:rsidR="00B756B3" w:rsidRPr="00341C56">
        <w:rPr>
          <w:spacing w:val="-2"/>
          <w:rtl/>
          <w:lang w:val="en-GB" w:eastAsia="zh-TW"/>
        </w:rPr>
        <w:t>لكل</w:t>
      </w:r>
      <w:r w:rsidR="00F10A5A" w:rsidRPr="00341C56">
        <w:rPr>
          <w:spacing w:val="-2"/>
          <w:rtl/>
          <w:lang w:val="en-GB" w:eastAsia="zh-TW"/>
        </w:rPr>
        <w:t xml:space="preserve"> </w:t>
      </w:r>
      <w:r w:rsidR="00B756B3" w:rsidRPr="00341C56">
        <w:rPr>
          <w:spacing w:val="-2"/>
          <w:rtl/>
          <w:lang w:val="en-GB" w:eastAsia="zh-TW"/>
        </w:rPr>
        <w:t>فرد</w:t>
      </w:r>
      <w:r w:rsidR="00F10A5A" w:rsidRPr="00341C56">
        <w:rPr>
          <w:spacing w:val="-2"/>
          <w:rtl/>
          <w:lang w:val="en-GB" w:eastAsia="zh-TW"/>
        </w:rPr>
        <w:t xml:space="preserve"> </w:t>
      </w:r>
      <w:r w:rsidR="00B756B3" w:rsidRPr="00341C56">
        <w:rPr>
          <w:spacing w:val="-2"/>
          <w:rtl/>
          <w:lang w:val="en-GB" w:eastAsia="zh-TW"/>
        </w:rPr>
        <w:t>في</w:t>
      </w:r>
      <w:r w:rsidR="00F10A5A" w:rsidRPr="00341C56">
        <w:rPr>
          <w:spacing w:val="-2"/>
          <w:rtl/>
          <w:lang w:val="en-GB" w:eastAsia="zh-TW"/>
        </w:rPr>
        <w:t xml:space="preserve"> </w:t>
      </w:r>
      <w:r w:rsidR="00B756B3" w:rsidRPr="00341C56">
        <w:rPr>
          <w:spacing w:val="-2"/>
          <w:rtl/>
          <w:lang w:val="en-GB" w:eastAsia="zh-TW"/>
        </w:rPr>
        <w:t>البلد</w:t>
      </w:r>
      <w:r w:rsidR="00F10A5A" w:rsidRPr="00341C56">
        <w:rPr>
          <w:spacing w:val="-2"/>
          <w:rtl/>
          <w:lang w:val="en-GB" w:eastAsia="zh-TW"/>
        </w:rPr>
        <w:t xml:space="preserve"> </w:t>
      </w:r>
      <w:r w:rsidR="00B756B3" w:rsidRPr="00341C56">
        <w:rPr>
          <w:spacing w:val="-2"/>
          <w:rtl/>
          <w:lang w:val="en-GB" w:eastAsia="zh-TW"/>
        </w:rPr>
        <w:t>بصرف</w:t>
      </w:r>
      <w:r w:rsidR="00F10A5A" w:rsidRPr="00341C56">
        <w:rPr>
          <w:spacing w:val="-2"/>
          <w:rtl/>
          <w:lang w:val="en-GB" w:eastAsia="zh-TW"/>
        </w:rPr>
        <w:t xml:space="preserve"> </w:t>
      </w:r>
      <w:r w:rsidR="00B756B3" w:rsidRPr="00341C56">
        <w:rPr>
          <w:spacing w:val="-2"/>
          <w:rtl/>
          <w:lang w:val="en-GB" w:eastAsia="zh-TW"/>
        </w:rPr>
        <w:t>النظر</w:t>
      </w:r>
      <w:r w:rsidR="00F10A5A" w:rsidRPr="00341C56">
        <w:rPr>
          <w:spacing w:val="-2"/>
          <w:rtl/>
          <w:lang w:val="en-GB" w:eastAsia="zh-TW"/>
        </w:rPr>
        <w:t xml:space="preserve"> </w:t>
      </w:r>
      <w:r w:rsidR="00B756B3" w:rsidRPr="00341C56">
        <w:rPr>
          <w:spacing w:val="-2"/>
          <w:rtl/>
          <w:lang w:val="en-GB" w:eastAsia="zh-TW"/>
        </w:rPr>
        <w:t>عن</w:t>
      </w:r>
      <w:r w:rsidR="00F10A5A" w:rsidRPr="00341C56">
        <w:rPr>
          <w:spacing w:val="-2"/>
          <w:rtl/>
          <w:lang w:val="en-GB" w:eastAsia="zh-TW"/>
        </w:rPr>
        <w:t xml:space="preserve"> </w:t>
      </w:r>
      <w:r w:rsidR="00B756B3" w:rsidRPr="00341C56">
        <w:rPr>
          <w:spacing w:val="-2"/>
          <w:rtl/>
          <w:lang w:val="en-GB" w:eastAsia="zh-TW"/>
        </w:rPr>
        <w:t>المواطنة.</w:t>
      </w:r>
      <w:r w:rsidR="00F10A5A" w:rsidRPr="00341C56">
        <w:rPr>
          <w:spacing w:val="-2"/>
          <w:rtl/>
          <w:lang w:val="en-GB" w:eastAsia="zh-TW"/>
        </w:rPr>
        <w:t xml:space="preserve"> </w:t>
      </w:r>
      <w:r w:rsidR="00B756B3" w:rsidRPr="00341C56">
        <w:rPr>
          <w:spacing w:val="-2"/>
          <w:rtl/>
          <w:lang w:val="en-GB" w:eastAsia="zh-TW"/>
        </w:rPr>
        <w:t>وفي</w:t>
      </w:r>
      <w:r w:rsidR="00F10A5A" w:rsidRPr="00341C56">
        <w:rPr>
          <w:spacing w:val="-2"/>
          <w:rtl/>
          <w:lang w:val="en-GB" w:eastAsia="zh-TW"/>
        </w:rPr>
        <w:t xml:space="preserve"> </w:t>
      </w:r>
      <w:r w:rsidR="00B756B3" w:rsidRPr="00341C56">
        <w:rPr>
          <w:spacing w:val="-2"/>
          <w:rtl/>
          <w:lang w:val="en-GB" w:eastAsia="zh-TW"/>
        </w:rPr>
        <w:t>عام</w:t>
      </w:r>
      <w:r w:rsidR="00F10A5A" w:rsidRPr="00341C56">
        <w:rPr>
          <w:spacing w:val="-2"/>
          <w:rtl/>
          <w:lang w:val="en-GB" w:eastAsia="zh-TW"/>
        </w:rPr>
        <w:t xml:space="preserve"> </w:t>
      </w:r>
      <w:r w:rsidR="00B756B3" w:rsidRPr="00341C56">
        <w:rPr>
          <w:spacing w:val="-2"/>
          <w:rtl/>
          <w:lang w:val="en-GB" w:eastAsia="zh-TW"/>
        </w:rPr>
        <w:t>٢٠١١،</w:t>
      </w:r>
      <w:r w:rsidR="00F10A5A" w:rsidRPr="00341C56">
        <w:rPr>
          <w:spacing w:val="-2"/>
          <w:rtl/>
          <w:lang w:val="en-GB" w:eastAsia="zh-TW"/>
        </w:rPr>
        <w:t xml:space="preserve"> </w:t>
      </w:r>
      <w:r w:rsidR="00B756B3" w:rsidRPr="00341C56">
        <w:rPr>
          <w:spacing w:val="-2"/>
          <w:rtl/>
          <w:lang w:val="en-GB" w:eastAsia="zh-TW"/>
        </w:rPr>
        <w:t>تم</w:t>
      </w:r>
      <w:r w:rsidR="00F10A5A" w:rsidRPr="00341C56">
        <w:rPr>
          <w:spacing w:val="-2"/>
          <w:rtl/>
          <w:lang w:val="en-GB" w:eastAsia="zh-TW"/>
        </w:rPr>
        <w:t xml:space="preserve"> </w:t>
      </w:r>
      <w:r w:rsidR="00B756B3" w:rsidRPr="00341C56">
        <w:rPr>
          <w:spacing w:val="-2"/>
          <w:rtl/>
          <w:lang w:val="en-GB" w:eastAsia="zh-TW"/>
        </w:rPr>
        <w:t>أيضاً</w:t>
      </w:r>
      <w:r w:rsidR="00F10A5A" w:rsidRPr="00341C56">
        <w:rPr>
          <w:spacing w:val="-2"/>
          <w:rtl/>
          <w:lang w:val="en-GB" w:eastAsia="zh-TW"/>
        </w:rPr>
        <w:t xml:space="preserve"> </w:t>
      </w:r>
      <w:r w:rsidR="00B756B3" w:rsidRPr="00341C56">
        <w:rPr>
          <w:spacing w:val="-2"/>
          <w:rtl/>
          <w:lang w:val="en-GB" w:eastAsia="zh-TW"/>
        </w:rPr>
        <w:t>تعديل</w:t>
      </w:r>
      <w:r w:rsidR="00F10A5A" w:rsidRPr="00341C56">
        <w:rPr>
          <w:spacing w:val="-2"/>
          <w:rtl/>
          <w:lang w:val="en-GB" w:eastAsia="zh-TW"/>
        </w:rPr>
        <w:t xml:space="preserve"> </w:t>
      </w:r>
      <w:r w:rsidR="00B756B3" w:rsidRPr="00341C56">
        <w:rPr>
          <w:spacing w:val="-2"/>
          <w:rtl/>
          <w:lang w:val="en-GB" w:eastAsia="zh-TW"/>
        </w:rPr>
        <w:t>الحكم</w:t>
      </w:r>
      <w:r w:rsidR="00F10A5A" w:rsidRPr="00341C56">
        <w:rPr>
          <w:spacing w:val="-2"/>
          <w:rtl/>
          <w:lang w:val="en-GB" w:eastAsia="zh-TW"/>
        </w:rPr>
        <w:t xml:space="preserve"> </w:t>
      </w:r>
      <w:r w:rsidR="00B756B3" w:rsidRPr="00341C56">
        <w:rPr>
          <w:spacing w:val="-2"/>
          <w:rtl/>
          <w:lang w:val="en-GB" w:eastAsia="zh-TW"/>
        </w:rPr>
        <w:t>المتعلق</w:t>
      </w:r>
      <w:r w:rsidR="00F10A5A" w:rsidRPr="00341C56">
        <w:rPr>
          <w:spacing w:val="-2"/>
          <w:rtl/>
          <w:lang w:val="en-GB" w:eastAsia="zh-TW"/>
        </w:rPr>
        <w:t xml:space="preserve"> </w:t>
      </w:r>
      <w:r w:rsidR="00B756B3" w:rsidRPr="00341C56">
        <w:rPr>
          <w:spacing w:val="-2"/>
          <w:rtl/>
          <w:lang w:val="en-GB" w:eastAsia="zh-TW"/>
        </w:rPr>
        <w:t>بحظر</w:t>
      </w:r>
      <w:r w:rsidR="00F10A5A" w:rsidRPr="00341C56">
        <w:rPr>
          <w:spacing w:val="-2"/>
          <w:rtl/>
          <w:lang w:val="en-GB" w:eastAsia="zh-TW"/>
        </w:rPr>
        <w:t xml:space="preserve"> </w:t>
      </w:r>
      <w:r w:rsidR="00B756B3" w:rsidRPr="00341C56">
        <w:rPr>
          <w:spacing w:val="-2"/>
          <w:rtl/>
          <w:lang w:val="en-GB" w:eastAsia="zh-TW"/>
        </w:rPr>
        <w:t>التمييز</w:t>
      </w:r>
      <w:r w:rsidR="00F10A5A" w:rsidRPr="00341C56">
        <w:rPr>
          <w:spacing w:val="-2"/>
          <w:rtl/>
          <w:lang w:val="en-GB" w:eastAsia="zh-TW"/>
        </w:rPr>
        <w:t xml:space="preserve"> </w:t>
      </w:r>
      <w:r w:rsidR="00B756B3" w:rsidRPr="00341C56">
        <w:rPr>
          <w:spacing w:val="-2"/>
          <w:rtl/>
          <w:lang w:val="en-GB" w:eastAsia="zh-TW"/>
        </w:rPr>
        <w:t>في</w:t>
      </w:r>
      <w:r w:rsidR="00F10A5A" w:rsidRPr="00341C56">
        <w:rPr>
          <w:spacing w:val="-2"/>
          <w:rtl/>
          <w:lang w:val="en-GB" w:eastAsia="zh-TW"/>
        </w:rPr>
        <w:t xml:space="preserve"> </w:t>
      </w:r>
      <w:r w:rsidR="00B756B3" w:rsidRPr="00341C56">
        <w:rPr>
          <w:spacing w:val="-2"/>
          <w:rtl/>
          <w:lang w:val="en-GB" w:eastAsia="zh-TW"/>
        </w:rPr>
        <w:t>صك</w:t>
      </w:r>
      <w:r w:rsidR="00F10A5A" w:rsidRPr="00341C56">
        <w:rPr>
          <w:spacing w:val="-2"/>
          <w:rtl/>
          <w:lang w:val="en-GB" w:eastAsia="zh-TW"/>
        </w:rPr>
        <w:t xml:space="preserve"> </w:t>
      </w:r>
      <w:r w:rsidR="00B756B3" w:rsidRPr="00341C56">
        <w:rPr>
          <w:spacing w:val="-2"/>
          <w:rtl/>
          <w:lang w:val="en-GB" w:eastAsia="zh-TW"/>
        </w:rPr>
        <w:t>الحكم.</w:t>
      </w:r>
      <w:r w:rsidR="00F10A5A" w:rsidRPr="00341C56">
        <w:rPr>
          <w:spacing w:val="-2"/>
          <w:rtl/>
          <w:lang w:val="en-GB" w:eastAsia="zh-TW"/>
        </w:rPr>
        <w:t xml:space="preserve"> </w:t>
      </w:r>
      <w:r w:rsidR="00B756B3" w:rsidRPr="00341C56">
        <w:rPr>
          <w:spacing w:val="-2"/>
          <w:rtl/>
          <w:lang w:val="en-GB" w:eastAsia="zh-TW"/>
        </w:rPr>
        <w:t>وينص</w:t>
      </w:r>
      <w:r w:rsidR="00F10A5A" w:rsidRPr="00341C56">
        <w:rPr>
          <w:spacing w:val="-2"/>
          <w:rtl/>
          <w:lang w:val="en-GB" w:eastAsia="zh-TW"/>
        </w:rPr>
        <w:t xml:space="preserve"> </w:t>
      </w:r>
      <w:r w:rsidR="00B756B3" w:rsidRPr="00341C56">
        <w:rPr>
          <w:spacing w:val="-2"/>
          <w:rtl/>
          <w:lang w:val="en-GB" w:eastAsia="zh-TW"/>
        </w:rPr>
        <w:t>هذا</w:t>
      </w:r>
      <w:r w:rsidR="00F10A5A" w:rsidRPr="00341C56">
        <w:rPr>
          <w:spacing w:val="-2"/>
          <w:rtl/>
          <w:lang w:val="en-GB" w:eastAsia="zh-TW"/>
        </w:rPr>
        <w:t xml:space="preserve"> </w:t>
      </w:r>
      <w:r w:rsidR="00B756B3" w:rsidRPr="00341C56">
        <w:rPr>
          <w:spacing w:val="-2"/>
          <w:rtl/>
          <w:lang w:val="en-GB" w:eastAsia="zh-TW"/>
        </w:rPr>
        <w:t>الحكم</w:t>
      </w:r>
      <w:r w:rsidR="00F10A5A" w:rsidRPr="00341C56">
        <w:rPr>
          <w:spacing w:val="-2"/>
          <w:rtl/>
          <w:lang w:val="en-GB" w:eastAsia="zh-TW"/>
        </w:rPr>
        <w:t xml:space="preserve"> </w:t>
      </w:r>
      <w:r w:rsidR="00B756B3" w:rsidRPr="00341C56">
        <w:rPr>
          <w:spacing w:val="-2"/>
          <w:rtl/>
          <w:lang w:val="en-GB" w:eastAsia="zh-TW"/>
        </w:rPr>
        <w:t>حالياً</w:t>
      </w:r>
      <w:r w:rsidR="00F10A5A" w:rsidRPr="00341C56">
        <w:rPr>
          <w:spacing w:val="-2"/>
          <w:rtl/>
          <w:lang w:val="en-GB" w:eastAsia="zh-TW"/>
        </w:rPr>
        <w:t xml:space="preserve"> </w:t>
      </w:r>
      <w:r w:rsidR="00B756B3" w:rsidRPr="00341C56">
        <w:rPr>
          <w:spacing w:val="-2"/>
          <w:rtl/>
          <w:lang w:val="en-GB" w:eastAsia="zh-TW"/>
        </w:rPr>
        <w:t>على</w:t>
      </w:r>
      <w:r w:rsidR="00F10A5A" w:rsidRPr="00341C56">
        <w:rPr>
          <w:spacing w:val="-2"/>
          <w:rtl/>
          <w:lang w:val="en-GB" w:eastAsia="zh-TW"/>
        </w:rPr>
        <w:t xml:space="preserve"> </w:t>
      </w:r>
      <w:r w:rsidR="00B756B3" w:rsidRPr="00341C56">
        <w:rPr>
          <w:spacing w:val="-2"/>
          <w:rtl/>
          <w:lang w:val="en-GB" w:eastAsia="zh-TW"/>
        </w:rPr>
        <w:t>أنه</w:t>
      </w:r>
      <w:r w:rsidR="00F10A5A" w:rsidRPr="00341C56">
        <w:rPr>
          <w:spacing w:val="-2"/>
          <w:rtl/>
          <w:lang w:val="en-GB" w:eastAsia="zh-TW"/>
        </w:rPr>
        <w:t xml:space="preserve"> </w:t>
      </w:r>
      <w:r w:rsidR="00B756B3" w:rsidRPr="00341C56">
        <w:rPr>
          <w:spacing w:val="-2"/>
          <w:rtl/>
          <w:lang w:val="en-GB" w:eastAsia="zh-TW"/>
        </w:rPr>
        <w:t>لا</w:t>
      </w:r>
      <w:r w:rsidR="00F10A5A" w:rsidRPr="00341C56">
        <w:rPr>
          <w:spacing w:val="-2"/>
          <w:rtl/>
          <w:lang w:val="en-GB" w:eastAsia="zh-TW"/>
        </w:rPr>
        <w:t xml:space="preserve"> </w:t>
      </w:r>
      <w:r w:rsidR="00B756B3" w:rsidRPr="00341C56">
        <w:rPr>
          <w:spacing w:val="-2"/>
          <w:rtl/>
          <w:lang w:val="en-GB" w:eastAsia="zh-TW"/>
        </w:rPr>
        <w:t>يجوز</w:t>
      </w:r>
      <w:r w:rsidR="00F10A5A" w:rsidRPr="00341C56">
        <w:rPr>
          <w:spacing w:val="-2"/>
          <w:rtl/>
          <w:lang w:val="en-GB" w:eastAsia="zh-TW"/>
        </w:rPr>
        <w:t xml:space="preserve"> </w:t>
      </w:r>
      <w:r w:rsidR="00B756B3" w:rsidRPr="00341C56">
        <w:rPr>
          <w:spacing w:val="-2"/>
          <w:rtl/>
          <w:lang w:val="en-GB" w:eastAsia="zh-TW"/>
        </w:rPr>
        <w:t>لأي</w:t>
      </w:r>
      <w:r w:rsidR="00F10A5A" w:rsidRPr="00341C56">
        <w:rPr>
          <w:spacing w:val="-2"/>
          <w:rtl/>
          <w:lang w:val="en-GB" w:eastAsia="zh-TW"/>
        </w:rPr>
        <w:t xml:space="preserve"> </w:t>
      </w:r>
      <w:r w:rsidR="00B756B3" w:rsidRPr="00341C56">
        <w:rPr>
          <w:spacing w:val="-2"/>
          <w:rtl/>
          <w:lang w:val="en-GB" w:eastAsia="zh-TW"/>
        </w:rPr>
        <w:t>قانون</w:t>
      </w:r>
      <w:r w:rsidR="00F10A5A" w:rsidRPr="00341C56">
        <w:rPr>
          <w:spacing w:val="-2"/>
          <w:rtl/>
          <w:lang w:val="en-GB" w:eastAsia="zh-TW"/>
        </w:rPr>
        <w:t xml:space="preserve"> </w:t>
      </w:r>
      <w:r w:rsidR="00B756B3" w:rsidRPr="00341C56">
        <w:rPr>
          <w:spacing w:val="-2"/>
          <w:rtl/>
          <w:lang w:val="en-GB" w:eastAsia="zh-TW"/>
        </w:rPr>
        <w:t>أو</w:t>
      </w:r>
      <w:r w:rsidR="00F10A5A" w:rsidRPr="00341C56">
        <w:rPr>
          <w:spacing w:val="-2"/>
          <w:rtl/>
          <w:lang w:val="en-GB" w:eastAsia="zh-TW"/>
        </w:rPr>
        <w:t xml:space="preserve"> </w:t>
      </w:r>
      <w:r w:rsidR="00B756B3" w:rsidRPr="00341C56">
        <w:rPr>
          <w:spacing w:val="-2"/>
          <w:rtl/>
          <w:lang w:val="en-GB" w:eastAsia="zh-TW"/>
        </w:rPr>
        <w:t>حكم</w:t>
      </w:r>
      <w:r w:rsidR="00F10A5A" w:rsidRPr="00341C56">
        <w:rPr>
          <w:spacing w:val="-2"/>
          <w:rtl/>
          <w:lang w:val="en-GB" w:eastAsia="zh-TW"/>
        </w:rPr>
        <w:t xml:space="preserve"> </w:t>
      </w:r>
      <w:r w:rsidR="00B756B3" w:rsidRPr="00341C56">
        <w:rPr>
          <w:spacing w:val="-2"/>
          <w:rtl/>
          <w:lang w:val="en-GB" w:eastAsia="zh-TW"/>
        </w:rPr>
        <w:t>آخر</w:t>
      </w:r>
      <w:r w:rsidR="00F10A5A" w:rsidRPr="00341C56">
        <w:rPr>
          <w:spacing w:val="-2"/>
          <w:rtl/>
          <w:lang w:val="en-GB" w:eastAsia="zh-TW"/>
        </w:rPr>
        <w:t xml:space="preserve"> </w:t>
      </w:r>
      <w:r w:rsidR="00B756B3" w:rsidRPr="00341C56">
        <w:rPr>
          <w:spacing w:val="-2"/>
          <w:rtl/>
          <w:lang w:val="en-GB" w:eastAsia="zh-TW"/>
        </w:rPr>
        <w:t>النص</w:t>
      </w:r>
      <w:r w:rsidR="00F10A5A" w:rsidRPr="00341C56">
        <w:rPr>
          <w:spacing w:val="-2"/>
          <w:rtl/>
          <w:lang w:val="en-GB" w:eastAsia="zh-TW"/>
        </w:rPr>
        <w:t xml:space="preserve"> </w:t>
      </w:r>
      <w:r w:rsidR="00B756B3" w:rsidRPr="00341C56">
        <w:rPr>
          <w:spacing w:val="-2"/>
          <w:rtl/>
          <w:lang w:val="en-GB" w:eastAsia="zh-TW"/>
        </w:rPr>
        <w:t>ضمنياً</w:t>
      </w:r>
      <w:r w:rsidR="00F10A5A" w:rsidRPr="00341C56">
        <w:rPr>
          <w:spacing w:val="-2"/>
          <w:rtl/>
          <w:lang w:val="en-GB" w:eastAsia="zh-TW"/>
        </w:rPr>
        <w:t xml:space="preserve"> </w:t>
      </w:r>
      <w:r w:rsidR="00B756B3" w:rsidRPr="00341C56">
        <w:rPr>
          <w:spacing w:val="-2"/>
          <w:rtl/>
          <w:lang w:val="en-GB" w:eastAsia="zh-TW"/>
        </w:rPr>
        <w:t>على</w:t>
      </w:r>
      <w:r w:rsidR="00F10A5A" w:rsidRPr="00341C56">
        <w:rPr>
          <w:spacing w:val="-2"/>
          <w:rtl/>
          <w:lang w:val="en-GB" w:eastAsia="zh-TW"/>
        </w:rPr>
        <w:t xml:space="preserve"> </w:t>
      </w:r>
      <w:r w:rsidR="00B756B3" w:rsidRPr="00341C56">
        <w:rPr>
          <w:spacing w:val="-2"/>
          <w:rtl/>
          <w:lang w:val="en-GB" w:eastAsia="zh-TW"/>
        </w:rPr>
        <w:t>إساءة</w:t>
      </w:r>
      <w:r w:rsidR="00F10A5A" w:rsidRPr="00341C56">
        <w:rPr>
          <w:spacing w:val="-2"/>
          <w:rtl/>
          <w:lang w:val="en-GB" w:eastAsia="zh-TW"/>
        </w:rPr>
        <w:t xml:space="preserve"> </w:t>
      </w:r>
      <w:r w:rsidR="00B756B3" w:rsidRPr="00341C56">
        <w:rPr>
          <w:spacing w:val="-2"/>
          <w:rtl/>
          <w:lang w:val="en-GB" w:eastAsia="zh-TW"/>
        </w:rPr>
        <w:t>معاملة</w:t>
      </w:r>
      <w:r w:rsidR="00F10A5A" w:rsidRPr="00341C56">
        <w:rPr>
          <w:spacing w:val="-2"/>
          <w:rtl/>
          <w:lang w:val="en-GB" w:eastAsia="zh-TW"/>
        </w:rPr>
        <w:t xml:space="preserve"> </w:t>
      </w:r>
      <w:r w:rsidR="00B756B3" w:rsidRPr="00341C56">
        <w:rPr>
          <w:spacing w:val="-2"/>
          <w:rtl/>
          <w:lang w:val="en-GB" w:eastAsia="zh-TW"/>
        </w:rPr>
        <w:t>أي</w:t>
      </w:r>
      <w:r w:rsidR="00F10A5A" w:rsidRPr="00341C56">
        <w:rPr>
          <w:spacing w:val="-2"/>
          <w:rtl/>
          <w:lang w:val="en-GB" w:eastAsia="zh-TW"/>
        </w:rPr>
        <w:t xml:space="preserve"> </w:t>
      </w:r>
      <w:r w:rsidR="00B756B3" w:rsidRPr="00341C56">
        <w:rPr>
          <w:spacing w:val="-2"/>
          <w:rtl/>
          <w:lang w:val="en-GB" w:eastAsia="zh-TW"/>
        </w:rPr>
        <w:t>شخص</w:t>
      </w:r>
      <w:r w:rsidR="00F10A5A" w:rsidRPr="00341C56">
        <w:rPr>
          <w:spacing w:val="-2"/>
          <w:rtl/>
          <w:lang w:val="en-GB" w:eastAsia="zh-TW"/>
        </w:rPr>
        <w:t xml:space="preserve"> </w:t>
      </w:r>
      <w:r w:rsidR="00B756B3" w:rsidRPr="00341C56">
        <w:rPr>
          <w:spacing w:val="-2"/>
          <w:rtl/>
          <w:lang w:val="en-GB" w:eastAsia="zh-TW"/>
        </w:rPr>
        <w:t>بسبب</w:t>
      </w:r>
      <w:r w:rsidR="00F10A5A" w:rsidRPr="00341C56">
        <w:rPr>
          <w:spacing w:val="-2"/>
          <w:rtl/>
          <w:lang w:val="en-GB" w:eastAsia="zh-TW"/>
        </w:rPr>
        <w:t xml:space="preserve"> </w:t>
      </w:r>
      <w:r w:rsidR="00B756B3" w:rsidRPr="00341C56">
        <w:rPr>
          <w:spacing w:val="-2"/>
          <w:rtl/>
          <w:lang w:val="en-GB" w:eastAsia="zh-TW"/>
        </w:rPr>
        <w:t>انتمائه</w:t>
      </w:r>
      <w:r w:rsidR="00F10A5A" w:rsidRPr="00341C56">
        <w:rPr>
          <w:spacing w:val="-2"/>
          <w:rtl/>
          <w:lang w:val="en-GB" w:eastAsia="zh-TW"/>
        </w:rPr>
        <w:t xml:space="preserve"> </w:t>
      </w:r>
      <w:r w:rsidR="00B756B3" w:rsidRPr="00341C56">
        <w:rPr>
          <w:spacing w:val="-2"/>
          <w:rtl/>
          <w:lang w:val="en-GB" w:eastAsia="zh-TW"/>
        </w:rPr>
        <w:t>إلى</w:t>
      </w:r>
      <w:r w:rsidR="00F10A5A" w:rsidRPr="00341C56">
        <w:rPr>
          <w:spacing w:val="-2"/>
          <w:rtl/>
          <w:lang w:val="en-GB" w:eastAsia="zh-TW"/>
        </w:rPr>
        <w:t xml:space="preserve"> </w:t>
      </w:r>
      <w:r w:rsidR="00B756B3" w:rsidRPr="00341C56">
        <w:rPr>
          <w:spacing w:val="-2"/>
          <w:rtl/>
          <w:lang w:val="en-GB" w:eastAsia="zh-TW"/>
        </w:rPr>
        <w:t>جماعة</w:t>
      </w:r>
      <w:r w:rsidR="00F10A5A" w:rsidRPr="00341C56">
        <w:rPr>
          <w:spacing w:val="-2"/>
          <w:rtl/>
          <w:lang w:val="en-GB" w:eastAsia="zh-TW"/>
        </w:rPr>
        <w:t xml:space="preserve"> </w:t>
      </w:r>
      <w:r w:rsidR="00B756B3" w:rsidRPr="00341C56">
        <w:rPr>
          <w:spacing w:val="-2"/>
          <w:rtl/>
          <w:lang w:val="en-GB" w:eastAsia="zh-TW"/>
        </w:rPr>
        <w:t>أقلية</w:t>
      </w:r>
      <w:r w:rsidR="00F10A5A" w:rsidRPr="00341C56">
        <w:rPr>
          <w:spacing w:val="-2"/>
          <w:rtl/>
          <w:lang w:val="en-GB" w:eastAsia="zh-TW"/>
        </w:rPr>
        <w:t xml:space="preserve"> </w:t>
      </w:r>
      <w:r w:rsidR="00B756B3" w:rsidRPr="00341C56">
        <w:rPr>
          <w:spacing w:val="-2"/>
          <w:rtl/>
          <w:lang w:val="en-GB" w:eastAsia="zh-TW"/>
        </w:rPr>
        <w:t>بموجب</w:t>
      </w:r>
      <w:r w:rsidR="00F10A5A" w:rsidRPr="00341C56">
        <w:rPr>
          <w:spacing w:val="-2"/>
          <w:rtl/>
          <w:lang w:val="en-GB" w:eastAsia="zh-TW"/>
        </w:rPr>
        <w:t xml:space="preserve"> </w:t>
      </w:r>
      <w:r w:rsidR="00B756B3" w:rsidRPr="00341C56">
        <w:rPr>
          <w:spacing w:val="-2"/>
          <w:rtl/>
          <w:lang w:val="en-GB" w:eastAsia="zh-TW"/>
        </w:rPr>
        <w:t>الأصل</w:t>
      </w:r>
      <w:r w:rsidR="00F10A5A" w:rsidRPr="00341C56">
        <w:rPr>
          <w:spacing w:val="-2"/>
          <w:rtl/>
          <w:lang w:val="en-GB" w:eastAsia="zh-TW"/>
        </w:rPr>
        <w:t xml:space="preserve"> </w:t>
      </w:r>
      <w:proofErr w:type="spellStart"/>
      <w:r w:rsidR="00B756B3" w:rsidRPr="00341C56">
        <w:rPr>
          <w:spacing w:val="-2"/>
          <w:rtl/>
          <w:lang w:val="en-GB" w:eastAsia="zh-TW"/>
        </w:rPr>
        <w:t>الإثني</w:t>
      </w:r>
      <w:proofErr w:type="spellEnd"/>
      <w:r w:rsidR="00F10A5A" w:rsidRPr="00341C56">
        <w:rPr>
          <w:spacing w:val="-2"/>
          <w:rtl/>
          <w:lang w:val="en-GB" w:eastAsia="zh-TW"/>
        </w:rPr>
        <w:t xml:space="preserve"> </w:t>
      </w:r>
      <w:r w:rsidR="00B756B3" w:rsidRPr="00341C56">
        <w:rPr>
          <w:spacing w:val="-2"/>
          <w:rtl/>
          <w:lang w:val="en-GB" w:eastAsia="zh-TW"/>
        </w:rPr>
        <w:t>أو</w:t>
      </w:r>
      <w:r w:rsidR="00341C56">
        <w:rPr>
          <w:rFonts w:hint="cs"/>
          <w:spacing w:val="-2"/>
          <w:rtl/>
          <w:lang w:val="en-GB" w:eastAsia="zh-TW"/>
        </w:rPr>
        <w:t> </w:t>
      </w:r>
      <w:r w:rsidR="00B756B3" w:rsidRPr="00341C56">
        <w:rPr>
          <w:spacing w:val="-2"/>
          <w:rtl/>
          <w:lang w:val="en-GB" w:eastAsia="zh-TW"/>
        </w:rPr>
        <w:t>اللون</w:t>
      </w:r>
      <w:r w:rsidR="00F10A5A" w:rsidRPr="00341C56">
        <w:rPr>
          <w:spacing w:val="-2"/>
          <w:rtl/>
          <w:lang w:val="en-GB" w:eastAsia="zh-TW"/>
        </w:rPr>
        <w:t xml:space="preserve"> </w:t>
      </w:r>
      <w:r w:rsidR="00B756B3" w:rsidRPr="00341C56">
        <w:rPr>
          <w:spacing w:val="-2"/>
          <w:rtl/>
          <w:lang w:val="en-GB" w:eastAsia="zh-TW"/>
        </w:rPr>
        <w:t>أو</w:t>
      </w:r>
      <w:r w:rsidR="00F10A5A" w:rsidRPr="00341C56">
        <w:rPr>
          <w:spacing w:val="-2"/>
          <w:rtl/>
          <w:lang w:val="en-GB" w:eastAsia="zh-TW"/>
        </w:rPr>
        <w:t xml:space="preserve"> </w:t>
      </w:r>
      <w:r w:rsidR="00B756B3" w:rsidRPr="00341C56">
        <w:rPr>
          <w:spacing w:val="-2"/>
          <w:rtl/>
          <w:lang w:val="en-GB" w:eastAsia="zh-TW"/>
        </w:rPr>
        <w:t>أي</w:t>
      </w:r>
      <w:r w:rsidR="00F10A5A" w:rsidRPr="00341C56">
        <w:rPr>
          <w:spacing w:val="-2"/>
          <w:rtl/>
          <w:lang w:val="en-GB" w:eastAsia="zh-TW"/>
        </w:rPr>
        <w:t xml:space="preserve"> </w:t>
      </w:r>
      <w:r w:rsidR="00B756B3" w:rsidRPr="00341C56">
        <w:rPr>
          <w:spacing w:val="-2"/>
          <w:rtl/>
          <w:lang w:val="en-GB" w:eastAsia="zh-TW"/>
        </w:rPr>
        <w:t>ظروف</w:t>
      </w:r>
      <w:r w:rsidR="00F10A5A" w:rsidRPr="00341C56">
        <w:rPr>
          <w:spacing w:val="-2"/>
          <w:rtl/>
          <w:lang w:val="en-GB" w:eastAsia="zh-TW"/>
        </w:rPr>
        <w:t xml:space="preserve"> </w:t>
      </w:r>
      <w:r w:rsidR="00B756B3" w:rsidRPr="00341C56">
        <w:rPr>
          <w:spacing w:val="-2"/>
          <w:rtl/>
          <w:lang w:val="en-GB" w:eastAsia="zh-TW"/>
        </w:rPr>
        <w:t>مماثلة</w:t>
      </w:r>
      <w:r w:rsidR="00F10A5A" w:rsidRPr="00341C56">
        <w:rPr>
          <w:spacing w:val="-2"/>
          <w:rtl/>
          <w:lang w:val="en-GB" w:eastAsia="zh-TW"/>
        </w:rPr>
        <w:t xml:space="preserve"> </w:t>
      </w:r>
      <w:r w:rsidR="00B756B3" w:rsidRPr="00341C56">
        <w:rPr>
          <w:spacing w:val="-2"/>
          <w:rtl/>
          <w:lang w:val="en-GB" w:eastAsia="zh-TW"/>
        </w:rPr>
        <w:t>أخرى،</w:t>
      </w:r>
      <w:r w:rsidR="00F10A5A" w:rsidRPr="00341C56">
        <w:rPr>
          <w:spacing w:val="-2"/>
          <w:rtl/>
          <w:lang w:val="en-GB" w:eastAsia="zh-TW"/>
        </w:rPr>
        <w:t xml:space="preserve"> </w:t>
      </w:r>
      <w:r w:rsidR="00B756B3" w:rsidRPr="00341C56">
        <w:rPr>
          <w:spacing w:val="-2"/>
          <w:rtl/>
          <w:lang w:val="en-GB" w:eastAsia="zh-TW"/>
        </w:rPr>
        <w:t>أو</w:t>
      </w:r>
      <w:r w:rsidR="00F10A5A" w:rsidRPr="00341C56">
        <w:rPr>
          <w:spacing w:val="-2"/>
          <w:rtl/>
          <w:lang w:val="en-GB" w:eastAsia="zh-TW"/>
        </w:rPr>
        <w:t xml:space="preserve"> </w:t>
      </w:r>
      <w:r w:rsidR="00B756B3" w:rsidRPr="00341C56">
        <w:rPr>
          <w:spacing w:val="-2"/>
          <w:rtl/>
          <w:lang w:val="en-GB" w:eastAsia="zh-TW"/>
        </w:rPr>
        <w:t>بسبب</w:t>
      </w:r>
      <w:r w:rsidR="00F10A5A" w:rsidRPr="00341C56">
        <w:rPr>
          <w:spacing w:val="-2"/>
          <w:rtl/>
          <w:lang w:val="en-GB" w:eastAsia="zh-TW"/>
        </w:rPr>
        <w:t xml:space="preserve"> </w:t>
      </w:r>
      <w:r w:rsidR="00B756B3" w:rsidRPr="00341C56">
        <w:rPr>
          <w:spacing w:val="-2"/>
          <w:rtl/>
          <w:lang w:val="en-GB" w:eastAsia="zh-TW"/>
        </w:rPr>
        <w:t>ميوله</w:t>
      </w:r>
      <w:r w:rsidR="00F10A5A" w:rsidRPr="00341C56">
        <w:rPr>
          <w:spacing w:val="-2"/>
          <w:rtl/>
          <w:lang w:val="en-GB" w:eastAsia="zh-TW"/>
        </w:rPr>
        <w:t xml:space="preserve"> </w:t>
      </w:r>
      <w:r w:rsidR="00B756B3" w:rsidRPr="00341C56">
        <w:rPr>
          <w:spacing w:val="-2"/>
          <w:rtl/>
          <w:lang w:val="en-GB" w:eastAsia="zh-TW"/>
        </w:rPr>
        <w:t>الجنسية.</w:t>
      </w:r>
      <w:r w:rsidR="00F10A5A" w:rsidRPr="00341C56">
        <w:rPr>
          <w:spacing w:val="-2"/>
          <w:rtl/>
          <w:lang w:val="en-GB" w:eastAsia="zh-TW"/>
        </w:rPr>
        <w:t xml:space="preserve"> </w:t>
      </w:r>
      <w:r w:rsidR="00B756B3" w:rsidRPr="00341C56">
        <w:rPr>
          <w:spacing w:val="-2"/>
          <w:rtl/>
          <w:lang w:val="en-GB" w:eastAsia="zh-TW"/>
        </w:rPr>
        <w:t>وتشمل</w:t>
      </w:r>
      <w:r w:rsidR="00F10A5A" w:rsidRPr="00341C56">
        <w:rPr>
          <w:spacing w:val="-2"/>
          <w:rtl/>
          <w:lang w:val="en-GB" w:eastAsia="zh-TW"/>
        </w:rPr>
        <w:t xml:space="preserve"> </w:t>
      </w:r>
      <w:r w:rsidR="00B756B3" w:rsidRPr="00341C56">
        <w:rPr>
          <w:spacing w:val="-2"/>
          <w:rtl/>
          <w:lang w:val="en-GB" w:eastAsia="zh-TW"/>
        </w:rPr>
        <w:t>عبارة</w:t>
      </w:r>
      <w:r w:rsidR="00F10A5A" w:rsidRPr="00341C56">
        <w:rPr>
          <w:spacing w:val="-2"/>
          <w:rtl/>
          <w:lang w:val="en-GB" w:eastAsia="zh-TW"/>
        </w:rPr>
        <w:t xml:space="preserve"> </w:t>
      </w:r>
      <w:r w:rsidR="00B756B3" w:rsidRPr="00341C56">
        <w:rPr>
          <w:spacing w:val="-2"/>
          <w:rtl/>
          <w:lang w:val="en-GB" w:eastAsia="zh-TW"/>
        </w:rPr>
        <w:t>"أي</w:t>
      </w:r>
      <w:r w:rsidR="00F10A5A" w:rsidRPr="00341C56">
        <w:rPr>
          <w:spacing w:val="-2"/>
          <w:rtl/>
          <w:lang w:val="en-GB" w:eastAsia="zh-TW"/>
        </w:rPr>
        <w:t xml:space="preserve"> </w:t>
      </w:r>
      <w:r w:rsidR="00B756B3" w:rsidRPr="00341C56">
        <w:rPr>
          <w:spacing w:val="-2"/>
          <w:rtl/>
          <w:lang w:val="en-GB" w:eastAsia="zh-TW"/>
        </w:rPr>
        <w:t>ظروف</w:t>
      </w:r>
      <w:r w:rsidR="00F10A5A" w:rsidRPr="00341C56">
        <w:rPr>
          <w:spacing w:val="-2"/>
          <w:rtl/>
          <w:lang w:val="en-GB" w:eastAsia="zh-TW"/>
        </w:rPr>
        <w:t xml:space="preserve"> </w:t>
      </w:r>
      <w:r w:rsidR="00B756B3" w:rsidRPr="00341C56">
        <w:rPr>
          <w:spacing w:val="-2"/>
          <w:rtl/>
          <w:lang w:val="en-GB" w:eastAsia="zh-TW"/>
        </w:rPr>
        <w:t>مماثلة</w:t>
      </w:r>
      <w:r w:rsidR="00F10A5A" w:rsidRPr="00341C56">
        <w:rPr>
          <w:spacing w:val="-2"/>
          <w:rtl/>
          <w:lang w:val="en-GB" w:eastAsia="zh-TW"/>
        </w:rPr>
        <w:t xml:space="preserve"> </w:t>
      </w:r>
      <w:r w:rsidR="00B756B3" w:rsidRPr="00341C56">
        <w:rPr>
          <w:spacing w:val="-2"/>
          <w:rtl/>
          <w:lang w:val="en-GB" w:eastAsia="zh-TW"/>
        </w:rPr>
        <w:t>أخرى"</w:t>
      </w:r>
      <w:r w:rsidR="00F10A5A" w:rsidRPr="00341C56">
        <w:rPr>
          <w:spacing w:val="-2"/>
          <w:rtl/>
          <w:lang w:val="en-GB" w:eastAsia="zh-TW"/>
        </w:rPr>
        <w:t xml:space="preserve"> </w:t>
      </w:r>
      <w:r w:rsidR="00B756B3" w:rsidRPr="00341C56">
        <w:rPr>
          <w:spacing w:val="-2"/>
          <w:rtl/>
          <w:lang w:val="en-GB" w:eastAsia="zh-TW"/>
        </w:rPr>
        <w:t>فكرة</w:t>
      </w:r>
      <w:r w:rsidR="00F10A5A" w:rsidRPr="00341C56">
        <w:rPr>
          <w:spacing w:val="-2"/>
          <w:rtl/>
          <w:lang w:val="en-GB" w:eastAsia="zh-TW"/>
        </w:rPr>
        <w:t xml:space="preserve"> </w:t>
      </w:r>
      <w:r w:rsidR="00B756B3" w:rsidRPr="00341C56">
        <w:rPr>
          <w:spacing w:val="-2"/>
          <w:rtl/>
          <w:lang w:val="en-GB" w:eastAsia="zh-TW"/>
        </w:rPr>
        <w:t>إمكانية</w:t>
      </w:r>
      <w:r w:rsidR="00F10A5A" w:rsidRPr="00341C56">
        <w:rPr>
          <w:spacing w:val="-2"/>
          <w:rtl/>
          <w:lang w:val="en-GB" w:eastAsia="zh-TW"/>
        </w:rPr>
        <w:t xml:space="preserve"> </w:t>
      </w:r>
      <w:r w:rsidR="00B756B3" w:rsidRPr="00341C56">
        <w:rPr>
          <w:spacing w:val="-2"/>
          <w:rtl/>
          <w:lang w:val="en-GB" w:eastAsia="zh-TW"/>
        </w:rPr>
        <w:t>تقسيم</w:t>
      </w:r>
      <w:r w:rsidR="00F10A5A" w:rsidRPr="00341C56">
        <w:rPr>
          <w:spacing w:val="-2"/>
          <w:rtl/>
          <w:lang w:val="en-GB" w:eastAsia="zh-TW"/>
        </w:rPr>
        <w:t xml:space="preserve"> </w:t>
      </w:r>
      <w:r w:rsidR="00B756B3" w:rsidRPr="00341C56">
        <w:rPr>
          <w:spacing w:val="-2"/>
          <w:rtl/>
          <w:lang w:val="en-GB" w:eastAsia="zh-TW"/>
        </w:rPr>
        <w:t>الأشخاص</w:t>
      </w:r>
      <w:r w:rsidR="00F10A5A" w:rsidRPr="00341C56">
        <w:rPr>
          <w:spacing w:val="-2"/>
          <w:rtl/>
          <w:lang w:val="en-GB" w:eastAsia="zh-TW"/>
        </w:rPr>
        <w:t xml:space="preserve"> </w:t>
      </w:r>
      <w:r w:rsidR="00B756B3" w:rsidRPr="00341C56">
        <w:rPr>
          <w:spacing w:val="-2"/>
          <w:rtl/>
          <w:lang w:val="en-GB" w:eastAsia="zh-TW"/>
        </w:rPr>
        <w:t>وتصنيفهم</w:t>
      </w:r>
      <w:r w:rsidR="00F10A5A" w:rsidRPr="00341C56">
        <w:rPr>
          <w:spacing w:val="-2"/>
          <w:rtl/>
          <w:lang w:val="en-GB" w:eastAsia="zh-TW"/>
        </w:rPr>
        <w:t xml:space="preserve"> </w:t>
      </w:r>
      <w:r w:rsidR="00B756B3" w:rsidRPr="00341C56">
        <w:rPr>
          <w:spacing w:val="-2"/>
          <w:rtl/>
          <w:lang w:val="en-GB" w:eastAsia="zh-TW"/>
        </w:rPr>
        <w:t>بحسب</w:t>
      </w:r>
      <w:r w:rsidR="00F10A5A" w:rsidRPr="00341C56">
        <w:rPr>
          <w:spacing w:val="-2"/>
          <w:rtl/>
          <w:lang w:val="en-GB" w:eastAsia="zh-TW"/>
        </w:rPr>
        <w:t xml:space="preserve"> </w:t>
      </w:r>
      <w:r w:rsidR="00B756B3" w:rsidRPr="00341C56">
        <w:rPr>
          <w:spacing w:val="-2"/>
          <w:rtl/>
          <w:lang w:val="en-GB" w:eastAsia="zh-TW"/>
        </w:rPr>
        <w:t>العرق.</w:t>
      </w:r>
      <w:r w:rsidR="00F10A5A" w:rsidRPr="00341C56">
        <w:rPr>
          <w:spacing w:val="-2"/>
          <w:rtl/>
          <w:lang w:val="en-GB" w:eastAsia="zh-TW"/>
        </w:rPr>
        <w:t xml:space="preserve"> </w:t>
      </w:r>
      <w:r w:rsidR="00B756B3" w:rsidRPr="00341C56">
        <w:rPr>
          <w:spacing w:val="-2"/>
          <w:rtl/>
          <w:lang w:val="en-GB" w:eastAsia="zh-TW"/>
        </w:rPr>
        <w:t>وعلاوة</w:t>
      </w:r>
      <w:r w:rsidR="00F10A5A" w:rsidRPr="00341C56">
        <w:rPr>
          <w:spacing w:val="-2"/>
          <w:rtl/>
          <w:lang w:val="en-GB" w:eastAsia="zh-TW"/>
        </w:rPr>
        <w:t xml:space="preserve"> </w:t>
      </w:r>
      <w:r w:rsidR="00B756B3" w:rsidRPr="00341C56">
        <w:rPr>
          <w:spacing w:val="-2"/>
          <w:rtl/>
          <w:lang w:val="en-GB" w:eastAsia="zh-TW"/>
        </w:rPr>
        <w:t>على</w:t>
      </w:r>
      <w:r w:rsidR="00F10A5A" w:rsidRPr="00341C56">
        <w:rPr>
          <w:spacing w:val="-2"/>
          <w:rtl/>
          <w:lang w:val="en-GB" w:eastAsia="zh-TW"/>
        </w:rPr>
        <w:t xml:space="preserve"> </w:t>
      </w:r>
      <w:r w:rsidR="00B756B3" w:rsidRPr="00341C56">
        <w:rPr>
          <w:spacing w:val="-2"/>
          <w:rtl/>
          <w:lang w:val="en-GB" w:eastAsia="zh-TW"/>
        </w:rPr>
        <w:t>ذلك،</w:t>
      </w:r>
      <w:r w:rsidR="00F10A5A" w:rsidRPr="00341C56">
        <w:rPr>
          <w:spacing w:val="-2"/>
          <w:rtl/>
          <w:lang w:val="en-GB" w:eastAsia="zh-TW"/>
        </w:rPr>
        <w:t xml:space="preserve"> </w:t>
      </w:r>
      <w:r w:rsidR="00B756B3" w:rsidRPr="00341C56">
        <w:rPr>
          <w:spacing w:val="-2"/>
          <w:rtl/>
          <w:lang w:val="en-GB" w:eastAsia="zh-TW"/>
        </w:rPr>
        <w:t>لا</w:t>
      </w:r>
      <w:r w:rsidR="00F10A5A" w:rsidRPr="00341C56">
        <w:rPr>
          <w:spacing w:val="-2"/>
          <w:rtl/>
          <w:lang w:val="en-GB" w:eastAsia="zh-TW"/>
        </w:rPr>
        <w:t xml:space="preserve"> </w:t>
      </w:r>
      <w:r w:rsidR="00B756B3" w:rsidRPr="00341C56">
        <w:rPr>
          <w:spacing w:val="-2"/>
          <w:rtl/>
          <w:lang w:val="en-GB" w:eastAsia="zh-TW"/>
        </w:rPr>
        <w:t>يجوز</w:t>
      </w:r>
      <w:r w:rsidR="00F10A5A" w:rsidRPr="00341C56">
        <w:rPr>
          <w:spacing w:val="-2"/>
          <w:rtl/>
          <w:lang w:val="en-GB" w:eastAsia="zh-TW"/>
        </w:rPr>
        <w:t xml:space="preserve"> </w:t>
      </w:r>
      <w:r w:rsidR="00B756B3" w:rsidRPr="00341C56">
        <w:rPr>
          <w:spacing w:val="-2"/>
          <w:rtl/>
          <w:lang w:val="en-GB" w:eastAsia="zh-TW"/>
        </w:rPr>
        <w:t>لأي</w:t>
      </w:r>
      <w:r w:rsidR="00F10A5A" w:rsidRPr="00341C56">
        <w:rPr>
          <w:spacing w:val="-2"/>
          <w:rtl/>
          <w:lang w:val="en-GB" w:eastAsia="zh-TW"/>
        </w:rPr>
        <w:t xml:space="preserve"> </w:t>
      </w:r>
      <w:r w:rsidR="00B756B3" w:rsidRPr="00341C56">
        <w:rPr>
          <w:spacing w:val="-2"/>
          <w:rtl/>
          <w:lang w:val="en-GB" w:eastAsia="zh-TW"/>
        </w:rPr>
        <w:t>قانون</w:t>
      </w:r>
      <w:r w:rsidR="00F10A5A" w:rsidRPr="00341C56">
        <w:rPr>
          <w:spacing w:val="-2"/>
          <w:rtl/>
          <w:lang w:val="en-GB" w:eastAsia="zh-TW"/>
        </w:rPr>
        <w:t xml:space="preserve"> </w:t>
      </w:r>
      <w:r w:rsidR="00B756B3" w:rsidRPr="00341C56">
        <w:rPr>
          <w:spacing w:val="-2"/>
          <w:rtl/>
          <w:lang w:val="en-GB" w:eastAsia="zh-TW"/>
        </w:rPr>
        <w:t>أو</w:t>
      </w:r>
      <w:r w:rsidR="00F10A5A" w:rsidRPr="00341C56">
        <w:rPr>
          <w:spacing w:val="-2"/>
          <w:rtl/>
          <w:lang w:val="en-GB" w:eastAsia="zh-TW"/>
        </w:rPr>
        <w:t xml:space="preserve"> </w:t>
      </w:r>
      <w:r w:rsidR="00B756B3" w:rsidRPr="00341C56">
        <w:rPr>
          <w:spacing w:val="-2"/>
          <w:rtl/>
          <w:lang w:val="en-GB" w:eastAsia="zh-TW"/>
        </w:rPr>
        <w:t>حكم</w:t>
      </w:r>
      <w:r w:rsidR="00F10A5A" w:rsidRPr="00341C56">
        <w:rPr>
          <w:spacing w:val="-2"/>
          <w:rtl/>
          <w:lang w:val="en-GB" w:eastAsia="zh-TW"/>
        </w:rPr>
        <w:t xml:space="preserve"> </w:t>
      </w:r>
      <w:r w:rsidR="00B756B3" w:rsidRPr="00341C56">
        <w:rPr>
          <w:spacing w:val="-2"/>
          <w:rtl/>
          <w:lang w:val="en-GB" w:eastAsia="zh-TW"/>
        </w:rPr>
        <w:t>آخر،</w:t>
      </w:r>
      <w:r w:rsidR="00F10A5A" w:rsidRPr="00341C56">
        <w:rPr>
          <w:spacing w:val="-2"/>
          <w:rtl/>
          <w:lang w:val="en-GB" w:eastAsia="zh-TW"/>
        </w:rPr>
        <w:t xml:space="preserve"> </w:t>
      </w:r>
      <w:r w:rsidR="00B756B3" w:rsidRPr="00341C56">
        <w:rPr>
          <w:spacing w:val="-2"/>
          <w:rtl/>
          <w:lang w:val="en-GB" w:eastAsia="zh-TW"/>
        </w:rPr>
        <w:t>وفقاً</w:t>
      </w:r>
      <w:r w:rsidR="00F10A5A" w:rsidRPr="00341C56">
        <w:rPr>
          <w:spacing w:val="-2"/>
          <w:rtl/>
          <w:lang w:val="en-GB" w:eastAsia="zh-TW"/>
        </w:rPr>
        <w:t xml:space="preserve"> </w:t>
      </w:r>
      <w:r w:rsidR="00B756B3" w:rsidRPr="00341C56">
        <w:rPr>
          <w:spacing w:val="-2"/>
          <w:rtl/>
          <w:lang w:val="en-GB" w:eastAsia="zh-TW"/>
        </w:rPr>
        <w:t>لصك</w:t>
      </w:r>
      <w:r w:rsidR="00F10A5A" w:rsidRPr="00341C56">
        <w:rPr>
          <w:spacing w:val="-2"/>
          <w:rtl/>
          <w:lang w:val="en-GB" w:eastAsia="zh-TW"/>
        </w:rPr>
        <w:t xml:space="preserve"> </w:t>
      </w:r>
      <w:r w:rsidR="00B756B3" w:rsidRPr="00341C56">
        <w:rPr>
          <w:spacing w:val="-2"/>
          <w:rtl/>
          <w:lang w:val="en-GB" w:eastAsia="zh-TW"/>
        </w:rPr>
        <w:t>الحكم،</w:t>
      </w:r>
      <w:r w:rsidR="00F10A5A" w:rsidRPr="00341C56">
        <w:rPr>
          <w:spacing w:val="-2"/>
          <w:rtl/>
          <w:lang w:val="en-GB" w:eastAsia="zh-TW"/>
        </w:rPr>
        <w:t xml:space="preserve"> </w:t>
      </w:r>
      <w:r w:rsidR="00B756B3" w:rsidRPr="00341C56">
        <w:rPr>
          <w:spacing w:val="-2"/>
          <w:rtl/>
          <w:lang w:val="en-GB" w:eastAsia="zh-TW"/>
        </w:rPr>
        <w:t>النص</w:t>
      </w:r>
      <w:r w:rsidR="00F10A5A" w:rsidRPr="00341C56">
        <w:rPr>
          <w:spacing w:val="-2"/>
          <w:rtl/>
          <w:lang w:val="en-GB" w:eastAsia="zh-TW"/>
        </w:rPr>
        <w:t xml:space="preserve"> </w:t>
      </w:r>
      <w:r w:rsidR="00B756B3" w:rsidRPr="00341C56">
        <w:rPr>
          <w:spacing w:val="-2"/>
          <w:rtl/>
          <w:lang w:val="en-GB" w:eastAsia="zh-TW"/>
        </w:rPr>
        <w:t>ضمنياً</w:t>
      </w:r>
      <w:r w:rsidR="00F10A5A" w:rsidRPr="00341C56">
        <w:rPr>
          <w:spacing w:val="-2"/>
          <w:rtl/>
          <w:lang w:val="en-GB" w:eastAsia="zh-TW"/>
        </w:rPr>
        <w:t xml:space="preserve"> </w:t>
      </w:r>
      <w:r w:rsidR="00B756B3" w:rsidRPr="00341C56">
        <w:rPr>
          <w:spacing w:val="-2"/>
          <w:rtl/>
          <w:lang w:val="en-GB" w:eastAsia="zh-TW"/>
        </w:rPr>
        <w:t>على</w:t>
      </w:r>
      <w:r w:rsidR="00F10A5A" w:rsidRPr="00341C56">
        <w:rPr>
          <w:spacing w:val="-2"/>
          <w:rtl/>
          <w:lang w:val="en-GB" w:eastAsia="zh-TW"/>
        </w:rPr>
        <w:t xml:space="preserve"> </w:t>
      </w:r>
      <w:r w:rsidR="00B756B3" w:rsidRPr="00341C56">
        <w:rPr>
          <w:spacing w:val="-2"/>
          <w:rtl/>
          <w:lang w:val="en-GB" w:eastAsia="zh-TW"/>
        </w:rPr>
        <w:t>إساءة</w:t>
      </w:r>
      <w:r w:rsidR="00F10A5A" w:rsidRPr="00341C56">
        <w:rPr>
          <w:spacing w:val="-2"/>
          <w:rtl/>
          <w:lang w:val="en-GB" w:eastAsia="zh-TW"/>
        </w:rPr>
        <w:t xml:space="preserve"> </w:t>
      </w:r>
      <w:r w:rsidR="00B756B3" w:rsidRPr="00341C56">
        <w:rPr>
          <w:spacing w:val="-2"/>
          <w:rtl/>
          <w:lang w:val="en-GB" w:eastAsia="zh-TW"/>
        </w:rPr>
        <w:t>معاملة</w:t>
      </w:r>
      <w:r w:rsidR="00F10A5A" w:rsidRPr="00341C56">
        <w:rPr>
          <w:spacing w:val="-2"/>
          <w:rtl/>
          <w:lang w:val="en-GB" w:eastAsia="zh-TW"/>
        </w:rPr>
        <w:t xml:space="preserve"> </w:t>
      </w:r>
      <w:r w:rsidR="00B756B3" w:rsidRPr="00341C56">
        <w:rPr>
          <w:spacing w:val="-2"/>
          <w:rtl/>
          <w:lang w:val="en-GB" w:eastAsia="zh-TW"/>
        </w:rPr>
        <w:t>فرد</w:t>
      </w:r>
      <w:r w:rsidR="00F10A5A" w:rsidRPr="00341C56">
        <w:rPr>
          <w:spacing w:val="-2"/>
          <w:rtl/>
          <w:lang w:val="en-GB" w:eastAsia="zh-TW"/>
        </w:rPr>
        <w:t xml:space="preserve"> </w:t>
      </w:r>
      <w:r w:rsidR="00B756B3" w:rsidRPr="00341C56">
        <w:rPr>
          <w:spacing w:val="-2"/>
          <w:rtl/>
          <w:lang w:val="en-GB" w:eastAsia="zh-TW"/>
        </w:rPr>
        <w:t>ما</w:t>
      </w:r>
      <w:r w:rsidR="00F10A5A" w:rsidRPr="00341C56">
        <w:rPr>
          <w:spacing w:val="-2"/>
          <w:rtl/>
          <w:lang w:val="en-GB" w:eastAsia="zh-TW"/>
        </w:rPr>
        <w:t xml:space="preserve"> </w:t>
      </w:r>
      <w:r w:rsidR="00B756B3" w:rsidRPr="00341C56">
        <w:rPr>
          <w:spacing w:val="-2"/>
          <w:rtl/>
          <w:lang w:val="en-GB" w:eastAsia="zh-TW"/>
        </w:rPr>
        <w:t>بسبب</w:t>
      </w:r>
      <w:r w:rsidR="00F10A5A" w:rsidRPr="00341C56">
        <w:rPr>
          <w:spacing w:val="-2"/>
          <w:rtl/>
          <w:lang w:val="en-GB" w:eastAsia="zh-TW"/>
        </w:rPr>
        <w:t xml:space="preserve"> </w:t>
      </w:r>
      <w:r w:rsidR="00B756B3" w:rsidRPr="00341C56">
        <w:rPr>
          <w:spacing w:val="-2"/>
          <w:rtl/>
          <w:lang w:val="en-GB" w:eastAsia="zh-TW"/>
        </w:rPr>
        <w:t>نوع</w:t>
      </w:r>
      <w:r w:rsidR="00F10A5A" w:rsidRPr="00341C56">
        <w:rPr>
          <w:spacing w:val="-2"/>
          <w:rtl/>
          <w:lang w:val="en-GB" w:eastAsia="zh-TW"/>
        </w:rPr>
        <w:t xml:space="preserve"> </w:t>
      </w:r>
      <w:r w:rsidR="00B756B3" w:rsidRPr="00341C56">
        <w:rPr>
          <w:spacing w:val="-2"/>
          <w:rtl/>
          <w:lang w:val="en-GB" w:eastAsia="zh-TW"/>
        </w:rPr>
        <w:t>الجنس،</w:t>
      </w:r>
      <w:r w:rsidR="00F10A5A" w:rsidRPr="00341C56">
        <w:rPr>
          <w:spacing w:val="-2"/>
          <w:rtl/>
          <w:lang w:val="en-GB" w:eastAsia="zh-TW"/>
        </w:rPr>
        <w:t xml:space="preserve"> </w:t>
      </w:r>
      <w:r w:rsidR="00B756B3" w:rsidRPr="00341C56">
        <w:rPr>
          <w:spacing w:val="-2"/>
          <w:rtl/>
          <w:lang w:val="en-GB" w:eastAsia="zh-TW"/>
        </w:rPr>
        <w:t>ما</w:t>
      </w:r>
      <w:r w:rsidR="00F10A5A" w:rsidRPr="00341C56">
        <w:rPr>
          <w:spacing w:val="-2"/>
          <w:rtl/>
          <w:lang w:val="en-GB" w:eastAsia="zh-TW"/>
        </w:rPr>
        <w:t xml:space="preserve"> </w:t>
      </w:r>
      <w:r w:rsidR="00B756B3" w:rsidRPr="00341C56">
        <w:rPr>
          <w:spacing w:val="-2"/>
          <w:rtl/>
          <w:lang w:val="en-GB" w:eastAsia="zh-TW"/>
        </w:rPr>
        <w:t>لم</w:t>
      </w:r>
      <w:r w:rsidR="00F10A5A" w:rsidRPr="00341C56">
        <w:rPr>
          <w:spacing w:val="-2"/>
          <w:rtl/>
          <w:lang w:val="en-GB" w:eastAsia="zh-TW"/>
        </w:rPr>
        <w:t xml:space="preserve"> </w:t>
      </w:r>
      <w:r w:rsidR="00B756B3" w:rsidRPr="00341C56">
        <w:rPr>
          <w:spacing w:val="-2"/>
          <w:rtl/>
          <w:lang w:val="en-GB" w:eastAsia="zh-TW"/>
        </w:rPr>
        <w:t>يكن</w:t>
      </w:r>
      <w:r w:rsidR="00F10A5A" w:rsidRPr="00341C56">
        <w:rPr>
          <w:spacing w:val="-2"/>
          <w:rtl/>
          <w:lang w:val="en-GB" w:eastAsia="zh-TW"/>
        </w:rPr>
        <w:t xml:space="preserve"> </w:t>
      </w:r>
      <w:r w:rsidR="00B756B3" w:rsidRPr="00341C56">
        <w:rPr>
          <w:spacing w:val="-2"/>
          <w:rtl/>
          <w:lang w:val="en-GB" w:eastAsia="zh-TW"/>
        </w:rPr>
        <w:t>هذا</w:t>
      </w:r>
      <w:r w:rsidR="00F10A5A" w:rsidRPr="00341C56">
        <w:rPr>
          <w:spacing w:val="-2"/>
          <w:rtl/>
          <w:lang w:val="en-GB" w:eastAsia="zh-TW"/>
        </w:rPr>
        <w:t xml:space="preserve"> </w:t>
      </w:r>
      <w:r w:rsidR="00B756B3" w:rsidRPr="00341C56">
        <w:rPr>
          <w:spacing w:val="-2"/>
          <w:rtl/>
          <w:lang w:val="en-GB" w:eastAsia="zh-TW"/>
        </w:rPr>
        <w:t>الحكم</w:t>
      </w:r>
      <w:r w:rsidR="00F10A5A" w:rsidRPr="00341C56">
        <w:rPr>
          <w:spacing w:val="-2"/>
          <w:rtl/>
          <w:lang w:val="en-GB" w:eastAsia="zh-TW"/>
        </w:rPr>
        <w:t xml:space="preserve"> </w:t>
      </w:r>
      <w:r w:rsidR="00B756B3" w:rsidRPr="00341C56">
        <w:rPr>
          <w:spacing w:val="-2"/>
          <w:rtl/>
          <w:lang w:val="en-GB" w:eastAsia="zh-TW"/>
        </w:rPr>
        <w:t>جزءاً</w:t>
      </w:r>
      <w:r w:rsidR="00F10A5A" w:rsidRPr="00341C56">
        <w:rPr>
          <w:spacing w:val="-2"/>
          <w:rtl/>
          <w:lang w:val="en-GB" w:eastAsia="zh-TW"/>
        </w:rPr>
        <w:t xml:space="preserve"> </w:t>
      </w:r>
      <w:r w:rsidR="00B756B3" w:rsidRPr="00341C56">
        <w:rPr>
          <w:spacing w:val="-2"/>
          <w:rtl/>
          <w:lang w:val="en-GB" w:eastAsia="zh-TW"/>
        </w:rPr>
        <w:t>من</w:t>
      </w:r>
      <w:r w:rsidR="00F10A5A" w:rsidRPr="00341C56">
        <w:rPr>
          <w:spacing w:val="-2"/>
          <w:rtl/>
          <w:lang w:val="en-GB" w:eastAsia="zh-TW"/>
        </w:rPr>
        <w:t xml:space="preserve"> </w:t>
      </w:r>
      <w:r w:rsidR="00B756B3" w:rsidRPr="00341C56">
        <w:rPr>
          <w:spacing w:val="-2"/>
          <w:rtl/>
          <w:lang w:val="en-GB" w:eastAsia="zh-TW"/>
        </w:rPr>
        <w:t>جهود</w:t>
      </w:r>
      <w:r w:rsidR="00F10A5A" w:rsidRPr="00341C56">
        <w:rPr>
          <w:spacing w:val="-2"/>
          <w:rtl/>
          <w:lang w:val="en-GB" w:eastAsia="zh-TW"/>
        </w:rPr>
        <w:t xml:space="preserve"> </w:t>
      </w:r>
      <w:r w:rsidR="00B756B3" w:rsidRPr="00341C56">
        <w:rPr>
          <w:spacing w:val="-2"/>
          <w:rtl/>
          <w:lang w:val="en-GB" w:eastAsia="zh-TW"/>
        </w:rPr>
        <w:t>يراد</w:t>
      </w:r>
      <w:r w:rsidR="00F10A5A" w:rsidRPr="00341C56">
        <w:rPr>
          <w:spacing w:val="-2"/>
          <w:rtl/>
          <w:lang w:val="en-GB" w:eastAsia="zh-TW"/>
        </w:rPr>
        <w:t xml:space="preserve"> </w:t>
      </w:r>
      <w:r w:rsidR="00B756B3" w:rsidRPr="00341C56">
        <w:rPr>
          <w:spacing w:val="-2"/>
          <w:rtl/>
          <w:lang w:val="en-GB" w:eastAsia="zh-TW"/>
        </w:rPr>
        <w:t>بها</w:t>
      </w:r>
      <w:r w:rsidR="00F10A5A" w:rsidRPr="00341C56">
        <w:rPr>
          <w:spacing w:val="-2"/>
          <w:rtl/>
          <w:lang w:val="en-GB" w:eastAsia="zh-TW"/>
        </w:rPr>
        <w:t xml:space="preserve"> </w:t>
      </w:r>
      <w:r w:rsidR="00B756B3" w:rsidRPr="00341C56">
        <w:rPr>
          <w:spacing w:val="-2"/>
          <w:rtl/>
          <w:lang w:val="en-GB" w:eastAsia="zh-TW"/>
        </w:rPr>
        <w:t>تعزيز</w:t>
      </w:r>
      <w:r w:rsidR="00F10A5A" w:rsidRPr="00341C56">
        <w:rPr>
          <w:spacing w:val="-2"/>
          <w:rtl/>
          <w:lang w:val="en-GB" w:eastAsia="zh-TW"/>
        </w:rPr>
        <w:t xml:space="preserve"> </w:t>
      </w:r>
      <w:r w:rsidR="00B756B3" w:rsidRPr="00341C56">
        <w:rPr>
          <w:spacing w:val="-2"/>
          <w:rtl/>
          <w:lang w:val="en-GB" w:eastAsia="zh-TW"/>
        </w:rPr>
        <w:t>المساواة</w:t>
      </w:r>
      <w:r w:rsidR="00F10A5A" w:rsidRPr="00341C56">
        <w:rPr>
          <w:spacing w:val="-2"/>
          <w:rtl/>
          <w:lang w:val="en-GB" w:eastAsia="zh-TW"/>
        </w:rPr>
        <w:t xml:space="preserve"> </w:t>
      </w:r>
      <w:r w:rsidR="00B756B3" w:rsidRPr="00341C56">
        <w:rPr>
          <w:spacing w:val="-2"/>
          <w:rtl/>
          <w:lang w:val="en-GB" w:eastAsia="zh-TW"/>
        </w:rPr>
        <w:t>بين</w:t>
      </w:r>
      <w:r w:rsidR="00F10A5A" w:rsidRPr="00341C56">
        <w:rPr>
          <w:spacing w:val="-2"/>
          <w:rtl/>
          <w:lang w:val="en-GB" w:eastAsia="zh-TW"/>
        </w:rPr>
        <w:t xml:space="preserve"> </w:t>
      </w:r>
      <w:r w:rsidR="00B756B3" w:rsidRPr="00341C56">
        <w:rPr>
          <w:spacing w:val="-2"/>
          <w:rtl/>
          <w:lang w:val="en-GB" w:eastAsia="zh-TW"/>
        </w:rPr>
        <w:t>الرجال</w:t>
      </w:r>
      <w:r w:rsidR="00F10A5A" w:rsidRPr="00341C56">
        <w:rPr>
          <w:spacing w:val="-2"/>
          <w:rtl/>
          <w:lang w:val="en-GB" w:eastAsia="zh-TW"/>
        </w:rPr>
        <w:t xml:space="preserve"> </w:t>
      </w:r>
      <w:r w:rsidR="00B756B3" w:rsidRPr="00341C56">
        <w:rPr>
          <w:spacing w:val="-2"/>
          <w:rtl/>
          <w:lang w:val="en-GB" w:eastAsia="zh-TW"/>
        </w:rPr>
        <w:t>والنساء</w:t>
      </w:r>
      <w:r w:rsidR="00F10A5A" w:rsidRPr="00341C56">
        <w:rPr>
          <w:spacing w:val="-2"/>
          <w:rtl/>
          <w:lang w:val="en-GB" w:eastAsia="zh-TW"/>
        </w:rPr>
        <w:t xml:space="preserve"> </w:t>
      </w:r>
      <w:r w:rsidR="00B756B3" w:rsidRPr="00341C56">
        <w:rPr>
          <w:spacing w:val="-2"/>
          <w:rtl/>
          <w:lang w:val="en-GB" w:eastAsia="zh-TW"/>
        </w:rPr>
        <w:t>أو</w:t>
      </w:r>
      <w:r w:rsidR="00F10A5A" w:rsidRPr="00341C56">
        <w:rPr>
          <w:spacing w:val="-2"/>
          <w:rtl/>
          <w:lang w:val="en-GB" w:eastAsia="zh-TW"/>
        </w:rPr>
        <w:t xml:space="preserve"> </w:t>
      </w:r>
      <w:r w:rsidR="00B756B3" w:rsidRPr="00341C56">
        <w:rPr>
          <w:spacing w:val="-2"/>
          <w:rtl/>
          <w:lang w:val="en-GB" w:eastAsia="zh-TW"/>
        </w:rPr>
        <w:t>كان</w:t>
      </w:r>
      <w:r w:rsidR="00F10A5A" w:rsidRPr="00341C56">
        <w:rPr>
          <w:spacing w:val="-2"/>
          <w:rtl/>
          <w:lang w:val="en-GB" w:eastAsia="zh-TW"/>
        </w:rPr>
        <w:t xml:space="preserve"> </w:t>
      </w:r>
      <w:r w:rsidR="00B756B3" w:rsidRPr="00341C56">
        <w:rPr>
          <w:spacing w:val="-2"/>
          <w:rtl/>
          <w:lang w:val="en-GB" w:eastAsia="zh-TW"/>
        </w:rPr>
        <w:t>متصلاً</w:t>
      </w:r>
      <w:r w:rsidR="00F10A5A" w:rsidRPr="00341C56">
        <w:rPr>
          <w:spacing w:val="-2"/>
          <w:rtl/>
          <w:lang w:val="en-GB" w:eastAsia="zh-TW"/>
        </w:rPr>
        <w:t xml:space="preserve"> </w:t>
      </w:r>
      <w:r w:rsidR="00B756B3" w:rsidRPr="00341C56">
        <w:rPr>
          <w:spacing w:val="-2"/>
          <w:rtl/>
          <w:lang w:val="en-GB" w:eastAsia="zh-TW"/>
        </w:rPr>
        <w:t>بالخدمة</w:t>
      </w:r>
      <w:r w:rsidR="00F10A5A" w:rsidRPr="00341C56">
        <w:rPr>
          <w:spacing w:val="-2"/>
          <w:rtl/>
          <w:lang w:val="en-GB" w:eastAsia="zh-TW"/>
        </w:rPr>
        <w:t xml:space="preserve"> </w:t>
      </w:r>
      <w:r w:rsidR="00B756B3" w:rsidRPr="00341C56">
        <w:rPr>
          <w:spacing w:val="-2"/>
          <w:rtl/>
          <w:lang w:val="en-GB" w:eastAsia="zh-TW"/>
        </w:rPr>
        <w:t>العسكرية</w:t>
      </w:r>
      <w:r w:rsidR="00F10A5A" w:rsidRPr="00341C56">
        <w:rPr>
          <w:spacing w:val="-2"/>
          <w:rtl/>
          <w:lang w:val="en-GB" w:eastAsia="zh-TW"/>
        </w:rPr>
        <w:t xml:space="preserve"> </w:t>
      </w:r>
      <w:r w:rsidR="00B756B3" w:rsidRPr="00341C56">
        <w:rPr>
          <w:spacing w:val="-2"/>
          <w:rtl/>
          <w:lang w:val="en-GB" w:eastAsia="zh-TW"/>
        </w:rPr>
        <w:t>الإلزامية</w:t>
      </w:r>
      <w:r w:rsidR="00F10A5A" w:rsidRPr="00341C56">
        <w:rPr>
          <w:spacing w:val="-2"/>
          <w:rtl/>
          <w:lang w:val="en-GB" w:eastAsia="zh-TW"/>
        </w:rPr>
        <w:t xml:space="preserve"> </w:t>
      </w:r>
      <w:r w:rsidR="00B756B3" w:rsidRPr="00341C56">
        <w:rPr>
          <w:spacing w:val="-2"/>
          <w:rtl/>
          <w:lang w:val="en-GB" w:eastAsia="zh-TW"/>
        </w:rPr>
        <w:t>أو</w:t>
      </w:r>
      <w:r w:rsidR="00F10A5A" w:rsidRPr="00341C56">
        <w:rPr>
          <w:spacing w:val="-2"/>
          <w:rtl/>
          <w:lang w:val="en-GB" w:eastAsia="zh-TW"/>
        </w:rPr>
        <w:t xml:space="preserve"> </w:t>
      </w:r>
      <w:r w:rsidR="00B756B3" w:rsidRPr="00341C56">
        <w:rPr>
          <w:spacing w:val="-2"/>
          <w:rtl/>
          <w:lang w:val="en-GB" w:eastAsia="zh-TW"/>
        </w:rPr>
        <w:t>بمهام</w:t>
      </w:r>
      <w:r w:rsidR="00F10A5A" w:rsidRPr="00341C56">
        <w:rPr>
          <w:spacing w:val="-2"/>
          <w:rtl/>
          <w:lang w:val="en-GB" w:eastAsia="zh-TW"/>
        </w:rPr>
        <w:t xml:space="preserve"> </w:t>
      </w:r>
      <w:r w:rsidR="00B756B3" w:rsidRPr="00341C56">
        <w:rPr>
          <w:spacing w:val="-2"/>
          <w:rtl/>
          <w:lang w:val="en-GB" w:eastAsia="zh-TW"/>
        </w:rPr>
        <w:t>رسمية</w:t>
      </w:r>
      <w:r w:rsidR="00F10A5A" w:rsidRPr="00341C56">
        <w:rPr>
          <w:spacing w:val="-2"/>
          <w:rtl/>
          <w:lang w:val="en-GB" w:eastAsia="zh-TW"/>
        </w:rPr>
        <w:t xml:space="preserve"> </w:t>
      </w:r>
      <w:r w:rsidR="00B756B3" w:rsidRPr="00341C56">
        <w:rPr>
          <w:spacing w:val="-2"/>
          <w:rtl/>
          <w:lang w:val="en-GB" w:eastAsia="zh-TW"/>
        </w:rPr>
        <w:t>مشابهة</w:t>
      </w:r>
      <w:r w:rsidR="00F10A5A" w:rsidRPr="00341C56">
        <w:rPr>
          <w:spacing w:val="-2"/>
          <w:rtl/>
          <w:lang w:val="en-GB" w:eastAsia="zh-TW"/>
        </w:rPr>
        <w:t xml:space="preserve"> </w:t>
      </w:r>
      <w:r w:rsidR="00B756B3" w:rsidRPr="00341C56">
        <w:rPr>
          <w:spacing w:val="-2"/>
          <w:rtl/>
          <w:lang w:val="en-GB" w:eastAsia="zh-TW"/>
        </w:rPr>
        <w:t>أخرى.</w:t>
      </w:r>
    </w:p>
    <w:p w:rsidR="00B756B3" w:rsidRPr="00341C56" w:rsidRDefault="00F755C3" w:rsidP="00341C56">
      <w:pPr>
        <w:pStyle w:val="SingleTxtGA"/>
        <w:rPr>
          <w:spacing w:val="-2"/>
          <w:rtl/>
          <w:lang w:val="en-GB" w:eastAsia="zh-TW"/>
        </w:rPr>
      </w:pPr>
      <w:r w:rsidRPr="00341C56">
        <w:rPr>
          <w:spacing w:val="-2"/>
          <w:rtl/>
          <w:lang w:val="en-GB" w:eastAsia="zh-TW"/>
        </w:rPr>
        <w:t>١٣٩-</w:t>
      </w:r>
      <w:r w:rsidRPr="00341C56">
        <w:rPr>
          <w:spacing w:val="-2"/>
          <w:rtl/>
          <w:lang w:val="en-GB" w:eastAsia="zh-TW"/>
        </w:rPr>
        <w:tab/>
      </w:r>
      <w:r w:rsidR="00B756B3" w:rsidRPr="00341C56">
        <w:rPr>
          <w:spacing w:val="-2"/>
          <w:rtl/>
          <w:lang w:val="en-GB" w:eastAsia="zh-TW"/>
        </w:rPr>
        <w:t>وكما</w:t>
      </w:r>
      <w:r w:rsidR="00F10A5A" w:rsidRPr="00341C56">
        <w:rPr>
          <w:spacing w:val="-2"/>
          <w:rtl/>
          <w:lang w:val="en-GB" w:eastAsia="zh-TW"/>
        </w:rPr>
        <w:t xml:space="preserve"> </w:t>
      </w:r>
      <w:r w:rsidR="00B756B3" w:rsidRPr="00341C56">
        <w:rPr>
          <w:spacing w:val="-2"/>
          <w:rtl/>
          <w:lang w:val="en-GB" w:eastAsia="zh-TW"/>
        </w:rPr>
        <w:t>ذُكِر</w:t>
      </w:r>
      <w:r w:rsidR="00F10A5A" w:rsidRPr="00341C56">
        <w:rPr>
          <w:spacing w:val="-2"/>
          <w:rtl/>
          <w:lang w:val="en-GB" w:eastAsia="zh-TW"/>
        </w:rPr>
        <w:t xml:space="preserve"> </w:t>
      </w:r>
      <w:r w:rsidR="00B756B3" w:rsidRPr="00341C56">
        <w:rPr>
          <w:spacing w:val="-2"/>
          <w:rtl/>
          <w:lang w:val="en-GB" w:eastAsia="zh-TW"/>
        </w:rPr>
        <w:t>آنفاً،</w:t>
      </w:r>
      <w:r w:rsidR="00F10A5A" w:rsidRPr="00341C56">
        <w:rPr>
          <w:spacing w:val="-2"/>
          <w:rtl/>
          <w:lang w:val="en-GB" w:eastAsia="zh-TW"/>
        </w:rPr>
        <w:t xml:space="preserve"> </w:t>
      </w:r>
      <w:r w:rsidR="00B756B3" w:rsidRPr="00341C56">
        <w:rPr>
          <w:spacing w:val="-2"/>
          <w:rtl/>
          <w:lang w:val="en-GB" w:eastAsia="zh-TW"/>
        </w:rPr>
        <w:t>أُدمجَت</w:t>
      </w:r>
      <w:r w:rsidR="00F10A5A" w:rsidRPr="00341C56">
        <w:rPr>
          <w:spacing w:val="-2"/>
          <w:rtl/>
          <w:lang w:val="en-GB" w:eastAsia="zh-TW"/>
        </w:rPr>
        <w:t xml:space="preserve"> </w:t>
      </w:r>
      <w:r w:rsidR="00B756B3" w:rsidRPr="00341C56">
        <w:rPr>
          <w:spacing w:val="-2"/>
          <w:rtl/>
          <w:lang w:val="en-GB" w:eastAsia="zh-TW"/>
        </w:rPr>
        <w:t>الاتفاقية</w:t>
      </w:r>
      <w:r w:rsidR="00F10A5A" w:rsidRPr="00341C56">
        <w:rPr>
          <w:spacing w:val="-2"/>
          <w:rtl/>
          <w:lang w:val="en-GB" w:eastAsia="zh-TW"/>
        </w:rPr>
        <w:t xml:space="preserve"> </w:t>
      </w:r>
      <w:r w:rsidR="00B756B3" w:rsidRPr="00341C56">
        <w:rPr>
          <w:spacing w:val="-2"/>
          <w:rtl/>
          <w:lang w:val="en-GB" w:eastAsia="zh-TW"/>
        </w:rPr>
        <w:t>الأوروبية</w:t>
      </w:r>
      <w:r w:rsidR="00F10A5A" w:rsidRPr="00341C56">
        <w:rPr>
          <w:spacing w:val="-2"/>
          <w:rtl/>
          <w:lang w:val="en-GB" w:eastAsia="zh-TW"/>
        </w:rPr>
        <w:t xml:space="preserve"> </w:t>
      </w:r>
      <w:r w:rsidR="00B756B3" w:rsidRPr="00341C56">
        <w:rPr>
          <w:spacing w:val="-2"/>
          <w:rtl/>
          <w:lang w:val="en-GB" w:eastAsia="zh-TW"/>
        </w:rPr>
        <w:t>لحماية</w:t>
      </w:r>
      <w:r w:rsidR="00F10A5A" w:rsidRPr="00341C56">
        <w:rPr>
          <w:spacing w:val="-2"/>
          <w:rtl/>
          <w:lang w:val="en-GB" w:eastAsia="zh-TW"/>
        </w:rPr>
        <w:t xml:space="preserve"> </w:t>
      </w:r>
      <w:r w:rsidR="00B756B3" w:rsidRPr="00341C56">
        <w:rPr>
          <w:spacing w:val="-2"/>
          <w:rtl/>
          <w:lang w:val="en-GB" w:eastAsia="zh-TW"/>
        </w:rPr>
        <w:t>حقوق</w:t>
      </w:r>
      <w:r w:rsidR="00F10A5A" w:rsidRPr="00341C56">
        <w:rPr>
          <w:spacing w:val="-2"/>
          <w:rtl/>
          <w:lang w:val="en-GB" w:eastAsia="zh-TW"/>
        </w:rPr>
        <w:t xml:space="preserve"> </w:t>
      </w:r>
      <w:r w:rsidR="00B756B3" w:rsidRPr="00341C56">
        <w:rPr>
          <w:spacing w:val="-2"/>
          <w:rtl/>
          <w:lang w:val="en-GB" w:eastAsia="zh-TW"/>
        </w:rPr>
        <w:t>الإنسان</w:t>
      </w:r>
      <w:r w:rsidR="00F10A5A" w:rsidRPr="00341C56">
        <w:rPr>
          <w:spacing w:val="-2"/>
          <w:rtl/>
          <w:lang w:val="en-GB" w:eastAsia="zh-TW"/>
        </w:rPr>
        <w:t xml:space="preserve"> </w:t>
      </w:r>
      <w:r w:rsidR="00B756B3" w:rsidRPr="00341C56">
        <w:rPr>
          <w:spacing w:val="-2"/>
          <w:rtl/>
          <w:lang w:val="en-GB" w:eastAsia="zh-TW"/>
        </w:rPr>
        <w:t>والحريات</w:t>
      </w:r>
      <w:r w:rsidR="00F10A5A" w:rsidRPr="00341C56">
        <w:rPr>
          <w:spacing w:val="-2"/>
          <w:rtl/>
          <w:lang w:val="en-GB" w:eastAsia="zh-TW"/>
        </w:rPr>
        <w:t xml:space="preserve"> </w:t>
      </w:r>
      <w:r w:rsidR="00B756B3" w:rsidRPr="00341C56">
        <w:rPr>
          <w:spacing w:val="-2"/>
          <w:rtl/>
          <w:lang w:val="en-GB" w:eastAsia="zh-TW"/>
        </w:rPr>
        <w:t>الأساسية</w:t>
      </w:r>
      <w:r w:rsidR="00F10A5A" w:rsidRPr="00341C56">
        <w:rPr>
          <w:spacing w:val="-2"/>
          <w:rtl/>
          <w:lang w:val="en-GB" w:eastAsia="zh-TW"/>
        </w:rPr>
        <w:t xml:space="preserve"> </w:t>
      </w:r>
      <w:r w:rsidR="00B756B3" w:rsidRPr="00341C56">
        <w:rPr>
          <w:spacing w:val="-2"/>
          <w:rtl/>
          <w:lang w:val="en-GB" w:eastAsia="zh-TW"/>
        </w:rPr>
        <w:t>في</w:t>
      </w:r>
      <w:r w:rsidR="00F10A5A" w:rsidRPr="00341C56">
        <w:rPr>
          <w:spacing w:val="-2"/>
          <w:rtl/>
          <w:lang w:val="en-GB" w:eastAsia="zh-TW"/>
        </w:rPr>
        <w:t xml:space="preserve"> </w:t>
      </w:r>
      <w:r w:rsidR="00B756B3" w:rsidRPr="00341C56">
        <w:rPr>
          <w:spacing w:val="-2"/>
          <w:rtl/>
          <w:lang w:val="en-GB" w:eastAsia="zh-TW"/>
        </w:rPr>
        <w:t>القانون</w:t>
      </w:r>
      <w:r w:rsidR="00F10A5A" w:rsidRPr="00341C56">
        <w:rPr>
          <w:spacing w:val="-2"/>
          <w:rtl/>
          <w:lang w:val="en-GB" w:eastAsia="zh-TW"/>
        </w:rPr>
        <w:t xml:space="preserve"> </w:t>
      </w:r>
      <w:r w:rsidR="00B756B3" w:rsidRPr="00341C56">
        <w:rPr>
          <w:spacing w:val="-2"/>
          <w:rtl/>
          <w:lang w:val="en-GB" w:eastAsia="zh-TW"/>
        </w:rPr>
        <w:t>السويدي</w:t>
      </w:r>
      <w:r w:rsidR="00F10A5A" w:rsidRPr="00341C56">
        <w:rPr>
          <w:spacing w:val="-2"/>
          <w:rtl/>
          <w:lang w:val="en-GB" w:eastAsia="zh-TW"/>
        </w:rPr>
        <w:t xml:space="preserve"> </w:t>
      </w:r>
      <w:r w:rsidR="00B756B3" w:rsidRPr="00341C56">
        <w:rPr>
          <w:spacing w:val="-2"/>
          <w:rtl/>
          <w:lang w:val="en-GB" w:eastAsia="zh-TW"/>
        </w:rPr>
        <w:t>عام</w:t>
      </w:r>
      <w:r w:rsidR="00F10A5A" w:rsidRPr="00341C56">
        <w:rPr>
          <w:spacing w:val="-2"/>
          <w:rtl/>
          <w:lang w:val="en-GB" w:eastAsia="zh-TW"/>
        </w:rPr>
        <w:t xml:space="preserve"> </w:t>
      </w:r>
      <w:r w:rsidR="00B756B3" w:rsidRPr="00341C56">
        <w:rPr>
          <w:spacing w:val="-2"/>
          <w:rtl/>
          <w:lang w:val="en-GB" w:eastAsia="zh-TW"/>
        </w:rPr>
        <w:t>1995.</w:t>
      </w:r>
      <w:r w:rsidR="00F10A5A" w:rsidRPr="00341C56">
        <w:rPr>
          <w:spacing w:val="-2"/>
          <w:rtl/>
          <w:lang w:val="en-GB" w:eastAsia="zh-TW"/>
        </w:rPr>
        <w:t xml:space="preserve"> </w:t>
      </w:r>
      <w:r w:rsidR="00B756B3" w:rsidRPr="00341C56">
        <w:rPr>
          <w:spacing w:val="-2"/>
          <w:rtl/>
          <w:lang w:val="en-GB" w:eastAsia="zh-TW"/>
        </w:rPr>
        <w:t>وتنص</w:t>
      </w:r>
      <w:r w:rsidR="00F10A5A" w:rsidRPr="00341C56">
        <w:rPr>
          <w:spacing w:val="-2"/>
          <w:rtl/>
          <w:lang w:val="en-GB" w:eastAsia="zh-TW"/>
        </w:rPr>
        <w:t xml:space="preserve"> </w:t>
      </w:r>
      <w:r w:rsidR="00B756B3" w:rsidRPr="00341C56">
        <w:rPr>
          <w:spacing w:val="-2"/>
          <w:rtl/>
          <w:lang w:val="en-GB" w:eastAsia="zh-TW"/>
        </w:rPr>
        <w:t>المادة</w:t>
      </w:r>
      <w:r w:rsidR="00F10A5A" w:rsidRPr="00341C56">
        <w:rPr>
          <w:spacing w:val="-2"/>
          <w:rtl/>
          <w:lang w:val="en-GB" w:eastAsia="zh-TW"/>
        </w:rPr>
        <w:t xml:space="preserve"> </w:t>
      </w:r>
      <w:r w:rsidR="00B756B3" w:rsidRPr="00341C56">
        <w:rPr>
          <w:spacing w:val="-2"/>
          <w:rtl/>
          <w:lang w:val="en-GB" w:eastAsia="zh-TW"/>
        </w:rPr>
        <w:t>14</w:t>
      </w:r>
      <w:r w:rsidR="00F10A5A" w:rsidRPr="00341C56">
        <w:rPr>
          <w:spacing w:val="-2"/>
          <w:rtl/>
          <w:lang w:val="en-GB" w:eastAsia="zh-TW"/>
        </w:rPr>
        <w:t xml:space="preserve"> </w:t>
      </w:r>
      <w:r w:rsidR="00B756B3" w:rsidRPr="00341C56">
        <w:rPr>
          <w:spacing w:val="-2"/>
          <w:rtl/>
          <w:lang w:val="en-GB" w:eastAsia="zh-TW"/>
        </w:rPr>
        <w:t>من</w:t>
      </w:r>
      <w:r w:rsidR="00F10A5A" w:rsidRPr="00341C56">
        <w:rPr>
          <w:spacing w:val="-2"/>
          <w:rtl/>
          <w:lang w:val="en-GB" w:eastAsia="zh-TW"/>
        </w:rPr>
        <w:t xml:space="preserve"> </w:t>
      </w:r>
      <w:r w:rsidR="00B756B3" w:rsidRPr="00341C56">
        <w:rPr>
          <w:spacing w:val="-2"/>
          <w:rtl/>
          <w:lang w:val="en-GB" w:eastAsia="zh-TW"/>
        </w:rPr>
        <w:t>الاتفاقية</w:t>
      </w:r>
      <w:r w:rsidR="00F10A5A" w:rsidRPr="00341C56">
        <w:rPr>
          <w:spacing w:val="-2"/>
          <w:rtl/>
          <w:lang w:val="en-GB" w:eastAsia="zh-TW"/>
        </w:rPr>
        <w:t xml:space="preserve"> </w:t>
      </w:r>
      <w:r w:rsidR="00B756B3" w:rsidRPr="00341C56">
        <w:rPr>
          <w:spacing w:val="-2"/>
          <w:rtl/>
          <w:lang w:val="en-GB" w:eastAsia="zh-TW"/>
        </w:rPr>
        <w:t>على</w:t>
      </w:r>
      <w:r w:rsidR="00F10A5A" w:rsidRPr="00341C56">
        <w:rPr>
          <w:spacing w:val="-2"/>
          <w:rtl/>
          <w:lang w:val="en-GB" w:eastAsia="zh-TW"/>
        </w:rPr>
        <w:t xml:space="preserve"> </w:t>
      </w:r>
      <w:r w:rsidR="00B756B3" w:rsidRPr="00341C56">
        <w:rPr>
          <w:spacing w:val="-2"/>
          <w:rtl/>
          <w:lang w:val="en-GB" w:eastAsia="zh-TW"/>
        </w:rPr>
        <w:t>أن</w:t>
      </w:r>
      <w:r w:rsidR="00F10A5A" w:rsidRPr="00341C56">
        <w:rPr>
          <w:spacing w:val="-2"/>
          <w:rtl/>
          <w:lang w:val="en-GB" w:eastAsia="zh-TW"/>
        </w:rPr>
        <w:t xml:space="preserve"> </w:t>
      </w:r>
      <w:r w:rsidR="00B756B3" w:rsidRPr="00341C56">
        <w:rPr>
          <w:spacing w:val="-2"/>
          <w:rtl/>
          <w:lang w:val="en-GB" w:eastAsia="zh-TW"/>
        </w:rPr>
        <w:t>يكون</w:t>
      </w:r>
      <w:r w:rsidR="00F10A5A" w:rsidRPr="00341C56">
        <w:rPr>
          <w:spacing w:val="-2"/>
          <w:rtl/>
          <w:lang w:val="en-GB" w:eastAsia="zh-TW"/>
        </w:rPr>
        <w:t xml:space="preserve"> </w:t>
      </w:r>
      <w:r w:rsidR="00B756B3" w:rsidRPr="00341C56">
        <w:rPr>
          <w:spacing w:val="-2"/>
          <w:rtl/>
          <w:lang w:val="en-GB" w:eastAsia="zh-TW"/>
        </w:rPr>
        <w:t>التمتع</w:t>
      </w:r>
      <w:r w:rsidR="00F10A5A" w:rsidRPr="00341C56">
        <w:rPr>
          <w:spacing w:val="-2"/>
          <w:rtl/>
          <w:lang w:val="en-GB" w:eastAsia="zh-TW"/>
        </w:rPr>
        <w:t xml:space="preserve"> </w:t>
      </w:r>
      <w:r w:rsidR="00B756B3" w:rsidRPr="00341C56">
        <w:rPr>
          <w:spacing w:val="-2"/>
          <w:rtl/>
          <w:lang w:val="en-GB" w:eastAsia="zh-TW"/>
        </w:rPr>
        <w:t>بالحقوق</w:t>
      </w:r>
      <w:r w:rsidR="00F10A5A" w:rsidRPr="00341C56">
        <w:rPr>
          <w:spacing w:val="-2"/>
          <w:rtl/>
          <w:lang w:val="en-GB" w:eastAsia="zh-TW"/>
        </w:rPr>
        <w:t xml:space="preserve"> </w:t>
      </w:r>
      <w:r w:rsidR="00B756B3" w:rsidRPr="00341C56">
        <w:rPr>
          <w:spacing w:val="-2"/>
          <w:rtl/>
          <w:lang w:val="en-GB" w:eastAsia="zh-TW"/>
        </w:rPr>
        <w:t>والحريات</w:t>
      </w:r>
      <w:r w:rsidR="00F10A5A" w:rsidRPr="00341C56">
        <w:rPr>
          <w:spacing w:val="-2"/>
          <w:rtl/>
          <w:lang w:val="en-GB" w:eastAsia="zh-TW"/>
        </w:rPr>
        <w:t xml:space="preserve"> </w:t>
      </w:r>
      <w:r w:rsidR="00B756B3" w:rsidRPr="00341C56">
        <w:rPr>
          <w:spacing w:val="-2"/>
          <w:rtl/>
          <w:lang w:val="en-GB" w:eastAsia="zh-TW"/>
        </w:rPr>
        <w:t>الواردة</w:t>
      </w:r>
      <w:r w:rsidR="00F10A5A" w:rsidRPr="00341C56">
        <w:rPr>
          <w:spacing w:val="-2"/>
          <w:rtl/>
          <w:lang w:val="en-GB" w:eastAsia="zh-TW"/>
        </w:rPr>
        <w:t xml:space="preserve"> </w:t>
      </w:r>
      <w:r w:rsidR="00B756B3" w:rsidRPr="00341C56">
        <w:rPr>
          <w:spacing w:val="-2"/>
          <w:rtl/>
          <w:lang w:val="en-GB" w:eastAsia="zh-TW"/>
        </w:rPr>
        <w:t>في</w:t>
      </w:r>
      <w:r w:rsidR="00F10A5A" w:rsidRPr="00341C56">
        <w:rPr>
          <w:spacing w:val="-2"/>
          <w:rtl/>
          <w:lang w:val="en-GB" w:eastAsia="zh-TW"/>
        </w:rPr>
        <w:t xml:space="preserve"> </w:t>
      </w:r>
      <w:r w:rsidR="00B756B3" w:rsidRPr="00341C56">
        <w:rPr>
          <w:spacing w:val="-2"/>
          <w:rtl/>
          <w:lang w:val="en-GB" w:eastAsia="zh-TW"/>
        </w:rPr>
        <w:t>الاتفاقية</w:t>
      </w:r>
      <w:r w:rsidR="00F10A5A" w:rsidRPr="00341C56">
        <w:rPr>
          <w:spacing w:val="-2"/>
          <w:rtl/>
          <w:lang w:val="en-GB" w:eastAsia="zh-TW"/>
        </w:rPr>
        <w:t xml:space="preserve"> </w:t>
      </w:r>
      <w:r w:rsidR="00B756B3" w:rsidRPr="00341C56">
        <w:rPr>
          <w:spacing w:val="-2"/>
          <w:rtl/>
          <w:lang w:val="en-GB" w:eastAsia="zh-TW"/>
        </w:rPr>
        <w:t>مكفولاً</w:t>
      </w:r>
      <w:r w:rsidR="00F10A5A" w:rsidRPr="00341C56">
        <w:rPr>
          <w:spacing w:val="-2"/>
          <w:rtl/>
          <w:lang w:val="en-GB" w:eastAsia="zh-TW"/>
        </w:rPr>
        <w:t xml:space="preserve"> </w:t>
      </w:r>
      <w:r w:rsidR="00B756B3" w:rsidRPr="00341C56">
        <w:rPr>
          <w:spacing w:val="-2"/>
          <w:rtl/>
          <w:lang w:val="en-GB" w:eastAsia="zh-TW"/>
        </w:rPr>
        <w:t>دون</w:t>
      </w:r>
      <w:r w:rsidR="00F10A5A" w:rsidRPr="00341C56">
        <w:rPr>
          <w:spacing w:val="-2"/>
          <w:rtl/>
          <w:lang w:val="en-GB" w:eastAsia="zh-TW"/>
        </w:rPr>
        <w:t xml:space="preserve"> </w:t>
      </w:r>
      <w:r w:rsidR="00B756B3" w:rsidRPr="00341C56">
        <w:rPr>
          <w:spacing w:val="-2"/>
          <w:rtl/>
          <w:lang w:val="en-GB" w:eastAsia="zh-TW"/>
        </w:rPr>
        <w:t>تمييز</w:t>
      </w:r>
      <w:r w:rsidR="00F10A5A" w:rsidRPr="00341C56">
        <w:rPr>
          <w:spacing w:val="-2"/>
          <w:rtl/>
          <w:lang w:val="en-GB" w:eastAsia="zh-TW"/>
        </w:rPr>
        <w:t xml:space="preserve"> </w:t>
      </w:r>
      <w:r w:rsidR="00B756B3" w:rsidRPr="00341C56">
        <w:rPr>
          <w:spacing w:val="-2"/>
          <w:rtl/>
          <w:lang w:val="en-GB" w:eastAsia="zh-TW"/>
        </w:rPr>
        <w:t>على</w:t>
      </w:r>
      <w:r w:rsidR="00F10A5A" w:rsidRPr="00341C56">
        <w:rPr>
          <w:spacing w:val="-2"/>
          <w:rtl/>
          <w:lang w:val="en-GB" w:eastAsia="zh-TW"/>
        </w:rPr>
        <w:t xml:space="preserve"> </w:t>
      </w:r>
      <w:r w:rsidR="00B756B3" w:rsidRPr="00341C56">
        <w:rPr>
          <w:spacing w:val="-2"/>
          <w:rtl/>
          <w:lang w:val="en-GB" w:eastAsia="zh-TW"/>
        </w:rPr>
        <w:t>أي</w:t>
      </w:r>
      <w:r w:rsidR="00F10A5A" w:rsidRPr="00341C56">
        <w:rPr>
          <w:spacing w:val="-2"/>
          <w:rtl/>
          <w:lang w:val="en-GB" w:eastAsia="zh-TW"/>
        </w:rPr>
        <w:t xml:space="preserve"> </w:t>
      </w:r>
      <w:r w:rsidR="00B756B3" w:rsidRPr="00341C56">
        <w:rPr>
          <w:spacing w:val="-2"/>
          <w:rtl/>
          <w:lang w:val="en-GB" w:eastAsia="zh-TW"/>
        </w:rPr>
        <w:t>أساس</w:t>
      </w:r>
      <w:r w:rsidR="00F10A5A" w:rsidRPr="00341C56">
        <w:rPr>
          <w:spacing w:val="-2"/>
          <w:rtl/>
          <w:lang w:val="en-GB" w:eastAsia="zh-TW"/>
        </w:rPr>
        <w:t xml:space="preserve"> </w:t>
      </w:r>
      <w:r w:rsidR="00B756B3" w:rsidRPr="00341C56">
        <w:rPr>
          <w:spacing w:val="-2"/>
          <w:rtl/>
          <w:lang w:val="en-GB" w:eastAsia="zh-TW"/>
        </w:rPr>
        <w:t>كالجنس</w:t>
      </w:r>
      <w:r w:rsidR="00F10A5A" w:rsidRPr="00341C56">
        <w:rPr>
          <w:spacing w:val="-2"/>
          <w:rtl/>
          <w:lang w:val="en-GB" w:eastAsia="zh-TW"/>
        </w:rPr>
        <w:t xml:space="preserve"> </w:t>
      </w:r>
      <w:r w:rsidR="00B756B3" w:rsidRPr="00341C56">
        <w:rPr>
          <w:spacing w:val="-2"/>
          <w:rtl/>
          <w:lang w:val="en-GB" w:eastAsia="zh-TW"/>
        </w:rPr>
        <w:t>أو</w:t>
      </w:r>
      <w:r w:rsidR="00F10A5A" w:rsidRPr="00341C56">
        <w:rPr>
          <w:spacing w:val="-2"/>
          <w:rtl/>
          <w:lang w:val="en-GB" w:eastAsia="zh-TW"/>
        </w:rPr>
        <w:t xml:space="preserve"> </w:t>
      </w:r>
      <w:r w:rsidR="00B756B3" w:rsidRPr="00341C56">
        <w:rPr>
          <w:spacing w:val="-2"/>
          <w:rtl/>
          <w:lang w:val="en-GB" w:eastAsia="zh-TW"/>
        </w:rPr>
        <w:t>العرق</w:t>
      </w:r>
      <w:r w:rsidR="00F10A5A" w:rsidRPr="00341C56">
        <w:rPr>
          <w:spacing w:val="-2"/>
          <w:rtl/>
          <w:lang w:val="en-GB" w:eastAsia="zh-TW"/>
        </w:rPr>
        <w:t xml:space="preserve"> </w:t>
      </w:r>
      <w:r w:rsidR="00B756B3" w:rsidRPr="00341C56">
        <w:rPr>
          <w:spacing w:val="-2"/>
          <w:rtl/>
          <w:lang w:val="en-GB" w:eastAsia="zh-TW"/>
        </w:rPr>
        <w:t>أو</w:t>
      </w:r>
      <w:r w:rsidR="00F10A5A" w:rsidRPr="00341C56">
        <w:rPr>
          <w:spacing w:val="-2"/>
          <w:rtl/>
          <w:lang w:val="en-GB" w:eastAsia="zh-TW"/>
        </w:rPr>
        <w:t xml:space="preserve"> </w:t>
      </w:r>
      <w:r w:rsidR="00B756B3" w:rsidRPr="00341C56">
        <w:rPr>
          <w:spacing w:val="-2"/>
          <w:rtl/>
          <w:lang w:val="en-GB" w:eastAsia="zh-TW"/>
        </w:rPr>
        <w:t>اللون</w:t>
      </w:r>
      <w:r w:rsidR="00F10A5A" w:rsidRPr="00341C56">
        <w:rPr>
          <w:spacing w:val="-2"/>
          <w:rtl/>
          <w:lang w:val="en-GB" w:eastAsia="zh-TW"/>
        </w:rPr>
        <w:t xml:space="preserve"> </w:t>
      </w:r>
      <w:r w:rsidR="00B756B3" w:rsidRPr="00341C56">
        <w:rPr>
          <w:spacing w:val="-2"/>
          <w:rtl/>
          <w:lang w:val="en-GB" w:eastAsia="zh-TW"/>
        </w:rPr>
        <w:t>أو</w:t>
      </w:r>
      <w:r w:rsidR="00341C56" w:rsidRPr="00341C56">
        <w:rPr>
          <w:rFonts w:hint="cs"/>
          <w:spacing w:val="-2"/>
          <w:rtl/>
          <w:lang w:val="en-GB" w:eastAsia="zh-TW"/>
        </w:rPr>
        <w:t> </w:t>
      </w:r>
      <w:r w:rsidR="00B756B3" w:rsidRPr="00341C56">
        <w:rPr>
          <w:spacing w:val="-2"/>
          <w:rtl/>
          <w:lang w:val="en-GB" w:eastAsia="zh-TW"/>
        </w:rPr>
        <w:t>اللغة</w:t>
      </w:r>
      <w:r w:rsidR="00F10A5A" w:rsidRPr="00341C56">
        <w:rPr>
          <w:spacing w:val="-2"/>
          <w:rtl/>
          <w:lang w:val="en-GB" w:eastAsia="zh-TW"/>
        </w:rPr>
        <w:t xml:space="preserve"> </w:t>
      </w:r>
      <w:r w:rsidR="00B756B3" w:rsidRPr="00341C56">
        <w:rPr>
          <w:spacing w:val="-2"/>
          <w:rtl/>
          <w:lang w:val="en-GB" w:eastAsia="zh-TW"/>
        </w:rPr>
        <w:t>أو</w:t>
      </w:r>
      <w:r w:rsidR="00F10A5A" w:rsidRPr="00341C56">
        <w:rPr>
          <w:spacing w:val="-2"/>
          <w:rtl/>
          <w:lang w:val="en-GB" w:eastAsia="zh-TW"/>
        </w:rPr>
        <w:t xml:space="preserve"> </w:t>
      </w:r>
      <w:r w:rsidR="00B756B3" w:rsidRPr="00341C56">
        <w:rPr>
          <w:spacing w:val="-2"/>
          <w:rtl/>
          <w:lang w:val="en-GB" w:eastAsia="zh-TW"/>
        </w:rPr>
        <w:t>الدين</w:t>
      </w:r>
      <w:r w:rsidR="00F10A5A" w:rsidRPr="00341C56">
        <w:rPr>
          <w:spacing w:val="-2"/>
          <w:rtl/>
          <w:lang w:val="en-GB" w:eastAsia="zh-TW"/>
        </w:rPr>
        <w:t xml:space="preserve"> </w:t>
      </w:r>
      <w:r w:rsidR="00B756B3" w:rsidRPr="00341C56">
        <w:rPr>
          <w:spacing w:val="-2"/>
          <w:rtl/>
          <w:lang w:val="en-GB" w:eastAsia="zh-TW"/>
        </w:rPr>
        <w:t>أو</w:t>
      </w:r>
      <w:r w:rsidR="00F10A5A" w:rsidRPr="00341C56">
        <w:rPr>
          <w:spacing w:val="-2"/>
          <w:rtl/>
          <w:lang w:val="en-GB" w:eastAsia="zh-TW"/>
        </w:rPr>
        <w:t xml:space="preserve"> </w:t>
      </w:r>
      <w:r w:rsidR="00B756B3" w:rsidRPr="00341C56">
        <w:rPr>
          <w:spacing w:val="-2"/>
          <w:rtl/>
          <w:lang w:val="en-GB" w:eastAsia="zh-TW"/>
        </w:rPr>
        <w:t>الرأي</w:t>
      </w:r>
      <w:r w:rsidR="00F10A5A" w:rsidRPr="00341C56">
        <w:rPr>
          <w:spacing w:val="-2"/>
          <w:rtl/>
          <w:lang w:val="en-GB" w:eastAsia="zh-TW"/>
        </w:rPr>
        <w:t xml:space="preserve"> </w:t>
      </w:r>
      <w:r w:rsidR="00B756B3" w:rsidRPr="00341C56">
        <w:rPr>
          <w:spacing w:val="-2"/>
          <w:rtl/>
          <w:lang w:val="en-GB" w:eastAsia="zh-TW"/>
        </w:rPr>
        <w:t>السياسي</w:t>
      </w:r>
      <w:r w:rsidR="00F10A5A" w:rsidRPr="00341C56">
        <w:rPr>
          <w:spacing w:val="-2"/>
          <w:rtl/>
          <w:lang w:val="en-GB" w:eastAsia="zh-TW"/>
        </w:rPr>
        <w:t xml:space="preserve"> </w:t>
      </w:r>
      <w:r w:rsidR="00B756B3" w:rsidRPr="00341C56">
        <w:rPr>
          <w:spacing w:val="-2"/>
          <w:rtl/>
          <w:lang w:val="en-GB" w:eastAsia="zh-TW"/>
        </w:rPr>
        <w:t>أو</w:t>
      </w:r>
      <w:r w:rsidR="00F10A5A" w:rsidRPr="00341C56">
        <w:rPr>
          <w:spacing w:val="-2"/>
          <w:rtl/>
          <w:lang w:val="en-GB" w:eastAsia="zh-TW"/>
        </w:rPr>
        <w:t xml:space="preserve"> </w:t>
      </w:r>
      <w:r w:rsidR="00B756B3" w:rsidRPr="00341C56">
        <w:rPr>
          <w:spacing w:val="-2"/>
          <w:rtl/>
          <w:lang w:val="en-GB" w:eastAsia="zh-TW"/>
        </w:rPr>
        <w:t>غيره</w:t>
      </w:r>
      <w:r w:rsidR="00F10A5A" w:rsidRPr="00341C56">
        <w:rPr>
          <w:spacing w:val="-2"/>
          <w:rtl/>
          <w:lang w:val="en-GB" w:eastAsia="zh-TW"/>
        </w:rPr>
        <w:t xml:space="preserve"> </w:t>
      </w:r>
      <w:r w:rsidR="00B756B3" w:rsidRPr="00341C56">
        <w:rPr>
          <w:spacing w:val="-2"/>
          <w:rtl/>
          <w:lang w:val="en-GB" w:eastAsia="zh-TW"/>
        </w:rPr>
        <w:t>أو</w:t>
      </w:r>
      <w:r w:rsidR="00F10A5A" w:rsidRPr="00341C56">
        <w:rPr>
          <w:spacing w:val="-2"/>
          <w:rtl/>
          <w:lang w:val="en-GB" w:eastAsia="zh-TW"/>
        </w:rPr>
        <w:t xml:space="preserve"> </w:t>
      </w:r>
      <w:r w:rsidR="00B756B3" w:rsidRPr="00341C56">
        <w:rPr>
          <w:spacing w:val="-2"/>
          <w:rtl/>
          <w:lang w:val="en-GB" w:eastAsia="zh-TW"/>
        </w:rPr>
        <w:t>الأصل</w:t>
      </w:r>
      <w:r w:rsidR="00F10A5A" w:rsidRPr="00341C56">
        <w:rPr>
          <w:spacing w:val="-2"/>
          <w:rtl/>
          <w:lang w:val="en-GB" w:eastAsia="zh-TW"/>
        </w:rPr>
        <w:t xml:space="preserve"> </w:t>
      </w:r>
      <w:r w:rsidR="00B756B3" w:rsidRPr="00341C56">
        <w:rPr>
          <w:spacing w:val="-2"/>
          <w:rtl/>
          <w:lang w:val="en-GB" w:eastAsia="zh-TW"/>
        </w:rPr>
        <w:t>القومي</w:t>
      </w:r>
      <w:r w:rsidR="00F10A5A" w:rsidRPr="00341C56">
        <w:rPr>
          <w:spacing w:val="-2"/>
          <w:rtl/>
          <w:lang w:val="en-GB" w:eastAsia="zh-TW"/>
        </w:rPr>
        <w:t xml:space="preserve"> </w:t>
      </w:r>
      <w:r w:rsidR="00B756B3" w:rsidRPr="00341C56">
        <w:rPr>
          <w:spacing w:val="-2"/>
          <w:rtl/>
          <w:lang w:val="en-GB" w:eastAsia="zh-TW"/>
        </w:rPr>
        <w:t>أو</w:t>
      </w:r>
      <w:r w:rsidR="00F10A5A" w:rsidRPr="00341C56">
        <w:rPr>
          <w:spacing w:val="-2"/>
          <w:rtl/>
          <w:lang w:val="en-GB" w:eastAsia="zh-TW"/>
        </w:rPr>
        <w:t xml:space="preserve"> </w:t>
      </w:r>
      <w:r w:rsidR="00B756B3" w:rsidRPr="00341C56">
        <w:rPr>
          <w:spacing w:val="-2"/>
          <w:rtl/>
          <w:lang w:val="en-GB" w:eastAsia="zh-TW"/>
        </w:rPr>
        <w:t>الاجتماعي</w:t>
      </w:r>
      <w:r w:rsidR="00F10A5A" w:rsidRPr="00341C56">
        <w:rPr>
          <w:spacing w:val="-2"/>
          <w:rtl/>
          <w:lang w:val="en-GB" w:eastAsia="zh-TW"/>
        </w:rPr>
        <w:t xml:space="preserve"> </w:t>
      </w:r>
      <w:r w:rsidR="00B756B3" w:rsidRPr="00341C56">
        <w:rPr>
          <w:spacing w:val="-2"/>
          <w:rtl/>
          <w:lang w:val="en-GB" w:eastAsia="zh-TW"/>
        </w:rPr>
        <w:t>أو</w:t>
      </w:r>
      <w:r w:rsidR="00F10A5A" w:rsidRPr="00341C56">
        <w:rPr>
          <w:spacing w:val="-2"/>
          <w:rtl/>
          <w:lang w:val="en-GB" w:eastAsia="zh-TW"/>
        </w:rPr>
        <w:t xml:space="preserve"> </w:t>
      </w:r>
      <w:r w:rsidR="00B756B3" w:rsidRPr="00341C56">
        <w:rPr>
          <w:spacing w:val="-2"/>
          <w:rtl/>
          <w:lang w:val="en-GB" w:eastAsia="zh-TW"/>
        </w:rPr>
        <w:t>الانتماء</w:t>
      </w:r>
      <w:r w:rsidR="00F10A5A" w:rsidRPr="00341C56">
        <w:rPr>
          <w:spacing w:val="-2"/>
          <w:rtl/>
          <w:lang w:val="en-GB" w:eastAsia="zh-TW"/>
        </w:rPr>
        <w:t xml:space="preserve"> </w:t>
      </w:r>
      <w:r w:rsidR="00B756B3" w:rsidRPr="00341C56">
        <w:rPr>
          <w:spacing w:val="-2"/>
          <w:rtl/>
          <w:lang w:val="en-GB" w:eastAsia="zh-TW"/>
        </w:rPr>
        <w:t>إلى</w:t>
      </w:r>
      <w:r w:rsidR="00F10A5A" w:rsidRPr="00341C56">
        <w:rPr>
          <w:spacing w:val="-2"/>
          <w:rtl/>
          <w:lang w:val="en-GB" w:eastAsia="zh-TW"/>
        </w:rPr>
        <w:t xml:space="preserve"> </w:t>
      </w:r>
      <w:r w:rsidR="00B756B3" w:rsidRPr="00341C56">
        <w:rPr>
          <w:spacing w:val="-2"/>
          <w:rtl/>
          <w:lang w:val="en-GB" w:eastAsia="zh-TW"/>
        </w:rPr>
        <w:t>أقلية</w:t>
      </w:r>
      <w:r w:rsidR="00F10A5A" w:rsidRPr="00341C56">
        <w:rPr>
          <w:spacing w:val="-2"/>
          <w:rtl/>
          <w:lang w:val="en-GB" w:eastAsia="zh-TW"/>
        </w:rPr>
        <w:t xml:space="preserve"> </w:t>
      </w:r>
      <w:r w:rsidR="00B756B3" w:rsidRPr="00341C56">
        <w:rPr>
          <w:spacing w:val="-2"/>
          <w:rtl/>
          <w:lang w:val="en-GB" w:eastAsia="zh-TW"/>
        </w:rPr>
        <w:t>قومية</w:t>
      </w:r>
      <w:r w:rsidR="00F10A5A" w:rsidRPr="00341C56">
        <w:rPr>
          <w:spacing w:val="-2"/>
          <w:rtl/>
          <w:lang w:val="en-GB" w:eastAsia="zh-TW"/>
        </w:rPr>
        <w:t xml:space="preserve"> </w:t>
      </w:r>
      <w:r w:rsidR="00B756B3" w:rsidRPr="00341C56">
        <w:rPr>
          <w:spacing w:val="-2"/>
          <w:rtl/>
          <w:lang w:val="en-GB" w:eastAsia="zh-TW"/>
        </w:rPr>
        <w:t>أو</w:t>
      </w:r>
      <w:r w:rsidR="00F10A5A" w:rsidRPr="00341C56">
        <w:rPr>
          <w:spacing w:val="-2"/>
          <w:rtl/>
          <w:lang w:val="en-GB" w:eastAsia="zh-TW"/>
        </w:rPr>
        <w:t xml:space="preserve"> </w:t>
      </w:r>
      <w:r w:rsidR="00B756B3" w:rsidRPr="00341C56">
        <w:rPr>
          <w:spacing w:val="-2"/>
          <w:rtl/>
          <w:lang w:val="en-GB" w:eastAsia="zh-TW"/>
        </w:rPr>
        <w:t>الملكية</w:t>
      </w:r>
      <w:r w:rsidR="00F10A5A" w:rsidRPr="00341C56">
        <w:rPr>
          <w:spacing w:val="-2"/>
          <w:rtl/>
          <w:lang w:val="en-GB" w:eastAsia="zh-TW"/>
        </w:rPr>
        <w:t xml:space="preserve"> </w:t>
      </w:r>
      <w:r w:rsidR="00B756B3" w:rsidRPr="00341C56">
        <w:rPr>
          <w:spacing w:val="-2"/>
          <w:rtl/>
          <w:lang w:val="en-GB" w:eastAsia="zh-TW"/>
        </w:rPr>
        <w:t>أو</w:t>
      </w:r>
      <w:r w:rsidR="00F10A5A" w:rsidRPr="00341C56">
        <w:rPr>
          <w:spacing w:val="-2"/>
          <w:rtl/>
          <w:lang w:val="en-GB" w:eastAsia="zh-TW"/>
        </w:rPr>
        <w:t xml:space="preserve"> </w:t>
      </w:r>
      <w:r w:rsidR="00B756B3" w:rsidRPr="00341C56">
        <w:rPr>
          <w:spacing w:val="-2"/>
          <w:rtl/>
          <w:lang w:val="en-GB" w:eastAsia="zh-TW"/>
        </w:rPr>
        <w:t>المنشأ</w:t>
      </w:r>
      <w:r w:rsidR="00F10A5A" w:rsidRPr="00341C56">
        <w:rPr>
          <w:spacing w:val="-2"/>
          <w:rtl/>
          <w:lang w:val="en-GB" w:eastAsia="zh-TW"/>
        </w:rPr>
        <w:t xml:space="preserve"> </w:t>
      </w:r>
      <w:r w:rsidR="00B756B3" w:rsidRPr="00341C56">
        <w:rPr>
          <w:spacing w:val="-2"/>
          <w:rtl/>
          <w:lang w:val="en-GB" w:eastAsia="zh-TW"/>
        </w:rPr>
        <w:t>أو</w:t>
      </w:r>
      <w:r w:rsidR="00F10A5A" w:rsidRPr="00341C56">
        <w:rPr>
          <w:spacing w:val="-2"/>
          <w:rtl/>
          <w:lang w:val="en-GB" w:eastAsia="zh-TW"/>
        </w:rPr>
        <w:t xml:space="preserve"> </w:t>
      </w:r>
      <w:r w:rsidR="00B756B3" w:rsidRPr="00341C56">
        <w:rPr>
          <w:spacing w:val="-2"/>
          <w:rtl/>
          <w:lang w:val="en-GB" w:eastAsia="zh-TW"/>
        </w:rPr>
        <w:t>أي</w:t>
      </w:r>
      <w:r w:rsidR="00F10A5A" w:rsidRPr="00341C56">
        <w:rPr>
          <w:spacing w:val="-2"/>
          <w:rtl/>
          <w:lang w:val="en-GB" w:eastAsia="zh-TW"/>
        </w:rPr>
        <w:t xml:space="preserve"> </w:t>
      </w:r>
      <w:r w:rsidR="00B756B3" w:rsidRPr="00341C56">
        <w:rPr>
          <w:spacing w:val="-2"/>
          <w:rtl/>
          <w:lang w:val="en-GB" w:eastAsia="zh-TW"/>
        </w:rPr>
        <w:t>صفة</w:t>
      </w:r>
      <w:r w:rsidR="00F10A5A" w:rsidRPr="00341C56">
        <w:rPr>
          <w:spacing w:val="-2"/>
          <w:rtl/>
          <w:lang w:val="en-GB" w:eastAsia="zh-TW"/>
        </w:rPr>
        <w:t xml:space="preserve"> </w:t>
      </w:r>
      <w:r w:rsidR="00B756B3" w:rsidRPr="00341C56">
        <w:rPr>
          <w:spacing w:val="-2"/>
          <w:rtl/>
          <w:lang w:val="en-GB" w:eastAsia="zh-TW"/>
        </w:rPr>
        <w:t>أخرى.</w:t>
      </w:r>
      <w:r w:rsidR="00F10A5A" w:rsidRPr="00341C56">
        <w:rPr>
          <w:spacing w:val="-2"/>
          <w:rtl/>
          <w:lang w:val="en-GB" w:eastAsia="zh-TW"/>
        </w:rPr>
        <w:t xml:space="preserve"> </w:t>
      </w:r>
      <w:r w:rsidR="00B756B3" w:rsidRPr="00341C56">
        <w:rPr>
          <w:spacing w:val="-2"/>
          <w:rtl/>
          <w:lang w:val="en-GB" w:eastAsia="zh-TW"/>
        </w:rPr>
        <w:t>ولم</w:t>
      </w:r>
      <w:r w:rsidR="00F10A5A" w:rsidRPr="00341C56">
        <w:rPr>
          <w:spacing w:val="-2"/>
          <w:rtl/>
          <w:lang w:val="en-GB" w:eastAsia="zh-TW"/>
        </w:rPr>
        <w:t xml:space="preserve"> </w:t>
      </w:r>
      <w:r w:rsidR="00B756B3" w:rsidRPr="00341C56">
        <w:rPr>
          <w:spacing w:val="-2"/>
          <w:rtl/>
          <w:lang w:val="en-GB" w:eastAsia="zh-TW"/>
        </w:rPr>
        <w:t>تنضم</w:t>
      </w:r>
      <w:r w:rsidR="00F10A5A" w:rsidRPr="00341C56">
        <w:rPr>
          <w:spacing w:val="-2"/>
          <w:rtl/>
          <w:lang w:val="en-GB" w:eastAsia="zh-TW"/>
        </w:rPr>
        <w:t xml:space="preserve"> </w:t>
      </w:r>
      <w:r w:rsidR="00B756B3" w:rsidRPr="00341C56">
        <w:rPr>
          <w:spacing w:val="-2"/>
          <w:rtl/>
          <w:lang w:val="en-GB" w:eastAsia="zh-TW"/>
        </w:rPr>
        <w:t>السويد</w:t>
      </w:r>
      <w:r w:rsidR="00F10A5A" w:rsidRPr="00341C56">
        <w:rPr>
          <w:spacing w:val="-2"/>
          <w:rtl/>
          <w:lang w:val="en-GB" w:eastAsia="zh-TW"/>
        </w:rPr>
        <w:t xml:space="preserve"> </w:t>
      </w:r>
      <w:r w:rsidR="00B756B3" w:rsidRPr="00341C56">
        <w:rPr>
          <w:spacing w:val="-2"/>
          <w:rtl/>
          <w:lang w:val="en-GB" w:eastAsia="zh-TW"/>
        </w:rPr>
        <w:t>إلى</w:t>
      </w:r>
      <w:r w:rsidR="00F10A5A" w:rsidRPr="00341C56">
        <w:rPr>
          <w:spacing w:val="-2"/>
          <w:rtl/>
          <w:lang w:val="en-GB" w:eastAsia="zh-TW"/>
        </w:rPr>
        <w:t xml:space="preserve"> </w:t>
      </w:r>
      <w:r w:rsidR="00B756B3" w:rsidRPr="00341C56">
        <w:rPr>
          <w:spacing w:val="-2"/>
          <w:rtl/>
          <w:lang w:val="en-GB" w:eastAsia="zh-TW"/>
        </w:rPr>
        <w:t>البروتوكول</w:t>
      </w:r>
      <w:r w:rsidR="00F10A5A" w:rsidRPr="00341C56">
        <w:rPr>
          <w:spacing w:val="-2"/>
          <w:rtl/>
          <w:lang w:val="en-GB" w:eastAsia="zh-TW"/>
        </w:rPr>
        <w:t xml:space="preserve"> </w:t>
      </w:r>
      <w:r w:rsidR="00B756B3" w:rsidRPr="00341C56">
        <w:rPr>
          <w:spacing w:val="-2"/>
          <w:rtl/>
          <w:lang w:val="en-GB" w:eastAsia="zh-TW"/>
        </w:rPr>
        <w:t>12</w:t>
      </w:r>
      <w:r w:rsidR="00F10A5A" w:rsidRPr="00341C56">
        <w:rPr>
          <w:spacing w:val="-2"/>
          <w:rtl/>
          <w:lang w:val="en-GB" w:eastAsia="zh-TW"/>
        </w:rPr>
        <w:t xml:space="preserve"> </w:t>
      </w:r>
      <w:r w:rsidR="00B756B3" w:rsidRPr="00341C56">
        <w:rPr>
          <w:spacing w:val="-2"/>
          <w:rtl/>
          <w:lang w:val="en-GB" w:eastAsia="zh-TW"/>
        </w:rPr>
        <w:t>الملحق</w:t>
      </w:r>
      <w:r w:rsidR="00F10A5A" w:rsidRPr="00341C56">
        <w:rPr>
          <w:spacing w:val="-2"/>
          <w:rtl/>
          <w:lang w:val="en-GB" w:eastAsia="zh-TW"/>
        </w:rPr>
        <w:t xml:space="preserve"> </w:t>
      </w:r>
      <w:r w:rsidR="00B756B3" w:rsidRPr="00341C56">
        <w:rPr>
          <w:spacing w:val="-2"/>
          <w:rtl/>
          <w:lang w:val="en-GB" w:eastAsia="zh-TW"/>
        </w:rPr>
        <w:t>بهذه</w:t>
      </w:r>
      <w:r w:rsidR="00F10A5A" w:rsidRPr="00341C56">
        <w:rPr>
          <w:spacing w:val="-2"/>
          <w:rtl/>
          <w:lang w:val="en-GB" w:eastAsia="zh-TW"/>
        </w:rPr>
        <w:t xml:space="preserve"> </w:t>
      </w:r>
      <w:r w:rsidR="00B756B3" w:rsidRPr="00341C56">
        <w:rPr>
          <w:spacing w:val="-2"/>
          <w:rtl/>
          <w:lang w:val="en-GB" w:eastAsia="zh-TW"/>
        </w:rPr>
        <w:t>الاتفاقية</w:t>
      </w:r>
      <w:r w:rsidR="00F10A5A" w:rsidRPr="00341C56">
        <w:rPr>
          <w:spacing w:val="-2"/>
          <w:rtl/>
          <w:lang w:val="en-GB" w:eastAsia="zh-TW"/>
        </w:rPr>
        <w:t xml:space="preserve"> </w:t>
      </w:r>
      <w:r w:rsidR="00B756B3" w:rsidRPr="00341C56">
        <w:rPr>
          <w:spacing w:val="-2"/>
          <w:rtl/>
          <w:lang w:val="en-GB" w:eastAsia="zh-TW"/>
        </w:rPr>
        <w:t>المتعلق</w:t>
      </w:r>
      <w:r w:rsidR="00F10A5A" w:rsidRPr="00341C56">
        <w:rPr>
          <w:spacing w:val="-2"/>
          <w:rtl/>
          <w:lang w:val="en-GB" w:eastAsia="zh-TW"/>
        </w:rPr>
        <w:t xml:space="preserve"> </w:t>
      </w:r>
      <w:r w:rsidR="00B756B3" w:rsidRPr="00341C56">
        <w:rPr>
          <w:spacing w:val="-2"/>
          <w:rtl/>
          <w:lang w:val="en-GB" w:eastAsia="zh-TW"/>
        </w:rPr>
        <w:t>بفرض</w:t>
      </w:r>
      <w:r w:rsidR="00F10A5A" w:rsidRPr="00341C56">
        <w:rPr>
          <w:spacing w:val="-2"/>
          <w:rtl/>
          <w:lang w:val="en-GB" w:eastAsia="zh-TW"/>
        </w:rPr>
        <w:t xml:space="preserve"> </w:t>
      </w:r>
      <w:r w:rsidR="00B756B3" w:rsidRPr="00341C56">
        <w:rPr>
          <w:spacing w:val="-2"/>
          <w:rtl/>
          <w:lang w:val="en-GB" w:eastAsia="zh-TW"/>
        </w:rPr>
        <w:t>حظر</w:t>
      </w:r>
      <w:r w:rsidR="00F10A5A" w:rsidRPr="00341C56">
        <w:rPr>
          <w:spacing w:val="-2"/>
          <w:rtl/>
          <w:lang w:val="en-GB" w:eastAsia="zh-TW"/>
        </w:rPr>
        <w:t xml:space="preserve"> </w:t>
      </w:r>
      <w:r w:rsidR="00B756B3" w:rsidRPr="00341C56">
        <w:rPr>
          <w:spacing w:val="-2"/>
          <w:rtl/>
          <w:lang w:val="en-GB" w:eastAsia="zh-TW"/>
        </w:rPr>
        <w:t>عام</w:t>
      </w:r>
      <w:r w:rsidR="00F10A5A" w:rsidRPr="00341C56">
        <w:rPr>
          <w:spacing w:val="-2"/>
          <w:rtl/>
          <w:lang w:val="en-GB" w:eastAsia="zh-TW"/>
        </w:rPr>
        <w:t xml:space="preserve"> </w:t>
      </w:r>
      <w:r w:rsidR="00B756B3" w:rsidRPr="00341C56">
        <w:rPr>
          <w:spacing w:val="-2"/>
          <w:rtl/>
          <w:lang w:val="en-GB" w:eastAsia="zh-TW"/>
        </w:rPr>
        <w:t>للتمييز.</w:t>
      </w:r>
      <w:r w:rsidR="00F10A5A" w:rsidRPr="00341C56">
        <w:rPr>
          <w:spacing w:val="-2"/>
          <w:rtl/>
          <w:lang w:val="en-GB" w:eastAsia="zh-TW"/>
        </w:rPr>
        <w:t xml:space="preserve"> </w:t>
      </w:r>
      <w:r w:rsidR="00B756B3" w:rsidRPr="00341C56">
        <w:rPr>
          <w:spacing w:val="-2"/>
          <w:rtl/>
          <w:lang w:val="en-GB" w:eastAsia="zh-TW"/>
        </w:rPr>
        <w:t>وبناء</w:t>
      </w:r>
      <w:r w:rsidR="00F10A5A" w:rsidRPr="00341C56">
        <w:rPr>
          <w:spacing w:val="-2"/>
          <w:rtl/>
          <w:lang w:val="en-GB" w:eastAsia="zh-TW"/>
        </w:rPr>
        <w:t xml:space="preserve"> </w:t>
      </w:r>
      <w:r w:rsidR="00B756B3" w:rsidRPr="00341C56">
        <w:rPr>
          <w:spacing w:val="-2"/>
          <w:rtl/>
          <w:lang w:val="en-GB" w:eastAsia="zh-TW"/>
        </w:rPr>
        <w:t>عليه</w:t>
      </w:r>
      <w:r w:rsidR="00F10A5A" w:rsidRPr="00341C56">
        <w:rPr>
          <w:spacing w:val="-2"/>
          <w:rtl/>
          <w:lang w:val="en-GB" w:eastAsia="zh-TW"/>
        </w:rPr>
        <w:t xml:space="preserve"> </w:t>
      </w:r>
      <w:r w:rsidR="00B756B3" w:rsidRPr="00341C56">
        <w:rPr>
          <w:spacing w:val="-2"/>
          <w:rtl/>
          <w:lang w:val="en-GB" w:eastAsia="zh-TW"/>
        </w:rPr>
        <w:t>لم</w:t>
      </w:r>
      <w:r w:rsidR="00F10A5A" w:rsidRPr="00341C56">
        <w:rPr>
          <w:spacing w:val="-2"/>
          <w:rtl/>
          <w:lang w:val="en-GB" w:eastAsia="zh-TW"/>
        </w:rPr>
        <w:t xml:space="preserve"> </w:t>
      </w:r>
      <w:r w:rsidR="00B756B3" w:rsidRPr="00341C56">
        <w:rPr>
          <w:spacing w:val="-2"/>
          <w:rtl/>
          <w:lang w:val="en-GB" w:eastAsia="zh-TW"/>
        </w:rPr>
        <w:t>يدمج</w:t>
      </w:r>
      <w:r w:rsidR="00F10A5A" w:rsidRPr="00341C56">
        <w:rPr>
          <w:spacing w:val="-2"/>
          <w:rtl/>
          <w:lang w:val="en-GB" w:eastAsia="zh-TW"/>
        </w:rPr>
        <w:t xml:space="preserve"> </w:t>
      </w:r>
      <w:r w:rsidR="00B756B3" w:rsidRPr="00341C56">
        <w:rPr>
          <w:spacing w:val="-2"/>
          <w:rtl/>
          <w:lang w:val="en-GB" w:eastAsia="zh-TW"/>
        </w:rPr>
        <w:t>ذلك</w:t>
      </w:r>
      <w:r w:rsidR="00F10A5A" w:rsidRPr="00341C56">
        <w:rPr>
          <w:spacing w:val="-2"/>
          <w:rtl/>
          <w:lang w:val="en-GB" w:eastAsia="zh-TW"/>
        </w:rPr>
        <w:t xml:space="preserve"> </w:t>
      </w:r>
      <w:r w:rsidR="00B756B3" w:rsidRPr="00341C56">
        <w:rPr>
          <w:spacing w:val="-2"/>
          <w:rtl/>
          <w:lang w:val="en-GB" w:eastAsia="zh-TW"/>
        </w:rPr>
        <w:t>البروتوكول</w:t>
      </w:r>
      <w:r w:rsidR="00F10A5A" w:rsidRPr="00341C56">
        <w:rPr>
          <w:spacing w:val="-2"/>
          <w:rtl/>
          <w:lang w:val="en-GB" w:eastAsia="zh-TW"/>
        </w:rPr>
        <w:t xml:space="preserve"> </w:t>
      </w:r>
      <w:r w:rsidR="00B756B3" w:rsidRPr="00341C56">
        <w:rPr>
          <w:spacing w:val="-2"/>
          <w:rtl/>
          <w:lang w:val="en-GB" w:eastAsia="zh-TW"/>
        </w:rPr>
        <w:t>في</w:t>
      </w:r>
      <w:r w:rsidR="00F10A5A" w:rsidRPr="00341C56">
        <w:rPr>
          <w:spacing w:val="-2"/>
          <w:rtl/>
          <w:lang w:val="en-GB" w:eastAsia="zh-TW"/>
        </w:rPr>
        <w:t xml:space="preserve"> </w:t>
      </w:r>
      <w:r w:rsidR="00B756B3" w:rsidRPr="00341C56">
        <w:rPr>
          <w:spacing w:val="-2"/>
          <w:rtl/>
          <w:lang w:val="en-GB" w:eastAsia="zh-TW"/>
        </w:rPr>
        <w:t>القانون</w:t>
      </w:r>
      <w:r w:rsidR="00F10A5A" w:rsidRPr="00341C56">
        <w:rPr>
          <w:spacing w:val="-2"/>
          <w:rtl/>
          <w:lang w:val="en-GB" w:eastAsia="zh-TW"/>
        </w:rPr>
        <w:t xml:space="preserve"> </w:t>
      </w:r>
      <w:r w:rsidR="00B756B3" w:rsidRPr="00341C56">
        <w:rPr>
          <w:spacing w:val="-2"/>
          <w:rtl/>
          <w:lang w:val="en-GB" w:eastAsia="zh-TW"/>
        </w:rPr>
        <w:t>السويدي.</w:t>
      </w:r>
    </w:p>
    <w:p w:rsidR="00B756B3" w:rsidRPr="008F405D" w:rsidRDefault="00F755C3" w:rsidP="00F755C3">
      <w:pPr>
        <w:pStyle w:val="SingleTxtGA"/>
        <w:rPr>
          <w:rtl/>
          <w:lang w:val="en-GB" w:eastAsia="zh-TW"/>
        </w:rPr>
      </w:pPr>
      <w:r>
        <w:rPr>
          <w:rtl/>
          <w:lang w:val="en-GB" w:eastAsia="zh-TW"/>
        </w:rPr>
        <w:t>١٤٠-</w:t>
      </w:r>
      <w:r>
        <w:rPr>
          <w:rtl/>
          <w:lang w:val="en-GB" w:eastAsia="zh-TW"/>
        </w:rPr>
        <w:tab/>
      </w:r>
      <w:r w:rsidR="00B756B3">
        <w:rPr>
          <w:rtl/>
          <w:lang w:val="en-GB" w:eastAsia="zh-TW"/>
        </w:rPr>
        <w:t>ويتضمن</w:t>
      </w:r>
      <w:r w:rsidR="00F10A5A">
        <w:rPr>
          <w:rtl/>
          <w:lang w:val="en-GB" w:eastAsia="zh-TW"/>
        </w:rPr>
        <w:t xml:space="preserve"> </w:t>
      </w:r>
      <w:r w:rsidR="00B756B3">
        <w:rPr>
          <w:rtl/>
          <w:lang w:val="en-GB" w:eastAsia="zh-TW"/>
        </w:rPr>
        <w:t>قانون</w:t>
      </w:r>
      <w:r w:rsidR="00F10A5A">
        <w:rPr>
          <w:rtl/>
          <w:lang w:val="en-GB" w:eastAsia="zh-TW"/>
        </w:rPr>
        <w:t xml:space="preserve"> </w:t>
      </w:r>
      <w:r w:rsidR="00B756B3">
        <w:rPr>
          <w:rtl/>
          <w:lang w:val="en-GB" w:eastAsia="zh-TW"/>
        </w:rPr>
        <w:t>العقوبات</w:t>
      </w:r>
      <w:r w:rsidR="00F10A5A">
        <w:rPr>
          <w:rtl/>
          <w:lang w:val="en-GB" w:eastAsia="zh-TW"/>
        </w:rPr>
        <w:t xml:space="preserve"> </w:t>
      </w:r>
      <w:r w:rsidR="00B756B3">
        <w:rPr>
          <w:rtl/>
          <w:lang w:val="en-GB" w:eastAsia="zh-TW"/>
        </w:rPr>
        <w:t>السويدي</w:t>
      </w:r>
      <w:r w:rsidR="00F10A5A">
        <w:rPr>
          <w:rtl/>
          <w:lang w:val="en-GB" w:eastAsia="zh-TW"/>
        </w:rPr>
        <w:t xml:space="preserve"> </w:t>
      </w:r>
      <w:r w:rsidR="00B756B3">
        <w:rPr>
          <w:rtl/>
          <w:lang w:val="en-GB" w:eastAsia="zh-TW"/>
        </w:rPr>
        <w:t>حكمين</w:t>
      </w:r>
      <w:r w:rsidR="00F10A5A">
        <w:rPr>
          <w:rtl/>
          <w:lang w:val="en-GB" w:eastAsia="zh-TW"/>
        </w:rPr>
        <w:t xml:space="preserve"> </w:t>
      </w:r>
      <w:r w:rsidR="00B756B3">
        <w:rPr>
          <w:rtl/>
          <w:lang w:val="en-GB" w:eastAsia="zh-TW"/>
        </w:rPr>
        <w:t>متعلقين</w:t>
      </w:r>
      <w:r w:rsidR="00F10A5A">
        <w:rPr>
          <w:rtl/>
          <w:lang w:val="en-GB" w:eastAsia="zh-TW"/>
        </w:rPr>
        <w:t xml:space="preserve"> </w:t>
      </w:r>
      <w:r w:rsidR="00B756B3">
        <w:rPr>
          <w:rtl/>
          <w:lang w:val="en-GB" w:eastAsia="zh-TW"/>
        </w:rPr>
        <w:t>مباشرة</w:t>
      </w:r>
      <w:r w:rsidR="00F10A5A">
        <w:rPr>
          <w:rtl/>
          <w:lang w:val="en-GB" w:eastAsia="zh-TW"/>
        </w:rPr>
        <w:t xml:space="preserve"> </w:t>
      </w:r>
      <w:r w:rsidR="00B756B3">
        <w:rPr>
          <w:rtl/>
          <w:lang w:val="en-GB" w:eastAsia="zh-TW"/>
        </w:rPr>
        <w:t>بالاحتقار</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بالتمييز</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أساس</w:t>
      </w:r>
      <w:r w:rsidR="00F10A5A">
        <w:rPr>
          <w:rtl/>
          <w:lang w:val="en-GB" w:eastAsia="zh-TW"/>
        </w:rPr>
        <w:t xml:space="preserve"> </w:t>
      </w:r>
      <w:r w:rsidR="00B756B3">
        <w:rPr>
          <w:rtl/>
          <w:lang w:val="en-GB" w:eastAsia="zh-TW"/>
        </w:rPr>
        <w:t>العرق</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اللون</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الأصل</w:t>
      </w:r>
      <w:r w:rsidR="00F10A5A">
        <w:rPr>
          <w:rtl/>
          <w:lang w:val="en-GB" w:eastAsia="zh-TW"/>
        </w:rPr>
        <w:t xml:space="preserve"> </w:t>
      </w:r>
      <w:proofErr w:type="spellStart"/>
      <w:r w:rsidR="00B756B3">
        <w:rPr>
          <w:rtl/>
          <w:lang w:val="en-GB" w:eastAsia="zh-TW"/>
        </w:rPr>
        <w:t>الإثني</w:t>
      </w:r>
      <w:proofErr w:type="spellEnd"/>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القومي</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المعتقد</w:t>
      </w:r>
      <w:r w:rsidR="00F10A5A">
        <w:rPr>
          <w:rtl/>
          <w:lang w:val="en-GB" w:eastAsia="zh-TW"/>
        </w:rPr>
        <w:t xml:space="preserve"> </w:t>
      </w:r>
      <w:r w:rsidR="00B756B3">
        <w:rPr>
          <w:rtl/>
          <w:lang w:val="en-GB" w:eastAsia="zh-TW"/>
        </w:rPr>
        <w:t>الديني</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الميل</w:t>
      </w:r>
      <w:r w:rsidR="00F10A5A">
        <w:rPr>
          <w:rtl/>
          <w:lang w:val="en-GB" w:eastAsia="zh-TW"/>
        </w:rPr>
        <w:t xml:space="preserve"> </w:t>
      </w:r>
      <w:r w:rsidR="00B756B3">
        <w:rPr>
          <w:rtl/>
          <w:lang w:val="en-GB" w:eastAsia="zh-TW"/>
        </w:rPr>
        <w:t>الجنسي؛</w:t>
      </w:r>
      <w:r w:rsidR="00F10A5A">
        <w:rPr>
          <w:rtl/>
          <w:lang w:val="en-GB" w:eastAsia="zh-TW"/>
        </w:rPr>
        <w:t xml:space="preserve"> </w:t>
      </w:r>
      <w:r w:rsidR="00B756B3">
        <w:rPr>
          <w:rtl/>
          <w:lang w:val="en-GB" w:eastAsia="zh-TW"/>
        </w:rPr>
        <w:t>ويتعلق</w:t>
      </w:r>
      <w:r w:rsidR="00F10A5A">
        <w:rPr>
          <w:rtl/>
          <w:lang w:val="en-GB" w:eastAsia="zh-TW"/>
        </w:rPr>
        <w:t xml:space="preserve"> </w:t>
      </w:r>
      <w:r w:rsidR="00B756B3">
        <w:rPr>
          <w:rtl/>
          <w:lang w:val="en-GB" w:eastAsia="zh-TW"/>
        </w:rPr>
        <w:t>الحكم</w:t>
      </w:r>
      <w:r w:rsidR="00F10A5A">
        <w:rPr>
          <w:rtl/>
          <w:lang w:val="en-GB" w:eastAsia="zh-TW"/>
        </w:rPr>
        <w:t xml:space="preserve"> </w:t>
      </w:r>
      <w:r w:rsidR="00B756B3">
        <w:rPr>
          <w:rtl/>
          <w:lang w:val="en-GB" w:eastAsia="zh-TW"/>
        </w:rPr>
        <w:t>الأول</w:t>
      </w:r>
      <w:r w:rsidR="00F10A5A">
        <w:rPr>
          <w:rtl/>
          <w:lang w:val="en-GB" w:eastAsia="zh-TW"/>
        </w:rPr>
        <w:t xml:space="preserve"> </w:t>
      </w:r>
      <w:r w:rsidR="00B756B3">
        <w:rPr>
          <w:rtl/>
          <w:lang w:val="en-GB" w:eastAsia="zh-TW"/>
        </w:rPr>
        <w:t>بالتحريض</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فئة</w:t>
      </w:r>
      <w:r w:rsidR="00F10A5A">
        <w:rPr>
          <w:rtl/>
          <w:lang w:val="en-GB" w:eastAsia="zh-TW"/>
        </w:rPr>
        <w:t xml:space="preserve"> </w:t>
      </w:r>
      <w:r w:rsidR="00B756B3">
        <w:rPr>
          <w:rtl/>
          <w:lang w:val="en-GB" w:eastAsia="zh-TW"/>
        </w:rPr>
        <w:t>قومية</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إثنية،</w:t>
      </w:r>
      <w:r w:rsidR="00F10A5A">
        <w:rPr>
          <w:rtl/>
          <w:lang w:val="en-GB" w:eastAsia="zh-TW"/>
        </w:rPr>
        <w:t xml:space="preserve"> </w:t>
      </w:r>
      <w:r w:rsidR="00B756B3">
        <w:rPr>
          <w:rtl/>
          <w:lang w:val="en-GB" w:eastAsia="zh-TW"/>
        </w:rPr>
        <w:t>بينما</w:t>
      </w:r>
      <w:r w:rsidR="00F10A5A">
        <w:rPr>
          <w:rtl/>
          <w:lang w:val="en-GB" w:eastAsia="zh-TW"/>
        </w:rPr>
        <w:t xml:space="preserve"> </w:t>
      </w:r>
      <w:r w:rsidR="00B756B3">
        <w:rPr>
          <w:rtl/>
          <w:lang w:val="en-GB" w:eastAsia="zh-TW"/>
        </w:rPr>
        <w:t>يتعلق</w:t>
      </w:r>
      <w:r w:rsidR="00F10A5A">
        <w:rPr>
          <w:rtl/>
          <w:lang w:val="en-GB" w:eastAsia="zh-TW"/>
        </w:rPr>
        <w:t xml:space="preserve"> </w:t>
      </w:r>
      <w:r w:rsidR="00B756B3">
        <w:rPr>
          <w:rtl/>
          <w:lang w:val="en-GB" w:eastAsia="zh-TW"/>
        </w:rPr>
        <w:t>الثاني</w:t>
      </w:r>
      <w:r w:rsidR="00F10A5A">
        <w:rPr>
          <w:rtl/>
          <w:lang w:val="en-GB" w:eastAsia="zh-TW"/>
        </w:rPr>
        <w:t xml:space="preserve"> </w:t>
      </w:r>
      <w:r w:rsidR="00B756B3">
        <w:rPr>
          <w:rtl/>
          <w:lang w:val="en-GB" w:eastAsia="zh-TW"/>
        </w:rPr>
        <w:t>بالتمييز</w:t>
      </w:r>
      <w:r w:rsidR="00F10A5A">
        <w:rPr>
          <w:rtl/>
          <w:lang w:val="en-GB" w:eastAsia="zh-TW"/>
        </w:rPr>
        <w:t xml:space="preserve"> </w:t>
      </w:r>
      <w:r w:rsidR="00B756B3">
        <w:rPr>
          <w:rtl/>
          <w:lang w:val="en-GB" w:eastAsia="zh-TW"/>
        </w:rPr>
        <w:t>غير</w:t>
      </w:r>
      <w:r w:rsidR="00F10A5A">
        <w:rPr>
          <w:rtl/>
          <w:lang w:val="en-GB" w:eastAsia="zh-TW"/>
        </w:rPr>
        <w:t xml:space="preserve"> </w:t>
      </w:r>
      <w:r w:rsidR="00B756B3">
        <w:rPr>
          <w:rtl/>
          <w:lang w:val="en-GB" w:eastAsia="zh-TW"/>
        </w:rPr>
        <w:t>المشروع.</w:t>
      </w:r>
      <w:r w:rsidR="00F10A5A">
        <w:rPr>
          <w:rtl/>
          <w:lang w:val="en-GB" w:eastAsia="zh-TW"/>
        </w:rPr>
        <w:t xml:space="preserve"> </w:t>
      </w:r>
      <w:r w:rsidR="00B756B3">
        <w:rPr>
          <w:rtl/>
          <w:lang w:val="en-GB" w:eastAsia="zh-TW"/>
        </w:rPr>
        <w:t>ويتضمن</w:t>
      </w:r>
      <w:r w:rsidR="00F10A5A">
        <w:rPr>
          <w:rtl/>
          <w:lang w:val="en-GB" w:eastAsia="zh-TW"/>
        </w:rPr>
        <w:t xml:space="preserve"> </w:t>
      </w:r>
      <w:r w:rsidR="00B756B3">
        <w:rPr>
          <w:rtl/>
          <w:lang w:val="en-GB" w:eastAsia="zh-TW"/>
        </w:rPr>
        <w:t>قانون</w:t>
      </w:r>
      <w:r w:rsidR="00F10A5A">
        <w:rPr>
          <w:rtl/>
          <w:lang w:val="en-GB" w:eastAsia="zh-TW"/>
        </w:rPr>
        <w:t xml:space="preserve"> </w:t>
      </w:r>
      <w:r w:rsidR="00B756B3">
        <w:rPr>
          <w:rtl/>
          <w:lang w:val="en-GB" w:eastAsia="zh-TW"/>
        </w:rPr>
        <w:t>العقوبات</w:t>
      </w:r>
      <w:r w:rsidR="00F10A5A">
        <w:rPr>
          <w:rtl/>
          <w:lang w:val="en-GB" w:eastAsia="zh-TW"/>
        </w:rPr>
        <w:t xml:space="preserve"> </w:t>
      </w:r>
      <w:r w:rsidR="00B756B3">
        <w:rPr>
          <w:rtl/>
          <w:lang w:val="en-GB" w:eastAsia="zh-TW"/>
        </w:rPr>
        <w:t>أيضاً</w:t>
      </w:r>
      <w:r w:rsidR="00F10A5A">
        <w:rPr>
          <w:rtl/>
          <w:lang w:val="en-GB" w:eastAsia="zh-TW"/>
        </w:rPr>
        <w:t xml:space="preserve"> </w:t>
      </w:r>
      <w:r w:rsidR="00B756B3">
        <w:rPr>
          <w:rtl/>
          <w:lang w:val="en-GB" w:eastAsia="zh-TW"/>
        </w:rPr>
        <w:t>حكماً</w:t>
      </w:r>
      <w:r w:rsidR="00F10A5A">
        <w:rPr>
          <w:rtl/>
          <w:lang w:val="en-GB" w:eastAsia="zh-TW"/>
        </w:rPr>
        <w:t xml:space="preserve"> </w:t>
      </w:r>
      <w:r w:rsidR="00B756B3">
        <w:rPr>
          <w:rtl/>
          <w:lang w:val="en-GB" w:eastAsia="zh-TW"/>
        </w:rPr>
        <w:t>محدداً</w:t>
      </w:r>
      <w:r w:rsidR="00F10A5A">
        <w:rPr>
          <w:rtl/>
          <w:lang w:val="en-GB" w:eastAsia="zh-TW"/>
        </w:rPr>
        <w:t xml:space="preserve"> </w:t>
      </w:r>
      <w:r w:rsidR="00B756B3">
        <w:rPr>
          <w:rtl/>
          <w:lang w:val="en-GB" w:eastAsia="zh-TW"/>
        </w:rPr>
        <w:t>ينص،</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سياق</w:t>
      </w:r>
      <w:r w:rsidR="00F10A5A">
        <w:rPr>
          <w:rtl/>
          <w:lang w:val="en-GB" w:eastAsia="zh-TW"/>
        </w:rPr>
        <w:t xml:space="preserve"> </w:t>
      </w:r>
      <w:r w:rsidR="00B756B3">
        <w:rPr>
          <w:rtl/>
          <w:lang w:val="en-GB" w:eastAsia="zh-TW"/>
        </w:rPr>
        <w:t>تقييم</w:t>
      </w:r>
      <w:r w:rsidR="00F10A5A">
        <w:rPr>
          <w:rtl/>
          <w:lang w:val="en-GB" w:eastAsia="zh-TW"/>
        </w:rPr>
        <w:t xml:space="preserve"> </w:t>
      </w:r>
      <w:r w:rsidR="00B756B3">
        <w:rPr>
          <w:rtl/>
          <w:lang w:val="en-GB" w:eastAsia="zh-TW"/>
        </w:rPr>
        <w:t>جريمة</w:t>
      </w:r>
      <w:r w:rsidR="00F10A5A">
        <w:rPr>
          <w:rtl/>
          <w:lang w:val="en-GB" w:eastAsia="zh-TW"/>
        </w:rPr>
        <w:t xml:space="preserve"> </w:t>
      </w:r>
      <w:r w:rsidR="00B756B3">
        <w:rPr>
          <w:rtl/>
          <w:lang w:val="en-GB" w:eastAsia="zh-TW"/>
        </w:rPr>
        <w:t>ما</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الناحية</w:t>
      </w:r>
      <w:r w:rsidR="00F10A5A">
        <w:rPr>
          <w:rtl/>
          <w:lang w:val="en-GB" w:eastAsia="zh-TW"/>
        </w:rPr>
        <w:t xml:space="preserve"> </w:t>
      </w:r>
      <w:r w:rsidR="00B756B3">
        <w:rPr>
          <w:rtl/>
          <w:lang w:val="en-GB" w:eastAsia="zh-TW"/>
        </w:rPr>
        <w:t>الجزائية،</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يعتبر</w:t>
      </w:r>
      <w:r w:rsidR="00F10A5A">
        <w:rPr>
          <w:rtl/>
          <w:lang w:val="en-GB" w:eastAsia="zh-TW"/>
        </w:rPr>
        <w:t xml:space="preserve"> </w:t>
      </w:r>
      <w:r w:rsidR="00B756B3">
        <w:rPr>
          <w:rtl/>
          <w:lang w:val="en-GB" w:eastAsia="zh-TW"/>
        </w:rPr>
        <w:t>ظرفاً</w:t>
      </w:r>
      <w:r w:rsidR="00F10A5A">
        <w:rPr>
          <w:rtl/>
          <w:lang w:val="en-GB" w:eastAsia="zh-TW"/>
        </w:rPr>
        <w:t xml:space="preserve"> </w:t>
      </w:r>
      <w:r w:rsidR="00B756B3">
        <w:rPr>
          <w:rtl/>
          <w:lang w:val="en-GB" w:eastAsia="zh-TW"/>
        </w:rPr>
        <w:t>مشدداً</w:t>
      </w:r>
      <w:r w:rsidR="00F10A5A">
        <w:rPr>
          <w:rtl/>
          <w:lang w:val="en-GB" w:eastAsia="zh-TW"/>
        </w:rPr>
        <w:t xml:space="preserve"> </w:t>
      </w:r>
      <w:r w:rsidR="00B756B3">
        <w:rPr>
          <w:rtl/>
          <w:lang w:val="en-GB" w:eastAsia="zh-TW"/>
        </w:rPr>
        <w:t>الاعتداء</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شخص</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جماعة</w:t>
      </w:r>
      <w:r w:rsidR="00F10A5A">
        <w:rPr>
          <w:rtl/>
          <w:lang w:val="en-GB" w:eastAsia="zh-TW"/>
        </w:rPr>
        <w:t xml:space="preserve"> </w:t>
      </w:r>
      <w:r w:rsidR="00B756B3">
        <w:rPr>
          <w:rtl/>
          <w:lang w:val="en-GB" w:eastAsia="zh-TW"/>
        </w:rPr>
        <w:t>إثنية</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جماعة</w:t>
      </w:r>
      <w:r w:rsidR="00F10A5A">
        <w:rPr>
          <w:rtl/>
          <w:lang w:val="en-GB" w:eastAsia="zh-TW"/>
        </w:rPr>
        <w:t xml:space="preserve"> </w:t>
      </w:r>
      <w:r w:rsidR="00B756B3">
        <w:rPr>
          <w:rtl/>
          <w:lang w:val="en-GB" w:eastAsia="zh-TW"/>
        </w:rPr>
        <w:t>مشابهة</w:t>
      </w:r>
      <w:r w:rsidR="00F10A5A">
        <w:rPr>
          <w:rtl/>
          <w:lang w:val="en-GB" w:eastAsia="zh-TW"/>
        </w:rPr>
        <w:t xml:space="preserve"> </w:t>
      </w:r>
      <w:r w:rsidR="00B756B3">
        <w:rPr>
          <w:rtl/>
          <w:lang w:val="en-GB" w:eastAsia="zh-TW"/>
        </w:rPr>
        <w:t>أخرى</w:t>
      </w:r>
      <w:r w:rsidR="00F10A5A">
        <w:rPr>
          <w:rtl/>
          <w:lang w:val="en-GB" w:eastAsia="zh-TW"/>
        </w:rPr>
        <w:t xml:space="preserve"> </w:t>
      </w:r>
      <w:r w:rsidR="00B756B3">
        <w:rPr>
          <w:rtl/>
          <w:lang w:val="en-GB" w:eastAsia="zh-TW"/>
        </w:rPr>
        <w:t>بسبب</w:t>
      </w:r>
      <w:r w:rsidR="00F10A5A">
        <w:rPr>
          <w:rtl/>
          <w:lang w:val="en-GB" w:eastAsia="zh-TW"/>
        </w:rPr>
        <w:t xml:space="preserve"> </w:t>
      </w:r>
      <w:r w:rsidR="00B756B3">
        <w:rPr>
          <w:rtl/>
          <w:lang w:val="en-GB" w:eastAsia="zh-TW"/>
        </w:rPr>
        <w:t>العرق</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اللون</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الأصل</w:t>
      </w:r>
      <w:r w:rsidR="00F10A5A">
        <w:rPr>
          <w:rtl/>
          <w:lang w:val="en-GB" w:eastAsia="zh-TW"/>
        </w:rPr>
        <w:t xml:space="preserve"> </w:t>
      </w:r>
      <w:r w:rsidR="00B756B3">
        <w:rPr>
          <w:rtl/>
          <w:lang w:val="en-GB" w:eastAsia="zh-TW"/>
        </w:rPr>
        <w:t>القومي</w:t>
      </w:r>
      <w:r w:rsidR="00F10A5A">
        <w:rPr>
          <w:rtl/>
          <w:lang w:val="en-GB" w:eastAsia="zh-TW"/>
        </w:rPr>
        <w:t xml:space="preserve"> </w:t>
      </w:r>
      <w:r w:rsidR="00B756B3">
        <w:rPr>
          <w:rtl/>
          <w:lang w:val="en-GB" w:eastAsia="zh-TW"/>
        </w:rPr>
        <w:t>أو</w:t>
      </w:r>
      <w:r w:rsidR="00F10A5A">
        <w:rPr>
          <w:rtl/>
          <w:lang w:val="en-GB" w:eastAsia="zh-TW"/>
        </w:rPr>
        <w:t xml:space="preserve"> </w:t>
      </w:r>
      <w:proofErr w:type="spellStart"/>
      <w:r w:rsidR="00B756B3">
        <w:rPr>
          <w:rtl/>
          <w:lang w:val="en-GB" w:eastAsia="zh-TW"/>
        </w:rPr>
        <w:t>الإثني</w:t>
      </w:r>
      <w:proofErr w:type="spellEnd"/>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المعتقد</w:t>
      </w:r>
      <w:r w:rsidR="00F10A5A">
        <w:rPr>
          <w:rtl/>
          <w:lang w:val="en-GB" w:eastAsia="zh-TW"/>
        </w:rPr>
        <w:t xml:space="preserve"> </w:t>
      </w:r>
      <w:r w:rsidR="00B756B3">
        <w:rPr>
          <w:rtl/>
          <w:lang w:val="en-GB" w:eastAsia="zh-TW"/>
        </w:rPr>
        <w:t>الديني</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الميل</w:t>
      </w:r>
      <w:r w:rsidR="00F10A5A">
        <w:rPr>
          <w:rtl/>
          <w:lang w:val="en-GB" w:eastAsia="zh-TW"/>
        </w:rPr>
        <w:t xml:space="preserve"> </w:t>
      </w:r>
      <w:r w:rsidR="00B756B3">
        <w:rPr>
          <w:rtl/>
          <w:lang w:val="en-GB" w:eastAsia="zh-TW"/>
        </w:rPr>
        <w:t>الجنسي</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أي</w:t>
      </w:r>
      <w:r w:rsidR="00F10A5A">
        <w:rPr>
          <w:rtl/>
          <w:lang w:val="en-GB" w:eastAsia="zh-TW"/>
        </w:rPr>
        <w:t xml:space="preserve"> </w:t>
      </w:r>
      <w:r w:rsidR="00B756B3">
        <w:rPr>
          <w:rtl/>
          <w:lang w:val="en-GB" w:eastAsia="zh-TW"/>
        </w:rPr>
        <w:t>ظروف</w:t>
      </w:r>
      <w:r w:rsidR="00F10A5A">
        <w:rPr>
          <w:rtl/>
          <w:lang w:val="en-GB" w:eastAsia="zh-TW"/>
        </w:rPr>
        <w:t xml:space="preserve"> </w:t>
      </w:r>
      <w:r w:rsidR="00B756B3">
        <w:rPr>
          <w:rtl/>
          <w:lang w:val="en-GB" w:eastAsia="zh-TW"/>
        </w:rPr>
        <w:t>أخرى</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هذا</w:t>
      </w:r>
      <w:r w:rsidR="00F10A5A">
        <w:rPr>
          <w:rtl/>
          <w:lang w:val="en-GB" w:eastAsia="zh-TW"/>
        </w:rPr>
        <w:t xml:space="preserve"> </w:t>
      </w:r>
      <w:r w:rsidR="00B756B3">
        <w:rPr>
          <w:rtl/>
          <w:lang w:val="en-GB" w:eastAsia="zh-TW"/>
        </w:rPr>
        <w:t>القبيل.</w:t>
      </w:r>
      <w:r w:rsidR="00F10A5A">
        <w:rPr>
          <w:rtl/>
          <w:lang w:val="en-GB" w:eastAsia="zh-TW"/>
        </w:rPr>
        <w:t xml:space="preserve"> </w:t>
      </w:r>
      <w:r w:rsidR="00B756B3">
        <w:rPr>
          <w:rtl/>
          <w:lang w:val="en-GB" w:eastAsia="zh-TW"/>
        </w:rPr>
        <w:t>وينطبق</w:t>
      </w:r>
      <w:r w:rsidR="00F10A5A">
        <w:rPr>
          <w:rtl/>
          <w:lang w:val="en-GB" w:eastAsia="zh-TW"/>
        </w:rPr>
        <w:t xml:space="preserve"> </w:t>
      </w:r>
      <w:r w:rsidR="00B756B3">
        <w:rPr>
          <w:rtl/>
          <w:lang w:val="en-GB" w:eastAsia="zh-TW"/>
        </w:rPr>
        <w:t>هذا</w:t>
      </w:r>
      <w:r w:rsidR="00F10A5A">
        <w:rPr>
          <w:rtl/>
          <w:lang w:val="en-GB" w:eastAsia="zh-TW"/>
        </w:rPr>
        <w:t xml:space="preserve"> </w:t>
      </w:r>
      <w:r w:rsidR="00B756B3">
        <w:rPr>
          <w:rtl/>
          <w:lang w:val="en-GB" w:eastAsia="zh-TW"/>
        </w:rPr>
        <w:t>الحكم</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جميع</w:t>
      </w:r>
      <w:r w:rsidR="00F10A5A">
        <w:rPr>
          <w:rtl/>
          <w:lang w:val="en-GB" w:eastAsia="zh-TW"/>
        </w:rPr>
        <w:t xml:space="preserve"> </w:t>
      </w:r>
      <w:r w:rsidR="00B756B3">
        <w:rPr>
          <w:rtl/>
          <w:lang w:val="en-GB" w:eastAsia="zh-TW"/>
        </w:rPr>
        <w:t>فئات</w:t>
      </w:r>
      <w:r w:rsidR="00F10A5A">
        <w:rPr>
          <w:rtl/>
          <w:lang w:val="en-GB" w:eastAsia="zh-TW"/>
        </w:rPr>
        <w:t xml:space="preserve"> </w:t>
      </w:r>
      <w:r w:rsidR="00B756B3">
        <w:rPr>
          <w:rtl/>
          <w:lang w:val="en-GB" w:eastAsia="zh-TW"/>
        </w:rPr>
        <w:t>الجرائم.</w:t>
      </w:r>
    </w:p>
    <w:p w:rsidR="00B756B3" w:rsidRPr="008F405D" w:rsidRDefault="00F755C3" w:rsidP="00F755C3">
      <w:pPr>
        <w:pStyle w:val="SingleTxtGA"/>
        <w:rPr>
          <w:rtl/>
          <w:lang w:val="en-GB" w:eastAsia="zh-TW"/>
        </w:rPr>
      </w:pPr>
      <w:r>
        <w:rPr>
          <w:rtl/>
          <w:lang w:val="en-GB" w:eastAsia="zh-TW"/>
        </w:rPr>
        <w:lastRenderedPageBreak/>
        <w:t>١٤١-</w:t>
      </w:r>
      <w:r>
        <w:rPr>
          <w:rtl/>
          <w:lang w:val="en-GB" w:eastAsia="zh-TW"/>
        </w:rPr>
        <w:tab/>
      </w:r>
      <w:r w:rsidR="00B756B3">
        <w:rPr>
          <w:rtl/>
          <w:lang w:val="en-GB" w:eastAsia="zh-TW"/>
        </w:rPr>
        <w:t>وتشكل</w:t>
      </w:r>
      <w:r w:rsidR="00F10A5A">
        <w:rPr>
          <w:rtl/>
          <w:lang w:val="en-GB" w:eastAsia="zh-TW"/>
        </w:rPr>
        <w:t xml:space="preserve"> </w:t>
      </w:r>
      <w:r w:rsidR="00B756B3">
        <w:rPr>
          <w:rtl/>
          <w:lang w:val="en-GB" w:eastAsia="zh-TW"/>
        </w:rPr>
        <w:t>حماية</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أفراد</w:t>
      </w:r>
      <w:r w:rsidR="00F10A5A">
        <w:rPr>
          <w:rtl/>
          <w:lang w:val="en-GB" w:eastAsia="zh-TW"/>
        </w:rPr>
        <w:t xml:space="preserve"> </w:t>
      </w:r>
      <w:r w:rsidR="00B756B3">
        <w:rPr>
          <w:rtl/>
          <w:lang w:val="en-GB" w:eastAsia="zh-TW"/>
        </w:rPr>
        <w:t>الشعب</w:t>
      </w:r>
      <w:r w:rsidR="00F10A5A">
        <w:rPr>
          <w:rtl/>
          <w:lang w:val="en-GB" w:eastAsia="zh-TW"/>
        </w:rPr>
        <w:t xml:space="preserve"> </w:t>
      </w:r>
      <w:proofErr w:type="spellStart"/>
      <w:r w:rsidR="00B756B3">
        <w:rPr>
          <w:rtl/>
          <w:lang w:val="en-GB" w:eastAsia="zh-TW"/>
        </w:rPr>
        <w:t>الصامي</w:t>
      </w:r>
      <w:proofErr w:type="spellEnd"/>
      <w:r w:rsidR="00F10A5A">
        <w:rPr>
          <w:rtl/>
          <w:lang w:val="en-GB" w:eastAsia="zh-TW"/>
        </w:rPr>
        <w:t xml:space="preserve"> </w:t>
      </w:r>
      <w:r w:rsidR="00B756B3">
        <w:rPr>
          <w:rtl/>
          <w:lang w:val="en-GB" w:eastAsia="zh-TW"/>
        </w:rPr>
        <w:t>الأصلي</w:t>
      </w:r>
      <w:r w:rsidR="00F10A5A">
        <w:rPr>
          <w:rtl/>
          <w:lang w:val="en-GB" w:eastAsia="zh-TW"/>
        </w:rPr>
        <w:t xml:space="preserve"> </w:t>
      </w:r>
      <w:r w:rsidR="00B756B3">
        <w:rPr>
          <w:rtl/>
          <w:lang w:val="en-GB" w:eastAsia="zh-TW"/>
        </w:rPr>
        <w:t>والأقليات</w:t>
      </w:r>
      <w:r w:rsidR="00F10A5A">
        <w:rPr>
          <w:rtl/>
          <w:lang w:val="en-GB" w:eastAsia="zh-TW"/>
        </w:rPr>
        <w:t xml:space="preserve"> </w:t>
      </w:r>
      <w:r w:rsidR="00B756B3">
        <w:rPr>
          <w:rtl/>
          <w:lang w:val="en-GB" w:eastAsia="zh-TW"/>
        </w:rPr>
        <w:t>القومية</w:t>
      </w:r>
      <w:r w:rsidR="00F10A5A">
        <w:rPr>
          <w:rtl/>
          <w:lang w:val="en-GB" w:eastAsia="zh-TW"/>
        </w:rPr>
        <w:t xml:space="preserve"> </w:t>
      </w:r>
      <w:r w:rsidR="00B756B3">
        <w:rPr>
          <w:rtl/>
          <w:lang w:val="en-GB" w:eastAsia="zh-TW"/>
        </w:rPr>
        <w:t>الأخرى،</w:t>
      </w:r>
      <w:r w:rsidR="00F10A5A">
        <w:rPr>
          <w:rtl/>
          <w:lang w:val="en-GB" w:eastAsia="zh-TW"/>
        </w:rPr>
        <w:t xml:space="preserve"> </w:t>
      </w:r>
      <w:r w:rsidR="00B756B3">
        <w:rPr>
          <w:rtl/>
          <w:lang w:val="en-GB" w:eastAsia="zh-TW"/>
        </w:rPr>
        <w:t>وحقوق</w:t>
      </w:r>
      <w:r w:rsidR="00F10A5A">
        <w:rPr>
          <w:rtl/>
          <w:lang w:val="en-GB" w:eastAsia="zh-TW"/>
        </w:rPr>
        <w:t xml:space="preserve"> </w:t>
      </w:r>
      <w:r w:rsidR="00B756B3">
        <w:rPr>
          <w:rtl/>
          <w:lang w:val="en-GB" w:eastAsia="zh-TW"/>
        </w:rPr>
        <w:t>الأقليات</w:t>
      </w:r>
      <w:r w:rsidR="00F10A5A">
        <w:rPr>
          <w:rtl/>
          <w:lang w:val="en-GB" w:eastAsia="zh-TW"/>
        </w:rPr>
        <w:t xml:space="preserve"> </w:t>
      </w:r>
      <w:r w:rsidR="00B756B3">
        <w:rPr>
          <w:rtl/>
          <w:lang w:val="en-GB" w:eastAsia="zh-TW"/>
        </w:rPr>
        <w:t>الأخرى</w:t>
      </w:r>
      <w:r w:rsidR="00F10A5A">
        <w:rPr>
          <w:rtl/>
          <w:lang w:val="en-GB" w:eastAsia="zh-TW"/>
        </w:rPr>
        <w:t xml:space="preserve"> </w:t>
      </w:r>
      <w:r w:rsidR="00B756B3">
        <w:rPr>
          <w:rtl/>
          <w:lang w:val="en-GB" w:eastAsia="zh-TW"/>
        </w:rPr>
        <w:t>مثل</w:t>
      </w:r>
      <w:r w:rsidR="00F10A5A">
        <w:rPr>
          <w:rtl/>
          <w:lang w:val="en-GB" w:eastAsia="zh-TW"/>
        </w:rPr>
        <w:t xml:space="preserve"> </w:t>
      </w:r>
      <w:r w:rsidR="00B756B3">
        <w:rPr>
          <w:rtl/>
          <w:lang w:val="en-GB" w:eastAsia="zh-TW"/>
        </w:rPr>
        <w:t>المهاجرين</w:t>
      </w:r>
      <w:r w:rsidR="00F10A5A">
        <w:rPr>
          <w:rtl/>
          <w:lang w:val="en-GB" w:eastAsia="zh-TW"/>
        </w:rPr>
        <w:t xml:space="preserve"> </w:t>
      </w:r>
      <w:r w:rsidR="00B756B3">
        <w:rPr>
          <w:rtl/>
          <w:lang w:val="en-GB" w:eastAsia="zh-TW"/>
        </w:rPr>
        <w:t>واللاجئين</w:t>
      </w:r>
      <w:r w:rsidR="00F10A5A">
        <w:rPr>
          <w:rtl/>
          <w:lang w:val="en-GB" w:eastAsia="zh-TW"/>
        </w:rPr>
        <w:t xml:space="preserve"> </w:t>
      </w:r>
      <w:r w:rsidR="00B756B3">
        <w:rPr>
          <w:rtl/>
          <w:lang w:val="en-GB" w:eastAsia="zh-TW"/>
        </w:rPr>
        <w:t>وطالبي</w:t>
      </w:r>
      <w:r w:rsidR="00F10A5A">
        <w:rPr>
          <w:rtl/>
          <w:lang w:val="en-GB" w:eastAsia="zh-TW"/>
        </w:rPr>
        <w:t xml:space="preserve"> </w:t>
      </w:r>
      <w:r w:rsidR="00B756B3">
        <w:rPr>
          <w:rtl/>
          <w:lang w:val="en-GB" w:eastAsia="zh-TW"/>
        </w:rPr>
        <w:t>اللجوء،</w:t>
      </w:r>
      <w:r w:rsidR="00F10A5A">
        <w:rPr>
          <w:rtl/>
          <w:lang w:val="en-GB" w:eastAsia="zh-TW"/>
        </w:rPr>
        <w:t xml:space="preserve"> </w:t>
      </w:r>
      <w:r w:rsidR="00B756B3">
        <w:rPr>
          <w:rtl/>
          <w:lang w:val="en-GB" w:eastAsia="zh-TW"/>
        </w:rPr>
        <w:t>واجباً</w:t>
      </w:r>
      <w:r w:rsidR="00F10A5A">
        <w:rPr>
          <w:rtl/>
          <w:lang w:val="en-GB" w:eastAsia="zh-TW"/>
        </w:rPr>
        <w:t xml:space="preserve"> </w:t>
      </w:r>
      <w:r w:rsidR="00B756B3">
        <w:rPr>
          <w:rtl/>
          <w:lang w:val="en-GB" w:eastAsia="zh-TW"/>
        </w:rPr>
        <w:t>مستمراً.</w:t>
      </w:r>
      <w:r w:rsidR="00F10A5A">
        <w:rPr>
          <w:rtl/>
          <w:lang w:val="en-GB" w:eastAsia="zh-TW"/>
        </w:rPr>
        <w:t xml:space="preserve"> </w:t>
      </w:r>
      <w:r w:rsidR="00B756B3">
        <w:rPr>
          <w:rtl/>
          <w:lang w:val="en-GB" w:eastAsia="zh-TW"/>
        </w:rPr>
        <w:t>وستحظى</w:t>
      </w:r>
      <w:r w:rsidR="00F10A5A">
        <w:rPr>
          <w:rtl/>
          <w:lang w:val="en-GB" w:eastAsia="zh-TW"/>
        </w:rPr>
        <w:t xml:space="preserve"> </w:t>
      </w:r>
      <w:r w:rsidR="00B756B3">
        <w:rPr>
          <w:rtl/>
          <w:lang w:val="en-GB" w:eastAsia="zh-TW"/>
        </w:rPr>
        <w:t>هذه</w:t>
      </w:r>
      <w:r w:rsidR="00F10A5A">
        <w:rPr>
          <w:rtl/>
          <w:lang w:val="en-GB" w:eastAsia="zh-TW"/>
        </w:rPr>
        <w:t xml:space="preserve"> </w:t>
      </w:r>
      <w:r w:rsidR="00B756B3">
        <w:rPr>
          <w:rtl/>
          <w:lang w:val="en-GB" w:eastAsia="zh-TW"/>
        </w:rPr>
        <w:t>المسائل</w:t>
      </w:r>
      <w:r w:rsidR="00F10A5A">
        <w:rPr>
          <w:rtl/>
          <w:lang w:val="en-GB" w:eastAsia="zh-TW"/>
        </w:rPr>
        <w:t xml:space="preserve"> </w:t>
      </w:r>
      <w:r w:rsidR="00B756B3">
        <w:rPr>
          <w:rtl/>
          <w:lang w:val="en-GB" w:eastAsia="zh-TW"/>
        </w:rPr>
        <w:t>باهتمام</w:t>
      </w:r>
      <w:r w:rsidR="00F10A5A">
        <w:rPr>
          <w:rtl/>
          <w:lang w:val="en-GB" w:eastAsia="zh-TW"/>
        </w:rPr>
        <w:t xml:space="preserve"> </w:t>
      </w:r>
      <w:r w:rsidR="00B756B3">
        <w:rPr>
          <w:rtl/>
          <w:lang w:val="en-GB" w:eastAsia="zh-TW"/>
        </w:rPr>
        <w:t>مكثف،</w:t>
      </w:r>
      <w:r w:rsidR="00F10A5A">
        <w:rPr>
          <w:rtl/>
          <w:lang w:val="en-GB" w:eastAsia="zh-TW"/>
        </w:rPr>
        <w:t xml:space="preserve"> </w:t>
      </w:r>
      <w:r w:rsidR="00B756B3">
        <w:rPr>
          <w:rtl/>
          <w:lang w:val="en-GB" w:eastAsia="zh-TW"/>
        </w:rPr>
        <w:t>وستواصل</w:t>
      </w:r>
      <w:r w:rsidR="00F10A5A">
        <w:rPr>
          <w:rtl/>
          <w:lang w:val="en-GB" w:eastAsia="zh-TW"/>
        </w:rPr>
        <w:t xml:space="preserve"> </w:t>
      </w:r>
      <w:r w:rsidR="00B756B3">
        <w:rPr>
          <w:rtl/>
          <w:lang w:val="en-GB" w:eastAsia="zh-TW"/>
        </w:rPr>
        <w:t>الحكومة</w:t>
      </w:r>
      <w:r w:rsidR="00F10A5A">
        <w:rPr>
          <w:rtl/>
          <w:lang w:val="en-GB" w:eastAsia="zh-TW"/>
        </w:rPr>
        <w:t xml:space="preserve"> </w:t>
      </w:r>
      <w:r w:rsidR="00B756B3">
        <w:rPr>
          <w:rtl/>
          <w:lang w:val="en-GB" w:eastAsia="zh-TW"/>
        </w:rPr>
        <w:t>متابعة</w:t>
      </w:r>
      <w:r w:rsidR="00F10A5A">
        <w:rPr>
          <w:rtl/>
          <w:lang w:val="en-GB" w:eastAsia="zh-TW"/>
        </w:rPr>
        <w:t xml:space="preserve"> </w:t>
      </w:r>
      <w:r w:rsidR="00B756B3">
        <w:rPr>
          <w:rtl/>
          <w:lang w:val="en-GB" w:eastAsia="zh-TW"/>
        </w:rPr>
        <w:t>تنفيذ</w:t>
      </w:r>
      <w:r w:rsidR="00F10A5A">
        <w:rPr>
          <w:rtl/>
          <w:lang w:val="en-GB" w:eastAsia="zh-TW"/>
        </w:rPr>
        <w:t xml:space="preserve"> </w:t>
      </w:r>
      <w:r w:rsidR="00B756B3">
        <w:rPr>
          <w:rtl/>
          <w:lang w:val="en-GB" w:eastAsia="zh-TW"/>
        </w:rPr>
        <w:t>توصيات</w:t>
      </w:r>
      <w:r w:rsidR="00F10A5A">
        <w:rPr>
          <w:rtl/>
          <w:lang w:val="en-GB" w:eastAsia="zh-TW"/>
        </w:rPr>
        <w:t xml:space="preserve"> </w:t>
      </w:r>
      <w:r w:rsidR="00B756B3">
        <w:rPr>
          <w:rtl/>
          <w:lang w:val="en-GB" w:eastAsia="zh-TW"/>
        </w:rPr>
        <w:t>هيئات</w:t>
      </w:r>
      <w:r w:rsidR="00F10A5A">
        <w:rPr>
          <w:rtl/>
          <w:lang w:val="en-GB" w:eastAsia="zh-TW"/>
        </w:rPr>
        <w:t xml:space="preserve"> </w:t>
      </w:r>
      <w:r w:rsidR="00B756B3">
        <w:rPr>
          <w:rtl/>
          <w:lang w:val="en-GB" w:eastAsia="zh-TW"/>
        </w:rPr>
        <w:t>المعاهدات</w:t>
      </w:r>
      <w:r w:rsidR="00F10A5A">
        <w:rPr>
          <w:rtl/>
          <w:lang w:val="en-GB" w:eastAsia="zh-TW"/>
        </w:rPr>
        <w:t xml:space="preserve"> </w:t>
      </w:r>
      <w:r w:rsidR="00B756B3">
        <w:rPr>
          <w:rtl/>
          <w:lang w:val="en-GB" w:eastAsia="zh-TW"/>
        </w:rPr>
        <w:t>متابعة</w:t>
      </w:r>
      <w:r w:rsidR="00F10A5A">
        <w:rPr>
          <w:rtl/>
          <w:lang w:val="en-GB" w:eastAsia="zh-TW"/>
        </w:rPr>
        <w:t xml:space="preserve"> </w:t>
      </w:r>
      <w:r w:rsidR="00B756B3">
        <w:rPr>
          <w:rtl/>
          <w:lang w:val="en-GB" w:eastAsia="zh-TW"/>
        </w:rPr>
        <w:t>شاملة.</w:t>
      </w:r>
      <w:r w:rsidR="00F10A5A">
        <w:rPr>
          <w:rtl/>
          <w:lang w:val="en-GB" w:eastAsia="zh-TW"/>
        </w:rPr>
        <w:t xml:space="preserve"> </w:t>
      </w:r>
      <w:r w:rsidR="00B756B3">
        <w:rPr>
          <w:rtl/>
          <w:lang w:val="en-GB" w:eastAsia="zh-TW"/>
        </w:rPr>
        <w:t>وتشمل</w:t>
      </w:r>
      <w:r w:rsidR="00F10A5A">
        <w:rPr>
          <w:rtl/>
          <w:lang w:val="en-GB" w:eastAsia="zh-TW"/>
        </w:rPr>
        <w:t xml:space="preserve"> </w:t>
      </w:r>
      <w:r w:rsidR="00B756B3">
        <w:rPr>
          <w:rtl/>
          <w:lang w:val="en-GB" w:eastAsia="zh-TW"/>
        </w:rPr>
        <w:t>سياسة</w:t>
      </w:r>
      <w:r w:rsidR="00F10A5A">
        <w:rPr>
          <w:rtl/>
          <w:lang w:val="en-GB" w:eastAsia="zh-TW"/>
        </w:rPr>
        <w:t xml:space="preserve"> </w:t>
      </w:r>
      <w:r w:rsidR="00B756B3">
        <w:rPr>
          <w:rtl/>
          <w:lang w:val="en-GB" w:eastAsia="zh-TW"/>
        </w:rPr>
        <w:t>الحكومة</w:t>
      </w:r>
      <w:r w:rsidR="00F10A5A">
        <w:rPr>
          <w:rtl/>
          <w:lang w:val="en-GB" w:eastAsia="zh-TW"/>
        </w:rPr>
        <w:t xml:space="preserve"> </w:t>
      </w:r>
      <w:r w:rsidR="00B756B3">
        <w:rPr>
          <w:rtl/>
          <w:lang w:val="en-GB" w:eastAsia="zh-TW"/>
        </w:rPr>
        <w:t>المتعلقة</w:t>
      </w:r>
      <w:r w:rsidR="00F10A5A">
        <w:rPr>
          <w:rtl/>
          <w:lang w:val="en-GB" w:eastAsia="zh-TW"/>
        </w:rPr>
        <w:t xml:space="preserve"> </w:t>
      </w:r>
      <w:r w:rsidR="00B756B3">
        <w:rPr>
          <w:rtl/>
          <w:lang w:val="en-GB" w:eastAsia="zh-TW"/>
        </w:rPr>
        <w:t>بالأقليات</w:t>
      </w:r>
      <w:r w:rsidR="00F10A5A">
        <w:rPr>
          <w:rtl/>
          <w:lang w:val="en-GB" w:eastAsia="zh-TW"/>
        </w:rPr>
        <w:t xml:space="preserve"> </w:t>
      </w:r>
      <w:r w:rsidR="00B756B3">
        <w:rPr>
          <w:rtl/>
          <w:lang w:val="en-GB" w:eastAsia="zh-TW"/>
        </w:rPr>
        <w:t>القومية</w:t>
      </w:r>
      <w:r w:rsidR="00F10A5A">
        <w:rPr>
          <w:rtl/>
          <w:lang w:val="en-GB" w:eastAsia="zh-TW"/>
        </w:rPr>
        <w:t xml:space="preserve"> </w:t>
      </w:r>
      <w:r w:rsidR="00B756B3">
        <w:rPr>
          <w:rtl/>
          <w:lang w:val="en-GB" w:eastAsia="zh-TW"/>
        </w:rPr>
        <w:t>مسائل</w:t>
      </w:r>
      <w:r w:rsidR="00F10A5A">
        <w:rPr>
          <w:rtl/>
          <w:lang w:val="en-GB" w:eastAsia="zh-TW"/>
        </w:rPr>
        <w:t xml:space="preserve"> </w:t>
      </w:r>
      <w:r w:rsidR="00B756B3">
        <w:rPr>
          <w:rtl/>
          <w:lang w:val="en-GB" w:eastAsia="zh-TW"/>
        </w:rPr>
        <w:t>متصلة</w:t>
      </w:r>
      <w:r w:rsidR="00F10A5A">
        <w:rPr>
          <w:rtl/>
          <w:lang w:val="en-GB" w:eastAsia="zh-TW"/>
        </w:rPr>
        <w:t xml:space="preserve"> </w:t>
      </w:r>
      <w:r w:rsidR="00B756B3">
        <w:rPr>
          <w:rtl/>
          <w:lang w:val="en-GB" w:eastAsia="zh-TW"/>
        </w:rPr>
        <w:t>بحماية</w:t>
      </w:r>
      <w:r w:rsidR="00F10A5A">
        <w:rPr>
          <w:rtl/>
          <w:lang w:val="en-GB" w:eastAsia="zh-TW"/>
        </w:rPr>
        <w:t xml:space="preserve"> </w:t>
      </w:r>
      <w:r w:rsidR="00B756B3">
        <w:rPr>
          <w:rtl/>
          <w:lang w:val="en-GB" w:eastAsia="zh-TW"/>
        </w:rPr>
        <w:t>ودعم</w:t>
      </w:r>
      <w:r w:rsidR="00F10A5A">
        <w:rPr>
          <w:rtl/>
          <w:lang w:val="en-GB" w:eastAsia="zh-TW"/>
        </w:rPr>
        <w:t xml:space="preserve"> </w:t>
      </w:r>
      <w:r w:rsidR="00B756B3">
        <w:rPr>
          <w:rtl/>
          <w:lang w:val="en-GB" w:eastAsia="zh-TW"/>
        </w:rPr>
        <w:t>الأقليات</w:t>
      </w:r>
      <w:r w:rsidR="00F10A5A">
        <w:rPr>
          <w:rtl/>
          <w:lang w:val="en-GB" w:eastAsia="zh-TW"/>
        </w:rPr>
        <w:t xml:space="preserve"> </w:t>
      </w:r>
      <w:r w:rsidR="00B756B3">
        <w:rPr>
          <w:rtl/>
          <w:lang w:val="en-GB" w:eastAsia="zh-TW"/>
        </w:rPr>
        <w:t>القومية</w:t>
      </w:r>
      <w:r w:rsidR="00F10A5A">
        <w:rPr>
          <w:rtl/>
          <w:lang w:val="en-GB" w:eastAsia="zh-TW"/>
        </w:rPr>
        <w:t xml:space="preserve"> </w:t>
      </w:r>
      <w:r w:rsidR="00B756B3">
        <w:rPr>
          <w:rtl/>
          <w:lang w:val="en-GB" w:eastAsia="zh-TW"/>
        </w:rPr>
        <w:t>ولغاتها</w:t>
      </w:r>
      <w:r w:rsidR="00F10A5A">
        <w:rPr>
          <w:rtl/>
          <w:lang w:val="en-GB" w:eastAsia="zh-TW"/>
        </w:rPr>
        <w:t xml:space="preserve"> </w:t>
      </w:r>
      <w:r w:rsidR="00B756B3">
        <w:rPr>
          <w:rtl/>
          <w:lang w:val="en-GB" w:eastAsia="zh-TW"/>
        </w:rPr>
        <w:t>العريقة،</w:t>
      </w:r>
      <w:r w:rsidR="00F10A5A">
        <w:rPr>
          <w:rtl/>
          <w:lang w:val="en-GB" w:eastAsia="zh-TW"/>
        </w:rPr>
        <w:t xml:space="preserve"> </w:t>
      </w:r>
      <w:r w:rsidR="00B756B3">
        <w:rPr>
          <w:rtl/>
          <w:lang w:val="en-GB" w:eastAsia="zh-TW"/>
        </w:rPr>
        <w:t>وتهدف</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تعزيز</w:t>
      </w:r>
      <w:r w:rsidR="00F10A5A">
        <w:rPr>
          <w:rtl/>
          <w:lang w:val="en-GB" w:eastAsia="zh-TW"/>
        </w:rPr>
        <w:t xml:space="preserve"> </w:t>
      </w:r>
      <w:r w:rsidR="00B756B3">
        <w:rPr>
          <w:rtl/>
          <w:lang w:val="en-GB" w:eastAsia="zh-TW"/>
        </w:rPr>
        <w:t>تلك</w:t>
      </w:r>
      <w:r w:rsidR="00F10A5A">
        <w:rPr>
          <w:rtl/>
          <w:lang w:val="en-GB" w:eastAsia="zh-TW"/>
        </w:rPr>
        <w:t xml:space="preserve"> </w:t>
      </w:r>
      <w:r w:rsidR="00B756B3">
        <w:rPr>
          <w:rtl/>
          <w:lang w:val="en-GB" w:eastAsia="zh-TW"/>
        </w:rPr>
        <w:t>الأقليات</w:t>
      </w:r>
      <w:r w:rsidR="00F10A5A">
        <w:rPr>
          <w:rtl/>
          <w:lang w:val="en-GB" w:eastAsia="zh-TW"/>
        </w:rPr>
        <w:t xml:space="preserve"> </w:t>
      </w:r>
      <w:r w:rsidR="00B756B3">
        <w:rPr>
          <w:rtl/>
          <w:lang w:val="en-GB" w:eastAsia="zh-TW"/>
        </w:rPr>
        <w:t>وتزويدها</w:t>
      </w:r>
      <w:r w:rsidR="00F10A5A">
        <w:rPr>
          <w:rtl/>
          <w:lang w:val="en-GB" w:eastAsia="zh-TW"/>
        </w:rPr>
        <w:t xml:space="preserve"> </w:t>
      </w:r>
      <w:r w:rsidR="00B756B3">
        <w:rPr>
          <w:rtl/>
          <w:lang w:val="en-GB" w:eastAsia="zh-TW"/>
        </w:rPr>
        <w:t>بالدعم</w:t>
      </w:r>
      <w:r w:rsidR="00F10A5A">
        <w:rPr>
          <w:rtl/>
          <w:lang w:val="en-GB" w:eastAsia="zh-TW"/>
        </w:rPr>
        <w:t xml:space="preserve"> </w:t>
      </w:r>
      <w:r w:rsidR="00B756B3">
        <w:rPr>
          <w:rtl/>
          <w:lang w:val="en-GB" w:eastAsia="zh-TW"/>
        </w:rPr>
        <w:t>اللازم</w:t>
      </w:r>
      <w:r w:rsidR="00F10A5A">
        <w:rPr>
          <w:rtl/>
          <w:lang w:val="en-GB" w:eastAsia="zh-TW"/>
        </w:rPr>
        <w:t xml:space="preserve"> </w:t>
      </w:r>
      <w:r w:rsidR="00B756B3">
        <w:rPr>
          <w:rtl/>
          <w:lang w:val="en-GB" w:eastAsia="zh-TW"/>
        </w:rPr>
        <w:t>كي</w:t>
      </w:r>
      <w:r w:rsidR="00F10A5A">
        <w:rPr>
          <w:rtl/>
          <w:lang w:val="en-GB" w:eastAsia="zh-TW"/>
        </w:rPr>
        <w:t xml:space="preserve"> </w:t>
      </w:r>
      <w:r w:rsidR="00B756B3">
        <w:rPr>
          <w:rtl/>
          <w:lang w:val="en-GB" w:eastAsia="zh-TW"/>
        </w:rPr>
        <w:t>تبقى</w:t>
      </w:r>
      <w:r w:rsidR="00F10A5A">
        <w:rPr>
          <w:rtl/>
          <w:lang w:val="en-GB" w:eastAsia="zh-TW"/>
        </w:rPr>
        <w:t xml:space="preserve"> </w:t>
      </w:r>
      <w:r w:rsidR="00B756B3">
        <w:rPr>
          <w:rtl/>
          <w:lang w:val="en-GB" w:eastAsia="zh-TW"/>
        </w:rPr>
        <w:t>لغاتها</w:t>
      </w:r>
      <w:r w:rsidR="00F10A5A">
        <w:rPr>
          <w:rtl/>
          <w:lang w:val="en-GB" w:eastAsia="zh-TW"/>
        </w:rPr>
        <w:t xml:space="preserve"> </w:t>
      </w:r>
      <w:r w:rsidR="00B756B3">
        <w:rPr>
          <w:rtl/>
          <w:lang w:val="en-GB" w:eastAsia="zh-TW"/>
        </w:rPr>
        <w:t>حية.</w:t>
      </w:r>
      <w:r w:rsidR="00F10A5A">
        <w:rPr>
          <w:rtl/>
          <w:lang w:val="en-GB" w:eastAsia="zh-TW"/>
        </w:rPr>
        <w:t xml:space="preserve"> </w:t>
      </w:r>
      <w:r w:rsidR="00B756B3">
        <w:rPr>
          <w:rtl/>
          <w:lang w:val="en-GB" w:eastAsia="zh-TW"/>
        </w:rPr>
        <w:t>والأقليات</w:t>
      </w:r>
      <w:r w:rsidR="00F10A5A">
        <w:rPr>
          <w:rtl/>
          <w:lang w:val="en-GB" w:eastAsia="zh-TW"/>
        </w:rPr>
        <w:t xml:space="preserve"> </w:t>
      </w:r>
      <w:r w:rsidR="00B756B3">
        <w:rPr>
          <w:rtl/>
          <w:lang w:val="en-GB" w:eastAsia="zh-TW"/>
        </w:rPr>
        <w:t>القومية</w:t>
      </w:r>
      <w:r w:rsidR="00F10A5A">
        <w:rPr>
          <w:rtl/>
          <w:lang w:val="en-GB" w:eastAsia="zh-TW"/>
        </w:rPr>
        <w:t xml:space="preserve"> </w:t>
      </w:r>
      <w:r w:rsidR="00B756B3">
        <w:rPr>
          <w:rtl/>
          <w:lang w:val="en-GB" w:eastAsia="zh-TW"/>
        </w:rPr>
        <w:t>الخمس</w:t>
      </w:r>
      <w:r w:rsidR="00F10A5A">
        <w:rPr>
          <w:rtl/>
          <w:lang w:val="en-GB" w:eastAsia="zh-TW"/>
        </w:rPr>
        <w:t xml:space="preserve"> </w:t>
      </w:r>
      <w:r w:rsidR="00B756B3">
        <w:rPr>
          <w:rtl/>
          <w:lang w:val="en-GB" w:eastAsia="zh-TW"/>
        </w:rPr>
        <w:t>المعترف</w:t>
      </w:r>
      <w:r w:rsidR="00F10A5A">
        <w:rPr>
          <w:rtl/>
          <w:lang w:val="en-GB" w:eastAsia="zh-TW"/>
        </w:rPr>
        <w:t xml:space="preserve"> </w:t>
      </w:r>
      <w:r w:rsidR="00B756B3">
        <w:rPr>
          <w:rtl/>
          <w:lang w:val="en-GB" w:eastAsia="zh-TW"/>
        </w:rPr>
        <w:t>بها</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هي</w:t>
      </w:r>
      <w:r w:rsidR="00F10A5A">
        <w:rPr>
          <w:rtl/>
          <w:lang w:val="en-GB" w:eastAsia="zh-TW"/>
        </w:rPr>
        <w:t xml:space="preserve"> </w:t>
      </w:r>
      <w:r w:rsidR="00B756B3">
        <w:rPr>
          <w:rtl/>
          <w:lang w:val="en-GB" w:eastAsia="zh-TW"/>
        </w:rPr>
        <w:t>اليهود</w:t>
      </w:r>
      <w:r w:rsidR="00F10A5A">
        <w:rPr>
          <w:rtl/>
          <w:lang w:val="en-GB" w:eastAsia="zh-TW"/>
        </w:rPr>
        <w:t xml:space="preserve"> </w:t>
      </w:r>
      <w:r w:rsidR="00B756B3">
        <w:rPr>
          <w:rtl/>
          <w:lang w:val="en-GB" w:eastAsia="zh-TW"/>
        </w:rPr>
        <w:t>وطائفة</w:t>
      </w:r>
      <w:r w:rsidR="00F10A5A">
        <w:rPr>
          <w:rtl/>
          <w:lang w:val="en-GB" w:eastAsia="zh-TW"/>
        </w:rPr>
        <w:t xml:space="preserve"> </w:t>
      </w:r>
      <w:proofErr w:type="spellStart"/>
      <w:r w:rsidR="00B756B3">
        <w:rPr>
          <w:rtl/>
          <w:lang w:val="en-GB" w:eastAsia="zh-TW"/>
        </w:rPr>
        <w:t>الروما</w:t>
      </w:r>
      <w:proofErr w:type="spellEnd"/>
      <w:r w:rsidR="00F10A5A">
        <w:rPr>
          <w:rtl/>
          <w:lang w:val="en-GB" w:eastAsia="zh-TW"/>
        </w:rPr>
        <w:t xml:space="preserve"> </w:t>
      </w:r>
      <w:r w:rsidR="00B756B3">
        <w:rPr>
          <w:rtl/>
          <w:lang w:val="en-GB" w:eastAsia="zh-TW"/>
        </w:rPr>
        <w:t>والشعب</w:t>
      </w:r>
      <w:r w:rsidR="00F10A5A">
        <w:rPr>
          <w:rtl/>
          <w:lang w:val="en-GB" w:eastAsia="zh-TW"/>
        </w:rPr>
        <w:t xml:space="preserve"> </w:t>
      </w:r>
      <w:proofErr w:type="spellStart"/>
      <w:r w:rsidR="00B756B3">
        <w:rPr>
          <w:rtl/>
          <w:lang w:val="en-GB" w:eastAsia="zh-TW"/>
        </w:rPr>
        <w:t>الصامي</w:t>
      </w:r>
      <w:proofErr w:type="spellEnd"/>
      <w:r w:rsidR="00F10A5A">
        <w:rPr>
          <w:rtl/>
          <w:lang w:val="en-GB" w:eastAsia="zh-TW"/>
        </w:rPr>
        <w:t xml:space="preserve"> </w:t>
      </w:r>
      <w:r w:rsidR="00B756B3">
        <w:rPr>
          <w:rtl/>
          <w:lang w:val="en-GB" w:eastAsia="zh-TW"/>
        </w:rPr>
        <w:t>والسويديون</w:t>
      </w:r>
      <w:r w:rsidR="00F10A5A">
        <w:rPr>
          <w:rtl/>
          <w:lang w:val="en-GB" w:eastAsia="zh-TW"/>
        </w:rPr>
        <w:t xml:space="preserve"> </w:t>
      </w:r>
      <w:r w:rsidR="00B756B3">
        <w:rPr>
          <w:rtl/>
          <w:lang w:val="en-GB" w:eastAsia="zh-TW"/>
        </w:rPr>
        <w:t>المنحدرون</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أصل</w:t>
      </w:r>
      <w:r w:rsidR="00F10A5A">
        <w:rPr>
          <w:rtl/>
          <w:lang w:val="en-GB" w:eastAsia="zh-TW"/>
        </w:rPr>
        <w:t xml:space="preserve"> </w:t>
      </w:r>
      <w:r w:rsidR="00B756B3">
        <w:rPr>
          <w:rtl/>
          <w:lang w:val="en-GB" w:eastAsia="zh-TW"/>
        </w:rPr>
        <w:t>فنلندي</w:t>
      </w:r>
      <w:r w:rsidR="00F10A5A">
        <w:rPr>
          <w:rtl/>
          <w:lang w:val="en-GB" w:eastAsia="zh-TW"/>
        </w:rPr>
        <w:t xml:space="preserve"> </w:t>
      </w:r>
      <w:proofErr w:type="spellStart"/>
      <w:r w:rsidR="00B756B3">
        <w:rPr>
          <w:rtl/>
          <w:lang w:val="en-GB" w:eastAsia="zh-TW"/>
        </w:rPr>
        <w:t>والتورنيدالرس</w:t>
      </w:r>
      <w:proofErr w:type="spellEnd"/>
      <w:r w:rsidR="00F10A5A">
        <w:rPr>
          <w:rtl/>
          <w:lang w:val="en-GB" w:eastAsia="zh-TW"/>
        </w:rPr>
        <w:t xml:space="preserve"> </w:t>
      </w:r>
      <w:r w:rsidR="00B756B3">
        <w:rPr>
          <w:rtl/>
          <w:lang w:val="en-GB" w:eastAsia="zh-TW"/>
        </w:rPr>
        <w:t>(</w:t>
      </w:r>
      <w:proofErr w:type="spellStart"/>
      <w:r w:rsidR="00B756B3" w:rsidRPr="00DE1DB9">
        <w:rPr>
          <w:szCs w:val="20"/>
        </w:rPr>
        <w:t>Tornedalers</w:t>
      </w:r>
      <w:proofErr w:type="spellEnd"/>
      <w:r w:rsidR="00B756B3">
        <w:rPr>
          <w:rtl/>
          <w:lang w:val="en-GB" w:eastAsia="zh-TW"/>
        </w:rPr>
        <w:t>).</w:t>
      </w:r>
      <w:r w:rsidR="00F10A5A">
        <w:rPr>
          <w:rtl/>
          <w:lang w:val="en-GB" w:eastAsia="zh-TW"/>
        </w:rPr>
        <w:t xml:space="preserve"> </w:t>
      </w:r>
      <w:r w:rsidR="00B756B3">
        <w:rPr>
          <w:rtl/>
          <w:lang w:val="en-GB" w:eastAsia="zh-TW"/>
        </w:rPr>
        <w:t>ومن</w:t>
      </w:r>
      <w:r w:rsidR="00F10A5A">
        <w:rPr>
          <w:rtl/>
          <w:lang w:val="en-GB" w:eastAsia="zh-TW"/>
        </w:rPr>
        <w:t xml:space="preserve"> </w:t>
      </w:r>
      <w:r w:rsidR="00B756B3">
        <w:rPr>
          <w:rtl/>
          <w:lang w:val="en-GB" w:eastAsia="zh-TW"/>
        </w:rPr>
        <w:t>أجل</w:t>
      </w:r>
      <w:r w:rsidR="00F10A5A">
        <w:rPr>
          <w:rtl/>
          <w:lang w:val="en-GB" w:eastAsia="zh-TW"/>
        </w:rPr>
        <w:t xml:space="preserve"> </w:t>
      </w:r>
      <w:r w:rsidR="00B756B3">
        <w:rPr>
          <w:rtl/>
          <w:lang w:val="en-GB" w:eastAsia="zh-TW"/>
        </w:rPr>
        <w:t>التعريف</w:t>
      </w:r>
      <w:r w:rsidR="00F10A5A">
        <w:rPr>
          <w:rtl/>
          <w:lang w:val="en-GB" w:eastAsia="zh-TW"/>
        </w:rPr>
        <w:t xml:space="preserve"> </w:t>
      </w:r>
      <w:r w:rsidR="00B756B3">
        <w:rPr>
          <w:rtl/>
          <w:lang w:val="en-GB" w:eastAsia="zh-TW"/>
        </w:rPr>
        <w:t>بالأقليات</w:t>
      </w:r>
      <w:r w:rsidR="00F10A5A">
        <w:rPr>
          <w:rtl/>
          <w:lang w:val="en-GB" w:eastAsia="zh-TW"/>
        </w:rPr>
        <w:t xml:space="preserve"> </w:t>
      </w:r>
      <w:r w:rsidR="00B756B3">
        <w:rPr>
          <w:rtl/>
          <w:lang w:val="en-GB" w:eastAsia="zh-TW"/>
        </w:rPr>
        <w:t>القومية</w:t>
      </w:r>
      <w:r w:rsidR="00F10A5A">
        <w:rPr>
          <w:rtl/>
          <w:lang w:val="en-GB" w:eastAsia="zh-TW"/>
        </w:rPr>
        <w:t xml:space="preserve"> </w:t>
      </w:r>
      <w:r w:rsidR="00B756B3">
        <w:rPr>
          <w:rtl/>
          <w:lang w:val="en-GB" w:eastAsia="zh-TW"/>
        </w:rPr>
        <w:t>والتوعية</w:t>
      </w:r>
      <w:r w:rsidR="00F10A5A">
        <w:rPr>
          <w:rtl/>
          <w:lang w:val="en-GB" w:eastAsia="zh-TW"/>
        </w:rPr>
        <w:t xml:space="preserve"> </w:t>
      </w:r>
      <w:r w:rsidR="00B756B3">
        <w:rPr>
          <w:rtl/>
          <w:lang w:val="en-GB" w:eastAsia="zh-TW"/>
        </w:rPr>
        <w:t>بحقوقها،</w:t>
      </w:r>
      <w:r w:rsidR="00F10A5A">
        <w:rPr>
          <w:rtl/>
          <w:lang w:val="en-GB" w:eastAsia="zh-TW"/>
        </w:rPr>
        <w:t xml:space="preserve"> </w:t>
      </w:r>
      <w:r w:rsidR="00B756B3">
        <w:rPr>
          <w:rtl/>
          <w:lang w:val="en-GB" w:eastAsia="zh-TW"/>
        </w:rPr>
        <w:t>أنشئ</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عام</w:t>
      </w:r>
      <w:r w:rsidR="00F10A5A">
        <w:rPr>
          <w:rtl/>
          <w:lang w:val="en-GB" w:eastAsia="zh-TW"/>
        </w:rPr>
        <w:t xml:space="preserve"> </w:t>
      </w:r>
      <w:r w:rsidR="00B756B3">
        <w:rPr>
          <w:rtl/>
          <w:lang w:val="en-GB" w:eastAsia="zh-TW"/>
        </w:rPr>
        <w:t>2009</w:t>
      </w:r>
      <w:r w:rsidR="00F10A5A">
        <w:rPr>
          <w:rtl/>
          <w:lang w:val="en-GB" w:eastAsia="zh-TW"/>
        </w:rPr>
        <w:t xml:space="preserve"> </w:t>
      </w:r>
      <w:r w:rsidR="00B756B3">
        <w:rPr>
          <w:rtl/>
          <w:lang w:val="en-GB" w:eastAsia="zh-TW"/>
        </w:rPr>
        <w:t>الموقع</w:t>
      </w:r>
      <w:r w:rsidR="00F10A5A">
        <w:rPr>
          <w:rtl/>
          <w:lang w:val="en-GB" w:eastAsia="zh-TW"/>
        </w:rPr>
        <w:t xml:space="preserve"> </w:t>
      </w:r>
      <w:r w:rsidR="00B756B3">
        <w:rPr>
          <w:rtl/>
          <w:lang w:val="en-GB" w:eastAsia="zh-TW"/>
        </w:rPr>
        <w:t>الشبكي</w:t>
      </w:r>
      <w:r w:rsidR="00F10A5A">
        <w:rPr>
          <w:rtl/>
          <w:lang w:val="en-GB" w:eastAsia="zh-TW"/>
        </w:rPr>
        <w:t xml:space="preserve"> </w:t>
      </w:r>
      <w:r w:rsidR="00B756B3" w:rsidRPr="00463A38">
        <w:rPr>
          <w:sz w:val="22"/>
          <w:szCs w:val="22"/>
          <w:lang w:val="en-GB" w:eastAsia="zh-TW"/>
        </w:rPr>
        <w:t>www.minoritet.se</w:t>
      </w:r>
      <w:r w:rsidR="00B756B3">
        <w:rPr>
          <w:rtl/>
          <w:lang w:val="en-GB" w:eastAsia="zh-TW"/>
        </w:rPr>
        <w:t>.</w:t>
      </w:r>
      <w:r w:rsidR="00F10A5A">
        <w:rPr>
          <w:rtl/>
          <w:lang w:val="en-GB" w:eastAsia="zh-TW"/>
        </w:rPr>
        <w:t xml:space="preserve"> </w:t>
      </w:r>
      <w:r w:rsidR="00B756B3">
        <w:rPr>
          <w:rtl/>
          <w:lang w:val="en-GB" w:eastAsia="zh-TW"/>
        </w:rPr>
        <w:t>ويقدم</w:t>
      </w:r>
      <w:r w:rsidR="00F10A5A">
        <w:rPr>
          <w:rtl/>
          <w:lang w:val="en-GB" w:eastAsia="zh-TW"/>
        </w:rPr>
        <w:t xml:space="preserve"> </w:t>
      </w:r>
      <w:r w:rsidR="00B756B3">
        <w:rPr>
          <w:rtl/>
          <w:lang w:val="en-GB" w:eastAsia="zh-TW"/>
        </w:rPr>
        <w:t>هذا</w:t>
      </w:r>
      <w:r w:rsidR="00F10A5A">
        <w:rPr>
          <w:rtl/>
          <w:lang w:val="en-GB" w:eastAsia="zh-TW"/>
        </w:rPr>
        <w:t xml:space="preserve"> </w:t>
      </w:r>
      <w:r w:rsidR="00B756B3">
        <w:rPr>
          <w:rtl/>
          <w:lang w:val="en-GB" w:eastAsia="zh-TW"/>
        </w:rPr>
        <w:t>الموقع</w:t>
      </w:r>
      <w:r w:rsidR="00F10A5A">
        <w:rPr>
          <w:rtl/>
          <w:lang w:val="en-GB" w:eastAsia="zh-TW"/>
        </w:rPr>
        <w:t xml:space="preserve"> </w:t>
      </w:r>
      <w:r w:rsidR="00B756B3">
        <w:rPr>
          <w:rtl/>
          <w:lang w:val="en-GB" w:eastAsia="zh-TW"/>
        </w:rPr>
        <w:t>معلومات</w:t>
      </w:r>
      <w:r w:rsidR="00F10A5A">
        <w:rPr>
          <w:rtl/>
          <w:lang w:val="en-GB" w:eastAsia="zh-TW"/>
        </w:rPr>
        <w:t xml:space="preserve"> </w:t>
      </w:r>
      <w:r w:rsidR="00B756B3">
        <w:rPr>
          <w:rtl/>
          <w:lang w:val="en-GB" w:eastAsia="zh-TW"/>
        </w:rPr>
        <w:t>عن</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الأقليات</w:t>
      </w:r>
      <w:r w:rsidR="00F10A5A">
        <w:rPr>
          <w:rtl/>
          <w:lang w:val="en-GB" w:eastAsia="zh-TW"/>
        </w:rPr>
        <w:t xml:space="preserve"> </w:t>
      </w:r>
      <w:r w:rsidR="00B756B3">
        <w:rPr>
          <w:rtl/>
          <w:lang w:val="en-GB" w:eastAsia="zh-TW"/>
        </w:rPr>
        <w:t>والتشريعات</w:t>
      </w:r>
      <w:r w:rsidR="00F10A5A">
        <w:rPr>
          <w:rtl/>
          <w:lang w:val="en-GB" w:eastAsia="zh-TW"/>
        </w:rPr>
        <w:t xml:space="preserve"> </w:t>
      </w:r>
      <w:r w:rsidR="00B756B3">
        <w:rPr>
          <w:rtl/>
          <w:lang w:val="en-GB" w:eastAsia="zh-TW"/>
        </w:rPr>
        <w:t>الوطنية</w:t>
      </w:r>
      <w:r w:rsidR="00F10A5A">
        <w:rPr>
          <w:rtl/>
          <w:lang w:val="en-GB" w:eastAsia="zh-TW"/>
        </w:rPr>
        <w:t xml:space="preserve"> </w:t>
      </w:r>
      <w:r w:rsidR="00B756B3">
        <w:rPr>
          <w:rtl/>
          <w:lang w:val="en-GB" w:eastAsia="zh-TW"/>
        </w:rPr>
        <w:t>والاتفاقات</w:t>
      </w:r>
      <w:r w:rsidR="00F10A5A">
        <w:rPr>
          <w:rtl/>
          <w:lang w:val="en-GB" w:eastAsia="zh-TW"/>
        </w:rPr>
        <w:t xml:space="preserve"> </w:t>
      </w:r>
      <w:r w:rsidR="00B756B3">
        <w:rPr>
          <w:rtl/>
          <w:lang w:val="en-GB" w:eastAsia="zh-TW"/>
        </w:rPr>
        <w:t>الدولية</w:t>
      </w:r>
      <w:r w:rsidR="00F10A5A">
        <w:rPr>
          <w:rtl/>
          <w:lang w:val="en-GB" w:eastAsia="zh-TW"/>
        </w:rPr>
        <w:t xml:space="preserve"> </w:t>
      </w:r>
      <w:r w:rsidR="00B756B3">
        <w:rPr>
          <w:rtl/>
          <w:lang w:val="en-GB" w:eastAsia="zh-TW"/>
        </w:rPr>
        <w:t>ومعلومات</w:t>
      </w:r>
      <w:r w:rsidR="00F10A5A">
        <w:rPr>
          <w:rtl/>
          <w:lang w:val="en-GB" w:eastAsia="zh-TW"/>
        </w:rPr>
        <w:t xml:space="preserve"> </w:t>
      </w:r>
      <w:r w:rsidR="00B756B3">
        <w:rPr>
          <w:rtl/>
          <w:lang w:val="en-GB" w:eastAsia="zh-TW"/>
        </w:rPr>
        <w:t>عن</w:t>
      </w:r>
      <w:r w:rsidR="00F10A5A">
        <w:rPr>
          <w:rtl/>
          <w:lang w:val="en-GB" w:eastAsia="zh-TW"/>
        </w:rPr>
        <w:t xml:space="preserve"> </w:t>
      </w:r>
      <w:r w:rsidR="00B756B3">
        <w:rPr>
          <w:rtl/>
          <w:lang w:val="en-GB" w:eastAsia="zh-TW"/>
        </w:rPr>
        <w:t>الأقليات</w:t>
      </w:r>
      <w:r w:rsidR="00F10A5A">
        <w:rPr>
          <w:rtl/>
          <w:lang w:val="en-GB" w:eastAsia="zh-TW"/>
        </w:rPr>
        <w:t xml:space="preserve"> </w:t>
      </w:r>
      <w:r w:rsidR="00B756B3">
        <w:rPr>
          <w:rtl/>
          <w:lang w:val="en-GB" w:eastAsia="zh-TW"/>
        </w:rPr>
        <w:t>القومية</w:t>
      </w:r>
      <w:r w:rsidR="00F10A5A">
        <w:rPr>
          <w:rtl/>
          <w:lang w:val="en-GB" w:eastAsia="zh-TW"/>
        </w:rPr>
        <w:t xml:space="preserve"> </w:t>
      </w:r>
      <w:r w:rsidR="00B756B3">
        <w:rPr>
          <w:rtl/>
          <w:lang w:val="en-GB" w:eastAsia="zh-TW"/>
        </w:rPr>
        <w:t>عموماً.</w:t>
      </w:r>
      <w:r w:rsidR="00F10A5A">
        <w:rPr>
          <w:rtl/>
          <w:lang w:val="en-GB" w:eastAsia="zh-TW"/>
        </w:rPr>
        <w:t xml:space="preserve"> </w:t>
      </w:r>
      <w:r w:rsidR="00B756B3">
        <w:rPr>
          <w:rtl/>
          <w:lang w:val="en-GB" w:eastAsia="zh-TW"/>
        </w:rPr>
        <w:t>وهذا</w:t>
      </w:r>
      <w:r w:rsidR="00F10A5A">
        <w:rPr>
          <w:rtl/>
          <w:lang w:val="en-GB" w:eastAsia="zh-TW"/>
        </w:rPr>
        <w:t xml:space="preserve"> </w:t>
      </w:r>
      <w:r w:rsidR="00B756B3">
        <w:rPr>
          <w:rtl/>
          <w:lang w:val="en-GB" w:eastAsia="zh-TW"/>
        </w:rPr>
        <w:t>يشكل</w:t>
      </w:r>
      <w:r w:rsidR="00F10A5A">
        <w:rPr>
          <w:rtl/>
          <w:lang w:val="en-GB" w:eastAsia="zh-TW"/>
        </w:rPr>
        <w:t xml:space="preserve"> </w:t>
      </w:r>
      <w:r w:rsidR="00B756B3">
        <w:rPr>
          <w:rtl/>
          <w:lang w:val="en-GB" w:eastAsia="zh-TW"/>
        </w:rPr>
        <w:t>جزءاً</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السياسة</w:t>
      </w:r>
      <w:r w:rsidR="00F10A5A">
        <w:rPr>
          <w:rtl/>
          <w:lang w:val="en-GB" w:eastAsia="zh-TW"/>
        </w:rPr>
        <w:t xml:space="preserve"> </w:t>
      </w:r>
      <w:r w:rsidR="00B756B3">
        <w:rPr>
          <w:rtl/>
          <w:lang w:val="en-GB" w:eastAsia="zh-TW"/>
        </w:rPr>
        <w:t>الحكومية</w:t>
      </w:r>
      <w:r w:rsidR="00F10A5A">
        <w:rPr>
          <w:rtl/>
          <w:lang w:val="en-GB" w:eastAsia="zh-TW"/>
        </w:rPr>
        <w:t xml:space="preserve"> </w:t>
      </w:r>
      <w:r w:rsidR="00B756B3">
        <w:rPr>
          <w:rtl/>
          <w:lang w:val="en-GB" w:eastAsia="zh-TW"/>
        </w:rPr>
        <w:t>الحالية</w:t>
      </w:r>
      <w:r w:rsidR="00F10A5A">
        <w:rPr>
          <w:rtl/>
          <w:lang w:val="en-GB" w:eastAsia="zh-TW"/>
        </w:rPr>
        <w:t xml:space="preserve"> </w:t>
      </w:r>
      <w:r w:rsidR="00B756B3">
        <w:rPr>
          <w:rtl/>
          <w:lang w:val="en-GB" w:eastAsia="zh-TW"/>
        </w:rPr>
        <w:t>لحقوق</w:t>
      </w:r>
      <w:r w:rsidR="00F10A5A">
        <w:rPr>
          <w:rtl/>
          <w:lang w:val="en-GB" w:eastAsia="zh-TW"/>
        </w:rPr>
        <w:t xml:space="preserve"> </w:t>
      </w:r>
      <w:r w:rsidR="00B756B3">
        <w:rPr>
          <w:rtl/>
          <w:lang w:val="en-GB" w:eastAsia="zh-TW"/>
        </w:rPr>
        <w:t>الأقليات،</w:t>
      </w:r>
      <w:r w:rsidR="00F10A5A">
        <w:rPr>
          <w:rtl/>
          <w:lang w:val="en-GB" w:eastAsia="zh-TW"/>
        </w:rPr>
        <w:t xml:space="preserve"> </w:t>
      </w:r>
      <w:r w:rsidR="00B756B3">
        <w:rPr>
          <w:rtl/>
          <w:lang w:val="en-GB" w:eastAsia="zh-TW"/>
        </w:rPr>
        <w:t>وهي</w:t>
      </w:r>
      <w:r w:rsidR="00F10A5A">
        <w:rPr>
          <w:rtl/>
          <w:lang w:val="en-GB" w:eastAsia="zh-TW"/>
        </w:rPr>
        <w:t xml:space="preserve"> </w:t>
      </w:r>
      <w:r w:rsidR="00B756B3">
        <w:rPr>
          <w:rtl/>
          <w:lang w:val="en-GB" w:eastAsia="zh-TW"/>
        </w:rPr>
        <w:t>سياسة</w:t>
      </w:r>
      <w:r w:rsidR="00F10A5A">
        <w:rPr>
          <w:rtl/>
          <w:lang w:val="en-GB" w:eastAsia="zh-TW"/>
        </w:rPr>
        <w:t xml:space="preserve"> </w:t>
      </w:r>
      <w:r w:rsidR="00B756B3">
        <w:rPr>
          <w:rtl/>
          <w:lang w:val="en-GB" w:eastAsia="zh-TW"/>
        </w:rPr>
        <w:t>سارية</w:t>
      </w:r>
      <w:r w:rsidR="00F10A5A">
        <w:rPr>
          <w:rtl/>
          <w:lang w:val="en-GB" w:eastAsia="zh-TW"/>
        </w:rPr>
        <w:t xml:space="preserve"> </w:t>
      </w:r>
      <w:r w:rsidR="00B756B3">
        <w:rPr>
          <w:rtl/>
          <w:lang w:val="en-GB" w:eastAsia="zh-TW"/>
        </w:rPr>
        <w:t>منذ</w:t>
      </w:r>
      <w:r w:rsidR="00F10A5A">
        <w:rPr>
          <w:rtl/>
          <w:lang w:val="en-GB" w:eastAsia="zh-TW"/>
        </w:rPr>
        <w:t xml:space="preserve"> </w:t>
      </w:r>
      <w:r w:rsidR="00B756B3">
        <w:rPr>
          <w:rtl/>
          <w:lang w:val="en-GB" w:eastAsia="zh-TW"/>
        </w:rPr>
        <w:t>عام</w:t>
      </w:r>
      <w:r w:rsidR="00F10A5A">
        <w:rPr>
          <w:rtl/>
          <w:lang w:val="en-GB" w:eastAsia="zh-TW"/>
        </w:rPr>
        <w:t xml:space="preserve"> </w:t>
      </w:r>
      <w:r w:rsidR="00B756B3">
        <w:rPr>
          <w:rtl/>
          <w:lang w:val="en-GB" w:eastAsia="zh-TW"/>
        </w:rPr>
        <w:t>2010.</w:t>
      </w:r>
      <w:r w:rsidR="00F10A5A">
        <w:rPr>
          <w:rtl/>
          <w:lang w:val="en-GB" w:eastAsia="zh-TW"/>
        </w:rPr>
        <w:t xml:space="preserve"> </w:t>
      </w:r>
      <w:r w:rsidR="00B756B3">
        <w:rPr>
          <w:rtl/>
          <w:lang w:val="en-GB" w:eastAsia="zh-TW"/>
        </w:rPr>
        <w:t>ويشكل</w:t>
      </w:r>
      <w:r w:rsidR="00F10A5A">
        <w:rPr>
          <w:rtl/>
          <w:lang w:val="en-GB" w:eastAsia="zh-TW"/>
        </w:rPr>
        <w:t xml:space="preserve"> </w:t>
      </w:r>
      <w:r w:rsidR="00B756B3">
        <w:rPr>
          <w:rtl/>
          <w:lang w:val="en-GB" w:eastAsia="zh-TW"/>
        </w:rPr>
        <w:t>قانون</w:t>
      </w:r>
      <w:r w:rsidR="00F10A5A">
        <w:rPr>
          <w:rtl/>
          <w:lang w:val="en-GB" w:eastAsia="zh-TW"/>
        </w:rPr>
        <w:t xml:space="preserve"> </w:t>
      </w:r>
      <w:r w:rsidR="00B756B3">
        <w:rPr>
          <w:rtl/>
          <w:lang w:val="en-GB" w:eastAsia="zh-TW"/>
        </w:rPr>
        <w:t>الأقليات</w:t>
      </w:r>
      <w:r w:rsidR="00F10A5A">
        <w:rPr>
          <w:rtl/>
          <w:lang w:val="en-GB" w:eastAsia="zh-TW"/>
        </w:rPr>
        <w:t xml:space="preserve"> </w:t>
      </w:r>
      <w:r w:rsidR="00B756B3">
        <w:rPr>
          <w:rtl/>
          <w:lang w:val="en-GB" w:eastAsia="zh-TW"/>
        </w:rPr>
        <w:t>القومية</w:t>
      </w:r>
      <w:r w:rsidR="00F10A5A">
        <w:rPr>
          <w:rtl/>
          <w:lang w:val="en-GB" w:eastAsia="zh-TW"/>
        </w:rPr>
        <w:t xml:space="preserve"> </w:t>
      </w:r>
      <w:r w:rsidR="00B756B3">
        <w:rPr>
          <w:rtl/>
          <w:lang w:val="en-GB" w:eastAsia="zh-TW"/>
        </w:rPr>
        <w:t>ولغات</w:t>
      </w:r>
      <w:r w:rsidR="00F10A5A">
        <w:rPr>
          <w:rtl/>
          <w:lang w:val="en-GB" w:eastAsia="zh-TW"/>
        </w:rPr>
        <w:t xml:space="preserve"> </w:t>
      </w:r>
      <w:r w:rsidR="00B756B3">
        <w:rPr>
          <w:rtl/>
          <w:lang w:val="en-GB" w:eastAsia="zh-TW"/>
        </w:rPr>
        <w:t>الأقليات</w:t>
      </w:r>
      <w:r w:rsidR="00F10A5A">
        <w:rPr>
          <w:rtl/>
          <w:lang w:val="en-GB" w:eastAsia="zh-TW"/>
        </w:rPr>
        <w:t xml:space="preserve"> </w:t>
      </w:r>
      <w:r w:rsidR="00B756B3">
        <w:rPr>
          <w:rtl/>
          <w:lang w:val="en-GB" w:eastAsia="zh-TW"/>
        </w:rPr>
        <w:t>جزءاً</w:t>
      </w:r>
      <w:r w:rsidR="00F10A5A">
        <w:rPr>
          <w:rtl/>
          <w:lang w:val="en-GB" w:eastAsia="zh-TW"/>
        </w:rPr>
        <w:t xml:space="preserve"> </w:t>
      </w:r>
      <w:r w:rsidR="00B756B3">
        <w:rPr>
          <w:rtl/>
          <w:lang w:val="en-GB" w:eastAsia="zh-TW"/>
        </w:rPr>
        <w:t>آخر</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السياسة،</w:t>
      </w:r>
      <w:r w:rsidR="00F10A5A">
        <w:rPr>
          <w:rtl/>
          <w:lang w:val="en-GB" w:eastAsia="zh-TW"/>
        </w:rPr>
        <w:t xml:space="preserve"> </w:t>
      </w:r>
      <w:r w:rsidR="00B756B3">
        <w:rPr>
          <w:rtl/>
          <w:lang w:val="en-GB" w:eastAsia="zh-TW"/>
        </w:rPr>
        <w:t>وهو</w:t>
      </w:r>
      <w:r w:rsidR="00F10A5A">
        <w:rPr>
          <w:rtl/>
          <w:lang w:val="en-GB" w:eastAsia="zh-TW"/>
        </w:rPr>
        <w:t xml:space="preserve"> </w:t>
      </w:r>
      <w:r w:rsidR="00B756B3">
        <w:rPr>
          <w:rtl/>
          <w:lang w:val="en-GB" w:eastAsia="zh-TW"/>
        </w:rPr>
        <w:t>ينص</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معينة</w:t>
      </w:r>
      <w:r w:rsidR="00F10A5A">
        <w:rPr>
          <w:rtl/>
          <w:lang w:val="en-GB" w:eastAsia="zh-TW"/>
        </w:rPr>
        <w:t xml:space="preserve"> </w:t>
      </w:r>
      <w:r w:rsidR="00B756B3">
        <w:rPr>
          <w:rtl/>
          <w:lang w:val="en-GB" w:eastAsia="zh-TW"/>
        </w:rPr>
        <w:t>للمنتمين</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أقلية</w:t>
      </w:r>
      <w:r w:rsidR="00F10A5A">
        <w:rPr>
          <w:rtl/>
          <w:lang w:val="en-GB" w:eastAsia="zh-TW"/>
        </w:rPr>
        <w:t xml:space="preserve"> </w:t>
      </w:r>
      <w:r w:rsidR="00B756B3">
        <w:rPr>
          <w:rtl/>
          <w:lang w:val="en-GB" w:eastAsia="zh-TW"/>
        </w:rPr>
        <w:t>قومية،</w:t>
      </w:r>
      <w:r w:rsidR="00F10A5A">
        <w:rPr>
          <w:rtl/>
          <w:lang w:val="en-GB" w:eastAsia="zh-TW"/>
        </w:rPr>
        <w:t xml:space="preserve"> </w:t>
      </w:r>
      <w:r w:rsidR="00B756B3">
        <w:rPr>
          <w:rtl/>
          <w:lang w:val="en-GB" w:eastAsia="zh-TW"/>
        </w:rPr>
        <w:t>مثل</w:t>
      </w:r>
      <w:r w:rsidR="00F10A5A">
        <w:rPr>
          <w:rtl/>
          <w:lang w:val="en-GB" w:eastAsia="zh-TW"/>
        </w:rPr>
        <w:t xml:space="preserve"> </w:t>
      </w:r>
      <w:r w:rsidR="00B756B3">
        <w:rPr>
          <w:rtl/>
          <w:lang w:val="en-GB" w:eastAsia="zh-TW"/>
        </w:rPr>
        <w:t>الحق</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الاستشارة</w:t>
      </w:r>
      <w:r w:rsidR="00F10A5A">
        <w:rPr>
          <w:rtl/>
          <w:lang w:val="en-GB" w:eastAsia="zh-TW"/>
        </w:rPr>
        <w:t xml:space="preserve"> </w:t>
      </w:r>
      <w:r w:rsidR="00B756B3">
        <w:rPr>
          <w:rtl/>
          <w:lang w:val="en-GB" w:eastAsia="zh-TW"/>
        </w:rPr>
        <w:t>والحق</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التعليم</w:t>
      </w:r>
      <w:r w:rsidR="00F10A5A">
        <w:rPr>
          <w:rtl/>
          <w:lang w:val="en-GB" w:eastAsia="zh-TW"/>
        </w:rPr>
        <w:t xml:space="preserve"> </w:t>
      </w:r>
      <w:r w:rsidR="00B756B3">
        <w:rPr>
          <w:rtl/>
          <w:lang w:val="en-GB" w:eastAsia="zh-TW"/>
        </w:rPr>
        <w:t>ما</w:t>
      </w:r>
      <w:r w:rsidR="00F10A5A">
        <w:rPr>
          <w:rtl/>
          <w:lang w:val="en-GB" w:eastAsia="zh-TW"/>
        </w:rPr>
        <w:t xml:space="preserve"> </w:t>
      </w:r>
      <w:r w:rsidR="00B756B3">
        <w:rPr>
          <w:rtl/>
          <w:lang w:val="en-GB" w:eastAsia="zh-TW"/>
        </w:rPr>
        <w:t>قبل</w:t>
      </w:r>
      <w:r w:rsidR="00F10A5A">
        <w:rPr>
          <w:rtl/>
          <w:lang w:val="en-GB" w:eastAsia="zh-TW"/>
        </w:rPr>
        <w:t xml:space="preserve"> </w:t>
      </w:r>
      <w:r w:rsidR="00B756B3">
        <w:rPr>
          <w:rtl/>
          <w:lang w:val="en-GB" w:eastAsia="zh-TW"/>
        </w:rPr>
        <w:t>المدرسي</w:t>
      </w:r>
      <w:r w:rsidR="00F10A5A">
        <w:rPr>
          <w:rtl/>
          <w:lang w:val="en-GB" w:eastAsia="zh-TW"/>
        </w:rPr>
        <w:t xml:space="preserve"> </w:t>
      </w:r>
      <w:r w:rsidR="00B756B3">
        <w:rPr>
          <w:rtl/>
          <w:lang w:val="en-GB" w:eastAsia="zh-TW"/>
        </w:rPr>
        <w:t>ورعاية</w:t>
      </w:r>
      <w:r w:rsidR="00F10A5A">
        <w:rPr>
          <w:rtl/>
          <w:lang w:val="en-GB" w:eastAsia="zh-TW"/>
        </w:rPr>
        <w:t xml:space="preserve"> </w:t>
      </w:r>
      <w:r w:rsidR="00B756B3">
        <w:rPr>
          <w:rtl/>
          <w:lang w:val="en-GB" w:eastAsia="zh-TW"/>
        </w:rPr>
        <w:t>المسنين</w:t>
      </w:r>
      <w:r w:rsidR="00F10A5A">
        <w:rPr>
          <w:rtl/>
          <w:lang w:val="en-GB" w:eastAsia="zh-TW"/>
        </w:rPr>
        <w:t xml:space="preserve"> </w:t>
      </w:r>
      <w:r w:rsidR="00B756B3">
        <w:rPr>
          <w:rtl/>
          <w:lang w:val="en-GB" w:eastAsia="zh-TW"/>
        </w:rPr>
        <w:t>بلغة</w:t>
      </w:r>
      <w:r w:rsidR="00F10A5A">
        <w:rPr>
          <w:rtl/>
          <w:lang w:val="en-GB" w:eastAsia="zh-TW"/>
        </w:rPr>
        <w:t xml:space="preserve"> </w:t>
      </w:r>
      <w:r w:rsidR="00B756B3">
        <w:rPr>
          <w:rtl/>
          <w:lang w:val="en-GB" w:eastAsia="zh-TW"/>
        </w:rPr>
        <w:t>الأقلية</w:t>
      </w:r>
      <w:r w:rsidR="00F10A5A">
        <w:rPr>
          <w:rtl/>
          <w:lang w:val="en-GB" w:eastAsia="zh-TW"/>
        </w:rPr>
        <w:t xml:space="preserve"> </w:t>
      </w:r>
      <w:r w:rsidR="00B756B3">
        <w:rPr>
          <w:rtl/>
          <w:lang w:val="en-GB" w:eastAsia="zh-TW"/>
        </w:rPr>
        <w:t>التي</w:t>
      </w:r>
      <w:r w:rsidR="00F10A5A">
        <w:rPr>
          <w:rtl/>
          <w:lang w:val="en-GB" w:eastAsia="zh-TW"/>
        </w:rPr>
        <w:t xml:space="preserve"> </w:t>
      </w:r>
      <w:proofErr w:type="spellStart"/>
      <w:r w:rsidR="00B756B3">
        <w:rPr>
          <w:rtl/>
          <w:lang w:val="en-GB" w:eastAsia="zh-TW"/>
        </w:rPr>
        <w:t>يتكلمونها</w:t>
      </w:r>
      <w:proofErr w:type="spellEnd"/>
      <w:r w:rsidR="00B756B3">
        <w:rPr>
          <w:rtl/>
          <w:lang w:val="en-GB" w:eastAsia="zh-TW"/>
        </w:rPr>
        <w:t>.</w:t>
      </w:r>
    </w:p>
    <w:p w:rsidR="00B756B3" w:rsidRPr="008F405D" w:rsidRDefault="00F755C3" w:rsidP="00F755C3">
      <w:pPr>
        <w:pStyle w:val="SingleTxtGA"/>
        <w:rPr>
          <w:rtl/>
          <w:lang w:val="en-GB" w:eastAsia="zh-TW"/>
        </w:rPr>
      </w:pPr>
      <w:r>
        <w:rPr>
          <w:rtl/>
          <w:lang w:val="en-GB" w:eastAsia="zh-TW"/>
        </w:rPr>
        <w:t>١٤٢-</w:t>
      </w:r>
      <w:r>
        <w:rPr>
          <w:rtl/>
          <w:lang w:val="en-GB" w:eastAsia="zh-TW"/>
        </w:rPr>
        <w:tab/>
      </w:r>
      <w:r w:rsidR="00B756B3">
        <w:rPr>
          <w:rtl/>
          <w:lang w:val="en-GB" w:eastAsia="zh-TW"/>
        </w:rPr>
        <w:t>وتعد</w:t>
      </w:r>
      <w:r w:rsidR="00F10A5A">
        <w:rPr>
          <w:rtl/>
          <w:lang w:val="en-GB" w:eastAsia="zh-TW"/>
        </w:rPr>
        <w:t xml:space="preserve"> </w:t>
      </w:r>
      <w:r w:rsidR="00B756B3">
        <w:rPr>
          <w:rtl/>
          <w:lang w:val="en-GB" w:eastAsia="zh-TW"/>
        </w:rPr>
        <w:t>المساواة</w:t>
      </w:r>
      <w:r w:rsidR="00F10A5A">
        <w:rPr>
          <w:rtl/>
          <w:lang w:val="en-GB" w:eastAsia="zh-TW"/>
        </w:rPr>
        <w:t xml:space="preserve"> </w:t>
      </w:r>
      <w:r w:rsidR="00B756B3">
        <w:rPr>
          <w:rtl/>
          <w:lang w:val="en-GB" w:eastAsia="zh-TW"/>
        </w:rPr>
        <w:t>بين</w:t>
      </w:r>
      <w:r w:rsidR="00F10A5A">
        <w:rPr>
          <w:rtl/>
          <w:lang w:val="en-GB" w:eastAsia="zh-TW"/>
        </w:rPr>
        <w:t xml:space="preserve"> </w:t>
      </w:r>
      <w:r w:rsidR="00B756B3">
        <w:rPr>
          <w:rtl/>
          <w:lang w:val="en-GB" w:eastAsia="zh-TW"/>
        </w:rPr>
        <w:t>الجنسين</w:t>
      </w:r>
      <w:r w:rsidR="00F10A5A">
        <w:rPr>
          <w:rtl/>
          <w:lang w:val="en-GB" w:eastAsia="zh-TW"/>
        </w:rPr>
        <w:t xml:space="preserve"> </w:t>
      </w:r>
      <w:r w:rsidR="00B756B3">
        <w:rPr>
          <w:rtl/>
          <w:lang w:val="en-GB" w:eastAsia="zh-TW"/>
        </w:rPr>
        <w:t>إحدى</w:t>
      </w:r>
      <w:r w:rsidR="00F10A5A">
        <w:rPr>
          <w:rtl/>
          <w:lang w:val="en-GB" w:eastAsia="zh-TW"/>
        </w:rPr>
        <w:t xml:space="preserve"> </w:t>
      </w:r>
      <w:r w:rsidR="00B756B3">
        <w:rPr>
          <w:rtl/>
          <w:lang w:val="en-GB" w:eastAsia="zh-TW"/>
        </w:rPr>
        <w:t>الأولويات</w:t>
      </w:r>
      <w:r w:rsidR="00F10A5A">
        <w:rPr>
          <w:rtl/>
          <w:lang w:val="en-GB" w:eastAsia="zh-TW"/>
        </w:rPr>
        <w:t xml:space="preserve"> </w:t>
      </w:r>
      <w:r w:rsidR="00B756B3">
        <w:rPr>
          <w:rtl/>
          <w:lang w:val="en-GB" w:eastAsia="zh-TW"/>
        </w:rPr>
        <w:t>الهامة،</w:t>
      </w:r>
      <w:r w:rsidR="00F10A5A">
        <w:rPr>
          <w:rtl/>
          <w:lang w:val="en-GB" w:eastAsia="zh-TW"/>
        </w:rPr>
        <w:t xml:space="preserve"> </w:t>
      </w:r>
      <w:r w:rsidR="00B756B3">
        <w:rPr>
          <w:rtl/>
          <w:lang w:val="en-GB" w:eastAsia="zh-TW"/>
        </w:rPr>
        <w:t>وينبغي</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تكون</w:t>
      </w:r>
      <w:r w:rsidR="00F10A5A">
        <w:rPr>
          <w:rtl/>
          <w:lang w:val="en-GB" w:eastAsia="zh-TW"/>
        </w:rPr>
        <w:t xml:space="preserve"> </w:t>
      </w:r>
      <w:r w:rsidR="00B756B3">
        <w:rPr>
          <w:rtl/>
          <w:lang w:val="en-GB" w:eastAsia="zh-TW"/>
        </w:rPr>
        <w:t>جزءاً</w:t>
      </w:r>
      <w:r w:rsidR="00F10A5A">
        <w:rPr>
          <w:rtl/>
          <w:lang w:val="en-GB" w:eastAsia="zh-TW"/>
        </w:rPr>
        <w:t xml:space="preserve"> </w:t>
      </w:r>
      <w:r w:rsidR="00B756B3">
        <w:rPr>
          <w:rtl/>
          <w:lang w:val="en-GB" w:eastAsia="zh-TW"/>
        </w:rPr>
        <w:t>لا</w:t>
      </w:r>
      <w:r w:rsidR="00F10A5A">
        <w:rPr>
          <w:rtl/>
          <w:lang w:val="en-GB" w:eastAsia="zh-TW"/>
        </w:rPr>
        <w:t xml:space="preserve"> </w:t>
      </w:r>
      <w:r w:rsidR="00B756B3">
        <w:rPr>
          <w:rtl/>
          <w:lang w:val="en-GB" w:eastAsia="zh-TW"/>
        </w:rPr>
        <w:t>يتجزأ</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جميع</w:t>
      </w:r>
      <w:r w:rsidR="00F10A5A">
        <w:rPr>
          <w:rtl/>
          <w:lang w:val="en-GB" w:eastAsia="zh-TW"/>
        </w:rPr>
        <w:t xml:space="preserve"> </w:t>
      </w:r>
      <w:r w:rsidR="00B756B3">
        <w:rPr>
          <w:rtl/>
          <w:lang w:val="en-GB" w:eastAsia="zh-TW"/>
        </w:rPr>
        <w:t>المجالات</w:t>
      </w:r>
      <w:r w:rsidR="00F10A5A">
        <w:rPr>
          <w:rtl/>
          <w:lang w:val="en-GB" w:eastAsia="zh-TW"/>
        </w:rPr>
        <w:t xml:space="preserve"> </w:t>
      </w:r>
      <w:proofErr w:type="spellStart"/>
      <w:r w:rsidR="00B756B3">
        <w:rPr>
          <w:rtl/>
          <w:lang w:val="en-GB" w:eastAsia="zh-TW"/>
        </w:rPr>
        <w:t>السياساتية</w:t>
      </w:r>
      <w:proofErr w:type="spellEnd"/>
      <w:r w:rsidR="00F10A5A">
        <w:rPr>
          <w:rtl/>
          <w:lang w:val="en-GB" w:eastAsia="zh-TW"/>
        </w:rPr>
        <w:t xml:space="preserve"> </w:t>
      </w:r>
      <w:r w:rsidR="00B756B3">
        <w:rPr>
          <w:rtl/>
          <w:lang w:val="en-GB" w:eastAsia="zh-TW"/>
        </w:rPr>
        <w:t>ذات</w:t>
      </w:r>
      <w:r w:rsidR="00F10A5A">
        <w:rPr>
          <w:rtl/>
          <w:lang w:val="en-GB" w:eastAsia="zh-TW"/>
        </w:rPr>
        <w:t xml:space="preserve"> </w:t>
      </w:r>
      <w:r w:rsidR="00B756B3">
        <w:rPr>
          <w:rtl/>
          <w:lang w:val="en-GB" w:eastAsia="zh-TW"/>
        </w:rPr>
        <w:t>الصلة.</w:t>
      </w:r>
      <w:r w:rsidR="00F10A5A">
        <w:rPr>
          <w:rtl/>
          <w:lang w:val="en-GB" w:eastAsia="zh-TW"/>
        </w:rPr>
        <w:t xml:space="preserve"> </w:t>
      </w:r>
      <w:r w:rsidR="00B756B3">
        <w:rPr>
          <w:rtl/>
          <w:lang w:val="en-GB" w:eastAsia="zh-TW"/>
        </w:rPr>
        <w:t>وتمثل</w:t>
      </w:r>
      <w:r w:rsidR="00F10A5A">
        <w:rPr>
          <w:rtl/>
          <w:lang w:val="en-GB" w:eastAsia="zh-TW"/>
        </w:rPr>
        <w:t xml:space="preserve"> </w:t>
      </w:r>
      <w:r w:rsidR="00B756B3">
        <w:rPr>
          <w:rtl/>
          <w:lang w:val="en-GB" w:eastAsia="zh-TW"/>
        </w:rPr>
        <w:t>أعمال</w:t>
      </w:r>
      <w:r w:rsidR="00F10A5A">
        <w:rPr>
          <w:rtl/>
          <w:lang w:val="en-GB" w:eastAsia="zh-TW"/>
        </w:rPr>
        <w:t xml:space="preserve"> </w:t>
      </w:r>
      <w:r w:rsidR="00B756B3">
        <w:rPr>
          <w:rtl/>
          <w:lang w:val="en-GB" w:eastAsia="zh-TW"/>
        </w:rPr>
        <w:t>العنف</w:t>
      </w:r>
      <w:r w:rsidR="00F10A5A">
        <w:rPr>
          <w:rtl/>
          <w:lang w:val="en-GB" w:eastAsia="zh-TW"/>
        </w:rPr>
        <w:t xml:space="preserve"> </w:t>
      </w:r>
      <w:r w:rsidR="00B756B3">
        <w:rPr>
          <w:rtl/>
          <w:lang w:val="en-GB" w:eastAsia="zh-TW"/>
        </w:rPr>
        <w:t>التي</w:t>
      </w:r>
      <w:r w:rsidR="00F10A5A">
        <w:rPr>
          <w:rtl/>
          <w:lang w:val="en-GB" w:eastAsia="zh-TW"/>
        </w:rPr>
        <w:t xml:space="preserve"> </w:t>
      </w:r>
      <w:r w:rsidR="00B756B3">
        <w:rPr>
          <w:rtl/>
          <w:lang w:val="en-GB" w:eastAsia="zh-TW"/>
        </w:rPr>
        <w:t>يرتكبها</w:t>
      </w:r>
      <w:r w:rsidR="00F10A5A">
        <w:rPr>
          <w:rtl/>
          <w:lang w:val="en-GB" w:eastAsia="zh-TW"/>
        </w:rPr>
        <w:t xml:space="preserve"> </w:t>
      </w:r>
      <w:r w:rsidR="00B756B3">
        <w:rPr>
          <w:rtl/>
          <w:lang w:val="en-GB" w:eastAsia="zh-TW"/>
        </w:rPr>
        <w:t>الرجال</w:t>
      </w:r>
      <w:r w:rsidR="00F10A5A">
        <w:rPr>
          <w:rtl/>
          <w:lang w:val="en-GB" w:eastAsia="zh-TW"/>
        </w:rPr>
        <w:t xml:space="preserve"> </w:t>
      </w:r>
      <w:r w:rsidR="00B756B3">
        <w:rPr>
          <w:rtl/>
          <w:lang w:val="en-GB" w:eastAsia="zh-TW"/>
        </w:rPr>
        <w:t>بحق</w:t>
      </w:r>
      <w:r w:rsidR="00F10A5A">
        <w:rPr>
          <w:rtl/>
          <w:lang w:val="en-GB" w:eastAsia="zh-TW"/>
        </w:rPr>
        <w:t xml:space="preserve"> </w:t>
      </w:r>
      <w:r w:rsidR="00B756B3">
        <w:rPr>
          <w:rtl/>
          <w:lang w:val="en-GB" w:eastAsia="zh-TW"/>
        </w:rPr>
        <w:t>النساء</w:t>
      </w:r>
      <w:r w:rsidR="00F10A5A">
        <w:rPr>
          <w:rtl/>
          <w:lang w:val="en-GB" w:eastAsia="zh-TW"/>
        </w:rPr>
        <w:t xml:space="preserve"> </w:t>
      </w:r>
      <w:r w:rsidR="00B756B3">
        <w:rPr>
          <w:rtl/>
          <w:lang w:val="en-GB" w:eastAsia="zh-TW"/>
        </w:rPr>
        <w:t>أولوية</w:t>
      </w:r>
      <w:r w:rsidR="00F10A5A">
        <w:rPr>
          <w:rtl/>
          <w:lang w:val="en-GB" w:eastAsia="zh-TW"/>
        </w:rPr>
        <w:t xml:space="preserve"> </w:t>
      </w:r>
      <w:r w:rsidR="00B756B3">
        <w:rPr>
          <w:rtl/>
          <w:lang w:val="en-GB" w:eastAsia="zh-TW"/>
        </w:rPr>
        <w:t>خاصة</w:t>
      </w:r>
      <w:r w:rsidR="00F10A5A">
        <w:rPr>
          <w:rtl/>
          <w:lang w:val="en-GB" w:eastAsia="zh-TW"/>
        </w:rPr>
        <w:t xml:space="preserve"> </w:t>
      </w:r>
      <w:r w:rsidR="00B756B3">
        <w:rPr>
          <w:rtl/>
          <w:lang w:val="en-GB" w:eastAsia="zh-TW"/>
        </w:rPr>
        <w:t>ومشكلة</w:t>
      </w:r>
      <w:r w:rsidR="00F10A5A">
        <w:rPr>
          <w:rtl/>
          <w:lang w:val="en-GB" w:eastAsia="zh-TW"/>
        </w:rPr>
        <w:t xml:space="preserve"> </w:t>
      </w:r>
      <w:r w:rsidR="00B756B3">
        <w:rPr>
          <w:rtl/>
          <w:lang w:val="en-GB" w:eastAsia="zh-TW"/>
        </w:rPr>
        <w:t>كبيرة</w:t>
      </w:r>
      <w:r w:rsidR="00F10A5A">
        <w:rPr>
          <w:rtl/>
          <w:lang w:val="en-GB" w:eastAsia="zh-TW"/>
        </w:rPr>
        <w:t xml:space="preserve"> </w:t>
      </w:r>
      <w:r w:rsidR="00B756B3">
        <w:rPr>
          <w:rtl/>
          <w:lang w:val="en-GB" w:eastAsia="zh-TW"/>
        </w:rPr>
        <w:t>تؤثر</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المجتمع</w:t>
      </w:r>
      <w:r w:rsidR="00F10A5A">
        <w:rPr>
          <w:rtl/>
          <w:lang w:val="en-GB" w:eastAsia="zh-TW"/>
        </w:rPr>
        <w:t xml:space="preserve"> </w:t>
      </w:r>
      <w:r w:rsidR="00B756B3">
        <w:rPr>
          <w:rtl/>
          <w:lang w:val="en-GB" w:eastAsia="zh-TW"/>
        </w:rPr>
        <w:t>بأسره،</w:t>
      </w:r>
      <w:r w:rsidR="00F10A5A">
        <w:rPr>
          <w:rtl/>
          <w:lang w:val="en-GB" w:eastAsia="zh-TW"/>
        </w:rPr>
        <w:t xml:space="preserve"> </w:t>
      </w:r>
      <w:r w:rsidR="00B756B3">
        <w:rPr>
          <w:rtl/>
          <w:lang w:val="en-GB" w:eastAsia="zh-TW"/>
        </w:rPr>
        <w:t>نساءً</w:t>
      </w:r>
      <w:r w:rsidR="00F10A5A">
        <w:rPr>
          <w:rtl/>
          <w:lang w:val="en-GB" w:eastAsia="zh-TW"/>
        </w:rPr>
        <w:t xml:space="preserve"> </w:t>
      </w:r>
      <w:r w:rsidR="00B756B3">
        <w:rPr>
          <w:rtl/>
          <w:lang w:val="en-GB" w:eastAsia="zh-TW"/>
        </w:rPr>
        <w:t>ورجالاً.</w:t>
      </w:r>
      <w:r w:rsidR="00F10A5A">
        <w:rPr>
          <w:rtl/>
          <w:lang w:val="en-GB" w:eastAsia="zh-TW"/>
        </w:rPr>
        <w:t xml:space="preserve"> </w:t>
      </w:r>
      <w:r w:rsidR="00B756B3">
        <w:rPr>
          <w:rtl/>
          <w:lang w:val="en-GB" w:eastAsia="zh-TW"/>
        </w:rPr>
        <w:t>وستظل</w:t>
      </w:r>
      <w:r w:rsidR="00F10A5A">
        <w:rPr>
          <w:rtl/>
          <w:lang w:val="en-GB" w:eastAsia="zh-TW"/>
        </w:rPr>
        <w:t xml:space="preserve"> </w:t>
      </w:r>
      <w:r w:rsidR="00B756B3">
        <w:rPr>
          <w:rtl/>
          <w:lang w:val="en-GB" w:eastAsia="zh-TW"/>
        </w:rPr>
        <w:t>إحدى</w:t>
      </w:r>
      <w:r w:rsidR="00F10A5A">
        <w:rPr>
          <w:rtl/>
          <w:lang w:val="en-GB" w:eastAsia="zh-TW"/>
        </w:rPr>
        <w:t xml:space="preserve"> </w:t>
      </w:r>
      <w:r w:rsidR="00B756B3">
        <w:rPr>
          <w:rtl/>
          <w:lang w:val="en-GB" w:eastAsia="zh-TW"/>
        </w:rPr>
        <w:t>الأولويات</w:t>
      </w:r>
      <w:r w:rsidR="00F10A5A">
        <w:rPr>
          <w:rtl/>
          <w:lang w:val="en-GB" w:eastAsia="zh-TW"/>
        </w:rPr>
        <w:t xml:space="preserve"> </w:t>
      </w:r>
      <w:r w:rsidR="00B756B3">
        <w:rPr>
          <w:rtl/>
          <w:lang w:val="en-GB" w:eastAsia="zh-TW"/>
        </w:rPr>
        <w:t>هي</w:t>
      </w:r>
      <w:r w:rsidR="00F10A5A">
        <w:rPr>
          <w:rtl/>
          <w:lang w:val="en-GB" w:eastAsia="zh-TW"/>
        </w:rPr>
        <w:t xml:space="preserve"> </w:t>
      </w:r>
      <w:r w:rsidR="00B756B3">
        <w:rPr>
          <w:rtl/>
          <w:lang w:val="en-GB" w:eastAsia="zh-TW"/>
        </w:rPr>
        <w:t>مكافحة</w:t>
      </w:r>
      <w:r w:rsidR="00F10A5A">
        <w:rPr>
          <w:rtl/>
          <w:lang w:val="en-GB" w:eastAsia="zh-TW"/>
        </w:rPr>
        <w:t xml:space="preserve"> </w:t>
      </w:r>
      <w:r w:rsidR="00B756B3">
        <w:rPr>
          <w:rtl/>
          <w:lang w:val="en-GB" w:eastAsia="zh-TW"/>
        </w:rPr>
        <w:t>عنف</w:t>
      </w:r>
      <w:r w:rsidR="00F10A5A">
        <w:rPr>
          <w:rtl/>
          <w:lang w:val="en-GB" w:eastAsia="zh-TW"/>
        </w:rPr>
        <w:t xml:space="preserve"> </w:t>
      </w:r>
      <w:r w:rsidR="00B756B3">
        <w:rPr>
          <w:rtl/>
          <w:lang w:val="en-GB" w:eastAsia="zh-TW"/>
        </w:rPr>
        <w:t>الرجال</w:t>
      </w:r>
      <w:r w:rsidR="00F10A5A">
        <w:rPr>
          <w:rtl/>
          <w:lang w:val="en-GB" w:eastAsia="zh-TW"/>
        </w:rPr>
        <w:t xml:space="preserve"> </w:t>
      </w:r>
      <w:r w:rsidR="00B756B3">
        <w:rPr>
          <w:rtl/>
          <w:lang w:val="en-GB" w:eastAsia="zh-TW"/>
        </w:rPr>
        <w:t>ضد</w:t>
      </w:r>
      <w:r w:rsidR="00F10A5A">
        <w:rPr>
          <w:rtl/>
          <w:lang w:val="en-GB" w:eastAsia="zh-TW"/>
        </w:rPr>
        <w:t xml:space="preserve"> </w:t>
      </w:r>
      <w:r w:rsidR="00B756B3">
        <w:rPr>
          <w:rtl/>
          <w:lang w:val="en-GB" w:eastAsia="zh-TW"/>
        </w:rPr>
        <w:t>النساء</w:t>
      </w:r>
      <w:r w:rsidR="00F10A5A">
        <w:rPr>
          <w:rtl/>
          <w:lang w:val="en-GB" w:eastAsia="zh-TW"/>
        </w:rPr>
        <w:t xml:space="preserve"> </w:t>
      </w:r>
      <w:r w:rsidR="00B756B3">
        <w:rPr>
          <w:rtl/>
          <w:lang w:val="en-GB" w:eastAsia="zh-TW"/>
        </w:rPr>
        <w:t>وجميع</w:t>
      </w:r>
      <w:r w:rsidR="00F10A5A">
        <w:rPr>
          <w:rtl/>
          <w:lang w:val="en-GB" w:eastAsia="zh-TW"/>
        </w:rPr>
        <w:t xml:space="preserve"> </w:t>
      </w:r>
      <w:r w:rsidR="00B756B3">
        <w:rPr>
          <w:rtl/>
          <w:lang w:val="en-GB" w:eastAsia="zh-TW"/>
        </w:rPr>
        <w:t>أشكال</w:t>
      </w:r>
      <w:r w:rsidR="00F10A5A">
        <w:rPr>
          <w:rtl/>
          <w:lang w:val="en-GB" w:eastAsia="zh-TW"/>
        </w:rPr>
        <w:t xml:space="preserve"> </w:t>
      </w:r>
      <w:r w:rsidR="00B756B3">
        <w:rPr>
          <w:rtl/>
          <w:lang w:val="en-GB" w:eastAsia="zh-TW"/>
        </w:rPr>
        <w:t>عنف</w:t>
      </w:r>
      <w:r w:rsidR="00F10A5A">
        <w:rPr>
          <w:rtl/>
          <w:lang w:val="en-GB" w:eastAsia="zh-TW"/>
        </w:rPr>
        <w:t xml:space="preserve"> </w:t>
      </w:r>
      <w:r w:rsidR="00B756B3">
        <w:rPr>
          <w:rtl/>
          <w:lang w:val="en-GB" w:eastAsia="zh-TW"/>
        </w:rPr>
        <w:t>العشير</w:t>
      </w:r>
      <w:r w:rsidR="00F10A5A">
        <w:rPr>
          <w:rtl/>
          <w:lang w:val="en-GB" w:eastAsia="zh-TW"/>
        </w:rPr>
        <w:t xml:space="preserve"> </w:t>
      </w:r>
      <w:r w:rsidR="00B756B3">
        <w:rPr>
          <w:rtl/>
          <w:lang w:val="en-GB" w:eastAsia="zh-TW"/>
        </w:rPr>
        <w:t>والعنف</w:t>
      </w:r>
      <w:r w:rsidR="00F10A5A">
        <w:rPr>
          <w:rtl/>
          <w:lang w:val="en-GB" w:eastAsia="zh-TW"/>
        </w:rPr>
        <w:t xml:space="preserve"> </w:t>
      </w:r>
      <w:r w:rsidR="00B756B3">
        <w:rPr>
          <w:rtl/>
          <w:lang w:val="en-GB" w:eastAsia="zh-TW"/>
        </w:rPr>
        <w:t>المنزلي،</w:t>
      </w:r>
      <w:r w:rsidR="00F10A5A">
        <w:rPr>
          <w:rtl/>
          <w:lang w:val="en-GB" w:eastAsia="zh-TW"/>
        </w:rPr>
        <w:t xml:space="preserve"> </w:t>
      </w:r>
      <w:r w:rsidR="00B756B3">
        <w:rPr>
          <w:rtl/>
          <w:lang w:val="en-GB" w:eastAsia="zh-TW"/>
        </w:rPr>
        <w:t>بما</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ذلك</w:t>
      </w:r>
      <w:r w:rsidR="00F10A5A">
        <w:rPr>
          <w:rtl/>
          <w:lang w:val="en-GB" w:eastAsia="zh-TW"/>
        </w:rPr>
        <w:t xml:space="preserve"> </w:t>
      </w:r>
      <w:r w:rsidR="00B756B3">
        <w:rPr>
          <w:rtl/>
          <w:lang w:val="en-GB" w:eastAsia="zh-TW"/>
        </w:rPr>
        <w:t>العنف</w:t>
      </w:r>
      <w:r w:rsidR="00F10A5A">
        <w:rPr>
          <w:rtl/>
          <w:lang w:val="en-GB" w:eastAsia="zh-TW"/>
        </w:rPr>
        <w:t xml:space="preserve"> </w:t>
      </w:r>
      <w:r w:rsidR="00B756B3">
        <w:rPr>
          <w:rtl/>
          <w:lang w:val="en-GB" w:eastAsia="zh-TW"/>
        </w:rPr>
        <w:t>والقمع</w:t>
      </w:r>
      <w:r w:rsidR="00F10A5A">
        <w:rPr>
          <w:rtl/>
          <w:lang w:val="en-GB" w:eastAsia="zh-TW"/>
        </w:rPr>
        <w:t xml:space="preserve"> </w:t>
      </w:r>
      <w:r w:rsidR="00B756B3">
        <w:rPr>
          <w:rtl/>
          <w:lang w:val="en-GB" w:eastAsia="zh-TW"/>
        </w:rPr>
        <w:t>باسم</w:t>
      </w:r>
      <w:r w:rsidR="00F10A5A">
        <w:rPr>
          <w:rtl/>
          <w:lang w:val="en-GB" w:eastAsia="zh-TW"/>
        </w:rPr>
        <w:t xml:space="preserve"> </w:t>
      </w:r>
      <w:r w:rsidR="00B756B3">
        <w:rPr>
          <w:rtl/>
          <w:lang w:val="en-GB" w:eastAsia="zh-TW"/>
        </w:rPr>
        <w:t>الشرف</w:t>
      </w:r>
      <w:r w:rsidR="00F10A5A">
        <w:rPr>
          <w:rtl/>
          <w:lang w:val="en-GB" w:eastAsia="zh-TW"/>
        </w:rPr>
        <w:t xml:space="preserve"> </w:t>
      </w:r>
      <w:r w:rsidR="00B756B3">
        <w:rPr>
          <w:rtl/>
          <w:lang w:val="en-GB" w:eastAsia="zh-TW"/>
        </w:rPr>
        <w:t>والعنف</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العلاقات</w:t>
      </w:r>
      <w:r w:rsidR="00F10A5A">
        <w:rPr>
          <w:rtl/>
          <w:lang w:val="en-GB" w:eastAsia="zh-TW"/>
        </w:rPr>
        <w:t xml:space="preserve"> </w:t>
      </w:r>
      <w:r w:rsidR="00B756B3">
        <w:rPr>
          <w:rtl/>
          <w:lang w:val="en-GB" w:eastAsia="zh-TW"/>
        </w:rPr>
        <w:t>المثلية.</w:t>
      </w:r>
      <w:r w:rsidR="00F10A5A">
        <w:rPr>
          <w:rtl/>
          <w:lang w:val="en-GB" w:eastAsia="zh-TW"/>
        </w:rPr>
        <w:t xml:space="preserve"> </w:t>
      </w:r>
      <w:r w:rsidR="00B756B3">
        <w:rPr>
          <w:rtl/>
          <w:lang w:val="en-GB" w:eastAsia="zh-TW"/>
        </w:rPr>
        <w:t>وعنف</w:t>
      </w:r>
      <w:r w:rsidR="00F10A5A">
        <w:rPr>
          <w:rtl/>
          <w:lang w:val="en-GB" w:eastAsia="zh-TW"/>
        </w:rPr>
        <w:t xml:space="preserve"> </w:t>
      </w:r>
      <w:r w:rsidR="00B756B3">
        <w:rPr>
          <w:rtl/>
          <w:lang w:val="en-GB" w:eastAsia="zh-TW"/>
        </w:rPr>
        <w:t>الرجال</w:t>
      </w:r>
      <w:r w:rsidR="00F10A5A">
        <w:rPr>
          <w:rtl/>
          <w:lang w:val="en-GB" w:eastAsia="zh-TW"/>
        </w:rPr>
        <w:t xml:space="preserve"> </w:t>
      </w:r>
      <w:r w:rsidR="00B756B3">
        <w:rPr>
          <w:rtl/>
          <w:lang w:val="en-GB" w:eastAsia="zh-TW"/>
        </w:rPr>
        <w:t>ضد</w:t>
      </w:r>
      <w:r w:rsidR="00F10A5A">
        <w:rPr>
          <w:rtl/>
          <w:lang w:val="en-GB" w:eastAsia="zh-TW"/>
        </w:rPr>
        <w:t xml:space="preserve"> </w:t>
      </w:r>
      <w:r w:rsidR="00B756B3">
        <w:rPr>
          <w:rtl/>
          <w:lang w:val="en-GB" w:eastAsia="zh-TW"/>
        </w:rPr>
        <w:t>النساء</w:t>
      </w:r>
      <w:r w:rsidR="00F10A5A">
        <w:rPr>
          <w:rtl/>
          <w:lang w:val="en-GB" w:eastAsia="zh-TW"/>
        </w:rPr>
        <w:t xml:space="preserve"> </w:t>
      </w:r>
      <w:r w:rsidR="00B756B3">
        <w:rPr>
          <w:rtl/>
          <w:lang w:val="en-GB" w:eastAsia="zh-TW"/>
        </w:rPr>
        <w:t>هو</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الأساس</w:t>
      </w:r>
      <w:r w:rsidR="00F10A5A">
        <w:rPr>
          <w:rtl/>
          <w:lang w:val="en-GB" w:eastAsia="zh-TW"/>
        </w:rPr>
        <w:t xml:space="preserve"> </w:t>
      </w:r>
      <w:r w:rsidR="00B756B3">
        <w:rPr>
          <w:rtl/>
          <w:lang w:val="en-GB" w:eastAsia="zh-TW"/>
        </w:rPr>
        <w:t>مشكلة</w:t>
      </w:r>
      <w:r w:rsidR="00F10A5A">
        <w:rPr>
          <w:rtl/>
          <w:lang w:val="en-GB" w:eastAsia="zh-TW"/>
        </w:rPr>
        <w:t xml:space="preserve"> </w:t>
      </w:r>
      <w:r w:rsidR="00B756B3">
        <w:rPr>
          <w:rtl/>
          <w:lang w:val="en-GB" w:eastAsia="zh-TW"/>
        </w:rPr>
        <w:t>عدم</w:t>
      </w:r>
      <w:r w:rsidR="00F10A5A">
        <w:rPr>
          <w:rtl/>
          <w:lang w:val="en-GB" w:eastAsia="zh-TW"/>
        </w:rPr>
        <w:t xml:space="preserve"> </w:t>
      </w:r>
      <w:r w:rsidR="00B756B3">
        <w:rPr>
          <w:rtl/>
          <w:lang w:val="en-GB" w:eastAsia="zh-TW"/>
        </w:rPr>
        <w:t>مساواة</w:t>
      </w:r>
      <w:r w:rsidR="00F10A5A">
        <w:rPr>
          <w:rtl/>
          <w:lang w:val="en-GB" w:eastAsia="zh-TW"/>
        </w:rPr>
        <w:t xml:space="preserve"> </w:t>
      </w:r>
      <w:r w:rsidR="00B756B3">
        <w:rPr>
          <w:rtl/>
          <w:lang w:val="en-GB" w:eastAsia="zh-TW"/>
        </w:rPr>
        <w:t>بين</w:t>
      </w:r>
      <w:r w:rsidR="00F10A5A">
        <w:rPr>
          <w:rtl/>
          <w:lang w:val="en-GB" w:eastAsia="zh-TW"/>
        </w:rPr>
        <w:t xml:space="preserve"> </w:t>
      </w:r>
      <w:r w:rsidR="00B756B3">
        <w:rPr>
          <w:rtl/>
          <w:lang w:val="en-GB" w:eastAsia="zh-TW"/>
        </w:rPr>
        <w:t>الجنسين</w:t>
      </w:r>
      <w:r w:rsidR="00F10A5A">
        <w:rPr>
          <w:rtl/>
          <w:lang w:val="en-GB" w:eastAsia="zh-TW"/>
        </w:rPr>
        <w:t xml:space="preserve"> </w:t>
      </w:r>
      <w:r w:rsidR="00B756B3">
        <w:rPr>
          <w:rtl/>
          <w:lang w:val="en-GB" w:eastAsia="zh-TW"/>
        </w:rPr>
        <w:t>وعدم</w:t>
      </w:r>
      <w:r w:rsidR="00F10A5A">
        <w:rPr>
          <w:rtl/>
          <w:lang w:val="en-GB" w:eastAsia="zh-TW"/>
        </w:rPr>
        <w:t xml:space="preserve"> </w:t>
      </w:r>
      <w:r w:rsidR="00B756B3">
        <w:rPr>
          <w:rtl/>
          <w:lang w:val="en-GB" w:eastAsia="zh-TW"/>
        </w:rPr>
        <w:t>تمتع</w:t>
      </w:r>
      <w:r w:rsidR="00F10A5A">
        <w:rPr>
          <w:rtl/>
          <w:lang w:val="en-GB" w:eastAsia="zh-TW"/>
        </w:rPr>
        <w:t xml:space="preserve"> </w:t>
      </w:r>
      <w:r w:rsidR="00B756B3">
        <w:rPr>
          <w:rtl/>
          <w:lang w:val="en-GB" w:eastAsia="zh-TW"/>
        </w:rPr>
        <w:t>النساء</w:t>
      </w:r>
      <w:r w:rsidR="00F10A5A">
        <w:rPr>
          <w:rtl/>
          <w:lang w:val="en-GB" w:eastAsia="zh-TW"/>
        </w:rPr>
        <w:t xml:space="preserve"> </w:t>
      </w:r>
      <w:r w:rsidR="00B756B3">
        <w:rPr>
          <w:rtl/>
          <w:lang w:val="en-GB" w:eastAsia="zh-TW"/>
        </w:rPr>
        <w:t>والفتيات</w:t>
      </w:r>
      <w:r w:rsidR="00F10A5A">
        <w:rPr>
          <w:rtl/>
          <w:lang w:val="en-GB" w:eastAsia="zh-TW"/>
        </w:rPr>
        <w:t xml:space="preserve"> </w:t>
      </w:r>
      <w:r w:rsidR="00B756B3">
        <w:rPr>
          <w:rtl/>
          <w:lang w:val="en-GB" w:eastAsia="zh-TW"/>
        </w:rPr>
        <w:t>تمتعاً</w:t>
      </w:r>
      <w:r w:rsidR="00F10A5A">
        <w:rPr>
          <w:rtl/>
          <w:lang w:val="en-GB" w:eastAsia="zh-TW"/>
        </w:rPr>
        <w:t xml:space="preserve"> </w:t>
      </w:r>
      <w:r w:rsidR="00B756B3">
        <w:rPr>
          <w:rtl/>
          <w:lang w:val="en-GB" w:eastAsia="zh-TW"/>
        </w:rPr>
        <w:t>كاملاً</w:t>
      </w:r>
      <w:r w:rsidR="00F10A5A">
        <w:rPr>
          <w:rtl/>
          <w:lang w:val="en-GB" w:eastAsia="zh-TW"/>
        </w:rPr>
        <w:t xml:space="preserve"> </w:t>
      </w:r>
      <w:r w:rsidR="00B756B3">
        <w:rPr>
          <w:rtl/>
          <w:lang w:val="en-GB" w:eastAsia="zh-TW"/>
        </w:rPr>
        <w:t>بحقوق</w:t>
      </w:r>
      <w:r w:rsidR="00F10A5A">
        <w:rPr>
          <w:rtl/>
          <w:lang w:val="en-GB" w:eastAsia="zh-TW"/>
        </w:rPr>
        <w:t xml:space="preserve"> </w:t>
      </w:r>
      <w:r w:rsidR="00B756B3">
        <w:rPr>
          <w:rtl/>
          <w:lang w:val="en-GB" w:eastAsia="zh-TW"/>
        </w:rPr>
        <w:t>الإنسان</w:t>
      </w:r>
      <w:r w:rsidR="00F10A5A">
        <w:rPr>
          <w:rtl/>
          <w:lang w:val="en-GB" w:eastAsia="zh-TW"/>
        </w:rPr>
        <w:t xml:space="preserve"> </w:t>
      </w:r>
      <w:r w:rsidR="00B756B3">
        <w:rPr>
          <w:rtl/>
          <w:lang w:val="en-GB" w:eastAsia="zh-TW"/>
        </w:rPr>
        <w:t>الخاصة</w:t>
      </w:r>
      <w:r w:rsidR="00F10A5A">
        <w:rPr>
          <w:rtl/>
          <w:lang w:val="en-GB" w:eastAsia="zh-TW"/>
        </w:rPr>
        <w:t xml:space="preserve"> </w:t>
      </w:r>
      <w:r w:rsidR="00B756B3">
        <w:rPr>
          <w:rtl/>
          <w:lang w:val="en-GB" w:eastAsia="zh-TW"/>
        </w:rPr>
        <w:t>بهن.</w:t>
      </w:r>
      <w:r w:rsidR="00F10A5A">
        <w:rPr>
          <w:rtl/>
          <w:lang w:val="en-GB" w:eastAsia="zh-TW"/>
        </w:rPr>
        <w:t xml:space="preserve"> </w:t>
      </w:r>
      <w:r w:rsidR="00B756B3">
        <w:rPr>
          <w:rtl/>
          <w:lang w:val="en-GB" w:eastAsia="zh-TW"/>
        </w:rPr>
        <w:t>وتشكل</w:t>
      </w:r>
      <w:r w:rsidR="00F10A5A">
        <w:rPr>
          <w:rtl/>
          <w:lang w:val="en-GB" w:eastAsia="zh-TW"/>
        </w:rPr>
        <w:t xml:space="preserve"> </w:t>
      </w:r>
      <w:r w:rsidR="00B756B3">
        <w:rPr>
          <w:rtl/>
          <w:lang w:val="en-GB" w:eastAsia="zh-TW"/>
        </w:rPr>
        <w:t>التزامات</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إطار</w:t>
      </w:r>
      <w:r w:rsidR="00F10A5A">
        <w:rPr>
          <w:rtl/>
          <w:lang w:val="en-GB" w:eastAsia="zh-TW"/>
        </w:rPr>
        <w:t xml:space="preserve"> </w:t>
      </w:r>
      <w:r w:rsidR="00B756B3">
        <w:rPr>
          <w:rtl/>
          <w:lang w:val="en-GB" w:eastAsia="zh-TW"/>
        </w:rPr>
        <w:t>جهود</w:t>
      </w:r>
      <w:r w:rsidR="00F10A5A">
        <w:rPr>
          <w:rtl/>
          <w:lang w:val="en-GB" w:eastAsia="zh-TW"/>
        </w:rPr>
        <w:t xml:space="preserve"> </w:t>
      </w:r>
      <w:r w:rsidR="00B756B3">
        <w:rPr>
          <w:rtl/>
          <w:lang w:val="en-GB" w:eastAsia="zh-TW"/>
        </w:rPr>
        <w:t>الأمم</w:t>
      </w:r>
      <w:r w:rsidR="00F10A5A">
        <w:rPr>
          <w:rtl/>
          <w:lang w:val="en-GB" w:eastAsia="zh-TW"/>
        </w:rPr>
        <w:t xml:space="preserve"> </w:t>
      </w:r>
      <w:r w:rsidR="00B756B3">
        <w:rPr>
          <w:rtl/>
          <w:lang w:val="en-GB" w:eastAsia="zh-TW"/>
        </w:rPr>
        <w:t>المتحدة</w:t>
      </w:r>
      <w:r w:rsidR="00F10A5A">
        <w:rPr>
          <w:rtl/>
          <w:lang w:val="en-GB" w:eastAsia="zh-TW"/>
        </w:rPr>
        <w:t xml:space="preserve"> </w:t>
      </w:r>
      <w:r w:rsidR="00B756B3">
        <w:rPr>
          <w:rtl/>
          <w:lang w:val="en-GB" w:eastAsia="zh-TW"/>
        </w:rPr>
        <w:t>والاتحاد</w:t>
      </w:r>
      <w:r w:rsidR="00F10A5A">
        <w:rPr>
          <w:rtl/>
          <w:lang w:val="en-GB" w:eastAsia="zh-TW"/>
        </w:rPr>
        <w:t xml:space="preserve"> </w:t>
      </w:r>
      <w:r w:rsidR="00B756B3">
        <w:rPr>
          <w:rtl/>
          <w:lang w:val="en-GB" w:eastAsia="zh-TW"/>
        </w:rPr>
        <w:t>الأوروبي</w:t>
      </w:r>
      <w:r w:rsidR="00F10A5A">
        <w:rPr>
          <w:rtl/>
          <w:lang w:val="en-GB" w:eastAsia="zh-TW"/>
        </w:rPr>
        <w:t xml:space="preserve"> </w:t>
      </w:r>
      <w:r w:rsidR="00B756B3">
        <w:rPr>
          <w:rtl/>
          <w:lang w:val="en-GB" w:eastAsia="zh-TW"/>
        </w:rPr>
        <w:t>ومجلس</w:t>
      </w:r>
      <w:r w:rsidR="00F10A5A">
        <w:rPr>
          <w:rtl/>
          <w:lang w:val="en-GB" w:eastAsia="zh-TW"/>
        </w:rPr>
        <w:t xml:space="preserve"> </w:t>
      </w:r>
      <w:r w:rsidR="00B756B3">
        <w:rPr>
          <w:rtl/>
          <w:lang w:val="en-GB" w:eastAsia="zh-TW"/>
        </w:rPr>
        <w:t>أوروبا،</w:t>
      </w:r>
      <w:r w:rsidR="00F10A5A">
        <w:rPr>
          <w:rtl/>
          <w:lang w:val="en-GB" w:eastAsia="zh-TW"/>
        </w:rPr>
        <w:t xml:space="preserve"> </w:t>
      </w:r>
      <w:r w:rsidR="00B756B3">
        <w:rPr>
          <w:rtl/>
          <w:lang w:val="en-GB" w:eastAsia="zh-TW"/>
        </w:rPr>
        <w:t>دعامةً</w:t>
      </w:r>
      <w:r w:rsidR="00F10A5A">
        <w:rPr>
          <w:rtl/>
          <w:lang w:val="en-GB" w:eastAsia="zh-TW"/>
        </w:rPr>
        <w:t xml:space="preserve"> </w:t>
      </w:r>
      <w:r w:rsidR="00B756B3">
        <w:rPr>
          <w:rtl/>
          <w:lang w:val="en-GB" w:eastAsia="zh-TW"/>
        </w:rPr>
        <w:t>هامة</w:t>
      </w:r>
      <w:r w:rsidR="00F10A5A">
        <w:rPr>
          <w:rtl/>
          <w:lang w:val="en-GB" w:eastAsia="zh-TW"/>
        </w:rPr>
        <w:t xml:space="preserve"> </w:t>
      </w:r>
      <w:r w:rsidR="00B756B3">
        <w:rPr>
          <w:rtl/>
          <w:lang w:val="en-GB" w:eastAsia="zh-TW"/>
        </w:rPr>
        <w:t>لعمل</w:t>
      </w:r>
      <w:r w:rsidR="00F10A5A">
        <w:rPr>
          <w:rtl/>
          <w:lang w:val="en-GB" w:eastAsia="zh-TW"/>
        </w:rPr>
        <w:t xml:space="preserve"> </w:t>
      </w:r>
      <w:r w:rsidR="00B756B3">
        <w:rPr>
          <w:rtl/>
          <w:lang w:val="en-GB" w:eastAsia="zh-TW"/>
        </w:rPr>
        <w:t>الحكومة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هذا</w:t>
      </w:r>
      <w:r w:rsidR="00F10A5A">
        <w:rPr>
          <w:rtl/>
          <w:lang w:val="en-GB" w:eastAsia="zh-TW"/>
        </w:rPr>
        <w:t xml:space="preserve"> </w:t>
      </w:r>
      <w:r w:rsidR="00B756B3">
        <w:rPr>
          <w:rtl/>
          <w:lang w:val="en-GB" w:eastAsia="zh-TW"/>
        </w:rPr>
        <w:t>الصدد.</w:t>
      </w:r>
    </w:p>
    <w:p w:rsidR="00B756B3" w:rsidRPr="008F405D" w:rsidRDefault="00F755C3" w:rsidP="00F755C3">
      <w:pPr>
        <w:pStyle w:val="SingleTxtGA"/>
        <w:rPr>
          <w:rtl/>
          <w:lang w:val="en-GB" w:eastAsia="zh-TW"/>
        </w:rPr>
      </w:pPr>
      <w:r w:rsidRPr="009A0193">
        <w:rPr>
          <w:spacing w:val="-4"/>
          <w:rtl/>
          <w:lang w:val="en-GB" w:eastAsia="zh-TW"/>
        </w:rPr>
        <w:t>١٤٣-</w:t>
      </w:r>
      <w:r w:rsidRPr="009A0193">
        <w:rPr>
          <w:spacing w:val="-4"/>
          <w:rtl/>
          <w:lang w:val="en-GB" w:eastAsia="zh-TW"/>
        </w:rPr>
        <w:tab/>
      </w:r>
      <w:r w:rsidR="00B756B3" w:rsidRPr="009A0193">
        <w:rPr>
          <w:spacing w:val="-4"/>
          <w:rtl/>
          <w:lang w:val="en-GB" w:eastAsia="zh-TW"/>
        </w:rPr>
        <w:t>وفي</w:t>
      </w:r>
      <w:r w:rsidR="00F10A5A" w:rsidRPr="009A0193">
        <w:rPr>
          <w:spacing w:val="-4"/>
          <w:rtl/>
          <w:lang w:val="en-GB" w:eastAsia="zh-TW"/>
        </w:rPr>
        <w:t xml:space="preserve"> </w:t>
      </w:r>
      <w:r w:rsidR="00B756B3" w:rsidRPr="009A0193">
        <w:rPr>
          <w:spacing w:val="-4"/>
          <w:rtl/>
          <w:lang w:val="en-GB" w:eastAsia="zh-TW"/>
        </w:rPr>
        <w:t>عام</w:t>
      </w:r>
      <w:r w:rsidR="00F10A5A" w:rsidRPr="009A0193">
        <w:rPr>
          <w:spacing w:val="-4"/>
          <w:rtl/>
          <w:lang w:val="en-GB" w:eastAsia="zh-TW"/>
        </w:rPr>
        <w:t xml:space="preserve"> </w:t>
      </w:r>
      <w:r w:rsidR="00B756B3" w:rsidRPr="009A0193">
        <w:rPr>
          <w:spacing w:val="-4"/>
          <w:rtl/>
          <w:lang w:val="en-GB" w:eastAsia="zh-TW"/>
        </w:rPr>
        <w:t>2014،</w:t>
      </w:r>
      <w:r w:rsidR="00F10A5A" w:rsidRPr="009A0193">
        <w:rPr>
          <w:spacing w:val="-4"/>
          <w:rtl/>
          <w:lang w:val="en-GB" w:eastAsia="zh-TW"/>
        </w:rPr>
        <w:t xml:space="preserve"> </w:t>
      </w:r>
      <w:r w:rsidR="00B756B3" w:rsidRPr="009A0193">
        <w:rPr>
          <w:spacing w:val="-4"/>
          <w:rtl/>
          <w:lang w:val="en-GB" w:eastAsia="zh-TW"/>
        </w:rPr>
        <w:t>صدقت</w:t>
      </w:r>
      <w:r w:rsidR="00F10A5A" w:rsidRPr="009A0193">
        <w:rPr>
          <w:spacing w:val="-4"/>
          <w:rtl/>
          <w:lang w:val="en-GB" w:eastAsia="zh-TW"/>
        </w:rPr>
        <w:t xml:space="preserve"> </w:t>
      </w:r>
      <w:r w:rsidR="00B756B3" w:rsidRPr="009A0193">
        <w:rPr>
          <w:spacing w:val="-4"/>
          <w:rtl/>
          <w:lang w:val="en-GB" w:eastAsia="zh-TW"/>
        </w:rPr>
        <w:t>السويد</w:t>
      </w:r>
      <w:r w:rsidR="00F10A5A" w:rsidRPr="009A0193">
        <w:rPr>
          <w:spacing w:val="-4"/>
          <w:rtl/>
          <w:lang w:val="en-GB" w:eastAsia="zh-TW"/>
        </w:rPr>
        <w:t xml:space="preserve"> </w:t>
      </w:r>
      <w:r w:rsidR="00B756B3" w:rsidRPr="009A0193">
        <w:rPr>
          <w:spacing w:val="-4"/>
          <w:rtl/>
          <w:lang w:val="en-GB" w:eastAsia="zh-TW"/>
        </w:rPr>
        <w:t>على</w:t>
      </w:r>
      <w:r w:rsidR="00F10A5A" w:rsidRPr="009A0193">
        <w:rPr>
          <w:spacing w:val="-4"/>
          <w:rtl/>
          <w:lang w:val="en-GB" w:eastAsia="zh-TW"/>
        </w:rPr>
        <w:t xml:space="preserve"> </w:t>
      </w:r>
      <w:r w:rsidR="00B756B3" w:rsidRPr="009A0193">
        <w:rPr>
          <w:spacing w:val="-4"/>
          <w:rtl/>
          <w:lang w:val="en-GB" w:eastAsia="zh-TW"/>
        </w:rPr>
        <w:t>اتفاقية</w:t>
      </w:r>
      <w:r w:rsidR="00F10A5A" w:rsidRPr="009A0193">
        <w:rPr>
          <w:spacing w:val="-4"/>
          <w:rtl/>
          <w:lang w:val="en-GB" w:eastAsia="zh-TW"/>
        </w:rPr>
        <w:t xml:space="preserve"> </w:t>
      </w:r>
      <w:r w:rsidR="00B756B3" w:rsidRPr="009A0193">
        <w:rPr>
          <w:spacing w:val="-4"/>
          <w:rtl/>
          <w:lang w:val="en-GB" w:eastAsia="zh-TW"/>
        </w:rPr>
        <w:t>مجلس</w:t>
      </w:r>
      <w:r w:rsidR="00F10A5A" w:rsidRPr="009A0193">
        <w:rPr>
          <w:spacing w:val="-4"/>
          <w:rtl/>
          <w:lang w:val="en-GB" w:eastAsia="zh-TW"/>
        </w:rPr>
        <w:t xml:space="preserve"> </w:t>
      </w:r>
      <w:r w:rsidR="00B756B3" w:rsidRPr="009A0193">
        <w:rPr>
          <w:spacing w:val="-4"/>
          <w:rtl/>
          <w:lang w:val="en-GB" w:eastAsia="zh-TW"/>
        </w:rPr>
        <w:t>أوروبا</w:t>
      </w:r>
      <w:r w:rsidR="00F10A5A" w:rsidRPr="009A0193">
        <w:rPr>
          <w:spacing w:val="-4"/>
          <w:rtl/>
          <w:lang w:val="en-GB" w:eastAsia="zh-TW"/>
        </w:rPr>
        <w:t xml:space="preserve"> </w:t>
      </w:r>
      <w:r w:rsidR="00B756B3" w:rsidRPr="009A0193">
        <w:rPr>
          <w:spacing w:val="-4"/>
          <w:rtl/>
          <w:lang w:val="en-GB" w:eastAsia="zh-TW"/>
        </w:rPr>
        <w:t>للوقاية</w:t>
      </w:r>
      <w:r w:rsidR="00F10A5A" w:rsidRPr="009A0193">
        <w:rPr>
          <w:spacing w:val="-4"/>
          <w:rtl/>
          <w:lang w:val="en-GB" w:eastAsia="zh-TW"/>
        </w:rPr>
        <w:t xml:space="preserve"> </w:t>
      </w:r>
      <w:r w:rsidR="00B756B3" w:rsidRPr="009A0193">
        <w:rPr>
          <w:spacing w:val="-4"/>
          <w:rtl/>
          <w:lang w:val="en-GB" w:eastAsia="zh-TW"/>
        </w:rPr>
        <w:t>من</w:t>
      </w:r>
      <w:r w:rsidR="00F10A5A" w:rsidRPr="009A0193">
        <w:rPr>
          <w:spacing w:val="-4"/>
          <w:rtl/>
          <w:lang w:val="en-GB" w:eastAsia="zh-TW"/>
        </w:rPr>
        <w:t xml:space="preserve"> </w:t>
      </w:r>
      <w:r w:rsidR="00B756B3" w:rsidRPr="009A0193">
        <w:rPr>
          <w:spacing w:val="-4"/>
          <w:rtl/>
          <w:lang w:val="en-GB" w:eastAsia="zh-TW"/>
        </w:rPr>
        <w:t>العنف</w:t>
      </w:r>
      <w:r w:rsidR="00F10A5A" w:rsidRPr="009A0193">
        <w:rPr>
          <w:spacing w:val="-4"/>
          <w:rtl/>
          <w:lang w:val="en-GB" w:eastAsia="zh-TW"/>
        </w:rPr>
        <w:t xml:space="preserve"> </w:t>
      </w:r>
      <w:r w:rsidR="00B756B3" w:rsidRPr="009A0193">
        <w:rPr>
          <w:spacing w:val="-4"/>
          <w:rtl/>
          <w:lang w:val="en-GB" w:eastAsia="zh-TW"/>
        </w:rPr>
        <w:t>ضد</w:t>
      </w:r>
      <w:r w:rsidR="00F10A5A" w:rsidRPr="009A0193">
        <w:rPr>
          <w:spacing w:val="-4"/>
          <w:rtl/>
          <w:lang w:val="en-GB" w:eastAsia="zh-TW"/>
        </w:rPr>
        <w:t xml:space="preserve"> </w:t>
      </w:r>
      <w:r w:rsidR="00B756B3" w:rsidRPr="009A0193">
        <w:rPr>
          <w:spacing w:val="-4"/>
          <w:rtl/>
          <w:lang w:val="en-GB" w:eastAsia="zh-TW"/>
        </w:rPr>
        <w:t>النساء</w:t>
      </w:r>
      <w:r w:rsidR="00F10A5A" w:rsidRPr="009A0193">
        <w:rPr>
          <w:spacing w:val="-4"/>
          <w:rtl/>
          <w:lang w:val="en-GB" w:eastAsia="zh-TW"/>
        </w:rPr>
        <w:t xml:space="preserve"> </w:t>
      </w:r>
      <w:r w:rsidR="00B756B3" w:rsidRPr="009A0193">
        <w:rPr>
          <w:spacing w:val="-4"/>
          <w:rtl/>
          <w:lang w:val="en-GB" w:eastAsia="zh-TW"/>
        </w:rPr>
        <w:t>والعنف</w:t>
      </w:r>
      <w:r w:rsidR="00F10A5A" w:rsidRPr="009A0193">
        <w:rPr>
          <w:spacing w:val="-4"/>
          <w:rtl/>
          <w:lang w:val="en-GB" w:eastAsia="zh-TW"/>
        </w:rPr>
        <w:t xml:space="preserve"> </w:t>
      </w:r>
      <w:r w:rsidR="00B756B3" w:rsidRPr="009A0193">
        <w:rPr>
          <w:spacing w:val="-4"/>
          <w:rtl/>
          <w:lang w:val="en-GB" w:eastAsia="zh-TW"/>
        </w:rPr>
        <w:t>المنزلي</w:t>
      </w:r>
      <w:r w:rsidR="00F10A5A" w:rsidRPr="009A0193">
        <w:rPr>
          <w:spacing w:val="-4"/>
          <w:rtl/>
          <w:lang w:val="en-GB" w:eastAsia="zh-TW"/>
        </w:rPr>
        <w:t xml:space="preserve"> </w:t>
      </w:r>
      <w:r w:rsidR="00B756B3" w:rsidRPr="009A0193">
        <w:rPr>
          <w:spacing w:val="-4"/>
          <w:rtl/>
          <w:lang w:val="en-GB" w:eastAsia="zh-TW"/>
        </w:rPr>
        <w:t>ومكافحتهما</w:t>
      </w:r>
      <w:r w:rsidR="00F10A5A" w:rsidRPr="009A0193">
        <w:rPr>
          <w:spacing w:val="-4"/>
          <w:rtl/>
          <w:lang w:val="en-GB" w:eastAsia="zh-TW"/>
        </w:rPr>
        <w:t xml:space="preserve"> </w:t>
      </w:r>
      <w:r w:rsidR="00B756B3" w:rsidRPr="009A0193">
        <w:rPr>
          <w:spacing w:val="-4"/>
          <w:rtl/>
          <w:lang w:val="en-GB" w:eastAsia="zh-TW"/>
        </w:rPr>
        <w:t>(اتفاقية</w:t>
      </w:r>
      <w:r w:rsidR="00F10A5A" w:rsidRPr="009A0193">
        <w:rPr>
          <w:spacing w:val="-4"/>
          <w:rtl/>
          <w:lang w:val="en-GB" w:eastAsia="zh-TW"/>
        </w:rPr>
        <w:t xml:space="preserve"> </w:t>
      </w:r>
      <w:r w:rsidR="009A0193" w:rsidRPr="009A0193">
        <w:rPr>
          <w:spacing w:val="-4"/>
          <w:rtl/>
          <w:lang w:val="en-GB" w:eastAsia="zh-TW"/>
        </w:rPr>
        <w:t>اسطنبول</w:t>
      </w:r>
      <w:r w:rsidR="00B756B3" w:rsidRPr="009A0193">
        <w:rPr>
          <w:spacing w:val="-4"/>
          <w:rtl/>
          <w:lang w:val="en-GB" w:eastAsia="zh-TW"/>
        </w:rPr>
        <w:t>).</w:t>
      </w:r>
      <w:r w:rsidR="00F10A5A" w:rsidRPr="009A0193">
        <w:rPr>
          <w:spacing w:val="-4"/>
          <w:rtl/>
          <w:lang w:val="en-GB" w:eastAsia="zh-TW"/>
        </w:rPr>
        <w:t xml:space="preserve"> </w:t>
      </w:r>
      <w:r w:rsidR="00B756B3" w:rsidRPr="009A0193">
        <w:rPr>
          <w:spacing w:val="-4"/>
          <w:rtl/>
          <w:lang w:val="en-GB" w:eastAsia="zh-TW"/>
        </w:rPr>
        <w:t>وفي</w:t>
      </w:r>
      <w:r w:rsidR="00F10A5A" w:rsidRPr="009A0193">
        <w:rPr>
          <w:spacing w:val="-4"/>
          <w:rtl/>
          <w:lang w:val="en-GB" w:eastAsia="zh-TW"/>
        </w:rPr>
        <w:t xml:space="preserve"> </w:t>
      </w:r>
      <w:r w:rsidR="00B756B3" w:rsidRPr="009A0193">
        <w:rPr>
          <w:spacing w:val="-4"/>
          <w:rtl/>
          <w:lang w:val="en-GB" w:eastAsia="zh-TW"/>
        </w:rPr>
        <w:t>تشرين</w:t>
      </w:r>
      <w:r w:rsidR="00F10A5A" w:rsidRPr="009A0193">
        <w:rPr>
          <w:spacing w:val="-4"/>
          <w:rtl/>
          <w:lang w:val="en-GB" w:eastAsia="zh-TW"/>
        </w:rPr>
        <w:t xml:space="preserve"> </w:t>
      </w:r>
      <w:r w:rsidR="00B756B3" w:rsidRPr="009A0193">
        <w:rPr>
          <w:spacing w:val="-4"/>
          <w:rtl/>
          <w:lang w:val="en-GB" w:eastAsia="zh-TW"/>
        </w:rPr>
        <w:t>الثاني/نوفمبر</w:t>
      </w:r>
      <w:r w:rsidR="00F10A5A" w:rsidRPr="009A0193">
        <w:rPr>
          <w:spacing w:val="-4"/>
          <w:rtl/>
          <w:lang w:val="en-GB" w:eastAsia="zh-TW"/>
        </w:rPr>
        <w:t xml:space="preserve"> </w:t>
      </w:r>
      <w:r w:rsidR="00B756B3" w:rsidRPr="009A0193">
        <w:rPr>
          <w:spacing w:val="-4"/>
          <w:rtl/>
          <w:lang w:val="en-GB" w:eastAsia="zh-TW"/>
        </w:rPr>
        <w:t>2016،</w:t>
      </w:r>
      <w:r w:rsidR="00F10A5A" w:rsidRPr="009A0193">
        <w:rPr>
          <w:spacing w:val="-4"/>
          <w:rtl/>
          <w:lang w:val="en-GB" w:eastAsia="zh-TW"/>
        </w:rPr>
        <w:t xml:space="preserve"> </w:t>
      </w:r>
      <w:r w:rsidR="00B756B3" w:rsidRPr="009A0193">
        <w:rPr>
          <w:spacing w:val="-4"/>
          <w:rtl/>
          <w:lang w:val="en-GB" w:eastAsia="zh-TW"/>
        </w:rPr>
        <w:t>اعتمدت</w:t>
      </w:r>
      <w:r w:rsidR="00F10A5A" w:rsidRPr="009A0193">
        <w:rPr>
          <w:spacing w:val="-4"/>
          <w:rtl/>
          <w:lang w:val="en-GB" w:eastAsia="zh-TW"/>
        </w:rPr>
        <w:t xml:space="preserve"> </w:t>
      </w:r>
      <w:r w:rsidR="00B756B3" w:rsidRPr="009A0193">
        <w:rPr>
          <w:spacing w:val="-4"/>
          <w:rtl/>
          <w:lang w:val="en-GB" w:eastAsia="zh-TW"/>
        </w:rPr>
        <w:t>الحكومة</w:t>
      </w:r>
      <w:r w:rsidR="00F10A5A" w:rsidRPr="009A0193">
        <w:rPr>
          <w:spacing w:val="-4"/>
          <w:rtl/>
          <w:lang w:val="en-GB" w:eastAsia="zh-TW"/>
        </w:rPr>
        <w:t xml:space="preserve"> </w:t>
      </w:r>
      <w:r w:rsidR="00B756B3" w:rsidRPr="009A0193">
        <w:rPr>
          <w:spacing w:val="-4"/>
          <w:rtl/>
          <w:lang w:val="en-GB" w:eastAsia="zh-TW"/>
        </w:rPr>
        <w:t>استراتيجية</w:t>
      </w:r>
      <w:r w:rsidR="00F10A5A" w:rsidRPr="009A0193">
        <w:rPr>
          <w:spacing w:val="-4"/>
          <w:rtl/>
          <w:lang w:val="en-GB" w:eastAsia="zh-TW"/>
        </w:rPr>
        <w:t xml:space="preserve"> </w:t>
      </w:r>
      <w:r w:rsidR="00B756B3" w:rsidRPr="009A0193">
        <w:rPr>
          <w:spacing w:val="-4"/>
          <w:rtl/>
          <w:lang w:val="en-GB" w:eastAsia="zh-TW"/>
        </w:rPr>
        <w:t>وطنية</w:t>
      </w:r>
      <w:r w:rsidR="00F10A5A" w:rsidRPr="009A0193">
        <w:rPr>
          <w:spacing w:val="-4"/>
          <w:rtl/>
          <w:lang w:val="en-GB" w:eastAsia="zh-TW"/>
        </w:rPr>
        <w:t xml:space="preserve"> </w:t>
      </w:r>
      <w:r w:rsidR="00B756B3" w:rsidRPr="009A0193">
        <w:rPr>
          <w:spacing w:val="-4"/>
          <w:rtl/>
          <w:lang w:val="en-GB" w:eastAsia="zh-TW"/>
        </w:rPr>
        <w:t>لمنع</w:t>
      </w:r>
      <w:r w:rsidR="00F10A5A" w:rsidRPr="009A0193">
        <w:rPr>
          <w:spacing w:val="-4"/>
          <w:rtl/>
          <w:lang w:val="en-GB" w:eastAsia="zh-TW"/>
        </w:rPr>
        <w:t xml:space="preserve"> </w:t>
      </w:r>
      <w:r w:rsidR="00B756B3" w:rsidRPr="009A0193">
        <w:rPr>
          <w:spacing w:val="-4"/>
          <w:rtl/>
          <w:lang w:val="en-GB" w:eastAsia="zh-TW"/>
        </w:rPr>
        <w:t>عنف</w:t>
      </w:r>
      <w:r w:rsidR="00F10A5A" w:rsidRPr="009A0193">
        <w:rPr>
          <w:spacing w:val="-4"/>
          <w:rtl/>
          <w:lang w:val="en-GB" w:eastAsia="zh-TW"/>
        </w:rPr>
        <w:t xml:space="preserve"> </w:t>
      </w:r>
      <w:r w:rsidR="00B756B3" w:rsidRPr="009A0193">
        <w:rPr>
          <w:spacing w:val="-4"/>
          <w:rtl/>
          <w:lang w:val="en-GB" w:eastAsia="zh-TW"/>
        </w:rPr>
        <w:t>الرجال</w:t>
      </w:r>
      <w:r w:rsidR="00F10A5A" w:rsidRPr="009A0193">
        <w:rPr>
          <w:spacing w:val="-4"/>
          <w:rtl/>
          <w:lang w:val="en-GB" w:eastAsia="zh-TW"/>
        </w:rPr>
        <w:t xml:space="preserve"> </w:t>
      </w:r>
      <w:r w:rsidR="00B756B3" w:rsidRPr="009A0193">
        <w:rPr>
          <w:spacing w:val="-4"/>
          <w:rtl/>
          <w:lang w:val="en-GB" w:eastAsia="zh-TW"/>
        </w:rPr>
        <w:t>المرتكب</w:t>
      </w:r>
      <w:r w:rsidR="00F10A5A" w:rsidRPr="009A0193">
        <w:rPr>
          <w:spacing w:val="-4"/>
          <w:rtl/>
          <w:lang w:val="en-GB" w:eastAsia="zh-TW"/>
        </w:rPr>
        <w:t xml:space="preserve"> </w:t>
      </w:r>
      <w:r w:rsidR="00B756B3" w:rsidRPr="009A0193">
        <w:rPr>
          <w:spacing w:val="-4"/>
          <w:rtl/>
          <w:lang w:val="en-GB" w:eastAsia="zh-TW"/>
        </w:rPr>
        <w:t>بحق</w:t>
      </w:r>
      <w:r w:rsidR="00F10A5A" w:rsidRPr="009A0193">
        <w:rPr>
          <w:spacing w:val="-4"/>
          <w:rtl/>
          <w:lang w:val="en-GB" w:eastAsia="zh-TW"/>
        </w:rPr>
        <w:t xml:space="preserve"> </w:t>
      </w:r>
      <w:r w:rsidR="00B756B3" w:rsidRPr="009A0193">
        <w:rPr>
          <w:spacing w:val="-4"/>
          <w:rtl/>
          <w:lang w:val="en-GB" w:eastAsia="zh-TW"/>
        </w:rPr>
        <w:t>النساء</w:t>
      </w:r>
      <w:r w:rsidR="00F10A5A" w:rsidRPr="009A0193">
        <w:rPr>
          <w:spacing w:val="-4"/>
          <w:rtl/>
          <w:lang w:val="en-GB" w:eastAsia="zh-TW"/>
        </w:rPr>
        <w:t xml:space="preserve"> </w:t>
      </w:r>
      <w:r w:rsidR="00B756B3" w:rsidRPr="009A0193">
        <w:rPr>
          <w:spacing w:val="-4"/>
          <w:rtl/>
          <w:lang w:val="en-GB" w:eastAsia="zh-TW"/>
        </w:rPr>
        <w:t>ومكافحته،</w:t>
      </w:r>
      <w:r w:rsidR="00F10A5A" w:rsidRPr="009A0193">
        <w:rPr>
          <w:spacing w:val="-4"/>
          <w:rtl/>
          <w:lang w:val="en-GB" w:eastAsia="zh-TW"/>
        </w:rPr>
        <w:t xml:space="preserve"> </w:t>
      </w:r>
      <w:r w:rsidR="00B756B3" w:rsidRPr="009A0193">
        <w:rPr>
          <w:spacing w:val="-4"/>
          <w:rtl/>
          <w:lang w:val="en-GB" w:eastAsia="zh-TW"/>
        </w:rPr>
        <w:t>تغطي</w:t>
      </w:r>
      <w:r w:rsidR="00F10A5A" w:rsidRPr="009A0193">
        <w:rPr>
          <w:spacing w:val="-4"/>
          <w:rtl/>
          <w:lang w:val="en-GB" w:eastAsia="zh-TW"/>
        </w:rPr>
        <w:t xml:space="preserve"> </w:t>
      </w:r>
      <w:r w:rsidR="00B756B3" w:rsidRPr="009A0193">
        <w:rPr>
          <w:spacing w:val="-4"/>
          <w:rtl/>
          <w:lang w:val="en-GB" w:eastAsia="zh-TW"/>
        </w:rPr>
        <w:t>الفترة</w:t>
      </w:r>
      <w:r w:rsidR="00F10A5A" w:rsidRPr="009A0193">
        <w:rPr>
          <w:spacing w:val="-4"/>
          <w:rtl/>
          <w:lang w:val="en-GB" w:eastAsia="zh-TW"/>
        </w:rPr>
        <w:t xml:space="preserve"> </w:t>
      </w:r>
      <w:r w:rsidR="00B756B3" w:rsidRPr="009A0193">
        <w:rPr>
          <w:spacing w:val="-4"/>
          <w:rtl/>
          <w:lang w:val="en-GB" w:eastAsia="zh-TW"/>
        </w:rPr>
        <w:t>2017-2026.</w:t>
      </w:r>
      <w:r w:rsidR="00F10A5A" w:rsidRPr="009A0193">
        <w:rPr>
          <w:spacing w:val="-2"/>
          <w:rtl/>
          <w:lang w:val="en-GB" w:eastAsia="zh-TW"/>
        </w:rPr>
        <w:t xml:space="preserve"> </w:t>
      </w:r>
      <w:proofErr w:type="spellStart"/>
      <w:r w:rsidR="00B756B3" w:rsidRPr="009A0193">
        <w:rPr>
          <w:spacing w:val="-2"/>
          <w:rtl/>
          <w:lang w:val="en-GB" w:eastAsia="zh-TW"/>
        </w:rPr>
        <w:t>وتتواءم</w:t>
      </w:r>
      <w:proofErr w:type="spellEnd"/>
      <w:r w:rsidR="00F10A5A" w:rsidRPr="009A0193">
        <w:rPr>
          <w:spacing w:val="-2"/>
          <w:rtl/>
          <w:lang w:val="en-GB" w:eastAsia="zh-TW"/>
        </w:rPr>
        <w:t xml:space="preserve"> </w:t>
      </w:r>
      <w:r w:rsidR="00B756B3" w:rsidRPr="009A0193">
        <w:rPr>
          <w:spacing w:val="-2"/>
          <w:rtl/>
          <w:lang w:val="en-GB" w:eastAsia="zh-TW"/>
        </w:rPr>
        <w:t>الاستراتيجية</w:t>
      </w:r>
      <w:r w:rsidR="00F10A5A" w:rsidRPr="009A0193">
        <w:rPr>
          <w:spacing w:val="-2"/>
          <w:rtl/>
          <w:lang w:val="en-GB" w:eastAsia="zh-TW"/>
        </w:rPr>
        <w:t xml:space="preserve"> </w:t>
      </w:r>
      <w:r w:rsidR="00B756B3" w:rsidRPr="009A0193">
        <w:rPr>
          <w:spacing w:val="-2"/>
          <w:rtl/>
          <w:lang w:val="en-GB" w:eastAsia="zh-TW"/>
        </w:rPr>
        <w:t>الوطنية</w:t>
      </w:r>
      <w:r w:rsidR="00F10A5A" w:rsidRPr="009A0193">
        <w:rPr>
          <w:spacing w:val="-2"/>
          <w:rtl/>
          <w:lang w:val="en-GB" w:eastAsia="zh-TW"/>
        </w:rPr>
        <w:t xml:space="preserve"> </w:t>
      </w:r>
      <w:r w:rsidR="00B756B3" w:rsidRPr="009A0193">
        <w:rPr>
          <w:spacing w:val="-2"/>
          <w:rtl/>
          <w:lang w:val="en-GB" w:eastAsia="zh-TW"/>
        </w:rPr>
        <w:t>إلى</w:t>
      </w:r>
      <w:r w:rsidR="00F10A5A" w:rsidRPr="009A0193">
        <w:rPr>
          <w:spacing w:val="-2"/>
          <w:rtl/>
          <w:lang w:val="en-GB" w:eastAsia="zh-TW"/>
        </w:rPr>
        <w:t xml:space="preserve"> </w:t>
      </w:r>
      <w:r w:rsidR="00B756B3" w:rsidRPr="009A0193">
        <w:rPr>
          <w:spacing w:val="-2"/>
          <w:rtl/>
          <w:lang w:val="en-GB" w:eastAsia="zh-TW"/>
        </w:rPr>
        <w:t>حد</w:t>
      </w:r>
      <w:r w:rsidR="00F10A5A" w:rsidRPr="009A0193">
        <w:rPr>
          <w:spacing w:val="-2"/>
          <w:rtl/>
          <w:lang w:val="en-GB" w:eastAsia="zh-TW"/>
        </w:rPr>
        <w:t xml:space="preserve"> </w:t>
      </w:r>
      <w:r w:rsidR="00B756B3" w:rsidRPr="009A0193">
        <w:rPr>
          <w:spacing w:val="-2"/>
          <w:rtl/>
          <w:lang w:val="en-GB" w:eastAsia="zh-TW"/>
        </w:rPr>
        <w:t>كبير،</w:t>
      </w:r>
      <w:r w:rsidR="00F10A5A" w:rsidRPr="009A0193">
        <w:rPr>
          <w:spacing w:val="-2"/>
          <w:rtl/>
          <w:lang w:val="en-GB" w:eastAsia="zh-TW"/>
        </w:rPr>
        <w:t xml:space="preserve"> </w:t>
      </w:r>
      <w:r w:rsidR="00B756B3" w:rsidRPr="009A0193">
        <w:rPr>
          <w:spacing w:val="-2"/>
          <w:rtl/>
          <w:lang w:val="en-GB" w:eastAsia="zh-TW"/>
        </w:rPr>
        <w:t>من</w:t>
      </w:r>
      <w:r w:rsidR="00F10A5A" w:rsidRPr="009A0193">
        <w:rPr>
          <w:spacing w:val="-2"/>
          <w:rtl/>
          <w:lang w:val="en-GB" w:eastAsia="zh-TW"/>
        </w:rPr>
        <w:t xml:space="preserve"> </w:t>
      </w:r>
      <w:r w:rsidR="00B756B3" w:rsidRPr="009A0193">
        <w:rPr>
          <w:spacing w:val="-2"/>
          <w:rtl/>
          <w:lang w:val="en-GB" w:eastAsia="zh-TW"/>
        </w:rPr>
        <w:t>حيث</w:t>
      </w:r>
      <w:r w:rsidR="00F10A5A" w:rsidRPr="009A0193">
        <w:rPr>
          <w:spacing w:val="-2"/>
          <w:rtl/>
          <w:lang w:val="en-GB" w:eastAsia="zh-TW"/>
        </w:rPr>
        <w:t xml:space="preserve"> </w:t>
      </w:r>
      <w:r w:rsidR="00B756B3" w:rsidRPr="009A0193">
        <w:rPr>
          <w:spacing w:val="-2"/>
          <w:rtl/>
          <w:lang w:val="en-GB" w:eastAsia="zh-TW"/>
        </w:rPr>
        <w:t>نطاق</w:t>
      </w:r>
      <w:r w:rsidR="00F10A5A" w:rsidRPr="009A0193">
        <w:rPr>
          <w:spacing w:val="-2"/>
          <w:rtl/>
          <w:lang w:val="en-GB" w:eastAsia="zh-TW"/>
        </w:rPr>
        <w:t xml:space="preserve"> </w:t>
      </w:r>
      <w:r w:rsidR="00B756B3" w:rsidRPr="009A0193">
        <w:rPr>
          <w:spacing w:val="-2"/>
          <w:rtl/>
          <w:lang w:val="en-GB" w:eastAsia="zh-TW"/>
        </w:rPr>
        <w:t>تطبيقها</w:t>
      </w:r>
      <w:r w:rsidR="00F10A5A" w:rsidRPr="009A0193">
        <w:rPr>
          <w:spacing w:val="-2"/>
          <w:rtl/>
          <w:lang w:val="en-GB" w:eastAsia="zh-TW"/>
        </w:rPr>
        <w:t xml:space="preserve"> </w:t>
      </w:r>
      <w:r w:rsidR="00B756B3" w:rsidRPr="009A0193">
        <w:rPr>
          <w:spacing w:val="-2"/>
          <w:rtl/>
          <w:lang w:val="en-GB" w:eastAsia="zh-TW"/>
        </w:rPr>
        <w:t>والتدابير</w:t>
      </w:r>
      <w:r w:rsidR="00F10A5A" w:rsidRPr="009A0193">
        <w:rPr>
          <w:spacing w:val="-2"/>
          <w:rtl/>
          <w:lang w:val="en-GB" w:eastAsia="zh-TW"/>
        </w:rPr>
        <w:t xml:space="preserve"> </w:t>
      </w:r>
      <w:r w:rsidR="00B756B3" w:rsidRPr="009A0193">
        <w:rPr>
          <w:spacing w:val="-2"/>
          <w:rtl/>
          <w:lang w:val="en-GB" w:eastAsia="zh-TW"/>
        </w:rPr>
        <w:t>المحددة</w:t>
      </w:r>
      <w:r w:rsidR="00F10A5A" w:rsidRPr="009A0193">
        <w:rPr>
          <w:spacing w:val="-2"/>
          <w:rtl/>
          <w:lang w:val="en-GB" w:eastAsia="zh-TW"/>
        </w:rPr>
        <w:t xml:space="preserve"> </w:t>
      </w:r>
      <w:r w:rsidR="00B756B3" w:rsidRPr="009A0193">
        <w:rPr>
          <w:spacing w:val="-2"/>
          <w:rtl/>
          <w:lang w:val="en-GB" w:eastAsia="zh-TW"/>
        </w:rPr>
        <w:t>بها،</w:t>
      </w:r>
      <w:r w:rsidR="00F10A5A" w:rsidRPr="009A0193">
        <w:rPr>
          <w:spacing w:val="-2"/>
          <w:rtl/>
          <w:lang w:val="en-GB" w:eastAsia="zh-TW"/>
        </w:rPr>
        <w:t xml:space="preserve"> </w:t>
      </w:r>
      <w:r w:rsidR="00B756B3" w:rsidRPr="009A0193">
        <w:rPr>
          <w:spacing w:val="-2"/>
          <w:rtl/>
          <w:lang w:val="en-GB" w:eastAsia="zh-TW"/>
        </w:rPr>
        <w:t>مع</w:t>
      </w:r>
      <w:r w:rsidR="00F10A5A" w:rsidRPr="009A0193">
        <w:rPr>
          <w:spacing w:val="-2"/>
          <w:rtl/>
          <w:lang w:val="en-GB" w:eastAsia="zh-TW"/>
        </w:rPr>
        <w:t xml:space="preserve"> </w:t>
      </w:r>
      <w:r w:rsidR="00B756B3" w:rsidRPr="009A0193">
        <w:rPr>
          <w:spacing w:val="-2"/>
          <w:rtl/>
          <w:lang w:val="en-GB" w:eastAsia="zh-TW"/>
        </w:rPr>
        <w:t>اتفاقية</w:t>
      </w:r>
      <w:r w:rsidR="00F10A5A" w:rsidRPr="009A0193">
        <w:rPr>
          <w:spacing w:val="-2"/>
          <w:rtl/>
          <w:lang w:val="en-GB" w:eastAsia="zh-TW"/>
        </w:rPr>
        <w:t xml:space="preserve"> </w:t>
      </w:r>
      <w:r w:rsidR="009A0193">
        <w:rPr>
          <w:spacing w:val="-2"/>
          <w:rtl/>
          <w:lang w:val="en-GB" w:eastAsia="zh-TW"/>
        </w:rPr>
        <w:t>اسطنبول</w:t>
      </w:r>
      <w:r w:rsidR="00B756B3" w:rsidRPr="009A0193">
        <w:rPr>
          <w:spacing w:val="-2"/>
          <w:rtl/>
          <w:lang w:val="en-GB" w:eastAsia="zh-TW"/>
        </w:rPr>
        <w:t>.</w:t>
      </w:r>
      <w:r w:rsidR="00F10A5A" w:rsidRPr="009A0193">
        <w:rPr>
          <w:spacing w:val="-2"/>
          <w:rtl/>
          <w:lang w:val="en-GB" w:eastAsia="zh-TW"/>
        </w:rPr>
        <w:t xml:space="preserve"> </w:t>
      </w:r>
      <w:r w:rsidR="00B756B3" w:rsidRPr="009A0193">
        <w:rPr>
          <w:spacing w:val="-2"/>
          <w:rtl/>
          <w:lang w:val="en-GB" w:eastAsia="zh-TW"/>
        </w:rPr>
        <w:t>وتتضمن</w:t>
      </w:r>
      <w:r w:rsidR="00F10A5A" w:rsidRPr="009A0193">
        <w:rPr>
          <w:spacing w:val="-2"/>
          <w:rtl/>
          <w:lang w:val="en-GB" w:eastAsia="zh-TW"/>
        </w:rPr>
        <w:t xml:space="preserve"> </w:t>
      </w:r>
      <w:r w:rsidR="00B756B3" w:rsidRPr="009A0193">
        <w:rPr>
          <w:spacing w:val="-2"/>
          <w:rtl/>
          <w:lang w:val="en-GB" w:eastAsia="zh-TW"/>
        </w:rPr>
        <w:t>الاستراتيجية</w:t>
      </w:r>
      <w:r w:rsidR="00F10A5A" w:rsidRPr="009A0193">
        <w:rPr>
          <w:spacing w:val="-2"/>
          <w:rtl/>
          <w:lang w:val="en-GB" w:eastAsia="zh-TW"/>
        </w:rPr>
        <w:t xml:space="preserve"> </w:t>
      </w:r>
      <w:r w:rsidR="00B756B3" w:rsidRPr="009A0193">
        <w:rPr>
          <w:spacing w:val="-2"/>
          <w:rtl/>
          <w:lang w:val="en-GB" w:eastAsia="zh-TW"/>
        </w:rPr>
        <w:t>خطة</w:t>
      </w:r>
      <w:r w:rsidR="00F10A5A" w:rsidRPr="009A0193">
        <w:rPr>
          <w:spacing w:val="-2"/>
          <w:rtl/>
          <w:lang w:val="en-GB" w:eastAsia="zh-TW"/>
        </w:rPr>
        <w:t xml:space="preserve"> </w:t>
      </w:r>
      <w:r w:rsidR="00B756B3" w:rsidRPr="009A0193">
        <w:rPr>
          <w:spacing w:val="-2"/>
          <w:rtl/>
          <w:lang w:val="en-GB" w:eastAsia="zh-TW"/>
        </w:rPr>
        <w:t>عمل</w:t>
      </w:r>
      <w:r w:rsidR="00F10A5A" w:rsidRPr="009A0193">
        <w:rPr>
          <w:spacing w:val="-2"/>
          <w:rtl/>
          <w:lang w:val="en-GB" w:eastAsia="zh-TW"/>
        </w:rPr>
        <w:t xml:space="preserve"> </w:t>
      </w:r>
      <w:r w:rsidR="00B756B3" w:rsidRPr="009A0193">
        <w:rPr>
          <w:spacing w:val="-2"/>
          <w:rtl/>
          <w:lang w:val="en-GB" w:eastAsia="zh-TW"/>
        </w:rPr>
        <w:t>للفترة</w:t>
      </w:r>
      <w:r w:rsidR="00F10A5A" w:rsidRPr="009A0193">
        <w:rPr>
          <w:spacing w:val="-2"/>
          <w:rtl/>
          <w:lang w:val="en-GB" w:eastAsia="zh-TW"/>
        </w:rPr>
        <w:t xml:space="preserve"> </w:t>
      </w:r>
      <w:r w:rsidR="00B756B3" w:rsidRPr="009A0193">
        <w:rPr>
          <w:spacing w:val="-2"/>
          <w:rtl/>
          <w:lang w:val="en-GB" w:eastAsia="zh-TW"/>
        </w:rPr>
        <w:t>2017-2020</w:t>
      </w:r>
      <w:r w:rsidR="00F10A5A">
        <w:rPr>
          <w:rtl/>
          <w:lang w:val="en-GB" w:eastAsia="zh-TW"/>
        </w:rPr>
        <w:t xml:space="preserve"> </w:t>
      </w:r>
      <w:r w:rsidR="00B756B3">
        <w:rPr>
          <w:rtl/>
          <w:lang w:val="en-GB" w:eastAsia="zh-TW"/>
        </w:rPr>
        <w:t>وخُصص</w:t>
      </w:r>
      <w:r w:rsidR="00F10A5A">
        <w:rPr>
          <w:rtl/>
          <w:lang w:val="en-GB" w:eastAsia="zh-TW"/>
        </w:rPr>
        <w:t xml:space="preserve"> </w:t>
      </w:r>
      <w:r w:rsidR="00B756B3">
        <w:rPr>
          <w:rtl/>
          <w:lang w:val="en-GB" w:eastAsia="zh-TW"/>
        </w:rPr>
        <w:t>لها</w:t>
      </w:r>
      <w:r w:rsidR="00F10A5A">
        <w:rPr>
          <w:rtl/>
          <w:lang w:val="en-GB" w:eastAsia="zh-TW"/>
        </w:rPr>
        <w:t xml:space="preserve"> </w:t>
      </w:r>
      <w:r w:rsidR="00B756B3">
        <w:rPr>
          <w:rtl/>
          <w:lang w:val="en-GB" w:eastAsia="zh-TW"/>
        </w:rPr>
        <w:t>مبلغ</w:t>
      </w:r>
      <w:r w:rsidR="00F10A5A">
        <w:rPr>
          <w:rtl/>
          <w:lang w:val="en-GB" w:eastAsia="zh-TW"/>
        </w:rPr>
        <w:t xml:space="preserve"> </w:t>
      </w:r>
      <w:r w:rsidR="00B756B3">
        <w:rPr>
          <w:rtl/>
          <w:lang w:val="en-GB" w:eastAsia="zh-TW"/>
        </w:rPr>
        <w:t>إجمالي</w:t>
      </w:r>
      <w:r w:rsidR="00F10A5A">
        <w:rPr>
          <w:rtl/>
          <w:lang w:val="en-GB" w:eastAsia="zh-TW"/>
        </w:rPr>
        <w:t xml:space="preserve"> </w:t>
      </w:r>
      <w:r w:rsidR="00B756B3">
        <w:rPr>
          <w:rtl/>
          <w:lang w:val="en-GB" w:eastAsia="zh-TW"/>
        </w:rPr>
        <w:t>قدره</w:t>
      </w:r>
      <w:r w:rsidR="00F10A5A">
        <w:rPr>
          <w:rtl/>
          <w:lang w:val="en-GB" w:eastAsia="zh-TW"/>
        </w:rPr>
        <w:t xml:space="preserve"> </w:t>
      </w:r>
      <w:r w:rsidR="00B756B3">
        <w:rPr>
          <w:rtl/>
          <w:lang w:val="en-GB" w:eastAsia="zh-TW"/>
        </w:rPr>
        <w:t>٦٠٠</w:t>
      </w:r>
      <w:r w:rsidR="00F10A5A">
        <w:rPr>
          <w:rtl/>
          <w:lang w:val="en-GB" w:eastAsia="zh-TW"/>
        </w:rPr>
        <w:t xml:space="preserve"> </w:t>
      </w:r>
      <w:r w:rsidR="00B756B3">
        <w:rPr>
          <w:rtl/>
          <w:lang w:val="en-GB" w:eastAsia="zh-TW"/>
        </w:rPr>
        <w:t>مليون</w:t>
      </w:r>
      <w:r w:rsidR="00F10A5A">
        <w:rPr>
          <w:rtl/>
          <w:lang w:val="en-GB" w:eastAsia="zh-TW"/>
        </w:rPr>
        <w:t xml:space="preserve"> </w:t>
      </w:r>
      <w:r w:rsidR="00B756B3">
        <w:rPr>
          <w:rtl/>
          <w:lang w:val="en-GB" w:eastAsia="zh-TW"/>
        </w:rPr>
        <w:t>كرونا</w:t>
      </w:r>
      <w:r w:rsidR="00F10A5A">
        <w:rPr>
          <w:rtl/>
          <w:lang w:val="en-GB" w:eastAsia="zh-TW"/>
        </w:rPr>
        <w:t xml:space="preserve"> </w:t>
      </w:r>
      <w:r w:rsidR="00B756B3">
        <w:rPr>
          <w:rtl/>
          <w:lang w:val="en-GB" w:eastAsia="zh-TW"/>
        </w:rPr>
        <w:t>سويدية.</w:t>
      </w:r>
      <w:r w:rsidR="00F10A5A">
        <w:rPr>
          <w:rtl/>
          <w:lang w:val="en-GB" w:eastAsia="zh-TW"/>
        </w:rPr>
        <w:t xml:space="preserve"> </w:t>
      </w:r>
      <w:r w:rsidR="00B756B3">
        <w:rPr>
          <w:rtl/>
          <w:lang w:val="en-GB" w:eastAsia="zh-TW"/>
        </w:rPr>
        <w:t>وإضافة</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المنح</w:t>
      </w:r>
      <w:r w:rsidR="00F10A5A">
        <w:rPr>
          <w:rtl/>
          <w:lang w:val="en-GB" w:eastAsia="zh-TW"/>
        </w:rPr>
        <w:t xml:space="preserve"> </w:t>
      </w:r>
      <w:r w:rsidR="00B756B3">
        <w:rPr>
          <w:rtl/>
          <w:lang w:val="en-GB" w:eastAsia="zh-TW"/>
        </w:rPr>
        <w:t>المقررة</w:t>
      </w:r>
      <w:r w:rsidR="00F10A5A">
        <w:rPr>
          <w:rtl/>
          <w:lang w:val="en-GB" w:eastAsia="zh-TW"/>
        </w:rPr>
        <w:t xml:space="preserve"> </w:t>
      </w:r>
      <w:r w:rsidR="00B756B3">
        <w:rPr>
          <w:rtl/>
          <w:lang w:val="en-GB" w:eastAsia="zh-TW"/>
        </w:rPr>
        <w:t>سابقاً</w:t>
      </w:r>
      <w:r w:rsidR="00F10A5A">
        <w:rPr>
          <w:rtl/>
          <w:lang w:val="en-GB" w:eastAsia="zh-TW"/>
        </w:rPr>
        <w:t xml:space="preserve"> </w:t>
      </w:r>
      <w:r w:rsidR="00B756B3">
        <w:rPr>
          <w:rtl/>
          <w:lang w:val="en-GB" w:eastAsia="zh-TW"/>
        </w:rPr>
        <w:t>لملاجئ</w:t>
      </w:r>
      <w:r w:rsidR="00F10A5A">
        <w:rPr>
          <w:rtl/>
          <w:lang w:val="en-GB" w:eastAsia="zh-TW"/>
        </w:rPr>
        <w:t xml:space="preserve"> </w:t>
      </w:r>
      <w:r w:rsidR="00B756B3">
        <w:rPr>
          <w:rtl/>
          <w:lang w:val="en-GB" w:eastAsia="zh-TW"/>
        </w:rPr>
        <w:t>النساء</w:t>
      </w:r>
      <w:r w:rsidR="00F10A5A">
        <w:rPr>
          <w:rtl/>
          <w:lang w:val="en-GB" w:eastAsia="zh-TW"/>
        </w:rPr>
        <w:t xml:space="preserve"> </w:t>
      </w:r>
      <w:r w:rsidR="00B756B3">
        <w:rPr>
          <w:rtl/>
          <w:lang w:val="en-GB" w:eastAsia="zh-TW"/>
        </w:rPr>
        <w:t>غير</w:t>
      </w:r>
      <w:r w:rsidR="00F10A5A">
        <w:rPr>
          <w:rtl/>
          <w:lang w:val="en-GB" w:eastAsia="zh-TW"/>
        </w:rPr>
        <w:t xml:space="preserve"> </w:t>
      </w:r>
      <w:r w:rsidR="00B756B3">
        <w:rPr>
          <w:rtl/>
          <w:lang w:val="en-GB" w:eastAsia="zh-TW"/>
        </w:rPr>
        <w:t>الربحية</w:t>
      </w:r>
      <w:r w:rsidR="00F10A5A">
        <w:rPr>
          <w:rtl/>
          <w:lang w:val="en-GB" w:eastAsia="zh-TW"/>
        </w:rPr>
        <w:t xml:space="preserve"> </w:t>
      </w:r>
      <w:r w:rsidR="00B756B3">
        <w:rPr>
          <w:rtl/>
          <w:lang w:val="en-GB" w:eastAsia="zh-TW"/>
        </w:rPr>
        <w:t>والبلديات</w:t>
      </w:r>
      <w:r w:rsidR="00F10A5A">
        <w:rPr>
          <w:rtl/>
          <w:lang w:val="en-GB" w:eastAsia="zh-TW"/>
        </w:rPr>
        <w:t xml:space="preserve"> </w:t>
      </w:r>
      <w:r w:rsidR="00B756B3">
        <w:rPr>
          <w:rtl/>
          <w:lang w:val="en-GB" w:eastAsia="zh-TW"/>
        </w:rPr>
        <w:t>ومجالس</w:t>
      </w:r>
      <w:r w:rsidR="00F10A5A">
        <w:rPr>
          <w:rtl/>
          <w:lang w:val="en-GB" w:eastAsia="zh-TW"/>
        </w:rPr>
        <w:t xml:space="preserve"> </w:t>
      </w:r>
      <w:r w:rsidR="00B756B3">
        <w:rPr>
          <w:rtl/>
          <w:lang w:val="en-GB" w:eastAsia="zh-TW"/>
        </w:rPr>
        <w:t>المقاطعات/الأقاليم،</w:t>
      </w:r>
      <w:r w:rsidR="00F10A5A">
        <w:rPr>
          <w:rtl/>
          <w:lang w:val="en-GB" w:eastAsia="zh-TW"/>
        </w:rPr>
        <w:t xml:space="preserve"> </w:t>
      </w:r>
      <w:r w:rsidR="00B756B3">
        <w:rPr>
          <w:rtl/>
          <w:lang w:val="en-GB" w:eastAsia="zh-TW"/>
        </w:rPr>
        <w:t>خصصت</w:t>
      </w:r>
      <w:r w:rsidR="00F10A5A">
        <w:rPr>
          <w:rtl/>
          <w:lang w:val="en-GB" w:eastAsia="zh-TW"/>
        </w:rPr>
        <w:t xml:space="preserve"> </w:t>
      </w:r>
      <w:r w:rsidR="00B756B3">
        <w:rPr>
          <w:rtl/>
          <w:lang w:val="en-GB" w:eastAsia="zh-TW"/>
        </w:rPr>
        <w:t>الحكومة</w:t>
      </w:r>
      <w:r w:rsidR="00F10A5A">
        <w:rPr>
          <w:rtl/>
          <w:lang w:val="en-GB" w:eastAsia="zh-TW"/>
        </w:rPr>
        <w:t xml:space="preserve"> </w:t>
      </w:r>
      <w:r w:rsidR="00B756B3">
        <w:rPr>
          <w:rtl/>
          <w:lang w:val="en-GB" w:eastAsia="zh-TW"/>
        </w:rPr>
        <w:t>ما</w:t>
      </w:r>
      <w:r w:rsidR="00F10A5A">
        <w:rPr>
          <w:rtl/>
          <w:lang w:val="en-GB" w:eastAsia="zh-TW"/>
        </w:rPr>
        <w:t xml:space="preserve"> </w:t>
      </w:r>
      <w:r w:rsidR="00B756B3">
        <w:rPr>
          <w:rtl/>
          <w:lang w:val="en-GB" w:eastAsia="zh-TW"/>
        </w:rPr>
        <w:t>يزيد</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بليون</w:t>
      </w:r>
      <w:r w:rsidR="00F10A5A">
        <w:rPr>
          <w:rtl/>
          <w:lang w:val="en-GB" w:eastAsia="zh-TW"/>
        </w:rPr>
        <w:t xml:space="preserve"> </w:t>
      </w:r>
      <w:r w:rsidR="00B756B3">
        <w:rPr>
          <w:rtl/>
          <w:lang w:val="en-GB" w:eastAsia="zh-TW"/>
        </w:rPr>
        <w:t>كرونة</w:t>
      </w:r>
      <w:r w:rsidR="00F10A5A">
        <w:rPr>
          <w:rtl/>
          <w:lang w:val="en-GB" w:eastAsia="zh-TW"/>
        </w:rPr>
        <w:t xml:space="preserve"> </w:t>
      </w:r>
      <w:r w:rsidR="00B756B3">
        <w:rPr>
          <w:rtl/>
          <w:lang w:val="en-GB" w:eastAsia="zh-TW"/>
        </w:rPr>
        <w:t>سويدية</w:t>
      </w:r>
      <w:r w:rsidR="00F10A5A">
        <w:rPr>
          <w:rtl/>
          <w:lang w:val="en-GB" w:eastAsia="zh-TW"/>
        </w:rPr>
        <w:t xml:space="preserve"> </w:t>
      </w:r>
      <w:r w:rsidR="00B756B3">
        <w:rPr>
          <w:rtl/>
          <w:lang w:val="en-GB" w:eastAsia="zh-TW"/>
        </w:rPr>
        <w:t>للعمل</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هذا</w:t>
      </w:r>
      <w:r w:rsidR="00F10A5A">
        <w:rPr>
          <w:rtl/>
          <w:lang w:val="en-GB" w:eastAsia="zh-TW"/>
        </w:rPr>
        <w:t xml:space="preserve"> </w:t>
      </w:r>
      <w:r w:rsidR="00B756B3">
        <w:rPr>
          <w:rtl/>
          <w:lang w:val="en-GB" w:eastAsia="zh-TW"/>
        </w:rPr>
        <w:t>المجال</w:t>
      </w:r>
      <w:r w:rsidR="00F10A5A">
        <w:rPr>
          <w:rtl/>
          <w:lang w:val="en-GB" w:eastAsia="zh-TW"/>
        </w:rPr>
        <w:t xml:space="preserve"> </w:t>
      </w:r>
      <w:r w:rsidR="00B756B3">
        <w:rPr>
          <w:rtl/>
          <w:lang w:val="en-GB" w:eastAsia="zh-TW"/>
        </w:rPr>
        <w:t>للفترة</w:t>
      </w:r>
      <w:r w:rsidR="00F10A5A">
        <w:rPr>
          <w:rtl/>
          <w:lang w:val="en-GB" w:eastAsia="zh-TW"/>
        </w:rPr>
        <w:t xml:space="preserve"> </w:t>
      </w:r>
      <w:r w:rsidR="00B756B3">
        <w:rPr>
          <w:rtl/>
          <w:lang w:val="en-GB" w:eastAsia="zh-TW"/>
        </w:rPr>
        <w:t>2015-2020.</w:t>
      </w:r>
      <w:r w:rsidR="00F10A5A">
        <w:rPr>
          <w:rtl/>
          <w:lang w:val="en-GB" w:eastAsia="zh-TW"/>
        </w:rPr>
        <w:t xml:space="preserve"> </w:t>
      </w:r>
      <w:r w:rsidR="00B756B3">
        <w:rPr>
          <w:rtl/>
          <w:lang w:val="en-GB" w:eastAsia="zh-TW"/>
        </w:rPr>
        <w:t>وستُنشأ</w:t>
      </w:r>
      <w:r w:rsidR="00F10A5A">
        <w:rPr>
          <w:rtl/>
          <w:lang w:val="en-GB" w:eastAsia="zh-TW"/>
        </w:rPr>
        <w:t xml:space="preserve"> </w:t>
      </w:r>
      <w:r w:rsidR="00B756B3">
        <w:rPr>
          <w:rtl/>
          <w:lang w:val="en-GB" w:eastAsia="zh-TW"/>
        </w:rPr>
        <w:t>وكالة</w:t>
      </w:r>
      <w:r w:rsidR="00F10A5A">
        <w:rPr>
          <w:rtl/>
          <w:lang w:val="en-GB" w:eastAsia="zh-TW"/>
        </w:rPr>
        <w:t xml:space="preserve"> </w:t>
      </w:r>
      <w:r w:rsidR="00B756B3">
        <w:rPr>
          <w:rtl/>
          <w:lang w:val="en-GB" w:eastAsia="zh-TW"/>
        </w:rPr>
        <w:t>وطنية</w:t>
      </w:r>
      <w:r w:rsidR="00F10A5A">
        <w:rPr>
          <w:rtl/>
          <w:lang w:val="en-GB" w:eastAsia="zh-TW"/>
        </w:rPr>
        <w:t xml:space="preserve"> </w:t>
      </w:r>
      <w:r w:rsidR="00B756B3">
        <w:rPr>
          <w:rtl/>
          <w:lang w:val="en-GB" w:eastAsia="zh-TW"/>
        </w:rPr>
        <w:t>للمساواة</w:t>
      </w:r>
      <w:r w:rsidR="00F10A5A">
        <w:rPr>
          <w:rtl/>
          <w:lang w:val="en-GB" w:eastAsia="zh-TW"/>
        </w:rPr>
        <w:t xml:space="preserve"> </w:t>
      </w:r>
      <w:r w:rsidR="00B756B3">
        <w:rPr>
          <w:rtl/>
          <w:lang w:val="en-GB" w:eastAsia="zh-TW"/>
        </w:rPr>
        <w:t>بين</w:t>
      </w:r>
      <w:r w:rsidR="00F10A5A">
        <w:rPr>
          <w:rtl/>
          <w:lang w:val="en-GB" w:eastAsia="zh-TW"/>
        </w:rPr>
        <w:t xml:space="preserve"> </w:t>
      </w:r>
      <w:r w:rsidR="00B756B3">
        <w:rPr>
          <w:rtl/>
          <w:lang w:val="en-GB" w:eastAsia="zh-TW"/>
        </w:rPr>
        <w:t>الجنسين</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كانون</w:t>
      </w:r>
      <w:r w:rsidR="00F10A5A">
        <w:rPr>
          <w:rtl/>
          <w:lang w:val="en-GB" w:eastAsia="zh-TW"/>
        </w:rPr>
        <w:t xml:space="preserve"> </w:t>
      </w:r>
      <w:r w:rsidR="00B756B3">
        <w:rPr>
          <w:rtl/>
          <w:lang w:val="en-GB" w:eastAsia="zh-TW"/>
        </w:rPr>
        <w:t>الثاني/يناير</w:t>
      </w:r>
      <w:r w:rsidR="00F10A5A">
        <w:rPr>
          <w:rtl/>
          <w:lang w:val="en-GB" w:eastAsia="zh-TW"/>
        </w:rPr>
        <w:t xml:space="preserve"> </w:t>
      </w:r>
      <w:r w:rsidR="00B756B3">
        <w:rPr>
          <w:rtl/>
          <w:lang w:val="en-GB" w:eastAsia="zh-TW"/>
        </w:rPr>
        <w:t>٢٠١٨.</w:t>
      </w:r>
      <w:r w:rsidR="00F10A5A">
        <w:rPr>
          <w:rtl/>
          <w:lang w:val="en-GB" w:eastAsia="zh-TW"/>
        </w:rPr>
        <w:t xml:space="preserve"> </w:t>
      </w:r>
      <w:r w:rsidR="00B756B3">
        <w:rPr>
          <w:rtl/>
          <w:lang w:val="en-GB" w:eastAsia="zh-TW"/>
        </w:rPr>
        <w:t>وستكون</w:t>
      </w:r>
      <w:r w:rsidR="00F10A5A">
        <w:rPr>
          <w:rtl/>
          <w:lang w:val="en-GB" w:eastAsia="zh-TW"/>
        </w:rPr>
        <w:t xml:space="preserve"> </w:t>
      </w:r>
      <w:r w:rsidR="00B756B3">
        <w:rPr>
          <w:rtl/>
          <w:lang w:val="en-GB" w:eastAsia="zh-TW"/>
        </w:rPr>
        <w:t>هذه</w:t>
      </w:r>
      <w:r w:rsidR="00F10A5A">
        <w:rPr>
          <w:rtl/>
          <w:lang w:val="en-GB" w:eastAsia="zh-TW"/>
        </w:rPr>
        <w:t xml:space="preserve"> </w:t>
      </w:r>
      <w:r w:rsidR="00B756B3">
        <w:rPr>
          <w:rtl/>
          <w:lang w:val="en-GB" w:eastAsia="zh-TW"/>
        </w:rPr>
        <w:t>الوكالة</w:t>
      </w:r>
      <w:r w:rsidR="00F10A5A">
        <w:rPr>
          <w:rtl/>
          <w:lang w:val="en-GB" w:eastAsia="zh-TW"/>
        </w:rPr>
        <w:t xml:space="preserve"> </w:t>
      </w:r>
      <w:r w:rsidR="00B756B3">
        <w:rPr>
          <w:rtl/>
          <w:lang w:val="en-GB" w:eastAsia="zh-TW"/>
        </w:rPr>
        <w:t>مسؤولة</w:t>
      </w:r>
      <w:r w:rsidR="00F10A5A">
        <w:rPr>
          <w:rtl/>
          <w:lang w:val="en-GB" w:eastAsia="zh-TW"/>
        </w:rPr>
        <w:t xml:space="preserve"> </w:t>
      </w:r>
      <w:r w:rsidR="00B756B3">
        <w:rPr>
          <w:rtl/>
          <w:lang w:val="en-GB" w:eastAsia="zh-TW"/>
        </w:rPr>
        <w:t>عن</w:t>
      </w:r>
      <w:r w:rsidR="00F10A5A">
        <w:rPr>
          <w:rtl/>
          <w:lang w:val="en-GB" w:eastAsia="zh-TW"/>
        </w:rPr>
        <w:t xml:space="preserve"> </w:t>
      </w:r>
      <w:r w:rsidR="00B756B3">
        <w:rPr>
          <w:rtl/>
          <w:lang w:val="en-GB" w:eastAsia="zh-TW"/>
        </w:rPr>
        <w:t>أنشطة</w:t>
      </w:r>
      <w:r w:rsidR="00F10A5A">
        <w:rPr>
          <w:rtl/>
          <w:lang w:val="en-GB" w:eastAsia="zh-TW"/>
        </w:rPr>
        <w:t xml:space="preserve"> </w:t>
      </w:r>
      <w:r w:rsidR="00B756B3">
        <w:rPr>
          <w:rtl/>
          <w:lang w:val="en-GB" w:eastAsia="zh-TW"/>
        </w:rPr>
        <w:t>المتابعة</w:t>
      </w:r>
      <w:r w:rsidR="00F10A5A">
        <w:rPr>
          <w:rtl/>
          <w:lang w:val="en-GB" w:eastAsia="zh-TW"/>
        </w:rPr>
        <w:t xml:space="preserve"> </w:t>
      </w:r>
      <w:r w:rsidR="00B756B3">
        <w:rPr>
          <w:rtl/>
          <w:lang w:val="en-GB" w:eastAsia="zh-TW"/>
        </w:rPr>
        <w:t>والتحليل</w:t>
      </w:r>
      <w:r w:rsidR="00F10A5A">
        <w:rPr>
          <w:rtl/>
          <w:lang w:val="en-GB" w:eastAsia="zh-TW"/>
        </w:rPr>
        <w:t xml:space="preserve"> </w:t>
      </w:r>
      <w:r w:rsidR="00B756B3">
        <w:rPr>
          <w:rtl/>
          <w:lang w:val="en-GB" w:eastAsia="zh-TW"/>
        </w:rPr>
        <w:t>والتنسيق</w:t>
      </w:r>
      <w:r w:rsidR="00F10A5A">
        <w:rPr>
          <w:rtl/>
          <w:lang w:val="en-GB" w:eastAsia="zh-TW"/>
        </w:rPr>
        <w:t xml:space="preserve"> </w:t>
      </w:r>
      <w:r w:rsidR="00B756B3">
        <w:rPr>
          <w:rtl/>
          <w:lang w:val="en-GB" w:eastAsia="zh-TW"/>
        </w:rPr>
        <w:t>والمعارف</w:t>
      </w:r>
      <w:r w:rsidR="00F10A5A">
        <w:rPr>
          <w:rtl/>
          <w:lang w:val="en-GB" w:eastAsia="zh-TW"/>
        </w:rPr>
        <w:t xml:space="preserve"> </w:t>
      </w:r>
      <w:r w:rsidR="00B756B3">
        <w:rPr>
          <w:rtl/>
          <w:lang w:val="en-GB" w:eastAsia="zh-TW"/>
        </w:rPr>
        <w:t>والدعم،</w:t>
      </w:r>
      <w:r w:rsidR="00F10A5A">
        <w:rPr>
          <w:rtl/>
          <w:lang w:val="en-GB" w:eastAsia="zh-TW"/>
        </w:rPr>
        <w:t xml:space="preserve"> </w:t>
      </w:r>
      <w:r w:rsidR="00B756B3">
        <w:rPr>
          <w:rtl/>
          <w:lang w:val="en-GB" w:eastAsia="zh-TW"/>
        </w:rPr>
        <w:t>استناداً</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أهداف</w:t>
      </w:r>
      <w:r w:rsidR="00F10A5A">
        <w:rPr>
          <w:rtl/>
          <w:lang w:val="en-GB" w:eastAsia="zh-TW"/>
        </w:rPr>
        <w:t xml:space="preserve"> </w:t>
      </w:r>
      <w:r w:rsidR="00B756B3">
        <w:rPr>
          <w:rtl/>
          <w:lang w:val="en-GB" w:eastAsia="zh-TW"/>
        </w:rPr>
        <w:t>سياسة</w:t>
      </w:r>
      <w:r w:rsidR="00F10A5A">
        <w:rPr>
          <w:rtl/>
          <w:lang w:val="en-GB" w:eastAsia="zh-TW"/>
        </w:rPr>
        <w:t xml:space="preserve"> </w:t>
      </w:r>
      <w:r w:rsidR="00B756B3">
        <w:rPr>
          <w:rtl/>
          <w:lang w:val="en-GB" w:eastAsia="zh-TW"/>
        </w:rPr>
        <w:t>المساواة</w:t>
      </w:r>
      <w:r w:rsidR="00F10A5A">
        <w:rPr>
          <w:rtl/>
          <w:lang w:val="en-GB" w:eastAsia="zh-TW"/>
        </w:rPr>
        <w:t xml:space="preserve"> </w:t>
      </w:r>
      <w:r w:rsidR="00B756B3">
        <w:rPr>
          <w:rtl/>
          <w:lang w:val="en-GB" w:eastAsia="zh-TW"/>
        </w:rPr>
        <w:t>بين</w:t>
      </w:r>
      <w:r w:rsidR="00F10A5A">
        <w:rPr>
          <w:rtl/>
          <w:lang w:val="en-GB" w:eastAsia="zh-TW"/>
        </w:rPr>
        <w:t xml:space="preserve"> </w:t>
      </w:r>
      <w:r w:rsidR="00B756B3">
        <w:rPr>
          <w:rtl/>
          <w:lang w:val="en-GB" w:eastAsia="zh-TW"/>
        </w:rPr>
        <w:t>الجنسين،</w:t>
      </w:r>
      <w:r w:rsidR="00F10A5A">
        <w:rPr>
          <w:rtl/>
          <w:lang w:val="en-GB" w:eastAsia="zh-TW"/>
        </w:rPr>
        <w:t xml:space="preserve"> </w:t>
      </w:r>
      <w:r w:rsidR="00B756B3">
        <w:rPr>
          <w:rtl/>
          <w:lang w:val="en-GB" w:eastAsia="zh-TW"/>
        </w:rPr>
        <w:t>بما</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ذلك</w:t>
      </w:r>
      <w:r w:rsidR="00F10A5A">
        <w:rPr>
          <w:rtl/>
          <w:lang w:val="en-GB" w:eastAsia="zh-TW"/>
        </w:rPr>
        <w:t xml:space="preserve"> </w:t>
      </w:r>
      <w:r w:rsidR="00B756B3">
        <w:rPr>
          <w:rtl/>
          <w:lang w:val="en-GB" w:eastAsia="zh-TW"/>
        </w:rPr>
        <w:t>هدف</w:t>
      </w:r>
      <w:r w:rsidR="00F10A5A">
        <w:rPr>
          <w:rtl/>
          <w:lang w:val="en-GB" w:eastAsia="zh-TW"/>
        </w:rPr>
        <w:t xml:space="preserve"> </w:t>
      </w:r>
      <w:r w:rsidR="00B756B3">
        <w:rPr>
          <w:rtl/>
          <w:lang w:val="en-GB" w:eastAsia="zh-TW"/>
        </w:rPr>
        <w:t>منع</w:t>
      </w:r>
      <w:r w:rsidR="00F10A5A">
        <w:rPr>
          <w:rtl/>
          <w:lang w:val="en-GB" w:eastAsia="zh-TW"/>
        </w:rPr>
        <w:t xml:space="preserve"> </w:t>
      </w:r>
      <w:r w:rsidR="00B756B3">
        <w:rPr>
          <w:rtl/>
          <w:lang w:val="en-GB" w:eastAsia="zh-TW"/>
        </w:rPr>
        <w:t>عنف</w:t>
      </w:r>
      <w:r w:rsidR="00F10A5A">
        <w:rPr>
          <w:rtl/>
          <w:lang w:val="en-GB" w:eastAsia="zh-TW"/>
        </w:rPr>
        <w:t xml:space="preserve"> </w:t>
      </w:r>
      <w:r w:rsidR="00B756B3">
        <w:rPr>
          <w:rtl/>
          <w:lang w:val="en-GB" w:eastAsia="zh-TW"/>
        </w:rPr>
        <w:t>الرجال</w:t>
      </w:r>
      <w:r w:rsidR="00F10A5A">
        <w:rPr>
          <w:rtl/>
          <w:lang w:val="en-GB" w:eastAsia="zh-TW"/>
        </w:rPr>
        <w:t xml:space="preserve"> </w:t>
      </w:r>
      <w:r w:rsidR="00B756B3">
        <w:rPr>
          <w:rtl/>
          <w:lang w:val="en-GB" w:eastAsia="zh-TW"/>
        </w:rPr>
        <w:t>المرتكب</w:t>
      </w:r>
      <w:r w:rsidR="00F10A5A">
        <w:rPr>
          <w:rtl/>
          <w:lang w:val="en-GB" w:eastAsia="zh-TW"/>
        </w:rPr>
        <w:t xml:space="preserve"> </w:t>
      </w:r>
      <w:r w:rsidR="00B756B3">
        <w:rPr>
          <w:rtl/>
          <w:lang w:val="en-GB" w:eastAsia="zh-TW"/>
        </w:rPr>
        <w:t>بحق</w:t>
      </w:r>
      <w:r w:rsidR="00F10A5A">
        <w:rPr>
          <w:rtl/>
          <w:lang w:val="en-GB" w:eastAsia="zh-TW"/>
        </w:rPr>
        <w:t xml:space="preserve"> </w:t>
      </w:r>
      <w:r w:rsidR="00B756B3">
        <w:rPr>
          <w:rtl/>
          <w:lang w:val="en-GB" w:eastAsia="zh-TW"/>
        </w:rPr>
        <w:t>المرأة</w:t>
      </w:r>
      <w:r w:rsidR="00F10A5A">
        <w:rPr>
          <w:rtl/>
          <w:lang w:val="en-GB" w:eastAsia="zh-TW"/>
        </w:rPr>
        <w:t xml:space="preserve"> </w:t>
      </w:r>
      <w:r w:rsidR="00B756B3">
        <w:rPr>
          <w:rtl/>
          <w:lang w:val="en-GB" w:eastAsia="zh-TW"/>
        </w:rPr>
        <w:t>ومكافحته،</w:t>
      </w:r>
      <w:r w:rsidR="00F10A5A">
        <w:rPr>
          <w:rtl/>
          <w:lang w:val="en-GB" w:eastAsia="zh-TW"/>
        </w:rPr>
        <w:t xml:space="preserve"> </w:t>
      </w:r>
      <w:r w:rsidR="00B756B3">
        <w:rPr>
          <w:rtl/>
          <w:lang w:val="en-GB" w:eastAsia="zh-TW"/>
        </w:rPr>
        <w:t>والعنف</w:t>
      </w:r>
      <w:r w:rsidR="00F10A5A">
        <w:rPr>
          <w:rtl/>
          <w:lang w:val="en-GB" w:eastAsia="zh-TW"/>
        </w:rPr>
        <w:t xml:space="preserve"> </w:t>
      </w:r>
      <w:r w:rsidR="00B756B3">
        <w:rPr>
          <w:rtl/>
          <w:lang w:val="en-GB" w:eastAsia="zh-TW"/>
        </w:rPr>
        <w:t>والقمع</w:t>
      </w:r>
      <w:r w:rsidR="00F10A5A">
        <w:rPr>
          <w:rtl/>
          <w:lang w:val="en-GB" w:eastAsia="zh-TW"/>
        </w:rPr>
        <w:t xml:space="preserve"> </w:t>
      </w:r>
      <w:r w:rsidR="00B756B3">
        <w:rPr>
          <w:rtl/>
          <w:lang w:val="en-GB" w:eastAsia="zh-TW"/>
        </w:rPr>
        <w:t>المتصلين</w:t>
      </w:r>
      <w:r w:rsidR="00F10A5A">
        <w:rPr>
          <w:rtl/>
          <w:lang w:val="en-GB" w:eastAsia="zh-TW"/>
        </w:rPr>
        <w:t xml:space="preserve"> </w:t>
      </w:r>
      <w:r w:rsidR="00B756B3">
        <w:rPr>
          <w:rtl/>
          <w:lang w:val="en-GB" w:eastAsia="zh-TW"/>
        </w:rPr>
        <w:t>بالشرف،</w:t>
      </w:r>
      <w:r w:rsidR="00F10A5A">
        <w:rPr>
          <w:rtl/>
          <w:lang w:val="en-GB" w:eastAsia="zh-TW"/>
        </w:rPr>
        <w:t xml:space="preserve"> </w:t>
      </w:r>
      <w:r w:rsidR="00B756B3">
        <w:rPr>
          <w:rtl/>
          <w:lang w:val="en-GB" w:eastAsia="zh-TW"/>
        </w:rPr>
        <w:t>فضلاً</w:t>
      </w:r>
      <w:r w:rsidR="00F10A5A">
        <w:rPr>
          <w:rtl/>
          <w:lang w:val="en-GB" w:eastAsia="zh-TW"/>
        </w:rPr>
        <w:t xml:space="preserve"> </w:t>
      </w:r>
      <w:r w:rsidR="00B756B3">
        <w:rPr>
          <w:rtl/>
          <w:lang w:val="en-GB" w:eastAsia="zh-TW"/>
        </w:rPr>
        <w:t>عن</w:t>
      </w:r>
      <w:r w:rsidR="00F10A5A">
        <w:rPr>
          <w:rtl/>
          <w:lang w:val="en-GB" w:eastAsia="zh-TW"/>
        </w:rPr>
        <w:t xml:space="preserve"> </w:t>
      </w:r>
      <w:r w:rsidR="00B756B3">
        <w:rPr>
          <w:rtl/>
          <w:lang w:val="en-GB" w:eastAsia="zh-TW"/>
        </w:rPr>
        <w:t>البغاء</w:t>
      </w:r>
      <w:r w:rsidR="00F10A5A">
        <w:rPr>
          <w:rtl/>
          <w:lang w:val="en-GB" w:eastAsia="zh-TW"/>
        </w:rPr>
        <w:t xml:space="preserve"> </w:t>
      </w:r>
      <w:r w:rsidR="00B756B3">
        <w:rPr>
          <w:rtl/>
          <w:lang w:val="en-GB" w:eastAsia="zh-TW"/>
        </w:rPr>
        <w:t>والاتجار</w:t>
      </w:r>
      <w:r w:rsidR="00F10A5A">
        <w:rPr>
          <w:rtl/>
          <w:lang w:val="en-GB" w:eastAsia="zh-TW"/>
        </w:rPr>
        <w:t xml:space="preserve"> </w:t>
      </w:r>
      <w:r w:rsidR="00B756B3">
        <w:rPr>
          <w:rtl/>
          <w:lang w:val="en-GB" w:eastAsia="zh-TW"/>
        </w:rPr>
        <w:t>بالبشر.</w:t>
      </w:r>
    </w:p>
    <w:p w:rsidR="00B756B3" w:rsidRPr="008F405D" w:rsidRDefault="00F755C3" w:rsidP="00F755C3">
      <w:pPr>
        <w:pStyle w:val="SingleTxtGA"/>
        <w:rPr>
          <w:rtl/>
          <w:lang w:val="en-GB" w:eastAsia="zh-TW"/>
        </w:rPr>
      </w:pPr>
      <w:r>
        <w:rPr>
          <w:rtl/>
          <w:lang w:val="en-GB" w:eastAsia="zh-TW"/>
        </w:rPr>
        <w:t>١٤٤-</w:t>
      </w:r>
      <w:r>
        <w:rPr>
          <w:rtl/>
          <w:lang w:val="en-GB" w:eastAsia="zh-TW"/>
        </w:rPr>
        <w:tab/>
      </w:r>
      <w:r w:rsidR="00B756B3">
        <w:rPr>
          <w:rtl/>
          <w:lang w:val="en-GB" w:eastAsia="zh-TW"/>
        </w:rPr>
        <w:t>وتتوخى</w:t>
      </w:r>
      <w:r w:rsidR="00F10A5A">
        <w:rPr>
          <w:rtl/>
          <w:lang w:val="en-GB" w:eastAsia="zh-TW"/>
        </w:rPr>
        <w:t xml:space="preserve"> </w:t>
      </w:r>
      <w:r w:rsidR="00B756B3">
        <w:rPr>
          <w:rtl/>
          <w:lang w:val="en-GB" w:eastAsia="zh-TW"/>
        </w:rPr>
        <w:t>سياسة</w:t>
      </w:r>
      <w:r w:rsidR="00F10A5A">
        <w:rPr>
          <w:rtl/>
          <w:lang w:val="en-GB" w:eastAsia="zh-TW"/>
        </w:rPr>
        <w:t xml:space="preserve"> </w:t>
      </w:r>
      <w:r w:rsidR="00B756B3">
        <w:rPr>
          <w:rtl/>
          <w:lang w:val="en-GB" w:eastAsia="zh-TW"/>
        </w:rPr>
        <w:t>الحكومة</w:t>
      </w:r>
      <w:r w:rsidR="00F10A5A">
        <w:rPr>
          <w:rtl/>
          <w:lang w:val="en-GB" w:eastAsia="zh-TW"/>
        </w:rPr>
        <w:t xml:space="preserve"> </w:t>
      </w:r>
      <w:r w:rsidR="00B756B3">
        <w:rPr>
          <w:rtl/>
          <w:lang w:val="en-GB" w:eastAsia="zh-TW"/>
        </w:rPr>
        <w:t>الخاصة</w:t>
      </w:r>
      <w:r w:rsidR="00F10A5A">
        <w:rPr>
          <w:rtl/>
          <w:lang w:val="en-GB" w:eastAsia="zh-TW"/>
        </w:rPr>
        <w:t xml:space="preserve"> </w:t>
      </w:r>
      <w:r w:rsidR="00B756B3">
        <w:rPr>
          <w:rtl/>
          <w:lang w:val="en-GB" w:eastAsia="zh-TW"/>
        </w:rPr>
        <w:t>بالمسنين</w:t>
      </w:r>
      <w:r w:rsidR="00F10A5A">
        <w:rPr>
          <w:rtl/>
          <w:lang w:val="en-GB" w:eastAsia="zh-TW"/>
        </w:rPr>
        <w:t xml:space="preserve"> </w:t>
      </w:r>
      <w:r w:rsidR="00B756B3">
        <w:rPr>
          <w:rtl/>
          <w:lang w:val="en-GB" w:eastAsia="zh-TW"/>
        </w:rPr>
        <w:t>تمكين</w:t>
      </w:r>
      <w:r w:rsidR="00F10A5A">
        <w:rPr>
          <w:rtl/>
          <w:lang w:val="en-GB" w:eastAsia="zh-TW"/>
        </w:rPr>
        <w:t xml:space="preserve"> </w:t>
      </w:r>
      <w:r w:rsidR="00B756B3">
        <w:rPr>
          <w:rtl/>
          <w:lang w:val="en-GB" w:eastAsia="zh-TW"/>
        </w:rPr>
        <w:t>المسنين</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يعيشوا</w:t>
      </w:r>
      <w:r w:rsidR="00F10A5A">
        <w:rPr>
          <w:rtl/>
          <w:lang w:val="en-GB" w:eastAsia="zh-TW"/>
        </w:rPr>
        <w:t xml:space="preserve"> </w:t>
      </w:r>
      <w:r w:rsidR="00B756B3">
        <w:rPr>
          <w:rtl/>
          <w:lang w:val="en-GB" w:eastAsia="zh-TW"/>
        </w:rPr>
        <w:t>حياة</w:t>
      </w:r>
      <w:r w:rsidR="00F10A5A">
        <w:rPr>
          <w:rtl/>
          <w:lang w:val="en-GB" w:eastAsia="zh-TW"/>
        </w:rPr>
        <w:t xml:space="preserve"> </w:t>
      </w:r>
      <w:r w:rsidR="00B756B3">
        <w:rPr>
          <w:rtl/>
          <w:lang w:val="en-GB" w:eastAsia="zh-TW"/>
        </w:rPr>
        <w:t>نشطة</w:t>
      </w:r>
      <w:r w:rsidR="00F10A5A">
        <w:rPr>
          <w:rtl/>
          <w:lang w:val="en-GB" w:eastAsia="zh-TW"/>
        </w:rPr>
        <w:t xml:space="preserve"> </w:t>
      </w:r>
      <w:r w:rsidR="00B756B3">
        <w:rPr>
          <w:rtl/>
          <w:lang w:val="en-GB" w:eastAsia="zh-TW"/>
        </w:rPr>
        <w:t>وأن</w:t>
      </w:r>
      <w:r w:rsidR="00F10A5A">
        <w:rPr>
          <w:rtl/>
          <w:lang w:val="en-GB" w:eastAsia="zh-TW"/>
        </w:rPr>
        <w:t xml:space="preserve"> </w:t>
      </w:r>
      <w:r w:rsidR="00B756B3">
        <w:rPr>
          <w:rtl/>
          <w:lang w:val="en-GB" w:eastAsia="zh-TW"/>
        </w:rPr>
        <w:t>يكون</w:t>
      </w:r>
      <w:r w:rsidR="00F10A5A">
        <w:rPr>
          <w:rtl/>
          <w:lang w:val="en-GB" w:eastAsia="zh-TW"/>
        </w:rPr>
        <w:t xml:space="preserve"> </w:t>
      </w:r>
      <w:r w:rsidR="00B756B3">
        <w:rPr>
          <w:rtl/>
          <w:lang w:val="en-GB" w:eastAsia="zh-TW"/>
        </w:rPr>
        <w:t>لهم</w:t>
      </w:r>
      <w:r w:rsidR="00F10A5A">
        <w:rPr>
          <w:rtl/>
          <w:lang w:val="en-GB" w:eastAsia="zh-TW"/>
        </w:rPr>
        <w:t xml:space="preserve"> </w:t>
      </w:r>
      <w:r w:rsidR="00B756B3">
        <w:rPr>
          <w:rtl/>
          <w:lang w:val="en-GB" w:eastAsia="zh-TW"/>
        </w:rPr>
        <w:t>تأثير</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المجتمع</w:t>
      </w:r>
      <w:r w:rsidR="00F10A5A">
        <w:rPr>
          <w:rtl/>
          <w:lang w:val="en-GB" w:eastAsia="zh-TW"/>
        </w:rPr>
        <w:t xml:space="preserve"> </w:t>
      </w:r>
      <w:r w:rsidR="00B756B3">
        <w:rPr>
          <w:rtl/>
          <w:lang w:val="en-GB" w:eastAsia="zh-TW"/>
        </w:rPr>
        <w:t>وفي</w:t>
      </w:r>
      <w:r w:rsidR="00F10A5A">
        <w:rPr>
          <w:rtl/>
          <w:lang w:val="en-GB" w:eastAsia="zh-TW"/>
        </w:rPr>
        <w:t xml:space="preserve"> </w:t>
      </w:r>
      <w:r w:rsidR="00B756B3">
        <w:rPr>
          <w:rtl/>
          <w:lang w:val="en-GB" w:eastAsia="zh-TW"/>
        </w:rPr>
        <w:t>حياتهم</w:t>
      </w:r>
      <w:r w:rsidR="00F10A5A">
        <w:rPr>
          <w:rtl/>
          <w:lang w:val="en-GB" w:eastAsia="zh-TW"/>
        </w:rPr>
        <w:t xml:space="preserve"> </w:t>
      </w:r>
      <w:r w:rsidR="00B756B3">
        <w:rPr>
          <w:rtl/>
          <w:lang w:val="en-GB" w:eastAsia="zh-TW"/>
        </w:rPr>
        <w:t>اليومية،</w:t>
      </w:r>
      <w:r w:rsidR="00F10A5A">
        <w:rPr>
          <w:rtl/>
          <w:lang w:val="en-GB" w:eastAsia="zh-TW"/>
        </w:rPr>
        <w:t xml:space="preserve"> </w:t>
      </w:r>
      <w:r w:rsidR="00B756B3">
        <w:rPr>
          <w:rtl/>
          <w:lang w:val="en-GB" w:eastAsia="zh-TW"/>
        </w:rPr>
        <w:t>وتمكينهم</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يتقدموا</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السن</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كنف</w:t>
      </w:r>
      <w:r w:rsidR="00F10A5A">
        <w:rPr>
          <w:rtl/>
          <w:lang w:val="en-GB" w:eastAsia="zh-TW"/>
        </w:rPr>
        <w:t xml:space="preserve"> </w:t>
      </w:r>
      <w:r w:rsidR="00B756B3">
        <w:rPr>
          <w:rtl/>
          <w:lang w:val="en-GB" w:eastAsia="zh-TW"/>
        </w:rPr>
        <w:t>الأمن</w:t>
      </w:r>
      <w:r w:rsidR="00F10A5A">
        <w:rPr>
          <w:rtl/>
          <w:lang w:val="en-GB" w:eastAsia="zh-TW"/>
        </w:rPr>
        <w:t xml:space="preserve"> </w:t>
      </w:r>
      <w:r w:rsidR="00B756B3">
        <w:rPr>
          <w:rtl/>
          <w:lang w:val="en-GB" w:eastAsia="zh-TW"/>
        </w:rPr>
        <w:lastRenderedPageBreak/>
        <w:t>والاحتفاظ</w:t>
      </w:r>
      <w:r w:rsidR="00F10A5A">
        <w:rPr>
          <w:rtl/>
          <w:lang w:val="en-GB" w:eastAsia="zh-TW"/>
        </w:rPr>
        <w:t xml:space="preserve"> </w:t>
      </w:r>
      <w:r w:rsidR="00B756B3">
        <w:rPr>
          <w:rtl/>
          <w:lang w:val="en-GB" w:eastAsia="zh-TW"/>
        </w:rPr>
        <w:t>باستقلاليتهم،</w:t>
      </w:r>
      <w:r w:rsidR="00F10A5A">
        <w:rPr>
          <w:rtl/>
          <w:lang w:val="en-GB" w:eastAsia="zh-TW"/>
        </w:rPr>
        <w:t xml:space="preserve"> </w:t>
      </w:r>
      <w:r w:rsidR="00B756B3">
        <w:rPr>
          <w:rtl/>
          <w:lang w:val="en-GB" w:eastAsia="zh-TW"/>
        </w:rPr>
        <w:t>وضمان</w:t>
      </w:r>
      <w:r w:rsidR="00F10A5A">
        <w:rPr>
          <w:rtl/>
          <w:lang w:val="en-GB" w:eastAsia="zh-TW"/>
        </w:rPr>
        <w:t xml:space="preserve"> </w:t>
      </w:r>
      <w:r w:rsidR="00B756B3">
        <w:rPr>
          <w:rtl/>
          <w:lang w:val="en-GB" w:eastAsia="zh-TW"/>
        </w:rPr>
        <w:t>معاملتهم</w:t>
      </w:r>
      <w:r w:rsidR="00F10A5A">
        <w:rPr>
          <w:rtl/>
          <w:lang w:val="en-GB" w:eastAsia="zh-TW"/>
        </w:rPr>
        <w:t xml:space="preserve"> </w:t>
      </w:r>
      <w:r w:rsidR="00B756B3">
        <w:rPr>
          <w:rtl/>
          <w:lang w:val="en-GB" w:eastAsia="zh-TW"/>
        </w:rPr>
        <w:t>باحترام</w:t>
      </w:r>
      <w:r w:rsidR="00F10A5A">
        <w:rPr>
          <w:rtl/>
          <w:lang w:val="en-GB" w:eastAsia="zh-TW"/>
        </w:rPr>
        <w:t xml:space="preserve"> </w:t>
      </w:r>
      <w:r w:rsidR="00B756B3">
        <w:rPr>
          <w:rtl/>
          <w:lang w:val="en-GB" w:eastAsia="zh-TW"/>
        </w:rPr>
        <w:t>وحصولهم</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خدمات</w:t>
      </w:r>
      <w:r w:rsidR="00F10A5A">
        <w:rPr>
          <w:rtl/>
          <w:lang w:val="en-GB" w:eastAsia="zh-TW"/>
        </w:rPr>
        <w:t xml:space="preserve"> </w:t>
      </w:r>
      <w:r w:rsidR="00B756B3">
        <w:rPr>
          <w:rtl/>
          <w:lang w:val="en-GB" w:eastAsia="zh-TW"/>
        </w:rPr>
        <w:t>صحية</w:t>
      </w:r>
      <w:r w:rsidR="00F10A5A">
        <w:rPr>
          <w:rtl/>
          <w:lang w:val="en-GB" w:eastAsia="zh-TW"/>
        </w:rPr>
        <w:t xml:space="preserve"> </w:t>
      </w:r>
      <w:r w:rsidR="00B756B3">
        <w:rPr>
          <w:rtl/>
          <w:lang w:val="en-GB" w:eastAsia="zh-TW"/>
        </w:rPr>
        <w:t>ورعاية</w:t>
      </w:r>
      <w:r w:rsidR="00F10A5A">
        <w:rPr>
          <w:rtl/>
          <w:lang w:val="en-GB" w:eastAsia="zh-TW"/>
        </w:rPr>
        <w:t xml:space="preserve"> </w:t>
      </w:r>
      <w:r w:rsidR="00B756B3">
        <w:rPr>
          <w:rtl/>
          <w:lang w:val="en-GB" w:eastAsia="zh-TW"/>
        </w:rPr>
        <w:t>اجتماعية</w:t>
      </w:r>
      <w:r w:rsidR="00F10A5A">
        <w:rPr>
          <w:rtl/>
          <w:lang w:val="en-GB" w:eastAsia="zh-TW"/>
        </w:rPr>
        <w:t xml:space="preserve"> </w:t>
      </w:r>
      <w:r w:rsidR="00B756B3">
        <w:rPr>
          <w:rtl/>
          <w:lang w:val="en-GB" w:eastAsia="zh-TW"/>
        </w:rPr>
        <w:t>جيدة.</w:t>
      </w:r>
      <w:r w:rsidR="00F10A5A">
        <w:rPr>
          <w:rtl/>
          <w:lang w:val="en-GB" w:eastAsia="zh-TW"/>
        </w:rPr>
        <w:t xml:space="preserve"> </w:t>
      </w:r>
      <w:r w:rsidR="00B756B3">
        <w:rPr>
          <w:rtl/>
          <w:lang w:val="en-GB" w:eastAsia="zh-TW"/>
        </w:rPr>
        <w:t>وسيبقى</w:t>
      </w:r>
      <w:r w:rsidR="00F10A5A">
        <w:rPr>
          <w:rtl/>
          <w:lang w:val="en-GB" w:eastAsia="zh-TW"/>
        </w:rPr>
        <w:t xml:space="preserve"> </w:t>
      </w:r>
      <w:r w:rsidR="00B756B3">
        <w:rPr>
          <w:rtl/>
          <w:lang w:val="en-GB" w:eastAsia="zh-TW"/>
        </w:rPr>
        <w:t>ضمان</w:t>
      </w:r>
      <w:r w:rsidR="00F10A5A">
        <w:rPr>
          <w:rtl/>
          <w:lang w:val="en-GB" w:eastAsia="zh-TW"/>
        </w:rPr>
        <w:t xml:space="preserve"> </w:t>
      </w:r>
      <w:r w:rsidR="00B756B3">
        <w:rPr>
          <w:rtl/>
          <w:lang w:val="en-GB" w:eastAsia="zh-TW"/>
        </w:rPr>
        <w:t>حقوق</w:t>
      </w:r>
      <w:r w:rsidR="00F10A5A">
        <w:rPr>
          <w:rtl/>
          <w:lang w:val="en-GB" w:eastAsia="zh-TW"/>
        </w:rPr>
        <w:t xml:space="preserve"> </w:t>
      </w:r>
      <w:r w:rsidR="00B756B3">
        <w:rPr>
          <w:rtl/>
          <w:lang w:val="en-GB" w:eastAsia="zh-TW"/>
        </w:rPr>
        <w:t>المسنين</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أولويات</w:t>
      </w:r>
      <w:r w:rsidR="00F10A5A">
        <w:rPr>
          <w:rtl/>
          <w:lang w:val="en-GB" w:eastAsia="zh-TW"/>
        </w:rPr>
        <w:t xml:space="preserve"> </w:t>
      </w:r>
      <w:r w:rsidR="00B756B3">
        <w:rPr>
          <w:rtl/>
          <w:lang w:val="en-GB" w:eastAsia="zh-TW"/>
        </w:rPr>
        <w:t>الحكومة.</w:t>
      </w:r>
    </w:p>
    <w:p w:rsidR="00B756B3" w:rsidRPr="008F405D" w:rsidRDefault="00F755C3" w:rsidP="00F755C3">
      <w:pPr>
        <w:pStyle w:val="SingleTxtGA"/>
        <w:rPr>
          <w:rtl/>
          <w:lang w:val="en-GB" w:eastAsia="zh-TW"/>
        </w:rPr>
      </w:pPr>
      <w:r>
        <w:rPr>
          <w:rtl/>
          <w:lang w:val="en-GB" w:eastAsia="zh-TW"/>
        </w:rPr>
        <w:t>١٤٥-</w:t>
      </w:r>
      <w:r>
        <w:rPr>
          <w:rtl/>
          <w:lang w:val="en-GB" w:eastAsia="zh-TW"/>
        </w:rPr>
        <w:tab/>
      </w:r>
      <w:r w:rsidR="00B756B3">
        <w:rPr>
          <w:rtl/>
          <w:lang w:val="en-GB" w:eastAsia="zh-TW"/>
        </w:rPr>
        <w:t>وهدف</w:t>
      </w:r>
      <w:r w:rsidR="00F10A5A">
        <w:rPr>
          <w:rtl/>
          <w:lang w:val="en-GB" w:eastAsia="zh-TW"/>
        </w:rPr>
        <w:t xml:space="preserve"> </w:t>
      </w:r>
      <w:r w:rsidR="00B756B3">
        <w:rPr>
          <w:rtl/>
          <w:lang w:val="en-GB" w:eastAsia="zh-TW"/>
        </w:rPr>
        <w:t>الحكومة</w:t>
      </w:r>
      <w:r w:rsidR="00F10A5A">
        <w:rPr>
          <w:rtl/>
          <w:lang w:val="en-GB" w:eastAsia="zh-TW"/>
        </w:rPr>
        <w:t xml:space="preserve"> </w:t>
      </w:r>
      <w:r w:rsidR="00B756B3">
        <w:rPr>
          <w:rtl/>
          <w:lang w:val="en-GB" w:eastAsia="zh-TW"/>
        </w:rPr>
        <w:t>هو</w:t>
      </w:r>
      <w:r w:rsidR="00F10A5A">
        <w:rPr>
          <w:rtl/>
          <w:lang w:val="en-GB" w:eastAsia="zh-TW"/>
        </w:rPr>
        <w:t xml:space="preserve"> </w:t>
      </w:r>
      <w:r w:rsidR="00B756B3">
        <w:rPr>
          <w:rtl/>
          <w:lang w:val="en-GB" w:eastAsia="zh-TW"/>
        </w:rPr>
        <w:t>ضمان</w:t>
      </w:r>
      <w:r w:rsidR="00F10A5A">
        <w:rPr>
          <w:rtl/>
          <w:lang w:val="en-GB" w:eastAsia="zh-TW"/>
        </w:rPr>
        <w:t xml:space="preserve"> </w:t>
      </w:r>
      <w:r w:rsidR="00B756B3">
        <w:rPr>
          <w:rtl/>
          <w:lang w:val="en-GB" w:eastAsia="zh-TW"/>
        </w:rPr>
        <w:t>وجود</w:t>
      </w:r>
      <w:r w:rsidR="00F10A5A">
        <w:rPr>
          <w:rtl/>
          <w:lang w:val="en-GB" w:eastAsia="zh-TW"/>
        </w:rPr>
        <w:t xml:space="preserve"> </w:t>
      </w:r>
      <w:r w:rsidR="00B756B3">
        <w:rPr>
          <w:rtl/>
          <w:lang w:val="en-GB" w:eastAsia="zh-TW"/>
        </w:rPr>
        <w:t>سياسات</w:t>
      </w:r>
      <w:r w:rsidR="00F10A5A">
        <w:rPr>
          <w:rtl/>
          <w:lang w:val="en-GB" w:eastAsia="zh-TW"/>
        </w:rPr>
        <w:t xml:space="preserve"> </w:t>
      </w:r>
      <w:r w:rsidR="00B756B3">
        <w:rPr>
          <w:rtl/>
          <w:lang w:val="en-GB" w:eastAsia="zh-TW"/>
        </w:rPr>
        <w:t>مستدامة</w:t>
      </w:r>
      <w:r w:rsidR="00F10A5A">
        <w:rPr>
          <w:rtl/>
          <w:lang w:val="en-GB" w:eastAsia="zh-TW"/>
        </w:rPr>
        <w:t xml:space="preserve"> </w:t>
      </w:r>
      <w:r w:rsidR="00B756B3">
        <w:rPr>
          <w:rtl/>
          <w:lang w:val="en-GB" w:eastAsia="zh-TW"/>
        </w:rPr>
        <w:t>للهجرة</w:t>
      </w:r>
      <w:r w:rsidR="00F10A5A">
        <w:rPr>
          <w:rtl/>
          <w:lang w:val="en-GB" w:eastAsia="zh-TW"/>
        </w:rPr>
        <w:t xml:space="preserve"> </w:t>
      </w:r>
      <w:r w:rsidR="00B756B3">
        <w:rPr>
          <w:rtl/>
          <w:lang w:val="en-GB" w:eastAsia="zh-TW"/>
        </w:rPr>
        <w:t>تضمن</w:t>
      </w:r>
      <w:r w:rsidR="00F10A5A">
        <w:rPr>
          <w:rtl/>
          <w:lang w:val="en-GB" w:eastAsia="zh-TW"/>
        </w:rPr>
        <w:t xml:space="preserve"> </w:t>
      </w:r>
      <w:r w:rsidR="00B756B3">
        <w:rPr>
          <w:rtl/>
          <w:lang w:val="en-GB" w:eastAsia="zh-TW"/>
        </w:rPr>
        <w:t>الحق</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طلب</w:t>
      </w:r>
      <w:r w:rsidR="00F10A5A">
        <w:rPr>
          <w:rtl/>
          <w:lang w:val="en-GB" w:eastAsia="zh-TW"/>
        </w:rPr>
        <w:t xml:space="preserve"> </w:t>
      </w:r>
      <w:r w:rsidR="00B756B3">
        <w:rPr>
          <w:rtl/>
          <w:lang w:val="en-GB" w:eastAsia="zh-TW"/>
        </w:rPr>
        <w:t>اللجوء،</w:t>
      </w:r>
      <w:r w:rsidR="00F10A5A">
        <w:rPr>
          <w:rtl/>
          <w:lang w:val="en-GB" w:eastAsia="zh-TW"/>
        </w:rPr>
        <w:t xml:space="preserve"> </w:t>
      </w:r>
      <w:r w:rsidR="00B756B3">
        <w:rPr>
          <w:rtl/>
          <w:lang w:val="en-GB" w:eastAsia="zh-TW"/>
        </w:rPr>
        <w:t>وتيسِّر،</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إطار</w:t>
      </w:r>
      <w:r w:rsidR="00F10A5A">
        <w:rPr>
          <w:rtl/>
          <w:lang w:val="en-GB" w:eastAsia="zh-TW"/>
        </w:rPr>
        <w:t xml:space="preserve"> </w:t>
      </w:r>
      <w:r w:rsidR="00B756B3">
        <w:rPr>
          <w:rtl/>
          <w:lang w:val="en-GB" w:eastAsia="zh-TW"/>
        </w:rPr>
        <w:t>الهجرة</w:t>
      </w:r>
      <w:r w:rsidR="00F10A5A">
        <w:rPr>
          <w:rtl/>
          <w:lang w:val="en-GB" w:eastAsia="zh-TW"/>
        </w:rPr>
        <w:t xml:space="preserve"> </w:t>
      </w:r>
      <w:r w:rsidR="00B756B3">
        <w:rPr>
          <w:rtl/>
          <w:lang w:val="en-GB" w:eastAsia="zh-TW"/>
        </w:rPr>
        <w:t>المنظمة،</w:t>
      </w:r>
      <w:r w:rsidR="00F10A5A">
        <w:rPr>
          <w:rtl/>
          <w:lang w:val="en-GB" w:eastAsia="zh-TW"/>
        </w:rPr>
        <w:t xml:space="preserve"> </w:t>
      </w:r>
      <w:r w:rsidR="00B756B3">
        <w:rPr>
          <w:rtl/>
          <w:lang w:val="en-GB" w:eastAsia="zh-TW"/>
        </w:rPr>
        <w:t>التنقل</w:t>
      </w:r>
      <w:r w:rsidR="00F10A5A">
        <w:rPr>
          <w:rtl/>
          <w:lang w:val="en-GB" w:eastAsia="zh-TW"/>
        </w:rPr>
        <w:t xml:space="preserve"> </w:t>
      </w:r>
      <w:r w:rsidR="00B756B3">
        <w:rPr>
          <w:rtl/>
          <w:lang w:val="en-GB" w:eastAsia="zh-TW"/>
        </w:rPr>
        <w:t>عبر</w:t>
      </w:r>
      <w:r w:rsidR="00F10A5A">
        <w:rPr>
          <w:rtl/>
          <w:lang w:val="en-GB" w:eastAsia="zh-TW"/>
        </w:rPr>
        <w:t xml:space="preserve"> </w:t>
      </w:r>
      <w:r w:rsidR="00B756B3">
        <w:rPr>
          <w:rtl/>
          <w:lang w:val="en-GB" w:eastAsia="zh-TW"/>
        </w:rPr>
        <w:t>الحدود</w:t>
      </w:r>
      <w:r w:rsidR="00F10A5A">
        <w:rPr>
          <w:rtl/>
          <w:lang w:val="en-GB" w:eastAsia="zh-TW"/>
        </w:rPr>
        <w:t xml:space="preserve"> </w:t>
      </w:r>
      <w:r w:rsidR="00B756B3">
        <w:rPr>
          <w:rtl/>
          <w:lang w:val="en-GB" w:eastAsia="zh-TW"/>
        </w:rPr>
        <w:t>وتعزز</w:t>
      </w:r>
      <w:r w:rsidR="00F10A5A">
        <w:rPr>
          <w:rtl/>
          <w:lang w:val="en-GB" w:eastAsia="zh-TW"/>
        </w:rPr>
        <w:t xml:space="preserve"> </w:t>
      </w:r>
      <w:r w:rsidR="00B756B3">
        <w:rPr>
          <w:rtl/>
          <w:lang w:val="en-GB" w:eastAsia="zh-TW"/>
        </w:rPr>
        <w:t>الهجرة</w:t>
      </w:r>
      <w:r w:rsidR="00F10A5A">
        <w:rPr>
          <w:rtl/>
          <w:lang w:val="en-GB" w:eastAsia="zh-TW"/>
        </w:rPr>
        <w:t xml:space="preserve"> </w:t>
      </w:r>
      <w:r w:rsidR="00B756B3">
        <w:rPr>
          <w:rtl/>
          <w:lang w:val="en-GB" w:eastAsia="zh-TW"/>
        </w:rPr>
        <w:t>العمالية</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أساس</w:t>
      </w:r>
      <w:r w:rsidR="00F10A5A">
        <w:rPr>
          <w:rtl/>
          <w:lang w:val="en-GB" w:eastAsia="zh-TW"/>
        </w:rPr>
        <w:t xml:space="preserve"> </w:t>
      </w:r>
      <w:r w:rsidR="00B756B3">
        <w:rPr>
          <w:rtl/>
          <w:lang w:val="en-GB" w:eastAsia="zh-TW"/>
        </w:rPr>
        <w:t>الاحتياجات،</w:t>
      </w:r>
      <w:r w:rsidR="00F10A5A">
        <w:rPr>
          <w:rtl/>
          <w:lang w:val="en-GB" w:eastAsia="zh-TW"/>
        </w:rPr>
        <w:t xml:space="preserve"> </w:t>
      </w:r>
      <w:r w:rsidR="00B756B3">
        <w:rPr>
          <w:rtl/>
          <w:lang w:val="en-GB" w:eastAsia="zh-TW"/>
        </w:rPr>
        <w:t>وتسخر</w:t>
      </w:r>
      <w:r w:rsidR="00F10A5A">
        <w:rPr>
          <w:rtl/>
          <w:lang w:val="en-GB" w:eastAsia="zh-TW"/>
        </w:rPr>
        <w:t xml:space="preserve"> </w:t>
      </w:r>
      <w:r w:rsidR="00B756B3">
        <w:rPr>
          <w:rtl/>
          <w:lang w:val="en-GB" w:eastAsia="zh-TW"/>
        </w:rPr>
        <w:t>آثار</w:t>
      </w:r>
      <w:r w:rsidR="00F10A5A">
        <w:rPr>
          <w:rtl/>
          <w:lang w:val="en-GB" w:eastAsia="zh-TW"/>
        </w:rPr>
        <w:t xml:space="preserve"> </w:t>
      </w:r>
      <w:r w:rsidR="00B756B3">
        <w:rPr>
          <w:rtl/>
          <w:lang w:val="en-GB" w:eastAsia="zh-TW"/>
        </w:rPr>
        <w:t>الهجرة</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التنمية</w:t>
      </w:r>
      <w:r w:rsidR="00F10A5A">
        <w:rPr>
          <w:rtl/>
          <w:lang w:val="en-GB" w:eastAsia="zh-TW"/>
        </w:rPr>
        <w:t xml:space="preserve"> </w:t>
      </w:r>
      <w:r w:rsidR="00B756B3">
        <w:rPr>
          <w:rtl/>
          <w:lang w:val="en-GB" w:eastAsia="zh-TW"/>
        </w:rPr>
        <w:t>وتأخذها</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الاعتبار،</w:t>
      </w:r>
      <w:r w:rsidR="00F10A5A">
        <w:rPr>
          <w:rtl/>
          <w:lang w:val="en-GB" w:eastAsia="zh-TW"/>
        </w:rPr>
        <w:t xml:space="preserve"> </w:t>
      </w:r>
      <w:r w:rsidR="00B756B3">
        <w:rPr>
          <w:rtl/>
          <w:lang w:val="en-GB" w:eastAsia="zh-TW"/>
        </w:rPr>
        <w:t>وتعمق</w:t>
      </w:r>
      <w:r w:rsidR="00F10A5A">
        <w:rPr>
          <w:rtl/>
          <w:lang w:val="en-GB" w:eastAsia="zh-TW"/>
        </w:rPr>
        <w:t xml:space="preserve"> </w:t>
      </w:r>
      <w:r w:rsidR="00B756B3">
        <w:rPr>
          <w:rtl/>
          <w:lang w:val="en-GB" w:eastAsia="zh-TW"/>
        </w:rPr>
        <w:t>التعاون</w:t>
      </w:r>
      <w:r w:rsidR="00F10A5A">
        <w:rPr>
          <w:rtl/>
          <w:lang w:val="en-GB" w:eastAsia="zh-TW"/>
        </w:rPr>
        <w:t xml:space="preserve"> </w:t>
      </w:r>
      <w:r w:rsidR="00B756B3">
        <w:rPr>
          <w:rtl/>
          <w:lang w:val="en-GB" w:eastAsia="zh-TW"/>
        </w:rPr>
        <w:t>الأوروبي</w:t>
      </w:r>
      <w:r w:rsidR="00F10A5A">
        <w:rPr>
          <w:rtl/>
          <w:lang w:val="en-GB" w:eastAsia="zh-TW"/>
        </w:rPr>
        <w:t xml:space="preserve"> </w:t>
      </w:r>
      <w:r w:rsidR="00B756B3">
        <w:rPr>
          <w:rtl/>
          <w:lang w:val="en-GB" w:eastAsia="zh-TW"/>
        </w:rPr>
        <w:t>والدولي.</w:t>
      </w:r>
      <w:r w:rsidR="00F10A5A">
        <w:rPr>
          <w:rtl/>
          <w:lang w:val="en-GB" w:eastAsia="zh-TW"/>
        </w:rPr>
        <w:t xml:space="preserve"> </w:t>
      </w:r>
      <w:r w:rsidR="00B756B3">
        <w:rPr>
          <w:rtl/>
          <w:lang w:val="en-GB" w:eastAsia="zh-TW"/>
        </w:rPr>
        <w:t>ويتضمن</w:t>
      </w:r>
      <w:r w:rsidR="00F10A5A">
        <w:rPr>
          <w:rtl/>
          <w:lang w:val="en-GB" w:eastAsia="zh-TW"/>
        </w:rPr>
        <w:t xml:space="preserve"> </w:t>
      </w:r>
      <w:r w:rsidR="00B756B3">
        <w:rPr>
          <w:rtl/>
          <w:lang w:val="en-GB" w:eastAsia="zh-TW"/>
        </w:rPr>
        <w:t>قانون</w:t>
      </w:r>
      <w:r w:rsidR="00F10A5A">
        <w:rPr>
          <w:rtl/>
          <w:lang w:val="en-GB" w:eastAsia="zh-TW"/>
        </w:rPr>
        <w:t xml:space="preserve"> </w:t>
      </w:r>
      <w:r w:rsidR="00B756B3">
        <w:rPr>
          <w:rtl/>
          <w:lang w:val="en-GB" w:eastAsia="zh-TW"/>
        </w:rPr>
        <w:t>الأجانب</w:t>
      </w:r>
      <w:r w:rsidR="00F10A5A">
        <w:rPr>
          <w:rtl/>
          <w:lang w:val="en-GB" w:eastAsia="zh-TW"/>
        </w:rPr>
        <w:t xml:space="preserve"> </w:t>
      </w:r>
      <w:r w:rsidR="00B756B3">
        <w:rPr>
          <w:rtl/>
          <w:lang w:val="en-GB" w:eastAsia="zh-TW"/>
        </w:rPr>
        <w:t>السويدي</w:t>
      </w:r>
      <w:r w:rsidR="00F10A5A">
        <w:rPr>
          <w:rtl/>
          <w:lang w:val="en-GB" w:eastAsia="zh-TW"/>
        </w:rPr>
        <w:t xml:space="preserve"> </w:t>
      </w:r>
      <w:r w:rsidR="00B756B3">
        <w:rPr>
          <w:rtl/>
          <w:lang w:val="en-GB" w:eastAsia="zh-TW"/>
        </w:rPr>
        <w:t>نظاماً</w:t>
      </w:r>
      <w:r w:rsidR="00F10A5A">
        <w:rPr>
          <w:rtl/>
          <w:lang w:val="en-GB" w:eastAsia="zh-TW"/>
        </w:rPr>
        <w:t xml:space="preserve"> </w:t>
      </w:r>
      <w:r w:rsidR="00B756B3">
        <w:rPr>
          <w:rtl/>
          <w:lang w:val="en-GB" w:eastAsia="zh-TW"/>
        </w:rPr>
        <w:t>للإجراءات</w:t>
      </w:r>
      <w:r w:rsidR="00F10A5A">
        <w:rPr>
          <w:rtl/>
          <w:lang w:val="en-GB" w:eastAsia="zh-TW"/>
        </w:rPr>
        <w:t xml:space="preserve"> </w:t>
      </w:r>
      <w:r w:rsidR="00B756B3">
        <w:rPr>
          <w:rtl/>
          <w:lang w:val="en-GB" w:eastAsia="zh-TW"/>
        </w:rPr>
        <w:t>والطعون</w:t>
      </w:r>
      <w:r w:rsidR="00F10A5A">
        <w:rPr>
          <w:rtl/>
          <w:lang w:val="en-GB" w:eastAsia="zh-TW"/>
        </w:rPr>
        <w:t xml:space="preserve"> </w:t>
      </w:r>
      <w:r w:rsidR="00B756B3">
        <w:rPr>
          <w:rtl/>
          <w:lang w:val="en-GB" w:eastAsia="zh-TW"/>
        </w:rPr>
        <w:t>ذا</w:t>
      </w:r>
      <w:r w:rsidR="00F10A5A">
        <w:rPr>
          <w:rtl/>
          <w:lang w:val="en-GB" w:eastAsia="zh-TW"/>
        </w:rPr>
        <w:t xml:space="preserve"> </w:t>
      </w:r>
      <w:r w:rsidR="00B756B3">
        <w:rPr>
          <w:rtl/>
          <w:lang w:val="en-GB" w:eastAsia="zh-TW"/>
        </w:rPr>
        <w:t>عملية</w:t>
      </w:r>
      <w:r w:rsidR="00F10A5A">
        <w:rPr>
          <w:rtl/>
          <w:lang w:val="en-GB" w:eastAsia="zh-TW"/>
        </w:rPr>
        <w:t xml:space="preserve"> </w:t>
      </w:r>
      <w:r w:rsidR="00B756B3">
        <w:rPr>
          <w:rtl/>
          <w:lang w:val="en-GB" w:eastAsia="zh-TW"/>
        </w:rPr>
        <w:t>ثنائية</w:t>
      </w:r>
      <w:r w:rsidR="00F10A5A">
        <w:rPr>
          <w:rtl/>
          <w:lang w:val="en-GB" w:eastAsia="zh-TW"/>
        </w:rPr>
        <w:t xml:space="preserve"> </w:t>
      </w:r>
      <w:r w:rsidR="00B756B3">
        <w:rPr>
          <w:rtl/>
          <w:lang w:val="en-GB" w:eastAsia="zh-TW"/>
        </w:rPr>
        <w:t>الأطراف.</w:t>
      </w:r>
      <w:r w:rsidR="00F10A5A">
        <w:rPr>
          <w:rtl/>
          <w:lang w:val="en-GB" w:eastAsia="zh-TW"/>
        </w:rPr>
        <w:t xml:space="preserve"> </w:t>
      </w:r>
      <w:r w:rsidR="00B756B3">
        <w:rPr>
          <w:rtl/>
          <w:lang w:val="en-GB" w:eastAsia="zh-TW"/>
        </w:rPr>
        <w:t>ويهدف</w:t>
      </w:r>
      <w:r w:rsidR="00F10A5A">
        <w:rPr>
          <w:rtl/>
          <w:lang w:val="en-GB" w:eastAsia="zh-TW"/>
        </w:rPr>
        <w:t xml:space="preserve"> </w:t>
      </w:r>
      <w:r w:rsidR="00B756B3">
        <w:rPr>
          <w:rtl/>
          <w:lang w:val="en-GB" w:eastAsia="zh-TW"/>
        </w:rPr>
        <w:t>هذا</w:t>
      </w:r>
      <w:r w:rsidR="00F10A5A">
        <w:rPr>
          <w:rtl/>
          <w:lang w:val="en-GB" w:eastAsia="zh-TW"/>
        </w:rPr>
        <w:t xml:space="preserve"> </w:t>
      </w:r>
      <w:r w:rsidR="00B756B3">
        <w:rPr>
          <w:rtl/>
          <w:lang w:val="en-GB" w:eastAsia="zh-TW"/>
        </w:rPr>
        <w:t>النظام</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توخي</w:t>
      </w:r>
      <w:r w:rsidR="00F10A5A">
        <w:rPr>
          <w:rtl/>
          <w:lang w:val="en-GB" w:eastAsia="zh-TW"/>
        </w:rPr>
        <w:t xml:space="preserve"> </w:t>
      </w:r>
      <w:r w:rsidR="00B756B3">
        <w:rPr>
          <w:rtl/>
          <w:lang w:val="en-GB" w:eastAsia="zh-TW"/>
        </w:rPr>
        <w:t>الشفافية</w:t>
      </w:r>
      <w:r w:rsidR="00F10A5A">
        <w:rPr>
          <w:rtl/>
          <w:lang w:val="en-GB" w:eastAsia="zh-TW"/>
        </w:rPr>
        <w:t xml:space="preserve"> </w:t>
      </w:r>
      <w:r w:rsidR="00B756B3">
        <w:rPr>
          <w:rtl/>
          <w:lang w:val="en-GB" w:eastAsia="zh-TW"/>
        </w:rPr>
        <w:t>ويهيئ</w:t>
      </w:r>
      <w:r w:rsidR="00F10A5A">
        <w:rPr>
          <w:rtl/>
          <w:lang w:val="en-GB" w:eastAsia="zh-TW"/>
        </w:rPr>
        <w:t xml:space="preserve"> </w:t>
      </w:r>
      <w:r w:rsidR="00B756B3">
        <w:rPr>
          <w:rtl/>
          <w:lang w:val="en-GB" w:eastAsia="zh-TW"/>
        </w:rPr>
        <w:t>الفرص</w:t>
      </w:r>
      <w:r w:rsidR="00F10A5A">
        <w:rPr>
          <w:rtl/>
          <w:lang w:val="en-GB" w:eastAsia="zh-TW"/>
        </w:rPr>
        <w:t xml:space="preserve"> </w:t>
      </w:r>
      <w:r w:rsidR="00B756B3">
        <w:rPr>
          <w:rtl/>
          <w:lang w:val="en-GB" w:eastAsia="zh-TW"/>
        </w:rPr>
        <w:t>للمرافعات</w:t>
      </w:r>
      <w:r w:rsidR="00F10A5A">
        <w:rPr>
          <w:rtl/>
          <w:lang w:val="en-GB" w:eastAsia="zh-TW"/>
        </w:rPr>
        <w:t xml:space="preserve"> </w:t>
      </w:r>
      <w:r w:rsidR="00B756B3">
        <w:rPr>
          <w:rtl/>
          <w:lang w:val="en-GB" w:eastAsia="zh-TW"/>
        </w:rPr>
        <w:t>الشفهية.</w:t>
      </w:r>
      <w:r w:rsidR="00F10A5A">
        <w:rPr>
          <w:rtl/>
          <w:lang w:val="en-GB" w:eastAsia="zh-TW"/>
        </w:rPr>
        <w:t xml:space="preserve"> </w:t>
      </w:r>
      <w:r w:rsidR="00B756B3">
        <w:rPr>
          <w:rtl/>
          <w:lang w:val="en-GB" w:eastAsia="zh-TW"/>
        </w:rPr>
        <w:t>وتشكل</w:t>
      </w:r>
      <w:r w:rsidR="00F10A5A">
        <w:rPr>
          <w:rtl/>
          <w:lang w:val="en-GB" w:eastAsia="zh-TW"/>
        </w:rPr>
        <w:t xml:space="preserve"> </w:t>
      </w:r>
      <w:r w:rsidR="00B756B3">
        <w:rPr>
          <w:rtl/>
          <w:lang w:val="en-GB" w:eastAsia="zh-TW"/>
        </w:rPr>
        <w:t>وكالة</w:t>
      </w:r>
      <w:r w:rsidR="00F10A5A">
        <w:rPr>
          <w:rtl/>
          <w:lang w:val="en-GB" w:eastAsia="zh-TW"/>
        </w:rPr>
        <w:t xml:space="preserve"> </w:t>
      </w:r>
      <w:r w:rsidR="00B756B3">
        <w:rPr>
          <w:rtl/>
          <w:lang w:val="en-GB" w:eastAsia="zh-TW"/>
        </w:rPr>
        <w:t>الهجرة</w:t>
      </w:r>
      <w:r w:rsidR="00F10A5A">
        <w:rPr>
          <w:rtl/>
          <w:lang w:val="en-GB" w:eastAsia="zh-TW"/>
        </w:rPr>
        <w:t xml:space="preserve"> </w:t>
      </w:r>
      <w:r w:rsidR="00B756B3">
        <w:rPr>
          <w:rtl/>
          <w:lang w:val="en-GB" w:eastAsia="zh-TW"/>
        </w:rPr>
        <w:t>السويدية</w:t>
      </w:r>
      <w:r w:rsidR="00F10A5A">
        <w:rPr>
          <w:rtl/>
          <w:lang w:val="en-GB" w:eastAsia="zh-TW"/>
        </w:rPr>
        <w:t xml:space="preserve"> </w:t>
      </w:r>
      <w:r w:rsidR="00B756B3">
        <w:rPr>
          <w:rtl/>
          <w:lang w:val="en-GB" w:eastAsia="zh-TW"/>
        </w:rPr>
        <w:t>الجهة</w:t>
      </w:r>
      <w:r w:rsidR="00F10A5A">
        <w:rPr>
          <w:rtl/>
          <w:lang w:val="en-GB" w:eastAsia="zh-TW"/>
        </w:rPr>
        <w:t xml:space="preserve"> </w:t>
      </w:r>
      <w:r w:rsidR="00B756B3">
        <w:rPr>
          <w:rtl/>
          <w:lang w:val="en-GB" w:eastAsia="zh-TW"/>
        </w:rPr>
        <w:t>الأولى</w:t>
      </w:r>
      <w:r w:rsidR="00F10A5A">
        <w:rPr>
          <w:rtl/>
          <w:lang w:val="en-GB" w:eastAsia="zh-TW"/>
        </w:rPr>
        <w:t xml:space="preserve"> </w:t>
      </w:r>
      <w:r w:rsidR="00B756B3">
        <w:rPr>
          <w:rtl/>
          <w:lang w:val="en-GB" w:eastAsia="zh-TW"/>
        </w:rPr>
        <w:t>التي</w:t>
      </w:r>
      <w:r w:rsidR="00F10A5A">
        <w:rPr>
          <w:rtl/>
          <w:lang w:val="en-GB" w:eastAsia="zh-TW"/>
        </w:rPr>
        <w:t xml:space="preserve"> </w:t>
      </w:r>
      <w:r w:rsidR="00B756B3">
        <w:rPr>
          <w:rtl/>
          <w:lang w:val="en-GB" w:eastAsia="zh-TW"/>
        </w:rPr>
        <w:t>تقدَّم</w:t>
      </w:r>
      <w:r w:rsidR="00F10A5A">
        <w:rPr>
          <w:rtl/>
          <w:lang w:val="en-GB" w:eastAsia="zh-TW"/>
        </w:rPr>
        <w:t xml:space="preserve"> </w:t>
      </w:r>
      <w:r w:rsidR="00B756B3">
        <w:rPr>
          <w:rtl/>
          <w:lang w:val="en-GB" w:eastAsia="zh-TW"/>
        </w:rPr>
        <w:t>إليها</w:t>
      </w:r>
      <w:r w:rsidR="00F10A5A">
        <w:rPr>
          <w:rtl/>
          <w:lang w:val="en-GB" w:eastAsia="zh-TW"/>
        </w:rPr>
        <w:t xml:space="preserve"> </w:t>
      </w:r>
      <w:r w:rsidR="00B756B3">
        <w:rPr>
          <w:rtl/>
          <w:lang w:val="en-GB" w:eastAsia="zh-TW"/>
        </w:rPr>
        <w:t>طلبات</w:t>
      </w:r>
      <w:r w:rsidR="00F10A5A">
        <w:rPr>
          <w:rtl/>
          <w:lang w:val="en-GB" w:eastAsia="zh-TW"/>
        </w:rPr>
        <w:t xml:space="preserve"> </w:t>
      </w:r>
      <w:r w:rsidR="00B756B3">
        <w:rPr>
          <w:rtl/>
          <w:lang w:val="en-GB" w:eastAsia="zh-TW"/>
        </w:rPr>
        <w:t>تصاريح</w:t>
      </w:r>
      <w:r w:rsidR="00F10A5A">
        <w:rPr>
          <w:rtl/>
          <w:lang w:val="en-GB" w:eastAsia="zh-TW"/>
        </w:rPr>
        <w:t xml:space="preserve"> </w:t>
      </w:r>
      <w:r w:rsidR="00B756B3">
        <w:rPr>
          <w:rtl/>
          <w:lang w:val="en-GB" w:eastAsia="zh-TW"/>
        </w:rPr>
        <w:t>الإقامة</w:t>
      </w:r>
      <w:r w:rsidR="00F10A5A">
        <w:rPr>
          <w:rtl/>
          <w:lang w:val="en-GB" w:eastAsia="zh-TW"/>
        </w:rPr>
        <w:t xml:space="preserve"> </w:t>
      </w:r>
      <w:r w:rsidR="00B756B3">
        <w:rPr>
          <w:rtl/>
          <w:lang w:val="en-GB" w:eastAsia="zh-TW"/>
        </w:rPr>
        <w:t>واللجوء.</w:t>
      </w:r>
      <w:r w:rsidR="00F10A5A">
        <w:rPr>
          <w:rtl/>
          <w:lang w:val="en-GB" w:eastAsia="zh-TW"/>
        </w:rPr>
        <w:t xml:space="preserve"> </w:t>
      </w:r>
      <w:r w:rsidR="00B756B3">
        <w:rPr>
          <w:rtl/>
          <w:lang w:val="en-GB" w:eastAsia="zh-TW"/>
        </w:rPr>
        <w:t>ويمكن</w:t>
      </w:r>
      <w:r w:rsidR="00F10A5A">
        <w:rPr>
          <w:rtl/>
          <w:lang w:val="en-GB" w:eastAsia="zh-TW"/>
        </w:rPr>
        <w:t xml:space="preserve"> </w:t>
      </w:r>
      <w:r w:rsidR="00B756B3">
        <w:rPr>
          <w:rtl/>
          <w:lang w:val="en-GB" w:eastAsia="zh-TW"/>
        </w:rPr>
        <w:t>الطعن</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قراراتها</w:t>
      </w:r>
      <w:r w:rsidR="00F10A5A">
        <w:rPr>
          <w:rtl/>
          <w:lang w:val="en-GB" w:eastAsia="zh-TW"/>
        </w:rPr>
        <w:t xml:space="preserve"> </w:t>
      </w:r>
      <w:r w:rsidR="00B756B3">
        <w:rPr>
          <w:rtl/>
          <w:lang w:val="en-GB" w:eastAsia="zh-TW"/>
        </w:rPr>
        <w:t>لدى</w:t>
      </w:r>
      <w:r w:rsidR="00F10A5A">
        <w:rPr>
          <w:rtl/>
          <w:lang w:val="en-GB" w:eastAsia="zh-TW"/>
        </w:rPr>
        <w:t xml:space="preserve"> </w:t>
      </w:r>
      <w:r w:rsidR="00B756B3">
        <w:rPr>
          <w:rtl/>
          <w:lang w:val="en-GB" w:eastAsia="zh-TW"/>
        </w:rPr>
        <w:t>إحدى</w:t>
      </w:r>
      <w:r w:rsidR="00F10A5A">
        <w:rPr>
          <w:rtl/>
          <w:lang w:val="en-GB" w:eastAsia="zh-TW"/>
        </w:rPr>
        <w:t xml:space="preserve"> </w:t>
      </w:r>
      <w:r w:rsidR="00B756B3">
        <w:rPr>
          <w:rtl/>
          <w:lang w:val="en-GB" w:eastAsia="zh-TW"/>
        </w:rPr>
        <w:t>محاكم</w:t>
      </w:r>
      <w:r w:rsidR="00F10A5A">
        <w:rPr>
          <w:rtl/>
          <w:lang w:val="en-GB" w:eastAsia="zh-TW"/>
        </w:rPr>
        <w:t xml:space="preserve"> </w:t>
      </w:r>
      <w:r w:rsidR="00B756B3">
        <w:rPr>
          <w:rtl/>
          <w:lang w:val="en-GB" w:eastAsia="zh-TW"/>
        </w:rPr>
        <w:t>قضايا</w:t>
      </w:r>
      <w:r w:rsidR="00F10A5A">
        <w:rPr>
          <w:rtl/>
          <w:lang w:val="en-GB" w:eastAsia="zh-TW"/>
        </w:rPr>
        <w:t xml:space="preserve"> </w:t>
      </w:r>
      <w:r w:rsidR="00B756B3">
        <w:rPr>
          <w:rtl/>
          <w:lang w:val="en-GB" w:eastAsia="zh-TW"/>
        </w:rPr>
        <w:t>الهجرة</w:t>
      </w:r>
      <w:r w:rsidR="00F10A5A">
        <w:rPr>
          <w:rtl/>
          <w:lang w:val="en-GB" w:eastAsia="zh-TW"/>
        </w:rPr>
        <w:t xml:space="preserve"> </w:t>
      </w:r>
      <w:r w:rsidR="00B756B3">
        <w:rPr>
          <w:rtl/>
          <w:lang w:val="en-GB" w:eastAsia="zh-TW"/>
        </w:rPr>
        <w:t>الأربع.</w:t>
      </w:r>
      <w:r w:rsidR="00F10A5A">
        <w:rPr>
          <w:rtl/>
          <w:lang w:val="en-GB" w:eastAsia="zh-TW"/>
        </w:rPr>
        <w:t xml:space="preserve"> </w:t>
      </w:r>
      <w:r w:rsidR="00B756B3">
        <w:rPr>
          <w:rtl/>
          <w:lang w:val="en-GB" w:eastAsia="zh-TW"/>
        </w:rPr>
        <w:t>وعقب</w:t>
      </w:r>
      <w:r w:rsidR="00F10A5A">
        <w:rPr>
          <w:rtl/>
          <w:lang w:val="en-GB" w:eastAsia="zh-TW"/>
        </w:rPr>
        <w:t xml:space="preserve"> </w:t>
      </w:r>
      <w:r w:rsidR="00B756B3">
        <w:rPr>
          <w:rtl/>
          <w:lang w:val="en-GB" w:eastAsia="zh-TW"/>
        </w:rPr>
        <w:t>رفع</w:t>
      </w:r>
      <w:r w:rsidR="00F10A5A">
        <w:rPr>
          <w:rtl/>
          <w:lang w:val="en-GB" w:eastAsia="zh-TW"/>
        </w:rPr>
        <w:t xml:space="preserve"> </w:t>
      </w:r>
      <w:r w:rsidR="00B756B3">
        <w:rPr>
          <w:rtl/>
          <w:lang w:val="en-GB" w:eastAsia="zh-TW"/>
        </w:rPr>
        <w:t>استئناف</w:t>
      </w:r>
      <w:r w:rsidR="00F10A5A">
        <w:rPr>
          <w:rtl/>
          <w:lang w:val="en-GB" w:eastAsia="zh-TW"/>
        </w:rPr>
        <w:t xml:space="preserve"> </w:t>
      </w:r>
      <w:r w:rsidR="00B756B3">
        <w:rPr>
          <w:rtl/>
          <w:lang w:val="en-GB" w:eastAsia="zh-TW"/>
        </w:rPr>
        <w:t>آخر</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الأطراف،</w:t>
      </w:r>
      <w:r w:rsidR="00F10A5A">
        <w:rPr>
          <w:rtl/>
          <w:lang w:val="en-GB" w:eastAsia="zh-TW"/>
        </w:rPr>
        <w:t xml:space="preserve"> </w:t>
      </w:r>
      <w:r w:rsidR="00B756B3">
        <w:rPr>
          <w:rtl/>
          <w:lang w:val="en-GB" w:eastAsia="zh-TW"/>
        </w:rPr>
        <w:t>يجوز</w:t>
      </w:r>
      <w:r w:rsidR="00F10A5A">
        <w:rPr>
          <w:rtl/>
          <w:lang w:val="en-GB" w:eastAsia="zh-TW"/>
        </w:rPr>
        <w:t xml:space="preserve"> </w:t>
      </w:r>
      <w:r w:rsidR="00B756B3">
        <w:rPr>
          <w:rtl/>
          <w:lang w:val="en-GB" w:eastAsia="zh-TW"/>
        </w:rPr>
        <w:t>الحصول</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إذن</w:t>
      </w:r>
      <w:r w:rsidR="00F10A5A">
        <w:rPr>
          <w:rtl/>
          <w:lang w:val="en-GB" w:eastAsia="zh-TW"/>
        </w:rPr>
        <w:t xml:space="preserve"> </w:t>
      </w:r>
      <w:r w:rsidR="00B756B3">
        <w:rPr>
          <w:rtl/>
          <w:lang w:val="en-GB" w:eastAsia="zh-TW"/>
        </w:rPr>
        <w:t>بالطعن</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محكمة</w:t>
      </w:r>
      <w:r w:rsidR="00F10A5A">
        <w:rPr>
          <w:rtl/>
          <w:lang w:val="en-GB" w:eastAsia="zh-TW"/>
        </w:rPr>
        <w:t xml:space="preserve"> </w:t>
      </w:r>
      <w:r w:rsidR="00B756B3">
        <w:rPr>
          <w:rtl/>
          <w:lang w:val="en-GB" w:eastAsia="zh-TW"/>
        </w:rPr>
        <w:t>استئناف</w:t>
      </w:r>
      <w:r w:rsidR="00F10A5A">
        <w:rPr>
          <w:rtl/>
          <w:lang w:val="en-GB" w:eastAsia="zh-TW"/>
        </w:rPr>
        <w:t xml:space="preserve"> </w:t>
      </w:r>
      <w:r w:rsidR="00B756B3">
        <w:rPr>
          <w:rtl/>
          <w:lang w:val="en-GB" w:eastAsia="zh-TW"/>
        </w:rPr>
        <w:t>قضايا</w:t>
      </w:r>
      <w:r w:rsidR="00F10A5A">
        <w:rPr>
          <w:rtl/>
          <w:lang w:val="en-GB" w:eastAsia="zh-TW"/>
        </w:rPr>
        <w:t xml:space="preserve"> </w:t>
      </w:r>
      <w:r w:rsidR="00B756B3">
        <w:rPr>
          <w:rtl/>
          <w:lang w:val="en-GB" w:eastAsia="zh-TW"/>
        </w:rPr>
        <w:t>الهجرة.</w:t>
      </w:r>
      <w:r w:rsidR="00F10A5A">
        <w:rPr>
          <w:rtl/>
          <w:lang w:val="en-GB" w:eastAsia="zh-TW"/>
        </w:rPr>
        <w:t xml:space="preserve"> </w:t>
      </w:r>
      <w:r w:rsidR="00B756B3">
        <w:rPr>
          <w:rtl/>
          <w:lang w:val="en-GB" w:eastAsia="zh-TW"/>
        </w:rPr>
        <w:t>ويُمنَح</w:t>
      </w:r>
      <w:r w:rsidR="00F10A5A">
        <w:rPr>
          <w:rtl/>
          <w:lang w:val="en-GB" w:eastAsia="zh-TW"/>
        </w:rPr>
        <w:t xml:space="preserve"> </w:t>
      </w:r>
      <w:r w:rsidR="00B756B3">
        <w:rPr>
          <w:rtl/>
          <w:lang w:val="en-GB" w:eastAsia="zh-TW"/>
        </w:rPr>
        <w:t>إذن</w:t>
      </w:r>
      <w:r w:rsidR="00F10A5A">
        <w:rPr>
          <w:rtl/>
          <w:lang w:val="en-GB" w:eastAsia="zh-TW"/>
        </w:rPr>
        <w:t xml:space="preserve"> </w:t>
      </w:r>
      <w:r w:rsidR="00B756B3">
        <w:rPr>
          <w:rtl/>
          <w:lang w:val="en-GB" w:eastAsia="zh-TW"/>
        </w:rPr>
        <w:t>الطعن</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المقام</w:t>
      </w:r>
      <w:r w:rsidR="00F10A5A">
        <w:rPr>
          <w:rtl/>
          <w:lang w:val="en-GB" w:eastAsia="zh-TW"/>
        </w:rPr>
        <w:t xml:space="preserve"> </w:t>
      </w:r>
      <w:r w:rsidR="00B756B3">
        <w:rPr>
          <w:rtl/>
          <w:lang w:val="en-GB" w:eastAsia="zh-TW"/>
        </w:rPr>
        <w:t>الأول</w:t>
      </w:r>
      <w:r w:rsidR="00F10A5A">
        <w:rPr>
          <w:rtl/>
          <w:lang w:val="en-GB" w:eastAsia="zh-TW"/>
        </w:rPr>
        <w:t xml:space="preserve"> </w:t>
      </w:r>
      <w:r w:rsidR="00B756B3">
        <w:rPr>
          <w:rtl/>
          <w:lang w:val="en-GB" w:eastAsia="zh-TW"/>
        </w:rPr>
        <w:t>إذا</w:t>
      </w:r>
      <w:r w:rsidR="00F10A5A">
        <w:rPr>
          <w:rtl/>
          <w:lang w:val="en-GB" w:eastAsia="zh-TW"/>
        </w:rPr>
        <w:t xml:space="preserve"> </w:t>
      </w:r>
      <w:r w:rsidR="00B756B3">
        <w:rPr>
          <w:rtl/>
          <w:lang w:val="en-GB" w:eastAsia="zh-TW"/>
        </w:rPr>
        <w:t>رؤي</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قضية</w:t>
      </w:r>
      <w:r w:rsidR="00F10A5A">
        <w:rPr>
          <w:rtl/>
          <w:lang w:val="en-GB" w:eastAsia="zh-TW"/>
        </w:rPr>
        <w:t xml:space="preserve"> </w:t>
      </w:r>
      <w:r w:rsidR="00B756B3">
        <w:rPr>
          <w:rtl/>
          <w:lang w:val="en-GB" w:eastAsia="zh-TW"/>
        </w:rPr>
        <w:t>ما</w:t>
      </w:r>
      <w:r w:rsidR="00F10A5A">
        <w:rPr>
          <w:rtl/>
          <w:lang w:val="en-GB" w:eastAsia="zh-TW"/>
        </w:rPr>
        <w:t xml:space="preserve"> </w:t>
      </w:r>
      <w:r w:rsidR="00B756B3">
        <w:rPr>
          <w:rtl/>
          <w:lang w:val="en-GB" w:eastAsia="zh-TW"/>
        </w:rPr>
        <w:t>سيسترشد</w:t>
      </w:r>
      <w:r w:rsidR="00F10A5A">
        <w:rPr>
          <w:rtl/>
          <w:lang w:val="en-GB" w:eastAsia="zh-TW"/>
        </w:rPr>
        <w:t xml:space="preserve"> </w:t>
      </w:r>
      <w:r w:rsidR="00B756B3">
        <w:rPr>
          <w:rtl/>
          <w:lang w:val="en-GB" w:eastAsia="zh-TW"/>
        </w:rPr>
        <w:t>بها</w:t>
      </w:r>
      <w:r w:rsidR="00F10A5A">
        <w:rPr>
          <w:rtl/>
          <w:lang w:val="en-GB" w:eastAsia="zh-TW"/>
        </w:rPr>
        <w:t xml:space="preserve"> </w:t>
      </w:r>
      <w:r w:rsidR="00B756B3">
        <w:rPr>
          <w:rtl/>
          <w:lang w:val="en-GB" w:eastAsia="zh-TW"/>
        </w:rPr>
        <w:t>(أحكام</w:t>
      </w:r>
      <w:r w:rsidR="00F10A5A">
        <w:rPr>
          <w:rtl/>
          <w:lang w:val="en-GB" w:eastAsia="zh-TW"/>
        </w:rPr>
        <w:t xml:space="preserve"> </w:t>
      </w:r>
      <w:r w:rsidR="00B756B3">
        <w:rPr>
          <w:rtl/>
          <w:lang w:val="en-GB" w:eastAsia="zh-TW"/>
        </w:rPr>
        <w:t>تشكل</w:t>
      </w:r>
      <w:r w:rsidR="00F10A5A">
        <w:rPr>
          <w:rtl/>
          <w:lang w:val="en-GB" w:eastAsia="zh-TW"/>
        </w:rPr>
        <w:t xml:space="preserve"> </w:t>
      </w:r>
      <w:r w:rsidR="00B756B3">
        <w:rPr>
          <w:rtl/>
          <w:lang w:val="en-GB" w:eastAsia="zh-TW"/>
        </w:rPr>
        <w:t>سابقة)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تطبيق</w:t>
      </w:r>
      <w:r w:rsidR="00F10A5A">
        <w:rPr>
          <w:rtl/>
          <w:lang w:val="en-GB" w:eastAsia="zh-TW"/>
        </w:rPr>
        <w:t xml:space="preserve"> </w:t>
      </w:r>
      <w:r w:rsidR="00B756B3">
        <w:rPr>
          <w:rtl/>
          <w:lang w:val="en-GB" w:eastAsia="zh-TW"/>
        </w:rPr>
        <w:t>قانون</w:t>
      </w:r>
      <w:r w:rsidR="00F10A5A">
        <w:rPr>
          <w:rtl/>
          <w:lang w:val="en-GB" w:eastAsia="zh-TW"/>
        </w:rPr>
        <w:t xml:space="preserve"> </w:t>
      </w:r>
      <w:r w:rsidR="00B756B3">
        <w:rPr>
          <w:rtl/>
          <w:lang w:val="en-GB" w:eastAsia="zh-TW"/>
        </w:rPr>
        <w:t>الأجانب.</w:t>
      </w:r>
      <w:r w:rsidR="00F10A5A">
        <w:rPr>
          <w:rtl/>
          <w:lang w:val="en-GB" w:eastAsia="zh-TW"/>
        </w:rPr>
        <w:t xml:space="preserve"> </w:t>
      </w:r>
      <w:r w:rsidR="00B756B3">
        <w:rPr>
          <w:rtl/>
          <w:lang w:val="en-GB" w:eastAsia="zh-TW"/>
        </w:rPr>
        <w:t>وفي</w:t>
      </w:r>
      <w:r w:rsidR="00F10A5A">
        <w:rPr>
          <w:rtl/>
          <w:lang w:val="en-GB" w:eastAsia="zh-TW"/>
        </w:rPr>
        <w:t xml:space="preserve"> </w:t>
      </w:r>
      <w:r w:rsidR="00B756B3">
        <w:rPr>
          <w:rtl/>
          <w:lang w:val="en-GB" w:eastAsia="zh-TW"/>
        </w:rPr>
        <w:t>حال</w:t>
      </w:r>
      <w:r w:rsidR="00F10A5A">
        <w:rPr>
          <w:rtl/>
          <w:lang w:val="en-GB" w:eastAsia="zh-TW"/>
        </w:rPr>
        <w:t xml:space="preserve"> </w:t>
      </w:r>
      <w:r w:rsidR="00B756B3">
        <w:rPr>
          <w:rtl/>
          <w:lang w:val="en-GB" w:eastAsia="zh-TW"/>
        </w:rPr>
        <w:t>منح</w:t>
      </w:r>
      <w:r w:rsidR="00F10A5A">
        <w:rPr>
          <w:rtl/>
          <w:lang w:val="en-GB" w:eastAsia="zh-TW"/>
        </w:rPr>
        <w:t xml:space="preserve"> </w:t>
      </w:r>
      <w:r w:rsidR="00B756B3">
        <w:rPr>
          <w:rtl/>
          <w:lang w:val="en-GB" w:eastAsia="zh-TW"/>
        </w:rPr>
        <w:t>الإذن</w:t>
      </w:r>
      <w:r w:rsidR="00F10A5A">
        <w:rPr>
          <w:rtl/>
          <w:lang w:val="en-GB" w:eastAsia="zh-TW"/>
        </w:rPr>
        <w:t xml:space="preserve"> </w:t>
      </w:r>
      <w:r w:rsidR="00B756B3">
        <w:rPr>
          <w:rtl/>
          <w:lang w:val="en-GB" w:eastAsia="zh-TW"/>
        </w:rPr>
        <w:t>بالطعن،</w:t>
      </w:r>
      <w:r w:rsidR="00F10A5A">
        <w:rPr>
          <w:rtl/>
          <w:lang w:val="en-GB" w:eastAsia="zh-TW"/>
        </w:rPr>
        <w:t xml:space="preserve"> </w:t>
      </w:r>
      <w:r w:rsidR="00B756B3">
        <w:rPr>
          <w:rtl/>
          <w:lang w:val="en-GB" w:eastAsia="zh-TW"/>
        </w:rPr>
        <w:t>تنظر</w:t>
      </w:r>
      <w:r w:rsidR="00F10A5A">
        <w:rPr>
          <w:rtl/>
          <w:lang w:val="en-GB" w:eastAsia="zh-TW"/>
        </w:rPr>
        <w:t xml:space="preserve"> </w:t>
      </w:r>
      <w:r w:rsidR="00B756B3">
        <w:rPr>
          <w:rtl/>
          <w:lang w:val="en-GB" w:eastAsia="zh-TW"/>
        </w:rPr>
        <w:t>محكمة</w:t>
      </w:r>
      <w:r w:rsidR="00F10A5A">
        <w:rPr>
          <w:rtl/>
          <w:lang w:val="en-GB" w:eastAsia="zh-TW"/>
        </w:rPr>
        <w:t xml:space="preserve"> </w:t>
      </w:r>
      <w:r w:rsidR="00B756B3">
        <w:rPr>
          <w:rtl/>
          <w:lang w:val="en-GB" w:eastAsia="zh-TW"/>
        </w:rPr>
        <w:t>استئناف</w:t>
      </w:r>
      <w:r w:rsidR="00F10A5A">
        <w:rPr>
          <w:rtl/>
          <w:lang w:val="en-GB" w:eastAsia="zh-TW"/>
        </w:rPr>
        <w:t xml:space="preserve"> </w:t>
      </w:r>
      <w:r w:rsidR="00B756B3">
        <w:rPr>
          <w:rtl/>
          <w:lang w:val="en-GB" w:eastAsia="zh-TW"/>
        </w:rPr>
        <w:t>قضايا</w:t>
      </w:r>
      <w:r w:rsidR="00F10A5A">
        <w:rPr>
          <w:rtl/>
          <w:lang w:val="en-GB" w:eastAsia="zh-TW"/>
        </w:rPr>
        <w:t xml:space="preserve"> </w:t>
      </w:r>
      <w:r w:rsidR="00B756B3">
        <w:rPr>
          <w:rtl/>
          <w:lang w:val="en-GB" w:eastAsia="zh-TW"/>
        </w:rPr>
        <w:t>الهجرة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الطعن</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حيث</w:t>
      </w:r>
      <w:r w:rsidR="00F10A5A">
        <w:rPr>
          <w:rtl/>
          <w:lang w:val="en-GB" w:eastAsia="zh-TW"/>
        </w:rPr>
        <w:t xml:space="preserve"> </w:t>
      </w:r>
      <w:r w:rsidR="00B756B3">
        <w:rPr>
          <w:rtl/>
          <w:lang w:val="en-GB" w:eastAsia="zh-TW"/>
        </w:rPr>
        <w:t>أسسه</w:t>
      </w:r>
      <w:r w:rsidR="00F10A5A">
        <w:rPr>
          <w:rtl/>
          <w:lang w:val="en-GB" w:eastAsia="zh-TW"/>
        </w:rPr>
        <w:t xml:space="preserve"> </w:t>
      </w:r>
      <w:r w:rsidR="00B756B3">
        <w:rPr>
          <w:rtl/>
          <w:lang w:val="en-GB" w:eastAsia="zh-TW"/>
        </w:rPr>
        <w:t>الموضوعية.</w:t>
      </w:r>
      <w:r w:rsidR="00F10A5A">
        <w:rPr>
          <w:rtl/>
          <w:lang w:val="en-GB" w:eastAsia="zh-TW"/>
        </w:rPr>
        <w:t xml:space="preserve"> </w:t>
      </w:r>
      <w:r w:rsidR="00B756B3">
        <w:rPr>
          <w:rtl/>
          <w:lang w:val="en-GB" w:eastAsia="zh-TW"/>
        </w:rPr>
        <w:t>ويتضمن</w:t>
      </w:r>
      <w:r w:rsidR="00F10A5A">
        <w:rPr>
          <w:rtl/>
          <w:lang w:val="en-GB" w:eastAsia="zh-TW"/>
        </w:rPr>
        <w:t xml:space="preserve"> </w:t>
      </w:r>
      <w:r w:rsidR="00B756B3">
        <w:rPr>
          <w:rtl/>
          <w:lang w:val="en-GB" w:eastAsia="zh-TW"/>
        </w:rPr>
        <w:t>قانون</w:t>
      </w:r>
      <w:r w:rsidR="00F10A5A">
        <w:rPr>
          <w:rtl/>
          <w:lang w:val="en-GB" w:eastAsia="zh-TW"/>
        </w:rPr>
        <w:t xml:space="preserve"> </w:t>
      </w:r>
      <w:r w:rsidR="00B756B3">
        <w:rPr>
          <w:rtl/>
          <w:lang w:val="en-GB" w:eastAsia="zh-TW"/>
        </w:rPr>
        <w:t>الأجانب</w:t>
      </w:r>
      <w:r w:rsidR="00F10A5A">
        <w:rPr>
          <w:rtl/>
          <w:lang w:val="en-GB" w:eastAsia="zh-TW"/>
        </w:rPr>
        <w:t xml:space="preserve"> </w:t>
      </w:r>
      <w:r w:rsidR="00B756B3">
        <w:rPr>
          <w:rtl/>
          <w:lang w:val="en-GB" w:eastAsia="zh-TW"/>
        </w:rPr>
        <w:t>قواعد</w:t>
      </w:r>
      <w:r w:rsidR="00F10A5A">
        <w:rPr>
          <w:rtl/>
          <w:lang w:val="en-GB" w:eastAsia="zh-TW"/>
        </w:rPr>
        <w:t xml:space="preserve"> </w:t>
      </w:r>
      <w:r w:rsidR="00B756B3">
        <w:rPr>
          <w:rtl/>
          <w:lang w:val="en-GB" w:eastAsia="zh-TW"/>
        </w:rPr>
        <w:t>لضمان</w:t>
      </w:r>
      <w:r w:rsidR="00F10A5A">
        <w:rPr>
          <w:rtl/>
          <w:lang w:val="en-GB" w:eastAsia="zh-TW"/>
        </w:rPr>
        <w:t xml:space="preserve"> </w:t>
      </w:r>
      <w:r w:rsidR="00B756B3">
        <w:rPr>
          <w:rtl/>
          <w:lang w:val="en-GB" w:eastAsia="zh-TW"/>
        </w:rPr>
        <w:t>امتثال</w:t>
      </w:r>
      <w:r w:rsidR="00F10A5A">
        <w:rPr>
          <w:rtl/>
          <w:lang w:val="en-GB" w:eastAsia="zh-TW"/>
        </w:rPr>
        <w:t xml:space="preserve"> </w:t>
      </w:r>
      <w:r w:rsidR="00B756B3">
        <w:rPr>
          <w:rtl/>
          <w:lang w:val="en-GB" w:eastAsia="zh-TW"/>
        </w:rPr>
        <w:t>قرارات</w:t>
      </w:r>
      <w:r w:rsidR="00F10A5A">
        <w:rPr>
          <w:rtl/>
          <w:lang w:val="en-GB" w:eastAsia="zh-TW"/>
        </w:rPr>
        <w:t xml:space="preserve"> </w:t>
      </w:r>
      <w:r w:rsidR="00B756B3">
        <w:rPr>
          <w:rtl/>
          <w:lang w:val="en-GB" w:eastAsia="zh-TW"/>
        </w:rPr>
        <w:t>وكالة</w:t>
      </w:r>
      <w:r w:rsidR="00F10A5A">
        <w:rPr>
          <w:rtl/>
          <w:lang w:val="en-GB" w:eastAsia="zh-TW"/>
        </w:rPr>
        <w:t xml:space="preserve"> </w:t>
      </w:r>
      <w:r w:rsidR="00B756B3">
        <w:rPr>
          <w:rtl/>
          <w:lang w:val="en-GB" w:eastAsia="zh-TW"/>
        </w:rPr>
        <w:t>الهجرة</w:t>
      </w:r>
      <w:r w:rsidR="00F10A5A">
        <w:rPr>
          <w:rtl/>
          <w:lang w:val="en-GB" w:eastAsia="zh-TW"/>
        </w:rPr>
        <w:t xml:space="preserve"> </w:t>
      </w:r>
      <w:r w:rsidR="00B756B3">
        <w:rPr>
          <w:rtl/>
          <w:lang w:val="en-GB" w:eastAsia="zh-TW"/>
        </w:rPr>
        <w:t>للطلبات</w:t>
      </w:r>
      <w:r w:rsidR="00F10A5A">
        <w:rPr>
          <w:rtl/>
          <w:lang w:val="en-GB" w:eastAsia="zh-TW"/>
        </w:rPr>
        <w:t xml:space="preserve"> </w:t>
      </w:r>
      <w:r w:rsidR="00B756B3">
        <w:rPr>
          <w:rtl/>
          <w:lang w:val="en-GB" w:eastAsia="zh-TW"/>
        </w:rPr>
        <w:t>والقرارات</w:t>
      </w:r>
      <w:r w:rsidR="00F10A5A">
        <w:rPr>
          <w:rtl/>
          <w:lang w:val="en-GB" w:eastAsia="zh-TW"/>
        </w:rPr>
        <w:t xml:space="preserve"> </w:t>
      </w:r>
      <w:r w:rsidR="00B756B3">
        <w:rPr>
          <w:rtl/>
          <w:lang w:val="en-GB" w:eastAsia="zh-TW"/>
        </w:rPr>
        <w:t>والأحكام</w:t>
      </w:r>
      <w:r w:rsidR="00F10A5A">
        <w:rPr>
          <w:rtl/>
          <w:lang w:val="en-GB" w:eastAsia="zh-TW"/>
        </w:rPr>
        <w:t xml:space="preserve"> </w:t>
      </w:r>
      <w:r w:rsidR="00B756B3">
        <w:rPr>
          <w:rtl/>
          <w:lang w:val="en-GB" w:eastAsia="zh-TW"/>
        </w:rPr>
        <w:t>الصادرة</w:t>
      </w:r>
      <w:r w:rsidR="00F10A5A">
        <w:rPr>
          <w:rtl/>
          <w:lang w:val="en-GB" w:eastAsia="zh-TW"/>
        </w:rPr>
        <w:t xml:space="preserve"> </w:t>
      </w:r>
      <w:r w:rsidR="00B756B3">
        <w:rPr>
          <w:rtl/>
          <w:lang w:val="en-GB" w:eastAsia="zh-TW"/>
        </w:rPr>
        <w:t>عن</w:t>
      </w:r>
      <w:r w:rsidR="00F10A5A">
        <w:rPr>
          <w:rtl/>
          <w:lang w:val="en-GB" w:eastAsia="zh-TW"/>
        </w:rPr>
        <w:t xml:space="preserve"> </w:t>
      </w:r>
      <w:r w:rsidR="00B756B3">
        <w:rPr>
          <w:rtl/>
          <w:lang w:val="en-GB" w:eastAsia="zh-TW"/>
        </w:rPr>
        <w:t>الهيئات</w:t>
      </w:r>
      <w:r w:rsidR="00F10A5A">
        <w:rPr>
          <w:rtl/>
          <w:lang w:val="en-GB" w:eastAsia="zh-TW"/>
        </w:rPr>
        <w:t xml:space="preserve"> </w:t>
      </w:r>
      <w:r w:rsidR="00B756B3">
        <w:rPr>
          <w:rtl/>
          <w:lang w:val="en-GB" w:eastAsia="zh-TW"/>
        </w:rPr>
        <w:t>الدولية</w:t>
      </w:r>
      <w:r w:rsidR="00F10A5A">
        <w:rPr>
          <w:rtl/>
          <w:lang w:val="en-GB" w:eastAsia="zh-TW"/>
        </w:rPr>
        <w:t xml:space="preserve"> </w:t>
      </w:r>
      <w:r w:rsidR="00B756B3">
        <w:rPr>
          <w:rtl/>
          <w:lang w:val="en-GB" w:eastAsia="zh-TW"/>
        </w:rPr>
        <w:t>المختصة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فحص</w:t>
      </w:r>
      <w:r w:rsidR="00F10A5A">
        <w:rPr>
          <w:rtl/>
          <w:lang w:val="en-GB" w:eastAsia="zh-TW"/>
        </w:rPr>
        <w:t xml:space="preserve"> </w:t>
      </w:r>
      <w:r w:rsidR="00B756B3">
        <w:rPr>
          <w:rtl/>
          <w:lang w:val="en-GB" w:eastAsia="zh-TW"/>
        </w:rPr>
        <w:t>شكاوى</w:t>
      </w:r>
      <w:r w:rsidR="00F10A5A">
        <w:rPr>
          <w:rtl/>
          <w:lang w:val="en-GB" w:eastAsia="zh-TW"/>
        </w:rPr>
        <w:t xml:space="preserve"> </w:t>
      </w:r>
      <w:r w:rsidR="00B756B3">
        <w:rPr>
          <w:rtl/>
          <w:lang w:val="en-GB" w:eastAsia="zh-TW"/>
        </w:rPr>
        <w:t>الأفراد.</w:t>
      </w:r>
      <w:r w:rsidR="00F10A5A">
        <w:rPr>
          <w:rtl/>
          <w:lang w:val="en-GB" w:eastAsia="zh-TW"/>
        </w:rPr>
        <w:t xml:space="preserve"> </w:t>
      </w:r>
      <w:proofErr w:type="gramStart"/>
      <w:r w:rsidR="00B756B3">
        <w:rPr>
          <w:rtl/>
          <w:lang w:val="en-GB" w:eastAsia="zh-TW"/>
        </w:rPr>
        <w:t>وفي</w:t>
      </w:r>
      <w:r w:rsidR="00F10A5A">
        <w:rPr>
          <w:rtl/>
          <w:lang w:val="en-GB" w:eastAsia="zh-TW"/>
        </w:rPr>
        <w:t xml:space="preserve"> </w:t>
      </w:r>
      <w:r w:rsidR="00B756B3">
        <w:rPr>
          <w:rtl/>
          <w:lang w:val="en-GB" w:eastAsia="zh-TW"/>
        </w:rPr>
        <w:t>ما</w:t>
      </w:r>
      <w:proofErr w:type="gramEnd"/>
      <w:r w:rsidR="00F10A5A">
        <w:rPr>
          <w:rtl/>
          <w:lang w:val="en-GB" w:eastAsia="zh-TW"/>
        </w:rPr>
        <w:t xml:space="preserve"> </w:t>
      </w:r>
      <w:r w:rsidR="00B756B3">
        <w:rPr>
          <w:rtl/>
          <w:lang w:val="en-GB" w:eastAsia="zh-TW"/>
        </w:rPr>
        <w:t>يتعلق</w:t>
      </w:r>
      <w:r w:rsidR="00F10A5A">
        <w:rPr>
          <w:rtl/>
          <w:lang w:val="en-GB" w:eastAsia="zh-TW"/>
        </w:rPr>
        <w:t xml:space="preserve"> </w:t>
      </w:r>
      <w:r w:rsidR="00B756B3">
        <w:rPr>
          <w:rtl/>
          <w:lang w:val="en-GB" w:eastAsia="zh-TW"/>
        </w:rPr>
        <w:t>بالأسباب</w:t>
      </w:r>
      <w:r w:rsidR="00F10A5A">
        <w:rPr>
          <w:rtl/>
          <w:lang w:val="en-GB" w:eastAsia="zh-TW"/>
        </w:rPr>
        <w:t xml:space="preserve"> </w:t>
      </w:r>
      <w:r w:rsidR="00B756B3">
        <w:rPr>
          <w:rtl/>
          <w:lang w:val="en-GB" w:eastAsia="zh-TW"/>
        </w:rPr>
        <w:t>اللازمة</w:t>
      </w:r>
      <w:r w:rsidR="00F10A5A">
        <w:rPr>
          <w:rtl/>
          <w:lang w:val="en-GB" w:eastAsia="zh-TW"/>
        </w:rPr>
        <w:t xml:space="preserve"> </w:t>
      </w:r>
      <w:r w:rsidR="00B756B3">
        <w:rPr>
          <w:rtl/>
          <w:lang w:val="en-GB" w:eastAsia="zh-TW"/>
        </w:rPr>
        <w:t>للاعتراف</w:t>
      </w:r>
      <w:r w:rsidR="00F10A5A">
        <w:rPr>
          <w:rtl/>
          <w:lang w:val="en-GB" w:eastAsia="zh-TW"/>
        </w:rPr>
        <w:t xml:space="preserve"> </w:t>
      </w:r>
      <w:r w:rsidR="00B756B3">
        <w:rPr>
          <w:rtl/>
          <w:lang w:val="en-GB" w:eastAsia="zh-TW"/>
        </w:rPr>
        <w:t>بصفة</w:t>
      </w:r>
      <w:r w:rsidR="00F10A5A">
        <w:rPr>
          <w:rtl/>
          <w:lang w:val="en-GB" w:eastAsia="zh-TW"/>
        </w:rPr>
        <w:t xml:space="preserve"> </w:t>
      </w:r>
      <w:r w:rsidR="00B756B3">
        <w:rPr>
          <w:rtl/>
          <w:lang w:val="en-GB" w:eastAsia="zh-TW"/>
        </w:rPr>
        <w:t>اللاجئ،</w:t>
      </w:r>
      <w:r w:rsidR="00F10A5A">
        <w:rPr>
          <w:rtl/>
          <w:lang w:val="en-GB" w:eastAsia="zh-TW"/>
        </w:rPr>
        <w:t xml:space="preserve"> </w:t>
      </w:r>
      <w:r w:rsidR="00B756B3">
        <w:rPr>
          <w:rtl/>
          <w:lang w:val="en-GB" w:eastAsia="zh-TW"/>
        </w:rPr>
        <w:t>يتضمن</w:t>
      </w:r>
      <w:r w:rsidR="00F10A5A">
        <w:rPr>
          <w:rtl/>
          <w:lang w:val="en-GB" w:eastAsia="zh-TW"/>
        </w:rPr>
        <w:t xml:space="preserve"> </w:t>
      </w:r>
      <w:r w:rsidR="00B756B3">
        <w:rPr>
          <w:rtl/>
          <w:lang w:val="en-GB" w:eastAsia="zh-TW"/>
        </w:rPr>
        <w:t>قانون</w:t>
      </w:r>
      <w:r w:rsidR="00F10A5A">
        <w:rPr>
          <w:rtl/>
          <w:lang w:val="en-GB" w:eastAsia="zh-TW"/>
        </w:rPr>
        <w:t xml:space="preserve"> </w:t>
      </w:r>
      <w:r w:rsidR="00B756B3">
        <w:rPr>
          <w:rtl/>
          <w:lang w:val="en-GB" w:eastAsia="zh-TW"/>
        </w:rPr>
        <w:t>الأجانب</w:t>
      </w:r>
      <w:r w:rsidR="00F10A5A">
        <w:rPr>
          <w:rtl/>
          <w:lang w:val="en-GB" w:eastAsia="zh-TW"/>
        </w:rPr>
        <w:t xml:space="preserve"> </w:t>
      </w:r>
      <w:r w:rsidR="00B756B3">
        <w:rPr>
          <w:rtl/>
          <w:lang w:val="en-GB" w:eastAsia="zh-TW"/>
        </w:rPr>
        <w:t>مبررات</w:t>
      </w:r>
      <w:r w:rsidR="00F10A5A">
        <w:rPr>
          <w:rtl/>
          <w:lang w:val="en-GB" w:eastAsia="zh-TW"/>
        </w:rPr>
        <w:t xml:space="preserve"> </w:t>
      </w:r>
      <w:r w:rsidR="00B756B3">
        <w:rPr>
          <w:rtl/>
          <w:lang w:val="en-GB" w:eastAsia="zh-TW"/>
        </w:rPr>
        <w:t>وجيهة</w:t>
      </w:r>
      <w:r w:rsidR="00F10A5A">
        <w:rPr>
          <w:rtl/>
          <w:lang w:val="en-GB" w:eastAsia="zh-TW"/>
        </w:rPr>
        <w:t xml:space="preserve"> </w:t>
      </w:r>
      <w:r w:rsidR="00B756B3">
        <w:rPr>
          <w:rtl/>
          <w:lang w:val="en-GB" w:eastAsia="zh-TW"/>
        </w:rPr>
        <w:t>للخوف</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الاضطهاد</w:t>
      </w:r>
      <w:r w:rsidR="00F10A5A">
        <w:rPr>
          <w:rtl/>
          <w:lang w:val="en-GB" w:eastAsia="zh-TW"/>
        </w:rPr>
        <w:t xml:space="preserve"> </w:t>
      </w:r>
      <w:r w:rsidR="00B756B3">
        <w:rPr>
          <w:rtl/>
          <w:lang w:val="en-GB" w:eastAsia="zh-TW"/>
        </w:rPr>
        <w:t>بسبب</w:t>
      </w:r>
      <w:r w:rsidR="00F10A5A">
        <w:rPr>
          <w:rtl/>
          <w:lang w:val="en-GB" w:eastAsia="zh-TW"/>
        </w:rPr>
        <w:t xml:space="preserve"> </w:t>
      </w:r>
      <w:r w:rsidR="00B756B3">
        <w:rPr>
          <w:rtl/>
          <w:lang w:val="en-GB" w:eastAsia="zh-TW"/>
        </w:rPr>
        <w:t>نوع</w:t>
      </w:r>
      <w:r w:rsidR="00F10A5A">
        <w:rPr>
          <w:rtl/>
          <w:lang w:val="en-GB" w:eastAsia="zh-TW"/>
        </w:rPr>
        <w:t xml:space="preserve"> </w:t>
      </w:r>
      <w:r w:rsidR="00B756B3">
        <w:rPr>
          <w:rtl/>
          <w:lang w:val="en-GB" w:eastAsia="zh-TW"/>
        </w:rPr>
        <w:t>الجنس</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الميل</w:t>
      </w:r>
      <w:r w:rsidR="00F10A5A">
        <w:rPr>
          <w:rtl/>
          <w:lang w:val="en-GB" w:eastAsia="zh-TW"/>
        </w:rPr>
        <w:t xml:space="preserve"> </w:t>
      </w:r>
      <w:r w:rsidR="00B756B3">
        <w:rPr>
          <w:rtl/>
          <w:lang w:val="en-GB" w:eastAsia="zh-TW"/>
        </w:rPr>
        <w:t>الجنسي</w:t>
      </w:r>
      <w:r w:rsidR="00F10A5A">
        <w:rPr>
          <w:rtl/>
          <w:lang w:val="en-GB" w:eastAsia="zh-TW"/>
        </w:rPr>
        <w:t xml:space="preserve"> </w:t>
      </w:r>
      <w:r w:rsidR="00B756B3">
        <w:rPr>
          <w:rtl/>
          <w:lang w:val="en-GB" w:eastAsia="zh-TW"/>
        </w:rPr>
        <w:t>أو</w:t>
      </w:r>
      <w:r w:rsidR="00F10A5A">
        <w:rPr>
          <w:rtl/>
          <w:lang w:val="en-GB" w:eastAsia="zh-TW"/>
        </w:rPr>
        <w:t xml:space="preserve"> </w:t>
      </w:r>
      <w:r w:rsidR="00B756B3">
        <w:rPr>
          <w:rtl/>
          <w:lang w:val="en-GB" w:eastAsia="zh-TW"/>
        </w:rPr>
        <w:t>الانتماء</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فئة</w:t>
      </w:r>
      <w:r w:rsidR="00F10A5A">
        <w:rPr>
          <w:rtl/>
          <w:lang w:val="en-GB" w:eastAsia="zh-TW"/>
        </w:rPr>
        <w:t xml:space="preserve"> </w:t>
      </w:r>
      <w:r w:rsidR="00B756B3">
        <w:rPr>
          <w:rtl/>
          <w:lang w:val="en-GB" w:eastAsia="zh-TW"/>
        </w:rPr>
        <w:t>اجتماعية</w:t>
      </w:r>
      <w:r w:rsidR="00F10A5A">
        <w:rPr>
          <w:rtl/>
          <w:lang w:val="en-GB" w:eastAsia="zh-TW"/>
        </w:rPr>
        <w:t xml:space="preserve"> </w:t>
      </w:r>
      <w:r w:rsidR="00B756B3">
        <w:rPr>
          <w:rtl/>
          <w:lang w:val="en-GB" w:eastAsia="zh-TW"/>
        </w:rPr>
        <w:t>محددة.</w:t>
      </w:r>
      <w:r w:rsidR="00F10A5A">
        <w:rPr>
          <w:rtl/>
          <w:lang w:val="en-GB" w:eastAsia="zh-TW"/>
        </w:rPr>
        <w:t xml:space="preserve"> </w:t>
      </w:r>
      <w:r w:rsidR="00B756B3">
        <w:rPr>
          <w:rtl/>
          <w:lang w:val="en-GB" w:eastAsia="zh-TW"/>
        </w:rPr>
        <w:t>وتُجرى</w:t>
      </w:r>
      <w:r w:rsidR="00F10A5A">
        <w:rPr>
          <w:rtl/>
          <w:lang w:val="en-GB" w:eastAsia="zh-TW"/>
        </w:rPr>
        <w:t xml:space="preserve"> </w:t>
      </w:r>
      <w:r w:rsidR="00B756B3">
        <w:rPr>
          <w:rtl/>
          <w:lang w:val="en-GB" w:eastAsia="zh-TW"/>
        </w:rPr>
        <w:t>دائماً</w:t>
      </w:r>
      <w:r w:rsidR="00F10A5A">
        <w:rPr>
          <w:rtl/>
          <w:lang w:val="en-GB" w:eastAsia="zh-TW"/>
        </w:rPr>
        <w:t xml:space="preserve"> </w:t>
      </w:r>
      <w:r w:rsidR="00B756B3">
        <w:rPr>
          <w:rtl/>
          <w:lang w:val="en-GB" w:eastAsia="zh-TW"/>
        </w:rPr>
        <w:t>تقييمات</w:t>
      </w:r>
      <w:r w:rsidR="00F10A5A">
        <w:rPr>
          <w:rtl/>
          <w:lang w:val="en-GB" w:eastAsia="zh-TW"/>
        </w:rPr>
        <w:t xml:space="preserve"> </w:t>
      </w:r>
      <w:r w:rsidR="00B756B3">
        <w:rPr>
          <w:rtl/>
          <w:lang w:val="en-GB" w:eastAsia="zh-TW"/>
        </w:rPr>
        <w:t>فردية</w:t>
      </w:r>
      <w:r w:rsidR="00F10A5A">
        <w:rPr>
          <w:rtl/>
          <w:lang w:val="en-GB" w:eastAsia="zh-TW"/>
        </w:rPr>
        <w:t xml:space="preserve"> </w:t>
      </w:r>
      <w:r w:rsidR="00B756B3">
        <w:rPr>
          <w:rtl/>
          <w:lang w:val="en-GB" w:eastAsia="zh-TW"/>
        </w:rPr>
        <w:t>لأسباب</w:t>
      </w:r>
      <w:r w:rsidR="00F10A5A">
        <w:rPr>
          <w:rtl/>
          <w:lang w:val="en-GB" w:eastAsia="zh-TW"/>
        </w:rPr>
        <w:t xml:space="preserve"> </w:t>
      </w:r>
      <w:r w:rsidR="00B756B3">
        <w:rPr>
          <w:rtl/>
          <w:lang w:val="en-GB" w:eastAsia="zh-TW"/>
        </w:rPr>
        <w:t>اللجوء</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كل</w:t>
      </w:r>
      <w:r w:rsidR="00F10A5A">
        <w:rPr>
          <w:rtl/>
          <w:lang w:val="en-GB" w:eastAsia="zh-TW"/>
        </w:rPr>
        <w:t xml:space="preserve"> </w:t>
      </w:r>
      <w:r w:rsidR="00B756B3">
        <w:rPr>
          <w:rtl/>
          <w:lang w:val="en-GB" w:eastAsia="zh-TW"/>
        </w:rPr>
        <w:t>قضية.</w:t>
      </w:r>
    </w:p>
    <w:p w:rsidR="00B756B3" w:rsidRPr="008F405D" w:rsidDel="007C58BE" w:rsidRDefault="00F755C3" w:rsidP="00F755C3">
      <w:pPr>
        <w:pStyle w:val="SingleTxtGA"/>
        <w:rPr>
          <w:rtl/>
          <w:lang w:val="en-GB" w:eastAsia="zh-TW"/>
        </w:rPr>
      </w:pPr>
      <w:r>
        <w:rPr>
          <w:rtl/>
          <w:lang w:val="en-GB" w:eastAsia="zh-TW"/>
        </w:rPr>
        <w:t>١٤٦-</w:t>
      </w:r>
      <w:r>
        <w:rPr>
          <w:rtl/>
          <w:lang w:val="en-GB" w:eastAsia="zh-TW"/>
        </w:rPr>
        <w:tab/>
      </w:r>
      <w:r w:rsidR="00B756B3">
        <w:rPr>
          <w:rtl/>
          <w:lang w:val="en-GB" w:eastAsia="zh-TW"/>
        </w:rPr>
        <w:t>وأدت</w:t>
      </w:r>
      <w:r w:rsidR="00F10A5A">
        <w:rPr>
          <w:rtl/>
          <w:lang w:val="en-GB" w:eastAsia="zh-TW"/>
        </w:rPr>
        <w:t xml:space="preserve"> </w:t>
      </w:r>
      <w:r w:rsidR="00B756B3">
        <w:rPr>
          <w:rtl/>
          <w:lang w:val="en-GB" w:eastAsia="zh-TW"/>
        </w:rPr>
        <w:t>الأعداد</w:t>
      </w:r>
      <w:r w:rsidR="00F10A5A">
        <w:rPr>
          <w:rtl/>
          <w:lang w:val="en-GB" w:eastAsia="zh-TW"/>
        </w:rPr>
        <w:t xml:space="preserve"> </w:t>
      </w:r>
      <w:r w:rsidR="00B756B3">
        <w:rPr>
          <w:rtl/>
          <w:lang w:val="en-GB" w:eastAsia="zh-TW"/>
        </w:rPr>
        <w:t>الكبيرة</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طالبي</w:t>
      </w:r>
      <w:r w:rsidR="00F10A5A">
        <w:rPr>
          <w:rtl/>
          <w:lang w:val="en-GB" w:eastAsia="zh-TW"/>
        </w:rPr>
        <w:t xml:space="preserve"> </w:t>
      </w:r>
      <w:r w:rsidR="00B756B3">
        <w:rPr>
          <w:rtl/>
          <w:lang w:val="en-GB" w:eastAsia="zh-TW"/>
        </w:rPr>
        <w:t>اللجوء</w:t>
      </w:r>
      <w:r w:rsidR="00F10A5A">
        <w:rPr>
          <w:rtl/>
          <w:lang w:val="en-GB" w:eastAsia="zh-TW"/>
        </w:rPr>
        <w:t xml:space="preserve"> </w:t>
      </w:r>
      <w:r w:rsidR="00B756B3">
        <w:rPr>
          <w:rtl/>
          <w:lang w:val="en-GB" w:eastAsia="zh-TW"/>
        </w:rPr>
        <w:t>الوافدين</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عام</w:t>
      </w:r>
      <w:r w:rsidR="00F10A5A">
        <w:rPr>
          <w:rtl/>
          <w:lang w:val="en-GB" w:eastAsia="zh-TW"/>
        </w:rPr>
        <w:t xml:space="preserve"> </w:t>
      </w:r>
      <w:r w:rsidR="00B756B3">
        <w:rPr>
          <w:rtl/>
          <w:lang w:val="en-GB" w:eastAsia="zh-TW"/>
        </w:rPr>
        <w:t>2015</w:t>
      </w:r>
      <w:r w:rsidR="00F10A5A">
        <w:rPr>
          <w:rtl/>
          <w:lang w:val="en-GB" w:eastAsia="zh-TW"/>
        </w:rPr>
        <w:t xml:space="preserve"> </w:t>
      </w:r>
      <w:r w:rsidR="00B756B3">
        <w:rPr>
          <w:rtl/>
          <w:lang w:val="en-GB" w:eastAsia="zh-TW"/>
        </w:rPr>
        <w:t>إلى</w:t>
      </w:r>
      <w:r w:rsidR="00F10A5A">
        <w:rPr>
          <w:rtl/>
          <w:lang w:val="en-GB" w:eastAsia="zh-TW"/>
        </w:rPr>
        <w:t xml:space="preserve"> </w:t>
      </w:r>
      <w:r w:rsidR="00B756B3">
        <w:rPr>
          <w:rtl/>
          <w:lang w:val="en-GB" w:eastAsia="zh-TW"/>
        </w:rPr>
        <w:t>نشوء</w:t>
      </w:r>
      <w:r w:rsidR="00F10A5A">
        <w:rPr>
          <w:rtl/>
          <w:lang w:val="en-GB" w:eastAsia="zh-TW"/>
        </w:rPr>
        <w:t xml:space="preserve"> </w:t>
      </w:r>
      <w:r w:rsidR="00B756B3">
        <w:rPr>
          <w:rtl/>
          <w:lang w:val="en-GB" w:eastAsia="zh-TW"/>
        </w:rPr>
        <w:t>وضع</w:t>
      </w:r>
      <w:r w:rsidR="00F10A5A">
        <w:rPr>
          <w:rtl/>
          <w:lang w:val="en-GB" w:eastAsia="zh-TW"/>
        </w:rPr>
        <w:t xml:space="preserve"> </w:t>
      </w:r>
      <w:r w:rsidR="00B756B3">
        <w:rPr>
          <w:rtl/>
          <w:lang w:val="en-GB" w:eastAsia="zh-TW"/>
        </w:rPr>
        <w:t>لا</w:t>
      </w:r>
      <w:r w:rsidR="00F10A5A">
        <w:rPr>
          <w:rtl/>
          <w:lang w:val="en-GB" w:eastAsia="zh-TW"/>
        </w:rPr>
        <w:t xml:space="preserve"> </w:t>
      </w:r>
      <w:r w:rsidR="00B756B3">
        <w:rPr>
          <w:rtl/>
          <w:lang w:val="en-GB" w:eastAsia="zh-TW"/>
        </w:rPr>
        <w:t>يمكن</w:t>
      </w:r>
      <w:r w:rsidR="00F10A5A">
        <w:rPr>
          <w:rtl/>
          <w:lang w:val="en-GB" w:eastAsia="zh-TW"/>
        </w:rPr>
        <w:t xml:space="preserve"> </w:t>
      </w:r>
      <w:r w:rsidR="00B756B3">
        <w:rPr>
          <w:rtl/>
          <w:lang w:val="en-GB" w:eastAsia="zh-TW"/>
        </w:rPr>
        <w:t>استمراره.</w:t>
      </w:r>
      <w:r w:rsidR="00F10A5A">
        <w:rPr>
          <w:rtl/>
          <w:lang w:val="en-GB" w:eastAsia="zh-TW"/>
        </w:rPr>
        <w:t xml:space="preserve"> </w:t>
      </w:r>
      <w:r w:rsidR="00B756B3">
        <w:rPr>
          <w:rtl/>
          <w:lang w:val="en-GB" w:eastAsia="zh-TW"/>
        </w:rPr>
        <w:t>وتحمَّل</w:t>
      </w:r>
      <w:r w:rsidR="00F10A5A">
        <w:rPr>
          <w:rtl/>
          <w:lang w:val="en-GB" w:eastAsia="zh-TW"/>
        </w:rPr>
        <w:t xml:space="preserve"> </w:t>
      </w:r>
      <w:r w:rsidR="00B756B3">
        <w:rPr>
          <w:rtl/>
          <w:lang w:val="en-GB" w:eastAsia="zh-TW"/>
        </w:rPr>
        <w:t>نظام</w:t>
      </w:r>
      <w:r w:rsidR="00F10A5A">
        <w:rPr>
          <w:rtl/>
          <w:lang w:val="en-GB" w:eastAsia="zh-TW"/>
        </w:rPr>
        <w:t xml:space="preserve"> </w:t>
      </w:r>
      <w:r w:rsidR="00B756B3">
        <w:rPr>
          <w:rtl/>
          <w:lang w:val="en-GB" w:eastAsia="zh-TW"/>
        </w:rPr>
        <w:t>الاستقبال</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عبئاً</w:t>
      </w:r>
      <w:r w:rsidR="00F10A5A">
        <w:rPr>
          <w:rtl/>
          <w:lang w:val="en-GB" w:eastAsia="zh-TW"/>
        </w:rPr>
        <w:t xml:space="preserve"> </w:t>
      </w:r>
      <w:r w:rsidR="00B756B3">
        <w:rPr>
          <w:rtl/>
          <w:lang w:val="en-GB" w:eastAsia="zh-TW"/>
        </w:rPr>
        <w:t>يفوق</w:t>
      </w:r>
      <w:r w:rsidR="00F10A5A">
        <w:rPr>
          <w:rtl/>
          <w:lang w:val="en-GB" w:eastAsia="zh-TW"/>
        </w:rPr>
        <w:t xml:space="preserve"> </w:t>
      </w:r>
      <w:r w:rsidR="00B756B3">
        <w:rPr>
          <w:rtl/>
          <w:lang w:val="en-GB" w:eastAsia="zh-TW"/>
        </w:rPr>
        <w:t>طاقته</w:t>
      </w:r>
      <w:r w:rsidR="00F10A5A">
        <w:rPr>
          <w:rtl/>
          <w:lang w:val="en-GB" w:eastAsia="zh-TW"/>
        </w:rPr>
        <w:t xml:space="preserve"> </w:t>
      </w:r>
      <w:r w:rsidR="00B756B3">
        <w:rPr>
          <w:rtl/>
          <w:lang w:val="en-GB" w:eastAsia="zh-TW"/>
        </w:rPr>
        <w:t>بكثير.</w:t>
      </w:r>
      <w:r w:rsidR="00F10A5A">
        <w:rPr>
          <w:rtl/>
          <w:lang w:val="en-GB" w:eastAsia="zh-TW"/>
        </w:rPr>
        <w:t xml:space="preserve"> </w:t>
      </w:r>
      <w:r w:rsidR="00B756B3">
        <w:rPr>
          <w:rtl/>
          <w:lang w:val="en-GB" w:eastAsia="zh-TW"/>
        </w:rPr>
        <w:t>فكان</w:t>
      </w:r>
      <w:r w:rsidR="00F10A5A">
        <w:rPr>
          <w:rtl/>
          <w:lang w:val="en-GB" w:eastAsia="zh-TW"/>
        </w:rPr>
        <w:t xml:space="preserve"> </w:t>
      </w:r>
      <w:r w:rsidR="00B756B3">
        <w:rPr>
          <w:rtl/>
          <w:lang w:val="en-GB" w:eastAsia="zh-TW"/>
        </w:rPr>
        <w:t>هناك</w:t>
      </w:r>
      <w:r w:rsidR="00F10A5A">
        <w:rPr>
          <w:rtl/>
          <w:lang w:val="en-GB" w:eastAsia="zh-TW"/>
        </w:rPr>
        <w:t xml:space="preserve"> </w:t>
      </w:r>
      <w:r w:rsidR="00B756B3">
        <w:rPr>
          <w:rtl/>
          <w:lang w:val="en-GB" w:eastAsia="zh-TW"/>
        </w:rPr>
        <w:t>نقصاً</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المرافق</w:t>
      </w:r>
      <w:r w:rsidR="00F10A5A">
        <w:rPr>
          <w:rtl/>
          <w:lang w:val="en-GB" w:eastAsia="zh-TW"/>
        </w:rPr>
        <w:t xml:space="preserve"> </w:t>
      </w:r>
      <w:r w:rsidR="00B756B3">
        <w:rPr>
          <w:rtl/>
          <w:lang w:val="en-GB" w:eastAsia="zh-TW"/>
        </w:rPr>
        <w:t>المدرسية</w:t>
      </w:r>
      <w:r w:rsidR="00F10A5A">
        <w:rPr>
          <w:rtl/>
          <w:lang w:val="en-GB" w:eastAsia="zh-TW"/>
        </w:rPr>
        <w:t xml:space="preserve"> </w:t>
      </w:r>
      <w:r w:rsidR="00B756B3">
        <w:rPr>
          <w:rtl/>
          <w:lang w:val="en-GB" w:eastAsia="zh-TW"/>
        </w:rPr>
        <w:t>والمدرسين،</w:t>
      </w:r>
      <w:r w:rsidR="00F10A5A">
        <w:rPr>
          <w:rtl/>
          <w:lang w:val="en-GB" w:eastAsia="zh-TW"/>
        </w:rPr>
        <w:t xml:space="preserve"> </w:t>
      </w:r>
      <w:r w:rsidR="00B756B3">
        <w:rPr>
          <w:rtl/>
          <w:lang w:val="en-GB" w:eastAsia="zh-TW"/>
        </w:rPr>
        <w:t>وأصبحت</w:t>
      </w:r>
      <w:r w:rsidR="00F10A5A">
        <w:rPr>
          <w:rtl/>
          <w:lang w:val="en-GB" w:eastAsia="zh-TW"/>
        </w:rPr>
        <w:t xml:space="preserve"> </w:t>
      </w:r>
      <w:r w:rsidR="00B756B3">
        <w:rPr>
          <w:rtl/>
          <w:lang w:val="en-GB" w:eastAsia="zh-TW"/>
        </w:rPr>
        <w:t>الخدمات</w:t>
      </w:r>
      <w:r w:rsidR="00F10A5A">
        <w:rPr>
          <w:rtl/>
          <w:lang w:val="en-GB" w:eastAsia="zh-TW"/>
        </w:rPr>
        <w:t xml:space="preserve"> </w:t>
      </w:r>
      <w:r w:rsidR="00B756B3">
        <w:rPr>
          <w:rtl/>
          <w:lang w:val="en-GB" w:eastAsia="zh-TW"/>
        </w:rPr>
        <w:t>الاجتماعية</w:t>
      </w:r>
      <w:r w:rsidR="00F10A5A">
        <w:rPr>
          <w:rtl/>
          <w:lang w:val="en-GB" w:eastAsia="zh-TW"/>
        </w:rPr>
        <w:t xml:space="preserve"> </w:t>
      </w:r>
      <w:r w:rsidR="00B756B3">
        <w:rPr>
          <w:rtl/>
          <w:lang w:val="en-GB" w:eastAsia="zh-TW"/>
        </w:rPr>
        <w:t>مثقلة</w:t>
      </w:r>
      <w:r w:rsidR="00F10A5A">
        <w:rPr>
          <w:rtl/>
          <w:lang w:val="en-GB" w:eastAsia="zh-TW"/>
        </w:rPr>
        <w:t xml:space="preserve"> </w:t>
      </w:r>
      <w:r w:rsidR="00B756B3">
        <w:rPr>
          <w:rtl/>
          <w:lang w:val="en-GB" w:eastAsia="zh-TW"/>
        </w:rPr>
        <w:t>فوق</w:t>
      </w:r>
      <w:r w:rsidR="00F10A5A">
        <w:rPr>
          <w:rtl/>
          <w:lang w:val="en-GB" w:eastAsia="zh-TW"/>
        </w:rPr>
        <w:t xml:space="preserve"> </w:t>
      </w:r>
      <w:r w:rsidR="00B756B3">
        <w:rPr>
          <w:rtl/>
          <w:lang w:val="en-GB" w:eastAsia="zh-TW"/>
        </w:rPr>
        <w:t>الطاقة،</w:t>
      </w:r>
      <w:r w:rsidR="00F10A5A">
        <w:rPr>
          <w:rtl/>
          <w:lang w:val="en-GB" w:eastAsia="zh-TW"/>
        </w:rPr>
        <w:t xml:space="preserve"> </w:t>
      </w:r>
      <w:r w:rsidR="00B756B3">
        <w:rPr>
          <w:rtl/>
          <w:lang w:val="en-GB" w:eastAsia="zh-TW"/>
        </w:rPr>
        <w:t>وتأثر</w:t>
      </w:r>
      <w:r w:rsidR="00F10A5A">
        <w:rPr>
          <w:rtl/>
          <w:lang w:val="en-GB" w:eastAsia="zh-TW"/>
        </w:rPr>
        <w:t xml:space="preserve"> </w:t>
      </w:r>
      <w:r w:rsidR="00B756B3">
        <w:rPr>
          <w:rtl/>
          <w:lang w:val="en-GB" w:eastAsia="zh-TW"/>
        </w:rPr>
        <w:t>نظام</w:t>
      </w:r>
      <w:r w:rsidR="00F10A5A">
        <w:rPr>
          <w:rtl/>
          <w:lang w:val="en-GB" w:eastAsia="zh-TW"/>
        </w:rPr>
        <w:t xml:space="preserve"> </w:t>
      </w:r>
      <w:r w:rsidR="00B756B3">
        <w:rPr>
          <w:rtl/>
          <w:lang w:val="en-GB" w:eastAsia="zh-TW"/>
        </w:rPr>
        <w:t>الرعاية</w:t>
      </w:r>
      <w:r w:rsidR="00F10A5A">
        <w:rPr>
          <w:rtl/>
          <w:lang w:val="en-GB" w:eastAsia="zh-TW"/>
        </w:rPr>
        <w:t xml:space="preserve"> </w:t>
      </w:r>
      <w:r w:rsidR="00B756B3">
        <w:rPr>
          <w:rtl/>
          <w:lang w:val="en-GB" w:eastAsia="zh-TW"/>
        </w:rPr>
        <w:t>الصحية.</w:t>
      </w:r>
      <w:r w:rsidR="00F10A5A">
        <w:rPr>
          <w:rtl/>
          <w:lang w:val="en-GB" w:eastAsia="zh-TW"/>
        </w:rPr>
        <w:t xml:space="preserve"> </w:t>
      </w:r>
      <w:r w:rsidR="00B756B3">
        <w:rPr>
          <w:rtl/>
          <w:lang w:val="en-GB" w:eastAsia="zh-TW"/>
        </w:rPr>
        <w:t>وحذرت</w:t>
      </w:r>
      <w:r w:rsidR="00F10A5A">
        <w:rPr>
          <w:rtl/>
          <w:lang w:val="en-GB" w:eastAsia="zh-TW"/>
        </w:rPr>
        <w:t xml:space="preserve"> </w:t>
      </w:r>
      <w:r w:rsidR="00B756B3">
        <w:rPr>
          <w:rtl/>
          <w:lang w:val="en-GB" w:eastAsia="zh-TW"/>
        </w:rPr>
        <w:t>السلطات</w:t>
      </w:r>
      <w:r w:rsidR="00F10A5A">
        <w:rPr>
          <w:rtl/>
          <w:lang w:val="en-GB" w:eastAsia="zh-TW"/>
        </w:rPr>
        <w:t xml:space="preserve"> </w:t>
      </w:r>
      <w:r w:rsidR="00B756B3">
        <w:rPr>
          <w:rtl/>
          <w:lang w:val="en-GB" w:eastAsia="zh-TW"/>
        </w:rPr>
        <w:t>والبلديات</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عجز</w:t>
      </w:r>
      <w:r w:rsidR="00F10A5A">
        <w:rPr>
          <w:rtl/>
          <w:lang w:val="en-GB" w:eastAsia="zh-TW"/>
        </w:rPr>
        <w:t xml:space="preserve"> </w:t>
      </w:r>
      <w:r w:rsidR="00B756B3">
        <w:rPr>
          <w:rtl/>
          <w:lang w:val="en-GB" w:eastAsia="zh-TW"/>
        </w:rPr>
        <w:t>الجهات</w:t>
      </w:r>
      <w:r w:rsidR="00F10A5A">
        <w:rPr>
          <w:rtl/>
          <w:lang w:val="en-GB" w:eastAsia="zh-TW"/>
        </w:rPr>
        <w:t xml:space="preserve"> </w:t>
      </w:r>
      <w:r w:rsidR="00B756B3">
        <w:rPr>
          <w:rtl/>
          <w:lang w:val="en-GB" w:eastAsia="zh-TW"/>
        </w:rPr>
        <w:t>الفاعلة</w:t>
      </w:r>
      <w:r w:rsidR="00F10A5A">
        <w:rPr>
          <w:rtl/>
          <w:lang w:val="en-GB" w:eastAsia="zh-TW"/>
        </w:rPr>
        <w:t xml:space="preserve"> </w:t>
      </w:r>
      <w:r w:rsidR="00B756B3">
        <w:rPr>
          <w:rtl/>
          <w:lang w:val="en-GB" w:eastAsia="zh-TW"/>
        </w:rPr>
        <w:t>الاجتماعية</w:t>
      </w:r>
      <w:r w:rsidR="00F10A5A">
        <w:rPr>
          <w:rtl/>
          <w:lang w:val="en-GB" w:eastAsia="zh-TW"/>
        </w:rPr>
        <w:t xml:space="preserve"> </w:t>
      </w:r>
      <w:r w:rsidR="00B756B3">
        <w:rPr>
          <w:rtl/>
          <w:lang w:val="en-GB" w:eastAsia="zh-TW"/>
        </w:rPr>
        <w:t>الهامة</w:t>
      </w:r>
      <w:r w:rsidR="00F10A5A">
        <w:rPr>
          <w:rtl/>
          <w:lang w:val="en-GB" w:eastAsia="zh-TW"/>
        </w:rPr>
        <w:t xml:space="preserve"> </w:t>
      </w:r>
      <w:r w:rsidR="00B756B3">
        <w:rPr>
          <w:rtl/>
          <w:lang w:val="en-GB" w:eastAsia="zh-TW"/>
        </w:rPr>
        <w:t>عن</w:t>
      </w:r>
      <w:r w:rsidR="00F10A5A">
        <w:rPr>
          <w:rtl/>
          <w:lang w:val="en-GB" w:eastAsia="zh-TW"/>
        </w:rPr>
        <w:t xml:space="preserve"> </w:t>
      </w:r>
      <w:r w:rsidR="00B756B3">
        <w:rPr>
          <w:rtl/>
          <w:lang w:val="en-GB" w:eastAsia="zh-TW"/>
        </w:rPr>
        <w:t>مواكبة</w:t>
      </w:r>
      <w:r w:rsidR="00F10A5A">
        <w:rPr>
          <w:rtl/>
          <w:lang w:val="en-GB" w:eastAsia="zh-TW"/>
        </w:rPr>
        <w:t xml:space="preserve"> </w:t>
      </w:r>
      <w:r w:rsidR="00B756B3">
        <w:rPr>
          <w:rtl/>
          <w:lang w:val="en-GB" w:eastAsia="zh-TW"/>
        </w:rPr>
        <w:t>الضغط.</w:t>
      </w:r>
      <w:r w:rsidR="00F10A5A">
        <w:rPr>
          <w:rtl/>
          <w:lang w:val="en-GB" w:eastAsia="zh-TW"/>
        </w:rPr>
        <w:t xml:space="preserve"> </w:t>
      </w:r>
      <w:r w:rsidR="00B756B3">
        <w:rPr>
          <w:rtl/>
          <w:lang w:val="en-GB" w:eastAsia="zh-TW"/>
        </w:rPr>
        <w:t>وتخفيفاً</w:t>
      </w:r>
      <w:r w:rsidR="00F10A5A">
        <w:rPr>
          <w:rtl/>
          <w:lang w:val="en-GB" w:eastAsia="zh-TW"/>
        </w:rPr>
        <w:t xml:space="preserve"> </w:t>
      </w:r>
      <w:r w:rsidR="00B756B3">
        <w:rPr>
          <w:rtl/>
          <w:lang w:val="en-GB" w:eastAsia="zh-TW"/>
        </w:rPr>
        <w:t>للضغط،</w:t>
      </w:r>
      <w:r w:rsidR="00F10A5A">
        <w:rPr>
          <w:rtl/>
          <w:lang w:val="en-GB" w:eastAsia="zh-TW"/>
        </w:rPr>
        <w:t xml:space="preserve"> </w:t>
      </w:r>
      <w:r w:rsidR="00B756B3">
        <w:rPr>
          <w:rtl/>
          <w:lang w:val="en-GB" w:eastAsia="zh-TW"/>
        </w:rPr>
        <w:t>أعلنت</w:t>
      </w:r>
      <w:r w:rsidR="00F10A5A">
        <w:rPr>
          <w:rtl/>
          <w:lang w:val="en-GB" w:eastAsia="zh-TW"/>
        </w:rPr>
        <w:t xml:space="preserve"> </w:t>
      </w:r>
      <w:r w:rsidR="00B756B3">
        <w:rPr>
          <w:rtl/>
          <w:lang w:val="en-GB" w:eastAsia="zh-TW"/>
        </w:rPr>
        <w:t>الحكومة</w:t>
      </w:r>
      <w:r w:rsidR="00F10A5A">
        <w:rPr>
          <w:rtl/>
          <w:lang w:val="en-GB" w:eastAsia="zh-TW"/>
        </w:rPr>
        <w:t xml:space="preserve"> </w:t>
      </w:r>
      <w:r w:rsidR="00B756B3">
        <w:rPr>
          <w:rtl/>
          <w:lang w:val="en-GB" w:eastAsia="zh-TW"/>
        </w:rPr>
        <w:t>عن</w:t>
      </w:r>
      <w:r w:rsidR="00F10A5A">
        <w:rPr>
          <w:rtl/>
          <w:lang w:val="en-GB" w:eastAsia="zh-TW"/>
        </w:rPr>
        <w:t xml:space="preserve"> </w:t>
      </w:r>
      <w:r w:rsidR="00B756B3">
        <w:rPr>
          <w:rtl/>
          <w:lang w:val="en-GB" w:eastAsia="zh-TW"/>
        </w:rPr>
        <w:t>اتخاذ</w:t>
      </w:r>
      <w:r w:rsidR="00F10A5A">
        <w:rPr>
          <w:rtl/>
          <w:lang w:val="en-GB" w:eastAsia="zh-TW"/>
        </w:rPr>
        <w:t xml:space="preserve"> </w:t>
      </w:r>
      <w:r w:rsidR="00B756B3">
        <w:rPr>
          <w:rtl/>
          <w:lang w:val="en-GB" w:eastAsia="zh-TW"/>
        </w:rPr>
        <w:t>عدد</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التدابير</w:t>
      </w:r>
      <w:r w:rsidR="00F10A5A">
        <w:rPr>
          <w:rtl/>
          <w:lang w:val="en-GB" w:eastAsia="zh-TW"/>
        </w:rPr>
        <w:t xml:space="preserve"> </w:t>
      </w:r>
      <w:r w:rsidR="00B756B3">
        <w:rPr>
          <w:rtl/>
          <w:lang w:val="en-GB" w:eastAsia="zh-TW"/>
        </w:rPr>
        <w:t>المؤقتة،</w:t>
      </w:r>
      <w:r w:rsidR="00F10A5A">
        <w:rPr>
          <w:rtl/>
          <w:lang w:val="en-GB" w:eastAsia="zh-TW"/>
        </w:rPr>
        <w:t xml:space="preserve"> </w:t>
      </w:r>
      <w:r w:rsidR="00B756B3">
        <w:rPr>
          <w:rtl/>
          <w:lang w:val="en-GB" w:eastAsia="zh-TW"/>
        </w:rPr>
        <w:t>من</w:t>
      </w:r>
      <w:r w:rsidR="00F10A5A">
        <w:rPr>
          <w:rtl/>
          <w:lang w:val="en-GB" w:eastAsia="zh-TW"/>
        </w:rPr>
        <w:t xml:space="preserve"> </w:t>
      </w:r>
      <w:r w:rsidR="00B756B3">
        <w:rPr>
          <w:rtl/>
          <w:lang w:val="en-GB" w:eastAsia="zh-TW"/>
        </w:rPr>
        <w:t>بينها</w:t>
      </w:r>
      <w:r w:rsidR="00F10A5A">
        <w:rPr>
          <w:rtl/>
          <w:lang w:val="en-GB" w:eastAsia="zh-TW"/>
        </w:rPr>
        <w:t xml:space="preserve"> </w:t>
      </w:r>
      <w:r w:rsidR="00B756B3">
        <w:rPr>
          <w:rtl/>
          <w:lang w:val="en-GB" w:eastAsia="zh-TW"/>
        </w:rPr>
        <w:t>تشريع</w:t>
      </w:r>
      <w:r w:rsidR="00F10A5A">
        <w:rPr>
          <w:rtl/>
          <w:lang w:val="en-GB" w:eastAsia="zh-TW"/>
        </w:rPr>
        <w:t xml:space="preserve"> </w:t>
      </w:r>
      <w:r w:rsidR="00B756B3">
        <w:rPr>
          <w:rtl/>
          <w:lang w:val="en-GB" w:eastAsia="zh-TW"/>
        </w:rPr>
        <w:t>يقيد</w:t>
      </w:r>
      <w:r w:rsidR="00F10A5A">
        <w:rPr>
          <w:rtl/>
          <w:lang w:val="en-GB" w:eastAsia="zh-TW"/>
        </w:rPr>
        <w:t xml:space="preserve"> </w:t>
      </w:r>
      <w:r w:rsidR="00B756B3">
        <w:rPr>
          <w:rtl/>
          <w:lang w:val="en-GB" w:eastAsia="zh-TW"/>
        </w:rPr>
        <w:t>مؤقتاً</w:t>
      </w:r>
      <w:r w:rsidR="00F10A5A">
        <w:rPr>
          <w:rtl/>
          <w:lang w:val="en-GB" w:eastAsia="zh-TW"/>
        </w:rPr>
        <w:t xml:space="preserve"> </w:t>
      </w:r>
      <w:r w:rsidR="00B756B3">
        <w:rPr>
          <w:rtl/>
          <w:lang w:val="en-GB" w:eastAsia="zh-TW"/>
        </w:rPr>
        <w:t>فرص</w:t>
      </w:r>
      <w:r w:rsidR="00F10A5A">
        <w:rPr>
          <w:rtl/>
          <w:lang w:val="en-GB" w:eastAsia="zh-TW"/>
        </w:rPr>
        <w:t xml:space="preserve"> </w:t>
      </w:r>
      <w:r w:rsidR="00B756B3">
        <w:rPr>
          <w:rtl/>
          <w:lang w:val="en-GB" w:eastAsia="zh-TW"/>
        </w:rPr>
        <w:t>الحصول</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تصاريح</w:t>
      </w:r>
      <w:r w:rsidR="00F10A5A">
        <w:rPr>
          <w:rtl/>
          <w:lang w:val="en-GB" w:eastAsia="zh-TW"/>
        </w:rPr>
        <w:t xml:space="preserve"> </w:t>
      </w:r>
      <w:r w:rsidR="00B756B3">
        <w:rPr>
          <w:rtl/>
          <w:lang w:val="en-GB" w:eastAsia="zh-TW"/>
        </w:rPr>
        <w:t>إقامة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ودخل</w:t>
      </w:r>
      <w:r w:rsidR="00F10A5A">
        <w:rPr>
          <w:rtl/>
          <w:lang w:val="en-GB" w:eastAsia="zh-TW"/>
        </w:rPr>
        <w:t xml:space="preserve"> </w:t>
      </w:r>
      <w:r w:rsidR="00B756B3">
        <w:rPr>
          <w:rtl/>
          <w:lang w:val="en-GB" w:eastAsia="zh-TW"/>
        </w:rPr>
        <w:t>قانون</w:t>
      </w:r>
      <w:r w:rsidR="00F10A5A">
        <w:rPr>
          <w:rtl/>
          <w:lang w:val="en-GB" w:eastAsia="zh-TW"/>
        </w:rPr>
        <w:t xml:space="preserve"> </w:t>
      </w:r>
      <w:r w:rsidR="00B756B3">
        <w:rPr>
          <w:rtl/>
          <w:lang w:val="en-GB" w:eastAsia="zh-TW"/>
        </w:rPr>
        <w:t>التقييد</w:t>
      </w:r>
      <w:r w:rsidR="00F10A5A">
        <w:rPr>
          <w:rtl/>
          <w:lang w:val="en-GB" w:eastAsia="zh-TW"/>
        </w:rPr>
        <w:t xml:space="preserve"> </w:t>
      </w:r>
      <w:r w:rsidR="00B756B3">
        <w:rPr>
          <w:rtl/>
          <w:lang w:val="en-GB" w:eastAsia="zh-TW"/>
        </w:rPr>
        <w:t>المؤقت</w:t>
      </w:r>
      <w:r w:rsidR="00F10A5A">
        <w:rPr>
          <w:rtl/>
          <w:lang w:val="en-GB" w:eastAsia="zh-TW"/>
        </w:rPr>
        <w:t xml:space="preserve"> </w:t>
      </w:r>
      <w:r w:rsidR="00B756B3">
        <w:rPr>
          <w:rtl/>
          <w:lang w:val="en-GB" w:eastAsia="zh-TW"/>
        </w:rPr>
        <w:t>لفرص</w:t>
      </w:r>
      <w:r w:rsidR="00F10A5A">
        <w:rPr>
          <w:rtl/>
          <w:lang w:val="en-GB" w:eastAsia="zh-TW"/>
        </w:rPr>
        <w:t xml:space="preserve"> </w:t>
      </w:r>
      <w:r w:rsidR="00B756B3">
        <w:rPr>
          <w:rtl/>
          <w:lang w:val="en-GB" w:eastAsia="zh-TW"/>
        </w:rPr>
        <w:t>الحصول</w:t>
      </w:r>
      <w:r w:rsidR="00F10A5A">
        <w:rPr>
          <w:rtl/>
          <w:lang w:val="en-GB" w:eastAsia="zh-TW"/>
        </w:rPr>
        <w:t xml:space="preserve"> </w:t>
      </w:r>
      <w:r w:rsidR="00B756B3">
        <w:rPr>
          <w:rtl/>
          <w:lang w:val="en-GB" w:eastAsia="zh-TW"/>
        </w:rPr>
        <w:t>على</w:t>
      </w:r>
      <w:r w:rsidR="00F10A5A">
        <w:rPr>
          <w:rtl/>
          <w:lang w:val="en-GB" w:eastAsia="zh-TW"/>
        </w:rPr>
        <w:t xml:space="preserve"> </w:t>
      </w:r>
      <w:r w:rsidR="00B756B3">
        <w:rPr>
          <w:rtl/>
          <w:lang w:val="en-GB" w:eastAsia="zh-TW"/>
        </w:rPr>
        <w:t>تصاريح</w:t>
      </w:r>
      <w:r w:rsidR="00F10A5A">
        <w:rPr>
          <w:rtl/>
          <w:lang w:val="en-GB" w:eastAsia="zh-TW"/>
        </w:rPr>
        <w:t xml:space="preserve"> </w:t>
      </w:r>
      <w:r w:rsidR="00B756B3">
        <w:rPr>
          <w:rtl/>
          <w:lang w:val="en-GB" w:eastAsia="zh-TW"/>
        </w:rPr>
        <w:t>إقامة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حيز</w:t>
      </w:r>
      <w:r w:rsidR="00F10A5A">
        <w:rPr>
          <w:rtl/>
          <w:lang w:val="en-GB" w:eastAsia="zh-TW"/>
        </w:rPr>
        <w:t xml:space="preserve"> </w:t>
      </w:r>
      <w:r w:rsidR="00B756B3">
        <w:rPr>
          <w:rtl/>
          <w:lang w:val="en-GB" w:eastAsia="zh-TW"/>
        </w:rPr>
        <w:t>النفاذ</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٢٠</w:t>
      </w:r>
      <w:r w:rsidR="00F10A5A">
        <w:rPr>
          <w:rtl/>
          <w:lang w:val="en-GB" w:eastAsia="zh-TW"/>
        </w:rPr>
        <w:t xml:space="preserve"> </w:t>
      </w:r>
      <w:r w:rsidR="00B756B3">
        <w:rPr>
          <w:rtl/>
          <w:lang w:val="en-GB" w:eastAsia="zh-TW"/>
        </w:rPr>
        <w:t>تموز/يوليه</w:t>
      </w:r>
      <w:r w:rsidR="00F10A5A">
        <w:rPr>
          <w:rtl/>
          <w:lang w:val="en-GB" w:eastAsia="zh-TW"/>
        </w:rPr>
        <w:t xml:space="preserve"> </w:t>
      </w:r>
      <w:r w:rsidR="00B756B3">
        <w:rPr>
          <w:rtl/>
          <w:lang w:val="en-GB" w:eastAsia="zh-TW"/>
        </w:rPr>
        <w:t>٢٠١٦.</w:t>
      </w:r>
      <w:r w:rsidR="00F10A5A">
        <w:rPr>
          <w:rtl/>
          <w:lang w:val="en-GB" w:eastAsia="zh-TW"/>
        </w:rPr>
        <w:t xml:space="preserve"> </w:t>
      </w:r>
      <w:r w:rsidR="00B756B3">
        <w:rPr>
          <w:rtl/>
          <w:lang w:val="en-GB" w:eastAsia="zh-TW"/>
        </w:rPr>
        <w:t>وسيظل</w:t>
      </w:r>
      <w:r w:rsidR="00F10A5A">
        <w:rPr>
          <w:rtl/>
          <w:lang w:val="en-GB" w:eastAsia="zh-TW"/>
        </w:rPr>
        <w:t xml:space="preserve"> </w:t>
      </w:r>
      <w:r w:rsidR="00B756B3">
        <w:rPr>
          <w:rtl/>
          <w:lang w:val="en-GB" w:eastAsia="zh-TW"/>
        </w:rPr>
        <w:t>هذا</w:t>
      </w:r>
      <w:r w:rsidR="00F10A5A">
        <w:rPr>
          <w:rtl/>
          <w:lang w:val="en-GB" w:eastAsia="zh-TW"/>
        </w:rPr>
        <w:t xml:space="preserve"> </w:t>
      </w:r>
      <w:r w:rsidR="00B756B3">
        <w:rPr>
          <w:rtl/>
          <w:lang w:val="en-GB" w:eastAsia="zh-TW"/>
        </w:rPr>
        <w:t>القانون</w:t>
      </w:r>
      <w:r w:rsidR="00F10A5A">
        <w:rPr>
          <w:rtl/>
          <w:lang w:val="en-GB" w:eastAsia="zh-TW"/>
        </w:rPr>
        <w:t xml:space="preserve"> </w:t>
      </w:r>
      <w:r w:rsidR="00B756B3">
        <w:rPr>
          <w:rtl/>
          <w:lang w:val="en-GB" w:eastAsia="zh-TW"/>
        </w:rPr>
        <w:t>سارياً</w:t>
      </w:r>
      <w:r w:rsidR="00F10A5A">
        <w:rPr>
          <w:rtl/>
          <w:lang w:val="en-GB" w:eastAsia="zh-TW"/>
        </w:rPr>
        <w:t xml:space="preserve"> </w:t>
      </w:r>
      <w:r w:rsidR="00B756B3">
        <w:rPr>
          <w:rtl/>
          <w:lang w:val="en-GB" w:eastAsia="zh-TW"/>
        </w:rPr>
        <w:t>لمدة</w:t>
      </w:r>
      <w:r w:rsidR="00F10A5A">
        <w:rPr>
          <w:rtl/>
          <w:lang w:val="en-GB" w:eastAsia="zh-TW"/>
        </w:rPr>
        <w:t xml:space="preserve"> </w:t>
      </w:r>
      <w:r w:rsidR="00B756B3">
        <w:rPr>
          <w:rtl/>
          <w:lang w:val="en-GB" w:eastAsia="zh-TW"/>
        </w:rPr>
        <w:t>ثلاث</w:t>
      </w:r>
      <w:r w:rsidR="00F10A5A">
        <w:rPr>
          <w:rtl/>
          <w:lang w:val="en-GB" w:eastAsia="zh-TW"/>
        </w:rPr>
        <w:t xml:space="preserve"> </w:t>
      </w:r>
      <w:r w:rsidR="00B756B3">
        <w:rPr>
          <w:rtl/>
          <w:lang w:val="en-GB" w:eastAsia="zh-TW"/>
        </w:rPr>
        <w:t>سنوات.</w:t>
      </w:r>
      <w:r w:rsidR="00F10A5A">
        <w:rPr>
          <w:rtl/>
          <w:lang w:val="en-GB" w:eastAsia="zh-TW"/>
        </w:rPr>
        <w:t xml:space="preserve"> </w:t>
      </w:r>
      <w:r w:rsidR="00B756B3">
        <w:rPr>
          <w:rtl/>
          <w:lang w:val="en-GB" w:eastAsia="zh-TW"/>
        </w:rPr>
        <w:t>وتمتثل</w:t>
      </w:r>
      <w:r w:rsidR="00F10A5A">
        <w:rPr>
          <w:rtl/>
          <w:lang w:val="en-GB" w:eastAsia="zh-TW"/>
        </w:rPr>
        <w:t xml:space="preserve"> </w:t>
      </w:r>
      <w:r w:rsidR="00B756B3">
        <w:rPr>
          <w:rtl/>
          <w:lang w:val="en-GB" w:eastAsia="zh-TW"/>
        </w:rPr>
        <w:t>القواعد</w:t>
      </w:r>
      <w:r w:rsidR="00F10A5A">
        <w:rPr>
          <w:rtl/>
          <w:lang w:val="en-GB" w:eastAsia="zh-TW"/>
        </w:rPr>
        <w:t xml:space="preserve"> </w:t>
      </w:r>
      <w:r w:rsidR="00B756B3">
        <w:rPr>
          <w:rtl/>
          <w:lang w:val="en-GB" w:eastAsia="zh-TW"/>
        </w:rPr>
        <w:t>المنصوص</w:t>
      </w:r>
      <w:r w:rsidR="00F10A5A">
        <w:rPr>
          <w:rtl/>
          <w:lang w:val="en-GB" w:eastAsia="zh-TW"/>
        </w:rPr>
        <w:t xml:space="preserve"> </w:t>
      </w:r>
      <w:r w:rsidR="00B756B3">
        <w:rPr>
          <w:rtl/>
          <w:lang w:val="en-GB" w:eastAsia="zh-TW"/>
        </w:rPr>
        <w:t>عليها</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القانون</w:t>
      </w:r>
      <w:r w:rsidR="00F10A5A">
        <w:rPr>
          <w:rtl/>
          <w:lang w:val="en-GB" w:eastAsia="zh-TW"/>
        </w:rPr>
        <w:t xml:space="preserve"> </w:t>
      </w:r>
      <w:r w:rsidR="00B756B3">
        <w:rPr>
          <w:rtl/>
          <w:lang w:val="en-GB" w:eastAsia="zh-TW"/>
        </w:rPr>
        <w:t>لالتزامات</w:t>
      </w:r>
      <w:r w:rsidR="00F10A5A">
        <w:rPr>
          <w:rtl/>
          <w:lang w:val="en-GB" w:eastAsia="zh-TW"/>
        </w:rPr>
        <w:t xml:space="preserve"> </w:t>
      </w:r>
      <w:r w:rsidR="00B756B3">
        <w:rPr>
          <w:rtl/>
          <w:lang w:val="en-GB" w:eastAsia="zh-TW"/>
        </w:rPr>
        <w:t>السويد</w:t>
      </w:r>
      <w:r w:rsidR="00F10A5A">
        <w:rPr>
          <w:rtl/>
          <w:lang w:val="en-GB" w:eastAsia="zh-TW"/>
        </w:rPr>
        <w:t xml:space="preserve"> </w:t>
      </w:r>
      <w:r w:rsidR="00B756B3">
        <w:rPr>
          <w:rtl/>
          <w:lang w:val="en-GB" w:eastAsia="zh-TW"/>
        </w:rPr>
        <w:t>بموجب</w:t>
      </w:r>
      <w:r w:rsidR="00F10A5A">
        <w:rPr>
          <w:rtl/>
          <w:lang w:val="en-GB" w:eastAsia="zh-TW"/>
        </w:rPr>
        <w:t xml:space="preserve"> </w:t>
      </w:r>
      <w:r w:rsidR="00B756B3">
        <w:rPr>
          <w:rtl/>
          <w:lang w:val="en-GB" w:eastAsia="zh-TW"/>
        </w:rPr>
        <w:t>الاتفاقيات</w:t>
      </w:r>
      <w:r w:rsidR="00F10A5A">
        <w:rPr>
          <w:rtl/>
          <w:lang w:val="en-GB" w:eastAsia="zh-TW"/>
        </w:rPr>
        <w:t xml:space="preserve"> </w:t>
      </w:r>
      <w:r w:rsidR="00B756B3">
        <w:rPr>
          <w:rtl/>
          <w:lang w:val="en-GB" w:eastAsia="zh-TW"/>
        </w:rPr>
        <w:t>الدولية</w:t>
      </w:r>
      <w:r w:rsidR="00F10A5A">
        <w:rPr>
          <w:rtl/>
          <w:lang w:val="en-GB" w:eastAsia="zh-TW"/>
        </w:rPr>
        <w:t xml:space="preserve"> </w:t>
      </w:r>
      <w:r w:rsidR="00B756B3">
        <w:rPr>
          <w:rtl/>
          <w:lang w:val="en-GB" w:eastAsia="zh-TW"/>
        </w:rPr>
        <w:t>وقوانين</w:t>
      </w:r>
      <w:r w:rsidR="00F10A5A">
        <w:rPr>
          <w:rtl/>
          <w:lang w:val="en-GB" w:eastAsia="zh-TW"/>
        </w:rPr>
        <w:t xml:space="preserve"> </w:t>
      </w:r>
      <w:r w:rsidR="00B756B3">
        <w:rPr>
          <w:rtl/>
          <w:lang w:val="en-GB" w:eastAsia="zh-TW"/>
        </w:rPr>
        <w:t>الاتحاد</w:t>
      </w:r>
      <w:r w:rsidR="00F10A5A">
        <w:rPr>
          <w:rtl/>
          <w:lang w:val="en-GB" w:eastAsia="zh-TW"/>
        </w:rPr>
        <w:t xml:space="preserve"> </w:t>
      </w:r>
      <w:r w:rsidR="00B756B3">
        <w:rPr>
          <w:rtl/>
          <w:lang w:val="en-GB" w:eastAsia="zh-TW"/>
        </w:rPr>
        <w:t>الأوروبي.</w:t>
      </w:r>
    </w:p>
    <w:p w:rsidR="00B756B3" w:rsidRPr="00152AE6" w:rsidRDefault="00F755C3" w:rsidP="00152AE6">
      <w:pPr>
        <w:pStyle w:val="SingleTxtGA"/>
        <w:rPr>
          <w:spacing w:val="-2"/>
          <w:rtl/>
          <w:lang w:val="en-GB" w:eastAsia="zh-TW"/>
        </w:rPr>
      </w:pPr>
      <w:r w:rsidRPr="00152AE6">
        <w:rPr>
          <w:spacing w:val="-2"/>
          <w:rtl/>
          <w:lang w:val="en-GB" w:eastAsia="zh-TW"/>
        </w:rPr>
        <w:t>١٤٧-</w:t>
      </w:r>
      <w:r w:rsidRPr="00152AE6">
        <w:rPr>
          <w:spacing w:val="-2"/>
          <w:rtl/>
          <w:lang w:val="en-GB" w:eastAsia="zh-TW"/>
        </w:rPr>
        <w:tab/>
      </w:r>
      <w:r w:rsidR="00B756B3" w:rsidRPr="00152AE6">
        <w:rPr>
          <w:spacing w:val="-2"/>
          <w:rtl/>
          <w:lang w:val="en-GB" w:eastAsia="zh-TW"/>
        </w:rPr>
        <w:t>ويقوم</w:t>
      </w:r>
      <w:r w:rsidR="00F10A5A" w:rsidRPr="00152AE6">
        <w:rPr>
          <w:spacing w:val="-2"/>
          <w:rtl/>
          <w:lang w:val="en-GB" w:eastAsia="zh-TW"/>
        </w:rPr>
        <w:t xml:space="preserve"> </w:t>
      </w:r>
      <w:r w:rsidR="00B756B3" w:rsidRPr="00152AE6">
        <w:rPr>
          <w:spacing w:val="-2"/>
          <w:rtl/>
          <w:lang w:val="en-GB" w:eastAsia="zh-TW"/>
        </w:rPr>
        <w:t>نظام</w:t>
      </w:r>
      <w:r w:rsidR="00F10A5A" w:rsidRPr="00152AE6">
        <w:rPr>
          <w:spacing w:val="-2"/>
          <w:rtl/>
          <w:lang w:val="en-GB" w:eastAsia="zh-TW"/>
        </w:rPr>
        <w:t xml:space="preserve"> </w:t>
      </w:r>
      <w:r w:rsidR="00B756B3" w:rsidRPr="00152AE6">
        <w:rPr>
          <w:spacing w:val="-2"/>
          <w:rtl/>
          <w:lang w:val="en-GB" w:eastAsia="zh-TW"/>
        </w:rPr>
        <w:t>هجرة</w:t>
      </w:r>
      <w:r w:rsidR="00F10A5A" w:rsidRPr="00152AE6">
        <w:rPr>
          <w:spacing w:val="-2"/>
          <w:rtl/>
          <w:lang w:val="en-GB" w:eastAsia="zh-TW"/>
        </w:rPr>
        <w:t xml:space="preserve"> </w:t>
      </w:r>
      <w:r w:rsidR="00B756B3" w:rsidRPr="00152AE6">
        <w:rPr>
          <w:spacing w:val="-2"/>
          <w:rtl/>
          <w:lang w:val="en-GB" w:eastAsia="zh-TW"/>
        </w:rPr>
        <w:t>العمال</w:t>
      </w:r>
      <w:r w:rsidR="00F10A5A" w:rsidRPr="00152AE6">
        <w:rPr>
          <w:spacing w:val="-2"/>
          <w:rtl/>
          <w:lang w:val="en-GB" w:eastAsia="zh-TW"/>
        </w:rPr>
        <w:t xml:space="preserve"> </w:t>
      </w:r>
      <w:r w:rsidR="00B756B3" w:rsidRPr="00152AE6">
        <w:rPr>
          <w:spacing w:val="-2"/>
          <w:rtl/>
          <w:lang w:val="en-GB" w:eastAsia="zh-TW"/>
        </w:rPr>
        <w:t>على</w:t>
      </w:r>
      <w:r w:rsidR="00F10A5A" w:rsidRPr="00152AE6">
        <w:rPr>
          <w:spacing w:val="-2"/>
          <w:rtl/>
          <w:lang w:val="en-GB" w:eastAsia="zh-TW"/>
        </w:rPr>
        <w:t xml:space="preserve"> </w:t>
      </w:r>
      <w:r w:rsidR="00B756B3" w:rsidRPr="00152AE6">
        <w:rPr>
          <w:spacing w:val="-2"/>
          <w:rtl/>
          <w:lang w:val="en-GB" w:eastAsia="zh-TW"/>
        </w:rPr>
        <w:t>مبادرة</w:t>
      </w:r>
      <w:r w:rsidR="00F10A5A" w:rsidRPr="00152AE6">
        <w:rPr>
          <w:spacing w:val="-2"/>
          <w:rtl/>
          <w:lang w:val="en-GB" w:eastAsia="zh-TW"/>
        </w:rPr>
        <w:t xml:space="preserve"> </w:t>
      </w:r>
      <w:r w:rsidR="00B756B3" w:rsidRPr="00152AE6">
        <w:rPr>
          <w:spacing w:val="-2"/>
          <w:rtl/>
          <w:lang w:val="en-GB" w:eastAsia="zh-TW"/>
        </w:rPr>
        <w:t>أصحاب</w:t>
      </w:r>
      <w:r w:rsidR="00F10A5A" w:rsidRPr="00152AE6">
        <w:rPr>
          <w:spacing w:val="-2"/>
          <w:rtl/>
          <w:lang w:val="en-GB" w:eastAsia="zh-TW"/>
        </w:rPr>
        <w:t xml:space="preserve"> </w:t>
      </w:r>
      <w:r w:rsidR="00B756B3" w:rsidRPr="00152AE6">
        <w:rPr>
          <w:spacing w:val="-2"/>
          <w:rtl/>
          <w:lang w:val="en-GB" w:eastAsia="zh-TW"/>
        </w:rPr>
        <w:t>العمل</w:t>
      </w:r>
      <w:r w:rsidR="00F10A5A" w:rsidRPr="00152AE6">
        <w:rPr>
          <w:spacing w:val="-2"/>
          <w:rtl/>
          <w:lang w:val="en-GB" w:eastAsia="zh-TW"/>
        </w:rPr>
        <w:t xml:space="preserve"> </w:t>
      </w:r>
      <w:r w:rsidR="00B756B3" w:rsidRPr="00152AE6">
        <w:rPr>
          <w:spacing w:val="-2"/>
          <w:rtl/>
          <w:lang w:val="en-GB" w:eastAsia="zh-TW"/>
        </w:rPr>
        <w:t>وهو</w:t>
      </w:r>
      <w:r w:rsidR="00F10A5A" w:rsidRPr="00152AE6">
        <w:rPr>
          <w:spacing w:val="-2"/>
          <w:rtl/>
          <w:lang w:val="en-GB" w:eastAsia="zh-TW"/>
        </w:rPr>
        <w:t xml:space="preserve"> </w:t>
      </w:r>
      <w:r w:rsidR="00B756B3" w:rsidRPr="00152AE6">
        <w:rPr>
          <w:spacing w:val="-2"/>
          <w:rtl/>
          <w:lang w:val="en-GB" w:eastAsia="zh-TW"/>
        </w:rPr>
        <w:t>موجّه</w:t>
      </w:r>
      <w:r w:rsidR="00F10A5A" w:rsidRPr="00152AE6">
        <w:rPr>
          <w:spacing w:val="-2"/>
          <w:rtl/>
          <w:lang w:val="en-GB" w:eastAsia="zh-TW"/>
        </w:rPr>
        <w:t xml:space="preserve"> </w:t>
      </w:r>
      <w:r w:rsidR="00B756B3" w:rsidRPr="00152AE6">
        <w:rPr>
          <w:spacing w:val="-2"/>
          <w:rtl/>
          <w:lang w:val="en-GB" w:eastAsia="zh-TW"/>
        </w:rPr>
        <w:t>بالطلب</w:t>
      </w:r>
      <w:r w:rsidR="00F10A5A" w:rsidRPr="00152AE6">
        <w:rPr>
          <w:spacing w:val="-2"/>
          <w:rtl/>
          <w:lang w:val="en-GB" w:eastAsia="zh-TW"/>
        </w:rPr>
        <w:t xml:space="preserve"> </w:t>
      </w:r>
      <w:r w:rsidR="00B756B3" w:rsidRPr="00152AE6">
        <w:rPr>
          <w:spacing w:val="-2"/>
          <w:rtl/>
          <w:lang w:val="en-GB" w:eastAsia="zh-TW"/>
        </w:rPr>
        <w:t>وينطبق</w:t>
      </w:r>
      <w:r w:rsidR="00F10A5A" w:rsidRPr="00152AE6">
        <w:rPr>
          <w:spacing w:val="-2"/>
          <w:rtl/>
          <w:lang w:val="en-GB" w:eastAsia="zh-TW"/>
        </w:rPr>
        <w:t xml:space="preserve"> </w:t>
      </w:r>
      <w:r w:rsidR="00B756B3" w:rsidRPr="00152AE6">
        <w:rPr>
          <w:spacing w:val="-2"/>
          <w:rtl/>
          <w:lang w:val="en-GB" w:eastAsia="zh-TW"/>
        </w:rPr>
        <w:t>على</w:t>
      </w:r>
      <w:r w:rsidR="00F10A5A" w:rsidRPr="00152AE6">
        <w:rPr>
          <w:spacing w:val="-2"/>
          <w:rtl/>
          <w:lang w:val="en-GB" w:eastAsia="zh-TW"/>
        </w:rPr>
        <w:t xml:space="preserve"> </w:t>
      </w:r>
      <w:r w:rsidR="00B756B3" w:rsidRPr="00152AE6">
        <w:rPr>
          <w:spacing w:val="-2"/>
          <w:rtl/>
          <w:lang w:val="en-GB" w:eastAsia="zh-TW"/>
        </w:rPr>
        <w:t>العمال</w:t>
      </w:r>
      <w:r w:rsidR="00F10A5A" w:rsidRPr="00152AE6">
        <w:rPr>
          <w:spacing w:val="-2"/>
          <w:rtl/>
          <w:lang w:val="en-GB" w:eastAsia="zh-TW"/>
        </w:rPr>
        <w:t xml:space="preserve"> </w:t>
      </w:r>
      <w:r w:rsidR="00B756B3" w:rsidRPr="00152AE6">
        <w:rPr>
          <w:spacing w:val="-2"/>
          <w:rtl/>
          <w:lang w:val="en-GB" w:eastAsia="zh-TW"/>
        </w:rPr>
        <w:t>المهاجرين</w:t>
      </w:r>
      <w:r w:rsidR="00F10A5A" w:rsidRPr="00152AE6">
        <w:rPr>
          <w:spacing w:val="-2"/>
          <w:rtl/>
          <w:lang w:val="en-GB" w:eastAsia="zh-TW"/>
        </w:rPr>
        <w:t xml:space="preserve"> </w:t>
      </w:r>
      <w:r w:rsidR="00B756B3" w:rsidRPr="00152AE6">
        <w:rPr>
          <w:spacing w:val="-2"/>
          <w:rtl/>
          <w:lang w:val="en-GB" w:eastAsia="zh-TW"/>
        </w:rPr>
        <w:t>على</w:t>
      </w:r>
      <w:r w:rsidR="00F10A5A" w:rsidRPr="00152AE6">
        <w:rPr>
          <w:spacing w:val="-2"/>
          <w:rtl/>
          <w:lang w:val="en-GB" w:eastAsia="zh-TW"/>
        </w:rPr>
        <w:t xml:space="preserve"> </w:t>
      </w:r>
      <w:r w:rsidR="00B756B3" w:rsidRPr="00152AE6">
        <w:rPr>
          <w:spacing w:val="-2"/>
          <w:rtl/>
          <w:lang w:val="en-GB" w:eastAsia="zh-TW"/>
        </w:rPr>
        <w:t>اختلاف</w:t>
      </w:r>
      <w:r w:rsidR="00F10A5A" w:rsidRPr="00152AE6">
        <w:rPr>
          <w:spacing w:val="-2"/>
          <w:rtl/>
          <w:lang w:val="en-GB" w:eastAsia="zh-TW"/>
        </w:rPr>
        <w:t xml:space="preserve"> </w:t>
      </w:r>
      <w:r w:rsidR="00B756B3" w:rsidRPr="00152AE6">
        <w:rPr>
          <w:spacing w:val="-2"/>
          <w:rtl/>
          <w:lang w:val="en-GB" w:eastAsia="zh-TW"/>
        </w:rPr>
        <w:t>مهاراتهم</w:t>
      </w:r>
      <w:r w:rsidR="00F10A5A" w:rsidRPr="00152AE6">
        <w:rPr>
          <w:spacing w:val="-2"/>
          <w:rtl/>
          <w:lang w:val="en-GB" w:eastAsia="zh-TW"/>
        </w:rPr>
        <w:t xml:space="preserve"> </w:t>
      </w:r>
      <w:r w:rsidR="00B756B3" w:rsidRPr="00152AE6">
        <w:rPr>
          <w:spacing w:val="-2"/>
          <w:rtl/>
          <w:lang w:val="en-GB" w:eastAsia="zh-TW"/>
        </w:rPr>
        <w:t>ومستوياتهم.</w:t>
      </w:r>
      <w:r w:rsidR="00F10A5A" w:rsidRPr="00152AE6">
        <w:rPr>
          <w:spacing w:val="-2"/>
          <w:rtl/>
          <w:lang w:val="en-GB" w:eastAsia="zh-TW"/>
        </w:rPr>
        <w:t xml:space="preserve"> </w:t>
      </w:r>
      <w:r w:rsidR="00B756B3" w:rsidRPr="00152AE6">
        <w:rPr>
          <w:spacing w:val="-2"/>
          <w:rtl/>
          <w:lang w:val="en-GB" w:eastAsia="zh-TW"/>
        </w:rPr>
        <w:t>ويتمتع</w:t>
      </w:r>
      <w:r w:rsidR="00F10A5A" w:rsidRPr="00152AE6">
        <w:rPr>
          <w:spacing w:val="-2"/>
          <w:rtl/>
          <w:lang w:val="en-GB" w:eastAsia="zh-TW"/>
        </w:rPr>
        <w:t xml:space="preserve"> </w:t>
      </w:r>
      <w:r w:rsidR="00B756B3" w:rsidRPr="00152AE6">
        <w:rPr>
          <w:spacing w:val="-2"/>
          <w:rtl/>
          <w:lang w:val="en-GB" w:eastAsia="zh-TW"/>
        </w:rPr>
        <w:t>المهاجرون</w:t>
      </w:r>
      <w:r w:rsidR="00F10A5A" w:rsidRPr="00152AE6">
        <w:rPr>
          <w:spacing w:val="-2"/>
          <w:rtl/>
          <w:lang w:val="en-GB" w:eastAsia="zh-TW"/>
        </w:rPr>
        <w:t xml:space="preserve"> </w:t>
      </w:r>
      <w:r w:rsidR="00B756B3" w:rsidRPr="00152AE6">
        <w:rPr>
          <w:spacing w:val="-2"/>
          <w:rtl/>
          <w:lang w:val="en-GB" w:eastAsia="zh-TW"/>
        </w:rPr>
        <w:t>الذين</w:t>
      </w:r>
      <w:r w:rsidR="00F10A5A" w:rsidRPr="00152AE6">
        <w:rPr>
          <w:spacing w:val="-2"/>
          <w:rtl/>
          <w:lang w:val="en-GB" w:eastAsia="zh-TW"/>
        </w:rPr>
        <w:t xml:space="preserve"> </w:t>
      </w:r>
      <w:r w:rsidR="00B756B3" w:rsidRPr="00152AE6">
        <w:rPr>
          <w:spacing w:val="-2"/>
          <w:rtl/>
          <w:lang w:val="en-GB" w:eastAsia="zh-TW"/>
        </w:rPr>
        <w:t>تقبل</w:t>
      </w:r>
      <w:r w:rsidR="00F10A5A" w:rsidRPr="00152AE6">
        <w:rPr>
          <w:spacing w:val="-2"/>
          <w:rtl/>
          <w:lang w:val="en-GB" w:eastAsia="zh-TW"/>
        </w:rPr>
        <w:t xml:space="preserve"> </w:t>
      </w:r>
      <w:r w:rsidR="00B756B3" w:rsidRPr="00152AE6">
        <w:rPr>
          <w:spacing w:val="-2"/>
          <w:rtl/>
          <w:lang w:val="en-GB" w:eastAsia="zh-TW"/>
        </w:rPr>
        <w:t>طلباتهم</w:t>
      </w:r>
      <w:r w:rsidR="00F10A5A" w:rsidRPr="00152AE6">
        <w:rPr>
          <w:spacing w:val="-2"/>
          <w:rtl/>
          <w:lang w:val="en-GB" w:eastAsia="zh-TW"/>
        </w:rPr>
        <w:t xml:space="preserve"> </w:t>
      </w:r>
      <w:r w:rsidR="00B756B3" w:rsidRPr="00152AE6">
        <w:rPr>
          <w:spacing w:val="-2"/>
          <w:rtl/>
          <w:lang w:val="en-GB" w:eastAsia="zh-TW"/>
        </w:rPr>
        <w:t>تمتعاً</w:t>
      </w:r>
      <w:r w:rsidR="00F10A5A" w:rsidRPr="00152AE6">
        <w:rPr>
          <w:spacing w:val="-2"/>
          <w:rtl/>
          <w:lang w:val="en-GB" w:eastAsia="zh-TW"/>
        </w:rPr>
        <w:t xml:space="preserve"> </w:t>
      </w:r>
      <w:r w:rsidR="00B756B3" w:rsidRPr="00152AE6">
        <w:rPr>
          <w:spacing w:val="-2"/>
          <w:rtl/>
          <w:lang w:val="en-GB" w:eastAsia="zh-TW"/>
        </w:rPr>
        <w:t>كاملاً</w:t>
      </w:r>
      <w:r w:rsidR="00F10A5A" w:rsidRPr="00152AE6">
        <w:rPr>
          <w:spacing w:val="-2"/>
          <w:rtl/>
          <w:lang w:val="en-GB" w:eastAsia="zh-TW"/>
        </w:rPr>
        <w:t xml:space="preserve"> </w:t>
      </w:r>
      <w:r w:rsidR="00B756B3" w:rsidRPr="00152AE6">
        <w:rPr>
          <w:spacing w:val="-2"/>
          <w:rtl/>
          <w:lang w:val="en-GB" w:eastAsia="zh-TW"/>
        </w:rPr>
        <w:t>بالحقوق</w:t>
      </w:r>
      <w:r w:rsidR="00F10A5A" w:rsidRPr="00152AE6">
        <w:rPr>
          <w:spacing w:val="-2"/>
          <w:rtl/>
          <w:lang w:val="en-GB" w:eastAsia="zh-TW"/>
        </w:rPr>
        <w:t xml:space="preserve"> </w:t>
      </w:r>
      <w:r w:rsidR="00B756B3" w:rsidRPr="00152AE6">
        <w:rPr>
          <w:spacing w:val="-2"/>
          <w:rtl/>
          <w:lang w:val="en-GB" w:eastAsia="zh-TW"/>
        </w:rPr>
        <w:t>ذاتها</w:t>
      </w:r>
      <w:r w:rsidR="00F10A5A" w:rsidRPr="00152AE6">
        <w:rPr>
          <w:spacing w:val="-2"/>
          <w:rtl/>
          <w:lang w:val="en-GB" w:eastAsia="zh-TW"/>
        </w:rPr>
        <w:t xml:space="preserve"> </w:t>
      </w:r>
      <w:r w:rsidR="00B756B3" w:rsidRPr="00152AE6">
        <w:rPr>
          <w:spacing w:val="-2"/>
          <w:rtl/>
          <w:lang w:val="en-GB" w:eastAsia="zh-TW"/>
        </w:rPr>
        <w:t>التي</w:t>
      </w:r>
      <w:r w:rsidR="00F10A5A" w:rsidRPr="00152AE6">
        <w:rPr>
          <w:spacing w:val="-2"/>
          <w:rtl/>
          <w:lang w:val="en-GB" w:eastAsia="zh-TW"/>
        </w:rPr>
        <w:t xml:space="preserve"> </w:t>
      </w:r>
      <w:r w:rsidR="00B756B3" w:rsidRPr="00152AE6">
        <w:rPr>
          <w:spacing w:val="-2"/>
          <w:rtl/>
          <w:lang w:val="en-GB" w:eastAsia="zh-TW"/>
        </w:rPr>
        <w:t>يحظى</w:t>
      </w:r>
      <w:r w:rsidR="00F10A5A" w:rsidRPr="00152AE6">
        <w:rPr>
          <w:spacing w:val="-2"/>
          <w:rtl/>
          <w:lang w:val="en-GB" w:eastAsia="zh-TW"/>
        </w:rPr>
        <w:t xml:space="preserve"> </w:t>
      </w:r>
      <w:r w:rsidR="00B756B3" w:rsidRPr="00152AE6">
        <w:rPr>
          <w:spacing w:val="-2"/>
          <w:rtl/>
          <w:lang w:val="en-GB" w:eastAsia="zh-TW"/>
        </w:rPr>
        <w:t>بها</w:t>
      </w:r>
      <w:r w:rsidR="00F10A5A" w:rsidRPr="00152AE6">
        <w:rPr>
          <w:spacing w:val="-2"/>
          <w:rtl/>
          <w:lang w:val="en-GB" w:eastAsia="zh-TW"/>
        </w:rPr>
        <w:t xml:space="preserve"> </w:t>
      </w:r>
      <w:r w:rsidR="00B756B3" w:rsidRPr="00152AE6">
        <w:rPr>
          <w:spacing w:val="-2"/>
          <w:rtl/>
          <w:lang w:val="en-GB" w:eastAsia="zh-TW"/>
        </w:rPr>
        <w:t>المواطنون</w:t>
      </w:r>
      <w:r w:rsidR="00F10A5A" w:rsidRPr="00152AE6">
        <w:rPr>
          <w:spacing w:val="-2"/>
          <w:rtl/>
          <w:lang w:val="en-GB" w:eastAsia="zh-TW"/>
        </w:rPr>
        <w:t xml:space="preserve"> </w:t>
      </w:r>
      <w:r w:rsidR="00B756B3" w:rsidRPr="00152AE6">
        <w:rPr>
          <w:spacing w:val="-2"/>
          <w:rtl/>
          <w:lang w:val="en-GB" w:eastAsia="zh-TW"/>
        </w:rPr>
        <w:t>السويديون،</w:t>
      </w:r>
      <w:r w:rsidR="00F10A5A" w:rsidRPr="00152AE6">
        <w:rPr>
          <w:spacing w:val="-2"/>
          <w:rtl/>
          <w:lang w:val="en-GB" w:eastAsia="zh-TW"/>
        </w:rPr>
        <w:t xml:space="preserve"> </w:t>
      </w:r>
      <w:r w:rsidR="00B756B3" w:rsidRPr="00152AE6">
        <w:rPr>
          <w:spacing w:val="-2"/>
          <w:rtl/>
          <w:lang w:val="en-GB" w:eastAsia="zh-TW"/>
        </w:rPr>
        <w:t>ويمكنهم</w:t>
      </w:r>
      <w:r w:rsidR="00F10A5A" w:rsidRPr="00152AE6">
        <w:rPr>
          <w:spacing w:val="-2"/>
          <w:rtl/>
          <w:lang w:val="en-GB" w:eastAsia="zh-TW"/>
        </w:rPr>
        <w:t xml:space="preserve"> </w:t>
      </w:r>
      <w:r w:rsidR="00B756B3" w:rsidRPr="00152AE6">
        <w:rPr>
          <w:spacing w:val="-2"/>
          <w:rtl/>
          <w:lang w:val="en-GB" w:eastAsia="zh-TW"/>
        </w:rPr>
        <w:t>اصطحاب</w:t>
      </w:r>
      <w:r w:rsidR="00F10A5A" w:rsidRPr="00152AE6">
        <w:rPr>
          <w:spacing w:val="-2"/>
          <w:rtl/>
          <w:lang w:val="en-GB" w:eastAsia="zh-TW"/>
        </w:rPr>
        <w:t xml:space="preserve"> </w:t>
      </w:r>
      <w:r w:rsidR="00B756B3" w:rsidRPr="00152AE6">
        <w:rPr>
          <w:spacing w:val="-2"/>
          <w:rtl/>
          <w:lang w:val="en-GB" w:eastAsia="zh-TW"/>
        </w:rPr>
        <w:t>أفراد</w:t>
      </w:r>
      <w:r w:rsidR="00F10A5A" w:rsidRPr="00152AE6">
        <w:rPr>
          <w:spacing w:val="-2"/>
          <w:rtl/>
          <w:lang w:val="en-GB" w:eastAsia="zh-TW"/>
        </w:rPr>
        <w:t xml:space="preserve"> </w:t>
      </w:r>
      <w:r w:rsidR="00B756B3" w:rsidRPr="00152AE6">
        <w:rPr>
          <w:spacing w:val="-2"/>
          <w:rtl/>
          <w:lang w:val="en-GB" w:eastAsia="zh-TW"/>
        </w:rPr>
        <w:t>أسرهم</w:t>
      </w:r>
      <w:r w:rsidR="00F10A5A" w:rsidRPr="00152AE6">
        <w:rPr>
          <w:spacing w:val="-2"/>
          <w:rtl/>
          <w:lang w:val="en-GB" w:eastAsia="zh-TW"/>
        </w:rPr>
        <w:t xml:space="preserve"> </w:t>
      </w:r>
      <w:r w:rsidR="00B756B3" w:rsidRPr="00152AE6">
        <w:rPr>
          <w:spacing w:val="-2"/>
          <w:rtl/>
          <w:lang w:val="en-GB" w:eastAsia="zh-TW"/>
        </w:rPr>
        <w:t>على</w:t>
      </w:r>
      <w:r w:rsidR="00F10A5A" w:rsidRPr="00152AE6">
        <w:rPr>
          <w:spacing w:val="-2"/>
          <w:rtl/>
          <w:lang w:val="en-GB" w:eastAsia="zh-TW"/>
        </w:rPr>
        <w:t xml:space="preserve"> </w:t>
      </w:r>
      <w:r w:rsidR="00B756B3" w:rsidRPr="00152AE6">
        <w:rPr>
          <w:spacing w:val="-2"/>
          <w:rtl/>
          <w:lang w:val="en-GB" w:eastAsia="zh-TW"/>
        </w:rPr>
        <w:t>الفور.</w:t>
      </w:r>
      <w:r w:rsidR="00F10A5A" w:rsidRPr="00152AE6">
        <w:rPr>
          <w:spacing w:val="-2"/>
          <w:rtl/>
          <w:lang w:val="en-GB" w:eastAsia="zh-TW"/>
        </w:rPr>
        <w:t xml:space="preserve"> </w:t>
      </w:r>
      <w:r w:rsidR="00B756B3" w:rsidRPr="00152AE6">
        <w:rPr>
          <w:spacing w:val="-2"/>
          <w:rtl/>
          <w:lang w:val="en-GB" w:eastAsia="zh-TW"/>
        </w:rPr>
        <w:t>وينص</w:t>
      </w:r>
      <w:r w:rsidR="00F10A5A" w:rsidRPr="00152AE6">
        <w:rPr>
          <w:spacing w:val="-2"/>
          <w:rtl/>
          <w:lang w:val="en-GB" w:eastAsia="zh-TW"/>
        </w:rPr>
        <w:t xml:space="preserve"> </w:t>
      </w:r>
      <w:r w:rsidR="00B756B3" w:rsidRPr="00152AE6">
        <w:rPr>
          <w:spacing w:val="-2"/>
          <w:rtl/>
          <w:lang w:val="en-GB" w:eastAsia="zh-TW"/>
        </w:rPr>
        <w:t>القانون</w:t>
      </w:r>
      <w:r w:rsidR="00F10A5A" w:rsidRPr="00152AE6">
        <w:rPr>
          <w:spacing w:val="-2"/>
          <w:rtl/>
          <w:lang w:val="en-GB" w:eastAsia="zh-TW"/>
        </w:rPr>
        <w:t xml:space="preserve"> </w:t>
      </w:r>
      <w:r w:rsidR="00B756B3" w:rsidRPr="00152AE6">
        <w:rPr>
          <w:spacing w:val="-2"/>
          <w:rtl/>
          <w:lang w:val="en-GB" w:eastAsia="zh-TW"/>
        </w:rPr>
        <w:t>على</w:t>
      </w:r>
      <w:r w:rsidR="00F10A5A" w:rsidRPr="00152AE6">
        <w:rPr>
          <w:spacing w:val="-2"/>
          <w:rtl/>
          <w:lang w:val="en-GB" w:eastAsia="zh-TW"/>
        </w:rPr>
        <w:t xml:space="preserve"> </w:t>
      </w:r>
      <w:r w:rsidR="00B756B3" w:rsidRPr="00152AE6">
        <w:rPr>
          <w:spacing w:val="-2"/>
          <w:rtl/>
          <w:lang w:val="en-GB" w:eastAsia="zh-TW"/>
        </w:rPr>
        <w:t>فترة</w:t>
      </w:r>
      <w:r w:rsidR="00F10A5A" w:rsidRPr="00152AE6">
        <w:rPr>
          <w:spacing w:val="-2"/>
          <w:rtl/>
          <w:lang w:val="en-GB" w:eastAsia="zh-TW"/>
        </w:rPr>
        <w:t xml:space="preserve"> </w:t>
      </w:r>
      <w:r w:rsidR="00B756B3" w:rsidRPr="00152AE6">
        <w:rPr>
          <w:spacing w:val="-2"/>
          <w:rtl/>
          <w:lang w:val="en-GB" w:eastAsia="zh-TW"/>
        </w:rPr>
        <w:t>انتقالية</w:t>
      </w:r>
      <w:r w:rsidR="00F10A5A" w:rsidRPr="00152AE6">
        <w:rPr>
          <w:spacing w:val="-2"/>
          <w:rtl/>
          <w:lang w:val="en-GB" w:eastAsia="zh-TW"/>
        </w:rPr>
        <w:t xml:space="preserve"> </w:t>
      </w:r>
      <w:r w:rsidR="00B756B3" w:rsidRPr="00152AE6">
        <w:rPr>
          <w:spacing w:val="-2"/>
          <w:rtl/>
          <w:lang w:val="en-GB" w:eastAsia="zh-TW"/>
        </w:rPr>
        <w:t>مدتها</w:t>
      </w:r>
      <w:r w:rsidR="00F10A5A" w:rsidRPr="00152AE6">
        <w:rPr>
          <w:spacing w:val="-2"/>
          <w:rtl/>
          <w:lang w:val="en-GB" w:eastAsia="zh-TW"/>
        </w:rPr>
        <w:t xml:space="preserve"> </w:t>
      </w:r>
      <w:r w:rsidR="00B756B3" w:rsidRPr="00152AE6">
        <w:rPr>
          <w:spacing w:val="-2"/>
          <w:rtl/>
          <w:lang w:val="en-GB" w:eastAsia="zh-TW"/>
        </w:rPr>
        <w:t>ثلاثة</w:t>
      </w:r>
      <w:r w:rsidR="00F10A5A" w:rsidRPr="00152AE6">
        <w:rPr>
          <w:spacing w:val="-2"/>
          <w:rtl/>
          <w:lang w:val="en-GB" w:eastAsia="zh-TW"/>
        </w:rPr>
        <w:t xml:space="preserve"> </w:t>
      </w:r>
      <w:r w:rsidR="00B756B3" w:rsidRPr="00152AE6">
        <w:rPr>
          <w:spacing w:val="-2"/>
          <w:rtl/>
          <w:lang w:val="en-GB" w:eastAsia="zh-TW"/>
        </w:rPr>
        <w:t>أشهر</w:t>
      </w:r>
      <w:r w:rsidR="00F10A5A" w:rsidRPr="00152AE6">
        <w:rPr>
          <w:spacing w:val="-2"/>
          <w:rtl/>
          <w:lang w:val="en-GB" w:eastAsia="zh-TW"/>
        </w:rPr>
        <w:t xml:space="preserve"> </w:t>
      </w:r>
      <w:r w:rsidR="00B756B3" w:rsidRPr="00152AE6">
        <w:rPr>
          <w:spacing w:val="-2"/>
          <w:rtl/>
          <w:lang w:val="en-GB" w:eastAsia="zh-TW"/>
        </w:rPr>
        <w:t>في</w:t>
      </w:r>
      <w:r w:rsidR="00F10A5A" w:rsidRPr="00152AE6">
        <w:rPr>
          <w:spacing w:val="-2"/>
          <w:rtl/>
          <w:lang w:val="en-GB" w:eastAsia="zh-TW"/>
        </w:rPr>
        <w:t xml:space="preserve"> </w:t>
      </w:r>
      <w:r w:rsidR="00B756B3" w:rsidRPr="00152AE6">
        <w:rPr>
          <w:spacing w:val="-2"/>
          <w:rtl/>
          <w:lang w:val="en-GB" w:eastAsia="zh-TW"/>
        </w:rPr>
        <w:t>حال</w:t>
      </w:r>
      <w:r w:rsidR="00F10A5A" w:rsidRPr="00152AE6">
        <w:rPr>
          <w:spacing w:val="-2"/>
          <w:rtl/>
          <w:lang w:val="en-GB" w:eastAsia="zh-TW"/>
        </w:rPr>
        <w:t xml:space="preserve"> </w:t>
      </w:r>
      <w:r w:rsidR="00B756B3" w:rsidRPr="00152AE6">
        <w:rPr>
          <w:spacing w:val="-2"/>
          <w:rtl/>
          <w:lang w:val="en-GB" w:eastAsia="zh-TW"/>
        </w:rPr>
        <w:t>فقدان</w:t>
      </w:r>
      <w:r w:rsidR="00F10A5A" w:rsidRPr="00152AE6">
        <w:rPr>
          <w:spacing w:val="-2"/>
          <w:rtl/>
          <w:lang w:val="en-GB" w:eastAsia="zh-TW"/>
        </w:rPr>
        <w:t xml:space="preserve"> </w:t>
      </w:r>
      <w:r w:rsidR="00B756B3" w:rsidRPr="00152AE6">
        <w:rPr>
          <w:spacing w:val="-2"/>
          <w:rtl/>
          <w:lang w:val="en-GB" w:eastAsia="zh-TW"/>
        </w:rPr>
        <w:t>المهاجر</w:t>
      </w:r>
      <w:r w:rsidR="00F10A5A" w:rsidRPr="00152AE6">
        <w:rPr>
          <w:spacing w:val="-2"/>
          <w:rtl/>
          <w:lang w:val="en-GB" w:eastAsia="zh-TW"/>
        </w:rPr>
        <w:t xml:space="preserve"> </w:t>
      </w:r>
      <w:r w:rsidR="00B756B3" w:rsidRPr="00152AE6">
        <w:rPr>
          <w:spacing w:val="-2"/>
          <w:rtl/>
          <w:lang w:val="en-GB" w:eastAsia="zh-TW"/>
        </w:rPr>
        <w:t>وظيفته</w:t>
      </w:r>
      <w:r w:rsidR="00F10A5A" w:rsidRPr="00152AE6">
        <w:rPr>
          <w:spacing w:val="-2"/>
          <w:rtl/>
          <w:lang w:val="en-GB" w:eastAsia="zh-TW"/>
        </w:rPr>
        <w:t xml:space="preserve"> </w:t>
      </w:r>
      <w:r w:rsidR="00B756B3" w:rsidRPr="00152AE6">
        <w:rPr>
          <w:spacing w:val="-2"/>
          <w:rtl/>
          <w:lang w:val="en-GB" w:eastAsia="zh-TW"/>
        </w:rPr>
        <w:t>أو</w:t>
      </w:r>
      <w:r w:rsidR="00152AE6" w:rsidRPr="00152AE6">
        <w:rPr>
          <w:rFonts w:hint="cs"/>
          <w:spacing w:val="-2"/>
          <w:rtl/>
          <w:lang w:val="en-GB" w:eastAsia="zh-TW"/>
        </w:rPr>
        <w:t> </w:t>
      </w:r>
      <w:r w:rsidR="00B756B3" w:rsidRPr="00152AE6">
        <w:rPr>
          <w:spacing w:val="-2"/>
          <w:rtl/>
          <w:lang w:val="en-GB" w:eastAsia="zh-TW"/>
        </w:rPr>
        <w:t>استيائه</w:t>
      </w:r>
      <w:r w:rsidR="00F10A5A" w:rsidRPr="00152AE6">
        <w:rPr>
          <w:spacing w:val="-2"/>
          <w:rtl/>
          <w:lang w:val="en-GB" w:eastAsia="zh-TW"/>
        </w:rPr>
        <w:t xml:space="preserve"> </w:t>
      </w:r>
      <w:r w:rsidR="00B756B3" w:rsidRPr="00152AE6">
        <w:rPr>
          <w:spacing w:val="-2"/>
          <w:rtl/>
          <w:lang w:val="en-GB" w:eastAsia="zh-TW"/>
        </w:rPr>
        <w:t>من</w:t>
      </w:r>
      <w:r w:rsidR="00F10A5A" w:rsidRPr="00152AE6">
        <w:rPr>
          <w:spacing w:val="-2"/>
          <w:rtl/>
          <w:lang w:val="en-GB" w:eastAsia="zh-TW"/>
        </w:rPr>
        <w:t xml:space="preserve"> </w:t>
      </w:r>
      <w:r w:rsidR="00B756B3" w:rsidRPr="00152AE6">
        <w:rPr>
          <w:spacing w:val="-2"/>
          <w:rtl/>
          <w:lang w:val="en-GB" w:eastAsia="zh-TW"/>
        </w:rPr>
        <w:t>صاحب</w:t>
      </w:r>
      <w:r w:rsidR="00F10A5A" w:rsidRPr="00152AE6">
        <w:rPr>
          <w:spacing w:val="-2"/>
          <w:rtl/>
          <w:lang w:val="en-GB" w:eastAsia="zh-TW"/>
        </w:rPr>
        <w:t xml:space="preserve"> </w:t>
      </w:r>
      <w:r w:rsidR="00B756B3" w:rsidRPr="00152AE6">
        <w:rPr>
          <w:spacing w:val="-2"/>
          <w:rtl/>
          <w:lang w:val="en-GB" w:eastAsia="zh-TW"/>
        </w:rPr>
        <w:t>العمل.</w:t>
      </w:r>
      <w:r w:rsidR="00F10A5A" w:rsidRPr="00152AE6">
        <w:rPr>
          <w:spacing w:val="-2"/>
          <w:rtl/>
          <w:lang w:val="en-GB" w:eastAsia="zh-TW"/>
        </w:rPr>
        <w:t xml:space="preserve"> </w:t>
      </w:r>
      <w:r w:rsidR="00B756B3" w:rsidRPr="00152AE6">
        <w:rPr>
          <w:spacing w:val="-2"/>
          <w:rtl/>
          <w:lang w:val="en-GB" w:eastAsia="zh-TW"/>
        </w:rPr>
        <w:t>وخلال</w:t>
      </w:r>
      <w:r w:rsidR="00F10A5A" w:rsidRPr="00152AE6">
        <w:rPr>
          <w:spacing w:val="-2"/>
          <w:rtl/>
          <w:lang w:val="en-GB" w:eastAsia="zh-TW"/>
        </w:rPr>
        <w:t xml:space="preserve"> </w:t>
      </w:r>
      <w:r w:rsidR="00B756B3" w:rsidRPr="00152AE6">
        <w:rPr>
          <w:spacing w:val="-2"/>
          <w:rtl/>
          <w:lang w:val="en-GB" w:eastAsia="zh-TW"/>
        </w:rPr>
        <w:t>الفترة</w:t>
      </w:r>
      <w:r w:rsidR="00F10A5A" w:rsidRPr="00152AE6">
        <w:rPr>
          <w:spacing w:val="-2"/>
          <w:rtl/>
          <w:lang w:val="en-GB" w:eastAsia="zh-TW"/>
        </w:rPr>
        <w:t xml:space="preserve"> </w:t>
      </w:r>
      <w:r w:rsidR="00B756B3" w:rsidRPr="00152AE6">
        <w:rPr>
          <w:spacing w:val="-2"/>
          <w:rtl/>
          <w:lang w:val="en-GB" w:eastAsia="zh-TW"/>
        </w:rPr>
        <w:t>الانتقالية،</w:t>
      </w:r>
      <w:r w:rsidR="00F10A5A" w:rsidRPr="00152AE6">
        <w:rPr>
          <w:spacing w:val="-2"/>
          <w:rtl/>
          <w:lang w:val="en-GB" w:eastAsia="zh-TW"/>
        </w:rPr>
        <w:t xml:space="preserve"> </w:t>
      </w:r>
      <w:r w:rsidR="00B756B3" w:rsidRPr="00152AE6">
        <w:rPr>
          <w:spacing w:val="-2"/>
          <w:rtl/>
          <w:lang w:val="en-GB" w:eastAsia="zh-TW"/>
        </w:rPr>
        <w:t>يسمح</w:t>
      </w:r>
      <w:r w:rsidR="00F10A5A" w:rsidRPr="00152AE6">
        <w:rPr>
          <w:spacing w:val="-2"/>
          <w:rtl/>
          <w:lang w:val="en-GB" w:eastAsia="zh-TW"/>
        </w:rPr>
        <w:t xml:space="preserve"> </w:t>
      </w:r>
      <w:r w:rsidR="00B756B3" w:rsidRPr="00152AE6">
        <w:rPr>
          <w:spacing w:val="-2"/>
          <w:rtl/>
          <w:lang w:val="en-GB" w:eastAsia="zh-TW"/>
        </w:rPr>
        <w:t>للمهاجر</w:t>
      </w:r>
      <w:r w:rsidR="00F10A5A" w:rsidRPr="00152AE6">
        <w:rPr>
          <w:spacing w:val="-2"/>
          <w:rtl/>
          <w:lang w:val="en-GB" w:eastAsia="zh-TW"/>
        </w:rPr>
        <w:t xml:space="preserve"> </w:t>
      </w:r>
      <w:r w:rsidR="00B756B3" w:rsidRPr="00152AE6">
        <w:rPr>
          <w:spacing w:val="-2"/>
          <w:rtl/>
          <w:lang w:val="en-GB" w:eastAsia="zh-TW"/>
        </w:rPr>
        <w:t>بالبقاء</w:t>
      </w:r>
      <w:r w:rsidR="00F10A5A" w:rsidRPr="00152AE6">
        <w:rPr>
          <w:spacing w:val="-2"/>
          <w:rtl/>
          <w:lang w:val="en-GB" w:eastAsia="zh-TW"/>
        </w:rPr>
        <w:t xml:space="preserve"> </w:t>
      </w:r>
      <w:r w:rsidR="00B756B3" w:rsidRPr="00152AE6">
        <w:rPr>
          <w:spacing w:val="-2"/>
          <w:rtl/>
          <w:lang w:val="en-GB" w:eastAsia="zh-TW"/>
        </w:rPr>
        <w:t>في</w:t>
      </w:r>
      <w:r w:rsidR="00F10A5A" w:rsidRPr="00152AE6">
        <w:rPr>
          <w:spacing w:val="-2"/>
          <w:rtl/>
          <w:lang w:val="en-GB" w:eastAsia="zh-TW"/>
        </w:rPr>
        <w:t xml:space="preserve"> </w:t>
      </w:r>
      <w:r w:rsidR="00B756B3" w:rsidRPr="00152AE6">
        <w:rPr>
          <w:spacing w:val="-2"/>
          <w:rtl/>
          <w:lang w:val="en-GB" w:eastAsia="zh-TW"/>
        </w:rPr>
        <w:t>السويد</w:t>
      </w:r>
      <w:r w:rsidR="00F10A5A" w:rsidRPr="00152AE6">
        <w:rPr>
          <w:spacing w:val="-2"/>
          <w:rtl/>
          <w:lang w:val="en-GB" w:eastAsia="zh-TW"/>
        </w:rPr>
        <w:t xml:space="preserve"> </w:t>
      </w:r>
      <w:r w:rsidR="00B756B3" w:rsidRPr="00152AE6">
        <w:rPr>
          <w:spacing w:val="-2"/>
          <w:rtl/>
          <w:lang w:val="en-GB" w:eastAsia="zh-TW"/>
        </w:rPr>
        <w:t>وبطلب</w:t>
      </w:r>
      <w:r w:rsidR="00F10A5A" w:rsidRPr="00152AE6">
        <w:rPr>
          <w:spacing w:val="-2"/>
          <w:rtl/>
          <w:lang w:val="en-GB" w:eastAsia="zh-TW"/>
        </w:rPr>
        <w:t xml:space="preserve"> </w:t>
      </w:r>
      <w:r w:rsidR="00B756B3" w:rsidRPr="00152AE6">
        <w:rPr>
          <w:spacing w:val="-2"/>
          <w:rtl/>
          <w:lang w:val="en-GB" w:eastAsia="zh-TW"/>
        </w:rPr>
        <w:t>وظيفة</w:t>
      </w:r>
      <w:r w:rsidR="00F10A5A" w:rsidRPr="00152AE6">
        <w:rPr>
          <w:spacing w:val="-2"/>
          <w:rtl/>
          <w:lang w:val="en-GB" w:eastAsia="zh-TW"/>
        </w:rPr>
        <w:t xml:space="preserve"> </w:t>
      </w:r>
      <w:r w:rsidR="00B756B3" w:rsidRPr="00152AE6">
        <w:rPr>
          <w:spacing w:val="-2"/>
          <w:rtl/>
          <w:lang w:val="en-GB" w:eastAsia="zh-TW"/>
        </w:rPr>
        <w:t>جديدة.</w:t>
      </w:r>
      <w:r w:rsidR="00F10A5A" w:rsidRPr="00152AE6">
        <w:rPr>
          <w:spacing w:val="-2"/>
          <w:rtl/>
          <w:lang w:val="en-GB" w:eastAsia="zh-TW"/>
        </w:rPr>
        <w:t xml:space="preserve"> </w:t>
      </w:r>
      <w:r w:rsidR="00B756B3" w:rsidRPr="00152AE6">
        <w:rPr>
          <w:spacing w:val="-2"/>
          <w:rtl/>
          <w:lang w:val="en-GB" w:eastAsia="zh-TW"/>
        </w:rPr>
        <w:t>ومنذ</w:t>
      </w:r>
      <w:r w:rsidR="00F10A5A" w:rsidRPr="00152AE6">
        <w:rPr>
          <w:spacing w:val="-2"/>
          <w:rtl/>
          <w:lang w:val="en-GB" w:eastAsia="zh-TW"/>
        </w:rPr>
        <w:t xml:space="preserve"> </w:t>
      </w:r>
      <w:r w:rsidR="00B756B3" w:rsidRPr="00152AE6">
        <w:rPr>
          <w:spacing w:val="-2"/>
          <w:rtl/>
          <w:lang w:val="en-GB" w:eastAsia="zh-TW"/>
        </w:rPr>
        <w:t>بدء</w:t>
      </w:r>
      <w:r w:rsidR="00F10A5A" w:rsidRPr="00152AE6">
        <w:rPr>
          <w:spacing w:val="-2"/>
          <w:rtl/>
          <w:lang w:val="en-GB" w:eastAsia="zh-TW"/>
        </w:rPr>
        <w:t xml:space="preserve"> </w:t>
      </w:r>
      <w:r w:rsidR="00B756B3" w:rsidRPr="00152AE6">
        <w:rPr>
          <w:spacing w:val="-2"/>
          <w:rtl/>
          <w:lang w:val="en-GB" w:eastAsia="zh-TW"/>
        </w:rPr>
        <w:t>العمل</w:t>
      </w:r>
      <w:r w:rsidR="00F10A5A" w:rsidRPr="00152AE6">
        <w:rPr>
          <w:spacing w:val="-2"/>
          <w:rtl/>
          <w:lang w:val="en-GB" w:eastAsia="zh-TW"/>
        </w:rPr>
        <w:t xml:space="preserve"> </w:t>
      </w:r>
      <w:r w:rsidR="00B756B3" w:rsidRPr="00152AE6">
        <w:rPr>
          <w:spacing w:val="-2"/>
          <w:rtl/>
          <w:lang w:val="en-GB" w:eastAsia="zh-TW"/>
        </w:rPr>
        <w:t>بتشريعات</w:t>
      </w:r>
      <w:r w:rsidR="00F10A5A" w:rsidRPr="00152AE6">
        <w:rPr>
          <w:spacing w:val="-2"/>
          <w:rtl/>
          <w:lang w:val="en-GB" w:eastAsia="zh-TW"/>
        </w:rPr>
        <w:t xml:space="preserve"> </w:t>
      </w:r>
      <w:r w:rsidR="00B756B3" w:rsidRPr="00152AE6">
        <w:rPr>
          <w:spacing w:val="-2"/>
          <w:rtl/>
          <w:lang w:val="en-GB" w:eastAsia="zh-TW"/>
        </w:rPr>
        <w:t>الهجرة</w:t>
      </w:r>
      <w:r w:rsidR="00F10A5A" w:rsidRPr="00152AE6">
        <w:rPr>
          <w:spacing w:val="-2"/>
          <w:rtl/>
          <w:lang w:val="en-GB" w:eastAsia="zh-TW"/>
        </w:rPr>
        <w:t xml:space="preserve"> </w:t>
      </w:r>
      <w:r w:rsidR="00B756B3" w:rsidRPr="00152AE6">
        <w:rPr>
          <w:spacing w:val="-2"/>
          <w:rtl/>
          <w:lang w:val="en-GB" w:eastAsia="zh-TW"/>
        </w:rPr>
        <w:t>العمالية</w:t>
      </w:r>
      <w:r w:rsidR="00F10A5A" w:rsidRPr="00152AE6">
        <w:rPr>
          <w:spacing w:val="-2"/>
          <w:rtl/>
          <w:lang w:val="en-GB" w:eastAsia="zh-TW"/>
        </w:rPr>
        <w:t xml:space="preserve"> </w:t>
      </w:r>
      <w:r w:rsidR="00B756B3" w:rsidRPr="00152AE6">
        <w:rPr>
          <w:spacing w:val="-2"/>
          <w:rtl/>
          <w:lang w:val="en-GB" w:eastAsia="zh-TW"/>
        </w:rPr>
        <w:t>الحالية</w:t>
      </w:r>
      <w:r w:rsidR="00F10A5A" w:rsidRPr="00152AE6">
        <w:rPr>
          <w:spacing w:val="-2"/>
          <w:rtl/>
          <w:lang w:val="en-GB" w:eastAsia="zh-TW"/>
        </w:rPr>
        <w:t xml:space="preserve"> </w:t>
      </w:r>
      <w:r w:rsidR="00B756B3" w:rsidRPr="00152AE6">
        <w:rPr>
          <w:spacing w:val="-2"/>
          <w:rtl/>
          <w:lang w:val="en-GB" w:eastAsia="zh-TW"/>
        </w:rPr>
        <w:t>في</w:t>
      </w:r>
      <w:r w:rsidR="00F10A5A" w:rsidRPr="00152AE6">
        <w:rPr>
          <w:spacing w:val="-2"/>
          <w:rtl/>
          <w:lang w:val="en-GB" w:eastAsia="zh-TW"/>
        </w:rPr>
        <w:t xml:space="preserve"> </w:t>
      </w:r>
      <w:r w:rsidR="00B756B3" w:rsidRPr="00152AE6">
        <w:rPr>
          <w:spacing w:val="-2"/>
          <w:rtl/>
          <w:lang w:val="en-GB" w:eastAsia="zh-TW"/>
        </w:rPr>
        <w:t>عام</w:t>
      </w:r>
      <w:r w:rsidR="00F10A5A" w:rsidRPr="00152AE6">
        <w:rPr>
          <w:spacing w:val="-2"/>
          <w:rtl/>
          <w:lang w:val="en-GB" w:eastAsia="zh-TW"/>
        </w:rPr>
        <w:t xml:space="preserve"> </w:t>
      </w:r>
      <w:r w:rsidR="00B756B3" w:rsidRPr="00152AE6">
        <w:rPr>
          <w:spacing w:val="-2"/>
          <w:rtl/>
          <w:lang w:val="en-GB" w:eastAsia="zh-TW"/>
        </w:rPr>
        <w:t>٢٠٠٨،</w:t>
      </w:r>
      <w:r w:rsidR="00F10A5A" w:rsidRPr="00152AE6">
        <w:rPr>
          <w:spacing w:val="-2"/>
          <w:rtl/>
          <w:lang w:val="en-GB" w:eastAsia="zh-TW"/>
        </w:rPr>
        <w:t xml:space="preserve"> </w:t>
      </w:r>
      <w:r w:rsidR="00B756B3" w:rsidRPr="00152AE6">
        <w:rPr>
          <w:spacing w:val="-2"/>
          <w:rtl/>
          <w:lang w:val="en-GB" w:eastAsia="zh-TW"/>
        </w:rPr>
        <w:t>أدخلت</w:t>
      </w:r>
      <w:r w:rsidR="00F10A5A" w:rsidRPr="00152AE6">
        <w:rPr>
          <w:spacing w:val="-2"/>
          <w:rtl/>
          <w:lang w:val="en-GB" w:eastAsia="zh-TW"/>
        </w:rPr>
        <w:t xml:space="preserve"> </w:t>
      </w:r>
      <w:r w:rsidR="00B756B3" w:rsidRPr="00152AE6">
        <w:rPr>
          <w:spacing w:val="-2"/>
          <w:rtl/>
          <w:lang w:val="en-GB" w:eastAsia="zh-TW"/>
        </w:rPr>
        <w:t>الحكومة</w:t>
      </w:r>
      <w:r w:rsidR="00F10A5A" w:rsidRPr="00152AE6">
        <w:rPr>
          <w:spacing w:val="-2"/>
          <w:rtl/>
          <w:lang w:val="en-GB" w:eastAsia="zh-TW"/>
        </w:rPr>
        <w:t xml:space="preserve"> </w:t>
      </w:r>
      <w:r w:rsidR="00B756B3" w:rsidRPr="00152AE6">
        <w:rPr>
          <w:spacing w:val="-2"/>
          <w:rtl/>
          <w:lang w:val="en-GB" w:eastAsia="zh-TW"/>
        </w:rPr>
        <w:t>عدداً</w:t>
      </w:r>
      <w:r w:rsidR="00F10A5A" w:rsidRPr="00152AE6">
        <w:rPr>
          <w:spacing w:val="-2"/>
          <w:rtl/>
          <w:lang w:val="en-GB" w:eastAsia="zh-TW"/>
        </w:rPr>
        <w:t xml:space="preserve"> </w:t>
      </w:r>
      <w:r w:rsidR="00B756B3" w:rsidRPr="00152AE6">
        <w:rPr>
          <w:spacing w:val="-2"/>
          <w:rtl/>
          <w:lang w:val="en-GB" w:eastAsia="zh-TW"/>
        </w:rPr>
        <w:t>من</w:t>
      </w:r>
      <w:r w:rsidR="00F10A5A" w:rsidRPr="00152AE6">
        <w:rPr>
          <w:spacing w:val="-2"/>
          <w:rtl/>
          <w:lang w:val="en-GB" w:eastAsia="zh-TW"/>
        </w:rPr>
        <w:t xml:space="preserve"> </w:t>
      </w:r>
      <w:r w:rsidR="00B756B3" w:rsidRPr="00152AE6">
        <w:rPr>
          <w:spacing w:val="-2"/>
          <w:rtl/>
          <w:lang w:val="en-GB" w:eastAsia="zh-TW"/>
        </w:rPr>
        <w:t>التدابير</w:t>
      </w:r>
      <w:r w:rsidR="00F10A5A" w:rsidRPr="00152AE6">
        <w:rPr>
          <w:spacing w:val="-2"/>
          <w:rtl/>
          <w:lang w:val="en-GB" w:eastAsia="zh-TW"/>
        </w:rPr>
        <w:t xml:space="preserve"> </w:t>
      </w:r>
      <w:r w:rsidR="00B756B3" w:rsidRPr="00152AE6">
        <w:rPr>
          <w:spacing w:val="-2"/>
          <w:rtl/>
          <w:lang w:val="en-GB" w:eastAsia="zh-TW"/>
        </w:rPr>
        <w:t>الرامية</w:t>
      </w:r>
      <w:r w:rsidR="00F10A5A" w:rsidRPr="00152AE6">
        <w:rPr>
          <w:spacing w:val="-2"/>
          <w:rtl/>
          <w:lang w:val="en-GB" w:eastAsia="zh-TW"/>
        </w:rPr>
        <w:t xml:space="preserve"> </w:t>
      </w:r>
      <w:r w:rsidR="00B756B3" w:rsidRPr="00152AE6">
        <w:rPr>
          <w:spacing w:val="-2"/>
          <w:rtl/>
          <w:lang w:val="en-GB" w:eastAsia="zh-TW"/>
        </w:rPr>
        <w:t>إلى</w:t>
      </w:r>
      <w:r w:rsidR="00F10A5A" w:rsidRPr="00152AE6">
        <w:rPr>
          <w:spacing w:val="-2"/>
          <w:rtl/>
          <w:lang w:val="en-GB" w:eastAsia="zh-TW"/>
        </w:rPr>
        <w:t xml:space="preserve"> </w:t>
      </w:r>
      <w:r w:rsidR="00B756B3" w:rsidRPr="00152AE6">
        <w:rPr>
          <w:spacing w:val="-2"/>
          <w:rtl/>
          <w:lang w:val="en-GB" w:eastAsia="zh-TW"/>
        </w:rPr>
        <w:t>حماية</w:t>
      </w:r>
      <w:r w:rsidR="00F10A5A" w:rsidRPr="00152AE6">
        <w:rPr>
          <w:spacing w:val="-2"/>
          <w:rtl/>
          <w:lang w:val="en-GB" w:eastAsia="zh-TW"/>
        </w:rPr>
        <w:t xml:space="preserve"> </w:t>
      </w:r>
      <w:r w:rsidR="00B756B3" w:rsidRPr="00152AE6">
        <w:rPr>
          <w:spacing w:val="-2"/>
          <w:rtl/>
          <w:lang w:val="en-GB" w:eastAsia="zh-TW"/>
        </w:rPr>
        <w:t>وتعزيز</w:t>
      </w:r>
      <w:r w:rsidR="00F10A5A" w:rsidRPr="00152AE6">
        <w:rPr>
          <w:spacing w:val="-2"/>
          <w:rtl/>
          <w:lang w:val="en-GB" w:eastAsia="zh-TW"/>
        </w:rPr>
        <w:t xml:space="preserve"> </w:t>
      </w:r>
      <w:r w:rsidR="00B756B3" w:rsidRPr="00152AE6">
        <w:rPr>
          <w:spacing w:val="-2"/>
          <w:rtl/>
          <w:lang w:val="en-GB" w:eastAsia="zh-TW"/>
        </w:rPr>
        <w:t>موقف</w:t>
      </w:r>
      <w:r w:rsidR="00F10A5A" w:rsidRPr="00152AE6">
        <w:rPr>
          <w:spacing w:val="-2"/>
          <w:rtl/>
          <w:lang w:val="en-GB" w:eastAsia="zh-TW"/>
        </w:rPr>
        <w:t xml:space="preserve"> </w:t>
      </w:r>
      <w:r w:rsidR="00B756B3" w:rsidRPr="00152AE6">
        <w:rPr>
          <w:spacing w:val="-2"/>
          <w:rtl/>
          <w:lang w:val="en-GB" w:eastAsia="zh-TW"/>
        </w:rPr>
        <w:t>العمال</w:t>
      </w:r>
      <w:r w:rsidR="00F10A5A" w:rsidRPr="00152AE6">
        <w:rPr>
          <w:spacing w:val="-2"/>
          <w:rtl/>
          <w:lang w:val="en-GB" w:eastAsia="zh-TW"/>
        </w:rPr>
        <w:t xml:space="preserve"> </w:t>
      </w:r>
      <w:r w:rsidR="00B756B3" w:rsidRPr="00152AE6">
        <w:rPr>
          <w:spacing w:val="-2"/>
          <w:rtl/>
          <w:lang w:val="en-GB" w:eastAsia="zh-TW"/>
        </w:rPr>
        <w:t>المهاجرين</w:t>
      </w:r>
      <w:r w:rsidR="00F10A5A" w:rsidRPr="00152AE6">
        <w:rPr>
          <w:spacing w:val="-2"/>
          <w:rtl/>
          <w:lang w:val="en-GB" w:eastAsia="zh-TW"/>
        </w:rPr>
        <w:t xml:space="preserve"> </w:t>
      </w:r>
      <w:r w:rsidR="00B756B3" w:rsidRPr="00152AE6">
        <w:rPr>
          <w:spacing w:val="-2"/>
          <w:rtl/>
          <w:lang w:val="en-GB" w:eastAsia="zh-TW"/>
        </w:rPr>
        <w:t>في</w:t>
      </w:r>
      <w:r w:rsidR="00F10A5A" w:rsidRPr="00152AE6">
        <w:rPr>
          <w:spacing w:val="-2"/>
          <w:rtl/>
          <w:lang w:val="en-GB" w:eastAsia="zh-TW"/>
        </w:rPr>
        <w:t xml:space="preserve"> </w:t>
      </w:r>
      <w:r w:rsidR="00B756B3" w:rsidRPr="00152AE6">
        <w:rPr>
          <w:spacing w:val="-2"/>
          <w:rtl/>
          <w:lang w:val="en-GB" w:eastAsia="zh-TW"/>
        </w:rPr>
        <w:t>سوق</w:t>
      </w:r>
      <w:r w:rsidR="00F10A5A" w:rsidRPr="00152AE6">
        <w:rPr>
          <w:spacing w:val="-2"/>
          <w:rtl/>
          <w:lang w:val="en-GB" w:eastAsia="zh-TW"/>
        </w:rPr>
        <w:t xml:space="preserve"> </w:t>
      </w:r>
      <w:r w:rsidR="00B756B3" w:rsidRPr="00152AE6">
        <w:rPr>
          <w:spacing w:val="-2"/>
          <w:rtl/>
          <w:lang w:val="en-GB" w:eastAsia="zh-TW"/>
        </w:rPr>
        <w:t>العمل.</w:t>
      </w:r>
    </w:p>
    <w:p w:rsidR="00B756B3" w:rsidRPr="00BF7C77" w:rsidRDefault="00F755C3" w:rsidP="009A0193">
      <w:pPr>
        <w:pStyle w:val="SingleTxtGA"/>
        <w:rPr>
          <w:rtl/>
          <w:lang w:val="en-GB" w:eastAsia="zh-TW"/>
        </w:rPr>
      </w:pPr>
      <w:r>
        <w:rPr>
          <w:rtl/>
          <w:lang w:val="en-GB" w:eastAsia="zh-TW"/>
        </w:rPr>
        <w:t>١٤٨-</w:t>
      </w:r>
      <w:r>
        <w:rPr>
          <w:rtl/>
          <w:lang w:val="en-GB" w:eastAsia="zh-TW"/>
        </w:rPr>
        <w:tab/>
      </w:r>
      <w:r w:rsidR="00B756B3" w:rsidRPr="00BF7C77">
        <w:rPr>
          <w:rtl/>
          <w:lang w:val="en-GB" w:eastAsia="zh-TW"/>
        </w:rPr>
        <w:t>ومنذ</w:t>
      </w:r>
      <w:r w:rsidR="00F10A5A">
        <w:rPr>
          <w:rtl/>
          <w:lang w:val="en-GB" w:eastAsia="zh-TW"/>
        </w:rPr>
        <w:t xml:space="preserve"> </w:t>
      </w:r>
      <w:r w:rsidR="00B756B3" w:rsidRPr="00BF7C77">
        <w:rPr>
          <w:rtl/>
          <w:lang w:val="en-GB" w:eastAsia="zh-TW"/>
        </w:rPr>
        <w:t>عام</w:t>
      </w:r>
      <w:r w:rsidR="00F10A5A">
        <w:rPr>
          <w:rtl/>
          <w:lang w:val="en-GB" w:eastAsia="zh-TW"/>
        </w:rPr>
        <w:t xml:space="preserve"> </w:t>
      </w:r>
      <w:r w:rsidR="00B756B3" w:rsidRPr="00BF7C77">
        <w:rPr>
          <w:rtl/>
          <w:lang w:val="en-GB" w:eastAsia="zh-TW"/>
        </w:rPr>
        <w:t>2013،</w:t>
      </w:r>
      <w:r w:rsidR="00F10A5A">
        <w:rPr>
          <w:rtl/>
          <w:lang w:val="en-GB" w:eastAsia="zh-TW"/>
        </w:rPr>
        <w:t xml:space="preserve"> </w:t>
      </w:r>
      <w:r w:rsidR="00B756B3" w:rsidRPr="00BF7C77">
        <w:rPr>
          <w:rtl/>
          <w:lang w:val="en-GB" w:eastAsia="zh-TW"/>
        </w:rPr>
        <w:t>أُلزِمَت</w:t>
      </w:r>
      <w:r w:rsidR="00F10A5A">
        <w:rPr>
          <w:rtl/>
          <w:lang w:val="en-GB" w:eastAsia="zh-TW"/>
        </w:rPr>
        <w:t xml:space="preserve"> </w:t>
      </w:r>
      <w:r w:rsidR="00B756B3" w:rsidRPr="00BF7C77">
        <w:rPr>
          <w:rtl/>
          <w:lang w:val="en-GB" w:eastAsia="zh-TW"/>
        </w:rPr>
        <w:t>مجالس</w:t>
      </w:r>
      <w:r w:rsidR="00F10A5A">
        <w:rPr>
          <w:rtl/>
          <w:lang w:val="en-GB" w:eastAsia="zh-TW"/>
        </w:rPr>
        <w:t xml:space="preserve"> </w:t>
      </w:r>
      <w:r w:rsidR="00B756B3" w:rsidRPr="00BF7C77">
        <w:rPr>
          <w:rtl/>
          <w:lang w:val="en-GB" w:eastAsia="zh-TW"/>
        </w:rPr>
        <w:t>المقاطعات</w:t>
      </w:r>
      <w:r w:rsidR="00F10A5A">
        <w:rPr>
          <w:rtl/>
          <w:lang w:val="en-GB" w:eastAsia="zh-TW"/>
        </w:rPr>
        <w:t xml:space="preserve"> </w:t>
      </w:r>
      <w:r w:rsidR="00B756B3" w:rsidRPr="00BF7C77">
        <w:rPr>
          <w:rtl/>
          <w:lang w:val="en-GB" w:eastAsia="zh-TW"/>
        </w:rPr>
        <w:t>بأن</w:t>
      </w:r>
      <w:r w:rsidR="00F10A5A">
        <w:rPr>
          <w:rtl/>
          <w:lang w:val="en-GB" w:eastAsia="zh-TW"/>
        </w:rPr>
        <w:t xml:space="preserve"> </w:t>
      </w:r>
      <w:r w:rsidR="00B756B3" w:rsidRPr="00BF7C77">
        <w:rPr>
          <w:rtl/>
          <w:lang w:val="en-GB" w:eastAsia="zh-TW"/>
        </w:rPr>
        <w:t>تقدم</w:t>
      </w:r>
      <w:r w:rsidR="00F10A5A">
        <w:rPr>
          <w:rtl/>
          <w:lang w:val="en-GB" w:eastAsia="zh-TW"/>
        </w:rPr>
        <w:t xml:space="preserve"> </w:t>
      </w:r>
      <w:r w:rsidR="00B756B3" w:rsidRPr="00BF7C77">
        <w:rPr>
          <w:rtl/>
          <w:lang w:val="en-GB" w:eastAsia="zh-TW"/>
        </w:rPr>
        <w:t>للبالغين</w:t>
      </w:r>
      <w:r w:rsidR="00F10A5A">
        <w:rPr>
          <w:rtl/>
          <w:lang w:val="en-GB" w:eastAsia="zh-TW"/>
        </w:rPr>
        <w:t xml:space="preserve"> </w:t>
      </w:r>
      <w:r w:rsidR="00B756B3" w:rsidRPr="00BF7C77">
        <w:rPr>
          <w:rtl/>
          <w:lang w:val="en-GB" w:eastAsia="zh-TW"/>
        </w:rPr>
        <w:t>المقيمين</w:t>
      </w:r>
      <w:r w:rsidR="00F10A5A">
        <w:rPr>
          <w:rtl/>
          <w:lang w:val="en-GB" w:eastAsia="zh-TW"/>
        </w:rPr>
        <w:t xml:space="preserve"> </w:t>
      </w:r>
      <w:r w:rsidR="00B756B3" w:rsidRPr="00BF7C77">
        <w:rPr>
          <w:rtl/>
          <w:lang w:val="en-GB" w:eastAsia="zh-TW"/>
        </w:rPr>
        <w:t>في</w:t>
      </w:r>
      <w:r w:rsidR="00F10A5A">
        <w:rPr>
          <w:rtl/>
          <w:lang w:val="en-GB" w:eastAsia="zh-TW"/>
        </w:rPr>
        <w:t xml:space="preserve"> </w:t>
      </w:r>
      <w:r w:rsidR="00B756B3" w:rsidRPr="00BF7C77">
        <w:rPr>
          <w:rtl/>
          <w:lang w:val="en-GB" w:eastAsia="zh-TW"/>
        </w:rPr>
        <w:t>السويد</w:t>
      </w:r>
      <w:r w:rsidR="00F10A5A">
        <w:rPr>
          <w:rtl/>
          <w:lang w:val="en-GB" w:eastAsia="zh-TW"/>
        </w:rPr>
        <w:t xml:space="preserve"> </w:t>
      </w:r>
      <w:r w:rsidR="00B756B3">
        <w:rPr>
          <w:rtl/>
          <w:lang w:val="en-GB" w:eastAsia="zh-TW"/>
        </w:rPr>
        <w:t>ب</w:t>
      </w:r>
      <w:r w:rsidR="00B756B3" w:rsidRPr="00BF7C77">
        <w:rPr>
          <w:rtl/>
          <w:lang w:val="en-GB" w:eastAsia="zh-TW"/>
        </w:rPr>
        <w:t>دون</w:t>
      </w:r>
      <w:r w:rsidR="00F10A5A">
        <w:rPr>
          <w:rtl/>
          <w:lang w:val="en-GB" w:eastAsia="zh-TW"/>
        </w:rPr>
        <w:t xml:space="preserve"> </w:t>
      </w:r>
      <w:r w:rsidR="00B756B3" w:rsidRPr="00BF7C77">
        <w:rPr>
          <w:rtl/>
          <w:lang w:val="en-GB" w:eastAsia="zh-TW"/>
        </w:rPr>
        <w:t>ما</w:t>
      </w:r>
      <w:r w:rsidR="00F10A5A">
        <w:rPr>
          <w:rtl/>
          <w:lang w:val="en-GB" w:eastAsia="zh-TW"/>
        </w:rPr>
        <w:t xml:space="preserve"> </w:t>
      </w:r>
      <w:r w:rsidR="00B756B3" w:rsidRPr="00BF7C77">
        <w:rPr>
          <w:rtl/>
          <w:lang w:val="en-GB" w:eastAsia="zh-TW"/>
        </w:rPr>
        <w:t>يلزم</w:t>
      </w:r>
      <w:r w:rsidR="00F10A5A">
        <w:rPr>
          <w:rtl/>
          <w:lang w:val="en-GB" w:eastAsia="zh-TW"/>
        </w:rPr>
        <w:t xml:space="preserve"> </w:t>
      </w:r>
      <w:r w:rsidR="00B756B3" w:rsidRPr="00BF7C77">
        <w:rPr>
          <w:rtl/>
          <w:lang w:val="en-GB" w:eastAsia="zh-TW"/>
        </w:rPr>
        <w:t>من</w:t>
      </w:r>
      <w:r w:rsidR="00F10A5A">
        <w:rPr>
          <w:rtl/>
          <w:lang w:val="en-GB" w:eastAsia="zh-TW"/>
        </w:rPr>
        <w:t xml:space="preserve"> </w:t>
      </w:r>
      <w:r w:rsidR="00B756B3" w:rsidRPr="00BF7C77">
        <w:rPr>
          <w:rtl/>
          <w:lang w:val="en-GB" w:eastAsia="zh-TW"/>
        </w:rPr>
        <w:t>تصاريح</w:t>
      </w:r>
      <w:r w:rsidR="00F10A5A">
        <w:rPr>
          <w:rtl/>
          <w:lang w:val="en-GB" w:eastAsia="zh-TW"/>
        </w:rPr>
        <w:t xml:space="preserve"> </w:t>
      </w:r>
      <w:r w:rsidR="00B756B3" w:rsidRPr="00BF7C77">
        <w:rPr>
          <w:rtl/>
          <w:lang w:val="en-GB" w:eastAsia="zh-TW"/>
        </w:rPr>
        <w:t>أو</w:t>
      </w:r>
      <w:r w:rsidR="00F10A5A">
        <w:rPr>
          <w:rtl/>
          <w:lang w:val="en-GB" w:eastAsia="zh-TW"/>
        </w:rPr>
        <w:t xml:space="preserve"> </w:t>
      </w:r>
      <w:r w:rsidR="00B756B3" w:rsidRPr="00BF7C77">
        <w:rPr>
          <w:rtl/>
          <w:lang w:val="en-GB" w:eastAsia="zh-TW"/>
        </w:rPr>
        <w:t>دعم</w:t>
      </w:r>
      <w:r w:rsidR="00F10A5A">
        <w:rPr>
          <w:rtl/>
          <w:lang w:val="en-GB" w:eastAsia="zh-TW"/>
        </w:rPr>
        <w:t xml:space="preserve"> </w:t>
      </w:r>
      <w:r w:rsidR="00B756B3" w:rsidRPr="00BF7C77">
        <w:rPr>
          <w:rtl/>
          <w:lang w:val="en-GB" w:eastAsia="zh-TW"/>
        </w:rPr>
        <w:t>قانوني،</w:t>
      </w:r>
      <w:r w:rsidR="00F10A5A">
        <w:rPr>
          <w:rtl/>
          <w:lang w:val="en-GB" w:eastAsia="zh-TW"/>
        </w:rPr>
        <w:t xml:space="preserve"> </w:t>
      </w:r>
      <w:r w:rsidR="00B756B3" w:rsidRPr="00BF7C77">
        <w:rPr>
          <w:rtl/>
          <w:lang w:val="en-GB" w:eastAsia="zh-TW"/>
        </w:rPr>
        <w:t>نفس</w:t>
      </w:r>
      <w:r w:rsidR="00F10A5A">
        <w:rPr>
          <w:rtl/>
          <w:lang w:val="en-GB" w:eastAsia="zh-TW"/>
        </w:rPr>
        <w:t xml:space="preserve"> </w:t>
      </w:r>
      <w:r w:rsidR="00B756B3" w:rsidRPr="00BF7C77">
        <w:rPr>
          <w:rtl/>
          <w:lang w:val="en-GB" w:eastAsia="zh-TW"/>
        </w:rPr>
        <w:t>الرعاية</w:t>
      </w:r>
      <w:r w:rsidR="00F10A5A">
        <w:rPr>
          <w:rtl/>
          <w:lang w:val="en-GB" w:eastAsia="zh-TW"/>
        </w:rPr>
        <w:t xml:space="preserve"> </w:t>
      </w:r>
      <w:r w:rsidR="00B756B3" w:rsidRPr="00BF7C77">
        <w:rPr>
          <w:rtl/>
          <w:lang w:val="en-GB" w:eastAsia="zh-TW"/>
        </w:rPr>
        <w:t>الصحية</w:t>
      </w:r>
      <w:r w:rsidR="00F10A5A">
        <w:rPr>
          <w:rtl/>
          <w:lang w:val="en-GB" w:eastAsia="zh-TW"/>
        </w:rPr>
        <w:t xml:space="preserve"> </w:t>
      </w:r>
      <w:r w:rsidR="00B756B3" w:rsidRPr="00BF7C77">
        <w:rPr>
          <w:rtl/>
          <w:lang w:val="en-GB" w:eastAsia="zh-TW"/>
        </w:rPr>
        <w:t>المدعمة</w:t>
      </w:r>
      <w:r w:rsidR="00F10A5A">
        <w:rPr>
          <w:rtl/>
          <w:lang w:val="en-GB" w:eastAsia="zh-TW"/>
        </w:rPr>
        <w:t xml:space="preserve"> </w:t>
      </w:r>
      <w:r w:rsidR="00B756B3" w:rsidRPr="00BF7C77">
        <w:rPr>
          <w:rtl/>
          <w:lang w:val="en-GB" w:eastAsia="zh-TW"/>
        </w:rPr>
        <w:t>مثلهم</w:t>
      </w:r>
      <w:r w:rsidR="00F10A5A">
        <w:rPr>
          <w:rtl/>
          <w:lang w:val="en-GB" w:eastAsia="zh-TW"/>
        </w:rPr>
        <w:t xml:space="preserve"> </w:t>
      </w:r>
      <w:r w:rsidR="00B756B3" w:rsidRPr="00BF7C77">
        <w:rPr>
          <w:rtl/>
          <w:lang w:val="en-GB" w:eastAsia="zh-TW"/>
        </w:rPr>
        <w:t>مثل</w:t>
      </w:r>
      <w:r w:rsidR="00F10A5A">
        <w:rPr>
          <w:rtl/>
          <w:lang w:val="en-GB" w:eastAsia="zh-TW"/>
        </w:rPr>
        <w:t xml:space="preserve"> </w:t>
      </w:r>
      <w:r w:rsidR="00B756B3" w:rsidRPr="00BF7C77">
        <w:rPr>
          <w:rtl/>
          <w:lang w:val="en-GB" w:eastAsia="zh-TW"/>
        </w:rPr>
        <w:t>طالبي</w:t>
      </w:r>
      <w:r w:rsidR="00F10A5A">
        <w:rPr>
          <w:rtl/>
          <w:lang w:val="en-GB" w:eastAsia="zh-TW"/>
        </w:rPr>
        <w:t xml:space="preserve"> </w:t>
      </w:r>
      <w:r w:rsidR="00B756B3" w:rsidRPr="00BF7C77">
        <w:rPr>
          <w:rtl/>
          <w:lang w:val="en-GB" w:eastAsia="zh-TW"/>
        </w:rPr>
        <w:t>اللجوء</w:t>
      </w:r>
      <w:r w:rsidR="00F10A5A">
        <w:rPr>
          <w:rtl/>
          <w:lang w:val="en-GB" w:eastAsia="zh-TW"/>
        </w:rPr>
        <w:t xml:space="preserve"> </w:t>
      </w:r>
      <w:r w:rsidR="00B756B3" w:rsidRPr="00BF7C77">
        <w:rPr>
          <w:rtl/>
          <w:lang w:val="en-GB" w:eastAsia="zh-TW"/>
        </w:rPr>
        <w:t>البالغين.</w:t>
      </w:r>
      <w:r w:rsidR="00F10A5A">
        <w:rPr>
          <w:rtl/>
          <w:lang w:val="en-GB" w:eastAsia="zh-TW"/>
        </w:rPr>
        <w:t xml:space="preserve"> </w:t>
      </w:r>
      <w:r w:rsidR="00B756B3" w:rsidRPr="00BF7C77">
        <w:rPr>
          <w:rtl/>
          <w:lang w:val="en-GB" w:eastAsia="zh-TW"/>
        </w:rPr>
        <w:t>ويعني</w:t>
      </w:r>
      <w:r w:rsidR="00F10A5A">
        <w:rPr>
          <w:rtl/>
          <w:lang w:val="en-GB" w:eastAsia="zh-TW"/>
        </w:rPr>
        <w:t xml:space="preserve"> </w:t>
      </w:r>
      <w:r w:rsidR="00B756B3" w:rsidRPr="00BF7C77">
        <w:rPr>
          <w:rtl/>
          <w:lang w:val="en-GB" w:eastAsia="zh-TW"/>
        </w:rPr>
        <w:t>ذلك</w:t>
      </w:r>
      <w:r w:rsidR="00F10A5A">
        <w:rPr>
          <w:rtl/>
          <w:lang w:val="en-GB" w:eastAsia="zh-TW"/>
        </w:rPr>
        <w:t xml:space="preserve"> </w:t>
      </w:r>
      <w:r w:rsidR="00B756B3" w:rsidRPr="00BF7C77">
        <w:rPr>
          <w:rtl/>
          <w:lang w:val="en-GB" w:eastAsia="zh-TW"/>
        </w:rPr>
        <w:t>الحصول</w:t>
      </w:r>
      <w:r w:rsidR="00F10A5A">
        <w:rPr>
          <w:rtl/>
          <w:lang w:val="en-GB" w:eastAsia="zh-TW"/>
        </w:rPr>
        <w:t xml:space="preserve"> </w:t>
      </w:r>
      <w:r w:rsidR="00B756B3" w:rsidRPr="00BF7C77">
        <w:rPr>
          <w:rtl/>
          <w:lang w:val="en-GB" w:eastAsia="zh-TW"/>
        </w:rPr>
        <w:t>على</w:t>
      </w:r>
      <w:r w:rsidR="00F10A5A">
        <w:rPr>
          <w:rtl/>
          <w:lang w:val="en-GB" w:eastAsia="zh-TW"/>
        </w:rPr>
        <w:t xml:space="preserve"> </w:t>
      </w:r>
      <w:r w:rsidR="00B756B3" w:rsidRPr="00BF7C77">
        <w:rPr>
          <w:rtl/>
          <w:lang w:val="en-GB" w:eastAsia="zh-TW"/>
        </w:rPr>
        <w:t>فحص</w:t>
      </w:r>
      <w:r w:rsidR="00F10A5A">
        <w:rPr>
          <w:rtl/>
          <w:lang w:val="en-GB" w:eastAsia="zh-TW"/>
        </w:rPr>
        <w:t xml:space="preserve"> </w:t>
      </w:r>
      <w:r w:rsidR="00B756B3" w:rsidRPr="00BF7C77">
        <w:rPr>
          <w:rtl/>
          <w:lang w:val="en-GB" w:eastAsia="zh-TW"/>
        </w:rPr>
        <w:t>صحي</w:t>
      </w:r>
      <w:r w:rsidR="00F10A5A">
        <w:rPr>
          <w:rtl/>
          <w:lang w:val="en-GB" w:eastAsia="zh-TW"/>
        </w:rPr>
        <w:t xml:space="preserve"> </w:t>
      </w:r>
      <w:r w:rsidR="00B756B3" w:rsidRPr="00BF7C77">
        <w:rPr>
          <w:rtl/>
          <w:lang w:val="en-GB" w:eastAsia="zh-TW"/>
        </w:rPr>
        <w:t>مجاني</w:t>
      </w:r>
      <w:r w:rsidR="00F10A5A">
        <w:rPr>
          <w:rtl/>
          <w:lang w:val="en-GB" w:eastAsia="zh-TW"/>
        </w:rPr>
        <w:t xml:space="preserve"> </w:t>
      </w:r>
      <w:r w:rsidR="00B756B3" w:rsidRPr="00BF7C77">
        <w:rPr>
          <w:rtl/>
          <w:lang w:val="en-GB" w:eastAsia="zh-TW"/>
        </w:rPr>
        <w:t>واحد،</w:t>
      </w:r>
      <w:r w:rsidR="00F10A5A">
        <w:rPr>
          <w:rtl/>
          <w:lang w:val="en-GB" w:eastAsia="zh-TW"/>
        </w:rPr>
        <w:t xml:space="preserve"> </w:t>
      </w:r>
      <w:r w:rsidR="00B756B3" w:rsidRPr="00BF7C77">
        <w:rPr>
          <w:rtl/>
          <w:lang w:val="en-GB" w:eastAsia="zh-TW"/>
        </w:rPr>
        <w:t>وخدمات</w:t>
      </w:r>
      <w:r w:rsidR="00F10A5A">
        <w:rPr>
          <w:rtl/>
          <w:lang w:val="en-GB" w:eastAsia="zh-TW"/>
        </w:rPr>
        <w:t xml:space="preserve"> </w:t>
      </w:r>
      <w:r w:rsidR="00B756B3" w:rsidRPr="00BF7C77">
        <w:rPr>
          <w:rtl/>
          <w:lang w:val="en-GB" w:eastAsia="zh-TW"/>
        </w:rPr>
        <w:t>الطوارئ</w:t>
      </w:r>
      <w:r w:rsidR="00F10A5A">
        <w:rPr>
          <w:rtl/>
          <w:lang w:val="en-GB" w:eastAsia="zh-TW"/>
        </w:rPr>
        <w:t xml:space="preserve"> </w:t>
      </w:r>
      <w:r w:rsidR="00B756B3" w:rsidRPr="00BF7C77">
        <w:rPr>
          <w:rtl/>
          <w:lang w:val="en-GB" w:eastAsia="zh-TW"/>
        </w:rPr>
        <w:lastRenderedPageBreak/>
        <w:t>أو</w:t>
      </w:r>
      <w:r w:rsidR="009A0193">
        <w:rPr>
          <w:rFonts w:hint="cs"/>
          <w:rtl/>
          <w:lang w:val="en-GB" w:eastAsia="zh-TW"/>
        </w:rPr>
        <w:t> </w:t>
      </w:r>
      <w:r w:rsidR="00B756B3" w:rsidRPr="00BF7C77">
        <w:rPr>
          <w:rtl/>
          <w:lang w:val="en-GB" w:eastAsia="zh-TW"/>
        </w:rPr>
        <w:t>الحالات</w:t>
      </w:r>
      <w:r w:rsidR="00F10A5A">
        <w:rPr>
          <w:rtl/>
          <w:lang w:val="en-GB" w:eastAsia="zh-TW"/>
        </w:rPr>
        <w:t xml:space="preserve"> </w:t>
      </w:r>
      <w:r w:rsidR="00B756B3" w:rsidRPr="00BF7C77">
        <w:rPr>
          <w:rtl/>
          <w:lang w:val="en-GB" w:eastAsia="zh-TW"/>
        </w:rPr>
        <w:t>الطبية</w:t>
      </w:r>
      <w:r w:rsidR="00F10A5A">
        <w:rPr>
          <w:rtl/>
          <w:lang w:val="en-GB" w:eastAsia="zh-TW"/>
        </w:rPr>
        <w:t xml:space="preserve"> </w:t>
      </w:r>
      <w:r w:rsidR="00B756B3" w:rsidRPr="00BF7C77">
        <w:rPr>
          <w:rtl/>
          <w:lang w:val="en-GB" w:eastAsia="zh-TW"/>
        </w:rPr>
        <w:t>وعلاج</w:t>
      </w:r>
      <w:r w:rsidR="00F10A5A">
        <w:rPr>
          <w:rtl/>
          <w:lang w:val="en-GB" w:eastAsia="zh-TW"/>
        </w:rPr>
        <w:t xml:space="preserve"> </w:t>
      </w:r>
      <w:r w:rsidR="00B756B3" w:rsidRPr="00BF7C77">
        <w:rPr>
          <w:rtl/>
          <w:lang w:val="en-GB" w:eastAsia="zh-TW"/>
        </w:rPr>
        <w:t>الأسنان</w:t>
      </w:r>
      <w:r w:rsidR="00F10A5A">
        <w:rPr>
          <w:rtl/>
          <w:lang w:val="en-GB" w:eastAsia="zh-TW"/>
        </w:rPr>
        <w:t xml:space="preserve"> </w:t>
      </w:r>
      <w:r w:rsidR="00B756B3" w:rsidRPr="00BF7C77">
        <w:rPr>
          <w:rtl/>
          <w:lang w:val="en-GB" w:eastAsia="zh-TW"/>
        </w:rPr>
        <w:t>العاجلة،</w:t>
      </w:r>
      <w:r w:rsidR="00F10A5A">
        <w:rPr>
          <w:rtl/>
          <w:lang w:val="en-GB" w:eastAsia="zh-TW"/>
        </w:rPr>
        <w:t xml:space="preserve"> </w:t>
      </w:r>
      <w:r w:rsidR="00B756B3" w:rsidRPr="00BF7C77">
        <w:rPr>
          <w:rtl/>
          <w:lang w:val="en-GB" w:eastAsia="zh-TW"/>
        </w:rPr>
        <w:t>وخدمات</w:t>
      </w:r>
      <w:r w:rsidR="00F10A5A">
        <w:rPr>
          <w:rtl/>
          <w:lang w:val="en-GB" w:eastAsia="zh-TW"/>
        </w:rPr>
        <w:t xml:space="preserve"> </w:t>
      </w:r>
      <w:r w:rsidR="00B756B3" w:rsidRPr="00BF7C77">
        <w:rPr>
          <w:rtl/>
          <w:lang w:val="en-GB" w:eastAsia="zh-TW"/>
        </w:rPr>
        <w:t>أمراض</w:t>
      </w:r>
      <w:r w:rsidR="00F10A5A">
        <w:rPr>
          <w:rtl/>
          <w:lang w:val="en-GB" w:eastAsia="zh-TW"/>
        </w:rPr>
        <w:t xml:space="preserve"> </w:t>
      </w:r>
      <w:r w:rsidR="00B756B3" w:rsidRPr="00BF7C77">
        <w:rPr>
          <w:rtl/>
          <w:lang w:val="en-GB" w:eastAsia="zh-TW"/>
        </w:rPr>
        <w:t>النساء</w:t>
      </w:r>
      <w:r w:rsidR="00F10A5A">
        <w:rPr>
          <w:rtl/>
          <w:lang w:val="en-GB" w:eastAsia="zh-TW"/>
        </w:rPr>
        <w:t xml:space="preserve"> </w:t>
      </w:r>
      <w:r w:rsidR="00B756B3" w:rsidRPr="00BF7C77">
        <w:rPr>
          <w:rtl/>
          <w:lang w:val="en-GB" w:eastAsia="zh-TW"/>
        </w:rPr>
        <w:t>وصحة</w:t>
      </w:r>
      <w:r w:rsidR="00F10A5A">
        <w:rPr>
          <w:rtl/>
          <w:lang w:val="en-GB" w:eastAsia="zh-TW"/>
        </w:rPr>
        <w:t xml:space="preserve"> </w:t>
      </w:r>
      <w:r w:rsidR="00B756B3" w:rsidRPr="00BF7C77">
        <w:rPr>
          <w:rtl/>
          <w:lang w:val="en-GB" w:eastAsia="zh-TW"/>
        </w:rPr>
        <w:t>الأم</w:t>
      </w:r>
      <w:r w:rsidR="00F10A5A">
        <w:rPr>
          <w:rtl/>
          <w:lang w:val="en-GB" w:eastAsia="zh-TW"/>
        </w:rPr>
        <w:t xml:space="preserve"> </w:t>
      </w:r>
      <w:r w:rsidR="00B756B3" w:rsidRPr="00BF7C77">
        <w:rPr>
          <w:rtl/>
          <w:lang w:val="en-GB" w:eastAsia="zh-TW"/>
        </w:rPr>
        <w:t>والحوامل.</w:t>
      </w:r>
      <w:r w:rsidR="00F10A5A">
        <w:rPr>
          <w:rtl/>
          <w:lang w:val="en-GB" w:eastAsia="zh-TW"/>
        </w:rPr>
        <w:t xml:space="preserve"> </w:t>
      </w:r>
      <w:r w:rsidR="00B756B3" w:rsidRPr="00BF7C77">
        <w:rPr>
          <w:rtl/>
          <w:lang w:val="en-GB" w:eastAsia="zh-TW"/>
        </w:rPr>
        <w:t>أما</w:t>
      </w:r>
      <w:r w:rsidR="009A0193">
        <w:rPr>
          <w:rFonts w:hint="cs"/>
          <w:rtl/>
          <w:lang w:val="en-GB" w:eastAsia="zh-TW"/>
        </w:rPr>
        <w:t> </w:t>
      </w:r>
      <w:r w:rsidR="00B756B3" w:rsidRPr="00BF7C77">
        <w:rPr>
          <w:rtl/>
          <w:lang w:val="en-GB" w:eastAsia="zh-TW"/>
        </w:rPr>
        <w:t>الرعاية</w:t>
      </w:r>
      <w:r w:rsidR="00F10A5A">
        <w:rPr>
          <w:rtl/>
          <w:lang w:val="en-GB" w:eastAsia="zh-TW"/>
        </w:rPr>
        <w:t xml:space="preserve"> </w:t>
      </w:r>
      <w:r w:rsidR="00B756B3" w:rsidRPr="00BF7C77">
        <w:rPr>
          <w:rtl/>
          <w:lang w:val="en-GB" w:eastAsia="zh-TW"/>
        </w:rPr>
        <w:t>المقدمة</w:t>
      </w:r>
      <w:r w:rsidR="00F10A5A">
        <w:rPr>
          <w:rtl/>
          <w:lang w:val="en-GB" w:eastAsia="zh-TW"/>
        </w:rPr>
        <w:t xml:space="preserve"> </w:t>
      </w:r>
      <w:r w:rsidR="00B756B3" w:rsidRPr="00BF7C77">
        <w:rPr>
          <w:rtl/>
          <w:lang w:val="en-GB" w:eastAsia="zh-TW"/>
        </w:rPr>
        <w:t>بموجب</w:t>
      </w:r>
      <w:r w:rsidR="00F10A5A">
        <w:rPr>
          <w:rtl/>
          <w:lang w:val="en-GB" w:eastAsia="zh-TW"/>
        </w:rPr>
        <w:t xml:space="preserve"> </w:t>
      </w:r>
      <w:r w:rsidR="00B756B3" w:rsidRPr="00BF7C77">
        <w:rPr>
          <w:rtl/>
          <w:lang w:val="en-GB" w:eastAsia="zh-TW"/>
        </w:rPr>
        <w:t>قانون</w:t>
      </w:r>
      <w:r w:rsidR="00F10A5A">
        <w:rPr>
          <w:rtl/>
          <w:lang w:val="en-GB" w:eastAsia="zh-TW"/>
        </w:rPr>
        <w:t xml:space="preserve"> </w:t>
      </w:r>
      <w:r w:rsidR="00B756B3" w:rsidRPr="00BF7C77">
        <w:rPr>
          <w:rtl/>
          <w:lang w:val="en-GB" w:eastAsia="zh-TW"/>
        </w:rPr>
        <w:t>الأمراض</w:t>
      </w:r>
      <w:r w:rsidR="00F10A5A">
        <w:rPr>
          <w:rtl/>
          <w:lang w:val="en-GB" w:eastAsia="zh-TW"/>
        </w:rPr>
        <w:t xml:space="preserve"> </w:t>
      </w:r>
      <w:r w:rsidR="00B756B3" w:rsidRPr="00BF7C77">
        <w:rPr>
          <w:rtl/>
          <w:lang w:val="en-GB" w:eastAsia="zh-TW"/>
        </w:rPr>
        <w:t>المعدية</w:t>
      </w:r>
      <w:r w:rsidR="00F10A5A">
        <w:rPr>
          <w:rtl/>
          <w:lang w:val="en-GB" w:eastAsia="zh-TW"/>
        </w:rPr>
        <w:t xml:space="preserve"> </w:t>
      </w:r>
      <w:r w:rsidR="00B756B3" w:rsidRPr="00BF7C77">
        <w:rPr>
          <w:rtl/>
          <w:lang w:val="en-GB" w:eastAsia="zh-TW"/>
        </w:rPr>
        <w:t>السويدي</w:t>
      </w:r>
      <w:r w:rsidR="00F10A5A">
        <w:rPr>
          <w:rtl/>
          <w:lang w:val="en-GB" w:eastAsia="zh-TW"/>
        </w:rPr>
        <w:t xml:space="preserve"> </w:t>
      </w:r>
      <w:r w:rsidR="00B756B3" w:rsidRPr="00BF7C77">
        <w:rPr>
          <w:rtl/>
          <w:lang w:val="en-GB" w:eastAsia="zh-TW"/>
        </w:rPr>
        <w:t>فتقدَّم</w:t>
      </w:r>
      <w:r w:rsidR="00F10A5A">
        <w:rPr>
          <w:rtl/>
          <w:lang w:val="en-GB" w:eastAsia="zh-TW"/>
        </w:rPr>
        <w:t xml:space="preserve"> </w:t>
      </w:r>
      <w:r w:rsidR="00B756B3" w:rsidRPr="00BF7C77">
        <w:rPr>
          <w:rtl/>
          <w:lang w:val="en-GB" w:eastAsia="zh-TW"/>
        </w:rPr>
        <w:t>مجاناً.</w:t>
      </w:r>
      <w:r w:rsidR="00F10A5A">
        <w:rPr>
          <w:rtl/>
          <w:lang w:val="en-GB" w:eastAsia="zh-TW"/>
        </w:rPr>
        <w:t xml:space="preserve"> </w:t>
      </w:r>
      <w:r w:rsidR="00B756B3" w:rsidRPr="00BF7C77">
        <w:rPr>
          <w:rtl/>
          <w:lang w:val="en-GB" w:eastAsia="zh-TW"/>
        </w:rPr>
        <w:t>ويحق</w:t>
      </w:r>
      <w:r w:rsidR="00F10A5A">
        <w:rPr>
          <w:rtl/>
          <w:lang w:val="en-GB" w:eastAsia="zh-TW"/>
        </w:rPr>
        <w:t xml:space="preserve"> </w:t>
      </w:r>
      <w:r w:rsidR="00B756B3" w:rsidRPr="00BF7C77">
        <w:rPr>
          <w:rtl/>
          <w:lang w:val="en-GB" w:eastAsia="zh-TW"/>
        </w:rPr>
        <w:t>لمجالس</w:t>
      </w:r>
      <w:r w:rsidR="00F10A5A">
        <w:rPr>
          <w:rtl/>
          <w:lang w:val="en-GB" w:eastAsia="zh-TW"/>
        </w:rPr>
        <w:t xml:space="preserve"> </w:t>
      </w:r>
      <w:r w:rsidR="00B756B3" w:rsidRPr="00BF7C77">
        <w:rPr>
          <w:rtl/>
          <w:lang w:val="en-GB" w:eastAsia="zh-TW"/>
        </w:rPr>
        <w:t>المقاطعات</w:t>
      </w:r>
      <w:r w:rsidR="00F10A5A">
        <w:rPr>
          <w:rtl/>
          <w:lang w:val="en-GB" w:eastAsia="zh-TW"/>
        </w:rPr>
        <w:t xml:space="preserve"> </w:t>
      </w:r>
      <w:r w:rsidR="00B756B3" w:rsidRPr="00BF7C77">
        <w:rPr>
          <w:rtl/>
          <w:lang w:val="en-GB" w:eastAsia="zh-TW"/>
        </w:rPr>
        <w:t>أن</w:t>
      </w:r>
      <w:r w:rsidR="00F10A5A">
        <w:rPr>
          <w:rtl/>
          <w:lang w:val="en-GB" w:eastAsia="zh-TW"/>
        </w:rPr>
        <w:t xml:space="preserve"> </w:t>
      </w:r>
      <w:r w:rsidR="00B756B3" w:rsidRPr="00BF7C77">
        <w:rPr>
          <w:rtl/>
          <w:lang w:val="en-GB" w:eastAsia="zh-TW"/>
        </w:rPr>
        <w:t>تقدم</w:t>
      </w:r>
      <w:r w:rsidR="00F10A5A">
        <w:rPr>
          <w:rtl/>
          <w:lang w:val="en-GB" w:eastAsia="zh-TW"/>
        </w:rPr>
        <w:t xml:space="preserve"> </w:t>
      </w:r>
      <w:r w:rsidR="00B756B3" w:rsidRPr="00BF7C77">
        <w:rPr>
          <w:rtl/>
          <w:lang w:val="en-GB" w:eastAsia="zh-TW"/>
        </w:rPr>
        <w:t>للبالغين</w:t>
      </w:r>
      <w:r w:rsidR="00F10A5A">
        <w:rPr>
          <w:rtl/>
          <w:lang w:val="en-GB" w:eastAsia="zh-TW"/>
        </w:rPr>
        <w:t xml:space="preserve"> </w:t>
      </w:r>
      <w:r w:rsidR="00B756B3" w:rsidRPr="00BF7C77">
        <w:rPr>
          <w:rtl/>
          <w:lang w:val="en-GB" w:eastAsia="zh-TW"/>
        </w:rPr>
        <w:t>خدمات</w:t>
      </w:r>
      <w:r w:rsidR="00F10A5A">
        <w:rPr>
          <w:rtl/>
          <w:lang w:val="en-GB" w:eastAsia="zh-TW"/>
        </w:rPr>
        <w:t xml:space="preserve"> </w:t>
      </w:r>
      <w:r w:rsidR="00B756B3" w:rsidRPr="00BF7C77">
        <w:rPr>
          <w:rtl/>
          <w:lang w:val="en-GB" w:eastAsia="zh-TW"/>
        </w:rPr>
        <w:t>رعاية</w:t>
      </w:r>
      <w:r w:rsidR="00F10A5A">
        <w:rPr>
          <w:rtl/>
          <w:lang w:val="en-GB" w:eastAsia="zh-TW"/>
        </w:rPr>
        <w:t xml:space="preserve"> </w:t>
      </w:r>
      <w:r w:rsidR="00B756B3" w:rsidRPr="00BF7C77">
        <w:rPr>
          <w:rtl/>
          <w:lang w:val="en-GB" w:eastAsia="zh-TW"/>
        </w:rPr>
        <w:t>بنفس</w:t>
      </w:r>
      <w:r w:rsidR="00F10A5A">
        <w:rPr>
          <w:rtl/>
          <w:lang w:val="en-GB" w:eastAsia="zh-TW"/>
        </w:rPr>
        <w:t xml:space="preserve"> </w:t>
      </w:r>
      <w:r w:rsidR="00B756B3" w:rsidRPr="00BF7C77">
        <w:rPr>
          <w:rtl/>
          <w:lang w:val="en-GB" w:eastAsia="zh-TW"/>
        </w:rPr>
        <w:t>مستوى</w:t>
      </w:r>
      <w:r w:rsidR="00F10A5A">
        <w:rPr>
          <w:rtl/>
          <w:lang w:val="en-GB" w:eastAsia="zh-TW"/>
        </w:rPr>
        <w:t xml:space="preserve"> </w:t>
      </w:r>
      <w:r w:rsidR="00B756B3" w:rsidRPr="00BF7C77">
        <w:rPr>
          <w:rtl/>
          <w:lang w:val="en-GB" w:eastAsia="zh-TW"/>
        </w:rPr>
        <w:t>الخدمات</w:t>
      </w:r>
      <w:r w:rsidR="00F10A5A">
        <w:rPr>
          <w:rtl/>
          <w:lang w:val="en-GB" w:eastAsia="zh-TW"/>
        </w:rPr>
        <w:t xml:space="preserve"> </w:t>
      </w:r>
      <w:r w:rsidR="00B756B3" w:rsidRPr="00BF7C77">
        <w:rPr>
          <w:rtl/>
          <w:lang w:val="en-GB" w:eastAsia="zh-TW"/>
        </w:rPr>
        <w:t>المقدمة</w:t>
      </w:r>
      <w:r w:rsidR="00F10A5A">
        <w:rPr>
          <w:rtl/>
          <w:lang w:val="en-GB" w:eastAsia="zh-TW"/>
        </w:rPr>
        <w:t xml:space="preserve"> </w:t>
      </w:r>
      <w:r w:rsidR="00B756B3" w:rsidRPr="00BF7C77">
        <w:rPr>
          <w:rtl/>
          <w:lang w:val="en-GB" w:eastAsia="zh-TW"/>
        </w:rPr>
        <w:t>إلى</w:t>
      </w:r>
      <w:r w:rsidR="00F10A5A">
        <w:rPr>
          <w:rtl/>
          <w:lang w:val="en-GB" w:eastAsia="zh-TW"/>
        </w:rPr>
        <w:t xml:space="preserve"> </w:t>
      </w:r>
      <w:r w:rsidR="00B756B3" w:rsidRPr="00BF7C77">
        <w:rPr>
          <w:rtl/>
          <w:lang w:val="en-GB" w:eastAsia="zh-TW"/>
        </w:rPr>
        <w:t>المقيمين</w:t>
      </w:r>
      <w:r w:rsidR="00F10A5A">
        <w:rPr>
          <w:rtl/>
          <w:lang w:val="en-GB" w:eastAsia="zh-TW"/>
        </w:rPr>
        <w:t xml:space="preserve"> </w:t>
      </w:r>
      <w:r w:rsidR="00B756B3" w:rsidRPr="00BF7C77">
        <w:rPr>
          <w:rtl/>
          <w:lang w:val="en-GB" w:eastAsia="zh-TW"/>
        </w:rPr>
        <w:t>والمواطنين</w:t>
      </w:r>
      <w:r w:rsidR="00F10A5A">
        <w:rPr>
          <w:rtl/>
          <w:lang w:val="en-GB" w:eastAsia="zh-TW"/>
        </w:rPr>
        <w:t xml:space="preserve"> </w:t>
      </w:r>
      <w:r w:rsidR="00B756B3" w:rsidRPr="00BF7C77">
        <w:rPr>
          <w:rtl/>
          <w:lang w:val="en-GB" w:eastAsia="zh-TW"/>
        </w:rPr>
        <w:t>بالسويد.</w:t>
      </w:r>
      <w:r w:rsidR="00F10A5A">
        <w:rPr>
          <w:rtl/>
          <w:lang w:val="en-GB" w:eastAsia="zh-TW"/>
        </w:rPr>
        <w:t xml:space="preserve"> </w:t>
      </w:r>
      <w:r w:rsidR="00B756B3" w:rsidRPr="00BF7C77">
        <w:rPr>
          <w:rtl/>
          <w:lang w:val="en-GB" w:eastAsia="zh-TW"/>
        </w:rPr>
        <w:t>وتقدَّم</w:t>
      </w:r>
      <w:r w:rsidR="00F10A5A">
        <w:rPr>
          <w:rtl/>
          <w:lang w:val="en-GB" w:eastAsia="zh-TW"/>
        </w:rPr>
        <w:t xml:space="preserve"> </w:t>
      </w:r>
      <w:r w:rsidR="00B756B3" w:rsidRPr="00BF7C77">
        <w:rPr>
          <w:rtl/>
          <w:lang w:val="en-GB" w:eastAsia="zh-TW"/>
        </w:rPr>
        <w:t>الرعاية</w:t>
      </w:r>
      <w:r w:rsidR="00F10A5A">
        <w:rPr>
          <w:rtl/>
          <w:lang w:val="en-GB" w:eastAsia="zh-TW"/>
        </w:rPr>
        <w:t xml:space="preserve"> </w:t>
      </w:r>
      <w:r w:rsidR="00B756B3" w:rsidRPr="00BF7C77">
        <w:rPr>
          <w:rtl/>
          <w:lang w:val="en-GB" w:eastAsia="zh-TW"/>
        </w:rPr>
        <w:t>الصحية</w:t>
      </w:r>
      <w:r w:rsidR="00F10A5A">
        <w:rPr>
          <w:rtl/>
          <w:lang w:val="en-GB" w:eastAsia="zh-TW"/>
        </w:rPr>
        <w:t xml:space="preserve"> </w:t>
      </w:r>
      <w:r w:rsidR="00B756B3" w:rsidRPr="00BF7C77">
        <w:rPr>
          <w:rtl/>
          <w:lang w:val="en-GB" w:eastAsia="zh-TW"/>
        </w:rPr>
        <w:t>الكاملة</w:t>
      </w:r>
      <w:r w:rsidR="00F10A5A">
        <w:rPr>
          <w:rtl/>
          <w:lang w:val="en-GB" w:eastAsia="zh-TW"/>
        </w:rPr>
        <w:t xml:space="preserve"> </w:t>
      </w:r>
      <w:r w:rsidR="00B756B3" w:rsidRPr="00BF7C77">
        <w:rPr>
          <w:rtl/>
          <w:lang w:val="en-GB" w:eastAsia="zh-TW"/>
        </w:rPr>
        <w:t>للأطفال</w:t>
      </w:r>
      <w:r w:rsidR="00F10A5A">
        <w:rPr>
          <w:rtl/>
          <w:lang w:val="en-GB" w:eastAsia="zh-TW"/>
        </w:rPr>
        <w:t xml:space="preserve"> </w:t>
      </w:r>
      <w:r w:rsidR="00B756B3" w:rsidRPr="00BF7C77">
        <w:rPr>
          <w:rtl/>
          <w:lang w:val="en-GB" w:eastAsia="zh-TW"/>
        </w:rPr>
        <w:t>والشباب</w:t>
      </w:r>
      <w:r w:rsidR="00F10A5A">
        <w:rPr>
          <w:rtl/>
          <w:lang w:val="en-GB" w:eastAsia="zh-TW"/>
        </w:rPr>
        <w:t xml:space="preserve"> </w:t>
      </w:r>
      <w:r w:rsidR="00B756B3" w:rsidRPr="00BF7C77">
        <w:rPr>
          <w:rtl/>
          <w:lang w:val="en-GB" w:eastAsia="zh-TW"/>
        </w:rPr>
        <w:t>حتى</w:t>
      </w:r>
      <w:r w:rsidR="00F10A5A">
        <w:rPr>
          <w:rtl/>
          <w:lang w:val="en-GB" w:eastAsia="zh-TW"/>
        </w:rPr>
        <w:t xml:space="preserve"> </w:t>
      </w:r>
      <w:r w:rsidR="00B756B3" w:rsidRPr="00BF7C77">
        <w:rPr>
          <w:rtl/>
          <w:lang w:val="en-GB" w:eastAsia="zh-TW"/>
        </w:rPr>
        <w:t>سن</w:t>
      </w:r>
      <w:r w:rsidR="00F10A5A">
        <w:rPr>
          <w:rtl/>
          <w:lang w:val="en-GB" w:eastAsia="zh-TW"/>
        </w:rPr>
        <w:t xml:space="preserve"> </w:t>
      </w:r>
      <w:r w:rsidR="00B756B3" w:rsidRPr="00BF7C77">
        <w:rPr>
          <w:rtl/>
          <w:lang w:val="en-GB" w:eastAsia="zh-TW"/>
        </w:rPr>
        <w:t>الثامنة</w:t>
      </w:r>
      <w:r w:rsidR="00F10A5A">
        <w:rPr>
          <w:rtl/>
          <w:lang w:val="en-GB" w:eastAsia="zh-TW"/>
        </w:rPr>
        <w:t xml:space="preserve"> </w:t>
      </w:r>
      <w:r w:rsidR="00B756B3" w:rsidRPr="00BF7C77">
        <w:rPr>
          <w:rtl/>
          <w:lang w:val="en-GB" w:eastAsia="zh-TW"/>
        </w:rPr>
        <w:t>عشرة</w:t>
      </w:r>
      <w:r w:rsidR="00F10A5A">
        <w:rPr>
          <w:rtl/>
          <w:lang w:val="en-GB" w:eastAsia="zh-TW"/>
        </w:rPr>
        <w:t xml:space="preserve"> </w:t>
      </w:r>
      <w:r w:rsidR="00B756B3" w:rsidRPr="00BF7C77">
        <w:rPr>
          <w:rtl/>
          <w:lang w:val="en-GB" w:eastAsia="zh-TW"/>
        </w:rPr>
        <w:t>(خدمات</w:t>
      </w:r>
      <w:r w:rsidR="00F10A5A">
        <w:rPr>
          <w:rtl/>
          <w:lang w:val="en-GB" w:eastAsia="zh-TW"/>
        </w:rPr>
        <w:t xml:space="preserve"> </w:t>
      </w:r>
      <w:r w:rsidR="00B756B3" w:rsidRPr="00BF7C77">
        <w:rPr>
          <w:rtl/>
          <w:lang w:val="en-GB" w:eastAsia="zh-TW"/>
        </w:rPr>
        <w:t>مدعومة</w:t>
      </w:r>
      <w:r w:rsidR="00F10A5A">
        <w:rPr>
          <w:rtl/>
          <w:lang w:val="en-GB" w:eastAsia="zh-TW"/>
        </w:rPr>
        <w:t xml:space="preserve"> </w:t>
      </w:r>
      <w:r w:rsidR="00B756B3" w:rsidRPr="00BF7C77">
        <w:rPr>
          <w:rtl/>
          <w:lang w:val="en-GB" w:eastAsia="zh-TW"/>
        </w:rPr>
        <w:t>وفي</w:t>
      </w:r>
      <w:r w:rsidR="00F10A5A">
        <w:rPr>
          <w:rtl/>
          <w:lang w:val="en-GB" w:eastAsia="zh-TW"/>
        </w:rPr>
        <w:t xml:space="preserve"> </w:t>
      </w:r>
      <w:r w:rsidR="00B756B3" w:rsidRPr="00BF7C77">
        <w:rPr>
          <w:rtl/>
          <w:lang w:val="en-GB" w:eastAsia="zh-TW"/>
        </w:rPr>
        <w:t>أحيان</w:t>
      </w:r>
      <w:r w:rsidR="00F10A5A">
        <w:rPr>
          <w:rtl/>
          <w:lang w:val="en-GB" w:eastAsia="zh-TW"/>
        </w:rPr>
        <w:t xml:space="preserve"> </w:t>
      </w:r>
      <w:r w:rsidR="00B756B3" w:rsidRPr="00BF7C77">
        <w:rPr>
          <w:rtl/>
          <w:lang w:val="en-GB" w:eastAsia="zh-TW"/>
        </w:rPr>
        <w:t>كثيرة</w:t>
      </w:r>
      <w:r w:rsidR="00F10A5A">
        <w:rPr>
          <w:rtl/>
          <w:lang w:val="en-GB" w:eastAsia="zh-TW"/>
        </w:rPr>
        <w:t xml:space="preserve"> </w:t>
      </w:r>
      <w:r w:rsidR="00B756B3" w:rsidRPr="00BF7C77">
        <w:rPr>
          <w:rtl/>
          <w:lang w:val="en-GB" w:eastAsia="zh-TW"/>
        </w:rPr>
        <w:t>مجانية)،</w:t>
      </w:r>
      <w:r w:rsidR="00F10A5A">
        <w:rPr>
          <w:rtl/>
          <w:lang w:val="en-GB" w:eastAsia="zh-TW"/>
        </w:rPr>
        <w:t xml:space="preserve"> </w:t>
      </w:r>
      <w:r w:rsidR="00B756B3" w:rsidRPr="00BF7C77">
        <w:rPr>
          <w:rtl/>
          <w:lang w:val="en-GB" w:eastAsia="zh-TW"/>
        </w:rPr>
        <w:t>بما</w:t>
      </w:r>
      <w:r w:rsidR="00F10A5A">
        <w:rPr>
          <w:rtl/>
          <w:lang w:val="en-GB" w:eastAsia="zh-TW"/>
        </w:rPr>
        <w:t xml:space="preserve"> </w:t>
      </w:r>
      <w:r w:rsidR="00B756B3" w:rsidRPr="00BF7C77">
        <w:rPr>
          <w:rtl/>
          <w:lang w:val="en-GB" w:eastAsia="zh-TW"/>
        </w:rPr>
        <w:t>يشمل</w:t>
      </w:r>
      <w:r w:rsidR="00F10A5A">
        <w:rPr>
          <w:rtl/>
          <w:lang w:val="en-GB" w:eastAsia="zh-TW"/>
        </w:rPr>
        <w:t xml:space="preserve"> </w:t>
      </w:r>
      <w:r w:rsidR="00B756B3" w:rsidRPr="00BF7C77">
        <w:rPr>
          <w:rtl/>
          <w:lang w:val="en-GB" w:eastAsia="zh-TW"/>
        </w:rPr>
        <w:t>خدمات</w:t>
      </w:r>
      <w:r w:rsidR="00F10A5A">
        <w:rPr>
          <w:rtl/>
          <w:lang w:val="en-GB" w:eastAsia="zh-TW"/>
        </w:rPr>
        <w:t xml:space="preserve"> </w:t>
      </w:r>
      <w:r w:rsidR="00B756B3" w:rsidRPr="00BF7C77">
        <w:rPr>
          <w:rtl/>
          <w:lang w:val="en-GB" w:eastAsia="zh-TW"/>
        </w:rPr>
        <w:t>طب</w:t>
      </w:r>
      <w:r w:rsidR="00F10A5A">
        <w:rPr>
          <w:rtl/>
          <w:lang w:val="en-GB" w:eastAsia="zh-TW"/>
        </w:rPr>
        <w:t xml:space="preserve"> </w:t>
      </w:r>
      <w:r w:rsidR="00B756B3" w:rsidRPr="00BF7C77">
        <w:rPr>
          <w:rtl/>
          <w:lang w:val="en-GB" w:eastAsia="zh-TW"/>
        </w:rPr>
        <w:t>الأسنان</w:t>
      </w:r>
      <w:r w:rsidR="00F10A5A">
        <w:rPr>
          <w:rtl/>
          <w:lang w:val="en-GB" w:eastAsia="zh-TW"/>
        </w:rPr>
        <w:t xml:space="preserve"> </w:t>
      </w:r>
      <w:r w:rsidR="00B756B3" w:rsidRPr="00BF7C77">
        <w:rPr>
          <w:rtl/>
          <w:lang w:val="en-GB" w:eastAsia="zh-TW"/>
        </w:rPr>
        <w:t>العادية.</w:t>
      </w:r>
      <w:r w:rsidR="00F10A5A">
        <w:rPr>
          <w:rtl/>
          <w:lang w:val="en-GB" w:eastAsia="zh-TW"/>
        </w:rPr>
        <w:t xml:space="preserve"> </w:t>
      </w:r>
      <w:r w:rsidR="00B756B3" w:rsidRPr="00BF7C77">
        <w:rPr>
          <w:rtl/>
          <w:lang w:val="en-GB" w:eastAsia="zh-TW"/>
        </w:rPr>
        <w:t>وهذا</w:t>
      </w:r>
      <w:r w:rsidR="00F10A5A">
        <w:rPr>
          <w:rtl/>
          <w:lang w:val="en-GB" w:eastAsia="zh-TW"/>
        </w:rPr>
        <w:t xml:space="preserve"> </w:t>
      </w:r>
      <w:r w:rsidR="00B756B3" w:rsidRPr="00BF7C77">
        <w:rPr>
          <w:rtl/>
          <w:lang w:val="en-GB" w:eastAsia="zh-TW"/>
        </w:rPr>
        <w:t>ينطبق</w:t>
      </w:r>
      <w:r w:rsidR="00F10A5A">
        <w:rPr>
          <w:rtl/>
          <w:lang w:val="en-GB" w:eastAsia="zh-TW"/>
        </w:rPr>
        <w:t xml:space="preserve"> </w:t>
      </w:r>
      <w:r w:rsidR="00B756B3" w:rsidRPr="00BF7C77">
        <w:rPr>
          <w:rtl/>
          <w:lang w:val="en-GB" w:eastAsia="zh-TW"/>
        </w:rPr>
        <w:t>على</w:t>
      </w:r>
      <w:r w:rsidR="00F10A5A">
        <w:rPr>
          <w:rtl/>
          <w:lang w:val="en-GB" w:eastAsia="zh-TW"/>
        </w:rPr>
        <w:t xml:space="preserve"> </w:t>
      </w:r>
      <w:r w:rsidR="00B756B3" w:rsidRPr="00BF7C77">
        <w:rPr>
          <w:rtl/>
          <w:lang w:val="en-GB" w:eastAsia="zh-TW"/>
        </w:rPr>
        <w:t>الأطفال</w:t>
      </w:r>
      <w:r w:rsidR="00F10A5A">
        <w:rPr>
          <w:rtl/>
          <w:lang w:val="en-GB" w:eastAsia="zh-TW"/>
        </w:rPr>
        <w:t xml:space="preserve"> </w:t>
      </w:r>
      <w:r w:rsidR="00B756B3">
        <w:rPr>
          <w:rtl/>
          <w:lang w:val="en-GB" w:eastAsia="zh-TW"/>
        </w:rPr>
        <w:t>الذين</w:t>
      </w:r>
      <w:r w:rsidR="00F10A5A">
        <w:rPr>
          <w:rtl/>
          <w:lang w:val="en-GB" w:eastAsia="zh-TW"/>
        </w:rPr>
        <w:t xml:space="preserve"> </w:t>
      </w:r>
      <w:r w:rsidR="00B756B3">
        <w:rPr>
          <w:rtl/>
          <w:lang w:val="en-GB" w:eastAsia="zh-TW"/>
        </w:rPr>
        <w:t>لا</w:t>
      </w:r>
      <w:r w:rsidR="00F10A5A">
        <w:rPr>
          <w:rtl/>
          <w:lang w:val="en-GB" w:eastAsia="zh-TW"/>
        </w:rPr>
        <w:t xml:space="preserve"> </w:t>
      </w:r>
      <w:r w:rsidR="00B756B3">
        <w:rPr>
          <w:rtl/>
          <w:lang w:val="en-GB" w:eastAsia="zh-TW"/>
        </w:rPr>
        <w:t>يملكون</w:t>
      </w:r>
      <w:r w:rsidR="00F10A5A">
        <w:rPr>
          <w:rtl/>
          <w:lang w:val="en-GB" w:eastAsia="zh-TW"/>
        </w:rPr>
        <w:t xml:space="preserve"> </w:t>
      </w:r>
      <w:r w:rsidR="00B756B3" w:rsidRPr="00BF7C77">
        <w:rPr>
          <w:rtl/>
          <w:lang w:val="en-GB" w:eastAsia="zh-TW"/>
        </w:rPr>
        <w:t>التصاريح</w:t>
      </w:r>
      <w:r w:rsidR="00F10A5A">
        <w:rPr>
          <w:rtl/>
          <w:lang w:val="en-GB" w:eastAsia="zh-TW"/>
        </w:rPr>
        <w:t xml:space="preserve"> </w:t>
      </w:r>
      <w:r w:rsidR="00B756B3" w:rsidRPr="00BF7C77">
        <w:rPr>
          <w:rtl/>
          <w:lang w:val="en-GB" w:eastAsia="zh-TW"/>
        </w:rPr>
        <w:t>اللازمة</w:t>
      </w:r>
      <w:r w:rsidR="00F10A5A">
        <w:rPr>
          <w:rtl/>
          <w:lang w:val="en-GB" w:eastAsia="zh-TW"/>
        </w:rPr>
        <w:t xml:space="preserve"> </w:t>
      </w:r>
      <w:r w:rsidR="00B756B3">
        <w:rPr>
          <w:rtl/>
          <w:lang w:val="en-GB" w:eastAsia="zh-TW"/>
        </w:rPr>
        <w:t>و</w:t>
      </w:r>
      <w:r w:rsidR="00B756B3" w:rsidRPr="00BF7C77">
        <w:rPr>
          <w:rtl/>
          <w:lang w:val="en-GB" w:eastAsia="zh-TW"/>
        </w:rPr>
        <w:t>الأطفال</w:t>
      </w:r>
      <w:r w:rsidR="00F10A5A">
        <w:rPr>
          <w:rtl/>
          <w:lang w:val="en-GB" w:eastAsia="zh-TW"/>
        </w:rPr>
        <w:t xml:space="preserve"> </w:t>
      </w:r>
      <w:r w:rsidR="00B756B3" w:rsidRPr="00BF7C77">
        <w:rPr>
          <w:rtl/>
          <w:lang w:val="en-GB" w:eastAsia="zh-TW"/>
        </w:rPr>
        <w:t>ملتمسي</w:t>
      </w:r>
      <w:r w:rsidR="00F10A5A">
        <w:rPr>
          <w:rtl/>
          <w:lang w:val="en-GB" w:eastAsia="zh-TW"/>
        </w:rPr>
        <w:t xml:space="preserve"> </w:t>
      </w:r>
      <w:r w:rsidR="00B756B3" w:rsidRPr="00BF7C77">
        <w:rPr>
          <w:rtl/>
          <w:lang w:val="en-GB" w:eastAsia="zh-TW"/>
        </w:rPr>
        <w:t>اللجوء.</w:t>
      </w:r>
    </w:p>
    <w:p w:rsidR="00B756B3" w:rsidRPr="00BF7C77" w:rsidRDefault="00F755C3" w:rsidP="00F755C3">
      <w:pPr>
        <w:pStyle w:val="SingleTxtGA"/>
        <w:rPr>
          <w:rtl/>
          <w:lang w:val="en-GB" w:eastAsia="zh-TW"/>
        </w:rPr>
      </w:pPr>
      <w:r>
        <w:rPr>
          <w:rtl/>
          <w:lang w:val="en-GB" w:eastAsia="zh-TW"/>
        </w:rPr>
        <w:t>١٤٩-</w:t>
      </w:r>
      <w:r>
        <w:rPr>
          <w:rtl/>
          <w:lang w:val="en-GB" w:eastAsia="zh-TW"/>
        </w:rPr>
        <w:tab/>
      </w:r>
      <w:r w:rsidR="00B756B3" w:rsidRPr="00BF7C77">
        <w:rPr>
          <w:rtl/>
          <w:lang w:val="en-GB" w:eastAsia="zh-TW"/>
        </w:rPr>
        <w:t>ويشكل</w:t>
      </w:r>
      <w:r w:rsidR="00F10A5A">
        <w:rPr>
          <w:rtl/>
          <w:lang w:val="en-GB" w:eastAsia="zh-TW"/>
        </w:rPr>
        <w:t xml:space="preserve"> </w:t>
      </w:r>
      <w:r w:rsidR="00B756B3" w:rsidRPr="00BF7C77">
        <w:rPr>
          <w:rtl/>
          <w:lang w:val="en-GB" w:eastAsia="zh-TW"/>
        </w:rPr>
        <w:t>عدد</w:t>
      </w:r>
      <w:r w:rsidR="00F10A5A">
        <w:rPr>
          <w:rtl/>
          <w:lang w:val="en-GB" w:eastAsia="zh-TW"/>
        </w:rPr>
        <w:t xml:space="preserve"> </w:t>
      </w:r>
      <w:r w:rsidR="00B756B3" w:rsidRPr="00BF7C77">
        <w:rPr>
          <w:rtl/>
          <w:lang w:val="en-GB" w:eastAsia="zh-TW"/>
        </w:rPr>
        <w:t>ملتمسي</w:t>
      </w:r>
      <w:r w:rsidR="00F10A5A">
        <w:rPr>
          <w:rtl/>
          <w:lang w:val="en-GB" w:eastAsia="zh-TW"/>
        </w:rPr>
        <w:t xml:space="preserve"> </w:t>
      </w:r>
      <w:r w:rsidR="00B756B3" w:rsidRPr="00BF7C77">
        <w:rPr>
          <w:rtl/>
          <w:lang w:val="en-GB" w:eastAsia="zh-TW"/>
        </w:rPr>
        <w:t>اللجوء</w:t>
      </w:r>
      <w:r w:rsidR="00F10A5A">
        <w:rPr>
          <w:rtl/>
          <w:lang w:val="en-GB" w:eastAsia="zh-TW"/>
        </w:rPr>
        <w:t xml:space="preserve"> </w:t>
      </w:r>
      <w:r w:rsidR="00B756B3" w:rsidRPr="00BF7C77">
        <w:rPr>
          <w:rtl/>
          <w:lang w:val="en-GB" w:eastAsia="zh-TW"/>
        </w:rPr>
        <w:t>من</w:t>
      </w:r>
      <w:r w:rsidR="00F10A5A">
        <w:rPr>
          <w:rtl/>
          <w:lang w:val="en-GB" w:eastAsia="zh-TW"/>
        </w:rPr>
        <w:t xml:space="preserve"> </w:t>
      </w:r>
      <w:r w:rsidR="00B756B3" w:rsidRPr="00BF7C77">
        <w:rPr>
          <w:rtl/>
          <w:lang w:val="en-GB" w:eastAsia="zh-TW"/>
        </w:rPr>
        <w:t>القصَّر</w:t>
      </w:r>
      <w:r w:rsidR="00F10A5A">
        <w:rPr>
          <w:rtl/>
          <w:lang w:val="en-GB" w:eastAsia="zh-TW"/>
        </w:rPr>
        <w:t xml:space="preserve"> </w:t>
      </w:r>
      <w:r w:rsidR="00B756B3" w:rsidRPr="00BF7C77">
        <w:rPr>
          <w:rtl/>
          <w:lang w:val="en-GB" w:eastAsia="zh-TW"/>
        </w:rPr>
        <w:t>غير</w:t>
      </w:r>
      <w:r w:rsidR="00F10A5A">
        <w:rPr>
          <w:rtl/>
          <w:lang w:val="en-GB" w:eastAsia="zh-TW"/>
        </w:rPr>
        <w:t xml:space="preserve"> </w:t>
      </w:r>
      <w:r w:rsidR="00B756B3" w:rsidRPr="00BF7C77">
        <w:rPr>
          <w:rtl/>
          <w:lang w:val="en-GB" w:eastAsia="zh-TW"/>
        </w:rPr>
        <w:t>المصحوبين</w:t>
      </w:r>
      <w:r w:rsidR="00F10A5A">
        <w:rPr>
          <w:rtl/>
          <w:lang w:val="en-GB" w:eastAsia="zh-TW"/>
        </w:rPr>
        <w:t xml:space="preserve"> </w:t>
      </w:r>
      <w:r w:rsidR="00B756B3">
        <w:rPr>
          <w:rtl/>
          <w:lang w:val="en-GB" w:eastAsia="zh-TW"/>
        </w:rPr>
        <w:t>بأحد</w:t>
      </w:r>
      <w:r w:rsidR="00F10A5A">
        <w:rPr>
          <w:rtl/>
          <w:lang w:val="en-GB" w:eastAsia="zh-TW"/>
        </w:rPr>
        <w:t xml:space="preserve"> </w:t>
      </w:r>
      <w:r w:rsidR="00B756B3">
        <w:rPr>
          <w:rtl/>
          <w:lang w:val="en-GB" w:eastAsia="zh-TW"/>
        </w:rPr>
        <w:t>البالغين</w:t>
      </w:r>
      <w:r w:rsidR="00F10A5A">
        <w:rPr>
          <w:rtl/>
          <w:lang w:val="en-GB" w:eastAsia="zh-TW"/>
        </w:rPr>
        <w:t xml:space="preserve"> </w:t>
      </w:r>
      <w:r w:rsidR="00B756B3" w:rsidRPr="00BF7C77">
        <w:rPr>
          <w:rtl/>
          <w:lang w:val="en-GB" w:eastAsia="zh-TW"/>
        </w:rPr>
        <w:t>تحدياً.</w:t>
      </w:r>
      <w:r w:rsidR="00F10A5A">
        <w:rPr>
          <w:rtl/>
          <w:lang w:val="en-GB" w:eastAsia="zh-TW"/>
        </w:rPr>
        <w:t xml:space="preserve"> </w:t>
      </w:r>
      <w:r w:rsidR="00B756B3" w:rsidRPr="00BF7C77">
        <w:rPr>
          <w:rtl/>
          <w:lang w:val="en-GB" w:eastAsia="zh-TW"/>
        </w:rPr>
        <w:t>والبلديات</w:t>
      </w:r>
      <w:r w:rsidR="00F10A5A">
        <w:rPr>
          <w:rtl/>
          <w:lang w:val="en-GB" w:eastAsia="zh-TW"/>
        </w:rPr>
        <w:t xml:space="preserve"> </w:t>
      </w:r>
      <w:r w:rsidR="00B756B3" w:rsidRPr="00BF7C77">
        <w:rPr>
          <w:rtl/>
          <w:lang w:val="en-GB" w:eastAsia="zh-TW"/>
        </w:rPr>
        <w:t>مسؤولة</w:t>
      </w:r>
      <w:r w:rsidR="00F10A5A">
        <w:rPr>
          <w:rtl/>
          <w:lang w:val="en-GB" w:eastAsia="zh-TW"/>
        </w:rPr>
        <w:t xml:space="preserve"> </w:t>
      </w:r>
      <w:r w:rsidR="00B756B3" w:rsidRPr="00BF7C77">
        <w:rPr>
          <w:rtl/>
          <w:lang w:val="en-GB" w:eastAsia="zh-TW"/>
        </w:rPr>
        <w:t>عن</w:t>
      </w:r>
      <w:r w:rsidR="00F10A5A">
        <w:rPr>
          <w:rtl/>
          <w:lang w:val="en-GB" w:eastAsia="zh-TW"/>
        </w:rPr>
        <w:t xml:space="preserve"> </w:t>
      </w:r>
      <w:r w:rsidR="00B756B3" w:rsidRPr="00BF7C77">
        <w:rPr>
          <w:rtl/>
          <w:lang w:val="en-GB" w:eastAsia="zh-TW"/>
        </w:rPr>
        <w:t>استقبال</w:t>
      </w:r>
      <w:r w:rsidR="00F10A5A">
        <w:rPr>
          <w:rtl/>
          <w:lang w:val="en-GB" w:eastAsia="zh-TW"/>
        </w:rPr>
        <w:t xml:space="preserve"> </w:t>
      </w:r>
      <w:r w:rsidR="00B756B3" w:rsidRPr="00BF7C77">
        <w:rPr>
          <w:rtl/>
          <w:lang w:val="en-GB" w:eastAsia="zh-TW"/>
        </w:rPr>
        <w:t>القصر</w:t>
      </w:r>
      <w:r w:rsidR="00F10A5A">
        <w:rPr>
          <w:rtl/>
          <w:lang w:val="en-GB" w:eastAsia="zh-TW"/>
        </w:rPr>
        <w:t xml:space="preserve"> </w:t>
      </w:r>
      <w:r w:rsidR="00B756B3" w:rsidRPr="00BF7C77">
        <w:rPr>
          <w:rtl/>
          <w:lang w:val="en-GB" w:eastAsia="zh-TW"/>
        </w:rPr>
        <w:t>غير</w:t>
      </w:r>
      <w:r w:rsidR="00F10A5A">
        <w:rPr>
          <w:rtl/>
          <w:lang w:val="en-GB" w:eastAsia="zh-TW"/>
        </w:rPr>
        <w:t xml:space="preserve"> </w:t>
      </w:r>
      <w:r w:rsidR="00B756B3" w:rsidRPr="00BF7C77">
        <w:rPr>
          <w:rtl/>
          <w:lang w:val="en-GB" w:eastAsia="zh-TW"/>
        </w:rPr>
        <w:t>المصحوبين</w:t>
      </w:r>
      <w:r w:rsidR="00F10A5A">
        <w:rPr>
          <w:rtl/>
          <w:lang w:val="en-GB" w:eastAsia="zh-TW"/>
        </w:rPr>
        <w:t xml:space="preserve"> </w:t>
      </w:r>
      <w:r w:rsidR="00B756B3" w:rsidRPr="00BF7C77">
        <w:rPr>
          <w:rtl/>
          <w:lang w:val="en-GB" w:eastAsia="zh-TW"/>
        </w:rPr>
        <w:t>وعن</w:t>
      </w:r>
      <w:r w:rsidR="00F10A5A">
        <w:rPr>
          <w:rtl/>
          <w:lang w:val="en-GB" w:eastAsia="zh-TW"/>
        </w:rPr>
        <w:t xml:space="preserve"> </w:t>
      </w:r>
      <w:r w:rsidR="00B756B3" w:rsidRPr="00BF7C77">
        <w:rPr>
          <w:rtl/>
          <w:lang w:val="en-GB" w:eastAsia="zh-TW"/>
        </w:rPr>
        <w:t>تعيين</w:t>
      </w:r>
      <w:r w:rsidR="00F10A5A">
        <w:rPr>
          <w:rtl/>
          <w:lang w:val="en-GB" w:eastAsia="zh-TW"/>
        </w:rPr>
        <w:t xml:space="preserve"> </w:t>
      </w:r>
      <w:r w:rsidR="00B756B3" w:rsidRPr="00BF7C77">
        <w:rPr>
          <w:rtl/>
          <w:lang w:val="en-GB" w:eastAsia="zh-TW"/>
        </w:rPr>
        <w:t>وصي</w:t>
      </w:r>
      <w:r w:rsidR="00F10A5A">
        <w:rPr>
          <w:rtl/>
          <w:lang w:val="en-GB" w:eastAsia="zh-TW"/>
        </w:rPr>
        <w:t xml:space="preserve"> </w:t>
      </w:r>
      <w:r w:rsidR="00B756B3" w:rsidRPr="00BF7C77">
        <w:rPr>
          <w:rtl/>
          <w:lang w:val="en-GB" w:eastAsia="zh-TW"/>
        </w:rPr>
        <w:t>قانوني</w:t>
      </w:r>
      <w:r w:rsidR="00F10A5A">
        <w:rPr>
          <w:rtl/>
          <w:lang w:val="en-GB" w:eastAsia="zh-TW"/>
        </w:rPr>
        <w:t xml:space="preserve"> </w:t>
      </w:r>
      <w:r w:rsidR="00B756B3" w:rsidRPr="00BF7C77">
        <w:rPr>
          <w:rtl/>
          <w:lang w:val="en-GB" w:eastAsia="zh-TW"/>
        </w:rPr>
        <w:t>وتوفير</w:t>
      </w:r>
      <w:r w:rsidR="00F10A5A">
        <w:rPr>
          <w:rtl/>
          <w:lang w:val="en-GB" w:eastAsia="zh-TW"/>
        </w:rPr>
        <w:t xml:space="preserve"> </w:t>
      </w:r>
      <w:r w:rsidR="00B756B3" w:rsidRPr="00BF7C77">
        <w:rPr>
          <w:rtl/>
          <w:lang w:val="en-GB" w:eastAsia="zh-TW"/>
        </w:rPr>
        <w:t>السكن</w:t>
      </w:r>
      <w:r w:rsidR="00F10A5A">
        <w:rPr>
          <w:rtl/>
          <w:lang w:val="en-GB" w:eastAsia="zh-TW"/>
        </w:rPr>
        <w:t xml:space="preserve"> </w:t>
      </w:r>
      <w:r w:rsidR="00B756B3" w:rsidRPr="00BF7C77">
        <w:rPr>
          <w:rtl/>
          <w:lang w:val="en-GB" w:eastAsia="zh-TW"/>
        </w:rPr>
        <w:t>والتعليم</w:t>
      </w:r>
      <w:r w:rsidR="00F10A5A">
        <w:rPr>
          <w:rtl/>
          <w:lang w:val="en-GB" w:eastAsia="zh-TW"/>
        </w:rPr>
        <w:t xml:space="preserve"> </w:t>
      </w:r>
      <w:r w:rsidR="00B756B3" w:rsidRPr="00BF7C77">
        <w:rPr>
          <w:rtl/>
          <w:lang w:val="en-GB" w:eastAsia="zh-TW"/>
        </w:rPr>
        <w:t>والرعاية</w:t>
      </w:r>
      <w:r w:rsidR="00F10A5A">
        <w:rPr>
          <w:rtl/>
          <w:lang w:val="en-GB" w:eastAsia="zh-TW"/>
        </w:rPr>
        <w:t xml:space="preserve"> </w:t>
      </w:r>
      <w:r w:rsidR="00B756B3" w:rsidRPr="00BF7C77">
        <w:rPr>
          <w:rtl/>
          <w:lang w:val="en-GB" w:eastAsia="zh-TW"/>
        </w:rPr>
        <w:t>لهم.</w:t>
      </w:r>
      <w:r w:rsidR="00F10A5A">
        <w:rPr>
          <w:rtl/>
          <w:lang w:val="en-GB" w:eastAsia="zh-TW"/>
        </w:rPr>
        <w:t xml:space="preserve"> </w:t>
      </w:r>
      <w:r w:rsidR="00B756B3" w:rsidRPr="00BF7C77">
        <w:rPr>
          <w:rtl/>
          <w:lang w:val="en-GB" w:eastAsia="zh-TW"/>
        </w:rPr>
        <w:t>وتتولى</w:t>
      </w:r>
      <w:r w:rsidR="00F10A5A">
        <w:rPr>
          <w:rtl/>
          <w:lang w:val="en-GB" w:eastAsia="zh-TW"/>
        </w:rPr>
        <w:t xml:space="preserve"> </w:t>
      </w:r>
      <w:r w:rsidR="00B756B3" w:rsidRPr="00BF7C77">
        <w:rPr>
          <w:rtl/>
          <w:lang w:val="en-GB" w:eastAsia="zh-TW"/>
        </w:rPr>
        <w:t>الحكومة</w:t>
      </w:r>
      <w:r w:rsidR="00F10A5A">
        <w:rPr>
          <w:rtl/>
          <w:lang w:val="en-GB" w:eastAsia="zh-TW"/>
        </w:rPr>
        <w:t xml:space="preserve"> </w:t>
      </w:r>
      <w:r w:rsidR="00B756B3" w:rsidRPr="00BF7C77">
        <w:rPr>
          <w:rtl/>
          <w:lang w:val="en-GB" w:eastAsia="zh-TW"/>
        </w:rPr>
        <w:t>المركزية</w:t>
      </w:r>
      <w:r w:rsidR="00F10A5A">
        <w:rPr>
          <w:rtl/>
          <w:lang w:val="en-GB" w:eastAsia="zh-TW"/>
        </w:rPr>
        <w:t xml:space="preserve"> </w:t>
      </w:r>
      <w:r w:rsidR="00B756B3" w:rsidRPr="00BF7C77">
        <w:rPr>
          <w:rtl/>
          <w:lang w:val="en-GB" w:eastAsia="zh-TW"/>
        </w:rPr>
        <w:t>تعويض</w:t>
      </w:r>
      <w:r w:rsidR="00F10A5A">
        <w:rPr>
          <w:rtl/>
          <w:lang w:val="en-GB" w:eastAsia="zh-TW"/>
        </w:rPr>
        <w:t xml:space="preserve"> </w:t>
      </w:r>
      <w:r w:rsidR="00B756B3" w:rsidRPr="00BF7C77">
        <w:rPr>
          <w:rtl/>
          <w:lang w:val="en-GB" w:eastAsia="zh-TW"/>
        </w:rPr>
        <w:t>البلديات</w:t>
      </w:r>
      <w:r w:rsidR="00F10A5A">
        <w:rPr>
          <w:rtl/>
          <w:lang w:val="en-GB" w:eastAsia="zh-TW"/>
        </w:rPr>
        <w:t xml:space="preserve"> </w:t>
      </w:r>
      <w:r w:rsidR="00B756B3" w:rsidRPr="00BF7C77">
        <w:rPr>
          <w:rtl/>
          <w:lang w:val="en-GB" w:eastAsia="zh-TW"/>
        </w:rPr>
        <w:t>مالياً</w:t>
      </w:r>
      <w:r w:rsidR="00F10A5A">
        <w:rPr>
          <w:rtl/>
          <w:lang w:val="en-GB" w:eastAsia="zh-TW"/>
        </w:rPr>
        <w:t xml:space="preserve"> </w:t>
      </w:r>
      <w:r w:rsidR="00B756B3" w:rsidRPr="00BF7C77">
        <w:rPr>
          <w:rtl/>
          <w:lang w:val="en-GB" w:eastAsia="zh-TW"/>
        </w:rPr>
        <w:t>عن</w:t>
      </w:r>
      <w:r w:rsidR="00F10A5A">
        <w:rPr>
          <w:rtl/>
          <w:lang w:val="en-GB" w:eastAsia="zh-TW"/>
        </w:rPr>
        <w:t xml:space="preserve"> </w:t>
      </w:r>
      <w:r w:rsidR="00B756B3" w:rsidRPr="00BF7C77">
        <w:rPr>
          <w:rtl/>
          <w:lang w:val="en-GB" w:eastAsia="zh-TW"/>
        </w:rPr>
        <w:t>أداء</w:t>
      </w:r>
      <w:r w:rsidR="00F10A5A">
        <w:rPr>
          <w:rtl/>
          <w:lang w:val="en-GB" w:eastAsia="zh-TW"/>
        </w:rPr>
        <w:t xml:space="preserve"> </w:t>
      </w:r>
      <w:r w:rsidR="00B756B3" w:rsidRPr="00BF7C77">
        <w:rPr>
          <w:rtl/>
          <w:lang w:val="en-GB" w:eastAsia="zh-TW"/>
        </w:rPr>
        <w:t>تلك</w:t>
      </w:r>
      <w:r w:rsidR="00F10A5A">
        <w:rPr>
          <w:rtl/>
          <w:lang w:val="en-GB" w:eastAsia="zh-TW"/>
        </w:rPr>
        <w:t xml:space="preserve"> </w:t>
      </w:r>
      <w:r w:rsidR="00B756B3" w:rsidRPr="00BF7C77">
        <w:rPr>
          <w:rtl/>
          <w:lang w:val="en-GB" w:eastAsia="zh-TW"/>
        </w:rPr>
        <w:t>الخدمات.</w:t>
      </w:r>
      <w:r w:rsidR="00F10A5A">
        <w:rPr>
          <w:rtl/>
          <w:lang w:val="en-GB" w:eastAsia="zh-TW"/>
        </w:rPr>
        <w:t xml:space="preserve"> </w:t>
      </w:r>
      <w:r w:rsidR="00B756B3" w:rsidRPr="00BF7C77">
        <w:rPr>
          <w:rtl/>
          <w:lang w:val="en-GB" w:eastAsia="zh-TW"/>
        </w:rPr>
        <w:t>وعند</w:t>
      </w:r>
      <w:r w:rsidR="00F10A5A">
        <w:rPr>
          <w:rtl/>
          <w:lang w:val="en-GB" w:eastAsia="zh-TW"/>
        </w:rPr>
        <w:t xml:space="preserve"> </w:t>
      </w:r>
      <w:r w:rsidR="00B756B3" w:rsidRPr="00BF7C77">
        <w:rPr>
          <w:rtl/>
          <w:lang w:val="en-GB" w:eastAsia="zh-TW"/>
        </w:rPr>
        <w:t>الوصول،</w:t>
      </w:r>
      <w:r w:rsidR="00F10A5A">
        <w:rPr>
          <w:rtl/>
          <w:lang w:val="en-GB" w:eastAsia="zh-TW"/>
        </w:rPr>
        <w:t xml:space="preserve"> </w:t>
      </w:r>
      <w:r w:rsidR="00B756B3" w:rsidRPr="00BF7C77">
        <w:rPr>
          <w:rtl/>
          <w:lang w:val="en-GB" w:eastAsia="zh-TW"/>
        </w:rPr>
        <w:t>يوضع</w:t>
      </w:r>
      <w:r w:rsidR="00F10A5A">
        <w:rPr>
          <w:rtl/>
          <w:lang w:val="en-GB" w:eastAsia="zh-TW"/>
        </w:rPr>
        <w:t xml:space="preserve"> </w:t>
      </w:r>
      <w:r w:rsidR="00B756B3" w:rsidRPr="00BF7C77">
        <w:rPr>
          <w:rtl/>
          <w:lang w:val="en-GB" w:eastAsia="zh-TW"/>
        </w:rPr>
        <w:t>القاصر</w:t>
      </w:r>
      <w:r w:rsidR="00F10A5A">
        <w:rPr>
          <w:rtl/>
          <w:lang w:val="en-GB" w:eastAsia="zh-TW"/>
        </w:rPr>
        <w:t xml:space="preserve"> </w:t>
      </w:r>
      <w:r w:rsidR="00B756B3" w:rsidRPr="00BF7C77">
        <w:rPr>
          <w:rtl/>
          <w:lang w:val="en-GB" w:eastAsia="zh-TW"/>
        </w:rPr>
        <w:t>غير</w:t>
      </w:r>
      <w:r w:rsidR="00F10A5A">
        <w:rPr>
          <w:rtl/>
          <w:lang w:val="en-GB" w:eastAsia="zh-TW"/>
        </w:rPr>
        <w:t xml:space="preserve"> </w:t>
      </w:r>
      <w:r w:rsidR="00B756B3" w:rsidRPr="00BF7C77">
        <w:rPr>
          <w:rtl/>
          <w:lang w:val="en-GB" w:eastAsia="zh-TW"/>
        </w:rPr>
        <w:t>المصحوب</w:t>
      </w:r>
      <w:r w:rsidR="00F10A5A">
        <w:rPr>
          <w:rtl/>
          <w:lang w:val="en-GB" w:eastAsia="zh-TW"/>
        </w:rPr>
        <w:t xml:space="preserve"> </w:t>
      </w:r>
      <w:r w:rsidR="00B756B3" w:rsidRPr="00BF7C77">
        <w:rPr>
          <w:rtl/>
          <w:lang w:val="en-GB" w:eastAsia="zh-TW"/>
        </w:rPr>
        <w:t>بأحد</w:t>
      </w:r>
      <w:r w:rsidR="00F10A5A">
        <w:rPr>
          <w:rtl/>
          <w:lang w:val="en-GB" w:eastAsia="zh-TW"/>
        </w:rPr>
        <w:t xml:space="preserve"> </w:t>
      </w:r>
      <w:r w:rsidR="00B756B3" w:rsidRPr="00BF7C77">
        <w:rPr>
          <w:rtl/>
          <w:lang w:val="en-GB" w:eastAsia="zh-TW"/>
        </w:rPr>
        <w:t>البالغين</w:t>
      </w:r>
      <w:r w:rsidR="00F10A5A">
        <w:rPr>
          <w:rtl/>
          <w:lang w:val="en-GB" w:eastAsia="zh-TW"/>
        </w:rPr>
        <w:t xml:space="preserve"> </w:t>
      </w:r>
      <w:r w:rsidR="00B756B3" w:rsidRPr="00BF7C77">
        <w:rPr>
          <w:rtl/>
          <w:lang w:val="en-GB" w:eastAsia="zh-TW"/>
        </w:rPr>
        <w:t>في</w:t>
      </w:r>
      <w:r w:rsidR="00F10A5A">
        <w:rPr>
          <w:rtl/>
          <w:lang w:val="en-GB" w:eastAsia="zh-TW"/>
        </w:rPr>
        <w:t xml:space="preserve"> </w:t>
      </w:r>
      <w:r w:rsidR="00B756B3" w:rsidRPr="00BF7C77">
        <w:rPr>
          <w:rtl/>
          <w:lang w:val="en-GB" w:eastAsia="zh-TW"/>
        </w:rPr>
        <w:t>بلدية</w:t>
      </w:r>
      <w:r w:rsidR="00F10A5A">
        <w:rPr>
          <w:rtl/>
          <w:lang w:val="en-GB" w:eastAsia="zh-TW"/>
        </w:rPr>
        <w:t xml:space="preserve"> </w:t>
      </w:r>
      <w:r w:rsidR="00B756B3" w:rsidRPr="00BF7C77">
        <w:rPr>
          <w:rtl/>
          <w:lang w:val="en-GB" w:eastAsia="zh-TW"/>
        </w:rPr>
        <w:t>قريبة</w:t>
      </w:r>
      <w:r w:rsidR="00F10A5A">
        <w:rPr>
          <w:rtl/>
          <w:lang w:val="en-GB" w:eastAsia="zh-TW"/>
        </w:rPr>
        <w:t xml:space="preserve"> </w:t>
      </w:r>
      <w:r w:rsidR="00B756B3" w:rsidRPr="00BF7C77">
        <w:rPr>
          <w:rtl/>
          <w:lang w:val="en-GB" w:eastAsia="zh-TW"/>
        </w:rPr>
        <w:t>بصفة</w:t>
      </w:r>
      <w:r w:rsidR="00F10A5A">
        <w:rPr>
          <w:rtl/>
          <w:lang w:val="en-GB" w:eastAsia="zh-TW"/>
        </w:rPr>
        <w:t xml:space="preserve"> </w:t>
      </w:r>
      <w:r w:rsidR="00B756B3" w:rsidRPr="00BF7C77">
        <w:rPr>
          <w:rtl/>
          <w:lang w:val="en-GB" w:eastAsia="zh-TW"/>
        </w:rPr>
        <w:t>مؤقتة،</w:t>
      </w:r>
      <w:r w:rsidR="00F10A5A">
        <w:rPr>
          <w:rtl/>
          <w:lang w:val="en-GB" w:eastAsia="zh-TW"/>
        </w:rPr>
        <w:t xml:space="preserve"> </w:t>
      </w:r>
      <w:r w:rsidR="00B756B3" w:rsidRPr="00BF7C77">
        <w:rPr>
          <w:rtl/>
          <w:lang w:val="en-GB" w:eastAsia="zh-TW"/>
        </w:rPr>
        <w:t>لكنه</w:t>
      </w:r>
      <w:r w:rsidR="00F10A5A">
        <w:rPr>
          <w:rtl/>
          <w:lang w:val="en-GB" w:eastAsia="zh-TW"/>
        </w:rPr>
        <w:t xml:space="preserve"> </w:t>
      </w:r>
      <w:r w:rsidR="00B756B3" w:rsidRPr="00BF7C77">
        <w:rPr>
          <w:rtl/>
          <w:lang w:val="en-GB" w:eastAsia="zh-TW"/>
        </w:rPr>
        <w:t>يُنقَل</w:t>
      </w:r>
      <w:r w:rsidR="00F10A5A">
        <w:rPr>
          <w:rtl/>
          <w:lang w:val="en-GB" w:eastAsia="zh-TW"/>
        </w:rPr>
        <w:t xml:space="preserve"> </w:t>
      </w:r>
      <w:r w:rsidR="00B756B3" w:rsidRPr="00BF7C77">
        <w:rPr>
          <w:rtl/>
          <w:lang w:val="en-GB" w:eastAsia="zh-TW"/>
        </w:rPr>
        <w:t>بعد</w:t>
      </w:r>
      <w:r w:rsidR="00F10A5A">
        <w:rPr>
          <w:rtl/>
          <w:lang w:val="en-GB" w:eastAsia="zh-TW"/>
        </w:rPr>
        <w:t xml:space="preserve"> </w:t>
      </w:r>
      <w:r w:rsidR="00B756B3" w:rsidRPr="00BF7C77">
        <w:rPr>
          <w:rtl/>
          <w:lang w:val="en-GB" w:eastAsia="zh-TW"/>
        </w:rPr>
        <w:t>ذلك</w:t>
      </w:r>
      <w:r w:rsidR="00F10A5A">
        <w:rPr>
          <w:rtl/>
          <w:lang w:val="en-GB" w:eastAsia="zh-TW"/>
        </w:rPr>
        <w:t xml:space="preserve"> </w:t>
      </w:r>
      <w:r w:rsidR="00B756B3" w:rsidRPr="00BF7C77">
        <w:rPr>
          <w:rtl/>
          <w:lang w:val="en-GB" w:eastAsia="zh-TW"/>
        </w:rPr>
        <w:t>بوقت</w:t>
      </w:r>
      <w:r w:rsidR="00F10A5A">
        <w:rPr>
          <w:rtl/>
          <w:lang w:val="en-GB" w:eastAsia="zh-TW"/>
        </w:rPr>
        <w:t xml:space="preserve"> </w:t>
      </w:r>
      <w:r w:rsidR="00B756B3" w:rsidRPr="00BF7C77">
        <w:rPr>
          <w:rtl/>
          <w:lang w:val="en-GB" w:eastAsia="zh-TW"/>
        </w:rPr>
        <w:t>قصير</w:t>
      </w:r>
      <w:r w:rsidR="00F10A5A">
        <w:rPr>
          <w:rtl/>
          <w:lang w:val="en-GB" w:eastAsia="zh-TW"/>
        </w:rPr>
        <w:t xml:space="preserve"> </w:t>
      </w:r>
      <w:r w:rsidR="00B756B3" w:rsidRPr="00BF7C77">
        <w:rPr>
          <w:rtl/>
          <w:lang w:val="en-GB" w:eastAsia="zh-TW"/>
        </w:rPr>
        <w:t>إلى</w:t>
      </w:r>
      <w:r w:rsidR="00F10A5A">
        <w:rPr>
          <w:rtl/>
          <w:lang w:val="en-GB" w:eastAsia="zh-TW"/>
        </w:rPr>
        <w:t xml:space="preserve"> </w:t>
      </w:r>
      <w:r w:rsidR="00B756B3" w:rsidRPr="00BF7C77">
        <w:rPr>
          <w:rtl/>
          <w:lang w:val="en-GB" w:eastAsia="zh-TW"/>
        </w:rPr>
        <w:t>بلدية</w:t>
      </w:r>
      <w:r w:rsidR="00F10A5A">
        <w:rPr>
          <w:rtl/>
          <w:lang w:val="en-GB" w:eastAsia="zh-TW"/>
        </w:rPr>
        <w:t xml:space="preserve"> </w:t>
      </w:r>
      <w:r w:rsidR="00B756B3" w:rsidRPr="00BF7C77">
        <w:rPr>
          <w:rtl/>
          <w:lang w:val="en-GB" w:eastAsia="zh-TW"/>
        </w:rPr>
        <w:t>تحددها</w:t>
      </w:r>
      <w:r w:rsidR="00F10A5A">
        <w:rPr>
          <w:rtl/>
          <w:lang w:val="en-GB" w:eastAsia="zh-TW"/>
        </w:rPr>
        <w:t xml:space="preserve"> </w:t>
      </w:r>
      <w:r w:rsidR="00B756B3" w:rsidRPr="00BF7C77">
        <w:rPr>
          <w:rtl/>
          <w:lang w:val="en-GB" w:eastAsia="zh-TW"/>
        </w:rPr>
        <w:t>وكالة</w:t>
      </w:r>
      <w:r w:rsidR="00F10A5A">
        <w:rPr>
          <w:rtl/>
          <w:lang w:val="en-GB" w:eastAsia="zh-TW"/>
        </w:rPr>
        <w:t xml:space="preserve"> </w:t>
      </w:r>
      <w:r w:rsidR="00B756B3" w:rsidRPr="00BF7C77">
        <w:rPr>
          <w:rtl/>
          <w:lang w:val="en-GB" w:eastAsia="zh-TW"/>
        </w:rPr>
        <w:t>الهجرة</w:t>
      </w:r>
      <w:r w:rsidR="00B756B3">
        <w:rPr>
          <w:rtl/>
          <w:lang w:val="en-GB" w:eastAsia="zh-TW"/>
        </w:rPr>
        <w:t>.</w:t>
      </w:r>
    </w:p>
    <w:p w:rsidR="00B756B3" w:rsidRPr="00BF7C77" w:rsidRDefault="00F755C3" w:rsidP="00F755C3">
      <w:pPr>
        <w:pStyle w:val="SingleTxtGA"/>
        <w:rPr>
          <w:rtl/>
          <w:lang w:val="en-GB" w:eastAsia="zh-TW"/>
        </w:rPr>
      </w:pPr>
      <w:r>
        <w:rPr>
          <w:rtl/>
          <w:lang w:val="en-GB" w:eastAsia="zh-TW"/>
        </w:rPr>
        <w:t>١٥٠-</w:t>
      </w:r>
      <w:r>
        <w:rPr>
          <w:rtl/>
          <w:lang w:val="en-GB" w:eastAsia="zh-TW"/>
        </w:rPr>
        <w:tab/>
      </w:r>
      <w:r w:rsidR="00B756B3" w:rsidRPr="00BF7C77">
        <w:rPr>
          <w:rtl/>
          <w:lang w:val="en-GB" w:eastAsia="zh-TW"/>
        </w:rPr>
        <w:t>وتتوخى</w:t>
      </w:r>
      <w:r w:rsidR="00F10A5A">
        <w:rPr>
          <w:rtl/>
          <w:lang w:val="en-GB" w:eastAsia="zh-TW"/>
        </w:rPr>
        <w:t xml:space="preserve"> </w:t>
      </w:r>
      <w:r w:rsidR="00B756B3" w:rsidRPr="00BF7C77">
        <w:rPr>
          <w:rtl/>
          <w:lang w:val="en-GB" w:eastAsia="zh-TW"/>
        </w:rPr>
        <w:t>سياسة</w:t>
      </w:r>
      <w:r w:rsidR="00F10A5A">
        <w:rPr>
          <w:rtl/>
          <w:lang w:val="en-GB" w:eastAsia="zh-TW"/>
        </w:rPr>
        <w:t xml:space="preserve"> </w:t>
      </w:r>
      <w:r w:rsidR="00B756B3" w:rsidRPr="00BF7C77">
        <w:rPr>
          <w:rtl/>
          <w:lang w:val="en-GB" w:eastAsia="zh-TW"/>
        </w:rPr>
        <w:t>الإدماج</w:t>
      </w:r>
      <w:r w:rsidR="00F10A5A">
        <w:rPr>
          <w:rtl/>
          <w:lang w:val="en-GB" w:eastAsia="zh-TW"/>
        </w:rPr>
        <w:t xml:space="preserve"> </w:t>
      </w:r>
      <w:r w:rsidR="00B756B3">
        <w:rPr>
          <w:rtl/>
          <w:lang w:val="en-GB" w:eastAsia="zh-TW"/>
        </w:rPr>
        <w:t>إدخال</w:t>
      </w:r>
      <w:r w:rsidR="00F10A5A">
        <w:rPr>
          <w:rtl/>
          <w:lang w:val="en-GB" w:eastAsia="zh-TW"/>
        </w:rPr>
        <w:t xml:space="preserve"> </w:t>
      </w:r>
      <w:r w:rsidR="00B756B3" w:rsidRPr="00BF7C77">
        <w:rPr>
          <w:rtl/>
          <w:lang w:val="en-GB" w:eastAsia="zh-TW"/>
        </w:rPr>
        <w:t>المهاجرين</w:t>
      </w:r>
      <w:r w:rsidR="00F10A5A">
        <w:rPr>
          <w:rtl/>
          <w:lang w:val="en-GB" w:eastAsia="zh-TW"/>
        </w:rPr>
        <w:t xml:space="preserve"> </w:t>
      </w:r>
      <w:r w:rsidR="00B756B3">
        <w:rPr>
          <w:rtl/>
          <w:lang w:val="en-GB" w:eastAsia="zh-TW"/>
        </w:rPr>
        <w:t>الوافدين</w:t>
      </w:r>
      <w:r w:rsidR="00F10A5A">
        <w:rPr>
          <w:rtl/>
          <w:lang w:val="en-GB" w:eastAsia="zh-TW"/>
        </w:rPr>
        <w:t xml:space="preserve"> </w:t>
      </w:r>
      <w:r w:rsidR="00B756B3" w:rsidRPr="00BF7C77">
        <w:rPr>
          <w:rtl/>
          <w:lang w:val="en-GB" w:eastAsia="zh-TW"/>
        </w:rPr>
        <w:t>حديثاً</w:t>
      </w:r>
      <w:r w:rsidR="00F10A5A">
        <w:rPr>
          <w:rtl/>
          <w:lang w:val="en-GB" w:eastAsia="zh-TW"/>
        </w:rPr>
        <w:t xml:space="preserve"> </w:t>
      </w:r>
      <w:r w:rsidR="00B756B3" w:rsidRPr="00BF7C77">
        <w:rPr>
          <w:rtl/>
          <w:lang w:val="en-GB" w:eastAsia="zh-TW"/>
        </w:rPr>
        <w:t>في</w:t>
      </w:r>
      <w:r w:rsidR="00F10A5A">
        <w:rPr>
          <w:rtl/>
          <w:lang w:val="en-GB" w:eastAsia="zh-TW"/>
        </w:rPr>
        <w:t xml:space="preserve"> </w:t>
      </w:r>
      <w:r w:rsidR="00B756B3" w:rsidRPr="00BF7C77">
        <w:rPr>
          <w:rtl/>
          <w:lang w:val="en-GB" w:eastAsia="zh-TW"/>
        </w:rPr>
        <w:t>المجتمع</w:t>
      </w:r>
      <w:r w:rsidR="00B756B3">
        <w:rPr>
          <w:rtl/>
          <w:lang w:val="en-GB" w:eastAsia="zh-TW"/>
        </w:rPr>
        <w:t>،</w:t>
      </w:r>
      <w:r w:rsidR="00F10A5A">
        <w:rPr>
          <w:rtl/>
          <w:lang w:val="en-GB" w:eastAsia="zh-TW"/>
        </w:rPr>
        <w:t xml:space="preserve"> </w:t>
      </w:r>
      <w:r w:rsidR="00B756B3" w:rsidRPr="00BF7C77">
        <w:rPr>
          <w:rtl/>
          <w:lang w:val="en-GB" w:eastAsia="zh-TW"/>
        </w:rPr>
        <w:t>وتعويض</w:t>
      </w:r>
      <w:r w:rsidR="00F10A5A">
        <w:rPr>
          <w:rtl/>
          <w:lang w:val="en-GB" w:eastAsia="zh-TW"/>
        </w:rPr>
        <w:t xml:space="preserve"> </w:t>
      </w:r>
      <w:r w:rsidR="00B756B3" w:rsidRPr="00BF7C77">
        <w:rPr>
          <w:rtl/>
          <w:lang w:val="en-GB" w:eastAsia="zh-TW"/>
        </w:rPr>
        <w:t>البلديات</w:t>
      </w:r>
      <w:r w:rsidR="00F10A5A">
        <w:rPr>
          <w:rtl/>
          <w:lang w:val="en-GB" w:eastAsia="zh-TW"/>
        </w:rPr>
        <w:t xml:space="preserve"> </w:t>
      </w:r>
      <w:r w:rsidR="00B756B3" w:rsidRPr="00BF7C77">
        <w:rPr>
          <w:rtl/>
          <w:lang w:val="en-GB" w:eastAsia="zh-TW"/>
        </w:rPr>
        <w:t>عن</w:t>
      </w:r>
      <w:r w:rsidR="00F10A5A">
        <w:rPr>
          <w:rtl/>
          <w:lang w:val="en-GB" w:eastAsia="zh-TW"/>
        </w:rPr>
        <w:t xml:space="preserve"> </w:t>
      </w:r>
      <w:r w:rsidR="00B756B3" w:rsidRPr="00BF7C77">
        <w:rPr>
          <w:rtl/>
          <w:lang w:val="en-GB" w:eastAsia="zh-TW"/>
        </w:rPr>
        <w:t>استقبال</w:t>
      </w:r>
      <w:r w:rsidR="00F10A5A">
        <w:rPr>
          <w:rtl/>
          <w:lang w:val="en-GB" w:eastAsia="zh-TW"/>
        </w:rPr>
        <w:t xml:space="preserve"> </w:t>
      </w:r>
      <w:r w:rsidR="00B756B3" w:rsidRPr="00BF7C77">
        <w:rPr>
          <w:rtl/>
          <w:lang w:val="en-GB" w:eastAsia="zh-TW"/>
        </w:rPr>
        <w:t>اللاجئين</w:t>
      </w:r>
      <w:r w:rsidR="00F10A5A">
        <w:rPr>
          <w:rtl/>
          <w:lang w:val="en-GB" w:eastAsia="zh-TW"/>
        </w:rPr>
        <w:t xml:space="preserve"> </w:t>
      </w:r>
      <w:r w:rsidR="00B756B3" w:rsidRPr="00BF7C77">
        <w:rPr>
          <w:rtl/>
          <w:lang w:val="en-GB" w:eastAsia="zh-TW"/>
        </w:rPr>
        <w:t>وتشجيع</w:t>
      </w:r>
      <w:r w:rsidR="00F10A5A">
        <w:rPr>
          <w:rtl/>
          <w:lang w:val="en-GB" w:eastAsia="zh-TW"/>
        </w:rPr>
        <w:t xml:space="preserve"> </w:t>
      </w:r>
      <w:r w:rsidR="00B756B3" w:rsidRPr="00BF7C77">
        <w:rPr>
          <w:rtl/>
          <w:lang w:val="en-GB" w:eastAsia="zh-TW"/>
        </w:rPr>
        <w:t>الاندماج</w:t>
      </w:r>
      <w:r w:rsidR="00B756B3">
        <w:rPr>
          <w:rtl/>
          <w:lang w:val="en-GB" w:eastAsia="zh-TW"/>
        </w:rPr>
        <w:t>.</w:t>
      </w:r>
    </w:p>
    <w:p w:rsidR="00B756B3" w:rsidRPr="009A0193" w:rsidRDefault="00F755C3" w:rsidP="00F755C3">
      <w:pPr>
        <w:pStyle w:val="SingleTxtGA"/>
        <w:rPr>
          <w:spacing w:val="-2"/>
          <w:rtl/>
          <w:lang w:val="en-GB" w:eastAsia="zh-TW"/>
        </w:rPr>
      </w:pPr>
      <w:r w:rsidRPr="009A0193">
        <w:rPr>
          <w:spacing w:val="-2"/>
          <w:rtl/>
          <w:lang w:val="en-GB" w:eastAsia="zh-TW"/>
        </w:rPr>
        <w:t>١٥١-</w:t>
      </w:r>
      <w:r w:rsidRPr="009A0193">
        <w:rPr>
          <w:spacing w:val="-2"/>
          <w:rtl/>
          <w:lang w:val="en-GB" w:eastAsia="zh-TW"/>
        </w:rPr>
        <w:tab/>
      </w:r>
      <w:r w:rsidR="00B756B3" w:rsidRPr="009A0193">
        <w:rPr>
          <w:spacing w:val="-2"/>
          <w:rtl/>
          <w:lang w:val="en-GB" w:eastAsia="zh-TW"/>
        </w:rPr>
        <w:t>والهدف</w:t>
      </w:r>
      <w:r w:rsidR="00F10A5A" w:rsidRPr="009A0193">
        <w:rPr>
          <w:spacing w:val="-2"/>
          <w:rtl/>
          <w:lang w:val="en-GB" w:eastAsia="zh-TW"/>
        </w:rPr>
        <w:t xml:space="preserve"> </w:t>
      </w:r>
      <w:r w:rsidR="00B756B3" w:rsidRPr="009A0193">
        <w:rPr>
          <w:spacing w:val="-2"/>
          <w:rtl/>
          <w:lang w:val="en-GB" w:eastAsia="zh-TW"/>
        </w:rPr>
        <w:t>من</w:t>
      </w:r>
      <w:r w:rsidR="00F10A5A" w:rsidRPr="009A0193">
        <w:rPr>
          <w:spacing w:val="-2"/>
          <w:rtl/>
          <w:lang w:val="en-GB" w:eastAsia="zh-TW"/>
        </w:rPr>
        <w:t xml:space="preserve"> </w:t>
      </w:r>
      <w:r w:rsidR="00B756B3" w:rsidRPr="009A0193">
        <w:rPr>
          <w:spacing w:val="-2"/>
          <w:rtl/>
          <w:lang w:val="en-GB" w:eastAsia="zh-TW"/>
        </w:rPr>
        <w:t>سياسة</w:t>
      </w:r>
      <w:r w:rsidR="00F10A5A" w:rsidRPr="009A0193">
        <w:rPr>
          <w:spacing w:val="-2"/>
          <w:rtl/>
          <w:lang w:val="en-GB" w:eastAsia="zh-TW"/>
        </w:rPr>
        <w:t xml:space="preserve"> </w:t>
      </w:r>
      <w:r w:rsidR="00B756B3" w:rsidRPr="009A0193">
        <w:rPr>
          <w:spacing w:val="-2"/>
          <w:rtl/>
          <w:lang w:val="en-GB" w:eastAsia="zh-TW"/>
        </w:rPr>
        <w:t>الإدماج</w:t>
      </w:r>
      <w:r w:rsidR="00F10A5A" w:rsidRPr="009A0193">
        <w:rPr>
          <w:spacing w:val="-2"/>
          <w:rtl/>
          <w:lang w:val="en-GB" w:eastAsia="zh-TW"/>
        </w:rPr>
        <w:t xml:space="preserve"> </w:t>
      </w:r>
      <w:r w:rsidR="00B756B3" w:rsidRPr="009A0193">
        <w:rPr>
          <w:spacing w:val="-2"/>
          <w:rtl/>
          <w:lang w:val="en-GB" w:eastAsia="zh-TW"/>
        </w:rPr>
        <w:t>السويدية</w:t>
      </w:r>
      <w:r w:rsidR="00F10A5A" w:rsidRPr="009A0193">
        <w:rPr>
          <w:spacing w:val="-2"/>
          <w:rtl/>
          <w:lang w:val="en-GB" w:eastAsia="zh-TW"/>
        </w:rPr>
        <w:t xml:space="preserve"> </w:t>
      </w:r>
      <w:r w:rsidR="00B756B3" w:rsidRPr="009A0193">
        <w:rPr>
          <w:spacing w:val="-2"/>
          <w:rtl/>
          <w:lang w:val="en-GB" w:eastAsia="zh-TW"/>
        </w:rPr>
        <w:t>هو</w:t>
      </w:r>
      <w:r w:rsidR="00F10A5A" w:rsidRPr="009A0193">
        <w:rPr>
          <w:spacing w:val="-2"/>
          <w:rtl/>
          <w:lang w:val="en-GB" w:eastAsia="zh-TW"/>
        </w:rPr>
        <w:t xml:space="preserve"> </w:t>
      </w:r>
      <w:r w:rsidR="00B756B3" w:rsidRPr="009A0193">
        <w:rPr>
          <w:spacing w:val="-2"/>
          <w:rtl/>
          <w:lang w:val="en-GB" w:eastAsia="zh-TW"/>
        </w:rPr>
        <w:t>ضمان</w:t>
      </w:r>
      <w:r w:rsidR="00F10A5A" w:rsidRPr="009A0193">
        <w:rPr>
          <w:spacing w:val="-2"/>
          <w:rtl/>
          <w:lang w:val="en-GB" w:eastAsia="zh-TW"/>
        </w:rPr>
        <w:t xml:space="preserve"> </w:t>
      </w:r>
      <w:r w:rsidR="00B756B3" w:rsidRPr="009A0193">
        <w:rPr>
          <w:spacing w:val="-2"/>
          <w:rtl/>
          <w:lang w:val="en-GB" w:eastAsia="zh-TW"/>
        </w:rPr>
        <w:t>المساواة</w:t>
      </w:r>
      <w:r w:rsidR="00F10A5A" w:rsidRPr="009A0193">
        <w:rPr>
          <w:spacing w:val="-2"/>
          <w:rtl/>
          <w:lang w:val="en-GB" w:eastAsia="zh-TW"/>
        </w:rPr>
        <w:t xml:space="preserve"> </w:t>
      </w:r>
      <w:r w:rsidR="00B756B3" w:rsidRPr="009A0193">
        <w:rPr>
          <w:spacing w:val="-2"/>
          <w:rtl/>
          <w:lang w:val="en-GB" w:eastAsia="zh-TW"/>
        </w:rPr>
        <w:t>في</w:t>
      </w:r>
      <w:r w:rsidR="00F10A5A" w:rsidRPr="009A0193">
        <w:rPr>
          <w:spacing w:val="-2"/>
          <w:rtl/>
          <w:lang w:val="en-GB" w:eastAsia="zh-TW"/>
        </w:rPr>
        <w:t xml:space="preserve"> </w:t>
      </w:r>
      <w:r w:rsidR="00B756B3" w:rsidRPr="009A0193">
        <w:rPr>
          <w:spacing w:val="-2"/>
          <w:rtl/>
          <w:lang w:val="en-GB" w:eastAsia="zh-TW"/>
        </w:rPr>
        <w:t>الحقوق</w:t>
      </w:r>
      <w:r w:rsidR="00F10A5A" w:rsidRPr="009A0193">
        <w:rPr>
          <w:spacing w:val="-2"/>
          <w:rtl/>
          <w:lang w:val="en-GB" w:eastAsia="zh-TW"/>
        </w:rPr>
        <w:t xml:space="preserve"> </w:t>
      </w:r>
      <w:r w:rsidR="00B756B3" w:rsidRPr="009A0193">
        <w:rPr>
          <w:spacing w:val="-2"/>
          <w:rtl/>
          <w:lang w:val="en-GB" w:eastAsia="zh-TW"/>
        </w:rPr>
        <w:t>والواجبات</w:t>
      </w:r>
      <w:r w:rsidR="00F10A5A" w:rsidRPr="009A0193">
        <w:rPr>
          <w:spacing w:val="-2"/>
          <w:rtl/>
          <w:lang w:val="en-GB" w:eastAsia="zh-TW"/>
        </w:rPr>
        <w:t xml:space="preserve"> </w:t>
      </w:r>
      <w:r w:rsidR="00B756B3" w:rsidRPr="009A0193">
        <w:rPr>
          <w:spacing w:val="-2"/>
          <w:rtl/>
          <w:lang w:val="en-GB" w:eastAsia="zh-TW"/>
        </w:rPr>
        <w:t>والفرص</w:t>
      </w:r>
      <w:r w:rsidR="00F10A5A" w:rsidRPr="009A0193">
        <w:rPr>
          <w:spacing w:val="-2"/>
          <w:rtl/>
          <w:lang w:val="en-GB" w:eastAsia="zh-TW"/>
        </w:rPr>
        <w:t xml:space="preserve"> </w:t>
      </w:r>
      <w:r w:rsidR="00B756B3" w:rsidRPr="009A0193">
        <w:rPr>
          <w:spacing w:val="-2"/>
          <w:rtl/>
          <w:lang w:val="en-GB" w:eastAsia="zh-TW"/>
        </w:rPr>
        <w:t>للجميع</w:t>
      </w:r>
      <w:r w:rsidR="00F10A5A" w:rsidRPr="009A0193">
        <w:rPr>
          <w:spacing w:val="-2"/>
          <w:rtl/>
          <w:lang w:val="en-GB" w:eastAsia="zh-TW"/>
        </w:rPr>
        <w:t xml:space="preserve"> </w:t>
      </w:r>
      <w:r w:rsidR="00B756B3" w:rsidRPr="009A0193">
        <w:rPr>
          <w:spacing w:val="-2"/>
          <w:rtl/>
          <w:lang w:val="en-GB" w:eastAsia="zh-TW"/>
        </w:rPr>
        <w:t>بصرف</w:t>
      </w:r>
      <w:r w:rsidR="00F10A5A" w:rsidRPr="009A0193">
        <w:rPr>
          <w:spacing w:val="-2"/>
          <w:rtl/>
          <w:lang w:val="en-GB" w:eastAsia="zh-TW"/>
        </w:rPr>
        <w:t xml:space="preserve"> </w:t>
      </w:r>
      <w:r w:rsidR="00B756B3" w:rsidRPr="009A0193">
        <w:rPr>
          <w:spacing w:val="-2"/>
          <w:rtl/>
          <w:lang w:val="en-GB" w:eastAsia="zh-TW"/>
        </w:rPr>
        <w:t>النظر</w:t>
      </w:r>
      <w:r w:rsidR="00F10A5A" w:rsidRPr="009A0193">
        <w:rPr>
          <w:spacing w:val="-2"/>
          <w:rtl/>
          <w:lang w:val="en-GB" w:eastAsia="zh-TW"/>
        </w:rPr>
        <w:t xml:space="preserve"> </w:t>
      </w:r>
      <w:r w:rsidR="00B756B3" w:rsidRPr="009A0193">
        <w:rPr>
          <w:spacing w:val="-2"/>
          <w:rtl/>
          <w:lang w:val="en-GB" w:eastAsia="zh-TW"/>
        </w:rPr>
        <w:t>عن</w:t>
      </w:r>
      <w:r w:rsidR="00F10A5A" w:rsidRPr="009A0193">
        <w:rPr>
          <w:spacing w:val="-2"/>
          <w:rtl/>
          <w:lang w:val="en-GB" w:eastAsia="zh-TW"/>
        </w:rPr>
        <w:t xml:space="preserve"> </w:t>
      </w:r>
      <w:r w:rsidR="00B756B3" w:rsidRPr="009A0193">
        <w:rPr>
          <w:spacing w:val="-2"/>
          <w:rtl/>
          <w:lang w:val="en-GB" w:eastAsia="zh-TW"/>
        </w:rPr>
        <w:t>خلفيتهم</w:t>
      </w:r>
      <w:r w:rsidR="00F10A5A" w:rsidRPr="009A0193">
        <w:rPr>
          <w:spacing w:val="-2"/>
          <w:rtl/>
          <w:lang w:val="en-GB" w:eastAsia="zh-TW"/>
        </w:rPr>
        <w:t xml:space="preserve"> </w:t>
      </w:r>
      <w:proofErr w:type="spellStart"/>
      <w:r w:rsidR="00B756B3" w:rsidRPr="009A0193">
        <w:rPr>
          <w:spacing w:val="-2"/>
          <w:rtl/>
          <w:lang w:val="en-GB" w:eastAsia="zh-TW"/>
        </w:rPr>
        <w:t>الإثنية</w:t>
      </w:r>
      <w:proofErr w:type="spellEnd"/>
      <w:r w:rsidR="00F10A5A" w:rsidRPr="009A0193">
        <w:rPr>
          <w:spacing w:val="-2"/>
          <w:rtl/>
          <w:lang w:val="en-GB" w:eastAsia="zh-TW"/>
        </w:rPr>
        <w:t xml:space="preserve"> </w:t>
      </w:r>
      <w:r w:rsidR="00B756B3" w:rsidRPr="009A0193">
        <w:rPr>
          <w:spacing w:val="-2"/>
          <w:rtl/>
          <w:lang w:val="en-GB" w:eastAsia="zh-TW"/>
        </w:rPr>
        <w:t>والثقافية.</w:t>
      </w:r>
      <w:r w:rsidR="00F10A5A" w:rsidRPr="009A0193">
        <w:rPr>
          <w:spacing w:val="-2"/>
          <w:rtl/>
          <w:lang w:val="en-GB" w:eastAsia="zh-TW"/>
        </w:rPr>
        <w:t xml:space="preserve"> </w:t>
      </w:r>
      <w:r w:rsidR="00B756B3" w:rsidRPr="009A0193">
        <w:rPr>
          <w:spacing w:val="-2"/>
          <w:rtl/>
          <w:lang w:val="en-GB" w:eastAsia="zh-TW"/>
        </w:rPr>
        <w:t>ويتحقق</w:t>
      </w:r>
      <w:r w:rsidR="00F10A5A" w:rsidRPr="009A0193">
        <w:rPr>
          <w:spacing w:val="-2"/>
          <w:rtl/>
          <w:lang w:val="en-GB" w:eastAsia="zh-TW"/>
        </w:rPr>
        <w:t xml:space="preserve"> </w:t>
      </w:r>
      <w:r w:rsidR="00B756B3" w:rsidRPr="009A0193">
        <w:rPr>
          <w:spacing w:val="-2"/>
          <w:rtl/>
          <w:lang w:val="en-GB" w:eastAsia="zh-TW"/>
        </w:rPr>
        <w:t>هذا</w:t>
      </w:r>
      <w:r w:rsidR="00F10A5A" w:rsidRPr="009A0193">
        <w:rPr>
          <w:spacing w:val="-2"/>
          <w:rtl/>
          <w:lang w:val="en-GB" w:eastAsia="zh-TW"/>
        </w:rPr>
        <w:t xml:space="preserve"> </w:t>
      </w:r>
      <w:r w:rsidR="00B756B3" w:rsidRPr="009A0193">
        <w:rPr>
          <w:spacing w:val="-2"/>
          <w:rtl/>
          <w:lang w:val="en-GB" w:eastAsia="zh-TW"/>
        </w:rPr>
        <w:t>الهدف</w:t>
      </w:r>
      <w:r w:rsidR="00F10A5A" w:rsidRPr="009A0193">
        <w:rPr>
          <w:spacing w:val="-2"/>
          <w:rtl/>
          <w:lang w:val="en-GB" w:eastAsia="zh-TW"/>
        </w:rPr>
        <w:t xml:space="preserve"> </w:t>
      </w:r>
      <w:r w:rsidR="00B756B3" w:rsidRPr="009A0193">
        <w:rPr>
          <w:spacing w:val="-2"/>
          <w:rtl/>
          <w:lang w:val="en-GB" w:eastAsia="zh-TW"/>
        </w:rPr>
        <w:t>في</w:t>
      </w:r>
      <w:r w:rsidR="00F10A5A" w:rsidRPr="009A0193">
        <w:rPr>
          <w:spacing w:val="-2"/>
          <w:rtl/>
          <w:lang w:val="en-GB" w:eastAsia="zh-TW"/>
        </w:rPr>
        <w:t xml:space="preserve"> </w:t>
      </w:r>
      <w:r w:rsidR="00B756B3" w:rsidRPr="009A0193">
        <w:rPr>
          <w:spacing w:val="-2"/>
          <w:rtl/>
          <w:lang w:val="en-GB" w:eastAsia="zh-TW"/>
        </w:rPr>
        <w:t>المقام</w:t>
      </w:r>
      <w:r w:rsidR="00F10A5A" w:rsidRPr="009A0193">
        <w:rPr>
          <w:spacing w:val="-2"/>
          <w:rtl/>
          <w:lang w:val="en-GB" w:eastAsia="zh-TW"/>
        </w:rPr>
        <w:t xml:space="preserve"> </w:t>
      </w:r>
      <w:r w:rsidR="00B756B3" w:rsidRPr="009A0193">
        <w:rPr>
          <w:spacing w:val="-2"/>
          <w:rtl/>
          <w:lang w:val="en-GB" w:eastAsia="zh-TW"/>
        </w:rPr>
        <w:t>الأول</w:t>
      </w:r>
      <w:r w:rsidR="00F10A5A" w:rsidRPr="009A0193">
        <w:rPr>
          <w:spacing w:val="-2"/>
          <w:rtl/>
          <w:lang w:val="en-GB" w:eastAsia="zh-TW"/>
        </w:rPr>
        <w:t xml:space="preserve"> </w:t>
      </w:r>
      <w:r w:rsidR="00B756B3" w:rsidRPr="009A0193">
        <w:rPr>
          <w:spacing w:val="-2"/>
          <w:rtl/>
          <w:lang w:val="en-GB" w:eastAsia="zh-TW"/>
        </w:rPr>
        <w:t>من</w:t>
      </w:r>
      <w:r w:rsidR="00F10A5A" w:rsidRPr="009A0193">
        <w:rPr>
          <w:spacing w:val="-2"/>
          <w:rtl/>
          <w:lang w:val="en-GB" w:eastAsia="zh-TW"/>
        </w:rPr>
        <w:t xml:space="preserve"> </w:t>
      </w:r>
      <w:r w:rsidR="00B756B3" w:rsidRPr="009A0193">
        <w:rPr>
          <w:spacing w:val="-2"/>
          <w:rtl/>
          <w:lang w:val="en-GB" w:eastAsia="zh-TW"/>
        </w:rPr>
        <w:t>خلال</w:t>
      </w:r>
      <w:r w:rsidR="00F10A5A" w:rsidRPr="009A0193">
        <w:rPr>
          <w:spacing w:val="-2"/>
          <w:rtl/>
          <w:lang w:val="en-GB" w:eastAsia="zh-TW"/>
        </w:rPr>
        <w:t xml:space="preserve"> </w:t>
      </w:r>
      <w:r w:rsidR="00B756B3" w:rsidRPr="009A0193">
        <w:rPr>
          <w:spacing w:val="-2"/>
          <w:rtl/>
          <w:lang w:val="en-GB" w:eastAsia="zh-TW"/>
        </w:rPr>
        <w:t>تدابير</w:t>
      </w:r>
      <w:r w:rsidR="00F10A5A" w:rsidRPr="009A0193">
        <w:rPr>
          <w:spacing w:val="-2"/>
          <w:rtl/>
          <w:lang w:val="en-GB" w:eastAsia="zh-TW"/>
        </w:rPr>
        <w:t xml:space="preserve"> </w:t>
      </w:r>
      <w:r w:rsidR="00B756B3" w:rsidRPr="009A0193">
        <w:rPr>
          <w:spacing w:val="-2"/>
          <w:rtl/>
          <w:lang w:val="en-GB" w:eastAsia="zh-TW"/>
        </w:rPr>
        <w:t>السياسة</w:t>
      </w:r>
      <w:r w:rsidR="00F10A5A" w:rsidRPr="009A0193">
        <w:rPr>
          <w:spacing w:val="-2"/>
          <w:rtl/>
          <w:lang w:val="en-GB" w:eastAsia="zh-TW"/>
        </w:rPr>
        <w:t xml:space="preserve"> </w:t>
      </w:r>
      <w:r w:rsidR="00B756B3" w:rsidRPr="009A0193">
        <w:rPr>
          <w:spacing w:val="-2"/>
          <w:rtl/>
          <w:lang w:val="en-GB" w:eastAsia="zh-TW"/>
        </w:rPr>
        <w:t>العامة</w:t>
      </w:r>
      <w:r w:rsidR="00F10A5A" w:rsidRPr="009A0193">
        <w:rPr>
          <w:spacing w:val="-2"/>
          <w:rtl/>
          <w:lang w:val="en-GB" w:eastAsia="zh-TW"/>
        </w:rPr>
        <w:t xml:space="preserve"> </w:t>
      </w:r>
      <w:r w:rsidR="00B756B3" w:rsidRPr="009A0193">
        <w:rPr>
          <w:spacing w:val="-2"/>
          <w:rtl/>
          <w:lang w:val="en-GB" w:eastAsia="zh-TW"/>
        </w:rPr>
        <w:t>لجميع</w:t>
      </w:r>
      <w:r w:rsidR="00F10A5A" w:rsidRPr="009A0193">
        <w:rPr>
          <w:spacing w:val="-2"/>
          <w:rtl/>
          <w:lang w:val="en-GB" w:eastAsia="zh-TW"/>
        </w:rPr>
        <w:t xml:space="preserve"> </w:t>
      </w:r>
      <w:r w:rsidR="00B756B3" w:rsidRPr="009A0193">
        <w:rPr>
          <w:spacing w:val="-2"/>
          <w:rtl/>
          <w:lang w:val="en-GB" w:eastAsia="zh-TW"/>
        </w:rPr>
        <w:t>السكان،</w:t>
      </w:r>
      <w:r w:rsidR="00F10A5A" w:rsidRPr="009A0193">
        <w:rPr>
          <w:spacing w:val="-2"/>
          <w:rtl/>
          <w:lang w:val="en-GB" w:eastAsia="zh-TW"/>
        </w:rPr>
        <w:t xml:space="preserve"> </w:t>
      </w:r>
      <w:r w:rsidR="00B756B3" w:rsidRPr="009A0193">
        <w:rPr>
          <w:spacing w:val="-2"/>
          <w:rtl/>
          <w:lang w:val="en-GB" w:eastAsia="zh-TW"/>
        </w:rPr>
        <w:t>ويستكمَل</w:t>
      </w:r>
      <w:r w:rsidR="00F10A5A" w:rsidRPr="009A0193">
        <w:rPr>
          <w:spacing w:val="-2"/>
          <w:rtl/>
          <w:lang w:val="en-GB" w:eastAsia="zh-TW"/>
        </w:rPr>
        <w:t xml:space="preserve"> </w:t>
      </w:r>
      <w:r w:rsidR="00B756B3" w:rsidRPr="009A0193">
        <w:rPr>
          <w:spacing w:val="-2"/>
          <w:rtl/>
          <w:lang w:val="en-GB" w:eastAsia="zh-TW"/>
        </w:rPr>
        <w:t>بالدعم</w:t>
      </w:r>
      <w:r w:rsidR="00F10A5A" w:rsidRPr="009A0193">
        <w:rPr>
          <w:spacing w:val="-2"/>
          <w:rtl/>
          <w:lang w:val="en-GB" w:eastAsia="zh-TW"/>
        </w:rPr>
        <w:t xml:space="preserve"> </w:t>
      </w:r>
      <w:r w:rsidR="00B756B3" w:rsidRPr="009A0193">
        <w:rPr>
          <w:spacing w:val="-2"/>
          <w:rtl/>
          <w:lang w:val="en-GB" w:eastAsia="zh-TW"/>
        </w:rPr>
        <w:t>الموجه</w:t>
      </w:r>
      <w:r w:rsidR="00F10A5A" w:rsidRPr="009A0193">
        <w:rPr>
          <w:spacing w:val="-2"/>
          <w:rtl/>
          <w:lang w:val="en-GB" w:eastAsia="zh-TW"/>
        </w:rPr>
        <w:t xml:space="preserve"> </w:t>
      </w:r>
      <w:r w:rsidR="00B756B3" w:rsidRPr="009A0193">
        <w:rPr>
          <w:spacing w:val="-2"/>
          <w:rtl/>
          <w:lang w:val="en-GB" w:eastAsia="zh-TW"/>
        </w:rPr>
        <w:t>لإدماج</w:t>
      </w:r>
      <w:r w:rsidR="00F10A5A" w:rsidRPr="009A0193">
        <w:rPr>
          <w:spacing w:val="-2"/>
          <w:rtl/>
          <w:lang w:val="en-GB" w:eastAsia="zh-TW"/>
        </w:rPr>
        <w:t xml:space="preserve"> </w:t>
      </w:r>
      <w:r w:rsidR="00B756B3" w:rsidRPr="009A0193">
        <w:rPr>
          <w:spacing w:val="-2"/>
          <w:rtl/>
          <w:lang w:val="en-GB" w:eastAsia="zh-TW"/>
        </w:rPr>
        <w:t>المهاجرين</w:t>
      </w:r>
      <w:r w:rsidR="00F10A5A" w:rsidRPr="009A0193">
        <w:rPr>
          <w:spacing w:val="-2"/>
          <w:rtl/>
          <w:lang w:val="en-GB" w:eastAsia="zh-TW"/>
        </w:rPr>
        <w:t xml:space="preserve"> </w:t>
      </w:r>
      <w:r w:rsidR="00B756B3" w:rsidRPr="009A0193">
        <w:rPr>
          <w:spacing w:val="-2"/>
          <w:rtl/>
          <w:lang w:val="en-GB" w:eastAsia="zh-TW"/>
        </w:rPr>
        <w:t>الوافدين</w:t>
      </w:r>
      <w:r w:rsidR="00F10A5A" w:rsidRPr="009A0193">
        <w:rPr>
          <w:spacing w:val="-2"/>
          <w:rtl/>
          <w:lang w:val="en-GB" w:eastAsia="zh-TW"/>
        </w:rPr>
        <w:t xml:space="preserve"> </w:t>
      </w:r>
      <w:proofErr w:type="gramStart"/>
      <w:r w:rsidR="00B756B3" w:rsidRPr="009A0193">
        <w:rPr>
          <w:spacing w:val="-2"/>
          <w:rtl/>
          <w:lang w:val="en-GB" w:eastAsia="zh-TW"/>
        </w:rPr>
        <w:t>حديثاً</w:t>
      </w:r>
      <w:r w:rsidR="00B756B3" w:rsidRPr="009A0193">
        <w:rPr>
          <w:spacing w:val="-2"/>
          <w:vertAlign w:val="superscript"/>
          <w:rtl/>
          <w:lang w:val="en-GB" w:eastAsia="zh-TW"/>
        </w:rPr>
        <w:t>(</w:t>
      </w:r>
      <w:proofErr w:type="gramEnd"/>
      <w:r w:rsidR="00B756B3" w:rsidRPr="009A0193">
        <w:rPr>
          <w:rStyle w:val="FootnoteReference"/>
          <w:spacing w:val="-2"/>
          <w:sz w:val="22"/>
          <w:rtl/>
          <w:lang w:val="en-GB" w:eastAsia="zh-TW"/>
        </w:rPr>
        <w:footnoteReference w:id="2"/>
      </w:r>
      <w:r w:rsidR="00B756B3" w:rsidRPr="009A0193">
        <w:rPr>
          <w:spacing w:val="-2"/>
          <w:vertAlign w:val="superscript"/>
          <w:rtl/>
          <w:lang w:val="en-GB" w:eastAsia="zh-TW"/>
        </w:rPr>
        <w:t>)</w:t>
      </w:r>
      <w:r w:rsidR="00F10A5A" w:rsidRPr="009A0193">
        <w:rPr>
          <w:spacing w:val="-2"/>
          <w:rtl/>
        </w:rPr>
        <w:t xml:space="preserve"> </w:t>
      </w:r>
      <w:r w:rsidR="00B756B3" w:rsidRPr="009A0193">
        <w:rPr>
          <w:spacing w:val="-2"/>
          <w:rtl/>
          <w:lang w:val="en-GB" w:eastAsia="zh-TW"/>
        </w:rPr>
        <w:t>الحاصلين</w:t>
      </w:r>
      <w:r w:rsidR="00F10A5A" w:rsidRPr="009A0193">
        <w:rPr>
          <w:spacing w:val="-2"/>
          <w:rtl/>
          <w:lang w:val="en-GB" w:eastAsia="zh-TW"/>
        </w:rPr>
        <w:t xml:space="preserve"> </w:t>
      </w:r>
      <w:r w:rsidR="00B756B3" w:rsidRPr="009A0193">
        <w:rPr>
          <w:spacing w:val="-2"/>
          <w:rtl/>
          <w:lang w:val="en-GB" w:eastAsia="zh-TW"/>
        </w:rPr>
        <w:t>على</w:t>
      </w:r>
      <w:r w:rsidR="00F10A5A" w:rsidRPr="009A0193">
        <w:rPr>
          <w:spacing w:val="-2"/>
          <w:rtl/>
          <w:lang w:val="en-GB" w:eastAsia="zh-TW"/>
        </w:rPr>
        <w:t xml:space="preserve"> </w:t>
      </w:r>
      <w:r w:rsidR="00B756B3" w:rsidRPr="009A0193">
        <w:rPr>
          <w:spacing w:val="-2"/>
          <w:rtl/>
          <w:lang w:val="en-GB" w:eastAsia="zh-TW"/>
        </w:rPr>
        <w:t>تصريح</w:t>
      </w:r>
      <w:r w:rsidR="00F10A5A" w:rsidRPr="009A0193">
        <w:rPr>
          <w:spacing w:val="-2"/>
          <w:rtl/>
          <w:lang w:val="en-GB" w:eastAsia="zh-TW"/>
        </w:rPr>
        <w:t xml:space="preserve"> </w:t>
      </w:r>
      <w:r w:rsidR="00B756B3" w:rsidRPr="009A0193">
        <w:rPr>
          <w:spacing w:val="-2"/>
          <w:rtl/>
          <w:lang w:val="en-GB" w:eastAsia="zh-TW"/>
        </w:rPr>
        <w:t>إقامة</w:t>
      </w:r>
      <w:r w:rsidR="00F10A5A" w:rsidRPr="009A0193">
        <w:rPr>
          <w:spacing w:val="-2"/>
          <w:rtl/>
          <w:lang w:val="en-GB" w:eastAsia="zh-TW"/>
        </w:rPr>
        <w:t xml:space="preserve"> </w:t>
      </w:r>
      <w:r w:rsidR="00B756B3" w:rsidRPr="009A0193">
        <w:rPr>
          <w:spacing w:val="-2"/>
          <w:rtl/>
          <w:lang w:val="en-GB" w:eastAsia="zh-TW"/>
        </w:rPr>
        <w:t>(وأسرهم)</w:t>
      </w:r>
      <w:r w:rsidR="00F10A5A" w:rsidRPr="009A0193">
        <w:rPr>
          <w:spacing w:val="-2"/>
          <w:rtl/>
          <w:lang w:val="en-GB" w:eastAsia="zh-TW"/>
        </w:rPr>
        <w:t xml:space="preserve"> </w:t>
      </w:r>
      <w:r w:rsidR="00B756B3" w:rsidRPr="009A0193">
        <w:rPr>
          <w:spacing w:val="-2"/>
          <w:rtl/>
          <w:lang w:val="en-GB" w:eastAsia="zh-TW"/>
        </w:rPr>
        <w:t>أثناء</w:t>
      </w:r>
      <w:r w:rsidR="00F10A5A" w:rsidRPr="009A0193">
        <w:rPr>
          <w:spacing w:val="-2"/>
          <w:rtl/>
          <w:lang w:val="en-GB" w:eastAsia="zh-TW"/>
        </w:rPr>
        <w:t xml:space="preserve"> </w:t>
      </w:r>
      <w:r w:rsidR="00B756B3" w:rsidRPr="009A0193">
        <w:rPr>
          <w:spacing w:val="-2"/>
          <w:rtl/>
          <w:lang w:val="en-GB" w:eastAsia="zh-TW"/>
        </w:rPr>
        <w:t>سنواتهم</w:t>
      </w:r>
      <w:r w:rsidR="00F10A5A" w:rsidRPr="009A0193">
        <w:rPr>
          <w:spacing w:val="-2"/>
          <w:rtl/>
          <w:lang w:val="en-GB" w:eastAsia="zh-TW"/>
        </w:rPr>
        <w:t xml:space="preserve"> </w:t>
      </w:r>
      <w:r w:rsidR="00B756B3" w:rsidRPr="009A0193">
        <w:rPr>
          <w:spacing w:val="-2"/>
          <w:rtl/>
          <w:lang w:val="en-GB" w:eastAsia="zh-TW"/>
        </w:rPr>
        <w:t>الأولى</w:t>
      </w:r>
      <w:r w:rsidR="00F10A5A" w:rsidRPr="009A0193">
        <w:rPr>
          <w:spacing w:val="-2"/>
          <w:rtl/>
          <w:lang w:val="en-GB" w:eastAsia="zh-TW"/>
        </w:rPr>
        <w:t xml:space="preserve"> </w:t>
      </w:r>
      <w:r w:rsidR="00B756B3" w:rsidRPr="009A0193">
        <w:rPr>
          <w:spacing w:val="-2"/>
          <w:rtl/>
          <w:lang w:val="en-GB" w:eastAsia="zh-TW"/>
        </w:rPr>
        <w:t>في</w:t>
      </w:r>
      <w:r w:rsidR="00F10A5A" w:rsidRPr="009A0193">
        <w:rPr>
          <w:spacing w:val="-2"/>
          <w:rtl/>
          <w:lang w:val="en-GB" w:eastAsia="zh-TW"/>
        </w:rPr>
        <w:t xml:space="preserve"> </w:t>
      </w:r>
      <w:r w:rsidR="00B756B3" w:rsidRPr="009A0193">
        <w:rPr>
          <w:spacing w:val="-2"/>
          <w:rtl/>
          <w:lang w:val="en-GB" w:eastAsia="zh-TW"/>
        </w:rPr>
        <w:t>السويد.</w:t>
      </w:r>
      <w:r w:rsidR="00F10A5A" w:rsidRPr="009A0193">
        <w:rPr>
          <w:spacing w:val="-2"/>
          <w:rtl/>
          <w:lang w:val="en-GB" w:eastAsia="zh-TW"/>
        </w:rPr>
        <w:t xml:space="preserve"> </w:t>
      </w:r>
      <w:r w:rsidR="00B756B3" w:rsidRPr="009A0193">
        <w:rPr>
          <w:spacing w:val="-2"/>
          <w:rtl/>
          <w:lang w:val="en-GB" w:eastAsia="zh-TW"/>
        </w:rPr>
        <w:t>وتوزع</w:t>
      </w:r>
      <w:r w:rsidR="00F10A5A" w:rsidRPr="009A0193">
        <w:rPr>
          <w:spacing w:val="-2"/>
          <w:rtl/>
          <w:lang w:val="en-GB" w:eastAsia="zh-TW"/>
        </w:rPr>
        <w:t xml:space="preserve"> </w:t>
      </w:r>
      <w:r w:rsidR="00B756B3" w:rsidRPr="009A0193">
        <w:rPr>
          <w:spacing w:val="-2"/>
          <w:rtl/>
          <w:lang w:val="en-GB" w:eastAsia="zh-TW"/>
        </w:rPr>
        <w:t>مسؤولية</w:t>
      </w:r>
      <w:r w:rsidR="00F10A5A" w:rsidRPr="009A0193">
        <w:rPr>
          <w:spacing w:val="-2"/>
          <w:rtl/>
          <w:lang w:val="en-GB" w:eastAsia="zh-TW"/>
        </w:rPr>
        <w:t xml:space="preserve"> </w:t>
      </w:r>
      <w:r w:rsidR="00B756B3" w:rsidRPr="009A0193">
        <w:rPr>
          <w:spacing w:val="-2"/>
          <w:rtl/>
          <w:lang w:val="en-GB" w:eastAsia="zh-TW"/>
        </w:rPr>
        <w:t>استقبال</w:t>
      </w:r>
      <w:r w:rsidR="00F10A5A" w:rsidRPr="009A0193">
        <w:rPr>
          <w:spacing w:val="-2"/>
          <w:rtl/>
          <w:lang w:val="en-GB" w:eastAsia="zh-TW"/>
        </w:rPr>
        <w:t xml:space="preserve"> </w:t>
      </w:r>
      <w:r w:rsidR="00B756B3" w:rsidRPr="009A0193">
        <w:rPr>
          <w:spacing w:val="-2"/>
          <w:rtl/>
          <w:lang w:val="en-GB" w:eastAsia="zh-TW"/>
        </w:rPr>
        <w:t>المهاجرين</w:t>
      </w:r>
      <w:r w:rsidR="00F10A5A" w:rsidRPr="009A0193">
        <w:rPr>
          <w:spacing w:val="-2"/>
          <w:rtl/>
          <w:lang w:val="en-GB" w:eastAsia="zh-TW"/>
        </w:rPr>
        <w:t xml:space="preserve"> </w:t>
      </w:r>
      <w:r w:rsidR="00B756B3" w:rsidRPr="009A0193">
        <w:rPr>
          <w:spacing w:val="-2"/>
          <w:rtl/>
          <w:lang w:val="en-GB" w:eastAsia="zh-TW"/>
        </w:rPr>
        <w:t>الوافدين</w:t>
      </w:r>
      <w:r w:rsidR="00F10A5A" w:rsidRPr="009A0193">
        <w:rPr>
          <w:spacing w:val="-2"/>
          <w:rtl/>
          <w:lang w:val="en-GB" w:eastAsia="zh-TW"/>
        </w:rPr>
        <w:t xml:space="preserve"> </w:t>
      </w:r>
      <w:r w:rsidR="00B756B3" w:rsidRPr="009A0193">
        <w:rPr>
          <w:spacing w:val="-2"/>
          <w:rtl/>
          <w:lang w:val="en-GB" w:eastAsia="zh-TW"/>
        </w:rPr>
        <w:t>حديثاً</w:t>
      </w:r>
      <w:r w:rsidR="00F10A5A" w:rsidRPr="009A0193">
        <w:rPr>
          <w:spacing w:val="-2"/>
          <w:rtl/>
          <w:lang w:val="en-GB" w:eastAsia="zh-TW"/>
        </w:rPr>
        <w:t xml:space="preserve"> </w:t>
      </w:r>
      <w:r w:rsidR="00B756B3" w:rsidRPr="009A0193">
        <w:rPr>
          <w:spacing w:val="-2"/>
          <w:rtl/>
          <w:lang w:val="en-GB" w:eastAsia="zh-TW"/>
        </w:rPr>
        <w:t>على</w:t>
      </w:r>
      <w:r w:rsidR="00F10A5A" w:rsidRPr="009A0193">
        <w:rPr>
          <w:spacing w:val="-2"/>
          <w:rtl/>
          <w:lang w:val="en-GB" w:eastAsia="zh-TW"/>
        </w:rPr>
        <w:t xml:space="preserve"> </w:t>
      </w:r>
      <w:r w:rsidR="00B756B3" w:rsidRPr="009A0193">
        <w:rPr>
          <w:spacing w:val="-2"/>
          <w:rtl/>
          <w:lang w:val="en-GB" w:eastAsia="zh-TW"/>
        </w:rPr>
        <w:t>المستويات</w:t>
      </w:r>
      <w:r w:rsidR="00F10A5A" w:rsidRPr="009A0193">
        <w:rPr>
          <w:spacing w:val="-2"/>
          <w:rtl/>
          <w:lang w:val="en-GB" w:eastAsia="zh-TW"/>
        </w:rPr>
        <w:t xml:space="preserve"> </w:t>
      </w:r>
      <w:r w:rsidR="00B756B3" w:rsidRPr="009A0193">
        <w:rPr>
          <w:spacing w:val="-2"/>
          <w:rtl/>
          <w:lang w:val="en-GB" w:eastAsia="zh-TW"/>
        </w:rPr>
        <w:t>الوطنية</w:t>
      </w:r>
      <w:r w:rsidR="00F10A5A" w:rsidRPr="009A0193">
        <w:rPr>
          <w:spacing w:val="-2"/>
          <w:rtl/>
          <w:lang w:val="en-GB" w:eastAsia="zh-TW"/>
        </w:rPr>
        <w:t xml:space="preserve"> </w:t>
      </w:r>
      <w:r w:rsidR="00B756B3" w:rsidRPr="009A0193">
        <w:rPr>
          <w:spacing w:val="-2"/>
          <w:rtl/>
          <w:lang w:val="en-GB" w:eastAsia="zh-TW"/>
        </w:rPr>
        <w:t>والإقليمية</w:t>
      </w:r>
      <w:r w:rsidR="00F10A5A" w:rsidRPr="009A0193">
        <w:rPr>
          <w:spacing w:val="-2"/>
          <w:rtl/>
          <w:lang w:val="en-GB" w:eastAsia="zh-TW"/>
        </w:rPr>
        <w:t xml:space="preserve"> </w:t>
      </w:r>
      <w:r w:rsidR="00B756B3" w:rsidRPr="009A0193">
        <w:rPr>
          <w:spacing w:val="-2"/>
          <w:rtl/>
          <w:lang w:val="en-GB" w:eastAsia="zh-TW"/>
        </w:rPr>
        <w:t>والمحلية.</w:t>
      </w:r>
    </w:p>
    <w:p w:rsidR="00B756B3" w:rsidRPr="00BF7C77" w:rsidRDefault="00F755C3" w:rsidP="00F755C3">
      <w:pPr>
        <w:pStyle w:val="SingleTxtGA"/>
        <w:rPr>
          <w:rtl/>
          <w:lang w:val="en-GB" w:eastAsia="zh-TW"/>
        </w:rPr>
      </w:pPr>
      <w:r>
        <w:rPr>
          <w:rtl/>
          <w:lang w:val="en-GB" w:eastAsia="zh-TW"/>
        </w:rPr>
        <w:t>١٥٢-</w:t>
      </w:r>
      <w:r>
        <w:rPr>
          <w:rtl/>
          <w:lang w:val="en-GB" w:eastAsia="zh-TW"/>
        </w:rPr>
        <w:tab/>
      </w:r>
      <w:r w:rsidR="00B756B3" w:rsidRPr="00BF7C77">
        <w:rPr>
          <w:rtl/>
          <w:lang w:val="en-GB" w:eastAsia="zh-TW"/>
        </w:rPr>
        <w:t>والهدف</w:t>
      </w:r>
      <w:r w:rsidR="00F10A5A">
        <w:rPr>
          <w:rtl/>
          <w:lang w:val="en-GB" w:eastAsia="zh-TW"/>
        </w:rPr>
        <w:t xml:space="preserve"> </w:t>
      </w:r>
      <w:r w:rsidR="00B756B3" w:rsidRPr="00BF7C77">
        <w:rPr>
          <w:rtl/>
          <w:lang w:val="en-GB" w:eastAsia="zh-TW"/>
        </w:rPr>
        <w:t>الرئيسي</w:t>
      </w:r>
      <w:r w:rsidR="00F10A5A">
        <w:rPr>
          <w:rtl/>
          <w:lang w:val="en-GB" w:eastAsia="zh-TW"/>
        </w:rPr>
        <w:t xml:space="preserve"> </w:t>
      </w:r>
      <w:r w:rsidR="00B756B3" w:rsidRPr="00BF7C77">
        <w:rPr>
          <w:rtl/>
          <w:lang w:val="en-GB" w:eastAsia="zh-TW"/>
        </w:rPr>
        <w:t>لبرنامج</w:t>
      </w:r>
      <w:r w:rsidR="00F10A5A">
        <w:rPr>
          <w:rtl/>
          <w:lang w:val="en-GB" w:eastAsia="zh-TW"/>
        </w:rPr>
        <w:t xml:space="preserve"> </w:t>
      </w:r>
      <w:r w:rsidR="00B756B3">
        <w:rPr>
          <w:rtl/>
          <w:lang w:val="en-GB" w:eastAsia="zh-TW"/>
        </w:rPr>
        <w:t>الإدماج</w:t>
      </w:r>
      <w:r w:rsidR="00F10A5A">
        <w:rPr>
          <w:rtl/>
          <w:lang w:val="en-GB" w:eastAsia="zh-TW"/>
        </w:rPr>
        <w:t xml:space="preserve"> </w:t>
      </w:r>
      <w:r w:rsidR="00B756B3" w:rsidRPr="00BF7C77">
        <w:rPr>
          <w:rtl/>
          <w:lang w:val="en-GB" w:eastAsia="zh-TW"/>
        </w:rPr>
        <w:t>هو</w:t>
      </w:r>
      <w:r w:rsidR="00F10A5A">
        <w:rPr>
          <w:rtl/>
          <w:lang w:val="en-GB" w:eastAsia="zh-TW"/>
        </w:rPr>
        <w:t xml:space="preserve"> </w:t>
      </w:r>
      <w:r w:rsidR="00B756B3" w:rsidRPr="00BF7C77">
        <w:rPr>
          <w:rtl/>
          <w:lang w:val="en-GB" w:eastAsia="zh-TW"/>
        </w:rPr>
        <w:t>التعجيل</w:t>
      </w:r>
      <w:r w:rsidR="00F10A5A">
        <w:rPr>
          <w:rtl/>
          <w:lang w:val="en-GB" w:eastAsia="zh-TW"/>
        </w:rPr>
        <w:t xml:space="preserve"> </w:t>
      </w:r>
      <w:r w:rsidR="00B756B3" w:rsidRPr="00BF7C77">
        <w:rPr>
          <w:rtl/>
          <w:lang w:val="en-GB" w:eastAsia="zh-TW"/>
        </w:rPr>
        <w:t>بإدخال</w:t>
      </w:r>
      <w:r w:rsidR="00F10A5A">
        <w:rPr>
          <w:rtl/>
          <w:lang w:val="en-GB" w:eastAsia="zh-TW"/>
        </w:rPr>
        <w:t xml:space="preserve"> </w:t>
      </w:r>
      <w:r w:rsidR="00B756B3" w:rsidRPr="00BF7C77">
        <w:rPr>
          <w:rtl/>
          <w:lang w:val="en-GB" w:eastAsia="zh-TW"/>
        </w:rPr>
        <w:t>المهاجرين</w:t>
      </w:r>
      <w:r w:rsidR="00F10A5A">
        <w:rPr>
          <w:rtl/>
          <w:lang w:val="en-GB" w:eastAsia="zh-TW"/>
        </w:rPr>
        <w:t xml:space="preserve"> </w:t>
      </w:r>
      <w:r w:rsidR="00B756B3" w:rsidRPr="00BF7C77">
        <w:rPr>
          <w:rtl/>
          <w:lang w:val="en-GB" w:eastAsia="zh-TW"/>
        </w:rPr>
        <w:t>الوافدين</w:t>
      </w:r>
      <w:r w:rsidR="00F10A5A">
        <w:rPr>
          <w:rtl/>
          <w:lang w:val="en-GB" w:eastAsia="zh-TW"/>
        </w:rPr>
        <w:t xml:space="preserve"> </w:t>
      </w:r>
      <w:r w:rsidR="00B756B3" w:rsidRPr="00BF7C77">
        <w:rPr>
          <w:rtl/>
          <w:lang w:val="en-GB" w:eastAsia="zh-TW"/>
        </w:rPr>
        <w:t>حديثاً</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الحياة</w:t>
      </w:r>
      <w:r w:rsidR="00F10A5A">
        <w:rPr>
          <w:rtl/>
          <w:lang w:val="en-GB" w:eastAsia="zh-TW"/>
        </w:rPr>
        <w:t xml:space="preserve"> </w:t>
      </w:r>
      <w:r w:rsidR="00B756B3">
        <w:rPr>
          <w:rtl/>
          <w:lang w:val="en-GB" w:eastAsia="zh-TW"/>
        </w:rPr>
        <w:t>العملية</w:t>
      </w:r>
      <w:r w:rsidR="00F10A5A">
        <w:rPr>
          <w:rtl/>
          <w:lang w:val="en-GB" w:eastAsia="zh-TW"/>
        </w:rPr>
        <w:t xml:space="preserve"> </w:t>
      </w:r>
      <w:r w:rsidR="00B756B3">
        <w:rPr>
          <w:rtl/>
          <w:lang w:val="en-GB" w:eastAsia="zh-TW"/>
        </w:rPr>
        <w:t>والمجتمع</w:t>
      </w:r>
      <w:r w:rsidR="00F10A5A">
        <w:rPr>
          <w:rtl/>
          <w:lang w:val="en-GB" w:eastAsia="zh-TW"/>
        </w:rPr>
        <w:t xml:space="preserve"> </w:t>
      </w:r>
      <w:r w:rsidR="00B756B3">
        <w:rPr>
          <w:rtl/>
          <w:lang w:val="en-GB" w:eastAsia="zh-TW"/>
        </w:rPr>
        <w:t>المحلي</w:t>
      </w:r>
      <w:r w:rsidR="00B756B3" w:rsidRPr="00BF7C77">
        <w:rPr>
          <w:rtl/>
          <w:lang w:val="en-GB" w:eastAsia="zh-TW"/>
        </w:rPr>
        <w:t>.</w:t>
      </w:r>
      <w:r w:rsidR="00F10A5A">
        <w:rPr>
          <w:rtl/>
          <w:lang w:val="en-GB" w:eastAsia="zh-TW"/>
        </w:rPr>
        <w:t xml:space="preserve"> </w:t>
      </w:r>
      <w:r w:rsidR="00B756B3" w:rsidRPr="00BF7C77">
        <w:rPr>
          <w:rtl/>
          <w:lang w:val="en-GB" w:eastAsia="zh-TW"/>
        </w:rPr>
        <w:t>ومن</w:t>
      </w:r>
      <w:r w:rsidR="00F10A5A">
        <w:rPr>
          <w:rtl/>
          <w:lang w:val="en-GB" w:eastAsia="zh-TW"/>
        </w:rPr>
        <w:t xml:space="preserve"> </w:t>
      </w:r>
      <w:r w:rsidR="00B756B3" w:rsidRPr="00BF7C77">
        <w:rPr>
          <w:rtl/>
          <w:lang w:val="en-GB" w:eastAsia="zh-TW"/>
        </w:rPr>
        <w:t>خلال</w:t>
      </w:r>
      <w:r w:rsidR="00F10A5A">
        <w:rPr>
          <w:rtl/>
          <w:lang w:val="en-GB" w:eastAsia="zh-TW"/>
        </w:rPr>
        <w:t xml:space="preserve"> </w:t>
      </w:r>
      <w:r w:rsidR="00B756B3" w:rsidRPr="00BF7C77">
        <w:rPr>
          <w:rtl/>
          <w:lang w:val="en-GB" w:eastAsia="zh-TW"/>
        </w:rPr>
        <w:t>برنامج</w:t>
      </w:r>
      <w:r w:rsidR="00F10A5A">
        <w:rPr>
          <w:rtl/>
          <w:lang w:val="en-GB" w:eastAsia="zh-TW"/>
        </w:rPr>
        <w:t xml:space="preserve"> </w:t>
      </w:r>
      <w:r w:rsidR="00B756B3">
        <w:rPr>
          <w:rtl/>
          <w:lang w:val="en-GB" w:eastAsia="zh-TW"/>
        </w:rPr>
        <w:t>الإدماج</w:t>
      </w:r>
      <w:r w:rsidR="00B756B3" w:rsidRPr="00BF7C77">
        <w:rPr>
          <w:rtl/>
          <w:lang w:val="en-GB" w:eastAsia="zh-TW"/>
        </w:rPr>
        <w:t>،</w:t>
      </w:r>
      <w:r w:rsidR="00F10A5A">
        <w:rPr>
          <w:rtl/>
          <w:lang w:val="en-GB" w:eastAsia="zh-TW"/>
        </w:rPr>
        <w:t xml:space="preserve"> </w:t>
      </w:r>
      <w:r w:rsidR="00B756B3" w:rsidRPr="00BF7C77">
        <w:rPr>
          <w:rtl/>
          <w:lang w:val="en-GB" w:eastAsia="zh-TW"/>
        </w:rPr>
        <w:t>يتلقى</w:t>
      </w:r>
      <w:r w:rsidR="00F10A5A">
        <w:rPr>
          <w:rtl/>
          <w:lang w:val="en-GB" w:eastAsia="zh-TW"/>
        </w:rPr>
        <w:t xml:space="preserve"> </w:t>
      </w:r>
      <w:r w:rsidR="00B756B3" w:rsidRPr="00BF7C77">
        <w:rPr>
          <w:rtl/>
          <w:lang w:val="en-GB" w:eastAsia="zh-TW"/>
        </w:rPr>
        <w:t>جميع</w:t>
      </w:r>
      <w:r w:rsidR="00F10A5A">
        <w:rPr>
          <w:rtl/>
          <w:lang w:val="en-GB" w:eastAsia="zh-TW"/>
        </w:rPr>
        <w:t xml:space="preserve"> </w:t>
      </w:r>
      <w:r w:rsidR="00B756B3" w:rsidRPr="00BF7C77">
        <w:rPr>
          <w:rtl/>
          <w:lang w:val="en-GB" w:eastAsia="zh-TW"/>
        </w:rPr>
        <w:t>المهاجرين</w:t>
      </w:r>
      <w:r w:rsidR="00F10A5A">
        <w:rPr>
          <w:rtl/>
          <w:lang w:val="en-GB" w:eastAsia="zh-TW"/>
        </w:rPr>
        <w:t xml:space="preserve"> </w:t>
      </w:r>
      <w:r w:rsidR="00B756B3" w:rsidRPr="00BF7C77">
        <w:rPr>
          <w:rtl/>
          <w:lang w:val="en-GB" w:eastAsia="zh-TW"/>
        </w:rPr>
        <w:t>الوافدين</w:t>
      </w:r>
      <w:r w:rsidR="00F10A5A">
        <w:rPr>
          <w:rtl/>
          <w:lang w:val="en-GB" w:eastAsia="zh-TW"/>
        </w:rPr>
        <w:t xml:space="preserve"> </w:t>
      </w:r>
      <w:r w:rsidR="00B756B3" w:rsidRPr="00BF7C77">
        <w:rPr>
          <w:rtl/>
          <w:lang w:val="en-GB" w:eastAsia="zh-TW"/>
        </w:rPr>
        <w:t>حديثاً</w:t>
      </w:r>
      <w:r w:rsidR="00F10A5A">
        <w:rPr>
          <w:rtl/>
          <w:lang w:val="en-GB" w:eastAsia="zh-TW"/>
        </w:rPr>
        <w:t xml:space="preserve"> </w:t>
      </w:r>
      <w:r w:rsidR="00B756B3" w:rsidRPr="00BF7C77">
        <w:rPr>
          <w:rtl/>
          <w:lang w:val="en-GB" w:eastAsia="zh-TW"/>
        </w:rPr>
        <w:t>دعماً</w:t>
      </w:r>
      <w:r w:rsidR="00F10A5A">
        <w:rPr>
          <w:rtl/>
          <w:lang w:val="en-GB" w:eastAsia="zh-TW"/>
        </w:rPr>
        <w:t xml:space="preserve"> </w:t>
      </w:r>
      <w:r w:rsidR="00B756B3" w:rsidRPr="00BF7C77">
        <w:rPr>
          <w:rtl/>
          <w:lang w:val="en-GB" w:eastAsia="zh-TW"/>
        </w:rPr>
        <w:t>مهنياً</w:t>
      </w:r>
      <w:r w:rsidR="00F10A5A">
        <w:rPr>
          <w:rtl/>
          <w:lang w:val="en-GB" w:eastAsia="zh-TW"/>
        </w:rPr>
        <w:t xml:space="preserve"> </w:t>
      </w:r>
      <w:r w:rsidR="00B756B3" w:rsidRPr="00BF7C77">
        <w:rPr>
          <w:rtl/>
          <w:lang w:val="en-GB" w:eastAsia="zh-TW"/>
        </w:rPr>
        <w:t>لمساعدتهم</w:t>
      </w:r>
      <w:r w:rsidR="00F10A5A">
        <w:rPr>
          <w:rtl/>
          <w:lang w:val="en-GB" w:eastAsia="zh-TW"/>
        </w:rPr>
        <w:t xml:space="preserve"> </w:t>
      </w:r>
      <w:r w:rsidR="00B756B3" w:rsidRPr="00BF7C77">
        <w:rPr>
          <w:rtl/>
          <w:lang w:val="en-GB" w:eastAsia="zh-TW"/>
        </w:rPr>
        <w:t>على</w:t>
      </w:r>
      <w:r w:rsidR="00F10A5A">
        <w:rPr>
          <w:rtl/>
          <w:lang w:val="en-GB" w:eastAsia="zh-TW"/>
        </w:rPr>
        <w:t xml:space="preserve"> </w:t>
      </w:r>
      <w:r w:rsidR="00B756B3" w:rsidRPr="00BF7C77">
        <w:rPr>
          <w:rtl/>
          <w:lang w:val="en-GB" w:eastAsia="zh-TW"/>
        </w:rPr>
        <w:t>تعلم</w:t>
      </w:r>
      <w:r w:rsidR="00F10A5A">
        <w:rPr>
          <w:rtl/>
          <w:lang w:val="en-GB" w:eastAsia="zh-TW"/>
        </w:rPr>
        <w:t xml:space="preserve"> </w:t>
      </w:r>
      <w:r w:rsidR="00B756B3" w:rsidRPr="00BF7C77">
        <w:rPr>
          <w:rtl/>
          <w:lang w:val="en-GB" w:eastAsia="zh-TW"/>
        </w:rPr>
        <w:t>السويدية</w:t>
      </w:r>
      <w:r w:rsidR="00F10A5A">
        <w:rPr>
          <w:rtl/>
          <w:lang w:val="en-GB" w:eastAsia="zh-TW"/>
        </w:rPr>
        <w:t xml:space="preserve"> </w:t>
      </w:r>
      <w:r w:rsidR="00B756B3" w:rsidRPr="00BF7C77">
        <w:rPr>
          <w:rtl/>
          <w:lang w:val="en-GB" w:eastAsia="zh-TW"/>
        </w:rPr>
        <w:t>وإيجاد</w:t>
      </w:r>
      <w:r w:rsidR="00F10A5A">
        <w:rPr>
          <w:rtl/>
          <w:lang w:val="en-GB" w:eastAsia="zh-TW"/>
        </w:rPr>
        <w:t xml:space="preserve"> </w:t>
      </w:r>
      <w:r w:rsidR="00B756B3" w:rsidRPr="00BF7C77">
        <w:rPr>
          <w:rtl/>
          <w:lang w:val="en-GB" w:eastAsia="zh-TW"/>
        </w:rPr>
        <w:t>عمل</w:t>
      </w:r>
      <w:r w:rsidR="00F10A5A">
        <w:rPr>
          <w:rtl/>
          <w:lang w:val="en-GB" w:eastAsia="zh-TW"/>
        </w:rPr>
        <w:t xml:space="preserve"> </w:t>
      </w:r>
      <w:r w:rsidR="00B756B3" w:rsidRPr="00BF7C77">
        <w:rPr>
          <w:rtl/>
          <w:lang w:val="en-GB" w:eastAsia="zh-TW"/>
        </w:rPr>
        <w:t>وإعالة</w:t>
      </w:r>
      <w:r w:rsidR="00F10A5A">
        <w:rPr>
          <w:rtl/>
          <w:lang w:val="en-GB" w:eastAsia="zh-TW"/>
        </w:rPr>
        <w:t xml:space="preserve"> </w:t>
      </w:r>
      <w:r w:rsidR="00B756B3" w:rsidRPr="00BF7C77">
        <w:rPr>
          <w:rtl/>
          <w:lang w:val="en-GB" w:eastAsia="zh-TW"/>
        </w:rPr>
        <w:t>أنفسهم</w:t>
      </w:r>
      <w:r w:rsidR="00F10A5A">
        <w:rPr>
          <w:rtl/>
          <w:lang w:val="en-GB" w:eastAsia="zh-TW"/>
        </w:rPr>
        <w:t xml:space="preserve"> </w:t>
      </w:r>
      <w:r w:rsidR="00B756B3" w:rsidRPr="00BF7C77">
        <w:rPr>
          <w:rtl/>
          <w:lang w:val="en-GB" w:eastAsia="zh-TW"/>
        </w:rPr>
        <w:t>والاطلاع</w:t>
      </w:r>
      <w:r w:rsidR="00F10A5A">
        <w:rPr>
          <w:rtl/>
          <w:lang w:val="en-GB" w:eastAsia="zh-TW"/>
        </w:rPr>
        <w:t xml:space="preserve"> </w:t>
      </w:r>
      <w:r w:rsidR="00B756B3" w:rsidRPr="00BF7C77">
        <w:rPr>
          <w:rtl/>
          <w:lang w:val="en-GB" w:eastAsia="zh-TW"/>
        </w:rPr>
        <w:t>على</w:t>
      </w:r>
      <w:r w:rsidR="00F10A5A">
        <w:rPr>
          <w:rtl/>
          <w:lang w:val="en-GB" w:eastAsia="zh-TW"/>
        </w:rPr>
        <w:t xml:space="preserve"> </w:t>
      </w:r>
      <w:r w:rsidR="00B756B3" w:rsidRPr="00BF7C77">
        <w:rPr>
          <w:rtl/>
          <w:lang w:val="en-GB" w:eastAsia="zh-TW"/>
        </w:rPr>
        <w:t>الحقوق</w:t>
      </w:r>
      <w:r w:rsidR="00F10A5A">
        <w:rPr>
          <w:rtl/>
          <w:lang w:val="en-GB" w:eastAsia="zh-TW"/>
        </w:rPr>
        <w:t xml:space="preserve"> </w:t>
      </w:r>
      <w:r w:rsidR="00B756B3" w:rsidRPr="00BF7C77">
        <w:rPr>
          <w:rtl/>
          <w:lang w:val="en-GB" w:eastAsia="zh-TW"/>
        </w:rPr>
        <w:t>والواجبات</w:t>
      </w:r>
      <w:r w:rsidR="00F10A5A">
        <w:rPr>
          <w:rtl/>
          <w:lang w:val="en-GB" w:eastAsia="zh-TW"/>
        </w:rPr>
        <w:t xml:space="preserve"> </w:t>
      </w:r>
      <w:r w:rsidR="00B756B3" w:rsidRPr="00BF7C77">
        <w:rPr>
          <w:rtl/>
          <w:lang w:val="en-GB" w:eastAsia="zh-TW"/>
        </w:rPr>
        <w:t>المعترف</w:t>
      </w:r>
      <w:r w:rsidR="00F10A5A">
        <w:rPr>
          <w:rtl/>
          <w:lang w:val="en-GB" w:eastAsia="zh-TW"/>
        </w:rPr>
        <w:t xml:space="preserve"> </w:t>
      </w:r>
      <w:r w:rsidR="00B756B3" w:rsidRPr="00BF7C77">
        <w:rPr>
          <w:rtl/>
          <w:lang w:val="en-GB" w:eastAsia="zh-TW"/>
        </w:rPr>
        <w:t>بها</w:t>
      </w:r>
      <w:r w:rsidR="00F10A5A">
        <w:rPr>
          <w:rtl/>
          <w:lang w:val="en-GB" w:eastAsia="zh-TW"/>
        </w:rPr>
        <w:t xml:space="preserve"> </w:t>
      </w:r>
      <w:r w:rsidR="00B756B3" w:rsidRPr="00BF7C77">
        <w:rPr>
          <w:rtl/>
          <w:lang w:val="en-GB" w:eastAsia="zh-TW"/>
        </w:rPr>
        <w:t>في</w:t>
      </w:r>
      <w:r w:rsidR="00F10A5A">
        <w:rPr>
          <w:rtl/>
          <w:lang w:val="en-GB" w:eastAsia="zh-TW"/>
        </w:rPr>
        <w:t xml:space="preserve"> </w:t>
      </w:r>
      <w:r w:rsidR="00B756B3" w:rsidRPr="00BF7C77">
        <w:rPr>
          <w:rtl/>
          <w:lang w:val="en-GB" w:eastAsia="zh-TW"/>
        </w:rPr>
        <w:t>السويد،</w:t>
      </w:r>
      <w:r w:rsidR="00F10A5A">
        <w:rPr>
          <w:rtl/>
          <w:lang w:val="en-GB" w:eastAsia="zh-TW"/>
        </w:rPr>
        <w:t xml:space="preserve"> </w:t>
      </w:r>
      <w:r w:rsidR="00B756B3" w:rsidRPr="00BF7C77">
        <w:rPr>
          <w:rtl/>
          <w:lang w:val="en-GB" w:eastAsia="zh-TW"/>
        </w:rPr>
        <w:t>في</w:t>
      </w:r>
      <w:r w:rsidR="00F10A5A">
        <w:rPr>
          <w:rtl/>
          <w:lang w:val="en-GB" w:eastAsia="zh-TW"/>
        </w:rPr>
        <w:t xml:space="preserve"> </w:t>
      </w:r>
      <w:r w:rsidR="00B756B3" w:rsidRPr="00BF7C77">
        <w:rPr>
          <w:rtl/>
          <w:lang w:val="en-GB" w:eastAsia="zh-TW"/>
        </w:rPr>
        <w:t>أسرع</w:t>
      </w:r>
      <w:r w:rsidR="00F10A5A">
        <w:rPr>
          <w:rtl/>
          <w:lang w:val="en-GB" w:eastAsia="zh-TW"/>
        </w:rPr>
        <w:t xml:space="preserve"> </w:t>
      </w:r>
      <w:r w:rsidR="00B756B3" w:rsidRPr="00BF7C77">
        <w:rPr>
          <w:rtl/>
          <w:lang w:val="en-GB" w:eastAsia="zh-TW"/>
        </w:rPr>
        <w:t>وقت</w:t>
      </w:r>
      <w:r w:rsidR="00F10A5A">
        <w:rPr>
          <w:rtl/>
          <w:lang w:val="en-GB" w:eastAsia="zh-TW"/>
        </w:rPr>
        <w:t xml:space="preserve"> </w:t>
      </w:r>
      <w:r w:rsidR="00B756B3" w:rsidRPr="00BF7C77">
        <w:rPr>
          <w:rtl/>
          <w:lang w:val="en-GB" w:eastAsia="zh-TW"/>
        </w:rPr>
        <w:t>ممكن.</w:t>
      </w:r>
      <w:r w:rsidR="00F10A5A">
        <w:rPr>
          <w:rtl/>
          <w:lang w:val="en-GB" w:eastAsia="zh-TW"/>
        </w:rPr>
        <w:t xml:space="preserve"> </w:t>
      </w:r>
      <w:r w:rsidR="00B756B3" w:rsidRPr="00BF7C77">
        <w:rPr>
          <w:rtl/>
          <w:lang w:val="en-GB" w:eastAsia="zh-TW"/>
        </w:rPr>
        <w:t>وتشكل</w:t>
      </w:r>
      <w:r w:rsidR="00F10A5A">
        <w:rPr>
          <w:rtl/>
          <w:lang w:val="en-GB" w:eastAsia="zh-TW"/>
        </w:rPr>
        <w:t xml:space="preserve"> </w:t>
      </w:r>
      <w:r w:rsidR="00B756B3" w:rsidRPr="00BF7C77">
        <w:rPr>
          <w:rtl/>
          <w:lang w:val="en-GB" w:eastAsia="zh-TW"/>
        </w:rPr>
        <w:t>دائرة</w:t>
      </w:r>
      <w:r w:rsidR="00F10A5A">
        <w:rPr>
          <w:rtl/>
          <w:lang w:val="en-GB" w:eastAsia="zh-TW"/>
        </w:rPr>
        <w:t xml:space="preserve"> </w:t>
      </w:r>
      <w:r w:rsidR="00B756B3" w:rsidRPr="00BF7C77">
        <w:rPr>
          <w:rtl/>
          <w:lang w:val="en-GB" w:eastAsia="zh-TW"/>
        </w:rPr>
        <w:t>التوظيف</w:t>
      </w:r>
      <w:r w:rsidR="00F10A5A">
        <w:rPr>
          <w:rtl/>
          <w:lang w:val="en-GB" w:eastAsia="zh-TW"/>
        </w:rPr>
        <w:t xml:space="preserve"> </w:t>
      </w:r>
      <w:r w:rsidR="00B756B3" w:rsidRPr="00BF7C77">
        <w:rPr>
          <w:rtl/>
          <w:lang w:val="en-GB" w:eastAsia="zh-TW"/>
        </w:rPr>
        <w:t>العامة</w:t>
      </w:r>
      <w:r w:rsidR="00F10A5A">
        <w:rPr>
          <w:rtl/>
          <w:lang w:val="en-GB" w:eastAsia="zh-TW"/>
        </w:rPr>
        <w:t xml:space="preserve"> </w:t>
      </w:r>
      <w:r w:rsidR="00B756B3" w:rsidRPr="00BF7C77">
        <w:rPr>
          <w:rtl/>
          <w:lang w:val="en-GB" w:eastAsia="zh-TW"/>
        </w:rPr>
        <w:t>(</w:t>
      </w:r>
      <w:proofErr w:type="spellStart"/>
      <w:r w:rsidR="00B756B3" w:rsidRPr="00BF7C77">
        <w:rPr>
          <w:lang w:val="en-GB" w:eastAsia="zh-TW"/>
        </w:rPr>
        <w:t>Arbetsförmedlingen</w:t>
      </w:r>
      <w:proofErr w:type="spellEnd"/>
      <w:r w:rsidR="00B756B3" w:rsidRPr="00BF7C77">
        <w:rPr>
          <w:rtl/>
          <w:lang w:val="en-GB" w:eastAsia="zh-TW"/>
        </w:rPr>
        <w:t>)</w:t>
      </w:r>
      <w:r w:rsidR="00F10A5A">
        <w:rPr>
          <w:rtl/>
          <w:lang w:val="en-GB" w:eastAsia="zh-TW"/>
        </w:rPr>
        <w:t xml:space="preserve"> </w:t>
      </w:r>
      <w:r w:rsidR="00B756B3" w:rsidRPr="00BF7C77">
        <w:rPr>
          <w:rtl/>
          <w:lang w:val="en-GB" w:eastAsia="zh-TW"/>
        </w:rPr>
        <w:t>الوكالة</w:t>
      </w:r>
      <w:r w:rsidR="00F10A5A">
        <w:rPr>
          <w:rtl/>
          <w:lang w:val="en-GB" w:eastAsia="zh-TW"/>
        </w:rPr>
        <w:t xml:space="preserve"> </w:t>
      </w:r>
      <w:r w:rsidR="00B756B3" w:rsidRPr="00BF7C77">
        <w:rPr>
          <w:rtl/>
          <w:lang w:val="en-GB" w:eastAsia="zh-TW"/>
        </w:rPr>
        <w:t>التي</w:t>
      </w:r>
      <w:r w:rsidR="00F10A5A">
        <w:rPr>
          <w:rtl/>
          <w:lang w:val="en-GB" w:eastAsia="zh-TW"/>
        </w:rPr>
        <w:t xml:space="preserve"> </w:t>
      </w:r>
      <w:r w:rsidR="00B756B3" w:rsidRPr="00BF7C77">
        <w:rPr>
          <w:rtl/>
          <w:lang w:val="en-GB" w:eastAsia="zh-TW"/>
        </w:rPr>
        <w:t>تتولى</w:t>
      </w:r>
      <w:r w:rsidR="00F10A5A">
        <w:rPr>
          <w:rtl/>
          <w:lang w:val="en-GB" w:eastAsia="zh-TW"/>
        </w:rPr>
        <w:t xml:space="preserve"> </w:t>
      </w:r>
      <w:r w:rsidR="00B756B3" w:rsidRPr="00BF7C77">
        <w:rPr>
          <w:rtl/>
          <w:lang w:val="en-GB" w:eastAsia="zh-TW"/>
        </w:rPr>
        <w:t>تنسيق</w:t>
      </w:r>
      <w:r w:rsidR="00F10A5A">
        <w:rPr>
          <w:rtl/>
          <w:lang w:val="en-GB" w:eastAsia="zh-TW"/>
        </w:rPr>
        <w:t xml:space="preserve"> </w:t>
      </w:r>
      <w:r w:rsidR="00B756B3" w:rsidRPr="00BF7C77">
        <w:rPr>
          <w:rtl/>
          <w:lang w:val="en-GB" w:eastAsia="zh-TW"/>
        </w:rPr>
        <w:t>برنامج</w:t>
      </w:r>
      <w:r w:rsidR="00F10A5A">
        <w:rPr>
          <w:rtl/>
          <w:lang w:val="en-GB" w:eastAsia="zh-TW"/>
        </w:rPr>
        <w:t xml:space="preserve"> </w:t>
      </w:r>
      <w:r w:rsidR="00B756B3">
        <w:rPr>
          <w:rtl/>
          <w:lang w:val="en-GB" w:eastAsia="zh-TW"/>
        </w:rPr>
        <w:t>الإدماج.</w:t>
      </w:r>
      <w:r w:rsidR="00F10A5A">
        <w:rPr>
          <w:rtl/>
          <w:lang w:val="en-GB" w:eastAsia="zh-TW"/>
        </w:rPr>
        <w:t xml:space="preserve"> </w:t>
      </w:r>
      <w:r w:rsidR="00B756B3">
        <w:rPr>
          <w:rtl/>
          <w:lang w:val="en-GB" w:eastAsia="zh-TW"/>
        </w:rPr>
        <w:t>ويتمخض</w:t>
      </w:r>
      <w:r w:rsidR="00F10A5A">
        <w:rPr>
          <w:rtl/>
          <w:lang w:val="en-GB" w:eastAsia="zh-TW"/>
        </w:rPr>
        <w:t xml:space="preserve"> </w:t>
      </w:r>
      <w:r w:rsidR="00B756B3" w:rsidRPr="00BF7C77">
        <w:rPr>
          <w:rtl/>
          <w:lang w:val="en-GB" w:eastAsia="zh-TW"/>
        </w:rPr>
        <w:t>الحوار</w:t>
      </w:r>
      <w:r w:rsidR="00F10A5A">
        <w:rPr>
          <w:rtl/>
          <w:lang w:val="en-GB" w:eastAsia="zh-TW"/>
        </w:rPr>
        <w:t xml:space="preserve"> </w:t>
      </w:r>
      <w:r w:rsidR="00B756B3" w:rsidRPr="00BF7C77">
        <w:rPr>
          <w:rtl/>
          <w:lang w:val="en-GB" w:eastAsia="zh-TW"/>
        </w:rPr>
        <w:t>بين</w:t>
      </w:r>
      <w:r w:rsidR="00F10A5A">
        <w:rPr>
          <w:rtl/>
          <w:lang w:val="en-GB" w:eastAsia="zh-TW"/>
        </w:rPr>
        <w:t xml:space="preserve"> </w:t>
      </w:r>
      <w:r w:rsidR="00B756B3" w:rsidRPr="00BF7C77">
        <w:rPr>
          <w:rtl/>
          <w:lang w:val="en-GB" w:eastAsia="zh-TW"/>
        </w:rPr>
        <w:t>المهاجرين</w:t>
      </w:r>
      <w:r w:rsidR="00F10A5A">
        <w:rPr>
          <w:rtl/>
          <w:lang w:val="en-GB" w:eastAsia="zh-TW"/>
        </w:rPr>
        <w:t xml:space="preserve"> </w:t>
      </w:r>
      <w:r w:rsidR="00B756B3" w:rsidRPr="00BF7C77">
        <w:rPr>
          <w:rtl/>
          <w:lang w:val="en-GB" w:eastAsia="zh-TW"/>
        </w:rPr>
        <w:t>الوافدين</w:t>
      </w:r>
      <w:r w:rsidR="00F10A5A">
        <w:rPr>
          <w:rtl/>
          <w:lang w:val="en-GB" w:eastAsia="zh-TW"/>
        </w:rPr>
        <w:t xml:space="preserve"> </w:t>
      </w:r>
      <w:r w:rsidR="00B756B3" w:rsidRPr="00BF7C77">
        <w:rPr>
          <w:rtl/>
          <w:lang w:val="en-GB" w:eastAsia="zh-TW"/>
        </w:rPr>
        <w:t>حديثا</w:t>
      </w:r>
      <w:r w:rsidR="00B756B3">
        <w:rPr>
          <w:rtl/>
          <w:lang w:val="en-GB" w:eastAsia="zh-TW"/>
        </w:rPr>
        <w:t>ً</w:t>
      </w:r>
      <w:r w:rsidR="00F10A5A">
        <w:rPr>
          <w:rtl/>
          <w:lang w:val="en-GB" w:eastAsia="zh-TW"/>
        </w:rPr>
        <w:t xml:space="preserve"> </w:t>
      </w:r>
      <w:r w:rsidR="00B756B3" w:rsidRPr="00BF7C77">
        <w:rPr>
          <w:rtl/>
          <w:lang w:val="en-GB" w:eastAsia="zh-TW"/>
        </w:rPr>
        <w:t>ودائرة</w:t>
      </w:r>
      <w:r w:rsidR="00F10A5A">
        <w:rPr>
          <w:rtl/>
          <w:lang w:val="en-GB" w:eastAsia="zh-TW"/>
        </w:rPr>
        <w:t xml:space="preserve"> </w:t>
      </w:r>
      <w:r w:rsidR="00B756B3" w:rsidRPr="00BF7C77">
        <w:rPr>
          <w:rtl/>
          <w:lang w:val="en-GB" w:eastAsia="zh-TW"/>
        </w:rPr>
        <w:t>التوظيف</w:t>
      </w:r>
      <w:r w:rsidR="00F10A5A">
        <w:rPr>
          <w:rtl/>
          <w:lang w:val="en-GB" w:eastAsia="zh-TW"/>
        </w:rPr>
        <w:t xml:space="preserve"> </w:t>
      </w:r>
      <w:r w:rsidR="00B756B3" w:rsidRPr="00BF7C77">
        <w:rPr>
          <w:rtl/>
          <w:lang w:val="en-GB" w:eastAsia="zh-TW"/>
        </w:rPr>
        <w:t>العامة</w:t>
      </w:r>
      <w:r w:rsidR="00F10A5A">
        <w:rPr>
          <w:rtl/>
          <w:lang w:val="en-GB" w:eastAsia="zh-TW"/>
        </w:rPr>
        <w:t xml:space="preserve"> </w:t>
      </w:r>
      <w:r w:rsidR="00B756B3" w:rsidRPr="00BF7C77">
        <w:rPr>
          <w:rtl/>
          <w:lang w:val="en-GB" w:eastAsia="zh-TW"/>
        </w:rPr>
        <w:t>عن</w:t>
      </w:r>
      <w:r w:rsidR="00F10A5A">
        <w:rPr>
          <w:rtl/>
          <w:lang w:val="en-GB" w:eastAsia="zh-TW"/>
        </w:rPr>
        <w:t xml:space="preserve"> </w:t>
      </w:r>
      <w:r w:rsidR="00B756B3" w:rsidRPr="00BF7C77">
        <w:rPr>
          <w:rtl/>
          <w:lang w:val="en-GB" w:eastAsia="zh-TW"/>
        </w:rPr>
        <w:t>وضع</w:t>
      </w:r>
      <w:r w:rsidR="00F10A5A">
        <w:rPr>
          <w:rtl/>
          <w:lang w:val="en-GB" w:eastAsia="zh-TW"/>
        </w:rPr>
        <w:t xml:space="preserve"> </w:t>
      </w:r>
      <w:r w:rsidR="00B756B3" w:rsidRPr="00BF7C77">
        <w:rPr>
          <w:rtl/>
          <w:lang w:val="en-GB" w:eastAsia="zh-TW"/>
        </w:rPr>
        <w:t>خطة</w:t>
      </w:r>
      <w:r w:rsidR="00F10A5A">
        <w:rPr>
          <w:rtl/>
          <w:lang w:val="en-GB" w:eastAsia="zh-TW"/>
        </w:rPr>
        <w:t xml:space="preserve"> </w:t>
      </w:r>
      <w:r w:rsidR="00B756B3">
        <w:rPr>
          <w:rtl/>
          <w:lang w:val="en-GB" w:eastAsia="zh-TW"/>
        </w:rPr>
        <w:t>للإدماج</w:t>
      </w:r>
      <w:r w:rsidR="00F10A5A">
        <w:rPr>
          <w:rtl/>
          <w:lang w:val="en-GB" w:eastAsia="zh-TW"/>
        </w:rPr>
        <w:t xml:space="preserve"> </w:t>
      </w:r>
      <w:r w:rsidR="00B756B3" w:rsidRPr="00BF7C77">
        <w:rPr>
          <w:rtl/>
          <w:lang w:val="en-GB" w:eastAsia="zh-TW"/>
        </w:rPr>
        <w:t>تقوم</w:t>
      </w:r>
      <w:r w:rsidR="00F10A5A">
        <w:rPr>
          <w:rtl/>
          <w:lang w:val="en-GB" w:eastAsia="zh-TW"/>
        </w:rPr>
        <w:t xml:space="preserve"> </w:t>
      </w:r>
      <w:r w:rsidR="00B756B3" w:rsidRPr="00BF7C77">
        <w:rPr>
          <w:rtl/>
          <w:lang w:val="en-GB" w:eastAsia="zh-TW"/>
        </w:rPr>
        <w:t>على</w:t>
      </w:r>
      <w:r w:rsidR="00F10A5A">
        <w:rPr>
          <w:rtl/>
          <w:lang w:val="en-GB" w:eastAsia="zh-TW"/>
        </w:rPr>
        <w:t xml:space="preserve"> </w:t>
      </w:r>
      <w:r w:rsidR="00B756B3" w:rsidRPr="00BF7C77">
        <w:rPr>
          <w:rtl/>
          <w:lang w:val="en-GB" w:eastAsia="zh-TW"/>
        </w:rPr>
        <w:t>خلفيتهم</w:t>
      </w:r>
      <w:r w:rsidR="00F10A5A">
        <w:rPr>
          <w:rtl/>
          <w:lang w:val="en-GB" w:eastAsia="zh-TW"/>
        </w:rPr>
        <w:t xml:space="preserve"> </w:t>
      </w:r>
      <w:r w:rsidR="00B756B3" w:rsidRPr="00BF7C77">
        <w:rPr>
          <w:rtl/>
          <w:lang w:val="en-GB" w:eastAsia="zh-TW"/>
        </w:rPr>
        <w:t>التعليمية</w:t>
      </w:r>
      <w:r w:rsidR="00F10A5A">
        <w:rPr>
          <w:rtl/>
          <w:lang w:val="en-GB" w:eastAsia="zh-TW"/>
        </w:rPr>
        <w:t xml:space="preserve"> </w:t>
      </w:r>
      <w:r w:rsidR="00B756B3" w:rsidRPr="00BF7C77">
        <w:rPr>
          <w:rtl/>
          <w:lang w:val="en-GB" w:eastAsia="zh-TW"/>
        </w:rPr>
        <w:t>وخبرتهم</w:t>
      </w:r>
      <w:r w:rsidR="00F10A5A">
        <w:rPr>
          <w:rtl/>
          <w:lang w:val="en-GB" w:eastAsia="zh-TW"/>
        </w:rPr>
        <w:t xml:space="preserve"> </w:t>
      </w:r>
      <w:r w:rsidR="00B756B3" w:rsidRPr="00BF7C77">
        <w:rPr>
          <w:rtl/>
          <w:lang w:val="en-GB" w:eastAsia="zh-TW"/>
        </w:rPr>
        <w:t>المهنية</w:t>
      </w:r>
      <w:r w:rsidR="00F10A5A">
        <w:rPr>
          <w:rtl/>
          <w:lang w:val="en-GB" w:eastAsia="zh-TW"/>
        </w:rPr>
        <w:t xml:space="preserve"> </w:t>
      </w:r>
      <w:r w:rsidR="00B756B3" w:rsidRPr="00BF7C77">
        <w:rPr>
          <w:rtl/>
          <w:lang w:val="en-GB" w:eastAsia="zh-TW"/>
        </w:rPr>
        <w:t>السابقة</w:t>
      </w:r>
      <w:r w:rsidR="00F10A5A">
        <w:rPr>
          <w:rtl/>
          <w:lang w:val="en-GB" w:eastAsia="zh-TW"/>
        </w:rPr>
        <w:t xml:space="preserve"> </w:t>
      </w:r>
      <w:r w:rsidR="00B756B3" w:rsidRPr="00BF7C77">
        <w:rPr>
          <w:rtl/>
          <w:lang w:val="en-GB" w:eastAsia="zh-TW"/>
        </w:rPr>
        <w:t>واحتياجهم</w:t>
      </w:r>
      <w:r w:rsidR="00F10A5A">
        <w:rPr>
          <w:rtl/>
          <w:lang w:val="en-GB" w:eastAsia="zh-TW"/>
        </w:rPr>
        <w:t xml:space="preserve"> </w:t>
      </w:r>
      <w:r w:rsidR="00B756B3" w:rsidRPr="00BF7C77">
        <w:rPr>
          <w:rtl/>
          <w:lang w:val="en-GB" w:eastAsia="zh-TW"/>
        </w:rPr>
        <w:t>إلى</w:t>
      </w:r>
      <w:r w:rsidR="00F10A5A">
        <w:rPr>
          <w:rtl/>
          <w:lang w:val="en-GB" w:eastAsia="zh-TW"/>
        </w:rPr>
        <w:t xml:space="preserve"> </w:t>
      </w:r>
      <w:r w:rsidR="00B756B3" w:rsidRPr="00BF7C77">
        <w:rPr>
          <w:rtl/>
          <w:lang w:val="en-GB" w:eastAsia="zh-TW"/>
        </w:rPr>
        <w:t>التدريب</w:t>
      </w:r>
      <w:r w:rsidR="00F10A5A">
        <w:rPr>
          <w:rtl/>
          <w:lang w:val="en-GB" w:eastAsia="zh-TW"/>
        </w:rPr>
        <w:t xml:space="preserve"> </w:t>
      </w:r>
      <w:r w:rsidR="00B756B3" w:rsidRPr="00BF7C77">
        <w:rPr>
          <w:rtl/>
          <w:lang w:val="en-GB" w:eastAsia="zh-TW"/>
        </w:rPr>
        <w:t>والمبادرات</w:t>
      </w:r>
      <w:r w:rsidR="00F10A5A">
        <w:rPr>
          <w:rtl/>
          <w:lang w:val="en-GB" w:eastAsia="zh-TW"/>
        </w:rPr>
        <w:t xml:space="preserve"> </w:t>
      </w:r>
      <w:r w:rsidR="00B756B3" w:rsidRPr="00BF7C77">
        <w:rPr>
          <w:rtl/>
          <w:lang w:val="en-GB" w:eastAsia="zh-TW"/>
        </w:rPr>
        <w:t>الأخرى.</w:t>
      </w:r>
      <w:r w:rsidR="00F10A5A">
        <w:rPr>
          <w:rtl/>
          <w:lang w:val="en-GB" w:eastAsia="zh-TW"/>
        </w:rPr>
        <w:t xml:space="preserve"> </w:t>
      </w:r>
      <w:r w:rsidR="00B756B3" w:rsidRPr="00BF7C77">
        <w:rPr>
          <w:rtl/>
          <w:lang w:val="en-GB" w:eastAsia="zh-TW"/>
        </w:rPr>
        <w:t>وللمشاركين</w:t>
      </w:r>
      <w:r w:rsidR="00F10A5A">
        <w:rPr>
          <w:rtl/>
          <w:lang w:val="en-GB" w:eastAsia="zh-TW"/>
        </w:rPr>
        <w:t xml:space="preserve"> </w:t>
      </w:r>
      <w:r w:rsidR="00B756B3" w:rsidRPr="00BF7C77">
        <w:rPr>
          <w:rtl/>
          <w:lang w:val="en-GB" w:eastAsia="zh-TW"/>
        </w:rPr>
        <w:t>الفعليين</w:t>
      </w:r>
      <w:r w:rsidR="00F10A5A">
        <w:rPr>
          <w:rtl/>
          <w:lang w:val="en-GB" w:eastAsia="zh-TW"/>
        </w:rPr>
        <w:t xml:space="preserve"> </w:t>
      </w:r>
      <w:r w:rsidR="00B756B3" w:rsidRPr="00BF7C77">
        <w:rPr>
          <w:rtl/>
          <w:lang w:val="en-GB" w:eastAsia="zh-TW"/>
        </w:rPr>
        <w:t>في</w:t>
      </w:r>
      <w:r w:rsidR="00F10A5A">
        <w:rPr>
          <w:rtl/>
          <w:lang w:val="en-GB" w:eastAsia="zh-TW"/>
        </w:rPr>
        <w:t xml:space="preserve"> </w:t>
      </w:r>
      <w:r w:rsidR="00B756B3" w:rsidRPr="00BF7C77">
        <w:rPr>
          <w:rtl/>
          <w:lang w:val="en-GB" w:eastAsia="zh-TW"/>
        </w:rPr>
        <w:t>برنامج</w:t>
      </w:r>
      <w:r w:rsidR="00F10A5A">
        <w:rPr>
          <w:rtl/>
          <w:lang w:val="en-GB" w:eastAsia="zh-TW"/>
        </w:rPr>
        <w:t xml:space="preserve"> </w:t>
      </w:r>
      <w:r w:rsidR="00B756B3">
        <w:rPr>
          <w:rtl/>
          <w:lang w:val="en-GB" w:eastAsia="zh-TW"/>
        </w:rPr>
        <w:t>الإدماج</w:t>
      </w:r>
      <w:r w:rsidR="00F10A5A">
        <w:rPr>
          <w:rtl/>
          <w:lang w:val="en-GB" w:eastAsia="zh-TW"/>
        </w:rPr>
        <w:t xml:space="preserve"> </w:t>
      </w:r>
      <w:r w:rsidR="00B756B3" w:rsidRPr="00BF7C77">
        <w:rPr>
          <w:rtl/>
          <w:lang w:val="en-GB" w:eastAsia="zh-TW"/>
        </w:rPr>
        <w:t>الحق</w:t>
      </w:r>
      <w:r w:rsidR="00F10A5A">
        <w:rPr>
          <w:rtl/>
          <w:lang w:val="en-GB" w:eastAsia="zh-TW"/>
        </w:rPr>
        <w:t xml:space="preserve"> </w:t>
      </w:r>
      <w:r w:rsidR="00B756B3" w:rsidRPr="00BF7C77">
        <w:rPr>
          <w:rtl/>
          <w:lang w:val="en-GB" w:eastAsia="zh-TW"/>
        </w:rPr>
        <w:t>في</w:t>
      </w:r>
      <w:r w:rsidR="00F10A5A">
        <w:rPr>
          <w:rtl/>
          <w:lang w:val="en-GB" w:eastAsia="zh-TW"/>
        </w:rPr>
        <w:t xml:space="preserve"> </w:t>
      </w:r>
      <w:r w:rsidR="00B756B3" w:rsidRPr="00BF7C77">
        <w:rPr>
          <w:rtl/>
          <w:lang w:val="en-GB" w:eastAsia="zh-TW"/>
        </w:rPr>
        <w:t>الحصول</w:t>
      </w:r>
      <w:r w:rsidR="00F10A5A">
        <w:rPr>
          <w:rtl/>
          <w:lang w:val="en-GB" w:eastAsia="zh-TW"/>
        </w:rPr>
        <w:t xml:space="preserve"> </w:t>
      </w:r>
      <w:r w:rsidR="00B756B3" w:rsidRPr="00BF7C77">
        <w:rPr>
          <w:rtl/>
          <w:lang w:val="en-GB" w:eastAsia="zh-TW"/>
        </w:rPr>
        <w:t>على</w:t>
      </w:r>
      <w:r w:rsidR="00F10A5A">
        <w:rPr>
          <w:rtl/>
          <w:lang w:val="en-GB" w:eastAsia="zh-TW"/>
        </w:rPr>
        <w:t xml:space="preserve"> </w:t>
      </w:r>
      <w:r w:rsidR="00B756B3" w:rsidRPr="00BF7C77">
        <w:rPr>
          <w:rtl/>
          <w:lang w:val="en-GB" w:eastAsia="zh-TW"/>
        </w:rPr>
        <w:t>إعانة</w:t>
      </w:r>
      <w:r w:rsidR="00F10A5A">
        <w:rPr>
          <w:rtl/>
          <w:lang w:val="en-GB" w:eastAsia="zh-TW"/>
        </w:rPr>
        <w:t xml:space="preserve"> </w:t>
      </w:r>
      <w:r w:rsidR="00B756B3" w:rsidRPr="00BF7C77">
        <w:rPr>
          <w:rtl/>
          <w:lang w:val="en-GB" w:eastAsia="zh-TW"/>
        </w:rPr>
        <w:t>تمهيدية</w:t>
      </w:r>
      <w:r w:rsidR="00F10A5A">
        <w:rPr>
          <w:rtl/>
          <w:lang w:val="en-GB" w:eastAsia="zh-TW"/>
        </w:rPr>
        <w:t xml:space="preserve"> </w:t>
      </w:r>
      <w:r w:rsidR="00B756B3" w:rsidRPr="00BF7C77">
        <w:rPr>
          <w:rtl/>
          <w:lang w:val="en-GB" w:eastAsia="zh-TW"/>
        </w:rPr>
        <w:t>لمدة</w:t>
      </w:r>
      <w:r w:rsidR="00F10A5A">
        <w:rPr>
          <w:rtl/>
          <w:lang w:val="en-GB" w:eastAsia="zh-TW"/>
        </w:rPr>
        <w:t xml:space="preserve"> </w:t>
      </w:r>
      <w:r w:rsidR="00B756B3" w:rsidRPr="00BF7C77">
        <w:rPr>
          <w:rtl/>
          <w:lang w:val="en-GB" w:eastAsia="zh-TW"/>
        </w:rPr>
        <w:t>أقصاها</w:t>
      </w:r>
      <w:r w:rsidR="00F10A5A">
        <w:rPr>
          <w:rtl/>
          <w:lang w:val="en-GB" w:eastAsia="zh-TW"/>
        </w:rPr>
        <w:t xml:space="preserve"> </w:t>
      </w:r>
      <w:r w:rsidR="00B756B3" w:rsidRPr="00BF7C77">
        <w:rPr>
          <w:rtl/>
          <w:lang w:val="en-GB" w:eastAsia="zh-TW"/>
        </w:rPr>
        <w:t>٢٤</w:t>
      </w:r>
      <w:r w:rsidR="00F10A5A">
        <w:rPr>
          <w:rtl/>
          <w:lang w:val="en-GB" w:eastAsia="zh-TW"/>
        </w:rPr>
        <w:t xml:space="preserve"> </w:t>
      </w:r>
      <w:r w:rsidR="00B756B3" w:rsidRPr="00BF7C77">
        <w:rPr>
          <w:rtl/>
          <w:lang w:val="en-GB" w:eastAsia="zh-TW"/>
        </w:rPr>
        <w:t>شهراً.</w:t>
      </w:r>
      <w:r w:rsidR="00F10A5A">
        <w:rPr>
          <w:rtl/>
          <w:lang w:val="en-GB" w:eastAsia="zh-TW"/>
        </w:rPr>
        <w:t xml:space="preserve"> </w:t>
      </w:r>
      <w:r w:rsidR="00B756B3" w:rsidRPr="00BF7C77">
        <w:rPr>
          <w:rtl/>
          <w:lang w:val="en-GB" w:eastAsia="zh-TW"/>
        </w:rPr>
        <w:t>وتضف</w:t>
      </w:r>
      <w:r w:rsidR="00B756B3">
        <w:rPr>
          <w:rtl/>
          <w:lang w:val="en-GB" w:eastAsia="zh-TW"/>
        </w:rPr>
        <w:t>َ</w:t>
      </w:r>
      <w:r w:rsidR="00B756B3" w:rsidRPr="00BF7C77">
        <w:rPr>
          <w:rtl/>
          <w:lang w:val="en-GB" w:eastAsia="zh-TW"/>
        </w:rPr>
        <w:t>ى</w:t>
      </w:r>
      <w:r w:rsidR="00F10A5A">
        <w:rPr>
          <w:rtl/>
          <w:lang w:val="en-GB" w:eastAsia="zh-TW"/>
        </w:rPr>
        <w:t xml:space="preserve"> </w:t>
      </w:r>
      <w:r w:rsidR="00B756B3" w:rsidRPr="00BF7C77">
        <w:rPr>
          <w:rtl/>
          <w:lang w:val="en-GB" w:eastAsia="zh-TW"/>
        </w:rPr>
        <w:t>صفة</w:t>
      </w:r>
      <w:r w:rsidR="00F10A5A">
        <w:rPr>
          <w:rtl/>
          <w:lang w:val="en-GB" w:eastAsia="zh-TW"/>
        </w:rPr>
        <w:t xml:space="preserve"> </w:t>
      </w:r>
      <w:r w:rsidR="00B756B3" w:rsidRPr="00BF7C77">
        <w:rPr>
          <w:rtl/>
          <w:lang w:val="en-GB" w:eastAsia="zh-TW"/>
        </w:rPr>
        <w:t>فردية</w:t>
      </w:r>
      <w:r w:rsidR="00F10A5A">
        <w:rPr>
          <w:rtl/>
          <w:lang w:val="en-GB" w:eastAsia="zh-TW"/>
        </w:rPr>
        <w:t xml:space="preserve"> </w:t>
      </w:r>
      <w:r w:rsidR="00B756B3" w:rsidRPr="00BF7C77">
        <w:rPr>
          <w:rtl/>
          <w:lang w:val="en-GB" w:eastAsia="zh-TW"/>
        </w:rPr>
        <w:t>على</w:t>
      </w:r>
      <w:r w:rsidR="00F10A5A">
        <w:rPr>
          <w:rtl/>
          <w:lang w:val="en-GB" w:eastAsia="zh-TW"/>
        </w:rPr>
        <w:t xml:space="preserve"> </w:t>
      </w:r>
      <w:r w:rsidR="00B756B3" w:rsidRPr="00BF7C77">
        <w:rPr>
          <w:rtl/>
          <w:lang w:val="en-GB" w:eastAsia="zh-TW"/>
        </w:rPr>
        <w:t>خطة</w:t>
      </w:r>
      <w:r w:rsidR="00F10A5A">
        <w:rPr>
          <w:rtl/>
          <w:lang w:val="en-GB" w:eastAsia="zh-TW"/>
        </w:rPr>
        <w:t xml:space="preserve"> </w:t>
      </w:r>
      <w:r w:rsidR="00B756B3">
        <w:rPr>
          <w:rtl/>
          <w:lang w:val="en-GB" w:eastAsia="zh-TW"/>
        </w:rPr>
        <w:t>الإدماج</w:t>
      </w:r>
      <w:r w:rsidR="00B756B3" w:rsidRPr="00BF7C77">
        <w:rPr>
          <w:rtl/>
          <w:lang w:val="en-GB" w:eastAsia="zh-TW"/>
        </w:rPr>
        <w:t>،</w:t>
      </w:r>
      <w:r w:rsidR="00F10A5A">
        <w:rPr>
          <w:rtl/>
          <w:lang w:val="en-GB" w:eastAsia="zh-TW"/>
        </w:rPr>
        <w:t xml:space="preserve"> </w:t>
      </w:r>
      <w:r w:rsidR="00B756B3" w:rsidRPr="00BF7C77">
        <w:rPr>
          <w:rtl/>
          <w:lang w:val="en-GB" w:eastAsia="zh-TW"/>
        </w:rPr>
        <w:t>لكنها</w:t>
      </w:r>
      <w:r w:rsidR="00F10A5A">
        <w:rPr>
          <w:rtl/>
          <w:lang w:val="en-GB" w:eastAsia="zh-TW"/>
        </w:rPr>
        <w:t xml:space="preserve"> </w:t>
      </w:r>
      <w:r w:rsidR="00B756B3" w:rsidRPr="00BF7C77">
        <w:rPr>
          <w:rtl/>
          <w:lang w:val="en-GB" w:eastAsia="zh-TW"/>
        </w:rPr>
        <w:t>تشتمل</w:t>
      </w:r>
      <w:r w:rsidR="00F10A5A">
        <w:rPr>
          <w:rtl/>
          <w:lang w:val="en-GB" w:eastAsia="zh-TW"/>
        </w:rPr>
        <w:t xml:space="preserve"> </w:t>
      </w:r>
      <w:r w:rsidR="00B756B3" w:rsidRPr="00BF7C77">
        <w:rPr>
          <w:rtl/>
          <w:lang w:val="en-GB" w:eastAsia="zh-TW"/>
        </w:rPr>
        <w:t>عادة</w:t>
      </w:r>
      <w:r w:rsidR="00F10A5A">
        <w:rPr>
          <w:rtl/>
          <w:lang w:val="en-GB" w:eastAsia="zh-TW"/>
        </w:rPr>
        <w:t xml:space="preserve"> </w:t>
      </w:r>
      <w:r w:rsidR="00B756B3" w:rsidRPr="00BF7C77">
        <w:rPr>
          <w:rtl/>
          <w:lang w:val="en-GB" w:eastAsia="zh-TW"/>
        </w:rPr>
        <w:t>على</w:t>
      </w:r>
      <w:r w:rsidR="00F10A5A">
        <w:rPr>
          <w:rtl/>
          <w:lang w:val="en-GB" w:eastAsia="zh-TW"/>
        </w:rPr>
        <w:t xml:space="preserve"> </w:t>
      </w:r>
      <w:r w:rsidR="00B756B3" w:rsidRPr="00BF7C77">
        <w:rPr>
          <w:rtl/>
          <w:lang w:val="en-GB" w:eastAsia="zh-TW"/>
        </w:rPr>
        <w:t>أنشطة</w:t>
      </w:r>
      <w:r w:rsidR="00F10A5A">
        <w:rPr>
          <w:rtl/>
          <w:lang w:val="en-GB" w:eastAsia="zh-TW"/>
        </w:rPr>
        <w:t xml:space="preserve"> </w:t>
      </w:r>
      <w:r w:rsidR="00B756B3" w:rsidRPr="00BF7C77">
        <w:rPr>
          <w:rtl/>
          <w:lang w:val="en-GB" w:eastAsia="zh-TW"/>
        </w:rPr>
        <w:t>لإعداد</w:t>
      </w:r>
      <w:r w:rsidR="00F10A5A">
        <w:rPr>
          <w:rtl/>
          <w:lang w:val="en-GB" w:eastAsia="zh-TW"/>
        </w:rPr>
        <w:t xml:space="preserve"> </w:t>
      </w:r>
      <w:r w:rsidR="00B756B3" w:rsidRPr="00BF7C77">
        <w:rPr>
          <w:rtl/>
          <w:lang w:val="en-GB" w:eastAsia="zh-TW"/>
        </w:rPr>
        <w:t>المشاركين</w:t>
      </w:r>
      <w:r w:rsidR="00F10A5A">
        <w:rPr>
          <w:rtl/>
          <w:lang w:val="en-GB" w:eastAsia="zh-TW"/>
        </w:rPr>
        <w:t xml:space="preserve"> </w:t>
      </w:r>
      <w:r w:rsidR="00B756B3" w:rsidRPr="00BF7C77">
        <w:rPr>
          <w:rtl/>
          <w:lang w:val="en-GB" w:eastAsia="zh-TW"/>
        </w:rPr>
        <w:t>للعمل،</w:t>
      </w:r>
      <w:r w:rsidR="00F10A5A">
        <w:rPr>
          <w:rtl/>
          <w:lang w:val="en-GB" w:eastAsia="zh-TW"/>
        </w:rPr>
        <w:t xml:space="preserve"> </w:t>
      </w:r>
      <w:r w:rsidR="00B756B3" w:rsidRPr="00BF7C77">
        <w:rPr>
          <w:rtl/>
          <w:lang w:val="en-GB" w:eastAsia="zh-TW"/>
        </w:rPr>
        <w:t>ودورات</w:t>
      </w:r>
      <w:r w:rsidR="00F10A5A">
        <w:rPr>
          <w:rtl/>
          <w:lang w:val="en-GB" w:eastAsia="zh-TW"/>
        </w:rPr>
        <w:t xml:space="preserve"> </w:t>
      </w:r>
      <w:r w:rsidR="00B756B3" w:rsidRPr="00BF7C77">
        <w:rPr>
          <w:rtl/>
          <w:lang w:val="en-GB" w:eastAsia="zh-TW"/>
        </w:rPr>
        <w:t>في</w:t>
      </w:r>
      <w:r w:rsidR="00F10A5A">
        <w:rPr>
          <w:rtl/>
          <w:lang w:val="en-GB" w:eastAsia="zh-TW"/>
        </w:rPr>
        <w:t xml:space="preserve"> </w:t>
      </w:r>
      <w:r w:rsidR="00B756B3" w:rsidRPr="00BF7C77">
        <w:rPr>
          <w:rtl/>
          <w:lang w:val="en-GB" w:eastAsia="zh-TW"/>
        </w:rPr>
        <w:t>اللغة</w:t>
      </w:r>
      <w:r w:rsidR="00F10A5A">
        <w:rPr>
          <w:rtl/>
          <w:lang w:val="en-GB" w:eastAsia="zh-TW"/>
        </w:rPr>
        <w:t xml:space="preserve"> </w:t>
      </w:r>
      <w:r w:rsidR="00B756B3" w:rsidRPr="00BF7C77">
        <w:rPr>
          <w:rtl/>
          <w:lang w:val="en-GB" w:eastAsia="zh-TW"/>
        </w:rPr>
        <w:t>السويدية،</w:t>
      </w:r>
      <w:r w:rsidR="00F10A5A">
        <w:rPr>
          <w:rtl/>
          <w:lang w:val="en-GB" w:eastAsia="zh-TW"/>
        </w:rPr>
        <w:t xml:space="preserve"> </w:t>
      </w:r>
      <w:r w:rsidR="00B756B3" w:rsidRPr="00BF7C77">
        <w:rPr>
          <w:rtl/>
          <w:lang w:val="en-GB" w:eastAsia="zh-TW"/>
        </w:rPr>
        <w:t>ودورة</w:t>
      </w:r>
      <w:r w:rsidR="00F10A5A">
        <w:rPr>
          <w:rtl/>
          <w:lang w:val="en-GB" w:eastAsia="zh-TW"/>
        </w:rPr>
        <w:t xml:space="preserve"> </w:t>
      </w:r>
      <w:r w:rsidR="00B756B3" w:rsidRPr="00BF7C77">
        <w:rPr>
          <w:rtl/>
          <w:lang w:val="en-GB" w:eastAsia="zh-TW"/>
        </w:rPr>
        <w:t>توجيهية</w:t>
      </w:r>
      <w:r w:rsidR="00F10A5A">
        <w:rPr>
          <w:rtl/>
          <w:lang w:val="en-GB" w:eastAsia="zh-TW"/>
        </w:rPr>
        <w:t xml:space="preserve"> </w:t>
      </w:r>
      <w:r w:rsidR="00B756B3" w:rsidRPr="00BF7C77">
        <w:rPr>
          <w:rtl/>
          <w:lang w:val="en-GB" w:eastAsia="zh-TW"/>
        </w:rPr>
        <w:t>للتربية</w:t>
      </w:r>
      <w:r w:rsidR="00F10A5A">
        <w:rPr>
          <w:rtl/>
          <w:lang w:val="en-GB" w:eastAsia="zh-TW"/>
        </w:rPr>
        <w:t xml:space="preserve"> </w:t>
      </w:r>
      <w:r w:rsidR="00B756B3" w:rsidRPr="00BF7C77">
        <w:rPr>
          <w:rtl/>
          <w:lang w:val="en-GB" w:eastAsia="zh-TW"/>
        </w:rPr>
        <w:t>المدنية</w:t>
      </w:r>
      <w:r w:rsidR="00F10A5A">
        <w:rPr>
          <w:rtl/>
          <w:lang w:val="en-GB" w:eastAsia="zh-TW"/>
        </w:rPr>
        <w:t xml:space="preserve"> </w:t>
      </w:r>
      <w:r w:rsidR="00B756B3" w:rsidRPr="00BF7C77">
        <w:rPr>
          <w:rtl/>
          <w:lang w:val="en-GB" w:eastAsia="zh-TW"/>
        </w:rPr>
        <w:t>تهدف</w:t>
      </w:r>
      <w:r w:rsidR="00F10A5A">
        <w:rPr>
          <w:rtl/>
          <w:lang w:val="en-GB" w:eastAsia="zh-TW"/>
        </w:rPr>
        <w:t xml:space="preserve"> </w:t>
      </w:r>
      <w:r w:rsidR="00B756B3" w:rsidRPr="00BF7C77">
        <w:rPr>
          <w:rtl/>
          <w:lang w:val="en-GB" w:eastAsia="zh-TW"/>
        </w:rPr>
        <w:t>إلى</w:t>
      </w:r>
      <w:r w:rsidR="00F10A5A">
        <w:rPr>
          <w:rtl/>
          <w:lang w:val="en-GB" w:eastAsia="zh-TW"/>
        </w:rPr>
        <w:t xml:space="preserve"> </w:t>
      </w:r>
      <w:r w:rsidR="00B756B3" w:rsidRPr="00BF7C77">
        <w:rPr>
          <w:rtl/>
          <w:lang w:val="en-GB" w:eastAsia="zh-TW"/>
        </w:rPr>
        <w:t>تعزيز</w:t>
      </w:r>
      <w:r w:rsidR="00F10A5A">
        <w:rPr>
          <w:rtl/>
          <w:lang w:val="en-GB" w:eastAsia="zh-TW"/>
        </w:rPr>
        <w:t xml:space="preserve"> </w:t>
      </w:r>
      <w:r w:rsidR="00B756B3" w:rsidRPr="00BF7C77">
        <w:rPr>
          <w:rtl/>
          <w:lang w:val="en-GB" w:eastAsia="zh-TW"/>
        </w:rPr>
        <w:t>الفهم</w:t>
      </w:r>
      <w:r w:rsidR="00F10A5A">
        <w:rPr>
          <w:rtl/>
          <w:lang w:val="en-GB" w:eastAsia="zh-TW"/>
        </w:rPr>
        <w:t xml:space="preserve"> </w:t>
      </w:r>
      <w:r w:rsidR="00B756B3" w:rsidRPr="00BF7C77">
        <w:rPr>
          <w:rtl/>
          <w:lang w:val="en-GB" w:eastAsia="zh-TW"/>
        </w:rPr>
        <w:t>الأساسي</w:t>
      </w:r>
      <w:r w:rsidR="00F10A5A">
        <w:rPr>
          <w:rtl/>
          <w:lang w:val="en-GB" w:eastAsia="zh-TW"/>
        </w:rPr>
        <w:t xml:space="preserve"> </w:t>
      </w:r>
      <w:r w:rsidR="00B756B3" w:rsidRPr="00BF7C77">
        <w:rPr>
          <w:rtl/>
          <w:lang w:val="en-GB" w:eastAsia="zh-TW"/>
        </w:rPr>
        <w:t>للمجتمع</w:t>
      </w:r>
      <w:r w:rsidR="00F10A5A">
        <w:rPr>
          <w:rtl/>
          <w:lang w:val="en-GB" w:eastAsia="zh-TW"/>
        </w:rPr>
        <w:t xml:space="preserve"> </w:t>
      </w:r>
      <w:r w:rsidR="00B756B3" w:rsidRPr="00BF7C77">
        <w:rPr>
          <w:rtl/>
          <w:lang w:val="en-GB" w:eastAsia="zh-TW"/>
        </w:rPr>
        <w:t>السويدي.</w:t>
      </w:r>
      <w:r w:rsidR="00F10A5A">
        <w:rPr>
          <w:rtl/>
          <w:lang w:val="en-GB" w:eastAsia="zh-TW"/>
        </w:rPr>
        <w:t xml:space="preserve"> </w:t>
      </w:r>
      <w:r w:rsidR="00B756B3" w:rsidRPr="00BF7C77">
        <w:rPr>
          <w:rtl/>
          <w:lang w:val="en-GB" w:eastAsia="zh-TW"/>
        </w:rPr>
        <w:t>وتتحمل</w:t>
      </w:r>
      <w:r w:rsidR="00F10A5A">
        <w:rPr>
          <w:rtl/>
          <w:lang w:val="en-GB" w:eastAsia="zh-TW"/>
        </w:rPr>
        <w:t xml:space="preserve"> </w:t>
      </w:r>
      <w:r w:rsidR="00B756B3" w:rsidRPr="00BF7C77">
        <w:rPr>
          <w:rtl/>
          <w:lang w:val="en-GB" w:eastAsia="zh-TW"/>
        </w:rPr>
        <w:t>البلديات</w:t>
      </w:r>
      <w:r w:rsidR="00F10A5A">
        <w:rPr>
          <w:rtl/>
          <w:lang w:val="en-GB" w:eastAsia="zh-TW"/>
        </w:rPr>
        <w:t xml:space="preserve"> </w:t>
      </w:r>
      <w:r w:rsidR="00B756B3" w:rsidRPr="00BF7C77">
        <w:rPr>
          <w:rtl/>
          <w:lang w:val="en-GB" w:eastAsia="zh-TW"/>
        </w:rPr>
        <w:t>مسؤولية</w:t>
      </w:r>
      <w:r w:rsidR="00F10A5A">
        <w:rPr>
          <w:rtl/>
          <w:lang w:val="en-GB" w:eastAsia="zh-TW"/>
        </w:rPr>
        <w:t xml:space="preserve"> </w:t>
      </w:r>
      <w:r w:rsidR="00B756B3" w:rsidRPr="00BF7C77">
        <w:rPr>
          <w:rtl/>
          <w:lang w:val="en-GB" w:eastAsia="zh-TW"/>
        </w:rPr>
        <w:t>توفير</w:t>
      </w:r>
      <w:r w:rsidR="00F10A5A">
        <w:rPr>
          <w:rtl/>
          <w:lang w:val="en-GB" w:eastAsia="zh-TW"/>
        </w:rPr>
        <w:t xml:space="preserve"> </w:t>
      </w:r>
      <w:r w:rsidR="00B756B3" w:rsidRPr="00BF7C77">
        <w:rPr>
          <w:rtl/>
          <w:lang w:val="en-GB" w:eastAsia="zh-TW"/>
        </w:rPr>
        <w:t>دورات</w:t>
      </w:r>
      <w:r w:rsidR="00F10A5A">
        <w:rPr>
          <w:rtl/>
          <w:lang w:val="en-GB" w:eastAsia="zh-TW"/>
        </w:rPr>
        <w:t xml:space="preserve"> </w:t>
      </w:r>
      <w:r w:rsidR="00B756B3" w:rsidRPr="00BF7C77">
        <w:rPr>
          <w:rtl/>
          <w:lang w:val="en-GB" w:eastAsia="zh-TW"/>
        </w:rPr>
        <w:t>اللغة</w:t>
      </w:r>
      <w:r w:rsidR="00F10A5A">
        <w:rPr>
          <w:rtl/>
          <w:lang w:val="en-GB" w:eastAsia="zh-TW"/>
        </w:rPr>
        <w:t xml:space="preserve"> </w:t>
      </w:r>
      <w:r w:rsidR="00B756B3" w:rsidRPr="00BF7C77">
        <w:rPr>
          <w:rtl/>
          <w:lang w:val="en-GB" w:eastAsia="zh-TW"/>
        </w:rPr>
        <w:t>السويدية</w:t>
      </w:r>
      <w:r w:rsidR="00F10A5A">
        <w:rPr>
          <w:rtl/>
          <w:lang w:val="en-GB" w:eastAsia="zh-TW"/>
        </w:rPr>
        <w:t xml:space="preserve"> </w:t>
      </w:r>
      <w:r w:rsidR="00B756B3" w:rsidRPr="00BF7C77">
        <w:rPr>
          <w:rtl/>
          <w:lang w:val="en-GB" w:eastAsia="zh-TW"/>
        </w:rPr>
        <w:t>والدورات</w:t>
      </w:r>
      <w:r w:rsidR="00F10A5A">
        <w:rPr>
          <w:rtl/>
          <w:lang w:val="en-GB" w:eastAsia="zh-TW"/>
        </w:rPr>
        <w:t xml:space="preserve"> </w:t>
      </w:r>
      <w:r w:rsidR="00B756B3" w:rsidRPr="00BF7C77">
        <w:rPr>
          <w:rtl/>
          <w:lang w:val="en-GB" w:eastAsia="zh-TW"/>
        </w:rPr>
        <w:t>التوجيهية</w:t>
      </w:r>
      <w:r w:rsidR="00F10A5A">
        <w:rPr>
          <w:rtl/>
          <w:lang w:val="en-GB" w:eastAsia="zh-TW"/>
        </w:rPr>
        <w:t xml:space="preserve"> </w:t>
      </w:r>
      <w:r w:rsidR="00B756B3" w:rsidRPr="00BF7C77">
        <w:rPr>
          <w:rtl/>
          <w:lang w:val="en-GB" w:eastAsia="zh-TW"/>
        </w:rPr>
        <w:t>المدنية.</w:t>
      </w:r>
      <w:r w:rsidR="00F10A5A">
        <w:rPr>
          <w:rtl/>
          <w:lang w:val="en-GB" w:eastAsia="zh-TW"/>
        </w:rPr>
        <w:t xml:space="preserve"> </w:t>
      </w:r>
      <w:r w:rsidR="00B756B3" w:rsidRPr="00BF7C77">
        <w:rPr>
          <w:rtl/>
          <w:lang w:val="en-GB" w:eastAsia="zh-TW"/>
        </w:rPr>
        <w:t>والبلديات</w:t>
      </w:r>
      <w:r w:rsidR="00F10A5A">
        <w:rPr>
          <w:rtl/>
          <w:lang w:val="en-GB" w:eastAsia="zh-TW"/>
        </w:rPr>
        <w:t xml:space="preserve"> </w:t>
      </w:r>
      <w:r w:rsidR="00B756B3" w:rsidRPr="00BF7C77">
        <w:rPr>
          <w:rtl/>
          <w:lang w:val="en-GB" w:eastAsia="zh-TW"/>
        </w:rPr>
        <w:t>مسؤولة</w:t>
      </w:r>
      <w:r w:rsidR="00F10A5A">
        <w:rPr>
          <w:rtl/>
          <w:lang w:val="en-GB" w:eastAsia="zh-TW"/>
        </w:rPr>
        <w:t xml:space="preserve"> </w:t>
      </w:r>
      <w:r w:rsidR="00B756B3" w:rsidRPr="00BF7C77">
        <w:rPr>
          <w:rtl/>
          <w:lang w:val="en-GB" w:eastAsia="zh-TW"/>
        </w:rPr>
        <w:t>أيضاً</w:t>
      </w:r>
      <w:r w:rsidR="00F10A5A">
        <w:rPr>
          <w:rtl/>
          <w:lang w:val="en-GB" w:eastAsia="zh-TW"/>
        </w:rPr>
        <w:t xml:space="preserve"> </w:t>
      </w:r>
      <w:r w:rsidR="00B756B3" w:rsidRPr="00BF7C77">
        <w:rPr>
          <w:rtl/>
          <w:lang w:val="en-GB" w:eastAsia="zh-TW"/>
        </w:rPr>
        <w:t>عن</w:t>
      </w:r>
      <w:r w:rsidR="00F10A5A">
        <w:rPr>
          <w:rtl/>
          <w:lang w:val="en-GB" w:eastAsia="zh-TW"/>
        </w:rPr>
        <w:t xml:space="preserve"> </w:t>
      </w:r>
      <w:r w:rsidR="00B756B3" w:rsidRPr="00BF7C77">
        <w:rPr>
          <w:rtl/>
          <w:lang w:val="en-GB" w:eastAsia="zh-TW"/>
        </w:rPr>
        <w:t>توفير</w:t>
      </w:r>
      <w:r w:rsidR="00F10A5A">
        <w:rPr>
          <w:rtl/>
          <w:lang w:val="en-GB" w:eastAsia="zh-TW"/>
        </w:rPr>
        <w:t xml:space="preserve"> </w:t>
      </w:r>
      <w:r w:rsidR="00B756B3" w:rsidRPr="00BF7C77">
        <w:rPr>
          <w:rtl/>
          <w:lang w:val="en-GB" w:eastAsia="zh-TW"/>
        </w:rPr>
        <w:t>السكن</w:t>
      </w:r>
      <w:r w:rsidR="00F10A5A">
        <w:rPr>
          <w:rtl/>
          <w:lang w:val="en-GB" w:eastAsia="zh-TW"/>
        </w:rPr>
        <w:t xml:space="preserve"> </w:t>
      </w:r>
      <w:r w:rsidR="00B756B3" w:rsidRPr="00BF7C77">
        <w:rPr>
          <w:rtl/>
          <w:lang w:val="en-GB" w:eastAsia="zh-TW"/>
        </w:rPr>
        <w:t>للمهاجرين</w:t>
      </w:r>
      <w:r w:rsidR="00F10A5A">
        <w:rPr>
          <w:rtl/>
          <w:lang w:val="en-GB" w:eastAsia="zh-TW"/>
        </w:rPr>
        <w:t xml:space="preserve"> </w:t>
      </w:r>
      <w:r w:rsidR="00B756B3" w:rsidRPr="00BF7C77">
        <w:rPr>
          <w:rtl/>
          <w:lang w:val="en-GB" w:eastAsia="zh-TW"/>
        </w:rPr>
        <w:t>الوافدين</w:t>
      </w:r>
      <w:r w:rsidR="00F10A5A">
        <w:rPr>
          <w:rtl/>
          <w:lang w:val="en-GB" w:eastAsia="zh-TW"/>
        </w:rPr>
        <w:t xml:space="preserve"> </w:t>
      </w:r>
      <w:r w:rsidR="00B756B3" w:rsidRPr="00BF7C77">
        <w:rPr>
          <w:rtl/>
          <w:lang w:val="en-GB" w:eastAsia="zh-TW"/>
        </w:rPr>
        <w:t>حديثاً</w:t>
      </w:r>
      <w:r w:rsidR="00F10A5A">
        <w:rPr>
          <w:rtl/>
          <w:lang w:val="en-GB" w:eastAsia="zh-TW"/>
        </w:rPr>
        <w:t xml:space="preserve"> </w:t>
      </w:r>
      <w:r w:rsidR="00B756B3" w:rsidRPr="00BF7C77">
        <w:rPr>
          <w:rtl/>
          <w:lang w:val="en-GB" w:eastAsia="zh-TW"/>
        </w:rPr>
        <w:t>وعن</w:t>
      </w:r>
      <w:r w:rsidR="00F10A5A">
        <w:rPr>
          <w:rtl/>
          <w:lang w:val="en-GB" w:eastAsia="zh-TW"/>
        </w:rPr>
        <w:t xml:space="preserve"> </w:t>
      </w:r>
      <w:r w:rsidR="00B756B3" w:rsidRPr="00BF7C77">
        <w:rPr>
          <w:rtl/>
          <w:lang w:val="en-GB" w:eastAsia="zh-TW"/>
        </w:rPr>
        <w:t>مبادرات</w:t>
      </w:r>
      <w:r w:rsidR="00F10A5A">
        <w:rPr>
          <w:rtl/>
          <w:lang w:val="en-GB" w:eastAsia="zh-TW"/>
        </w:rPr>
        <w:t xml:space="preserve"> </w:t>
      </w:r>
      <w:r w:rsidR="00B756B3">
        <w:rPr>
          <w:rtl/>
          <w:lang w:val="en-GB" w:eastAsia="zh-TW"/>
        </w:rPr>
        <w:t>الإدماج</w:t>
      </w:r>
      <w:r w:rsidR="00F10A5A">
        <w:rPr>
          <w:rtl/>
          <w:lang w:val="en-GB" w:eastAsia="zh-TW"/>
        </w:rPr>
        <w:t xml:space="preserve"> </w:t>
      </w:r>
      <w:r w:rsidR="00B756B3" w:rsidRPr="00BF7C77">
        <w:rPr>
          <w:rtl/>
          <w:lang w:val="en-GB" w:eastAsia="zh-TW"/>
        </w:rPr>
        <w:t>للأطفال</w:t>
      </w:r>
      <w:r w:rsidR="00F10A5A">
        <w:rPr>
          <w:rtl/>
          <w:lang w:val="en-GB" w:eastAsia="zh-TW"/>
        </w:rPr>
        <w:t xml:space="preserve"> </w:t>
      </w:r>
      <w:r w:rsidR="00B756B3" w:rsidRPr="00BF7C77">
        <w:rPr>
          <w:rtl/>
          <w:lang w:val="en-GB" w:eastAsia="zh-TW"/>
        </w:rPr>
        <w:t>المهاجرين</w:t>
      </w:r>
      <w:r w:rsidR="00F10A5A">
        <w:rPr>
          <w:rtl/>
          <w:lang w:val="en-GB" w:eastAsia="zh-TW"/>
        </w:rPr>
        <w:t xml:space="preserve"> </w:t>
      </w:r>
      <w:r w:rsidR="00B756B3" w:rsidRPr="00BF7C77">
        <w:rPr>
          <w:rtl/>
          <w:lang w:val="en-GB" w:eastAsia="zh-TW"/>
        </w:rPr>
        <w:t>الوافدين</w:t>
      </w:r>
      <w:r w:rsidR="00F10A5A">
        <w:rPr>
          <w:rtl/>
          <w:lang w:val="en-GB" w:eastAsia="zh-TW"/>
        </w:rPr>
        <w:t xml:space="preserve"> </w:t>
      </w:r>
      <w:r w:rsidR="00B756B3" w:rsidRPr="00BF7C77">
        <w:rPr>
          <w:rtl/>
          <w:lang w:val="en-GB" w:eastAsia="zh-TW"/>
        </w:rPr>
        <w:t>حديثاً</w:t>
      </w:r>
      <w:r w:rsidR="00F10A5A">
        <w:rPr>
          <w:rtl/>
          <w:lang w:val="en-GB" w:eastAsia="zh-TW"/>
        </w:rPr>
        <w:t xml:space="preserve"> </w:t>
      </w:r>
      <w:r w:rsidR="00B756B3" w:rsidRPr="00BF7C77">
        <w:rPr>
          <w:rtl/>
          <w:lang w:val="en-GB" w:eastAsia="zh-TW"/>
        </w:rPr>
        <w:t>في</w:t>
      </w:r>
      <w:r w:rsidR="00F10A5A">
        <w:rPr>
          <w:rtl/>
          <w:lang w:val="en-GB" w:eastAsia="zh-TW"/>
        </w:rPr>
        <w:t xml:space="preserve"> </w:t>
      </w:r>
      <w:r w:rsidR="00B756B3" w:rsidRPr="00BF7C77">
        <w:rPr>
          <w:rtl/>
          <w:lang w:val="en-GB" w:eastAsia="zh-TW"/>
        </w:rPr>
        <w:t>المدارس</w:t>
      </w:r>
      <w:r w:rsidR="00F10A5A">
        <w:rPr>
          <w:rtl/>
          <w:lang w:val="en-GB" w:eastAsia="zh-TW"/>
        </w:rPr>
        <w:t xml:space="preserve"> </w:t>
      </w:r>
      <w:r w:rsidR="00B756B3" w:rsidRPr="00BF7C77">
        <w:rPr>
          <w:rtl/>
          <w:lang w:val="en-GB" w:eastAsia="zh-TW"/>
        </w:rPr>
        <w:t>ورياض</w:t>
      </w:r>
      <w:r w:rsidR="00F10A5A">
        <w:rPr>
          <w:rtl/>
          <w:lang w:val="en-GB" w:eastAsia="zh-TW"/>
        </w:rPr>
        <w:t xml:space="preserve"> </w:t>
      </w:r>
      <w:r w:rsidR="00B756B3" w:rsidRPr="00BF7C77">
        <w:rPr>
          <w:rtl/>
          <w:lang w:val="en-GB" w:eastAsia="zh-TW"/>
        </w:rPr>
        <w:t>الأطفال</w:t>
      </w:r>
      <w:r w:rsidR="00B756B3">
        <w:rPr>
          <w:rtl/>
          <w:lang w:val="en-GB" w:eastAsia="zh-TW"/>
        </w:rPr>
        <w:t>.</w:t>
      </w:r>
    </w:p>
    <w:p w:rsidR="00B756B3" w:rsidRPr="00BF7C77" w:rsidRDefault="00F755C3" w:rsidP="00F755C3">
      <w:pPr>
        <w:pStyle w:val="SingleTxtGA"/>
        <w:rPr>
          <w:rtl/>
          <w:lang w:val="en-GB" w:eastAsia="zh-TW"/>
        </w:rPr>
      </w:pPr>
      <w:r>
        <w:rPr>
          <w:rtl/>
          <w:lang w:val="en-GB" w:eastAsia="zh-TW"/>
        </w:rPr>
        <w:lastRenderedPageBreak/>
        <w:t>١٥٣-</w:t>
      </w:r>
      <w:r>
        <w:rPr>
          <w:rtl/>
          <w:lang w:val="en-GB" w:eastAsia="zh-TW"/>
        </w:rPr>
        <w:tab/>
      </w:r>
      <w:r w:rsidR="00B756B3" w:rsidRPr="00BF7C77">
        <w:rPr>
          <w:rtl/>
          <w:lang w:val="en-GB" w:eastAsia="zh-TW"/>
        </w:rPr>
        <w:t>وتتوخى</w:t>
      </w:r>
      <w:r w:rsidR="00F10A5A">
        <w:rPr>
          <w:rtl/>
          <w:lang w:val="en-GB" w:eastAsia="zh-TW"/>
        </w:rPr>
        <w:t xml:space="preserve"> </w:t>
      </w:r>
      <w:r w:rsidR="00B756B3" w:rsidRPr="00BF7C77">
        <w:rPr>
          <w:rtl/>
          <w:lang w:val="en-GB" w:eastAsia="zh-TW"/>
        </w:rPr>
        <w:t>سياسة</w:t>
      </w:r>
      <w:r w:rsidR="00F10A5A">
        <w:rPr>
          <w:rtl/>
          <w:lang w:val="en-GB" w:eastAsia="zh-TW"/>
        </w:rPr>
        <w:t xml:space="preserve"> </w:t>
      </w:r>
      <w:r w:rsidR="00B756B3" w:rsidRPr="00BF7C77">
        <w:rPr>
          <w:rtl/>
          <w:lang w:val="en-GB" w:eastAsia="zh-TW"/>
        </w:rPr>
        <w:t>النمو</w:t>
      </w:r>
      <w:r w:rsidR="00F10A5A">
        <w:rPr>
          <w:rtl/>
          <w:lang w:val="en-GB" w:eastAsia="zh-TW"/>
        </w:rPr>
        <w:t xml:space="preserve"> </w:t>
      </w:r>
      <w:r w:rsidR="00B756B3" w:rsidRPr="00BF7C77">
        <w:rPr>
          <w:rtl/>
          <w:lang w:val="en-GB" w:eastAsia="zh-TW"/>
        </w:rPr>
        <w:t>الإقليمي</w:t>
      </w:r>
      <w:r w:rsidR="00F10A5A">
        <w:rPr>
          <w:rtl/>
          <w:lang w:val="en-GB" w:eastAsia="zh-TW"/>
        </w:rPr>
        <w:t xml:space="preserve"> </w:t>
      </w:r>
      <w:r w:rsidR="00B756B3" w:rsidRPr="00BF7C77">
        <w:rPr>
          <w:rtl/>
          <w:lang w:val="en-GB" w:eastAsia="zh-TW"/>
        </w:rPr>
        <w:t>الحكومية</w:t>
      </w:r>
      <w:r w:rsidR="00F10A5A">
        <w:rPr>
          <w:rtl/>
          <w:lang w:val="en-GB" w:eastAsia="zh-TW"/>
        </w:rPr>
        <w:t xml:space="preserve"> </w:t>
      </w:r>
      <w:r w:rsidR="00B756B3" w:rsidRPr="00BF7C77">
        <w:rPr>
          <w:rtl/>
          <w:lang w:val="en-GB" w:eastAsia="zh-TW"/>
        </w:rPr>
        <w:t>تحقيق</w:t>
      </w:r>
      <w:r w:rsidR="00F10A5A">
        <w:rPr>
          <w:rtl/>
          <w:lang w:val="en-GB" w:eastAsia="zh-TW"/>
        </w:rPr>
        <w:t xml:space="preserve"> </w:t>
      </w:r>
      <w:r w:rsidR="00B756B3" w:rsidRPr="00BF7C77">
        <w:rPr>
          <w:rtl/>
          <w:lang w:val="en-GB" w:eastAsia="zh-TW"/>
        </w:rPr>
        <w:t>تنمية</w:t>
      </w:r>
      <w:r w:rsidR="00F10A5A">
        <w:rPr>
          <w:rtl/>
          <w:lang w:val="en-GB" w:eastAsia="zh-TW"/>
        </w:rPr>
        <w:t xml:space="preserve"> </w:t>
      </w:r>
      <w:r w:rsidR="00B756B3" w:rsidRPr="00BF7C77">
        <w:rPr>
          <w:rtl/>
          <w:lang w:val="en-GB" w:eastAsia="zh-TW"/>
        </w:rPr>
        <w:t>دينامية</w:t>
      </w:r>
      <w:r w:rsidR="00F10A5A">
        <w:rPr>
          <w:rtl/>
          <w:lang w:val="en-GB" w:eastAsia="zh-TW"/>
        </w:rPr>
        <w:t xml:space="preserve"> </w:t>
      </w:r>
      <w:r w:rsidR="00B756B3" w:rsidRPr="00BF7C77">
        <w:rPr>
          <w:rtl/>
          <w:lang w:val="en-GB" w:eastAsia="zh-TW"/>
        </w:rPr>
        <w:t>في</w:t>
      </w:r>
      <w:r w:rsidR="00F10A5A">
        <w:rPr>
          <w:rtl/>
          <w:lang w:val="en-GB" w:eastAsia="zh-TW"/>
        </w:rPr>
        <w:t xml:space="preserve"> </w:t>
      </w:r>
      <w:r w:rsidR="00B756B3" w:rsidRPr="00BF7C77">
        <w:rPr>
          <w:rtl/>
          <w:lang w:val="en-GB" w:eastAsia="zh-TW"/>
        </w:rPr>
        <w:t>جميع</w:t>
      </w:r>
      <w:r w:rsidR="00F10A5A">
        <w:rPr>
          <w:rtl/>
          <w:lang w:val="en-GB" w:eastAsia="zh-TW"/>
        </w:rPr>
        <w:t xml:space="preserve"> </w:t>
      </w:r>
      <w:r w:rsidR="00B756B3" w:rsidRPr="00BF7C77">
        <w:rPr>
          <w:rtl/>
          <w:lang w:val="en-GB" w:eastAsia="zh-TW"/>
        </w:rPr>
        <w:t>مناطق</w:t>
      </w:r>
      <w:r w:rsidR="00F10A5A">
        <w:rPr>
          <w:rtl/>
          <w:lang w:val="en-GB" w:eastAsia="zh-TW"/>
        </w:rPr>
        <w:t xml:space="preserve"> </w:t>
      </w:r>
      <w:r w:rsidR="00B756B3" w:rsidRPr="00BF7C77">
        <w:rPr>
          <w:rtl/>
          <w:lang w:val="en-GB" w:eastAsia="zh-TW"/>
        </w:rPr>
        <w:t>البلد</w:t>
      </w:r>
      <w:r w:rsidR="00F10A5A">
        <w:rPr>
          <w:rtl/>
          <w:lang w:val="en-GB" w:eastAsia="zh-TW"/>
        </w:rPr>
        <w:t xml:space="preserve"> </w:t>
      </w:r>
      <w:r w:rsidR="00B756B3" w:rsidRPr="00BF7C77">
        <w:rPr>
          <w:rtl/>
          <w:lang w:val="en-GB" w:eastAsia="zh-TW"/>
        </w:rPr>
        <w:t>وزيادة</w:t>
      </w:r>
      <w:r w:rsidR="00F10A5A">
        <w:rPr>
          <w:rtl/>
          <w:lang w:val="en-GB" w:eastAsia="zh-TW"/>
        </w:rPr>
        <w:t xml:space="preserve"> </w:t>
      </w:r>
      <w:r w:rsidR="00B756B3">
        <w:rPr>
          <w:rtl/>
          <w:lang w:val="en-GB" w:eastAsia="zh-TW"/>
        </w:rPr>
        <w:t>القدرة</w:t>
      </w:r>
      <w:r w:rsidR="00F10A5A">
        <w:rPr>
          <w:rtl/>
          <w:lang w:val="en-GB" w:eastAsia="zh-TW"/>
        </w:rPr>
        <w:t xml:space="preserve"> </w:t>
      </w:r>
      <w:r w:rsidR="00B756B3">
        <w:rPr>
          <w:rtl/>
          <w:lang w:val="en-GB" w:eastAsia="zh-TW"/>
        </w:rPr>
        <w:t>التنافسية</w:t>
      </w:r>
      <w:r w:rsidR="00F10A5A">
        <w:rPr>
          <w:rtl/>
          <w:lang w:val="en-GB" w:eastAsia="zh-TW"/>
        </w:rPr>
        <w:t xml:space="preserve"> </w:t>
      </w:r>
      <w:r w:rsidR="00B756B3" w:rsidRPr="00BF7C77">
        <w:rPr>
          <w:rtl/>
          <w:lang w:val="en-GB" w:eastAsia="zh-TW"/>
        </w:rPr>
        <w:t>المحلية</w:t>
      </w:r>
      <w:r w:rsidR="00F10A5A">
        <w:rPr>
          <w:rtl/>
          <w:lang w:val="en-GB" w:eastAsia="zh-TW"/>
        </w:rPr>
        <w:t xml:space="preserve"> </w:t>
      </w:r>
      <w:r w:rsidR="00B756B3" w:rsidRPr="00BF7C77">
        <w:rPr>
          <w:rtl/>
          <w:lang w:val="en-GB" w:eastAsia="zh-TW"/>
        </w:rPr>
        <w:t>والإقليمية.</w:t>
      </w:r>
      <w:r w:rsidR="00F10A5A">
        <w:rPr>
          <w:rtl/>
          <w:lang w:val="en-GB" w:eastAsia="zh-TW"/>
        </w:rPr>
        <w:t xml:space="preserve"> </w:t>
      </w:r>
      <w:r w:rsidR="00B756B3" w:rsidRPr="00BF7C77">
        <w:rPr>
          <w:rtl/>
          <w:lang w:val="en-GB" w:eastAsia="zh-TW"/>
        </w:rPr>
        <w:t>وتقوم</w:t>
      </w:r>
      <w:r w:rsidR="00F10A5A">
        <w:rPr>
          <w:rtl/>
          <w:lang w:val="en-GB" w:eastAsia="zh-TW"/>
        </w:rPr>
        <w:t xml:space="preserve"> </w:t>
      </w:r>
      <w:r w:rsidR="00B756B3" w:rsidRPr="00BF7C77">
        <w:rPr>
          <w:rtl/>
          <w:lang w:val="en-GB" w:eastAsia="zh-TW"/>
        </w:rPr>
        <w:t>السياسة</w:t>
      </w:r>
      <w:r w:rsidR="00F10A5A">
        <w:rPr>
          <w:rtl/>
          <w:lang w:val="en-GB" w:eastAsia="zh-TW"/>
        </w:rPr>
        <w:t xml:space="preserve"> </w:t>
      </w:r>
      <w:r w:rsidR="00B756B3" w:rsidRPr="00BF7C77">
        <w:rPr>
          <w:rtl/>
          <w:lang w:val="en-GB" w:eastAsia="zh-TW"/>
        </w:rPr>
        <w:t>على</w:t>
      </w:r>
      <w:r w:rsidR="00F10A5A">
        <w:rPr>
          <w:rtl/>
          <w:lang w:val="en-GB" w:eastAsia="zh-TW"/>
        </w:rPr>
        <w:t xml:space="preserve"> </w:t>
      </w:r>
      <w:r w:rsidR="00B756B3" w:rsidRPr="00BF7C77">
        <w:rPr>
          <w:rtl/>
          <w:lang w:val="en-GB" w:eastAsia="zh-TW"/>
        </w:rPr>
        <w:t>قدرة</w:t>
      </w:r>
      <w:r w:rsidR="00F10A5A">
        <w:rPr>
          <w:rtl/>
          <w:lang w:val="en-GB" w:eastAsia="zh-TW"/>
        </w:rPr>
        <w:t xml:space="preserve"> </w:t>
      </w:r>
      <w:r w:rsidR="00B756B3" w:rsidRPr="00BF7C77">
        <w:rPr>
          <w:rtl/>
          <w:lang w:val="en-GB" w:eastAsia="zh-TW"/>
        </w:rPr>
        <w:t>المناطق</w:t>
      </w:r>
      <w:r w:rsidR="00F10A5A">
        <w:rPr>
          <w:rtl/>
          <w:lang w:val="en-GB" w:eastAsia="zh-TW"/>
        </w:rPr>
        <w:t xml:space="preserve"> </w:t>
      </w:r>
      <w:r w:rsidR="00B756B3" w:rsidRPr="00BF7C77">
        <w:rPr>
          <w:rtl/>
          <w:lang w:val="en-GB" w:eastAsia="zh-TW"/>
        </w:rPr>
        <w:t>على</w:t>
      </w:r>
      <w:r w:rsidR="00F10A5A">
        <w:rPr>
          <w:rtl/>
          <w:lang w:val="en-GB" w:eastAsia="zh-TW"/>
        </w:rPr>
        <w:t xml:space="preserve"> </w:t>
      </w:r>
      <w:r w:rsidR="00B756B3" w:rsidRPr="00BF7C77">
        <w:rPr>
          <w:rtl/>
          <w:lang w:val="en-GB" w:eastAsia="zh-TW"/>
        </w:rPr>
        <w:t>اتخاذ</w:t>
      </w:r>
      <w:r w:rsidR="00F10A5A">
        <w:rPr>
          <w:rtl/>
          <w:lang w:val="en-GB" w:eastAsia="zh-TW"/>
        </w:rPr>
        <w:t xml:space="preserve"> </w:t>
      </w:r>
      <w:r w:rsidR="00B756B3" w:rsidRPr="00BF7C77">
        <w:rPr>
          <w:rtl/>
          <w:lang w:val="en-GB" w:eastAsia="zh-TW"/>
        </w:rPr>
        <w:t>الإجراءات</w:t>
      </w:r>
      <w:r w:rsidR="00F10A5A">
        <w:rPr>
          <w:rtl/>
          <w:lang w:val="en-GB" w:eastAsia="zh-TW"/>
        </w:rPr>
        <w:t xml:space="preserve"> </w:t>
      </w:r>
      <w:r w:rsidR="00B756B3" w:rsidRPr="00BF7C77">
        <w:rPr>
          <w:rtl/>
          <w:lang w:val="en-GB" w:eastAsia="zh-TW"/>
        </w:rPr>
        <w:t>اللازمة،</w:t>
      </w:r>
      <w:r w:rsidR="00F10A5A">
        <w:rPr>
          <w:rtl/>
          <w:lang w:val="en-GB" w:eastAsia="zh-TW"/>
        </w:rPr>
        <w:t xml:space="preserve"> </w:t>
      </w:r>
      <w:r w:rsidR="00B756B3" w:rsidRPr="00BF7C77">
        <w:rPr>
          <w:rtl/>
          <w:lang w:val="en-GB" w:eastAsia="zh-TW"/>
        </w:rPr>
        <w:t>ولكن</w:t>
      </w:r>
      <w:r w:rsidR="00F10A5A">
        <w:rPr>
          <w:rtl/>
          <w:lang w:val="en-GB" w:eastAsia="zh-TW"/>
        </w:rPr>
        <w:t xml:space="preserve"> </w:t>
      </w:r>
      <w:r w:rsidR="00B756B3" w:rsidRPr="00BF7C77">
        <w:rPr>
          <w:rtl/>
          <w:lang w:val="en-GB" w:eastAsia="zh-TW"/>
        </w:rPr>
        <w:t>الحكومة</w:t>
      </w:r>
      <w:r w:rsidR="00F10A5A">
        <w:rPr>
          <w:rtl/>
          <w:lang w:val="en-GB" w:eastAsia="zh-TW"/>
        </w:rPr>
        <w:t xml:space="preserve"> </w:t>
      </w:r>
      <w:r w:rsidR="00B756B3" w:rsidRPr="00BF7C77">
        <w:rPr>
          <w:rtl/>
          <w:lang w:val="en-GB" w:eastAsia="zh-TW"/>
        </w:rPr>
        <w:t>المركزية</w:t>
      </w:r>
      <w:r w:rsidR="00F10A5A">
        <w:rPr>
          <w:rtl/>
          <w:lang w:val="en-GB" w:eastAsia="zh-TW"/>
        </w:rPr>
        <w:t xml:space="preserve"> </w:t>
      </w:r>
      <w:r w:rsidR="00B756B3" w:rsidRPr="00BF7C77">
        <w:rPr>
          <w:rtl/>
          <w:lang w:val="en-GB" w:eastAsia="zh-TW"/>
        </w:rPr>
        <w:t>أيضاً</w:t>
      </w:r>
      <w:r w:rsidR="00F10A5A">
        <w:rPr>
          <w:rtl/>
          <w:lang w:val="en-GB" w:eastAsia="zh-TW"/>
        </w:rPr>
        <w:t xml:space="preserve"> </w:t>
      </w:r>
      <w:r w:rsidR="00B756B3" w:rsidRPr="00BF7C77">
        <w:rPr>
          <w:rtl/>
          <w:lang w:val="en-GB" w:eastAsia="zh-TW"/>
        </w:rPr>
        <w:t>تتحمل</w:t>
      </w:r>
      <w:r w:rsidR="00F10A5A">
        <w:rPr>
          <w:rtl/>
          <w:lang w:val="en-GB" w:eastAsia="zh-TW"/>
        </w:rPr>
        <w:t xml:space="preserve"> </w:t>
      </w:r>
      <w:r w:rsidR="00B756B3" w:rsidRPr="00BF7C77">
        <w:rPr>
          <w:rtl/>
          <w:lang w:val="en-GB" w:eastAsia="zh-TW"/>
        </w:rPr>
        <w:t>بعض</w:t>
      </w:r>
      <w:r w:rsidR="00F10A5A">
        <w:rPr>
          <w:rtl/>
          <w:lang w:val="en-GB" w:eastAsia="zh-TW"/>
        </w:rPr>
        <w:t xml:space="preserve"> </w:t>
      </w:r>
      <w:r w:rsidR="00B756B3" w:rsidRPr="00BF7C77">
        <w:rPr>
          <w:rtl/>
          <w:lang w:val="en-GB" w:eastAsia="zh-TW"/>
        </w:rPr>
        <w:t>الالتزامات.</w:t>
      </w:r>
      <w:r w:rsidR="00F10A5A">
        <w:rPr>
          <w:rtl/>
          <w:lang w:val="en-GB" w:eastAsia="zh-TW"/>
        </w:rPr>
        <w:t xml:space="preserve"> </w:t>
      </w:r>
      <w:r w:rsidR="00B756B3">
        <w:rPr>
          <w:rtl/>
          <w:lang w:val="en-GB" w:eastAsia="zh-TW"/>
        </w:rPr>
        <w:t>ويشترط</w:t>
      </w:r>
      <w:r w:rsidR="00F10A5A">
        <w:rPr>
          <w:rtl/>
          <w:lang w:val="en-GB" w:eastAsia="zh-TW"/>
        </w:rPr>
        <w:t xml:space="preserve"> </w:t>
      </w:r>
      <w:r w:rsidR="00B756B3">
        <w:rPr>
          <w:rtl/>
          <w:lang w:val="en-GB" w:eastAsia="zh-TW"/>
        </w:rPr>
        <w:t>لهذا</w:t>
      </w:r>
      <w:r w:rsidR="00F10A5A">
        <w:rPr>
          <w:rtl/>
          <w:lang w:val="en-GB" w:eastAsia="zh-TW"/>
        </w:rPr>
        <w:t xml:space="preserve"> </w:t>
      </w:r>
      <w:r w:rsidR="00B756B3">
        <w:rPr>
          <w:rtl/>
          <w:lang w:val="en-GB" w:eastAsia="zh-TW"/>
        </w:rPr>
        <w:t>الغرض</w:t>
      </w:r>
      <w:r w:rsidR="00F10A5A">
        <w:rPr>
          <w:rtl/>
          <w:lang w:val="en-GB" w:eastAsia="zh-TW"/>
        </w:rPr>
        <w:t xml:space="preserve"> </w:t>
      </w:r>
      <w:r w:rsidR="00B756B3">
        <w:rPr>
          <w:rtl/>
          <w:lang w:val="en-GB" w:eastAsia="zh-TW"/>
        </w:rPr>
        <w:t>أن</w:t>
      </w:r>
      <w:r w:rsidR="00F10A5A">
        <w:rPr>
          <w:rtl/>
          <w:lang w:val="en-GB" w:eastAsia="zh-TW"/>
        </w:rPr>
        <w:t xml:space="preserve"> </w:t>
      </w:r>
      <w:r w:rsidR="00B756B3">
        <w:rPr>
          <w:rtl/>
          <w:lang w:val="en-GB" w:eastAsia="zh-TW"/>
        </w:rPr>
        <w:t>ت</w:t>
      </w:r>
      <w:r w:rsidR="00B756B3" w:rsidRPr="00BF7C77">
        <w:rPr>
          <w:rtl/>
          <w:lang w:val="en-GB" w:eastAsia="zh-TW"/>
        </w:rPr>
        <w:t>تمتع</w:t>
      </w:r>
      <w:r w:rsidR="00F10A5A">
        <w:rPr>
          <w:rtl/>
          <w:lang w:val="en-GB" w:eastAsia="zh-TW"/>
        </w:rPr>
        <w:t xml:space="preserve"> </w:t>
      </w:r>
      <w:r w:rsidR="00B756B3" w:rsidRPr="00BF7C77">
        <w:rPr>
          <w:rtl/>
          <w:lang w:val="en-GB" w:eastAsia="zh-TW"/>
        </w:rPr>
        <w:t>النساء</w:t>
      </w:r>
      <w:r w:rsidR="00F10A5A">
        <w:rPr>
          <w:rtl/>
          <w:lang w:val="en-GB" w:eastAsia="zh-TW"/>
        </w:rPr>
        <w:t xml:space="preserve"> </w:t>
      </w:r>
      <w:r w:rsidR="00B756B3" w:rsidRPr="00BF7C77">
        <w:rPr>
          <w:rtl/>
          <w:lang w:val="en-GB" w:eastAsia="zh-TW"/>
        </w:rPr>
        <w:t>والرجال،</w:t>
      </w:r>
      <w:r w:rsidR="00F10A5A">
        <w:rPr>
          <w:rtl/>
          <w:lang w:val="en-GB" w:eastAsia="zh-TW"/>
        </w:rPr>
        <w:t xml:space="preserve"> </w:t>
      </w:r>
      <w:r w:rsidR="00B756B3" w:rsidRPr="00BF7C77">
        <w:rPr>
          <w:rtl/>
          <w:lang w:val="en-GB" w:eastAsia="zh-TW"/>
        </w:rPr>
        <w:t>بصرف</w:t>
      </w:r>
      <w:r w:rsidR="00F10A5A">
        <w:rPr>
          <w:rtl/>
          <w:lang w:val="en-GB" w:eastAsia="zh-TW"/>
        </w:rPr>
        <w:t xml:space="preserve"> </w:t>
      </w:r>
      <w:r w:rsidR="00B756B3" w:rsidRPr="00BF7C77">
        <w:rPr>
          <w:rtl/>
          <w:lang w:val="en-GB" w:eastAsia="zh-TW"/>
        </w:rPr>
        <w:t>النظر</w:t>
      </w:r>
      <w:r w:rsidR="00F10A5A">
        <w:rPr>
          <w:rtl/>
          <w:lang w:val="en-GB" w:eastAsia="zh-TW"/>
        </w:rPr>
        <w:t xml:space="preserve"> </w:t>
      </w:r>
      <w:r w:rsidR="00B756B3" w:rsidRPr="00BF7C77">
        <w:rPr>
          <w:rtl/>
          <w:lang w:val="en-GB" w:eastAsia="zh-TW"/>
        </w:rPr>
        <w:t>عن</w:t>
      </w:r>
      <w:r w:rsidR="00F10A5A">
        <w:rPr>
          <w:rtl/>
          <w:lang w:val="en-GB" w:eastAsia="zh-TW"/>
        </w:rPr>
        <w:t xml:space="preserve"> </w:t>
      </w:r>
      <w:r w:rsidR="00B756B3" w:rsidRPr="00BF7C77">
        <w:rPr>
          <w:rtl/>
          <w:lang w:val="en-GB" w:eastAsia="zh-TW"/>
        </w:rPr>
        <w:t>أصولهم</w:t>
      </w:r>
      <w:r w:rsidR="00F10A5A">
        <w:rPr>
          <w:rtl/>
          <w:lang w:val="en-GB" w:eastAsia="zh-TW"/>
        </w:rPr>
        <w:t xml:space="preserve"> </w:t>
      </w:r>
      <w:proofErr w:type="spellStart"/>
      <w:r w:rsidR="00B756B3" w:rsidRPr="00BF7C77">
        <w:rPr>
          <w:rtl/>
          <w:lang w:val="en-GB" w:eastAsia="zh-TW"/>
        </w:rPr>
        <w:t>الإثنية</w:t>
      </w:r>
      <w:proofErr w:type="spellEnd"/>
      <w:r w:rsidR="00F10A5A">
        <w:rPr>
          <w:rtl/>
          <w:lang w:val="en-GB" w:eastAsia="zh-TW"/>
        </w:rPr>
        <w:t xml:space="preserve"> </w:t>
      </w:r>
      <w:r w:rsidR="00B756B3" w:rsidRPr="00BF7C77">
        <w:rPr>
          <w:rtl/>
          <w:lang w:val="en-GB" w:eastAsia="zh-TW"/>
        </w:rPr>
        <w:t>والثقافية</w:t>
      </w:r>
      <w:r w:rsidR="00F10A5A">
        <w:rPr>
          <w:rtl/>
          <w:lang w:val="en-GB" w:eastAsia="zh-TW"/>
        </w:rPr>
        <w:t xml:space="preserve"> </w:t>
      </w:r>
      <w:r w:rsidR="00B756B3" w:rsidRPr="00BF7C77">
        <w:rPr>
          <w:rtl/>
          <w:lang w:val="en-GB" w:eastAsia="zh-TW"/>
        </w:rPr>
        <w:t>أو</w:t>
      </w:r>
      <w:r w:rsidR="00F10A5A">
        <w:rPr>
          <w:rtl/>
          <w:lang w:val="en-GB" w:eastAsia="zh-TW"/>
        </w:rPr>
        <w:t xml:space="preserve"> </w:t>
      </w:r>
      <w:r w:rsidR="00B756B3" w:rsidRPr="00BF7C77">
        <w:rPr>
          <w:rtl/>
          <w:lang w:val="en-GB" w:eastAsia="zh-TW"/>
        </w:rPr>
        <w:t>ميولهم</w:t>
      </w:r>
      <w:r w:rsidR="00F10A5A">
        <w:rPr>
          <w:rtl/>
          <w:lang w:val="en-GB" w:eastAsia="zh-TW"/>
        </w:rPr>
        <w:t xml:space="preserve"> </w:t>
      </w:r>
      <w:r w:rsidR="00B756B3" w:rsidRPr="00BF7C77">
        <w:rPr>
          <w:rtl/>
          <w:lang w:val="en-GB" w:eastAsia="zh-TW"/>
        </w:rPr>
        <w:t>الجنسية،</w:t>
      </w:r>
      <w:r w:rsidR="00F10A5A">
        <w:rPr>
          <w:rtl/>
          <w:lang w:val="en-GB" w:eastAsia="zh-TW"/>
        </w:rPr>
        <w:t xml:space="preserve"> </w:t>
      </w:r>
      <w:r w:rsidR="00B756B3" w:rsidRPr="00BF7C77">
        <w:rPr>
          <w:rtl/>
          <w:lang w:val="en-GB" w:eastAsia="zh-TW"/>
        </w:rPr>
        <w:t>بفرص</w:t>
      </w:r>
      <w:r w:rsidR="00F10A5A">
        <w:rPr>
          <w:rtl/>
          <w:lang w:val="en-GB" w:eastAsia="zh-TW"/>
        </w:rPr>
        <w:t xml:space="preserve"> </w:t>
      </w:r>
      <w:r w:rsidR="00B756B3">
        <w:rPr>
          <w:rtl/>
          <w:lang w:val="en-GB" w:eastAsia="zh-TW"/>
        </w:rPr>
        <w:t>متساوية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التنمية</w:t>
      </w:r>
      <w:r w:rsidR="00F10A5A">
        <w:rPr>
          <w:rtl/>
          <w:lang w:val="en-GB" w:eastAsia="zh-TW"/>
        </w:rPr>
        <w:t xml:space="preserve"> </w:t>
      </w:r>
      <w:r w:rsidR="00B756B3" w:rsidRPr="00BF7C77">
        <w:rPr>
          <w:rtl/>
          <w:lang w:val="en-GB" w:eastAsia="zh-TW"/>
        </w:rPr>
        <w:t>في</w:t>
      </w:r>
      <w:r w:rsidR="00F10A5A">
        <w:rPr>
          <w:rtl/>
          <w:lang w:val="en-GB" w:eastAsia="zh-TW"/>
        </w:rPr>
        <w:t xml:space="preserve"> </w:t>
      </w:r>
      <w:r w:rsidR="00B756B3" w:rsidRPr="00BF7C77">
        <w:rPr>
          <w:rtl/>
          <w:lang w:val="en-GB" w:eastAsia="zh-TW"/>
        </w:rPr>
        <w:t>جميع</w:t>
      </w:r>
      <w:r w:rsidR="00F10A5A">
        <w:rPr>
          <w:rtl/>
          <w:lang w:val="en-GB" w:eastAsia="zh-TW"/>
        </w:rPr>
        <w:t xml:space="preserve"> </w:t>
      </w:r>
      <w:r w:rsidR="00B756B3" w:rsidRPr="00BF7C77">
        <w:rPr>
          <w:rtl/>
          <w:lang w:val="en-GB" w:eastAsia="zh-TW"/>
        </w:rPr>
        <w:t>مناطق</w:t>
      </w:r>
      <w:r w:rsidR="00F10A5A">
        <w:rPr>
          <w:rtl/>
          <w:lang w:val="en-GB" w:eastAsia="zh-TW"/>
        </w:rPr>
        <w:t xml:space="preserve"> </w:t>
      </w:r>
      <w:r w:rsidR="00B756B3" w:rsidRPr="00BF7C77">
        <w:rPr>
          <w:rtl/>
          <w:lang w:val="en-GB" w:eastAsia="zh-TW"/>
        </w:rPr>
        <w:t>البلد.</w:t>
      </w:r>
      <w:r w:rsidR="00F10A5A">
        <w:rPr>
          <w:rtl/>
          <w:lang w:val="en-GB" w:eastAsia="zh-TW"/>
        </w:rPr>
        <w:t xml:space="preserve"> </w:t>
      </w:r>
      <w:r w:rsidR="00B756B3" w:rsidRPr="00BF7C77">
        <w:rPr>
          <w:rtl/>
          <w:lang w:val="en-GB" w:eastAsia="zh-TW"/>
        </w:rPr>
        <w:t>ويلزم</w:t>
      </w:r>
      <w:r w:rsidR="00F10A5A">
        <w:rPr>
          <w:rtl/>
          <w:lang w:val="en-GB" w:eastAsia="zh-TW"/>
        </w:rPr>
        <w:t xml:space="preserve"> </w:t>
      </w:r>
      <w:r w:rsidR="00B756B3" w:rsidRPr="00BF7C77">
        <w:rPr>
          <w:rtl/>
          <w:lang w:val="en-GB" w:eastAsia="zh-TW"/>
        </w:rPr>
        <w:t>اتخاذ</w:t>
      </w:r>
      <w:r w:rsidR="00F10A5A">
        <w:rPr>
          <w:rtl/>
          <w:lang w:val="en-GB" w:eastAsia="zh-TW"/>
        </w:rPr>
        <w:t xml:space="preserve"> </w:t>
      </w:r>
      <w:r w:rsidR="00B756B3" w:rsidRPr="00BF7C77">
        <w:rPr>
          <w:rtl/>
          <w:lang w:val="en-GB" w:eastAsia="zh-TW"/>
        </w:rPr>
        <w:t>تدابير</w:t>
      </w:r>
      <w:r w:rsidR="00F10A5A">
        <w:rPr>
          <w:rtl/>
          <w:lang w:val="en-GB" w:eastAsia="zh-TW"/>
        </w:rPr>
        <w:t xml:space="preserve"> </w:t>
      </w:r>
      <w:r w:rsidR="00B756B3" w:rsidRPr="00BF7C77">
        <w:rPr>
          <w:rtl/>
          <w:lang w:val="en-GB" w:eastAsia="zh-TW"/>
        </w:rPr>
        <w:t>سياسية</w:t>
      </w:r>
      <w:r w:rsidR="00F10A5A">
        <w:rPr>
          <w:rtl/>
          <w:lang w:val="en-GB" w:eastAsia="zh-TW"/>
        </w:rPr>
        <w:t xml:space="preserve"> </w:t>
      </w:r>
      <w:r w:rsidR="00B756B3" w:rsidRPr="00BF7C77">
        <w:rPr>
          <w:rtl/>
          <w:lang w:val="en-GB" w:eastAsia="zh-TW"/>
        </w:rPr>
        <w:t>تشجع</w:t>
      </w:r>
      <w:r w:rsidR="00F10A5A">
        <w:rPr>
          <w:rtl/>
          <w:lang w:val="en-GB" w:eastAsia="zh-TW"/>
        </w:rPr>
        <w:t xml:space="preserve"> </w:t>
      </w:r>
      <w:r w:rsidR="00B756B3" w:rsidRPr="00BF7C77">
        <w:rPr>
          <w:rtl/>
          <w:lang w:val="en-GB" w:eastAsia="zh-TW"/>
        </w:rPr>
        <w:t>الابتكار</w:t>
      </w:r>
      <w:r w:rsidR="00F10A5A">
        <w:rPr>
          <w:rtl/>
          <w:lang w:val="en-GB" w:eastAsia="zh-TW"/>
        </w:rPr>
        <w:t xml:space="preserve"> </w:t>
      </w:r>
      <w:r w:rsidR="00B756B3" w:rsidRPr="00BF7C77">
        <w:rPr>
          <w:rtl/>
          <w:lang w:val="en-GB" w:eastAsia="zh-TW"/>
        </w:rPr>
        <w:t>وتنمية</w:t>
      </w:r>
      <w:r w:rsidR="00F10A5A">
        <w:rPr>
          <w:rtl/>
          <w:lang w:val="en-GB" w:eastAsia="zh-TW"/>
        </w:rPr>
        <w:t xml:space="preserve"> </w:t>
      </w:r>
      <w:r w:rsidR="00B756B3" w:rsidRPr="00BF7C77">
        <w:rPr>
          <w:rtl/>
          <w:lang w:val="en-GB" w:eastAsia="zh-TW"/>
        </w:rPr>
        <w:t>الأعمال</w:t>
      </w:r>
      <w:r w:rsidR="00F10A5A">
        <w:rPr>
          <w:rtl/>
          <w:lang w:val="en-GB" w:eastAsia="zh-TW"/>
        </w:rPr>
        <w:t xml:space="preserve"> </w:t>
      </w:r>
      <w:r w:rsidR="00B756B3" w:rsidRPr="00BF7C77">
        <w:rPr>
          <w:rtl/>
          <w:lang w:val="en-GB" w:eastAsia="zh-TW"/>
        </w:rPr>
        <w:t>التجارية،</w:t>
      </w:r>
      <w:r w:rsidR="00F10A5A">
        <w:rPr>
          <w:rtl/>
          <w:lang w:val="en-GB" w:eastAsia="zh-TW"/>
        </w:rPr>
        <w:t xml:space="preserve"> </w:t>
      </w:r>
      <w:r w:rsidR="00B756B3" w:rsidRPr="00BF7C77">
        <w:rPr>
          <w:rtl/>
          <w:lang w:val="en-GB" w:eastAsia="zh-TW"/>
        </w:rPr>
        <w:t>وتوفير</w:t>
      </w:r>
      <w:r w:rsidR="00F10A5A">
        <w:rPr>
          <w:rtl/>
          <w:lang w:val="en-GB" w:eastAsia="zh-TW"/>
        </w:rPr>
        <w:t xml:space="preserve"> </w:t>
      </w:r>
      <w:r w:rsidR="00B756B3" w:rsidRPr="00BF7C77">
        <w:rPr>
          <w:rtl/>
          <w:lang w:val="en-GB" w:eastAsia="zh-TW"/>
        </w:rPr>
        <w:t>المهارات،</w:t>
      </w:r>
      <w:r w:rsidR="00F10A5A">
        <w:rPr>
          <w:rtl/>
          <w:lang w:val="en-GB" w:eastAsia="zh-TW"/>
        </w:rPr>
        <w:t xml:space="preserve"> </w:t>
      </w:r>
      <w:r w:rsidR="00B756B3" w:rsidRPr="00BF7C77">
        <w:rPr>
          <w:rtl/>
          <w:lang w:val="en-GB" w:eastAsia="zh-TW"/>
        </w:rPr>
        <w:t>وتهيئة</w:t>
      </w:r>
      <w:r w:rsidR="00F10A5A">
        <w:rPr>
          <w:rtl/>
          <w:lang w:val="en-GB" w:eastAsia="zh-TW"/>
        </w:rPr>
        <w:t xml:space="preserve"> </w:t>
      </w:r>
      <w:r w:rsidR="00B756B3" w:rsidRPr="00BF7C77">
        <w:rPr>
          <w:rtl/>
          <w:lang w:val="en-GB" w:eastAsia="zh-TW"/>
        </w:rPr>
        <w:t>البيئات</w:t>
      </w:r>
      <w:r w:rsidR="00F10A5A">
        <w:rPr>
          <w:rtl/>
          <w:lang w:val="en-GB" w:eastAsia="zh-TW"/>
        </w:rPr>
        <w:t xml:space="preserve"> </w:t>
      </w:r>
      <w:r w:rsidR="00B756B3" w:rsidRPr="00BF7C77">
        <w:rPr>
          <w:rtl/>
          <w:lang w:val="en-GB" w:eastAsia="zh-TW"/>
        </w:rPr>
        <w:t>الجذابة</w:t>
      </w:r>
      <w:r w:rsidR="00F10A5A">
        <w:rPr>
          <w:rtl/>
          <w:lang w:val="en-GB" w:eastAsia="zh-TW"/>
        </w:rPr>
        <w:t xml:space="preserve"> </w:t>
      </w:r>
      <w:r w:rsidR="00B756B3" w:rsidRPr="00BF7C77">
        <w:rPr>
          <w:rtl/>
          <w:lang w:val="en-GB" w:eastAsia="zh-TW"/>
        </w:rPr>
        <w:t>التي</w:t>
      </w:r>
      <w:r w:rsidR="00F10A5A">
        <w:rPr>
          <w:rtl/>
          <w:lang w:val="en-GB" w:eastAsia="zh-TW"/>
        </w:rPr>
        <w:t xml:space="preserve"> </w:t>
      </w:r>
      <w:r w:rsidR="00B756B3" w:rsidRPr="00BF7C77">
        <w:rPr>
          <w:rtl/>
          <w:lang w:val="en-GB" w:eastAsia="zh-TW"/>
        </w:rPr>
        <w:t>يسهل</w:t>
      </w:r>
      <w:r w:rsidR="00F10A5A">
        <w:rPr>
          <w:rtl/>
          <w:lang w:val="en-GB" w:eastAsia="zh-TW"/>
        </w:rPr>
        <w:t xml:space="preserve"> </w:t>
      </w:r>
      <w:r w:rsidR="00B756B3" w:rsidRPr="00BF7C77">
        <w:rPr>
          <w:rtl/>
          <w:lang w:val="en-GB" w:eastAsia="zh-TW"/>
        </w:rPr>
        <w:t>الوصول</w:t>
      </w:r>
      <w:r w:rsidR="00F10A5A">
        <w:rPr>
          <w:rtl/>
          <w:lang w:val="en-GB" w:eastAsia="zh-TW"/>
        </w:rPr>
        <w:t xml:space="preserve"> </w:t>
      </w:r>
      <w:r w:rsidR="00B756B3" w:rsidRPr="00BF7C77">
        <w:rPr>
          <w:rtl/>
          <w:lang w:val="en-GB" w:eastAsia="zh-TW"/>
        </w:rPr>
        <w:t>إليها،</w:t>
      </w:r>
      <w:r w:rsidR="00F10A5A">
        <w:rPr>
          <w:rtl/>
          <w:lang w:val="en-GB" w:eastAsia="zh-TW"/>
        </w:rPr>
        <w:t xml:space="preserve"> </w:t>
      </w:r>
      <w:r w:rsidR="00B756B3" w:rsidRPr="00BF7C77">
        <w:rPr>
          <w:rtl/>
          <w:lang w:val="en-GB" w:eastAsia="zh-TW"/>
        </w:rPr>
        <w:t>فضلاً</w:t>
      </w:r>
      <w:r w:rsidR="00F10A5A">
        <w:rPr>
          <w:rtl/>
          <w:lang w:val="en-GB" w:eastAsia="zh-TW"/>
        </w:rPr>
        <w:t xml:space="preserve"> </w:t>
      </w:r>
      <w:r w:rsidR="00B756B3" w:rsidRPr="00BF7C77">
        <w:rPr>
          <w:rtl/>
          <w:lang w:val="en-GB" w:eastAsia="zh-TW"/>
        </w:rPr>
        <w:t>عن</w:t>
      </w:r>
      <w:r w:rsidR="00F10A5A">
        <w:rPr>
          <w:rtl/>
          <w:lang w:val="en-GB" w:eastAsia="zh-TW"/>
        </w:rPr>
        <w:t xml:space="preserve"> </w:t>
      </w:r>
      <w:r w:rsidR="00B756B3" w:rsidRPr="00BF7C77">
        <w:rPr>
          <w:rtl/>
          <w:lang w:val="en-GB" w:eastAsia="zh-TW"/>
        </w:rPr>
        <w:t>التعاون</w:t>
      </w:r>
      <w:r w:rsidR="00F10A5A">
        <w:rPr>
          <w:rtl/>
          <w:lang w:val="en-GB" w:eastAsia="zh-TW"/>
        </w:rPr>
        <w:t xml:space="preserve"> </w:t>
      </w:r>
      <w:r w:rsidR="00B756B3" w:rsidRPr="00BF7C77">
        <w:rPr>
          <w:rtl/>
          <w:lang w:val="en-GB" w:eastAsia="zh-TW"/>
        </w:rPr>
        <w:t>الدول</w:t>
      </w:r>
      <w:r w:rsidR="00B756B3">
        <w:rPr>
          <w:rtl/>
          <w:lang w:val="en-GB" w:eastAsia="zh-TW"/>
        </w:rPr>
        <w:t>ي،</w:t>
      </w:r>
      <w:r w:rsidR="00F10A5A">
        <w:rPr>
          <w:rtl/>
          <w:lang w:val="en-GB" w:eastAsia="zh-TW"/>
        </w:rPr>
        <w:t xml:space="preserve"> </w:t>
      </w:r>
      <w:r w:rsidR="00B756B3" w:rsidRPr="00BF7C77">
        <w:rPr>
          <w:rtl/>
          <w:lang w:val="en-GB" w:eastAsia="zh-TW"/>
        </w:rPr>
        <w:t>من</w:t>
      </w:r>
      <w:r w:rsidR="00F10A5A">
        <w:rPr>
          <w:rtl/>
          <w:lang w:val="en-GB" w:eastAsia="zh-TW"/>
        </w:rPr>
        <w:t xml:space="preserve"> </w:t>
      </w:r>
      <w:r w:rsidR="00B756B3" w:rsidRPr="00BF7C77">
        <w:rPr>
          <w:rtl/>
          <w:lang w:val="en-GB" w:eastAsia="zh-TW"/>
        </w:rPr>
        <w:t>أجل</w:t>
      </w:r>
      <w:r w:rsidR="00F10A5A">
        <w:rPr>
          <w:rtl/>
          <w:lang w:val="en-GB" w:eastAsia="zh-TW"/>
        </w:rPr>
        <w:t xml:space="preserve"> </w:t>
      </w:r>
      <w:r w:rsidR="00B756B3" w:rsidRPr="00BF7C77">
        <w:rPr>
          <w:rtl/>
          <w:lang w:val="en-GB" w:eastAsia="zh-TW"/>
        </w:rPr>
        <w:t>تعزيز</w:t>
      </w:r>
      <w:r w:rsidR="00F10A5A">
        <w:rPr>
          <w:rtl/>
          <w:lang w:val="en-GB" w:eastAsia="zh-TW"/>
        </w:rPr>
        <w:t xml:space="preserve"> </w:t>
      </w:r>
      <w:r w:rsidR="00B756B3" w:rsidRPr="00BF7C77">
        <w:rPr>
          <w:rtl/>
          <w:lang w:val="en-GB" w:eastAsia="zh-TW"/>
        </w:rPr>
        <w:t>التنمية</w:t>
      </w:r>
      <w:r w:rsidR="00F10A5A">
        <w:rPr>
          <w:rtl/>
          <w:lang w:val="en-GB" w:eastAsia="zh-TW"/>
        </w:rPr>
        <w:t xml:space="preserve"> </w:t>
      </w:r>
      <w:r w:rsidR="00B756B3" w:rsidRPr="00BF7C77">
        <w:rPr>
          <w:rtl/>
          <w:lang w:val="en-GB" w:eastAsia="zh-TW"/>
        </w:rPr>
        <w:t>الدينامية</w:t>
      </w:r>
      <w:r w:rsidR="00F10A5A">
        <w:rPr>
          <w:rtl/>
          <w:lang w:val="en-GB" w:eastAsia="zh-TW"/>
        </w:rPr>
        <w:t xml:space="preserve"> </w:t>
      </w:r>
      <w:r w:rsidR="00B756B3" w:rsidRPr="00BF7C77">
        <w:rPr>
          <w:rtl/>
          <w:lang w:val="en-GB" w:eastAsia="zh-TW"/>
        </w:rPr>
        <w:t>المحلية</w:t>
      </w:r>
      <w:r w:rsidR="00F10A5A">
        <w:rPr>
          <w:rtl/>
          <w:lang w:val="en-GB" w:eastAsia="zh-TW"/>
        </w:rPr>
        <w:t xml:space="preserve"> </w:t>
      </w:r>
      <w:r w:rsidR="00B756B3" w:rsidRPr="00BF7C77">
        <w:rPr>
          <w:rtl/>
          <w:lang w:val="en-GB" w:eastAsia="zh-TW"/>
        </w:rPr>
        <w:t>والإقليمية.</w:t>
      </w:r>
      <w:r w:rsidR="00F10A5A">
        <w:rPr>
          <w:rtl/>
          <w:lang w:val="en-GB" w:eastAsia="zh-TW"/>
        </w:rPr>
        <w:t xml:space="preserve"> </w:t>
      </w:r>
      <w:r w:rsidR="00B756B3" w:rsidRPr="00BF7C77">
        <w:rPr>
          <w:rtl/>
          <w:lang w:val="en-GB" w:eastAsia="zh-TW"/>
        </w:rPr>
        <w:t>وينبغي</w:t>
      </w:r>
      <w:r w:rsidR="00F10A5A">
        <w:rPr>
          <w:rtl/>
          <w:lang w:val="en-GB" w:eastAsia="zh-TW"/>
        </w:rPr>
        <w:t xml:space="preserve"> </w:t>
      </w:r>
      <w:r w:rsidR="00B756B3" w:rsidRPr="00BF7C77">
        <w:rPr>
          <w:rtl/>
          <w:lang w:val="en-GB" w:eastAsia="zh-TW"/>
        </w:rPr>
        <w:t>تكييف</w:t>
      </w:r>
      <w:r w:rsidR="00F10A5A">
        <w:rPr>
          <w:rtl/>
          <w:lang w:val="en-GB" w:eastAsia="zh-TW"/>
        </w:rPr>
        <w:t xml:space="preserve"> </w:t>
      </w:r>
      <w:r w:rsidR="00B756B3" w:rsidRPr="00BF7C77">
        <w:rPr>
          <w:rtl/>
          <w:lang w:val="en-GB" w:eastAsia="zh-TW"/>
        </w:rPr>
        <w:t>التدابير</w:t>
      </w:r>
      <w:r w:rsidR="00F10A5A">
        <w:rPr>
          <w:rtl/>
          <w:lang w:val="en-GB" w:eastAsia="zh-TW"/>
        </w:rPr>
        <w:t xml:space="preserve"> </w:t>
      </w:r>
      <w:r w:rsidR="00B756B3" w:rsidRPr="00BF7C77">
        <w:rPr>
          <w:rtl/>
          <w:lang w:val="en-GB" w:eastAsia="zh-TW"/>
        </w:rPr>
        <w:t>لتلائم</w:t>
      </w:r>
      <w:r w:rsidR="00F10A5A">
        <w:rPr>
          <w:rtl/>
          <w:lang w:val="en-GB" w:eastAsia="zh-TW"/>
        </w:rPr>
        <w:t xml:space="preserve"> </w:t>
      </w:r>
      <w:r w:rsidR="00B756B3" w:rsidRPr="00BF7C77">
        <w:rPr>
          <w:rtl/>
          <w:lang w:val="en-GB" w:eastAsia="zh-TW"/>
        </w:rPr>
        <w:t>الاختلافات</w:t>
      </w:r>
      <w:r w:rsidR="00F10A5A">
        <w:rPr>
          <w:rtl/>
          <w:lang w:val="en-GB" w:eastAsia="zh-TW"/>
        </w:rPr>
        <w:t xml:space="preserve"> </w:t>
      </w:r>
      <w:r w:rsidR="00B756B3" w:rsidRPr="00BF7C77">
        <w:rPr>
          <w:rtl/>
          <w:lang w:val="en-GB" w:eastAsia="zh-TW"/>
        </w:rPr>
        <w:t>والظروف</w:t>
      </w:r>
      <w:r w:rsidR="00F10A5A">
        <w:rPr>
          <w:rtl/>
          <w:lang w:val="en-GB" w:eastAsia="zh-TW"/>
        </w:rPr>
        <w:t xml:space="preserve"> </w:t>
      </w:r>
      <w:r w:rsidR="00B756B3" w:rsidRPr="00BF7C77">
        <w:rPr>
          <w:rtl/>
          <w:lang w:val="en-GB" w:eastAsia="zh-TW"/>
        </w:rPr>
        <w:t>المحلية</w:t>
      </w:r>
      <w:r w:rsidR="00F10A5A">
        <w:rPr>
          <w:rtl/>
          <w:lang w:val="en-GB" w:eastAsia="zh-TW"/>
        </w:rPr>
        <w:t xml:space="preserve"> </w:t>
      </w:r>
      <w:r w:rsidR="00B756B3" w:rsidRPr="00BF7C77">
        <w:rPr>
          <w:rtl/>
          <w:lang w:val="en-GB" w:eastAsia="zh-TW"/>
        </w:rPr>
        <w:t>والإقليمية.</w:t>
      </w:r>
      <w:r w:rsidR="00F10A5A">
        <w:rPr>
          <w:rtl/>
          <w:lang w:val="en-GB" w:eastAsia="zh-TW"/>
        </w:rPr>
        <w:t xml:space="preserve"> </w:t>
      </w:r>
      <w:r w:rsidR="00B756B3" w:rsidRPr="00BF7C77">
        <w:rPr>
          <w:rtl/>
          <w:lang w:val="en-GB" w:eastAsia="zh-TW"/>
        </w:rPr>
        <w:t>وتوجد</w:t>
      </w:r>
      <w:r w:rsidR="00F10A5A">
        <w:rPr>
          <w:rtl/>
          <w:lang w:val="en-GB" w:eastAsia="zh-TW"/>
        </w:rPr>
        <w:t xml:space="preserve"> </w:t>
      </w:r>
      <w:r w:rsidR="00B756B3" w:rsidRPr="00BF7C77">
        <w:rPr>
          <w:rtl/>
          <w:lang w:val="en-GB" w:eastAsia="zh-TW"/>
        </w:rPr>
        <w:t>حاجة</w:t>
      </w:r>
      <w:r w:rsidR="00F10A5A">
        <w:rPr>
          <w:rtl/>
          <w:lang w:val="en-GB" w:eastAsia="zh-TW"/>
        </w:rPr>
        <w:t xml:space="preserve"> </w:t>
      </w:r>
      <w:r w:rsidR="00B756B3" w:rsidRPr="00BF7C77">
        <w:rPr>
          <w:rtl/>
          <w:lang w:val="en-GB" w:eastAsia="zh-TW"/>
        </w:rPr>
        <w:t>مستمرة</w:t>
      </w:r>
      <w:r w:rsidR="00F10A5A">
        <w:rPr>
          <w:rtl/>
          <w:lang w:val="en-GB" w:eastAsia="zh-TW"/>
        </w:rPr>
        <w:t xml:space="preserve"> </w:t>
      </w:r>
      <w:r w:rsidR="00B756B3" w:rsidRPr="00BF7C77">
        <w:rPr>
          <w:rtl/>
          <w:lang w:val="en-GB" w:eastAsia="zh-TW"/>
        </w:rPr>
        <w:t>إلى</w:t>
      </w:r>
      <w:r w:rsidR="00F10A5A">
        <w:rPr>
          <w:rtl/>
          <w:lang w:val="en-GB" w:eastAsia="zh-TW"/>
        </w:rPr>
        <w:t xml:space="preserve"> </w:t>
      </w:r>
      <w:r w:rsidR="00B756B3">
        <w:rPr>
          <w:rtl/>
          <w:lang w:val="en-GB" w:eastAsia="zh-TW"/>
        </w:rPr>
        <w:t>تنظيم</w:t>
      </w:r>
      <w:r w:rsidR="00F10A5A">
        <w:rPr>
          <w:rtl/>
          <w:lang w:val="en-GB" w:eastAsia="zh-TW"/>
        </w:rPr>
        <w:t xml:space="preserve"> </w:t>
      </w:r>
      <w:r w:rsidR="00B756B3" w:rsidRPr="00BF7C77">
        <w:rPr>
          <w:rtl/>
          <w:lang w:val="en-GB" w:eastAsia="zh-TW"/>
        </w:rPr>
        <w:t>مبادرات</w:t>
      </w:r>
      <w:r w:rsidR="00F10A5A">
        <w:rPr>
          <w:rtl/>
          <w:lang w:val="en-GB" w:eastAsia="zh-TW"/>
        </w:rPr>
        <w:t xml:space="preserve"> </w:t>
      </w:r>
      <w:r w:rsidR="00B756B3" w:rsidRPr="00BF7C77">
        <w:rPr>
          <w:rtl/>
          <w:lang w:val="en-GB" w:eastAsia="zh-TW"/>
        </w:rPr>
        <w:t>موجهة</w:t>
      </w:r>
      <w:r w:rsidR="00F10A5A">
        <w:rPr>
          <w:rtl/>
          <w:lang w:val="en-GB" w:eastAsia="zh-TW"/>
        </w:rPr>
        <w:t xml:space="preserve"> </w:t>
      </w:r>
      <w:r w:rsidR="00B756B3" w:rsidRPr="00BF7C77">
        <w:rPr>
          <w:rtl/>
          <w:lang w:val="en-GB" w:eastAsia="zh-TW"/>
        </w:rPr>
        <w:t>نحو</w:t>
      </w:r>
      <w:r w:rsidR="00F10A5A">
        <w:rPr>
          <w:rtl/>
          <w:lang w:val="en-GB" w:eastAsia="zh-TW"/>
        </w:rPr>
        <w:t xml:space="preserve"> </w:t>
      </w:r>
      <w:r w:rsidR="00B756B3" w:rsidRPr="00BF7C77">
        <w:rPr>
          <w:rtl/>
          <w:lang w:val="en-GB" w:eastAsia="zh-TW"/>
        </w:rPr>
        <w:t>مناطق</w:t>
      </w:r>
      <w:r w:rsidR="00F10A5A">
        <w:rPr>
          <w:rtl/>
          <w:lang w:val="en-GB" w:eastAsia="zh-TW"/>
        </w:rPr>
        <w:t xml:space="preserve"> </w:t>
      </w:r>
      <w:r w:rsidR="00B756B3" w:rsidRPr="00BF7C77">
        <w:rPr>
          <w:rtl/>
          <w:lang w:val="en-GB" w:eastAsia="zh-TW"/>
        </w:rPr>
        <w:t>جغرافية</w:t>
      </w:r>
      <w:r w:rsidR="00F10A5A">
        <w:rPr>
          <w:rtl/>
          <w:lang w:val="en-GB" w:eastAsia="zh-TW"/>
        </w:rPr>
        <w:t xml:space="preserve"> </w:t>
      </w:r>
      <w:r w:rsidR="00B756B3" w:rsidRPr="00BF7C77">
        <w:rPr>
          <w:rtl/>
          <w:lang w:val="en-GB" w:eastAsia="zh-TW"/>
        </w:rPr>
        <w:t>محددة</w:t>
      </w:r>
      <w:r w:rsidR="00F10A5A">
        <w:rPr>
          <w:rtl/>
          <w:lang w:val="en-GB" w:eastAsia="zh-TW"/>
        </w:rPr>
        <w:t xml:space="preserve"> </w:t>
      </w:r>
      <w:r w:rsidR="00B756B3" w:rsidRPr="00BF7C77">
        <w:rPr>
          <w:rtl/>
          <w:lang w:val="en-GB" w:eastAsia="zh-TW"/>
        </w:rPr>
        <w:t>تعتبر</w:t>
      </w:r>
      <w:r w:rsidR="00F10A5A">
        <w:rPr>
          <w:rtl/>
          <w:lang w:val="en-GB" w:eastAsia="zh-TW"/>
        </w:rPr>
        <w:t xml:space="preserve"> </w:t>
      </w:r>
      <w:r w:rsidR="00B756B3" w:rsidRPr="00BF7C77">
        <w:rPr>
          <w:rtl/>
          <w:lang w:val="en-GB" w:eastAsia="zh-TW"/>
        </w:rPr>
        <w:t>في</w:t>
      </w:r>
      <w:r w:rsidR="00F10A5A">
        <w:rPr>
          <w:rtl/>
          <w:lang w:val="en-GB" w:eastAsia="zh-TW"/>
        </w:rPr>
        <w:t xml:space="preserve"> </w:t>
      </w:r>
      <w:r w:rsidR="00B756B3" w:rsidRPr="00BF7C77">
        <w:rPr>
          <w:rtl/>
          <w:lang w:val="en-GB" w:eastAsia="zh-TW"/>
        </w:rPr>
        <w:t>حاجة</w:t>
      </w:r>
      <w:r w:rsidR="00F10A5A">
        <w:rPr>
          <w:rtl/>
          <w:lang w:val="en-GB" w:eastAsia="zh-TW"/>
        </w:rPr>
        <w:t xml:space="preserve"> </w:t>
      </w:r>
      <w:r w:rsidR="00B756B3" w:rsidRPr="00BF7C77">
        <w:rPr>
          <w:rtl/>
          <w:lang w:val="en-GB" w:eastAsia="zh-TW"/>
        </w:rPr>
        <w:t>إلى</w:t>
      </w:r>
      <w:r w:rsidR="00F10A5A">
        <w:rPr>
          <w:rtl/>
          <w:lang w:val="en-GB" w:eastAsia="zh-TW"/>
        </w:rPr>
        <w:t xml:space="preserve"> </w:t>
      </w:r>
      <w:r w:rsidR="00B756B3" w:rsidRPr="00BF7C77">
        <w:rPr>
          <w:rtl/>
          <w:lang w:val="en-GB" w:eastAsia="zh-TW"/>
        </w:rPr>
        <w:t>تدابير</w:t>
      </w:r>
      <w:r w:rsidR="00F10A5A">
        <w:rPr>
          <w:rtl/>
          <w:lang w:val="en-GB" w:eastAsia="zh-TW"/>
        </w:rPr>
        <w:t xml:space="preserve"> </w:t>
      </w:r>
      <w:r w:rsidR="00B756B3" w:rsidRPr="00BF7C77">
        <w:rPr>
          <w:rtl/>
          <w:lang w:val="en-GB" w:eastAsia="zh-TW"/>
        </w:rPr>
        <w:t>خاصة</w:t>
      </w:r>
      <w:r w:rsidR="00F10A5A">
        <w:rPr>
          <w:rtl/>
          <w:lang w:val="en-GB" w:eastAsia="zh-TW"/>
        </w:rPr>
        <w:t xml:space="preserve"> </w:t>
      </w:r>
      <w:r w:rsidR="00B756B3" w:rsidRPr="00BF7C77">
        <w:rPr>
          <w:rtl/>
          <w:lang w:val="en-GB" w:eastAsia="zh-TW"/>
        </w:rPr>
        <w:t>لتعزيز</w:t>
      </w:r>
      <w:r w:rsidR="00F10A5A">
        <w:rPr>
          <w:rtl/>
          <w:lang w:val="en-GB" w:eastAsia="zh-TW"/>
        </w:rPr>
        <w:t xml:space="preserve"> </w:t>
      </w:r>
      <w:r w:rsidR="00B756B3" w:rsidRPr="00BF7C77">
        <w:rPr>
          <w:rtl/>
          <w:lang w:val="en-GB" w:eastAsia="zh-TW"/>
        </w:rPr>
        <w:t>قدرتها</w:t>
      </w:r>
      <w:r w:rsidR="00F10A5A">
        <w:rPr>
          <w:rtl/>
          <w:lang w:val="en-GB" w:eastAsia="zh-TW"/>
        </w:rPr>
        <w:t xml:space="preserve"> </w:t>
      </w:r>
      <w:r w:rsidR="00B756B3" w:rsidRPr="00BF7C77">
        <w:rPr>
          <w:rtl/>
          <w:lang w:val="en-GB" w:eastAsia="zh-TW"/>
        </w:rPr>
        <w:t>على</w:t>
      </w:r>
      <w:r w:rsidR="00F10A5A">
        <w:rPr>
          <w:rtl/>
          <w:lang w:val="en-GB" w:eastAsia="zh-TW"/>
        </w:rPr>
        <w:t xml:space="preserve"> </w:t>
      </w:r>
      <w:r w:rsidR="00B756B3" w:rsidRPr="00BF7C77">
        <w:rPr>
          <w:rtl/>
          <w:lang w:val="en-GB" w:eastAsia="zh-TW"/>
        </w:rPr>
        <w:t>النمو</w:t>
      </w:r>
      <w:r w:rsidR="00F10A5A">
        <w:rPr>
          <w:rtl/>
          <w:lang w:val="en-GB" w:eastAsia="zh-TW"/>
        </w:rPr>
        <w:t xml:space="preserve"> </w:t>
      </w:r>
      <w:r w:rsidR="00B756B3" w:rsidRPr="00BF7C77">
        <w:rPr>
          <w:rtl/>
          <w:lang w:val="en-GB" w:eastAsia="zh-TW"/>
        </w:rPr>
        <w:t>المستدام</w:t>
      </w:r>
      <w:r w:rsidR="00B756B3">
        <w:rPr>
          <w:rtl/>
          <w:lang w:val="en-GB" w:eastAsia="zh-TW"/>
        </w:rPr>
        <w:t>.</w:t>
      </w:r>
    </w:p>
    <w:p w:rsidR="00B756B3" w:rsidRPr="00BF7C77" w:rsidRDefault="00F755C3" w:rsidP="00797D92">
      <w:pPr>
        <w:pStyle w:val="SingleTxtGA"/>
        <w:rPr>
          <w:rtl/>
          <w:lang w:val="en-GB" w:eastAsia="zh-TW"/>
        </w:rPr>
      </w:pPr>
      <w:r w:rsidRPr="00797D92">
        <w:rPr>
          <w:spacing w:val="-6"/>
          <w:rtl/>
          <w:lang w:val="en-GB" w:eastAsia="zh-TW"/>
        </w:rPr>
        <w:t>١٥٤-</w:t>
      </w:r>
      <w:r w:rsidRPr="00797D92">
        <w:rPr>
          <w:spacing w:val="-6"/>
          <w:rtl/>
          <w:lang w:val="en-GB" w:eastAsia="zh-TW"/>
        </w:rPr>
        <w:tab/>
      </w:r>
      <w:r w:rsidR="00B756B3" w:rsidRPr="00797D92">
        <w:rPr>
          <w:spacing w:val="-6"/>
          <w:rtl/>
          <w:lang w:val="en-GB" w:eastAsia="zh-TW"/>
        </w:rPr>
        <w:t>وفي</w:t>
      </w:r>
      <w:r w:rsidR="00F10A5A">
        <w:rPr>
          <w:spacing w:val="-6"/>
          <w:rtl/>
          <w:lang w:val="en-GB" w:eastAsia="zh-TW"/>
        </w:rPr>
        <w:t xml:space="preserve"> </w:t>
      </w:r>
      <w:r w:rsidR="00B756B3" w:rsidRPr="00797D92">
        <w:rPr>
          <w:spacing w:val="-6"/>
          <w:rtl/>
          <w:lang w:val="en-GB" w:eastAsia="zh-TW"/>
        </w:rPr>
        <w:t>أجزاء</w:t>
      </w:r>
      <w:r w:rsidR="00F10A5A">
        <w:rPr>
          <w:spacing w:val="-6"/>
          <w:rtl/>
          <w:lang w:val="en-GB" w:eastAsia="zh-TW"/>
        </w:rPr>
        <w:t xml:space="preserve"> </w:t>
      </w:r>
      <w:r w:rsidR="00B756B3" w:rsidRPr="00797D92">
        <w:rPr>
          <w:spacing w:val="-6"/>
          <w:rtl/>
          <w:lang w:val="en-GB" w:eastAsia="zh-TW"/>
        </w:rPr>
        <w:t>من</w:t>
      </w:r>
      <w:r w:rsidR="00F10A5A">
        <w:rPr>
          <w:spacing w:val="-6"/>
          <w:rtl/>
          <w:lang w:val="en-GB" w:eastAsia="zh-TW"/>
        </w:rPr>
        <w:t xml:space="preserve"> </w:t>
      </w:r>
      <w:r w:rsidR="00B756B3" w:rsidRPr="00797D92">
        <w:rPr>
          <w:spacing w:val="-6"/>
          <w:rtl/>
          <w:lang w:val="en-GB" w:eastAsia="zh-TW"/>
        </w:rPr>
        <w:t>السويد،</w:t>
      </w:r>
      <w:r w:rsidR="00F10A5A">
        <w:rPr>
          <w:spacing w:val="-6"/>
          <w:rtl/>
          <w:lang w:val="en-GB" w:eastAsia="zh-TW"/>
        </w:rPr>
        <w:t xml:space="preserve"> </w:t>
      </w:r>
      <w:r w:rsidR="00B756B3" w:rsidRPr="00797D92">
        <w:rPr>
          <w:spacing w:val="-6"/>
          <w:rtl/>
          <w:lang w:val="en-GB" w:eastAsia="zh-TW"/>
        </w:rPr>
        <w:t>أصبح</w:t>
      </w:r>
      <w:r w:rsidR="00F10A5A">
        <w:rPr>
          <w:spacing w:val="-6"/>
          <w:rtl/>
          <w:lang w:val="en-GB" w:eastAsia="zh-TW"/>
        </w:rPr>
        <w:t xml:space="preserve"> </w:t>
      </w:r>
      <w:r w:rsidR="00B756B3" w:rsidRPr="00797D92">
        <w:rPr>
          <w:spacing w:val="-6"/>
          <w:rtl/>
          <w:lang w:val="en-GB" w:eastAsia="zh-TW"/>
        </w:rPr>
        <w:t>الفصل</w:t>
      </w:r>
      <w:r w:rsidR="00F10A5A">
        <w:rPr>
          <w:spacing w:val="-6"/>
          <w:rtl/>
          <w:lang w:val="en-GB" w:eastAsia="zh-TW"/>
        </w:rPr>
        <w:t xml:space="preserve"> </w:t>
      </w:r>
      <w:r w:rsidR="00B756B3" w:rsidRPr="00797D92">
        <w:rPr>
          <w:spacing w:val="-6"/>
          <w:rtl/>
          <w:lang w:val="en-GB" w:eastAsia="zh-TW"/>
        </w:rPr>
        <w:t>السكاني</w:t>
      </w:r>
      <w:r w:rsidR="00F10A5A">
        <w:rPr>
          <w:spacing w:val="-6"/>
          <w:rtl/>
          <w:lang w:val="en-GB" w:eastAsia="zh-TW"/>
        </w:rPr>
        <w:t xml:space="preserve"> </w:t>
      </w:r>
      <w:r w:rsidR="00B756B3" w:rsidRPr="00797D92">
        <w:rPr>
          <w:spacing w:val="-6"/>
          <w:rtl/>
          <w:lang w:val="en-GB" w:eastAsia="zh-TW"/>
        </w:rPr>
        <w:t>مشكلة</w:t>
      </w:r>
      <w:r w:rsidR="00F10A5A">
        <w:rPr>
          <w:spacing w:val="-6"/>
          <w:rtl/>
          <w:lang w:val="en-GB" w:eastAsia="zh-TW"/>
        </w:rPr>
        <w:t xml:space="preserve"> </w:t>
      </w:r>
      <w:r w:rsidR="00B756B3" w:rsidRPr="00797D92">
        <w:rPr>
          <w:spacing w:val="-6"/>
          <w:rtl/>
          <w:lang w:val="en-GB" w:eastAsia="zh-TW"/>
        </w:rPr>
        <w:t>متنامية.</w:t>
      </w:r>
      <w:r w:rsidR="00F10A5A">
        <w:rPr>
          <w:spacing w:val="-6"/>
          <w:rtl/>
          <w:lang w:val="en-GB" w:eastAsia="zh-TW"/>
        </w:rPr>
        <w:t xml:space="preserve"> </w:t>
      </w:r>
      <w:r w:rsidR="00B756B3" w:rsidRPr="00797D92">
        <w:rPr>
          <w:spacing w:val="-6"/>
          <w:rtl/>
          <w:lang w:val="en-GB" w:eastAsia="zh-TW"/>
        </w:rPr>
        <w:t>ومن</w:t>
      </w:r>
      <w:r w:rsidR="00F10A5A">
        <w:rPr>
          <w:spacing w:val="-6"/>
          <w:rtl/>
          <w:lang w:val="en-GB" w:eastAsia="zh-TW"/>
        </w:rPr>
        <w:t xml:space="preserve"> </w:t>
      </w:r>
      <w:r w:rsidR="00B756B3" w:rsidRPr="00797D92">
        <w:rPr>
          <w:spacing w:val="-6"/>
          <w:rtl/>
          <w:lang w:val="en-GB" w:eastAsia="zh-TW"/>
        </w:rPr>
        <w:t>أجل</w:t>
      </w:r>
      <w:r w:rsidR="00F10A5A">
        <w:rPr>
          <w:spacing w:val="-6"/>
          <w:rtl/>
          <w:lang w:val="en-GB" w:eastAsia="zh-TW"/>
        </w:rPr>
        <w:t xml:space="preserve"> </w:t>
      </w:r>
      <w:r w:rsidR="00B756B3" w:rsidRPr="00797D92">
        <w:rPr>
          <w:spacing w:val="-6"/>
          <w:rtl/>
          <w:lang w:val="en-GB" w:eastAsia="zh-TW"/>
        </w:rPr>
        <w:t>تقليص</w:t>
      </w:r>
      <w:r w:rsidR="00F10A5A">
        <w:rPr>
          <w:spacing w:val="-6"/>
          <w:rtl/>
          <w:lang w:val="en-GB" w:eastAsia="zh-TW"/>
        </w:rPr>
        <w:t xml:space="preserve"> </w:t>
      </w:r>
      <w:r w:rsidR="00B756B3" w:rsidRPr="00797D92">
        <w:rPr>
          <w:spacing w:val="-6"/>
          <w:rtl/>
          <w:lang w:val="en-GB" w:eastAsia="zh-TW"/>
        </w:rPr>
        <w:t>ومكافحة</w:t>
      </w:r>
      <w:r w:rsidR="00F10A5A">
        <w:rPr>
          <w:spacing w:val="-6"/>
          <w:rtl/>
          <w:lang w:val="en-GB" w:eastAsia="zh-TW"/>
        </w:rPr>
        <w:t xml:space="preserve"> </w:t>
      </w:r>
      <w:r w:rsidR="00B756B3" w:rsidRPr="00797D92">
        <w:rPr>
          <w:spacing w:val="-6"/>
          <w:rtl/>
          <w:lang w:val="en-GB" w:eastAsia="zh-TW"/>
        </w:rPr>
        <w:t>الفصل،</w:t>
      </w:r>
      <w:r w:rsidR="00F10A5A">
        <w:rPr>
          <w:spacing w:val="-6"/>
          <w:rtl/>
          <w:lang w:val="en-GB" w:eastAsia="zh-TW"/>
        </w:rPr>
        <w:t xml:space="preserve"> </w:t>
      </w:r>
      <w:r w:rsidR="00B756B3" w:rsidRPr="00797D92">
        <w:rPr>
          <w:spacing w:val="-6"/>
          <w:rtl/>
          <w:lang w:val="en-GB" w:eastAsia="zh-TW"/>
        </w:rPr>
        <w:t>بدأت</w:t>
      </w:r>
      <w:r w:rsidR="00F10A5A">
        <w:rPr>
          <w:spacing w:val="-6"/>
          <w:rtl/>
          <w:lang w:val="en-GB" w:eastAsia="zh-TW"/>
        </w:rPr>
        <w:t xml:space="preserve"> </w:t>
      </w:r>
      <w:r w:rsidR="00B756B3" w:rsidRPr="00797D92">
        <w:rPr>
          <w:spacing w:val="-6"/>
          <w:rtl/>
          <w:lang w:val="en-GB" w:eastAsia="zh-TW"/>
        </w:rPr>
        <w:t>الحكومة</w:t>
      </w:r>
      <w:r w:rsidR="00F10A5A">
        <w:rPr>
          <w:spacing w:val="-6"/>
          <w:rtl/>
          <w:lang w:val="en-GB" w:eastAsia="zh-TW"/>
        </w:rPr>
        <w:t xml:space="preserve"> </w:t>
      </w:r>
      <w:r w:rsidR="00B756B3" w:rsidRPr="00797D92">
        <w:rPr>
          <w:spacing w:val="-6"/>
          <w:rtl/>
          <w:lang w:val="en-GB" w:eastAsia="zh-TW"/>
        </w:rPr>
        <w:t>برنامجاً</w:t>
      </w:r>
      <w:r w:rsidR="00F10A5A">
        <w:rPr>
          <w:spacing w:val="-6"/>
          <w:rtl/>
          <w:lang w:val="en-GB" w:eastAsia="zh-TW"/>
        </w:rPr>
        <w:t xml:space="preserve"> </w:t>
      </w:r>
      <w:r w:rsidR="00B756B3" w:rsidRPr="00797D92">
        <w:rPr>
          <w:spacing w:val="-6"/>
          <w:rtl/>
          <w:lang w:val="en-GB" w:eastAsia="zh-TW"/>
        </w:rPr>
        <w:t>إصلاحياً</w:t>
      </w:r>
      <w:r w:rsidR="00F10A5A">
        <w:rPr>
          <w:spacing w:val="-6"/>
          <w:rtl/>
          <w:lang w:val="en-GB" w:eastAsia="zh-TW"/>
        </w:rPr>
        <w:t xml:space="preserve"> </w:t>
      </w:r>
      <w:r w:rsidR="00B756B3" w:rsidRPr="00797D92">
        <w:rPr>
          <w:spacing w:val="-6"/>
          <w:rtl/>
          <w:lang w:val="en-GB" w:eastAsia="zh-TW"/>
        </w:rPr>
        <w:t>شاملاً</w:t>
      </w:r>
      <w:r w:rsidR="00F10A5A">
        <w:rPr>
          <w:spacing w:val="-6"/>
          <w:rtl/>
          <w:lang w:val="en-GB" w:eastAsia="zh-TW"/>
        </w:rPr>
        <w:t xml:space="preserve"> </w:t>
      </w:r>
      <w:r w:rsidR="00B756B3" w:rsidRPr="00797D92">
        <w:rPr>
          <w:spacing w:val="-6"/>
          <w:rtl/>
          <w:lang w:val="en-GB" w:eastAsia="zh-TW"/>
        </w:rPr>
        <w:t>طويل</w:t>
      </w:r>
      <w:r w:rsidR="00F10A5A">
        <w:rPr>
          <w:spacing w:val="-6"/>
          <w:rtl/>
          <w:lang w:val="en-GB" w:eastAsia="zh-TW"/>
        </w:rPr>
        <w:t xml:space="preserve"> </w:t>
      </w:r>
      <w:r w:rsidR="00B756B3" w:rsidRPr="00797D92">
        <w:rPr>
          <w:spacing w:val="-6"/>
          <w:rtl/>
          <w:lang w:val="en-GB" w:eastAsia="zh-TW"/>
        </w:rPr>
        <w:t>الأجل</w:t>
      </w:r>
      <w:r w:rsidR="00F10A5A">
        <w:rPr>
          <w:spacing w:val="-6"/>
          <w:rtl/>
          <w:lang w:val="en-GB" w:eastAsia="zh-TW"/>
        </w:rPr>
        <w:t xml:space="preserve"> </w:t>
      </w:r>
      <w:r w:rsidR="00B756B3" w:rsidRPr="00797D92">
        <w:rPr>
          <w:spacing w:val="-6"/>
          <w:rtl/>
          <w:lang w:val="en-GB" w:eastAsia="zh-TW"/>
        </w:rPr>
        <w:t>يغطي</w:t>
      </w:r>
      <w:r w:rsidR="00F10A5A">
        <w:rPr>
          <w:spacing w:val="-6"/>
          <w:rtl/>
          <w:lang w:val="en-GB" w:eastAsia="zh-TW"/>
        </w:rPr>
        <w:t xml:space="preserve"> </w:t>
      </w:r>
      <w:r w:rsidR="00B756B3" w:rsidRPr="00797D92">
        <w:rPr>
          <w:spacing w:val="-6"/>
          <w:rtl/>
          <w:lang w:val="en-GB" w:eastAsia="zh-TW"/>
        </w:rPr>
        <w:t>الفترة</w:t>
      </w:r>
      <w:r w:rsidR="00F10A5A">
        <w:rPr>
          <w:spacing w:val="-6"/>
          <w:rtl/>
          <w:lang w:val="en-GB" w:eastAsia="zh-TW"/>
        </w:rPr>
        <w:t xml:space="preserve"> </w:t>
      </w:r>
      <w:r w:rsidR="00B756B3" w:rsidRPr="00797D92">
        <w:rPr>
          <w:spacing w:val="-6"/>
          <w:rtl/>
          <w:lang w:val="en-GB" w:eastAsia="zh-TW"/>
        </w:rPr>
        <w:t>2017-2025.</w:t>
      </w:r>
      <w:r w:rsidR="00F10A5A">
        <w:rPr>
          <w:rtl/>
          <w:lang w:val="en-GB" w:eastAsia="zh-TW"/>
        </w:rPr>
        <w:t xml:space="preserve"> </w:t>
      </w:r>
      <w:r w:rsidR="00B756B3" w:rsidRPr="00BF7C77">
        <w:rPr>
          <w:rtl/>
          <w:lang w:val="en-GB" w:eastAsia="zh-TW"/>
        </w:rPr>
        <w:t>ويركز</w:t>
      </w:r>
      <w:r w:rsidR="00F10A5A">
        <w:rPr>
          <w:rFonts w:hint="cs"/>
          <w:rtl/>
          <w:lang w:val="en-GB" w:eastAsia="zh-TW"/>
        </w:rPr>
        <w:t xml:space="preserve"> </w:t>
      </w:r>
      <w:r w:rsidR="00B756B3" w:rsidRPr="00BF7C77">
        <w:rPr>
          <w:rtl/>
          <w:lang w:val="en-GB" w:eastAsia="zh-TW"/>
        </w:rPr>
        <w:t>البرنامج</w:t>
      </w:r>
      <w:r w:rsidR="00F10A5A">
        <w:rPr>
          <w:rtl/>
          <w:lang w:val="en-GB" w:eastAsia="zh-TW"/>
        </w:rPr>
        <w:t xml:space="preserve"> </w:t>
      </w:r>
      <w:r w:rsidR="00B756B3" w:rsidRPr="00BF7C77">
        <w:rPr>
          <w:rtl/>
          <w:lang w:val="en-GB" w:eastAsia="zh-TW"/>
        </w:rPr>
        <w:t>الإصلاحي</w:t>
      </w:r>
      <w:r w:rsidR="00F10A5A">
        <w:rPr>
          <w:rtl/>
          <w:lang w:val="en-GB" w:eastAsia="zh-TW"/>
        </w:rPr>
        <w:t xml:space="preserve"> </w:t>
      </w:r>
      <w:r w:rsidR="00B756B3" w:rsidRPr="00BF7C77">
        <w:rPr>
          <w:rtl/>
          <w:lang w:val="en-GB" w:eastAsia="zh-TW"/>
        </w:rPr>
        <w:t>هذا</w:t>
      </w:r>
      <w:r w:rsidR="00F10A5A">
        <w:rPr>
          <w:rtl/>
          <w:lang w:val="en-GB" w:eastAsia="zh-TW"/>
        </w:rPr>
        <w:t xml:space="preserve"> </w:t>
      </w:r>
      <w:r w:rsidR="00B756B3" w:rsidRPr="00BF7C77">
        <w:rPr>
          <w:rtl/>
          <w:lang w:val="en-GB" w:eastAsia="zh-TW"/>
        </w:rPr>
        <w:t>على</w:t>
      </w:r>
      <w:r w:rsidR="00F10A5A">
        <w:rPr>
          <w:rtl/>
          <w:lang w:val="en-GB" w:eastAsia="zh-TW"/>
        </w:rPr>
        <w:t xml:space="preserve"> </w:t>
      </w:r>
      <w:r w:rsidR="00B756B3" w:rsidRPr="00BF7C77">
        <w:rPr>
          <w:rtl/>
          <w:lang w:val="en-GB" w:eastAsia="zh-TW"/>
        </w:rPr>
        <w:t>إجراءات</w:t>
      </w:r>
      <w:r w:rsidR="00F10A5A">
        <w:rPr>
          <w:rtl/>
          <w:lang w:val="en-GB" w:eastAsia="zh-TW"/>
        </w:rPr>
        <w:t xml:space="preserve"> </w:t>
      </w:r>
      <w:r w:rsidR="00B756B3" w:rsidRPr="00BF7C77">
        <w:rPr>
          <w:rtl/>
          <w:lang w:val="en-GB" w:eastAsia="zh-TW"/>
        </w:rPr>
        <w:t>تُتَّخَذ</w:t>
      </w:r>
      <w:r w:rsidR="00F10A5A">
        <w:rPr>
          <w:rtl/>
          <w:lang w:val="en-GB" w:eastAsia="zh-TW"/>
        </w:rPr>
        <w:t xml:space="preserve"> </w:t>
      </w:r>
      <w:r w:rsidR="00B756B3" w:rsidRPr="00BF7C77">
        <w:rPr>
          <w:rtl/>
          <w:lang w:val="en-GB" w:eastAsia="zh-TW"/>
        </w:rPr>
        <w:t>في</w:t>
      </w:r>
      <w:r w:rsidR="00F10A5A">
        <w:rPr>
          <w:rtl/>
          <w:lang w:val="en-GB" w:eastAsia="zh-TW"/>
        </w:rPr>
        <w:t xml:space="preserve"> </w:t>
      </w:r>
      <w:r w:rsidR="00B756B3" w:rsidRPr="00BF7C77">
        <w:rPr>
          <w:rtl/>
          <w:lang w:val="en-GB" w:eastAsia="zh-TW"/>
        </w:rPr>
        <w:t>خمسة</w:t>
      </w:r>
      <w:r w:rsidR="00F10A5A">
        <w:rPr>
          <w:rtl/>
          <w:lang w:val="en-GB" w:eastAsia="zh-TW"/>
        </w:rPr>
        <w:t xml:space="preserve"> </w:t>
      </w:r>
      <w:r w:rsidR="00B756B3" w:rsidRPr="00BF7C77">
        <w:rPr>
          <w:rtl/>
          <w:lang w:val="en-GB" w:eastAsia="zh-TW"/>
        </w:rPr>
        <w:t>مجالات</w:t>
      </w:r>
      <w:r w:rsidR="00F10A5A">
        <w:rPr>
          <w:rtl/>
          <w:lang w:val="en-GB" w:eastAsia="zh-TW"/>
        </w:rPr>
        <w:t xml:space="preserve"> </w:t>
      </w:r>
      <w:r w:rsidR="00B756B3" w:rsidRPr="00BF7C77">
        <w:rPr>
          <w:rtl/>
          <w:lang w:val="en-GB" w:eastAsia="zh-TW"/>
        </w:rPr>
        <w:t>استراتيجية</w:t>
      </w:r>
      <w:r w:rsidR="00F10A5A">
        <w:rPr>
          <w:rtl/>
          <w:lang w:val="en-GB" w:eastAsia="zh-TW"/>
        </w:rPr>
        <w:t xml:space="preserve"> </w:t>
      </w:r>
      <w:r w:rsidR="00B756B3" w:rsidRPr="00BF7C77">
        <w:rPr>
          <w:rtl/>
          <w:lang w:val="en-GB" w:eastAsia="zh-TW"/>
        </w:rPr>
        <w:t>هي:</w:t>
      </w:r>
      <w:r w:rsidR="00F10A5A">
        <w:rPr>
          <w:rtl/>
          <w:lang w:val="en-GB" w:eastAsia="zh-TW"/>
        </w:rPr>
        <w:t xml:space="preserve"> </w:t>
      </w:r>
      <w:r w:rsidR="00B756B3" w:rsidRPr="00BF7C77">
        <w:rPr>
          <w:rtl/>
          <w:lang w:val="en-GB" w:eastAsia="zh-TW"/>
        </w:rPr>
        <w:t>مكافحة</w:t>
      </w:r>
      <w:r w:rsidR="00F10A5A">
        <w:rPr>
          <w:rtl/>
          <w:lang w:val="en-GB" w:eastAsia="zh-TW"/>
        </w:rPr>
        <w:t xml:space="preserve"> </w:t>
      </w:r>
      <w:r w:rsidR="00B756B3" w:rsidRPr="00BF7C77">
        <w:rPr>
          <w:rtl/>
          <w:lang w:val="en-GB" w:eastAsia="zh-TW"/>
        </w:rPr>
        <w:t>الجريمة</w:t>
      </w:r>
      <w:r w:rsidR="00F10A5A">
        <w:rPr>
          <w:rtl/>
          <w:lang w:val="en-GB" w:eastAsia="zh-TW"/>
        </w:rPr>
        <w:t xml:space="preserve"> </w:t>
      </w:r>
      <w:r w:rsidR="00B756B3" w:rsidRPr="00BF7C77">
        <w:rPr>
          <w:rtl/>
          <w:lang w:val="en-GB" w:eastAsia="zh-TW"/>
        </w:rPr>
        <w:t>وتخفيض</w:t>
      </w:r>
      <w:r w:rsidR="00F10A5A">
        <w:rPr>
          <w:rtl/>
          <w:lang w:val="en-GB" w:eastAsia="zh-TW"/>
        </w:rPr>
        <w:t xml:space="preserve"> </w:t>
      </w:r>
      <w:r w:rsidR="00B756B3" w:rsidRPr="00BF7C77">
        <w:rPr>
          <w:rtl/>
          <w:lang w:val="en-GB" w:eastAsia="zh-TW"/>
        </w:rPr>
        <w:t>البطالة</w:t>
      </w:r>
      <w:r w:rsidR="00F10A5A">
        <w:rPr>
          <w:rtl/>
          <w:lang w:val="en-GB" w:eastAsia="zh-TW"/>
        </w:rPr>
        <w:t xml:space="preserve"> </w:t>
      </w:r>
      <w:r w:rsidR="00B756B3" w:rsidRPr="00BF7C77">
        <w:rPr>
          <w:rtl/>
          <w:lang w:val="en-GB" w:eastAsia="zh-TW"/>
        </w:rPr>
        <w:t>الطويلة</w:t>
      </w:r>
      <w:r w:rsidR="00F10A5A">
        <w:rPr>
          <w:rtl/>
          <w:lang w:val="en-GB" w:eastAsia="zh-TW"/>
        </w:rPr>
        <w:t xml:space="preserve"> </w:t>
      </w:r>
      <w:r w:rsidR="00B756B3" w:rsidRPr="00BF7C77">
        <w:rPr>
          <w:rtl/>
          <w:lang w:val="en-GB" w:eastAsia="zh-TW"/>
        </w:rPr>
        <w:t>الأمد،</w:t>
      </w:r>
      <w:r w:rsidR="00F10A5A">
        <w:rPr>
          <w:rtl/>
          <w:lang w:val="en-GB" w:eastAsia="zh-TW"/>
        </w:rPr>
        <w:t xml:space="preserve"> </w:t>
      </w:r>
      <w:r w:rsidR="00B756B3" w:rsidRPr="00BF7C77">
        <w:rPr>
          <w:rtl/>
          <w:lang w:val="en-GB" w:eastAsia="zh-TW"/>
        </w:rPr>
        <w:t>وتحسين</w:t>
      </w:r>
      <w:r w:rsidR="00F10A5A">
        <w:rPr>
          <w:rtl/>
          <w:lang w:val="en-GB" w:eastAsia="zh-TW"/>
        </w:rPr>
        <w:t xml:space="preserve"> </w:t>
      </w:r>
      <w:r w:rsidR="00B756B3" w:rsidRPr="00BF7C77">
        <w:rPr>
          <w:rtl/>
          <w:lang w:val="en-GB" w:eastAsia="zh-TW"/>
        </w:rPr>
        <w:t>الظروف</w:t>
      </w:r>
      <w:r w:rsidR="00F10A5A">
        <w:rPr>
          <w:rtl/>
          <w:lang w:val="en-GB" w:eastAsia="zh-TW"/>
        </w:rPr>
        <w:t xml:space="preserve"> </w:t>
      </w:r>
      <w:r w:rsidR="00B756B3" w:rsidRPr="00BF7C77">
        <w:rPr>
          <w:rtl/>
          <w:lang w:val="en-GB" w:eastAsia="zh-TW"/>
        </w:rPr>
        <w:t>في</w:t>
      </w:r>
      <w:r w:rsidR="00F10A5A">
        <w:rPr>
          <w:rtl/>
          <w:lang w:val="en-GB" w:eastAsia="zh-TW"/>
        </w:rPr>
        <w:t xml:space="preserve"> </w:t>
      </w:r>
      <w:r w:rsidR="00B756B3" w:rsidRPr="00BF7C77">
        <w:rPr>
          <w:rtl/>
          <w:lang w:val="en-GB" w:eastAsia="zh-TW"/>
        </w:rPr>
        <w:t>المدارس</w:t>
      </w:r>
      <w:r w:rsidR="00F10A5A">
        <w:rPr>
          <w:rtl/>
          <w:lang w:val="en-GB" w:eastAsia="zh-TW"/>
        </w:rPr>
        <w:t xml:space="preserve"> </w:t>
      </w:r>
      <w:r w:rsidR="00B756B3" w:rsidRPr="00BF7C77">
        <w:rPr>
          <w:rtl/>
          <w:lang w:val="en-GB" w:eastAsia="zh-TW"/>
        </w:rPr>
        <w:t>ونتائج</w:t>
      </w:r>
      <w:r w:rsidR="00F10A5A">
        <w:rPr>
          <w:rtl/>
          <w:lang w:val="en-GB" w:eastAsia="zh-TW"/>
        </w:rPr>
        <w:t xml:space="preserve"> </w:t>
      </w:r>
      <w:r w:rsidR="00B756B3" w:rsidRPr="00BF7C77">
        <w:rPr>
          <w:rtl/>
          <w:lang w:val="en-GB" w:eastAsia="zh-TW"/>
        </w:rPr>
        <w:t>التلاميذ،</w:t>
      </w:r>
      <w:r w:rsidR="00F10A5A">
        <w:rPr>
          <w:rtl/>
          <w:lang w:val="en-GB" w:eastAsia="zh-TW"/>
        </w:rPr>
        <w:t xml:space="preserve"> </w:t>
      </w:r>
      <w:r w:rsidR="00B756B3" w:rsidRPr="00BF7C77">
        <w:rPr>
          <w:rtl/>
          <w:lang w:val="en-GB" w:eastAsia="zh-TW"/>
        </w:rPr>
        <w:t>وتعزيز</w:t>
      </w:r>
      <w:r w:rsidR="00F10A5A">
        <w:rPr>
          <w:rtl/>
          <w:lang w:val="en-GB" w:eastAsia="zh-TW"/>
        </w:rPr>
        <w:t xml:space="preserve"> </w:t>
      </w:r>
      <w:r w:rsidR="00B756B3" w:rsidRPr="00BF7C77">
        <w:rPr>
          <w:rtl/>
          <w:lang w:val="en-GB" w:eastAsia="zh-TW"/>
        </w:rPr>
        <w:t>الخدمات</w:t>
      </w:r>
      <w:r w:rsidR="00F10A5A">
        <w:rPr>
          <w:rtl/>
          <w:lang w:val="en-GB" w:eastAsia="zh-TW"/>
        </w:rPr>
        <w:t xml:space="preserve"> </w:t>
      </w:r>
      <w:r w:rsidR="00B756B3" w:rsidRPr="00BF7C77">
        <w:rPr>
          <w:rtl/>
          <w:lang w:val="en-GB" w:eastAsia="zh-TW"/>
        </w:rPr>
        <w:t>العامة</w:t>
      </w:r>
      <w:r w:rsidR="00F10A5A">
        <w:rPr>
          <w:rtl/>
          <w:lang w:val="en-GB" w:eastAsia="zh-TW"/>
        </w:rPr>
        <w:t xml:space="preserve"> </w:t>
      </w:r>
      <w:r w:rsidR="00B756B3" w:rsidRPr="00BF7C77">
        <w:rPr>
          <w:rtl/>
          <w:lang w:val="en-GB" w:eastAsia="zh-TW"/>
        </w:rPr>
        <w:t>وغيرها،</w:t>
      </w:r>
      <w:r w:rsidR="00F10A5A">
        <w:rPr>
          <w:rtl/>
          <w:lang w:val="en-GB" w:eastAsia="zh-TW"/>
        </w:rPr>
        <w:t xml:space="preserve"> </w:t>
      </w:r>
      <w:r w:rsidR="00B756B3" w:rsidRPr="00BF7C77">
        <w:rPr>
          <w:rtl/>
          <w:lang w:val="en-GB" w:eastAsia="zh-TW"/>
        </w:rPr>
        <w:t>وتقليل</w:t>
      </w:r>
      <w:r w:rsidR="00F10A5A">
        <w:rPr>
          <w:rtl/>
          <w:lang w:val="en-GB" w:eastAsia="zh-TW"/>
        </w:rPr>
        <w:t xml:space="preserve"> </w:t>
      </w:r>
      <w:r w:rsidR="00B756B3" w:rsidRPr="00BF7C77">
        <w:rPr>
          <w:rtl/>
          <w:lang w:val="en-GB" w:eastAsia="zh-TW"/>
        </w:rPr>
        <w:t>الفصل</w:t>
      </w:r>
      <w:r w:rsidR="00F10A5A">
        <w:rPr>
          <w:rtl/>
          <w:lang w:val="en-GB" w:eastAsia="zh-TW"/>
        </w:rPr>
        <w:t xml:space="preserve"> </w:t>
      </w:r>
      <w:r w:rsidR="00B756B3" w:rsidRPr="00BF7C77">
        <w:rPr>
          <w:rtl/>
          <w:lang w:val="en-GB" w:eastAsia="zh-TW"/>
        </w:rPr>
        <w:t>السكاني،</w:t>
      </w:r>
      <w:r w:rsidR="00F10A5A">
        <w:rPr>
          <w:rtl/>
          <w:lang w:val="en-GB" w:eastAsia="zh-TW"/>
        </w:rPr>
        <w:t xml:space="preserve"> </w:t>
      </w:r>
      <w:r w:rsidR="00B756B3" w:rsidRPr="00BF7C77">
        <w:rPr>
          <w:rtl/>
          <w:lang w:val="en-GB" w:eastAsia="zh-TW"/>
        </w:rPr>
        <w:t>وتعزيز</w:t>
      </w:r>
      <w:r w:rsidR="00F10A5A">
        <w:rPr>
          <w:rtl/>
          <w:lang w:val="en-GB" w:eastAsia="zh-TW"/>
        </w:rPr>
        <w:t xml:space="preserve"> </w:t>
      </w:r>
      <w:r w:rsidR="00B756B3" w:rsidRPr="00BF7C77">
        <w:rPr>
          <w:rtl/>
          <w:lang w:val="en-GB" w:eastAsia="zh-TW"/>
        </w:rPr>
        <w:t>الديمقراطية</w:t>
      </w:r>
      <w:r w:rsidR="00F10A5A">
        <w:rPr>
          <w:rtl/>
          <w:lang w:val="en-GB" w:eastAsia="zh-TW"/>
        </w:rPr>
        <w:t xml:space="preserve"> </w:t>
      </w:r>
      <w:r w:rsidR="00B756B3" w:rsidRPr="00BF7C77">
        <w:rPr>
          <w:rtl/>
          <w:lang w:val="en-GB" w:eastAsia="zh-TW"/>
        </w:rPr>
        <w:t>ودعم</w:t>
      </w:r>
      <w:r w:rsidR="00F10A5A">
        <w:rPr>
          <w:rtl/>
          <w:lang w:val="en-GB" w:eastAsia="zh-TW"/>
        </w:rPr>
        <w:t xml:space="preserve"> </w:t>
      </w:r>
      <w:r w:rsidR="00B756B3" w:rsidRPr="00BF7C77">
        <w:rPr>
          <w:rtl/>
          <w:lang w:val="en-GB" w:eastAsia="zh-TW"/>
        </w:rPr>
        <w:t>المجتمع</w:t>
      </w:r>
      <w:r w:rsidR="00F10A5A">
        <w:rPr>
          <w:rtl/>
          <w:lang w:val="en-GB" w:eastAsia="zh-TW"/>
        </w:rPr>
        <w:t xml:space="preserve"> </w:t>
      </w:r>
      <w:r w:rsidR="00B756B3" w:rsidRPr="00BF7C77">
        <w:rPr>
          <w:rtl/>
          <w:lang w:val="en-GB" w:eastAsia="zh-TW"/>
        </w:rPr>
        <w:t>المدني.</w:t>
      </w:r>
      <w:r w:rsidR="00F10A5A">
        <w:rPr>
          <w:rtl/>
          <w:lang w:val="en-GB" w:eastAsia="zh-TW"/>
        </w:rPr>
        <w:t xml:space="preserve"> </w:t>
      </w:r>
      <w:r w:rsidR="00B756B3" w:rsidRPr="00BF7C77">
        <w:rPr>
          <w:rtl/>
          <w:lang w:val="en-GB" w:eastAsia="zh-TW"/>
        </w:rPr>
        <w:t>ومن</w:t>
      </w:r>
      <w:r w:rsidR="00F10A5A">
        <w:rPr>
          <w:rtl/>
          <w:lang w:val="en-GB" w:eastAsia="zh-TW"/>
        </w:rPr>
        <w:t xml:space="preserve"> </w:t>
      </w:r>
      <w:r w:rsidR="00B756B3" w:rsidRPr="00BF7C77">
        <w:rPr>
          <w:rtl/>
          <w:lang w:val="en-GB" w:eastAsia="zh-TW"/>
        </w:rPr>
        <w:t>أجل</w:t>
      </w:r>
      <w:r w:rsidR="00F10A5A">
        <w:rPr>
          <w:rtl/>
          <w:lang w:val="en-GB" w:eastAsia="zh-TW"/>
        </w:rPr>
        <w:t xml:space="preserve"> </w:t>
      </w:r>
      <w:r w:rsidR="00B756B3" w:rsidRPr="00BF7C77">
        <w:rPr>
          <w:rtl/>
          <w:lang w:val="en-GB" w:eastAsia="zh-TW"/>
        </w:rPr>
        <w:t>تسريع</w:t>
      </w:r>
      <w:r w:rsidR="00F10A5A">
        <w:rPr>
          <w:rtl/>
          <w:lang w:val="en-GB" w:eastAsia="zh-TW"/>
        </w:rPr>
        <w:t xml:space="preserve"> </w:t>
      </w:r>
      <w:r w:rsidR="00B756B3" w:rsidRPr="00BF7C77">
        <w:rPr>
          <w:rtl/>
          <w:lang w:val="en-GB" w:eastAsia="zh-TW"/>
        </w:rPr>
        <w:t>الجهود</w:t>
      </w:r>
      <w:r w:rsidR="00F10A5A">
        <w:rPr>
          <w:rtl/>
          <w:lang w:val="en-GB" w:eastAsia="zh-TW"/>
        </w:rPr>
        <w:t xml:space="preserve"> </w:t>
      </w:r>
      <w:r w:rsidR="00B756B3" w:rsidRPr="00BF7C77">
        <w:rPr>
          <w:rtl/>
          <w:lang w:val="en-GB" w:eastAsia="zh-TW"/>
        </w:rPr>
        <w:t>الحالية،</w:t>
      </w:r>
      <w:r w:rsidR="00F10A5A">
        <w:rPr>
          <w:rtl/>
          <w:lang w:val="en-GB" w:eastAsia="zh-TW"/>
        </w:rPr>
        <w:t xml:space="preserve"> </w:t>
      </w:r>
      <w:r w:rsidR="00B756B3" w:rsidRPr="00BF7C77">
        <w:rPr>
          <w:rtl/>
          <w:lang w:val="en-GB" w:eastAsia="zh-TW"/>
        </w:rPr>
        <w:t>أعلنت</w:t>
      </w:r>
      <w:r w:rsidR="00F10A5A">
        <w:rPr>
          <w:rtl/>
          <w:lang w:val="en-GB" w:eastAsia="zh-TW"/>
        </w:rPr>
        <w:t xml:space="preserve"> </w:t>
      </w:r>
      <w:r w:rsidR="00B756B3" w:rsidRPr="00BF7C77">
        <w:rPr>
          <w:rtl/>
          <w:lang w:val="en-GB" w:eastAsia="zh-TW"/>
        </w:rPr>
        <w:t>الحكومة</w:t>
      </w:r>
      <w:r w:rsidR="00F10A5A">
        <w:rPr>
          <w:rtl/>
          <w:lang w:val="en-GB" w:eastAsia="zh-TW"/>
        </w:rPr>
        <w:t xml:space="preserve"> </w:t>
      </w:r>
      <w:r w:rsidR="00B756B3" w:rsidRPr="00BF7C77">
        <w:rPr>
          <w:rtl/>
          <w:lang w:val="en-GB" w:eastAsia="zh-TW"/>
        </w:rPr>
        <w:t>في</w:t>
      </w:r>
      <w:r w:rsidR="00F10A5A">
        <w:rPr>
          <w:rtl/>
          <w:lang w:val="en-GB" w:eastAsia="zh-TW"/>
        </w:rPr>
        <w:t xml:space="preserve"> </w:t>
      </w:r>
      <w:r w:rsidR="00B756B3" w:rsidRPr="00BF7C77">
        <w:rPr>
          <w:rtl/>
          <w:lang w:val="en-GB" w:eastAsia="zh-TW"/>
        </w:rPr>
        <w:t>آذار/مارس</w:t>
      </w:r>
      <w:r w:rsidR="00F10A5A">
        <w:rPr>
          <w:rtl/>
          <w:lang w:val="en-GB" w:eastAsia="zh-TW"/>
        </w:rPr>
        <w:t xml:space="preserve"> </w:t>
      </w:r>
      <w:r w:rsidR="00B756B3" w:rsidRPr="00BF7C77">
        <w:rPr>
          <w:rtl/>
          <w:lang w:val="en-GB" w:eastAsia="zh-TW"/>
        </w:rPr>
        <w:t>٢٠١٧</w:t>
      </w:r>
      <w:r w:rsidR="00F10A5A">
        <w:rPr>
          <w:rtl/>
          <w:lang w:val="en-GB" w:eastAsia="zh-TW"/>
        </w:rPr>
        <w:t xml:space="preserve"> </w:t>
      </w:r>
      <w:r w:rsidR="00B756B3" w:rsidRPr="00BF7C77">
        <w:rPr>
          <w:rtl/>
          <w:lang w:val="en-GB" w:eastAsia="zh-TW"/>
        </w:rPr>
        <w:t>إنشاء</w:t>
      </w:r>
      <w:r w:rsidR="00F10A5A">
        <w:rPr>
          <w:rtl/>
          <w:lang w:val="en-GB" w:eastAsia="zh-TW"/>
        </w:rPr>
        <w:t xml:space="preserve"> </w:t>
      </w:r>
      <w:r w:rsidR="00B756B3" w:rsidRPr="00BF7C77">
        <w:rPr>
          <w:rtl/>
          <w:lang w:val="en-GB" w:eastAsia="zh-TW"/>
        </w:rPr>
        <w:t>وكالة</w:t>
      </w:r>
      <w:r w:rsidR="00F10A5A">
        <w:rPr>
          <w:rtl/>
          <w:lang w:val="en-GB" w:eastAsia="zh-TW"/>
        </w:rPr>
        <w:t xml:space="preserve"> </w:t>
      </w:r>
      <w:r w:rsidR="00B756B3" w:rsidRPr="00BF7C77">
        <w:rPr>
          <w:rtl/>
          <w:lang w:val="en-GB" w:eastAsia="zh-TW"/>
        </w:rPr>
        <w:t>حكومية</w:t>
      </w:r>
      <w:r w:rsidR="00F10A5A">
        <w:rPr>
          <w:rtl/>
          <w:lang w:val="en-GB" w:eastAsia="zh-TW"/>
        </w:rPr>
        <w:t xml:space="preserve"> </w:t>
      </w:r>
      <w:r w:rsidR="00B756B3" w:rsidRPr="00BF7C77">
        <w:rPr>
          <w:rtl/>
          <w:lang w:val="en-GB" w:eastAsia="zh-TW"/>
        </w:rPr>
        <w:t>جديدة</w:t>
      </w:r>
      <w:r w:rsidR="00F10A5A">
        <w:rPr>
          <w:rtl/>
          <w:lang w:val="en-GB" w:eastAsia="zh-TW"/>
        </w:rPr>
        <w:t xml:space="preserve"> </w:t>
      </w:r>
      <w:r w:rsidR="00B756B3" w:rsidRPr="00BF7C77">
        <w:rPr>
          <w:rtl/>
          <w:lang w:val="en-GB" w:eastAsia="zh-TW"/>
        </w:rPr>
        <w:t>مهمتها</w:t>
      </w:r>
      <w:r w:rsidR="00F10A5A">
        <w:rPr>
          <w:rtl/>
          <w:lang w:val="en-GB" w:eastAsia="zh-TW"/>
        </w:rPr>
        <w:t xml:space="preserve"> </w:t>
      </w:r>
      <w:r w:rsidR="00B756B3" w:rsidRPr="00BF7C77">
        <w:rPr>
          <w:rtl/>
          <w:lang w:val="en-GB" w:eastAsia="zh-TW"/>
        </w:rPr>
        <w:t>دعم</w:t>
      </w:r>
      <w:r w:rsidR="00F10A5A">
        <w:rPr>
          <w:rtl/>
          <w:lang w:val="en-GB" w:eastAsia="zh-TW"/>
        </w:rPr>
        <w:t xml:space="preserve"> </w:t>
      </w:r>
      <w:r w:rsidR="00B756B3" w:rsidRPr="00BF7C77">
        <w:rPr>
          <w:rtl/>
          <w:lang w:val="en-GB" w:eastAsia="zh-TW"/>
        </w:rPr>
        <w:t>تنفيذ</w:t>
      </w:r>
      <w:r w:rsidR="00F10A5A">
        <w:rPr>
          <w:rtl/>
          <w:lang w:val="en-GB" w:eastAsia="zh-TW"/>
        </w:rPr>
        <w:t xml:space="preserve"> </w:t>
      </w:r>
      <w:r w:rsidR="00B756B3" w:rsidRPr="00BF7C77">
        <w:rPr>
          <w:rtl/>
          <w:lang w:val="en-GB" w:eastAsia="zh-TW"/>
        </w:rPr>
        <w:t>برنامج</w:t>
      </w:r>
      <w:r w:rsidR="00F10A5A">
        <w:rPr>
          <w:rtl/>
          <w:lang w:val="en-GB" w:eastAsia="zh-TW"/>
        </w:rPr>
        <w:t xml:space="preserve"> </w:t>
      </w:r>
      <w:r w:rsidR="00B756B3" w:rsidRPr="00BF7C77">
        <w:rPr>
          <w:rtl/>
          <w:lang w:val="en-GB" w:eastAsia="zh-TW"/>
        </w:rPr>
        <w:t>الإصلاح.</w:t>
      </w:r>
      <w:r w:rsidR="00F10A5A">
        <w:rPr>
          <w:rtl/>
          <w:lang w:val="en-GB" w:eastAsia="zh-TW"/>
        </w:rPr>
        <w:t xml:space="preserve"> </w:t>
      </w:r>
      <w:r w:rsidR="00B756B3" w:rsidRPr="00BF7C77">
        <w:rPr>
          <w:rtl/>
          <w:lang w:val="en-GB" w:eastAsia="zh-TW"/>
        </w:rPr>
        <w:t>وستتولى</w:t>
      </w:r>
      <w:r w:rsidR="00F10A5A">
        <w:rPr>
          <w:rtl/>
          <w:lang w:val="en-GB" w:eastAsia="zh-TW"/>
        </w:rPr>
        <w:t xml:space="preserve"> </w:t>
      </w:r>
      <w:r w:rsidR="00B756B3" w:rsidRPr="00BF7C77">
        <w:rPr>
          <w:rtl/>
          <w:lang w:val="en-GB" w:eastAsia="zh-TW"/>
        </w:rPr>
        <w:t>هذه</w:t>
      </w:r>
      <w:r w:rsidR="00F10A5A">
        <w:rPr>
          <w:rtl/>
          <w:lang w:val="en-GB" w:eastAsia="zh-TW"/>
        </w:rPr>
        <w:t xml:space="preserve"> </w:t>
      </w:r>
      <w:r w:rsidR="00B756B3" w:rsidRPr="00BF7C77">
        <w:rPr>
          <w:rtl/>
          <w:lang w:val="en-GB" w:eastAsia="zh-TW"/>
        </w:rPr>
        <w:t>الوكالة،</w:t>
      </w:r>
      <w:r w:rsidR="00F10A5A">
        <w:rPr>
          <w:rtl/>
          <w:lang w:val="en-GB" w:eastAsia="zh-TW"/>
        </w:rPr>
        <w:t xml:space="preserve"> </w:t>
      </w:r>
      <w:r w:rsidR="00B756B3" w:rsidRPr="00BF7C77">
        <w:rPr>
          <w:rtl/>
          <w:lang w:val="en-GB" w:eastAsia="zh-TW"/>
        </w:rPr>
        <w:t>بالتعاون</w:t>
      </w:r>
      <w:r w:rsidR="00F10A5A">
        <w:rPr>
          <w:rtl/>
          <w:lang w:val="en-GB" w:eastAsia="zh-TW"/>
        </w:rPr>
        <w:t xml:space="preserve"> </w:t>
      </w:r>
      <w:r w:rsidR="00B756B3" w:rsidRPr="00BF7C77">
        <w:rPr>
          <w:rtl/>
          <w:lang w:val="en-GB" w:eastAsia="zh-TW"/>
        </w:rPr>
        <w:t>مع</w:t>
      </w:r>
      <w:r w:rsidR="00F10A5A">
        <w:rPr>
          <w:rtl/>
          <w:lang w:val="en-GB" w:eastAsia="zh-TW"/>
        </w:rPr>
        <w:t xml:space="preserve"> </w:t>
      </w:r>
      <w:r w:rsidR="00B756B3" w:rsidRPr="00BF7C77">
        <w:rPr>
          <w:rtl/>
          <w:lang w:val="en-GB" w:eastAsia="zh-TW"/>
        </w:rPr>
        <w:t>البلديات</w:t>
      </w:r>
      <w:r w:rsidR="00F10A5A">
        <w:rPr>
          <w:rtl/>
          <w:lang w:val="en-GB" w:eastAsia="zh-TW"/>
        </w:rPr>
        <w:t xml:space="preserve"> </w:t>
      </w:r>
      <w:r w:rsidR="00B756B3" w:rsidRPr="00BF7C77">
        <w:rPr>
          <w:rtl/>
          <w:lang w:val="en-GB" w:eastAsia="zh-TW"/>
        </w:rPr>
        <w:t>والأقاليم</w:t>
      </w:r>
      <w:r w:rsidR="00F10A5A">
        <w:rPr>
          <w:rtl/>
          <w:lang w:val="en-GB" w:eastAsia="zh-TW"/>
        </w:rPr>
        <w:t xml:space="preserve"> </w:t>
      </w:r>
      <w:r w:rsidR="00B756B3" w:rsidRPr="00BF7C77">
        <w:rPr>
          <w:rtl/>
          <w:lang w:val="en-GB" w:eastAsia="zh-TW"/>
        </w:rPr>
        <w:t>والمجتمع</w:t>
      </w:r>
      <w:r w:rsidR="00F10A5A">
        <w:rPr>
          <w:rtl/>
          <w:lang w:val="en-GB" w:eastAsia="zh-TW"/>
        </w:rPr>
        <w:t xml:space="preserve"> </w:t>
      </w:r>
      <w:r w:rsidR="00B756B3" w:rsidRPr="00BF7C77">
        <w:rPr>
          <w:rtl/>
          <w:lang w:val="en-GB" w:eastAsia="zh-TW"/>
        </w:rPr>
        <w:t>المدني</w:t>
      </w:r>
      <w:r w:rsidR="00F10A5A">
        <w:rPr>
          <w:rtl/>
          <w:lang w:val="en-GB" w:eastAsia="zh-TW"/>
        </w:rPr>
        <w:t xml:space="preserve"> </w:t>
      </w:r>
      <w:r w:rsidR="00B756B3" w:rsidRPr="00BF7C77">
        <w:rPr>
          <w:rtl/>
          <w:lang w:val="en-GB" w:eastAsia="zh-TW"/>
        </w:rPr>
        <w:t>والقطاع</w:t>
      </w:r>
      <w:r w:rsidR="00F10A5A">
        <w:rPr>
          <w:rtl/>
          <w:lang w:val="en-GB" w:eastAsia="zh-TW"/>
        </w:rPr>
        <w:t xml:space="preserve"> </w:t>
      </w:r>
      <w:r w:rsidR="00B756B3" w:rsidRPr="00BF7C77">
        <w:rPr>
          <w:rtl/>
          <w:lang w:val="en-GB" w:eastAsia="zh-TW"/>
        </w:rPr>
        <w:t>الخاص</w:t>
      </w:r>
      <w:r w:rsidR="00F10A5A">
        <w:rPr>
          <w:rtl/>
          <w:lang w:val="en-GB" w:eastAsia="zh-TW"/>
        </w:rPr>
        <w:t xml:space="preserve"> </w:t>
      </w:r>
      <w:r w:rsidR="00B756B3" w:rsidRPr="00BF7C77">
        <w:rPr>
          <w:rtl/>
          <w:lang w:val="en-GB" w:eastAsia="zh-TW"/>
        </w:rPr>
        <w:t>وجهات</w:t>
      </w:r>
      <w:r w:rsidR="00F10A5A">
        <w:rPr>
          <w:rtl/>
          <w:lang w:val="en-GB" w:eastAsia="zh-TW"/>
        </w:rPr>
        <w:t xml:space="preserve"> </w:t>
      </w:r>
      <w:r w:rsidR="00B756B3" w:rsidRPr="00BF7C77">
        <w:rPr>
          <w:rtl/>
          <w:lang w:val="en-GB" w:eastAsia="zh-TW"/>
        </w:rPr>
        <w:t>فاعلة</w:t>
      </w:r>
      <w:r w:rsidR="00F10A5A">
        <w:rPr>
          <w:rtl/>
          <w:lang w:val="en-GB" w:eastAsia="zh-TW"/>
        </w:rPr>
        <w:t xml:space="preserve"> </w:t>
      </w:r>
      <w:r w:rsidR="00B756B3" w:rsidRPr="00BF7C77">
        <w:rPr>
          <w:rtl/>
          <w:lang w:val="en-GB" w:eastAsia="zh-TW"/>
        </w:rPr>
        <w:t>أخرى،</w:t>
      </w:r>
      <w:r w:rsidR="00F10A5A">
        <w:rPr>
          <w:rtl/>
          <w:lang w:val="en-GB" w:eastAsia="zh-TW"/>
        </w:rPr>
        <w:t xml:space="preserve"> </w:t>
      </w:r>
      <w:r w:rsidR="00B756B3" w:rsidRPr="00BF7C77">
        <w:rPr>
          <w:rtl/>
          <w:lang w:val="en-GB" w:eastAsia="zh-TW"/>
        </w:rPr>
        <w:t>دعم</w:t>
      </w:r>
      <w:r w:rsidR="00F10A5A">
        <w:rPr>
          <w:rtl/>
          <w:lang w:val="en-GB" w:eastAsia="zh-TW"/>
        </w:rPr>
        <w:t xml:space="preserve"> </w:t>
      </w:r>
      <w:r w:rsidR="00B756B3" w:rsidRPr="00BF7C77">
        <w:rPr>
          <w:rtl/>
          <w:lang w:val="en-GB" w:eastAsia="zh-TW"/>
        </w:rPr>
        <w:t>الأخذ</w:t>
      </w:r>
      <w:r w:rsidR="00F10A5A">
        <w:rPr>
          <w:rtl/>
          <w:lang w:val="en-GB" w:eastAsia="zh-TW"/>
        </w:rPr>
        <w:t xml:space="preserve"> </w:t>
      </w:r>
      <w:r w:rsidR="00B756B3" w:rsidRPr="00BF7C77">
        <w:rPr>
          <w:rtl/>
          <w:lang w:val="en-GB" w:eastAsia="zh-TW"/>
        </w:rPr>
        <w:t>بطرائق</w:t>
      </w:r>
      <w:r w:rsidR="00F10A5A">
        <w:rPr>
          <w:rtl/>
          <w:lang w:val="en-GB" w:eastAsia="zh-TW"/>
        </w:rPr>
        <w:t xml:space="preserve"> </w:t>
      </w:r>
      <w:r w:rsidR="00B756B3" w:rsidRPr="00BF7C77">
        <w:rPr>
          <w:rtl/>
          <w:lang w:val="en-GB" w:eastAsia="zh-TW"/>
        </w:rPr>
        <w:t>ابتكارية</w:t>
      </w:r>
      <w:r w:rsidR="00F10A5A">
        <w:rPr>
          <w:rtl/>
          <w:lang w:val="en-GB" w:eastAsia="zh-TW"/>
        </w:rPr>
        <w:t xml:space="preserve"> </w:t>
      </w:r>
      <w:r w:rsidR="00B756B3" w:rsidRPr="00BF7C77">
        <w:rPr>
          <w:rtl/>
          <w:lang w:val="en-GB" w:eastAsia="zh-TW"/>
        </w:rPr>
        <w:t>في</w:t>
      </w:r>
      <w:r w:rsidR="00F10A5A">
        <w:rPr>
          <w:rtl/>
          <w:lang w:val="en-GB" w:eastAsia="zh-TW"/>
        </w:rPr>
        <w:t xml:space="preserve"> </w:t>
      </w:r>
      <w:r w:rsidR="00B756B3" w:rsidRPr="00BF7C77">
        <w:rPr>
          <w:rtl/>
          <w:lang w:val="en-GB" w:eastAsia="zh-TW"/>
        </w:rPr>
        <w:t>هذا</w:t>
      </w:r>
      <w:r w:rsidR="00F10A5A">
        <w:rPr>
          <w:rtl/>
          <w:lang w:val="en-GB" w:eastAsia="zh-TW"/>
        </w:rPr>
        <w:t xml:space="preserve"> </w:t>
      </w:r>
      <w:r w:rsidR="00B756B3" w:rsidRPr="00BF7C77">
        <w:rPr>
          <w:rtl/>
          <w:lang w:val="en-GB" w:eastAsia="zh-TW"/>
        </w:rPr>
        <w:t>المجال،</w:t>
      </w:r>
      <w:r w:rsidR="00F10A5A">
        <w:rPr>
          <w:rtl/>
          <w:lang w:val="en-GB" w:eastAsia="zh-TW"/>
        </w:rPr>
        <w:t xml:space="preserve"> </w:t>
      </w:r>
      <w:r w:rsidR="00B756B3" w:rsidRPr="00BF7C77">
        <w:rPr>
          <w:rtl/>
          <w:lang w:val="en-GB" w:eastAsia="zh-TW"/>
        </w:rPr>
        <w:t>وستجري</w:t>
      </w:r>
      <w:r w:rsidR="00F10A5A">
        <w:rPr>
          <w:rtl/>
          <w:lang w:val="en-GB" w:eastAsia="zh-TW"/>
        </w:rPr>
        <w:t xml:space="preserve"> </w:t>
      </w:r>
      <w:r w:rsidR="00B756B3" w:rsidRPr="00BF7C77">
        <w:rPr>
          <w:rtl/>
          <w:lang w:val="en-GB" w:eastAsia="zh-TW"/>
        </w:rPr>
        <w:t>بحوثاً</w:t>
      </w:r>
      <w:r w:rsidR="00F10A5A">
        <w:rPr>
          <w:rtl/>
          <w:lang w:val="en-GB" w:eastAsia="zh-TW"/>
        </w:rPr>
        <w:t xml:space="preserve"> </w:t>
      </w:r>
      <w:r w:rsidR="00B756B3" w:rsidRPr="00BF7C77">
        <w:rPr>
          <w:rtl/>
          <w:lang w:val="en-GB" w:eastAsia="zh-TW"/>
        </w:rPr>
        <w:t>وتنشئ</w:t>
      </w:r>
      <w:r w:rsidR="00F10A5A">
        <w:rPr>
          <w:rtl/>
          <w:lang w:val="en-GB" w:eastAsia="zh-TW"/>
        </w:rPr>
        <w:t xml:space="preserve"> </w:t>
      </w:r>
      <w:r w:rsidR="00B756B3" w:rsidRPr="00BF7C77">
        <w:rPr>
          <w:rtl/>
          <w:lang w:val="en-GB" w:eastAsia="zh-TW"/>
        </w:rPr>
        <w:t>شبكات</w:t>
      </w:r>
      <w:r w:rsidR="00F10A5A">
        <w:rPr>
          <w:rtl/>
          <w:lang w:val="en-GB" w:eastAsia="zh-TW"/>
        </w:rPr>
        <w:t xml:space="preserve"> </w:t>
      </w:r>
      <w:r w:rsidR="00B756B3" w:rsidRPr="00BF7C77">
        <w:rPr>
          <w:rtl/>
          <w:lang w:val="en-GB" w:eastAsia="zh-TW"/>
        </w:rPr>
        <w:t>لتبادل</w:t>
      </w:r>
      <w:r w:rsidR="00F10A5A">
        <w:rPr>
          <w:rtl/>
          <w:lang w:val="en-GB" w:eastAsia="zh-TW"/>
        </w:rPr>
        <w:t xml:space="preserve"> </w:t>
      </w:r>
      <w:r w:rsidR="00B756B3" w:rsidRPr="00BF7C77">
        <w:rPr>
          <w:rtl/>
          <w:lang w:val="en-GB" w:eastAsia="zh-TW"/>
        </w:rPr>
        <w:t>المعارف</w:t>
      </w:r>
      <w:r w:rsidR="00F10A5A">
        <w:rPr>
          <w:rtl/>
          <w:lang w:val="en-GB" w:eastAsia="zh-TW"/>
        </w:rPr>
        <w:t xml:space="preserve"> </w:t>
      </w:r>
      <w:r w:rsidR="00B756B3" w:rsidRPr="00BF7C77">
        <w:rPr>
          <w:rtl/>
          <w:lang w:val="en-GB" w:eastAsia="zh-TW"/>
        </w:rPr>
        <w:t>والخبرات.</w:t>
      </w:r>
      <w:r w:rsidR="00F10A5A">
        <w:rPr>
          <w:rtl/>
          <w:lang w:val="en-GB" w:eastAsia="zh-TW"/>
        </w:rPr>
        <w:t xml:space="preserve"> </w:t>
      </w:r>
      <w:r w:rsidR="00B756B3" w:rsidRPr="00BF7C77">
        <w:rPr>
          <w:rtl/>
          <w:lang w:val="en-GB" w:eastAsia="zh-TW"/>
        </w:rPr>
        <w:t>وإضافة</w:t>
      </w:r>
      <w:r w:rsidR="00F10A5A">
        <w:rPr>
          <w:rtl/>
          <w:lang w:val="en-GB" w:eastAsia="zh-TW"/>
        </w:rPr>
        <w:t xml:space="preserve"> </w:t>
      </w:r>
      <w:r w:rsidR="00B756B3" w:rsidRPr="00BF7C77">
        <w:rPr>
          <w:rtl/>
          <w:lang w:val="en-GB" w:eastAsia="zh-TW"/>
        </w:rPr>
        <w:t>إلى</w:t>
      </w:r>
      <w:r w:rsidR="00F10A5A">
        <w:rPr>
          <w:rtl/>
          <w:lang w:val="en-GB" w:eastAsia="zh-TW"/>
        </w:rPr>
        <w:t xml:space="preserve"> </w:t>
      </w:r>
      <w:r w:rsidR="00B756B3" w:rsidRPr="00BF7C77">
        <w:rPr>
          <w:rtl/>
          <w:lang w:val="en-GB" w:eastAsia="zh-TW"/>
        </w:rPr>
        <w:t>ذلك،</w:t>
      </w:r>
      <w:r w:rsidR="00F10A5A">
        <w:rPr>
          <w:rtl/>
          <w:lang w:val="en-GB" w:eastAsia="zh-TW"/>
        </w:rPr>
        <w:t xml:space="preserve"> </w:t>
      </w:r>
      <w:r w:rsidR="00B756B3" w:rsidRPr="00BF7C77">
        <w:rPr>
          <w:rtl/>
          <w:lang w:val="en-GB" w:eastAsia="zh-TW"/>
        </w:rPr>
        <w:t>شرعت</w:t>
      </w:r>
      <w:r w:rsidR="00F10A5A">
        <w:rPr>
          <w:rtl/>
          <w:lang w:val="en-GB" w:eastAsia="zh-TW"/>
        </w:rPr>
        <w:t xml:space="preserve"> </w:t>
      </w:r>
      <w:r w:rsidR="00B756B3" w:rsidRPr="00BF7C77">
        <w:rPr>
          <w:rtl/>
          <w:lang w:val="en-GB" w:eastAsia="zh-TW"/>
        </w:rPr>
        <w:t>الحكومة</w:t>
      </w:r>
      <w:r w:rsidR="00F10A5A">
        <w:rPr>
          <w:rtl/>
          <w:lang w:val="en-GB" w:eastAsia="zh-TW"/>
        </w:rPr>
        <w:t xml:space="preserve"> </w:t>
      </w:r>
      <w:r w:rsidR="00B756B3" w:rsidRPr="00BF7C77">
        <w:rPr>
          <w:rtl/>
          <w:lang w:val="en-GB" w:eastAsia="zh-TW"/>
        </w:rPr>
        <w:t>في</w:t>
      </w:r>
      <w:r w:rsidR="00F10A5A">
        <w:rPr>
          <w:rtl/>
          <w:lang w:val="en-GB" w:eastAsia="zh-TW"/>
        </w:rPr>
        <w:t xml:space="preserve"> </w:t>
      </w:r>
      <w:r w:rsidR="00B756B3" w:rsidRPr="00BF7C77">
        <w:rPr>
          <w:rtl/>
          <w:lang w:val="en-GB" w:eastAsia="zh-TW"/>
        </w:rPr>
        <w:t>عدد</w:t>
      </w:r>
      <w:r w:rsidR="00F10A5A">
        <w:rPr>
          <w:rtl/>
          <w:lang w:val="en-GB" w:eastAsia="zh-TW"/>
        </w:rPr>
        <w:t xml:space="preserve"> </w:t>
      </w:r>
      <w:r w:rsidR="00B756B3" w:rsidRPr="00BF7C77">
        <w:rPr>
          <w:rtl/>
          <w:lang w:val="en-GB" w:eastAsia="zh-TW"/>
        </w:rPr>
        <w:t>كبير</w:t>
      </w:r>
      <w:r w:rsidR="00F10A5A">
        <w:rPr>
          <w:rtl/>
          <w:lang w:val="en-GB" w:eastAsia="zh-TW"/>
        </w:rPr>
        <w:t xml:space="preserve"> </w:t>
      </w:r>
      <w:r w:rsidR="00B756B3" w:rsidRPr="00BF7C77">
        <w:rPr>
          <w:rtl/>
          <w:lang w:val="en-GB" w:eastAsia="zh-TW"/>
        </w:rPr>
        <w:t>من</w:t>
      </w:r>
      <w:r w:rsidR="00F10A5A">
        <w:rPr>
          <w:rtl/>
          <w:lang w:val="en-GB" w:eastAsia="zh-TW"/>
        </w:rPr>
        <w:t xml:space="preserve"> </w:t>
      </w:r>
      <w:r w:rsidR="00B756B3" w:rsidRPr="00BF7C77">
        <w:rPr>
          <w:rtl/>
          <w:lang w:val="en-GB" w:eastAsia="zh-TW"/>
        </w:rPr>
        <w:t>الإصلاحات</w:t>
      </w:r>
      <w:r w:rsidR="00F10A5A">
        <w:rPr>
          <w:rtl/>
          <w:lang w:val="en-GB" w:eastAsia="zh-TW"/>
        </w:rPr>
        <w:t xml:space="preserve"> </w:t>
      </w:r>
      <w:r w:rsidR="00B756B3" w:rsidRPr="00BF7C77">
        <w:rPr>
          <w:rtl/>
          <w:lang w:val="en-GB" w:eastAsia="zh-TW"/>
        </w:rPr>
        <w:t>التي</w:t>
      </w:r>
      <w:r w:rsidR="00F10A5A">
        <w:rPr>
          <w:rtl/>
          <w:lang w:val="en-GB" w:eastAsia="zh-TW"/>
        </w:rPr>
        <w:t xml:space="preserve"> </w:t>
      </w:r>
      <w:r w:rsidR="00B756B3" w:rsidRPr="00BF7C77">
        <w:rPr>
          <w:rtl/>
          <w:lang w:val="en-GB" w:eastAsia="zh-TW"/>
        </w:rPr>
        <w:t>تسهم</w:t>
      </w:r>
      <w:r w:rsidR="00F10A5A">
        <w:rPr>
          <w:rtl/>
          <w:lang w:val="en-GB" w:eastAsia="zh-TW"/>
        </w:rPr>
        <w:t xml:space="preserve"> </w:t>
      </w:r>
      <w:r w:rsidR="00B756B3" w:rsidRPr="00BF7C77">
        <w:rPr>
          <w:rtl/>
          <w:lang w:val="en-GB" w:eastAsia="zh-TW"/>
        </w:rPr>
        <w:t>في</w:t>
      </w:r>
      <w:r w:rsidR="00F10A5A">
        <w:rPr>
          <w:rtl/>
          <w:lang w:val="en-GB" w:eastAsia="zh-TW"/>
        </w:rPr>
        <w:t xml:space="preserve"> </w:t>
      </w:r>
      <w:r w:rsidR="00B756B3" w:rsidRPr="00BF7C77">
        <w:rPr>
          <w:rtl/>
          <w:lang w:val="en-GB" w:eastAsia="zh-TW"/>
        </w:rPr>
        <w:t>الأجل</w:t>
      </w:r>
      <w:r w:rsidR="00F10A5A">
        <w:rPr>
          <w:rtl/>
          <w:lang w:val="en-GB" w:eastAsia="zh-TW"/>
        </w:rPr>
        <w:t xml:space="preserve"> </w:t>
      </w:r>
      <w:r w:rsidR="00B756B3" w:rsidRPr="00BF7C77">
        <w:rPr>
          <w:rtl/>
          <w:lang w:val="en-GB" w:eastAsia="zh-TW"/>
        </w:rPr>
        <w:t>الطويل</w:t>
      </w:r>
      <w:r w:rsidR="00F10A5A">
        <w:rPr>
          <w:rtl/>
          <w:lang w:val="en-GB" w:eastAsia="zh-TW"/>
        </w:rPr>
        <w:t xml:space="preserve"> </w:t>
      </w:r>
      <w:r w:rsidR="00B756B3" w:rsidRPr="00BF7C77">
        <w:rPr>
          <w:rtl/>
          <w:lang w:val="en-GB" w:eastAsia="zh-TW"/>
        </w:rPr>
        <w:t>في</w:t>
      </w:r>
      <w:r w:rsidR="00F10A5A">
        <w:rPr>
          <w:rtl/>
          <w:lang w:val="en-GB" w:eastAsia="zh-TW"/>
        </w:rPr>
        <w:t xml:space="preserve"> </w:t>
      </w:r>
      <w:r w:rsidR="00B756B3" w:rsidRPr="00BF7C77">
        <w:rPr>
          <w:rtl/>
          <w:lang w:val="en-GB" w:eastAsia="zh-TW"/>
        </w:rPr>
        <w:t>تقليل</w:t>
      </w:r>
      <w:r w:rsidR="00F10A5A">
        <w:rPr>
          <w:rtl/>
          <w:lang w:val="en-GB" w:eastAsia="zh-TW"/>
        </w:rPr>
        <w:t xml:space="preserve"> </w:t>
      </w:r>
      <w:r w:rsidR="00B756B3" w:rsidRPr="00BF7C77">
        <w:rPr>
          <w:rtl/>
          <w:lang w:val="en-GB" w:eastAsia="zh-TW"/>
        </w:rPr>
        <w:t>الفصل</w:t>
      </w:r>
      <w:r w:rsidR="00F10A5A">
        <w:rPr>
          <w:rtl/>
          <w:lang w:val="en-GB" w:eastAsia="zh-TW"/>
        </w:rPr>
        <w:t xml:space="preserve"> </w:t>
      </w:r>
      <w:r w:rsidR="00B756B3">
        <w:rPr>
          <w:rtl/>
          <w:lang w:val="en-GB" w:eastAsia="zh-TW"/>
        </w:rPr>
        <w:t>ا</w:t>
      </w:r>
      <w:r w:rsidR="00B756B3" w:rsidRPr="00BF7C77">
        <w:rPr>
          <w:rtl/>
          <w:lang w:val="en-GB" w:eastAsia="zh-TW"/>
        </w:rPr>
        <w:t>لسكان</w:t>
      </w:r>
      <w:r w:rsidR="00B756B3">
        <w:rPr>
          <w:rtl/>
          <w:lang w:val="en-GB" w:eastAsia="zh-TW"/>
        </w:rPr>
        <w:t>ي</w:t>
      </w:r>
      <w:r w:rsidR="00B756B3" w:rsidRPr="00BF7C77">
        <w:rPr>
          <w:rtl/>
          <w:lang w:val="en-GB" w:eastAsia="zh-TW"/>
        </w:rPr>
        <w:t>.</w:t>
      </w:r>
      <w:r w:rsidR="00F10A5A">
        <w:rPr>
          <w:rtl/>
          <w:lang w:val="en-GB" w:eastAsia="zh-TW"/>
        </w:rPr>
        <w:t xml:space="preserve"> </w:t>
      </w:r>
      <w:r w:rsidR="00B756B3" w:rsidRPr="00BF7C77">
        <w:rPr>
          <w:rtl/>
          <w:lang w:val="en-GB" w:eastAsia="zh-TW"/>
        </w:rPr>
        <w:t>فعلى</w:t>
      </w:r>
      <w:r w:rsidR="00F10A5A">
        <w:rPr>
          <w:rtl/>
          <w:lang w:val="en-GB" w:eastAsia="zh-TW"/>
        </w:rPr>
        <w:t xml:space="preserve"> </w:t>
      </w:r>
      <w:r w:rsidR="00B756B3" w:rsidRPr="00BF7C77">
        <w:rPr>
          <w:rtl/>
          <w:lang w:val="en-GB" w:eastAsia="zh-TW"/>
        </w:rPr>
        <w:t>سبيل</w:t>
      </w:r>
      <w:r w:rsidR="00F10A5A">
        <w:rPr>
          <w:rtl/>
          <w:lang w:val="en-GB" w:eastAsia="zh-TW"/>
        </w:rPr>
        <w:t xml:space="preserve"> </w:t>
      </w:r>
      <w:r w:rsidR="00B756B3" w:rsidRPr="00BF7C77">
        <w:rPr>
          <w:rtl/>
          <w:lang w:val="en-GB" w:eastAsia="zh-TW"/>
        </w:rPr>
        <w:t>المثال،</w:t>
      </w:r>
      <w:r w:rsidR="00F10A5A">
        <w:rPr>
          <w:rtl/>
          <w:lang w:val="en-GB" w:eastAsia="zh-TW"/>
        </w:rPr>
        <w:t xml:space="preserve"> </w:t>
      </w:r>
      <w:r w:rsidR="00B756B3" w:rsidRPr="00BF7C77">
        <w:rPr>
          <w:rtl/>
          <w:lang w:val="en-GB" w:eastAsia="zh-TW"/>
        </w:rPr>
        <w:t>خصص</w:t>
      </w:r>
      <w:r w:rsidR="00F10A5A">
        <w:rPr>
          <w:rtl/>
          <w:lang w:val="en-GB" w:eastAsia="zh-TW"/>
        </w:rPr>
        <w:t xml:space="preserve"> </w:t>
      </w:r>
      <w:r w:rsidR="00B756B3" w:rsidRPr="00BF7C77">
        <w:rPr>
          <w:rtl/>
          <w:lang w:val="en-GB" w:eastAsia="zh-TW"/>
        </w:rPr>
        <w:t>مبلغ</w:t>
      </w:r>
      <w:r w:rsidR="00F10A5A">
        <w:rPr>
          <w:rtl/>
          <w:lang w:val="en-GB" w:eastAsia="zh-TW"/>
        </w:rPr>
        <w:t xml:space="preserve"> </w:t>
      </w:r>
      <w:r w:rsidR="00B756B3" w:rsidRPr="00BF7C77">
        <w:rPr>
          <w:rtl/>
          <w:lang w:val="en-GB" w:eastAsia="zh-TW"/>
        </w:rPr>
        <w:t>سنوي</w:t>
      </w:r>
      <w:r w:rsidR="00F10A5A">
        <w:rPr>
          <w:rtl/>
          <w:lang w:val="en-GB" w:eastAsia="zh-TW"/>
        </w:rPr>
        <w:t xml:space="preserve"> </w:t>
      </w:r>
      <w:r w:rsidR="00B756B3" w:rsidRPr="00BF7C77">
        <w:rPr>
          <w:rtl/>
          <w:lang w:val="en-GB" w:eastAsia="zh-TW"/>
        </w:rPr>
        <w:t>قدره</w:t>
      </w:r>
      <w:r w:rsidR="00F10A5A">
        <w:rPr>
          <w:rtl/>
          <w:lang w:val="en-GB" w:eastAsia="zh-TW"/>
        </w:rPr>
        <w:t xml:space="preserve"> </w:t>
      </w:r>
      <w:r w:rsidR="00B756B3" w:rsidRPr="00BF7C77">
        <w:rPr>
          <w:rtl/>
          <w:lang w:val="en-GB" w:eastAsia="zh-TW"/>
        </w:rPr>
        <w:t>١٠</w:t>
      </w:r>
      <w:r w:rsidR="00F10A5A">
        <w:rPr>
          <w:rtl/>
          <w:lang w:val="en-GB" w:eastAsia="zh-TW"/>
        </w:rPr>
        <w:t xml:space="preserve"> </w:t>
      </w:r>
      <w:r w:rsidR="00B756B3" w:rsidRPr="00BF7C77">
        <w:rPr>
          <w:rtl/>
          <w:lang w:val="en-GB" w:eastAsia="zh-TW"/>
        </w:rPr>
        <w:t>بلايين</w:t>
      </w:r>
      <w:r w:rsidR="00F10A5A">
        <w:rPr>
          <w:rtl/>
          <w:lang w:val="en-GB" w:eastAsia="zh-TW"/>
        </w:rPr>
        <w:t xml:space="preserve"> </w:t>
      </w:r>
      <w:r w:rsidR="00B756B3" w:rsidRPr="00BF7C77">
        <w:rPr>
          <w:rtl/>
          <w:lang w:val="en-GB" w:eastAsia="zh-TW"/>
        </w:rPr>
        <w:t>كرونة</w:t>
      </w:r>
      <w:r w:rsidR="00F10A5A">
        <w:rPr>
          <w:rtl/>
          <w:lang w:val="en-GB" w:eastAsia="zh-TW"/>
        </w:rPr>
        <w:t xml:space="preserve"> </w:t>
      </w:r>
      <w:r w:rsidR="00B756B3" w:rsidRPr="00BF7C77">
        <w:rPr>
          <w:rtl/>
          <w:lang w:val="en-GB" w:eastAsia="zh-TW"/>
        </w:rPr>
        <w:t>سويدية</w:t>
      </w:r>
      <w:r w:rsidR="00F10A5A">
        <w:rPr>
          <w:rtl/>
          <w:lang w:val="en-GB" w:eastAsia="zh-TW"/>
        </w:rPr>
        <w:t xml:space="preserve"> </w:t>
      </w:r>
      <w:r w:rsidR="00B756B3" w:rsidRPr="00BF7C77">
        <w:rPr>
          <w:rtl/>
          <w:lang w:val="en-GB" w:eastAsia="zh-TW"/>
        </w:rPr>
        <w:t>للبلديات</w:t>
      </w:r>
      <w:r w:rsidR="00F10A5A">
        <w:rPr>
          <w:rtl/>
          <w:lang w:val="en-GB" w:eastAsia="zh-TW"/>
        </w:rPr>
        <w:t xml:space="preserve"> </w:t>
      </w:r>
      <w:r w:rsidR="00B756B3" w:rsidRPr="00BF7C77">
        <w:rPr>
          <w:rtl/>
          <w:lang w:val="en-GB" w:eastAsia="zh-TW"/>
        </w:rPr>
        <w:t>والأقاليم</w:t>
      </w:r>
      <w:r w:rsidR="00F10A5A">
        <w:rPr>
          <w:rtl/>
          <w:lang w:val="en-GB" w:eastAsia="zh-TW"/>
        </w:rPr>
        <w:t xml:space="preserve"> </w:t>
      </w:r>
      <w:r w:rsidR="00B756B3" w:rsidRPr="00BF7C77">
        <w:rPr>
          <w:rtl/>
          <w:lang w:val="en-GB" w:eastAsia="zh-TW"/>
        </w:rPr>
        <w:t>من</w:t>
      </w:r>
      <w:r w:rsidR="00F10A5A">
        <w:rPr>
          <w:rtl/>
          <w:lang w:val="en-GB" w:eastAsia="zh-TW"/>
        </w:rPr>
        <w:t xml:space="preserve"> </w:t>
      </w:r>
      <w:r w:rsidR="00B756B3" w:rsidRPr="00BF7C77">
        <w:rPr>
          <w:rtl/>
          <w:lang w:val="en-GB" w:eastAsia="zh-TW"/>
        </w:rPr>
        <w:t>أجل</w:t>
      </w:r>
      <w:r w:rsidR="00F10A5A">
        <w:rPr>
          <w:rtl/>
          <w:lang w:val="en-GB" w:eastAsia="zh-TW"/>
        </w:rPr>
        <w:t xml:space="preserve"> </w:t>
      </w:r>
      <w:r w:rsidR="00B756B3" w:rsidRPr="00BF7C77">
        <w:rPr>
          <w:rtl/>
          <w:lang w:val="en-GB" w:eastAsia="zh-TW"/>
        </w:rPr>
        <w:t>اتخاذ</w:t>
      </w:r>
      <w:r w:rsidR="00F10A5A">
        <w:rPr>
          <w:rtl/>
          <w:lang w:val="en-GB" w:eastAsia="zh-TW"/>
        </w:rPr>
        <w:t xml:space="preserve"> </w:t>
      </w:r>
      <w:r w:rsidR="00B756B3" w:rsidRPr="00BF7C77">
        <w:rPr>
          <w:rtl/>
          <w:lang w:val="en-GB" w:eastAsia="zh-TW"/>
        </w:rPr>
        <w:t>تدابير</w:t>
      </w:r>
      <w:r w:rsidR="00F10A5A">
        <w:rPr>
          <w:rtl/>
          <w:lang w:val="en-GB" w:eastAsia="zh-TW"/>
        </w:rPr>
        <w:t xml:space="preserve"> </w:t>
      </w:r>
      <w:r w:rsidR="00B756B3" w:rsidRPr="00BF7C77">
        <w:rPr>
          <w:rtl/>
          <w:lang w:val="en-GB" w:eastAsia="zh-TW"/>
        </w:rPr>
        <w:t>تهدف</w:t>
      </w:r>
      <w:r w:rsidR="00F10A5A">
        <w:rPr>
          <w:rtl/>
          <w:lang w:val="en-GB" w:eastAsia="zh-TW"/>
        </w:rPr>
        <w:t xml:space="preserve"> </w:t>
      </w:r>
      <w:r w:rsidR="00B756B3" w:rsidRPr="00BF7C77">
        <w:rPr>
          <w:rtl/>
          <w:lang w:val="en-GB" w:eastAsia="zh-TW"/>
        </w:rPr>
        <w:t>إلى</w:t>
      </w:r>
      <w:r w:rsidR="00F10A5A">
        <w:rPr>
          <w:rtl/>
          <w:lang w:val="en-GB" w:eastAsia="zh-TW"/>
        </w:rPr>
        <w:t xml:space="preserve"> </w:t>
      </w:r>
      <w:r w:rsidR="00B756B3" w:rsidRPr="00BF7C77">
        <w:rPr>
          <w:rtl/>
          <w:lang w:val="en-GB" w:eastAsia="zh-TW"/>
        </w:rPr>
        <w:t>إيجاد</w:t>
      </w:r>
      <w:r w:rsidR="00F10A5A">
        <w:rPr>
          <w:rtl/>
          <w:lang w:val="en-GB" w:eastAsia="zh-TW"/>
        </w:rPr>
        <w:t xml:space="preserve"> </w:t>
      </w:r>
      <w:r w:rsidR="00B756B3" w:rsidRPr="00BF7C77">
        <w:rPr>
          <w:rtl/>
          <w:lang w:val="en-GB" w:eastAsia="zh-TW"/>
        </w:rPr>
        <w:t>فرص</w:t>
      </w:r>
      <w:r w:rsidR="00F10A5A">
        <w:rPr>
          <w:rtl/>
          <w:lang w:val="en-GB" w:eastAsia="zh-TW"/>
        </w:rPr>
        <w:t xml:space="preserve"> </w:t>
      </w:r>
      <w:r w:rsidR="00B756B3" w:rsidRPr="00BF7C77">
        <w:rPr>
          <w:rtl/>
          <w:lang w:val="en-GB" w:eastAsia="zh-TW"/>
        </w:rPr>
        <w:t>للعمل</w:t>
      </w:r>
      <w:r w:rsidR="00F10A5A">
        <w:rPr>
          <w:rtl/>
          <w:lang w:val="en-GB" w:eastAsia="zh-TW"/>
        </w:rPr>
        <w:t xml:space="preserve"> </w:t>
      </w:r>
      <w:r w:rsidR="00B756B3" w:rsidRPr="00BF7C77">
        <w:rPr>
          <w:rtl/>
          <w:lang w:val="en-GB" w:eastAsia="zh-TW"/>
        </w:rPr>
        <w:t>وتعزيز</w:t>
      </w:r>
      <w:r w:rsidR="00F10A5A">
        <w:rPr>
          <w:rtl/>
          <w:lang w:val="en-GB" w:eastAsia="zh-TW"/>
        </w:rPr>
        <w:t xml:space="preserve"> </w:t>
      </w:r>
      <w:r w:rsidR="00B756B3" w:rsidRPr="00BF7C77">
        <w:rPr>
          <w:rtl/>
          <w:lang w:val="en-GB" w:eastAsia="zh-TW"/>
        </w:rPr>
        <w:t>قطاعي</w:t>
      </w:r>
      <w:r w:rsidR="00F10A5A">
        <w:rPr>
          <w:rtl/>
          <w:lang w:val="en-GB" w:eastAsia="zh-TW"/>
        </w:rPr>
        <w:t xml:space="preserve"> </w:t>
      </w:r>
      <w:r w:rsidR="00B756B3" w:rsidRPr="00BF7C77">
        <w:rPr>
          <w:rtl/>
          <w:lang w:val="en-GB" w:eastAsia="zh-TW"/>
        </w:rPr>
        <w:t>الصحة</w:t>
      </w:r>
      <w:r w:rsidR="00F10A5A">
        <w:rPr>
          <w:rtl/>
          <w:lang w:val="en-GB" w:eastAsia="zh-TW"/>
        </w:rPr>
        <w:t xml:space="preserve"> </w:t>
      </w:r>
      <w:r w:rsidR="00B756B3" w:rsidRPr="00BF7C77">
        <w:rPr>
          <w:rtl/>
          <w:lang w:val="en-GB" w:eastAsia="zh-TW"/>
        </w:rPr>
        <w:t>والتعليم.</w:t>
      </w:r>
      <w:r w:rsidR="00F10A5A">
        <w:rPr>
          <w:rtl/>
          <w:lang w:val="en-GB" w:eastAsia="zh-TW"/>
        </w:rPr>
        <w:t xml:space="preserve"> </w:t>
      </w:r>
    </w:p>
    <w:p w:rsidR="00B756B3" w:rsidRPr="00BF7C77" w:rsidRDefault="00F755C3" w:rsidP="00F755C3">
      <w:pPr>
        <w:pStyle w:val="SingleTxtGA"/>
        <w:rPr>
          <w:rtl/>
          <w:lang w:val="en-GB" w:eastAsia="zh-TW"/>
        </w:rPr>
      </w:pPr>
      <w:r>
        <w:rPr>
          <w:rtl/>
          <w:lang w:val="en-GB" w:eastAsia="zh-TW"/>
        </w:rPr>
        <w:t>١٥٥-</w:t>
      </w:r>
      <w:r>
        <w:rPr>
          <w:rtl/>
          <w:lang w:val="en-GB" w:eastAsia="zh-TW"/>
        </w:rPr>
        <w:tab/>
      </w:r>
      <w:r w:rsidR="00B756B3" w:rsidRPr="00BF7C77">
        <w:rPr>
          <w:rtl/>
          <w:lang w:val="en-GB" w:eastAsia="zh-TW"/>
        </w:rPr>
        <w:t>وتشمل</w:t>
      </w:r>
      <w:r w:rsidR="00F10A5A">
        <w:rPr>
          <w:rtl/>
          <w:lang w:val="en-GB" w:eastAsia="zh-TW"/>
        </w:rPr>
        <w:t xml:space="preserve"> </w:t>
      </w:r>
      <w:r w:rsidR="00B756B3" w:rsidRPr="00BF7C77">
        <w:rPr>
          <w:rtl/>
          <w:lang w:val="en-GB" w:eastAsia="zh-TW"/>
        </w:rPr>
        <w:t>أيضاً</w:t>
      </w:r>
      <w:r w:rsidR="00F10A5A">
        <w:rPr>
          <w:rtl/>
          <w:lang w:val="en-GB" w:eastAsia="zh-TW"/>
        </w:rPr>
        <w:t xml:space="preserve"> </w:t>
      </w:r>
      <w:r w:rsidR="00B756B3" w:rsidRPr="00BF7C77">
        <w:rPr>
          <w:rtl/>
          <w:lang w:val="en-GB" w:eastAsia="zh-TW"/>
        </w:rPr>
        <w:t>واجبات</w:t>
      </w:r>
      <w:r w:rsidR="00F10A5A">
        <w:rPr>
          <w:rtl/>
          <w:lang w:val="en-GB" w:eastAsia="zh-TW"/>
        </w:rPr>
        <w:t xml:space="preserve"> </w:t>
      </w:r>
      <w:r w:rsidR="00B756B3" w:rsidRPr="00BF7C77">
        <w:rPr>
          <w:rtl/>
          <w:lang w:val="en-GB" w:eastAsia="zh-TW"/>
        </w:rPr>
        <w:t>أمين</w:t>
      </w:r>
      <w:r w:rsidR="00F10A5A">
        <w:rPr>
          <w:rtl/>
          <w:lang w:val="en-GB" w:eastAsia="zh-TW"/>
        </w:rPr>
        <w:t xml:space="preserve"> </w:t>
      </w:r>
      <w:r w:rsidR="00B756B3" w:rsidRPr="00BF7C77">
        <w:rPr>
          <w:rtl/>
          <w:lang w:val="en-GB" w:eastAsia="zh-TW"/>
        </w:rPr>
        <w:t>المظالم</w:t>
      </w:r>
      <w:r w:rsidR="00F10A5A">
        <w:rPr>
          <w:rtl/>
          <w:lang w:val="en-GB" w:eastAsia="zh-TW"/>
        </w:rPr>
        <w:t xml:space="preserve"> </w:t>
      </w:r>
      <w:r w:rsidR="00B756B3" w:rsidRPr="00BF7C77">
        <w:rPr>
          <w:rtl/>
          <w:lang w:val="en-GB" w:eastAsia="zh-TW"/>
        </w:rPr>
        <w:t>المعني</w:t>
      </w:r>
      <w:r w:rsidR="00F10A5A">
        <w:rPr>
          <w:rtl/>
          <w:lang w:val="en-GB" w:eastAsia="zh-TW"/>
        </w:rPr>
        <w:t xml:space="preserve"> </w:t>
      </w:r>
      <w:r w:rsidR="00B756B3" w:rsidRPr="00BF7C77">
        <w:rPr>
          <w:rtl/>
          <w:lang w:val="en-GB" w:eastAsia="zh-TW"/>
        </w:rPr>
        <w:t>بالمساواة</w:t>
      </w:r>
      <w:r w:rsidR="00F10A5A">
        <w:rPr>
          <w:rtl/>
          <w:lang w:val="en-GB" w:eastAsia="zh-TW"/>
        </w:rPr>
        <w:t xml:space="preserve"> </w:t>
      </w:r>
      <w:r w:rsidR="00B756B3" w:rsidRPr="00BF7C77">
        <w:rPr>
          <w:rtl/>
          <w:lang w:val="en-GB" w:eastAsia="zh-TW"/>
        </w:rPr>
        <w:t>(</w:t>
      </w:r>
      <w:r w:rsidR="00B756B3" w:rsidRPr="00BF7C77">
        <w:rPr>
          <w:lang w:val="en-GB" w:eastAsia="zh-TW"/>
        </w:rPr>
        <w:t>www.do.se</w:t>
      </w:r>
      <w:r w:rsidR="00B756B3" w:rsidRPr="00BF7C77">
        <w:rPr>
          <w:rtl/>
          <w:lang w:val="en-GB" w:eastAsia="zh-TW"/>
        </w:rPr>
        <w:t>)،</w:t>
      </w:r>
      <w:r w:rsidR="00F10A5A">
        <w:rPr>
          <w:rtl/>
          <w:lang w:val="en-GB" w:eastAsia="zh-TW"/>
        </w:rPr>
        <w:t xml:space="preserve"> </w:t>
      </w:r>
      <w:r w:rsidR="00B756B3" w:rsidRPr="00BF7C77">
        <w:rPr>
          <w:rtl/>
          <w:lang w:val="en-GB" w:eastAsia="zh-TW"/>
        </w:rPr>
        <w:t>(يرجى</w:t>
      </w:r>
      <w:r w:rsidR="00F10A5A">
        <w:rPr>
          <w:rtl/>
          <w:lang w:val="en-GB" w:eastAsia="zh-TW"/>
        </w:rPr>
        <w:t xml:space="preserve"> </w:t>
      </w:r>
      <w:r w:rsidR="00B756B3" w:rsidRPr="00BF7C77">
        <w:rPr>
          <w:rtl/>
          <w:lang w:val="en-GB" w:eastAsia="zh-TW"/>
        </w:rPr>
        <w:t>الرجوع</w:t>
      </w:r>
      <w:r w:rsidR="00F10A5A">
        <w:rPr>
          <w:rtl/>
          <w:lang w:val="en-GB" w:eastAsia="zh-TW"/>
        </w:rPr>
        <w:t xml:space="preserve"> </w:t>
      </w:r>
      <w:r w:rsidR="00B756B3" w:rsidRPr="00BF7C77">
        <w:rPr>
          <w:rtl/>
          <w:lang w:val="en-GB" w:eastAsia="zh-TW"/>
        </w:rPr>
        <w:t>أيضاً</w:t>
      </w:r>
      <w:r w:rsidR="00F10A5A">
        <w:rPr>
          <w:rtl/>
          <w:lang w:val="en-GB" w:eastAsia="zh-TW"/>
        </w:rPr>
        <w:t xml:space="preserve"> </w:t>
      </w:r>
      <w:r w:rsidR="00B756B3" w:rsidRPr="00BF7C77">
        <w:rPr>
          <w:rtl/>
          <w:lang w:val="en-GB" w:eastAsia="zh-TW"/>
        </w:rPr>
        <w:t>إلى</w:t>
      </w:r>
      <w:r w:rsidR="00F10A5A">
        <w:rPr>
          <w:rtl/>
          <w:lang w:val="en-GB" w:eastAsia="zh-TW"/>
        </w:rPr>
        <w:t xml:space="preserve"> </w:t>
      </w:r>
      <w:r w:rsidR="00B756B3" w:rsidRPr="00BF7C77">
        <w:rPr>
          <w:rtl/>
          <w:lang w:val="en-GB" w:eastAsia="zh-TW"/>
        </w:rPr>
        <w:t>الفقرتين</w:t>
      </w:r>
      <w:r w:rsidR="00F10A5A">
        <w:rPr>
          <w:rtl/>
          <w:lang w:val="en-GB" w:eastAsia="zh-TW"/>
        </w:rPr>
        <w:t xml:space="preserve"> </w:t>
      </w:r>
      <w:r w:rsidR="00B756B3" w:rsidRPr="00BF7C77">
        <w:rPr>
          <w:rtl/>
          <w:lang w:val="en-GB" w:eastAsia="zh-TW"/>
        </w:rPr>
        <w:t>87</w:t>
      </w:r>
      <w:r w:rsidR="00F10A5A">
        <w:rPr>
          <w:rtl/>
          <w:lang w:val="en-GB" w:eastAsia="zh-TW"/>
        </w:rPr>
        <w:t xml:space="preserve"> </w:t>
      </w:r>
      <w:r w:rsidR="00B756B3" w:rsidRPr="00BF7C77">
        <w:rPr>
          <w:rtl/>
          <w:lang w:val="en-GB" w:eastAsia="zh-TW"/>
        </w:rPr>
        <w:t>و88)،</w:t>
      </w:r>
      <w:r w:rsidR="00F10A5A">
        <w:rPr>
          <w:rtl/>
          <w:lang w:val="en-GB" w:eastAsia="zh-TW"/>
        </w:rPr>
        <w:t xml:space="preserve"> </w:t>
      </w:r>
      <w:r w:rsidR="00B756B3" w:rsidRPr="00BF7C77">
        <w:rPr>
          <w:rtl/>
          <w:lang w:val="en-GB" w:eastAsia="zh-TW"/>
        </w:rPr>
        <w:t>التوعية</w:t>
      </w:r>
      <w:r w:rsidR="00F10A5A">
        <w:rPr>
          <w:rtl/>
          <w:lang w:val="en-GB" w:eastAsia="zh-TW"/>
        </w:rPr>
        <w:t xml:space="preserve"> </w:t>
      </w:r>
      <w:r w:rsidR="00B756B3" w:rsidRPr="00BF7C77">
        <w:rPr>
          <w:rtl/>
          <w:lang w:val="en-GB" w:eastAsia="zh-TW"/>
        </w:rPr>
        <w:t>و</w:t>
      </w:r>
      <w:r w:rsidR="00B756B3">
        <w:rPr>
          <w:rtl/>
          <w:lang w:val="en-GB" w:eastAsia="zh-TW"/>
        </w:rPr>
        <w:t>نشر</w:t>
      </w:r>
      <w:r w:rsidR="00F10A5A">
        <w:rPr>
          <w:rtl/>
          <w:lang w:val="en-GB" w:eastAsia="zh-TW"/>
        </w:rPr>
        <w:t xml:space="preserve"> </w:t>
      </w:r>
      <w:r w:rsidR="00B756B3">
        <w:rPr>
          <w:rtl/>
          <w:lang w:val="en-GB" w:eastAsia="zh-TW"/>
        </w:rPr>
        <w:t>المعارف</w:t>
      </w:r>
      <w:r w:rsidR="00F10A5A">
        <w:rPr>
          <w:rtl/>
          <w:lang w:val="en-GB" w:eastAsia="zh-TW"/>
        </w:rPr>
        <w:t xml:space="preserve"> </w:t>
      </w:r>
      <w:r w:rsidR="00B756B3">
        <w:rPr>
          <w:rtl/>
          <w:lang w:val="en-GB" w:eastAsia="zh-TW"/>
        </w:rPr>
        <w:t>والمعلومات</w:t>
      </w:r>
      <w:r w:rsidR="00F10A5A">
        <w:rPr>
          <w:rtl/>
          <w:lang w:val="en-GB" w:eastAsia="zh-TW"/>
        </w:rPr>
        <w:t xml:space="preserve"> </w:t>
      </w:r>
      <w:r w:rsidR="00B756B3" w:rsidRPr="00BF7C77">
        <w:rPr>
          <w:rtl/>
          <w:lang w:val="en-GB" w:eastAsia="zh-TW"/>
        </w:rPr>
        <w:t>فيما</w:t>
      </w:r>
      <w:r w:rsidR="00F10A5A">
        <w:rPr>
          <w:rtl/>
          <w:lang w:val="en-GB" w:eastAsia="zh-TW"/>
        </w:rPr>
        <w:t xml:space="preserve"> </w:t>
      </w:r>
      <w:r w:rsidR="00B756B3" w:rsidRPr="00BF7C77">
        <w:rPr>
          <w:rtl/>
          <w:lang w:val="en-GB" w:eastAsia="zh-TW"/>
        </w:rPr>
        <w:t>يتعلق</w:t>
      </w:r>
      <w:r w:rsidR="00F10A5A">
        <w:rPr>
          <w:rtl/>
          <w:lang w:val="en-GB" w:eastAsia="zh-TW"/>
        </w:rPr>
        <w:t xml:space="preserve"> </w:t>
      </w:r>
      <w:r w:rsidR="00B756B3" w:rsidRPr="00BF7C77">
        <w:rPr>
          <w:rtl/>
          <w:lang w:val="en-GB" w:eastAsia="zh-TW"/>
        </w:rPr>
        <w:t>بالتمييز</w:t>
      </w:r>
      <w:r w:rsidR="00F10A5A">
        <w:rPr>
          <w:rtl/>
          <w:lang w:val="en-GB" w:eastAsia="zh-TW"/>
        </w:rPr>
        <w:t xml:space="preserve"> </w:t>
      </w:r>
      <w:r w:rsidR="00B756B3" w:rsidRPr="00BF7C77">
        <w:rPr>
          <w:rtl/>
          <w:lang w:val="en-GB" w:eastAsia="zh-TW"/>
        </w:rPr>
        <w:t>وحظر</w:t>
      </w:r>
      <w:r w:rsidR="00F10A5A">
        <w:rPr>
          <w:rtl/>
          <w:lang w:val="en-GB" w:eastAsia="zh-TW"/>
        </w:rPr>
        <w:t xml:space="preserve"> </w:t>
      </w:r>
      <w:r w:rsidR="00B756B3" w:rsidRPr="00BF7C77">
        <w:rPr>
          <w:rtl/>
          <w:lang w:val="en-GB" w:eastAsia="zh-TW"/>
        </w:rPr>
        <w:t>التمييز،</w:t>
      </w:r>
      <w:r w:rsidR="00F10A5A">
        <w:rPr>
          <w:rtl/>
          <w:lang w:val="en-GB" w:eastAsia="zh-TW"/>
        </w:rPr>
        <w:t xml:space="preserve"> </w:t>
      </w:r>
      <w:r w:rsidR="00B756B3" w:rsidRPr="00BF7C77">
        <w:rPr>
          <w:rtl/>
          <w:lang w:val="en-GB" w:eastAsia="zh-TW"/>
        </w:rPr>
        <w:t>سواء</w:t>
      </w:r>
      <w:r w:rsidR="00F10A5A">
        <w:rPr>
          <w:rtl/>
          <w:lang w:val="en-GB" w:eastAsia="zh-TW"/>
        </w:rPr>
        <w:t xml:space="preserve"> </w:t>
      </w:r>
      <w:r w:rsidR="00B756B3" w:rsidRPr="00BF7C77">
        <w:rPr>
          <w:rtl/>
          <w:lang w:val="en-GB" w:eastAsia="zh-TW"/>
        </w:rPr>
        <w:t>في</w:t>
      </w:r>
      <w:r w:rsidR="00F10A5A">
        <w:rPr>
          <w:rtl/>
          <w:lang w:val="en-GB" w:eastAsia="zh-TW"/>
        </w:rPr>
        <w:t xml:space="preserve"> </w:t>
      </w:r>
      <w:r w:rsidR="00B756B3" w:rsidRPr="00BF7C77">
        <w:rPr>
          <w:rtl/>
          <w:lang w:val="en-GB" w:eastAsia="zh-TW"/>
        </w:rPr>
        <w:t>صفوف</w:t>
      </w:r>
      <w:r w:rsidR="00F10A5A">
        <w:rPr>
          <w:rtl/>
          <w:lang w:val="en-GB" w:eastAsia="zh-TW"/>
        </w:rPr>
        <w:t xml:space="preserve"> </w:t>
      </w:r>
      <w:r w:rsidR="00B756B3" w:rsidRPr="00BF7C77">
        <w:rPr>
          <w:rtl/>
          <w:lang w:val="en-GB" w:eastAsia="zh-TW"/>
        </w:rPr>
        <w:t>من</w:t>
      </w:r>
      <w:r w:rsidR="00F10A5A">
        <w:rPr>
          <w:rtl/>
          <w:lang w:val="en-GB" w:eastAsia="zh-TW"/>
        </w:rPr>
        <w:t xml:space="preserve"> </w:t>
      </w:r>
      <w:r w:rsidR="00B756B3" w:rsidRPr="00BF7C77">
        <w:rPr>
          <w:rtl/>
          <w:lang w:val="en-GB" w:eastAsia="zh-TW"/>
        </w:rPr>
        <w:t>يحتمل</w:t>
      </w:r>
      <w:r w:rsidR="00F10A5A">
        <w:rPr>
          <w:rtl/>
          <w:lang w:val="en-GB" w:eastAsia="zh-TW"/>
        </w:rPr>
        <w:t xml:space="preserve"> </w:t>
      </w:r>
      <w:r w:rsidR="00B756B3" w:rsidRPr="00BF7C77">
        <w:rPr>
          <w:rtl/>
          <w:lang w:val="en-GB" w:eastAsia="zh-TW"/>
        </w:rPr>
        <w:t>أن</w:t>
      </w:r>
      <w:r w:rsidR="00F10A5A">
        <w:rPr>
          <w:rtl/>
          <w:lang w:val="en-GB" w:eastAsia="zh-TW"/>
        </w:rPr>
        <w:t xml:space="preserve"> </w:t>
      </w:r>
      <w:r w:rsidR="00B756B3" w:rsidRPr="00BF7C77">
        <w:rPr>
          <w:rtl/>
          <w:lang w:val="en-GB" w:eastAsia="zh-TW"/>
        </w:rPr>
        <w:t>يميزوا</w:t>
      </w:r>
      <w:r w:rsidR="00F10A5A">
        <w:rPr>
          <w:rtl/>
          <w:lang w:val="en-GB" w:eastAsia="zh-TW"/>
        </w:rPr>
        <w:t xml:space="preserve"> </w:t>
      </w:r>
      <w:r w:rsidR="00B756B3" w:rsidRPr="00BF7C77">
        <w:rPr>
          <w:rtl/>
          <w:lang w:val="en-GB" w:eastAsia="zh-TW"/>
        </w:rPr>
        <w:t>ضد</w:t>
      </w:r>
      <w:r w:rsidR="00F10A5A">
        <w:rPr>
          <w:rtl/>
          <w:lang w:val="en-GB" w:eastAsia="zh-TW"/>
        </w:rPr>
        <w:t xml:space="preserve"> </w:t>
      </w:r>
      <w:r w:rsidR="00B756B3" w:rsidRPr="00BF7C77">
        <w:rPr>
          <w:rtl/>
          <w:lang w:val="en-GB" w:eastAsia="zh-TW"/>
        </w:rPr>
        <w:t>أناس</w:t>
      </w:r>
      <w:r w:rsidR="00F10A5A">
        <w:rPr>
          <w:rtl/>
          <w:lang w:val="en-GB" w:eastAsia="zh-TW"/>
        </w:rPr>
        <w:t xml:space="preserve"> </w:t>
      </w:r>
      <w:r w:rsidR="00B756B3" w:rsidRPr="00BF7C77">
        <w:rPr>
          <w:rtl/>
          <w:lang w:val="en-GB" w:eastAsia="zh-TW"/>
        </w:rPr>
        <w:t>آخرين</w:t>
      </w:r>
      <w:r w:rsidR="00F10A5A">
        <w:rPr>
          <w:rtl/>
          <w:lang w:val="en-GB" w:eastAsia="zh-TW"/>
        </w:rPr>
        <w:t xml:space="preserve"> </w:t>
      </w:r>
      <w:r w:rsidR="00B756B3" w:rsidRPr="00BF7C77">
        <w:rPr>
          <w:rtl/>
          <w:lang w:val="en-GB" w:eastAsia="zh-TW"/>
        </w:rPr>
        <w:t>أم</w:t>
      </w:r>
      <w:r w:rsidR="00F10A5A">
        <w:rPr>
          <w:rtl/>
          <w:lang w:val="en-GB" w:eastAsia="zh-TW"/>
        </w:rPr>
        <w:t xml:space="preserve"> </w:t>
      </w:r>
      <w:r w:rsidR="00B756B3" w:rsidRPr="00BF7C77">
        <w:rPr>
          <w:rtl/>
          <w:lang w:val="en-GB" w:eastAsia="zh-TW"/>
        </w:rPr>
        <w:t>في</w:t>
      </w:r>
      <w:r w:rsidR="00F10A5A">
        <w:rPr>
          <w:rtl/>
          <w:lang w:val="en-GB" w:eastAsia="zh-TW"/>
        </w:rPr>
        <w:t xml:space="preserve"> </w:t>
      </w:r>
      <w:r w:rsidR="00B756B3" w:rsidRPr="00BF7C77">
        <w:rPr>
          <w:rtl/>
          <w:lang w:val="en-GB" w:eastAsia="zh-TW"/>
        </w:rPr>
        <w:t>صفوف</w:t>
      </w:r>
      <w:r w:rsidR="00F10A5A">
        <w:rPr>
          <w:rtl/>
          <w:lang w:val="en-GB" w:eastAsia="zh-TW"/>
        </w:rPr>
        <w:t xml:space="preserve"> </w:t>
      </w:r>
      <w:r w:rsidR="00B756B3" w:rsidRPr="00BF7C77">
        <w:rPr>
          <w:rtl/>
          <w:lang w:val="en-GB" w:eastAsia="zh-TW"/>
        </w:rPr>
        <w:t>الفئات</w:t>
      </w:r>
      <w:r w:rsidR="00F10A5A">
        <w:rPr>
          <w:rtl/>
          <w:lang w:val="en-GB" w:eastAsia="zh-TW"/>
        </w:rPr>
        <w:t xml:space="preserve"> </w:t>
      </w:r>
      <w:r w:rsidR="00B756B3" w:rsidRPr="00BF7C77">
        <w:rPr>
          <w:rtl/>
          <w:lang w:val="en-GB" w:eastAsia="zh-TW"/>
        </w:rPr>
        <w:t>المعرضة</w:t>
      </w:r>
      <w:r w:rsidR="00F10A5A">
        <w:rPr>
          <w:rtl/>
          <w:lang w:val="en-GB" w:eastAsia="zh-TW"/>
        </w:rPr>
        <w:t xml:space="preserve"> </w:t>
      </w:r>
      <w:r w:rsidR="00B756B3" w:rsidRPr="00BF7C77">
        <w:rPr>
          <w:rtl/>
          <w:lang w:val="en-GB" w:eastAsia="zh-TW"/>
        </w:rPr>
        <w:t>للتمييز.</w:t>
      </w:r>
      <w:r w:rsidR="00F10A5A">
        <w:rPr>
          <w:rtl/>
          <w:lang w:val="en-GB" w:eastAsia="zh-TW"/>
        </w:rPr>
        <w:t xml:space="preserve"> </w:t>
      </w:r>
      <w:r w:rsidR="00B756B3" w:rsidRPr="00BF7C77">
        <w:rPr>
          <w:rtl/>
          <w:lang w:val="en-GB" w:eastAsia="zh-TW"/>
        </w:rPr>
        <w:t>ويقدم</w:t>
      </w:r>
      <w:r w:rsidR="00F10A5A">
        <w:rPr>
          <w:rtl/>
          <w:lang w:val="en-GB" w:eastAsia="zh-TW"/>
        </w:rPr>
        <w:t xml:space="preserve"> </w:t>
      </w:r>
      <w:r w:rsidR="00B756B3" w:rsidRPr="00BF7C77">
        <w:rPr>
          <w:rtl/>
          <w:lang w:val="en-GB" w:eastAsia="zh-TW"/>
        </w:rPr>
        <w:t>أمين</w:t>
      </w:r>
      <w:r w:rsidR="00F10A5A">
        <w:rPr>
          <w:rtl/>
          <w:lang w:val="en-GB" w:eastAsia="zh-TW"/>
        </w:rPr>
        <w:t xml:space="preserve"> </w:t>
      </w:r>
      <w:r w:rsidR="00B756B3" w:rsidRPr="00BF7C77">
        <w:rPr>
          <w:rtl/>
          <w:lang w:val="en-GB" w:eastAsia="zh-TW"/>
        </w:rPr>
        <w:t>المظالم</w:t>
      </w:r>
      <w:r w:rsidR="00F10A5A">
        <w:rPr>
          <w:rtl/>
          <w:lang w:val="en-GB" w:eastAsia="zh-TW"/>
        </w:rPr>
        <w:t xml:space="preserve"> </w:t>
      </w:r>
      <w:r w:rsidR="00B756B3" w:rsidRPr="00BF7C77">
        <w:rPr>
          <w:rtl/>
          <w:lang w:val="en-GB" w:eastAsia="zh-TW"/>
        </w:rPr>
        <w:t>المعني</w:t>
      </w:r>
      <w:r w:rsidR="00F10A5A">
        <w:rPr>
          <w:rtl/>
          <w:lang w:val="en-GB" w:eastAsia="zh-TW"/>
        </w:rPr>
        <w:t xml:space="preserve"> </w:t>
      </w:r>
      <w:r w:rsidR="00B756B3" w:rsidRPr="00BF7C77">
        <w:rPr>
          <w:rtl/>
          <w:lang w:val="en-GB" w:eastAsia="zh-TW"/>
        </w:rPr>
        <w:t>بالمساواة</w:t>
      </w:r>
      <w:r w:rsidR="00F10A5A">
        <w:rPr>
          <w:rtl/>
          <w:lang w:val="en-GB" w:eastAsia="zh-TW"/>
        </w:rPr>
        <w:t xml:space="preserve"> </w:t>
      </w:r>
      <w:r w:rsidR="00B756B3" w:rsidRPr="00BF7C77">
        <w:rPr>
          <w:rtl/>
          <w:lang w:val="en-GB" w:eastAsia="zh-TW"/>
        </w:rPr>
        <w:t>توجيهات</w:t>
      </w:r>
      <w:r w:rsidR="00F10A5A">
        <w:rPr>
          <w:rtl/>
          <w:lang w:val="en-GB" w:eastAsia="zh-TW"/>
        </w:rPr>
        <w:t xml:space="preserve"> </w:t>
      </w:r>
      <w:r w:rsidR="00B756B3" w:rsidRPr="00BF7C77">
        <w:rPr>
          <w:rtl/>
          <w:lang w:val="en-GB" w:eastAsia="zh-TW"/>
        </w:rPr>
        <w:t>إلى</w:t>
      </w:r>
      <w:r w:rsidR="00F10A5A">
        <w:rPr>
          <w:rtl/>
          <w:lang w:val="en-GB" w:eastAsia="zh-TW"/>
        </w:rPr>
        <w:t xml:space="preserve"> </w:t>
      </w:r>
      <w:r w:rsidR="00B756B3" w:rsidRPr="00BF7C77">
        <w:rPr>
          <w:rtl/>
          <w:lang w:val="en-GB" w:eastAsia="zh-TW"/>
        </w:rPr>
        <w:t>أصحاب</w:t>
      </w:r>
      <w:r w:rsidR="00F10A5A">
        <w:rPr>
          <w:rtl/>
          <w:lang w:val="en-GB" w:eastAsia="zh-TW"/>
        </w:rPr>
        <w:t xml:space="preserve"> </w:t>
      </w:r>
      <w:r w:rsidR="00B756B3" w:rsidRPr="00BF7C77">
        <w:rPr>
          <w:rtl/>
          <w:lang w:val="en-GB" w:eastAsia="zh-TW"/>
        </w:rPr>
        <w:t>العمل</w:t>
      </w:r>
      <w:r w:rsidR="00F10A5A">
        <w:rPr>
          <w:rtl/>
          <w:lang w:val="en-GB" w:eastAsia="zh-TW"/>
        </w:rPr>
        <w:t xml:space="preserve"> </w:t>
      </w:r>
      <w:r w:rsidR="00B756B3" w:rsidRPr="00BF7C77">
        <w:rPr>
          <w:rtl/>
          <w:lang w:val="en-GB" w:eastAsia="zh-TW"/>
        </w:rPr>
        <w:t>ومؤسسات</w:t>
      </w:r>
      <w:r w:rsidR="00F10A5A">
        <w:rPr>
          <w:rtl/>
          <w:lang w:val="en-GB" w:eastAsia="zh-TW"/>
        </w:rPr>
        <w:t xml:space="preserve"> </w:t>
      </w:r>
      <w:r w:rsidR="00B756B3" w:rsidRPr="00BF7C77">
        <w:rPr>
          <w:rtl/>
          <w:lang w:val="en-GB" w:eastAsia="zh-TW"/>
        </w:rPr>
        <w:t>التعليم</w:t>
      </w:r>
      <w:r w:rsidR="00F10A5A">
        <w:rPr>
          <w:rtl/>
          <w:lang w:val="en-GB" w:eastAsia="zh-TW"/>
        </w:rPr>
        <w:t xml:space="preserve"> </w:t>
      </w:r>
      <w:r w:rsidR="00B756B3" w:rsidRPr="00BF7C77">
        <w:rPr>
          <w:rtl/>
          <w:lang w:val="en-GB" w:eastAsia="zh-TW"/>
        </w:rPr>
        <w:t>العالي</w:t>
      </w:r>
      <w:r w:rsidR="00F10A5A">
        <w:rPr>
          <w:rtl/>
          <w:lang w:val="en-GB" w:eastAsia="zh-TW"/>
        </w:rPr>
        <w:t xml:space="preserve"> </w:t>
      </w:r>
      <w:r w:rsidR="00B756B3" w:rsidRPr="00BF7C77">
        <w:rPr>
          <w:rtl/>
          <w:lang w:val="en-GB" w:eastAsia="zh-TW"/>
        </w:rPr>
        <w:t>والمدارس</w:t>
      </w:r>
      <w:r w:rsidR="00F10A5A">
        <w:rPr>
          <w:rtl/>
          <w:lang w:val="en-GB" w:eastAsia="zh-TW"/>
        </w:rPr>
        <w:t xml:space="preserve"> </w:t>
      </w:r>
      <w:r w:rsidR="00B756B3" w:rsidRPr="00BF7C77">
        <w:rPr>
          <w:rtl/>
          <w:lang w:val="en-GB" w:eastAsia="zh-TW"/>
        </w:rPr>
        <w:t>وجهات</w:t>
      </w:r>
      <w:r w:rsidR="00F10A5A">
        <w:rPr>
          <w:rtl/>
          <w:lang w:val="en-GB" w:eastAsia="zh-TW"/>
        </w:rPr>
        <w:t xml:space="preserve"> </w:t>
      </w:r>
      <w:r w:rsidR="00B756B3" w:rsidRPr="00BF7C77">
        <w:rPr>
          <w:rtl/>
          <w:lang w:val="en-GB" w:eastAsia="zh-TW"/>
        </w:rPr>
        <w:t>أخرى،</w:t>
      </w:r>
      <w:r w:rsidR="00F10A5A">
        <w:rPr>
          <w:rtl/>
          <w:lang w:val="en-GB" w:eastAsia="zh-TW"/>
        </w:rPr>
        <w:t xml:space="preserve"> </w:t>
      </w:r>
      <w:r w:rsidR="00B756B3" w:rsidRPr="00BF7C77">
        <w:rPr>
          <w:rtl/>
          <w:lang w:val="en-GB" w:eastAsia="zh-TW"/>
        </w:rPr>
        <w:t>و</w:t>
      </w:r>
      <w:r w:rsidR="00B756B3">
        <w:rPr>
          <w:rtl/>
          <w:lang w:val="en-GB" w:eastAsia="zh-TW"/>
        </w:rPr>
        <w:t>ي</w:t>
      </w:r>
      <w:r w:rsidR="00B756B3" w:rsidRPr="00BF7C77">
        <w:rPr>
          <w:rtl/>
          <w:lang w:val="en-GB" w:eastAsia="zh-TW"/>
        </w:rPr>
        <w:t>ساعد</w:t>
      </w:r>
      <w:r w:rsidR="00F10A5A">
        <w:rPr>
          <w:rtl/>
          <w:lang w:val="en-GB" w:eastAsia="zh-TW"/>
        </w:rPr>
        <w:t xml:space="preserve"> </w:t>
      </w:r>
      <w:r w:rsidR="00B756B3" w:rsidRPr="00BF7C77">
        <w:rPr>
          <w:rtl/>
          <w:lang w:val="en-GB" w:eastAsia="zh-TW"/>
        </w:rPr>
        <w:t>على</w:t>
      </w:r>
      <w:r w:rsidR="00F10A5A">
        <w:rPr>
          <w:rtl/>
          <w:lang w:val="en-GB" w:eastAsia="zh-TW"/>
        </w:rPr>
        <w:t xml:space="preserve"> </w:t>
      </w:r>
      <w:r w:rsidR="00B756B3" w:rsidRPr="00BF7C77">
        <w:rPr>
          <w:rtl/>
          <w:lang w:val="en-GB" w:eastAsia="zh-TW"/>
        </w:rPr>
        <w:t>بلورة</w:t>
      </w:r>
      <w:r w:rsidR="00F10A5A">
        <w:rPr>
          <w:rtl/>
          <w:lang w:val="en-GB" w:eastAsia="zh-TW"/>
        </w:rPr>
        <w:t xml:space="preserve"> </w:t>
      </w:r>
      <w:r w:rsidR="00B756B3" w:rsidRPr="00BF7C77">
        <w:rPr>
          <w:rtl/>
          <w:lang w:val="en-GB" w:eastAsia="zh-TW"/>
        </w:rPr>
        <w:t>أساليب</w:t>
      </w:r>
      <w:r w:rsidR="00F10A5A">
        <w:rPr>
          <w:rtl/>
          <w:lang w:val="en-GB" w:eastAsia="zh-TW"/>
        </w:rPr>
        <w:t xml:space="preserve"> </w:t>
      </w:r>
      <w:r w:rsidR="00B756B3">
        <w:rPr>
          <w:rtl/>
          <w:lang w:val="en-GB" w:eastAsia="zh-TW"/>
        </w:rPr>
        <w:t>مفيدة</w:t>
      </w:r>
      <w:r w:rsidR="00F10A5A">
        <w:rPr>
          <w:rtl/>
          <w:lang w:val="en-GB" w:eastAsia="zh-TW"/>
        </w:rPr>
        <w:t xml:space="preserve"> </w:t>
      </w:r>
      <w:r w:rsidR="00B756B3">
        <w:rPr>
          <w:rtl/>
          <w:lang w:val="en-GB" w:eastAsia="zh-TW"/>
        </w:rPr>
        <w:t>في</w:t>
      </w:r>
      <w:r w:rsidR="00F10A5A">
        <w:rPr>
          <w:rtl/>
          <w:lang w:val="en-GB" w:eastAsia="zh-TW"/>
        </w:rPr>
        <w:t xml:space="preserve"> </w:t>
      </w:r>
      <w:r w:rsidR="00B756B3">
        <w:rPr>
          <w:rtl/>
          <w:lang w:val="en-GB" w:eastAsia="zh-TW"/>
        </w:rPr>
        <w:t>عملها</w:t>
      </w:r>
      <w:r w:rsidR="00B756B3" w:rsidRPr="00BF7C77">
        <w:rPr>
          <w:rtl/>
          <w:lang w:val="en-GB" w:eastAsia="zh-TW"/>
        </w:rPr>
        <w:t>.</w:t>
      </w:r>
      <w:r w:rsidR="00F10A5A">
        <w:rPr>
          <w:rtl/>
          <w:lang w:val="en-GB" w:eastAsia="zh-TW"/>
        </w:rPr>
        <w:t xml:space="preserve"> </w:t>
      </w:r>
      <w:r w:rsidR="00B756B3" w:rsidRPr="00BF7C77">
        <w:rPr>
          <w:rtl/>
          <w:lang w:val="en-GB" w:eastAsia="zh-TW"/>
        </w:rPr>
        <w:t>ومن</w:t>
      </w:r>
      <w:r w:rsidR="00F10A5A">
        <w:rPr>
          <w:rtl/>
          <w:lang w:val="en-GB" w:eastAsia="zh-TW"/>
        </w:rPr>
        <w:t xml:space="preserve"> </w:t>
      </w:r>
      <w:r w:rsidR="00B756B3" w:rsidRPr="00BF7C77">
        <w:rPr>
          <w:rtl/>
          <w:lang w:val="en-GB" w:eastAsia="zh-TW"/>
        </w:rPr>
        <w:t>مهامه</w:t>
      </w:r>
      <w:r w:rsidR="00F10A5A">
        <w:rPr>
          <w:rtl/>
          <w:lang w:val="en-GB" w:eastAsia="zh-TW"/>
        </w:rPr>
        <w:t xml:space="preserve"> </w:t>
      </w:r>
      <w:r w:rsidR="00B756B3" w:rsidRPr="00BF7C77">
        <w:rPr>
          <w:rtl/>
          <w:lang w:val="en-GB" w:eastAsia="zh-TW"/>
        </w:rPr>
        <w:t>الأخرى</w:t>
      </w:r>
      <w:r w:rsidR="00F10A5A">
        <w:rPr>
          <w:rtl/>
          <w:lang w:val="en-GB" w:eastAsia="zh-TW"/>
        </w:rPr>
        <w:t xml:space="preserve"> </w:t>
      </w:r>
      <w:r w:rsidR="00B756B3" w:rsidRPr="00BF7C77">
        <w:rPr>
          <w:rtl/>
          <w:lang w:val="en-GB" w:eastAsia="zh-TW"/>
        </w:rPr>
        <w:t>تسخير</w:t>
      </w:r>
      <w:r w:rsidR="00F10A5A">
        <w:rPr>
          <w:rtl/>
          <w:lang w:val="en-GB" w:eastAsia="zh-TW"/>
        </w:rPr>
        <w:t xml:space="preserve"> </w:t>
      </w:r>
      <w:r w:rsidR="00B756B3" w:rsidRPr="00BF7C77">
        <w:rPr>
          <w:rtl/>
          <w:lang w:val="en-GB" w:eastAsia="zh-TW"/>
        </w:rPr>
        <w:t>مبادرات</w:t>
      </w:r>
      <w:r w:rsidR="00F10A5A">
        <w:rPr>
          <w:rtl/>
          <w:lang w:val="en-GB" w:eastAsia="zh-TW"/>
        </w:rPr>
        <w:t xml:space="preserve"> </w:t>
      </w:r>
      <w:r w:rsidR="00B756B3" w:rsidRPr="00BF7C77">
        <w:rPr>
          <w:rtl/>
          <w:lang w:val="en-GB" w:eastAsia="zh-TW"/>
        </w:rPr>
        <w:t>التوعية</w:t>
      </w:r>
      <w:r w:rsidR="00F10A5A">
        <w:rPr>
          <w:rtl/>
          <w:lang w:val="en-GB" w:eastAsia="zh-TW"/>
        </w:rPr>
        <w:t xml:space="preserve"> </w:t>
      </w:r>
      <w:r w:rsidR="00B756B3" w:rsidRPr="00BF7C77">
        <w:rPr>
          <w:rtl/>
          <w:lang w:val="en-GB" w:eastAsia="zh-TW"/>
        </w:rPr>
        <w:t>لضمان</w:t>
      </w:r>
      <w:r w:rsidR="00F10A5A">
        <w:rPr>
          <w:rtl/>
          <w:lang w:val="en-GB" w:eastAsia="zh-TW"/>
        </w:rPr>
        <w:t xml:space="preserve"> </w:t>
      </w:r>
      <w:r w:rsidR="00B756B3" w:rsidRPr="00BF7C77">
        <w:rPr>
          <w:rtl/>
          <w:lang w:val="en-GB" w:eastAsia="zh-TW"/>
        </w:rPr>
        <w:t>معرفة</w:t>
      </w:r>
      <w:r w:rsidR="00F10A5A">
        <w:rPr>
          <w:rtl/>
          <w:lang w:val="en-GB" w:eastAsia="zh-TW"/>
        </w:rPr>
        <w:t xml:space="preserve"> </w:t>
      </w:r>
      <w:r w:rsidR="00B756B3" w:rsidRPr="00BF7C77">
        <w:rPr>
          <w:rtl/>
          <w:lang w:val="en-GB" w:eastAsia="zh-TW"/>
        </w:rPr>
        <w:t>كل</w:t>
      </w:r>
      <w:r w:rsidR="00F10A5A">
        <w:rPr>
          <w:rtl/>
          <w:lang w:val="en-GB" w:eastAsia="zh-TW"/>
        </w:rPr>
        <w:t xml:space="preserve"> </w:t>
      </w:r>
      <w:r w:rsidR="00B756B3" w:rsidRPr="00BF7C77">
        <w:rPr>
          <w:rtl/>
          <w:lang w:val="en-GB" w:eastAsia="zh-TW"/>
        </w:rPr>
        <w:t>فرد</w:t>
      </w:r>
      <w:r w:rsidR="00F10A5A">
        <w:rPr>
          <w:rtl/>
          <w:lang w:val="en-GB" w:eastAsia="zh-TW"/>
        </w:rPr>
        <w:t xml:space="preserve"> </w:t>
      </w:r>
      <w:r w:rsidR="00B756B3" w:rsidRPr="00BF7C77">
        <w:rPr>
          <w:rtl/>
          <w:lang w:val="en-GB" w:eastAsia="zh-TW"/>
        </w:rPr>
        <w:t>ما</w:t>
      </w:r>
      <w:r w:rsidR="00F10A5A">
        <w:rPr>
          <w:rtl/>
          <w:lang w:val="en-GB" w:eastAsia="zh-TW"/>
        </w:rPr>
        <w:t xml:space="preserve"> </w:t>
      </w:r>
      <w:r w:rsidR="00B756B3" w:rsidRPr="00BF7C77">
        <w:rPr>
          <w:rtl/>
          <w:lang w:val="en-GB" w:eastAsia="zh-TW"/>
        </w:rPr>
        <w:t>له</w:t>
      </w:r>
      <w:r w:rsidR="00F10A5A">
        <w:rPr>
          <w:rtl/>
          <w:lang w:val="en-GB" w:eastAsia="zh-TW"/>
        </w:rPr>
        <w:t xml:space="preserve"> </w:t>
      </w:r>
      <w:r w:rsidR="00B756B3" w:rsidRPr="00BF7C77">
        <w:rPr>
          <w:rtl/>
          <w:lang w:val="en-GB" w:eastAsia="zh-TW"/>
        </w:rPr>
        <w:t>من</w:t>
      </w:r>
      <w:r w:rsidR="00F10A5A">
        <w:rPr>
          <w:rtl/>
          <w:lang w:val="en-GB" w:eastAsia="zh-TW"/>
        </w:rPr>
        <w:t xml:space="preserve"> </w:t>
      </w:r>
      <w:r w:rsidR="00B756B3" w:rsidRPr="00BF7C77">
        <w:rPr>
          <w:rtl/>
          <w:lang w:val="en-GB" w:eastAsia="zh-TW"/>
        </w:rPr>
        <w:t>حقوق.</w:t>
      </w:r>
      <w:r w:rsidR="00F10A5A">
        <w:rPr>
          <w:rtl/>
          <w:lang w:val="en-GB" w:eastAsia="zh-TW"/>
        </w:rPr>
        <w:t xml:space="preserve"> </w:t>
      </w:r>
      <w:r w:rsidR="00B756B3" w:rsidRPr="00BF7C77">
        <w:rPr>
          <w:rtl/>
          <w:lang w:val="en-GB" w:eastAsia="zh-TW"/>
        </w:rPr>
        <w:t>وإضافة</w:t>
      </w:r>
      <w:r w:rsidR="00F10A5A">
        <w:rPr>
          <w:rtl/>
          <w:lang w:val="en-GB" w:eastAsia="zh-TW"/>
        </w:rPr>
        <w:t xml:space="preserve"> </w:t>
      </w:r>
      <w:r w:rsidR="00B756B3" w:rsidRPr="00BF7C77">
        <w:rPr>
          <w:rtl/>
          <w:lang w:val="en-GB" w:eastAsia="zh-TW"/>
        </w:rPr>
        <w:t>إلى</w:t>
      </w:r>
      <w:r w:rsidR="00F10A5A">
        <w:rPr>
          <w:rtl/>
          <w:lang w:val="en-GB" w:eastAsia="zh-TW"/>
        </w:rPr>
        <w:t xml:space="preserve"> </w:t>
      </w:r>
      <w:r w:rsidR="00B756B3" w:rsidRPr="00BF7C77">
        <w:rPr>
          <w:rtl/>
          <w:lang w:val="en-GB" w:eastAsia="zh-TW"/>
        </w:rPr>
        <w:t>ذلك،</w:t>
      </w:r>
      <w:r w:rsidR="00F10A5A">
        <w:rPr>
          <w:rtl/>
          <w:lang w:val="en-GB" w:eastAsia="zh-TW"/>
        </w:rPr>
        <w:t xml:space="preserve"> </w:t>
      </w:r>
      <w:r w:rsidR="00B756B3" w:rsidRPr="00BF7C77">
        <w:rPr>
          <w:rtl/>
          <w:lang w:val="en-GB" w:eastAsia="zh-TW"/>
        </w:rPr>
        <w:t>يتعين</w:t>
      </w:r>
      <w:r w:rsidR="00F10A5A">
        <w:rPr>
          <w:rtl/>
          <w:lang w:val="en-GB" w:eastAsia="zh-TW"/>
        </w:rPr>
        <w:t xml:space="preserve"> </w:t>
      </w:r>
      <w:r w:rsidR="00B756B3" w:rsidRPr="00BF7C77">
        <w:rPr>
          <w:rtl/>
          <w:lang w:val="en-GB" w:eastAsia="zh-TW"/>
        </w:rPr>
        <w:t>على</w:t>
      </w:r>
      <w:r w:rsidR="00F10A5A">
        <w:rPr>
          <w:rtl/>
          <w:lang w:val="en-GB" w:eastAsia="zh-TW"/>
        </w:rPr>
        <w:t xml:space="preserve"> </w:t>
      </w:r>
      <w:r w:rsidR="00B756B3" w:rsidRPr="00BF7C77">
        <w:rPr>
          <w:rtl/>
          <w:lang w:val="en-GB" w:eastAsia="zh-TW"/>
        </w:rPr>
        <w:t>أمين</w:t>
      </w:r>
      <w:r w:rsidR="00F10A5A">
        <w:rPr>
          <w:rtl/>
          <w:lang w:val="en-GB" w:eastAsia="zh-TW"/>
        </w:rPr>
        <w:t xml:space="preserve"> </w:t>
      </w:r>
      <w:r w:rsidR="00B756B3" w:rsidRPr="00BF7C77">
        <w:rPr>
          <w:rtl/>
          <w:lang w:val="en-GB" w:eastAsia="zh-TW"/>
        </w:rPr>
        <w:t>المظالم</w:t>
      </w:r>
      <w:r w:rsidR="00F10A5A">
        <w:rPr>
          <w:rtl/>
          <w:lang w:val="en-GB" w:eastAsia="zh-TW"/>
        </w:rPr>
        <w:t xml:space="preserve"> </w:t>
      </w:r>
      <w:r w:rsidR="00B756B3" w:rsidRPr="00BF7C77">
        <w:rPr>
          <w:rtl/>
          <w:lang w:val="en-GB" w:eastAsia="zh-TW"/>
        </w:rPr>
        <w:t>المعني</w:t>
      </w:r>
      <w:r w:rsidR="00F10A5A">
        <w:rPr>
          <w:rtl/>
          <w:lang w:val="en-GB" w:eastAsia="zh-TW"/>
        </w:rPr>
        <w:t xml:space="preserve"> </w:t>
      </w:r>
      <w:r w:rsidR="00B756B3" w:rsidRPr="00BF7C77">
        <w:rPr>
          <w:rtl/>
          <w:lang w:val="en-GB" w:eastAsia="zh-TW"/>
        </w:rPr>
        <w:t>بالمساواة</w:t>
      </w:r>
      <w:r w:rsidR="00F10A5A">
        <w:rPr>
          <w:rtl/>
          <w:lang w:val="en-GB" w:eastAsia="zh-TW"/>
        </w:rPr>
        <w:t xml:space="preserve"> </w:t>
      </w:r>
      <w:r w:rsidR="00B756B3" w:rsidRPr="00BF7C77">
        <w:rPr>
          <w:rtl/>
          <w:lang w:val="en-GB" w:eastAsia="zh-TW"/>
        </w:rPr>
        <w:t>أن</w:t>
      </w:r>
      <w:r w:rsidR="00F10A5A">
        <w:rPr>
          <w:rtl/>
          <w:lang w:val="en-GB" w:eastAsia="zh-TW"/>
        </w:rPr>
        <w:t xml:space="preserve"> </w:t>
      </w:r>
      <w:r w:rsidR="00B756B3" w:rsidRPr="00BF7C77">
        <w:rPr>
          <w:rtl/>
          <w:lang w:val="en-GB" w:eastAsia="zh-TW"/>
        </w:rPr>
        <w:t>يوجه</w:t>
      </w:r>
      <w:r w:rsidR="00F10A5A">
        <w:rPr>
          <w:rtl/>
          <w:lang w:val="en-GB" w:eastAsia="zh-TW"/>
        </w:rPr>
        <w:t xml:space="preserve"> </w:t>
      </w:r>
      <w:r w:rsidR="00B756B3" w:rsidRPr="00BF7C77">
        <w:rPr>
          <w:rtl/>
          <w:lang w:val="en-GB" w:eastAsia="zh-TW"/>
        </w:rPr>
        <w:t>الانتباه</w:t>
      </w:r>
      <w:r w:rsidR="00F10A5A">
        <w:rPr>
          <w:rtl/>
          <w:lang w:val="en-GB" w:eastAsia="zh-TW"/>
        </w:rPr>
        <w:t xml:space="preserve"> </w:t>
      </w:r>
      <w:r w:rsidR="00B756B3" w:rsidRPr="00BF7C77">
        <w:rPr>
          <w:rtl/>
          <w:lang w:val="en-GB" w:eastAsia="zh-TW"/>
        </w:rPr>
        <w:t>إلى</w:t>
      </w:r>
      <w:r w:rsidR="00F10A5A">
        <w:rPr>
          <w:rtl/>
          <w:lang w:val="en-GB" w:eastAsia="zh-TW"/>
        </w:rPr>
        <w:t xml:space="preserve"> </w:t>
      </w:r>
      <w:r w:rsidR="00B756B3" w:rsidRPr="00BF7C77">
        <w:rPr>
          <w:rtl/>
          <w:lang w:val="en-GB" w:eastAsia="zh-TW"/>
        </w:rPr>
        <w:t>مسائل</w:t>
      </w:r>
      <w:r w:rsidR="00F10A5A">
        <w:rPr>
          <w:rtl/>
          <w:lang w:val="en-GB" w:eastAsia="zh-TW"/>
        </w:rPr>
        <w:t xml:space="preserve"> </w:t>
      </w:r>
      <w:r w:rsidR="00B756B3" w:rsidRPr="00BF7C77">
        <w:rPr>
          <w:rtl/>
          <w:lang w:val="en-GB" w:eastAsia="zh-TW"/>
        </w:rPr>
        <w:t>حقوق</w:t>
      </w:r>
      <w:r w:rsidR="00F10A5A">
        <w:rPr>
          <w:rtl/>
          <w:lang w:val="en-GB" w:eastAsia="zh-TW"/>
        </w:rPr>
        <w:t xml:space="preserve"> </w:t>
      </w:r>
      <w:r w:rsidR="00B756B3" w:rsidRPr="00BF7C77">
        <w:rPr>
          <w:rtl/>
          <w:lang w:val="en-GB" w:eastAsia="zh-TW"/>
        </w:rPr>
        <w:t>الإنسان</w:t>
      </w:r>
      <w:r w:rsidR="00F10A5A">
        <w:rPr>
          <w:rtl/>
          <w:lang w:val="en-GB" w:eastAsia="zh-TW"/>
        </w:rPr>
        <w:t xml:space="preserve"> </w:t>
      </w:r>
      <w:r w:rsidR="00B756B3" w:rsidRPr="00BF7C77">
        <w:rPr>
          <w:rtl/>
          <w:lang w:val="en-GB" w:eastAsia="zh-TW"/>
        </w:rPr>
        <w:t>وأن</w:t>
      </w:r>
      <w:r w:rsidR="00F10A5A">
        <w:rPr>
          <w:rtl/>
          <w:lang w:val="en-GB" w:eastAsia="zh-TW"/>
        </w:rPr>
        <w:t xml:space="preserve"> </w:t>
      </w:r>
      <w:r w:rsidR="00B756B3" w:rsidRPr="00BF7C77">
        <w:rPr>
          <w:rtl/>
          <w:lang w:val="en-GB" w:eastAsia="zh-TW"/>
        </w:rPr>
        <w:t>يشجع</w:t>
      </w:r>
      <w:r w:rsidR="00F10A5A">
        <w:rPr>
          <w:rtl/>
          <w:lang w:val="en-GB" w:eastAsia="zh-TW"/>
        </w:rPr>
        <w:t xml:space="preserve"> </w:t>
      </w:r>
      <w:r w:rsidR="00B756B3" w:rsidRPr="00BF7C77">
        <w:rPr>
          <w:rtl/>
          <w:lang w:val="en-GB" w:eastAsia="zh-TW"/>
        </w:rPr>
        <w:t>النقاش</w:t>
      </w:r>
      <w:r w:rsidR="00F10A5A">
        <w:rPr>
          <w:rtl/>
          <w:lang w:val="en-GB" w:eastAsia="zh-TW"/>
        </w:rPr>
        <w:t xml:space="preserve"> </w:t>
      </w:r>
      <w:r w:rsidR="00B756B3" w:rsidRPr="00BF7C77">
        <w:rPr>
          <w:rtl/>
          <w:lang w:val="en-GB" w:eastAsia="zh-TW"/>
        </w:rPr>
        <w:t>بشأن</w:t>
      </w:r>
      <w:r w:rsidR="00F10A5A">
        <w:rPr>
          <w:rtl/>
          <w:lang w:val="en-GB" w:eastAsia="zh-TW"/>
        </w:rPr>
        <w:t xml:space="preserve"> </w:t>
      </w:r>
      <w:r w:rsidR="00B756B3" w:rsidRPr="00BF7C77">
        <w:rPr>
          <w:rtl/>
          <w:lang w:val="en-GB" w:eastAsia="zh-TW"/>
        </w:rPr>
        <w:t>هذه</w:t>
      </w:r>
      <w:r w:rsidR="00F10A5A">
        <w:rPr>
          <w:rtl/>
          <w:lang w:val="en-GB" w:eastAsia="zh-TW"/>
        </w:rPr>
        <w:t xml:space="preserve"> </w:t>
      </w:r>
      <w:r w:rsidR="00B756B3" w:rsidRPr="00BF7C77">
        <w:rPr>
          <w:rtl/>
          <w:lang w:val="en-GB" w:eastAsia="zh-TW"/>
        </w:rPr>
        <w:t>المسائل.</w:t>
      </w:r>
      <w:r w:rsidR="00F10A5A">
        <w:rPr>
          <w:rtl/>
          <w:lang w:val="en-GB" w:eastAsia="zh-TW"/>
        </w:rPr>
        <w:t xml:space="preserve"> </w:t>
      </w:r>
      <w:r w:rsidR="00B756B3" w:rsidRPr="00BF7C77">
        <w:rPr>
          <w:rtl/>
          <w:lang w:val="en-GB" w:eastAsia="zh-TW"/>
        </w:rPr>
        <w:t>وهو</w:t>
      </w:r>
      <w:r w:rsidR="00F10A5A">
        <w:rPr>
          <w:rtl/>
          <w:lang w:val="en-GB" w:eastAsia="zh-TW"/>
        </w:rPr>
        <w:t xml:space="preserve"> </w:t>
      </w:r>
      <w:r w:rsidR="00B756B3" w:rsidRPr="00BF7C77">
        <w:rPr>
          <w:rtl/>
          <w:lang w:val="en-GB" w:eastAsia="zh-TW"/>
        </w:rPr>
        <w:t>يضطلع</w:t>
      </w:r>
      <w:r w:rsidR="00F10A5A">
        <w:rPr>
          <w:rtl/>
          <w:lang w:val="en-GB" w:eastAsia="zh-TW"/>
        </w:rPr>
        <w:t xml:space="preserve"> </w:t>
      </w:r>
      <w:r w:rsidR="00B756B3" w:rsidRPr="00BF7C77">
        <w:rPr>
          <w:rtl/>
          <w:lang w:val="en-GB" w:eastAsia="zh-TW"/>
        </w:rPr>
        <w:t>أيضاً</w:t>
      </w:r>
      <w:r w:rsidR="00F10A5A">
        <w:rPr>
          <w:rtl/>
          <w:lang w:val="en-GB" w:eastAsia="zh-TW"/>
        </w:rPr>
        <w:t xml:space="preserve"> </w:t>
      </w:r>
      <w:r w:rsidR="00B756B3" w:rsidRPr="00BF7C77">
        <w:rPr>
          <w:rtl/>
          <w:lang w:val="en-GB" w:eastAsia="zh-TW"/>
        </w:rPr>
        <w:t>بمسؤولية</w:t>
      </w:r>
      <w:r w:rsidR="00F10A5A">
        <w:rPr>
          <w:rtl/>
          <w:lang w:val="en-GB" w:eastAsia="zh-TW"/>
        </w:rPr>
        <w:t xml:space="preserve"> </w:t>
      </w:r>
      <w:r w:rsidR="00B756B3" w:rsidRPr="00BF7C77">
        <w:rPr>
          <w:rtl/>
          <w:lang w:val="en-GB" w:eastAsia="zh-TW"/>
        </w:rPr>
        <w:t>خاصة</w:t>
      </w:r>
      <w:r w:rsidR="00F10A5A">
        <w:rPr>
          <w:rtl/>
          <w:lang w:val="en-GB" w:eastAsia="zh-TW"/>
        </w:rPr>
        <w:t xml:space="preserve"> </w:t>
      </w:r>
      <w:r w:rsidR="00B756B3" w:rsidRPr="00BF7C77">
        <w:rPr>
          <w:rtl/>
          <w:lang w:val="en-GB" w:eastAsia="zh-TW"/>
        </w:rPr>
        <w:t>تتعلق</w:t>
      </w:r>
      <w:r w:rsidR="00F10A5A">
        <w:rPr>
          <w:rtl/>
          <w:lang w:val="en-GB" w:eastAsia="zh-TW"/>
        </w:rPr>
        <w:t xml:space="preserve"> </w:t>
      </w:r>
      <w:r w:rsidR="00B756B3" w:rsidRPr="00BF7C77">
        <w:rPr>
          <w:rtl/>
          <w:lang w:val="en-GB" w:eastAsia="zh-TW"/>
        </w:rPr>
        <w:t>بالإبلاغ</w:t>
      </w:r>
      <w:r w:rsidR="00F10A5A">
        <w:rPr>
          <w:rtl/>
          <w:lang w:val="en-GB" w:eastAsia="zh-TW"/>
        </w:rPr>
        <w:t xml:space="preserve"> </w:t>
      </w:r>
      <w:r w:rsidR="00B756B3" w:rsidRPr="00BF7C77">
        <w:rPr>
          <w:rtl/>
          <w:lang w:val="en-GB" w:eastAsia="zh-TW"/>
        </w:rPr>
        <w:t>عن</w:t>
      </w:r>
      <w:r w:rsidR="00F10A5A">
        <w:rPr>
          <w:rtl/>
          <w:lang w:val="en-GB" w:eastAsia="zh-TW"/>
        </w:rPr>
        <w:t xml:space="preserve"> </w:t>
      </w:r>
      <w:r w:rsidR="00B756B3" w:rsidRPr="00BF7C77">
        <w:rPr>
          <w:rtl/>
          <w:lang w:val="en-GB" w:eastAsia="zh-TW"/>
        </w:rPr>
        <w:t>المستجدات</w:t>
      </w:r>
      <w:r w:rsidR="00F10A5A">
        <w:rPr>
          <w:rtl/>
          <w:lang w:val="en-GB" w:eastAsia="zh-TW"/>
        </w:rPr>
        <w:t xml:space="preserve"> </w:t>
      </w:r>
      <w:r w:rsidR="00B756B3" w:rsidRPr="00BF7C77">
        <w:rPr>
          <w:rtl/>
          <w:lang w:val="en-GB" w:eastAsia="zh-TW"/>
        </w:rPr>
        <w:t>البحثية</w:t>
      </w:r>
      <w:r w:rsidR="00F10A5A">
        <w:rPr>
          <w:rtl/>
          <w:lang w:val="en-GB" w:eastAsia="zh-TW"/>
        </w:rPr>
        <w:t xml:space="preserve"> </w:t>
      </w:r>
      <w:r w:rsidR="00B756B3" w:rsidRPr="00BF7C77">
        <w:rPr>
          <w:rtl/>
          <w:lang w:val="en-GB" w:eastAsia="zh-TW"/>
        </w:rPr>
        <w:t>والتطورات</w:t>
      </w:r>
      <w:r w:rsidR="00F10A5A">
        <w:rPr>
          <w:rtl/>
          <w:lang w:val="en-GB" w:eastAsia="zh-TW"/>
        </w:rPr>
        <w:t xml:space="preserve"> </w:t>
      </w:r>
      <w:r w:rsidR="00B756B3" w:rsidRPr="00BF7C77">
        <w:rPr>
          <w:rtl/>
          <w:lang w:val="en-GB" w:eastAsia="zh-TW"/>
        </w:rPr>
        <w:t>الدولية</w:t>
      </w:r>
      <w:r w:rsidR="00F10A5A">
        <w:rPr>
          <w:rtl/>
          <w:lang w:val="en-GB" w:eastAsia="zh-TW"/>
        </w:rPr>
        <w:t xml:space="preserve"> </w:t>
      </w:r>
      <w:r w:rsidR="00B756B3" w:rsidRPr="00BF7C77">
        <w:rPr>
          <w:rtl/>
          <w:lang w:val="en-GB" w:eastAsia="zh-TW"/>
        </w:rPr>
        <w:t>في</w:t>
      </w:r>
      <w:r w:rsidR="00F10A5A">
        <w:rPr>
          <w:rtl/>
          <w:lang w:val="en-GB" w:eastAsia="zh-TW"/>
        </w:rPr>
        <w:t xml:space="preserve"> </w:t>
      </w:r>
      <w:r w:rsidR="00B756B3" w:rsidRPr="00BF7C77">
        <w:rPr>
          <w:rtl/>
          <w:lang w:val="en-GB" w:eastAsia="zh-TW"/>
        </w:rPr>
        <w:t>مجال</w:t>
      </w:r>
      <w:r w:rsidR="00F10A5A">
        <w:rPr>
          <w:rtl/>
          <w:lang w:val="en-GB" w:eastAsia="zh-TW"/>
        </w:rPr>
        <w:t xml:space="preserve"> </w:t>
      </w:r>
      <w:r w:rsidR="00B756B3" w:rsidRPr="00BF7C77">
        <w:rPr>
          <w:rtl/>
          <w:lang w:val="en-GB" w:eastAsia="zh-TW"/>
        </w:rPr>
        <w:t>حقوق</w:t>
      </w:r>
      <w:r w:rsidR="00F10A5A">
        <w:rPr>
          <w:rtl/>
          <w:lang w:val="en-GB" w:eastAsia="zh-TW"/>
        </w:rPr>
        <w:t xml:space="preserve"> </w:t>
      </w:r>
      <w:r w:rsidR="00B756B3" w:rsidRPr="00BF7C77">
        <w:rPr>
          <w:rtl/>
          <w:lang w:val="en-GB" w:eastAsia="zh-TW"/>
        </w:rPr>
        <w:t>الإنسان</w:t>
      </w:r>
      <w:r w:rsidR="00F10A5A">
        <w:rPr>
          <w:rtl/>
          <w:lang w:val="en-GB" w:eastAsia="zh-TW"/>
        </w:rPr>
        <w:t xml:space="preserve"> </w:t>
      </w:r>
      <w:r w:rsidR="00B756B3" w:rsidRPr="00BF7C77">
        <w:rPr>
          <w:rtl/>
          <w:lang w:val="en-GB" w:eastAsia="zh-TW"/>
        </w:rPr>
        <w:t>والتمييز</w:t>
      </w:r>
      <w:r w:rsidR="00B756B3">
        <w:rPr>
          <w:rtl/>
          <w:lang w:val="en-GB" w:eastAsia="zh-TW"/>
        </w:rPr>
        <w:t>.</w:t>
      </w:r>
    </w:p>
    <w:p w:rsidR="00B756B3" w:rsidRPr="00BF7C77" w:rsidRDefault="00F755C3" w:rsidP="00F755C3">
      <w:pPr>
        <w:pStyle w:val="SingleTxtGA"/>
        <w:rPr>
          <w:rtl/>
          <w:lang w:val="en-GB" w:eastAsia="zh-TW"/>
        </w:rPr>
      </w:pPr>
      <w:r>
        <w:rPr>
          <w:rtl/>
          <w:lang w:val="en-GB" w:eastAsia="zh-TW"/>
        </w:rPr>
        <w:t>١٥٦-</w:t>
      </w:r>
      <w:r>
        <w:rPr>
          <w:rtl/>
          <w:lang w:val="en-GB" w:eastAsia="zh-TW"/>
        </w:rPr>
        <w:tab/>
      </w:r>
      <w:r w:rsidR="00B756B3" w:rsidRPr="00BF7C77">
        <w:rPr>
          <w:rtl/>
          <w:lang w:val="en-GB" w:eastAsia="zh-TW"/>
        </w:rPr>
        <w:t>ويتولى</w:t>
      </w:r>
      <w:r w:rsidR="00F10A5A">
        <w:rPr>
          <w:rtl/>
          <w:lang w:val="en-GB" w:eastAsia="zh-TW"/>
        </w:rPr>
        <w:t xml:space="preserve"> </w:t>
      </w:r>
      <w:r w:rsidR="00B756B3" w:rsidRPr="00BF7C77">
        <w:rPr>
          <w:rtl/>
          <w:lang w:val="en-GB" w:eastAsia="zh-TW"/>
        </w:rPr>
        <w:t>أيضاً</w:t>
      </w:r>
      <w:r w:rsidR="00F10A5A">
        <w:rPr>
          <w:rtl/>
          <w:lang w:val="en-GB" w:eastAsia="zh-TW"/>
        </w:rPr>
        <w:t xml:space="preserve"> </w:t>
      </w:r>
      <w:r w:rsidR="00B756B3" w:rsidRPr="00BF7C77">
        <w:rPr>
          <w:rtl/>
          <w:lang w:val="en-GB" w:eastAsia="zh-TW"/>
        </w:rPr>
        <w:t>أمين</w:t>
      </w:r>
      <w:r w:rsidR="00F10A5A">
        <w:rPr>
          <w:rtl/>
          <w:lang w:val="en-GB" w:eastAsia="zh-TW"/>
        </w:rPr>
        <w:t xml:space="preserve"> </w:t>
      </w:r>
      <w:r w:rsidR="00B756B3" w:rsidRPr="00BF7C77">
        <w:rPr>
          <w:rtl/>
          <w:lang w:val="en-GB" w:eastAsia="zh-TW"/>
        </w:rPr>
        <w:t>المظالم</w:t>
      </w:r>
      <w:r w:rsidR="00F10A5A">
        <w:rPr>
          <w:rtl/>
          <w:lang w:val="en-GB" w:eastAsia="zh-TW"/>
        </w:rPr>
        <w:t xml:space="preserve"> </w:t>
      </w:r>
      <w:r w:rsidR="00B756B3" w:rsidRPr="00BF7C77">
        <w:rPr>
          <w:rtl/>
          <w:lang w:val="en-GB" w:eastAsia="zh-TW"/>
        </w:rPr>
        <w:t>المعني</w:t>
      </w:r>
      <w:r w:rsidR="00F10A5A">
        <w:rPr>
          <w:rtl/>
          <w:lang w:val="en-GB" w:eastAsia="zh-TW"/>
        </w:rPr>
        <w:t xml:space="preserve"> </w:t>
      </w:r>
      <w:r w:rsidR="00B756B3" w:rsidRPr="00BF7C77">
        <w:rPr>
          <w:rtl/>
          <w:lang w:val="en-GB" w:eastAsia="zh-TW"/>
        </w:rPr>
        <w:t>بالأطفال</w:t>
      </w:r>
      <w:r w:rsidR="00F10A5A">
        <w:rPr>
          <w:rtl/>
          <w:lang w:val="en-GB" w:eastAsia="zh-TW"/>
        </w:rPr>
        <w:t xml:space="preserve"> </w:t>
      </w:r>
      <w:r w:rsidR="00B756B3" w:rsidRPr="00BF7C77">
        <w:rPr>
          <w:rtl/>
          <w:lang w:val="en-GB" w:eastAsia="zh-TW"/>
        </w:rPr>
        <w:t>في</w:t>
      </w:r>
      <w:r w:rsidR="00F10A5A">
        <w:rPr>
          <w:rtl/>
          <w:lang w:val="en-GB" w:eastAsia="zh-TW"/>
        </w:rPr>
        <w:t xml:space="preserve"> </w:t>
      </w:r>
      <w:r w:rsidR="00B756B3" w:rsidRPr="00BF7C77">
        <w:rPr>
          <w:rtl/>
          <w:lang w:val="en-GB" w:eastAsia="zh-TW"/>
        </w:rPr>
        <w:t>السويد</w:t>
      </w:r>
      <w:r w:rsidR="00F10A5A">
        <w:rPr>
          <w:rtl/>
          <w:lang w:val="en-GB" w:eastAsia="zh-TW"/>
        </w:rPr>
        <w:t xml:space="preserve"> </w:t>
      </w:r>
      <w:r w:rsidR="00B756B3" w:rsidRPr="00BF7C77">
        <w:rPr>
          <w:rtl/>
          <w:lang w:val="en-GB" w:eastAsia="zh-TW"/>
        </w:rPr>
        <w:t>(</w:t>
      </w:r>
      <w:r w:rsidR="00B756B3" w:rsidRPr="00BF7C77">
        <w:rPr>
          <w:lang w:val="en-GB" w:eastAsia="zh-TW"/>
        </w:rPr>
        <w:t>www.barnombudsmannen.se</w:t>
      </w:r>
      <w:r w:rsidR="00B756B3" w:rsidRPr="00BF7C77">
        <w:rPr>
          <w:rtl/>
          <w:lang w:val="en-GB" w:eastAsia="zh-TW"/>
        </w:rPr>
        <w:t>)،</w:t>
      </w:r>
      <w:r w:rsidR="00F10A5A">
        <w:rPr>
          <w:rtl/>
          <w:lang w:val="en-GB" w:eastAsia="zh-TW"/>
        </w:rPr>
        <w:t xml:space="preserve"> </w:t>
      </w:r>
      <w:r w:rsidR="00B756B3" w:rsidRPr="00BF7C77">
        <w:rPr>
          <w:rtl/>
          <w:lang w:val="en-GB" w:eastAsia="zh-TW"/>
        </w:rPr>
        <w:t>نشر</w:t>
      </w:r>
      <w:r w:rsidR="00F10A5A">
        <w:rPr>
          <w:rtl/>
          <w:lang w:val="en-GB" w:eastAsia="zh-TW"/>
        </w:rPr>
        <w:t xml:space="preserve"> </w:t>
      </w:r>
      <w:r w:rsidR="00B756B3" w:rsidRPr="00BF7C77">
        <w:rPr>
          <w:rtl/>
          <w:lang w:val="en-GB" w:eastAsia="zh-TW"/>
        </w:rPr>
        <w:t>معلومات</w:t>
      </w:r>
      <w:r w:rsidR="00F10A5A">
        <w:rPr>
          <w:rtl/>
          <w:lang w:val="en-GB" w:eastAsia="zh-TW"/>
        </w:rPr>
        <w:t xml:space="preserve"> </w:t>
      </w:r>
      <w:r w:rsidR="00B756B3" w:rsidRPr="00BF7C77">
        <w:rPr>
          <w:rtl/>
          <w:lang w:val="en-GB" w:eastAsia="zh-TW"/>
        </w:rPr>
        <w:t>عن</w:t>
      </w:r>
      <w:r w:rsidR="00F10A5A">
        <w:rPr>
          <w:rtl/>
          <w:lang w:val="en-GB" w:eastAsia="zh-TW"/>
        </w:rPr>
        <w:t xml:space="preserve"> </w:t>
      </w:r>
      <w:r w:rsidR="00B756B3" w:rsidRPr="00BF7C77">
        <w:rPr>
          <w:rtl/>
          <w:lang w:val="en-GB" w:eastAsia="zh-TW"/>
        </w:rPr>
        <w:t>اتفاقية</w:t>
      </w:r>
      <w:r w:rsidR="00F10A5A">
        <w:rPr>
          <w:rtl/>
          <w:lang w:val="en-GB" w:eastAsia="zh-TW"/>
        </w:rPr>
        <w:t xml:space="preserve"> </w:t>
      </w:r>
      <w:r w:rsidR="00B756B3" w:rsidRPr="00BF7C77">
        <w:rPr>
          <w:rtl/>
          <w:lang w:val="en-GB" w:eastAsia="zh-TW"/>
        </w:rPr>
        <w:t>حقوق</w:t>
      </w:r>
      <w:r w:rsidR="00F10A5A">
        <w:rPr>
          <w:rtl/>
          <w:lang w:val="en-GB" w:eastAsia="zh-TW"/>
        </w:rPr>
        <w:t xml:space="preserve"> </w:t>
      </w:r>
      <w:r w:rsidR="00B756B3" w:rsidRPr="00BF7C77">
        <w:rPr>
          <w:rtl/>
          <w:lang w:val="en-GB" w:eastAsia="zh-TW"/>
        </w:rPr>
        <w:t>الطفل.</w:t>
      </w:r>
      <w:r w:rsidR="00F10A5A">
        <w:rPr>
          <w:rtl/>
          <w:lang w:val="en-GB" w:eastAsia="zh-TW"/>
        </w:rPr>
        <w:t xml:space="preserve"> </w:t>
      </w:r>
      <w:r w:rsidR="00B756B3" w:rsidRPr="00BF7C77">
        <w:rPr>
          <w:rtl/>
          <w:lang w:val="en-GB" w:eastAsia="zh-TW"/>
        </w:rPr>
        <w:t>ومن</w:t>
      </w:r>
      <w:r w:rsidR="00F10A5A">
        <w:rPr>
          <w:rtl/>
          <w:lang w:val="en-GB" w:eastAsia="zh-TW"/>
        </w:rPr>
        <w:t xml:space="preserve"> </w:t>
      </w:r>
      <w:r w:rsidR="00B756B3" w:rsidRPr="00BF7C77">
        <w:rPr>
          <w:rtl/>
          <w:lang w:val="en-GB" w:eastAsia="zh-TW"/>
        </w:rPr>
        <w:t>المهام</w:t>
      </w:r>
      <w:r w:rsidR="00F10A5A">
        <w:rPr>
          <w:rtl/>
          <w:lang w:val="en-GB" w:eastAsia="zh-TW"/>
        </w:rPr>
        <w:t xml:space="preserve"> </w:t>
      </w:r>
      <w:r w:rsidR="00B756B3" w:rsidRPr="00BF7C77">
        <w:rPr>
          <w:rtl/>
          <w:lang w:val="en-GB" w:eastAsia="zh-TW"/>
        </w:rPr>
        <w:t>الرئيسية</w:t>
      </w:r>
      <w:r w:rsidR="00F10A5A">
        <w:rPr>
          <w:rtl/>
          <w:lang w:val="en-GB" w:eastAsia="zh-TW"/>
        </w:rPr>
        <w:t xml:space="preserve"> </w:t>
      </w:r>
      <w:r w:rsidR="00B756B3" w:rsidRPr="00BF7C77">
        <w:rPr>
          <w:rtl/>
          <w:lang w:val="en-GB" w:eastAsia="zh-TW"/>
        </w:rPr>
        <w:t>لأمين</w:t>
      </w:r>
      <w:r w:rsidR="00F10A5A">
        <w:rPr>
          <w:rtl/>
          <w:lang w:val="en-GB" w:eastAsia="zh-TW"/>
        </w:rPr>
        <w:t xml:space="preserve"> </w:t>
      </w:r>
      <w:r w:rsidR="00B756B3" w:rsidRPr="00BF7C77">
        <w:rPr>
          <w:rtl/>
          <w:lang w:val="en-GB" w:eastAsia="zh-TW"/>
        </w:rPr>
        <w:t>المظالم</w:t>
      </w:r>
      <w:r w:rsidR="00F10A5A">
        <w:rPr>
          <w:rtl/>
          <w:lang w:val="en-GB" w:eastAsia="zh-TW"/>
        </w:rPr>
        <w:t xml:space="preserve"> </w:t>
      </w:r>
      <w:r w:rsidR="00B756B3" w:rsidRPr="00BF7C77">
        <w:rPr>
          <w:rtl/>
          <w:lang w:val="en-GB" w:eastAsia="zh-TW"/>
        </w:rPr>
        <w:t>المعني</w:t>
      </w:r>
      <w:r w:rsidR="00F10A5A">
        <w:rPr>
          <w:rtl/>
          <w:lang w:val="en-GB" w:eastAsia="zh-TW"/>
        </w:rPr>
        <w:t xml:space="preserve"> </w:t>
      </w:r>
      <w:r w:rsidR="00B756B3" w:rsidRPr="00BF7C77">
        <w:rPr>
          <w:rtl/>
          <w:lang w:val="en-GB" w:eastAsia="zh-TW"/>
        </w:rPr>
        <w:t>بالأطفال</w:t>
      </w:r>
      <w:r w:rsidR="00F10A5A">
        <w:rPr>
          <w:rtl/>
          <w:lang w:val="en-GB" w:eastAsia="zh-TW"/>
        </w:rPr>
        <w:t xml:space="preserve"> </w:t>
      </w:r>
      <w:r w:rsidR="00B756B3" w:rsidRPr="00BF7C77">
        <w:rPr>
          <w:rtl/>
          <w:lang w:val="en-GB" w:eastAsia="zh-TW"/>
        </w:rPr>
        <w:t>المشاركة</w:t>
      </w:r>
      <w:r w:rsidR="00F10A5A">
        <w:rPr>
          <w:rtl/>
          <w:lang w:val="en-GB" w:eastAsia="zh-TW"/>
        </w:rPr>
        <w:t xml:space="preserve"> </w:t>
      </w:r>
      <w:r w:rsidR="00B756B3" w:rsidRPr="00BF7C77">
        <w:rPr>
          <w:rtl/>
          <w:lang w:val="en-GB" w:eastAsia="zh-TW"/>
        </w:rPr>
        <w:t>في</w:t>
      </w:r>
      <w:r w:rsidR="00F10A5A">
        <w:rPr>
          <w:rtl/>
          <w:lang w:val="en-GB" w:eastAsia="zh-TW"/>
        </w:rPr>
        <w:t xml:space="preserve"> </w:t>
      </w:r>
      <w:r w:rsidR="00B756B3" w:rsidRPr="00BF7C77">
        <w:rPr>
          <w:rtl/>
          <w:lang w:val="en-GB" w:eastAsia="zh-TW"/>
        </w:rPr>
        <w:t>المناقشات</w:t>
      </w:r>
      <w:r w:rsidR="00F10A5A">
        <w:rPr>
          <w:rtl/>
          <w:lang w:val="en-GB" w:eastAsia="zh-TW"/>
        </w:rPr>
        <w:t xml:space="preserve"> </w:t>
      </w:r>
      <w:r w:rsidR="00B756B3" w:rsidRPr="00BF7C77">
        <w:rPr>
          <w:rtl/>
          <w:lang w:val="en-GB" w:eastAsia="zh-TW"/>
        </w:rPr>
        <w:t>العامة،</w:t>
      </w:r>
      <w:r w:rsidR="00F10A5A">
        <w:rPr>
          <w:rtl/>
          <w:lang w:val="en-GB" w:eastAsia="zh-TW"/>
        </w:rPr>
        <w:t xml:space="preserve"> </w:t>
      </w:r>
      <w:r w:rsidR="00B756B3" w:rsidRPr="00BF7C77">
        <w:rPr>
          <w:rtl/>
          <w:lang w:val="en-GB" w:eastAsia="zh-TW"/>
        </w:rPr>
        <w:t>وتعزيز</w:t>
      </w:r>
      <w:r w:rsidR="00F10A5A">
        <w:rPr>
          <w:rtl/>
          <w:lang w:val="en-GB" w:eastAsia="zh-TW"/>
        </w:rPr>
        <w:t xml:space="preserve"> </w:t>
      </w:r>
      <w:r w:rsidR="00B756B3" w:rsidRPr="00BF7C77">
        <w:rPr>
          <w:rtl/>
          <w:lang w:val="en-GB" w:eastAsia="zh-TW"/>
        </w:rPr>
        <w:t>اهتمام</w:t>
      </w:r>
      <w:r w:rsidR="00F10A5A">
        <w:rPr>
          <w:rtl/>
          <w:lang w:val="en-GB" w:eastAsia="zh-TW"/>
        </w:rPr>
        <w:t xml:space="preserve"> </w:t>
      </w:r>
      <w:r w:rsidR="00B756B3" w:rsidRPr="00BF7C77">
        <w:rPr>
          <w:rtl/>
          <w:lang w:val="en-GB" w:eastAsia="zh-TW"/>
        </w:rPr>
        <w:t>عامة</w:t>
      </w:r>
      <w:r w:rsidR="00F10A5A">
        <w:rPr>
          <w:rtl/>
          <w:lang w:val="en-GB" w:eastAsia="zh-TW"/>
        </w:rPr>
        <w:t xml:space="preserve"> </w:t>
      </w:r>
      <w:r w:rsidR="00B756B3" w:rsidRPr="00BF7C77">
        <w:rPr>
          <w:rtl/>
          <w:lang w:val="en-GB" w:eastAsia="zh-TW"/>
        </w:rPr>
        <w:t>الجمهور</w:t>
      </w:r>
      <w:r w:rsidR="00F10A5A">
        <w:rPr>
          <w:rtl/>
          <w:lang w:val="en-GB" w:eastAsia="zh-TW"/>
        </w:rPr>
        <w:t xml:space="preserve"> </w:t>
      </w:r>
      <w:r w:rsidR="00B756B3" w:rsidRPr="00BF7C77">
        <w:rPr>
          <w:rtl/>
          <w:lang w:val="en-GB" w:eastAsia="zh-TW"/>
        </w:rPr>
        <w:t>بالقضايا</w:t>
      </w:r>
      <w:r w:rsidR="00F10A5A">
        <w:rPr>
          <w:rtl/>
          <w:lang w:val="en-GB" w:eastAsia="zh-TW"/>
        </w:rPr>
        <w:t xml:space="preserve"> </w:t>
      </w:r>
      <w:r w:rsidR="00B756B3" w:rsidRPr="00BF7C77">
        <w:rPr>
          <w:rtl/>
          <w:lang w:val="en-GB" w:eastAsia="zh-TW"/>
        </w:rPr>
        <w:t>الرئيسية،</w:t>
      </w:r>
      <w:r w:rsidR="00F10A5A">
        <w:rPr>
          <w:rtl/>
          <w:lang w:val="en-GB" w:eastAsia="zh-TW"/>
        </w:rPr>
        <w:t xml:space="preserve"> </w:t>
      </w:r>
      <w:r w:rsidR="00B756B3" w:rsidRPr="00BF7C77">
        <w:rPr>
          <w:rtl/>
          <w:lang w:val="en-GB" w:eastAsia="zh-TW"/>
        </w:rPr>
        <w:t>والتأثير</w:t>
      </w:r>
      <w:r w:rsidR="00F10A5A">
        <w:rPr>
          <w:rtl/>
          <w:lang w:val="en-GB" w:eastAsia="zh-TW"/>
        </w:rPr>
        <w:t xml:space="preserve"> </w:t>
      </w:r>
      <w:r w:rsidR="00B756B3" w:rsidRPr="00BF7C77">
        <w:rPr>
          <w:rtl/>
          <w:lang w:val="en-GB" w:eastAsia="zh-TW"/>
        </w:rPr>
        <w:t>على</w:t>
      </w:r>
      <w:r w:rsidR="00F10A5A">
        <w:rPr>
          <w:rtl/>
          <w:lang w:val="en-GB" w:eastAsia="zh-TW"/>
        </w:rPr>
        <w:t xml:space="preserve"> </w:t>
      </w:r>
      <w:r w:rsidR="00B756B3" w:rsidRPr="00BF7C77">
        <w:rPr>
          <w:rtl/>
          <w:lang w:val="en-GB" w:eastAsia="zh-TW"/>
        </w:rPr>
        <w:t>مواقف</w:t>
      </w:r>
      <w:r w:rsidR="00F10A5A">
        <w:rPr>
          <w:rtl/>
          <w:lang w:val="en-GB" w:eastAsia="zh-TW"/>
        </w:rPr>
        <w:t xml:space="preserve"> </w:t>
      </w:r>
      <w:r w:rsidR="00B756B3" w:rsidRPr="00BF7C77">
        <w:rPr>
          <w:rtl/>
          <w:lang w:val="en-GB" w:eastAsia="zh-TW"/>
        </w:rPr>
        <w:t>متخذي</w:t>
      </w:r>
      <w:r w:rsidR="00F10A5A">
        <w:rPr>
          <w:rtl/>
          <w:lang w:val="en-GB" w:eastAsia="zh-TW"/>
        </w:rPr>
        <w:t xml:space="preserve"> </w:t>
      </w:r>
      <w:r w:rsidR="00B756B3" w:rsidRPr="00BF7C77">
        <w:rPr>
          <w:rtl/>
          <w:lang w:val="en-GB" w:eastAsia="zh-TW"/>
        </w:rPr>
        <w:t>القرار</w:t>
      </w:r>
      <w:r w:rsidR="00F10A5A">
        <w:rPr>
          <w:rtl/>
          <w:lang w:val="en-GB" w:eastAsia="zh-TW"/>
        </w:rPr>
        <w:t xml:space="preserve"> </w:t>
      </w:r>
      <w:r w:rsidR="00B756B3" w:rsidRPr="00BF7C77">
        <w:rPr>
          <w:rtl/>
          <w:lang w:val="en-GB" w:eastAsia="zh-TW"/>
        </w:rPr>
        <w:t>وعامة</w:t>
      </w:r>
      <w:r w:rsidR="00F10A5A">
        <w:rPr>
          <w:rtl/>
          <w:lang w:val="en-GB" w:eastAsia="zh-TW"/>
        </w:rPr>
        <w:t xml:space="preserve"> </w:t>
      </w:r>
      <w:r w:rsidR="00B756B3" w:rsidRPr="00BF7C77">
        <w:rPr>
          <w:rtl/>
          <w:lang w:val="en-GB" w:eastAsia="zh-TW"/>
        </w:rPr>
        <w:t>الجمهور.</w:t>
      </w:r>
      <w:r w:rsidR="00F10A5A">
        <w:rPr>
          <w:rtl/>
          <w:lang w:val="en-GB" w:eastAsia="zh-TW"/>
        </w:rPr>
        <w:t xml:space="preserve"> </w:t>
      </w:r>
      <w:r w:rsidR="00B756B3" w:rsidRPr="00BF7C77">
        <w:rPr>
          <w:rtl/>
          <w:lang w:val="en-GB" w:eastAsia="zh-TW"/>
        </w:rPr>
        <w:t>ويداوم</w:t>
      </w:r>
      <w:r w:rsidR="00F10A5A">
        <w:rPr>
          <w:rtl/>
          <w:lang w:val="en-GB" w:eastAsia="zh-TW"/>
        </w:rPr>
        <w:t xml:space="preserve"> </w:t>
      </w:r>
      <w:r w:rsidR="00B756B3" w:rsidRPr="00BF7C77">
        <w:rPr>
          <w:rtl/>
          <w:lang w:val="en-GB" w:eastAsia="zh-TW"/>
        </w:rPr>
        <w:t>أمين</w:t>
      </w:r>
      <w:r w:rsidR="00F10A5A">
        <w:rPr>
          <w:rtl/>
          <w:lang w:val="en-GB" w:eastAsia="zh-TW"/>
        </w:rPr>
        <w:t xml:space="preserve"> </w:t>
      </w:r>
      <w:r w:rsidR="00B756B3" w:rsidRPr="00BF7C77">
        <w:rPr>
          <w:rtl/>
          <w:lang w:val="en-GB" w:eastAsia="zh-TW"/>
        </w:rPr>
        <w:t>المظالم</w:t>
      </w:r>
      <w:r w:rsidR="00F10A5A">
        <w:rPr>
          <w:rtl/>
          <w:lang w:val="en-GB" w:eastAsia="zh-TW"/>
        </w:rPr>
        <w:t xml:space="preserve"> </w:t>
      </w:r>
      <w:r w:rsidR="00B756B3" w:rsidRPr="00BF7C77">
        <w:rPr>
          <w:rtl/>
          <w:lang w:val="en-GB" w:eastAsia="zh-TW"/>
        </w:rPr>
        <w:t>المعني</w:t>
      </w:r>
      <w:r w:rsidR="00F10A5A">
        <w:rPr>
          <w:rtl/>
          <w:lang w:val="en-GB" w:eastAsia="zh-TW"/>
        </w:rPr>
        <w:t xml:space="preserve"> </w:t>
      </w:r>
      <w:r w:rsidR="00B756B3" w:rsidRPr="00BF7C77">
        <w:rPr>
          <w:rtl/>
          <w:lang w:val="en-GB" w:eastAsia="zh-TW"/>
        </w:rPr>
        <w:t>بالأطفال</w:t>
      </w:r>
      <w:r w:rsidR="00F10A5A">
        <w:rPr>
          <w:rtl/>
          <w:lang w:val="en-GB" w:eastAsia="zh-TW"/>
        </w:rPr>
        <w:t xml:space="preserve"> </w:t>
      </w:r>
      <w:r w:rsidR="00B756B3" w:rsidRPr="00BF7C77">
        <w:rPr>
          <w:rtl/>
          <w:lang w:val="en-GB" w:eastAsia="zh-TW"/>
        </w:rPr>
        <w:t>على</w:t>
      </w:r>
      <w:r w:rsidR="00F10A5A">
        <w:rPr>
          <w:rtl/>
          <w:lang w:val="en-GB" w:eastAsia="zh-TW"/>
        </w:rPr>
        <w:t xml:space="preserve"> </w:t>
      </w:r>
      <w:r w:rsidR="00B756B3" w:rsidRPr="00BF7C77">
        <w:rPr>
          <w:rtl/>
          <w:lang w:val="en-GB" w:eastAsia="zh-TW"/>
        </w:rPr>
        <w:t>التواصل</w:t>
      </w:r>
      <w:r w:rsidR="00F10A5A">
        <w:rPr>
          <w:rtl/>
          <w:lang w:val="en-GB" w:eastAsia="zh-TW"/>
        </w:rPr>
        <w:t xml:space="preserve"> </w:t>
      </w:r>
      <w:r w:rsidR="00B756B3" w:rsidRPr="00BF7C77">
        <w:rPr>
          <w:rtl/>
          <w:lang w:val="en-GB" w:eastAsia="zh-TW"/>
        </w:rPr>
        <w:t>بانتظام</w:t>
      </w:r>
      <w:r w:rsidR="00F10A5A">
        <w:rPr>
          <w:rtl/>
          <w:lang w:val="en-GB" w:eastAsia="zh-TW"/>
        </w:rPr>
        <w:t xml:space="preserve"> </w:t>
      </w:r>
      <w:r w:rsidR="00B756B3" w:rsidRPr="00BF7C77">
        <w:rPr>
          <w:rtl/>
          <w:lang w:val="en-GB" w:eastAsia="zh-TW"/>
        </w:rPr>
        <w:t>مع</w:t>
      </w:r>
      <w:r w:rsidR="00F10A5A">
        <w:rPr>
          <w:rtl/>
          <w:lang w:val="en-GB" w:eastAsia="zh-TW"/>
        </w:rPr>
        <w:t xml:space="preserve"> </w:t>
      </w:r>
      <w:r w:rsidR="00B756B3" w:rsidRPr="00BF7C77">
        <w:rPr>
          <w:rtl/>
          <w:lang w:val="en-GB" w:eastAsia="zh-TW"/>
        </w:rPr>
        <w:t>الأطفال</w:t>
      </w:r>
      <w:r w:rsidR="00F10A5A">
        <w:rPr>
          <w:rtl/>
          <w:lang w:val="en-GB" w:eastAsia="zh-TW"/>
        </w:rPr>
        <w:t xml:space="preserve"> </w:t>
      </w:r>
      <w:r w:rsidR="00B756B3" w:rsidRPr="00BF7C77">
        <w:rPr>
          <w:rtl/>
          <w:lang w:val="en-GB" w:eastAsia="zh-TW"/>
        </w:rPr>
        <w:t>والشباب.</w:t>
      </w:r>
      <w:r w:rsidR="00F10A5A">
        <w:rPr>
          <w:rtl/>
          <w:lang w:val="en-GB" w:eastAsia="zh-TW"/>
        </w:rPr>
        <w:t xml:space="preserve"> </w:t>
      </w:r>
      <w:r w:rsidR="00B756B3" w:rsidRPr="00BF7C77">
        <w:rPr>
          <w:rtl/>
          <w:lang w:val="en-GB" w:eastAsia="zh-TW"/>
        </w:rPr>
        <w:t>وهو</w:t>
      </w:r>
      <w:r w:rsidR="00F10A5A">
        <w:rPr>
          <w:rtl/>
          <w:lang w:val="en-GB" w:eastAsia="zh-TW"/>
        </w:rPr>
        <w:t xml:space="preserve"> </w:t>
      </w:r>
      <w:r w:rsidR="00B756B3" w:rsidRPr="00BF7C77">
        <w:rPr>
          <w:rtl/>
          <w:lang w:val="en-GB" w:eastAsia="zh-TW"/>
        </w:rPr>
        <w:t>يقوم</w:t>
      </w:r>
      <w:r w:rsidR="00F10A5A">
        <w:rPr>
          <w:rtl/>
          <w:lang w:val="en-GB" w:eastAsia="zh-TW"/>
        </w:rPr>
        <w:t xml:space="preserve"> </w:t>
      </w:r>
      <w:r w:rsidR="00B756B3" w:rsidRPr="00BF7C77">
        <w:rPr>
          <w:rtl/>
          <w:lang w:val="en-GB" w:eastAsia="zh-TW"/>
        </w:rPr>
        <w:t>بزيارة</w:t>
      </w:r>
      <w:r w:rsidR="00F10A5A">
        <w:rPr>
          <w:rtl/>
          <w:lang w:val="en-GB" w:eastAsia="zh-TW"/>
        </w:rPr>
        <w:t xml:space="preserve"> </w:t>
      </w:r>
      <w:r w:rsidR="00B756B3" w:rsidRPr="00BF7C77">
        <w:rPr>
          <w:rtl/>
          <w:lang w:val="en-GB" w:eastAsia="zh-TW"/>
        </w:rPr>
        <w:t>المدارس</w:t>
      </w:r>
      <w:r w:rsidR="00F10A5A">
        <w:rPr>
          <w:rtl/>
          <w:lang w:val="en-GB" w:eastAsia="zh-TW"/>
        </w:rPr>
        <w:t xml:space="preserve"> </w:t>
      </w:r>
      <w:r w:rsidR="00B756B3" w:rsidRPr="00BF7C77">
        <w:rPr>
          <w:rtl/>
          <w:lang w:val="en-GB" w:eastAsia="zh-TW"/>
        </w:rPr>
        <w:t>ونوادي</w:t>
      </w:r>
      <w:r w:rsidR="00F10A5A">
        <w:rPr>
          <w:rtl/>
          <w:lang w:val="en-GB" w:eastAsia="zh-TW"/>
        </w:rPr>
        <w:t xml:space="preserve"> </w:t>
      </w:r>
      <w:r w:rsidR="00B756B3" w:rsidRPr="00BF7C77">
        <w:rPr>
          <w:rtl/>
          <w:lang w:val="en-GB" w:eastAsia="zh-TW"/>
        </w:rPr>
        <w:t>الشباب،</w:t>
      </w:r>
      <w:r w:rsidR="00F10A5A">
        <w:rPr>
          <w:rtl/>
          <w:lang w:val="en-GB" w:eastAsia="zh-TW"/>
        </w:rPr>
        <w:t xml:space="preserve"> </w:t>
      </w:r>
      <w:r w:rsidR="00B756B3" w:rsidRPr="00BF7C77">
        <w:rPr>
          <w:rtl/>
          <w:lang w:val="en-GB" w:eastAsia="zh-TW"/>
        </w:rPr>
        <w:t>ويمكن</w:t>
      </w:r>
      <w:r w:rsidR="00F10A5A">
        <w:rPr>
          <w:rtl/>
          <w:lang w:val="en-GB" w:eastAsia="zh-TW"/>
        </w:rPr>
        <w:t xml:space="preserve"> </w:t>
      </w:r>
      <w:r w:rsidR="00B756B3" w:rsidRPr="00BF7C77">
        <w:rPr>
          <w:rtl/>
          <w:lang w:val="en-GB" w:eastAsia="zh-TW"/>
        </w:rPr>
        <w:t>للأطفال</w:t>
      </w:r>
      <w:r w:rsidR="00F10A5A">
        <w:rPr>
          <w:rtl/>
          <w:lang w:val="en-GB" w:eastAsia="zh-TW"/>
        </w:rPr>
        <w:t xml:space="preserve"> </w:t>
      </w:r>
      <w:r w:rsidR="00B756B3" w:rsidRPr="00BF7C77">
        <w:rPr>
          <w:rtl/>
          <w:lang w:val="en-GB" w:eastAsia="zh-TW"/>
        </w:rPr>
        <w:t>أن</w:t>
      </w:r>
      <w:r w:rsidR="00F10A5A">
        <w:rPr>
          <w:rtl/>
          <w:lang w:val="en-GB" w:eastAsia="zh-TW"/>
        </w:rPr>
        <w:t xml:space="preserve"> </w:t>
      </w:r>
      <w:r w:rsidR="00B756B3" w:rsidRPr="00BF7C77">
        <w:rPr>
          <w:rtl/>
          <w:lang w:val="en-GB" w:eastAsia="zh-TW"/>
        </w:rPr>
        <w:t>يتصلوا</w:t>
      </w:r>
      <w:r w:rsidR="00F10A5A">
        <w:rPr>
          <w:rtl/>
          <w:lang w:val="en-GB" w:eastAsia="zh-TW"/>
        </w:rPr>
        <w:t xml:space="preserve"> </w:t>
      </w:r>
      <w:r w:rsidR="00B756B3" w:rsidRPr="00BF7C77">
        <w:rPr>
          <w:rtl/>
          <w:lang w:val="en-GB" w:eastAsia="zh-TW"/>
        </w:rPr>
        <w:lastRenderedPageBreak/>
        <w:t>ب</w:t>
      </w:r>
      <w:r w:rsidR="00B756B3">
        <w:rPr>
          <w:rtl/>
          <w:lang w:val="en-GB" w:eastAsia="zh-TW"/>
        </w:rPr>
        <w:t>هذه</w:t>
      </w:r>
      <w:r w:rsidR="00F10A5A">
        <w:rPr>
          <w:rtl/>
          <w:lang w:val="en-GB" w:eastAsia="zh-TW"/>
        </w:rPr>
        <w:t xml:space="preserve"> </w:t>
      </w:r>
      <w:r w:rsidR="00B756B3" w:rsidRPr="00BF7C77">
        <w:rPr>
          <w:rtl/>
          <w:lang w:val="en-GB" w:eastAsia="zh-TW"/>
        </w:rPr>
        <w:t>الهيئة</w:t>
      </w:r>
      <w:r w:rsidR="00F10A5A">
        <w:rPr>
          <w:rtl/>
          <w:lang w:val="en-GB" w:eastAsia="zh-TW"/>
        </w:rPr>
        <w:t xml:space="preserve"> </w:t>
      </w:r>
      <w:r w:rsidR="00B756B3" w:rsidRPr="00BF7C77">
        <w:rPr>
          <w:rtl/>
          <w:lang w:val="en-GB" w:eastAsia="zh-TW"/>
        </w:rPr>
        <w:t>بالمراسلة</w:t>
      </w:r>
      <w:r w:rsidR="00F10A5A">
        <w:rPr>
          <w:rtl/>
          <w:lang w:val="en-GB" w:eastAsia="zh-TW"/>
        </w:rPr>
        <w:t xml:space="preserve"> </w:t>
      </w:r>
      <w:r w:rsidR="00B756B3" w:rsidRPr="00BF7C77">
        <w:rPr>
          <w:rtl/>
          <w:lang w:val="en-GB" w:eastAsia="zh-TW"/>
        </w:rPr>
        <w:t>أو</w:t>
      </w:r>
      <w:r w:rsidR="00F10A5A">
        <w:rPr>
          <w:rtl/>
          <w:lang w:val="en-GB" w:eastAsia="zh-TW"/>
        </w:rPr>
        <w:t xml:space="preserve"> </w:t>
      </w:r>
      <w:r w:rsidR="00B756B3" w:rsidRPr="00BF7C77">
        <w:rPr>
          <w:rtl/>
          <w:lang w:val="en-GB" w:eastAsia="zh-TW"/>
        </w:rPr>
        <w:t>بالهاتف</w:t>
      </w:r>
      <w:r w:rsidR="00F10A5A">
        <w:rPr>
          <w:rtl/>
          <w:lang w:val="en-GB" w:eastAsia="zh-TW"/>
        </w:rPr>
        <w:t xml:space="preserve"> </w:t>
      </w:r>
      <w:r w:rsidR="00B756B3" w:rsidRPr="00BF7C77">
        <w:rPr>
          <w:rtl/>
          <w:lang w:val="en-GB" w:eastAsia="zh-TW"/>
        </w:rPr>
        <w:t>أو</w:t>
      </w:r>
      <w:r w:rsidR="00F10A5A">
        <w:rPr>
          <w:rtl/>
          <w:lang w:val="en-GB" w:eastAsia="zh-TW"/>
        </w:rPr>
        <w:t xml:space="preserve"> </w:t>
      </w:r>
      <w:r w:rsidR="00B756B3" w:rsidRPr="00BF7C77">
        <w:rPr>
          <w:rtl/>
          <w:lang w:val="en-GB" w:eastAsia="zh-TW"/>
        </w:rPr>
        <w:t>عن</w:t>
      </w:r>
      <w:r w:rsidR="00F10A5A">
        <w:rPr>
          <w:rtl/>
          <w:lang w:val="en-GB" w:eastAsia="zh-TW"/>
        </w:rPr>
        <w:t xml:space="preserve"> </w:t>
      </w:r>
      <w:r w:rsidR="00B756B3" w:rsidRPr="00BF7C77">
        <w:rPr>
          <w:rtl/>
          <w:lang w:val="en-GB" w:eastAsia="zh-TW"/>
        </w:rPr>
        <w:t>طريق</w:t>
      </w:r>
      <w:r w:rsidR="00F10A5A">
        <w:rPr>
          <w:rtl/>
          <w:lang w:val="en-GB" w:eastAsia="zh-TW"/>
        </w:rPr>
        <w:t xml:space="preserve"> </w:t>
      </w:r>
      <w:r w:rsidR="00B756B3" w:rsidRPr="00BF7C77">
        <w:rPr>
          <w:rtl/>
          <w:lang w:val="en-GB" w:eastAsia="zh-TW"/>
        </w:rPr>
        <w:t>موقعها</w:t>
      </w:r>
      <w:r w:rsidR="00F10A5A">
        <w:rPr>
          <w:rtl/>
          <w:lang w:val="en-GB" w:eastAsia="zh-TW"/>
        </w:rPr>
        <w:t xml:space="preserve"> </w:t>
      </w:r>
      <w:r w:rsidR="00B756B3" w:rsidRPr="00BF7C77">
        <w:rPr>
          <w:rtl/>
          <w:lang w:val="en-GB" w:eastAsia="zh-TW"/>
        </w:rPr>
        <w:t>الشبكي.</w:t>
      </w:r>
      <w:r w:rsidR="00F10A5A">
        <w:rPr>
          <w:rtl/>
          <w:lang w:val="en-GB" w:eastAsia="zh-TW"/>
        </w:rPr>
        <w:t xml:space="preserve"> </w:t>
      </w:r>
      <w:r w:rsidR="00B756B3" w:rsidRPr="00BF7C77">
        <w:rPr>
          <w:rtl/>
          <w:lang w:val="en-GB" w:eastAsia="zh-TW"/>
        </w:rPr>
        <w:t>وكل</w:t>
      </w:r>
      <w:r w:rsidR="00F10A5A">
        <w:rPr>
          <w:rtl/>
          <w:lang w:val="en-GB" w:eastAsia="zh-TW"/>
        </w:rPr>
        <w:t xml:space="preserve"> </w:t>
      </w:r>
      <w:r w:rsidR="00B756B3" w:rsidRPr="00BF7C77">
        <w:rPr>
          <w:rtl/>
          <w:lang w:val="en-GB" w:eastAsia="zh-TW"/>
        </w:rPr>
        <w:t>عام،</w:t>
      </w:r>
      <w:r w:rsidR="00F10A5A">
        <w:rPr>
          <w:rtl/>
          <w:lang w:val="en-GB" w:eastAsia="zh-TW"/>
        </w:rPr>
        <w:t xml:space="preserve"> </w:t>
      </w:r>
      <w:r w:rsidR="00B756B3" w:rsidRPr="00BF7C77">
        <w:rPr>
          <w:rtl/>
          <w:lang w:val="en-GB" w:eastAsia="zh-TW"/>
        </w:rPr>
        <w:t>يقدم</w:t>
      </w:r>
      <w:r w:rsidR="00F10A5A">
        <w:rPr>
          <w:rtl/>
          <w:lang w:val="en-GB" w:eastAsia="zh-TW"/>
        </w:rPr>
        <w:t xml:space="preserve"> </w:t>
      </w:r>
      <w:r w:rsidR="00B756B3" w:rsidRPr="00BF7C77">
        <w:rPr>
          <w:rtl/>
          <w:lang w:val="en-GB" w:eastAsia="zh-TW"/>
        </w:rPr>
        <w:t>أمين</w:t>
      </w:r>
      <w:r w:rsidR="00F10A5A">
        <w:rPr>
          <w:rtl/>
          <w:lang w:val="en-GB" w:eastAsia="zh-TW"/>
        </w:rPr>
        <w:t xml:space="preserve"> </w:t>
      </w:r>
      <w:r w:rsidR="00B756B3" w:rsidRPr="00BF7C77">
        <w:rPr>
          <w:rtl/>
          <w:lang w:val="en-GB" w:eastAsia="zh-TW"/>
        </w:rPr>
        <w:t>المظالم</w:t>
      </w:r>
      <w:r w:rsidR="00F10A5A">
        <w:rPr>
          <w:rtl/>
          <w:lang w:val="en-GB" w:eastAsia="zh-TW"/>
        </w:rPr>
        <w:t xml:space="preserve"> </w:t>
      </w:r>
      <w:r w:rsidR="00B756B3" w:rsidRPr="00BF7C77">
        <w:rPr>
          <w:rtl/>
          <w:lang w:val="en-GB" w:eastAsia="zh-TW"/>
        </w:rPr>
        <w:t>المعني</w:t>
      </w:r>
      <w:r w:rsidR="00F10A5A">
        <w:rPr>
          <w:rtl/>
          <w:lang w:val="en-GB" w:eastAsia="zh-TW"/>
        </w:rPr>
        <w:t xml:space="preserve"> </w:t>
      </w:r>
      <w:r w:rsidR="00B756B3" w:rsidRPr="00BF7C77">
        <w:rPr>
          <w:rtl/>
          <w:lang w:val="en-GB" w:eastAsia="zh-TW"/>
        </w:rPr>
        <w:t>بالأطفال</w:t>
      </w:r>
      <w:r w:rsidR="00F10A5A">
        <w:rPr>
          <w:rtl/>
          <w:lang w:val="en-GB" w:eastAsia="zh-TW"/>
        </w:rPr>
        <w:t xml:space="preserve"> </w:t>
      </w:r>
      <w:r w:rsidR="00B756B3" w:rsidRPr="00BF7C77">
        <w:rPr>
          <w:rtl/>
          <w:lang w:val="en-GB" w:eastAsia="zh-TW"/>
        </w:rPr>
        <w:t>تقريراً</w:t>
      </w:r>
      <w:r w:rsidR="00F10A5A">
        <w:rPr>
          <w:rtl/>
          <w:lang w:val="en-GB" w:eastAsia="zh-TW"/>
        </w:rPr>
        <w:t xml:space="preserve"> </w:t>
      </w:r>
      <w:r w:rsidR="00B756B3" w:rsidRPr="00BF7C77">
        <w:rPr>
          <w:rtl/>
          <w:lang w:val="en-GB" w:eastAsia="zh-TW"/>
        </w:rPr>
        <w:t>إلى</w:t>
      </w:r>
      <w:r w:rsidR="00F10A5A">
        <w:rPr>
          <w:rtl/>
          <w:lang w:val="en-GB" w:eastAsia="zh-TW"/>
        </w:rPr>
        <w:t xml:space="preserve"> </w:t>
      </w:r>
      <w:r w:rsidR="00B756B3" w:rsidRPr="00BF7C77">
        <w:rPr>
          <w:rtl/>
          <w:lang w:val="en-GB" w:eastAsia="zh-TW"/>
        </w:rPr>
        <w:t>الحكومة</w:t>
      </w:r>
      <w:r w:rsidR="00F10A5A">
        <w:rPr>
          <w:rtl/>
          <w:lang w:val="en-GB" w:eastAsia="zh-TW"/>
        </w:rPr>
        <w:t xml:space="preserve"> </w:t>
      </w:r>
      <w:r w:rsidR="00B756B3" w:rsidRPr="00BF7C77">
        <w:rPr>
          <w:rtl/>
          <w:lang w:val="en-GB" w:eastAsia="zh-TW"/>
        </w:rPr>
        <w:t>يتناول</w:t>
      </w:r>
      <w:r w:rsidR="00F10A5A">
        <w:rPr>
          <w:rtl/>
          <w:lang w:val="en-GB" w:eastAsia="zh-TW"/>
        </w:rPr>
        <w:t xml:space="preserve"> </w:t>
      </w:r>
      <w:r w:rsidR="00B756B3" w:rsidRPr="00BF7C77">
        <w:rPr>
          <w:rtl/>
          <w:lang w:val="en-GB" w:eastAsia="zh-TW"/>
        </w:rPr>
        <w:t>حالة</w:t>
      </w:r>
      <w:r w:rsidR="00F10A5A">
        <w:rPr>
          <w:rtl/>
          <w:lang w:val="en-GB" w:eastAsia="zh-TW"/>
        </w:rPr>
        <w:t xml:space="preserve"> </w:t>
      </w:r>
      <w:r w:rsidR="00B756B3" w:rsidRPr="00BF7C77">
        <w:rPr>
          <w:rtl/>
          <w:lang w:val="en-GB" w:eastAsia="zh-TW"/>
        </w:rPr>
        <w:t>الأطفال</w:t>
      </w:r>
      <w:r w:rsidR="00F10A5A">
        <w:rPr>
          <w:rtl/>
          <w:lang w:val="en-GB" w:eastAsia="zh-TW"/>
        </w:rPr>
        <w:t xml:space="preserve"> </w:t>
      </w:r>
      <w:r w:rsidR="00B756B3" w:rsidRPr="00BF7C77">
        <w:rPr>
          <w:rtl/>
          <w:lang w:val="en-GB" w:eastAsia="zh-TW"/>
        </w:rPr>
        <w:t>والشباب</w:t>
      </w:r>
      <w:r w:rsidR="00F10A5A">
        <w:rPr>
          <w:rtl/>
          <w:lang w:val="en-GB" w:eastAsia="zh-TW"/>
        </w:rPr>
        <w:t xml:space="preserve"> </w:t>
      </w:r>
      <w:r w:rsidR="00B756B3" w:rsidRPr="00BF7C77">
        <w:rPr>
          <w:rtl/>
          <w:lang w:val="en-GB" w:eastAsia="zh-TW"/>
        </w:rPr>
        <w:t>في</w:t>
      </w:r>
      <w:r w:rsidR="00F10A5A">
        <w:rPr>
          <w:rtl/>
          <w:lang w:val="en-GB" w:eastAsia="zh-TW"/>
        </w:rPr>
        <w:t xml:space="preserve"> </w:t>
      </w:r>
      <w:r w:rsidR="00B756B3" w:rsidRPr="00BF7C77">
        <w:rPr>
          <w:rtl/>
          <w:lang w:val="en-GB" w:eastAsia="zh-TW"/>
        </w:rPr>
        <w:t>السويد</w:t>
      </w:r>
      <w:r w:rsidR="00B756B3">
        <w:rPr>
          <w:rtl/>
          <w:lang w:val="en-GB" w:eastAsia="zh-TW"/>
        </w:rPr>
        <w:t>.</w:t>
      </w:r>
    </w:p>
    <w:p w:rsidR="00B756B3" w:rsidRPr="00F755C3" w:rsidRDefault="00F755C3" w:rsidP="00F755C3">
      <w:pPr>
        <w:pStyle w:val="SingleTxtGA"/>
        <w:rPr>
          <w:rtl/>
          <w:lang w:val="en-GB" w:eastAsia="zh-TW" w:bidi="ar-EG"/>
        </w:rPr>
      </w:pPr>
      <w:r w:rsidRPr="00F755C3">
        <w:rPr>
          <w:rtl/>
          <w:lang w:val="en-GB" w:eastAsia="zh-TW"/>
        </w:rPr>
        <w:t>١٥٧-</w:t>
      </w:r>
      <w:r w:rsidRPr="00F755C3">
        <w:rPr>
          <w:rtl/>
          <w:lang w:val="en-GB" w:eastAsia="zh-TW"/>
        </w:rPr>
        <w:tab/>
      </w:r>
      <w:r w:rsidR="00B756B3" w:rsidRPr="00F755C3">
        <w:rPr>
          <w:rtl/>
          <w:lang w:val="en-GB" w:eastAsia="zh-TW"/>
        </w:rPr>
        <w:t>ومنتدى</w:t>
      </w:r>
      <w:r w:rsidR="00F10A5A">
        <w:rPr>
          <w:rtl/>
          <w:lang w:val="en-GB" w:eastAsia="zh-TW"/>
        </w:rPr>
        <w:t xml:space="preserve"> </w:t>
      </w:r>
      <w:r w:rsidR="00B756B3" w:rsidRPr="00F755C3">
        <w:rPr>
          <w:rtl/>
          <w:lang w:val="en-GB" w:eastAsia="zh-TW"/>
        </w:rPr>
        <w:t>التاريخ</w:t>
      </w:r>
      <w:r w:rsidR="00F10A5A">
        <w:rPr>
          <w:rtl/>
          <w:lang w:val="en-GB" w:eastAsia="zh-TW"/>
        </w:rPr>
        <w:t xml:space="preserve"> </w:t>
      </w:r>
      <w:r w:rsidR="00B756B3" w:rsidRPr="00F755C3">
        <w:rPr>
          <w:rtl/>
          <w:lang w:val="en-GB" w:eastAsia="zh-TW"/>
        </w:rPr>
        <w:t>الحي</w:t>
      </w:r>
      <w:r w:rsidR="00F10A5A">
        <w:rPr>
          <w:rtl/>
          <w:lang w:val="en-GB" w:eastAsia="zh-TW"/>
        </w:rPr>
        <w:t xml:space="preserve"> </w:t>
      </w:r>
      <w:r w:rsidR="00B756B3" w:rsidRPr="00F755C3">
        <w:rPr>
          <w:rtl/>
          <w:lang w:val="en-GB" w:eastAsia="zh-TW"/>
        </w:rPr>
        <w:t>عبارة</w:t>
      </w:r>
      <w:r w:rsidR="00F10A5A">
        <w:rPr>
          <w:rtl/>
          <w:lang w:val="en-GB" w:eastAsia="zh-TW"/>
        </w:rPr>
        <w:t xml:space="preserve"> </w:t>
      </w:r>
      <w:r w:rsidR="00B756B3" w:rsidRPr="00F755C3">
        <w:rPr>
          <w:rtl/>
          <w:lang w:val="en-GB" w:eastAsia="zh-TW"/>
        </w:rPr>
        <w:t>عن</w:t>
      </w:r>
      <w:r w:rsidR="00F10A5A">
        <w:rPr>
          <w:rtl/>
          <w:lang w:val="en-GB" w:eastAsia="zh-TW"/>
        </w:rPr>
        <w:t xml:space="preserve"> </w:t>
      </w:r>
      <w:r w:rsidR="00B756B3" w:rsidRPr="00F755C3">
        <w:rPr>
          <w:rtl/>
          <w:lang w:val="en-GB" w:eastAsia="zh-TW"/>
        </w:rPr>
        <w:t>هيئة</w:t>
      </w:r>
      <w:r w:rsidR="00F10A5A">
        <w:rPr>
          <w:rtl/>
          <w:lang w:val="en-GB" w:eastAsia="zh-TW"/>
        </w:rPr>
        <w:t xml:space="preserve"> </w:t>
      </w:r>
      <w:r w:rsidR="00B756B3" w:rsidRPr="00F755C3">
        <w:rPr>
          <w:rtl/>
          <w:lang w:val="en-GB" w:eastAsia="zh-TW"/>
        </w:rPr>
        <w:t>عامة</w:t>
      </w:r>
      <w:r w:rsidR="00F10A5A">
        <w:rPr>
          <w:rtl/>
          <w:lang w:val="en-GB" w:eastAsia="zh-TW"/>
        </w:rPr>
        <w:t xml:space="preserve"> </w:t>
      </w:r>
      <w:r w:rsidR="00B756B3" w:rsidRPr="00F755C3">
        <w:rPr>
          <w:rtl/>
          <w:lang w:val="en-GB" w:eastAsia="zh-TW"/>
        </w:rPr>
        <w:t>سويدية</w:t>
      </w:r>
      <w:r w:rsidR="00F10A5A">
        <w:rPr>
          <w:rtl/>
          <w:lang w:val="en-GB" w:eastAsia="zh-TW"/>
        </w:rPr>
        <w:t xml:space="preserve"> </w:t>
      </w:r>
      <w:r w:rsidR="00B756B3" w:rsidRPr="00F755C3">
        <w:rPr>
          <w:rtl/>
          <w:lang w:val="en-GB" w:eastAsia="zh-TW"/>
        </w:rPr>
        <w:t>تنطلق</w:t>
      </w:r>
      <w:r w:rsidR="00F10A5A">
        <w:rPr>
          <w:rtl/>
          <w:lang w:val="en-GB" w:eastAsia="zh-TW"/>
        </w:rPr>
        <w:t xml:space="preserve"> </w:t>
      </w:r>
      <w:r w:rsidR="00B756B3" w:rsidRPr="00F755C3">
        <w:rPr>
          <w:rtl/>
          <w:lang w:val="en-GB" w:eastAsia="zh-TW"/>
        </w:rPr>
        <w:t>من</w:t>
      </w:r>
      <w:r w:rsidR="00F10A5A">
        <w:rPr>
          <w:rtl/>
          <w:lang w:val="en-GB" w:eastAsia="zh-TW"/>
        </w:rPr>
        <w:t xml:space="preserve"> </w:t>
      </w:r>
      <w:r w:rsidR="00B756B3" w:rsidRPr="00F755C3">
        <w:rPr>
          <w:rtl/>
          <w:lang w:val="en-GB" w:eastAsia="zh-TW"/>
        </w:rPr>
        <w:t>موضوع</w:t>
      </w:r>
      <w:r w:rsidR="00F10A5A">
        <w:rPr>
          <w:rtl/>
          <w:lang w:val="en-GB" w:eastAsia="zh-TW"/>
        </w:rPr>
        <w:t xml:space="preserve"> </w:t>
      </w:r>
      <w:r w:rsidR="00B756B3" w:rsidRPr="00F755C3">
        <w:rPr>
          <w:rtl/>
          <w:lang w:val="en-GB" w:eastAsia="zh-TW"/>
        </w:rPr>
        <w:t>المحرقة</w:t>
      </w:r>
      <w:r w:rsidR="00F10A5A">
        <w:rPr>
          <w:rtl/>
          <w:lang w:val="en-GB" w:eastAsia="zh-TW"/>
        </w:rPr>
        <w:t xml:space="preserve"> </w:t>
      </w:r>
      <w:r w:rsidR="00B756B3" w:rsidRPr="00F755C3">
        <w:rPr>
          <w:rtl/>
          <w:lang w:val="en-GB" w:eastAsia="zh-TW"/>
        </w:rPr>
        <w:t>وغيرها</w:t>
      </w:r>
      <w:r w:rsidR="00F10A5A">
        <w:rPr>
          <w:rtl/>
          <w:lang w:val="en-GB" w:eastAsia="zh-TW"/>
        </w:rPr>
        <w:t xml:space="preserve"> </w:t>
      </w:r>
      <w:r w:rsidR="00B756B3" w:rsidRPr="00F755C3">
        <w:rPr>
          <w:rtl/>
          <w:lang w:val="en-GB" w:eastAsia="zh-TW"/>
        </w:rPr>
        <w:t>من</w:t>
      </w:r>
      <w:r w:rsidR="00F10A5A">
        <w:rPr>
          <w:rtl/>
          <w:lang w:val="en-GB" w:eastAsia="zh-TW"/>
        </w:rPr>
        <w:t xml:space="preserve"> </w:t>
      </w:r>
      <w:r w:rsidR="00B756B3" w:rsidRPr="00F755C3">
        <w:rPr>
          <w:rtl/>
          <w:lang w:val="en-GB" w:eastAsia="zh-TW"/>
        </w:rPr>
        <w:t>الجرائم</w:t>
      </w:r>
      <w:r w:rsidR="00F10A5A">
        <w:rPr>
          <w:rtl/>
          <w:lang w:val="en-GB" w:eastAsia="zh-TW"/>
        </w:rPr>
        <w:t xml:space="preserve"> </w:t>
      </w:r>
      <w:r w:rsidR="00B756B3" w:rsidRPr="00F755C3">
        <w:rPr>
          <w:rtl/>
          <w:lang w:val="en-GB" w:eastAsia="zh-TW"/>
        </w:rPr>
        <w:t>المرتكبة</w:t>
      </w:r>
      <w:r w:rsidR="00F10A5A">
        <w:rPr>
          <w:rtl/>
          <w:lang w:val="en-GB" w:eastAsia="zh-TW"/>
        </w:rPr>
        <w:t xml:space="preserve"> </w:t>
      </w:r>
      <w:r w:rsidR="00B756B3" w:rsidRPr="00F755C3">
        <w:rPr>
          <w:rtl/>
          <w:lang w:val="en-GB" w:eastAsia="zh-TW"/>
        </w:rPr>
        <w:t>بحق</w:t>
      </w:r>
      <w:r w:rsidR="00F10A5A">
        <w:rPr>
          <w:rtl/>
          <w:lang w:val="en-GB" w:eastAsia="zh-TW"/>
        </w:rPr>
        <w:t xml:space="preserve"> </w:t>
      </w:r>
      <w:r w:rsidR="00B756B3" w:rsidRPr="00F755C3">
        <w:rPr>
          <w:rtl/>
          <w:lang w:val="en-GB" w:eastAsia="zh-TW"/>
        </w:rPr>
        <w:t>الإنسانية</w:t>
      </w:r>
      <w:r w:rsidR="00F10A5A">
        <w:rPr>
          <w:rtl/>
          <w:lang w:val="en-GB" w:eastAsia="zh-TW"/>
        </w:rPr>
        <w:t xml:space="preserve"> </w:t>
      </w:r>
      <w:r w:rsidR="00B756B3" w:rsidRPr="00F755C3">
        <w:rPr>
          <w:rtl/>
          <w:lang w:val="en-GB" w:eastAsia="zh-TW"/>
        </w:rPr>
        <w:t>للعمل</w:t>
      </w:r>
      <w:r w:rsidR="00F10A5A">
        <w:rPr>
          <w:rtl/>
          <w:lang w:val="en-GB" w:eastAsia="zh-TW"/>
        </w:rPr>
        <w:t xml:space="preserve"> </w:t>
      </w:r>
      <w:r w:rsidR="00B756B3" w:rsidRPr="00F755C3">
        <w:rPr>
          <w:rtl/>
          <w:lang w:val="en-GB" w:eastAsia="zh-TW"/>
        </w:rPr>
        <w:t>على</w:t>
      </w:r>
      <w:r w:rsidR="00F10A5A">
        <w:rPr>
          <w:rtl/>
          <w:lang w:val="en-GB" w:eastAsia="zh-TW"/>
        </w:rPr>
        <w:t xml:space="preserve"> </w:t>
      </w:r>
      <w:r w:rsidR="00B756B3" w:rsidRPr="00F755C3">
        <w:rPr>
          <w:rtl/>
          <w:lang w:val="en-GB" w:eastAsia="zh-TW"/>
        </w:rPr>
        <w:t>مسائل</w:t>
      </w:r>
      <w:r w:rsidR="00F10A5A">
        <w:rPr>
          <w:rtl/>
          <w:lang w:val="en-GB" w:eastAsia="zh-TW"/>
        </w:rPr>
        <w:t xml:space="preserve"> </w:t>
      </w:r>
      <w:r w:rsidR="00B756B3" w:rsidRPr="00F755C3">
        <w:rPr>
          <w:rtl/>
          <w:lang w:val="en-GB" w:eastAsia="zh-TW"/>
        </w:rPr>
        <w:t>متعلقة</w:t>
      </w:r>
      <w:r w:rsidR="00F10A5A">
        <w:rPr>
          <w:rtl/>
          <w:lang w:val="en-GB" w:eastAsia="zh-TW"/>
        </w:rPr>
        <w:t xml:space="preserve"> </w:t>
      </w:r>
      <w:r w:rsidR="00B756B3" w:rsidRPr="00F755C3">
        <w:rPr>
          <w:rtl/>
          <w:lang w:val="en-GB" w:eastAsia="zh-TW"/>
        </w:rPr>
        <w:t>بالتسامح</w:t>
      </w:r>
      <w:r w:rsidR="00F10A5A">
        <w:rPr>
          <w:rtl/>
          <w:lang w:val="en-GB" w:eastAsia="zh-TW"/>
        </w:rPr>
        <w:t xml:space="preserve"> </w:t>
      </w:r>
      <w:r w:rsidR="00B756B3" w:rsidRPr="00F755C3">
        <w:rPr>
          <w:rtl/>
          <w:lang w:val="en-GB" w:eastAsia="zh-TW"/>
        </w:rPr>
        <w:t>والديمقراطية</w:t>
      </w:r>
      <w:r w:rsidR="00F10A5A">
        <w:rPr>
          <w:rtl/>
          <w:lang w:val="en-GB" w:eastAsia="zh-TW"/>
        </w:rPr>
        <w:t xml:space="preserve"> </w:t>
      </w:r>
      <w:r w:rsidR="00B756B3" w:rsidRPr="00F755C3">
        <w:rPr>
          <w:rtl/>
          <w:lang w:val="en-GB" w:eastAsia="zh-TW"/>
        </w:rPr>
        <w:t>وحقوق</w:t>
      </w:r>
      <w:r w:rsidR="00F10A5A">
        <w:rPr>
          <w:rtl/>
          <w:lang w:val="en-GB" w:eastAsia="zh-TW"/>
        </w:rPr>
        <w:t xml:space="preserve"> </w:t>
      </w:r>
      <w:r w:rsidR="00B756B3" w:rsidRPr="00F755C3">
        <w:rPr>
          <w:rtl/>
          <w:lang w:val="en-GB" w:eastAsia="zh-TW"/>
        </w:rPr>
        <w:t>الإنسان</w:t>
      </w:r>
      <w:r w:rsidR="00F10A5A">
        <w:rPr>
          <w:rtl/>
          <w:lang w:val="en-GB" w:eastAsia="zh-TW"/>
        </w:rPr>
        <w:t xml:space="preserve"> </w:t>
      </w:r>
      <w:r w:rsidR="00B756B3" w:rsidRPr="00F755C3">
        <w:rPr>
          <w:rtl/>
          <w:lang w:val="en-GB" w:eastAsia="zh-TW"/>
        </w:rPr>
        <w:t>من</w:t>
      </w:r>
      <w:r w:rsidR="00F10A5A">
        <w:rPr>
          <w:rtl/>
          <w:lang w:val="en-GB" w:eastAsia="zh-TW"/>
        </w:rPr>
        <w:t xml:space="preserve"> </w:t>
      </w:r>
      <w:r w:rsidR="00B756B3" w:rsidRPr="00F755C3">
        <w:rPr>
          <w:rtl/>
          <w:lang w:val="en-GB" w:eastAsia="zh-TW"/>
        </w:rPr>
        <w:t>زاوية</w:t>
      </w:r>
      <w:r w:rsidR="00F10A5A">
        <w:rPr>
          <w:rtl/>
          <w:lang w:val="en-GB" w:eastAsia="zh-TW"/>
        </w:rPr>
        <w:t xml:space="preserve"> </w:t>
      </w:r>
      <w:r w:rsidR="00B756B3" w:rsidRPr="00F755C3">
        <w:rPr>
          <w:rtl/>
          <w:lang w:val="en-GB" w:eastAsia="zh-TW"/>
        </w:rPr>
        <w:t>وطنية</w:t>
      </w:r>
      <w:r w:rsidR="00F10A5A">
        <w:rPr>
          <w:rtl/>
          <w:lang w:val="en-GB" w:eastAsia="zh-TW"/>
        </w:rPr>
        <w:t xml:space="preserve"> </w:t>
      </w:r>
      <w:r w:rsidR="00B756B3" w:rsidRPr="00F755C3">
        <w:rPr>
          <w:rtl/>
          <w:lang w:val="en-GB" w:eastAsia="zh-TW"/>
        </w:rPr>
        <w:t>ودولية.</w:t>
      </w:r>
      <w:r w:rsidR="00F10A5A">
        <w:rPr>
          <w:rtl/>
          <w:lang w:val="en-GB" w:eastAsia="zh-TW"/>
        </w:rPr>
        <w:t xml:space="preserve"> </w:t>
      </w:r>
      <w:r w:rsidR="00B756B3" w:rsidRPr="00F755C3">
        <w:rPr>
          <w:rtl/>
          <w:lang w:val="en-GB" w:eastAsia="zh-TW"/>
        </w:rPr>
        <w:t>ويستخدم</w:t>
      </w:r>
      <w:r w:rsidR="00F10A5A">
        <w:rPr>
          <w:rtl/>
          <w:lang w:val="en-GB" w:eastAsia="zh-TW"/>
        </w:rPr>
        <w:t xml:space="preserve"> </w:t>
      </w:r>
      <w:r w:rsidR="00B756B3" w:rsidRPr="00F755C3">
        <w:rPr>
          <w:rtl/>
          <w:lang w:val="en-GB" w:eastAsia="zh-TW"/>
        </w:rPr>
        <w:t>منتدى</w:t>
      </w:r>
      <w:r w:rsidR="00F10A5A">
        <w:rPr>
          <w:rtl/>
          <w:lang w:val="en-GB" w:eastAsia="zh-TW"/>
        </w:rPr>
        <w:t xml:space="preserve"> </w:t>
      </w:r>
      <w:r w:rsidR="00B756B3" w:rsidRPr="00F755C3">
        <w:rPr>
          <w:rtl/>
          <w:lang w:val="en-GB" w:eastAsia="zh-TW"/>
        </w:rPr>
        <w:t>التاريخ</w:t>
      </w:r>
      <w:r w:rsidR="00F10A5A">
        <w:rPr>
          <w:rtl/>
          <w:lang w:val="en-GB" w:eastAsia="zh-TW"/>
        </w:rPr>
        <w:t xml:space="preserve"> </w:t>
      </w:r>
      <w:r w:rsidR="00B756B3" w:rsidRPr="00F755C3">
        <w:rPr>
          <w:rtl/>
          <w:lang w:val="en-GB" w:eastAsia="zh-TW"/>
        </w:rPr>
        <w:t>الحي</w:t>
      </w:r>
      <w:r w:rsidR="00F10A5A">
        <w:rPr>
          <w:rtl/>
          <w:lang w:val="en-GB" w:eastAsia="zh-TW"/>
        </w:rPr>
        <w:t xml:space="preserve"> </w:t>
      </w:r>
      <w:r w:rsidR="00B756B3" w:rsidRPr="00F755C3">
        <w:rPr>
          <w:rtl/>
          <w:lang w:val="en-GB" w:eastAsia="zh-TW"/>
        </w:rPr>
        <w:t>أساليب</w:t>
      </w:r>
      <w:r w:rsidR="00F10A5A">
        <w:rPr>
          <w:rtl/>
          <w:lang w:val="en-GB" w:eastAsia="zh-TW"/>
        </w:rPr>
        <w:t xml:space="preserve"> </w:t>
      </w:r>
      <w:r w:rsidR="00B756B3" w:rsidRPr="00F755C3">
        <w:rPr>
          <w:rtl/>
          <w:lang w:val="en-GB" w:eastAsia="zh-TW"/>
        </w:rPr>
        <w:t>وأدوات</w:t>
      </w:r>
      <w:r w:rsidR="00F10A5A">
        <w:rPr>
          <w:rtl/>
          <w:lang w:val="en-GB" w:eastAsia="zh-TW"/>
        </w:rPr>
        <w:t xml:space="preserve"> </w:t>
      </w:r>
      <w:r w:rsidR="00B756B3" w:rsidRPr="00F755C3">
        <w:rPr>
          <w:rtl/>
          <w:lang w:val="en-GB" w:eastAsia="zh-TW"/>
        </w:rPr>
        <w:t>من</w:t>
      </w:r>
      <w:r w:rsidR="00F10A5A">
        <w:rPr>
          <w:rtl/>
          <w:lang w:val="en-GB" w:eastAsia="zh-TW"/>
        </w:rPr>
        <w:t xml:space="preserve"> </w:t>
      </w:r>
      <w:r w:rsidR="00B756B3" w:rsidRPr="00F755C3">
        <w:rPr>
          <w:rtl/>
          <w:lang w:val="en-GB" w:eastAsia="zh-TW"/>
        </w:rPr>
        <w:t>قبيل</w:t>
      </w:r>
      <w:r w:rsidR="00F10A5A">
        <w:rPr>
          <w:rtl/>
          <w:lang w:val="en-GB" w:eastAsia="zh-TW"/>
        </w:rPr>
        <w:t xml:space="preserve"> </w:t>
      </w:r>
      <w:r w:rsidR="00B756B3" w:rsidRPr="00F755C3">
        <w:rPr>
          <w:rtl/>
          <w:lang w:val="en-GB" w:eastAsia="zh-TW"/>
        </w:rPr>
        <w:t>المعارض</w:t>
      </w:r>
      <w:r w:rsidR="00F10A5A">
        <w:rPr>
          <w:rtl/>
          <w:lang w:val="en-GB" w:eastAsia="zh-TW"/>
        </w:rPr>
        <w:t xml:space="preserve"> </w:t>
      </w:r>
      <w:r w:rsidR="00B756B3" w:rsidRPr="00F755C3">
        <w:rPr>
          <w:rtl/>
          <w:lang w:val="en-GB" w:eastAsia="zh-TW"/>
        </w:rPr>
        <w:t>وحلقات</w:t>
      </w:r>
      <w:r w:rsidR="00F10A5A">
        <w:rPr>
          <w:rtl/>
          <w:lang w:val="en-GB" w:eastAsia="zh-TW"/>
        </w:rPr>
        <w:t xml:space="preserve"> </w:t>
      </w:r>
      <w:r w:rsidR="00B756B3" w:rsidRPr="00F755C3">
        <w:rPr>
          <w:rtl/>
          <w:lang w:val="en-GB" w:eastAsia="zh-TW"/>
        </w:rPr>
        <w:t>العمل</w:t>
      </w:r>
      <w:r w:rsidR="00F10A5A">
        <w:rPr>
          <w:rtl/>
          <w:lang w:val="en-GB" w:eastAsia="zh-TW"/>
        </w:rPr>
        <w:t xml:space="preserve"> </w:t>
      </w:r>
      <w:r w:rsidR="00B756B3" w:rsidRPr="00F755C3">
        <w:rPr>
          <w:rtl/>
          <w:lang w:val="en-GB" w:eastAsia="zh-TW"/>
        </w:rPr>
        <w:t>والمواد</w:t>
      </w:r>
      <w:r w:rsidR="00F10A5A">
        <w:rPr>
          <w:rtl/>
          <w:lang w:val="en-GB" w:eastAsia="zh-TW"/>
        </w:rPr>
        <w:t xml:space="preserve"> </w:t>
      </w:r>
      <w:r w:rsidR="00B756B3" w:rsidRPr="00F755C3">
        <w:rPr>
          <w:rtl/>
          <w:lang w:val="en-GB" w:eastAsia="zh-TW"/>
        </w:rPr>
        <w:t>التعليمية</w:t>
      </w:r>
      <w:r w:rsidR="00F10A5A">
        <w:rPr>
          <w:rtl/>
          <w:lang w:val="en-GB" w:eastAsia="zh-TW"/>
        </w:rPr>
        <w:t xml:space="preserve"> </w:t>
      </w:r>
      <w:r w:rsidR="00B756B3" w:rsidRPr="00F755C3">
        <w:rPr>
          <w:rtl/>
          <w:lang w:val="en-GB" w:eastAsia="zh-TW"/>
        </w:rPr>
        <w:t>لبلوغ</w:t>
      </w:r>
      <w:r w:rsidR="00F10A5A">
        <w:rPr>
          <w:rtl/>
          <w:lang w:val="en-GB" w:eastAsia="zh-TW"/>
        </w:rPr>
        <w:t xml:space="preserve"> </w:t>
      </w:r>
      <w:r w:rsidR="00B756B3" w:rsidRPr="00F755C3">
        <w:rPr>
          <w:rtl/>
          <w:lang w:val="en-GB" w:eastAsia="zh-TW"/>
        </w:rPr>
        <w:t>فئته</w:t>
      </w:r>
      <w:r w:rsidR="00F10A5A">
        <w:rPr>
          <w:rtl/>
          <w:lang w:val="en-GB" w:eastAsia="zh-TW"/>
        </w:rPr>
        <w:t xml:space="preserve"> </w:t>
      </w:r>
      <w:r w:rsidR="00B756B3" w:rsidRPr="00F755C3">
        <w:rPr>
          <w:rtl/>
          <w:lang w:val="en-GB" w:eastAsia="zh-TW"/>
        </w:rPr>
        <w:t>المستهدفة</w:t>
      </w:r>
      <w:r w:rsidR="00F10A5A">
        <w:rPr>
          <w:rtl/>
          <w:lang w:val="en-GB" w:eastAsia="zh-TW"/>
        </w:rPr>
        <w:t xml:space="preserve"> </w:t>
      </w:r>
      <w:r w:rsidR="00B756B3" w:rsidRPr="00F755C3">
        <w:rPr>
          <w:rtl/>
          <w:lang w:val="en-GB" w:eastAsia="zh-TW"/>
        </w:rPr>
        <w:t>الرئيسية</w:t>
      </w:r>
      <w:r w:rsidR="00F10A5A">
        <w:rPr>
          <w:rtl/>
          <w:lang w:val="en-GB" w:eastAsia="zh-TW"/>
        </w:rPr>
        <w:t xml:space="preserve"> </w:t>
      </w:r>
      <w:r w:rsidR="00B756B3" w:rsidRPr="00F755C3">
        <w:rPr>
          <w:rtl/>
          <w:lang w:val="en-GB" w:eastAsia="zh-TW"/>
        </w:rPr>
        <w:t>وهي</w:t>
      </w:r>
      <w:r w:rsidR="00F10A5A">
        <w:rPr>
          <w:rtl/>
          <w:lang w:val="en-GB" w:eastAsia="zh-TW"/>
        </w:rPr>
        <w:t xml:space="preserve"> </w:t>
      </w:r>
      <w:r w:rsidR="00B756B3" w:rsidRPr="00F755C3">
        <w:rPr>
          <w:rtl/>
          <w:lang w:val="en-GB" w:eastAsia="zh-TW"/>
        </w:rPr>
        <w:t>الشباب.</w:t>
      </w:r>
      <w:r w:rsidR="00F10A5A">
        <w:rPr>
          <w:rtl/>
          <w:lang w:val="en-GB" w:eastAsia="zh-TW"/>
        </w:rPr>
        <w:t xml:space="preserve"> </w:t>
      </w:r>
      <w:r w:rsidR="00B756B3" w:rsidRPr="00F755C3">
        <w:rPr>
          <w:rtl/>
          <w:lang w:val="en-GB" w:eastAsia="zh-TW"/>
        </w:rPr>
        <w:t>والهدف</w:t>
      </w:r>
      <w:r w:rsidR="00F10A5A">
        <w:rPr>
          <w:rtl/>
          <w:lang w:val="en-GB" w:eastAsia="zh-TW"/>
        </w:rPr>
        <w:t xml:space="preserve"> </w:t>
      </w:r>
      <w:r w:rsidR="00B756B3" w:rsidRPr="00F755C3">
        <w:rPr>
          <w:rtl/>
          <w:lang w:val="en-GB" w:eastAsia="zh-TW"/>
        </w:rPr>
        <w:t>هو</w:t>
      </w:r>
      <w:r w:rsidR="00F10A5A">
        <w:rPr>
          <w:rtl/>
          <w:lang w:val="en-GB" w:eastAsia="zh-TW"/>
        </w:rPr>
        <w:t xml:space="preserve"> </w:t>
      </w:r>
      <w:r w:rsidR="00B756B3" w:rsidRPr="00F755C3">
        <w:rPr>
          <w:rtl/>
          <w:lang w:val="en-GB" w:eastAsia="zh-TW"/>
        </w:rPr>
        <w:t>تزويد</w:t>
      </w:r>
      <w:r w:rsidR="00F10A5A">
        <w:rPr>
          <w:rtl/>
          <w:lang w:val="en-GB" w:eastAsia="zh-TW"/>
        </w:rPr>
        <w:t xml:space="preserve"> </w:t>
      </w:r>
      <w:r w:rsidR="00B756B3" w:rsidRPr="00F755C3">
        <w:rPr>
          <w:rtl/>
          <w:lang w:val="en-GB" w:eastAsia="zh-TW"/>
        </w:rPr>
        <w:t>الأشخاص</w:t>
      </w:r>
      <w:r w:rsidR="00F10A5A">
        <w:rPr>
          <w:rtl/>
          <w:lang w:val="en-GB" w:eastAsia="zh-TW"/>
        </w:rPr>
        <w:t xml:space="preserve"> </w:t>
      </w:r>
      <w:r w:rsidR="00B756B3" w:rsidRPr="00F755C3">
        <w:rPr>
          <w:rtl/>
          <w:lang w:val="en-GB" w:eastAsia="zh-TW"/>
        </w:rPr>
        <w:t>بالمعارف</w:t>
      </w:r>
      <w:r w:rsidR="00F10A5A">
        <w:rPr>
          <w:rtl/>
          <w:lang w:val="en-GB" w:eastAsia="zh-TW"/>
        </w:rPr>
        <w:t xml:space="preserve"> </w:t>
      </w:r>
      <w:r w:rsidR="00B756B3" w:rsidRPr="00F755C3">
        <w:rPr>
          <w:rtl/>
          <w:lang w:val="en-GB" w:eastAsia="zh-TW"/>
        </w:rPr>
        <w:t>اللازمة</w:t>
      </w:r>
      <w:r w:rsidR="00F10A5A">
        <w:rPr>
          <w:rtl/>
          <w:lang w:val="en-GB" w:eastAsia="zh-TW"/>
        </w:rPr>
        <w:t xml:space="preserve"> </w:t>
      </w:r>
      <w:r w:rsidR="00B756B3" w:rsidRPr="00F755C3">
        <w:rPr>
          <w:rtl/>
          <w:lang w:val="en-GB" w:eastAsia="zh-TW"/>
        </w:rPr>
        <w:t>للمستقبل،</w:t>
      </w:r>
      <w:r w:rsidR="00F10A5A">
        <w:rPr>
          <w:rtl/>
          <w:lang w:val="en-GB" w:eastAsia="zh-TW"/>
        </w:rPr>
        <w:t xml:space="preserve"> </w:t>
      </w:r>
      <w:r w:rsidR="00B756B3" w:rsidRPr="00F755C3">
        <w:rPr>
          <w:rtl/>
          <w:lang w:val="en-GB" w:eastAsia="zh-TW"/>
        </w:rPr>
        <w:t>بقصد</w:t>
      </w:r>
      <w:r w:rsidR="00F10A5A">
        <w:rPr>
          <w:rtl/>
          <w:lang w:val="en-GB" w:eastAsia="zh-TW"/>
        </w:rPr>
        <w:t xml:space="preserve"> </w:t>
      </w:r>
      <w:r w:rsidR="00B756B3" w:rsidRPr="00F755C3">
        <w:rPr>
          <w:rtl/>
          <w:lang w:val="en-GB" w:eastAsia="zh-TW"/>
        </w:rPr>
        <w:t>تعزيز</w:t>
      </w:r>
      <w:r w:rsidR="00F10A5A">
        <w:rPr>
          <w:rtl/>
          <w:lang w:val="en-GB" w:eastAsia="zh-TW"/>
        </w:rPr>
        <w:t xml:space="preserve"> </w:t>
      </w:r>
      <w:r w:rsidR="00B756B3" w:rsidRPr="00F755C3">
        <w:rPr>
          <w:rtl/>
          <w:lang w:val="en-GB" w:eastAsia="zh-TW"/>
        </w:rPr>
        <w:t>رغبتهم</w:t>
      </w:r>
      <w:r w:rsidR="00F10A5A">
        <w:rPr>
          <w:rtl/>
          <w:lang w:val="en-GB" w:eastAsia="zh-TW"/>
        </w:rPr>
        <w:t xml:space="preserve"> </w:t>
      </w:r>
      <w:r w:rsidR="00B756B3" w:rsidRPr="00F755C3">
        <w:rPr>
          <w:rtl/>
          <w:lang w:val="en-GB" w:eastAsia="zh-TW"/>
        </w:rPr>
        <w:t>في</w:t>
      </w:r>
      <w:r w:rsidR="00F10A5A">
        <w:rPr>
          <w:rtl/>
          <w:lang w:val="en-GB" w:eastAsia="zh-TW"/>
        </w:rPr>
        <w:t xml:space="preserve"> </w:t>
      </w:r>
      <w:r w:rsidR="00B756B3" w:rsidRPr="00F755C3">
        <w:rPr>
          <w:rtl/>
          <w:lang w:val="en-GB" w:eastAsia="zh-TW"/>
        </w:rPr>
        <w:t>العمل</w:t>
      </w:r>
      <w:r w:rsidR="00F10A5A">
        <w:rPr>
          <w:rtl/>
          <w:lang w:val="en-GB" w:eastAsia="zh-TW"/>
        </w:rPr>
        <w:t xml:space="preserve"> </w:t>
      </w:r>
      <w:r w:rsidR="00B756B3" w:rsidRPr="00F755C3">
        <w:rPr>
          <w:rtl/>
          <w:lang w:val="en-GB" w:eastAsia="zh-TW"/>
        </w:rPr>
        <w:t>لتشجيع</w:t>
      </w:r>
      <w:r w:rsidR="00F10A5A">
        <w:rPr>
          <w:rtl/>
          <w:lang w:val="en-GB" w:eastAsia="zh-TW"/>
        </w:rPr>
        <w:t xml:space="preserve"> </w:t>
      </w:r>
      <w:r w:rsidR="00B756B3" w:rsidRPr="00F755C3">
        <w:rPr>
          <w:rtl/>
          <w:lang w:val="en-GB" w:eastAsia="zh-TW"/>
        </w:rPr>
        <w:t>الديمقراطية</w:t>
      </w:r>
      <w:r w:rsidR="00F10A5A">
        <w:rPr>
          <w:rtl/>
          <w:lang w:val="en-GB" w:eastAsia="zh-TW"/>
        </w:rPr>
        <w:t xml:space="preserve"> </w:t>
      </w:r>
      <w:r w:rsidR="00B756B3" w:rsidRPr="00F755C3">
        <w:rPr>
          <w:rtl/>
          <w:lang w:val="en-GB" w:eastAsia="zh-TW"/>
        </w:rPr>
        <w:t>والمساواة</w:t>
      </w:r>
      <w:r w:rsidR="00F10A5A">
        <w:rPr>
          <w:rtl/>
          <w:lang w:val="en-GB" w:eastAsia="zh-TW"/>
        </w:rPr>
        <w:t xml:space="preserve"> </w:t>
      </w:r>
      <w:r w:rsidR="00B756B3" w:rsidRPr="00F755C3">
        <w:rPr>
          <w:rtl/>
          <w:lang w:val="en-GB" w:eastAsia="zh-TW"/>
        </w:rPr>
        <w:t>في</w:t>
      </w:r>
      <w:r w:rsidR="00F10A5A">
        <w:rPr>
          <w:rtl/>
          <w:lang w:val="en-GB" w:eastAsia="zh-TW"/>
        </w:rPr>
        <w:t xml:space="preserve"> </w:t>
      </w:r>
      <w:r w:rsidR="00B756B3" w:rsidRPr="00F755C3">
        <w:rPr>
          <w:rtl/>
          <w:lang w:val="en-GB" w:eastAsia="zh-TW"/>
        </w:rPr>
        <w:t>الحقوق</w:t>
      </w:r>
      <w:r w:rsidR="00F10A5A">
        <w:rPr>
          <w:rtl/>
          <w:lang w:val="en-GB" w:eastAsia="zh-TW"/>
        </w:rPr>
        <w:t xml:space="preserve"> </w:t>
      </w:r>
      <w:r w:rsidR="00B756B3" w:rsidRPr="00F755C3">
        <w:rPr>
          <w:rtl/>
          <w:lang w:val="en-GB" w:eastAsia="zh-TW"/>
        </w:rPr>
        <w:t>والقيمة</w:t>
      </w:r>
      <w:r w:rsidR="00F10A5A">
        <w:rPr>
          <w:rtl/>
          <w:lang w:val="en-GB" w:eastAsia="zh-TW"/>
        </w:rPr>
        <w:t xml:space="preserve"> </w:t>
      </w:r>
      <w:r w:rsidR="00B756B3" w:rsidRPr="00F755C3">
        <w:rPr>
          <w:rtl/>
          <w:lang w:val="en-GB" w:eastAsia="zh-TW"/>
        </w:rPr>
        <w:t>للجميع</w:t>
      </w:r>
      <w:r w:rsidR="00F10A5A">
        <w:rPr>
          <w:rtl/>
          <w:lang w:val="en-GB" w:eastAsia="zh-TW"/>
        </w:rPr>
        <w:t xml:space="preserve"> </w:t>
      </w:r>
      <w:r w:rsidR="00B756B3" w:rsidRPr="00F755C3">
        <w:rPr>
          <w:rtl/>
          <w:lang w:val="en-GB" w:eastAsia="zh-TW"/>
        </w:rPr>
        <w:t>-</w:t>
      </w:r>
      <w:r w:rsidR="00F10A5A">
        <w:rPr>
          <w:rtl/>
          <w:lang w:val="en-GB" w:eastAsia="zh-TW"/>
        </w:rPr>
        <w:t xml:space="preserve"> </w:t>
      </w:r>
      <w:r w:rsidR="00B756B3" w:rsidRPr="00F755C3">
        <w:rPr>
          <w:rtl/>
          <w:lang w:val="en-GB" w:eastAsia="zh-TW"/>
        </w:rPr>
        <w:t>بالإنصات</w:t>
      </w:r>
      <w:r w:rsidR="00F10A5A">
        <w:rPr>
          <w:rtl/>
          <w:lang w:val="en-GB" w:eastAsia="zh-TW"/>
        </w:rPr>
        <w:t xml:space="preserve"> </w:t>
      </w:r>
      <w:r w:rsidR="00B756B3" w:rsidRPr="00F755C3">
        <w:rPr>
          <w:rtl/>
          <w:lang w:val="en-GB" w:eastAsia="zh-TW"/>
        </w:rPr>
        <w:t>والفهم</w:t>
      </w:r>
      <w:r w:rsidR="00F10A5A">
        <w:rPr>
          <w:rtl/>
          <w:lang w:val="en-GB" w:eastAsia="zh-TW"/>
        </w:rPr>
        <w:t xml:space="preserve"> </w:t>
      </w:r>
      <w:r w:rsidR="00B756B3" w:rsidRPr="00F755C3">
        <w:rPr>
          <w:rtl/>
          <w:lang w:val="en-GB" w:eastAsia="zh-TW"/>
        </w:rPr>
        <w:t>والعمل.</w:t>
      </w:r>
      <w:r w:rsidR="00F10A5A">
        <w:rPr>
          <w:rtl/>
          <w:lang w:val="en-GB" w:eastAsia="zh-TW"/>
        </w:rPr>
        <w:t xml:space="preserve"> </w:t>
      </w:r>
      <w:r w:rsidR="00B756B3" w:rsidRPr="00F755C3">
        <w:rPr>
          <w:rtl/>
          <w:lang w:val="en-GB" w:eastAsia="zh-TW"/>
        </w:rPr>
        <w:t>ويجري</w:t>
      </w:r>
      <w:r w:rsidR="00F10A5A">
        <w:rPr>
          <w:rtl/>
          <w:lang w:val="en-GB" w:eastAsia="zh-TW"/>
        </w:rPr>
        <w:t xml:space="preserve"> </w:t>
      </w:r>
      <w:r w:rsidR="00B756B3" w:rsidRPr="00F755C3">
        <w:rPr>
          <w:rtl/>
          <w:lang w:val="en-GB" w:eastAsia="zh-TW"/>
        </w:rPr>
        <w:t>أيضاً</w:t>
      </w:r>
      <w:r w:rsidR="00F10A5A">
        <w:rPr>
          <w:rtl/>
          <w:lang w:val="en-GB" w:eastAsia="zh-TW"/>
        </w:rPr>
        <w:t xml:space="preserve"> </w:t>
      </w:r>
      <w:r w:rsidR="00B756B3" w:rsidRPr="00F755C3">
        <w:rPr>
          <w:rtl/>
          <w:lang w:val="en-GB" w:eastAsia="zh-TW"/>
        </w:rPr>
        <w:t>منتدى</w:t>
      </w:r>
      <w:r w:rsidR="00F10A5A">
        <w:rPr>
          <w:rtl/>
          <w:lang w:val="en-GB" w:eastAsia="zh-TW"/>
        </w:rPr>
        <w:t xml:space="preserve"> </w:t>
      </w:r>
      <w:r w:rsidR="00B756B3" w:rsidRPr="00F755C3">
        <w:rPr>
          <w:rtl/>
          <w:lang w:val="en-GB" w:eastAsia="zh-TW"/>
        </w:rPr>
        <w:t>التاريخ</w:t>
      </w:r>
      <w:r w:rsidR="00F10A5A">
        <w:rPr>
          <w:rtl/>
          <w:lang w:val="en-GB" w:eastAsia="zh-TW"/>
        </w:rPr>
        <w:t xml:space="preserve"> </w:t>
      </w:r>
      <w:r w:rsidR="00B756B3" w:rsidRPr="00F755C3">
        <w:rPr>
          <w:rtl/>
          <w:lang w:val="en-GB" w:eastAsia="zh-TW"/>
        </w:rPr>
        <w:t>الحي</w:t>
      </w:r>
      <w:r w:rsidR="00F10A5A">
        <w:rPr>
          <w:rtl/>
          <w:lang w:val="en-GB" w:eastAsia="zh-TW"/>
        </w:rPr>
        <w:t xml:space="preserve"> </w:t>
      </w:r>
      <w:r w:rsidR="00B756B3" w:rsidRPr="00F755C3">
        <w:rPr>
          <w:rtl/>
          <w:lang w:val="en-GB" w:eastAsia="zh-TW"/>
        </w:rPr>
        <w:t>دراسات</w:t>
      </w:r>
      <w:r w:rsidR="00F10A5A">
        <w:rPr>
          <w:rtl/>
          <w:lang w:val="en-GB" w:eastAsia="zh-TW"/>
        </w:rPr>
        <w:t xml:space="preserve"> </w:t>
      </w:r>
      <w:r w:rsidR="00B756B3" w:rsidRPr="00F755C3">
        <w:rPr>
          <w:rtl/>
          <w:lang w:val="en-GB" w:eastAsia="zh-TW"/>
        </w:rPr>
        <w:t>استقصائية</w:t>
      </w:r>
      <w:r w:rsidR="00F10A5A">
        <w:rPr>
          <w:rtl/>
          <w:lang w:val="en-GB" w:eastAsia="zh-TW"/>
        </w:rPr>
        <w:t xml:space="preserve"> </w:t>
      </w:r>
      <w:r w:rsidR="00B756B3" w:rsidRPr="00F755C3">
        <w:rPr>
          <w:rtl/>
          <w:lang w:val="en-GB" w:eastAsia="zh-TW"/>
        </w:rPr>
        <w:t>للمواقف</w:t>
      </w:r>
      <w:r w:rsidR="00F10A5A">
        <w:rPr>
          <w:rtl/>
          <w:lang w:val="en-GB" w:eastAsia="zh-TW"/>
        </w:rPr>
        <w:t xml:space="preserve"> </w:t>
      </w:r>
      <w:r w:rsidR="00B756B3" w:rsidRPr="00F755C3">
        <w:rPr>
          <w:rtl/>
          <w:lang w:val="en-GB" w:eastAsia="zh-TW"/>
        </w:rPr>
        <w:t>في</w:t>
      </w:r>
      <w:r w:rsidR="00F10A5A">
        <w:rPr>
          <w:rtl/>
          <w:lang w:val="en-GB" w:eastAsia="zh-TW"/>
        </w:rPr>
        <w:t xml:space="preserve"> </w:t>
      </w:r>
      <w:r w:rsidR="00B756B3" w:rsidRPr="00F755C3">
        <w:rPr>
          <w:rtl/>
          <w:lang w:val="en-GB" w:eastAsia="zh-TW"/>
        </w:rPr>
        <w:t>المجتمع.</w:t>
      </w:r>
      <w:r w:rsidR="00F10A5A">
        <w:rPr>
          <w:rtl/>
          <w:lang w:val="en-GB" w:eastAsia="zh-TW"/>
        </w:rPr>
        <w:t xml:space="preserve"> </w:t>
      </w:r>
      <w:r w:rsidR="00B756B3" w:rsidRPr="00F755C3">
        <w:rPr>
          <w:rtl/>
          <w:lang w:val="en-GB" w:eastAsia="zh-TW"/>
        </w:rPr>
        <w:t>ويشكل</w:t>
      </w:r>
      <w:r w:rsidR="00F10A5A">
        <w:rPr>
          <w:rtl/>
          <w:lang w:val="en-GB" w:eastAsia="zh-TW"/>
        </w:rPr>
        <w:t xml:space="preserve"> </w:t>
      </w:r>
      <w:r w:rsidR="00B756B3" w:rsidRPr="00F755C3">
        <w:rPr>
          <w:rtl/>
          <w:lang w:val="en-GB" w:eastAsia="zh-TW"/>
        </w:rPr>
        <w:t>فهم</w:t>
      </w:r>
      <w:r w:rsidR="00F10A5A">
        <w:rPr>
          <w:rtl/>
          <w:lang w:val="en-GB" w:eastAsia="zh-TW"/>
        </w:rPr>
        <w:t xml:space="preserve"> </w:t>
      </w:r>
      <w:r w:rsidR="00B756B3" w:rsidRPr="00F755C3">
        <w:rPr>
          <w:rtl/>
          <w:lang w:val="en-GB" w:eastAsia="zh-TW"/>
        </w:rPr>
        <w:t>أسباب</w:t>
      </w:r>
      <w:r w:rsidR="00F10A5A">
        <w:rPr>
          <w:rtl/>
          <w:lang w:val="en-GB" w:eastAsia="zh-TW"/>
        </w:rPr>
        <w:t xml:space="preserve"> </w:t>
      </w:r>
      <w:r w:rsidR="00B756B3" w:rsidRPr="00F755C3">
        <w:rPr>
          <w:rtl/>
          <w:lang w:val="en-GB" w:eastAsia="zh-TW"/>
        </w:rPr>
        <w:t>التعصب</w:t>
      </w:r>
      <w:r w:rsidR="00F10A5A">
        <w:rPr>
          <w:rtl/>
          <w:lang w:val="en-GB" w:eastAsia="zh-TW"/>
        </w:rPr>
        <w:t xml:space="preserve"> </w:t>
      </w:r>
      <w:r w:rsidR="00B756B3" w:rsidRPr="00F755C3">
        <w:rPr>
          <w:rtl/>
          <w:lang w:val="en-GB" w:eastAsia="zh-TW"/>
        </w:rPr>
        <w:t>ومداه</w:t>
      </w:r>
      <w:r w:rsidR="00F10A5A">
        <w:rPr>
          <w:rtl/>
          <w:lang w:val="en-GB" w:eastAsia="zh-TW"/>
        </w:rPr>
        <w:t xml:space="preserve"> </w:t>
      </w:r>
      <w:r w:rsidR="00B756B3" w:rsidRPr="00F755C3">
        <w:rPr>
          <w:rtl/>
          <w:lang w:val="en-GB" w:eastAsia="zh-TW"/>
        </w:rPr>
        <w:t>وتوزيعه</w:t>
      </w:r>
      <w:r w:rsidR="00F10A5A">
        <w:rPr>
          <w:rtl/>
          <w:lang w:val="en-GB" w:eastAsia="zh-TW"/>
        </w:rPr>
        <w:t xml:space="preserve"> </w:t>
      </w:r>
      <w:r w:rsidR="00B756B3" w:rsidRPr="00F755C3">
        <w:rPr>
          <w:rtl/>
          <w:lang w:val="en-GB" w:eastAsia="zh-TW"/>
        </w:rPr>
        <w:t>الجغرافي</w:t>
      </w:r>
      <w:r w:rsidR="00F10A5A">
        <w:rPr>
          <w:rtl/>
          <w:lang w:val="en-GB" w:eastAsia="zh-TW"/>
        </w:rPr>
        <w:t xml:space="preserve"> </w:t>
      </w:r>
      <w:r w:rsidR="00B756B3" w:rsidRPr="00F755C3">
        <w:rPr>
          <w:rtl/>
          <w:lang w:val="en-GB" w:eastAsia="zh-TW"/>
        </w:rPr>
        <w:t>أمراً</w:t>
      </w:r>
      <w:r w:rsidR="00F10A5A">
        <w:rPr>
          <w:rtl/>
          <w:lang w:val="en-GB" w:eastAsia="zh-TW"/>
        </w:rPr>
        <w:t xml:space="preserve"> </w:t>
      </w:r>
      <w:r w:rsidR="00B756B3" w:rsidRPr="00F755C3">
        <w:rPr>
          <w:rtl/>
          <w:lang w:val="en-GB" w:eastAsia="zh-TW"/>
        </w:rPr>
        <w:t>حيوياً</w:t>
      </w:r>
      <w:r w:rsidR="00F10A5A">
        <w:rPr>
          <w:rtl/>
          <w:lang w:val="en-GB" w:eastAsia="zh-TW"/>
        </w:rPr>
        <w:t xml:space="preserve"> </w:t>
      </w:r>
      <w:r w:rsidR="00B756B3" w:rsidRPr="00F755C3">
        <w:rPr>
          <w:rtl/>
          <w:lang w:val="en-GB" w:eastAsia="zh-TW"/>
        </w:rPr>
        <w:t>إذا</w:t>
      </w:r>
      <w:r w:rsidR="00F10A5A">
        <w:rPr>
          <w:rtl/>
          <w:lang w:val="en-GB" w:eastAsia="zh-TW"/>
        </w:rPr>
        <w:t xml:space="preserve"> </w:t>
      </w:r>
      <w:r w:rsidR="00B756B3" w:rsidRPr="00F755C3">
        <w:rPr>
          <w:rtl/>
          <w:lang w:val="en-GB" w:eastAsia="zh-TW"/>
        </w:rPr>
        <w:t>أردنا</w:t>
      </w:r>
      <w:r w:rsidR="00F10A5A">
        <w:rPr>
          <w:rtl/>
          <w:lang w:val="en-GB" w:eastAsia="zh-TW"/>
        </w:rPr>
        <w:t xml:space="preserve"> </w:t>
      </w:r>
      <w:r w:rsidR="00B756B3" w:rsidRPr="00F755C3">
        <w:rPr>
          <w:rtl/>
          <w:lang w:val="en-GB" w:eastAsia="zh-TW"/>
        </w:rPr>
        <w:t>أن</w:t>
      </w:r>
      <w:r w:rsidR="00F10A5A">
        <w:rPr>
          <w:rtl/>
          <w:lang w:val="en-GB" w:eastAsia="zh-TW"/>
        </w:rPr>
        <w:t xml:space="preserve"> </w:t>
      </w:r>
      <w:r w:rsidR="00B756B3" w:rsidRPr="00F755C3">
        <w:rPr>
          <w:rtl/>
          <w:lang w:val="en-GB" w:eastAsia="zh-TW"/>
        </w:rPr>
        <w:t>نجد</w:t>
      </w:r>
      <w:r w:rsidR="00F10A5A">
        <w:rPr>
          <w:rtl/>
          <w:lang w:val="en-GB" w:eastAsia="zh-TW"/>
        </w:rPr>
        <w:t xml:space="preserve"> </w:t>
      </w:r>
      <w:r w:rsidR="00B756B3" w:rsidRPr="00F755C3">
        <w:rPr>
          <w:rtl/>
          <w:lang w:val="en-GB" w:eastAsia="zh-TW"/>
        </w:rPr>
        <w:t>السبل</w:t>
      </w:r>
      <w:r w:rsidR="00F10A5A">
        <w:rPr>
          <w:rtl/>
          <w:lang w:val="en-GB" w:eastAsia="zh-TW"/>
        </w:rPr>
        <w:t xml:space="preserve"> </w:t>
      </w:r>
      <w:r w:rsidR="00B756B3" w:rsidRPr="00F755C3">
        <w:rPr>
          <w:rtl/>
          <w:lang w:val="en-GB" w:eastAsia="zh-TW"/>
        </w:rPr>
        <w:t>لمكافحة</w:t>
      </w:r>
      <w:r w:rsidR="00F10A5A">
        <w:rPr>
          <w:rtl/>
          <w:lang w:val="en-GB" w:eastAsia="zh-TW"/>
        </w:rPr>
        <w:t xml:space="preserve"> </w:t>
      </w:r>
      <w:r w:rsidR="00B756B3" w:rsidRPr="00F755C3">
        <w:rPr>
          <w:rtl/>
          <w:lang w:val="en-GB" w:eastAsia="zh-TW"/>
        </w:rPr>
        <w:t>تلك</w:t>
      </w:r>
      <w:r w:rsidR="00F10A5A">
        <w:rPr>
          <w:rtl/>
          <w:lang w:val="en-GB" w:eastAsia="zh-TW"/>
        </w:rPr>
        <w:t xml:space="preserve"> </w:t>
      </w:r>
      <w:r w:rsidR="00B756B3" w:rsidRPr="00F755C3">
        <w:rPr>
          <w:rtl/>
          <w:lang w:val="en-GB" w:eastAsia="zh-TW"/>
        </w:rPr>
        <w:t>المواقف.</w:t>
      </w:r>
      <w:r w:rsidR="00F10A5A">
        <w:rPr>
          <w:rtl/>
          <w:lang w:val="en-GB" w:eastAsia="zh-TW"/>
        </w:rPr>
        <w:t xml:space="preserve"> </w:t>
      </w:r>
      <w:r w:rsidR="00B756B3" w:rsidRPr="00F755C3">
        <w:rPr>
          <w:rtl/>
          <w:lang w:val="en-GB" w:eastAsia="zh-TW"/>
        </w:rPr>
        <w:t>ويعمل</w:t>
      </w:r>
      <w:r w:rsidR="00F10A5A">
        <w:rPr>
          <w:rtl/>
          <w:lang w:val="en-GB" w:eastAsia="zh-TW"/>
        </w:rPr>
        <w:t xml:space="preserve"> </w:t>
      </w:r>
      <w:r w:rsidR="00B756B3" w:rsidRPr="00F755C3">
        <w:rPr>
          <w:rtl/>
          <w:lang w:val="en-GB" w:eastAsia="zh-TW"/>
        </w:rPr>
        <w:t>المنتدى</w:t>
      </w:r>
      <w:r w:rsidR="00F10A5A">
        <w:rPr>
          <w:rtl/>
          <w:lang w:val="en-GB" w:eastAsia="zh-TW"/>
        </w:rPr>
        <w:t xml:space="preserve"> </w:t>
      </w:r>
      <w:r w:rsidR="00B756B3" w:rsidRPr="00F755C3">
        <w:rPr>
          <w:rtl/>
          <w:lang w:val="en-GB" w:eastAsia="zh-TW"/>
        </w:rPr>
        <w:t>عن</w:t>
      </w:r>
      <w:r w:rsidR="00F10A5A">
        <w:rPr>
          <w:rtl/>
          <w:lang w:val="en-GB" w:eastAsia="zh-TW"/>
        </w:rPr>
        <w:t xml:space="preserve"> </w:t>
      </w:r>
      <w:r w:rsidR="00B756B3" w:rsidRPr="00F755C3">
        <w:rPr>
          <w:rtl/>
          <w:lang w:val="en-GB" w:eastAsia="zh-TW"/>
        </w:rPr>
        <w:t>كثب</w:t>
      </w:r>
      <w:r w:rsidR="00F10A5A">
        <w:rPr>
          <w:rtl/>
          <w:lang w:val="en-GB" w:eastAsia="zh-TW"/>
        </w:rPr>
        <w:t xml:space="preserve"> </w:t>
      </w:r>
      <w:r w:rsidR="00B756B3" w:rsidRPr="00F755C3">
        <w:rPr>
          <w:rtl/>
          <w:lang w:val="en-GB" w:eastAsia="zh-TW"/>
        </w:rPr>
        <w:t>مع</w:t>
      </w:r>
      <w:r w:rsidR="00F10A5A">
        <w:rPr>
          <w:rtl/>
          <w:lang w:val="en-GB" w:eastAsia="zh-TW"/>
        </w:rPr>
        <w:t xml:space="preserve"> </w:t>
      </w:r>
      <w:r w:rsidR="00B756B3" w:rsidRPr="00F755C3">
        <w:rPr>
          <w:rtl/>
          <w:lang w:val="en-GB" w:eastAsia="zh-TW"/>
        </w:rPr>
        <w:t>الباحثين</w:t>
      </w:r>
      <w:r w:rsidR="00F10A5A">
        <w:rPr>
          <w:rtl/>
          <w:lang w:val="en-GB" w:eastAsia="zh-TW"/>
        </w:rPr>
        <w:t xml:space="preserve"> </w:t>
      </w:r>
      <w:r w:rsidR="00B756B3" w:rsidRPr="00F755C3">
        <w:rPr>
          <w:rtl/>
          <w:lang w:val="en-GB" w:eastAsia="zh-TW"/>
        </w:rPr>
        <w:t>المختصين</w:t>
      </w:r>
      <w:r w:rsidR="00F10A5A">
        <w:rPr>
          <w:rtl/>
          <w:lang w:val="en-GB" w:eastAsia="zh-TW"/>
        </w:rPr>
        <w:t xml:space="preserve"> </w:t>
      </w:r>
      <w:r w:rsidR="00B756B3" w:rsidRPr="00F755C3">
        <w:rPr>
          <w:rtl/>
          <w:lang w:val="en-GB" w:eastAsia="zh-TW"/>
        </w:rPr>
        <w:t>في</w:t>
      </w:r>
      <w:r w:rsidR="00F10A5A">
        <w:rPr>
          <w:rtl/>
          <w:lang w:val="en-GB" w:eastAsia="zh-TW"/>
        </w:rPr>
        <w:t xml:space="preserve"> </w:t>
      </w:r>
      <w:r w:rsidR="00B756B3" w:rsidRPr="00F755C3">
        <w:rPr>
          <w:rtl/>
          <w:lang w:val="en-GB" w:eastAsia="zh-TW"/>
        </w:rPr>
        <w:t>مجالات</w:t>
      </w:r>
      <w:r w:rsidR="00F10A5A">
        <w:rPr>
          <w:rtl/>
          <w:lang w:val="en-GB" w:eastAsia="zh-TW"/>
        </w:rPr>
        <w:t xml:space="preserve"> </w:t>
      </w:r>
      <w:r w:rsidR="00B756B3" w:rsidRPr="00F755C3">
        <w:rPr>
          <w:rtl/>
          <w:lang w:val="en-GB" w:eastAsia="zh-TW"/>
        </w:rPr>
        <w:t>مثل</w:t>
      </w:r>
      <w:r w:rsidR="00F10A5A">
        <w:rPr>
          <w:rtl/>
          <w:lang w:val="en-GB" w:eastAsia="zh-TW"/>
        </w:rPr>
        <w:t xml:space="preserve"> </w:t>
      </w:r>
      <w:r w:rsidR="00B756B3" w:rsidRPr="00F755C3">
        <w:rPr>
          <w:rtl/>
          <w:lang w:val="en-GB" w:eastAsia="zh-TW"/>
        </w:rPr>
        <w:t>كراهية</w:t>
      </w:r>
      <w:r w:rsidR="00F10A5A">
        <w:rPr>
          <w:rtl/>
          <w:lang w:val="en-GB" w:eastAsia="zh-TW"/>
        </w:rPr>
        <w:t xml:space="preserve"> </w:t>
      </w:r>
      <w:r w:rsidR="00B756B3" w:rsidRPr="00F755C3">
        <w:rPr>
          <w:rtl/>
          <w:lang w:val="en-GB" w:eastAsia="zh-TW"/>
        </w:rPr>
        <w:t>الإسلام</w:t>
      </w:r>
      <w:r w:rsidR="00F10A5A">
        <w:rPr>
          <w:rtl/>
          <w:lang w:val="en-GB" w:eastAsia="zh-TW"/>
        </w:rPr>
        <w:t xml:space="preserve"> </w:t>
      </w:r>
      <w:r w:rsidR="00B756B3" w:rsidRPr="00F755C3">
        <w:rPr>
          <w:rtl/>
          <w:lang w:val="en-GB" w:eastAsia="zh-TW"/>
        </w:rPr>
        <w:t>ومعاداة</w:t>
      </w:r>
      <w:r w:rsidR="00F10A5A">
        <w:rPr>
          <w:rtl/>
          <w:lang w:val="en-GB" w:eastAsia="zh-TW"/>
        </w:rPr>
        <w:t xml:space="preserve"> </w:t>
      </w:r>
      <w:r w:rsidR="00B756B3" w:rsidRPr="00F755C3">
        <w:rPr>
          <w:rtl/>
          <w:lang w:val="en-GB" w:eastAsia="zh-TW"/>
        </w:rPr>
        <w:t>السامية</w:t>
      </w:r>
      <w:r w:rsidR="00F10A5A">
        <w:rPr>
          <w:rtl/>
          <w:lang w:val="en-GB" w:eastAsia="zh-TW"/>
        </w:rPr>
        <w:t xml:space="preserve"> </w:t>
      </w:r>
      <w:r w:rsidR="00B756B3" w:rsidRPr="00F755C3">
        <w:rPr>
          <w:rtl/>
          <w:lang w:val="en-GB" w:eastAsia="zh-TW"/>
        </w:rPr>
        <w:t>ومعاداة</w:t>
      </w:r>
      <w:r w:rsidR="00F10A5A">
        <w:rPr>
          <w:rtl/>
          <w:lang w:val="en-GB" w:eastAsia="zh-TW"/>
        </w:rPr>
        <w:t xml:space="preserve"> </w:t>
      </w:r>
      <w:r w:rsidR="00B756B3" w:rsidRPr="00F755C3">
        <w:rPr>
          <w:rtl/>
          <w:lang w:val="en-GB" w:eastAsia="zh-TW"/>
        </w:rPr>
        <w:t>الغجر</w:t>
      </w:r>
      <w:r w:rsidR="00F10A5A">
        <w:rPr>
          <w:rtl/>
          <w:lang w:val="en-GB" w:eastAsia="zh-TW"/>
        </w:rPr>
        <w:t xml:space="preserve"> </w:t>
      </w:r>
      <w:r w:rsidR="00B756B3" w:rsidRPr="00F755C3">
        <w:rPr>
          <w:rtl/>
          <w:lang w:val="en-GB" w:eastAsia="zh-TW"/>
        </w:rPr>
        <w:t>والعنصرية</w:t>
      </w:r>
      <w:r w:rsidR="00F10A5A">
        <w:rPr>
          <w:rtl/>
          <w:lang w:val="en-GB" w:eastAsia="zh-TW"/>
        </w:rPr>
        <w:t xml:space="preserve"> </w:t>
      </w:r>
      <w:r w:rsidR="00B756B3" w:rsidRPr="00F755C3">
        <w:rPr>
          <w:rtl/>
          <w:lang w:val="en-GB" w:eastAsia="zh-TW"/>
        </w:rPr>
        <w:t>في</w:t>
      </w:r>
      <w:r w:rsidR="00F10A5A">
        <w:rPr>
          <w:rtl/>
          <w:lang w:val="en-GB" w:eastAsia="zh-TW"/>
        </w:rPr>
        <w:t xml:space="preserve"> </w:t>
      </w:r>
      <w:r w:rsidR="00B756B3" w:rsidRPr="00F755C3">
        <w:rPr>
          <w:rtl/>
          <w:lang w:val="en-GB" w:eastAsia="zh-TW"/>
        </w:rPr>
        <w:t>المجتمع</w:t>
      </w:r>
      <w:r w:rsidR="00F10A5A">
        <w:rPr>
          <w:rtl/>
          <w:lang w:val="en-GB" w:eastAsia="zh-TW"/>
        </w:rPr>
        <w:t xml:space="preserve"> </w:t>
      </w:r>
      <w:r w:rsidR="00B756B3" w:rsidRPr="00F755C3">
        <w:rPr>
          <w:rtl/>
          <w:lang w:val="en-GB" w:eastAsia="zh-TW"/>
        </w:rPr>
        <w:t>السويدي.</w:t>
      </w:r>
      <w:r w:rsidR="00F10A5A">
        <w:rPr>
          <w:rtl/>
          <w:lang w:val="en-GB" w:eastAsia="zh-TW"/>
        </w:rPr>
        <w:t xml:space="preserve"> </w:t>
      </w:r>
      <w:r w:rsidR="00B756B3" w:rsidRPr="00F755C3">
        <w:rPr>
          <w:rtl/>
          <w:lang w:val="en-GB" w:eastAsia="zh-TW"/>
        </w:rPr>
        <w:t>وينشر</w:t>
      </w:r>
      <w:r w:rsidR="00F10A5A">
        <w:rPr>
          <w:rtl/>
          <w:lang w:val="en-GB" w:eastAsia="zh-TW"/>
        </w:rPr>
        <w:t xml:space="preserve"> </w:t>
      </w:r>
      <w:r w:rsidR="00B756B3" w:rsidRPr="00F755C3">
        <w:rPr>
          <w:rtl/>
          <w:lang w:val="en-GB" w:eastAsia="zh-TW"/>
        </w:rPr>
        <w:t>المنتدى</w:t>
      </w:r>
      <w:r w:rsidR="00F10A5A">
        <w:rPr>
          <w:rtl/>
          <w:lang w:val="en-GB" w:eastAsia="zh-TW"/>
        </w:rPr>
        <w:t xml:space="preserve"> </w:t>
      </w:r>
      <w:r w:rsidR="00B756B3" w:rsidRPr="00F755C3">
        <w:rPr>
          <w:rtl/>
          <w:lang w:val="en-GB" w:eastAsia="zh-TW"/>
        </w:rPr>
        <w:t>أيضاً</w:t>
      </w:r>
      <w:r w:rsidR="00F10A5A">
        <w:rPr>
          <w:rtl/>
          <w:lang w:val="en-GB" w:eastAsia="zh-TW"/>
        </w:rPr>
        <w:t xml:space="preserve"> </w:t>
      </w:r>
      <w:r w:rsidR="00B756B3" w:rsidRPr="00F755C3">
        <w:rPr>
          <w:rtl/>
          <w:lang w:val="en-GB" w:eastAsia="zh-TW"/>
        </w:rPr>
        <w:t>أنواعاً</w:t>
      </w:r>
      <w:r w:rsidR="00F10A5A">
        <w:rPr>
          <w:rtl/>
          <w:lang w:val="en-GB" w:eastAsia="zh-TW"/>
        </w:rPr>
        <w:t xml:space="preserve"> </w:t>
      </w:r>
      <w:r w:rsidR="00B756B3" w:rsidRPr="00F755C3">
        <w:rPr>
          <w:rtl/>
          <w:lang w:val="en-GB" w:eastAsia="zh-TW"/>
        </w:rPr>
        <w:t>أخرى</w:t>
      </w:r>
      <w:r w:rsidR="00F10A5A">
        <w:rPr>
          <w:rtl/>
          <w:lang w:val="en-GB" w:eastAsia="zh-TW"/>
        </w:rPr>
        <w:t xml:space="preserve"> </w:t>
      </w:r>
      <w:r w:rsidR="00B756B3" w:rsidRPr="00F755C3">
        <w:rPr>
          <w:rtl/>
          <w:lang w:val="en-GB" w:eastAsia="zh-TW"/>
        </w:rPr>
        <w:t>من</w:t>
      </w:r>
      <w:r w:rsidR="00F10A5A">
        <w:rPr>
          <w:rtl/>
          <w:lang w:val="en-GB" w:eastAsia="zh-TW"/>
        </w:rPr>
        <w:t xml:space="preserve"> </w:t>
      </w:r>
      <w:r w:rsidR="00B756B3" w:rsidRPr="00F755C3">
        <w:rPr>
          <w:rtl/>
          <w:lang w:val="en-GB" w:eastAsia="zh-TW"/>
        </w:rPr>
        <w:t>التقارير</w:t>
      </w:r>
      <w:r w:rsidR="00F10A5A">
        <w:rPr>
          <w:rtl/>
          <w:lang w:val="en-GB" w:eastAsia="zh-TW"/>
        </w:rPr>
        <w:t xml:space="preserve"> </w:t>
      </w:r>
      <w:r w:rsidR="00B756B3" w:rsidRPr="00F755C3">
        <w:rPr>
          <w:rtl/>
          <w:lang w:val="en-GB" w:eastAsia="zh-TW"/>
        </w:rPr>
        <w:t>والمواد</w:t>
      </w:r>
      <w:r w:rsidR="00F10A5A">
        <w:rPr>
          <w:rtl/>
          <w:lang w:val="en-GB" w:eastAsia="zh-TW"/>
        </w:rPr>
        <w:t xml:space="preserve"> </w:t>
      </w:r>
      <w:r w:rsidR="00B756B3" w:rsidRPr="00F755C3">
        <w:rPr>
          <w:rtl/>
          <w:lang w:val="en-GB" w:eastAsia="zh-TW"/>
        </w:rPr>
        <w:t>على</w:t>
      </w:r>
      <w:r w:rsidR="00F10A5A">
        <w:rPr>
          <w:rtl/>
          <w:lang w:val="en-GB" w:eastAsia="zh-TW"/>
        </w:rPr>
        <w:t xml:space="preserve"> </w:t>
      </w:r>
      <w:r w:rsidR="00B756B3" w:rsidRPr="00F755C3">
        <w:rPr>
          <w:rtl/>
          <w:lang w:val="en-GB" w:eastAsia="zh-TW"/>
        </w:rPr>
        <w:t>موقعه</w:t>
      </w:r>
      <w:r w:rsidR="00F10A5A">
        <w:rPr>
          <w:rtl/>
          <w:lang w:val="en-GB" w:eastAsia="zh-TW"/>
        </w:rPr>
        <w:t xml:space="preserve"> </w:t>
      </w:r>
      <w:r w:rsidR="00B756B3" w:rsidRPr="00F755C3">
        <w:rPr>
          <w:rtl/>
          <w:lang w:val="en-GB" w:eastAsia="zh-TW"/>
        </w:rPr>
        <w:t>الشبكي</w:t>
      </w:r>
      <w:r w:rsidR="00F10A5A">
        <w:rPr>
          <w:rtl/>
          <w:lang w:val="en-GB" w:eastAsia="zh-TW"/>
        </w:rPr>
        <w:t xml:space="preserve"> </w:t>
      </w:r>
      <w:r w:rsidR="00B756B3" w:rsidRPr="00F755C3">
        <w:rPr>
          <w:rtl/>
          <w:lang w:val="en-GB" w:eastAsia="zh-TW"/>
        </w:rPr>
        <w:t>التالي:</w:t>
      </w:r>
      <w:r w:rsidR="00F10A5A">
        <w:rPr>
          <w:rtl/>
          <w:lang w:val="en-GB" w:eastAsia="zh-TW"/>
        </w:rPr>
        <w:t xml:space="preserve"> </w:t>
      </w:r>
      <w:hyperlink r:id="rId12" w:history="1">
        <w:r w:rsidRPr="00F755C3">
          <w:rPr>
            <w:rStyle w:val="Hyperlink"/>
            <w:rFonts w:cs="Traditional Arabic"/>
            <w:u w:val="none"/>
            <w:lang w:val="en-GB" w:eastAsia="zh-TW"/>
          </w:rPr>
          <w:t>www.levandehistoria.se</w:t>
        </w:r>
      </w:hyperlink>
      <w:r w:rsidR="00B756B3" w:rsidRPr="00F755C3">
        <w:rPr>
          <w:rtl/>
          <w:lang w:val="en-GB" w:eastAsia="zh-TW"/>
        </w:rPr>
        <w:t>.</w:t>
      </w:r>
    </w:p>
    <w:bookmarkEnd w:id="0"/>
    <w:p w:rsidR="00B756B3" w:rsidRPr="00F755C3" w:rsidRDefault="00F755C3" w:rsidP="00F755C3">
      <w:pPr>
        <w:spacing w:before="120"/>
        <w:jc w:val="center"/>
        <w:rPr>
          <w:u w:val="single"/>
          <w:rtl/>
        </w:rPr>
      </w:pPr>
      <w:r>
        <w:rPr>
          <w:u w:val="single"/>
          <w:rtl/>
        </w:rPr>
        <w:tab/>
      </w:r>
      <w:r>
        <w:rPr>
          <w:u w:val="single"/>
          <w:rtl/>
        </w:rPr>
        <w:tab/>
      </w:r>
      <w:r>
        <w:rPr>
          <w:u w:val="single"/>
          <w:rtl/>
        </w:rPr>
        <w:tab/>
      </w:r>
    </w:p>
    <w:sectPr w:rsidR="00B756B3" w:rsidRPr="00F755C3" w:rsidSect="00486E76">
      <w:headerReference w:type="even" r:id="rId13"/>
      <w:headerReference w:type="default" r:id="rId14"/>
      <w:footerReference w:type="even" r:id="rId15"/>
      <w:footerReference w:type="default" r:id="rId16"/>
      <w:footerReference w:type="first" r:id="rId17"/>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DB9" w:rsidRPr="002901D9" w:rsidRDefault="00DE1DB9" w:rsidP="002901D9">
      <w:pPr>
        <w:spacing w:after="60" w:line="240" w:lineRule="auto"/>
        <w:rPr>
          <w:i/>
          <w:iCs/>
        </w:rPr>
      </w:pPr>
      <w:r>
        <w:rPr>
          <w:rFonts w:hint="cs"/>
          <w:i/>
          <w:iCs/>
          <w:rtl/>
        </w:rPr>
        <w:t>الحواشي</w:t>
      </w:r>
    </w:p>
  </w:endnote>
  <w:endnote w:type="continuationSeparator" w:id="0">
    <w:p w:rsidR="00DE1DB9" w:rsidRDefault="00DE1DB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DB9" w:rsidRPr="00B756B3" w:rsidRDefault="00DE1DB9" w:rsidP="00B756B3">
    <w:pPr>
      <w:pStyle w:val="Footer"/>
      <w:tabs>
        <w:tab w:val="right" w:pos="9598"/>
      </w:tabs>
      <w:rPr>
        <w:sz w:val="17"/>
      </w:rPr>
    </w:pPr>
    <w:r>
      <w:rPr>
        <w:sz w:val="17"/>
      </w:rPr>
      <w:t>GE.18-11745</w:t>
    </w:r>
    <w:r>
      <w:rPr>
        <w:sz w:val="17"/>
      </w:rPr>
      <w:tab/>
    </w:r>
    <w:r w:rsidRPr="00B756B3">
      <w:rPr>
        <w:b/>
        <w:sz w:val="18"/>
      </w:rPr>
      <w:fldChar w:fldCharType="begin"/>
    </w:r>
    <w:r w:rsidRPr="00B756B3">
      <w:rPr>
        <w:b/>
        <w:sz w:val="18"/>
      </w:rPr>
      <w:instrText xml:space="preserve"> PAGE  \* MERGEFORMAT </w:instrText>
    </w:r>
    <w:r w:rsidRPr="00B756B3">
      <w:rPr>
        <w:b/>
        <w:sz w:val="18"/>
      </w:rPr>
      <w:fldChar w:fldCharType="separate"/>
    </w:r>
    <w:r w:rsidR="00DD76D4">
      <w:rPr>
        <w:b/>
        <w:noProof/>
        <w:sz w:val="18"/>
      </w:rPr>
      <w:t>40</w:t>
    </w:r>
    <w:r w:rsidRPr="00B756B3">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DB9" w:rsidRPr="00B756B3" w:rsidRDefault="00DE1DB9" w:rsidP="006959B0">
    <w:pPr>
      <w:pStyle w:val="Footer"/>
      <w:tabs>
        <w:tab w:val="right" w:pos="9599"/>
      </w:tabs>
      <w:jc w:val="left"/>
      <w:rPr>
        <w:b/>
        <w:sz w:val="18"/>
        <w:lang w:val="en-US"/>
      </w:rPr>
    </w:pPr>
    <w:r w:rsidRPr="00B756B3">
      <w:rPr>
        <w:b/>
        <w:sz w:val="18"/>
        <w:lang w:val="en-US"/>
      </w:rPr>
      <w:fldChar w:fldCharType="begin"/>
    </w:r>
    <w:r w:rsidRPr="00B756B3">
      <w:rPr>
        <w:b/>
        <w:sz w:val="18"/>
        <w:lang w:val="en-US"/>
      </w:rPr>
      <w:instrText xml:space="preserve"> PAGE  \* MERGEFORMAT </w:instrText>
    </w:r>
    <w:r w:rsidRPr="00B756B3">
      <w:rPr>
        <w:b/>
        <w:sz w:val="18"/>
        <w:lang w:val="en-US"/>
      </w:rPr>
      <w:fldChar w:fldCharType="separate"/>
    </w:r>
    <w:r w:rsidR="00DD76D4">
      <w:rPr>
        <w:b/>
        <w:noProof/>
        <w:sz w:val="18"/>
        <w:lang w:val="en-US"/>
      </w:rPr>
      <w:t>39</w:t>
    </w:r>
    <w:r w:rsidRPr="00B756B3">
      <w:rPr>
        <w:b/>
        <w:sz w:val="18"/>
        <w:lang w:val="en-US"/>
      </w:rPr>
      <w:fldChar w:fldCharType="end"/>
    </w:r>
    <w:r>
      <w:rPr>
        <w:b/>
        <w:sz w:val="18"/>
        <w:lang w:val="en-US"/>
      </w:rPr>
      <w:tab/>
    </w:r>
    <w:r>
      <w:rPr>
        <w:sz w:val="17"/>
        <w:lang w:val="en-US"/>
      </w:rPr>
      <w:t>GE.18-11745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DB9" w:rsidRDefault="00DE1DB9" w:rsidP="007C1295">
    <w:pPr>
      <w:pStyle w:val="Footer"/>
      <w:spacing w:before="360"/>
      <w:jc w:val="right"/>
      <w:rPr>
        <w:sz w:val="20"/>
        <w:szCs w:val="20"/>
      </w:rPr>
    </w:pPr>
    <w:r>
      <w:rPr>
        <w:sz w:val="20"/>
        <w:szCs w:val="20"/>
      </w:rPr>
      <w:t>GE.18-11745</w:t>
    </w:r>
    <w:r>
      <w:rPr>
        <w:noProof/>
        <w:lang w:val="en-US" w:eastAsia="zh-CN"/>
      </w:rPr>
      <w:drawing>
        <wp:anchor distT="0" distB="0" distL="114300" distR="114300" simplePos="0" relativeHeight="251665408" behindDoc="1" locked="1" layoutInCell="0" allowOverlap="1" wp14:anchorId="62BF027B" wp14:editId="54CF08AA">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DE1DB9" w:rsidRPr="00486E76" w:rsidRDefault="00DE1DB9" w:rsidP="00486E76">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DB9" w:rsidRDefault="00DE1DB9" w:rsidP="00CB28F9">
      <w:pPr>
        <w:pStyle w:val="Footer"/>
        <w:bidi/>
        <w:spacing w:after="80" w:line="200" w:lineRule="exact"/>
        <w:ind w:left="680"/>
      </w:pPr>
      <w:r>
        <w:rPr>
          <w:rtl/>
        </w:rPr>
        <w:t>__________</w:t>
      </w:r>
    </w:p>
  </w:footnote>
  <w:footnote w:type="continuationSeparator" w:id="0">
    <w:p w:rsidR="00DE1DB9" w:rsidRDefault="00DE1DB9" w:rsidP="00656392">
      <w:pPr>
        <w:spacing w:line="240" w:lineRule="auto"/>
      </w:pPr>
      <w:r>
        <w:continuationSeparator/>
      </w:r>
    </w:p>
  </w:footnote>
  <w:footnote w:id="1">
    <w:p w:rsidR="00DE1DB9" w:rsidRPr="00B756B3" w:rsidRDefault="00DE1DB9" w:rsidP="00B756B3">
      <w:pPr>
        <w:pStyle w:val="FootnoteText"/>
        <w:spacing w:after="60" w:line="300" w:lineRule="exact"/>
        <w:ind w:left="1247" w:right="1247" w:hanging="567"/>
        <w:textDirection w:val="tbRlV"/>
        <w:rPr>
          <w:sz w:val="18"/>
          <w:szCs w:val="26"/>
          <w:rtl/>
          <w:lang w:val="en-GB" w:eastAsia="zh-TW"/>
        </w:rPr>
      </w:pPr>
      <w:r>
        <w:rPr>
          <w:rFonts w:hint="cs"/>
          <w:sz w:val="18"/>
          <w:szCs w:val="26"/>
          <w:rtl/>
          <w:lang w:val="en-GB" w:eastAsia="zh-TW"/>
        </w:rPr>
        <w:t>*</w:t>
      </w:r>
      <w:r>
        <w:rPr>
          <w:rFonts w:hint="cs"/>
          <w:sz w:val="18"/>
          <w:szCs w:val="26"/>
          <w:rtl/>
          <w:lang w:val="en-GB" w:eastAsia="zh-TW"/>
        </w:rPr>
        <w:tab/>
      </w:r>
      <w:r w:rsidRPr="00B756B3">
        <w:rPr>
          <w:sz w:val="18"/>
          <w:szCs w:val="26"/>
          <w:rtl/>
          <w:lang w:val="en-GB" w:eastAsia="zh-TW"/>
        </w:rPr>
        <w:t>تصدر هذه الوثيقة من دون تحرير رسمي.</w:t>
      </w:r>
    </w:p>
  </w:footnote>
  <w:footnote w:id="2">
    <w:p w:rsidR="00DE1DB9" w:rsidRPr="00B756B3" w:rsidRDefault="00DE1DB9" w:rsidP="00B756B3">
      <w:pPr>
        <w:pStyle w:val="FootnoteText"/>
        <w:spacing w:after="60" w:line="300" w:lineRule="exact"/>
        <w:ind w:left="1247" w:right="1247" w:hanging="567"/>
        <w:textDirection w:val="tbRlV"/>
        <w:rPr>
          <w:sz w:val="18"/>
          <w:szCs w:val="26"/>
          <w:rtl/>
          <w:lang w:val="en-GB" w:eastAsia="zh-TW"/>
        </w:rPr>
      </w:pPr>
      <w:r w:rsidRPr="00B756B3">
        <w:rPr>
          <w:sz w:val="18"/>
          <w:szCs w:val="26"/>
          <w:rtl/>
          <w:lang w:val="en-GB" w:eastAsia="zh-TW"/>
        </w:rPr>
        <w:t>(</w:t>
      </w:r>
      <w:r w:rsidRPr="00B756B3">
        <w:rPr>
          <w:rStyle w:val="FootnoteReference"/>
          <w:szCs w:val="26"/>
          <w:vertAlign w:val="baseline"/>
          <w:lang w:val="en-GB" w:eastAsia="zh-TW"/>
        </w:rPr>
        <w:footnoteRef/>
      </w:r>
      <w:r w:rsidRPr="00B756B3">
        <w:rPr>
          <w:sz w:val="18"/>
          <w:szCs w:val="26"/>
          <w:rtl/>
          <w:lang w:val="en-GB" w:eastAsia="zh-TW"/>
        </w:rPr>
        <w:t>)</w:t>
      </w:r>
      <w:r w:rsidRPr="00B756B3">
        <w:rPr>
          <w:sz w:val="18"/>
          <w:szCs w:val="26"/>
          <w:rtl/>
          <w:lang w:val="en-GB" w:eastAsia="zh-TW"/>
        </w:rPr>
        <w:tab/>
        <w:t>في السويد، نستخدم مصطلح المهاجرين الوافدين حديثاً لوصف أي شخص يُمنح حماية إنسانية أو دولية أو</w:t>
      </w:r>
      <w:r>
        <w:rPr>
          <w:rFonts w:hint="cs"/>
          <w:sz w:val="18"/>
          <w:szCs w:val="26"/>
          <w:rtl/>
          <w:lang w:val="en-GB" w:eastAsia="zh-TW"/>
        </w:rPr>
        <w:t> </w:t>
      </w:r>
      <w:r w:rsidRPr="00B756B3">
        <w:rPr>
          <w:sz w:val="18"/>
          <w:szCs w:val="26"/>
          <w:rtl/>
          <w:lang w:val="en-GB" w:eastAsia="zh-TW"/>
        </w:rPr>
        <w:t xml:space="preserve">ثانوية أثناء الفترة التي يحق له فيها حضور برنامج الإدماج. وهذا يستغرق عادة من سنتين إلى ثلاث سنوات بعد منحه تصريح إقامة.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DB9" w:rsidRPr="00B756B3" w:rsidRDefault="00DE1DB9" w:rsidP="00B756B3">
    <w:pPr>
      <w:pStyle w:val="Header"/>
      <w:jc w:val="right"/>
    </w:pPr>
    <w:r w:rsidRPr="00B756B3">
      <w:t>HRI/CORE/SWE/2018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DB9" w:rsidRPr="00B756B3" w:rsidRDefault="00DE1DB9" w:rsidP="00B756B3">
    <w:pPr>
      <w:pStyle w:val="Header"/>
      <w:jc w:val="left"/>
    </w:pPr>
    <w:r w:rsidRPr="00B756B3">
      <w:t>HRI/CORE/SWE/2018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pStyle w:val="Heading2"/>
      <w:lvlText w:val="o"/>
      <w:lvlJc w:val="left"/>
      <w:pPr>
        <w:tabs>
          <w:tab w:val="num" w:pos="1440"/>
        </w:tabs>
        <w:ind w:left="1440" w:hanging="360"/>
      </w:pPr>
      <w:rPr>
        <w:rFonts w:ascii="Courier New" w:hAnsi="Courier New" w:hint="default"/>
      </w:rPr>
    </w:lvl>
    <w:lvl w:ilvl="2" w:tplc="04090005" w:tentative="1">
      <w:start w:val="1"/>
      <w:numFmt w:val="bullet"/>
      <w:pStyle w:val="Heading3"/>
      <w:lvlText w:val=""/>
      <w:lvlJc w:val="left"/>
      <w:pPr>
        <w:tabs>
          <w:tab w:val="num" w:pos="2160"/>
        </w:tabs>
        <w:ind w:left="2160" w:hanging="360"/>
      </w:pPr>
      <w:rPr>
        <w:rFonts w:ascii="Wingdings" w:hAnsi="Wingdings" w:hint="default"/>
      </w:rPr>
    </w:lvl>
    <w:lvl w:ilvl="3" w:tplc="04090001" w:tentative="1">
      <w:start w:val="1"/>
      <w:numFmt w:val="bullet"/>
      <w:pStyle w:val="Heading4"/>
      <w:lvlText w:val=""/>
      <w:lvlJc w:val="left"/>
      <w:pPr>
        <w:tabs>
          <w:tab w:val="num" w:pos="2880"/>
        </w:tabs>
        <w:ind w:left="2880" w:hanging="360"/>
      </w:pPr>
      <w:rPr>
        <w:rFonts w:ascii="Symbol" w:hAnsi="Symbol" w:hint="default"/>
      </w:rPr>
    </w:lvl>
    <w:lvl w:ilvl="4" w:tplc="04090003" w:tentative="1">
      <w:start w:val="1"/>
      <w:numFmt w:val="bullet"/>
      <w:pStyle w:val="Heading5"/>
      <w:lvlText w:val="o"/>
      <w:lvlJc w:val="left"/>
      <w:pPr>
        <w:tabs>
          <w:tab w:val="num" w:pos="3600"/>
        </w:tabs>
        <w:ind w:left="3600" w:hanging="360"/>
      </w:pPr>
      <w:rPr>
        <w:rFonts w:ascii="Courier New" w:hAnsi="Courier New" w:hint="default"/>
      </w:rPr>
    </w:lvl>
    <w:lvl w:ilvl="5" w:tplc="04090005" w:tentative="1">
      <w:start w:val="1"/>
      <w:numFmt w:val="bullet"/>
      <w:pStyle w:val="Heading6"/>
      <w:lvlText w:val=""/>
      <w:lvlJc w:val="left"/>
      <w:pPr>
        <w:tabs>
          <w:tab w:val="num" w:pos="4320"/>
        </w:tabs>
        <w:ind w:left="4320" w:hanging="360"/>
      </w:pPr>
      <w:rPr>
        <w:rFonts w:ascii="Wingdings" w:hAnsi="Wingdings" w:hint="default"/>
      </w:rPr>
    </w:lvl>
    <w:lvl w:ilvl="6" w:tplc="04090001" w:tentative="1">
      <w:start w:val="1"/>
      <w:numFmt w:val="bullet"/>
      <w:pStyle w:val="Heading7"/>
      <w:lvlText w:val=""/>
      <w:lvlJc w:val="left"/>
      <w:pPr>
        <w:tabs>
          <w:tab w:val="num" w:pos="5040"/>
        </w:tabs>
        <w:ind w:left="5040" w:hanging="360"/>
      </w:pPr>
      <w:rPr>
        <w:rFonts w:ascii="Symbol" w:hAnsi="Symbol" w:hint="default"/>
      </w:rPr>
    </w:lvl>
    <w:lvl w:ilvl="7" w:tplc="04090003" w:tentative="1">
      <w:start w:val="1"/>
      <w:numFmt w:val="bullet"/>
      <w:pStyle w:val="Heading8"/>
      <w:lvlText w:val="o"/>
      <w:lvlJc w:val="left"/>
      <w:pPr>
        <w:tabs>
          <w:tab w:val="num" w:pos="5760"/>
        </w:tabs>
        <w:ind w:left="5760" w:hanging="360"/>
      </w:pPr>
      <w:rPr>
        <w:rFonts w:ascii="Courier New" w:hAnsi="Courier New" w:hint="default"/>
      </w:rPr>
    </w:lvl>
    <w:lvl w:ilvl="8" w:tplc="04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17"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9"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EB4C38"/>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15:restartNumberingAfterBreak="0">
    <w:nsid w:val="751B4DF1"/>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63F2C2A"/>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2"/>
  </w:num>
  <w:num w:numId="2">
    <w:abstractNumId w:val="19"/>
  </w:num>
  <w:num w:numId="3">
    <w:abstractNumId w:val="12"/>
  </w:num>
  <w:num w:numId="4">
    <w:abstractNumId w:val="18"/>
  </w:num>
  <w:num w:numId="5">
    <w:abstractNumId w:val="17"/>
  </w:num>
  <w:num w:numId="6">
    <w:abstractNumId w:val="15"/>
  </w:num>
  <w:num w:numId="7">
    <w:abstractNumId w:val="25"/>
  </w:num>
  <w:num w:numId="8">
    <w:abstractNumId w:val="12"/>
  </w:num>
  <w:num w:numId="9">
    <w:abstractNumId w:val="18"/>
  </w:num>
  <w:num w:numId="10">
    <w:abstractNumId w:val="15"/>
  </w:num>
  <w:num w:numId="11">
    <w:abstractNumId w:val="2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14"/>
  </w:num>
  <w:num w:numId="24">
    <w:abstractNumId w:val="10"/>
  </w:num>
  <w:num w:numId="25">
    <w:abstractNumId w:val="21"/>
  </w:num>
  <w:num w:numId="26">
    <w:abstractNumId w:val="13"/>
  </w:num>
  <w:num w:numId="27">
    <w:abstractNumId w:val="11"/>
  </w:num>
  <w:num w:numId="28">
    <w:abstractNumId w:val="24"/>
  </w:num>
  <w:num w:numId="29">
    <w:abstractNumId w:val="23"/>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E646C6"/>
    <w:rsid w:val="000076D5"/>
    <w:rsid w:val="00043663"/>
    <w:rsid w:val="000505CF"/>
    <w:rsid w:val="000D701C"/>
    <w:rsid w:val="000E2A71"/>
    <w:rsid w:val="00152AE6"/>
    <w:rsid w:val="00160263"/>
    <w:rsid w:val="00181F96"/>
    <w:rsid w:val="001A1371"/>
    <w:rsid w:val="001B346A"/>
    <w:rsid w:val="001E1CAD"/>
    <w:rsid w:val="001E290D"/>
    <w:rsid w:val="002144FA"/>
    <w:rsid w:val="0023469A"/>
    <w:rsid w:val="00243C8A"/>
    <w:rsid w:val="00267A0E"/>
    <w:rsid w:val="002901D9"/>
    <w:rsid w:val="002976C2"/>
    <w:rsid w:val="002C2CF9"/>
    <w:rsid w:val="003260FF"/>
    <w:rsid w:val="00341C56"/>
    <w:rsid w:val="00343D95"/>
    <w:rsid w:val="00354CC2"/>
    <w:rsid w:val="00374341"/>
    <w:rsid w:val="003D1062"/>
    <w:rsid w:val="00420D7B"/>
    <w:rsid w:val="00450B21"/>
    <w:rsid w:val="00453B63"/>
    <w:rsid w:val="00455780"/>
    <w:rsid w:val="00486E76"/>
    <w:rsid w:val="004B0A1C"/>
    <w:rsid w:val="004D298E"/>
    <w:rsid w:val="0053654D"/>
    <w:rsid w:val="0054472E"/>
    <w:rsid w:val="005557B6"/>
    <w:rsid w:val="005662A9"/>
    <w:rsid w:val="005827D4"/>
    <w:rsid w:val="0058619F"/>
    <w:rsid w:val="0059622A"/>
    <w:rsid w:val="005C5878"/>
    <w:rsid w:val="005C7CEA"/>
    <w:rsid w:val="005D3C0B"/>
    <w:rsid w:val="005E5217"/>
    <w:rsid w:val="005F0FA4"/>
    <w:rsid w:val="005F30EE"/>
    <w:rsid w:val="0060473A"/>
    <w:rsid w:val="00617D93"/>
    <w:rsid w:val="00656392"/>
    <w:rsid w:val="0068781D"/>
    <w:rsid w:val="006959B0"/>
    <w:rsid w:val="006B3E27"/>
    <w:rsid w:val="006B6507"/>
    <w:rsid w:val="006C104C"/>
    <w:rsid w:val="00733704"/>
    <w:rsid w:val="00757454"/>
    <w:rsid w:val="00767781"/>
    <w:rsid w:val="0078071A"/>
    <w:rsid w:val="00797D92"/>
    <w:rsid w:val="007C1295"/>
    <w:rsid w:val="00852A9A"/>
    <w:rsid w:val="00891A50"/>
    <w:rsid w:val="008F49E1"/>
    <w:rsid w:val="0090370F"/>
    <w:rsid w:val="009269D2"/>
    <w:rsid w:val="00942135"/>
    <w:rsid w:val="009520E5"/>
    <w:rsid w:val="009521B0"/>
    <w:rsid w:val="00994130"/>
    <w:rsid w:val="009A0193"/>
    <w:rsid w:val="009A7E9F"/>
    <w:rsid w:val="009E5018"/>
    <w:rsid w:val="00A12B37"/>
    <w:rsid w:val="00A130A4"/>
    <w:rsid w:val="00A913B8"/>
    <w:rsid w:val="00AA29CE"/>
    <w:rsid w:val="00AB6758"/>
    <w:rsid w:val="00AF5800"/>
    <w:rsid w:val="00B13763"/>
    <w:rsid w:val="00B477A4"/>
    <w:rsid w:val="00B54045"/>
    <w:rsid w:val="00B756B3"/>
    <w:rsid w:val="00C03A6D"/>
    <w:rsid w:val="00C438D7"/>
    <w:rsid w:val="00C81B50"/>
    <w:rsid w:val="00CB28F9"/>
    <w:rsid w:val="00CD17F7"/>
    <w:rsid w:val="00CD1801"/>
    <w:rsid w:val="00D10EF1"/>
    <w:rsid w:val="00D42810"/>
    <w:rsid w:val="00D82672"/>
    <w:rsid w:val="00D914A7"/>
    <w:rsid w:val="00DD13C3"/>
    <w:rsid w:val="00DD596E"/>
    <w:rsid w:val="00DD621E"/>
    <w:rsid w:val="00DD76D4"/>
    <w:rsid w:val="00DE1DB9"/>
    <w:rsid w:val="00DE3557"/>
    <w:rsid w:val="00DF0575"/>
    <w:rsid w:val="00E646C6"/>
    <w:rsid w:val="00E70E04"/>
    <w:rsid w:val="00E76499"/>
    <w:rsid w:val="00EC05A7"/>
    <w:rsid w:val="00EC4B6B"/>
    <w:rsid w:val="00EF1EE5"/>
    <w:rsid w:val="00F10A5A"/>
    <w:rsid w:val="00F755C3"/>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F1DD844"/>
  <w15:docId w15:val="{1C45CFF7-7A6B-4F7B-B4D8-2194DF15B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uiPriority w:val="99"/>
    <w:qFormat/>
    <w:rsid w:val="00AB6758"/>
    <w:pPr>
      <w:tabs>
        <w:tab w:val="num" w:pos="1701"/>
      </w:tabs>
      <w:suppressAutoHyphens/>
      <w:bidi w:val="0"/>
      <w:ind w:left="1701" w:hanging="170"/>
      <w:outlineLvl w:val="0"/>
    </w:pPr>
  </w:style>
  <w:style w:type="paragraph" w:styleId="Heading2">
    <w:name w:val="heading 2"/>
    <w:basedOn w:val="Normal"/>
    <w:next w:val="Normal"/>
    <w:link w:val="Heading2Char"/>
    <w:uiPriority w:val="99"/>
    <w:unhideWhenUsed/>
    <w:qFormat/>
    <w:rsid w:val="00455780"/>
    <w:pPr>
      <w:keepNext/>
      <w:keepLines/>
      <w:numPr>
        <w:ilvl w:val="1"/>
        <w:numId w:val="2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EC4B6B"/>
    <w:pPr>
      <w:keepNext/>
      <w:keepLines/>
      <w:numPr>
        <w:ilvl w:val="2"/>
        <w:numId w:val="2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EC4B6B"/>
    <w:pPr>
      <w:keepNext/>
      <w:keepLines/>
      <w:numPr>
        <w:ilvl w:val="3"/>
        <w:numId w:val="2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unhideWhenUsed/>
    <w:qFormat/>
    <w:rsid w:val="00EC4B6B"/>
    <w:pPr>
      <w:keepNext/>
      <w:keepLines/>
      <w:numPr>
        <w:ilvl w:val="4"/>
        <w:numId w:val="2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unhideWhenUsed/>
    <w:qFormat/>
    <w:rsid w:val="00EC4B6B"/>
    <w:pPr>
      <w:keepNext/>
      <w:keepLines/>
      <w:numPr>
        <w:ilvl w:val="5"/>
        <w:numId w:val="2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rsid w:val="00EC4B6B"/>
    <w:pPr>
      <w:keepNext/>
      <w:keepLines/>
      <w:numPr>
        <w:ilvl w:val="6"/>
        <w:numId w:val="2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EC4B6B"/>
    <w:pPr>
      <w:keepNext/>
      <w:keepLines/>
      <w:numPr>
        <w:ilvl w:val="7"/>
        <w:numId w:val="22"/>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9"/>
    <w:unhideWhenUsed/>
    <w:qFormat/>
    <w:rsid w:val="00EC4B6B"/>
    <w:pPr>
      <w:keepNext/>
      <w:keepLines/>
      <w:numPr>
        <w:ilvl w:val="8"/>
        <w:numId w:val="22"/>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iPriority w:val="99"/>
    <w:unhideWhenUsed/>
    <w:rsid w:val="001A1371"/>
    <w:pPr>
      <w:spacing w:line="240" w:lineRule="auto"/>
    </w:pPr>
    <w:rPr>
      <w:szCs w:val="20"/>
    </w:rPr>
  </w:style>
  <w:style w:type="character" w:customStyle="1" w:styleId="FootnoteTextChar">
    <w:name w:val="Footnote Text Char"/>
    <w:aliases w:val="5_G Char"/>
    <w:basedOn w:val="DefaultParagraphFont"/>
    <w:link w:val="FootnoteText"/>
    <w:uiPriority w:val="99"/>
    <w:rsid w:val="001A1371"/>
    <w:rPr>
      <w:sz w:val="20"/>
      <w:szCs w:val="20"/>
    </w:rPr>
  </w:style>
  <w:style w:type="character" w:styleId="FootnoteReference">
    <w:name w:val="footnote reference"/>
    <w:aliases w:val="4_GA,4_G"/>
    <w:basedOn w:val="DefaultParagraphFont"/>
    <w:uiPriority w:val="99"/>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B756B3"/>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uiPriority w:val="99"/>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uiPriority w:val="99"/>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uiPriority w:val="99"/>
    <w:rsid w:val="00AB6758"/>
    <w:rPr>
      <w:rFonts w:ascii="Times New Roman" w:hAnsi="Times New Roman" w:cs="Traditional Arabic"/>
      <w:sz w:val="20"/>
      <w:szCs w:val="30"/>
    </w:rPr>
  </w:style>
  <w:style w:type="character" w:styleId="PageNumber">
    <w:name w:val="page number"/>
    <w:aliases w:val="7_GA,7_G"/>
    <w:basedOn w:val="DefaultParagraphFont"/>
    <w:uiPriority w:val="99"/>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iPriority w:val="99"/>
    <w:unhideWhenUsed/>
    <w:rsid w:val="00F900C3"/>
    <w:rPr>
      <w:vertAlign w:val="superscript"/>
    </w:rPr>
  </w:style>
  <w:style w:type="table" w:styleId="TableGrid">
    <w:name w:val="Table Grid"/>
    <w:basedOn w:val="TableNormal"/>
    <w:uiPriority w:val="99"/>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uiPriority w:val="99"/>
    <w:rsid w:val="00B756B3"/>
    <w:pPr>
      <w:keepNext/>
      <w:keepLines/>
      <w:tabs>
        <w:tab w:val="right" w:pos="851"/>
      </w:tabs>
      <w:suppressAutoHyphens/>
      <w:bidi w:val="0"/>
      <w:spacing w:before="240" w:after="240" w:line="360" w:lineRule="exact"/>
      <w:ind w:left="1134" w:right="1134" w:hanging="1134"/>
      <w:jc w:val="left"/>
    </w:pPr>
    <w:rPr>
      <w:rFonts w:hint="cs"/>
      <w:b/>
      <w:sz w:val="34"/>
      <w:lang w:val="en-GB"/>
    </w:rPr>
  </w:style>
  <w:style w:type="paragraph" w:customStyle="1" w:styleId="HChG">
    <w:name w:val="_ H _Ch_G"/>
    <w:basedOn w:val="Normal"/>
    <w:next w:val="Normal"/>
    <w:link w:val="HChGChar"/>
    <w:uiPriority w:val="99"/>
    <w:rsid w:val="00B756B3"/>
    <w:pPr>
      <w:keepNext/>
      <w:keepLines/>
      <w:tabs>
        <w:tab w:val="right" w:pos="851"/>
      </w:tabs>
      <w:suppressAutoHyphens/>
      <w:bidi w:val="0"/>
      <w:spacing w:before="360" w:after="240" w:line="300" w:lineRule="exact"/>
      <w:ind w:left="1134" w:right="1134" w:hanging="1134"/>
      <w:jc w:val="left"/>
    </w:pPr>
    <w:rPr>
      <w:b/>
      <w:sz w:val="28"/>
    </w:rPr>
  </w:style>
  <w:style w:type="paragraph" w:customStyle="1" w:styleId="ParaNoG">
    <w:name w:val="_ParaNo._G"/>
    <w:basedOn w:val="SingleTxtG"/>
    <w:uiPriority w:val="99"/>
    <w:rsid w:val="00B756B3"/>
    <w:pPr>
      <w:numPr>
        <w:numId w:val="24"/>
      </w:numPr>
      <w:tabs>
        <w:tab w:val="clear" w:pos="1494"/>
        <w:tab w:val="num" w:pos="2268"/>
      </w:tabs>
      <w:ind w:left="2268" w:hanging="170"/>
    </w:pPr>
  </w:style>
  <w:style w:type="paragraph" w:customStyle="1" w:styleId="SingleTxtG">
    <w:name w:val="_ Single Txt_G"/>
    <w:basedOn w:val="Normal"/>
    <w:link w:val="SingleTxtGChar"/>
    <w:uiPriority w:val="99"/>
    <w:rsid w:val="00B756B3"/>
    <w:pPr>
      <w:suppressAutoHyphens/>
      <w:bidi w:val="0"/>
      <w:spacing w:after="120"/>
      <w:ind w:left="1134" w:right="1134"/>
      <w:jc w:val="both"/>
    </w:pPr>
  </w:style>
  <w:style w:type="paragraph" w:styleId="PlainText">
    <w:name w:val="Plain Text"/>
    <w:basedOn w:val="Normal"/>
    <w:link w:val="PlainTextChar"/>
    <w:uiPriority w:val="99"/>
    <w:semiHidden/>
    <w:rsid w:val="00B756B3"/>
    <w:pPr>
      <w:suppressAutoHyphens/>
      <w:bidi w:val="0"/>
      <w:jc w:val="left"/>
    </w:pPr>
    <w:rPr>
      <w:rFonts w:cs="Courier New" w:hint="cs"/>
      <w:lang w:val="en-GB"/>
    </w:rPr>
  </w:style>
  <w:style w:type="character" w:customStyle="1" w:styleId="PlainTextChar">
    <w:name w:val="Plain Text Char"/>
    <w:basedOn w:val="DefaultParagraphFont"/>
    <w:link w:val="PlainText"/>
    <w:uiPriority w:val="99"/>
    <w:semiHidden/>
    <w:rsid w:val="00B756B3"/>
    <w:rPr>
      <w:rFonts w:ascii="Times New Roman" w:hAnsi="Times New Roman" w:cs="Courier New"/>
      <w:sz w:val="20"/>
      <w:szCs w:val="30"/>
      <w:lang w:val="en-GB"/>
    </w:rPr>
  </w:style>
  <w:style w:type="paragraph" w:styleId="BodyText">
    <w:name w:val="Body Text"/>
    <w:basedOn w:val="Normal"/>
    <w:next w:val="Normal"/>
    <w:link w:val="BodyTextChar"/>
    <w:uiPriority w:val="99"/>
    <w:semiHidden/>
    <w:rsid w:val="00B756B3"/>
    <w:pPr>
      <w:suppressAutoHyphens/>
      <w:bidi w:val="0"/>
      <w:jc w:val="left"/>
    </w:pPr>
    <w:rPr>
      <w:rFonts w:hint="cs"/>
      <w:lang w:val="en-GB"/>
    </w:rPr>
  </w:style>
  <w:style w:type="character" w:customStyle="1" w:styleId="BodyTextChar">
    <w:name w:val="Body Text Char"/>
    <w:basedOn w:val="DefaultParagraphFont"/>
    <w:link w:val="BodyText"/>
    <w:uiPriority w:val="99"/>
    <w:semiHidden/>
    <w:rsid w:val="00B756B3"/>
    <w:rPr>
      <w:rFonts w:ascii="Times New Roman" w:hAnsi="Times New Roman" w:cs="Traditional Arabic"/>
      <w:sz w:val="20"/>
      <w:szCs w:val="30"/>
      <w:lang w:val="en-GB"/>
    </w:rPr>
  </w:style>
  <w:style w:type="paragraph" w:styleId="BodyTextIndent">
    <w:name w:val="Body Text Indent"/>
    <w:basedOn w:val="Normal"/>
    <w:link w:val="BodyTextIndentChar"/>
    <w:uiPriority w:val="99"/>
    <w:semiHidden/>
    <w:rsid w:val="00B756B3"/>
    <w:pPr>
      <w:suppressAutoHyphens/>
      <w:bidi w:val="0"/>
      <w:spacing w:after="120"/>
      <w:ind w:left="283"/>
      <w:jc w:val="left"/>
    </w:pPr>
    <w:rPr>
      <w:rFonts w:hint="cs"/>
      <w:lang w:val="en-GB"/>
    </w:rPr>
  </w:style>
  <w:style w:type="character" w:customStyle="1" w:styleId="BodyTextIndentChar">
    <w:name w:val="Body Text Indent Char"/>
    <w:basedOn w:val="DefaultParagraphFont"/>
    <w:link w:val="BodyTextIndent"/>
    <w:uiPriority w:val="99"/>
    <w:semiHidden/>
    <w:rsid w:val="00B756B3"/>
    <w:rPr>
      <w:rFonts w:ascii="Times New Roman" w:hAnsi="Times New Roman" w:cs="Traditional Arabic"/>
      <w:sz w:val="20"/>
      <w:szCs w:val="30"/>
      <w:lang w:val="en-GB"/>
    </w:rPr>
  </w:style>
  <w:style w:type="paragraph" w:styleId="BlockText">
    <w:name w:val="Block Text"/>
    <w:basedOn w:val="Normal"/>
    <w:uiPriority w:val="99"/>
    <w:semiHidden/>
    <w:rsid w:val="00B756B3"/>
    <w:pPr>
      <w:suppressAutoHyphens/>
      <w:bidi w:val="0"/>
      <w:ind w:left="1440" w:right="1440"/>
      <w:jc w:val="left"/>
    </w:pPr>
    <w:rPr>
      <w:rFonts w:hint="cs"/>
      <w:lang w:val="en-GB"/>
    </w:rPr>
  </w:style>
  <w:style w:type="paragraph" w:customStyle="1" w:styleId="SMG">
    <w:name w:val="__S_M_G"/>
    <w:basedOn w:val="Normal"/>
    <w:next w:val="Normal"/>
    <w:uiPriority w:val="99"/>
    <w:rsid w:val="00B756B3"/>
    <w:pPr>
      <w:keepNext/>
      <w:keepLines/>
      <w:suppressAutoHyphens/>
      <w:bidi w:val="0"/>
      <w:spacing w:before="240" w:after="240" w:line="420" w:lineRule="exact"/>
      <w:ind w:left="1134" w:right="1134"/>
      <w:jc w:val="left"/>
    </w:pPr>
    <w:rPr>
      <w:rFonts w:hint="cs"/>
      <w:b/>
      <w:sz w:val="40"/>
      <w:lang w:val="en-GB"/>
    </w:rPr>
  </w:style>
  <w:style w:type="paragraph" w:customStyle="1" w:styleId="SLG">
    <w:name w:val="__S_L_G"/>
    <w:basedOn w:val="Normal"/>
    <w:next w:val="Normal"/>
    <w:uiPriority w:val="99"/>
    <w:rsid w:val="00B756B3"/>
    <w:pPr>
      <w:keepNext/>
      <w:keepLines/>
      <w:suppressAutoHyphens/>
      <w:bidi w:val="0"/>
      <w:spacing w:before="240" w:after="240" w:line="580" w:lineRule="exact"/>
      <w:ind w:left="1134" w:right="1134"/>
      <w:jc w:val="left"/>
    </w:pPr>
    <w:rPr>
      <w:rFonts w:hint="cs"/>
      <w:b/>
      <w:sz w:val="56"/>
      <w:lang w:val="en-GB"/>
    </w:rPr>
  </w:style>
  <w:style w:type="paragraph" w:customStyle="1" w:styleId="SSG">
    <w:name w:val="__S_S_G"/>
    <w:basedOn w:val="Normal"/>
    <w:next w:val="Normal"/>
    <w:uiPriority w:val="99"/>
    <w:rsid w:val="00B756B3"/>
    <w:pPr>
      <w:keepNext/>
      <w:keepLines/>
      <w:suppressAutoHyphens/>
      <w:bidi w:val="0"/>
      <w:spacing w:before="240" w:after="240" w:line="300" w:lineRule="exact"/>
      <w:ind w:left="1134" w:right="1134"/>
      <w:jc w:val="left"/>
    </w:pPr>
    <w:rPr>
      <w:rFonts w:hint="cs"/>
      <w:b/>
      <w:sz w:val="28"/>
      <w:lang w:val="en-GB"/>
    </w:rPr>
  </w:style>
  <w:style w:type="paragraph" w:customStyle="1" w:styleId="XLargeG">
    <w:name w:val="__XLarge_G"/>
    <w:basedOn w:val="Normal"/>
    <w:next w:val="Normal"/>
    <w:uiPriority w:val="99"/>
    <w:rsid w:val="00B756B3"/>
    <w:pPr>
      <w:keepNext/>
      <w:keepLines/>
      <w:suppressAutoHyphens/>
      <w:bidi w:val="0"/>
      <w:spacing w:before="240" w:after="240" w:line="420" w:lineRule="exact"/>
      <w:ind w:left="1134" w:right="1134"/>
      <w:jc w:val="left"/>
    </w:pPr>
    <w:rPr>
      <w:rFonts w:hint="cs"/>
      <w:b/>
      <w:sz w:val="40"/>
      <w:lang w:val="en-GB"/>
    </w:rPr>
  </w:style>
  <w:style w:type="paragraph" w:customStyle="1" w:styleId="Bullet1G">
    <w:name w:val="_Bullet 1_G"/>
    <w:basedOn w:val="Normal"/>
    <w:uiPriority w:val="99"/>
    <w:rsid w:val="00B756B3"/>
    <w:pPr>
      <w:numPr>
        <w:numId w:val="22"/>
      </w:numPr>
      <w:suppressAutoHyphens/>
      <w:bidi w:val="0"/>
      <w:spacing w:after="120"/>
      <w:ind w:right="1134"/>
      <w:jc w:val="both"/>
    </w:pPr>
    <w:rPr>
      <w:rFonts w:hint="cs"/>
      <w:lang w:val="en-GB"/>
    </w:rPr>
  </w:style>
  <w:style w:type="character" w:styleId="CommentReference">
    <w:name w:val="annotation reference"/>
    <w:basedOn w:val="DefaultParagraphFont"/>
    <w:uiPriority w:val="99"/>
    <w:semiHidden/>
    <w:rsid w:val="00B756B3"/>
    <w:rPr>
      <w:rFonts w:cs="Times New Roman"/>
      <w:sz w:val="6"/>
    </w:rPr>
  </w:style>
  <w:style w:type="paragraph" w:styleId="CommentText">
    <w:name w:val="annotation text"/>
    <w:basedOn w:val="Normal"/>
    <w:link w:val="CommentTextChar"/>
    <w:uiPriority w:val="99"/>
    <w:semiHidden/>
    <w:rsid w:val="00B756B3"/>
    <w:pPr>
      <w:suppressAutoHyphens/>
      <w:bidi w:val="0"/>
      <w:jc w:val="left"/>
    </w:pPr>
    <w:rPr>
      <w:rFonts w:hint="cs"/>
      <w:lang w:val="en-GB"/>
    </w:rPr>
  </w:style>
  <w:style w:type="character" w:customStyle="1" w:styleId="CommentTextChar">
    <w:name w:val="Comment Text Char"/>
    <w:basedOn w:val="DefaultParagraphFont"/>
    <w:link w:val="CommentText"/>
    <w:uiPriority w:val="99"/>
    <w:semiHidden/>
    <w:rsid w:val="00B756B3"/>
    <w:rPr>
      <w:rFonts w:ascii="Times New Roman" w:hAnsi="Times New Roman" w:cs="Traditional Arabic"/>
      <w:sz w:val="20"/>
      <w:szCs w:val="30"/>
      <w:lang w:val="en-GB"/>
    </w:rPr>
  </w:style>
  <w:style w:type="character" w:styleId="LineNumber">
    <w:name w:val="line number"/>
    <w:basedOn w:val="DefaultParagraphFont"/>
    <w:uiPriority w:val="99"/>
    <w:semiHidden/>
    <w:rsid w:val="00B756B3"/>
    <w:rPr>
      <w:rFonts w:cs="Times New Roman"/>
      <w:sz w:val="14"/>
    </w:rPr>
  </w:style>
  <w:style w:type="paragraph" w:customStyle="1" w:styleId="Bullet2G">
    <w:name w:val="_Bullet 2_G"/>
    <w:basedOn w:val="Normal"/>
    <w:uiPriority w:val="99"/>
    <w:rsid w:val="00B756B3"/>
    <w:pPr>
      <w:numPr>
        <w:numId w:val="23"/>
      </w:numPr>
      <w:suppressAutoHyphens/>
      <w:bidi w:val="0"/>
      <w:spacing w:after="120"/>
      <w:ind w:right="1134"/>
      <w:jc w:val="both"/>
    </w:pPr>
    <w:rPr>
      <w:rFonts w:hint="cs"/>
      <w:lang w:val="en-GB"/>
    </w:rPr>
  </w:style>
  <w:style w:type="paragraph" w:customStyle="1" w:styleId="H1G">
    <w:name w:val="_ H_1_G"/>
    <w:basedOn w:val="Normal"/>
    <w:next w:val="Normal"/>
    <w:link w:val="H1GChar"/>
    <w:uiPriority w:val="99"/>
    <w:rsid w:val="00B756B3"/>
    <w:pPr>
      <w:keepNext/>
      <w:keepLines/>
      <w:tabs>
        <w:tab w:val="right" w:pos="851"/>
      </w:tabs>
      <w:suppressAutoHyphens/>
      <w:bidi w:val="0"/>
      <w:spacing w:before="360" w:after="240" w:line="270" w:lineRule="exact"/>
      <w:ind w:left="1134" w:right="1134" w:hanging="1134"/>
      <w:jc w:val="left"/>
    </w:pPr>
    <w:rPr>
      <w:b/>
      <w:sz w:val="24"/>
    </w:rPr>
  </w:style>
  <w:style w:type="paragraph" w:customStyle="1" w:styleId="H23G">
    <w:name w:val="_ H_2/3_G"/>
    <w:basedOn w:val="Normal"/>
    <w:next w:val="Normal"/>
    <w:uiPriority w:val="99"/>
    <w:rsid w:val="00B756B3"/>
    <w:pPr>
      <w:keepNext/>
      <w:keepLines/>
      <w:tabs>
        <w:tab w:val="right" w:pos="851"/>
      </w:tabs>
      <w:suppressAutoHyphens/>
      <w:bidi w:val="0"/>
      <w:spacing w:before="240" w:after="120" w:line="240" w:lineRule="exact"/>
      <w:ind w:left="1134" w:right="1134" w:hanging="1134"/>
      <w:jc w:val="left"/>
    </w:pPr>
    <w:rPr>
      <w:rFonts w:hint="cs"/>
      <w:b/>
      <w:lang w:val="en-GB"/>
    </w:rPr>
  </w:style>
  <w:style w:type="paragraph" w:customStyle="1" w:styleId="H4G">
    <w:name w:val="_ H_4_G"/>
    <w:basedOn w:val="Normal"/>
    <w:next w:val="Normal"/>
    <w:uiPriority w:val="99"/>
    <w:rsid w:val="00B756B3"/>
    <w:pPr>
      <w:keepNext/>
      <w:keepLines/>
      <w:tabs>
        <w:tab w:val="right" w:pos="851"/>
      </w:tabs>
      <w:suppressAutoHyphens/>
      <w:bidi w:val="0"/>
      <w:spacing w:before="240" w:after="120" w:line="240" w:lineRule="exact"/>
      <w:ind w:left="1134" w:right="1134" w:hanging="1134"/>
      <w:jc w:val="left"/>
    </w:pPr>
    <w:rPr>
      <w:rFonts w:hint="cs"/>
      <w:i/>
      <w:lang w:val="en-GB"/>
    </w:rPr>
  </w:style>
  <w:style w:type="paragraph" w:customStyle="1" w:styleId="H56G">
    <w:name w:val="_ H_5/6_G"/>
    <w:basedOn w:val="Normal"/>
    <w:next w:val="Normal"/>
    <w:uiPriority w:val="99"/>
    <w:rsid w:val="00B756B3"/>
    <w:pPr>
      <w:keepNext/>
      <w:keepLines/>
      <w:tabs>
        <w:tab w:val="right" w:pos="851"/>
      </w:tabs>
      <w:suppressAutoHyphens/>
      <w:bidi w:val="0"/>
      <w:spacing w:before="240" w:after="120" w:line="240" w:lineRule="exact"/>
      <w:ind w:left="1134" w:right="1134" w:hanging="1134"/>
      <w:jc w:val="left"/>
    </w:pPr>
    <w:rPr>
      <w:rFonts w:hint="cs"/>
      <w:lang w:val="en-GB"/>
    </w:rPr>
  </w:style>
  <w:style w:type="paragraph" w:styleId="BodyText2">
    <w:name w:val="Body Text 2"/>
    <w:basedOn w:val="Normal"/>
    <w:link w:val="BodyText2Char"/>
    <w:uiPriority w:val="99"/>
    <w:semiHidden/>
    <w:rsid w:val="00B756B3"/>
    <w:pPr>
      <w:suppressAutoHyphens/>
      <w:bidi w:val="0"/>
      <w:spacing w:after="120" w:line="480" w:lineRule="auto"/>
      <w:jc w:val="left"/>
    </w:pPr>
    <w:rPr>
      <w:rFonts w:hint="cs"/>
      <w:lang w:val="en-GB"/>
    </w:rPr>
  </w:style>
  <w:style w:type="character" w:customStyle="1" w:styleId="BodyText2Char">
    <w:name w:val="Body Text 2 Char"/>
    <w:basedOn w:val="DefaultParagraphFont"/>
    <w:link w:val="BodyText2"/>
    <w:uiPriority w:val="99"/>
    <w:semiHidden/>
    <w:rsid w:val="00B756B3"/>
    <w:rPr>
      <w:rFonts w:ascii="Times New Roman" w:hAnsi="Times New Roman" w:cs="Traditional Arabic"/>
      <w:sz w:val="20"/>
      <w:szCs w:val="30"/>
      <w:lang w:val="en-GB"/>
    </w:rPr>
  </w:style>
  <w:style w:type="paragraph" w:styleId="BodyText3">
    <w:name w:val="Body Text 3"/>
    <w:basedOn w:val="Normal"/>
    <w:link w:val="BodyText3Char"/>
    <w:uiPriority w:val="99"/>
    <w:semiHidden/>
    <w:rsid w:val="00B756B3"/>
    <w:pPr>
      <w:suppressAutoHyphens/>
      <w:bidi w:val="0"/>
      <w:spacing w:after="120"/>
      <w:jc w:val="left"/>
    </w:pPr>
    <w:rPr>
      <w:rFonts w:hint="cs"/>
      <w:sz w:val="16"/>
      <w:szCs w:val="16"/>
      <w:lang w:val="en-GB"/>
    </w:rPr>
  </w:style>
  <w:style w:type="character" w:customStyle="1" w:styleId="BodyText3Char">
    <w:name w:val="Body Text 3 Char"/>
    <w:basedOn w:val="DefaultParagraphFont"/>
    <w:link w:val="BodyText3"/>
    <w:uiPriority w:val="99"/>
    <w:semiHidden/>
    <w:rsid w:val="00B756B3"/>
    <w:rPr>
      <w:rFonts w:ascii="Times New Roman" w:hAnsi="Times New Roman" w:cs="Traditional Arabic"/>
      <w:sz w:val="16"/>
      <w:szCs w:val="16"/>
      <w:lang w:val="en-GB"/>
    </w:rPr>
  </w:style>
  <w:style w:type="paragraph" w:styleId="BodyTextFirstIndent">
    <w:name w:val="Body Text First Indent"/>
    <w:basedOn w:val="BodyText"/>
    <w:link w:val="BodyTextFirstIndentChar"/>
    <w:uiPriority w:val="99"/>
    <w:semiHidden/>
    <w:rsid w:val="00B756B3"/>
    <w:pPr>
      <w:spacing w:after="120"/>
      <w:ind w:firstLine="210"/>
    </w:pPr>
  </w:style>
  <w:style w:type="character" w:customStyle="1" w:styleId="BodyTextFirstIndentChar">
    <w:name w:val="Body Text First Indent Char"/>
    <w:basedOn w:val="BodyTextChar"/>
    <w:link w:val="BodyTextFirstIndent"/>
    <w:uiPriority w:val="99"/>
    <w:semiHidden/>
    <w:rsid w:val="00B756B3"/>
    <w:rPr>
      <w:rFonts w:ascii="Times New Roman" w:hAnsi="Times New Roman" w:cs="Traditional Arabic"/>
      <w:sz w:val="20"/>
      <w:szCs w:val="30"/>
      <w:lang w:val="en-GB"/>
    </w:rPr>
  </w:style>
  <w:style w:type="paragraph" w:styleId="BodyTextFirstIndent2">
    <w:name w:val="Body Text First Indent 2"/>
    <w:basedOn w:val="BodyTextIndent"/>
    <w:link w:val="BodyTextFirstIndent2Char"/>
    <w:uiPriority w:val="99"/>
    <w:semiHidden/>
    <w:rsid w:val="00B756B3"/>
    <w:pPr>
      <w:ind w:firstLine="210"/>
    </w:pPr>
  </w:style>
  <w:style w:type="character" w:customStyle="1" w:styleId="BodyTextFirstIndent2Char">
    <w:name w:val="Body Text First Indent 2 Char"/>
    <w:basedOn w:val="BodyTextIndentChar"/>
    <w:link w:val="BodyTextFirstIndent2"/>
    <w:uiPriority w:val="99"/>
    <w:semiHidden/>
    <w:rsid w:val="00B756B3"/>
    <w:rPr>
      <w:rFonts w:ascii="Times New Roman" w:hAnsi="Times New Roman" w:cs="Traditional Arabic"/>
      <w:sz w:val="20"/>
      <w:szCs w:val="30"/>
      <w:lang w:val="en-GB"/>
    </w:rPr>
  </w:style>
  <w:style w:type="paragraph" w:styleId="BodyTextIndent2">
    <w:name w:val="Body Text Indent 2"/>
    <w:basedOn w:val="Normal"/>
    <w:link w:val="BodyTextIndent2Char"/>
    <w:uiPriority w:val="99"/>
    <w:semiHidden/>
    <w:rsid w:val="00B756B3"/>
    <w:pPr>
      <w:suppressAutoHyphens/>
      <w:bidi w:val="0"/>
      <w:spacing w:after="120" w:line="480" w:lineRule="auto"/>
      <w:ind w:left="283"/>
      <w:jc w:val="left"/>
    </w:pPr>
    <w:rPr>
      <w:rFonts w:hint="cs"/>
      <w:lang w:val="en-GB"/>
    </w:rPr>
  </w:style>
  <w:style w:type="character" w:customStyle="1" w:styleId="BodyTextIndent2Char">
    <w:name w:val="Body Text Indent 2 Char"/>
    <w:basedOn w:val="DefaultParagraphFont"/>
    <w:link w:val="BodyTextIndent2"/>
    <w:uiPriority w:val="99"/>
    <w:semiHidden/>
    <w:rsid w:val="00B756B3"/>
    <w:rPr>
      <w:rFonts w:ascii="Times New Roman" w:hAnsi="Times New Roman" w:cs="Traditional Arabic"/>
      <w:sz w:val="20"/>
      <w:szCs w:val="30"/>
      <w:lang w:val="en-GB"/>
    </w:rPr>
  </w:style>
  <w:style w:type="paragraph" w:styleId="BodyTextIndent3">
    <w:name w:val="Body Text Indent 3"/>
    <w:basedOn w:val="Normal"/>
    <w:link w:val="BodyTextIndent3Char"/>
    <w:uiPriority w:val="99"/>
    <w:semiHidden/>
    <w:rsid w:val="00B756B3"/>
    <w:pPr>
      <w:suppressAutoHyphens/>
      <w:bidi w:val="0"/>
      <w:spacing w:after="120"/>
      <w:ind w:left="283"/>
      <w:jc w:val="left"/>
    </w:pPr>
    <w:rPr>
      <w:rFonts w:hint="cs"/>
      <w:sz w:val="16"/>
      <w:szCs w:val="16"/>
      <w:lang w:val="en-GB"/>
    </w:rPr>
  </w:style>
  <w:style w:type="character" w:customStyle="1" w:styleId="BodyTextIndent3Char">
    <w:name w:val="Body Text Indent 3 Char"/>
    <w:basedOn w:val="DefaultParagraphFont"/>
    <w:link w:val="BodyTextIndent3"/>
    <w:uiPriority w:val="99"/>
    <w:semiHidden/>
    <w:rsid w:val="00B756B3"/>
    <w:rPr>
      <w:rFonts w:ascii="Times New Roman" w:hAnsi="Times New Roman" w:cs="Traditional Arabic"/>
      <w:sz w:val="16"/>
      <w:szCs w:val="16"/>
      <w:lang w:val="en-GB"/>
    </w:rPr>
  </w:style>
  <w:style w:type="paragraph" w:styleId="Closing">
    <w:name w:val="Closing"/>
    <w:basedOn w:val="Normal"/>
    <w:link w:val="ClosingChar"/>
    <w:uiPriority w:val="99"/>
    <w:semiHidden/>
    <w:rsid w:val="00B756B3"/>
    <w:pPr>
      <w:suppressAutoHyphens/>
      <w:bidi w:val="0"/>
      <w:ind w:left="4252"/>
      <w:jc w:val="left"/>
    </w:pPr>
    <w:rPr>
      <w:rFonts w:hint="cs"/>
      <w:lang w:val="en-GB"/>
    </w:rPr>
  </w:style>
  <w:style w:type="character" w:customStyle="1" w:styleId="ClosingChar">
    <w:name w:val="Closing Char"/>
    <w:basedOn w:val="DefaultParagraphFont"/>
    <w:link w:val="Closing"/>
    <w:uiPriority w:val="99"/>
    <w:semiHidden/>
    <w:rsid w:val="00B756B3"/>
    <w:rPr>
      <w:rFonts w:ascii="Times New Roman" w:hAnsi="Times New Roman" w:cs="Traditional Arabic"/>
      <w:sz w:val="20"/>
      <w:szCs w:val="30"/>
      <w:lang w:val="en-GB"/>
    </w:rPr>
  </w:style>
  <w:style w:type="paragraph" w:styleId="Date">
    <w:name w:val="Date"/>
    <w:basedOn w:val="Normal"/>
    <w:next w:val="Normal"/>
    <w:link w:val="DateChar"/>
    <w:uiPriority w:val="99"/>
    <w:semiHidden/>
    <w:rsid w:val="00B756B3"/>
    <w:pPr>
      <w:suppressAutoHyphens/>
      <w:bidi w:val="0"/>
      <w:jc w:val="left"/>
    </w:pPr>
    <w:rPr>
      <w:rFonts w:hint="cs"/>
      <w:lang w:val="en-GB"/>
    </w:rPr>
  </w:style>
  <w:style w:type="character" w:customStyle="1" w:styleId="DateChar">
    <w:name w:val="Date Char"/>
    <w:basedOn w:val="DefaultParagraphFont"/>
    <w:link w:val="Date"/>
    <w:uiPriority w:val="99"/>
    <w:semiHidden/>
    <w:rsid w:val="00B756B3"/>
    <w:rPr>
      <w:rFonts w:ascii="Times New Roman" w:hAnsi="Times New Roman" w:cs="Traditional Arabic"/>
      <w:sz w:val="20"/>
      <w:szCs w:val="30"/>
      <w:lang w:val="en-GB"/>
    </w:rPr>
  </w:style>
  <w:style w:type="paragraph" w:styleId="E-mailSignature">
    <w:name w:val="E-mail Signature"/>
    <w:basedOn w:val="Normal"/>
    <w:link w:val="E-mailSignatureChar"/>
    <w:uiPriority w:val="99"/>
    <w:semiHidden/>
    <w:rsid w:val="00B756B3"/>
    <w:pPr>
      <w:suppressAutoHyphens/>
      <w:bidi w:val="0"/>
      <w:jc w:val="left"/>
    </w:pPr>
    <w:rPr>
      <w:rFonts w:hint="cs"/>
      <w:lang w:val="en-GB"/>
    </w:rPr>
  </w:style>
  <w:style w:type="character" w:customStyle="1" w:styleId="E-mailSignatureChar">
    <w:name w:val="E-mail Signature Char"/>
    <w:basedOn w:val="DefaultParagraphFont"/>
    <w:link w:val="E-mailSignature"/>
    <w:uiPriority w:val="99"/>
    <w:semiHidden/>
    <w:rsid w:val="00B756B3"/>
    <w:rPr>
      <w:rFonts w:ascii="Times New Roman" w:hAnsi="Times New Roman" w:cs="Traditional Arabic"/>
      <w:sz w:val="20"/>
      <w:szCs w:val="30"/>
      <w:lang w:val="en-GB"/>
    </w:rPr>
  </w:style>
  <w:style w:type="paragraph" w:styleId="EnvelopeReturn">
    <w:name w:val="envelope return"/>
    <w:basedOn w:val="Normal"/>
    <w:uiPriority w:val="99"/>
    <w:semiHidden/>
    <w:rsid w:val="00B756B3"/>
    <w:pPr>
      <w:suppressAutoHyphens/>
      <w:bidi w:val="0"/>
      <w:jc w:val="left"/>
    </w:pPr>
    <w:rPr>
      <w:rFonts w:ascii="Arial" w:hAnsi="Arial" w:cs="Arial" w:hint="cs"/>
      <w:lang w:val="en-GB"/>
    </w:rPr>
  </w:style>
  <w:style w:type="character" w:styleId="FollowedHyperlink">
    <w:name w:val="FollowedHyperlink"/>
    <w:basedOn w:val="DefaultParagraphFont"/>
    <w:uiPriority w:val="99"/>
    <w:semiHidden/>
    <w:rsid w:val="00B756B3"/>
    <w:rPr>
      <w:rFonts w:cs="Times New Roman"/>
      <w:color w:val="800080"/>
      <w:u w:val="single"/>
    </w:rPr>
  </w:style>
  <w:style w:type="character" w:styleId="HTMLAcronym">
    <w:name w:val="HTML Acronym"/>
    <w:basedOn w:val="DefaultParagraphFont"/>
    <w:uiPriority w:val="99"/>
    <w:semiHidden/>
    <w:rsid w:val="00B756B3"/>
    <w:rPr>
      <w:rFonts w:cs="Times New Roman"/>
    </w:rPr>
  </w:style>
  <w:style w:type="paragraph" w:styleId="HTMLAddress">
    <w:name w:val="HTML Address"/>
    <w:basedOn w:val="Normal"/>
    <w:link w:val="HTMLAddressChar"/>
    <w:uiPriority w:val="99"/>
    <w:semiHidden/>
    <w:rsid w:val="00B756B3"/>
    <w:pPr>
      <w:suppressAutoHyphens/>
      <w:bidi w:val="0"/>
      <w:jc w:val="left"/>
    </w:pPr>
    <w:rPr>
      <w:rFonts w:hint="cs"/>
      <w:i/>
      <w:iCs/>
      <w:lang w:val="en-GB"/>
    </w:rPr>
  </w:style>
  <w:style w:type="character" w:customStyle="1" w:styleId="HTMLAddressChar">
    <w:name w:val="HTML Address Char"/>
    <w:basedOn w:val="DefaultParagraphFont"/>
    <w:link w:val="HTMLAddress"/>
    <w:uiPriority w:val="99"/>
    <w:semiHidden/>
    <w:rsid w:val="00B756B3"/>
    <w:rPr>
      <w:rFonts w:ascii="Times New Roman" w:hAnsi="Times New Roman" w:cs="Traditional Arabic"/>
      <w:i/>
      <w:iCs/>
      <w:sz w:val="20"/>
      <w:szCs w:val="30"/>
      <w:lang w:val="en-GB"/>
    </w:rPr>
  </w:style>
  <w:style w:type="character" w:styleId="HTMLCite">
    <w:name w:val="HTML Cite"/>
    <w:basedOn w:val="DefaultParagraphFont"/>
    <w:uiPriority w:val="99"/>
    <w:semiHidden/>
    <w:rsid w:val="00B756B3"/>
    <w:rPr>
      <w:rFonts w:cs="Times New Roman"/>
      <w:i/>
    </w:rPr>
  </w:style>
  <w:style w:type="character" w:styleId="HTMLCode">
    <w:name w:val="HTML Code"/>
    <w:basedOn w:val="DefaultParagraphFont"/>
    <w:uiPriority w:val="99"/>
    <w:semiHidden/>
    <w:rsid w:val="00B756B3"/>
    <w:rPr>
      <w:rFonts w:ascii="Courier New" w:hAnsi="Courier New" w:cs="Times New Roman"/>
      <w:sz w:val="20"/>
    </w:rPr>
  </w:style>
  <w:style w:type="character" w:styleId="HTMLDefinition">
    <w:name w:val="HTML Definition"/>
    <w:basedOn w:val="DefaultParagraphFont"/>
    <w:uiPriority w:val="99"/>
    <w:semiHidden/>
    <w:rsid w:val="00B756B3"/>
    <w:rPr>
      <w:rFonts w:cs="Times New Roman"/>
      <w:i/>
    </w:rPr>
  </w:style>
  <w:style w:type="character" w:styleId="HTMLKeyboard">
    <w:name w:val="HTML Keyboard"/>
    <w:basedOn w:val="DefaultParagraphFont"/>
    <w:uiPriority w:val="99"/>
    <w:semiHidden/>
    <w:rsid w:val="00B756B3"/>
    <w:rPr>
      <w:rFonts w:ascii="Courier New" w:hAnsi="Courier New" w:cs="Times New Roman"/>
      <w:sz w:val="20"/>
    </w:rPr>
  </w:style>
  <w:style w:type="paragraph" w:styleId="HTMLPreformatted">
    <w:name w:val="HTML Preformatted"/>
    <w:basedOn w:val="Normal"/>
    <w:link w:val="HTMLPreformattedChar"/>
    <w:uiPriority w:val="99"/>
    <w:semiHidden/>
    <w:rsid w:val="00B756B3"/>
    <w:pPr>
      <w:suppressAutoHyphens/>
      <w:bidi w:val="0"/>
      <w:jc w:val="left"/>
    </w:pPr>
    <w:rPr>
      <w:rFonts w:ascii="Courier New" w:hAnsi="Courier New" w:cs="Courier New" w:hint="cs"/>
      <w:lang w:val="en-GB"/>
    </w:rPr>
  </w:style>
  <w:style w:type="character" w:customStyle="1" w:styleId="HTMLPreformattedChar">
    <w:name w:val="HTML Preformatted Char"/>
    <w:basedOn w:val="DefaultParagraphFont"/>
    <w:link w:val="HTMLPreformatted"/>
    <w:uiPriority w:val="99"/>
    <w:semiHidden/>
    <w:rsid w:val="00B756B3"/>
    <w:rPr>
      <w:rFonts w:ascii="Courier New" w:hAnsi="Courier New" w:cs="Courier New"/>
      <w:sz w:val="20"/>
      <w:szCs w:val="30"/>
      <w:lang w:val="en-GB"/>
    </w:rPr>
  </w:style>
  <w:style w:type="character" w:styleId="HTMLSample">
    <w:name w:val="HTML Sample"/>
    <w:basedOn w:val="DefaultParagraphFont"/>
    <w:uiPriority w:val="99"/>
    <w:semiHidden/>
    <w:rsid w:val="00B756B3"/>
    <w:rPr>
      <w:rFonts w:ascii="Courier New" w:hAnsi="Courier New" w:cs="Times New Roman"/>
    </w:rPr>
  </w:style>
  <w:style w:type="character" w:styleId="HTMLTypewriter">
    <w:name w:val="HTML Typewriter"/>
    <w:basedOn w:val="DefaultParagraphFont"/>
    <w:uiPriority w:val="99"/>
    <w:semiHidden/>
    <w:rsid w:val="00B756B3"/>
    <w:rPr>
      <w:rFonts w:ascii="Courier New" w:hAnsi="Courier New" w:cs="Times New Roman"/>
      <w:sz w:val="20"/>
    </w:rPr>
  </w:style>
  <w:style w:type="character" w:styleId="HTMLVariable">
    <w:name w:val="HTML Variable"/>
    <w:basedOn w:val="DefaultParagraphFont"/>
    <w:uiPriority w:val="99"/>
    <w:semiHidden/>
    <w:rsid w:val="00B756B3"/>
    <w:rPr>
      <w:rFonts w:cs="Times New Roman"/>
      <w:i/>
    </w:rPr>
  </w:style>
  <w:style w:type="character" w:styleId="Hyperlink">
    <w:name w:val="Hyperlink"/>
    <w:basedOn w:val="DefaultParagraphFont"/>
    <w:uiPriority w:val="99"/>
    <w:semiHidden/>
    <w:rsid w:val="00B756B3"/>
    <w:rPr>
      <w:rFonts w:cs="Times New Roman"/>
      <w:color w:val="0000FF"/>
      <w:u w:val="single"/>
    </w:rPr>
  </w:style>
  <w:style w:type="paragraph" w:styleId="List">
    <w:name w:val="List"/>
    <w:basedOn w:val="Normal"/>
    <w:uiPriority w:val="99"/>
    <w:semiHidden/>
    <w:rsid w:val="00B756B3"/>
    <w:pPr>
      <w:suppressAutoHyphens/>
      <w:bidi w:val="0"/>
      <w:ind w:left="283" w:hanging="283"/>
      <w:jc w:val="left"/>
    </w:pPr>
    <w:rPr>
      <w:rFonts w:hint="cs"/>
      <w:lang w:val="en-GB"/>
    </w:rPr>
  </w:style>
  <w:style w:type="paragraph" w:styleId="List2">
    <w:name w:val="List 2"/>
    <w:basedOn w:val="Normal"/>
    <w:uiPriority w:val="99"/>
    <w:semiHidden/>
    <w:rsid w:val="00B756B3"/>
    <w:pPr>
      <w:suppressAutoHyphens/>
      <w:bidi w:val="0"/>
      <w:ind w:left="566" w:hanging="283"/>
      <w:jc w:val="left"/>
    </w:pPr>
    <w:rPr>
      <w:rFonts w:hint="cs"/>
      <w:lang w:val="en-GB"/>
    </w:rPr>
  </w:style>
  <w:style w:type="paragraph" w:styleId="List3">
    <w:name w:val="List 3"/>
    <w:basedOn w:val="Normal"/>
    <w:uiPriority w:val="99"/>
    <w:semiHidden/>
    <w:rsid w:val="00B756B3"/>
    <w:pPr>
      <w:suppressAutoHyphens/>
      <w:bidi w:val="0"/>
      <w:ind w:left="849" w:hanging="283"/>
      <w:jc w:val="left"/>
    </w:pPr>
    <w:rPr>
      <w:rFonts w:hint="cs"/>
      <w:lang w:val="en-GB"/>
    </w:rPr>
  </w:style>
  <w:style w:type="paragraph" w:styleId="List4">
    <w:name w:val="List 4"/>
    <w:basedOn w:val="Normal"/>
    <w:uiPriority w:val="99"/>
    <w:semiHidden/>
    <w:rsid w:val="00B756B3"/>
    <w:pPr>
      <w:suppressAutoHyphens/>
      <w:bidi w:val="0"/>
      <w:ind w:left="1132" w:hanging="283"/>
      <w:jc w:val="left"/>
    </w:pPr>
    <w:rPr>
      <w:rFonts w:hint="cs"/>
      <w:lang w:val="en-GB"/>
    </w:rPr>
  </w:style>
  <w:style w:type="paragraph" w:styleId="List5">
    <w:name w:val="List 5"/>
    <w:basedOn w:val="Normal"/>
    <w:uiPriority w:val="99"/>
    <w:semiHidden/>
    <w:rsid w:val="00B756B3"/>
    <w:pPr>
      <w:suppressAutoHyphens/>
      <w:bidi w:val="0"/>
      <w:ind w:left="1415" w:hanging="283"/>
      <w:jc w:val="left"/>
    </w:pPr>
    <w:rPr>
      <w:rFonts w:hint="cs"/>
      <w:lang w:val="en-GB"/>
    </w:rPr>
  </w:style>
  <w:style w:type="paragraph" w:styleId="ListBullet">
    <w:name w:val="List Bullet"/>
    <w:basedOn w:val="Normal"/>
    <w:uiPriority w:val="99"/>
    <w:semiHidden/>
    <w:rsid w:val="00B756B3"/>
    <w:pPr>
      <w:numPr>
        <w:numId w:val="12"/>
      </w:numPr>
      <w:suppressAutoHyphens/>
      <w:bidi w:val="0"/>
      <w:jc w:val="left"/>
    </w:pPr>
    <w:rPr>
      <w:rFonts w:hint="cs"/>
      <w:lang w:val="en-GB"/>
    </w:rPr>
  </w:style>
  <w:style w:type="paragraph" w:styleId="ListBullet2">
    <w:name w:val="List Bullet 2"/>
    <w:basedOn w:val="Normal"/>
    <w:uiPriority w:val="99"/>
    <w:semiHidden/>
    <w:rsid w:val="00B756B3"/>
    <w:pPr>
      <w:numPr>
        <w:numId w:val="13"/>
      </w:numPr>
      <w:suppressAutoHyphens/>
      <w:bidi w:val="0"/>
      <w:jc w:val="left"/>
    </w:pPr>
    <w:rPr>
      <w:rFonts w:hint="cs"/>
      <w:lang w:val="en-GB"/>
    </w:rPr>
  </w:style>
  <w:style w:type="paragraph" w:styleId="ListBullet3">
    <w:name w:val="List Bullet 3"/>
    <w:basedOn w:val="Normal"/>
    <w:uiPriority w:val="99"/>
    <w:semiHidden/>
    <w:rsid w:val="00B756B3"/>
    <w:pPr>
      <w:numPr>
        <w:numId w:val="14"/>
      </w:numPr>
      <w:suppressAutoHyphens/>
      <w:bidi w:val="0"/>
      <w:jc w:val="left"/>
    </w:pPr>
    <w:rPr>
      <w:rFonts w:hint="cs"/>
      <w:lang w:val="en-GB"/>
    </w:rPr>
  </w:style>
  <w:style w:type="paragraph" w:styleId="ListBullet4">
    <w:name w:val="List Bullet 4"/>
    <w:basedOn w:val="Normal"/>
    <w:uiPriority w:val="99"/>
    <w:semiHidden/>
    <w:rsid w:val="00B756B3"/>
    <w:pPr>
      <w:numPr>
        <w:numId w:val="15"/>
      </w:numPr>
      <w:suppressAutoHyphens/>
      <w:bidi w:val="0"/>
      <w:jc w:val="left"/>
    </w:pPr>
    <w:rPr>
      <w:rFonts w:hint="cs"/>
      <w:lang w:val="en-GB"/>
    </w:rPr>
  </w:style>
  <w:style w:type="paragraph" w:styleId="ListBullet5">
    <w:name w:val="List Bullet 5"/>
    <w:basedOn w:val="Normal"/>
    <w:uiPriority w:val="99"/>
    <w:semiHidden/>
    <w:rsid w:val="00B756B3"/>
    <w:pPr>
      <w:numPr>
        <w:numId w:val="16"/>
      </w:numPr>
      <w:suppressAutoHyphens/>
      <w:bidi w:val="0"/>
      <w:jc w:val="left"/>
    </w:pPr>
    <w:rPr>
      <w:rFonts w:hint="cs"/>
      <w:lang w:val="en-GB"/>
    </w:rPr>
  </w:style>
  <w:style w:type="paragraph" w:styleId="ListContinue">
    <w:name w:val="List Continue"/>
    <w:basedOn w:val="Normal"/>
    <w:uiPriority w:val="99"/>
    <w:semiHidden/>
    <w:rsid w:val="00B756B3"/>
    <w:pPr>
      <w:suppressAutoHyphens/>
      <w:bidi w:val="0"/>
      <w:spacing w:after="120"/>
      <w:ind w:left="283"/>
      <w:jc w:val="left"/>
    </w:pPr>
    <w:rPr>
      <w:rFonts w:hint="cs"/>
      <w:lang w:val="en-GB"/>
    </w:rPr>
  </w:style>
  <w:style w:type="paragraph" w:styleId="ListContinue2">
    <w:name w:val="List Continue 2"/>
    <w:basedOn w:val="Normal"/>
    <w:uiPriority w:val="99"/>
    <w:semiHidden/>
    <w:rsid w:val="00B756B3"/>
    <w:pPr>
      <w:suppressAutoHyphens/>
      <w:bidi w:val="0"/>
      <w:spacing w:after="120"/>
      <w:ind w:left="566"/>
      <w:jc w:val="left"/>
    </w:pPr>
    <w:rPr>
      <w:rFonts w:hint="cs"/>
      <w:lang w:val="en-GB"/>
    </w:rPr>
  </w:style>
  <w:style w:type="paragraph" w:styleId="ListContinue3">
    <w:name w:val="List Continue 3"/>
    <w:basedOn w:val="Normal"/>
    <w:uiPriority w:val="99"/>
    <w:semiHidden/>
    <w:rsid w:val="00B756B3"/>
    <w:pPr>
      <w:suppressAutoHyphens/>
      <w:bidi w:val="0"/>
      <w:spacing w:after="120"/>
      <w:ind w:left="849"/>
      <w:jc w:val="left"/>
    </w:pPr>
    <w:rPr>
      <w:rFonts w:hint="cs"/>
      <w:lang w:val="en-GB"/>
    </w:rPr>
  </w:style>
  <w:style w:type="paragraph" w:styleId="ListContinue4">
    <w:name w:val="List Continue 4"/>
    <w:basedOn w:val="Normal"/>
    <w:uiPriority w:val="99"/>
    <w:semiHidden/>
    <w:rsid w:val="00B756B3"/>
    <w:pPr>
      <w:suppressAutoHyphens/>
      <w:bidi w:val="0"/>
      <w:spacing w:after="120"/>
      <w:ind w:left="1132"/>
      <w:jc w:val="left"/>
    </w:pPr>
    <w:rPr>
      <w:rFonts w:hint="cs"/>
      <w:lang w:val="en-GB"/>
    </w:rPr>
  </w:style>
  <w:style w:type="paragraph" w:styleId="ListContinue5">
    <w:name w:val="List Continue 5"/>
    <w:basedOn w:val="Normal"/>
    <w:uiPriority w:val="99"/>
    <w:semiHidden/>
    <w:rsid w:val="00B756B3"/>
    <w:pPr>
      <w:suppressAutoHyphens/>
      <w:bidi w:val="0"/>
      <w:spacing w:after="120"/>
      <w:ind w:left="1415"/>
      <w:jc w:val="left"/>
    </w:pPr>
    <w:rPr>
      <w:rFonts w:hint="cs"/>
      <w:lang w:val="en-GB"/>
    </w:rPr>
  </w:style>
  <w:style w:type="paragraph" w:styleId="ListNumber">
    <w:name w:val="List Number"/>
    <w:basedOn w:val="Normal"/>
    <w:uiPriority w:val="99"/>
    <w:semiHidden/>
    <w:rsid w:val="00B756B3"/>
    <w:pPr>
      <w:numPr>
        <w:numId w:val="17"/>
      </w:numPr>
      <w:suppressAutoHyphens/>
      <w:bidi w:val="0"/>
      <w:jc w:val="left"/>
    </w:pPr>
    <w:rPr>
      <w:rFonts w:hint="cs"/>
      <w:lang w:val="en-GB"/>
    </w:rPr>
  </w:style>
  <w:style w:type="paragraph" w:styleId="ListNumber2">
    <w:name w:val="List Number 2"/>
    <w:basedOn w:val="Normal"/>
    <w:uiPriority w:val="99"/>
    <w:semiHidden/>
    <w:rsid w:val="00B756B3"/>
    <w:pPr>
      <w:numPr>
        <w:numId w:val="18"/>
      </w:numPr>
      <w:suppressAutoHyphens/>
      <w:bidi w:val="0"/>
      <w:jc w:val="left"/>
    </w:pPr>
    <w:rPr>
      <w:rFonts w:hint="cs"/>
      <w:lang w:val="en-GB"/>
    </w:rPr>
  </w:style>
  <w:style w:type="paragraph" w:styleId="ListNumber3">
    <w:name w:val="List Number 3"/>
    <w:basedOn w:val="Normal"/>
    <w:uiPriority w:val="99"/>
    <w:semiHidden/>
    <w:rsid w:val="00B756B3"/>
    <w:pPr>
      <w:numPr>
        <w:numId w:val="19"/>
      </w:numPr>
      <w:suppressAutoHyphens/>
      <w:bidi w:val="0"/>
      <w:jc w:val="left"/>
    </w:pPr>
    <w:rPr>
      <w:rFonts w:hint="cs"/>
      <w:lang w:val="en-GB"/>
    </w:rPr>
  </w:style>
  <w:style w:type="paragraph" w:styleId="ListNumber4">
    <w:name w:val="List Number 4"/>
    <w:basedOn w:val="Normal"/>
    <w:uiPriority w:val="99"/>
    <w:semiHidden/>
    <w:rsid w:val="00B756B3"/>
    <w:pPr>
      <w:numPr>
        <w:numId w:val="20"/>
      </w:numPr>
      <w:suppressAutoHyphens/>
      <w:bidi w:val="0"/>
      <w:jc w:val="left"/>
    </w:pPr>
    <w:rPr>
      <w:rFonts w:hint="cs"/>
      <w:lang w:val="en-GB"/>
    </w:rPr>
  </w:style>
  <w:style w:type="paragraph" w:styleId="ListNumber5">
    <w:name w:val="List Number 5"/>
    <w:basedOn w:val="Normal"/>
    <w:uiPriority w:val="99"/>
    <w:semiHidden/>
    <w:rsid w:val="00B756B3"/>
    <w:pPr>
      <w:numPr>
        <w:numId w:val="21"/>
      </w:numPr>
      <w:suppressAutoHyphens/>
      <w:bidi w:val="0"/>
      <w:jc w:val="left"/>
    </w:pPr>
    <w:rPr>
      <w:rFonts w:hint="cs"/>
      <w:lang w:val="en-GB"/>
    </w:rPr>
  </w:style>
  <w:style w:type="paragraph" w:styleId="MessageHeader">
    <w:name w:val="Message Header"/>
    <w:basedOn w:val="Normal"/>
    <w:link w:val="MessageHeaderChar"/>
    <w:uiPriority w:val="99"/>
    <w:semiHidden/>
    <w:rsid w:val="00B756B3"/>
    <w:pPr>
      <w:pBdr>
        <w:top w:val="single" w:sz="6" w:space="1" w:color="auto"/>
        <w:left w:val="single" w:sz="6" w:space="1" w:color="auto"/>
        <w:bottom w:val="single" w:sz="6" w:space="1" w:color="auto"/>
        <w:right w:val="single" w:sz="6" w:space="1" w:color="auto"/>
      </w:pBdr>
      <w:shd w:val="pct20" w:color="auto" w:fill="auto"/>
      <w:suppressAutoHyphens/>
      <w:bidi w:val="0"/>
      <w:ind w:left="1134" w:hanging="1134"/>
      <w:jc w:val="left"/>
    </w:pPr>
    <w:rPr>
      <w:rFonts w:ascii="Arial" w:hAnsi="Arial" w:cs="Arial" w:hint="cs"/>
      <w:sz w:val="24"/>
      <w:szCs w:val="24"/>
      <w:lang w:val="en-GB"/>
    </w:rPr>
  </w:style>
  <w:style w:type="character" w:customStyle="1" w:styleId="MessageHeaderChar">
    <w:name w:val="Message Header Char"/>
    <w:basedOn w:val="DefaultParagraphFont"/>
    <w:link w:val="MessageHeader"/>
    <w:uiPriority w:val="99"/>
    <w:semiHidden/>
    <w:rsid w:val="00B756B3"/>
    <w:rPr>
      <w:rFonts w:ascii="Arial" w:hAnsi="Arial" w:cs="Arial"/>
      <w:sz w:val="24"/>
      <w:szCs w:val="24"/>
      <w:shd w:val="pct20" w:color="auto" w:fill="auto"/>
      <w:lang w:val="en-GB"/>
    </w:rPr>
  </w:style>
  <w:style w:type="paragraph" w:styleId="NormalWeb">
    <w:name w:val="Normal (Web)"/>
    <w:basedOn w:val="Normal"/>
    <w:uiPriority w:val="99"/>
    <w:semiHidden/>
    <w:rsid w:val="00B756B3"/>
    <w:pPr>
      <w:suppressAutoHyphens/>
      <w:bidi w:val="0"/>
      <w:jc w:val="left"/>
    </w:pPr>
    <w:rPr>
      <w:rFonts w:hint="cs"/>
      <w:sz w:val="24"/>
      <w:szCs w:val="24"/>
      <w:lang w:val="en-GB"/>
    </w:rPr>
  </w:style>
  <w:style w:type="paragraph" w:styleId="NormalIndent">
    <w:name w:val="Normal Indent"/>
    <w:basedOn w:val="Normal"/>
    <w:uiPriority w:val="99"/>
    <w:semiHidden/>
    <w:rsid w:val="00B756B3"/>
    <w:pPr>
      <w:suppressAutoHyphens/>
      <w:bidi w:val="0"/>
      <w:ind w:left="567"/>
      <w:jc w:val="left"/>
    </w:pPr>
    <w:rPr>
      <w:rFonts w:hint="cs"/>
      <w:lang w:val="en-GB"/>
    </w:rPr>
  </w:style>
  <w:style w:type="paragraph" w:styleId="NoteHeading">
    <w:name w:val="Note Heading"/>
    <w:basedOn w:val="Normal"/>
    <w:next w:val="Normal"/>
    <w:link w:val="NoteHeadingChar"/>
    <w:uiPriority w:val="99"/>
    <w:semiHidden/>
    <w:rsid w:val="00B756B3"/>
    <w:pPr>
      <w:suppressAutoHyphens/>
      <w:bidi w:val="0"/>
      <w:jc w:val="left"/>
    </w:pPr>
    <w:rPr>
      <w:rFonts w:hint="cs"/>
      <w:lang w:val="en-GB"/>
    </w:rPr>
  </w:style>
  <w:style w:type="character" w:customStyle="1" w:styleId="NoteHeadingChar">
    <w:name w:val="Note Heading Char"/>
    <w:basedOn w:val="DefaultParagraphFont"/>
    <w:link w:val="NoteHeading"/>
    <w:uiPriority w:val="99"/>
    <w:semiHidden/>
    <w:rsid w:val="00B756B3"/>
    <w:rPr>
      <w:rFonts w:ascii="Times New Roman" w:hAnsi="Times New Roman" w:cs="Traditional Arabic"/>
      <w:sz w:val="20"/>
      <w:szCs w:val="30"/>
      <w:lang w:val="en-GB"/>
    </w:rPr>
  </w:style>
  <w:style w:type="paragraph" w:styleId="Salutation">
    <w:name w:val="Salutation"/>
    <w:basedOn w:val="Normal"/>
    <w:next w:val="Normal"/>
    <w:link w:val="SalutationChar"/>
    <w:uiPriority w:val="99"/>
    <w:semiHidden/>
    <w:rsid w:val="00B756B3"/>
    <w:pPr>
      <w:suppressAutoHyphens/>
      <w:bidi w:val="0"/>
      <w:jc w:val="left"/>
    </w:pPr>
    <w:rPr>
      <w:rFonts w:hint="cs"/>
      <w:lang w:val="en-GB"/>
    </w:rPr>
  </w:style>
  <w:style w:type="character" w:customStyle="1" w:styleId="SalutationChar">
    <w:name w:val="Salutation Char"/>
    <w:basedOn w:val="DefaultParagraphFont"/>
    <w:link w:val="Salutation"/>
    <w:uiPriority w:val="99"/>
    <w:semiHidden/>
    <w:rsid w:val="00B756B3"/>
    <w:rPr>
      <w:rFonts w:ascii="Times New Roman" w:hAnsi="Times New Roman" w:cs="Traditional Arabic"/>
      <w:sz w:val="20"/>
      <w:szCs w:val="30"/>
      <w:lang w:val="en-GB"/>
    </w:rPr>
  </w:style>
  <w:style w:type="paragraph" w:styleId="Signature">
    <w:name w:val="Signature"/>
    <w:basedOn w:val="Normal"/>
    <w:link w:val="SignatureChar"/>
    <w:uiPriority w:val="99"/>
    <w:semiHidden/>
    <w:rsid w:val="00B756B3"/>
    <w:pPr>
      <w:suppressAutoHyphens/>
      <w:bidi w:val="0"/>
      <w:ind w:left="4252"/>
      <w:jc w:val="left"/>
    </w:pPr>
    <w:rPr>
      <w:rFonts w:hint="cs"/>
      <w:lang w:val="en-GB"/>
    </w:rPr>
  </w:style>
  <w:style w:type="character" w:customStyle="1" w:styleId="SignatureChar">
    <w:name w:val="Signature Char"/>
    <w:basedOn w:val="DefaultParagraphFont"/>
    <w:link w:val="Signature"/>
    <w:uiPriority w:val="99"/>
    <w:semiHidden/>
    <w:rsid w:val="00B756B3"/>
    <w:rPr>
      <w:rFonts w:ascii="Times New Roman" w:hAnsi="Times New Roman" w:cs="Traditional Arabic"/>
      <w:sz w:val="20"/>
      <w:szCs w:val="30"/>
      <w:lang w:val="en-GB"/>
    </w:rPr>
  </w:style>
  <w:style w:type="table" w:styleId="Table3Deffects1">
    <w:name w:val="Table 3D effects 1"/>
    <w:basedOn w:val="TableNormal"/>
    <w:uiPriority w:val="99"/>
    <w:semiHidden/>
    <w:rsid w:val="00B756B3"/>
    <w:pPr>
      <w:suppressAutoHyphens/>
      <w:spacing w:after="0" w:line="240" w:lineRule="atLeast"/>
    </w:pPr>
    <w:rPr>
      <w:rFonts w:ascii="Times New Roman" w:hAnsi="Times New Roman" w:cs="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B756B3"/>
    <w:pPr>
      <w:suppressAutoHyphens/>
      <w:spacing w:after="0" w:line="240" w:lineRule="atLeast"/>
    </w:pPr>
    <w:rPr>
      <w:rFonts w:ascii="Times New Roman" w:hAnsi="Times New Roman" w:cs="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B756B3"/>
    <w:pPr>
      <w:suppressAutoHyphens/>
      <w:spacing w:after="0" w:line="240" w:lineRule="atLeast"/>
    </w:pPr>
    <w:rPr>
      <w:rFonts w:ascii="Times New Roman" w:hAnsi="Times New Roman" w:cs="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B756B3"/>
    <w:pPr>
      <w:suppressAutoHyphens/>
      <w:spacing w:after="0" w:line="240" w:lineRule="atLeast"/>
    </w:pPr>
    <w:rPr>
      <w:rFonts w:ascii="Times New Roman" w:hAnsi="Times New Roman"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B756B3"/>
    <w:pPr>
      <w:suppressAutoHyphens/>
      <w:spacing w:after="0" w:line="240" w:lineRule="atLeast"/>
    </w:pPr>
    <w:rPr>
      <w:rFonts w:ascii="Times New Roman" w:hAnsi="Times New Roman" w:cs="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B756B3"/>
    <w:pPr>
      <w:suppressAutoHyphens/>
      <w:spacing w:after="0" w:line="240" w:lineRule="atLeast"/>
    </w:pPr>
    <w:rPr>
      <w:rFonts w:ascii="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B756B3"/>
    <w:pPr>
      <w:suppressAutoHyphens/>
      <w:spacing w:after="0" w:line="240" w:lineRule="atLeast"/>
    </w:pPr>
    <w:rPr>
      <w:rFonts w:ascii="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B756B3"/>
    <w:pPr>
      <w:suppressAutoHyphens/>
      <w:spacing w:after="0" w:line="240" w:lineRule="atLeast"/>
    </w:pPr>
    <w:rPr>
      <w:rFonts w:ascii="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B756B3"/>
    <w:pPr>
      <w:suppressAutoHyphens/>
      <w:spacing w:after="0" w:line="240" w:lineRule="atLeast"/>
    </w:pPr>
    <w:rPr>
      <w:rFonts w:ascii="Times New Roman" w:hAnsi="Times New Roman" w:cs="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B756B3"/>
    <w:pPr>
      <w:suppressAutoHyphens/>
      <w:spacing w:after="0" w:line="240" w:lineRule="atLeast"/>
    </w:pPr>
    <w:rPr>
      <w:rFonts w:ascii="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B756B3"/>
    <w:pPr>
      <w:suppressAutoHyphens/>
      <w:spacing w:after="0" w:line="240" w:lineRule="atLeast"/>
    </w:pPr>
    <w:rPr>
      <w:rFonts w:ascii="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B756B3"/>
    <w:pPr>
      <w:suppressAutoHyphens/>
      <w:spacing w:after="0" w:line="240" w:lineRule="atLeast"/>
    </w:pPr>
    <w:rPr>
      <w:rFonts w:ascii="Times New Roman" w:hAnsi="Times New Roman" w:cs="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B756B3"/>
    <w:pPr>
      <w:suppressAutoHyphens/>
      <w:spacing w:after="0" w:line="240" w:lineRule="atLeast"/>
    </w:pPr>
    <w:rPr>
      <w:rFonts w:ascii="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B756B3"/>
    <w:pPr>
      <w:suppressAutoHyphens/>
      <w:spacing w:after="0" w:line="240" w:lineRule="atLeast"/>
    </w:pPr>
    <w:rPr>
      <w:rFonts w:ascii="Times New Roman" w:hAnsi="Times New Roman" w:cs="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B756B3"/>
    <w:pPr>
      <w:suppressAutoHyphens/>
      <w:spacing w:after="0" w:line="240" w:lineRule="atLeast"/>
    </w:pPr>
    <w:rPr>
      <w:rFonts w:ascii="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B756B3"/>
    <w:pPr>
      <w:suppressAutoHyphens/>
      <w:spacing w:after="0" w:line="240" w:lineRule="atLeast"/>
    </w:pPr>
    <w:rPr>
      <w:rFonts w:ascii="Times New Roman" w:hAnsi="Times New Roman"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B756B3"/>
    <w:pPr>
      <w:suppressAutoHyphens/>
      <w:spacing w:after="0" w:line="240" w:lineRule="atLeast"/>
    </w:pPr>
    <w:rPr>
      <w:rFonts w:ascii="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B756B3"/>
    <w:pPr>
      <w:suppressAutoHyphens/>
      <w:spacing w:after="0" w:line="240" w:lineRule="atLeast"/>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B756B3"/>
    <w:pPr>
      <w:suppressAutoHyphens/>
      <w:spacing w:after="0" w:line="240" w:lineRule="atLeast"/>
    </w:pPr>
    <w:rPr>
      <w:rFonts w:ascii="Times New Roman" w:hAnsi="Times New Roman" w:cs="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B756B3"/>
    <w:pPr>
      <w:suppressAutoHyphens/>
      <w:spacing w:after="0" w:line="240" w:lineRule="atLeast"/>
    </w:pPr>
    <w:rPr>
      <w:rFonts w:ascii="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B756B3"/>
    <w:pPr>
      <w:suppressAutoHyphens/>
      <w:spacing w:after="0" w:line="240" w:lineRule="atLeast"/>
    </w:pPr>
    <w:rPr>
      <w:rFonts w:ascii="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B756B3"/>
    <w:pPr>
      <w:suppressAutoHyphens/>
      <w:spacing w:after="0" w:line="240" w:lineRule="atLeas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B756B3"/>
    <w:pPr>
      <w:suppressAutoHyphens/>
      <w:spacing w:after="0" w:line="240" w:lineRule="atLeas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B756B3"/>
    <w:pPr>
      <w:suppressAutoHyphens/>
      <w:spacing w:after="0" w:line="240" w:lineRule="atLeast"/>
    </w:pPr>
    <w:rPr>
      <w:rFonts w:ascii="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B756B3"/>
    <w:pPr>
      <w:suppressAutoHyphens/>
      <w:spacing w:after="0" w:line="240" w:lineRule="atLeast"/>
    </w:pPr>
    <w:rPr>
      <w:rFonts w:ascii="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B756B3"/>
    <w:pPr>
      <w:suppressAutoHyphens/>
      <w:spacing w:after="0" w:line="240" w:lineRule="atLeast"/>
    </w:pPr>
    <w:rPr>
      <w:rFonts w:ascii="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B756B3"/>
    <w:pPr>
      <w:suppressAutoHyphens/>
      <w:spacing w:after="0" w:line="240" w:lineRule="atLeast"/>
    </w:pPr>
    <w:rPr>
      <w:rFonts w:ascii="Times New Roman" w:hAnsi="Times New Roman" w:cs="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B756B3"/>
    <w:pPr>
      <w:suppressAutoHyphens/>
      <w:spacing w:after="0" w:line="240" w:lineRule="atLeast"/>
    </w:pPr>
    <w:rPr>
      <w:rFonts w:ascii="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B756B3"/>
    <w:pPr>
      <w:suppressAutoHyphens/>
      <w:spacing w:after="0" w:line="240" w:lineRule="atLeas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B756B3"/>
    <w:pPr>
      <w:suppressAutoHyphens/>
      <w:spacing w:after="0" w:line="240" w:lineRule="atLeast"/>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B756B3"/>
    <w:pPr>
      <w:suppressAutoHyphens/>
      <w:spacing w:after="0" w:line="240" w:lineRule="atLeast"/>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B756B3"/>
    <w:pPr>
      <w:suppressAutoHyphens/>
      <w:spacing w:after="0" w:line="240" w:lineRule="atLeast"/>
    </w:pPr>
    <w:rPr>
      <w:rFonts w:ascii="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B756B3"/>
    <w:pPr>
      <w:suppressAutoHyphens/>
      <w:spacing w:after="0" w:line="240" w:lineRule="atLeast"/>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B756B3"/>
    <w:pPr>
      <w:suppressAutoHyphens/>
      <w:spacing w:after="0" w:line="240" w:lineRule="atLeast"/>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B756B3"/>
    <w:pPr>
      <w:suppressAutoHyphens/>
      <w:spacing w:after="0" w:line="240" w:lineRule="atLeast"/>
    </w:pPr>
    <w:rPr>
      <w:rFonts w:ascii="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B756B3"/>
    <w:pPr>
      <w:suppressAutoHyphens/>
      <w:spacing w:after="0" w:line="240" w:lineRule="atLeast"/>
    </w:pPr>
    <w:rPr>
      <w:rFonts w:ascii="Times New Roman" w:hAnsi="Times New Roman" w:cs="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B756B3"/>
    <w:pPr>
      <w:suppressAutoHyphens/>
      <w:spacing w:after="0" w:line="240" w:lineRule="atLeas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B756B3"/>
    <w:pPr>
      <w:suppressAutoHyphens/>
      <w:spacing w:after="0" w:line="240" w:lineRule="atLeast"/>
    </w:pPr>
    <w:rPr>
      <w:rFonts w:ascii="Times New Roman" w:hAnsi="Times New Roman" w:cs="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B756B3"/>
    <w:pPr>
      <w:suppressAutoHyphens/>
      <w:spacing w:after="0" w:line="240" w:lineRule="atLeast"/>
    </w:pPr>
    <w:rPr>
      <w:rFonts w:ascii="Times New Roman" w:hAnsi="Times New Roman" w:cs="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B756B3"/>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B756B3"/>
    <w:pPr>
      <w:suppressAutoHyphens/>
      <w:spacing w:after="0" w:line="240" w:lineRule="atLeast"/>
    </w:pPr>
    <w:rPr>
      <w:rFonts w:ascii="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B756B3"/>
    <w:pPr>
      <w:suppressAutoHyphens/>
      <w:spacing w:after="0" w:line="240" w:lineRule="atLeast"/>
    </w:pPr>
    <w:rPr>
      <w:rFonts w:ascii="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B756B3"/>
    <w:pPr>
      <w:suppressAutoHyphens/>
      <w:spacing w:after="0" w:line="240" w:lineRule="atLeast"/>
    </w:pPr>
    <w:rPr>
      <w:rFonts w:ascii="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EnvelopeAddress">
    <w:name w:val="envelope address"/>
    <w:basedOn w:val="Normal"/>
    <w:uiPriority w:val="99"/>
    <w:semiHidden/>
    <w:rsid w:val="00B756B3"/>
    <w:pPr>
      <w:framePr w:w="7920" w:h="1980" w:hRule="exact" w:hSpace="180" w:wrap="auto" w:hAnchor="page" w:xAlign="center" w:yAlign="bottom"/>
      <w:suppressAutoHyphens/>
      <w:bidi w:val="0"/>
      <w:ind w:left="2880"/>
      <w:jc w:val="left"/>
    </w:pPr>
    <w:rPr>
      <w:rFonts w:ascii="Arial" w:hAnsi="Arial" w:cs="Arial" w:hint="cs"/>
      <w:sz w:val="24"/>
      <w:szCs w:val="24"/>
      <w:lang w:val="en-GB"/>
    </w:rPr>
  </w:style>
  <w:style w:type="character" w:customStyle="1" w:styleId="SingleTxtGChar">
    <w:name w:val="_ Single Txt_G Char"/>
    <w:link w:val="SingleTxtG"/>
    <w:uiPriority w:val="99"/>
    <w:locked/>
    <w:rsid w:val="00B756B3"/>
    <w:rPr>
      <w:rFonts w:ascii="Times New Roman" w:hAnsi="Times New Roman" w:cs="Traditional Arabic"/>
      <w:sz w:val="20"/>
      <w:szCs w:val="30"/>
    </w:rPr>
  </w:style>
  <w:style w:type="character" w:customStyle="1" w:styleId="HChGChar">
    <w:name w:val="_ H _Ch_G Char"/>
    <w:link w:val="HChG"/>
    <w:uiPriority w:val="99"/>
    <w:locked/>
    <w:rsid w:val="00B756B3"/>
    <w:rPr>
      <w:rFonts w:ascii="Times New Roman" w:hAnsi="Times New Roman" w:cs="Traditional Arabic"/>
      <w:b/>
      <w:sz w:val="28"/>
      <w:szCs w:val="30"/>
    </w:rPr>
  </w:style>
  <w:style w:type="character" w:customStyle="1" w:styleId="H1GChar">
    <w:name w:val="_ H_1_G Char"/>
    <w:link w:val="H1G"/>
    <w:uiPriority w:val="99"/>
    <w:locked/>
    <w:rsid w:val="00B756B3"/>
    <w:rPr>
      <w:rFonts w:ascii="Times New Roman" w:hAnsi="Times New Roman" w:cs="Traditional Arabic"/>
      <w:b/>
      <w:sz w:val="24"/>
      <w:szCs w:val="30"/>
    </w:rPr>
  </w:style>
  <w:style w:type="numbering" w:styleId="ArticleSection">
    <w:name w:val="Outline List 3"/>
    <w:basedOn w:val="NoList"/>
    <w:uiPriority w:val="99"/>
    <w:semiHidden/>
    <w:unhideWhenUsed/>
    <w:rsid w:val="00B756B3"/>
    <w:pPr>
      <w:numPr>
        <w:numId w:val="27"/>
      </w:numPr>
    </w:pPr>
  </w:style>
  <w:style w:type="numbering" w:styleId="1ai">
    <w:name w:val="Outline List 1"/>
    <w:basedOn w:val="NoList"/>
    <w:uiPriority w:val="99"/>
    <w:semiHidden/>
    <w:unhideWhenUsed/>
    <w:rsid w:val="00B756B3"/>
    <w:pPr>
      <w:numPr>
        <w:numId w:val="26"/>
      </w:numPr>
    </w:pPr>
  </w:style>
  <w:style w:type="numbering" w:styleId="111111">
    <w:name w:val="Outline List 2"/>
    <w:basedOn w:val="NoList"/>
    <w:uiPriority w:val="99"/>
    <w:semiHidden/>
    <w:unhideWhenUsed/>
    <w:rsid w:val="00B756B3"/>
    <w:pPr>
      <w:numPr>
        <w:numId w:val="25"/>
      </w:numPr>
    </w:pPr>
  </w:style>
  <w:style w:type="paragraph" w:styleId="Revision">
    <w:name w:val="Revision"/>
    <w:hidden/>
    <w:uiPriority w:val="99"/>
    <w:semiHidden/>
    <w:rsid w:val="00B756B3"/>
    <w:pPr>
      <w:spacing w:after="0" w:line="240" w:lineRule="auto"/>
    </w:pPr>
    <w:rPr>
      <w:rFonts w:ascii="Times New Roman" w:hAnsi="Times New Roman" w:cs="Traditional Arabic" w:hint="cs"/>
      <w:sz w:val="20"/>
      <w:szCs w:val="30"/>
      <w:lang w:val="en-GB"/>
    </w:rPr>
  </w:style>
  <w:style w:type="paragraph" w:styleId="CommentSubject">
    <w:name w:val="annotation subject"/>
    <w:basedOn w:val="CommentText"/>
    <w:next w:val="CommentText"/>
    <w:link w:val="CommentSubjectChar"/>
    <w:uiPriority w:val="99"/>
    <w:semiHidden/>
    <w:unhideWhenUsed/>
    <w:rsid w:val="00B756B3"/>
    <w:pPr>
      <w:spacing w:line="240" w:lineRule="auto"/>
    </w:pPr>
    <w:rPr>
      <w:b/>
      <w:bCs/>
      <w:szCs w:val="20"/>
    </w:rPr>
  </w:style>
  <w:style w:type="character" w:customStyle="1" w:styleId="CommentSubjectChar">
    <w:name w:val="Comment Subject Char"/>
    <w:basedOn w:val="CommentTextChar"/>
    <w:link w:val="CommentSubject"/>
    <w:uiPriority w:val="99"/>
    <w:semiHidden/>
    <w:rsid w:val="00B756B3"/>
    <w:rPr>
      <w:rFonts w:ascii="Times New Roman" w:hAnsi="Times New Roman" w:cs="Traditional Arabic"/>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vandehistoria.s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a.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atistikdatabasen.scb.se/sq/3115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atistikdatabasen.scb.se/sq/31156"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AE0FD-4164-41EC-B469-8813476AF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40</Pages>
  <Words>15211</Words>
  <Characters>86704</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HRI/CORE/SWE/2018</vt:lpstr>
    </vt:vector>
  </TitlesOfParts>
  <Company>DCM</Company>
  <LinksUpToDate>false</LinksUpToDate>
  <CharactersWithSpaces>101712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HRI/CORE/SWE/2018</dc:title>
  <dc:subject>GE.1811745A</dc:subject>
  <dc:creator>bah/MBOU</dc:creator>
  <cp:keywords>ODS No.1821388</cp:keywords>
  <dc:description>Distr.: General
16 July 2018
Original: English</dc:description>
  <cp:lastModifiedBy>Ibrahim Balan</cp:lastModifiedBy>
  <cp:revision>2</cp:revision>
  <dcterms:created xsi:type="dcterms:W3CDTF">2018-10-02T07:14:00Z</dcterms:created>
  <dcterms:modified xsi:type="dcterms:W3CDTF">2018-10-02T07:14:00Z</dcterms:modified>
</cp:coreProperties>
</file>