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E76E1">
        <w:trPr>
          <w:trHeight w:hRule="exact" w:val="851"/>
        </w:trPr>
        <w:tc>
          <w:tcPr>
            <w:tcW w:w="142" w:type="dxa"/>
            <w:tcBorders>
              <w:bottom w:val="single" w:sz="4" w:space="0" w:color="auto"/>
            </w:tcBorders>
          </w:tcPr>
          <w:p w:rsidR="002D5AAC" w:rsidRDefault="002D5AAC" w:rsidP="003A3D90"/>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1432D2" w:rsidP="003A3D90">
            <w:pPr>
              <w:jc w:val="right"/>
            </w:pPr>
            <w:r w:rsidRPr="009433FF">
              <w:rPr>
                <w:sz w:val="40"/>
              </w:rPr>
              <w:t>HRI</w:t>
            </w:r>
            <w:r w:rsidRPr="009433FF">
              <w:t>/CORE/LAO/2017</w:t>
            </w:r>
          </w:p>
        </w:tc>
      </w:tr>
      <w:tr w:rsidR="002D5AAC" w:rsidRPr="00897B48" w:rsidTr="00FE76E1">
        <w:trPr>
          <w:trHeight w:hRule="exact" w:val="2835"/>
        </w:trPr>
        <w:tc>
          <w:tcPr>
            <w:tcW w:w="1280" w:type="dxa"/>
            <w:gridSpan w:val="2"/>
            <w:tcBorders>
              <w:top w:val="single" w:sz="4" w:space="0" w:color="auto"/>
            </w:tcBorders>
          </w:tcPr>
          <w:p w:rsidR="002D5AAC" w:rsidRDefault="007B5263" w:rsidP="003A3D90">
            <w:pPr>
              <w:spacing w:before="120"/>
              <w:jc w:val="center"/>
            </w:pPr>
            <w:r>
              <w:rPr>
                <w:noProof/>
                <w:lang w:val="fr-CH" w:eastAsia="fr-CH"/>
              </w:rPr>
              <w:drawing>
                <wp:inline distT="0" distB="0" distL="0" distR="0" wp14:anchorId="6F397816" wp14:editId="0AC0DA88">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tcBorders>
          </w:tcPr>
          <w:p w:rsidR="002D5AAC" w:rsidRPr="00943923" w:rsidRDefault="007B5263" w:rsidP="003A3D90">
            <w:pPr>
              <w:spacing w:before="120" w:line="460" w:lineRule="exact"/>
              <w:rPr>
                <w:b/>
                <w:sz w:val="34"/>
                <w:szCs w:val="34"/>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tcBorders>
          </w:tcPr>
          <w:p w:rsidR="001432D2" w:rsidRPr="0091789D" w:rsidRDefault="001432D2" w:rsidP="001432D2">
            <w:pPr>
              <w:spacing w:before="240" w:line="240" w:lineRule="exact"/>
              <w:rPr>
                <w:lang w:val="en-US"/>
              </w:rPr>
            </w:pPr>
            <w:r w:rsidRPr="0091789D">
              <w:rPr>
                <w:lang w:val="en-US"/>
              </w:rPr>
              <w:t>Distr.: General</w:t>
            </w:r>
          </w:p>
          <w:p w:rsidR="001432D2" w:rsidRPr="0091789D" w:rsidRDefault="001432D2" w:rsidP="001432D2">
            <w:pPr>
              <w:rPr>
                <w:lang w:val="en-US"/>
              </w:rPr>
            </w:pPr>
            <w:r w:rsidRPr="0091789D">
              <w:rPr>
                <w:lang w:val="en-US"/>
              </w:rPr>
              <w:t>28 April 2017</w:t>
            </w:r>
          </w:p>
          <w:p w:rsidR="002D5AAC" w:rsidRPr="00FE76E1" w:rsidRDefault="001432D2" w:rsidP="00FE76E1">
            <w:pPr>
              <w:rPr>
                <w:lang w:val="en-US"/>
              </w:rPr>
            </w:pPr>
            <w:r>
              <w:rPr>
                <w:lang w:val="en-US"/>
              </w:rPr>
              <w:t>Russian</w:t>
            </w:r>
            <w:r w:rsidR="00FE76E1">
              <w:rPr>
                <w:lang w:val="en-US"/>
              </w:rPr>
              <w:br/>
            </w:r>
            <w:r w:rsidRPr="0091789D">
              <w:rPr>
                <w:lang w:val="en-US"/>
              </w:rPr>
              <w:t>Original: English</w:t>
            </w:r>
          </w:p>
        </w:tc>
      </w:tr>
    </w:tbl>
    <w:p w:rsidR="001432D2" w:rsidRPr="00D80B4E" w:rsidRDefault="001432D2" w:rsidP="00ED4AF7">
      <w:pPr>
        <w:pStyle w:val="HMGR"/>
      </w:pPr>
      <w:r w:rsidRPr="00FE76E1">
        <w:rPr>
          <w:lang w:val="en-US"/>
        </w:rPr>
        <w:tab/>
      </w:r>
      <w:r w:rsidRPr="00FE76E1">
        <w:rPr>
          <w:lang w:val="en-US"/>
        </w:rPr>
        <w:tab/>
      </w:r>
      <w:r w:rsidR="00897B48" w:rsidRPr="0037164C">
        <w:t>Общий базовый документ,</w:t>
      </w:r>
      <w:r w:rsidR="00897B48" w:rsidRPr="009F2403">
        <w:t xml:space="preserve"> </w:t>
      </w:r>
      <w:r w:rsidR="00897B48" w:rsidRPr="0037164C">
        <w:t>являющийся составной частью докладов государств-участников</w:t>
      </w:r>
    </w:p>
    <w:p w:rsidR="001432D2" w:rsidRPr="00D80B4E" w:rsidRDefault="001432D2" w:rsidP="00ED4AF7">
      <w:pPr>
        <w:pStyle w:val="HChGR"/>
      </w:pPr>
      <w:r w:rsidRPr="00D80B4E">
        <w:tab/>
      </w:r>
      <w:r w:rsidRPr="00D80B4E">
        <w:tab/>
        <w:t>Лаосская Народно-Демокр</w:t>
      </w:r>
      <w:r w:rsidR="00E029CD">
        <w:t>атическая Республика</w:t>
      </w:r>
      <w:r w:rsidRPr="00E029CD">
        <w:rPr>
          <w:b w:val="0"/>
          <w:sz w:val="20"/>
        </w:rPr>
        <w:footnoteReference w:customMarkFollows="1" w:id="1"/>
        <w:t xml:space="preserve">* </w:t>
      </w:r>
      <w:r w:rsidRPr="00E029CD">
        <w:rPr>
          <w:b w:val="0"/>
          <w:sz w:val="20"/>
        </w:rPr>
        <w:footnoteReference w:customMarkFollows="1" w:id="2"/>
        <w:t>**</w:t>
      </w:r>
    </w:p>
    <w:p w:rsidR="001432D2" w:rsidRPr="00D80B4E" w:rsidRDefault="001432D2" w:rsidP="00ED4AF7">
      <w:pPr>
        <w:pStyle w:val="SingleTxtGR"/>
        <w:jc w:val="right"/>
      </w:pPr>
      <w:r w:rsidRPr="00D80B4E">
        <w:t>[Дата получения: 4 апреля 2017 года]</w:t>
      </w:r>
    </w:p>
    <w:p w:rsidR="0052777C" w:rsidRPr="0037164C" w:rsidRDefault="001432D2" w:rsidP="0052777C">
      <w:pPr>
        <w:spacing w:after="120"/>
        <w:rPr>
          <w:sz w:val="28"/>
          <w:szCs w:val="28"/>
        </w:rPr>
      </w:pPr>
      <w:r w:rsidRPr="00D80B4E">
        <w:br w:type="page"/>
      </w:r>
      <w:r w:rsidR="0052777C" w:rsidRPr="0037164C">
        <w:rPr>
          <w:sz w:val="28"/>
          <w:szCs w:val="28"/>
        </w:rPr>
        <w:lastRenderedPageBreak/>
        <w:t>Содержание</w:t>
      </w:r>
    </w:p>
    <w:p w:rsidR="0052777C" w:rsidRPr="0037164C" w:rsidRDefault="0052777C" w:rsidP="0052777C">
      <w:pPr>
        <w:tabs>
          <w:tab w:val="right" w:pos="9638"/>
        </w:tabs>
        <w:spacing w:after="120"/>
        <w:ind w:left="283"/>
        <w:rPr>
          <w:i/>
          <w:color w:val="000000"/>
          <w:sz w:val="18"/>
        </w:rPr>
      </w:pPr>
      <w:r w:rsidRPr="0037164C">
        <w:rPr>
          <w:i/>
          <w:color w:val="000000"/>
          <w:sz w:val="18"/>
        </w:rPr>
        <w:tab/>
        <w:t>Стр.</w:t>
      </w:r>
    </w:p>
    <w:p w:rsidR="0052777C" w:rsidRPr="00F056CE" w:rsidRDefault="0052777C" w:rsidP="00BB5994">
      <w:pPr>
        <w:tabs>
          <w:tab w:val="left" w:pos="1134"/>
          <w:tab w:val="right" w:leader="dot" w:pos="8931"/>
          <w:tab w:val="right" w:pos="9639"/>
        </w:tabs>
        <w:spacing w:after="120"/>
        <w:ind w:left="567"/>
      </w:pPr>
      <w:r w:rsidRPr="0037164C">
        <w:t>I.</w:t>
      </w:r>
      <w:r w:rsidRPr="0037164C">
        <w:tab/>
      </w:r>
      <w:r w:rsidRPr="00D80B4E">
        <w:t>Общая информация о Лаосской Народно-Демократической Республике</w:t>
      </w:r>
      <w:r w:rsidRPr="0037164C">
        <w:tab/>
      </w:r>
      <w:r w:rsidRPr="0037164C">
        <w:tab/>
      </w:r>
      <w:r w:rsidR="00013CA6">
        <w:t>3</w:t>
      </w:r>
    </w:p>
    <w:p w:rsidR="0052777C" w:rsidRPr="00F056CE" w:rsidRDefault="0052777C" w:rsidP="00BB5994">
      <w:pPr>
        <w:tabs>
          <w:tab w:val="right" w:pos="851"/>
          <w:tab w:val="left" w:pos="1701"/>
          <w:tab w:val="right" w:leader="dot" w:pos="8931"/>
          <w:tab w:val="right" w:pos="9639"/>
        </w:tabs>
        <w:spacing w:after="120"/>
        <w:ind w:left="1701" w:hanging="567"/>
      </w:pPr>
      <w:r w:rsidRPr="00EF1292">
        <w:t>A.</w:t>
      </w:r>
      <w:r w:rsidRPr="00EF1292">
        <w:tab/>
      </w:r>
      <w:r w:rsidRPr="00D80B4E">
        <w:t xml:space="preserve">Географические, экономические, социальные и культурные </w:t>
      </w:r>
      <w:r>
        <w:br/>
      </w:r>
      <w:r w:rsidRPr="00D80B4E">
        <w:t>особенности государства</w:t>
      </w:r>
      <w:r w:rsidRPr="0037164C">
        <w:tab/>
      </w:r>
      <w:r w:rsidRPr="0037164C">
        <w:tab/>
      </w:r>
      <w:r w:rsidR="00013CA6">
        <w:t>3</w:t>
      </w:r>
    </w:p>
    <w:p w:rsidR="0052777C" w:rsidRPr="00F056CE" w:rsidRDefault="0052777C" w:rsidP="00BB5994">
      <w:pPr>
        <w:tabs>
          <w:tab w:val="right" w:pos="851"/>
          <w:tab w:val="right" w:leader="dot" w:pos="8931"/>
          <w:tab w:val="right" w:pos="9639"/>
        </w:tabs>
        <w:spacing w:after="120"/>
        <w:ind w:left="1701"/>
      </w:pPr>
      <w:r w:rsidRPr="00D80B4E">
        <w:t>География и история</w:t>
      </w:r>
      <w:r w:rsidRPr="0037164C">
        <w:tab/>
      </w:r>
      <w:r w:rsidRPr="0037164C">
        <w:tab/>
      </w:r>
      <w:r w:rsidR="00013CA6">
        <w:t>3</w:t>
      </w:r>
    </w:p>
    <w:p w:rsidR="0052777C" w:rsidRPr="00F056CE" w:rsidRDefault="0052777C" w:rsidP="00BB5994">
      <w:pPr>
        <w:tabs>
          <w:tab w:val="right" w:pos="851"/>
          <w:tab w:val="right" w:leader="dot" w:pos="8931"/>
          <w:tab w:val="right" w:pos="9639"/>
        </w:tabs>
        <w:spacing w:after="120"/>
        <w:ind w:left="1701"/>
      </w:pPr>
      <w:r w:rsidRPr="00D80B4E">
        <w:t>Население</w:t>
      </w:r>
      <w:r w:rsidRPr="0037164C">
        <w:tab/>
      </w:r>
      <w:r w:rsidRPr="0037164C">
        <w:tab/>
      </w:r>
      <w:r w:rsidR="00013CA6">
        <w:t>3</w:t>
      </w:r>
    </w:p>
    <w:p w:rsidR="0052777C" w:rsidRPr="00F056CE" w:rsidRDefault="0052777C" w:rsidP="00BB5994">
      <w:pPr>
        <w:tabs>
          <w:tab w:val="right" w:pos="851"/>
          <w:tab w:val="right" w:leader="dot" w:pos="8931"/>
          <w:tab w:val="right" w:pos="9639"/>
        </w:tabs>
        <w:spacing w:after="120"/>
        <w:ind w:left="1701"/>
      </w:pPr>
      <w:r w:rsidRPr="00D80B4E">
        <w:t>Экономика</w:t>
      </w:r>
      <w:r w:rsidRPr="0037164C">
        <w:tab/>
      </w:r>
      <w:r w:rsidRPr="0037164C">
        <w:tab/>
      </w:r>
      <w:r w:rsidR="00013CA6">
        <w:t>9</w:t>
      </w:r>
    </w:p>
    <w:p w:rsidR="0052777C" w:rsidRPr="00F056CE" w:rsidRDefault="0052777C" w:rsidP="00BB5994">
      <w:pPr>
        <w:tabs>
          <w:tab w:val="right" w:pos="851"/>
          <w:tab w:val="right" w:leader="dot" w:pos="8931"/>
          <w:tab w:val="right" w:pos="9639"/>
        </w:tabs>
        <w:spacing w:after="120"/>
        <w:ind w:left="1701"/>
      </w:pPr>
      <w:r w:rsidRPr="00D80B4E">
        <w:t>Жизненный уровень</w:t>
      </w:r>
      <w:r w:rsidRPr="0037164C">
        <w:tab/>
      </w:r>
      <w:r w:rsidRPr="0037164C">
        <w:tab/>
      </w:r>
      <w:r w:rsidR="00013CA6">
        <w:t>9</w:t>
      </w:r>
    </w:p>
    <w:p w:rsidR="0052777C" w:rsidRPr="00F056CE" w:rsidRDefault="0052777C" w:rsidP="00BB5994">
      <w:pPr>
        <w:tabs>
          <w:tab w:val="right" w:pos="851"/>
          <w:tab w:val="right" w:leader="dot" w:pos="8931"/>
          <w:tab w:val="right" w:pos="9639"/>
        </w:tabs>
        <w:spacing w:after="120"/>
        <w:ind w:left="1701"/>
      </w:pPr>
      <w:r w:rsidRPr="00D80B4E">
        <w:t>Культурная и социальная сферы</w:t>
      </w:r>
      <w:r w:rsidRPr="0037164C">
        <w:tab/>
      </w:r>
      <w:r w:rsidRPr="0037164C">
        <w:tab/>
      </w:r>
      <w:r w:rsidR="00013CA6">
        <w:t>10</w:t>
      </w:r>
    </w:p>
    <w:p w:rsidR="0052777C" w:rsidRDefault="0052777C" w:rsidP="00BB5994">
      <w:pPr>
        <w:tabs>
          <w:tab w:val="right" w:pos="851"/>
          <w:tab w:val="right" w:leader="dot" w:pos="8931"/>
          <w:tab w:val="right" w:pos="9639"/>
        </w:tabs>
        <w:spacing w:after="120"/>
        <w:ind w:left="1701"/>
      </w:pPr>
      <w:r w:rsidRPr="00D80B4E">
        <w:t>Рабочая сила и создание рабочих мест</w:t>
      </w:r>
      <w:r w:rsidRPr="0037164C">
        <w:tab/>
      </w:r>
      <w:r w:rsidRPr="0037164C">
        <w:tab/>
      </w:r>
      <w:r>
        <w:t>1</w:t>
      </w:r>
      <w:r w:rsidR="00013CA6">
        <w:t>3</w:t>
      </w:r>
    </w:p>
    <w:p w:rsidR="00F10765" w:rsidRDefault="00F10765" w:rsidP="00BB5994">
      <w:pPr>
        <w:tabs>
          <w:tab w:val="right" w:pos="851"/>
          <w:tab w:val="right" w:leader="dot" w:pos="8931"/>
          <w:tab w:val="right" w:pos="9639"/>
        </w:tabs>
        <w:spacing w:after="120"/>
        <w:ind w:left="1701"/>
      </w:pPr>
      <w:r>
        <w:t>Культура</w:t>
      </w:r>
      <w:r w:rsidRPr="0037164C">
        <w:tab/>
      </w:r>
      <w:r w:rsidRPr="0037164C">
        <w:tab/>
      </w:r>
      <w:r>
        <w:t>1</w:t>
      </w:r>
      <w:r w:rsidR="00013CA6">
        <w:t>4</w:t>
      </w:r>
    </w:p>
    <w:p w:rsidR="00F10765" w:rsidRPr="00F056CE" w:rsidRDefault="00F10765" w:rsidP="00BB5994">
      <w:pPr>
        <w:tabs>
          <w:tab w:val="right" w:pos="851"/>
          <w:tab w:val="left" w:pos="1701"/>
          <w:tab w:val="right" w:leader="dot" w:pos="8931"/>
          <w:tab w:val="right" w:pos="9639"/>
        </w:tabs>
        <w:spacing w:after="120"/>
        <w:ind w:left="1134"/>
      </w:pPr>
      <w:r w:rsidRPr="00EF1292">
        <w:t>B.</w:t>
      </w:r>
      <w:r w:rsidRPr="00EF1292">
        <w:tab/>
      </w:r>
      <w:r w:rsidRPr="00D80B4E">
        <w:t>Конституция, политические и судебные органы</w:t>
      </w:r>
      <w:r w:rsidRPr="0037164C">
        <w:tab/>
      </w:r>
      <w:r w:rsidRPr="0037164C">
        <w:tab/>
      </w:r>
      <w:r w:rsidR="00013CA6">
        <w:t>14</w:t>
      </w:r>
    </w:p>
    <w:p w:rsidR="00F10765" w:rsidRPr="00F056CE" w:rsidRDefault="00F10765" w:rsidP="00BB5994">
      <w:pPr>
        <w:tabs>
          <w:tab w:val="left" w:pos="1134"/>
          <w:tab w:val="right" w:leader="dot" w:pos="8931"/>
          <w:tab w:val="right" w:pos="9639"/>
        </w:tabs>
        <w:spacing w:after="120"/>
        <w:ind w:left="567"/>
      </w:pPr>
      <w:r w:rsidRPr="0037164C">
        <w:t>II.</w:t>
      </w:r>
      <w:r w:rsidRPr="0037164C">
        <w:tab/>
      </w:r>
      <w:r w:rsidRPr="00D80B4E">
        <w:t>Общие рамки поощрения и защиты прав человека</w:t>
      </w:r>
      <w:r w:rsidRPr="0037164C">
        <w:tab/>
      </w:r>
      <w:r w:rsidRPr="0037164C">
        <w:tab/>
      </w:r>
      <w:r>
        <w:t>1</w:t>
      </w:r>
      <w:r w:rsidR="00013CA6">
        <w:t>8</w:t>
      </w:r>
    </w:p>
    <w:p w:rsidR="00F10765" w:rsidRPr="00F056CE" w:rsidRDefault="00F10765" w:rsidP="00BB5994">
      <w:pPr>
        <w:tabs>
          <w:tab w:val="right" w:pos="851"/>
          <w:tab w:val="left" w:pos="1701"/>
          <w:tab w:val="right" w:leader="dot" w:pos="8931"/>
          <w:tab w:val="right" w:pos="9639"/>
        </w:tabs>
        <w:spacing w:after="120"/>
        <w:ind w:left="1134"/>
      </w:pPr>
      <w:r w:rsidRPr="00EF1292">
        <w:t>A.</w:t>
      </w:r>
      <w:r w:rsidRPr="00EF1292">
        <w:tab/>
      </w:r>
      <w:r w:rsidRPr="00D80B4E">
        <w:t>Принятие международных правозащитных норм</w:t>
      </w:r>
      <w:r w:rsidRPr="0037164C">
        <w:tab/>
      </w:r>
      <w:r w:rsidRPr="0037164C">
        <w:tab/>
      </w:r>
      <w:r>
        <w:t>1</w:t>
      </w:r>
      <w:r w:rsidR="00013CA6">
        <w:t>8</w:t>
      </w:r>
    </w:p>
    <w:p w:rsidR="00F10765" w:rsidRPr="00F056CE" w:rsidRDefault="00F10765" w:rsidP="00BB5994">
      <w:pPr>
        <w:tabs>
          <w:tab w:val="right" w:pos="851"/>
          <w:tab w:val="left" w:pos="1701"/>
          <w:tab w:val="right" w:leader="dot" w:pos="8931"/>
          <w:tab w:val="right" w:pos="9639"/>
        </w:tabs>
        <w:spacing w:after="120"/>
        <w:ind w:left="1701" w:hanging="567"/>
      </w:pPr>
      <w:r w:rsidRPr="00EF1292">
        <w:t>B.</w:t>
      </w:r>
      <w:r w:rsidRPr="00EF1292">
        <w:tab/>
      </w:r>
      <w:r w:rsidRPr="00D80B4E">
        <w:t>Общие правовые рамки защиты прав человека на</w:t>
      </w:r>
      <w:r>
        <w:t xml:space="preserve"> </w:t>
      </w:r>
      <w:r w:rsidRPr="00D80B4E">
        <w:t xml:space="preserve">национальном </w:t>
      </w:r>
      <w:r>
        <w:br/>
      </w:r>
      <w:r w:rsidRPr="00D80B4E">
        <w:t>уровне</w:t>
      </w:r>
      <w:r w:rsidRPr="0037164C">
        <w:tab/>
      </w:r>
      <w:r w:rsidRPr="0037164C">
        <w:tab/>
      </w:r>
      <w:r w:rsidR="00013CA6">
        <w:t>19</w:t>
      </w:r>
    </w:p>
    <w:p w:rsidR="00F10765" w:rsidRPr="00F056CE" w:rsidRDefault="00F10765" w:rsidP="00BB5994">
      <w:pPr>
        <w:tabs>
          <w:tab w:val="right" w:pos="851"/>
          <w:tab w:val="left" w:pos="1701"/>
          <w:tab w:val="right" w:leader="dot" w:pos="8931"/>
          <w:tab w:val="right" w:pos="9639"/>
        </w:tabs>
        <w:spacing w:after="120"/>
        <w:ind w:left="1701" w:hanging="567"/>
      </w:pPr>
      <w:r w:rsidRPr="00EF1292">
        <w:t>C.</w:t>
      </w:r>
      <w:r w:rsidRPr="00EF1292">
        <w:tab/>
      </w:r>
      <w:r w:rsidRPr="00D80B4E">
        <w:t>Общие рамки поощрения прав человека на</w:t>
      </w:r>
      <w:r>
        <w:t xml:space="preserve"> </w:t>
      </w:r>
      <w:r w:rsidRPr="00D80B4E">
        <w:t>национальном уровне</w:t>
      </w:r>
      <w:r w:rsidRPr="0037164C">
        <w:tab/>
      </w:r>
      <w:r w:rsidRPr="0037164C">
        <w:tab/>
      </w:r>
      <w:r>
        <w:t>2</w:t>
      </w:r>
      <w:r w:rsidR="00013CA6">
        <w:t>1</w:t>
      </w:r>
    </w:p>
    <w:p w:rsidR="00F10765" w:rsidRPr="00F056CE" w:rsidRDefault="00F10765" w:rsidP="00BB5994">
      <w:pPr>
        <w:tabs>
          <w:tab w:val="right" w:pos="851"/>
          <w:tab w:val="left" w:pos="1701"/>
          <w:tab w:val="right" w:leader="dot" w:pos="8931"/>
          <w:tab w:val="right" w:pos="9639"/>
        </w:tabs>
        <w:spacing w:after="120"/>
        <w:ind w:left="1701" w:hanging="567"/>
      </w:pPr>
      <w:r w:rsidRPr="00EF1292">
        <w:t>D.</w:t>
      </w:r>
      <w:r w:rsidRPr="00EF1292">
        <w:tab/>
      </w:r>
      <w:r w:rsidRPr="00D80B4E">
        <w:t xml:space="preserve">Роль процесса подготовки и представления докладов в поощрении </w:t>
      </w:r>
      <w:r>
        <w:br/>
      </w:r>
      <w:r w:rsidRPr="00D80B4E">
        <w:t>прав</w:t>
      </w:r>
      <w:r>
        <w:t xml:space="preserve"> </w:t>
      </w:r>
      <w:r w:rsidRPr="00D80B4E">
        <w:t>человека на национальном уровне</w:t>
      </w:r>
      <w:r w:rsidRPr="0037164C">
        <w:tab/>
      </w:r>
      <w:r w:rsidRPr="0037164C">
        <w:tab/>
      </w:r>
      <w:r w:rsidR="00013CA6">
        <w:t>2</w:t>
      </w:r>
      <w:r>
        <w:t>2</w:t>
      </w:r>
    </w:p>
    <w:p w:rsidR="00F10765" w:rsidRPr="00F056CE" w:rsidRDefault="00F10765" w:rsidP="00BB5994">
      <w:pPr>
        <w:tabs>
          <w:tab w:val="right" w:pos="851"/>
          <w:tab w:val="left" w:pos="1701"/>
          <w:tab w:val="right" w:leader="dot" w:pos="8931"/>
          <w:tab w:val="right" w:pos="9639"/>
        </w:tabs>
        <w:spacing w:after="120"/>
        <w:ind w:left="1134"/>
      </w:pPr>
      <w:r w:rsidRPr="00EF1292">
        <w:t>E.</w:t>
      </w:r>
      <w:r w:rsidRPr="00EF1292">
        <w:tab/>
      </w:r>
      <w:r w:rsidRPr="00D80B4E">
        <w:t>Прочая информация по правам человека</w:t>
      </w:r>
      <w:r w:rsidRPr="0037164C">
        <w:tab/>
      </w:r>
      <w:r w:rsidRPr="0037164C">
        <w:tab/>
      </w:r>
      <w:r w:rsidR="00013CA6">
        <w:t>24</w:t>
      </w:r>
    </w:p>
    <w:p w:rsidR="00F10765" w:rsidRPr="00F056CE" w:rsidRDefault="00F10765" w:rsidP="00BB5994">
      <w:pPr>
        <w:tabs>
          <w:tab w:val="right" w:pos="851"/>
          <w:tab w:val="left" w:pos="1701"/>
          <w:tab w:val="right" w:leader="dot" w:pos="8931"/>
          <w:tab w:val="right" w:pos="9639"/>
        </w:tabs>
        <w:spacing w:after="120"/>
        <w:ind w:left="1134"/>
      </w:pPr>
      <w:r w:rsidRPr="00EF1292">
        <w:t>F.</w:t>
      </w:r>
      <w:r w:rsidRPr="00EF1292">
        <w:tab/>
      </w:r>
      <w:proofErr w:type="spellStart"/>
      <w:r w:rsidRPr="00D80B4E">
        <w:t>Недискриминация</w:t>
      </w:r>
      <w:proofErr w:type="spellEnd"/>
      <w:r w:rsidRPr="00D80B4E">
        <w:t xml:space="preserve"> и равенство</w:t>
      </w:r>
      <w:r w:rsidRPr="0037164C">
        <w:tab/>
      </w:r>
      <w:r w:rsidRPr="0037164C">
        <w:tab/>
      </w:r>
      <w:r w:rsidR="00013CA6">
        <w:t>24</w:t>
      </w:r>
    </w:p>
    <w:p w:rsidR="00ED4AF7" w:rsidRPr="00D80B4E" w:rsidRDefault="001432D2" w:rsidP="00ED4AF7">
      <w:pPr>
        <w:pStyle w:val="HChGR"/>
      </w:pPr>
      <w:r w:rsidRPr="00D80B4E">
        <w:br w:type="page"/>
      </w:r>
      <w:r w:rsidR="00ED4AF7">
        <w:lastRenderedPageBreak/>
        <w:tab/>
      </w:r>
      <w:r w:rsidR="00ED4AF7" w:rsidRPr="00D80B4E">
        <w:tab/>
        <w:t>Общая информация о Лаосской Народно-Демократической Республике</w:t>
      </w:r>
    </w:p>
    <w:p w:rsidR="00ED4AF7" w:rsidRPr="00D80B4E" w:rsidRDefault="00ED4AF7" w:rsidP="00ED4AF7">
      <w:pPr>
        <w:pStyle w:val="H1GR"/>
      </w:pPr>
      <w:bookmarkStart w:id="0" w:name="_Toc287251766"/>
      <w:r w:rsidRPr="00D80B4E">
        <w:tab/>
        <w:t>A.</w:t>
      </w:r>
      <w:r w:rsidRPr="00D80B4E">
        <w:tab/>
      </w:r>
      <w:bookmarkEnd w:id="0"/>
      <w:r w:rsidRPr="00D80B4E">
        <w:t>Географические, экономические, социальные и культурные особенности государства</w:t>
      </w:r>
    </w:p>
    <w:p w:rsidR="00ED4AF7" w:rsidRPr="00D80B4E" w:rsidRDefault="00ED4AF7" w:rsidP="00ED4AF7">
      <w:pPr>
        <w:pStyle w:val="H23GR"/>
      </w:pPr>
      <w:r w:rsidRPr="00D80B4E">
        <w:tab/>
      </w:r>
      <w:r w:rsidRPr="00D80B4E">
        <w:tab/>
        <w:t>География и история</w:t>
      </w:r>
    </w:p>
    <w:p w:rsidR="00ED4AF7" w:rsidRPr="00D80B4E" w:rsidRDefault="00ED4AF7" w:rsidP="00ED4AF7">
      <w:pPr>
        <w:pStyle w:val="SingleTxtGR"/>
      </w:pPr>
      <w:r w:rsidRPr="00D80B4E">
        <w:t>1.</w:t>
      </w:r>
      <w:r w:rsidRPr="00D80B4E">
        <w:tab/>
      </w:r>
      <w:r w:rsidRPr="00ED4AF7">
        <w:rPr>
          <w:b/>
          <w:i/>
        </w:rPr>
        <w:t>География</w:t>
      </w:r>
      <w:r w:rsidRPr="00ED4AF7">
        <w:t>:</w:t>
      </w:r>
      <w:r w:rsidRPr="00D80B4E">
        <w:t xml:space="preserve"> Лаосская Народно-Демократическая Республика (ЛНДР) не</w:t>
      </w:r>
      <w:r w:rsidR="00FD6331">
        <w:rPr>
          <w:lang w:val="en-US"/>
        </w:rPr>
        <w:t> </w:t>
      </w:r>
      <w:r w:rsidRPr="00D80B4E">
        <w:t>имеет выхода к морю</w:t>
      </w:r>
      <w:r w:rsidR="00FD6331">
        <w:t>, занимая площадь в 236 800 </w:t>
      </w:r>
      <w:r w:rsidRPr="00D80B4E">
        <w:t>км</w:t>
      </w:r>
      <w:r w:rsidR="00FD6331" w:rsidRPr="00FD6331">
        <w:rPr>
          <w:vertAlign w:val="superscript"/>
        </w:rPr>
        <w:t>2</w:t>
      </w:r>
      <w:r w:rsidRPr="00D80B4E">
        <w:t>. Большая часть территории покрыта горами и лесами. Страна расположена в Юго-Восточной Азии и</w:t>
      </w:r>
      <w:r w:rsidR="00FD6331">
        <w:rPr>
          <w:lang w:val="en-US"/>
        </w:rPr>
        <w:t> </w:t>
      </w:r>
      <w:r w:rsidRPr="00D80B4E">
        <w:t>граничит с Китайской Народной Республикой на севере, Королевством Камбоджа на юге, Социалистической Республикой Вьетнам на востоке, Королевством Таиланд на западе и Республикой Союз Мьянма на северо-западе. Значительная часть западной границы с Таиландом и менее короткий участок границы с Мьянмой проходит по реке Меконг. Меконг и ее притоки образуют важную транспортную сеть.</w:t>
      </w:r>
    </w:p>
    <w:p w:rsidR="00ED4AF7" w:rsidRPr="00D80B4E" w:rsidRDefault="00ED4AF7" w:rsidP="00ED4AF7">
      <w:pPr>
        <w:pStyle w:val="SingleTxtGR"/>
      </w:pPr>
      <w:r w:rsidRPr="00D80B4E">
        <w:t>2.</w:t>
      </w:r>
      <w:r w:rsidRPr="00D80B4E">
        <w:tab/>
      </w:r>
      <w:r w:rsidRPr="00ED4AF7">
        <w:rPr>
          <w:b/>
          <w:i/>
        </w:rPr>
        <w:t>История</w:t>
      </w:r>
      <w:r w:rsidRPr="00D80B4E">
        <w:t>: Лаос является одной из древнейших наций в регионе и во всем мире. На своей родной земле народ Лаоса за свою долгую историю прошел разные этапы своего существования, эволюции и развития. В середине XIV</w:t>
      </w:r>
      <w:r w:rsidR="00FF73EC">
        <w:t> </w:t>
      </w:r>
      <w:r w:rsidRPr="00D80B4E">
        <w:t xml:space="preserve">века Король Фа </w:t>
      </w:r>
      <w:proofErr w:type="spellStart"/>
      <w:r w:rsidRPr="00D80B4E">
        <w:t>Нгум</w:t>
      </w:r>
      <w:proofErr w:type="spellEnd"/>
      <w:r w:rsidRPr="00D80B4E">
        <w:t xml:space="preserve"> объединил поселения Лаоса и основал Королевство </w:t>
      </w:r>
      <w:proofErr w:type="spellStart"/>
      <w:r w:rsidRPr="00D80B4E">
        <w:t>Лансанг</w:t>
      </w:r>
      <w:proofErr w:type="spellEnd"/>
      <w:r w:rsidRPr="00D80B4E">
        <w:t>, которое впоследствии превратилось в процветающее государство, несмотря на</w:t>
      </w:r>
      <w:r w:rsidR="004D36FF">
        <w:t> </w:t>
      </w:r>
      <w:r w:rsidRPr="00D80B4E">
        <w:t>то, что в различные периоды истории в страну вторгались иностранные захватчики. В течение почти полутора столетий Лаос был территорией-вассалом и колонией иностранных держав. В ХХ</w:t>
      </w:r>
      <w:r w:rsidR="00FD6331">
        <w:rPr>
          <w:lang w:val="en-US"/>
        </w:rPr>
        <w:t> </w:t>
      </w:r>
      <w:r w:rsidRPr="00D80B4E">
        <w:t xml:space="preserve">веке, в частности после Второй мировой войны, Народно-революционная партия Лаоса возглавила героическую революционную борьбу </w:t>
      </w:r>
      <w:proofErr w:type="spellStart"/>
      <w:r w:rsidRPr="00D80B4E">
        <w:t>многоэтнического</w:t>
      </w:r>
      <w:proofErr w:type="spellEnd"/>
      <w:r w:rsidRPr="00D80B4E">
        <w:t xml:space="preserve"> населения Лаоса за освобождение страны. После долгой борьбы, исполненной трудностей и жертв, народ Лаоса одержал победу и завоевал национальную независимость. Создав 2</w:t>
      </w:r>
      <w:r w:rsidR="00FD6331">
        <w:rPr>
          <w:lang w:val="en-US"/>
        </w:rPr>
        <w:t> </w:t>
      </w:r>
      <w:r w:rsidRPr="00D80B4E">
        <w:t>декабря 1975</w:t>
      </w:r>
      <w:r w:rsidR="00FD6331">
        <w:rPr>
          <w:lang w:val="en-US"/>
        </w:rPr>
        <w:t> </w:t>
      </w:r>
      <w:r w:rsidRPr="00D80B4E">
        <w:t>года независимую и суверенную Лаосскую Народно-Демократическую Республику, народ Лаоса стал хозяином своей страны.</w:t>
      </w:r>
    </w:p>
    <w:p w:rsidR="00ED4AF7" w:rsidRPr="00D80B4E" w:rsidRDefault="00ED4AF7" w:rsidP="00ED4AF7">
      <w:pPr>
        <w:pStyle w:val="H23GR"/>
      </w:pPr>
      <w:r w:rsidRPr="00D80B4E">
        <w:tab/>
      </w:r>
      <w:r w:rsidRPr="00D80B4E">
        <w:tab/>
        <w:t>Население</w:t>
      </w:r>
    </w:p>
    <w:p w:rsidR="00ED4AF7" w:rsidRPr="00D80B4E" w:rsidRDefault="00ED4AF7" w:rsidP="00ED4AF7">
      <w:pPr>
        <w:pStyle w:val="SingleTxtGR"/>
      </w:pPr>
      <w:r w:rsidRPr="00D80B4E">
        <w:t>3.</w:t>
      </w:r>
      <w:r w:rsidRPr="00D80B4E">
        <w:tab/>
      </w:r>
      <w:r w:rsidRPr="00604B46">
        <w:rPr>
          <w:b/>
          <w:i/>
        </w:rPr>
        <w:t>Численность населения и гендерная структура</w:t>
      </w:r>
      <w:r w:rsidRPr="00D80B4E">
        <w:t>: согласно результатам последней переписи населения и жилого фонда (ПНЖФ), проведенной в 2015 году, общая численность населения ЛНДР составила 6 492 228 человек, из которых 3 237 458 человек приходилось на женщин и 3 254 770</w:t>
      </w:r>
      <w:r w:rsidR="00FD6331">
        <w:rPr>
          <w:lang w:val="en-US"/>
        </w:rPr>
        <w:t> </w:t>
      </w:r>
      <w:r w:rsidRPr="00D80B4E">
        <w:t>человек на мужчин. Население страны выросло почти в два раза с</w:t>
      </w:r>
      <w:r w:rsidR="00FD6331" w:rsidRPr="00FD6331">
        <w:t xml:space="preserve"> </w:t>
      </w:r>
      <w:r w:rsidRPr="00D80B4E">
        <w:t>1985 года, когда была проведена первая перепись, по результатам которой численность населения составила 3 584 803 человека. За каждые десять лет население страны увеличивалось приблизительно на один миллион человек. При нынешней численности населения ЛНДР остается одним из самых небольших государств в Юго-Восточной Азии. Несмотря на рост численности населения в последние три десятилетия, ежегодные темпы прироста снизились с</w:t>
      </w:r>
      <w:r w:rsidR="00FD6331" w:rsidRPr="00FD6331">
        <w:t xml:space="preserve"> </w:t>
      </w:r>
      <w:r w:rsidRPr="00D80B4E">
        <w:t>2,08% в 1995–2005 годах до</w:t>
      </w:r>
      <w:r w:rsidR="00FD6331">
        <w:rPr>
          <w:lang w:val="en-US"/>
        </w:rPr>
        <w:t> </w:t>
      </w:r>
      <w:r w:rsidRPr="00D80B4E">
        <w:t>1,45% в 2005–2015 годах (см. таблицу 1).</w:t>
      </w:r>
    </w:p>
    <w:p w:rsidR="00ED4AF7" w:rsidRPr="00D80B4E" w:rsidRDefault="00ED4AF7" w:rsidP="006338BB">
      <w:pPr>
        <w:pStyle w:val="Heading1"/>
        <w:tabs>
          <w:tab w:val="clear" w:pos="567"/>
        </w:tabs>
        <w:spacing w:before="240" w:after="120"/>
        <w:ind w:left="1134"/>
        <w:jc w:val="left"/>
      </w:pPr>
      <w:r w:rsidRPr="00604B46">
        <w:rPr>
          <w:b w:val="0"/>
        </w:rPr>
        <w:t>Таблица </w:t>
      </w:r>
      <w:r w:rsidRPr="006338BB">
        <w:rPr>
          <w:b w:val="0"/>
        </w:rPr>
        <w:t xml:space="preserve">1 </w:t>
      </w:r>
      <w:r w:rsidRPr="006338BB">
        <w:rPr>
          <w:b w:val="0"/>
        </w:rPr>
        <w:br/>
      </w:r>
      <w:r w:rsidRPr="00D80B4E">
        <w:t xml:space="preserve">Фактическая численность населения и ежегодные темпы прироста </w:t>
      </w:r>
      <w:r w:rsidR="00604B46">
        <w:br/>
      </w:r>
      <w:r w:rsidRPr="00D80B4E">
        <w:t>населения ЛНДР между переписями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3"/>
        <w:gridCol w:w="2126"/>
        <w:gridCol w:w="3231"/>
      </w:tblGrid>
      <w:tr w:rsidR="00ED4AF7" w:rsidRPr="00FD6331" w:rsidTr="006338BB">
        <w:trPr>
          <w:cantSplit/>
          <w:tblHeader/>
        </w:trPr>
        <w:tc>
          <w:tcPr>
            <w:tcW w:w="2013"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FD6331" w:rsidRDefault="00ED4AF7" w:rsidP="00FD6331">
            <w:pPr>
              <w:spacing w:before="80" w:after="80" w:line="200" w:lineRule="exact"/>
              <w:rPr>
                <w:rFonts w:eastAsia="Calibri"/>
                <w:i/>
                <w:sz w:val="16"/>
                <w:szCs w:val="16"/>
              </w:rPr>
            </w:pPr>
            <w:r w:rsidRPr="00FD6331">
              <w:rPr>
                <w:i/>
                <w:sz w:val="16"/>
                <w:szCs w:val="16"/>
              </w:rPr>
              <w:t>Год проведения переписи</w:t>
            </w:r>
          </w:p>
        </w:tc>
        <w:tc>
          <w:tcPr>
            <w:tcW w:w="2126"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FD6331" w:rsidRDefault="00ED4AF7" w:rsidP="00FD6331">
            <w:pPr>
              <w:spacing w:before="80" w:after="80" w:line="200" w:lineRule="exact"/>
              <w:jc w:val="right"/>
              <w:rPr>
                <w:rFonts w:eastAsia="Calibri"/>
                <w:i/>
                <w:sz w:val="16"/>
                <w:szCs w:val="16"/>
              </w:rPr>
            </w:pPr>
            <w:r w:rsidRPr="00FD6331">
              <w:rPr>
                <w:i/>
                <w:sz w:val="16"/>
                <w:szCs w:val="16"/>
              </w:rPr>
              <w:t>Фактическое население</w:t>
            </w:r>
          </w:p>
        </w:tc>
        <w:tc>
          <w:tcPr>
            <w:tcW w:w="323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FD6331" w:rsidRDefault="00ED4AF7" w:rsidP="00FD6331">
            <w:pPr>
              <w:spacing w:before="80" w:after="80" w:line="200" w:lineRule="exact"/>
              <w:jc w:val="right"/>
              <w:rPr>
                <w:i/>
                <w:sz w:val="16"/>
                <w:szCs w:val="16"/>
              </w:rPr>
            </w:pPr>
            <w:r w:rsidRPr="00FD6331">
              <w:rPr>
                <w:i/>
                <w:sz w:val="16"/>
                <w:szCs w:val="16"/>
              </w:rPr>
              <w:t xml:space="preserve">Среднегодовые темпы прироста </w:t>
            </w:r>
            <w:r w:rsidR="006338BB">
              <w:rPr>
                <w:i/>
                <w:sz w:val="16"/>
                <w:szCs w:val="16"/>
              </w:rPr>
              <w:br/>
            </w:r>
            <w:r w:rsidRPr="00FD6331">
              <w:rPr>
                <w:i/>
                <w:sz w:val="16"/>
                <w:szCs w:val="16"/>
              </w:rPr>
              <w:t xml:space="preserve">населения </w:t>
            </w:r>
            <w:r w:rsidR="006338BB">
              <w:rPr>
                <w:i/>
                <w:sz w:val="16"/>
                <w:szCs w:val="16"/>
              </w:rPr>
              <w:t xml:space="preserve">между ПНЖФ </w:t>
            </w:r>
            <w:r w:rsidRPr="00FD6331">
              <w:rPr>
                <w:i/>
                <w:sz w:val="16"/>
                <w:szCs w:val="16"/>
              </w:rPr>
              <w:t>(%)</w:t>
            </w:r>
          </w:p>
        </w:tc>
      </w:tr>
      <w:tr w:rsidR="00ED4AF7" w:rsidRPr="00D80B4E" w:rsidTr="006338BB">
        <w:trPr>
          <w:cantSplit/>
        </w:trPr>
        <w:tc>
          <w:tcPr>
            <w:tcW w:w="2013" w:type="dxa"/>
            <w:tcBorders>
              <w:top w:val="single" w:sz="12" w:space="0" w:color="auto"/>
            </w:tcBorders>
            <w:shd w:val="clear" w:color="auto" w:fill="auto"/>
          </w:tcPr>
          <w:p w:rsidR="00ED4AF7" w:rsidRPr="00FD6331" w:rsidRDefault="00ED4AF7" w:rsidP="00FD6331">
            <w:pPr>
              <w:spacing w:before="40" w:after="40" w:line="220" w:lineRule="exact"/>
              <w:rPr>
                <w:rFonts w:eastAsia="Calibri"/>
                <w:sz w:val="18"/>
                <w:szCs w:val="18"/>
              </w:rPr>
            </w:pPr>
            <w:r w:rsidRPr="00FD6331">
              <w:rPr>
                <w:rFonts w:eastAsia="Calibri"/>
                <w:sz w:val="18"/>
                <w:szCs w:val="18"/>
              </w:rPr>
              <w:t>1985</w:t>
            </w:r>
          </w:p>
        </w:tc>
        <w:tc>
          <w:tcPr>
            <w:tcW w:w="2126" w:type="dxa"/>
            <w:tcBorders>
              <w:top w:val="single" w:sz="12" w:space="0" w:color="auto"/>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r w:rsidRPr="00FD6331">
              <w:rPr>
                <w:rFonts w:eastAsia="Calibri"/>
                <w:sz w:val="18"/>
                <w:szCs w:val="18"/>
              </w:rPr>
              <w:t>3 584 803</w:t>
            </w:r>
          </w:p>
        </w:tc>
        <w:tc>
          <w:tcPr>
            <w:tcW w:w="3231" w:type="dxa"/>
            <w:tcBorders>
              <w:top w:val="single" w:sz="12" w:space="0" w:color="auto"/>
            </w:tcBorders>
            <w:shd w:val="clear" w:color="auto" w:fill="auto"/>
            <w:vAlign w:val="bottom"/>
          </w:tcPr>
          <w:p w:rsidR="00ED4AF7" w:rsidRPr="00FD6331" w:rsidRDefault="00ED4AF7" w:rsidP="00FD6331">
            <w:pPr>
              <w:spacing w:before="40" w:after="40" w:line="220" w:lineRule="exact"/>
              <w:rPr>
                <w:rFonts w:eastAsia="Calibri"/>
                <w:sz w:val="18"/>
                <w:szCs w:val="18"/>
              </w:rPr>
            </w:pPr>
          </w:p>
        </w:tc>
      </w:tr>
      <w:tr w:rsidR="00ED4AF7" w:rsidRPr="00D80B4E" w:rsidTr="006338BB">
        <w:trPr>
          <w:cantSplit/>
        </w:trPr>
        <w:tc>
          <w:tcPr>
            <w:tcW w:w="2013" w:type="dxa"/>
            <w:tcBorders>
              <w:bottom w:val="nil"/>
            </w:tcBorders>
            <w:shd w:val="clear" w:color="auto" w:fill="auto"/>
          </w:tcPr>
          <w:p w:rsidR="00ED4AF7" w:rsidRPr="00FD6331" w:rsidRDefault="00ED4AF7" w:rsidP="00FD6331">
            <w:pPr>
              <w:spacing w:before="40" w:after="40" w:line="220" w:lineRule="exact"/>
              <w:rPr>
                <w:rFonts w:eastAsia="Calibri"/>
                <w:sz w:val="18"/>
                <w:szCs w:val="18"/>
              </w:rPr>
            </w:pPr>
          </w:p>
        </w:tc>
        <w:tc>
          <w:tcPr>
            <w:tcW w:w="2126" w:type="dxa"/>
            <w:tcBorders>
              <w:bottom w:val="nil"/>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p>
        </w:tc>
        <w:tc>
          <w:tcPr>
            <w:tcW w:w="3231" w:type="dxa"/>
            <w:tcBorders>
              <w:bottom w:val="nil"/>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r w:rsidRPr="00FD6331">
              <w:rPr>
                <w:rFonts w:eastAsia="Calibri"/>
                <w:sz w:val="18"/>
                <w:szCs w:val="18"/>
              </w:rPr>
              <w:t>2,47</w:t>
            </w:r>
          </w:p>
        </w:tc>
      </w:tr>
      <w:tr w:rsidR="00ED4AF7" w:rsidRPr="00D80B4E" w:rsidTr="00484405">
        <w:trPr>
          <w:cantSplit/>
        </w:trPr>
        <w:tc>
          <w:tcPr>
            <w:tcW w:w="2013" w:type="dxa"/>
            <w:tcBorders>
              <w:top w:val="nil"/>
              <w:bottom w:val="nil"/>
              <w:right w:val="nil"/>
            </w:tcBorders>
            <w:shd w:val="clear" w:color="auto" w:fill="auto"/>
          </w:tcPr>
          <w:p w:rsidR="00ED4AF7" w:rsidRPr="00FD6331" w:rsidRDefault="00ED4AF7" w:rsidP="00FD6331">
            <w:pPr>
              <w:spacing w:before="40" w:after="40" w:line="220" w:lineRule="exact"/>
              <w:rPr>
                <w:rFonts w:eastAsia="Calibri"/>
                <w:sz w:val="18"/>
                <w:szCs w:val="18"/>
              </w:rPr>
            </w:pPr>
            <w:r w:rsidRPr="00FD6331">
              <w:rPr>
                <w:rFonts w:eastAsia="Calibri"/>
                <w:sz w:val="18"/>
                <w:szCs w:val="18"/>
              </w:rPr>
              <w:t>1995</w:t>
            </w:r>
          </w:p>
        </w:tc>
        <w:tc>
          <w:tcPr>
            <w:tcW w:w="2126" w:type="dxa"/>
            <w:tcBorders>
              <w:top w:val="nil"/>
              <w:left w:val="nil"/>
              <w:bottom w:val="nil"/>
              <w:right w:val="nil"/>
            </w:tcBorders>
            <w:shd w:val="clear" w:color="auto" w:fill="auto"/>
            <w:vAlign w:val="bottom"/>
          </w:tcPr>
          <w:p w:rsidR="00ED4AF7" w:rsidRPr="00FD6331" w:rsidRDefault="00ED4AF7" w:rsidP="00FD6331">
            <w:pPr>
              <w:spacing w:before="40" w:after="40" w:line="220" w:lineRule="exact"/>
              <w:jc w:val="right"/>
              <w:rPr>
                <w:sz w:val="18"/>
                <w:szCs w:val="18"/>
              </w:rPr>
            </w:pPr>
            <w:r w:rsidRPr="00FD6331">
              <w:rPr>
                <w:sz w:val="18"/>
                <w:szCs w:val="18"/>
              </w:rPr>
              <w:t>4 574 848</w:t>
            </w:r>
          </w:p>
        </w:tc>
        <w:tc>
          <w:tcPr>
            <w:tcW w:w="3231" w:type="dxa"/>
            <w:tcBorders>
              <w:top w:val="nil"/>
              <w:left w:val="nil"/>
              <w:bottom w:val="nil"/>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p>
        </w:tc>
      </w:tr>
      <w:tr w:rsidR="00ED4AF7" w:rsidRPr="00D80B4E" w:rsidTr="00484405">
        <w:trPr>
          <w:cantSplit/>
        </w:trPr>
        <w:tc>
          <w:tcPr>
            <w:tcW w:w="2013" w:type="dxa"/>
            <w:tcBorders>
              <w:top w:val="nil"/>
              <w:bottom w:val="nil"/>
            </w:tcBorders>
            <w:shd w:val="clear" w:color="auto" w:fill="auto"/>
          </w:tcPr>
          <w:p w:rsidR="00ED4AF7" w:rsidRPr="00FD6331" w:rsidRDefault="00ED4AF7" w:rsidP="00FD6331">
            <w:pPr>
              <w:spacing w:before="40" w:after="40" w:line="220" w:lineRule="exact"/>
              <w:rPr>
                <w:rFonts w:eastAsia="Calibri"/>
                <w:sz w:val="18"/>
                <w:szCs w:val="18"/>
              </w:rPr>
            </w:pPr>
          </w:p>
        </w:tc>
        <w:tc>
          <w:tcPr>
            <w:tcW w:w="2126" w:type="dxa"/>
            <w:tcBorders>
              <w:top w:val="nil"/>
              <w:bottom w:val="nil"/>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p>
        </w:tc>
        <w:tc>
          <w:tcPr>
            <w:tcW w:w="3231" w:type="dxa"/>
            <w:tcBorders>
              <w:top w:val="nil"/>
              <w:bottom w:val="nil"/>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r w:rsidRPr="00FD6331">
              <w:rPr>
                <w:rFonts w:eastAsia="Calibri"/>
                <w:sz w:val="18"/>
                <w:szCs w:val="18"/>
              </w:rPr>
              <w:t>2,08</w:t>
            </w:r>
          </w:p>
        </w:tc>
      </w:tr>
      <w:tr w:rsidR="00ED4AF7" w:rsidRPr="00D80B4E" w:rsidTr="00484405">
        <w:trPr>
          <w:cantSplit/>
        </w:trPr>
        <w:tc>
          <w:tcPr>
            <w:tcW w:w="2013" w:type="dxa"/>
            <w:tcBorders>
              <w:top w:val="nil"/>
            </w:tcBorders>
            <w:shd w:val="clear" w:color="auto" w:fill="auto"/>
          </w:tcPr>
          <w:p w:rsidR="00ED4AF7" w:rsidRPr="00FD6331" w:rsidRDefault="00ED4AF7" w:rsidP="00FD6331">
            <w:pPr>
              <w:spacing w:before="40" w:after="40" w:line="220" w:lineRule="exact"/>
              <w:rPr>
                <w:rFonts w:eastAsia="Calibri"/>
                <w:sz w:val="18"/>
                <w:szCs w:val="18"/>
              </w:rPr>
            </w:pPr>
            <w:r w:rsidRPr="00FD6331">
              <w:rPr>
                <w:rFonts w:eastAsia="Calibri"/>
                <w:sz w:val="18"/>
                <w:szCs w:val="18"/>
              </w:rPr>
              <w:lastRenderedPageBreak/>
              <w:t>2005</w:t>
            </w:r>
          </w:p>
        </w:tc>
        <w:tc>
          <w:tcPr>
            <w:tcW w:w="2126" w:type="dxa"/>
            <w:tcBorders>
              <w:top w:val="nil"/>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r w:rsidRPr="00FD6331">
              <w:rPr>
                <w:rFonts w:eastAsia="Calibri"/>
                <w:sz w:val="18"/>
                <w:szCs w:val="18"/>
              </w:rPr>
              <w:t>5 621 982</w:t>
            </w:r>
          </w:p>
        </w:tc>
        <w:tc>
          <w:tcPr>
            <w:tcW w:w="3231" w:type="dxa"/>
            <w:tcBorders>
              <w:top w:val="nil"/>
            </w:tcBorders>
            <w:shd w:val="clear" w:color="auto" w:fill="auto"/>
            <w:vAlign w:val="bottom"/>
          </w:tcPr>
          <w:p w:rsidR="00ED4AF7" w:rsidRPr="00FD6331" w:rsidRDefault="00ED4AF7" w:rsidP="00FD6331">
            <w:pPr>
              <w:spacing w:before="40" w:after="40" w:line="220" w:lineRule="exact"/>
              <w:jc w:val="right"/>
              <w:rPr>
                <w:rFonts w:eastAsia="Calibri"/>
                <w:sz w:val="18"/>
                <w:szCs w:val="18"/>
              </w:rPr>
            </w:pPr>
          </w:p>
        </w:tc>
      </w:tr>
      <w:tr w:rsidR="00ED4AF7" w:rsidRPr="00D80B4E" w:rsidTr="006338BB">
        <w:trPr>
          <w:cantSplit/>
        </w:trPr>
        <w:tc>
          <w:tcPr>
            <w:tcW w:w="2013" w:type="dxa"/>
            <w:shd w:val="clear" w:color="auto" w:fill="auto"/>
          </w:tcPr>
          <w:p w:rsidR="00ED4AF7" w:rsidRPr="00FD6331" w:rsidRDefault="00ED4AF7" w:rsidP="00FD6331">
            <w:pPr>
              <w:spacing w:before="40" w:after="40" w:line="220" w:lineRule="exact"/>
              <w:rPr>
                <w:rFonts w:eastAsia="Calibri"/>
                <w:sz w:val="18"/>
                <w:szCs w:val="18"/>
              </w:rPr>
            </w:pPr>
          </w:p>
        </w:tc>
        <w:tc>
          <w:tcPr>
            <w:tcW w:w="2126" w:type="dxa"/>
            <w:shd w:val="clear" w:color="auto" w:fill="auto"/>
            <w:vAlign w:val="bottom"/>
          </w:tcPr>
          <w:p w:rsidR="00ED4AF7" w:rsidRPr="00FD6331" w:rsidRDefault="00ED4AF7" w:rsidP="00FD6331">
            <w:pPr>
              <w:spacing w:before="40" w:after="40" w:line="220" w:lineRule="exact"/>
              <w:jc w:val="right"/>
              <w:rPr>
                <w:rFonts w:eastAsia="Calibri"/>
                <w:sz w:val="18"/>
                <w:szCs w:val="18"/>
              </w:rPr>
            </w:pPr>
          </w:p>
        </w:tc>
        <w:tc>
          <w:tcPr>
            <w:tcW w:w="3231" w:type="dxa"/>
            <w:shd w:val="clear" w:color="auto" w:fill="auto"/>
            <w:vAlign w:val="bottom"/>
          </w:tcPr>
          <w:p w:rsidR="00ED4AF7" w:rsidRPr="00FD6331" w:rsidRDefault="00ED4AF7" w:rsidP="00FD6331">
            <w:pPr>
              <w:spacing w:before="40" w:after="40" w:line="220" w:lineRule="exact"/>
              <w:jc w:val="right"/>
              <w:rPr>
                <w:rFonts w:eastAsia="Calibri"/>
                <w:sz w:val="18"/>
                <w:szCs w:val="18"/>
              </w:rPr>
            </w:pPr>
            <w:r w:rsidRPr="00FD6331">
              <w:rPr>
                <w:rFonts w:eastAsia="Calibri"/>
                <w:sz w:val="18"/>
                <w:szCs w:val="18"/>
              </w:rPr>
              <w:t>1,45</w:t>
            </w:r>
          </w:p>
        </w:tc>
      </w:tr>
      <w:tr w:rsidR="00ED4AF7" w:rsidRPr="00D80B4E" w:rsidTr="006338BB">
        <w:trPr>
          <w:cantSplit/>
        </w:trPr>
        <w:tc>
          <w:tcPr>
            <w:tcW w:w="2013" w:type="dxa"/>
            <w:shd w:val="clear" w:color="auto" w:fill="auto"/>
          </w:tcPr>
          <w:p w:rsidR="00ED4AF7" w:rsidRPr="00FD6331" w:rsidRDefault="00ED4AF7" w:rsidP="00FD6331">
            <w:pPr>
              <w:spacing w:before="40" w:after="40" w:line="220" w:lineRule="exact"/>
              <w:rPr>
                <w:rFonts w:eastAsia="Calibri"/>
                <w:sz w:val="18"/>
                <w:szCs w:val="18"/>
              </w:rPr>
            </w:pPr>
            <w:r w:rsidRPr="00FD6331">
              <w:rPr>
                <w:rFonts w:eastAsia="Calibri"/>
                <w:sz w:val="18"/>
                <w:szCs w:val="18"/>
              </w:rPr>
              <w:t>2015</w:t>
            </w:r>
          </w:p>
        </w:tc>
        <w:tc>
          <w:tcPr>
            <w:tcW w:w="2126" w:type="dxa"/>
            <w:shd w:val="clear" w:color="auto" w:fill="auto"/>
            <w:vAlign w:val="bottom"/>
          </w:tcPr>
          <w:p w:rsidR="00ED4AF7" w:rsidRPr="00FD6331" w:rsidRDefault="00ED4AF7" w:rsidP="00FD6331">
            <w:pPr>
              <w:spacing w:before="40" w:after="40" w:line="220" w:lineRule="exact"/>
              <w:jc w:val="right"/>
              <w:rPr>
                <w:rFonts w:eastAsia="Calibri"/>
                <w:sz w:val="18"/>
                <w:szCs w:val="18"/>
              </w:rPr>
            </w:pPr>
            <w:r w:rsidRPr="00FD6331">
              <w:rPr>
                <w:rFonts w:eastAsia="Calibri"/>
                <w:sz w:val="18"/>
                <w:szCs w:val="18"/>
              </w:rPr>
              <w:t>6 492 228</w:t>
            </w:r>
          </w:p>
        </w:tc>
        <w:tc>
          <w:tcPr>
            <w:tcW w:w="3231" w:type="dxa"/>
            <w:shd w:val="clear" w:color="auto" w:fill="auto"/>
            <w:vAlign w:val="bottom"/>
          </w:tcPr>
          <w:p w:rsidR="00ED4AF7" w:rsidRPr="00FD6331" w:rsidRDefault="00ED4AF7" w:rsidP="00FD6331">
            <w:pPr>
              <w:spacing w:before="40" w:after="40" w:line="220" w:lineRule="exact"/>
              <w:jc w:val="right"/>
              <w:rPr>
                <w:rFonts w:eastAsia="Calibri"/>
                <w:sz w:val="18"/>
                <w:szCs w:val="18"/>
              </w:rPr>
            </w:pPr>
          </w:p>
        </w:tc>
      </w:tr>
    </w:tbl>
    <w:p w:rsidR="00ED4AF7" w:rsidRPr="00FD6331" w:rsidRDefault="00ED4AF7" w:rsidP="00513BE7">
      <w:pPr>
        <w:pStyle w:val="SingleTxtGR"/>
        <w:spacing w:before="120"/>
        <w:ind w:firstLine="170"/>
        <w:jc w:val="left"/>
        <w:rPr>
          <w:sz w:val="18"/>
          <w:szCs w:val="18"/>
        </w:rPr>
      </w:pPr>
      <w:r w:rsidRPr="00FD6331">
        <w:rPr>
          <w:i/>
          <w:sz w:val="18"/>
          <w:szCs w:val="18"/>
        </w:rPr>
        <w:t>Источник</w:t>
      </w:r>
      <w:r w:rsidRPr="00FD6331">
        <w:rPr>
          <w:sz w:val="18"/>
          <w:szCs w:val="18"/>
        </w:rPr>
        <w:t>: ПНЖФ, 2015 год.</w:t>
      </w:r>
    </w:p>
    <w:p w:rsidR="00ED4AF7" w:rsidRPr="00D80B4E" w:rsidRDefault="00ED4AF7" w:rsidP="00604B46">
      <w:pPr>
        <w:pStyle w:val="SingleTxtGR"/>
      </w:pPr>
      <w:r w:rsidRPr="00D80B4E">
        <w:t>4.</w:t>
      </w:r>
      <w:r w:rsidRPr="00D80B4E">
        <w:tab/>
      </w:r>
      <w:r w:rsidRPr="00604B46">
        <w:rPr>
          <w:b/>
          <w:i/>
        </w:rPr>
        <w:t>Плотность населения и его распределение по городской/сельской местности</w:t>
      </w:r>
      <w:r w:rsidRPr="00D80B4E">
        <w:t>: плотность населения в целом по стране составляла 27 человек на</w:t>
      </w:r>
      <w:r w:rsidR="00513BE7">
        <w:rPr>
          <w:lang w:val="en-US"/>
        </w:rPr>
        <w:t> </w:t>
      </w:r>
      <w:r w:rsidRPr="00D80B4E">
        <w:t>квадратный километр. 33% населения проживали в городах и 67% в сельской местности: 59%</w:t>
      </w:r>
      <w:r w:rsidR="00513BE7">
        <w:t xml:space="preserve"> – </w:t>
      </w:r>
      <w:r w:rsidRPr="00D80B4E">
        <w:t>в местно</w:t>
      </w:r>
      <w:r w:rsidR="00DD32A9">
        <w:t>сти, имеющей дорожную сеть, и 8</w:t>
      </w:r>
      <w:r w:rsidRPr="00D80B4E">
        <w:t>%</w:t>
      </w:r>
      <w:r w:rsidR="00513BE7">
        <w:t xml:space="preserve"> – </w:t>
      </w:r>
      <w:r w:rsidRPr="00D80B4E">
        <w:t xml:space="preserve">в местности, ее не имеющей. Самым густонаселенным районом страны являлся столичный округ Вьентьян, где плотность населения составляла 209 человек на квадратный километр, что почти в восемь раз выше, чем в среднем по стране. Этот результат не стал неожиданностью, поскольку столичный округ Вьентьян является самым урбанизированным районом страны. Между другими районами население распределено более равномерно. Провинции </w:t>
      </w:r>
      <w:proofErr w:type="spellStart"/>
      <w:r w:rsidRPr="00D80B4E">
        <w:t>Тямпасак</w:t>
      </w:r>
      <w:proofErr w:type="spellEnd"/>
      <w:r w:rsidRPr="00D80B4E">
        <w:t xml:space="preserve"> и </w:t>
      </w:r>
      <w:proofErr w:type="spellStart"/>
      <w:r w:rsidRPr="00D80B4E">
        <w:t>Саваннакхет</w:t>
      </w:r>
      <w:proofErr w:type="spellEnd"/>
      <w:r w:rsidRPr="00D80B4E">
        <w:t xml:space="preserve"> занимают второе место по плотности населения в стране с показателем 45 человек на квадратный километр. Горные провинции ожидаемо имеют более низкую плотность населения. Например, в провинции </w:t>
      </w:r>
      <w:proofErr w:type="spellStart"/>
      <w:r w:rsidRPr="00D80B4E">
        <w:t>Пхонгсали</w:t>
      </w:r>
      <w:proofErr w:type="spellEnd"/>
      <w:r w:rsidRPr="00D80B4E">
        <w:t xml:space="preserve"> плотность населения составляла 11 человек на квадратный километр, что является самым низким показателем в стране. К другим провинциям с низкой плотностью населения относятся </w:t>
      </w:r>
      <w:proofErr w:type="spellStart"/>
      <w:r w:rsidRPr="00D80B4E">
        <w:t>Аттапы</w:t>
      </w:r>
      <w:proofErr w:type="spellEnd"/>
      <w:r w:rsidRPr="00D80B4E">
        <w:t xml:space="preserve">, </w:t>
      </w:r>
      <w:proofErr w:type="spellStart"/>
      <w:r w:rsidRPr="00D80B4E">
        <w:t>Секонг</w:t>
      </w:r>
      <w:proofErr w:type="spellEnd"/>
      <w:r w:rsidRPr="00D80B4E">
        <w:t xml:space="preserve"> и</w:t>
      </w:r>
      <w:r w:rsidR="00604B46">
        <w:t xml:space="preserve"> </w:t>
      </w:r>
      <w:proofErr w:type="spellStart"/>
      <w:r w:rsidR="00604B46">
        <w:t>Сиангкхуанг</w:t>
      </w:r>
      <w:proofErr w:type="spellEnd"/>
      <w:r w:rsidR="00604B46">
        <w:t xml:space="preserve"> (см. диаграмму 1).</w:t>
      </w:r>
    </w:p>
    <w:p w:rsidR="00ED4AF7" w:rsidRDefault="00ED4AF7" w:rsidP="00604B46">
      <w:pPr>
        <w:pStyle w:val="Heading1"/>
        <w:tabs>
          <w:tab w:val="clear" w:pos="567"/>
        </w:tabs>
        <w:spacing w:before="240" w:after="120"/>
        <w:ind w:left="1134"/>
        <w:jc w:val="left"/>
      </w:pPr>
      <w:r w:rsidRPr="00604B46">
        <w:rPr>
          <w:b w:val="0"/>
        </w:rPr>
        <w:t>Диаграмма 1</w:t>
      </w:r>
      <w:r w:rsidRPr="00D80B4E">
        <w:t xml:space="preserve"> </w:t>
      </w:r>
      <w:r w:rsidRPr="00D80B4E">
        <w:br/>
        <w:t>Плотность населения в отдельных провинциях, 2015 год</w:t>
      </w:r>
    </w:p>
    <w:p w:rsidR="003430F9" w:rsidRDefault="003430F9" w:rsidP="003430F9">
      <w:pPr>
        <w:ind w:left="1134"/>
        <w:rPr>
          <w:lang w:eastAsia="ru-RU"/>
        </w:rPr>
      </w:pPr>
      <w:r w:rsidRPr="00C56F08">
        <w:rPr>
          <w:noProof/>
          <w:lang w:val="fr-CH" w:eastAsia="fr-CH"/>
        </w:rPr>
        <w:drawing>
          <wp:inline distT="0" distB="0" distL="0" distR="0" wp14:anchorId="4E168595" wp14:editId="510F7813">
            <wp:extent cx="4972050" cy="2962275"/>
            <wp:effectExtent l="0" t="0" r="19050" b="9525"/>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4AF7" w:rsidRPr="00312080" w:rsidRDefault="00ED4AF7" w:rsidP="00312080">
      <w:pPr>
        <w:pStyle w:val="SingleTxtGR"/>
        <w:spacing w:before="120" w:line="220" w:lineRule="atLeast"/>
        <w:ind w:firstLine="170"/>
        <w:jc w:val="left"/>
        <w:rPr>
          <w:i/>
          <w:sz w:val="18"/>
          <w:szCs w:val="18"/>
        </w:rPr>
      </w:pPr>
      <w:r w:rsidRPr="00513BE7">
        <w:rPr>
          <w:i/>
          <w:sz w:val="18"/>
          <w:szCs w:val="18"/>
        </w:rPr>
        <w:t>Источник</w:t>
      </w:r>
      <w:r w:rsidRPr="006338BB">
        <w:rPr>
          <w:sz w:val="18"/>
          <w:szCs w:val="18"/>
        </w:rPr>
        <w:t>:</w:t>
      </w:r>
      <w:r w:rsidRPr="00513BE7">
        <w:rPr>
          <w:i/>
          <w:sz w:val="18"/>
          <w:szCs w:val="18"/>
        </w:rPr>
        <w:t xml:space="preserve"> </w:t>
      </w:r>
      <w:r w:rsidRPr="006338BB">
        <w:rPr>
          <w:sz w:val="18"/>
          <w:szCs w:val="18"/>
        </w:rPr>
        <w:t>ПНЖФ, 2015 год.</w:t>
      </w:r>
    </w:p>
    <w:p w:rsidR="00ED4AF7" w:rsidRPr="00D80B4E" w:rsidRDefault="00ED4AF7" w:rsidP="00ED4AF7">
      <w:pPr>
        <w:pStyle w:val="SingleTxtGR"/>
      </w:pPr>
      <w:r w:rsidRPr="00D80B4E">
        <w:t>5.</w:t>
      </w:r>
      <w:r w:rsidRPr="00D80B4E">
        <w:tab/>
      </w:r>
      <w:r w:rsidRPr="00604B46">
        <w:rPr>
          <w:b/>
          <w:i/>
        </w:rPr>
        <w:t>Показатели рождаемости и смертности</w:t>
      </w:r>
      <w:r w:rsidRPr="00D80B4E">
        <w:t>: в группе женщин в возрасте от 15 до 49 лет коэффициент рождаемости за годичный период до проведения ПНЖФ</w:t>
      </w:r>
      <w:r w:rsidR="00513BE7" w:rsidRPr="00513BE7">
        <w:t xml:space="preserve"> </w:t>
      </w:r>
      <w:r w:rsidRPr="00D80B4E">
        <w:t>2015 года составил 3,2</w:t>
      </w:r>
      <w:r w:rsidR="00513BE7">
        <w:rPr>
          <w:lang w:val="en-US"/>
        </w:rPr>
        <w:t> </w:t>
      </w:r>
      <w:r w:rsidRPr="00D80B4E">
        <w:t>рождений на 1</w:t>
      </w:r>
      <w:r w:rsidR="00513BE7">
        <w:rPr>
          <w:lang w:val="en-US"/>
        </w:rPr>
        <w:t> </w:t>
      </w:r>
      <w:r w:rsidRPr="00D80B4E">
        <w:t>000 женщин. По оценкам, в ЛНДР родилось 183 000</w:t>
      </w:r>
      <w:r w:rsidR="00513BE7">
        <w:rPr>
          <w:lang w:val="en-US"/>
        </w:rPr>
        <w:t> </w:t>
      </w:r>
      <w:r w:rsidRPr="00D80B4E">
        <w:t>детей; таким образом</w:t>
      </w:r>
      <w:r w:rsidR="00FF73EC">
        <w:t>,</w:t>
      </w:r>
      <w:r w:rsidRPr="00D80B4E">
        <w:t xml:space="preserve"> общий оценочный коэффициент рождаемости составил 28 рождений на 1</w:t>
      </w:r>
      <w:r w:rsidR="00513BE7">
        <w:rPr>
          <w:lang w:val="en-US"/>
        </w:rPr>
        <w:t> </w:t>
      </w:r>
      <w:r w:rsidRPr="00D80B4E">
        <w:t>000 человек, что на 7 рождений меньше по</w:t>
      </w:r>
      <w:r w:rsidR="00513BE7">
        <w:rPr>
          <w:lang w:val="en-US"/>
        </w:rPr>
        <w:t> </w:t>
      </w:r>
      <w:r w:rsidRPr="00D80B4E">
        <w:t>сравнению с показателем ПНЖФ</w:t>
      </w:r>
      <w:r w:rsidR="00513BE7" w:rsidRPr="00513BE7">
        <w:t xml:space="preserve"> </w:t>
      </w:r>
      <w:r w:rsidRPr="00D80B4E">
        <w:t>2005 года, когда он составил 35 рождений на 1</w:t>
      </w:r>
      <w:r w:rsidR="00513BE7">
        <w:rPr>
          <w:lang w:val="en-US"/>
        </w:rPr>
        <w:t> </w:t>
      </w:r>
      <w:r w:rsidRPr="00D80B4E">
        <w:t>000 человек. Общий коэффициент смертности составлял 8 смертей на</w:t>
      </w:r>
      <w:r w:rsidR="00513BE7">
        <w:rPr>
          <w:lang w:val="en-US"/>
        </w:rPr>
        <w:t> </w:t>
      </w:r>
      <w:r w:rsidRPr="00D80B4E">
        <w:t>1</w:t>
      </w:r>
      <w:r w:rsidR="00513BE7">
        <w:rPr>
          <w:lang w:val="en-US"/>
        </w:rPr>
        <w:t> </w:t>
      </w:r>
      <w:r w:rsidRPr="00D80B4E">
        <w:t>000 человек.</w:t>
      </w:r>
    </w:p>
    <w:p w:rsidR="00ED4AF7" w:rsidRPr="00D80B4E" w:rsidRDefault="00ED4AF7" w:rsidP="00ED4AF7">
      <w:pPr>
        <w:pStyle w:val="SingleTxtGR"/>
      </w:pPr>
      <w:r w:rsidRPr="00D80B4E">
        <w:lastRenderedPageBreak/>
        <w:t>6.</w:t>
      </w:r>
      <w:r w:rsidRPr="00D80B4E">
        <w:tab/>
      </w:r>
      <w:r w:rsidRPr="00604B46">
        <w:rPr>
          <w:b/>
          <w:i/>
        </w:rPr>
        <w:t>Этнический состав</w:t>
      </w:r>
      <w:r w:rsidRPr="00D80B4E">
        <w:t>: ЛНДР отличается этническим разнообразием. В</w:t>
      </w:r>
      <w:r w:rsidR="00513BE7">
        <w:rPr>
          <w:lang w:val="en-US"/>
        </w:rPr>
        <w:t> </w:t>
      </w:r>
      <w:r w:rsidRPr="00D80B4E">
        <w:t xml:space="preserve">ЛНДР проживают 49 этнических групп, которые рассредоточены по всей стране и объединяются в четыре этнолингвистические группы: </w:t>
      </w:r>
      <w:proofErr w:type="spellStart"/>
      <w:r w:rsidRPr="00D80B4E">
        <w:t>лао</w:t>
      </w:r>
      <w:proofErr w:type="spellEnd"/>
      <w:r w:rsidRPr="00D80B4E">
        <w:t xml:space="preserve">-тай (66,7%), </w:t>
      </w:r>
      <w:proofErr w:type="spellStart"/>
      <w:r w:rsidRPr="00D80B4E">
        <w:t>мон</w:t>
      </w:r>
      <w:proofErr w:type="spellEnd"/>
      <w:r w:rsidRPr="00D80B4E">
        <w:t xml:space="preserve">-кхмер (20,6%), </w:t>
      </w:r>
      <w:proofErr w:type="spellStart"/>
      <w:r w:rsidRPr="00D80B4E">
        <w:t>хмонг-яо</w:t>
      </w:r>
      <w:proofErr w:type="spellEnd"/>
      <w:r w:rsidRPr="00D80B4E">
        <w:t xml:space="preserve"> </w:t>
      </w:r>
      <w:proofErr w:type="spellStart"/>
      <w:r w:rsidRPr="00D80B4E">
        <w:t>мьен</w:t>
      </w:r>
      <w:proofErr w:type="spellEnd"/>
      <w:r w:rsidRPr="00D80B4E">
        <w:t xml:space="preserve"> (8,4%) и китайско-тибетскую группу (3,3%). Чуть более половины населения страны (53%) относятся к народности </w:t>
      </w:r>
      <w:proofErr w:type="spellStart"/>
      <w:r w:rsidRPr="00D80B4E">
        <w:t>лао</w:t>
      </w:r>
      <w:proofErr w:type="spellEnd"/>
      <w:r w:rsidRPr="00D80B4E">
        <w:t xml:space="preserve">. Народности </w:t>
      </w:r>
      <w:proofErr w:type="spellStart"/>
      <w:r w:rsidRPr="00D80B4E">
        <w:t>кхму</w:t>
      </w:r>
      <w:proofErr w:type="spellEnd"/>
      <w:r w:rsidRPr="00D80B4E">
        <w:t xml:space="preserve"> и </w:t>
      </w:r>
      <w:proofErr w:type="spellStart"/>
      <w:r w:rsidRPr="00D80B4E">
        <w:t>хмонг</w:t>
      </w:r>
      <w:proofErr w:type="spellEnd"/>
      <w:r w:rsidRPr="00D80B4E">
        <w:t xml:space="preserve"> занимают соответственно второе и третье место по</w:t>
      </w:r>
      <w:r w:rsidR="00513BE7">
        <w:rPr>
          <w:lang w:val="en-US"/>
        </w:rPr>
        <w:t> </w:t>
      </w:r>
      <w:r w:rsidRPr="00D80B4E">
        <w:t>численности. Каждая из этих групп насчитывает более полуми</w:t>
      </w:r>
      <w:r w:rsidR="00604B46">
        <w:t>ллиона человек (см. таблицу 2).</w:t>
      </w:r>
    </w:p>
    <w:p w:rsidR="00ED4AF7" w:rsidRPr="00D80B4E" w:rsidRDefault="00ED4AF7" w:rsidP="00604B46">
      <w:pPr>
        <w:pStyle w:val="Heading1"/>
        <w:tabs>
          <w:tab w:val="clear" w:pos="567"/>
        </w:tabs>
        <w:spacing w:before="240" w:after="120"/>
        <w:ind w:left="1134"/>
        <w:jc w:val="left"/>
      </w:pPr>
      <w:r w:rsidRPr="00604B46">
        <w:rPr>
          <w:b w:val="0"/>
        </w:rPr>
        <w:t>Таблица 2</w:t>
      </w:r>
      <w:r w:rsidRPr="00D80B4E">
        <w:br/>
        <w:t>Распределение населения по этническим группам</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97"/>
        <w:gridCol w:w="2109"/>
        <w:gridCol w:w="2664"/>
      </w:tblGrid>
      <w:tr w:rsidR="00ED4AF7" w:rsidRPr="00513BE7" w:rsidTr="006338BB">
        <w:trPr>
          <w:cantSplit/>
          <w:tblHeader/>
        </w:trPr>
        <w:tc>
          <w:tcPr>
            <w:tcW w:w="259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rPr>
                <w:i/>
                <w:sz w:val="16"/>
                <w:szCs w:val="16"/>
              </w:rPr>
            </w:pPr>
          </w:p>
        </w:tc>
        <w:tc>
          <w:tcPr>
            <w:tcW w:w="2109"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7D2D6C">
            <w:pPr>
              <w:spacing w:before="80" w:after="80" w:line="200" w:lineRule="exact"/>
              <w:jc w:val="right"/>
              <w:rPr>
                <w:i/>
                <w:sz w:val="16"/>
                <w:szCs w:val="16"/>
              </w:rPr>
            </w:pPr>
            <w:r w:rsidRPr="00513BE7">
              <w:rPr>
                <w:i/>
                <w:sz w:val="16"/>
                <w:szCs w:val="16"/>
              </w:rPr>
              <w:t>Численность</w:t>
            </w:r>
          </w:p>
        </w:tc>
        <w:tc>
          <w:tcPr>
            <w:tcW w:w="26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7D2D6C" w:rsidP="007D2D6C">
            <w:pPr>
              <w:spacing w:before="80" w:after="80" w:line="200" w:lineRule="exact"/>
              <w:jc w:val="right"/>
              <w:rPr>
                <w:i/>
                <w:sz w:val="16"/>
                <w:szCs w:val="16"/>
              </w:rPr>
            </w:pPr>
            <w:r>
              <w:rPr>
                <w:i/>
                <w:sz w:val="16"/>
                <w:szCs w:val="16"/>
              </w:rPr>
              <w:t>Процент</w:t>
            </w:r>
            <w:r w:rsidR="00ED4AF7" w:rsidRPr="00513BE7">
              <w:rPr>
                <w:i/>
                <w:sz w:val="16"/>
                <w:szCs w:val="16"/>
              </w:rPr>
              <w:t xml:space="preserve"> от общей </w:t>
            </w:r>
            <w:r>
              <w:rPr>
                <w:i/>
                <w:sz w:val="16"/>
                <w:szCs w:val="16"/>
              </w:rPr>
              <w:br/>
            </w:r>
            <w:r w:rsidR="00ED4AF7" w:rsidRPr="00513BE7">
              <w:rPr>
                <w:i/>
                <w:sz w:val="16"/>
                <w:szCs w:val="16"/>
              </w:rPr>
              <w:t>численности населения</w:t>
            </w:r>
          </w:p>
        </w:tc>
      </w:tr>
      <w:tr w:rsidR="00ED4AF7" w:rsidRPr="00D80B4E" w:rsidTr="006338BB">
        <w:trPr>
          <w:cantSplit/>
        </w:trPr>
        <w:tc>
          <w:tcPr>
            <w:tcW w:w="2597" w:type="dxa"/>
            <w:tcBorders>
              <w:top w:val="single" w:sz="12" w:space="0" w:color="auto"/>
            </w:tcBorders>
            <w:shd w:val="clear" w:color="auto" w:fill="auto"/>
          </w:tcPr>
          <w:p w:rsidR="00ED4AF7" w:rsidRPr="00513BE7" w:rsidRDefault="00ED4AF7" w:rsidP="00513BE7">
            <w:pPr>
              <w:spacing w:before="40" w:after="40" w:line="220" w:lineRule="atLeast"/>
              <w:rPr>
                <w:sz w:val="18"/>
                <w:szCs w:val="18"/>
              </w:rPr>
            </w:pPr>
            <w:proofErr w:type="spellStart"/>
            <w:r w:rsidRPr="00513BE7">
              <w:rPr>
                <w:sz w:val="18"/>
                <w:szCs w:val="18"/>
              </w:rPr>
              <w:t>Лао</w:t>
            </w:r>
            <w:proofErr w:type="spellEnd"/>
          </w:p>
        </w:tc>
        <w:tc>
          <w:tcPr>
            <w:tcW w:w="2109" w:type="dxa"/>
            <w:tcBorders>
              <w:top w:val="single" w:sz="12" w:space="0" w:color="auto"/>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3 427 665</w:t>
            </w:r>
          </w:p>
        </w:tc>
        <w:tc>
          <w:tcPr>
            <w:tcW w:w="2664" w:type="dxa"/>
            <w:tcBorders>
              <w:top w:val="single" w:sz="12" w:space="0" w:color="auto"/>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53,2</w:t>
            </w:r>
          </w:p>
        </w:tc>
      </w:tr>
      <w:tr w:rsidR="00ED4AF7" w:rsidRPr="00D80B4E" w:rsidTr="006338BB">
        <w:trPr>
          <w:cantSplit/>
        </w:trPr>
        <w:tc>
          <w:tcPr>
            <w:tcW w:w="2597" w:type="dxa"/>
            <w:shd w:val="clear" w:color="auto" w:fill="auto"/>
          </w:tcPr>
          <w:p w:rsidR="00ED4AF7" w:rsidRPr="00513BE7" w:rsidRDefault="00ED4AF7" w:rsidP="00513BE7">
            <w:pPr>
              <w:spacing w:before="40" w:after="40" w:line="220" w:lineRule="atLeast"/>
              <w:rPr>
                <w:sz w:val="18"/>
                <w:szCs w:val="18"/>
              </w:rPr>
            </w:pPr>
            <w:proofErr w:type="spellStart"/>
            <w:r w:rsidRPr="00513BE7">
              <w:rPr>
                <w:sz w:val="18"/>
                <w:szCs w:val="18"/>
              </w:rPr>
              <w:t>Кхму</w:t>
            </w:r>
            <w:proofErr w:type="spellEnd"/>
          </w:p>
        </w:tc>
        <w:tc>
          <w:tcPr>
            <w:tcW w:w="2109" w:type="dxa"/>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708 412</w:t>
            </w:r>
          </w:p>
        </w:tc>
        <w:tc>
          <w:tcPr>
            <w:tcW w:w="2664" w:type="dxa"/>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11,0</w:t>
            </w:r>
          </w:p>
        </w:tc>
      </w:tr>
      <w:tr w:rsidR="00ED4AF7" w:rsidRPr="00D80B4E" w:rsidTr="006338BB">
        <w:trPr>
          <w:cantSplit/>
        </w:trPr>
        <w:tc>
          <w:tcPr>
            <w:tcW w:w="2597" w:type="dxa"/>
            <w:tcBorders>
              <w:bottom w:val="nil"/>
            </w:tcBorders>
            <w:shd w:val="clear" w:color="auto" w:fill="auto"/>
          </w:tcPr>
          <w:p w:rsidR="00ED4AF7" w:rsidRPr="00513BE7" w:rsidRDefault="00ED4AF7" w:rsidP="00513BE7">
            <w:pPr>
              <w:spacing w:before="40" w:after="40" w:line="220" w:lineRule="atLeast"/>
              <w:rPr>
                <w:sz w:val="18"/>
                <w:szCs w:val="18"/>
              </w:rPr>
            </w:pPr>
            <w:proofErr w:type="spellStart"/>
            <w:r w:rsidRPr="00513BE7">
              <w:rPr>
                <w:sz w:val="18"/>
                <w:szCs w:val="18"/>
              </w:rPr>
              <w:t>Хмонг</w:t>
            </w:r>
            <w:proofErr w:type="spellEnd"/>
          </w:p>
        </w:tc>
        <w:tc>
          <w:tcPr>
            <w:tcW w:w="2109" w:type="dxa"/>
            <w:tcBorders>
              <w:bottom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595 028</w:t>
            </w:r>
          </w:p>
        </w:tc>
        <w:tc>
          <w:tcPr>
            <w:tcW w:w="2664" w:type="dxa"/>
            <w:tcBorders>
              <w:bottom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9,2</w:t>
            </w:r>
          </w:p>
        </w:tc>
      </w:tr>
      <w:tr w:rsidR="00ED4AF7" w:rsidRPr="00D80B4E" w:rsidTr="006338BB">
        <w:trPr>
          <w:cantSplit/>
        </w:trPr>
        <w:tc>
          <w:tcPr>
            <w:tcW w:w="2597" w:type="dxa"/>
            <w:tcBorders>
              <w:top w:val="nil"/>
              <w:bottom w:val="nil"/>
            </w:tcBorders>
            <w:shd w:val="clear" w:color="auto" w:fill="auto"/>
          </w:tcPr>
          <w:p w:rsidR="00ED4AF7" w:rsidRPr="00513BE7" w:rsidRDefault="00ED4AF7" w:rsidP="00513BE7">
            <w:pPr>
              <w:spacing w:before="40" w:after="40" w:line="220" w:lineRule="atLeast"/>
              <w:rPr>
                <w:sz w:val="18"/>
                <w:szCs w:val="18"/>
              </w:rPr>
            </w:pPr>
            <w:proofErr w:type="spellStart"/>
            <w:r w:rsidRPr="00513BE7">
              <w:rPr>
                <w:sz w:val="18"/>
                <w:szCs w:val="18"/>
              </w:rPr>
              <w:t>Пхутай</w:t>
            </w:r>
            <w:proofErr w:type="spellEnd"/>
          </w:p>
        </w:tc>
        <w:tc>
          <w:tcPr>
            <w:tcW w:w="2109" w:type="dxa"/>
            <w:tcBorders>
              <w:top w:val="nil"/>
              <w:bottom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218 108</w:t>
            </w:r>
          </w:p>
        </w:tc>
        <w:tc>
          <w:tcPr>
            <w:tcW w:w="2664" w:type="dxa"/>
            <w:tcBorders>
              <w:top w:val="nil"/>
              <w:bottom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3,4</w:t>
            </w:r>
          </w:p>
        </w:tc>
      </w:tr>
      <w:tr w:rsidR="00ED4AF7" w:rsidRPr="00D80B4E" w:rsidTr="006338BB">
        <w:trPr>
          <w:cantSplit/>
        </w:trPr>
        <w:tc>
          <w:tcPr>
            <w:tcW w:w="2597" w:type="dxa"/>
            <w:tcBorders>
              <w:top w:val="nil"/>
              <w:bottom w:val="nil"/>
              <w:right w:val="nil"/>
            </w:tcBorders>
            <w:shd w:val="clear" w:color="auto" w:fill="auto"/>
          </w:tcPr>
          <w:p w:rsidR="00ED4AF7" w:rsidRPr="00513BE7" w:rsidRDefault="00ED4AF7" w:rsidP="00513BE7">
            <w:pPr>
              <w:spacing w:before="40" w:after="40" w:line="220" w:lineRule="atLeast"/>
              <w:rPr>
                <w:sz w:val="18"/>
                <w:szCs w:val="18"/>
              </w:rPr>
            </w:pPr>
            <w:r w:rsidRPr="00513BE7">
              <w:rPr>
                <w:sz w:val="18"/>
                <w:szCs w:val="18"/>
              </w:rPr>
              <w:t>Тай</w:t>
            </w:r>
          </w:p>
        </w:tc>
        <w:tc>
          <w:tcPr>
            <w:tcW w:w="2109" w:type="dxa"/>
            <w:tcBorders>
              <w:top w:val="nil"/>
              <w:left w:val="nil"/>
              <w:bottom w:val="nil"/>
              <w:right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201 576</w:t>
            </w:r>
          </w:p>
        </w:tc>
        <w:tc>
          <w:tcPr>
            <w:tcW w:w="2664" w:type="dxa"/>
            <w:tcBorders>
              <w:top w:val="nil"/>
              <w:left w:val="nil"/>
              <w:bottom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3,1</w:t>
            </w:r>
          </w:p>
        </w:tc>
      </w:tr>
      <w:tr w:rsidR="00ED4AF7" w:rsidRPr="00D80B4E" w:rsidTr="006338BB">
        <w:trPr>
          <w:cantSplit/>
        </w:trPr>
        <w:tc>
          <w:tcPr>
            <w:tcW w:w="2597" w:type="dxa"/>
            <w:tcBorders>
              <w:top w:val="nil"/>
            </w:tcBorders>
            <w:shd w:val="clear" w:color="auto" w:fill="auto"/>
          </w:tcPr>
          <w:p w:rsidR="00ED4AF7" w:rsidRPr="00513BE7" w:rsidRDefault="00ED4AF7" w:rsidP="00513BE7">
            <w:pPr>
              <w:spacing w:before="40" w:after="40" w:line="220" w:lineRule="atLeast"/>
              <w:rPr>
                <w:sz w:val="18"/>
                <w:szCs w:val="18"/>
              </w:rPr>
            </w:pPr>
            <w:proofErr w:type="spellStart"/>
            <w:r w:rsidRPr="00513BE7">
              <w:rPr>
                <w:sz w:val="18"/>
                <w:szCs w:val="18"/>
              </w:rPr>
              <w:t>Маконг</w:t>
            </w:r>
            <w:proofErr w:type="spellEnd"/>
          </w:p>
        </w:tc>
        <w:tc>
          <w:tcPr>
            <w:tcW w:w="2109" w:type="dxa"/>
            <w:tcBorders>
              <w:top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163 285</w:t>
            </w:r>
          </w:p>
        </w:tc>
        <w:tc>
          <w:tcPr>
            <w:tcW w:w="2664" w:type="dxa"/>
            <w:tcBorders>
              <w:top w:val="nil"/>
            </w:tcBorders>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2,5</w:t>
            </w:r>
          </w:p>
        </w:tc>
      </w:tr>
      <w:tr w:rsidR="00ED4AF7" w:rsidRPr="00D80B4E" w:rsidTr="006338BB">
        <w:trPr>
          <w:cantSplit/>
        </w:trPr>
        <w:tc>
          <w:tcPr>
            <w:tcW w:w="2597" w:type="dxa"/>
            <w:shd w:val="clear" w:color="auto" w:fill="auto"/>
          </w:tcPr>
          <w:p w:rsidR="00ED4AF7" w:rsidRPr="00513BE7" w:rsidRDefault="00ED4AF7" w:rsidP="00513BE7">
            <w:pPr>
              <w:spacing w:before="40" w:after="40" w:line="220" w:lineRule="atLeast"/>
              <w:rPr>
                <w:sz w:val="18"/>
                <w:szCs w:val="18"/>
              </w:rPr>
            </w:pPr>
            <w:proofErr w:type="spellStart"/>
            <w:r w:rsidRPr="00513BE7">
              <w:rPr>
                <w:sz w:val="18"/>
                <w:szCs w:val="18"/>
              </w:rPr>
              <w:t>Катанг</w:t>
            </w:r>
            <w:proofErr w:type="spellEnd"/>
          </w:p>
        </w:tc>
        <w:tc>
          <w:tcPr>
            <w:tcW w:w="2109" w:type="dxa"/>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144 255</w:t>
            </w:r>
          </w:p>
        </w:tc>
        <w:tc>
          <w:tcPr>
            <w:tcW w:w="2664" w:type="dxa"/>
            <w:shd w:val="clear" w:color="auto" w:fill="auto"/>
            <w:vAlign w:val="bottom"/>
          </w:tcPr>
          <w:p w:rsidR="00ED4AF7" w:rsidRPr="00513BE7" w:rsidRDefault="00ED4AF7" w:rsidP="00513BE7">
            <w:pPr>
              <w:spacing w:before="40" w:after="40" w:line="220" w:lineRule="atLeast"/>
              <w:jc w:val="right"/>
              <w:rPr>
                <w:sz w:val="18"/>
                <w:szCs w:val="18"/>
              </w:rPr>
            </w:pPr>
            <w:r w:rsidRPr="00513BE7">
              <w:rPr>
                <w:sz w:val="18"/>
                <w:szCs w:val="18"/>
              </w:rPr>
              <w:t>2,2</w:t>
            </w:r>
          </w:p>
        </w:tc>
      </w:tr>
      <w:tr w:rsidR="00ED4AF7" w:rsidRPr="00D80B4E" w:rsidTr="006338BB">
        <w:trPr>
          <w:cantSplit/>
        </w:trPr>
        <w:tc>
          <w:tcPr>
            <w:tcW w:w="2597" w:type="dxa"/>
            <w:shd w:val="clear" w:color="auto" w:fill="auto"/>
          </w:tcPr>
          <w:p w:rsidR="00ED4AF7" w:rsidRPr="00513BE7" w:rsidRDefault="00ED4AF7" w:rsidP="00513BE7">
            <w:pPr>
              <w:keepNext/>
              <w:spacing w:before="40" w:after="40" w:line="220" w:lineRule="atLeast"/>
              <w:rPr>
                <w:sz w:val="18"/>
                <w:szCs w:val="18"/>
              </w:rPr>
            </w:pPr>
            <w:proofErr w:type="spellStart"/>
            <w:r w:rsidRPr="00513BE7">
              <w:rPr>
                <w:sz w:val="18"/>
                <w:szCs w:val="18"/>
              </w:rPr>
              <w:t>Лы</w:t>
            </w:r>
            <w:proofErr w:type="spellEnd"/>
          </w:p>
        </w:tc>
        <w:tc>
          <w:tcPr>
            <w:tcW w:w="2109" w:type="dxa"/>
            <w:shd w:val="clear" w:color="auto" w:fill="auto"/>
            <w:vAlign w:val="bottom"/>
          </w:tcPr>
          <w:p w:rsidR="00ED4AF7" w:rsidRPr="00513BE7" w:rsidRDefault="00ED4AF7" w:rsidP="00513BE7">
            <w:pPr>
              <w:keepNext/>
              <w:spacing w:before="40" w:after="40" w:line="220" w:lineRule="atLeast"/>
              <w:jc w:val="right"/>
              <w:rPr>
                <w:sz w:val="18"/>
                <w:szCs w:val="18"/>
              </w:rPr>
            </w:pPr>
            <w:r w:rsidRPr="00513BE7">
              <w:rPr>
                <w:sz w:val="18"/>
                <w:szCs w:val="18"/>
              </w:rPr>
              <w:t>126 229</w:t>
            </w:r>
          </w:p>
        </w:tc>
        <w:tc>
          <w:tcPr>
            <w:tcW w:w="2664" w:type="dxa"/>
            <w:shd w:val="clear" w:color="auto" w:fill="auto"/>
            <w:vAlign w:val="bottom"/>
          </w:tcPr>
          <w:p w:rsidR="00ED4AF7" w:rsidRPr="00513BE7" w:rsidRDefault="00ED4AF7" w:rsidP="00513BE7">
            <w:pPr>
              <w:keepNext/>
              <w:spacing w:before="40" w:after="40" w:line="220" w:lineRule="atLeast"/>
              <w:jc w:val="right"/>
              <w:rPr>
                <w:sz w:val="18"/>
                <w:szCs w:val="18"/>
              </w:rPr>
            </w:pPr>
            <w:r w:rsidRPr="00513BE7">
              <w:rPr>
                <w:sz w:val="18"/>
                <w:szCs w:val="18"/>
              </w:rPr>
              <w:t>2,0</w:t>
            </w:r>
          </w:p>
        </w:tc>
      </w:tr>
      <w:tr w:rsidR="00ED4AF7" w:rsidRPr="00D80B4E" w:rsidTr="006338BB">
        <w:trPr>
          <w:cantSplit/>
        </w:trPr>
        <w:tc>
          <w:tcPr>
            <w:tcW w:w="2597" w:type="dxa"/>
            <w:tcBorders>
              <w:bottom w:val="nil"/>
            </w:tcBorders>
            <w:shd w:val="clear" w:color="auto" w:fill="auto"/>
          </w:tcPr>
          <w:p w:rsidR="00ED4AF7" w:rsidRPr="00513BE7" w:rsidRDefault="00ED4AF7" w:rsidP="00513BE7">
            <w:pPr>
              <w:keepNext/>
              <w:spacing w:before="40" w:after="40" w:line="220" w:lineRule="atLeast"/>
              <w:rPr>
                <w:sz w:val="18"/>
                <w:szCs w:val="18"/>
              </w:rPr>
            </w:pPr>
            <w:proofErr w:type="spellStart"/>
            <w:r w:rsidRPr="00513BE7">
              <w:rPr>
                <w:sz w:val="18"/>
                <w:szCs w:val="18"/>
              </w:rPr>
              <w:t>Акха</w:t>
            </w:r>
            <w:proofErr w:type="spellEnd"/>
          </w:p>
        </w:tc>
        <w:tc>
          <w:tcPr>
            <w:tcW w:w="2109" w:type="dxa"/>
            <w:tcBorders>
              <w:bottom w:val="nil"/>
            </w:tcBorders>
            <w:shd w:val="clear" w:color="auto" w:fill="auto"/>
            <w:vAlign w:val="bottom"/>
          </w:tcPr>
          <w:p w:rsidR="00ED4AF7" w:rsidRPr="00513BE7" w:rsidRDefault="00ED4AF7" w:rsidP="00513BE7">
            <w:pPr>
              <w:keepNext/>
              <w:spacing w:before="40" w:after="40" w:line="220" w:lineRule="atLeast"/>
              <w:jc w:val="right"/>
              <w:rPr>
                <w:sz w:val="18"/>
                <w:szCs w:val="18"/>
              </w:rPr>
            </w:pPr>
            <w:r w:rsidRPr="00513BE7">
              <w:rPr>
                <w:sz w:val="18"/>
                <w:szCs w:val="18"/>
              </w:rPr>
              <w:t>112 979</w:t>
            </w:r>
          </w:p>
        </w:tc>
        <w:tc>
          <w:tcPr>
            <w:tcW w:w="2664" w:type="dxa"/>
            <w:tcBorders>
              <w:bottom w:val="nil"/>
            </w:tcBorders>
            <w:shd w:val="clear" w:color="auto" w:fill="auto"/>
            <w:vAlign w:val="bottom"/>
          </w:tcPr>
          <w:p w:rsidR="00ED4AF7" w:rsidRPr="00513BE7" w:rsidRDefault="00ED4AF7" w:rsidP="00513BE7">
            <w:pPr>
              <w:keepNext/>
              <w:spacing w:before="40" w:after="40" w:line="220" w:lineRule="atLeast"/>
              <w:jc w:val="right"/>
              <w:rPr>
                <w:sz w:val="18"/>
                <w:szCs w:val="18"/>
              </w:rPr>
            </w:pPr>
            <w:r w:rsidRPr="00513BE7">
              <w:rPr>
                <w:sz w:val="18"/>
                <w:szCs w:val="18"/>
              </w:rPr>
              <w:t>1,8</w:t>
            </w:r>
          </w:p>
        </w:tc>
      </w:tr>
      <w:tr w:rsidR="00ED4AF7" w:rsidRPr="00D80B4E" w:rsidTr="006338BB">
        <w:trPr>
          <w:cantSplit/>
        </w:trPr>
        <w:tc>
          <w:tcPr>
            <w:tcW w:w="2597" w:type="dxa"/>
            <w:tcBorders>
              <w:top w:val="nil"/>
              <w:bottom w:val="single" w:sz="12" w:space="0" w:color="auto"/>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Другие</w:t>
            </w:r>
          </w:p>
        </w:tc>
        <w:tc>
          <w:tcPr>
            <w:tcW w:w="2109" w:type="dxa"/>
            <w:tcBorders>
              <w:top w:val="nil"/>
              <w:bottom w:val="single" w:sz="12" w:space="0" w:color="auto"/>
            </w:tcBorders>
            <w:shd w:val="clear" w:color="auto" w:fill="auto"/>
            <w:vAlign w:val="bottom"/>
          </w:tcPr>
          <w:p w:rsidR="00ED4AF7" w:rsidRPr="00513BE7" w:rsidRDefault="00ED4AF7" w:rsidP="00513BE7">
            <w:pPr>
              <w:keepNext/>
              <w:spacing w:before="40" w:after="40" w:line="220" w:lineRule="atLeast"/>
              <w:jc w:val="right"/>
              <w:rPr>
                <w:sz w:val="18"/>
                <w:szCs w:val="18"/>
              </w:rPr>
            </w:pPr>
            <w:r w:rsidRPr="00513BE7">
              <w:rPr>
                <w:sz w:val="18"/>
                <w:szCs w:val="18"/>
              </w:rPr>
              <w:t>749 153</w:t>
            </w:r>
          </w:p>
        </w:tc>
        <w:tc>
          <w:tcPr>
            <w:tcW w:w="2664" w:type="dxa"/>
            <w:tcBorders>
              <w:top w:val="nil"/>
              <w:bottom w:val="single" w:sz="12" w:space="0" w:color="auto"/>
            </w:tcBorders>
            <w:shd w:val="clear" w:color="auto" w:fill="auto"/>
            <w:vAlign w:val="bottom"/>
          </w:tcPr>
          <w:p w:rsidR="00ED4AF7" w:rsidRPr="00513BE7" w:rsidRDefault="00ED4AF7" w:rsidP="00513BE7">
            <w:pPr>
              <w:keepNext/>
              <w:spacing w:before="40" w:after="40" w:line="220" w:lineRule="atLeast"/>
              <w:jc w:val="right"/>
              <w:rPr>
                <w:sz w:val="18"/>
                <w:szCs w:val="18"/>
              </w:rPr>
            </w:pPr>
            <w:r w:rsidRPr="00513BE7">
              <w:rPr>
                <w:sz w:val="18"/>
                <w:szCs w:val="18"/>
              </w:rPr>
              <w:t>11,6</w:t>
            </w:r>
          </w:p>
        </w:tc>
      </w:tr>
    </w:tbl>
    <w:p w:rsidR="00ED4AF7" w:rsidRPr="006338BB" w:rsidRDefault="00ED4AF7" w:rsidP="00484405">
      <w:pPr>
        <w:pStyle w:val="SingleTxtGR"/>
        <w:spacing w:before="120" w:after="240" w:line="220" w:lineRule="atLeast"/>
        <w:ind w:firstLine="170"/>
        <w:jc w:val="left"/>
        <w:rPr>
          <w:sz w:val="18"/>
          <w:szCs w:val="18"/>
        </w:rPr>
      </w:pPr>
      <w:r w:rsidRPr="00513BE7">
        <w:rPr>
          <w:i/>
          <w:sz w:val="18"/>
          <w:szCs w:val="18"/>
        </w:rPr>
        <w:t>Источник</w:t>
      </w:r>
      <w:r w:rsidRPr="00CA64F0">
        <w:rPr>
          <w:sz w:val="18"/>
          <w:szCs w:val="18"/>
        </w:rPr>
        <w:t xml:space="preserve">: </w:t>
      </w:r>
      <w:r w:rsidRPr="006338BB">
        <w:rPr>
          <w:sz w:val="18"/>
          <w:szCs w:val="18"/>
        </w:rPr>
        <w:t>ПНЖФ, 2015 год.</w:t>
      </w:r>
    </w:p>
    <w:p w:rsidR="00ED4AF7" w:rsidRPr="00D80B4E" w:rsidRDefault="00ED4AF7" w:rsidP="00ED4AF7">
      <w:pPr>
        <w:pStyle w:val="SingleTxtGR"/>
      </w:pPr>
      <w:r w:rsidRPr="00D80B4E">
        <w:t>7.</w:t>
      </w:r>
      <w:r w:rsidRPr="00D80B4E">
        <w:tab/>
      </w:r>
      <w:r w:rsidRPr="00604B46">
        <w:rPr>
          <w:b/>
          <w:i/>
        </w:rPr>
        <w:t>Гражданство</w:t>
      </w:r>
      <w:r w:rsidRPr="00D80B4E">
        <w:t>: согласно результатам ПНЖФ</w:t>
      </w:r>
      <w:r w:rsidR="00513BE7" w:rsidRPr="00513BE7">
        <w:t xml:space="preserve"> </w:t>
      </w:r>
      <w:r w:rsidRPr="00D80B4E">
        <w:t>2015 года, 6 446 690 человек, или почти 99% населения, проживающего в стране, являлись гражданами Лаоса. Остальные 45 000 жителей были гражданами других стран, главным образом Вьетнама (19 000 человек), Китая (13 400 человек), Камбоджи и Таиланда (приблизительно по 3</w:t>
      </w:r>
      <w:r w:rsidR="00513BE7">
        <w:rPr>
          <w:lang w:val="en-US"/>
        </w:rPr>
        <w:t> </w:t>
      </w:r>
      <w:r w:rsidRPr="00D80B4E">
        <w:t>000 человек). В стране проживают и другие иностранцы, среди которых свыше 1</w:t>
      </w:r>
      <w:r w:rsidR="00513BE7">
        <w:rPr>
          <w:lang w:val="en-US"/>
        </w:rPr>
        <w:t> </w:t>
      </w:r>
      <w:r w:rsidRPr="00D80B4E">
        <w:t>000 человек являются гражданами других азиатских стран (см. таблицу 3).</w:t>
      </w:r>
    </w:p>
    <w:p w:rsidR="00ED4AF7" w:rsidRPr="00D80B4E" w:rsidRDefault="00ED4AF7" w:rsidP="00604B46">
      <w:pPr>
        <w:pStyle w:val="Heading1"/>
        <w:tabs>
          <w:tab w:val="clear" w:pos="567"/>
        </w:tabs>
        <w:spacing w:before="240" w:after="120"/>
        <w:ind w:left="1134"/>
        <w:jc w:val="left"/>
      </w:pPr>
      <w:r w:rsidRPr="00604B46">
        <w:rPr>
          <w:b w:val="0"/>
        </w:rPr>
        <w:t>Таблица 3</w:t>
      </w:r>
      <w:r w:rsidRPr="00D80B4E">
        <w:br/>
        <w:t>Распределение населения по гражданству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310"/>
        <w:gridCol w:w="1264"/>
        <w:gridCol w:w="1264"/>
        <w:gridCol w:w="1264"/>
      </w:tblGrid>
      <w:tr w:rsidR="00ED4AF7" w:rsidRPr="00513BE7" w:rsidTr="007D2D6C">
        <w:trPr>
          <w:cantSplit/>
          <w:tblHeader/>
        </w:trPr>
        <w:tc>
          <w:tcPr>
            <w:tcW w:w="2268" w:type="dxa"/>
            <w:tcBorders>
              <w:top w:val="single" w:sz="4" w:space="0" w:color="auto"/>
              <w:bottom w:val="nil"/>
            </w:tcBorders>
            <w:shd w:val="clear" w:color="auto" w:fill="auto"/>
            <w:noWrap/>
            <w:tcMar>
              <w:top w:w="28" w:type="dxa"/>
              <w:left w:w="28" w:type="dxa"/>
              <w:bottom w:w="28" w:type="dxa"/>
              <w:right w:w="28" w:type="dxa"/>
            </w:tcMar>
            <w:vAlign w:val="bottom"/>
          </w:tcPr>
          <w:p w:rsidR="00ED4AF7" w:rsidRPr="00513BE7" w:rsidRDefault="00ED4AF7" w:rsidP="006338BB">
            <w:pPr>
              <w:spacing w:before="80" w:after="80" w:line="200" w:lineRule="exact"/>
              <w:jc w:val="right"/>
              <w:rPr>
                <w:i/>
                <w:sz w:val="16"/>
                <w:szCs w:val="16"/>
              </w:rPr>
            </w:pPr>
          </w:p>
        </w:tc>
        <w:tc>
          <w:tcPr>
            <w:tcW w:w="5102" w:type="dxa"/>
            <w:gridSpan w:val="4"/>
            <w:tcBorders>
              <w:top w:val="single" w:sz="4" w:space="0" w:color="auto"/>
              <w:bottom w:val="single" w:sz="4" w:space="0" w:color="auto"/>
            </w:tcBorders>
            <w:shd w:val="clear" w:color="auto" w:fill="auto"/>
            <w:tcMar>
              <w:top w:w="28" w:type="dxa"/>
              <w:left w:w="28" w:type="dxa"/>
              <w:bottom w:w="28" w:type="dxa"/>
              <w:right w:w="28" w:type="dxa"/>
            </w:tcMar>
            <w:vAlign w:val="bottom"/>
            <w:hideMark/>
          </w:tcPr>
          <w:p w:rsidR="00ED4AF7" w:rsidRPr="00513BE7" w:rsidRDefault="00ED4AF7" w:rsidP="006338BB">
            <w:pPr>
              <w:spacing w:before="80" w:after="80" w:line="200" w:lineRule="exact"/>
              <w:jc w:val="center"/>
              <w:rPr>
                <w:i/>
                <w:sz w:val="16"/>
                <w:szCs w:val="16"/>
              </w:rPr>
            </w:pPr>
            <w:r w:rsidRPr="00513BE7">
              <w:rPr>
                <w:i/>
                <w:sz w:val="16"/>
                <w:szCs w:val="16"/>
              </w:rPr>
              <w:t>Население</w:t>
            </w:r>
          </w:p>
        </w:tc>
      </w:tr>
      <w:tr w:rsidR="00ED4AF7" w:rsidRPr="00513BE7" w:rsidTr="007D2D6C">
        <w:trPr>
          <w:cantSplit/>
          <w:tblHeader/>
        </w:trPr>
        <w:tc>
          <w:tcPr>
            <w:tcW w:w="2268" w:type="dxa"/>
            <w:tcBorders>
              <w:top w:val="nil"/>
              <w:bottom w:val="single" w:sz="12" w:space="0" w:color="auto"/>
            </w:tcBorders>
            <w:shd w:val="clear" w:color="auto" w:fill="auto"/>
            <w:noWrap/>
            <w:tcMar>
              <w:top w:w="28" w:type="dxa"/>
              <w:left w:w="28" w:type="dxa"/>
              <w:bottom w:w="28" w:type="dxa"/>
              <w:right w:w="28" w:type="dxa"/>
            </w:tcMar>
            <w:hideMark/>
          </w:tcPr>
          <w:p w:rsidR="00ED4AF7" w:rsidRPr="00513BE7" w:rsidRDefault="00ED4AF7" w:rsidP="006338BB">
            <w:pPr>
              <w:spacing w:before="80" w:after="80" w:line="200" w:lineRule="exact"/>
              <w:rPr>
                <w:i/>
                <w:sz w:val="16"/>
                <w:szCs w:val="16"/>
              </w:rPr>
            </w:pPr>
            <w:r w:rsidRPr="00513BE7">
              <w:rPr>
                <w:i/>
                <w:sz w:val="16"/>
                <w:szCs w:val="16"/>
              </w:rPr>
              <w:t>Национальность</w:t>
            </w:r>
          </w:p>
        </w:tc>
        <w:tc>
          <w:tcPr>
            <w:tcW w:w="1310" w:type="dxa"/>
            <w:tcBorders>
              <w:top w:val="single" w:sz="4" w:space="0" w:color="auto"/>
              <w:bottom w:val="single" w:sz="12" w:space="0" w:color="auto"/>
            </w:tcBorders>
            <w:shd w:val="clear" w:color="auto" w:fill="auto"/>
            <w:noWrap/>
            <w:tcMar>
              <w:top w:w="28" w:type="dxa"/>
              <w:left w:w="28" w:type="dxa"/>
              <w:bottom w:w="28" w:type="dxa"/>
              <w:right w:w="28" w:type="dxa"/>
            </w:tcMar>
            <w:hideMark/>
          </w:tcPr>
          <w:p w:rsidR="00ED4AF7" w:rsidRPr="00513BE7" w:rsidRDefault="00ED4AF7" w:rsidP="006338BB">
            <w:pPr>
              <w:spacing w:before="80" w:after="80" w:line="200" w:lineRule="exact"/>
              <w:jc w:val="right"/>
              <w:rPr>
                <w:i/>
                <w:sz w:val="16"/>
                <w:szCs w:val="16"/>
              </w:rPr>
            </w:pPr>
            <w:r w:rsidRPr="00513BE7">
              <w:rPr>
                <w:i/>
                <w:sz w:val="16"/>
                <w:szCs w:val="16"/>
              </w:rPr>
              <w:t>Женщины</w:t>
            </w:r>
          </w:p>
        </w:tc>
        <w:tc>
          <w:tcPr>
            <w:tcW w:w="1264" w:type="dxa"/>
            <w:tcBorders>
              <w:top w:val="single" w:sz="4" w:space="0" w:color="auto"/>
              <w:bottom w:val="single" w:sz="12" w:space="0" w:color="auto"/>
            </w:tcBorders>
            <w:shd w:val="clear" w:color="auto" w:fill="auto"/>
            <w:noWrap/>
            <w:tcMar>
              <w:top w:w="28" w:type="dxa"/>
              <w:left w:w="28" w:type="dxa"/>
              <w:bottom w:w="28" w:type="dxa"/>
              <w:right w:w="28" w:type="dxa"/>
            </w:tcMar>
            <w:vAlign w:val="bottom"/>
            <w:hideMark/>
          </w:tcPr>
          <w:p w:rsidR="00ED4AF7" w:rsidRPr="00513BE7" w:rsidRDefault="00ED4AF7" w:rsidP="006338BB">
            <w:pPr>
              <w:spacing w:before="80" w:after="80" w:line="200" w:lineRule="exact"/>
              <w:jc w:val="right"/>
              <w:rPr>
                <w:i/>
                <w:sz w:val="16"/>
                <w:szCs w:val="16"/>
              </w:rPr>
            </w:pPr>
            <w:r w:rsidRPr="00513BE7">
              <w:rPr>
                <w:i/>
                <w:sz w:val="16"/>
                <w:szCs w:val="16"/>
              </w:rPr>
              <w:t>Мужчины</w:t>
            </w:r>
          </w:p>
        </w:tc>
        <w:tc>
          <w:tcPr>
            <w:tcW w:w="1264" w:type="dxa"/>
            <w:tcBorders>
              <w:top w:val="single" w:sz="4" w:space="0" w:color="auto"/>
              <w:bottom w:val="single" w:sz="12" w:space="0" w:color="auto"/>
            </w:tcBorders>
            <w:shd w:val="clear" w:color="auto" w:fill="auto"/>
            <w:noWrap/>
            <w:tcMar>
              <w:top w:w="28" w:type="dxa"/>
              <w:left w:w="28" w:type="dxa"/>
              <w:bottom w:w="28" w:type="dxa"/>
              <w:right w:w="28" w:type="dxa"/>
            </w:tcMar>
            <w:vAlign w:val="bottom"/>
            <w:hideMark/>
          </w:tcPr>
          <w:p w:rsidR="00ED4AF7" w:rsidRPr="00513BE7" w:rsidRDefault="00ED4AF7" w:rsidP="006338BB">
            <w:pPr>
              <w:spacing w:before="80" w:after="80" w:line="200" w:lineRule="exact"/>
              <w:jc w:val="right"/>
              <w:rPr>
                <w:i/>
                <w:sz w:val="16"/>
                <w:szCs w:val="16"/>
              </w:rPr>
            </w:pPr>
            <w:r w:rsidRPr="00513BE7">
              <w:rPr>
                <w:i/>
                <w:sz w:val="16"/>
                <w:szCs w:val="16"/>
              </w:rPr>
              <w:t>Всего</w:t>
            </w:r>
          </w:p>
        </w:tc>
        <w:tc>
          <w:tcPr>
            <w:tcW w:w="1264" w:type="dxa"/>
            <w:tcBorders>
              <w:top w:val="single" w:sz="4" w:space="0" w:color="auto"/>
              <w:bottom w:val="single" w:sz="12" w:space="0" w:color="auto"/>
            </w:tcBorders>
            <w:shd w:val="clear" w:color="auto" w:fill="auto"/>
            <w:noWrap/>
            <w:tcMar>
              <w:top w:w="28" w:type="dxa"/>
              <w:left w:w="28" w:type="dxa"/>
              <w:bottom w:w="28" w:type="dxa"/>
              <w:right w:w="28" w:type="dxa"/>
            </w:tcMar>
            <w:vAlign w:val="bottom"/>
            <w:hideMark/>
          </w:tcPr>
          <w:p w:rsidR="00ED4AF7" w:rsidRPr="00513BE7" w:rsidRDefault="00ED4AF7" w:rsidP="006338BB">
            <w:pPr>
              <w:spacing w:before="80" w:after="80" w:line="200" w:lineRule="exact"/>
              <w:jc w:val="right"/>
              <w:rPr>
                <w:i/>
                <w:sz w:val="16"/>
                <w:szCs w:val="16"/>
              </w:rPr>
            </w:pPr>
            <w:r w:rsidRPr="00513BE7">
              <w:rPr>
                <w:i/>
                <w:sz w:val="16"/>
                <w:szCs w:val="16"/>
              </w:rPr>
              <w:t>Процент</w:t>
            </w:r>
          </w:p>
        </w:tc>
      </w:tr>
      <w:tr w:rsidR="00ED4AF7" w:rsidRPr="00513BE7" w:rsidTr="00110EAD">
        <w:trPr>
          <w:cantSplit/>
        </w:trPr>
        <w:tc>
          <w:tcPr>
            <w:tcW w:w="2268" w:type="dxa"/>
            <w:tcBorders>
              <w:top w:val="single" w:sz="12" w:space="0" w:color="auto"/>
            </w:tcBorders>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Лаосцы</w:t>
            </w:r>
          </w:p>
        </w:tc>
        <w:tc>
          <w:tcPr>
            <w:tcW w:w="1310" w:type="dxa"/>
            <w:tcBorders>
              <w:top w:val="single" w:sz="12"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3 221 255</w:t>
            </w:r>
          </w:p>
        </w:tc>
        <w:tc>
          <w:tcPr>
            <w:tcW w:w="1264" w:type="dxa"/>
            <w:tcBorders>
              <w:top w:val="single" w:sz="12"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3 225 435</w:t>
            </w:r>
          </w:p>
        </w:tc>
        <w:tc>
          <w:tcPr>
            <w:tcW w:w="1264" w:type="dxa"/>
            <w:tcBorders>
              <w:top w:val="single" w:sz="12"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6 446 690</w:t>
            </w:r>
          </w:p>
        </w:tc>
        <w:tc>
          <w:tcPr>
            <w:tcW w:w="1264" w:type="dxa"/>
            <w:tcBorders>
              <w:top w:val="single" w:sz="12"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99,2</w:t>
            </w:r>
          </w:p>
        </w:tc>
      </w:tr>
      <w:tr w:rsidR="00ED4AF7" w:rsidRPr="00513BE7" w:rsidTr="00110EAD">
        <w:trPr>
          <w:cantSplit/>
        </w:trPr>
        <w:tc>
          <w:tcPr>
            <w:tcW w:w="2268" w:type="dxa"/>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Камбоджийцы</w:t>
            </w:r>
          </w:p>
        </w:tc>
        <w:tc>
          <w:tcPr>
            <w:tcW w:w="1310"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w:t>
            </w:r>
            <w:r w:rsidR="00110EAD">
              <w:rPr>
                <w:sz w:val="18"/>
                <w:szCs w:val="18"/>
                <w:lang w:val="en-US"/>
              </w:rPr>
              <w:t> </w:t>
            </w:r>
            <w:r w:rsidRPr="00513BE7">
              <w:rPr>
                <w:sz w:val="18"/>
                <w:szCs w:val="18"/>
              </w:rPr>
              <w:t>608</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w:t>
            </w:r>
            <w:r w:rsidR="00110EAD">
              <w:rPr>
                <w:sz w:val="18"/>
                <w:szCs w:val="18"/>
                <w:lang w:val="en-US"/>
              </w:rPr>
              <w:t> </w:t>
            </w:r>
            <w:r w:rsidRPr="00513BE7">
              <w:rPr>
                <w:sz w:val="18"/>
                <w:szCs w:val="18"/>
              </w:rPr>
              <w:t>820</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w:t>
            </w:r>
            <w:r w:rsidR="00446D68">
              <w:rPr>
                <w:sz w:val="18"/>
                <w:szCs w:val="18"/>
              </w:rPr>
              <w:t> </w:t>
            </w:r>
            <w:r w:rsidRPr="00513BE7">
              <w:rPr>
                <w:sz w:val="18"/>
                <w:szCs w:val="18"/>
              </w:rPr>
              <w:t>428</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0,05</w:t>
            </w:r>
          </w:p>
        </w:tc>
      </w:tr>
      <w:tr w:rsidR="00ED4AF7" w:rsidRPr="00513BE7" w:rsidTr="00110EAD">
        <w:trPr>
          <w:cantSplit/>
        </w:trPr>
        <w:tc>
          <w:tcPr>
            <w:tcW w:w="2268" w:type="dxa"/>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Китайцы</w:t>
            </w:r>
          </w:p>
        </w:tc>
        <w:tc>
          <w:tcPr>
            <w:tcW w:w="1310"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w:t>
            </w:r>
            <w:r w:rsidR="00110EAD">
              <w:rPr>
                <w:sz w:val="18"/>
                <w:szCs w:val="18"/>
                <w:lang w:val="en-US"/>
              </w:rPr>
              <w:t> </w:t>
            </w:r>
            <w:r w:rsidRPr="00513BE7">
              <w:rPr>
                <w:sz w:val="18"/>
                <w:szCs w:val="18"/>
              </w:rPr>
              <w:t>845</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9</w:t>
            </w:r>
            <w:r w:rsidR="00110EAD">
              <w:rPr>
                <w:sz w:val="18"/>
                <w:szCs w:val="18"/>
                <w:lang w:val="en-US"/>
              </w:rPr>
              <w:t> </w:t>
            </w:r>
            <w:r w:rsidRPr="00513BE7">
              <w:rPr>
                <w:sz w:val="18"/>
                <w:szCs w:val="18"/>
              </w:rPr>
              <w:t>555</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13 400</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0,2</w:t>
            </w:r>
          </w:p>
        </w:tc>
      </w:tr>
      <w:tr w:rsidR="00ED4AF7" w:rsidRPr="00513BE7" w:rsidTr="00110EAD">
        <w:trPr>
          <w:cantSplit/>
        </w:trPr>
        <w:tc>
          <w:tcPr>
            <w:tcW w:w="2268" w:type="dxa"/>
            <w:shd w:val="clear" w:color="auto" w:fill="auto"/>
            <w:noWrap/>
            <w:hideMark/>
          </w:tcPr>
          <w:p w:rsidR="00ED4AF7" w:rsidRPr="00513BE7" w:rsidRDefault="00ED4AF7" w:rsidP="006338BB">
            <w:pPr>
              <w:spacing w:before="40" w:after="40" w:line="220" w:lineRule="atLeast"/>
              <w:rPr>
                <w:sz w:val="18"/>
                <w:szCs w:val="18"/>
              </w:rPr>
            </w:pPr>
            <w:proofErr w:type="spellStart"/>
            <w:r w:rsidRPr="00513BE7">
              <w:rPr>
                <w:sz w:val="18"/>
                <w:szCs w:val="18"/>
              </w:rPr>
              <w:t>Мьянманцы</w:t>
            </w:r>
            <w:proofErr w:type="spellEnd"/>
          </w:p>
        </w:tc>
        <w:tc>
          <w:tcPr>
            <w:tcW w:w="1310"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w:t>
            </w:r>
            <w:r w:rsidR="00110EAD">
              <w:rPr>
                <w:sz w:val="18"/>
                <w:szCs w:val="18"/>
                <w:lang w:val="en-US"/>
              </w:rPr>
              <w:t> </w:t>
            </w:r>
            <w:r w:rsidRPr="00513BE7">
              <w:rPr>
                <w:sz w:val="18"/>
                <w:szCs w:val="18"/>
              </w:rPr>
              <w:t>305</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w:t>
            </w:r>
            <w:r w:rsidR="00110EAD">
              <w:rPr>
                <w:sz w:val="18"/>
                <w:szCs w:val="18"/>
                <w:lang w:val="en-US"/>
              </w:rPr>
              <w:t> </w:t>
            </w:r>
            <w:r w:rsidRPr="00513BE7">
              <w:rPr>
                <w:sz w:val="18"/>
                <w:szCs w:val="18"/>
              </w:rPr>
              <w:t>530</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2</w:t>
            </w:r>
            <w:r w:rsidR="00110EAD">
              <w:rPr>
                <w:sz w:val="18"/>
                <w:szCs w:val="18"/>
                <w:lang w:val="en-US"/>
              </w:rPr>
              <w:t> </w:t>
            </w:r>
            <w:r w:rsidRPr="00513BE7">
              <w:rPr>
                <w:sz w:val="18"/>
                <w:szCs w:val="18"/>
              </w:rPr>
              <w:t>835</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0,04</w:t>
            </w:r>
          </w:p>
        </w:tc>
      </w:tr>
      <w:tr w:rsidR="00ED4AF7" w:rsidRPr="00513BE7" w:rsidTr="00110EAD">
        <w:trPr>
          <w:cantSplit/>
        </w:trPr>
        <w:tc>
          <w:tcPr>
            <w:tcW w:w="2268" w:type="dxa"/>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Тайцы</w:t>
            </w:r>
          </w:p>
        </w:tc>
        <w:tc>
          <w:tcPr>
            <w:tcW w:w="1310"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656</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2</w:t>
            </w:r>
            <w:r w:rsidR="00110EAD">
              <w:rPr>
                <w:sz w:val="18"/>
                <w:szCs w:val="18"/>
                <w:lang w:val="en-US"/>
              </w:rPr>
              <w:t> </w:t>
            </w:r>
            <w:r w:rsidRPr="00513BE7">
              <w:rPr>
                <w:sz w:val="18"/>
                <w:szCs w:val="18"/>
              </w:rPr>
              <w:t>637</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w:t>
            </w:r>
            <w:r w:rsidR="00110EAD">
              <w:rPr>
                <w:sz w:val="18"/>
                <w:szCs w:val="18"/>
                <w:lang w:val="en-US"/>
              </w:rPr>
              <w:t> </w:t>
            </w:r>
            <w:r w:rsidRPr="00513BE7">
              <w:rPr>
                <w:sz w:val="18"/>
                <w:szCs w:val="18"/>
              </w:rPr>
              <w:t>293</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0,05</w:t>
            </w:r>
          </w:p>
        </w:tc>
      </w:tr>
      <w:tr w:rsidR="00ED4AF7" w:rsidRPr="00513BE7" w:rsidTr="00110EAD">
        <w:trPr>
          <w:cantSplit/>
        </w:trPr>
        <w:tc>
          <w:tcPr>
            <w:tcW w:w="2268" w:type="dxa"/>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Вьетнамцы</w:t>
            </w:r>
          </w:p>
        </w:tc>
        <w:tc>
          <w:tcPr>
            <w:tcW w:w="1310"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7</w:t>
            </w:r>
            <w:r w:rsidR="00110EAD">
              <w:rPr>
                <w:sz w:val="18"/>
                <w:szCs w:val="18"/>
                <w:lang w:val="en-US"/>
              </w:rPr>
              <w:t> </w:t>
            </w:r>
            <w:r w:rsidRPr="00513BE7">
              <w:rPr>
                <w:sz w:val="18"/>
                <w:szCs w:val="18"/>
              </w:rPr>
              <w:t>576</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11 362</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18 938</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0,3</w:t>
            </w:r>
          </w:p>
        </w:tc>
      </w:tr>
      <w:tr w:rsidR="00ED4AF7" w:rsidRPr="00513BE7" w:rsidTr="00110EAD">
        <w:trPr>
          <w:cantSplit/>
        </w:trPr>
        <w:tc>
          <w:tcPr>
            <w:tcW w:w="2268" w:type="dxa"/>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Граждане других стран Азии</w:t>
            </w:r>
          </w:p>
        </w:tc>
        <w:tc>
          <w:tcPr>
            <w:tcW w:w="1310"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330</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946</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w:t>
            </w:r>
            <w:r w:rsidR="00110EAD">
              <w:rPr>
                <w:sz w:val="18"/>
                <w:szCs w:val="18"/>
                <w:lang w:val="en-US"/>
              </w:rPr>
              <w:t> </w:t>
            </w:r>
            <w:r w:rsidRPr="00513BE7">
              <w:rPr>
                <w:sz w:val="18"/>
                <w:szCs w:val="18"/>
              </w:rPr>
              <w:t>276</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0,01</w:t>
            </w:r>
          </w:p>
        </w:tc>
      </w:tr>
      <w:tr w:rsidR="00ED4AF7" w:rsidRPr="00513BE7" w:rsidTr="00110EAD">
        <w:trPr>
          <w:cantSplit/>
        </w:trPr>
        <w:tc>
          <w:tcPr>
            <w:tcW w:w="2268" w:type="dxa"/>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Европейцы</w:t>
            </w:r>
          </w:p>
        </w:tc>
        <w:tc>
          <w:tcPr>
            <w:tcW w:w="1310"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336</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628</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964</w:t>
            </w:r>
          </w:p>
        </w:tc>
        <w:tc>
          <w:tcPr>
            <w:tcW w:w="1264" w:type="dxa"/>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w:t>
            </w:r>
          </w:p>
        </w:tc>
      </w:tr>
      <w:tr w:rsidR="00ED4AF7" w:rsidRPr="00513BE7" w:rsidTr="00FE76E1">
        <w:trPr>
          <w:cantSplit/>
        </w:trPr>
        <w:tc>
          <w:tcPr>
            <w:tcW w:w="2268" w:type="dxa"/>
            <w:tcBorders>
              <w:bottom w:val="nil"/>
            </w:tcBorders>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Африканцы</w:t>
            </w:r>
          </w:p>
        </w:tc>
        <w:tc>
          <w:tcPr>
            <w:tcW w:w="1310" w:type="dxa"/>
            <w:tcBorders>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40</w:t>
            </w:r>
          </w:p>
        </w:tc>
        <w:tc>
          <w:tcPr>
            <w:tcW w:w="1264" w:type="dxa"/>
            <w:tcBorders>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70</w:t>
            </w:r>
          </w:p>
        </w:tc>
        <w:tc>
          <w:tcPr>
            <w:tcW w:w="1264" w:type="dxa"/>
            <w:tcBorders>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110</w:t>
            </w:r>
          </w:p>
        </w:tc>
        <w:tc>
          <w:tcPr>
            <w:tcW w:w="1264" w:type="dxa"/>
            <w:tcBorders>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w:t>
            </w:r>
          </w:p>
        </w:tc>
      </w:tr>
      <w:tr w:rsidR="00ED4AF7" w:rsidRPr="00513BE7" w:rsidTr="00FE76E1">
        <w:trPr>
          <w:cantSplit/>
        </w:trPr>
        <w:tc>
          <w:tcPr>
            <w:tcW w:w="2268" w:type="dxa"/>
            <w:tcBorders>
              <w:top w:val="nil"/>
              <w:bottom w:val="nil"/>
            </w:tcBorders>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Американцы</w:t>
            </w:r>
          </w:p>
        </w:tc>
        <w:tc>
          <w:tcPr>
            <w:tcW w:w="1310" w:type="dxa"/>
            <w:tcBorders>
              <w:top w:val="nil"/>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245</w:t>
            </w:r>
          </w:p>
        </w:tc>
        <w:tc>
          <w:tcPr>
            <w:tcW w:w="1264" w:type="dxa"/>
            <w:tcBorders>
              <w:top w:val="nil"/>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346</w:t>
            </w:r>
          </w:p>
        </w:tc>
        <w:tc>
          <w:tcPr>
            <w:tcW w:w="1264" w:type="dxa"/>
            <w:tcBorders>
              <w:top w:val="nil"/>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591</w:t>
            </w:r>
          </w:p>
        </w:tc>
        <w:tc>
          <w:tcPr>
            <w:tcW w:w="1264" w:type="dxa"/>
            <w:tcBorders>
              <w:top w:val="nil"/>
              <w:bottom w:val="nil"/>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w:t>
            </w:r>
          </w:p>
        </w:tc>
      </w:tr>
      <w:tr w:rsidR="00ED4AF7" w:rsidRPr="00513BE7" w:rsidTr="00FE76E1">
        <w:trPr>
          <w:cantSplit/>
        </w:trPr>
        <w:tc>
          <w:tcPr>
            <w:tcW w:w="2268" w:type="dxa"/>
            <w:tcBorders>
              <w:top w:val="nil"/>
            </w:tcBorders>
            <w:shd w:val="clear" w:color="auto" w:fill="auto"/>
            <w:noWrap/>
            <w:hideMark/>
          </w:tcPr>
          <w:p w:rsidR="00ED4AF7" w:rsidRPr="00513BE7" w:rsidRDefault="00ED4AF7" w:rsidP="006338BB">
            <w:pPr>
              <w:keepNext/>
              <w:spacing w:before="40" w:after="40" w:line="220" w:lineRule="atLeast"/>
              <w:rPr>
                <w:sz w:val="18"/>
                <w:szCs w:val="18"/>
              </w:rPr>
            </w:pPr>
            <w:r w:rsidRPr="00513BE7">
              <w:rPr>
                <w:sz w:val="18"/>
                <w:szCs w:val="18"/>
              </w:rPr>
              <w:lastRenderedPageBreak/>
              <w:t>Австралийцы</w:t>
            </w:r>
          </w:p>
        </w:tc>
        <w:tc>
          <w:tcPr>
            <w:tcW w:w="1310" w:type="dxa"/>
            <w:tcBorders>
              <w:top w:val="nil"/>
            </w:tcBorders>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61</w:t>
            </w:r>
          </w:p>
        </w:tc>
        <w:tc>
          <w:tcPr>
            <w:tcW w:w="1264" w:type="dxa"/>
            <w:tcBorders>
              <w:top w:val="nil"/>
            </w:tcBorders>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144</w:t>
            </w:r>
          </w:p>
        </w:tc>
        <w:tc>
          <w:tcPr>
            <w:tcW w:w="1264" w:type="dxa"/>
            <w:tcBorders>
              <w:top w:val="nil"/>
            </w:tcBorders>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205</w:t>
            </w:r>
          </w:p>
        </w:tc>
        <w:tc>
          <w:tcPr>
            <w:tcW w:w="1264" w:type="dxa"/>
            <w:tcBorders>
              <w:top w:val="nil"/>
            </w:tcBorders>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0,0</w:t>
            </w:r>
          </w:p>
        </w:tc>
      </w:tr>
      <w:tr w:rsidR="00ED4AF7" w:rsidRPr="00513BE7" w:rsidTr="00110EAD">
        <w:trPr>
          <w:cantSplit/>
        </w:trPr>
        <w:tc>
          <w:tcPr>
            <w:tcW w:w="2268" w:type="dxa"/>
            <w:shd w:val="clear" w:color="auto" w:fill="auto"/>
            <w:noWrap/>
            <w:hideMark/>
          </w:tcPr>
          <w:p w:rsidR="00ED4AF7" w:rsidRPr="00513BE7" w:rsidRDefault="00ED4AF7" w:rsidP="006338BB">
            <w:pPr>
              <w:keepNext/>
              <w:spacing w:before="40" w:after="40" w:line="220" w:lineRule="atLeast"/>
              <w:rPr>
                <w:sz w:val="18"/>
                <w:szCs w:val="18"/>
              </w:rPr>
            </w:pPr>
            <w:r w:rsidRPr="00513BE7">
              <w:rPr>
                <w:sz w:val="18"/>
                <w:szCs w:val="18"/>
              </w:rPr>
              <w:t>Граждане других стран</w:t>
            </w:r>
          </w:p>
        </w:tc>
        <w:tc>
          <w:tcPr>
            <w:tcW w:w="1310" w:type="dxa"/>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45</w:t>
            </w:r>
          </w:p>
        </w:tc>
        <w:tc>
          <w:tcPr>
            <w:tcW w:w="1264" w:type="dxa"/>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78</w:t>
            </w:r>
          </w:p>
        </w:tc>
        <w:tc>
          <w:tcPr>
            <w:tcW w:w="1264" w:type="dxa"/>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123</w:t>
            </w:r>
          </w:p>
        </w:tc>
        <w:tc>
          <w:tcPr>
            <w:tcW w:w="1264" w:type="dxa"/>
            <w:shd w:val="clear" w:color="auto" w:fill="auto"/>
            <w:noWrap/>
            <w:vAlign w:val="bottom"/>
            <w:hideMark/>
          </w:tcPr>
          <w:p w:rsidR="00ED4AF7" w:rsidRPr="00513BE7" w:rsidRDefault="00ED4AF7" w:rsidP="006338BB">
            <w:pPr>
              <w:keepNext/>
              <w:spacing w:before="40" w:after="40" w:line="220" w:lineRule="atLeast"/>
              <w:jc w:val="right"/>
              <w:rPr>
                <w:sz w:val="18"/>
                <w:szCs w:val="18"/>
              </w:rPr>
            </w:pPr>
            <w:r w:rsidRPr="00513BE7">
              <w:rPr>
                <w:sz w:val="18"/>
                <w:szCs w:val="18"/>
              </w:rPr>
              <w:t>0,0</w:t>
            </w:r>
          </w:p>
        </w:tc>
      </w:tr>
      <w:tr w:rsidR="00ED4AF7" w:rsidRPr="00513BE7" w:rsidTr="00110EAD">
        <w:trPr>
          <w:cantSplit/>
        </w:trPr>
        <w:tc>
          <w:tcPr>
            <w:tcW w:w="2268" w:type="dxa"/>
            <w:tcBorders>
              <w:bottom w:val="single" w:sz="4" w:space="0" w:color="auto"/>
            </w:tcBorders>
            <w:shd w:val="clear" w:color="auto" w:fill="auto"/>
            <w:noWrap/>
            <w:hideMark/>
          </w:tcPr>
          <w:p w:rsidR="00ED4AF7" w:rsidRPr="00513BE7" w:rsidRDefault="00ED4AF7" w:rsidP="006338BB">
            <w:pPr>
              <w:spacing w:before="40" w:after="40" w:line="220" w:lineRule="atLeast"/>
              <w:rPr>
                <w:sz w:val="18"/>
                <w:szCs w:val="18"/>
              </w:rPr>
            </w:pPr>
            <w:r w:rsidRPr="00513BE7">
              <w:rPr>
                <w:sz w:val="18"/>
                <w:szCs w:val="18"/>
              </w:rPr>
              <w:t>Не сообщается</w:t>
            </w:r>
          </w:p>
        </w:tc>
        <w:tc>
          <w:tcPr>
            <w:tcW w:w="1310" w:type="dxa"/>
            <w:tcBorders>
              <w:bottom w:val="single" w:sz="4"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156</w:t>
            </w:r>
          </w:p>
        </w:tc>
        <w:tc>
          <w:tcPr>
            <w:tcW w:w="1264" w:type="dxa"/>
            <w:tcBorders>
              <w:bottom w:val="single" w:sz="4"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219</w:t>
            </w:r>
          </w:p>
        </w:tc>
        <w:tc>
          <w:tcPr>
            <w:tcW w:w="1264" w:type="dxa"/>
            <w:tcBorders>
              <w:bottom w:val="single" w:sz="4"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375</w:t>
            </w:r>
          </w:p>
        </w:tc>
        <w:tc>
          <w:tcPr>
            <w:tcW w:w="1264" w:type="dxa"/>
            <w:tcBorders>
              <w:bottom w:val="single" w:sz="4" w:space="0" w:color="auto"/>
            </w:tcBorders>
            <w:shd w:val="clear" w:color="auto" w:fill="auto"/>
            <w:noWrap/>
            <w:vAlign w:val="bottom"/>
            <w:hideMark/>
          </w:tcPr>
          <w:p w:rsidR="00ED4AF7" w:rsidRPr="00513BE7" w:rsidRDefault="00ED4AF7" w:rsidP="006338BB">
            <w:pPr>
              <w:spacing w:before="40" w:after="40" w:line="220" w:lineRule="atLeast"/>
              <w:jc w:val="right"/>
              <w:rPr>
                <w:sz w:val="18"/>
                <w:szCs w:val="18"/>
              </w:rPr>
            </w:pPr>
            <w:r w:rsidRPr="00513BE7">
              <w:rPr>
                <w:sz w:val="18"/>
                <w:szCs w:val="18"/>
              </w:rPr>
              <w:t>0,0</w:t>
            </w:r>
          </w:p>
        </w:tc>
      </w:tr>
      <w:tr w:rsidR="00ED4AF7" w:rsidRPr="00110EAD" w:rsidTr="00ED4AF7">
        <w:trPr>
          <w:cantSplit/>
        </w:trPr>
        <w:tc>
          <w:tcPr>
            <w:tcW w:w="2268" w:type="dxa"/>
            <w:tcBorders>
              <w:top w:val="single" w:sz="4" w:space="0" w:color="auto"/>
              <w:bottom w:val="single" w:sz="12" w:space="0" w:color="auto"/>
            </w:tcBorders>
            <w:shd w:val="clear" w:color="auto" w:fill="auto"/>
            <w:noWrap/>
            <w:hideMark/>
          </w:tcPr>
          <w:p w:rsidR="00ED4AF7" w:rsidRPr="00110EAD" w:rsidRDefault="00ED4AF7" w:rsidP="006338BB">
            <w:pPr>
              <w:spacing w:before="80" w:after="80" w:line="220" w:lineRule="atLeast"/>
              <w:ind w:firstLine="284"/>
              <w:rPr>
                <w:b/>
                <w:sz w:val="18"/>
                <w:szCs w:val="18"/>
              </w:rPr>
            </w:pPr>
            <w:r w:rsidRPr="00110EAD">
              <w:rPr>
                <w:b/>
                <w:sz w:val="18"/>
                <w:szCs w:val="18"/>
              </w:rPr>
              <w:t>Итого</w:t>
            </w:r>
          </w:p>
        </w:tc>
        <w:tc>
          <w:tcPr>
            <w:tcW w:w="1310" w:type="dxa"/>
            <w:tcBorders>
              <w:top w:val="single" w:sz="4" w:space="0" w:color="auto"/>
              <w:bottom w:val="single" w:sz="12" w:space="0" w:color="auto"/>
            </w:tcBorders>
            <w:shd w:val="clear" w:color="auto" w:fill="auto"/>
            <w:noWrap/>
            <w:hideMark/>
          </w:tcPr>
          <w:p w:rsidR="00ED4AF7" w:rsidRPr="00110EAD" w:rsidRDefault="00ED4AF7" w:rsidP="006338BB">
            <w:pPr>
              <w:spacing w:before="80" w:after="80" w:line="220" w:lineRule="atLeast"/>
              <w:jc w:val="right"/>
              <w:rPr>
                <w:b/>
                <w:sz w:val="18"/>
                <w:szCs w:val="18"/>
              </w:rPr>
            </w:pPr>
            <w:r w:rsidRPr="00110EAD">
              <w:rPr>
                <w:b/>
                <w:sz w:val="18"/>
                <w:szCs w:val="18"/>
              </w:rPr>
              <w:t>3 237 458</w:t>
            </w:r>
          </w:p>
        </w:tc>
        <w:tc>
          <w:tcPr>
            <w:tcW w:w="1264" w:type="dxa"/>
            <w:tcBorders>
              <w:top w:val="single" w:sz="4" w:space="0" w:color="auto"/>
              <w:bottom w:val="single" w:sz="12" w:space="0" w:color="auto"/>
            </w:tcBorders>
            <w:shd w:val="clear" w:color="auto" w:fill="auto"/>
            <w:noWrap/>
            <w:vAlign w:val="bottom"/>
            <w:hideMark/>
          </w:tcPr>
          <w:p w:rsidR="00ED4AF7" w:rsidRPr="00110EAD" w:rsidRDefault="00ED4AF7" w:rsidP="006338BB">
            <w:pPr>
              <w:spacing w:before="80" w:after="80" w:line="220" w:lineRule="atLeast"/>
              <w:jc w:val="right"/>
              <w:rPr>
                <w:b/>
                <w:sz w:val="18"/>
                <w:szCs w:val="18"/>
              </w:rPr>
            </w:pPr>
            <w:r w:rsidRPr="00110EAD">
              <w:rPr>
                <w:b/>
                <w:sz w:val="18"/>
                <w:szCs w:val="18"/>
              </w:rPr>
              <w:t>3 254 770</w:t>
            </w:r>
          </w:p>
        </w:tc>
        <w:tc>
          <w:tcPr>
            <w:tcW w:w="1264" w:type="dxa"/>
            <w:tcBorders>
              <w:top w:val="single" w:sz="4" w:space="0" w:color="auto"/>
              <w:bottom w:val="single" w:sz="12" w:space="0" w:color="auto"/>
            </w:tcBorders>
            <w:shd w:val="clear" w:color="auto" w:fill="auto"/>
            <w:noWrap/>
            <w:vAlign w:val="bottom"/>
            <w:hideMark/>
          </w:tcPr>
          <w:p w:rsidR="00ED4AF7" w:rsidRPr="00110EAD" w:rsidRDefault="00ED4AF7" w:rsidP="006338BB">
            <w:pPr>
              <w:spacing w:before="80" w:after="80" w:line="220" w:lineRule="atLeast"/>
              <w:jc w:val="right"/>
              <w:rPr>
                <w:b/>
                <w:sz w:val="18"/>
                <w:szCs w:val="18"/>
              </w:rPr>
            </w:pPr>
            <w:r w:rsidRPr="00110EAD">
              <w:rPr>
                <w:b/>
                <w:sz w:val="18"/>
                <w:szCs w:val="18"/>
              </w:rPr>
              <w:t>6 492 228</w:t>
            </w:r>
          </w:p>
        </w:tc>
        <w:tc>
          <w:tcPr>
            <w:tcW w:w="1264" w:type="dxa"/>
            <w:tcBorders>
              <w:top w:val="single" w:sz="4" w:space="0" w:color="auto"/>
              <w:bottom w:val="single" w:sz="12" w:space="0" w:color="auto"/>
            </w:tcBorders>
            <w:shd w:val="clear" w:color="auto" w:fill="auto"/>
            <w:noWrap/>
            <w:vAlign w:val="bottom"/>
            <w:hideMark/>
          </w:tcPr>
          <w:p w:rsidR="00ED4AF7" w:rsidRPr="00110EAD" w:rsidRDefault="00ED4AF7" w:rsidP="006338BB">
            <w:pPr>
              <w:spacing w:before="80" w:after="80" w:line="220" w:lineRule="atLeast"/>
              <w:jc w:val="right"/>
              <w:rPr>
                <w:b/>
                <w:sz w:val="18"/>
                <w:szCs w:val="18"/>
              </w:rPr>
            </w:pPr>
            <w:r w:rsidRPr="00110EAD">
              <w:rPr>
                <w:b/>
                <w:sz w:val="18"/>
                <w:szCs w:val="18"/>
              </w:rPr>
              <w:t>100</w:t>
            </w:r>
          </w:p>
        </w:tc>
      </w:tr>
    </w:tbl>
    <w:p w:rsidR="00ED4AF7" w:rsidRPr="006338BB" w:rsidRDefault="00ED4AF7" w:rsidP="00484405">
      <w:pPr>
        <w:pStyle w:val="SingleTxtGR"/>
        <w:spacing w:before="120" w:after="240" w:line="220" w:lineRule="atLeast"/>
        <w:ind w:firstLine="170"/>
        <w:jc w:val="left"/>
        <w:rPr>
          <w:sz w:val="18"/>
          <w:szCs w:val="18"/>
        </w:rPr>
      </w:pPr>
      <w:r w:rsidRPr="00513BE7">
        <w:rPr>
          <w:i/>
          <w:sz w:val="18"/>
          <w:szCs w:val="18"/>
        </w:rPr>
        <w:t>Источник</w:t>
      </w:r>
      <w:r w:rsidRPr="006338BB">
        <w:rPr>
          <w:sz w:val="18"/>
          <w:szCs w:val="18"/>
        </w:rPr>
        <w:t>:</w:t>
      </w:r>
      <w:r w:rsidRPr="00513BE7">
        <w:rPr>
          <w:i/>
          <w:sz w:val="18"/>
          <w:szCs w:val="18"/>
        </w:rPr>
        <w:t xml:space="preserve"> </w:t>
      </w:r>
      <w:r w:rsidRPr="006338BB">
        <w:rPr>
          <w:sz w:val="18"/>
          <w:szCs w:val="18"/>
        </w:rPr>
        <w:t>ПНЖФ, 2015 год.</w:t>
      </w:r>
    </w:p>
    <w:p w:rsidR="00ED4AF7" w:rsidRPr="00D80B4E" w:rsidRDefault="00ED4AF7" w:rsidP="00ED4AF7">
      <w:pPr>
        <w:pStyle w:val="SingleTxtGR"/>
      </w:pPr>
      <w:r w:rsidRPr="00D80B4E">
        <w:t>8.</w:t>
      </w:r>
      <w:r w:rsidRPr="00D80B4E">
        <w:tab/>
      </w:r>
      <w:r w:rsidRPr="00604B46">
        <w:rPr>
          <w:b/>
          <w:i/>
        </w:rPr>
        <w:t>Религиозная принадлежность</w:t>
      </w:r>
      <w:r w:rsidRPr="00D80B4E">
        <w:t xml:space="preserve">: большая часть населения исповедует буддизм. В стране насчитывается приблизительно 4 млн. (64,7%) буддистов; доля христиан составляет 1,7%, ислам и </w:t>
      </w:r>
      <w:proofErr w:type="spellStart"/>
      <w:r w:rsidRPr="00D80B4E">
        <w:t>бахаизм</w:t>
      </w:r>
      <w:proofErr w:type="spellEnd"/>
      <w:r w:rsidRPr="00D80B4E">
        <w:t xml:space="preserve"> исповедует 1% населения, а</w:t>
      </w:r>
      <w:r w:rsidR="00446D68">
        <w:t> </w:t>
      </w:r>
      <w:r w:rsidRPr="00D80B4E">
        <w:t>оставшиеся 33% являются анимистами или представителями других верований (см. таблицу 4).</w:t>
      </w:r>
    </w:p>
    <w:p w:rsidR="00ED4AF7" w:rsidRPr="00D80B4E" w:rsidRDefault="00ED4AF7" w:rsidP="00604B46">
      <w:pPr>
        <w:pStyle w:val="Heading1"/>
        <w:tabs>
          <w:tab w:val="clear" w:pos="567"/>
        </w:tabs>
        <w:spacing w:before="240" w:after="120"/>
        <w:ind w:left="1134"/>
        <w:jc w:val="left"/>
      </w:pPr>
      <w:r w:rsidRPr="00604B46">
        <w:rPr>
          <w:b w:val="0"/>
        </w:rPr>
        <w:t>Таблица 4</w:t>
      </w:r>
      <w:r w:rsidRPr="00D80B4E">
        <w:br/>
        <w:t>Религиозный состав населения страны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850"/>
        <w:gridCol w:w="1074"/>
        <w:gridCol w:w="1180"/>
        <w:gridCol w:w="864"/>
        <w:gridCol w:w="958"/>
        <w:gridCol w:w="884"/>
      </w:tblGrid>
      <w:tr w:rsidR="00ED4AF7" w:rsidRPr="00513BE7" w:rsidTr="007D2D6C">
        <w:trPr>
          <w:cantSplit/>
          <w:tblHeader/>
        </w:trPr>
        <w:tc>
          <w:tcPr>
            <w:tcW w:w="1560"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110EAD">
            <w:pPr>
              <w:spacing w:before="80" w:after="80" w:line="200" w:lineRule="exact"/>
              <w:rPr>
                <w:i/>
                <w:sz w:val="16"/>
                <w:szCs w:val="16"/>
              </w:rPr>
            </w:pPr>
            <w:r w:rsidRPr="00513BE7">
              <w:rPr>
                <w:i/>
                <w:sz w:val="16"/>
                <w:szCs w:val="16"/>
              </w:rPr>
              <w:t xml:space="preserve">Религиозная </w:t>
            </w:r>
            <w:r w:rsidR="00110EAD" w:rsidRPr="00110EAD">
              <w:rPr>
                <w:i/>
                <w:sz w:val="16"/>
                <w:szCs w:val="16"/>
              </w:rPr>
              <w:br/>
            </w:r>
            <w:r w:rsidRPr="00513BE7">
              <w:rPr>
                <w:i/>
                <w:sz w:val="16"/>
                <w:szCs w:val="16"/>
              </w:rPr>
              <w:t>принад</w:t>
            </w:r>
            <w:r w:rsidR="00110EAD">
              <w:rPr>
                <w:i/>
                <w:sz w:val="16"/>
                <w:szCs w:val="16"/>
              </w:rPr>
              <w:t>леж</w:t>
            </w:r>
            <w:r w:rsidRPr="00513BE7">
              <w:rPr>
                <w:i/>
                <w:sz w:val="16"/>
                <w:szCs w:val="16"/>
              </w:rPr>
              <w:t>ность</w:t>
            </w:r>
          </w:p>
        </w:tc>
        <w:tc>
          <w:tcPr>
            <w:tcW w:w="3104" w:type="dxa"/>
            <w:gridSpan w:val="3"/>
            <w:tcBorders>
              <w:top w:val="single" w:sz="4" w:space="0" w:color="auto"/>
              <w:bottom w:val="single" w:sz="4" w:space="0" w:color="auto"/>
              <w:right w:val="single" w:sz="24" w:space="0" w:color="FFFFFF" w:themeColor="background1"/>
            </w:tcBorders>
            <w:shd w:val="clear" w:color="auto" w:fill="auto"/>
            <w:tcMar>
              <w:top w:w="28" w:type="dxa"/>
              <w:left w:w="28" w:type="dxa"/>
              <w:bottom w:w="28" w:type="dxa"/>
              <w:right w:w="28" w:type="dxa"/>
            </w:tcMar>
            <w:vAlign w:val="bottom"/>
          </w:tcPr>
          <w:p w:rsidR="00ED4AF7" w:rsidRPr="00513BE7" w:rsidRDefault="00ED4AF7" w:rsidP="00110EAD">
            <w:pPr>
              <w:spacing w:before="80" w:after="80" w:line="200" w:lineRule="exact"/>
              <w:jc w:val="center"/>
              <w:rPr>
                <w:i/>
                <w:sz w:val="16"/>
                <w:szCs w:val="16"/>
              </w:rPr>
            </w:pPr>
            <w:r w:rsidRPr="00513BE7">
              <w:rPr>
                <w:i/>
                <w:sz w:val="16"/>
                <w:szCs w:val="16"/>
              </w:rPr>
              <w:t>Население</w:t>
            </w:r>
          </w:p>
        </w:tc>
        <w:tc>
          <w:tcPr>
            <w:tcW w:w="2706" w:type="dxa"/>
            <w:gridSpan w:val="3"/>
            <w:tcBorders>
              <w:top w:val="single" w:sz="4" w:space="0" w:color="auto"/>
              <w:left w:val="single" w:sz="24" w:space="0" w:color="FFFFFF" w:themeColor="background1"/>
              <w:bottom w:val="single" w:sz="4" w:space="0" w:color="auto"/>
            </w:tcBorders>
            <w:shd w:val="clear" w:color="auto" w:fill="auto"/>
            <w:tcMar>
              <w:top w:w="28" w:type="dxa"/>
              <w:left w:w="28" w:type="dxa"/>
              <w:bottom w:w="28" w:type="dxa"/>
              <w:right w:w="28" w:type="dxa"/>
            </w:tcMar>
            <w:vAlign w:val="bottom"/>
          </w:tcPr>
          <w:p w:rsidR="00ED4AF7" w:rsidRPr="00513BE7" w:rsidRDefault="00ED4AF7" w:rsidP="00110EAD">
            <w:pPr>
              <w:spacing w:before="80" w:after="80" w:line="200" w:lineRule="exact"/>
              <w:jc w:val="center"/>
              <w:rPr>
                <w:i/>
                <w:sz w:val="16"/>
                <w:szCs w:val="16"/>
              </w:rPr>
            </w:pPr>
            <w:r w:rsidRPr="00513BE7">
              <w:rPr>
                <w:i/>
                <w:sz w:val="16"/>
                <w:szCs w:val="16"/>
              </w:rPr>
              <w:t>Доля в процентах</w:t>
            </w:r>
          </w:p>
        </w:tc>
      </w:tr>
      <w:tr w:rsidR="00ED4AF7" w:rsidRPr="00513BE7" w:rsidTr="007D2D6C">
        <w:trPr>
          <w:cantSplit/>
          <w:tblHeader/>
        </w:trPr>
        <w:tc>
          <w:tcPr>
            <w:tcW w:w="1560" w:type="dxa"/>
            <w:vMerge/>
            <w:tcBorders>
              <w:top w:val="single" w:sz="12"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
        </w:tc>
        <w:tc>
          <w:tcPr>
            <w:tcW w:w="850"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Всего</w:t>
            </w:r>
          </w:p>
        </w:tc>
        <w:tc>
          <w:tcPr>
            <w:tcW w:w="107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Женщины</w:t>
            </w:r>
          </w:p>
        </w:tc>
        <w:tc>
          <w:tcPr>
            <w:tcW w:w="1180" w:type="dxa"/>
            <w:tcBorders>
              <w:top w:val="single" w:sz="4" w:space="0" w:color="auto"/>
              <w:bottom w:val="single" w:sz="12" w:space="0" w:color="auto"/>
              <w:right w:val="single" w:sz="24" w:space="0" w:color="FFFFFF" w:themeColor="background1"/>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Мужчины</w:t>
            </w:r>
          </w:p>
        </w:tc>
        <w:tc>
          <w:tcPr>
            <w:tcW w:w="864" w:type="dxa"/>
            <w:tcBorders>
              <w:top w:val="single" w:sz="4" w:space="0" w:color="auto"/>
              <w:left w:val="single" w:sz="24" w:space="0" w:color="FFFFFF" w:themeColor="background1"/>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Всего</w:t>
            </w:r>
          </w:p>
        </w:tc>
        <w:tc>
          <w:tcPr>
            <w:tcW w:w="95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Женщины</w:t>
            </w:r>
          </w:p>
        </w:tc>
        <w:tc>
          <w:tcPr>
            <w:tcW w:w="88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Мужчины</w:t>
            </w:r>
          </w:p>
        </w:tc>
      </w:tr>
      <w:tr w:rsidR="00ED4AF7" w:rsidRPr="00513BE7" w:rsidTr="00110EAD">
        <w:trPr>
          <w:cantSplit/>
        </w:trPr>
        <w:tc>
          <w:tcPr>
            <w:tcW w:w="1560" w:type="dxa"/>
            <w:tcBorders>
              <w:top w:val="single" w:sz="12" w:space="0" w:color="auto"/>
              <w:bottom w:val="nil"/>
            </w:tcBorders>
            <w:shd w:val="clear" w:color="auto" w:fill="auto"/>
          </w:tcPr>
          <w:p w:rsidR="00ED4AF7" w:rsidRPr="00110EAD" w:rsidRDefault="00ED4AF7" w:rsidP="00513BE7">
            <w:pPr>
              <w:keepNext/>
              <w:spacing w:before="40" w:after="40" w:line="220" w:lineRule="atLeast"/>
              <w:rPr>
                <w:sz w:val="18"/>
                <w:szCs w:val="18"/>
              </w:rPr>
            </w:pPr>
            <w:r w:rsidRPr="00513BE7">
              <w:rPr>
                <w:sz w:val="18"/>
                <w:szCs w:val="18"/>
              </w:rPr>
              <w:t>Буддисты</w:t>
            </w:r>
          </w:p>
        </w:tc>
        <w:tc>
          <w:tcPr>
            <w:tcW w:w="850"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4 201 993</w:t>
            </w:r>
          </w:p>
        </w:tc>
        <w:tc>
          <w:tcPr>
            <w:tcW w:w="1074"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2 104 718</w:t>
            </w:r>
          </w:p>
        </w:tc>
        <w:tc>
          <w:tcPr>
            <w:tcW w:w="1180"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2 097 275</w:t>
            </w:r>
          </w:p>
        </w:tc>
        <w:tc>
          <w:tcPr>
            <w:tcW w:w="864"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64,7</w:t>
            </w:r>
          </w:p>
        </w:tc>
        <w:tc>
          <w:tcPr>
            <w:tcW w:w="958"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65,0</w:t>
            </w:r>
          </w:p>
        </w:tc>
        <w:tc>
          <w:tcPr>
            <w:tcW w:w="884"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64,4</w:t>
            </w:r>
          </w:p>
        </w:tc>
      </w:tr>
      <w:tr w:rsidR="00ED4AF7" w:rsidRPr="00513BE7" w:rsidTr="00110EAD">
        <w:trPr>
          <w:cantSplit/>
        </w:trPr>
        <w:tc>
          <w:tcPr>
            <w:tcW w:w="1560" w:type="dxa"/>
            <w:tcBorders>
              <w:top w:val="nil"/>
              <w:bottom w:val="nil"/>
              <w:right w:val="nil"/>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Христиане</w:t>
            </w:r>
          </w:p>
        </w:tc>
        <w:tc>
          <w:tcPr>
            <w:tcW w:w="850"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112 230</w:t>
            </w:r>
          </w:p>
        </w:tc>
        <w:tc>
          <w:tcPr>
            <w:tcW w:w="1074"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56 403</w:t>
            </w:r>
          </w:p>
        </w:tc>
        <w:tc>
          <w:tcPr>
            <w:tcW w:w="1180"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55 827</w:t>
            </w:r>
          </w:p>
        </w:tc>
        <w:tc>
          <w:tcPr>
            <w:tcW w:w="864"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1,7</w:t>
            </w:r>
          </w:p>
        </w:tc>
        <w:tc>
          <w:tcPr>
            <w:tcW w:w="958"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1,7</w:t>
            </w:r>
          </w:p>
        </w:tc>
        <w:tc>
          <w:tcPr>
            <w:tcW w:w="884" w:type="dxa"/>
            <w:tcBorders>
              <w:top w:val="nil"/>
              <w:left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1,7</w:t>
            </w:r>
          </w:p>
        </w:tc>
      </w:tr>
      <w:tr w:rsidR="00ED4AF7" w:rsidRPr="00513BE7" w:rsidTr="00110EAD">
        <w:trPr>
          <w:cantSplit/>
        </w:trPr>
        <w:tc>
          <w:tcPr>
            <w:tcW w:w="1560" w:type="dxa"/>
            <w:tcBorders>
              <w:top w:val="nil"/>
            </w:tcBorders>
            <w:shd w:val="clear" w:color="auto" w:fill="auto"/>
          </w:tcPr>
          <w:p w:rsidR="00ED4AF7" w:rsidRPr="00513BE7" w:rsidRDefault="00ED4AF7" w:rsidP="00513BE7">
            <w:pPr>
              <w:keepNext/>
              <w:spacing w:before="40" w:after="40" w:line="220" w:lineRule="atLeast"/>
              <w:rPr>
                <w:sz w:val="18"/>
                <w:szCs w:val="18"/>
              </w:rPr>
            </w:pPr>
            <w:proofErr w:type="spellStart"/>
            <w:r w:rsidRPr="00513BE7">
              <w:rPr>
                <w:sz w:val="18"/>
                <w:szCs w:val="18"/>
              </w:rPr>
              <w:t>Бахаисты</w:t>
            </w:r>
            <w:proofErr w:type="spellEnd"/>
          </w:p>
        </w:tc>
        <w:tc>
          <w:tcPr>
            <w:tcW w:w="850"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w:t>
            </w:r>
            <w:r w:rsidR="00110EAD">
              <w:rPr>
                <w:sz w:val="18"/>
                <w:szCs w:val="18"/>
                <w:lang w:val="en-US"/>
              </w:rPr>
              <w:t> </w:t>
            </w:r>
            <w:r w:rsidRPr="00513BE7">
              <w:rPr>
                <w:sz w:val="18"/>
                <w:szCs w:val="18"/>
              </w:rPr>
              <w:t>122</w:t>
            </w:r>
          </w:p>
        </w:tc>
        <w:tc>
          <w:tcPr>
            <w:tcW w:w="1074"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943</w:t>
            </w:r>
          </w:p>
        </w:tc>
        <w:tc>
          <w:tcPr>
            <w:tcW w:w="1180"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w:t>
            </w:r>
            <w:r w:rsidR="00110EAD">
              <w:rPr>
                <w:sz w:val="18"/>
                <w:szCs w:val="18"/>
                <w:lang w:val="en-US"/>
              </w:rPr>
              <w:t> </w:t>
            </w:r>
            <w:r w:rsidRPr="00513BE7">
              <w:rPr>
                <w:sz w:val="18"/>
                <w:szCs w:val="18"/>
              </w:rPr>
              <w:t>179</w:t>
            </w:r>
          </w:p>
        </w:tc>
        <w:tc>
          <w:tcPr>
            <w:tcW w:w="864" w:type="dxa"/>
            <w:tcBorders>
              <w:top w:val="nil"/>
            </w:tcBorders>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rPr>
              <w:t>–</w:t>
            </w:r>
          </w:p>
        </w:tc>
        <w:tc>
          <w:tcPr>
            <w:tcW w:w="958" w:type="dxa"/>
            <w:tcBorders>
              <w:top w:val="nil"/>
            </w:tcBorders>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rPr>
              <w:t>–</w:t>
            </w:r>
          </w:p>
        </w:tc>
        <w:tc>
          <w:tcPr>
            <w:tcW w:w="884" w:type="dxa"/>
            <w:tcBorders>
              <w:top w:val="nil"/>
            </w:tcBorders>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rPr>
              <w:t>–</w:t>
            </w:r>
          </w:p>
        </w:tc>
      </w:tr>
      <w:tr w:rsidR="00ED4AF7" w:rsidRPr="00513BE7" w:rsidTr="00110EAD">
        <w:trPr>
          <w:cantSplit/>
        </w:trPr>
        <w:tc>
          <w:tcPr>
            <w:tcW w:w="1560" w:type="dxa"/>
            <w:tcBorders>
              <w:bottom w:val="nil"/>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Мусульмане</w:t>
            </w:r>
          </w:p>
        </w:tc>
        <w:tc>
          <w:tcPr>
            <w:tcW w:w="850" w:type="dxa"/>
            <w:tcBorders>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w:t>
            </w:r>
            <w:r w:rsidR="00110EAD">
              <w:rPr>
                <w:sz w:val="18"/>
                <w:szCs w:val="18"/>
                <w:lang w:val="en-US"/>
              </w:rPr>
              <w:t> </w:t>
            </w:r>
            <w:r w:rsidRPr="00513BE7">
              <w:rPr>
                <w:sz w:val="18"/>
                <w:szCs w:val="18"/>
              </w:rPr>
              <w:t>605</w:t>
            </w:r>
          </w:p>
        </w:tc>
        <w:tc>
          <w:tcPr>
            <w:tcW w:w="1074" w:type="dxa"/>
            <w:tcBorders>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749</w:t>
            </w:r>
          </w:p>
        </w:tc>
        <w:tc>
          <w:tcPr>
            <w:tcW w:w="1180" w:type="dxa"/>
            <w:tcBorders>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856</w:t>
            </w:r>
          </w:p>
        </w:tc>
        <w:tc>
          <w:tcPr>
            <w:tcW w:w="864" w:type="dxa"/>
            <w:tcBorders>
              <w:bottom w:val="nil"/>
            </w:tcBorders>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rPr>
              <w:t>–</w:t>
            </w:r>
          </w:p>
        </w:tc>
        <w:tc>
          <w:tcPr>
            <w:tcW w:w="958" w:type="dxa"/>
            <w:tcBorders>
              <w:bottom w:val="nil"/>
            </w:tcBorders>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rPr>
              <w:t>–</w:t>
            </w:r>
          </w:p>
        </w:tc>
        <w:tc>
          <w:tcPr>
            <w:tcW w:w="884" w:type="dxa"/>
            <w:tcBorders>
              <w:bottom w:val="nil"/>
            </w:tcBorders>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rPr>
              <w:t>–</w:t>
            </w:r>
          </w:p>
        </w:tc>
      </w:tr>
      <w:tr w:rsidR="00ED4AF7" w:rsidRPr="00513BE7" w:rsidTr="00110EAD">
        <w:trPr>
          <w:cantSplit/>
        </w:trPr>
        <w:tc>
          <w:tcPr>
            <w:tcW w:w="1560" w:type="dxa"/>
            <w:tcBorders>
              <w:top w:val="nil"/>
              <w:bottom w:val="nil"/>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Другие</w:t>
            </w:r>
          </w:p>
        </w:tc>
        <w:tc>
          <w:tcPr>
            <w:tcW w:w="850"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19 901</w:t>
            </w:r>
          </w:p>
        </w:tc>
        <w:tc>
          <w:tcPr>
            <w:tcW w:w="1074"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8</w:t>
            </w:r>
            <w:r w:rsidR="00110EAD">
              <w:rPr>
                <w:sz w:val="18"/>
                <w:szCs w:val="18"/>
                <w:lang w:val="en-US"/>
              </w:rPr>
              <w:t> </w:t>
            </w:r>
            <w:r w:rsidRPr="00513BE7">
              <w:rPr>
                <w:sz w:val="18"/>
                <w:szCs w:val="18"/>
              </w:rPr>
              <w:t>279</w:t>
            </w:r>
          </w:p>
        </w:tc>
        <w:tc>
          <w:tcPr>
            <w:tcW w:w="1180"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11 622</w:t>
            </w:r>
          </w:p>
        </w:tc>
        <w:tc>
          <w:tcPr>
            <w:tcW w:w="864"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0,3</w:t>
            </w:r>
          </w:p>
        </w:tc>
        <w:tc>
          <w:tcPr>
            <w:tcW w:w="958"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0,3</w:t>
            </w:r>
          </w:p>
        </w:tc>
        <w:tc>
          <w:tcPr>
            <w:tcW w:w="884"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0,4</w:t>
            </w:r>
          </w:p>
        </w:tc>
      </w:tr>
      <w:tr w:rsidR="00ED4AF7" w:rsidRPr="00513BE7" w:rsidTr="00110EAD">
        <w:trPr>
          <w:cantSplit/>
        </w:trPr>
        <w:tc>
          <w:tcPr>
            <w:tcW w:w="1560" w:type="dxa"/>
            <w:tcBorders>
              <w:top w:val="nil"/>
              <w:bottom w:val="nil"/>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Неверующие</w:t>
            </w:r>
          </w:p>
        </w:tc>
        <w:tc>
          <w:tcPr>
            <w:tcW w:w="850"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2 040 365</w:t>
            </w:r>
          </w:p>
        </w:tc>
        <w:tc>
          <w:tcPr>
            <w:tcW w:w="1074"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1 009 893</w:t>
            </w:r>
          </w:p>
        </w:tc>
        <w:tc>
          <w:tcPr>
            <w:tcW w:w="1180"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1 030 472</w:t>
            </w:r>
          </w:p>
        </w:tc>
        <w:tc>
          <w:tcPr>
            <w:tcW w:w="864"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31,4</w:t>
            </w:r>
          </w:p>
        </w:tc>
        <w:tc>
          <w:tcPr>
            <w:tcW w:w="958"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31,2</w:t>
            </w:r>
          </w:p>
        </w:tc>
        <w:tc>
          <w:tcPr>
            <w:tcW w:w="884" w:type="dxa"/>
            <w:tcBorders>
              <w:top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31,7</w:t>
            </w:r>
          </w:p>
        </w:tc>
      </w:tr>
      <w:tr w:rsidR="00ED4AF7" w:rsidRPr="00513BE7" w:rsidTr="00110EAD">
        <w:trPr>
          <w:cantSplit/>
        </w:trPr>
        <w:tc>
          <w:tcPr>
            <w:tcW w:w="1560" w:type="dxa"/>
            <w:tcBorders>
              <w:top w:val="nil"/>
              <w:bottom w:val="single" w:sz="4" w:space="0" w:color="auto"/>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Не указали религиозную принадлежность</w:t>
            </w:r>
          </w:p>
        </w:tc>
        <w:tc>
          <w:tcPr>
            <w:tcW w:w="850" w:type="dxa"/>
            <w:tcBorders>
              <w:top w:val="nil"/>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114 012</w:t>
            </w:r>
          </w:p>
        </w:tc>
        <w:tc>
          <w:tcPr>
            <w:tcW w:w="1074" w:type="dxa"/>
            <w:tcBorders>
              <w:top w:val="nil"/>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56 473</w:t>
            </w:r>
          </w:p>
        </w:tc>
        <w:tc>
          <w:tcPr>
            <w:tcW w:w="1180" w:type="dxa"/>
            <w:tcBorders>
              <w:top w:val="nil"/>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57 539</w:t>
            </w:r>
          </w:p>
        </w:tc>
        <w:tc>
          <w:tcPr>
            <w:tcW w:w="864" w:type="dxa"/>
            <w:tcBorders>
              <w:top w:val="nil"/>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1,8</w:t>
            </w:r>
          </w:p>
        </w:tc>
        <w:tc>
          <w:tcPr>
            <w:tcW w:w="958" w:type="dxa"/>
            <w:tcBorders>
              <w:top w:val="nil"/>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1,7</w:t>
            </w:r>
          </w:p>
        </w:tc>
        <w:tc>
          <w:tcPr>
            <w:tcW w:w="884" w:type="dxa"/>
            <w:tcBorders>
              <w:top w:val="nil"/>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1,8</w:t>
            </w:r>
          </w:p>
        </w:tc>
      </w:tr>
      <w:tr w:rsidR="00ED4AF7" w:rsidRPr="00110EAD" w:rsidTr="00110EAD">
        <w:trPr>
          <w:cantSplit/>
        </w:trPr>
        <w:tc>
          <w:tcPr>
            <w:tcW w:w="1560" w:type="dxa"/>
            <w:tcBorders>
              <w:top w:val="single" w:sz="4" w:space="0" w:color="auto"/>
              <w:bottom w:val="single" w:sz="12" w:space="0" w:color="auto"/>
            </w:tcBorders>
            <w:shd w:val="clear" w:color="auto" w:fill="auto"/>
          </w:tcPr>
          <w:p w:rsidR="00ED4AF7" w:rsidRPr="00110EAD" w:rsidRDefault="00ED4AF7" w:rsidP="00110EAD">
            <w:pPr>
              <w:keepNext/>
              <w:spacing w:before="80" w:after="80" w:line="220" w:lineRule="atLeast"/>
              <w:ind w:firstLine="284"/>
              <w:rPr>
                <w:b/>
                <w:sz w:val="18"/>
                <w:szCs w:val="18"/>
              </w:rPr>
            </w:pPr>
            <w:r w:rsidRPr="00110EAD">
              <w:rPr>
                <w:b/>
                <w:sz w:val="18"/>
                <w:szCs w:val="18"/>
              </w:rPr>
              <w:t>Итого</w:t>
            </w:r>
          </w:p>
        </w:tc>
        <w:tc>
          <w:tcPr>
            <w:tcW w:w="850" w:type="dxa"/>
            <w:tcBorders>
              <w:top w:val="single" w:sz="4" w:space="0" w:color="auto"/>
              <w:bottom w:val="single" w:sz="12" w:space="0" w:color="auto"/>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6 492 228</w:t>
            </w:r>
          </w:p>
        </w:tc>
        <w:tc>
          <w:tcPr>
            <w:tcW w:w="1074" w:type="dxa"/>
            <w:tcBorders>
              <w:top w:val="single" w:sz="4" w:space="0" w:color="auto"/>
              <w:bottom w:val="single" w:sz="12" w:space="0" w:color="auto"/>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3 237 458</w:t>
            </w:r>
          </w:p>
        </w:tc>
        <w:tc>
          <w:tcPr>
            <w:tcW w:w="1180" w:type="dxa"/>
            <w:tcBorders>
              <w:top w:val="single" w:sz="4" w:space="0" w:color="auto"/>
              <w:bottom w:val="single" w:sz="12" w:space="0" w:color="auto"/>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3 254 770</w:t>
            </w:r>
          </w:p>
        </w:tc>
        <w:tc>
          <w:tcPr>
            <w:tcW w:w="864" w:type="dxa"/>
            <w:tcBorders>
              <w:top w:val="single" w:sz="4" w:space="0" w:color="auto"/>
              <w:bottom w:val="single" w:sz="12" w:space="0" w:color="auto"/>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100,0</w:t>
            </w:r>
          </w:p>
        </w:tc>
        <w:tc>
          <w:tcPr>
            <w:tcW w:w="958" w:type="dxa"/>
            <w:tcBorders>
              <w:top w:val="single" w:sz="4" w:space="0" w:color="auto"/>
              <w:bottom w:val="single" w:sz="12" w:space="0" w:color="auto"/>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100,0</w:t>
            </w:r>
          </w:p>
        </w:tc>
        <w:tc>
          <w:tcPr>
            <w:tcW w:w="884" w:type="dxa"/>
            <w:tcBorders>
              <w:top w:val="single" w:sz="4" w:space="0" w:color="auto"/>
              <w:bottom w:val="single" w:sz="12" w:space="0" w:color="auto"/>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100,0</w:t>
            </w:r>
          </w:p>
        </w:tc>
      </w:tr>
    </w:tbl>
    <w:p w:rsidR="00ED4AF7" w:rsidRPr="006338BB" w:rsidRDefault="00ED4AF7" w:rsidP="00484405">
      <w:pPr>
        <w:pStyle w:val="SingleTxtGR"/>
        <w:spacing w:before="120" w:after="240" w:line="220" w:lineRule="atLeast"/>
        <w:ind w:firstLine="170"/>
        <w:jc w:val="left"/>
        <w:rPr>
          <w:sz w:val="18"/>
          <w:szCs w:val="18"/>
        </w:rPr>
      </w:pPr>
      <w:r w:rsidRPr="00513BE7">
        <w:rPr>
          <w:i/>
          <w:sz w:val="18"/>
          <w:szCs w:val="18"/>
        </w:rPr>
        <w:t>Источник</w:t>
      </w:r>
      <w:r w:rsidRPr="006338BB">
        <w:rPr>
          <w:sz w:val="18"/>
          <w:szCs w:val="18"/>
        </w:rPr>
        <w:t>: ПНЖФ, 201</w:t>
      </w:r>
      <w:bookmarkStart w:id="1" w:name="_GoBack"/>
      <w:bookmarkEnd w:id="1"/>
      <w:r w:rsidRPr="006338BB">
        <w:rPr>
          <w:sz w:val="18"/>
          <w:szCs w:val="18"/>
        </w:rPr>
        <w:t>5 год.</w:t>
      </w:r>
    </w:p>
    <w:p w:rsidR="00ED4AF7" w:rsidRPr="00FE76E1" w:rsidRDefault="00ED4AF7" w:rsidP="00ED4AF7">
      <w:pPr>
        <w:pStyle w:val="SingleTxtGR"/>
      </w:pPr>
      <w:r w:rsidRPr="00D80B4E">
        <w:t>9.</w:t>
      </w:r>
      <w:r w:rsidRPr="00D80B4E">
        <w:tab/>
      </w:r>
      <w:r w:rsidRPr="00604B46">
        <w:rPr>
          <w:b/>
          <w:i/>
        </w:rPr>
        <w:t>Возрастная структура</w:t>
      </w:r>
      <w:r w:rsidRPr="00D80B4E">
        <w:t>: Хотя ЛНДР имеет молодое население, в стране, по всей вероятности, формируется тенденция к его старению, о чем свидетельствуют возрастные пирамиды на диаграмме 2. В</w:t>
      </w:r>
      <w:r w:rsidR="00110EAD" w:rsidRPr="00110EAD">
        <w:t xml:space="preserve"> </w:t>
      </w:r>
      <w:r w:rsidRPr="00D80B4E">
        <w:t>2015 году половина населения была младше 23,5 лет, в то время как в</w:t>
      </w:r>
      <w:r w:rsidR="00110EAD" w:rsidRPr="00110EAD">
        <w:t xml:space="preserve"> </w:t>
      </w:r>
      <w:r w:rsidRPr="00D80B4E">
        <w:t>2005 году возраст половины населения не достигал 18,5 лет; таким образом, медианный возраст увеличился на пять лет. Доля детей в возрасте до</w:t>
      </w:r>
      <w:r w:rsidR="00110EAD" w:rsidRPr="00110EAD">
        <w:t xml:space="preserve"> </w:t>
      </w:r>
      <w:r w:rsidRPr="00D80B4E">
        <w:t>15 лет существенно уменьшилась с 39% до 32%, в</w:t>
      </w:r>
      <w:r w:rsidR="00110EAD">
        <w:rPr>
          <w:lang w:val="en-US"/>
        </w:rPr>
        <w:t> </w:t>
      </w:r>
      <w:r w:rsidRPr="00D80B4E">
        <w:t>то время как доля пожилого населения увеличилась, хоть и незначительно. Доля возрастной группы</w:t>
      </w:r>
      <w:r w:rsidR="00110EAD" w:rsidRPr="00110EAD">
        <w:t xml:space="preserve"> </w:t>
      </w:r>
      <w:r w:rsidRPr="00D80B4E">
        <w:t>15–64 года в общей численности населения увеличилась с 57% в 2005 году до 64% в 2015 году (см. таблицу 5).</w:t>
      </w:r>
    </w:p>
    <w:p w:rsidR="00ED4AF7" w:rsidRPr="00D80B4E" w:rsidRDefault="00ED4AF7" w:rsidP="00604B46">
      <w:pPr>
        <w:pStyle w:val="Heading1"/>
        <w:tabs>
          <w:tab w:val="clear" w:pos="567"/>
        </w:tabs>
        <w:spacing w:before="240" w:after="120"/>
        <w:ind w:left="1134"/>
        <w:jc w:val="left"/>
      </w:pPr>
      <w:r w:rsidRPr="00604B46">
        <w:rPr>
          <w:b w:val="0"/>
        </w:rPr>
        <w:lastRenderedPageBreak/>
        <w:t>Диаграмма 2</w:t>
      </w:r>
      <w:r w:rsidRPr="00D80B4E">
        <w:br/>
        <w:t>Возрастные пирамиды населения, 2015 год</w:t>
      </w:r>
    </w:p>
    <w:p w:rsidR="00381C24" w:rsidRDefault="00ED4AF7" w:rsidP="00110EAD">
      <w:pPr>
        <w:ind w:left="1134"/>
        <w:jc w:val="both"/>
      </w:pPr>
      <w:r w:rsidRPr="00D80B4E">
        <w:rPr>
          <w:noProof/>
          <w:lang w:val="fr-CH" w:eastAsia="fr-CH"/>
        </w:rPr>
        <w:drawing>
          <wp:inline distT="0" distB="0" distL="0" distR="0" wp14:anchorId="00F23711" wp14:editId="673741D8">
            <wp:extent cx="4114800" cy="2066925"/>
            <wp:effectExtent l="0" t="0" r="19050" b="9525"/>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4AF7" w:rsidRPr="00FE76E1" w:rsidRDefault="00ED4AF7" w:rsidP="00312080">
      <w:pPr>
        <w:pStyle w:val="SingleTxtGR"/>
        <w:spacing w:before="120" w:line="220" w:lineRule="atLeast"/>
        <w:ind w:firstLine="170"/>
        <w:jc w:val="left"/>
        <w:rPr>
          <w:sz w:val="18"/>
          <w:szCs w:val="18"/>
        </w:rPr>
      </w:pPr>
      <w:r w:rsidRPr="00513BE7">
        <w:rPr>
          <w:i/>
          <w:sz w:val="18"/>
          <w:szCs w:val="18"/>
        </w:rPr>
        <w:t>Источник</w:t>
      </w:r>
      <w:r w:rsidRPr="00CA64F0">
        <w:rPr>
          <w:sz w:val="18"/>
          <w:szCs w:val="18"/>
        </w:rPr>
        <w:t>: ПНЖФ, 2015 год.</w:t>
      </w:r>
    </w:p>
    <w:p w:rsidR="00ED4AF7" w:rsidRPr="007B502B" w:rsidRDefault="00ED4AF7" w:rsidP="007B502B">
      <w:pPr>
        <w:pStyle w:val="Heading1"/>
        <w:tabs>
          <w:tab w:val="clear" w:pos="567"/>
        </w:tabs>
        <w:spacing w:before="240" w:after="120"/>
        <w:ind w:left="1134"/>
        <w:jc w:val="left"/>
        <w:rPr>
          <w:b w:val="0"/>
        </w:rPr>
      </w:pPr>
      <w:r w:rsidRPr="00604B46">
        <w:rPr>
          <w:b w:val="0"/>
        </w:rPr>
        <w:t>Таблица 5</w:t>
      </w:r>
      <w:r w:rsidRPr="007B502B">
        <w:rPr>
          <w:b w:val="0"/>
        </w:rPr>
        <w:br/>
      </w:r>
      <w:r w:rsidRPr="007B502B">
        <w:t>Показатели возрастной структуры населения, 2005–2015 годы</w:t>
      </w:r>
    </w:p>
    <w:tbl>
      <w:tblPr>
        <w:tblW w:w="7370" w:type="dxa"/>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4541"/>
        <w:gridCol w:w="1444"/>
        <w:gridCol w:w="1385"/>
      </w:tblGrid>
      <w:tr w:rsidR="00ED4AF7" w:rsidRPr="00513BE7" w:rsidTr="007D2D6C">
        <w:trPr>
          <w:cantSplit/>
          <w:tblHeader/>
        </w:trPr>
        <w:tc>
          <w:tcPr>
            <w:tcW w:w="454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ED4AF7" w:rsidRPr="00513BE7" w:rsidRDefault="00ED4AF7" w:rsidP="007B502B">
            <w:pPr>
              <w:spacing w:before="80" w:after="80" w:line="200" w:lineRule="exact"/>
              <w:rPr>
                <w:i/>
                <w:sz w:val="16"/>
                <w:szCs w:val="16"/>
              </w:rPr>
            </w:pPr>
            <w:r w:rsidRPr="00513BE7">
              <w:rPr>
                <w:i/>
                <w:sz w:val="16"/>
                <w:szCs w:val="16"/>
              </w:rPr>
              <w:t>Доля возрастной группы</w:t>
            </w:r>
          </w:p>
        </w:tc>
        <w:tc>
          <w:tcPr>
            <w:tcW w:w="1444"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2005</w:t>
            </w:r>
          </w:p>
        </w:tc>
        <w:tc>
          <w:tcPr>
            <w:tcW w:w="1385"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2015</w:t>
            </w:r>
          </w:p>
        </w:tc>
      </w:tr>
      <w:tr w:rsidR="00ED4AF7" w:rsidRPr="00513BE7" w:rsidTr="00ED4AF7">
        <w:trPr>
          <w:cantSplit/>
        </w:trPr>
        <w:tc>
          <w:tcPr>
            <w:tcW w:w="4541" w:type="dxa"/>
            <w:tcBorders>
              <w:top w:val="single" w:sz="12" w:space="0" w:color="000000"/>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0–14 лет</w:t>
            </w:r>
          </w:p>
        </w:tc>
        <w:tc>
          <w:tcPr>
            <w:tcW w:w="1444" w:type="dxa"/>
            <w:tcBorders>
              <w:top w:val="single" w:sz="12" w:space="0" w:color="000000"/>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39,4</w:t>
            </w:r>
          </w:p>
        </w:tc>
        <w:tc>
          <w:tcPr>
            <w:tcW w:w="1385" w:type="dxa"/>
            <w:tcBorders>
              <w:top w:val="single" w:sz="12" w:space="0" w:color="000000"/>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32</w:t>
            </w:r>
          </w:p>
        </w:tc>
      </w:tr>
      <w:tr w:rsidR="00ED4AF7" w:rsidRPr="00513BE7" w:rsidTr="00ED4AF7">
        <w:trPr>
          <w:cantSplit/>
        </w:trPr>
        <w:tc>
          <w:tcPr>
            <w:tcW w:w="4541" w:type="dxa"/>
            <w:shd w:val="clear" w:color="auto" w:fill="auto"/>
          </w:tcPr>
          <w:p w:rsidR="00ED4AF7" w:rsidRPr="00513BE7" w:rsidRDefault="00ED4AF7" w:rsidP="00513BE7">
            <w:pPr>
              <w:keepNext/>
              <w:spacing w:before="40" w:after="40" w:line="220" w:lineRule="atLeast"/>
              <w:rPr>
                <w:sz w:val="18"/>
                <w:szCs w:val="18"/>
              </w:rPr>
            </w:pPr>
            <w:r w:rsidRPr="00513BE7">
              <w:rPr>
                <w:sz w:val="18"/>
                <w:szCs w:val="18"/>
              </w:rPr>
              <w:t>15–64 года</w:t>
            </w:r>
          </w:p>
        </w:tc>
        <w:tc>
          <w:tcPr>
            <w:tcW w:w="1444"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56,7</w:t>
            </w:r>
          </w:p>
        </w:tc>
        <w:tc>
          <w:tcPr>
            <w:tcW w:w="1385"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63,7</w:t>
            </w:r>
          </w:p>
        </w:tc>
      </w:tr>
      <w:tr w:rsidR="00ED4AF7" w:rsidRPr="00513BE7" w:rsidTr="00ED4AF7">
        <w:trPr>
          <w:cantSplit/>
        </w:trPr>
        <w:tc>
          <w:tcPr>
            <w:tcW w:w="4541" w:type="dxa"/>
            <w:shd w:val="clear" w:color="auto" w:fill="auto"/>
          </w:tcPr>
          <w:p w:rsidR="00ED4AF7" w:rsidRPr="00513BE7" w:rsidRDefault="00ED4AF7" w:rsidP="00513BE7">
            <w:pPr>
              <w:keepNext/>
              <w:spacing w:before="40" w:after="40" w:line="220" w:lineRule="atLeast"/>
              <w:rPr>
                <w:sz w:val="18"/>
                <w:szCs w:val="18"/>
              </w:rPr>
            </w:pPr>
            <w:r w:rsidRPr="00513BE7">
              <w:rPr>
                <w:sz w:val="18"/>
                <w:szCs w:val="18"/>
              </w:rPr>
              <w:t>65 лет и старше</w:t>
            </w:r>
          </w:p>
        </w:tc>
        <w:tc>
          <w:tcPr>
            <w:tcW w:w="1444"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3,9</w:t>
            </w:r>
          </w:p>
        </w:tc>
        <w:tc>
          <w:tcPr>
            <w:tcW w:w="1385"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4,2</w:t>
            </w:r>
          </w:p>
        </w:tc>
      </w:tr>
      <w:tr w:rsidR="00ED4AF7" w:rsidRPr="00513BE7" w:rsidTr="00ED4AF7">
        <w:trPr>
          <w:cantSplit/>
        </w:trPr>
        <w:tc>
          <w:tcPr>
            <w:tcW w:w="4541" w:type="dxa"/>
            <w:shd w:val="clear" w:color="auto" w:fill="auto"/>
          </w:tcPr>
          <w:p w:rsidR="00ED4AF7" w:rsidRPr="00513BE7" w:rsidRDefault="00ED4AF7" w:rsidP="00513BE7">
            <w:pPr>
              <w:keepNext/>
              <w:spacing w:before="40" w:after="40" w:line="220" w:lineRule="atLeast"/>
              <w:rPr>
                <w:sz w:val="18"/>
                <w:szCs w:val="18"/>
              </w:rPr>
            </w:pPr>
            <w:r w:rsidRPr="00513BE7">
              <w:rPr>
                <w:sz w:val="18"/>
                <w:szCs w:val="18"/>
              </w:rPr>
              <w:t>10–24 года</w:t>
            </w:r>
          </w:p>
        </w:tc>
        <w:tc>
          <w:tcPr>
            <w:tcW w:w="1444"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34,3</w:t>
            </w:r>
          </w:p>
        </w:tc>
        <w:tc>
          <w:tcPr>
            <w:tcW w:w="1385"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31,9</w:t>
            </w:r>
          </w:p>
        </w:tc>
      </w:tr>
      <w:tr w:rsidR="00ED4AF7" w:rsidRPr="00513BE7" w:rsidTr="00ED4AF7">
        <w:trPr>
          <w:cantSplit/>
        </w:trPr>
        <w:tc>
          <w:tcPr>
            <w:tcW w:w="4541" w:type="dxa"/>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Медианный возраст</w:t>
            </w:r>
          </w:p>
        </w:tc>
        <w:tc>
          <w:tcPr>
            <w:tcW w:w="1444"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18,5</w:t>
            </w:r>
          </w:p>
        </w:tc>
        <w:tc>
          <w:tcPr>
            <w:tcW w:w="1385"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23,5</w:t>
            </w:r>
          </w:p>
        </w:tc>
      </w:tr>
      <w:tr w:rsidR="00ED4AF7" w:rsidRPr="00513BE7" w:rsidTr="00ED4AF7">
        <w:trPr>
          <w:cantSplit/>
        </w:trPr>
        <w:tc>
          <w:tcPr>
            <w:tcW w:w="4541" w:type="dxa"/>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Коэффициент экономической зависимости</w:t>
            </w:r>
          </w:p>
        </w:tc>
        <w:tc>
          <w:tcPr>
            <w:tcW w:w="1444" w:type="dxa"/>
            <w:shd w:val="clear" w:color="auto" w:fill="auto"/>
            <w:vAlign w:val="bottom"/>
          </w:tcPr>
          <w:p w:rsidR="00ED4AF7" w:rsidRPr="00513BE7" w:rsidRDefault="00ED4AF7" w:rsidP="00110EAD">
            <w:pPr>
              <w:keepNext/>
              <w:spacing w:before="40" w:after="40" w:line="220" w:lineRule="atLeast"/>
              <w:jc w:val="right"/>
              <w:rPr>
                <w:sz w:val="18"/>
                <w:szCs w:val="18"/>
              </w:rPr>
            </w:pPr>
          </w:p>
        </w:tc>
        <w:tc>
          <w:tcPr>
            <w:tcW w:w="1385" w:type="dxa"/>
            <w:shd w:val="clear" w:color="auto" w:fill="auto"/>
            <w:vAlign w:val="bottom"/>
          </w:tcPr>
          <w:p w:rsidR="00ED4AF7" w:rsidRPr="00513BE7" w:rsidRDefault="00ED4AF7" w:rsidP="00110EAD">
            <w:pPr>
              <w:keepNext/>
              <w:spacing w:before="40" w:after="40" w:line="220" w:lineRule="atLeast"/>
              <w:jc w:val="right"/>
              <w:rPr>
                <w:sz w:val="18"/>
                <w:szCs w:val="18"/>
              </w:rPr>
            </w:pPr>
          </w:p>
        </w:tc>
      </w:tr>
      <w:tr w:rsidR="00ED4AF7" w:rsidRPr="00513BE7" w:rsidTr="00ED4AF7">
        <w:trPr>
          <w:cantSplit/>
        </w:trPr>
        <w:tc>
          <w:tcPr>
            <w:tcW w:w="4541" w:type="dxa"/>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Коэффициент зависимости молодежи</w:t>
            </w:r>
          </w:p>
        </w:tc>
        <w:tc>
          <w:tcPr>
            <w:tcW w:w="1444"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70</w:t>
            </w:r>
          </w:p>
        </w:tc>
        <w:tc>
          <w:tcPr>
            <w:tcW w:w="1385"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50</w:t>
            </w:r>
          </w:p>
        </w:tc>
      </w:tr>
      <w:tr w:rsidR="00ED4AF7" w:rsidRPr="00513BE7" w:rsidTr="00ED4AF7">
        <w:trPr>
          <w:cantSplit/>
        </w:trPr>
        <w:tc>
          <w:tcPr>
            <w:tcW w:w="4541" w:type="dxa"/>
            <w:tcBorders>
              <w:bottom w:val="single" w:sz="4" w:space="0" w:color="auto"/>
            </w:tcBorders>
            <w:shd w:val="clear" w:color="auto" w:fill="auto"/>
          </w:tcPr>
          <w:p w:rsidR="00ED4AF7" w:rsidRPr="00513BE7" w:rsidRDefault="00ED4AF7" w:rsidP="00513BE7">
            <w:pPr>
              <w:keepNext/>
              <w:spacing w:before="40" w:after="40" w:line="220" w:lineRule="atLeast"/>
              <w:rPr>
                <w:sz w:val="18"/>
                <w:szCs w:val="18"/>
              </w:rPr>
            </w:pPr>
            <w:r w:rsidRPr="00513BE7">
              <w:rPr>
                <w:sz w:val="18"/>
                <w:szCs w:val="18"/>
              </w:rPr>
              <w:t>Коэффициент зависимости пожилых</w:t>
            </w:r>
          </w:p>
        </w:tc>
        <w:tc>
          <w:tcPr>
            <w:tcW w:w="1444" w:type="dxa"/>
            <w:tcBorders>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7</w:t>
            </w:r>
          </w:p>
        </w:tc>
        <w:tc>
          <w:tcPr>
            <w:tcW w:w="1385" w:type="dxa"/>
            <w:tcBorders>
              <w:bottom w:val="single" w:sz="4" w:space="0" w:color="auto"/>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7</w:t>
            </w:r>
          </w:p>
        </w:tc>
      </w:tr>
      <w:tr w:rsidR="00ED4AF7" w:rsidRPr="00110EAD" w:rsidTr="00ED4AF7">
        <w:trPr>
          <w:cantSplit/>
        </w:trPr>
        <w:tc>
          <w:tcPr>
            <w:tcW w:w="4541" w:type="dxa"/>
            <w:tcBorders>
              <w:top w:val="single" w:sz="4" w:space="0" w:color="auto"/>
              <w:bottom w:val="single" w:sz="12" w:space="0" w:color="000000"/>
            </w:tcBorders>
            <w:shd w:val="clear" w:color="auto" w:fill="auto"/>
          </w:tcPr>
          <w:p w:rsidR="00ED4AF7" w:rsidRPr="00110EAD" w:rsidRDefault="00ED4AF7" w:rsidP="00110EAD">
            <w:pPr>
              <w:keepNext/>
              <w:spacing w:before="80" w:after="80" w:line="220" w:lineRule="atLeast"/>
              <w:ind w:firstLine="284"/>
              <w:rPr>
                <w:b/>
                <w:sz w:val="18"/>
                <w:szCs w:val="18"/>
              </w:rPr>
            </w:pPr>
            <w:r w:rsidRPr="00110EAD">
              <w:rPr>
                <w:b/>
                <w:sz w:val="18"/>
                <w:szCs w:val="18"/>
              </w:rPr>
              <w:t>Общий коэффициент зависимости</w:t>
            </w:r>
          </w:p>
        </w:tc>
        <w:tc>
          <w:tcPr>
            <w:tcW w:w="1444" w:type="dxa"/>
            <w:tcBorders>
              <w:top w:val="single" w:sz="4" w:space="0" w:color="auto"/>
              <w:bottom w:val="single" w:sz="12" w:space="0" w:color="000000"/>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77</w:t>
            </w:r>
          </w:p>
        </w:tc>
        <w:tc>
          <w:tcPr>
            <w:tcW w:w="1385" w:type="dxa"/>
            <w:tcBorders>
              <w:top w:val="single" w:sz="4" w:space="0" w:color="auto"/>
              <w:bottom w:val="single" w:sz="12" w:space="0" w:color="000000"/>
            </w:tcBorders>
            <w:shd w:val="clear" w:color="auto" w:fill="auto"/>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57</w:t>
            </w:r>
          </w:p>
        </w:tc>
      </w:tr>
    </w:tbl>
    <w:p w:rsidR="00ED4AF7" w:rsidRPr="007B502B" w:rsidRDefault="00ED4AF7" w:rsidP="00484405">
      <w:pPr>
        <w:pStyle w:val="SingleTxtGR"/>
        <w:spacing w:before="120" w:after="240" w:line="220" w:lineRule="atLeast"/>
        <w:ind w:firstLine="170"/>
        <w:jc w:val="left"/>
        <w:rPr>
          <w:sz w:val="18"/>
          <w:szCs w:val="18"/>
        </w:rPr>
      </w:pPr>
      <w:r w:rsidRPr="00513BE7">
        <w:rPr>
          <w:i/>
          <w:sz w:val="18"/>
          <w:szCs w:val="18"/>
        </w:rPr>
        <w:t>Источник</w:t>
      </w:r>
      <w:r w:rsidRPr="007B502B">
        <w:rPr>
          <w:sz w:val="18"/>
          <w:szCs w:val="18"/>
        </w:rPr>
        <w:t>: ПНЖФ, 2015 год.</w:t>
      </w:r>
    </w:p>
    <w:p w:rsidR="00ED4AF7" w:rsidRPr="00D80B4E" w:rsidRDefault="00ED4AF7" w:rsidP="00ED4AF7">
      <w:pPr>
        <w:pStyle w:val="SingleTxtGR"/>
      </w:pPr>
      <w:r w:rsidRPr="00D80B4E">
        <w:t>10.</w:t>
      </w:r>
      <w:r w:rsidRPr="00D80B4E">
        <w:tab/>
      </w:r>
      <w:r w:rsidRPr="00604B46">
        <w:rPr>
          <w:b/>
          <w:i/>
        </w:rPr>
        <w:t>Коэффициент зависимости</w:t>
      </w:r>
      <w:r w:rsidRPr="00D80B4E">
        <w:t>: в 2015 году коэффициент зависимости молодежи составлял 50 по сравнению с</w:t>
      </w:r>
      <w:r w:rsidR="00110EAD" w:rsidRPr="00110EAD">
        <w:t xml:space="preserve"> </w:t>
      </w:r>
      <w:r w:rsidRPr="00D80B4E">
        <w:t>70 в 2005 году. Это значит, что каждые 100 человек трудоспособного возраста должны обеспечивать потребности 50 детей в возрасте до</w:t>
      </w:r>
      <w:r w:rsidR="00110EAD" w:rsidRPr="00110EAD">
        <w:t xml:space="preserve"> </w:t>
      </w:r>
      <w:r w:rsidRPr="00D80B4E">
        <w:t>15 лет. Снижение коэффициента зависимости открывает возможность получения демографических дивидендов: сбережения, формирующиеся в результате уменьшения нагрузки на трудоспособное население, позволят увеличить инвестиции в экономическое развитие. Коэффициент зависимости пожилых не изменился: на каждые 100 лиц трудоспособного возраста приходится семь пожилых иждивенцев. Эти коэффициенты представляют собой лишь ориентировочные показатели экономической нагрузки, поскольку не все люди трудоспособного возраста действительно работают, в то время как некоторые иждивенцы на самом деле занимаются трудовой деятельностью (см. таблицу 6 выше).</w:t>
      </w:r>
    </w:p>
    <w:p w:rsidR="00ED4AF7" w:rsidRPr="00D80B4E" w:rsidRDefault="00ED4AF7" w:rsidP="00ED4AF7">
      <w:pPr>
        <w:pStyle w:val="SingleTxtGR"/>
      </w:pPr>
      <w:r w:rsidRPr="00D80B4E">
        <w:t>11.</w:t>
      </w:r>
      <w:r w:rsidRPr="00D80B4E">
        <w:tab/>
        <w:t>В период с</w:t>
      </w:r>
      <w:r w:rsidR="00110EAD" w:rsidRPr="00110EAD">
        <w:t xml:space="preserve"> </w:t>
      </w:r>
      <w:r w:rsidRPr="00D80B4E">
        <w:t>2005</w:t>
      </w:r>
      <w:r w:rsidR="00110EAD" w:rsidRPr="00110EAD">
        <w:t xml:space="preserve"> </w:t>
      </w:r>
      <w:r w:rsidRPr="00D80B4E">
        <w:t>по</w:t>
      </w:r>
      <w:r w:rsidR="00110EAD" w:rsidRPr="00110EAD">
        <w:t xml:space="preserve"> </w:t>
      </w:r>
      <w:r w:rsidRPr="00D80B4E">
        <w:t>2015 год продолжительность жизни женщин увеличилась с</w:t>
      </w:r>
      <w:r w:rsidR="00110EAD" w:rsidRPr="00110EAD">
        <w:t xml:space="preserve"> </w:t>
      </w:r>
      <w:r w:rsidRPr="00D80B4E">
        <w:t>52 до</w:t>
      </w:r>
      <w:r w:rsidR="00110EAD" w:rsidRPr="00110EAD">
        <w:t xml:space="preserve"> </w:t>
      </w:r>
      <w:r w:rsidRPr="00D80B4E">
        <w:t>65 лет, а мужчин</w:t>
      </w:r>
      <w:r w:rsidR="00513BE7">
        <w:t xml:space="preserve"> – </w:t>
      </w:r>
      <w:r w:rsidRPr="00D80B4E">
        <w:t>с</w:t>
      </w:r>
      <w:r w:rsidR="00110EAD" w:rsidRPr="00110EAD">
        <w:t xml:space="preserve"> </w:t>
      </w:r>
      <w:r w:rsidRPr="00D80B4E">
        <w:t>59 до</w:t>
      </w:r>
      <w:r w:rsidR="00110EAD" w:rsidRPr="00110EAD">
        <w:t xml:space="preserve"> </w:t>
      </w:r>
      <w:r w:rsidRPr="00D80B4E">
        <w:t>62 лет у мужчин.</w:t>
      </w:r>
    </w:p>
    <w:p w:rsidR="00ED4AF7" w:rsidRPr="00D80B4E" w:rsidRDefault="00ED4AF7" w:rsidP="00ED4AF7">
      <w:pPr>
        <w:pStyle w:val="SingleTxtGR"/>
      </w:pPr>
      <w:r w:rsidRPr="00D80B4E">
        <w:t>12.</w:t>
      </w:r>
      <w:r w:rsidRPr="00D80B4E">
        <w:tab/>
      </w:r>
      <w:r w:rsidRPr="00604B46">
        <w:rPr>
          <w:b/>
          <w:i/>
        </w:rPr>
        <w:t>Размер домашних хозяйств</w:t>
      </w:r>
      <w:r w:rsidRPr="00D80B4E">
        <w:t>: в</w:t>
      </w:r>
      <w:r w:rsidR="00110EAD" w:rsidRPr="00110EAD">
        <w:t xml:space="preserve"> </w:t>
      </w:r>
      <w:r w:rsidRPr="00D80B4E">
        <w:t>2015 году в ЛНДР насчитывалось в общей сложности 1 198 272 домашних хозяйства: по сравнению с результатами ПНЖФ</w:t>
      </w:r>
      <w:r w:rsidR="00110EAD" w:rsidRPr="00110EAD">
        <w:t xml:space="preserve"> </w:t>
      </w:r>
      <w:r w:rsidRPr="00D80B4E">
        <w:t>2005 года их число увеличилось на 24%; среди этих домохозяйств 1 183 386 являлись частными домашними хозяйствами, а 14</w:t>
      </w:r>
      <w:r w:rsidR="00110EAD">
        <w:t> </w:t>
      </w:r>
      <w:r w:rsidRPr="00D80B4E">
        <w:t>886</w:t>
      </w:r>
      <w:r w:rsidR="00110EAD" w:rsidRPr="00110EAD">
        <w:t xml:space="preserve"> –</w:t>
      </w:r>
      <w:r w:rsidRPr="00D80B4E">
        <w:t xml:space="preserve"> институциональными домашними хозяйствами. В то же</w:t>
      </w:r>
      <w:r w:rsidR="00110EAD">
        <w:t xml:space="preserve"> время</w:t>
      </w:r>
      <w:r w:rsidRPr="00D80B4E">
        <w:t xml:space="preserve"> общее число членов этих домашних хозяйств увеличилось только на 14%, в связи с чем можно предположить, что домашние хозяйства стали менее крупными: если в</w:t>
      </w:r>
      <w:r w:rsidR="00110EAD" w:rsidRPr="00110EAD">
        <w:t xml:space="preserve"> </w:t>
      </w:r>
      <w:r w:rsidRPr="00D80B4E">
        <w:t xml:space="preserve">2005 году домашние хозяйства </w:t>
      </w:r>
      <w:r w:rsidRPr="00D80B4E">
        <w:lastRenderedPageBreak/>
        <w:t>Лаоса насчитывали в среднем 5,8 члена, то в</w:t>
      </w:r>
      <w:r w:rsidR="00110EAD" w:rsidRPr="00110EAD">
        <w:t xml:space="preserve"> </w:t>
      </w:r>
      <w:r w:rsidRPr="00D80B4E">
        <w:t>2015 году этот показатель уменьшился до 5,3 члена (см. таблицу 6).</w:t>
      </w:r>
    </w:p>
    <w:p w:rsidR="00ED4AF7" w:rsidRPr="00D80B4E" w:rsidRDefault="00ED4AF7" w:rsidP="00604B46">
      <w:pPr>
        <w:pStyle w:val="Heading1"/>
        <w:tabs>
          <w:tab w:val="clear" w:pos="567"/>
        </w:tabs>
        <w:spacing w:before="240" w:after="120"/>
        <w:ind w:left="1134"/>
        <w:jc w:val="left"/>
      </w:pPr>
      <w:r w:rsidRPr="00604B46">
        <w:rPr>
          <w:b w:val="0"/>
        </w:rPr>
        <w:t>Таблица 6</w:t>
      </w:r>
      <w:r w:rsidRPr="00D80B4E">
        <w:br/>
        <w:t xml:space="preserve">Общее число членов частных домашних хозяйств, количество и средний </w:t>
      </w:r>
      <w:r w:rsidR="00604B46">
        <w:br/>
      </w:r>
      <w:r w:rsidRPr="00D80B4E">
        <w:t>размер частных домашних хозяйств в городах и в сельской местности</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13"/>
        <w:gridCol w:w="891"/>
        <w:gridCol w:w="959"/>
        <w:gridCol w:w="753"/>
        <w:gridCol w:w="934"/>
        <w:gridCol w:w="839"/>
        <w:gridCol w:w="687"/>
        <w:gridCol w:w="48"/>
        <w:gridCol w:w="585"/>
        <w:gridCol w:w="662"/>
      </w:tblGrid>
      <w:tr w:rsidR="00ED4AF7" w:rsidRPr="00513BE7" w:rsidTr="007D2D6C">
        <w:trPr>
          <w:cantSplit/>
          <w:tblHeader/>
        </w:trPr>
        <w:tc>
          <w:tcPr>
            <w:tcW w:w="1013" w:type="dxa"/>
            <w:vMerge w:val="restart"/>
            <w:tcBorders>
              <w:top w:val="single" w:sz="4"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
        </w:tc>
        <w:tc>
          <w:tcPr>
            <w:tcW w:w="2603" w:type="dxa"/>
            <w:gridSpan w:val="3"/>
            <w:tcBorders>
              <w:top w:val="single" w:sz="4" w:space="0" w:color="auto"/>
              <w:bottom w:val="single" w:sz="4" w:space="0" w:color="auto"/>
              <w:right w:val="single" w:sz="24" w:space="0" w:color="FFFFFF" w:themeColor="background1"/>
            </w:tcBorders>
            <w:shd w:val="clear" w:color="auto" w:fill="auto"/>
            <w:tcMar>
              <w:top w:w="28" w:type="dxa"/>
              <w:left w:w="28" w:type="dxa"/>
              <w:bottom w:w="28" w:type="dxa"/>
              <w:right w:w="28" w:type="dxa"/>
            </w:tcMar>
            <w:vAlign w:val="bottom"/>
          </w:tcPr>
          <w:p w:rsidR="00ED4AF7" w:rsidRPr="00513BE7" w:rsidRDefault="00ED4AF7" w:rsidP="007B502B">
            <w:pPr>
              <w:spacing w:before="80" w:after="80" w:line="200" w:lineRule="exact"/>
              <w:jc w:val="center"/>
              <w:rPr>
                <w:i/>
                <w:sz w:val="16"/>
                <w:szCs w:val="16"/>
              </w:rPr>
            </w:pPr>
            <w:r w:rsidRPr="00513BE7">
              <w:rPr>
                <w:i/>
                <w:sz w:val="16"/>
                <w:szCs w:val="16"/>
              </w:rPr>
              <w:t xml:space="preserve">Общее число членов </w:t>
            </w:r>
            <w:r w:rsidR="00993B22" w:rsidRPr="00993B22">
              <w:rPr>
                <w:i/>
                <w:sz w:val="16"/>
                <w:szCs w:val="16"/>
              </w:rPr>
              <w:br/>
            </w:r>
            <w:r w:rsidRPr="00513BE7">
              <w:rPr>
                <w:i/>
                <w:sz w:val="16"/>
                <w:szCs w:val="16"/>
              </w:rPr>
              <w:t>частных домашних хозяйств</w:t>
            </w:r>
          </w:p>
        </w:tc>
        <w:tc>
          <w:tcPr>
            <w:tcW w:w="246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28" w:type="dxa"/>
              <w:left w:w="28" w:type="dxa"/>
              <w:bottom w:w="28" w:type="dxa"/>
              <w:right w:w="28" w:type="dxa"/>
            </w:tcMar>
            <w:vAlign w:val="bottom"/>
          </w:tcPr>
          <w:p w:rsidR="00ED4AF7" w:rsidRPr="00513BE7" w:rsidRDefault="00ED4AF7" w:rsidP="007B502B">
            <w:pPr>
              <w:spacing w:before="80" w:after="80" w:line="200" w:lineRule="exact"/>
              <w:jc w:val="center"/>
              <w:rPr>
                <w:i/>
                <w:sz w:val="16"/>
                <w:szCs w:val="16"/>
              </w:rPr>
            </w:pPr>
            <w:r w:rsidRPr="00513BE7">
              <w:rPr>
                <w:i/>
                <w:sz w:val="16"/>
                <w:szCs w:val="16"/>
              </w:rPr>
              <w:t xml:space="preserve">Количество частных </w:t>
            </w:r>
            <w:r w:rsidR="00993B22" w:rsidRPr="00993B22">
              <w:rPr>
                <w:i/>
                <w:sz w:val="16"/>
                <w:szCs w:val="16"/>
              </w:rPr>
              <w:br/>
            </w:r>
            <w:r w:rsidRPr="00513BE7">
              <w:rPr>
                <w:i/>
                <w:sz w:val="16"/>
                <w:szCs w:val="16"/>
              </w:rPr>
              <w:t>домашних хозяйств</w:t>
            </w:r>
          </w:p>
        </w:tc>
        <w:tc>
          <w:tcPr>
            <w:tcW w:w="1295" w:type="dxa"/>
            <w:gridSpan w:val="3"/>
            <w:tcBorders>
              <w:top w:val="single" w:sz="4" w:space="0" w:color="auto"/>
              <w:left w:val="single" w:sz="24" w:space="0" w:color="FFFFFF" w:themeColor="background1"/>
              <w:bottom w:val="single" w:sz="4" w:space="0" w:color="auto"/>
            </w:tcBorders>
            <w:shd w:val="clear" w:color="auto" w:fill="auto"/>
            <w:tcMar>
              <w:top w:w="28" w:type="dxa"/>
              <w:left w:w="28" w:type="dxa"/>
              <w:bottom w:w="28" w:type="dxa"/>
              <w:right w:w="28" w:type="dxa"/>
            </w:tcMar>
            <w:vAlign w:val="bottom"/>
          </w:tcPr>
          <w:p w:rsidR="00ED4AF7" w:rsidRPr="00513BE7" w:rsidRDefault="00ED4AF7" w:rsidP="007B502B">
            <w:pPr>
              <w:spacing w:before="80" w:after="80" w:line="200" w:lineRule="exact"/>
              <w:jc w:val="center"/>
              <w:rPr>
                <w:i/>
                <w:sz w:val="16"/>
                <w:szCs w:val="16"/>
              </w:rPr>
            </w:pPr>
            <w:r w:rsidRPr="00513BE7">
              <w:rPr>
                <w:i/>
                <w:sz w:val="16"/>
                <w:szCs w:val="16"/>
              </w:rPr>
              <w:t xml:space="preserve">Средний размер частного </w:t>
            </w:r>
            <w:r w:rsidR="00993B22" w:rsidRPr="00993B22">
              <w:rPr>
                <w:i/>
                <w:sz w:val="16"/>
                <w:szCs w:val="16"/>
              </w:rPr>
              <w:br/>
            </w:r>
            <w:r w:rsidRPr="00513BE7">
              <w:rPr>
                <w:i/>
                <w:sz w:val="16"/>
                <w:szCs w:val="16"/>
              </w:rPr>
              <w:t>домашнего хозяйства</w:t>
            </w:r>
          </w:p>
        </w:tc>
      </w:tr>
      <w:tr w:rsidR="00ED4AF7" w:rsidRPr="00513BE7" w:rsidTr="007B502B">
        <w:trPr>
          <w:cantSplit/>
          <w:tblHeader/>
        </w:trPr>
        <w:tc>
          <w:tcPr>
            <w:tcW w:w="1013" w:type="dxa"/>
            <w:vMerge/>
            <w:tcBorders>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
        </w:tc>
        <w:tc>
          <w:tcPr>
            <w:tcW w:w="89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2015</w:t>
            </w:r>
          </w:p>
        </w:tc>
        <w:tc>
          <w:tcPr>
            <w:tcW w:w="959"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2005</w:t>
            </w:r>
          </w:p>
        </w:tc>
        <w:tc>
          <w:tcPr>
            <w:tcW w:w="753" w:type="dxa"/>
            <w:tcBorders>
              <w:top w:val="single" w:sz="4" w:space="0" w:color="auto"/>
              <w:bottom w:val="single" w:sz="12" w:space="0" w:color="auto"/>
              <w:right w:val="single" w:sz="24" w:space="0" w:color="FFFFFF" w:themeColor="background1"/>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roofErr w:type="spellStart"/>
            <w:r w:rsidRPr="00513BE7">
              <w:rPr>
                <w:i/>
                <w:sz w:val="16"/>
                <w:szCs w:val="16"/>
              </w:rPr>
              <w:t>Увеличе-ние</w:t>
            </w:r>
            <w:proofErr w:type="spellEnd"/>
            <w:r w:rsidRPr="00513BE7">
              <w:rPr>
                <w:i/>
                <w:sz w:val="16"/>
                <w:szCs w:val="16"/>
              </w:rPr>
              <w:t xml:space="preserve"> (%)</w:t>
            </w:r>
          </w:p>
        </w:tc>
        <w:tc>
          <w:tcPr>
            <w:tcW w:w="934" w:type="dxa"/>
            <w:tcBorders>
              <w:top w:val="single" w:sz="4" w:space="0" w:color="auto"/>
              <w:left w:val="single" w:sz="24" w:space="0" w:color="FFFFFF" w:themeColor="background1"/>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2015</w:t>
            </w:r>
          </w:p>
        </w:tc>
        <w:tc>
          <w:tcPr>
            <w:tcW w:w="839"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2005</w:t>
            </w:r>
          </w:p>
        </w:tc>
        <w:tc>
          <w:tcPr>
            <w:tcW w:w="735" w:type="dxa"/>
            <w:gridSpan w:val="2"/>
            <w:tcBorders>
              <w:top w:val="single" w:sz="4" w:space="0" w:color="auto"/>
              <w:bottom w:val="single" w:sz="12" w:space="0" w:color="auto"/>
              <w:right w:val="single" w:sz="24" w:space="0" w:color="FFFFFF" w:themeColor="background1"/>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roofErr w:type="spellStart"/>
            <w:r w:rsidRPr="00513BE7">
              <w:rPr>
                <w:i/>
                <w:sz w:val="16"/>
                <w:szCs w:val="16"/>
              </w:rPr>
              <w:t>Увеличе-ние</w:t>
            </w:r>
            <w:proofErr w:type="spellEnd"/>
            <w:r w:rsidRPr="00513BE7">
              <w:rPr>
                <w:i/>
                <w:sz w:val="16"/>
                <w:szCs w:val="16"/>
              </w:rPr>
              <w:t xml:space="preserve"> (%)</w:t>
            </w:r>
          </w:p>
        </w:tc>
        <w:tc>
          <w:tcPr>
            <w:tcW w:w="585" w:type="dxa"/>
            <w:tcBorders>
              <w:top w:val="single" w:sz="4" w:space="0" w:color="auto"/>
              <w:left w:val="single" w:sz="24" w:space="0" w:color="FFFFFF" w:themeColor="background1"/>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2015</w:t>
            </w:r>
          </w:p>
        </w:tc>
        <w:tc>
          <w:tcPr>
            <w:tcW w:w="662"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2005</w:t>
            </w:r>
          </w:p>
        </w:tc>
      </w:tr>
      <w:tr w:rsidR="00ED4AF7" w:rsidRPr="00513BE7" w:rsidTr="007B502B">
        <w:trPr>
          <w:cantSplit/>
        </w:trPr>
        <w:tc>
          <w:tcPr>
            <w:tcW w:w="1013" w:type="dxa"/>
            <w:tcBorders>
              <w:top w:val="single" w:sz="12" w:space="0" w:color="auto"/>
              <w:bottom w:val="nil"/>
            </w:tcBorders>
            <w:shd w:val="clear" w:color="auto" w:fill="auto"/>
            <w:vAlign w:val="bottom"/>
          </w:tcPr>
          <w:p w:rsidR="00ED4AF7" w:rsidRPr="00513BE7" w:rsidRDefault="00ED4AF7" w:rsidP="00513BE7">
            <w:pPr>
              <w:keepNext/>
              <w:spacing w:before="40" w:after="40" w:line="220" w:lineRule="atLeast"/>
              <w:rPr>
                <w:sz w:val="18"/>
                <w:szCs w:val="18"/>
              </w:rPr>
            </w:pPr>
            <w:r w:rsidRPr="00513BE7">
              <w:rPr>
                <w:sz w:val="18"/>
                <w:szCs w:val="18"/>
              </w:rPr>
              <w:t>Лаосская НДР</w:t>
            </w:r>
          </w:p>
        </w:tc>
        <w:tc>
          <w:tcPr>
            <w:tcW w:w="891"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6 277 592</w:t>
            </w:r>
          </w:p>
        </w:tc>
        <w:tc>
          <w:tcPr>
            <w:tcW w:w="959"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5 499 247</w:t>
            </w:r>
          </w:p>
        </w:tc>
        <w:tc>
          <w:tcPr>
            <w:tcW w:w="753"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14,2</w:t>
            </w:r>
          </w:p>
        </w:tc>
        <w:tc>
          <w:tcPr>
            <w:tcW w:w="934"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1 183 386</w:t>
            </w:r>
          </w:p>
        </w:tc>
        <w:tc>
          <w:tcPr>
            <w:tcW w:w="839"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952 386</w:t>
            </w:r>
          </w:p>
        </w:tc>
        <w:tc>
          <w:tcPr>
            <w:tcW w:w="735" w:type="dxa"/>
            <w:gridSpan w:val="2"/>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24,3</w:t>
            </w:r>
          </w:p>
        </w:tc>
        <w:tc>
          <w:tcPr>
            <w:tcW w:w="585"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5,3</w:t>
            </w:r>
          </w:p>
        </w:tc>
        <w:tc>
          <w:tcPr>
            <w:tcW w:w="662" w:type="dxa"/>
            <w:tcBorders>
              <w:top w:val="single" w:sz="12" w:space="0" w:color="auto"/>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5,8</w:t>
            </w:r>
          </w:p>
        </w:tc>
      </w:tr>
      <w:tr w:rsidR="00ED4AF7" w:rsidRPr="00513BE7" w:rsidTr="007B502B">
        <w:trPr>
          <w:cantSplit/>
        </w:trPr>
        <w:tc>
          <w:tcPr>
            <w:tcW w:w="1013" w:type="dxa"/>
            <w:tcBorders>
              <w:top w:val="nil"/>
              <w:bottom w:val="nil"/>
              <w:right w:val="nil"/>
            </w:tcBorders>
            <w:shd w:val="clear" w:color="auto" w:fill="auto"/>
            <w:vAlign w:val="bottom"/>
          </w:tcPr>
          <w:p w:rsidR="00ED4AF7" w:rsidRPr="00513BE7" w:rsidRDefault="00ED4AF7" w:rsidP="00513BE7">
            <w:pPr>
              <w:keepNext/>
              <w:spacing w:before="40" w:after="40" w:line="220" w:lineRule="atLeast"/>
              <w:rPr>
                <w:sz w:val="18"/>
                <w:szCs w:val="18"/>
              </w:rPr>
            </w:pPr>
            <w:r w:rsidRPr="00513BE7">
              <w:rPr>
                <w:sz w:val="18"/>
                <w:szCs w:val="18"/>
              </w:rPr>
              <w:t>Города</w:t>
            </w:r>
          </w:p>
        </w:tc>
        <w:tc>
          <w:tcPr>
            <w:tcW w:w="891"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2 003 046</w:t>
            </w:r>
          </w:p>
        </w:tc>
        <w:tc>
          <w:tcPr>
            <w:tcW w:w="959"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1 436 361</w:t>
            </w:r>
          </w:p>
        </w:tc>
        <w:tc>
          <w:tcPr>
            <w:tcW w:w="753"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39,5</w:t>
            </w:r>
          </w:p>
        </w:tc>
        <w:tc>
          <w:tcPr>
            <w:tcW w:w="934"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408 610</w:t>
            </w:r>
          </w:p>
        </w:tc>
        <w:tc>
          <w:tcPr>
            <w:tcW w:w="839"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265 206</w:t>
            </w:r>
          </w:p>
        </w:tc>
        <w:tc>
          <w:tcPr>
            <w:tcW w:w="735" w:type="dxa"/>
            <w:gridSpan w:val="2"/>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54,1</w:t>
            </w:r>
          </w:p>
        </w:tc>
        <w:tc>
          <w:tcPr>
            <w:tcW w:w="585" w:type="dxa"/>
            <w:tcBorders>
              <w:top w:val="nil"/>
              <w:left w:val="nil"/>
              <w:bottom w:val="nil"/>
              <w:right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4,9</w:t>
            </w:r>
          </w:p>
        </w:tc>
        <w:tc>
          <w:tcPr>
            <w:tcW w:w="662" w:type="dxa"/>
            <w:tcBorders>
              <w:top w:val="nil"/>
              <w:left w:val="nil"/>
              <w:bottom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5,4</w:t>
            </w:r>
          </w:p>
        </w:tc>
      </w:tr>
      <w:tr w:rsidR="00ED4AF7" w:rsidRPr="00513BE7" w:rsidTr="007B502B">
        <w:trPr>
          <w:cantSplit/>
        </w:trPr>
        <w:tc>
          <w:tcPr>
            <w:tcW w:w="1013" w:type="dxa"/>
            <w:tcBorders>
              <w:top w:val="nil"/>
            </w:tcBorders>
            <w:shd w:val="clear" w:color="auto" w:fill="auto"/>
            <w:vAlign w:val="bottom"/>
          </w:tcPr>
          <w:p w:rsidR="00ED4AF7" w:rsidRPr="00513BE7" w:rsidRDefault="00ED4AF7" w:rsidP="00513BE7">
            <w:pPr>
              <w:keepNext/>
              <w:spacing w:before="40" w:after="40" w:line="220" w:lineRule="atLeast"/>
              <w:rPr>
                <w:sz w:val="18"/>
                <w:szCs w:val="18"/>
              </w:rPr>
            </w:pPr>
            <w:r w:rsidRPr="00513BE7">
              <w:rPr>
                <w:sz w:val="18"/>
                <w:szCs w:val="18"/>
              </w:rPr>
              <w:t>Сельская местность, имеющая дорожную сеть</w:t>
            </w:r>
          </w:p>
        </w:tc>
        <w:tc>
          <w:tcPr>
            <w:tcW w:w="891"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3 767 323</w:t>
            </w:r>
          </w:p>
        </w:tc>
        <w:tc>
          <w:tcPr>
            <w:tcW w:w="959"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2 862 167</w:t>
            </w:r>
          </w:p>
        </w:tc>
        <w:tc>
          <w:tcPr>
            <w:tcW w:w="753"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31,6</w:t>
            </w:r>
          </w:p>
        </w:tc>
        <w:tc>
          <w:tcPr>
            <w:tcW w:w="934"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687 492</w:t>
            </w:r>
          </w:p>
        </w:tc>
        <w:tc>
          <w:tcPr>
            <w:tcW w:w="839"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490 272</w:t>
            </w:r>
          </w:p>
        </w:tc>
        <w:tc>
          <w:tcPr>
            <w:tcW w:w="735" w:type="dxa"/>
            <w:gridSpan w:val="2"/>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40,2</w:t>
            </w:r>
          </w:p>
        </w:tc>
        <w:tc>
          <w:tcPr>
            <w:tcW w:w="585"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5,5</w:t>
            </w:r>
          </w:p>
        </w:tc>
        <w:tc>
          <w:tcPr>
            <w:tcW w:w="662" w:type="dxa"/>
            <w:tcBorders>
              <w:top w:val="nil"/>
            </w:tcBorders>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5,8</w:t>
            </w:r>
          </w:p>
        </w:tc>
      </w:tr>
      <w:tr w:rsidR="00ED4AF7" w:rsidRPr="00513BE7" w:rsidTr="007B502B">
        <w:trPr>
          <w:cantSplit/>
        </w:trPr>
        <w:tc>
          <w:tcPr>
            <w:tcW w:w="1013" w:type="dxa"/>
            <w:shd w:val="clear" w:color="auto" w:fill="auto"/>
            <w:vAlign w:val="bottom"/>
          </w:tcPr>
          <w:p w:rsidR="00ED4AF7" w:rsidRPr="00513BE7" w:rsidRDefault="00ED4AF7" w:rsidP="00513BE7">
            <w:pPr>
              <w:keepNext/>
              <w:spacing w:before="40" w:after="40" w:line="220" w:lineRule="atLeast"/>
              <w:rPr>
                <w:sz w:val="18"/>
                <w:szCs w:val="18"/>
              </w:rPr>
            </w:pPr>
            <w:r w:rsidRPr="00513BE7">
              <w:rPr>
                <w:sz w:val="18"/>
                <w:szCs w:val="18"/>
              </w:rPr>
              <w:t>Сельская местность, не имеющая дорожной сети</w:t>
            </w:r>
          </w:p>
        </w:tc>
        <w:tc>
          <w:tcPr>
            <w:tcW w:w="891"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507 223</w:t>
            </w:r>
          </w:p>
        </w:tc>
        <w:tc>
          <w:tcPr>
            <w:tcW w:w="959"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1 194 222</w:t>
            </w:r>
          </w:p>
        </w:tc>
        <w:tc>
          <w:tcPr>
            <w:tcW w:w="753" w:type="dxa"/>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lang w:val="en-US"/>
              </w:rPr>
              <w:t>–</w:t>
            </w:r>
            <w:r w:rsidR="00ED4AF7" w:rsidRPr="00513BE7">
              <w:rPr>
                <w:sz w:val="18"/>
                <w:szCs w:val="18"/>
              </w:rPr>
              <w:t>57,5</w:t>
            </w:r>
          </w:p>
        </w:tc>
        <w:tc>
          <w:tcPr>
            <w:tcW w:w="934"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87 284</w:t>
            </w:r>
          </w:p>
        </w:tc>
        <w:tc>
          <w:tcPr>
            <w:tcW w:w="839"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195 413</w:t>
            </w:r>
          </w:p>
        </w:tc>
        <w:tc>
          <w:tcPr>
            <w:tcW w:w="735" w:type="dxa"/>
            <w:gridSpan w:val="2"/>
            <w:shd w:val="clear" w:color="auto" w:fill="auto"/>
            <w:vAlign w:val="bottom"/>
          </w:tcPr>
          <w:p w:rsidR="00ED4AF7" w:rsidRPr="00513BE7" w:rsidRDefault="00110EAD" w:rsidP="00110EAD">
            <w:pPr>
              <w:keepNext/>
              <w:spacing w:before="40" w:after="40" w:line="220" w:lineRule="atLeast"/>
              <w:jc w:val="right"/>
              <w:rPr>
                <w:sz w:val="18"/>
                <w:szCs w:val="18"/>
              </w:rPr>
            </w:pPr>
            <w:r>
              <w:rPr>
                <w:sz w:val="18"/>
                <w:szCs w:val="18"/>
                <w:lang w:val="en-US"/>
              </w:rPr>
              <w:t>–</w:t>
            </w:r>
            <w:r w:rsidR="00ED4AF7" w:rsidRPr="00513BE7">
              <w:rPr>
                <w:sz w:val="18"/>
                <w:szCs w:val="18"/>
              </w:rPr>
              <w:t>55,3</w:t>
            </w:r>
          </w:p>
        </w:tc>
        <w:tc>
          <w:tcPr>
            <w:tcW w:w="585"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5,8</w:t>
            </w:r>
          </w:p>
        </w:tc>
        <w:tc>
          <w:tcPr>
            <w:tcW w:w="662" w:type="dxa"/>
            <w:shd w:val="clear" w:color="auto" w:fill="auto"/>
            <w:vAlign w:val="bottom"/>
          </w:tcPr>
          <w:p w:rsidR="00ED4AF7" w:rsidRPr="00513BE7" w:rsidRDefault="00ED4AF7" w:rsidP="00110EAD">
            <w:pPr>
              <w:keepNext/>
              <w:spacing w:before="40" w:after="40" w:line="220" w:lineRule="atLeast"/>
              <w:jc w:val="right"/>
              <w:rPr>
                <w:sz w:val="18"/>
                <w:szCs w:val="18"/>
              </w:rPr>
            </w:pPr>
            <w:r w:rsidRPr="00513BE7">
              <w:rPr>
                <w:sz w:val="18"/>
                <w:szCs w:val="18"/>
              </w:rPr>
              <w:t>6,1</w:t>
            </w:r>
          </w:p>
        </w:tc>
      </w:tr>
    </w:tbl>
    <w:p w:rsidR="00ED4AF7" w:rsidRPr="00513BE7" w:rsidRDefault="00ED4AF7" w:rsidP="00484405">
      <w:pPr>
        <w:pStyle w:val="SingleTxtGR"/>
        <w:spacing w:before="120" w:after="240" w:line="220" w:lineRule="atLeast"/>
        <w:ind w:firstLine="170"/>
        <w:jc w:val="left"/>
        <w:rPr>
          <w:i/>
          <w:sz w:val="18"/>
          <w:szCs w:val="18"/>
        </w:rPr>
      </w:pPr>
      <w:r w:rsidRPr="00513BE7">
        <w:rPr>
          <w:i/>
          <w:sz w:val="18"/>
          <w:szCs w:val="18"/>
        </w:rPr>
        <w:t>Источник</w:t>
      </w:r>
      <w:r w:rsidRPr="007B502B">
        <w:rPr>
          <w:sz w:val="18"/>
          <w:szCs w:val="18"/>
        </w:rPr>
        <w:t>: ПНЖФ, 2015 год</w:t>
      </w:r>
      <w:r w:rsidRPr="00513BE7">
        <w:rPr>
          <w:i/>
          <w:sz w:val="18"/>
          <w:szCs w:val="18"/>
        </w:rPr>
        <w:t>.</w:t>
      </w:r>
    </w:p>
    <w:p w:rsidR="00ED4AF7" w:rsidRPr="00993B22" w:rsidRDefault="00ED4AF7" w:rsidP="00ED4AF7">
      <w:pPr>
        <w:pStyle w:val="SingleTxtGR"/>
      </w:pPr>
      <w:r w:rsidRPr="00D80B4E">
        <w:t>13.</w:t>
      </w:r>
      <w:r w:rsidRPr="00D80B4E">
        <w:tab/>
        <w:t>Домашние хозяйства, возглавляемые женщинами: в таком патриархальном обществе, как ЛНДР, главой домашнего хозяйства, как правило, является мужчина; это подтверждают данные ПНЖФ</w:t>
      </w:r>
      <w:r w:rsidR="00993B22" w:rsidRPr="00993B22">
        <w:t xml:space="preserve"> </w:t>
      </w:r>
      <w:r w:rsidRPr="00D80B4E">
        <w:t>2015 года, согласно которым подавляющее большинство домашних хозяйств (87%) возглавлялись мужчинами (см. таблицу 7). Женщины с большей вероятностью могут стать во главе домашних хозяйств, проживая в городской местности, где они возглавляли 18%</w:t>
      </w:r>
      <w:r w:rsidR="007B502B">
        <w:t> </w:t>
      </w:r>
      <w:r w:rsidRPr="00D80B4E">
        <w:t>домашних хозяйств по сравнению с</w:t>
      </w:r>
      <w:r w:rsidR="00993B22" w:rsidRPr="00993B22">
        <w:t xml:space="preserve"> </w:t>
      </w:r>
      <w:r w:rsidRPr="00D80B4E">
        <w:t>11% в сельской местности, имеющей дорожную сеть, и 7% в</w:t>
      </w:r>
      <w:r w:rsidR="00993B22">
        <w:t xml:space="preserve"> местах, такой сети не имеющей.</w:t>
      </w:r>
    </w:p>
    <w:p w:rsidR="00ED4AF7" w:rsidRPr="00D80B4E" w:rsidRDefault="00ED4AF7" w:rsidP="00604B46">
      <w:pPr>
        <w:pStyle w:val="Heading1"/>
        <w:tabs>
          <w:tab w:val="clear" w:pos="567"/>
        </w:tabs>
        <w:spacing w:before="240" w:after="120"/>
        <w:ind w:left="1134"/>
        <w:jc w:val="left"/>
      </w:pPr>
      <w:r w:rsidRPr="00604B46">
        <w:rPr>
          <w:b w:val="0"/>
        </w:rPr>
        <w:t>Таблица 7</w:t>
      </w:r>
      <w:r w:rsidRPr="00D80B4E">
        <w:br/>
        <w:t xml:space="preserve">Распределение домашних хозяйств по полу главы домашнего хозяйства </w:t>
      </w:r>
      <w:r w:rsidR="00604B46">
        <w:br/>
      </w:r>
      <w:r w:rsidRPr="00D80B4E">
        <w:t xml:space="preserve">в городах и в сельской местности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52"/>
        <w:gridCol w:w="1263"/>
        <w:gridCol w:w="1220"/>
        <w:gridCol w:w="1242"/>
        <w:gridCol w:w="1293"/>
      </w:tblGrid>
      <w:tr w:rsidR="00ED4AF7" w:rsidRPr="00513BE7" w:rsidTr="007D2D6C">
        <w:trPr>
          <w:cantSplit/>
          <w:tblHeader/>
        </w:trPr>
        <w:tc>
          <w:tcPr>
            <w:tcW w:w="2352"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
        </w:tc>
        <w:tc>
          <w:tcPr>
            <w:tcW w:w="1263"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4D36FF">
            <w:pPr>
              <w:spacing w:before="80" w:after="80" w:line="200" w:lineRule="exact"/>
              <w:jc w:val="right"/>
              <w:rPr>
                <w:i/>
                <w:sz w:val="16"/>
                <w:szCs w:val="16"/>
              </w:rPr>
            </w:pPr>
            <w:r w:rsidRPr="00513BE7">
              <w:rPr>
                <w:i/>
                <w:sz w:val="16"/>
                <w:szCs w:val="16"/>
              </w:rPr>
              <w:t xml:space="preserve">Число </w:t>
            </w:r>
            <w:r w:rsidR="007B502B">
              <w:rPr>
                <w:i/>
                <w:sz w:val="16"/>
                <w:szCs w:val="16"/>
              </w:rPr>
              <w:br/>
            </w:r>
            <w:r w:rsidRPr="00513BE7">
              <w:rPr>
                <w:i/>
                <w:sz w:val="16"/>
                <w:szCs w:val="16"/>
              </w:rPr>
              <w:t>домашних хозяйств</w:t>
            </w:r>
          </w:p>
        </w:tc>
        <w:tc>
          <w:tcPr>
            <w:tcW w:w="3755" w:type="dxa"/>
            <w:gridSpan w:val="3"/>
            <w:tcBorders>
              <w:top w:val="single" w:sz="4" w:space="0" w:color="auto"/>
              <w:bottom w:val="single" w:sz="4" w:space="0" w:color="auto"/>
            </w:tcBorders>
            <w:shd w:val="clear" w:color="auto" w:fill="auto"/>
            <w:tcMar>
              <w:top w:w="28" w:type="dxa"/>
              <w:left w:w="28" w:type="dxa"/>
              <w:bottom w:w="28" w:type="dxa"/>
              <w:right w:w="28" w:type="dxa"/>
            </w:tcMar>
            <w:vAlign w:val="bottom"/>
          </w:tcPr>
          <w:p w:rsidR="00ED4AF7" w:rsidRPr="00513BE7" w:rsidRDefault="00ED4AF7" w:rsidP="00993B22">
            <w:pPr>
              <w:spacing w:before="80" w:after="80" w:line="200" w:lineRule="exact"/>
              <w:jc w:val="center"/>
              <w:rPr>
                <w:i/>
                <w:sz w:val="16"/>
                <w:szCs w:val="16"/>
              </w:rPr>
            </w:pPr>
            <w:r w:rsidRPr="00513BE7">
              <w:rPr>
                <w:i/>
                <w:sz w:val="16"/>
                <w:szCs w:val="16"/>
              </w:rPr>
              <w:t>Пол главы домашнего хозяйства</w:t>
            </w:r>
          </w:p>
        </w:tc>
      </w:tr>
      <w:tr w:rsidR="00ED4AF7" w:rsidRPr="00513BE7" w:rsidTr="007D2D6C">
        <w:trPr>
          <w:cantSplit/>
          <w:tblHeader/>
        </w:trPr>
        <w:tc>
          <w:tcPr>
            <w:tcW w:w="2352" w:type="dxa"/>
            <w:vMerge/>
            <w:tcBorders>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
        </w:tc>
        <w:tc>
          <w:tcPr>
            <w:tcW w:w="1263" w:type="dxa"/>
            <w:vMerge/>
            <w:tcBorders>
              <w:top w:val="nil"/>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p>
        </w:tc>
        <w:tc>
          <w:tcPr>
            <w:tcW w:w="1220"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Всего</w:t>
            </w:r>
          </w:p>
        </w:tc>
        <w:tc>
          <w:tcPr>
            <w:tcW w:w="1242"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Женщины</w:t>
            </w:r>
          </w:p>
        </w:tc>
        <w:tc>
          <w:tcPr>
            <w:tcW w:w="1293"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ED4AF7" w:rsidRPr="00513BE7" w:rsidRDefault="00ED4AF7" w:rsidP="00513BE7">
            <w:pPr>
              <w:spacing w:before="80" w:after="80" w:line="200" w:lineRule="exact"/>
              <w:jc w:val="right"/>
              <w:rPr>
                <w:i/>
                <w:sz w:val="16"/>
                <w:szCs w:val="16"/>
              </w:rPr>
            </w:pPr>
            <w:r w:rsidRPr="00513BE7">
              <w:rPr>
                <w:i/>
                <w:sz w:val="16"/>
                <w:szCs w:val="16"/>
              </w:rPr>
              <w:t>Мужчины</w:t>
            </w:r>
          </w:p>
        </w:tc>
      </w:tr>
      <w:tr w:rsidR="00ED4AF7" w:rsidRPr="00513BE7" w:rsidTr="007D2D6C">
        <w:trPr>
          <w:cantSplit/>
        </w:trPr>
        <w:tc>
          <w:tcPr>
            <w:tcW w:w="2352" w:type="dxa"/>
            <w:tcBorders>
              <w:top w:val="single" w:sz="12" w:space="0" w:color="auto"/>
            </w:tcBorders>
            <w:shd w:val="clear" w:color="auto" w:fill="auto"/>
            <w:tcMar>
              <w:right w:w="28" w:type="dxa"/>
            </w:tcMar>
          </w:tcPr>
          <w:p w:rsidR="00ED4AF7" w:rsidRPr="00513BE7" w:rsidRDefault="00ED4AF7" w:rsidP="00513BE7">
            <w:pPr>
              <w:keepNext/>
              <w:spacing w:before="40" w:after="40" w:line="220" w:lineRule="atLeast"/>
              <w:rPr>
                <w:sz w:val="18"/>
                <w:szCs w:val="18"/>
              </w:rPr>
            </w:pPr>
            <w:r w:rsidRPr="00513BE7">
              <w:rPr>
                <w:sz w:val="18"/>
                <w:szCs w:val="18"/>
              </w:rPr>
              <w:t xml:space="preserve">Местность </w:t>
            </w:r>
            <w:r w:rsidR="007D2D6C">
              <w:rPr>
                <w:sz w:val="18"/>
                <w:szCs w:val="18"/>
              </w:rPr>
              <w:br/>
            </w:r>
            <w:r w:rsidRPr="00513BE7">
              <w:rPr>
                <w:sz w:val="18"/>
                <w:szCs w:val="18"/>
              </w:rPr>
              <w:t>(городская/сельская)</w:t>
            </w:r>
          </w:p>
        </w:tc>
        <w:tc>
          <w:tcPr>
            <w:tcW w:w="1263" w:type="dxa"/>
            <w:tcBorders>
              <w:top w:val="single" w:sz="12" w:space="0" w:color="auto"/>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p>
        </w:tc>
        <w:tc>
          <w:tcPr>
            <w:tcW w:w="1220" w:type="dxa"/>
            <w:tcBorders>
              <w:top w:val="single" w:sz="12" w:space="0" w:color="auto"/>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p>
        </w:tc>
        <w:tc>
          <w:tcPr>
            <w:tcW w:w="1242" w:type="dxa"/>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p>
        </w:tc>
        <w:tc>
          <w:tcPr>
            <w:tcW w:w="1293" w:type="dxa"/>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p>
        </w:tc>
      </w:tr>
      <w:tr w:rsidR="00ED4AF7" w:rsidRPr="00513BE7" w:rsidTr="007D2D6C">
        <w:trPr>
          <w:cantSplit/>
        </w:trPr>
        <w:tc>
          <w:tcPr>
            <w:tcW w:w="2352" w:type="dxa"/>
            <w:tcBorders>
              <w:bottom w:val="nil"/>
            </w:tcBorders>
            <w:shd w:val="clear" w:color="auto" w:fill="auto"/>
            <w:tcMar>
              <w:right w:w="28" w:type="dxa"/>
            </w:tcMar>
          </w:tcPr>
          <w:p w:rsidR="00ED4AF7" w:rsidRPr="00513BE7" w:rsidRDefault="00ED4AF7" w:rsidP="00513BE7">
            <w:pPr>
              <w:keepNext/>
              <w:spacing w:before="40" w:after="40" w:line="220" w:lineRule="atLeast"/>
              <w:rPr>
                <w:sz w:val="18"/>
                <w:szCs w:val="18"/>
              </w:rPr>
            </w:pPr>
            <w:r w:rsidRPr="00513BE7">
              <w:rPr>
                <w:sz w:val="18"/>
                <w:szCs w:val="18"/>
              </w:rPr>
              <w:t>Города</w:t>
            </w:r>
          </w:p>
        </w:tc>
        <w:tc>
          <w:tcPr>
            <w:tcW w:w="1263" w:type="dxa"/>
            <w:tcBorders>
              <w:bottom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408 610</w:t>
            </w:r>
          </w:p>
        </w:tc>
        <w:tc>
          <w:tcPr>
            <w:tcW w:w="1220" w:type="dxa"/>
            <w:tcBorders>
              <w:bottom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100</w:t>
            </w:r>
          </w:p>
        </w:tc>
        <w:tc>
          <w:tcPr>
            <w:tcW w:w="1242" w:type="dxa"/>
            <w:tcBorders>
              <w:bottom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17,8</w:t>
            </w:r>
          </w:p>
        </w:tc>
        <w:tc>
          <w:tcPr>
            <w:tcW w:w="1293" w:type="dxa"/>
            <w:tcBorders>
              <w:bottom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82,2</w:t>
            </w:r>
          </w:p>
        </w:tc>
      </w:tr>
      <w:tr w:rsidR="00ED4AF7" w:rsidRPr="00513BE7" w:rsidTr="007D2D6C">
        <w:trPr>
          <w:cantSplit/>
        </w:trPr>
        <w:tc>
          <w:tcPr>
            <w:tcW w:w="2352" w:type="dxa"/>
            <w:tcBorders>
              <w:top w:val="nil"/>
              <w:bottom w:val="nil"/>
              <w:right w:val="nil"/>
            </w:tcBorders>
            <w:shd w:val="clear" w:color="auto" w:fill="auto"/>
            <w:tcMar>
              <w:right w:w="28" w:type="dxa"/>
            </w:tcMar>
          </w:tcPr>
          <w:p w:rsidR="00ED4AF7" w:rsidRPr="00513BE7" w:rsidRDefault="00ED4AF7" w:rsidP="00513BE7">
            <w:pPr>
              <w:keepNext/>
              <w:spacing w:before="40" w:after="40" w:line="220" w:lineRule="atLeast"/>
              <w:rPr>
                <w:sz w:val="18"/>
                <w:szCs w:val="18"/>
              </w:rPr>
            </w:pPr>
            <w:r w:rsidRPr="00513BE7">
              <w:rPr>
                <w:sz w:val="18"/>
                <w:szCs w:val="18"/>
              </w:rPr>
              <w:t xml:space="preserve">Сельская местность, </w:t>
            </w:r>
            <w:r w:rsidR="007D2D6C">
              <w:rPr>
                <w:sz w:val="18"/>
                <w:szCs w:val="18"/>
              </w:rPr>
              <w:br/>
            </w:r>
            <w:r w:rsidRPr="00513BE7">
              <w:rPr>
                <w:sz w:val="18"/>
                <w:szCs w:val="18"/>
              </w:rPr>
              <w:t>имеющая дорожную сеть</w:t>
            </w:r>
          </w:p>
        </w:tc>
        <w:tc>
          <w:tcPr>
            <w:tcW w:w="1263" w:type="dxa"/>
            <w:tcBorders>
              <w:top w:val="nil"/>
              <w:left w:val="nil"/>
              <w:bottom w:val="nil"/>
              <w:right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687 492</w:t>
            </w:r>
          </w:p>
        </w:tc>
        <w:tc>
          <w:tcPr>
            <w:tcW w:w="1220" w:type="dxa"/>
            <w:tcBorders>
              <w:top w:val="nil"/>
              <w:left w:val="nil"/>
              <w:bottom w:val="nil"/>
              <w:right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100</w:t>
            </w:r>
          </w:p>
        </w:tc>
        <w:tc>
          <w:tcPr>
            <w:tcW w:w="1242" w:type="dxa"/>
            <w:tcBorders>
              <w:top w:val="nil"/>
              <w:left w:val="nil"/>
              <w:bottom w:val="nil"/>
              <w:right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11,2</w:t>
            </w:r>
          </w:p>
        </w:tc>
        <w:tc>
          <w:tcPr>
            <w:tcW w:w="1293" w:type="dxa"/>
            <w:tcBorders>
              <w:top w:val="nil"/>
              <w:left w:val="nil"/>
              <w:bottom w:val="nil"/>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88,8</w:t>
            </w:r>
          </w:p>
        </w:tc>
      </w:tr>
      <w:tr w:rsidR="00ED4AF7" w:rsidRPr="00513BE7" w:rsidTr="007D2D6C">
        <w:trPr>
          <w:cantSplit/>
        </w:trPr>
        <w:tc>
          <w:tcPr>
            <w:tcW w:w="2352" w:type="dxa"/>
            <w:tcBorders>
              <w:top w:val="nil"/>
              <w:bottom w:val="single" w:sz="4" w:space="0" w:color="auto"/>
            </w:tcBorders>
            <w:shd w:val="clear" w:color="auto" w:fill="auto"/>
            <w:tcMar>
              <w:right w:w="28" w:type="dxa"/>
            </w:tcMar>
          </w:tcPr>
          <w:p w:rsidR="00ED4AF7" w:rsidRPr="00513BE7" w:rsidRDefault="00ED4AF7" w:rsidP="007D2D6C">
            <w:pPr>
              <w:keepNext/>
              <w:spacing w:before="40" w:after="40" w:line="220" w:lineRule="atLeast"/>
              <w:rPr>
                <w:sz w:val="18"/>
                <w:szCs w:val="18"/>
              </w:rPr>
            </w:pPr>
            <w:r w:rsidRPr="00513BE7">
              <w:rPr>
                <w:sz w:val="18"/>
                <w:szCs w:val="18"/>
              </w:rPr>
              <w:t>Сельская местность, не</w:t>
            </w:r>
            <w:r w:rsidR="007D2D6C">
              <w:rPr>
                <w:sz w:val="18"/>
                <w:szCs w:val="18"/>
              </w:rPr>
              <w:t> </w:t>
            </w:r>
            <w:r w:rsidRPr="00513BE7">
              <w:rPr>
                <w:sz w:val="18"/>
                <w:szCs w:val="18"/>
              </w:rPr>
              <w:t>имеющая дорожной сети</w:t>
            </w:r>
          </w:p>
        </w:tc>
        <w:tc>
          <w:tcPr>
            <w:tcW w:w="1263" w:type="dxa"/>
            <w:tcBorders>
              <w:top w:val="nil"/>
              <w:bottom w:val="single" w:sz="4" w:space="0" w:color="auto"/>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87 284</w:t>
            </w:r>
          </w:p>
        </w:tc>
        <w:tc>
          <w:tcPr>
            <w:tcW w:w="1220" w:type="dxa"/>
            <w:tcBorders>
              <w:top w:val="nil"/>
              <w:bottom w:val="single" w:sz="4" w:space="0" w:color="auto"/>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100</w:t>
            </w:r>
          </w:p>
        </w:tc>
        <w:tc>
          <w:tcPr>
            <w:tcW w:w="1242" w:type="dxa"/>
            <w:tcBorders>
              <w:top w:val="nil"/>
              <w:bottom w:val="single" w:sz="4" w:space="0" w:color="auto"/>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7,4</w:t>
            </w:r>
          </w:p>
        </w:tc>
        <w:tc>
          <w:tcPr>
            <w:tcW w:w="1293" w:type="dxa"/>
            <w:tcBorders>
              <w:top w:val="nil"/>
              <w:bottom w:val="single" w:sz="4" w:space="0" w:color="auto"/>
            </w:tcBorders>
            <w:shd w:val="clear" w:color="auto" w:fill="auto"/>
            <w:tcMar>
              <w:right w:w="28" w:type="dxa"/>
            </w:tcMar>
            <w:vAlign w:val="bottom"/>
          </w:tcPr>
          <w:p w:rsidR="00ED4AF7" w:rsidRPr="00513BE7" w:rsidRDefault="00ED4AF7" w:rsidP="00993B22">
            <w:pPr>
              <w:keepNext/>
              <w:spacing w:before="40" w:after="40" w:line="220" w:lineRule="atLeast"/>
              <w:jc w:val="right"/>
              <w:rPr>
                <w:sz w:val="18"/>
                <w:szCs w:val="18"/>
              </w:rPr>
            </w:pPr>
            <w:r w:rsidRPr="00513BE7">
              <w:rPr>
                <w:sz w:val="18"/>
                <w:szCs w:val="18"/>
              </w:rPr>
              <w:t>92,6</w:t>
            </w:r>
          </w:p>
        </w:tc>
      </w:tr>
      <w:tr w:rsidR="00ED4AF7" w:rsidRPr="00110EAD" w:rsidTr="007D2D6C">
        <w:trPr>
          <w:cantSplit/>
        </w:trPr>
        <w:tc>
          <w:tcPr>
            <w:tcW w:w="2352" w:type="dxa"/>
            <w:tcBorders>
              <w:top w:val="single" w:sz="4" w:space="0" w:color="auto"/>
              <w:bottom w:val="single" w:sz="12" w:space="0" w:color="auto"/>
            </w:tcBorders>
            <w:shd w:val="clear" w:color="auto" w:fill="auto"/>
            <w:tcMar>
              <w:right w:w="28" w:type="dxa"/>
            </w:tcMar>
          </w:tcPr>
          <w:p w:rsidR="00ED4AF7" w:rsidRPr="00110EAD" w:rsidRDefault="00ED4AF7" w:rsidP="00993B22">
            <w:pPr>
              <w:keepNext/>
              <w:spacing w:before="80" w:after="80" w:line="220" w:lineRule="atLeast"/>
              <w:ind w:firstLine="284"/>
              <w:rPr>
                <w:b/>
                <w:sz w:val="18"/>
                <w:szCs w:val="18"/>
              </w:rPr>
            </w:pPr>
            <w:r w:rsidRPr="00110EAD">
              <w:rPr>
                <w:b/>
                <w:sz w:val="18"/>
                <w:szCs w:val="18"/>
              </w:rPr>
              <w:t>Всего</w:t>
            </w:r>
          </w:p>
        </w:tc>
        <w:tc>
          <w:tcPr>
            <w:tcW w:w="1263" w:type="dxa"/>
            <w:tcBorders>
              <w:top w:val="single" w:sz="4" w:space="0" w:color="auto"/>
              <w:bottom w:val="single" w:sz="12" w:space="0" w:color="auto"/>
            </w:tcBorders>
            <w:shd w:val="clear" w:color="auto" w:fill="auto"/>
            <w:tcMar>
              <w:right w:w="28" w:type="dxa"/>
            </w:tcMar>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1 183 386</w:t>
            </w:r>
          </w:p>
        </w:tc>
        <w:tc>
          <w:tcPr>
            <w:tcW w:w="1220" w:type="dxa"/>
            <w:tcBorders>
              <w:top w:val="single" w:sz="4" w:space="0" w:color="auto"/>
              <w:bottom w:val="single" w:sz="12" w:space="0" w:color="auto"/>
            </w:tcBorders>
            <w:shd w:val="clear" w:color="auto" w:fill="auto"/>
            <w:tcMar>
              <w:right w:w="28" w:type="dxa"/>
            </w:tcMar>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100</w:t>
            </w:r>
          </w:p>
        </w:tc>
        <w:tc>
          <w:tcPr>
            <w:tcW w:w="1242" w:type="dxa"/>
            <w:tcBorders>
              <w:top w:val="single" w:sz="4" w:space="0" w:color="auto"/>
              <w:bottom w:val="single" w:sz="12" w:space="0" w:color="auto"/>
            </w:tcBorders>
            <w:shd w:val="clear" w:color="auto" w:fill="auto"/>
            <w:tcMar>
              <w:right w:w="28" w:type="dxa"/>
            </w:tcMar>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13,2</w:t>
            </w:r>
          </w:p>
        </w:tc>
        <w:tc>
          <w:tcPr>
            <w:tcW w:w="1293" w:type="dxa"/>
            <w:tcBorders>
              <w:top w:val="single" w:sz="4" w:space="0" w:color="auto"/>
              <w:bottom w:val="single" w:sz="12" w:space="0" w:color="auto"/>
            </w:tcBorders>
            <w:shd w:val="clear" w:color="auto" w:fill="auto"/>
            <w:tcMar>
              <w:right w:w="28" w:type="dxa"/>
            </w:tcMar>
            <w:vAlign w:val="bottom"/>
          </w:tcPr>
          <w:p w:rsidR="00ED4AF7" w:rsidRPr="00110EAD" w:rsidRDefault="00ED4AF7" w:rsidP="00110EAD">
            <w:pPr>
              <w:keepNext/>
              <w:spacing w:before="80" w:after="80" w:line="220" w:lineRule="atLeast"/>
              <w:jc w:val="right"/>
              <w:rPr>
                <w:b/>
                <w:sz w:val="18"/>
                <w:szCs w:val="18"/>
              </w:rPr>
            </w:pPr>
            <w:r w:rsidRPr="00110EAD">
              <w:rPr>
                <w:b/>
                <w:sz w:val="18"/>
                <w:szCs w:val="18"/>
              </w:rPr>
              <w:t>86,8</w:t>
            </w:r>
          </w:p>
        </w:tc>
      </w:tr>
    </w:tbl>
    <w:p w:rsidR="00ED4AF7" w:rsidRPr="007B502B" w:rsidRDefault="00ED4AF7" w:rsidP="00513BE7">
      <w:pPr>
        <w:pStyle w:val="SingleTxtGR"/>
        <w:spacing w:before="120"/>
        <w:ind w:firstLine="170"/>
        <w:jc w:val="left"/>
        <w:rPr>
          <w:sz w:val="18"/>
          <w:szCs w:val="18"/>
        </w:rPr>
      </w:pPr>
      <w:r w:rsidRPr="00513BE7">
        <w:rPr>
          <w:i/>
          <w:sz w:val="18"/>
          <w:szCs w:val="18"/>
        </w:rPr>
        <w:t>Источник</w:t>
      </w:r>
      <w:r w:rsidRPr="007B502B">
        <w:rPr>
          <w:sz w:val="18"/>
          <w:szCs w:val="18"/>
        </w:rPr>
        <w:t>: ПНЖФ, 2015 год.</w:t>
      </w:r>
    </w:p>
    <w:p w:rsidR="00ED4AF7" w:rsidRPr="00D80B4E" w:rsidRDefault="00ED4AF7" w:rsidP="00604B46">
      <w:pPr>
        <w:pStyle w:val="H23GR"/>
      </w:pPr>
      <w:r w:rsidRPr="00D80B4E">
        <w:lastRenderedPageBreak/>
        <w:tab/>
      </w:r>
      <w:r w:rsidRPr="00D80B4E">
        <w:tab/>
        <w:t>Экономика</w:t>
      </w:r>
    </w:p>
    <w:p w:rsidR="00ED4AF7" w:rsidRPr="00D80B4E" w:rsidRDefault="00ED4AF7" w:rsidP="00ED4AF7">
      <w:pPr>
        <w:pStyle w:val="SingleTxtGR"/>
      </w:pPr>
      <w:r w:rsidRPr="00D80B4E">
        <w:t>14.</w:t>
      </w:r>
      <w:r w:rsidRPr="00D80B4E">
        <w:tab/>
        <w:t>Страна входит в число наименее развитых стран (НРС) мира: в</w:t>
      </w:r>
      <w:r w:rsidR="00993B22" w:rsidRPr="00993B22">
        <w:t xml:space="preserve"> </w:t>
      </w:r>
      <w:r w:rsidRPr="00D80B4E">
        <w:t>2015 году валовой национальный доход (ВНД) на душу населения составил 1</w:t>
      </w:r>
      <w:r w:rsidR="00993B22">
        <w:rPr>
          <w:lang w:val="en-US"/>
        </w:rPr>
        <w:t> </w:t>
      </w:r>
      <w:r w:rsidRPr="00D80B4E">
        <w:t>232 долл. США</w:t>
      </w:r>
      <w:r w:rsidR="004D36FF">
        <w:t xml:space="preserve"> по сравнению с 491 долл. США в</w:t>
      </w:r>
      <w:r w:rsidR="00993B22" w:rsidRPr="00993B22">
        <w:t xml:space="preserve"> </w:t>
      </w:r>
      <w:r w:rsidR="007B502B">
        <w:t>2005 году.</w:t>
      </w:r>
    </w:p>
    <w:p w:rsidR="00ED4AF7" w:rsidRPr="00D80B4E" w:rsidRDefault="00ED4AF7" w:rsidP="00ED4AF7">
      <w:pPr>
        <w:pStyle w:val="SingleTxtGR"/>
      </w:pPr>
      <w:r w:rsidRPr="00D80B4E">
        <w:t>15.</w:t>
      </w:r>
      <w:r w:rsidRPr="00D80B4E">
        <w:tab/>
        <w:t>В период с</w:t>
      </w:r>
      <w:r w:rsidR="00993B22" w:rsidRPr="00993B22">
        <w:t xml:space="preserve"> </w:t>
      </w:r>
      <w:r w:rsidRPr="00D80B4E">
        <w:t>2011</w:t>
      </w:r>
      <w:r w:rsidR="00993B22" w:rsidRPr="00993B22">
        <w:t xml:space="preserve"> </w:t>
      </w:r>
      <w:r w:rsidRPr="00D80B4E">
        <w:t>по</w:t>
      </w:r>
      <w:r w:rsidR="00993B22" w:rsidRPr="00993B22">
        <w:t xml:space="preserve"> </w:t>
      </w:r>
      <w:r w:rsidRPr="00D80B4E">
        <w:t xml:space="preserve">2015 год, несмотря на воздействие мирового </w:t>
      </w:r>
      <w:r w:rsidR="00993B22" w:rsidRPr="00993B22">
        <w:br/>
      </w:r>
      <w:r w:rsidRPr="00D80B4E">
        <w:t xml:space="preserve">финансово-экономического кризиса, средние темпы роста валового внутреннего продукта (ВВП) ЛНДР составляли 7,9% по сравнению с 6,24% </w:t>
      </w:r>
      <w:r w:rsidR="00993B22" w:rsidRPr="00993B22">
        <w:br/>
      </w:r>
      <w:r w:rsidRPr="00D80B4E">
        <w:t>в</w:t>
      </w:r>
      <w:r w:rsidR="00993B22">
        <w:rPr>
          <w:lang w:val="en-US"/>
        </w:rPr>
        <w:t> </w:t>
      </w:r>
      <w:r w:rsidRPr="00D80B4E">
        <w:t>2001</w:t>
      </w:r>
      <w:r w:rsidR="00993B22" w:rsidRPr="00993B22">
        <w:t>–</w:t>
      </w:r>
      <w:r w:rsidRPr="00D80B4E">
        <w:t>2005 годах. ВВП на душу населения увеличился с 1</w:t>
      </w:r>
      <w:r w:rsidR="00993B22">
        <w:rPr>
          <w:lang w:val="en-US"/>
        </w:rPr>
        <w:t> </w:t>
      </w:r>
      <w:r w:rsidRPr="00D80B4E">
        <w:t>217 долл. США в</w:t>
      </w:r>
      <w:r w:rsidR="00993B22">
        <w:rPr>
          <w:lang w:val="en-US"/>
        </w:rPr>
        <w:t> </w:t>
      </w:r>
      <w:r w:rsidRPr="00D80B4E">
        <w:t>2010–2011 финансовом году (ФГ) до 1</w:t>
      </w:r>
      <w:r w:rsidR="00993B22">
        <w:rPr>
          <w:lang w:val="en-US"/>
        </w:rPr>
        <w:t> </w:t>
      </w:r>
      <w:r w:rsidRPr="00D80B4E">
        <w:t>970 долл. США в</w:t>
      </w:r>
      <w:r w:rsidR="00993B22" w:rsidRPr="00993B22">
        <w:t xml:space="preserve"> </w:t>
      </w:r>
      <w:r w:rsidRPr="00D80B4E">
        <w:t>2014–2015 ФГ.</w:t>
      </w:r>
    </w:p>
    <w:p w:rsidR="00ED4AF7" w:rsidRPr="00D80B4E" w:rsidRDefault="00ED4AF7" w:rsidP="00ED4AF7">
      <w:pPr>
        <w:pStyle w:val="SingleTxtGR"/>
      </w:pPr>
      <w:r w:rsidRPr="00D80B4E">
        <w:t>16.</w:t>
      </w:r>
      <w:r w:rsidRPr="00D80B4E">
        <w:tab/>
        <w:t>В последние годы структура экономики страны претерпевала изменения. Доля сельскохозяйственного сектора, на которую приходилась большая часть ВВП, уменьшилась с</w:t>
      </w:r>
      <w:r w:rsidR="00993B22" w:rsidRPr="00993B22">
        <w:t xml:space="preserve"> </w:t>
      </w:r>
      <w:r w:rsidRPr="00D80B4E">
        <w:t>51,9% в</w:t>
      </w:r>
      <w:r w:rsidR="00993B22" w:rsidRPr="00993B22">
        <w:t xml:space="preserve"> </w:t>
      </w:r>
      <w:r w:rsidRPr="00D80B4E">
        <w:t>2000 году до</w:t>
      </w:r>
      <w:r w:rsidR="00993B22" w:rsidRPr="00993B22">
        <w:t xml:space="preserve"> </w:t>
      </w:r>
      <w:r w:rsidRPr="00D80B4E">
        <w:t>23,7% в</w:t>
      </w:r>
      <w:r w:rsidR="00993B22" w:rsidRPr="00993B22">
        <w:t xml:space="preserve"> </w:t>
      </w:r>
      <w:r w:rsidRPr="00D80B4E">
        <w:t>2015 году. Доля промышленного сектора увеличилась с</w:t>
      </w:r>
      <w:r w:rsidR="00993B22" w:rsidRPr="00993B22">
        <w:t xml:space="preserve"> </w:t>
      </w:r>
      <w:r w:rsidRPr="00D80B4E">
        <w:t>22,4% до</w:t>
      </w:r>
      <w:r w:rsidR="00993B22" w:rsidRPr="00993B22">
        <w:t xml:space="preserve"> </w:t>
      </w:r>
      <w:r w:rsidRPr="00D80B4E">
        <w:t>29,1%, а доля сферы услуг выросла за</w:t>
      </w:r>
      <w:r w:rsidR="00993B22">
        <w:rPr>
          <w:lang w:val="en-US"/>
        </w:rPr>
        <w:t> </w:t>
      </w:r>
      <w:r w:rsidR="004D36FF">
        <w:t>тот же период</w:t>
      </w:r>
      <w:r w:rsidR="00993B22" w:rsidRPr="00993B22">
        <w:t xml:space="preserve"> </w:t>
      </w:r>
      <w:r w:rsidRPr="00D80B4E">
        <w:t>5,7% до 47,2%.</w:t>
      </w:r>
    </w:p>
    <w:p w:rsidR="00ED4AF7" w:rsidRPr="00D80B4E" w:rsidRDefault="00ED4AF7" w:rsidP="00ED4AF7">
      <w:pPr>
        <w:pStyle w:val="SingleTxtGR"/>
      </w:pPr>
      <w:r w:rsidRPr="00D80B4E">
        <w:t>17.</w:t>
      </w:r>
      <w:r w:rsidRPr="00D80B4E">
        <w:tab/>
        <w:t>В течение периода осуществления седьмого Национального плана социально-экономического развития (НПСЭР) (2010–2015 годы) правительство выделяло средства на создание системы борьбы со стихийными бедствиями на</w:t>
      </w:r>
      <w:r w:rsidR="00993B22">
        <w:rPr>
          <w:lang w:val="en-US"/>
        </w:rPr>
        <w:t> </w:t>
      </w:r>
      <w:r w:rsidRPr="00D80B4E">
        <w:t>уровне провинций, экономическое развитие и сокращение масштабов бедности. Благодаря этой политике объем государственных инвестиций постепенно увеличился с</w:t>
      </w:r>
      <w:r w:rsidR="00993B22" w:rsidRPr="00993B22">
        <w:t xml:space="preserve"> </w:t>
      </w:r>
      <w:r w:rsidRPr="00D80B4E">
        <w:t>1</w:t>
      </w:r>
      <w:r w:rsidR="00993B22">
        <w:rPr>
          <w:lang w:val="en-US"/>
        </w:rPr>
        <w:t> </w:t>
      </w:r>
      <w:r w:rsidRPr="00D80B4E">
        <w:t>753,23 млрд. </w:t>
      </w:r>
      <w:proofErr w:type="spellStart"/>
      <w:r w:rsidRPr="00D80B4E">
        <w:t>кипов</w:t>
      </w:r>
      <w:proofErr w:type="spellEnd"/>
      <w:r w:rsidRPr="00D80B4E">
        <w:t xml:space="preserve"> (6,13% от суммы всех инвестиций </w:t>
      </w:r>
      <w:r w:rsidR="00993B22" w:rsidRPr="00993B22">
        <w:br/>
      </w:r>
      <w:r w:rsidRPr="00D80B4E">
        <w:t>за</w:t>
      </w:r>
      <w:r w:rsidR="00993B22" w:rsidRPr="00993B22">
        <w:t xml:space="preserve"> </w:t>
      </w:r>
      <w:r w:rsidR="00FE76E1">
        <w:t>2010–2011 ФГ)</w:t>
      </w:r>
      <w:r w:rsidRPr="00D80B4E">
        <w:t xml:space="preserve"> до 3</w:t>
      </w:r>
      <w:r w:rsidR="00993B22">
        <w:rPr>
          <w:lang w:val="en-US"/>
        </w:rPr>
        <w:t> </w:t>
      </w:r>
      <w:r w:rsidRPr="00D80B4E">
        <w:t>424,93 млрд. </w:t>
      </w:r>
      <w:proofErr w:type="spellStart"/>
      <w:r w:rsidRPr="00D80B4E">
        <w:t>кипов</w:t>
      </w:r>
      <w:proofErr w:type="spellEnd"/>
      <w:r w:rsidRPr="00D80B4E">
        <w:t xml:space="preserve"> (7,72% всех инвестиций </w:t>
      </w:r>
      <w:r w:rsidR="00993B22" w:rsidRPr="00993B22">
        <w:br/>
      </w:r>
      <w:r w:rsidRPr="00D80B4E">
        <w:t>за 2014–2015 ФГ). В</w:t>
      </w:r>
      <w:r w:rsidR="00993B22">
        <w:rPr>
          <w:lang w:val="en-US"/>
        </w:rPr>
        <w:t> </w:t>
      </w:r>
      <w:r w:rsidRPr="00D80B4E">
        <w:t>этих условиях секторы и провинции выделяли относительно большой объем средств на оцениваемые как эффективные проекты в</w:t>
      </w:r>
      <w:r w:rsidR="00993B22">
        <w:rPr>
          <w:lang w:val="en-US"/>
        </w:rPr>
        <w:t> </w:t>
      </w:r>
      <w:r w:rsidRPr="00D80B4E">
        <w:t>следующих областях в соответствии с приоритетами правительства:</w:t>
      </w:r>
    </w:p>
    <w:p w:rsidR="00ED4AF7" w:rsidRPr="00D80B4E" w:rsidRDefault="00ED4AF7" w:rsidP="00604B46">
      <w:pPr>
        <w:pStyle w:val="Bullet1GR"/>
      </w:pPr>
      <w:r w:rsidRPr="00D80B4E">
        <w:t>30% от общего объема инвестиций были направлены в экономическую сферу;</w:t>
      </w:r>
    </w:p>
    <w:p w:rsidR="00ED4AF7" w:rsidRPr="00D80B4E" w:rsidRDefault="00ED4AF7" w:rsidP="00604B46">
      <w:pPr>
        <w:pStyle w:val="Bullet1GR"/>
      </w:pPr>
      <w:r w:rsidRPr="00D80B4E">
        <w:t>на социальную сферу пришлось 35% инвестиций: инвестиции в сектора образования и здравоохранения составили соответственно 17% и 9%;</w:t>
      </w:r>
    </w:p>
    <w:p w:rsidR="00ED4AF7" w:rsidRPr="00D80B4E" w:rsidRDefault="00ED4AF7" w:rsidP="00604B46">
      <w:pPr>
        <w:pStyle w:val="Bullet1GR"/>
      </w:pPr>
      <w:r w:rsidRPr="00D80B4E">
        <w:t>на строительство дорог и офисных зданий было направлено 35% инвестиций: доля дорожного строительства составила 28%, а строительства офисных зданий</w:t>
      </w:r>
      <w:r w:rsidR="00993B22" w:rsidRPr="00993B22">
        <w:t xml:space="preserve"> –</w:t>
      </w:r>
      <w:r w:rsidRPr="00D80B4E">
        <w:t xml:space="preserve"> </w:t>
      </w:r>
      <w:r w:rsidR="0052777C">
        <w:t>7% от общего объема инвестиций.</w:t>
      </w:r>
    </w:p>
    <w:p w:rsidR="00ED4AF7" w:rsidRPr="00D80B4E" w:rsidRDefault="00ED4AF7" w:rsidP="00ED4AF7">
      <w:pPr>
        <w:pStyle w:val="SingleTxtGR"/>
      </w:pPr>
      <w:r w:rsidRPr="00D80B4E">
        <w:t>18.</w:t>
      </w:r>
      <w:r w:rsidRPr="00D80B4E">
        <w:tab/>
        <w:t xml:space="preserve">На протяжении нескольких лет правительство организовывало совещания за круглым столом с партнерами по развитию с целью проведения консультаций и мобилизации средств на осуществления седьмого НПСЭР. За пять лет </w:t>
      </w:r>
      <w:r w:rsidR="00993B22" w:rsidRPr="00993B22">
        <w:br/>
      </w:r>
      <w:r w:rsidRPr="00D80B4E">
        <w:t>(2011–2015 годы) ЛНДР получила ОПР в общей сложности в размере 26 981,26 млрд. </w:t>
      </w:r>
      <w:proofErr w:type="spellStart"/>
      <w:r w:rsidRPr="00D80B4E">
        <w:t>кипов</w:t>
      </w:r>
      <w:proofErr w:type="spellEnd"/>
      <w:r w:rsidRPr="00D80B4E">
        <w:t>, или приблизительно 3</w:t>
      </w:r>
      <w:r w:rsidR="00993B22">
        <w:rPr>
          <w:lang w:val="en-US"/>
        </w:rPr>
        <w:t> </w:t>
      </w:r>
      <w:r w:rsidRPr="00D80B4E">
        <w:t>369 млн. долл</w:t>
      </w:r>
      <w:r w:rsidR="00993B22" w:rsidRPr="00993B22">
        <w:t>.</w:t>
      </w:r>
      <w:r w:rsidRPr="00D80B4E">
        <w:t> США, что соответствует 91,05% целевого планового показателя (30</w:t>
      </w:r>
      <w:r w:rsidR="00993B22">
        <w:t> </w:t>
      </w:r>
      <w:r w:rsidRPr="00D80B4E">
        <w:t>000</w:t>
      </w:r>
      <w:r w:rsidR="00993B22" w:rsidRPr="00993B22">
        <w:t>–</w:t>
      </w:r>
      <w:r w:rsidRPr="00D80B4E">
        <w:t>33 000). Гранты и займы (ОПР) использовались главным образом в социально-культурном и экономическом секторах: в частности, гранты направлялись на развитие социального и</w:t>
      </w:r>
      <w:r w:rsidR="00993B22">
        <w:rPr>
          <w:lang w:val="en-US"/>
        </w:rPr>
        <w:t> </w:t>
      </w:r>
      <w:r w:rsidRPr="00D80B4E">
        <w:t>культурного секторов для достижения Целей развития тысячелетия (ЦРТ), а</w:t>
      </w:r>
      <w:r w:rsidR="00993B22">
        <w:rPr>
          <w:lang w:val="en-US"/>
        </w:rPr>
        <w:t> </w:t>
      </w:r>
      <w:r w:rsidRPr="00D80B4E">
        <w:t>заемные средства шли на развитие экономического сектора и инфраструктуры, например, энергетического и добывающего секторов, сельского и лесного хозяйства, общественных работ и транспорта.</w:t>
      </w:r>
    </w:p>
    <w:p w:rsidR="00ED4AF7" w:rsidRPr="00D80B4E" w:rsidRDefault="00ED4AF7" w:rsidP="00604B46">
      <w:pPr>
        <w:pStyle w:val="H23GR"/>
      </w:pPr>
      <w:r w:rsidRPr="00D80B4E">
        <w:tab/>
      </w:r>
      <w:r w:rsidRPr="00D80B4E">
        <w:tab/>
        <w:t>Жизненный уровень</w:t>
      </w:r>
    </w:p>
    <w:p w:rsidR="00ED4AF7" w:rsidRPr="00D80B4E" w:rsidRDefault="00ED4AF7" w:rsidP="00ED4AF7">
      <w:pPr>
        <w:pStyle w:val="SingleTxtGR"/>
      </w:pPr>
      <w:r w:rsidRPr="00D80B4E">
        <w:t>19.</w:t>
      </w:r>
      <w:r w:rsidRPr="00D80B4E">
        <w:tab/>
        <w:t>В 2014 году в стране насчитывалось 76 604 малоимущие семьи и</w:t>
      </w:r>
      <w:r w:rsidR="00993B22">
        <w:rPr>
          <w:lang w:val="en-US"/>
        </w:rPr>
        <w:t> </w:t>
      </w:r>
      <w:r w:rsidRPr="00D80B4E">
        <w:t>1</w:t>
      </w:r>
      <w:r w:rsidR="00993B22">
        <w:rPr>
          <w:lang w:val="en-US"/>
        </w:rPr>
        <w:t> </w:t>
      </w:r>
      <w:r w:rsidRPr="00D80B4E">
        <w:t>736 бедных сел, что составляло 23,09% от общего числа сел в стране (по результатам оценки масштабов бедности в</w:t>
      </w:r>
      <w:r w:rsidR="00993B22" w:rsidRPr="00993B22">
        <w:t xml:space="preserve"> </w:t>
      </w:r>
      <w:r w:rsidRPr="00D80B4E">
        <w:t>2014 году). Доля малоимущих сократилась с</w:t>
      </w:r>
      <w:r w:rsidR="00FF73EC">
        <w:t xml:space="preserve"> </w:t>
      </w:r>
      <w:r w:rsidRPr="00D80B4E">
        <w:t>27,6% в</w:t>
      </w:r>
      <w:r w:rsidR="00993B22" w:rsidRPr="00993B22">
        <w:t xml:space="preserve"> </w:t>
      </w:r>
      <w:r w:rsidRPr="00D80B4E">
        <w:t>2007–2008 годах до</w:t>
      </w:r>
      <w:r w:rsidR="00993B22" w:rsidRPr="00993B22">
        <w:t xml:space="preserve"> </w:t>
      </w:r>
      <w:r w:rsidRPr="00D80B4E">
        <w:t>23,2% в</w:t>
      </w:r>
      <w:r w:rsidR="00993B22" w:rsidRPr="00993B22">
        <w:t xml:space="preserve"> </w:t>
      </w:r>
      <w:r w:rsidRPr="00D80B4E">
        <w:t>2012–2013 годах, а к</w:t>
      </w:r>
      <w:r w:rsidR="00993B22" w:rsidRPr="00993B22">
        <w:t xml:space="preserve"> </w:t>
      </w:r>
      <w:r w:rsidRPr="00D80B4E">
        <w:t>2015 году она должна была уменьшиться до</w:t>
      </w:r>
      <w:r w:rsidR="00993B22" w:rsidRPr="00993B22">
        <w:t xml:space="preserve"> </w:t>
      </w:r>
      <w:r w:rsidRPr="00D80B4E">
        <w:t>20% (по результатам пятого обзора ра</w:t>
      </w:r>
      <w:r w:rsidR="00993B22">
        <w:t>сходов и</w:t>
      </w:r>
      <w:r w:rsidR="00993B22">
        <w:rPr>
          <w:lang w:val="en-US"/>
        </w:rPr>
        <w:t> </w:t>
      </w:r>
      <w:r w:rsidRPr="00D80B4E">
        <w:t>потребления в Лаосе (ОРПЛ 5)). Согласно выпущенному Программой развития Организации Объединенных Наций (ПРООН) Докладу о развитии человека за 2015 год, по уровню экономического развития ЛНДР занимала 141 место из</w:t>
      </w:r>
      <w:r w:rsidR="00993B22">
        <w:rPr>
          <w:lang w:val="en-US"/>
        </w:rPr>
        <w:t> </w:t>
      </w:r>
      <w:r w:rsidRPr="00D80B4E">
        <w:t xml:space="preserve">188 стран и территорий. Благодаря активному экономическому росту страна </w:t>
      </w:r>
      <w:r w:rsidRPr="00D80B4E">
        <w:lastRenderedPageBreak/>
        <w:t xml:space="preserve">смогла в классификации Всемирного Банка перейти из разряда стран с низким уровнем доходов в число стран </w:t>
      </w:r>
      <w:r w:rsidR="00993B22">
        <w:t>«</w:t>
      </w:r>
      <w:r w:rsidRPr="00D80B4E">
        <w:t>с доходами ниже среднего уровня</w:t>
      </w:r>
      <w:r w:rsidR="00993B22">
        <w:t>»</w:t>
      </w:r>
      <w:r w:rsidRPr="00D80B4E">
        <w:t>.</w:t>
      </w:r>
    </w:p>
    <w:p w:rsidR="00ED4AF7" w:rsidRPr="00D80B4E" w:rsidRDefault="00ED4AF7" w:rsidP="00ED4AF7">
      <w:pPr>
        <w:pStyle w:val="SingleTxtGR"/>
      </w:pPr>
      <w:r w:rsidRPr="00D80B4E">
        <w:t>20.</w:t>
      </w:r>
      <w:r w:rsidRPr="00D80B4E">
        <w:tab/>
        <w:t>ЛНДР поставила перед собой цель к</w:t>
      </w:r>
      <w:r w:rsidR="00993B22">
        <w:t xml:space="preserve"> </w:t>
      </w:r>
      <w:r w:rsidRPr="00D80B4E">
        <w:t>2020 году выйти из категории наименее развитых стран (НРС). Для развития экономики правительство Лаоса подготовило ряд Национальных планов социально-экономического развития (НПСЭР). По итогам реализации последнего, восьмого пятилетнего НПСЭР (2016–2020 годы), страна должна выйти из числа НРС. В перечень национальных приоритетов и целей были включены Цели развития тысячелетия (ЦРТ).</w:t>
      </w:r>
    </w:p>
    <w:p w:rsidR="00ED4AF7" w:rsidRPr="00D80B4E" w:rsidRDefault="00ED4AF7" w:rsidP="00ED4AF7">
      <w:pPr>
        <w:pStyle w:val="SingleTxtGR"/>
      </w:pPr>
      <w:r w:rsidRPr="00D80B4E">
        <w:t>21.</w:t>
      </w:r>
      <w:r w:rsidRPr="00D80B4E">
        <w:tab/>
        <w:t>Стремясь достичь ЦРТ в</w:t>
      </w:r>
      <w:r w:rsidR="00993B22">
        <w:t xml:space="preserve"> </w:t>
      </w:r>
      <w:r w:rsidRPr="00D80B4E">
        <w:t>2015 году и вывести страну из категории НРС к 2020 году, правительство Лаоса сделало сокращение масштабов бедности приоритетной задачей седьмого НПСЭР. Число малоимущих семей в ЛНДР уменьшилось с</w:t>
      </w:r>
      <w:r w:rsidR="00993B22">
        <w:t xml:space="preserve"> </w:t>
      </w:r>
      <w:r w:rsidRPr="00D80B4E">
        <w:t>28,7% в</w:t>
      </w:r>
      <w:r w:rsidR="00993B22">
        <w:t xml:space="preserve"> </w:t>
      </w:r>
      <w:r w:rsidRPr="00D80B4E">
        <w:t>2005 году до</w:t>
      </w:r>
      <w:r w:rsidR="00993B22">
        <w:t xml:space="preserve"> </w:t>
      </w:r>
      <w:r w:rsidRPr="00D80B4E">
        <w:t>8,11% в</w:t>
      </w:r>
      <w:r w:rsidR="00993B22">
        <w:t xml:space="preserve"> </w:t>
      </w:r>
      <w:r w:rsidRPr="00D80B4E">
        <w:t>2014 году</w:t>
      </w:r>
      <w:r w:rsidRPr="00E029CD">
        <w:rPr>
          <w:rStyle w:val="FootnoteReference"/>
        </w:rPr>
        <w:footnoteReference w:id="3"/>
      </w:r>
      <w:r w:rsidRPr="00D80B4E">
        <w:t>, что ниже целевого показателя, уста</w:t>
      </w:r>
      <w:r w:rsidR="00993B22">
        <w:t>новленного в ЦРТ 1 на уровне 24</w:t>
      </w:r>
      <w:r w:rsidRPr="00D80B4E">
        <w:t>%. Такое сокращение стало возможным благодаря государственным инвестициям в расширение транспортной сети и развитию коммерческого сельскохозяйственного производства благодаря усилиям частного сектора, граждан, а также местных и международных организаций гражданского общества. В</w:t>
      </w:r>
      <w:r w:rsidR="00993B22">
        <w:t xml:space="preserve"> </w:t>
      </w:r>
      <w:r w:rsidRPr="00D80B4E">
        <w:t>июне</w:t>
      </w:r>
      <w:r w:rsidR="00993B22">
        <w:t xml:space="preserve"> </w:t>
      </w:r>
      <w:r w:rsidRPr="00D80B4E">
        <w:t>2015 года Продовольственная и сельскохозяйственная организация Объединенных Наций (ФАО) объявила, что ЛНДР удалось достичь ЦРТ 1, направленной на искоренение крайней нищеты и голода.</w:t>
      </w:r>
    </w:p>
    <w:p w:rsidR="00ED4AF7" w:rsidRPr="00D80B4E" w:rsidRDefault="00ED4AF7" w:rsidP="00ED4AF7">
      <w:pPr>
        <w:pStyle w:val="SingleTxtGR"/>
      </w:pPr>
      <w:r w:rsidRPr="00D80B4E">
        <w:t>22.</w:t>
      </w:r>
      <w:r w:rsidRPr="00D80B4E">
        <w:tab/>
        <w:t>ЛНДР выполнила поставленную в ЦРТ задачу вдвое сократить уровень бедности в стране. За время, прошедшее с 1992 по 2012</w:t>
      </w:r>
      <w:r w:rsidR="00993B22">
        <w:t> </w:t>
      </w:r>
      <w:r w:rsidRPr="00D80B4E">
        <w:t>год, доля населения страны, живущего за чертой бедности, сократилась с</w:t>
      </w:r>
      <w:r w:rsidR="00993B22">
        <w:t xml:space="preserve"> </w:t>
      </w:r>
      <w:r w:rsidRPr="00D80B4E">
        <w:t>46% до</w:t>
      </w:r>
      <w:r w:rsidR="00993B22">
        <w:t xml:space="preserve"> </w:t>
      </w:r>
      <w:r w:rsidRPr="00D80B4E">
        <w:t>23%. Успех усилий по сокращению масштабов бедности связан с множеством факторов, в том числе со строительством дорог и инфраструктуры в сельских районах.</w:t>
      </w:r>
    </w:p>
    <w:p w:rsidR="00ED4AF7" w:rsidRPr="00D80B4E" w:rsidRDefault="00ED4AF7" w:rsidP="00ED4AF7">
      <w:pPr>
        <w:pStyle w:val="SingleTxtGR"/>
      </w:pPr>
      <w:r w:rsidRPr="00D80B4E">
        <w:t>23.</w:t>
      </w:r>
      <w:r w:rsidRPr="00D80B4E">
        <w:tab/>
        <w:t>Уровень экономического развития различных районов и территориальных образований неодинаков, и между ними существуют диспропорции. Коэффициент Джини вырос на 3,8%. Хотя бедность по стране в целом сокращается, север по-прежнему отстает от других регионов.</w:t>
      </w:r>
    </w:p>
    <w:p w:rsidR="00ED4AF7" w:rsidRPr="00D80B4E" w:rsidRDefault="00ED4AF7" w:rsidP="00ED4AF7">
      <w:pPr>
        <w:pStyle w:val="SingleTxtGR"/>
      </w:pPr>
      <w:r w:rsidRPr="00D80B4E">
        <w:t>24.</w:t>
      </w:r>
      <w:r w:rsidRPr="00D80B4E">
        <w:tab/>
        <w:t>Укрепление национальной безопасности и развитие в последние три десятилетия принесли ЛНДР значительные дивиденды, обеспечив мир и стабильность в стране. Социально-экономическая ситуация в стране постоянно улучшается, что находит отражение в непрерывном росте национальной экономики, повышении эффективности финансового управления, стабилизации национальной валюты, кипа, сокращении бедности и прогрессе на пути к достижению ЦРТ.</w:t>
      </w:r>
    </w:p>
    <w:p w:rsidR="00ED4AF7" w:rsidRPr="00D80B4E" w:rsidRDefault="00ED4AF7" w:rsidP="00604B46">
      <w:pPr>
        <w:pStyle w:val="H23GR"/>
      </w:pPr>
      <w:bookmarkStart w:id="2" w:name="_Toc287251769"/>
      <w:r w:rsidRPr="00D80B4E">
        <w:tab/>
      </w:r>
      <w:r w:rsidRPr="00D80B4E">
        <w:tab/>
      </w:r>
      <w:bookmarkEnd w:id="2"/>
      <w:r w:rsidRPr="00D80B4E">
        <w:t>Культурная и социальная сферы</w:t>
      </w:r>
    </w:p>
    <w:p w:rsidR="00ED4AF7" w:rsidRPr="00D80B4E" w:rsidRDefault="00ED4AF7" w:rsidP="00604B46">
      <w:pPr>
        <w:pStyle w:val="H4GR"/>
      </w:pPr>
      <w:r w:rsidRPr="00D80B4E">
        <w:tab/>
      </w:r>
      <w:r w:rsidRPr="00D80B4E">
        <w:tab/>
        <w:t>Образование</w:t>
      </w:r>
    </w:p>
    <w:p w:rsidR="00ED4AF7" w:rsidRPr="00D80B4E" w:rsidRDefault="00ED4AF7" w:rsidP="00ED4AF7">
      <w:pPr>
        <w:pStyle w:val="SingleTxtGR"/>
      </w:pPr>
      <w:r w:rsidRPr="00D80B4E">
        <w:t>25.</w:t>
      </w:r>
      <w:r w:rsidRPr="00D80B4E">
        <w:tab/>
        <w:t>В своей политике правительство Лаосской Народно-Демократической Республики уделяет образованию первоочередное внимание. Воплощение такого приоритетного внимания в практические результаты является одной из его главных забот, поскольку образование имеет решающее значение для развития всех других секторов. В Конституции и Законе об образовании говорится, что образование является как индивидуальным, так и коллективным правом и обязанностью.</w:t>
      </w:r>
    </w:p>
    <w:p w:rsidR="00ED4AF7" w:rsidRPr="00D80B4E" w:rsidRDefault="00ED4AF7" w:rsidP="00ED4AF7">
      <w:pPr>
        <w:pStyle w:val="SingleTxtGR"/>
      </w:pPr>
      <w:r w:rsidRPr="00D80B4E">
        <w:t>26.</w:t>
      </w:r>
      <w:r w:rsidRPr="00D80B4E">
        <w:tab/>
        <w:t>В Законе об образовании предусмотрено обязательное начальное образование. Цель образования заключается в том, чтобы сделать из каждого лаосца настоящего гражданина, обладающего высокими нравственными качествами, знаниями и навыками. Государство и общество стремятся к созданию качественной национальной системы образования</w:t>
      </w:r>
      <w:r w:rsidR="004D36FF">
        <w:t>, с тем</w:t>
      </w:r>
      <w:r w:rsidRPr="00D80B4E">
        <w:t xml:space="preserve"> чтобы создать возможности и условия для получения образования для всех граждан, в первую очередь для тех, </w:t>
      </w:r>
      <w:r w:rsidRPr="00D80B4E">
        <w:lastRenderedPageBreak/>
        <w:t>кто живет в отдаленных и сельских районах, для этнических групп, женщин, детей и лиц, находящихся в неблагополучном положении. Государство поощряет и призывает частный сектор вкладывать средства в национальное образование, разрешая частные школы, которые должны соблюдать стандарты государственной учебной программы. В сотрудничестве с населением государство строит школы в целях создания всеобъемлющей национальной системы образования, охватывающей районы, населенные этническими группами. Кроме того, неоценимое содействие в развитии системы образования оказывают Лаосской Народно-Демократической Республике доноры и дружественные страны, помогающие, в частности, в строительстве начальных школ для детей во многих районах страны.</w:t>
      </w:r>
    </w:p>
    <w:p w:rsidR="00ED4AF7" w:rsidRPr="00D80B4E" w:rsidRDefault="00ED4AF7" w:rsidP="00ED4AF7">
      <w:pPr>
        <w:pStyle w:val="SingleTxtGR"/>
      </w:pPr>
      <w:r w:rsidRPr="00D80B4E">
        <w:t>27.</w:t>
      </w:r>
      <w:r w:rsidRPr="00D80B4E">
        <w:tab/>
        <w:t>Развитие образования является неотъемлемой частью Национальной стратегии роста и искоренения бедности (НСРИБ); речь идет о повышении доступности образования и сокращении неграмотности среди женщин, особенно среди представительниц этнических групп, благодаря выделению дополнительных бюджетных ассигнований на нужды образования. На совершенствование и</w:t>
      </w:r>
      <w:r w:rsidR="00993B22">
        <w:t> </w:t>
      </w:r>
      <w:r w:rsidRPr="00D80B4E">
        <w:t>развитие инфраструктуры образования и повышение качества учебного процес</w:t>
      </w:r>
      <w:r w:rsidR="00993B22">
        <w:t>са выделяется 17</w:t>
      </w:r>
      <w:r w:rsidRPr="00D80B4E">
        <w:t>% бюджетных средств. Правительство находится в процессе осуществления Стратегии образования до 2020</w:t>
      </w:r>
      <w:r w:rsidR="00993B22">
        <w:t> </w:t>
      </w:r>
      <w:r w:rsidRPr="00D80B4E">
        <w:t>года и Программы всеобщего образования. Национальная система образования предусматривает возможность получения как формального, так и неформального образования. Формальная система образования состоит из пяти уровней: дошкольное образование, начальное образование, среднее образование, профессионально-техническое образование и высшее (третичное) образование.</w:t>
      </w:r>
    </w:p>
    <w:p w:rsidR="00ED4AF7" w:rsidRPr="00D80B4E" w:rsidRDefault="00ED4AF7" w:rsidP="00ED4AF7">
      <w:pPr>
        <w:pStyle w:val="SingleTxtGR"/>
      </w:pPr>
      <w:r w:rsidRPr="00D80B4E">
        <w:t>28.</w:t>
      </w:r>
      <w:r w:rsidRPr="00D80B4E">
        <w:tab/>
        <w:t>Система образования в целом развивается как количественно, так и качественно. Начальные школы сегодня отстроены и отремонтированы в отдаленных районах и в 94% всех сел по всей стране. В</w:t>
      </w:r>
      <w:r w:rsidR="00993B22">
        <w:t xml:space="preserve"> </w:t>
      </w:r>
      <w:r w:rsidRPr="00D80B4E">
        <w:t>2015 году чистый показатель зачисления составил 98,5% в начальных школах, 78,1% в средних школах младшей ступени и 36,8% в средних школах старшей ступени. Чистый показатель доли новых учащихся в начальных школах был равен 97,2%. Доля оставшихся на второй год в начальных школах составила 5,8%, а процент отсева в</w:t>
      </w:r>
      <w:r w:rsidR="00FF73EC">
        <w:t> </w:t>
      </w:r>
      <w:r w:rsidRPr="00D80B4E">
        <w:t>начальных школах</w:t>
      </w:r>
      <w:r w:rsidR="00993B22">
        <w:t xml:space="preserve"> –</w:t>
      </w:r>
      <w:r w:rsidRPr="00D80B4E">
        <w:t xml:space="preserve"> 5,2%. В</w:t>
      </w:r>
      <w:r w:rsidR="00993B22">
        <w:t xml:space="preserve"> </w:t>
      </w:r>
      <w:r w:rsidRPr="00D80B4E">
        <w:t xml:space="preserve">2015 году доля учеников, продолживших обучение в начальной школе, составила 78,3%, что было значительно выше, чем в 2011 году, когда этот показатель был равен 67,7%. Процент отсева составил 7,2% в средних школах младшей ступени и 4,9% в </w:t>
      </w:r>
      <w:r w:rsidR="00E029CD">
        <w:t>средних школах старшей ступени.</w:t>
      </w:r>
    </w:p>
    <w:p w:rsidR="00ED4AF7" w:rsidRPr="00D80B4E" w:rsidRDefault="00ED4AF7" w:rsidP="00E029CD">
      <w:pPr>
        <w:pStyle w:val="H4GR"/>
      </w:pPr>
      <w:r w:rsidRPr="00D80B4E">
        <w:tab/>
      </w:r>
      <w:r w:rsidRPr="00D80B4E">
        <w:tab/>
        <w:t>Здравоохранение</w:t>
      </w:r>
    </w:p>
    <w:p w:rsidR="00ED4AF7" w:rsidRPr="00D80B4E" w:rsidRDefault="00ED4AF7" w:rsidP="00ED4AF7">
      <w:pPr>
        <w:pStyle w:val="SingleTxtGR"/>
      </w:pPr>
      <w:r w:rsidRPr="00D80B4E">
        <w:t>29.</w:t>
      </w:r>
      <w:r w:rsidRPr="00D80B4E">
        <w:tab/>
        <w:t>В рамках НСРИБ правительством был принят Стратегический план развития государственного здравоохранения на период 2000</w:t>
      </w:r>
      <w:r w:rsidR="00993B22">
        <w:t>–</w:t>
      </w:r>
      <w:r w:rsidRPr="00D80B4E">
        <w:t>2020</w:t>
      </w:r>
      <w:r w:rsidR="00993B22">
        <w:t> </w:t>
      </w:r>
      <w:r w:rsidRPr="00D80B4E">
        <w:t>годов. В этой стратегии (концепции) излагаются общие цели и программы, направленные на</w:t>
      </w:r>
      <w:r w:rsidR="00993B22">
        <w:t> </w:t>
      </w:r>
      <w:r w:rsidRPr="00D80B4E">
        <w:t xml:space="preserve">удовлетворение потребностей в здравоохранении </w:t>
      </w:r>
      <w:proofErr w:type="spellStart"/>
      <w:r w:rsidRPr="00D80B4E">
        <w:t>многоэтнического</w:t>
      </w:r>
      <w:proofErr w:type="spellEnd"/>
      <w:r w:rsidRPr="00D80B4E">
        <w:t xml:space="preserve"> народа Лаосской Народно-Демократической Республики. Перед государственным здравоохранением поставлены следующие общие цели:</w:t>
      </w:r>
    </w:p>
    <w:p w:rsidR="00ED4AF7" w:rsidRPr="00D80B4E" w:rsidRDefault="00ED4AF7" w:rsidP="00E029CD">
      <w:pPr>
        <w:pStyle w:val="Bullet1GR"/>
      </w:pPr>
      <w:r w:rsidRPr="00D80B4E">
        <w:t>построение универсальной, справедливой и равноправной системы здравоохранение по всей стране, оказывающей услуги населению независимо от пола, возраста, социального положения, традиций, религии, этнической принадлежности и места жительства;</w:t>
      </w:r>
    </w:p>
    <w:p w:rsidR="00ED4AF7" w:rsidRPr="00D80B4E" w:rsidRDefault="00ED4AF7" w:rsidP="00E029CD">
      <w:pPr>
        <w:pStyle w:val="Bullet1GR"/>
      </w:pPr>
      <w:r w:rsidRPr="00D80B4E">
        <w:t>базовое здравоохранение должно соответствовать нуждам и чаяниям народа;</w:t>
      </w:r>
    </w:p>
    <w:p w:rsidR="00ED4AF7" w:rsidRPr="00D80B4E" w:rsidRDefault="00ED4AF7" w:rsidP="00E029CD">
      <w:pPr>
        <w:pStyle w:val="Bullet1GR"/>
      </w:pPr>
      <w:r w:rsidRPr="00D80B4E">
        <w:t>улучшение здоровья народа, в частности бедных.</w:t>
      </w:r>
    </w:p>
    <w:p w:rsidR="00ED4AF7" w:rsidRPr="00D80B4E" w:rsidRDefault="00ED4AF7" w:rsidP="00ED4AF7">
      <w:pPr>
        <w:pStyle w:val="SingleTxtGR"/>
      </w:pPr>
      <w:r w:rsidRPr="00D80B4E">
        <w:t>30.</w:t>
      </w:r>
      <w:r w:rsidRPr="00D80B4E">
        <w:tab/>
        <w:t>В НСРИБ правительство определило приоритетные задачи и стратегии по</w:t>
      </w:r>
      <w:r w:rsidR="00061540">
        <w:t> </w:t>
      </w:r>
      <w:r w:rsidRPr="00D80B4E">
        <w:t xml:space="preserve">искоренению бедности на основе улучшения здравоохранения с упором </w:t>
      </w:r>
      <w:r w:rsidR="00061540">
        <w:br/>
      </w:r>
      <w:r w:rsidRPr="00D80B4E">
        <w:t>на 47</w:t>
      </w:r>
      <w:r w:rsidR="00061540">
        <w:t> </w:t>
      </w:r>
      <w:r w:rsidRPr="00D80B4E">
        <w:t>беднейших районов страны. Определены следующие приоритеты и стратегии:</w:t>
      </w:r>
    </w:p>
    <w:p w:rsidR="00ED4AF7" w:rsidRPr="00D80B4E" w:rsidRDefault="00ED4AF7" w:rsidP="00E029CD">
      <w:pPr>
        <w:pStyle w:val="Bullet1GR"/>
      </w:pPr>
      <w:r w:rsidRPr="00D80B4E">
        <w:t>улучшение доступа к услугам здравоохранения;</w:t>
      </w:r>
    </w:p>
    <w:p w:rsidR="00ED4AF7" w:rsidRPr="00D80B4E" w:rsidRDefault="00ED4AF7" w:rsidP="00E029CD">
      <w:pPr>
        <w:pStyle w:val="Bullet1GR"/>
      </w:pPr>
      <w:r w:rsidRPr="00D80B4E">
        <w:lastRenderedPageBreak/>
        <w:t>расширение использования чистой воды и туалетов;</w:t>
      </w:r>
    </w:p>
    <w:p w:rsidR="00ED4AF7" w:rsidRPr="00D80B4E" w:rsidRDefault="00ED4AF7" w:rsidP="00E029CD">
      <w:pPr>
        <w:pStyle w:val="Bullet1GR"/>
      </w:pPr>
      <w:r w:rsidRPr="00D80B4E">
        <w:t>сокращение детской смертности;</w:t>
      </w:r>
    </w:p>
    <w:p w:rsidR="00ED4AF7" w:rsidRPr="00D80B4E" w:rsidRDefault="00ED4AF7" w:rsidP="00E029CD">
      <w:pPr>
        <w:pStyle w:val="Bullet1GR"/>
      </w:pPr>
      <w:r w:rsidRPr="00D80B4E">
        <w:t>стимулирование производства и применения традиционных лекарственных средств;</w:t>
      </w:r>
    </w:p>
    <w:p w:rsidR="00ED4AF7" w:rsidRPr="00D80B4E" w:rsidRDefault="00ED4AF7" w:rsidP="00E029CD">
      <w:pPr>
        <w:pStyle w:val="Bullet1GR"/>
      </w:pPr>
      <w:r w:rsidRPr="00D80B4E">
        <w:t>достижение к 2010</w:t>
      </w:r>
      <w:r w:rsidR="00061540">
        <w:t> </w:t>
      </w:r>
      <w:r w:rsidRPr="00D80B4E">
        <w:t>году 100-процентного охвата базовыми услугами здравоохранения населения 72 беднейших районов.</w:t>
      </w:r>
    </w:p>
    <w:p w:rsidR="00ED4AF7" w:rsidRPr="00D80B4E" w:rsidRDefault="00ED4AF7" w:rsidP="00ED4AF7">
      <w:pPr>
        <w:pStyle w:val="SingleTxtGR"/>
      </w:pPr>
      <w:r w:rsidRPr="00D80B4E">
        <w:t>31.</w:t>
      </w:r>
      <w:r w:rsidRPr="00D80B4E">
        <w:tab/>
        <w:t>Правительство приняло 12</w:t>
      </w:r>
      <w:r w:rsidR="00061540">
        <w:t> </w:t>
      </w:r>
      <w:r w:rsidRPr="00D80B4E">
        <w:t>стратегических программ, направленных на</w:t>
      </w:r>
      <w:r w:rsidR="00061540">
        <w:t> </w:t>
      </w:r>
      <w:r w:rsidRPr="00D80B4E">
        <w:t>сокращение бедности в контексте здравоохранения: 1)</w:t>
      </w:r>
      <w:r w:rsidR="00061540">
        <w:t> </w:t>
      </w:r>
      <w:r w:rsidRPr="00D80B4E">
        <w:t>информационно-просветительская работа по вопросам охраны здоровья; 2)</w:t>
      </w:r>
      <w:r w:rsidR="00061540">
        <w:t> </w:t>
      </w:r>
      <w:r w:rsidRPr="00D80B4E">
        <w:t>создание сети базовых услуг здравоохранения; 3)</w:t>
      </w:r>
      <w:r w:rsidR="00061540">
        <w:t> </w:t>
      </w:r>
      <w:r w:rsidRPr="00D80B4E">
        <w:t>наращивание потенциала: подготовка медицинских кадров с упором на подготовку этнических медицинских кадров, поощрение гендерного равенства в системе здравоохранения и укомплектование медицинских учреждений на местах квалифицированными кадрами; 4)</w:t>
      </w:r>
      <w:r w:rsidR="00061540">
        <w:t> </w:t>
      </w:r>
      <w:r w:rsidRPr="00D80B4E">
        <w:t>организация системы охраны здоровья матери и ребенка; 5)</w:t>
      </w:r>
      <w:r w:rsidR="00061540">
        <w:t> </w:t>
      </w:r>
      <w:r w:rsidRPr="00D80B4E">
        <w:t>вакцинации женщин и детей; 6)</w:t>
      </w:r>
      <w:r w:rsidR="00061540">
        <w:t> </w:t>
      </w:r>
      <w:r w:rsidRPr="00D80B4E">
        <w:t>обеспечение чистой водой и создание здоровой среды; 7)</w:t>
      </w:r>
      <w:r w:rsidR="00061540">
        <w:t> </w:t>
      </w:r>
      <w:r w:rsidRPr="00D80B4E">
        <w:t>борьба с инфекционными болезнями; 8)</w:t>
      </w:r>
      <w:r w:rsidR="00061540">
        <w:t> </w:t>
      </w:r>
      <w:r w:rsidRPr="00D80B4E">
        <w:t>борьба с распространением ВИЧ/СПИДа; 9)</w:t>
      </w:r>
      <w:r w:rsidR="00061540">
        <w:t> </w:t>
      </w:r>
      <w:r w:rsidRPr="00D80B4E">
        <w:t>создание возобновляемых запасов медицинских комплектов; 10)</w:t>
      </w:r>
      <w:r w:rsidR="00061540">
        <w:t> </w:t>
      </w:r>
      <w:r w:rsidRPr="00D80B4E">
        <w:t>контроль за продовольствием и фармацевтической продукцией в целях обеспечения безопасности потребителей; 11)</w:t>
      </w:r>
      <w:r w:rsidR="00061540">
        <w:t> </w:t>
      </w:r>
      <w:r w:rsidRPr="00D80B4E">
        <w:t>стимулирование использования традиционной медицины в сочетании с методами современной медицины; 12)</w:t>
      </w:r>
      <w:r w:rsidR="00061540">
        <w:t> </w:t>
      </w:r>
      <w:r w:rsidRPr="00D80B4E">
        <w:t>повышение устойчивости государственного здравоохранения.</w:t>
      </w:r>
    </w:p>
    <w:p w:rsidR="00ED4AF7" w:rsidRPr="00D80B4E" w:rsidRDefault="00ED4AF7" w:rsidP="00ED4AF7">
      <w:pPr>
        <w:pStyle w:val="SingleTxtGR"/>
      </w:pPr>
      <w:r w:rsidRPr="00D80B4E">
        <w:t>32.</w:t>
      </w:r>
      <w:r w:rsidRPr="00D80B4E">
        <w:tab/>
        <w:t>Правительство намерено расширять сеть учреждений государственного здравоохранения, создавая их не только в центральных районах, но и на местах, делая особый упор на низовой уровень. Основными объектами обслуживания для государственной системы здравоохранения являются села и группы сел. В</w:t>
      </w:r>
      <w:r w:rsidR="00061540">
        <w:t> </w:t>
      </w:r>
      <w:r w:rsidRPr="00D80B4E">
        <w:t>то же время стимулируются и переживающие рост услуги частного здравоохранения. Национальное фармацевтическое производство удовлетворяет 48%</w:t>
      </w:r>
      <w:r w:rsidR="00061540">
        <w:t> </w:t>
      </w:r>
      <w:r w:rsidRPr="00D80B4E">
        <w:t>национальных потребностей.</w:t>
      </w:r>
    </w:p>
    <w:p w:rsidR="00ED4AF7" w:rsidRPr="00D80B4E" w:rsidRDefault="00ED4AF7" w:rsidP="00ED4AF7">
      <w:pPr>
        <w:pStyle w:val="SingleTxtGR"/>
      </w:pPr>
      <w:r w:rsidRPr="00D80B4E">
        <w:t>33.</w:t>
      </w:r>
      <w:r w:rsidRPr="00D80B4E">
        <w:tab/>
        <w:t>Осуществление программ государственного здравоохранения продвигается успешно и дает результаты. По данным восьмого пятилетнего Национального плана социально-экономического развития (восьмой НПСЭР), в стране насчитывается 985 медицинских центров, 859 из которых предоставляют услуги по родовспоможению. На местном уровне существует 135 районных больниц, 19 из которых оказывают хирургические услуги, и 17 больниц на уровне провинций, которые предоставляют основные медицинские услуги, проводят как плановые, так и экстренные операции, а также операции кесарева сечения. На центральном уровне созданы пять больниц и три специализированных медицинских центра. В стране</w:t>
      </w:r>
      <w:r w:rsidR="00061540">
        <w:t xml:space="preserve"> </w:t>
      </w:r>
      <w:r w:rsidRPr="00D80B4E">
        <w:t>официально работают 13</w:t>
      </w:r>
      <w:r w:rsidR="00061540">
        <w:t> </w:t>
      </w:r>
      <w:r w:rsidRPr="00D80B4E">
        <w:t>частных больниц и медицинских центров (восемь в столичном округе Вьентьян и пять в провинциях). Министерство здравоохранения выдало официальные разрешения на оказание медицинских услуг 1</w:t>
      </w:r>
      <w:r w:rsidR="00061540">
        <w:t> </w:t>
      </w:r>
      <w:r w:rsidRPr="00D80B4E">
        <w:t>054 частным клиникам (360 в столичном округе Вьентьян и 694 в провинциях).</w:t>
      </w:r>
    </w:p>
    <w:p w:rsidR="00ED4AF7" w:rsidRPr="00D80B4E" w:rsidRDefault="00ED4AF7" w:rsidP="00ED4AF7">
      <w:pPr>
        <w:pStyle w:val="SingleTxtGR"/>
      </w:pPr>
      <w:r w:rsidRPr="00D80B4E">
        <w:t>34.</w:t>
      </w:r>
      <w:r w:rsidRPr="00D80B4E">
        <w:tab/>
        <w:t>По данным ПНЖФ</w:t>
      </w:r>
      <w:r w:rsidR="00061540">
        <w:t xml:space="preserve"> </w:t>
      </w:r>
      <w:r w:rsidRPr="00D80B4E">
        <w:t>2015 года, приблизительно 61% домашних хозяйств использовал питьевую воду из обустроенных источников. Только 7% имели доступ к водопроводной воде, что свидетельствует о сохраняющемся серьезном дефиците инфраструктуры коммунального водоснабжения. Как следствие, большая доля домашних хозяйств (36%) покупала и потребляла бутилированную воду, доступную на коммерческой основе. Почти пятая часть домашних хозяйств брала воду из защищенных колодцев</w:t>
      </w:r>
      <w:r w:rsidR="00FF73EC">
        <w:t>,</w:t>
      </w:r>
      <w:r w:rsidRPr="00D80B4E">
        <w:t xml:space="preserve"> и небольшая часть собирала дождевую воду.</w:t>
      </w:r>
    </w:p>
    <w:p w:rsidR="00ED4AF7" w:rsidRPr="00D80B4E" w:rsidRDefault="00ED4AF7" w:rsidP="00ED4AF7">
      <w:pPr>
        <w:pStyle w:val="SingleTxtGR"/>
      </w:pPr>
      <w:r w:rsidRPr="00D80B4E">
        <w:t>35.</w:t>
      </w:r>
      <w:r w:rsidRPr="00D80B4E">
        <w:tab/>
        <w:t xml:space="preserve">Доля домашних хозяйств, имевших доступ к санитарно-техническим средствам, оказалась на удивление высокой. Санузлы трех из четырех домашних хозяйств были признаны соответствующими требованиям гигиены. Среди городских домашних хозяйств эта доля составляла 94%. Даже в сельской местности </w:t>
      </w:r>
      <w:r w:rsidRPr="00D80B4E">
        <w:lastRenderedPageBreak/>
        <w:t>уровень доступа к улучшенным санитарно-техническим средствам был относительно высок</w:t>
      </w:r>
      <w:r w:rsidR="00061540">
        <w:t xml:space="preserve"> –</w:t>
      </w:r>
      <w:r w:rsidRPr="00D80B4E">
        <w:t xml:space="preserve"> 65% в сельской местности, имеющей дорожную сеть, и</w:t>
      </w:r>
      <w:r w:rsidR="00061540">
        <w:t> </w:t>
      </w:r>
      <w:r w:rsidRPr="00D80B4E">
        <w:t>41% в сельской местности такой сетью не обладающей.</w:t>
      </w:r>
    </w:p>
    <w:p w:rsidR="00ED4AF7" w:rsidRPr="00D80B4E" w:rsidRDefault="00ED4AF7" w:rsidP="00ED4AF7">
      <w:pPr>
        <w:pStyle w:val="SingleTxtGR"/>
      </w:pPr>
      <w:r w:rsidRPr="00D80B4E">
        <w:t>36.</w:t>
      </w:r>
      <w:r w:rsidRPr="00D80B4E">
        <w:tab/>
        <w:t>Улучшились и показатели материнской и детской смертности. Коэффициент младенческой смертности сократился с 70 смертей на 1</w:t>
      </w:r>
      <w:r w:rsidR="00061540">
        <w:t> </w:t>
      </w:r>
      <w:r w:rsidRPr="00D80B4E">
        <w:t>000 живорождений в 2005 году до 57 смертей на 1</w:t>
      </w:r>
      <w:r w:rsidR="00061540">
        <w:t> </w:t>
      </w:r>
      <w:r w:rsidRPr="00D80B4E">
        <w:t>000 живорождений в</w:t>
      </w:r>
      <w:r w:rsidR="00061540">
        <w:t xml:space="preserve"> </w:t>
      </w:r>
      <w:r w:rsidRPr="00D80B4E">
        <w:t>2015 году. Коэффициент смертности среди детей в возрасте до пяти лет также снизился</w:t>
      </w:r>
      <w:r w:rsidR="00513BE7">
        <w:t xml:space="preserve"> – </w:t>
      </w:r>
      <w:r w:rsidRPr="00D80B4E">
        <w:t>с 98 смертей на 1</w:t>
      </w:r>
      <w:r w:rsidR="00061540">
        <w:t> </w:t>
      </w:r>
      <w:r w:rsidRPr="00D80B4E">
        <w:t>000 живорождений в</w:t>
      </w:r>
      <w:r w:rsidR="00061540">
        <w:t xml:space="preserve"> </w:t>
      </w:r>
      <w:r w:rsidRPr="00D80B4E">
        <w:t>2005 году до 86 смертей на 1</w:t>
      </w:r>
      <w:r w:rsidR="00061540">
        <w:t> </w:t>
      </w:r>
      <w:r w:rsidRPr="00D80B4E">
        <w:t xml:space="preserve">000 живорождений в 2015 году. Наблюдалось снижение и коэффициента материнской </w:t>
      </w:r>
      <w:r w:rsidR="00061540">
        <w:br/>
      </w:r>
      <w:r w:rsidRPr="00D80B4E">
        <w:t>смертности</w:t>
      </w:r>
      <w:r w:rsidR="00513BE7">
        <w:t xml:space="preserve"> – </w:t>
      </w:r>
      <w:r w:rsidRPr="00D80B4E">
        <w:t xml:space="preserve">с 405 материнских смертей на 100 000 живорождений в 2005 году до 206 материнских смертей на 100 000 живорождений в 2015 году. </w:t>
      </w:r>
    </w:p>
    <w:p w:rsidR="00ED4AF7" w:rsidRPr="00D80B4E" w:rsidRDefault="00ED4AF7" w:rsidP="00ED4AF7">
      <w:pPr>
        <w:pStyle w:val="SingleTxtGR"/>
      </w:pPr>
      <w:r w:rsidRPr="00D80B4E">
        <w:t>37.</w:t>
      </w:r>
      <w:r w:rsidRPr="00D80B4E">
        <w:tab/>
        <w:t>Распространенность ВИЧ/СПИДа среди населения остается низкой, что позволяет говорить о достижимости поставленной цели. В</w:t>
      </w:r>
      <w:r w:rsidR="00061540">
        <w:t xml:space="preserve"> </w:t>
      </w:r>
      <w:r w:rsidRPr="00D80B4E">
        <w:t>2012 году уровень распростран</w:t>
      </w:r>
      <w:r w:rsidR="00FE76E1">
        <w:t>енности составил 0,28%, при том</w:t>
      </w:r>
      <w:r w:rsidRPr="00D80B4E">
        <w:t xml:space="preserve"> что целевой показатель на</w:t>
      </w:r>
      <w:r w:rsidR="00061540">
        <w:t> </w:t>
      </w:r>
      <w:r w:rsidRPr="00D80B4E">
        <w:t>2015 год был установлен на уровне ниже 1% от общей численности населения; распространенность ВИЧ среди групп повышенного риска в возрасте от</w:t>
      </w:r>
      <w:r w:rsidR="00061540">
        <w:t xml:space="preserve"> </w:t>
      </w:r>
      <w:r w:rsidRPr="00D80B4E">
        <w:t>15</w:t>
      </w:r>
      <w:r w:rsidR="00061540">
        <w:t xml:space="preserve"> </w:t>
      </w:r>
      <w:r w:rsidRPr="00D80B4E">
        <w:t>до</w:t>
      </w:r>
      <w:r w:rsidR="00061540">
        <w:t xml:space="preserve"> </w:t>
      </w:r>
      <w:r w:rsidRPr="00D80B4E">
        <w:t>24 лет сократилась до 1,2%, при этом цель была установлена на уровне 5%, а</w:t>
      </w:r>
      <w:r w:rsidR="00061540">
        <w:t> </w:t>
      </w:r>
      <w:r w:rsidRPr="00D80B4E">
        <w:t>распространенность ВИЧ среди работников секс-индустрии в возрасте от 15</w:t>
      </w:r>
      <w:r w:rsidR="00061540">
        <w:t xml:space="preserve"> </w:t>
      </w:r>
      <w:r w:rsidRPr="00D80B4E">
        <w:t>до 49 лет снизилась до 2,44%, в то время как целевой показатель составлял менее 5%.</w:t>
      </w:r>
    </w:p>
    <w:p w:rsidR="00ED4AF7" w:rsidRPr="00D80B4E" w:rsidRDefault="00ED4AF7" w:rsidP="00ED4AF7">
      <w:pPr>
        <w:pStyle w:val="SingleTxtGR"/>
      </w:pPr>
      <w:r w:rsidRPr="00D80B4E">
        <w:t>38.</w:t>
      </w:r>
      <w:r w:rsidRPr="00D80B4E">
        <w:tab/>
        <w:t>В ЛНДР вирус зачастую передается при гетеросексуальных контактах. На</w:t>
      </w:r>
      <w:r w:rsidR="00061540">
        <w:t> </w:t>
      </w:r>
      <w:r w:rsidRPr="00D80B4E">
        <w:t>географию распространения ВИЧ влияет состав групп риска. К ним относятся мужчины, мигрирующие в поисках работы без семей, и возвращающиеся трудящиеся-мигранты, в особенности женщины. Наибольшему риску подвержены такие группы, как работники секс-индустрии, особенно те, которые не</w:t>
      </w:r>
      <w:r w:rsidR="00061540">
        <w:t> </w:t>
      </w:r>
      <w:r w:rsidRPr="00D80B4E">
        <w:t>работают в развлекательных заведениях, поскольку клиенты думают, что заниматься сексом с ними безопаснее.</w:t>
      </w:r>
    </w:p>
    <w:p w:rsidR="00ED4AF7" w:rsidRPr="00D80B4E" w:rsidRDefault="00ED4AF7" w:rsidP="00ED4AF7">
      <w:pPr>
        <w:pStyle w:val="SingleTxtGR"/>
      </w:pPr>
      <w:r w:rsidRPr="00D80B4E">
        <w:t>39.</w:t>
      </w:r>
      <w:r w:rsidRPr="00D80B4E">
        <w:tab/>
        <w:t>Смертность от малярии снизилась с 7,1</w:t>
      </w:r>
      <w:r w:rsidR="00061540">
        <w:t> </w:t>
      </w:r>
      <w:r w:rsidRPr="00D80B4E">
        <w:t>случаев на 100 000 человек в 2000 году до 0,29 на 100 000 челове</w:t>
      </w:r>
      <w:r w:rsidR="004D36FF">
        <w:t>к в</w:t>
      </w:r>
      <w:r w:rsidR="00061540">
        <w:t xml:space="preserve"> </w:t>
      </w:r>
      <w:r w:rsidRPr="00D80B4E">
        <w:t xml:space="preserve">2011 году, благодаря чему была достигнута поставленная цель довести к 2015 году показатель такой смертности до менее 0,2 на 100 000 человек. Стратегия борьбы с малярией оказалась достаточно эффективной, способствуя расширению использования </w:t>
      </w:r>
      <w:proofErr w:type="spellStart"/>
      <w:r w:rsidRPr="00D80B4E">
        <w:t>надкроватных</w:t>
      </w:r>
      <w:proofErr w:type="spellEnd"/>
      <w:r w:rsidRPr="00D80B4E">
        <w:t xml:space="preserve"> сеток для защиты как взрослых, так и детей. Национальный опрос, посвященный использованию </w:t>
      </w:r>
      <w:proofErr w:type="spellStart"/>
      <w:r w:rsidRPr="00D80B4E">
        <w:t>надкроватных</w:t>
      </w:r>
      <w:proofErr w:type="spellEnd"/>
      <w:r w:rsidRPr="00D80B4E">
        <w:t xml:space="preserve"> сеток, пока</w:t>
      </w:r>
      <w:r w:rsidR="00061540">
        <w:t xml:space="preserve">зал, что </w:t>
      </w:r>
      <w:r w:rsidRPr="00D80B4E">
        <w:t xml:space="preserve">81% детей в возрасте до пяти лет спят под обработанными инсектицидами </w:t>
      </w:r>
      <w:proofErr w:type="spellStart"/>
      <w:r w:rsidRPr="00D80B4E">
        <w:t>надкроватными</w:t>
      </w:r>
      <w:proofErr w:type="spellEnd"/>
      <w:r w:rsidRPr="00D80B4E">
        <w:t xml:space="preserve"> сетками, а 98% детей спят под </w:t>
      </w:r>
      <w:proofErr w:type="spellStart"/>
      <w:r w:rsidRPr="00D80B4E">
        <w:t>надкроватными</w:t>
      </w:r>
      <w:proofErr w:type="spellEnd"/>
      <w:r w:rsidRPr="00D80B4E">
        <w:t xml:space="preserve"> сетками того или иного вида.</w:t>
      </w:r>
    </w:p>
    <w:p w:rsidR="00ED4AF7" w:rsidRPr="00D80B4E" w:rsidRDefault="00ED4AF7" w:rsidP="00ED4AF7">
      <w:pPr>
        <w:pStyle w:val="SingleTxtGR"/>
      </w:pPr>
      <w:r w:rsidRPr="00D80B4E">
        <w:t>40.</w:t>
      </w:r>
      <w:r w:rsidRPr="00D80B4E">
        <w:tab/>
        <w:t>Доля новых случаев заболевания туберкулезом, выявленных в рамках краткосрочных курсов лечения при непосредственном наблюдении за пациентами (ДОТС), составила 72%, что на 2% выше целевого показателя на 2015</w:t>
      </w:r>
      <w:r w:rsidR="00061540">
        <w:t> </w:t>
      </w:r>
      <w:r w:rsidRPr="00D80B4E">
        <w:t>год, установленного на уровне 70%. Доля случаев заболевания туберкулезом, лечение которых производится в рамках ДОТС, составляет 91%, что выше поставленной на 2015 год цели на 6%. В</w:t>
      </w:r>
      <w:r w:rsidR="00061540">
        <w:t xml:space="preserve"> </w:t>
      </w:r>
      <w:r w:rsidRPr="00D80B4E">
        <w:t>2009 году уровень заболеваемости туберкулезом составил 151/100 000 человек. С учетом того, что целевой показатель на 2015 год установлен на уровне 240/100 000 человек, задачи борьбы с туберкулезом представляется выполнимыми.</w:t>
      </w:r>
    </w:p>
    <w:p w:rsidR="00ED4AF7" w:rsidRPr="00D80B4E" w:rsidRDefault="00ED4AF7" w:rsidP="00ED4AF7">
      <w:pPr>
        <w:pStyle w:val="SingleTxtGR"/>
      </w:pPr>
      <w:r w:rsidRPr="00D80B4E">
        <w:t>41.</w:t>
      </w:r>
      <w:r w:rsidRPr="00D80B4E">
        <w:tab/>
        <w:t>В</w:t>
      </w:r>
      <w:r w:rsidR="00061540">
        <w:t xml:space="preserve"> </w:t>
      </w:r>
      <w:r w:rsidRPr="00D80B4E">
        <w:t>2006 году десятью основными причинами смерти в больницах страны являлись пневмония (25,1%), инсульт (8,8%), травма головы (7,2%), малярия (5,3%), пожилой возраст (3,2%), травма или несчастный случай (2,0%), менингит (1,6%), дорожно-транспортное происшествие (1,5%), диарея (1,2%), злокачественная малярия или церебральная малярия (1,1%) и другие причины</w:t>
      </w:r>
      <w:r w:rsidR="00061540">
        <w:t> </w:t>
      </w:r>
      <w:r w:rsidRPr="00D80B4E">
        <w:t>(42,9%).</w:t>
      </w:r>
    </w:p>
    <w:p w:rsidR="00ED4AF7" w:rsidRPr="00D80B4E" w:rsidRDefault="00ED4AF7" w:rsidP="00E029CD">
      <w:pPr>
        <w:pStyle w:val="H23GR"/>
      </w:pPr>
      <w:r w:rsidRPr="00D80B4E">
        <w:tab/>
      </w:r>
      <w:r w:rsidRPr="00D80B4E">
        <w:tab/>
        <w:t>Рабочая сила и создание рабочих мест</w:t>
      </w:r>
    </w:p>
    <w:p w:rsidR="00ED4AF7" w:rsidRPr="00D80B4E" w:rsidRDefault="00ED4AF7" w:rsidP="00ED4AF7">
      <w:pPr>
        <w:pStyle w:val="SingleTxtGR"/>
      </w:pPr>
      <w:r w:rsidRPr="00D80B4E">
        <w:t>42.</w:t>
      </w:r>
      <w:r w:rsidRPr="00D80B4E">
        <w:tab/>
        <w:t>Политика либерализации капиталовложений привела к росту числа новых рабочих мест. Согласно результатам ПНЖФ</w:t>
      </w:r>
      <w:r w:rsidR="00061540">
        <w:t xml:space="preserve"> </w:t>
      </w:r>
      <w:r w:rsidRPr="00D80B4E">
        <w:t>2015 года, рабочая сила в ЛНДР насчитывала 3 547 852 человека при 73 270 безработных, доля которых составляла 2,1%. С изменением структуры экономики изменился и состав рабочей силы. Доля рабочей силы, занятой в сельском хозяйстве, сократилась с</w:t>
      </w:r>
      <w:r w:rsidR="00061540">
        <w:t xml:space="preserve"> </w:t>
      </w:r>
      <w:r w:rsidRPr="00D80B4E">
        <w:t xml:space="preserve">71,3% </w:t>
      </w:r>
      <w:r w:rsidRPr="00D80B4E">
        <w:lastRenderedPageBreak/>
        <w:t>в 2010 году до</w:t>
      </w:r>
      <w:r w:rsidR="00061540">
        <w:t xml:space="preserve"> </w:t>
      </w:r>
      <w:r w:rsidRPr="00D80B4E">
        <w:t>65,3% в</w:t>
      </w:r>
      <w:r w:rsidR="00061540">
        <w:t xml:space="preserve"> </w:t>
      </w:r>
      <w:r w:rsidRPr="00D80B4E">
        <w:t>2015 году, в то время как в промышленности ее доля увеличилась с</w:t>
      </w:r>
      <w:r w:rsidR="00061540">
        <w:t xml:space="preserve"> </w:t>
      </w:r>
      <w:r w:rsidRPr="00D80B4E">
        <w:t>8,3% в</w:t>
      </w:r>
      <w:r w:rsidR="00061540">
        <w:t xml:space="preserve"> </w:t>
      </w:r>
      <w:r w:rsidRPr="00D80B4E">
        <w:t>2010 году до</w:t>
      </w:r>
      <w:r w:rsidR="00061540">
        <w:t xml:space="preserve"> </w:t>
      </w:r>
      <w:r w:rsidRPr="00D80B4E">
        <w:t>11,4% в</w:t>
      </w:r>
      <w:r w:rsidR="00061540">
        <w:t xml:space="preserve"> </w:t>
      </w:r>
      <w:r w:rsidRPr="00D80B4E">
        <w:t>2015 году. Доля занятых в сфере услуг</w:t>
      </w:r>
      <w:r w:rsidR="004D36FF">
        <w:t xml:space="preserve"> увеличилась за тот же период с</w:t>
      </w:r>
      <w:r w:rsidR="00061540">
        <w:t xml:space="preserve"> </w:t>
      </w:r>
      <w:r w:rsidRPr="00D80B4E">
        <w:t>20,4% до</w:t>
      </w:r>
      <w:r w:rsidR="00061540">
        <w:t xml:space="preserve"> </w:t>
      </w:r>
      <w:r w:rsidRPr="00D80B4E">
        <w:t>23,3%.</w:t>
      </w:r>
    </w:p>
    <w:p w:rsidR="00ED4AF7" w:rsidRPr="00D80B4E" w:rsidRDefault="00ED4AF7" w:rsidP="00ED4AF7">
      <w:pPr>
        <w:pStyle w:val="SingleTxtGR"/>
      </w:pPr>
      <w:r w:rsidRPr="00D80B4E">
        <w:t>43.</w:t>
      </w:r>
      <w:r w:rsidRPr="00D80B4E">
        <w:tab/>
        <w:t>В 2014</w:t>
      </w:r>
      <w:r w:rsidR="00061540">
        <w:t>–</w:t>
      </w:r>
      <w:r w:rsidRPr="00D80B4E">
        <w:t xml:space="preserve">2015 финансовом году в стране насчитывалось 165 центров профессиональной подготовки и повышения квалификации, десять из которых находились в ведении </w:t>
      </w:r>
      <w:r w:rsidR="004B0103" w:rsidRPr="00D80B4E">
        <w:t xml:space="preserve">Министерства </w:t>
      </w:r>
      <w:r w:rsidRPr="00D80B4E">
        <w:t xml:space="preserve">труда и социального обеспечения, </w:t>
      </w:r>
      <w:r w:rsidR="00061540">
        <w:br/>
      </w:r>
      <w:r w:rsidRPr="00D80B4E">
        <w:t>52 </w:t>
      </w:r>
      <w:r w:rsidR="00061540">
        <w:t>–</w:t>
      </w:r>
      <w:r w:rsidRPr="00D80B4E">
        <w:t xml:space="preserve"> под управлением других министерств, 13 принадлежали массовым организациям, а оставшиеся 90 являлись частными учреждениями. В последнее время программу профессиональной подготовки или повышения квалификации в этих центрах п</w:t>
      </w:r>
      <w:r w:rsidR="00061540">
        <w:t>рошли 248 765 человека.</w:t>
      </w:r>
    </w:p>
    <w:p w:rsidR="00ED4AF7" w:rsidRPr="00D80B4E" w:rsidRDefault="00ED4AF7" w:rsidP="00E029CD">
      <w:pPr>
        <w:pStyle w:val="H23GR"/>
      </w:pPr>
      <w:r w:rsidRPr="00D80B4E">
        <w:tab/>
      </w:r>
      <w:r w:rsidRPr="00D80B4E">
        <w:tab/>
        <w:t>Культура</w:t>
      </w:r>
    </w:p>
    <w:p w:rsidR="00ED4AF7" w:rsidRPr="00D80B4E" w:rsidRDefault="00ED4AF7" w:rsidP="00ED4AF7">
      <w:pPr>
        <w:pStyle w:val="SingleTxtGR"/>
      </w:pPr>
      <w:r w:rsidRPr="00D80B4E">
        <w:t>44.</w:t>
      </w:r>
      <w:r w:rsidRPr="00D80B4E">
        <w:tab/>
        <w:t>Политика правительства Лаоса в сфере культуры направлена на стимулирование развития национальной лаосской культуры и построение духовно богатого лаосского общества. Правительство уделяет внимание защите национальной культуры, а также сохранению и развитию культуры и традиций всех этнических групп.</w:t>
      </w:r>
    </w:p>
    <w:p w:rsidR="00ED4AF7" w:rsidRPr="00D80B4E" w:rsidRDefault="00ED4AF7" w:rsidP="00ED4AF7">
      <w:pPr>
        <w:pStyle w:val="SingleTxtGR"/>
      </w:pPr>
      <w:r w:rsidRPr="00D80B4E">
        <w:t>45.</w:t>
      </w:r>
      <w:r w:rsidRPr="00D80B4E">
        <w:tab/>
        <w:t xml:space="preserve">Правительство пытается распространить культурную деятельность на низовой уровень, в частности при помощи строительства сел образцовой культуры. Помимо сохранения культурных объектов и национального наследия, </w:t>
      </w:r>
      <w:proofErr w:type="spellStart"/>
      <w:r w:rsidRPr="00D80B4E">
        <w:t>многоэтнический</w:t>
      </w:r>
      <w:proofErr w:type="spellEnd"/>
      <w:r w:rsidRPr="00D80B4E">
        <w:t xml:space="preserve"> народ Лаосской Народно-Демократической Республики активно участвует в создании сел образцовой культуры. На сегодняшний день время более 150</w:t>
      </w:r>
      <w:r w:rsidR="00061540">
        <w:t> </w:t>
      </w:r>
      <w:r w:rsidRPr="00D80B4E">
        <w:t>000</w:t>
      </w:r>
      <w:r w:rsidR="00061540">
        <w:t> </w:t>
      </w:r>
      <w:r w:rsidRPr="00D80B4E">
        <w:t xml:space="preserve">домашних хозяйств получили звание </w:t>
      </w:r>
      <w:r w:rsidR="00993B22">
        <w:t>«</w:t>
      </w:r>
      <w:r w:rsidRPr="00D80B4E">
        <w:t>домашних хозяйств высокой культуры</w:t>
      </w:r>
      <w:r w:rsidR="00993B22">
        <w:t>»</w:t>
      </w:r>
      <w:r w:rsidRPr="00D80B4E">
        <w:t>; более чем 580</w:t>
      </w:r>
      <w:r w:rsidR="00061540">
        <w:t> </w:t>
      </w:r>
      <w:r w:rsidRPr="00D80B4E">
        <w:t xml:space="preserve">селам и группам сел присвоен статус </w:t>
      </w:r>
      <w:r w:rsidR="00993B22">
        <w:t>«</w:t>
      </w:r>
      <w:r w:rsidRPr="00D80B4E">
        <w:t>сел образцовой культуры</w:t>
      </w:r>
      <w:r w:rsidR="00993B22">
        <w:t>»</w:t>
      </w:r>
      <w:r w:rsidRPr="00D80B4E">
        <w:t>; в стране организовано 35</w:t>
      </w:r>
      <w:r w:rsidR="00061540">
        <w:t> </w:t>
      </w:r>
      <w:r w:rsidRPr="00D80B4E">
        <w:t>культурных центров для детей.</w:t>
      </w:r>
    </w:p>
    <w:p w:rsidR="00ED4AF7" w:rsidRPr="00D80B4E" w:rsidRDefault="00ED4AF7" w:rsidP="00ED4AF7">
      <w:pPr>
        <w:pStyle w:val="SingleTxtGR"/>
      </w:pPr>
      <w:r w:rsidRPr="00D80B4E">
        <w:t>46.</w:t>
      </w:r>
      <w:r w:rsidRPr="00D80B4E">
        <w:tab/>
      </w:r>
      <w:bookmarkStart w:id="3" w:name="_Toc287251772"/>
      <w:r w:rsidRPr="00D80B4E">
        <w:t>Расширяет государство и географию вещания. В настоящее время радио- и телевизионным вещанием охвачена почти вся территория страны. Передачи центральных радио- и телевизионных станций, а также некоторых местных станций выходят на лаосском языке и на некоторых этнических диалектах.</w:t>
      </w:r>
    </w:p>
    <w:p w:rsidR="00ED4AF7" w:rsidRPr="00D80B4E" w:rsidRDefault="00E029CD" w:rsidP="00E029CD">
      <w:pPr>
        <w:pStyle w:val="H1GR"/>
      </w:pPr>
      <w:r>
        <w:tab/>
        <w:t>B.</w:t>
      </w:r>
      <w:r w:rsidR="00ED4AF7" w:rsidRPr="00D80B4E">
        <w:tab/>
      </w:r>
      <w:bookmarkEnd w:id="3"/>
      <w:r w:rsidR="00ED4AF7" w:rsidRPr="00D80B4E">
        <w:t>Конституция, политические и судебные органы</w:t>
      </w:r>
    </w:p>
    <w:p w:rsidR="00ED4AF7" w:rsidRPr="00D80B4E" w:rsidRDefault="00ED4AF7" w:rsidP="00ED4AF7">
      <w:pPr>
        <w:pStyle w:val="SingleTxtGR"/>
      </w:pPr>
      <w:r w:rsidRPr="00D80B4E">
        <w:t>47.</w:t>
      </w:r>
      <w:r w:rsidRPr="00D80B4E">
        <w:tab/>
        <w:t>После обретения страной независимости в 1975</w:t>
      </w:r>
      <w:r w:rsidR="00061540">
        <w:t> </w:t>
      </w:r>
      <w:r w:rsidRPr="00D80B4E">
        <w:t>году на первом съезде народных депутатов были провозглашены упразднение монархии и образование Лаосской Народно-Демократической Республики, Президент которой является главой государства, Премьер-министр</w:t>
      </w:r>
      <w:r w:rsidR="00513BE7">
        <w:t xml:space="preserve"> – </w:t>
      </w:r>
      <w:r w:rsidRPr="00D80B4E">
        <w:t xml:space="preserve">главой правительства, а Народный верховный совет – представительным органом, отстаивающим права и интересы </w:t>
      </w:r>
      <w:proofErr w:type="spellStart"/>
      <w:r w:rsidRPr="00D80B4E">
        <w:t>многоэтнического</w:t>
      </w:r>
      <w:proofErr w:type="spellEnd"/>
      <w:r w:rsidRPr="00D80B4E">
        <w:t xml:space="preserve"> лаосского народа. Были также созданы местные советы, представляющие интересы местных жителей.</w:t>
      </w:r>
    </w:p>
    <w:p w:rsidR="00ED4AF7" w:rsidRPr="00D80B4E" w:rsidRDefault="00ED4AF7" w:rsidP="00ED4AF7">
      <w:pPr>
        <w:pStyle w:val="SingleTxtGR"/>
      </w:pPr>
      <w:r w:rsidRPr="00D80B4E">
        <w:t>48.</w:t>
      </w:r>
      <w:r w:rsidRPr="00D80B4E">
        <w:tab/>
        <w:t>В 1991</w:t>
      </w:r>
      <w:r w:rsidR="00061540">
        <w:t> </w:t>
      </w:r>
      <w:r w:rsidRPr="00D80B4E">
        <w:t>году Народный верховный совет принял первую Конституцию, и</w:t>
      </w:r>
      <w:r w:rsidR="00061540">
        <w:t> </w:t>
      </w:r>
      <w:r w:rsidRPr="00D80B4E">
        <w:t xml:space="preserve">страна, которая до того управлялась указами, стала жить по Конституции </w:t>
      </w:r>
      <w:r w:rsidR="00061540">
        <w:br/>
      </w:r>
      <w:r w:rsidRPr="00D80B4E">
        <w:t>и по законам. Руководствуясь закрепленными в Конституции принципами, отражающими волю и чаяния народа, правительство Лаоса проводит политику построения правового государства. Были приняты законы и подзаконные акты, регулирующие деятельность и общественные отношения в различных областях. С учетом требований новой эры национального развития в Конституцию страны дважды</w:t>
      </w:r>
      <w:r w:rsidR="00513BE7">
        <w:t xml:space="preserve"> – </w:t>
      </w:r>
      <w:r w:rsidRPr="00D80B4E">
        <w:t>в 2003 и 20</w:t>
      </w:r>
      <w:r w:rsidR="00061540">
        <w:t>15 годах – вносились поправки.</w:t>
      </w:r>
    </w:p>
    <w:p w:rsidR="00ED4AF7" w:rsidRPr="00D80B4E" w:rsidRDefault="00ED4AF7" w:rsidP="00ED4AF7">
      <w:pPr>
        <w:pStyle w:val="SingleTxtGR"/>
      </w:pPr>
      <w:r w:rsidRPr="00D80B4E">
        <w:t>49.</w:t>
      </w:r>
      <w:r w:rsidRPr="00D80B4E">
        <w:tab/>
        <w:t>В соответствии с Конституцией 2015</w:t>
      </w:r>
      <w:r w:rsidR="00061540">
        <w:t> </w:t>
      </w:r>
      <w:r w:rsidRPr="00D80B4E">
        <w:t xml:space="preserve">года Лаосская Народно-Демократическая Республика является независимым и суверенным государством, обладающим территориальной целостностью. Это неделимая страна, принадлежащая всем этническим группам, которые составляют единый народ Лаоса. Лаосская Народно-Демократическая Республика представляет собой государство народной демократии. Вся власть принадлежит народу и осуществляется народом в интересах </w:t>
      </w:r>
      <w:proofErr w:type="spellStart"/>
      <w:r w:rsidRPr="00D80B4E">
        <w:t>многоэтнического</w:t>
      </w:r>
      <w:proofErr w:type="spellEnd"/>
      <w:r w:rsidRPr="00D80B4E">
        <w:t xml:space="preserve"> народа Лаоса. Право </w:t>
      </w:r>
      <w:proofErr w:type="spellStart"/>
      <w:r w:rsidRPr="00D80B4E">
        <w:t>многоэтнического</w:t>
      </w:r>
      <w:proofErr w:type="spellEnd"/>
      <w:r w:rsidRPr="00D80B4E">
        <w:t xml:space="preserve"> народа Лаоса как хозяина своей страны осуществляется и обеспечивается посредством </w:t>
      </w:r>
      <w:r w:rsidRPr="00D80B4E">
        <w:lastRenderedPageBreak/>
        <w:t>функционирования политической системы, руководящим ядром которой является Народно-революционная партия Лаоса. Национальное собрание (законодательный орган, учрежденный на основании Конституции, который пришел на смену Народному верховному совету) и другие государственные органы учреждены и функционируют на принципах демократического централизма. Государство защищает неотъемлемые свободы и демократические права людей.</w:t>
      </w:r>
    </w:p>
    <w:p w:rsidR="00ED4AF7" w:rsidRPr="00D80B4E" w:rsidRDefault="00ED4AF7" w:rsidP="00ED4AF7">
      <w:pPr>
        <w:pStyle w:val="SingleTxtGR"/>
      </w:pPr>
      <w:r w:rsidRPr="00D80B4E">
        <w:t>50.</w:t>
      </w:r>
      <w:r w:rsidRPr="00D80B4E">
        <w:tab/>
        <w:t xml:space="preserve">Национальное собрание является представительным органом, отстаивающим права и интересы </w:t>
      </w:r>
      <w:proofErr w:type="spellStart"/>
      <w:r w:rsidRPr="00D80B4E">
        <w:t>многоэтнического</w:t>
      </w:r>
      <w:proofErr w:type="spellEnd"/>
      <w:r w:rsidRPr="00D80B4E">
        <w:t xml:space="preserve"> народа Лаоса. Это высший орган государственной власти, а также законодательный орган, который принимает Конституцию, законы, принимает решения по основополагающим национальным вопросам, осуществляет надзор над действиями и работой органов исполнительной власти, народных судов и народных прокуроров, а также ратифицирует международные договоры. В соответствии с Конституцией правом законодательной инициативы обладают следующие организации и лица: Президент государства, Постоянный комитет Национального собрания, правительство, Народный верховный суд, Верховная народная прокуратура, Фронт национального строительства Лаоса и массовые общественные организации центрального уровня. На сегодняшний день Национальное собрание приняло около 90</w:t>
      </w:r>
      <w:r w:rsidR="00061540">
        <w:t> </w:t>
      </w:r>
      <w:r w:rsidRPr="00D80B4E">
        <w:t>законов по вопросам государственного управления, а также по судебным, экономическим, социальным, культурным и трудовым вопросам.</w:t>
      </w:r>
    </w:p>
    <w:p w:rsidR="00ED4AF7" w:rsidRPr="00D80B4E" w:rsidRDefault="00ED4AF7" w:rsidP="00ED4AF7">
      <w:pPr>
        <w:pStyle w:val="SingleTxtGR"/>
      </w:pPr>
      <w:r w:rsidRPr="00D80B4E">
        <w:t>51.</w:t>
      </w:r>
      <w:r w:rsidRPr="00D80B4E">
        <w:tab/>
        <w:t>Выборы депутатов в Национальное собрание проводятся на основе всеобщего, равного, прямого и тайного голосования. Избиратели имеют право инициировать отзыв своих представителей, если их поведение не соответствует их почетному званию и если они утратили доверие народа. Выборы в Национальное собрание последнего созыва состоялись в 2006</w:t>
      </w:r>
      <w:r w:rsidR="00061540">
        <w:t> </w:t>
      </w:r>
      <w:r w:rsidRPr="00D80B4E">
        <w:t>году при 99-процентной явке избирателей. Срок полномочий каждого созыва Национального собрания составляет пять лет.</w:t>
      </w:r>
    </w:p>
    <w:p w:rsidR="00ED4AF7" w:rsidRPr="00D80B4E" w:rsidRDefault="00ED4AF7" w:rsidP="00ED4AF7">
      <w:pPr>
        <w:pStyle w:val="SingleTxtGR"/>
      </w:pPr>
      <w:r w:rsidRPr="00D80B4E">
        <w:t>52.</w:t>
      </w:r>
      <w:r w:rsidRPr="00D80B4E">
        <w:tab/>
        <w:t>Постепенно растет число женщин-депутатов. В Национальном собрании первого созыва было 45</w:t>
      </w:r>
      <w:r w:rsidR="00061540">
        <w:t> </w:t>
      </w:r>
      <w:r w:rsidRPr="00D80B4E">
        <w:t xml:space="preserve">членов, включая </w:t>
      </w:r>
      <w:r w:rsidR="00061540">
        <w:t>четырех</w:t>
      </w:r>
      <w:r w:rsidRPr="00D80B4E">
        <w:t xml:space="preserve"> женщин; второго </w:t>
      </w:r>
      <w:r w:rsidR="00061540">
        <w:br/>
      </w:r>
      <w:r w:rsidRPr="00D80B4E">
        <w:t>созыва</w:t>
      </w:r>
      <w:r w:rsidR="00513BE7">
        <w:t xml:space="preserve"> – </w:t>
      </w:r>
      <w:r w:rsidRPr="00D80B4E">
        <w:t>79</w:t>
      </w:r>
      <w:r w:rsidR="00061540">
        <w:t> </w:t>
      </w:r>
      <w:r w:rsidRPr="00D80B4E">
        <w:t>членов, в том числе 5</w:t>
      </w:r>
      <w:r w:rsidR="00061540">
        <w:t> </w:t>
      </w:r>
      <w:r w:rsidRPr="00D80B4E">
        <w:t>женщин; третьего созыва</w:t>
      </w:r>
      <w:r w:rsidR="00513BE7">
        <w:t xml:space="preserve"> – </w:t>
      </w:r>
      <w:r w:rsidRPr="00D80B4E">
        <w:t>85</w:t>
      </w:r>
      <w:r w:rsidR="00061540">
        <w:t> </w:t>
      </w:r>
      <w:r w:rsidRPr="00D80B4E">
        <w:t>членов, включая 8</w:t>
      </w:r>
      <w:r w:rsidR="00061540">
        <w:t> </w:t>
      </w:r>
      <w:r w:rsidRPr="00D80B4E">
        <w:t>женщин; четвертого созыва</w:t>
      </w:r>
      <w:r w:rsidR="00513BE7">
        <w:t xml:space="preserve"> – </w:t>
      </w:r>
      <w:r w:rsidRPr="00D80B4E">
        <w:t>99</w:t>
      </w:r>
      <w:r w:rsidR="00061540">
        <w:t> </w:t>
      </w:r>
      <w:r w:rsidRPr="00D80B4E">
        <w:t>членов, в том числе 21</w:t>
      </w:r>
      <w:r w:rsidR="00061540">
        <w:t> </w:t>
      </w:r>
      <w:r w:rsidRPr="00D80B4E">
        <w:t>женщина; а пятого созыва</w:t>
      </w:r>
      <w:r w:rsidR="00513BE7">
        <w:t xml:space="preserve"> – </w:t>
      </w:r>
      <w:r w:rsidRPr="00D80B4E">
        <w:t>109</w:t>
      </w:r>
      <w:r w:rsidR="00061540">
        <w:t> </w:t>
      </w:r>
      <w:r w:rsidRPr="00D80B4E">
        <w:t>членов, включая 25</w:t>
      </w:r>
      <w:r w:rsidR="00061540">
        <w:t> </w:t>
      </w:r>
      <w:r w:rsidRPr="00D80B4E">
        <w:t>женщин. В Национальном собрании последнего, шестого созыва работают 29</w:t>
      </w:r>
      <w:r w:rsidR="00061540">
        <w:t> </w:t>
      </w:r>
      <w:r w:rsidRPr="00D80B4E">
        <w:t>женщин-депутатов, что составляет 27% от общего числа членов Национального собрания, которых насчитывается 115. Кроме того, для обеспечения учета женской проблематики в работе высшего государственного органа в Национальном собрании была создана женская фракция. Ожидается, что доля женщин-депутатов в Национальном собрании седьмого созыва возрастет до 30%.</w:t>
      </w:r>
    </w:p>
    <w:p w:rsidR="00ED4AF7" w:rsidRPr="00D80B4E" w:rsidRDefault="00ED4AF7" w:rsidP="00ED4AF7">
      <w:pPr>
        <w:pStyle w:val="SingleTxtGR"/>
      </w:pPr>
      <w:r w:rsidRPr="00D80B4E">
        <w:t>53.</w:t>
      </w:r>
      <w:r w:rsidRPr="00D80B4E">
        <w:tab/>
      </w:r>
      <w:proofErr w:type="gramStart"/>
      <w:r w:rsidRPr="00D80B4E">
        <w:t>В</w:t>
      </w:r>
      <w:proofErr w:type="gramEnd"/>
      <w:r w:rsidRPr="00D80B4E">
        <w:t xml:space="preserve"> административном плане ЛНДР разделена на 17 провинций и столичный округ </w:t>
      </w:r>
      <w:proofErr w:type="spellStart"/>
      <w:r w:rsidRPr="00D80B4E">
        <w:t>Вьетньян</w:t>
      </w:r>
      <w:proofErr w:type="spellEnd"/>
      <w:r w:rsidRPr="00D80B4E">
        <w:t>. Столичный округ и каждая провинция в свою очередь поделены на районы, которых в стране насчитывается 148. Каждый район подразделен на поселения; в настоящее время в Лаосе существует 8</w:t>
      </w:r>
      <w:r w:rsidR="00061540">
        <w:t> </w:t>
      </w:r>
      <w:r w:rsidRPr="00D80B4E">
        <w:t xml:space="preserve">507 поселений. Национальная система управления имеет четыре уровня: государственный, провинциальный/столичный, районный и местный. На уровне государства главами государства и правительства являются соответственно </w:t>
      </w:r>
      <w:r w:rsidR="004B0103" w:rsidRPr="00D80B4E">
        <w:t xml:space="preserve">Президент </w:t>
      </w:r>
      <w:r w:rsidR="00061540">
        <w:br/>
      </w:r>
      <w:r w:rsidRPr="00D80B4E">
        <w:t xml:space="preserve">и </w:t>
      </w:r>
      <w:r w:rsidR="004B0103" w:rsidRPr="00D80B4E">
        <w:t>Премьер</w:t>
      </w:r>
      <w:r w:rsidRPr="00D80B4E">
        <w:t>-министр. Провинциями руководят губернаторы провинций, а столичным округом Вьентьян</w:t>
      </w:r>
      <w:r w:rsidR="00513BE7">
        <w:t xml:space="preserve"> – </w:t>
      </w:r>
      <w:r w:rsidRPr="00D80B4E">
        <w:t>мэр. Районами управляют главы районов, а поселениями</w:t>
      </w:r>
      <w:r w:rsidR="00061540">
        <w:t xml:space="preserve"> –</w:t>
      </w:r>
      <w:r w:rsidRPr="00D80B4E">
        <w:t xml:space="preserve"> главы поселений. Губернаторы провинций назначаются президентом, главы районов назначаются </w:t>
      </w:r>
      <w:r w:rsidR="004B0103" w:rsidRPr="00D80B4E">
        <w:t>Премьер</w:t>
      </w:r>
      <w:r w:rsidRPr="00D80B4E">
        <w:t>-министром по рекомендации губернаторов соответствующих провинций, а главы поселений избираются напрямую местными жителями. Столичный округ Вьентьян, провинции и районы имеют вертикальные и горизонтальные административные структуры, включающие департаменты и управления. Вертикальные департаменты и управления провинций и районов технически подчинены центральным министерствам и ведомствам, а адми</w:t>
      </w:r>
      <w:r w:rsidR="00061540">
        <w:t>нистративно –</w:t>
      </w:r>
      <w:r w:rsidRPr="00D80B4E">
        <w:t xml:space="preserve"> соответственно губернаторам провинций и главам районов.</w:t>
      </w:r>
    </w:p>
    <w:p w:rsidR="00ED4AF7" w:rsidRPr="00D80B4E" w:rsidRDefault="00ED4AF7" w:rsidP="00ED4AF7">
      <w:pPr>
        <w:pStyle w:val="SingleTxtGR"/>
      </w:pPr>
      <w:r w:rsidRPr="00D80B4E">
        <w:t>54.</w:t>
      </w:r>
      <w:r w:rsidRPr="00D80B4E">
        <w:tab/>
        <w:t xml:space="preserve">Президент является главой государства Лаосской Народно-Демократической Республики и представляет </w:t>
      </w:r>
      <w:proofErr w:type="spellStart"/>
      <w:r w:rsidRPr="00D80B4E">
        <w:t>многоэтнический</w:t>
      </w:r>
      <w:proofErr w:type="spellEnd"/>
      <w:r w:rsidRPr="00D80B4E">
        <w:t xml:space="preserve"> народ Лаоса как внутри </w:t>
      </w:r>
      <w:r w:rsidRPr="00D80B4E">
        <w:lastRenderedPageBreak/>
        <w:t>страны, так и за рубежом. Президент избирается Национальным собранием на пятилетний срок и уполномочен обращаться к Национальному собранию с предложениями об утверждении назначения либо снятия с должности высокопоставленных должностных лиц государства, а именно Премьер-министра, заместителей Премьер-министра и министров. В отсутствие Президента его обязанности выполняет Вице-президент, на которого Конституция и</w:t>
      </w:r>
      <w:r w:rsidR="00061540">
        <w:t> </w:t>
      </w:r>
      <w:r w:rsidRPr="00D80B4E">
        <w:t>законы одновременно возлагают и другие конкретные обязанности. Президент утверждает законы, принимаемые Национальным собранием, издает президентские указы и постановления, а также утверждает постановления о ратификации договоров.</w:t>
      </w:r>
    </w:p>
    <w:p w:rsidR="00ED4AF7" w:rsidRPr="00D80B4E" w:rsidRDefault="00ED4AF7" w:rsidP="00ED4AF7">
      <w:pPr>
        <w:pStyle w:val="SingleTxtGR"/>
      </w:pPr>
      <w:r w:rsidRPr="00D80B4E">
        <w:t>55.</w:t>
      </w:r>
      <w:r w:rsidRPr="00D80B4E">
        <w:tab/>
        <w:t>Правительство является исполнительным органом государственной власти. Правительство претворяет в жизнь положения Конституции, законодательных и подзаконных актов и проводит политику государства во всех областях, в</w:t>
      </w:r>
      <w:r w:rsidR="00061540">
        <w:t> </w:t>
      </w:r>
      <w:r w:rsidRPr="00D80B4E">
        <w:t xml:space="preserve">том числе в политической, экономической, культурной и социальной сферах, в сфере национальной обороны и безопасности, а также иностранных дел. Правительство уполномочено подписывать договоры и соглашения и направлять процесс их осуществление. Главой правительства является Премьер-министр. Правительство состоит из министров и </w:t>
      </w:r>
      <w:proofErr w:type="gramStart"/>
      <w:r w:rsidRPr="00D80B4E">
        <w:t>руководителей</w:t>
      </w:r>
      <w:proofErr w:type="gramEnd"/>
      <w:r w:rsidRPr="00D80B4E">
        <w:t xml:space="preserve"> приравниваемых к ним ведомств. Премьер-министр, заместители </w:t>
      </w:r>
      <w:r w:rsidR="004B0103" w:rsidRPr="00D80B4E">
        <w:t>Премьер</w:t>
      </w:r>
      <w:r w:rsidRPr="00D80B4E">
        <w:t xml:space="preserve">-министра и министры назначаются Национальным собранием на пятилетний срок. Правительство проводит регулярные ежемесячные совещания и может в случае необходимости созывать чрезвычайные совещания. Совещания правительства проходят под председательством Премьер-министра. По особым случаям или в случае необходимости председательствовать на совещаниях правительства может Президент. Правительство подотчетно Президенту и Национальному собранию. Премьер-министр отчитывается о работе правительства перед Национальным собранием. Члены Национального собрания имеют право заслушать </w:t>
      </w:r>
      <w:r w:rsidR="004B0103" w:rsidRPr="00D80B4E">
        <w:t>Премьер</w:t>
      </w:r>
      <w:r w:rsidRPr="00D80B4E">
        <w:t>-министра и</w:t>
      </w:r>
      <w:r w:rsidR="00061540">
        <w:t> </w:t>
      </w:r>
      <w:r w:rsidRPr="00D80B4E">
        <w:t>других членов правительства по важным национальным вопросам, связанным с деятельностью органов исполнительной власти.</w:t>
      </w:r>
    </w:p>
    <w:p w:rsidR="00ED4AF7" w:rsidRPr="00D80B4E" w:rsidRDefault="00ED4AF7" w:rsidP="00ED4AF7">
      <w:pPr>
        <w:pStyle w:val="SingleTxtGR"/>
      </w:pPr>
      <w:r w:rsidRPr="00D80B4E">
        <w:t>56.</w:t>
      </w:r>
      <w:r w:rsidRPr="00D80B4E">
        <w:tab/>
        <w:t>Народные суды являются органами судебной власти государства, состоящей из Народного верховного суда, региональных народных судов, народных судов провинций, окружных народных судов и военного трибунала. В случае необходимости Постоянный комитет Национального собрания имеет право принимать решения об учреждении специальных судов. Народный верховный суд в качестве высшего государственного судебного органа осуществляет руководство работой народных судов всех уровней и рассматривает их приговоры.</w:t>
      </w:r>
    </w:p>
    <w:p w:rsidR="00ED4AF7" w:rsidRPr="00D80B4E" w:rsidRDefault="00ED4AF7" w:rsidP="00ED4AF7">
      <w:pPr>
        <w:pStyle w:val="SingleTxtGR"/>
      </w:pPr>
      <w:r w:rsidRPr="00D80B4E">
        <w:t>57.</w:t>
      </w:r>
      <w:r w:rsidRPr="00D80B4E">
        <w:tab/>
        <w:t>Система народных прокуроров включает Верховного народного прокурора, региональных народных прокуроров, народных прокуроров провинций, окружных народных прокуроров и военного прокурора. Народная прокуратура является государственным органом, который уполномочен следить за правильным и единообразным применением законов и норм регулирования всеми министерствами, приравненными к ним ведомствами, организациями при правительстве, Фронтом национального строительства Лаоса, массовыми организациями, общественными организациями, местными органами власти, предприятиями, гражданскими служащими и гражданами. Прокуратура также выполняет функции государственного обвинителя.</w:t>
      </w:r>
    </w:p>
    <w:p w:rsidR="00ED4AF7" w:rsidRPr="00D80B4E" w:rsidRDefault="00ED4AF7" w:rsidP="00ED4AF7">
      <w:pPr>
        <w:pStyle w:val="SingleTxtGR"/>
      </w:pPr>
      <w:r w:rsidRPr="00D80B4E">
        <w:t>58.</w:t>
      </w:r>
      <w:r w:rsidRPr="00D80B4E">
        <w:tab/>
        <w:t>В целях разрешения споров между сельскими жителями и сокращения числа дел, рассматриваемых в судах, были созданы сельские группы по примирению и посредничеству. В состав таких групп входят глава поселения, сельский представитель службы безопасности и по одному представителю от Сельского фронта, Союза молодежи и Союза женщин. Органы посредничества и</w:t>
      </w:r>
      <w:r w:rsidR="00061540">
        <w:t> </w:t>
      </w:r>
      <w:r w:rsidRPr="00D80B4E">
        <w:t>примирения в селах функционирует в качестве неформальных институтов правосудия и занимаются урегулированием мелких споров.</w:t>
      </w:r>
    </w:p>
    <w:p w:rsidR="00ED4AF7" w:rsidRPr="00D80B4E" w:rsidRDefault="00ED4AF7" w:rsidP="00ED4AF7">
      <w:pPr>
        <w:pStyle w:val="SingleTxtGR"/>
      </w:pPr>
      <w:r w:rsidRPr="00D80B4E">
        <w:t>59.</w:t>
      </w:r>
      <w:r w:rsidRPr="00D80B4E">
        <w:tab/>
        <w:t>В Лаосской Народно-Демократической Республике сложилась смешанная система гражданских и социалистических правовых традиций при преобладании гражданского права. В 1993</w:t>
      </w:r>
      <w:r w:rsidR="00061540">
        <w:t> </w:t>
      </w:r>
      <w:r w:rsidRPr="00D80B4E">
        <w:t>году правительством был издан Указ об иерархии правовых актов Лаосской Народно-Демократической Республики, которым госу</w:t>
      </w:r>
      <w:r w:rsidRPr="00D80B4E">
        <w:lastRenderedPageBreak/>
        <w:t>дарство, а также массовые и общественные организации должны руководствоваться, предлагая проекты законодательных/нормативных актов в сферах своей деятельности. В 2003</w:t>
      </w:r>
      <w:r w:rsidR="00061540">
        <w:t> </w:t>
      </w:r>
      <w:r w:rsidRPr="00D80B4E">
        <w:t>году Президент издал Постановление о порядке подготовки правовых документов, в котором изложена иерархия правовых и</w:t>
      </w:r>
      <w:r w:rsidR="00061540">
        <w:t> </w:t>
      </w:r>
      <w:r w:rsidRPr="00D80B4E">
        <w:t>официальных документов Лаосской Народно-Демократической Республики:</w:t>
      </w:r>
    </w:p>
    <w:p w:rsidR="00ED4AF7" w:rsidRPr="00D80B4E" w:rsidRDefault="00E029CD" w:rsidP="00E029CD">
      <w:pPr>
        <w:pStyle w:val="SingleTxtGR"/>
        <w:ind w:firstLine="567"/>
      </w:pPr>
      <w:r>
        <w:rPr>
          <w:lang w:val="en-US"/>
        </w:rPr>
        <w:t>a</w:t>
      </w:r>
      <w:r w:rsidRPr="00E029CD">
        <w:t>)</w:t>
      </w:r>
      <w:r w:rsidRPr="00E029CD">
        <w:tab/>
      </w:r>
      <w:r w:rsidR="00ED4AF7" w:rsidRPr="00D80B4E">
        <w:t>Конституция;</w:t>
      </w:r>
    </w:p>
    <w:p w:rsidR="00ED4AF7" w:rsidRPr="00D80B4E" w:rsidRDefault="00E029CD" w:rsidP="00E029CD">
      <w:pPr>
        <w:pStyle w:val="SingleTxtGR"/>
        <w:ind w:firstLine="567"/>
      </w:pPr>
      <w:r>
        <w:rPr>
          <w:lang w:val="en-US"/>
        </w:rPr>
        <w:t>b</w:t>
      </w:r>
      <w:r w:rsidRPr="00E029CD">
        <w:t>)</w:t>
      </w:r>
      <w:r w:rsidRPr="00E029CD">
        <w:tab/>
      </w:r>
      <w:r w:rsidR="00ED4AF7" w:rsidRPr="00D80B4E">
        <w:t>законы, принятые Национальным собранием;</w:t>
      </w:r>
    </w:p>
    <w:p w:rsidR="00ED4AF7" w:rsidRPr="00D80B4E" w:rsidRDefault="00E029CD" w:rsidP="00E029CD">
      <w:pPr>
        <w:pStyle w:val="SingleTxtGR"/>
        <w:ind w:firstLine="567"/>
      </w:pPr>
      <w:r>
        <w:rPr>
          <w:lang w:val="en-US"/>
        </w:rPr>
        <w:t>c</w:t>
      </w:r>
      <w:r w:rsidRPr="00E029CD">
        <w:t>)</w:t>
      </w:r>
      <w:r w:rsidRPr="00E029CD">
        <w:tab/>
      </w:r>
      <w:r w:rsidR="00ED4AF7" w:rsidRPr="00D80B4E">
        <w:t>постановления Национального собрания;</w:t>
      </w:r>
    </w:p>
    <w:p w:rsidR="00ED4AF7" w:rsidRPr="00D80B4E" w:rsidRDefault="00E029CD" w:rsidP="00E029CD">
      <w:pPr>
        <w:pStyle w:val="SingleTxtGR"/>
        <w:ind w:firstLine="567"/>
      </w:pPr>
      <w:r>
        <w:rPr>
          <w:lang w:val="en-US"/>
        </w:rPr>
        <w:t>d</w:t>
      </w:r>
      <w:r>
        <w:t>)</w:t>
      </w:r>
      <w:r>
        <w:tab/>
      </w:r>
      <w:r w:rsidR="00ED4AF7" w:rsidRPr="00D80B4E">
        <w:t>постановления и рекомендации Постоянного комитета Национального собрания;</w:t>
      </w:r>
    </w:p>
    <w:p w:rsidR="00ED4AF7" w:rsidRPr="00D80B4E" w:rsidRDefault="00E029CD" w:rsidP="00E029CD">
      <w:pPr>
        <w:pStyle w:val="SingleTxtGR"/>
        <w:ind w:firstLine="567"/>
      </w:pPr>
      <w:r>
        <w:rPr>
          <w:lang w:val="en-US"/>
        </w:rPr>
        <w:t>e</w:t>
      </w:r>
      <w:r>
        <w:t>)</w:t>
      </w:r>
      <w:r>
        <w:tab/>
      </w:r>
      <w:r w:rsidR="00ED4AF7" w:rsidRPr="00D80B4E">
        <w:t>президентские постановления и указы;</w:t>
      </w:r>
    </w:p>
    <w:p w:rsidR="00ED4AF7" w:rsidRPr="00D80B4E" w:rsidRDefault="00E029CD" w:rsidP="00E029CD">
      <w:pPr>
        <w:pStyle w:val="SingleTxtGR"/>
        <w:ind w:firstLine="567"/>
      </w:pPr>
      <w:r>
        <w:rPr>
          <w:lang w:val="en-US"/>
        </w:rPr>
        <w:t>f</w:t>
      </w:r>
      <w:r w:rsidRPr="00E029CD">
        <w:t>)</w:t>
      </w:r>
      <w:r w:rsidRPr="00E029CD">
        <w:tab/>
      </w:r>
      <w:r w:rsidR="00ED4AF7" w:rsidRPr="00D80B4E">
        <w:t>постановления и указы правительства;</w:t>
      </w:r>
    </w:p>
    <w:p w:rsidR="00ED4AF7" w:rsidRPr="00D80B4E" w:rsidRDefault="00E029CD" w:rsidP="00E029CD">
      <w:pPr>
        <w:pStyle w:val="SingleTxtGR"/>
        <w:ind w:firstLine="567"/>
      </w:pPr>
      <w:r>
        <w:rPr>
          <w:lang w:val="en-US"/>
        </w:rPr>
        <w:t>g</w:t>
      </w:r>
      <w:r w:rsidRPr="00E029CD">
        <w:t>)</w:t>
      </w:r>
      <w:r w:rsidRPr="00E029CD">
        <w:tab/>
      </w:r>
      <w:r w:rsidR="00ED4AF7" w:rsidRPr="00D80B4E">
        <w:t>указы, решения, распоряжения и</w:t>
      </w:r>
      <w:r w:rsidR="00061540">
        <w:t xml:space="preserve"> рекомендации Премьер-министра;</w:t>
      </w:r>
    </w:p>
    <w:p w:rsidR="00ED4AF7" w:rsidRPr="00D80B4E" w:rsidRDefault="00E029CD" w:rsidP="00E029CD">
      <w:pPr>
        <w:pStyle w:val="SingleTxtGR"/>
        <w:ind w:firstLine="567"/>
      </w:pPr>
      <w:r>
        <w:rPr>
          <w:lang w:val="en-US"/>
        </w:rPr>
        <w:t>h</w:t>
      </w:r>
      <w:r w:rsidRPr="00E029CD">
        <w:t>)</w:t>
      </w:r>
      <w:r w:rsidRPr="00E029CD">
        <w:tab/>
      </w:r>
      <w:r w:rsidR="00ED4AF7" w:rsidRPr="00D80B4E">
        <w:t>решения, распоряжения, инструкции и уведомления министров, руководителей приравненных к министерствам ведомств, руководителей организаций при правительстве, Председателя Народного верховного суда, Верховного народного прокурора, губернаторов провинций, мэра столицы, постоянных секретарей, генеральных директоров, глав районов и мэров муниципальных образований;</w:t>
      </w:r>
    </w:p>
    <w:p w:rsidR="00ED4AF7" w:rsidRPr="00D80B4E" w:rsidRDefault="00E029CD" w:rsidP="00E029CD">
      <w:pPr>
        <w:pStyle w:val="SingleTxtGR"/>
        <w:ind w:firstLine="567"/>
      </w:pPr>
      <w:proofErr w:type="spellStart"/>
      <w:r>
        <w:rPr>
          <w:lang w:val="en-US"/>
        </w:rPr>
        <w:t>i</w:t>
      </w:r>
      <w:proofErr w:type="spellEnd"/>
      <w:r w:rsidRPr="00061540">
        <w:t>)</w:t>
      </w:r>
      <w:r w:rsidRPr="00061540">
        <w:tab/>
      </w:r>
      <w:r w:rsidR="00ED4AF7" w:rsidRPr="00D80B4E">
        <w:t>сельские установления.</w:t>
      </w:r>
    </w:p>
    <w:p w:rsidR="00ED4AF7" w:rsidRPr="00D80B4E" w:rsidRDefault="00ED4AF7" w:rsidP="00ED4AF7">
      <w:pPr>
        <w:pStyle w:val="SingleTxtGR"/>
      </w:pPr>
      <w:r w:rsidRPr="00D80B4E">
        <w:t>60.</w:t>
      </w:r>
      <w:r w:rsidRPr="00D80B4E">
        <w:tab/>
        <w:t>В 2009</w:t>
      </w:r>
      <w:r w:rsidR="00061540">
        <w:t> </w:t>
      </w:r>
      <w:r w:rsidRPr="00D80B4E">
        <w:t>году Президент издал Постановление о подготовке и осуществлении международных договоров, а также об участии в них Лаосской Народно-Демократической Республики. В Постановлении содержатся правила и процедуры, касающиеся ведения переговоров, подписания и ратификации договоров, присоединения к ним, их осуществления, мониторинга и представления докладов о ходе их осуществления. В Постановлении четко определен статус договоров в правовой системе Лаоса. В частности, Постановление предусматривает, что а)</w:t>
      </w:r>
      <w:r w:rsidR="00061540">
        <w:t> </w:t>
      </w:r>
      <w:r w:rsidRPr="00D80B4E">
        <w:t>принимаемые законы, подзаконные акты и нормы регулирования не</w:t>
      </w:r>
      <w:r w:rsidR="00061540">
        <w:t> </w:t>
      </w:r>
      <w:r w:rsidRPr="00D80B4E">
        <w:t>должны препятствовать выполнению Лаосской Народно-Демократической Республикой своих обязательств по договорам, участником которых она является; b)</w:t>
      </w:r>
      <w:r w:rsidR="00061540">
        <w:t> </w:t>
      </w:r>
      <w:r w:rsidRPr="00D80B4E">
        <w:t>договоры, положения которых не согласуются с законами, принятыми Национальным собранием, или еще не отражены в законах, находят воплощение во внутреннем законодательстве и приобретают юридическую силу на</w:t>
      </w:r>
      <w:r w:rsidR="00061540">
        <w:t> </w:t>
      </w:r>
      <w:r w:rsidRPr="00D80B4E">
        <w:t>национальном уровне; с)</w:t>
      </w:r>
      <w:r w:rsidR="00061540">
        <w:t> </w:t>
      </w:r>
      <w:r w:rsidRPr="00D80B4E">
        <w:t>в случае конфликта между внутренним законодательством и договором верховенство имеет последний, однако такое верховенство договора над внутренним законодательством не должно противоречить требованиям национальной Конституции и оговоркам, сформулированным Лаосской Народно-Демократической Республикой; d)</w:t>
      </w:r>
      <w:r w:rsidR="00061540">
        <w:t> </w:t>
      </w:r>
      <w:r w:rsidRPr="00D80B4E">
        <w:t>договоры, которые соответствуют требованиям Конституции Лаосской Народно-Демократической Республики и законам, имеют непосредственное применение. В настоящее время ЛНДР является участницей сотен международных правовых документов, включая многосторонние, региональные и двусторонние договоры и соглашения. В</w:t>
      </w:r>
      <w:r w:rsidR="00061540">
        <w:t> </w:t>
      </w:r>
      <w:r w:rsidRPr="00D80B4E">
        <w:t>последние годы страна прилагала усилия к тому, чтобы воплотить договорные обязательства в национальное законодательство, и добилась успехов на</w:t>
      </w:r>
      <w:r w:rsidR="00061540">
        <w:t> </w:t>
      </w:r>
      <w:r w:rsidRPr="00D80B4E">
        <w:t>многих направлениях. Принятие президентского Постановления позволило Лаосской Народно-Демократической Республике более эффективно и успешно выполнять свои международно-правовые обязательства.</w:t>
      </w:r>
    </w:p>
    <w:p w:rsidR="00ED4AF7" w:rsidRPr="00D80B4E" w:rsidRDefault="00ED4AF7" w:rsidP="00E029CD">
      <w:pPr>
        <w:pStyle w:val="HChGR"/>
      </w:pPr>
      <w:bookmarkStart w:id="4" w:name="_Toc287251773"/>
      <w:r w:rsidRPr="00D80B4E">
        <w:lastRenderedPageBreak/>
        <w:tab/>
        <w:t>II.</w:t>
      </w:r>
      <w:r w:rsidRPr="00D80B4E">
        <w:tab/>
      </w:r>
      <w:bookmarkEnd w:id="4"/>
      <w:r w:rsidRPr="00D80B4E">
        <w:t>Общие рамки поощрения и защиты прав человека</w:t>
      </w:r>
    </w:p>
    <w:p w:rsidR="00ED4AF7" w:rsidRPr="00D80B4E" w:rsidRDefault="00ED4AF7" w:rsidP="00E029CD">
      <w:pPr>
        <w:pStyle w:val="H1GR"/>
      </w:pPr>
      <w:bookmarkStart w:id="5" w:name="_Toc287251774"/>
      <w:r w:rsidRPr="00D80B4E">
        <w:tab/>
        <w:t>A.</w:t>
      </w:r>
      <w:r w:rsidRPr="00D80B4E">
        <w:tab/>
      </w:r>
      <w:bookmarkEnd w:id="5"/>
      <w:r w:rsidRPr="00D80B4E">
        <w:t>Принятие международных правозащитных норм</w:t>
      </w:r>
    </w:p>
    <w:p w:rsidR="00ED4AF7" w:rsidRPr="00D80B4E" w:rsidRDefault="00ED4AF7" w:rsidP="00ED4AF7">
      <w:pPr>
        <w:pStyle w:val="SingleTxtGR"/>
      </w:pPr>
      <w:r w:rsidRPr="00D80B4E">
        <w:t>61.</w:t>
      </w:r>
      <w:r w:rsidRPr="00D80B4E">
        <w:tab/>
        <w:t>Из основных правозащитных договоров Организации Объединенных Наций Лаосская Народно-Демократическая Республика является участницей семи конвенций и двух протоколов: Международного пакта об экономических, социальных и культурных правах, Международного пакта о гражданских и политических правах; Международной конвенции о ликвидации всех форм расовой дискриминации; Конвенции о ликвидации всех форм дискриминации в отношении женщин (КЛДЖ); Конвенции о правах ребенка; Конвенции о правах инвалидов; и Конвенции против пыток и других жестоких, бесчеловечных или унижающих достоинство видов обращения и наказания. Двумя протоколами являются Факультативные протоколы к Конвенции о правах ребенка: касающийся торговли детьми, детской проституции и детской порнографии; и касающийся участия детей в вооруженных конфликтах. Лаосская Народно-Демократическая Республика также подписала Международную конвенцию о</w:t>
      </w:r>
      <w:r w:rsidR="00061540">
        <w:t> </w:t>
      </w:r>
      <w:r w:rsidRPr="00D80B4E">
        <w:t>защите всех лиц от насильственных исчезновений. Кроме того, Лаосская Народно-Демократическая Республика является участницей других конвенций в</w:t>
      </w:r>
      <w:r w:rsidR="00061540">
        <w:t> </w:t>
      </w:r>
      <w:r w:rsidRPr="00D80B4E">
        <w:t>сфере поощрения и защиты прав человека, включая Конвенцию о предотвращении преступления геноцида и наказании за него, Дополнительной конвенции об упразднении рабства, работорговли и институтов и обычаев, сходных с рабством; Международной конвенции о пресечении преступления апартеида и</w:t>
      </w:r>
      <w:r w:rsidR="00061540">
        <w:t> </w:t>
      </w:r>
      <w:r w:rsidRPr="00D80B4E">
        <w:t>наказании за него; Конвенции о неприменимости срока давности к военным преступлениям и преступлениям против человечества; и Конвенции о борьбе с</w:t>
      </w:r>
      <w:r w:rsidR="00061540">
        <w:t> </w:t>
      </w:r>
      <w:r w:rsidRPr="00D80B4E">
        <w:t>торговлей людьми и с эксплуатацией проституции третьими лицами.</w:t>
      </w:r>
    </w:p>
    <w:p w:rsidR="00ED4AF7" w:rsidRPr="00D80B4E" w:rsidRDefault="00ED4AF7" w:rsidP="00ED4AF7">
      <w:pPr>
        <w:pStyle w:val="SingleTxtGR"/>
      </w:pPr>
      <w:r w:rsidRPr="00D80B4E">
        <w:t>62.</w:t>
      </w:r>
      <w:r w:rsidRPr="00D80B4E">
        <w:tab/>
        <w:t>Лаосская Народно-Демократическая Республика является государством</w:t>
      </w:r>
      <w:r w:rsidR="004D36FF">
        <w:noBreakHyphen/>
      </w:r>
      <w:r w:rsidRPr="00D80B4E">
        <w:t>участником и других конвенций, относящихся к сфере прав человека и</w:t>
      </w:r>
      <w:r w:rsidR="00275FD3">
        <w:t> </w:t>
      </w:r>
      <w:r w:rsidRPr="00D80B4E">
        <w:t>гуманитарного права, в том числе Женевских конвенций 1949</w:t>
      </w:r>
      <w:r w:rsidR="00275FD3">
        <w:t> </w:t>
      </w:r>
      <w:r w:rsidRPr="00D80B4E">
        <w:t>года и двух Дополнительных протоколов к ним, а именно Дополнительного протокола к Женевским конвенциям от 12</w:t>
      </w:r>
      <w:r w:rsidR="00275FD3">
        <w:t> </w:t>
      </w:r>
      <w:r w:rsidRPr="00D80B4E">
        <w:t>августа 1949</w:t>
      </w:r>
      <w:r w:rsidR="00275FD3">
        <w:t> </w:t>
      </w:r>
      <w:r w:rsidRPr="00D80B4E">
        <w:t>года, касающегося защиты жертв международных вооруженных конфликтов (Протокол</w:t>
      </w:r>
      <w:r w:rsidR="00275FD3">
        <w:t> </w:t>
      </w:r>
      <w:r w:rsidRPr="00D80B4E">
        <w:t>I), и Дополнительного протокола к Женевским конвенциям от 12</w:t>
      </w:r>
      <w:r w:rsidR="00275FD3">
        <w:t> </w:t>
      </w:r>
      <w:r w:rsidRPr="00D80B4E">
        <w:t>августа 1949</w:t>
      </w:r>
      <w:r w:rsidR="00275FD3">
        <w:t> </w:t>
      </w:r>
      <w:r w:rsidRPr="00D80B4E">
        <w:t>года, касающегося защиты жертв вооруженных конфликтов немеждународного характера (Протокол</w:t>
      </w:r>
      <w:r w:rsidR="00275FD3">
        <w:t> </w:t>
      </w:r>
      <w:r w:rsidRPr="00D80B4E">
        <w:t>II). Кроме того, ЛНДР является участницей девяти конвенций Международной организации труда (Конвенций №</w:t>
      </w:r>
      <w:r w:rsidR="00275FD3">
        <w:t> </w:t>
      </w:r>
      <w:r w:rsidRPr="00D80B4E">
        <w:t>6, 13, 29, 100, 111, 138, 144, 171, и 182), Конвенции Организации Объединенных Наций против транснациональной организованной преступности и трех протоколов к ней, а также Конвенции Организации Объединенных Наций против коррупции. Будучи страной, пострадавшей от</w:t>
      </w:r>
      <w:r w:rsidR="004D36FF">
        <w:t> </w:t>
      </w:r>
      <w:r w:rsidRPr="00D80B4E">
        <w:t>войн, Лаосская Народно-Демократическая Республика принимала активное участие и играла важную роль в процессе разработки Конвенции по кассетным боеприпасам, которая была ратифицирована Л</w:t>
      </w:r>
      <w:r w:rsidR="00275FD3">
        <w:t>НДР вскоре после ее подписания.</w:t>
      </w:r>
    </w:p>
    <w:p w:rsidR="00ED4AF7" w:rsidRPr="00D80B4E" w:rsidRDefault="00ED4AF7" w:rsidP="00ED4AF7">
      <w:pPr>
        <w:pStyle w:val="SingleTxtGR"/>
      </w:pPr>
      <w:r w:rsidRPr="00D80B4E">
        <w:t>63.</w:t>
      </w:r>
      <w:r w:rsidRPr="00D80B4E">
        <w:tab/>
        <w:t>В 1997</w:t>
      </w:r>
      <w:r w:rsidR="00275FD3">
        <w:t> </w:t>
      </w:r>
      <w:r w:rsidRPr="00D80B4E">
        <w:t>году Лаосская Народно-Демократическая Республика стала членом Ассоциации государств Юго-Восточной Азии (АСЕАН), а совсем недавно, в 2016</w:t>
      </w:r>
      <w:r w:rsidR="00275FD3">
        <w:t> </w:t>
      </w:r>
      <w:r w:rsidRPr="00D80B4E">
        <w:t>году, председательствовала в ней. ЛНДР является участницей многочисленных соглашений АСЕАН, включая Хартию АСЕАН и Договор о дружбе и</w:t>
      </w:r>
      <w:r w:rsidR="00275FD3">
        <w:t> </w:t>
      </w:r>
      <w:r w:rsidRPr="00D80B4E">
        <w:t>сотрудничестве в Юго-Восточной Азии. Она подписала также Конвенцию АСЕАН о борьбе с торговлей людьми, особенно женщинами и детьми.</w:t>
      </w:r>
    </w:p>
    <w:p w:rsidR="00ED4AF7" w:rsidRPr="00D80B4E" w:rsidRDefault="00ED4AF7" w:rsidP="00ED4AF7">
      <w:pPr>
        <w:pStyle w:val="SingleTxtGR"/>
      </w:pPr>
      <w:r w:rsidRPr="00D80B4E">
        <w:t>64.</w:t>
      </w:r>
      <w:r w:rsidRPr="00D80B4E">
        <w:tab/>
        <w:t>Лаосская Народно-Демократическая Республика не делала оговорок и/или заявлений в отношении правозащитных конвенций, участницей которых она является, за исключением Международного пакта о гражданских и политических правах (статьи</w:t>
      </w:r>
      <w:r w:rsidR="00275FD3">
        <w:t> </w:t>
      </w:r>
      <w:r w:rsidRPr="00D80B4E">
        <w:t>1, 18 и 22). Правительство ЛНДР стремится придерживаться универсальных правозащитных норм, закрепленных в этих Конвенциях, и добросовестно соблюдать их с учетом национального контекста и реалий Лаосской Народно-Демократической Республики. В процессе осуществления правозащитных договоров Лаосская Народно-Демократическая Республика никогда не приостанавливала действие ни одного из договорных положений.</w:t>
      </w:r>
    </w:p>
    <w:p w:rsidR="00ED4AF7" w:rsidRPr="00D80B4E" w:rsidRDefault="00ED4AF7" w:rsidP="00ED4AF7">
      <w:pPr>
        <w:pStyle w:val="SingleTxtGR"/>
      </w:pPr>
      <w:r w:rsidRPr="00D80B4E">
        <w:lastRenderedPageBreak/>
        <w:t>65.</w:t>
      </w:r>
      <w:r w:rsidRPr="00D80B4E">
        <w:tab/>
        <w:t>Лаосская Народно-Демократическая Республика дважды прошла через процедуру универсального периодического обзора (УПО) в Совете по правам человека. Лаосская Народно-Демократическая Республика полностью поддержала 116 из 196</w:t>
      </w:r>
      <w:r w:rsidR="00275FD3">
        <w:t> </w:t>
      </w:r>
      <w:r w:rsidRPr="00D80B4E">
        <w:t>рекомендаций, которые были высказаны в ее адрес в ходе второго обзора в 2015</w:t>
      </w:r>
      <w:r w:rsidR="00275FD3">
        <w:t> </w:t>
      </w:r>
      <w:r w:rsidRPr="00D80B4E">
        <w:t>году, отклонив 80</w:t>
      </w:r>
      <w:r w:rsidR="00275FD3">
        <w:t> </w:t>
      </w:r>
      <w:r w:rsidRPr="00D80B4E">
        <w:t>рекомендаций, поскольку они либо не отражают реалий страны, либо страна не готова к их выполнению.</w:t>
      </w:r>
    </w:p>
    <w:p w:rsidR="00ED4AF7" w:rsidRPr="00D80B4E" w:rsidRDefault="00ED4AF7" w:rsidP="00E029CD">
      <w:pPr>
        <w:pStyle w:val="H1GR"/>
      </w:pPr>
      <w:r w:rsidRPr="00D80B4E">
        <w:tab/>
        <w:t>B.</w:t>
      </w:r>
      <w:r w:rsidRPr="00D80B4E">
        <w:tab/>
        <w:t>Общие правовые рамки защиты прав человека на</w:t>
      </w:r>
      <w:r w:rsidR="00275FD3">
        <w:t> </w:t>
      </w:r>
      <w:r w:rsidRPr="00D80B4E">
        <w:t>национальном уровне</w:t>
      </w:r>
    </w:p>
    <w:p w:rsidR="00ED4AF7" w:rsidRPr="00D80B4E" w:rsidRDefault="00ED4AF7" w:rsidP="00ED4AF7">
      <w:pPr>
        <w:pStyle w:val="SingleTxtGR"/>
      </w:pPr>
      <w:r w:rsidRPr="00D80B4E">
        <w:t>66.</w:t>
      </w:r>
      <w:r w:rsidRPr="00D80B4E">
        <w:tab/>
        <w:t>В Конституции Лаосской Народно-Демократической Республики (Раздел</w:t>
      </w:r>
      <w:r w:rsidR="00275FD3">
        <w:t> </w:t>
      </w:r>
      <w:r w:rsidRPr="00D80B4E">
        <w:t>IV) четко прописаны основные права и обязанности граждан Лаоса (стать</w:t>
      </w:r>
      <w:r w:rsidR="00FE76E1">
        <w:t>и</w:t>
      </w:r>
      <w:r w:rsidR="00275FD3">
        <w:t> </w:t>
      </w:r>
      <w:r w:rsidRPr="00D80B4E">
        <w:t>34</w:t>
      </w:r>
      <w:r w:rsidR="00275FD3">
        <w:t>–</w:t>
      </w:r>
      <w:r w:rsidRPr="00D80B4E">
        <w:t>51). В частности, граждане Лаоса равны перед законом независимо от</w:t>
      </w:r>
      <w:r w:rsidR="00275FD3">
        <w:t> </w:t>
      </w:r>
      <w:r w:rsidRPr="00D80B4E">
        <w:t>пола, социального положения, образования, убеждений и принадлежности к</w:t>
      </w:r>
      <w:r w:rsidR="00275FD3">
        <w:t> </w:t>
      </w:r>
      <w:r w:rsidRPr="00D80B4E">
        <w:t>этническим группам (статья</w:t>
      </w:r>
      <w:r w:rsidR="00275FD3">
        <w:t> </w:t>
      </w:r>
      <w:r w:rsidRPr="00D80B4E">
        <w:t xml:space="preserve">34); граждане Лаоса обоих полов имеют равные права в политической, экономической, культурной и социальной сфере, </w:t>
      </w:r>
      <w:r w:rsidR="00275FD3">
        <w:br/>
      </w:r>
      <w:r w:rsidRPr="00D80B4E">
        <w:t>а также в семейных делах (статья</w:t>
      </w:r>
      <w:r w:rsidR="00275FD3">
        <w:t> </w:t>
      </w:r>
      <w:r w:rsidRPr="00D80B4E">
        <w:t>37). Конституция Лаосской Народно-Демократической Республики предусматривает право избирать и быть избранным, право на образование, право на труд, право на здравоохранение, право на</w:t>
      </w:r>
      <w:r w:rsidR="00FF73EC">
        <w:t> </w:t>
      </w:r>
      <w:r w:rsidRPr="00D80B4E">
        <w:t>отдых, свободу передвижения и выбора места жительства, свободу подавать петиции и жалобы и высказывать свое мнение в соответствующих органах, право на личную неприкосновенность, достоинство и жилье, свободу исповедовать или не исповедовать религию, право на свободу слова, печати, собраний, ассоциаций и на организацию демонстраций, не противоречащих законам, право на</w:t>
      </w:r>
      <w:r w:rsidR="00FF73EC">
        <w:t xml:space="preserve"> </w:t>
      </w:r>
      <w:r w:rsidRPr="00D80B4E">
        <w:t>свободу научных исследований, на применение научно-технических достижений и технологий, право на художественное и литературное творчество и</w:t>
      </w:r>
      <w:r w:rsidR="00FF73EC">
        <w:t> </w:t>
      </w:r>
      <w:r w:rsidRPr="00D80B4E">
        <w:t>на участие в деятельности, которая не противоречит закону. Закон Лаосской Народно-Демократической Республики защищает иностранцев и лиц без гражданства.</w:t>
      </w:r>
    </w:p>
    <w:p w:rsidR="00ED4AF7" w:rsidRPr="00D80B4E" w:rsidRDefault="00ED4AF7" w:rsidP="00ED4AF7">
      <w:pPr>
        <w:pStyle w:val="SingleTxtGR"/>
      </w:pPr>
      <w:r w:rsidRPr="00D80B4E">
        <w:t>67.</w:t>
      </w:r>
      <w:r w:rsidRPr="00D80B4E">
        <w:tab/>
        <w:t>На сегодняшний день Национальным собранием принято более 120</w:t>
      </w:r>
      <w:r w:rsidR="00275FD3">
        <w:t> </w:t>
      </w:r>
      <w:r w:rsidRPr="00D80B4E">
        <w:t>законов, включая законы, прямо или косвенно связанные с поощрением и</w:t>
      </w:r>
      <w:r w:rsidR="00275FD3">
        <w:t> </w:t>
      </w:r>
      <w:r w:rsidRPr="00D80B4E">
        <w:t xml:space="preserve">защитой прав человека, в том числе Закон о защите прав и интересов детей, Закон о развитии и защите женщин, Закон о гражданстве, Закон о семье, Закон о подаче жалоб и исков, Уголовное и Уголовно-процессуальное законодательство, Закон о народных судах, Закон о народных прокурорах, Закон о выборах депутатов Национального собрания, Закон о труде, Закон о профессиональных союзах, Закон об образовании, Закон о продовольствии, Закон о медицинской помощи, Закон о гигиене, профилактике заболеваний и охране здоровья, Закон о средствах массовой информации, Закон о Фронте национального строительства Лаоса, Закон о </w:t>
      </w:r>
      <w:r w:rsidR="00275FD3">
        <w:t>защите прав потребителей и т.п.</w:t>
      </w:r>
    </w:p>
    <w:p w:rsidR="00ED4AF7" w:rsidRPr="00D80B4E" w:rsidRDefault="00ED4AF7" w:rsidP="00ED4AF7">
      <w:pPr>
        <w:pStyle w:val="SingleTxtGR"/>
      </w:pPr>
      <w:r w:rsidRPr="00D80B4E">
        <w:t>68.</w:t>
      </w:r>
      <w:r w:rsidRPr="00D80B4E">
        <w:tab/>
        <w:t>Осуществление в стране правозащитных договоров, участником которых является Лаосская Народно-Демократическая Республика, связано с воплощением договорных обязательств в конкретное национальное законодательство. Так, положения Конвенции о правах ребенка были отражены в Законе о защите прав и интересов детей, положения Конвенции о ликвидации всех форм дискриминации в отношении женщин</w:t>
      </w:r>
      <w:r w:rsidR="00513BE7">
        <w:t xml:space="preserve"> – </w:t>
      </w:r>
      <w:r w:rsidRPr="00D80B4E">
        <w:t>в Законе о развитии и защите женщин, а</w:t>
      </w:r>
      <w:r w:rsidR="00275FD3">
        <w:t> </w:t>
      </w:r>
      <w:r w:rsidRPr="00D80B4E">
        <w:t>положения Международной конвенции о ликвидации всех форм расовой дискриминации</w:t>
      </w:r>
      <w:r w:rsidR="00513BE7">
        <w:t xml:space="preserve"> – </w:t>
      </w:r>
      <w:r w:rsidRPr="00D80B4E">
        <w:t>в Уголовном законодательстве. Положения Международного пакта о гражданских и политических правах и Международного пакта об экономических, социальных и культурных правах нашли свое отражение в национальной Конституции и соответствующих законах Лаосской Народно-Демократической Республики. Помимо законов, принятых Национальным собранием, существуют многочисленные правовые документы, изданные Президентом Республики, правительством, министерствами, приравненными к ним ведомствами и местными органами власти. К числу подзаконных актов, непосредственно защищающих права человека, относятся Указ Премьер-министра о</w:t>
      </w:r>
      <w:r w:rsidR="00275FD3">
        <w:t> </w:t>
      </w:r>
      <w:r w:rsidRPr="00D80B4E">
        <w:t xml:space="preserve">регулировании религиозной деятельности и Указ Премьер-министра об ассоциациях. Правительство вышло </w:t>
      </w:r>
      <w:r w:rsidRPr="00D80B4E">
        <w:lastRenderedPageBreak/>
        <w:t>на завершающий этап разработки указа о правах инвалидов, направленного на осуществление Конвенции о правах инвалидов.</w:t>
      </w:r>
    </w:p>
    <w:p w:rsidR="00ED4AF7" w:rsidRPr="00D80B4E" w:rsidRDefault="00ED4AF7" w:rsidP="00ED4AF7">
      <w:pPr>
        <w:pStyle w:val="SingleTxtGR"/>
      </w:pPr>
      <w:r w:rsidRPr="00D80B4E">
        <w:t>69.</w:t>
      </w:r>
      <w:r w:rsidRPr="00D80B4E">
        <w:tab/>
        <w:t>В числе национальных механизмов, занимающихся защитой прав человека, следует выделить Департамент по петициям и делам национальностей Национального собрания, народные суды и Народную прокуратуру. Механизмы правовой защиты в случае нарушений прав человека прописаны в Законе о подаче жалоб и исков, Уголовно-процессуальном законодательстве и в других соответствующих законодательных актах. Если человек не удовлетворен постановлением суда по его делу, он имеет право обжаловать вынесенное решение в</w:t>
      </w:r>
      <w:r w:rsidR="00275FD3">
        <w:t> </w:t>
      </w:r>
      <w:r w:rsidRPr="00D80B4E">
        <w:t>апелляционных судах вплоть до Народного верховного суда. Хотя постановления Народного верховного суда, как правило, являются окончательными, у</w:t>
      </w:r>
      <w:r w:rsidR="00446D68">
        <w:t> </w:t>
      </w:r>
      <w:r w:rsidRPr="00D80B4E">
        <w:t>человека, не согласного с решением Народного верховного суда, сохраняется возможность добиваться правосудия в Национальном собрании через Департамент по петициям и делам национальностей.</w:t>
      </w:r>
    </w:p>
    <w:p w:rsidR="00ED4AF7" w:rsidRPr="00D80B4E" w:rsidRDefault="00ED4AF7" w:rsidP="00ED4AF7">
      <w:pPr>
        <w:pStyle w:val="SingleTxtGR"/>
      </w:pPr>
      <w:r w:rsidRPr="00D80B4E">
        <w:t>70.</w:t>
      </w:r>
      <w:r w:rsidRPr="00D80B4E">
        <w:tab/>
        <w:t>Народный суд представляет собой орган судебной власти государства, обладающий полномочиями проводить судебное разбирательство в случае нарушения закона, включая действия органов исполнительной власти, посягающие на права и достоинство граждан. В Уголовном законодательстве конкретизированы преступления против прав и свобод граждан (глава</w:t>
      </w:r>
      <w:r w:rsidR="00275FD3">
        <w:t> </w:t>
      </w:r>
      <w:r w:rsidRPr="00D80B4E">
        <w:t>3), к которым относятся принуждение, незаконный арест и задержание, похищение и торговля людьми, нарушение индивидуальных свобод слова и ассоциации, посягательство на неприкосновенность жилища, вмешательство в личную жизнь, воспрепятствование осуществлению права избирать и быть избранным, а также подделка или уничтожение избирательных документов. В Уголовное законодательство в редакции 2005</w:t>
      </w:r>
      <w:r w:rsidR="00275FD3">
        <w:t> </w:t>
      </w:r>
      <w:r w:rsidRPr="00D80B4E">
        <w:t>года вошли обязательства Лаосской Народно-Демократической Республики, вытекающие из международных договоров о</w:t>
      </w:r>
      <w:r w:rsidR="00275FD3">
        <w:t> </w:t>
      </w:r>
      <w:r w:rsidRPr="00D80B4E">
        <w:t>правах человека. Внесенные поправки устанавливают уголовную ответственность за дискриминацию членов этнических групп и женщин, а также за торговлю людьми. В народных судах созданы коллегии по делам семьи и молодежи, которые рассматривают дела несовершеннолетних и семейные дела.</w:t>
      </w:r>
    </w:p>
    <w:p w:rsidR="00ED4AF7" w:rsidRPr="00D80B4E" w:rsidRDefault="00ED4AF7" w:rsidP="00ED4AF7">
      <w:pPr>
        <w:pStyle w:val="SingleTxtGR"/>
      </w:pPr>
      <w:r w:rsidRPr="00D80B4E">
        <w:t>71.</w:t>
      </w:r>
      <w:r w:rsidRPr="00D80B4E">
        <w:tab/>
        <w:t>Народная прокуратура осуществляет контроль за надлежащим применением закона следственно-</w:t>
      </w:r>
      <w:proofErr w:type="spellStart"/>
      <w:r w:rsidRPr="00D80B4E">
        <w:t>дознавательными</w:t>
      </w:r>
      <w:proofErr w:type="spellEnd"/>
      <w:r w:rsidRPr="00D80B4E">
        <w:t xml:space="preserve"> органами и народными судами в целях обеспечения справедливого судопроизводства, а также защиты прав человека обвиняемых. Народная прокуратура контролирует также отправление правосудия по делам несовершеннолетних, в том числе применение к детям мер, не</w:t>
      </w:r>
      <w:r w:rsidR="00275FD3">
        <w:t> </w:t>
      </w:r>
      <w:r w:rsidRPr="00D80B4E">
        <w:t>связанных с лишением свободы.</w:t>
      </w:r>
    </w:p>
    <w:p w:rsidR="00ED4AF7" w:rsidRPr="00D80B4E" w:rsidRDefault="00ED4AF7" w:rsidP="00ED4AF7">
      <w:pPr>
        <w:pStyle w:val="SingleTxtGR"/>
      </w:pPr>
      <w:r w:rsidRPr="00D80B4E">
        <w:t>72.</w:t>
      </w:r>
      <w:r w:rsidRPr="00D80B4E">
        <w:tab/>
        <w:t>Все более активную роль в системе правосудия Лаосской Народно-Демократической Республики играет Лаосская ассоциация адвокатов (ЛАА). ЛАА оказывает юридическую помощь обвиняемым в уголовных делах, предоставляя бесплатную юридическую помощь малоимущим. При ЛАА создан центр юридической помощи, который оказывает бесплатные юридические услуги малообеспеченным гражданам, столкнувшихся с нарушением своих прав.</w:t>
      </w:r>
    </w:p>
    <w:p w:rsidR="00ED4AF7" w:rsidRPr="00D80B4E" w:rsidRDefault="00ED4AF7" w:rsidP="00ED4AF7">
      <w:pPr>
        <w:pStyle w:val="SingleTxtGR"/>
      </w:pPr>
      <w:r w:rsidRPr="00D80B4E">
        <w:t>73.</w:t>
      </w:r>
      <w:r w:rsidRPr="00D80B4E">
        <w:tab/>
        <w:t xml:space="preserve">В системе правосудия Лаосской Народно-Демократической Республики народные суды непосредственно не руководствуются положениями </w:t>
      </w:r>
      <w:r w:rsidR="00275FD3">
        <w:t>договоров при рассмотрении дел. В то же время</w:t>
      </w:r>
      <w:r w:rsidRPr="00D80B4E">
        <w:t xml:space="preserve"> согласно сложившейся в прошлом практике, народные суды применяют национальное законодательство в соответствии с договорными обязательствами страны.</w:t>
      </w:r>
    </w:p>
    <w:p w:rsidR="00ED4AF7" w:rsidRPr="00D80B4E" w:rsidRDefault="00ED4AF7" w:rsidP="00ED4AF7">
      <w:pPr>
        <w:pStyle w:val="SingleTxtGR"/>
      </w:pPr>
      <w:r w:rsidRPr="00D80B4E">
        <w:t>74.</w:t>
      </w:r>
      <w:r w:rsidRPr="00D80B4E">
        <w:tab/>
        <w:t>Для надзора за осуществлением правозащитных договоров в стране создан ряд институциональных механизмов, в том числе межведомственных. Речь идет о Национальной комиссии по делам матери и ребенка, Национальной комиссии по развитию женщин, Национальном руководящем комитете по международным пактам по правам человека, Национальном руководящем комитете по</w:t>
      </w:r>
      <w:r w:rsidR="00FF73EC">
        <w:t> </w:t>
      </w:r>
      <w:r w:rsidRPr="00D80B4E">
        <w:t>Международной конвенции о ликвидации всех форм расовой дискриминации, Национальном комитете по делам инвалидов, Национальном руководящем комитете по борьбе с торговлей людьми и Национальном руководящем комитете по универсальному периодическому обзору (УПО) Совета по правам человека.</w:t>
      </w:r>
    </w:p>
    <w:p w:rsidR="00ED4AF7" w:rsidRPr="00D80B4E" w:rsidRDefault="00ED4AF7" w:rsidP="00ED4AF7">
      <w:pPr>
        <w:pStyle w:val="SingleTxtGR"/>
      </w:pPr>
      <w:r w:rsidRPr="00D80B4E">
        <w:lastRenderedPageBreak/>
        <w:t>75.</w:t>
      </w:r>
      <w:r w:rsidRPr="00D80B4E">
        <w:tab/>
        <w:t>Важнейшую роль в защите прав человека в Лаосской Народно-Демократической Республике играют Фронт национального строительства Лаоса и другие массовые организации, такие как Союз женщин Лаоса, Союз молодежи Лаоса, Федерация лаосских профсоюзов и Лаосская федерация ветеранов войны. Фронт национального строительства Лаоса является политической организацией, которая занимается укреплением солидарности всех этнических групп, представителей различных религий и социальных слоев в Лаосской Народно-Демократической Республике. В частности, Фронт защищает права человека всех этнических групп и религиозные свободы. Союз женщин Лаоса представляет собой организацию, которая мобилизует всех женщин Лаоса на</w:t>
      </w:r>
      <w:r w:rsidR="00275FD3">
        <w:t> </w:t>
      </w:r>
      <w:r w:rsidRPr="00D80B4E">
        <w:t>участие в национальном развитии и на борьбу с бедностью среди женщин. На Союз женщин Лаоса возложены следующие конкретные задачи: удовлетворять потребности женщин Лаоса в развитии, повышать статус и роль женщин, укреплять солидарность женщин, представляющих все этнические группы и</w:t>
      </w:r>
      <w:r w:rsidR="00275FD3">
        <w:t> </w:t>
      </w:r>
      <w:r w:rsidRPr="00D80B4E">
        <w:t>все слои общества. Федерация лаосских профсоюзов является массовой организацией, которая защищает права и интересы трудящихся Лаосской Народно-Демократической Республики, в том числе право на труд, на справедливые условия труда, профсоюзные права и право на социальное обеспечение. Союз молодежи Лаоса является массовой организацией, перед которой поставлены задачи отстаивать права и интересы молодежи, с тем чтобы она могла полностью реализовать свой потенциал и вносить вклад в национальное развитие. Союз молодежи Лаоса, в частности, защищает молодежь от торговли людьми и</w:t>
      </w:r>
      <w:r w:rsidR="00275FD3">
        <w:t> </w:t>
      </w:r>
      <w:r w:rsidRPr="00D80B4E">
        <w:t>оказывает необходимую помощь жертвам такой торговли. Лаосская федерация ветеранов войны защищает права и интересы тех, кто жертвовал собой во</w:t>
      </w:r>
      <w:r w:rsidR="00275FD3">
        <w:t> </w:t>
      </w:r>
      <w:r w:rsidRPr="00D80B4E">
        <w:t>имя освобождения и обороны страны.</w:t>
      </w:r>
    </w:p>
    <w:p w:rsidR="00ED4AF7" w:rsidRPr="00D80B4E" w:rsidRDefault="00ED4AF7" w:rsidP="00E029CD">
      <w:pPr>
        <w:pStyle w:val="H1GR"/>
      </w:pPr>
      <w:bookmarkStart w:id="6" w:name="_Toc287251776"/>
      <w:r w:rsidRPr="00D80B4E">
        <w:tab/>
        <w:t>C.</w:t>
      </w:r>
      <w:r w:rsidRPr="00D80B4E">
        <w:tab/>
      </w:r>
      <w:bookmarkEnd w:id="6"/>
      <w:r w:rsidRPr="00D80B4E">
        <w:t>Общие рамки поощрения прав человека на национальном уровне</w:t>
      </w:r>
    </w:p>
    <w:p w:rsidR="00ED4AF7" w:rsidRPr="00D80B4E" w:rsidRDefault="00ED4AF7" w:rsidP="00ED4AF7">
      <w:pPr>
        <w:pStyle w:val="SingleTxtGR"/>
      </w:pPr>
      <w:r w:rsidRPr="00D80B4E">
        <w:t>76.</w:t>
      </w:r>
      <w:r w:rsidRPr="00D80B4E">
        <w:tab/>
        <w:t>Правительство Лаосской Народно-Демократической Республики уделяет большое внимание поощрению прав человека, исходя из того, что более глубокое понимание государственными должностными лицами и лаосским обществом в целом важности прав человека и человеческого достоинства способствует уважению прав человека и ведет к сокращению числа их нарушений. Созданные межведомственные механизмы, которые упоминались выше, преследуют цель поощрения прав человека в рамках своих мандатов. Кроме того, в</w:t>
      </w:r>
      <w:r w:rsidR="00275FD3">
        <w:t> </w:t>
      </w:r>
      <w:r w:rsidRPr="00D80B4E">
        <w:t>каждом профильном министерстве и ведомстве создана координационная группа по правам человека, в которую входят 2</w:t>
      </w:r>
      <w:r w:rsidR="00275FD3">
        <w:t>–</w:t>
      </w:r>
      <w:r w:rsidRPr="00D80B4E">
        <w:t>5</w:t>
      </w:r>
      <w:r w:rsidR="00275FD3">
        <w:t> </w:t>
      </w:r>
      <w:r w:rsidRPr="00D80B4E">
        <w:t>должностных лиц, ответственных, в частности, за поощрение прав человека в соответствии с Конституцией, законами и международными договорами, имеющими отношение к работе данного министерства/ведомства. В Министерстве иностранных дел за межведомственную координацию работы в области прав человека отвечает Отдел прав человека Договорно-правового департамента. При поддержке международно-правового проекта (</w:t>
      </w:r>
      <w:hyperlink r:id="rId11" w:history="1">
        <w:r w:rsidRPr="00275FD3">
          <w:rPr>
            <w:rStyle w:val="Hyperlink"/>
            <w:color w:val="auto"/>
          </w:rPr>
          <w:t>www.ilp.gov.la</w:t>
        </w:r>
      </w:hyperlink>
      <w:r w:rsidRPr="00D80B4E">
        <w:t>), инициированного ПРООН и финансируемого правительством Финляндии и ЕС, Министерство иностранных дел активно распространяет тексты правозащитных договоров, участником которых ЛНДР либо уже является, либо может стать, среди различных целевых групп, включая должностных лиц правительства, членов Национального собрания, судей, прокуроров, сотрудников полиции на центральном и местном уровнях, юристов, ученых, исследователей, студентов, членов массовых организаций и</w:t>
      </w:r>
      <w:r w:rsidR="00275FD3">
        <w:t> </w:t>
      </w:r>
      <w:r w:rsidRPr="00D80B4E">
        <w:t>организаций гражданского общества, а также среди широкой общественности. Международно-правовой проект оказался настолько успешным, что региональный центр ПРООН в Бангкоке посвятил ему практическое исследование как успешному примеру правозащитной деятельности. Все основные договоры по правам человека и Всеобщая декларация прав человека переведены на лаосский язык. Было издано два тома с текстами договоров по правам человека (том</w:t>
      </w:r>
      <w:r w:rsidR="00275FD3">
        <w:t> </w:t>
      </w:r>
      <w:r w:rsidRPr="00D80B4E">
        <w:t>I и II), которые получили широкое распространение; по всей стране проводятся многочисленные семинары и рабочие совещания по различным аспектам прав человека.</w:t>
      </w:r>
    </w:p>
    <w:p w:rsidR="00ED4AF7" w:rsidRPr="00D80B4E" w:rsidRDefault="00ED4AF7" w:rsidP="00ED4AF7">
      <w:pPr>
        <w:pStyle w:val="SingleTxtGR"/>
      </w:pPr>
      <w:r w:rsidRPr="00D80B4E">
        <w:lastRenderedPageBreak/>
        <w:t>77.</w:t>
      </w:r>
      <w:r w:rsidRPr="00D80B4E">
        <w:tab/>
        <w:t>Важнейшее значение для пропаганды прав человека в лаосском обществе имело празднование пятидесятой и шестидесятой годовщин Всеобщей декларации прав человека соответственно в 1998 и 2008</w:t>
      </w:r>
      <w:r w:rsidR="00275FD3">
        <w:t> </w:t>
      </w:r>
      <w:r w:rsidRPr="00D80B4E">
        <w:t>годах. Следует особо отметить торжественную церемонию по случаю шестидесятой годовщины Всеобщей декларации, которая прошла в 2008</w:t>
      </w:r>
      <w:r w:rsidR="00275FD3">
        <w:t> </w:t>
      </w:r>
      <w:r w:rsidRPr="00D80B4E">
        <w:t>году под председательством заместителя Премьер-министра, Министра иностранных дел и Координатора-резидента Организации Объединенных Наций в Лаосской Народно-Демократической Республике и в которой приняли участие более 1</w:t>
      </w:r>
      <w:r w:rsidR="00275FD3">
        <w:t> </w:t>
      </w:r>
      <w:r w:rsidRPr="00D80B4E">
        <w:t>300</w:t>
      </w:r>
      <w:r w:rsidR="00275FD3">
        <w:t> </w:t>
      </w:r>
      <w:r w:rsidRPr="00D80B4E">
        <w:t>человек.</w:t>
      </w:r>
    </w:p>
    <w:p w:rsidR="00ED4AF7" w:rsidRPr="00D80B4E" w:rsidRDefault="00ED4AF7" w:rsidP="00ED4AF7">
      <w:pPr>
        <w:pStyle w:val="SingleTxtGR"/>
      </w:pPr>
      <w:r w:rsidRPr="00D80B4E">
        <w:t>78.</w:t>
      </w:r>
      <w:r w:rsidRPr="00D80B4E">
        <w:tab/>
        <w:t xml:space="preserve">Распространением информации по правам человека активно занимаются и другие организации, в том числе Союз женщин Лаоса и Национальная комиссия по улучшению положения женщин, Национальная комиссия по делам матери и ребенка и Национальный комитет по делам инвалидов. Кроме того, </w:t>
      </w:r>
      <w:r w:rsidR="00275FD3">
        <w:br/>
      </w:r>
      <w:r w:rsidRPr="00D80B4E">
        <w:t>при Министерстве юстиции (МЮ) создан информационный центр по правам ребенка. Народная прокуратура, в частности, ведет информационно-просветительскую работу по вопросам ювенальной юстиции. Лаосская ассоциация адвокатов распространяет информацию по правам человека среди различных этнических групп, а Ассоциация инвалидов Лаоса пропагандирует права человека и права инвалидов. Центр прав человека при Национальной академии общественных наук проводит исследования по правозащитной тематике века и</w:t>
      </w:r>
      <w:r w:rsidR="00275FD3">
        <w:t> </w:t>
      </w:r>
      <w:r w:rsidRPr="00D80B4E">
        <w:t>организует семинары по различным аспектам прав человека. Для включения темы прав человека в учебную программу на факультете права и политологии Национального университета Лаоса была создана группа по правам человека. В</w:t>
      </w:r>
      <w:r w:rsidR="00275FD3">
        <w:t> </w:t>
      </w:r>
      <w:r w:rsidRPr="00D80B4E">
        <w:t>Министерстве образования ведется работа над учебником по правам человека для школ.</w:t>
      </w:r>
    </w:p>
    <w:p w:rsidR="00ED4AF7" w:rsidRPr="00D80B4E" w:rsidRDefault="00ED4AF7" w:rsidP="00ED4AF7">
      <w:pPr>
        <w:pStyle w:val="SingleTxtGR"/>
      </w:pPr>
      <w:r w:rsidRPr="00D80B4E">
        <w:t>79.</w:t>
      </w:r>
      <w:r w:rsidRPr="00D80B4E">
        <w:tab/>
        <w:t>Все более активную роль в поощрении прав человека играют средства массовой информации, в том числе государственные и частные газеты, журналы, телевизионные и радиостанции, которые распространяют информацию о</w:t>
      </w:r>
      <w:r w:rsidR="00275FD3">
        <w:t> </w:t>
      </w:r>
      <w:r w:rsidRPr="00D80B4E">
        <w:t>правах человека, защищаемых Конституцией, законами, а также договорами по правам человека. Отдельные телевизионные и радиопередачи посвящаются правам женщин и детей.</w:t>
      </w:r>
    </w:p>
    <w:p w:rsidR="00ED4AF7" w:rsidRPr="00D80B4E" w:rsidRDefault="00ED4AF7" w:rsidP="00ED4AF7">
      <w:pPr>
        <w:pStyle w:val="SingleTxtGR"/>
      </w:pPr>
      <w:r w:rsidRPr="00D80B4E">
        <w:t>80.</w:t>
      </w:r>
      <w:r w:rsidRPr="00D80B4E">
        <w:tab/>
        <w:t>В Лаосской Народно-Демократической Республике не существует независимого учреждения по правам человека, созданного в соответствии с Парижскими принципами. В</w:t>
      </w:r>
      <w:r w:rsidR="004D36FF">
        <w:t xml:space="preserve"> то же время</w:t>
      </w:r>
      <w:r w:rsidRPr="00D80B4E">
        <w:t xml:space="preserve"> существующие институциональные процедуры и механизмы постепенно укрепляются и больше подходят для поощрения и защиты прав человека на данном этапе развития страны с учетом ее реалий. Кроме того, создаются неправительственные организации, которые принимают форму общественных и профессиональных объединений. Указ Премьер-министра об ассоциациях будет способствовать росту числа организаций гражданского общества, вносящих вклад в национальное социально-экономическое развитие и борьбу с бедностью, а также в поощрение прав человека лаосского народа и всех его этнических групп. Активную помощь ЛНДР в различных областях национального развития сегодня оказывают около 160 МНПО.</w:t>
      </w:r>
      <w:bookmarkStart w:id="7" w:name="_Toc287251777"/>
    </w:p>
    <w:p w:rsidR="00ED4AF7" w:rsidRPr="00D80B4E" w:rsidRDefault="00ED4AF7" w:rsidP="00E029CD">
      <w:pPr>
        <w:pStyle w:val="H1GR"/>
      </w:pPr>
      <w:r w:rsidRPr="00D80B4E">
        <w:tab/>
        <w:t>D.</w:t>
      </w:r>
      <w:r w:rsidRPr="00D80B4E">
        <w:tab/>
      </w:r>
      <w:bookmarkEnd w:id="7"/>
      <w:r w:rsidRPr="00D80B4E">
        <w:t>Роль процесса подготовки и представления докладов в</w:t>
      </w:r>
      <w:r w:rsidR="00275FD3">
        <w:t> </w:t>
      </w:r>
      <w:r w:rsidRPr="00D80B4E">
        <w:t>поощрении прав человека на национальном уровне</w:t>
      </w:r>
    </w:p>
    <w:p w:rsidR="00ED4AF7" w:rsidRPr="00D80B4E" w:rsidRDefault="00ED4AF7" w:rsidP="00ED4AF7">
      <w:pPr>
        <w:pStyle w:val="SingleTxtGR"/>
      </w:pPr>
      <w:r w:rsidRPr="00D80B4E">
        <w:t>81.</w:t>
      </w:r>
      <w:r w:rsidRPr="00D80B4E">
        <w:tab/>
      </w:r>
      <w:proofErr w:type="gramStart"/>
      <w:r w:rsidRPr="00D80B4E">
        <w:t>В</w:t>
      </w:r>
      <w:proofErr w:type="gramEnd"/>
      <w:r w:rsidRPr="00D80B4E">
        <w:t xml:space="preserve"> процессе подготовки докладов в соответствии с конвенциями по правам человека, а также в рамках универсального периодического обзора Совета Организации Объединенных Наций по правам человека правительство Лаосской Народно-Демократической Республики уделяет внимание участию всех заинтересованных сторон, включая соответствующие правительственные органы и массовые, общественные, профессиональные и научно-исследовательские организации. Надзор за подготовкой докладов по соответствующим правозащитным договорам поручен всем институциональным межведомственным механизмам, о которых говорилось выше. Активную роль в подготовке докладов, представляемых в соответствии с договорами по правам человека и в рамках УПО, в том числе настоящего обобщенного документа, играли представители негосударственных организаций, а именно Фронта национального строительства Лаоса, </w:t>
      </w:r>
      <w:r w:rsidRPr="00D80B4E">
        <w:lastRenderedPageBreak/>
        <w:t>Союза женщин Лаоса, Союза молодежи Лаоса, Федерации лаосских профсоюзов, Лаосской ассоциации юристов, Лаосской ассоциации инвалидов, Центра по правам человека при Национальной академии общественных наук, Национального университета Лаоса и других общественных и профессиональных организаций и фондов. Международные организации и международные неправительственные организации, работающие в Лаосской Народно-Демократической Республике, также получили возможность прокомментировать проекты докладов, представляемых в соответствии с требованиями правозащитных договоров и в рамках процесса УПО. В частности, эксперты соответствующих договорных органов приглашались для участия в рабочих совещаниях, организованных для обсуждения проектов докладов по Конвенции о правах ребенка, Конвенции о ликвидации всех форм дискриминации в отношении женщин, Международной конвенции о ликвидации всех форм расовой дискриминации и Международному пакту об экономических, социальных и культурных правах. Лаосская Народно-Демократическая Республика намерена пригласить экспертов из Комитета по правам человека и Комитета по правам инвалидов в качестве главных докладчиков на предстоящие рабочие совещания, которые будут посвящены проектам докладов по этим договорам.</w:t>
      </w:r>
    </w:p>
    <w:p w:rsidR="00ED4AF7" w:rsidRPr="00D80B4E" w:rsidRDefault="00ED4AF7" w:rsidP="00ED4AF7">
      <w:pPr>
        <w:pStyle w:val="SingleTxtGR"/>
      </w:pPr>
      <w:r w:rsidRPr="00D80B4E">
        <w:t>82.</w:t>
      </w:r>
      <w:r w:rsidRPr="00D80B4E">
        <w:tab/>
      </w:r>
      <w:proofErr w:type="gramStart"/>
      <w:r w:rsidRPr="00D80B4E">
        <w:t>В</w:t>
      </w:r>
      <w:proofErr w:type="gramEnd"/>
      <w:r w:rsidRPr="00D80B4E">
        <w:t xml:space="preserve"> процессе подготовки докладов по правам человека как на центральном, так и на местном уровне осуществлялся сбор данных и информации. Проводились встречи с заинтересованными группами. Например, при подготовке докладов по Конвенции о ликвидации всех форм дискриминации в отношении женщин использовались данные и и</w:t>
      </w:r>
      <w:r w:rsidR="00275FD3">
        <w:t>нформация из первоисточника, т.</w:t>
      </w:r>
      <w:r w:rsidRPr="00D80B4E">
        <w:t>е. полученная от людей, живущих в различных провинциях; что касается доклада, представляемого в соответствии с Международной конвенцией о ликвидации всех форм расовой дискриминации, сбор информации проводился на центральном и местном уровнях, в том числе в процессе посещения крупных проектов развития, которые оказывают влияние на жизнь общин на местах.</w:t>
      </w:r>
    </w:p>
    <w:p w:rsidR="00ED4AF7" w:rsidRPr="00D80B4E" w:rsidRDefault="00ED4AF7" w:rsidP="00ED4AF7">
      <w:pPr>
        <w:pStyle w:val="SingleTxtGR"/>
      </w:pPr>
      <w:r w:rsidRPr="00D80B4E">
        <w:t>83.</w:t>
      </w:r>
      <w:r w:rsidRPr="00D80B4E">
        <w:tab/>
        <w:t>Национальные доклады, представляемые в соответствии с договорами по</w:t>
      </w:r>
      <w:r w:rsidR="00446D68">
        <w:t> </w:t>
      </w:r>
      <w:r w:rsidRPr="00D80B4E">
        <w:t>правам человека и в рамках УПО, а также заключительные замечания, комментарии и рекомендации соответствующих договорных органов и Совета по</w:t>
      </w:r>
      <w:r w:rsidR="00446D68">
        <w:t> </w:t>
      </w:r>
      <w:r w:rsidRPr="00D80B4E">
        <w:t>правам человека публикуются на лаосском языке, который является официальным языком страны, и широко распространяются в обществе. Правительство уделяет пристальное внимание работе по выполнению рекомендаций договорных органов и Совета по правам человека, сформулированных им в рамках УПО. Консультации, семинары и рабочие совещания, посвященные мерам по</w:t>
      </w:r>
      <w:r w:rsidR="00446D68">
        <w:t> </w:t>
      </w:r>
      <w:r w:rsidRPr="00D80B4E">
        <w:t>выполнению этих рекомендаций, проводятся при активном участии министерств, массовых организаций и организаций гражданского общества.</w:t>
      </w:r>
    </w:p>
    <w:p w:rsidR="00ED4AF7" w:rsidRPr="00D80B4E" w:rsidRDefault="00ED4AF7" w:rsidP="00ED4AF7">
      <w:pPr>
        <w:pStyle w:val="SingleTxtGR"/>
      </w:pPr>
      <w:r w:rsidRPr="00D80B4E">
        <w:t>84.</w:t>
      </w:r>
      <w:r w:rsidRPr="00D80B4E">
        <w:tab/>
        <w:t>Такой построенный на широком участии заинтересованных сторон процесс подготовки докладов по правам человека, публикация национальных докладов по правам человека, а также меры, принимаемые правительством по выполнению рекомендаций договорных органов и рекомендаций УПО, в том числе проведение рабочих совещаний, семинаров и консультаций, способствуют эффективной пропаганде прав человека в лаосском обществе, внося вклад в дело поощрения и защиты прав человека в стране.</w:t>
      </w:r>
    </w:p>
    <w:p w:rsidR="00ED4AF7" w:rsidRPr="00D80B4E" w:rsidRDefault="00ED4AF7" w:rsidP="00013CA6">
      <w:pPr>
        <w:pStyle w:val="H1GR"/>
        <w:pageBreakBefore/>
      </w:pPr>
      <w:r w:rsidRPr="00D80B4E">
        <w:lastRenderedPageBreak/>
        <w:tab/>
        <w:t>E.</w:t>
      </w:r>
      <w:r w:rsidRPr="00D80B4E">
        <w:tab/>
        <w:t>Прочая информация по правам человека</w:t>
      </w:r>
    </w:p>
    <w:p w:rsidR="00ED4AF7" w:rsidRPr="00D80B4E" w:rsidRDefault="00ED4AF7" w:rsidP="00ED4AF7">
      <w:pPr>
        <w:pStyle w:val="SingleTxtGR"/>
      </w:pPr>
      <w:r w:rsidRPr="00D80B4E">
        <w:t>85.</w:t>
      </w:r>
      <w:r w:rsidRPr="00D80B4E">
        <w:tab/>
        <w:t>Правительство Лаосской Народно-Демократической Республики активно сотрудничает с международным сообществом в различных областях, связанных с поощрением и защитой прав человека. В частности, правительство придает большое значение результатам всемирных конференций, в том числе Всемирной встречи на высшем уровне в интересах детей (1990</w:t>
      </w:r>
      <w:r w:rsidR="00275FD3">
        <w:t> </w:t>
      </w:r>
      <w:r w:rsidRPr="00D80B4E">
        <w:t>год), Конференции Организации Объединенных Наций по окружающей среде и развитию (1992</w:t>
      </w:r>
      <w:r w:rsidR="00275FD3">
        <w:t> </w:t>
      </w:r>
      <w:r w:rsidRPr="00D80B4E">
        <w:t>год), Международной конференции по народонаселению и развитию (1994</w:t>
      </w:r>
      <w:r w:rsidR="00275FD3">
        <w:t> </w:t>
      </w:r>
      <w:r w:rsidRPr="00D80B4E">
        <w:t>год), Всемирной встрече на высшем уровне в интересах социального развития (1995</w:t>
      </w:r>
      <w:r w:rsidR="00275FD3">
        <w:t> </w:t>
      </w:r>
      <w:r w:rsidRPr="00D80B4E">
        <w:t>год), четвертой Всемирной конференции по положению женщин (1995</w:t>
      </w:r>
      <w:r w:rsidR="00275FD3">
        <w:t> </w:t>
      </w:r>
      <w:r w:rsidRPr="00D80B4E">
        <w:t>год), второй Конференции Организации Объединенных Наций по населенным пунктам (1996</w:t>
      </w:r>
      <w:r w:rsidR="00275FD3">
        <w:t> </w:t>
      </w:r>
      <w:r w:rsidRPr="00D80B4E">
        <w:t>год), Саммита тысячелетия Организации Объединенных Наций (2000</w:t>
      </w:r>
      <w:r w:rsidR="00275FD3">
        <w:t> </w:t>
      </w:r>
      <w:r w:rsidRPr="00D80B4E">
        <w:t>год) и последующих саммитов (2005</w:t>
      </w:r>
      <w:r w:rsidR="00275FD3">
        <w:t> </w:t>
      </w:r>
      <w:r w:rsidRPr="00D80B4E">
        <w:t>год и 2010</w:t>
      </w:r>
      <w:r w:rsidR="00275FD3">
        <w:t> </w:t>
      </w:r>
      <w:r w:rsidRPr="00D80B4E">
        <w:t>год), Конференции Организации Объединенных Наций по наименее развитым странам (2001</w:t>
      </w:r>
      <w:r w:rsidR="00275FD3">
        <w:t> </w:t>
      </w:r>
      <w:r w:rsidRPr="00D80B4E">
        <w:t>год), Всемирной конференции по борьбе против расизма, расовой дискриминации, ксенофобии и связанной с ними нетерпимости (2001</w:t>
      </w:r>
      <w:r w:rsidR="00275FD3">
        <w:t> </w:t>
      </w:r>
      <w:r w:rsidRPr="00D80B4E">
        <w:t>год), Всемирной встречи деловых кругов на высшем уровне по вопросам изменения климата (2009</w:t>
      </w:r>
      <w:r w:rsidR="00275FD3">
        <w:t> </w:t>
      </w:r>
      <w:r w:rsidRPr="00D80B4E">
        <w:t>год) и</w:t>
      </w:r>
      <w:r w:rsidR="00275FD3">
        <w:t> т.</w:t>
      </w:r>
      <w:r w:rsidRPr="00D80B4E">
        <w:t>д.</w:t>
      </w:r>
    </w:p>
    <w:p w:rsidR="00ED4AF7" w:rsidRPr="00D80B4E" w:rsidRDefault="00ED4AF7" w:rsidP="00ED4AF7">
      <w:pPr>
        <w:pStyle w:val="SingleTxtGR"/>
      </w:pPr>
      <w:r w:rsidRPr="00D80B4E">
        <w:t>86.</w:t>
      </w:r>
      <w:r w:rsidRPr="00D80B4E">
        <w:tab/>
        <w:t>Пекинская платформа действий нашла отражение в политике и деятельности Лаосской Народно-Демократической Республики, плодом которых стало учреждение Национальной комиссии по улучшению положения женщин. Правительство приняло Национальную стратегию по улучшению положения женщин на 2006</w:t>
      </w:r>
      <w:r w:rsidR="00275FD3">
        <w:t>–</w:t>
      </w:r>
      <w:r w:rsidRPr="00D80B4E">
        <w:t>2010</w:t>
      </w:r>
      <w:r w:rsidR="00275FD3">
        <w:t> </w:t>
      </w:r>
      <w:r w:rsidRPr="00D80B4E">
        <w:t>годы, которая включает в себя пять Планов действий. Период 2009</w:t>
      </w:r>
      <w:r w:rsidR="00275FD3">
        <w:t>–</w:t>
      </w:r>
      <w:r w:rsidRPr="00D80B4E">
        <w:t>2010</w:t>
      </w:r>
      <w:r w:rsidR="00275FD3">
        <w:t> </w:t>
      </w:r>
      <w:r w:rsidRPr="00D80B4E">
        <w:t>годов является заключительным годом осуществления Национальной стратегии по улучшению положения женщин (2006</w:t>
      </w:r>
      <w:r w:rsidR="00275FD3">
        <w:t>–</w:t>
      </w:r>
      <w:r w:rsidRPr="00D80B4E">
        <w:t>2010</w:t>
      </w:r>
      <w:r w:rsidR="0052777C">
        <w:t> </w:t>
      </w:r>
      <w:r w:rsidRPr="00D80B4E">
        <w:t>годы). Национальная Комиссия по улучшению положения женщин рассматривает и оценивает итоги осуществления каждого из Планов действий и дорабатывает содержание стратегии содействия улучшению положения женщин</w:t>
      </w:r>
      <w:r w:rsidR="004D36FF">
        <w:t>,</w:t>
      </w:r>
      <w:r w:rsidRPr="00D80B4E">
        <w:t xml:space="preserve"> с тем чтобы в соответствии с седьмым Национальным планом социально-экономического развития использовать эти наработки в новой стратегии на 2011</w:t>
      </w:r>
      <w:r w:rsidR="00275FD3">
        <w:t>–</w:t>
      </w:r>
      <w:r w:rsidRPr="00D80B4E">
        <w:t>2015</w:t>
      </w:r>
      <w:r w:rsidR="0052777C">
        <w:t> </w:t>
      </w:r>
      <w:r w:rsidRPr="00D80B4E">
        <w:t>годы.</w:t>
      </w:r>
    </w:p>
    <w:p w:rsidR="00ED4AF7" w:rsidRPr="00D80B4E" w:rsidRDefault="00ED4AF7" w:rsidP="00ED4AF7">
      <w:pPr>
        <w:pStyle w:val="SingleTxtGR"/>
      </w:pPr>
      <w:r w:rsidRPr="00D80B4E">
        <w:t>87.</w:t>
      </w:r>
      <w:r w:rsidRPr="00D80B4E">
        <w:tab/>
        <w:t>Задача обеспечения прав человека лаосского народа решается на основе итогового документа Встречи на высшем уровне по целям развития тысячелетия (2000</w:t>
      </w:r>
      <w:r w:rsidR="00275FD3">
        <w:t> </w:t>
      </w:r>
      <w:r w:rsidRPr="00D80B4E">
        <w:t>год), в частности в русле национальных усилий по достижению ЦРТ. Лаосская Народно-Демократическая Республика уже представила два доклада о</w:t>
      </w:r>
      <w:r w:rsidR="00275FD3">
        <w:t> </w:t>
      </w:r>
      <w:r w:rsidRPr="00D80B4E">
        <w:t>ходе достижения ЦРТ. Второй доклад был посвящен итогам среднесрочного обзора хода работы по достижению ЦРТ в Лаосской Народно-Демократической Республике. В период, истекший с момента представления первого доклада, Лаосской Народно-Демократической Республике удавалось постоянно поддерживать поступательный экономический рост. Рост экономики является одной из</w:t>
      </w:r>
      <w:r w:rsidR="00275FD3">
        <w:t> </w:t>
      </w:r>
      <w:r w:rsidRPr="00D80B4E">
        <w:t>главных предпосылок искоренения бедности. Хотя Лаосская Народно-Демократическая Республика добилась немалых успехов в развитии начального образования и снижении младенческой смертности и вероятность достижения соответствующих целей, поставленных в ЦРТ, остается высокой, сохраняются проблемы с выполнением других задач ЦРТ, в частности задачи ликвидации голода. Достижение ЦРТ тесно связано с осуществлением правозащитных договоров, участником которых является Лаосская Народно-Демократическая Республика, и усилия в этих сферах дополняют друг друга.</w:t>
      </w:r>
    </w:p>
    <w:p w:rsidR="00ED4AF7" w:rsidRPr="00D80B4E" w:rsidRDefault="00ED4AF7" w:rsidP="00E029CD">
      <w:pPr>
        <w:pStyle w:val="H1GR"/>
      </w:pPr>
      <w:r w:rsidRPr="00D80B4E">
        <w:tab/>
        <w:t>F.</w:t>
      </w:r>
      <w:r w:rsidRPr="00D80B4E">
        <w:tab/>
      </w:r>
      <w:proofErr w:type="spellStart"/>
      <w:r w:rsidRPr="00D80B4E">
        <w:t>Недискриминация</w:t>
      </w:r>
      <w:proofErr w:type="spellEnd"/>
      <w:r w:rsidRPr="00D80B4E">
        <w:t xml:space="preserve"> и равенство</w:t>
      </w:r>
    </w:p>
    <w:p w:rsidR="00ED4AF7" w:rsidRPr="00D80B4E" w:rsidRDefault="00ED4AF7" w:rsidP="00ED4AF7">
      <w:pPr>
        <w:pStyle w:val="SingleTxtGR"/>
      </w:pPr>
      <w:r w:rsidRPr="00D80B4E">
        <w:t>88.</w:t>
      </w:r>
      <w:r w:rsidRPr="00D80B4E">
        <w:tab/>
        <w:t xml:space="preserve">Проводя политику поощрения и защиты прав человека, правительство придает большое значение принципам </w:t>
      </w:r>
      <w:proofErr w:type="spellStart"/>
      <w:r w:rsidRPr="00D80B4E">
        <w:t>недискриминации</w:t>
      </w:r>
      <w:proofErr w:type="spellEnd"/>
      <w:r w:rsidRPr="00D80B4E">
        <w:t xml:space="preserve"> и равенства, которые воплощены в Конституции и законах. Статья</w:t>
      </w:r>
      <w:r w:rsidR="00275FD3">
        <w:t> </w:t>
      </w:r>
      <w:r w:rsidRPr="00D80B4E">
        <w:t xml:space="preserve">35 Конституции гласит, что </w:t>
      </w:r>
      <w:r w:rsidR="00993B22">
        <w:t>«</w:t>
      </w:r>
      <w:r w:rsidRPr="00D80B4E">
        <w:t>все граждане Лаоса, независимо от их пола, социального положения, уровня образования, религиозных убеждений и этнической принадлежности, равны перед законом</w:t>
      </w:r>
      <w:r w:rsidR="00993B22">
        <w:t>»</w:t>
      </w:r>
      <w:r w:rsidRPr="00D80B4E">
        <w:t>. В статье</w:t>
      </w:r>
      <w:r w:rsidR="00275FD3">
        <w:t> </w:t>
      </w:r>
      <w:r w:rsidRPr="00D80B4E">
        <w:t xml:space="preserve">34 Конституции говорится, что </w:t>
      </w:r>
      <w:r w:rsidR="00993B22">
        <w:t>«</w:t>
      </w:r>
      <w:r w:rsidRPr="00D80B4E">
        <w:t>любое лицо, имеющее гражданство Ла</w:t>
      </w:r>
      <w:r w:rsidRPr="00D80B4E">
        <w:lastRenderedPageBreak/>
        <w:t>оса, считается лаосским гражданином в соответствии с определением, установленным законом</w:t>
      </w:r>
      <w:r w:rsidR="00993B22">
        <w:t>»</w:t>
      </w:r>
      <w:r w:rsidRPr="00D80B4E">
        <w:t>. Как определено в статьях</w:t>
      </w:r>
      <w:r w:rsidR="00275FD3">
        <w:t> </w:t>
      </w:r>
      <w:r w:rsidRPr="00D80B4E">
        <w:t>11</w:t>
      </w:r>
      <w:r w:rsidR="00275FD3">
        <w:t>–</w:t>
      </w:r>
      <w:r w:rsidRPr="00D80B4E">
        <w:t>14 Закона о</w:t>
      </w:r>
      <w:r w:rsidR="00275FD3">
        <w:t> </w:t>
      </w:r>
      <w:r w:rsidRPr="00D80B4E">
        <w:t>гражданстве Лаоса</w:t>
      </w:r>
      <w:r w:rsidR="00275FD3">
        <w:t>,</w:t>
      </w:r>
      <w:r w:rsidRPr="00D80B4E">
        <w:t xml:space="preserve"> гражданство Лаоса может быть приобретено по рождению, присвоено и получено на иных основаниях. Лица, не являющиеся гражданами Лаоса, на территории Лаосской Народно-Демократической Республики также имеют права и обязанности, предусмотренные Конституцией и законами страны. В частности, статья</w:t>
      </w:r>
      <w:r w:rsidR="00275FD3">
        <w:t> </w:t>
      </w:r>
      <w:r w:rsidRPr="00D80B4E">
        <w:t xml:space="preserve">50 Конституции гласит, что </w:t>
      </w:r>
      <w:r w:rsidR="00993B22">
        <w:t>«</w:t>
      </w:r>
      <w:r w:rsidRPr="00D80B4E">
        <w:t>иностранцы и лица без гражданства также имеют право на защиту их прав и свобод, как это определено в законах Лаосской Народно-Демократической Республики, на подачу исков и жалоб в суды и соответствующие ведомства Лаосской Народно-Демократической Республики и несут обязанность соблюдать Конституцию и</w:t>
      </w:r>
      <w:r w:rsidR="00275FD3">
        <w:t> </w:t>
      </w:r>
      <w:r w:rsidRPr="00D80B4E">
        <w:t>законы Лаосской Народно-Демократической Республики</w:t>
      </w:r>
      <w:r w:rsidR="00993B22">
        <w:t>»</w:t>
      </w:r>
      <w:r w:rsidRPr="00D80B4E">
        <w:t>.</w:t>
      </w:r>
    </w:p>
    <w:p w:rsidR="00ED4AF7" w:rsidRPr="00D80B4E" w:rsidRDefault="00ED4AF7" w:rsidP="00ED4AF7">
      <w:pPr>
        <w:pStyle w:val="SingleTxtGR"/>
      </w:pPr>
      <w:r w:rsidRPr="00D80B4E">
        <w:t>89.</w:t>
      </w:r>
      <w:r w:rsidRPr="00D80B4E">
        <w:tab/>
        <w:t>Статья</w:t>
      </w:r>
      <w:r w:rsidR="00275FD3">
        <w:t> </w:t>
      </w:r>
      <w:r w:rsidRPr="00D80B4E">
        <w:t xml:space="preserve">6 Закона о народных судах гарантирует всеобщее равенство перед законом: </w:t>
      </w:r>
      <w:r w:rsidR="00993B22">
        <w:t>«</w:t>
      </w:r>
      <w:r w:rsidRPr="00D80B4E">
        <w:t>Все граждане Лаоса равны перед законом и судом независимо от</w:t>
      </w:r>
      <w:r w:rsidR="00275FD3">
        <w:t> </w:t>
      </w:r>
      <w:r w:rsidRPr="00D80B4E">
        <w:t>происхождения, социального и экономического положения, расы, этнической принадлежности, языка, пола, образования, рода занятий, религии, места проживания и иных признаков</w:t>
      </w:r>
      <w:r w:rsidR="00993B22">
        <w:t>»</w:t>
      </w:r>
      <w:r w:rsidRPr="00D80B4E">
        <w:t>. В статье</w:t>
      </w:r>
      <w:r w:rsidR="00275FD3">
        <w:t> </w:t>
      </w:r>
      <w:r w:rsidRPr="00D80B4E">
        <w:t xml:space="preserve">6 Уголовно-процессуального законодательства говорится, что </w:t>
      </w:r>
      <w:r w:rsidR="00993B22">
        <w:t>«</w:t>
      </w:r>
      <w:r w:rsidRPr="00D80B4E">
        <w:t>...приговоры в уголовных делах выносятся на основе равенства всех граждан Лаоса перед законом и судом независимо от их происхождения, социально-экономического положения, расы, этнической принадлежности, языка, пола, религии, образования, рода занятий, места жительства и</w:t>
      </w:r>
      <w:r w:rsidR="00275FD3">
        <w:t> </w:t>
      </w:r>
      <w:r w:rsidRPr="00D80B4E">
        <w:t>других признаков. Народные суды создают условия для осуществления, в</w:t>
      </w:r>
      <w:r w:rsidR="00275FD3">
        <w:t> </w:t>
      </w:r>
      <w:r w:rsidRPr="00D80B4E">
        <w:t>первую очередь обвиняемыми, правонарушителями и подсудимыми в гражданских делах, своих прав с целью проведения правильного и объективного разбирательства</w:t>
      </w:r>
      <w:r w:rsidR="00993B22">
        <w:t>»</w:t>
      </w:r>
      <w:r w:rsidRPr="00D80B4E">
        <w:t>; статья</w:t>
      </w:r>
      <w:r w:rsidR="00275FD3">
        <w:t> </w:t>
      </w:r>
      <w:r w:rsidRPr="00D80B4E">
        <w:t xml:space="preserve">3 Гражданского процессуального законодательства предусматривает, что </w:t>
      </w:r>
      <w:r w:rsidR="00993B22">
        <w:t>«</w:t>
      </w:r>
      <w:r w:rsidRPr="00D80B4E">
        <w:t>только суд обладает юрисдикцией в гражданских делах и</w:t>
      </w:r>
      <w:r w:rsidR="00275FD3">
        <w:t> </w:t>
      </w:r>
      <w:r w:rsidRPr="00D80B4E">
        <w:t>выносит постановления, исходя из равенства граждан Лаоса</w:t>
      </w:r>
      <w:r w:rsidR="00993B22">
        <w:t>»</w:t>
      </w:r>
      <w:r w:rsidRPr="00D80B4E">
        <w:t>; статья</w:t>
      </w:r>
      <w:r w:rsidR="00275FD3">
        <w:t> </w:t>
      </w:r>
      <w:r w:rsidRPr="00D80B4E">
        <w:t xml:space="preserve">6 того же закона предусматривает равенство всех граждан перед законом и судом: </w:t>
      </w:r>
      <w:r w:rsidR="00993B22">
        <w:t>«</w:t>
      </w:r>
      <w:r w:rsidRPr="00D80B4E">
        <w:t>Гражданское разбирательство осуществляется, исходя из равенства всех граждан перед законом и судом без какой-либо дискриминации по признаку пола, расы, этнической принадлежности, социально-экономического положения, языка, образования, рода занятий, убеждений, места жительства и по другим мотивам. Народный суд создает условия для осуществления гражданами, в частности сторонами процесса, своих прав на равенство с целью обеспечения должного и объективного разбирательства</w:t>
      </w:r>
      <w:r w:rsidR="00993B22">
        <w:t>»</w:t>
      </w:r>
      <w:r w:rsidRPr="00D80B4E">
        <w:t>.</w:t>
      </w:r>
    </w:p>
    <w:p w:rsidR="00ED4AF7" w:rsidRPr="00D80B4E" w:rsidRDefault="00ED4AF7" w:rsidP="00ED4AF7">
      <w:pPr>
        <w:pStyle w:val="SingleTxtGR"/>
      </w:pPr>
      <w:r w:rsidRPr="00D80B4E">
        <w:t>90.</w:t>
      </w:r>
      <w:r w:rsidRPr="00D80B4E">
        <w:tab/>
        <w:t xml:space="preserve">Принципы гендерного равенства и </w:t>
      </w:r>
      <w:proofErr w:type="spellStart"/>
      <w:r w:rsidRPr="00D80B4E">
        <w:t>недискриминации</w:t>
      </w:r>
      <w:proofErr w:type="spellEnd"/>
      <w:r w:rsidRPr="00D80B4E">
        <w:t xml:space="preserve"> подробно раскрываются в Законе о развитии и защите женщин. Статья</w:t>
      </w:r>
      <w:r w:rsidR="00275FD3">
        <w:t> </w:t>
      </w:r>
      <w:r w:rsidRPr="00D80B4E">
        <w:t xml:space="preserve">13 этого Закона гласит, что </w:t>
      </w:r>
      <w:r w:rsidR="00993B22">
        <w:t>«</w:t>
      </w:r>
      <w:r w:rsidRPr="00D80B4E">
        <w:t>гендерное равенство означает равенство возможностей для самостоятельного развития; женщины и мужчины обладают одинаковой ценностью и одинаковыми возможностями в политической, экономической и социально-культурной сферах, а также в семье, вопросах обороны и безопасности и иностранных делах, как это предусмотрено в Конституции и законах</w:t>
      </w:r>
      <w:r w:rsidR="00993B22">
        <w:t>»</w:t>
      </w:r>
      <w:r w:rsidRPr="00D80B4E">
        <w:t>.</w:t>
      </w:r>
    </w:p>
    <w:p w:rsidR="00ED4AF7" w:rsidRPr="00D80B4E" w:rsidRDefault="00ED4AF7" w:rsidP="00ED4AF7">
      <w:pPr>
        <w:pStyle w:val="SingleTxtGR"/>
      </w:pPr>
      <w:r w:rsidRPr="00D80B4E">
        <w:t>91.</w:t>
      </w:r>
      <w:r w:rsidRPr="00D80B4E">
        <w:tab/>
        <w:t xml:space="preserve">Конституция и законодательство гарантируют равенство и </w:t>
      </w:r>
      <w:proofErr w:type="spellStart"/>
      <w:r w:rsidRPr="00D80B4E">
        <w:t>недискриминацию</w:t>
      </w:r>
      <w:proofErr w:type="spellEnd"/>
      <w:r w:rsidRPr="00D80B4E">
        <w:t xml:space="preserve"> этнических групп. Все 49</w:t>
      </w:r>
      <w:r w:rsidR="00275FD3">
        <w:t> </w:t>
      </w:r>
      <w:r w:rsidRPr="00D80B4E">
        <w:t>этнических групп равны перед законом. Статья</w:t>
      </w:r>
      <w:r w:rsidR="00275FD3">
        <w:t> </w:t>
      </w:r>
      <w:r w:rsidRPr="00D80B4E">
        <w:t xml:space="preserve">8 Конституции Лаосской Народно-Демократической Республики предусматривает, что </w:t>
      </w:r>
      <w:r w:rsidR="00993B22">
        <w:t>«</w:t>
      </w:r>
      <w:r w:rsidRPr="00D80B4E">
        <w:t>государство проводит политику солидарности и равенства этнических групп. Все этнические группы имеют право на сохранение и развитие своих обычаев, традиций, а также культуры страны и своих общин. Разжигание розни и дискриминация между этническими группами запрещаются</w:t>
      </w:r>
      <w:r w:rsidR="00993B22">
        <w:t>»</w:t>
      </w:r>
      <w:r w:rsidRPr="00D80B4E">
        <w:t>. В уголовном законодательстве содержатся положения, предусматривающие уголовную ответственность за дискриминацию этнических групп и подрыв солидарности между этническими группами (статья</w:t>
      </w:r>
      <w:r w:rsidR="00275FD3">
        <w:t> </w:t>
      </w:r>
      <w:r w:rsidRPr="00D80B4E">
        <w:t>66 и статья</w:t>
      </w:r>
      <w:r w:rsidR="00275FD3">
        <w:t> </w:t>
      </w:r>
      <w:r w:rsidRPr="00D80B4E">
        <w:t>176).</w:t>
      </w:r>
    </w:p>
    <w:p w:rsidR="001432D2" w:rsidRDefault="00ED4AF7" w:rsidP="00ED4AF7">
      <w:pPr>
        <w:pStyle w:val="SingleTxtGR"/>
      </w:pPr>
      <w:r w:rsidRPr="00D80B4E">
        <w:t>92.</w:t>
      </w:r>
      <w:r w:rsidRPr="00D80B4E">
        <w:tab/>
        <w:t xml:space="preserve">Правительство уделяет особое внимание гарантиям равенства и </w:t>
      </w:r>
      <w:proofErr w:type="spellStart"/>
      <w:r w:rsidRPr="00D80B4E">
        <w:t>недискриминации</w:t>
      </w:r>
      <w:proofErr w:type="spellEnd"/>
      <w:r w:rsidRPr="00D80B4E">
        <w:t xml:space="preserve"> инвалидов, многие из которых являются жертвами неразорвавшихся боеприпасов (НРБ), кассетных боеприпасов и других отголосков войны. Правительство поощряет создание благоприятных условий для инвалидов</w:t>
      </w:r>
      <w:r w:rsidR="00275FD3">
        <w:t>,</w:t>
      </w:r>
      <w:r w:rsidRPr="00D80B4E">
        <w:t xml:space="preserve"> с</w:t>
      </w:r>
      <w:r w:rsidR="00275FD3">
        <w:t> тем</w:t>
      </w:r>
      <w:r w:rsidRPr="00D80B4E">
        <w:t xml:space="preserve"> чтобы они могли осуществлять свои права, участвуя в политической, хозяйственной, </w:t>
      </w:r>
      <w:r w:rsidRPr="00D80B4E">
        <w:lastRenderedPageBreak/>
        <w:t>социальной и культурной жизни страны наравне с другими гражданами. В решении проблем, мешающих инвалидам пользоваться своими законными правами, например, в сфере здравоохранения, реабилитации, трудовой деятельности и в других областях, инвалиды получают поддержку от государства и общества. В настоящее время ведется подготовка подзаконного акта о</w:t>
      </w:r>
      <w:r w:rsidR="00275FD3">
        <w:t> </w:t>
      </w:r>
      <w:r w:rsidRPr="00D80B4E">
        <w:t>правах инвалидов, который будет издан в форме указа Премьер-министра и</w:t>
      </w:r>
      <w:r w:rsidR="00275FD3">
        <w:t> </w:t>
      </w:r>
      <w:r w:rsidRPr="00D80B4E">
        <w:t>заложит необходимый правовой фундамент. В нем будут подробно изложены правила и процедуры эффективного обеспечения прав инвалидов в Лаосской Народно-Демократической Республике.</w:t>
      </w:r>
    </w:p>
    <w:p w:rsidR="001432D2" w:rsidRPr="0045583B" w:rsidRDefault="001432D2" w:rsidP="001432D2">
      <w:pPr>
        <w:spacing w:before="240" w:after="720"/>
        <w:jc w:val="center"/>
        <w:rPr>
          <w:color w:val="000000"/>
          <w:u w:val="single"/>
        </w:rPr>
      </w:pPr>
      <w:r w:rsidRPr="0045583B">
        <w:rPr>
          <w:color w:val="000000"/>
          <w:u w:val="single"/>
        </w:rPr>
        <w:tab/>
      </w:r>
      <w:r w:rsidRPr="0045583B">
        <w:rPr>
          <w:color w:val="000000"/>
          <w:u w:val="single"/>
        </w:rPr>
        <w:tab/>
      </w:r>
      <w:r w:rsidRPr="0045583B">
        <w:rPr>
          <w:color w:val="000000"/>
          <w:u w:val="single"/>
        </w:rPr>
        <w:tab/>
      </w:r>
    </w:p>
    <w:sectPr w:rsidR="001432D2" w:rsidRPr="0045583B" w:rsidSect="0048440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4C" w:rsidRPr="00A312BC" w:rsidRDefault="0000524C" w:rsidP="00A312BC"/>
  </w:endnote>
  <w:endnote w:type="continuationSeparator" w:id="0">
    <w:p w:rsidR="0000524C" w:rsidRPr="00A312BC" w:rsidRDefault="0000524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FF" w:rsidRPr="00484405" w:rsidRDefault="004D36FF" w:rsidP="001432D2">
    <w:pPr>
      <w:pStyle w:val="Footer"/>
      <w:rPr>
        <w:b/>
        <w:sz w:val="18"/>
        <w:szCs w:val="18"/>
        <w:lang w:val="ru-RU"/>
      </w:rPr>
    </w:pPr>
    <w:r w:rsidRPr="00484405">
      <w:rPr>
        <w:b/>
        <w:sz w:val="18"/>
        <w:szCs w:val="18"/>
      </w:rPr>
      <w:fldChar w:fldCharType="begin"/>
    </w:r>
    <w:r w:rsidRPr="00484405">
      <w:rPr>
        <w:b/>
        <w:sz w:val="18"/>
        <w:szCs w:val="18"/>
      </w:rPr>
      <w:instrText xml:space="preserve"> PAGE  \* MERGEFORMAT </w:instrText>
    </w:r>
    <w:r w:rsidRPr="00484405">
      <w:rPr>
        <w:b/>
        <w:sz w:val="18"/>
        <w:szCs w:val="18"/>
      </w:rPr>
      <w:fldChar w:fldCharType="separate"/>
    </w:r>
    <w:r w:rsidR="00484405">
      <w:rPr>
        <w:b/>
        <w:noProof/>
        <w:sz w:val="18"/>
        <w:szCs w:val="18"/>
      </w:rPr>
      <w:t>2</w:t>
    </w:r>
    <w:r w:rsidRPr="00484405">
      <w:rPr>
        <w:b/>
        <w:sz w:val="18"/>
        <w:szCs w:val="18"/>
      </w:rPr>
      <w:fldChar w:fldCharType="end"/>
    </w:r>
    <w:r w:rsidRPr="00484405">
      <w:rPr>
        <w:b/>
        <w:sz w:val="18"/>
        <w:szCs w:val="18"/>
      </w:rPr>
      <w:tab/>
    </w:r>
    <w:r w:rsidR="00484405" w:rsidRPr="00484405">
      <w:rPr>
        <w:szCs w:val="16"/>
      </w:rPr>
      <w:t>GE.17-06854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FF" w:rsidRPr="001432D2" w:rsidRDefault="00484405" w:rsidP="001432D2">
    <w:pPr>
      <w:pStyle w:val="Footer"/>
      <w:rPr>
        <w:lang w:val="ru-RU"/>
      </w:rPr>
    </w:pPr>
    <w:r w:rsidRPr="00484405">
      <w:rPr>
        <w:szCs w:val="16"/>
      </w:rPr>
      <w:t>GE.17-06854  (EXT)</w:t>
    </w:r>
    <w:r w:rsidR="004D36FF" w:rsidRPr="00D80B4E">
      <w:tab/>
    </w:r>
    <w:r w:rsidR="004D36FF" w:rsidRPr="00484405">
      <w:rPr>
        <w:b/>
        <w:sz w:val="18"/>
        <w:szCs w:val="18"/>
      </w:rPr>
      <w:fldChar w:fldCharType="begin"/>
    </w:r>
    <w:r w:rsidR="004D36FF" w:rsidRPr="00484405">
      <w:rPr>
        <w:b/>
        <w:sz w:val="18"/>
        <w:szCs w:val="18"/>
      </w:rPr>
      <w:instrText xml:space="preserve"> PAGE  \* MERGEFORMAT </w:instrText>
    </w:r>
    <w:r w:rsidR="004D36FF" w:rsidRPr="00484405">
      <w:rPr>
        <w:b/>
        <w:sz w:val="18"/>
        <w:szCs w:val="18"/>
      </w:rPr>
      <w:fldChar w:fldCharType="separate"/>
    </w:r>
    <w:r>
      <w:rPr>
        <w:b/>
        <w:noProof/>
        <w:sz w:val="18"/>
        <w:szCs w:val="18"/>
      </w:rPr>
      <w:t>5</w:t>
    </w:r>
    <w:r w:rsidR="004D36FF" w:rsidRPr="00484405">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CellMar>
        <w:left w:w="0" w:type="dxa"/>
        <w:right w:w="0" w:type="dxa"/>
      </w:tblCellMar>
      <w:tblLook w:val="01E0" w:firstRow="1" w:lastRow="1" w:firstColumn="1" w:lastColumn="1" w:noHBand="0" w:noVBand="0"/>
    </w:tblPr>
    <w:tblGrid>
      <w:gridCol w:w="3962"/>
      <w:gridCol w:w="4535"/>
      <w:gridCol w:w="1199"/>
    </w:tblGrid>
    <w:tr w:rsidR="004D36FF" w:rsidRPr="004765CA" w:rsidTr="00ED4AF7">
      <w:trPr>
        <w:trHeight w:val="567"/>
      </w:trPr>
      <w:tc>
        <w:tcPr>
          <w:tcW w:w="3969" w:type="dxa"/>
          <w:shd w:val="clear" w:color="auto" w:fill="auto"/>
          <w:vAlign w:val="bottom"/>
        </w:tcPr>
        <w:p w:rsidR="004D36FF" w:rsidRPr="007E55F0" w:rsidRDefault="004D36FF" w:rsidP="00FD6331">
          <w:pPr>
            <w:pStyle w:val="Footer"/>
            <w:rPr>
              <w:sz w:val="20"/>
              <w:lang w:val="en-US"/>
            </w:rPr>
          </w:pPr>
          <w:r w:rsidRPr="007E55F0">
            <w:rPr>
              <w:sz w:val="20"/>
              <w:lang w:val="en-US"/>
            </w:rPr>
            <w:t>GE.1</w:t>
          </w:r>
          <w:r>
            <w:rPr>
              <w:sz w:val="20"/>
              <w:lang w:val="en-US"/>
            </w:rPr>
            <w:t>7</w:t>
          </w:r>
          <w:r w:rsidRPr="007E55F0">
            <w:rPr>
              <w:sz w:val="20"/>
              <w:lang w:val="en-US"/>
            </w:rPr>
            <w:t>-</w:t>
          </w:r>
          <w:r>
            <w:rPr>
              <w:sz w:val="20"/>
              <w:lang w:val="en-US"/>
            </w:rPr>
            <w:t>06854</w:t>
          </w:r>
          <w:r w:rsidRPr="007E55F0">
            <w:rPr>
              <w:sz w:val="20"/>
              <w:lang w:val="en-US"/>
            </w:rPr>
            <w:t xml:space="preserve">  (EXT)</w:t>
          </w:r>
        </w:p>
      </w:tc>
      <w:tc>
        <w:tcPr>
          <w:tcW w:w="4536" w:type="dxa"/>
          <w:vMerge w:val="restart"/>
          <w:shd w:val="clear" w:color="auto" w:fill="auto"/>
          <w:vAlign w:val="bottom"/>
        </w:tcPr>
        <w:p w:rsidR="004D36FF" w:rsidRPr="007E55F0" w:rsidRDefault="004D36FF" w:rsidP="00ED4AF7">
          <w:pPr>
            <w:pStyle w:val="Footer"/>
            <w:jc w:val="right"/>
            <w:rPr>
              <w:b/>
            </w:rPr>
          </w:pPr>
          <w:r>
            <w:rPr>
              <w:b/>
              <w:noProof/>
              <w:lang w:val="fr-CH" w:eastAsia="fr-CH"/>
            </w:rPr>
            <w:drawing>
              <wp:inline distT="0" distB="0" distL="0" distR="0">
                <wp:extent cx="2705100" cy="228600"/>
                <wp:effectExtent l="0" t="0" r="0" b="0"/>
                <wp:docPr id="6" name="Рисунок 6"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inline>
            </w:drawing>
          </w:r>
        </w:p>
        <w:p w:rsidR="004D36FF" w:rsidRPr="004765CA" w:rsidRDefault="004D36FF" w:rsidP="00ED4AF7">
          <w:pPr>
            <w:pStyle w:val="Footer"/>
            <w:jc w:val="right"/>
          </w:pPr>
        </w:p>
      </w:tc>
      <w:tc>
        <w:tcPr>
          <w:tcW w:w="1191" w:type="dxa"/>
          <w:vMerge w:val="restart"/>
          <w:shd w:val="clear" w:color="auto" w:fill="auto"/>
          <w:noWrap/>
          <w:tcMar>
            <w:right w:w="57" w:type="dxa"/>
          </w:tcMar>
          <w:vAlign w:val="bottom"/>
        </w:tcPr>
        <w:p w:rsidR="004D36FF" w:rsidRPr="004765CA" w:rsidRDefault="00484405" w:rsidP="00ED4AF7">
          <w:pPr>
            <w:pStyle w:val="Footer"/>
            <w:jc w:val="right"/>
          </w:pPr>
          <w:r>
            <w:rPr>
              <w:noProof/>
              <w:lang w:val="fr-CH" w:eastAsia="fr-CH"/>
            </w:rPr>
            <w:drawing>
              <wp:inline distT="0" distB="0" distL="0" distR="0">
                <wp:extent cx="636270" cy="636270"/>
                <wp:effectExtent l="0" t="0" r="0" b="0"/>
                <wp:docPr id="2" name="Picture 2" descr="https://undocs.org/m2/QRCode.ashx?DS=HRI/CORE/LAO/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LAO/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r>
    <w:tr w:rsidR="004D36FF" w:rsidRPr="007E55F0" w:rsidTr="00ED4AF7">
      <w:trPr>
        <w:trHeight w:hRule="exact" w:val="567"/>
      </w:trPr>
      <w:tc>
        <w:tcPr>
          <w:tcW w:w="3969" w:type="dxa"/>
          <w:shd w:val="clear" w:color="auto" w:fill="auto"/>
          <w:vAlign w:val="bottom"/>
        </w:tcPr>
        <w:p w:rsidR="004D36FF" w:rsidRPr="007E55F0" w:rsidRDefault="004D36FF" w:rsidP="00FD6331">
          <w:pPr>
            <w:pStyle w:val="Footer"/>
            <w:rPr>
              <w:rFonts w:ascii="C39T30Lfz" w:hAnsi="C39T30Lfz"/>
              <w:sz w:val="56"/>
              <w:szCs w:val="56"/>
            </w:rPr>
          </w:pPr>
          <w:r w:rsidRPr="007E55F0">
            <w:rPr>
              <w:rFonts w:ascii="C39T30Lfz" w:hAnsi="C39T30Lfz"/>
              <w:sz w:val="56"/>
              <w:szCs w:val="56"/>
            </w:rPr>
            <w:t></w:t>
          </w:r>
          <w:r w:rsidRPr="007E55F0">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sidRPr="007E55F0">
            <w:rPr>
              <w:rFonts w:ascii="C39T30Lfz" w:hAnsi="C39T30Lfz"/>
              <w:sz w:val="56"/>
              <w:szCs w:val="56"/>
            </w:rPr>
            <w:t></w:t>
          </w:r>
        </w:p>
      </w:tc>
      <w:tc>
        <w:tcPr>
          <w:tcW w:w="4536" w:type="dxa"/>
          <w:vMerge/>
          <w:shd w:val="clear" w:color="auto" w:fill="auto"/>
          <w:vAlign w:val="bottom"/>
        </w:tcPr>
        <w:p w:rsidR="004D36FF" w:rsidRPr="007E55F0" w:rsidRDefault="004D36FF" w:rsidP="00ED4AF7">
          <w:pPr>
            <w:pStyle w:val="Footer"/>
            <w:rPr>
              <w:rFonts w:ascii="C39T30Lfz" w:hAnsi="C39T30Lfz"/>
              <w:sz w:val="56"/>
              <w:szCs w:val="56"/>
            </w:rPr>
          </w:pPr>
        </w:p>
      </w:tc>
      <w:tc>
        <w:tcPr>
          <w:tcW w:w="1191" w:type="dxa"/>
          <w:vMerge/>
          <w:shd w:val="clear" w:color="auto" w:fill="auto"/>
          <w:noWrap/>
          <w:tcMar>
            <w:right w:w="57" w:type="dxa"/>
          </w:tcMar>
          <w:vAlign w:val="bottom"/>
        </w:tcPr>
        <w:p w:rsidR="004D36FF" w:rsidRPr="007E55F0" w:rsidRDefault="004D36FF" w:rsidP="00ED4AF7">
          <w:pPr>
            <w:pStyle w:val="Footer"/>
            <w:jc w:val="right"/>
            <w:rPr>
              <w:rFonts w:ascii="C39T30Lfz" w:hAnsi="C39T30Lfz"/>
              <w:sz w:val="56"/>
              <w:szCs w:val="56"/>
            </w:rPr>
          </w:pPr>
        </w:p>
      </w:tc>
    </w:tr>
  </w:tbl>
  <w:p w:rsidR="004D36FF" w:rsidRPr="001432D2" w:rsidRDefault="004D36FF" w:rsidP="001432D2">
    <w:pPr>
      <w:pStyle w:val="Footer"/>
      <w:spacing w:line="20" w:lineRule="exac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4C" w:rsidRPr="001075E9" w:rsidRDefault="0000524C" w:rsidP="001075E9">
      <w:pPr>
        <w:tabs>
          <w:tab w:val="right" w:pos="2155"/>
        </w:tabs>
        <w:spacing w:after="80" w:line="240" w:lineRule="auto"/>
        <w:ind w:left="680"/>
        <w:rPr>
          <w:u w:val="single"/>
        </w:rPr>
      </w:pPr>
      <w:r>
        <w:rPr>
          <w:u w:val="single"/>
        </w:rPr>
        <w:tab/>
      </w:r>
    </w:p>
  </w:footnote>
  <w:footnote w:type="continuationSeparator" w:id="0">
    <w:p w:rsidR="0000524C" w:rsidRDefault="0000524C" w:rsidP="00407B78">
      <w:pPr>
        <w:tabs>
          <w:tab w:val="right" w:pos="2155"/>
        </w:tabs>
        <w:spacing w:after="80"/>
        <w:ind w:left="680"/>
        <w:rPr>
          <w:u w:val="single"/>
        </w:rPr>
      </w:pPr>
      <w:r>
        <w:rPr>
          <w:u w:val="single"/>
        </w:rPr>
        <w:tab/>
      </w:r>
    </w:p>
  </w:footnote>
  <w:footnote w:id="1">
    <w:p w:rsidR="004D36FF" w:rsidRPr="00FD6331" w:rsidRDefault="004D36FF" w:rsidP="00ED4AF7">
      <w:pPr>
        <w:pStyle w:val="FootnoteText"/>
        <w:rPr>
          <w:lang w:val="ru-RU"/>
        </w:rPr>
      </w:pPr>
      <w:r w:rsidRPr="00D80B4E">
        <w:tab/>
      </w:r>
      <w:r w:rsidRPr="00FD6331">
        <w:rPr>
          <w:sz w:val="20"/>
          <w:lang w:val="ru-RU"/>
        </w:rPr>
        <w:t>*</w:t>
      </w:r>
      <w:r w:rsidRPr="00FD6331">
        <w:rPr>
          <w:lang w:val="ru-RU"/>
        </w:rPr>
        <w:tab/>
        <w:t>Общий базовый документ к докладам, представляемым в соответствии с</w:t>
      </w:r>
      <w:r>
        <w:rPr>
          <w:lang w:val="en-US"/>
        </w:rPr>
        <w:t> </w:t>
      </w:r>
      <w:r w:rsidRPr="00FD6331">
        <w:rPr>
          <w:lang w:val="ru-RU"/>
        </w:rPr>
        <w:t>международными договорами по правам человека, участником которых является Лаосская Народно-Демократическая Республика, подготовлен и представлен в</w:t>
      </w:r>
      <w:r>
        <w:rPr>
          <w:lang w:val="en-US"/>
        </w:rPr>
        <w:t> </w:t>
      </w:r>
      <w:r w:rsidRPr="00FD6331">
        <w:rPr>
          <w:lang w:val="ru-RU"/>
        </w:rPr>
        <w:t>соответствии с согласованными руководящими принципами представления докладов согласно международным договорам о правах человека.</w:t>
      </w:r>
    </w:p>
  </w:footnote>
  <w:footnote w:id="2">
    <w:p w:rsidR="004D36FF" w:rsidRPr="00FD6331" w:rsidRDefault="004D36FF" w:rsidP="00ED4AF7">
      <w:pPr>
        <w:pStyle w:val="FootnoteText"/>
        <w:rPr>
          <w:lang w:val="ru-RU"/>
        </w:rPr>
      </w:pPr>
      <w:r w:rsidRPr="00FD6331">
        <w:rPr>
          <w:lang w:val="ru-RU"/>
        </w:rPr>
        <w:tab/>
      </w:r>
      <w:r w:rsidRPr="00FD6331">
        <w:rPr>
          <w:sz w:val="20"/>
          <w:lang w:val="ru-RU"/>
        </w:rPr>
        <w:t>**</w:t>
      </w:r>
      <w:r w:rsidRPr="00FD6331">
        <w:rPr>
          <w:lang w:val="ru-RU"/>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не редактировался.</w:t>
      </w:r>
    </w:p>
  </w:footnote>
  <w:footnote w:id="3">
    <w:p w:rsidR="004D36FF" w:rsidRPr="00E029CD" w:rsidRDefault="004D36FF" w:rsidP="00E029CD">
      <w:pPr>
        <w:pStyle w:val="FootnoteText"/>
        <w:rPr>
          <w:lang w:val="ru-RU"/>
        </w:rPr>
      </w:pPr>
      <w:r w:rsidRPr="00FE76E1">
        <w:rPr>
          <w:lang w:val="ru-RU"/>
        </w:rPr>
        <w:tab/>
      </w:r>
      <w:r w:rsidRPr="00E029CD">
        <w:rPr>
          <w:rStyle w:val="FootnoteReference"/>
        </w:rPr>
        <w:footnoteRef/>
      </w:r>
      <w:r w:rsidRPr="00993B22">
        <w:rPr>
          <w:lang w:val="ru-RU"/>
        </w:rPr>
        <w:tab/>
      </w:r>
      <w:r w:rsidRPr="00E029CD">
        <w:rPr>
          <w:lang w:val="ru-RU"/>
        </w:rPr>
        <w:t>Решение Премьер-министра № 106/PM от</w:t>
      </w:r>
      <w:r>
        <w:rPr>
          <w:lang w:val="ru-RU"/>
        </w:rPr>
        <w:t xml:space="preserve"> </w:t>
      </w:r>
      <w:r w:rsidRPr="00E029CD">
        <w:rPr>
          <w:lang w:val="ru-RU"/>
        </w:rPr>
        <w:t>30 сентября об утверждении и</w:t>
      </w:r>
      <w:r>
        <w:rPr>
          <w:lang w:val="ru-RU"/>
        </w:rPr>
        <w:t> </w:t>
      </w:r>
      <w:r w:rsidRPr="00E029CD">
        <w:rPr>
          <w:lang w:val="ru-RU"/>
        </w:rPr>
        <w:t>обнародовании результатов мониторинга и оценки уровня бедности и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FF" w:rsidRPr="001432D2" w:rsidRDefault="004D36FF" w:rsidP="001432D2">
    <w:pPr>
      <w:pStyle w:val="Header"/>
      <w:rPr>
        <w:lang w:val="ru-RU"/>
      </w:rPr>
    </w:pPr>
    <w:r w:rsidRPr="00D80B4E">
      <w:t>HRI/CORE/LAO/2017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FF" w:rsidRPr="001432D2" w:rsidRDefault="004D36FF" w:rsidP="00ED4AF7">
    <w:pPr>
      <w:pStyle w:val="Header"/>
      <w:jc w:val="right"/>
    </w:pPr>
    <w:r w:rsidRPr="001432D2">
      <w:t>HRI/CORE/LAO/2017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C5"/>
    <w:rsid w:val="0000524C"/>
    <w:rsid w:val="00011F3A"/>
    <w:rsid w:val="00013CA6"/>
    <w:rsid w:val="00033EE1"/>
    <w:rsid w:val="00042B72"/>
    <w:rsid w:val="0005105F"/>
    <w:rsid w:val="000558BD"/>
    <w:rsid w:val="00061540"/>
    <w:rsid w:val="00081D9E"/>
    <w:rsid w:val="000B57E7"/>
    <w:rsid w:val="000B6373"/>
    <w:rsid w:val="000D0B34"/>
    <w:rsid w:val="000F09DF"/>
    <w:rsid w:val="000F61B2"/>
    <w:rsid w:val="001075E9"/>
    <w:rsid w:val="00110EAD"/>
    <w:rsid w:val="001432D2"/>
    <w:rsid w:val="00180183"/>
    <w:rsid w:val="0018024D"/>
    <w:rsid w:val="00181061"/>
    <w:rsid w:val="0018649F"/>
    <w:rsid w:val="00196389"/>
    <w:rsid w:val="001B3EF6"/>
    <w:rsid w:val="001C7A89"/>
    <w:rsid w:val="0020092A"/>
    <w:rsid w:val="00205D9D"/>
    <w:rsid w:val="00231B15"/>
    <w:rsid w:val="00267F95"/>
    <w:rsid w:val="00275FD3"/>
    <w:rsid w:val="0029135F"/>
    <w:rsid w:val="00291476"/>
    <w:rsid w:val="002A2EFC"/>
    <w:rsid w:val="002C0E18"/>
    <w:rsid w:val="002C6A31"/>
    <w:rsid w:val="002D5AAC"/>
    <w:rsid w:val="002E5067"/>
    <w:rsid w:val="002F405F"/>
    <w:rsid w:val="002F7EEC"/>
    <w:rsid w:val="00301299"/>
    <w:rsid w:val="00307FB6"/>
    <w:rsid w:val="00312080"/>
    <w:rsid w:val="00317339"/>
    <w:rsid w:val="00322004"/>
    <w:rsid w:val="003402C2"/>
    <w:rsid w:val="003430F9"/>
    <w:rsid w:val="00373BCE"/>
    <w:rsid w:val="00381C24"/>
    <w:rsid w:val="003958D0"/>
    <w:rsid w:val="003A3D90"/>
    <w:rsid w:val="003B00E5"/>
    <w:rsid w:val="003B289A"/>
    <w:rsid w:val="00407B78"/>
    <w:rsid w:val="00424203"/>
    <w:rsid w:val="00446D68"/>
    <w:rsid w:val="00452493"/>
    <w:rsid w:val="00454E07"/>
    <w:rsid w:val="00471B10"/>
    <w:rsid w:val="00472C5C"/>
    <w:rsid w:val="00484405"/>
    <w:rsid w:val="004B0103"/>
    <w:rsid w:val="004D36FF"/>
    <w:rsid w:val="004D541E"/>
    <w:rsid w:val="0050108D"/>
    <w:rsid w:val="00513081"/>
    <w:rsid w:val="00513BE7"/>
    <w:rsid w:val="00517901"/>
    <w:rsid w:val="00526683"/>
    <w:rsid w:val="0052777C"/>
    <w:rsid w:val="005709E0"/>
    <w:rsid w:val="00572E19"/>
    <w:rsid w:val="005961C8"/>
    <w:rsid w:val="005D7914"/>
    <w:rsid w:val="005E2B41"/>
    <w:rsid w:val="005F0B42"/>
    <w:rsid w:val="00604B46"/>
    <w:rsid w:val="00626CAA"/>
    <w:rsid w:val="006338BB"/>
    <w:rsid w:val="00681A10"/>
    <w:rsid w:val="006854DE"/>
    <w:rsid w:val="006A1ED8"/>
    <w:rsid w:val="006C2031"/>
    <w:rsid w:val="006D461A"/>
    <w:rsid w:val="006F35EE"/>
    <w:rsid w:val="007021FF"/>
    <w:rsid w:val="00712895"/>
    <w:rsid w:val="00757357"/>
    <w:rsid w:val="007B502B"/>
    <w:rsid w:val="007B5263"/>
    <w:rsid w:val="007D2D6C"/>
    <w:rsid w:val="00825F8D"/>
    <w:rsid w:val="00830E31"/>
    <w:rsid w:val="00834B71"/>
    <w:rsid w:val="0086445C"/>
    <w:rsid w:val="00894693"/>
    <w:rsid w:val="00897B48"/>
    <w:rsid w:val="008A08D7"/>
    <w:rsid w:val="008B6909"/>
    <w:rsid w:val="00906890"/>
    <w:rsid w:val="00911BE4"/>
    <w:rsid w:val="00943923"/>
    <w:rsid w:val="00951972"/>
    <w:rsid w:val="009608F3"/>
    <w:rsid w:val="00993B22"/>
    <w:rsid w:val="009A24AC"/>
    <w:rsid w:val="00A312BC"/>
    <w:rsid w:val="00A658A6"/>
    <w:rsid w:val="00A84021"/>
    <w:rsid w:val="00A84D35"/>
    <w:rsid w:val="00A917B3"/>
    <w:rsid w:val="00AB4B51"/>
    <w:rsid w:val="00AD5305"/>
    <w:rsid w:val="00B10CC7"/>
    <w:rsid w:val="00B539E7"/>
    <w:rsid w:val="00B62458"/>
    <w:rsid w:val="00BB5994"/>
    <w:rsid w:val="00BC18B2"/>
    <w:rsid w:val="00BD33EE"/>
    <w:rsid w:val="00C106D6"/>
    <w:rsid w:val="00C60F0C"/>
    <w:rsid w:val="00C77D3E"/>
    <w:rsid w:val="00C805C9"/>
    <w:rsid w:val="00C92939"/>
    <w:rsid w:val="00CA1679"/>
    <w:rsid w:val="00CA18C5"/>
    <w:rsid w:val="00CA64F0"/>
    <w:rsid w:val="00CB151C"/>
    <w:rsid w:val="00CE5A1A"/>
    <w:rsid w:val="00CE6069"/>
    <w:rsid w:val="00CF55F6"/>
    <w:rsid w:val="00D33D63"/>
    <w:rsid w:val="00D90028"/>
    <w:rsid w:val="00D90138"/>
    <w:rsid w:val="00DC7155"/>
    <w:rsid w:val="00DD32A9"/>
    <w:rsid w:val="00DF71B9"/>
    <w:rsid w:val="00E029CD"/>
    <w:rsid w:val="00E73F76"/>
    <w:rsid w:val="00EA2C9F"/>
    <w:rsid w:val="00ED0BDA"/>
    <w:rsid w:val="00ED4505"/>
    <w:rsid w:val="00ED4AF7"/>
    <w:rsid w:val="00EF1360"/>
    <w:rsid w:val="00EF3220"/>
    <w:rsid w:val="00F10765"/>
    <w:rsid w:val="00F81780"/>
    <w:rsid w:val="00F94155"/>
    <w:rsid w:val="00F9783F"/>
    <w:rsid w:val="00FD2EF7"/>
    <w:rsid w:val="00FD6331"/>
    <w:rsid w:val="00FE447E"/>
    <w:rsid w:val="00FE76E1"/>
    <w:rsid w:val="00FF73E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2C6C4"/>
  <w15:docId w15:val="{9EA067F2-7822-4024-A090-3073AAB3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69"/>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CE6069"/>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CE6069"/>
    <w:pPr>
      <w:keepNext/>
      <w:outlineLvl w:val="1"/>
    </w:pPr>
    <w:rPr>
      <w:rFonts w:cs="Arial"/>
      <w:bCs/>
      <w:iCs/>
      <w:szCs w:val="28"/>
    </w:rPr>
  </w:style>
  <w:style w:type="paragraph" w:styleId="Heading3">
    <w:name w:val="heading 3"/>
    <w:basedOn w:val="Normal"/>
    <w:next w:val="Normal"/>
    <w:semiHidden/>
    <w:rsid w:val="00CE6069"/>
    <w:pPr>
      <w:keepNext/>
      <w:spacing w:before="240" w:after="60"/>
      <w:outlineLvl w:val="2"/>
    </w:pPr>
    <w:rPr>
      <w:rFonts w:ascii="Arial" w:hAnsi="Arial" w:cs="Arial"/>
      <w:b/>
      <w:bCs/>
      <w:sz w:val="26"/>
      <w:szCs w:val="26"/>
    </w:rPr>
  </w:style>
  <w:style w:type="paragraph" w:styleId="Heading4">
    <w:name w:val="heading 4"/>
    <w:basedOn w:val="Normal"/>
    <w:next w:val="Normal"/>
    <w:semiHidden/>
    <w:rsid w:val="00CE6069"/>
    <w:pPr>
      <w:keepNext/>
      <w:spacing w:before="240" w:after="60"/>
      <w:outlineLvl w:val="3"/>
    </w:pPr>
    <w:rPr>
      <w:b/>
      <w:bCs/>
      <w:sz w:val="28"/>
      <w:szCs w:val="28"/>
    </w:rPr>
  </w:style>
  <w:style w:type="paragraph" w:styleId="Heading5">
    <w:name w:val="heading 5"/>
    <w:basedOn w:val="Normal"/>
    <w:next w:val="Normal"/>
    <w:semiHidden/>
    <w:rsid w:val="00CE6069"/>
    <w:pPr>
      <w:spacing w:before="240" w:after="60"/>
      <w:outlineLvl w:val="4"/>
    </w:pPr>
    <w:rPr>
      <w:b/>
      <w:bCs/>
      <w:i/>
      <w:iCs/>
      <w:sz w:val="26"/>
      <w:szCs w:val="26"/>
    </w:rPr>
  </w:style>
  <w:style w:type="paragraph" w:styleId="Heading6">
    <w:name w:val="heading 6"/>
    <w:basedOn w:val="Normal"/>
    <w:next w:val="Normal"/>
    <w:semiHidden/>
    <w:rsid w:val="00CE6069"/>
    <w:pPr>
      <w:spacing w:before="240" w:after="60"/>
      <w:outlineLvl w:val="5"/>
    </w:pPr>
    <w:rPr>
      <w:b/>
      <w:bCs/>
      <w:sz w:val="22"/>
    </w:rPr>
  </w:style>
  <w:style w:type="paragraph" w:styleId="Heading7">
    <w:name w:val="heading 7"/>
    <w:basedOn w:val="Normal"/>
    <w:next w:val="Normal"/>
    <w:semiHidden/>
    <w:rsid w:val="00CE6069"/>
    <w:pPr>
      <w:spacing w:before="240" w:after="60"/>
      <w:outlineLvl w:val="6"/>
    </w:pPr>
    <w:rPr>
      <w:sz w:val="24"/>
      <w:szCs w:val="24"/>
    </w:rPr>
  </w:style>
  <w:style w:type="paragraph" w:styleId="Heading8">
    <w:name w:val="heading 8"/>
    <w:basedOn w:val="Normal"/>
    <w:next w:val="Normal"/>
    <w:semiHidden/>
    <w:rsid w:val="00CE6069"/>
    <w:pPr>
      <w:spacing w:before="240" w:after="60"/>
      <w:outlineLvl w:val="7"/>
    </w:pPr>
    <w:rPr>
      <w:i/>
      <w:iCs/>
      <w:sz w:val="24"/>
      <w:szCs w:val="24"/>
    </w:rPr>
  </w:style>
  <w:style w:type="paragraph" w:styleId="Heading9">
    <w:name w:val="heading 9"/>
    <w:basedOn w:val="Normal"/>
    <w:next w:val="Normal"/>
    <w:semiHidden/>
    <w:rsid w:val="00CE6069"/>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60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6069"/>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CE6069"/>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CE6069"/>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CE6069"/>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CE6069"/>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CE6069"/>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CE6069"/>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CE606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CE6069"/>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CE6069"/>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CE6069"/>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CE6069"/>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CE6069"/>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CE606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CE606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CE6069"/>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CE6069"/>
    <w:rPr>
      <w:b/>
      <w:spacing w:val="4"/>
      <w:w w:val="103"/>
      <w:kern w:val="14"/>
      <w:sz w:val="18"/>
      <w:lang w:val="en-GB" w:eastAsia="ru-RU"/>
    </w:rPr>
  </w:style>
  <w:style w:type="character" w:styleId="PageNumber">
    <w:name w:val="page number"/>
    <w:aliases w:val="7_GR"/>
    <w:basedOn w:val="DefaultParagraphFont"/>
    <w:qFormat/>
    <w:rsid w:val="00CE6069"/>
    <w:rPr>
      <w:rFonts w:ascii="Times New Roman" w:hAnsi="Times New Roman"/>
      <w:b/>
      <w:sz w:val="18"/>
    </w:rPr>
  </w:style>
  <w:style w:type="paragraph" w:styleId="Footer">
    <w:name w:val="footer"/>
    <w:aliases w:val="3_GR"/>
    <w:basedOn w:val="Normal"/>
    <w:link w:val="FooterChar"/>
    <w:qFormat/>
    <w:rsid w:val="00CE6069"/>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CE6069"/>
    <w:rPr>
      <w:spacing w:val="4"/>
      <w:w w:val="103"/>
      <w:kern w:val="14"/>
      <w:sz w:val="16"/>
      <w:lang w:val="en-GB" w:eastAsia="ru-RU"/>
    </w:rPr>
  </w:style>
  <w:style w:type="character" w:styleId="FootnoteReference">
    <w:name w:val="footnote reference"/>
    <w:aliases w:val="4_GR"/>
    <w:basedOn w:val="DefaultParagraphFont"/>
    <w:qFormat/>
    <w:rsid w:val="00CE6069"/>
    <w:rPr>
      <w:rFonts w:ascii="Times New Roman" w:hAnsi="Times New Roman"/>
      <w:dstrike w:val="0"/>
      <w:sz w:val="18"/>
      <w:vertAlign w:val="superscript"/>
    </w:rPr>
  </w:style>
  <w:style w:type="character" w:styleId="EndnoteReference">
    <w:name w:val="endnote reference"/>
    <w:aliases w:val="1_GR"/>
    <w:basedOn w:val="FootnoteReference"/>
    <w:qFormat/>
    <w:rsid w:val="00CE6069"/>
    <w:rPr>
      <w:rFonts w:ascii="Times New Roman" w:hAnsi="Times New Roman"/>
      <w:dstrike w:val="0"/>
      <w:sz w:val="18"/>
      <w:vertAlign w:val="superscript"/>
    </w:rPr>
  </w:style>
  <w:style w:type="table" w:styleId="TableGrid">
    <w:name w:val="Table Grid"/>
    <w:basedOn w:val="TableNormal"/>
    <w:uiPriority w:val="59"/>
    <w:rsid w:val="0005105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CE606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CE6069"/>
    <w:rPr>
      <w:spacing w:val="5"/>
      <w:w w:val="104"/>
      <w:kern w:val="14"/>
      <w:sz w:val="18"/>
      <w:lang w:val="en-GB" w:eastAsia="ru-RU"/>
    </w:rPr>
  </w:style>
  <w:style w:type="paragraph" w:styleId="EndnoteText">
    <w:name w:val="endnote text"/>
    <w:aliases w:val="2_GR"/>
    <w:basedOn w:val="FootnoteText"/>
    <w:link w:val="EndnoteTextChar"/>
    <w:qFormat/>
    <w:rsid w:val="00CE6069"/>
  </w:style>
  <w:style w:type="character" w:customStyle="1" w:styleId="EndnoteTextChar">
    <w:name w:val="Endnote Text Char"/>
    <w:aliases w:val="2_GR Char"/>
    <w:basedOn w:val="DefaultParagraphFont"/>
    <w:link w:val="EndnoteText"/>
    <w:rsid w:val="00CE6069"/>
    <w:rPr>
      <w:spacing w:val="5"/>
      <w:w w:val="104"/>
      <w:kern w:val="14"/>
      <w:sz w:val="18"/>
      <w:lang w:val="en-GB" w:eastAsia="ru-RU"/>
    </w:rPr>
  </w:style>
  <w:style w:type="character" w:customStyle="1" w:styleId="Heading1Char">
    <w:name w:val="Heading 1 Char"/>
    <w:aliases w:val="Table_GR Char"/>
    <w:basedOn w:val="DefaultParagraphFont"/>
    <w:link w:val="Heading1"/>
    <w:rsid w:val="00CE6069"/>
    <w:rPr>
      <w:rFonts w:cs="Arial"/>
      <w:b/>
      <w:bCs/>
      <w:spacing w:val="4"/>
      <w:w w:val="103"/>
      <w:kern w:val="14"/>
      <w:szCs w:val="32"/>
      <w:lang w:val="ru-RU" w:eastAsia="ru-RU"/>
    </w:rPr>
  </w:style>
  <w:style w:type="character" w:styleId="Hyperlink">
    <w:name w:val="Hyperlink"/>
    <w:basedOn w:val="DefaultParagraphFont"/>
    <w:unhideWhenUsed/>
    <w:rsid w:val="00CE6069"/>
    <w:rPr>
      <w:color w:val="0000FF" w:themeColor="hyperlink"/>
      <w:u w:val="none"/>
    </w:rPr>
  </w:style>
  <w:style w:type="character" w:styleId="FollowedHyperlink">
    <w:name w:val="FollowedHyperlink"/>
    <w:basedOn w:val="DefaultParagraphFont"/>
    <w:semiHidden/>
    <w:unhideWhenUsed/>
    <w:rsid w:val="00CE6069"/>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1;&#1077;&#1085;&#1072;\Desktop\&#1053;&#1086;&#1074;.&#8470;%202\www.ilp.gov.l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77;&#1085;&#1072;\AppData\Local\Microsoft\Windows\Temporary%20Internet%20Files\Content.IE5\2316LCMD\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5B9BD5"/>
            </a:solidFill>
            <a:ln w="25400">
              <a:noFill/>
            </a:ln>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1746-4DD8-8007-491B6E4E2C06}"/>
              </c:ext>
            </c:extLst>
          </c:dPt>
          <c:cat>
            <c:strRef>
              <c:f>Sheet1!$A$2:$A$20</c:f>
              <c:strCache>
                <c:ptCount val="19"/>
                <c:pt idx="0">
                  <c:v>Lao PDR</c:v>
                </c:pt>
                <c:pt idx="1">
                  <c:v>Vientiane Capital</c:v>
                </c:pt>
                <c:pt idx="2">
                  <c:v>Phongsaly</c:v>
                </c:pt>
                <c:pt idx="3">
                  <c:v>Luangnamtha</c:v>
                </c:pt>
                <c:pt idx="4">
                  <c:v>Oudomxay</c:v>
                </c:pt>
                <c:pt idx="5">
                  <c:v>Bokeo</c:v>
                </c:pt>
                <c:pt idx="6">
                  <c:v>Luangprabang</c:v>
                </c:pt>
                <c:pt idx="7">
                  <c:v>Huaphanh</c:v>
                </c:pt>
                <c:pt idx="8">
                  <c:v>Xayabury</c:v>
                </c:pt>
                <c:pt idx="9">
                  <c:v>Xiengkhuang</c:v>
                </c:pt>
                <c:pt idx="10">
                  <c:v>Vientiane Province</c:v>
                </c:pt>
                <c:pt idx="11">
                  <c:v>Borikhamxay</c:v>
                </c:pt>
                <c:pt idx="12">
                  <c:v>Khammuane</c:v>
                </c:pt>
                <c:pt idx="13">
                  <c:v>Savannakhet</c:v>
                </c:pt>
                <c:pt idx="14">
                  <c:v>Saravane</c:v>
                </c:pt>
                <c:pt idx="15">
                  <c:v>Sekong</c:v>
                </c:pt>
                <c:pt idx="16">
                  <c:v>Champasack</c:v>
                </c:pt>
                <c:pt idx="17">
                  <c:v>Attapeu</c:v>
                </c:pt>
                <c:pt idx="18">
                  <c:v>Xaysomboun</c:v>
                </c:pt>
              </c:strCache>
            </c:strRef>
          </c:cat>
          <c:val>
            <c:numRef>
              <c:f>Sheet1!$B$2:$B$20</c:f>
              <c:numCache>
                <c:formatCode>General</c:formatCode>
                <c:ptCount val="19"/>
                <c:pt idx="0">
                  <c:v>27</c:v>
                </c:pt>
                <c:pt idx="1">
                  <c:v>209</c:v>
                </c:pt>
                <c:pt idx="2">
                  <c:v>11</c:v>
                </c:pt>
                <c:pt idx="3">
                  <c:v>19</c:v>
                </c:pt>
                <c:pt idx="4">
                  <c:v>20</c:v>
                </c:pt>
                <c:pt idx="5">
                  <c:v>29</c:v>
                </c:pt>
                <c:pt idx="6">
                  <c:v>26</c:v>
                </c:pt>
                <c:pt idx="7">
                  <c:v>18</c:v>
                </c:pt>
                <c:pt idx="8">
                  <c:v>23</c:v>
                </c:pt>
                <c:pt idx="9">
                  <c:v>15</c:v>
                </c:pt>
                <c:pt idx="10">
                  <c:v>23</c:v>
                </c:pt>
                <c:pt idx="11">
                  <c:v>18</c:v>
                </c:pt>
                <c:pt idx="12">
                  <c:v>24</c:v>
                </c:pt>
                <c:pt idx="13">
                  <c:v>45</c:v>
                </c:pt>
                <c:pt idx="14">
                  <c:v>37</c:v>
                </c:pt>
                <c:pt idx="15">
                  <c:v>15</c:v>
                </c:pt>
                <c:pt idx="16">
                  <c:v>45</c:v>
                </c:pt>
                <c:pt idx="17">
                  <c:v>14</c:v>
                </c:pt>
                <c:pt idx="18">
                  <c:v>19</c:v>
                </c:pt>
              </c:numCache>
            </c:numRef>
          </c:val>
          <c:extLst>
            <c:ext xmlns:c16="http://schemas.microsoft.com/office/drawing/2014/chart" uri="{C3380CC4-5D6E-409C-BE32-E72D297353CC}">
              <c16:uniqueId val="{00000002-1746-4DD8-8007-491B6E4E2C06}"/>
            </c:ext>
          </c:extLst>
        </c:ser>
        <c:dLbls>
          <c:showLegendKey val="0"/>
          <c:showVal val="0"/>
          <c:showCatName val="0"/>
          <c:showSerName val="0"/>
          <c:showPercent val="0"/>
          <c:showBubbleSize val="0"/>
        </c:dLbls>
        <c:gapWidth val="219"/>
        <c:overlap val="-27"/>
        <c:axId val="121954688"/>
        <c:axId val="121956224"/>
      </c:barChart>
      <c:catAx>
        <c:axId val="12195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21956224"/>
        <c:crosses val="autoZero"/>
        <c:auto val="1"/>
        <c:lblAlgn val="ctr"/>
        <c:lblOffset val="100"/>
        <c:noMultiLvlLbl val="0"/>
      </c:catAx>
      <c:valAx>
        <c:axId val="121956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a:t>Population per square km</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21954688"/>
        <c:crosses val="autoZero"/>
        <c:crossBetween val="between"/>
      </c:valAx>
      <c:spPr>
        <a:noFill/>
        <a:ln w="25400">
          <a:noFill/>
        </a:ln>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589036947304672E-2"/>
          <c:y val="0.115331583552056"/>
          <c:w val="0.86844151692576876"/>
          <c:h val="0.71025080198308543"/>
        </c:manualLayout>
      </c:layout>
      <c:barChart>
        <c:barDir val="bar"/>
        <c:grouping val="clustered"/>
        <c:varyColors val="0"/>
        <c:ser>
          <c:idx val="0"/>
          <c:order val="0"/>
          <c:spPr>
            <a:solidFill>
              <a:srgbClr val="5B9BD5">
                <a:lumMod val="75000"/>
              </a:srgbClr>
            </a:solidFill>
            <a:ln w="12699">
              <a:solidFill>
                <a:srgbClr val="5B9BD5">
                  <a:lumMod val="75000"/>
                </a:srgbClr>
              </a:solidFill>
              <a:prstDash val="solid"/>
            </a:ln>
          </c:spPr>
          <c:invertIfNegative val="0"/>
          <c:cat>
            <c:strRef>
              <c:f>'Pop_Pyramid Template'!$A$7:$A$22</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'Pop_Pyramid Template'!$B$7:$B$22</c:f>
              <c:numCache>
                <c:formatCode>0.00</c:formatCode>
                <c:ptCount val="16"/>
                <c:pt idx="0">
                  <c:v>-10.6</c:v>
                </c:pt>
                <c:pt idx="1">
                  <c:v>-10.6</c:v>
                </c:pt>
                <c:pt idx="2">
                  <c:v>-11.2</c:v>
                </c:pt>
                <c:pt idx="3">
                  <c:v>-10.9</c:v>
                </c:pt>
                <c:pt idx="4">
                  <c:v>-10</c:v>
                </c:pt>
                <c:pt idx="5">
                  <c:v>-9.5</c:v>
                </c:pt>
                <c:pt idx="6">
                  <c:v>-7.7</c:v>
                </c:pt>
                <c:pt idx="7">
                  <c:v>-6.5</c:v>
                </c:pt>
                <c:pt idx="8">
                  <c:v>-5.2</c:v>
                </c:pt>
                <c:pt idx="9">
                  <c:v>-4.5999999999999996</c:v>
                </c:pt>
                <c:pt idx="10">
                  <c:v>-3.9</c:v>
                </c:pt>
                <c:pt idx="11">
                  <c:v>-3</c:v>
                </c:pt>
                <c:pt idx="12">
                  <c:v>-2.2999999999999998</c:v>
                </c:pt>
                <c:pt idx="13">
                  <c:v>-1.5</c:v>
                </c:pt>
                <c:pt idx="14">
                  <c:v>-1</c:v>
                </c:pt>
                <c:pt idx="15">
                  <c:v>-0.7</c:v>
                </c:pt>
              </c:numCache>
            </c:numRef>
          </c:val>
          <c:extLst>
            <c:ext xmlns:c16="http://schemas.microsoft.com/office/drawing/2014/chart" uri="{C3380CC4-5D6E-409C-BE32-E72D297353CC}">
              <c16:uniqueId val="{00000000-FA7E-4587-A41B-028417BC0FA5}"/>
            </c:ext>
          </c:extLst>
        </c:ser>
        <c:ser>
          <c:idx val="1"/>
          <c:order val="1"/>
          <c:spPr>
            <a:solidFill>
              <a:sysClr val="windowText" lastClr="000000"/>
            </a:solidFill>
            <a:ln w="12699">
              <a:solidFill>
                <a:sysClr val="windowText" lastClr="000000"/>
              </a:solidFill>
              <a:prstDash val="solid"/>
            </a:ln>
          </c:spPr>
          <c:invertIfNegative val="0"/>
          <c:cat>
            <c:strRef>
              <c:f>'Pop_Pyramid Template'!$A$7:$A$22</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'Pop_Pyramid Template'!$C$7:$C$22</c:f>
              <c:numCache>
                <c:formatCode>0.00</c:formatCode>
                <c:ptCount val="16"/>
                <c:pt idx="0">
                  <c:v>10.4</c:v>
                </c:pt>
                <c:pt idx="1">
                  <c:v>10.3</c:v>
                </c:pt>
                <c:pt idx="2">
                  <c:v>11</c:v>
                </c:pt>
                <c:pt idx="3">
                  <c:v>10.6</c:v>
                </c:pt>
                <c:pt idx="4">
                  <c:v>10.1</c:v>
                </c:pt>
                <c:pt idx="5">
                  <c:v>9.5</c:v>
                </c:pt>
                <c:pt idx="6">
                  <c:v>7.6</c:v>
                </c:pt>
                <c:pt idx="7">
                  <c:v>6.4</c:v>
                </c:pt>
                <c:pt idx="8">
                  <c:v>5.3</c:v>
                </c:pt>
                <c:pt idx="9">
                  <c:v>4.5</c:v>
                </c:pt>
                <c:pt idx="10">
                  <c:v>4.3</c:v>
                </c:pt>
                <c:pt idx="11">
                  <c:v>3.1</c:v>
                </c:pt>
                <c:pt idx="12">
                  <c:v>2.2999999999999998</c:v>
                </c:pt>
                <c:pt idx="13">
                  <c:v>1.6</c:v>
                </c:pt>
                <c:pt idx="14">
                  <c:v>1.2</c:v>
                </c:pt>
                <c:pt idx="15">
                  <c:v>0.8</c:v>
                </c:pt>
              </c:numCache>
            </c:numRef>
          </c:val>
          <c:extLst>
            <c:ext xmlns:c16="http://schemas.microsoft.com/office/drawing/2014/chart" uri="{C3380CC4-5D6E-409C-BE32-E72D297353CC}">
              <c16:uniqueId val="{00000001-FA7E-4587-A41B-028417BC0FA5}"/>
            </c:ext>
          </c:extLst>
        </c:ser>
        <c:dLbls>
          <c:showLegendKey val="0"/>
          <c:showVal val="0"/>
          <c:showCatName val="0"/>
          <c:showSerName val="0"/>
          <c:showPercent val="0"/>
          <c:showBubbleSize val="0"/>
        </c:dLbls>
        <c:gapWidth val="50"/>
        <c:overlap val="100"/>
        <c:axId val="107384192"/>
        <c:axId val="107394176"/>
      </c:barChart>
      <c:catAx>
        <c:axId val="10738419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fr-FR"/>
          </a:p>
        </c:txPr>
        <c:crossAx val="107394176"/>
        <c:crosses val="autoZero"/>
        <c:auto val="1"/>
        <c:lblAlgn val="ctr"/>
        <c:lblOffset val="100"/>
        <c:tickLblSkip val="1"/>
        <c:tickMarkSkip val="1"/>
        <c:noMultiLvlLbl val="0"/>
      </c:catAx>
      <c:valAx>
        <c:axId val="10739417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GB" sz="1200" b="1" i="0" u="none" strike="noStrike" kern="1200" baseline="0">
                    <a:solidFill>
                      <a:srgbClr val="000000"/>
                    </a:solidFill>
                    <a:latin typeface="Arial"/>
                    <a:cs typeface="Arial"/>
                  </a:rPr>
                  <a:t>Per cent</a:t>
                </a:r>
                <a:endParaRPr lang="en-GB"/>
              </a:p>
            </c:rich>
          </c:tx>
          <c:layout>
            <c:manualLayout>
              <c:xMode val="edge"/>
              <c:yMode val="edge"/>
              <c:x val="0.45399808436267747"/>
              <c:y val="0.88837308379930768"/>
            </c:manualLayout>
          </c:layout>
          <c:overlay val="0"/>
          <c:spPr>
            <a:noFill/>
            <a:ln w="25399">
              <a:noFill/>
            </a:ln>
          </c:spPr>
        </c:title>
        <c:numFmt formatCode="0;[Red]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07384192"/>
        <c:crosses val="autoZero"/>
        <c:crossBetween val="between"/>
      </c:valAx>
      <c:spPr>
        <a:solidFill>
          <a:srgbClr val="FFFFFF"/>
        </a:solidFill>
        <a:ln w="12699">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lgn="just">
        <a:defRPr sz="2275" b="0" i="0" u="none" strike="noStrike" baseline="0">
          <a:solidFill>
            <a:srgbClr val="000000"/>
          </a:solidFill>
          <a:latin typeface="Arial"/>
          <a:ea typeface="Arial"/>
          <a:cs typeface="Arial"/>
        </a:defRPr>
      </a:pPr>
      <a:endParaRPr lang="fr-FR"/>
    </a:p>
  </c:txPr>
  <c:externalData r:id="rId2">
    <c:autoUpdate val="0"/>
  </c:externalData>
  <c:userShapes r:id="rId3"/>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0.19839</cdr:x>
      <cdr:y>0.34508</cdr:y>
    </cdr:from>
    <cdr:to>
      <cdr:x>0.20301</cdr:x>
      <cdr:y>0.42446</cdr:y>
    </cdr:to>
    <cdr:sp macro="" textlink="">
      <cdr:nvSpPr>
        <cdr:cNvPr id="2049" name="Text Box 1"/>
        <cdr:cNvSpPr txBox="1">
          <a:spLocks xmlns:a="http://schemas.openxmlformats.org/drawingml/2006/main" noChangeArrowheads="1"/>
        </cdr:cNvSpPr>
      </cdr:nvSpPr>
      <cdr:spPr bwMode="auto">
        <a:xfrm xmlns:a="http://schemas.openxmlformats.org/drawingml/2006/main">
          <a:off x="797458" y="680382"/>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0.72702</cdr:x>
      <cdr:y>0.3342</cdr:y>
    </cdr:from>
    <cdr:to>
      <cdr:x>0.73163</cdr:x>
      <cdr:y>0.41359</cdr:y>
    </cdr:to>
    <cdr:sp macro="" textlink="">
      <cdr:nvSpPr>
        <cdr:cNvPr id="2050" name="Text Box 2"/>
        <cdr:cNvSpPr txBox="1">
          <a:spLocks xmlns:a="http://schemas.openxmlformats.org/drawingml/2006/main" noChangeArrowheads="1"/>
        </cdr:cNvSpPr>
      </cdr:nvSpPr>
      <cdr:spPr bwMode="auto">
        <a:xfrm xmlns:a="http://schemas.openxmlformats.org/drawingml/2006/main">
          <a:off x="2922292" y="658940"/>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0.18664</cdr:x>
      <cdr:y>0.0116</cdr:y>
    </cdr:from>
    <cdr:to>
      <cdr:x>0.32885</cdr:x>
      <cdr:y>0.2431</cdr:y>
    </cdr:to>
    <cdr:pic>
      <cdr:nvPicPr>
        <cdr:cNvPr id="2051"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665347" y="50800"/>
          <a:ext cx="1266527" cy="9503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alpha val="50000"/>
                </a:srgbClr>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0.73026</cdr:x>
      <cdr:y>0.04164</cdr:y>
    </cdr:from>
    <cdr:to>
      <cdr:x>0.87346</cdr:x>
      <cdr:y>0.27314</cdr:y>
    </cdr:to>
    <cdr:pic>
      <cdr:nvPicPr>
        <cdr:cNvPr id="2052" name="Picture 4"/>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506785" y="174108"/>
          <a:ext cx="1275338" cy="950376"/>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3468-A95F-45A2-ACA4-59109A23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8</TotalTime>
  <Pages>26</Pages>
  <Words>11627</Words>
  <Characters>63950</Characters>
  <Application>Microsoft Office Word</Application>
  <DocSecurity>0</DocSecurity>
  <Lines>532</Lines>
  <Paragraphs>150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Лена</dc:creator>
  <cp:lastModifiedBy>Gisela ADAY MARTIN</cp:lastModifiedBy>
  <cp:revision>3</cp:revision>
  <cp:lastPrinted>2008-01-15T07:58:00Z</cp:lastPrinted>
  <dcterms:created xsi:type="dcterms:W3CDTF">2017-08-18T13:52:00Z</dcterms:created>
  <dcterms:modified xsi:type="dcterms:W3CDTF">2017-08-18T14:00:00Z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