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84072A" w:rsidTr="00DC68EC">
        <w:trPr>
          <w:trHeight w:hRule="exact" w:val="851"/>
        </w:trPr>
        <w:tc>
          <w:tcPr>
            <w:tcW w:w="1280" w:type="dxa"/>
            <w:tcBorders>
              <w:bottom w:val="single" w:sz="4" w:space="0" w:color="auto"/>
            </w:tcBorders>
          </w:tcPr>
          <w:p w:rsidR="00164236" w:rsidRPr="0084072A" w:rsidRDefault="00164236" w:rsidP="00DC68EC">
            <w:pPr>
              <w:pStyle w:val="H23GC"/>
            </w:pPr>
          </w:p>
        </w:tc>
        <w:tc>
          <w:tcPr>
            <w:tcW w:w="2273" w:type="dxa"/>
            <w:tcBorders>
              <w:bottom w:val="single" w:sz="4" w:space="0" w:color="auto"/>
            </w:tcBorders>
            <w:vAlign w:val="bottom"/>
          </w:tcPr>
          <w:p w:rsidR="00164236" w:rsidRPr="0084072A" w:rsidRDefault="00164236" w:rsidP="00DC68EC">
            <w:pPr>
              <w:spacing w:after="80" w:line="300" w:lineRule="exact"/>
              <w:rPr>
                <w:rFonts w:ascii="Time New Roman" w:eastAsia="黑体" w:hAnsi="Time New Roman" w:hint="eastAsia"/>
                <w:sz w:val="28"/>
              </w:rPr>
            </w:pPr>
            <w:r w:rsidRPr="0084072A">
              <w:rPr>
                <w:rFonts w:ascii="宋体" w:eastAsia="黑体" w:hAnsi="宋体" w:cs="宋体" w:hint="eastAsia"/>
                <w:sz w:val="28"/>
              </w:rPr>
              <w:t>联</w:t>
            </w:r>
            <w:r w:rsidRPr="0084072A">
              <w:rPr>
                <w:rFonts w:ascii="Time New Roman" w:eastAsia="黑体" w:hAnsi="Time New Roman" w:hint="eastAsia"/>
                <w:sz w:val="28"/>
              </w:rPr>
              <w:t xml:space="preserve"> </w:t>
            </w:r>
            <w:r w:rsidRPr="0084072A">
              <w:rPr>
                <w:rFonts w:ascii="宋体" w:eastAsia="黑体" w:hAnsi="宋体" w:cs="宋体" w:hint="eastAsia"/>
                <w:sz w:val="28"/>
              </w:rPr>
              <w:t>合</w:t>
            </w:r>
            <w:r w:rsidRPr="0084072A">
              <w:rPr>
                <w:rFonts w:ascii="Time New Roman" w:eastAsia="黑体" w:hAnsi="Time New Roman" w:hint="eastAsia"/>
                <w:sz w:val="28"/>
              </w:rPr>
              <w:t xml:space="preserve"> </w:t>
            </w:r>
            <w:r w:rsidRPr="0084072A">
              <w:rPr>
                <w:rFonts w:ascii="宋体" w:eastAsia="黑体" w:hAnsi="宋体" w:cs="宋体" w:hint="eastAsia"/>
                <w:sz w:val="28"/>
              </w:rPr>
              <w:t>国</w:t>
            </w:r>
          </w:p>
        </w:tc>
        <w:tc>
          <w:tcPr>
            <w:tcW w:w="6086" w:type="dxa"/>
            <w:gridSpan w:val="2"/>
            <w:tcBorders>
              <w:bottom w:val="single" w:sz="4" w:space="0" w:color="auto"/>
            </w:tcBorders>
            <w:vAlign w:val="bottom"/>
          </w:tcPr>
          <w:p w:rsidR="00164236" w:rsidRPr="0084072A" w:rsidRDefault="00926418" w:rsidP="00DC68EC">
            <w:pPr>
              <w:spacing w:line="240" w:lineRule="atLeast"/>
              <w:jc w:val="right"/>
              <w:rPr>
                <w:sz w:val="20"/>
                <w:szCs w:val="21"/>
              </w:rPr>
            </w:pPr>
            <w:r w:rsidRPr="000B243C">
              <w:rPr>
                <w:sz w:val="40"/>
              </w:rPr>
              <w:t>HRI</w:t>
            </w:r>
            <w:r w:rsidRPr="006953D9">
              <w:t>/CORE/CYP/2018</w:t>
            </w:r>
          </w:p>
        </w:tc>
      </w:tr>
      <w:tr w:rsidR="00164236" w:rsidRPr="0084072A" w:rsidTr="00DC68EC">
        <w:trPr>
          <w:trHeight w:hRule="exact" w:val="2835"/>
        </w:trPr>
        <w:tc>
          <w:tcPr>
            <w:tcW w:w="1280" w:type="dxa"/>
            <w:tcBorders>
              <w:top w:val="single" w:sz="4" w:space="0" w:color="auto"/>
              <w:bottom w:val="single" w:sz="12" w:space="0" w:color="auto"/>
            </w:tcBorders>
          </w:tcPr>
          <w:p w:rsidR="00164236" w:rsidRPr="0084072A" w:rsidRDefault="00164236" w:rsidP="00DC68EC">
            <w:pPr>
              <w:spacing w:line="120" w:lineRule="atLeast"/>
              <w:rPr>
                <w:sz w:val="10"/>
                <w:szCs w:val="10"/>
              </w:rPr>
            </w:pPr>
          </w:p>
          <w:p w:rsidR="00164236" w:rsidRPr="0084072A" w:rsidRDefault="00164236" w:rsidP="00DC68EC">
            <w:pPr>
              <w:spacing w:line="120" w:lineRule="atLeast"/>
              <w:rPr>
                <w:sz w:val="10"/>
                <w:szCs w:val="10"/>
              </w:rPr>
            </w:pPr>
            <w:r w:rsidRPr="0084072A">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Pr="0084072A" w:rsidRDefault="00164236" w:rsidP="00DC68EC">
            <w:pPr>
              <w:spacing w:before="160" w:line="240" w:lineRule="auto"/>
              <w:rPr>
                <w:rFonts w:eastAsia="黑体"/>
                <w:spacing w:val="4"/>
                <w:sz w:val="36"/>
                <w:szCs w:val="36"/>
              </w:rPr>
            </w:pPr>
            <w:r w:rsidRPr="0084072A">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84072A" w:rsidRDefault="00164236" w:rsidP="00DC68EC">
            <w:pPr>
              <w:spacing w:before="240" w:line="240" w:lineRule="atLeast"/>
              <w:rPr>
                <w:sz w:val="20"/>
              </w:rPr>
            </w:pPr>
            <w:r w:rsidRPr="0084072A">
              <w:rPr>
                <w:sz w:val="20"/>
              </w:rPr>
              <w:t>Distr.: General</w:t>
            </w:r>
          </w:p>
          <w:p w:rsidR="00164236" w:rsidRPr="0084072A" w:rsidRDefault="00926418" w:rsidP="00DC68EC">
            <w:pPr>
              <w:spacing w:line="240" w:lineRule="atLeast"/>
              <w:rPr>
                <w:sz w:val="20"/>
              </w:rPr>
            </w:pPr>
            <w:r>
              <w:t xml:space="preserve">22 </w:t>
            </w:r>
            <w:r w:rsidRPr="006953D9">
              <w:t>March 2018</w:t>
            </w:r>
          </w:p>
          <w:p w:rsidR="00164236" w:rsidRPr="0084072A" w:rsidRDefault="00164236" w:rsidP="00DC68EC">
            <w:pPr>
              <w:spacing w:line="240" w:lineRule="atLeast"/>
              <w:rPr>
                <w:sz w:val="20"/>
              </w:rPr>
            </w:pPr>
            <w:r w:rsidRPr="0084072A">
              <w:rPr>
                <w:sz w:val="20"/>
              </w:rPr>
              <w:t xml:space="preserve">Chinese </w:t>
            </w:r>
          </w:p>
          <w:p w:rsidR="00164236" w:rsidRPr="0084072A" w:rsidRDefault="00362AB9" w:rsidP="00362AB9">
            <w:pPr>
              <w:spacing w:line="240" w:lineRule="atLeast"/>
            </w:pPr>
            <w:r w:rsidRPr="0084072A">
              <w:rPr>
                <w:sz w:val="20"/>
              </w:rPr>
              <w:t xml:space="preserve">Original: </w:t>
            </w:r>
            <w:r w:rsidR="00926418" w:rsidRPr="006953D9">
              <w:t>English</w:t>
            </w:r>
          </w:p>
        </w:tc>
      </w:tr>
    </w:tbl>
    <w:p w:rsidR="00164236" w:rsidRPr="0084072A" w:rsidRDefault="00164236" w:rsidP="008E3561">
      <w:pPr>
        <w:pStyle w:val="HMGC"/>
        <w:spacing w:before="600"/>
      </w:pPr>
      <w:r w:rsidRPr="0084072A">
        <w:tab/>
      </w:r>
      <w:r w:rsidRPr="0084072A">
        <w:tab/>
      </w:r>
      <w:r w:rsidR="00926418" w:rsidRPr="00013C5B">
        <w:t>作为缔约国报告组成部分的共同核心文件</w:t>
      </w:r>
    </w:p>
    <w:p w:rsidR="00164236" w:rsidRPr="00E86560" w:rsidRDefault="00164236" w:rsidP="00164236">
      <w:pPr>
        <w:pStyle w:val="HMGC"/>
        <w:rPr>
          <w:position w:val="6"/>
          <w:sz w:val="28"/>
          <w:szCs w:val="28"/>
        </w:rPr>
      </w:pPr>
      <w:r w:rsidRPr="0084072A">
        <w:tab/>
      </w:r>
      <w:r w:rsidRPr="0084072A">
        <w:tab/>
      </w:r>
      <w:r w:rsidR="00926418" w:rsidRPr="00013C5B">
        <w:rPr>
          <w:rFonts w:cs="微软雅黑"/>
        </w:rPr>
        <w:t>塞浦路斯</w:t>
      </w:r>
      <w:r w:rsidR="00362AB9" w:rsidRPr="00E86560">
        <w:rPr>
          <w:rStyle w:val="aa"/>
          <w:rFonts w:eastAsia="黑体"/>
          <w:position w:val="6"/>
          <w:sz w:val="28"/>
          <w:szCs w:val="28"/>
          <w:vertAlign w:val="baseline"/>
        </w:rPr>
        <w:footnoteReference w:customMarkFollows="1" w:id="2"/>
        <w:t>*</w:t>
      </w:r>
    </w:p>
    <w:p w:rsidR="00164236" w:rsidRPr="0084072A" w:rsidRDefault="00926418" w:rsidP="00926418">
      <w:pPr>
        <w:wordWrap w:val="0"/>
        <w:ind w:right="1134"/>
        <w:jc w:val="right"/>
      </w:pPr>
      <w:r w:rsidRPr="00013C5B">
        <w:t>[</w:t>
      </w:r>
      <w:r w:rsidRPr="00013C5B">
        <w:t>收到日期：</w:t>
      </w:r>
      <w:r w:rsidRPr="00013C5B">
        <w:t>2018</w:t>
      </w:r>
      <w:r w:rsidRPr="00013C5B">
        <w:t>年</w:t>
      </w:r>
      <w:r w:rsidRPr="00013C5B">
        <w:t>2</w:t>
      </w:r>
      <w:r w:rsidRPr="00013C5B">
        <w:t>月</w:t>
      </w:r>
      <w:r w:rsidRPr="00013C5B">
        <w:t>8</w:t>
      </w:r>
      <w:r w:rsidRPr="00013C5B">
        <w:t>日</w:t>
      </w:r>
      <w:r w:rsidRPr="00013C5B">
        <w:t>]</w:t>
      </w:r>
    </w:p>
    <w:p w:rsidR="00ED7FF8" w:rsidRPr="0084072A" w:rsidRDefault="00ED7FF8" w:rsidP="00555BE1">
      <w:pPr>
        <w:pStyle w:val="SingleTxtGC"/>
      </w:pPr>
      <w:r w:rsidRPr="0084072A">
        <w:br w:type="page"/>
      </w:r>
    </w:p>
    <w:p w:rsidR="00ED7FF8" w:rsidRPr="0084072A" w:rsidRDefault="00ED7FF8" w:rsidP="00961EEE">
      <w:pPr>
        <w:spacing w:after="80"/>
        <w:rPr>
          <w:sz w:val="28"/>
          <w:szCs w:val="28"/>
        </w:rPr>
      </w:pPr>
      <w:r w:rsidRPr="0084072A">
        <w:rPr>
          <w:rFonts w:hint="eastAsia"/>
          <w:sz w:val="28"/>
          <w:szCs w:val="28"/>
        </w:rPr>
        <w:lastRenderedPageBreak/>
        <w:t>目录</w:t>
      </w:r>
    </w:p>
    <w:p w:rsidR="00ED7FF8" w:rsidRPr="0084072A" w:rsidRDefault="00ED7FF8" w:rsidP="00ED7FF8">
      <w:pPr>
        <w:tabs>
          <w:tab w:val="right" w:pos="8789"/>
          <w:tab w:val="right" w:pos="9639"/>
        </w:tabs>
        <w:spacing w:after="120"/>
        <w:ind w:left="488"/>
        <w:rPr>
          <w:rFonts w:eastAsia="楷体_GB2312"/>
          <w:sz w:val="18"/>
          <w:szCs w:val="18"/>
        </w:rPr>
      </w:pPr>
      <w:r w:rsidRPr="0084072A">
        <w:rPr>
          <w:rFonts w:eastAsia="楷体_GB2312"/>
          <w:sz w:val="18"/>
          <w:szCs w:val="18"/>
          <w:lang w:val="fr-CH"/>
        </w:rPr>
        <w:tab/>
      </w:r>
      <w:r w:rsidR="00A27F26" w:rsidRPr="0084072A">
        <w:rPr>
          <w:rFonts w:eastAsia="楷体_GB2312"/>
          <w:sz w:val="18"/>
          <w:szCs w:val="18"/>
          <w:lang w:val="fr-CH"/>
        </w:rPr>
        <w:tab/>
      </w:r>
      <w:r w:rsidRPr="0084072A">
        <w:rPr>
          <w:rFonts w:eastAsia="楷体_GB2312" w:hint="eastAsia"/>
          <w:sz w:val="18"/>
          <w:szCs w:val="18"/>
        </w:rPr>
        <w:t>页次</w:t>
      </w:r>
    </w:p>
    <w:p w:rsidR="00094489" w:rsidRPr="00013C5B" w:rsidRDefault="00094489" w:rsidP="00094489">
      <w:pPr>
        <w:pStyle w:val="ac"/>
        <w:tabs>
          <w:tab w:val="clear" w:pos="1996"/>
          <w:tab w:val="left" w:pos="1418"/>
        </w:tabs>
      </w:pPr>
      <w:r>
        <w:tab/>
      </w:r>
      <w:proofErr w:type="gramStart"/>
      <w:r w:rsidRPr="00013C5B">
        <w:t>一</w:t>
      </w:r>
      <w:proofErr w:type="gramEnd"/>
      <w:r w:rsidRPr="00013C5B">
        <w:t>.</w:t>
      </w:r>
      <w:r>
        <w:tab/>
      </w:r>
      <w:r w:rsidRPr="00013C5B">
        <w:t>导言</w:t>
      </w:r>
      <w:r w:rsidRPr="00013C5B">
        <w:tab/>
      </w:r>
      <w:r w:rsidRPr="00013C5B">
        <w:tab/>
      </w:r>
      <w:r w:rsidRPr="00013C5B">
        <w:tab/>
        <w:t>3</w:t>
      </w:r>
    </w:p>
    <w:p w:rsidR="00094489" w:rsidRPr="00013C5B" w:rsidRDefault="00094489" w:rsidP="00094489">
      <w:pPr>
        <w:pStyle w:val="ac"/>
        <w:tabs>
          <w:tab w:val="clear" w:pos="1996"/>
          <w:tab w:val="left" w:pos="1418"/>
        </w:tabs>
      </w:pPr>
      <w:r w:rsidRPr="00013C5B">
        <w:tab/>
      </w:r>
      <w:r w:rsidRPr="00013C5B">
        <w:t>二</w:t>
      </w:r>
      <w:r w:rsidRPr="00013C5B">
        <w:t>.</w:t>
      </w:r>
      <w:r w:rsidRPr="00013C5B">
        <w:tab/>
      </w:r>
      <w:r w:rsidRPr="00013C5B">
        <w:t>一般情况</w:t>
      </w:r>
      <w:r w:rsidRPr="00013C5B">
        <w:tab/>
      </w:r>
      <w:r w:rsidRPr="00013C5B">
        <w:tab/>
        <w:t>3</w:t>
      </w:r>
    </w:p>
    <w:p w:rsidR="00094489" w:rsidRPr="00013C5B" w:rsidRDefault="00094489" w:rsidP="00094489">
      <w:pPr>
        <w:pStyle w:val="ac"/>
      </w:pPr>
      <w:r w:rsidRPr="00013C5B">
        <w:tab/>
      </w:r>
      <w:r w:rsidRPr="00013C5B">
        <w:tab/>
        <w:t>A.</w:t>
      </w:r>
      <w:r w:rsidRPr="00013C5B">
        <w:tab/>
      </w:r>
      <w:r w:rsidRPr="00013C5B">
        <w:t>人口、经济、社会和文化特征</w:t>
      </w:r>
      <w:r w:rsidRPr="00013C5B">
        <w:tab/>
      </w:r>
      <w:r w:rsidRPr="00013C5B">
        <w:tab/>
        <w:t>3</w:t>
      </w:r>
    </w:p>
    <w:p w:rsidR="00094489" w:rsidRPr="00013C5B" w:rsidRDefault="00094489" w:rsidP="00094489">
      <w:pPr>
        <w:pStyle w:val="ac"/>
      </w:pPr>
      <w:r w:rsidRPr="00013C5B">
        <w:tab/>
      </w:r>
      <w:r w:rsidRPr="00013C5B">
        <w:tab/>
        <w:t>B.</w:t>
      </w:r>
      <w:r w:rsidRPr="00013C5B">
        <w:tab/>
      </w:r>
      <w:r w:rsidRPr="00013C5B">
        <w:t>宪法、政治和法律结构</w:t>
      </w:r>
      <w:r w:rsidRPr="00013C5B">
        <w:t xml:space="preserve"> </w:t>
      </w:r>
      <w:r w:rsidRPr="00013C5B">
        <w:tab/>
      </w:r>
      <w:r w:rsidRPr="00013C5B">
        <w:tab/>
        <w:t>13</w:t>
      </w:r>
    </w:p>
    <w:p w:rsidR="00094489" w:rsidRPr="00013C5B" w:rsidRDefault="00094489" w:rsidP="00094489">
      <w:pPr>
        <w:pStyle w:val="ac"/>
        <w:tabs>
          <w:tab w:val="clear" w:pos="1996"/>
          <w:tab w:val="left" w:pos="1418"/>
        </w:tabs>
      </w:pPr>
      <w:r w:rsidRPr="00013C5B">
        <w:tab/>
      </w:r>
      <w:r w:rsidRPr="00013C5B">
        <w:t>三</w:t>
      </w:r>
      <w:r w:rsidRPr="00013C5B">
        <w:t>.</w:t>
      </w:r>
      <w:r w:rsidRPr="00013C5B">
        <w:tab/>
      </w:r>
      <w:r w:rsidRPr="00013C5B">
        <w:t>保护和促进人权的一般框架</w:t>
      </w:r>
      <w:r w:rsidRPr="00013C5B">
        <w:tab/>
      </w:r>
      <w:r w:rsidRPr="00013C5B">
        <w:tab/>
        <w:t>21</w:t>
      </w:r>
    </w:p>
    <w:p w:rsidR="00094489" w:rsidRPr="00013C5B" w:rsidRDefault="00094489" w:rsidP="00094489">
      <w:pPr>
        <w:pStyle w:val="ac"/>
      </w:pPr>
      <w:r w:rsidRPr="00013C5B">
        <w:tab/>
      </w:r>
      <w:r w:rsidRPr="00013C5B">
        <w:tab/>
        <w:t>A.</w:t>
      </w:r>
      <w:r w:rsidRPr="00013C5B">
        <w:tab/>
      </w:r>
      <w:r w:rsidRPr="00013C5B">
        <w:t>国际人权规范的接受情况</w:t>
      </w:r>
      <w:r w:rsidRPr="00013C5B">
        <w:tab/>
      </w:r>
      <w:r w:rsidRPr="00013C5B">
        <w:tab/>
        <w:t>21</w:t>
      </w:r>
    </w:p>
    <w:p w:rsidR="00094489" w:rsidRPr="00013C5B" w:rsidRDefault="00094489" w:rsidP="00094489">
      <w:pPr>
        <w:pStyle w:val="ac"/>
      </w:pPr>
      <w:r w:rsidRPr="00013C5B">
        <w:tab/>
      </w:r>
      <w:r w:rsidRPr="00013C5B">
        <w:tab/>
        <w:t>B.</w:t>
      </w:r>
      <w:r w:rsidRPr="00013C5B">
        <w:tab/>
      </w:r>
      <w:r w:rsidRPr="00013C5B">
        <w:t>国家一级保护人权的法律框架</w:t>
      </w:r>
      <w:r w:rsidRPr="00013C5B">
        <w:tab/>
      </w:r>
      <w:r w:rsidRPr="00013C5B">
        <w:tab/>
        <w:t>21</w:t>
      </w:r>
    </w:p>
    <w:p w:rsidR="00094489" w:rsidRPr="00013C5B" w:rsidRDefault="00094489" w:rsidP="00094489">
      <w:pPr>
        <w:pStyle w:val="ac"/>
      </w:pPr>
      <w:r w:rsidRPr="00013C5B">
        <w:tab/>
      </w:r>
      <w:r w:rsidRPr="00013C5B">
        <w:tab/>
        <w:t>C.</w:t>
      </w:r>
      <w:r w:rsidRPr="00013C5B">
        <w:tab/>
      </w:r>
      <w:r w:rsidRPr="00013C5B">
        <w:t>国家一级促进人权的框架</w:t>
      </w:r>
      <w:r w:rsidRPr="00013C5B">
        <w:tab/>
      </w:r>
      <w:r w:rsidRPr="00013C5B">
        <w:tab/>
        <w:t>24</w:t>
      </w:r>
    </w:p>
    <w:p w:rsidR="00094489" w:rsidRPr="00013C5B" w:rsidRDefault="00094489" w:rsidP="00094489">
      <w:pPr>
        <w:pStyle w:val="ac"/>
      </w:pPr>
      <w:r w:rsidRPr="00013C5B">
        <w:tab/>
      </w:r>
      <w:r w:rsidRPr="00013C5B">
        <w:tab/>
        <w:t>D.</w:t>
      </w:r>
      <w:r w:rsidRPr="00013C5B">
        <w:tab/>
      </w:r>
      <w:r w:rsidRPr="00013C5B">
        <w:t>国家一级的报告程序</w:t>
      </w:r>
      <w:r w:rsidRPr="00013C5B">
        <w:tab/>
      </w:r>
      <w:r w:rsidRPr="00013C5B">
        <w:tab/>
        <w:t>28</w:t>
      </w:r>
    </w:p>
    <w:p w:rsidR="00094489" w:rsidRPr="00013C5B" w:rsidRDefault="00094489" w:rsidP="00094489">
      <w:pPr>
        <w:pStyle w:val="ac"/>
      </w:pPr>
      <w:r w:rsidRPr="00013C5B">
        <w:tab/>
      </w:r>
      <w:r w:rsidRPr="00013C5B">
        <w:tab/>
        <w:t>Ε.</w:t>
      </w:r>
      <w:r w:rsidRPr="00013C5B">
        <w:tab/>
      </w:r>
      <w:r w:rsidRPr="00013C5B">
        <w:t>其他有关人权资料</w:t>
      </w:r>
      <w:r w:rsidRPr="00013C5B">
        <w:tab/>
      </w:r>
      <w:r w:rsidRPr="00013C5B">
        <w:tab/>
        <w:t>2</w:t>
      </w:r>
      <w:r w:rsidR="00FB4539">
        <w:t>8</w:t>
      </w:r>
    </w:p>
    <w:p w:rsidR="00094489" w:rsidRPr="00013C5B" w:rsidRDefault="00094489" w:rsidP="00094489">
      <w:pPr>
        <w:pStyle w:val="ac"/>
        <w:tabs>
          <w:tab w:val="clear" w:pos="1996"/>
          <w:tab w:val="left" w:pos="1418"/>
        </w:tabs>
      </w:pPr>
      <w:r w:rsidRPr="00013C5B">
        <w:tab/>
      </w:r>
      <w:r w:rsidRPr="00013C5B">
        <w:t>四</w:t>
      </w:r>
      <w:r w:rsidRPr="00013C5B">
        <w:t>.</w:t>
      </w:r>
      <w:r w:rsidRPr="00013C5B">
        <w:tab/>
      </w:r>
      <w:r w:rsidRPr="00013C5B">
        <w:t>关于非歧视与平等和有效补救措施的资料</w:t>
      </w:r>
      <w:r w:rsidRPr="00013C5B">
        <w:tab/>
      </w:r>
      <w:r w:rsidRPr="00013C5B">
        <w:tab/>
        <w:t>2</w:t>
      </w:r>
      <w:r w:rsidR="00FB4539">
        <w:t>8</w:t>
      </w:r>
    </w:p>
    <w:p w:rsidR="00094489" w:rsidRPr="00013C5B" w:rsidRDefault="00094489" w:rsidP="00864126">
      <w:pPr>
        <w:pStyle w:val="ac"/>
        <w:tabs>
          <w:tab w:val="clear" w:pos="1996"/>
          <w:tab w:val="left" w:pos="1418"/>
        </w:tabs>
        <w:spacing w:after="240"/>
      </w:pPr>
      <w:r w:rsidRPr="00013C5B">
        <w:tab/>
      </w:r>
      <w:r w:rsidRPr="00013C5B">
        <w:t>五</w:t>
      </w:r>
      <w:r w:rsidRPr="00013C5B">
        <w:t>.</w:t>
      </w:r>
      <w:r w:rsidRPr="00013C5B">
        <w:tab/>
      </w:r>
      <w:r w:rsidRPr="00013C5B">
        <w:t>塞浦路斯问题的最新动向</w:t>
      </w:r>
      <w:r w:rsidRPr="00013C5B">
        <w:tab/>
      </w:r>
      <w:r w:rsidRPr="00013C5B">
        <w:tab/>
        <w:t>3</w:t>
      </w:r>
      <w:r w:rsidR="00FB4539">
        <w:t>0</w:t>
      </w:r>
    </w:p>
    <w:p w:rsidR="00094489" w:rsidRPr="00013C5B" w:rsidRDefault="00094489" w:rsidP="00094489">
      <w:pPr>
        <w:tabs>
          <w:tab w:val="right" w:pos="850"/>
          <w:tab w:val="left" w:pos="1134"/>
          <w:tab w:val="left" w:pos="1559"/>
          <w:tab w:val="left" w:pos="1984"/>
          <w:tab w:val="left" w:leader="dot" w:pos="8787"/>
          <w:tab w:val="right" w:pos="9638"/>
        </w:tabs>
        <w:spacing w:after="120"/>
        <w:rPr>
          <w:szCs w:val="21"/>
        </w:rPr>
      </w:pPr>
      <w:r w:rsidRPr="00013C5B">
        <w:rPr>
          <w:szCs w:val="21"/>
        </w:rPr>
        <w:tab/>
      </w:r>
      <w:r w:rsidRPr="00013C5B">
        <w:rPr>
          <w:szCs w:val="21"/>
        </w:rPr>
        <w:tab/>
      </w:r>
      <w:r w:rsidR="003A124B">
        <w:rPr>
          <w:szCs w:val="21"/>
        </w:rPr>
        <w:tab/>
      </w:r>
      <w:r w:rsidRPr="00013C5B">
        <w:rPr>
          <w:szCs w:val="21"/>
        </w:rPr>
        <w:t>附件一、二、三、四、五</w:t>
      </w:r>
      <w:r w:rsidRPr="00864126">
        <w:rPr>
          <w:rStyle w:val="aa"/>
          <w:rFonts w:eastAsia="宋体"/>
          <w:position w:val="6"/>
          <w:szCs w:val="21"/>
          <w:vertAlign w:val="baseline"/>
        </w:rPr>
        <w:footnoteReference w:customMarkFollows="1" w:id="3"/>
        <w:t>**</w:t>
      </w:r>
    </w:p>
    <w:p w:rsidR="00094489" w:rsidRDefault="00094489" w:rsidP="00337429">
      <w:pPr>
        <w:pStyle w:val="SingleTxtGC"/>
      </w:pPr>
    </w:p>
    <w:p w:rsidR="00094489" w:rsidRDefault="00094489" w:rsidP="00A6325E">
      <w:pPr>
        <w:pStyle w:val="SingleTxtGC"/>
        <w:ind w:left="0"/>
      </w:pPr>
    </w:p>
    <w:p w:rsidR="00025CEC" w:rsidRPr="0084072A" w:rsidRDefault="00025CEC" w:rsidP="00337429">
      <w:pPr>
        <w:pStyle w:val="SingleTxtGC"/>
      </w:pPr>
      <w:r w:rsidRPr="0084072A">
        <w:br w:type="page"/>
      </w:r>
    </w:p>
    <w:p w:rsidR="00025CEC" w:rsidRPr="0084072A" w:rsidRDefault="00C174FA" w:rsidP="00A23588">
      <w:pPr>
        <w:pStyle w:val="HChGC"/>
      </w:pPr>
      <w:r w:rsidRPr="0084072A">
        <w:tab/>
      </w:r>
      <w:r w:rsidRPr="0084072A">
        <w:rPr>
          <w:rFonts w:hint="eastAsia"/>
        </w:rPr>
        <w:t>一</w:t>
      </w:r>
      <w:r w:rsidRPr="0084072A">
        <w:rPr>
          <w:rFonts w:hint="eastAsia"/>
        </w:rPr>
        <w:t>.</w:t>
      </w:r>
      <w:r w:rsidRPr="0084072A">
        <w:tab/>
      </w:r>
      <w:r w:rsidR="00025CEC" w:rsidRPr="00A23588">
        <w:rPr>
          <w:rFonts w:hint="eastAsia"/>
        </w:rPr>
        <w:t>导言</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1.</w:t>
      </w:r>
      <w:r w:rsidRPr="00013C5B">
        <w:rPr>
          <w:rFonts w:ascii="Times New Roman" w:hAnsi="Times New Roman"/>
          <w:sz w:val="21"/>
          <w:szCs w:val="21"/>
        </w:rPr>
        <w:tab/>
      </w:r>
      <w:r w:rsidR="00FD69D1">
        <w:rPr>
          <w:rFonts w:ascii="Times New Roman" w:hAnsi="Times New Roman"/>
          <w:sz w:val="21"/>
          <w:szCs w:val="21"/>
        </w:rPr>
        <w:t xml:space="preserve">  </w:t>
      </w:r>
      <w:r w:rsidRPr="00013C5B">
        <w:rPr>
          <w:rFonts w:ascii="Times New Roman" w:hAnsi="Times New Roman"/>
          <w:sz w:val="21"/>
          <w:szCs w:val="21"/>
        </w:rPr>
        <w:t>《共同核心文件》是塞浦路斯共和国政府履行作为国际人权条约缔约国的报告义务，向联合国人权条约机构提交的报告的组成部分。</w:t>
      </w:r>
    </w:p>
    <w:p w:rsidR="00A26222" w:rsidRPr="00013C5B" w:rsidRDefault="00A26222" w:rsidP="00FD69D1">
      <w:pPr>
        <w:pStyle w:val="SingleTxtG"/>
        <w:spacing w:line="320" w:lineRule="exact"/>
        <w:rPr>
          <w:rFonts w:ascii="Times New Roman" w:hAnsi="Times New Roman"/>
          <w:sz w:val="21"/>
          <w:szCs w:val="21"/>
        </w:rPr>
      </w:pPr>
      <w:r w:rsidRPr="00013C5B">
        <w:rPr>
          <w:rFonts w:ascii="Times New Roman" w:hAnsi="Times New Roman"/>
          <w:sz w:val="21"/>
          <w:szCs w:val="21"/>
        </w:rPr>
        <w:t>2.</w:t>
      </w:r>
      <w:r w:rsidRPr="00013C5B">
        <w:rPr>
          <w:rFonts w:ascii="Times New Roman" w:hAnsi="Times New Roman"/>
          <w:sz w:val="21"/>
          <w:szCs w:val="21"/>
        </w:rPr>
        <w:tab/>
      </w:r>
      <w:r w:rsidR="00FD69D1">
        <w:rPr>
          <w:rFonts w:ascii="Times New Roman" w:hAnsi="Times New Roman"/>
          <w:sz w:val="21"/>
          <w:szCs w:val="21"/>
        </w:rPr>
        <w:t xml:space="preserve">  </w:t>
      </w:r>
      <w:r w:rsidRPr="00013C5B">
        <w:rPr>
          <w:rFonts w:ascii="Times New Roman" w:hAnsi="Times New Roman"/>
          <w:sz w:val="21"/>
          <w:szCs w:val="21"/>
        </w:rPr>
        <w:t>本《共同核心文件》对塞浦路斯共和国政府先前提交的文件进行修订，并根据修订后的联合国准则</w:t>
      </w:r>
      <w:r w:rsidRPr="00013C5B">
        <w:rPr>
          <w:rFonts w:ascii="Times New Roman" w:hAnsi="Times New Roman"/>
          <w:sz w:val="21"/>
          <w:szCs w:val="21"/>
        </w:rPr>
        <w:t>(HRI/GEN/2/Rev.6)</w:t>
      </w:r>
      <w:r w:rsidRPr="00013C5B">
        <w:rPr>
          <w:rFonts w:ascii="Times New Roman" w:hAnsi="Times New Roman"/>
          <w:sz w:val="21"/>
          <w:szCs w:val="21"/>
        </w:rPr>
        <w:t>草拟。</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3.</w:t>
      </w:r>
      <w:r w:rsidRPr="00013C5B">
        <w:rPr>
          <w:rFonts w:ascii="Times New Roman" w:hAnsi="Times New Roman"/>
          <w:sz w:val="21"/>
          <w:szCs w:val="21"/>
        </w:rPr>
        <w:tab/>
      </w:r>
      <w:r w:rsidR="00FD69D1">
        <w:rPr>
          <w:rFonts w:ascii="Times New Roman" w:hAnsi="Times New Roman"/>
          <w:sz w:val="21"/>
          <w:szCs w:val="21"/>
        </w:rPr>
        <w:t xml:space="preserve">  </w:t>
      </w:r>
      <w:r w:rsidRPr="00013C5B">
        <w:rPr>
          <w:rFonts w:ascii="Times New Roman" w:hAnsi="Times New Roman"/>
          <w:sz w:val="21"/>
          <w:szCs w:val="21"/>
        </w:rPr>
        <w:t>其中载有相关的一般性事实材料和统计信息，以协助联合国人权事务委员会了解塞浦路斯实施人权的政治、法律、社会、经济和文化背景。</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4.</w:t>
      </w:r>
      <w:r w:rsidRPr="00013C5B">
        <w:rPr>
          <w:rFonts w:ascii="Times New Roman" w:hAnsi="Times New Roman"/>
          <w:sz w:val="21"/>
          <w:szCs w:val="21"/>
        </w:rPr>
        <w:tab/>
      </w:r>
      <w:r w:rsidR="00FD69D1">
        <w:rPr>
          <w:rFonts w:ascii="Times New Roman" w:hAnsi="Times New Roman"/>
          <w:sz w:val="21"/>
          <w:szCs w:val="21"/>
        </w:rPr>
        <w:t xml:space="preserve">  </w:t>
      </w:r>
      <w:proofErr w:type="gramStart"/>
      <w:r w:rsidRPr="00013C5B">
        <w:rPr>
          <w:rFonts w:ascii="Times New Roman" w:hAnsi="Times New Roman"/>
          <w:sz w:val="21"/>
          <w:szCs w:val="21"/>
        </w:rPr>
        <w:t>本共同</w:t>
      </w:r>
      <w:proofErr w:type="gramEnd"/>
      <w:r w:rsidRPr="00013C5B">
        <w:rPr>
          <w:rFonts w:ascii="Times New Roman" w:hAnsi="Times New Roman"/>
          <w:sz w:val="21"/>
          <w:szCs w:val="21"/>
        </w:rPr>
        <w:t>核心文件载列的所有统计信息</w:t>
      </w:r>
      <w:r w:rsidRPr="00013C5B">
        <w:rPr>
          <w:rFonts w:ascii="Times New Roman" w:hAnsi="Times New Roman"/>
          <w:sz w:val="21"/>
          <w:szCs w:val="21"/>
        </w:rPr>
        <w:t>(</w:t>
      </w:r>
      <w:r w:rsidRPr="00013C5B">
        <w:rPr>
          <w:rFonts w:ascii="Times New Roman" w:hAnsi="Times New Roman"/>
          <w:sz w:val="21"/>
          <w:szCs w:val="21"/>
        </w:rPr>
        <w:t>以表格或其他形式呈现</w:t>
      </w:r>
      <w:r w:rsidRPr="00013C5B">
        <w:rPr>
          <w:rFonts w:ascii="Times New Roman" w:hAnsi="Times New Roman"/>
          <w:sz w:val="21"/>
          <w:szCs w:val="21"/>
        </w:rPr>
        <w:t>)</w:t>
      </w:r>
      <w:r w:rsidRPr="00013C5B">
        <w:rPr>
          <w:rFonts w:ascii="Times New Roman" w:hAnsi="Times New Roman"/>
          <w:sz w:val="21"/>
          <w:szCs w:val="21"/>
        </w:rPr>
        <w:t>由塞浦路斯共和国统计局和各主管部委提供。</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5.</w:t>
      </w:r>
      <w:r w:rsidRPr="00013C5B">
        <w:rPr>
          <w:rFonts w:ascii="Times New Roman" w:hAnsi="Times New Roman"/>
          <w:sz w:val="21"/>
          <w:szCs w:val="21"/>
        </w:rPr>
        <w:tab/>
      </w:r>
      <w:r w:rsidR="00FD69D1">
        <w:rPr>
          <w:rFonts w:ascii="Times New Roman" w:hAnsi="Times New Roman"/>
          <w:sz w:val="21"/>
          <w:szCs w:val="21"/>
        </w:rPr>
        <w:t xml:space="preserve">  </w:t>
      </w:r>
      <w:r w:rsidRPr="00013C5B">
        <w:rPr>
          <w:rFonts w:ascii="Times New Roman" w:hAnsi="Times New Roman"/>
          <w:sz w:val="21"/>
          <w:szCs w:val="21"/>
        </w:rPr>
        <w:t>由于自</w:t>
      </w:r>
      <w:r w:rsidRPr="00013C5B">
        <w:rPr>
          <w:rFonts w:ascii="Times New Roman" w:hAnsi="Times New Roman"/>
          <w:sz w:val="21"/>
          <w:szCs w:val="21"/>
        </w:rPr>
        <w:t>1974</w:t>
      </w:r>
      <w:r w:rsidRPr="00013C5B">
        <w:rPr>
          <w:rFonts w:ascii="Times New Roman" w:hAnsi="Times New Roman"/>
          <w:sz w:val="21"/>
          <w:szCs w:val="21"/>
        </w:rPr>
        <w:t>年以来，塞浦路斯共和国</w:t>
      </w:r>
      <w:r w:rsidRPr="00013C5B">
        <w:rPr>
          <w:rFonts w:ascii="Times New Roman" w:hAnsi="Times New Roman"/>
          <w:sz w:val="21"/>
          <w:szCs w:val="21"/>
        </w:rPr>
        <w:t>36.2%</w:t>
      </w:r>
      <w:r w:rsidRPr="00013C5B">
        <w:rPr>
          <w:rFonts w:ascii="Times New Roman" w:hAnsi="Times New Roman"/>
          <w:sz w:val="21"/>
          <w:szCs w:val="21"/>
        </w:rPr>
        <w:t>的领土继续被土耳其军队非法占领，政府无法对所有国家领土实施实际的全面控制。因此，</w:t>
      </w:r>
      <w:proofErr w:type="gramStart"/>
      <w:r w:rsidRPr="00013C5B">
        <w:rPr>
          <w:rFonts w:ascii="Times New Roman" w:hAnsi="Times New Roman"/>
          <w:sz w:val="21"/>
          <w:szCs w:val="21"/>
        </w:rPr>
        <w:t>本共同</w:t>
      </w:r>
      <w:proofErr w:type="gramEnd"/>
      <w:r w:rsidRPr="00013C5B">
        <w:rPr>
          <w:rFonts w:ascii="Times New Roman" w:hAnsi="Times New Roman"/>
          <w:sz w:val="21"/>
          <w:szCs w:val="21"/>
        </w:rPr>
        <w:t>核心文件载列的所有信息和数据仅涉及政府控制区。</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6.</w:t>
      </w:r>
      <w:r w:rsidRPr="00013C5B">
        <w:rPr>
          <w:rFonts w:ascii="Times New Roman" w:hAnsi="Times New Roman"/>
          <w:sz w:val="21"/>
          <w:szCs w:val="21"/>
        </w:rPr>
        <w:tab/>
      </w:r>
      <w:r w:rsidR="00FD69D1">
        <w:rPr>
          <w:rFonts w:ascii="Times New Roman" w:hAnsi="Times New Roman"/>
          <w:sz w:val="21"/>
          <w:szCs w:val="21"/>
        </w:rPr>
        <w:t xml:space="preserve">  </w:t>
      </w:r>
      <w:r w:rsidRPr="00013C5B">
        <w:rPr>
          <w:rFonts w:ascii="Times New Roman" w:hAnsi="Times New Roman"/>
          <w:sz w:val="21"/>
          <w:szCs w:val="21"/>
        </w:rPr>
        <w:t>修订后的共同核心文件经外交部协调，与政府其他部委、司、处以及塞浦路斯独立机构合作编写。</w:t>
      </w:r>
    </w:p>
    <w:p w:rsidR="00A26222" w:rsidRPr="00013C5B" w:rsidRDefault="00A26222" w:rsidP="00FD69D1">
      <w:pPr>
        <w:pStyle w:val="HChGC"/>
      </w:pPr>
      <w:r w:rsidRPr="00013C5B">
        <w:tab/>
      </w:r>
      <w:bookmarkStart w:id="0" w:name="_Toc509325395"/>
      <w:r w:rsidRPr="00013C5B">
        <w:t>二</w:t>
      </w:r>
      <w:r w:rsidRPr="00013C5B">
        <w:t>.</w:t>
      </w:r>
      <w:r w:rsidRPr="00013C5B">
        <w:tab/>
      </w:r>
      <w:r w:rsidRPr="00013C5B">
        <w:t>一般情况</w:t>
      </w:r>
      <w:bookmarkEnd w:id="0"/>
    </w:p>
    <w:p w:rsidR="00A26222" w:rsidRPr="00013C5B" w:rsidRDefault="00A26222" w:rsidP="00FD69D1">
      <w:pPr>
        <w:pStyle w:val="H1GC"/>
      </w:pPr>
      <w:r w:rsidRPr="00013C5B">
        <w:tab/>
      </w:r>
      <w:bookmarkStart w:id="1" w:name="_Toc509325396"/>
      <w:r w:rsidRPr="00013C5B">
        <w:t>A.</w:t>
      </w:r>
      <w:r w:rsidRPr="00013C5B">
        <w:tab/>
      </w:r>
      <w:r w:rsidRPr="00013C5B">
        <w:t>人口、经济、社会和文化特征</w:t>
      </w:r>
      <w:bookmarkEnd w:id="1"/>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7.</w:t>
      </w:r>
      <w:r w:rsidRPr="00013C5B">
        <w:rPr>
          <w:rFonts w:ascii="Times New Roman" w:hAnsi="Times New Roman"/>
          <w:sz w:val="21"/>
          <w:szCs w:val="21"/>
        </w:rPr>
        <w:tab/>
      </w:r>
      <w:r w:rsidR="009D1878">
        <w:rPr>
          <w:rFonts w:ascii="Times New Roman" w:hAnsi="Times New Roman"/>
          <w:sz w:val="21"/>
          <w:szCs w:val="21"/>
        </w:rPr>
        <w:t xml:space="preserve">  </w:t>
      </w:r>
      <w:r w:rsidRPr="00013C5B">
        <w:rPr>
          <w:rFonts w:ascii="Times New Roman" w:hAnsi="Times New Roman"/>
          <w:sz w:val="21"/>
          <w:szCs w:val="21"/>
        </w:rPr>
        <w:t>塞浦路斯是地中海的第三大岛，面积为</w:t>
      </w:r>
      <w:r w:rsidRPr="00013C5B">
        <w:rPr>
          <w:rFonts w:ascii="Times New Roman" w:hAnsi="Times New Roman"/>
          <w:sz w:val="21"/>
          <w:szCs w:val="21"/>
        </w:rPr>
        <w:t>9,251</w:t>
      </w:r>
      <w:r w:rsidRPr="00013C5B">
        <w:rPr>
          <w:rFonts w:ascii="Times New Roman" w:hAnsi="Times New Roman"/>
          <w:sz w:val="21"/>
          <w:szCs w:val="21"/>
        </w:rPr>
        <w:t>平方公里，位于格林威治以东</w:t>
      </w:r>
      <w:r w:rsidRPr="00013C5B">
        <w:rPr>
          <w:rFonts w:ascii="Times New Roman" w:hAnsi="Times New Roman"/>
          <w:sz w:val="21"/>
          <w:szCs w:val="21"/>
        </w:rPr>
        <w:t>33</w:t>
      </w:r>
      <w:r w:rsidRPr="00013C5B">
        <w:rPr>
          <w:rFonts w:ascii="Times New Roman" w:hAnsi="Times New Roman"/>
          <w:sz w:val="21"/>
          <w:szCs w:val="21"/>
        </w:rPr>
        <w:t>度，赤道以北</w:t>
      </w:r>
      <w:r w:rsidRPr="00013C5B">
        <w:rPr>
          <w:rFonts w:ascii="Times New Roman" w:hAnsi="Times New Roman"/>
          <w:sz w:val="21"/>
          <w:szCs w:val="21"/>
        </w:rPr>
        <w:t>35</w:t>
      </w:r>
      <w:r w:rsidRPr="00013C5B">
        <w:rPr>
          <w:rFonts w:ascii="Times New Roman" w:hAnsi="Times New Roman"/>
          <w:sz w:val="21"/>
          <w:szCs w:val="21"/>
        </w:rPr>
        <w:t>度。</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8.</w:t>
      </w:r>
      <w:r w:rsidRPr="00013C5B">
        <w:rPr>
          <w:rFonts w:ascii="Times New Roman" w:hAnsi="Times New Roman"/>
          <w:sz w:val="21"/>
          <w:szCs w:val="21"/>
        </w:rPr>
        <w:tab/>
      </w:r>
      <w:r w:rsidR="009D1878">
        <w:rPr>
          <w:rFonts w:ascii="Times New Roman" w:hAnsi="Times New Roman"/>
          <w:sz w:val="21"/>
          <w:szCs w:val="21"/>
        </w:rPr>
        <w:t xml:space="preserve">  </w:t>
      </w:r>
      <w:r w:rsidRPr="00013C5B">
        <w:rPr>
          <w:rFonts w:ascii="Times New Roman" w:hAnsi="Times New Roman"/>
          <w:sz w:val="21"/>
          <w:szCs w:val="21"/>
        </w:rPr>
        <w:t>塞浦路斯地处地中海东北部，大约位于希腊以东</w:t>
      </w:r>
      <w:r w:rsidRPr="00013C5B">
        <w:rPr>
          <w:rFonts w:ascii="Times New Roman" w:hAnsi="Times New Roman"/>
          <w:sz w:val="21"/>
          <w:szCs w:val="21"/>
        </w:rPr>
        <w:t>360</w:t>
      </w:r>
      <w:r w:rsidRPr="00013C5B">
        <w:rPr>
          <w:rFonts w:ascii="Times New Roman" w:hAnsi="Times New Roman"/>
          <w:sz w:val="21"/>
          <w:szCs w:val="21"/>
        </w:rPr>
        <w:t>公里，埃及以北</w:t>
      </w:r>
      <w:r w:rsidRPr="00013C5B">
        <w:rPr>
          <w:rFonts w:ascii="Times New Roman" w:hAnsi="Times New Roman"/>
          <w:sz w:val="21"/>
          <w:szCs w:val="21"/>
        </w:rPr>
        <w:t>300</w:t>
      </w:r>
      <w:r w:rsidRPr="00013C5B">
        <w:rPr>
          <w:rFonts w:ascii="Times New Roman" w:hAnsi="Times New Roman"/>
          <w:sz w:val="21"/>
          <w:szCs w:val="21"/>
        </w:rPr>
        <w:t>公里，叙利亚以西</w:t>
      </w:r>
      <w:r w:rsidRPr="00013C5B">
        <w:rPr>
          <w:rFonts w:ascii="Times New Roman" w:hAnsi="Times New Roman"/>
          <w:sz w:val="21"/>
          <w:szCs w:val="21"/>
        </w:rPr>
        <w:t>105</w:t>
      </w:r>
      <w:r w:rsidRPr="00013C5B">
        <w:rPr>
          <w:rFonts w:ascii="Times New Roman" w:hAnsi="Times New Roman"/>
          <w:sz w:val="21"/>
          <w:szCs w:val="21"/>
        </w:rPr>
        <w:t>公里，土耳其以南</w:t>
      </w:r>
      <w:r w:rsidRPr="00013C5B">
        <w:rPr>
          <w:rFonts w:ascii="Times New Roman" w:hAnsi="Times New Roman"/>
          <w:sz w:val="21"/>
          <w:szCs w:val="21"/>
        </w:rPr>
        <w:t>75</w:t>
      </w:r>
      <w:r w:rsidRPr="00013C5B">
        <w:rPr>
          <w:rFonts w:ascii="Times New Roman" w:hAnsi="Times New Roman"/>
          <w:sz w:val="21"/>
          <w:szCs w:val="21"/>
        </w:rPr>
        <w:t>公里。</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9.</w:t>
      </w:r>
      <w:r w:rsidRPr="00013C5B">
        <w:rPr>
          <w:rFonts w:ascii="Times New Roman" w:hAnsi="Times New Roman"/>
          <w:sz w:val="21"/>
          <w:szCs w:val="21"/>
        </w:rPr>
        <w:tab/>
      </w:r>
      <w:r w:rsidR="009D1878">
        <w:rPr>
          <w:rFonts w:ascii="Times New Roman" w:hAnsi="Times New Roman"/>
          <w:sz w:val="21"/>
          <w:szCs w:val="21"/>
        </w:rPr>
        <w:t xml:space="preserve">  </w:t>
      </w:r>
      <w:r w:rsidRPr="00013C5B">
        <w:rPr>
          <w:rFonts w:ascii="Times New Roman" w:hAnsi="Times New Roman"/>
          <w:sz w:val="21"/>
          <w:szCs w:val="21"/>
        </w:rPr>
        <w:t>塞浦路斯主要为山区地形，北部为彭塔达克泰勒斯山脉，西南部为特罗多斯山脉。塞浦路斯最高峰是特罗多斯山脉的奥林匹斯山</w:t>
      </w:r>
      <w:r w:rsidRPr="00013C5B">
        <w:rPr>
          <w:rFonts w:ascii="Times New Roman" w:hAnsi="Times New Roman"/>
          <w:sz w:val="21"/>
          <w:szCs w:val="21"/>
        </w:rPr>
        <w:t>(1,952</w:t>
      </w:r>
      <w:r w:rsidRPr="00013C5B">
        <w:rPr>
          <w:rFonts w:ascii="Times New Roman" w:hAnsi="Times New Roman"/>
          <w:sz w:val="21"/>
          <w:szCs w:val="21"/>
        </w:rPr>
        <w:t>米</w:t>
      </w:r>
      <w:r w:rsidRPr="00013C5B">
        <w:rPr>
          <w:rFonts w:ascii="Times New Roman" w:hAnsi="Times New Roman"/>
          <w:sz w:val="21"/>
          <w:szCs w:val="21"/>
        </w:rPr>
        <w:t>)</w:t>
      </w:r>
      <w:r w:rsidRPr="00013C5B">
        <w:rPr>
          <w:rFonts w:ascii="Times New Roman" w:hAnsi="Times New Roman"/>
          <w:sz w:val="21"/>
          <w:szCs w:val="21"/>
        </w:rPr>
        <w:t>。最大的平原美索里亚平原地处于两大山脉之间。</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10.</w:t>
      </w:r>
      <w:r w:rsidR="009924BE">
        <w:rPr>
          <w:rFonts w:ascii="Times New Roman" w:hAnsi="Times New Roman"/>
          <w:sz w:val="21"/>
          <w:szCs w:val="21"/>
        </w:rPr>
        <w:t xml:space="preserve">  </w:t>
      </w:r>
      <w:r w:rsidRPr="00013C5B">
        <w:rPr>
          <w:rFonts w:ascii="Times New Roman" w:hAnsi="Times New Roman"/>
          <w:sz w:val="21"/>
          <w:szCs w:val="21"/>
        </w:rPr>
        <w:t>塞浦路斯的气候属地中海</w:t>
      </w:r>
      <w:r w:rsidRPr="00013C5B">
        <w:rPr>
          <w:rFonts w:ascii="Times New Roman" w:hAnsi="Times New Roman"/>
          <w:sz w:val="21"/>
          <w:szCs w:val="21"/>
        </w:rPr>
        <w:t>(</w:t>
      </w:r>
      <w:r w:rsidRPr="00013C5B">
        <w:rPr>
          <w:rFonts w:ascii="Times New Roman" w:hAnsi="Times New Roman"/>
          <w:sz w:val="21"/>
          <w:szCs w:val="21"/>
        </w:rPr>
        <w:t>温带</w:t>
      </w:r>
      <w:r w:rsidRPr="00013C5B">
        <w:rPr>
          <w:rFonts w:ascii="Times New Roman" w:hAnsi="Times New Roman"/>
          <w:sz w:val="21"/>
          <w:szCs w:val="21"/>
        </w:rPr>
        <w:t>)</w:t>
      </w:r>
      <w:r w:rsidRPr="00013C5B">
        <w:rPr>
          <w:rFonts w:ascii="Times New Roman" w:hAnsi="Times New Roman"/>
          <w:sz w:val="21"/>
          <w:szCs w:val="21"/>
        </w:rPr>
        <w:t>气候。从</w:t>
      </w:r>
      <w:r w:rsidRPr="00013C5B">
        <w:rPr>
          <w:rFonts w:ascii="Times New Roman" w:hAnsi="Times New Roman"/>
          <w:sz w:val="21"/>
          <w:szCs w:val="21"/>
        </w:rPr>
        <w:t>5</w:t>
      </w:r>
      <w:r w:rsidRPr="00013C5B">
        <w:rPr>
          <w:rFonts w:ascii="Times New Roman" w:hAnsi="Times New Roman"/>
          <w:sz w:val="21"/>
          <w:szCs w:val="21"/>
        </w:rPr>
        <w:t>月中旬至</w:t>
      </w:r>
      <w:r w:rsidRPr="00013C5B">
        <w:rPr>
          <w:rFonts w:ascii="Times New Roman" w:hAnsi="Times New Roman"/>
          <w:sz w:val="21"/>
          <w:szCs w:val="21"/>
        </w:rPr>
        <w:t>10</w:t>
      </w:r>
      <w:r w:rsidRPr="00013C5B">
        <w:rPr>
          <w:rFonts w:ascii="Times New Roman" w:hAnsi="Times New Roman"/>
          <w:sz w:val="21"/>
          <w:szCs w:val="21"/>
        </w:rPr>
        <w:t>月中旬是炎热干燥的夏季，</w:t>
      </w:r>
      <w:r w:rsidRPr="00013C5B">
        <w:rPr>
          <w:rFonts w:ascii="Times New Roman" w:hAnsi="Times New Roman"/>
          <w:sz w:val="21"/>
          <w:szCs w:val="21"/>
        </w:rPr>
        <w:t>11</w:t>
      </w:r>
      <w:r w:rsidRPr="00013C5B">
        <w:rPr>
          <w:rFonts w:ascii="Times New Roman" w:hAnsi="Times New Roman"/>
          <w:sz w:val="21"/>
          <w:szCs w:val="21"/>
        </w:rPr>
        <w:t>月至</w:t>
      </w:r>
      <w:r w:rsidRPr="00013C5B">
        <w:rPr>
          <w:rFonts w:ascii="Times New Roman" w:hAnsi="Times New Roman"/>
          <w:sz w:val="21"/>
          <w:szCs w:val="21"/>
        </w:rPr>
        <w:t>3</w:t>
      </w:r>
      <w:r w:rsidRPr="00013C5B">
        <w:rPr>
          <w:rFonts w:ascii="Times New Roman" w:hAnsi="Times New Roman"/>
          <w:sz w:val="21"/>
          <w:szCs w:val="21"/>
        </w:rPr>
        <w:t>月中旬是温和多雨气候多变的冬季，夏冬两</w:t>
      </w:r>
      <w:proofErr w:type="gramStart"/>
      <w:r w:rsidRPr="00013C5B">
        <w:rPr>
          <w:rFonts w:ascii="Times New Roman" w:hAnsi="Times New Roman"/>
          <w:sz w:val="21"/>
          <w:szCs w:val="21"/>
        </w:rPr>
        <w:t>季之间</w:t>
      </w:r>
      <w:proofErr w:type="gramEnd"/>
      <w:r w:rsidRPr="00013C5B">
        <w:rPr>
          <w:rFonts w:ascii="Times New Roman" w:hAnsi="Times New Roman"/>
          <w:sz w:val="21"/>
          <w:szCs w:val="21"/>
        </w:rPr>
        <w:t>是天气状况迅速变化的短暂的春秋两季。年均降雨量为</w:t>
      </w:r>
      <w:r w:rsidRPr="00013C5B">
        <w:rPr>
          <w:rFonts w:ascii="Times New Roman" w:hAnsi="Times New Roman"/>
          <w:sz w:val="21"/>
          <w:szCs w:val="21"/>
        </w:rPr>
        <w:t>503</w:t>
      </w:r>
      <w:r w:rsidRPr="00013C5B">
        <w:rPr>
          <w:rFonts w:ascii="Times New Roman" w:hAnsi="Times New Roman"/>
          <w:sz w:val="21"/>
          <w:szCs w:val="21"/>
        </w:rPr>
        <w:t>毫米</w:t>
      </w:r>
      <w:r w:rsidRPr="00013C5B">
        <w:rPr>
          <w:rFonts w:ascii="Times New Roman" w:hAnsi="Times New Roman"/>
          <w:sz w:val="21"/>
          <w:szCs w:val="21"/>
        </w:rPr>
        <w:t>(1961</w:t>
      </w:r>
      <w:r w:rsidRPr="00013C5B">
        <w:rPr>
          <w:rFonts w:ascii="Times New Roman" w:hAnsi="Times New Roman"/>
          <w:sz w:val="21"/>
          <w:szCs w:val="21"/>
        </w:rPr>
        <w:t>至</w:t>
      </w:r>
      <w:r w:rsidRPr="00013C5B">
        <w:rPr>
          <w:rFonts w:ascii="Times New Roman" w:hAnsi="Times New Roman"/>
          <w:sz w:val="21"/>
          <w:szCs w:val="21"/>
        </w:rPr>
        <w:t>1990</w:t>
      </w:r>
      <w:r w:rsidRPr="00013C5B">
        <w:rPr>
          <w:rFonts w:ascii="Times New Roman" w:hAnsi="Times New Roman"/>
          <w:sz w:val="21"/>
          <w:szCs w:val="21"/>
        </w:rPr>
        <w:t>年期间</w:t>
      </w:r>
      <w:r w:rsidRPr="00013C5B">
        <w:rPr>
          <w:rFonts w:ascii="Times New Roman" w:hAnsi="Times New Roman"/>
          <w:sz w:val="21"/>
          <w:szCs w:val="21"/>
        </w:rPr>
        <w:t>)</w:t>
      </w:r>
      <w:r w:rsidRPr="00013C5B">
        <w:rPr>
          <w:rFonts w:ascii="Times New Roman" w:hAnsi="Times New Roman"/>
          <w:sz w:val="21"/>
          <w:szCs w:val="21"/>
        </w:rPr>
        <w:t>，三分之二的降雨发生于</w:t>
      </w:r>
      <w:r w:rsidRPr="00013C5B">
        <w:rPr>
          <w:rFonts w:ascii="Times New Roman" w:hAnsi="Times New Roman"/>
          <w:sz w:val="21"/>
          <w:szCs w:val="21"/>
        </w:rPr>
        <w:t>12</w:t>
      </w:r>
      <w:r w:rsidRPr="00013C5B">
        <w:rPr>
          <w:rFonts w:ascii="Times New Roman" w:hAnsi="Times New Roman"/>
          <w:sz w:val="21"/>
          <w:szCs w:val="21"/>
        </w:rPr>
        <w:t>月至</w:t>
      </w:r>
      <w:r w:rsidRPr="00013C5B">
        <w:rPr>
          <w:rFonts w:ascii="Times New Roman" w:hAnsi="Times New Roman"/>
          <w:sz w:val="21"/>
          <w:szCs w:val="21"/>
        </w:rPr>
        <w:t>2</w:t>
      </w:r>
      <w:r w:rsidRPr="00013C5B">
        <w:rPr>
          <w:rFonts w:ascii="Times New Roman" w:hAnsi="Times New Roman"/>
          <w:sz w:val="21"/>
          <w:szCs w:val="21"/>
        </w:rPr>
        <w:t>月期间。塞浦路斯最低年均降雨量为</w:t>
      </w:r>
      <w:r w:rsidRPr="00013C5B">
        <w:rPr>
          <w:rFonts w:ascii="Times New Roman" w:hAnsi="Times New Roman"/>
          <w:sz w:val="21"/>
          <w:szCs w:val="21"/>
        </w:rPr>
        <w:t>213</w:t>
      </w:r>
      <w:r w:rsidRPr="00013C5B">
        <w:rPr>
          <w:rFonts w:ascii="Times New Roman" w:hAnsi="Times New Roman"/>
          <w:sz w:val="21"/>
          <w:szCs w:val="21"/>
        </w:rPr>
        <w:t>毫米，发生于</w:t>
      </w:r>
      <w:r w:rsidRPr="00013C5B">
        <w:rPr>
          <w:rFonts w:ascii="Times New Roman" w:hAnsi="Times New Roman"/>
          <w:sz w:val="21"/>
          <w:szCs w:val="21"/>
        </w:rPr>
        <w:t>1972</w:t>
      </w:r>
      <w:r w:rsidRPr="00013C5B">
        <w:rPr>
          <w:rFonts w:ascii="Times New Roman" w:hAnsi="Times New Roman"/>
          <w:sz w:val="21"/>
          <w:szCs w:val="21"/>
        </w:rPr>
        <w:t>年至</w:t>
      </w:r>
      <w:r w:rsidRPr="00013C5B">
        <w:rPr>
          <w:rFonts w:ascii="Times New Roman" w:hAnsi="Times New Roman"/>
          <w:sz w:val="21"/>
          <w:szCs w:val="21"/>
        </w:rPr>
        <w:t>1973</w:t>
      </w:r>
      <w:r w:rsidRPr="00013C5B">
        <w:rPr>
          <w:rFonts w:ascii="Times New Roman" w:hAnsi="Times New Roman"/>
          <w:sz w:val="21"/>
          <w:szCs w:val="21"/>
        </w:rPr>
        <w:t>年之间，最高为</w:t>
      </w:r>
      <w:r w:rsidRPr="00013C5B">
        <w:rPr>
          <w:rFonts w:ascii="Times New Roman" w:hAnsi="Times New Roman"/>
          <w:sz w:val="21"/>
          <w:szCs w:val="21"/>
        </w:rPr>
        <w:t>800</w:t>
      </w:r>
      <w:r w:rsidRPr="00013C5B">
        <w:rPr>
          <w:rFonts w:ascii="Times New Roman" w:hAnsi="Times New Roman"/>
          <w:sz w:val="21"/>
          <w:szCs w:val="21"/>
        </w:rPr>
        <w:t>毫米，发生于</w:t>
      </w:r>
      <w:r w:rsidRPr="00013C5B">
        <w:rPr>
          <w:rFonts w:ascii="Times New Roman" w:hAnsi="Times New Roman"/>
          <w:sz w:val="21"/>
          <w:szCs w:val="21"/>
        </w:rPr>
        <w:t>1968</w:t>
      </w:r>
      <w:r w:rsidRPr="00013C5B">
        <w:rPr>
          <w:rFonts w:ascii="Times New Roman" w:hAnsi="Times New Roman"/>
          <w:sz w:val="21"/>
          <w:szCs w:val="21"/>
        </w:rPr>
        <w:t>年至</w:t>
      </w:r>
      <w:r w:rsidRPr="00013C5B">
        <w:rPr>
          <w:rFonts w:ascii="Times New Roman" w:hAnsi="Times New Roman"/>
          <w:sz w:val="21"/>
          <w:szCs w:val="21"/>
        </w:rPr>
        <w:t>1969</w:t>
      </w:r>
      <w:r w:rsidRPr="00013C5B">
        <w:rPr>
          <w:rFonts w:ascii="Times New Roman" w:hAnsi="Times New Roman"/>
          <w:sz w:val="21"/>
          <w:szCs w:val="21"/>
        </w:rPr>
        <w:t>年之间。塞浦路斯时不时受到干旱的困扰。</w:t>
      </w:r>
    </w:p>
    <w:p w:rsidR="00A26222" w:rsidRPr="00013C5B" w:rsidRDefault="00A26222" w:rsidP="00A23588">
      <w:pPr>
        <w:pStyle w:val="H23GC"/>
      </w:pPr>
      <w:r w:rsidRPr="00013C5B">
        <w:tab/>
        <w:t>1.</w:t>
      </w:r>
      <w:r w:rsidRPr="00013C5B">
        <w:tab/>
      </w:r>
      <w:r w:rsidRPr="00013C5B">
        <w:t>历史背景</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11.</w:t>
      </w:r>
      <w:r w:rsidR="009924BE">
        <w:rPr>
          <w:rFonts w:ascii="Times New Roman" w:hAnsi="Times New Roman"/>
          <w:sz w:val="21"/>
          <w:szCs w:val="21"/>
        </w:rPr>
        <w:t xml:space="preserve">  </w:t>
      </w:r>
      <w:r w:rsidRPr="00013C5B">
        <w:rPr>
          <w:rFonts w:ascii="Times New Roman" w:hAnsi="Times New Roman"/>
          <w:sz w:val="21"/>
          <w:szCs w:val="21"/>
        </w:rPr>
        <w:t>塞浦路斯历史上下九千年。公元前两千年，亚加亚希腊人仿照</w:t>
      </w:r>
      <w:proofErr w:type="gramStart"/>
      <w:r w:rsidRPr="00013C5B">
        <w:rPr>
          <w:rFonts w:ascii="Times New Roman" w:hAnsi="Times New Roman"/>
          <w:sz w:val="21"/>
          <w:szCs w:val="21"/>
        </w:rPr>
        <w:t>迈锡尼模式</w:t>
      </w:r>
      <w:proofErr w:type="gramEnd"/>
      <w:r w:rsidRPr="00013C5B">
        <w:rPr>
          <w:rFonts w:ascii="Times New Roman" w:hAnsi="Times New Roman"/>
          <w:sz w:val="21"/>
          <w:szCs w:val="21"/>
        </w:rPr>
        <w:t>建立了城邦，并引进希腊语言和文化，虽经历史变迁，依然保留至今。</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12.</w:t>
      </w:r>
      <w:r w:rsidR="009924BE">
        <w:rPr>
          <w:rFonts w:ascii="Times New Roman" w:hAnsi="Times New Roman"/>
          <w:sz w:val="21"/>
          <w:szCs w:val="21"/>
        </w:rPr>
        <w:t xml:space="preserve">  </w:t>
      </w:r>
      <w:r w:rsidRPr="00013C5B">
        <w:rPr>
          <w:rFonts w:ascii="Times New Roman" w:hAnsi="Times New Roman"/>
          <w:sz w:val="21"/>
          <w:szCs w:val="21"/>
        </w:rPr>
        <w:t>塞浦路斯在古代以铜矿和森林闻名。其位于三大洲交汇处的地缘战略位置以及财富先后引来了一批又一批的征服者，包括亚述人</w:t>
      </w:r>
      <w:r w:rsidRPr="00013C5B">
        <w:rPr>
          <w:rFonts w:ascii="Times New Roman" w:hAnsi="Times New Roman"/>
          <w:sz w:val="21"/>
          <w:szCs w:val="21"/>
        </w:rPr>
        <w:t>(</w:t>
      </w:r>
      <w:r w:rsidRPr="00013C5B">
        <w:rPr>
          <w:rFonts w:ascii="Times New Roman" w:hAnsi="Times New Roman"/>
          <w:sz w:val="21"/>
          <w:szCs w:val="21"/>
        </w:rPr>
        <w:t>公元前</w:t>
      </w:r>
      <w:r w:rsidRPr="00013C5B">
        <w:rPr>
          <w:rFonts w:ascii="Times New Roman" w:hAnsi="Times New Roman"/>
          <w:sz w:val="21"/>
          <w:szCs w:val="21"/>
        </w:rPr>
        <w:t>673-669</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、埃及人</w:t>
      </w:r>
      <w:r w:rsidRPr="00013C5B">
        <w:rPr>
          <w:rFonts w:ascii="Times New Roman" w:hAnsi="Times New Roman"/>
          <w:sz w:val="21"/>
          <w:szCs w:val="21"/>
        </w:rPr>
        <w:t>(</w:t>
      </w:r>
      <w:r w:rsidRPr="00013C5B">
        <w:rPr>
          <w:rFonts w:ascii="Times New Roman" w:hAnsi="Times New Roman"/>
          <w:sz w:val="21"/>
          <w:szCs w:val="21"/>
        </w:rPr>
        <w:t>公元前</w:t>
      </w:r>
      <w:r w:rsidRPr="00013C5B">
        <w:rPr>
          <w:rFonts w:ascii="Times New Roman" w:hAnsi="Times New Roman"/>
          <w:sz w:val="21"/>
          <w:szCs w:val="21"/>
        </w:rPr>
        <w:t>560-545</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和波斯人</w:t>
      </w:r>
      <w:r w:rsidRPr="00013C5B">
        <w:rPr>
          <w:rFonts w:ascii="Times New Roman" w:hAnsi="Times New Roman"/>
          <w:sz w:val="21"/>
          <w:szCs w:val="21"/>
        </w:rPr>
        <w:t>(</w:t>
      </w:r>
      <w:r w:rsidRPr="00013C5B">
        <w:rPr>
          <w:rFonts w:ascii="Times New Roman" w:hAnsi="Times New Roman"/>
          <w:sz w:val="21"/>
          <w:szCs w:val="21"/>
        </w:rPr>
        <w:t>公元前</w:t>
      </w:r>
      <w:r w:rsidRPr="00013C5B">
        <w:rPr>
          <w:rFonts w:ascii="Times New Roman" w:hAnsi="Times New Roman"/>
          <w:sz w:val="21"/>
          <w:szCs w:val="21"/>
        </w:rPr>
        <w:t>545-332</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13.</w:t>
      </w:r>
      <w:r w:rsidR="009924BE">
        <w:rPr>
          <w:rFonts w:ascii="Times New Roman" w:hAnsi="Times New Roman"/>
          <w:sz w:val="21"/>
          <w:szCs w:val="21"/>
        </w:rPr>
        <w:t xml:space="preserve">  </w:t>
      </w:r>
      <w:r w:rsidRPr="00013C5B">
        <w:rPr>
          <w:rFonts w:ascii="Times New Roman" w:hAnsi="Times New Roman"/>
          <w:sz w:val="21"/>
          <w:szCs w:val="21"/>
        </w:rPr>
        <w:t>公元前五世纪，雅典与塞浦路斯的各个城邦，特别是与沙拉米斯之间进行了相当多的交流。</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14.</w:t>
      </w:r>
      <w:r w:rsidR="009924BE">
        <w:rPr>
          <w:rFonts w:ascii="Times New Roman" w:hAnsi="Times New Roman"/>
          <w:sz w:val="21"/>
          <w:szCs w:val="21"/>
        </w:rPr>
        <w:t xml:space="preserve">  </w:t>
      </w:r>
      <w:r w:rsidRPr="00013C5B">
        <w:rPr>
          <w:rFonts w:ascii="Times New Roman" w:hAnsi="Times New Roman"/>
          <w:sz w:val="21"/>
          <w:szCs w:val="21"/>
        </w:rPr>
        <w:t>亚历山大大帝帝国瓦解后，塞浦路斯并入埃及托勒密帝国版图。希腊化时代随着罗马人的到来于公元前</w:t>
      </w:r>
      <w:r w:rsidRPr="00013C5B">
        <w:rPr>
          <w:rFonts w:ascii="Times New Roman" w:hAnsi="Times New Roman"/>
          <w:sz w:val="21"/>
          <w:szCs w:val="21"/>
        </w:rPr>
        <w:t>58</w:t>
      </w:r>
      <w:r w:rsidRPr="00013C5B">
        <w:rPr>
          <w:rFonts w:ascii="Times New Roman" w:hAnsi="Times New Roman"/>
          <w:sz w:val="21"/>
          <w:szCs w:val="21"/>
        </w:rPr>
        <w:t>年结束。</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15.</w:t>
      </w:r>
      <w:r w:rsidR="009924BE">
        <w:rPr>
          <w:rFonts w:ascii="Times New Roman" w:hAnsi="Times New Roman"/>
          <w:sz w:val="21"/>
          <w:szCs w:val="21"/>
        </w:rPr>
        <w:t xml:space="preserve">  </w:t>
      </w:r>
      <w:r w:rsidRPr="00013C5B">
        <w:rPr>
          <w:rFonts w:ascii="Times New Roman" w:hAnsi="Times New Roman"/>
          <w:sz w:val="21"/>
          <w:szCs w:val="21"/>
        </w:rPr>
        <w:t>公元</w:t>
      </w:r>
      <w:r w:rsidRPr="00013C5B">
        <w:rPr>
          <w:rFonts w:ascii="Times New Roman" w:hAnsi="Times New Roman"/>
          <w:sz w:val="21"/>
          <w:szCs w:val="21"/>
        </w:rPr>
        <w:t>45</w:t>
      </w:r>
      <w:r w:rsidRPr="00013C5B">
        <w:rPr>
          <w:rFonts w:ascii="Times New Roman" w:hAnsi="Times New Roman"/>
          <w:sz w:val="21"/>
          <w:szCs w:val="21"/>
        </w:rPr>
        <w:t>年，信徒保罗和巴拿巴斯</w:t>
      </w:r>
      <w:r w:rsidRPr="00013C5B">
        <w:rPr>
          <w:rFonts w:ascii="Times New Roman" w:hAnsi="Times New Roman"/>
          <w:sz w:val="21"/>
          <w:szCs w:val="21"/>
        </w:rPr>
        <w:t>(</w:t>
      </w:r>
      <w:r w:rsidRPr="00013C5B">
        <w:rPr>
          <w:rFonts w:ascii="Times New Roman" w:hAnsi="Times New Roman"/>
          <w:sz w:val="21"/>
          <w:szCs w:val="21"/>
        </w:rPr>
        <w:t>塞浦路斯人</w:t>
      </w:r>
      <w:r w:rsidRPr="00013C5B">
        <w:rPr>
          <w:rFonts w:ascii="Times New Roman" w:hAnsi="Times New Roman"/>
          <w:sz w:val="21"/>
          <w:szCs w:val="21"/>
        </w:rPr>
        <w:t>)</w:t>
      </w:r>
      <w:r w:rsidRPr="00013C5B">
        <w:rPr>
          <w:rFonts w:ascii="Times New Roman" w:hAnsi="Times New Roman"/>
          <w:sz w:val="21"/>
          <w:szCs w:val="21"/>
        </w:rPr>
        <w:t>将基督教传入塞浦路斯。</w:t>
      </w:r>
    </w:p>
    <w:p w:rsidR="00A26222" w:rsidRPr="00013C5B" w:rsidRDefault="00A26222" w:rsidP="00716ABC">
      <w:pPr>
        <w:pStyle w:val="SingleTxtG"/>
        <w:spacing w:line="320" w:lineRule="exact"/>
        <w:rPr>
          <w:rFonts w:ascii="Times New Roman" w:hAnsi="Times New Roman"/>
          <w:sz w:val="21"/>
          <w:szCs w:val="21"/>
        </w:rPr>
      </w:pPr>
      <w:r w:rsidRPr="00013C5B">
        <w:rPr>
          <w:rFonts w:ascii="Times New Roman" w:hAnsi="Times New Roman"/>
          <w:sz w:val="21"/>
          <w:szCs w:val="21"/>
        </w:rPr>
        <w:t>16.</w:t>
      </w:r>
      <w:r w:rsidR="009924BE">
        <w:rPr>
          <w:rFonts w:ascii="Times New Roman" w:hAnsi="Times New Roman"/>
          <w:sz w:val="21"/>
          <w:szCs w:val="21"/>
        </w:rPr>
        <w:t xml:space="preserve">  </w:t>
      </w:r>
      <w:r w:rsidRPr="00013C5B">
        <w:rPr>
          <w:rFonts w:ascii="Times New Roman" w:hAnsi="Times New Roman"/>
          <w:sz w:val="21"/>
          <w:szCs w:val="21"/>
        </w:rPr>
        <w:t>公元</w:t>
      </w:r>
      <w:r w:rsidRPr="00013C5B">
        <w:rPr>
          <w:rFonts w:ascii="Times New Roman" w:hAnsi="Times New Roman"/>
          <w:sz w:val="21"/>
          <w:szCs w:val="21"/>
        </w:rPr>
        <w:t>330</w:t>
      </w:r>
      <w:r w:rsidRPr="00013C5B">
        <w:rPr>
          <w:rFonts w:ascii="Times New Roman" w:hAnsi="Times New Roman"/>
          <w:sz w:val="21"/>
          <w:szCs w:val="21"/>
        </w:rPr>
        <w:t>年，塞浦路斯成为罗马帝国东部的一部分，以后</w:t>
      </w:r>
      <w:r w:rsidRPr="00013C5B">
        <w:rPr>
          <w:rFonts w:ascii="Times New Roman" w:hAnsi="Times New Roman"/>
          <w:sz w:val="21"/>
          <w:szCs w:val="21"/>
        </w:rPr>
        <w:t>(</w:t>
      </w:r>
      <w:r w:rsidRPr="00013C5B">
        <w:rPr>
          <w:rFonts w:ascii="Times New Roman" w:hAnsi="Times New Roman"/>
          <w:sz w:val="21"/>
          <w:szCs w:val="21"/>
        </w:rPr>
        <w:t>公元</w:t>
      </w:r>
      <w:r w:rsidRPr="00013C5B">
        <w:rPr>
          <w:rFonts w:ascii="Times New Roman" w:hAnsi="Times New Roman"/>
          <w:sz w:val="21"/>
          <w:szCs w:val="21"/>
        </w:rPr>
        <w:t>395</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并入拜占庭帝国，直至公元</w:t>
      </w:r>
      <w:r w:rsidRPr="00013C5B">
        <w:rPr>
          <w:rFonts w:ascii="Times New Roman" w:hAnsi="Times New Roman"/>
          <w:sz w:val="21"/>
          <w:szCs w:val="21"/>
        </w:rPr>
        <w:t>12</w:t>
      </w:r>
      <w:r w:rsidRPr="00013C5B">
        <w:rPr>
          <w:rFonts w:ascii="Times New Roman" w:hAnsi="Times New Roman"/>
          <w:sz w:val="21"/>
          <w:szCs w:val="21"/>
        </w:rPr>
        <w:t>世纪。</w:t>
      </w:r>
    </w:p>
    <w:p w:rsidR="00A26222" w:rsidRPr="00013C5B" w:rsidRDefault="00A26222" w:rsidP="00D402BE">
      <w:pPr>
        <w:pStyle w:val="SingleTxtG"/>
        <w:overflowPunct w:val="0"/>
        <w:spacing w:after="100" w:line="320" w:lineRule="exact"/>
        <w:rPr>
          <w:rFonts w:ascii="Times New Roman" w:hAnsi="Times New Roman"/>
          <w:sz w:val="21"/>
          <w:szCs w:val="21"/>
        </w:rPr>
      </w:pPr>
      <w:r w:rsidRPr="00013C5B">
        <w:rPr>
          <w:rFonts w:ascii="Times New Roman" w:hAnsi="Times New Roman"/>
          <w:sz w:val="21"/>
          <w:szCs w:val="21"/>
        </w:rPr>
        <w:t>17.</w:t>
      </w:r>
      <w:r w:rsidR="009924BE">
        <w:rPr>
          <w:rFonts w:ascii="Times New Roman" w:hAnsi="Times New Roman"/>
          <w:sz w:val="21"/>
          <w:szCs w:val="21"/>
        </w:rPr>
        <w:t xml:space="preserve">  </w:t>
      </w:r>
      <w:r w:rsidRPr="00013C5B">
        <w:rPr>
          <w:rFonts w:ascii="Times New Roman" w:hAnsi="Times New Roman"/>
          <w:sz w:val="21"/>
          <w:szCs w:val="21"/>
        </w:rPr>
        <w:t>十字军东征期间，塞浦路斯被英格兰狮心王理查德征服</w:t>
      </w:r>
      <w:r w:rsidRPr="00013C5B">
        <w:rPr>
          <w:rFonts w:ascii="Times New Roman" w:hAnsi="Times New Roman"/>
          <w:sz w:val="21"/>
          <w:szCs w:val="21"/>
        </w:rPr>
        <w:t>(1191</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，其后不久，狮心王又将塞岛出售给圣殿骑士。</w:t>
      </w:r>
      <w:r w:rsidRPr="00013C5B">
        <w:rPr>
          <w:rFonts w:ascii="Times New Roman" w:hAnsi="Times New Roman"/>
          <w:sz w:val="21"/>
          <w:szCs w:val="21"/>
        </w:rPr>
        <w:t>1192-1489</w:t>
      </w:r>
      <w:r w:rsidRPr="00013C5B">
        <w:rPr>
          <w:rFonts w:ascii="Times New Roman" w:hAnsi="Times New Roman"/>
          <w:sz w:val="21"/>
          <w:szCs w:val="21"/>
        </w:rPr>
        <w:t>年期间，法兰克</w:t>
      </w:r>
      <w:proofErr w:type="gramStart"/>
      <w:r w:rsidRPr="00013C5B">
        <w:rPr>
          <w:rFonts w:ascii="Times New Roman" w:hAnsi="Times New Roman"/>
          <w:sz w:val="21"/>
          <w:szCs w:val="21"/>
        </w:rPr>
        <w:t>吕西尼昂人建立</w:t>
      </w:r>
      <w:proofErr w:type="gramEnd"/>
      <w:r w:rsidRPr="00013C5B">
        <w:rPr>
          <w:rFonts w:ascii="Times New Roman" w:hAnsi="Times New Roman"/>
          <w:sz w:val="21"/>
          <w:szCs w:val="21"/>
        </w:rPr>
        <w:t>了一个王国，推行西方的封建模式。随后，塞浦路斯处于威尼斯共和国的统治之下，直至</w:t>
      </w:r>
      <w:r w:rsidRPr="00013C5B">
        <w:rPr>
          <w:rFonts w:ascii="Times New Roman" w:hAnsi="Times New Roman"/>
          <w:sz w:val="21"/>
          <w:szCs w:val="21"/>
        </w:rPr>
        <w:t>1571</w:t>
      </w:r>
      <w:r w:rsidRPr="00013C5B">
        <w:rPr>
          <w:rFonts w:ascii="Times New Roman" w:hAnsi="Times New Roman"/>
          <w:sz w:val="21"/>
          <w:szCs w:val="21"/>
        </w:rPr>
        <w:t>年被奥斯</w:t>
      </w:r>
      <w:proofErr w:type="gramStart"/>
      <w:r w:rsidRPr="00013C5B">
        <w:rPr>
          <w:rFonts w:ascii="Times New Roman" w:hAnsi="Times New Roman"/>
          <w:sz w:val="21"/>
          <w:szCs w:val="21"/>
        </w:rPr>
        <w:t>曼</w:t>
      </w:r>
      <w:proofErr w:type="gramEnd"/>
      <w:r w:rsidRPr="00013C5B">
        <w:rPr>
          <w:rFonts w:ascii="Times New Roman" w:hAnsi="Times New Roman"/>
          <w:sz w:val="21"/>
          <w:szCs w:val="21"/>
        </w:rPr>
        <w:t>帝国征服。奥斯</w:t>
      </w:r>
      <w:proofErr w:type="gramStart"/>
      <w:r w:rsidRPr="00013C5B">
        <w:rPr>
          <w:rFonts w:ascii="Times New Roman" w:hAnsi="Times New Roman"/>
          <w:sz w:val="21"/>
          <w:szCs w:val="21"/>
        </w:rPr>
        <w:t>曼</w:t>
      </w:r>
      <w:proofErr w:type="gramEnd"/>
      <w:r w:rsidRPr="00013C5B">
        <w:rPr>
          <w:rFonts w:ascii="Times New Roman" w:hAnsi="Times New Roman"/>
          <w:sz w:val="21"/>
          <w:szCs w:val="21"/>
        </w:rPr>
        <w:t>人的统治持续至</w:t>
      </w:r>
      <w:r w:rsidRPr="00013C5B">
        <w:rPr>
          <w:rFonts w:ascii="Times New Roman" w:hAnsi="Times New Roman"/>
          <w:sz w:val="21"/>
          <w:szCs w:val="21"/>
        </w:rPr>
        <w:t>1878</w:t>
      </w:r>
      <w:r w:rsidRPr="00013C5B">
        <w:rPr>
          <w:rFonts w:ascii="Times New Roman" w:hAnsi="Times New Roman"/>
          <w:sz w:val="21"/>
          <w:szCs w:val="21"/>
        </w:rPr>
        <w:t>年，当时奥斯</w:t>
      </w:r>
      <w:proofErr w:type="gramStart"/>
      <w:r w:rsidRPr="00013C5B">
        <w:rPr>
          <w:rFonts w:ascii="Times New Roman" w:hAnsi="Times New Roman"/>
          <w:sz w:val="21"/>
          <w:szCs w:val="21"/>
        </w:rPr>
        <w:t>曼</w:t>
      </w:r>
      <w:proofErr w:type="gramEnd"/>
      <w:r w:rsidRPr="00013C5B">
        <w:rPr>
          <w:rFonts w:ascii="Times New Roman" w:hAnsi="Times New Roman"/>
          <w:sz w:val="21"/>
          <w:szCs w:val="21"/>
        </w:rPr>
        <w:t>人将塞浦路斯割让给英国。</w:t>
      </w:r>
      <w:r w:rsidRPr="00013C5B">
        <w:rPr>
          <w:rFonts w:ascii="Times New Roman" w:hAnsi="Times New Roman"/>
          <w:sz w:val="21"/>
          <w:szCs w:val="21"/>
        </w:rPr>
        <w:t>1923</w:t>
      </w:r>
      <w:r w:rsidRPr="00013C5B">
        <w:rPr>
          <w:rFonts w:ascii="Times New Roman" w:hAnsi="Times New Roman"/>
          <w:sz w:val="21"/>
          <w:szCs w:val="21"/>
        </w:rPr>
        <w:t>年，根据《洛桑条约》，土耳其放弃对塞浦路斯的一切权利并承认塞浦路斯并入英国，而早在</w:t>
      </w:r>
      <w:r w:rsidRPr="00013C5B">
        <w:rPr>
          <w:rFonts w:ascii="Times New Roman" w:hAnsi="Times New Roman"/>
          <w:sz w:val="21"/>
          <w:szCs w:val="21"/>
        </w:rPr>
        <w:t>1914</w:t>
      </w:r>
      <w:r w:rsidRPr="00013C5B">
        <w:rPr>
          <w:rFonts w:ascii="Times New Roman" w:hAnsi="Times New Roman"/>
          <w:sz w:val="21"/>
          <w:szCs w:val="21"/>
        </w:rPr>
        <w:t>年，英国政府就已宣布吞并。</w:t>
      </w:r>
    </w:p>
    <w:p w:rsidR="00A26222" w:rsidRPr="00013C5B" w:rsidRDefault="00A26222" w:rsidP="00D402BE">
      <w:pPr>
        <w:pStyle w:val="SingleTxtG"/>
        <w:overflowPunct w:val="0"/>
        <w:spacing w:after="100" w:line="320" w:lineRule="exact"/>
        <w:rPr>
          <w:rFonts w:ascii="Times New Roman" w:hAnsi="Times New Roman"/>
          <w:sz w:val="21"/>
          <w:szCs w:val="21"/>
        </w:rPr>
      </w:pPr>
      <w:r w:rsidRPr="00013C5B">
        <w:rPr>
          <w:rFonts w:ascii="Times New Roman" w:hAnsi="Times New Roman"/>
          <w:sz w:val="21"/>
          <w:szCs w:val="21"/>
        </w:rPr>
        <w:t>18.</w:t>
      </w:r>
      <w:r w:rsidR="009924BE">
        <w:rPr>
          <w:rFonts w:ascii="Times New Roman" w:hAnsi="Times New Roman"/>
          <w:sz w:val="21"/>
          <w:szCs w:val="21"/>
        </w:rPr>
        <w:t xml:space="preserve">  </w:t>
      </w:r>
      <w:r w:rsidRPr="00013C5B">
        <w:rPr>
          <w:rFonts w:ascii="Times New Roman" w:hAnsi="Times New Roman"/>
          <w:sz w:val="21"/>
          <w:szCs w:val="21"/>
        </w:rPr>
        <w:t>经过长期但徒劳的和平政治和外交努力，包括</w:t>
      </w:r>
      <w:r w:rsidRPr="00013C5B">
        <w:rPr>
          <w:rFonts w:ascii="Times New Roman" w:hAnsi="Times New Roman"/>
          <w:sz w:val="21"/>
          <w:szCs w:val="21"/>
        </w:rPr>
        <w:t>1950</w:t>
      </w:r>
      <w:r w:rsidRPr="00013C5B">
        <w:rPr>
          <w:rFonts w:ascii="Times New Roman" w:hAnsi="Times New Roman"/>
          <w:sz w:val="21"/>
          <w:szCs w:val="21"/>
        </w:rPr>
        <w:t>年就自决问题进行的公民投票，希腊族塞浦路斯人于</w:t>
      </w:r>
      <w:r w:rsidRPr="00013C5B">
        <w:rPr>
          <w:rFonts w:ascii="Times New Roman" w:hAnsi="Times New Roman"/>
          <w:sz w:val="21"/>
          <w:szCs w:val="21"/>
        </w:rPr>
        <w:t>1955</w:t>
      </w:r>
      <w:r w:rsidRPr="00013C5B">
        <w:rPr>
          <w:rFonts w:ascii="Times New Roman" w:hAnsi="Times New Roman"/>
          <w:sz w:val="21"/>
          <w:szCs w:val="21"/>
        </w:rPr>
        <w:t>年起兵反抗殖民主义政权。</w:t>
      </w:r>
    </w:p>
    <w:p w:rsidR="00A26222" w:rsidRPr="00013C5B" w:rsidRDefault="00A26222" w:rsidP="00D402BE">
      <w:pPr>
        <w:pStyle w:val="SingleTxtG"/>
        <w:overflowPunct w:val="0"/>
        <w:spacing w:after="100" w:line="320" w:lineRule="exact"/>
        <w:rPr>
          <w:rFonts w:ascii="Times New Roman" w:hAnsi="Times New Roman"/>
          <w:sz w:val="21"/>
          <w:szCs w:val="21"/>
        </w:rPr>
      </w:pPr>
      <w:r w:rsidRPr="00013C5B">
        <w:rPr>
          <w:rFonts w:ascii="Times New Roman" w:hAnsi="Times New Roman"/>
          <w:sz w:val="21"/>
          <w:szCs w:val="21"/>
        </w:rPr>
        <w:t>19.</w:t>
      </w:r>
      <w:r w:rsidR="009924BE">
        <w:rPr>
          <w:rFonts w:ascii="Times New Roman" w:hAnsi="Times New Roman"/>
          <w:sz w:val="21"/>
          <w:szCs w:val="21"/>
        </w:rPr>
        <w:t xml:space="preserve">  </w:t>
      </w:r>
      <w:r w:rsidRPr="00013C5B">
        <w:rPr>
          <w:rFonts w:ascii="Times New Roman" w:hAnsi="Times New Roman"/>
          <w:sz w:val="21"/>
          <w:szCs w:val="21"/>
        </w:rPr>
        <w:t>1960</w:t>
      </w:r>
      <w:r w:rsidRPr="00013C5B">
        <w:rPr>
          <w:rFonts w:ascii="Times New Roman" w:hAnsi="Times New Roman"/>
          <w:sz w:val="21"/>
          <w:szCs w:val="21"/>
        </w:rPr>
        <w:t>年</w:t>
      </w:r>
      <w:r w:rsidRPr="00013C5B">
        <w:rPr>
          <w:rFonts w:ascii="Times New Roman" w:hAnsi="Times New Roman"/>
          <w:sz w:val="21"/>
          <w:szCs w:val="21"/>
        </w:rPr>
        <w:t>8</w:t>
      </w:r>
      <w:r w:rsidRPr="00013C5B">
        <w:rPr>
          <w:rFonts w:ascii="Times New Roman" w:hAnsi="Times New Roman"/>
          <w:sz w:val="21"/>
          <w:szCs w:val="21"/>
        </w:rPr>
        <w:t>月</w:t>
      </w:r>
      <w:r w:rsidRPr="00013C5B">
        <w:rPr>
          <w:rFonts w:ascii="Times New Roman" w:hAnsi="Times New Roman"/>
          <w:sz w:val="21"/>
          <w:szCs w:val="21"/>
        </w:rPr>
        <w:t>16</w:t>
      </w:r>
      <w:r w:rsidRPr="00013C5B">
        <w:rPr>
          <w:rFonts w:ascii="Times New Roman" w:hAnsi="Times New Roman"/>
          <w:sz w:val="21"/>
          <w:szCs w:val="21"/>
        </w:rPr>
        <w:t>日，根据《苏黎世和伦敦协议》，塞浦路斯成为独立的共和国。</w:t>
      </w:r>
    </w:p>
    <w:p w:rsidR="00A26222" w:rsidRPr="00013C5B" w:rsidRDefault="00A26222" w:rsidP="00D402BE">
      <w:pPr>
        <w:pStyle w:val="SingleTxtG"/>
        <w:overflowPunct w:val="0"/>
        <w:spacing w:after="100" w:line="320" w:lineRule="exact"/>
        <w:rPr>
          <w:rFonts w:ascii="Times New Roman" w:hAnsi="Times New Roman"/>
          <w:sz w:val="21"/>
          <w:szCs w:val="21"/>
        </w:rPr>
      </w:pPr>
      <w:r w:rsidRPr="00013C5B">
        <w:rPr>
          <w:rFonts w:ascii="Times New Roman" w:hAnsi="Times New Roman"/>
          <w:sz w:val="21"/>
          <w:szCs w:val="21"/>
        </w:rPr>
        <w:t>20.</w:t>
      </w:r>
      <w:r w:rsidR="009924BE">
        <w:rPr>
          <w:rFonts w:ascii="Times New Roman" w:hAnsi="Times New Roman"/>
          <w:sz w:val="21"/>
          <w:szCs w:val="21"/>
        </w:rPr>
        <w:t xml:space="preserve">  </w:t>
      </w:r>
      <w:r w:rsidRPr="00013C5B">
        <w:rPr>
          <w:rFonts w:ascii="Times New Roman" w:hAnsi="Times New Roman"/>
          <w:sz w:val="21"/>
          <w:szCs w:val="21"/>
        </w:rPr>
        <w:t>1974</w:t>
      </w:r>
      <w:r w:rsidRPr="00013C5B">
        <w:rPr>
          <w:rFonts w:ascii="Times New Roman" w:hAnsi="Times New Roman"/>
          <w:sz w:val="21"/>
          <w:szCs w:val="21"/>
        </w:rPr>
        <w:t>年</w:t>
      </w:r>
      <w:r w:rsidRPr="00013C5B">
        <w:rPr>
          <w:rFonts w:ascii="Times New Roman" w:hAnsi="Times New Roman"/>
          <w:sz w:val="21"/>
          <w:szCs w:val="21"/>
        </w:rPr>
        <w:t>7</w:t>
      </w:r>
      <w:r w:rsidRPr="00013C5B">
        <w:rPr>
          <w:rFonts w:ascii="Times New Roman" w:hAnsi="Times New Roman"/>
          <w:sz w:val="21"/>
          <w:szCs w:val="21"/>
        </w:rPr>
        <w:t>月</w:t>
      </w:r>
      <w:r w:rsidRPr="00013C5B">
        <w:rPr>
          <w:rFonts w:ascii="Times New Roman" w:hAnsi="Times New Roman"/>
          <w:sz w:val="21"/>
          <w:szCs w:val="21"/>
        </w:rPr>
        <w:t>15</w:t>
      </w:r>
      <w:r w:rsidRPr="00013C5B">
        <w:rPr>
          <w:rFonts w:ascii="Times New Roman" w:hAnsi="Times New Roman"/>
          <w:sz w:val="21"/>
          <w:szCs w:val="21"/>
        </w:rPr>
        <w:t>日，当时统治希腊的军政府与岛内希腊族塞浦路斯人中的勾结者共谋，发动了推翻塞浦路斯民选政府的政变。</w:t>
      </w:r>
      <w:r w:rsidRPr="00013C5B">
        <w:rPr>
          <w:rFonts w:ascii="Times New Roman" w:hAnsi="Times New Roman"/>
          <w:sz w:val="21"/>
          <w:szCs w:val="21"/>
        </w:rPr>
        <w:t>1974</w:t>
      </w:r>
      <w:r w:rsidRPr="00013C5B">
        <w:rPr>
          <w:rFonts w:ascii="Times New Roman" w:hAnsi="Times New Roman"/>
          <w:sz w:val="21"/>
          <w:szCs w:val="21"/>
        </w:rPr>
        <w:t>年</w:t>
      </w:r>
      <w:r w:rsidRPr="00013C5B">
        <w:rPr>
          <w:rFonts w:ascii="Times New Roman" w:hAnsi="Times New Roman"/>
          <w:sz w:val="21"/>
          <w:szCs w:val="21"/>
        </w:rPr>
        <w:t>7</w:t>
      </w:r>
      <w:r w:rsidRPr="00013C5B">
        <w:rPr>
          <w:rFonts w:ascii="Times New Roman" w:hAnsi="Times New Roman"/>
          <w:sz w:val="21"/>
          <w:szCs w:val="21"/>
        </w:rPr>
        <w:t>月</w:t>
      </w:r>
      <w:r w:rsidRPr="00013C5B">
        <w:rPr>
          <w:rFonts w:ascii="Times New Roman" w:hAnsi="Times New Roman"/>
          <w:sz w:val="21"/>
          <w:szCs w:val="21"/>
        </w:rPr>
        <w:t>20</w:t>
      </w:r>
      <w:r w:rsidRPr="00013C5B">
        <w:rPr>
          <w:rFonts w:ascii="Times New Roman" w:hAnsi="Times New Roman"/>
          <w:sz w:val="21"/>
          <w:szCs w:val="21"/>
        </w:rPr>
        <w:t>日，土耳其以该政变为借口，公然违反根据其所签署的多项条约确立的国际行为守则，入侵塞浦路斯，宣称要恢复宪政秩序。可是，它却夺取了共和国</w:t>
      </w:r>
      <w:r w:rsidRPr="00013C5B">
        <w:rPr>
          <w:rFonts w:ascii="Times New Roman" w:hAnsi="Times New Roman"/>
          <w:sz w:val="21"/>
          <w:szCs w:val="21"/>
        </w:rPr>
        <w:t>36.2%</w:t>
      </w:r>
      <w:r w:rsidRPr="00013C5B">
        <w:rPr>
          <w:rFonts w:ascii="Times New Roman" w:hAnsi="Times New Roman"/>
          <w:sz w:val="21"/>
          <w:szCs w:val="21"/>
        </w:rPr>
        <w:t>的主权领土，违反了《联合国宪章》和国际法的基本原则。尽管联合国通过多项决议呼吁外国军队撤离塞浦路斯，但是四十年来，土耳其对塞浦路斯的军事</w:t>
      </w:r>
      <w:proofErr w:type="gramStart"/>
      <w:r w:rsidRPr="00013C5B">
        <w:rPr>
          <w:rFonts w:ascii="Times New Roman" w:hAnsi="Times New Roman"/>
          <w:sz w:val="21"/>
          <w:szCs w:val="21"/>
        </w:rPr>
        <w:t>侵略仍</w:t>
      </w:r>
      <w:proofErr w:type="gramEnd"/>
      <w:r w:rsidRPr="00013C5B">
        <w:rPr>
          <w:rFonts w:ascii="Times New Roman" w:hAnsi="Times New Roman"/>
          <w:sz w:val="21"/>
          <w:szCs w:val="21"/>
        </w:rPr>
        <w:t>有增无减。</w:t>
      </w:r>
    </w:p>
    <w:p w:rsidR="00A26222" w:rsidRPr="00013C5B" w:rsidRDefault="00A26222" w:rsidP="00D402BE">
      <w:pPr>
        <w:pStyle w:val="SingleTxtG"/>
        <w:overflowPunct w:val="0"/>
        <w:spacing w:after="100" w:line="320" w:lineRule="exact"/>
        <w:rPr>
          <w:rFonts w:ascii="Times New Roman" w:hAnsi="Times New Roman"/>
          <w:sz w:val="21"/>
          <w:szCs w:val="21"/>
        </w:rPr>
      </w:pPr>
      <w:r w:rsidRPr="00013C5B">
        <w:rPr>
          <w:rFonts w:ascii="Times New Roman" w:hAnsi="Times New Roman"/>
          <w:sz w:val="21"/>
          <w:szCs w:val="21"/>
        </w:rPr>
        <w:t>21.</w:t>
      </w:r>
      <w:r w:rsidR="009924BE">
        <w:rPr>
          <w:rFonts w:ascii="Times New Roman" w:hAnsi="Times New Roman"/>
          <w:sz w:val="21"/>
          <w:szCs w:val="21"/>
        </w:rPr>
        <w:t xml:space="preserve">  </w:t>
      </w:r>
      <w:r w:rsidRPr="00013C5B">
        <w:rPr>
          <w:rFonts w:ascii="Times New Roman" w:hAnsi="Times New Roman"/>
          <w:sz w:val="21"/>
          <w:szCs w:val="21"/>
        </w:rPr>
        <w:t>2004</w:t>
      </w:r>
      <w:r w:rsidRPr="00013C5B">
        <w:rPr>
          <w:rFonts w:ascii="Times New Roman" w:hAnsi="Times New Roman"/>
          <w:sz w:val="21"/>
          <w:szCs w:val="21"/>
        </w:rPr>
        <w:t>年</w:t>
      </w:r>
      <w:r w:rsidRPr="00013C5B">
        <w:rPr>
          <w:rFonts w:ascii="Times New Roman" w:hAnsi="Times New Roman"/>
          <w:sz w:val="21"/>
          <w:szCs w:val="21"/>
        </w:rPr>
        <w:t>5</w:t>
      </w:r>
      <w:r w:rsidRPr="00013C5B">
        <w:rPr>
          <w:rFonts w:ascii="Times New Roman" w:hAnsi="Times New Roman"/>
          <w:sz w:val="21"/>
          <w:szCs w:val="21"/>
        </w:rPr>
        <w:t>月</w:t>
      </w:r>
      <w:r w:rsidRPr="00013C5B">
        <w:rPr>
          <w:rFonts w:ascii="Times New Roman" w:hAnsi="Times New Roman"/>
          <w:sz w:val="21"/>
          <w:szCs w:val="21"/>
        </w:rPr>
        <w:t>1</w:t>
      </w:r>
      <w:r w:rsidRPr="00013C5B">
        <w:rPr>
          <w:rFonts w:ascii="Times New Roman" w:hAnsi="Times New Roman"/>
          <w:sz w:val="21"/>
          <w:szCs w:val="21"/>
        </w:rPr>
        <w:t>日，塞浦路斯共和国成为欧洲联盟的成员国。</w:t>
      </w:r>
    </w:p>
    <w:p w:rsidR="00A26222" w:rsidRPr="00013C5B" w:rsidRDefault="00A26222" w:rsidP="00A23588">
      <w:pPr>
        <w:pStyle w:val="H23GC"/>
      </w:pPr>
      <w:r w:rsidRPr="00013C5B">
        <w:tab/>
        <w:t>2.</w:t>
      </w:r>
      <w:r w:rsidRPr="00013C5B">
        <w:tab/>
      </w:r>
      <w:r w:rsidRPr="00013C5B">
        <w:t>人口</w:t>
      </w:r>
    </w:p>
    <w:p w:rsidR="00A26222" w:rsidRPr="00013C5B" w:rsidRDefault="00A26222" w:rsidP="00D402BE">
      <w:pPr>
        <w:pStyle w:val="SingleTxtG"/>
        <w:spacing w:after="100" w:line="320" w:lineRule="exact"/>
        <w:rPr>
          <w:rFonts w:ascii="Times New Roman" w:hAnsi="Times New Roman"/>
          <w:sz w:val="21"/>
          <w:szCs w:val="21"/>
        </w:rPr>
      </w:pPr>
      <w:r w:rsidRPr="00013C5B">
        <w:rPr>
          <w:rFonts w:ascii="Times New Roman" w:hAnsi="Times New Roman"/>
          <w:sz w:val="21"/>
          <w:szCs w:val="21"/>
        </w:rPr>
        <w:t>22.</w:t>
      </w:r>
      <w:r w:rsidR="009924BE">
        <w:rPr>
          <w:rFonts w:ascii="Times New Roman" w:hAnsi="Times New Roman"/>
          <w:sz w:val="21"/>
          <w:szCs w:val="21"/>
        </w:rPr>
        <w:t xml:space="preserve">  </w:t>
      </w:r>
      <w:r w:rsidRPr="00013C5B">
        <w:rPr>
          <w:rFonts w:ascii="Times New Roman" w:hAnsi="Times New Roman"/>
          <w:sz w:val="21"/>
          <w:szCs w:val="21"/>
        </w:rPr>
        <w:t>塞浦路斯的总人口</w:t>
      </w:r>
      <w:r w:rsidRPr="00013C5B">
        <w:rPr>
          <w:rFonts w:ascii="Times New Roman" w:hAnsi="Times New Roman"/>
          <w:sz w:val="21"/>
          <w:szCs w:val="21"/>
        </w:rPr>
        <w:t>(2012</w:t>
      </w:r>
      <w:r w:rsidRPr="00013C5B">
        <w:rPr>
          <w:rFonts w:ascii="Times New Roman" w:hAnsi="Times New Roman"/>
          <w:sz w:val="21"/>
          <w:szCs w:val="21"/>
        </w:rPr>
        <w:t>年底</w:t>
      </w:r>
      <w:r w:rsidRPr="00013C5B">
        <w:rPr>
          <w:rFonts w:ascii="Times New Roman" w:hAnsi="Times New Roman"/>
          <w:sz w:val="21"/>
          <w:szCs w:val="21"/>
        </w:rPr>
        <w:t>)</w:t>
      </w:r>
      <w:r w:rsidRPr="00013C5B">
        <w:rPr>
          <w:rFonts w:ascii="Times New Roman" w:hAnsi="Times New Roman"/>
          <w:sz w:val="21"/>
          <w:szCs w:val="21"/>
        </w:rPr>
        <w:t>为</w:t>
      </w:r>
      <w:r w:rsidRPr="00013C5B">
        <w:rPr>
          <w:rFonts w:ascii="Times New Roman" w:hAnsi="Times New Roman"/>
          <w:sz w:val="21"/>
          <w:szCs w:val="21"/>
        </w:rPr>
        <w:t>865,900</w:t>
      </w:r>
      <w:r w:rsidRPr="00013C5B">
        <w:rPr>
          <w:rFonts w:ascii="Times New Roman" w:hAnsi="Times New Roman"/>
          <w:sz w:val="21"/>
          <w:szCs w:val="21"/>
        </w:rPr>
        <w:t>人。</w:t>
      </w:r>
    </w:p>
    <w:p w:rsidR="00A26222" w:rsidRPr="00013C5B" w:rsidRDefault="00A26222" w:rsidP="00A36D3C">
      <w:pPr>
        <w:pStyle w:val="SingleTxtG"/>
        <w:overflowPunct w:val="0"/>
        <w:spacing w:after="100" w:line="320" w:lineRule="exact"/>
        <w:rPr>
          <w:rFonts w:ascii="Times New Roman" w:hAnsi="Times New Roman"/>
          <w:sz w:val="21"/>
          <w:szCs w:val="21"/>
        </w:rPr>
      </w:pPr>
      <w:r w:rsidRPr="00013C5B">
        <w:rPr>
          <w:rFonts w:ascii="Times New Roman" w:hAnsi="Times New Roman"/>
          <w:sz w:val="21"/>
          <w:szCs w:val="21"/>
        </w:rPr>
        <w:t>23.</w:t>
      </w:r>
      <w:r w:rsidR="009924BE">
        <w:rPr>
          <w:rFonts w:ascii="Times New Roman" w:hAnsi="Times New Roman"/>
          <w:sz w:val="21"/>
          <w:szCs w:val="21"/>
        </w:rPr>
        <w:t xml:space="preserve">  </w:t>
      </w:r>
      <w:r w:rsidRPr="00013C5B">
        <w:rPr>
          <w:rFonts w:ascii="Times New Roman" w:hAnsi="Times New Roman"/>
          <w:sz w:val="21"/>
          <w:szCs w:val="21"/>
        </w:rPr>
        <w:t>人口按族裔划分的情况是：</w:t>
      </w:r>
      <w:r w:rsidRPr="00013C5B">
        <w:rPr>
          <w:rFonts w:ascii="Times New Roman" w:hAnsi="Times New Roman"/>
          <w:sz w:val="21"/>
          <w:szCs w:val="21"/>
        </w:rPr>
        <w:t>71.9%</w:t>
      </w:r>
      <w:r w:rsidRPr="00013C5B">
        <w:rPr>
          <w:rFonts w:ascii="Times New Roman" w:hAnsi="Times New Roman"/>
          <w:sz w:val="21"/>
          <w:szCs w:val="21"/>
        </w:rPr>
        <w:t>为希腊族塞浦路斯人</w:t>
      </w:r>
      <w:r w:rsidRPr="00013C5B">
        <w:rPr>
          <w:rFonts w:ascii="Times New Roman" w:hAnsi="Times New Roman"/>
          <w:sz w:val="21"/>
          <w:szCs w:val="21"/>
        </w:rPr>
        <w:t>(</w:t>
      </w:r>
      <w:r w:rsidRPr="00013C5B">
        <w:rPr>
          <w:rFonts w:ascii="Times New Roman" w:hAnsi="Times New Roman"/>
          <w:sz w:val="21"/>
          <w:szCs w:val="21"/>
        </w:rPr>
        <w:t>其中</w:t>
      </w:r>
      <w:r w:rsidRPr="00013C5B">
        <w:rPr>
          <w:rFonts w:ascii="Times New Roman" w:hAnsi="Times New Roman"/>
          <w:sz w:val="21"/>
          <w:szCs w:val="21"/>
        </w:rPr>
        <w:t>0.4%</w:t>
      </w:r>
      <w:r w:rsidRPr="00013C5B">
        <w:rPr>
          <w:rFonts w:ascii="Times New Roman" w:hAnsi="Times New Roman"/>
          <w:sz w:val="21"/>
          <w:szCs w:val="21"/>
        </w:rPr>
        <w:t>为亚美尼亚人；</w:t>
      </w:r>
      <w:r w:rsidRPr="00013C5B">
        <w:rPr>
          <w:rFonts w:ascii="Times New Roman" w:hAnsi="Times New Roman"/>
          <w:sz w:val="21"/>
          <w:szCs w:val="21"/>
        </w:rPr>
        <w:t>0.7%</w:t>
      </w:r>
      <w:r w:rsidRPr="00013C5B">
        <w:rPr>
          <w:rFonts w:ascii="Times New Roman" w:hAnsi="Times New Roman"/>
          <w:sz w:val="21"/>
          <w:szCs w:val="21"/>
        </w:rPr>
        <w:t>为马龙族人；</w:t>
      </w:r>
      <w:r w:rsidRPr="00013C5B">
        <w:rPr>
          <w:rFonts w:ascii="Times New Roman" w:hAnsi="Times New Roman"/>
          <w:sz w:val="21"/>
          <w:szCs w:val="21"/>
        </w:rPr>
        <w:t>0.1%</w:t>
      </w:r>
      <w:r w:rsidRPr="00013C5B">
        <w:rPr>
          <w:rFonts w:ascii="Times New Roman" w:hAnsi="Times New Roman"/>
          <w:sz w:val="21"/>
          <w:szCs w:val="21"/>
        </w:rPr>
        <w:t>为拉丁族人</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9.5%</w:t>
      </w:r>
      <w:r w:rsidRPr="00013C5B">
        <w:rPr>
          <w:rFonts w:ascii="Times New Roman" w:hAnsi="Times New Roman"/>
          <w:sz w:val="21"/>
          <w:szCs w:val="21"/>
        </w:rPr>
        <w:t>为土耳其族塞浦路斯人；</w:t>
      </w:r>
      <w:r w:rsidRPr="00013C5B">
        <w:rPr>
          <w:rFonts w:ascii="Times New Roman" w:hAnsi="Times New Roman"/>
          <w:sz w:val="21"/>
          <w:szCs w:val="21"/>
        </w:rPr>
        <w:t>18.6%</w:t>
      </w:r>
      <w:r w:rsidRPr="00013C5B">
        <w:rPr>
          <w:rFonts w:ascii="Times New Roman" w:hAnsi="Times New Roman"/>
          <w:sz w:val="21"/>
          <w:szCs w:val="21"/>
        </w:rPr>
        <w:t>为其他族裔，即外国居民。注：这些数字不包括</w:t>
      </w:r>
      <w:r w:rsidRPr="00013C5B">
        <w:rPr>
          <w:rFonts w:ascii="Times New Roman" w:hAnsi="Times New Roman"/>
          <w:sz w:val="21"/>
          <w:szCs w:val="21"/>
        </w:rPr>
        <w:t>1974</w:t>
      </w:r>
      <w:r w:rsidRPr="00013C5B">
        <w:rPr>
          <w:rFonts w:ascii="Times New Roman" w:hAnsi="Times New Roman"/>
          <w:sz w:val="21"/>
          <w:szCs w:val="21"/>
        </w:rPr>
        <w:t>年土耳其入侵以来，为改变塞浦路斯人口结构而违反国际法从土耳其非法迁入的约</w:t>
      </w:r>
      <w:r w:rsidRPr="00013C5B">
        <w:rPr>
          <w:rFonts w:ascii="Times New Roman" w:hAnsi="Times New Roman"/>
          <w:sz w:val="21"/>
          <w:szCs w:val="21"/>
        </w:rPr>
        <w:t>16-17</w:t>
      </w:r>
      <w:r w:rsidRPr="00013C5B">
        <w:rPr>
          <w:rFonts w:ascii="Times New Roman" w:hAnsi="Times New Roman"/>
          <w:sz w:val="21"/>
          <w:szCs w:val="21"/>
        </w:rPr>
        <w:t>万定居者，以及土耳其占领军</w:t>
      </w:r>
      <w:r w:rsidRPr="00013C5B">
        <w:rPr>
          <w:rFonts w:ascii="Times New Roman" w:hAnsi="Times New Roman"/>
          <w:sz w:val="21"/>
          <w:szCs w:val="21"/>
        </w:rPr>
        <w:t>(</w:t>
      </w:r>
      <w:r w:rsidRPr="00013C5B">
        <w:rPr>
          <w:rFonts w:ascii="Times New Roman" w:hAnsi="Times New Roman"/>
          <w:sz w:val="21"/>
          <w:szCs w:val="21"/>
        </w:rPr>
        <w:t>约</w:t>
      </w:r>
      <w:r w:rsidRPr="00013C5B">
        <w:rPr>
          <w:rFonts w:ascii="Times New Roman" w:hAnsi="Times New Roman"/>
          <w:sz w:val="21"/>
          <w:szCs w:val="21"/>
        </w:rPr>
        <w:t>4</w:t>
      </w:r>
      <w:r w:rsidRPr="00013C5B">
        <w:rPr>
          <w:rFonts w:ascii="Times New Roman" w:hAnsi="Times New Roman"/>
          <w:sz w:val="21"/>
          <w:szCs w:val="21"/>
        </w:rPr>
        <w:t>万人</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1974</w:t>
      </w:r>
      <w:r w:rsidRPr="00013C5B">
        <w:rPr>
          <w:rFonts w:ascii="Times New Roman" w:hAnsi="Times New Roman"/>
          <w:sz w:val="21"/>
          <w:szCs w:val="21"/>
        </w:rPr>
        <w:t>年以来，估计迁移了超过</w:t>
      </w:r>
      <w:r w:rsidRPr="00013C5B">
        <w:rPr>
          <w:rFonts w:ascii="Times New Roman" w:hAnsi="Times New Roman"/>
          <w:sz w:val="21"/>
          <w:szCs w:val="21"/>
        </w:rPr>
        <w:t>57,000</w:t>
      </w:r>
      <w:r w:rsidRPr="00013C5B">
        <w:rPr>
          <w:rFonts w:ascii="Times New Roman" w:hAnsi="Times New Roman"/>
          <w:sz w:val="21"/>
          <w:szCs w:val="21"/>
        </w:rPr>
        <w:t>名土耳其族塞浦路斯人。</w:t>
      </w:r>
    </w:p>
    <w:p w:rsidR="00A26222" w:rsidRPr="00013C5B" w:rsidRDefault="00A26222" w:rsidP="00D402BE">
      <w:pPr>
        <w:pStyle w:val="SingleTxtG"/>
        <w:spacing w:after="100" w:line="320" w:lineRule="exact"/>
        <w:rPr>
          <w:rFonts w:ascii="Times New Roman" w:hAnsi="Times New Roman"/>
          <w:sz w:val="21"/>
          <w:szCs w:val="21"/>
        </w:rPr>
      </w:pPr>
      <w:r w:rsidRPr="00013C5B">
        <w:rPr>
          <w:rFonts w:ascii="Times New Roman" w:hAnsi="Times New Roman"/>
          <w:sz w:val="21"/>
          <w:szCs w:val="21"/>
        </w:rPr>
        <w:t>24.</w:t>
      </w:r>
      <w:r w:rsidR="009924BE">
        <w:rPr>
          <w:rFonts w:ascii="Times New Roman" w:hAnsi="Times New Roman"/>
          <w:sz w:val="21"/>
          <w:szCs w:val="21"/>
        </w:rPr>
        <w:t xml:space="preserve">  </w:t>
      </w:r>
      <w:r w:rsidRPr="00013C5B">
        <w:rPr>
          <w:rFonts w:ascii="Times New Roman" w:hAnsi="Times New Roman"/>
          <w:sz w:val="21"/>
          <w:szCs w:val="21"/>
        </w:rPr>
        <w:t>土耳其入侵之前，希腊和土耳其两族共同聚居在塞浦路斯全部六个行政区内，两族人口比例大致相同，都在四比一左右。由于土耳其的入侵和持续占领塞浦路斯共和国</w:t>
      </w:r>
      <w:r w:rsidRPr="00013C5B">
        <w:rPr>
          <w:rFonts w:ascii="Times New Roman" w:hAnsi="Times New Roman"/>
          <w:sz w:val="21"/>
          <w:szCs w:val="21"/>
        </w:rPr>
        <w:t>36.2%</w:t>
      </w:r>
      <w:r w:rsidRPr="00013C5B">
        <w:rPr>
          <w:rFonts w:ascii="Times New Roman" w:hAnsi="Times New Roman"/>
          <w:sz w:val="21"/>
          <w:szCs w:val="21"/>
        </w:rPr>
        <w:t>的领土，希族塞人被侵略军强行逐出其占领的东北地区，现居住在塞浦路斯共和国政府实际控制的领土上。原本住在塞岛东南地区的土族塞人则在其领袖的强迫下，几乎全部迁往土耳其军队占领区。</w:t>
      </w:r>
      <w:r w:rsidRPr="00013C5B">
        <w:rPr>
          <w:rFonts w:ascii="Times New Roman" w:hAnsi="Times New Roman"/>
          <w:sz w:val="21"/>
          <w:szCs w:val="21"/>
        </w:rPr>
        <w:t>22,000</w:t>
      </w:r>
      <w:r w:rsidRPr="00013C5B">
        <w:rPr>
          <w:rFonts w:ascii="Times New Roman" w:hAnsi="Times New Roman"/>
          <w:sz w:val="21"/>
          <w:szCs w:val="21"/>
        </w:rPr>
        <w:t>名被围困在土耳其军队占领区内一块飞地的希族塞人和马龙族塞人中绝大多数于随后被逐出。尽管</w:t>
      </w:r>
      <w:r w:rsidRPr="00013C5B">
        <w:rPr>
          <w:rFonts w:ascii="Times New Roman" w:hAnsi="Times New Roman"/>
          <w:sz w:val="21"/>
          <w:szCs w:val="21"/>
        </w:rPr>
        <w:t>1975</w:t>
      </w:r>
      <w:r w:rsidRPr="00013C5B">
        <w:rPr>
          <w:rFonts w:ascii="Times New Roman" w:hAnsi="Times New Roman"/>
          <w:sz w:val="21"/>
          <w:szCs w:val="21"/>
        </w:rPr>
        <w:t>年</w:t>
      </w:r>
      <w:r w:rsidRPr="00013C5B">
        <w:rPr>
          <w:rFonts w:ascii="Times New Roman" w:hAnsi="Times New Roman"/>
          <w:sz w:val="21"/>
          <w:szCs w:val="21"/>
        </w:rPr>
        <w:t>8</w:t>
      </w:r>
      <w:r w:rsidRPr="00013C5B">
        <w:rPr>
          <w:rFonts w:ascii="Times New Roman" w:hAnsi="Times New Roman"/>
          <w:sz w:val="21"/>
          <w:szCs w:val="21"/>
        </w:rPr>
        <w:t>月</w:t>
      </w:r>
      <w:r w:rsidRPr="00013C5B">
        <w:rPr>
          <w:rFonts w:ascii="Times New Roman" w:hAnsi="Times New Roman"/>
          <w:sz w:val="21"/>
          <w:szCs w:val="21"/>
        </w:rPr>
        <w:t>2</w:t>
      </w:r>
      <w:r w:rsidRPr="00013C5B">
        <w:rPr>
          <w:rFonts w:ascii="Times New Roman" w:hAnsi="Times New Roman"/>
          <w:sz w:val="21"/>
          <w:szCs w:val="21"/>
        </w:rPr>
        <w:t>日签署的《维也纳第三协定》规定</w:t>
      </w:r>
      <w:r w:rsidRPr="00CE244C">
        <w:rPr>
          <w:rFonts w:asciiTheme="minorEastAsia" w:hAnsiTheme="minorEastAsia"/>
          <w:sz w:val="21"/>
          <w:szCs w:val="21"/>
        </w:rPr>
        <w:t>“</w:t>
      </w:r>
      <w:r w:rsidRPr="00013C5B">
        <w:rPr>
          <w:rFonts w:ascii="Times New Roman" w:hAnsi="Times New Roman"/>
          <w:sz w:val="21"/>
          <w:szCs w:val="21"/>
        </w:rPr>
        <w:t>目前在岛屿北部的希族塞人有居住在那里的自由，应给予他们一切帮助，使其过上正常生活</w:t>
      </w:r>
      <w:r w:rsidRPr="00013C5B">
        <w:rPr>
          <w:rFonts w:ascii="Times New Roman" w:hAnsi="Times New Roman"/>
          <w:sz w:val="21"/>
          <w:szCs w:val="21"/>
        </w:rPr>
        <w:t>……</w:t>
      </w:r>
      <w:r w:rsidRPr="00CE244C">
        <w:rPr>
          <w:rFonts w:asciiTheme="minorEastAsia" w:hAnsiTheme="minorEastAsia"/>
          <w:sz w:val="21"/>
          <w:szCs w:val="21"/>
        </w:rPr>
        <w:t>”</w:t>
      </w:r>
      <w:r w:rsidRPr="00013C5B">
        <w:rPr>
          <w:rFonts w:ascii="Times New Roman" w:hAnsi="Times New Roman"/>
          <w:sz w:val="21"/>
          <w:szCs w:val="21"/>
        </w:rPr>
        <w:t>，但是占领当局方面从未履行其人道主义义务，反而执行了强行驱逐的政策。截至</w:t>
      </w:r>
      <w:r w:rsidRPr="00013C5B">
        <w:rPr>
          <w:rFonts w:ascii="Times New Roman" w:hAnsi="Times New Roman"/>
          <w:sz w:val="21"/>
          <w:szCs w:val="21"/>
        </w:rPr>
        <w:t>2017</w:t>
      </w:r>
      <w:r w:rsidRPr="00013C5B">
        <w:rPr>
          <w:rFonts w:ascii="Times New Roman" w:hAnsi="Times New Roman"/>
          <w:sz w:val="21"/>
          <w:szCs w:val="21"/>
        </w:rPr>
        <w:t>年</w:t>
      </w:r>
      <w:r w:rsidRPr="00013C5B">
        <w:rPr>
          <w:rFonts w:ascii="Times New Roman" w:hAnsi="Times New Roman"/>
          <w:sz w:val="21"/>
          <w:szCs w:val="21"/>
        </w:rPr>
        <w:t>11</w:t>
      </w:r>
      <w:r w:rsidRPr="00013C5B">
        <w:rPr>
          <w:rFonts w:ascii="Times New Roman" w:hAnsi="Times New Roman"/>
          <w:sz w:val="21"/>
          <w:szCs w:val="21"/>
        </w:rPr>
        <w:t>月，该飞地内的人数减少至仅</w:t>
      </w:r>
      <w:r w:rsidRPr="00013C5B">
        <w:rPr>
          <w:rFonts w:ascii="Times New Roman" w:hAnsi="Times New Roman"/>
          <w:sz w:val="21"/>
          <w:szCs w:val="21"/>
        </w:rPr>
        <w:t>405</w:t>
      </w:r>
      <w:r w:rsidRPr="00013C5B">
        <w:rPr>
          <w:rFonts w:ascii="Times New Roman" w:hAnsi="Times New Roman"/>
          <w:sz w:val="21"/>
          <w:szCs w:val="21"/>
        </w:rPr>
        <w:t>人，大多数为年老的希族塞人</w:t>
      </w:r>
      <w:r w:rsidRPr="00013C5B">
        <w:rPr>
          <w:rFonts w:ascii="Times New Roman" w:hAnsi="Times New Roman"/>
          <w:sz w:val="21"/>
          <w:szCs w:val="21"/>
        </w:rPr>
        <w:t>(325</w:t>
      </w:r>
      <w:r w:rsidRPr="00013C5B">
        <w:rPr>
          <w:rFonts w:ascii="Times New Roman" w:hAnsi="Times New Roman"/>
          <w:sz w:val="21"/>
          <w:szCs w:val="21"/>
        </w:rPr>
        <w:t>人</w:t>
      </w:r>
      <w:r w:rsidRPr="00013C5B">
        <w:rPr>
          <w:rFonts w:ascii="Times New Roman" w:hAnsi="Times New Roman"/>
          <w:sz w:val="21"/>
          <w:szCs w:val="21"/>
        </w:rPr>
        <w:t>)</w:t>
      </w:r>
      <w:r w:rsidRPr="00013C5B">
        <w:rPr>
          <w:rFonts w:ascii="Times New Roman" w:hAnsi="Times New Roman"/>
          <w:sz w:val="21"/>
          <w:szCs w:val="21"/>
        </w:rPr>
        <w:t>和马龙族塞人</w:t>
      </w:r>
      <w:r w:rsidRPr="00013C5B">
        <w:rPr>
          <w:rFonts w:ascii="Times New Roman" w:hAnsi="Times New Roman"/>
          <w:sz w:val="21"/>
          <w:szCs w:val="21"/>
        </w:rPr>
        <w:t>(80</w:t>
      </w:r>
      <w:r w:rsidRPr="00013C5B">
        <w:rPr>
          <w:rFonts w:ascii="Times New Roman" w:hAnsi="Times New Roman"/>
          <w:sz w:val="21"/>
          <w:szCs w:val="21"/>
        </w:rPr>
        <w:t>人</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D402BE">
      <w:pPr>
        <w:pStyle w:val="SingleTxtG"/>
        <w:spacing w:after="100" w:line="320" w:lineRule="exact"/>
        <w:rPr>
          <w:rFonts w:ascii="Times New Roman" w:hAnsi="Times New Roman"/>
          <w:sz w:val="21"/>
          <w:szCs w:val="21"/>
        </w:rPr>
      </w:pPr>
      <w:r w:rsidRPr="00013C5B">
        <w:rPr>
          <w:rFonts w:ascii="Times New Roman" w:hAnsi="Times New Roman"/>
          <w:sz w:val="21"/>
          <w:szCs w:val="21"/>
        </w:rPr>
        <w:t>25.</w:t>
      </w:r>
      <w:r w:rsidR="009924BE">
        <w:rPr>
          <w:rFonts w:ascii="Times New Roman" w:hAnsi="Times New Roman"/>
          <w:sz w:val="21"/>
          <w:szCs w:val="21"/>
        </w:rPr>
        <w:t xml:space="preserve">  </w:t>
      </w:r>
      <w:r w:rsidRPr="00013C5B">
        <w:rPr>
          <w:rFonts w:ascii="Times New Roman" w:hAnsi="Times New Roman"/>
          <w:sz w:val="21"/>
          <w:szCs w:val="21"/>
        </w:rPr>
        <w:t>土耳其自入侵塞浦路斯以来在占领区实行的政策和做法是第二次世界大战之后欧洲最早的种族清洗实例之一。</w:t>
      </w:r>
    </w:p>
    <w:p w:rsidR="00A26222" w:rsidRPr="00013C5B" w:rsidRDefault="00A26222" w:rsidP="00D402BE">
      <w:pPr>
        <w:pStyle w:val="SingleTxtG"/>
        <w:spacing w:after="100" w:line="320" w:lineRule="exact"/>
        <w:rPr>
          <w:rFonts w:ascii="Times New Roman" w:hAnsi="Times New Roman"/>
          <w:sz w:val="21"/>
          <w:szCs w:val="21"/>
        </w:rPr>
      </w:pPr>
      <w:r w:rsidRPr="00013C5B">
        <w:rPr>
          <w:rFonts w:ascii="Times New Roman" w:hAnsi="Times New Roman"/>
          <w:sz w:val="21"/>
          <w:szCs w:val="21"/>
        </w:rPr>
        <w:t>26.</w:t>
      </w:r>
      <w:r w:rsidR="009924BE">
        <w:rPr>
          <w:rFonts w:ascii="Times New Roman" w:hAnsi="Times New Roman"/>
          <w:sz w:val="21"/>
          <w:szCs w:val="21"/>
        </w:rPr>
        <w:t xml:space="preserve">  </w:t>
      </w:r>
      <w:r w:rsidRPr="00013C5B">
        <w:rPr>
          <w:rFonts w:ascii="Times New Roman" w:hAnsi="Times New Roman"/>
          <w:sz w:val="21"/>
          <w:szCs w:val="21"/>
        </w:rPr>
        <w:t>塞浦路斯的官方语言为希腊语和土耳其语。几乎</w:t>
      </w:r>
      <w:proofErr w:type="gramStart"/>
      <w:r w:rsidRPr="00013C5B">
        <w:rPr>
          <w:rFonts w:ascii="Times New Roman" w:hAnsi="Times New Roman"/>
          <w:sz w:val="21"/>
          <w:szCs w:val="21"/>
        </w:rPr>
        <w:t>所有希</w:t>
      </w:r>
      <w:proofErr w:type="gramEnd"/>
      <w:r w:rsidRPr="00013C5B">
        <w:rPr>
          <w:rFonts w:ascii="Times New Roman" w:hAnsi="Times New Roman"/>
          <w:sz w:val="21"/>
          <w:szCs w:val="21"/>
        </w:rPr>
        <w:t>族塞人都信奉东正教；所有土族</w:t>
      </w:r>
      <w:proofErr w:type="gramStart"/>
      <w:r w:rsidRPr="00013C5B">
        <w:rPr>
          <w:rFonts w:ascii="Times New Roman" w:hAnsi="Times New Roman"/>
          <w:sz w:val="21"/>
          <w:szCs w:val="21"/>
        </w:rPr>
        <w:t>塞人均</w:t>
      </w:r>
      <w:proofErr w:type="gramEnd"/>
      <w:r w:rsidRPr="00013C5B">
        <w:rPr>
          <w:rFonts w:ascii="Times New Roman" w:hAnsi="Times New Roman"/>
          <w:sz w:val="21"/>
          <w:szCs w:val="21"/>
        </w:rPr>
        <w:t>为穆斯林教徒；亚美尼亚人、马龙族人和拉丁族人均信奉自己的基督教教派，并已根据《宪法》第</w:t>
      </w:r>
      <w:r w:rsidRPr="00013C5B">
        <w:rPr>
          <w:rFonts w:ascii="Times New Roman" w:hAnsi="Times New Roman"/>
          <w:sz w:val="21"/>
          <w:szCs w:val="21"/>
        </w:rPr>
        <w:t>2</w:t>
      </w:r>
      <w:r w:rsidRPr="00013C5B">
        <w:rPr>
          <w:rFonts w:ascii="Times New Roman" w:hAnsi="Times New Roman"/>
          <w:sz w:val="21"/>
          <w:szCs w:val="21"/>
        </w:rPr>
        <w:t>条第</w:t>
      </w:r>
      <w:r w:rsidRPr="00013C5B">
        <w:rPr>
          <w:rFonts w:ascii="Times New Roman" w:hAnsi="Times New Roman"/>
          <w:sz w:val="21"/>
          <w:szCs w:val="21"/>
        </w:rPr>
        <w:t>3</w:t>
      </w:r>
      <w:r w:rsidRPr="00013C5B">
        <w:rPr>
          <w:rFonts w:ascii="Times New Roman" w:hAnsi="Times New Roman"/>
          <w:sz w:val="21"/>
          <w:szCs w:val="21"/>
        </w:rPr>
        <w:t>款选择归入塞浦路斯希腊部族。</w:t>
      </w:r>
    </w:p>
    <w:p w:rsidR="00A26222" w:rsidRPr="00013C5B" w:rsidRDefault="00A26222" w:rsidP="00A23588">
      <w:pPr>
        <w:pStyle w:val="H23G"/>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按母语分列的农村和城市地区人口分布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7"/>
        <w:gridCol w:w="1701"/>
        <w:gridCol w:w="1701"/>
        <w:gridCol w:w="1701"/>
      </w:tblGrid>
      <w:tr w:rsidR="00A26222" w:rsidRPr="00013C5B" w:rsidTr="00090F40">
        <w:trPr>
          <w:trHeight w:val="246"/>
          <w:tblHeader/>
        </w:trPr>
        <w:tc>
          <w:tcPr>
            <w:tcW w:w="2268" w:type="dxa"/>
            <w:tcBorders>
              <w:top w:val="single" w:sz="4" w:space="0" w:color="auto"/>
              <w:bottom w:val="single" w:sz="12" w:space="0" w:color="auto"/>
            </w:tcBorders>
            <w:shd w:val="clear" w:color="auto" w:fill="auto"/>
            <w:vAlign w:val="bottom"/>
          </w:tcPr>
          <w:p w:rsidR="00A26222" w:rsidRPr="00A23588" w:rsidRDefault="00A26222" w:rsidP="00090F40">
            <w:pPr>
              <w:pStyle w:val="SingleTxtG"/>
              <w:suppressAutoHyphens w:val="0"/>
              <w:spacing w:before="80" w:after="80" w:line="200" w:lineRule="exact"/>
              <w:ind w:left="0" w:right="113"/>
              <w:jc w:val="left"/>
              <w:rPr>
                <w:rFonts w:ascii="楷体" w:eastAsia="楷体" w:hAnsi="楷体"/>
                <w:sz w:val="16"/>
                <w:szCs w:val="16"/>
              </w:rPr>
            </w:pPr>
            <w:r w:rsidRPr="00A23588">
              <w:rPr>
                <w:rFonts w:ascii="楷体" w:eastAsia="楷体" w:hAnsi="楷体"/>
                <w:sz w:val="16"/>
                <w:szCs w:val="16"/>
              </w:rPr>
              <w:t>语言*</w:t>
            </w:r>
          </w:p>
        </w:tc>
        <w:tc>
          <w:tcPr>
            <w:tcW w:w="1701" w:type="dxa"/>
            <w:tcBorders>
              <w:top w:val="single" w:sz="4" w:space="0" w:color="auto"/>
              <w:bottom w:val="single" w:sz="12" w:space="0" w:color="auto"/>
            </w:tcBorders>
            <w:shd w:val="clear" w:color="auto" w:fill="auto"/>
            <w:vAlign w:val="bottom"/>
          </w:tcPr>
          <w:p w:rsidR="00A26222" w:rsidRPr="00A23588"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A23588">
              <w:rPr>
                <w:rFonts w:ascii="楷体" w:eastAsia="楷体" w:hAnsi="楷体"/>
                <w:sz w:val="16"/>
                <w:szCs w:val="16"/>
              </w:rPr>
              <w:t>共计</w:t>
            </w:r>
          </w:p>
        </w:tc>
        <w:tc>
          <w:tcPr>
            <w:tcW w:w="1701" w:type="dxa"/>
            <w:tcBorders>
              <w:top w:val="single" w:sz="4" w:space="0" w:color="auto"/>
              <w:bottom w:val="single" w:sz="12" w:space="0" w:color="auto"/>
            </w:tcBorders>
            <w:shd w:val="clear" w:color="auto" w:fill="auto"/>
            <w:vAlign w:val="bottom"/>
          </w:tcPr>
          <w:p w:rsidR="00A26222" w:rsidRPr="00A23588"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A23588">
              <w:rPr>
                <w:rFonts w:ascii="楷体" w:eastAsia="楷体" w:hAnsi="楷体"/>
                <w:sz w:val="16"/>
                <w:szCs w:val="16"/>
              </w:rPr>
              <w:t>城市</w:t>
            </w:r>
          </w:p>
        </w:tc>
        <w:tc>
          <w:tcPr>
            <w:tcW w:w="1701" w:type="dxa"/>
            <w:tcBorders>
              <w:top w:val="single" w:sz="4" w:space="0" w:color="auto"/>
              <w:bottom w:val="single" w:sz="12" w:space="0" w:color="auto"/>
            </w:tcBorders>
            <w:shd w:val="clear" w:color="auto" w:fill="auto"/>
            <w:vAlign w:val="bottom"/>
          </w:tcPr>
          <w:p w:rsidR="00A26222" w:rsidRPr="00A23588"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A23588">
              <w:rPr>
                <w:rFonts w:ascii="楷体" w:eastAsia="楷体" w:hAnsi="楷体"/>
                <w:sz w:val="16"/>
                <w:szCs w:val="16"/>
              </w:rPr>
              <w:t>农村</w:t>
            </w:r>
          </w:p>
        </w:tc>
      </w:tr>
      <w:tr w:rsidR="00A26222" w:rsidRPr="00013C5B" w:rsidTr="00090F40">
        <w:trPr>
          <w:trHeight w:val="246"/>
        </w:trPr>
        <w:tc>
          <w:tcPr>
            <w:tcW w:w="2268" w:type="dxa"/>
            <w:tcBorders>
              <w:top w:val="single" w:sz="12" w:space="0" w:color="auto"/>
              <w:bottom w:val="single" w:sz="4" w:space="0" w:color="auto"/>
            </w:tcBorders>
            <w:shd w:val="clear" w:color="auto" w:fill="auto"/>
            <w:hideMark/>
          </w:tcPr>
          <w:p w:rsidR="00A26222" w:rsidRPr="00022F63" w:rsidRDefault="00A26222" w:rsidP="00090F40">
            <w:pPr>
              <w:pStyle w:val="SingleTxtG"/>
              <w:suppressAutoHyphens w:val="0"/>
              <w:spacing w:before="80" w:after="80" w:line="220" w:lineRule="exact"/>
              <w:ind w:left="0" w:right="113"/>
              <w:jc w:val="right"/>
              <w:rPr>
                <w:rFonts w:ascii="Times New Roman" w:eastAsia="黑体" w:hAnsi="Times New Roman"/>
              </w:rPr>
            </w:pPr>
            <w:r w:rsidRPr="00022F63">
              <w:rPr>
                <w:rFonts w:ascii="Times New Roman" w:eastAsia="黑体" w:hAnsi="Times New Roman"/>
              </w:rPr>
              <w:t>总数</w:t>
            </w:r>
          </w:p>
        </w:tc>
        <w:tc>
          <w:tcPr>
            <w:tcW w:w="1701" w:type="dxa"/>
            <w:tcBorders>
              <w:top w:val="single" w:sz="12" w:space="0" w:color="auto"/>
              <w:bottom w:val="single" w:sz="4" w:space="0" w:color="auto"/>
            </w:tcBorders>
            <w:shd w:val="clear" w:color="auto" w:fill="auto"/>
            <w:noWrap/>
            <w:vAlign w:val="bottom"/>
            <w:hideMark/>
          </w:tcPr>
          <w:p w:rsidR="00A26222" w:rsidRPr="00022F63"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022F63">
              <w:rPr>
                <w:rFonts w:ascii="Times New Roman" w:eastAsia="黑体" w:hAnsi="Times New Roman"/>
                <w:b/>
              </w:rPr>
              <w:t>840 407</w:t>
            </w:r>
          </w:p>
        </w:tc>
        <w:tc>
          <w:tcPr>
            <w:tcW w:w="1701" w:type="dxa"/>
            <w:tcBorders>
              <w:top w:val="single" w:sz="12" w:space="0" w:color="auto"/>
              <w:bottom w:val="single" w:sz="4" w:space="0" w:color="auto"/>
            </w:tcBorders>
            <w:shd w:val="clear" w:color="auto" w:fill="auto"/>
            <w:noWrap/>
            <w:vAlign w:val="bottom"/>
            <w:hideMark/>
          </w:tcPr>
          <w:p w:rsidR="00A26222" w:rsidRPr="00022F63"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022F63">
              <w:rPr>
                <w:rFonts w:ascii="Times New Roman" w:eastAsia="黑体" w:hAnsi="Times New Roman"/>
                <w:b/>
              </w:rPr>
              <w:t>566 191</w:t>
            </w:r>
          </w:p>
        </w:tc>
        <w:tc>
          <w:tcPr>
            <w:tcW w:w="1701" w:type="dxa"/>
            <w:tcBorders>
              <w:top w:val="single" w:sz="12" w:space="0" w:color="auto"/>
              <w:bottom w:val="single" w:sz="4" w:space="0" w:color="auto"/>
            </w:tcBorders>
            <w:shd w:val="clear" w:color="auto" w:fill="auto"/>
            <w:noWrap/>
            <w:vAlign w:val="bottom"/>
            <w:hideMark/>
          </w:tcPr>
          <w:p w:rsidR="00A26222" w:rsidRPr="00022F63"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022F63">
              <w:rPr>
                <w:rFonts w:ascii="Times New Roman" w:eastAsia="黑体" w:hAnsi="Times New Roman"/>
                <w:b/>
              </w:rPr>
              <w:t>274 216</w:t>
            </w:r>
          </w:p>
        </w:tc>
      </w:tr>
      <w:tr w:rsidR="00A26222" w:rsidRPr="00013C5B" w:rsidTr="00090F40">
        <w:trPr>
          <w:trHeight w:val="246"/>
        </w:trPr>
        <w:tc>
          <w:tcPr>
            <w:tcW w:w="2268" w:type="dxa"/>
            <w:tcBorders>
              <w:top w:val="single" w:sz="4" w:space="0" w:color="auto"/>
            </w:tcBorders>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希腊语</w:t>
            </w:r>
          </w:p>
        </w:tc>
        <w:tc>
          <w:tcPr>
            <w:tcW w:w="1701" w:type="dxa"/>
            <w:tcBorders>
              <w:top w:val="single" w:sz="4" w:space="0" w:color="auto"/>
            </w:tcBorders>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679 833</w:t>
            </w:r>
          </w:p>
        </w:tc>
        <w:tc>
          <w:tcPr>
            <w:tcW w:w="1701" w:type="dxa"/>
            <w:tcBorders>
              <w:top w:val="single" w:sz="4" w:space="0" w:color="auto"/>
            </w:tcBorders>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453 532</w:t>
            </w:r>
          </w:p>
        </w:tc>
        <w:tc>
          <w:tcPr>
            <w:tcW w:w="1701" w:type="dxa"/>
            <w:tcBorders>
              <w:top w:val="single" w:sz="4" w:space="0" w:color="auto"/>
            </w:tcBorders>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226 301</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英语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34 814</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17 767</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17 047</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罗马尼亚语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24 270</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17 004</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7 266</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俄语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20 984</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17 777</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3 207</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保加利亚语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18 388</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12 880</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5 508</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阿拉伯语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9 762</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7 807</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1 955</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菲律宾语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9 109</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7 612</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1 497</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斯里兰卡语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7 157</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5 410</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1 747</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越南语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6 979</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4 029</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2 950</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印地语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3 160</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2 108</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1 052</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波兰语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2 805</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2 055</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750</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乌克兰语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1 866</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1 485</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381</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亚美尼亚语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1 409</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1 316</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93</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土耳其语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1 405</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968</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437</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德语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1 294</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782</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512</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汉语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1 218</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996</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222</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法语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1 139</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970</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169</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斯洛伐克语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892</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594</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298</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匈牙利语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593</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438</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155</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西班牙语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522</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406</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116</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南斯拉夫语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483</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401</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82</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瑞典语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395</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231</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164</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芬兰语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361</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259</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102</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葡萄牙语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346</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242</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104</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荷兰语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343</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193</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150</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意大利语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343</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265</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78</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捷克语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269</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196</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73</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丹麦语</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157</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85</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72</w:t>
            </w:r>
          </w:p>
        </w:tc>
      </w:tr>
      <w:tr w:rsidR="00A26222" w:rsidRPr="00013C5B" w:rsidTr="00090F40">
        <w:trPr>
          <w:trHeight w:val="246"/>
        </w:trPr>
        <w:tc>
          <w:tcPr>
            <w:tcW w:w="2268" w:type="dxa"/>
            <w:shd w:val="clear" w:color="auto" w:fill="auto"/>
            <w:hideMark/>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其他</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4 817</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4 204</w:t>
            </w:r>
          </w:p>
        </w:tc>
        <w:tc>
          <w:tcPr>
            <w:tcW w:w="1701" w:type="dxa"/>
            <w:shd w:val="clear" w:color="auto" w:fill="auto"/>
            <w:noWrap/>
            <w:vAlign w:val="bottom"/>
            <w:hideMark/>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613</w:t>
            </w:r>
          </w:p>
        </w:tc>
      </w:tr>
      <w:tr w:rsidR="00A26222" w:rsidRPr="00013C5B" w:rsidTr="00090F40">
        <w:trPr>
          <w:trHeight w:val="246"/>
        </w:trPr>
        <w:tc>
          <w:tcPr>
            <w:tcW w:w="2268" w:type="dxa"/>
            <w:shd w:val="clear" w:color="auto" w:fill="auto"/>
          </w:tcPr>
          <w:p w:rsidR="00A26222" w:rsidRPr="00022F63" w:rsidRDefault="00A26222" w:rsidP="00090F40">
            <w:pPr>
              <w:pStyle w:val="SingleTxtG"/>
              <w:suppressAutoHyphens w:val="0"/>
              <w:spacing w:before="40" w:after="40" w:line="220" w:lineRule="exact"/>
              <w:ind w:left="0" w:right="113"/>
              <w:jc w:val="left"/>
              <w:rPr>
                <w:rFonts w:ascii="Times New Roman" w:hAnsi="Times New Roman"/>
              </w:rPr>
            </w:pPr>
            <w:r w:rsidRPr="00022F63">
              <w:rPr>
                <w:rFonts w:ascii="Times New Roman" w:hAnsi="Times New Roman"/>
              </w:rPr>
              <w:t>未说明</w:t>
            </w:r>
          </w:p>
        </w:tc>
        <w:tc>
          <w:tcPr>
            <w:tcW w:w="1701" w:type="dxa"/>
            <w:shd w:val="clear" w:color="auto" w:fill="auto"/>
            <w:noWrap/>
            <w:vAlign w:val="bottom"/>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5 294</w:t>
            </w:r>
          </w:p>
        </w:tc>
        <w:tc>
          <w:tcPr>
            <w:tcW w:w="1701" w:type="dxa"/>
            <w:shd w:val="clear" w:color="auto" w:fill="auto"/>
            <w:noWrap/>
            <w:vAlign w:val="bottom"/>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4 179</w:t>
            </w:r>
          </w:p>
        </w:tc>
        <w:tc>
          <w:tcPr>
            <w:tcW w:w="1701" w:type="dxa"/>
            <w:shd w:val="clear" w:color="auto" w:fill="auto"/>
            <w:noWrap/>
            <w:vAlign w:val="bottom"/>
          </w:tcPr>
          <w:p w:rsidR="00A26222" w:rsidRPr="00022F63" w:rsidRDefault="00A26222" w:rsidP="00090F40">
            <w:pPr>
              <w:pStyle w:val="SingleTxtG"/>
              <w:suppressAutoHyphens w:val="0"/>
              <w:spacing w:before="40" w:after="40" w:line="220" w:lineRule="exact"/>
              <w:ind w:left="0" w:right="113"/>
              <w:jc w:val="right"/>
              <w:rPr>
                <w:rFonts w:ascii="Times New Roman" w:hAnsi="Times New Roman"/>
              </w:rPr>
            </w:pPr>
            <w:r w:rsidRPr="00022F63">
              <w:rPr>
                <w:rFonts w:ascii="Times New Roman" w:hAnsi="Times New Roman"/>
              </w:rPr>
              <w:t>1 115</w:t>
            </w:r>
          </w:p>
        </w:tc>
      </w:tr>
    </w:tbl>
    <w:p w:rsidR="00A26222" w:rsidRPr="00013C5B" w:rsidRDefault="00A26222" w:rsidP="00A23588">
      <w:pPr>
        <w:spacing w:before="60"/>
        <w:ind w:left="1134" w:right="1134" w:firstLine="170"/>
        <w:rPr>
          <w:sz w:val="18"/>
          <w:szCs w:val="18"/>
        </w:rPr>
      </w:pPr>
      <w:r w:rsidRPr="00013C5B">
        <w:rPr>
          <w:rFonts w:eastAsia="华文楷体"/>
          <w:sz w:val="18"/>
          <w:szCs w:val="18"/>
        </w:rPr>
        <w:t>资料来源</w:t>
      </w:r>
      <w:r w:rsidRPr="00013C5B">
        <w:rPr>
          <w:sz w:val="18"/>
          <w:szCs w:val="18"/>
        </w:rPr>
        <w:t>：</w:t>
      </w:r>
      <w:r w:rsidRPr="00013C5B">
        <w:rPr>
          <w:sz w:val="18"/>
          <w:szCs w:val="18"/>
        </w:rPr>
        <w:t>2011</w:t>
      </w:r>
      <w:r w:rsidRPr="00013C5B">
        <w:rPr>
          <w:sz w:val="18"/>
          <w:szCs w:val="18"/>
        </w:rPr>
        <w:t>年人口普查。</w:t>
      </w:r>
    </w:p>
    <w:p w:rsidR="00A26222" w:rsidRPr="00013C5B" w:rsidRDefault="00A26222" w:rsidP="00235D66">
      <w:pPr>
        <w:ind w:left="1134" w:right="1134" w:firstLine="198"/>
        <w:rPr>
          <w:sz w:val="18"/>
          <w:szCs w:val="18"/>
        </w:rPr>
      </w:pPr>
      <w:r w:rsidRPr="007D5510">
        <w:rPr>
          <w:position w:val="4"/>
          <w:sz w:val="18"/>
          <w:szCs w:val="18"/>
        </w:rPr>
        <w:t>*</w:t>
      </w:r>
      <w:r w:rsidRPr="00013C5B">
        <w:rPr>
          <w:sz w:val="18"/>
          <w:szCs w:val="18"/>
        </w:rPr>
        <w:t xml:space="preserve"> </w:t>
      </w:r>
      <w:r w:rsidRPr="00013C5B">
        <w:rPr>
          <w:sz w:val="18"/>
          <w:szCs w:val="18"/>
        </w:rPr>
        <w:t>答复人所说语言已记录在案。</w:t>
      </w:r>
    </w:p>
    <w:p w:rsidR="00A26222" w:rsidRPr="00013C5B" w:rsidRDefault="00A26222" w:rsidP="0091084D">
      <w:pPr>
        <w:pStyle w:val="SingleTxtG"/>
        <w:spacing w:after="180"/>
        <w:rPr>
          <w:rFonts w:ascii="Times New Roman" w:hAnsi="Times New Roman"/>
          <w:sz w:val="21"/>
          <w:szCs w:val="21"/>
        </w:rPr>
      </w:pPr>
      <w:r w:rsidRPr="00013C5B">
        <w:rPr>
          <w:rFonts w:ascii="Times New Roman" w:hAnsi="Times New Roman"/>
          <w:sz w:val="21"/>
          <w:szCs w:val="21"/>
        </w:rPr>
        <w:t>年龄结构：参阅附件一中相关表格。</w:t>
      </w:r>
    </w:p>
    <w:p w:rsidR="00A26222" w:rsidRPr="00013C5B" w:rsidRDefault="00A26222" w:rsidP="002C23D4">
      <w:pPr>
        <w:pStyle w:val="H23G"/>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抚养比</w:t>
      </w:r>
      <w:r w:rsidRPr="00013C5B">
        <w:rPr>
          <w:rFonts w:eastAsia="黑体"/>
          <w:b w:val="0"/>
          <w:sz w:val="21"/>
          <w:szCs w:val="21"/>
          <w:lang w:eastAsia="zh-CN"/>
        </w:rPr>
        <w:t>(15</w:t>
      </w:r>
      <w:r w:rsidRPr="00013C5B">
        <w:rPr>
          <w:rFonts w:eastAsia="黑体"/>
          <w:b w:val="0"/>
          <w:sz w:val="21"/>
          <w:szCs w:val="21"/>
          <w:lang w:eastAsia="zh-CN"/>
        </w:rPr>
        <w:t>岁以下和</w:t>
      </w:r>
      <w:r w:rsidRPr="00013C5B">
        <w:rPr>
          <w:rFonts w:eastAsia="黑体"/>
          <w:b w:val="0"/>
          <w:sz w:val="21"/>
          <w:szCs w:val="21"/>
          <w:lang w:eastAsia="zh-CN"/>
        </w:rPr>
        <w:t>65</w:t>
      </w:r>
      <w:r w:rsidRPr="00013C5B">
        <w:rPr>
          <w:rFonts w:eastAsia="黑体"/>
          <w:b w:val="0"/>
          <w:sz w:val="21"/>
          <w:szCs w:val="21"/>
          <w:lang w:eastAsia="zh-CN"/>
        </w:rPr>
        <w:t>岁以上人口比例</w:t>
      </w:r>
      <w:r w:rsidRPr="00013C5B">
        <w:rPr>
          <w:rFonts w:eastAsia="黑体"/>
          <w:b w:val="0"/>
          <w:sz w:val="21"/>
          <w:szCs w:val="21"/>
          <w:lang w:eastAsia="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nil"/>
            </w:tcBorders>
            <w:shd w:val="clear" w:color="auto" w:fill="auto"/>
            <w:vAlign w:val="bottom"/>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2008</w:t>
            </w:r>
            <w:r w:rsidRPr="00022F63">
              <w:rPr>
                <w:rFonts w:ascii="Times New Roman" w:hAnsi="Times New Roman"/>
              </w:rPr>
              <w:t>年</w:t>
            </w:r>
          </w:p>
        </w:tc>
        <w:tc>
          <w:tcPr>
            <w:tcW w:w="3686" w:type="dxa"/>
            <w:tcBorders>
              <w:top w:val="single" w:sz="4" w:space="0" w:color="auto"/>
              <w:bottom w:val="nil"/>
            </w:tcBorders>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43.1</w:t>
            </w:r>
          </w:p>
        </w:tc>
      </w:tr>
      <w:tr w:rsidR="00A26222" w:rsidRPr="00013C5B" w:rsidTr="00090F40">
        <w:tc>
          <w:tcPr>
            <w:tcW w:w="3686" w:type="dxa"/>
            <w:tcBorders>
              <w:top w:val="nil"/>
            </w:tcBorders>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2009</w:t>
            </w:r>
            <w:r w:rsidRPr="00022F63">
              <w:rPr>
                <w:rFonts w:ascii="Times New Roman" w:hAnsi="Times New Roman"/>
              </w:rPr>
              <w:t>年</w:t>
            </w:r>
          </w:p>
        </w:tc>
        <w:tc>
          <w:tcPr>
            <w:tcW w:w="3686" w:type="dxa"/>
            <w:tcBorders>
              <w:top w:val="nil"/>
            </w:tcBorders>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42.3</w:t>
            </w:r>
          </w:p>
        </w:tc>
      </w:tr>
      <w:tr w:rsidR="00A26222" w:rsidRPr="00013C5B" w:rsidTr="00090F40">
        <w:tc>
          <w:tcPr>
            <w:tcW w:w="3686" w:type="dxa"/>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2010</w:t>
            </w:r>
            <w:r w:rsidRPr="00022F63">
              <w:rPr>
                <w:rFonts w:ascii="Times New Roman" w:hAnsi="Times New Roman"/>
              </w:rPr>
              <w:t>年</w:t>
            </w:r>
          </w:p>
        </w:tc>
        <w:tc>
          <w:tcPr>
            <w:tcW w:w="3686" w:type="dxa"/>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41.9</w:t>
            </w:r>
          </w:p>
        </w:tc>
      </w:tr>
      <w:tr w:rsidR="00A26222" w:rsidRPr="00013C5B" w:rsidTr="00090F40">
        <w:tc>
          <w:tcPr>
            <w:tcW w:w="3686" w:type="dxa"/>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2011</w:t>
            </w:r>
            <w:r w:rsidRPr="00022F63">
              <w:rPr>
                <w:rFonts w:ascii="Times New Roman" w:hAnsi="Times New Roman"/>
              </w:rPr>
              <w:t>年</w:t>
            </w:r>
          </w:p>
        </w:tc>
        <w:tc>
          <w:tcPr>
            <w:tcW w:w="3686" w:type="dxa"/>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41.5</w:t>
            </w:r>
          </w:p>
        </w:tc>
      </w:tr>
      <w:tr w:rsidR="00A26222" w:rsidRPr="00013C5B" w:rsidTr="00090F40">
        <w:tc>
          <w:tcPr>
            <w:tcW w:w="3686" w:type="dxa"/>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2012</w:t>
            </w:r>
            <w:r w:rsidRPr="00022F63">
              <w:rPr>
                <w:rFonts w:ascii="Times New Roman" w:hAnsi="Times New Roman"/>
              </w:rPr>
              <w:t>年</w:t>
            </w:r>
          </w:p>
        </w:tc>
        <w:tc>
          <w:tcPr>
            <w:tcW w:w="3686" w:type="dxa"/>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42.0</w:t>
            </w:r>
          </w:p>
        </w:tc>
      </w:tr>
    </w:tbl>
    <w:p w:rsidR="00A26222" w:rsidRPr="00013C5B" w:rsidRDefault="00A26222" w:rsidP="002C23D4">
      <w:pPr>
        <w:pStyle w:val="H23G"/>
        <w:spacing w:before="360"/>
        <w:rPr>
          <w:rFonts w:eastAsia="黑体"/>
          <w:b w:val="0"/>
          <w:sz w:val="21"/>
          <w:szCs w:val="21"/>
        </w:rPr>
      </w:pPr>
      <w:r w:rsidRPr="00013C5B">
        <w:rPr>
          <w:rFonts w:eastAsia="黑体"/>
          <w:b w:val="0"/>
          <w:sz w:val="21"/>
          <w:szCs w:val="21"/>
        </w:rPr>
        <w:tab/>
      </w:r>
      <w:r w:rsidRPr="00013C5B">
        <w:rPr>
          <w:rFonts w:eastAsia="黑体"/>
          <w:b w:val="0"/>
          <w:sz w:val="21"/>
          <w:szCs w:val="21"/>
        </w:rPr>
        <w:tab/>
      </w:r>
      <w:r w:rsidRPr="00013C5B">
        <w:rPr>
          <w:rFonts w:eastAsia="黑体"/>
          <w:b w:val="0"/>
          <w:sz w:val="21"/>
          <w:szCs w:val="21"/>
        </w:rPr>
        <w:t>家庭平均人口数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single" w:sz="4" w:space="0" w:color="auto"/>
            </w:tcBorders>
            <w:shd w:val="clear" w:color="auto" w:fill="auto"/>
            <w:vAlign w:val="bottom"/>
          </w:tcPr>
          <w:p w:rsidR="00A26222" w:rsidRPr="00022F63" w:rsidRDefault="00A26222" w:rsidP="00090F40">
            <w:pPr>
              <w:pStyle w:val="SingleTxtG"/>
              <w:suppressAutoHyphens w:val="0"/>
              <w:spacing w:before="80" w:after="80" w:line="220" w:lineRule="exact"/>
              <w:ind w:left="0" w:right="113"/>
              <w:jc w:val="right"/>
              <w:rPr>
                <w:rFonts w:ascii="Times New Roman" w:eastAsia="黑体" w:hAnsi="Times New Roman"/>
              </w:rPr>
            </w:pPr>
            <w:r w:rsidRPr="00022F63">
              <w:rPr>
                <w:rFonts w:ascii="Times New Roman" w:eastAsia="黑体" w:hAnsi="Times New Roman"/>
              </w:rPr>
              <w:t>合计</w:t>
            </w:r>
          </w:p>
        </w:tc>
        <w:tc>
          <w:tcPr>
            <w:tcW w:w="3686" w:type="dxa"/>
            <w:tcBorders>
              <w:top w:val="single" w:sz="4" w:space="0" w:color="auto"/>
              <w:bottom w:val="single" w:sz="4" w:space="0" w:color="auto"/>
            </w:tcBorders>
            <w:shd w:val="clear" w:color="auto" w:fill="auto"/>
            <w:vAlign w:val="bottom"/>
          </w:tcPr>
          <w:p w:rsidR="00A26222" w:rsidRPr="00022F63"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022F63">
              <w:rPr>
                <w:rFonts w:ascii="Times New Roman" w:eastAsia="黑体" w:hAnsi="Times New Roman"/>
                <w:b/>
              </w:rPr>
              <w:t>2.79</w:t>
            </w:r>
          </w:p>
        </w:tc>
      </w:tr>
      <w:tr w:rsidR="00A26222" w:rsidRPr="00013C5B" w:rsidTr="00090F40">
        <w:tc>
          <w:tcPr>
            <w:tcW w:w="3686" w:type="dxa"/>
            <w:tcBorders>
              <w:top w:val="single" w:sz="4" w:space="0" w:color="auto"/>
            </w:tcBorders>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城市</w:t>
            </w:r>
          </w:p>
        </w:tc>
        <w:tc>
          <w:tcPr>
            <w:tcW w:w="3686" w:type="dxa"/>
            <w:tcBorders>
              <w:top w:val="single" w:sz="4" w:space="0" w:color="auto"/>
            </w:tcBorders>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2.73</w:t>
            </w:r>
          </w:p>
        </w:tc>
      </w:tr>
      <w:tr w:rsidR="00A26222" w:rsidRPr="00013C5B" w:rsidTr="00090F40">
        <w:tc>
          <w:tcPr>
            <w:tcW w:w="3686" w:type="dxa"/>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农村</w:t>
            </w:r>
          </w:p>
        </w:tc>
        <w:tc>
          <w:tcPr>
            <w:tcW w:w="3686" w:type="dxa"/>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2.90</w:t>
            </w:r>
          </w:p>
        </w:tc>
      </w:tr>
    </w:tbl>
    <w:p w:rsidR="00A26222" w:rsidRPr="00013C5B" w:rsidRDefault="00A26222" w:rsidP="002C23D4">
      <w:pPr>
        <w:pStyle w:val="H23G"/>
        <w:spacing w:before="360"/>
        <w:rPr>
          <w:rFonts w:eastAsia="黑体"/>
          <w:b w:val="0"/>
          <w:sz w:val="21"/>
          <w:szCs w:val="21"/>
        </w:rPr>
      </w:pPr>
      <w:r w:rsidRPr="00013C5B">
        <w:rPr>
          <w:rFonts w:eastAsia="黑体"/>
          <w:b w:val="0"/>
          <w:sz w:val="21"/>
          <w:szCs w:val="21"/>
        </w:rPr>
        <w:tab/>
      </w:r>
      <w:r w:rsidRPr="00013C5B">
        <w:rPr>
          <w:rFonts w:eastAsia="黑体"/>
          <w:b w:val="0"/>
          <w:sz w:val="21"/>
          <w:szCs w:val="21"/>
        </w:rPr>
        <w:tab/>
      </w:r>
      <w:proofErr w:type="gramStart"/>
      <w:r w:rsidRPr="00013C5B">
        <w:rPr>
          <w:rFonts w:eastAsia="黑体"/>
          <w:b w:val="0"/>
          <w:sz w:val="21"/>
          <w:szCs w:val="21"/>
        </w:rPr>
        <w:t>人口增长率</w:t>
      </w:r>
      <w:r w:rsidRPr="00013C5B">
        <w:rPr>
          <w:rFonts w:eastAsia="黑体"/>
          <w:b w:val="0"/>
          <w:sz w:val="21"/>
          <w:szCs w:val="21"/>
        </w:rPr>
        <w:t>(</w:t>
      </w:r>
      <w:proofErr w:type="gramEnd"/>
      <w:r w:rsidRPr="00013C5B">
        <w:rPr>
          <w:rFonts w:eastAsia="黑体"/>
          <w:b w:val="0"/>
          <w:sz w:val="21"/>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6179" w:type="dxa"/>
            <w:tcBorders>
              <w:top w:val="single" w:sz="4" w:space="0" w:color="auto"/>
              <w:bottom w:val="nil"/>
            </w:tcBorders>
            <w:shd w:val="clear" w:color="auto" w:fill="auto"/>
            <w:vAlign w:val="bottom"/>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2008</w:t>
            </w:r>
            <w:r w:rsidRPr="00022F63">
              <w:rPr>
                <w:rFonts w:ascii="Times New Roman" w:hAnsi="Times New Roman"/>
              </w:rPr>
              <w:t>年</w:t>
            </w:r>
          </w:p>
        </w:tc>
        <w:tc>
          <w:tcPr>
            <w:tcW w:w="6180" w:type="dxa"/>
            <w:tcBorders>
              <w:top w:val="single" w:sz="4" w:space="0" w:color="auto"/>
              <w:bottom w:val="nil"/>
            </w:tcBorders>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2.6</w:t>
            </w:r>
          </w:p>
        </w:tc>
      </w:tr>
      <w:tr w:rsidR="00A26222" w:rsidRPr="00013C5B" w:rsidTr="00090F40">
        <w:tc>
          <w:tcPr>
            <w:tcW w:w="6179" w:type="dxa"/>
            <w:tcBorders>
              <w:top w:val="nil"/>
            </w:tcBorders>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2009</w:t>
            </w:r>
            <w:r w:rsidRPr="00022F63">
              <w:rPr>
                <w:rFonts w:ascii="Times New Roman" w:hAnsi="Times New Roman"/>
              </w:rPr>
              <w:t>年</w:t>
            </w:r>
          </w:p>
        </w:tc>
        <w:tc>
          <w:tcPr>
            <w:tcW w:w="6180" w:type="dxa"/>
            <w:tcBorders>
              <w:top w:val="nil"/>
            </w:tcBorders>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2.8</w:t>
            </w:r>
          </w:p>
        </w:tc>
      </w:tr>
      <w:tr w:rsidR="00A26222" w:rsidRPr="00013C5B" w:rsidTr="00090F40">
        <w:tc>
          <w:tcPr>
            <w:tcW w:w="6179" w:type="dxa"/>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2010</w:t>
            </w:r>
            <w:r w:rsidRPr="00022F63">
              <w:rPr>
                <w:rFonts w:ascii="Times New Roman" w:hAnsi="Times New Roman"/>
              </w:rPr>
              <w:t>年</w:t>
            </w:r>
          </w:p>
        </w:tc>
        <w:tc>
          <w:tcPr>
            <w:tcW w:w="6180" w:type="dxa"/>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2.6</w:t>
            </w:r>
          </w:p>
        </w:tc>
      </w:tr>
      <w:tr w:rsidR="00A26222" w:rsidRPr="00013C5B" w:rsidTr="00090F40">
        <w:tc>
          <w:tcPr>
            <w:tcW w:w="6179" w:type="dxa"/>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2011</w:t>
            </w:r>
            <w:r w:rsidRPr="00022F63">
              <w:rPr>
                <w:rFonts w:ascii="Times New Roman" w:hAnsi="Times New Roman"/>
              </w:rPr>
              <w:t>年</w:t>
            </w:r>
          </w:p>
        </w:tc>
        <w:tc>
          <w:tcPr>
            <w:tcW w:w="6180" w:type="dxa"/>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2.6</w:t>
            </w:r>
          </w:p>
        </w:tc>
      </w:tr>
      <w:tr w:rsidR="00A26222" w:rsidRPr="00013C5B" w:rsidTr="00090F40">
        <w:tc>
          <w:tcPr>
            <w:tcW w:w="6179" w:type="dxa"/>
            <w:shd w:val="clear" w:color="auto" w:fill="auto"/>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2012</w:t>
            </w:r>
            <w:r w:rsidRPr="00022F63">
              <w:rPr>
                <w:rFonts w:ascii="Times New Roman" w:hAnsi="Times New Roman"/>
              </w:rPr>
              <w:t>年</w:t>
            </w:r>
          </w:p>
        </w:tc>
        <w:tc>
          <w:tcPr>
            <w:tcW w:w="6180" w:type="dxa"/>
            <w:shd w:val="clear" w:color="auto" w:fill="auto"/>
            <w:vAlign w:val="bottom"/>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0.5</w:t>
            </w:r>
          </w:p>
        </w:tc>
      </w:tr>
    </w:tbl>
    <w:p w:rsidR="00A26222" w:rsidRPr="00013C5B" w:rsidRDefault="00A26222" w:rsidP="002C23D4">
      <w:pPr>
        <w:pStyle w:val="H23G"/>
        <w:spacing w:before="360"/>
        <w:rPr>
          <w:rFonts w:eastAsia="黑体"/>
          <w:b w:val="0"/>
          <w:sz w:val="21"/>
          <w:szCs w:val="21"/>
        </w:rPr>
      </w:pPr>
      <w:r w:rsidRPr="00013C5B">
        <w:rPr>
          <w:rFonts w:eastAsia="黑体"/>
          <w:b w:val="0"/>
          <w:sz w:val="21"/>
          <w:szCs w:val="21"/>
        </w:rPr>
        <w:tab/>
      </w:r>
      <w:r w:rsidRPr="00013C5B">
        <w:rPr>
          <w:rFonts w:eastAsia="黑体"/>
          <w:b w:val="0"/>
          <w:sz w:val="21"/>
          <w:szCs w:val="21"/>
        </w:rPr>
        <w:tab/>
      </w:r>
      <w:r w:rsidRPr="00013C5B">
        <w:rPr>
          <w:rFonts w:eastAsia="黑体"/>
          <w:b w:val="0"/>
          <w:sz w:val="21"/>
          <w:szCs w:val="21"/>
        </w:rPr>
        <w:t>人口密度</w:t>
      </w:r>
      <w:r w:rsidRPr="00013C5B">
        <w:rPr>
          <w:rFonts w:eastAsia="黑体"/>
          <w:b w:val="0"/>
          <w:sz w:val="21"/>
          <w:szCs w:val="21"/>
        </w:rPr>
        <w:t>(</w:t>
      </w:r>
      <w:r w:rsidRPr="00013C5B">
        <w:rPr>
          <w:rFonts w:eastAsia="黑体"/>
          <w:b w:val="0"/>
          <w:sz w:val="21"/>
          <w:szCs w:val="21"/>
        </w:rPr>
        <w:t>每平方公里</w:t>
      </w:r>
      <w:r w:rsidRPr="00013C5B">
        <w:rPr>
          <w:rFonts w:eastAsia="黑体"/>
          <w:b w:val="0"/>
          <w:sz w:val="21"/>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rHeight w:val="240"/>
          <w:tblHeader/>
        </w:trPr>
        <w:tc>
          <w:tcPr>
            <w:tcW w:w="3686" w:type="dxa"/>
            <w:tcBorders>
              <w:top w:val="single" w:sz="4" w:space="0" w:color="auto"/>
              <w:bottom w:val="single" w:sz="12" w:space="0" w:color="auto"/>
            </w:tcBorders>
            <w:shd w:val="clear" w:color="auto" w:fill="auto"/>
            <w:noWrap/>
            <w:vAlign w:val="bottom"/>
            <w:hideMark/>
          </w:tcPr>
          <w:p w:rsidR="00A26222" w:rsidRPr="00022F63" w:rsidRDefault="00A26222" w:rsidP="00090F40">
            <w:pPr>
              <w:pStyle w:val="SingleTxtG"/>
              <w:suppressAutoHyphens w:val="0"/>
              <w:spacing w:before="80" w:after="80" w:line="200" w:lineRule="exact"/>
              <w:ind w:left="0" w:right="113"/>
              <w:jc w:val="left"/>
              <w:rPr>
                <w:rFonts w:ascii="楷体" w:eastAsia="楷体" w:hAnsi="楷体"/>
                <w:sz w:val="16"/>
                <w:szCs w:val="16"/>
              </w:rPr>
            </w:pPr>
            <w:r w:rsidRPr="00022F63">
              <w:rPr>
                <w:rFonts w:ascii="楷体" w:eastAsia="楷体" w:hAnsi="楷体"/>
                <w:sz w:val="16"/>
                <w:szCs w:val="16"/>
              </w:rPr>
              <w:t>年份</w:t>
            </w:r>
          </w:p>
        </w:tc>
        <w:tc>
          <w:tcPr>
            <w:tcW w:w="3686" w:type="dxa"/>
            <w:tcBorders>
              <w:top w:val="single" w:sz="4" w:space="0" w:color="auto"/>
              <w:bottom w:val="single" w:sz="12" w:space="0" w:color="auto"/>
            </w:tcBorders>
            <w:shd w:val="clear" w:color="auto" w:fill="auto"/>
            <w:noWrap/>
            <w:vAlign w:val="bottom"/>
            <w:hideMark/>
          </w:tcPr>
          <w:p w:rsidR="00A26222" w:rsidRPr="00022F63"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022F63">
              <w:rPr>
                <w:rFonts w:ascii="楷体" w:eastAsia="楷体" w:hAnsi="楷体"/>
                <w:sz w:val="16"/>
                <w:szCs w:val="16"/>
              </w:rPr>
              <w:t>每平方公里人口密度</w:t>
            </w:r>
          </w:p>
        </w:tc>
      </w:tr>
      <w:tr w:rsidR="00A26222" w:rsidRPr="00013C5B" w:rsidTr="00090F40">
        <w:trPr>
          <w:trHeight w:val="240"/>
        </w:trPr>
        <w:tc>
          <w:tcPr>
            <w:tcW w:w="3686" w:type="dxa"/>
            <w:tcBorders>
              <w:top w:val="single" w:sz="12" w:space="0" w:color="auto"/>
            </w:tcBorders>
            <w:shd w:val="clear" w:color="auto" w:fill="auto"/>
            <w:noWrap/>
            <w:hideMark/>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2008</w:t>
            </w:r>
            <w:r w:rsidRPr="00022F63">
              <w:rPr>
                <w:rFonts w:ascii="Times New Roman" w:hAnsi="Times New Roman"/>
              </w:rPr>
              <w:t>年</w:t>
            </w:r>
          </w:p>
        </w:tc>
        <w:tc>
          <w:tcPr>
            <w:tcW w:w="3686" w:type="dxa"/>
            <w:tcBorders>
              <w:top w:val="single" w:sz="12" w:space="0" w:color="auto"/>
            </w:tcBorders>
            <w:shd w:val="clear" w:color="auto" w:fill="auto"/>
            <w:noWrap/>
            <w:vAlign w:val="bottom"/>
            <w:hideMark/>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96</w:t>
            </w:r>
          </w:p>
        </w:tc>
      </w:tr>
      <w:tr w:rsidR="00A26222" w:rsidRPr="00013C5B" w:rsidTr="00090F40">
        <w:trPr>
          <w:trHeight w:val="240"/>
        </w:trPr>
        <w:tc>
          <w:tcPr>
            <w:tcW w:w="3686" w:type="dxa"/>
            <w:shd w:val="clear" w:color="auto" w:fill="auto"/>
            <w:noWrap/>
            <w:hideMark/>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2009</w:t>
            </w:r>
            <w:r w:rsidRPr="00022F63">
              <w:rPr>
                <w:rFonts w:ascii="Times New Roman" w:hAnsi="Times New Roman"/>
              </w:rPr>
              <w:t>年</w:t>
            </w:r>
          </w:p>
        </w:tc>
        <w:tc>
          <w:tcPr>
            <w:tcW w:w="3686" w:type="dxa"/>
            <w:shd w:val="clear" w:color="auto" w:fill="auto"/>
            <w:noWrap/>
            <w:vAlign w:val="bottom"/>
            <w:hideMark/>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98</w:t>
            </w:r>
          </w:p>
        </w:tc>
      </w:tr>
      <w:tr w:rsidR="00A26222" w:rsidRPr="00013C5B" w:rsidTr="00090F40">
        <w:trPr>
          <w:trHeight w:val="240"/>
        </w:trPr>
        <w:tc>
          <w:tcPr>
            <w:tcW w:w="3686" w:type="dxa"/>
            <w:shd w:val="clear" w:color="auto" w:fill="auto"/>
            <w:noWrap/>
            <w:hideMark/>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2010</w:t>
            </w:r>
            <w:r w:rsidRPr="00022F63">
              <w:rPr>
                <w:rFonts w:ascii="Times New Roman" w:hAnsi="Times New Roman"/>
              </w:rPr>
              <w:t>年</w:t>
            </w:r>
          </w:p>
        </w:tc>
        <w:tc>
          <w:tcPr>
            <w:tcW w:w="3686" w:type="dxa"/>
            <w:shd w:val="clear" w:color="auto" w:fill="auto"/>
            <w:noWrap/>
            <w:vAlign w:val="bottom"/>
            <w:hideMark/>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100</w:t>
            </w:r>
          </w:p>
        </w:tc>
      </w:tr>
      <w:tr w:rsidR="00A26222" w:rsidRPr="00013C5B" w:rsidTr="00090F40">
        <w:trPr>
          <w:trHeight w:val="240"/>
        </w:trPr>
        <w:tc>
          <w:tcPr>
            <w:tcW w:w="3686" w:type="dxa"/>
            <w:shd w:val="clear" w:color="auto" w:fill="auto"/>
            <w:noWrap/>
            <w:hideMark/>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2011</w:t>
            </w:r>
            <w:r w:rsidRPr="00022F63">
              <w:rPr>
                <w:rFonts w:ascii="Times New Roman" w:hAnsi="Times New Roman"/>
              </w:rPr>
              <w:t>年</w:t>
            </w:r>
          </w:p>
        </w:tc>
        <w:tc>
          <w:tcPr>
            <w:tcW w:w="3686" w:type="dxa"/>
            <w:shd w:val="clear" w:color="auto" w:fill="auto"/>
            <w:noWrap/>
            <w:vAlign w:val="bottom"/>
            <w:hideMark/>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103</w:t>
            </w:r>
          </w:p>
        </w:tc>
      </w:tr>
      <w:tr w:rsidR="00A26222" w:rsidRPr="00013C5B" w:rsidTr="00090F40">
        <w:trPr>
          <w:trHeight w:val="240"/>
        </w:trPr>
        <w:tc>
          <w:tcPr>
            <w:tcW w:w="3686" w:type="dxa"/>
            <w:shd w:val="clear" w:color="auto" w:fill="auto"/>
            <w:noWrap/>
            <w:hideMark/>
          </w:tcPr>
          <w:p w:rsidR="00A26222" w:rsidRPr="00022F63" w:rsidRDefault="00A26222" w:rsidP="002C23D4">
            <w:pPr>
              <w:pStyle w:val="SingleTxtG"/>
              <w:suppressAutoHyphens w:val="0"/>
              <w:spacing w:before="40" w:after="40" w:line="260" w:lineRule="exact"/>
              <w:ind w:left="0" w:right="113"/>
              <w:jc w:val="left"/>
              <w:rPr>
                <w:rFonts w:ascii="Times New Roman" w:hAnsi="Times New Roman"/>
              </w:rPr>
            </w:pPr>
            <w:r w:rsidRPr="00022F63">
              <w:rPr>
                <w:rFonts w:ascii="Times New Roman" w:hAnsi="Times New Roman"/>
              </w:rPr>
              <w:t>2012</w:t>
            </w:r>
            <w:r w:rsidRPr="00022F63">
              <w:rPr>
                <w:rFonts w:ascii="Times New Roman" w:hAnsi="Times New Roman"/>
              </w:rPr>
              <w:t>年</w:t>
            </w:r>
          </w:p>
        </w:tc>
        <w:tc>
          <w:tcPr>
            <w:tcW w:w="3686" w:type="dxa"/>
            <w:shd w:val="clear" w:color="auto" w:fill="auto"/>
            <w:noWrap/>
            <w:vAlign w:val="bottom"/>
            <w:hideMark/>
          </w:tcPr>
          <w:p w:rsidR="00A26222" w:rsidRPr="00022F63" w:rsidRDefault="00A26222" w:rsidP="002C23D4">
            <w:pPr>
              <w:pStyle w:val="SingleTxtG"/>
              <w:suppressAutoHyphens w:val="0"/>
              <w:spacing w:before="40" w:after="40" w:line="260" w:lineRule="exact"/>
              <w:ind w:left="0" w:right="113"/>
              <w:jc w:val="right"/>
              <w:rPr>
                <w:rFonts w:ascii="Times New Roman" w:hAnsi="Times New Roman"/>
              </w:rPr>
            </w:pPr>
            <w:r w:rsidRPr="00022F63">
              <w:rPr>
                <w:rFonts w:ascii="Times New Roman" w:hAnsi="Times New Roman"/>
              </w:rPr>
              <w:t>103</w:t>
            </w:r>
          </w:p>
        </w:tc>
      </w:tr>
    </w:tbl>
    <w:p w:rsidR="00A26222" w:rsidRPr="00013C5B" w:rsidRDefault="00A26222" w:rsidP="002C23D4">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t>2008-2012</w:t>
      </w:r>
      <w:r w:rsidRPr="00013C5B">
        <w:rPr>
          <w:rFonts w:eastAsia="黑体"/>
          <w:b w:val="0"/>
          <w:sz w:val="21"/>
          <w:szCs w:val="21"/>
          <w:lang w:eastAsia="zh-CN"/>
        </w:rPr>
        <w:t>年按性别分列的活产数和出生率</w:t>
      </w:r>
    </w:p>
    <w:tbl>
      <w:tblPr>
        <w:tblW w:w="736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2"/>
        <w:gridCol w:w="1092"/>
        <w:gridCol w:w="868"/>
        <w:gridCol w:w="826"/>
        <w:gridCol w:w="882"/>
        <w:gridCol w:w="1034"/>
        <w:gridCol w:w="927"/>
        <w:gridCol w:w="927"/>
      </w:tblGrid>
      <w:tr w:rsidR="00A26222" w:rsidRPr="00013C5B" w:rsidTr="00E967F6">
        <w:trPr>
          <w:trHeight w:val="241"/>
          <w:tblHeader/>
        </w:trPr>
        <w:tc>
          <w:tcPr>
            <w:tcW w:w="812" w:type="dxa"/>
            <w:tcBorders>
              <w:top w:val="single" w:sz="4" w:space="0" w:color="auto"/>
              <w:bottom w:val="single" w:sz="12" w:space="0" w:color="auto"/>
            </w:tcBorders>
            <w:shd w:val="clear" w:color="auto" w:fill="auto"/>
            <w:noWrap/>
            <w:vAlign w:val="bottom"/>
            <w:hideMark/>
          </w:tcPr>
          <w:p w:rsidR="00A26222" w:rsidRPr="00870639" w:rsidRDefault="00A26222" w:rsidP="00090F40">
            <w:pPr>
              <w:pStyle w:val="SingleTxtG"/>
              <w:suppressAutoHyphens w:val="0"/>
              <w:spacing w:before="80" w:after="80" w:line="200" w:lineRule="exact"/>
              <w:ind w:left="0" w:right="113"/>
              <w:jc w:val="left"/>
              <w:rPr>
                <w:rFonts w:ascii="楷体" w:eastAsia="楷体" w:hAnsi="楷体"/>
                <w:sz w:val="16"/>
                <w:szCs w:val="16"/>
              </w:rPr>
            </w:pPr>
            <w:r w:rsidRPr="00870639">
              <w:rPr>
                <w:rFonts w:ascii="楷体" w:eastAsia="楷体" w:hAnsi="楷体"/>
                <w:sz w:val="16"/>
                <w:szCs w:val="16"/>
              </w:rPr>
              <w:t>年份</w:t>
            </w:r>
          </w:p>
        </w:tc>
        <w:tc>
          <w:tcPr>
            <w:tcW w:w="1092" w:type="dxa"/>
            <w:tcBorders>
              <w:top w:val="single" w:sz="4" w:space="0" w:color="auto"/>
              <w:bottom w:val="single" w:sz="12" w:space="0" w:color="auto"/>
            </w:tcBorders>
            <w:shd w:val="clear" w:color="auto" w:fill="auto"/>
            <w:noWrap/>
            <w:vAlign w:val="bottom"/>
            <w:hideMark/>
          </w:tcPr>
          <w:p w:rsidR="00A26222" w:rsidRPr="00870639"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870639">
              <w:rPr>
                <w:rFonts w:ascii="楷体" w:eastAsia="楷体" w:hAnsi="楷体"/>
                <w:sz w:val="16"/>
                <w:szCs w:val="16"/>
              </w:rPr>
              <w:t>共计</w:t>
            </w:r>
          </w:p>
        </w:tc>
        <w:tc>
          <w:tcPr>
            <w:tcW w:w="868" w:type="dxa"/>
            <w:tcBorders>
              <w:top w:val="single" w:sz="4" w:space="0" w:color="auto"/>
              <w:bottom w:val="single" w:sz="12" w:space="0" w:color="auto"/>
            </w:tcBorders>
            <w:shd w:val="clear" w:color="auto" w:fill="auto"/>
            <w:noWrap/>
            <w:vAlign w:val="bottom"/>
            <w:hideMark/>
          </w:tcPr>
          <w:p w:rsidR="00A26222" w:rsidRPr="00870639"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870639">
              <w:rPr>
                <w:rFonts w:ascii="楷体" w:eastAsia="楷体" w:hAnsi="楷体"/>
                <w:sz w:val="16"/>
                <w:szCs w:val="16"/>
              </w:rPr>
              <w:t>男性</w:t>
            </w:r>
          </w:p>
        </w:tc>
        <w:tc>
          <w:tcPr>
            <w:tcW w:w="826" w:type="dxa"/>
            <w:tcBorders>
              <w:top w:val="single" w:sz="4" w:space="0" w:color="auto"/>
              <w:bottom w:val="single" w:sz="12" w:space="0" w:color="auto"/>
            </w:tcBorders>
            <w:shd w:val="clear" w:color="auto" w:fill="auto"/>
            <w:noWrap/>
            <w:vAlign w:val="bottom"/>
            <w:hideMark/>
          </w:tcPr>
          <w:p w:rsidR="00A26222" w:rsidRPr="00870639"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870639">
              <w:rPr>
                <w:rFonts w:ascii="楷体" w:eastAsia="楷体" w:hAnsi="楷体"/>
                <w:sz w:val="16"/>
                <w:szCs w:val="16"/>
              </w:rPr>
              <w:t>女性</w:t>
            </w:r>
          </w:p>
        </w:tc>
        <w:tc>
          <w:tcPr>
            <w:tcW w:w="882" w:type="dxa"/>
            <w:tcBorders>
              <w:top w:val="single" w:sz="4" w:space="0" w:color="auto"/>
              <w:bottom w:val="single" w:sz="12" w:space="0" w:color="auto"/>
            </w:tcBorders>
            <w:shd w:val="clear" w:color="auto" w:fill="auto"/>
            <w:vAlign w:val="bottom"/>
            <w:hideMark/>
          </w:tcPr>
          <w:p w:rsidR="00A26222" w:rsidRPr="00870639"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870639">
              <w:rPr>
                <w:rFonts w:ascii="楷体" w:eastAsia="楷体" w:hAnsi="楷体"/>
                <w:sz w:val="16"/>
                <w:szCs w:val="16"/>
              </w:rPr>
              <w:t>出生率</w:t>
            </w:r>
          </w:p>
        </w:tc>
        <w:tc>
          <w:tcPr>
            <w:tcW w:w="1034" w:type="dxa"/>
            <w:tcBorders>
              <w:top w:val="single" w:sz="4" w:space="0" w:color="auto"/>
              <w:bottom w:val="single" w:sz="12" w:space="0" w:color="auto"/>
            </w:tcBorders>
            <w:shd w:val="clear" w:color="auto" w:fill="auto"/>
            <w:vAlign w:val="bottom"/>
            <w:hideMark/>
          </w:tcPr>
          <w:p w:rsidR="00A26222" w:rsidRPr="00870639" w:rsidRDefault="00A26222" w:rsidP="00090F40">
            <w:pPr>
              <w:pStyle w:val="SingleTxtG"/>
              <w:suppressAutoHyphens w:val="0"/>
              <w:spacing w:before="80" w:after="80" w:line="200" w:lineRule="exact"/>
              <w:ind w:left="0" w:right="113"/>
              <w:jc w:val="right"/>
              <w:rPr>
                <w:rFonts w:ascii="楷体" w:eastAsia="楷体" w:hAnsi="楷体"/>
                <w:spacing w:val="-3"/>
                <w:sz w:val="16"/>
                <w:szCs w:val="16"/>
              </w:rPr>
            </w:pPr>
            <w:r w:rsidRPr="00870639">
              <w:rPr>
                <w:rFonts w:ascii="楷体" w:eastAsia="楷体" w:hAnsi="楷体"/>
                <w:spacing w:val="-3"/>
                <w:sz w:val="16"/>
                <w:szCs w:val="16"/>
              </w:rPr>
              <w:t>相比上年的</w:t>
            </w:r>
            <w:r w:rsidR="00870639" w:rsidRPr="00870639">
              <w:rPr>
                <w:rFonts w:ascii="楷体" w:eastAsia="楷体" w:hAnsi="楷体"/>
                <w:spacing w:val="-3"/>
                <w:sz w:val="16"/>
                <w:szCs w:val="16"/>
              </w:rPr>
              <w:br/>
            </w:r>
            <w:r w:rsidRPr="00870639">
              <w:rPr>
                <w:rFonts w:ascii="楷体" w:eastAsia="楷体" w:hAnsi="楷体"/>
                <w:spacing w:val="-3"/>
                <w:sz w:val="16"/>
                <w:szCs w:val="16"/>
              </w:rPr>
              <w:t>百分比变化</w:t>
            </w:r>
          </w:p>
        </w:tc>
        <w:tc>
          <w:tcPr>
            <w:tcW w:w="927" w:type="dxa"/>
            <w:tcBorders>
              <w:top w:val="single" w:sz="4" w:space="0" w:color="auto"/>
              <w:bottom w:val="single" w:sz="12" w:space="0" w:color="auto"/>
            </w:tcBorders>
            <w:shd w:val="clear" w:color="auto" w:fill="auto"/>
            <w:vAlign w:val="bottom"/>
            <w:hideMark/>
          </w:tcPr>
          <w:p w:rsidR="00A26222" w:rsidRPr="00870639" w:rsidRDefault="00A26222" w:rsidP="00090F40">
            <w:pPr>
              <w:pStyle w:val="SingleTxtG"/>
              <w:suppressAutoHyphens w:val="0"/>
              <w:wordWrap w:val="0"/>
              <w:spacing w:before="80" w:after="80" w:line="200" w:lineRule="exact"/>
              <w:ind w:left="0" w:right="113"/>
              <w:jc w:val="right"/>
              <w:rPr>
                <w:rFonts w:ascii="楷体" w:eastAsia="楷体" w:hAnsi="楷体"/>
                <w:spacing w:val="-3"/>
                <w:sz w:val="16"/>
                <w:szCs w:val="16"/>
              </w:rPr>
            </w:pPr>
            <w:r w:rsidRPr="00870639">
              <w:rPr>
                <w:rFonts w:ascii="楷体" w:eastAsia="楷体" w:hAnsi="楷体"/>
                <w:spacing w:val="-3"/>
                <w:sz w:val="16"/>
                <w:szCs w:val="16"/>
              </w:rPr>
              <w:t>出生人口</w:t>
            </w:r>
            <w:r w:rsidR="00870639" w:rsidRPr="00870639">
              <w:rPr>
                <w:rFonts w:ascii="楷体" w:eastAsia="楷体" w:hAnsi="楷体"/>
                <w:spacing w:val="-3"/>
                <w:sz w:val="16"/>
                <w:szCs w:val="16"/>
              </w:rPr>
              <w:br/>
            </w:r>
            <w:r w:rsidRPr="00870639">
              <w:rPr>
                <w:rFonts w:ascii="楷体" w:eastAsia="楷体" w:hAnsi="楷体"/>
                <w:spacing w:val="-3"/>
                <w:sz w:val="16"/>
                <w:szCs w:val="16"/>
              </w:rPr>
              <w:t>性别比例</w:t>
            </w:r>
          </w:p>
        </w:tc>
        <w:tc>
          <w:tcPr>
            <w:tcW w:w="927" w:type="dxa"/>
            <w:tcBorders>
              <w:top w:val="single" w:sz="4" w:space="0" w:color="auto"/>
              <w:bottom w:val="single" w:sz="12" w:space="0" w:color="auto"/>
            </w:tcBorders>
            <w:shd w:val="clear" w:color="auto" w:fill="auto"/>
            <w:vAlign w:val="bottom"/>
            <w:hideMark/>
          </w:tcPr>
          <w:p w:rsidR="00A26222" w:rsidRPr="00870639" w:rsidRDefault="00A26222" w:rsidP="00090F40">
            <w:pPr>
              <w:pStyle w:val="SingleTxtG"/>
              <w:suppressAutoHyphens w:val="0"/>
              <w:wordWrap w:val="0"/>
              <w:spacing w:before="80" w:after="80" w:line="200" w:lineRule="exact"/>
              <w:ind w:left="0" w:right="113"/>
              <w:jc w:val="right"/>
              <w:rPr>
                <w:rFonts w:ascii="楷体" w:eastAsia="楷体" w:hAnsi="楷体"/>
                <w:spacing w:val="-3"/>
                <w:sz w:val="16"/>
                <w:szCs w:val="16"/>
              </w:rPr>
            </w:pPr>
            <w:r w:rsidRPr="00870639">
              <w:rPr>
                <w:rFonts w:ascii="楷体" w:eastAsia="楷体" w:hAnsi="楷体"/>
                <w:spacing w:val="-3"/>
                <w:sz w:val="16"/>
                <w:szCs w:val="16"/>
              </w:rPr>
              <w:t>出生人口</w:t>
            </w:r>
            <w:r w:rsidR="00870639" w:rsidRPr="00870639">
              <w:rPr>
                <w:rFonts w:ascii="楷体" w:eastAsia="楷体" w:hAnsi="楷体"/>
                <w:spacing w:val="-3"/>
                <w:sz w:val="16"/>
                <w:szCs w:val="16"/>
              </w:rPr>
              <w:br/>
            </w:r>
            <w:r w:rsidRPr="00870639">
              <w:rPr>
                <w:rFonts w:ascii="楷体" w:eastAsia="楷体" w:hAnsi="楷体"/>
                <w:spacing w:val="-3"/>
                <w:sz w:val="16"/>
                <w:szCs w:val="16"/>
              </w:rPr>
              <w:t>男性比例</w:t>
            </w:r>
          </w:p>
        </w:tc>
      </w:tr>
      <w:tr w:rsidR="00A26222" w:rsidRPr="00013C5B" w:rsidTr="00E967F6">
        <w:trPr>
          <w:trHeight w:val="241"/>
        </w:trPr>
        <w:tc>
          <w:tcPr>
            <w:tcW w:w="812" w:type="dxa"/>
            <w:tcBorders>
              <w:top w:val="single" w:sz="12" w:space="0" w:color="auto"/>
            </w:tcBorders>
            <w:shd w:val="clear" w:color="auto" w:fill="auto"/>
            <w:noWrap/>
            <w:hideMark/>
          </w:tcPr>
          <w:p w:rsidR="00A26222" w:rsidRPr="005F1403" w:rsidRDefault="00A26222" w:rsidP="002C23D4">
            <w:pPr>
              <w:pStyle w:val="SingleTxtG"/>
              <w:suppressAutoHyphens w:val="0"/>
              <w:spacing w:before="40" w:after="40" w:line="260" w:lineRule="exact"/>
              <w:ind w:left="0" w:right="113"/>
              <w:jc w:val="left"/>
              <w:rPr>
                <w:rFonts w:ascii="Times New Roman" w:hAnsi="Times New Roman"/>
              </w:rPr>
            </w:pPr>
            <w:r w:rsidRPr="005F1403">
              <w:rPr>
                <w:rFonts w:ascii="Times New Roman" w:hAnsi="Times New Roman"/>
              </w:rPr>
              <w:t>2008</w:t>
            </w:r>
            <w:r w:rsidRPr="005F1403">
              <w:rPr>
                <w:rFonts w:ascii="Times New Roman" w:hAnsi="Times New Roman"/>
              </w:rPr>
              <w:t>年</w:t>
            </w:r>
          </w:p>
        </w:tc>
        <w:tc>
          <w:tcPr>
            <w:tcW w:w="1092" w:type="dxa"/>
            <w:tcBorders>
              <w:top w:val="single" w:sz="12" w:space="0" w:color="auto"/>
            </w:tcBorders>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9 205</w:t>
            </w:r>
          </w:p>
        </w:tc>
        <w:tc>
          <w:tcPr>
            <w:tcW w:w="868" w:type="dxa"/>
            <w:tcBorders>
              <w:top w:val="single" w:sz="12" w:space="0" w:color="auto"/>
            </w:tcBorders>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4 727</w:t>
            </w:r>
          </w:p>
        </w:tc>
        <w:tc>
          <w:tcPr>
            <w:tcW w:w="826" w:type="dxa"/>
            <w:tcBorders>
              <w:top w:val="single" w:sz="12" w:space="0" w:color="auto"/>
            </w:tcBorders>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4 478</w:t>
            </w:r>
          </w:p>
        </w:tc>
        <w:tc>
          <w:tcPr>
            <w:tcW w:w="882" w:type="dxa"/>
            <w:tcBorders>
              <w:top w:val="single" w:sz="12" w:space="0" w:color="auto"/>
            </w:tcBorders>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11.7</w:t>
            </w:r>
          </w:p>
        </w:tc>
        <w:tc>
          <w:tcPr>
            <w:tcW w:w="1034" w:type="dxa"/>
            <w:tcBorders>
              <w:top w:val="single" w:sz="12" w:space="0" w:color="auto"/>
            </w:tcBorders>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7.3</w:t>
            </w:r>
          </w:p>
        </w:tc>
        <w:tc>
          <w:tcPr>
            <w:tcW w:w="927" w:type="dxa"/>
            <w:tcBorders>
              <w:top w:val="single" w:sz="12" w:space="0" w:color="auto"/>
            </w:tcBorders>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w:t>
            </w:r>
            <w:r w:rsidR="00870639" w:rsidRPr="005F1403">
              <w:rPr>
                <w:rFonts w:ascii="Times New Roman" w:hAnsi="Times New Roman"/>
              </w:rPr>
              <w:t xml:space="preserve"> </w:t>
            </w:r>
            <w:r w:rsidRPr="005F1403">
              <w:rPr>
                <w:rFonts w:ascii="Times New Roman" w:hAnsi="Times New Roman"/>
              </w:rPr>
              <w:t>056</w:t>
            </w:r>
          </w:p>
        </w:tc>
        <w:tc>
          <w:tcPr>
            <w:tcW w:w="927" w:type="dxa"/>
            <w:tcBorders>
              <w:top w:val="single" w:sz="12" w:space="0" w:color="auto"/>
            </w:tcBorders>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51.4</w:t>
            </w:r>
          </w:p>
        </w:tc>
      </w:tr>
      <w:tr w:rsidR="00A26222" w:rsidRPr="00013C5B" w:rsidTr="00E967F6">
        <w:trPr>
          <w:trHeight w:val="241"/>
        </w:trPr>
        <w:tc>
          <w:tcPr>
            <w:tcW w:w="812" w:type="dxa"/>
            <w:shd w:val="clear" w:color="auto" w:fill="auto"/>
            <w:noWrap/>
            <w:hideMark/>
          </w:tcPr>
          <w:p w:rsidR="00A26222" w:rsidRPr="005F1403" w:rsidRDefault="00A26222" w:rsidP="002C23D4">
            <w:pPr>
              <w:pStyle w:val="SingleTxtG"/>
              <w:suppressAutoHyphens w:val="0"/>
              <w:spacing w:before="40" w:after="40" w:line="260" w:lineRule="exact"/>
              <w:ind w:left="0" w:right="113"/>
              <w:jc w:val="left"/>
              <w:rPr>
                <w:rFonts w:ascii="Times New Roman" w:hAnsi="Times New Roman"/>
              </w:rPr>
            </w:pPr>
            <w:r w:rsidRPr="005F1403">
              <w:rPr>
                <w:rFonts w:ascii="Times New Roman" w:hAnsi="Times New Roman"/>
              </w:rPr>
              <w:t>2009</w:t>
            </w:r>
            <w:r w:rsidRPr="005F1403">
              <w:rPr>
                <w:rFonts w:ascii="Times New Roman" w:hAnsi="Times New Roman"/>
              </w:rPr>
              <w:t>年</w:t>
            </w:r>
          </w:p>
        </w:tc>
        <w:tc>
          <w:tcPr>
            <w:tcW w:w="1092"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9 608</w:t>
            </w:r>
          </w:p>
        </w:tc>
        <w:tc>
          <w:tcPr>
            <w:tcW w:w="868"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4 904</w:t>
            </w:r>
          </w:p>
        </w:tc>
        <w:tc>
          <w:tcPr>
            <w:tcW w:w="826"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4 704</w:t>
            </w:r>
          </w:p>
        </w:tc>
        <w:tc>
          <w:tcPr>
            <w:tcW w:w="882"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11.9</w:t>
            </w:r>
          </w:p>
        </w:tc>
        <w:tc>
          <w:tcPr>
            <w:tcW w:w="1034"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4.4</w:t>
            </w:r>
          </w:p>
        </w:tc>
        <w:tc>
          <w:tcPr>
            <w:tcW w:w="927"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1 043</w:t>
            </w:r>
          </w:p>
        </w:tc>
        <w:tc>
          <w:tcPr>
            <w:tcW w:w="927"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51.0</w:t>
            </w:r>
          </w:p>
        </w:tc>
      </w:tr>
      <w:tr w:rsidR="00A26222" w:rsidRPr="00013C5B" w:rsidTr="00E967F6">
        <w:trPr>
          <w:trHeight w:val="241"/>
        </w:trPr>
        <w:tc>
          <w:tcPr>
            <w:tcW w:w="812" w:type="dxa"/>
            <w:shd w:val="clear" w:color="auto" w:fill="auto"/>
            <w:noWrap/>
            <w:hideMark/>
          </w:tcPr>
          <w:p w:rsidR="00A26222" w:rsidRPr="005F1403" w:rsidRDefault="00A26222" w:rsidP="002C23D4">
            <w:pPr>
              <w:pStyle w:val="SingleTxtG"/>
              <w:suppressAutoHyphens w:val="0"/>
              <w:spacing w:before="40" w:after="40" w:line="260" w:lineRule="exact"/>
              <w:ind w:left="0" w:right="113"/>
              <w:jc w:val="left"/>
              <w:rPr>
                <w:rFonts w:ascii="Times New Roman" w:hAnsi="Times New Roman"/>
              </w:rPr>
            </w:pPr>
            <w:r w:rsidRPr="005F1403">
              <w:rPr>
                <w:rFonts w:ascii="Times New Roman" w:hAnsi="Times New Roman"/>
              </w:rPr>
              <w:t>2010</w:t>
            </w:r>
            <w:r w:rsidRPr="005F1403">
              <w:rPr>
                <w:rFonts w:ascii="Times New Roman" w:hAnsi="Times New Roman"/>
              </w:rPr>
              <w:t>年</w:t>
            </w:r>
          </w:p>
        </w:tc>
        <w:tc>
          <w:tcPr>
            <w:tcW w:w="1092"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9 801</w:t>
            </w:r>
          </w:p>
        </w:tc>
        <w:tc>
          <w:tcPr>
            <w:tcW w:w="868"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4 994</w:t>
            </w:r>
          </w:p>
        </w:tc>
        <w:tc>
          <w:tcPr>
            <w:tcW w:w="826"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4 807</w:t>
            </w:r>
          </w:p>
        </w:tc>
        <w:tc>
          <w:tcPr>
            <w:tcW w:w="882"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11.8</w:t>
            </w:r>
          </w:p>
        </w:tc>
        <w:tc>
          <w:tcPr>
            <w:tcW w:w="1034"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2.0</w:t>
            </w:r>
          </w:p>
        </w:tc>
        <w:tc>
          <w:tcPr>
            <w:tcW w:w="927"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1 039</w:t>
            </w:r>
          </w:p>
        </w:tc>
        <w:tc>
          <w:tcPr>
            <w:tcW w:w="927"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51.0</w:t>
            </w:r>
          </w:p>
        </w:tc>
      </w:tr>
      <w:tr w:rsidR="00A26222" w:rsidRPr="00013C5B" w:rsidTr="00E967F6">
        <w:trPr>
          <w:trHeight w:val="241"/>
        </w:trPr>
        <w:tc>
          <w:tcPr>
            <w:tcW w:w="812" w:type="dxa"/>
            <w:shd w:val="clear" w:color="auto" w:fill="auto"/>
            <w:noWrap/>
            <w:hideMark/>
          </w:tcPr>
          <w:p w:rsidR="00A26222" w:rsidRPr="005F1403" w:rsidRDefault="00A26222" w:rsidP="002C23D4">
            <w:pPr>
              <w:pStyle w:val="SingleTxtG"/>
              <w:suppressAutoHyphens w:val="0"/>
              <w:spacing w:before="40" w:after="40" w:line="260" w:lineRule="exact"/>
              <w:ind w:left="0" w:right="113"/>
              <w:jc w:val="left"/>
              <w:rPr>
                <w:rFonts w:ascii="Times New Roman" w:hAnsi="Times New Roman"/>
              </w:rPr>
            </w:pPr>
            <w:r w:rsidRPr="005F1403">
              <w:rPr>
                <w:rFonts w:ascii="Times New Roman" w:hAnsi="Times New Roman"/>
              </w:rPr>
              <w:t>2011</w:t>
            </w:r>
            <w:r w:rsidRPr="005F1403">
              <w:rPr>
                <w:rFonts w:ascii="Times New Roman" w:hAnsi="Times New Roman"/>
              </w:rPr>
              <w:t>年</w:t>
            </w:r>
          </w:p>
        </w:tc>
        <w:tc>
          <w:tcPr>
            <w:tcW w:w="1092"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9 622</w:t>
            </w:r>
          </w:p>
        </w:tc>
        <w:tc>
          <w:tcPr>
            <w:tcW w:w="868"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4 891</w:t>
            </w:r>
          </w:p>
        </w:tc>
        <w:tc>
          <w:tcPr>
            <w:tcW w:w="826"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4 731</w:t>
            </w:r>
          </w:p>
        </w:tc>
        <w:tc>
          <w:tcPr>
            <w:tcW w:w="882"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11.3</w:t>
            </w:r>
          </w:p>
        </w:tc>
        <w:tc>
          <w:tcPr>
            <w:tcW w:w="1034"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-1.8</w:t>
            </w:r>
          </w:p>
        </w:tc>
        <w:tc>
          <w:tcPr>
            <w:tcW w:w="927"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1 034</w:t>
            </w:r>
          </w:p>
        </w:tc>
        <w:tc>
          <w:tcPr>
            <w:tcW w:w="927"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50.8</w:t>
            </w:r>
          </w:p>
        </w:tc>
      </w:tr>
      <w:tr w:rsidR="00A26222" w:rsidRPr="00013C5B" w:rsidTr="00E967F6">
        <w:trPr>
          <w:trHeight w:val="241"/>
        </w:trPr>
        <w:tc>
          <w:tcPr>
            <w:tcW w:w="812" w:type="dxa"/>
            <w:shd w:val="clear" w:color="auto" w:fill="auto"/>
            <w:noWrap/>
            <w:hideMark/>
          </w:tcPr>
          <w:p w:rsidR="00A26222" w:rsidRPr="005F1403" w:rsidRDefault="00A26222" w:rsidP="002C23D4">
            <w:pPr>
              <w:pStyle w:val="SingleTxtG"/>
              <w:suppressAutoHyphens w:val="0"/>
              <w:spacing w:before="40" w:after="40" w:line="260" w:lineRule="exact"/>
              <w:ind w:left="0" w:right="113"/>
              <w:jc w:val="left"/>
              <w:rPr>
                <w:rFonts w:ascii="Times New Roman" w:hAnsi="Times New Roman"/>
              </w:rPr>
            </w:pPr>
            <w:r w:rsidRPr="005F1403">
              <w:rPr>
                <w:rFonts w:ascii="Times New Roman" w:hAnsi="Times New Roman"/>
              </w:rPr>
              <w:t>2012</w:t>
            </w:r>
            <w:r w:rsidRPr="005F1403">
              <w:rPr>
                <w:rFonts w:ascii="Times New Roman" w:hAnsi="Times New Roman"/>
              </w:rPr>
              <w:t>年</w:t>
            </w:r>
          </w:p>
        </w:tc>
        <w:tc>
          <w:tcPr>
            <w:tcW w:w="1092"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10 161</w:t>
            </w:r>
          </w:p>
        </w:tc>
        <w:tc>
          <w:tcPr>
            <w:tcW w:w="868"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5 304</w:t>
            </w:r>
          </w:p>
        </w:tc>
        <w:tc>
          <w:tcPr>
            <w:tcW w:w="826"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4 857</w:t>
            </w:r>
          </w:p>
        </w:tc>
        <w:tc>
          <w:tcPr>
            <w:tcW w:w="882"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11.8</w:t>
            </w:r>
          </w:p>
        </w:tc>
        <w:tc>
          <w:tcPr>
            <w:tcW w:w="1034"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5.6</w:t>
            </w:r>
          </w:p>
        </w:tc>
        <w:tc>
          <w:tcPr>
            <w:tcW w:w="927"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1 092</w:t>
            </w:r>
          </w:p>
        </w:tc>
        <w:tc>
          <w:tcPr>
            <w:tcW w:w="927" w:type="dxa"/>
            <w:shd w:val="clear" w:color="auto" w:fill="auto"/>
            <w:noWrap/>
            <w:vAlign w:val="bottom"/>
            <w:hideMark/>
          </w:tcPr>
          <w:p w:rsidR="00A26222" w:rsidRPr="005F1403" w:rsidRDefault="00A26222" w:rsidP="002C23D4">
            <w:pPr>
              <w:pStyle w:val="SingleTxtG"/>
              <w:suppressAutoHyphens w:val="0"/>
              <w:spacing w:before="40" w:after="40" w:line="260" w:lineRule="exact"/>
              <w:ind w:left="0" w:right="113"/>
              <w:jc w:val="right"/>
              <w:rPr>
                <w:rFonts w:ascii="Times New Roman" w:hAnsi="Times New Roman"/>
              </w:rPr>
            </w:pPr>
            <w:r w:rsidRPr="005F1403">
              <w:rPr>
                <w:rFonts w:ascii="Times New Roman" w:hAnsi="Times New Roman"/>
              </w:rPr>
              <w:t>52.2</w:t>
            </w:r>
          </w:p>
        </w:tc>
      </w:tr>
    </w:tbl>
    <w:p w:rsidR="002C23D4" w:rsidRDefault="002C23D4" w:rsidP="00A26222">
      <w:pPr>
        <w:pStyle w:val="H23G"/>
        <w:rPr>
          <w:rFonts w:eastAsia="黑体"/>
          <w:b w:val="0"/>
          <w:sz w:val="21"/>
          <w:szCs w:val="21"/>
        </w:rPr>
      </w:pPr>
    </w:p>
    <w:p w:rsidR="002C23D4" w:rsidRDefault="002C23D4" w:rsidP="002C23D4">
      <w:pPr>
        <w:rPr>
          <w:snapToGrid/>
          <w:lang w:val="fr-CH" w:eastAsia="en-US"/>
        </w:rPr>
      </w:pPr>
      <w:r>
        <w:br w:type="page"/>
      </w:r>
    </w:p>
    <w:p w:rsidR="00A26222" w:rsidRPr="00013C5B" w:rsidRDefault="00A26222" w:rsidP="00A26222">
      <w:pPr>
        <w:pStyle w:val="H23G"/>
        <w:rPr>
          <w:rFonts w:eastAsia="黑体"/>
          <w:b w:val="0"/>
          <w:sz w:val="21"/>
          <w:szCs w:val="21"/>
        </w:rPr>
      </w:pPr>
      <w:r w:rsidRPr="00013C5B">
        <w:rPr>
          <w:rFonts w:eastAsia="黑体"/>
          <w:b w:val="0"/>
          <w:sz w:val="21"/>
          <w:szCs w:val="21"/>
        </w:rPr>
        <w:tab/>
      </w:r>
      <w:r w:rsidRPr="00013C5B">
        <w:rPr>
          <w:rFonts w:eastAsia="黑体"/>
          <w:b w:val="0"/>
          <w:sz w:val="21"/>
          <w:szCs w:val="21"/>
        </w:rPr>
        <w:tab/>
      </w:r>
      <w:r w:rsidRPr="00013C5B">
        <w:rPr>
          <w:rFonts w:eastAsia="黑体"/>
          <w:b w:val="0"/>
          <w:sz w:val="21"/>
          <w:szCs w:val="21"/>
        </w:rPr>
        <w:t>男女出生时预期寿命</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4"/>
        <w:gridCol w:w="2268"/>
        <w:gridCol w:w="2268"/>
      </w:tblGrid>
      <w:tr w:rsidR="00A26222" w:rsidRPr="000F4EDB" w:rsidTr="00090F40">
        <w:trPr>
          <w:trHeight w:val="252"/>
          <w:tblHeader/>
        </w:trPr>
        <w:tc>
          <w:tcPr>
            <w:tcW w:w="2835" w:type="dxa"/>
            <w:tcBorders>
              <w:top w:val="single" w:sz="4" w:space="0" w:color="auto"/>
              <w:bottom w:val="single" w:sz="12" w:space="0" w:color="auto"/>
            </w:tcBorders>
            <w:shd w:val="clear" w:color="auto" w:fill="auto"/>
            <w:noWrap/>
            <w:vAlign w:val="bottom"/>
            <w:hideMark/>
          </w:tcPr>
          <w:p w:rsidR="00A26222" w:rsidRPr="000F4EDB" w:rsidRDefault="00A26222" w:rsidP="00090F40">
            <w:pPr>
              <w:pStyle w:val="SingleTxtG"/>
              <w:suppressAutoHyphens w:val="0"/>
              <w:spacing w:before="80" w:after="80" w:line="200" w:lineRule="exact"/>
              <w:ind w:left="0" w:right="113"/>
              <w:jc w:val="left"/>
              <w:rPr>
                <w:rFonts w:ascii="楷体" w:eastAsia="楷体" w:hAnsi="楷体"/>
                <w:sz w:val="16"/>
                <w:szCs w:val="16"/>
              </w:rPr>
            </w:pPr>
            <w:r w:rsidRPr="000F4EDB">
              <w:rPr>
                <w:rFonts w:ascii="楷体" w:eastAsia="楷体" w:hAnsi="楷体"/>
                <w:sz w:val="16"/>
                <w:szCs w:val="16"/>
              </w:rPr>
              <w:t>时期</w:t>
            </w:r>
          </w:p>
        </w:tc>
        <w:tc>
          <w:tcPr>
            <w:tcW w:w="2268" w:type="dxa"/>
            <w:tcBorders>
              <w:top w:val="single" w:sz="4" w:space="0" w:color="auto"/>
              <w:bottom w:val="single" w:sz="12" w:space="0" w:color="auto"/>
            </w:tcBorders>
            <w:shd w:val="clear" w:color="auto" w:fill="auto"/>
            <w:noWrap/>
            <w:vAlign w:val="bottom"/>
            <w:hideMark/>
          </w:tcPr>
          <w:p w:rsidR="00A26222" w:rsidRPr="000F4EDB"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0F4EDB">
              <w:rPr>
                <w:rFonts w:ascii="楷体" w:eastAsia="楷体" w:hAnsi="楷体"/>
                <w:sz w:val="16"/>
                <w:szCs w:val="16"/>
              </w:rPr>
              <w:t>男性</w:t>
            </w:r>
          </w:p>
        </w:tc>
        <w:tc>
          <w:tcPr>
            <w:tcW w:w="2268" w:type="dxa"/>
            <w:tcBorders>
              <w:top w:val="single" w:sz="4" w:space="0" w:color="auto"/>
              <w:bottom w:val="single" w:sz="12" w:space="0" w:color="auto"/>
            </w:tcBorders>
            <w:shd w:val="clear" w:color="auto" w:fill="auto"/>
            <w:noWrap/>
            <w:vAlign w:val="bottom"/>
            <w:hideMark/>
          </w:tcPr>
          <w:p w:rsidR="00A26222" w:rsidRPr="000F4EDB"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0F4EDB">
              <w:rPr>
                <w:rFonts w:ascii="楷体" w:eastAsia="楷体" w:hAnsi="楷体"/>
                <w:sz w:val="16"/>
                <w:szCs w:val="16"/>
              </w:rPr>
              <w:t>女性</w:t>
            </w:r>
          </w:p>
        </w:tc>
      </w:tr>
      <w:tr w:rsidR="00A26222" w:rsidRPr="00013C5B" w:rsidTr="00090F40">
        <w:trPr>
          <w:trHeight w:val="252"/>
        </w:trPr>
        <w:tc>
          <w:tcPr>
            <w:tcW w:w="2835" w:type="dxa"/>
            <w:tcBorders>
              <w:top w:val="single" w:sz="12" w:space="0" w:color="auto"/>
            </w:tcBorders>
            <w:shd w:val="clear" w:color="auto" w:fill="auto"/>
            <w:noWrap/>
            <w:hideMark/>
          </w:tcPr>
          <w:p w:rsidR="00A26222" w:rsidRPr="000F4EDB" w:rsidRDefault="00A26222" w:rsidP="002C23D4">
            <w:pPr>
              <w:pStyle w:val="SingleTxtG"/>
              <w:suppressAutoHyphens w:val="0"/>
              <w:spacing w:before="40" w:after="40" w:line="260" w:lineRule="exact"/>
              <w:ind w:left="0" w:right="113"/>
              <w:jc w:val="left"/>
              <w:rPr>
                <w:rFonts w:ascii="Times New Roman" w:hAnsi="Times New Roman"/>
              </w:rPr>
            </w:pPr>
            <w:r w:rsidRPr="000F4EDB">
              <w:rPr>
                <w:rFonts w:ascii="Times New Roman" w:hAnsi="Times New Roman"/>
              </w:rPr>
              <w:t>2000/01</w:t>
            </w:r>
          </w:p>
        </w:tc>
        <w:tc>
          <w:tcPr>
            <w:tcW w:w="2268" w:type="dxa"/>
            <w:tcBorders>
              <w:top w:val="single" w:sz="12" w:space="0" w:color="auto"/>
            </w:tcBorders>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76.1</w:t>
            </w:r>
          </w:p>
        </w:tc>
        <w:tc>
          <w:tcPr>
            <w:tcW w:w="2268" w:type="dxa"/>
            <w:tcBorders>
              <w:top w:val="single" w:sz="12" w:space="0" w:color="auto"/>
            </w:tcBorders>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81.0</w:t>
            </w:r>
          </w:p>
        </w:tc>
      </w:tr>
      <w:tr w:rsidR="00A26222" w:rsidRPr="00013C5B" w:rsidTr="00090F40">
        <w:trPr>
          <w:trHeight w:val="252"/>
        </w:trPr>
        <w:tc>
          <w:tcPr>
            <w:tcW w:w="2835" w:type="dxa"/>
            <w:shd w:val="clear" w:color="auto" w:fill="auto"/>
            <w:noWrap/>
            <w:hideMark/>
          </w:tcPr>
          <w:p w:rsidR="00A26222" w:rsidRPr="000F4EDB" w:rsidRDefault="00A26222" w:rsidP="002C23D4">
            <w:pPr>
              <w:pStyle w:val="SingleTxtG"/>
              <w:suppressAutoHyphens w:val="0"/>
              <w:spacing w:before="40" w:after="40" w:line="260" w:lineRule="exact"/>
              <w:ind w:left="0" w:right="113"/>
              <w:jc w:val="left"/>
              <w:rPr>
                <w:rFonts w:ascii="Times New Roman" w:hAnsi="Times New Roman"/>
              </w:rPr>
            </w:pPr>
            <w:r w:rsidRPr="000F4EDB">
              <w:rPr>
                <w:rFonts w:ascii="Times New Roman" w:hAnsi="Times New Roman"/>
              </w:rPr>
              <w:t>2002/03</w:t>
            </w:r>
          </w:p>
        </w:tc>
        <w:tc>
          <w:tcPr>
            <w:tcW w:w="2268" w:type="dxa"/>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77.0</w:t>
            </w:r>
          </w:p>
        </w:tc>
        <w:tc>
          <w:tcPr>
            <w:tcW w:w="2268" w:type="dxa"/>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81.4</w:t>
            </w:r>
          </w:p>
        </w:tc>
      </w:tr>
      <w:tr w:rsidR="00A26222" w:rsidRPr="00013C5B" w:rsidTr="00090F40">
        <w:trPr>
          <w:trHeight w:val="252"/>
        </w:trPr>
        <w:tc>
          <w:tcPr>
            <w:tcW w:w="2835" w:type="dxa"/>
            <w:shd w:val="clear" w:color="auto" w:fill="auto"/>
            <w:noWrap/>
            <w:hideMark/>
          </w:tcPr>
          <w:p w:rsidR="00A26222" w:rsidRPr="000F4EDB" w:rsidRDefault="00A26222" w:rsidP="002C23D4">
            <w:pPr>
              <w:pStyle w:val="SingleTxtG"/>
              <w:suppressAutoHyphens w:val="0"/>
              <w:spacing w:before="40" w:after="40" w:line="260" w:lineRule="exact"/>
              <w:ind w:left="0" w:right="113"/>
              <w:jc w:val="left"/>
              <w:rPr>
                <w:rFonts w:ascii="Times New Roman" w:hAnsi="Times New Roman"/>
              </w:rPr>
            </w:pPr>
            <w:r w:rsidRPr="000F4EDB">
              <w:rPr>
                <w:rFonts w:ascii="Times New Roman" w:hAnsi="Times New Roman"/>
              </w:rPr>
              <w:t>2004/05</w:t>
            </w:r>
          </w:p>
        </w:tc>
        <w:tc>
          <w:tcPr>
            <w:tcW w:w="2268" w:type="dxa"/>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77.0</w:t>
            </w:r>
          </w:p>
        </w:tc>
        <w:tc>
          <w:tcPr>
            <w:tcW w:w="2268" w:type="dxa"/>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81.7</w:t>
            </w:r>
          </w:p>
        </w:tc>
      </w:tr>
      <w:tr w:rsidR="00A26222" w:rsidRPr="00013C5B" w:rsidTr="00090F40">
        <w:trPr>
          <w:trHeight w:val="252"/>
        </w:trPr>
        <w:tc>
          <w:tcPr>
            <w:tcW w:w="2835" w:type="dxa"/>
            <w:shd w:val="clear" w:color="auto" w:fill="auto"/>
            <w:noWrap/>
            <w:hideMark/>
          </w:tcPr>
          <w:p w:rsidR="00A26222" w:rsidRPr="000F4EDB" w:rsidRDefault="00A26222" w:rsidP="002C23D4">
            <w:pPr>
              <w:pStyle w:val="SingleTxtG"/>
              <w:suppressAutoHyphens w:val="0"/>
              <w:spacing w:before="40" w:after="40" w:line="260" w:lineRule="exact"/>
              <w:ind w:left="0" w:right="113"/>
              <w:jc w:val="left"/>
              <w:rPr>
                <w:rFonts w:ascii="Times New Roman" w:hAnsi="Times New Roman"/>
              </w:rPr>
            </w:pPr>
            <w:r w:rsidRPr="000F4EDB">
              <w:rPr>
                <w:rFonts w:ascii="Times New Roman" w:hAnsi="Times New Roman"/>
              </w:rPr>
              <w:t>2006/07</w:t>
            </w:r>
          </w:p>
        </w:tc>
        <w:tc>
          <w:tcPr>
            <w:tcW w:w="2268" w:type="dxa"/>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78.3</w:t>
            </w:r>
          </w:p>
        </w:tc>
        <w:tc>
          <w:tcPr>
            <w:tcW w:w="2268" w:type="dxa"/>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81.9</w:t>
            </w:r>
          </w:p>
        </w:tc>
      </w:tr>
      <w:tr w:rsidR="00A26222" w:rsidRPr="00013C5B" w:rsidTr="00090F40">
        <w:trPr>
          <w:trHeight w:val="252"/>
        </w:trPr>
        <w:tc>
          <w:tcPr>
            <w:tcW w:w="2835" w:type="dxa"/>
            <w:tcBorders>
              <w:bottom w:val="nil"/>
            </w:tcBorders>
            <w:shd w:val="clear" w:color="auto" w:fill="auto"/>
            <w:noWrap/>
            <w:hideMark/>
          </w:tcPr>
          <w:p w:rsidR="00A26222" w:rsidRPr="000F4EDB" w:rsidRDefault="00A26222" w:rsidP="002C23D4">
            <w:pPr>
              <w:pStyle w:val="SingleTxtG"/>
              <w:suppressAutoHyphens w:val="0"/>
              <w:spacing w:before="40" w:after="40" w:line="260" w:lineRule="exact"/>
              <w:ind w:left="0" w:right="113"/>
              <w:jc w:val="left"/>
              <w:rPr>
                <w:rFonts w:ascii="Times New Roman" w:hAnsi="Times New Roman"/>
              </w:rPr>
            </w:pPr>
            <w:r w:rsidRPr="000F4EDB">
              <w:rPr>
                <w:rFonts w:ascii="Times New Roman" w:hAnsi="Times New Roman"/>
              </w:rPr>
              <w:t>2008/09</w:t>
            </w:r>
          </w:p>
        </w:tc>
        <w:tc>
          <w:tcPr>
            <w:tcW w:w="2268" w:type="dxa"/>
            <w:tcBorders>
              <w:bottom w:val="nil"/>
            </w:tcBorders>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77.9</w:t>
            </w:r>
          </w:p>
        </w:tc>
        <w:tc>
          <w:tcPr>
            <w:tcW w:w="2268" w:type="dxa"/>
            <w:tcBorders>
              <w:bottom w:val="nil"/>
            </w:tcBorders>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82.4</w:t>
            </w:r>
          </w:p>
        </w:tc>
      </w:tr>
      <w:tr w:rsidR="00A26222" w:rsidRPr="00013C5B" w:rsidTr="00090F40">
        <w:trPr>
          <w:trHeight w:val="252"/>
        </w:trPr>
        <w:tc>
          <w:tcPr>
            <w:tcW w:w="2835" w:type="dxa"/>
            <w:tcBorders>
              <w:top w:val="nil"/>
              <w:bottom w:val="single" w:sz="12" w:space="0" w:color="auto"/>
            </w:tcBorders>
            <w:shd w:val="clear" w:color="auto" w:fill="auto"/>
            <w:noWrap/>
            <w:hideMark/>
          </w:tcPr>
          <w:p w:rsidR="00A26222" w:rsidRPr="000F4EDB" w:rsidRDefault="00A26222" w:rsidP="002C23D4">
            <w:pPr>
              <w:pStyle w:val="SingleTxtG"/>
              <w:suppressAutoHyphens w:val="0"/>
              <w:spacing w:before="40" w:after="40" w:line="260" w:lineRule="exact"/>
              <w:ind w:left="0" w:right="113"/>
              <w:jc w:val="left"/>
              <w:rPr>
                <w:rFonts w:ascii="Times New Roman" w:hAnsi="Times New Roman"/>
              </w:rPr>
            </w:pPr>
            <w:r w:rsidRPr="000F4EDB">
              <w:rPr>
                <w:rFonts w:ascii="Times New Roman" w:hAnsi="Times New Roman"/>
              </w:rPr>
              <w:t>2010/11</w:t>
            </w:r>
          </w:p>
        </w:tc>
        <w:tc>
          <w:tcPr>
            <w:tcW w:w="2268" w:type="dxa"/>
            <w:tcBorders>
              <w:top w:val="nil"/>
              <w:bottom w:val="single" w:sz="12" w:space="0" w:color="auto"/>
            </w:tcBorders>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79.0</w:t>
            </w:r>
          </w:p>
        </w:tc>
        <w:tc>
          <w:tcPr>
            <w:tcW w:w="2268" w:type="dxa"/>
            <w:tcBorders>
              <w:top w:val="nil"/>
              <w:bottom w:val="single" w:sz="12" w:space="0" w:color="auto"/>
            </w:tcBorders>
            <w:shd w:val="clear" w:color="auto" w:fill="auto"/>
            <w:noWrap/>
            <w:vAlign w:val="bottom"/>
            <w:hideMark/>
          </w:tcPr>
          <w:p w:rsidR="00A26222" w:rsidRPr="000F4EDB" w:rsidRDefault="00A26222" w:rsidP="002C23D4">
            <w:pPr>
              <w:pStyle w:val="SingleTxtG"/>
              <w:suppressAutoHyphens w:val="0"/>
              <w:spacing w:before="40" w:after="40" w:line="260" w:lineRule="exact"/>
              <w:ind w:left="0" w:right="113"/>
              <w:jc w:val="right"/>
              <w:rPr>
                <w:rFonts w:ascii="Times New Roman" w:hAnsi="Times New Roman"/>
              </w:rPr>
            </w:pPr>
            <w:r w:rsidRPr="000F4EDB">
              <w:rPr>
                <w:rFonts w:ascii="Times New Roman" w:hAnsi="Times New Roman"/>
              </w:rPr>
              <w:t>82.9</w:t>
            </w:r>
          </w:p>
        </w:tc>
      </w:tr>
    </w:tbl>
    <w:p w:rsidR="00A26222" w:rsidRPr="00013C5B" w:rsidRDefault="00A26222" w:rsidP="002C23D4">
      <w:pPr>
        <w:pStyle w:val="H23G"/>
        <w:spacing w:before="360"/>
        <w:rPr>
          <w:rFonts w:eastAsia="黑体"/>
          <w:b w:val="0"/>
          <w:sz w:val="21"/>
          <w:szCs w:val="21"/>
        </w:rPr>
      </w:pPr>
      <w:r w:rsidRPr="00013C5B">
        <w:rPr>
          <w:rFonts w:eastAsia="黑体"/>
          <w:b w:val="0"/>
          <w:sz w:val="21"/>
          <w:szCs w:val="21"/>
        </w:rPr>
        <w:tab/>
      </w:r>
      <w:r w:rsidRPr="00013C5B">
        <w:rPr>
          <w:rFonts w:eastAsia="黑体"/>
          <w:b w:val="0"/>
          <w:sz w:val="21"/>
          <w:szCs w:val="21"/>
        </w:rPr>
        <w:tab/>
      </w:r>
      <w:r w:rsidRPr="00013C5B">
        <w:rPr>
          <w:rFonts w:eastAsia="黑体"/>
          <w:b w:val="0"/>
          <w:sz w:val="21"/>
          <w:szCs w:val="21"/>
        </w:rPr>
        <w:t>总生育率</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nil"/>
            </w:tcBorders>
            <w:shd w:val="clear" w:color="auto" w:fill="auto"/>
            <w:vAlign w:val="bottom"/>
          </w:tcPr>
          <w:p w:rsidR="00A26222" w:rsidRPr="00090F40" w:rsidRDefault="00A26222" w:rsidP="002C23D4">
            <w:pPr>
              <w:pStyle w:val="SingleTxtG"/>
              <w:suppressAutoHyphens w:val="0"/>
              <w:spacing w:before="80" w:after="40" w:line="260" w:lineRule="exact"/>
              <w:ind w:left="0" w:right="113"/>
              <w:jc w:val="left"/>
              <w:rPr>
                <w:rFonts w:ascii="Times New Roman" w:hAnsi="Times New Roman"/>
              </w:rPr>
            </w:pPr>
            <w:r w:rsidRPr="00090F40">
              <w:rPr>
                <w:rFonts w:ascii="Times New Roman" w:hAnsi="Times New Roman"/>
              </w:rPr>
              <w:t>2008</w:t>
            </w:r>
            <w:r w:rsidRPr="00090F40">
              <w:rPr>
                <w:rFonts w:ascii="Times New Roman" w:hAnsi="Times New Roman"/>
              </w:rPr>
              <w:t>年</w:t>
            </w:r>
          </w:p>
        </w:tc>
        <w:tc>
          <w:tcPr>
            <w:tcW w:w="3686" w:type="dxa"/>
            <w:tcBorders>
              <w:top w:val="single" w:sz="4" w:space="0" w:color="auto"/>
              <w:bottom w:val="nil"/>
            </w:tcBorders>
            <w:shd w:val="clear" w:color="auto" w:fill="auto"/>
            <w:vAlign w:val="bottom"/>
          </w:tcPr>
          <w:p w:rsidR="00A26222" w:rsidRPr="00090F40" w:rsidRDefault="00A26222" w:rsidP="002C23D4">
            <w:pPr>
              <w:pStyle w:val="SingleTxtG"/>
              <w:suppressAutoHyphens w:val="0"/>
              <w:spacing w:before="80" w:after="40" w:line="260" w:lineRule="exact"/>
              <w:ind w:left="0" w:right="113"/>
              <w:jc w:val="right"/>
              <w:rPr>
                <w:rFonts w:ascii="Times New Roman" w:hAnsi="Times New Roman"/>
              </w:rPr>
            </w:pPr>
            <w:r w:rsidRPr="00090F40">
              <w:rPr>
                <w:rFonts w:ascii="Times New Roman" w:hAnsi="Times New Roman"/>
              </w:rPr>
              <w:t>1.48</w:t>
            </w:r>
          </w:p>
        </w:tc>
      </w:tr>
      <w:tr w:rsidR="00A26222" w:rsidRPr="00013C5B" w:rsidTr="00090F40">
        <w:tc>
          <w:tcPr>
            <w:tcW w:w="3686" w:type="dxa"/>
            <w:tcBorders>
              <w:top w:val="nil"/>
            </w:tcBorders>
            <w:shd w:val="clear" w:color="auto" w:fill="auto"/>
          </w:tcPr>
          <w:p w:rsidR="00A26222" w:rsidRPr="00090F40" w:rsidRDefault="00A26222" w:rsidP="002C23D4">
            <w:pPr>
              <w:pStyle w:val="SingleTxtG"/>
              <w:suppressAutoHyphens w:val="0"/>
              <w:spacing w:before="40" w:after="40" w:line="260" w:lineRule="exact"/>
              <w:ind w:left="0" w:right="113"/>
              <w:jc w:val="left"/>
              <w:rPr>
                <w:rFonts w:ascii="Times New Roman" w:hAnsi="Times New Roman"/>
              </w:rPr>
            </w:pPr>
            <w:r w:rsidRPr="00090F40">
              <w:rPr>
                <w:rFonts w:ascii="Times New Roman" w:hAnsi="Times New Roman"/>
              </w:rPr>
              <w:t>2009</w:t>
            </w:r>
            <w:r w:rsidRPr="00090F40">
              <w:rPr>
                <w:rFonts w:ascii="Times New Roman" w:hAnsi="Times New Roman"/>
              </w:rPr>
              <w:t>年</w:t>
            </w:r>
          </w:p>
        </w:tc>
        <w:tc>
          <w:tcPr>
            <w:tcW w:w="3686" w:type="dxa"/>
            <w:tcBorders>
              <w:top w:val="nil"/>
            </w:tcBorders>
            <w:shd w:val="clear" w:color="auto" w:fill="auto"/>
            <w:vAlign w:val="bottom"/>
          </w:tcPr>
          <w:p w:rsidR="00A26222" w:rsidRPr="00090F40" w:rsidRDefault="00A26222" w:rsidP="002C23D4">
            <w:pPr>
              <w:pStyle w:val="SingleTxtG"/>
              <w:suppressAutoHyphens w:val="0"/>
              <w:spacing w:before="40" w:after="40" w:line="260" w:lineRule="exact"/>
              <w:ind w:left="0" w:right="113"/>
              <w:jc w:val="right"/>
              <w:rPr>
                <w:rFonts w:ascii="Times New Roman" w:hAnsi="Times New Roman"/>
              </w:rPr>
            </w:pPr>
            <w:r w:rsidRPr="00090F40">
              <w:rPr>
                <w:rFonts w:ascii="Times New Roman" w:hAnsi="Times New Roman"/>
              </w:rPr>
              <w:t>1.48</w:t>
            </w:r>
          </w:p>
        </w:tc>
      </w:tr>
      <w:tr w:rsidR="00A26222" w:rsidRPr="00013C5B" w:rsidTr="00090F40">
        <w:tc>
          <w:tcPr>
            <w:tcW w:w="3686" w:type="dxa"/>
            <w:shd w:val="clear" w:color="auto" w:fill="auto"/>
          </w:tcPr>
          <w:p w:rsidR="00A26222" w:rsidRPr="00090F40" w:rsidRDefault="00A26222" w:rsidP="002C23D4">
            <w:pPr>
              <w:pStyle w:val="SingleTxtG"/>
              <w:suppressAutoHyphens w:val="0"/>
              <w:spacing w:before="40" w:after="40" w:line="260" w:lineRule="exact"/>
              <w:ind w:left="0" w:right="113"/>
              <w:jc w:val="left"/>
              <w:rPr>
                <w:rFonts w:ascii="Times New Roman" w:hAnsi="Times New Roman"/>
              </w:rPr>
            </w:pPr>
            <w:r w:rsidRPr="00090F40">
              <w:rPr>
                <w:rFonts w:ascii="Times New Roman" w:hAnsi="Times New Roman"/>
              </w:rPr>
              <w:t>2010</w:t>
            </w:r>
            <w:r w:rsidRPr="00090F40">
              <w:rPr>
                <w:rFonts w:ascii="Times New Roman" w:hAnsi="Times New Roman"/>
              </w:rPr>
              <w:t>年</w:t>
            </w:r>
          </w:p>
        </w:tc>
        <w:tc>
          <w:tcPr>
            <w:tcW w:w="3686" w:type="dxa"/>
            <w:shd w:val="clear" w:color="auto" w:fill="auto"/>
            <w:vAlign w:val="bottom"/>
          </w:tcPr>
          <w:p w:rsidR="00A26222" w:rsidRPr="00090F40" w:rsidRDefault="00A26222" w:rsidP="002C23D4">
            <w:pPr>
              <w:pStyle w:val="SingleTxtG"/>
              <w:suppressAutoHyphens w:val="0"/>
              <w:spacing w:before="40" w:after="40" w:line="260" w:lineRule="exact"/>
              <w:ind w:left="0" w:right="113"/>
              <w:jc w:val="right"/>
              <w:rPr>
                <w:rFonts w:ascii="Times New Roman" w:hAnsi="Times New Roman"/>
              </w:rPr>
            </w:pPr>
            <w:r w:rsidRPr="00090F40">
              <w:rPr>
                <w:rFonts w:ascii="Times New Roman" w:hAnsi="Times New Roman"/>
              </w:rPr>
              <w:t>1.44</w:t>
            </w:r>
          </w:p>
        </w:tc>
      </w:tr>
      <w:tr w:rsidR="00A26222" w:rsidRPr="00013C5B" w:rsidTr="00090F40">
        <w:tc>
          <w:tcPr>
            <w:tcW w:w="3686" w:type="dxa"/>
            <w:shd w:val="clear" w:color="auto" w:fill="auto"/>
          </w:tcPr>
          <w:p w:rsidR="00A26222" w:rsidRPr="00090F40" w:rsidRDefault="00A26222" w:rsidP="002C23D4">
            <w:pPr>
              <w:pStyle w:val="SingleTxtG"/>
              <w:suppressAutoHyphens w:val="0"/>
              <w:spacing w:before="40" w:after="40" w:line="260" w:lineRule="exact"/>
              <w:ind w:left="0" w:right="113"/>
              <w:jc w:val="left"/>
              <w:rPr>
                <w:rFonts w:ascii="Times New Roman" w:hAnsi="Times New Roman"/>
              </w:rPr>
            </w:pPr>
            <w:r w:rsidRPr="00090F40">
              <w:rPr>
                <w:rFonts w:ascii="Times New Roman" w:hAnsi="Times New Roman"/>
              </w:rPr>
              <w:t>2011</w:t>
            </w:r>
            <w:r w:rsidRPr="00090F40">
              <w:rPr>
                <w:rFonts w:ascii="Times New Roman" w:hAnsi="Times New Roman"/>
              </w:rPr>
              <w:t>年</w:t>
            </w:r>
          </w:p>
        </w:tc>
        <w:tc>
          <w:tcPr>
            <w:tcW w:w="3686" w:type="dxa"/>
            <w:shd w:val="clear" w:color="auto" w:fill="auto"/>
            <w:vAlign w:val="bottom"/>
          </w:tcPr>
          <w:p w:rsidR="00A26222" w:rsidRPr="00090F40" w:rsidRDefault="00A26222" w:rsidP="002C23D4">
            <w:pPr>
              <w:pStyle w:val="SingleTxtG"/>
              <w:suppressAutoHyphens w:val="0"/>
              <w:spacing w:before="40" w:after="40" w:line="260" w:lineRule="exact"/>
              <w:ind w:left="0" w:right="113"/>
              <w:jc w:val="right"/>
              <w:rPr>
                <w:rFonts w:ascii="Times New Roman" w:hAnsi="Times New Roman"/>
              </w:rPr>
            </w:pPr>
            <w:r w:rsidRPr="00090F40">
              <w:rPr>
                <w:rFonts w:ascii="Times New Roman" w:hAnsi="Times New Roman"/>
              </w:rPr>
              <w:t>1.35</w:t>
            </w:r>
          </w:p>
        </w:tc>
      </w:tr>
      <w:tr w:rsidR="00A26222" w:rsidRPr="00013C5B" w:rsidTr="00090F40">
        <w:tc>
          <w:tcPr>
            <w:tcW w:w="3686" w:type="dxa"/>
            <w:shd w:val="clear" w:color="auto" w:fill="auto"/>
          </w:tcPr>
          <w:p w:rsidR="00A26222" w:rsidRPr="00090F40" w:rsidRDefault="00A26222" w:rsidP="002C23D4">
            <w:pPr>
              <w:pStyle w:val="SingleTxtG"/>
              <w:suppressAutoHyphens w:val="0"/>
              <w:spacing w:before="40" w:after="40" w:line="260" w:lineRule="exact"/>
              <w:ind w:left="0" w:right="113"/>
              <w:jc w:val="left"/>
              <w:rPr>
                <w:rFonts w:ascii="Times New Roman" w:hAnsi="Times New Roman"/>
              </w:rPr>
            </w:pPr>
            <w:r w:rsidRPr="00090F40">
              <w:rPr>
                <w:rFonts w:ascii="Times New Roman" w:hAnsi="Times New Roman"/>
              </w:rPr>
              <w:t>2012</w:t>
            </w:r>
            <w:r w:rsidRPr="00090F40">
              <w:rPr>
                <w:rFonts w:ascii="Times New Roman" w:hAnsi="Times New Roman"/>
              </w:rPr>
              <w:t>年</w:t>
            </w:r>
          </w:p>
        </w:tc>
        <w:tc>
          <w:tcPr>
            <w:tcW w:w="3686" w:type="dxa"/>
            <w:shd w:val="clear" w:color="auto" w:fill="auto"/>
            <w:vAlign w:val="bottom"/>
          </w:tcPr>
          <w:p w:rsidR="00A26222" w:rsidRPr="00090F40" w:rsidRDefault="00A26222" w:rsidP="002C23D4">
            <w:pPr>
              <w:pStyle w:val="SingleTxtG"/>
              <w:suppressAutoHyphens w:val="0"/>
              <w:spacing w:before="40" w:after="40" w:line="260" w:lineRule="exact"/>
              <w:ind w:left="0" w:right="113"/>
              <w:jc w:val="right"/>
              <w:rPr>
                <w:rFonts w:ascii="Times New Roman" w:hAnsi="Times New Roman"/>
              </w:rPr>
            </w:pPr>
            <w:r w:rsidRPr="00090F40">
              <w:rPr>
                <w:rFonts w:ascii="Times New Roman" w:hAnsi="Times New Roman"/>
              </w:rPr>
              <w:t>1.39</w:t>
            </w:r>
          </w:p>
        </w:tc>
      </w:tr>
    </w:tbl>
    <w:p w:rsidR="00A26222" w:rsidRPr="00013C5B" w:rsidRDefault="00A26222" w:rsidP="00A26222">
      <w:pPr>
        <w:pStyle w:val="SingleTxtG"/>
        <w:spacing w:before="240"/>
        <w:rPr>
          <w:rFonts w:ascii="Times New Roman" w:hAnsi="Times New Roman"/>
          <w:sz w:val="21"/>
          <w:szCs w:val="21"/>
        </w:rPr>
      </w:pPr>
      <w:r w:rsidRPr="00013C5B">
        <w:rPr>
          <w:rFonts w:ascii="Times New Roman" w:hAnsi="Times New Roman"/>
          <w:sz w:val="21"/>
          <w:szCs w:val="21"/>
        </w:rPr>
        <w:t>27.</w:t>
      </w:r>
      <w:r w:rsidR="009924BE">
        <w:rPr>
          <w:rFonts w:ascii="Times New Roman" w:hAnsi="Times New Roman"/>
          <w:sz w:val="21"/>
          <w:szCs w:val="21"/>
        </w:rPr>
        <w:t xml:space="preserve">  </w:t>
      </w:r>
      <w:r w:rsidRPr="00013C5B">
        <w:rPr>
          <w:rFonts w:ascii="Times New Roman" w:hAnsi="Times New Roman"/>
          <w:sz w:val="21"/>
          <w:szCs w:val="21"/>
        </w:rPr>
        <w:t>单亲家庭和女户主家庭比例：</w:t>
      </w:r>
      <w:r w:rsidRPr="00013C5B">
        <w:rPr>
          <w:rFonts w:ascii="Times New Roman" w:hAnsi="Times New Roman"/>
          <w:sz w:val="21"/>
          <w:szCs w:val="21"/>
        </w:rPr>
        <w:t>7%</w:t>
      </w:r>
      <w:r w:rsidRPr="00013C5B">
        <w:rPr>
          <w:rFonts w:ascii="Times New Roman" w:hAnsi="Times New Roman"/>
          <w:sz w:val="21"/>
          <w:szCs w:val="21"/>
        </w:rPr>
        <w:t>。</w:t>
      </w:r>
    </w:p>
    <w:p w:rsidR="00A26222" w:rsidRPr="00013C5B" w:rsidRDefault="00A26222" w:rsidP="002C23D4">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食品</w:t>
      </w:r>
      <w:r w:rsidRPr="00090F40">
        <w:rPr>
          <w:rFonts w:asciiTheme="minorEastAsia" w:eastAsiaTheme="minorEastAsia" w:hAnsiTheme="minorEastAsia"/>
          <w:b w:val="0"/>
          <w:sz w:val="21"/>
          <w:szCs w:val="21"/>
          <w:lang w:eastAsia="zh-CN"/>
        </w:rPr>
        <w:t>、</w:t>
      </w:r>
      <w:r w:rsidRPr="00013C5B">
        <w:rPr>
          <w:rFonts w:eastAsia="黑体"/>
          <w:b w:val="0"/>
          <w:sz w:val="21"/>
          <w:szCs w:val="21"/>
          <w:lang w:eastAsia="zh-CN"/>
        </w:rPr>
        <w:t>住房</w:t>
      </w:r>
      <w:r w:rsidRPr="00090F40">
        <w:rPr>
          <w:rFonts w:asciiTheme="minorEastAsia" w:eastAsiaTheme="minorEastAsia" w:hAnsiTheme="minorEastAsia"/>
          <w:b w:val="0"/>
          <w:sz w:val="21"/>
          <w:szCs w:val="21"/>
          <w:lang w:eastAsia="zh-CN"/>
        </w:rPr>
        <w:t>、</w:t>
      </w:r>
      <w:r w:rsidRPr="00013C5B">
        <w:rPr>
          <w:rFonts w:eastAsia="黑体"/>
          <w:b w:val="0"/>
          <w:sz w:val="21"/>
          <w:szCs w:val="21"/>
          <w:lang w:eastAsia="zh-CN"/>
        </w:rPr>
        <w:t>保健和教育</w:t>
      </w:r>
      <w:r w:rsidRPr="00013C5B">
        <w:rPr>
          <w:rFonts w:eastAsia="黑体"/>
          <w:b w:val="0"/>
          <w:sz w:val="21"/>
          <w:szCs w:val="21"/>
          <w:lang w:eastAsia="zh-CN"/>
        </w:rPr>
        <w:t>(</w:t>
      </w:r>
      <w:r w:rsidRPr="00013C5B">
        <w:rPr>
          <w:rFonts w:eastAsia="黑体"/>
          <w:b w:val="0"/>
          <w:sz w:val="21"/>
          <w:szCs w:val="21"/>
          <w:lang w:eastAsia="zh-CN"/>
        </w:rPr>
        <w:t>家庭</w:t>
      </w:r>
      <w:r w:rsidRPr="00013C5B">
        <w:rPr>
          <w:rFonts w:eastAsia="黑体"/>
          <w:b w:val="0"/>
          <w:sz w:val="21"/>
          <w:szCs w:val="21"/>
          <w:lang w:eastAsia="zh-CN"/>
        </w:rPr>
        <w:t>)</w:t>
      </w:r>
      <w:r w:rsidRPr="00013C5B">
        <w:rPr>
          <w:rFonts w:eastAsia="黑体"/>
          <w:b w:val="0"/>
          <w:sz w:val="21"/>
          <w:szCs w:val="21"/>
          <w:lang w:eastAsia="zh-CN"/>
        </w:rPr>
        <w:t>消费支出比例</w:t>
      </w:r>
      <w:r w:rsidRPr="00013C5B">
        <w:rPr>
          <w:rFonts w:eastAsia="黑体"/>
          <w:b w:val="0"/>
          <w:sz w:val="21"/>
          <w:szCs w:val="21"/>
          <w:lang w:eastAsia="zh-CN"/>
        </w:rPr>
        <w:t>(2009</w:t>
      </w:r>
      <w:r w:rsidRPr="00013C5B">
        <w:rPr>
          <w:rFonts w:eastAsia="黑体"/>
          <w:b w:val="0"/>
          <w:sz w:val="21"/>
          <w:szCs w:val="21"/>
          <w:lang w:eastAsia="zh-CN"/>
        </w:rPr>
        <w:t>年</w:t>
      </w:r>
      <w:r w:rsidRPr="00013C5B">
        <w:rPr>
          <w:rFonts w:eastAsia="黑体"/>
          <w:b w:val="0"/>
          <w:sz w:val="21"/>
          <w:szCs w:val="21"/>
          <w:lang w:eastAsia="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2"/>
        <w:gridCol w:w="3548"/>
      </w:tblGrid>
      <w:tr w:rsidR="00A26222" w:rsidRPr="00013C5B" w:rsidTr="00090F40">
        <w:trPr>
          <w:tblHeader/>
        </w:trPr>
        <w:tc>
          <w:tcPr>
            <w:tcW w:w="3822" w:type="dxa"/>
            <w:tcBorders>
              <w:top w:val="single" w:sz="4" w:space="0" w:color="auto"/>
              <w:bottom w:val="nil"/>
            </w:tcBorders>
            <w:shd w:val="clear" w:color="auto" w:fill="auto"/>
            <w:vAlign w:val="bottom"/>
          </w:tcPr>
          <w:p w:rsidR="00A26222" w:rsidRPr="00EC3C20" w:rsidRDefault="00A26222" w:rsidP="002C23D4">
            <w:pPr>
              <w:pStyle w:val="SingleTxtG"/>
              <w:suppressAutoHyphens w:val="0"/>
              <w:spacing w:before="80" w:after="40" w:line="260" w:lineRule="exact"/>
              <w:ind w:left="0" w:right="113"/>
              <w:jc w:val="left"/>
              <w:rPr>
                <w:rFonts w:ascii="Times New Roman" w:hAnsi="Times New Roman"/>
              </w:rPr>
            </w:pPr>
            <w:r w:rsidRPr="00EC3C20">
              <w:rPr>
                <w:rFonts w:ascii="Times New Roman" w:hAnsi="Times New Roman"/>
              </w:rPr>
              <w:t>食品和非酒精饮料</w:t>
            </w:r>
          </w:p>
        </w:tc>
        <w:tc>
          <w:tcPr>
            <w:tcW w:w="3548" w:type="dxa"/>
            <w:tcBorders>
              <w:top w:val="single" w:sz="4" w:space="0" w:color="auto"/>
              <w:bottom w:val="nil"/>
            </w:tcBorders>
            <w:shd w:val="clear" w:color="auto" w:fill="auto"/>
            <w:vAlign w:val="bottom"/>
          </w:tcPr>
          <w:p w:rsidR="00A26222" w:rsidRPr="00EC3C20" w:rsidRDefault="00A26222" w:rsidP="002C23D4">
            <w:pPr>
              <w:pStyle w:val="SingleTxtG"/>
              <w:suppressAutoHyphens w:val="0"/>
              <w:spacing w:before="80" w:after="40" w:line="260" w:lineRule="exact"/>
              <w:ind w:left="0" w:right="113"/>
              <w:jc w:val="right"/>
              <w:rPr>
                <w:rFonts w:ascii="Times New Roman" w:hAnsi="Times New Roman"/>
              </w:rPr>
            </w:pPr>
            <w:r w:rsidRPr="00EC3C20">
              <w:rPr>
                <w:rFonts w:ascii="Times New Roman" w:hAnsi="Times New Roman"/>
              </w:rPr>
              <w:t>12.3%</w:t>
            </w:r>
          </w:p>
        </w:tc>
      </w:tr>
      <w:tr w:rsidR="00A26222" w:rsidRPr="00013C5B" w:rsidTr="00090F40">
        <w:tc>
          <w:tcPr>
            <w:tcW w:w="3822" w:type="dxa"/>
            <w:tcBorders>
              <w:top w:val="nil"/>
            </w:tcBorders>
            <w:shd w:val="clear" w:color="auto" w:fill="auto"/>
          </w:tcPr>
          <w:p w:rsidR="00A26222" w:rsidRPr="00EC3C20" w:rsidRDefault="00A26222" w:rsidP="002C23D4">
            <w:pPr>
              <w:pStyle w:val="SingleTxtG"/>
              <w:suppressAutoHyphens w:val="0"/>
              <w:spacing w:before="40" w:after="40" w:line="260" w:lineRule="exact"/>
              <w:ind w:left="0" w:right="113"/>
              <w:jc w:val="left"/>
              <w:rPr>
                <w:rFonts w:ascii="Times New Roman" w:hAnsi="Times New Roman"/>
              </w:rPr>
            </w:pPr>
            <w:r w:rsidRPr="00EC3C20">
              <w:rPr>
                <w:rFonts w:ascii="Times New Roman" w:hAnsi="Times New Roman"/>
              </w:rPr>
              <w:t>住房、电、水和其他燃料</w:t>
            </w:r>
          </w:p>
        </w:tc>
        <w:tc>
          <w:tcPr>
            <w:tcW w:w="3548" w:type="dxa"/>
            <w:tcBorders>
              <w:top w:val="nil"/>
            </w:tcBorders>
            <w:shd w:val="clear" w:color="auto" w:fill="auto"/>
            <w:vAlign w:val="bottom"/>
          </w:tcPr>
          <w:p w:rsidR="00A26222" w:rsidRPr="00EC3C20" w:rsidRDefault="00A26222" w:rsidP="002C23D4">
            <w:pPr>
              <w:pStyle w:val="SingleTxtG"/>
              <w:suppressAutoHyphens w:val="0"/>
              <w:spacing w:before="40" w:after="40" w:line="260" w:lineRule="exact"/>
              <w:ind w:left="0" w:right="113"/>
              <w:jc w:val="right"/>
              <w:rPr>
                <w:rFonts w:ascii="Times New Roman" w:hAnsi="Times New Roman"/>
              </w:rPr>
            </w:pPr>
            <w:r w:rsidRPr="00EC3C20">
              <w:rPr>
                <w:rFonts w:ascii="Times New Roman" w:hAnsi="Times New Roman"/>
              </w:rPr>
              <w:t>26.6%</w:t>
            </w:r>
          </w:p>
        </w:tc>
      </w:tr>
      <w:tr w:rsidR="00A26222" w:rsidRPr="00013C5B" w:rsidTr="00090F40">
        <w:tc>
          <w:tcPr>
            <w:tcW w:w="3822" w:type="dxa"/>
            <w:shd w:val="clear" w:color="auto" w:fill="auto"/>
          </w:tcPr>
          <w:p w:rsidR="00A26222" w:rsidRPr="00EC3C20" w:rsidRDefault="00A26222" w:rsidP="002C23D4">
            <w:pPr>
              <w:pStyle w:val="SingleTxtG"/>
              <w:suppressAutoHyphens w:val="0"/>
              <w:spacing w:before="40" w:after="40" w:line="260" w:lineRule="exact"/>
              <w:ind w:left="0" w:right="113"/>
              <w:jc w:val="left"/>
              <w:rPr>
                <w:rFonts w:ascii="Times New Roman" w:hAnsi="Times New Roman"/>
              </w:rPr>
            </w:pPr>
            <w:r w:rsidRPr="00EC3C20">
              <w:rPr>
                <w:rFonts w:ascii="Times New Roman" w:hAnsi="Times New Roman"/>
              </w:rPr>
              <w:t>保健</w:t>
            </w:r>
          </w:p>
        </w:tc>
        <w:tc>
          <w:tcPr>
            <w:tcW w:w="3548" w:type="dxa"/>
            <w:shd w:val="clear" w:color="auto" w:fill="auto"/>
            <w:vAlign w:val="bottom"/>
          </w:tcPr>
          <w:p w:rsidR="00A26222" w:rsidRPr="00EC3C20" w:rsidRDefault="00A26222" w:rsidP="002C23D4">
            <w:pPr>
              <w:pStyle w:val="SingleTxtG"/>
              <w:suppressAutoHyphens w:val="0"/>
              <w:spacing w:before="40" w:after="40" w:line="260" w:lineRule="exact"/>
              <w:ind w:left="0" w:right="113"/>
              <w:jc w:val="right"/>
              <w:rPr>
                <w:rFonts w:ascii="Times New Roman" w:hAnsi="Times New Roman"/>
              </w:rPr>
            </w:pPr>
            <w:r w:rsidRPr="00EC3C20">
              <w:rPr>
                <w:rFonts w:ascii="Times New Roman" w:hAnsi="Times New Roman"/>
              </w:rPr>
              <w:t>5.4%</w:t>
            </w:r>
          </w:p>
        </w:tc>
      </w:tr>
      <w:tr w:rsidR="00A26222" w:rsidRPr="00013C5B" w:rsidTr="00090F40">
        <w:tc>
          <w:tcPr>
            <w:tcW w:w="3822" w:type="dxa"/>
            <w:shd w:val="clear" w:color="auto" w:fill="auto"/>
          </w:tcPr>
          <w:p w:rsidR="00A26222" w:rsidRPr="00EC3C20" w:rsidRDefault="00A26222" w:rsidP="002C23D4">
            <w:pPr>
              <w:pStyle w:val="SingleTxtG"/>
              <w:suppressAutoHyphens w:val="0"/>
              <w:spacing w:before="40" w:after="40" w:line="260" w:lineRule="exact"/>
              <w:ind w:left="0" w:right="113"/>
              <w:jc w:val="left"/>
              <w:rPr>
                <w:rFonts w:ascii="Times New Roman" w:hAnsi="Times New Roman"/>
              </w:rPr>
            </w:pPr>
            <w:r w:rsidRPr="00EC3C20">
              <w:rPr>
                <w:rFonts w:ascii="Times New Roman" w:hAnsi="Times New Roman"/>
              </w:rPr>
              <w:t>教育</w:t>
            </w:r>
          </w:p>
        </w:tc>
        <w:tc>
          <w:tcPr>
            <w:tcW w:w="3548" w:type="dxa"/>
            <w:shd w:val="clear" w:color="auto" w:fill="auto"/>
            <w:vAlign w:val="bottom"/>
          </w:tcPr>
          <w:p w:rsidR="00A26222" w:rsidRPr="00EC3C20" w:rsidRDefault="00A26222" w:rsidP="002C23D4">
            <w:pPr>
              <w:pStyle w:val="SingleTxtG"/>
              <w:suppressAutoHyphens w:val="0"/>
              <w:spacing w:before="40" w:after="40" w:line="260" w:lineRule="exact"/>
              <w:ind w:left="0" w:right="113"/>
              <w:jc w:val="right"/>
              <w:rPr>
                <w:rFonts w:ascii="Times New Roman" w:hAnsi="Times New Roman"/>
              </w:rPr>
            </w:pPr>
            <w:r w:rsidRPr="00EC3C20">
              <w:rPr>
                <w:rFonts w:ascii="Times New Roman" w:hAnsi="Times New Roman"/>
              </w:rPr>
              <w:t>3.4%</w:t>
            </w:r>
          </w:p>
        </w:tc>
      </w:tr>
    </w:tbl>
    <w:p w:rsidR="00A26222" w:rsidRPr="00013C5B" w:rsidRDefault="00A26222" w:rsidP="002C23D4">
      <w:pPr>
        <w:pStyle w:val="SingleTxtG"/>
        <w:spacing w:before="360"/>
        <w:rPr>
          <w:rFonts w:ascii="Times New Roman" w:hAnsi="Times New Roman"/>
          <w:sz w:val="21"/>
          <w:szCs w:val="21"/>
        </w:rPr>
      </w:pPr>
      <w:r w:rsidRPr="00013C5B">
        <w:rPr>
          <w:rFonts w:ascii="Times New Roman" w:hAnsi="Times New Roman"/>
          <w:sz w:val="21"/>
          <w:szCs w:val="21"/>
        </w:rPr>
        <w:t>28.</w:t>
      </w:r>
      <w:r w:rsidR="009924BE">
        <w:rPr>
          <w:rFonts w:ascii="Times New Roman" w:hAnsi="Times New Roman"/>
          <w:sz w:val="21"/>
          <w:szCs w:val="21"/>
        </w:rPr>
        <w:t xml:space="preserve">  </w:t>
      </w:r>
      <w:r w:rsidRPr="00013C5B">
        <w:rPr>
          <w:rFonts w:ascii="Times New Roman" w:hAnsi="Times New Roman"/>
          <w:sz w:val="21"/>
          <w:szCs w:val="21"/>
        </w:rPr>
        <w:t>国家贫困线以下人口比例</w:t>
      </w:r>
      <w:r w:rsidRPr="00013C5B">
        <w:rPr>
          <w:rFonts w:ascii="Times New Roman" w:hAnsi="Times New Roman"/>
          <w:sz w:val="21"/>
          <w:szCs w:val="21"/>
        </w:rPr>
        <w:t>(2012</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14.7%</w:t>
      </w:r>
      <w:r w:rsidRPr="00013C5B">
        <w:rPr>
          <w:rFonts w:ascii="Times New Roman" w:hAnsi="Times New Roman"/>
          <w:sz w:val="21"/>
          <w:szCs w:val="21"/>
        </w:rPr>
        <w:t>，即</w:t>
      </w:r>
      <w:r w:rsidRPr="00013C5B">
        <w:rPr>
          <w:rFonts w:ascii="Times New Roman" w:hAnsi="Times New Roman"/>
          <w:sz w:val="21"/>
          <w:szCs w:val="21"/>
        </w:rPr>
        <w:t>126,716</w:t>
      </w:r>
      <w:r w:rsidRPr="00013C5B">
        <w:rPr>
          <w:rFonts w:ascii="Times New Roman" w:hAnsi="Times New Roman"/>
          <w:sz w:val="21"/>
          <w:szCs w:val="21"/>
        </w:rPr>
        <w:t>人。</w:t>
      </w:r>
    </w:p>
    <w:p w:rsidR="00A26222" w:rsidRPr="00013C5B" w:rsidRDefault="00A26222" w:rsidP="002C23D4">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t>2012</w:t>
      </w:r>
      <w:r w:rsidRPr="00013C5B">
        <w:rPr>
          <w:rFonts w:eastAsia="黑体"/>
          <w:b w:val="0"/>
          <w:sz w:val="21"/>
          <w:szCs w:val="21"/>
          <w:lang w:eastAsia="zh-CN"/>
        </w:rPr>
        <w:t>年按年龄和性别分列的贫困线以下人口分布</w:t>
      </w:r>
      <w:r w:rsidRPr="00013C5B">
        <w:rPr>
          <w:rFonts w:eastAsia="黑体"/>
          <w:b w:val="0"/>
          <w:sz w:val="21"/>
          <w:szCs w:val="21"/>
          <w:lang w:eastAsia="zh-CN"/>
        </w:rPr>
        <w:t>(%)</w:t>
      </w:r>
    </w:p>
    <w:tbl>
      <w:tblPr>
        <w:tblW w:w="90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7"/>
        <w:gridCol w:w="1701"/>
        <w:gridCol w:w="1701"/>
        <w:gridCol w:w="1701"/>
        <w:gridCol w:w="1701"/>
      </w:tblGrid>
      <w:tr w:rsidR="002C23D4" w:rsidRPr="00013C5B" w:rsidTr="002C23D4">
        <w:trPr>
          <w:tblHeader/>
        </w:trPr>
        <w:tc>
          <w:tcPr>
            <w:tcW w:w="2267" w:type="dxa"/>
            <w:tcBorders>
              <w:top w:val="single" w:sz="4" w:space="0" w:color="auto"/>
              <w:bottom w:val="single" w:sz="12" w:space="0" w:color="auto"/>
            </w:tcBorders>
            <w:shd w:val="clear" w:color="auto" w:fill="auto"/>
            <w:vAlign w:val="bottom"/>
          </w:tcPr>
          <w:p w:rsidR="002C23D4" w:rsidRPr="00087E11" w:rsidRDefault="002C23D4" w:rsidP="00090F40">
            <w:pPr>
              <w:pStyle w:val="SingleTxtG"/>
              <w:suppressAutoHyphens w:val="0"/>
              <w:spacing w:before="80" w:after="80" w:line="200" w:lineRule="exact"/>
              <w:ind w:left="0" w:right="113"/>
              <w:jc w:val="left"/>
              <w:rPr>
                <w:rFonts w:ascii="楷体" w:eastAsia="楷体" w:hAnsi="楷体"/>
                <w:sz w:val="16"/>
                <w:szCs w:val="16"/>
              </w:rPr>
            </w:pPr>
            <w:r w:rsidRPr="00087E11">
              <w:rPr>
                <w:rFonts w:ascii="楷体" w:eastAsia="楷体" w:hAnsi="楷体"/>
                <w:sz w:val="16"/>
                <w:szCs w:val="16"/>
              </w:rPr>
              <w:t>年龄</w:t>
            </w:r>
          </w:p>
        </w:tc>
        <w:tc>
          <w:tcPr>
            <w:tcW w:w="1701" w:type="dxa"/>
            <w:tcBorders>
              <w:top w:val="single" w:sz="4" w:space="0" w:color="auto"/>
              <w:bottom w:val="single" w:sz="12" w:space="0" w:color="auto"/>
            </w:tcBorders>
          </w:tcPr>
          <w:p w:rsidR="002C23D4" w:rsidRPr="00087E11" w:rsidRDefault="002C23D4" w:rsidP="00090F40">
            <w:pPr>
              <w:pStyle w:val="SingleTxtG"/>
              <w:suppressAutoHyphens w:val="0"/>
              <w:spacing w:before="80" w:after="80" w:line="200" w:lineRule="exact"/>
              <w:ind w:left="0" w:right="113"/>
              <w:jc w:val="right"/>
              <w:rPr>
                <w:rFonts w:ascii="楷体" w:eastAsia="楷体" w:hAnsi="楷体"/>
                <w:sz w:val="16"/>
                <w:szCs w:val="16"/>
              </w:rPr>
            </w:pPr>
          </w:p>
        </w:tc>
        <w:tc>
          <w:tcPr>
            <w:tcW w:w="1701" w:type="dxa"/>
            <w:tcBorders>
              <w:top w:val="single" w:sz="4" w:space="0" w:color="auto"/>
              <w:bottom w:val="single" w:sz="12" w:space="0" w:color="auto"/>
            </w:tcBorders>
            <w:shd w:val="clear" w:color="auto" w:fill="auto"/>
            <w:vAlign w:val="bottom"/>
          </w:tcPr>
          <w:p w:rsidR="002C23D4" w:rsidRPr="00087E11" w:rsidRDefault="002C23D4" w:rsidP="00090F40">
            <w:pPr>
              <w:pStyle w:val="SingleTxtG"/>
              <w:suppressAutoHyphens w:val="0"/>
              <w:spacing w:before="80" w:after="80" w:line="200" w:lineRule="exact"/>
              <w:ind w:left="0" w:right="113"/>
              <w:jc w:val="right"/>
              <w:rPr>
                <w:rFonts w:ascii="楷体" w:eastAsia="楷体" w:hAnsi="楷体"/>
                <w:sz w:val="16"/>
                <w:szCs w:val="16"/>
              </w:rPr>
            </w:pPr>
            <w:r w:rsidRPr="00087E11">
              <w:rPr>
                <w:rFonts w:ascii="楷体" w:eastAsia="楷体" w:hAnsi="楷体"/>
                <w:sz w:val="16"/>
                <w:szCs w:val="16"/>
              </w:rPr>
              <w:t>合计</w:t>
            </w:r>
          </w:p>
        </w:tc>
        <w:tc>
          <w:tcPr>
            <w:tcW w:w="1701" w:type="dxa"/>
            <w:tcBorders>
              <w:top w:val="single" w:sz="4" w:space="0" w:color="auto"/>
              <w:bottom w:val="single" w:sz="12" w:space="0" w:color="auto"/>
            </w:tcBorders>
            <w:shd w:val="clear" w:color="auto" w:fill="auto"/>
            <w:vAlign w:val="bottom"/>
          </w:tcPr>
          <w:p w:rsidR="002C23D4" w:rsidRPr="00087E11" w:rsidRDefault="002C23D4" w:rsidP="00090F40">
            <w:pPr>
              <w:pStyle w:val="SingleTxtG"/>
              <w:suppressAutoHyphens w:val="0"/>
              <w:spacing w:before="80" w:after="80" w:line="200" w:lineRule="exact"/>
              <w:ind w:left="0" w:right="113"/>
              <w:jc w:val="right"/>
              <w:rPr>
                <w:rFonts w:ascii="楷体" w:eastAsia="楷体" w:hAnsi="楷体"/>
                <w:sz w:val="16"/>
                <w:szCs w:val="16"/>
              </w:rPr>
            </w:pPr>
            <w:r w:rsidRPr="00087E11">
              <w:rPr>
                <w:rFonts w:ascii="楷体" w:eastAsia="楷体" w:hAnsi="楷体"/>
                <w:sz w:val="16"/>
                <w:szCs w:val="16"/>
              </w:rPr>
              <w:t>男性</w:t>
            </w:r>
          </w:p>
        </w:tc>
        <w:tc>
          <w:tcPr>
            <w:tcW w:w="1701" w:type="dxa"/>
            <w:tcBorders>
              <w:top w:val="single" w:sz="4" w:space="0" w:color="auto"/>
              <w:bottom w:val="single" w:sz="12" w:space="0" w:color="auto"/>
            </w:tcBorders>
            <w:shd w:val="clear" w:color="auto" w:fill="auto"/>
            <w:vAlign w:val="bottom"/>
          </w:tcPr>
          <w:p w:rsidR="002C23D4" w:rsidRPr="00087E11" w:rsidRDefault="002C23D4" w:rsidP="00090F40">
            <w:pPr>
              <w:pStyle w:val="SingleTxtG"/>
              <w:suppressAutoHyphens w:val="0"/>
              <w:spacing w:before="80" w:after="80" w:line="200" w:lineRule="exact"/>
              <w:ind w:left="0" w:right="113"/>
              <w:jc w:val="right"/>
              <w:rPr>
                <w:rFonts w:ascii="楷体" w:eastAsia="楷体" w:hAnsi="楷体"/>
                <w:sz w:val="16"/>
                <w:szCs w:val="16"/>
              </w:rPr>
            </w:pPr>
            <w:r w:rsidRPr="00087E11">
              <w:rPr>
                <w:rFonts w:ascii="楷体" w:eastAsia="楷体" w:hAnsi="楷体"/>
                <w:sz w:val="16"/>
                <w:szCs w:val="16"/>
              </w:rPr>
              <w:t>女性</w:t>
            </w:r>
          </w:p>
        </w:tc>
      </w:tr>
      <w:tr w:rsidR="002C23D4" w:rsidRPr="00013C5B" w:rsidTr="002C23D4">
        <w:tc>
          <w:tcPr>
            <w:tcW w:w="2267" w:type="dxa"/>
            <w:tcBorders>
              <w:top w:val="single" w:sz="12" w:space="0" w:color="auto"/>
            </w:tcBorders>
            <w:shd w:val="clear" w:color="auto" w:fill="auto"/>
          </w:tcPr>
          <w:p w:rsidR="002C23D4" w:rsidRPr="00087E11" w:rsidRDefault="002C23D4" w:rsidP="002C23D4">
            <w:pPr>
              <w:pStyle w:val="SingleTxtG"/>
              <w:suppressAutoHyphens w:val="0"/>
              <w:spacing w:before="80" w:after="40" w:line="260" w:lineRule="exact"/>
              <w:ind w:left="0" w:right="113"/>
              <w:jc w:val="left"/>
              <w:rPr>
                <w:rFonts w:ascii="Times New Roman" w:hAnsi="Times New Roman"/>
              </w:rPr>
            </w:pPr>
            <w:r w:rsidRPr="00087E11">
              <w:rPr>
                <w:rFonts w:ascii="Times New Roman" w:hAnsi="Times New Roman"/>
              </w:rPr>
              <w:t>0</w:t>
            </w:r>
            <w:r w:rsidRPr="00087E11">
              <w:rPr>
                <w:rFonts w:ascii="Times New Roman" w:hAnsi="Times New Roman" w:hint="eastAsia"/>
              </w:rPr>
              <w:t>-</w:t>
            </w:r>
            <w:r w:rsidRPr="00087E11">
              <w:rPr>
                <w:rFonts w:ascii="Times New Roman" w:hAnsi="Times New Roman"/>
              </w:rPr>
              <w:t>17</w:t>
            </w:r>
          </w:p>
        </w:tc>
        <w:tc>
          <w:tcPr>
            <w:tcW w:w="1701" w:type="dxa"/>
            <w:tcBorders>
              <w:top w:val="single" w:sz="12" w:space="0" w:color="auto"/>
            </w:tcBorders>
          </w:tcPr>
          <w:p w:rsidR="002C23D4" w:rsidRPr="00087E11" w:rsidRDefault="002C23D4" w:rsidP="002C23D4">
            <w:pPr>
              <w:pStyle w:val="SingleTxtG"/>
              <w:suppressAutoHyphens w:val="0"/>
              <w:spacing w:before="80" w:after="40" w:line="260" w:lineRule="exact"/>
              <w:ind w:left="0" w:right="113"/>
              <w:jc w:val="right"/>
              <w:rPr>
                <w:rFonts w:ascii="Times New Roman" w:hAnsi="Times New Roman"/>
              </w:rPr>
            </w:pPr>
          </w:p>
        </w:tc>
        <w:tc>
          <w:tcPr>
            <w:tcW w:w="1701" w:type="dxa"/>
            <w:tcBorders>
              <w:top w:val="single" w:sz="12" w:space="0" w:color="auto"/>
            </w:tcBorders>
            <w:shd w:val="clear" w:color="auto" w:fill="auto"/>
            <w:vAlign w:val="bottom"/>
          </w:tcPr>
          <w:p w:rsidR="002C23D4" w:rsidRPr="00087E11" w:rsidRDefault="002C23D4" w:rsidP="002C23D4">
            <w:pPr>
              <w:pStyle w:val="SingleTxtG"/>
              <w:suppressAutoHyphens w:val="0"/>
              <w:spacing w:before="80" w:after="40" w:line="260" w:lineRule="exact"/>
              <w:ind w:left="0" w:right="113"/>
              <w:jc w:val="right"/>
              <w:rPr>
                <w:rFonts w:ascii="Times New Roman" w:hAnsi="Times New Roman"/>
              </w:rPr>
            </w:pPr>
            <w:r w:rsidRPr="00087E11">
              <w:rPr>
                <w:rFonts w:ascii="Times New Roman" w:hAnsi="Times New Roman"/>
              </w:rPr>
              <w:t>13.9</w:t>
            </w:r>
          </w:p>
        </w:tc>
        <w:tc>
          <w:tcPr>
            <w:tcW w:w="1701" w:type="dxa"/>
            <w:tcBorders>
              <w:top w:val="single" w:sz="12" w:space="0" w:color="auto"/>
            </w:tcBorders>
            <w:shd w:val="clear" w:color="auto" w:fill="auto"/>
            <w:vAlign w:val="bottom"/>
          </w:tcPr>
          <w:p w:rsidR="002C23D4" w:rsidRPr="00087E11" w:rsidRDefault="002C23D4" w:rsidP="002C23D4">
            <w:pPr>
              <w:pStyle w:val="SingleTxtG"/>
              <w:suppressAutoHyphens w:val="0"/>
              <w:spacing w:before="80" w:after="40" w:line="260" w:lineRule="exact"/>
              <w:ind w:left="0" w:right="113"/>
              <w:jc w:val="right"/>
              <w:rPr>
                <w:rFonts w:ascii="Times New Roman" w:hAnsi="Times New Roman"/>
              </w:rPr>
            </w:pPr>
            <w:r w:rsidRPr="00087E11">
              <w:rPr>
                <w:rFonts w:ascii="Times New Roman" w:hAnsi="Times New Roman"/>
              </w:rPr>
              <w:t>14.4</w:t>
            </w:r>
          </w:p>
        </w:tc>
        <w:tc>
          <w:tcPr>
            <w:tcW w:w="1701" w:type="dxa"/>
            <w:tcBorders>
              <w:top w:val="single" w:sz="12" w:space="0" w:color="auto"/>
            </w:tcBorders>
            <w:shd w:val="clear" w:color="auto" w:fill="auto"/>
            <w:vAlign w:val="bottom"/>
          </w:tcPr>
          <w:p w:rsidR="002C23D4" w:rsidRPr="00087E11" w:rsidRDefault="002C23D4" w:rsidP="002C23D4">
            <w:pPr>
              <w:pStyle w:val="SingleTxtG"/>
              <w:suppressAutoHyphens w:val="0"/>
              <w:spacing w:before="80" w:after="40" w:line="260" w:lineRule="exact"/>
              <w:ind w:left="0" w:right="113"/>
              <w:jc w:val="right"/>
              <w:rPr>
                <w:rFonts w:ascii="Times New Roman" w:hAnsi="Times New Roman"/>
              </w:rPr>
            </w:pPr>
            <w:r w:rsidRPr="00087E11">
              <w:rPr>
                <w:rFonts w:ascii="Times New Roman" w:hAnsi="Times New Roman"/>
              </w:rPr>
              <w:t>13.2</w:t>
            </w:r>
          </w:p>
        </w:tc>
      </w:tr>
      <w:tr w:rsidR="002C23D4" w:rsidRPr="00013C5B" w:rsidTr="002C23D4">
        <w:tc>
          <w:tcPr>
            <w:tcW w:w="2267" w:type="dxa"/>
            <w:shd w:val="clear" w:color="auto" w:fill="auto"/>
          </w:tcPr>
          <w:p w:rsidR="002C23D4" w:rsidRPr="00087E11" w:rsidRDefault="002C23D4"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18</w:t>
            </w:r>
            <w:r w:rsidRPr="00087E11">
              <w:rPr>
                <w:rFonts w:ascii="Times New Roman" w:hAnsi="Times New Roman" w:hint="eastAsia"/>
              </w:rPr>
              <w:t>-</w:t>
            </w:r>
            <w:r w:rsidRPr="00087E11">
              <w:rPr>
                <w:rFonts w:ascii="Times New Roman" w:hAnsi="Times New Roman"/>
              </w:rPr>
              <w:t>24</w:t>
            </w:r>
          </w:p>
        </w:tc>
        <w:tc>
          <w:tcPr>
            <w:tcW w:w="1701" w:type="dxa"/>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11.2</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9.8</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12.7</w:t>
            </w:r>
          </w:p>
        </w:tc>
      </w:tr>
      <w:tr w:rsidR="002C23D4" w:rsidRPr="00013C5B" w:rsidTr="002C23D4">
        <w:tc>
          <w:tcPr>
            <w:tcW w:w="2267" w:type="dxa"/>
            <w:shd w:val="clear" w:color="auto" w:fill="auto"/>
          </w:tcPr>
          <w:p w:rsidR="002C23D4" w:rsidRPr="00087E11" w:rsidRDefault="002C23D4"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25</w:t>
            </w:r>
            <w:r w:rsidRPr="00087E11">
              <w:rPr>
                <w:rFonts w:ascii="Times New Roman" w:hAnsi="Times New Roman" w:hint="eastAsia"/>
              </w:rPr>
              <w:t>-</w:t>
            </w:r>
            <w:r w:rsidRPr="00087E11">
              <w:rPr>
                <w:rFonts w:ascii="Times New Roman" w:hAnsi="Times New Roman"/>
              </w:rPr>
              <w:t>49</w:t>
            </w:r>
          </w:p>
        </w:tc>
        <w:tc>
          <w:tcPr>
            <w:tcW w:w="1701" w:type="dxa"/>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12.6</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11.1</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13.9</w:t>
            </w:r>
          </w:p>
        </w:tc>
      </w:tr>
      <w:tr w:rsidR="002C23D4" w:rsidRPr="00013C5B" w:rsidTr="002C23D4">
        <w:tc>
          <w:tcPr>
            <w:tcW w:w="2267" w:type="dxa"/>
            <w:shd w:val="clear" w:color="auto" w:fill="auto"/>
          </w:tcPr>
          <w:p w:rsidR="002C23D4" w:rsidRPr="00087E11" w:rsidRDefault="002C23D4"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50</w:t>
            </w:r>
            <w:r w:rsidRPr="00087E11">
              <w:rPr>
                <w:rFonts w:ascii="Times New Roman" w:hAnsi="Times New Roman" w:hint="eastAsia"/>
              </w:rPr>
              <w:t>-</w:t>
            </w:r>
            <w:r w:rsidRPr="00087E11">
              <w:rPr>
                <w:rFonts w:ascii="Times New Roman" w:hAnsi="Times New Roman"/>
              </w:rPr>
              <w:t>64</w:t>
            </w:r>
          </w:p>
        </w:tc>
        <w:tc>
          <w:tcPr>
            <w:tcW w:w="1701" w:type="dxa"/>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11.9</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9.1</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14.6</w:t>
            </w:r>
          </w:p>
        </w:tc>
      </w:tr>
      <w:tr w:rsidR="002C23D4" w:rsidRPr="00013C5B" w:rsidTr="002C23D4">
        <w:tc>
          <w:tcPr>
            <w:tcW w:w="2267" w:type="dxa"/>
            <w:shd w:val="clear" w:color="auto" w:fill="auto"/>
          </w:tcPr>
          <w:p w:rsidR="002C23D4" w:rsidRPr="00087E11" w:rsidRDefault="002C23D4"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65+</w:t>
            </w:r>
          </w:p>
        </w:tc>
        <w:tc>
          <w:tcPr>
            <w:tcW w:w="1701" w:type="dxa"/>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29.3</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24.2</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33.6</w:t>
            </w:r>
          </w:p>
        </w:tc>
      </w:tr>
      <w:tr w:rsidR="002C23D4" w:rsidRPr="00013C5B" w:rsidTr="002C23D4">
        <w:tc>
          <w:tcPr>
            <w:tcW w:w="2267" w:type="dxa"/>
            <w:shd w:val="clear" w:color="auto" w:fill="auto"/>
          </w:tcPr>
          <w:p w:rsidR="002C23D4" w:rsidRPr="00087E11" w:rsidRDefault="002C23D4"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18</w:t>
            </w:r>
            <w:r w:rsidRPr="00087E11">
              <w:rPr>
                <w:rFonts w:ascii="Times New Roman" w:hAnsi="Times New Roman" w:hint="eastAsia"/>
              </w:rPr>
              <w:t>-</w:t>
            </w:r>
            <w:r w:rsidRPr="00087E11">
              <w:rPr>
                <w:rFonts w:ascii="Times New Roman" w:hAnsi="Times New Roman"/>
              </w:rPr>
              <w:t>64</w:t>
            </w:r>
          </w:p>
        </w:tc>
        <w:tc>
          <w:tcPr>
            <w:tcW w:w="1701" w:type="dxa"/>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12.2</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10.3</w:t>
            </w:r>
          </w:p>
        </w:tc>
        <w:tc>
          <w:tcPr>
            <w:tcW w:w="1701" w:type="dxa"/>
            <w:shd w:val="clear" w:color="auto" w:fill="auto"/>
            <w:vAlign w:val="bottom"/>
          </w:tcPr>
          <w:p w:rsidR="002C23D4" w:rsidRPr="00087E11" w:rsidRDefault="002C23D4"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13.9</w:t>
            </w:r>
          </w:p>
        </w:tc>
      </w:tr>
    </w:tbl>
    <w:p w:rsidR="00A26222" w:rsidRPr="00013C5B" w:rsidRDefault="00A26222" w:rsidP="002C23D4">
      <w:pPr>
        <w:pStyle w:val="SingleTxtG"/>
        <w:spacing w:before="360"/>
        <w:rPr>
          <w:rFonts w:ascii="Times New Roman" w:hAnsi="Times New Roman"/>
          <w:sz w:val="21"/>
          <w:szCs w:val="21"/>
        </w:rPr>
      </w:pPr>
      <w:r w:rsidRPr="00013C5B">
        <w:rPr>
          <w:rFonts w:ascii="Times New Roman" w:hAnsi="Times New Roman"/>
          <w:sz w:val="21"/>
          <w:szCs w:val="21"/>
        </w:rPr>
        <w:t>29.</w:t>
      </w:r>
      <w:r w:rsidR="009924BE">
        <w:rPr>
          <w:rFonts w:ascii="Times New Roman" w:hAnsi="Times New Roman"/>
          <w:sz w:val="21"/>
          <w:szCs w:val="21"/>
        </w:rPr>
        <w:t xml:space="preserve">  </w:t>
      </w:r>
      <w:r w:rsidRPr="00013C5B">
        <w:rPr>
          <w:rFonts w:ascii="Times New Roman" w:hAnsi="Times New Roman"/>
          <w:sz w:val="21"/>
          <w:szCs w:val="21"/>
        </w:rPr>
        <w:t>基尼系数</w:t>
      </w:r>
      <w:r w:rsidRPr="00013C5B">
        <w:rPr>
          <w:rFonts w:ascii="Times New Roman" w:hAnsi="Times New Roman"/>
          <w:sz w:val="21"/>
          <w:szCs w:val="21"/>
        </w:rPr>
        <w:t>(</w:t>
      </w:r>
      <w:r w:rsidRPr="00013C5B">
        <w:rPr>
          <w:rFonts w:ascii="Times New Roman" w:hAnsi="Times New Roman"/>
          <w:sz w:val="21"/>
          <w:szCs w:val="21"/>
        </w:rPr>
        <w:t>体现收入分配或家庭消费支出</w:t>
      </w:r>
      <w:r w:rsidRPr="00013C5B">
        <w:rPr>
          <w:rFonts w:ascii="Times New Roman" w:hAnsi="Times New Roman"/>
          <w:sz w:val="21"/>
          <w:szCs w:val="21"/>
        </w:rPr>
        <w:t>)(2012</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31.0%</w:t>
      </w:r>
      <w:r w:rsidRPr="00013C5B">
        <w:rPr>
          <w:rFonts w:ascii="Times New Roman" w:hAnsi="Times New Roman"/>
          <w:sz w:val="21"/>
          <w:szCs w:val="21"/>
        </w:rPr>
        <w:t>。</w:t>
      </w:r>
    </w:p>
    <w:p w:rsidR="00A26222" w:rsidRPr="00013C5B" w:rsidRDefault="00A26222" w:rsidP="002C23D4">
      <w:pPr>
        <w:pStyle w:val="H23G"/>
        <w:spacing w:before="360"/>
        <w:rPr>
          <w:rFonts w:eastAsia="黑体"/>
          <w:b w:val="0"/>
          <w:sz w:val="21"/>
          <w:szCs w:val="21"/>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rPr>
        <w:t>中小学总入学率</w:t>
      </w:r>
      <w:r w:rsidRPr="00013C5B">
        <w:rPr>
          <w:rFonts w:eastAsia="黑体"/>
          <w:b w:val="0"/>
          <w:sz w:val="21"/>
          <w:szCs w:val="21"/>
        </w:rPr>
        <w:t>(2011</w:t>
      </w:r>
      <w:r w:rsidRPr="00013C5B">
        <w:rPr>
          <w:rFonts w:eastAsia="黑体"/>
          <w:b w:val="0"/>
          <w:sz w:val="21"/>
          <w:szCs w:val="21"/>
        </w:rPr>
        <w:t>年</w:t>
      </w:r>
      <w:r w:rsidRPr="00013C5B">
        <w:rPr>
          <w:rFonts w:eastAsia="黑体"/>
          <w:b w:val="0"/>
          <w:sz w:val="21"/>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nil"/>
            </w:tcBorders>
            <w:shd w:val="clear" w:color="auto" w:fill="auto"/>
            <w:vAlign w:val="bottom"/>
          </w:tcPr>
          <w:p w:rsidR="00A26222" w:rsidRPr="00087E11" w:rsidRDefault="00A26222" w:rsidP="002C23D4">
            <w:pPr>
              <w:pStyle w:val="SingleTxtG"/>
              <w:suppressAutoHyphens w:val="0"/>
              <w:spacing w:before="80" w:after="40" w:line="260" w:lineRule="exact"/>
              <w:ind w:left="0" w:right="113"/>
              <w:jc w:val="left"/>
              <w:rPr>
                <w:rFonts w:ascii="Times New Roman" w:hAnsi="Times New Roman"/>
              </w:rPr>
            </w:pPr>
            <w:r w:rsidRPr="00087E11">
              <w:rPr>
                <w:rFonts w:ascii="Times New Roman" w:hAnsi="Times New Roman"/>
              </w:rPr>
              <w:t>小学</w:t>
            </w:r>
          </w:p>
        </w:tc>
        <w:tc>
          <w:tcPr>
            <w:tcW w:w="3686" w:type="dxa"/>
            <w:tcBorders>
              <w:top w:val="single" w:sz="4" w:space="0" w:color="auto"/>
              <w:bottom w:val="nil"/>
            </w:tcBorders>
            <w:shd w:val="clear" w:color="auto" w:fill="auto"/>
            <w:vAlign w:val="bottom"/>
          </w:tcPr>
          <w:p w:rsidR="00A26222" w:rsidRPr="00087E11" w:rsidRDefault="00A26222" w:rsidP="002C23D4">
            <w:pPr>
              <w:pStyle w:val="SingleTxtG"/>
              <w:suppressAutoHyphens w:val="0"/>
              <w:spacing w:before="80" w:after="40" w:line="260" w:lineRule="exact"/>
              <w:ind w:left="0" w:right="113"/>
              <w:jc w:val="right"/>
              <w:rPr>
                <w:rFonts w:ascii="Times New Roman" w:hAnsi="Times New Roman"/>
              </w:rPr>
            </w:pPr>
            <w:r w:rsidRPr="00087E11">
              <w:rPr>
                <w:rFonts w:ascii="Times New Roman" w:hAnsi="Times New Roman"/>
              </w:rPr>
              <w:t>100%</w:t>
            </w:r>
          </w:p>
        </w:tc>
      </w:tr>
      <w:tr w:rsidR="00A26222" w:rsidRPr="00013C5B" w:rsidTr="00090F40">
        <w:tc>
          <w:tcPr>
            <w:tcW w:w="3686" w:type="dxa"/>
            <w:tcBorders>
              <w:top w:val="nil"/>
            </w:tcBorders>
            <w:shd w:val="clear" w:color="auto" w:fill="auto"/>
          </w:tcPr>
          <w:p w:rsidR="00A26222" w:rsidRPr="00087E11" w:rsidRDefault="00A26222"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中学</w:t>
            </w:r>
          </w:p>
        </w:tc>
        <w:tc>
          <w:tcPr>
            <w:tcW w:w="3686" w:type="dxa"/>
            <w:tcBorders>
              <w:top w:val="nil"/>
            </w:tcBorders>
            <w:shd w:val="clear" w:color="auto" w:fill="auto"/>
            <w:vAlign w:val="bottom"/>
          </w:tcPr>
          <w:p w:rsidR="00A26222" w:rsidRPr="00087E11" w:rsidRDefault="00A26222"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97%</w:t>
            </w:r>
          </w:p>
        </w:tc>
      </w:tr>
    </w:tbl>
    <w:p w:rsidR="00A26222" w:rsidRPr="00013C5B" w:rsidRDefault="00A26222" w:rsidP="00AF343A">
      <w:pPr>
        <w:pStyle w:val="SingleTxtG"/>
        <w:spacing w:before="320" w:after="0"/>
        <w:rPr>
          <w:rFonts w:ascii="Times New Roman" w:eastAsia="黑体" w:hAnsi="Times New Roman"/>
          <w:bCs/>
          <w:sz w:val="21"/>
          <w:szCs w:val="21"/>
        </w:rPr>
      </w:pPr>
      <w:r w:rsidRPr="00013C5B">
        <w:rPr>
          <w:rFonts w:ascii="Times New Roman" w:eastAsia="黑体" w:hAnsi="Times New Roman"/>
          <w:sz w:val="21"/>
          <w:szCs w:val="21"/>
        </w:rPr>
        <w:t>中小学入学率与辍学率</w:t>
      </w:r>
    </w:p>
    <w:p w:rsidR="00A26222" w:rsidRPr="00013C5B" w:rsidRDefault="00A26222" w:rsidP="00A26222">
      <w:pPr>
        <w:pStyle w:val="SingleTxtG"/>
        <w:rPr>
          <w:rFonts w:ascii="Times New Roman" w:hAnsi="Times New Roman"/>
          <w:sz w:val="21"/>
          <w:szCs w:val="21"/>
        </w:rPr>
      </w:pPr>
      <w:r w:rsidRPr="00013C5B">
        <w:rPr>
          <w:rFonts w:ascii="Times New Roman" w:hAnsi="Times New Roman"/>
          <w:sz w:val="21"/>
          <w:szCs w:val="21"/>
        </w:rPr>
        <w:t>辍学和中止训练者人数</w:t>
      </w:r>
      <w:r w:rsidRPr="00013C5B">
        <w:rPr>
          <w:rFonts w:ascii="Times New Roman" w:hAnsi="Times New Roman"/>
          <w:sz w:val="21"/>
          <w:szCs w:val="21"/>
        </w:rPr>
        <w:t>(2013</w:t>
      </w:r>
      <w:r w:rsidRPr="00013C5B">
        <w:rPr>
          <w:rFonts w:ascii="Times New Roman" w:hAnsi="Times New Roman"/>
          <w:sz w:val="21"/>
          <w:szCs w:val="21"/>
        </w:rPr>
        <w:t>年</w:t>
      </w:r>
      <w:r w:rsidRPr="00013C5B">
        <w:rPr>
          <w:rFonts w:ascii="Times New Roman" w:hAnsi="Times New Roman"/>
          <w:sz w:val="21"/>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87E11" w:rsidTr="00090F40">
        <w:trPr>
          <w:tblHeader/>
        </w:trPr>
        <w:tc>
          <w:tcPr>
            <w:tcW w:w="3686" w:type="dxa"/>
            <w:tcBorders>
              <w:top w:val="single" w:sz="4" w:space="0" w:color="auto"/>
              <w:bottom w:val="single" w:sz="4" w:space="0" w:color="auto"/>
            </w:tcBorders>
            <w:shd w:val="clear" w:color="auto" w:fill="auto"/>
            <w:vAlign w:val="bottom"/>
          </w:tcPr>
          <w:p w:rsidR="00A26222" w:rsidRPr="00087E11" w:rsidRDefault="00A26222" w:rsidP="00090F40">
            <w:pPr>
              <w:pStyle w:val="SingleTxtG"/>
              <w:suppressAutoHyphens w:val="0"/>
              <w:spacing w:before="80" w:after="80" w:line="220" w:lineRule="exact"/>
              <w:ind w:left="0" w:right="113"/>
              <w:jc w:val="right"/>
              <w:rPr>
                <w:rFonts w:ascii="Times New Roman" w:eastAsia="黑体" w:hAnsi="Times New Roman"/>
              </w:rPr>
            </w:pPr>
            <w:r w:rsidRPr="00087E11">
              <w:rPr>
                <w:rFonts w:ascii="Times New Roman" w:eastAsia="黑体" w:hAnsi="Times New Roman"/>
              </w:rPr>
              <w:t>合计</w:t>
            </w:r>
          </w:p>
        </w:tc>
        <w:tc>
          <w:tcPr>
            <w:tcW w:w="3686" w:type="dxa"/>
            <w:tcBorders>
              <w:top w:val="single" w:sz="4" w:space="0" w:color="auto"/>
              <w:bottom w:val="single" w:sz="4" w:space="0" w:color="auto"/>
            </w:tcBorders>
            <w:shd w:val="clear" w:color="auto" w:fill="auto"/>
            <w:vAlign w:val="bottom"/>
          </w:tcPr>
          <w:p w:rsidR="00A26222" w:rsidRPr="00087E11"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087E11">
              <w:rPr>
                <w:rFonts w:ascii="Times New Roman" w:eastAsia="黑体" w:hAnsi="Times New Roman"/>
                <w:b/>
              </w:rPr>
              <w:t>9.1%</w:t>
            </w:r>
          </w:p>
        </w:tc>
      </w:tr>
      <w:tr w:rsidR="00A26222" w:rsidRPr="00013C5B" w:rsidTr="00090F40">
        <w:tc>
          <w:tcPr>
            <w:tcW w:w="3686" w:type="dxa"/>
            <w:tcBorders>
              <w:top w:val="single" w:sz="4" w:space="0" w:color="auto"/>
            </w:tcBorders>
            <w:shd w:val="clear" w:color="auto" w:fill="auto"/>
          </w:tcPr>
          <w:p w:rsidR="00A26222" w:rsidRPr="00087E11" w:rsidRDefault="00A26222"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男性</w:t>
            </w:r>
          </w:p>
        </w:tc>
        <w:tc>
          <w:tcPr>
            <w:tcW w:w="3686" w:type="dxa"/>
            <w:tcBorders>
              <w:top w:val="single" w:sz="4" w:space="0" w:color="auto"/>
            </w:tcBorders>
            <w:shd w:val="clear" w:color="auto" w:fill="auto"/>
            <w:vAlign w:val="bottom"/>
          </w:tcPr>
          <w:p w:rsidR="00A26222" w:rsidRPr="00087E11" w:rsidRDefault="00A26222"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14.8%</w:t>
            </w:r>
          </w:p>
        </w:tc>
      </w:tr>
      <w:tr w:rsidR="00A26222" w:rsidRPr="00013C5B" w:rsidTr="00090F40">
        <w:tc>
          <w:tcPr>
            <w:tcW w:w="3686" w:type="dxa"/>
            <w:shd w:val="clear" w:color="auto" w:fill="auto"/>
          </w:tcPr>
          <w:p w:rsidR="00A26222" w:rsidRPr="00087E11" w:rsidRDefault="00A26222"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女性</w:t>
            </w:r>
          </w:p>
        </w:tc>
        <w:tc>
          <w:tcPr>
            <w:tcW w:w="3686" w:type="dxa"/>
            <w:shd w:val="clear" w:color="auto" w:fill="auto"/>
            <w:vAlign w:val="bottom"/>
          </w:tcPr>
          <w:p w:rsidR="00A26222" w:rsidRPr="00087E11" w:rsidRDefault="00A26222"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4.2%</w:t>
            </w:r>
          </w:p>
        </w:tc>
      </w:tr>
    </w:tbl>
    <w:p w:rsidR="00A26222" w:rsidRPr="00013C5B" w:rsidRDefault="00A26222" w:rsidP="002C23D4">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t>2011</w:t>
      </w:r>
      <w:r w:rsidRPr="00013C5B">
        <w:rPr>
          <w:rFonts w:eastAsia="黑体"/>
          <w:b w:val="0"/>
          <w:sz w:val="21"/>
          <w:szCs w:val="21"/>
          <w:lang w:eastAsia="zh-CN"/>
        </w:rPr>
        <w:t>至</w:t>
      </w:r>
      <w:r w:rsidRPr="00013C5B">
        <w:rPr>
          <w:rFonts w:eastAsia="黑体"/>
          <w:b w:val="0"/>
          <w:sz w:val="21"/>
          <w:szCs w:val="21"/>
          <w:lang w:eastAsia="zh-CN"/>
        </w:rPr>
        <w:t>2012</w:t>
      </w:r>
      <w:r w:rsidRPr="00013C5B">
        <w:rPr>
          <w:rFonts w:eastAsia="黑体"/>
          <w:b w:val="0"/>
          <w:sz w:val="21"/>
          <w:szCs w:val="21"/>
          <w:lang w:eastAsia="zh-CN"/>
        </w:rPr>
        <w:t>年学生与教师比率</w:t>
      </w:r>
      <w:r w:rsidRPr="00013C5B">
        <w:rPr>
          <w:rFonts w:eastAsia="黑体"/>
          <w:b w:val="0"/>
          <w:sz w:val="21"/>
          <w:szCs w:val="21"/>
          <w:lang w:eastAsia="zh-CN"/>
        </w:rPr>
        <w:t>(</w:t>
      </w:r>
      <w:r w:rsidRPr="00013C5B">
        <w:rPr>
          <w:rFonts w:eastAsia="黑体"/>
          <w:b w:val="0"/>
          <w:sz w:val="21"/>
          <w:szCs w:val="21"/>
          <w:lang w:eastAsia="zh-CN"/>
        </w:rPr>
        <w:t>公立与私立学校中的总数</w:t>
      </w:r>
      <w:r w:rsidRPr="00013C5B">
        <w:rPr>
          <w:rFonts w:eastAsia="黑体"/>
          <w:b w:val="0"/>
          <w:sz w:val="21"/>
          <w:szCs w:val="21"/>
          <w:lang w:eastAsia="zh-C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5" w:type="dxa"/>
            <w:tcBorders>
              <w:top w:val="single" w:sz="4" w:space="0" w:color="auto"/>
              <w:bottom w:val="nil"/>
            </w:tcBorders>
            <w:shd w:val="clear" w:color="auto" w:fill="auto"/>
            <w:vAlign w:val="bottom"/>
          </w:tcPr>
          <w:p w:rsidR="00A26222" w:rsidRPr="00087E11" w:rsidRDefault="00A26222" w:rsidP="002C23D4">
            <w:pPr>
              <w:pStyle w:val="SingleTxtG"/>
              <w:suppressAutoHyphens w:val="0"/>
              <w:spacing w:before="80" w:after="40" w:line="260" w:lineRule="exact"/>
              <w:ind w:left="0" w:right="113"/>
              <w:jc w:val="left"/>
              <w:rPr>
                <w:rFonts w:ascii="Times New Roman" w:hAnsi="Times New Roman"/>
              </w:rPr>
            </w:pPr>
            <w:r w:rsidRPr="00087E11">
              <w:rPr>
                <w:rFonts w:ascii="Times New Roman" w:hAnsi="Times New Roman"/>
              </w:rPr>
              <w:t>幼儿园和学前教育</w:t>
            </w:r>
          </w:p>
        </w:tc>
        <w:tc>
          <w:tcPr>
            <w:tcW w:w="3685" w:type="dxa"/>
            <w:tcBorders>
              <w:top w:val="single" w:sz="4" w:space="0" w:color="auto"/>
              <w:bottom w:val="nil"/>
            </w:tcBorders>
            <w:shd w:val="clear" w:color="auto" w:fill="auto"/>
            <w:vAlign w:val="bottom"/>
          </w:tcPr>
          <w:p w:rsidR="00A26222" w:rsidRPr="00087E11" w:rsidRDefault="00A26222" w:rsidP="002C23D4">
            <w:pPr>
              <w:pStyle w:val="SingleTxtG"/>
              <w:suppressAutoHyphens w:val="0"/>
              <w:spacing w:before="80" w:after="40" w:line="260" w:lineRule="exact"/>
              <w:ind w:left="0" w:right="113"/>
              <w:jc w:val="right"/>
              <w:rPr>
                <w:rFonts w:ascii="Times New Roman" w:hAnsi="Times New Roman"/>
              </w:rPr>
            </w:pPr>
            <w:r w:rsidRPr="00087E11">
              <w:rPr>
                <w:rFonts w:ascii="Times New Roman" w:hAnsi="Times New Roman"/>
              </w:rPr>
              <w:t>14.2%</w:t>
            </w:r>
          </w:p>
        </w:tc>
      </w:tr>
      <w:tr w:rsidR="00A26222" w:rsidRPr="00013C5B" w:rsidTr="00090F40">
        <w:tc>
          <w:tcPr>
            <w:tcW w:w="3685" w:type="dxa"/>
            <w:tcBorders>
              <w:top w:val="nil"/>
            </w:tcBorders>
            <w:shd w:val="clear" w:color="auto" w:fill="auto"/>
          </w:tcPr>
          <w:p w:rsidR="00A26222" w:rsidRPr="00087E11" w:rsidRDefault="00A26222"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小学教育</w:t>
            </w:r>
          </w:p>
        </w:tc>
        <w:tc>
          <w:tcPr>
            <w:tcW w:w="3685" w:type="dxa"/>
            <w:tcBorders>
              <w:top w:val="nil"/>
            </w:tcBorders>
            <w:shd w:val="clear" w:color="auto" w:fill="auto"/>
            <w:vAlign w:val="bottom"/>
          </w:tcPr>
          <w:p w:rsidR="00A26222" w:rsidRPr="00087E11" w:rsidRDefault="00A26222"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11.5%</w:t>
            </w:r>
          </w:p>
        </w:tc>
      </w:tr>
      <w:tr w:rsidR="00A26222" w:rsidRPr="00013C5B" w:rsidTr="00090F40">
        <w:tc>
          <w:tcPr>
            <w:tcW w:w="3685" w:type="dxa"/>
            <w:shd w:val="clear" w:color="auto" w:fill="auto"/>
          </w:tcPr>
          <w:p w:rsidR="00A26222" w:rsidRPr="00087E11" w:rsidRDefault="00A26222"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中学教育</w:t>
            </w:r>
          </w:p>
        </w:tc>
        <w:tc>
          <w:tcPr>
            <w:tcW w:w="3685" w:type="dxa"/>
            <w:shd w:val="clear" w:color="auto" w:fill="auto"/>
            <w:vAlign w:val="bottom"/>
          </w:tcPr>
          <w:p w:rsidR="00A26222" w:rsidRPr="00087E11" w:rsidRDefault="00A26222"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8.2%</w:t>
            </w:r>
          </w:p>
        </w:tc>
      </w:tr>
      <w:tr w:rsidR="00A26222" w:rsidRPr="00013C5B" w:rsidTr="00090F40">
        <w:tc>
          <w:tcPr>
            <w:tcW w:w="3685" w:type="dxa"/>
            <w:shd w:val="clear" w:color="auto" w:fill="auto"/>
          </w:tcPr>
          <w:p w:rsidR="00A26222" w:rsidRPr="00087E11" w:rsidRDefault="00A26222" w:rsidP="002C23D4">
            <w:pPr>
              <w:pStyle w:val="SingleTxtG"/>
              <w:suppressAutoHyphens w:val="0"/>
              <w:spacing w:before="40" w:after="40" w:line="260" w:lineRule="exact"/>
              <w:ind w:left="0" w:right="113"/>
              <w:jc w:val="left"/>
              <w:rPr>
                <w:rFonts w:ascii="Times New Roman" w:hAnsi="Times New Roman"/>
              </w:rPr>
            </w:pPr>
            <w:r w:rsidRPr="00087E11">
              <w:rPr>
                <w:rFonts w:ascii="Times New Roman" w:hAnsi="Times New Roman"/>
              </w:rPr>
              <w:t>高等教育</w:t>
            </w:r>
          </w:p>
        </w:tc>
        <w:tc>
          <w:tcPr>
            <w:tcW w:w="3685" w:type="dxa"/>
            <w:shd w:val="clear" w:color="auto" w:fill="auto"/>
            <w:vAlign w:val="bottom"/>
          </w:tcPr>
          <w:p w:rsidR="00A26222" w:rsidRPr="00087E11" w:rsidRDefault="00A26222" w:rsidP="002C23D4">
            <w:pPr>
              <w:pStyle w:val="SingleTxtG"/>
              <w:suppressAutoHyphens w:val="0"/>
              <w:spacing w:before="40" w:after="40" w:line="260" w:lineRule="exact"/>
              <w:ind w:left="0" w:right="113"/>
              <w:jc w:val="right"/>
              <w:rPr>
                <w:rFonts w:ascii="Times New Roman" w:hAnsi="Times New Roman"/>
              </w:rPr>
            </w:pPr>
            <w:r w:rsidRPr="00087E11">
              <w:rPr>
                <w:rFonts w:ascii="Times New Roman" w:hAnsi="Times New Roman"/>
              </w:rPr>
              <w:t>15.7%</w:t>
            </w:r>
          </w:p>
        </w:tc>
      </w:tr>
    </w:tbl>
    <w:p w:rsidR="00A26222" w:rsidRPr="00013C5B" w:rsidRDefault="00A26222" w:rsidP="002C23D4">
      <w:pPr>
        <w:pStyle w:val="H23G"/>
        <w:spacing w:before="360"/>
        <w:rPr>
          <w:rFonts w:eastAsia="黑体"/>
          <w:b w:val="0"/>
          <w:sz w:val="21"/>
          <w:szCs w:val="21"/>
        </w:rPr>
      </w:pPr>
      <w:r w:rsidRPr="00013C5B">
        <w:rPr>
          <w:rFonts w:eastAsia="黑体"/>
          <w:b w:val="0"/>
          <w:sz w:val="21"/>
          <w:szCs w:val="21"/>
        </w:rPr>
        <w:tab/>
      </w:r>
      <w:r w:rsidRPr="00013C5B">
        <w:rPr>
          <w:rFonts w:eastAsia="黑体"/>
          <w:b w:val="0"/>
          <w:sz w:val="21"/>
          <w:szCs w:val="21"/>
        </w:rPr>
        <w:tab/>
      </w:r>
      <w:r w:rsidRPr="00013C5B">
        <w:rPr>
          <w:rFonts w:eastAsia="黑体"/>
          <w:b w:val="0"/>
          <w:sz w:val="21"/>
          <w:szCs w:val="21"/>
        </w:rPr>
        <w:t>人均收入</w:t>
      </w:r>
      <w:r w:rsidR="00AF343A">
        <w:rPr>
          <w:rFonts w:hint="eastAsia"/>
        </w:rPr>
        <w:t>－</w:t>
      </w:r>
      <w:r w:rsidRPr="00013C5B">
        <w:rPr>
          <w:rFonts w:eastAsia="黑体"/>
          <w:b w:val="0"/>
          <w:sz w:val="21"/>
          <w:szCs w:val="21"/>
        </w:rPr>
        <w:t>欧元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nil"/>
            </w:tcBorders>
            <w:shd w:val="clear" w:color="auto" w:fill="auto"/>
            <w:vAlign w:val="bottom"/>
          </w:tcPr>
          <w:p w:rsidR="00A26222" w:rsidRPr="00B95E4D" w:rsidRDefault="00A26222" w:rsidP="002C23D4">
            <w:pPr>
              <w:pStyle w:val="SingleTxtG"/>
              <w:suppressAutoHyphens w:val="0"/>
              <w:spacing w:before="80" w:after="40" w:line="260" w:lineRule="exact"/>
              <w:ind w:left="0" w:right="113"/>
              <w:jc w:val="left"/>
              <w:rPr>
                <w:rFonts w:ascii="Times New Roman" w:hAnsi="Times New Roman"/>
              </w:rPr>
            </w:pPr>
            <w:r w:rsidRPr="00B95E4D">
              <w:rPr>
                <w:rFonts w:ascii="Times New Roman" w:hAnsi="Times New Roman"/>
              </w:rPr>
              <w:t>2008</w:t>
            </w:r>
            <w:r w:rsidRPr="00B95E4D">
              <w:rPr>
                <w:rFonts w:ascii="Times New Roman" w:hAnsi="Times New Roman"/>
              </w:rPr>
              <w:t>年</w:t>
            </w:r>
          </w:p>
        </w:tc>
        <w:tc>
          <w:tcPr>
            <w:tcW w:w="3686" w:type="dxa"/>
            <w:tcBorders>
              <w:top w:val="single" w:sz="4" w:space="0" w:color="auto"/>
              <w:bottom w:val="nil"/>
            </w:tcBorders>
            <w:shd w:val="clear" w:color="auto" w:fill="auto"/>
            <w:vAlign w:val="bottom"/>
          </w:tcPr>
          <w:p w:rsidR="00A26222" w:rsidRPr="00B95E4D" w:rsidRDefault="00A26222" w:rsidP="002C23D4">
            <w:pPr>
              <w:pStyle w:val="SingleTxtG"/>
              <w:suppressAutoHyphens w:val="0"/>
              <w:spacing w:before="80" w:after="40" w:line="260" w:lineRule="exact"/>
              <w:ind w:left="0" w:right="113"/>
              <w:jc w:val="right"/>
              <w:rPr>
                <w:rFonts w:ascii="Times New Roman" w:hAnsi="Times New Roman"/>
              </w:rPr>
            </w:pPr>
            <w:r w:rsidRPr="00B95E4D">
              <w:rPr>
                <w:rFonts w:ascii="Times New Roman" w:hAnsi="Times New Roman"/>
              </w:rPr>
              <w:t>21 546.4</w:t>
            </w:r>
          </w:p>
        </w:tc>
      </w:tr>
      <w:tr w:rsidR="00A26222" w:rsidRPr="00013C5B" w:rsidTr="00090F40">
        <w:tc>
          <w:tcPr>
            <w:tcW w:w="3686" w:type="dxa"/>
            <w:tcBorders>
              <w:top w:val="nil"/>
            </w:tcBorders>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2009</w:t>
            </w:r>
            <w:r w:rsidRPr="00B95E4D">
              <w:rPr>
                <w:rFonts w:ascii="Times New Roman" w:hAnsi="Times New Roman"/>
              </w:rPr>
              <w:t>年</w:t>
            </w:r>
          </w:p>
        </w:tc>
        <w:tc>
          <w:tcPr>
            <w:tcW w:w="3686" w:type="dxa"/>
            <w:tcBorders>
              <w:top w:val="nil"/>
            </w:tcBorders>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19 974.4</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2010</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20 310.8</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2011</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21 383.5</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2012</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19 828.2</w:t>
            </w:r>
          </w:p>
        </w:tc>
      </w:tr>
    </w:tbl>
    <w:p w:rsidR="00A26222" w:rsidRPr="00013C5B" w:rsidRDefault="00A26222" w:rsidP="002C23D4">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国内生产总值</w:t>
      </w:r>
      <w:r w:rsidRPr="00013C5B">
        <w:rPr>
          <w:rFonts w:eastAsia="黑体"/>
          <w:b w:val="0"/>
          <w:sz w:val="21"/>
          <w:szCs w:val="21"/>
          <w:lang w:eastAsia="zh-CN"/>
        </w:rPr>
        <w:t>(</w:t>
      </w:r>
      <w:r w:rsidRPr="00013C5B">
        <w:rPr>
          <w:rFonts w:eastAsia="黑体"/>
          <w:b w:val="0"/>
          <w:sz w:val="21"/>
          <w:szCs w:val="21"/>
          <w:lang w:eastAsia="zh-CN"/>
        </w:rPr>
        <w:t>国内总产值</w:t>
      </w:r>
      <w:r w:rsidRPr="00013C5B">
        <w:rPr>
          <w:rFonts w:eastAsia="黑体"/>
          <w:b w:val="0"/>
          <w:sz w:val="21"/>
          <w:szCs w:val="21"/>
          <w:lang w:eastAsia="zh-CN"/>
        </w:rPr>
        <w:t>)</w:t>
      </w:r>
      <w:r w:rsidR="00AF343A">
        <w:rPr>
          <w:rFonts w:hint="eastAsia"/>
          <w:lang w:eastAsia="zh-CN"/>
        </w:rPr>
        <w:t>－</w:t>
      </w:r>
      <w:r w:rsidRPr="00013C5B">
        <w:rPr>
          <w:rFonts w:eastAsia="黑体"/>
          <w:b w:val="0"/>
          <w:sz w:val="21"/>
          <w:szCs w:val="21"/>
          <w:lang w:eastAsia="zh-CN"/>
        </w:rPr>
        <w:t>百万欧元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nil"/>
            </w:tcBorders>
            <w:shd w:val="clear" w:color="auto" w:fill="auto"/>
            <w:vAlign w:val="bottom"/>
          </w:tcPr>
          <w:p w:rsidR="00A26222" w:rsidRPr="00B95E4D" w:rsidRDefault="00A26222" w:rsidP="002C23D4">
            <w:pPr>
              <w:pStyle w:val="SingleTxtG"/>
              <w:suppressAutoHyphens w:val="0"/>
              <w:spacing w:before="80" w:after="40" w:line="260" w:lineRule="exact"/>
              <w:ind w:left="0" w:right="113"/>
              <w:jc w:val="left"/>
              <w:rPr>
                <w:rFonts w:ascii="Times New Roman" w:hAnsi="Times New Roman"/>
              </w:rPr>
            </w:pPr>
            <w:r w:rsidRPr="00B95E4D">
              <w:rPr>
                <w:rFonts w:ascii="Times New Roman" w:hAnsi="Times New Roman"/>
              </w:rPr>
              <w:t>2008</w:t>
            </w:r>
            <w:r w:rsidRPr="00B95E4D">
              <w:rPr>
                <w:rFonts w:ascii="Times New Roman" w:hAnsi="Times New Roman"/>
              </w:rPr>
              <w:t>年</w:t>
            </w:r>
          </w:p>
        </w:tc>
        <w:tc>
          <w:tcPr>
            <w:tcW w:w="3686" w:type="dxa"/>
            <w:tcBorders>
              <w:top w:val="single" w:sz="4" w:space="0" w:color="auto"/>
              <w:bottom w:val="nil"/>
            </w:tcBorders>
            <w:shd w:val="clear" w:color="auto" w:fill="auto"/>
            <w:vAlign w:val="bottom"/>
          </w:tcPr>
          <w:p w:rsidR="00A26222" w:rsidRPr="00B95E4D" w:rsidRDefault="00A26222" w:rsidP="002C23D4">
            <w:pPr>
              <w:pStyle w:val="SingleTxtG"/>
              <w:suppressAutoHyphens w:val="0"/>
              <w:spacing w:before="80" w:after="40" w:line="260" w:lineRule="exact"/>
              <w:ind w:left="0" w:right="113"/>
              <w:jc w:val="right"/>
              <w:rPr>
                <w:rFonts w:ascii="Times New Roman" w:hAnsi="Times New Roman"/>
              </w:rPr>
            </w:pPr>
            <w:r w:rsidRPr="00B95E4D">
              <w:rPr>
                <w:rFonts w:ascii="Times New Roman" w:hAnsi="Times New Roman"/>
              </w:rPr>
              <w:t>17 157.1</w:t>
            </w:r>
          </w:p>
        </w:tc>
      </w:tr>
      <w:tr w:rsidR="00A26222" w:rsidRPr="00013C5B" w:rsidTr="00090F40">
        <w:tc>
          <w:tcPr>
            <w:tcW w:w="3686" w:type="dxa"/>
            <w:tcBorders>
              <w:top w:val="nil"/>
            </w:tcBorders>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2009</w:t>
            </w:r>
            <w:r w:rsidRPr="00B95E4D">
              <w:rPr>
                <w:rFonts w:ascii="Times New Roman" w:hAnsi="Times New Roman"/>
              </w:rPr>
              <w:t>年</w:t>
            </w:r>
          </w:p>
        </w:tc>
        <w:tc>
          <w:tcPr>
            <w:tcW w:w="3686" w:type="dxa"/>
            <w:tcBorders>
              <w:top w:val="nil"/>
            </w:tcBorders>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16 853.5</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2010</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17 406.0</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2011</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17 878.0</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2012</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17 720.2</w:t>
            </w:r>
          </w:p>
        </w:tc>
      </w:tr>
    </w:tbl>
    <w:p w:rsidR="00A26222" w:rsidRPr="00013C5B" w:rsidRDefault="00A26222" w:rsidP="00AF343A">
      <w:pPr>
        <w:pStyle w:val="H23G"/>
        <w:spacing w:before="360"/>
        <w:rPr>
          <w:rFonts w:eastAsia="黑体"/>
          <w:b w:val="0"/>
          <w:sz w:val="21"/>
          <w:szCs w:val="21"/>
        </w:rPr>
      </w:pPr>
      <w:r w:rsidRPr="00013C5B">
        <w:rPr>
          <w:rFonts w:eastAsia="黑体"/>
          <w:b w:val="0"/>
          <w:sz w:val="21"/>
          <w:szCs w:val="21"/>
        </w:rPr>
        <w:tab/>
      </w:r>
      <w:r w:rsidRPr="00013C5B">
        <w:rPr>
          <w:rFonts w:eastAsia="黑体"/>
          <w:b w:val="0"/>
          <w:sz w:val="21"/>
          <w:szCs w:val="21"/>
        </w:rPr>
        <w:tab/>
      </w:r>
      <w:proofErr w:type="gramStart"/>
      <w:r w:rsidRPr="00013C5B">
        <w:rPr>
          <w:rFonts w:eastAsia="黑体"/>
          <w:b w:val="0"/>
          <w:sz w:val="21"/>
          <w:szCs w:val="21"/>
        </w:rPr>
        <w:t>年增长率</w:t>
      </w:r>
      <w:r w:rsidRPr="00013C5B">
        <w:rPr>
          <w:rFonts w:eastAsia="黑体"/>
          <w:b w:val="0"/>
          <w:sz w:val="21"/>
          <w:szCs w:val="21"/>
        </w:rPr>
        <w:t>(</w:t>
      </w:r>
      <w:proofErr w:type="gramEnd"/>
      <w:r w:rsidRPr="00013C5B">
        <w:rPr>
          <w:rFonts w:eastAsia="黑体"/>
          <w:b w:val="0"/>
          <w:sz w:val="21"/>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nil"/>
            </w:tcBorders>
            <w:shd w:val="clear" w:color="auto" w:fill="auto"/>
            <w:vAlign w:val="bottom"/>
          </w:tcPr>
          <w:p w:rsidR="00A26222" w:rsidRPr="00B95E4D" w:rsidRDefault="00A26222" w:rsidP="002C23D4">
            <w:pPr>
              <w:pStyle w:val="SingleTxtG"/>
              <w:suppressAutoHyphens w:val="0"/>
              <w:spacing w:before="80" w:after="40" w:line="260" w:lineRule="exact"/>
              <w:ind w:left="0" w:right="113"/>
              <w:jc w:val="left"/>
              <w:rPr>
                <w:rFonts w:ascii="Times New Roman" w:hAnsi="Times New Roman"/>
              </w:rPr>
            </w:pPr>
            <w:r w:rsidRPr="00B95E4D">
              <w:rPr>
                <w:rFonts w:ascii="Times New Roman" w:hAnsi="Times New Roman"/>
              </w:rPr>
              <w:t>2008</w:t>
            </w:r>
            <w:r w:rsidRPr="00B95E4D">
              <w:rPr>
                <w:rFonts w:ascii="Times New Roman" w:hAnsi="Times New Roman"/>
              </w:rPr>
              <w:t>年</w:t>
            </w:r>
          </w:p>
        </w:tc>
        <w:tc>
          <w:tcPr>
            <w:tcW w:w="3686" w:type="dxa"/>
            <w:tcBorders>
              <w:top w:val="single" w:sz="4" w:space="0" w:color="auto"/>
              <w:bottom w:val="nil"/>
            </w:tcBorders>
            <w:shd w:val="clear" w:color="auto" w:fill="auto"/>
            <w:vAlign w:val="bottom"/>
          </w:tcPr>
          <w:p w:rsidR="00A26222" w:rsidRPr="00B95E4D" w:rsidRDefault="00A26222" w:rsidP="002C23D4">
            <w:pPr>
              <w:pStyle w:val="SingleTxtG"/>
              <w:suppressAutoHyphens w:val="0"/>
              <w:spacing w:before="80" w:after="40" w:line="260" w:lineRule="exact"/>
              <w:ind w:left="0" w:right="113"/>
              <w:jc w:val="right"/>
              <w:rPr>
                <w:rFonts w:ascii="Times New Roman" w:hAnsi="Times New Roman"/>
              </w:rPr>
            </w:pPr>
            <w:r w:rsidRPr="00B95E4D">
              <w:rPr>
                <w:rFonts w:ascii="Times New Roman" w:hAnsi="Times New Roman"/>
              </w:rPr>
              <w:t>3.6</w:t>
            </w:r>
          </w:p>
        </w:tc>
      </w:tr>
      <w:tr w:rsidR="00A26222" w:rsidRPr="00013C5B" w:rsidTr="00090F40">
        <w:tc>
          <w:tcPr>
            <w:tcW w:w="3686" w:type="dxa"/>
            <w:tcBorders>
              <w:top w:val="nil"/>
            </w:tcBorders>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2009</w:t>
            </w:r>
            <w:r w:rsidRPr="00B95E4D">
              <w:rPr>
                <w:rFonts w:ascii="Times New Roman" w:hAnsi="Times New Roman"/>
              </w:rPr>
              <w:t>年</w:t>
            </w:r>
          </w:p>
        </w:tc>
        <w:tc>
          <w:tcPr>
            <w:tcW w:w="3686" w:type="dxa"/>
            <w:tcBorders>
              <w:top w:val="nil"/>
            </w:tcBorders>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-1.9</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2010</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1.3</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2011</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0.4</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2012</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-2.4</w:t>
            </w:r>
          </w:p>
        </w:tc>
      </w:tr>
    </w:tbl>
    <w:p w:rsidR="00A26222" w:rsidRPr="00013C5B" w:rsidRDefault="00A26222" w:rsidP="00AF343A">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国民总收入</w:t>
      </w:r>
      <w:r w:rsidR="00AF343A">
        <w:rPr>
          <w:rFonts w:hint="eastAsia"/>
          <w:lang w:eastAsia="zh-CN"/>
        </w:rPr>
        <w:t>－</w:t>
      </w:r>
      <w:r w:rsidRPr="00013C5B">
        <w:rPr>
          <w:rFonts w:eastAsia="黑体"/>
          <w:b w:val="0"/>
          <w:sz w:val="21"/>
          <w:szCs w:val="21"/>
          <w:lang w:eastAsia="zh-CN"/>
        </w:rPr>
        <w:t>百万欧元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nil"/>
            </w:tcBorders>
            <w:shd w:val="clear" w:color="auto" w:fill="auto"/>
            <w:vAlign w:val="bottom"/>
          </w:tcPr>
          <w:p w:rsidR="00A26222" w:rsidRPr="00B95E4D" w:rsidRDefault="00A26222" w:rsidP="002C23D4">
            <w:pPr>
              <w:pStyle w:val="SingleTxtG"/>
              <w:suppressAutoHyphens w:val="0"/>
              <w:spacing w:before="80" w:after="40" w:line="260" w:lineRule="exact"/>
              <w:ind w:left="0" w:right="113"/>
              <w:jc w:val="left"/>
              <w:rPr>
                <w:rFonts w:ascii="Times New Roman" w:hAnsi="Times New Roman"/>
              </w:rPr>
            </w:pPr>
            <w:r w:rsidRPr="00B95E4D">
              <w:rPr>
                <w:rFonts w:ascii="Times New Roman" w:hAnsi="Times New Roman"/>
              </w:rPr>
              <w:t>2008</w:t>
            </w:r>
            <w:r w:rsidRPr="00B95E4D">
              <w:rPr>
                <w:rFonts w:ascii="Times New Roman" w:hAnsi="Times New Roman"/>
              </w:rPr>
              <w:t>年</w:t>
            </w:r>
          </w:p>
        </w:tc>
        <w:tc>
          <w:tcPr>
            <w:tcW w:w="3686" w:type="dxa"/>
            <w:tcBorders>
              <w:top w:val="single" w:sz="4" w:space="0" w:color="auto"/>
              <w:bottom w:val="nil"/>
            </w:tcBorders>
            <w:shd w:val="clear" w:color="auto" w:fill="auto"/>
            <w:vAlign w:val="bottom"/>
          </w:tcPr>
          <w:p w:rsidR="00A26222" w:rsidRPr="00B95E4D" w:rsidRDefault="00A26222" w:rsidP="002C23D4">
            <w:pPr>
              <w:pStyle w:val="SingleTxtG"/>
              <w:suppressAutoHyphens w:val="0"/>
              <w:spacing w:before="80" w:after="40" w:line="260" w:lineRule="exact"/>
              <w:ind w:left="0" w:right="113"/>
              <w:jc w:val="right"/>
              <w:rPr>
                <w:rFonts w:ascii="Times New Roman" w:hAnsi="Times New Roman"/>
              </w:rPr>
            </w:pPr>
            <w:r w:rsidRPr="00B95E4D">
              <w:rPr>
                <w:rFonts w:ascii="Times New Roman" w:hAnsi="Times New Roman"/>
              </w:rPr>
              <w:t>16 984.4</w:t>
            </w:r>
          </w:p>
        </w:tc>
      </w:tr>
      <w:tr w:rsidR="00A26222" w:rsidRPr="00013C5B" w:rsidTr="00090F40">
        <w:tc>
          <w:tcPr>
            <w:tcW w:w="3686" w:type="dxa"/>
            <w:tcBorders>
              <w:top w:val="nil"/>
            </w:tcBorders>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2009</w:t>
            </w:r>
            <w:r w:rsidRPr="00B95E4D">
              <w:rPr>
                <w:rFonts w:ascii="Times New Roman" w:hAnsi="Times New Roman"/>
              </w:rPr>
              <w:t>年</w:t>
            </w:r>
          </w:p>
        </w:tc>
        <w:tc>
          <w:tcPr>
            <w:tcW w:w="3686" w:type="dxa"/>
            <w:tcBorders>
              <w:top w:val="nil"/>
            </w:tcBorders>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16 139.3</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2010</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16 845.8</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2011</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18 195.2</w:t>
            </w:r>
          </w:p>
        </w:tc>
      </w:tr>
      <w:tr w:rsidR="00A26222" w:rsidRPr="00013C5B" w:rsidTr="00090F40">
        <w:tc>
          <w:tcPr>
            <w:tcW w:w="3686" w:type="dxa"/>
            <w:shd w:val="clear" w:color="auto" w:fill="auto"/>
          </w:tcPr>
          <w:p w:rsidR="00A26222" w:rsidRPr="00B95E4D" w:rsidRDefault="00A26222" w:rsidP="002C23D4">
            <w:pPr>
              <w:pStyle w:val="SingleTxtG"/>
              <w:suppressAutoHyphens w:val="0"/>
              <w:spacing w:before="40" w:after="40" w:line="260" w:lineRule="exact"/>
              <w:ind w:left="0" w:right="113"/>
              <w:jc w:val="left"/>
              <w:rPr>
                <w:rFonts w:ascii="Times New Roman" w:hAnsi="Times New Roman"/>
              </w:rPr>
            </w:pPr>
            <w:r w:rsidRPr="00B95E4D">
              <w:rPr>
                <w:rFonts w:ascii="Times New Roman" w:hAnsi="Times New Roman"/>
              </w:rPr>
              <w:t>2012</w:t>
            </w:r>
            <w:r w:rsidRPr="00B95E4D">
              <w:rPr>
                <w:rFonts w:ascii="Times New Roman" w:hAnsi="Times New Roman"/>
              </w:rPr>
              <w:t>年</w:t>
            </w:r>
          </w:p>
        </w:tc>
        <w:tc>
          <w:tcPr>
            <w:tcW w:w="3686" w:type="dxa"/>
            <w:shd w:val="clear" w:color="auto" w:fill="auto"/>
            <w:vAlign w:val="bottom"/>
          </w:tcPr>
          <w:p w:rsidR="00A26222" w:rsidRPr="00B95E4D" w:rsidRDefault="00A26222" w:rsidP="002C23D4">
            <w:pPr>
              <w:pStyle w:val="SingleTxtG"/>
              <w:suppressAutoHyphens w:val="0"/>
              <w:spacing w:before="40" w:after="40" w:line="260" w:lineRule="exact"/>
              <w:ind w:left="0" w:right="113"/>
              <w:jc w:val="right"/>
              <w:rPr>
                <w:rFonts w:ascii="Times New Roman" w:hAnsi="Times New Roman"/>
              </w:rPr>
            </w:pPr>
            <w:r w:rsidRPr="00B95E4D">
              <w:rPr>
                <w:rFonts w:ascii="Times New Roman" w:hAnsi="Times New Roman"/>
              </w:rPr>
              <w:t>17 129.6</w:t>
            </w:r>
          </w:p>
        </w:tc>
      </w:tr>
    </w:tbl>
    <w:p w:rsidR="00A26222" w:rsidRPr="00013C5B" w:rsidRDefault="00A26222" w:rsidP="00AF343A">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国外和国内公债</w:t>
      </w:r>
      <w:bookmarkStart w:id="2" w:name="_Hlk508238362"/>
      <w:r w:rsidR="00AF343A">
        <w:rPr>
          <w:rFonts w:hint="eastAsia"/>
          <w:lang w:eastAsia="zh-CN"/>
        </w:rPr>
        <w:t>－</w:t>
      </w:r>
      <w:bookmarkEnd w:id="2"/>
      <w:r w:rsidRPr="00013C5B">
        <w:rPr>
          <w:rFonts w:eastAsia="黑体"/>
          <w:b w:val="0"/>
          <w:sz w:val="21"/>
          <w:szCs w:val="21"/>
          <w:lang w:eastAsia="zh-CN"/>
        </w:rPr>
        <w:t>百万欧元</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blHeader/>
        </w:trPr>
        <w:tc>
          <w:tcPr>
            <w:tcW w:w="3686" w:type="dxa"/>
            <w:tcBorders>
              <w:top w:val="single" w:sz="4" w:space="0" w:color="auto"/>
              <w:bottom w:val="nil"/>
            </w:tcBorders>
            <w:shd w:val="clear" w:color="auto" w:fill="auto"/>
            <w:vAlign w:val="bottom"/>
          </w:tcPr>
          <w:p w:rsidR="00A26222" w:rsidRPr="00B95E4D" w:rsidRDefault="00A26222" w:rsidP="00AF343A">
            <w:pPr>
              <w:pStyle w:val="SingleTxtG"/>
              <w:suppressAutoHyphens w:val="0"/>
              <w:spacing w:before="80" w:after="40" w:line="220" w:lineRule="exact"/>
              <w:ind w:left="0" w:right="113"/>
              <w:jc w:val="left"/>
              <w:rPr>
                <w:rFonts w:ascii="Times New Roman" w:hAnsi="Times New Roman"/>
              </w:rPr>
            </w:pPr>
            <w:r w:rsidRPr="00B95E4D">
              <w:rPr>
                <w:rFonts w:ascii="Times New Roman" w:hAnsi="Times New Roman"/>
              </w:rPr>
              <w:t>2008</w:t>
            </w:r>
            <w:r w:rsidRPr="00B95E4D">
              <w:rPr>
                <w:rFonts w:ascii="Times New Roman" w:hAnsi="Times New Roman"/>
              </w:rPr>
              <w:t>年</w:t>
            </w:r>
          </w:p>
        </w:tc>
        <w:tc>
          <w:tcPr>
            <w:tcW w:w="3686" w:type="dxa"/>
            <w:tcBorders>
              <w:top w:val="single" w:sz="4" w:space="0" w:color="auto"/>
              <w:bottom w:val="nil"/>
            </w:tcBorders>
            <w:shd w:val="clear" w:color="auto" w:fill="auto"/>
            <w:vAlign w:val="bottom"/>
          </w:tcPr>
          <w:p w:rsidR="00A26222" w:rsidRPr="00B95E4D" w:rsidRDefault="00A26222" w:rsidP="00AF343A">
            <w:pPr>
              <w:pStyle w:val="SingleTxtG"/>
              <w:suppressAutoHyphens w:val="0"/>
              <w:spacing w:before="80" w:after="40" w:line="220" w:lineRule="exact"/>
              <w:ind w:left="0" w:right="113"/>
              <w:jc w:val="right"/>
              <w:rPr>
                <w:rFonts w:ascii="Times New Roman" w:hAnsi="Times New Roman"/>
              </w:rPr>
            </w:pPr>
            <w:r w:rsidRPr="00B95E4D">
              <w:rPr>
                <w:rFonts w:ascii="Times New Roman" w:hAnsi="Times New Roman"/>
              </w:rPr>
              <w:t>8 388.2</w:t>
            </w:r>
          </w:p>
        </w:tc>
      </w:tr>
      <w:tr w:rsidR="00A26222" w:rsidRPr="00013C5B" w:rsidTr="00090F40">
        <w:tc>
          <w:tcPr>
            <w:tcW w:w="3686" w:type="dxa"/>
            <w:tcBorders>
              <w:top w:val="nil"/>
            </w:tcBorders>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2009</w:t>
            </w:r>
            <w:r w:rsidRPr="00B95E4D">
              <w:rPr>
                <w:rFonts w:ascii="Times New Roman" w:hAnsi="Times New Roman"/>
              </w:rPr>
              <w:t>年</w:t>
            </w:r>
          </w:p>
        </w:tc>
        <w:tc>
          <w:tcPr>
            <w:tcW w:w="3686" w:type="dxa"/>
            <w:tcBorders>
              <w:top w:val="nil"/>
            </w:tcBorders>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9 864.5</w:t>
            </w:r>
          </w:p>
        </w:tc>
      </w:tr>
      <w:tr w:rsidR="00A26222" w:rsidRPr="00013C5B" w:rsidTr="00090F40">
        <w:tc>
          <w:tcPr>
            <w:tcW w:w="3686" w:type="dxa"/>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2010</w:t>
            </w:r>
            <w:r w:rsidRPr="00B95E4D">
              <w:rPr>
                <w:rFonts w:ascii="Times New Roman" w:hAnsi="Times New Roman"/>
              </w:rPr>
              <w:t>年</w:t>
            </w:r>
          </w:p>
        </w:tc>
        <w:tc>
          <w:tcPr>
            <w:tcW w:w="3686"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10 674.5</w:t>
            </w:r>
          </w:p>
        </w:tc>
      </w:tr>
      <w:tr w:rsidR="00A26222" w:rsidRPr="00013C5B" w:rsidTr="00090F40">
        <w:tc>
          <w:tcPr>
            <w:tcW w:w="3686" w:type="dxa"/>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2011</w:t>
            </w:r>
            <w:r w:rsidRPr="00B95E4D">
              <w:rPr>
                <w:rFonts w:ascii="Times New Roman" w:hAnsi="Times New Roman"/>
              </w:rPr>
              <w:t>年</w:t>
            </w:r>
          </w:p>
        </w:tc>
        <w:tc>
          <w:tcPr>
            <w:tcW w:w="3686"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12 778.4</w:t>
            </w:r>
          </w:p>
        </w:tc>
      </w:tr>
      <w:tr w:rsidR="00A26222" w:rsidRPr="00013C5B" w:rsidTr="00090F40">
        <w:tc>
          <w:tcPr>
            <w:tcW w:w="3686" w:type="dxa"/>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2012</w:t>
            </w:r>
            <w:r w:rsidRPr="00B95E4D">
              <w:rPr>
                <w:rFonts w:ascii="Times New Roman" w:hAnsi="Times New Roman"/>
              </w:rPr>
              <w:t>年</w:t>
            </w:r>
          </w:p>
        </w:tc>
        <w:tc>
          <w:tcPr>
            <w:tcW w:w="3686"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15 349.5</w:t>
            </w:r>
          </w:p>
        </w:tc>
      </w:tr>
    </w:tbl>
    <w:p w:rsidR="00A26222" w:rsidRPr="00013C5B" w:rsidRDefault="00A26222" w:rsidP="00AF343A">
      <w:pPr>
        <w:pStyle w:val="H23G"/>
        <w:spacing w:before="360"/>
        <w:rPr>
          <w:rFonts w:eastAsia="黑体"/>
          <w:b w:val="0"/>
          <w:sz w:val="21"/>
          <w:szCs w:val="21"/>
        </w:rPr>
      </w:pPr>
      <w:r w:rsidRPr="00013C5B">
        <w:rPr>
          <w:rFonts w:eastAsia="黑体"/>
          <w:b w:val="0"/>
          <w:sz w:val="21"/>
          <w:szCs w:val="21"/>
        </w:rPr>
        <w:tab/>
      </w:r>
      <w:r w:rsidRPr="00013C5B">
        <w:rPr>
          <w:rFonts w:eastAsia="黑体"/>
          <w:b w:val="0"/>
          <w:sz w:val="21"/>
          <w:szCs w:val="21"/>
        </w:rPr>
        <w:tab/>
        <w:t>2009-2013</w:t>
      </w:r>
      <w:r w:rsidRPr="00013C5B">
        <w:rPr>
          <w:rFonts w:eastAsia="黑体"/>
          <w:b w:val="0"/>
          <w:sz w:val="21"/>
          <w:szCs w:val="21"/>
        </w:rPr>
        <w:t>年消费价格指数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2835"/>
        <w:gridCol w:w="2835"/>
      </w:tblGrid>
      <w:tr w:rsidR="00A26222" w:rsidRPr="00013C5B" w:rsidTr="00090F40">
        <w:trPr>
          <w:tblHeader/>
        </w:trPr>
        <w:tc>
          <w:tcPr>
            <w:tcW w:w="1701" w:type="dxa"/>
            <w:tcBorders>
              <w:top w:val="single" w:sz="4" w:space="0" w:color="auto"/>
              <w:bottom w:val="single" w:sz="12" w:space="0" w:color="auto"/>
            </w:tcBorders>
            <w:shd w:val="clear" w:color="auto" w:fill="auto"/>
            <w:vAlign w:val="bottom"/>
          </w:tcPr>
          <w:p w:rsidR="00A26222" w:rsidRPr="00B95E4D" w:rsidRDefault="00A26222" w:rsidP="00090F40">
            <w:pPr>
              <w:pStyle w:val="SingleTxtG"/>
              <w:suppressAutoHyphens w:val="0"/>
              <w:spacing w:before="80" w:after="80" w:line="200" w:lineRule="exact"/>
              <w:ind w:left="0" w:right="113"/>
              <w:jc w:val="left"/>
              <w:rPr>
                <w:rFonts w:ascii="楷体" w:eastAsia="楷体" w:hAnsi="楷体"/>
                <w:sz w:val="16"/>
                <w:szCs w:val="16"/>
              </w:rPr>
            </w:pPr>
            <w:r w:rsidRPr="00B95E4D">
              <w:rPr>
                <w:rFonts w:ascii="楷体" w:eastAsia="楷体" w:hAnsi="楷体"/>
                <w:sz w:val="16"/>
                <w:szCs w:val="16"/>
              </w:rPr>
              <w:t>年份</w:t>
            </w:r>
          </w:p>
        </w:tc>
        <w:tc>
          <w:tcPr>
            <w:tcW w:w="2835" w:type="dxa"/>
            <w:tcBorders>
              <w:top w:val="single" w:sz="4" w:space="0" w:color="auto"/>
              <w:bottom w:val="single" w:sz="12" w:space="0" w:color="auto"/>
            </w:tcBorders>
            <w:shd w:val="clear" w:color="auto" w:fill="auto"/>
            <w:vAlign w:val="bottom"/>
          </w:tcPr>
          <w:p w:rsidR="00A26222" w:rsidRPr="00B95E4D"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B95E4D">
              <w:rPr>
                <w:rFonts w:ascii="楷体" w:eastAsia="楷体" w:hAnsi="楷体"/>
                <w:sz w:val="16"/>
                <w:szCs w:val="16"/>
              </w:rPr>
              <w:t>均值</w:t>
            </w:r>
          </w:p>
        </w:tc>
        <w:tc>
          <w:tcPr>
            <w:tcW w:w="2835" w:type="dxa"/>
            <w:tcBorders>
              <w:top w:val="single" w:sz="4" w:space="0" w:color="auto"/>
              <w:bottom w:val="single" w:sz="12" w:space="0" w:color="auto"/>
            </w:tcBorders>
            <w:shd w:val="clear" w:color="auto" w:fill="auto"/>
            <w:vAlign w:val="bottom"/>
          </w:tcPr>
          <w:p w:rsidR="00A26222" w:rsidRPr="00B95E4D" w:rsidRDefault="00A26222" w:rsidP="00090F40">
            <w:pPr>
              <w:pStyle w:val="SingleTxtG"/>
              <w:suppressAutoHyphens w:val="0"/>
              <w:spacing w:before="80" w:after="80" w:line="200" w:lineRule="exact"/>
              <w:ind w:left="0" w:right="113"/>
              <w:jc w:val="right"/>
              <w:rPr>
                <w:rFonts w:ascii="楷体" w:eastAsia="楷体" w:hAnsi="楷体"/>
                <w:sz w:val="16"/>
                <w:szCs w:val="16"/>
              </w:rPr>
            </w:pPr>
            <w:r w:rsidRPr="00B95E4D">
              <w:rPr>
                <w:rFonts w:ascii="楷体" w:eastAsia="楷体" w:hAnsi="楷体"/>
                <w:sz w:val="16"/>
                <w:szCs w:val="16"/>
              </w:rPr>
              <w:t>通货膨胀</w:t>
            </w:r>
            <w:r w:rsidRPr="00B95E4D">
              <w:rPr>
                <w:rFonts w:ascii="Times New Roman" w:eastAsia="楷体" w:hAnsi="Times New Roman" w:cs="Times New Roman"/>
                <w:sz w:val="16"/>
                <w:szCs w:val="16"/>
              </w:rPr>
              <w:t>(%)</w:t>
            </w:r>
          </w:p>
        </w:tc>
      </w:tr>
      <w:tr w:rsidR="00A26222" w:rsidRPr="00013C5B" w:rsidTr="00090F40">
        <w:tc>
          <w:tcPr>
            <w:tcW w:w="1701" w:type="dxa"/>
            <w:tcBorders>
              <w:top w:val="single" w:sz="12" w:space="0" w:color="auto"/>
            </w:tcBorders>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2009</w:t>
            </w:r>
            <w:r w:rsidRPr="00B95E4D">
              <w:rPr>
                <w:rFonts w:ascii="Times New Roman" w:hAnsi="Times New Roman"/>
              </w:rPr>
              <w:t>年</w:t>
            </w:r>
          </w:p>
        </w:tc>
        <w:tc>
          <w:tcPr>
            <w:tcW w:w="2835" w:type="dxa"/>
            <w:tcBorders>
              <w:top w:val="single" w:sz="12" w:space="0" w:color="auto"/>
            </w:tcBorders>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110.18</w:t>
            </w:r>
          </w:p>
        </w:tc>
        <w:tc>
          <w:tcPr>
            <w:tcW w:w="2835" w:type="dxa"/>
            <w:tcBorders>
              <w:top w:val="single" w:sz="12" w:space="0" w:color="auto"/>
            </w:tcBorders>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0.3</w:t>
            </w:r>
          </w:p>
        </w:tc>
      </w:tr>
      <w:tr w:rsidR="00A26222" w:rsidRPr="00013C5B" w:rsidTr="00090F40">
        <w:tc>
          <w:tcPr>
            <w:tcW w:w="1701" w:type="dxa"/>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2010</w:t>
            </w:r>
            <w:r w:rsidRPr="00B95E4D">
              <w:rPr>
                <w:rFonts w:ascii="Times New Roman" w:hAnsi="Times New Roman"/>
              </w:rPr>
              <w:t>年</w:t>
            </w:r>
          </w:p>
        </w:tc>
        <w:tc>
          <w:tcPr>
            <w:tcW w:w="2835"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112.86</w:t>
            </w:r>
          </w:p>
        </w:tc>
        <w:tc>
          <w:tcPr>
            <w:tcW w:w="2835"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2.4</w:t>
            </w:r>
          </w:p>
        </w:tc>
      </w:tr>
      <w:tr w:rsidR="00A26222" w:rsidRPr="00013C5B" w:rsidTr="00090F40">
        <w:tc>
          <w:tcPr>
            <w:tcW w:w="1701" w:type="dxa"/>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2011</w:t>
            </w:r>
            <w:r w:rsidRPr="00B95E4D">
              <w:rPr>
                <w:rFonts w:ascii="Times New Roman" w:hAnsi="Times New Roman"/>
              </w:rPr>
              <w:t>年</w:t>
            </w:r>
          </w:p>
        </w:tc>
        <w:tc>
          <w:tcPr>
            <w:tcW w:w="2835"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116.57</w:t>
            </w:r>
          </w:p>
        </w:tc>
        <w:tc>
          <w:tcPr>
            <w:tcW w:w="2835"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3.3</w:t>
            </w:r>
          </w:p>
        </w:tc>
      </w:tr>
      <w:tr w:rsidR="00A26222" w:rsidRPr="00013C5B" w:rsidTr="00090F40">
        <w:tc>
          <w:tcPr>
            <w:tcW w:w="1701" w:type="dxa"/>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2012</w:t>
            </w:r>
            <w:r w:rsidRPr="00B95E4D">
              <w:rPr>
                <w:rFonts w:ascii="Times New Roman" w:hAnsi="Times New Roman"/>
              </w:rPr>
              <w:t>年</w:t>
            </w:r>
          </w:p>
        </w:tc>
        <w:tc>
          <w:tcPr>
            <w:tcW w:w="2835"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119.36</w:t>
            </w:r>
          </w:p>
        </w:tc>
        <w:tc>
          <w:tcPr>
            <w:tcW w:w="2835"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2.4</w:t>
            </w:r>
          </w:p>
        </w:tc>
      </w:tr>
      <w:tr w:rsidR="00A26222" w:rsidRPr="00013C5B" w:rsidTr="00090F40">
        <w:tc>
          <w:tcPr>
            <w:tcW w:w="1701" w:type="dxa"/>
            <w:shd w:val="clear" w:color="auto" w:fill="auto"/>
          </w:tcPr>
          <w:p w:rsidR="00A26222" w:rsidRPr="00B95E4D" w:rsidRDefault="00A26222" w:rsidP="00090F40">
            <w:pPr>
              <w:pStyle w:val="SingleTxtG"/>
              <w:suppressAutoHyphens w:val="0"/>
              <w:spacing w:before="40" w:after="40" w:line="220" w:lineRule="exact"/>
              <w:ind w:left="0" w:right="113"/>
              <w:jc w:val="left"/>
              <w:rPr>
                <w:rFonts w:ascii="Times New Roman" w:hAnsi="Times New Roman"/>
              </w:rPr>
            </w:pPr>
            <w:r w:rsidRPr="00B95E4D">
              <w:rPr>
                <w:rFonts w:ascii="Times New Roman" w:hAnsi="Times New Roman"/>
              </w:rPr>
              <w:t>2013</w:t>
            </w:r>
            <w:r w:rsidRPr="00B95E4D">
              <w:rPr>
                <w:rFonts w:ascii="Times New Roman" w:hAnsi="Times New Roman"/>
              </w:rPr>
              <w:t>年</w:t>
            </w:r>
          </w:p>
        </w:tc>
        <w:tc>
          <w:tcPr>
            <w:tcW w:w="2835"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118.88</w:t>
            </w:r>
          </w:p>
        </w:tc>
        <w:tc>
          <w:tcPr>
            <w:tcW w:w="2835" w:type="dxa"/>
            <w:shd w:val="clear" w:color="auto" w:fill="auto"/>
            <w:vAlign w:val="bottom"/>
          </w:tcPr>
          <w:p w:rsidR="00A26222" w:rsidRPr="00B95E4D" w:rsidRDefault="00A26222" w:rsidP="00090F40">
            <w:pPr>
              <w:pStyle w:val="SingleTxtG"/>
              <w:suppressAutoHyphens w:val="0"/>
              <w:spacing w:before="40" w:after="40" w:line="220" w:lineRule="exact"/>
              <w:ind w:left="0" w:right="113"/>
              <w:jc w:val="right"/>
              <w:rPr>
                <w:rFonts w:ascii="Times New Roman" w:hAnsi="Times New Roman"/>
              </w:rPr>
            </w:pPr>
            <w:r w:rsidRPr="00B95E4D">
              <w:rPr>
                <w:rFonts w:ascii="Times New Roman" w:hAnsi="Times New Roman"/>
              </w:rPr>
              <w:t>-0.4</w:t>
            </w:r>
          </w:p>
        </w:tc>
      </w:tr>
    </w:tbl>
    <w:p w:rsidR="00A26222" w:rsidRPr="00013C5B" w:rsidRDefault="00A26222" w:rsidP="00A26222">
      <w:pPr>
        <w:pStyle w:val="H23G"/>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社会支出</w:t>
      </w:r>
      <w:r w:rsidRPr="00013C5B">
        <w:rPr>
          <w:rFonts w:eastAsia="黑体"/>
          <w:b w:val="0"/>
          <w:sz w:val="21"/>
          <w:szCs w:val="21"/>
          <w:lang w:eastAsia="zh-CN"/>
        </w:rPr>
        <w:t>(</w:t>
      </w:r>
      <w:r w:rsidRPr="00013C5B">
        <w:rPr>
          <w:rFonts w:eastAsia="黑体"/>
          <w:b w:val="0"/>
          <w:sz w:val="21"/>
          <w:szCs w:val="21"/>
          <w:lang w:eastAsia="zh-CN"/>
        </w:rPr>
        <w:t>如食品、住房、保健、教育、社会保障等</w:t>
      </w:r>
      <w:r w:rsidRPr="00013C5B">
        <w:rPr>
          <w:rFonts w:eastAsia="黑体"/>
          <w:b w:val="0"/>
          <w:sz w:val="21"/>
          <w:szCs w:val="21"/>
          <w:lang w:eastAsia="zh-CN"/>
        </w:rPr>
        <w:t>)</w:t>
      </w:r>
      <w:r w:rsidRPr="00013C5B">
        <w:rPr>
          <w:rFonts w:eastAsia="黑体"/>
          <w:b w:val="0"/>
          <w:sz w:val="21"/>
          <w:szCs w:val="21"/>
          <w:lang w:eastAsia="zh-CN"/>
        </w:rPr>
        <w:t>占公共支出总额与</w:t>
      </w:r>
      <w:r w:rsidR="00B95E4D">
        <w:rPr>
          <w:rFonts w:eastAsia="黑体"/>
          <w:b w:val="0"/>
          <w:sz w:val="21"/>
          <w:szCs w:val="21"/>
          <w:lang w:eastAsia="zh-CN"/>
        </w:rPr>
        <w:br/>
      </w:r>
      <w:r w:rsidRPr="00013C5B">
        <w:rPr>
          <w:rFonts w:eastAsia="黑体"/>
          <w:b w:val="0"/>
          <w:sz w:val="21"/>
          <w:szCs w:val="21"/>
          <w:lang w:eastAsia="zh-CN"/>
        </w:rPr>
        <w:t>国内总产值的比重</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06"/>
        <w:gridCol w:w="794"/>
        <w:gridCol w:w="794"/>
        <w:gridCol w:w="794"/>
        <w:gridCol w:w="794"/>
        <w:gridCol w:w="794"/>
        <w:gridCol w:w="794"/>
      </w:tblGrid>
      <w:tr w:rsidR="00A26222" w:rsidRPr="00013C5B" w:rsidTr="00090F40">
        <w:trPr>
          <w:tblHeader/>
        </w:trPr>
        <w:tc>
          <w:tcPr>
            <w:tcW w:w="2608" w:type="dxa"/>
            <w:tcBorders>
              <w:top w:val="single" w:sz="4" w:space="0" w:color="auto"/>
              <w:bottom w:val="single" w:sz="12" w:space="0" w:color="auto"/>
            </w:tcBorders>
            <w:shd w:val="clear" w:color="auto" w:fill="auto"/>
            <w:vAlign w:val="bottom"/>
          </w:tcPr>
          <w:p w:rsidR="00A26222" w:rsidRPr="00013C5B" w:rsidRDefault="00A26222" w:rsidP="00090F40">
            <w:pPr>
              <w:pStyle w:val="SingleTxtG"/>
              <w:keepNext/>
              <w:keepLines/>
              <w:suppressAutoHyphens w:val="0"/>
              <w:spacing w:before="80" w:after="80" w:line="200" w:lineRule="exact"/>
              <w:ind w:left="0" w:right="113"/>
              <w:jc w:val="left"/>
              <w:rPr>
                <w:rFonts w:ascii="Times New Roman" w:hAnsi="Times New Roman"/>
                <w:i/>
                <w:sz w:val="18"/>
                <w:szCs w:val="18"/>
              </w:rPr>
            </w:pPr>
          </w:p>
        </w:tc>
        <w:tc>
          <w:tcPr>
            <w:tcW w:w="794" w:type="dxa"/>
            <w:tcBorders>
              <w:top w:val="single" w:sz="4" w:space="0" w:color="auto"/>
              <w:bottom w:val="single" w:sz="12" w:space="0" w:color="auto"/>
            </w:tcBorders>
            <w:shd w:val="clear" w:color="auto" w:fill="auto"/>
            <w:vAlign w:val="bottom"/>
          </w:tcPr>
          <w:p w:rsidR="00A26222" w:rsidRPr="00B95E4D" w:rsidRDefault="00A26222" w:rsidP="00090F40">
            <w:pPr>
              <w:pStyle w:val="SingleTxtG"/>
              <w:keepNext/>
              <w:keepLines/>
              <w:suppressAutoHyphens w:val="0"/>
              <w:spacing w:before="80" w:after="80" w:line="200" w:lineRule="exact"/>
              <w:ind w:left="0" w:right="113"/>
              <w:jc w:val="right"/>
              <w:rPr>
                <w:rFonts w:ascii="Times New Roman" w:eastAsia="楷体" w:hAnsi="Times New Roman" w:cs="Times New Roman"/>
                <w:sz w:val="16"/>
                <w:szCs w:val="16"/>
              </w:rPr>
            </w:pPr>
            <w:r w:rsidRPr="00B95E4D">
              <w:rPr>
                <w:rFonts w:ascii="Times New Roman" w:eastAsia="楷体" w:hAnsi="Times New Roman" w:cs="Times New Roman"/>
                <w:sz w:val="16"/>
                <w:szCs w:val="16"/>
              </w:rPr>
              <w:t>2007</w:t>
            </w:r>
            <w:r w:rsidRPr="00B95E4D">
              <w:rPr>
                <w:rFonts w:ascii="Times New Roman" w:eastAsia="楷体" w:hAnsi="Times New Roman" w:cs="Times New Roman"/>
                <w:sz w:val="16"/>
                <w:szCs w:val="16"/>
              </w:rPr>
              <w:t>年</w:t>
            </w:r>
          </w:p>
        </w:tc>
        <w:tc>
          <w:tcPr>
            <w:tcW w:w="794" w:type="dxa"/>
            <w:tcBorders>
              <w:top w:val="single" w:sz="4" w:space="0" w:color="auto"/>
              <w:bottom w:val="single" w:sz="12" w:space="0" w:color="auto"/>
            </w:tcBorders>
            <w:shd w:val="clear" w:color="auto" w:fill="auto"/>
            <w:vAlign w:val="bottom"/>
          </w:tcPr>
          <w:p w:rsidR="00A26222" w:rsidRPr="00B95E4D" w:rsidRDefault="00A26222" w:rsidP="00090F40">
            <w:pPr>
              <w:pStyle w:val="SingleTxtG"/>
              <w:keepNext/>
              <w:keepLines/>
              <w:suppressAutoHyphens w:val="0"/>
              <w:spacing w:before="80" w:after="80" w:line="200" w:lineRule="exact"/>
              <w:ind w:left="0" w:right="113"/>
              <w:jc w:val="right"/>
              <w:rPr>
                <w:rFonts w:ascii="Times New Roman" w:eastAsia="楷体" w:hAnsi="Times New Roman" w:cs="Times New Roman"/>
                <w:sz w:val="16"/>
                <w:szCs w:val="16"/>
              </w:rPr>
            </w:pPr>
            <w:r w:rsidRPr="00B95E4D">
              <w:rPr>
                <w:rFonts w:ascii="Times New Roman" w:eastAsia="楷体" w:hAnsi="Times New Roman" w:cs="Times New Roman"/>
                <w:sz w:val="16"/>
                <w:szCs w:val="16"/>
              </w:rPr>
              <w:t>2008</w:t>
            </w:r>
            <w:r w:rsidRPr="00B95E4D">
              <w:rPr>
                <w:rFonts w:ascii="Times New Roman" w:eastAsia="楷体" w:hAnsi="Times New Roman" w:cs="Times New Roman"/>
                <w:sz w:val="16"/>
                <w:szCs w:val="16"/>
              </w:rPr>
              <w:t>年</w:t>
            </w:r>
          </w:p>
        </w:tc>
        <w:tc>
          <w:tcPr>
            <w:tcW w:w="794" w:type="dxa"/>
            <w:tcBorders>
              <w:top w:val="single" w:sz="4" w:space="0" w:color="auto"/>
              <w:bottom w:val="single" w:sz="12" w:space="0" w:color="auto"/>
            </w:tcBorders>
            <w:shd w:val="clear" w:color="auto" w:fill="auto"/>
            <w:vAlign w:val="bottom"/>
          </w:tcPr>
          <w:p w:rsidR="00A26222" w:rsidRPr="00B95E4D" w:rsidRDefault="00A26222" w:rsidP="00090F40">
            <w:pPr>
              <w:pStyle w:val="SingleTxtG"/>
              <w:keepNext/>
              <w:keepLines/>
              <w:suppressAutoHyphens w:val="0"/>
              <w:spacing w:before="80" w:after="80" w:line="200" w:lineRule="exact"/>
              <w:ind w:left="0" w:right="113"/>
              <w:jc w:val="right"/>
              <w:rPr>
                <w:rFonts w:ascii="Times New Roman" w:eastAsia="楷体" w:hAnsi="Times New Roman" w:cs="Times New Roman"/>
                <w:sz w:val="16"/>
                <w:szCs w:val="16"/>
              </w:rPr>
            </w:pPr>
            <w:r w:rsidRPr="00B95E4D">
              <w:rPr>
                <w:rFonts w:ascii="Times New Roman" w:eastAsia="楷体" w:hAnsi="Times New Roman" w:cs="Times New Roman"/>
                <w:sz w:val="16"/>
                <w:szCs w:val="16"/>
              </w:rPr>
              <w:t>2009</w:t>
            </w:r>
            <w:r w:rsidRPr="00B95E4D">
              <w:rPr>
                <w:rFonts w:ascii="Times New Roman" w:eastAsia="楷体" w:hAnsi="Times New Roman" w:cs="Times New Roman"/>
                <w:sz w:val="16"/>
                <w:szCs w:val="16"/>
              </w:rPr>
              <w:t>年</w:t>
            </w:r>
          </w:p>
        </w:tc>
        <w:tc>
          <w:tcPr>
            <w:tcW w:w="794" w:type="dxa"/>
            <w:tcBorders>
              <w:top w:val="single" w:sz="4" w:space="0" w:color="auto"/>
              <w:bottom w:val="single" w:sz="12" w:space="0" w:color="auto"/>
            </w:tcBorders>
            <w:shd w:val="clear" w:color="auto" w:fill="auto"/>
            <w:vAlign w:val="bottom"/>
          </w:tcPr>
          <w:p w:rsidR="00A26222" w:rsidRPr="00B95E4D" w:rsidRDefault="00A26222" w:rsidP="00090F40">
            <w:pPr>
              <w:pStyle w:val="SingleTxtG"/>
              <w:keepNext/>
              <w:keepLines/>
              <w:suppressAutoHyphens w:val="0"/>
              <w:spacing w:before="80" w:after="80" w:line="200" w:lineRule="exact"/>
              <w:ind w:left="0" w:right="113"/>
              <w:jc w:val="right"/>
              <w:rPr>
                <w:rFonts w:ascii="Times New Roman" w:eastAsia="楷体" w:hAnsi="Times New Roman" w:cs="Times New Roman"/>
                <w:sz w:val="16"/>
                <w:szCs w:val="16"/>
              </w:rPr>
            </w:pPr>
            <w:r w:rsidRPr="00B95E4D">
              <w:rPr>
                <w:rFonts w:ascii="Times New Roman" w:eastAsia="楷体" w:hAnsi="Times New Roman" w:cs="Times New Roman"/>
                <w:sz w:val="16"/>
                <w:szCs w:val="16"/>
              </w:rPr>
              <w:t>2010</w:t>
            </w:r>
            <w:r w:rsidRPr="00B95E4D">
              <w:rPr>
                <w:rFonts w:ascii="Times New Roman" w:eastAsia="楷体" w:hAnsi="Times New Roman" w:cs="Times New Roman"/>
                <w:sz w:val="16"/>
                <w:szCs w:val="16"/>
              </w:rPr>
              <w:t>年</w:t>
            </w:r>
          </w:p>
        </w:tc>
        <w:tc>
          <w:tcPr>
            <w:tcW w:w="794" w:type="dxa"/>
            <w:tcBorders>
              <w:top w:val="single" w:sz="4" w:space="0" w:color="auto"/>
              <w:bottom w:val="single" w:sz="12" w:space="0" w:color="auto"/>
            </w:tcBorders>
            <w:shd w:val="clear" w:color="auto" w:fill="auto"/>
            <w:vAlign w:val="bottom"/>
          </w:tcPr>
          <w:p w:rsidR="00A26222" w:rsidRPr="00B95E4D" w:rsidRDefault="00A26222" w:rsidP="00090F40">
            <w:pPr>
              <w:pStyle w:val="SingleTxtG"/>
              <w:keepNext/>
              <w:keepLines/>
              <w:suppressAutoHyphens w:val="0"/>
              <w:spacing w:before="80" w:after="80" w:line="200" w:lineRule="exact"/>
              <w:ind w:left="0" w:right="113"/>
              <w:jc w:val="right"/>
              <w:rPr>
                <w:rFonts w:ascii="Times New Roman" w:eastAsia="楷体" w:hAnsi="Times New Roman" w:cs="Times New Roman"/>
                <w:sz w:val="16"/>
                <w:szCs w:val="16"/>
              </w:rPr>
            </w:pPr>
            <w:r w:rsidRPr="00B95E4D">
              <w:rPr>
                <w:rFonts w:ascii="Times New Roman" w:eastAsia="楷体" w:hAnsi="Times New Roman" w:cs="Times New Roman"/>
                <w:sz w:val="16"/>
                <w:szCs w:val="16"/>
              </w:rPr>
              <w:t>2011</w:t>
            </w:r>
            <w:r w:rsidRPr="00B95E4D">
              <w:rPr>
                <w:rFonts w:ascii="Times New Roman" w:eastAsia="楷体" w:hAnsi="Times New Roman" w:cs="Times New Roman"/>
                <w:sz w:val="16"/>
                <w:szCs w:val="16"/>
              </w:rPr>
              <w:t>年</w:t>
            </w:r>
          </w:p>
        </w:tc>
        <w:tc>
          <w:tcPr>
            <w:tcW w:w="794" w:type="dxa"/>
            <w:tcBorders>
              <w:top w:val="single" w:sz="4" w:space="0" w:color="auto"/>
              <w:bottom w:val="single" w:sz="12" w:space="0" w:color="auto"/>
            </w:tcBorders>
            <w:shd w:val="clear" w:color="auto" w:fill="auto"/>
            <w:vAlign w:val="bottom"/>
          </w:tcPr>
          <w:p w:rsidR="00A26222" w:rsidRPr="00B95E4D" w:rsidRDefault="00A26222" w:rsidP="00090F40">
            <w:pPr>
              <w:pStyle w:val="SingleTxtG"/>
              <w:keepNext/>
              <w:keepLines/>
              <w:suppressAutoHyphens w:val="0"/>
              <w:spacing w:before="80" w:after="80" w:line="200" w:lineRule="exact"/>
              <w:ind w:left="0" w:right="113"/>
              <w:jc w:val="right"/>
              <w:rPr>
                <w:rFonts w:ascii="Times New Roman" w:eastAsia="楷体" w:hAnsi="Times New Roman" w:cs="Times New Roman"/>
                <w:sz w:val="16"/>
                <w:szCs w:val="16"/>
              </w:rPr>
            </w:pPr>
            <w:r w:rsidRPr="00B95E4D">
              <w:rPr>
                <w:rFonts w:ascii="Times New Roman" w:eastAsia="楷体" w:hAnsi="Times New Roman" w:cs="Times New Roman"/>
                <w:sz w:val="16"/>
                <w:szCs w:val="16"/>
              </w:rPr>
              <w:t>2012</w:t>
            </w:r>
            <w:r w:rsidRPr="00B95E4D">
              <w:rPr>
                <w:rFonts w:ascii="Times New Roman" w:eastAsia="楷体" w:hAnsi="Times New Roman" w:cs="Times New Roman"/>
                <w:sz w:val="16"/>
                <w:szCs w:val="16"/>
              </w:rPr>
              <w:t>年</w:t>
            </w:r>
          </w:p>
        </w:tc>
      </w:tr>
      <w:tr w:rsidR="00A26222" w:rsidRPr="0080272D" w:rsidTr="00090F40">
        <w:tc>
          <w:tcPr>
            <w:tcW w:w="2608" w:type="dxa"/>
            <w:tcBorders>
              <w:top w:val="single" w:sz="12" w:space="0" w:color="auto"/>
              <w:bottom w:val="nil"/>
            </w:tcBorders>
            <w:shd w:val="clear" w:color="auto" w:fill="auto"/>
          </w:tcPr>
          <w:p w:rsidR="00A26222" w:rsidRPr="0080272D" w:rsidRDefault="00A26222" w:rsidP="002C23D4">
            <w:pPr>
              <w:pStyle w:val="SingleTxtG"/>
              <w:suppressAutoHyphens w:val="0"/>
              <w:snapToGrid w:val="0"/>
              <w:spacing w:before="60" w:after="40" w:line="240" w:lineRule="exact"/>
              <w:ind w:left="0" w:right="113"/>
              <w:jc w:val="left"/>
              <w:rPr>
                <w:rFonts w:ascii="Times New Roman" w:hAnsi="Times New Roman"/>
                <w:sz w:val="19"/>
                <w:szCs w:val="19"/>
              </w:rPr>
            </w:pPr>
            <w:r w:rsidRPr="0080272D">
              <w:rPr>
                <w:rFonts w:ascii="Times New Roman" w:hAnsi="Times New Roman"/>
                <w:sz w:val="19"/>
                <w:szCs w:val="19"/>
              </w:rPr>
              <w:t>住房占总支出百分比</w:t>
            </w:r>
          </w:p>
        </w:tc>
        <w:tc>
          <w:tcPr>
            <w:tcW w:w="794" w:type="dxa"/>
            <w:tcBorders>
              <w:top w:val="single" w:sz="12" w:space="0" w:color="auto"/>
              <w:bottom w:val="nil"/>
            </w:tcBorders>
            <w:shd w:val="clear" w:color="auto" w:fill="auto"/>
            <w:vAlign w:val="bottom"/>
          </w:tcPr>
          <w:p w:rsidR="00A26222" w:rsidRPr="0080272D" w:rsidRDefault="00A26222" w:rsidP="002C23D4">
            <w:pPr>
              <w:pStyle w:val="SingleTxtG"/>
              <w:suppressAutoHyphens w:val="0"/>
              <w:snapToGrid w:val="0"/>
              <w:spacing w:before="60" w:after="40" w:line="240" w:lineRule="exact"/>
              <w:ind w:left="0" w:right="113"/>
              <w:jc w:val="right"/>
              <w:rPr>
                <w:rFonts w:ascii="Times New Roman" w:hAnsi="Times New Roman"/>
                <w:sz w:val="19"/>
                <w:szCs w:val="19"/>
              </w:rPr>
            </w:pPr>
            <w:r w:rsidRPr="0080272D">
              <w:rPr>
                <w:rFonts w:ascii="Times New Roman" w:hAnsi="Times New Roman"/>
                <w:sz w:val="19"/>
                <w:szCs w:val="19"/>
              </w:rPr>
              <w:t>6.2</w:t>
            </w:r>
          </w:p>
        </w:tc>
        <w:tc>
          <w:tcPr>
            <w:tcW w:w="794" w:type="dxa"/>
            <w:tcBorders>
              <w:top w:val="single" w:sz="12" w:space="0" w:color="auto"/>
              <w:bottom w:val="nil"/>
            </w:tcBorders>
            <w:shd w:val="clear" w:color="auto" w:fill="auto"/>
            <w:vAlign w:val="bottom"/>
          </w:tcPr>
          <w:p w:rsidR="00A26222" w:rsidRPr="0080272D" w:rsidRDefault="00A26222" w:rsidP="002C23D4">
            <w:pPr>
              <w:pStyle w:val="SingleTxtG"/>
              <w:suppressAutoHyphens w:val="0"/>
              <w:snapToGrid w:val="0"/>
              <w:spacing w:before="60" w:after="40" w:line="240" w:lineRule="exact"/>
              <w:ind w:left="0" w:right="113"/>
              <w:jc w:val="right"/>
              <w:rPr>
                <w:rFonts w:ascii="Times New Roman" w:hAnsi="Times New Roman"/>
                <w:sz w:val="19"/>
                <w:szCs w:val="19"/>
              </w:rPr>
            </w:pPr>
            <w:r w:rsidRPr="0080272D">
              <w:rPr>
                <w:rFonts w:ascii="Times New Roman" w:hAnsi="Times New Roman"/>
                <w:sz w:val="19"/>
                <w:szCs w:val="19"/>
              </w:rPr>
              <w:t>6.4</w:t>
            </w:r>
          </w:p>
        </w:tc>
        <w:tc>
          <w:tcPr>
            <w:tcW w:w="794" w:type="dxa"/>
            <w:tcBorders>
              <w:top w:val="single" w:sz="12" w:space="0" w:color="auto"/>
              <w:bottom w:val="nil"/>
            </w:tcBorders>
            <w:shd w:val="clear" w:color="auto" w:fill="auto"/>
            <w:vAlign w:val="bottom"/>
          </w:tcPr>
          <w:p w:rsidR="00A26222" w:rsidRPr="0080272D" w:rsidRDefault="00A26222" w:rsidP="002C23D4">
            <w:pPr>
              <w:pStyle w:val="SingleTxtG"/>
              <w:suppressAutoHyphens w:val="0"/>
              <w:snapToGrid w:val="0"/>
              <w:spacing w:before="60" w:after="40" w:line="240" w:lineRule="exact"/>
              <w:ind w:left="0" w:right="113"/>
              <w:jc w:val="right"/>
              <w:rPr>
                <w:rFonts w:ascii="Times New Roman" w:hAnsi="Times New Roman"/>
                <w:sz w:val="19"/>
                <w:szCs w:val="19"/>
              </w:rPr>
            </w:pPr>
            <w:r w:rsidRPr="0080272D">
              <w:rPr>
                <w:rFonts w:ascii="Times New Roman" w:hAnsi="Times New Roman"/>
                <w:sz w:val="19"/>
                <w:szCs w:val="19"/>
              </w:rPr>
              <w:t>7.0</w:t>
            </w:r>
          </w:p>
        </w:tc>
        <w:tc>
          <w:tcPr>
            <w:tcW w:w="794" w:type="dxa"/>
            <w:tcBorders>
              <w:top w:val="single" w:sz="12" w:space="0" w:color="auto"/>
              <w:bottom w:val="nil"/>
            </w:tcBorders>
            <w:shd w:val="clear" w:color="auto" w:fill="auto"/>
            <w:vAlign w:val="bottom"/>
          </w:tcPr>
          <w:p w:rsidR="00A26222" w:rsidRPr="0080272D" w:rsidRDefault="00A26222" w:rsidP="002C23D4">
            <w:pPr>
              <w:pStyle w:val="SingleTxtG"/>
              <w:suppressAutoHyphens w:val="0"/>
              <w:snapToGrid w:val="0"/>
              <w:spacing w:before="60" w:after="40" w:line="240" w:lineRule="exact"/>
              <w:ind w:left="0" w:right="113"/>
              <w:jc w:val="right"/>
              <w:rPr>
                <w:rFonts w:ascii="Times New Roman" w:hAnsi="Times New Roman"/>
                <w:sz w:val="19"/>
                <w:szCs w:val="19"/>
              </w:rPr>
            </w:pPr>
            <w:r w:rsidRPr="0080272D">
              <w:rPr>
                <w:rFonts w:ascii="Times New Roman" w:hAnsi="Times New Roman"/>
                <w:sz w:val="19"/>
                <w:szCs w:val="19"/>
              </w:rPr>
              <w:t>6.1</w:t>
            </w:r>
          </w:p>
        </w:tc>
        <w:tc>
          <w:tcPr>
            <w:tcW w:w="794" w:type="dxa"/>
            <w:tcBorders>
              <w:top w:val="single" w:sz="12" w:space="0" w:color="auto"/>
              <w:bottom w:val="nil"/>
            </w:tcBorders>
            <w:shd w:val="clear" w:color="auto" w:fill="auto"/>
            <w:vAlign w:val="bottom"/>
          </w:tcPr>
          <w:p w:rsidR="00A26222" w:rsidRPr="0080272D" w:rsidRDefault="00A26222" w:rsidP="002C23D4">
            <w:pPr>
              <w:pStyle w:val="SingleTxtG"/>
              <w:suppressAutoHyphens w:val="0"/>
              <w:snapToGrid w:val="0"/>
              <w:spacing w:before="60" w:after="40" w:line="240" w:lineRule="exact"/>
              <w:ind w:left="0" w:right="113"/>
              <w:jc w:val="right"/>
              <w:rPr>
                <w:rFonts w:ascii="Times New Roman" w:hAnsi="Times New Roman"/>
                <w:sz w:val="19"/>
                <w:szCs w:val="19"/>
              </w:rPr>
            </w:pPr>
            <w:r w:rsidRPr="0080272D">
              <w:rPr>
                <w:rFonts w:ascii="Times New Roman" w:hAnsi="Times New Roman"/>
                <w:sz w:val="19"/>
                <w:szCs w:val="19"/>
              </w:rPr>
              <w:t>5.8</w:t>
            </w:r>
          </w:p>
        </w:tc>
        <w:tc>
          <w:tcPr>
            <w:tcW w:w="794" w:type="dxa"/>
            <w:tcBorders>
              <w:top w:val="single" w:sz="12" w:space="0" w:color="auto"/>
              <w:bottom w:val="nil"/>
            </w:tcBorders>
            <w:shd w:val="clear" w:color="auto" w:fill="auto"/>
            <w:vAlign w:val="bottom"/>
          </w:tcPr>
          <w:p w:rsidR="00A26222" w:rsidRPr="0080272D" w:rsidRDefault="00A26222" w:rsidP="002C23D4">
            <w:pPr>
              <w:pStyle w:val="SingleTxtG"/>
              <w:suppressAutoHyphens w:val="0"/>
              <w:snapToGrid w:val="0"/>
              <w:spacing w:before="60" w:after="40" w:line="240" w:lineRule="exact"/>
              <w:ind w:left="0" w:right="113"/>
              <w:jc w:val="right"/>
              <w:rPr>
                <w:rFonts w:ascii="Times New Roman" w:hAnsi="Times New Roman"/>
                <w:sz w:val="19"/>
                <w:szCs w:val="19"/>
              </w:rPr>
            </w:pPr>
            <w:r w:rsidRPr="0080272D">
              <w:rPr>
                <w:rFonts w:ascii="Times New Roman" w:hAnsi="Times New Roman"/>
                <w:sz w:val="19"/>
                <w:szCs w:val="19"/>
              </w:rPr>
              <w:t>5.0</w:t>
            </w:r>
          </w:p>
        </w:tc>
      </w:tr>
      <w:tr w:rsidR="00A26222" w:rsidRPr="0080272D" w:rsidTr="00090F40">
        <w:tc>
          <w:tcPr>
            <w:tcW w:w="2608" w:type="dxa"/>
            <w:tcBorders>
              <w:top w:val="nil"/>
              <w:bottom w:val="nil"/>
            </w:tcBorders>
            <w:shd w:val="clear" w:color="auto" w:fill="auto"/>
          </w:tcPr>
          <w:p w:rsidR="00A26222" w:rsidRPr="0080272D" w:rsidRDefault="00A26222" w:rsidP="002C23D4">
            <w:pPr>
              <w:pStyle w:val="SingleTxtG"/>
              <w:suppressAutoHyphens w:val="0"/>
              <w:snapToGrid w:val="0"/>
              <w:spacing w:before="40" w:after="40" w:line="240" w:lineRule="exact"/>
              <w:ind w:left="0" w:right="113"/>
              <w:jc w:val="left"/>
              <w:rPr>
                <w:rFonts w:ascii="Times New Roman" w:hAnsi="Times New Roman"/>
                <w:sz w:val="19"/>
                <w:szCs w:val="19"/>
              </w:rPr>
            </w:pPr>
            <w:r w:rsidRPr="0080272D">
              <w:rPr>
                <w:rFonts w:ascii="Times New Roman" w:hAnsi="Times New Roman"/>
                <w:sz w:val="19"/>
                <w:szCs w:val="19"/>
              </w:rPr>
              <w:t>占国内总产值百分比</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2.5</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2.7</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3.2</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2.8</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2.7</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2.3</w:t>
            </w:r>
          </w:p>
        </w:tc>
      </w:tr>
      <w:tr w:rsidR="00A26222" w:rsidRPr="0080272D" w:rsidTr="00090F40">
        <w:tc>
          <w:tcPr>
            <w:tcW w:w="2608" w:type="dxa"/>
            <w:tcBorders>
              <w:top w:val="nil"/>
              <w:bottom w:val="nil"/>
            </w:tcBorders>
            <w:shd w:val="clear" w:color="auto" w:fill="auto"/>
          </w:tcPr>
          <w:p w:rsidR="00A26222" w:rsidRPr="0080272D" w:rsidRDefault="00A26222" w:rsidP="002C23D4">
            <w:pPr>
              <w:pStyle w:val="SingleTxtG"/>
              <w:suppressAutoHyphens w:val="0"/>
              <w:snapToGrid w:val="0"/>
              <w:spacing w:before="40" w:after="40" w:line="240" w:lineRule="exact"/>
              <w:ind w:left="0" w:right="113"/>
              <w:jc w:val="left"/>
              <w:rPr>
                <w:rFonts w:ascii="Times New Roman" w:hAnsi="Times New Roman"/>
                <w:sz w:val="19"/>
                <w:szCs w:val="19"/>
              </w:rPr>
            </w:pPr>
            <w:r w:rsidRPr="0080272D">
              <w:rPr>
                <w:rFonts w:ascii="Times New Roman" w:hAnsi="Times New Roman"/>
                <w:sz w:val="19"/>
                <w:szCs w:val="19"/>
              </w:rPr>
              <w:t>保健占总支出百分比</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7.0</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7.1</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7.1</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7.2</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7.3</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7.1</w:t>
            </w:r>
          </w:p>
        </w:tc>
      </w:tr>
      <w:tr w:rsidR="00A26222" w:rsidRPr="0080272D" w:rsidTr="00090F40">
        <w:tc>
          <w:tcPr>
            <w:tcW w:w="2608" w:type="dxa"/>
            <w:tcBorders>
              <w:top w:val="nil"/>
              <w:bottom w:val="nil"/>
            </w:tcBorders>
            <w:shd w:val="clear" w:color="auto" w:fill="auto"/>
          </w:tcPr>
          <w:p w:rsidR="00A26222" w:rsidRPr="0080272D" w:rsidRDefault="00A26222" w:rsidP="002C23D4">
            <w:pPr>
              <w:pStyle w:val="SingleTxtG"/>
              <w:suppressAutoHyphens w:val="0"/>
              <w:snapToGrid w:val="0"/>
              <w:spacing w:before="40" w:after="40" w:line="240" w:lineRule="exact"/>
              <w:ind w:left="0" w:right="113"/>
              <w:jc w:val="left"/>
              <w:rPr>
                <w:rFonts w:ascii="Times New Roman" w:hAnsi="Times New Roman"/>
                <w:sz w:val="19"/>
                <w:szCs w:val="19"/>
              </w:rPr>
            </w:pPr>
            <w:r w:rsidRPr="0080272D">
              <w:rPr>
                <w:rFonts w:ascii="Times New Roman" w:hAnsi="Times New Roman"/>
                <w:sz w:val="19"/>
                <w:szCs w:val="19"/>
              </w:rPr>
              <w:t>占国内总产值百分比</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2.9</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3.0</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3.3</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3.3</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3.4</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3.3</w:t>
            </w:r>
          </w:p>
        </w:tc>
      </w:tr>
      <w:tr w:rsidR="00A26222" w:rsidRPr="0080272D" w:rsidTr="00090F40">
        <w:tc>
          <w:tcPr>
            <w:tcW w:w="2608" w:type="dxa"/>
            <w:tcBorders>
              <w:top w:val="nil"/>
              <w:bottom w:val="nil"/>
            </w:tcBorders>
            <w:shd w:val="clear" w:color="auto" w:fill="auto"/>
          </w:tcPr>
          <w:p w:rsidR="00A26222" w:rsidRPr="0080272D" w:rsidRDefault="00A26222" w:rsidP="002C23D4">
            <w:pPr>
              <w:pStyle w:val="SingleTxtG"/>
              <w:suppressAutoHyphens w:val="0"/>
              <w:snapToGrid w:val="0"/>
              <w:spacing w:before="40" w:after="40" w:line="240" w:lineRule="exact"/>
              <w:ind w:left="0" w:right="113"/>
              <w:jc w:val="left"/>
              <w:rPr>
                <w:rFonts w:ascii="Times New Roman" w:hAnsi="Times New Roman"/>
                <w:sz w:val="19"/>
                <w:szCs w:val="19"/>
              </w:rPr>
            </w:pPr>
            <w:r w:rsidRPr="0080272D">
              <w:rPr>
                <w:rFonts w:ascii="Times New Roman" w:hAnsi="Times New Roman"/>
                <w:sz w:val="19"/>
                <w:szCs w:val="19"/>
              </w:rPr>
              <w:t>教育占总支出百分比</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15.3</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16.1</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15.7</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16.1</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15.6</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14.6</w:t>
            </w:r>
          </w:p>
        </w:tc>
      </w:tr>
      <w:tr w:rsidR="00A26222" w:rsidRPr="0080272D" w:rsidTr="00090F40">
        <w:tc>
          <w:tcPr>
            <w:tcW w:w="2608" w:type="dxa"/>
            <w:tcBorders>
              <w:top w:val="nil"/>
              <w:bottom w:val="nil"/>
            </w:tcBorders>
            <w:shd w:val="clear" w:color="auto" w:fill="auto"/>
          </w:tcPr>
          <w:p w:rsidR="00A26222" w:rsidRPr="0080272D" w:rsidRDefault="00A26222" w:rsidP="002C23D4">
            <w:pPr>
              <w:pStyle w:val="SingleTxtG"/>
              <w:suppressAutoHyphens w:val="0"/>
              <w:snapToGrid w:val="0"/>
              <w:spacing w:before="40" w:after="40" w:line="240" w:lineRule="exact"/>
              <w:ind w:left="0" w:right="113"/>
              <w:jc w:val="left"/>
              <w:rPr>
                <w:rFonts w:ascii="Times New Roman" w:hAnsi="Times New Roman"/>
                <w:sz w:val="19"/>
                <w:szCs w:val="19"/>
              </w:rPr>
            </w:pPr>
            <w:r w:rsidRPr="0080272D">
              <w:rPr>
                <w:rFonts w:ascii="Times New Roman" w:hAnsi="Times New Roman"/>
                <w:sz w:val="19"/>
                <w:szCs w:val="19"/>
              </w:rPr>
              <w:t>占</w:t>
            </w:r>
            <w:proofErr w:type="gramStart"/>
            <w:r w:rsidRPr="0080272D">
              <w:rPr>
                <w:rFonts w:ascii="Times New Roman" w:hAnsi="Times New Roman"/>
                <w:sz w:val="19"/>
                <w:szCs w:val="19"/>
              </w:rPr>
              <w:t>国内国内</w:t>
            </w:r>
            <w:proofErr w:type="gramEnd"/>
            <w:r w:rsidRPr="0080272D">
              <w:rPr>
                <w:rFonts w:ascii="Times New Roman" w:hAnsi="Times New Roman"/>
                <w:sz w:val="19"/>
                <w:szCs w:val="19"/>
              </w:rPr>
              <w:t>总产值百分比</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6.3</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6.8</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7.2</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7.5</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7.2</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6.7</w:t>
            </w:r>
          </w:p>
        </w:tc>
      </w:tr>
      <w:tr w:rsidR="00A26222" w:rsidRPr="0080272D" w:rsidTr="00090F40">
        <w:tc>
          <w:tcPr>
            <w:tcW w:w="2608" w:type="dxa"/>
            <w:tcBorders>
              <w:top w:val="nil"/>
              <w:bottom w:val="nil"/>
            </w:tcBorders>
            <w:shd w:val="clear" w:color="auto" w:fill="auto"/>
          </w:tcPr>
          <w:p w:rsidR="00A26222" w:rsidRPr="0080272D" w:rsidRDefault="00A26222" w:rsidP="002C23D4">
            <w:pPr>
              <w:pStyle w:val="SingleTxtG"/>
              <w:suppressAutoHyphens w:val="0"/>
              <w:snapToGrid w:val="0"/>
              <w:spacing w:before="40" w:after="40" w:line="240" w:lineRule="exact"/>
              <w:ind w:left="0" w:right="113"/>
              <w:jc w:val="left"/>
              <w:rPr>
                <w:rFonts w:ascii="Times New Roman" w:hAnsi="Times New Roman"/>
                <w:sz w:val="19"/>
                <w:szCs w:val="19"/>
              </w:rPr>
            </w:pPr>
            <w:r w:rsidRPr="0080272D">
              <w:rPr>
                <w:rFonts w:ascii="Times New Roman" w:hAnsi="Times New Roman"/>
                <w:sz w:val="19"/>
                <w:szCs w:val="19"/>
              </w:rPr>
              <w:t>社会保障占总支出百分比</w:t>
            </w:r>
            <w:r w:rsidRPr="0080272D">
              <w:rPr>
                <w:rFonts w:ascii="Times New Roman" w:hAnsi="Times New Roman"/>
                <w:sz w:val="19"/>
                <w:szCs w:val="19"/>
              </w:rPr>
              <w:t xml:space="preserve"> </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23</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23.3</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23.8</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25.3</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26.1</w:t>
            </w:r>
          </w:p>
        </w:tc>
        <w:tc>
          <w:tcPr>
            <w:tcW w:w="794" w:type="dxa"/>
            <w:tcBorders>
              <w:top w:val="nil"/>
              <w:bottom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27.2</w:t>
            </w:r>
          </w:p>
        </w:tc>
      </w:tr>
      <w:tr w:rsidR="00A26222" w:rsidRPr="0080272D" w:rsidTr="00090F40">
        <w:tc>
          <w:tcPr>
            <w:tcW w:w="2608" w:type="dxa"/>
            <w:tcBorders>
              <w:top w:val="nil"/>
            </w:tcBorders>
            <w:shd w:val="clear" w:color="auto" w:fill="auto"/>
          </w:tcPr>
          <w:p w:rsidR="00A26222" w:rsidRPr="0080272D" w:rsidRDefault="00A26222" w:rsidP="002C23D4">
            <w:pPr>
              <w:pStyle w:val="SingleTxtG"/>
              <w:suppressAutoHyphens w:val="0"/>
              <w:snapToGrid w:val="0"/>
              <w:spacing w:before="40" w:after="40" w:line="240" w:lineRule="exact"/>
              <w:ind w:left="0" w:right="113"/>
              <w:jc w:val="left"/>
              <w:rPr>
                <w:rFonts w:ascii="Times New Roman" w:hAnsi="Times New Roman"/>
                <w:sz w:val="19"/>
                <w:szCs w:val="19"/>
              </w:rPr>
            </w:pPr>
            <w:r w:rsidRPr="0080272D">
              <w:rPr>
                <w:rFonts w:ascii="Times New Roman" w:hAnsi="Times New Roman"/>
                <w:sz w:val="19"/>
                <w:szCs w:val="19"/>
              </w:rPr>
              <w:t>占国内总产值百分比</w:t>
            </w:r>
          </w:p>
        </w:tc>
        <w:tc>
          <w:tcPr>
            <w:tcW w:w="794" w:type="dxa"/>
            <w:tcBorders>
              <w:top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9.5</w:t>
            </w:r>
          </w:p>
        </w:tc>
        <w:tc>
          <w:tcPr>
            <w:tcW w:w="794" w:type="dxa"/>
            <w:tcBorders>
              <w:top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9.8</w:t>
            </w:r>
          </w:p>
        </w:tc>
        <w:tc>
          <w:tcPr>
            <w:tcW w:w="794" w:type="dxa"/>
            <w:tcBorders>
              <w:top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11.0</w:t>
            </w:r>
          </w:p>
        </w:tc>
        <w:tc>
          <w:tcPr>
            <w:tcW w:w="794" w:type="dxa"/>
            <w:tcBorders>
              <w:top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11.7</w:t>
            </w:r>
          </w:p>
        </w:tc>
        <w:tc>
          <w:tcPr>
            <w:tcW w:w="794" w:type="dxa"/>
            <w:tcBorders>
              <w:top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12.1</w:t>
            </w:r>
          </w:p>
        </w:tc>
        <w:tc>
          <w:tcPr>
            <w:tcW w:w="794" w:type="dxa"/>
            <w:tcBorders>
              <w:top w:val="nil"/>
            </w:tcBorders>
            <w:shd w:val="clear" w:color="auto" w:fill="auto"/>
            <w:vAlign w:val="bottom"/>
          </w:tcPr>
          <w:p w:rsidR="00A26222" w:rsidRPr="0080272D" w:rsidRDefault="00A26222" w:rsidP="002C23D4">
            <w:pPr>
              <w:pStyle w:val="SingleTxtG"/>
              <w:suppressAutoHyphens w:val="0"/>
              <w:snapToGrid w:val="0"/>
              <w:spacing w:before="40" w:after="40" w:line="240" w:lineRule="exact"/>
              <w:ind w:left="0" w:right="113"/>
              <w:jc w:val="right"/>
              <w:rPr>
                <w:rFonts w:ascii="Times New Roman" w:hAnsi="Times New Roman"/>
                <w:sz w:val="19"/>
                <w:szCs w:val="19"/>
              </w:rPr>
            </w:pPr>
            <w:r w:rsidRPr="0080272D">
              <w:rPr>
                <w:rFonts w:ascii="Times New Roman" w:hAnsi="Times New Roman"/>
                <w:sz w:val="19"/>
                <w:szCs w:val="19"/>
              </w:rPr>
              <w:t>12.4</w:t>
            </w:r>
          </w:p>
        </w:tc>
      </w:tr>
    </w:tbl>
    <w:p w:rsidR="00A26222" w:rsidRPr="00013C5B" w:rsidRDefault="00A26222" w:rsidP="00785389">
      <w:pPr>
        <w:pStyle w:val="SingleTxtG"/>
        <w:spacing w:before="180"/>
        <w:rPr>
          <w:rFonts w:ascii="Times New Roman" w:hAnsi="Times New Roman"/>
          <w:sz w:val="21"/>
          <w:szCs w:val="21"/>
        </w:rPr>
      </w:pPr>
      <w:r w:rsidRPr="00013C5B">
        <w:rPr>
          <w:rFonts w:ascii="Times New Roman" w:hAnsi="Times New Roman"/>
          <w:sz w:val="21"/>
          <w:szCs w:val="21"/>
        </w:rPr>
        <w:t>30.</w:t>
      </w:r>
      <w:r w:rsidR="009924BE">
        <w:rPr>
          <w:rFonts w:ascii="Times New Roman" w:hAnsi="Times New Roman"/>
          <w:sz w:val="21"/>
          <w:szCs w:val="21"/>
        </w:rPr>
        <w:t xml:space="preserve">  </w:t>
      </w:r>
      <w:r w:rsidRPr="00013C5B">
        <w:rPr>
          <w:rFonts w:ascii="Times New Roman" w:hAnsi="Times New Roman"/>
          <w:sz w:val="21"/>
          <w:szCs w:val="21"/>
        </w:rPr>
        <w:t>提供的国际援助占各部门国家预算和占国民总收入的比例：不详。</w:t>
      </w:r>
    </w:p>
    <w:p w:rsidR="00A26222" w:rsidRPr="00013C5B" w:rsidRDefault="00A26222" w:rsidP="00785389">
      <w:pPr>
        <w:pStyle w:val="H23G"/>
        <w:spacing w:before="180"/>
        <w:rPr>
          <w:rFonts w:eastAsia="黑体"/>
          <w:b w:val="0"/>
          <w:sz w:val="21"/>
          <w:szCs w:val="21"/>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rPr>
        <w:t>婴儿和孕产妇死亡率</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8"/>
        <w:gridCol w:w="1132"/>
      </w:tblGrid>
      <w:tr w:rsidR="00A26222" w:rsidRPr="00013C5B" w:rsidTr="00090F40">
        <w:trPr>
          <w:trHeight w:val="300"/>
          <w:tblHeader/>
        </w:trPr>
        <w:tc>
          <w:tcPr>
            <w:tcW w:w="6237" w:type="dxa"/>
            <w:tcBorders>
              <w:top w:val="single" w:sz="4" w:space="0" w:color="auto"/>
              <w:bottom w:val="single" w:sz="12" w:space="0" w:color="auto"/>
            </w:tcBorders>
            <w:shd w:val="clear" w:color="auto" w:fill="auto"/>
            <w:noWrap/>
            <w:vAlign w:val="bottom"/>
            <w:hideMark/>
          </w:tcPr>
          <w:p w:rsidR="00A26222" w:rsidRPr="00C0271F" w:rsidRDefault="00A26222" w:rsidP="00785389">
            <w:pPr>
              <w:pStyle w:val="SingleTxtG"/>
              <w:suppressAutoHyphens w:val="0"/>
              <w:spacing w:before="40" w:after="40" w:line="180" w:lineRule="exact"/>
              <w:ind w:left="0" w:right="113"/>
              <w:jc w:val="left"/>
              <w:rPr>
                <w:rFonts w:ascii="Times New Roman" w:eastAsia="楷体" w:hAnsi="Times New Roman" w:cs="Times New Roman"/>
                <w:sz w:val="16"/>
                <w:szCs w:val="16"/>
              </w:rPr>
            </w:pPr>
            <w:r w:rsidRPr="00C0271F">
              <w:rPr>
                <w:rFonts w:ascii="Times New Roman" w:eastAsia="楷体" w:hAnsi="Times New Roman" w:cs="Times New Roman"/>
                <w:sz w:val="16"/>
                <w:szCs w:val="16"/>
              </w:rPr>
              <w:t>2011</w:t>
            </w:r>
            <w:r w:rsidRPr="00C0271F">
              <w:rPr>
                <w:rFonts w:ascii="Times New Roman" w:eastAsia="楷体" w:hAnsi="Times New Roman" w:cs="Times New Roman"/>
                <w:sz w:val="16"/>
                <w:szCs w:val="16"/>
              </w:rPr>
              <w:t>年：</w:t>
            </w:r>
          </w:p>
        </w:tc>
        <w:tc>
          <w:tcPr>
            <w:tcW w:w="1132" w:type="dxa"/>
            <w:tcBorders>
              <w:top w:val="single" w:sz="4" w:space="0" w:color="auto"/>
              <w:bottom w:val="single" w:sz="12" w:space="0" w:color="auto"/>
            </w:tcBorders>
            <w:shd w:val="clear" w:color="auto" w:fill="auto"/>
            <w:noWrap/>
            <w:vAlign w:val="bottom"/>
            <w:hideMark/>
          </w:tcPr>
          <w:p w:rsidR="00A26222" w:rsidRPr="00013C5B" w:rsidRDefault="00A26222" w:rsidP="00785389">
            <w:pPr>
              <w:pStyle w:val="SingleTxtG"/>
              <w:suppressAutoHyphens w:val="0"/>
              <w:spacing w:before="40" w:after="40" w:line="180" w:lineRule="exact"/>
              <w:ind w:left="0" w:right="113"/>
              <w:jc w:val="right"/>
              <w:rPr>
                <w:rFonts w:ascii="Times New Roman" w:hAnsi="Times New Roman"/>
                <w:i/>
                <w:sz w:val="18"/>
                <w:szCs w:val="18"/>
              </w:rPr>
            </w:pPr>
          </w:p>
        </w:tc>
      </w:tr>
      <w:tr w:rsidR="00A26222" w:rsidRPr="00013C5B" w:rsidTr="00090F40">
        <w:trPr>
          <w:trHeight w:val="300"/>
        </w:trPr>
        <w:tc>
          <w:tcPr>
            <w:tcW w:w="6237" w:type="dxa"/>
            <w:tcBorders>
              <w:top w:val="single" w:sz="12" w:space="0" w:color="auto"/>
            </w:tcBorders>
            <w:shd w:val="clear" w:color="auto" w:fill="auto"/>
            <w:noWrap/>
            <w:hideMark/>
          </w:tcPr>
          <w:p w:rsidR="00A26222" w:rsidRPr="00C0271F" w:rsidRDefault="00A26222" w:rsidP="00785389">
            <w:pPr>
              <w:pStyle w:val="SingleTxtG"/>
              <w:suppressAutoHyphens w:val="0"/>
              <w:spacing w:before="80" w:after="40" w:line="220" w:lineRule="exact"/>
              <w:ind w:left="0" w:right="113"/>
              <w:jc w:val="left"/>
              <w:rPr>
                <w:rFonts w:ascii="Times New Roman" w:hAnsi="Times New Roman"/>
              </w:rPr>
            </w:pPr>
            <w:proofErr w:type="gramStart"/>
            <w:r w:rsidRPr="00C0271F">
              <w:rPr>
                <w:rFonts w:ascii="Times New Roman" w:hAnsi="Times New Roman"/>
              </w:rPr>
              <w:t>孕</w:t>
            </w:r>
            <w:proofErr w:type="gramEnd"/>
            <w:r w:rsidRPr="00C0271F">
              <w:rPr>
                <w:rFonts w:ascii="Times New Roman" w:hAnsi="Times New Roman"/>
              </w:rPr>
              <w:t>产妇死亡率</w:t>
            </w:r>
          </w:p>
        </w:tc>
        <w:tc>
          <w:tcPr>
            <w:tcW w:w="1132" w:type="dxa"/>
            <w:tcBorders>
              <w:top w:val="single" w:sz="12" w:space="0" w:color="auto"/>
            </w:tcBorders>
            <w:shd w:val="clear" w:color="auto" w:fill="auto"/>
            <w:noWrap/>
            <w:vAlign w:val="bottom"/>
            <w:hideMark/>
          </w:tcPr>
          <w:p w:rsidR="00A26222" w:rsidRPr="00C0271F" w:rsidRDefault="00A26222" w:rsidP="00785389">
            <w:pPr>
              <w:pStyle w:val="SingleTxtG"/>
              <w:suppressAutoHyphens w:val="0"/>
              <w:spacing w:before="80" w:after="40" w:line="220" w:lineRule="exact"/>
              <w:ind w:left="0" w:right="113"/>
              <w:jc w:val="right"/>
              <w:rPr>
                <w:rFonts w:ascii="Times New Roman" w:hAnsi="Times New Roman"/>
              </w:rPr>
            </w:pPr>
            <w:r w:rsidRPr="00C0271F">
              <w:rPr>
                <w:rFonts w:ascii="Times New Roman" w:hAnsi="Times New Roman"/>
              </w:rPr>
              <w:t>0</w:t>
            </w:r>
          </w:p>
        </w:tc>
      </w:tr>
      <w:tr w:rsidR="00A26222" w:rsidRPr="00013C5B" w:rsidTr="00090F40">
        <w:trPr>
          <w:trHeight w:val="300"/>
        </w:trPr>
        <w:tc>
          <w:tcPr>
            <w:tcW w:w="6237" w:type="dxa"/>
            <w:tcBorders>
              <w:bottom w:val="single" w:sz="4" w:space="0" w:color="auto"/>
            </w:tcBorders>
            <w:shd w:val="clear" w:color="auto" w:fill="auto"/>
            <w:noWrap/>
            <w:hideMark/>
          </w:tcPr>
          <w:p w:rsidR="00A26222" w:rsidRPr="00C0271F" w:rsidRDefault="00A26222" w:rsidP="00090F40">
            <w:pPr>
              <w:pStyle w:val="SingleTxtG"/>
              <w:suppressAutoHyphens w:val="0"/>
              <w:spacing w:before="40" w:after="40" w:line="220" w:lineRule="exact"/>
              <w:ind w:left="0" w:right="113"/>
              <w:jc w:val="left"/>
              <w:rPr>
                <w:rFonts w:ascii="Times New Roman" w:hAnsi="Times New Roman"/>
              </w:rPr>
            </w:pPr>
            <w:r w:rsidRPr="00C0271F">
              <w:rPr>
                <w:rFonts w:ascii="Times New Roman" w:hAnsi="Times New Roman"/>
              </w:rPr>
              <w:t>婴儿死亡率</w:t>
            </w:r>
            <w:r w:rsidRPr="00C0271F">
              <w:rPr>
                <w:rFonts w:ascii="Times New Roman" w:hAnsi="Times New Roman"/>
              </w:rPr>
              <w:t>(</w:t>
            </w:r>
            <w:r w:rsidRPr="00C0271F">
              <w:rPr>
                <w:rFonts w:ascii="Times New Roman" w:hAnsi="Times New Roman"/>
              </w:rPr>
              <w:t>每</w:t>
            </w:r>
            <w:r w:rsidRPr="00C0271F">
              <w:rPr>
                <w:rFonts w:ascii="Times New Roman" w:hAnsi="Times New Roman"/>
              </w:rPr>
              <w:t>1 000</w:t>
            </w:r>
            <w:proofErr w:type="gramStart"/>
            <w:r w:rsidRPr="00C0271F">
              <w:rPr>
                <w:rFonts w:ascii="Times New Roman" w:hAnsi="Times New Roman"/>
              </w:rPr>
              <w:t>例活产</w:t>
            </w:r>
            <w:proofErr w:type="gramEnd"/>
            <w:r w:rsidRPr="00C0271F">
              <w:rPr>
                <w:rFonts w:ascii="Times New Roman" w:hAnsi="Times New Roman"/>
              </w:rPr>
              <w:t>)</w:t>
            </w:r>
          </w:p>
        </w:tc>
        <w:tc>
          <w:tcPr>
            <w:tcW w:w="1132" w:type="dxa"/>
            <w:tcBorders>
              <w:bottom w:val="single" w:sz="4" w:space="0" w:color="auto"/>
            </w:tcBorders>
            <w:shd w:val="clear" w:color="auto" w:fill="auto"/>
            <w:noWrap/>
            <w:vAlign w:val="bottom"/>
            <w:hideMark/>
          </w:tcPr>
          <w:p w:rsidR="00A26222" w:rsidRPr="00C0271F" w:rsidRDefault="00A26222" w:rsidP="00090F40">
            <w:pPr>
              <w:pStyle w:val="SingleTxtG"/>
              <w:suppressAutoHyphens w:val="0"/>
              <w:spacing w:before="40" w:after="40" w:line="220" w:lineRule="exact"/>
              <w:ind w:left="0" w:right="113"/>
              <w:jc w:val="right"/>
              <w:rPr>
                <w:rFonts w:ascii="Times New Roman" w:hAnsi="Times New Roman"/>
              </w:rPr>
            </w:pPr>
            <w:r w:rsidRPr="00C0271F">
              <w:rPr>
                <w:rFonts w:ascii="Times New Roman" w:hAnsi="Times New Roman"/>
              </w:rPr>
              <w:t>3.1</w:t>
            </w:r>
          </w:p>
        </w:tc>
      </w:tr>
      <w:tr w:rsidR="00A26222" w:rsidRPr="00785389" w:rsidTr="00090F40">
        <w:trPr>
          <w:trHeight w:val="300"/>
        </w:trPr>
        <w:tc>
          <w:tcPr>
            <w:tcW w:w="6237" w:type="dxa"/>
            <w:tcBorders>
              <w:top w:val="single" w:sz="4" w:space="0" w:color="auto"/>
              <w:bottom w:val="single" w:sz="12" w:space="0" w:color="auto"/>
            </w:tcBorders>
            <w:shd w:val="clear" w:color="auto" w:fill="auto"/>
            <w:noWrap/>
            <w:hideMark/>
          </w:tcPr>
          <w:p w:rsidR="00A26222" w:rsidRPr="00785389" w:rsidRDefault="00A26222" w:rsidP="00785389">
            <w:pPr>
              <w:pStyle w:val="SingleTxtG"/>
              <w:suppressAutoHyphens w:val="0"/>
              <w:spacing w:before="40" w:after="40" w:line="180" w:lineRule="exact"/>
              <w:ind w:left="0" w:right="113"/>
              <w:jc w:val="left"/>
              <w:rPr>
                <w:rFonts w:ascii="Times New Roman" w:eastAsia="楷体" w:hAnsi="Times New Roman" w:cs="Times New Roman"/>
                <w:sz w:val="16"/>
                <w:szCs w:val="16"/>
              </w:rPr>
            </w:pPr>
            <w:r w:rsidRPr="00C0271F">
              <w:rPr>
                <w:rFonts w:ascii="Times New Roman" w:eastAsia="楷体" w:hAnsi="Times New Roman" w:cs="Times New Roman"/>
                <w:sz w:val="16"/>
                <w:szCs w:val="16"/>
              </w:rPr>
              <w:t>2012</w:t>
            </w:r>
            <w:r w:rsidRPr="00C0271F">
              <w:rPr>
                <w:rFonts w:ascii="Times New Roman" w:eastAsia="楷体" w:hAnsi="Times New Roman" w:cs="Times New Roman"/>
                <w:sz w:val="16"/>
                <w:szCs w:val="16"/>
              </w:rPr>
              <w:t>年：</w:t>
            </w:r>
          </w:p>
        </w:tc>
        <w:tc>
          <w:tcPr>
            <w:tcW w:w="1132" w:type="dxa"/>
            <w:tcBorders>
              <w:top w:val="single" w:sz="4" w:space="0" w:color="auto"/>
              <w:bottom w:val="single" w:sz="12" w:space="0" w:color="auto"/>
            </w:tcBorders>
            <w:shd w:val="clear" w:color="auto" w:fill="auto"/>
            <w:noWrap/>
            <w:vAlign w:val="bottom"/>
            <w:hideMark/>
          </w:tcPr>
          <w:p w:rsidR="00A26222" w:rsidRPr="00785389" w:rsidRDefault="00A26222" w:rsidP="00785389">
            <w:pPr>
              <w:pStyle w:val="SingleTxtG"/>
              <w:suppressAutoHyphens w:val="0"/>
              <w:spacing w:before="40" w:after="40" w:line="180" w:lineRule="exact"/>
              <w:ind w:left="0" w:right="113"/>
              <w:jc w:val="left"/>
              <w:rPr>
                <w:rFonts w:ascii="Times New Roman" w:eastAsia="楷体" w:hAnsi="Times New Roman" w:cs="Times New Roman"/>
                <w:sz w:val="16"/>
                <w:szCs w:val="16"/>
              </w:rPr>
            </w:pPr>
          </w:p>
        </w:tc>
      </w:tr>
      <w:tr w:rsidR="00A26222" w:rsidRPr="00013C5B" w:rsidTr="00090F40">
        <w:trPr>
          <w:trHeight w:val="300"/>
        </w:trPr>
        <w:tc>
          <w:tcPr>
            <w:tcW w:w="6237" w:type="dxa"/>
            <w:tcBorders>
              <w:top w:val="single" w:sz="12" w:space="0" w:color="auto"/>
            </w:tcBorders>
            <w:shd w:val="clear" w:color="auto" w:fill="auto"/>
            <w:noWrap/>
          </w:tcPr>
          <w:p w:rsidR="00A26222" w:rsidRPr="00C0271F" w:rsidRDefault="00A26222" w:rsidP="00785389">
            <w:pPr>
              <w:pStyle w:val="SingleTxtG"/>
              <w:suppressAutoHyphens w:val="0"/>
              <w:spacing w:before="80" w:after="40" w:line="220" w:lineRule="exact"/>
              <w:ind w:left="0" w:right="113"/>
              <w:jc w:val="left"/>
              <w:rPr>
                <w:rFonts w:ascii="Times New Roman" w:hAnsi="Times New Roman"/>
              </w:rPr>
            </w:pPr>
            <w:proofErr w:type="gramStart"/>
            <w:r w:rsidRPr="00C0271F">
              <w:rPr>
                <w:rFonts w:ascii="Times New Roman" w:hAnsi="Times New Roman"/>
              </w:rPr>
              <w:t>孕</w:t>
            </w:r>
            <w:proofErr w:type="gramEnd"/>
            <w:r w:rsidRPr="00C0271F">
              <w:rPr>
                <w:rFonts w:ascii="Times New Roman" w:hAnsi="Times New Roman"/>
              </w:rPr>
              <w:t>产妇死亡率</w:t>
            </w:r>
          </w:p>
        </w:tc>
        <w:tc>
          <w:tcPr>
            <w:tcW w:w="1132" w:type="dxa"/>
            <w:tcBorders>
              <w:top w:val="single" w:sz="12" w:space="0" w:color="auto"/>
            </w:tcBorders>
            <w:shd w:val="clear" w:color="auto" w:fill="auto"/>
            <w:noWrap/>
            <w:vAlign w:val="bottom"/>
          </w:tcPr>
          <w:p w:rsidR="00A26222" w:rsidRPr="00C0271F" w:rsidRDefault="00A26222" w:rsidP="00785389">
            <w:pPr>
              <w:pStyle w:val="SingleTxtG"/>
              <w:suppressAutoHyphens w:val="0"/>
              <w:spacing w:before="80" w:after="40" w:line="220" w:lineRule="exact"/>
              <w:ind w:left="0" w:right="113"/>
              <w:jc w:val="right"/>
              <w:rPr>
                <w:rFonts w:ascii="Times New Roman" w:hAnsi="Times New Roman"/>
              </w:rPr>
            </w:pPr>
            <w:r w:rsidRPr="00C0271F">
              <w:rPr>
                <w:rFonts w:ascii="Times New Roman" w:hAnsi="Times New Roman"/>
              </w:rPr>
              <w:t>0</w:t>
            </w:r>
          </w:p>
        </w:tc>
      </w:tr>
      <w:tr w:rsidR="00A26222" w:rsidRPr="00013C5B" w:rsidTr="00090F40">
        <w:trPr>
          <w:trHeight w:val="300"/>
        </w:trPr>
        <w:tc>
          <w:tcPr>
            <w:tcW w:w="6237" w:type="dxa"/>
            <w:shd w:val="clear" w:color="auto" w:fill="auto"/>
            <w:noWrap/>
          </w:tcPr>
          <w:p w:rsidR="00A26222" w:rsidRPr="00C0271F" w:rsidRDefault="00A26222" w:rsidP="00090F40">
            <w:pPr>
              <w:pStyle w:val="SingleTxtG"/>
              <w:suppressAutoHyphens w:val="0"/>
              <w:spacing w:before="40" w:after="40" w:line="220" w:lineRule="exact"/>
              <w:ind w:left="0" w:right="113"/>
              <w:jc w:val="left"/>
              <w:rPr>
                <w:rFonts w:ascii="Times New Roman" w:hAnsi="Times New Roman"/>
              </w:rPr>
            </w:pPr>
            <w:r w:rsidRPr="00C0271F">
              <w:rPr>
                <w:rFonts w:ascii="Times New Roman" w:hAnsi="Times New Roman"/>
              </w:rPr>
              <w:t>婴儿死亡率</w:t>
            </w:r>
            <w:r w:rsidRPr="00C0271F">
              <w:rPr>
                <w:rFonts w:ascii="Times New Roman" w:hAnsi="Times New Roman"/>
              </w:rPr>
              <w:t>(</w:t>
            </w:r>
            <w:r w:rsidRPr="00C0271F">
              <w:rPr>
                <w:rFonts w:ascii="Times New Roman" w:hAnsi="Times New Roman"/>
              </w:rPr>
              <w:t>每</w:t>
            </w:r>
            <w:r w:rsidRPr="00C0271F">
              <w:rPr>
                <w:rFonts w:ascii="Times New Roman" w:hAnsi="Times New Roman"/>
              </w:rPr>
              <w:t>1 000</w:t>
            </w:r>
            <w:proofErr w:type="gramStart"/>
            <w:r w:rsidRPr="00C0271F">
              <w:rPr>
                <w:rFonts w:ascii="Times New Roman" w:hAnsi="Times New Roman"/>
              </w:rPr>
              <w:t>例活产</w:t>
            </w:r>
            <w:proofErr w:type="gramEnd"/>
            <w:r w:rsidRPr="00C0271F">
              <w:rPr>
                <w:rFonts w:ascii="Times New Roman" w:hAnsi="Times New Roman"/>
              </w:rPr>
              <w:t>)</w:t>
            </w:r>
          </w:p>
        </w:tc>
        <w:tc>
          <w:tcPr>
            <w:tcW w:w="1132" w:type="dxa"/>
            <w:shd w:val="clear" w:color="auto" w:fill="auto"/>
            <w:noWrap/>
            <w:vAlign w:val="bottom"/>
          </w:tcPr>
          <w:p w:rsidR="00A26222" w:rsidRPr="00C0271F" w:rsidRDefault="00A26222" w:rsidP="00090F40">
            <w:pPr>
              <w:pStyle w:val="SingleTxtG"/>
              <w:suppressAutoHyphens w:val="0"/>
              <w:spacing w:before="40" w:after="40" w:line="220" w:lineRule="exact"/>
              <w:ind w:left="0" w:right="113"/>
              <w:jc w:val="right"/>
              <w:rPr>
                <w:rFonts w:ascii="Times New Roman" w:hAnsi="Times New Roman"/>
              </w:rPr>
            </w:pPr>
            <w:r w:rsidRPr="00C0271F">
              <w:rPr>
                <w:rFonts w:ascii="Times New Roman" w:hAnsi="Times New Roman"/>
              </w:rPr>
              <w:t>3.5</w:t>
            </w:r>
          </w:p>
        </w:tc>
      </w:tr>
    </w:tbl>
    <w:p w:rsidR="00A26222" w:rsidRPr="00013C5B" w:rsidRDefault="00A26222" w:rsidP="00785389">
      <w:pPr>
        <w:pStyle w:val="H23G"/>
        <w:spacing w:before="18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艾滋病毒</w:t>
      </w:r>
      <w:r w:rsidRPr="00013C5B">
        <w:rPr>
          <w:rFonts w:eastAsia="黑体"/>
          <w:b w:val="0"/>
          <w:sz w:val="21"/>
          <w:szCs w:val="21"/>
          <w:lang w:eastAsia="zh-CN"/>
        </w:rPr>
        <w:t>/</w:t>
      </w:r>
      <w:r w:rsidRPr="00013C5B">
        <w:rPr>
          <w:rFonts w:eastAsia="黑体"/>
          <w:b w:val="0"/>
          <w:sz w:val="21"/>
          <w:szCs w:val="21"/>
          <w:lang w:eastAsia="zh-CN"/>
        </w:rPr>
        <w:t>艾滋病和重大传染性疾病的感染率</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24"/>
        <w:gridCol w:w="1146"/>
      </w:tblGrid>
      <w:tr w:rsidR="00A26222" w:rsidRPr="00785389" w:rsidTr="00090F40">
        <w:trPr>
          <w:trHeight w:val="300"/>
          <w:tblHeader/>
        </w:trPr>
        <w:tc>
          <w:tcPr>
            <w:tcW w:w="6237" w:type="dxa"/>
            <w:tcBorders>
              <w:top w:val="single" w:sz="4" w:space="0" w:color="auto"/>
              <w:bottom w:val="single" w:sz="12" w:space="0" w:color="auto"/>
            </w:tcBorders>
            <w:shd w:val="clear" w:color="auto" w:fill="auto"/>
            <w:noWrap/>
            <w:vAlign w:val="bottom"/>
            <w:hideMark/>
          </w:tcPr>
          <w:p w:rsidR="00A26222" w:rsidRPr="00785389" w:rsidRDefault="00A26222" w:rsidP="00785389">
            <w:pPr>
              <w:pStyle w:val="SingleTxtG"/>
              <w:suppressAutoHyphens w:val="0"/>
              <w:spacing w:before="40" w:after="40" w:line="180" w:lineRule="exact"/>
              <w:ind w:left="0" w:right="113"/>
              <w:jc w:val="left"/>
              <w:rPr>
                <w:rFonts w:ascii="Times New Roman" w:eastAsia="楷体" w:hAnsi="Times New Roman" w:cs="Times New Roman"/>
                <w:sz w:val="16"/>
                <w:szCs w:val="16"/>
              </w:rPr>
            </w:pPr>
            <w:r w:rsidRPr="00C0271F">
              <w:rPr>
                <w:rFonts w:ascii="Times New Roman" w:eastAsia="楷体" w:hAnsi="Times New Roman" w:cs="Times New Roman"/>
                <w:sz w:val="16"/>
                <w:szCs w:val="16"/>
              </w:rPr>
              <w:t>2012</w:t>
            </w:r>
            <w:r w:rsidRPr="00C0271F">
              <w:rPr>
                <w:rFonts w:ascii="Times New Roman" w:eastAsia="楷体" w:hAnsi="Times New Roman" w:cs="Times New Roman"/>
                <w:sz w:val="16"/>
                <w:szCs w:val="16"/>
              </w:rPr>
              <w:t>年：</w:t>
            </w:r>
          </w:p>
        </w:tc>
        <w:tc>
          <w:tcPr>
            <w:tcW w:w="1148" w:type="dxa"/>
            <w:tcBorders>
              <w:top w:val="single" w:sz="4" w:space="0" w:color="auto"/>
              <w:bottom w:val="single" w:sz="12" w:space="0" w:color="auto"/>
            </w:tcBorders>
            <w:shd w:val="clear" w:color="auto" w:fill="auto"/>
            <w:noWrap/>
            <w:vAlign w:val="bottom"/>
            <w:hideMark/>
          </w:tcPr>
          <w:p w:rsidR="00A26222" w:rsidRPr="00785389" w:rsidRDefault="00A26222" w:rsidP="00785389">
            <w:pPr>
              <w:pStyle w:val="SingleTxtG"/>
              <w:suppressAutoHyphens w:val="0"/>
              <w:spacing w:before="40" w:after="40" w:line="180" w:lineRule="exact"/>
              <w:ind w:left="0" w:right="113"/>
              <w:jc w:val="left"/>
              <w:rPr>
                <w:rFonts w:ascii="Times New Roman" w:eastAsia="楷体" w:hAnsi="Times New Roman" w:cs="Times New Roman"/>
                <w:sz w:val="16"/>
                <w:szCs w:val="16"/>
              </w:rPr>
            </w:pPr>
          </w:p>
        </w:tc>
      </w:tr>
      <w:tr w:rsidR="00A26222" w:rsidRPr="00013C5B" w:rsidTr="00090F40">
        <w:trPr>
          <w:trHeight w:val="300"/>
        </w:trPr>
        <w:tc>
          <w:tcPr>
            <w:tcW w:w="6237" w:type="dxa"/>
            <w:tcBorders>
              <w:top w:val="single" w:sz="12" w:space="0" w:color="auto"/>
            </w:tcBorders>
            <w:shd w:val="clear" w:color="auto" w:fill="auto"/>
            <w:noWrap/>
            <w:hideMark/>
          </w:tcPr>
          <w:p w:rsidR="00A26222" w:rsidRPr="00C0271F" w:rsidRDefault="00A26222" w:rsidP="00090F40">
            <w:pPr>
              <w:pStyle w:val="SingleTxtG"/>
              <w:suppressAutoHyphens w:val="0"/>
              <w:spacing w:before="40" w:after="40" w:line="220" w:lineRule="exact"/>
              <w:ind w:left="0" w:right="113"/>
              <w:jc w:val="left"/>
              <w:rPr>
                <w:rFonts w:ascii="Times New Roman" w:hAnsi="Times New Roman"/>
              </w:rPr>
            </w:pPr>
            <w:r w:rsidRPr="00C0271F">
              <w:rPr>
                <w:rFonts w:ascii="Times New Roman" w:hAnsi="Times New Roman"/>
              </w:rPr>
              <w:t>每</w:t>
            </w:r>
            <w:r w:rsidRPr="00C0271F">
              <w:rPr>
                <w:rFonts w:ascii="Times New Roman" w:hAnsi="Times New Roman"/>
              </w:rPr>
              <w:t>100 000</w:t>
            </w:r>
            <w:r w:rsidRPr="00C0271F">
              <w:rPr>
                <w:rFonts w:ascii="Times New Roman" w:hAnsi="Times New Roman"/>
              </w:rPr>
              <w:t>人艾滋病毒</w:t>
            </w:r>
            <w:r w:rsidRPr="00C0271F">
              <w:rPr>
                <w:rFonts w:ascii="Times New Roman" w:hAnsi="Times New Roman"/>
              </w:rPr>
              <w:t>/</w:t>
            </w:r>
            <w:r w:rsidRPr="00C0271F">
              <w:rPr>
                <w:rFonts w:ascii="Times New Roman" w:hAnsi="Times New Roman"/>
              </w:rPr>
              <w:t>艾滋病确诊病例</w:t>
            </w:r>
          </w:p>
        </w:tc>
        <w:tc>
          <w:tcPr>
            <w:tcW w:w="1148" w:type="dxa"/>
            <w:tcBorders>
              <w:top w:val="single" w:sz="12" w:space="0" w:color="auto"/>
            </w:tcBorders>
            <w:shd w:val="clear" w:color="auto" w:fill="auto"/>
            <w:noWrap/>
            <w:vAlign w:val="bottom"/>
            <w:hideMark/>
          </w:tcPr>
          <w:p w:rsidR="00A26222" w:rsidRPr="00C0271F" w:rsidRDefault="00A26222" w:rsidP="00090F40">
            <w:pPr>
              <w:pStyle w:val="SingleTxtG"/>
              <w:suppressAutoHyphens w:val="0"/>
              <w:spacing w:before="40" w:after="40" w:line="220" w:lineRule="exact"/>
              <w:ind w:left="0" w:right="113"/>
              <w:jc w:val="right"/>
              <w:rPr>
                <w:rFonts w:ascii="Times New Roman" w:hAnsi="Times New Roman"/>
              </w:rPr>
            </w:pPr>
            <w:r w:rsidRPr="00C0271F">
              <w:rPr>
                <w:rFonts w:ascii="Times New Roman" w:hAnsi="Times New Roman"/>
              </w:rPr>
              <w:t>6.02</w:t>
            </w:r>
          </w:p>
        </w:tc>
      </w:tr>
      <w:tr w:rsidR="00A26222" w:rsidRPr="00013C5B" w:rsidTr="00090F40">
        <w:trPr>
          <w:trHeight w:val="300"/>
        </w:trPr>
        <w:tc>
          <w:tcPr>
            <w:tcW w:w="6237" w:type="dxa"/>
            <w:tcBorders>
              <w:bottom w:val="single" w:sz="4" w:space="0" w:color="auto"/>
            </w:tcBorders>
            <w:shd w:val="clear" w:color="auto" w:fill="auto"/>
            <w:noWrap/>
            <w:hideMark/>
          </w:tcPr>
          <w:p w:rsidR="00A26222" w:rsidRPr="00C0271F" w:rsidRDefault="00A26222" w:rsidP="00090F40">
            <w:pPr>
              <w:pStyle w:val="SingleTxtG"/>
              <w:suppressAutoHyphens w:val="0"/>
              <w:spacing w:before="40" w:after="40" w:line="220" w:lineRule="exact"/>
              <w:ind w:left="0" w:right="113"/>
              <w:jc w:val="left"/>
              <w:rPr>
                <w:rFonts w:ascii="Times New Roman" w:hAnsi="Times New Roman"/>
              </w:rPr>
            </w:pPr>
            <w:r w:rsidRPr="00C0271F">
              <w:rPr>
                <w:rFonts w:ascii="Times New Roman" w:hAnsi="Times New Roman"/>
              </w:rPr>
              <w:t>(</w:t>
            </w:r>
            <w:r w:rsidRPr="00C0271F">
              <w:rPr>
                <w:rFonts w:ascii="Times New Roman" w:hAnsi="Times New Roman"/>
              </w:rPr>
              <w:t>不包括塞浦路斯政府控制区的非居民病例</w:t>
            </w:r>
            <w:r w:rsidRPr="00C0271F">
              <w:rPr>
                <w:rFonts w:ascii="Times New Roman" w:hAnsi="Times New Roman"/>
              </w:rPr>
              <w:t>)</w:t>
            </w:r>
          </w:p>
        </w:tc>
        <w:tc>
          <w:tcPr>
            <w:tcW w:w="1148" w:type="dxa"/>
            <w:tcBorders>
              <w:bottom w:val="single" w:sz="4" w:space="0" w:color="auto"/>
            </w:tcBorders>
            <w:shd w:val="clear" w:color="auto" w:fill="auto"/>
            <w:noWrap/>
            <w:vAlign w:val="bottom"/>
            <w:hideMark/>
          </w:tcPr>
          <w:p w:rsidR="00A26222" w:rsidRPr="00C0271F" w:rsidRDefault="00A26222" w:rsidP="00090F40">
            <w:pPr>
              <w:pStyle w:val="SingleTxtG"/>
              <w:suppressAutoHyphens w:val="0"/>
              <w:spacing w:before="40" w:after="40" w:line="220" w:lineRule="exact"/>
              <w:ind w:left="0" w:right="113"/>
              <w:jc w:val="right"/>
              <w:rPr>
                <w:rFonts w:ascii="Times New Roman" w:hAnsi="Times New Roman"/>
              </w:rPr>
            </w:pPr>
          </w:p>
        </w:tc>
      </w:tr>
      <w:tr w:rsidR="00A26222" w:rsidRPr="00785389" w:rsidTr="00090F40">
        <w:trPr>
          <w:trHeight w:val="300"/>
        </w:trPr>
        <w:tc>
          <w:tcPr>
            <w:tcW w:w="6237" w:type="dxa"/>
            <w:tcBorders>
              <w:top w:val="single" w:sz="4" w:space="0" w:color="auto"/>
              <w:bottom w:val="single" w:sz="12" w:space="0" w:color="auto"/>
            </w:tcBorders>
            <w:shd w:val="clear" w:color="auto" w:fill="auto"/>
            <w:noWrap/>
            <w:hideMark/>
          </w:tcPr>
          <w:p w:rsidR="00A26222" w:rsidRPr="00785389" w:rsidRDefault="00A26222" w:rsidP="00785389">
            <w:pPr>
              <w:pStyle w:val="SingleTxtG"/>
              <w:suppressAutoHyphens w:val="0"/>
              <w:spacing w:before="40" w:after="40" w:line="180" w:lineRule="exact"/>
              <w:ind w:left="0" w:right="113"/>
              <w:jc w:val="left"/>
              <w:rPr>
                <w:rFonts w:ascii="Times New Roman" w:eastAsia="楷体" w:hAnsi="Times New Roman" w:cs="Times New Roman"/>
                <w:sz w:val="16"/>
                <w:szCs w:val="16"/>
              </w:rPr>
            </w:pPr>
            <w:r w:rsidRPr="00C0271F">
              <w:rPr>
                <w:rFonts w:ascii="Times New Roman" w:eastAsia="楷体" w:hAnsi="Times New Roman" w:cs="Times New Roman"/>
                <w:sz w:val="16"/>
                <w:szCs w:val="16"/>
              </w:rPr>
              <w:t>2013</w:t>
            </w:r>
            <w:r w:rsidRPr="00C0271F">
              <w:rPr>
                <w:rFonts w:ascii="Times New Roman" w:eastAsia="楷体" w:hAnsi="Times New Roman" w:cs="Times New Roman"/>
                <w:sz w:val="16"/>
                <w:szCs w:val="16"/>
              </w:rPr>
              <w:t>年：</w:t>
            </w:r>
          </w:p>
        </w:tc>
        <w:tc>
          <w:tcPr>
            <w:tcW w:w="1148" w:type="dxa"/>
            <w:tcBorders>
              <w:top w:val="single" w:sz="4" w:space="0" w:color="auto"/>
              <w:bottom w:val="single" w:sz="12" w:space="0" w:color="auto"/>
            </w:tcBorders>
            <w:shd w:val="clear" w:color="auto" w:fill="auto"/>
            <w:noWrap/>
            <w:vAlign w:val="bottom"/>
            <w:hideMark/>
          </w:tcPr>
          <w:p w:rsidR="00A26222" w:rsidRPr="00785389" w:rsidRDefault="00A26222" w:rsidP="00785389">
            <w:pPr>
              <w:pStyle w:val="SingleTxtG"/>
              <w:suppressAutoHyphens w:val="0"/>
              <w:spacing w:before="40" w:after="40" w:line="180" w:lineRule="exact"/>
              <w:ind w:left="0" w:right="113"/>
              <w:jc w:val="left"/>
              <w:rPr>
                <w:rFonts w:ascii="Times New Roman" w:eastAsia="楷体" w:hAnsi="Times New Roman" w:cs="Times New Roman"/>
                <w:sz w:val="16"/>
                <w:szCs w:val="16"/>
              </w:rPr>
            </w:pPr>
          </w:p>
        </w:tc>
      </w:tr>
      <w:tr w:rsidR="00A26222" w:rsidRPr="00013C5B" w:rsidTr="00090F40">
        <w:trPr>
          <w:trHeight w:val="300"/>
        </w:trPr>
        <w:tc>
          <w:tcPr>
            <w:tcW w:w="6237" w:type="dxa"/>
            <w:tcBorders>
              <w:top w:val="single" w:sz="12" w:space="0" w:color="auto"/>
            </w:tcBorders>
            <w:shd w:val="clear" w:color="auto" w:fill="auto"/>
            <w:noWrap/>
          </w:tcPr>
          <w:p w:rsidR="00A26222" w:rsidRPr="00C0271F" w:rsidRDefault="00A26222" w:rsidP="00090F40">
            <w:pPr>
              <w:pStyle w:val="SingleTxtG"/>
              <w:suppressAutoHyphens w:val="0"/>
              <w:spacing w:before="40" w:after="40" w:line="220" w:lineRule="exact"/>
              <w:ind w:left="0" w:right="113"/>
              <w:jc w:val="left"/>
              <w:rPr>
                <w:rFonts w:ascii="Times New Roman" w:hAnsi="Times New Roman"/>
              </w:rPr>
            </w:pPr>
            <w:r w:rsidRPr="00C0271F">
              <w:rPr>
                <w:rFonts w:ascii="Times New Roman" w:hAnsi="Times New Roman"/>
              </w:rPr>
              <w:t>每</w:t>
            </w:r>
            <w:r w:rsidRPr="00C0271F">
              <w:rPr>
                <w:rFonts w:ascii="Times New Roman" w:hAnsi="Times New Roman"/>
              </w:rPr>
              <w:t>100 000</w:t>
            </w:r>
            <w:r w:rsidRPr="00C0271F">
              <w:rPr>
                <w:rFonts w:ascii="Times New Roman" w:hAnsi="Times New Roman"/>
              </w:rPr>
              <w:t>人艾滋病毒</w:t>
            </w:r>
            <w:r w:rsidRPr="00C0271F">
              <w:rPr>
                <w:rFonts w:ascii="Times New Roman" w:hAnsi="Times New Roman"/>
              </w:rPr>
              <w:t>/</w:t>
            </w:r>
            <w:r w:rsidRPr="00C0271F">
              <w:rPr>
                <w:rFonts w:ascii="Times New Roman" w:hAnsi="Times New Roman"/>
              </w:rPr>
              <w:t>艾滋病确诊病例</w:t>
            </w:r>
          </w:p>
        </w:tc>
        <w:tc>
          <w:tcPr>
            <w:tcW w:w="1148" w:type="dxa"/>
            <w:tcBorders>
              <w:top w:val="single" w:sz="12" w:space="0" w:color="auto"/>
            </w:tcBorders>
            <w:shd w:val="clear" w:color="auto" w:fill="auto"/>
            <w:noWrap/>
            <w:vAlign w:val="bottom"/>
          </w:tcPr>
          <w:p w:rsidR="00A26222" w:rsidRPr="00C0271F" w:rsidRDefault="00A26222" w:rsidP="00090F40">
            <w:pPr>
              <w:pStyle w:val="SingleTxtG"/>
              <w:suppressAutoHyphens w:val="0"/>
              <w:spacing w:before="40" w:after="40" w:line="220" w:lineRule="exact"/>
              <w:ind w:left="0" w:right="113"/>
              <w:jc w:val="right"/>
              <w:rPr>
                <w:rFonts w:ascii="Times New Roman" w:hAnsi="Times New Roman"/>
              </w:rPr>
            </w:pPr>
            <w:r w:rsidRPr="00C0271F">
              <w:rPr>
                <w:rFonts w:ascii="Times New Roman" w:hAnsi="Times New Roman"/>
              </w:rPr>
              <w:t>5.4</w:t>
            </w:r>
            <w:r w:rsidRPr="00C0271F">
              <w:rPr>
                <w:rFonts w:ascii="Times New Roman" w:hAnsi="Times New Roman"/>
              </w:rPr>
              <w:t>年</w:t>
            </w:r>
          </w:p>
        </w:tc>
      </w:tr>
      <w:tr w:rsidR="00A26222" w:rsidRPr="00013C5B" w:rsidTr="00090F40">
        <w:trPr>
          <w:trHeight w:val="300"/>
        </w:trPr>
        <w:tc>
          <w:tcPr>
            <w:tcW w:w="6237" w:type="dxa"/>
            <w:tcBorders>
              <w:bottom w:val="single" w:sz="12" w:space="0" w:color="auto"/>
            </w:tcBorders>
            <w:shd w:val="clear" w:color="auto" w:fill="auto"/>
            <w:noWrap/>
          </w:tcPr>
          <w:p w:rsidR="00A26222" w:rsidRPr="00C0271F" w:rsidRDefault="00A26222" w:rsidP="00090F40">
            <w:pPr>
              <w:pStyle w:val="SingleTxtG"/>
              <w:suppressAutoHyphens w:val="0"/>
              <w:spacing w:before="40" w:after="40" w:line="220" w:lineRule="exact"/>
              <w:ind w:left="0" w:right="113"/>
              <w:jc w:val="left"/>
              <w:rPr>
                <w:rFonts w:ascii="Times New Roman" w:hAnsi="Times New Roman"/>
              </w:rPr>
            </w:pPr>
            <w:r w:rsidRPr="00C0271F">
              <w:rPr>
                <w:rFonts w:ascii="Times New Roman" w:hAnsi="Times New Roman"/>
              </w:rPr>
              <w:t>(</w:t>
            </w:r>
            <w:r w:rsidRPr="00C0271F">
              <w:rPr>
                <w:rFonts w:ascii="Times New Roman" w:hAnsi="Times New Roman"/>
              </w:rPr>
              <w:t>不包括塞浦路斯政府控制区的非居民病例</w:t>
            </w:r>
            <w:r w:rsidRPr="00C0271F">
              <w:rPr>
                <w:rFonts w:ascii="Times New Roman" w:hAnsi="Times New Roman"/>
              </w:rPr>
              <w:t>)</w:t>
            </w:r>
          </w:p>
        </w:tc>
        <w:tc>
          <w:tcPr>
            <w:tcW w:w="1148" w:type="dxa"/>
            <w:tcBorders>
              <w:bottom w:val="single" w:sz="12" w:space="0" w:color="auto"/>
            </w:tcBorders>
            <w:shd w:val="clear" w:color="auto" w:fill="auto"/>
            <w:noWrap/>
            <w:vAlign w:val="bottom"/>
          </w:tcPr>
          <w:p w:rsidR="00A26222" w:rsidRPr="00C0271F" w:rsidRDefault="00A26222" w:rsidP="00090F40">
            <w:pPr>
              <w:pStyle w:val="SingleTxtG"/>
              <w:suppressAutoHyphens w:val="0"/>
              <w:spacing w:before="40" w:after="40" w:line="220" w:lineRule="exact"/>
              <w:ind w:left="0" w:right="113"/>
              <w:jc w:val="right"/>
              <w:rPr>
                <w:rFonts w:ascii="Times New Roman" w:hAnsi="Times New Roman"/>
              </w:rPr>
            </w:pPr>
          </w:p>
        </w:tc>
      </w:tr>
    </w:tbl>
    <w:p w:rsidR="00A26222" w:rsidRPr="00013C5B" w:rsidRDefault="00A26222" w:rsidP="0080272D">
      <w:pPr>
        <w:pStyle w:val="SingleTxtG"/>
        <w:spacing w:before="140"/>
        <w:rPr>
          <w:rFonts w:ascii="Times New Roman" w:hAnsi="Times New Roman"/>
          <w:sz w:val="21"/>
          <w:szCs w:val="21"/>
        </w:rPr>
      </w:pPr>
      <w:r w:rsidRPr="00013C5B">
        <w:rPr>
          <w:rFonts w:ascii="Times New Roman" w:hAnsi="Times New Roman"/>
          <w:sz w:val="21"/>
          <w:szCs w:val="21"/>
        </w:rPr>
        <w:t>31.</w:t>
      </w:r>
      <w:r w:rsidR="009924BE">
        <w:rPr>
          <w:rFonts w:ascii="Times New Roman" w:hAnsi="Times New Roman"/>
          <w:sz w:val="21"/>
          <w:szCs w:val="21"/>
        </w:rPr>
        <w:t xml:space="preserve">  </w:t>
      </w:r>
      <w:r w:rsidRPr="00013C5B">
        <w:rPr>
          <w:rFonts w:ascii="Times New Roman" w:hAnsi="Times New Roman"/>
          <w:sz w:val="21"/>
          <w:szCs w:val="21"/>
        </w:rPr>
        <w:t>重大传染性疾病和非传染性疾病患病率：请参阅附件二中相关表格。</w:t>
      </w:r>
    </w:p>
    <w:p w:rsidR="00A26222" w:rsidRPr="00013C5B" w:rsidRDefault="00A26222" w:rsidP="00785389">
      <w:pPr>
        <w:pStyle w:val="H23G"/>
        <w:spacing w:before="180"/>
        <w:rPr>
          <w:rFonts w:eastAsia="黑体"/>
          <w:b w:val="0"/>
          <w:sz w:val="21"/>
          <w:szCs w:val="21"/>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rPr>
        <w:t>十大死因</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58"/>
        <w:gridCol w:w="993"/>
        <w:gridCol w:w="2319"/>
      </w:tblGrid>
      <w:tr w:rsidR="00A26222" w:rsidRPr="00013C5B" w:rsidTr="00090F40">
        <w:trPr>
          <w:trHeight w:val="314"/>
          <w:tblHeader/>
        </w:trPr>
        <w:tc>
          <w:tcPr>
            <w:tcW w:w="5049" w:type="dxa"/>
            <w:gridSpan w:val="2"/>
            <w:tcBorders>
              <w:top w:val="single" w:sz="4" w:space="0" w:color="auto"/>
              <w:bottom w:val="single" w:sz="4" w:space="0" w:color="auto"/>
            </w:tcBorders>
            <w:shd w:val="clear" w:color="auto" w:fill="auto"/>
            <w:noWrap/>
            <w:vAlign w:val="bottom"/>
            <w:hideMark/>
          </w:tcPr>
          <w:p w:rsidR="00A26222" w:rsidRPr="00C0271F" w:rsidRDefault="00A26222" w:rsidP="00785389">
            <w:pPr>
              <w:pStyle w:val="SingleTxtG"/>
              <w:suppressAutoHyphens w:val="0"/>
              <w:spacing w:before="40" w:after="40" w:line="180" w:lineRule="exact"/>
              <w:ind w:left="0" w:right="113"/>
              <w:jc w:val="left"/>
              <w:rPr>
                <w:rFonts w:ascii="Times New Roman" w:hAnsi="Times New Roman"/>
                <w:i/>
                <w:sz w:val="16"/>
                <w:szCs w:val="16"/>
              </w:rPr>
            </w:pPr>
            <w:r w:rsidRPr="00C0271F">
              <w:rPr>
                <w:rFonts w:ascii="Times New Roman" w:eastAsia="楷体" w:hAnsi="Times New Roman" w:cs="Times New Roman"/>
                <w:sz w:val="16"/>
                <w:szCs w:val="16"/>
              </w:rPr>
              <w:t>2011</w:t>
            </w:r>
            <w:r w:rsidRPr="00C0271F">
              <w:rPr>
                <w:rFonts w:ascii="Times New Roman" w:eastAsia="楷体" w:hAnsi="Times New Roman" w:cs="Times New Roman"/>
                <w:sz w:val="16"/>
                <w:szCs w:val="16"/>
              </w:rPr>
              <w:t>年：</w:t>
            </w:r>
          </w:p>
        </w:tc>
        <w:tc>
          <w:tcPr>
            <w:tcW w:w="2321" w:type="dxa"/>
            <w:tcBorders>
              <w:top w:val="single" w:sz="4" w:space="0" w:color="auto"/>
              <w:bottom w:val="single" w:sz="4" w:space="0" w:color="auto"/>
            </w:tcBorders>
            <w:shd w:val="clear" w:color="auto" w:fill="auto"/>
            <w:noWrap/>
            <w:vAlign w:val="bottom"/>
            <w:hideMark/>
          </w:tcPr>
          <w:p w:rsidR="00A26222" w:rsidRPr="00C0271F" w:rsidRDefault="00A26222" w:rsidP="00785389">
            <w:pPr>
              <w:pStyle w:val="SingleTxtG"/>
              <w:suppressAutoHyphens w:val="0"/>
              <w:spacing w:before="40" w:after="40" w:line="180" w:lineRule="exact"/>
              <w:ind w:left="0" w:right="113"/>
              <w:jc w:val="right"/>
              <w:rPr>
                <w:rFonts w:ascii="Times New Roman" w:hAnsi="Times New Roman"/>
                <w:i/>
                <w:sz w:val="16"/>
                <w:szCs w:val="16"/>
              </w:rPr>
            </w:pPr>
            <w:r w:rsidRPr="00C0271F">
              <w:rPr>
                <w:rFonts w:ascii="Times New Roman" w:hAnsi="Times New Roman"/>
                <w:i/>
                <w:sz w:val="16"/>
                <w:szCs w:val="16"/>
              </w:rPr>
              <w:t xml:space="preserve"> </w:t>
            </w:r>
          </w:p>
        </w:tc>
      </w:tr>
      <w:tr w:rsidR="00A26222" w:rsidRPr="00013C5B" w:rsidTr="00090F40">
        <w:trPr>
          <w:trHeight w:val="314"/>
          <w:tblHeader/>
        </w:trPr>
        <w:tc>
          <w:tcPr>
            <w:tcW w:w="4060" w:type="dxa"/>
            <w:tcBorders>
              <w:top w:val="single" w:sz="4" w:space="0" w:color="auto"/>
              <w:bottom w:val="single" w:sz="12" w:space="0" w:color="auto"/>
            </w:tcBorders>
            <w:shd w:val="clear" w:color="auto" w:fill="auto"/>
            <w:noWrap/>
            <w:hideMark/>
          </w:tcPr>
          <w:p w:rsidR="00A26222" w:rsidRPr="00C0271F" w:rsidRDefault="00A26222" w:rsidP="00785389">
            <w:pPr>
              <w:pStyle w:val="SingleTxtG"/>
              <w:suppressAutoHyphens w:val="0"/>
              <w:spacing w:before="40" w:after="40" w:line="180" w:lineRule="exact"/>
              <w:ind w:left="0" w:right="113"/>
              <w:jc w:val="left"/>
              <w:rPr>
                <w:rFonts w:ascii="Times New Roman" w:eastAsia="楷体" w:hAnsi="Times New Roman" w:cs="Times New Roman"/>
                <w:sz w:val="16"/>
                <w:szCs w:val="16"/>
              </w:rPr>
            </w:pPr>
            <w:r w:rsidRPr="00C0271F">
              <w:rPr>
                <w:rFonts w:ascii="Times New Roman" w:eastAsia="楷体" w:hAnsi="Times New Roman" w:cs="Times New Roman"/>
                <w:sz w:val="16"/>
                <w:szCs w:val="16"/>
              </w:rPr>
              <w:t>死因</w:t>
            </w:r>
          </w:p>
        </w:tc>
        <w:tc>
          <w:tcPr>
            <w:tcW w:w="994" w:type="dxa"/>
            <w:tcBorders>
              <w:top w:val="single" w:sz="4" w:space="0" w:color="auto"/>
              <w:bottom w:val="single" w:sz="12" w:space="0" w:color="auto"/>
            </w:tcBorders>
            <w:shd w:val="clear" w:color="auto" w:fill="auto"/>
            <w:noWrap/>
            <w:hideMark/>
          </w:tcPr>
          <w:p w:rsidR="00A26222" w:rsidRPr="00C0271F" w:rsidRDefault="00A26222" w:rsidP="00785389">
            <w:pPr>
              <w:pStyle w:val="SingleTxtG"/>
              <w:suppressAutoHyphens w:val="0"/>
              <w:spacing w:before="40" w:after="40" w:line="180" w:lineRule="exact"/>
              <w:ind w:left="0" w:right="113"/>
              <w:jc w:val="right"/>
              <w:rPr>
                <w:rFonts w:ascii="Times New Roman" w:eastAsia="楷体" w:hAnsi="Times New Roman" w:cs="Times New Roman"/>
                <w:sz w:val="16"/>
                <w:szCs w:val="16"/>
              </w:rPr>
            </w:pPr>
            <w:r w:rsidRPr="00C0271F">
              <w:rPr>
                <w:rFonts w:ascii="Times New Roman" w:eastAsia="楷体" w:hAnsi="Times New Roman" w:cs="Times New Roman"/>
                <w:sz w:val="16"/>
                <w:szCs w:val="16"/>
              </w:rPr>
              <w:t>发生次数</w:t>
            </w:r>
          </w:p>
        </w:tc>
        <w:tc>
          <w:tcPr>
            <w:tcW w:w="2316" w:type="dxa"/>
            <w:tcBorders>
              <w:top w:val="single" w:sz="4" w:space="0" w:color="auto"/>
              <w:bottom w:val="single" w:sz="12" w:space="0" w:color="auto"/>
            </w:tcBorders>
            <w:shd w:val="clear" w:color="auto" w:fill="auto"/>
            <w:noWrap/>
            <w:vAlign w:val="bottom"/>
            <w:hideMark/>
          </w:tcPr>
          <w:p w:rsidR="00A26222" w:rsidRPr="00C0271F" w:rsidRDefault="00A26222" w:rsidP="00785389">
            <w:pPr>
              <w:pStyle w:val="SingleTxtG"/>
              <w:suppressAutoHyphens w:val="0"/>
              <w:spacing w:before="40" w:after="40" w:line="180" w:lineRule="exact"/>
              <w:ind w:left="0" w:right="113"/>
              <w:jc w:val="right"/>
              <w:rPr>
                <w:rFonts w:ascii="Times New Roman" w:eastAsia="楷体" w:hAnsi="Times New Roman" w:cs="Times New Roman"/>
                <w:sz w:val="16"/>
                <w:szCs w:val="16"/>
              </w:rPr>
            </w:pPr>
            <w:r w:rsidRPr="00C0271F">
              <w:rPr>
                <w:rFonts w:ascii="Times New Roman" w:eastAsia="楷体" w:hAnsi="Times New Roman" w:cs="Times New Roman"/>
                <w:sz w:val="16"/>
                <w:szCs w:val="16"/>
              </w:rPr>
              <w:t>百分比分布</w:t>
            </w:r>
          </w:p>
        </w:tc>
      </w:tr>
      <w:tr w:rsidR="00A26222" w:rsidRPr="00013C5B" w:rsidTr="0080272D">
        <w:trPr>
          <w:trHeight w:val="314"/>
        </w:trPr>
        <w:tc>
          <w:tcPr>
            <w:tcW w:w="4060" w:type="dxa"/>
            <w:tcBorders>
              <w:top w:val="single" w:sz="12" w:space="0" w:color="auto"/>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循环系统疾病</w:t>
            </w:r>
          </w:p>
        </w:tc>
        <w:tc>
          <w:tcPr>
            <w:tcW w:w="994" w:type="dxa"/>
            <w:tcBorders>
              <w:top w:val="single" w:sz="12" w:space="0" w:color="auto"/>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2 119</w:t>
            </w:r>
          </w:p>
        </w:tc>
        <w:tc>
          <w:tcPr>
            <w:tcW w:w="2316" w:type="dxa"/>
            <w:tcBorders>
              <w:top w:val="single" w:sz="12" w:space="0" w:color="auto"/>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39.2%</w:t>
            </w:r>
          </w:p>
        </w:tc>
      </w:tr>
      <w:tr w:rsidR="00A26222" w:rsidRPr="00013C5B" w:rsidTr="0080272D">
        <w:trPr>
          <w:trHeight w:val="314"/>
        </w:trPr>
        <w:tc>
          <w:tcPr>
            <w:tcW w:w="4060"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肿瘤</w:t>
            </w:r>
          </w:p>
        </w:tc>
        <w:tc>
          <w:tcPr>
            <w:tcW w:w="994"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1 194</w:t>
            </w:r>
          </w:p>
        </w:tc>
        <w:tc>
          <w:tcPr>
            <w:tcW w:w="2316"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22.1%</w:t>
            </w:r>
          </w:p>
        </w:tc>
      </w:tr>
      <w:tr w:rsidR="00A26222" w:rsidRPr="00013C5B" w:rsidTr="0080272D">
        <w:trPr>
          <w:trHeight w:val="314"/>
        </w:trPr>
        <w:tc>
          <w:tcPr>
            <w:tcW w:w="4060"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内分泌、营养和代谢疾病</w:t>
            </w:r>
          </w:p>
        </w:tc>
        <w:tc>
          <w:tcPr>
            <w:tcW w:w="994"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426</w:t>
            </w:r>
          </w:p>
        </w:tc>
        <w:tc>
          <w:tcPr>
            <w:tcW w:w="2316"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7.9%</w:t>
            </w:r>
          </w:p>
        </w:tc>
      </w:tr>
      <w:tr w:rsidR="00A26222" w:rsidRPr="00013C5B" w:rsidTr="0080272D">
        <w:trPr>
          <w:trHeight w:val="314"/>
        </w:trPr>
        <w:tc>
          <w:tcPr>
            <w:tcW w:w="4060"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呼吸系统疾病</w:t>
            </w:r>
          </w:p>
        </w:tc>
        <w:tc>
          <w:tcPr>
            <w:tcW w:w="994"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366</w:t>
            </w:r>
          </w:p>
        </w:tc>
        <w:tc>
          <w:tcPr>
            <w:tcW w:w="2316"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6.8%</w:t>
            </w:r>
          </w:p>
        </w:tc>
      </w:tr>
      <w:tr w:rsidR="00A26222" w:rsidRPr="00013C5B" w:rsidTr="0080272D">
        <w:trPr>
          <w:trHeight w:val="314"/>
        </w:trPr>
        <w:tc>
          <w:tcPr>
            <w:tcW w:w="4060"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发病和死亡的外因</w:t>
            </w:r>
          </w:p>
        </w:tc>
        <w:tc>
          <w:tcPr>
            <w:tcW w:w="994"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278</w:t>
            </w:r>
          </w:p>
        </w:tc>
        <w:tc>
          <w:tcPr>
            <w:tcW w:w="2316"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5.1%</w:t>
            </w:r>
          </w:p>
        </w:tc>
      </w:tr>
      <w:tr w:rsidR="00A26222" w:rsidRPr="00013C5B" w:rsidTr="0080272D">
        <w:trPr>
          <w:trHeight w:val="314"/>
        </w:trPr>
        <w:tc>
          <w:tcPr>
            <w:tcW w:w="4060" w:type="dxa"/>
            <w:tcBorders>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消化系统疾病</w:t>
            </w:r>
          </w:p>
        </w:tc>
        <w:tc>
          <w:tcPr>
            <w:tcW w:w="994" w:type="dxa"/>
            <w:tcBorders>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196</w:t>
            </w:r>
          </w:p>
        </w:tc>
        <w:tc>
          <w:tcPr>
            <w:tcW w:w="2316" w:type="dxa"/>
            <w:tcBorders>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3.6%</w:t>
            </w:r>
          </w:p>
        </w:tc>
      </w:tr>
      <w:tr w:rsidR="00A26222" w:rsidRPr="00013C5B" w:rsidTr="0080272D">
        <w:trPr>
          <w:trHeight w:val="314"/>
        </w:trPr>
        <w:tc>
          <w:tcPr>
            <w:tcW w:w="4060" w:type="dxa"/>
            <w:tcBorders>
              <w:top w:val="nil"/>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泌尿生殖系统疾病</w:t>
            </w:r>
          </w:p>
        </w:tc>
        <w:tc>
          <w:tcPr>
            <w:tcW w:w="994" w:type="dxa"/>
            <w:tcBorders>
              <w:top w:val="nil"/>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174</w:t>
            </w:r>
          </w:p>
        </w:tc>
        <w:tc>
          <w:tcPr>
            <w:tcW w:w="2316" w:type="dxa"/>
            <w:tcBorders>
              <w:top w:val="nil"/>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3.2%</w:t>
            </w:r>
          </w:p>
        </w:tc>
      </w:tr>
      <w:tr w:rsidR="00A26222" w:rsidRPr="00013C5B" w:rsidTr="0080272D">
        <w:trPr>
          <w:trHeight w:val="314"/>
        </w:trPr>
        <w:tc>
          <w:tcPr>
            <w:tcW w:w="4060" w:type="dxa"/>
            <w:tcBorders>
              <w:top w:val="nil"/>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神经系统和感觉器官疾病</w:t>
            </w:r>
          </w:p>
        </w:tc>
        <w:tc>
          <w:tcPr>
            <w:tcW w:w="994" w:type="dxa"/>
            <w:tcBorders>
              <w:top w:val="nil"/>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164</w:t>
            </w:r>
          </w:p>
        </w:tc>
        <w:tc>
          <w:tcPr>
            <w:tcW w:w="2316" w:type="dxa"/>
            <w:tcBorders>
              <w:top w:val="nil"/>
              <w:bottom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3.0%</w:t>
            </w:r>
          </w:p>
        </w:tc>
      </w:tr>
      <w:tr w:rsidR="00A26222" w:rsidRPr="00013C5B" w:rsidTr="0080272D">
        <w:trPr>
          <w:trHeight w:val="314"/>
        </w:trPr>
        <w:tc>
          <w:tcPr>
            <w:tcW w:w="4060" w:type="dxa"/>
            <w:tcBorders>
              <w:top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传染病和寄生虫病</w:t>
            </w:r>
          </w:p>
        </w:tc>
        <w:tc>
          <w:tcPr>
            <w:tcW w:w="994" w:type="dxa"/>
            <w:tcBorders>
              <w:top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85</w:t>
            </w:r>
          </w:p>
        </w:tc>
        <w:tc>
          <w:tcPr>
            <w:tcW w:w="2316" w:type="dxa"/>
            <w:tcBorders>
              <w:top w:val="nil"/>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1.6%</w:t>
            </w:r>
          </w:p>
        </w:tc>
      </w:tr>
      <w:tr w:rsidR="00A26222" w:rsidRPr="00013C5B" w:rsidTr="0080272D">
        <w:trPr>
          <w:trHeight w:val="314"/>
        </w:trPr>
        <w:tc>
          <w:tcPr>
            <w:tcW w:w="4060"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精神失常和行为紊乱</w:t>
            </w:r>
          </w:p>
        </w:tc>
        <w:tc>
          <w:tcPr>
            <w:tcW w:w="994"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81</w:t>
            </w:r>
          </w:p>
        </w:tc>
        <w:tc>
          <w:tcPr>
            <w:tcW w:w="2316" w:type="dxa"/>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1.5%</w:t>
            </w:r>
          </w:p>
        </w:tc>
      </w:tr>
      <w:tr w:rsidR="00A26222" w:rsidRPr="00013C5B" w:rsidTr="0080272D">
        <w:trPr>
          <w:trHeight w:val="314"/>
        </w:trPr>
        <w:tc>
          <w:tcPr>
            <w:tcW w:w="4060" w:type="dxa"/>
            <w:tcBorders>
              <w:bottom w:val="single" w:sz="4" w:space="0" w:color="auto"/>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left"/>
              <w:rPr>
                <w:rFonts w:ascii="Times New Roman" w:hAnsi="Times New Roman"/>
                <w:sz w:val="19"/>
                <w:szCs w:val="19"/>
              </w:rPr>
            </w:pPr>
            <w:r w:rsidRPr="000C1D44">
              <w:rPr>
                <w:rFonts w:ascii="Times New Roman" w:hAnsi="Times New Roman"/>
                <w:sz w:val="19"/>
                <w:szCs w:val="19"/>
              </w:rPr>
              <w:t>其他死因</w:t>
            </w:r>
          </w:p>
        </w:tc>
        <w:tc>
          <w:tcPr>
            <w:tcW w:w="994" w:type="dxa"/>
            <w:tcBorders>
              <w:bottom w:val="single" w:sz="4" w:space="0" w:color="auto"/>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318</w:t>
            </w:r>
          </w:p>
        </w:tc>
        <w:tc>
          <w:tcPr>
            <w:tcW w:w="2316" w:type="dxa"/>
            <w:tcBorders>
              <w:bottom w:val="single" w:sz="4" w:space="0" w:color="auto"/>
            </w:tcBorders>
            <w:shd w:val="clear" w:color="auto" w:fill="auto"/>
            <w:noWrap/>
            <w:hideMark/>
          </w:tcPr>
          <w:p w:rsidR="00A26222" w:rsidRPr="000C1D44" w:rsidRDefault="00A26222" w:rsidP="002C23D4">
            <w:pPr>
              <w:pStyle w:val="SingleTxtG"/>
              <w:suppressAutoHyphens w:val="0"/>
              <w:snapToGrid w:val="0"/>
              <w:spacing w:before="40" w:after="20" w:line="220" w:lineRule="exact"/>
              <w:ind w:left="0" w:right="113"/>
              <w:jc w:val="right"/>
              <w:rPr>
                <w:rFonts w:ascii="Times New Roman" w:hAnsi="Times New Roman"/>
                <w:sz w:val="19"/>
                <w:szCs w:val="19"/>
              </w:rPr>
            </w:pPr>
            <w:r w:rsidRPr="000C1D44">
              <w:rPr>
                <w:rFonts w:ascii="Times New Roman" w:hAnsi="Times New Roman"/>
                <w:sz w:val="19"/>
                <w:szCs w:val="19"/>
              </w:rPr>
              <w:t>5.9%</w:t>
            </w:r>
          </w:p>
        </w:tc>
      </w:tr>
      <w:tr w:rsidR="00A26222" w:rsidRPr="00013C5B" w:rsidTr="0080272D">
        <w:trPr>
          <w:trHeight w:val="314"/>
        </w:trPr>
        <w:tc>
          <w:tcPr>
            <w:tcW w:w="4060" w:type="dxa"/>
            <w:tcBorders>
              <w:top w:val="single" w:sz="4" w:space="0" w:color="auto"/>
              <w:bottom w:val="single" w:sz="12" w:space="0" w:color="auto"/>
            </w:tcBorders>
            <w:shd w:val="clear" w:color="auto" w:fill="auto"/>
            <w:noWrap/>
            <w:hideMark/>
          </w:tcPr>
          <w:p w:rsidR="00A26222" w:rsidRPr="000C1D44" w:rsidRDefault="00A26222" w:rsidP="00BE6204">
            <w:pPr>
              <w:pStyle w:val="SingleTxtG"/>
              <w:suppressAutoHyphens w:val="0"/>
              <w:snapToGrid w:val="0"/>
              <w:spacing w:before="40" w:after="20" w:line="190" w:lineRule="exact"/>
              <w:ind w:left="0" w:right="113"/>
              <w:jc w:val="right"/>
              <w:rPr>
                <w:rFonts w:ascii="Times New Roman" w:eastAsia="黑体" w:hAnsi="Times New Roman"/>
                <w:sz w:val="19"/>
                <w:szCs w:val="19"/>
              </w:rPr>
            </w:pPr>
            <w:r w:rsidRPr="000C1D44">
              <w:rPr>
                <w:rFonts w:ascii="Times New Roman" w:eastAsia="黑体" w:hAnsi="Times New Roman"/>
                <w:sz w:val="19"/>
                <w:szCs w:val="19"/>
              </w:rPr>
              <w:t>总死亡人数</w:t>
            </w:r>
          </w:p>
        </w:tc>
        <w:tc>
          <w:tcPr>
            <w:tcW w:w="994" w:type="dxa"/>
            <w:tcBorders>
              <w:top w:val="single" w:sz="4" w:space="0" w:color="auto"/>
              <w:bottom w:val="single" w:sz="12" w:space="0" w:color="auto"/>
            </w:tcBorders>
            <w:shd w:val="clear" w:color="auto" w:fill="auto"/>
            <w:noWrap/>
            <w:hideMark/>
          </w:tcPr>
          <w:p w:rsidR="00A26222" w:rsidRPr="000C1D44" w:rsidRDefault="00A26222" w:rsidP="00BE6204">
            <w:pPr>
              <w:pStyle w:val="SingleTxtG"/>
              <w:suppressAutoHyphens w:val="0"/>
              <w:snapToGrid w:val="0"/>
              <w:spacing w:before="40" w:after="20" w:line="190" w:lineRule="exact"/>
              <w:ind w:left="0" w:right="113"/>
              <w:jc w:val="right"/>
              <w:rPr>
                <w:rFonts w:ascii="Times New Roman" w:eastAsia="黑体" w:hAnsi="Times New Roman"/>
                <w:b/>
                <w:sz w:val="19"/>
                <w:szCs w:val="19"/>
              </w:rPr>
            </w:pPr>
            <w:r w:rsidRPr="000C1D44">
              <w:rPr>
                <w:rFonts w:ascii="Times New Roman" w:eastAsia="黑体" w:hAnsi="Times New Roman"/>
                <w:b/>
                <w:sz w:val="19"/>
                <w:szCs w:val="19"/>
              </w:rPr>
              <w:t>5 401</w:t>
            </w:r>
          </w:p>
        </w:tc>
        <w:tc>
          <w:tcPr>
            <w:tcW w:w="2316" w:type="dxa"/>
            <w:tcBorders>
              <w:top w:val="single" w:sz="4" w:space="0" w:color="auto"/>
              <w:bottom w:val="single" w:sz="12" w:space="0" w:color="auto"/>
            </w:tcBorders>
            <w:shd w:val="clear" w:color="auto" w:fill="auto"/>
            <w:noWrap/>
            <w:hideMark/>
          </w:tcPr>
          <w:p w:rsidR="00A26222" w:rsidRPr="000C1D44" w:rsidRDefault="00A26222" w:rsidP="00BE6204">
            <w:pPr>
              <w:pStyle w:val="SingleTxtG"/>
              <w:suppressAutoHyphens w:val="0"/>
              <w:snapToGrid w:val="0"/>
              <w:spacing w:before="40" w:after="20" w:line="190" w:lineRule="exact"/>
              <w:ind w:left="0" w:right="113"/>
              <w:jc w:val="right"/>
              <w:rPr>
                <w:rFonts w:ascii="Times New Roman" w:eastAsia="黑体" w:hAnsi="Times New Roman"/>
                <w:b/>
                <w:sz w:val="19"/>
                <w:szCs w:val="19"/>
              </w:rPr>
            </w:pPr>
            <w:r w:rsidRPr="000C1D44">
              <w:rPr>
                <w:rFonts w:ascii="Times New Roman" w:eastAsia="黑体" w:hAnsi="Times New Roman"/>
                <w:b/>
                <w:sz w:val="19"/>
                <w:szCs w:val="19"/>
              </w:rPr>
              <w:t>100.0%</w:t>
            </w:r>
          </w:p>
        </w:tc>
      </w:tr>
    </w:tbl>
    <w:p w:rsidR="00A26222" w:rsidRPr="00013C5B" w:rsidRDefault="00A26222" w:rsidP="00BE6204">
      <w:pPr>
        <w:pStyle w:val="SingleTxtG"/>
        <w:snapToGrid w:val="0"/>
        <w:spacing w:before="40" w:after="240" w:line="0" w:lineRule="atLeast"/>
        <w:rPr>
          <w:rFonts w:ascii="Times New Roman" w:hAnsi="Times New Roman"/>
          <w:sz w:val="18"/>
          <w:szCs w:val="18"/>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46"/>
        <w:gridCol w:w="993"/>
        <w:gridCol w:w="2331"/>
      </w:tblGrid>
      <w:tr w:rsidR="00A26222" w:rsidRPr="00013C5B" w:rsidTr="00975733">
        <w:trPr>
          <w:trHeight w:val="301"/>
          <w:tblHeader/>
        </w:trPr>
        <w:tc>
          <w:tcPr>
            <w:tcW w:w="5039" w:type="dxa"/>
            <w:gridSpan w:val="2"/>
            <w:tcBorders>
              <w:top w:val="single" w:sz="4" w:space="0" w:color="auto"/>
              <w:bottom w:val="single" w:sz="4" w:space="0" w:color="auto"/>
            </w:tcBorders>
            <w:shd w:val="clear" w:color="auto" w:fill="auto"/>
            <w:noWrap/>
            <w:vAlign w:val="bottom"/>
            <w:hideMark/>
          </w:tcPr>
          <w:p w:rsidR="00A26222" w:rsidRPr="00C0271F" w:rsidRDefault="00A26222" w:rsidP="00090F40">
            <w:pPr>
              <w:pStyle w:val="SingleTxtG"/>
              <w:suppressAutoHyphens w:val="0"/>
              <w:spacing w:before="80" w:after="80" w:line="200" w:lineRule="exact"/>
              <w:ind w:left="0" w:right="113"/>
              <w:jc w:val="left"/>
              <w:rPr>
                <w:rFonts w:ascii="Times New Roman" w:hAnsi="Times New Roman"/>
                <w:i/>
                <w:sz w:val="16"/>
                <w:szCs w:val="16"/>
              </w:rPr>
            </w:pPr>
            <w:r w:rsidRPr="00C0271F">
              <w:rPr>
                <w:rFonts w:ascii="Times New Roman" w:eastAsia="楷体" w:hAnsi="Times New Roman" w:cs="Times New Roman"/>
                <w:sz w:val="16"/>
                <w:szCs w:val="16"/>
              </w:rPr>
              <w:t>2012</w:t>
            </w:r>
            <w:r w:rsidRPr="00C0271F">
              <w:rPr>
                <w:rFonts w:ascii="Times New Roman" w:eastAsia="楷体" w:hAnsi="Times New Roman" w:cs="Times New Roman"/>
                <w:sz w:val="16"/>
                <w:szCs w:val="16"/>
              </w:rPr>
              <w:t>年：</w:t>
            </w:r>
          </w:p>
        </w:tc>
        <w:tc>
          <w:tcPr>
            <w:tcW w:w="2331" w:type="dxa"/>
            <w:tcBorders>
              <w:top w:val="single" w:sz="4" w:space="0" w:color="auto"/>
              <w:bottom w:val="single" w:sz="4" w:space="0" w:color="auto"/>
            </w:tcBorders>
            <w:shd w:val="clear" w:color="auto" w:fill="auto"/>
            <w:noWrap/>
            <w:vAlign w:val="bottom"/>
            <w:hideMark/>
          </w:tcPr>
          <w:p w:rsidR="00A26222" w:rsidRPr="00C0271F"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C0271F">
              <w:rPr>
                <w:rFonts w:ascii="Times New Roman" w:hAnsi="Times New Roman"/>
                <w:i/>
                <w:sz w:val="16"/>
                <w:szCs w:val="16"/>
              </w:rPr>
              <w:t xml:space="preserve"> </w:t>
            </w:r>
          </w:p>
        </w:tc>
      </w:tr>
      <w:tr w:rsidR="00A26222" w:rsidRPr="00013C5B" w:rsidTr="00975733">
        <w:trPr>
          <w:trHeight w:val="301"/>
          <w:tblHeader/>
        </w:trPr>
        <w:tc>
          <w:tcPr>
            <w:tcW w:w="4046" w:type="dxa"/>
            <w:tcBorders>
              <w:top w:val="single" w:sz="4" w:space="0" w:color="auto"/>
              <w:bottom w:val="single" w:sz="12" w:space="0" w:color="auto"/>
            </w:tcBorders>
            <w:shd w:val="clear" w:color="auto" w:fill="auto"/>
            <w:noWrap/>
            <w:hideMark/>
          </w:tcPr>
          <w:p w:rsidR="00A26222" w:rsidRPr="00C0271F" w:rsidRDefault="00A26222" w:rsidP="00090F40">
            <w:pPr>
              <w:pStyle w:val="SingleTxtG"/>
              <w:suppressAutoHyphens w:val="0"/>
              <w:spacing w:before="80" w:after="80" w:line="200" w:lineRule="exact"/>
              <w:ind w:left="0" w:right="113"/>
              <w:jc w:val="left"/>
              <w:rPr>
                <w:rFonts w:ascii="Times New Roman" w:eastAsia="楷体" w:hAnsi="Times New Roman" w:cs="Times New Roman"/>
                <w:sz w:val="16"/>
                <w:szCs w:val="16"/>
              </w:rPr>
            </w:pPr>
            <w:r w:rsidRPr="00C0271F">
              <w:rPr>
                <w:rFonts w:ascii="Times New Roman" w:eastAsia="楷体" w:hAnsi="Times New Roman" w:cs="Times New Roman"/>
                <w:sz w:val="16"/>
                <w:szCs w:val="16"/>
              </w:rPr>
              <w:t>死因</w:t>
            </w:r>
          </w:p>
        </w:tc>
        <w:tc>
          <w:tcPr>
            <w:tcW w:w="993" w:type="dxa"/>
            <w:tcBorders>
              <w:top w:val="single" w:sz="4" w:space="0" w:color="auto"/>
              <w:bottom w:val="single" w:sz="12" w:space="0" w:color="auto"/>
            </w:tcBorders>
            <w:shd w:val="clear" w:color="auto" w:fill="auto"/>
            <w:noWrap/>
            <w:hideMark/>
          </w:tcPr>
          <w:p w:rsidR="00A26222" w:rsidRPr="00C0271F" w:rsidRDefault="00A26222" w:rsidP="00C0271F">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0271F">
              <w:rPr>
                <w:rFonts w:ascii="Times New Roman" w:eastAsia="楷体" w:hAnsi="Times New Roman" w:cs="Times New Roman"/>
                <w:sz w:val="16"/>
                <w:szCs w:val="16"/>
              </w:rPr>
              <w:t>发生次数</w:t>
            </w:r>
          </w:p>
        </w:tc>
        <w:tc>
          <w:tcPr>
            <w:tcW w:w="2331" w:type="dxa"/>
            <w:tcBorders>
              <w:top w:val="single" w:sz="4" w:space="0" w:color="auto"/>
              <w:bottom w:val="single" w:sz="12" w:space="0" w:color="auto"/>
            </w:tcBorders>
            <w:shd w:val="clear" w:color="auto" w:fill="auto"/>
            <w:noWrap/>
            <w:vAlign w:val="bottom"/>
            <w:hideMark/>
          </w:tcPr>
          <w:p w:rsidR="00A26222" w:rsidRPr="00C0271F" w:rsidRDefault="00A26222" w:rsidP="00C0271F">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0271F">
              <w:rPr>
                <w:rFonts w:ascii="Times New Roman" w:eastAsia="楷体" w:hAnsi="Times New Roman" w:cs="Times New Roman"/>
                <w:sz w:val="16"/>
                <w:szCs w:val="16"/>
              </w:rPr>
              <w:t>百分比分布</w:t>
            </w:r>
          </w:p>
        </w:tc>
      </w:tr>
      <w:tr w:rsidR="00A26222" w:rsidRPr="00013C5B" w:rsidTr="00975733">
        <w:trPr>
          <w:trHeight w:val="301"/>
        </w:trPr>
        <w:tc>
          <w:tcPr>
            <w:tcW w:w="4046" w:type="dxa"/>
            <w:tcBorders>
              <w:top w:val="single" w:sz="12" w:space="0" w:color="auto"/>
            </w:tcBorders>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循环系统疾病</w:t>
            </w:r>
          </w:p>
        </w:tc>
        <w:tc>
          <w:tcPr>
            <w:tcW w:w="993" w:type="dxa"/>
            <w:tcBorders>
              <w:top w:val="single" w:sz="12" w:space="0" w:color="auto"/>
            </w:tcBorders>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2 116</w:t>
            </w:r>
          </w:p>
        </w:tc>
        <w:tc>
          <w:tcPr>
            <w:tcW w:w="2331" w:type="dxa"/>
            <w:tcBorders>
              <w:top w:val="single" w:sz="12" w:space="0" w:color="auto"/>
            </w:tcBorders>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37.4%</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肿瘤</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1 279</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22.6%</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内分泌、营养和代谢疾病</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434</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7.7%</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呼吸系统疾病</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434</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7.7%</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发病和死亡的外因</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293</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5.2%</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泌尿生殖系统疾病</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199</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3.5%</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神经系统和感觉器官疾病</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191</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3.4%</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消化系统疾病</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163</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2.9%</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精神失常和行为紊乱</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90</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1.6%</w:t>
            </w:r>
          </w:p>
        </w:tc>
      </w:tr>
      <w:tr w:rsidR="00A26222" w:rsidRPr="00013C5B" w:rsidTr="00975733">
        <w:trPr>
          <w:trHeight w:val="301"/>
        </w:trPr>
        <w:tc>
          <w:tcPr>
            <w:tcW w:w="4046" w:type="dxa"/>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传染病和寄生虫病</w:t>
            </w:r>
          </w:p>
        </w:tc>
        <w:tc>
          <w:tcPr>
            <w:tcW w:w="993" w:type="dxa"/>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89</w:t>
            </w:r>
          </w:p>
        </w:tc>
        <w:tc>
          <w:tcPr>
            <w:tcW w:w="2331" w:type="dxa"/>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1.6%</w:t>
            </w:r>
          </w:p>
        </w:tc>
      </w:tr>
      <w:tr w:rsidR="00A26222" w:rsidRPr="00013C5B" w:rsidTr="00975733">
        <w:trPr>
          <w:trHeight w:val="301"/>
        </w:trPr>
        <w:tc>
          <w:tcPr>
            <w:tcW w:w="4046" w:type="dxa"/>
            <w:tcBorders>
              <w:bottom w:val="single" w:sz="4" w:space="0" w:color="auto"/>
            </w:tcBorders>
            <w:shd w:val="clear" w:color="auto" w:fill="auto"/>
            <w:noWrap/>
            <w:hideMark/>
          </w:tcPr>
          <w:p w:rsidR="00A26222" w:rsidRPr="00100CB9" w:rsidRDefault="00A26222" w:rsidP="00100CB9">
            <w:pPr>
              <w:pStyle w:val="SingleTxtG"/>
              <w:suppressAutoHyphens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其他死因</w:t>
            </w:r>
          </w:p>
        </w:tc>
        <w:tc>
          <w:tcPr>
            <w:tcW w:w="993" w:type="dxa"/>
            <w:tcBorders>
              <w:bottom w:val="single" w:sz="4" w:space="0" w:color="auto"/>
            </w:tcBorders>
            <w:shd w:val="clear" w:color="auto" w:fill="auto"/>
            <w:noWrap/>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377</w:t>
            </w:r>
          </w:p>
        </w:tc>
        <w:tc>
          <w:tcPr>
            <w:tcW w:w="233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6.7%</w:t>
            </w:r>
          </w:p>
        </w:tc>
      </w:tr>
      <w:tr w:rsidR="00A26222" w:rsidRPr="00013C5B" w:rsidTr="00975733">
        <w:trPr>
          <w:trHeight w:val="301"/>
        </w:trPr>
        <w:tc>
          <w:tcPr>
            <w:tcW w:w="4046" w:type="dxa"/>
            <w:tcBorders>
              <w:top w:val="single" w:sz="4" w:space="0" w:color="auto"/>
              <w:bottom w:val="single" w:sz="12" w:space="0" w:color="auto"/>
            </w:tcBorders>
            <w:shd w:val="clear" w:color="auto" w:fill="auto"/>
            <w:noWrap/>
            <w:hideMark/>
          </w:tcPr>
          <w:p w:rsidR="00A26222" w:rsidRPr="00100CB9" w:rsidRDefault="00A26222" w:rsidP="00BE6204">
            <w:pPr>
              <w:pStyle w:val="SingleTxtG"/>
              <w:suppressAutoHyphens w:val="0"/>
              <w:spacing w:before="40" w:after="40" w:line="220" w:lineRule="exact"/>
              <w:ind w:left="0" w:right="113"/>
              <w:jc w:val="right"/>
              <w:rPr>
                <w:rFonts w:ascii="Times New Roman" w:eastAsia="黑体" w:hAnsi="Times New Roman"/>
                <w:sz w:val="19"/>
                <w:szCs w:val="19"/>
              </w:rPr>
            </w:pPr>
            <w:r w:rsidRPr="00100CB9">
              <w:rPr>
                <w:rFonts w:ascii="Times New Roman" w:eastAsia="黑体" w:hAnsi="Times New Roman"/>
                <w:sz w:val="19"/>
                <w:szCs w:val="19"/>
              </w:rPr>
              <w:t>总死亡人数</w:t>
            </w:r>
          </w:p>
        </w:tc>
        <w:tc>
          <w:tcPr>
            <w:tcW w:w="993" w:type="dxa"/>
            <w:tcBorders>
              <w:top w:val="single" w:sz="4" w:space="0" w:color="auto"/>
              <w:bottom w:val="single" w:sz="12" w:space="0" w:color="auto"/>
            </w:tcBorders>
            <w:shd w:val="clear" w:color="auto" w:fill="auto"/>
            <w:noWrap/>
            <w:hideMark/>
          </w:tcPr>
          <w:p w:rsidR="00A26222" w:rsidRPr="00100CB9" w:rsidRDefault="00A26222" w:rsidP="00BE6204">
            <w:pPr>
              <w:pStyle w:val="SingleTxtG"/>
              <w:suppressAutoHyphens w:val="0"/>
              <w:spacing w:before="40" w:after="40" w:line="220" w:lineRule="exact"/>
              <w:ind w:left="0" w:right="113"/>
              <w:jc w:val="right"/>
              <w:rPr>
                <w:rFonts w:ascii="Times New Roman" w:eastAsia="黑体" w:hAnsi="Times New Roman"/>
                <w:b/>
                <w:sz w:val="19"/>
                <w:szCs w:val="19"/>
              </w:rPr>
            </w:pPr>
            <w:r w:rsidRPr="00100CB9">
              <w:rPr>
                <w:rFonts w:ascii="Times New Roman" w:eastAsia="黑体" w:hAnsi="Times New Roman"/>
                <w:b/>
                <w:sz w:val="19"/>
                <w:szCs w:val="19"/>
              </w:rPr>
              <w:t>5 665</w:t>
            </w:r>
          </w:p>
        </w:tc>
        <w:tc>
          <w:tcPr>
            <w:tcW w:w="2331" w:type="dxa"/>
            <w:tcBorders>
              <w:top w:val="single" w:sz="4" w:space="0" w:color="auto"/>
              <w:bottom w:val="single" w:sz="12" w:space="0" w:color="auto"/>
            </w:tcBorders>
            <w:shd w:val="clear" w:color="auto" w:fill="auto"/>
            <w:noWrap/>
            <w:vAlign w:val="bottom"/>
            <w:hideMark/>
          </w:tcPr>
          <w:p w:rsidR="00A26222" w:rsidRPr="00100CB9" w:rsidRDefault="00A26222" w:rsidP="00BE6204">
            <w:pPr>
              <w:pStyle w:val="SingleTxtG"/>
              <w:suppressAutoHyphens w:val="0"/>
              <w:spacing w:before="40" w:after="40" w:line="220" w:lineRule="exact"/>
              <w:ind w:left="0" w:right="113"/>
              <w:jc w:val="right"/>
              <w:rPr>
                <w:rFonts w:ascii="Times New Roman" w:eastAsia="黑体" w:hAnsi="Times New Roman"/>
                <w:b/>
                <w:sz w:val="19"/>
                <w:szCs w:val="19"/>
              </w:rPr>
            </w:pPr>
            <w:r w:rsidRPr="00100CB9">
              <w:rPr>
                <w:rFonts w:ascii="Times New Roman" w:eastAsia="黑体" w:hAnsi="Times New Roman"/>
                <w:b/>
                <w:sz w:val="19"/>
                <w:szCs w:val="19"/>
              </w:rPr>
              <w:t>100.0%</w:t>
            </w:r>
          </w:p>
        </w:tc>
      </w:tr>
    </w:tbl>
    <w:p w:rsidR="00A26222" w:rsidRPr="00013C5B" w:rsidRDefault="00A26222" w:rsidP="00100CB9">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t>2009-2013</w:t>
      </w:r>
      <w:r w:rsidRPr="00013C5B">
        <w:rPr>
          <w:rFonts w:eastAsia="黑体"/>
          <w:b w:val="0"/>
          <w:sz w:val="21"/>
          <w:szCs w:val="21"/>
          <w:lang w:eastAsia="zh-CN"/>
        </w:rPr>
        <w:t>年按年龄组和性别分列的失业率</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2"/>
        <w:gridCol w:w="1132"/>
        <w:gridCol w:w="851"/>
        <w:gridCol w:w="851"/>
        <w:gridCol w:w="851"/>
        <w:gridCol w:w="851"/>
        <w:gridCol w:w="851"/>
        <w:gridCol w:w="851"/>
      </w:tblGrid>
      <w:tr w:rsidR="00A26222" w:rsidRPr="00013C5B" w:rsidTr="00BC1B46">
        <w:trPr>
          <w:trHeight w:val="251"/>
        </w:trPr>
        <w:tc>
          <w:tcPr>
            <w:tcW w:w="2264" w:type="dxa"/>
            <w:gridSpan w:val="2"/>
            <w:tcBorders>
              <w:top w:val="single" w:sz="4" w:space="0" w:color="auto"/>
              <w:bottom w:val="single" w:sz="4" w:space="0" w:color="auto"/>
            </w:tcBorders>
            <w:shd w:val="clear" w:color="auto" w:fill="auto"/>
            <w:noWrap/>
            <w:vAlign w:val="bottom"/>
          </w:tcPr>
          <w:p w:rsidR="00A26222" w:rsidRPr="00C0271F" w:rsidRDefault="00A26222" w:rsidP="00090F40">
            <w:pPr>
              <w:pStyle w:val="SingleTxtG"/>
              <w:suppressAutoHyphens w:val="0"/>
              <w:spacing w:before="80" w:after="80" w:line="200" w:lineRule="exact"/>
              <w:ind w:left="0" w:right="113"/>
              <w:jc w:val="left"/>
              <w:rPr>
                <w:rFonts w:ascii="Times New Roman" w:hAnsi="Times New Roman"/>
                <w:i/>
                <w:sz w:val="16"/>
                <w:szCs w:val="16"/>
              </w:rPr>
            </w:pPr>
          </w:p>
        </w:tc>
        <w:tc>
          <w:tcPr>
            <w:tcW w:w="5106" w:type="dxa"/>
            <w:gridSpan w:val="6"/>
            <w:tcBorders>
              <w:top w:val="single" w:sz="4" w:space="0" w:color="auto"/>
              <w:bottom w:val="single" w:sz="4" w:space="0" w:color="auto"/>
            </w:tcBorders>
            <w:shd w:val="clear" w:color="auto" w:fill="auto"/>
            <w:noWrap/>
            <w:vAlign w:val="bottom"/>
          </w:tcPr>
          <w:p w:rsidR="00A26222" w:rsidRPr="00C0271F" w:rsidRDefault="00A26222" w:rsidP="00C0271F">
            <w:pPr>
              <w:pStyle w:val="SingleTxtG"/>
              <w:suppressAutoHyphens w:val="0"/>
              <w:spacing w:before="80" w:after="80" w:line="200" w:lineRule="exact"/>
              <w:ind w:left="0" w:right="113"/>
              <w:jc w:val="center"/>
              <w:rPr>
                <w:rFonts w:ascii="Times New Roman" w:hAnsi="Times New Roman"/>
                <w:i/>
                <w:sz w:val="16"/>
                <w:szCs w:val="16"/>
              </w:rPr>
            </w:pPr>
            <w:r w:rsidRPr="00C0271F">
              <w:rPr>
                <w:rFonts w:ascii="Times New Roman" w:eastAsia="楷体" w:hAnsi="Times New Roman" w:cs="Times New Roman"/>
                <w:sz w:val="16"/>
                <w:szCs w:val="16"/>
              </w:rPr>
              <w:t>年龄组</w:t>
            </w:r>
          </w:p>
        </w:tc>
      </w:tr>
      <w:tr w:rsidR="00A26222" w:rsidRPr="00013C5B" w:rsidTr="00BC1B46">
        <w:trPr>
          <w:trHeight w:val="251"/>
        </w:trPr>
        <w:tc>
          <w:tcPr>
            <w:tcW w:w="2264" w:type="dxa"/>
            <w:gridSpan w:val="2"/>
            <w:tcBorders>
              <w:top w:val="single" w:sz="4" w:space="0" w:color="auto"/>
              <w:bottom w:val="single" w:sz="12" w:space="0" w:color="auto"/>
            </w:tcBorders>
            <w:shd w:val="clear" w:color="auto" w:fill="auto"/>
            <w:noWrap/>
          </w:tcPr>
          <w:p w:rsidR="00A26222" w:rsidRPr="00C0271F" w:rsidRDefault="00A26222" w:rsidP="00090F40">
            <w:pPr>
              <w:pStyle w:val="SingleTxtG"/>
              <w:suppressAutoHyphens w:val="0"/>
              <w:spacing w:before="80" w:after="80" w:line="200" w:lineRule="exact"/>
              <w:ind w:left="0" w:right="113"/>
              <w:jc w:val="left"/>
              <w:rPr>
                <w:rFonts w:ascii="Times New Roman" w:hAnsi="Times New Roman"/>
                <w:i/>
                <w:sz w:val="16"/>
                <w:szCs w:val="16"/>
              </w:rPr>
            </w:pPr>
            <w:r w:rsidRPr="00C0271F">
              <w:rPr>
                <w:rFonts w:ascii="Times New Roman" w:eastAsia="楷体" w:hAnsi="Times New Roman" w:cs="Times New Roman"/>
                <w:sz w:val="16"/>
                <w:szCs w:val="16"/>
              </w:rPr>
              <w:t>年份</w:t>
            </w:r>
            <w:r w:rsidRPr="00C0271F">
              <w:rPr>
                <w:rFonts w:ascii="Times New Roman" w:eastAsia="楷体" w:hAnsi="Times New Roman" w:cs="Times New Roman"/>
                <w:sz w:val="16"/>
                <w:szCs w:val="16"/>
              </w:rPr>
              <w:t>/</w:t>
            </w:r>
            <w:r w:rsidRPr="00C0271F">
              <w:rPr>
                <w:rFonts w:ascii="Times New Roman" w:eastAsia="楷体" w:hAnsi="Times New Roman" w:cs="Times New Roman"/>
                <w:sz w:val="16"/>
                <w:szCs w:val="16"/>
              </w:rPr>
              <w:t>性别</w:t>
            </w:r>
          </w:p>
        </w:tc>
        <w:tc>
          <w:tcPr>
            <w:tcW w:w="851" w:type="dxa"/>
            <w:tcBorders>
              <w:top w:val="single" w:sz="4" w:space="0" w:color="auto"/>
              <w:bottom w:val="single" w:sz="12" w:space="0" w:color="auto"/>
            </w:tcBorders>
            <w:shd w:val="clear" w:color="auto" w:fill="auto"/>
            <w:noWrap/>
            <w:vAlign w:val="bottom"/>
          </w:tcPr>
          <w:p w:rsidR="00A26222" w:rsidRPr="00C0271F"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C0271F">
              <w:rPr>
                <w:rFonts w:ascii="Times New Roman" w:hAnsi="Times New Roman"/>
                <w:i/>
                <w:sz w:val="16"/>
                <w:szCs w:val="16"/>
              </w:rPr>
              <w:t>15+</w:t>
            </w:r>
          </w:p>
        </w:tc>
        <w:tc>
          <w:tcPr>
            <w:tcW w:w="851" w:type="dxa"/>
            <w:tcBorders>
              <w:top w:val="single" w:sz="4" w:space="0" w:color="auto"/>
              <w:bottom w:val="single" w:sz="12" w:space="0" w:color="auto"/>
            </w:tcBorders>
            <w:shd w:val="clear" w:color="auto" w:fill="auto"/>
            <w:noWrap/>
            <w:vAlign w:val="bottom"/>
          </w:tcPr>
          <w:p w:rsidR="00A26222" w:rsidRPr="00C0271F"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C0271F">
              <w:rPr>
                <w:rFonts w:ascii="Times New Roman" w:hAnsi="Times New Roman"/>
                <w:i/>
                <w:sz w:val="16"/>
                <w:szCs w:val="16"/>
              </w:rPr>
              <w:t>15</w:t>
            </w:r>
            <w:r w:rsidR="00C0271F">
              <w:rPr>
                <w:rFonts w:ascii="Times New Roman" w:hAnsi="Times New Roman" w:hint="eastAsia"/>
                <w:i/>
                <w:sz w:val="16"/>
                <w:szCs w:val="16"/>
              </w:rPr>
              <w:t>-</w:t>
            </w:r>
            <w:r w:rsidRPr="00C0271F">
              <w:rPr>
                <w:rFonts w:ascii="Times New Roman" w:hAnsi="Times New Roman"/>
                <w:i/>
                <w:sz w:val="16"/>
                <w:szCs w:val="16"/>
              </w:rPr>
              <w:t>64</w:t>
            </w:r>
          </w:p>
        </w:tc>
        <w:tc>
          <w:tcPr>
            <w:tcW w:w="851" w:type="dxa"/>
            <w:tcBorders>
              <w:top w:val="single" w:sz="4" w:space="0" w:color="auto"/>
              <w:bottom w:val="single" w:sz="12" w:space="0" w:color="auto"/>
            </w:tcBorders>
            <w:shd w:val="clear" w:color="auto" w:fill="auto"/>
            <w:noWrap/>
            <w:vAlign w:val="bottom"/>
          </w:tcPr>
          <w:p w:rsidR="00A26222" w:rsidRPr="00C0271F"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C0271F">
              <w:rPr>
                <w:rFonts w:ascii="Times New Roman" w:hAnsi="Times New Roman"/>
                <w:i/>
                <w:sz w:val="16"/>
                <w:szCs w:val="16"/>
              </w:rPr>
              <w:t>15</w:t>
            </w:r>
            <w:r w:rsidR="00C0271F">
              <w:rPr>
                <w:rFonts w:ascii="Times New Roman" w:hAnsi="Times New Roman" w:hint="eastAsia"/>
                <w:i/>
                <w:sz w:val="16"/>
                <w:szCs w:val="16"/>
              </w:rPr>
              <w:t>-</w:t>
            </w:r>
            <w:r w:rsidRPr="00C0271F">
              <w:rPr>
                <w:rFonts w:ascii="Times New Roman" w:hAnsi="Times New Roman"/>
                <w:i/>
                <w:sz w:val="16"/>
                <w:szCs w:val="16"/>
              </w:rPr>
              <w:t>24</w:t>
            </w:r>
          </w:p>
        </w:tc>
        <w:tc>
          <w:tcPr>
            <w:tcW w:w="851" w:type="dxa"/>
            <w:tcBorders>
              <w:top w:val="single" w:sz="4" w:space="0" w:color="auto"/>
              <w:bottom w:val="single" w:sz="12" w:space="0" w:color="auto"/>
            </w:tcBorders>
            <w:shd w:val="clear" w:color="auto" w:fill="auto"/>
            <w:noWrap/>
            <w:vAlign w:val="bottom"/>
          </w:tcPr>
          <w:p w:rsidR="00A26222" w:rsidRPr="00C0271F"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C0271F">
              <w:rPr>
                <w:rFonts w:ascii="Times New Roman" w:hAnsi="Times New Roman"/>
                <w:i/>
                <w:sz w:val="16"/>
                <w:szCs w:val="16"/>
              </w:rPr>
              <w:t>25</w:t>
            </w:r>
            <w:r w:rsidR="00C0271F">
              <w:rPr>
                <w:rFonts w:ascii="Times New Roman" w:hAnsi="Times New Roman" w:hint="eastAsia"/>
                <w:i/>
                <w:sz w:val="16"/>
                <w:szCs w:val="16"/>
              </w:rPr>
              <w:t>-</w:t>
            </w:r>
            <w:r w:rsidRPr="00C0271F">
              <w:rPr>
                <w:rFonts w:ascii="Times New Roman" w:hAnsi="Times New Roman"/>
                <w:i/>
                <w:sz w:val="16"/>
                <w:szCs w:val="16"/>
              </w:rPr>
              <w:t>54</w:t>
            </w:r>
          </w:p>
        </w:tc>
        <w:tc>
          <w:tcPr>
            <w:tcW w:w="851" w:type="dxa"/>
            <w:tcBorders>
              <w:top w:val="single" w:sz="4" w:space="0" w:color="auto"/>
              <w:bottom w:val="single" w:sz="12" w:space="0" w:color="auto"/>
            </w:tcBorders>
            <w:shd w:val="clear" w:color="auto" w:fill="auto"/>
            <w:noWrap/>
            <w:vAlign w:val="bottom"/>
          </w:tcPr>
          <w:p w:rsidR="00A26222" w:rsidRPr="00C0271F"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C0271F">
              <w:rPr>
                <w:rFonts w:ascii="Times New Roman" w:hAnsi="Times New Roman"/>
                <w:i/>
                <w:sz w:val="16"/>
                <w:szCs w:val="16"/>
              </w:rPr>
              <w:t>55</w:t>
            </w:r>
            <w:r w:rsidR="00C0271F">
              <w:rPr>
                <w:rFonts w:ascii="Times New Roman" w:hAnsi="Times New Roman" w:hint="eastAsia"/>
                <w:i/>
                <w:sz w:val="16"/>
                <w:szCs w:val="16"/>
              </w:rPr>
              <w:t>-</w:t>
            </w:r>
            <w:r w:rsidRPr="00C0271F">
              <w:rPr>
                <w:rFonts w:ascii="Times New Roman" w:hAnsi="Times New Roman"/>
                <w:i/>
                <w:sz w:val="16"/>
                <w:szCs w:val="16"/>
              </w:rPr>
              <w:t>64</w:t>
            </w:r>
          </w:p>
        </w:tc>
        <w:tc>
          <w:tcPr>
            <w:tcW w:w="851" w:type="dxa"/>
            <w:tcBorders>
              <w:top w:val="single" w:sz="4" w:space="0" w:color="auto"/>
              <w:bottom w:val="single" w:sz="12" w:space="0" w:color="auto"/>
            </w:tcBorders>
            <w:shd w:val="clear" w:color="auto" w:fill="auto"/>
            <w:noWrap/>
            <w:vAlign w:val="bottom"/>
          </w:tcPr>
          <w:p w:rsidR="00A26222" w:rsidRPr="00C0271F"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C0271F">
              <w:rPr>
                <w:rFonts w:ascii="Times New Roman" w:hAnsi="Times New Roman"/>
                <w:i/>
                <w:sz w:val="16"/>
                <w:szCs w:val="16"/>
              </w:rPr>
              <w:t>65+</w:t>
            </w:r>
          </w:p>
        </w:tc>
      </w:tr>
      <w:tr w:rsidR="00A26222" w:rsidRPr="00013C5B" w:rsidTr="00BC1B46">
        <w:trPr>
          <w:trHeight w:val="251"/>
        </w:trPr>
        <w:tc>
          <w:tcPr>
            <w:tcW w:w="1132" w:type="dxa"/>
            <w:tcBorders>
              <w:top w:val="single" w:sz="12" w:space="0" w:color="auto"/>
            </w:tcBorders>
            <w:shd w:val="clear" w:color="auto" w:fill="auto"/>
            <w:noWrap/>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2009</w:t>
            </w:r>
            <w:r w:rsidRPr="00100CB9">
              <w:rPr>
                <w:rFonts w:ascii="Times New Roman" w:hAnsi="Times New Roman"/>
                <w:sz w:val="19"/>
                <w:szCs w:val="19"/>
              </w:rPr>
              <w:t>年</w:t>
            </w:r>
          </w:p>
        </w:tc>
        <w:tc>
          <w:tcPr>
            <w:tcW w:w="1132" w:type="dxa"/>
            <w:tcBorders>
              <w:top w:val="single" w:sz="12" w:space="0" w:color="auto"/>
              <w:bottom w:val="single" w:sz="4" w:space="0" w:color="auto"/>
            </w:tcBorders>
            <w:shd w:val="clear" w:color="auto" w:fill="auto"/>
            <w:noWrap/>
          </w:tcPr>
          <w:p w:rsidR="00A26222" w:rsidRPr="00100CB9" w:rsidRDefault="00A26222" w:rsidP="00100CB9">
            <w:pPr>
              <w:pStyle w:val="SingleTxtG"/>
              <w:suppressAutoHyphens w:val="0"/>
              <w:snapToGrid w:val="0"/>
              <w:spacing w:before="80" w:after="80" w:line="260" w:lineRule="exact"/>
              <w:ind w:left="0" w:right="113"/>
              <w:jc w:val="right"/>
              <w:rPr>
                <w:rFonts w:ascii="Times New Roman" w:hAnsi="Times New Roman"/>
                <w:sz w:val="19"/>
                <w:szCs w:val="19"/>
              </w:rPr>
            </w:pPr>
            <w:r w:rsidRPr="00FA4D01">
              <w:rPr>
                <w:rFonts w:ascii="黑体" w:eastAsia="黑体" w:hAnsi="黑体"/>
                <w:sz w:val="19"/>
                <w:szCs w:val="19"/>
              </w:rPr>
              <w:t>合计</w:t>
            </w:r>
          </w:p>
        </w:tc>
        <w:tc>
          <w:tcPr>
            <w:tcW w:w="851" w:type="dxa"/>
            <w:tcBorders>
              <w:top w:val="single" w:sz="12" w:space="0" w:color="auto"/>
              <w:bottom w:val="single" w:sz="4" w:space="0" w:color="auto"/>
            </w:tcBorders>
            <w:shd w:val="clear" w:color="auto" w:fill="auto"/>
            <w:noWrap/>
            <w:vAlign w:val="bottom"/>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5.4</w:t>
            </w:r>
          </w:p>
        </w:tc>
        <w:tc>
          <w:tcPr>
            <w:tcW w:w="851" w:type="dxa"/>
            <w:tcBorders>
              <w:top w:val="single" w:sz="12" w:space="0" w:color="auto"/>
              <w:bottom w:val="single" w:sz="4" w:space="0" w:color="auto"/>
            </w:tcBorders>
            <w:shd w:val="clear" w:color="auto" w:fill="auto"/>
            <w:noWrap/>
            <w:vAlign w:val="bottom"/>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5.5</w:t>
            </w:r>
          </w:p>
        </w:tc>
        <w:tc>
          <w:tcPr>
            <w:tcW w:w="851" w:type="dxa"/>
            <w:tcBorders>
              <w:top w:val="single" w:sz="12" w:space="0" w:color="auto"/>
              <w:bottom w:val="single" w:sz="4" w:space="0" w:color="auto"/>
            </w:tcBorders>
            <w:shd w:val="clear" w:color="auto" w:fill="auto"/>
            <w:noWrap/>
            <w:vAlign w:val="bottom"/>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13.8</w:t>
            </w:r>
          </w:p>
        </w:tc>
        <w:tc>
          <w:tcPr>
            <w:tcW w:w="851" w:type="dxa"/>
            <w:tcBorders>
              <w:top w:val="single" w:sz="12" w:space="0" w:color="auto"/>
              <w:bottom w:val="single" w:sz="4" w:space="0" w:color="auto"/>
            </w:tcBorders>
            <w:shd w:val="clear" w:color="auto" w:fill="auto"/>
            <w:noWrap/>
            <w:vAlign w:val="bottom"/>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4.6</w:t>
            </w:r>
          </w:p>
        </w:tc>
        <w:tc>
          <w:tcPr>
            <w:tcW w:w="851" w:type="dxa"/>
            <w:tcBorders>
              <w:top w:val="single" w:sz="12" w:space="0" w:color="auto"/>
              <w:bottom w:val="single" w:sz="4" w:space="0" w:color="auto"/>
            </w:tcBorders>
            <w:shd w:val="clear" w:color="auto" w:fill="auto"/>
            <w:noWrap/>
            <w:vAlign w:val="bottom"/>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4.3</w:t>
            </w:r>
          </w:p>
        </w:tc>
        <w:tc>
          <w:tcPr>
            <w:tcW w:w="851" w:type="dxa"/>
            <w:tcBorders>
              <w:top w:val="single" w:sz="12" w:space="0" w:color="auto"/>
              <w:bottom w:val="single" w:sz="4" w:space="0" w:color="auto"/>
            </w:tcBorders>
            <w:shd w:val="clear" w:color="auto" w:fill="auto"/>
            <w:noWrap/>
            <w:vAlign w:val="bottom"/>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0.6</w:t>
            </w:r>
          </w:p>
        </w:tc>
      </w:tr>
      <w:tr w:rsidR="00A26222" w:rsidRPr="00013C5B" w:rsidTr="00BC1B46">
        <w:trPr>
          <w:trHeight w:val="251"/>
        </w:trPr>
        <w:tc>
          <w:tcPr>
            <w:tcW w:w="1132" w:type="dxa"/>
            <w:tcBorders>
              <w:bottom w:val="nil"/>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bottom w:val="nil"/>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5.3</w:t>
            </w:r>
          </w:p>
        </w:tc>
        <w:tc>
          <w:tcPr>
            <w:tcW w:w="851" w:type="dxa"/>
            <w:tcBorders>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5.5</w:t>
            </w:r>
          </w:p>
        </w:tc>
        <w:tc>
          <w:tcPr>
            <w:tcW w:w="851" w:type="dxa"/>
            <w:tcBorders>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13.6</w:t>
            </w:r>
          </w:p>
        </w:tc>
        <w:tc>
          <w:tcPr>
            <w:tcW w:w="851" w:type="dxa"/>
            <w:tcBorders>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4.6</w:t>
            </w:r>
          </w:p>
        </w:tc>
        <w:tc>
          <w:tcPr>
            <w:tcW w:w="851" w:type="dxa"/>
            <w:tcBorders>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4.4</w:t>
            </w:r>
          </w:p>
        </w:tc>
        <w:tc>
          <w:tcPr>
            <w:tcW w:w="851" w:type="dxa"/>
            <w:tcBorders>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0.7</w:t>
            </w:r>
          </w:p>
        </w:tc>
      </w:tr>
      <w:tr w:rsidR="00A26222" w:rsidRPr="00013C5B" w:rsidTr="00BC1B46">
        <w:trPr>
          <w:trHeight w:val="251"/>
        </w:trPr>
        <w:tc>
          <w:tcPr>
            <w:tcW w:w="1132" w:type="dxa"/>
            <w:tcBorders>
              <w:top w:val="nil"/>
              <w:bottom w:val="nil"/>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top w:val="nil"/>
              <w:bottom w:val="nil"/>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top w:val="nil"/>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5.5</w:t>
            </w:r>
          </w:p>
        </w:tc>
        <w:tc>
          <w:tcPr>
            <w:tcW w:w="851" w:type="dxa"/>
            <w:tcBorders>
              <w:top w:val="nil"/>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5.6</w:t>
            </w:r>
          </w:p>
        </w:tc>
        <w:tc>
          <w:tcPr>
            <w:tcW w:w="851" w:type="dxa"/>
            <w:tcBorders>
              <w:top w:val="nil"/>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14.0</w:t>
            </w:r>
          </w:p>
        </w:tc>
        <w:tc>
          <w:tcPr>
            <w:tcW w:w="851" w:type="dxa"/>
            <w:tcBorders>
              <w:top w:val="nil"/>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4.5</w:t>
            </w:r>
          </w:p>
        </w:tc>
        <w:tc>
          <w:tcPr>
            <w:tcW w:w="851" w:type="dxa"/>
            <w:tcBorders>
              <w:top w:val="nil"/>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4.2</w:t>
            </w:r>
          </w:p>
        </w:tc>
        <w:tc>
          <w:tcPr>
            <w:tcW w:w="851" w:type="dxa"/>
            <w:tcBorders>
              <w:top w:val="nil"/>
              <w:bottom w:val="nil"/>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0.5</w:t>
            </w:r>
          </w:p>
        </w:tc>
      </w:tr>
    </w:tbl>
    <w:p w:rsidR="00BC1B46" w:rsidRDefault="00BC1B46"/>
    <w:p w:rsidR="00BC1B46" w:rsidRDefault="00BC1B46" w:rsidP="00BC1B46">
      <w:r>
        <w:br w:type="page"/>
      </w:r>
    </w:p>
    <w:p w:rsidR="00BC1B46" w:rsidRDefault="00BC1B46"/>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2"/>
        <w:gridCol w:w="1132"/>
        <w:gridCol w:w="851"/>
        <w:gridCol w:w="851"/>
        <w:gridCol w:w="851"/>
        <w:gridCol w:w="851"/>
        <w:gridCol w:w="851"/>
        <w:gridCol w:w="851"/>
      </w:tblGrid>
      <w:tr w:rsidR="00BC1B46" w:rsidRPr="00013C5B" w:rsidTr="004B4045">
        <w:trPr>
          <w:trHeight w:val="251"/>
        </w:trPr>
        <w:tc>
          <w:tcPr>
            <w:tcW w:w="2264" w:type="dxa"/>
            <w:gridSpan w:val="2"/>
            <w:tcBorders>
              <w:top w:val="single" w:sz="4" w:space="0" w:color="auto"/>
              <w:bottom w:val="single" w:sz="4" w:space="0" w:color="auto"/>
            </w:tcBorders>
            <w:shd w:val="clear" w:color="auto" w:fill="auto"/>
            <w:noWrap/>
            <w:vAlign w:val="bottom"/>
          </w:tcPr>
          <w:p w:rsidR="00BC1B46" w:rsidRPr="00C0271F" w:rsidRDefault="00BC1B46" w:rsidP="00BC1B46">
            <w:pPr>
              <w:pStyle w:val="SingleTxtG"/>
              <w:widowControl w:val="0"/>
              <w:suppressAutoHyphens w:val="0"/>
              <w:spacing w:before="80" w:after="80" w:line="200" w:lineRule="exact"/>
              <w:ind w:left="0" w:right="113"/>
              <w:jc w:val="left"/>
              <w:rPr>
                <w:rFonts w:ascii="Times New Roman" w:hAnsi="Times New Roman"/>
                <w:i/>
                <w:sz w:val="16"/>
                <w:szCs w:val="16"/>
              </w:rPr>
            </w:pPr>
          </w:p>
        </w:tc>
        <w:tc>
          <w:tcPr>
            <w:tcW w:w="5106" w:type="dxa"/>
            <w:gridSpan w:val="6"/>
            <w:tcBorders>
              <w:top w:val="single" w:sz="4" w:space="0" w:color="auto"/>
              <w:bottom w:val="single" w:sz="4" w:space="0" w:color="auto"/>
            </w:tcBorders>
            <w:shd w:val="clear" w:color="auto" w:fill="auto"/>
            <w:noWrap/>
            <w:vAlign w:val="bottom"/>
          </w:tcPr>
          <w:p w:rsidR="00BC1B46" w:rsidRPr="00C0271F" w:rsidRDefault="00BC1B46" w:rsidP="00BC1B46">
            <w:pPr>
              <w:pStyle w:val="SingleTxtG"/>
              <w:widowControl w:val="0"/>
              <w:suppressAutoHyphens w:val="0"/>
              <w:spacing w:before="80" w:after="80" w:line="200" w:lineRule="exact"/>
              <w:ind w:left="0" w:right="113"/>
              <w:jc w:val="center"/>
              <w:rPr>
                <w:rFonts w:ascii="Times New Roman" w:hAnsi="Times New Roman"/>
                <w:i/>
                <w:sz w:val="16"/>
                <w:szCs w:val="16"/>
              </w:rPr>
            </w:pPr>
            <w:r w:rsidRPr="00C0271F">
              <w:rPr>
                <w:rFonts w:ascii="Times New Roman" w:eastAsia="楷体" w:hAnsi="Times New Roman" w:cs="Times New Roman"/>
                <w:sz w:val="16"/>
                <w:szCs w:val="16"/>
              </w:rPr>
              <w:t>年龄组</w:t>
            </w:r>
          </w:p>
        </w:tc>
      </w:tr>
      <w:tr w:rsidR="00A26222" w:rsidRPr="00013C5B" w:rsidTr="00BC1B46">
        <w:trPr>
          <w:trHeight w:val="251"/>
        </w:trPr>
        <w:tc>
          <w:tcPr>
            <w:tcW w:w="1132" w:type="dxa"/>
            <w:tcBorders>
              <w:top w:val="nil"/>
            </w:tcBorders>
            <w:shd w:val="clear" w:color="auto" w:fill="auto"/>
            <w:noWrap/>
            <w:hideMark/>
          </w:tcPr>
          <w:p w:rsidR="00A26222" w:rsidRPr="00100CB9" w:rsidRDefault="00A26222" w:rsidP="00BC1B46">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2010</w:t>
            </w:r>
            <w:r w:rsidRPr="00100CB9">
              <w:rPr>
                <w:rFonts w:ascii="Times New Roman" w:hAnsi="Times New Roman"/>
                <w:sz w:val="19"/>
                <w:szCs w:val="19"/>
              </w:rPr>
              <w:t>年</w:t>
            </w:r>
          </w:p>
        </w:tc>
        <w:tc>
          <w:tcPr>
            <w:tcW w:w="1132" w:type="dxa"/>
            <w:tcBorders>
              <w:top w:val="nil"/>
              <w:bottom w:val="single" w:sz="4" w:space="0" w:color="auto"/>
            </w:tcBorders>
            <w:shd w:val="clear" w:color="auto" w:fill="auto"/>
            <w:noWrap/>
            <w:hideMark/>
          </w:tcPr>
          <w:p w:rsidR="00A26222" w:rsidRPr="00FA4D01" w:rsidRDefault="00A26222" w:rsidP="00BC1B46">
            <w:pPr>
              <w:pStyle w:val="SingleTxtG"/>
              <w:suppressAutoHyphens w:val="0"/>
              <w:snapToGrid w:val="0"/>
              <w:spacing w:before="80" w:after="80" w:line="260" w:lineRule="exact"/>
              <w:ind w:left="0" w:right="113"/>
              <w:jc w:val="right"/>
              <w:rPr>
                <w:rFonts w:ascii="黑体" w:eastAsia="黑体" w:hAnsi="黑体"/>
                <w:sz w:val="19"/>
                <w:szCs w:val="19"/>
              </w:rPr>
            </w:pPr>
            <w:r w:rsidRPr="00FA4D01">
              <w:rPr>
                <w:rFonts w:ascii="黑体" w:eastAsia="黑体" w:hAnsi="黑体"/>
                <w:sz w:val="19"/>
                <w:szCs w:val="19"/>
              </w:rPr>
              <w:t>合计</w:t>
            </w:r>
          </w:p>
        </w:tc>
        <w:tc>
          <w:tcPr>
            <w:tcW w:w="851" w:type="dxa"/>
            <w:tcBorders>
              <w:top w:val="nil"/>
              <w:bottom w:val="single" w:sz="4" w:space="0" w:color="auto"/>
            </w:tcBorders>
            <w:shd w:val="clear" w:color="auto" w:fill="auto"/>
            <w:noWrap/>
            <w:vAlign w:val="bottom"/>
            <w:hideMark/>
          </w:tcPr>
          <w:p w:rsidR="00A26222" w:rsidRPr="00FA4D01" w:rsidRDefault="00A26222" w:rsidP="00BC1B46">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6.3</w:t>
            </w:r>
          </w:p>
        </w:tc>
        <w:tc>
          <w:tcPr>
            <w:tcW w:w="851" w:type="dxa"/>
            <w:tcBorders>
              <w:top w:val="nil"/>
              <w:bottom w:val="single" w:sz="4" w:space="0" w:color="auto"/>
            </w:tcBorders>
            <w:shd w:val="clear" w:color="auto" w:fill="auto"/>
            <w:noWrap/>
            <w:vAlign w:val="bottom"/>
            <w:hideMark/>
          </w:tcPr>
          <w:p w:rsidR="00A26222" w:rsidRPr="00FA4D01" w:rsidRDefault="00A26222" w:rsidP="00BC1B46">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6.5</w:t>
            </w:r>
          </w:p>
        </w:tc>
        <w:tc>
          <w:tcPr>
            <w:tcW w:w="851" w:type="dxa"/>
            <w:tcBorders>
              <w:top w:val="nil"/>
              <w:bottom w:val="single" w:sz="4" w:space="0" w:color="auto"/>
            </w:tcBorders>
            <w:shd w:val="clear" w:color="auto" w:fill="auto"/>
            <w:noWrap/>
            <w:vAlign w:val="bottom"/>
            <w:hideMark/>
          </w:tcPr>
          <w:p w:rsidR="00A26222" w:rsidRPr="00FA4D01" w:rsidRDefault="00A26222" w:rsidP="00BC1B46">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16.6</w:t>
            </w:r>
          </w:p>
        </w:tc>
        <w:tc>
          <w:tcPr>
            <w:tcW w:w="851" w:type="dxa"/>
            <w:tcBorders>
              <w:top w:val="nil"/>
              <w:bottom w:val="single" w:sz="4" w:space="0" w:color="auto"/>
            </w:tcBorders>
            <w:shd w:val="clear" w:color="auto" w:fill="auto"/>
            <w:noWrap/>
            <w:vAlign w:val="bottom"/>
            <w:hideMark/>
          </w:tcPr>
          <w:p w:rsidR="00A26222" w:rsidRPr="00FA4D01" w:rsidRDefault="00A26222" w:rsidP="00BC1B46">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5.4</w:t>
            </w:r>
          </w:p>
        </w:tc>
        <w:tc>
          <w:tcPr>
            <w:tcW w:w="851" w:type="dxa"/>
            <w:tcBorders>
              <w:top w:val="nil"/>
              <w:bottom w:val="single" w:sz="4" w:space="0" w:color="auto"/>
            </w:tcBorders>
            <w:shd w:val="clear" w:color="auto" w:fill="auto"/>
            <w:noWrap/>
            <w:vAlign w:val="bottom"/>
            <w:hideMark/>
          </w:tcPr>
          <w:p w:rsidR="00A26222" w:rsidRPr="00FA4D01" w:rsidRDefault="00A26222" w:rsidP="00BC1B46">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4.7</w:t>
            </w:r>
          </w:p>
        </w:tc>
        <w:tc>
          <w:tcPr>
            <w:tcW w:w="851" w:type="dxa"/>
            <w:tcBorders>
              <w:top w:val="nil"/>
              <w:bottom w:val="single" w:sz="4" w:space="0" w:color="auto"/>
            </w:tcBorders>
            <w:shd w:val="clear" w:color="auto" w:fill="auto"/>
            <w:noWrap/>
            <w:vAlign w:val="bottom"/>
            <w:hideMark/>
          </w:tcPr>
          <w:p w:rsidR="00A26222" w:rsidRPr="00FA4D01" w:rsidRDefault="00A26222" w:rsidP="00BC1B46">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0.2</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top w:val="single" w:sz="4" w:space="0" w:color="auto"/>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6.1</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6.4</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15.9</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5.5</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5.1</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0.3</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bottom w:val="single" w:sz="4" w:space="0" w:color="auto"/>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6.4</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6.5</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17.2</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5.3</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4.1</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0.0</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2011</w:t>
            </w:r>
            <w:r w:rsidRPr="00100CB9">
              <w:rPr>
                <w:rFonts w:ascii="Times New Roman" w:hAnsi="Times New Roman"/>
                <w:sz w:val="19"/>
                <w:szCs w:val="19"/>
              </w:rPr>
              <w:t>年</w:t>
            </w:r>
          </w:p>
        </w:tc>
        <w:tc>
          <w:tcPr>
            <w:tcW w:w="1132" w:type="dxa"/>
            <w:tcBorders>
              <w:top w:val="single" w:sz="4" w:space="0" w:color="auto"/>
              <w:bottom w:val="single" w:sz="4" w:space="0" w:color="auto"/>
            </w:tcBorders>
            <w:shd w:val="clear" w:color="auto" w:fill="auto"/>
            <w:noWrap/>
            <w:hideMark/>
          </w:tcPr>
          <w:p w:rsidR="00A26222" w:rsidRPr="00100CB9" w:rsidRDefault="00A26222" w:rsidP="00100CB9">
            <w:pPr>
              <w:pStyle w:val="SingleTxtG"/>
              <w:suppressAutoHyphens w:val="0"/>
              <w:snapToGrid w:val="0"/>
              <w:spacing w:before="80" w:after="80" w:line="260" w:lineRule="exact"/>
              <w:ind w:left="0" w:right="113"/>
              <w:jc w:val="right"/>
              <w:rPr>
                <w:rFonts w:ascii="Times New Roman" w:hAnsi="Times New Roman"/>
                <w:sz w:val="19"/>
                <w:szCs w:val="19"/>
              </w:rPr>
            </w:pPr>
            <w:r w:rsidRPr="00FA4D01">
              <w:rPr>
                <w:rFonts w:ascii="黑体" w:eastAsia="黑体" w:hAnsi="黑体"/>
                <w:sz w:val="19"/>
                <w:szCs w:val="19"/>
              </w:rPr>
              <w:t>合计</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7.9</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8.1</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22.4</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6.8</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4.9</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0.6</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top w:val="single" w:sz="4" w:space="0" w:color="auto"/>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8.1</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8.4</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23.3</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7.2</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5.1</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0.6</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bottom w:val="single" w:sz="4" w:space="0" w:color="auto"/>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7.6</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7.8</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21.5</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6.4</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4.5</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0.5</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2012</w:t>
            </w:r>
            <w:r w:rsidRPr="00100CB9">
              <w:rPr>
                <w:rFonts w:ascii="Times New Roman" w:hAnsi="Times New Roman"/>
                <w:sz w:val="19"/>
                <w:szCs w:val="19"/>
              </w:rPr>
              <w:t>年</w:t>
            </w:r>
          </w:p>
        </w:tc>
        <w:tc>
          <w:tcPr>
            <w:tcW w:w="1132" w:type="dxa"/>
            <w:tcBorders>
              <w:top w:val="single" w:sz="4" w:space="0" w:color="auto"/>
              <w:bottom w:val="single" w:sz="4" w:space="0" w:color="auto"/>
            </w:tcBorders>
            <w:shd w:val="clear" w:color="auto" w:fill="auto"/>
            <w:noWrap/>
            <w:hideMark/>
          </w:tcPr>
          <w:p w:rsidR="00A26222" w:rsidRPr="00FA4D01" w:rsidRDefault="00A26222" w:rsidP="00100CB9">
            <w:pPr>
              <w:pStyle w:val="SingleTxtG"/>
              <w:suppressAutoHyphens w:val="0"/>
              <w:snapToGrid w:val="0"/>
              <w:spacing w:before="80" w:after="80" w:line="260" w:lineRule="exact"/>
              <w:ind w:left="0" w:right="113"/>
              <w:jc w:val="right"/>
              <w:rPr>
                <w:rFonts w:ascii="黑体" w:eastAsia="黑体" w:hAnsi="黑体"/>
                <w:sz w:val="19"/>
                <w:szCs w:val="19"/>
              </w:rPr>
            </w:pPr>
            <w:r w:rsidRPr="00FA4D01">
              <w:rPr>
                <w:rFonts w:ascii="黑体" w:eastAsia="黑体" w:hAnsi="黑体"/>
                <w:sz w:val="19"/>
                <w:szCs w:val="19"/>
              </w:rPr>
              <w:t>合计</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11.8</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12.1</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27.8</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10.5</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9.7</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1.1</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top w:val="single" w:sz="4" w:space="0" w:color="auto"/>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12.5</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12.8</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28.8</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11.2</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10.9</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1.5</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bottom w:val="single" w:sz="4" w:space="0" w:color="auto"/>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11.1</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11.2</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26.7</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9.8</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7.6</w:t>
            </w:r>
          </w:p>
        </w:tc>
        <w:tc>
          <w:tcPr>
            <w:tcW w:w="851" w:type="dxa"/>
            <w:tcBorders>
              <w:bottom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0.0</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2013</w:t>
            </w:r>
            <w:r w:rsidRPr="00100CB9">
              <w:rPr>
                <w:rFonts w:ascii="Times New Roman" w:hAnsi="Times New Roman"/>
                <w:sz w:val="19"/>
                <w:szCs w:val="19"/>
              </w:rPr>
              <w:t>年</w:t>
            </w:r>
          </w:p>
        </w:tc>
        <w:tc>
          <w:tcPr>
            <w:tcW w:w="1132" w:type="dxa"/>
            <w:tcBorders>
              <w:top w:val="single" w:sz="4" w:space="0" w:color="auto"/>
              <w:bottom w:val="single" w:sz="4" w:space="0" w:color="auto"/>
            </w:tcBorders>
            <w:shd w:val="clear" w:color="auto" w:fill="auto"/>
            <w:noWrap/>
            <w:hideMark/>
          </w:tcPr>
          <w:p w:rsidR="00A26222" w:rsidRPr="00100CB9" w:rsidRDefault="00A26222" w:rsidP="00100CB9">
            <w:pPr>
              <w:pStyle w:val="SingleTxtG"/>
              <w:suppressAutoHyphens w:val="0"/>
              <w:snapToGrid w:val="0"/>
              <w:spacing w:before="80" w:after="80" w:line="260" w:lineRule="exact"/>
              <w:ind w:left="0" w:right="113"/>
              <w:jc w:val="right"/>
              <w:rPr>
                <w:rFonts w:ascii="Times New Roman" w:hAnsi="Times New Roman"/>
                <w:sz w:val="19"/>
                <w:szCs w:val="19"/>
              </w:rPr>
            </w:pPr>
            <w:r w:rsidRPr="00FA4D01">
              <w:rPr>
                <w:rFonts w:ascii="黑体" w:eastAsia="黑体" w:hAnsi="黑体"/>
                <w:sz w:val="19"/>
                <w:szCs w:val="19"/>
              </w:rPr>
              <w:t>合计</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15.9</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16.1</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38.9</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13.9</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12.4</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100CB9">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5.4</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tcBorders>
              <w:top w:val="single" w:sz="4" w:space="0" w:color="auto"/>
            </w:tcBorders>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16.5</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16.8</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41.1</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14.4</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14.2</w:t>
            </w:r>
          </w:p>
        </w:tc>
        <w:tc>
          <w:tcPr>
            <w:tcW w:w="851" w:type="dxa"/>
            <w:tcBorders>
              <w:top w:val="single" w:sz="4" w:space="0" w:color="auto"/>
            </w:tcBorders>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6.9</w:t>
            </w:r>
          </w:p>
        </w:tc>
      </w:tr>
      <w:tr w:rsidR="00A26222" w:rsidRPr="00013C5B" w:rsidTr="00BC1B46">
        <w:trPr>
          <w:trHeight w:val="251"/>
        </w:trPr>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2" w:type="dxa"/>
            <w:shd w:val="clear" w:color="auto" w:fill="auto"/>
            <w:noWrap/>
            <w:hideMark/>
          </w:tcPr>
          <w:p w:rsidR="00A26222" w:rsidRPr="00100CB9" w:rsidRDefault="00A26222" w:rsidP="00100CB9">
            <w:pPr>
              <w:pStyle w:val="SingleTxtG"/>
              <w:suppressAutoHyphens w:val="0"/>
              <w:snapToGrid w:val="0"/>
              <w:spacing w:before="40" w:after="40" w:line="26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15.2</w:t>
            </w:r>
          </w:p>
        </w:tc>
        <w:tc>
          <w:tcPr>
            <w:tcW w:w="851" w:type="dxa"/>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15.3</w:t>
            </w:r>
          </w:p>
        </w:tc>
        <w:tc>
          <w:tcPr>
            <w:tcW w:w="851" w:type="dxa"/>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36.8</w:t>
            </w:r>
          </w:p>
        </w:tc>
        <w:tc>
          <w:tcPr>
            <w:tcW w:w="851" w:type="dxa"/>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13.4</w:t>
            </w:r>
          </w:p>
        </w:tc>
        <w:tc>
          <w:tcPr>
            <w:tcW w:w="851" w:type="dxa"/>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9.4</w:t>
            </w:r>
          </w:p>
        </w:tc>
        <w:tc>
          <w:tcPr>
            <w:tcW w:w="851" w:type="dxa"/>
            <w:shd w:val="clear" w:color="auto" w:fill="auto"/>
            <w:noWrap/>
            <w:vAlign w:val="bottom"/>
            <w:hideMark/>
          </w:tcPr>
          <w:p w:rsidR="00A26222" w:rsidRPr="00100CB9" w:rsidRDefault="00A26222" w:rsidP="00100CB9">
            <w:pPr>
              <w:pStyle w:val="SingleTxtG"/>
              <w:suppressAutoHyphens w:val="0"/>
              <w:snapToGrid w:val="0"/>
              <w:spacing w:before="40" w:after="40" w:line="260" w:lineRule="exact"/>
              <w:ind w:left="0" w:right="113"/>
              <w:jc w:val="right"/>
              <w:rPr>
                <w:rFonts w:ascii="Times New Roman" w:hAnsi="Times New Roman"/>
                <w:sz w:val="19"/>
                <w:szCs w:val="19"/>
              </w:rPr>
            </w:pPr>
            <w:r w:rsidRPr="00100CB9">
              <w:rPr>
                <w:rFonts w:ascii="Times New Roman" w:hAnsi="Times New Roman"/>
                <w:sz w:val="19"/>
                <w:szCs w:val="19"/>
              </w:rPr>
              <w:t>1.2</w:t>
            </w:r>
          </w:p>
        </w:tc>
      </w:tr>
    </w:tbl>
    <w:p w:rsidR="00A26222" w:rsidRPr="00716ABC" w:rsidRDefault="00A26222" w:rsidP="00100CB9">
      <w:pPr>
        <w:pStyle w:val="SingleTxtG"/>
        <w:spacing w:before="360"/>
        <w:rPr>
          <w:rFonts w:ascii="Times New Roman" w:hAnsi="Times New Roman"/>
          <w:sz w:val="21"/>
          <w:szCs w:val="21"/>
        </w:rPr>
      </w:pPr>
      <w:r w:rsidRPr="00716ABC">
        <w:rPr>
          <w:rFonts w:ascii="Times New Roman" w:hAnsi="Times New Roman"/>
          <w:sz w:val="21"/>
          <w:szCs w:val="21"/>
        </w:rPr>
        <w:t>32.</w:t>
      </w:r>
      <w:r w:rsidR="009924BE">
        <w:rPr>
          <w:rFonts w:ascii="Times New Roman" w:hAnsi="Times New Roman"/>
          <w:sz w:val="21"/>
          <w:szCs w:val="21"/>
        </w:rPr>
        <w:t xml:space="preserve">  </w:t>
      </w:r>
      <w:r w:rsidRPr="00716ABC">
        <w:rPr>
          <w:rFonts w:ascii="Times New Roman" w:hAnsi="Times New Roman"/>
          <w:sz w:val="21"/>
          <w:szCs w:val="21"/>
        </w:rPr>
        <w:t>按主要经济活动部门分列的就业情况：请参阅附件三中相关表格。</w:t>
      </w:r>
    </w:p>
    <w:p w:rsidR="00A26222" w:rsidRPr="00013C5B" w:rsidRDefault="00A26222" w:rsidP="00A26222">
      <w:pPr>
        <w:pStyle w:val="H23G"/>
        <w:rPr>
          <w:rFonts w:eastAsia="黑体"/>
          <w:b w:val="0"/>
          <w:sz w:val="21"/>
          <w:szCs w:val="21"/>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rPr>
        <w:t>从业率</w:t>
      </w:r>
      <w:r w:rsidRPr="00013C5B">
        <w:rPr>
          <w:rFonts w:eastAsia="黑体"/>
          <w:b w:val="0"/>
          <w:sz w:val="21"/>
          <w:szCs w:val="21"/>
        </w:rPr>
        <w:t>(2008-2012</w:t>
      </w:r>
      <w:r w:rsidRPr="00013C5B">
        <w:rPr>
          <w:rFonts w:eastAsia="黑体"/>
          <w:b w:val="0"/>
          <w:sz w:val="21"/>
          <w:szCs w:val="21"/>
        </w:rPr>
        <w:t>年</w:t>
      </w:r>
      <w:r w:rsidRPr="00013C5B">
        <w:rPr>
          <w:rFonts w:eastAsia="黑体"/>
          <w:b w:val="0"/>
          <w:sz w:val="21"/>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2"/>
        <w:gridCol w:w="1132"/>
        <w:gridCol w:w="851"/>
        <w:gridCol w:w="851"/>
        <w:gridCol w:w="851"/>
        <w:gridCol w:w="851"/>
        <w:gridCol w:w="851"/>
        <w:gridCol w:w="851"/>
      </w:tblGrid>
      <w:tr w:rsidR="00A26222" w:rsidRPr="00013C5B" w:rsidTr="00090F40">
        <w:trPr>
          <w:trHeight w:val="240"/>
          <w:tblHeader/>
        </w:trPr>
        <w:tc>
          <w:tcPr>
            <w:tcW w:w="2268" w:type="dxa"/>
            <w:gridSpan w:val="2"/>
            <w:vMerge w:val="restart"/>
            <w:tcBorders>
              <w:top w:val="single" w:sz="4" w:space="0" w:color="auto"/>
              <w:bottom w:val="single" w:sz="12" w:space="0" w:color="auto"/>
            </w:tcBorders>
            <w:shd w:val="clear" w:color="auto" w:fill="auto"/>
            <w:vAlign w:val="bottom"/>
          </w:tcPr>
          <w:p w:rsidR="00A26222" w:rsidRPr="003D40CA" w:rsidRDefault="00A26222" w:rsidP="00090F40">
            <w:pPr>
              <w:pStyle w:val="SingleTxtG"/>
              <w:suppressAutoHyphens w:val="0"/>
              <w:spacing w:before="80" w:after="80" w:line="200" w:lineRule="exact"/>
              <w:ind w:left="0" w:right="113"/>
              <w:jc w:val="left"/>
              <w:rPr>
                <w:rFonts w:ascii="Times New Roman" w:hAnsi="Times New Roman"/>
                <w:i/>
                <w:sz w:val="16"/>
                <w:szCs w:val="16"/>
              </w:rPr>
            </w:pPr>
            <w:r w:rsidRPr="003D40CA">
              <w:rPr>
                <w:rFonts w:ascii="Times New Roman" w:eastAsia="楷体" w:hAnsi="Times New Roman" w:cs="Times New Roman"/>
                <w:sz w:val="16"/>
                <w:szCs w:val="16"/>
              </w:rPr>
              <w:t>年份</w:t>
            </w:r>
            <w:r w:rsidRPr="003D40CA">
              <w:rPr>
                <w:rFonts w:ascii="Times New Roman" w:eastAsia="楷体" w:hAnsi="Times New Roman" w:cs="Times New Roman"/>
                <w:sz w:val="16"/>
                <w:szCs w:val="16"/>
              </w:rPr>
              <w:t>/</w:t>
            </w:r>
            <w:r w:rsidRPr="003D40CA">
              <w:rPr>
                <w:rFonts w:ascii="Times New Roman" w:eastAsia="楷体" w:hAnsi="Times New Roman" w:cs="Times New Roman"/>
                <w:sz w:val="16"/>
                <w:szCs w:val="16"/>
              </w:rPr>
              <w:t>性别</w:t>
            </w:r>
          </w:p>
        </w:tc>
        <w:tc>
          <w:tcPr>
            <w:tcW w:w="5106" w:type="dxa"/>
            <w:gridSpan w:val="6"/>
            <w:tcBorders>
              <w:top w:val="single" w:sz="4" w:space="0" w:color="auto"/>
              <w:bottom w:val="single" w:sz="4" w:space="0" w:color="auto"/>
            </w:tcBorders>
            <w:shd w:val="clear" w:color="auto" w:fill="auto"/>
            <w:vAlign w:val="bottom"/>
          </w:tcPr>
          <w:p w:rsidR="00A26222" w:rsidRPr="003D40CA" w:rsidRDefault="00A26222" w:rsidP="00090F40">
            <w:pPr>
              <w:pStyle w:val="SingleTxtG"/>
              <w:suppressAutoHyphens w:val="0"/>
              <w:spacing w:before="80" w:after="80" w:line="200" w:lineRule="exact"/>
              <w:ind w:left="0" w:right="113"/>
              <w:jc w:val="center"/>
              <w:rPr>
                <w:rFonts w:ascii="楷体" w:eastAsia="楷体" w:hAnsi="楷体"/>
                <w:sz w:val="16"/>
                <w:szCs w:val="16"/>
              </w:rPr>
            </w:pPr>
            <w:r w:rsidRPr="003D40CA">
              <w:rPr>
                <w:rFonts w:ascii="楷体" w:eastAsia="楷体" w:hAnsi="楷体"/>
                <w:sz w:val="16"/>
                <w:szCs w:val="16"/>
              </w:rPr>
              <w:t>年龄组</w:t>
            </w:r>
          </w:p>
        </w:tc>
      </w:tr>
      <w:tr w:rsidR="00A26222" w:rsidRPr="00013C5B" w:rsidTr="00090F40">
        <w:trPr>
          <w:trHeight w:val="240"/>
          <w:tblHeader/>
        </w:trPr>
        <w:tc>
          <w:tcPr>
            <w:tcW w:w="2268" w:type="dxa"/>
            <w:gridSpan w:val="2"/>
            <w:vMerge/>
            <w:tcBorders>
              <w:top w:val="single" w:sz="12" w:space="0" w:color="auto"/>
              <w:bottom w:val="single" w:sz="12" w:space="0" w:color="auto"/>
            </w:tcBorders>
            <w:shd w:val="clear" w:color="auto" w:fill="auto"/>
            <w:noWrap/>
            <w:vAlign w:val="bottom"/>
            <w:hideMark/>
          </w:tcPr>
          <w:p w:rsidR="00A26222" w:rsidRPr="003D40CA" w:rsidRDefault="00A26222" w:rsidP="00090F40">
            <w:pPr>
              <w:pStyle w:val="SingleTxtG"/>
              <w:suppressAutoHyphens w:val="0"/>
              <w:spacing w:before="40" w:after="40" w:line="220" w:lineRule="exact"/>
              <w:ind w:left="0" w:right="113"/>
              <w:jc w:val="left"/>
              <w:rPr>
                <w:rFonts w:ascii="Times New Roman" w:hAnsi="Times New Roman"/>
                <w:sz w:val="16"/>
                <w:szCs w:val="16"/>
              </w:rPr>
            </w:pPr>
          </w:p>
        </w:tc>
        <w:tc>
          <w:tcPr>
            <w:tcW w:w="851" w:type="dxa"/>
            <w:tcBorders>
              <w:top w:val="single" w:sz="4" w:space="0" w:color="auto"/>
              <w:bottom w:val="single" w:sz="12" w:space="0" w:color="auto"/>
            </w:tcBorders>
            <w:shd w:val="clear" w:color="auto" w:fill="auto"/>
            <w:noWrap/>
            <w:vAlign w:val="bottom"/>
            <w:hideMark/>
          </w:tcPr>
          <w:p w:rsidR="00A26222" w:rsidRPr="003D40CA"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3D40CA">
              <w:rPr>
                <w:rFonts w:ascii="Times New Roman" w:hAnsi="Times New Roman"/>
                <w:i/>
                <w:sz w:val="16"/>
                <w:szCs w:val="16"/>
              </w:rPr>
              <w:t>15+</w:t>
            </w:r>
          </w:p>
        </w:tc>
        <w:tc>
          <w:tcPr>
            <w:tcW w:w="851" w:type="dxa"/>
            <w:tcBorders>
              <w:top w:val="single" w:sz="4" w:space="0" w:color="auto"/>
              <w:bottom w:val="single" w:sz="12" w:space="0" w:color="auto"/>
            </w:tcBorders>
            <w:shd w:val="clear" w:color="auto" w:fill="auto"/>
            <w:noWrap/>
            <w:vAlign w:val="bottom"/>
            <w:hideMark/>
          </w:tcPr>
          <w:p w:rsidR="00A26222" w:rsidRPr="003D40CA"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3D40CA">
              <w:rPr>
                <w:rFonts w:ascii="Times New Roman" w:hAnsi="Times New Roman"/>
                <w:i/>
                <w:sz w:val="16"/>
                <w:szCs w:val="16"/>
              </w:rPr>
              <w:t>15</w:t>
            </w:r>
            <w:r w:rsidR="003D40CA">
              <w:rPr>
                <w:rFonts w:ascii="Times New Roman" w:hAnsi="Times New Roman"/>
                <w:i/>
                <w:sz w:val="16"/>
                <w:szCs w:val="16"/>
              </w:rPr>
              <w:t>-</w:t>
            </w:r>
            <w:r w:rsidRPr="003D40CA">
              <w:rPr>
                <w:rFonts w:ascii="Times New Roman" w:hAnsi="Times New Roman"/>
                <w:i/>
                <w:sz w:val="16"/>
                <w:szCs w:val="16"/>
              </w:rPr>
              <w:t>64</w:t>
            </w:r>
          </w:p>
        </w:tc>
        <w:tc>
          <w:tcPr>
            <w:tcW w:w="851" w:type="dxa"/>
            <w:tcBorders>
              <w:top w:val="single" w:sz="4" w:space="0" w:color="auto"/>
              <w:bottom w:val="single" w:sz="12" w:space="0" w:color="auto"/>
            </w:tcBorders>
            <w:shd w:val="clear" w:color="auto" w:fill="auto"/>
            <w:noWrap/>
            <w:vAlign w:val="bottom"/>
            <w:hideMark/>
          </w:tcPr>
          <w:p w:rsidR="00A26222" w:rsidRPr="003D40CA"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3D40CA">
              <w:rPr>
                <w:rFonts w:ascii="Times New Roman" w:hAnsi="Times New Roman"/>
                <w:i/>
                <w:sz w:val="16"/>
                <w:szCs w:val="16"/>
              </w:rPr>
              <w:t>15</w:t>
            </w:r>
            <w:r w:rsidR="003D40CA">
              <w:rPr>
                <w:rFonts w:ascii="Times New Roman" w:hAnsi="Times New Roman"/>
                <w:i/>
                <w:sz w:val="16"/>
                <w:szCs w:val="16"/>
              </w:rPr>
              <w:t>-</w:t>
            </w:r>
            <w:r w:rsidRPr="003D40CA">
              <w:rPr>
                <w:rFonts w:ascii="Times New Roman" w:hAnsi="Times New Roman"/>
                <w:i/>
                <w:sz w:val="16"/>
                <w:szCs w:val="16"/>
              </w:rPr>
              <w:t>24</w:t>
            </w:r>
          </w:p>
        </w:tc>
        <w:tc>
          <w:tcPr>
            <w:tcW w:w="851" w:type="dxa"/>
            <w:tcBorders>
              <w:top w:val="single" w:sz="4" w:space="0" w:color="auto"/>
              <w:bottom w:val="single" w:sz="12" w:space="0" w:color="auto"/>
            </w:tcBorders>
            <w:shd w:val="clear" w:color="auto" w:fill="auto"/>
            <w:noWrap/>
            <w:vAlign w:val="bottom"/>
            <w:hideMark/>
          </w:tcPr>
          <w:p w:rsidR="00A26222" w:rsidRPr="003D40CA"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3D40CA">
              <w:rPr>
                <w:rFonts w:ascii="Times New Roman" w:hAnsi="Times New Roman"/>
                <w:i/>
                <w:sz w:val="16"/>
                <w:szCs w:val="16"/>
              </w:rPr>
              <w:t>25</w:t>
            </w:r>
            <w:r w:rsidR="003D40CA">
              <w:rPr>
                <w:rFonts w:ascii="Times New Roman" w:hAnsi="Times New Roman"/>
                <w:i/>
                <w:sz w:val="16"/>
                <w:szCs w:val="16"/>
              </w:rPr>
              <w:t>-</w:t>
            </w:r>
            <w:r w:rsidRPr="003D40CA">
              <w:rPr>
                <w:rFonts w:ascii="Times New Roman" w:hAnsi="Times New Roman"/>
                <w:i/>
                <w:sz w:val="16"/>
                <w:szCs w:val="16"/>
              </w:rPr>
              <w:t>54</w:t>
            </w:r>
          </w:p>
        </w:tc>
        <w:tc>
          <w:tcPr>
            <w:tcW w:w="851" w:type="dxa"/>
            <w:tcBorders>
              <w:top w:val="single" w:sz="4" w:space="0" w:color="auto"/>
              <w:bottom w:val="single" w:sz="12" w:space="0" w:color="auto"/>
            </w:tcBorders>
            <w:shd w:val="clear" w:color="auto" w:fill="auto"/>
            <w:noWrap/>
            <w:vAlign w:val="bottom"/>
            <w:hideMark/>
          </w:tcPr>
          <w:p w:rsidR="00A26222" w:rsidRPr="003D40CA"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3D40CA">
              <w:rPr>
                <w:rFonts w:ascii="Times New Roman" w:hAnsi="Times New Roman"/>
                <w:i/>
                <w:sz w:val="16"/>
                <w:szCs w:val="16"/>
              </w:rPr>
              <w:t>55</w:t>
            </w:r>
            <w:r w:rsidR="003D40CA">
              <w:rPr>
                <w:rFonts w:ascii="Times New Roman" w:hAnsi="Times New Roman"/>
                <w:i/>
                <w:sz w:val="16"/>
                <w:szCs w:val="16"/>
              </w:rPr>
              <w:t>-</w:t>
            </w:r>
            <w:r w:rsidRPr="003D40CA">
              <w:rPr>
                <w:rFonts w:ascii="Times New Roman" w:hAnsi="Times New Roman"/>
                <w:i/>
                <w:sz w:val="16"/>
                <w:szCs w:val="16"/>
              </w:rPr>
              <w:t>64</w:t>
            </w:r>
          </w:p>
        </w:tc>
        <w:tc>
          <w:tcPr>
            <w:tcW w:w="851" w:type="dxa"/>
            <w:tcBorders>
              <w:top w:val="single" w:sz="4" w:space="0" w:color="auto"/>
              <w:bottom w:val="single" w:sz="12" w:space="0" w:color="auto"/>
            </w:tcBorders>
            <w:shd w:val="clear" w:color="auto" w:fill="auto"/>
            <w:noWrap/>
            <w:vAlign w:val="bottom"/>
            <w:hideMark/>
          </w:tcPr>
          <w:p w:rsidR="00A26222" w:rsidRPr="003D40CA"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3D40CA">
              <w:rPr>
                <w:rFonts w:ascii="Times New Roman" w:hAnsi="Times New Roman"/>
                <w:i/>
                <w:sz w:val="16"/>
                <w:szCs w:val="16"/>
              </w:rPr>
              <w:t>65+</w:t>
            </w:r>
          </w:p>
        </w:tc>
      </w:tr>
      <w:tr w:rsidR="00A26222" w:rsidRPr="00013C5B" w:rsidTr="00090F40">
        <w:trPr>
          <w:trHeight w:val="240"/>
        </w:trPr>
        <w:tc>
          <w:tcPr>
            <w:tcW w:w="1134" w:type="dxa"/>
            <w:tcBorders>
              <w:top w:val="single" w:sz="12"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2008</w:t>
            </w:r>
            <w:r w:rsidRPr="00100CB9">
              <w:rPr>
                <w:rFonts w:ascii="Times New Roman" w:hAnsi="Times New Roman"/>
                <w:sz w:val="19"/>
                <w:szCs w:val="19"/>
              </w:rPr>
              <w:t>年</w:t>
            </w:r>
          </w:p>
        </w:tc>
        <w:tc>
          <w:tcPr>
            <w:tcW w:w="1134" w:type="dxa"/>
            <w:tcBorders>
              <w:top w:val="nil"/>
              <w:bottom w:val="single" w:sz="4" w:space="0" w:color="auto"/>
            </w:tcBorders>
            <w:shd w:val="clear" w:color="auto" w:fill="auto"/>
            <w:noWrap/>
            <w:hideMark/>
          </w:tcPr>
          <w:p w:rsidR="00A26222" w:rsidRPr="00100CB9" w:rsidRDefault="00A26222" w:rsidP="00A17382">
            <w:pPr>
              <w:pStyle w:val="SingleTxtG"/>
              <w:suppressAutoHyphens w:val="0"/>
              <w:spacing w:before="80" w:after="80" w:line="220" w:lineRule="exact"/>
              <w:ind w:left="0" w:right="113"/>
              <w:jc w:val="right"/>
              <w:rPr>
                <w:rFonts w:ascii="Times New Roman" w:eastAsia="黑体" w:hAnsi="Times New Roman"/>
                <w:sz w:val="19"/>
                <w:szCs w:val="19"/>
              </w:rPr>
            </w:pPr>
            <w:r w:rsidRPr="00100CB9">
              <w:rPr>
                <w:rFonts w:ascii="Times New Roman" w:eastAsia="黑体" w:hAnsi="Times New Roman"/>
                <w:sz w:val="19"/>
                <w:szCs w:val="19"/>
              </w:rPr>
              <w:t>合计</w:t>
            </w:r>
          </w:p>
        </w:tc>
        <w:tc>
          <w:tcPr>
            <w:tcW w:w="851" w:type="dxa"/>
            <w:tcBorders>
              <w:top w:val="nil"/>
              <w:bottom w:val="single" w:sz="4" w:space="0" w:color="auto"/>
            </w:tcBorders>
            <w:shd w:val="clear" w:color="auto" w:fill="auto"/>
            <w:noWrap/>
            <w:vAlign w:val="bottom"/>
            <w:hideMark/>
          </w:tcPr>
          <w:p w:rsidR="00A26222" w:rsidRPr="001D3205" w:rsidRDefault="00A26222" w:rsidP="00A17382">
            <w:pPr>
              <w:pStyle w:val="SingleTxtG"/>
              <w:suppressAutoHyphens w:val="0"/>
              <w:snapToGrid w:val="0"/>
              <w:spacing w:before="80" w:after="80" w:line="220" w:lineRule="exact"/>
              <w:ind w:left="0" w:right="113"/>
              <w:jc w:val="right"/>
              <w:rPr>
                <w:rFonts w:ascii="Times New Roman" w:eastAsia="黑体" w:hAnsi="Times New Roman"/>
                <w:b/>
                <w:sz w:val="19"/>
                <w:szCs w:val="19"/>
              </w:rPr>
            </w:pPr>
            <w:r w:rsidRPr="001D3205">
              <w:rPr>
                <w:rFonts w:ascii="Times New Roman" w:eastAsia="黑体" w:hAnsi="Times New Roman"/>
                <w:b/>
                <w:sz w:val="19"/>
                <w:szCs w:val="19"/>
              </w:rPr>
              <w:t>64.2</w:t>
            </w:r>
          </w:p>
        </w:tc>
        <w:tc>
          <w:tcPr>
            <w:tcW w:w="851" w:type="dxa"/>
            <w:tcBorders>
              <w:top w:val="nil"/>
              <w:bottom w:val="single" w:sz="4" w:space="0" w:color="auto"/>
            </w:tcBorders>
            <w:shd w:val="clear" w:color="auto" w:fill="auto"/>
            <w:noWrap/>
            <w:vAlign w:val="bottom"/>
            <w:hideMark/>
          </w:tcPr>
          <w:p w:rsidR="00A26222" w:rsidRPr="001D3205" w:rsidRDefault="00A26222" w:rsidP="00A17382">
            <w:pPr>
              <w:pStyle w:val="SingleTxtG"/>
              <w:suppressAutoHyphens w:val="0"/>
              <w:snapToGrid w:val="0"/>
              <w:spacing w:before="80" w:after="80" w:line="220" w:lineRule="exact"/>
              <w:ind w:left="0" w:right="113"/>
              <w:jc w:val="right"/>
              <w:rPr>
                <w:rFonts w:ascii="Times New Roman" w:hAnsi="Times New Roman"/>
                <w:b/>
                <w:sz w:val="19"/>
                <w:szCs w:val="19"/>
              </w:rPr>
            </w:pPr>
            <w:r w:rsidRPr="001D3205">
              <w:rPr>
                <w:rFonts w:ascii="Times New Roman" w:hAnsi="Times New Roman"/>
                <w:b/>
                <w:sz w:val="19"/>
                <w:szCs w:val="19"/>
              </w:rPr>
              <w:t>73.6</w:t>
            </w:r>
          </w:p>
        </w:tc>
        <w:tc>
          <w:tcPr>
            <w:tcW w:w="851" w:type="dxa"/>
            <w:tcBorders>
              <w:top w:val="nil"/>
              <w:bottom w:val="single" w:sz="4" w:space="0" w:color="auto"/>
            </w:tcBorders>
            <w:shd w:val="clear" w:color="auto" w:fill="auto"/>
            <w:noWrap/>
            <w:vAlign w:val="bottom"/>
            <w:hideMark/>
          </w:tcPr>
          <w:p w:rsidR="00A26222" w:rsidRPr="00FA4D01" w:rsidRDefault="00A26222" w:rsidP="00A17382">
            <w:pPr>
              <w:pStyle w:val="SingleTxtG"/>
              <w:suppressAutoHyphens w:val="0"/>
              <w:snapToGrid w:val="0"/>
              <w:spacing w:before="80" w:after="80" w:line="220" w:lineRule="exact"/>
              <w:ind w:left="0" w:right="113"/>
              <w:jc w:val="right"/>
              <w:rPr>
                <w:rFonts w:ascii="Times New Roman" w:hAnsi="Times New Roman"/>
                <w:b/>
                <w:sz w:val="19"/>
                <w:szCs w:val="19"/>
              </w:rPr>
            </w:pPr>
            <w:r w:rsidRPr="00FA4D01">
              <w:rPr>
                <w:rFonts w:ascii="Times New Roman" w:hAnsi="Times New Roman"/>
                <w:b/>
                <w:sz w:val="19"/>
                <w:szCs w:val="19"/>
              </w:rPr>
              <w:t>41.7</w:t>
            </w:r>
          </w:p>
        </w:tc>
        <w:tc>
          <w:tcPr>
            <w:tcW w:w="851" w:type="dxa"/>
            <w:tcBorders>
              <w:top w:val="nil"/>
              <w:bottom w:val="single" w:sz="4" w:space="0" w:color="auto"/>
            </w:tcBorders>
            <w:shd w:val="clear" w:color="auto" w:fill="auto"/>
            <w:noWrap/>
            <w:vAlign w:val="bottom"/>
            <w:hideMark/>
          </w:tcPr>
          <w:p w:rsidR="00A26222" w:rsidRPr="00FA4D01" w:rsidRDefault="00A26222" w:rsidP="00A17382">
            <w:pPr>
              <w:pStyle w:val="SingleTxtG"/>
              <w:suppressAutoHyphens w:val="0"/>
              <w:snapToGrid w:val="0"/>
              <w:spacing w:before="80" w:after="80" w:line="220" w:lineRule="exact"/>
              <w:ind w:left="0" w:right="113"/>
              <w:jc w:val="right"/>
              <w:rPr>
                <w:rFonts w:ascii="Times New Roman" w:hAnsi="Times New Roman"/>
                <w:b/>
                <w:sz w:val="19"/>
                <w:szCs w:val="19"/>
              </w:rPr>
            </w:pPr>
            <w:r w:rsidRPr="00FA4D01">
              <w:rPr>
                <w:rFonts w:ascii="Times New Roman" w:hAnsi="Times New Roman"/>
                <w:b/>
                <w:sz w:val="19"/>
                <w:szCs w:val="19"/>
              </w:rPr>
              <w:t>86.5</w:t>
            </w:r>
          </w:p>
        </w:tc>
        <w:tc>
          <w:tcPr>
            <w:tcW w:w="851" w:type="dxa"/>
            <w:tcBorders>
              <w:top w:val="nil"/>
              <w:bottom w:val="single" w:sz="4" w:space="0" w:color="auto"/>
            </w:tcBorders>
            <w:shd w:val="clear" w:color="auto" w:fill="auto"/>
            <w:noWrap/>
            <w:vAlign w:val="bottom"/>
            <w:hideMark/>
          </w:tcPr>
          <w:p w:rsidR="00A26222" w:rsidRPr="00FA4D01" w:rsidRDefault="00A26222" w:rsidP="00A17382">
            <w:pPr>
              <w:pStyle w:val="SingleTxtG"/>
              <w:suppressAutoHyphens w:val="0"/>
              <w:snapToGrid w:val="0"/>
              <w:spacing w:before="80" w:after="80" w:line="220" w:lineRule="exact"/>
              <w:ind w:left="0" w:right="113"/>
              <w:jc w:val="right"/>
              <w:rPr>
                <w:rFonts w:ascii="Times New Roman" w:hAnsi="Times New Roman"/>
                <w:b/>
                <w:sz w:val="19"/>
                <w:szCs w:val="19"/>
              </w:rPr>
            </w:pPr>
            <w:r w:rsidRPr="00FA4D01">
              <w:rPr>
                <w:rFonts w:ascii="Times New Roman" w:hAnsi="Times New Roman"/>
                <w:b/>
                <w:sz w:val="19"/>
                <w:szCs w:val="19"/>
              </w:rPr>
              <w:t>56.6</w:t>
            </w:r>
          </w:p>
        </w:tc>
        <w:tc>
          <w:tcPr>
            <w:tcW w:w="851" w:type="dxa"/>
            <w:tcBorders>
              <w:top w:val="nil"/>
              <w:bottom w:val="single" w:sz="4" w:space="0" w:color="auto"/>
            </w:tcBorders>
            <w:shd w:val="clear" w:color="auto" w:fill="auto"/>
            <w:noWrap/>
            <w:vAlign w:val="bottom"/>
            <w:hideMark/>
          </w:tcPr>
          <w:p w:rsidR="00A26222" w:rsidRPr="00FA4D01" w:rsidRDefault="00A26222" w:rsidP="00A17382">
            <w:pPr>
              <w:pStyle w:val="SingleTxtG"/>
              <w:suppressAutoHyphens w:val="0"/>
              <w:snapToGrid w:val="0"/>
              <w:spacing w:before="80" w:after="80" w:line="220" w:lineRule="exact"/>
              <w:ind w:left="0" w:right="113"/>
              <w:jc w:val="right"/>
              <w:rPr>
                <w:rFonts w:ascii="Times New Roman" w:hAnsi="Times New Roman"/>
                <w:b/>
                <w:sz w:val="19"/>
                <w:szCs w:val="19"/>
              </w:rPr>
            </w:pPr>
            <w:r w:rsidRPr="00FA4D01">
              <w:rPr>
                <w:rFonts w:ascii="Times New Roman" w:hAnsi="Times New Roman"/>
                <w:b/>
                <w:sz w:val="19"/>
                <w:szCs w:val="19"/>
              </w:rPr>
              <w:t>12.3</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73.1</w:t>
            </w:r>
          </w:p>
        </w:tc>
        <w:tc>
          <w:tcPr>
            <w:tcW w:w="851" w:type="dxa"/>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82.0</w:t>
            </w:r>
          </w:p>
        </w:tc>
        <w:tc>
          <w:tcPr>
            <w:tcW w:w="851" w:type="dxa"/>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43.1</w:t>
            </w:r>
          </w:p>
        </w:tc>
        <w:tc>
          <w:tcPr>
            <w:tcW w:w="851" w:type="dxa"/>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94.0</w:t>
            </w:r>
          </w:p>
        </w:tc>
        <w:tc>
          <w:tcPr>
            <w:tcW w:w="851" w:type="dxa"/>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73.0</w:t>
            </w:r>
          </w:p>
        </w:tc>
        <w:tc>
          <w:tcPr>
            <w:tcW w:w="851" w:type="dxa"/>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21.4</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bottom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55.8</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65.7</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40.5</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79.1</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41.0</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4.5</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2009</w:t>
            </w:r>
            <w:r w:rsidRPr="00100CB9">
              <w:rPr>
                <w:rFonts w:ascii="Times New Roman" w:hAnsi="Times New Roman"/>
                <w:sz w:val="19"/>
                <w:szCs w:val="19"/>
              </w:rPr>
              <w:t>年</w:t>
            </w:r>
          </w:p>
        </w:tc>
        <w:tc>
          <w:tcPr>
            <w:tcW w:w="1134" w:type="dxa"/>
            <w:tcBorders>
              <w:top w:val="single" w:sz="4" w:space="0" w:color="auto"/>
              <w:bottom w:val="single" w:sz="4" w:space="0" w:color="auto"/>
            </w:tcBorders>
            <w:shd w:val="clear" w:color="auto" w:fill="auto"/>
            <w:noWrap/>
            <w:hideMark/>
          </w:tcPr>
          <w:p w:rsidR="00A26222" w:rsidRPr="00100CB9" w:rsidRDefault="00A26222" w:rsidP="00A17382">
            <w:pPr>
              <w:pStyle w:val="SingleTxtG"/>
              <w:suppressAutoHyphens w:val="0"/>
              <w:spacing w:before="80" w:after="80" w:line="220" w:lineRule="exact"/>
              <w:ind w:left="0" w:right="113"/>
              <w:jc w:val="right"/>
              <w:rPr>
                <w:rFonts w:ascii="Times New Roman" w:eastAsia="黑体" w:hAnsi="Times New Roman"/>
                <w:sz w:val="19"/>
                <w:szCs w:val="19"/>
              </w:rPr>
            </w:pPr>
            <w:r w:rsidRPr="00100CB9">
              <w:rPr>
                <w:rFonts w:ascii="Times New Roman" w:eastAsia="黑体" w:hAnsi="Times New Roman"/>
                <w:sz w:val="19"/>
                <w:szCs w:val="19"/>
              </w:rPr>
              <w:t>合计</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63.7</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73.0</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40.4</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86.3</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58.2</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12.4</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top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71.5</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80.7</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42.1</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93.5</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74.4</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19.0</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bottom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56.7</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66.0</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38.8</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79.8</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42.3</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6.6</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2010</w:t>
            </w:r>
            <w:r w:rsidRPr="00100CB9">
              <w:rPr>
                <w:rFonts w:ascii="Times New Roman" w:hAnsi="Times New Roman"/>
                <w:sz w:val="19"/>
                <w:szCs w:val="19"/>
              </w:rPr>
              <w:t>年</w:t>
            </w:r>
          </w:p>
        </w:tc>
        <w:tc>
          <w:tcPr>
            <w:tcW w:w="1134" w:type="dxa"/>
            <w:tcBorders>
              <w:top w:val="single" w:sz="4" w:space="0" w:color="auto"/>
              <w:bottom w:val="single" w:sz="4" w:space="0" w:color="auto"/>
            </w:tcBorders>
            <w:shd w:val="clear" w:color="auto" w:fill="auto"/>
            <w:noWrap/>
            <w:hideMark/>
          </w:tcPr>
          <w:p w:rsidR="00A26222" w:rsidRPr="00100CB9" w:rsidRDefault="00A26222" w:rsidP="00A17382">
            <w:pPr>
              <w:pStyle w:val="SingleTxtG"/>
              <w:suppressAutoHyphens w:val="0"/>
              <w:spacing w:before="80" w:after="80" w:line="220" w:lineRule="exact"/>
              <w:ind w:left="0" w:right="113"/>
              <w:jc w:val="right"/>
              <w:rPr>
                <w:rFonts w:ascii="Times New Roman" w:eastAsia="黑体" w:hAnsi="Times New Roman"/>
                <w:sz w:val="19"/>
                <w:szCs w:val="19"/>
              </w:rPr>
            </w:pPr>
            <w:r w:rsidRPr="00100CB9">
              <w:rPr>
                <w:rFonts w:ascii="Times New Roman" w:eastAsia="黑体" w:hAnsi="Times New Roman"/>
                <w:sz w:val="19"/>
                <w:szCs w:val="19"/>
              </w:rPr>
              <w:t>合计</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64.3</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73.6</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40.6</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86.9</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59.1</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12.9</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top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71.4</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80.4</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40.9</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93.4</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74.3</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20.4</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bottom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57.8</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67.4</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40.2</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81.0</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44.3</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6.3</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2011</w:t>
            </w:r>
            <w:r w:rsidRPr="00100CB9">
              <w:rPr>
                <w:rFonts w:ascii="Times New Roman" w:hAnsi="Times New Roman"/>
                <w:sz w:val="19"/>
                <w:szCs w:val="19"/>
              </w:rPr>
              <w:t>年</w:t>
            </w:r>
          </w:p>
        </w:tc>
        <w:tc>
          <w:tcPr>
            <w:tcW w:w="1134" w:type="dxa"/>
            <w:tcBorders>
              <w:top w:val="single" w:sz="4" w:space="0" w:color="auto"/>
              <w:bottom w:val="single" w:sz="4" w:space="0" w:color="auto"/>
            </w:tcBorders>
            <w:shd w:val="clear" w:color="auto" w:fill="auto"/>
            <w:noWrap/>
            <w:hideMark/>
          </w:tcPr>
          <w:p w:rsidR="00A26222" w:rsidRPr="00100CB9" w:rsidRDefault="00A26222" w:rsidP="00A17382">
            <w:pPr>
              <w:pStyle w:val="SingleTxtG"/>
              <w:suppressAutoHyphens w:val="0"/>
              <w:spacing w:before="80" w:after="80" w:line="220" w:lineRule="exact"/>
              <w:ind w:left="0" w:right="113"/>
              <w:jc w:val="right"/>
              <w:rPr>
                <w:rFonts w:ascii="Times New Roman" w:eastAsia="黑体" w:hAnsi="Times New Roman"/>
                <w:sz w:val="19"/>
                <w:szCs w:val="19"/>
              </w:rPr>
            </w:pPr>
            <w:r w:rsidRPr="00100CB9">
              <w:rPr>
                <w:rFonts w:ascii="Times New Roman" w:eastAsia="黑体" w:hAnsi="Times New Roman"/>
                <w:sz w:val="19"/>
                <w:szCs w:val="19"/>
              </w:rPr>
              <w:t>合计</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63.7</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73.5</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38.8</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87.3</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57.6</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11.2</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top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70.7</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80.4</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41.4</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93.1</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72.9</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17.5</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bottom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57.5</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67.4</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36.6</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82.0</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42.7</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5.8</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2012</w:t>
            </w:r>
            <w:r w:rsidRPr="00100CB9">
              <w:rPr>
                <w:rFonts w:ascii="Times New Roman" w:hAnsi="Times New Roman"/>
                <w:sz w:val="19"/>
                <w:szCs w:val="19"/>
              </w:rPr>
              <w:t>年</w:t>
            </w:r>
          </w:p>
        </w:tc>
        <w:tc>
          <w:tcPr>
            <w:tcW w:w="1134" w:type="dxa"/>
            <w:tcBorders>
              <w:top w:val="single" w:sz="4" w:space="0" w:color="auto"/>
              <w:bottom w:val="single" w:sz="4" w:space="0" w:color="auto"/>
            </w:tcBorders>
            <w:shd w:val="clear" w:color="auto" w:fill="auto"/>
            <w:noWrap/>
            <w:hideMark/>
          </w:tcPr>
          <w:p w:rsidR="00A26222" w:rsidRPr="00100CB9" w:rsidRDefault="00A26222" w:rsidP="00A17382">
            <w:pPr>
              <w:pStyle w:val="SingleTxtG"/>
              <w:suppressAutoHyphens w:val="0"/>
              <w:spacing w:before="80" w:after="80" w:line="220" w:lineRule="exact"/>
              <w:ind w:left="0" w:right="113"/>
              <w:jc w:val="right"/>
              <w:rPr>
                <w:rFonts w:ascii="Times New Roman" w:eastAsia="黑体" w:hAnsi="Times New Roman"/>
                <w:sz w:val="19"/>
                <w:szCs w:val="19"/>
              </w:rPr>
            </w:pPr>
            <w:r w:rsidRPr="00100CB9">
              <w:rPr>
                <w:rFonts w:ascii="Times New Roman" w:eastAsia="黑体" w:hAnsi="Times New Roman"/>
                <w:sz w:val="19"/>
                <w:szCs w:val="19"/>
              </w:rPr>
              <w:t>合计</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63.4</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73.5</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39.0</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87.6</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56.1</w:t>
            </w:r>
          </w:p>
        </w:tc>
        <w:tc>
          <w:tcPr>
            <w:tcW w:w="851" w:type="dxa"/>
            <w:tcBorders>
              <w:top w:val="single" w:sz="4" w:space="0" w:color="auto"/>
              <w:bottom w:val="single" w:sz="4" w:space="0" w:color="auto"/>
            </w:tcBorders>
            <w:shd w:val="clear" w:color="auto" w:fill="auto"/>
            <w:noWrap/>
            <w:vAlign w:val="bottom"/>
            <w:hideMark/>
          </w:tcPr>
          <w:p w:rsidR="00A26222" w:rsidRPr="00FA4D01" w:rsidRDefault="00A26222" w:rsidP="00FA4D01">
            <w:pPr>
              <w:pStyle w:val="SingleTxtG"/>
              <w:suppressAutoHyphens w:val="0"/>
              <w:snapToGrid w:val="0"/>
              <w:spacing w:before="80" w:after="80" w:line="260" w:lineRule="exact"/>
              <w:ind w:left="0" w:right="113"/>
              <w:jc w:val="right"/>
              <w:rPr>
                <w:rFonts w:ascii="Times New Roman" w:hAnsi="Times New Roman"/>
                <w:b/>
                <w:sz w:val="19"/>
                <w:szCs w:val="19"/>
              </w:rPr>
            </w:pPr>
            <w:r w:rsidRPr="00FA4D01">
              <w:rPr>
                <w:rFonts w:ascii="Times New Roman" w:hAnsi="Times New Roman"/>
                <w:b/>
                <w:sz w:val="19"/>
                <w:szCs w:val="19"/>
              </w:rPr>
              <w:t>9.6</w:t>
            </w:r>
          </w:p>
        </w:tc>
      </w:tr>
      <w:tr w:rsidR="00A26222" w:rsidRPr="00013C5B" w:rsidTr="00090F40">
        <w:trPr>
          <w:trHeight w:val="240"/>
        </w:trPr>
        <w:tc>
          <w:tcPr>
            <w:tcW w:w="1134" w:type="dxa"/>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top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男性</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70.6</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80.7</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42.8</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93.8</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71.2</w:t>
            </w:r>
          </w:p>
        </w:tc>
        <w:tc>
          <w:tcPr>
            <w:tcW w:w="851" w:type="dxa"/>
            <w:tcBorders>
              <w:top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15.0</w:t>
            </w:r>
          </w:p>
        </w:tc>
      </w:tr>
      <w:tr w:rsidR="00A26222" w:rsidRPr="00013C5B" w:rsidTr="00090F40">
        <w:trPr>
          <w:trHeight w:val="240"/>
        </w:trPr>
        <w:tc>
          <w:tcPr>
            <w:tcW w:w="1134" w:type="dxa"/>
            <w:tcBorders>
              <w:bottom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 xml:space="preserve"> </w:t>
            </w:r>
          </w:p>
        </w:tc>
        <w:tc>
          <w:tcPr>
            <w:tcW w:w="1134" w:type="dxa"/>
            <w:tcBorders>
              <w:bottom w:val="single" w:sz="4" w:space="0" w:color="auto"/>
            </w:tcBorders>
            <w:shd w:val="clear" w:color="auto" w:fill="auto"/>
            <w:noWrap/>
            <w:hideMark/>
          </w:tcPr>
          <w:p w:rsidR="00A26222" w:rsidRPr="00100CB9" w:rsidRDefault="00A26222" w:rsidP="00A17382">
            <w:pPr>
              <w:pStyle w:val="SingleTxtG"/>
              <w:suppressAutoHyphens w:val="0"/>
              <w:spacing w:before="40" w:after="40" w:line="220" w:lineRule="exact"/>
              <w:ind w:left="0" w:right="113"/>
              <w:jc w:val="left"/>
              <w:rPr>
                <w:rFonts w:ascii="Times New Roman" w:hAnsi="Times New Roman"/>
                <w:sz w:val="19"/>
                <w:szCs w:val="19"/>
              </w:rPr>
            </w:pPr>
            <w:r w:rsidRPr="00100CB9">
              <w:rPr>
                <w:rFonts w:ascii="Times New Roman" w:hAnsi="Times New Roman"/>
                <w:sz w:val="19"/>
                <w:szCs w:val="19"/>
              </w:rPr>
              <w:t>女性</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56.9</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66.9</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35.5</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82.0</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41.3</w:t>
            </w:r>
          </w:p>
        </w:tc>
        <w:tc>
          <w:tcPr>
            <w:tcW w:w="851" w:type="dxa"/>
            <w:tcBorders>
              <w:bottom w:val="single" w:sz="4" w:space="0" w:color="auto"/>
            </w:tcBorders>
            <w:shd w:val="clear" w:color="auto" w:fill="auto"/>
            <w:noWrap/>
            <w:vAlign w:val="bottom"/>
            <w:hideMark/>
          </w:tcPr>
          <w:p w:rsidR="00A26222" w:rsidRPr="00100CB9" w:rsidRDefault="00A26222" w:rsidP="00090F40">
            <w:pPr>
              <w:pStyle w:val="SingleTxtG"/>
              <w:suppressAutoHyphens w:val="0"/>
              <w:spacing w:before="40" w:after="40" w:line="220" w:lineRule="exact"/>
              <w:ind w:left="0" w:right="113"/>
              <w:jc w:val="right"/>
              <w:rPr>
                <w:rFonts w:ascii="Times New Roman" w:hAnsi="Times New Roman"/>
                <w:sz w:val="19"/>
                <w:szCs w:val="19"/>
              </w:rPr>
            </w:pPr>
            <w:r w:rsidRPr="00100CB9">
              <w:rPr>
                <w:rFonts w:ascii="Times New Roman" w:hAnsi="Times New Roman"/>
                <w:sz w:val="19"/>
                <w:szCs w:val="19"/>
              </w:rPr>
              <w:t>4.9</w:t>
            </w:r>
          </w:p>
        </w:tc>
      </w:tr>
    </w:tbl>
    <w:p w:rsidR="00A26222" w:rsidRPr="00013C5B" w:rsidRDefault="00A26222" w:rsidP="003D40CA">
      <w:pPr>
        <w:pStyle w:val="SingleTxtG"/>
        <w:snapToGrid w:val="0"/>
        <w:spacing w:before="240" w:line="320" w:lineRule="exact"/>
        <w:rPr>
          <w:rFonts w:ascii="Times New Roman" w:hAnsi="Times New Roman"/>
          <w:szCs w:val="18"/>
        </w:rPr>
      </w:pPr>
      <w:r w:rsidRPr="00013C5B">
        <w:rPr>
          <w:rFonts w:ascii="Times New Roman" w:hAnsi="Times New Roman"/>
          <w:szCs w:val="18"/>
        </w:rPr>
        <w:t>33.</w:t>
      </w:r>
      <w:r w:rsidR="009924BE">
        <w:rPr>
          <w:rFonts w:ascii="Times New Roman" w:hAnsi="Times New Roman"/>
          <w:szCs w:val="18"/>
        </w:rPr>
        <w:t xml:space="preserve">  </w:t>
      </w:r>
      <w:r w:rsidRPr="00013C5B">
        <w:rPr>
          <w:rFonts w:ascii="Times New Roman" w:hAnsi="Times New Roman"/>
          <w:szCs w:val="18"/>
        </w:rPr>
        <w:t>工会登记的劳动力比例：关于工会会员的最新官方数据</w:t>
      </w:r>
      <w:r w:rsidRPr="00013C5B">
        <w:rPr>
          <w:rFonts w:ascii="Times New Roman" w:hAnsi="Times New Roman"/>
          <w:szCs w:val="18"/>
        </w:rPr>
        <w:t>(2011</w:t>
      </w:r>
      <w:r w:rsidRPr="00013C5B">
        <w:rPr>
          <w:rFonts w:ascii="Times New Roman" w:hAnsi="Times New Roman"/>
          <w:szCs w:val="18"/>
        </w:rPr>
        <w:t>年</w:t>
      </w:r>
      <w:r w:rsidRPr="00013C5B">
        <w:rPr>
          <w:rFonts w:ascii="Times New Roman" w:hAnsi="Times New Roman"/>
          <w:szCs w:val="18"/>
        </w:rPr>
        <w:t>)</w:t>
      </w:r>
      <w:r w:rsidRPr="00013C5B">
        <w:rPr>
          <w:rFonts w:ascii="Times New Roman" w:hAnsi="Times New Roman"/>
          <w:szCs w:val="18"/>
        </w:rPr>
        <w:t>显示，塞浦路斯近</w:t>
      </w:r>
      <w:r w:rsidRPr="00013C5B">
        <w:rPr>
          <w:rFonts w:ascii="Times New Roman" w:hAnsi="Times New Roman"/>
          <w:szCs w:val="18"/>
        </w:rPr>
        <w:t>52%</w:t>
      </w:r>
      <w:r w:rsidRPr="00013C5B">
        <w:rPr>
          <w:rFonts w:ascii="Times New Roman" w:hAnsi="Times New Roman"/>
          <w:szCs w:val="18"/>
        </w:rPr>
        <w:t>的劳动力加入了两大工会联合会</w:t>
      </w:r>
      <w:r w:rsidRPr="00013C5B">
        <w:rPr>
          <w:rFonts w:ascii="Times New Roman" w:hAnsi="Times New Roman"/>
          <w:szCs w:val="18"/>
        </w:rPr>
        <w:t>(</w:t>
      </w:r>
      <w:r w:rsidRPr="00013C5B">
        <w:rPr>
          <w:rFonts w:ascii="Times New Roman" w:hAnsi="Times New Roman"/>
          <w:szCs w:val="18"/>
        </w:rPr>
        <w:t>泛塞浦路斯劳工联合会与塞浦路斯工人联合会</w:t>
      </w:r>
      <w:r w:rsidRPr="00013C5B">
        <w:rPr>
          <w:rFonts w:ascii="Times New Roman" w:hAnsi="Times New Roman"/>
          <w:szCs w:val="18"/>
        </w:rPr>
        <w:t>)</w:t>
      </w:r>
      <w:r w:rsidRPr="00013C5B">
        <w:rPr>
          <w:rFonts w:ascii="Times New Roman" w:hAnsi="Times New Roman"/>
          <w:szCs w:val="18"/>
        </w:rPr>
        <w:t>和较小的塞浦路斯民主劳工联合会以及代表公共部门工作人员和银行雇员的其他自治工会。约</w:t>
      </w:r>
      <w:r w:rsidRPr="00013C5B">
        <w:rPr>
          <w:rFonts w:ascii="Times New Roman" w:hAnsi="Times New Roman"/>
          <w:szCs w:val="18"/>
        </w:rPr>
        <w:t>40%</w:t>
      </w:r>
      <w:r w:rsidRPr="00013C5B">
        <w:rPr>
          <w:rFonts w:ascii="Times New Roman" w:hAnsi="Times New Roman"/>
          <w:szCs w:val="18"/>
        </w:rPr>
        <w:t>的私营部门劳动力已在工会注册。</w:t>
      </w:r>
      <w:r w:rsidRPr="00013C5B">
        <w:rPr>
          <w:rFonts w:ascii="Times New Roman" w:hAnsi="Times New Roman"/>
          <w:szCs w:val="18"/>
        </w:rPr>
        <w:t>2013</w:t>
      </w:r>
      <w:r w:rsidRPr="00013C5B">
        <w:rPr>
          <w:rFonts w:ascii="Times New Roman" w:hAnsi="Times New Roman"/>
          <w:szCs w:val="18"/>
        </w:rPr>
        <w:t>年，工会会员预计将减少至</w:t>
      </w:r>
      <w:r w:rsidRPr="00013C5B">
        <w:rPr>
          <w:rFonts w:ascii="Times New Roman" w:hAnsi="Times New Roman"/>
          <w:szCs w:val="18"/>
        </w:rPr>
        <w:t>48%</w:t>
      </w:r>
      <w:r w:rsidRPr="00013C5B">
        <w:rPr>
          <w:rFonts w:ascii="Times New Roman" w:hAnsi="Times New Roman"/>
          <w:szCs w:val="18"/>
        </w:rPr>
        <w:t>。</w:t>
      </w:r>
    </w:p>
    <w:p w:rsidR="00A26222" w:rsidRPr="00013C5B" w:rsidRDefault="00A26222" w:rsidP="003D40CA">
      <w:pPr>
        <w:pStyle w:val="H23GC"/>
      </w:pPr>
      <w:r w:rsidRPr="00013C5B">
        <w:tab/>
        <w:t>3.</w:t>
      </w:r>
      <w:r w:rsidRPr="00013C5B">
        <w:tab/>
      </w:r>
      <w:r w:rsidRPr="00013C5B">
        <w:t>经济</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34.</w:t>
      </w:r>
      <w:r w:rsidR="009924BE">
        <w:rPr>
          <w:rFonts w:ascii="Times New Roman" w:hAnsi="Times New Roman"/>
          <w:sz w:val="21"/>
          <w:szCs w:val="21"/>
        </w:rPr>
        <w:t xml:space="preserve">  </w:t>
      </w:r>
      <w:r w:rsidRPr="00013C5B">
        <w:rPr>
          <w:rFonts w:ascii="Times New Roman" w:hAnsi="Times New Roman"/>
          <w:sz w:val="21"/>
          <w:szCs w:val="21"/>
        </w:rPr>
        <w:t>塞浦路斯经济以自由市场体制为基础。私营部门是经济活动的支柱。政府的作用基本上限于维护市场机制运作的透明框架，开展指示性规划，提供公用设施和社会服务。</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35.</w:t>
      </w:r>
      <w:r w:rsidR="009924BE">
        <w:rPr>
          <w:rFonts w:ascii="Times New Roman" w:hAnsi="Times New Roman"/>
          <w:sz w:val="21"/>
          <w:szCs w:val="21"/>
        </w:rPr>
        <w:t xml:space="preserve">  </w:t>
      </w:r>
      <w:r w:rsidRPr="00013C5B">
        <w:rPr>
          <w:rFonts w:ascii="Times New Roman" w:hAnsi="Times New Roman"/>
          <w:sz w:val="21"/>
          <w:szCs w:val="21"/>
        </w:rPr>
        <w:t>国际贸易对于塞浦路斯的经济相当重要。就生产而言，生产资本货物所需的原材料、能源和重工业欠缺，使进口成为必由之路。从需求上来说，由于国内市场狭小，出口对于满足塞浦路斯人对农产品、制成品及服务的总需求至关重要。塞浦路斯的主要经济伙伴是欧洲联盟、中东邻国和东欧。</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36.</w:t>
      </w:r>
      <w:r w:rsidR="009924BE">
        <w:rPr>
          <w:rFonts w:ascii="Times New Roman" w:hAnsi="Times New Roman"/>
          <w:sz w:val="21"/>
          <w:szCs w:val="21"/>
        </w:rPr>
        <w:t xml:space="preserve">  </w:t>
      </w:r>
      <w:r w:rsidRPr="00013C5B">
        <w:rPr>
          <w:rFonts w:ascii="Times New Roman" w:hAnsi="Times New Roman"/>
          <w:sz w:val="21"/>
          <w:szCs w:val="21"/>
        </w:rPr>
        <w:t>塞浦路斯的经济虽因</w:t>
      </w:r>
      <w:r w:rsidRPr="00013C5B">
        <w:rPr>
          <w:rFonts w:ascii="Times New Roman" w:hAnsi="Times New Roman"/>
          <w:sz w:val="21"/>
          <w:szCs w:val="21"/>
        </w:rPr>
        <w:t>1974</w:t>
      </w:r>
      <w:r w:rsidRPr="00013C5B">
        <w:rPr>
          <w:rFonts w:ascii="Times New Roman" w:hAnsi="Times New Roman"/>
          <w:sz w:val="21"/>
          <w:szCs w:val="21"/>
        </w:rPr>
        <w:t>年土耳其入侵而遭受重创</w:t>
      </w:r>
      <w:r w:rsidRPr="00013C5B">
        <w:rPr>
          <w:rFonts w:ascii="Times New Roman" w:hAnsi="Times New Roman"/>
          <w:sz w:val="21"/>
          <w:szCs w:val="21"/>
        </w:rPr>
        <w:t>(</w:t>
      </w:r>
      <w:r w:rsidRPr="00013C5B">
        <w:rPr>
          <w:rFonts w:ascii="Times New Roman" w:hAnsi="Times New Roman"/>
          <w:sz w:val="21"/>
          <w:szCs w:val="21"/>
        </w:rPr>
        <w:t>当时被占地区占国内总产值的近</w:t>
      </w:r>
      <w:r w:rsidRPr="00013C5B">
        <w:rPr>
          <w:rFonts w:ascii="Times New Roman" w:hAnsi="Times New Roman"/>
          <w:sz w:val="21"/>
          <w:szCs w:val="21"/>
        </w:rPr>
        <w:t>70%)</w:t>
      </w:r>
      <w:r w:rsidRPr="00013C5B">
        <w:rPr>
          <w:rFonts w:ascii="Times New Roman" w:hAnsi="Times New Roman"/>
          <w:sz w:val="21"/>
          <w:szCs w:val="21"/>
        </w:rPr>
        <w:t>，但现已显著恢复。</w:t>
      </w:r>
      <w:r w:rsidRPr="00013C5B">
        <w:rPr>
          <w:rFonts w:ascii="Times New Roman" w:hAnsi="Times New Roman"/>
          <w:sz w:val="21"/>
          <w:szCs w:val="21"/>
        </w:rPr>
        <w:t>1974</w:t>
      </w:r>
      <w:r w:rsidRPr="00013C5B">
        <w:rPr>
          <w:rFonts w:ascii="Times New Roman" w:hAnsi="Times New Roman"/>
          <w:sz w:val="21"/>
          <w:szCs w:val="21"/>
        </w:rPr>
        <w:t>年期间生产量下降的趋势迅速扭转，到</w:t>
      </w:r>
      <w:r w:rsidRPr="00013C5B">
        <w:rPr>
          <w:rFonts w:ascii="Times New Roman" w:hAnsi="Times New Roman"/>
          <w:sz w:val="21"/>
          <w:szCs w:val="21"/>
        </w:rPr>
        <w:t>1977</w:t>
      </w:r>
      <w:r w:rsidRPr="00013C5B">
        <w:rPr>
          <w:rFonts w:ascii="Times New Roman" w:hAnsi="Times New Roman"/>
          <w:sz w:val="21"/>
          <w:szCs w:val="21"/>
        </w:rPr>
        <w:t>年，便已超过</w:t>
      </w:r>
      <w:r w:rsidRPr="00013C5B">
        <w:rPr>
          <w:rFonts w:ascii="Times New Roman" w:hAnsi="Times New Roman"/>
          <w:sz w:val="21"/>
          <w:szCs w:val="21"/>
        </w:rPr>
        <w:t>1974</w:t>
      </w:r>
      <w:r w:rsidRPr="00013C5B">
        <w:rPr>
          <w:rFonts w:ascii="Times New Roman" w:hAnsi="Times New Roman"/>
          <w:sz w:val="21"/>
          <w:szCs w:val="21"/>
        </w:rPr>
        <w:t>年之前的水平。随着商业信心的恢复，投资大幅提升。到</w:t>
      </w:r>
      <w:r w:rsidRPr="00013C5B">
        <w:rPr>
          <w:rFonts w:ascii="Times New Roman" w:hAnsi="Times New Roman"/>
          <w:sz w:val="21"/>
          <w:szCs w:val="21"/>
        </w:rPr>
        <w:t>1979</w:t>
      </w:r>
      <w:r w:rsidRPr="00013C5B">
        <w:rPr>
          <w:rFonts w:ascii="Times New Roman" w:hAnsi="Times New Roman"/>
          <w:sz w:val="21"/>
          <w:szCs w:val="21"/>
        </w:rPr>
        <w:t>年，充分就业条件得以恢复。</w:t>
      </w:r>
      <w:r w:rsidRPr="00013C5B">
        <w:rPr>
          <w:rFonts w:ascii="Times New Roman" w:hAnsi="Times New Roman"/>
          <w:sz w:val="21"/>
          <w:szCs w:val="21"/>
        </w:rPr>
        <w:t>1974</w:t>
      </w:r>
      <w:r w:rsidRPr="00013C5B">
        <w:rPr>
          <w:rFonts w:ascii="Times New Roman" w:hAnsi="Times New Roman"/>
          <w:sz w:val="21"/>
          <w:szCs w:val="21"/>
        </w:rPr>
        <w:t>年下半年，从事经济活动人口的失业率接近</w:t>
      </w:r>
      <w:r w:rsidRPr="00013C5B">
        <w:rPr>
          <w:rFonts w:ascii="Times New Roman" w:hAnsi="Times New Roman"/>
          <w:sz w:val="21"/>
          <w:szCs w:val="21"/>
        </w:rPr>
        <w:t>30%</w:t>
      </w:r>
      <w:r w:rsidRPr="00013C5B">
        <w:rPr>
          <w:rFonts w:ascii="Times New Roman" w:hAnsi="Times New Roman"/>
          <w:sz w:val="21"/>
          <w:szCs w:val="21"/>
        </w:rPr>
        <w:t>，而现在已几乎彻底消除失业情况</w:t>
      </w:r>
      <w:r w:rsidRPr="00013C5B">
        <w:rPr>
          <w:rFonts w:ascii="Times New Roman" w:hAnsi="Times New Roman"/>
          <w:sz w:val="21"/>
          <w:szCs w:val="21"/>
        </w:rPr>
        <w:t>(1.8%)</w:t>
      </w:r>
      <w:r w:rsidRPr="00013C5B">
        <w:rPr>
          <w:rFonts w:ascii="Times New Roman" w:hAnsi="Times New Roman"/>
          <w:sz w:val="21"/>
          <w:szCs w:val="21"/>
        </w:rPr>
        <w:t>。国内流离失所者已得到临时安置，等待重返祖祖辈辈居住的家园。</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37.</w:t>
      </w:r>
      <w:r w:rsidR="009924BE">
        <w:rPr>
          <w:rFonts w:ascii="Times New Roman" w:hAnsi="Times New Roman"/>
          <w:sz w:val="21"/>
          <w:szCs w:val="21"/>
        </w:rPr>
        <w:t xml:space="preserve">  </w:t>
      </w:r>
      <w:r w:rsidRPr="00013C5B">
        <w:rPr>
          <w:rFonts w:ascii="Times New Roman" w:hAnsi="Times New Roman"/>
          <w:sz w:val="21"/>
          <w:szCs w:val="21"/>
        </w:rPr>
        <w:t>1974</w:t>
      </w:r>
      <w:r w:rsidRPr="00013C5B">
        <w:rPr>
          <w:rFonts w:ascii="Times New Roman" w:hAnsi="Times New Roman"/>
          <w:sz w:val="21"/>
          <w:szCs w:val="21"/>
        </w:rPr>
        <w:t>年之后，塞浦路斯的经济经历了重大结构调整。</w:t>
      </w:r>
      <w:proofErr w:type="gramStart"/>
      <w:r w:rsidRPr="00013C5B">
        <w:rPr>
          <w:rFonts w:ascii="Times New Roman" w:hAnsi="Times New Roman"/>
          <w:sz w:val="21"/>
          <w:szCs w:val="21"/>
        </w:rPr>
        <w:t>1970</w:t>
      </w:r>
      <w:proofErr w:type="gramEnd"/>
      <w:r w:rsidRPr="00013C5B">
        <w:rPr>
          <w:rFonts w:ascii="Times New Roman" w:hAnsi="Times New Roman"/>
          <w:sz w:val="21"/>
          <w:szCs w:val="21"/>
        </w:rPr>
        <w:t>年代后半期和</w:t>
      </w:r>
      <w:proofErr w:type="gramStart"/>
      <w:r w:rsidRPr="00013C5B">
        <w:rPr>
          <w:rFonts w:ascii="Times New Roman" w:hAnsi="Times New Roman"/>
          <w:sz w:val="21"/>
          <w:szCs w:val="21"/>
        </w:rPr>
        <w:t>1980</w:t>
      </w:r>
      <w:proofErr w:type="gramEnd"/>
      <w:r w:rsidRPr="00013C5B">
        <w:rPr>
          <w:rFonts w:ascii="Times New Roman" w:hAnsi="Times New Roman"/>
          <w:sz w:val="21"/>
          <w:szCs w:val="21"/>
        </w:rPr>
        <w:t>年代初期，制造业推动了增长，而在</w:t>
      </w:r>
      <w:proofErr w:type="gramStart"/>
      <w:r w:rsidRPr="00013C5B">
        <w:rPr>
          <w:rFonts w:ascii="Times New Roman" w:hAnsi="Times New Roman"/>
          <w:sz w:val="21"/>
          <w:szCs w:val="21"/>
        </w:rPr>
        <w:t>1980</w:t>
      </w:r>
      <w:proofErr w:type="gramEnd"/>
      <w:r w:rsidRPr="00013C5B">
        <w:rPr>
          <w:rFonts w:ascii="Times New Roman" w:hAnsi="Times New Roman"/>
          <w:sz w:val="21"/>
          <w:szCs w:val="21"/>
        </w:rPr>
        <w:t>年代后期和</w:t>
      </w:r>
      <w:proofErr w:type="gramStart"/>
      <w:r w:rsidRPr="00013C5B">
        <w:rPr>
          <w:rFonts w:ascii="Times New Roman" w:hAnsi="Times New Roman"/>
          <w:sz w:val="21"/>
          <w:szCs w:val="21"/>
        </w:rPr>
        <w:t>1990</w:t>
      </w:r>
      <w:proofErr w:type="gramEnd"/>
      <w:r w:rsidRPr="00013C5B">
        <w:rPr>
          <w:rFonts w:ascii="Times New Roman" w:hAnsi="Times New Roman"/>
          <w:sz w:val="21"/>
          <w:szCs w:val="21"/>
        </w:rPr>
        <w:t>年代初期，则先后被旅游业和其他服务部门所赶超。这些结构调整体现在了上述部门在推动国内总产值和失业救济方面相应的分化之中。塞浦路斯已逐步从一个以初级部门为主导的欠发达国家转变为服务导向型经济体。</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38.</w:t>
      </w:r>
      <w:r w:rsidR="009924BE">
        <w:rPr>
          <w:rFonts w:ascii="Times New Roman" w:hAnsi="Times New Roman"/>
          <w:sz w:val="21"/>
          <w:szCs w:val="21"/>
        </w:rPr>
        <w:t xml:space="preserve">  </w:t>
      </w:r>
      <w:r w:rsidRPr="00013C5B">
        <w:rPr>
          <w:rFonts w:ascii="Times New Roman" w:hAnsi="Times New Roman"/>
          <w:sz w:val="21"/>
          <w:szCs w:val="21"/>
        </w:rPr>
        <w:t>2008</w:t>
      </w:r>
      <w:r w:rsidRPr="00013C5B">
        <w:rPr>
          <w:rFonts w:ascii="Times New Roman" w:hAnsi="Times New Roman"/>
          <w:sz w:val="21"/>
          <w:szCs w:val="21"/>
        </w:rPr>
        <w:t>年</w:t>
      </w:r>
      <w:r w:rsidRPr="00013C5B">
        <w:rPr>
          <w:rFonts w:ascii="Times New Roman" w:hAnsi="Times New Roman"/>
          <w:sz w:val="21"/>
          <w:szCs w:val="21"/>
        </w:rPr>
        <w:t>1</w:t>
      </w:r>
      <w:r w:rsidRPr="00013C5B">
        <w:rPr>
          <w:rFonts w:ascii="Times New Roman" w:hAnsi="Times New Roman"/>
          <w:sz w:val="21"/>
          <w:szCs w:val="21"/>
        </w:rPr>
        <w:t>月</w:t>
      </w:r>
      <w:r w:rsidRPr="00013C5B">
        <w:rPr>
          <w:rFonts w:ascii="Times New Roman" w:hAnsi="Times New Roman"/>
          <w:sz w:val="21"/>
          <w:szCs w:val="21"/>
        </w:rPr>
        <w:t>1</w:t>
      </w:r>
      <w:r w:rsidRPr="00013C5B">
        <w:rPr>
          <w:rFonts w:ascii="Times New Roman" w:hAnsi="Times New Roman"/>
          <w:sz w:val="21"/>
          <w:szCs w:val="21"/>
        </w:rPr>
        <w:t>日，按照</w:t>
      </w:r>
      <w:r w:rsidRPr="00013C5B">
        <w:rPr>
          <w:rFonts w:ascii="Times New Roman" w:hAnsi="Times New Roman"/>
          <w:sz w:val="21"/>
          <w:szCs w:val="21"/>
        </w:rPr>
        <w:t>1</w:t>
      </w:r>
      <w:r w:rsidRPr="00013C5B">
        <w:rPr>
          <w:rFonts w:ascii="Times New Roman" w:hAnsi="Times New Roman"/>
          <w:sz w:val="21"/>
          <w:szCs w:val="21"/>
        </w:rPr>
        <w:t>欧元兑</w:t>
      </w:r>
      <w:r w:rsidRPr="00013C5B">
        <w:rPr>
          <w:rFonts w:ascii="Times New Roman" w:hAnsi="Times New Roman"/>
          <w:sz w:val="21"/>
          <w:szCs w:val="21"/>
        </w:rPr>
        <w:t>0.585274</w:t>
      </w:r>
      <w:proofErr w:type="gramStart"/>
      <w:r w:rsidRPr="00013C5B">
        <w:rPr>
          <w:rFonts w:ascii="Times New Roman" w:hAnsi="Times New Roman"/>
          <w:sz w:val="21"/>
          <w:szCs w:val="21"/>
        </w:rPr>
        <w:t>塞镑的</w:t>
      </w:r>
      <w:proofErr w:type="gramEnd"/>
      <w:r w:rsidRPr="00013C5B">
        <w:rPr>
          <w:rFonts w:ascii="Times New Roman" w:hAnsi="Times New Roman"/>
          <w:sz w:val="21"/>
          <w:szCs w:val="21"/>
        </w:rPr>
        <w:t>不可撤销固定汇率，欧元取代塞浦路斯</w:t>
      </w:r>
      <w:proofErr w:type="gramStart"/>
      <w:r w:rsidRPr="00013C5B">
        <w:rPr>
          <w:rFonts w:ascii="Times New Roman" w:hAnsi="Times New Roman"/>
          <w:sz w:val="21"/>
          <w:szCs w:val="21"/>
        </w:rPr>
        <w:t>镑</w:t>
      </w:r>
      <w:proofErr w:type="gramEnd"/>
      <w:r w:rsidRPr="00013C5B">
        <w:rPr>
          <w:rFonts w:ascii="Times New Roman" w:hAnsi="Times New Roman"/>
          <w:sz w:val="21"/>
          <w:szCs w:val="21"/>
        </w:rPr>
        <w:t>成为塞浦路斯的法定货币。</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39.</w:t>
      </w:r>
      <w:r w:rsidR="009924BE">
        <w:rPr>
          <w:rFonts w:ascii="Times New Roman" w:hAnsi="Times New Roman"/>
          <w:sz w:val="21"/>
          <w:szCs w:val="21"/>
        </w:rPr>
        <w:t xml:space="preserve">  </w:t>
      </w:r>
      <w:r w:rsidRPr="00013C5B">
        <w:rPr>
          <w:rFonts w:ascii="Times New Roman" w:hAnsi="Times New Roman"/>
          <w:sz w:val="21"/>
          <w:szCs w:val="21"/>
        </w:rPr>
        <w:t>在全球经济危机发生前，塞浦路斯实现了令人满意的经济增长、较低的失业率和相对稳定的宏观经济条件。然而，国际经济危机对塞浦路斯经济产生了重大影响，这种影响体现在各项主要经济指标上。财政和结构性失调，再加上塞浦路斯最大的几家银行进入希腊市场并持有大量希腊政府债券，是在国际市场上借款费用陡增从而要求</w:t>
      </w:r>
      <w:r w:rsidRPr="00CE244C">
        <w:rPr>
          <w:rFonts w:asciiTheme="minorEastAsia" w:hAnsiTheme="minorEastAsia"/>
          <w:sz w:val="21"/>
          <w:szCs w:val="21"/>
        </w:rPr>
        <w:t>“</w:t>
      </w:r>
      <w:r w:rsidRPr="00013C5B">
        <w:rPr>
          <w:rFonts w:ascii="Times New Roman" w:hAnsi="Times New Roman"/>
          <w:sz w:val="21"/>
          <w:szCs w:val="21"/>
        </w:rPr>
        <w:t>三驾马车</w:t>
      </w:r>
      <w:r w:rsidRPr="00CE244C">
        <w:rPr>
          <w:rFonts w:asciiTheme="minorEastAsia" w:hAnsiTheme="minorEastAsia"/>
          <w:sz w:val="21"/>
          <w:szCs w:val="21"/>
        </w:rPr>
        <w:t>”</w:t>
      </w:r>
      <w:r w:rsidRPr="00013C5B">
        <w:rPr>
          <w:rFonts w:ascii="Times New Roman" w:hAnsi="Times New Roman"/>
          <w:sz w:val="21"/>
          <w:szCs w:val="21"/>
        </w:rPr>
        <w:t>提供援助的主要原因。</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40.</w:t>
      </w:r>
      <w:r w:rsidR="009924BE">
        <w:rPr>
          <w:rFonts w:ascii="Times New Roman" w:hAnsi="Times New Roman"/>
          <w:sz w:val="21"/>
          <w:szCs w:val="21"/>
        </w:rPr>
        <w:t xml:space="preserve">  </w:t>
      </w:r>
      <w:r w:rsidRPr="00013C5B">
        <w:rPr>
          <w:rFonts w:ascii="Times New Roman" w:hAnsi="Times New Roman"/>
          <w:sz w:val="21"/>
          <w:szCs w:val="21"/>
        </w:rPr>
        <w:t>更为重要的是，欧元集团对塞浦路斯两大银行的无保险存款实行估值折扣的决定</w:t>
      </w:r>
      <w:r>
        <w:rPr>
          <w:rFonts w:ascii="Times New Roman" w:hAnsi="Times New Roman" w:hint="eastAsia"/>
          <w:sz w:val="21"/>
          <w:szCs w:val="21"/>
        </w:rPr>
        <w:t>，</w:t>
      </w:r>
      <w:r w:rsidRPr="00013C5B">
        <w:rPr>
          <w:rFonts w:ascii="Times New Roman" w:hAnsi="Times New Roman"/>
          <w:sz w:val="21"/>
          <w:szCs w:val="21"/>
        </w:rPr>
        <w:t>对银行业这一塞浦路斯经济的主要驱动因素之一造成了显著的负面影响。银行业骤然萎缩以及存款人的财富损失不可避免地对实体经济造成影响。</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41.</w:t>
      </w:r>
      <w:r w:rsidR="009924BE">
        <w:rPr>
          <w:rFonts w:ascii="Times New Roman" w:hAnsi="Times New Roman"/>
          <w:sz w:val="21"/>
          <w:szCs w:val="21"/>
        </w:rPr>
        <w:t xml:space="preserve">  </w:t>
      </w:r>
      <w:r w:rsidRPr="00013C5B">
        <w:rPr>
          <w:rFonts w:ascii="Times New Roman" w:hAnsi="Times New Roman"/>
          <w:sz w:val="21"/>
          <w:szCs w:val="21"/>
        </w:rPr>
        <w:t>塞浦路斯经济按实值计算于</w:t>
      </w:r>
      <w:r w:rsidRPr="00013C5B">
        <w:rPr>
          <w:rFonts w:ascii="Times New Roman" w:hAnsi="Times New Roman"/>
          <w:sz w:val="21"/>
          <w:szCs w:val="21"/>
        </w:rPr>
        <w:t>2016</w:t>
      </w:r>
      <w:r w:rsidRPr="00013C5B">
        <w:rPr>
          <w:rFonts w:ascii="Times New Roman" w:hAnsi="Times New Roman"/>
          <w:sz w:val="21"/>
          <w:szCs w:val="21"/>
        </w:rPr>
        <w:t>年实现了</w:t>
      </w:r>
      <w:r w:rsidRPr="00013C5B">
        <w:rPr>
          <w:rFonts w:ascii="Times New Roman" w:hAnsi="Times New Roman"/>
          <w:sz w:val="21"/>
          <w:szCs w:val="21"/>
        </w:rPr>
        <w:t>2.8%</w:t>
      </w:r>
      <w:r w:rsidRPr="00013C5B">
        <w:rPr>
          <w:rFonts w:ascii="Times New Roman" w:hAnsi="Times New Roman"/>
          <w:sz w:val="21"/>
          <w:szCs w:val="21"/>
        </w:rPr>
        <w:t>的增长率，估计于</w:t>
      </w:r>
      <w:r w:rsidRPr="00013C5B">
        <w:rPr>
          <w:rFonts w:ascii="Times New Roman" w:hAnsi="Times New Roman"/>
          <w:sz w:val="21"/>
          <w:szCs w:val="21"/>
        </w:rPr>
        <w:t>2017</w:t>
      </w:r>
      <w:r w:rsidRPr="00013C5B">
        <w:rPr>
          <w:rFonts w:ascii="Times New Roman" w:hAnsi="Times New Roman"/>
          <w:sz w:val="21"/>
          <w:szCs w:val="21"/>
        </w:rPr>
        <w:t>和</w:t>
      </w:r>
      <w:r w:rsidRPr="00013C5B">
        <w:rPr>
          <w:rFonts w:ascii="Times New Roman" w:hAnsi="Times New Roman"/>
          <w:sz w:val="21"/>
          <w:szCs w:val="21"/>
        </w:rPr>
        <w:t>2018</w:t>
      </w:r>
      <w:r w:rsidRPr="00013C5B">
        <w:rPr>
          <w:rFonts w:ascii="Times New Roman" w:hAnsi="Times New Roman"/>
          <w:sz w:val="21"/>
          <w:szCs w:val="21"/>
        </w:rPr>
        <w:t>年各增长</w:t>
      </w:r>
      <w:r w:rsidRPr="00013C5B">
        <w:rPr>
          <w:rFonts w:ascii="Times New Roman" w:hAnsi="Times New Roman"/>
          <w:sz w:val="21"/>
          <w:szCs w:val="21"/>
        </w:rPr>
        <w:t>2.9%</w:t>
      </w:r>
      <w:r w:rsidRPr="00013C5B">
        <w:rPr>
          <w:rFonts w:ascii="Times New Roman" w:hAnsi="Times New Roman"/>
          <w:sz w:val="21"/>
          <w:szCs w:val="21"/>
        </w:rPr>
        <w:t>。到</w:t>
      </w:r>
      <w:r w:rsidRPr="00013C5B">
        <w:rPr>
          <w:rFonts w:ascii="Times New Roman" w:hAnsi="Times New Roman"/>
          <w:sz w:val="21"/>
          <w:szCs w:val="21"/>
        </w:rPr>
        <w:t>2019</w:t>
      </w:r>
      <w:r w:rsidRPr="00013C5B">
        <w:rPr>
          <w:rFonts w:ascii="Times New Roman" w:hAnsi="Times New Roman"/>
          <w:sz w:val="21"/>
          <w:szCs w:val="21"/>
        </w:rPr>
        <w:t>和</w:t>
      </w:r>
      <w:r w:rsidRPr="00013C5B">
        <w:rPr>
          <w:rFonts w:ascii="Times New Roman" w:hAnsi="Times New Roman"/>
          <w:sz w:val="21"/>
          <w:szCs w:val="21"/>
        </w:rPr>
        <w:t>2020</w:t>
      </w:r>
      <w:r w:rsidRPr="00013C5B">
        <w:rPr>
          <w:rFonts w:ascii="Times New Roman" w:hAnsi="Times New Roman"/>
          <w:sz w:val="21"/>
          <w:szCs w:val="21"/>
        </w:rPr>
        <w:t>年，估计继续增长</w:t>
      </w:r>
      <w:r w:rsidRPr="00013C5B">
        <w:rPr>
          <w:rFonts w:ascii="Times New Roman" w:hAnsi="Times New Roman"/>
          <w:sz w:val="21"/>
          <w:szCs w:val="21"/>
        </w:rPr>
        <w:t>2.7%</w:t>
      </w:r>
      <w:r w:rsidRPr="00013C5B">
        <w:rPr>
          <w:rFonts w:ascii="Times New Roman" w:hAnsi="Times New Roman"/>
          <w:sz w:val="21"/>
          <w:szCs w:val="21"/>
        </w:rPr>
        <w:t>。</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42.</w:t>
      </w:r>
      <w:r w:rsidR="009924BE">
        <w:rPr>
          <w:rFonts w:ascii="Times New Roman" w:hAnsi="Times New Roman"/>
          <w:sz w:val="21"/>
          <w:szCs w:val="21"/>
        </w:rPr>
        <w:t xml:space="preserve">  </w:t>
      </w:r>
      <w:r w:rsidRPr="00013C5B">
        <w:rPr>
          <w:rFonts w:ascii="Times New Roman" w:hAnsi="Times New Roman"/>
          <w:sz w:val="21"/>
          <w:szCs w:val="21"/>
        </w:rPr>
        <w:t>从中期来看，经济前景有望继续进一步好转。鉴于银行系统持续进行结构改革和不良贷款预计逐步减少以及劳动力市场逐步规范化营造了一种信心提升和信贷条件改善的氛围，经济有望在这个方案的预计范围内保持稳健。改善的宏观经济环境有望提高塞浦路斯经济的吸引力，并有望推动投资和对积极促进增长的服务的外部需求。此外，财政政策也有望通过增加投资支出来积极促进增长。</w:t>
      </w:r>
      <w:r w:rsidRPr="00013C5B">
        <w:rPr>
          <w:rFonts w:ascii="Times New Roman" w:hAnsi="Times New Roman"/>
          <w:sz w:val="21"/>
          <w:szCs w:val="21"/>
        </w:rPr>
        <w:t>2017</w:t>
      </w:r>
      <w:r w:rsidRPr="00013C5B">
        <w:rPr>
          <w:rFonts w:ascii="Times New Roman" w:hAnsi="Times New Roman"/>
          <w:sz w:val="21"/>
          <w:szCs w:val="21"/>
        </w:rPr>
        <w:t>年，经济按实值计算估计将进一步增长</w:t>
      </w:r>
      <w:r w:rsidRPr="00013C5B">
        <w:rPr>
          <w:rFonts w:ascii="Times New Roman" w:hAnsi="Times New Roman"/>
          <w:sz w:val="21"/>
          <w:szCs w:val="21"/>
        </w:rPr>
        <w:t>2.9%</w:t>
      </w:r>
      <w:r w:rsidRPr="00013C5B">
        <w:rPr>
          <w:rFonts w:ascii="Times New Roman" w:hAnsi="Times New Roman"/>
          <w:sz w:val="21"/>
          <w:szCs w:val="21"/>
        </w:rPr>
        <w:t>左右。这主要依托的是私人消费在可支配收入和净出口增长的驱动下持续地积极促进经济增长。尤其对就业来说，</w:t>
      </w:r>
      <w:r w:rsidRPr="00013C5B">
        <w:rPr>
          <w:rFonts w:ascii="Times New Roman" w:hAnsi="Times New Roman"/>
          <w:sz w:val="21"/>
          <w:szCs w:val="21"/>
        </w:rPr>
        <w:t>2015</w:t>
      </w:r>
      <w:r w:rsidR="003D40CA">
        <w:rPr>
          <w:rFonts w:ascii="Times New Roman" w:hAnsi="Times New Roman" w:hint="eastAsia"/>
          <w:sz w:val="21"/>
          <w:szCs w:val="21"/>
        </w:rPr>
        <w:t>-</w:t>
      </w:r>
      <w:r w:rsidRPr="00013C5B">
        <w:rPr>
          <w:rFonts w:ascii="Times New Roman" w:hAnsi="Times New Roman"/>
          <w:sz w:val="21"/>
          <w:szCs w:val="21"/>
        </w:rPr>
        <w:t>2016</w:t>
      </w:r>
      <w:r w:rsidRPr="00013C5B">
        <w:rPr>
          <w:rFonts w:ascii="Times New Roman" w:hAnsi="Times New Roman"/>
          <w:sz w:val="21"/>
          <w:szCs w:val="21"/>
        </w:rPr>
        <w:t>年的有利态势有望继续符合增长预期。预计，增长将在</w:t>
      </w:r>
      <w:r w:rsidRPr="00013C5B">
        <w:rPr>
          <w:rFonts w:ascii="Times New Roman" w:hAnsi="Times New Roman"/>
          <w:sz w:val="21"/>
          <w:szCs w:val="21"/>
        </w:rPr>
        <w:t>2018</w:t>
      </w:r>
      <w:r w:rsidRPr="00013C5B">
        <w:rPr>
          <w:rFonts w:ascii="Times New Roman" w:hAnsi="Times New Roman"/>
          <w:sz w:val="21"/>
          <w:szCs w:val="21"/>
        </w:rPr>
        <w:t>年保持在</w:t>
      </w:r>
      <w:r w:rsidRPr="00013C5B">
        <w:rPr>
          <w:rFonts w:ascii="Times New Roman" w:hAnsi="Times New Roman"/>
          <w:sz w:val="21"/>
          <w:szCs w:val="21"/>
        </w:rPr>
        <w:t>2.9%</w:t>
      </w:r>
      <w:r w:rsidRPr="00013C5B">
        <w:rPr>
          <w:rFonts w:ascii="Times New Roman" w:hAnsi="Times New Roman"/>
          <w:sz w:val="21"/>
          <w:szCs w:val="21"/>
        </w:rPr>
        <w:t>，随后在</w:t>
      </w:r>
      <w:r w:rsidRPr="00013C5B">
        <w:rPr>
          <w:rFonts w:ascii="Times New Roman" w:hAnsi="Times New Roman"/>
          <w:sz w:val="21"/>
          <w:szCs w:val="21"/>
        </w:rPr>
        <w:t>2019</w:t>
      </w:r>
      <w:r w:rsidRPr="00013C5B">
        <w:rPr>
          <w:rFonts w:ascii="Times New Roman" w:hAnsi="Times New Roman"/>
          <w:sz w:val="21"/>
          <w:szCs w:val="21"/>
        </w:rPr>
        <w:t>和</w:t>
      </w:r>
      <w:r w:rsidRPr="00013C5B">
        <w:rPr>
          <w:rFonts w:ascii="Times New Roman" w:hAnsi="Times New Roman"/>
          <w:sz w:val="21"/>
          <w:szCs w:val="21"/>
        </w:rPr>
        <w:t>2020</w:t>
      </w:r>
      <w:r w:rsidRPr="00013C5B">
        <w:rPr>
          <w:rFonts w:ascii="Times New Roman" w:hAnsi="Times New Roman"/>
          <w:sz w:val="21"/>
          <w:szCs w:val="21"/>
        </w:rPr>
        <w:t>年略放缓至</w:t>
      </w:r>
      <w:r w:rsidRPr="00013C5B">
        <w:rPr>
          <w:rFonts w:ascii="Times New Roman" w:hAnsi="Times New Roman"/>
          <w:sz w:val="21"/>
          <w:szCs w:val="21"/>
        </w:rPr>
        <w:t>2.7%</w:t>
      </w:r>
      <w:r w:rsidRPr="00013C5B">
        <w:rPr>
          <w:rFonts w:ascii="Times New Roman" w:hAnsi="Times New Roman"/>
          <w:sz w:val="21"/>
          <w:szCs w:val="21"/>
        </w:rPr>
        <w:t>左右。按协调消费价格指数计算的通货膨胀预计将在</w:t>
      </w:r>
      <w:r w:rsidRPr="00013C5B">
        <w:rPr>
          <w:rFonts w:ascii="Times New Roman" w:hAnsi="Times New Roman"/>
          <w:sz w:val="21"/>
          <w:szCs w:val="21"/>
        </w:rPr>
        <w:t>2017</w:t>
      </w:r>
      <w:r w:rsidRPr="00013C5B">
        <w:rPr>
          <w:rFonts w:ascii="Times New Roman" w:hAnsi="Times New Roman"/>
          <w:sz w:val="21"/>
          <w:szCs w:val="21"/>
        </w:rPr>
        <w:t>年转好增至</w:t>
      </w:r>
      <w:r w:rsidRPr="00013C5B">
        <w:rPr>
          <w:rFonts w:ascii="Times New Roman" w:hAnsi="Times New Roman"/>
          <w:sz w:val="21"/>
          <w:szCs w:val="21"/>
        </w:rPr>
        <w:t>1.1%</w:t>
      </w:r>
      <w:r w:rsidRPr="00013C5B">
        <w:rPr>
          <w:rFonts w:ascii="Times New Roman" w:hAnsi="Times New Roman"/>
          <w:sz w:val="21"/>
          <w:szCs w:val="21"/>
        </w:rPr>
        <w:t>，随后预计将在</w:t>
      </w:r>
      <w:r w:rsidRPr="00013C5B">
        <w:rPr>
          <w:rFonts w:ascii="Times New Roman" w:hAnsi="Times New Roman"/>
          <w:sz w:val="21"/>
          <w:szCs w:val="21"/>
        </w:rPr>
        <w:t>2018</w:t>
      </w:r>
      <w:r w:rsidRPr="00013C5B">
        <w:rPr>
          <w:rFonts w:ascii="Times New Roman" w:hAnsi="Times New Roman"/>
          <w:sz w:val="21"/>
          <w:szCs w:val="21"/>
        </w:rPr>
        <w:t>年略降至</w:t>
      </w:r>
      <w:r w:rsidRPr="00013C5B">
        <w:rPr>
          <w:rFonts w:ascii="Times New Roman" w:hAnsi="Times New Roman"/>
          <w:sz w:val="21"/>
          <w:szCs w:val="21"/>
        </w:rPr>
        <w:t>1.0%</w:t>
      </w:r>
      <w:r w:rsidRPr="00013C5B">
        <w:rPr>
          <w:rFonts w:ascii="Times New Roman" w:hAnsi="Times New Roman"/>
          <w:sz w:val="21"/>
          <w:szCs w:val="21"/>
        </w:rPr>
        <w:t>，然后分别在</w:t>
      </w:r>
      <w:r w:rsidRPr="00013C5B">
        <w:rPr>
          <w:rFonts w:ascii="Times New Roman" w:hAnsi="Times New Roman"/>
          <w:sz w:val="21"/>
          <w:szCs w:val="21"/>
        </w:rPr>
        <w:t>2019</w:t>
      </w:r>
      <w:r w:rsidRPr="00013C5B">
        <w:rPr>
          <w:rFonts w:ascii="Times New Roman" w:hAnsi="Times New Roman"/>
          <w:sz w:val="21"/>
          <w:szCs w:val="21"/>
        </w:rPr>
        <w:t>和</w:t>
      </w:r>
      <w:r w:rsidRPr="00013C5B">
        <w:rPr>
          <w:rFonts w:ascii="Times New Roman" w:hAnsi="Times New Roman"/>
          <w:sz w:val="21"/>
          <w:szCs w:val="21"/>
        </w:rPr>
        <w:t>2020</w:t>
      </w:r>
      <w:r w:rsidRPr="00013C5B">
        <w:rPr>
          <w:rFonts w:ascii="Times New Roman" w:hAnsi="Times New Roman"/>
          <w:sz w:val="21"/>
          <w:szCs w:val="21"/>
        </w:rPr>
        <w:t>年攀至</w:t>
      </w:r>
      <w:r w:rsidRPr="00013C5B">
        <w:rPr>
          <w:rFonts w:ascii="Times New Roman" w:hAnsi="Times New Roman"/>
          <w:sz w:val="21"/>
          <w:szCs w:val="21"/>
        </w:rPr>
        <w:t>1.5%</w:t>
      </w:r>
      <w:r w:rsidRPr="00013C5B">
        <w:rPr>
          <w:rFonts w:ascii="Times New Roman" w:hAnsi="Times New Roman"/>
          <w:sz w:val="21"/>
          <w:szCs w:val="21"/>
        </w:rPr>
        <w:t>和</w:t>
      </w:r>
      <w:r w:rsidRPr="00013C5B">
        <w:rPr>
          <w:rFonts w:ascii="Times New Roman" w:hAnsi="Times New Roman"/>
          <w:sz w:val="21"/>
          <w:szCs w:val="21"/>
        </w:rPr>
        <w:t>2.0%</w:t>
      </w:r>
      <w:r w:rsidRPr="00013C5B">
        <w:rPr>
          <w:rFonts w:ascii="Times New Roman" w:hAnsi="Times New Roman"/>
          <w:sz w:val="21"/>
          <w:szCs w:val="21"/>
        </w:rPr>
        <w:t>。经济增长估计将在预计范围内保持相对强劲，这主要得益于内部驱动因素，其次得益于外部驱动因素。消费将继续积极促进经济增长，主要是因为劳动力市场有所发展，并且出口导向型服务部门产生了附带影响。投资增长估计将继续积极促进经济增长，</w:t>
      </w:r>
      <w:proofErr w:type="gramStart"/>
      <w:r w:rsidRPr="00013C5B">
        <w:rPr>
          <w:rFonts w:ascii="Times New Roman" w:hAnsi="Times New Roman"/>
          <w:sz w:val="21"/>
          <w:szCs w:val="21"/>
        </w:rPr>
        <w:t>但促进</w:t>
      </w:r>
      <w:proofErr w:type="gramEnd"/>
      <w:r w:rsidRPr="00013C5B">
        <w:rPr>
          <w:rFonts w:ascii="Times New Roman" w:hAnsi="Times New Roman"/>
          <w:sz w:val="21"/>
          <w:szCs w:val="21"/>
        </w:rPr>
        <w:t>力度小于</w:t>
      </w:r>
      <w:r w:rsidRPr="00013C5B">
        <w:rPr>
          <w:rFonts w:ascii="Times New Roman" w:hAnsi="Times New Roman"/>
          <w:sz w:val="21"/>
          <w:szCs w:val="21"/>
        </w:rPr>
        <w:t>2016</w:t>
      </w:r>
      <w:r w:rsidRPr="00013C5B">
        <w:rPr>
          <w:rFonts w:ascii="Times New Roman" w:hAnsi="Times New Roman"/>
          <w:sz w:val="21"/>
          <w:szCs w:val="21"/>
        </w:rPr>
        <w:t>年，因为正在旅游、交通运输和教育领域开展大量新项目，除其他外，其中包括建造玛丽娜斯赌场度假村和建设塞浦路斯大学的一处基础设施。</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43.</w:t>
      </w:r>
      <w:r w:rsidR="009924BE">
        <w:rPr>
          <w:rFonts w:ascii="Times New Roman" w:hAnsi="Times New Roman"/>
          <w:sz w:val="21"/>
          <w:szCs w:val="21"/>
        </w:rPr>
        <w:t xml:space="preserve">  </w:t>
      </w:r>
      <w:r w:rsidRPr="00013C5B">
        <w:rPr>
          <w:rFonts w:ascii="Times New Roman" w:hAnsi="Times New Roman"/>
          <w:sz w:val="21"/>
          <w:szCs w:val="21"/>
        </w:rPr>
        <w:t>2016</w:t>
      </w:r>
      <w:r w:rsidRPr="00013C5B">
        <w:rPr>
          <w:rFonts w:ascii="Times New Roman" w:hAnsi="Times New Roman"/>
          <w:sz w:val="21"/>
          <w:szCs w:val="21"/>
        </w:rPr>
        <w:t>年按购买力平价计算的人均国内总产值达到了欧盟</w:t>
      </w:r>
      <w:r w:rsidRPr="00013C5B">
        <w:rPr>
          <w:rFonts w:ascii="Times New Roman" w:hAnsi="Times New Roman"/>
          <w:sz w:val="21"/>
          <w:szCs w:val="21"/>
        </w:rPr>
        <w:t>(</w:t>
      </w:r>
      <w:r w:rsidRPr="00013C5B">
        <w:rPr>
          <w:rFonts w:ascii="Times New Roman" w:hAnsi="Times New Roman"/>
          <w:sz w:val="21"/>
          <w:szCs w:val="21"/>
        </w:rPr>
        <w:t>当时为</w:t>
      </w:r>
      <w:r w:rsidRPr="00013C5B">
        <w:rPr>
          <w:rFonts w:ascii="Times New Roman" w:hAnsi="Times New Roman"/>
          <w:sz w:val="21"/>
          <w:szCs w:val="21"/>
        </w:rPr>
        <w:t>28</w:t>
      </w:r>
      <w:r w:rsidRPr="00013C5B">
        <w:rPr>
          <w:rFonts w:ascii="Times New Roman" w:hAnsi="Times New Roman"/>
          <w:sz w:val="21"/>
          <w:szCs w:val="21"/>
        </w:rPr>
        <w:t>个国家</w:t>
      </w:r>
      <w:r w:rsidRPr="00013C5B">
        <w:rPr>
          <w:rFonts w:ascii="Times New Roman" w:hAnsi="Times New Roman"/>
          <w:sz w:val="21"/>
          <w:szCs w:val="21"/>
        </w:rPr>
        <w:t>)</w:t>
      </w:r>
      <w:r w:rsidRPr="00013C5B">
        <w:rPr>
          <w:rFonts w:ascii="Times New Roman" w:hAnsi="Times New Roman"/>
          <w:sz w:val="21"/>
          <w:szCs w:val="21"/>
        </w:rPr>
        <w:t>平均值的</w:t>
      </w:r>
      <w:r w:rsidRPr="00013C5B">
        <w:rPr>
          <w:rFonts w:ascii="Times New Roman" w:hAnsi="Times New Roman"/>
          <w:sz w:val="21"/>
          <w:szCs w:val="21"/>
        </w:rPr>
        <w:t>81%</w:t>
      </w:r>
      <w:r w:rsidRPr="00013C5B">
        <w:rPr>
          <w:rFonts w:ascii="Times New Roman" w:hAnsi="Times New Roman"/>
          <w:sz w:val="21"/>
          <w:szCs w:val="21"/>
        </w:rPr>
        <w:t>。</w:t>
      </w:r>
    </w:p>
    <w:p w:rsidR="00A26222" w:rsidRPr="00013C5B" w:rsidRDefault="00A26222" w:rsidP="003D40CA">
      <w:pPr>
        <w:pStyle w:val="H1GC"/>
      </w:pPr>
      <w:r w:rsidRPr="00013C5B">
        <w:tab/>
      </w:r>
      <w:bookmarkStart w:id="3" w:name="_Toc509325397"/>
      <w:r w:rsidRPr="00013C5B">
        <w:t>Β.</w:t>
      </w:r>
      <w:r w:rsidRPr="00013C5B">
        <w:tab/>
      </w:r>
      <w:r w:rsidRPr="00013C5B">
        <w:t>宪法</w:t>
      </w:r>
      <w:r w:rsidRPr="00BC1B46">
        <w:rPr>
          <w:rFonts w:asciiTheme="minorEastAsia" w:eastAsiaTheme="minorEastAsia" w:hAnsiTheme="minorEastAsia"/>
        </w:rPr>
        <w:t>、</w:t>
      </w:r>
      <w:r w:rsidRPr="00013C5B">
        <w:t>政治和法律结构</w:t>
      </w:r>
      <w:bookmarkEnd w:id="3"/>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44.</w:t>
      </w:r>
      <w:r w:rsidR="009924BE">
        <w:rPr>
          <w:rFonts w:ascii="Times New Roman" w:hAnsi="Times New Roman"/>
          <w:sz w:val="21"/>
          <w:szCs w:val="21"/>
        </w:rPr>
        <w:t xml:space="preserve">  </w:t>
      </w:r>
      <w:r w:rsidRPr="00013C5B">
        <w:rPr>
          <w:rFonts w:ascii="Times New Roman" w:hAnsi="Times New Roman"/>
          <w:sz w:val="21"/>
          <w:szCs w:val="21"/>
        </w:rPr>
        <w:t>塞浦路斯共和国于</w:t>
      </w:r>
      <w:r w:rsidRPr="00013C5B">
        <w:rPr>
          <w:rFonts w:ascii="Times New Roman" w:hAnsi="Times New Roman"/>
          <w:sz w:val="21"/>
          <w:szCs w:val="21"/>
        </w:rPr>
        <w:t>1960</w:t>
      </w:r>
      <w:r w:rsidRPr="00013C5B">
        <w:rPr>
          <w:rFonts w:ascii="Times New Roman" w:hAnsi="Times New Roman"/>
          <w:sz w:val="21"/>
          <w:szCs w:val="21"/>
        </w:rPr>
        <w:t>年</w:t>
      </w:r>
      <w:r w:rsidRPr="00013C5B">
        <w:rPr>
          <w:rFonts w:ascii="Times New Roman" w:hAnsi="Times New Roman"/>
          <w:sz w:val="21"/>
          <w:szCs w:val="21"/>
        </w:rPr>
        <w:t>8</w:t>
      </w:r>
      <w:r w:rsidRPr="00013C5B">
        <w:rPr>
          <w:rFonts w:ascii="Times New Roman" w:hAnsi="Times New Roman"/>
          <w:sz w:val="21"/>
          <w:szCs w:val="21"/>
        </w:rPr>
        <w:t>月</w:t>
      </w:r>
      <w:r w:rsidRPr="00013C5B">
        <w:rPr>
          <w:rFonts w:ascii="Times New Roman" w:hAnsi="Times New Roman"/>
          <w:sz w:val="21"/>
          <w:szCs w:val="21"/>
        </w:rPr>
        <w:t>16</w:t>
      </w:r>
      <w:r w:rsidRPr="00013C5B">
        <w:rPr>
          <w:rFonts w:ascii="Times New Roman" w:hAnsi="Times New Roman"/>
          <w:sz w:val="21"/>
          <w:szCs w:val="21"/>
        </w:rPr>
        <w:t>日成立，源于</w:t>
      </w:r>
      <w:r w:rsidRPr="00013C5B">
        <w:rPr>
          <w:rFonts w:ascii="Times New Roman" w:hAnsi="Times New Roman"/>
          <w:sz w:val="21"/>
          <w:szCs w:val="21"/>
        </w:rPr>
        <w:t>1959</w:t>
      </w:r>
      <w:r w:rsidRPr="00013C5B">
        <w:rPr>
          <w:rFonts w:ascii="Times New Roman" w:hAnsi="Times New Roman"/>
          <w:sz w:val="21"/>
          <w:szCs w:val="21"/>
        </w:rPr>
        <w:t>年</w:t>
      </w:r>
      <w:r w:rsidRPr="00013C5B">
        <w:rPr>
          <w:rFonts w:ascii="Times New Roman" w:hAnsi="Times New Roman"/>
          <w:sz w:val="21"/>
          <w:szCs w:val="21"/>
        </w:rPr>
        <w:t>2</w:t>
      </w:r>
      <w:r w:rsidRPr="00013C5B">
        <w:rPr>
          <w:rFonts w:ascii="Times New Roman" w:hAnsi="Times New Roman"/>
          <w:sz w:val="21"/>
          <w:szCs w:val="21"/>
        </w:rPr>
        <w:t>月</w:t>
      </w:r>
      <w:r w:rsidRPr="00013C5B">
        <w:rPr>
          <w:rFonts w:ascii="Times New Roman" w:hAnsi="Times New Roman"/>
          <w:sz w:val="21"/>
          <w:szCs w:val="21"/>
        </w:rPr>
        <w:t>11</w:t>
      </w:r>
      <w:r w:rsidRPr="00013C5B">
        <w:rPr>
          <w:rFonts w:ascii="Times New Roman" w:hAnsi="Times New Roman"/>
          <w:sz w:val="21"/>
          <w:szCs w:val="21"/>
        </w:rPr>
        <w:t>日希腊与土耳其《苏黎世协议》和</w:t>
      </w:r>
      <w:r w:rsidRPr="00013C5B">
        <w:rPr>
          <w:rFonts w:ascii="Times New Roman" w:hAnsi="Times New Roman"/>
          <w:sz w:val="21"/>
          <w:szCs w:val="21"/>
        </w:rPr>
        <w:t>1959</w:t>
      </w:r>
      <w:r w:rsidRPr="00013C5B">
        <w:rPr>
          <w:rFonts w:ascii="Times New Roman" w:hAnsi="Times New Roman"/>
          <w:sz w:val="21"/>
          <w:szCs w:val="21"/>
        </w:rPr>
        <w:t>年</w:t>
      </w:r>
      <w:r w:rsidRPr="00013C5B">
        <w:rPr>
          <w:rFonts w:ascii="Times New Roman" w:hAnsi="Times New Roman"/>
          <w:sz w:val="21"/>
          <w:szCs w:val="21"/>
        </w:rPr>
        <w:t>2</w:t>
      </w:r>
      <w:r w:rsidRPr="00013C5B">
        <w:rPr>
          <w:rFonts w:ascii="Times New Roman" w:hAnsi="Times New Roman"/>
          <w:sz w:val="21"/>
          <w:szCs w:val="21"/>
        </w:rPr>
        <w:t>月</w:t>
      </w:r>
      <w:r w:rsidRPr="00013C5B">
        <w:rPr>
          <w:rFonts w:ascii="Times New Roman" w:hAnsi="Times New Roman"/>
          <w:sz w:val="21"/>
          <w:szCs w:val="21"/>
        </w:rPr>
        <w:t>19</w:t>
      </w:r>
      <w:r w:rsidRPr="00013C5B">
        <w:rPr>
          <w:rFonts w:ascii="Times New Roman" w:hAnsi="Times New Roman"/>
          <w:sz w:val="21"/>
          <w:szCs w:val="21"/>
        </w:rPr>
        <w:t>日希腊、土耳其与联合王国《伦敦协议》的三项主要条约和《宪法》随即生效。三项主要条约为：</w:t>
      </w:r>
    </w:p>
    <w:p w:rsidR="00A26222" w:rsidRPr="00013C5B" w:rsidRDefault="00A26222" w:rsidP="00D402BE">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(a)</w:t>
      </w:r>
      <w:r w:rsidRPr="00013C5B">
        <w:rPr>
          <w:rFonts w:ascii="Times New Roman" w:hAnsi="Times New Roman"/>
          <w:sz w:val="21"/>
          <w:szCs w:val="21"/>
        </w:rPr>
        <w:tab/>
      </w:r>
      <w:r w:rsidRPr="00013C5B">
        <w:rPr>
          <w:rFonts w:ascii="Times New Roman" w:eastAsia="黑体" w:hAnsi="Times New Roman"/>
          <w:sz w:val="21"/>
          <w:szCs w:val="21"/>
        </w:rPr>
        <w:t>《关于建立塞浦路斯共和国的条约》</w:t>
      </w:r>
      <w:r w:rsidRPr="00013C5B">
        <w:rPr>
          <w:rFonts w:ascii="Times New Roman" w:hAnsi="Times New Roman"/>
          <w:sz w:val="21"/>
          <w:szCs w:val="21"/>
        </w:rPr>
        <w:t>，由塞浦路斯、希腊、土耳其和联合王国签署。条约规定建立塞浦路斯共和国，并且除其他外，还规定在塞浦路斯设立并运行两个英国的军事基地；各方为共同防卫塞浦路斯而开展合作；承认并尊重共和国管辖范围内所有人等同于《欧洲人权公约》所载人权的人权</w:t>
      </w:r>
      <w:r w:rsidRPr="00013C5B">
        <w:rPr>
          <w:rFonts w:ascii="Times New Roman" w:hAnsi="Times New Roman"/>
          <w:sz w:val="21"/>
          <w:szCs w:val="21"/>
        </w:rPr>
        <w:t>(</w:t>
      </w:r>
      <w:r w:rsidRPr="00013C5B">
        <w:rPr>
          <w:rFonts w:ascii="Times New Roman" w:hAnsi="Times New Roman"/>
          <w:sz w:val="21"/>
          <w:szCs w:val="21"/>
        </w:rPr>
        <w:t>联合国《条约汇编》，第</w:t>
      </w:r>
      <w:r w:rsidRPr="00013C5B">
        <w:rPr>
          <w:rFonts w:ascii="Times New Roman" w:hAnsi="Times New Roman"/>
          <w:sz w:val="21"/>
          <w:szCs w:val="21"/>
        </w:rPr>
        <w:t>382(1960)</w:t>
      </w:r>
      <w:r w:rsidRPr="00013C5B">
        <w:rPr>
          <w:rFonts w:ascii="Times New Roman" w:hAnsi="Times New Roman"/>
          <w:sz w:val="21"/>
          <w:szCs w:val="21"/>
        </w:rPr>
        <w:t>卷第</w:t>
      </w:r>
      <w:r w:rsidRPr="00013C5B">
        <w:rPr>
          <w:rFonts w:ascii="Times New Roman" w:hAnsi="Times New Roman"/>
          <w:sz w:val="21"/>
          <w:szCs w:val="21"/>
        </w:rPr>
        <w:t>5476</w:t>
      </w:r>
      <w:r w:rsidRPr="00013C5B">
        <w:rPr>
          <w:rFonts w:ascii="Times New Roman" w:hAnsi="Times New Roman"/>
          <w:sz w:val="21"/>
          <w:szCs w:val="21"/>
        </w:rPr>
        <w:t>号</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D402BE">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(b)</w:t>
      </w:r>
      <w:r w:rsidRPr="00013C5B">
        <w:rPr>
          <w:rFonts w:ascii="Times New Roman" w:hAnsi="Times New Roman"/>
          <w:sz w:val="21"/>
          <w:szCs w:val="21"/>
        </w:rPr>
        <w:tab/>
      </w:r>
      <w:r w:rsidRPr="00013C5B">
        <w:rPr>
          <w:rFonts w:ascii="Times New Roman" w:eastAsia="黑体" w:hAnsi="Times New Roman"/>
          <w:sz w:val="21"/>
          <w:szCs w:val="21"/>
        </w:rPr>
        <w:t>《保证条约》</w:t>
      </w:r>
      <w:r w:rsidRPr="00013C5B">
        <w:rPr>
          <w:rFonts w:ascii="Times New Roman" w:hAnsi="Times New Roman"/>
          <w:sz w:val="21"/>
          <w:szCs w:val="21"/>
        </w:rPr>
        <w:t>，由塞浦路斯、联合王国、希腊和土耳其签署，藉此承认和保证塞浦路斯共和国的独立、领土完整和安全，以及《宪法基本条款》确立的状况</w:t>
      </w:r>
      <w:r w:rsidRPr="00013C5B">
        <w:rPr>
          <w:rFonts w:ascii="Times New Roman" w:hAnsi="Times New Roman"/>
          <w:sz w:val="21"/>
          <w:szCs w:val="21"/>
        </w:rPr>
        <w:t>(</w:t>
      </w:r>
      <w:r w:rsidRPr="00013C5B">
        <w:rPr>
          <w:rFonts w:ascii="Times New Roman" w:hAnsi="Times New Roman"/>
          <w:sz w:val="21"/>
          <w:szCs w:val="21"/>
        </w:rPr>
        <w:t>联合国《条约汇编》，第</w:t>
      </w:r>
      <w:r w:rsidRPr="00013C5B">
        <w:rPr>
          <w:rFonts w:ascii="Times New Roman" w:hAnsi="Times New Roman"/>
          <w:sz w:val="21"/>
          <w:szCs w:val="21"/>
        </w:rPr>
        <w:t>382(1960)</w:t>
      </w:r>
      <w:r w:rsidRPr="00013C5B">
        <w:rPr>
          <w:rFonts w:ascii="Times New Roman" w:hAnsi="Times New Roman"/>
          <w:sz w:val="21"/>
          <w:szCs w:val="21"/>
        </w:rPr>
        <w:t>卷第</w:t>
      </w:r>
      <w:r w:rsidRPr="00013C5B">
        <w:rPr>
          <w:rFonts w:ascii="Times New Roman" w:hAnsi="Times New Roman"/>
          <w:sz w:val="21"/>
          <w:szCs w:val="21"/>
        </w:rPr>
        <w:t>5475</w:t>
      </w:r>
      <w:r w:rsidRPr="00013C5B">
        <w:rPr>
          <w:rFonts w:ascii="Times New Roman" w:hAnsi="Times New Roman"/>
          <w:sz w:val="21"/>
          <w:szCs w:val="21"/>
        </w:rPr>
        <w:t>号</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D402BE">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(c)</w:t>
      </w:r>
      <w:r w:rsidRPr="00013C5B">
        <w:rPr>
          <w:rFonts w:ascii="Times New Roman" w:hAnsi="Times New Roman"/>
          <w:sz w:val="21"/>
          <w:szCs w:val="21"/>
        </w:rPr>
        <w:tab/>
      </w:r>
      <w:r w:rsidRPr="00013C5B">
        <w:rPr>
          <w:rFonts w:ascii="Times New Roman" w:eastAsia="黑体" w:hAnsi="Times New Roman"/>
          <w:sz w:val="21"/>
          <w:szCs w:val="21"/>
        </w:rPr>
        <w:t>《同盟条约》</w:t>
      </w:r>
      <w:r w:rsidRPr="00013C5B">
        <w:rPr>
          <w:rFonts w:ascii="Times New Roman" w:hAnsi="Times New Roman"/>
          <w:sz w:val="21"/>
          <w:szCs w:val="21"/>
        </w:rPr>
        <w:t>，由塞浦路斯、希腊和土耳其签署，旨在保护塞浦路斯共和国不遭受任何企图损害其独立或其领土完整的直接或间接袭击或侵略</w:t>
      </w:r>
      <w:r w:rsidRPr="00013C5B">
        <w:rPr>
          <w:rFonts w:ascii="Times New Roman" w:hAnsi="Times New Roman"/>
          <w:sz w:val="21"/>
          <w:szCs w:val="21"/>
        </w:rPr>
        <w:t>(</w:t>
      </w:r>
      <w:r w:rsidRPr="00013C5B">
        <w:rPr>
          <w:rFonts w:ascii="Times New Roman" w:hAnsi="Times New Roman"/>
          <w:sz w:val="21"/>
          <w:szCs w:val="21"/>
        </w:rPr>
        <w:t>联合国《条约汇编》，第</w:t>
      </w:r>
      <w:r w:rsidRPr="00013C5B">
        <w:rPr>
          <w:rFonts w:ascii="Times New Roman" w:hAnsi="Times New Roman"/>
          <w:sz w:val="21"/>
          <w:szCs w:val="21"/>
        </w:rPr>
        <w:t>397(1961)</w:t>
      </w:r>
      <w:r w:rsidRPr="00013C5B">
        <w:rPr>
          <w:rFonts w:ascii="Times New Roman" w:hAnsi="Times New Roman"/>
          <w:sz w:val="21"/>
          <w:szCs w:val="21"/>
        </w:rPr>
        <w:t>卷第</w:t>
      </w:r>
      <w:r w:rsidRPr="00013C5B">
        <w:rPr>
          <w:rFonts w:ascii="Times New Roman" w:hAnsi="Times New Roman"/>
          <w:sz w:val="21"/>
          <w:szCs w:val="21"/>
        </w:rPr>
        <w:t>5712</w:t>
      </w:r>
      <w:r w:rsidRPr="00013C5B">
        <w:rPr>
          <w:rFonts w:ascii="Times New Roman" w:hAnsi="Times New Roman"/>
          <w:sz w:val="21"/>
          <w:szCs w:val="21"/>
        </w:rPr>
        <w:t>号</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45.</w:t>
      </w:r>
      <w:r w:rsidR="009924BE">
        <w:rPr>
          <w:rFonts w:ascii="Times New Roman" w:hAnsi="Times New Roman"/>
          <w:sz w:val="21"/>
          <w:szCs w:val="21"/>
        </w:rPr>
        <w:t xml:space="preserve">  </w:t>
      </w:r>
      <w:r w:rsidRPr="00013C5B">
        <w:rPr>
          <w:rFonts w:ascii="Times New Roman" w:hAnsi="Times New Roman"/>
          <w:sz w:val="21"/>
          <w:szCs w:val="21"/>
        </w:rPr>
        <w:t>塞浦路斯共和国</w:t>
      </w:r>
      <w:r w:rsidRPr="00013C5B">
        <w:rPr>
          <w:rFonts w:ascii="Times New Roman" w:eastAsia="黑体" w:hAnsi="Times New Roman"/>
          <w:sz w:val="21"/>
          <w:szCs w:val="21"/>
        </w:rPr>
        <w:t>《宪法》</w:t>
      </w:r>
      <w:r w:rsidRPr="00013C5B">
        <w:rPr>
          <w:rFonts w:ascii="Times New Roman" w:hAnsi="Times New Roman"/>
          <w:sz w:val="21"/>
          <w:szCs w:val="21"/>
        </w:rPr>
        <w:t>建立了一个独立的主权共和国，</w:t>
      </w:r>
      <w:r w:rsidRPr="00CE244C">
        <w:rPr>
          <w:rFonts w:asciiTheme="minorEastAsia" w:hAnsiTheme="minorEastAsia"/>
          <w:sz w:val="21"/>
          <w:szCs w:val="21"/>
        </w:rPr>
        <w:t>“</w:t>
      </w:r>
      <w:r w:rsidRPr="00013C5B">
        <w:rPr>
          <w:rFonts w:ascii="Times New Roman" w:hAnsi="Times New Roman"/>
          <w:sz w:val="21"/>
          <w:szCs w:val="21"/>
        </w:rPr>
        <w:t>在繁复性和为主要少数民族提供多种保护方面是独一无二的</w:t>
      </w:r>
      <w:r w:rsidRPr="00B6376A">
        <w:rPr>
          <w:rFonts w:asciiTheme="minorEastAsia" w:hAnsiTheme="minorEastAsia"/>
          <w:sz w:val="21"/>
          <w:szCs w:val="21"/>
        </w:rPr>
        <w:t>”</w:t>
      </w:r>
      <w:r w:rsidRPr="00013C5B">
        <w:rPr>
          <w:rFonts w:ascii="Times New Roman" w:hAnsi="Times New Roman"/>
          <w:sz w:val="21"/>
          <w:szCs w:val="21"/>
        </w:rPr>
        <w:t>(S.A. de Smith</w:t>
      </w:r>
      <w:r w:rsidRPr="00013C5B">
        <w:rPr>
          <w:rFonts w:ascii="Times New Roman" w:hAnsi="Times New Roman"/>
          <w:sz w:val="21"/>
          <w:szCs w:val="21"/>
        </w:rPr>
        <w:t>，</w:t>
      </w:r>
      <w:r w:rsidRPr="00CE244C">
        <w:rPr>
          <w:rFonts w:asciiTheme="minorEastAsia" w:hAnsiTheme="minorEastAsia"/>
          <w:sz w:val="21"/>
          <w:szCs w:val="21"/>
        </w:rPr>
        <w:t>“</w:t>
      </w:r>
      <w:r w:rsidRPr="00B6376A">
        <w:rPr>
          <w:rFonts w:ascii="楷体" w:eastAsia="楷体" w:hAnsi="楷体"/>
          <w:sz w:val="21"/>
          <w:szCs w:val="21"/>
        </w:rPr>
        <w:t>新的英联邦及其宪法</w:t>
      </w:r>
      <w:r w:rsidRPr="00CE244C">
        <w:rPr>
          <w:rFonts w:asciiTheme="minorEastAsia" w:hAnsiTheme="minorEastAsia"/>
          <w:sz w:val="21"/>
          <w:szCs w:val="21"/>
        </w:rPr>
        <w:t>”</w:t>
      </w:r>
      <w:r w:rsidRPr="00013C5B">
        <w:rPr>
          <w:rFonts w:ascii="Times New Roman" w:hAnsi="Times New Roman"/>
          <w:sz w:val="21"/>
          <w:szCs w:val="21"/>
        </w:rPr>
        <w:t>，伦敦，</w:t>
      </w:r>
      <w:r w:rsidRPr="00013C5B">
        <w:rPr>
          <w:rFonts w:ascii="Times New Roman" w:hAnsi="Times New Roman"/>
          <w:sz w:val="21"/>
          <w:szCs w:val="21"/>
        </w:rPr>
        <w:t>1964</w:t>
      </w:r>
      <w:r w:rsidRPr="00013C5B">
        <w:rPr>
          <w:rFonts w:ascii="Times New Roman" w:hAnsi="Times New Roman"/>
          <w:sz w:val="21"/>
          <w:szCs w:val="21"/>
        </w:rPr>
        <w:t>年，第</w:t>
      </w:r>
      <w:r w:rsidRPr="00013C5B">
        <w:rPr>
          <w:rFonts w:ascii="Times New Roman" w:hAnsi="Times New Roman"/>
          <w:sz w:val="21"/>
          <w:szCs w:val="21"/>
        </w:rPr>
        <w:t>296</w:t>
      </w:r>
      <w:r w:rsidRPr="00013C5B">
        <w:rPr>
          <w:rFonts w:ascii="Times New Roman" w:hAnsi="Times New Roman"/>
          <w:sz w:val="21"/>
          <w:szCs w:val="21"/>
        </w:rPr>
        <w:t>页</w:t>
      </w:r>
      <w:r w:rsidRPr="00013C5B">
        <w:rPr>
          <w:rFonts w:ascii="Times New Roman" w:hAnsi="Times New Roman"/>
          <w:sz w:val="21"/>
          <w:szCs w:val="21"/>
        </w:rPr>
        <w:t>)</w:t>
      </w:r>
      <w:r w:rsidRPr="00013C5B">
        <w:rPr>
          <w:rFonts w:ascii="Times New Roman" w:hAnsi="Times New Roman"/>
          <w:sz w:val="21"/>
          <w:szCs w:val="21"/>
        </w:rPr>
        <w:t>。在不到三年的时间里，土族塞人领袖滥用保护条款，导致《宪法》彻底瘫痪。</w:t>
      </w:r>
      <w:r w:rsidRPr="00013C5B">
        <w:rPr>
          <w:rFonts w:ascii="Times New Roman" w:hAnsi="Times New Roman"/>
          <w:sz w:val="21"/>
          <w:szCs w:val="21"/>
        </w:rPr>
        <w:t>1963</w:t>
      </w:r>
      <w:r w:rsidRPr="00013C5B">
        <w:rPr>
          <w:rFonts w:ascii="Times New Roman" w:hAnsi="Times New Roman"/>
          <w:sz w:val="21"/>
          <w:szCs w:val="21"/>
        </w:rPr>
        <w:t>年，土耳其唆使土族塞人领袖反抗国家；强迫行政、立法、司法和公共事务各部门的土族塞人离职，并在岛上几个地区建立军事飞地。</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46.</w:t>
      </w:r>
      <w:r w:rsidR="009924BE">
        <w:rPr>
          <w:rFonts w:ascii="Times New Roman" w:hAnsi="Times New Roman"/>
          <w:sz w:val="21"/>
          <w:szCs w:val="21"/>
        </w:rPr>
        <w:t xml:space="preserve">  </w:t>
      </w:r>
      <w:r w:rsidRPr="00013C5B">
        <w:rPr>
          <w:rFonts w:ascii="Times New Roman" w:hAnsi="Times New Roman"/>
          <w:sz w:val="21"/>
          <w:szCs w:val="21"/>
        </w:rPr>
        <w:t>由于随后两个部族之间发生暴力行为，联合国安全理事会通过第</w:t>
      </w:r>
      <w:r w:rsidRPr="00013C5B">
        <w:rPr>
          <w:rFonts w:ascii="Times New Roman" w:hAnsi="Times New Roman"/>
          <w:sz w:val="21"/>
          <w:szCs w:val="21"/>
        </w:rPr>
        <w:t>186</w:t>
      </w:r>
      <w:r w:rsidRPr="00013C5B">
        <w:rPr>
          <w:rFonts w:ascii="Times New Roman" w:hAnsi="Times New Roman"/>
          <w:sz w:val="21"/>
          <w:szCs w:val="21"/>
        </w:rPr>
        <w:t>号决议</w:t>
      </w:r>
      <w:r w:rsidRPr="00013C5B">
        <w:rPr>
          <w:rFonts w:ascii="Times New Roman" w:hAnsi="Times New Roman"/>
          <w:sz w:val="21"/>
          <w:szCs w:val="21"/>
        </w:rPr>
        <w:t>(1964</w:t>
      </w:r>
      <w:r w:rsidRPr="00013C5B">
        <w:rPr>
          <w:rFonts w:ascii="Times New Roman" w:hAnsi="Times New Roman"/>
          <w:sz w:val="21"/>
          <w:szCs w:val="21"/>
        </w:rPr>
        <w:t>年</w:t>
      </w:r>
      <w:r w:rsidRPr="00013C5B">
        <w:rPr>
          <w:rFonts w:ascii="Times New Roman" w:hAnsi="Times New Roman"/>
          <w:sz w:val="21"/>
          <w:szCs w:val="21"/>
        </w:rPr>
        <w:t>3</w:t>
      </w:r>
      <w:r w:rsidRPr="00013C5B">
        <w:rPr>
          <w:rFonts w:ascii="Times New Roman" w:hAnsi="Times New Roman"/>
          <w:sz w:val="21"/>
          <w:szCs w:val="21"/>
        </w:rPr>
        <w:t>月</w:t>
      </w:r>
      <w:r w:rsidRPr="00013C5B">
        <w:rPr>
          <w:rFonts w:ascii="Times New Roman" w:hAnsi="Times New Roman"/>
          <w:sz w:val="21"/>
          <w:szCs w:val="21"/>
        </w:rPr>
        <w:t>4</w:t>
      </w:r>
      <w:r w:rsidRPr="00013C5B">
        <w:rPr>
          <w:rFonts w:ascii="Times New Roman" w:hAnsi="Times New Roman"/>
          <w:sz w:val="21"/>
          <w:szCs w:val="21"/>
        </w:rPr>
        <w:t>日</w:t>
      </w:r>
      <w:r w:rsidRPr="00013C5B">
        <w:rPr>
          <w:rFonts w:ascii="Times New Roman" w:hAnsi="Times New Roman"/>
          <w:sz w:val="21"/>
          <w:szCs w:val="21"/>
        </w:rPr>
        <w:t>)</w:t>
      </w:r>
      <w:r w:rsidRPr="00013C5B">
        <w:rPr>
          <w:rFonts w:ascii="Times New Roman" w:hAnsi="Times New Roman"/>
          <w:sz w:val="21"/>
          <w:szCs w:val="21"/>
        </w:rPr>
        <w:t>，经塞浦路斯共和国政府同意，向塞浦路斯派遣了一支维持和平部队</w:t>
      </w:r>
      <w:r w:rsidRPr="00013C5B">
        <w:rPr>
          <w:rFonts w:ascii="Times New Roman" w:hAnsi="Times New Roman"/>
          <w:sz w:val="21"/>
          <w:szCs w:val="21"/>
        </w:rPr>
        <w:t>(</w:t>
      </w:r>
      <w:r w:rsidRPr="00013C5B">
        <w:rPr>
          <w:rFonts w:ascii="Times New Roman" w:hAnsi="Times New Roman"/>
          <w:sz w:val="21"/>
          <w:szCs w:val="21"/>
        </w:rPr>
        <w:t>联塞部队</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47.</w:t>
      </w:r>
      <w:r w:rsidR="009924BE">
        <w:rPr>
          <w:rFonts w:ascii="Times New Roman" w:hAnsi="Times New Roman"/>
          <w:sz w:val="21"/>
          <w:szCs w:val="21"/>
        </w:rPr>
        <w:t xml:space="preserve">  </w:t>
      </w:r>
      <w:r w:rsidRPr="00013C5B">
        <w:rPr>
          <w:rFonts w:ascii="Times New Roman" w:hAnsi="Times New Roman"/>
          <w:sz w:val="21"/>
          <w:szCs w:val="21"/>
        </w:rPr>
        <w:t>1974</w:t>
      </w:r>
      <w:r w:rsidRPr="00013C5B">
        <w:rPr>
          <w:rFonts w:ascii="Times New Roman" w:hAnsi="Times New Roman"/>
          <w:sz w:val="21"/>
          <w:szCs w:val="21"/>
        </w:rPr>
        <w:t>年</w:t>
      </w:r>
      <w:r w:rsidRPr="00013C5B">
        <w:rPr>
          <w:rFonts w:ascii="Times New Roman" w:hAnsi="Times New Roman"/>
          <w:sz w:val="21"/>
          <w:szCs w:val="21"/>
        </w:rPr>
        <w:t>7</w:t>
      </w:r>
      <w:r w:rsidRPr="00013C5B">
        <w:rPr>
          <w:rFonts w:ascii="Times New Roman" w:hAnsi="Times New Roman"/>
          <w:sz w:val="21"/>
          <w:szCs w:val="21"/>
        </w:rPr>
        <w:t>月</w:t>
      </w:r>
      <w:r w:rsidRPr="00013C5B">
        <w:rPr>
          <w:rFonts w:ascii="Times New Roman" w:hAnsi="Times New Roman"/>
          <w:sz w:val="21"/>
          <w:szCs w:val="21"/>
        </w:rPr>
        <w:t>20</w:t>
      </w:r>
      <w:r w:rsidRPr="00013C5B">
        <w:rPr>
          <w:rFonts w:ascii="Times New Roman" w:hAnsi="Times New Roman"/>
          <w:sz w:val="21"/>
          <w:szCs w:val="21"/>
        </w:rPr>
        <w:t>日，土耳其借口当时的希腊军政府发动了推翻塞浦路斯政府的政变，非法入侵塞岛。自此，超过</w:t>
      </w:r>
      <w:r w:rsidRPr="00013C5B">
        <w:rPr>
          <w:rFonts w:ascii="Times New Roman" w:hAnsi="Times New Roman"/>
          <w:sz w:val="21"/>
          <w:szCs w:val="21"/>
        </w:rPr>
        <w:t>40,000</w:t>
      </w:r>
      <w:r w:rsidRPr="00013C5B">
        <w:rPr>
          <w:rFonts w:ascii="Times New Roman" w:hAnsi="Times New Roman"/>
          <w:sz w:val="21"/>
          <w:szCs w:val="21"/>
        </w:rPr>
        <w:t>名土耳其军人非法留驻塞岛，并占领塞浦路斯共和国</w:t>
      </w:r>
      <w:r w:rsidRPr="00013C5B">
        <w:rPr>
          <w:rFonts w:ascii="Times New Roman" w:hAnsi="Times New Roman"/>
          <w:sz w:val="21"/>
          <w:szCs w:val="21"/>
        </w:rPr>
        <w:t>36.2%</w:t>
      </w:r>
      <w:r w:rsidRPr="00013C5B">
        <w:rPr>
          <w:rFonts w:ascii="Times New Roman" w:hAnsi="Times New Roman"/>
          <w:sz w:val="21"/>
          <w:szCs w:val="21"/>
        </w:rPr>
        <w:t>的领土，违反了《联合国宪章》、《保证条约》、《建立条约》和《同盟条约》</w:t>
      </w:r>
      <w:r>
        <w:rPr>
          <w:rFonts w:ascii="Times New Roman" w:hAnsi="Times New Roman" w:hint="eastAsia"/>
          <w:sz w:val="21"/>
          <w:szCs w:val="21"/>
        </w:rPr>
        <w:t>，</w:t>
      </w:r>
      <w:r w:rsidRPr="00013C5B">
        <w:rPr>
          <w:rFonts w:ascii="Times New Roman" w:hAnsi="Times New Roman"/>
          <w:sz w:val="21"/>
          <w:szCs w:val="21"/>
        </w:rPr>
        <w:t>以及国际法的相关原则和准则。</w:t>
      </w:r>
      <w:proofErr w:type="gramStart"/>
      <w:r w:rsidRPr="00013C5B">
        <w:rPr>
          <w:rFonts w:ascii="Times New Roman" w:hAnsi="Times New Roman"/>
          <w:sz w:val="21"/>
          <w:szCs w:val="21"/>
        </w:rPr>
        <w:t>占希族</w:t>
      </w:r>
      <w:proofErr w:type="gramEnd"/>
      <w:r w:rsidRPr="00013C5B">
        <w:rPr>
          <w:rFonts w:ascii="Times New Roman" w:hAnsi="Times New Roman"/>
          <w:sz w:val="21"/>
          <w:szCs w:val="21"/>
        </w:rPr>
        <w:t>塞人总人口</w:t>
      </w:r>
      <w:r w:rsidRPr="00013C5B">
        <w:rPr>
          <w:rFonts w:ascii="Times New Roman" w:hAnsi="Times New Roman"/>
          <w:sz w:val="21"/>
          <w:szCs w:val="21"/>
        </w:rPr>
        <w:t>40%</w:t>
      </w:r>
      <w:r w:rsidRPr="00013C5B">
        <w:rPr>
          <w:rFonts w:ascii="Times New Roman" w:hAnsi="Times New Roman"/>
          <w:sz w:val="21"/>
          <w:szCs w:val="21"/>
        </w:rPr>
        <w:t>并占塞浦路斯被占地区人口</w:t>
      </w:r>
      <w:r w:rsidRPr="00013C5B">
        <w:rPr>
          <w:rFonts w:ascii="Times New Roman" w:hAnsi="Times New Roman"/>
          <w:sz w:val="21"/>
          <w:szCs w:val="21"/>
        </w:rPr>
        <w:t>82%</w:t>
      </w:r>
      <w:r w:rsidRPr="00013C5B">
        <w:rPr>
          <w:rFonts w:ascii="Times New Roman" w:hAnsi="Times New Roman"/>
          <w:sz w:val="21"/>
          <w:szCs w:val="21"/>
        </w:rPr>
        <w:t>的希族塞人被强行逐出。包括平民在内的成千上万人受伤、遭到虐待或遇害。此外，数以百计希族塞人，包括妇女、儿童及其他平民下落不明，据知其中许多已被土耳其军队生俘。作为土耳其改变其所占岛</w:t>
      </w:r>
      <w:proofErr w:type="gramStart"/>
      <w:r w:rsidRPr="00013C5B">
        <w:rPr>
          <w:rFonts w:ascii="Times New Roman" w:hAnsi="Times New Roman"/>
          <w:sz w:val="21"/>
          <w:szCs w:val="21"/>
        </w:rPr>
        <w:t>区性质</w:t>
      </w:r>
      <w:proofErr w:type="gramEnd"/>
      <w:r w:rsidRPr="00013C5B">
        <w:rPr>
          <w:rFonts w:ascii="Times New Roman" w:hAnsi="Times New Roman"/>
          <w:sz w:val="21"/>
          <w:szCs w:val="21"/>
        </w:rPr>
        <w:t>的统一政策的组成部分，土耳其针对塞浦路斯被占地区的文化和宗教遗产进行了系统性破坏。最令人担忧的是，土耳其在占领区推行系统性的非法殖民政策，导致人口构成巨变。如今，土耳其定居者人数估计至少为土籍塞人的两倍之多。</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48.</w:t>
      </w:r>
      <w:r w:rsidR="009924BE">
        <w:rPr>
          <w:rFonts w:ascii="Times New Roman" w:hAnsi="Times New Roman"/>
          <w:sz w:val="21"/>
          <w:szCs w:val="21"/>
        </w:rPr>
        <w:t xml:space="preserve">  </w:t>
      </w:r>
      <w:r w:rsidRPr="00013C5B">
        <w:rPr>
          <w:rFonts w:ascii="Times New Roman" w:hAnsi="Times New Roman"/>
          <w:sz w:val="21"/>
          <w:szCs w:val="21"/>
        </w:rPr>
        <w:t>联合国大会和安全理事会决议一再呼吁尊重塞浦路斯共和国的主权、独立和领土完整，并撤出所有外国军事力量。另外，联合国还要求确保国内流离失所者安全地重返家园，寻找失踪人员的下落和清点其人数，并呼吁尊重塞浦路斯人的人权。</w:t>
      </w:r>
      <w:r w:rsidRPr="00013C5B">
        <w:rPr>
          <w:rStyle w:val="aa"/>
          <w:rFonts w:eastAsiaTheme="minorEastAsia"/>
          <w:szCs w:val="21"/>
        </w:rPr>
        <w:footnoteReference w:id="4"/>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49.</w:t>
      </w:r>
      <w:r w:rsidR="009924BE">
        <w:rPr>
          <w:rFonts w:ascii="Times New Roman" w:hAnsi="Times New Roman"/>
          <w:sz w:val="21"/>
          <w:szCs w:val="21"/>
        </w:rPr>
        <w:t xml:space="preserve">  </w:t>
      </w:r>
      <w:r w:rsidRPr="00013C5B">
        <w:rPr>
          <w:rFonts w:ascii="Times New Roman" w:hAnsi="Times New Roman"/>
          <w:sz w:val="21"/>
          <w:szCs w:val="21"/>
        </w:rPr>
        <w:t>1983</w:t>
      </w:r>
      <w:r w:rsidRPr="00013C5B">
        <w:rPr>
          <w:rFonts w:ascii="Times New Roman" w:hAnsi="Times New Roman"/>
          <w:sz w:val="21"/>
          <w:szCs w:val="21"/>
        </w:rPr>
        <w:t>年</w:t>
      </w:r>
      <w:r w:rsidRPr="00013C5B">
        <w:rPr>
          <w:rFonts w:ascii="Times New Roman" w:hAnsi="Times New Roman"/>
          <w:sz w:val="21"/>
          <w:szCs w:val="21"/>
        </w:rPr>
        <w:t>11</w:t>
      </w:r>
      <w:r w:rsidRPr="00013C5B">
        <w:rPr>
          <w:rFonts w:ascii="Times New Roman" w:hAnsi="Times New Roman"/>
          <w:sz w:val="21"/>
          <w:szCs w:val="21"/>
        </w:rPr>
        <w:t>月</w:t>
      </w:r>
      <w:r w:rsidRPr="00013C5B">
        <w:rPr>
          <w:rFonts w:ascii="Times New Roman" w:hAnsi="Times New Roman"/>
          <w:sz w:val="21"/>
          <w:szCs w:val="21"/>
        </w:rPr>
        <w:t>15</w:t>
      </w:r>
      <w:r w:rsidRPr="00013C5B">
        <w:rPr>
          <w:rFonts w:ascii="Times New Roman" w:hAnsi="Times New Roman"/>
          <w:sz w:val="21"/>
          <w:szCs w:val="21"/>
        </w:rPr>
        <w:t>日，塞浦路斯被占地区的土耳其非法下属地方行政当局发表了一项单方面宣言，宣称建立一个独立国家</w:t>
      </w:r>
      <w:r w:rsidRPr="00013C5B">
        <w:rPr>
          <w:rFonts w:ascii="Times New Roman" w:hAnsi="Times New Roman"/>
          <w:sz w:val="21"/>
          <w:szCs w:val="21"/>
        </w:rPr>
        <w:t>(</w:t>
      </w:r>
      <w:r w:rsidRPr="00CE244C">
        <w:rPr>
          <w:rFonts w:asciiTheme="minorEastAsia" w:hAnsiTheme="minorEastAsia"/>
          <w:sz w:val="21"/>
          <w:szCs w:val="21"/>
        </w:rPr>
        <w:t>“</w:t>
      </w:r>
      <w:r w:rsidRPr="00013C5B">
        <w:rPr>
          <w:rFonts w:ascii="Times New Roman" w:hAnsi="Times New Roman"/>
          <w:sz w:val="21"/>
          <w:szCs w:val="21"/>
        </w:rPr>
        <w:t>北塞浦路斯土耳其共和国</w:t>
      </w:r>
      <w:r w:rsidRPr="00CE244C">
        <w:rPr>
          <w:rFonts w:asciiTheme="minorEastAsia" w:hAnsiTheme="minorEastAsia"/>
          <w:sz w:val="21"/>
          <w:szCs w:val="21"/>
        </w:rPr>
        <w:t>”</w:t>
      </w:r>
      <w:r w:rsidRPr="00013C5B">
        <w:rPr>
          <w:rFonts w:ascii="Times New Roman" w:hAnsi="Times New Roman"/>
          <w:sz w:val="21"/>
          <w:szCs w:val="21"/>
        </w:rPr>
        <w:t>)</w:t>
      </w:r>
      <w:r w:rsidRPr="00013C5B">
        <w:rPr>
          <w:rFonts w:ascii="Times New Roman" w:hAnsi="Times New Roman"/>
          <w:sz w:val="21"/>
          <w:szCs w:val="21"/>
        </w:rPr>
        <w:t>。联合国安全理事会第</w:t>
      </w:r>
      <w:r w:rsidRPr="00013C5B">
        <w:rPr>
          <w:rFonts w:ascii="Times New Roman" w:hAnsi="Times New Roman"/>
          <w:sz w:val="21"/>
          <w:szCs w:val="21"/>
        </w:rPr>
        <w:t>541(1983)</w:t>
      </w:r>
      <w:r w:rsidRPr="00013C5B">
        <w:rPr>
          <w:rFonts w:ascii="Times New Roman" w:hAnsi="Times New Roman"/>
          <w:sz w:val="21"/>
          <w:szCs w:val="21"/>
        </w:rPr>
        <w:t>和</w:t>
      </w:r>
      <w:r w:rsidRPr="00013C5B">
        <w:rPr>
          <w:rFonts w:ascii="Times New Roman" w:hAnsi="Times New Roman"/>
          <w:sz w:val="21"/>
          <w:szCs w:val="21"/>
        </w:rPr>
        <w:t>550(1984)</w:t>
      </w:r>
      <w:r w:rsidRPr="00013C5B">
        <w:rPr>
          <w:rFonts w:ascii="Times New Roman" w:hAnsi="Times New Roman"/>
          <w:sz w:val="21"/>
          <w:szCs w:val="21"/>
        </w:rPr>
        <w:t>号决议谴责这一单方面宣言和随后的一切分离主义行径，宣布这种行为非法无效，并呼吁立即予以撤销。这些决议还呼吁所有国家不要承认该分离实体，也不要为其提供便利或任何形式的援助。此后，该分离实体未获得除占领国土耳其之外的任何国家的承认。</w:t>
      </w:r>
    </w:p>
    <w:p w:rsidR="00A26222" w:rsidRPr="00013C5B" w:rsidRDefault="00A26222" w:rsidP="00D402BE">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50.</w:t>
      </w:r>
      <w:r w:rsidR="009924BE">
        <w:rPr>
          <w:rFonts w:ascii="Times New Roman" w:hAnsi="Times New Roman"/>
          <w:sz w:val="21"/>
          <w:szCs w:val="21"/>
        </w:rPr>
        <w:t xml:space="preserve">  </w:t>
      </w:r>
      <w:r w:rsidRPr="00013C5B">
        <w:rPr>
          <w:rFonts w:ascii="Times New Roman" w:hAnsi="Times New Roman"/>
          <w:sz w:val="21"/>
          <w:szCs w:val="21"/>
        </w:rPr>
        <w:t>欧洲人权法院在</w:t>
      </w:r>
      <w:r w:rsidRPr="00886996">
        <w:rPr>
          <w:rFonts w:ascii="楷体" w:eastAsia="楷体" w:hAnsi="楷体"/>
          <w:sz w:val="21"/>
          <w:szCs w:val="21"/>
        </w:rPr>
        <w:t>塞浦路斯</w:t>
      </w:r>
      <w:r w:rsidRPr="00013C5B">
        <w:rPr>
          <w:rFonts w:ascii="Times New Roman" w:hAnsi="Times New Roman"/>
          <w:sz w:val="21"/>
          <w:szCs w:val="21"/>
        </w:rPr>
        <w:t>诉</w:t>
      </w:r>
      <w:r w:rsidRPr="00886996">
        <w:rPr>
          <w:rFonts w:ascii="楷体" w:eastAsia="楷体" w:hAnsi="楷体"/>
          <w:sz w:val="21"/>
          <w:szCs w:val="21"/>
        </w:rPr>
        <w:t>土耳其</w:t>
      </w:r>
      <w:r w:rsidRPr="00013C5B">
        <w:rPr>
          <w:rFonts w:ascii="Times New Roman" w:hAnsi="Times New Roman"/>
          <w:sz w:val="21"/>
          <w:szCs w:val="21"/>
        </w:rPr>
        <w:t>案</w:t>
      </w:r>
      <w:r w:rsidRPr="00013C5B">
        <w:rPr>
          <w:rFonts w:ascii="Times New Roman" w:hAnsi="Times New Roman"/>
          <w:sz w:val="21"/>
          <w:szCs w:val="21"/>
        </w:rPr>
        <w:t>(2001</w:t>
      </w:r>
      <w:r w:rsidRPr="00013C5B">
        <w:rPr>
          <w:rFonts w:ascii="Times New Roman" w:hAnsi="Times New Roman"/>
          <w:sz w:val="21"/>
          <w:szCs w:val="21"/>
        </w:rPr>
        <w:t>年</w:t>
      </w:r>
      <w:r w:rsidRPr="00013C5B">
        <w:rPr>
          <w:rFonts w:ascii="Times New Roman" w:hAnsi="Times New Roman"/>
          <w:sz w:val="21"/>
          <w:szCs w:val="21"/>
        </w:rPr>
        <w:t>5</w:t>
      </w:r>
      <w:r w:rsidRPr="00013C5B">
        <w:rPr>
          <w:rFonts w:ascii="Times New Roman" w:hAnsi="Times New Roman"/>
          <w:sz w:val="21"/>
          <w:szCs w:val="21"/>
        </w:rPr>
        <w:t>月</w:t>
      </w:r>
      <w:r w:rsidRPr="00013C5B">
        <w:rPr>
          <w:rFonts w:ascii="Times New Roman" w:hAnsi="Times New Roman"/>
          <w:sz w:val="21"/>
          <w:szCs w:val="21"/>
        </w:rPr>
        <w:t>10</w:t>
      </w:r>
      <w:r w:rsidRPr="00013C5B">
        <w:rPr>
          <w:rFonts w:ascii="Times New Roman" w:hAnsi="Times New Roman"/>
          <w:sz w:val="21"/>
          <w:szCs w:val="21"/>
        </w:rPr>
        <w:t>日第</w:t>
      </w:r>
      <w:r w:rsidRPr="00013C5B">
        <w:rPr>
          <w:rFonts w:ascii="Times New Roman" w:hAnsi="Times New Roman"/>
          <w:sz w:val="21"/>
          <w:szCs w:val="21"/>
        </w:rPr>
        <w:t>25781/94</w:t>
      </w:r>
      <w:r w:rsidRPr="00013C5B">
        <w:rPr>
          <w:rFonts w:ascii="Times New Roman" w:hAnsi="Times New Roman"/>
          <w:sz w:val="21"/>
          <w:szCs w:val="21"/>
        </w:rPr>
        <w:t>号诉状</w:t>
      </w:r>
      <w:r w:rsidRPr="00013C5B">
        <w:rPr>
          <w:rFonts w:ascii="Times New Roman" w:hAnsi="Times New Roman"/>
          <w:sz w:val="21"/>
          <w:szCs w:val="21"/>
        </w:rPr>
        <w:t>)</w:t>
      </w:r>
      <w:r w:rsidRPr="00013C5B">
        <w:rPr>
          <w:rFonts w:ascii="Times New Roman" w:hAnsi="Times New Roman"/>
          <w:sz w:val="21"/>
          <w:szCs w:val="21"/>
        </w:rPr>
        <w:t>中就土耳其入侵塞浦路斯并持续进行军事驻扎所造成的全部法律后果</w:t>
      </w:r>
      <w:proofErr w:type="gramStart"/>
      <w:r w:rsidRPr="00013C5B">
        <w:rPr>
          <w:rFonts w:ascii="Times New Roman" w:hAnsi="Times New Roman"/>
          <w:sz w:val="21"/>
          <w:szCs w:val="21"/>
        </w:rPr>
        <w:t>作出</w:t>
      </w:r>
      <w:proofErr w:type="gramEnd"/>
      <w:r w:rsidRPr="00013C5B">
        <w:rPr>
          <w:rFonts w:ascii="Times New Roman" w:hAnsi="Times New Roman"/>
          <w:sz w:val="21"/>
          <w:szCs w:val="21"/>
        </w:rPr>
        <w:t>了宣判。该法院重申：</w:t>
      </w:r>
    </w:p>
    <w:p w:rsidR="00A26222" w:rsidRPr="00013C5B" w:rsidRDefault="00A26222" w:rsidP="00D402BE">
      <w:pPr>
        <w:pStyle w:val="Bullet1GC"/>
      </w:pPr>
      <w:r w:rsidRPr="00013C5B">
        <w:t>塞浦路斯共和国政府是塞浦路斯唯一的合法政府；</w:t>
      </w:r>
    </w:p>
    <w:p w:rsidR="00A26222" w:rsidRPr="00013C5B" w:rsidRDefault="00A26222" w:rsidP="00D402BE">
      <w:pPr>
        <w:pStyle w:val="Bullet1GC"/>
      </w:pPr>
      <w:r w:rsidRPr="00013C5B">
        <w:t>国际社会和欧洲人权法院认为</w:t>
      </w:r>
      <w:r w:rsidRPr="00CE244C">
        <w:rPr>
          <w:rFonts w:asciiTheme="minorEastAsia" w:hAnsiTheme="minorEastAsia"/>
        </w:rPr>
        <w:t>“</w:t>
      </w:r>
      <w:r w:rsidRPr="00013C5B">
        <w:t>北塞浦路斯土耳其共和国</w:t>
      </w:r>
      <w:r w:rsidRPr="00CE244C">
        <w:rPr>
          <w:rFonts w:asciiTheme="minorEastAsia" w:hAnsiTheme="minorEastAsia"/>
        </w:rPr>
        <w:t>”</w:t>
      </w:r>
      <w:r w:rsidRPr="00013C5B">
        <w:t>不是一个符合国际法的国家；</w:t>
      </w:r>
    </w:p>
    <w:p w:rsidR="00A26222" w:rsidRPr="00013C5B" w:rsidRDefault="00A26222" w:rsidP="00D402BE">
      <w:pPr>
        <w:pStyle w:val="Bullet1GC"/>
      </w:pPr>
      <w:r w:rsidRPr="00013C5B">
        <w:t>北塞浦路斯的土耳其下属地方行政当局仰仗土耳其军事占领而存在；</w:t>
      </w:r>
    </w:p>
    <w:p w:rsidR="00A26222" w:rsidRPr="00013C5B" w:rsidRDefault="00A26222" w:rsidP="00D402BE">
      <w:pPr>
        <w:pStyle w:val="Bullet1GC"/>
      </w:pPr>
      <w:r w:rsidRPr="00013C5B">
        <w:t>土耳其</w:t>
      </w:r>
      <w:r w:rsidRPr="00CE244C">
        <w:rPr>
          <w:rFonts w:asciiTheme="minorEastAsia" w:hAnsiTheme="minorEastAsia"/>
        </w:rPr>
        <w:t>因“</w:t>
      </w:r>
      <w:r w:rsidRPr="00013C5B">
        <w:t>实际全面控制北塞浦路斯</w:t>
      </w:r>
      <w:r w:rsidRPr="00CE244C">
        <w:rPr>
          <w:rFonts w:asciiTheme="minorEastAsia" w:hAnsiTheme="minorEastAsia"/>
        </w:rPr>
        <w:t>”</w:t>
      </w:r>
      <w:r w:rsidRPr="00013C5B">
        <w:t>而对本国士兵、官员或其下属地方行政当局侵犯人权的一切行为负有责任。</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51.</w:t>
      </w:r>
      <w:r w:rsidR="009924BE">
        <w:rPr>
          <w:rFonts w:ascii="Times New Roman" w:hAnsi="Times New Roman"/>
          <w:sz w:val="21"/>
          <w:szCs w:val="21"/>
        </w:rPr>
        <w:t xml:space="preserve">  </w:t>
      </w:r>
      <w:r w:rsidRPr="00013C5B">
        <w:rPr>
          <w:rFonts w:ascii="Times New Roman" w:hAnsi="Times New Roman"/>
          <w:sz w:val="21"/>
          <w:szCs w:val="21"/>
        </w:rPr>
        <w:t>欧洲人权法院还对塞浦路斯人的个人申诉宣布了重要判决。在</w:t>
      </w:r>
      <w:r w:rsidRPr="004F1F28">
        <w:rPr>
          <w:rFonts w:ascii="楷体" w:eastAsia="楷体" w:hAnsi="楷体"/>
          <w:sz w:val="21"/>
          <w:szCs w:val="21"/>
        </w:rPr>
        <w:t>洛伊齐杜</w:t>
      </w:r>
      <w:r w:rsidRPr="00D402BE">
        <w:rPr>
          <w:rFonts w:ascii="Time New Roman" w:eastAsia="楷体" w:hAnsi="Time New Roman"/>
          <w:sz w:val="21"/>
          <w:szCs w:val="21"/>
        </w:rPr>
        <w:t>诉</w:t>
      </w:r>
      <w:r w:rsidRPr="004F1F28">
        <w:rPr>
          <w:rFonts w:ascii="楷体" w:eastAsia="楷体" w:hAnsi="楷体"/>
          <w:sz w:val="21"/>
          <w:szCs w:val="21"/>
        </w:rPr>
        <w:t>土耳其</w:t>
      </w:r>
      <w:r w:rsidRPr="00013C5B">
        <w:rPr>
          <w:rFonts w:ascii="Times New Roman" w:hAnsi="Times New Roman"/>
          <w:sz w:val="21"/>
          <w:szCs w:val="21"/>
        </w:rPr>
        <w:t>这一具有里程碑意义的案件中，法院命令土耳其政府对申诉人被剥夺本人房产使用权期间所受损失</w:t>
      </w:r>
      <w:proofErr w:type="gramStart"/>
      <w:r w:rsidRPr="00013C5B">
        <w:rPr>
          <w:rFonts w:ascii="Times New Roman" w:hAnsi="Times New Roman"/>
          <w:sz w:val="21"/>
          <w:szCs w:val="21"/>
        </w:rPr>
        <w:t>作出</w:t>
      </w:r>
      <w:proofErr w:type="gramEnd"/>
      <w:r w:rsidRPr="00013C5B">
        <w:rPr>
          <w:rFonts w:ascii="Times New Roman" w:hAnsi="Times New Roman"/>
          <w:sz w:val="21"/>
          <w:szCs w:val="21"/>
        </w:rPr>
        <w:t>赔偿，并提供全权使用权，允许</w:t>
      </w:r>
      <w:proofErr w:type="gramStart"/>
      <w:r w:rsidRPr="00013C5B">
        <w:rPr>
          <w:rFonts w:ascii="Times New Roman" w:hAnsi="Times New Roman"/>
          <w:sz w:val="21"/>
          <w:szCs w:val="21"/>
        </w:rPr>
        <w:t>她和平</w:t>
      </w:r>
      <w:proofErr w:type="gramEnd"/>
      <w:r w:rsidRPr="00013C5B">
        <w:rPr>
          <w:rFonts w:ascii="Times New Roman" w:hAnsi="Times New Roman"/>
          <w:sz w:val="21"/>
          <w:szCs w:val="21"/>
        </w:rPr>
        <w:t>享有其位于凯里尼亚的房产。</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52.</w:t>
      </w:r>
      <w:r w:rsidR="009924BE">
        <w:rPr>
          <w:rFonts w:ascii="Times New Roman" w:hAnsi="Times New Roman"/>
          <w:sz w:val="21"/>
          <w:szCs w:val="21"/>
        </w:rPr>
        <w:t xml:space="preserve">  </w:t>
      </w:r>
      <w:r w:rsidRPr="00013C5B">
        <w:rPr>
          <w:rFonts w:ascii="Times New Roman" w:hAnsi="Times New Roman"/>
          <w:sz w:val="21"/>
          <w:szCs w:val="21"/>
        </w:rPr>
        <w:t>2004</w:t>
      </w:r>
      <w:r w:rsidRPr="00013C5B">
        <w:rPr>
          <w:rFonts w:ascii="Times New Roman" w:hAnsi="Times New Roman"/>
          <w:sz w:val="21"/>
          <w:szCs w:val="21"/>
        </w:rPr>
        <w:t>年</w:t>
      </w:r>
      <w:r w:rsidRPr="00013C5B">
        <w:rPr>
          <w:rFonts w:ascii="Times New Roman" w:hAnsi="Times New Roman"/>
          <w:sz w:val="21"/>
          <w:szCs w:val="21"/>
        </w:rPr>
        <w:t>5</w:t>
      </w:r>
      <w:r w:rsidRPr="00013C5B">
        <w:rPr>
          <w:rFonts w:ascii="Times New Roman" w:hAnsi="Times New Roman"/>
          <w:sz w:val="21"/>
          <w:szCs w:val="21"/>
        </w:rPr>
        <w:t>月</w:t>
      </w:r>
      <w:r w:rsidRPr="00013C5B">
        <w:rPr>
          <w:rFonts w:ascii="Times New Roman" w:hAnsi="Times New Roman"/>
          <w:sz w:val="21"/>
          <w:szCs w:val="21"/>
        </w:rPr>
        <w:t>1</w:t>
      </w:r>
      <w:r w:rsidRPr="00013C5B">
        <w:rPr>
          <w:rFonts w:ascii="Times New Roman" w:hAnsi="Times New Roman"/>
          <w:sz w:val="21"/>
          <w:szCs w:val="21"/>
        </w:rPr>
        <w:t>日，塞浦路斯共和国全境加入欧洲联盟。根据</w:t>
      </w:r>
      <w:r w:rsidRPr="00013C5B">
        <w:rPr>
          <w:rFonts w:ascii="Times New Roman" w:hAnsi="Times New Roman"/>
          <w:sz w:val="21"/>
          <w:szCs w:val="21"/>
        </w:rPr>
        <w:t>2003</w:t>
      </w:r>
      <w:r w:rsidRPr="00013C5B">
        <w:rPr>
          <w:rFonts w:ascii="Times New Roman" w:hAnsi="Times New Roman"/>
          <w:sz w:val="21"/>
          <w:szCs w:val="21"/>
        </w:rPr>
        <w:t>年《塞浦路斯加入欧洲联盟条约》</w:t>
      </w:r>
      <w:r w:rsidRPr="00013C5B">
        <w:rPr>
          <w:rFonts w:ascii="Times New Roman" w:hAnsi="Times New Roman"/>
          <w:sz w:val="21"/>
          <w:szCs w:val="21"/>
        </w:rPr>
        <w:t>(</w:t>
      </w:r>
      <w:r w:rsidRPr="00013C5B">
        <w:rPr>
          <w:rFonts w:ascii="Times New Roman" w:hAnsi="Times New Roman"/>
          <w:sz w:val="21"/>
          <w:szCs w:val="21"/>
        </w:rPr>
        <w:t>《加入条约》</w:t>
      </w:r>
      <w:r w:rsidRPr="00013C5B">
        <w:rPr>
          <w:rFonts w:ascii="Times New Roman" w:hAnsi="Times New Roman"/>
          <w:sz w:val="21"/>
          <w:szCs w:val="21"/>
        </w:rPr>
        <w:t>)</w:t>
      </w:r>
      <w:r w:rsidRPr="00013C5B">
        <w:rPr>
          <w:rFonts w:ascii="Times New Roman" w:hAnsi="Times New Roman"/>
          <w:sz w:val="21"/>
          <w:szCs w:val="21"/>
        </w:rPr>
        <w:t>的《第</w:t>
      </w:r>
      <w:r w:rsidRPr="00013C5B">
        <w:rPr>
          <w:rFonts w:ascii="Times New Roman" w:hAnsi="Times New Roman"/>
          <w:sz w:val="21"/>
          <w:szCs w:val="21"/>
        </w:rPr>
        <w:t>10</w:t>
      </w:r>
      <w:r w:rsidRPr="00013C5B">
        <w:rPr>
          <w:rFonts w:ascii="Times New Roman" w:hAnsi="Times New Roman"/>
          <w:sz w:val="21"/>
          <w:szCs w:val="21"/>
        </w:rPr>
        <w:t>号议定书》：</w:t>
      </w:r>
      <w:r w:rsidRPr="00CE244C">
        <w:rPr>
          <w:rFonts w:asciiTheme="minorEastAsia" w:hAnsiTheme="minorEastAsia"/>
          <w:sz w:val="21"/>
          <w:szCs w:val="21"/>
        </w:rPr>
        <w:t>“</w:t>
      </w:r>
      <w:r w:rsidRPr="00013C5B">
        <w:rPr>
          <w:rFonts w:ascii="Times New Roman" w:hAnsi="Times New Roman"/>
          <w:sz w:val="21"/>
          <w:szCs w:val="21"/>
        </w:rPr>
        <w:t>塞浦路斯共和国境内那些塞浦路斯共和国政府没有实际控制的地区应暂停适用这项文书</w:t>
      </w:r>
      <w:r w:rsidRPr="00CE244C">
        <w:rPr>
          <w:rFonts w:asciiTheme="minorEastAsia" w:hAnsiTheme="minorEastAsia"/>
          <w:sz w:val="21"/>
          <w:szCs w:val="21"/>
        </w:rPr>
        <w:t>”</w:t>
      </w:r>
      <w:r w:rsidRPr="00013C5B">
        <w:rPr>
          <w:rFonts w:ascii="Times New Roman" w:hAnsi="Times New Roman"/>
          <w:sz w:val="21"/>
          <w:szCs w:val="21"/>
        </w:rPr>
        <w:t>。</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53.</w:t>
      </w:r>
      <w:r w:rsidR="009924BE">
        <w:rPr>
          <w:rFonts w:ascii="Times New Roman" w:hAnsi="Times New Roman"/>
          <w:sz w:val="21"/>
          <w:szCs w:val="21"/>
        </w:rPr>
        <w:t xml:space="preserve">  </w:t>
      </w:r>
      <w:r w:rsidRPr="00013C5B">
        <w:rPr>
          <w:rFonts w:ascii="Times New Roman" w:hAnsi="Times New Roman"/>
          <w:sz w:val="21"/>
          <w:szCs w:val="21"/>
        </w:rPr>
        <w:t>欧洲法院在关于</w:t>
      </w:r>
      <w:r w:rsidRPr="004F1F28">
        <w:rPr>
          <w:rFonts w:ascii="楷体" w:eastAsia="楷体" w:hAnsi="楷体"/>
          <w:sz w:val="21"/>
          <w:szCs w:val="21"/>
        </w:rPr>
        <w:t>梅莱蒂奥斯</w:t>
      </w:r>
      <w:r w:rsidRPr="00183608">
        <w:rPr>
          <w:rFonts w:asciiTheme="minorEastAsia" w:hAnsiTheme="minorEastAsia"/>
          <w:sz w:val="21"/>
          <w:szCs w:val="21"/>
        </w:rPr>
        <w:t>·</w:t>
      </w:r>
      <w:r w:rsidRPr="004F1F28">
        <w:rPr>
          <w:rFonts w:ascii="楷体" w:eastAsia="楷体" w:hAnsi="楷体"/>
          <w:sz w:val="21"/>
          <w:szCs w:val="21"/>
        </w:rPr>
        <w:t>阿波斯托利季斯</w:t>
      </w:r>
      <w:r w:rsidRPr="00013C5B">
        <w:rPr>
          <w:rFonts w:ascii="Times New Roman" w:hAnsi="Times New Roman"/>
          <w:sz w:val="21"/>
          <w:szCs w:val="21"/>
        </w:rPr>
        <w:t>诉</w:t>
      </w:r>
      <w:r w:rsidRPr="004F1F28">
        <w:rPr>
          <w:rFonts w:ascii="楷体" w:eastAsia="楷体" w:hAnsi="楷体"/>
          <w:sz w:val="21"/>
          <w:szCs w:val="21"/>
        </w:rPr>
        <w:t>戴维</w:t>
      </w:r>
      <w:r w:rsidRPr="00183608">
        <w:rPr>
          <w:rFonts w:asciiTheme="minorEastAsia" w:hAnsiTheme="minorEastAsia"/>
          <w:sz w:val="21"/>
          <w:szCs w:val="21"/>
        </w:rPr>
        <w:t>·</w:t>
      </w:r>
      <w:r w:rsidRPr="004F1F28">
        <w:rPr>
          <w:rFonts w:ascii="楷体" w:eastAsia="楷体" w:hAnsi="楷体"/>
          <w:sz w:val="21"/>
          <w:szCs w:val="21"/>
        </w:rPr>
        <w:t>查尔斯</w:t>
      </w:r>
      <w:r w:rsidRPr="00183608">
        <w:rPr>
          <w:rFonts w:asciiTheme="minorEastAsia" w:hAnsiTheme="minorEastAsia"/>
          <w:sz w:val="21"/>
          <w:szCs w:val="21"/>
        </w:rPr>
        <w:t>·</w:t>
      </w:r>
      <w:r w:rsidRPr="004F1F28">
        <w:rPr>
          <w:rFonts w:ascii="楷体" w:eastAsia="楷体" w:hAnsi="楷体"/>
          <w:sz w:val="21"/>
          <w:szCs w:val="21"/>
        </w:rPr>
        <w:t>奥拉姆斯和琳达</w:t>
      </w:r>
      <w:r w:rsidRPr="00183608">
        <w:rPr>
          <w:rFonts w:asciiTheme="minorEastAsia" w:hAnsiTheme="minorEastAsia"/>
          <w:sz w:val="21"/>
          <w:szCs w:val="21"/>
        </w:rPr>
        <w:t>·</w:t>
      </w:r>
      <w:r w:rsidRPr="004F1F28">
        <w:rPr>
          <w:rFonts w:ascii="楷体" w:eastAsia="楷体" w:hAnsi="楷体"/>
          <w:sz w:val="21"/>
          <w:szCs w:val="21"/>
        </w:rPr>
        <w:t>伊丽莎白</w:t>
      </w:r>
      <w:r w:rsidRPr="00183608">
        <w:rPr>
          <w:rFonts w:asciiTheme="minorEastAsia" w:hAnsiTheme="minorEastAsia"/>
          <w:sz w:val="21"/>
          <w:szCs w:val="21"/>
        </w:rPr>
        <w:t>·</w:t>
      </w:r>
      <w:r w:rsidRPr="004F1F28">
        <w:rPr>
          <w:rFonts w:ascii="楷体" w:eastAsia="楷体" w:hAnsi="楷体"/>
          <w:sz w:val="21"/>
          <w:szCs w:val="21"/>
        </w:rPr>
        <w:t>奥拉姆斯</w:t>
      </w:r>
      <w:r w:rsidRPr="00013C5B">
        <w:rPr>
          <w:rFonts w:ascii="Times New Roman" w:hAnsi="Times New Roman"/>
          <w:sz w:val="21"/>
          <w:szCs w:val="21"/>
        </w:rPr>
        <w:t>案</w:t>
      </w:r>
      <w:r w:rsidRPr="00013C5B">
        <w:rPr>
          <w:rFonts w:ascii="Times New Roman" w:hAnsi="Times New Roman"/>
          <w:sz w:val="21"/>
          <w:szCs w:val="21"/>
        </w:rPr>
        <w:t>(2009</w:t>
      </w:r>
      <w:r w:rsidRPr="00013C5B">
        <w:rPr>
          <w:rFonts w:ascii="Times New Roman" w:hAnsi="Times New Roman"/>
          <w:sz w:val="21"/>
          <w:szCs w:val="21"/>
        </w:rPr>
        <w:t>年</w:t>
      </w:r>
      <w:r w:rsidRPr="00013C5B">
        <w:rPr>
          <w:rFonts w:ascii="Times New Roman" w:hAnsi="Times New Roman"/>
          <w:sz w:val="21"/>
          <w:szCs w:val="21"/>
        </w:rPr>
        <w:t>4</w:t>
      </w:r>
      <w:r w:rsidRPr="00013C5B">
        <w:rPr>
          <w:rFonts w:ascii="Times New Roman" w:hAnsi="Times New Roman"/>
          <w:sz w:val="21"/>
          <w:szCs w:val="21"/>
        </w:rPr>
        <w:t>月</w:t>
      </w:r>
      <w:r w:rsidRPr="00013C5B">
        <w:rPr>
          <w:rFonts w:ascii="Times New Roman" w:hAnsi="Times New Roman"/>
          <w:sz w:val="21"/>
          <w:szCs w:val="21"/>
        </w:rPr>
        <w:t>28</w:t>
      </w:r>
      <w:r w:rsidRPr="00013C5B">
        <w:rPr>
          <w:rFonts w:ascii="Times New Roman" w:hAnsi="Times New Roman"/>
          <w:sz w:val="21"/>
          <w:szCs w:val="21"/>
        </w:rPr>
        <w:t>日</w:t>
      </w:r>
      <w:r w:rsidRPr="00013C5B">
        <w:rPr>
          <w:rFonts w:ascii="Times New Roman" w:hAnsi="Times New Roman"/>
          <w:sz w:val="21"/>
          <w:szCs w:val="21"/>
        </w:rPr>
        <w:t>)</w:t>
      </w:r>
      <w:r w:rsidRPr="00013C5B">
        <w:rPr>
          <w:rFonts w:ascii="Times New Roman" w:hAnsi="Times New Roman"/>
          <w:sz w:val="21"/>
          <w:szCs w:val="21"/>
        </w:rPr>
        <w:t>的判决中重申了共和国及其法院对共和国境内政府没有实际控制的地区的管辖权。尽管被土耳其非法占领，但在共和国境内被占地区拥有财产的希族塞人仍然是此等财产的合法所有人，这些所有人能够诉诸司法，以防任何对其财产的非法利用。</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54.</w:t>
      </w:r>
      <w:r w:rsidR="009924BE">
        <w:rPr>
          <w:rFonts w:ascii="Times New Roman" w:hAnsi="Times New Roman"/>
          <w:sz w:val="21"/>
          <w:szCs w:val="21"/>
        </w:rPr>
        <w:t xml:space="preserve">  </w:t>
      </w:r>
      <w:r w:rsidRPr="00013C5B">
        <w:rPr>
          <w:rFonts w:ascii="Times New Roman" w:hAnsi="Times New Roman"/>
          <w:sz w:val="21"/>
          <w:szCs w:val="21"/>
        </w:rPr>
        <w:t>由于土耳其持续非法占领，塞浦路斯共和国政府受到土耳其武装部队的阻碍，无法在被占地区行使其权力和控制，无法确保落实和尊重人权。</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55.</w:t>
      </w:r>
      <w:r w:rsidR="009924BE">
        <w:rPr>
          <w:rFonts w:ascii="Times New Roman" w:hAnsi="Times New Roman"/>
          <w:sz w:val="21"/>
          <w:szCs w:val="21"/>
        </w:rPr>
        <w:t xml:space="preserve">  </w:t>
      </w:r>
      <w:r w:rsidRPr="00013C5B">
        <w:rPr>
          <w:rFonts w:ascii="Times New Roman" w:hAnsi="Times New Roman"/>
          <w:sz w:val="21"/>
          <w:szCs w:val="21"/>
        </w:rPr>
        <w:t>尽管面临持续的非法占领，但塞浦路斯政府为了寻求和平解决方案，仍同意以上述联合国决议为基础并通过联合国秘书长的斡旋特派团举行两个部族之间的会谈。</w:t>
      </w:r>
    </w:p>
    <w:p w:rsidR="00A26222" w:rsidRPr="00013C5B" w:rsidRDefault="00A26222" w:rsidP="005A7D1B">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56.</w:t>
      </w:r>
      <w:r w:rsidR="009924BE">
        <w:rPr>
          <w:rFonts w:ascii="Times New Roman" w:hAnsi="Times New Roman"/>
          <w:sz w:val="21"/>
          <w:szCs w:val="21"/>
        </w:rPr>
        <w:t xml:space="preserve">  </w:t>
      </w:r>
      <w:r w:rsidRPr="00013C5B">
        <w:rPr>
          <w:rFonts w:ascii="Times New Roman" w:hAnsi="Times New Roman"/>
          <w:sz w:val="21"/>
          <w:szCs w:val="21"/>
        </w:rPr>
        <w:t>塞浦路斯政府的目的是在两部区、两部族的联邦结构下谋求公正、切实、全面和有效地解决塞浦路斯问题，保证塞浦路斯的独立、领土完整、统一和主权，并撤出占领军和非法定居者；这一解决方案将使塞岛及其人民重获统一，并确保充分尊重所有塞浦路斯人的人权和基本自由。</w:t>
      </w:r>
    </w:p>
    <w:p w:rsidR="00A26222" w:rsidRPr="00013C5B" w:rsidRDefault="00A26222" w:rsidP="00EC103A">
      <w:pPr>
        <w:pStyle w:val="H23GC"/>
      </w:pPr>
      <w:r w:rsidRPr="00013C5B">
        <w:tab/>
      </w:r>
      <w:r w:rsidRPr="00013C5B">
        <w:tab/>
      </w:r>
      <w:r w:rsidRPr="00013C5B">
        <w:t>宪法</w:t>
      </w:r>
    </w:p>
    <w:p w:rsidR="00A26222" w:rsidRPr="005A7D1B" w:rsidRDefault="00A26222" w:rsidP="00716ABC">
      <w:pPr>
        <w:pStyle w:val="SingleTxtG"/>
        <w:snapToGrid w:val="0"/>
        <w:spacing w:line="320" w:lineRule="exact"/>
        <w:rPr>
          <w:rFonts w:ascii="Times New Roman" w:hAnsi="Times New Roman"/>
          <w:spacing w:val="-2"/>
          <w:sz w:val="21"/>
          <w:szCs w:val="21"/>
        </w:rPr>
      </w:pPr>
      <w:r w:rsidRPr="005A7D1B">
        <w:rPr>
          <w:rFonts w:ascii="Times New Roman" w:hAnsi="Times New Roman"/>
          <w:spacing w:val="-2"/>
          <w:sz w:val="21"/>
          <w:szCs w:val="21"/>
        </w:rPr>
        <w:t>57.</w:t>
      </w:r>
      <w:r w:rsidR="009924BE" w:rsidRPr="005A7D1B">
        <w:rPr>
          <w:rFonts w:ascii="Times New Roman" w:hAnsi="Times New Roman"/>
          <w:spacing w:val="-2"/>
          <w:sz w:val="21"/>
          <w:szCs w:val="21"/>
        </w:rPr>
        <w:t xml:space="preserve">  </w:t>
      </w:r>
      <w:r w:rsidRPr="005A7D1B">
        <w:rPr>
          <w:rFonts w:ascii="Times New Roman" w:hAnsi="Times New Roman"/>
          <w:spacing w:val="-2"/>
          <w:sz w:val="21"/>
          <w:szCs w:val="21"/>
        </w:rPr>
        <w:t>《宪法》规定政府实行总统制，由希族塞人担任总统，并由土族塞人担任副总统，他们分别由塞浦路斯的希族和土族选举产生，任期固定为五年</w:t>
      </w:r>
      <w:r w:rsidRPr="005A7D1B">
        <w:rPr>
          <w:rFonts w:ascii="Times New Roman" w:hAnsi="Times New Roman"/>
          <w:spacing w:val="-2"/>
          <w:sz w:val="21"/>
          <w:szCs w:val="21"/>
        </w:rPr>
        <w:t>(</w:t>
      </w:r>
      <w:r w:rsidRPr="005A7D1B">
        <w:rPr>
          <w:rFonts w:ascii="Times New Roman" w:hAnsi="Times New Roman"/>
          <w:spacing w:val="-2"/>
          <w:sz w:val="21"/>
          <w:szCs w:val="21"/>
        </w:rPr>
        <w:t>第</w:t>
      </w:r>
      <w:r w:rsidRPr="005A7D1B">
        <w:rPr>
          <w:rFonts w:ascii="Times New Roman" w:hAnsi="Times New Roman"/>
          <w:spacing w:val="-2"/>
          <w:sz w:val="21"/>
          <w:szCs w:val="21"/>
        </w:rPr>
        <w:t>1</w:t>
      </w:r>
      <w:r w:rsidRPr="005A7D1B">
        <w:rPr>
          <w:rFonts w:ascii="Times New Roman" w:hAnsi="Times New Roman"/>
          <w:spacing w:val="-2"/>
          <w:sz w:val="21"/>
          <w:szCs w:val="21"/>
        </w:rPr>
        <w:t>条</w:t>
      </w:r>
      <w:r w:rsidRPr="005A7D1B">
        <w:rPr>
          <w:rFonts w:ascii="Times New Roman" w:hAnsi="Times New Roman"/>
          <w:spacing w:val="-2"/>
          <w:sz w:val="21"/>
          <w:szCs w:val="21"/>
        </w:rPr>
        <w:t>)</w:t>
      </w:r>
      <w:r w:rsidRPr="005A7D1B">
        <w:rPr>
          <w:rFonts w:ascii="Times New Roman" w:hAnsi="Times New Roman"/>
          <w:spacing w:val="-2"/>
          <w:sz w:val="21"/>
          <w:szCs w:val="21"/>
        </w:rPr>
        <w:t>。</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58.</w:t>
      </w:r>
      <w:r w:rsidR="009924BE">
        <w:rPr>
          <w:rFonts w:ascii="Times New Roman" w:hAnsi="Times New Roman"/>
          <w:sz w:val="21"/>
          <w:szCs w:val="21"/>
        </w:rPr>
        <w:t xml:space="preserve">  </w:t>
      </w:r>
      <w:r w:rsidRPr="00013C5B">
        <w:rPr>
          <w:rFonts w:ascii="Times New Roman" w:hAnsi="Times New Roman"/>
          <w:sz w:val="21"/>
          <w:szCs w:val="21"/>
        </w:rPr>
        <w:t>根据《宪法》，共和国总统和副总统、部长理事会和各位部长单独行使行政权。《宪法》还规定部长理事会由</w:t>
      </w:r>
      <w:r w:rsidRPr="00013C5B">
        <w:rPr>
          <w:rFonts w:ascii="Times New Roman" w:hAnsi="Times New Roman"/>
          <w:sz w:val="21"/>
          <w:szCs w:val="21"/>
        </w:rPr>
        <w:t>7</w:t>
      </w:r>
      <w:r w:rsidRPr="00013C5B">
        <w:rPr>
          <w:rFonts w:ascii="Times New Roman" w:hAnsi="Times New Roman"/>
          <w:sz w:val="21"/>
          <w:szCs w:val="21"/>
        </w:rPr>
        <w:t>名希族塞人和</w:t>
      </w:r>
      <w:r w:rsidRPr="00013C5B">
        <w:rPr>
          <w:rFonts w:ascii="Times New Roman" w:hAnsi="Times New Roman"/>
          <w:sz w:val="21"/>
          <w:szCs w:val="21"/>
        </w:rPr>
        <w:t>3</w:t>
      </w:r>
      <w:r w:rsidRPr="00013C5B">
        <w:rPr>
          <w:rFonts w:ascii="Times New Roman" w:hAnsi="Times New Roman"/>
          <w:sz w:val="21"/>
          <w:szCs w:val="21"/>
        </w:rPr>
        <w:t>名土族塞人部长组成，他们分别由总统和副总统提名，但由总统和副总统共同任命。部长理事会对除《宪法》明文规定属于总统和副总统及部族院权限范围以外的所有事务行使行政权</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54</w:t>
      </w:r>
      <w:r w:rsidRPr="00013C5B">
        <w:rPr>
          <w:rFonts w:ascii="Times New Roman" w:hAnsi="Times New Roman"/>
          <w:sz w:val="21"/>
          <w:szCs w:val="21"/>
        </w:rPr>
        <w:t>条</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59.</w:t>
      </w:r>
      <w:r w:rsidR="009924BE">
        <w:rPr>
          <w:rFonts w:ascii="Times New Roman" w:hAnsi="Times New Roman"/>
          <w:sz w:val="21"/>
          <w:szCs w:val="21"/>
        </w:rPr>
        <w:t xml:space="preserve">  </w:t>
      </w:r>
      <w:r w:rsidRPr="00013C5B">
        <w:rPr>
          <w:rFonts w:ascii="Times New Roman" w:hAnsi="Times New Roman"/>
          <w:sz w:val="21"/>
          <w:szCs w:val="21"/>
        </w:rPr>
        <w:t>《宪法》规定设立单一的众议院作为共和国立法机关，由</w:t>
      </w:r>
      <w:r w:rsidRPr="00013C5B">
        <w:rPr>
          <w:rFonts w:ascii="Times New Roman" w:hAnsi="Times New Roman"/>
          <w:sz w:val="21"/>
          <w:szCs w:val="21"/>
        </w:rPr>
        <w:t>80</w:t>
      </w:r>
      <w:r w:rsidRPr="00013C5B">
        <w:rPr>
          <w:rFonts w:ascii="Times New Roman" w:hAnsi="Times New Roman"/>
          <w:sz w:val="21"/>
          <w:szCs w:val="21"/>
        </w:rPr>
        <w:t>名代表组成，其中</w:t>
      </w:r>
      <w:r w:rsidRPr="00013C5B">
        <w:rPr>
          <w:rFonts w:ascii="Times New Roman" w:hAnsi="Times New Roman"/>
          <w:sz w:val="21"/>
          <w:szCs w:val="21"/>
        </w:rPr>
        <w:t>56</w:t>
      </w:r>
      <w:r w:rsidRPr="00013C5B">
        <w:rPr>
          <w:rFonts w:ascii="Times New Roman" w:hAnsi="Times New Roman"/>
          <w:sz w:val="21"/>
          <w:szCs w:val="21"/>
        </w:rPr>
        <w:t>名由希</w:t>
      </w:r>
      <w:proofErr w:type="gramStart"/>
      <w:r w:rsidRPr="00013C5B">
        <w:rPr>
          <w:rFonts w:ascii="Times New Roman" w:hAnsi="Times New Roman"/>
          <w:sz w:val="21"/>
          <w:szCs w:val="21"/>
        </w:rPr>
        <w:t>族选举</w:t>
      </w:r>
      <w:proofErr w:type="gramEnd"/>
      <w:r w:rsidRPr="00013C5B">
        <w:rPr>
          <w:rFonts w:ascii="Times New Roman" w:hAnsi="Times New Roman"/>
          <w:sz w:val="21"/>
          <w:szCs w:val="21"/>
        </w:rPr>
        <w:t>产生，</w:t>
      </w:r>
      <w:r w:rsidRPr="00013C5B">
        <w:rPr>
          <w:rFonts w:ascii="Times New Roman" w:hAnsi="Times New Roman"/>
          <w:sz w:val="21"/>
          <w:szCs w:val="21"/>
        </w:rPr>
        <w:t>24</w:t>
      </w:r>
      <w:r w:rsidRPr="00013C5B">
        <w:rPr>
          <w:rFonts w:ascii="Times New Roman" w:hAnsi="Times New Roman"/>
          <w:sz w:val="21"/>
          <w:szCs w:val="21"/>
        </w:rPr>
        <w:t>名由土族选举产生，任期五年，同时分别选举一名希族塞人议长和一名土族塞人副议长。</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60.</w:t>
      </w:r>
      <w:r w:rsidR="009924BE">
        <w:rPr>
          <w:rFonts w:ascii="Times New Roman" w:hAnsi="Times New Roman"/>
          <w:sz w:val="21"/>
          <w:szCs w:val="21"/>
        </w:rPr>
        <w:t xml:space="preserve">  </w:t>
      </w:r>
      <w:r w:rsidRPr="00013C5B">
        <w:rPr>
          <w:rFonts w:ascii="Times New Roman" w:hAnsi="Times New Roman"/>
          <w:sz w:val="21"/>
          <w:szCs w:val="21"/>
        </w:rPr>
        <w:t>众议院对除《宪法》规定明确留给部族院行使立法权的事务之外所有事务行使立法权</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61</w:t>
      </w:r>
      <w:r w:rsidRPr="00013C5B">
        <w:rPr>
          <w:rFonts w:ascii="Times New Roman" w:hAnsi="Times New Roman"/>
          <w:sz w:val="21"/>
          <w:szCs w:val="21"/>
        </w:rPr>
        <w:t>条</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61.</w:t>
      </w:r>
      <w:r w:rsidR="009924BE">
        <w:rPr>
          <w:rFonts w:ascii="Times New Roman" w:hAnsi="Times New Roman"/>
          <w:sz w:val="21"/>
          <w:szCs w:val="21"/>
        </w:rPr>
        <w:t xml:space="preserve">  </w:t>
      </w:r>
      <w:r w:rsidRPr="00013C5B">
        <w:rPr>
          <w:rFonts w:ascii="Times New Roman" w:hAnsi="Times New Roman"/>
          <w:sz w:val="21"/>
          <w:szCs w:val="21"/>
        </w:rPr>
        <w:t>《宪法》还规定，在宗教事务、教育和文化事务等某些受限制的问题上，以及在为满足部族院管理的机关和机构的需求而征收的</w:t>
      </w:r>
      <w:proofErr w:type="gramStart"/>
      <w:r w:rsidRPr="00013C5B">
        <w:rPr>
          <w:rFonts w:ascii="Times New Roman" w:hAnsi="Times New Roman"/>
          <w:sz w:val="21"/>
          <w:szCs w:val="21"/>
        </w:rPr>
        <w:t>部族税</w:t>
      </w:r>
      <w:proofErr w:type="gramEnd"/>
      <w:r w:rsidRPr="00013C5B">
        <w:rPr>
          <w:rFonts w:ascii="Times New Roman" w:hAnsi="Times New Roman"/>
          <w:sz w:val="21"/>
          <w:szCs w:val="21"/>
        </w:rPr>
        <w:t>和收费方面，两个部族院行使立法权和行政权</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86</w:t>
      </w:r>
      <w:r w:rsidRPr="00013C5B">
        <w:rPr>
          <w:rFonts w:ascii="Times New Roman" w:hAnsi="Times New Roman"/>
          <w:sz w:val="21"/>
          <w:szCs w:val="21"/>
        </w:rPr>
        <w:t>至</w:t>
      </w:r>
      <w:r w:rsidRPr="00013C5B">
        <w:rPr>
          <w:rFonts w:ascii="Times New Roman" w:hAnsi="Times New Roman"/>
          <w:sz w:val="21"/>
          <w:szCs w:val="21"/>
        </w:rPr>
        <w:t>90</w:t>
      </w:r>
      <w:r w:rsidRPr="00013C5B">
        <w:rPr>
          <w:rFonts w:ascii="Times New Roman" w:hAnsi="Times New Roman"/>
          <w:sz w:val="21"/>
          <w:szCs w:val="21"/>
        </w:rPr>
        <w:t>条</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62.</w:t>
      </w:r>
      <w:r w:rsidR="009924BE">
        <w:rPr>
          <w:rFonts w:ascii="Times New Roman" w:hAnsi="Times New Roman"/>
          <w:sz w:val="21"/>
          <w:szCs w:val="21"/>
        </w:rPr>
        <w:t xml:space="preserve">  </w:t>
      </w:r>
      <w:r w:rsidRPr="00013C5B">
        <w:rPr>
          <w:rFonts w:ascii="Times New Roman" w:hAnsi="Times New Roman"/>
          <w:sz w:val="21"/>
          <w:szCs w:val="21"/>
        </w:rPr>
        <w:t>《宪法》规定设立最高宪法法院，由一名中立的院长以及由共和国总统和副总统任命的一名希族塞人和一名土族塞人法官组成；同时规定设立高等法院，由两名希族塞人法官、一名土族塞人法官和一名中立的院长组成，所有人员的任命方式与前者相同。</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63.</w:t>
      </w:r>
      <w:r w:rsidR="009924BE">
        <w:rPr>
          <w:rFonts w:ascii="Times New Roman" w:hAnsi="Times New Roman"/>
          <w:sz w:val="21"/>
          <w:szCs w:val="21"/>
        </w:rPr>
        <w:t xml:space="preserve">  </w:t>
      </w:r>
      <w:r w:rsidRPr="00013C5B">
        <w:rPr>
          <w:rFonts w:ascii="Times New Roman" w:hAnsi="Times New Roman"/>
          <w:sz w:val="21"/>
          <w:szCs w:val="21"/>
        </w:rPr>
        <w:t>最高宪法法院被赋予所有宪法和行政法事务的管辖权。高等法院是最高上诉法院，拥有修订权，有权颁布人身保护性质的命令及其他特权令状。一审普通民事和刑事司法管辖权被赋予巡回法院和地方法院。《宪法》禁止以任何名义设立司法委员会或者特别法院。</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64.</w:t>
      </w:r>
      <w:r w:rsidR="009924BE">
        <w:rPr>
          <w:rFonts w:ascii="Times New Roman" w:hAnsi="Times New Roman"/>
          <w:sz w:val="21"/>
          <w:szCs w:val="21"/>
        </w:rPr>
        <w:t xml:space="preserve">  </w:t>
      </w:r>
      <w:r w:rsidRPr="00013C5B">
        <w:rPr>
          <w:rFonts w:ascii="Times New Roman" w:hAnsi="Times New Roman"/>
          <w:sz w:val="21"/>
          <w:szCs w:val="21"/>
        </w:rPr>
        <w:t>共和国的独立官员是总检察长及副总检察长、审计长及副审计长</w:t>
      </w:r>
      <w:r>
        <w:rPr>
          <w:rFonts w:ascii="Times New Roman" w:hAnsi="Times New Roman" w:hint="eastAsia"/>
          <w:sz w:val="21"/>
          <w:szCs w:val="21"/>
        </w:rPr>
        <w:t>，</w:t>
      </w:r>
      <w:r w:rsidRPr="00013C5B">
        <w:rPr>
          <w:rFonts w:ascii="Times New Roman" w:hAnsi="Times New Roman"/>
          <w:sz w:val="21"/>
          <w:szCs w:val="21"/>
        </w:rPr>
        <w:t>以及中央银行行长及副行长。他们均由总统和副总统兼顾部族情况任命。共和国</w:t>
      </w:r>
      <w:r w:rsidRPr="00013C5B">
        <w:rPr>
          <w:rFonts w:ascii="Times New Roman" w:hAnsi="Times New Roman"/>
          <w:sz w:val="21"/>
          <w:szCs w:val="21"/>
        </w:rPr>
        <w:t>70%</w:t>
      </w:r>
      <w:r w:rsidRPr="00013C5B">
        <w:rPr>
          <w:rFonts w:ascii="Times New Roman" w:hAnsi="Times New Roman"/>
          <w:sz w:val="21"/>
          <w:szCs w:val="21"/>
        </w:rPr>
        <w:t>的公务员应为希族塞人，</w:t>
      </w:r>
      <w:r w:rsidRPr="00013C5B">
        <w:rPr>
          <w:rFonts w:ascii="Times New Roman" w:hAnsi="Times New Roman"/>
          <w:sz w:val="21"/>
          <w:szCs w:val="21"/>
        </w:rPr>
        <w:t>30%</w:t>
      </w:r>
      <w:r w:rsidRPr="00013C5B">
        <w:rPr>
          <w:rFonts w:ascii="Times New Roman" w:hAnsi="Times New Roman"/>
          <w:sz w:val="21"/>
          <w:szCs w:val="21"/>
        </w:rPr>
        <w:t>应为土族塞人，同时设立一个人</w:t>
      </w:r>
      <w:proofErr w:type="gramStart"/>
      <w:r w:rsidRPr="00013C5B">
        <w:rPr>
          <w:rFonts w:ascii="Times New Roman" w:hAnsi="Times New Roman"/>
          <w:sz w:val="21"/>
          <w:szCs w:val="21"/>
        </w:rPr>
        <w:t>员构成</w:t>
      </w:r>
      <w:proofErr w:type="gramEnd"/>
      <w:r w:rsidRPr="00013C5B">
        <w:rPr>
          <w:rFonts w:ascii="Times New Roman" w:hAnsi="Times New Roman"/>
          <w:sz w:val="21"/>
          <w:szCs w:val="21"/>
        </w:rPr>
        <w:t>比例类似的公务员委员会，负责处理任命、晋升、纪律等事宜。</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65.</w:t>
      </w:r>
      <w:r w:rsidR="009924BE">
        <w:rPr>
          <w:rFonts w:ascii="Times New Roman" w:hAnsi="Times New Roman"/>
          <w:sz w:val="21"/>
          <w:szCs w:val="21"/>
        </w:rPr>
        <w:t xml:space="preserve">  </w:t>
      </w:r>
      <w:r w:rsidRPr="00013C5B">
        <w:rPr>
          <w:rFonts w:ascii="Times New Roman" w:hAnsi="Times New Roman"/>
          <w:sz w:val="21"/>
          <w:szCs w:val="21"/>
        </w:rPr>
        <w:t>两族均有权分别与希腊和土耳其保持特殊关系，包括有权为教育、文化、体育和慈善机构接受补贴</w:t>
      </w:r>
      <w:r>
        <w:rPr>
          <w:rFonts w:ascii="Times New Roman" w:hAnsi="Times New Roman" w:hint="eastAsia"/>
          <w:sz w:val="21"/>
          <w:szCs w:val="21"/>
        </w:rPr>
        <w:t>，</w:t>
      </w:r>
      <w:proofErr w:type="gramStart"/>
      <w:r w:rsidRPr="00013C5B">
        <w:rPr>
          <w:rFonts w:ascii="Times New Roman" w:hAnsi="Times New Roman"/>
          <w:sz w:val="21"/>
          <w:szCs w:val="21"/>
        </w:rPr>
        <w:t>以及寻聘希腊</w:t>
      </w:r>
      <w:proofErr w:type="gramEnd"/>
      <w:r w:rsidRPr="00013C5B">
        <w:rPr>
          <w:rFonts w:ascii="Times New Roman" w:hAnsi="Times New Roman"/>
          <w:sz w:val="21"/>
          <w:szCs w:val="21"/>
        </w:rPr>
        <w:t>或土耳其政府提供的校长、教授或神职人员</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108</w:t>
      </w:r>
      <w:r w:rsidRPr="00013C5B">
        <w:rPr>
          <w:rFonts w:ascii="Times New Roman" w:hAnsi="Times New Roman"/>
          <w:sz w:val="21"/>
          <w:szCs w:val="21"/>
        </w:rPr>
        <w:t>条</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66.</w:t>
      </w:r>
      <w:r w:rsidR="009924BE">
        <w:rPr>
          <w:rFonts w:ascii="Times New Roman" w:hAnsi="Times New Roman"/>
          <w:sz w:val="21"/>
          <w:szCs w:val="21"/>
        </w:rPr>
        <w:t xml:space="preserve">  </w:t>
      </w:r>
      <w:r w:rsidRPr="00013C5B">
        <w:rPr>
          <w:rFonts w:ascii="Times New Roman" w:hAnsi="Times New Roman"/>
          <w:sz w:val="21"/>
          <w:szCs w:val="21"/>
        </w:rPr>
        <w:t>《宪法》根深蒂固的部族特点在投票制度中得到了确认。所有选举均应根据不同的部族选举名单</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63</w:t>
      </w:r>
      <w:r w:rsidRPr="00013C5B">
        <w:rPr>
          <w:rFonts w:ascii="Times New Roman" w:hAnsi="Times New Roman"/>
          <w:sz w:val="21"/>
          <w:szCs w:val="21"/>
        </w:rPr>
        <w:t>和</w:t>
      </w:r>
      <w:r w:rsidRPr="00013C5B">
        <w:rPr>
          <w:rFonts w:ascii="Times New Roman" w:hAnsi="Times New Roman"/>
          <w:sz w:val="21"/>
          <w:szCs w:val="21"/>
        </w:rPr>
        <w:t>94</w:t>
      </w:r>
      <w:r w:rsidRPr="00013C5B">
        <w:rPr>
          <w:rFonts w:ascii="Times New Roman" w:hAnsi="Times New Roman"/>
          <w:sz w:val="21"/>
          <w:szCs w:val="21"/>
        </w:rPr>
        <w:t>条</w:t>
      </w:r>
      <w:r w:rsidRPr="00013C5B">
        <w:rPr>
          <w:rFonts w:ascii="Times New Roman" w:hAnsi="Times New Roman"/>
          <w:sz w:val="21"/>
          <w:szCs w:val="21"/>
        </w:rPr>
        <w:t>)</w:t>
      </w:r>
      <w:r w:rsidRPr="00013C5B">
        <w:rPr>
          <w:rFonts w:ascii="Times New Roman" w:hAnsi="Times New Roman"/>
          <w:sz w:val="21"/>
          <w:szCs w:val="21"/>
        </w:rPr>
        <w:t>和不同的投票方式</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1</w:t>
      </w:r>
      <w:r w:rsidRPr="00013C5B">
        <w:rPr>
          <w:rFonts w:ascii="Times New Roman" w:hAnsi="Times New Roman"/>
          <w:sz w:val="21"/>
          <w:szCs w:val="21"/>
        </w:rPr>
        <w:t>、</w:t>
      </w:r>
      <w:r w:rsidRPr="00013C5B">
        <w:rPr>
          <w:rFonts w:ascii="Times New Roman" w:hAnsi="Times New Roman"/>
          <w:sz w:val="21"/>
          <w:szCs w:val="21"/>
        </w:rPr>
        <w:t>39</w:t>
      </w:r>
      <w:r w:rsidRPr="00013C5B">
        <w:rPr>
          <w:rFonts w:ascii="Times New Roman" w:hAnsi="Times New Roman"/>
          <w:sz w:val="21"/>
          <w:szCs w:val="21"/>
        </w:rPr>
        <w:t>、</w:t>
      </w:r>
      <w:r w:rsidRPr="00013C5B">
        <w:rPr>
          <w:rFonts w:ascii="Times New Roman" w:hAnsi="Times New Roman"/>
          <w:sz w:val="21"/>
          <w:szCs w:val="21"/>
        </w:rPr>
        <w:t>62</w:t>
      </w:r>
      <w:r w:rsidRPr="00013C5B">
        <w:rPr>
          <w:rFonts w:ascii="Times New Roman" w:hAnsi="Times New Roman"/>
          <w:sz w:val="21"/>
          <w:szCs w:val="21"/>
        </w:rPr>
        <w:t>、</w:t>
      </w:r>
      <w:r w:rsidRPr="00013C5B">
        <w:rPr>
          <w:rFonts w:ascii="Times New Roman" w:hAnsi="Times New Roman"/>
          <w:sz w:val="21"/>
          <w:szCs w:val="21"/>
        </w:rPr>
        <w:t>86</w:t>
      </w:r>
      <w:r w:rsidRPr="00013C5B">
        <w:rPr>
          <w:rFonts w:ascii="Times New Roman" w:hAnsi="Times New Roman"/>
          <w:sz w:val="21"/>
          <w:szCs w:val="21"/>
        </w:rPr>
        <w:t>、</w:t>
      </w:r>
      <w:r w:rsidRPr="00013C5B">
        <w:rPr>
          <w:rFonts w:ascii="Times New Roman" w:hAnsi="Times New Roman"/>
          <w:sz w:val="21"/>
          <w:szCs w:val="21"/>
        </w:rPr>
        <w:t>173</w:t>
      </w:r>
      <w:r w:rsidRPr="00013C5B">
        <w:rPr>
          <w:rFonts w:ascii="Times New Roman" w:hAnsi="Times New Roman"/>
          <w:sz w:val="21"/>
          <w:szCs w:val="21"/>
        </w:rPr>
        <w:t>和</w:t>
      </w:r>
      <w:r w:rsidRPr="00013C5B">
        <w:rPr>
          <w:rFonts w:ascii="Times New Roman" w:hAnsi="Times New Roman"/>
          <w:sz w:val="21"/>
          <w:szCs w:val="21"/>
        </w:rPr>
        <w:t>178</w:t>
      </w:r>
      <w:r w:rsidRPr="00013C5B">
        <w:rPr>
          <w:rFonts w:ascii="Times New Roman" w:hAnsi="Times New Roman"/>
          <w:sz w:val="21"/>
          <w:szCs w:val="21"/>
        </w:rPr>
        <w:t>条</w:t>
      </w:r>
      <w:r w:rsidRPr="00013C5B">
        <w:rPr>
          <w:rFonts w:ascii="Times New Roman" w:hAnsi="Times New Roman"/>
          <w:sz w:val="21"/>
          <w:szCs w:val="21"/>
        </w:rPr>
        <w:t>)</w:t>
      </w:r>
      <w:r w:rsidRPr="00013C5B">
        <w:rPr>
          <w:rFonts w:ascii="Times New Roman" w:hAnsi="Times New Roman"/>
          <w:sz w:val="21"/>
          <w:szCs w:val="21"/>
        </w:rPr>
        <w:t>进行。目前选举以比例代表制原则为基础。</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67.</w:t>
      </w:r>
      <w:r w:rsidR="009924BE">
        <w:rPr>
          <w:rFonts w:ascii="Times New Roman" w:hAnsi="Times New Roman"/>
          <w:sz w:val="21"/>
          <w:szCs w:val="21"/>
        </w:rPr>
        <w:t xml:space="preserve">  </w:t>
      </w:r>
      <w:r w:rsidRPr="00013C5B">
        <w:rPr>
          <w:rFonts w:ascii="Times New Roman" w:hAnsi="Times New Roman"/>
          <w:sz w:val="21"/>
          <w:szCs w:val="21"/>
        </w:rPr>
        <w:t>土族塞人官员和公务员离职并拒绝履行职务使得无法根据特定宪法条款进行治理。</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68.</w:t>
      </w:r>
      <w:r w:rsidR="009924BE">
        <w:rPr>
          <w:rFonts w:ascii="Times New Roman" w:hAnsi="Times New Roman"/>
          <w:sz w:val="21"/>
          <w:szCs w:val="21"/>
        </w:rPr>
        <w:t xml:space="preserve">  </w:t>
      </w:r>
      <w:r w:rsidRPr="00013C5B">
        <w:rPr>
          <w:rFonts w:ascii="Times New Roman" w:hAnsi="Times New Roman"/>
          <w:sz w:val="21"/>
          <w:szCs w:val="21"/>
        </w:rPr>
        <w:t>最高宪法法院和高等法院的中立院长分别于</w:t>
      </w:r>
      <w:r w:rsidRPr="00013C5B">
        <w:rPr>
          <w:rFonts w:ascii="Times New Roman" w:hAnsi="Times New Roman"/>
          <w:sz w:val="21"/>
          <w:szCs w:val="21"/>
        </w:rPr>
        <w:t>1963</w:t>
      </w:r>
      <w:r w:rsidRPr="00013C5B">
        <w:rPr>
          <w:rFonts w:ascii="Times New Roman" w:hAnsi="Times New Roman"/>
          <w:sz w:val="21"/>
          <w:szCs w:val="21"/>
        </w:rPr>
        <w:t>和</w:t>
      </w:r>
      <w:r w:rsidRPr="00013C5B">
        <w:rPr>
          <w:rFonts w:ascii="Times New Roman" w:hAnsi="Times New Roman"/>
          <w:sz w:val="21"/>
          <w:szCs w:val="21"/>
        </w:rPr>
        <w:t>1964</w:t>
      </w:r>
      <w:r w:rsidRPr="00013C5B">
        <w:rPr>
          <w:rFonts w:ascii="Times New Roman" w:hAnsi="Times New Roman"/>
          <w:sz w:val="21"/>
          <w:szCs w:val="21"/>
        </w:rPr>
        <w:t>年辞职，使得事态突然恶化，两院因此均无法运作。应当指出，高级法院和地方法院的土族塞人法官当时继续履行职务，直至</w:t>
      </w:r>
      <w:r w:rsidRPr="00013C5B">
        <w:rPr>
          <w:rFonts w:ascii="Times New Roman" w:hAnsi="Times New Roman"/>
          <w:sz w:val="21"/>
          <w:szCs w:val="21"/>
        </w:rPr>
        <w:t>1966</w:t>
      </w:r>
      <w:r w:rsidRPr="00013C5B">
        <w:rPr>
          <w:rFonts w:ascii="Times New Roman" w:hAnsi="Times New Roman"/>
          <w:sz w:val="21"/>
          <w:szCs w:val="21"/>
        </w:rPr>
        <w:t>年在土族塞人领袖的逼迫下才离职，随后其中半数逃往国外。</w:t>
      </w:r>
    </w:p>
    <w:p w:rsidR="00A26222" w:rsidRPr="00013C5B" w:rsidRDefault="00A26222" w:rsidP="002539D3">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69.</w:t>
      </w:r>
      <w:r w:rsidR="009924BE">
        <w:rPr>
          <w:rFonts w:ascii="Times New Roman" w:hAnsi="Times New Roman"/>
          <w:sz w:val="21"/>
          <w:szCs w:val="21"/>
        </w:rPr>
        <w:t xml:space="preserve">  </w:t>
      </w:r>
      <w:r w:rsidRPr="00013C5B">
        <w:rPr>
          <w:rFonts w:ascii="Times New Roman" w:hAnsi="Times New Roman"/>
          <w:sz w:val="21"/>
          <w:szCs w:val="21"/>
        </w:rPr>
        <w:t>由于上述情况，不得不推行补救性立法措施。因此，</w:t>
      </w:r>
      <w:r w:rsidRPr="00013C5B">
        <w:rPr>
          <w:rFonts w:ascii="Times New Roman" w:hAnsi="Times New Roman"/>
          <w:sz w:val="21"/>
          <w:szCs w:val="21"/>
        </w:rPr>
        <w:t>1964</w:t>
      </w:r>
      <w:r w:rsidRPr="00013C5B">
        <w:rPr>
          <w:rFonts w:ascii="Times New Roman" w:hAnsi="Times New Roman"/>
          <w:sz w:val="21"/>
          <w:szCs w:val="21"/>
        </w:rPr>
        <w:t>年颁布了新的《司法</w:t>
      </w:r>
      <w:r w:rsidRPr="00013C5B">
        <w:rPr>
          <w:rFonts w:ascii="Times New Roman" w:hAnsi="Times New Roman"/>
          <w:sz w:val="21"/>
          <w:szCs w:val="21"/>
        </w:rPr>
        <w:t>(</w:t>
      </w:r>
      <w:r w:rsidRPr="00013C5B">
        <w:rPr>
          <w:rFonts w:ascii="Times New Roman" w:hAnsi="Times New Roman"/>
          <w:sz w:val="21"/>
          <w:szCs w:val="21"/>
        </w:rPr>
        <w:t>杂项条款</w:t>
      </w:r>
      <w:r w:rsidRPr="00013C5B">
        <w:rPr>
          <w:rFonts w:ascii="Times New Roman" w:hAnsi="Times New Roman"/>
          <w:sz w:val="21"/>
          <w:szCs w:val="21"/>
        </w:rPr>
        <w:t>)</w:t>
      </w:r>
      <w:r w:rsidRPr="00013C5B">
        <w:rPr>
          <w:rFonts w:ascii="Times New Roman" w:hAnsi="Times New Roman"/>
          <w:sz w:val="21"/>
          <w:szCs w:val="21"/>
        </w:rPr>
        <w:t>法》，规定设立一个新的最高法院，接管最高宪法法院和高等法院的管辖权。最高法院的第一任院长是土族塞人，是高等法院资历最深的法官。该法规定重组最高司法委员会，使之成为确保司</w:t>
      </w:r>
      <w:bookmarkStart w:id="4" w:name="_GoBack"/>
      <w:bookmarkEnd w:id="4"/>
      <w:r w:rsidRPr="00013C5B">
        <w:rPr>
          <w:rFonts w:ascii="Times New Roman" w:hAnsi="Times New Roman"/>
          <w:sz w:val="21"/>
          <w:szCs w:val="21"/>
        </w:rPr>
        <w:t>法独立性的机关。</w:t>
      </w:r>
    </w:p>
    <w:p w:rsidR="00A26222" w:rsidRPr="00013C5B" w:rsidRDefault="00A26222" w:rsidP="005A7D1B">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70.</w:t>
      </w:r>
      <w:r w:rsidR="009924BE">
        <w:rPr>
          <w:rFonts w:ascii="Times New Roman" w:hAnsi="Times New Roman"/>
          <w:sz w:val="21"/>
          <w:szCs w:val="21"/>
        </w:rPr>
        <w:t xml:space="preserve">  </w:t>
      </w:r>
      <w:r w:rsidRPr="00013C5B">
        <w:rPr>
          <w:rFonts w:ascii="Times New Roman" w:hAnsi="Times New Roman"/>
          <w:sz w:val="21"/>
          <w:szCs w:val="21"/>
        </w:rPr>
        <w:t>有人就</w:t>
      </w:r>
      <w:r w:rsidRPr="00013C5B">
        <w:rPr>
          <w:rFonts w:ascii="Times New Roman" w:hAnsi="Times New Roman"/>
          <w:sz w:val="21"/>
          <w:szCs w:val="21"/>
        </w:rPr>
        <w:t>1964</w:t>
      </w:r>
      <w:r w:rsidRPr="00013C5B">
        <w:rPr>
          <w:rFonts w:ascii="Times New Roman" w:hAnsi="Times New Roman"/>
          <w:sz w:val="21"/>
          <w:szCs w:val="21"/>
        </w:rPr>
        <w:t>年《司法</w:t>
      </w:r>
      <w:r w:rsidRPr="00013C5B">
        <w:rPr>
          <w:rFonts w:ascii="Times New Roman" w:hAnsi="Times New Roman"/>
          <w:sz w:val="21"/>
          <w:szCs w:val="21"/>
        </w:rPr>
        <w:t>(</w:t>
      </w:r>
      <w:r w:rsidRPr="00013C5B">
        <w:rPr>
          <w:rFonts w:ascii="Times New Roman" w:hAnsi="Times New Roman"/>
          <w:sz w:val="21"/>
          <w:szCs w:val="21"/>
        </w:rPr>
        <w:t>杂项条款</w:t>
      </w:r>
      <w:r w:rsidRPr="00013C5B">
        <w:rPr>
          <w:rFonts w:ascii="Times New Roman" w:hAnsi="Times New Roman"/>
          <w:sz w:val="21"/>
          <w:szCs w:val="21"/>
        </w:rPr>
        <w:t>)</w:t>
      </w:r>
      <w:r w:rsidRPr="00013C5B">
        <w:rPr>
          <w:rFonts w:ascii="Times New Roman" w:hAnsi="Times New Roman"/>
          <w:sz w:val="21"/>
          <w:szCs w:val="21"/>
        </w:rPr>
        <w:t>法》的合宪性向最高法院提出质疑，最高法院在</w:t>
      </w:r>
      <w:r w:rsidRPr="00EC103A">
        <w:rPr>
          <w:rFonts w:ascii="楷体" w:eastAsia="楷体" w:hAnsi="楷体"/>
          <w:sz w:val="21"/>
          <w:szCs w:val="21"/>
        </w:rPr>
        <w:t>共和国总检察长</w:t>
      </w:r>
      <w:r w:rsidRPr="00013C5B">
        <w:rPr>
          <w:rFonts w:ascii="Times New Roman" w:hAnsi="Times New Roman"/>
          <w:sz w:val="21"/>
          <w:szCs w:val="21"/>
        </w:rPr>
        <w:t>诉</w:t>
      </w:r>
      <w:r w:rsidRPr="00EC103A">
        <w:rPr>
          <w:rFonts w:ascii="楷体" w:eastAsia="楷体" w:hAnsi="楷体"/>
          <w:sz w:val="21"/>
          <w:szCs w:val="21"/>
        </w:rPr>
        <w:t>穆斯塔法</w:t>
      </w:r>
      <w:r w:rsidRPr="00183608">
        <w:rPr>
          <w:rFonts w:asciiTheme="minorEastAsia" w:hAnsiTheme="minorEastAsia"/>
          <w:sz w:val="21"/>
          <w:szCs w:val="21"/>
        </w:rPr>
        <w:t>·</w:t>
      </w:r>
      <w:r w:rsidRPr="00EC103A">
        <w:rPr>
          <w:rFonts w:ascii="楷体" w:eastAsia="楷体" w:hAnsi="楷体"/>
          <w:sz w:val="21"/>
          <w:szCs w:val="21"/>
        </w:rPr>
        <w:t>易普拉</w:t>
      </w:r>
      <w:r w:rsidRPr="00013C5B">
        <w:rPr>
          <w:rFonts w:ascii="Times New Roman" w:hAnsi="Times New Roman"/>
          <w:sz w:val="21"/>
          <w:szCs w:val="21"/>
        </w:rPr>
        <w:t>辛案</w:t>
      </w:r>
      <w:r w:rsidRPr="00013C5B">
        <w:rPr>
          <w:rFonts w:ascii="Times New Roman" w:hAnsi="Times New Roman"/>
          <w:sz w:val="21"/>
          <w:szCs w:val="21"/>
        </w:rPr>
        <w:t>(1964</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《塞浦路斯法律报告》第</w:t>
      </w:r>
      <w:r w:rsidRPr="00013C5B">
        <w:rPr>
          <w:rFonts w:ascii="Times New Roman" w:hAnsi="Times New Roman"/>
          <w:sz w:val="21"/>
          <w:szCs w:val="21"/>
        </w:rPr>
        <w:t>195</w:t>
      </w:r>
      <w:r w:rsidRPr="00013C5B">
        <w:rPr>
          <w:rFonts w:ascii="Times New Roman" w:hAnsi="Times New Roman"/>
          <w:sz w:val="21"/>
          <w:szCs w:val="21"/>
        </w:rPr>
        <w:t>页</w:t>
      </w:r>
      <w:r w:rsidRPr="00013C5B">
        <w:rPr>
          <w:rFonts w:ascii="Times New Roman" w:hAnsi="Times New Roman"/>
          <w:sz w:val="21"/>
          <w:szCs w:val="21"/>
        </w:rPr>
        <w:t>)</w:t>
      </w:r>
      <w:r w:rsidRPr="00013C5B">
        <w:rPr>
          <w:rFonts w:ascii="Times New Roman" w:hAnsi="Times New Roman"/>
          <w:sz w:val="21"/>
          <w:szCs w:val="21"/>
        </w:rPr>
        <w:t>中裁定，鉴于塞浦路斯全国局势异常，根据必要性理论，该法是正当的。此后司法工作恢复正常。</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71.</w:t>
      </w:r>
      <w:r w:rsidR="009924BE">
        <w:rPr>
          <w:rFonts w:ascii="Times New Roman" w:hAnsi="Times New Roman"/>
          <w:sz w:val="21"/>
          <w:szCs w:val="21"/>
        </w:rPr>
        <w:t xml:space="preserve">  </w:t>
      </w:r>
      <w:r w:rsidRPr="00013C5B">
        <w:rPr>
          <w:rFonts w:ascii="Times New Roman" w:hAnsi="Times New Roman"/>
          <w:sz w:val="21"/>
          <w:szCs w:val="21"/>
        </w:rPr>
        <w:t>依据同一理论，在其他主要领域，即在部族院、公务员委员会和众议院成员资格方面，立法行动弥补了类似情况。</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72.</w:t>
      </w:r>
      <w:r w:rsidR="009924BE">
        <w:rPr>
          <w:rFonts w:ascii="Times New Roman" w:hAnsi="Times New Roman"/>
          <w:sz w:val="21"/>
          <w:szCs w:val="21"/>
        </w:rPr>
        <w:t xml:space="preserve">  </w:t>
      </w:r>
      <w:r w:rsidRPr="00013C5B">
        <w:rPr>
          <w:rFonts w:ascii="Times New Roman" w:hAnsi="Times New Roman"/>
          <w:sz w:val="21"/>
          <w:szCs w:val="21"/>
        </w:rPr>
        <w:t>由于塞浦路斯两</w:t>
      </w:r>
      <w:proofErr w:type="gramStart"/>
      <w:r w:rsidRPr="00013C5B">
        <w:rPr>
          <w:rFonts w:ascii="Times New Roman" w:hAnsi="Times New Roman"/>
          <w:sz w:val="21"/>
          <w:szCs w:val="21"/>
        </w:rPr>
        <w:t>族之一</w:t>
      </w:r>
      <w:proofErr w:type="gramEnd"/>
      <w:r w:rsidRPr="00013C5B">
        <w:rPr>
          <w:rFonts w:ascii="Times New Roman" w:hAnsi="Times New Roman"/>
          <w:sz w:val="21"/>
          <w:szCs w:val="21"/>
        </w:rPr>
        <w:t>拒绝参与，行政和立法机关实际上不由两族共同掌管</w:t>
      </w:r>
      <w:r w:rsidRPr="00013C5B">
        <w:rPr>
          <w:rFonts w:ascii="Times New Roman" w:hAnsi="Times New Roman"/>
          <w:sz w:val="21"/>
          <w:szCs w:val="21"/>
        </w:rPr>
        <w:t>(</w:t>
      </w:r>
      <w:r w:rsidRPr="00013C5B">
        <w:rPr>
          <w:rFonts w:ascii="Times New Roman" w:hAnsi="Times New Roman"/>
          <w:sz w:val="21"/>
          <w:szCs w:val="21"/>
        </w:rPr>
        <w:t>见有关</w:t>
      </w:r>
      <w:r w:rsidRPr="00013C5B">
        <w:rPr>
          <w:rFonts w:ascii="Times New Roman" w:hAnsi="Times New Roman"/>
          <w:sz w:val="21"/>
          <w:szCs w:val="21"/>
        </w:rPr>
        <w:t>1963-1964</w:t>
      </w:r>
      <w:r w:rsidRPr="00013C5B">
        <w:rPr>
          <w:rFonts w:ascii="Times New Roman" w:hAnsi="Times New Roman"/>
          <w:sz w:val="21"/>
          <w:szCs w:val="21"/>
        </w:rPr>
        <w:t>年期间事态发展的第</w:t>
      </w:r>
      <w:r w:rsidRPr="00013C5B">
        <w:rPr>
          <w:rFonts w:ascii="Times New Roman" w:hAnsi="Times New Roman"/>
          <w:sz w:val="21"/>
          <w:szCs w:val="21"/>
        </w:rPr>
        <w:t>53</w:t>
      </w:r>
      <w:r w:rsidRPr="00013C5B">
        <w:rPr>
          <w:rFonts w:ascii="Times New Roman" w:hAnsi="Times New Roman"/>
          <w:sz w:val="21"/>
          <w:szCs w:val="21"/>
        </w:rPr>
        <w:t>至</w:t>
      </w:r>
      <w:r w:rsidRPr="00013C5B">
        <w:rPr>
          <w:rFonts w:ascii="Times New Roman" w:hAnsi="Times New Roman"/>
          <w:sz w:val="21"/>
          <w:szCs w:val="21"/>
        </w:rPr>
        <w:t>56</w:t>
      </w:r>
      <w:r w:rsidRPr="00013C5B">
        <w:rPr>
          <w:rFonts w:ascii="Times New Roman" w:hAnsi="Times New Roman"/>
          <w:sz w:val="21"/>
          <w:szCs w:val="21"/>
        </w:rPr>
        <w:t>段</w:t>
      </w:r>
      <w:r w:rsidRPr="00013C5B">
        <w:rPr>
          <w:rFonts w:ascii="Times New Roman" w:hAnsi="Times New Roman"/>
          <w:sz w:val="21"/>
          <w:szCs w:val="21"/>
        </w:rPr>
        <w:t>)</w:t>
      </w:r>
      <w:r w:rsidRPr="00013C5B">
        <w:rPr>
          <w:rFonts w:ascii="Times New Roman" w:hAnsi="Times New Roman"/>
          <w:sz w:val="21"/>
          <w:szCs w:val="21"/>
        </w:rPr>
        <w:t>。然而，当</w:t>
      </w:r>
      <w:r w:rsidRPr="00013C5B">
        <w:rPr>
          <w:rFonts w:ascii="Times New Roman" w:hAnsi="Times New Roman"/>
          <w:sz w:val="21"/>
          <w:szCs w:val="21"/>
        </w:rPr>
        <w:t>1985</w:t>
      </w:r>
      <w:r w:rsidRPr="00013C5B">
        <w:rPr>
          <w:rFonts w:ascii="Times New Roman" w:hAnsi="Times New Roman"/>
          <w:sz w:val="21"/>
          <w:szCs w:val="21"/>
        </w:rPr>
        <w:t>年众议院的席位由</w:t>
      </w:r>
      <w:r w:rsidRPr="00013C5B">
        <w:rPr>
          <w:rFonts w:ascii="Times New Roman" w:hAnsi="Times New Roman"/>
          <w:sz w:val="21"/>
          <w:szCs w:val="21"/>
        </w:rPr>
        <w:t>50</w:t>
      </w:r>
      <w:r w:rsidRPr="00013C5B">
        <w:rPr>
          <w:rFonts w:ascii="Times New Roman" w:hAnsi="Times New Roman"/>
          <w:sz w:val="21"/>
          <w:szCs w:val="21"/>
        </w:rPr>
        <w:t>个增加至</w:t>
      </w:r>
      <w:r w:rsidRPr="00013C5B">
        <w:rPr>
          <w:rFonts w:ascii="Times New Roman" w:hAnsi="Times New Roman"/>
          <w:sz w:val="21"/>
          <w:szCs w:val="21"/>
        </w:rPr>
        <w:t>80</w:t>
      </w:r>
      <w:r w:rsidRPr="00013C5B">
        <w:rPr>
          <w:rFonts w:ascii="Times New Roman" w:hAnsi="Times New Roman"/>
          <w:sz w:val="21"/>
          <w:szCs w:val="21"/>
        </w:rPr>
        <w:t>个时，根据《宪法》第</w:t>
      </w:r>
      <w:r w:rsidRPr="00013C5B">
        <w:rPr>
          <w:rFonts w:ascii="Times New Roman" w:hAnsi="Times New Roman"/>
          <w:sz w:val="21"/>
          <w:szCs w:val="21"/>
        </w:rPr>
        <w:t>62</w:t>
      </w:r>
      <w:r w:rsidRPr="00013C5B">
        <w:rPr>
          <w:rFonts w:ascii="Times New Roman" w:hAnsi="Times New Roman"/>
          <w:sz w:val="21"/>
          <w:szCs w:val="21"/>
        </w:rPr>
        <w:t>条，</w:t>
      </w:r>
      <w:r w:rsidRPr="00013C5B">
        <w:rPr>
          <w:rFonts w:ascii="Times New Roman" w:hAnsi="Times New Roman"/>
          <w:sz w:val="21"/>
          <w:szCs w:val="21"/>
        </w:rPr>
        <w:t>24</w:t>
      </w:r>
      <w:r w:rsidRPr="00013C5B">
        <w:rPr>
          <w:rFonts w:ascii="Times New Roman" w:hAnsi="Times New Roman"/>
          <w:sz w:val="21"/>
          <w:szCs w:val="21"/>
        </w:rPr>
        <w:t>个席位被分配给土族选举产生的代表，但这些席位目前依然空缺。因此，希族实际上</w:t>
      </w:r>
      <w:proofErr w:type="gramStart"/>
      <w:r w:rsidRPr="00013C5B">
        <w:rPr>
          <w:rFonts w:ascii="Times New Roman" w:hAnsi="Times New Roman"/>
          <w:sz w:val="21"/>
          <w:szCs w:val="21"/>
        </w:rPr>
        <w:t>只选举</w:t>
      </w:r>
      <w:proofErr w:type="gramEnd"/>
      <w:r w:rsidRPr="00013C5B">
        <w:rPr>
          <w:rFonts w:ascii="Times New Roman" w:hAnsi="Times New Roman"/>
          <w:sz w:val="21"/>
          <w:szCs w:val="21"/>
        </w:rPr>
        <w:t>产生了</w:t>
      </w:r>
      <w:r w:rsidRPr="00013C5B">
        <w:rPr>
          <w:rFonts w:ascii="Times New Roman" w:hAnsi="Times New Roman"/>
          <w:sz w:val="21"/>
          <w:szCs w:val="21"/>
        </w:rPr>
        <w:t>56</w:t>
      </w:r>
      <w:r w:rsidRPr="00013C5B">
        <w:rPr>
          <w:rFonts w:ascii="Times New Roman" w:hAnsi="Times New Roman"/>
          <w:sz w:val="21"/>
          <w:szCs w:val="21"/>
        </w:rPr>
        <w:t>席的代表。</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73.</w:t>
      </w:r>
      <w:r w:rsidR="009924BE">
        <w:rPr>
          <w:rFonts w:ascii="Times New Roman" w:hAnsi="Times New Roman"/>
          <w:sz w:val="21"/>
          <w:szCs w:val="21"/>
        </w:rPr>
        <w:t xml:space="preserve">  </w:t>
      </w:r>
      <w:r w:rsidRPr="00013C5B">
        <w:rPr>
          <w:rFonts w:ascii="Times New Roman" w:hAnsi="Times New Roman"/>
          <w:sz w:val="21"/>
          <w:szCs w:val="21"/>
        </w:rPr>
        <w:t>2006</w:t>
      </w:r>
      <w:r w:rsidRPr="00013C5B">
        <w:rPr>
          <w:rFonts w:ascii="Times New Roman" w:hAnsi="Times New Roman"/>
          <w:sz w:val="21"/>
          <w:szCs w:val="21"/>
        </w:rPr>
        <w:t>年颁布了一部特别法，即《共和国自由区土耳其族普通居民投票权和被选举权行使法</w:t>
      </w:r>
      <w:r w:rsidRPr="00013C5B">
        <w:rPr>
          <w:rFonts w:ascii="Times New Roman" w:hAnsi="Times New Roman"/>
          <w:sz w:val="21"/>
          <w:szCs w:val="21"/>
        </w:rPr>
        <w:t>(</w:t>
      </w:r>
      <w:r w:rsidRPr="00013C5B">
        <w:rPr>
          <w:rFonts w:ascii="Times New Roman" w:hAnsi="Times New Roman"/>
          <w:sz w:val="21"/>
          <w:szCs w:val="21"/>
        </w:rPr>
        <w:t>暂行条款</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[L.2(I)/2006]</w:t>
      </w:r>
      <w:r w:rsidRPr="00013C5B">
        <w:rPr>
          <w:rFonts w:ascii="Times New Roman" w:hAnsi="Times New Roman"/>
          <w:sz w:val="21"/>
          <w:szCs w:val="21"/>
        </w:rPr>
        <w:t>，据此，居住在政府控制区内的土族塞人有权在国家各级选举</w:t>
      </w:r>
      <w:r w:rsidRPr="00013C5B">
        <w:rPr>
          <w:rFonts w:ascii="Times New Roman" w:hAnsi="Times New Roman"/>
          <w:sz w:val="21"/>
          <w:szCs w:val="21"/>
        </w:rPr>
        <w:t>(</w:t>
      </w:r>
      <w:r w:rsidRPr="00013C5B">
        <w:rPr>
          <w:rFonts w:ascii="Times New Roman" w:hAnsi="Times New Roman"/>
          <w:sz w:val="21"/>
          <w:szCs w:val="21"/>
        </w:rPr>
        <w:t>市政、议会和总统选举</w:t>
      </w:r>
      <w:r w:rsidRPr="00013C5B">
        <w:rPr>
          <w:rFonts w:ascii="Times New Roman" w:hAnsi="Times New Roman"/>
          <w:sz w:val="21"/>
          <w:szCs w:val="21"/>
        </w:rPr>
        <w:t>)</w:t>
      </w:r>
      <w:r w:rsidRPr="00013C5B">
        <w:rPr>
          <w:rFonts w:ascii="Times New Roman" w:hAnsi="Times New Roman"/>
          <w:sz w:val="21"/>
          <w:szCs w:val="21"/>
        </w:rPr>
        <w:t>中投票和参选。关于议会选举，这涉及</w:t>
      </w:r>
      <w:proofErr w:type="gramStart"/>
      <w:r w:rsidRPr="00013C5B">
        <w:rPr>
          <w:rFonts w:ascii="Times New Roman" w:hAnsi="Times New Roman"/>
          <w:sz w:val="21"/>
          <w:szCs w:val="21"/>
        </w:rPr>
        <w:t>填补分</w:t>
      </w:r>
      <w:proofErr w:type="gramEnd"/>
      <w:r w:rsidRPr="00013C5B">
        <w:rPr>
          <w:rFonts w:ascii="Times New Roman" w:hAnsi="Times New Roman"/>
          <w:sz w:val="21"/>
          <w:szCs w:val="21"/>
        </w:rPr>
        <w:t>配给希族的</w:t>
      </w:r>
      <w:r w:rsidRPr="00013C5B">
        <w:rPr>
          <w:rFonts w:ascii="Times New Roman" w:hAnsi="Times New Roman"/>
          <w:sz w:val="21"/>
          <w:szCs w:val="21"/>
        </w:rPr>
        <w:t>56</w:t>
      </w:r>
      <w:r w:rsidRPr="00013C5B">
        <w:rPr>
          <w:rFonts w:ascii="Times New Roman" w:hAnsi="Times New Roman"/>
          <w:sz w:val="21"/>
          <w:szCs w:val="21"/>
        </w:rPr>
        <w:t>个席位。根据</w:t>
      </w:r>
      <w:r w:rsidRPr="00013C5B">
        <w:rPr>
          <w:rFonts w:ascii="Times New Roman" w:hAnsi="Times New Roman"/>
          <w:sz w:val="21"/>
          <w:szCs w:val="21"/>
        </w:rPr>
        <w:t>2004</w:t>
      </w:r>
      <w:r w:rsidRPr="00013C5B">
        <w:rPr>
          <w:rFonts w:ascii="Times New Roman" w:hAnsi="Times New Roman"/>
          <w:sz w:val="21"/>
          <w:szCs w:val="21"/>
        </w:rPr>
        <w:t>年《欧洲议会成员选举法》</w:t>
      </w:r>
      <w:r w:rsidRPr="00013C5B">
        <w:rPr>
          <w:rFonts w:ascii="Times New Roman" w:hAnsi="Times New Roman"/>
          <w:sz w:val="21"/>
          <w:szCs w:val="21"/>
        </w:rPr>
        <w:t>[L.10(I)/2004</w:t>
      </w:r>
      <w:r w:rsidRPr="00013C5B">
        <w:rPr>
          <w:rFonts w:ascii="Times New Roman" w:hAnsi="Times New Roman"/>
          <w:sz w:val="21"/>
          <w:szCs w:val="21"/>
        </w:rPr>
        <w:t>，经修正</w:t>
      </w:r>
      <w:r w:rsidRPr="00013C5B">
        <w:rPr>
          <w:rFonts w:ascii="Times New Roman" w:hAnsi="Times New Roman"/>
          <w:sz w:val="21"/>
          <w:szCs w:val="21"/>
        </w:rPr>
        <w:t>]</w:t>
      </w:r>
      <w:r w:rsidRPr="00013C5B">
        <w:rPr>
          <w:rFonts w:ascii="Times New Roman" w:hAnsi="Times New Roman"/>
          <w:sz w:val="21"/>
          <w:szCs w:val="21"/>
        </w:rPr>
        <w:t>，土族塞人有权在欧洲议会成员选举中投票和参选，而不论在塞浦路斯居于何处。</w:t>
      </w:r>
    </w:p>
    <w:p w:rsidR="00A26222" w:rsidRPr="00013C5B" w:rsidRDefault="00A26222" w:rsidP="005A7D1B">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74.</w:t>
      </w:r>
      <w:r w:rsidR="009924BE">
        <w:rPr>
          <w:rFonts w:ascii="Times New Roman" w:hAnsi="Times New Roman"/>
          <w:sz w:val="21"/>
          <w:szCs w:val="21"/>
        </w:rPr>
        <w:t xml:space="preserve">  </w:t>
      </w:r>
      <w:r>
        <w:rPr>
          <w:rFonts w:ascii="Times New Roman" w:hAnsi="Times New Roman" w:hint="eastAsia"/>
          <w:sz w:val="21"/>
          <w:szCs w:val="21"/>
        </w:rPr>
        <w:t>一</w:t>
      </w:r>
      <w:r w:rsidRPr="00013C5B">
        <w:rPr>
          <w:rFonts w:ascii="Times New Roman" w:hAnsi="Times New Roman"/>
          <w:sz w:val="21"/>
          <w:szCs w:val="21"/>
        </w:rPr>
        <w:t>些</w:t>
      </w:r>
      <w:r>
        <w:rPr>
          <w:rFonts w:ascii="Times New Roman" w:hAnsi="Times New Roman" w:hint="eastAsia"/>
          <w:sz w:val="21"/>
          <w:szCs w:val="21"/>
        </w:rPr>
        <w:t>族群</w:t>
      </w:r>
      <w:r w:rsidRPr="00013C5B">
        <w:rPr>
          <w:rFonts w:ascii="Times New Roman" w:hAnsi="Times New Roman"/>
          <w:sz w:val="21"/>
          <w:szCs w:val="21"/>
        </w:rPr>
        <w:t>不能归入宪法界定的塞浦路斯两个部族</w:t>
      </w:r>
      <w:r w:rsidRPr="00013C5B">
        <w:rPr>
          <w:rFonts w:ascii="Times New Roman" w:hAnsi="Times New Roman"/>
          <w:sz w:val="21"/>
          <w:szCs w:val="21"/>
        </w:rPr>
        <w:t>(</w:t>
      </w:r>
      <w:r w:rsidRPr="00013C5B">
        <w:rPr>
          <w:rFonts w:ascii="Times New Roman" w:hAnsi="Times New Roman"/>
          <w:sz w:val="21"/>
          <w:szCs w:val="21"/>
        </w:rPr>
        <w:t>希族</w:t>
      </w:r>
      <w:r w:rsidRPr="00013C5B">
        <w:rPr>
          <w:rFonts w:ascii="Times New Roman" w:hAnsi="Times New Roman"/>
          <w:sz w:val="21"/>
          <w:szCs w:val="21"/>
        </w:rPr>
        <w:t>/</w:t>
      </w:r>
      <w:r w:rsidRPr="00013C5B">
        <w:rPr>
          <w:rFonts w:ascii="Times New Roman" w:hAnsi="Times New Roman"/>
          <w:sz w:val="21"/>
          <w:szCs w:val="21"/>
        </w:rPr>
        <w:t>土族</w:t>
      </w:r>
      <w:r w:rsidRPr="00013C5B">
        <w:rPr>
          <w:rFonts w:ascii="Times New Roman" w:hAnsi="Times New Roman"/>
          <w:sz w:val="21"/>
          <w:szCs w:val="21"/>
        </w:rPr>
        <w:t>)</w:t>
      </w:r>
      <w:r w:rsidRPr="00013C5B">
        <w:rPr>
          <w:rFonts w:ascii="Times New Roman" w:hAnsi="Times New Roman"/>
          <w:sz w:val="21"/>
          <w:szCs w:val="21"/>
        </w:rPr>
        <w:t>之一</w:t>
      </w:r>
      <w:r w:rsidRPr="00013C5B">
        <w:rPr>
          <w:rFonts w:ascii="Times New Roman" w:hAnsi="Times New Roman"/>
          <w:sz w:val="21"/>
          <w:szCs w:val="21"/>
        </w:rPr>
        <w:t>(</w:t>
      </w:r>
      <w:r w:rsidRPr="00013C5B">
        <w:rPr>
          <w:rFonts w:ascii="Times New Roman" w:hAnsi="Times New Roman"/>
          <w:sz w:val="21"/>
          <w:szCs w:val="21"/>
        </w:rPr>
        <w:t>及第</w:t>
      </w:r>
      <w:r w:rsidRPr="00013C5B">
        <w:rPr>
          <w:rFonts w:ascii="Times New Roman" w:hAnsi="Times New Roman"/>
          <w:sz w:val="21"/>
          <w:szCs w:val="21"/>
        </w:rPr>
        <w:t>2</w:t>
      </w:r>
      <w:r w:rsidRPr="00013C5B">
        <w:rPr>
          <w:rFonts w:ascii="Times New Roman" w:hAnsi="Times New Roman"/>
          <w:sz w:val="21"/>
          <w:szCs w:val="21"/>
        </w:rPr>
        <w:t>条</w:t>
      </w:r>
      <w:r w:rsidRPr="00013C5B">
        <w:rPr>
          <w:rFonts w:ascii="Times New Roman" w:hAnsi="Times New Roman"/>
          <w:sz w:val="21"/>
          <w:szCs w:val="21"/>
        </w:rPr>
        <w:t>)</w:t>
      </w:r>
      <w:r>
        <w:rPr>
          <w:rFonts w:ascii="Times New Roman" w:hAnsi="Times New Roman" w:hint="eastAsia"/>
          <w:sz w:val="21"/>
          <w:szCs w:val="21"/>
        </w:rPr>
        <w:t>，但在其他方面均有资格</w:t>
      </w:r>
      <w:r w:rsidRPr="00013C5B">
        <w:rPr>
          <w:rFonts w:ascii="Times New Roman" w:hAnsi="Times New Roman"/>
          <w:sz w:val="21"/>
          <w:szCs w:val="21"/>
        </w:rPr>
        <w:t>成为</w:t>
      </w:r>
      <w:r>
        <w:rPr>
          <w:rFonts w:ascii="Times New Roman" w:hAnsi="Times New Roman" w:hint="eastAsia"/>
          <w:sz w:val="21"/>
          <w:szCs w:val="21"/>
        </w:rPr>
        <w:t>本</w:t>
      </w:r>
      <w:r w:rsidRPr="00013C5B">
        <w:rPr>
          <w:rFonts w:ascii="Times New Roman" w:hAnsi="Times New Roman"/>
          <w:sz w:val="21"/>
          <w:szCs w:val="21"/>
        </w:rPr>
        <w:t>国公民</w:t>
      </w:r>
      <w:r>
        <w:rPr>
          <w:rFonts w:ascii="Times New Roman" w:hAnsi="Times New Roman" w:hint="eastAsia"/>
          <w:sz w:val="21"/>
          <w:szCs w:val="21"/>
        </w:rPr>
        <w:t>，为了维护这些</w:t>
      </w:r>
      <w:r w:rsidRPr="00013C5B">
        <w:rPr>
          <w:rFonts w:ascii="Times New Roman" w:hAnsi="Times New Roman"/>
          <w:sz w:val="21"/>
          <w:szCs w:val="21"/>
        </w:rPr>
        <w:t>人的权利，《宪法》将其界定为某个宗教团体，即</w:t>
      </w:r>
      <w:r w:rsidRPr="00CE244C">
        <w:rPr>
          <w:rFonts w:asciiTheme="minorEastAsia" w:hAnsiTheme="minorEastAsia"/>
          <w:sz w:val="21"/>
          <w:szCs w:val="21"/>
        </w:rPr>
        <w:t>“</w:t>
      </w:r>
      <w:r w:rsidRPr="00013C5B">
        <w:rPr>
          <w:rFonts w:ascii="Times New Roman" w:hAnsi="Times New Roman"/>
          <w:sz w:val="21"/>
          <w:szCs w:val="21"/>
        </w:rPr>
        <w:t>一个在塞浦路斯</w:t>
      </w:r>
      <w:r>
        <w:rPr>
          <w:rFonts w:ascii="Times New Roman" w:hAnsi="Times New Roman" w:hint="eastAsia"/>
          <w:sz w:val="21"/>
          <w:szCs w:val="21"/>
        </w:rPr>
        <w:t>正常</w:t>
      </w:r>
      <w:r w:rsidRPr="00013C5B">
        <w:rPr>
          <w:rFonts w:ascii="Times New Roman" w:hAnsi="Times New Roman"/>
          <w:sz w:val="21"/>
          <w:szCs w:val="21"/>
        </w:rPr>
        <w:t>居住的人群，信奉同一宗教，属于同一教派，或受同一教派管辖，其人数在《宪法》生效之日超过一千人，其中至少五百人在当日成为共和国公民</w:t>
      </w:r>
      <w:r w:rsidRPr="00CE244C">
        <w:rPr>
          <w:rFonts w:asciiTheme="minorEastAsia" w:hAnsiTheme="minorEastAsia"/>
          <w:sz w:val="21"/>
          <w:szCs w:val="21"/>
        </w:rPr>
        <w:t>”</w:t>
      </w:r>
      <w:r w:rsidRPr="00013C5B">
        <w:rPr>
          <w:rFonts w:ascii="Times New Roman" w:hAnsi="Times New Roman"/>
          <w:sz w:val="21"/>
          <w:szCs w:val="21"/>
        </w:rPr>
        <w:t>。</w:t>
      </w:r>
      <w:r w:rsidRPr="00013C5B">
        <w:rPr>
          <w:rFonts w:ascii="Times New Roman" w:hAnsi="Times New Roman"/>
          <w:sz w:val="21"/>
          <w:szCs w:val="21"/>
        </w:rPr>
        <w:t>1960</w:t>
      </w:r>
      <w:r w:rsidRPr="00013C5B">
        <w:rPr>
          <w:rFonts w:ascii="Times New Roman" w:hAnsi="Times New Roman"/>
          <w:sz w:val="21"/>
          <w:szCs w:val="21"/>
        </w:rPr>
        <w:t>年，塞浦路斯马龙族人、亚美尼亚人和拉丁族人符合这一宗教团体定义，因此被承认为国家公民。</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75.</w:t>
      </w:r>
      <w:r w:rsidR="009924BE">
        <w:rPr>
          <w:rFonts w:ascii="Times New Roman" w:hAnsi="Times New Roman"/>
          <w:sz w:val="21"/>
          <w:szCs w:val="21"/>
        </w:rPr>
        <w:t xml:space="preserve">  </w:t>
      </w:r>
      <w:r w:rsidRPr="00013C5B">
        <w:rPr>
          <w:rFonts w:ascii="Times New Roman" w:hAnsi="Times New Roman"/>
          <w:sz w:val="21"/>
          <w:szCs w:val="21"/>
        </w:rPr>
        <w:t>上述群体随即可以选择归入两个部族的其中一个，这样他们就可以享受两族权力分享安排概念内的政治权利。所有群体均选择归入希族。</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76.</w:t>
      </w:r>
      <w:r w:rsidR="009924BE">
        <w:rPr>
          <w:rFonts w:ascii="Times New Roman" w:hAnsi="Times New Roman"/>
          <w:sz w:val="21"/>
          <w:szCs w:val="21"/>
        </w:rPr>
        <w:t xml:space="preserve">  </w:t>
      </w:r>
      <w:r w:rsidRPr="00013C5B">
        <w:rPr>
          <w:rFonts w:ascii="Times New Roman" w:hAnsi="Times New Roman"/>
          <w:sz w:val="21"/>
          <w:szCs w:val="21"/>
        </w:rPr>
        <w:t>每个宗教团体还有</w:t>
      </w:r>
      <w:proofErr w:type="gramStart"/>
      <w:r w:rsidRPr="00013C5B">
        <w:rPr>
          <w:rFonts w:ascii="Times New Roman" w:hAnsi="Times New Roman"/>
          <w:sz w:val="21"/>
          <w:szCs w:val="21"/>
        </w:rPr>
        <w:t>权选举</w:t>
      </w:r>
      <w:proofErr w:type="gramEnd"/>
      <w:r w:rsidRPr="00013C5B">
        <w:rPr>
          <w:rFonts w:ascii="Times New Roman" w:hAnsi="Times New Roman"/>
          <w:sz w:val="21"/>
          <w:szCs w:val="21"/>
        </w:rPr>
        <w:t>一名代表在众议院为其代议，对涉及各自团体的立法事宜行使咨询职权。</w:t>
      </w:r>
    </w:p>
    <w:p w:rsidR="00A26222" w:rsidRPr="00013C5B" w:rsidRDefault="00A26222" w:rsidP="00716ABC">
      <w:pPr>
        <w:pStyle w:val="SingleTxtG"/>
        <w:snapToGrid w:val="0"/>
        <w:spacing w:line="320" w:lineRule="exact"/>
        <w:rPr>
          <w:rFonts w:ascii="Times New Roman" w:hAnsi="Times New Roman"/>
          <w:sz w:val="21"/>
          <w:szCs w:val="21"/>
        </w:rPr>
      </w:pPr>
      <w:r w:rsidRPr="00013C5B">
        <w:rPr>
          <w:rFonts w:ascii="Times New Roman" w:hAnsi="Times New Roman"/>
          <w:sz w:val="21"/>
          <w:szCs w:val="21"/>
        </w:rPr>
        <w:t>77.</w:t>
      </w:r>
      <w:r w:rsidR="009924BE">
        <w:rPr>
          <w:rFonts w:ascii="Times New Roman" w:hAnsi="Times New Roman"/>
          <w:sz w:val="21"/>
          <w:szCs w:val="21"/>
        </w:rPr>
        <w:t xml:space="preserve">  </w:t>
      </w:r>
      <w:r w:rsidRPr="00013C5B">
        <w:rPr>
          <w:rFonts w:ascii="Times New Roman" w:hAnsi="Times New Roman"/>
          <w:sz w:val="21"/>
          <w:szCs w:val="21"/>
        </w:rPr>
        <w:t>据报道，每</w:t>
      </w:r>
      <w:r w:rsidRPr="00013C5B">
        <w:rPr>
          <w:rFonts w:ascii="Times New Roman" w:hAnsi="Times New Roman"/>
          <w:sz w:val="21"/>
          <w:szCs w:val="21"/>
        </w:rPr>
        <w:t>100,000</w:t>
      </w:r>
      <w:r w:rsidRPr="00013C5B">
        <w:rPr>
          <w:rFonts w:ascii="Times New Roman" w:hAnsi="Times New Roman"/>
          <w:sz w:val="21"/>
          <w:szCs w:val="21"/>
        </w:rPr>
        <w:t>人中暴力致死和威胁生命犯罪的发生率为：</w:t>
      </w:r>
    </w:p>
    <w:p w:rsidR="00A26222" w:rsidRPr="00013C5B" w:rsidRDefault="00A26222" w:rsidP="00EC103A">
      <w:pPr>
        <w:pStyle w:val="Bullet1GC"/>
      </w:pPr>
      <w:r w:rsidRPr="00013C5B">
        <w:t>0.85(2010</w:t>
      </w:r>
      <w:r w:rsidRPr="00013C5B">
        <w:t>年</w:t>
      </w:r>
      <w:r w:rsidRPr="00013C5B">
        <w:t>)</w:t>
      </w:r>
      <w:r w:rsidRPr="00013C5B">
        <w:t>；</w:t>
      </w:r>
    </w:p>
    <w:p w:rsidR="00A26222" w:rsidRPr="00013C5B" w:rsidRDefault="00A26222" w:rsidP="00F40290">
      <w:pPr>
        <w:pStyle w:val="Bullet1GC"/>
      </w:pPr>
      <w:r w:rsidRPr="00013C5B">
        <w:t>15.95</w:t>
      </w:r>
      <w:r w:rsidRPr="00013C5B">
        <w:t>。</w:t>
      </w:r>
    </w:p>
    <w:p w:rsidR="00A26222" w:rsidRPr="006450B5" w:rsidRDefault="00A26222" w:rsidP="00F40290">
      <w:pPr>
        <w:pStyle w:val="1"/>
        <w:tabs>
          <w:tab w:val="clear" w:pos="926"/>
        </w:tabs>
        <w:spacing w:before="360" w:after="120"/>
        <w:ind w:left="1134" w:right="1134" w:firstLine="0"/>
        <w:rPr>
          <w:rFonts w:eastAsia="黑体"/>
          <w:b w:val="0"/>
          <w:bCs w:val="0"/>
          <w:color w:val="000000" w:themeColor="text1"/>
          <w:sz w:val="21"/>
          <w:szCs w:val="21"/>
        </w:rPr>
      </w:pPr>
      <w:bookmarkStart w:id="5" w:name="_Toc509325398"/>
      <w:r w:rsidRPr="006450B5">
        <w:rPr>
          <w:rFonts w:eastAsia="黑体"/>
          <w:b w:val="0"/>
          <w:color w:val="000000" w:themeColor="text1"/>
          <w:sz w:val="21"/>
          <w:szCs w:val="21"/>
        </w:rPr>
        <w:t>因暴力犯罪或其他严重犯罪</w:t>
      </w:r>
      <w:r w:rsidRPr="006450B5">
        <w:rPr>
          <w:rFonts w:eastAsia="黑体"/>
          <w:b w:val="0"/>
          <w:color w:val="000000" w:themeColor="text1"/>
          <w:sz w:val="21"/>
          <w:szCs w:val="21"/>
        </w:rPr>
        <w:t>(</w:t>
      </w:r>
      <w:r w:rsidRPr="006450B5">
        <w:rPr>
          <w:rFonts w:eastAsia="黑体"/>
          <w:b w:val="0"/>
          <w:color w:val="000000" w:themeColor="text1"/>
          <w:sz w:val="21"/>
          <w:szCs w:val="21"/>
        </w:rPr>
        <w:t>如凶杀、抢劫、袭击和贩运</w:t>
      </w:r>
      <w:r w:rsidRPr="006450B5">
        <w:rPr>
          <w:rFonts w:eastAsia="黑体"/>
          <w:b w:val="0"/>
          <w:color w:val="000000" w:themeColor="text1"/>
          <w:sz w:val="21"/>
          <w:szCs w:val="21"/>
        </w:rPr>
        <w:t>)</w:t>
      </w:r>
      <w:r w:rsidRPr="006450B5">
        <w:rPr>
          <w:rFonts w:eastAsia="黑体"/>
          <w:b w:val="0"/>
          <w:color w:val="000000" w:themeColor="text1"/>
          <w:sz w:val="21"/>
          <w:szCs w:val="21"/>
        </w:rPr>
        <w:t>而被逮捕</w:t>
      </w:r>
      <w:r w:rsidRPr="006450B5">
        <w:rPr>
          <w:rFonts w:eastAsia="黑体"/>
          <w:b w:val="0"/>
          <w:color w:val="000000" w:themeColor="text1"/>
          <w:sz w:val="21"/>
          <w:szCs w:val="21"/>
        </w:rPr>
        <w:t>/</w:t>
      </w:r>
      <w:r w:rsidRPr="006450B5">
        <w:rPr>
          <w:rFonts w:eastAsia="黑体"/>
          <w:b w:val="0"/>
          <w:color w:val="000000" w:themeColor="text1"/>
          <w:sz w:val="21"/>
          <w:szCs w:val="21"/>
        </w:rPr>
        <w:t>起诉</w:t>
      </w:r>
      <w:r w:rsidRPr="006450B5">
        <w:rPr>
          <w:rFonts w:eastAsia="黑体"/>
          <w:b w:val="0"/>
          <w:color w:val="000000" w:themeColor="text1"/>
          <w:sz w:val="21"/>
          <w:szCs w:val="21"/>
        </w:rPr>
        <w:t>/</w:t>
      </w:r>
      <w:r w:rsidRPr="006450B5">
        <w:rPr>
          <w:rFonts w:eastAsia="黑体"/>
          <w:b w:val="0"/>
          <w:color w:val="000000" w:themeColor="text1"/>
          <w:sz w:val="21"/>
          <w:szCs w:val="21"/>
        </w:rPr>
        <w:t>定罪</w:t>
      </w:r>
      <w:r w:rsidRPr="006450B5">
        <w:rPr>
          <w:rFonts w:eastAsia="黑体"/>
          <w:b w:val="0"/>
          <w:color w:val="000000" w:themeColor="text1"/>
          <w:sz w:val="21"/>
          <w:szCs w:val="21"/>
        </w:rPr>
        <w:t>/</w:t>
      </w:r>
      <w:r w:rsidR="002E1779" w:rsidRPr="006450B5">
        <w:rPr>
          <w:rFonts w:eastAsia="黑体"/>
          <w:b w:val="0"/>
          <w:color w:val="000000" w:themeColor="text1"/>
          <w:sz w:val="21"/>
          <w:szCs w:val="21"/>
        </w:rPr>
        <w:br/>
      </w:r>
      <w:r w:rsidRPr="006450B5">
        <w:rPr>
          <w:rFonts w:eastAsia="黑体"/>
          <w:b w:val="0"/>
          <w:color w:val="000000" w:themeColor="text1"/>
          <w:sz w:val="21"/>
          <w:szCs w:val="21"/>
        </w:rPr>
        <w:t>判刑</w:t>
      </w:r>
      <w:r w:rsidRPr="006450B5">
        <w:rPr>
          <w:rFonts w:eastAsia="黑体"/>
          <w:b w:val="0"/>
          <w:color w:val="000000" w:themeColor="text1"/>
          <w:sz w:val="21"/>
          <w:szCs w:val="21"/>
        </w:rPr>
        <w:t>/</w:t>
      </w:r>
      <w:r w:rsidRPr="006450B5">
        <w:rPr>
          <w:rFonts w:eastAsia="黑体"/>
          <w:b w:val="0"/>
          <w:color w:val="000000" w:themeColor="text1"/>
          <w:sz w:val="21"/>
          <w:szCs w:val="21"/>
        </w:rPr>
        <w:t>监禁的人数和比率</w:t>
      </w:r>
      <w:r w:rsidRPr="006450B5">
        <w:rPr>
          <w:rFonts w:eastAsia="黑体"/>
          <w:b w:val="0"/>
          <w:color w:val="000000" w:themeColor="text1"/>
          <w:sz w:val="21"/>
          <w:szCs w:val="21"/>
        </w:rPr>
        <w:t>(</w:t>
      </w:r>
      <w:r w:rsidRPr="006450B5">
        <w:rPr>
          <w:rFonts w:eastAsia="黑体"/>
          <w:b w:val="0"/>
          <w:color w:val="000000" w:themeColor="text1"/>
          <w:sz w:val="21"/>
          <w:szCs w:val="21"/>
        </w:rPr>
        <w:t>每</w:t>
      </w:r>
      <w:r w:rsidRPr="006450B5">
        <w:rPr>
          <w:rFonts w:eastAsia="黑体"/>
          <w:b w:val="0"/>
          <w:color w:val="000000" w:themeColor="text1"/>
          <w:sz w:val="21"/>
          <w:szCs w:val="21"/>
        </w:rPr>
        <w:t>100,000</w:t>
      </w:r>
      <w:r w:rsidRPr="006450B5">
        <w:rPr>
          <w:rFonts w:eastAsia="黑体"/>
          <w:b w:val="0"/>
          <w:color w:val="000000" w:themeColor="text1"/>
          <w:sz w:val="21"/>
          <w:szCs w:val="21"/>
        </w:rPr>
        <w:t>人</w:t>
      </w:r>
      <w:r w:rsidRPr="006450B5">
        <w:rPr>
          <w:rFonts w:eastAsia="黑体"/>
          <w:b w:val="0"/>
          <w:color w:val="000000" w:themeColor="text1"/>
          <w:sz w:val="21"/>
          <w:szCs w:val="21"/>
        </w:rPr>
        <w:t>)</w:t>
      </w:r>
      <w:bookmarkEnd w:id="5"/>
    </w:p>
    <w:p w:rsidR="00A26222" w:rsidRPr="00013C5B" w:rsidRDefault="00A26222" w:rsidP="00A26222">
      <w:pPr>
        <w:pStyle w:val="SingleTxtG"/>
        <w:rPr>
          <w:rFonts w:ascii="Times New Roman" w:hAnsi="Times New Roman"/>
          <w:sz w:val="21"/>
          <w:szCs w:val="21"/>
        </w:rPr>
      </w:pPr>
      <w:r w:rsidRPr="00013C5B">
        <w:rPr>
          <w:rFonts w:ascii="Times New Roman" w:hAnsi="Times New Roman"/>
          <w:sz w:val="21"/>
          <w:szCs w:val="21"/>
        </w:rPr>
        <w:t>2005-2010</w:t>
      </w:r>
      <w:r w:rsidRPr="00013C5B">
        <w:rPr>
          <w:rFonts w:ascii="Times New Roman" w:hAnsi="Times New Roman"/>
          <w:sz w:val="21"/>
          <w:szCs w:val="21"/>
        </w:rPr>
        <w:t>年按犯罪类别分列的已决囚犯收押次数</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
        <w:gridCol w:w="2570"/>
        <w:gridCol w:w="705"/>
        <w:gridCol w:w="706"/>
        <w:gridCol w:w="706"/>
        <w:gridCol w:w="706"/>
        <w:gridCol w:w="706"/>
        <w:gridCol w:w="706"/>
      </w:tblGrid>
      <w:tr w:rsidR="00A26222" w:rsidRPr="00013C5B" w:rsidTr="00090F40">
        <w:trPr>
          <w:trHeight w:val="220"/>
          <w:tblHeader/>
        </w:trPr>
        <w:tc>
          <w:tcPr>
            <w:tcW w:w="3136" w:type="dxa"/>
            <w:gridSpan w:val="2"/>
            <w:vMerge w:val="restart"/>
            <w:tcBorders>
              <w:top w:val="single" w:sz="4" w:space="0" w:color="auto"/>
              <w:bottom w:val="single" w:sz="12" w:space="0" w:color="auto"/>
            </w:tcBorders>
            <w:shd w:val="clear" w:color="auto" w:fill="auto"/>
            <w:vAlign w:val="bottom"/>
          </w:tcPr>
          <w:p w:rsidR="00A26222" w:rsidRPr="006450B5" w:rsidRDefault="00A26222" w:rsidP="00090F40">
            <w:pPr>
              <w:pStyle w:val="SingleTxtG"/>
              <w:suppressAutoHyphens w:val="0"/>
              <w:spacing w:before="80" w:after="80" w:line="200" w:lineRule="exact"/>
              <w:ind w:left="0" w:right="113"/>
              <w:jc w:val="left"/>
              <w:rPr>
                <w:rFonts w:ascii="Times New Roman" w:eastAsia="楷体" w:hAnsi="Times New Roman" w:cs="Times New Roman"/>
                <w:sz w:val="16"/>
                <w:szCs w:val="16"/>
              </w:rPr>
            </w:pPr>
            <w:r w:rsidRPr="006450B5">
              <w:rPr>
                <w:rFonts w:ascii="Times New Roman" w:eastAsia="楷体" w:hAnsi="Times New Roman" w:cs="Times New Roman"/>
                <w:sz w:val="16"/>
                <w:szCs w:val="16"/>
              </w:rPr>
              <w:t>犯罪类别</w:t>
            </w:r>
          </w:p>
        </w:tc>
        <w:tc>
          <w:tcPr>
            <w:tcW w:w="705" w:type="dxa"/>
            <w:tcBorders>
              <w:top w:val="single" w:sz="4" w:space="0" w:color="auto"/>
              <w:bottom w:val="single" w:sz="4" w:space="0" w:color="auto"/>
            </w:tcBorders>
            <w:shd w:val="clear" w:color="auto" w:fill="auto"/>
            <w:noWrap/>
            <w:vAlign w:val="bottom"/>
          </w:tcPr>
          <w:p w:rsidR="00A26222" w:rsidRPr="006450B5"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450B5">
              <w:rPr>
                <w:rFonts w:ascii="Times New Roman" w:eastAsia="楷体" w:hAnsi="Times New Roman" w:cs="Times New Roman"/>
                <w:sz w:val="16"/>
                <w:szCs w:val="16"/>
              </w:rPr>
              <w:t>2005</w:t>
            </w:r>
            <w:r w:rsidRPr="006450B5">
              <w:rPr>
                <w:rFonts w:ascii="Times New Roman" w:eastAsia="楷体" w:hAnsi="Times New Roman" w:cs="Times New Roman"/>
                <w:sz w:val="16"/>
                <w:szCs w:val="16"/>
              </w:rPr>
              <w:t>年</w:t>
            </w:r>
          </w:p>
        </w:tc>
        <w:tc>
          <w:tcPr>
            <w:tcW w:w="706" w:type="dxa"/>
            <w:tcBorders>
              <w:top w:val="single" w:sz="4" w:space="0" w:color="auto"/>
              <w:bottom w:val="single" w:sz="4" w:space="0" w:color="auto"/>
            </w:tcBorders>
            <w:shd w:val="clear" w:color="auto" w:fill="auto"/>
            <w:noWrap/>
            <w:vAlign w:val="bottom"/>
          </w:tcPr>
          <w:p w:rsidR="00A26222" w:rsidRPr="006450B5"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450B5">
              <w:rPr>
                <w:rFonts w:ascii="Times New Roman" w:eastAsia="楷体" w:hAnsi="Times New Roman" w:cs="Times New Roman"/>
                <w:sz w:val="16"/>
                <w:szCs w:val="16"/>
              </w:rPr>
              <w:t>2006</w:t>
            </w:r>
            <w:r w:rsidRPr="006450B5">
              <w:rPr>
                <w:rFonts w:ascii="Times New Roman" w:eastAsia="楷体" w:hAnsi="Times New Roman" w:cs="Times New Roman"/>
                <w:sz w:val="16"/>
                <w:szCs w:val="16"/>
              </w:rPr>
              <w:t>年</w:t>
            </w:r>
          </w:p>
        </w:tc>
        <w:tc>
          <w:tcPr>
            <w:tcW w:w="706" w:type="dxa"/>
            <w:tcBorders>
              <w:top w:val="single" w:sz="4" w:space="0" w:color="auto"/>
              <w:bottom w:val="single" w:sz="4" w:space="0" w:color="auto"/>
            </w:tcBorders>
            <w:shd w:val="clear" w:color="auto" w:fill="auto"/>
            <w:noWrap/>
            <w:vAlign w:val="bottom"/>
          </w:tcPr>
          <w:p w:rsidR="00A26222" w:rsidRPr="006450B5"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450B5">
              <w:rPr>
                <w:rFonts w:ascii="Times New Roman" w:eastAsia="楷体" w:hAnsi="Times New Roman" w:cs="Times New Roman"/>
                <w:sz w:val="16"/>
                <w:szCs w:val="16"/>
              </w:rPr>
              <w:t>2007</w:t>
            </w:r>
            <w:r w:rsidRPr="006450B5">
              <w:rPr>
                <w:rFonts w:ascii="Times New Roman" w:eastAsia="楷体" w:hAnsi="Times New Roman" w:cs="Times New Roman"/>
                <w:sz w:val="16"/>
                <w:szCs w:val="16"/>
              </w:rPr>
              <w:t>年</w:t>
            </w:r>
          </w:p>
        </w:tc>
        <w:tc>
          <w:tcPr>
            <w:tcW w:w="706" w:type="dxa"/>
            <w:tcBorders>
              <w:top w:val="single" w:sz="4" w:space="0" w:color="auto"/>
              <w:bottom w:val="single" w:sz="4" w:space="0" w:color="auto"/>
            </w:tcBorders>
            <w:shd w:val="clear" w:color="auto" w:fill="auto"/>
            <w:noWrap/>
            <w:vAlign w:val="bottom"/>
          </w:tcPr>
          <w:p w:rsidR="00A26222" w:rsidRPr="006450B5"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450B5">
              <w:rPr>
                <w:rFonts w:ascii="Times New Roman" w:eastAsia="楷体" w:hAnsi="Times New Roman" w:cs="Times New Roman"/>
                <w:sz w:val="16"/>
                <w:szCs w:val="16"/>
              </w:rPr>
              <w:t>2008</w:t>
            </w:r>
            <w:r w:rsidRPr="006450B5">
              <w:rPr>
                <w:rFonts w:ascii="Times New Roman" w:eastAsia="楷体" w:hAnsi="Times New Roman" w:cs="Times New Roman"/>
                <w:sz w:val="16"/>
                <w:szCs w:val="16"/>
              </w:rPr>
              <w:t>年</w:t>
            </w:r>
          </w:p>
        </w:tc>
        <w:tc>
          <w:tcPr>
            <w:tcW w:w="706" w:type="dxa"/>
            <w:tcBorders>
              <w:top w:val="single" w:sz="4" w:space="0" w:color="auto"/>
              <w:bottom w:val="single" w:sz="4" w:space="0" w:color="auto"/>
            </w:tcBorders>
            <w:shd w:val="clear" w:color="auto" w:fill="auto"/>
            <w:noWrap/>
            <w:vAlign w:val="bottom"/>
          </w:tcPr>
          <w:p w:rsidR="00A26222" w:rsidRPr="006450B5"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450B5">
              <w:rPr>
                <w:rFonts w:ascii="Times New Roman" w:eastAsia="楷体" w:hAnsi="Times New Roman" w:cs="Times New Roman"/>
                <w:sz w:val="16"/>
                <w:szCs w:val="16"/>
              </w:rPr>
              <w:t>2009</w:t>
            </w:r>
            <w:r w:rsidRPr="006450B5">
              <w:rPr>
                <w:rFonts w:ascii="Times New Roman" w:eastAsia="楷体" w:hAnsi="Times New Roman" w:cs="Times New Roman"/>
                <w:sz w:val="16"/>
                <w:szCs w:val="16"/>
              </w:rPr>
              <w:t>年</w:t>
            </w:r>
          </w:p>
        </w:tc>
        <w:tc>
          <w:tcPr>
            <w:tcW w:w="706" w:type="dxa"/>
            <w:tcBorders>
              <w:top w:val="single" w:sz="4" w:space="0" w:color="auto"/>
              <w:bottom w:val="single" w:sz="4" w:space="0" w:color="auto"/>
            </w:tcBorders>
            <w:shd w:val="clear" w:color="auto" w:fill="auto"/>
            <w:noWrap/>
            <w:vAlign w:val="bottom"/>
          </w:tcPr>
          <w:p w:rsidR="00A26222" w:rsidRPr="006450B5"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450B5">
              <w:rPr>
                <w:rFonts w:ascii="Times New Roman" w:eastAsia="楷体" w:hAnsi="Times New Roman" w:cs="Times New Roman"/>
                <w:sz w:val="16"/>
                <w:szCs w:val="16"/>
              </w:rPr>
              <w:t>2010</w:t>
            </w:r>
            <w:r w:rsidRPr="006450B5">
              <w:rPr>
                <w:rFonts w:ascii="Times New Roman" w:eastAsia="楷体" w:hAnsi="Times New Roman" w:cs="Times New Roman"/>
                <w:sz w:val="16"/>
                <w:szCs w:val="16"/>
              </w:rPr>
              <w:t>年</w:t>
            </w:r>
          </w:p>
        </w:tc>
      </w:tr>
      <w:tr w:rsidR="00A26222" w:rsidRPr="00013C5B" w:rsidTr="00090F40">
        <w:trPr>
          <w:trHeight w:val="220"/>
        </w:trPr>
        <w:tc>
          <w:tcPr>
            <w:tcW w:w="3136" w:type="dxa"/>
            <w:gridSpan w:val="2"/>
            <w:vMerge/>
            <w:tcBorders>
              <w:top w:val="single" w:sz="12" w:space="0" w:color="auto"/>
              <w:bottom w:val="single" w:sz="12"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left"/>
              <w:rPr>
                <w:rFonts w:ascii="Times New Roman" w:eastAsia="楷体" w:hAnsi="Times New Roman" w:cs="Times New Roman"/>
                <w:sz w:val="16"/>
                <w:szCs w:val="16"/>
              </w:rPr>
            </w:pPr>
          </w:p>
        </w:tc>
        <w:tc>
          <w:tcPr>
            <w:tcW w:w="4234" w:type="dxa"/>
            <w:gridSpan w:val="6"/>
            <w:tcBorders>
              <w:top w:val="single" w:sz="4" w:space="0" w:color="auto"/>
              <w:bottom w:val="single" w:sz="12" w:space="0" w:color="auto"/>
            </w:tcBorders>
            <w:shd w:val="clear" w:color="auto" w:fill="auto"/>
            <w:vAlign w:val="bottom"/>
            <w:hideMark/>
          </w:tcPr>
          <w:p w:rsidR="00A26222" w:rsidRPr="006450B5" w:rsidRDefault="00A26222" w:rsidP="006450B5">
            <w:pPr>
              <w:pStyle w:val="SingleTxtG"/>
              <w:suppressAutoHyphens w:val="0"/>
              <w:spacing w:before="40" w:after="40" w:line="200" w:lineRule="exact"/>
              <w:ind w:left="0" w:right="113"/>
              <w:jc w:val="center"/>
              <w:rPr>
                <w:rFonts w:ascii="Times New Roman" w:eastAsia="楷体" w:hAnsi="Times New Roman" w:cs="Times New Roman"/>
                <w:sz w:val="16"/>
                <w:szCs w:val="16"/>
              </w:rPr>
            </w:pPr>
            <w:r w:rsidRPr="006450B5">
              <w:rPr>
                <w:rFonts w:ascii="Times New Roman" w:eastAsia="楷体" w:hAnsi="Times New Roman" w:cs="Times New Roman"/>
                <w:sz w:val="16"/>
                <w:szCs w:val="16"/>
              </w:rPr>
              <w:t>绝对数</w:t>
            </w:r>
          </w:p>
        </w:tc>
      </w:tr>
      <w:tr w:rsidR="00A26222" w:rsidRPr="00013C5B" w:rsidTr="00090F40">
        <w:trPr>
          <w:trHeight w:val="220"/>
        </w:trPr>
        <w:tc>
          <w:tcPr>
            <w:tcW w:w="566" w:type="dxa"/>
            <w:tcBorders>
              <w:top w:val="single" w:sz="12" w:space="0" w:color="auto"/>
            </w:tcBorders>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proofErr w:type="gramStart"/>
            <w:r w:rsidRPr="006450B5">
              <w:rPr>
                <w:rFonts w:ascii="Times New Roman" w:hAnsi="Times New Roman"/>
              </w:rPr>
              <w:t>一</w:t>
            </w:r>
            <w:proofErr w:type="gramEnd"/>
            <w:r w:rsidRPr="006450B5">
              <w:rPr>
                <w:rFonts w:ascii="Times New Roman" w:hAnsi="Times New Roman"/>
              </w:rPr>
              <w:t>.</w:t>
            </w:r>
          </w:p>
        </w:tc>
        <w:tc>
          <w:tcPr>
            <w:tcW w:w="2570" w:type="dxa"/>
            <w:tcBorders>
              <w:top w:val="single" w:sz="12" w:space="0" w:color="auto"/>
            </w:tcBorders>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扰乱公共秩序</w:t>
            </w:r>
          </w:p>
        </w:tc>
        <w:tc>
          <w:tcPr>
            <w:tcW w:w="705" w:type="dxa"/>
            <w:tcBorders>
              <w:top w:val="single" w:sz="12"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0</w:t>
            </w:r>
          </w:p>
        </w:tc>
        <w:tc>
          <w:tcPr>
            <w:tcW w:w="706" w:type="dxa"/>
            <w:tcBorders>
              <w:top w:val="single" w:sz="12"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0</w:t>
            </w:r>
          </w:p>
        </w:tc>
        <w:tc>
          <w:tcPr>
            <w:tcW w:w="706" w:type="dxa"/>
            <w:tcBorders>
              <w:top w:val="single" w:sz="12"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0</w:t>
            </w:r>
          </w:p>
        </w:tc>
        <w:tc>
          <w:tcPr>
            <w:tcW w:w="706" w:type="dxa"/>
            <w:tcBorders>
              <w:top w:val="single" w:sz="12"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0</w:t>
            </w:r>
          </w:p>
        </w:tc>
        <w:tc>
          <w:tcPr>
            <w:tcW w:w="706" w:type="dxa"/>
            <w:tcBorders>
              <w:top w:val="single" w:sz="12"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0</w:t>
            </w:r>
          </w:p>
        </w:tc>
        <w:tc>
          <w:tcPr>
            <w:tcW w:w="706" w:type="dxa"/>
            <w:tcBorders>
              <w:top w:val="single" w:sz="12"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二</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违反合法权力</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3</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4</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12</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18</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三</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危害公众</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102</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105</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84</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92</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79</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60</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四</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性犯罪</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30</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26</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33</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23</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24</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17</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五</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侵害人身</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100</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84</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74</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69</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71</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47</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六</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侵犯财产</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229</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314</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329</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259</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211</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280</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七</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恶意破坏财产</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7</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7</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8</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8</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5</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3</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八</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伪造、仿制等</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59</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23</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3</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21</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43</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19</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九</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驾车违章</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19</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16</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5</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6</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13</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10</w:t>
            </w:r>
          </w:p>
        </w:tc>
      </w:tr>
      <w:tr w:rsidR="00A26222" w:rsidRPr="00013C5B" w:rsidTr="00090F40">
        <w:trPr>
          <w:trHeight w:val="220"/>
        </w:trPr>
        <w:tc>
          <w:tcPr>
            <w:tcW w:w="566"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十</w:t>
            </w:r>
            <w:r w:rsidRPr="006450B5">
              <w:rPr>
                <w:rFonts w:ascii="Times New Roman" w:hAnsi="Times New Roman"/>
              </w:rPr>
              <w:t>.</w:t>
            </w:r>
          </w:p>
        </w:tc>
        <w:tc>
          <w:tcPr>
            <w:tcW w:w="2570" w:type="dxa"/>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违规</w:t>
            </w:r>
          </w:p>
        </w:tc>
        <w:tc>
          <w:tcPr>
            <w:tcW w:w="705"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17</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9</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0</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98</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17</w:t>
            </w:r>
          </w:p>
        </w:tc>
        <w:tc>
          <w:tcPr>
            <w:tcW w:w="706" w:type="dxa"/>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0</w:t>
            </w:r>
          </w:p>
        </w:tc>
      </w:tr>
      <w:tr w:rsidR="00A26222" w:rsidRPr="00013C5B" w:rsidTr="00090F40">
        <w:trPr>
          <w:trHeight w:val="220"/>
        </w:trPr>
        <w:tc>
          <w:tcPr>
            <w:tcW w:w="566" w:type="dxa"/>
            <w:tcBorders>
              <w:bottom w:val="single" w:sz="4" w:space="0" w:color="auto"/>
            </w:tcBorders>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十一</w:t>
            </w:r>
            <w:r w:rsidRPr="006450B5">
              <w:rPr>
                <w:rFonts w:ascii="Times New Roman" w:hAnsi="Times New Roman"/>
              </w:rPr>
              <w:t>.</w:t>
            </w:r>
          </w:p>
        </w:tc>
        <w:tc>
          <w:tcPr>
            <w:tcW w:w="2570" w:type="dxa"/>
            <w:tcBorders>
              <w:bottom w:val="single" w:sz="4" w:space="0" w:color="auto"/>
            </w:tcBorders>
            <w:shd w:val="clear" w:color="auto" w:fill="auto"/>
            <w:noWrap/>
            <w:hideMark/>
          </w:tcPr>
          <w:p w:rsidR="00A26222" w:rsidRPr="006450B5" w:rsidRDefault="00A26222" w:rsidP="00090F40">
            <w:pPr>
              <w:pStyle w:val="SingleTxtG"/>
              <w:suppressAutoHyphens w:val="0"/>
              <w:spacing w:before="40" w:after="40" w:line="220" w:lineRule="exact"/>
              <w:ind w:left="0" w:right="113"/>
              <w:jc w:val="left"/>
              <w:rPr>
                <w:rFonts w:ascii="Times New Roman" w:hAnsi="Times New Roman"/>
              </w:rPr>
            </w:pPr>
            <w:r w:rsidRPr="006450B5">
              <w:rPr>
                <w:rFonts w:ascii="Times New Roman" w:hAnsi="Times New Roman"/>
              </w:rPr>
              <w:t>其他</w:t>
            </w:r>
          </w:p>
        </w:tc>
        <w:tc>
          <w:tcPr>
            <w:tcW w:w="705" w:type="dxa"/>
            <w:tcBorders>
              <w:bottom w:val="single" w:sz="4"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622</w:t>
            </w:r>
          </w:p>
        </w:tc>
        <w:tc>
          <w:tcPr>
            <w:tcW w:w="706" w:type="dxa"/>
            <w:tcBorders>
              <w:bottom w:val="single" w:sz="4"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750</w:t>
            </w:r>
          </w:p>
        </w:tc>
        <w:tc>
          <w:tcPr>
            <w:tcW w:w="706" w:type="dxa"/>
            <w:tcBorders>
              <w:bottom w:val="single" w:sz="4"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744</w:t>
            </w:r>
          </w:p>
        </w:tc>
        <w:tc>
          <w:tcPr>
            <w:tcW w:w="706" w:type="dxa"/>
            <w:tcBorders>
              <w:bottom w:val="single" w:sz="4"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675</w:t>
            </w:r>
          </w:p>
        </w:tc>
        <w:tc>
          <w:tcPr>
            <w:tcW w:w="706" w:type="dxa"/>
            <w:tcBorders>
              <w:bottom w:val="single" w:sz="4"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957</w:t>
            </w:r>
          </w:p>
        </w:tc>
        <w:tc>
          <w:tcPr>
            <w:tcW w:w="706" w:type="dxa"/>
            <w:tcBorders>
              <w:bottom w:val="single" w:sz="4" w:space="0" w:color="auto"/>
            </w:tcBorders>
            <w:shd w:val="clear" w:color="auto" w:fill="auto"/>
            <w:noWrap/>
            <w:vAlign w:val="bottom"/>
            <w:hideMark/>
          </w:tcPr>
          <w:p w:rsidR="00A26222" w:rsidRPr="006450B5" w:rsidRDefault="00A26222" w:rsidP="00090F40">
            <w:pPr>
              <w:pStyle w:val="SingleTxtG"/>
              <w:suppressAutoHyphens w:val="0"/>
              <w:spacing w:before="40" w:after="40" w:line="220" w:lineRule="exact"/>
              <w:ind w:left="0" w:right="113"/>
              <w:jc w:val="right"/>
              <w:rPr>
                <w:rFonts w:ascii="Times New Roman" w:hAnsi="Times New Roman"/>
              </w:rPr>
            </w:pPr>
            <w:r w:rsidRPr="006450B5">
              <w:rPr>
                <w:rFonts w:ascii="Times New Roman" w:hAnsi="Times New Roman"/>
              </w:rPr>
              <w:t>845</w:t>
            </w:r>
          </w:p>
        </w:tc>
      </w:tr>
      <w:tr w:rsidR="00A26222" w:rsidRPr="00013C5B" w:rsidTr="00090F40">
        <w:trPr>
          <w:trHeight w:val="220"/>
        </w:trPr>
        <w:tc>
          <w:tcPr>
            <w:tcW w:w="3136" w:type="dxa"/>
            <w:gridSpan w:val="2"/>
            <w:tcBorders>
              <w:top w:val="single" w:sz="4" w:space="0" w:color="auto"/>
              <w:bottom w:val="single" w:sz="12" w:space="0" w:color="auto"/>
            </w:tcBorders>
            <w:shd w:val="clear" w:color="auto" w:fill="auto"/>
            <w:noWrap/>
            <w:hideMark/>
          </w:tcPr>
          <w:p w:rsidR="00A26222" w:rsidRPr="006450B5" w:rsidRDefault="00A26222" w:rsidP="00090F40">
            <w:pPr>
              <w:pStyle w:val="SingleTxtG"/>
              <w:suppressAutoHyphens w:val="0"/>
              <w:spacing w:before="80" w:after="80" w:line="220" w:lineRule="exact"/>
              <w:ind w:left="0" w:right="113"/>
              <w:jc w:val="right"/>
              <w:rPr>
                <w:rFonts w:ascii="Times New Roman" w:eastAsia="黑体" w:hAnsi="Times New Roman"/>
              </w:rPr>
            </w:pPr>
            <w:r w:rsidRPr="006450B5">
              <w:rPr>
                <w:rFonts w:ascii="Times New Roman" w:eastAsia="黑体" w:hAnsi="Times New Roman"/>
              </w:rPr>
              <w:t>合计</w:t>
            </w:r>
          </w:p>
        </w:tc>
        <w:tc>
          <w:tcPr>
            <w:tcW w:w="705"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1 188</w:t>
            </w:r>
          </w:p>
        </w:tc>
        <w:tc>
          <w:tcPr>
            <w:tcW w:w="706"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1 336</w:t>
            </w:r>
          </w:p>
        </w:tc>
        <w:tc>
          <w:tcPr>
            <w:tcW w:w="706"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1 281</w:t>
            </w:r>
          </w:p>
        </w:tc>
        <w:tc>
          <w:tcPr>
            <w:tcW w:w="706"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1 255</w:t>
            </w:r>
          </w:p>
        </w:tc>
        <w:tc>
          <w:tcPr>
            <w:tcW w:w="706"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1 432</w:t>
            </w:r>
          </w:p>
        </w:tc>
        <w:tc>
          <w:tcPr>
            <w:tcW w:w="706"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1 301</w:t>
            </w:r>
          </w:p>
        </w:tc>
      </w:tr>
    </w:tbl>
    <w:p w:rsidR="00A26222" w:rsidRPr="00013C5B" w:rsidRDefault="00A26222" w:rsidP="00A26222">
      <w:pPr>
        <w:pStyle w:val="SingleTxtG"/>
        <w:rPr>
          <w:rFonts w:ascii="Times New Roman" w:hAnsi="Times New Roma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
        <w:gridCol w:w="2584"/>
        <w:gridCol w:w="703"/>
        <w:gridCol w:w="703"/>
        <w:gridCol w:w="703"/>
        <w:gridCol w:w="703"/>
        <w:gridCol w:w="703"/>
        <w:gridCol w:w="705"/>
      </w:tblGrid>
      <w:tr w:rsidR="00A26222" w:rsidRPr="00013C5B" w:rsidTr="00090F40">
        <w:trPr>
          <w:trHeight w:val="220"/>
          <w:tblHeader/>
        </w:trPr>
        <w:tc>
          <w:tcPr>
            <w:tcW w:w="3150" w:type="dxa"/>
            <w:gridSpan w:val="2"/>
            <w:vMerge w:val="restart"/>
            <w:tcBorders>
              <w:top w:val="single" w:sz="4" w:space="0" w:color="auto"/>
              <w:bottom w:val="single" w:sz="12"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left"/>
              <w:rPr>
                <w:rFonts w:ascii="Times New Roman" w:eastAsia="楷体" w:hAnsi="Times New Roman" w:cs="Times New Roman"/>
                <w:sz w:val="16"/>
                <w:szCs w:val="16"/>
              </w:rPr>
            </w:pPr>
            <w:r w:rsidRPr="00C31678">
              <w:rPr>
                <w:rFonts w:ascii="Times New Roman" w:eastAsia="楷体" w:hAnsi="Times New Roman" w:cs="Times New Roman"/>
                <w:sz w:val="16"/>
                <w:szCs w:val="16"/>
              </w:rPr>
              <w:t>犯罪类别</w:t>
            </w:r>
          </w:p>
        </w:tc>
        <w:tc>
          <w:tcPr>
            <w:tcW w:w="703" w:type="dxa"/>
            <w:tcBorders>
              <w:top w:val="single" w:sz="4" w:space="0" w:color="auto"/>
              <w:bottom w:val="single" w:sz="4"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2005</w:t>
            </w:r>
            <w:r w:rsidRPr="00C31678">
              <w:rPr>
                <w:rFonts w:ascii="Times New Roman" w:eastAsia="楷体" w:hAnsi="Times New Roman" w:cs="Times New Roman"/>
                <w:sz w:val="16"/>
                <w:szCs w:val="16"/>
              </w:rPr>
              <w:t>年</w:t>
            </w:r>
          </w:p>
        </w:tc>
        <w:tc>
          <w:tcPr>
            <w:tcW w:w="703" w:type="dxa"/>
            <w:tcBorders>
              <w:top w:val="single" w:sz="4" w:space="0" w:color="auto"/>
              <w:bottom w:val="single" w:sz="4"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2006</w:t>
            </w:r>
            <w:r w:rsidRPr="00C31678">
              <w:rPr>
                <w:rFonts w:ascii="Times New Roman" w:eastAsia="楷体" w:hAnsi="Times New Roman" w:cs="Times New Roman"/>
                <w:sz w:val="16"/>
                <w:szCs w:val="16"/>
              </w:rPr>
              <w:t>年</w:t>
            </w:r>
          </w:p>
        </w:tc>
        <w:tc>
          <w:tcPr>
            <w:tcW w:w="703" w:type="dxa"/>
            <w:tcBorders>
              <w:top w:val="single" w:sz="4" w:space="0" w:color="auto"/>
              <w:bottom w:val="single" w:sz="4"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2007</w:t>
            </w:r>
            <w:r w:rsidRPr="00C31678">
              <w:rPr>
                <w:rFonts w:ascii="Times New Roman" w:eastAsia="楷体" w:hAnsi="Times New Roman" w:cs="Times New Roman"/>
                <w:sz w:val="16"/>
                <w:szCs w:val="16"/>
              </w:rPr>
              <w:t>年</w:t>
            </w:r>
          </w:p>
        </w:tc>
        <w:tc>
          <w:tcPr>
            <w:tcW w:w="703" w:type="dxa"/>
            <w:tcBorders>
              <w:top w:val="single" w:sz="4" w:space="0" w:color="auto"/>
              <w:bottom w:val="single" w:sz="4"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2008</w:t>
            </w:r>
            <w:r w:rsidRPr="00C31678">
              <w:rPr>
                <w:rFonts w:ascii="Times New Roman" w:eastAsia="楷体" w:hAnsi="Times New Roman" w:cs="Times New Roman"/>
                <w:sz w:val="16"/>
                <w:szCs w:val="16"/>
              </w:rPr>
              <w:t>年</w:t>
            </w:r>
          </w:p>
        </w:tc>
        <w:tc>
          <w:tcPr>
            <w:tcW w:w="703" w:type="dxa"/>
            <w:tcBorders>
              <w:top w:val="single" w:sz="4" w:space="0" w:color="auto"/>
              <w:bottom w:val="single" w:sz="4"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2009</w:t>
            </w:r>
            <w:r w:rsidRPr="00C31678">
              <w:rPr>
                <w:rFonts w:ascii="Times New Roman" w:eastAsia="楷体" w:hAnsi="Times New Roman" w:cs="Times New Roman"/>
                <w:sz w:val="16"/>
                <w:szCs w:val="16"/>
              </w:rPr>
              <w:t>年</w:t>
            </w:r>
          </w:p>
        </w:tc>
        <w:tc>
          <w:tcPr>
            <w:tcW w:w="703" w:type="dxa"/>
            <w:tcBorders>
              <w:top w:val="single" w:sz="4" w:space="0" w:color="auto"/>
              <w:bottom w:val="single" w:sz="4"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2010</w:t>
            </w:r>
            <w:r w:rsidRPr="00C31678">
              <w:rPr>
                <w:rFonts w:ascii="Times New Roman" w:eastAsia="楷体" w:hAnsi="Times New Roman" w:cs="Times New Roman"/>
                <w:sz w:val="16"/>
                <w:szCs w:val="16"/>
              </w:rPr>
              <w:t>年</w:t>
            </w:r>
          </w:p>
        </w:tc>
      </w:tr>
      <w:tr w:rsidR="00A26222" w:rsidRPr="00013C5B" w:rsidTr="00090F40">
        <w:trPr>
          <w:trHeight w:val="220"/>
          <w:tblHeader/>
        </w:trPr>
        <w:tc>
          <w:tcPr>
            <w:tcW w:w="3150" w:type="dxa"/>
            <w:gridSpan w:val="2"/>
            <w:vMerge/>
            <w:tcBorders>
              <w:top w:val="single" w:sz="12" w:space="0" w:color="auto"/>
              <w:bottom w:val="single" w:sz="12" w:space="0" w:color="auto"/>
            </w:tcBorders>
            <w:shd w:val="clear" w:color="auto" w:fill="auto"/>
            <w:noWrap/>
            <w:vAlign w:val="bottom"/>
          </w:tcPr>
          <w:p w:rsidR="00A26222" w:rsidRPr="00C31678" w:rsidRDefault="00A26222" w:rsidP="00090F40">
            <w:pPr>
              <w:pStyle w:val="SingleTxtG"/>
              <w:suppressAutoHyphens w:val="0"/>
              <w:spacing w:before="40" w:after="40" w:line="220" w:lineRule="exact"/>
              <w:ind w:left="0" w:right="113"/>
              <w:jc w:val="left"/>
              <w:rPr>
                <w:rFonts w:ascii="Times New Roman" w:eastAsia="楷体" w:hAnsi="Times New Roman" w:cs="Times New Roman"/>
                <w:sz w:val="16"/>
                <w:szCs w:val="16"/>
              </w:rPr>
            </w:pPr>
          </w:p>
        </w:tc>
        <w:tc>
          <w:tcPr>
            <w:tcW w:w="4220" w:type="dxa"/>
            <w:gridSpan w:val="6"/>
            <w:tcBorders>
              <w:top w:val="single" w:sz="4" w:space="0" w:color="auto"/>
              <w:bottom w:val="single" w:sz="12" w:space="0" w:color="auto"/>
            </w:tcBorders>
            <w:shd w:val="clear" w:color="auto" w:fill="auto"/>
            <w:noWrap/>
            <w:vAlign w:val="bottom"/>
          </w:tcPr>
          <w:p w:rsidR="00A26222" w:rsidRPr="00C31678" w:rsidRDefault="00A26222" w:rsidP="00C31678">
            <w:pPr>
              <w:pStyle w:val="SingleTxtG"/>
              <w:suppressAutoHyphens w:val="0"/>
              <w:spacing w:before="40" w:after="40" w:line="200" w:lineRule="exact"/>
              <w:ind w:left="0" w:right="113"/>
              <w:jc w:val="center"/>
              <w:rPr>
                <w:rFonts w:ascii="Times New Roman" w:eastAsia="楷体" w:hAnsi="Times New Roman" w:cs="Times New Roman"/>
                <w:sz w:val="16"/>
                <w:szCs w:val="16"/>
              </w:rPr>
            </w:pPr>
            <w:r w:rsidRPr="00C31678">
              <w:rPr>
                <w:rFonts w:ascii="Times New Roman" w:eastAsia="楷体" w:hAnsi="Times New Roman" w:cs="Times New Roman"/>
                <w:sz w:val="16"/>
                <w:szCs w:val="16"/>
              </w:rPr>
              <w:t>百分比</w:t>
            </w:r>
          </w:p>
        </w:tc>
      </w:tr>
      <w:tr w:rsidR="00A26222" w:rsidRPr="00013C5B" w:rsidTr="00090F40">
        <w:trPr>
          <w:trHeight w:val="220"/>
        </w:trPr>
        <w:tc>
          <w:tcPr>
            <w:tcW w:w="566" w:type="dxa"/>
            <w:tcBorders>
              <w:top w:val="single" w:sz="12" w:space="0" w:color="auto"/>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proofErr w:type="gramStart"/>
            <w:r w:rsidRPr="00C31678">
              <w:rPr>
                <w:rFonts w:ascii="Times New Roman" w:hAnsi="Times New Roman"/>
              </w:rPr>
              <w:t>一</w:t>
            </w:r>
            <w:proofErr w:type="gramEnd"/>
            <w:r w:rsidRPr="00C31678">
              <w:rPr>
                <w:rFonts w:ascii="Times New Roman" w:hAnsi="Times New Roman"/>
              </w:rPr>
              <w:t>.</w:t>
            </w:r>
          </w:p>
        </w:tc>
        <w:tc>
          <w:tcPr>
            <w:tcW w:w="2584" w:type="dxa"/>
            <w:tcBorders>
              <w:top w:val="single" w:sz="12" w:space="0" w:color="auto"/>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扰乱公共秩序</w:t>
            </w:r>
          </w:p>
        </w:tc>
        <w:tc>
          <w:tcPr>
            <w:tcW w:w="703" w:type="dxa"/>
            <w:tcBorders>
              <w:top w:val="single" w:sz="12"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0.0</w:t>
            </w:r>
          </w:p>
        </w:tc>
        <w:tc>
          <w:tcPr>
            <w:tcW w:w="703" w:type="dxa"/>
            <w:tcBorders>
              <w:top w:val="single" w:sz="12"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0.0</w:t>
            </w:r>
          </w:p>
        </w:tc>
        <w:tc>
          <w:tcPr>
            <w:tcW w:w="703" w:type="dxa"/>
            <w:tcBorders>
              <w:top w:val="single" w:sz="12"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0.0</w:t>
            </w:r>
          </w:p>
        </w:tc>
        <w:tc>
          <w:tcPr>
            <w:tcW w:w="703" w:type="dxa"/>
            <w:tcBorders>
              <w:top w:val="single" w:sz="12"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0.0</w:t>
            </w:r>
          </w:p>
        </w:tc>
        <w:tc>
          <w:tcPr>
            <w:tcW w:w="703" w:type="dxa"/>
            <w:tcBorders>
              <w:top w:val="single" w:sz="12"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0.0</w:t>
            </w:r>
          </w:p>
        </w:tc>
        <w:tc>
          <w:tcPr>
            <w:tcW w:w="703" w:type="dxa"/>
            <w:tcBorders>
              <w:top w:val="single" w:sz="12"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0.2</w:t>
            </w:r>
          </w:p>
        </w:tc>
      </w:tr>
      <w:tr w:rsidR="00A26222" w:rsidRPr="00013C5B" w:rsidTr="00090F40">
        <w:trPr>
          <w:trHeight w:val="220"/>
        </w:trPr>
        <w:tc>
          <w:tcPr>
            <w:tcW w:w="566" w:type="dxa"/>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二</w:t>
            </w:r>
            <w:r w:rsidRPr="00C31678">
              <w:rPr>
                <w:rFonts w:ascii="Times New Roman" w:hAnsi="Times New Roman"/>
              </w:rPr>
              <w:t>.</w:t>
            </w:r>
          </w:p>
        </w:tc>
        <w:tc>
          <w:tcPr>
            <w:tcW w:w="2584" w:type="dxa"/>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违反合法权力</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0.2</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0.1</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0.1</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0.3</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0.8</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1.4</w:t>
            </w:r>
          </w:p>
        </w:tc>
      </w:tr>
      <w:tr w:rsidR="00A26222" w:rsidRPr="00013C5B" w:rsidTr="00F26FF7">
        <w:trPr>
          <w:trHeight w:val="220"/>
        </w:trPr>
        <w:tc>
          <w:tcPr>
            <w:tcW w:w="566" w:type="dxa"/>
            <w:tcBorders>
              <w:bottom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三</w:t>
            </w:r>
            <w:r w:rsidRPr="00C31678">
              <w:rPr>
                <w:rFonts w:ascii="Times New Roman" w:hAnsi="Times New Roman"/>
              </w:rPr>
              <w:t>.</w:t>
            </w:r>
          </w:p>
        </w:tc>
        <w:tc>
          <w:tcPr>
            <w:tcW w:w="2584" w:type="dxa"/>
            <w:tcBorders>
              <w:bottom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危害公众</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8.6</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7.9</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6.6</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7.3</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5.5</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4.6</w:t>
            </w:r>
          </w:p>
        </w:tc>
      </w:tr>
      <w:tr w:rsidR="00A26222" w:rsidRPr="00013C5B" w:rsidTr="00F26FF7">
        <w:trPr>
          <w:trHeight w:val="220"/>
        </w:trPr>
        <w:tc>
          <w:tcPr>
            <w:tcW w:w="566" w:type="dxa"/>
            <w:tcBorders>
              <w:top w:val="nil"/>
              <w:bottom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四</w:t>
            </w:r>
            <w:r w:rsidRPr="00C31678">
              <w:rPr>
                <w:rFonts w:ascii="Times New Roman" w:hAnsi="Times New Roman"/>
              </w:rPr>
              <w:t>.</w:t>
            </w:r>
          </w:p>
        </w:tc>
        <w:tc>
          <w:tcPr>
            <w:tcW w:w="2584" w:type="dxa"/>
            <w:tcBorders>
              <w:top w:val="nil"/>
              <w:bottom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性犯罪</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2.5</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1.9</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2.6</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1.8</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1.7</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1.3</w:t>
            </w:r>
          </w:p>
        </w:tc>
      </w:tr>
      <w:tr w:rsidR="00A26222" w:rsidRPr="00013C5B" w:rsidTr="00F26FF7">
        <w:trPr>
          <w:trHeight w:val="220"/>
        </w:trPr>
        <w:tc>
          <w:tcPr>
            <w:tcW w:w="566" w:type="dxa"/>
            <w:tcBorders>
              <w:top w:val="nil"/>
            </w:tcBorders>
            <w:shd w:val="clear" w:color="auto" w:fill="auto"/>
            <w:noWrap/>
            <w:hideMark/>
          </w:tcPr>
          <w:p w:rsidR="00A26222" w:rsidRPr="00C31678" w:rsidRDefault="00A26222" w:rsidP="00F26FF7">
            <w:pPr>
              <w:pStyle w:val="SingleTxtG"/>
              <w:suppressAutoHyphens w:val="0"/>
              <w:spacing w:before="100" w:after="40" w:line="220" w:lineRule="exact"/>
              <w:ind w:left="0" w:right="113"/>
              <w:jc w:val="left"/>
              <w:rPr>
                <w:rFonts w:ascii="Times New Roman" w:hAnsi="Times New Roman"/>
              </w:rPr>
            </w:pPr>
            <w:r w:rsidRPr="00C31678">
              <w:rPr>
                <w:rFonts w:ascii="Times New Roman" w:hAnsi="Times New Roman"/>
              </w:rPr>
              <w:t>五</w:t>
            </w:r>
            <w:r w:rsidRPr="00C31678">
              <w:rPr>
                <w:rFonts w:ascii="Times New Roman" w:hAnsi="Times New Roman"/>
              </w:rPr>
              <w:t>.</w:t>
            </w:r>
          </w:p>
        </w:tc>
        <w:tc>
          <w:tcPr>
            <w:tcW w:w="2584" w:type="dxa"/>
            <w:tcBorders>
              <w:top w:val="nil"/>
            </w:tcBorders>
            <w:shd w:val="clear" w:color="auto" w:fill="auto"/>
            <w:noWrap/>
            <w:hideMark/>
          </w:tcPr>
          <w:p w:rsidR="00A26222" w:rsidRPr="00C31678" w:rsidRDefault="00A26222" w:rsidP="00F26FF7">
            <w:pPr>
              <w:pStyle w:val="SingleTxtG"/>
              <w:suppressAutoHyphens w:val="0"/>
              <w:spacing w:before="100" w:after="40" w:line="220" w:lineRule="exact"/>
              <w:ind w:left="0" w:right="113"/>
              <w:jc w:val="left"/>
              <w:rPr>
                <w:rFonts w:ascii="Times New Roman" w:hAnsi="Times New Roman"/>
              </w:rPr>
            </w:pPr>
            <w:r w:rsidRPr="00C31678">
              <w:rPr>
                <w:rFonts w:ascii="Times New Roman" w:hAnsi="Times New Roman"/>
              </w:rPr>
              <w:t>侵害人身</w:t>
            </w:r>
          </w:p>
        </w:tc>
        <w:tc>
          <w:tcPr>
            <w:tcW w:w="703" w:type="dxa"/>
            <w:tcBorders>
              <w:top w:val="nil"/>
            </w:tcBorders>
            <w:shd w:val="clear" w:color="auto" w:fill="auto"/>
            <w:noWrap/>
            <w:vAlign w:val="bottom"/>
            <w:hideMark/>
          </w:tcPr>
          <w:p w:rsidR="00A26222" w:rsidRPr="00C31678" w:rsidRDefault="00A26222" w:rsidP="00F26FF7">
            <w:pPr>
              <w:pStyle w:val="SingleTxtG"/>
              <w:suppressAutoHyphens w:val="0"/>
              <w:spacing w:before="100" w:after="40" w:line="220" w:lineRule="exact"/>
              <w:ind w:left="0" w:right="113"/>
              <w:jc w:val="right"/>
              <w:rPr>
                <w:rFonts w:ascii="Times New Roman" w:hAnsi="Times New Roman"/>
              </w:rPr>
            </w:pPr>
            <w:r w:rsidRPr="00C31678">
              <w:rPr>
                <w:rFonts w:ascii="Times New Roman" w:hAnsi="Times New Roman"/>
              </w:rPr>
              <w:t>8.4</w:t>
            </w:r>
          </w:p>
        </w:tc>
        <w:tc>
          <w:tcPr>
            <w:tcW w:w="703" w:type="dxa"/>
            <w:tcBorders>
              <w:top w:val="nil"/>
            </w:tcBorders>
            <w:shd w:val="clear" w:color="auto" w:fill="auto"/>
            <w:noWrap/>
            <w:vAlign w:val="bottom"/>
            <w:hideMark/>
          </w:tcPr>
          <w:p w:rsidR="00A26222" w:rsidRPr="00C31678" w:rsidRDefault="00A26222" w:rsidP="00F26FF7">
            <w:pPr>
              <w:pStyle w:val="SingleTxtG"/>
              <w:suppressAutoHyphens w:val="0"/>
              <w:spacing w:before="100" w:after="40" w:line="220" w:lineRule="exact"/>
              <w:ind w:left="0" w:right="113"/>
              <w:jc w:val="right"/>
              <w:rPr>
                <w:rFonts w:ascii="Times New Roman" w:hAnsi="Times New Roman"/>
              </w:rPr>
            </w:pPr>
            <w:r w:rsidRPr="00C31678">
              <w:rPr>
                <w:rFonts w:ascii="Times New Roman" w:hAnsi="Times New Roman"/>
              </w:rPr>
              <w:t>6.3</w:t>
            </w:r>
          </w:p>
        </w:tc>
        <w:tc>
          <w:tcPr>
            <w:tcW w:w="703" w:type="dxa"/>
            <w:tcBorders>
              <w:top w:val="nil"/>
            </w:tcBorders>
            <w:shd w:val="clear" w:color="auto" w:fill="auto"/>
            <w:noWrap/>
            <w:vAlign w:val="bottom"/>
            <w:hideMark/>
          </w:tcPr>
          <w:p w:rsidR="00A26222" w:rsidRPr="00C31678" w:rsidRDefault="00A26222" w:rsidP="00F26FF7">
            <w:pPr>
              <w:pStyle w:val="SingleTxtG"/>
              <w:suppressAutoHyphens w:val="0"/>
              <w:spacing w:before="100" w:after="40" w:line="220" w:lineRule="exact"/>
              <w:ind w:left="0" w:right="113"/>
              <w:jc w:val="right"/>
              <w:rPr>
                <w:rFonts w:ascii="Times New Roman" w:hAnsi="Times New Roman"/>
              </w:rPr>
            </w:pPr>
            <w:r w:rsidRPr="00C31678">
              <w:rPr>
                <w:rFonts w:ascii="Times New Roman" w:hAnsi="Times New Roman"/>
              </w:rPr>
              <w:t>5.8</w:t>
            </w:r>
          </w:p>
        </w:tc>
        <w:tc>
          <w:tcPr>
            <w:tcW w:w="703" w:type="dxa"/>
            <w:tcBorders>
              <w:top w:val="nil"/>
            </w:tcBorders>
            <w:shd w:val="clear" w:color="auto" w:fill="auto"/>
            <w:noWrap/>
            <w:vAlign w:val="bottom"/>
            <w:hideMark/>
          </w:tcPr>
          <w:p w:rsidR="00A26222" w:rsidRPr="00C31678" w:rsidRDefault="00A26222" w:rsidP="00F26FF7">
            <w:pPr>
              <w:pStyle w:val="SingleTxtG"/>
              <w:suppressAutoHyphens w:val="0"/>
              <w:spacing w:before="100" w:after="40" w:line="220" w:lineRule="exact"/>
              <w:ind w:left="0" w:right="113"/>
              <w:jc w:val="right"/>
              <w:rPr>
                <w:rFonts w:ascii="Times New Roman" w:hAnsi="Times New Roman"/>
              </w:rPr>
            </w:pPr>
            <w:r w:rsidRPr="00C31678">
              <w:rPr>
                <w:rFonts w:ascii="Times New Roman" w:hAnsi="Times New Roman"/>
              </w:rPr>
              <w:t>5.5</w:t>
            </w:r>
          </w:p>
        </w:tc>
        <w:tc>
          <w:tcPr>
            <w:tcW w:w="703" w:type="dxa"/>
            <w:tcBorders>
              <w:top w:val="nil"/>
            </w:tcBorders>
            <w:shd w:val="clear" w:color="auto" w:fill="auto"/>
            <w:noWrap/>
            <w:vAlign w:val="bottom"/>
            <w:hideMark/>
          </w:tcPr>
          <w:p w:rsidR="00A26222" w:rsidRPr="00C31678" w:rsidRDefault="00A26222" w:rsidP="00F26FF7">
            <w:pPr>
              <w:pStyle w:val="SingleTxtG"/>
              <w:suppressAutoHyphens w:val="0"/>
              <w:spacing w:before="100" w:after="40" w:line="220" w:lineRule="exact"/>
              <w:ind w:left="0" w:right="113"/>
              <w:jc w:val="right"/>
              <w:rPr>
                <w:rFonts w:ascii="Times New Roman" w:hAnsi="Times New Roman"/>
              </w:rPr>
            </w:pPr>
            <w:r w:rsidRPr="00C31678">
              <w:rPr>
                <w:rFonts w:ascii="Times New Roman" w:hAnsi="Times New Roman"/>
              </w:rPr>
              <w:t>5.0</w:t>
            </w:r>
          </w:p>
        </w:tc>
        <w:tc>
          <w:tcPr>
            <w:tcW w:w="703" w:type="dxa"/>
            <w:tcBorders>
              <w:top w:val="nil"/>
            </w:tcBorders>
            <w:shd w:val="clear" w:color="auto" w:fill="auto"/>
            <w:noWrap/>
            <w:vAlign w:val="bottom"/>
            <w:hideMark/>
          </w:tcPr>
          <w:p w:rsidR="00A26222" w:rsidRPr="00C31678" w:rsidRDefault="00A26222" w:rsidP="00F26FF7">
            <w:pPr>
              <w:pStyle w:val="SingleTxtG"/>
              <w:suppressAutoHyphens w:val="0"/>
              <w:spacing w:before="100" w:after="40" w:line="220" w:lineRule="exact"/>
              <w:ind w:left="0" w:right="113"/>
              <w:jc w:val="right"/>
              <w:rPr>
                <w:rFonts w:ascii="Times New Roman" w:hAnsi="Times New Roman"/>
              </w:rPr>
            </w:pPr>
            <w:r w:rsidRPr="00C31678">
              <w:rPr>
                <w:rFonts w:ascii="Times New Roman" w:hAnsi="Times New Roman"/>
              </w:rPr>
              <w:t>3.6</w:t>
            </w:r>
          </w:p>
        </w:tc>
      </w:tr>
      <w:tr w:rsidR="00A26222" w:rsidRPr="00013C5B" w:rsidTr="00090F40">
        <w:trPr>
          <w:trHeight w:val="220"/>
        </w:trPr>
        <w:tc>
          <w:tcPr>
            <w:tcW w:w="566" w:type="dxa"/>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六</w:t>
            </w:r>
            <w:r w:rsidRPr="00C31678">
              <w:rPr>
                <w:rFonts w:ascii="Times New Roman" w:hAnsi="Times New Roman"/>
              </w:rPr>
              <w:t>.</w:t>
            </w:r>
          </w:p>
        </w:tc>
        <w:tc>
          <w:tcPr>
            <w:tcW w:w="2584" w:type="dxa"/>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侵犯财产</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19.3</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23.5</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25.7</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20.6</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14.7</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21.5</w:t>
            </w:r>
          </w:p>
        </w:tc>
      </w:tr>
      <w:tr w:rsidR="00A26222" w:rsidRPr="00013C5B" w:rsidTr="00090F40">
        <w:trPr>
          <w:trHeight w:val="220"/>
        </w:trPr>
        <w:tc>
          <w:tcPr>
            <w:tcW w:w="566" w:type="dxa"/>
            <w:tcBorders>
              <w:bottom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七</w:t>
            </w:r>
            <w:r w:rsidRPr="00C31678">
              <w:rPr>
                <w:rFonts w:ascii="Times New Roman" w:hAnsi="Times New Roman"/>
              </w:rPr>
              <w:t>.</w:t>
            </w:r>
          </w:p>
        </w:tc>
        <w:tc>
          <w:tcPr>
            <w:tcW w:w="2584" w:type="dxa"/>
            <w:tcBorders>
              <w:bottom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恶意破坏财产</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0.6</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0.5</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0.6</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0.6</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0.3</w:t>
            </w:r>
          </w:p>
        </w:tc>
        <w:tc>
          <w:tcPr>
            <w:tcW w:w="703" w:type="dxa"/>
            <w:tcBorders>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0.2</w:t>
            </w:r>
          </w:p>
        </w:tc>
      </w:tr>
      <w:tr w:rsidR="00A26222" w:rsidRPr="00013C5B" w:rsidTr="00090F40">
        <w:trPr>
          <w:trHeight w:val="220"/>
        </w:trPr>
        <w:tc>
          <w:tcPr>
            <w:tcW w:w="566" w:type="dxa"/>
            <w:tcBorders>
              <w:top w:val="nil"/>
              <w:bottom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八</w:t>
            </w:r>
            <w:r w:rsidRPr="00C31678">
              <w:rPr>
                <w:rFonts w:ascii="Times New Roman" w:hAnsi="Times New Roman"/>
              </w:rPr>
              <w:t>.</w:t>
            </w:r>
          </w:p>
        </w:tc>
        <w:tc>
          <w:tcPr>
            <w:tcW w:w="2584" w:type="dxa"/>
            <w:tcBorders>
              <w:top w:val="nil"/>
              <w:bottom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伪造、仿制等</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5.0</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1.7</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0.2</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1.7</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3.0</w:t>
            </w:r>
          </w:p>
        </w:tc>
        <w:tc>
          <w:tcPr>
            <w:tcW w:w="703" w:type="dxa"/>
            <w:tcBorders>
              <w:top w:val="nil"/>
              <w:bottom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1.5</w:t>
            </w:r>
          </w:p>
        </w:tc>
      </w:tr>
      <w:tr w:rsidR="00A26222" w:rsidRPr="00013C5B" w:rsidTr="00090F40">
        <w:trPr>
          <w:trHeight w:val="220"/>
        </w:trPr>
        <w:tc>
          <w:tcPr>
            <w:tcW w:w="566" w:type="dxa"/>
            <w:tcBorders>
              <w:top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九</w:t>
            </w:r>
            <w:r w:rsidRPr="00C31678">
              <w:rPr>
                <w:rFonts w:ascii="Times New Roman" w:hAnsi="Times New Roman"/>
              </w:rPr>
              <w:t>.</w:t>
            </w:r>
          </w:p>
        </w:tc>
        <w:tc>
          <w:tcPr>
            <w:tcW w:w="2584" w:type="dxa"/>
            <w:tcBorders>
              <w:top w:val="nil"/>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驾车违章</w:t>
            </w:r>
          </w:p>
        </w:tc>
        <w:tc>
          <w:tcPr>
            <w:tcW w:w="703" w:type="dxa"/>
            <w:tcBorders>
              <w:top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1.6</w:t>
            </w:r>
          </w:p>
        </w:tc>
        <w:tc>
          <w:tcPr>
            <w:tcW w:w="703" w:type="dxa"/>
            <w:tcBorders>
              <w:top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1.2</w:t>
            </w:r>
          </w:p>
        </w:tc>
        <w:tc>
          <w:tcPr>
            <w:tcW w:w="703" w:type="dxa"/>
            <w:tcBorders>
              <w:top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0.4</w:t>
            </w:r>
          </w:p>
        </w:tc>
        <w:tc>
          <w:tcPr>
            <w:tcW w:w="703" w:type="dxa"/>
            <w:tcBorders>
              <w:top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0.5</w:t>
            </w:r>
          </w:p>
        </w:tc>
        <w:tc>
          <w:tcPr>
            <w:tcW w:w="703" w:type="dxa"/>
            <w:tcBorders>
              <w:top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0.9</w:t>
            </w:r>
          </w:p>
        </w:tc>
        <w:tc>
          <w:tcPr>
            <w:tcW w:w="703" w:type="dxa"/>
            <w:tcBorders>
              <w:top w:val="nil"/>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0.8</w:t>
            </w:r>
          </w:p>
        </w:tc>
      </w:tr>
      <w:tr w:rsidR="00A26222" w:rsidRPr="00013C5B" w:rsidTr="00090F40">
        <w:trPr>
          <w:trHeight w:val="220"/>
        </w:trPr>
        <w:tc>
          <w:tcPr>
            <w:tcW w:w="566" w:type="dxa"/>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十</w:t>
            </w:r>
            <w:r w:rsidRPr="00C31678">
              <w:rPr>
                <w:rFonts w:ascii="Times New Roman" w:hAnsi="Times New Roman"/>
              </w:rPr>
              <w:t>.</w:t>
            </w:r>
          </w:p>
        </w:tc>
        <w:tc>
          <w:tcPr>
            <w:tcW w:w="2584" w:type="dxa"/>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违规</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1.4</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0.7</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0.0</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7.8</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1.2</w:t>
            </w:r>
          </w:p>
        </w:tc>
        <w:tc>
          <w:tcPr>
            <w:tcW w:w="703" w:type="dxa"/>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0.0</w:t>
            </w:r>
          </w:p>
        </w:tc>
      </w:tr>
      <w:tr w:rsidR="00A26222" w:rsidRPr="00013C5B" w:rsidTr="00090F40">
        <w:trPr>
          <w:trHeight w:val="220"/>
        </w:trPr>
        <w:tc>
          <w:tcPr>
            <w:tcW w:w="566" w:type="dxa"/>
            <w:tcBorders>
              <w:bottom w:val="single" w:sz="4" w:space="0" w:color="auto"/>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十一</w:t>
            </w:r>
            <w:r w:rsidRPr="00C31678">
              <w:rPr>
                <w:rFonts w:ascii="Times New Roman" w:hAnsi="Times New Roman"/>
              </w:rPr>
              <w:t>.</w:t>
            </w:r>
          </w:p>
        </w:tc>
        <w:tc>
          <w:tcPr>
            <w:tcW w:w="2584" w:type="dxa"/>
            <w:tcBorders>
              <w:bottom w:val="single" w:sz="4" w:space="0" w:color="auto"/>
            </w:tcBorders>
            <w:shd w:val="clear" w:color="auto" w:fill="auto"/>
            <w:noWrap/>
            <w:hideMark/>
          </w:tcPr>
          <w:p w:rsidR="00A26222" w:rsidRPr="00C31678" w:rsidRDefault="00A26222" w:rsidP="00090F40">
            <w:pPr>
              <w:pStyle w:val="SingleTxtG"/>
              <w:suppressAutoHyphens w:val="0"/>
              <w:spacing w:before="40" w:after="40" w:line="220" w:lineRule="exact"/>
              <w:ind w:left="0" w:right="113"/>
              <w:jc w:val="left"/>
              <w:rPr>
                <w:rFonts w:ascii="Times New Roman" w:hAnsi="Times New Roman"/>
              </w:rPr>
            </w:pPr>
            <w:r w:rsidRPr="00C31678">
              <w:rPr>
                <w:rFonts w:ascii="Times New Roman" w:hAnsi="Times New Roman"/>
              </w:rPr>
              <w:t>其他</w:t>
            </w:r>
          </w:p>
        </w:tc>
        <w:tc>
          <w:tcPr>
            <w:tcW w:w="703" w:type="dxa"/>
            <w:tcBorders>
              <w:bottom w:val="single" w:sz="4"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52.4</w:t>
            </w:r>
          </w:p>
        </w:tc>
        <w:tc>
          <w:tcPr>
            <w:tcW w:w="703" w:type="dxa"/>
            <w:tcBorders>
              <w:bottom w:val="single" w:sz="4"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56.1</w:t>
            </w:r>
          </w:p>
        </w:tc>
        <w:tc>
          <w:tcPr>
            <w:tcW w:w="703" w:type="dxa"/>
            <w:tcBorders>
              <w:bottom w:val="single" w:sz="4"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58.1</w:t>
            </w:r>
          </w:p>
        </w:tc>
        <w:tc>
          <w:tcPr>
            <w:tcW w:w="703" w:type="dxa"/>
            <w:tcBorders>
              <w:bottom w:val="single" w:sz="4"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53.8</w:t>
            </w:r>
          </w:p>
        </w:tc>
        <w:tc>
          <w:tcPr>
            <w:tcW w:w="703" w:type="dxa"/>
            <w:tcBorders>
              <w:bottom w:val="single" w:sz="4"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66.8</w:t>
            </w:r>
          </w:p>
        </w:tc>
        <w:tc>
          <w:tcPr>
            <w:tcW w:w="703" w:type="dxa"/>
            <w:tcBorders>
              <w:bottom w:val="single" w:sz="4" w:space="0" w:color="auto"/>
            </w:tcBorders>
            <w:shd w:val="clear" w:color="auto" w:fill="auto"/>
            <w:noWrap/>
            <w:vAlign w:val="bottom"/>
            <w:hideMark/>
          </w:tcPr>
          <w:p w:rsidR="00A26222" w:rsidRPr="00C31678" w:rsidRDefault="00A26222" w:rsidP="00090F40">
            <w:pPr>
              <w:pStyle w:val="SingleTxtG"/>
              <w:suppressAutoHyphens w:val="0"/>
              <w:spacing w:before="40" w:after="40" w:line="220" w:lineRule="exact"/>
              <w:ind w:left="0" w:right="113"/>
              <w:jc w:val="right"/>
              <w:rPr>
                <w:rFonts w:ascii="Times New Roman" w:hAnsi="Times New Roman"/>
              </w:rPr>
            </w:pPr>
            <w:r w:rsidRPr="00C31678">
              <w:rPr>
                <w:rFonts w:ascii="Times New Roman" w:hAnsi="Times New Roman"/>
              </w:rPr>
              <w:t>65.0</w:t>
            </w:r>
          </w:p>
        </w:tc>
      </w:tr>
      <w:tr w:rsidR="00A26222" w:rsidRPr="00013C5B" w:rsidTr="00090F40">
        <w:trPr>
          <w:trHeight w:val="220"/>
        </w:trPr>
        <w:tc>
          <w:tcPr>
            <w:tcW w:w="566" w:type="dxa"/>
            <w:tcBorders>
              <w:top w:val="single" w:sz="4" w:space="0" w:color="auto"/>
              <w:bottom w:val="single" w:sz="12" w:space="0" w:color="auto"/>
            </w:tcBorders>
            <w:shd w:val="clear" w:color="auto" w:fill="auto"/>
            <w:noWrap/>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rPr>
            </w:pPr>
          </w:p>
        </w:tc>
        <w:tc>
          <w:tcPr>
            <w:tcW w:w="2584" w:type="dxa"/>
            <w:tcBorders>
              <w:top w:val="single" w:sz="4" w:space="0" w:color="auto"/>
              <w:bottom w:val="single" w:sz="12" w:space="0" w:color="auto"/>
            </w:tcBorders>
            <w:shd w:val="clear" w:color="auto" w:fill="auto"/>
            <w:noWrap/>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rPr>
            </w:pPr>
            <w:r w:rsidRPr="00C31678">
              <w:rPr>
                <w:rFonts w:ascii="Times New Roman" w:eastAsia="黑体" w:hAnsi="Times New Roman"/>
              </w:rPr>
              <w:t>合计</w:t>
            </w:r>
          </w:p>
        </w:tc>
        <w:tc>
          <w:tcPr>
            <w:tcW w:w="703"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100.0</w:t>
            </w:r>
          </w:p>
        </w:tc>
        <w:tc>
          <w:tcPr>
            <w:tcW w:w="703"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100.0</w:t>
            </w:r>
          </w:p>
        </w:tc>
        <w:tc>
          <w:tcPr>
            <w:tcW w:w="703"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100.0</w:t>
            </w:r>
          </w:p>
        </w:tc>
        <w:tc>
          <w:tcPr>
            <w:tcW w:w="703"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100.0</w:t>
            </w:r>
          </w:p>
        </w:tc>
        <w:tc>
          <w:tcPr>
            <w:tcW w:w="703"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100.0</w:t>
            </w:r>
          </w:p>
        </w:tc>
        <w:tc>
          <w:tcPr>
            <w:tcW w:w="703" w:type="dxa"/>
            <w:tcBorders>
              <w:top w:val="single" w:sz="4" w:space="0" w:color="auto"/>
              <w:bottom w:val="single" w:sz="12" w:space="0" w:color="auto"/>
            </w:tcBorders>
            <w:shd w:val="clear" w:color="auto" w:fill="auto"/>
            <w:noWrap/>
            <w:vAlign w:val="bottom"/>
            <w:hideMark/>
          </w:tcPr>
          <w:p w:rsidR="00A26222" w:rsidRPr="00C31678"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C31678">
              <w:rPr>
                <w:rFonts w:ascii="Times New Roman" w:eastAsia="黑体" w:hAnsi="Times New Roman"/>
                <w:b/>
              </w:rPr>
              <w:t>100.0</w:t>
            </w:r>
          </w:p>
        </w:tc>
      </w:tr>
    </w:tbl>
    <w:p w:rsidR="00A26222" w:rsidRPr="00013C5B" w:rsidRDefault="00A26222" w:rsidP="00F26FF7">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性动机暴力案</w:t>
      </w:r>
      <w:r w:rsidRPr="00013C5B">
        <w:rPr>
          <w:rFonts w:eastAsia="黑体"/>
          <w:b w:val="0"/>
          <w:sz w:val="21"/>
          <w:szCs w:val="21"/>
          <w:lang w:eastAsia="zh-CN"/>
        </w:rPr>
        <w:t>(</w:t>
      </w:r>
      <w:r w:rsidRPr="00013C5B">
        <w:rPr>
          <w:rFonts w:eastAsia="黑体"/>
          <w:b w:val="0"/>
          <w:sz w:val="21"/>
          <w:szCs w:val="21"/>
          <w:lang w:eastAsia="zh-CN"/>
        </w:rPr>
        <w:t>如强奸、女性外阴残割、名誉犯罪</w:t>
      </w:r>
      <w:proofErr w:type="gramStart"/>
      <w:r w:rsidRPr="00013C5B">
        <w:rPr>
          <w:rFonts w:eastAsia="黑体"/>
          <w:b w:val="0"/>
          <w:sz w:val="21"/>
          <w:szCs w:val="21"/>
          <w:lang w:eastAsia="zh-CN"/>
        </w:rPr>
        <w:t>和泼酸</w:t>
      </w:r>
      <w:proofErr w:type="gramEnd"/>
      <w:r w:rsidRPr="00013C5B">
        <w:rPr>
          <w:rFonts w:eastAsia="黑体"/>
          <w:b w:val="0"/>
          <w:sz w:val="21"/>
          <w:szCs w:val="21"/>
          <w:lang w:eastAsia="zh-CN"/>
        </w:rPr>
        <w:t>袭击</w:t>
      </w:r>
      <w:r w:rsidRPr="00013C5B">
        <w:rPr>
          <w:rFonts w:eastAsia="黑体"/>
          <w:b w:val="0"/>
          <w:sz w:val="21"/>
          <w:szCs w:val="21"/>
          <w:lang w:eastAsia="zh-CN"/>
        </w:rPr>
        <w:t>)</w:t>
      </w:r>
      <w:r w:rsidRPr="00013C5B">
        <w:rPr>
          <w:rFonts w:eastAsia="黑体"/>
          <w:b w:val="0"/>
          <w:sz w:val="21"/>
          <w:szCs w:val="21"/>
          <w:lang w:eastAsia="zh-CN"/>
        </w:rPr>
        <w:t>报案数</w:t>
      </w:r>
    </w:p>
    <w:tbl>
      <w:tblPr>
        <w:tblW w:w="736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84"/>
        <w:gridCol w:w="1022"/>
        <w:gridCol w:w="826"/>
        <w:gridCol w:w="811"/>
        <w:gridCol w:w="784"/>
        <w:gridCol w:w="780"/>
        <w:gridCol w:w="962"/>
      </w:tblGrid>
      <w:tr w:rsidR="00A26222" w:rsidRPr="00013C5B" w:rsidTr="00C31678">
        <w:trPr>
          <w:trHeight w:val="299"/>
          <w:tblHeader/>
        </w:trPr>
        <w:tc>
          <w:tcPr>
            <w:tcW w:w="2184" w:type="dxa"/>
            <w:tcBorders>
              <w:top w:val="single" w:sz="4" w:space="0" w:color="auto"/>
              <w:bottom w:val="single" w:sz="12" w:space="0" w:color="auto"/>
            </w:tcBorders>
            <w:shd w:val="clear" w:color="auto" w:fill="auto"/>
            <w:noWrap/>
            <w:vAlign w:val="bottom"/>
          </w:tcPr>
          <w:p w:rsidR="00A26222" w:rsidRPr="00013C5B" w:rsidRDefault="00A26222" w:rsidP="00090F40">
            <w:pPr>
              <w:pStyle w:val="SingleTxtG"/>
              <w:suppressAutoHyphens w:val="0"/>
              <w:spacing w:before="80" w:after="80" w:line="200" w:lineRule="exact"/>
              <w:ind w:left="0" w:right="113"/>
              <w:jc w:val="left"/>
              <w:rPr>
                <w:rFonts w:ascii="Times New Roman" w:hAnsi="Times New Roman"/>
                <w:i/>
                <w:sz w:val="18"/>
                <w:szCs w:val="18"/>
              </w:rPr>
            </w:pPr>
          </w:p>
        </w:tc>
        <w:tc>
          <w:tcPr>
            <w:tcW w:w="1022" w:type="dxa"/>
            <w:tcBorders>
              <w:top w:val="single" w:sz="4" w:space="0" w:color="auto"/>
              <w:bottom w:val="single" w:sz="12"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真实案件</w:t>
            </w:r>
          </w:p>
        </w:tc>
        <w:tc>
          <w:tcPr>
            <w:tcW w:w="826" w:type="dxa"/>
            <w:tcBorders>
              <w:top w:val="single" w:sz="4" w:space="0" w:color="auto"/>
              <w:bottom w:val="single" w:sz="12"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已查明</w:t>
            </w:r>
          </w:p>
        </w:tc>
        <w:tc>
          <w:tcPr>
            <w:tcW w:w="811" w:type="dxa"/>
            <w:tcBorders>
              <w:top w:val="single" w:sz="4" w:space="0" w:color="auto"/>
              <w:bottom w:val="single" w:sz="12"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未查明</w:t>
            </w:r>
          </w:p>
        </w:tc>
        <w:tc>
          <w:tcPr>
            <w:tcW w:w="784" w:type="dxa"/>
            <w:tcBorders>
              <w:top w:val="single" w:sz="4" w:space="0" w:color="auto"/>
              <w:bottom w:val="single" w:sz="12"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审理中</w:t>
            </w:r>
          </w:p>
        </w:tc>
        <w:tc>
          <w:tcPr>
            <w:tcW w:w="780" w:type="dxa"/>
            <w:tcBorders>
              <w:top w:val="single" w:sz="4" w:space="0" w:color="auto"/>
              <w:bottom w:val="single" w:sz="12"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调查中</w:t>
            </w:r>
          </w:p>
        </w:tc>
        <w:tc>
          <w:tcPr>
            <w:tcW w:w="962" w:type="dxa"/>
            <w:tcBorders>
              <w:top w:val="single" w:sz="4" w:space="0" w:color="auto"/>
              <w:bottom w:val="single" w:sz="12" w:space="0" w:color="auto"/>
            </w:tcBorders>
            <w:shd w:val="clear" w:color="auto" w:fill="auto"/>
            <w:noWrap/>
            <w:vAlign w:val="bottom"/>
          </w:tcPr>
          <w:p w:rsidR="00A26222" w:rsidRPr="00C31678"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C31678">
              <w:rPr>
                <w:rFonts w:ascii="Times New Roman" w:eastAsia="楷体" w:hAnsi="Times New Roman" w:cs="Times New Roman"/>
                <w:sz w:val="16"/>
                <w:szCs w:val="16"/>
              </w:rPr>
              <w:t>破案率</w:t>
            </w:r>
            <w:r w:rsidRPr="00C31678">
              <w:rPr>
                <w:rFonts w:ascii="Times New Roman" w:eastAsia="楷体" w:hAnsi="Times New Roman" w:cs="Times New Roman"/>
                <w:sz w:val="16"/>
                <w:szCs w:val="16"/>
              </w:rPr>
              <w:t>%</w:t>
            </w:r>
          </w:p>
        </w:tc>
      </w:tr>
      <w:tr w:rsidR="00A26222" w:rsidRPr="00013C5B" w:rsidTr="00C31678">
        <w:trPr>
          <w:trHeight w:val="299"/>
          <w:tblHeader/>
        </w:trPr>
        <w:tc>
          <w:tcPr>
            <w:tcW w:w="2184" w:type="dxa"/>
            <w:tcBorders>
              <w:top w:val="single" w:sz="12" w:space="0" w:color="auto"/>
            </w:tcBorders>
            <w:shd w:val="clear" w:color="auto" w:fill="auto"/>
            <w:noWrap/>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性犯罪</w:t>
            </w:r>
          </w:p>
        </w:tc>
        <w:tc>
          <w:tcPr>
            <w:tcW w:w="1022" w:type="dxa"/>
            <w:tcBorders>
              <w:top w:val="single" w:sz="12" w:space="0" w:color="auto"/>
            </w:tcBorders>
            <w:shd w:val="clear" w:color="auto" w:fill="auto"/>
            <w:noWrap/>
            <w:vAlign w:val="bottom"/>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59</w:t>
            </w:r>
          </w:p>
        </w:tc>
        <w:tc>
          <w:tcPr>
            <w:tcW w:w="826" w:type="dxa"/>
            <w:tcBorders>
              <w:top w:val="single" w:sz="12" w:space="0" w:color="auto"/>
            </w:tcBorders>
            <w:shd w:val="clear" w:color="auto" w:fill="auto"/>
            <w:noWrap/>
            <w:vAlign w:val="bottom"/>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17</w:t>
            </w:r>
          </w:p>
        </w:tc>
        <w:tc>
          <w:tcPr>
            <w:tcW w:w="811" w:type="dxa"/>
            <w:tcBorders>
              <w:top w:val="single" w:sz="12" w:space="0" w:color="auto"/>
            </w:tcBorders>
            <w:shd w:val="clear" w:color="auto" w:fill="auto"/>
            <w:noWrap/>
            <w:vAlign w:val="bottom"/>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3</w:t>
            </w:r>
          </w:p>
        </w:tc>
        <w:tc>
          <w:tcPr>
            <w:tcW w:w="784" w:type="dxa"/>
            <w:tcBorders>
              <w:top w:val="single" w:sz="12" w:space="0" w:color="auto"/>
            </w:tcBorders>
            <w:shd w:val="clear" w:color="auto" w:fill="auto"/>
            <w:noWrap/>
            <w:vAlign w:val="bottom"/>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34</w:t>
            </w:r>
          </w:p>
        </w:tc>
        <w:tc>
          <w:tcPr>
            <w:tcW w:w="780" w:type="dxa"/>
            <w:tcBorders>
              <w:top w:val="single" w:sz="12" w:space="0" w:color="auto"/>
            </w:tcBorders>
            <w:shd w:val="clear" w:color="auto" w:fill="auto"/>
            <w:noWrap/>
            <w:vAlign w:val="bottom"/>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5</w:t>
            </w:r>
          </w:p>
        </w:tc>
        <w:tc>
          <w:tcPr>
            <w:tcW w:w="962" w:type="dxa"/>
            <w:tcBorders>
              <w:top w:val="single" w:sz="12" w:space="0" w:color="auto"/>
            </w:tcBorders>
            <w:shd w:val="clear" w:color="auto" w:fill="auto"/>
            <w:noWrap/>
            <w:vAlign w:val="bottom"/>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86.4</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强奸</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31</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10</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15</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4</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80.6</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强奸未遂</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50</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绑架</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6</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5</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100</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污辱</w:t>
            </w:r>
            <w:r w:rsidRPr="00C31678">
              <w:rPr>
                <w:rFonts w:ascii="Times New Roman" w:hAnsi="Times New Roman"/>
              </w:rPr>
              <w:t>13-17</w:t>
            </w:r>
            <w:r w:rsidRPr="00C31678">
              <w:rPr>
                <w:rFonts w:ascii="Times New Roman" w:hAnsi="Times New Roman"/>
              </w:rPr>
              <w:t>岁女童</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3</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100</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污辱心智不全的妇女</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100</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违反人伦罪</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4</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75</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强奸</w:t>
            </w:r>
            <w:r w:rsidRPr="00C31678">
              <w:rPr>
                <w:rFonts w:ascii="Times New Roman" w:hAnsi="Times New Roman"/>
              </w:rPr>
              <w:t>(</w:t>
            </w:r>
            <w:r w:rsidRPr="00C31678">
              <w:rPr>
                <w:rFonts w:ascii="Times New Roman" w:hAnsi="Times New Roman"/>
              </w:rPr>
              <w:t>家庭暴力</w:t>
            </w:r>
            <w:r w:rsidRPr="00C31678">
              <w:rPr>
                <w:rFonts w:ascii="Times New Roman" w:hAnsi="Times New Roman"/>
              </w:rPr>
              <w:t>)</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100</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性剥削青少年</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8</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2</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6</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100</w:t>
            </w:r>
          </w:p>
        </w:tc>
      </w:tr>
      <w:tr w:rsidR="00A26222" w:rsidRPr="00013C5B" w:rsidTr="00C31678">
        <w:trPr>
          <w:trHeight w:val="299"/>
        </w:trPr>
        <w:tc>
          <w:tcPr>
            <w:tcW w:w="2184" w:type="dxa"/>
            <w:shd w:val="clear" w:color="auto" w:fill="auto"/>
            <w:noWrap/>
            <w:hideMark/>
          </w:tcPr>
          <w:p w:rsidR="00A26222" w:rsidRPr="00C31678" w:rsidRDefault="00A26222" w:rsidP="00F26FF7">
            <w:pPr>
              <w:pStyle w:val="SingleTxtG"/>
              <w:suppressAutoHyphens w:val="0"/>
              <w:snapToGrid w:val="0"/>
              <w:spacing w:before="50" w:after="60" w:line="220" w:lineRule="exact"/>
              <w:ind w:left="0" w:right="113"/>
              <w:jc w:val="left"/>
              <w:rPr>
                <w:rFonts w:ascii="Times New Roman" w:hAnsi="Times New Roman"/>
              </w:rPr>
            </w:pPr>
            <w:r w:rsidRPr="00C31678">
              <w:rPr>
                <w:rFonts w:ascii="Times New Roman" w:hAnsi="Times New Roman"/>
              </w:rPr>
              <w:t>违反人伦罪</w:t>
            </w:r>
            <w:r w:rsidRPr="00C31678">
              <w:rPr>
                <w:rFonts w:ascii="Times New Roman" w:hAnsi="Times New Roman"/>
              </w:rPr>
              <w:t>(</w:t>
            </w:r>
            <w:r w:rsidRPr="00C31678">
              <w:rPr>
                <w:rFonts w:ascii="Times New Roman" w:hAnsi="Times New Roman"/>
              </w:rPr>
              <w:t>家庭暴力</w:t>
            </w:r>
            <w:r w:rsidRPr="00C31678">
              <w:rPr>
                <w:rFonts w:ascii="Times New Roman" w:hAnsi="Times New Roman"/>
              </w:rPr>
              <w:t>)</w:t>
            </w:r>
          </w:p>
        </w:tc>
        <w:tc>
          <w:tcPr>
            <w:tcW w:w="102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w:t>
            </w:r>
          </w:p>
        </w:tc>
        <w:tc>
          <w:tcPr>
            <w:tcW w:w="826"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w:t>
            </w:r>
          </w:p>
        </w:tc>
        <w:tc>
          <w:tcPr>
            <w:tcW w:w="811"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784"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780"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0</w:t>
            </w:r>
          </w:p>
        </w:tc>
        <w:tc>
          <w:tcPr>
            <w:tcW w:w="962" w:type="dxa"/>
            <w:shd w:val="clear" w:color="auto" w:fill="auto"/>
            <w:noWrap/>
            <w:vAlign w:val="bottom"/>
            <w:hideMark/>
          </w:tcPr>
          <w:p w:rsidR="00A26222" w:rsidRPr="00C31678" w:rsidRDefault="00A26222" w:rsidP="00F26FF7">
            <w:pPr>
              <w:pStyle w:val="SingleTxtG"/>
              <w:suppressAutoHyphens w:val="0"/>
              <w:snapToGrid w:val="0"/>
              <w:spacing w:before="50" w:after="60" w:line="220" w:lineRule="exact"/>
              <w:ind w:left="0" w:right="113"/>
              <w:jc w:val="right"/>
              <w:rPr>
                <w:rFonts w:ascii="Times New Roman" w:hAnsi="Times New Roman"/>
              </w:rPr>
            </w:pPr>
            <w:r w:rsidRPr="00C31678">
              <w:rPr>
                <w:rFonts w:ascii="Times New Roman" w:hAnsi="Times New Roman"/>
              </w:rPr>
              <w:t>100</w:t>
            </w:r>
          </w:p>
        </w:tc>
      </w:tr>
    </w:tbl>
    <w:p w:rsidR="00A26222" w:rsidRPr="00013C5B" w:rsidRDefault="00A26222" w:rsidP="00F26FF7">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t>2008-2010</w:t>
      </w:r>
      <w:r w:rsidRPr="00013C5B">
        <w:rPr>
          <w:rFonts w:eastAsia="黑体"/>
          <w:b w:val="0"/>
          <w:sz w:val="21"/>
          <w:szCs w:val="21"/>
          <w:lang w:eastAsia="zh-CN"/>
        </w:rPr>
        <w:t>年按判决分列的已决囚犯收押次数</w:t>
      </w:r>
      <w:r w:rsidRPr="00013C5B">
        <w:rPr>
          <w:rFonts w:eastAsia="黑体"/>
          <w:b w:val="0"/>
          <w:sz w:val="21"/>
          <w:szCs w:val="21"/>
          <w:lang w:eastAsia="zh-CN"/>
        </w:rPr>
        <w:t>(</w:t>
      </w:r>
      <w:r w:rsidRPr="00013C5B">
        <w:rPr>
          <w:rFonts w:eastAsia="黑体"/>
          <w:b w:val="0"/>
          <w:sz w:val="21"/>
          <w:szCs w:val="21"/>
          <w:lang w:eastAsia="zh-CN"/>
        </w:rPr>
        <w:t>无期徒刑和死刑除外</w:t>
      </w:r>
      <w:r w:rsidRPr="00013C5B">
        <w:rPr>
          <w:rFonts w:eastAsia="黑体"/>
          <w:b w:val="0"/>
          <w:sz w:val="21"/>
          <w:szCs w:val="21"/>
          <w:lang w:eastAsia="zh-CN"/>
        </w:rPr>
        <w:t>)</w:t>
      </w: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8"/>
        <w:gridCol w:w="1218"/>
        <w:gridCol w:w="916"/>
        <w:gridCol w:w="916"/>
        <w:gridCol w:w="916"/>
        <w:gridCol w:w="916"/>
        <w:gridCol w:w="916"/>
        <w:gridCol w:w="916"/>
      </w:tblGrid>
      <w:tr w:rsidR="00A26222" w:rsidRPr="00013C5B" w:rsidTr="00090F40">
        <w:trPr>
          <w:trHeight w:val="300"/>
          <w:tblHeader/>
        </w:trPr>
        <w:tc>
          <w:tcPr>
            <w:tcW w:w="1876" w:type="dxa"/>
            <w:gridSpan w:val="2"/>
            <w:vMerge w:val="restart"/>
            <w:tcBorders>
              <w:top w:val="single" w:sz="4" w:space="0" w:color="auto"/>
              <w:bottom w:val="single" w:sz="12" w:space="0" w:color="auto"/>
            </w:tcBorders>
            <w:shd w:val="clear" w:color="auto" w:fill="auto"/>
            <w:noWrap/>
            <w:vAlign w:val="bottom"/>
            <w:hideMark/>
          </w:tcPr>
          <w:p w:rsidR="00A26222" w:rsidRPr="0060213B" w:rsidRDefault="00A26222" w:rsidP="00090F40">
            <w:pPr>
              <w:pStyle w:val="SingleTxtG"/>
              <w:suppressAutoHyphens w:val="0"/>
              <w:spacing w:before="80" w:after="80" w:line="200" w:lineRule="exact"/>
              <w:ind w:left="0" w:right="113"/>
              <w:jc w:val="left"/>
              <w:rPr>
                <w:rFonts w:ascii="Times New Roman" w:eastAsia="楷体" w:hAnsi="Times New Roman" w:cs="Times New Roman"/>
                <w:sz w:val="16"/>
                <w:szCs w:val="16"/>
              </w:rPr>
            </w:pPr>
            <w:r w:rsidRPr="0060213B">
              <w:rPr>
                <w:rFonts w:ascii="Times New Roman" w:eastAsia="楷体" w:hAnsi="Times New Roman" w:cs="Times New Roman"/>
                <w:sz w:val="16"/>
                <w:szCs w:val="16"/>
              </w:rPr>
              <w:t>判决</w:t>
            </w:r>
          </w:p>
        </w:tc>
        <w:tc>
          <w:tcPr>
            <w:tcW w:w="1832" w:type="dxa"/>
            <w:gridSpan w:val="2"/>
            <w:tcBorders>
              <w:top w:val="single" w:sz="4" w:space="0" w:color="auto"/>
              <w:bottom w:val="single" w:sz="4" w:space="0" w:color="auto"/>
              <w:right w:val="single" w:sz="24" w:space="0" w:color="FFFFFF"/>
            </w:tcBorders>
            <w:shd w:val="clear" w:color="auto" w:fill="auto"/>
            <w:noWrap/>
            <w:vAlign w:val="bottom"/>
            <w:hideMark/>
          </w:tcPr>
          <w:p w:rsidR="00A26222" w:rsidRPr="0060213B" w:rsidRDefault="00A26222" w:rsidP="00090F40">
            <w:pPr>
              <w:pStyle w:val="SingleTxtG"/>
              <w:suppressAutoHyphens w:val="0"/>
              <w:spacing w:before="80" w:after="80" w:line="200" w:lineRule="exact"/>
              <w:ind w:left="0" w:right="113"/>
              <w:jc w:val="center"/>
              <w:rPr>
                <w:rFonts w:ascii="Times New Roman" w:eastAsia="楷体" w:hAnsi="Times New Roman" w:cs="Times New Roman"/>
                <w:sz w:val="16"/>
                <w:szCs w:val="16"/>
              </w:rPr>
            </w:pPr>
            <w:r w:rsidRPr="0060213B">
              <w:rPr>
                <w:rFonts w:ascii="Times New Roman" w:eastAsia="楷体" w:hAnsi="Times New Roman" w:cs="Times New Roman"/>
                <w:sz w:val="16"/>
                <w:szCs w:val="16"/>
              </w:rPr>
              <w:t>2008</w:t>
            </w:r>
            <w:r w:rsidRPr="0060213B">
              <w:rPr>
                <w:rFonts w:ascii="Times New Roman" w:eastAsia="楷体" w:hAnsi="Times New Roman" w:cs="Times New Roman"/>
                <w:sz w:val="16"/>
                <w:szCs w:val="16"/>
              </w:rPr>
              <w:t>年</w:t>
            </w:r>
          </w:p>
        </w:tc>
        <w:tc>
          <w:tcPr>
            <w:tcW w:w="1832"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hideMark/>
          </w:tcPr>
          <w:p w:rsidR="00A26222" w:rsidRPr="0060213B" w:rsidRDefault="00A26222" w:rsidP="00090F40">
            <w:pPr>
              <w:pStyle w:val="SingleTxtG"/>
              <w:suppressAutoHyphens w:val="0"/>
              <w:spacing w:before="80" w:after="80" w:line="200" w:lineRule="exact"/>
              <w:ind w:left="0" w:right="113"/>
              <w:jc w:val="center"/>
              <w:rPr>
                <w:rFonts w:ascii="Times New Roman" w:eastAsia="楷体" w:hAnsi="Times New Roman" w:cs="Times New Roman"/>
                <w:sz w:val="16"/>
                <w:szCs w:val="16"/>
              </w:rPr>
            </w:pPr>
            <w:r w:rsidRPr="0060213B">
              <w:rPr>
                <w:rFonts w:ascii="Times New Roman" w:eastAsia="楷体" w:hAnsi="Times New Roman" w:cs="Times New Roman"/>
                <w:sz w:val="16"/>
                <w:szCs w:val="16"/>
              </w:rPr>
              <w:t>2009</w:t>
            </w:r>
            <w:r w:rsidRPr="0060213B">
              <w:rPr>
                <w:rFonts w:ascii="Times New Roman" w:eastAsia="楷体" w:hAnsi="Times New Roman" w:cs="Times New Roman"/>
                <w:sz w:val="16"/>
                <w:szCs w:val="16"/>
              </w:rPr>
              <w:t>年</w:t>
            </w:r>
          </w:p>
        </w:tc>
        <w:tc>
          <w:tcPr>
            <w:tcW w:w="1832" w:type="dxa"/>
            <w:gridSpan w:val="2"/>
            <w:tcBorders>
              <w:top w:val="single" w:sz="4" w:space="0" w:color="auto"/>
              <w:left w:val="single" w:sz="24" w:space="0" w:color="FFFFFF"/>
              <w:bottom w:val="single" w:sz="4" w:space="0" w:color="auto"/>
            </w:tcBorders>
            <w:shd w:val="clear" w:color="auto" w:fill="auto"/>
            <w:noWrap/>
            <w:vAlign w:val="bottom"/>
            <w:hideMark/>
          </w:tcPr>
          <w:p w:rsidR="00A26222" w:rsidRPr="0060213B" w:rsidRDefault="00A26222" w:rsidP="00090F40">
            <w:pPr>
              <w:pStyle w:val="SingleTxtG"/>
              <w:suppressAutoHyphens w:val="0"/>
              <w:spacing w:before="80" w:after="80" w:line="200" w:lineRule="exact"/>
              <w:ind w:left="0" w:right="113"/>
              <w:jc w:val="center"/>
              <w:rPr>
                <w:rFonts w:ascii="Times New Roman" w:eastAsia="楷体" w:hAnsi="Times New Roman" w:cs="Times New Roman"/>
                <w:sz w:val="16"/>
                <w:szCs w:val="16"/>
              </w:rPr>
            </w:pPr>
            <w:r w:rsidRPr="0060213B">
              <w:rPr>
                <w:rFonts w:ascii="Times New Roman" w:eastAsia="楷体" w:hAnsi="Times New Roman" w:cs="Times New Roman"/>
                <w:sz w:val="16"/>
                <w:szCs w:val="16"/>
              </w:rPr>
              <w:t>2010</w:t>
            </w:r>
            <w:r w:rsidRPr="0060213B">
              <w:rPr>
                <w:rFonts w:ascii="Times New Roman" w:eastAsia="楷体" w:hAnsi="Times New Roman" w:cs="Times New Roman"/>
                <w:sz w:val="16"/>
                <w:szCs w:val="16"/>
              </w:rPr>
              <w:t>年</w:t>
            </w:r>
          </w:p>
        </w:tc>
      </w:tr>
      <w:tr w:rsidR="00A26222" w:rsidRPr="00013C5B" w:rsidTr="00090F40">
        <w:trPr>
          <w:trHeight w:val="300"/>
          <w:tblHeader/>
        </w:trPr>
        <w:tc>
          <w:tcPr>
            <w:tcW w:w="1876" w:type="dxa"/>
            <w:gridSpan w:val="2"/>
            <w:vMerge/>
            <w:tcBorders>
              <w:top w:val="single" w:sz="12" w:space="0" w:color="auto"/>
              <w:bottom w:val="single" w:sz="12" w:space="0" w:color="auto"/>
            </w:tcBorders>
            <w:shd w:val="clear" w:color="auto" w:fill="auto"/>
            <w:noWrap/>
            <w:vAlign w:val="bottom"/>
          </w:tcPr>
          <w:p w:rsidR="00A26222" w:rsidRPr="0060213B" w:rsidRDefault="00A26222" w:rsidP="00090F40">
            <w:pPr>
              <w:pStyle w:val="SingleTxtG"/>
              <w:suppressAutoHyphens w:val="0"/>
              <w:spacing w:before="40" w:after="40" w:line="220" w:lineRule="exact"/>
              <w:ind w:left="0" w:right="113"/>
              <w:jc w:val="left"/>
              <w:rPr>
                <w:rFonts w:ascii="Times New Roman" w:eastAsia="楷体" w:hAnsi="Times New Roman" w:cs="Times New Roman"/>
                <w:sz w:val="16"/>
                <w:szCs w:val="16"/>
              </w:rPr>
            </w:pPr>
          </w:p>
        </w:tc>
        <w:tc>
          <w:tcPr>
            <w:tcW w:w="916" w:type="dxa"/>
            <w:tcBorders>
              <w:top w:val="single" w:sz="4" w:space="0" w:color="auto"/>
              <w:bottom w:val="single" w:sz="12" w:space="0" w:color="auto"/>
            </w:tcBorders>
            <w:shd w:val="clear" w:color="auto" w:fill="auto"/>
            <w:vAlign w:val="bottom"/>
          </w:tcPr>
          <w:p w:rsidR="00A26222" w:rsidRPr="0060213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0213B">
              <w:rPr>
                <w:rFonts w:ascii="Times New Roman" w:eastAsia="楷体" w:hAnsi="Times New Roman" w:cs="Times New Roman"/>
                <w:sz w:val="16"/>
                <w:szCs w:val="16"/>
              </w:rPr>
              <w:t>合计</w:t>
            </w:r>
          </w:p>
        </w:tc>
        <w:tc>
          <w:tcPr>
            <w:tcW w:w="916" w:type="dxa"/>
            <w:tcBorders>
              <w:top w:val="single" w:sz="4" w:space="0" w:color="auto"/>
              <w:bottom w:val="single" w:sz="12" w:space="0" w:color="auto"/>
              <w:right w:val="single" w:sz="24" w:space="0" w:color="FFFFFF"/>
            </w:tcBorders>
            <w:shd w:val="clear" w:color="auto" w:fill="auto"/>
            <w:vAlign w:val="bottom"/>
          </w:tcPr>
          <w:p w:rsidR="00A26222" w:rsidRPr="0060213B" w:rsidRDefault="00A26222" w:rsidP="00090F40">
            <w:pPr>
              <w:pStyle w:val="SingleTxtG"/>
              <w:suppressAutoHyphens w:val="0"/>
              <w:wordWrap w:val="0"/>
              <w:spacing w:before="80" w:after="80" w:line="200" w:lineRule="exact"/>
              <w:ind w:left="0" w:right="113"/>
              <w:jc w:val="right"/>
              <w:rPr>
                <w:rFonts w:ascii="Times New Roman" w:eastAsia="楷体" w:hAnsi="Times New Roman" w:cs="Times New Roman"/>
                <w:sz w:val="16"/>
                <w:szCs w:val="16"/>
              </w:rPr>
            </w:pPr>
            <w:r w:rsidRPr="0060213B">
              <w:rPr>
                <w:rFonts w:ascii="Times New Roman" w:eastAsia="楷体" w:hAnsi="Times New Roman" w:cs="Times New Roman"/>
                <w:sz w:val="16"/>
                <w:szCs w:val="16"/>
              </w:rPr>
              <w:t>刑事罪犯</w:t>
            </w:r>
          </w:p>
        </w:tc>
        <w:tc>
          <w:tcPr>
            <w:tcW w:w="916" w:type="dxa"/>
            <w:tcBorders>
              <w:top w:val="single" w:sz="4" w:space="0" w:color="auto"/>
              <w:left w:val="single" w:sz="24" w:space="0" w:color="FFFFFF"/>
              <w:bottom w:val="single" w:sz="12" w:space="0" w:color="auto"/>
            </w:tcBorders>
            <w:shd w:val="clear" w:color="auto" w:fill="auto"/>
            <w:vAlign w:val="bottom"/>
          </w:tcPr>
          <w:p w:rsidR="00A26222" w:rsidRPr="0060213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0213B">
              <w:rPr>
                <w:rFonts w:ascii="Times New Roman" w:eastAsia="楷体" w:hAnsi="Times New Roman" w:cs="Times New Roman"/>
                <w:sz w:val="16"/>
                <w:szCs w:val="16"/>
              </w:rPr>
              <w:t>合计</w:t>
            </w:r>
          </w:p>
        </w:tc>
        <w:tc>
          <w:tcPr>
            <w:tcW w:w="916" w:type="dxa"/>
            <w:tcBorders>
              <w:top w:val="single" w:sz="4" w:space="0" w:color="auto"/>
              <w:bottom w:val="single" w:sz="12" w:space="0" w:color="auto"/>
              <w:right w:val="single" w:sz="24" w:space="0" w:color="FFFFFF"/>
            </w:tcBorders>
            <w:shd w:val="clear" w:color="auto" w:fill="auto"/>
            <w:vAlign w:val="bottom"/>
          </w:tcPr>
          <w:p w:rsidR="00A26222" w:rsidRPr="0060213B" w:rsidRDefault="00A26222" w:rsidP="00090F40">
            <w:pPr>
              <w:pStyle w:val="SingleTxtG"/>
              <w:suppressAutoHyphens w:val="0"/>
              <w:wordWrap w:val="0"/>
              <w:spacing w:before="80" w:after="80" w:line="200" w:lineRule="exact"/>
              <w:ind w:left="0" w:right="113"/>
              <w:jc w:val="right"/>
              <w:rPr>
                <w:rFonts w:ascii="Times New Roman" w:eastAsia="楷体" w:hAnsi="Times New Roman" w:cs="Times New Roman"/>
                <w:sz w:val="16"/>
                <w:szCs w:val="16"/>
              </w:rPr>
            </w:pPr>
            <w:r w:rsidRPr="0060213B">
              <w:rPr>
                <w:rFonts w:ascii="Times New Roman" w:eastAsia="楷体" w:hAnsi="Times New Roman" w:cs="Times New Roman"/>
                <w:sz w:val="16"/>
                <w:szCs w:val="16"/>
              </w:rPr>
              <w:t>刑事罪犯</w:t>
            </w:r>
          </w:p>
        </w:tc>
        <w:tc>
          <w:tcPr>
            <w:tcW w:w="916" w:type="dxa"/>
            <w:tcBorders>
              <w:top w:val="single" w:sz="4" w:space="0" w:color="auto"/>
              <w:left w:val="single" w:sz="24" w:space="0" w:color="FFFFFF"/>
              <w:bottom w:val="single" w:sz="12" w:space="0" w:color="auto"/>
            </w:tcBorders>
            <w:shd w:val="clear" w:color="auto" w:fill="auto"/>
            <w:vAlign w:val="bottom"/>
          </w:tcPr>
          <w:p w:rsidR="00A26222" w:rsidRPr="0060213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60213B">
              <w:rPr>
                <w:rFonts w:ascii="Times New Roman" w:eastAsia="楷体" w:hAnsi="Times New Roman" w:cs="Times New Roman"/>
                <w:sz w:val="16"/>
                <w:szCs w:val="16"/>
              </w:rPr>
              <w:t>合计</w:t>
            </w:r>
          </w:p>
        </w:tc>
        <w:tc>
          <w:tcPr>
            <w:tcW w:w="916" w:type="dxa"/>
            <w:tcBorders>
              <w:top w:val="single" w:sz="4" w:space="0" w:color="auto"/>
              <w:bottom w:val="single" w:sz="12" w:space="0" w:color="auto"/>
            </w:tcBorders>
            <w:shd w:val="clear" w:color="auto" w:fill="auto"/>
            <w:vAlign w:val="bottom"/>
          </w:tcPr>
          <w:p w:rsidR="00A26222" w:rsidRPr="0060213B" w:rsidRDefault="00A26222" w:rsidP="00090F40">
            <w:pPr>
              <w:pStyle w:val="SingleTxtG"/>
              <w:suppressAutoHyphens w:val="0"/>
              <w:wordWrap w:val="0"/>
              <w:spacing w:before="80" w:after="80" w:line="200" w:lineRule="exact"/>
              <w:ind w:left="0" w:right="113"/>
              <w:jc w:val="right"/>
              <w:rPr>
                <w:rFonts w:ascii="Times New Roman" w:eastAsia="楷体" w:hAnsi="Times New Roman" w:cs="Times New Roman"/>
                <w:sz w:val="16"/>
                <w:szCs w:val="16"/>
              </w:rPr>
            </w:pPr>
            <w:r w:rsidRPr="0060213B">
              <w:rPr>
                <w:rFonts w:ascii="Times New Roman" w:eastAsia="楷体" w:hAnsi="Times New Roman" w:cs="Times New Roman"/>
                <w:sz w:val="16"/>
                <w:szCs w:val="16"/>
              </w:rPr>
              <w:t>刑事罪犯</w:t>
            </w:r>
          </w:p>
        </w:tc>
      </w:tr>
      <w:tr w:rsidR="00A26222" w:rsidRPr="00013C5B" w:rsidTr="00090F40">
        <w:trPr>
          <w:trHeight w:val="300"/>
        </w:trPr>
        <w:tc>
          <w:tcPr>
            <w:tcW w:w="1876" w:type="dxa"/>
            <w:gridSpan w:val="2"/>
            <w:tcBorders>
              <w:top w:val="single" w:sz="12" w:space="0" w:color="auto"/>
              <w:bottom w:val="single" w:sz="4" w:space="0" w:color="auto"/>
            </w:tcBorders>
            <w:shd w:val="clear" w:color="auto" w:fill="auto"/>
            <w:noWrap/>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p>
        </w:tc>
        <w:tc>
          <w:tcPr>
            <w:tcW w:w="5496" w:type="dxa"/>
            <w:gridSpan w:val="6"/>
            <w:tcBorders>
              <w:top w:val="single" w:sz="12" w:space="0" w:color="auto"/>
              <w:bottom w:val="single" w:sz="4" w:space="0" w:color="auto"/>
            </w:tcBorders>
            <w:shd w:val="clear" w:color="auto" w:fill="auto"/>
            <w:vAlign w:val="bottom"/>
          </w:tcPr>
          <w:p w:rsidR="00A26222" w:rsidRPr="0060213B" w:rsidRDefault="00A26222" w:rsidP="00F26FF7">
            <w:pPr>
              <w:pStyle w:val="SingleTxtG"/>
              <w:suppressAutoHyphens w:val="0"/>
              <w:spacing w:before="100" w:after="80" w:line="200" w:lineRule="exact"/>
              <w:ind w:left="0" w:right="113"/>
              <w:jc w:val="center"/>
              <w:rPr>
                <w:rFonts w:ascii="楷体" w:eastAsia="楷体" w:hAnsi="楷体"/>
              </w:rPr>
            </w:pPr>
            <w:r w:rsidRPr="0060213B">
              <w:rPr>
                <w:rFonts w:ascii="楷体" w:eastAsia="楷体" w:hAnsi="楷体"/>
              </w:rPr>
              <w:t>绝对人数</w:t>
            </w:r>
          </w:p>
        </w:tc>
      </w:tr>
      <w:tr w:rsidR="00A26222" w:rsidRPr="00013C5B" w:rsidTr="00090F40">
        <w:trPr>
          <w:trHeight w:val="300"/>
        </w:trPr>
        <w:tc>
          <w:tcPr>
            <w:tcW w:w="1876" w:type="dxa"/>
            <w:gridSpan w:val="2"/>
            <w:tcBorders>
              <w:top w:val="single" w:sz="4" w:space="0" w:color="auto"/>
            </w:tcBorders>
            <w:shd w:val="clear" w:color="auto" w:fill="auto"/>
            <w:noWrap/>
            <w:hideMark/>
          </w:tcPr>
          <w:p w:rsidR="00A26222" w:rsidRPr="0060213B" w:rsidRDefault="00A26222" w:rsidP="00F26FF7">
            <w:pPr>
              <w:pStyle w:val="SingleTxtG"/>
              <w:suppressAutoHyphens w:val="0"/>
              <w:spacing w:before="80" w:after="40" w:line="220" w:lineRule="exact"/>
              <w:ind w:left="0" w:right="113"/>
              <w:jc w:val="left"/>
              <w:rPr>
                <w:rFonts w:ascii="Times New Roman" w:hAnsi="Times New Roman"/>
              </w:rPr>
            </w:pPr>
            <w:r w:rsidRPr="0060213B">
              <w:rPr>
                <w:rFonts w:ascii="Times New Roman" w:hAnsi="Times New Roman"/>
              </w:rPr>
              <w:t>定期羁押</w:t>
            </w:r>
          </w:p>
        </w:tc>
        <w:tc>
          <w:tcPr>
            <w:tcW w:w="916" w:type="dxa"/>
            <w:tcBorders>
              <w:top w:val="single" w:sz="4" w:space="0" w:color="auto"/>
            </w:tcBorders>
            <w:shd w:val="clear" w:color="auto" w:fill="auto"/>
            <w:vAlign w:val="bottom"/>
            <w:hideMark/>
          </w:tcPr>
          <w:p w:rsidR="00A26222" w:rsidRPr="0060213B" w:rsidRDefault="00A26222" w:rsidP="00F26FF7">
            <w:pPr>
              <w:pStyle w:val="SingleTxtG"/>
              <w:suppressAutoHyphens w:val="0"/>
              <w:spacing w:before="80" w:after="40" w:line="220" w:lineRule="exact"/>
              <w:ind w:left="0" w:right="113"/>
              <w:jc w:val="right"/>
              <w:rPr>
                <w:rFonts w:ascii="Times New Roman" w:hAnsi="Times New Roman"/>
              </w:rPr>
            </w:pPr>
            <w:r w:rsidRPr="0060213B">
              <w:rPr>
                <w:rFonts w:ascii="Times New Roman" w:hAnsi="Times New Roman"/>
              </w:rPr>
              <w:t>..</w:t>
            </w:r>
          </w:p>
        </w:tc>
        <w:tc>
          <w:tcPr>
            <w:tcW w:w="916" w:type="dxa"/>
            <w:tcBorders>
              <w:top w:val="single" w:sz="4" w:space="0" w:color="auto"/>
            </w:tcBorders>
            <w:shd w:val="clear" w:color="auto" w:fill="auto"/>
            <w:vAlign w:val="bottom"/>
            <w:hideMark/>
          </w:tcPr>
          <w:p w:rsidR="00A26222" w:rsidRPr="0060213B" w:rsidRDefault="00A26222" w:rsidP="00F26FF7">
            <w:pPr>
              <w:pStyle w:val="SingleTxtG"/>
              <w:suppressAutoHyphens w:val="0"/>
              <w:spacing w:before="80" w:after="40" w:line="220" w:lineRule="exact"/>
              <w:ind w:left="0" w:right="113"/>
              <w:jc w:val="right"/>
              <w:rPr>
                <w:rFonts w:ascii="Times New Roman" w:hAnsi="Times New Roman"/>
              </w:rPr>
            </w:pPr>
            <w:r w:rsidRPr="0060213B">
              <w:rPr>
                <w:rFonts w:ascii="Times New Roman" w:hAnsi="Times New Roman"/>
              </w:rPr>
              <w:t>..</w:t>
            </w:r>
          </w:p>
        </w:tc>
        <w:tc>
          <w:tcPr>
            <w:tcW w:w="916" w:type="dxa"/>
            <w:tcBorders>
              <w:top w:val="single" w:sz="4" w:space="0" w:color="auto"/>
            </w:tcBorders>
            <w:shd w:val="clear" w:color="auto" w:fill="auto"/>
            <w:vAlign w:val="bottom"/>
            <w:hideMark/>
          </w:tcPr>
          <w:p w:rsidR="00A26222" w:rsidRPr="0060213B" w:rsidRDefault="00A26222" w:rsidP="00F26FF7">
            <w:pPr>
              <w:pStyle w:val="SingleTxtG"/>
              <w:suppressAutoHyphens w:val="0"/>
              <w:spacing w:before="80" w:after="40" w:line="220" w:lineRule="exact"/>
              <w:ind w:left="0" w:right="113"/>
              <w:jc w:val="right"/>
              <w:rPr>
                <w:rFonts w:ascii="Times New Roman" w:hAnsi="Times New Roman"/>
              </w:rPr>
            </w:pPr>
            <w:r w:rsidRPr="0060213B">
              <w:rPr>
                <w:rFonts w:ascii="Times New Roman" w:hAnsi="Times New Roman"/>
              </w:rPr>
              <w:t>2</w:t>
            </w:r>
          </w:p>
        </w:tc>
        <w:tc>
          <w:tcPr>
            <w:tcW w:w="916" w:type="dxa"/>
            <w:tcBorders>
              <w:top w:val="single" w:sz="4" w:space="0" w:color="auto"/>
            </w:tcBorders>
            <w:shd w:val="clear" w:color="auto" w:fill="auto"/>
            <w:vAlign w:val="bottom"/>
            <w:hideMark/>
          </w:tcPr>
          <w:p w:rsidR="00A26222" w:rsidRPr="0060213B" w:rsidRDefault="00A26222" w:rsidP="00F26FF7">
            <w:pPr>
              <w:pStyle w:val="SingleTxtG"/>
              <w:suppressAutoHyphens w:val="0"/>
              <w:spacing w:before="80" w:after="40" w:line="220" w:lineRule="exact"/>
              <w:ind w:left="0" w:right="113"/>
              <w:jc w:val="right"/>
              <w:rPr>
                <w:rFonts w:ascii="Times New Roman" w:hAnsi="Times New Roman"/>
              </w:rPr>
            </w:pPr>
            <w:r w:rsidRPr="0060213B">
              <w:rPr>
                <w:rFonts w:ascii="Times New Roman" w:hAnsi="Times New Roman"/>
              </w:rPr>
              <w:t>2</w:t>
            </w:r>
          </w:p>
        </w:tc>
        <w:tc>
          <w:tcPr>
            <w:tcW w:w="916" w:type="dxa"/>
            <w:tcBorders>
              <w:top w:val="single" w:sz="4" w:space="0" w:color="auto"/>
            </w:tcBorders>
            <w:shd w:val="clear" w:color="auto" w:fill="auto"/>
            <w:vAlign w:val="bottom"/>
            <w:hideMark/>
          </w:tcPr>
          <w:p w:rsidR="00A26222" w:rsidRPr="0060213B" w:rsidRDefault="00A26222" w:rsidP="00F26FF7">
            <w:pPr>
              <w:pStyle w:val="SingleTxtG"/>
              <w:suppressAutoHyphens w:val="0"/>
              <w:spacing w:before="80" w:after="40" w:line="220" w:lineRule="exact"/>
              <w:ind w:left="0" w:right="113"/>
              <w:jc w:val="right"/>
              <w:rPr>
                <w:rFonts w:ascii="Times New Roman" w:hAnsi="Times New Roman"/>
              </w:rPr>
            </w:pPr>
            <w:r w:rsidRPr="0060213B">
              <w:rPr>
                <w:rFonts w:ascii="Times New Roman" w:hAnsi="Times New Roman"/>
              </w:rPr>
              <w:t>0</w:t>
            </w:r>
          </w:p>
        </w:tc>
        <w:tc>
          <w:tcPr>
            <w:tcW w:w="916" w:type="dxa"/>
            <w:tcBorders>
              <w:top w:val="single" w:sz="4" w:space="0" w:color="auto"/>
            </w:tcBorders>
            <w:shd w:val="clear" w:color="auto" w:fill="auto"/>
            <w:vAlign w:val="bottom"/>
            <w:hideMark/>
          </w:tcPr>
          <w:p w:rsidR="00A26222" w:rsidRPr="0060213B" w:rsidRDefault="00A26222" w:rsidP="00F26FF7">
            <w:pPr>
              <w:pStyle w:val="SingleTxtG"/>
              <w:suppressAutoHyphens w:val="0"/>
              <w:spacing w:before="80" w:after="40" w:line="220" w:lineRule="exact"/>
              <w:ind w:left="0" w:right="113"/>
              <w:jc w:val="right"/>
              <w:rPr>
                <w:rFonts w:ascii="Times New Roman" w:hAnsi="Times New Roman"/>
              </w:rPr>
            </w:pPr>
            <w:r w:rsidRPr="0060213B">
              <w:rPr>
                <w:rFonts w:ascii="Times New Roman" w:hAnsi="Times New Roman"/>
              </w:rPr>
              <w:t>0</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80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111</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107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102</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99</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-3</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352</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346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435</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431</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340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339</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3</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-6</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292</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287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282</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277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250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247</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6</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-12</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186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166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240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191</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230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194</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12</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-18</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177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48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221</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54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243</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64</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1.5</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-2</w:t>
            </w:r>
            <w:r w:rsidRPr="0060213B">
              <w:rPr>
                <w:rFonts w:ascii="Times New Roman" w:hAnsi="Times New Roman"/>
              </w:rPr>
              <w:t>年</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23</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23</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25</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25</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2</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-5</w:t>
            </w:r>
            <w:r w:rsidRPr="0060213B">
              <w:rPr>
                <w:rFonts w:ascii="Times New Roman" w:hAnsi="Times New Roman"/>
              </w:rPr>
              <w:t>年</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96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96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61</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61</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5</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-10</w:t>
            </w:r>
            <w:r w:rsidRPr="0060213B">
              <w:rPr>
                <w:rFonts w:ascii="Times New Roman" w:hAnsi="Times New Roman"/>
              </w:rPr>
              <w:t>年</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35</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35</w:t>
            </w:r>
          </w:p>
        </w:tc>
      </w:tr>
      <w:tr w:rsidR="00A26222" w:rsidRPr="00013C5B" w:rsidTr="00090F40">
        <w:trPr>
          <w:trHeight w:val="300"/>
        </w:trPr>
        <w:tc>
          <w:tcPr>
            <w:tcW w:w="658" w:type="dxa"/>
            <w:tcBorders>
              <w:bottom w:val="nil"/>
            </w:tcBorders>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10</w:t>
            </w:r>
          </w:p>
        </w:tc>
        <w:tc>
          <w:tcPr>
            <w:tcW w:w="1218" w:type="dxa"/>
            <w:tcBorders>
              <w:bottom w:val="nil"/>
            </w:tcBorders>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-15</w:t>
            </w:r>
            <w:r w:rsidRPr="0060213B">
              <w:rPr>
                <w:rFonts w:ascii="Times New Roman" w:hAnsi="Times New Roman"/>
              </w:rPr>
              <w:t>年</w:t>
            </w:r>
          </w:p>
        </w:tc>
        <w:tc>
          <w:tcPr>
            <w:tcW w:w="916" w:type="dxa"/>
            <w:tcBorders>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10</w:t>
            </w:r>
          </w:p>
        </w:tc>
        <w:tc>
          <w:tcPr>
            <w:tcW w:w="916" w:type="dxa"/>
            <w:tcBorders>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10</w:t>
            </w:r>
          </w:p>
        </w:tc>
        <w:tc>
          <w:tcPr>
            <w:tcW w:w="916" w:type="dxa"/>
            <w:tcBorders>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8</w:t>
            </w:r>
          </w:p>
        </w:tc>
        <w:tc>
          <w:tcPr>
            <w:tcW w:w="916" w:type="dxa"/>
            <w:tcBorders>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8</w:t>
            </w:r>
          </w:p>
        </w:tc>
        <w:tc>
          <w:tcPr>
            <w:tcW w:w="916" w:type="dxa"/>
            <w:tcBorders>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w:t>
            </w:r>
          </w:p>
        </w:tc>
        <w:tc>
          <w:tcPr>
            <w:tcW w:w="916" w:type="dxa"/>
            <w:tcBorders>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w:t>
            </w:r>
          </w:p>
        </w:tc>
      </w:tr>
      <w:tr w:rsidR="00A26222" w:rsidRPr="00013C5B" w:rsidTr="00090F40">
        <w:trPr>
          <w:trHeight w:val="300"/>
        </w:trPr>
        <w:tc>
          <w:tcPr>
            <w:tcW w:w="658" w:type="dxa"/>
            <w:tcBorders>
              <w:top w:val="nil"/>
              <w:bottom w:val="nil"/>
            </w:tcBorders>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15</w:t>
            </w:r>
          </w:p>
        </w:tc>
        <w:tc>
          <w:tcPr>
            <w:tcW w:w="1218" w:type="dxa"/>
            <w:tcBorders>
              <w:top w:val="nil"/>
              <w:bottom w:val="nil"/>
            </w:tcBorders>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年及以上</w:t>
            </w:r>
          </w:p>
        </w:tc>
        <w:tc>
          <w:tcPr>
            <w:tcW w:w="916" w:type="dxa"/>
            <w:tcBorders>
              <w:top w:val="nil"/>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8</w:t>
            </w:r>
          </w:p>
        </w:tc>
        <w:tc>
          <w:tcPr>
            <w:tcW w:w="916" w:type="dxa"/>
            <w:tcBorders>
              <w:top w:val="nil"/>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8</w:t>
            </w:r>
          </w:p>
        </w:tc>
        <w:tc>
          <w:tcPr>
            <w:tcW w:w="916" w:type="dxa"/>
            <w:tcBorders>
              <w:top w:val="nil"/>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5</w:t>
            </w:r>
          </w:p>
        </w:tc>
        <w:tc>
          <w:tcPr>
            <w:tcW w:w="916" w:type="dxa"/>
            <w:tcBorders>
              <w:top w:val="nil"/>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5</w:t>
            </w:r>
          </w:p>
        </w:tc>
        <w:tc>
          <w:tcPr>
            <w:tcW w:w="916" w:type="dxa"/>
            <w:tcBorders>
              <w:top w:val="nil"/>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5</w:t>
            </w:r>
          </w:p>
        </w:tc>
        <w:tc>
          <w:tcPr>
            <w:tcW w:w="916" w:type="dxa"/>
            <w:tcBorders>
              <w:top w:val="nil"/>
              <w:bottom w:val="nil"/>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5</w:t>
            </w:r>
          </w:p>
        </w:tc>
      </w:tr>
      <w:tr w:rsidR="00A26222" w:rsidRPr="00013C5B" w:rsidTr="00090F40">
        <w:trPr>
          <w:trHeight w:val="300"/>
        </w:trPr>
        <w:tc>
          <w:tcPr>
            <w:tcW w:w="1876" w:type="dxa"/>
            <w:gridSpan w:val="2"/>
            <w:tcBorders>
              <w:top w:val="nil"/>
            </w:tcBorders>
            <w:shd w:val="clear" w:color="auto" w:fill="auto"/>
            <w:noWrap/>
            <w:hideMark/>
          </w:tcPr>
          <w:p w:rsidR="00A26222" w:rsidRPr="0060213B" w:rsidRDefault="00A26222" w:rsidP="00090F40">
            <w:pPr>
              <w:pStyle w:val="SingleTxtG"/>
              <w:keepNext/>
              <w:keepLines/>
              <w:suppressAutoHyphens w:val="0"/>
              <w:spacing w:before="40" w:after="40" w:line="220" w:lineRule="exact"/>
              <w:ind w:left="0" w:right="113"/>
              <w:jc w:val="left"/>
              <w:rPr>
                <w:rFonts w:ascii="Times New Roman" w:hAnsi="Times New Roman"/>
              </w:rPr>
            </w:pPr>
            <w:r w:rsidRPr="0060213B">
              <w:rPr>
                <w:rFonts w:ascii="Times New Roman" w:hAnsi="Times New Roman"/>
              </w:rPr>
              <w:t>无期徒刑</w:t>
            </w:r>
          </w:p>
        </w:tc>
        <w:tc>
          <w:tcPr>
            <w:tcW w:w="916" w:type="dxa"/>
            <w:tcBorders>
              <w:top w:val="nil"/>
            </w:tcBorders>
            <w:shd w:val="clear" w:color="auto" w:fill="auto"/>
            <w:noWrap/>
            <w:vAlign w:val="bottom"/>
            <w:hideMark/>
          </w:tcPr>
          <w:p w:rsidR="00A26222" w:rsidRPr="0060213B" w:rsidRDefault="00A26222" w:rsidP="00090F40">
            <w:pPr>
              <w:pStyle w:val="SingleTxtG"/>
              <w:keepNext/>
              <w:keepLines/>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tcBorders>
              <w:top w:val="nil"/>
            </w:tcBorders>
            <w:shd w:val="clear" w:color="auto" w:fill="auto"/>
            <w:noWrap/>
            <w:vAlign w:val="bottom"/>
            <w:hideMark/>
          </w:tcPr>
          <w:p w:rsidR="00A26222" w:rsidRPr="0060213B" w:rsidRDefault="00A26222" w:rsidP="00090F40">
            <w:pPr>
              <w:pStyle w:val="SingleTxtG"/>
              <w:keepNext/>
              <w:keepLines/>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tcBorders>
              <w:top w:val="nil"/>
            </w:tcBorders>
            <w:shd w:val="clear" w:color="auto" w:fill="auto"/>
            <w:noWrap/>
            <w:vAlign w:val="bottom"/>
            <w:hideMark/>
          </w:tcPr>
          <w:p w:rsidR="00A26222" w:rsidRPr="0060213B" w:rsidRDefault="00A26222" w:rsidP="00090F40">
            <w:pPr>
              <w:pStyle w:val="SingleTxtG"/>
              <w:keepNext/>
              <w:keepLines/>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tcBorders>
              <w:top w:val="nil"/>
            </w:tcBorders>
            <w:shd w:val="clear" w:color="auto" w:fill="auto"/>
            <w:noWrap/>
            <w:vAlign w:val="bottom"/>
            <w:hideMark/>
          </w:tcPr>
          <w:p w:rsidR="00A26222" w:rsidRPr="0060213B" w:rsidRDefault="00A26222" w:rsidP="00090F40">
            <w:pPr>
              <w:pStyle w:val="SingleTxtG"/>
              <w:keepNext/>
              <w:keepLines/>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tcBorders>
              <w:top w:val="nil"/>
            </w:tcBorders>
            <w:shd w:val="clear" w:color="auto" w:fill="auto"/>
            <w:noWrap/>
            <w:vAlign w:val="bottom"/>
            <w:hideMark/>
          </w:tcPr>
          <w:p w:rsidR="00A26222" w:rsidRPr="0060213B" w:rsidRDefault="00A26222" w:rsidP="00090F40">
            <w:pPr>
              <w:pStyle w:val="SingleTxtG"/>
              <w:keepNext/>
              <w:keepLines/>
              <w:suppressAutoHyphens w:val="0"/>
              <w:spacing w:before="40" w:after="40" w:line="220" w:lineRule="exact"/>
              <w:ind w:left="0" w:right="113"/>
              <w:jc w:val="right"/>
              <w:rPr>
                <w:rFonts w:ascii="Times New Roman" w:hAnsi="Times New Roman"/>
              </w:rPr>
            </w:pPr>
            <w:r w:rsidRPr="0060213B">
              <w:rPr>
                <w:rFonts w:ascii="Times New Roman" w:hAnsi="Times New Roman"/>
              </w:rPr>
              <w:t>3</w:t>
            </w:r>
          </w:p>
        </w:tc>
        <w:tc>
          <w:tcPr>
            <w:tcW w:w="916" w:type="dxa"/>
            <w:tcBorders>
              <w:top w:val="nil"/>
            </w:tcBorders>
            <w:shd w:val="clear" w:color="auto" w:fill="auto"/>
            <w:noWrap/>
            <w:vAlign w:val="bottom"/>
            <w:hideMark/>
          </w:tcPr>
          <w:p w:rsidR="00A26222" w:rsidRPr="0060213B" w:rsidRDefault="00A26222" w:rsidP="00090F40">
            <w:pPr>
              <w:pStyle w:val="SingleTxtG"/>
              <w:keepNext/>
              <w:keepLines/>
              <w:suppressAutoHyphens w:val="0"/>
              <w:spacing w:before="40" w:after="40" w:line="220" w:lineRule="exact"/>
              <w:ind w:left="0" w:right="113"/>
              <w:jc w:val="right"/>
              <w:rPr>
                <w:rFonts w:ascii="Times New Roman" w:hAnsi="Times New Roman"/>
              </w:rPr>
            </w:pPr>
            <w:r w:rsidRPr="0060213B">
              <w:rPr>
                <w:rFonts w:ascii="Times New Roman" w:hAnsi="Times New Roman"/>
              </w:rPr>
              <w:t>3</w:t>
            </w:r>
          </w:p>
        </w:tc>
      </w:tr>
      <w:tr w:rsidR="00A26222" w:rsidRPr="00013C5B" w:rsidTr="00090F40">
        <w:trPr>
          <w:trHeight w:val="300"/>
        </w:trPr>
        <w:tc>
          <w:tcPr>
            <w:tcW w:w="1876" w:type="dxa"/>
            <w:gridSpan w:val="2"/>
            <w:shd w:val="clear" w:color="auto" w:fill="auto"/>
            <w:noWrap/>
            <w:hideMark/>
          </w:tcPr>
          <w:p w:rsidR="00A26222" w:rsidRPr="0060213B" w:rsidRDefault="00A26222" w:rsidP="00F26FF7">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死刑</w:t>
            </w:r>
          </w:p>
        </w:tc>
        <w:tc>
          <w:tcPr>
            <w:tcW w:w="916" w:type="dxa"/>
            <w:shd w:val="clear" w:color="auto" w:fill="auto"/>
            <w:noWrap/>
            <w:vAlign w:val="bottom"/>
            <w:hideMark/>
          </w:tcPr>
          <w:p w:rsidR="00A26222" w:rsidRPr="0060213B" w:rsidRDefault="00A26222" w:rsidP="00F26FF7">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shd w:val="clear" w:color="auto" w:fill="auto"/>
            <w:noWrap/>
            <w:vAlign w:val="bottom"/>
            <w:hideMark/>
          </w:tcPr>
          <w:p w:rsidR="00A26222" w:rsidRPr="0060213B" w:rsidRDefault="00A26222" w:rsidP="00F26FF7">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shd w:val="clear" w:color="auto" w:fill="auto"/>
            <w:noWrap/>
            <w:vAlign w:val="bottom"/>
            <w:hideMark/>
          </w:tcPr>
          <w:p w:rsidR="00A26222" w:rsidRPr="0060213B" w:rsidRDefault="00A26222" w:rsidP="00F26FF7">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shd w:val="clear" w:color="auto" w:fill="auto"/>
            <w:noWrap/>
            <w:vAlign w:val="bottom"/>
            <w:hideMark/>
          </w:tcPr>
          <w:p w:rsidR="00A26222" w:rsidRPr="0060213B" w:rsidRDefault="00A26222" w:rsidP="00F26FF7">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shd w:val="clear" w:color="auto" w:fill="auto"/>
            <w:noWrap/>
            <w:vAlign w:val="bottom"/>
            <w:hideMark/>
          </w:tcPr>
          <w:p w:rsidR="00A26222" w:rsidRPr="0060213B" w:rsidRDefault="00A26222" w:rsidP="00F26FF7">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c>
          <w:tcPr>
            <w:tcW w:w="916" w:type="dxa"/>
            <w:shd w:val="clear" w:color="auto" w:fill="auto"/>
            <w:noWrap/>
            <w:vAlign w:val="bottom"/>
            <w:hideMark/>
          </w:tcPr>
          <w:p w:rsidR="00A26222" w:rsidRPr="0060213B" w:rsidRDefault="00A26222" w:rsidP="00F26FF7">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w:t>
            </w:r>
          </w:p>
        </w:tc>
      </w:tr>
      <w:tr w:rsidR="00A26222" w:rsidRPr="00013C5B" w:rsidTr="00090F40">
        <w:trPr>
          <w:trHeight w:val="340"/>
        </w:trPr>
        <w:tc>
          <w:tcPr>
            <w:tcW w:w="1876" w:type="dxa"/>
            <w:gridSpan w:val="2"/>
            <w:tcBorders>
              <w:bottom w:val="single" w:sz="4" w:space="0" w:color="auto"/>
            </w:tcBorders>
            <w:shd w:val="clear" w:color="auto" w:fill="auto"/>
            <w:noWrap/>
            <w:hideMark/>
          </w:tcPr>
          <w:p w:rsidR="00A26222" w:rsidRPr="0060213B" w:rsidRDefault="00A26222" w:rsidP="00F26FF7">
            <w:pPr>
              <w:pStyle w:val="SingleTxtG"/>
              <w:suppressAutoHyphens w:val="0"/>
              <w:spacing w:before="80" w:after="80" w:line="220" w:lineRule="exact"/>
              <w:ind w:left="0" w:right="113"/>
              <w:jc w:val="right"/>
              <w:rPr>
                <w:rFonts w:ascii="Times New Roman" w:eastAsia="黑体" w:hAnsi="Times New Roman"/>
              </w:rPr>
            </w:pPr>
            <w:r w:rsidRPr="0060213B">
              <w:rPr>
                <w:rFonts w:ascii="Times New Roman" w:eastAsia="黑体" w:hAnsi="Times New Roman"/>
              </w:rPr>
              <w:t>合计</w:t>
            </w:r>
          </w:p>
        </w:tc>
        <w:tc>
          <w:tcPr>
            <w:tcW w:w="916" w:type="dxa"/>
            <w:tcBorders>
              <w:bottom w:val="single" w:sz="4" w:space="0" w:color="auto"/>
            </w:tcBorders>
            <w:shd w:val="clear" w:color="auto" w:fill="auto"/>
            <w:noWrap/>
            <w:vAlign w:val="bottom"/>
            <w:hideMark/>
          </w:tcPr>
          <w:p w:rsidR="00A26222" w:rsidRPr="0060213B" w:rsidRDefault="00A26222" w:rsidP="00F26FF7">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1 255</w:t>
            </w:r>
          </w:p>
        </w:tc>
        <w:tc>
          <w:tcPr>
            <w:tcW w:w="916" w:type="dxa"/>
            <w:tcBorders>
              <w:bottom w:val="single" w:sz="4" w:space="0" w:color="auto"/>
            </w:tcBorders>
            <w:shd w:val="clear" w:color="auto" w:fill="auto"/>
            <w:noWrap/>
            <w:vAlign w:val="bottom"/>
            <w:hideMark/>
          </w:tcPr>
          <w:p w:rsidR="00A26222" w:rsidRPr="0060213B" w:rsidRDefault="00A26222" w:rsidP="00F26FF7">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1 093</w:t>
            </w:r>
          </w:p>
        </w:tc>
        <w:tc>
          <w:tcPr>
            <w:tcW w:w="916" w:type="dxa"/>
            <w:tcBorders>
              <w:bottom w:val="single" w:sz="4" w:space="0" w:color="auto"/>
            </w:tcBorders>
            <w:shd w:val="clear" w:color="auto" w:fill="auto"/>
            <w:noWrap/>
            <w:vAlign w:val="bottom"/>
            <w:hideMark/>
          </w:tcPr>
          <w:p w:rsidR="00A26222" w:rsidRPr="0060213B" w:rsidRDefault="00A26222" w:rsidP="00F26FF7">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1 432</w:t>
            </w:r>
          </w:p>
        </w:tc>
        <w:tc>
          <w:tcPr>
            <w:tcW w:w="916" w:type="dxa"/>
            <w:tcBorders>
              <w:bottom w:val="single" w:sz="4" w:space="0" w:color="auto"/>
            </w:tcBorders>
            <w:shd w:val="clear" w:color="auto" w:fill="auto"/>
            <w:noWrap/>
            <w:vAlign w:val="bottom"/>
            <w:hideMark/>
          </w:tcPr>
          <w:p w:rsidR="00A26222" w:rsidRPr="0060213B" w:rsidRDefault="00A26222" w:rsidP="00F26FF7">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1 203</w:t>
            </w:r>
          </w:p>
        </w:tc>
        <w:tc>
          <w:tcPr>
            <w:tcW w:w="916" w:type="dxa"/>
            <w:tcBorders>
              <w:bottom w:val="single" w:sz="4" w:space="0" w:color="auto"/>
            </w:tcBorders>
            <w:shd w:val="clear" w:color="auto" w:fill="auto"/>
            <w:noWrap/>
            <w:vAlign w:val="bottom"/>
            <w:hideMark/>
          </w:tcPr>
          <w:p w:rsidR="00A26222" w:rsidRPr="0060213B" w:rsidRDefault="00A26222" w:rsidP="00F26FF7">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1 301</w:t>
            </w:r>
          </w:p>
        </w:tc>
        <w:tc>
          <w:tcPr>
            <w:tcW w:w="916" w:type="dxa"/>
            <w:tcBorders>
              <w:bottom w:val="single" w:sz="4" w:space="0" w:color="auto"/>
            </w:tcBorders>
            <w:shd w:val="clear" w:color="auto" w:fill="auto"/>
            <w:noWrap/>
            <w:vAlign w:val="bottom"/>
            <w:hideMark/>
          </w:tcPr>
          <w:p w:rsidR="00A26222" w:rsidRPr="0060213B" w:rsidRDefault="00A26222" w:rsidP="00F26FF7">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1 079</w:t>
            </w:r>
          </w:p>
        </w:tc>
      </w:tr>
      <w:tr w:rsidR="00A26222" w:rsidRPr="00013C5B" w:rsidTr="00090F40">
        <w:trPr>
          <w:trHeight w:val="300"/>
        </w:trPr>
        <w:tc>
          <w:tcPr>
            <w:tcW w:w="1876" w:type="dxa"/>
            <w:gridSpan w:val="2"/>
            <w:tcBorders>
              <w:top w:val="single" w:sz="4" w:space="0" w:color="auto"/>
              <w:bottom w:val="single" w:sz="4" w:space="0" w:color="auto"/>
            </w:tcBorders>
            <w:shd w:val="clear" w:color="auto" w:fill="auto"/>
            <w:noWrap/>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p>
        </w:tc>
        <w:tc>
          <w:tcPr>
            <w:tcW w:w="5496" w:type="dxa"/>
            <w:gridSpan w:val="6"/>
            <w:tcBorders>
              <w:top w:val="single" w:sz="4" w:space="0" w:color="auto"/>
              <w:bottom w:val="single" w:sz="4" w:space="0" w:color="auto"/>
            </w:tcBorders>
            <w:shd w:val="clear" w:color="auto" w:fill="auto"/>
            <w:vAlign w:val="bottom"/>
          </w:tcPr>
          <w:p w:rsidR="00A26222" w:rsidRPr="0060213B" w:rsidRDefault="00A26222" w:rsidP="00F26FF7">
            <w:pPr>
              <w:pStyle w:val="SingleTxtG"/>
              <w:suppressAutoHyphens w:val="0"/>
              <w:spacing w:before="100" w:after="80" w:line="200" w:lineRule="exact"/>
              <w:ind w:left="0" w:right="113"/>
              <w:jc w:val="center"/>
              <w:rPr>
                <w:rFonts w:ascii="楷体" w:eastAsia="楷体" w:hAnsi="楷体"/>
              </w:rPr>
            </w:pPr>
            <w:r w:rsidRPr="0060213B">
              <w:rPr>
                <w:rFonts w:ascii="楷体" w:eastAsia="楷体" w:hAnsi="楷体"/>
              </w:rPr>
              <w:t>百分比</w:t>
            </w:r>
          </w:p>
        </w:tc>
      </w:tr>
      <w:tr w:rsidR="00A26222" w:rsidRPr="00013C5B" w:rsidTr="00090F40">
        <w:trPr>
          <w:trHeight w:val="300"/>
        </w:trPr>
        <w:tc>
          <w:tcPr>
            <w:tcW w:w="1876" w:type="dxa"/>
            <w:gridSpan w:val="2"/>
            <w:tcBorders>
              <w:top w:val="single" w:sz="4" w:space="0" w:color="auto"/>
            </w:tcBorders>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定期羁押</w:t>
            </w:r>
          </w:p>
        </w:tc>
        <w:tc>
          <w:tcPr>
            <w:tcW w:w="916" w:type="dxa"/>
            <w:tcBorders>
              <w:top w:val="single" w:sz="4" w:space="0" w:color="auto"/>
            </w:tcBorders>
            <w:shd w:val="clear" w:color="auto" w:fill="auto"/>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w:t>
            </w:r>
          </w:p>
        </w:tc>
        <w:tc>
          <w:tcPr>
            <w:tcW w:w="916" w:type="dxa"/>
            <w:tcBorders>
              <w:top w:val="single" w:sz="4" w:space="0" w:color="auto"/>
            </w:tcBorders>
            <w:shd w:val="clear" w:color="auto" w:fill="auto"/>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w:t>
            </w:r>
          </w:p>
        </w:tc>
        <w:tc>
          <w:tcPr>
            <w:tcW w:w="916" w:type="dxa"/>
            <w:tcBorders>
              <w:top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0.1</w:t>
            </w:r>
          </w:p>
        </w:tc>
        <w:tc>
          <w:tcPr>
            <w:tcW w:w="916" w:type="dxa"/>
            <w:tcBorders>
              <w:top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0.2</w:t>
            </w:r>
          </w:p>
        </w:tc>
        <w:tc>
          <w:tcPr>
            <w:tcW w:w="916" w:type="dxa"/>
            <w:tcBorders>
              <w:top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tcBorders>
              <w:top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6.4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7.1</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8.9</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9.2</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-3</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28.0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31.7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30.4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35.8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26.1</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31.4</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3</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-6</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23.3</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26.3</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19.7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23.0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19.2</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22.9</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6</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-12</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14.8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15.2</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16.8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15.9</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17.7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18.0</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12</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-18</w:t>
            </w:r>
            <w:r w:rsidRPr="0060213B">
              <w:rPr>
                <w:rFonts w:ascii="Times New Roman" w:hAnsi="Times New Roman"/>
              </w:rPr>
              <w:t>个月</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14.1</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4.4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15.4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4.5</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18.7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5.9</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1.5</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-2</w:t>
            </w:r>
            <w:r w:rsidRPr="0060213B">
              <w:rPr>
                <w:rFonts w:ascii="Times New Roman" w:hAnsi="Times New Roman"/>
              </w:rPr>
              <w:t>年</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1.9</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1.9</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2.3</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2</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-5</w:t>
            </w:r>
            <w:r w:rsidRPr="0060213B">
              <w:rPr>
                <w:rFonts w:ascii="Times New Roman" w:hAnsi="Times New Roman"/>
              </w:rPr>
              <w:t>年</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7.6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8.8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5.4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6.4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4.7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5.7</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5</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-10</w:t>
            </w:r>
            <w:r w:rsidRPr="0060213B">
              <w:rPr>
                <w:rFonts w:ascii="Times New Roman" w:hAnsi="Times New Roman"/>
              </w:rPr>
              <w:t>年</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1.9</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2.2</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2.3</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2.7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3.2</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10</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-15</w:t>
            </w:r>
            <w:r w:rsidRPr="0060213B">
              <w:rPr>
                <w:rFonts w:ascii="Times New Roman" w:hAnsi="Times New Roman"/>
              </w:rPr>
              <w:t>年</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0.8</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0.9</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0.5</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0.6</w:t>
            </w:r>
          </w:p>
        </w:tc>
      </w:tr>
      <w:tr w:rsidR="00A26222" w:rsidRPr="00013C5B" w:rsidTr="00090F40">
        <w:trPr>
          <w:trHeight w:val="300"/>
        </w:trPr>
        <w:tc>
          <w:tcPr>
            <w:tcW w:w="65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15</w:t>
            </w:r>
          </w:p>
        </w:tc>
        <w:tc>
          <w:tcPr>
            <w:tcW w:w="1218" w:type="dxa"/>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年及以上</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0.6</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0.7</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0.3</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0.4</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0.5</w:t>
            </w:r>
          </w:p>
        </w:tc>
      </w:tr>
      <w:tr w:rsidR="00A26222" w:rsidRPr="00013C5B" w:rsidTr="00090F40">
        <w:trPr>
          <w:trHeight w:val="300"/>
        </w:trPr>
        <w:tc>
          <w:tcPr>
            <w:tcW w:w="1876" w:type="dxa"/>
            <w:gridSpan w:val="2"/>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无期徒刑</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0.2</w:t>
            </w:r>
          </w:p>
        </w:tc>
        <w:tc>
          <w:tcPr>
            <w:tcW w:w="916" w:type="dxa"/>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0.3</w:t>
            </w:r>
          </w:p>
        </w:tc>
      </w:tr>
      <w:tr w:rsidR="00A26222" w:rsidRPr="00013C5B" w:rsidTr="00090F40">
        <w:trPr>
          <w:trHeight w:val="300"/>
        </w:trPr>
        <w:tc>
          <w:tcPr>
            <w:tcW w:w="1876" w:type="dxa"/>
            <w:gridSpan w:val="2"/>
            <w:tcBorders>
              <w:bottom w:val="single" w:sz="4" w:space="0" w:color="auto"/>
            </w:tcBorders>
            <w:shd w:val="clear" w:color="auto" w:fill="auto"/>
            <w:noWrap/>
            <w:hideMark/>
          </w:tcPr>
          <w:p w:rsidR="00A26222" w:rsidRPr="0060213B" w:rsidRDefault="00A26222" w:rsidP="00090F40">
            <w:pPr>
              <w:pStyle w:val="SingleTxtG"/>
              <w:suppressAutoHyphens w:val="0"/>
              <w:spacing w:before="40" w:after="40" w:line="220" w:lineRule="exact"/>
              <w:ind w:left="0" w:right="113"/>
              <w:jc w:val="left"/>
              <w:rPr>
                <w:rFonts w:ascii="Times New Roman" w:hAnsi="Times New Roman"/>
              </w:rPr>
            </w:pPr>
            <w:r w:rsidRPr="0060213B">
              <w:rPr>
                <w:rFonts w:ascii="Times New Roman" w:hAnsi="Times New Roman"/>
              </w:rPr>
              <w:t>死刑</w:t>
            </w:r>
          </w:p>
        </w:tc>
        <w:tc>
          <w:tcPr>
            <w:tcW w:w="916" w:type="dxa"/>
            <w:tcBorders>
              <w:bottom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tcBorders>
              <w:bottom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tcBorders>
              <w:bottom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tcBorders>
              <w:bottom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tcBorders>
              <w:bottom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c>
          <w:tcPr>
            <w:tcW w:w="916" w:type="dxa"/>
            <w:tcBorders>
              <w:bottom w:val="single" w:sz="4" w:space="0" w:color="auto"/>
            </w:tcBorders>
            <w:shd w:val="clear" w:color="auto" w:fill="auto"/>
            <w:noWrap/>
            <w:vAlign w:val="bottom"/>
            <w:hideMark/>
          </w:tcPr>
          <w:p w:rsidR="00A26222" w:rsidRPr="0060213B" w:rsidRDefault="00A26222" w:rsidP="00090F40">
            <w:pPr>
              <w:pStyle w:val="SingleTxtG"/>
              <w:suppressAutoHyphens w:val="0"/>
              <w:spacing w:before="40" w:after="40" w:line="220" w:lineRule="exact"/>
              <w:ind w:left="0" w:right="113"/>
              <w:jc w:val="right"/>
              <w:rPr>
                <w:rFonts w:ascii="Times New Roman" w:hAnsi="Times New Roman"/>
              </w:rPr>
            </w:pPr>
            <w:r w:rsidRPr="0060213B">
              <w:rPr>
                <w:rFonts w:ascii="Times New Roman" w:hAnsi="Times New Roman"/>
              </w:rPr>
              <w:t>0.0</w:t>
            </w:r>
          </w:p>
        </w:tc>
      </w:tr>
      <w:tr w:rsidR="00A26222" w:rsidRPr="00013C5B" w:rsidTr="00090F40">
        <w:trPr>
          <w:trHeight w:val="300"/>
        </w:trPr>
        <w:tc>
          <w:tcPr>
            <w:tcW w:w="1876" w:type="dxa"/>
            <w:gridSpan w:val="2"/>
            <w:tcBorders>
              <w:top w:val="single" w:sz="4" w:space="0" w:color="auto"/>
              <w:bottom w:val="single" w:sz="12" w:space="0" w:color="auto"/>
            </w:tcBorders>
            <w:shd w:val="clear" w:color="auto" w:fill="auto"/>
            <w:noWrap/>
            <w:hideMark/>
          </w:tcPr>
          <w:p w:rsidR="00A26222" w:rsidRPr="0060213B" w:rsidRDefault="00A26222" w:rsidP="00090F40">
            <w:pPr>
              <w:pStyle w:val="SingleTxtG"/>
              <w:suppressAutoHyphens w:val="0"/>
              <w:spacing w:before="80" w:after="80" w:line="220" w:lineRule="exact"/>
              <w:ind w:left="0" w:right="113"/>
              <w:jc w:val="right"/>
              <w:rPr>
                <w:rFonts w:ascii="Times New Roman" w:eastAsia="黑体" w:hAnsi="Times New Roman"/>
              </w:rPr>
            </w:pPr>
            <w:r w:rsidRPr="0060213B">
              <w:rPr>
                <w:rFonts w:ascii="Times New Roman" w:eastAsia="黑体" w:hAnsi="Times New Roman"/>
              </w:rPr>
              <w:t>合计</w:t>
            </w:r>
          </w:p>
        </w:tc>
        <w:tc>
          <w:tcPr>
            <w:tcW w:w="916" w:type="dxa"/>
            <w:tcBorders>
              <w:top w:val="single" w:sz="4" w:space="0" w:color="auto"/>
              <w:bottom w:val="single" w:sz="12" w:space="0" w:color="auto"/>
            </w:tcBorders>
            <w:shd w:val="clear" w:color="auto" w:fill="auto"/>
            <w:noWrap/>
            <w:vAlign w:val="bottom"/>
            <w:hideMark/>
          </w:tcPr>
          <w:p w:rsidR="00A26222" w:rsidRPr="0060213B"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100.0</w:t>
            </w:r>
          </w:p>
        </w:tc>
        <w:tc>
          <w:tcPr>
            <w:tcW w:w="916" w:type="dxa"/>
            <w:tcBorders>
              <w:top w:val="single" w:sz="4" w:space="0" w:color="auto"/>
              <w:bottom w:val="single" w:sz="12" w:space="0" w:color="auto"/>
            </w:tcBorders>
            <w:shd w:val="clear" w:color="auto" w:fill="auto"/>
            <w:noWrap/>
            <w:vAlign w:val="bottom"/>
            <w:hideMark/>
          </w:tcPr>
          <w:p w:rsidR="00A26222" w:rsidRPr="0060213B"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100.0</w:t>
            </w:r>
          </w:p>
        </w:tc>
        <w:tc>
          <w:tcPr>
            <w:tcW w:w="916" w:type="dxa"/>
            <w:tcBorders>
              <w:top w:val="single" w:sz="4" w:space="0" w:color="auto"/>
              <w:bottom w:val="single" w:sz="12" w:space="0" w:color="auto"/>
            </w:tcBorders>
            <w:shd w:val="clear" w:color="auto" w:fill="auto"/>
            <w:noWrap/>
            <w:vAlign w:val="bottom"/>
            <w:hideMark/>
          </w:tcPr>
          <w:p w:rsidR="00A26222" w:rsidRPr="0060213B"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100.0</w:t>
            </w:r>
          </w:p>
        </w:tc>
        <w:tc>
          <w:tcPr>
            <w:tcW w:w="916" w:type="dxa"/>
            <w:tcBorders>
              <w:top w:val="single" w:sz="4" w:space="0" w:color="auto"/>
              <w:bottom w:val="single" w:sz="12" w:space="0" w:color="auto"/>
            </w:tcBorders>
            <w:shd w:val="clear" w:color="auto" w:fill="auto"/>
            <w:noWrap/>
            <w:vAlign w:val="bottom"/>
            <w:hideMark/>
          </w:tcPr>
          <w:p w:rsidR="00A26222" w:rsidRPr="0060213B"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100.0</w:t>
            </w:r>
          </w:p>
        </w:tc>
        <w:tc>
          <w:tcPr>
            <w:tcW w:w="916" w:type="dxa"/>
            <w:tcBorders>
              <w:top w:val="single" w:sz="4" w:space="0" w:color="auto"/>
              <w:bottom w:val="single" w:sz="12" w:space="0" w:color="auto"/>
            </w:tcBorders>
            <w:shd w:val="clear" w:color="auto" w:fill="auto"/>
            <w:noWrap/>
            <w:vAlign w:val="bottom"/>
            <w:hideMark/>
          </w:tcPr>
          <w:p w:rsidR="00A26222" w:rsidRPr="0060213B"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100.0</w:t>
            </w:r>
          </w:p>
        </w:tc>
        <w:tc>
          <w:tcPr>
            <w:tcW w:w="916" w:type="dxa"/>
            <w:tcBorders>
              <w:top w:val="single" w:sz="4" w:space="0" w:color="auto"/>
              <w:bottom w:val="single" w:sz="12" w:space="0" w:color="auto"/>
            </w:tcBorders>
            <w:shd w:val="clear" w:color="auto" w:fill="auto"/>
            <w:noWrap/>
            <w:vAlign w:val="bottom"/>
            <w:hideMark/>
          </w:tcPr>
          <w:p w:rsidR="00A26222" w:rsidRPr="0060213B" w:rsidRDefault="00A26222" w:rsidP="00090F40">
            <w:pPr>
              <w:pStyle w:val="SingleTxtG"/>
              <w:suppressAutoHyphens w:val="0"/>
              <w:spacing w:before="80" w:after="80" w:line="220" w:lineRule="exact"/>
              <w:ind w:left="0" w:right="113"/>
              <w:jc w:val="right"/>
              <w:rPr>
                <w:rFonts w:ascii="Times New Roman" w:eastAsia="黑体" w:hAnsi="Times New Roman"/>
                <w:b/>
              </w:rPr>
            </w:pPr>
            <w:r w:rsidRPr="0060213B">
              <w:rPr>
                <w:rFonts w:ascii="Times New Roman" w:eastAsia="黑体" w:hAnsi="Times New Roman"/>
                <w:b/>
              </w:rPr>
              <w:t>100.0</w:t>
            </w:r>
          </w:p>
        </w:tc>
      </w:tr>
    </w:tbl>
    <w:p w:rsidR="00A26222" w:rsidRPr="00013C5B" w:rsidRDefault="00A26222" w:rsidP="004B4045">
      <w:pPr>
        <w:pStyle w:val="SingleTxtG"/>
        <w:spacing w:before="360" w:line="320" w:lineRule="exact"/>
        <w:rPr>
          <w:rFonts w:ascii="Times New Roman" w:hAnsi="Times New Roman"/>
          <w:sz w:val="21"/>
          <w:szCs w:val="21"/>
        </w:rPr>
      </w:pPr>
      <w:r w:rsidRPr="00013C5B">
        <w:rPr>
          <w:rFonts w:ascii="Times New Roman" w:hAnsi="Times New Roman"/>
          <w:sz w:val="21"/>
          <w:szCs w:val="21"/>
        </w:rPr>
        <w:t>78.</w:t>
      </w:r>
      <w:r w:rsidR="009924BE">
        <w:rPr>
          <w:rFonts w:ascii="Times New Roman" w:hAnsi="Times New Roman"/>
          <w:sz w:val="21"/>
          <w:szCs w:val="21"/>
        </w:rPr>
        <w:t xml:space="preserve">  </w:t>
      </w:r>
      <w:r w:rsidRPr="00013C5B">
        <w:rPr>
          <w:rFonts w:ascii="Times New Roman" w:hAnsi="Times New Roman"/>
          <w:sz w:val="21"/>
          <w:szCs w:val="21"/>
        </w:rPr>
        <w:t>羁押期间死亡情况：警方统计数据仅涉及中央监狱和警方拘留中心的自杀事件。因此，数据显示</w:t>
      </w:r>
      <w:r w:rsidRPr="00013C5B">
        <w:rPr>
          <w:rFonts w:ascii="Times New Roman" w:hAnsi="Times New Roman"/>
          <w:sz w:val="21"/>
          <w:szCs w:val="21"/>
        </w:rPr>
        <w:t>2012</w:t>
      </w:r>
      <w:r w:rsidRPr="00013C5B">
        <w:rPr>
          <w:rFonts w:ascii="Times New Roman" w:hAnsi="Times New Roman"/>
          <w:sz w:val="21"/>
          <w:szCs w:val="21"/>
        </w:rPr>
        <w:t>年有一名被拘留者在警方拘留中心自杀，</w:t>
      </w:r>
      <w:r w:rsidRPr="00013C5B">
        <w:rPr>
          <w:rFonts w:ascii="Times New Roman" w:hAnsi="Times New Roman"/>
          <w:sz w:val="21"/>
          <w:szCs w:val="21"/>
        </w:rPr>
        <w:t>2013</w:t>
      </w:r>
      <w:r w:rsidRPr="00013C5B">
        <w:rPr>
          <w:rFonts w:ascii="Times New Roman" w:hAnsi="Times New Roman"/>
          <w:sz w:val="21"/>
          <w:szCs w:val="21"/>
        </w:rPr>
        <w:t>年有三名囚犯在中央监狱自杀。</w:t>
      </w:r>
    </w:p>
    <w:p w:rsidR="00A26222" w:rsidRPr="00013C5B" w:rsidRDefault="00A26222" w:rsidP="00C47E69">
      <w:pPr>
        <w:pStyle w:val="SingleTxtG"/>
        <w:spacing w:line="320" w:lineRule="exact"/>
        <w:rPr>
          <w:rFonts w:ascii="Times New Roman" w:hAnsi="Times New Roman"/>
          <w:sz w:val="21"/>
          <w:szCs w:val="21"/>
        </w:rPr>
      </w:pPr>
      <w:r w:rsidRPr="00013C5B">
        <w:rPr>
          <w:rFonts w:ascii="Times New Roman" w:hAnsi="Times New Roman"/>
          <w:sz w:val="21"/>
          <w:szCs w:val="21"/>
        </w:rPr>
        <w:t>79.</w:t>
      </w:r>
      <w:r w:rsidR="009924BE">
        <w:rPr>
          <w:rFonts w:ascii="Times New Roman" w:hAnsi="Times New Roman"/>
          <w:sz w:val="21"/>
          <w:szCs w:val="21"/>
        </w:rPr>
        <w:t xml:space="preserve">  </w:t>
      </w:r>
      <w:r w:rsidRPr="00013C5B">
        <w:rPr>
          <w:rFonts w:ascii="Times New Roman" w:hAnsi="Times New Roman"/>
          <w:sz w:val="21"/>
          <w:szCs w:val="21"/>
        </w:rPr>
        <w:t>每年被处以死刑的人数：根据第</w:t>
      </w:r>
      <w:r w:rsidRPr="00013C5B">
        <w:rPr>
          <w:rFonts w:ascii="Times New Roman" w:hAnsi="Times New Roman"/>
          <w:sz w:val="21"/>
          <w:szCs w:val="21"/>
        </w:rPr>
        <w:t>L 86/1983</w:t>
      </w:r>
      <w:r w:rsidRPr="00013C5B">
        <w:rPr>
          <w:rFonts w:ascii="Times New Roman" w:hAnsi="Times New Roman"/>
          <w:sz w:val="21"/>
          <w:szCs w:val="21"/>
        </w:rPr>
        <w:t>号《刑法</w:t>
      </w:r>
      <w:r w:rsidRPr="00013C5B">
        <w:rPr>
          <w:rFonts w:ascii="Times New Roman" w:hAnsi="Times New Roman"/>
          <w:sz w:val="21"/>
          <w:szCs w:val="21"/>
        </w:rPr>
        <w:t>(</w:t>
      </w:r>
      <w:r w:rsidRPr="00013C5B">
        <w:rPr>
          <w:rFonts w:ascii="Times New Roman" w:hAnsi="Times New Roman"/>
          <w:sz w:val="21"/>
          <w:szCs w:val="21"/>
        </w:rPr>
        <w:t>修正案</w:t>
      </w:r>
      <w:r w:rsidRPr="00013C5B">
        <w:rPr>
          <w:rFonts w:ascii="Times New Roman" w:hAnsi="Times New Roman"/>
          <w:sz w:val="21"/>
          <w:szCs w:val="21"/>
        </w:rPr>
        <w:t>)</w:t>
      </w:r>
      <w:r w:rsidRPr="00013C5B">
        <w:rPr>
          <w:rFonts w:ascii="Times New Roman" w:hAnsi="Times New Roman"/>
          <w:sz w:val="21"/>
          <w:szCs w:val="21"/>
        </w:rPr>
        <w:t>》，塞浦路斯废除了对谋杀罪的死刑。第</w:t>
      </w:r>
      <w:r w:rsidRPr="00013C5B">
        <w:rPr>
          <w:rFonts w:ascii="Times New Roman" w:hAnsi="Times New Roman"/>
          <w:sz w:val="21"/>
          <w:szCs w:val="21"/>
        </w:rPr>
        <w:t>15(I)/99</w:t>
      </w:r>
      <w:r w:rsidRPr="00013C5B">
        <w:rPr>
          <w:rFonts w:ascii="Times New Roman" w:hAnsi="Times New Roman"/>
          <w:sz w:val="21"/>
          <w:szCs w:val="21"/>
        </w:rPr>
        <w:t>号法废除了对所有罪行的死刑。死刑改判为终身监禁。塞浦路斯签署了规定全面废除死刑的《公民权利和政治权利国际公约第二项任择议定书》。</w:t>
      </w:r>
    </w:p>
    <w:p w:rsidR="00A26222" w:rsidRPr="00013C5B" w:rsidRDefault="00A26222" w:rsidP="00C47E69">
      <w:pPr>
        <w:pStyle w:val="SingleTxtG"/>
        <w:spacing w:line="320" w:lineRule="exact"/>
        <w:rPr>
          <w:rFonts w:ascii="Times New Roman" w:hAnsi="Times New Roman"/>
          <w:sz w:val="21"/>
          <w:szCs w:val="21"/>
        </w:rPr>
      </w:pPr>
      <w:r w:rsidRPr="00013C5B">
        <w:rPr>
          <w:rFonts w:ascii="Times New Roman" w:hAnsi="Times New Roman"/>
          <w:sz w:val="21"/>
          <w:szCs w:val="21"/>
        </w:rPr>
        <w:t>80.</w:t>
      </w:r>
      <w:r w:rsidR="009924BE">
        <w:rPr>
          <w:rFonts w:ascii="Times New Roman" w:hAnsi="Times New Roman"/>
          <w:sz w:val="21"/>
          <w:szCs w:val="21"/>
        </w:rPr>
        <w:t xml:space="preserve">  </w:t>
      </w:r>
      <w:r w:rsidRPr="00013C5B">
        <w:rPr>
          <w:rFonts w:ascii="Times New Roman" w:hAnsi="Times New Roman"/>
          <w:sz w:val="21"/>
          <w:szCs w:val="21"/>
        </w:rPr>
        <w:t>司法系统各级法官人均积案数量：请参阅附件四中相关表格。</w:t>
      </w:r>
    </w:p>
    <w:p w:rsidR="00A26222" w:rsidRPr="00013C5B" w:rsidRDefault="00A26222" w:rsidP="00C47E69">
      <w:pPr>
        <w:pStyle w:val="SingleTxtG"/>
        <w:spacing w:line="320" w:lineRule="exact"/>
        <w:rPr>
          <w:rFonts w:ascii="Times New Roman" w:hAnsi="Times New Roman"/>
          <w:sz w:val="21"/>
          <w:szCs w:val="21"/>
        </w:rPr>
      </w:pPr>
      <w:r w:rsidRPr="00013C5B">
        <w:rPr>
          <w:rFonts w:ascii="Times New Roman" w:hAnsi="Times New Roman"/>
          <w:sz w:val="21"/>
          <w:szCs w:val="21"/>
        </w:rPr>
        <w:t>81.</w:t>
      </w:r>
      <w:r w:rsidR="009924BE">
        <w:rPr>
          <w:rFonts w:ascii="Times New Roman" w:hAnsi="Times New Roman"/>
          <w:sz w:val="21"/>
          <w:szCs w:val="21"/>
        </w:rPr>
        <w:t xml:space="preserve">  </w:t>
      </w:r>
      <w:r w:rsidRPr="00013C5B">
        <w:rPr>
          <w:rFonts w:ascii="Times New Roman" w:hAnsi="Times New Roman"/>
          <w:sz w:val="21"/>
          <w:szCs w:val="21"/>
        </w:rPr>
        <w:t>每</w:t>
      </w:r>
      <w:r w:rsidRPr="00013C5B">
        <w:rPr>
          <w:rFonts w:ascii="Times New Roman" w:hAnsi="Times New Roman"/>
          <w:sz w:val="21"/>
          <w:szCs w:val="21"/>
        </w:rPr>
        <w:t>100,000</w:t>
      </w:r>
      <w:r w:rsidRPr="00013C5B">
        <w:rPr>
          <w:rFonts w:ascii="Times New Roman" w:hAnsi="Times New Roman"/>
          <w:sz w:val="21"/>
          <w:szCs w:val="21"/>
        </w:rPr>
        <w:t>人中的警务</w:t>
      </w:r>
      <w:r w:rsidRPr="00013C5B">
        <w:rPr>
          <w:rFonts w:ascii="Times New Roman" w:hAnsi="Times New Roman"/>
          <w:sz w:val="21"/>
          <w:szCs w:val="21"/>
        </w:rPr>
        <w:t>/</w:t>
      </w:r>
      <w:r w:rsidRPr="00013C5B">
        <w:rPr>
          <w:rFonts w:ascii="Times New Roman" w:hAnsi="Times New Roman"/>
          <w:sz w:val="21"/>
          <w:szCs w:val="21"/>
        </w:rPr>
        <w:t>安保人员人数：根据统计局</w:t>
      </w:r>
      <w:r w:rsidRPr="00013C5B">
        <w:rPr>
          <w:rFonts w:ascii="Times New Roman" w:hAnsi="Times New Roman"/>
          <w:sz w:val="21"/>
          <w:szCs w:val="21"/>
        </w:rPr>
        <w:t>2012</w:t>
      </w:r>
      <w:r w:rsidRPr="00013C5B">
        <w:rPr>
          <w:rFonts w:ascii="Times New Roman" w:hAnsi="Times New Roman"/>
          <w:sz w:val="21"/>
          <w:szCs w:val="21"/>
        </w:rPr>
        <w:t>年进行的最近一次塞浦路斯人口普查，</w:t>
      </w:r>
      <w:r w:rsidRPr="00013C5B">
        <w:rPr>
          <w:rFonts w:ascii="Times New Roman" w:hAnsi="Times New Roman"/>
          <w:sz w:val="21"/>
          <w:szCs w:val="21"/>
        </w:rPr>
        <w:t>2012</w:t>
      </w:r>
      <w:r w:rsidRPr="00013C5B">
        <w:rPr>
          <w:rFonts w:ascii="Times New Roman" w:hAnsi="Times New Roman"/>
          <w:sz w:val="21"/>
          <w:szCs w:val="21"/>
        </w:rPr>
        <w:t>年塞浦路斯居住人口数量估计为</w:t>
      </w:r>
      <w:r w:rsidRPr="00013C5B">
        <w:rPr>
          <w:rFonts w:ascii="Times New Roman" w:hAnsi="Times New Roman"/>
          <w:sz w:val="21"/>
          <w:szCs w:val="21"/>
        </w:rPr>
        <w:t>866,000</w:t>
      </w:r>
      <w:r w:rsidRPr="00013C5B">
        <w:rPr>
          <w:rFonts w:ascii="Times New Roman" w:hAnsi="Times New Roman"/>
          <w:sz w:val="21"/>
          <w:szCs w:val="21"/>
        </w:rPr>
        <w:t>人。</w:t>
      </w:r>
      <w:r w:rsidRPr="00013C5B">
        <w:rPr>
          <w:rFonts w:ascii="Times New Roman" w:hAnsi="Times New Roman"/>
          <w:sz w:val="21"/>
          <w:szCs w:val="21"/>
        </w:rPr>
        <w:t>2012</w:t>
      </w:r>
      <w:r w:rsidRPr="00013C5B">
        <w:rPr>
          <w:rFonts w:ascii="Times New Roman" w:hAnsi="Times New Roman"/>
          <w:sz w:val="21"/>
          <w:szCs w:val="21"/>
        </w:rPr>
        <w:t>年警察</w:t>
      </w:r>
      <w:r w:rsidRPr="00013C5B">
        <w:rPr>
          <w:rFonts w:ascii="Times New Roman" w:hAnsi="Times New Roman"/>
          <w:sz w:val="21"/>
          <w:szCs w:val="21"/>
        </w:rPr>
        <w:t>(</w:t>
      </w:r>
      <w:r w:rsidRPr="00013C5B">
        <w:rPr>
          <w:rFonts w:ascii="Times New Roman" w:hAnsi="Times New Roman"/>
          <w:sz w:val="21"/>
          <w:szCs w:val="21"/>
        </w:rPr>
        <w:t>消防除外</w:t>
      </w:r>
      <w:r w:rsidRPr="00013C5B">
        <w:rPr>
          <w:rFonts w:ascii="Times New Roman" w:hAnsi="Times New Roman"/>
          <w:sz w:val="21"/>
          <w:szCs w:val="21"/>
        </w:rPr>
        <w:t>)</w:t>
      </w:r>
      <w:r w:rsidRPr="00013C5B">
        <w:rPr>
          <w:rFonts w:ascii="Times New Roman" w:hAnsi="Times New Roman"/>
          <w:sz w:val="21"/>
          <w:szCs w:val="21"/>
        </w:rPr>
        <w:t>人数为</w:t>
      </w:r>
      <w:r w:rsidRPr="00013C5B">
        <w:rPr>
          <w:rFonts w:ascii="Times New Roman" w:hAnsi="Times New Roman"/>
          <w:sz w:val="21"/>
          <w:szCs w:val="21"/>
        </w:rPr>
        <w:t>5,263</w:t>
      </w:r>
      <w:r w:rsidRPr="00013C5B">
        <w:rPr>
          <w:rFonts w:ascii="Times New Roman" w:hAnsi="Times New Roman"/>
          <w:sz w:val="21"/>
          <w:szCs w:val="21"/>
        </w:rPr>
        <w:t>人。因此，</w:t>
      </w:r>
      <w:r w:rsidRPr="00013C5B">
        <w:rPr>
          <w:rFonts w:ascii="Times New Roman" w:hAnsi="Times New Roman"/>
          <w:sz w:val="21"/>
          <w:szCs w:val="21"/>
        </w:rPr>
        <w:t>2012</w:t>
      </w:r>
      <w:r w:rsidRPr="00013C5B">
        <w:rPr>
          <w:rFonts w:ascii="Times New Roman" w:hAnsi="Times New Roman"/>
          <w:sz w:val="21"/>
          <w:szCs w:val="21"/>
        </w:rPr>
        <w:t>年每</w:t>
      </w:r>
      <w:r w:rsidRPr="00013C5B">
        <w:rPr>
          <w:rFonts w:ascii="Times New Roman" w:hAnsi="Times New Roman"/>
          <w:sz w:val="21"/>
          <w:szCs w:val="21"/>
        </w:rPr>
        <w:t>100,000</w:t>
      </w:r>
      <w:r w:rsidRPr="00013C5B">
        <w:rPr>
          <w:rFonts w:ascii="Times New Roman" w:hAnsi="Times New Roman"/>
          <w:sz w:val="21"/>
          <w:szCs w:val="21"/>
        </w:rPr>
        <w:t>人中的警务人员人数是</w:t>
      </w:r>
      <w:r w:rsidRPr="00013C5B">
        <w:rPr>
          <w:rFonts w:ascii="Times New Roman" w:hAnsi="Times New Roman"/>
          <w:sz w:val="21"/>
          <w:szCs w:val="21"/>
        </w:rPr>
        <w:t>607</w:t>
      </w:r>
      <w:r w:rsidRPr="00013C5B">
        <w:rPr>
          <w:rFonts w:ascii="Times New Roman" w:hAnsi="Times New Roman"/>
          <w:sz w:val="21"/>
          <w:szCs w:val="21"/>
        </w:rPr>
        <w:t>人。</w:t>
      </w:r>
    </w:p>
    <w:p w:rsidR="00A26222" w:rsidRPr="00013C5B" w:rsidRDefault="00A26222" w:rsidP="00C47E69">
      <w:pPr>
        <w:pStyle w:val="SingleTxtG"/>
        <w:spacing w:line="320" w:lineRule="exact"/>
        <w:rPr>
          <w:rFonts w:ascii="Times New Roman" w:hAnsi="Times New Roman"/>
          <w:sz w:val="21"/>
          <w:szCs w:val="21"/>
        </w:rPr>
      </w:pPr>
      <w:r w:rsidRPr="00013C5B">
        <w:rPr>
          <w:rFonts w:ascii="Times New Roman" w:hAnsi="Times New Roman"/>
          <w:sz w:val="21"/>
          <w:szCs w:val="21"/>
        </w:rPr>
        <w:t>82.</w:t>
      </w:r>
      <w:r w:rsidR="009924BE">
        <w:rPr>
          <w:rFonts w:ascii="Times New Roman" w:hAnsi="Times New Roman"/>
          <w:sz w:val="21"/>
          <w:szCs w:val="21"/>
        </w:rPr>
        <w:t xml:space="preserve">  </w:t>
      </w:r>
      <w:r w:rsidRPr="00013C5B">
        <w:rPr>
          <w:rFonts w:ascii="Times New Roman" w:hAnsi="Times New Roman"/>
          <w:sz w:val="21"/>
          <w:szCs w:val="21"/>
        </w:rPr>
        <w:t>同样值得注意的是，虽然塞浦路斯的人口不断增加，但警务人员人数却在减少。</w:t>
      </w:r>
      <w:r w:rsidRPr="00013C5B">
        <w:rPr>
          <w:rFonts w:ascii="Times New Roman" w:hAnsi="Times New Roman"/>
          <w:sz w:val="21"/>
          <w:szCs w:val="21"/>
        </w:rPr>
        <w:t>2014</w:t>
      </w:r>
      <w:r w:rsidRPr="00013C5B">
        <w:rPr>
          <w:rFonts w:ascii="Times New Roman" w:hAnsi="Times New Roman"/>
          <w:sz w:val="21"/>
          <w:szCs w:val="21"/>
        </w:rPr>
        <w:t>年警察人数是</w:t>
      </w:r>
      <w:r w:rsidRPr="00013C5B">
        <w:rPr>
          <w:rFonts w:ascii="Times New Roman" w:hAnsi="Times New Roman"/>
          <w:sz w:val="21"/>
          <w:szCs w:val="21"/>
        </w:rPr>
        <w:t>5,002</w:t>
      </w:r>
      <w:r w:rsidRPr="00013C5B">
        <w:rPr>
          <w:rFonts w:ascii="Times New Roman" w:hAnsi="Times New Roman"/>
          <w:sz w:val="21"/>
          <w:szCs w:val="21"/>
        </w:rPr>
        <w:t>人。</w:t>
      </w:r>
    </w:p>
    <w:p w:rsidR="00A26222" w:rsidRPr="00013C5B" w:rsidRDefault="00A26222" w:rsidP="004B4045">
      <w:pPr>
        <w:pStyle w:val="H23G"/>
        <w:spacing w:before="360"/>
        <w:rPr>
          <w:rFonts w:eastAsia="黑体"/>
          <w:b w:val="0"/>
          <w:sz w:val="21"/>
          <w:szCs w:val="21"/>
          <w:lang w:eastAsia="zh-CN"/>
        </w:rPr>
      </w:pPr>
      <w:r w:rsidRPr="00013C5B">
        <w:rPr>
          <w:rFonts w:eastAsia="黑体"/>
          <w:b w:val="0"/>
          <w:sz w:val="21"/>
          <w:szCs w:val="21"/>
          <w:lang w:eastAsia="zh-CN"/>
        </w:rPr>
        <w:tab/>
      </w:r>
      <w:r w:rsidRPr="00013C5B">
        <w:rPr>
          <w:rFonts w:eastAsia="黑体"/>
          <w:b w:val="0"/>
          <w:sz w:val="21"/>
          <w:szCs w:val="21"/>
          <w:lang w:eastAsia="zh-CN"/>
        </w:rPr>
        <w:tab/>
      </w:r>
      <w:r w:rsidRPr="00013C5B">
        <w:rPr>
          <w:rFonts w:eastAsia="黑体"/>
          <w:b w:val="0"/>
          <w:sz w:val="21"/>
          <w:szCs w:val="21"/>
          <w:lang w:eastAsia="zh-CN"/>
        </w:rPr>
        <w:t>每</w:t>
      </w:r>
      <w:r w:rsidRPr="00013C5B">
        <w:rPr>
          <w:rFonts w:eastAsia="黑体"/>
          <w:b w:val="0"/>
          <w:sz w:val="21"/>
          <w:szCs w:val="21"/>
          <w:lang w:eastAsia="zh-CN"/>
        </w:rPr>
        <w:t>100,000</w:t>
      </w:r>
      <w:r w:rsidRPr="00013C5B">
        <w:rPr>
          <w:rFonts w:eastAsia="黑体"/>
          <w:b w:val="0"/>
          <w:sz w:val="21"/>
          <w:szCs w:val="21"/>
          <w:lang w:eastAsia="zh-CN"/>
        </w:rPr>
        <w:t>人中的检察官和法官人数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A26222" w:rsidRPr="00013C5B" w:rsidTr="00090F40">
        <w:trPr>
          <w:trHeight w:val="304"/>
          <w:tblHeader/>
        </w:trPr>
        <w:tc>
          <w:tcPr>
            <w:tcW w:w="3685" w:type="dxa"/>
            <w:tcBorders>
              <w:top w:val="single" w:sz="4" w:space="0" w:color="auto"/>
              <w:bottom w:val="nil"/>
            </w:tcBorders>
            <w:shd w:val="clear" w:color="auto" w:fill="auto"/>
            <w:vAlign w:val="bottom"/>
          </w:tcPr>
          <w:p w:rsidR="00A26222" w:rsidRPr="00BD3CA6" w:rsidRDefault="00A26222" w:rsidP="00877AFE">
            <w:pPr>
              <w:pStyle w:val="SingleTxtG"/>
              <w:suppressAutoHyphens w:val="0"/>
              <w:spacing w:before="40" w:after="40" w:line="260" w:lineRule="exact"/>
              <w:ind w:left="0" w:right="113"/>
              <w:jc w:val="left"/>
              <w:rPr>
                <w:rFonts w:ascii="Times New Roman" w:hAnsi="Times New Roman"/>
              </w:rPr>
            </w:pPr>
            <w:r w:rsidRPr="00BD3CA6">
              <w:rPr>
                <w:rFonts w:ascii="Times New Roman" w:hAnsi="Times New Roman"/>
              </w:rPr>
              <w:t>2008</w:t>
            </w:r>
            <w:r w:rsidRPr="00BD3CA6">
              <w:rPr>
                <w:rFonts w:ascii="Times New Roman" w:hAnsi="Times New Roman"/>
              </w:rPr>
              <w:t>年</w:t>
            </w:r>
          </w:p>
        </w:tc>
        <w:tc>
          <w:tcPr>
            <w:tcW w:w="3685" w:type="dxa"/>
            <w:tcBorders>
              <w:top w:val="single" w:sz="4" w:space="0" w:color="auto"/>
              <w:bottom w:val="nil"/>
            </w:tcBorders>
            <w:shd w:val="clear" w:color="auto" w:fill="auto"/>
            <w:vAlign w:val="bottom"/>
          </w:tcPr>
          <w:p w:rsidR="00A26222" w:rsidRPr="00BD3CA6" w:rsidRDefault="00A26222" w:rsidP="00877AFE">
            <w:pPr>
              <w:pStyle w:val="SingleTxtG"/>
              <w:suppressAutoHyphens w:val="0"/>
              <w:spacing w:before="40" w:after="40" w:line="260" w:lineRule="exact"/>
              <w:ind w:left="0" w:right="113"/>
              <w:jc w:val="right"/>
              <w:rPr>
                <w:rFonts w:ascii="Times New Roman" w:hAnsi="Times New Roman"/>
              </w:rPr>
            </w:pPr>
            <w:r w:rsidRPr="00BD3CA6">
              <w:rPr>
                <w:rFonts w:ascii="Times New Roman" w:hAnsi="Times New Roman"/>
              </w:rPr>
              <w:t>10.67</w:t>
            </w:r>
          </w:p>
        </w:tc>
      </w:tr>
      <w:tr w:rsidR="00A26222" w:rsidRPr="00013C5B" w:rsidTr="00090F40">
        <w:trPr>
          <w:trHeight w:val="304"/>
        </w:trPr>
        <w:tc>
          <w:tcPr>
            <w:tcW w:w="3685" w:type="dxa"/>
            <w:tcBorders>
              <w:top w:val="nil"/>
            </w:tcBorders>
            <w:shd w:val="clear" w:color="auto" w:fill="auto"/>
          </w:tcPr>
          <w:p w:rsidR="00A26222" w:rsidRPr="00BD3CA6" w:rsidRDefault="00A26222" w:rsidP="00877AFE">
            <w:pPr>
              <w:pStyle w:val="SingleTxtG"/>
              <w:suppressAutoHyphens w:val="0"/>
              <w:spacing w:before="40" w:after="40" w:line="260" w:lineRule="exact"/>
              <w:ind w:left="0" w:right="113"/>
              <w:jc w:val="left"/>
              <w:rPr>
                <w:rFonts w:ascii="Times New Roman" w:hAnsi="Times New Roman"/>
              </w:rPr>
            </w:pPr>
            <w:r w:rsidRPr="00BD3CA6">
              <w:rPr>
                <w:rFonts w:ascii="Times New Roman" w:hAnsi="Times New Roman"/>
              </w:rPr>
              <w:t>2009</w:t>
            </w:r>
            <w:r w:rsidRPr="00BD3CA6">
              <w:rPr>
                <w:rFonts w:ascii="Times New Roman" w:hAnsi="Times New Roman"/>
              </w:rPr>
              <w:t>年</w:t>
            </w:r>
          </w:p>
        </w:tc>
        <w:tc>
          <w:tcPr>
            <w:tcW w:w="3685" w:type="dxa"/>
            <w:tcBorders>
              <w:top w:val="nil"/>
            </w:tcBorders>
            <w:shd w:val="clear" w:color="auto" w:fill="auto"/>
            <w:vAlign w:val="bottom"/>
          </w:tcPr>
          <w:p w:rsidR="00A26222" w:rsidRPr="00BD3CA6" w:rsidRDefault="00A26222" w:rsidP="00877AFE">
            <w:pPr>
              <w:pStyle w:val="SingleTxtG"/>
              <w:suppressAutoHyphens w:val="0"/>
              <w:spacing w:before="40" w:after="40" w:line="260" w:lineRule="exact"/>
              <w:ind w:left="0" w:right="113"/>
              <w:jc w:val="right"/>
              <w:rPr>
                <w:rFonts w:ascii="Times New Roman" w:hAnsi="Times New Roman"/>
              </w:rPr>
            </w:pPr>
            <w:r w:rsidRPr="00BD3CA6">
              <w:rPr>
                <w:rFonts w:ascii="Times New Roman" w:hAnsi="Times New Roman"/>
              </w:rPr>
              <w:t>10.26</w:t>
            </w:r>
            <w:r w:rsidRPr="00BD3CA6">
              <w:rPr>
                <w:rFonts w:ascii="Times New Roman" w:hAnsi="Times New Roman"/>
              </w:rPr>
              <w:t>年</w:t>
            </w:r>
          </w:p>
        </w:tc>
      </w:tr>
      <w:tr w:rsidR="00A26222" w:rsidRPr="00013C5B" w:rsidTr="00090F40">
        <w:trPr>
          <w:trHeight w:val="304"/>
        </w:trPr>
        <w:tc>
          <w:tcPr>
            <w:tcW w:w="3685" w:type="dxa"/>
            <w:shd w:val="clear" w:color="auto" w:fill="auto"/>
          </w:tcPr>
          <w:p w:rsidR="00A26222" w:rsidRPr="00BD3CA6" w:rsidRDefault="00A26222" w:rsidP="00877AFE">
            <w:pPr>
              <w:pStyle w:val="SingleTxtG"/>
              <w:suppressAutoHyphens w:val="0"/>
              <w:spacing w:before="40" w:after="40" w:line="260" w:lineRule="exact"/>
              <w:ind w:left="0" w:right="113"/>
              <w:jc w:val="left"/>
              <w:rPr>
                <w:rFonts w:ascii="Times New Roman" w:hAnsi="Times New Roman"/>
              </w:rPr>
            </w:pPr>
            <w:r w:rsidRPr="00BD3CA6">
              <w:rPr>
                <w:rFonts w:ascii="Times New Roman" w:hAnsi="Times New Roman"/>
              </w:rPr>
              <w:t>2010</w:t>
            </w:r>
            <w:r w:rsidRPr="00BD3CA6">
              <w:rPr>
                <w:rFonts w:ascii="Times New Roman" w:hAnsi="Times New Roman"/>
              </w:rPr>
              <w:t>年</w:t>
            </w:r>
          </w:p>
        </w:tc>
        <w:tc>
          <w:tcPr>
            <w:tcW w:w="3685" w:type="dxa"/>
            <w:shd w:val="clear" w:color="auto" w:fill="auto"/>
            <w:vAlign w:val="bottom"/>
          </w:tcPr>
          <w:p w:rsidR="00A26222" w:rsidRPr="00BD3CA6" w:rsidRDefault="00A26222" w:rsidP="00877AFE">
            <w:pPr>
              <w:pStyle w:val="SingleTxtG"/>
              <w:suppressAutoHyphens w:val="0"/>
              <w:spacing w:before="40" w:after="40" w:line="260" w:lineRule="exact"/>
              <w:ind w:left="0" w:right="113"/>
              <w:jc w:val="right"/>
              <w:rPr>
                <w:rFonts w:ascii="Times New Roman" w:hAnsi="Times New Roman"/>
              </w:rPr>
            </w:pPr>
            <w:r w:rsidRPr="00BD3CA6">
              <w:rPr>
                <w:rFonts w:ascii="Times New Roman" w:hAnsi="Times New Roman"/>
              </w:rPr>
              <w:t>10.84</w:t>
            </w:r>
          </w:p>
        </w:tc>
      </w:tr>
      <w:tr w:rsidR="00A26222" w:rsidRPr="00013C5B" w:rsidTr="00090F40">
        <w:trPr>
          <w:trHeight w:val="304"/>
        </w:trPr>
        <w:tc>
          <w:tcPr>
            <w:tcW w:w="3685" w:type="dxa"/>
            <w:shd w:val="clear" w:color="auto" w:fill="auto"/>
          </w:tcPr>
          <w:p w:rsidR="00A26222" w:rsidRPr="00BD3CA6" w:rsidRDefault="00A26222" w:rsidP="00877AFE">
            <w:pPr>
              <w:pStyle w:val="SingleTxtG"/>
              <w:suppressAutoHyphens w:val="0"/>
              <w:spacing w:before="40" w:after="40" w:line="260" w:lineRule="exact"/>
              <w:ind w:left="0" w:right="113"/>
              <w:jc w:val="left"/>
              <w:rPr>
                <w:rFonts w:ascii="Times New Roman" w:hAnsi="Times New Roman"/>
              </w:rPr>
            </w:pPr>
            <w:r w:rsidRPr="00BD3CA6">
              <w:rPr>
                <w:rFonts w:ascii="Times New Roman" w:hAnsi="Times New Roman"/>
              </w:rPr>
              <w:t>2011</w:t>
            </w:r>
            <w:r w:rsidRPr="00BD3CA6">
              <w:rPr>
                <w:rFonts w:ascii="Times New Roman" w:hAnsi="Times New Roman"/>
              </w:rPr>
              <w:t>年</w:t>
            </w:r>
          </w:p>
        </w:tc>
        <w:tc>
          <w:tcPr>
            <w:tcW w:w="3685" w:type="dxa"/>
            <w:shd w:val="clear" w:color="auto" w:fill="auto"/>
            <w:vAlign w:val="bottom"/>
          </w:tcPr>
          <w:p w:rsidR="00A26222" w:rsidRPr="00BD3CA6" w:rsidRDefault="00A26222" w:rsidP="00877AFE">
            <w:pPr>
              <w:pStyle w:val="SingleTxtG"/>
              <w:suppressAutoHyphens w:val="0"/>
              <w:spacing w:before="40" w:after="40" w:line="260" w:lineRule="exact"/>
              <w:ind w:left="0" w:right="113"/>
              <w:jc w:val="right"/>
              <w:rPr>
                <w:rFonts w:ascii="Times New Roman" w:hAnsi="Times New Roman"/>
              </w:rPr>
            </w:pPr>
            <w:r w:rsidRPr="00BD3CA6">
              <w:rPr>
                <w:rFonts w:ascii="Times New Roman" w:hAnsi="Times New Roman"/>
              </w:rPr>
              <w:t>10.56</w:t>
            </w:r>
          </w:p>
        </w:tc>
      </w:tr>
      <w:tr w:rsidR="00A26222" w:rsidRPr="00013C5B" w:rsidTr="00090F40">
        <w:trPr>
          <w:trHeight w:val="304"/>
        </w:trPr>
        <w:tc>
          <w:tcPr>
            <w:tcW w:w="3685" w:type="dxa"/>
            <w:shd w:val="clear" w:color="auto" w:fill="auto"/>
          </w:tcPr>
          <w:p w:rsidR="00A26222" w:rsidRPr="00BD3CA6" w:rsidRDefault="00A26222" w:rsidP="00877AFE">
            <w:pPr>
              <w:pStyle w:val="SingleTxtG"/>
              <w:suppressAutoHyphens w:val="0"/>
              <w:spacing w:before="40" w:after="40" w:line="260" w:lineRule="exact"/>
              <w:ind w:left="0" w:right="113"/>
              <w:jc w:val="left"/>
              <w:rPr>
                <w:rFonts w:ascii="Times New Roman" w:hAnsi="Times New Roman"/>
              </w:rPr>
            </w:pPr>
            <w:r w:rsidRPr="00BD3CA6">
              <w:rPr>
                <w:rFonts w:ascii="Times New Roman" w:hAnsi="Times New Roman"/>
              </w:rPr>
              <w:t>2012</w:t>
            </w:r>
            <w:r w:rsidRPr="00BD3CA6">
              <w:rPr>
                <w:rFonts w:ascii="Times New Roman" w:hAnsi="Times New Roman"/>
              </w:rPr>
              <w:t>年</w:t>
            </w:r>
          </w:p>
        </w:tc>
        <w:tc>
          <w:tcPr>
            <w:tcW w:w="3685" w:type="dxa"/>
            <w:shd w:val="clear" w:color="auto" w:fill="auto"/>
            <w:vAlign w:val="bottom"/>
          </w:tcPr>
          <w:p w:rsidR="00A26222" w:rsidRPr="00BD3CA6" w:rsidRDefault="00A26222" w:rsidP="00877AFE">
            <w:pPr>
              <w:pStyle w:val="SingleTxtG"/>
              <w:suppressAutoHyphens w:val="0"/>
              <w:spacing w:before="40" w:after="40" w:line="260" w:lineRule="exact"/>
              <w:ind w:left="0" w:right="113"/>
              <w:jc w:val="right"/>
              <w:rPr>
                <w:rFonts w:ascii="Times New Roman" w:hAnsi="Times New Roman"/>
              </w:rPr>
            </w:pPr>
            <w:r w:rsidRPr="00BD3CA6">
              <w:rPr>
                <w:rFonts w:ascii="Times New Roman" w:hAnsi="Times New Roman"/>
              </w:rPr>
              <w:t>10.28</w:t>
            </w:r>
          </w:p>
        </w:tc>
      </w:tr>
    </w:tbl>
    <w:p w:rsidR="004B4045" w:rsidRDefault="004B4045" w:rsidP="004B4045">
      <w:pPr>
        <w:pStyle w:val="1"/>
        <w:tabs>
          <w:tab w:val="clear" w:pos="926"/>
        </w:tabs>
        <w:spacing w:before="0"/>
        <w:ind w:left="1134" w:right="1134" w:firstLine="0"/>
        <w:rPr>
          <w:rFonts w:ascii="黑体" w:eastAsia="黑体" w:hAnsi="黑体"/>
          <w:b w:val="0"/>
          <w:color w:val="000000" w:themeColor="text1"/>
          <w:sz w:val="21"/>
          <w:szCs w:val="21"/>
        </w:rPr>
      </w:pPr>
      <w:bookmarkStart w:id="6" w:name="_Toc509325399"/>
    </w:p>
    <w:p w:rsidR="004B4045" w:rsidRDefault="004B4045" w:rsidP="004B4045">
      <w:pPr>
        <w:rPr>
          <w:snapToGrid/>
        </w:rPr>
      </w:pPr>
      <w:r>
        <w:br w:type="page"/>
      </w:r>
    </w:p>
    <w:p w:rsidR="00A26222" w:rsidRPr="00013C5B" w:rsidRDefault="00A26222" w:rsidP="004B4045">
      <w:pPr>
        <w:pStyle w:val="1"/>
        <w:tabs>
          <w:tab w:val="clear" w:pos="926"/>
        </w:tabs>
        <w:ind w:left="1134" w:right="1134" w:firstLine="0"/>
        <w:rPr>
          <w:rFonts w:eastAsia="黑体"/>
          <w:bCs w:val="0"/>
          <w:sz w:val="21"/>
          <w:szCs w:val="21"/>
        </w:rPr>
      </w:pPr>
      <w:r w:rsidRPr="004B4045">
        <w:rPr>
          <w:rFonts w:asciiTheme="minorEastAsia" w:eastAsiaTheme="minorEastAsia" w:hAnsiTheme="minorEastAsia"/>
          <w:b w:val="0"/>
          <w:color w:val="000000" w:themeColor="text1"/>
          <w:sz w:val="21"/>
          <w:szCs w:val="21"/>
        </w:rPr>
        <w:t>警务/安保和司法方面的公共支出部分</w:t>
      </w:r>
      <w:r w:rsidRPr="001F264B">
        <w:rPr>
          <w:rFonts w:ascii="黑体" w:eastAsia="黑体" w:hAnsi="黑体"/>
          <w:b w:val="0"/>
          <w:color w:val="000000" w:themeColor="text1"/>
          <w:sz w:val="21"/>
          <w:szCs w:val="21"/>
        </w:rPr>
        <w:br/>
      </w:r>
      <w:bookmarkEnd w:id="6"/>
      <w:r w:rsidRPr="004B4045">
        <w:rPr>
          <w:rFonts w:eastAsia="黑体"/>
          <w:b w:val="0"/>
          <w:color w:val="000000" w:themeColor="text1"/>
          <w:sz w:val="21"/>
          <w:szCs w:val="21"/>
        </w:rPr>
        <w:t>2008-2012</w:t>
      </w:r>
      <w:r w:rsidRPr="004B4045">
        <w:rPr>
          <w:rFonts w:eastAsia="黑体"/>
          <w:b w:val="0"/>
          <w:color w:val="000000" w:themeColor="text1"/>
          <w:sz w:val="21"/>
          <w:szCs w:val="21"/>
        </w:rPr>
        <w:t>年实际支出简表</w:t>
      </w:r>
    </w:p>
    <w:p w:rsidR="00A26222" w:rsidRPr="00013C5B" w:rsidRDefault="00A26222" w:rsidP="00A26222">
      <w:pPr>
        <w:pStyle w:val="SingleTxtG"/>
        <w:rPr>
          <w:rFonts w:ascii="Times New Roman" w:hAnsi="Times New Roman"/>
          <w:sz w:val="21"/>
          <w:szCs w:val="21"/>
        </w:rPr>
      </w:pPr>
      <w:r w:rsidRPr="00013C5B">
        <w:rPr>
          <w:rFonts w:ascii="Times New Roman" w:hAnsi="Times New Roman"/>
          <w:sz w:val="21"/>
          <w:szCs w:val="21"/>
        </w:rPr>
        <w:t>警务</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4"/>
        <w:gridCol w:w="1194"/>
        <w:gridCol w:w="1194"/>
        <w:gridCol w:w="1194"/>
        <w:gridCol w:w="1194"/>
        <w:gridCol w:w="1194"/>
      </w:tblGrid>
      <w:tr w:rsidR="00A26222" w:rsidRPr="00013C5B" w:rsidTr="00090F40">
        <w:trPr>
          <w:tblHeader/>
        </w:trPr>
        <w:tc>
          <w:tcPr>
            <w:tcW w:w="2534" w:type="dxa"/>
            <w:vMerge w:val="restart"/>
            <w:tcBorders>
              <w:top w:val="single" w:sz="4" w:space="0" w:color="auto"/>
              <w:bottom w:val="single" w:sz="12" w:space="0" w:color="auto"/>
            </w:tcBorders>
            <w:shd w:val="clear" w:color="auto" w:fill="auto"/>
            <w:vAlign w:val="bottom"/>
          </w:tcPr>
          <w:p w:rsidR="00A26222" w:rsidRPr="00013C5B" w:rsidRDefault="00A26222" w:rsidP="000029DB">
            <w:pPr>
              <w:pStyle w:val="SingleTxtG"/>
              <w:suppressAutoHyphens w:val="0"/>
              <w:spacing w:before="80" w:after="80" w:line="200" w:lineRule="exact"/>
              <w:ind w:left="0" w:right="113"/>
              <w:jc w:val="left"/>
              <w:rPr>
                <w:rFonts w:ascii="Times New Roman" w:hAnsi="Times New Roman"/>
                <w:i/>
                <w:sz w:val="18"/>
                <w:szCs w:val="18"/>
              </w:rPr>
            </w:pPr>
            <w:r w:rsidRPr="000029DB">
              <w:rPr>
                <w:rFonts w:ascii="Times New Roman" w:eastAsia="楷体" w:hAnsi="Times New Roman" w:cs="Times New Roman"/>
                <w:sz w:val="16"/>
                <w:szCs w:val="16"/>
              </w:rPr>
              <w:t>支出合计</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2008</w:t>
            </w:r>
            <w:r w:rsidRPr="000029DB">
              <w:rPr>
                <w:rFonts w:ascii="Times New Roman" w:eastAsia="楷体" w:hAnsi="Times New Roman" w:cs="Times New Roman"/>
                <w:sz w:val="16"/>
                <w:szCs w:val="16"/>
              </w:rPr>
              <w:t>年</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2009</w:t>
            </w:r>
            <w:r w:rsidRPr="000029DB">
              <w:rPr>
                <w:rFonts w:ascii="Times New Roman" w:eastAsia="楷体" w:hAnsi="Times New Roman" w:cs="Times New Roman"/>
                <w:sz w:val="16"/>
                <w:szCs w:val="16"/>
              </w:rPr>
              <w:t>年</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2010</w:t>
            </w:r>
            <w:r w:rsidRPr="000029DB">
              <w:rPr>
                <w:rFonts w:ascii="Times New Roman" w:eastAsia="楷体" w:hAnsi="Times New Roman" w:cs="Times New Roman"/>
                <w:sz w:val="16"/>
                <w:szCs w:val="16"/>
              </w:rPr>
              <w:t>年</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2011</w:t>
            </w:r>
            <w:r w:rsidRPr="000029DB">
              <w:rPr>
                <w:rFonts w:ascii="Times New Roman" w:eastAsia="楷体" w:hAnsi="Times New Roman" w:cs="Times New Roman"/>
                <w:sz w:val="16"/>
                <w:szCs w:val="16"/>
              </w:rPr>
              <w:t>年</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2012</w:t>
            </w:r>
            <w:r w:rsidRPr="000029DB">
              <w:rPr>
                <w:rFonts w:ascii="Times New Roman" w:eastAsia="楷体" w:hAnsi="Times New Roman" w:cs="Times New Roman"/>
                <w:sz w:val="16"/>
                <w:szCs w:val="16"/>
              </w:rPr>
              <w:t>年</w:t>
            </w:r>
          </w:p>
        </w:tc>
      </w:tr>
      <w:tr w:rsidR="00A26222" w:rsidRPr="00013C5B" w:rsidTr="00090F40">
        <w:tc>
          <w:tcPr>
            <w:tcW w:w="2534" w:type="dxa"/>
            <w:vMerge/>
            <w:tcBorders>
              <w:top w:val="single" w:sz="12" w:space="0" w:color="auto"/>
            </w:tcBorders>
            <w:shd w:val="clear" w:color="auto" w:fill="auto"/>
            <w:vAlign w:val="bottom"/>
          </w:tcPr>
          <w:p w:rsidR="00A26222" w:rsidRPr="00013C5B" w:rsidRDefault="00A26222" w:rsidP="00090F40">
            <w:pPr>
              <w:pStyle w:val="SingleTxtG"/>
              <w:suppressAutoHyphens w:val="0"/>
              <w:spacing w:before="40" w:after="40" w:line="220" w:lineRule="exact"/>
              <w:ind w:left="0" w:right="113"/>
              <w:jc w:val="left"/>
              <w:rPr>
                <w:rFonts w:ascii="Times New Roman" w:hAnsi="Times New Roman"/>
                <w:sz w:val="18"/>
                <w:szCs w:val="18"/>
              </w:rPr>
            </w:pP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实际支出</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实际支出</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实际支出</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实际支出</w:t>
            </w:r>
          </w:p>
        </w:tc>
        <w:tc>
          <w:tcPr>
            <w:tcW w:w="1194" w:type="dxa"/>
            <w:tcBorders>
              <w:top w:val="single" w:sz="4" w:space="0" w:color="auto"/>
              <w:bottom w:val="single" w:sz="4"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0029DB">
              <w:rPr>
                <w:rFonts w:ascii="Times New Roman" w:eastAsia="楷体" w:hAnsi="Times New Roman" w:cs="Times New Roman"/>
                <w:sz w:val="16"/>
                <w:szCs w:val="16"/>
              </w:rPr>
              <w:t>实际支出</w:t>
            </w:r>
          </w:p>
        </w:tc>
      </w:tr>
      <w:tr w:rsidR="00A26222" w:rsidRPr="00013C5B" w:rsidTr="00090F40">
        <w:tc>
          <w:tcPr>
            <w:tcW w:w="2534" w:type="dxa"/>
            <w:vMerge/>
            <w:tcBorders>
              <w:bottom w:val="single" w:sz="12" w:space="0" w:color="auto"/>
            </w:tcBorders>
            <w:shd w:val="clear" w:color="auto" w:fill="auto"/>
            <w:vAlign w:val="bottom"/>
          </w:tcPr>
          <w:p w:rsidR="00A26222" w:rsidRPr="00013C5B" w:rsidRDefault="00A26222" w:rsidP="00090F40">
            <w:pPr>
              <w:pStyle w:val="SingleTxtG"/>
              <w:suppressAutoHyphens w:val="0"/>
              <w:spacing w:before="40" w:after="40" w:line="220" w:lineRule="exact"/>
              <w:ind w:left="0" w:right="113"/>
              <w:jc w:val="left"/>
              <w:rPr>
                <w:rFonts w:ascii="Times New Roman" w:hAnsi="Times New Roman"/>
                <w:sz w:val="18"/>
                <w:szCs w:val="18"/>
              </w:rPr>
            </w:pPr>
          </w:p>
        </w:tc>
        <w:tc>
          <w:tcPr>
            <w:tcW w:w="1194" w:type="dxa"/>
            <w:tcBorders>
              <w:top w:val="single" w:sz="4" w:space="0" w:color="auto"/>
              <w:bottom w:val="single" w:sz="12"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0029DB">
              <w:rPr>
                <w:rFonts w:ascii="Times New Roman" w:hAnsi="Times New Roman"/>
                <w:i/>
                <w:sz w:val="16"/>
                <w:szCs w:val="16"/>
              </w:rPr>
              <w:t>€</w:t>
            </w:r>
          </w:p>
        </w:tc>
        <w:tc>
          <w:tcPr>
            <w:tcW w:w="1194" w:type="dxa"/>
            <w:tcBorders>
              <w:top w:val="single" w:sz="4" w:space="0" w:color="auto"/>
              <w:bottom w:val="single" w:sz="12"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0029DB">
              <w:rPr>
                <w:rFonts w:ascii="Times New Roman" w:hAnsi="Times New Roman"/>
                <w:i/>
                <w:sz w:val="16"/>
                <w:szCs w:val="16"/>
              </w:rPr>
              <w:t>€</w:t>
            </w:r>
          </w:p>
        </w:tc>
        <w:tc>
          <w:tcPr>
            <w:tcW w:w="1194" w:type="dxa"/>
            <w:tcBorders>
              <w:top w:val="single" w:sz="4" w:space="0" w:color="auto"/>
              <w:bottom w:val="single" w:sz="12"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0029DB">
              <w:rPr>
                <w:rFonts w:ascii="Times New Roman" w:hAnsi="Times New Roman"/>
                <w:i/>
                <w:sz w:val="16"/>
                <w:szCs w:val="16"/>
              </w:rPr>
              <w:t>€</w:t>
            </w:r>
          </w:p>
        </w:tc>
        <w:tc>
          <w:tcPr>
            <w:tcW w:w="1194" w:type="dxa"/>
            <w:tcBorders>
              <w:top w:val="single" w:sz="4" w:space="0" w:color="auto"/>
              <w:bottom w:val="single" w:sz="12"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0029DB">
              <w:rPr>
                <w:rFonts w:ascii="Times New Roman" w:hAnsi="Times New Roman"/>
                <w:i/>
                <w:sz w:val="16"/>
                <w:szCs w:val="16"/>
              </w:rPr>
              <w:t>€</w:t>
            </w:r>
          </w:p>
        </w:tc>
        <w:tc>
          <w:tcPr>
            <w:tcW w:w="1194" w:type="dxa"/>
            <w:tcBorders>
              <w:top w:val="single" w:sz="4" w:space="0" w:color="auto"/>
              <w:bottom w:val="single" w:sz="12" w:space="0" w:color="auto"/>
            </w:tcBorders>
            <w:shd w:val="clear" w:color="auto" w:fill="auto"/>
            <w:vAlign w:val="bottom"/>
          </w:tcPr>
          <w:p w:rsidR="00A26222" w:rsidRPr="000029DB"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0029DB">
              <w:rPr>
                <w:rFonts w:ascii="Times New Roman" w:hAnsi="Times New Roman"/>
                <w:i/>
                <w:sz w:val="16"/>
                <w:szCs w:val="16"/>
              </w:rPr>
              <w:t>€</w:t>
            </w:r>
          </w:p>
        </w:tc>
      </w:tr>
      <w:tr w:rsidR="00A26222" w:rsidRPr="00013C5B" w:rsidTr="00090F40">
        <w:tc>
          <w:tcPr>
            <w:tcW w:w="2534" w:type="dxa"/>
            <w:tcBorders>
              <w:top w:val="single" w:sz="12" w:space="0" w:color="auto"/>
              <w:bottom w:val="single" w:sz="4" w:space="0" w:color="auto"/>
            </w:tcBorders>
            <w:shd w:val="clear" w:color="auto" w:fill="auto"/>
          </w:tcPr>
          <w:p w:rsidR="00A26222" w:rsidRPr="00013C5B" w:rsidRDefault="00A26222" w:rsidP="00090F40">
            <w:pPr>
              <w:pStyle w:val="SingleTxtG"/>
              <w:suppressAutoHyphens w:val="0"/>
              <w:spacing w:before="80" w:after="80" w:line="220" w:lineRule="exact"/>
              <w:ind w:left="0" w:right="113"/>
              <w:jc w:val="right"/>
              <w:rPr>
                <w:rFonts w:ascii="Times New Roman" w:eastAsia="黑体" w:hAnsi="Times New Roman"/>
                <w:sz w:val="18"/>
              </w:rPr>
            </w:pPr>
            <w:r w:rsidRPr="00013C5B">
              <w:rPr>
                <w:rFonts w:ascii="Times New Roman" w:eastAsia="黑体" w:hAnsi="Times New Roman"/>
                <w:sz w:val="18"/>
              </w:rPr>
              <w:t>警务支出合计</w:t>
            </w:r>
          </w:p>
        </w:tc>
        <w:tc>
          <w:tcPr>
            <w:tcW w:w="1194" w:type="dxa"/>
            <w:tcBorders>
              <w:top w:val="single" w:sz="12"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223 980 017</w:t>
            </w:r>
          </w:p>
        </w:tc>
        <w:tc>
          <w:tcPr>
            <w:tcW w:w="1194" w:type="dxa"/>
            <w:tcBorders>
              <w:top w:val="single" w:sz="12"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238 010 973</w:t>
            </w:r>
          </w:p>
        </w:tc>
        <w:tc>
          <w:tcPr>
            <w:tcW w:w="1194" w:type="dxa"/>
            <w:tcBorders>
              <w:top w:val="single" w:sz="12"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255 374 542</w:t>
            </w:r>
          </w:p>
        </w:tc>
        <w:tc>
          <w:tcPr>
            <w:tcW w:w="1194" w:type="dxa"/>
            <w:tcBorders>
              <w:top w:val="single" w:sz="12"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241 247 552</w:t>
            </w:r>
          </w:p>
        </w:tc>
        <w:tc>
          <w:tcPr>
            <w:tcW w:w="1194" w:type="dxa"/>
            <w:tcBorders>
              <w:top w:val="single" w:sz="12"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228 264 048</w:t>
            </w:r>
          </w:p>
        </w:tc>
      </w:tr>
      <w:tr w:rsidR="00A26222" w:rsidRPr="00013C5B" w:rsidTr="00090F40">
        <w:tc>
          <w:tcPr>
            <w:tcW w:w="2534" w:type="dxa"/>
            <w:tcBorders>
              <w:top w:val="single" w:sz="4" w:space="0" w:color="auto"/>
              <w:bottom w:val="single" w:sz="4" w:space="0" w:color="auto"/>
            </w:tcBorders>
            <w:shd w:val="clear" w:color="auto" w:fill="auto"/>
          </w:tcPr>
          <w:p w:rsidR="00A26222" w:rsidRPr="00013C5B" w:rsidRDefault="00A26222" w:rsidP="00090F40">
            <w:pPr>
              <w:pStyle w:val="SingleTxtG"/>
              <w:suppressAutoHyphens w:val="0"/>
              <w:spacing w:before="80" w:after="80" w:line="220" w:lineRule="exact"/>
              <w:ind w:left="0" w:right="113"/>
              <w:jc w:val="right"/>
              <w:rPr>
                <w:rFonts w:ascii="Times New Roman" w:eastAsia="黑体" w:hAnsi="Times New Roman"/>
                <w:sz w:val="18"/>
              </w:rPr>
            </w:pPr>
            <w:r w:rsidRPr="00013C5B">
              <w:rPr>
                <w:rFonts w:ascii="Times New Roman" w:eastAsia="黑体" w:hAnsi="Times New Roman"/>
                <w:sz w:val="18"/>
              </w:rPr>
              <w:t>塞浦路斯共和国支出合计</w:t>
            </w:r>
            <w:r w:rsidRPr="00013C5B">
              <w:rPr>
                <w:rFonts w:ascii="Times New Roman" w:eastAsia="黑体" w:hAnsi="Times New Roman"/>
                <w:sz w:val="18"/>
              </w:rPr>
              <w:t xml:space="preserve"> </w:t>
            </w:r>
          </w:p>
        </w:tc>
        <w:tc>
          <w:tcPr>
            <w:tcW w:w="1194" w:type="dxa"/>
            <w:tcBorders>
              <w:top w:val="single" w:sz="4"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7 375 825 939</w:t>
            </w:r>
          </w:p>
        </w:tc>
        <w:tc>
          <w:tcPr>
            <w:tcW w:w="1194" w:type="dxa"/>
            <w:tcBorders>
              <w:top w:val="single" w:sz="4"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7 746 961 077</w:t>
            </w:r>
          </w:p>
        </w:tc>
        <w:tc>
          <w:tcPr>
            <w:tcW w:w="1194" w:type="dxa"/>
            <w:tcBorders>
              <w:top w:val="single" w:sz="4"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7 718 239 821</w:t>
            </w:r>
          </w:p>
        </w:tc>
        <w:tc>
          <w:tcPr>
            <w:tcW w:w="1194" w:type="dxa"/>
            <w:tcBorders>
              <w:top w:val="single" w:sz="4"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8 008 714 983</w:t>
            </w:r>
          </w:p>
        </w:tc>
        <w:tc>
          <w:tcPr>
            <w:tcW w:w="1194" w:type="dxa"/>
            <w:tcBorders>
              <w:top w:val="single" w:sz="4" w:space="0" w:color="auto"/>
              <w:bottom w:val="single" w:sz="4" w:space="0" w:color="auto"/>
            </w:tcBorders>
            <w:shd w:val="clear" w:color="auto" w:fill="auto"/>
            <w:vAlign w:val="bottom"/>
          </w:tcPr>
          <w:p w:rsidR="00A26222" w:rsidRPr="00CD203B" w:rsidRDefault="00A26222" w:rsidP="00090F40">
            <w:pPr>
              <w:pStyle w:val="SingleTxtG"/>
              <w:suppressAutoHyphens w:val="0"/>
              <w:spacing w:before="80" w:after="80" w:line="220" w:lineRule="exact"/>
              <w:ind w:left="0" w:right="113"/>
              <w:jc w:val="right"/>
              <w:rPr>
                <w:rFonts w:ascii="Times New Roman" w:eastAsia="黑体" w:hAnsi="Times New Roman"/>
                <w:b/>
                <w:spacing w:val="-3"/>
                <w:sz w:val="18"/>
              </w:rPr>
            </w:pPr>
            <w:r w:rsidRPr="00CD203B">
              <w:rPr>
                <w:rFonts w:ascii="Times New Roman" w:eastAsia="黑体" w:hAnsi="Times New Roman"/>
                <w:b/>
                <w:spacing w:val="-3"/>
                <w:sz w:val="18"/>
              </w:rPr>
              <w:t>8 257 831 260</w:t>
            </w:r>
          </w:p>
        </w:tc>
      </w:tr>
      <w:tr w:rsidR="00A26222" w:rsidRPr="00013C5B" w:rsidTr="00090F40">
        <w:tc>
          <w:tcPr>
            <w:tcW w:w="2534" w:type="dxa"/>
            <w:tcBorders>
              <w:top w:val="single" w:sz="4" w:space="0" w:color="auto"/>
            </w:tcBorders>
            <w:shd w:val="clear" w:color="auto" w:fill="auto"/>
          </w:tcPr>
          <w:p w:rsidR="00A26222" w:rsidRPr="00013C5B" w:rsidRDefault="00A26222" w:rsidP="00090F40">
            <w:pPr>
              <w:pStyle w:val="SingleTxtG"/>
              <w:suppressAutoHyphens w:val="0"/>
              <w:spacing w:before="40" w:after="40" w:line="220" w:lineRule="exact"/>
              <w:ind w:left="0" w:right="113"/>
              <w:jc w:val="left"/>
              <w:rPr>
                <w:rFonts w:ascii="Times New Roman" w:hAnsi="Times New Roman"/>
                <w:sz w:val="18"/>
                <w:szCs w:val="18"/>
              </w:rPr>
            </w:pPr>
            <w:r w:rsidRPr="00013C5B">
              <w:rPr>
                <w:rFonts w:ascii="Times New Roman" w:hAnsi="Times New Roman"/>
                <w:sz w:val="18"/>
                <w:szCs w:val="18"/>
              </w:rPr>
              <w:t>警务支出百分比</w:t>
            </w:r>
            <w:r w:rsidRPr="00013C5B">
              <w:rPr>
                <w:rFonts w:ascii="Times New Roman" w:hAnsi="Times New Roman"/>
                <w:sz w:val="18"/>
                <w:szCs w:val="18"/>
              </w:rPr>
              <w:t xml:space="preserve"> </w:t>
            </w:r>
          </w:p>
        </w:tc>
        <w:tc>
          <w:tcPr>
            <w:tcW w:w="1194" w:type="dxa"/>
            <w:tcBorders>
              <w:top w:val="single" w:sz="4" w:space="0" w:color="auto"/>
            </w:tcBorders>
            <w:shd w:val="clear" w:color="auto" w:fill="auto"/>
            <w:vAlign w:val="bottom"/>
          </w:tcPr>
          <w:p w:rsidR="00A26222" w:rsidRPr="00013C5B" w:rsidRDefault="00A26222" w:rsidP="00090F40">
            <w:pPr>
              <w:pStyle w:val="SingleTxtG"/>
              <w:suppressAutoHyphens w:val="0"/>
              <w:spacing w:before="40" w:after="40" w:line="220" w:lineRule="exact"/>
              <w:ind w:left="0" w:right="113"/>
              <w:jc w:val="right"/>
              <w:rPr>
                <w:rFonts w:ascii="Times New Roman" w:hAnsi="Times New Roman"/>
                <w:sz w:val="18"/>
                <w:szCs w:val="18"/>
              </w:rPr>
            </w:pPr>
            <w:r w:rsidRPr="00013C5B">
              <w:rPr>
                <w:rFonts w:ascii="Times New Roman" w:hAnsi="Times New Roman"/>
                <w:sz w:val="18"/>
                <w:szCs w:val="18"/>
              </w:rPr>
              <w:t>3.04%</w:t>
            </w:r>
          </w:p>
        </w:tc>
        <w:tc>
          <w:tcPr>
            <w:tcW w:w="1194" w:type="dxa"/>
            <w:tcBorders>
              <w:top w:val="single" w:sz="4" w:space="0" w:color="auto"/>
            </w:tcBorders>
            <w:shd w:val="clear" w:color="auto" w:fill="auto"/>
            <w:vAlign w:val="bottom"/>
          </w:tcPr>
          <w:p w:rsidR="00A26222" w:rsidRPr="00013C5B" w:rsidRDefault="00A26222" w:rsidP="00090F40">
            <w:pPr>
              <w:pStyle w:val="SingleTxtG"/>
              <w:suppressAutoHyphens w:val="0"/>
              <w:spacing w:before="40" w:after="40" w:line="220" w:lineRule="exact"/>
              <w:ind w:left="0" w:right="113"/>
              <w:jc w:val="right"/>
              <w:rPr>
                <w:rFonts w:ascii="Times New Roman" w:hAnsi="Times New Roman"/>
                <w:sz w:val="18"/>
                <w:szCs w:val="18"/>
              </w:rPr>
            </w:pPr>
            <w:r w:rsidRPr="00013C5B">
              <w:rPr>
                <w:rFonts w:ascii="Times New Roman" w:hAnsi="Times New Roman"/>
                <w:sz w:val="18"/>
                <w:szCs w:val="18"/>
              </w:rPr>
              <w:t>3.07%</w:t>
            </w:r>
          </w:p>
        </w:tc>
        <w:tc>
          <w:tcPr>
            <w:tcW w:w="1194" w:type="dxa"/>
            <w:tcBorders>
              <w:top w:val="single" w:sz="4" w:space="0" w:color="auto"/>
            </w:tcBorders>
            <w:shd w:val="clear" w:color="auto" w:fill="auto"/>
            <w:vAlign w:val="bottom"/>
          </w:tcPr>
          <w:p w:rsidR="00A26222" w:rsidRPr="00013C5B" w:rsidRDefault="00A26222" w:rsidP="00090F40">
            <w:pPr>
              <w:pStyle w:val="SingleTxtG"/>
              <w:suppressAutoHyphens w:val="0"/>
              <w:spacing w:before="40" w:after="40" w:line="220" w:lineRule="exact"/>
              <w:ind w:left="0" w:right="113"/>
              <w:jc w:val="right"/>
              <w:rPr>
                <w:rFonts w:ascii="Times New Roman" w:hAnsi="Times New Roman"/>
                <w:sz w:val="18"/>
                <w:szCs w:val="18"/>
              </w:rPr>
            </w:pPr>
            <w:r w:rsidRPr="00013C5B">
              <w:rPr>
                <w:rFonts w:ascii="Times New Roman" w:hAnsi="Times New Roman"/>
                <w:sz w:val="18"/>
                <w:szCs w:val="18"/>
              </w:rPr>
              <w:t>3.31%</w:t>
            </w:r>
          </w:p>
        </w:tc>
        <w:tc>
          <w:tcPr>
            <w:tcW w:w="1194" w:type="dxa"/>
            <w:tcBorders>
              <w:top w:val="single" w:sz="4" w:space="0" w:color="auto"/>
            </w:tcBorders>
            <w:shd w:val="clear" w:color="auto" w:fill="auto"/>
            <w:vAlign w:val="bottom"/>
          </w:tcPr>
          <w:p w:rsidR="00A26222" w:rsidRPr="00013C5B" w:rsidRDefault="00A26222" w:rsidP="00090F40">
            <w:pPr>
              <w:pStyle w:val="SingleTxtG"/>
              <w:suppressAutoHyphens w:val="0"/>
              <w:spacing w:before="40" w:after="40" w:line="220" w:lineRule="exact"/>
              <w:ind w:left="0" w:right="113"/>
              <w:jc w:val="right"/>
              <w:rPr>
                <w:rFonts w:ascii="Times New Roman" w:hAnsi="Times New Roman"/>
                <w:sz w:val="18"/>
                <w:szCs w:val="18"/>
              </w:rPr>
            </w:pPr>
            <w:r w:rsidRPr="00013C5B">
              <w:rPr>
                <w:rFonts w:ascii="Times New Roman" w:hAnsi="Times New Roman"/>
                <w:sz w:val="18"/>
                <w:szCs w:val="18"/>
              </w:rPr>
              <w:t>3.01%</w:t>
            </w:r>
          </w:p>
        </w:tc>
        <w:tc>
          <w:tcPr>
            <w:tcW w:w="1194" w:type="dxa"/>
            <w:tcBorders>
              <w:top w:val="single" w:sz="4" w:space="0" w:color="auto"/>
            </w:tcBorders>
            <w:shd w:val="clear" w:color="auto" w:fill="auto"/>
            <w:vAlign w:val="bottom"/>
          </w:tcPr>
          <w:p w:rsidR="00A26222" w:rsidRPr="00013C5B" w:rsidRDefault="00A26222" w:rsidP="00090F40">
            <w:pPr>
              <w:pStyle w:val="SingleTxtG"/>
              <w:suppressAutoHyphens w:val="0"/>
              <w:spacing w:before="40" w:after="40" w:line="220" w:lineRule="exact"/>
              <w:ind w:left="0" w:right="113"/>
              <w:jc w:val="right"/>
              <w:rPr>
                <w:rFonts w:ascii="Times New Roman" w:hAnsi="Times New Roman"/>
                <w:sz w:val="18"/>
                <w:szCs w:val="18"/>
              </w:rPr>
            </w:pPr>
            <w:r w:rsidRPr="00013C5B">
              <w:rPr>
                <w:rFonts w:ascii="Times New Roman" w:hAnsi="Times New Roman"/>
                <w:sz w:val="18"/>
                <w:szCs w:val="18"/>
              </w:rPr>
              <w:t>2.76%</w:t>
            </w:r>
          </w:p>
        </w:tc>
      </w:tr>
    </w:tbl>
    <w:p w:rsidR="00A26222" w:rsidRPr="00013C5B" w:rsidRDefault="00A26222" w:rsidP="00A26222">
      <w:pPr>
        <w:pStyle w:val="SingleTxtG"/>
        <w:spacing w:before="240"/>
        <w:rPr>
          <w:rFonts w:ascii="Times New Roman" w:hAnsi="Times New Roman"/>
          <w:sz w:val="21"/>
          <w:szCs w:val="21"/>
        </w:rPr>
      </w:pPr>
      <w:r w:rsidRPr="00013C5B">
        <w:rPr>
          <w:rFonts w:ascii="Times New Roman" w:hAnsi="Times New Roman"/>
          <w:sz w:val="21"/>
          <w:szCs w:val="21"/>
        </w:rPr>
        <w:t>司法</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86"/>
        <w:gridCol w:w="2688"/>
        <w:gridCol w:w="2348"/>
        <w:gridCol w:w="949"/>
      </w:tblGrid>
      <w:tr w:rsidR="00A26222" w:rsidRPr="00013C5B" w:rsidTr="00090F40">
        <w:trPr>
          <w:tblHeader/>
        </w:trPr>
        <w:tc>
          <w:tcPr>
            <w:tcW w:w="1386" w:type="dxa"/>
            <w:tcBorders>
              <w:top w:val="single" w:sz="4" w:space="0" w:color="auto"/>
              <w:bottom w:val="single" w:sz="12" w:space="0" w:color="auto"/>
            </w:tcBorders>
            <w:shd w:val="clear" w:color="auto" w:fill="auto"/>
            <w:vAlign w:val="bottom"/>
          </w:tcPr>
          <w:p w:rsidR="00A26222" w:rsidRPr="00013C5B" w:rsidRDefault="00A26222" w:rsidP="00090F40">
            <w:pPr>
              <w:pStyle w:val="SingleTxtG"/>
              <w:suppressAutoHyphens w:val="0"/>
              <w:spacing w:before="80" w:after="80" w:line="200" w:lineRule="exact"/>
              <w:ind w:left="0" w:right="113"/>
              <w:jc w:val="left"/>
              <w:rPr>
                <w:rFonts w:ascii="Times New Roman" w:hAnsi="Times New Roman"/>
                <w:i/>
                <w:sz w:val="18"/>
                <w:szCs w:val="18"/>
              </w:rPr>
            </w:pPr>
          </w:p>
        </w:tc>
        <w:tc>
          <w:tcPr>
            <w:tcW w:w="2688" w:type="dxa"/>
            <w:tcBorders>
              <w:top w:val="single" w:sz="4" w:space="0" w:color="auto"/>
              <w:bottom w:val="single" w:sz="12" w:space="0" w:color="auto"/>
            </w:tcBorders>
            <w:shd w:val="clear" w:color="auto" w:fill="auto"/>
            <w:vAlign w:val="bottom"/>
          </w:tcPr>
          <w:p w:rsidR="00A26222" w:rsidRPr="001C1B25"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1C1B25">
              <w:rPr>
                <w:rFonts w:ascii="Times New Roman" w:eastAsia="楷体" w:hAnsi="Times New Roman" w:cs="Times New Roman"/>
                <w:sz w:val="16"/>
                <w:szCs w:val="16"/>
              </w:rPr>
              <w:t>预算合计</w:t>
            </w:r>
            <w:r w:rsidRPr="001C1B25">
              <w:rPr>
                <w:rFonts w:ascii="Times New Roman" w:eastAsia="楷体" w:hAnsi="Times New Roman" w:cs="Times New Roman"/>
                <w:sz w:val="16"/>
                <w:szCs w:val="16"/>
              </w:rPr>
              <w:t>(</w:t>
            </w:r>
            <w:r w:rsidRPr="001C1B25">
              <w:rPr>
                <w:rFonts w:ascii="Times New Roman" w:eastAsia="楷体" w:hAnsi="Times New Roman" w:cs="Times New Roman"/>
                <w:sz w:val="16"/>
                <w:szCs w:val="16"/>
              </w:rPr>
              <w:t>欧元</w:t>
            </w:r>
            <w:r w:rsidRPr="001C1B25">
              <w:rPr>
                <w:rFonts w:ascii="Times New Roman" w:eastAsia="楷体" w:hAnsi="Times New Roman" w:cs="Times New Roman"/>
                <w:sz w:val="16"/>
                <w:szCs w:val="16"/>
              </w:rPr>
              <w:t>)</w:t>
            </w:r>
          </w:p>
        </w:tc>
        <w:tc>
          <w:tcPr>
            <w:tcW w:w="2348" w:type="dxa"/>
            <w:tcBorders>
              <w:top w:val="single" w:sz="4" w:space="0" w:color="auto"/>
              <w:bottom w:val="single" w:sz="12" w:space="0" w:color="auto"/>
            </w:tcBorders>
            <w:shd w:val="clear" w:color="auto" w:fill="auto"/>
            <w:vAlign w:val="bottom"/>
          </w:tcPr>
          <w:p w:rsidR="00A26222" w:rsidRPr="001C1B25" w:rsidRDefault="00A26222" w:rsidP="00090F40">
            <w:pPr>
              <w:pStyle w:val="SingleTxtG"/>
              <w:suppressAutoHyphens w:val="0"/>
              <w:spacing w:before="80" w:after="80" w:line="200" w:lineRule="exact"/>
              <w:ind w:left="0" w:right="113"/>
              <w:jc w:val="right"/>
              <w:rPr>
                <w:rFonts w:ascii="Times New Roman" w:eastAsia="楷体" w:hAnsi="Times New Roman" w:cs="Times New Roman"/>
                <w:sz w:val="16"/>
                <w:szCs w:val="16"/>
              </w:rPr>
            </w:pPr>
            <w:r w:rsidRPr="001C1B25">
              <w:rPr>
                <w:rFonts w:ascii="Times New Roman" w:eastAsia="楷体" w:hAnsi="Times New Roman" w:cs="Times New Roman"/>
                <w:sz w:val="16"/>
                <w:szCs w:val="16"/>
              </w:rPr>
              <w:t>司法部门</w:t>
            </w:r>
            <w:r w:rsidRPr="001C1B25">
              <w:rPr>
                <w:rFonts w:ascii="Times New Roman" w:eastAsia="楷体" w:hAnsi="Times New Roman" w:cs="Times New Roman"/>
                <w:sz w:val="16"/>
                <w:szCs w:val="16"/>
              </w:rPr>
              <w:t>(</w:t>
            </w:r>
            <w:r w:rsidRPr="001C1B25">
              <w:rPr>
                <w:rFonts w:ascii="Times New Roman" w:eastAsia="楷体" w:hAnsi="Times New Roman" w:cs="Times New Roman"/>
                <w:sz w:val="16"/>
                <w:szCs w:val="16"/>
              </w:rPr>
              <w:t>欧元</w:t>
            </w:r>
            <w:r w:rsidRPr="001C1B25">
              <w:rPr>
                <w:rFonts w:ascii="Times New Roman" w:eastAsia="楷体" w:hAnsi="Times New Roman" w:cs="Times New Roman"/>
                <w:sz w:val="16"/>
                <w:szCs w:val="16"/>
              </w:rPr>
              <w:t>)</w:t>
            </w:r>
          </w:p>
        </w:tc>
        <w:tc>
          <w:tcPr>
            <w:tcW w:w="949" w:type="dxa"/>
            <w:tcBorders>
              <w:top w:val="single" w:sz="4" w:space="0" w:color="auto"/>
              <w:bottom w:val="single" w:sz="12" w:space="0" w:color="auto"/>
            </w:tcBorders>
            <w:shd w:val="clear" w:color="auto" w:fill="auto"/>
            <w:vAlign w:val="bottom"/>
          </w:tcPr>
          <w:p w:rsidR="00A26222" w:rsidRPr="001C1B25" w:rsidRDefault="00A26222" w:rsidP="00090F40">
            <w:pPr>
              <w:pStyle w:val="SingleTxtG"/>
              <w:suppressAutoHyphens w:val="0"/>
              <w:spacing w:before="80" w:after="80" w:line="200" w:lineRule="exact"/>
              <w:ind w:left="0" w:right="113"/>
              <w:jc w:val="right"/>
              <w:rPr>
                <w:rFonts w:ascii="Times New Roman" w:hAnsi="Times New Roman"/>
                <w:i/>
                <w:sz w:val="16"/>
                <w:szCs w:val="16"/>
              </w:rPr>
            </w:pPr>
            <w:r w:rsidRPr="001C1B25">
              <w:rPr>
                <w:rFonts w:ascii="Times New Roman" w:hAnsi="Times New Roman"/>
                <w:i/>
                <w:sz w:val="16"/>
                <w:szCs w:val="16"/>
              </w:rPr>
              <w:t>%</w:t>
            </w:r>
          </w:p>
        </w:tc>
      </w:tr>
      <w:tr w:rsidR="00A26222" w:rsidRPr="00013C5B" w:rsidTr="00090F40">
        <w:tc>
          <w:tcPr>
            <w:tcW w:w="1386" w:type="dxa"/>
            <w:tcBorders>
              <w:top w:val="single" w:sz="12" w:space="0" w:color="auto"/>
            </w:tcBorders>
            <w:shd w:val="clear" w:color="auto" w:fill="auto"/>
          </w:tcPr>
          <w:p w:rsidR="00A26222" w:rsidRPr="001C1B25" w:rsidRDefault="00A26222" w:rsidP="00090F40">
            <w:pPr>
              <w:pStyle w:val="SingleTxtG"/>
              <w:suppressAutoHyphens w:val="0"/>
              <w:spacing w:before="40" w:after="40" w:line="220" w:lineRule="exact"/>
              <w:ind w:left="0" w:right="113"/>
              <w:jc w:val="left"/>
              <w:rPr>
                <w:rFonts w:ascii="Times New Roman" w:hAnsi="Times New Roman"/>
              </w:rPr>
            </w:pPr>
            <w:r w:rsidRPr="001C1B25">
              <w:rPr>
                <w:rFonts w:ascii="Times New Roman" w:hAnsi="Times New Roman"/>
              </w:rPr>
              <w:t>2009</w:t>
            </w:r>
            <w:r w:rsidRPr="001C1B25">
              <w:rPr>
                <w:rFonts w:ascii="Times New Roman" w:hAnsi="Times New Roman"/>
              </w:rPr>
              <w:t>年</w:t>
            </w:r>
          </w:p>
        </w:tc>
        <w:tc>
          <w:tcPr>
            <w:tcW w:w="2688" w:type="dxa"/>
            <w:tcBorders>
              <w:top w:val="single" w:sz="12" w:space="0" w:color="auto"/>
            </w:tcBorders>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7 746 961 077</w:t>
            </w:r>
          </w:p>
        </w:tc>
        <w:tc>
          <w:tcPr>
            <w:tcW w:w="2348" w:type="dxa"/>
            <w:tcBorders>
              <w:top w:val="single" w:sz="12" w:space="0" w:color="auto"/>
            </w:tcBorders>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25 756 787</w:t>
            </w:r>
          </w:p>
        </w:tc>
        <w:tc>
          <w:tcPr>
            <w:tcW w:w="949" w:type="dxa"/>
            <w:tcBorders>
              <w:top w:val="single" w:sz="12" w:space="0" w:color="auto"/>
            </w:tcBorders>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0.33</w:t>
            </w:r>
          </w:p>
        </w:tc>
      </w:tr>
      <w:tr w:rsidR="00A26222" w:rsidRPr="00013C5B" w:rsidTr="00090F40">
        <w:tc>
          <w:tcPr>
            <w:tcW w:w="1386" w:type="dxa"/>
            <w:shd w:val="clear" w:color="auto" w:fill="auto"/>
          </w:tcPr>
          <w:p w:rsidR="00A26222" w:rsidRPr="001C1B25" w:rsidRDefault="00A26222" w:rsidP="00090F40">
            <w:pPr>
              <w:pStyle w:val="SingleTxtG"/>
              <w:suppressAutoHyphens w:val="0"/>
              <w:spacing w:before="40" w:after="40" w:line="220" w:lineRule="exact"/>
              <w:ind w:left="0" w:right="113"/>
              <w:jc w:val="left"/>
              <w:rPr>
                <w:rFonts w:ascii="Times New Roman" w:hAnsi="Times New Roman"/>
              </w:rPr>
            </w:pPr>
            <w:r w:rsidRPr="001C1B25">
              <w:rPr>
                <w:rFonts w:ascii="Times New Roman" w:hAnsi="Times New Roman"/>
              </w:rPr>
              <w:t>2010</w:t>
            </w:r>
            <w:r w:rsidRPr="001C1B25">
              <w:rPr>
                <w:rFonts w:ascii="Times New Roman" w:hAnsi="Times New Roman"/>
              </w:rPr>
              <w:t>年</w:t>
            </w:r>
          </w:p>
        </w:tc>
        <w:tc>
          <w:tcPr>
            <w:tcW w:w="2688"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7 718 239 821</w:t>
            </w:r>
          </w:p>
        </w:tc>
        <w:tc>
          <w:tcPr>
            <w:tcW w:w="2348"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25 512 449</w:t>
            </w:r>
          </w:p>
        </w:tc>
        <w:tc>
          <w:tcPr>
            <w:tcW w:w="949"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0.33</w:t>
            </w:r>
          </w:p>
        </w:tc>
      </w:tr>
      <w:tr w:rsidR="00A26222" w:rsidRPr="00013C5B" w:rsidTr="00090F40">
        <w:tc>
          <w:tcPr>
            <w:tcW w:w="1386" w:type="dxa"/>
            <w:shd w:val="clear" w:color="auto" w:fill="auto"/>
          </w:tcPr>
          <w:p w:rsidR="00A26222" w:rsidRPr="001C1B25" w:rsidRDefault="00A26222" w:rsidP="00090F40">
            <w:pPr>
              <w:pStyle w:val="SingleTxtG"/>
              <w:suppressAutoHyphens w:val="0"/>
              <w:spacing w:before="40" w:after="40" w:line="220" w:lineRule="exact"/>
              <w:ind w:left="0" w:right="113"/>
              <w:jc w:val="left"/>
              <w:rPr>
                <w:rFonts w:ascii="Times New Roman" w:hAnsi="Times New Roman"/>
              </w:rPr>
            </w:pPr>
            <w:r w:rsidRPr="001C1B25">
              <w:rPr>
                <w:rFonts w:ascii="Times New Roman" w:hAnsi="Times New Roman"/>
              </w:rPr>
              <w:t>2011</w:t>
            </w:r>
            <w:r w:rsidRPr="001C1B25">
              <w:rPr>
                <w:rFonts w:ascii="Times New Roman" w:hAnsi="Times New Roman"/>
              </w:rPr>
              <w:t>年</w:t>
            </w:r>
          </w:p>
        </w:tc>
        <w:tc>
          <w:tcPr>
            <w:tcW w:w="2688"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8 008 714 983</w:t>
            </w:r>
          </w:p>
        </w:tc>
        <w:tc>
          <w:tcPr>
            <w:tcW w:w="2348"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26 599 869</w:t>
            </w:r>
          </w:p>
        </w:tc>
        <w:tc>
          <w:tcPr>
            <w:tcW w:w="949"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0.33</w:t>
            </w:r>
          </w:p>
        </w:tc>
      </w:tr>
      <w:tr w:rsidR="00A26222" w:rsidRPr="00013C5B" w:rsidTr="00090F40">
        <w:tc>
          <w:tcPr>
            <w:tcW w:w="1386" w:type="dxa"/>
            <w:shd w:val="clear" w:color="auto" w:fill="auto"/>
          </w:tcPr>
          <w:p w:rsidR="00A26222" w:rsidRPr="001C1B25" w:rsidRDefault="00A26222" w:rsidP="00090F40">
            <w:pPr>
              <w:pStyle w:val="SingleTxtG"/>
              <w:suppressAutoHyphens w:val="0"/>
              <w:spacing w:before="40" w:after="40" w:line="220" w:lineRule="exact"/>
              <w:ind w:left="0" w:right="113"/>
              <w:jc w:val="left"/>
              <w:rPr>
                <w:rFonts w:ascii="Times New Roman" w:hAnsi="Times New Roman"/>
              </w:rPr>
            </w:pPr>
            <w:r w:rsidRPr="001C1B25">
              <w:rPr>
                <w:rFonts w:ascii="Times New Roman" w:hAnsi="Times New Roman"/>
              </w:rPr>
              <w:t>2012</w:t>
            </w:r>
            <w:r w:rsidRPr="001C1B25">
              <w:rPr>
                <w:rFonts w:ascii="Times New Roman" w:hAnsi="Times New Roman"/>
              </w:rPr>
              <w:t>年</w:t>
            </w:r>
          </w:p>
        </w:tc>
        <w:tc>
          <w:tcPr>
            <w:tcW w:w="2688"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8 257 831 260</w:t>
            </w:r>
          </w:p>
        </w:tc>
        <w:tc>
          <w:tcPr>
            <w:tcW w:w="2348"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26 548 440</w:t>
            </w:r>
          </w:p>
        </w:tc>
        <w:tc>
          <w:tcPr>
            <w:tcW w:w="949"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0.32</w:t>
            </w:r>
          </w:p>
        </w:tc>
      </w:tr>
      <w:tr w:rsidR="00A26222" w:rsidRPr="00013C5B" w:rsidTr="00090F40">
        <w:tc>
          <w:tcPr>
            <w:tcW w:w="1386" w:type="dxa"/>
            <w:shd w:val="clear" w:color="auto" w:fill="auto"/>
          </w:tcPr>
          <w:p w:rsidR="00A26222" w:rsidRPr="001C1B25" w:rsidRDefault="00A26222" w:rsidP="00090F40">
            <w:pPr>
              <w:pStyle w:val="SingleTxtG"/>
              <w:suppressAutoHyphens w:val="0"/>
              <w:spacing w:before="40" w:after="40" w:line="220" w:lineRule="exact"/>
              <w:ind w:left="0" w:right="113"/>
              <w:jc w:val="left"/>
              <w:rPr>
                <w:rFonts w:ascii="Times New Roman" w:hAnsi="Times New Roman"/>
              </w:rPr>
            </w:pPr>
            <w:r w:rsidRPr="001C1B25">
              <w:rPr>
                <w:rFonts w:ascii="Times New Roman" w:hAnsi="Times New Roman"/>
              </w:rPr>
              <w:t>2013</w:t>
            </w:r>
            <w:r w:rsidRPr="001C1B25">
              <w:rPr>
                <w:rFonts w:ascii="Times New Roman" w:hAnsi="Times New Roman"/>
              </w:rPr>
              <w:t>年</w:t>
            </w:r>
          </w:p>
        </w:tc>
        <w:tc>
          <w:tcPr>
            <w:tcW w:w="2688"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9 513 378 945</w:t>
            </w:r>
          </w:p>
        </w:tc>
        <w:tc>
          <w:tcPr>
            <w:tcW w:w="2348"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27 375 949</w:t>
            </w:r>
          </w:p>
        </w:tc>
        <w:tc>
          <w:tcPr>
            <w:tcW w:w="949" w:type="dxa"/>
            <w:shd w:val="clear" w:color="auto" w:fill="auto"/>
            <w:vAlign w:val="bottom"/>
          </w:tcPr>
          <w:p w:rsidR="00A26222" w:rsidRPr="001C1B25" w:rsidRDefault="00A26222" w:rsidP="00090F40">
            <w:pPr>
              <w:pStyle w:val="SingleTxtG"/>
              <w:suppressAutoHyphens w:val="0"/>
              <w:spacing w:before="40" w:after="40" w:line="220" w:lineRule="exact"/>
              <w:ind w:left="0" w:right="113"/>
              <w:jc w:val="right"/>
              <w:rPr>
                <w:rFonts w:ascii="Times New Roman" w:hAnsi="Times New Roman"/>
              </w:rPr>
            </w:pPr>
            <w:r w:rsidRPr="001C1B25">
              <w:rPr>
                <w:rFonts w:ascii="Times New Roman" w:hAnsi="Times New Roman"/>
              </w:rPr>
              <w:t>0.29</w:t>
            </w:r>
          </w:p>
        </w:tc>
      </w:tr>
    </w:tbl>
    <w:p w:rsidR="00A26222" w:rsidRPr="00013C5B" w:rsidRDefault="00A26222" w:rsidP="00C47E69">
      <w:pPr>
        <w:pStyle w:val="SingleTxtG"/>
        <w:snapToGrid w:val="0"/>
        <w:spacing w:before="240" w:line="320" w:lineRule="exact"/>
        <w:rPr>
          <w:rFonts w:ascii="Times New Roman" w:hAnsi="Times New Roman"/>
          <w:sz w:val="21"/>
          <w:szCs w:val="21"/>
        </w:rPr>
      </w:pPr>
      <w:r w:rsidRPr="00013C5B">
        <w:rPr>
          <w:rFonts w:ascii="Times New Roman" w:hAnsi="Times New Roman"/>
          <w:sz w:val="21"/>
          <w:szCs w:val="21"/>
        </w:rPr>
        <w:t>83.</w:t>
      </w:r>
      <w:r w:rsidR="009924BE">
        <w:rPr>
          <w:rFonts w:ascii="Times New Roman" w:hAnsi="Times New Roman"/>
          <w:sz w:val="21"/>
          <w:szCs w:val="21"/>
        </w:rPr>
        <w:t xml:space="preserve">  </w:t>
      </w:r>
      <w:r w:rsidRPr="00013C5B">
        <w:rPr>
          <w:rFonts w:ascii="Times New Roman" w:hAnsi="Times New Roman"/>
          <w:sz w:val="21"/>
          <w:szCs w:val="21"/>
        </w:rPr>
        <w:t>审前羁押最长和平均时间：不设最长时间。</w:t>
      </w:r>
    </w:p>
    <w:p w:rsidR="00A26222" w:rsidRPr="00013C5B" w:rsidRDefault="00A26222" w:rsidP="00C47E69">
      <w:pPr>
        <w:pStyle w:val="SingleTxtG"/>
        <w:snapToGrid w:val="0"/>
        <w:spacing w:line="320" w:lineRule="exact"/>
        <w:rPr>
          <w:rFonts w:ascii="Times New Roman" w:hAnsi="Times New Roman"/>
          <w:sz w:val="21"/>
          <w:szCs w:val="21"/>
        </w:rPr>
      </w:pPr>
      <w:r w:rsidRPr="00013C5B">
        <w:rPr>
          <w:rFonts w:ascii="Times New Roman" w:hAnsi="Times New Roman"/>
          <w:sz w:val="21"/>
          <w:szCs w:val="21"/>
        </w:rPr>
        <w:t>84.</w:t>
      </w:r>
      <w:r w:rsidR="009924BE">
        <w:rPr>
          <w:rFonts w:ascii="Times New Roman" w:hAnsi="Times New Roman"/>
          <w:sz w:val="21"/>
          <w:szCs w:val="21"/>
        </w:rPr>
        <w:t xml:space="preserve">  </w:t>
      </w:r>
      <w:r w:rsidRPr="00013C5B">
        <w:rPr>
          <w:rFonts w:ascii="Times New Roman" w:hAnsi="Times New Roman"/>
          <w:sz w:val="21"/>
          <w:szCs w:val="21"/>
        </w:rPr>
        <w:t>政治体系指标：</w:t>
      </w:r>
    </w:p>
    <w:p w:rsidR="00A26222" w:rsidRPr="00013C5B" w:rsidRDefault="00A26222" w:rsidP="001C1B25">
      <w:pPr>
        <w:pStyle w:val="Bullet1GC"/>
      </w:pPr>
      <w:r w:rsidRPr="00013C5B">
        <w:t>国家层面承认的政党数量：</w:t>
      </w:r>
      <w:r w:rsidRPr="00013C5B">
        <w:t>10(</w:t>
      </w:r>
      <w:r w:rsidRPr="00013C5B">
        <w:t>十</w:t>
      </w:r>
      <w:r w:rsidRPr="00013C5B">
        <w:t>)</w:t>
      </w:r>
      <w:r w:rsidRPr="00013C5B">
        <w:t>个</w:t>
      </w:r>
    </w:p>
    <w:p w:rsidR="00A26222" w:rsidRPr="00013C5B" w:rsidRDefault="00A26222" w:rsidP="001C1B25">
      <w:pPr>
        <w:pStyle w:val="Bullet1GC"/>
      </w:pPr>
      <w:r w:rsidRPr="00013C5B">
        <w:t>具有选举资格的人口比例：总人口的</w:t>
      </w:r>
      <w:r w:rsidRPr="00013C5B">
        <w:t>62%</w:t>
      </w:r>
      <w:r w:rsidRPr="00013C5B">
        <w:t>；</w:t>
      </w:r>
    </w:p>
    <w:p w:rsidR="00A26222" w:rsidRPr="00013C5B" w:rsidRDefault="00A26222" w:rsidP="001C1B25">
      <w:pPr>
        <w:pStyle w:val="Bullet1GC"/>
      </w:pPr>
      <w:r w:rsidRPr="00013C5B">
        <w:t>登记的关于选举行为的申诉数量，按涉嫌违规类型分列：无；</w:t>
      </w:r>
    </w:p>
    <w:p w:rsidR="00A26222" w:rsidRPr="00013C5B" w:rsidRDefault="00A26222" w:rsidP="001C1B25">
      <w:pPr>
        <w:pStyle w:val="Bullet1GC"/>
      </w:pPr>
      <w:r w:rsidRPr="00013C5B">
        <w:t>按政党分列的立法席位分配：</w:t>
      </w:r>
    </w:p>
    <w:p w:rsidR="00A26222" w:rsidRPr="00013C5B" w:rsidRDefault="00A26222" w:rsidP="00244338">
      <w:pPr>
        <w:pStyle w:val="DashGC"/>
        <w:tabs>
          <w:tab w:val="clear" w:pos="1996"/>
          <w:tab w:val="num" w:pos="2376"/>
        </w:tabs>
        <w:ind w:left="2376"/>
      </w:pPr>
      <w:r w:rsidRPr="00013C5B">
        <w:t>民主大会党</w:t>
      </w:r>
      <w:r w:rsidRPr="00013C5B">
        <w:t>(Disy)</w:t>
      </w:r>
      <w:r w:rsidRPr="00013C5B">
        <w:t>：</w:t>
      </w:r>
      <w:r w:rsidRPr="00013C5B">
        <w:t>20</w:t>
      </w:r>
      <w:r w:rsidRPr="00013C5B">
        <w:t>；</w:t>
      </w:r>
    </w:p>
    <w:p w:rsidR="00A26222" w:rsidRPr="00013C5B" w:rsidRDefault="00A26222" w:rsidP="00244338">
      <w:pPr>
        <w:pStyle w:val="DashGC"/>
        <w:tabs>
          <w:tab w:val="clear" w:pos="1996"/>
          <w:tab w:val="num" w:pos="2376"/>
        </w:tabs>
        <w:ind w:left="2376"/>
      </w:pPr>
      <w:r w:rsidRPr="00013C5B">
        <w:t>劳动人民进步党</w:t>
      </w:r>
      <w:r w:rsidRPr="00013C5B">
        <w:t>(AKEL)-</w:t>
      </w:r>
      <w:r w:rsidRPr="00013C5B">
        <w:t>左翼</w:t>
      </w:r>
      <w:r w:rsidRPr="00013C5B">
        <w:t>-</w:t>
      </w:r>
      <w:r w:rsidRPr="00013C5B">
        <w:t>新力量：</w:t>
      </w:r>
      <w:r w:rsidRPr="00013C5B">
        <w:t>19</w:t>
      </w:r>
      <w:r w:rsidRPr="00013C5B">
        <w:t>；</w:t>
      </w:r>
    </w:p>
    <w:p w:rsidR="00A26222" w:rsidRPr="00013C5B" w:rsidRDefault="00A26222" w:rsidP="00244338">
      <w:pPr>
        <w:pStyle w:val="DashGC"/>
        <w:tabs>
          <w:tab w:val="clear" w:pos="1996"/>
          <w:tab w:val="num" w:pos="2376"/>
        </w:tabs>
        <w:ind w:left="2376"/>
      </w:pPr>
      <w:r w:rsidRPr="00013C5B">
        <w:t>民主党</w:t>
      </w:r>
      <w:r w:rsidRPr="00013C5B">
        <w:t>(Diko)</w:t>
      </w:r>
      <w:r w:rsidRPr="00013C5B">
        <w:t>：</w:t>
      </w:r>
      <w:r w:rsidRPr="00013C5B">
        <w:t>8</w:t>
      </w:r>
      <w:r w:rsidRPr="00013C5B">
        <w:t>；</w:t>
      </w:r>
    </w:p>
    <w:p w:rsidR="00A26222" w:rsidRPr="00013C5B" w:rsidRDefault="00A26222" w:rsidP="00244338">
      <w:pPr>
        <w:pStyle w:val="DashGC"/>
        <w:tabs>
          <w:tab w:val="clear" w:pos="1996"/>
          <w:tab w:val="num" w:pos="2376"/>
        </w:tabs>
        <w:ind w:left="2376"/>
      </w:pPr>
      <w:r w:rsidRPr="00013C5B">
        <w:t>社会民主运动党</w:t>
      </w:r>
      <w:r w:rsidRPr="00013C5B">
        <w:t>(EDEK)</w:t>
      </w:r>
      <w:r w:rsidRPr="00013C5B">
        <w:t>：</w:t>
      </w:r>
      <w:r w:rsidRPr="00013C5B">
        <w:t>5</w:t>
      </w:r>
      <w:r w:rsidRPr="00013C5B">
        <w:t>；</w:t>
      </w:r>
    </w:p>
    <w:p w:rsidR="00A26222" w:rsidRPr="00013C5B" w:rsidRDefault="00A26222" w:rsidP="00244338">
      <w:pPr>
        <w:pStyle w:val="DashGC"/>
        <w:tabs>
          <w:tab w:val="clear" w:pos="1996"/>
          <w:tab w:val="num" w:pos="2376"/>
        </w:tabs>
        <w:ind w:left="2376"/>
      </w:pPr>
      <w:r w:rsidRPr="00013C5B">
        <w:t>欧洲党：</w:t>
      </w:r>
      <w:r w:rsidRPr="00013C5B">
        <w:t>1</w:t>
      </w:r>
      <w:r w:rsidRPr="00013C5B">
        <w:t>；</w:t>
      </w:r>
    </w:p>
    <w:p w:rsidR="00A26222" w:rsidRPr="00013C5B" w:rsidRDefault="00A26222" w:rsidP="00244338">
      <w:pPr>
        <w:pStyle w:val="DashGC"/>
        <w:tabs>
          <w:tab w:val="clear" w:pos="1996"/>
          <w:tab w:val="num" w:pos="2376"/>
        </w:tabs>
        <w:ind w:left="2376"/>
      </w:pPr>
      <w:r w:rsidRPr="00013C5B">
        <w:t>塞浦路斯绿党：</w:t>
      </w:r>
      <w:r w:rsidRPr="00013C5B">
        <w:t>1</w:t>
      </w:r>
      <w:r w:rsidRPr="00013C5B">
        <w:t>；</w:t>
      </w:r>
    </w:p>
    <w:p w:rsidR="00A26222" w:rsidRPr="00013C5B" w:rsidRDefault="00A26222" w:rsidP="00244338">
      <w:pPr>
        <w:pStyle w:val="DashGC"/>
        <w:tabs>
          <w:tab w:val="clear" w:pos="1996"/>
          <w:tab w:val="num" w:pos="2376"/>
        </w:tabs>
        <w:ind w:left="2376"/>
      </w:pPr>
      <w:r w:rsidRPr="00013C5B">
        <w:t>无党派：</w:t>
      </w:r>
      <w:r w:rsidRPr="00013C5B">
        <w:t>1</w:t>
      </w:r>
      <w:r w:rsidRPr="00013C5B">
        <w:t>；</w:t>
      </w:r>
    </w:p>
    <w:p w:rsidR="00A26222" w:rsidRPr="00013C5B" w:rsidRDefault="00A26222" w:rsidP="00244338">
      <w:pPr>
        <w:pStyle w:val="DashGC"/>
        <w:tabs>
          <w:tab w:val="clear" w:pos="1996"/>
          <w:tab w:val="num" w:pos="2376"/>
        </w:tabs>
        <w:ind w:left="2376"/>
      </w:pPr>
      <w:r w:rsidRPr="00013C5B">
        <w:t>公民联盟：</w:t>
      </w:r>
      <w:r w:rsidRPr="00013C5B">
        <w:t>1</w:t>
      </w:r>
      <w:r w:rsidRPr="00013C5B">
        <w:t>；</w:t>
      </w:r>
    </w:p>
    <w:p w:rsidR="00A26222" w:rsidRPr="00013C5B" w:rsidRDefault="00A26222" w:rsidP="00244338">
      <w:pPr>
        <w:pStyle w:val="DashGC"/>
        <w:tabs>
          <w:tab w:val="clear" w:pos="1996"/>
          <w:tab w:val="num" w:pos="2376"/>
        </w:tabs>
        <w:ind w:left="2376"/>
      </w:pPr>
      <w:r w:rsidRPr="00013C5B">
        <w:t>席位合计：</w:t>
      </w:r>
      <w:r w:rsidRPr="00013C5B">
        <w:t>56</w:t>
      </w:r>
      <w:r w:rsidRPr="00013C5B">
        <w:t>；</w:t>
      </w:r>
    </w:p>
    <w:p w:rsidR="00A26222" w:rsidRPr="00013C5B" w:rsidRDefault="00A26222" w:rsidP="00244338">
      <w:pPr>
        <w:pStyle w:val="Bullet1GC"/>
      </w:pPr>
      <w:r w:rsidRPr="00013C5B">
        <w:t>妇女在议会中的百分比：</w:t>
      </w:r>
      <w:r w:rsidRPr="00013C5B">
        <w:t>12.5%</w:t>
      </w:r>
      <w:r w:rsidRPr="00013C5B">
        <w:t>；</w:t>
      </w:r>
    </w:p>
    <w:p w:rsidR="00A26222" w:rsidRPr="00013C5B" w:rsidRDefault="00A26222" w:rsidP="00244338">
      <w:pPr>
        <w:pStyle w:val="Bullet1GC"/>
      </w:pPr>
      <w:r w:rsidRPr="00013C5B">
        <w:t>2013</w:t>
      </w:r>
      <w:r w:rsidRPr="00013C5B">
        <w:t>年总统选举投票率：</w:t>
      </w:r>
      <w:r w:rsidRPr="00013C5B">
        <w:t>81.58%/2014</w:t>
      </w:r>
      <w:r w:rsidRPr="00013C5B">
        <w:t>年欧洲议会选举投票率：</w:t>
      </w:r>
      <w:r w:rsidRPr="00013C5B">
        <w:t>43.97%</w:t>
      </w:r>
      <w:r w:rsidRPr="00013C5B">
        <w:t>；</w:t>
      </w:r>
    </w:p>
    <w:p w:rsidR="00A26222" w:rsidRPr="00013C5B" w:rsidRDefault="00A26222" w:rsidP="00244338">
      <w:pPr>
        <w:pStyle w:val="Bullet1GC"/>
      </w:pPr>
      <w:r w:rsidRPr="00013C5B">
        <w:t>承认的非政府组织数量：</w:t>
      </w:r>
      <w:r w:rsidRPr="00013C5B">
        <w:t>378</w:t>
      </w:r>
      <w:r w:rsidRPr="00013C5B">
        <w:t>；</w:t>
      </w:r>
    </w:p>
    <w:p w:rsidR="00A26222" w:rsidRPr="00013C5B" w:rsidRDefault="00A26222" w:rsidP="00244338">
      <w:pPr>
        <w:pStyle w:val="Bullet1GC"/>
      </w:pPr>
      <w:r w:rsidRPr="00013C5B">
        <w:t>主要大众媒体：</w:t>
      </w:r>
    </w:p>
    <w:p w:rsidR="00A26222" w:rsidRPr="00D402BE" w:rsidRDefault="00A26222" w:rsidP="00244338">
      <w:pPr>
        <w:pStyle w:val="DashGC"/>
        <w:tabs>
          <w:tab w:val="clear" w:pos="1996"/>
          <w:tab w:val="num" w:pos="2376"/>
        </w:tabs>
        <w:ind w:left="2376"/>
        <w:rPr>
          <w:szCs w:val="21"/>
          <w:lang w:val="en-US"/>
        </w:rPr>
      </w:pPr>
      <w:r w:rsidRPr="00013C5B">
        <w:rPr>
          <w:rFonts w:eastAsia="黑体"/>
          <w:szCs w:val="21"/>
        </w:rPr>
        <w:t>电视频道</w:t>
      </w:r>
      <w:r w:rsidRPr="00D402BE">
        <w:rPr>
          <w:szCs w:val="21"/>
          <w:lang w:val="en-US"/>
        </w:rPr>
        <w:t>：</w:t>
      </w:r>
      <w:r w:rsidRPr="00D402BE">
        <w:rPr>
          <w:szCs w:val="21"/>
          <w:lang w:val="en-US"/>
        </w:rPr>
        <w:t>Antenna (ANT1 TV)</w:t>
      </w:r>
      <w:r w:rsidRPr="00013C5B">
        <w:rPr>
          <w:szCs w:val="21"/>
        </w:rPr>
        <w:t>、</w:t>
      </w:r>
      <w:r w:rsidRPr="00D402BE">
        <w:rPr>
          <w:szCs w:val="21"/>
          <w:lang w:val="en-US"/>
        </w:rPr>
        <w:t>Astra FM</w:t>
      </w:r>
      <w:r w:rsidRPr="00013C5B">
        <w:rPr>
          <w:szCs w:val="21"/>
        </w:rPr>
        <w:t>、</w:t>
      </w:r>
      <w:r w:rsidRPr="00D402BE">
        <w:rPr>
          <w:szCs w:val="21"/>
          <w:lang w:val="en-US"/>
        </w:rPr>
        <w:t>Capital TV</w:t>
      </w:r>
      <w:r w:rsidRPr="00013C5B">
        <w:rPr>
          <w:szCs w:val="21"/>
        </w:rPr>
        <w:t>、</w:t>
      </w:r>
      <w:r w:rsidRPr="00D402BE">
        <w:rPr>
          <w:szCs w:val="21"/>
          <w:lang w:val="en-US"/>
        </w:rPr>
        <w:t>Cyprus Broadcasting Corporation 1 (RIK 1)</w:t>
      </w:r>
      <w:r w:rsidRPr="00013C5B">
        <w:rPr>
          <w:szCs w:val="21"/>
        </w:rPr>
        <w:t>和</w:t>
      </w:r>
      <w:r w:rsidRPr="00D402BE">
        <w:rPr>
          <w:szCs w:val="21"/>
          <w:lang w:val="en-US"/>
        </w:rPr>
        <w:t>2 (RIK2)</w:t>
      </w:r>
      <w:r w:rsidRPr="00013C5B">
        <w:rPr>
          <w:szCs w:val="21"/>
        </w:rPr>
        <w:t>、</w:t>
      </w:r>
      <w:r w:rsidRPr="00D402BE">
        <w:rPr>
          <w:szCs w:val="21"/>
          <w:lang w:val="en-US"/>
        </w:rPr>
        <w:t>Cytavision</w:t>
      </w:r>
      <w:r w:rsidRPr="00013C5B">
        <w:rPr>
          <w:szCs w:val="21"/>
        </w:rPr>
        <w:t>、</w:t>
      </w:r>
      <w:r w:rsidRPr="00D402BE">
        <w:rPr>
          <w:szCs w:val="21"/>
          <w:lang w:val="en-US"/>
        </w:rPr>
        <w:t>Lumiere TV (LTV)</w:t>
      </w:r>
      <w:r w:rsidRPr="00013C5B">
        <w:rPr>
          <w:szCs w:val="21"/>
        </w:rPr>
        <w:t>、</w:t>
      </w:r>
      <w:r w:rsidRPr="00D402BE">
        <w:rPr>
          <w:szCs w:val="21"/>
          <w:lang w:val="en-US"/>
        </w:rPr>
        <w:t>Mega TV</w:t>
      </w:r>
      <w:r w:rsidRPr="00013C5B">
        <w:rPr>
          <w:szCs w:val="21"/>
        </w:rPr>
        <w:t>、</w:t>
      </w:r>
      <w:r w:rsidRPr="00D402BE">
        <w:rPr>
          <w:szCs w:val="21"/>
          <w:lang w:val="en-US"/>
        </w:rPr>
        <w:t>Sigma TV</w:t>
      </w:r>
      <w:r w:rsidRPr="00013C5B">
        <w:rPr>
          <w:szCs w:val="21"/>
        </w:rPr>
        <w:t>、</w:t>
      </w:r>
      <w:r w:rsidRPr="00D402BE">
        <w:rPr>
          <w:szCs w:val="21"/>
          <w:lang w:val="en-US"/>
        </w:rPr>
        <w:t>Plus TV</w:t>
      </w:r>
      <w:r w:rsidRPr="00D402BE">
        <w:rPr>
          <w:szCs w:val="21"/>
          <w:lang w:val="en-US"/>
        </w:rPr>
        <w:t>；</w:t>
      </w:r>
    </w:p>
    <w:p w:rsidR="00A26222" w:rsidRPr="00D402BE" w:rsidRDefault="00A26222" w:rsidP="00244338">
      <w:pPr>
        <w:pStyle w:val="DashGC"/>
        <w:tabs>
          <w:tab w:val="clear" w:pos="1996"/>
          <w:tab w:val="num" w:pos="2376"/>
        </w:tabs>
        <w:ind w:left="2376"/>
        <w:rPr>
          <w:szCs w:val="21"/>
          <w:lang w:val="en-US"/>
        </w:rPr>
      </w:pPr>
      <w:r w:rsidRPr="00087AD1">
        <w:rPr>
          <w:rFonts w:eastAsia="黑体"/>
          <w:spacing w:val="-5"/>
          <w:szCs w:val="21"/>
        </w:rPr>
        <w:t>广播频道</w:t>
      </w:r>
      <w:r w:rsidRPr="00D402BE">
        <w:rPr>
          <w:spacing w:val="-5"/>
          <w:szCs w:val="21"/>
          <w:lang w:val="en-US"/>
        </w:rPr>
        <w:t>：</w:t>
      </w:r>
      <w:r w:rsidRPr="00D402BE">
        <w:rPr>
          <w:spacing w:val="-5"/>
          <w:szCs w:val="21"/>
          <w:lang w:val="en-US"/>
        </w:rPr>
        <w:t>Antenna FM (ANT1 FM)</w:t>
      </w:r>
      <w:r w:rsidRPr="00087AD1">
        <w:rPr>
          <w:spacing w:val="-5"/>
          <w:szCs w:val="21"/>
        </w:rPr>
        <w:t>、</w:t>
      </w:r>
      <w:r w:rsidRPr="00D402BE">
        <w:rPr>
          <w:spacing w:val="-5"/>
          <w:szCs w:val="21"/>
          <w:lang w:val="en-US"/>
        </w:rPr>
        <w:t>Cyprus Broadcasting Corporation-Radio</w:t>
      </w:r>
      <w:r w:rsidRPr="00D402BE">
        <w:rPr>
          <w:szCs w:val="21"/>
          <w:lang w:val="en-US"/>
        </w:rPr>
        <w:t xml:space="preserve"> One</w:t>
      </w:r>
      <w:r w:rsidRPr="00013C5B">
        <w:rPr>
          <w:szCs w:val="21"/>
        </w:rPr>
        <w:t>、</w:t>
      </w:r>
      <w:r w:rsidRPr="00D402BE">
        <w:rPr>
          <w:szCs w:val="21"/>
          <w:lang w:val="en-US"/>
        </w:rPr>
        <w:t>Radio Two</w:t>
      </w:r>
      <w:r w:rsidRPr="00013C5B">
        <w:rPr>
          <w:szCs w:val="21"/>
        </w:rPr>
        <w:t>、</w:t>
      </w:r>
      <w:r w:rsidRPr="00D402BE">
        <w:rPr>
          <w:szCs w:val="21"/>
          <w:lang w:val="en-US"/>
        </w:rPr>
        <w:t>Radio Three</w:t>
      </w:r>
      <w:r w:rsidRPr="00013C5B">
        <w:rPr>
          <w:szCs w:val="21"/>
        </w:rPr>
        <w:t>、</w:t>
      </w:r>
      <w:r w:rsidRPr="00D402BE">
        <w:rPr>
          <w:szCs w:val="21"/>
          <w:lang w:val="en-US"/>
        </w:rPr>
        <w:t>Radio Four</w:t>
      </w:r>
      <w:r w:rsidRPr="00013C5B">
        <w:rPr>
          <w:szCs w:val="21"/>
        </w:rPr>
        <w:t>、</w:t>
      </w:r>
      <w:r w:rsidRPr="00D402BE">
        <w:rPr>
          <w:szCs w:val="21"/>
          <w:lang w:val="en-US"/>
        </w:rPr>
        <w:t>Logos</w:t>
      </w:r>
      <w:r w:rsidRPr="00013C5B">
        <w:rPr>
          <w:szCs w:val="21"/>
        </w:rPr>
        <w:t>、</w:t>
      </w:r>
      <w:r w:rsidRPr="00D402BE">
        <w:rPr>
          <w:szCs w:val="21"/>
          <w:lang w:val="en-US"/>
        </w:rPr>
        <w:t>Radio Proto</w:t>
      </w:r>
      <w:r w:rsidRPr="00D402BE">
        <w:rPr>
          <w:szCs w:val="21"/>
          <w:lang w:val="en-US"/>
        </w:rPr>
        <w:t>；</w:t>
      </w:r>
      <w:r w:rsidRPr="00D402BE">
        <w:rPr>
          <w:szCs w:val="21"/>
          <w:lang w:val="en-US"/>
        </w:rPr>
        <w:t xml:space="preserve"> </w:t>
      </w:r>
    </w:p>
    <w:p w:rsidR="00A26222" w:rsidRPr="00D402BE" w:rsidRDefault="00A26222" w:rsidP="00244338">
      <w:pPr>
        <w:pStyle w:val="DashGC"/>
        <w:tabs>
          <w:tab w:val="clear" w:pos="1996"/>
          <w:tab w:val="num" w:pos="2376"/>
        </w:tabs>
        <w:ind w:left="2376"/>
        <w:rPr>
          <w:szCs w:val="21"/>
          <w:lang w:val="en-US"/>
        </w:rPr>
      </w:pPr>
      <w:r w:rsidRPr="00013C5B">
        <w:rPr>
          <w:rFonts w:eastAsia="黑体"/>
          <w:szCs w:val="21"/>
        </w:rPr>
        <w:t>报纸</w:t>
      </w:r>
      <w:r w:rsidRPr="00D402BE">
        <w:rPr>
          <w:szCs w:val="21"/>
          <w:lang w:val="en-US"/>
        </w:rPr>
        <w:t>：</w:t>
      </w:r>
      <w:r w:rsidRPr="00D402BE">
        <w:rPr>
          <w:i/>
          <w:szCs w:val="21"/>
          <w:lang w:val="en-US"/>
        </w:rPr>
        <w:t>Alithia</w:t>
      </w:r>
      <w:r w:rsidRPr="00013C5B">
        <w:rPr>
          <w:szCs w:val="21"/>
        </w:rPr>
        <w:t>、</w:t>
      </w:r>
      <w:r w:rsidRPr="00D402BE">
        <w:rPr>
          <w:i/>
          <w:szCs w:val="21"/>
          <w:lang w:val="en-US"/>
        </w:rPr>
        <w:t>Antilogos</w:t>
      </w:r>
      <w:r w:rsidRPr="00013C5B">
        <w:rPr>
          <w:szCs w:val="21"/>
        </w:rPr>
        <w:t>、</w:t>
      </w:r>
      <w:r w:rsidRPr="00D402BE">
        <w:rPr>
          <w:i/>
          <w:szCs w:val="21"/>
          <w:lang w:val="en-US"/>
        </w:rPr>
        <w:t>Cyprus</w:t>
      </w:r>
      <w:r w:rsidRPr="00D402BE">
        <w:rPr>
          <w:szCs w:val="21"/>
          <w:lang w:val="en-US"/>
        </w:rPr>
        <w:t xml:space="preserve"> </w:t>
      </w:r>
      <w:r w:rsidRPr="00D402BE">
        <w:rPr>
          <w:lang w:val="en-US"/>
        </w:rPr>
        <w:t>Mail</w:t>
      </w:r>
      <w:r w:rsidRPr="00013C5B">
        <w:rPr>
          <w:szCs w:val="21"/>
        </w:rPr>
        <w:t>、</w:t>
      </w:r>
      <w:r w:rsidRPr="00D402BE">
        <w:rPr>
          <w:i/>
          <w:szCs w:val="21"/>
          <w:lang w:val="en-US"/>
        </w:rPr>
        <w:t>Gnomi</w:t>
      </w:r>
      <w:r w:rsidRPr="00013C5B">
        <w:rPr>
          <w:szCs w:val="21"/>
        </w:rPr>
        <w:t>、</w:t>
      </w:r>
      <w:r w:rsidRPr="00D402BE">
        <w:rPr>
          <w:i/>
          <w:szCs w:val="21"/>
          <w:lang w:val="en-US"/>
        </w:rPr>
        <w:t>Haravgi</w:t>
      </w:r>
      <w:r w:rsidRPr="00013C5B">
        <w:rPr>
          <w:szCs w:val="21"/>
        </w:rPr>
        <w:t>、</w:t>
      </w:r>
      <w:r w:rsidRPr="00D402BE">
        <w:rPr>
          <w:i/>
          <w:szCs w:val="21"/>
          <w:lang w:val="en-US"/>
        </w:rPr>
        <w:t>I</w:t>
      </w:r>
      <w:r w:rsidRPr="00D402BE">
        <w:rPr>
          <w:szCs w:val="21"/>
          <w:lang w:val="en-US"/>
        </w:rPr>
        <w:t xml:space="preserve"> </w:t>
      </w:r>
      <w:r w:rsidRPr="00D402BE">
        <w:rPr>
          <w:i/>
          <w:szCs w:val="21"/>
          <w:lang w:val="en-US"/>
        </w:rPr>
        <w:t>Simerini</w:t>
      </w:r>
      <w:r w:rsidRPr="00013C5B">
        <w:rPr>
          <w:szCs w:val="21"/>
        </w:rPr>
        <w:t>、</w:t>
      </w:r>
      <w:r w:rsidRPr="00D402BE">
        <w:rPr>
          <w:i/>
          <w:szCs w:val="21"/>
          <w:lang w:val="en-US"/>
        </w:rPr>
        <w:t>Kathimerini</w:t>
      </w:r>
      <w:r w:rsidRPr="00013C5B">
        <w:rPr>
          <w:szCs w:val="21"/>
        </w:rPr>
        <w:t>、</w:t>
      </w:r>
      <w:r w:rsidRPr="00D402BE">
        <w:rPr>
          <w:i/>
          <w:szCs w:val="21"/>
          <w:lang w:val="en-US"/>
        </w:rPr>
        <w:t>Maxi</w:t>
      </w:r>
      <w:r w:rsidRPr="00013C5B">
        <w:rPr>
          <w:szCs w:val="21"/>
        </w:rPr>
        <w:t>、</w:t>
      </w:r>
      <w:r w:rsidRPr="00D402BE">
        <w:rPr>
          <w:i/>
          <w:szCs w:val="21"/>
          <w:lang w:val="en-US"/>
        </w:rPr>
        <w:t>Phileleftheros</w:t>
      </w:r>
      <w:r w:rsidRPr="00013C5B">
        <w:rPr>
          <w:szCs w:val="21"/>
        </w:rPr>
        <w:t>、</w:t>
      </w:r>
      <w:r w:rsidRPr="00D402BE">
        <w:rPr>
          <w:i/>
          <w:szCs w:val="21"/>
          <w:lang w:val="en-US"/>
        </w:rPr>
        <w:t>Politis</w:t>
      </w:r>
      <w:r w:rsidRPr="00013C5B">
        <w:rPr>
          <w:szCs w:val="21"/>
        </w:rPr>
        <w:t>、</w:t>
      </w:r>
      <w:r w:rsidRPr="00D402BE">
        <w:rPr>
          <w:i/>
          <w:szCs w:val="21"/>
          <w:lang w:val="en-US"/>
        </w:rPr>
        <w:t>The</w:t>
      </w:r>
      <w:r w:rsidRPr="00D402BE">
        <w:rPr>
          <w:szCs w:val="21"/>
          <w:lang w:val="en-US"/>
        </w:rPr>
        <w:t xml:space="preserve"> </w:t>
      </w:r>
      <w:r w:rsidRPr="00D402BE">
        <w:rPr>
          <w:i/>
          <w:szCs w:val="21"/>
          <w:lang w:val="en-US"/>
        </w:rPr>
        <w:t>Cyprus</w:t>
      </w:r>
      <w:r w:rsidRPr="00D402BE">
        <w:rPr>
          <w:szCs w:val="21"/>
          <w:lang w:val="en-US"/>
        </w:rPr>
        <w:t xml:space="preserve"> </w:t>
      </w:r>
      <w:r w:rsidRPr="00D402BE">
        <w:rPr>
          <w:i/>
          <w:szCs w:val="21"/>
          <w:lang w:val="en-US"/>
        </w:rPr>
        <w:t>Daily</w:t>
      </w:r>
      <w:r w:rsidRPr="00013C5B">
        <w:rPr>
          <w:szCs w:val="21"/>
        </w:rPr>
        <w:t>、</w:t>
      </w:r>
      <w:r w:rsidRPr="00D402BE">
        <w:rPr>
          <w:i/>
          <w:szCs w:val="21"/>
          <w:lang w:val="en-US"/>
        </w:rPr>
        <w:t>The</w:t>
      </w:r>
      <w:r w:rsidRPr="00D402BE">
        <w:rPr>
          <w:szCs w:val="21"/>
          <w:lang w:val="en-US"/>
        </w:rPr>
        <w:t xml:space="preserve"> </w:t>
      </w:r>
      <w:r w:rsidRPr="00D402BE">
        <w:rPr>
          <w:i/>
          <w:szCs w:val="21"/>
          <w:lang w:val="en-US"/>
        </w:rPr>
        <w:t>Cyprus</w:t>
      </w:r>
      <w:r w:rsidRPr="00D402BE">
        <w:rPr>
          <w:szCs w:val="21"/>
          <w:lang w:val="en-US"/>
        </w:rPr>
        <w:t xml:space="preserve"> </w:t>
      </w:r>
      <w:r w:rsidRPr="00D402BE">
        <w:rPr>
          <w:i/>
          <w:szCs w:val="21"/>
          <w:lang w:val="en-US"/>
        </w:rPr>
        <w:t>Weekly</w:t>
      </w:r>
      <w:r w:rsidRPr="00013C5B">
        <w:rPr>
          <w:szCs w:val="21"/>
        </w:rPr>
        <w:t>、</w:t>
      </w:r>
      <w:r w:rsidRPr="00D402BE">
        <w:rPr>
          <w:i/>
          <w:szCs w:val="21"/>
          <w:lang w:val="en-US"/>
        </w:rPr>
        <w:t>To</w:t>
      </w:r>
      <w:r w:rsidRPr="00D402BE">
        <w:rPr>
          <w:szCs w:val="21"/>
          <w:lang w:val="en-US"/>
        </w:rPr>
        <w:t xml:space="preserve"> </w:t>
      </w:r>
      <w:r w:rsidRPr="00D402BE">
        <w:rPr>
          <w:i/>
          <w:szCs w:val="21"/>
          <w:lang w:val="en-US"/>
        </w:rPr>
        <w:t>Kypriako</w:t>
      </w:r>
      <w:r w:rsidRPr="00D402BE">
        <w:rPr>
          <w:szCs w:val="21"/>
          <w:lang w:val="en-US"/>
        </w:rPr>
        <w:t xml:space="preserve"> </w:t>
      </w:r>
      <w:r w:rsidRPr="00D402BE">
        <w:rPr>
          <w:i/>
          <w:szCs w:val="21"/>
          <w:lang w:val="en-US"/>
        </w:rPr>
        <w:t>Pontiki</w:t>
      </w:r>
      <w:r w:rsidRPr="00013C5B">
        <w:rPr>
          <w:szCs w:val="21"/>
        </w:rPr>
        <w:t>。</w:t>
      </w:r>
    </w:p>
    <w:p w:rsidR="00A26222" w:rsidRPr="00013C5B" w:rsidRDefault="00A26222" w:rsidP="00087AD1">
      <w:pPr>
        <w:pStyle w:val="HChGC"/>
      </w:pPr>
      <w:r w:rsidRPr="00D402BE">
        <w:tab/>
      </w:r>
      <w:bookmarkStart w:id="7" w:name="_Toc509325400"/>
      <w:r w:rsidRPr="00013C5B">
        <w:rPr>
          <w:lang w:val="en-GB"/>
        </w:rPr>
        <w:t>三</w:t>
      </w:r>
      <w:r w:rsidRPr="00013C5B">
        <w:rPr>
          <w:lang w:val="en-GB"/>
        </w:rPr>
        <w:t>.</w:t>
      </w:r>
      <w:r w:rsidRPr="00013C5B">
        <w:rPr>
          <w:lang w:val="en-GB"/>
        </w:rPr>
        <w:tab/>
      </w:r>
      <w:r w:rsidRPr="00013C5B">
        <w:rPr>
          <w:lang w:val="en-GB"/>
        </w:rPr>
        <w:t>保护和促进人权的一般框架</w:t>
      </w:r>
      <w:bookmarkEnd w:id="7"/>
    </w:p>
    <w:p w:rsidR="00A26222" w:rsidRPr="00013C5B" w:rsidRDefault="00A26222" w:rsidP="00087AD1">
      <w:pPr>
        <w:pStyle w:val="H1GC"/>
      </w:pPr>
      <w:r w:rsidRPr="00013C5B">
        <w:tab/>
      </w:r>
      <w:bookmarkStart w:id="8" w:name="_Toc509325401"/>
      <w:r w:rsidRPr="00013C5B">
        <w:t>A.</w:t>
      </w:r>
      <w:r w:rsidRPr="00013C5B">
        <w:tab/>
      </w:r>
      <w:r w:rsidRPr="00013C5B">
        <w:t>国际人权规范的接受情况</w:t>
      </w:r>
      <w:bookmarkEnd w:id="8"/>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85.</w:t>
      </w:r>
      <w:r w:rsidR="009924BE">
        <w:rPr>
          <w:rFonts w:ascii="Times New Roman" w:hAnsi="Times New Roman"/>
          <w:sz w:val="21"/>
          <w:szCs w:val="21"/>
        </w:rPr>
        <w:t xml:space="preserve">  </w:t>
      </w:r>
      <w:r w:rsidRPr="00013C5B">
        <w:rPr>
          <w:rFonts w:ascii="Times New Roman" w:hAnsi="Times New Roman"/>
          <w:sz w:val="21"/>
          <w:szCs w:val="21"/>
        </w:rPr>
        <w:t>尊重和保护人权是塞浦路斯共和国的重中之重。人权受到最高层面的保护。《共和国宪法》载有同见于《国际人权公约》和《欧洲人权公约》的基本权利和自由。</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86.</w:t>
      </w:r>
      <w:r w:rsidR="009924BE">
        <w:rPr>
          <w:rFonts w:ascii="Times New Roman" w:hAnsi="Times New Roman"/>
          <w:sz w:val="21"/>
          <w:szCs w:val="21"/>
        </w:rPr>
        <w:t xml:space="preserve">  </w:t>
      </w:r>
      <w:r w:rsidRPr="00013C5B">
        <w:rPr>
          <w:rFonts w:ascii="Times New Roman" w:hAnsi="Times New Roman"/>
          <w:sz w:val="21"/>
          <w:szCs w:val="21"/>
        </w:rPr>
        <w:t>在摆脱殖民统治获得独立后不久，塞浦路斯高度重视国际法，特别是人权规范。鉴于国际文书具有优先效力，国际人权法充实并强化了保护人权和自由的大量国内法。因此，新共和国的首要任务之一就是审查大不列颠及北爱尔兰联合王国留下的条约并酌情通知继承这些条约，同时审查现有的区域和国际人权文书，并批准或加入几乎所有这些文书，这是一直沿用至今的一项政策。</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87.</w:t>
      </w:r>
      <w:r w:rsidR="009924BE">
        <w:rPr>
          <w:rFonts w:ascii="Times New Roman" w:hAnsi="Times New Roman"/>
          <w:sz w:val="21"/>
          <w:szCs w:val="21"/>
        </w:rPr>
        <w:t xml:space="preserve">  </w:t>
      </w:r>
      <w:r w:rsidRPr="00013C5B">
        <w:rPr>
          <w:rFonts w:ascii="Times New Roman" w:hAnsi="Times New Roman"/>
          <w:sz w:val="21"/>
          <w:szCs w:val="21"/>
        </w:rPr>
        <w:t>塞浦路斯开展国际关系的核心是承认国际法的主导地位和《联合国宪章》的宗旨及原则，特别是承认在尊重人权和基本自由的基础上和平解决争端。</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88.</w:t>
      </w:r>
      <w:r w:rsidR="009924BE">
        <w:rPr>
          <w:rFonts w:ascii="Times New Roman" w:hAnsi="Times New Roman"/>
          <w:sz w:val="21"/>
          <w:szCs w:val="21"/>
        </w:rPr>
        <w:t xml:space="preserve">  </w:t>
      </w:r>
      <w:r w:rsidRPr="00013C5B">
        <w:rPr>
          <w:rFonts w:ascii="Times New Roman" w:hAnsi="Times New Roman"/>
          <w:sz w:val="21"/>
          <w:szCs w:val="21"/>
        </w:rPr>
        <w:t>塞浦路斯现已加入所有核心国际条约，并且是大多数国际和欧洲人权文书的缔约国。这些文书提出的标准和义务是塞浦路斯法律框架的组成部分。</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89.</w:t>
      </w:r>
      <w:r w:rsidR="009924BE">
        <w:rPr>
          <w:rFonts w:ascii="Times New Roman" w:hAnsi="Times New Roman"/>
          <w:sz w:val="21"/>
          <w:szCs w:val="21"/>
        </w:rPr>
        <w:t xml:space="preserve">  </w:t>
      </w:r>
      <w:proofErr w:type="gramStart"/>
      <w:r w:rsidRPr="00013C5B">
        <w:rPr>
          <w:rFonts w:ascii="Times New Roman" w:hAnsi="Times New Roman"/>
          <w:sz w:val="21"/>
          <w:szCs w:val="21"/>
        </w:rPr>
        <w:t>本核心</w:t>
      </w:r>
      <w:proofErr w:type="gramEnd"/>
      <w:r w:rsidRPr="00013C5B">
        <w:rPr>
          <w:rFonts w:ascii="Times New Roman" w:hAnsi="Times New Roman"/>
          <w:sz w:val="21"/>
          <w:szCs w:val="21"/>
        </w:rPr>
        <w:t>文件附件五中载有批准主要国际和区域人权文书</w:t>
      </w:r>
      <w:r w:rsidRPr="00013C5B">
        <w:rPr>
          <w:rFonts w:ascii="Times New Roman" w:hAnsi="Times New Roman"/>
          <w:sz w:val="21"/>
          <w:szCs w:val="21"/>
        </w:rPr>
        <w:t>(</w:t>
      </w:r>
      <w:r w:rsidRPr="00013C5B">
        <w:rPr>
          <w:rFonts w:ascii="Times New Roman" w:hAnsi="Times New Roman"/>
          <w:sz w:val="21"/>
          <w:szCs w:val="21"/>
        </w:rPr>
        <w:t>修正案和任择程序</w:t>
      </w:r>
      <w:r w:rsidRPr="00013C5B">
        <w:rPr>
          <w:rFonts w:ascii="Times New Roman" w:hAnsi="Times New Roman"/>
          <w:sz w:val="21"/>
          <w:szCs w:val="21"/>
        </w:rPr>
        <w:t>)</w:t>
      </w:r>
      <w:r w:rsidRPr="00013C5B">
        <w:rPr>
          <w:rFonts w:ascii="Times New Roman" w:hAnsi="Times New Roman"/>
          <w:sz w:val="21"/>
          <w:szCs w:val="21"/>
        </w:rPr>
        <w:t>的全面信息，以及包括声明、保留和反对在内的其他信息。</w:t>
      </w:r>
    </w:p>
    <w:p w:rsidR="00A26222" w:rsidRPr="00013C5B" w:rsidRDefault="00A26222" w:rsidP="00C57408">
      <w:pPr>
        <w:pStyle w:val="H1GC"/>
      </w:pPr>
      <w:r w:rsidRPr="00013C5B">
        <w:tab/>
      </w:r>
      <w:bookmarkStart w:id="9" w:name="_Toc509325402"/>
      <w:r w:rsidRPr="00013C5B">
        <w:t>B.</w:t>
      </w:r>
      <w:r w:rsidRPr="00013C5B">
        <w:tab/>
      </w:r>
      <w:r w:rsidRPr="00013C5B">
        <w:t>国家一级保护人权的法律框架</w:t>
      </w:r>
      <w:bookmarkEnd w:id="9"/>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90.</w:t>
      </w:r>
      <w:r w:rsidR="009924BE">
        <w:rPr>
          <w:rFonts w:ascii="Times New Roman" w:hAnsi="Times New Roman"/>
          <w:sz w:val="21"/>
          <w:szCs w:val="21"/>
        </w:rPr>
        <w:t xml:space="preserve">  </w:t>
      </w:r>
      <w:r w:rsidRPr="00013C5B">
        <w:rPr>
          <w:rFonts w:ascii="Times New Roman" w:hAnsi="Times New Roman"/>
          <w:sz w:val="21"/>
          <w:szCs w:val="21"/>
        </w:rPr>
        <w:t>塞浦路斯法律制度的基础</w:t>
      </w:r>
      <w:r>
        <w:rPr>
          <w:rFonts w:ascii="Times New Roman" w:hAnsi="Times New Roman" w:hint="eastAsia"/>
          <w:sz w:val="21"/>
          <w:szCs w:val="21"/>
        </w:rPr>
        <w:t>，</w:t>
      </w:r>
      <w:r w:rsidRPr="00013C5B">
        <w:rPr>
          <w:rFonts w:ascii="Times New Roman" w:hAnsi="Times New Roman"/>
          <w:sz w:val="21"/>
          <w:szCs w:val="21"/>
        </w:rPr>
        <w:t>是独立之时适用且后经共和国法规和判例法修正或补充的普通法和公平原则。在独立时还引入并发展了大陆行政法和宪法。塞浦路斯的宪政结构包含促进和保护人权所需的一切规范，并确保分权和司法独立。</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91.</w:t>
      </w:r>
      <w:r w:rsidR="009924BE">
        <w:rPr>
          <w:rFonts w:ascii="Times New Roman" w:hAnsi="Times New Roman"/>
          <w:sz w:val="21"/>
          <w:szCs w:val="21"/>
        </w:rPr>
        <w:t xml:space="preserve">  </w:t>
      </w:r>
      <w:r w:rsidRPr="00013C5B">
        <w:rPr>
          <w:rFonts w:ascii="Times New Roman" w:hAnsi="Times New Roman"/>
          <w:sz w:val="21"/>
          <w:szCs w:val="21"/>
        </w:rPr>
        <w:t>共和国的最高法律</w:t>
      </w:r>
      <w:r w:rsidRPr="00013C5B">
        <w:rPr>
          <w:rFonts w:ascii="Times New Roman" w:hAnsi="Times New Roman"/>
          <w:sz w:val="21"/>
          <w:szCs w:val="21"/>
        </w:rPr>
        <w:t>1960</w:t>
      </w:r>
      <w:r w:rsidRPr="00013C5B">
        <w:rPr>
          <w:rFonts w:ascii="Times New Roman" w:hAnsi="Times New Roman"/>
          <w:sz w:val="21"/>
          <w:szCs w:val="21"/>
        </w:rPr>
        <w:t>年《宪法》是承认和保护人权的主要文书。题为</w:t>
      </w:r>
      <w:r w:rsidRPr="00CE244C">
        <w:rPr>
          <w:rFonts w:asciiTheme="minorEastAsia" w:hAnsiTheme="minorEastAsia"/>
          <w:sz w:val="21"/>
          <w:szCs w:val="21"/>
        </w:rPr>
        <w:t>“</w:t>
      </w:r>
      <w:r w:rsidRPr="00013C5B">
        <w:rPr>
          <w:rFonts w:ascii="Times New Roman" w:hAnsi="Times New Roman"/>
          <w:sz w:val="21"/>
          <w:szCs w:val="21"/>
        </w:rPr>
        <w:t>基本权利与自由</w:t>
      </w:r>
      <w:r w:rsidRPr="00CE244C">
        <w:rPr>
          <w:rFonts w:asciiTheme="minorEastAsia" w:hAnsiTheme="minorEastAsia"/>
          <w:sz w:val="21"/>
          <w:szCs w:val="21"/>
        </w:rPr>
        <w:t>”</w:t>
      </w:r>
      <w:r w:rsidRPr="00013C5B">
        <w:rPr>
          <w:rFonts w:ascii="Times New Roman" w:hAnsi="Times New Roman"/>
          <w:sz w:val="21"/>
          <w:szCs w:val="21"/>
        </w:rPr>
        <w:t>的《宪法》第二部分纳入并进一步阐述了《世界人权宣言》和《欧洲人权公约》。</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92.</w:t>
      </w:r>
      <w:r w:rsidR="009924BE">
        <w:rPr>
          <w:rFonts w:ascii="Times New Roman" w:hAnsi="Times New Roman"/>
          <w:sz w:val="21"/>
          <w:szCs w:val="21"/>
        </w:rPr>
        <w:t xml:space="preserve">  </w:t>
      </w:r>
      <w:r w:rsidRPr="00013C5B">
        <w:rPr>
          <w:rFonts w:ascii="Times New Roman" w:hAnsi="Times New Roman"/>
          <w:sz w:val="21"/>
          <w:szCs w:val="21"/>
        </w:rPr>
        <w:t>虽然《宪法》第</w:t>
      </w:r>
      <w:r w:rsidRPr="00013C5B">
        <w:rPr>
          <w:rFonts w:ascii="Times New Roman" w:hAnsi="Times New Roman"/>
          <w:sz w:val="21"/>
          <w:szCs w:val="21"/>
        </w:rPr>
        <w:t>35</w:t>
      </w:r>
      <w:r w:rsidRPr="00013C5B">
        <w:rPr>
          <w:rFonts w:ascii="Times New Roman" w:hAnsi="Times New Roman"/>
          <w:sz w:val="21"/>
          <w:szCs w:val="21"/>
        </w:rPr>
        <w:t>条责成立法、行政和司法机关在各自权限内确保高效落实人权，但人权和自由最终必须依靠完全独立的司法机关来保护。</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93.</w:t>
      </w:r>
      <w:r w:rsidR="009924BE">
        <w:rPr>
          <w:rFonts w:ascii="Times New Roman" w:hAnsi="Times New Roman"/>
          <w:sz w:val="21"/>
          <w:szCs w:val="21"/>
        </w:rPr>
        <w:t xml:space="preserve">  </w:t>
      </w:r>
      <w:r w:rsidRPr="00013C5B">
        <w:rPr>
          <w:rFonts w:ascii="Times New Roman" w:hAnsi="Times New Roman"/>
          <w:sz w:val="21"/>
          <w:szCs w:val="21"/>
        </w:rPr>
        <w:t>所有法律，特别是《刑法》和《刑事诉讼法》，都必须保护并切实保护基本权利。任何法律以任何形式侵犯人权都将被最高法院宣布违反宪法，在许多情况下，一经裁定有违宪法，这种法律或其条款即被宣布违反宪法。</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94.</w:t>
      </w:r>
      <w:r w:rsidR="009924BE">
        <w:rPr>
          <w:rFonts w:ascii="Times New Roman" w:hAnsi="Times New Roman"/>
          <w:sz w:val="21"/>
          <w:szCs w:val="21"/>
        </w:rPr>
        <w:t xml:space="preserve">  </w:t>
      </w:r>
      <w:r w:rsidRPr="00013C5B">
        <w:rPr>
          <w:rFonts w:ascii="Times New Roman" w:hAnsi="Times New Roman"/>
          <w:sz w:val="21"/>
          <w:szCs w:val="21"/>
        </w:rPr>
        <w:t>对《宪法》保障的人权加以任何约束或限制，都必须通过法律加以规定，而且是纯粹为了共和国安全，或者宪法秩序或公共安全，或者公共秩序或公共健康，或者保护《宪法》保障的任何人的权利而具有绝对必要性。应严谨地解释关于这类限制或约束的条款。最高宪法法院在</w:t>
      </w:r>
      <w:r w:rsidRPr="00013C5B">
        <w:rPr>
          <w:rFonts w:ascii="Times New Roman" w:hAnsi="Times New Roman"/>
          <w:i/>
          <w:sz w:val="21"/>
          <w:szCs w:val="21"/>
        </w:rPr>
        <w:t>Fina Cyprus</w:t>
      </w:r>
      <w:r w:rsidRPr="00087AD1">
        <w:rPr>
          <w:rFonts w:ascii="楷体" w:eastAsia="楷体" w:hAnsi="楷体"/>
          <w:sz w:val="21"/>
          <w:szCs w:val="21"/>
        </w:rPr>
        <w:t>有限公司</w:t>
      </w:r>
      <w:r w:rsidRPr="00013C5B">
        <w:rPr>
          <w:rFonts w:ascii="Times New Roman" w:hAnsi="Times New Roman"/>
          <w:sz w:val="21"/>
          <w:szCs w:val="21"/>
        </w:rPr>
        <w:t>诉</w:t>
      </w:r>
      <w:r w:rsidRPr="00087AD1">
        <w:rPr>
          <w:rFonts w:ascii="楷体" w:eastAsia="楷体" w:hAnsi="楷体"/>
          <w:sz w:val="21"/>
          <w:szCs w:val="21"/>
        </w:rPr>
        <w:t>共和国</w:t>
      </w:r>
      <w:r w:rsidRPr="00013C5B">
        <w:rPr>
          <w:rFonts w:ascii="Times New Roman" w:hAnsi="Times New Roman"/>
          <w:sz w:val="21"/>
          <w:szCs w:val="21"/>
        </w:rPr>
        <w:t>案</w:t>
      </w:r>
      <w:r w:rsidRPr="00013C5B">
        <w:rPr>
          <w:rFonts w:ascii="Times New Roman" w:hAnsi="Times New Roman"/>
          <w:sz w:val="21"/>
          <w:szCs w:val="21"/>
        </w:rPr>
        <w:t>(RSCC</w:t>
      </w:r>
      <w:r w:rsidRPr="00013C5B">
        <w:rPr>
          <w:rFonts w:ascii="Times New Roman" w:hAnsi="Times New Roman"/>
          <w:sz w:val="21"/>
          <w:szCs w:val="21"/>
        </w:rPr>
        <w:t>，第</w:t>
      </w:r>
      <w:r w:rsidRPr="00013C5B">
        <w:rPr>
          <w:rFonts w:ascii="Times New Roman" w:hAnsi="Times New Roman"/>
          <w:sz w:val="21"/>
          <w:szCs w:val="21"/>
        </w:rPr>
        <w:t>4</w:t>
      </w:r>
      <w:r w:rsidRPr="00013C5B">
        <w:rPr>
          <w:rFonts w:ascii="Times New Roman" w:hAnsi="Times New Roman"/>
          <w:sz w:val="21"/>
          <w:szCs w:val="21"/>
        </w:rPr>
        <w:t>卷，第</w:t>
      </w:r>
      <w:r w:rsidRPr="00013C5B">
        <w:rPr>
          <w:rFonts w:ascii="Times New Roman" w:hAnsi="Times New Roman"/>
          <w:sz w:val="21"/>
          <w:szCs w:val="21"/>
        </w:rPr>
        <w:t>33</w:t>
      </w:r>
      <w:r w:rsidRPr="00013C5B">
        <w:rPr>
          <w:rFonts w:ascii="Times New Roman" w:hAnsi="Times New Roman"/>
          <w:sz w:val="21"/>
          <w:szCs w:val="21"/>
        </w:rPr>
        <w:t>页</w:t>
      </w:r>
      <w:r w:rsidRPr="00013C5B">
        <w:rPr>
          <w:rFonts w:ascii="Times New Roman" w:hAnsi="Times New Roman"/>
          <w:sz w:val="21"/>
          <w:szCs w:val="21"/>
        </w:rPr>
        <w:t>)</w:t>
      </w:r>
      <w:r w:rsidRPr="00013C5B">
        <w:rPr>
          <w:rFonts w:ascii="Times New Roman" w:hAnsi="Times New Roman"/>
          <w:sz w:val="21"/>
          <w:szCs w:val="21"/>
        </w:rPr>
        <w:t>中裁定，涉及妨害受《宪法》保护的基本权利和自由的立法及其解释应遵从既定原则，即在有疑问时，应对此类条款</w:t>
      </w:r>
      <w:proofErr w:type="gramStart"/>
      <w:r w:rsidRPr="00013C5B">
        <w:rPr>
          <w:rFonts w:ascii="Times New Roman" w:hAnsi="Times New Roman"/>
          <w:sz w:val="21"/>
          <w:szCs w:val="21"/>
        </w:rPr>
        <w:t>作出</w:t>
      </w:r>
      <w:proofErr w:type="gramEnd"/>
      <w:r w:rsidRPr="00013C5B">
        <w:rPr>
          <w:rFonts w:ascii="Times New Roman" w:hAnsi="Times New Roman"/>
          <w:sz w:val="21"/>
          <w:szCs w:val="21"/>
        </w:rPr>
        <w:t>有利于上述权利和自由的解释。</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95.</w:t>
      </w:r>
      <w:r w:rsidR="009924BE">
        <w:rPr>
          <w:rFonts w:ascii="Times New Roman" w:hAnsi="Times New Roman"/>
          <w:sz w:val="21"/>
          <w:szCs w:val="21"/>
        </w:rPr>
        <w:t xml:space="preserve">  </w:t>
      </w:r>
      <w:r w:rsidRPr="00013C5B">
        <w:rPr>
          <w:rFonts w:ascii="Times New Roman" w:hAnsi="Times New Roman"/>
          <w:sz w:val="21"/>
          <w:szCs w:val="21"/>
        </w:rPr>
        <w:t>凡是《宪法》或其他文书考虑就某些权利</w:t>
      </w:r>
      <w:r w:rsidRPr="00013C5B">
        <w:rPr>
          <w:rFonts w:ascii="Times New Roman" w:hAnsi="Times New Roman"/>
          <w:sz w:val="21"/>
          <w:szCs w:val="21"/>
        </w:rPr>
        <w:t>(</w:t>
      </w:r>
      <w:r w:rsidRPr="00013C5B">
        <w:rPr>
          <w:rFonts w:ascii="Times New Roman" w:hAnsi="Times New Roman"/>
          <w:sz w:val="21"/>
          <w:szCs w:val="21"/>
        </w:rPr>
        <w:t>主要是社会、经济或文化权利</w:t>
      </w:r>
      <w:r w:rsidRPr="00013C5B">
        <w:rPr>
          <w:rFonts w:ascii="Times New Roman" w:hAnsi="Times New Roman"/>
          <w:sz w:val="21"/>
          <w:szCs w:val="21"/>
        </w:rPr>
        <w:t>)</w:t>
      </w:r>
      <w:r w:rsidRPr="00013C5B">
        <w:rPr>
          <w:rFonts w:ascii="Times New Roman" w:hAnsi="Times New Roman"/>
          <w:sz w:val="21"/>
          <w:szCs w:val="21"/>
        </w:rPr>
        <w:t>采取积极行动的，均应在合理时间内采取此类行动。</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96.</w:t>
      </w:r>
      <w:r w:rsidR="009924BE">
        <w:rPr>
          <w:rFonts w:ascii="Times New Roman" w:hAnsi="Times New Roman"/>
          <w:sz w:val="21"/>
          <w:szCs w:val="21"/>
        </w:rPr>
        <w:t xml:space="preserve">  </w:t>
      </w:r>
      <w:r w:rsidRPr="00013C5B">
        <w:rPr>
          <w:rFonts w:ascii="Times New Roman" w:hAnsi="Times New Roman"/>
          <w:sz w:val="21"/>
          <w:szCs w:val="21"/>
        </w:rPr>
        <w:t>声称自身权利遭到侵犯的个人可诉诸如下补救措施：</w:t>
      </w:r>
    </w:p>
    <w:p w:rsidR="00A26222" w:rsidRPr="00013C5B" w:rsidRDefault="00A26222" w:rsidP="00C57408">
      <w:pPr>
        <w:pStyle w:val="Bullet1GC"/>
      </w:pPr>
      <w:r w:rsidRPr="00013C5B">
        <w:t>请愿和逐级追索的权利；</w:t>
      </w:r>
    </w:p>
    <w:p w:rsidR="00A26222" w:rsidRPr="00013C5B" w:rsidRDefault="00A26222" w:rsidP="00C57408">
      <w:pPr>
        <w:pStyle w:val="Bullet1GC"/>
      </w:pPr>
      <w:r w:rsidRPr="00013C5B">
        <w:t>诉诸最高法院，要求撤销某一机关或当局的任何决定、作为或不作为</w:t>
      </w:r>
      <w:r w:rsidRPr="00013C5B">
        <w:t>(</w:t>
      </w:r>
      <w:r w:rsidRPr="00013C5B">
        <w:t>原始管辖权和修正管辖权</w:t>
      </w:r>
      <w:r w:rsidRPr="00013C5B">
        <w:t>)</w:t>
      </w:r>
      <w:r w:rsidRPr="00013C5B">
        <w:t>；</w:t>
      </w:r>
    </w:p>
    <w:p w:rsidR="00A26222" w:rsidRPr="00013C5B" w:rsidRDefault="00A26222" w:rsidP="00C57408">
      <w:pPr>
        <w:pStyle w:val="Bullet1GC"/>
      </w:pPr>
      <w:r w:rsidRPr="00013C5B">
        <w:t>如任何司法诉讼一方提出任</w:t>
      </w:r>
      <w:proofErr w:type="gramStart"/>
      <w:r w:rsidRPr="00013C5B">
        <w:t>一</w:t>
      </w:r>
      <w:proofErr w:type="gramEnd"/>
      <w:r w:rsidRPr="00013C5B">
        <w:t>法律或裁决不合宪的问题，法院有义务在某些情况下将该问题留待最高法院裁定并中止诉讼；</w:t>
      </w:r>
    </w:p>
    <w:p w:rsidR="00A26222" w:rsidRPr="00013C5B" w:rsidRDefault="00A26222" w:rsidP="00C57408">
      <w:pPr>
        <w:pStyle w:val="Bullet1GC"/>
      </w:pPr>
      <w:r w:rsidRPr="00013C5B">
        <w:t>要求补偿、复原和确权判决的民事诉讼。如果可能造成无法弥补的损害，可以批准强制令；</w:t>
      </w:r>
    </w:p>
    <w:p w:rsidR="00A26222" w:rsidRPr="00013C5B" w:rsidRDefault="00A26222" w:rsidP="00C57408">
      <w:pPr>
        <w:pStyle w:val="Bullet1GC"/>
      </w:pPr>
      <w:r w:rsidRPr="00013C5B">
        <w:t>刑事自诉；</w:t>
      </w:r>
    </w:p>
    <w:p w:rsidR="00A26222" w:rsidRPr="00013C5B" w:rsidRDefault="00A26222" w:rsidP="00C57408">
      <w:pPr>
        <w:pStyle w:val="Bullet1GC"/>
      </w:pPr>
      <w:r w:rsidRPr="00013C5B">
        <w:t>民事和刑事案件中的上诉权；</w:t>
      </w:r>
    </w:p>
    <w:p w:rsidR="00A26222" w:rsidRPr="00013C5B" w:rsidRDefault="00A26222" w:rsidP="00C57408">
      <w:pPr>
        <w:pStyle w:val="Bullet1GC"/>
      </w:pPr>
      <w:r w:rsidRPr="00013C5B">
        <w:t>非常人身保护令、调卷令、禁令、训令和责问令；</w:t>
      </w:r>
    </w:p>
    <w:p w:rsidR="00A26222" w:rsidRPr="00013C5B" w:rsidRDefault="00A26222" w:rsidP="00C57408">
      <w:pPr>
        <w:pStyle w:val="Bullet1GC"/>
      </w:pPr>
      <w:r w:rsidRPr="00013C5B">
        <w:t>行使刑事管辖权的法院，如巡回法院，可判定向犯罪受害人支付高达</w:t>
      </w:r>
      <w:r w:rsidRPr="00013C5B">
        <w:t>10,000</w:t>
      </w:r>
      <w:r w:rsidRPr="00013C5B">
        <w:t>欧元的赔偿金；</w:t>
      </w:r>
    </w:p>
    <w:p w:rsidR="00A26222" w:rsidRPr="00013C5B" w:rsidRDefault="00A26222" w:rsidP="00C57408">
      <w:pPr>
        <w:pStyle w:val="Bullet1GC"/>
      </w:pPr>
      <w:r w:rsidRPr="00013C5B">
        <w:t>共和国还对本国官员或当局在履行职责或声称履行职责期间实施的造成损害的任何不法行为或不作为负责；</w:t>
      </w:r>
    </w:p>
    <w:p w:rsidR="00A26222" w:rsidRPr="00013C5B" w:rsidRDefault="00A26222" w:rsidP="00C57408">
      <w:pPr>
        <w:pStyle w:val="Bullet1GC"/>
      </w:pPr>
      <w:r w:rsidRPr="00013C5B">
        <w:t>部长理事会可以设立一个调查委员会，负责调查和报告有关不当行为</w:t>
      </w:r>
      <w:r w:rsidRPr="00013C5B">
        <w:t>(</w:t>
      </w:r>
      <w:r w:rsidRPr="00013C5B">
        <w:t>包括侵犯人权行为</w:t>
      </w:r>
      <w:r w:rsidRPr="00013C5B">
        <w:t>)</w:t>
      </w:r>
      <w:r w:rsidRPr="00013C5B">
        <w:t>的严重指控；</w:t>
      </w:r>
    </w:p>
    <w:p w:rsidR="00A26222" w:rsidRPr="00013C5B" w:rsidRDefault="00A26222" w:rsidP="00C57408">
      <w:pPr>
        <w:pStyle w:val="Bullet1GC"/>
      </w:pPr>
      <w:r w:rsidRPr="00013C5B">
        <w:t>众议院及下属委员会在履行各自职责中，包括在行使议会控制权中，在多个场合审议涉及践踏人权的指控或情况；</w:t>
      </w:r>
    </w:p>
    <w:p w:rsidR="00A26222" w:rsidRPr="00013C5B" w:rsidRDefault="00A26222" w:rsidP="00C57408">
      <w:pPr>
        <w:pStyle w:val="Bullet1GC"/>
      </w:pPr>
      <w:r w:rsidRPr="00013C5B">
        <w:t>共和国总检察长负有确保合法性和法治得到遵守的特殊责任，通常可自行或应申诉人的要求下令展开调查或就补救措施提出咨询意见；</w:t>
      </w:r>
    </w:p>
    <w:p w:rsidR="00A26222" w:rsidRPr="00013C5B" w:rsidRDefault="00A26222" w:rsidP="00C57408">
      <w:pPr>
        <w:pStyle w:val="Bullet1GC"/>
      </w:pPr>
      <w:r w:rsidRPr="00013C5B">
        <w:t>行政和人权专员办公室于</w:t>
      </w:r>
      <w:r w:rsidRPr="00013C5B">
        <w:t>1991</w:t>
      </w:r>
      <w:r w:rsidRPr="00013C5B">
        <w:t>年设立，作为一个独立机构，负责处理个人就国家机关或官员行政失当、品行不良和侵犯人权行为提出的申诉。此后，基本法经历了六次修正，每次修正或是增强了该机构的权力，或是扩大了其任务范围。</w:t>
      </w:r>
      <w:r w:rsidRPr="00013C5B">
        <w:t>2011</w:t>
      </w:r>
      <w:r w:rsidRPr="00013C5B">
        <w:t>年的修正之后，该机构更名为行政和人权保护专员，作为国家人权机构，被赋予了保护、促进和保障人权的广泛职能。除上述修正外，还有个别立法也扩大了该办公室的作用和任务。特别是，根据</w:t>
      </w:r>
      <w:r w:rsidRPr="00013C5B">
        <w:t>2004</w:t>
      </w:r>
      <w:r w:rsidRPr="00013C5B">
        <w:t>年依法适用的欧盟指令</w:t>
      </w:r>
      <w:r w:rsidRPr="00013C5B">
        <w:t>(</w:t>
      </w:r>
      <w:r w:rsidRPr="00013C5B">
        <w:t>第</w:t>
      </w:r>
      <w:r w:rsidRPr="00013C5B">
        <w:t>2000/78/EC</w:t>
      </w:r>
      <w:r w:rsidRPr="00013C5B">
        <w:t>和</w:t>
      </w:r>
      <w:r w:rsidRPr="00013C5B">
        <w:t>2000/43/EC</w:t>
      </w:r>
      <w:r w:rsidRPr="00013C5B">
        <w:t>号</w:t>
      </w:r>
      <w:r w:rsidRPr="00013C5B">
        <w:t>)</w:t>
      </w:r>
      <w:r w:rsidRPr="00013C5B">
        <w:t>，该办公室被指派充任平等事务局和反歧视事务局。此外，在</w:t>
      </w:r>
      <w:r w:rsidRPr="00013C5B">
        <w:t>2009</w:t>
      </w:r>
      <w:r w:rsidRPr="00013C5B">
        <w:t>年</w:t>
      </w:r>
      <w:r w:rsidRPr="00013C5B">
        <w:t>3</w:t>
      </w:r>
      <w:r w:rsidRPr="00013C5B">
        <w:t>月批准联合国《禁止酷刑公约任择议定书》之后，该办公室被确立为国家预防酷刑机制。最后，</w:t>
      </w:r>
      <w:r w:rsidRPr="00013C5B">
        <w:t>2012</w:t>
      </w:r>
      <w:r w:rsidRPr="00013C5B">
        <w:t>年部长理事会决定，根据联合国《残疾人权利公约》第三十三条第二款，该办公室被任命为促进残疾人权利独立监察机构。由此，该办公室调查个人申诉的原始权限获得了振兴和充实。该办公室任务的不断扩展使其转而成为一个负有广泛、复杂和专业职责的机构，这就要求其开展多样化、多层次的行动。特别是，为履行职责，监察员办公室和独立监察机构在其统筹下开展工作，持续、定期开展各种预防、调解、管制和教育活动，并与政府和民间社会一起，开展合作倡议；</w:t>
      </w:r>
    </w:p>
    <w:p w:rsidR="00A26222" w:rsidRPr="00013C5B" w:rsidRDefault="00A26222" w:rsidP="00C57408">
      <w:pPr>
        <w:pStyle w:val="Bullet1GC"/>
      </w:pPr>
      <w:r w:rsidRPr="00013C5B">
        <w:t>指控和投诉警方问题独立调查局有权调查和审查控诉警官案件。该局为独立机构，其成员皆德高望重、资历深厚，并由共和国总统任命；</w:t>
      </w:r>
    </w:p>
    <w:p w:rsidR="00A26222" w:rsidRPr="00013C5B" w:rsidRDefault="00A26222" w:rsidP="00C57408">
      <w:pPr>
        <w:pStyle w:val="Bullet1GC"/>
      </w:pPr>
      <w:r w:rsidRPr="00013C5B">
        <w:t>个人在用尽国内补救措施的情况下，可根据以下各类国际人权文书的任择程序，提出追索或提交来文：《消除一切形式种族歧视国际公约》；《消除对妇女一切形式歧视公约任择议定书》；《保护人权与基本自由公约》</w:t>
      </w:r>
      <w:r w:rsidRPr="00013C5B">
        <w:t>(</w:t>
      </w:r>
      <w:r w:rsidRPr="00013C5B">
        <w:t>《欧洲人权公约》</w:t>
      </w:r>
      <w:r w:rsidRPr="00013C5B">
        <w:t>)</w:t>
      </w:r>
      <w:r w:rsidRPr="00013C5B">
        <w:t>；《公民权利和政治权利国际公约任择议定书》；《禁止酷刑和其他残忍、不人道或有辱人格的待遇或处罚国际公约》；</w:t>
      </w:r>
    </w:p>
    <w:p w:rsidR="00A26222" w:rsidRPr="00013C5B" w:rsidRDefault="00A26222" w:rsidP="00C57408">
      <w:pPr>
        <w:pStyle w:val="Bullet1GC"/>
      </w:pPr>
      <w:r w:rsidRPr="00013C5B">
        <w:t>塞浦路斯还已接受欧洲人权法院的强制管辖权和《国际法院规约》第</w:t>
      </w:r>
      <w:r w:rsidRPr="00013C5B">
        <w:t>36(2)</w:t>
      </w:r>
      <w:r w:rsidRPr="00013C5B">
        <w:t>条的强制管辖权任择条款。</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97.</w:t>
      </w:r>
      <w:r w:rsidR="009924BE">
        <w:rPr>
          <w:rFonts w:ascii="Times New Roman" w:hAnsi="Times New Roman"/>
          <w:sz w:val="21"/>
          <w:szCs w:val="21"/>
        </w:rPr>
        <w:t xml:space="preserve">  </w:t>
      </w:r>
      <w:r w:rsidRPr="00013C5B">
        <w:rPr>
          <w:rFonts w:ascii="Times New Roman" w:hAnsi="Times New Roman"/>
          <w:sz w:val="21"/>
          <w:szCs w:val="21"/>
        </w:rPr>
        <w:t>如发生战争或危及共和国或其任何一部分领土存亡的公共危险，部长理事会可以发布紧急公告，在紧急时期暂停《宪法》保障和规定的某些基本权利。此种公告必须立即提交众议院，众议院有权予以否决。可以暂停下列权利：</w:t>
      </w:r>
    </w:p>
    <w:p w:rsidR="00A26222" w:rsidRPr="00013C5B" w:rsidRDefault="00A26222" w:rsidP="00C57408">
      <w:pPr>
        <w:pStyle w:val="Bullet1GC"/>
      </w:pPr>
      <w:r w:rsidRPr="00013C5B">
        <w:t>禁止强迫和强制劳动；</w:t>
      </w:r>
    </w:p>
    <w:p w:rsidR="00A26222" w:rsidRPr="00013C5B" w:rsidRDefault="00A26222" w:rsidP="00C57408">
      <w:pPr>
        <w:pStyle w:val="Bullet1GC"/>
      </w:pPr>
      <w:r w:rsidRPr="00013C5B">
        <w:t>人身自由和安全权；</w:t>
      </w:r>
    </w:p>
    <w:p w:rsidR="00A26222" w:rsidRPr="00013C5B" w:rsidRDefault="00A26222" w:rsidP="00C57408">
      <w:pPr>
        <w:pStyle w:val="Bullet1GC"/>
      </w:pPr>
      <w:r w:rsidRPr="00013C5B">
        <w:t>行动自由；</w:t>
      </w:r>
    </w:p>
    <w:p w:rsidR="00A26222" w:rsidRPr="00013C5B" w:rsidRDefault="00A26222" w:rsidP="00C57408">
      <w:pPr>
        <w:pStyle w:val="Bullet1GC"/>
      </w:pPr>
      <w:r w:rsidRPr="00013C5B">
        <w:t>住宅不容侵犯；</w:t>
      </w:r>
    </w:p>
    <w:p w:rsidR="00A26222" w:rsidRPr="00013C5B" w:rsidRDefault="00A26222" w:rsidP="00C57408">
      <w:pPr>
        <w:pStyle w:val="Bullet1GC"/>
      </w:pPr>
      <w:r w:rsidRPr="00013C5B">
        <w:t>通信不受干涉；</w:t>
      </w:r>
    </w:p>
    <w:p w:rsidR="00A26222" w:rsidRPr="00013C5B" w:rsidRDefault="00A26222" w:rsidP="00C57408">
      <w:pPr>
        <w:pStyle w:val="Bullet1GC"/>
      </w:pPr>
      <w:r w:rsidRPr="00013C5B">
        <w:t>言论和表达自由；</w:t>
      </w:r>
    </w:p>
    <w:p w:rsidR="00A26222" w:rsidRPr="00013C5B" w:rsidRDefault="00A26222" w:rsidP="00C57408">
      <w:pPr>
        <w:pStyle w:val="Bullet1GC"/>
      </w:pPr>
      <w:r w:rsidRPr="00013C5B">
        <w:t>集会和结社自由权；</w:t>
      </w:r>
    </w:p>
    <w:p w:rsidR="00A26222" w:rsidRPr="00013C5B" w:rsidRDefault="00A26222" w:rsidP="00C57408">
      <w:pPr>
        <w:pStyle w:val="Bullet1GC"/>
      </w:pPr>
      <w:r w:rsidRPr="00013C5B">
        <w:t>财产权，但仅涉及对征用财产提出迅速补偿的部分；</w:t>
      </w:r>
    </w:p>
    <w:p w:rsidR="00A26222" w:rsidRPr="00013C5B" w:rsidRDefault="00A26222" w:rsidP="00C57408">
      <w:pPr>
        <w:pStyle w:val="Bullet1GC"/>
      </w:pPr>
      <w:r>
        <w:rPr>
          <w:rFonts w:hint="eastAsia"/>
        </w:rPr>
        <w:t>部分征用；</w:t>
      </w:r>
    </w:p>
    <w:p w:rsidR="00A26222" w:rsidRPr="00013C5B" w:rsidRDefault="00A26222" w:rsidP="00C57408">
      <w:pPr>
        <w:pStyle w:val="Bullet1GC"/>
      </w:pPr>
      <w:r w:rsidRPr="00013C5B">
        <w:t>从事任何职业或经营任何商业的权利；</w:t>
      </w:r>
    </w:p>
    <w:p w:rsidR="00A26222" w:rsidRPr="00013C5B" w:rsidRDefault="00A26222" w:rsidP="00C57408">
      <w:pPr>
        <w:pStyle w:val="Bullet1GC"/>
      </w:pPr>
      <w:r w:rsidRPr="00013C5B">
        <w:t>罢工权。</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98.</w:t>
      </w:r>
      <w:r w:rsidR="009924BE">
        <w:rPr>
          <w:rFonts w:ascii="Times New Roman" w:hAnsi="Times New Roman"/>
          <w:sz w:val="21"/>
          <w:szCs w:val="21"/>
        </w:rPr>
        <w:t xml:space="preserve">  </w:t>
      </w:r>
      <w:r w:rsidRPr="00013C5B">
        <w:rPr>
          <w:rFonts w:ascii="Times New Roman" w:hAnsi="Times New Roman"/>
          <w:sz w:val="21"/>
          <w:szCs w:val="21"/>
        </w:rPr>
        <w:t>应该指出，塞浦路斯自独立以来从未宣布过紧急状态，即使在国家遭到土耳其侵略及其部分领土曾经和现在继续被占领的情况下也未曾宣布过。</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99.</w:t>
      </w:r>
      <w:r w:rsidR="009924BE">
        <w:rPr>
          <w:rFonts w:ascii="Times New Roman" w:hAnsi="Times New Roman"/>
          <w:sz w:val="21"/>
          <w:szCs w:val="21"/>
        </w:rPr>
        <w:t xml:space="preserve">  </w:t>
      </w:r>
      <w:r w:rsidRPr="00013C5B">
        <w:rPr>
          <w:rFonts w:ascii="Times New Roman" w:hAnsi="Times New Roman"/>
          <w:sz w:val="21"/>
          <w:szCs w:val="21"/>
        </w:rPr>
        <w:t>共和国批准或加入的国际公约已悉数纳入共和国国内法，且自《官方公报》公布之日起，便对任何国内法具有优先效力。这类公约在共和国直接适用，法院和行政当局可以并实际援用和直接执行</w:t>
      </w:r>
      <w:r w:rsidRPr="00013C5B">
        <w:rPr>
          <w:rFonts w:ascii="Times New Roman" w:hAnsi="Times New Roman"/>
          <w:sz w:val="21"/>
          <w:szCs w:val="21"/>
        </w:rPr>
        <w:t>(</w:t>
      </w:r>
      <w:r w:rsidRPr="00013C5B">
        <w:rPr>
          <w:rFonts w:ascii="Times New Roman" w:hAnsi="Times New Roman"/>
          <w:sz w:val="21"/>
          <w:szCs w:val="21"/>
        </w:rPr>
        <w:t>如最高法院</w:t>
      </w:r>
      <w:r w:rsidRPr="00013C5B">
        <w:rPr>
          <w:rFonts w:ascii="Times New Roman" w:hAnsi="Times New Roman"/>
          <w:sz w:val="21"/>
          <w:szCs w:val="21"/>
        </w:rPr>
        <w:t>1986</w:t>
      </w:r>
      <w:r w:rsidRPr="00013C5B">
        <w:rPr>
          <w:rFonts w:ascii="Times New Roman" w:hAnsi="Times New Roman"/>
          <w:sz w:val="21"/>
          <w:szCs w:val="21"/>
        </w:rPr>
        <w:t>年</w:t>
      </w:r>
      <w:r w:rsidRPr="00013C5B">
        <w:rPr>
          <w:rFonts w:ascii="Times New Roman" w:hAnsi="Times New Roman"/>
          <w:sz w:val="21"/>
          <w:szCs w:val="21"/>
        </w:rPr>
        <w:t>1</w:t>
      </w:r>
      <w:r w:rsidRPr="00013C5B">
        <w:rPr>
          <w:rFonts w:ascii="Times New Roman" w:hAnsi="Times New Roman"/>
          <w:sz w:val="21"/>
          <w:szCs w:val="21"/>
        </w:rPr>
        <w:t>月</w:t>
      </w:r>
      <w:r w:rsidRPr="00013C5B">
        <w:rPr>
          <w:rFonts w:ascii="Times New Roman" w:hAnsi="Times New Roman"/>
          <w:sz w:val="21"/>
          <w:szCs w:val="21"/>
        </w:rPr>
        <w:t>20</w:t>
      </w:r>
      <w:r w:rsidRPr="00013C5B">
        <w:rPr>
          <w:rFonts w:ascii="Times New Roman" w:hAnsi="Times New Roman"/>
          <w:sz w:val="21"/>
          <w:szCs w:val="21"/>
        </w:rPr>
        <w:t>日在</w:t>
      </w:r>
      <w:r w:rsidRPr="00013C5B">
        <w:rPr>
          <w:rFonts w:ascii="Times New Roman" w:hAnsi="Times New Roman"/>
          <w:i/>
          <w:sz w:val="21"/>
          <w:szCs w:val="21"/>
        </w:rPr>
        <w:t>Malachtou</w:t>
      </w:r>
      <w:r w:rsidRPr="00013C5B">
        <w:rPr>
          <w:rFonts w:ascii="Times New Roman" w:hAnsi="Times New Roman"/>
          <w:sz w:val="21"/>
          <w:szCs w:val="21"/>
        </w:rPr>
        <w:t>诉</w:t>
      </w:r>
      <w:r w:rsidRPr="00013C5B">
        <w:rPr>
          <w:rFonts w:ascii="Times New Roman" w:hAnsi="Times New Roman"/>
          <w:i/>
          <w:sz w:val="21"/>
          <w:szCs w:val="21"/>
        </w:rPr>
        <w:t>Aloneftis</w:t>
      </w:r>
      <w:r w:rsidRPr="00013C5B">
        <w:rPr>
          <w:rFonts w:ascii="Times New Roman" w:hAnsi="Times New Roman"/>
          <w:sz w:val="21"/>
          <w:szCs w:val="21"/>
        </w:rPr>
        <w:t>第</w:t>
      </w:r>
      <w:r w:rsidRPr="00013C5B">
        <w:rPr>
          <w:rFonts w:ascii="Times New Roman" w:hAnsi="Times New Roman"/>
          <w:sz w:val="21"/>
          <w:szCs w:val="21"/>
        </w:rPr>
        <w:t>6616</w:t>
      </w:r>
      <w:r w:rsidRPr="00013C5B">
        <w:rPr>
          <w:rFonts w:ascii="Times New Roman" w:hAnsi="Times New Roman"/>
          <w:sz w:val="21"/>
          <w:szCs w:val="21"/>
        </w:rPr>
        <w:t>号民事上诉案中的裁决</w:t>
      </w:r>
      <w:r w:rsidRPr="00013C5B">
        <w:rPr>
          <w:rFonts w:ascii="Times New Roman" w:hAnsi="Times New Roman"/>
          <w:sz w:val="21"/>
          <w:szCs w:val="21"/>
        </w:rPr>
        <w:t>)</w:t>
      </w:r>
      <w:r w:rsidRPr="00013C5B">
        <w:rPr>
          <w:rFonts w:ascii="Times New Roman" w:hAnsi="Times New Roman"/>
          <w:sz w:val="21"/>
          <w:szCs w:val="21"/>
        </w:rPr>
        <w:t>。如某一国际公约载有非自动生效条款，则立法机关在法律上有义务颁布适当的立法，以便修订国内法使其符合相关公约，并使后者得到充分执行。</w:t>
      </w:r>
    </w:p>
    <w:p w:rsidR="00A26222" w:rsidRPr="00013C5B" w:rsidRDefault="00A26222" w:rsidP="00C57408">
      <w:pPr>
        <w:pStyle w:val="H1GC"/>
      </w:pPr>
      <w:r w:rsidRPr="00013C5B">
        <w:tab/>
      </w:r>
      <w:bookmarkStart w:id="10" w:name="_Toc509325403"/>
      <w:r w:rsidRPr="00013C5B">
        <w:t>C.</w:t>
      </w:r>
      <w:r w:rsidRPr="00013C5B">
        <w:tab/>
      </w:r>
      <w:r w:rsidRPr="00013C5B">
        <w:t>国家一级促进人权的框架</w:t>
      </w:r>
      <w:bookmarkEnd w:id="10"/>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100.</w:t>
      </w:r>
      <w:r w:rsidR="009924BE">
        <w:rPr>
          <w:rFonts w:ascii="Times New Roman" w:hAnsi="Times New Roman"/>
          <w:sz w:val="21"/>
          <w:szCs w:val="21"/>
        </w:rPr>
        <w:t xml:space="preserve">  </w:t>
      </w:r>
      <w:r w:rsidRPr="00013C5B">
        <w:rPr>
          <w:rFonts w:ascii="Times New Roman" w:hAnsi="Times New Roman"/>
          <w:sz w:val="21"/>
          <w:szCs w:val="21"/>
        </w:rPr>
        <w:t>塞浦路斯是一个实行多元民主的国家，绝对尊重个人的权利和自由。塞浦路斯不断通过设立适当的机构以全面落实人权，力求在其实际控制的地区在人权领域取得更大进步。</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101.</w:t>
      </w:r>
      <w:r w:rsidR="009924BE">
        <w:rPr>
          <w:rFonts w:ascii="Times New Roman" w:hAnsi="Times New Roman"/>
          <w:sz w:val="21"/>
          <w:szCs w:val="21"/>
        </w:rPr>
        <w:t xml:space="preserve">  </w:t>
      </w:r>
      <w:r w:rsidRPr="00013C5B">
        <w:rPr>
          <w:rFonts w:ascii="Times New Roman" w:hAnsi="Times New Roman"/>
          <w:sz w:val="21"/>
          <w:szCs w:val="21"/>
        </w:rPr>
        <w:t>人权和男女机会</w:t>
      </w:r>
      <w:proofErr w:type="gramStart"/>
      <w:r w:rsidRPr="00013C5B">
        <w:rPr>
          <w:rFonts w:ascii="Times New Roman" w:hAnsi="Times New Roman"/>
          <w:sz w:val="21"/>
          <w:szCs w:val="21"/>
        </w:rPr>
        <w:t>平等议会委员会</w:t>
      </w:r>
      <w:proofErr w:type="gramEnd"/>
      <w:r w:rsidRPr="00013C5B">
        <w:rPr>
          <w:rFonts w:ascii="Times New Roman" w:hAnsi="Times New Roman"/>
          <w:sz w:val="21"/>
          <w:szCs w:val="21"/>
        </w:rPr>
        <w:t>是监督尊重人权问题的议会机制，负责审查《宪法》、国际条约和国家法律中维护人权的条款的适用情况，处理侵犯塞浦路斯境内所有人人权的行为，并向众议院全体会议提交相关报告。人权和男女机会</w:t>
      </w:r>
      <w:proofErr w:type="gramStart"/>
      <w:r w:rsidRPr="00013C5B">
        <w:rPr>
          <w:rFonts w:ascii="Times New Roman" w:hAnsi="Times New Roman"/>
          <w:sz w:val="21"/>
          <w:szCs w:val="21"/>
        </w:rPr>
        <w:t>平等议会委员会</w:t>
      </w:r>
      <w:proofErr w:type="gramEnd"/>
      <w:r w:rsidRPr="00013C5B">
        <w:rPr>
          <w:rFonts w:ascii="Times New Roman" w:hAnsi="Times New Roman"/>
          <w:sz w:val="21"/>
          <w:szCs w:val="21"/>
        </w:rPr>
        <w:t>常常审议以下问题：家庭暴力、贩运、失业、移徙、青年、儿童权利、妇女权利和残疾人权利。</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102.</w:t>
      </w:r>
      <w:r w:rsidR="009924BE">
        <w:rPr>
          <w:rFonts w:ascii="Times New Roman" w:hAnsi="Times New Roman"/>
          <w:sz w:val="21"/>
          <w:szCs w:val="21"/>
        </w:rPr>
        <w:t xml:space="preserve">  </w:t>
      </w:r>
      <w:r w:rsidRPr="00013C5B">
        <w:rPr>
          <w:rFonts w:ascii="Times New Roman" w:hAnsi="Times New Roman"/>
          <w:sz w:val="21"/>
          <w:szCs w:val="21"/>
        </w:rPr>
        <w:t>行政</w:t>
      </w:r>
      <w:r w:rsidRPr="00013C5B">
        <w:rPr>
          <w:rFonts w:ascii="Times New Roman" w:hAnsi="Times New Roman"/>
          <w:sz w:val="21"/>
          <w:szCs w:val="21"/>
        </w:rPr>
        <w:t>(</w:t>
      </w:r>
      <w:r w:rsidRPr="00013C5B">
        <w:rPr>
          <w:rFonts w:ascii="Times New Roman" w:hAnsi="Times New Roman"/>
          <w:sz w:val="21"/>
          <w:szCs w:val="21"/>
        </w:rPr>
        <w:t>监察员</w:t>
      </w:r>
      <w:r w:rsidRPr="00013C5B">
        <w:rPr>
          <w:rFonts w:ascii="Times New Roman" w:hAnsi="Times New Roman"/>
          <w:sz w:val="21"/>
          <w:szCs w:val="21"/>
        </w:rPr>
        <w:t>)</w:t>
      </w:r>
      <w:r w:rsidRPr="00013C5B">
        <w:rPr>
          <w:rFonts w:ascii="Times New Roman" w:hAnsi="Times New Roman"/>
          <w:sz w:val="21"/>
          <w:szCs w:val="21"/>
        </w:rPr>
        <w:t>和人权专员办公室于</w:t>
      </w:r>
      <w:r w:rsidRPr="00013C5B">
        <w:rPr>
          <w:rFonts w:ascii="Times New Roman" w:hAnsi="Times New Roman"/>
          <w:sz w:val="21"/>
          <w:szCs w:val="21"/>
        </w:rPr>
        <w:t>1991</w:t>
      </w:r>
      <w:r w:rsidRPr="00013C5B">
        <w:rPr>
          <w:rFonts w:ascii="Times New Roman" w:hAnsi="Times New Roman"/>
          <w:sz w:val="21"/>
          <w:szCs w:val="21"/>
        </w:rPr>
        <w:t>年根据第</w:t>
      </w:r>
      <w:r w:rsidRPr="00013C5B">
        <w:rPr>
          <w:rFonts w:ascii="Times New Roman" w:hAnsi="Times New Roman"/>
          <w:sz w:val="21"/>
          <w:szCs w:val="21"/>
        </w:rPr>
        <w:t>3(I)/1991</w:t>
      </w:r>
      <w:r w:rsidRPr="00013C5B">
        <w:rPr>
          <w:rFonts w:ascii="Times New Roman" w:hAnsi="Times New Roman"/>
          <w:sz w:val="21"/>
          <w:szCs w:val="21"/>
        </w:rPr>
        <w:t>号法</w:t>
      </w:r>
      <w:r w:rsidRPr="00013C5B">
        <w:rPr>
          <w:rFonts w:ascii="Times New Roman" w:hAnsi="Times New Roman"/>
          <w:sz w:val="21"/>
          <w:szCs w:val="21"/>
        </w:rPr>
        <w:t>(</w:t>
      </w:r>
      <w:r w:rsidRPr="00013C5B">
        <w:rPr>
          <w:rFonts w:ascii="Times New Roman" w:hAnsi="Times New Roman"/>
          <w:sz w:val="21"/>
          <w:szCs w:val="21"/>
        </w:rPr>
        <w:t>《行政专员法》</w:t>
      </w:r>
      <w:r w:rsidRPr="00013C5B">
        <w:rPr>
          <w:rFonts w:ascii="Times New Roman" w:hAnsi="Times New Roman"/>
          <w:sz w:val="21"/>
          <w:szCs w:val="21"/>
        </w:rPr>
        <w:t>)</w:t>
      </w:r>
      <w:r w:rsidRPr="00013C5B">
        <w:rPr>
          <w:rFonts w:ascii="Times New Roman" w:hAnsi="Times New Roman"/>
          <w:sz w:val="21"/>
          <w:szCs w:val="21"/>
        </w:rPr>
        <w:t>设立，作为一个独立机构，负责处理个人就国家机关或官员行政失当、品行不良和侵犯人权行为提出的申诉。自那时起，基本法经历了六次修正，分别是在</w:t>
      </w:r>
      <w:r w:rsidRPr="00013C5B">
        <w:rPr>
          <w:rFonts w:ascii="Times New Roman" w:hAnsi="Times New Roman"/>
          <w:sz w:val="21"/>
          <w:szCs w:val="21"/>
        </w:rPr>
        <w:t>1994</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98(I)/1994</w:t>
      </w:r>
      <w:r w:rsidRPr="00013C5B">
        <w:rPr>
          <w:rFonts w:ascii="Times New Roman" w:hAnsi="Times New Roman"/>
          <w:sz w:val="21"/>
          <w:szCs w:val="21"/>
        </w:rPr>
        <w:t>号法</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1995</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101(I)/1995</w:t>
      </w:r>
      <w:r w:rsidRPr="00013C5B">
        <w:rPr>
          <w:rFonts w:ascii="Times New Roman" w:hAnsi="Times New Roman"/>
          <w:sz w:val="21"/>
          <w:szCs w:val="21"/>
        </w:rPr>
        <w:t>号法</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2000</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1(I)/2000</w:t>
      </w:r>
      <w:r w:rsidRPr="00013C5B">
        <w:rPr>
          <w:rFonts w:ascii="Times New Roman" w:hAnsi="Times New Roman"/>
          <w:sz w:val="21"/>
          <w:szCs w:val="21"/>
        </w:rPr>
        <w:t>号法</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2004</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36(I)/2004</w:t>
      </w:r>
      <w:r w:rsidRPr="00013C5B">
        <w:rPr>
          <w:rFonts w:ascii="Times New Roman" w:hAnsi="Times New Roman"/>
          <w:sz w:val="21"/>
          <w:szCs w:val="21"/>
        </w:rPr>
        <w:t>号法</w:t>
      </w:r>
      <w:r w:rsidRPr="00013C5B">
        <w:rPr>
          <w:rFonts w:ascii="Times New Roman" w:hAnsi="Times New Roman"/>
          <w:sz w:val="21"/>
          <w:szCs w:val="21"/>
        </w:rPr>
        <w:t>)</w:t>
      </w:r>
      <w:r w:rsidRPr="00013C5B">
        <w:rPr>
          <w:rFonts w:ascii="Times New Roman" w:hAnsi="Times New Roman"/>
          <w:sz w:val="21"/>
          <w:szCs w:val="21"/>
        </w:rPr>
        <w:t>、</w:t>
      </w:r>
      <w:r w:rsidRPr="00013C5B">
        <w:rPr>
          <w:rFonts w:ascii="Times New Roman" w:hAnsi="Times New Roman"/>
          <w:sz w:val="21"/>
          <w:szCs w:val="21"/>
        </w:rPr>
        <w:t>2011</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158(I)/2011</w:t>
      </w:r>
      <w:r w:rsidRPr="00013C5B">
        <w:rPr>
          <w:rFonts w:ascii="Times New Roman" w:hAnsi="Times New Roman"/>
          <w:sz w:val="21"/>
          <w:szCs w:val="21"/>
        </w:rPr>
        <w:t>号法</w:t>
      </w:r>
      <w:r w:rsidRPr="00013C5B">
        <w:rPr>
          <w:rFonts w:ascii="Times New Roman" w:hAnsi="Times New Roman"/>
          <w:sz w:val="21"/>
          <w:szCs w:val="21"/>
        </w:rPr>
        <w:t>)</w:t>
      </w:r>
      <w:r w:rsidRPr="00013C5B">
        <w:rPr>
          <w:rFonts w:ascii="Times New Roman" w:hAnsi="Times New Roman"/>
          <w:sz w:val="21"/>
          <w:szCs w:val="21"/>
        </w:rPr>
        <w:t>和</w:t>
      </w:r>
      <w:r w:rsidRPr="00013C5B">
        <w:rPr>
          <w:rFonts w:ascii="Times New Roman" w:hAnsi="Times New Roman"/>
          <w:sz w:val="21"/>
          <w:szCs w:val="21"/>
        </w:rPr>
        <w:t>2014</w:t>
      </w:r>
      <w:r w:rsidRPr="00013C5B">
        <w:rPr>
          <w:rFonts w:ascii="Times New Roman" w:hAnsi="Times New Roman"/>
          <w:sz w:val="21"/>
          <w:szCs w:val="21"/>
        </w:rPr>
        <w:t>年</w:t>
      </w:r>
      <w:r w:rsidRPr="00013C5B">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45(I)/2014</w:t>
      </w:r>
      <w:r w:rsidRPr="00013C5B">
        <w:rPr>
          <w:rFonts w:ascii="Times New Roman" w:hAnsi="Times New Roman"/>
          <w:sz w:val="21"/>
          <w:szCs w:val="21"/>
        </w:rPr>
        <w:t>号法</w:t>
      </w:r>
      <w:r w:rsidRPr="00013C5B">
        <w:rPr>
          <w:rFonts w:ascii="Times New Roman" w:hAnsi="Times New Roman"/>
          <w:sz w:val="21"/>
          <w:szCs w:val="21"/>
        </w:rPr>
        <w:t>)</w:t>
      </w:r>
      <w:r w:rsidRPr="00013C5B">
        <w:rPr>
          <w:rFonts w:ascii="Times New Roman" w:hAnsi="Times New Roman"/>
          <w:sz w:val="21"/>
          <w:szCs w:val="21"/>
        </w:rPr>
        <w:t>。每次修正或是增强了该机构的权力，或是扩大了其任务范围。</w:t>
      </w:r>
      <w:r w:rsidRPr="00013C5B">
        <w:rPr>
          <w:rFonts w:ascii="Times New Roman" w:hAnsi="Times New Roman"/>
          <w:sz w:val="21"/>
          <w:szCs w:val="21"/>
        </w:rPr>
        <w:t>2011</w:t>
      </w:r>
      <w:r w:rsidRPr="00013C5B">
        <w:rPr>
          <w:rFonts w:ascii="Times New Roman" w:hAnsi="Times New Roman"/>
          <w:sz w:val="21"/>
          <w:szCs w:val="21"/>
        </w:rPr>
        <w:t>年的修正之后，该机构更名为行政和人权保护专员，作为国家人权机构，被赋予了保护、促进和保障人权的广泛职能。因此，该办公室是行政工作法外控制最为普遍的一种形式，负责奉行良好行政行为原则并尊重各项基本人权。</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103.</w:t>
      </w:r>
      <w:r w:rsidR="009924BE">
        <w:rPr>
          <w:rFonts w:ascii="Times New Roman" w:hAnsi="Times New Roman"/>
          <w:sz w:val="21"/>
          <w:szCs w:val="21"/>
        </w:rPr>
        <w:t xml:space="preserve">  </w:t>
      </w:r>
      <w:r w:rsidRPr="00013C5B">
        <w:rPr>
          <w:rFonts w:ascii="Times New Roman" w:hAnsi="Times New Roman"/>
          <w:sz w:val="21"/>
          <w:szCs w:val="21"/>
        </w:rPr>
        <w:t>防止酷刑和其他残忍、不人道或有辱人格的待遇或处罚国家机制是根据批准了《禁止酷刑和其他残忍、不人道或有辱人格的待遇或处罚公约任择议定书》的第</w:t>
      </w:r>
      <w:r w:rsidRPr="00013C5B">
        <w:rPr>
          <w:rFonts w:ascii="Times New Roman" w:hAnsi="Times New Roman"/>
          <w:sz w:val="21"/>
          <w:szCs w:val="21"/>
        </w:rPr>
        <w:t>L.2(III)/2009</w:t>
      </w:r>
      <w:r w:rsidRPr="00013C5B">
        <w:rPr>
          <w:rFonts w:ascii="Times New Roman" w:hAnsi="Times New Roman"/>
          <w:sz w:val="21"/>
          <w:szCs w:val="21"/>
        </w:rPr>
        <w:t>号法建立的。监察员被任命为该机制。监察员有权</w:t>
      </w:r>
      <w:proofErr w:type="gramStart"/>
      <w:r w:rsidRPr="00013C5B">
        <w:rPr>
          <w:rFonts w:ascii="Times New Roman" w:hAnsi="Times New Roman"/>
          <w:sz w:val="21"/>
          <w:szCs w:val="21"/>
        </w:rPr>
        <w:t>不</w:t>
      </w:r>
      <w:proofErr w:type="gramEnd"/>
      <w:r w:rsidRPr="00013C5B">
        <w:rPr>
          <w:rFonts w:ascii="Times New Roman" w:hAnsi="Times New Roman"/>
          <w:sz w:val="21"/>
          <w:szCs w:val="21"/>
        </w:rPr>
        <w:t>受阻扰地视察羁押场所，以便监督遵守《公约》的情况，并进行保密的个人访谈。监察员对羁押条件进行观察和记录，并提出建议以改善生活条件和审查相关立法。</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104.</w:t>
      </w:r>
      <w:r w:rsidR="009924BE">
        <w:rPr>
          <w:rFonts w:ascii="Times New Roman" w:hAnsi="Times New Roman"/>
          <w:sz w:val="21"/>
          <w:szCs w:val="21"/>
        </w:rPr>
        <w:t xml:space="preserve">  </w:t>
      </w:r>
      <w:r w:rsidRPr="00013C5B">
        <w:rPr>
          <w:rFonts w:ascii="Times New Roman" w:hAnsi="Times New Roman"/>
          <w:sz w:val="21"/>
          <w:szCs w:val="21"/>
        </w:rPr>
        <w:t>防止酷刑和其他残忍、不人道或有辱人格的待遇或处罚国家机制相关法律主要条款详细信息如下：</w:t>
      </w:r>
    </w:p>
    <w:p w:rsidR="00A26222" w:rsidRPr="00013C5B" w:rsidRDefault="00A26222" w:rsidP="00C57408">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(a)</w:t>
      </w:r>
      <w:r w:rsidRPr="00013C5B">
        <w:rPr>
          <w:rFonts w:ascii="Times New Roman" w:hAnsi="Times New Roman"/>
          <w:sz w:val="21"/>
          <w:szCs w:val="21"/>
        </w:rPr>
        <w:tab/>
      </w:r>
      <w:r w:rsidRPr="00013C5B">
        <w:rPr>
          <w:rFonts w:ascii="Times New Roman" w:hAnsi="Times New Roman"/>
          <w:sz w:val="21"/>
          <w:szCs w:val="21"/>
        </w:rPr>
        <w:t>行政专员被界定为《任择议定书》中规定的国家视察机构，并根据《任择议定书》第</w:t>
      </w:r>
      <w:r w:rsidRPr="00013C5B">
        <w:rPr>
          <w:rFonts w:ascii="Times New Roman" w:hAnsi="Times New Roman"/>
          <w:sz w:val="21"/>
          <w:szCs w:val="21"/>
        </w:rPr>
        <w:t>3</w:t>
      </w:r>
      <w:r w:rsidRPr="00013C5B">
        <w:rPr>
          <w:rFonts w:ascii="Times New Roman" w:hAnsi="Times New Roman"/>
          <w:sz w:val="21"/>
          <w:szCs w:val="21"/>
        </w:rPr>
        <w:t>条的规定行事；</w:t>
      </w:r>
    </w:p>
    <w:p w:rsidR="00A26222" w:rsidRPr="00013C5B" w:rsidRDefault="00A26222" w:rsidP="00C57408">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(b)</w:t>
      </w:r>
      <w:r w:rsidRPr="00013C5B">
        <w:rPr>
          <w:rFonts w:ascii="Times New Roman" w:hAnsi="Times New Roman"/>
          <w:sz w:val="21"/>
          <w:szCs w:val="21"/>
        </w:rPr>
        <w:tab/>
      </w:r>
      <w:r w:rsidRPr="00013C5B">
        <w:rPr>
          <w:rFonts w:ascii="Times New Roman" w:hAnsi="Times New Roman"/>
          <w:sz w:val="21"/>
          <w:szCs w:val="21"/>
        </w:rPr>
        <w:t>为履行这一职责，行政专员有权在书面通知后定期对羁押场所进行自由视察，以检查遵守《公约》各项条款的情况；在视察期间，监察员有权自由进入所有场所和各个羁押场所，并酌情与任何人进行保密的个人访谈；</w:t>
      </w:r>
    </w:p>
    <w:p w:rsidR="00A26222" w:rsidRPr="00013C5B" w:rsidRDefault="00A26222" w:rsidP="00C57408">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(c)</w:t>
      </w:r>
      <w:r w:rsidRPr="00013C5B">
        <w:rPr>
          <w:rFonts w:ascii="Times New Roman" w:hAnsi="Times New Roman"/>
          <w:sz w:val="21"/>
          <w:szCs w:val="21"/>
        </w:rPr>
        <w:tab/>
      </w:r>
      <w:r w:rsidRPr="00013C5B">
        <w:rPr>
          <w:rFonts w:ascii="Times New Roman" w:hAnsi="Times New Roman"/>
          <w:sz w:val="21"/>
          <w:szCs w:val="21"/>
        </w:rPr>
        <w:t>有关国家机关必须将《任择议定书》中记录的信息转与专员；</w:t>
      </w:r>
    </w:p>
    <w:p w:rsidR="00A26222" w:rsidRPr="00013C5B" w:rsidRDefault="00A26222" w:rsidP="00C57408">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(d)</w:t>
      </w:r>
      <w:r w:rsidRPr="00013C5B">
        <w:rPr>
          <w:rFonts w:ascii="Times New Roman" w:hAnsi="Times New Roman"/>
          <w:sz w:val="21"/>
          <w:szCs w:val="21"/>
        </w:rPr>
        <w:tab/>
      </w:r>
      <w:r w:rsidRPr="00013C5B">
        <w:rPr>
          <w:rFonts w:ascii="Times New Roman" w:hAnsi="Times New Roman"/>
          <w:sz w:val="21"/>
          <w:szCs w:val="21"/>
        </w:rPr>
        <w:t>监察员可提出建议和报告，负责羁押场所的任何主管当局须报告根据监察员的报告或建议所采取的任何措施；</w:t>
      </w:r>
    </w:p>
    <w:p w:rsidR="00A26222" w:rsidRPr="00013C5B" w:rsidRDefault="00A26222" w:rsidP="00C57408">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(e)</w:t>
      </w:r>
      <w:r w:rsidRPr="00013C5B">
        <w:rPr>
          <w:rFonts w:ascii="Times New Roman" w:hAnsi="Times New Roman"/>
          <w:sz w:val="21"/>
          <w:szCs w:val="21"/>
        </w:rPr>
        <w:tab/>
      </w:r>
      <w:r w:rsidRPr="00013C5B">
        <w:rPr>
          <w:rFonts w:ascii="Times New Roman" w:hAnsi="Times New Roman"/>
          <w:sz w:val="21"/>
          <w:szCs w:val="21"/>
        </w:rPr>
        <w:t>在相关法案的审议过程中，专员可就完善立法提出建议，并在众议院发表意见；</w:t>
      </w:r>
    </w:p>
    <w:p w:rsidR="00A26222" w:rsidRPr="00013C5B" w:rsidRDefault="00A26222" w:rsidP="00C57408">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(f)</w:t>
      </w:r>
      <w:r w:rsidRPr="00013C5B">
        <w:rPr>
          <w:rFonts w:ascii="Times New Roman" w:hAnsi="Times New Roman"/>
          <w:sz w:val="21"/>
          <w:szCs w:val="21"/>
        </w:rPr>
        <w:tab/>
      </w:r>
      <w:r w:rsidRPr="00013C5B">
        <w:rPr>
          <w:rFonts w:ascii="Times New Roman" w:hAnsi="Times New Roman"/>
          <w:sz w:val="21"/>
          <w:szCs w:val="21"/>
        </w:rPr>
        <w:t>行政专员可将被拘押者对侵犯人权行为的指控提请总检察长及指控和投诉警方问题独立调查局注意；</w:t>
      </w:r>
    </w:p>
    <w:p w:rsidR="00A26222" w:rsidRPr="00013C5B" w:rsidRDefault="00A26222" w:rsidP="00C57408">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(g)</w:t>
      </w:r>
      <w:r w:rsidRPr="00013C5B">
        <w:rPr>
          <w:rFonts w:ascii="Times New Roman" w:hAnsi="Times New Roman"/>
          <w:sz w:val="21"/>
          <w:szCs w:val="21"/>
        </w:rPr>
        <w:tab/>
      </w:r>
      <w:r w:rsidRPr="00013C5B">
        <w:rPr>
          <w:rFonts w:ascii="Times New Roman" w:hAnsi="Times New Roman"/>
          <w:sz w:val="21"/>
          <w:szCs w:val="21"/>
        </w:rPr>
        <w:t>行政专员向共和国总统提交年度报告，并将副本抄送部长委员会、众议院和总检察长，然后予以发布；</w:t>
      </w:r>
    </w:p>
    <w:p w:rsidR="00A26222" w:rsidRPr="00013C5B" w:rsidRDefault="00A26222" w:rsidP="00C57408">
      <w:pPr>
        <w:pStyle w:val="SingleTxtG"/>
        <w:overflowPunct w:val="0"/>
        <w:snapToGrid w:val="0"/>
        <w:spacing w:line="320" w:lineRule="exact"/>
        <w:ind w:firstLine="431"/>
        <w:rPr>
          <w:rFonts w:ascii="Times New Roman" w:hAnsi="Times New Roman"/>
          <w:sz w:val="21"/>
          <w:szCs w:val="21"/>
        </w:rPr>
      </w:pPr>
      <w:r w:rsidRPr="00013C5B">
        <w:rPr>
          <w:rFonts w:ascii="Times New Roman" w:hAnsi="Times New Roman"/>
          <w:sz w:val="21"/>
          <w:szCs w:val="21"/>
        </w:rPr>
        <w:t>(h)</w:t>
      </w:r>
      <w:r w:rsidRPr="00013C5B">
        <w:rPr>
          <w:rFonts w:ascii="Times New Roman" w:hAnsi="Times New Roman"/>
          <w:sz w:val="21"/>
          <w:szCs w:val="21"/>
        </w:rPr>
        <w:tab/>
      </w:r>
      <w:r w:rsidRPr="00013C5B">
        <w:rPr>
          <w:rFonts w:ascii="Times New Roman" w:hAnsi="Times New Roman"/>
          <w:sz w:val="21"/>
          <w:szCs w:val="21"/>
        </w:rPr>
        <w:t>专员办公室应配备《行政专员法》中规定的必要人员或部长委员会和众议院所通过的条例中规定了资格和服务年限的任何补充人事干事。</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105.</w:t>
      </w:r>
      <w:r w:rsidR="009924BE">
        <w:rPr>
          <w:rFonts w:ascii="Times New Roman" w:hAnsi="Times New Roman"/>
          <w:sz w:val="21"/>
          <w:szCs w:val="21"/>
        </w:rPr>
        <w:t xml:space="preserve">  </w:t>
      </w:r>
      <w:r w:rsidRPr="00013C5B">
        <w:rPr>
          <w:rFonts w:ascii="Times New Roman" w:hAnsi="Times New Roman"/>
          <w:sz w:val="21"/>
          <w:szCs w:val="21"/>
        </w:rPr>
        <w:t>此外，</w:t>
      </w:r>
      <w:r w:rsidRPr="00956D6A">
        <w:rPr>
          <w:rFonts w:ascii="Times New Roman" w:hAnsi="Times New Roman"/>
          <w:sz w:val="21"/>
          <w:szCs w:val="21"/>
        </w:rPr>
        <w:t>《</w:t>
      </w:r>
      <w:r w:rsidRPr="00956D6A">
        <w:rPr>
          <w:rFonts w:ascii="楷体" w:eastAsia="楷体" w:hAnsi="楷体"/>
          <w:sz w:val="21"/>
          <w:szCs w:val="21"/>
        </w:rPr>
        <w:t>男女同岗同工同酬法</w:t>
      </w:r>
      <w:r w:rsidRPr="00956D6A">
        <w:rPr>
          <w:rFonts w:ascii="Times New Roman" w:hAnsi="Times New Roman"/>
          <w:sz w:val="21"/>
          <w:szCs w:val="21"/>
        </w:rPr>
        <w:t>》</w:t>
      </w:r>
      <w:r w:rsidRPr="00013C5B">
        <w:rPr>
          <w:rFonts w:ascii="Times New Roman" w:hAnsi="Times New Roman"/>
          <w:sz w:val="21"/>
          <w:szCs w:val="21"/>
        </w:rPr>
        <w:t>[L.177(I)/2002]</w:t>
      </w:r>
      <w:r w:rsidRPr="00013C5B">
        <w:rPr>
          <w:rFonts w:ascii="Times New Roman" w:hAnsi="Times New Roman"/>
          <w:sz w:val="21"/>
          <w:szCs w:val="21"/>
        </w:rPr>
        <w:t>经第</w:t>
      </w:r>
      <w:r w:rsidRPr="00013C5B">
        <w:rPr>
          <w:rFonts w:ascii="Times New Roman" w:hAnsi="Times New Roman"/>
          <w:sz w:val="21"/>
          <w:szCs w:val="21"/>
        </w:rPr>
        <w:t>L.38(I)/2009</w:t>
      </w:r>
      <w:r w:rsidRPr="00013C5B">
        <w:rPr>
          <w:rFonts w:ascii="Times New Roman" w:hAnsi="Times New Roman"/>
          <w:sz w:val="21"/>
          <w:szCs w:val="21"/>
        </w:rPr>
        <w:t>号法修正，授权监察员独立审查有关男女同酬问题的申诉，并在就业和职业问题上，维护男女平等机会和平等待遇的原则。</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106.</w:t>
      </w:r>
      <w:r w:rsidR="009924BE">
        <w:rPr>
          <w:rFonts w:ascii="Times New Roman" w:hAnsi="Times New Roman"/>
          <w:sz w:val="21"/>
          <w:szCs w:val="21"/>
        </w:rPr>
        <w:t xml:space="preserve">  </w:t>
      </w:r>
      <w:r w:rsidRPr="00013C5B">
        <w:rPr>
          <w:rFonts w:ascii="Times New Roman" w:hAnsi="Times New Roman"/>
          <w:sz w:val="21"/>
          <w:szCs w:val="21"/>
        </w:rPr>
        <w:t>通过这种方式，监察员必须实施控制框架并与主管当局开诚布公，通过其提交的相关意见和建议积极采取行动，尤其是在酷刑和不人道或有辱人格的待遇问题上。</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107.</w:t>
      </w:r>
      <w:r w:rsidR="009924BE">
        <w:rPr>
          <w:rFonts w:ascii="Times New Roman" w:hAnsi="Times New Roman"/>
          <w:sz w:val="21"/>
          <w:szCs w:val="21"/>
        </w:rPr>
        <w:t xml:space="preserve">  </w:t>
      </w:r>
      <w:r w:rsidRPr="00013C5B">
        <w:rPr>
          <w:rFonts w:ascii="Times New Roman" w:hAnsi="Times New Roman"/>
          <w:sz w:val="21"/>
          <w:szCs w:val="21"/>
        </w:rPr>
        <w:t>2011</w:t>
      </w:r>
      <w:r w:rsidRPr="00013C5B">
        <w:rPr>
          <w:rFonts w:ascii="Times New Roman" w:hAnsi="Times New Roman"/>
          <w:sz w:val="21"/>
          <w:szCs w:val="21"/>
        </w:rPr>
        <w:t>年底，根据《行政专员核心法》</w:t>
      </w:r>
      <w:r w:rsidRPr="00013C5B">
        <w:rPr>
          <w:rFonts w:ascii="Times New Roman" w:hAnsi="Times New Roman"/>
          <w:sz w:val="21"/>
          <w:szCs w:val="21"/>
        </w:rPr>
        <w:t>[L.3/1991]</w:t>
      </w:r>
      <w:r w:rsidRPr="00013C5B">
        <w:rPr>
          <w:rFonts w:ascii="Times New Roman" w:hAnsi="Times New Roman"/>
          <w:sz w:val="21"/>
          <w:szCs w:val="21"/>
        </w:rPr>
        <w:t>的修正法</w:t>
      </w:r>
      <w:r w:rsidRPr="00013C5B">
        <w:rPr>
          <w:rFonts w:ascii="Times New Roman" w:hAnsi="Times New Roman"/>
          <w:sz w:val="21"/>
          <w:szCs w:val="21"/>
        </w:rPr>
        <w:t>[L.158(I)/2011]</w:t>
      </w:r>
      <w:r w:rsidRPr="00013C5B">
        <w:rPr>
          <w:rFonts w:ascii="Times New Roman" w:hAnsi="Times New Roman"/>
          <w:sz w:val="21"/>
          <w:szCs w:val="21"/>
        </w:rPr>
        <w:t>，</w:t>
      </w:r>
      <w:r w:rsidRPr="00013C5B">
        <w:rPr>
          <w:rFonts w:ascii="Times New Roman" w:hAnsi="Times New Roman"/>
          <w:sz w:val="21"/>
          <w:szCs w:val="21"/>
        </w:rPr>
        <w:t>1998</w:t>
      </w:r>
      <w:r w:rsidRPr="00013C5B">
        <w:rPr>
          <w:rFonts w:ascii="Times New Roman" w:hAnsi="Times New Roman"/>
          <w:sz w:val="21"/>
          <w:szCs w:val="21"/>
        </w:rPr>
        <w:t>年设立的塞浦路斯人权事务局的权限被转移至监察员。因此，监察员承担了国家人权机构的职能，具有促进和保护人权、在共和国维持和扩大保护人权以及国家机关落实人权原则的广泛权限。</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108.</w:t>
      </w:r>
      <w:r w:rsidR="009924BE">
        <w:rPr>
          <w:rFonts w:ascii="Times New Roman" w:hAnsi="Times New Roman"/>
          <w:sz w:val="21"/>
          <w:szCs w:val="21"/>
        </w:rPr>
        <w:t xml:space="preserve">  </w:t>
      </w:r>
      <w:r w:rsidRPr="00013C5B">
        <w:rPr>
          <w:rFonts w:ascii="Times New Roman" w:hAnsi="Times New Roman"/>
          <w:sz w:val="21"/>
          <w:szCs w:val="21"/>
        </w:rPr>
        <w:t>特别是，监察员有责任通过行使自身权力，就以下几个方面提交意见、建议、提案和报告：</w:t>
      </w:r>
    </w:p>
    <w:p w:rsidR="00A26222" w:rsidRPr="00013C5B" w:rsidRDefault="00A26222" w:rsidP="00C57408">
      <w:pPr>
        <w:pStyle w:val="Bullet1GC"/>
      </w:pPr>
      <w:r w:rsidRPr="00013C5B">
        <w:t>其决定着手处理的任何侵犯人权的情况；</w:t>
      </w:r>
    </w:p>
    <w:p w:rsidR="00A26222" w:rsidRPr="00013C5B" w:rsidRDefault="00A26222" w:rsidP="00C57408">
      <w:pPr>
        <w:pStyle w:val="Bullet1GC"/>
      </w:pPr>
      <w:r w:rsidRPr="00013C5B">
        <w:t>一般人权和具体事项方面的国情；</w:t>
      </w:r>
    </w:p>
    <w:p w:rsidR="00A26222" w:rsidRPr="00013C5B" w:rsidRDefault="00A26222" w:rsidP="00C57408">
      <w:pPr>
        <w:pStyle w:val="Bullet1GC"/>
      </w:pPr>
      <w:r w:rsidRPr="00013C5B">
        <w:t>提请政府注意存在侵犯人权行为的国内任何地区的情况，并建议政府采取举措杜绝此种情况；</w:t>
      </w:r>
    </w:p>
    <w:p w:rsidR="00A26222" w:rsidRPr="00013C5B" w:rsidRDefault="00A26222" w:rsidP="00C57408">
      <w:pPr>
        <w:pStyle w:val="Bullet1GC"/>
      </w:pPr>
      <w:r w:rsidRPr="00013C5B">
        <w:t>实际上，除审查可能涉及侵犯人权行为的个人申诉外，当根据日常经验确定了人权保护方面的问题领域或须着重强调和给予更多关注的问题时，该机构可决定行使其作为国家人权机构的广泛权力。在某些情况下，该机构可以通过与非政府组织或其他利益攸关方的沟通与协商，意识到这种状况。迄今为止，指示性的行动领域包括：暴力侵害妇女行为</w:t>
      </w:r>
      <w:r w:rsidRPr="00013C5B">
        <w:t>(</w:t>
      </w:r>
      <w:r w:rsidRPr="00013C5B">
        <w:t>家庭暴力、性暴力、盯梢骚扰、女性</w:t>
      </w:r>
      <w:proofErr w:type="gramStart"/>
      <w:r w:rsidRPr="00013C5B">
        <w:t>外阴残割等</w:t>
      </w:r>
      <w:proofErr w:type="gramEnd"/>
      <w:r w:rsidRPr="00013C5B">
        <w:t>)</w:t>
      </w:r>
      <w:r w:rsidRPr="00013C5B">
        <w:t>；卖淫；公共领域的性别主义；人口贩运；无国籍状态；移徙家政工人；拥有长期居住权的移民；监狱中的自杀事件；打击歧视艾滋病行为；</w:t>
      </w:r>
    </w:p>
    <w:p w:rsidR="00A26222" w:rsidRPr="00013C5B" w:rsidRDefault="00A26222" w:rsidP="00C57408">
      <w:pPr>
        <w:pStyle w:val="Bullet1GC"/>
      </w:pPr>
      <w:r w:rsidRPr="00013C5B">
        <w:t>此外，众议院可能随时要求该机构就与人权有关的拟议立法或议会讨论的其他相关事项发表意见。</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109.</w:t>
      </w:r>
      <w:r w:rsidR="009924BE">
        <w:rPr>
          <w:rFonts w:ascii="Times New Roman" w:hAnsi="Times New Roman"/>
          <w:sz w:val="21"/>
          <w:szCs w:val="21"/>
        </w:rPr>
        <w:t xml:space="preserve">  </w:t>
      </w:r>
      <w:r w:rsidRPr="00013C5B">
        <w:rPr>
          <w:rFonts w:ascii="Times New Roman" w:hAnsi="Times New Roman"/>
          <w:sz w:val="21"/>
          <w:szCs w:val="21"/>
        </w:rPr>
        <w:t>在国家人权机构的运作框架内，监察员应与联合国和联合国系统内的任何其他组织，以及在保护和促进人权方面具备权能的地区机构和其他国家的国家机构通力合作。此外，还应保持与致力于促进和保护人权的非政府组织和其他机构的协商。</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110.</w:t>
      </w:r>
      <w:r w:rsidR="009924BE">
        <w:rPr>
          <w:rFonts w:ascii="Times New Roman" w:hAnsi="Times New Roman"/>
          <w:sz w:val="21"/>
          <w:szCs w:val="21"/>
        </w:rPr>
        <w:t xml:space="preserve">  </w:t>
      </w:r>
      <w:r w:rsidRPr="00013C5B">
        <w:rPr>
          <w:rFonts w:ascii="Times New Roman" w:hAnsi="Times New Roman"/>
          <w:sz w:val="21"/>
          <w:szCs w:val="21"/>
        </w:rPr>
        <w:t>2015</w:t>
      </w:r>
      <w:r w:rsidRPr="00013C5B">
        <w:rPr>
          <w:rFonts w:ascii="Times New Roman" w:hAnsi="Times New Roman"/>
          <w:sz w:val="21"/>
          <w:szCs w:val="21"/>
        </w:rPr>
        <w:t>年</w:t>
      </w:r>
      <w:r w:rsidRPr="00013C5B">
        <w:rPr>
          <w:rFonts w:ascii="Times New Roman" w:hAnsi="Times New Roman"/>
          <w:sz w:val="21"/>
          <w:szCs w:val="21"/>
        </w:rPr>
        <w:t>7</w:t>
      </w:r>
      <w:r w:rsidRPr="00013C5B">
        <w:rPr>
          <w:rFonts w:ascii="Times New Roman" w:hAnsi="Times New Roman"/>
          <w:sz w:val="21"/>
          <w:szCs w:val="21"/>
        </w:rPr>
        <w:t>月，该办公室向联合国国际协调委员会</w:t>
      </w:r>
      <w:r w:rsidRPr="00013C5B">
        <w:rPr>
          <w:rFonts w:ascii="Times New Roman" w:hAnsi="Times New Roman"/>
          <w:sz w:val="21"/>
          <w:szCs w:val="21"/>
        </w:rPr>
        <w:t>(</w:t>
      </w:r>
      <w:r w:rsidRPr="00013C5B">
        <w:rPr>
          <w:rFonts w:ascii="Times New Roman" w:hAnsi="Times New Roman"/>
          <w:sz w:val="21"/>
          <w:szCs w:val="21"/>
        </w:rPr>
        <w:t>促进和保护人权国家机构国际协调委员会</w:t>
      </w:r>
      <w:r w:rsidRPr="00013C5B">
        <w:rPr>
          <w:rFonts w:ascii="Times New Roman" w:hAnsi="Times New Roman"/>
          <w:sz w:val="21"/>
          <w:szCs w:val="21"/>
        </w:rPr>
        <w:t>)</w:t>
      </w:r>
      <w:r w:rsidRPr="00013C5B">
        <w:rPr>
          <w:rFonts w:ascii="Times New Roman" w:hAnsi="Times New Roman"/>
          <w:sz w:val="21"/>
          <w:szCs w:val="21"/>
        </w:rPr>
        <w:t>资格认证小组委员会申请根据《巴黎原则》被认证为国家人权机构。小组委员会于</w:t>
      </w:r>
      <w:r w:rsidRPr="00013C5B">
        <w:rPr>
          <w:rFonts w:ascii="Times New Roman" w:hAnsi="Times New Roman"/>
          <w:sz w:val="21"/>
          <w:szCs w:val="21"/>
        </w:rPr>
        <w:t>2015</w:t>
      </w:r>
      <w:r w:rsidRPr="00013C5B">
        <w:rPr>
          <w:rFonts w:ascii="Times New Roman" w:hAnsi="Times New Roman"/>
          <w:sz w:val="21"/>
          <w:szCs w:val="21"/>
        </w:rPr>
        <w:t>年</w:t>
      </w:r>
      <w:r w:rsidRPr="00013C5B">
        <w:rPr>
          <w:rFonts w:ascii="Times New Roman" w:hAnsi="Times New Roman"/>
          <w:sz w:val="21"/>
          <w:szCs w:val="21"/>
        </w:rPr>
        <w:t>11</w:t>
      </w:r>
      <w:r w:rsidRPr="00013C5B">
        <w:rPr>
          <w:rFonts w:ascii="Times New Roman" w:hAnsi="Times New Roman"/>
          <w:sz w:val="21"/>
          <w:szCs w:val="21"/>
        </w:rPr>
        <w:t>月</w:t>
      </w:r>
      <w:r w:rsidRPr="00013C5B">
        <w:rPr>
          <w:rFonts w:ascii="Times New Roman" w:hAnsi="Times New Roman"/>
          <w:sz w:val="21"/>
          <w:szCs w:val="21"/>
        </w:rPr>
        <w:t>16</w:t>
      </w:r>
      <w:r w:rsidRPr="00013C5B">
        <w:rPr>
          <w:rFonts w:ascii="Times New Roman" w:hAnsi="Times New Roman"/>
          <w:sz w:val="21"/>
          <w:szCs w:val="21"/>
        </w:rPr>
        <w:t>日至</w:t>
      </w:r>
      <w:r w:rsidRPr="00013C5B">
        <w:rPr>
          <w:rFonts w:ascii="Times New Roman" w:hAnsi="Times New Roman"/>
          <w:sz w:val="21"/>
          <w:szCs w:val="21"/>
        </w:rPr>
        <w:t>20</w:t>
      </w:r>
      <w:r w:rsidRPr="00013C5B">
        <w:rPr>
          <w:rFonts w:ascii="Times New Roman" w:hAnsi="Times New Roman"/>
          <w:sz w:val="21"/>
          <w:szCs w:val="21"/>
        </w:rPr>
        <w:t>日举行的届会期间审议了这份申请，并建议授予该办公室</w:t>
      </w:r>
      <w:r w:rsidRPr="00013C5B">
        <w:rPr>
          <w:rFonts w:ascii="Times New Roman" w:hAnsi="Times New Roman"/>
          <w:sz w:val="21"/>
          <w:szCs w:val="21"/>
        </w:rPr>
        <w:t>B</w:t>
      </w:r>
      <w:proofErr w:type="gramStart"/>
      <w:r w:rsidRPr="00013C5B">
        <w:rPr>
          <w:rFonts w:ascii="Times New Roman" w:hAnsi="Times New Roman"/>
          <w:sz w:val="21"/>
          <w:szCs w:val="21"/>
        </w:rPr>
        <w:t>类地位</w:t>
      </w:r>
      <w:proofErr w:type="gramEnd"/>
      <w:r w:rsidRPr="00013C5B">
        <w:rPr>
          <w:rFonts w:ascii="Times New Roman" w:hAnsi="Times New Roman"/>
          <w:sz w:val="21"/>
          <w:szCs w:val="21"/>
        </w:rPr>
        <w:t>的认证。专员有</w:t>
      </w:r>
      <w:r w:rsidRPr="00013C5B">
        <w:rPr>
          <w:rFonts w:ascii="Times New Roman" w:hAnsi="Times New Roman"/>
          <w:sz w:val="21"/>
          <w:szCs w:val="21"/>
        </w:rPr>
        <w:t>28</w:t>
      </w:r>
      <w:r w:rsidRPr="00013C5B">
        <w:rPr>
          <w:rFonts w:ascii="Times New Roman" w:hAnsi="Times New Roman"/>
          <w:sz w:val="21"/>
          <w:szCs w:val="21"/>
        </w:rPr>
        <w:t>天的时间可对这些建议提出质疑，这一截止时间过后，小组委员会的建议将被送交国际协调委员会主席团成员核准和</w:t>
      </w:r>
      <w:proofErr w:type="gramStart"/>
      <w:r w:rsidRPr="00013C5B">
        <w:rPr>
          <w:rFonts w:ascii="Times New Roman" w:hAnsi="Times New Roman"/>
          <w:sz w:val="21"/>
          <w:szCs w:val="21"/>
        </w:rPr>
        <w:t>作出</w:t>
      </w:r>
      <w:proofErr w:type="gramEnd"/>
      <w:r w:rsidRPr="00013C5B">
        <w:rPr>
          <w:rFonts w:ascii="Times New Roman" w:hAnsi="Times New Roman"/>
          <w:sz w:val="21"/>
          <w:szCs w:val="21"/>
        </w:rPr>
        <w:t>最后决定。</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111.</w:t>
      </w:r>
      <w:r w:rsidR="009924BE">
        <w:rPr>
          <w:rFonts w:ascii="Times New Roman" w:hAnsi="Times New Roman"/>
          <w:sz w:val="21"/>
          <w:szCs w:val="21"/>
        </w:rPr>
        <w:t xml:space="preserve">  </w:t>
      </w:r>
      <w:r w:rsidRPr="00013C5B">
        <w:rPr>
          <w:rFonts w:ascii="Times New Roman" w:hAnsi="Times New Roman"/>
          <w:sz w:val="21"/>
          <w:szCs w:val="21"/>
        </w:rPr>
        <w:t>还应指出的是，审查现行立法和行政规定以及法案与提案并提出建议以确保此种规定符合国家的国际人权义务的权力</w:t>
      </w:r>
      <w:r>
        <w:rPr>
          <w:rFonts w:ascii="Times New Roman" w:hAnsi="Times New Roman" w:hint="eastAsia"/>
          <w:sz w:val="21"/>
          <w:szCs w:val="21"/>
        </w:rPr>
        <w:t>，</w:t>
      </w:r>
      <w:r w:rsidRPr="00013C5B">
        <w:rPr>
          <w:rFonts w:ascii="Times New Roman" w:hAnsi="Times New Roman"/>
          <w:sz w:val="21"/>
          <w:szCs w:val="21"/>
        </w:rPr>
        <w:t>仍掌握在共和国总检察长手中。</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112.</w:t>
      </w:r>
      <w:r w:rsidR="009924BE">
        <w:rPr>
          <w:rFonts w:ascii="Times New Roman" w:hAnsi="Times New Roman"/>
          <w:sz w:val="21"/>
          <w:szCs w:val="21"/>
        </w:rPr>
        <w:t xml:space="preserve">  </w:t>
      </w:r>
      <w:r w:rsidRPr="00013C5B">
        <w:rPr>
          <w:rFonts w:ascii="Times New Roman" w:hAnsi="Times New Roman"/>
          <w:sz w:val="21"/>
          <w:szCs w:val="21"/>
        </w:rPr>
        <w:t>自</w:t>
      </w:r>
      <w:r w:rsidRPr="00013C5B">
        <w:rPr>
          <w:rFonts w:ascii="Times New Roman" w:hAnsi="Times New Roman"/>
          <w:sz w:val="21"/>
          <w:szCs w:val="21"/>
        </w:rPr>
        <w:t>2012</w:t>
      </w:r>
      <w:r w:rsidRPr="00013C5B">
        <w:rPr>
          <w:rFonts w:ascii="Times New Roman" w:hAnsi="Times New Roman"/>
          <w:sz w:val="21"/>
          <w:szCs w:val="21"/>
        </w:rPr>
        <w:t>年</w:t>
      </w:r>
      <w:r w:rsidRPr="00013C5B">
        <w:rPr>
          <w:rFonts w:ascii="Times New Roman" w:hAnsi="Times New Roman"/>
          <w:sz w:val="21"/>
          <w:szCs w:val="21"/>
        </w:rPr>
        <w:t>5</w:t>
      </w:r>
      <w:r w:rsidRPr="00013C5B">
        <w:rPr>
          <w:rFonts w:ascii="Times New Roman" w:hAnsi="Times New Roman"/>
          <w:sz w:val="21"/>
          <w:szCs w:val="21"/>
        </w:rPr>
        <w:t>月</w:t>
      </w:r>
      <w:r w:rsidRPr="00013C5B">
        <w:rPr>
          <w:rFonts w:ascii="Times New Roman" w:hAnsi="Times New Roman"/>
          <w:sz w:val="21"/>
          <w:szCs w:val="21"/>
        </w:rPr>
        <w:t>9</w:t>
      </w:r>
      <w:r w:rsidRPr="00013C5B">
        <w:rPr>
          <w:rFonts w:ascii="Times New Roman" w:hAnsi="Times New Roman"/>
          <w:sz w:val="21"/>
          <w:szCs w:val="21"/>
        </w:rPr>
        <w:t>日部长理事会决定之后，独立机制根据《残疾人权利公约》第三十三条第二款促进、保护和监督《公约》执行情况的职责亦被委托给监察员。此后设立了促进残疾人权利独立监察机构，因其具有广泛和高标准的新权限，有力推动了这个领域及其他领域的现有行动。</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113.</w:t>
      </w:r>
      <w:r w:rsidR="009924BE">
        <w:rPr>
          <w:rFonts w:ascii="Times New Roman" w:hAnsi="Times New Roman"/>
          <w:sz w:val="21"/>
          <w:szCs w:val="21"/>
        </w:rPr>
        <w:t xml:space="preserve">  </w:t>
      </w:r>
      <w:r w:rsidRPr="00013C5B">
        <w:rPr>
          <w:rFonts w:ascii="Times New Roman" w:hAnsi="Times New Roman"/>
          <w:sz w:val="21"/>
          <w:szCs w:val="21"/>
        </w:rPr>
        <w:t>具体而言，赋予塞浦路斯监督机制的权限尤其包括：</w:t>
      </w:r>
    </w:p>
    <w:p w:rsidR="00A26222" w:rsidRPr="00013C5B" w:rsidRDefault="00A26222" w:rsidP="00C57408">
      <w:pPr>
        <w:pStyle w:val="Bullet1GC"/>
      </w:pPr>
      <w:r w:rsidRPr="00013C5B">
        <w:t>在监督《公约》执行情况的过程中开展调查并收集数据</w:t>
      </w:r>
      <w:r w:rsidRPr="00013C5B">
        <w:t>/</w:t>
      </w:r>
      <w:r w:rsidRPr="00013C5B">
        <w:t>信息，促进残疾人在与他人平等的基础上享有人权；</w:t>
      </w:r>
    </w:p>
    <w:p w:rsidR="00A26222" w:rsidRPr="00013C5B" w:rsidRDefault="00A26222" w:rsidP="00C57408">
      <w:pPr>
        <w:pStyle w:val="Bullet1GC"/>
      </w:pPr>
      <w:r w:rsidRPr="00013C5B">
        <w:t>自行或在收到个人申诉以后审查歧视事宜以及对侵犯人权行为的指控；可与当事各方协商，必要时可根据相关的法律框架对非法歧视残疾人和侵犯残疾人权利的情况予以惩处；</w:t>
      </w:r>
    </w:p>
    <w:p w:rsidR="00A26222" w:rsidRPr="00013C5B" w:rsidRDefault="00A26222" w:rsidP="00C57408">
      <w:pPr>
        <w:pStyle w:val="Bullet1GC"/>
      </w:pPr>
      <w:r w:rsidRPr="00013C5B">
        <w:t>向国家机关或私营机构提交报告，其中包括确保政策与做法符合《公约》的建议和提议；</w:t>
      </w:r>
    </w:p>
    <w:p w:rsidR="00A26222" w:rsidRPr="00013C5B" w:rsidRDefault="00A26222" w:rsidP="00C57408">
      <w:pPr>
        <w:pStyle w:val="Bullet1GC"/>
      </w:pPr>
      <w:r w:rsidRPr="00013C5B">
        <w:t>与由独立机制和</w:t>
      </w:r>
      <w:r w:rsidRPr="00013C5B">
        <w:t>CCOD</w:t>
      </w:r>
      <w:r w:rsidRPr="00013C5B">
        <w:t>成员组成的公约执行情况监督协商委员会合作；</w:t>
      </w:r>
    </w:p>
    <w:p w:rsidR="00A26222" w:rsidRPr="00013C5B" w:rsidRDefault="00A26222" w:rsidP="00C57408">
      <w:pPr>
        <w:pStyle w:val="Bullet1GC"/>
      </w:pPr>
      <w:r w:rsidRPr="00013C5B">
        <w:t>与负责监督《国家执行公约行动计划》落实情况的协调机制合作；</w:t>
      </w:r>
    </w:p>
    <w:p w:rsidR="00A26222" w:rsidRPr="00013C5B" w:rsidRDefault="00A26222" w:rsidP="00C57408">
      <w:pPr>
        <w:pStyle w:val="Bullet1GC"/>
      </w:pPr>
      <w:r w:rsidRPr="00013C5B">
        <w:t>与联络点合作启迪公共和私营部门行为者，促进保护与实现《公约》中的权利和价值观。</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114.</w:t>
      </w:r>
      <w:r w:rsidR="009924BE">
        <w:rPr>
          <w:rFonts w:ascii="Times New Roman" w:hAnsi="Times New Roman"/>
          <w:sz w:val="21"/>
          <w:szCs w:val="21"/>
        </w:rPr>
        <w:t xml:space="preserve">  </w:t>
      </w:r>
      <w:r w:rsidRPr="00013C5B">
        <w:rPr>
          <w:rFonts w:ascii="Times New Roman" w:hAnsi="Times New Roman"/>
          <w:sz w:val="21"/>
          <w:szCs w:val="21"/>
        </w:rPr>
        <w:t>新的立法框架赋予行政专员更多权限，以保护人权和反对歧视。</w:t>
      </w:r>
      <w:proofErr w:type="gramStart"/>
      <w:r w:rsidRPr="00013C5B">
        <w:rPr>
          <w:rFonts w:ascii="Times New Roman" w:hAnsi="Times New Roman"/>
          <w:sz w:val="21"/>
          <w:szCs w:val="21"/>
        </w:rPr>
        <w:t>除调查</w:t>
      </w:r>
      <w:proofErr w:type="gramEnd"/>
      <w:r w:rsidRPr="00013C5B">
        <w:rPr>
          <w:rFonts w:ascii="Times New Roman" w:hAnsi="Times New Roman"/>
          <w:sz w:val="21"/>
          <w:szCs w:val="21"/>
        </w:rPr>
        <w:t>具体的申诉之外，监察员还可开展更广泛的积极的预防、教育和宣传活动，如：</w:t>
      </w:r>
    </w:p>
    <w:p w:rsidR="00A26222" w:rsidRPr="00013C5B" w:rsidRDefault="00A26222" w:rsidP="00C57408">
      <w:pPr>
        <w:pStyle w:val="Bullet1GC"/>
      </w:pPr>
      <w:r w:rsidRPr="00013C5B">
        <w:t>编写和分发《良好行为准则》；</w:t>
      </w:r>
    </w:p>
    <w:p w:rsidR="00A26222" w:rsidRPr="00013C5B" w:rsidRDefault="00A26222" w:rsidP="00C57408">
      <w:pPr>
        <w:pStyle w:val="Bullet1GC"/>
      </w:pPr>
      <w:r w:rsidRPr="00013C5B">
        <w:t>通过大众媒体开展提高认识运动；</w:t>
      </w:r>
    </w:p>
    <w:p w:rsidR="00A26222" w:rsidRPr="00532C12" w:rsidRDefault="00A26222" w:rsidP="00C57408">
      <w:pPr>
        <w:pStyle w:val="Bullet1GC"/>
        <w:rPr>
          <w:spacing w:val="-5"/>
        </w:rPr>
      </w:pPr>
      <w:r w:rsidRPr="00532C12">
        <w:rPr>
          <w:spacing w:val="-5"/>
        </w:rPr>
        <w:t>为公职人员、警务人员或其他专业人士以及学校社区举办培训研讨会；</w:t>
      </w:r>
    </w:p>
    <w:p w:rsidR="00A26222" w:rsidRPr="00013C5B" w:rsidRDefault="00A26222" w:rsidP="00C57408">
      <w:pPr>
        <w:pStyle w:val="Bullet1GC"/>
      </w:pPr>
      <w:r w:rsidRPr="00013C5B">
        <w:t>参与负有同样任务的国际或区域网络；</w:t>
      </w:r>
    </w:p>
    <w:p w:rsidR="00A26222" w:rsidRPr="00013C5B" w:rsidRDefault="00A26222" w:rsidP="00C57408">
      <w:pPr>
        <w:pStyle w:val="Bullet1GC"/>
      </w:pPr>
      <w:r w:rsidRPr="00013C5B">
        <w:t>开展调查和统计研究。</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115.</w:t>
      </w:r>
      <w:r w:rsidR="009924BE">
        <w:rPr>
          <w:rFonts w:ascii="Times New Roman" w:hAnsi="Times New Roman"/>
          <w:sz w:val="21"/>
          <w:szCs w:val="21"/>
        </w:rPr>
        <w:t xml:space="preserve">  </w:t>
      </w:r>
      <w:r w:rsidRPr="00013C5B">
        <w:rPr>
          <w:rFonts w:ascii="Times New Roman" w:hAnsi="Times New Roman"/>
          <w:sz w:val="21"/>
          <w:szCs w:val="21"/>
        </w:rPr>
        <w:t>非法移民拘留中心监督委员会：</w:t>
      </w:r>
      <w:r w:rsidRPr="00532C12">
        <w:rPr>
          <w:rFonts w:ascii="Times New Roman" w:hAnsi="Times New Roman"/>
          <w:sz w:val="21"/>
          <w:szCs w:val="21"/>
        </w:rPr>
        <w:t>《</w:t>
      </w:r>
      <w:r w:rsidRPr="00532C12">
        <w:rPr>
          <w:rFonts w:ascii="楷体" w:eastAsia="楷体" w:hAnsi="楷体"/>
          <w:sz w:val="21"/>
          <w:szCs w:val="21"/>
        </w:rPr>
        <w:t>非法移民处所建立与监管法</w:t>
      </w:r>
      <w:r w:rsidRPr="00532C12">
        <w:rPr>
          <w:rFonts w:ascii="Times New Roman" w:hAnsi="Times New Roman"/>
          <w:sz w:val="21"/>
          <w:szCs w:val="21"/>
        </w:rPr>
        <w:t>》</w:t>
      </w:r>
      <w:r w:rsidRPr="00013C5B">
        <w:rPr>
          <w:rFonts w:ascii="Times New Roman" w:hAnsi="Times New Roman"/>
          <w:sz w:val="21"/>
          <w:szCs w:val="21"/>
        </w:rPr>
        <w:t>[L.83(1)/</w:t>
      </w:r>
      <w:r w:rsidR="00532C12">
        <w:rPr>
          <w:rFonts w:ascii="Times New Roman" w:hAnsi="Times New Roman"/>
          <w:sz w:val="21"/>
          <w:szCs w:val="21"/>
        </w:rPr>
        <w:t xml:space="preserve"> </w:t>
      </w:r>
      <w:r w:rsidRPr="00013C5B">
        <w:rPr>
          <w:rFonts w:ascii="Times New Roman" w:hAnsi="Times New Roman"/>
          <w:sz w:val="21"/>
          <w:szCs w:val="21"/>
        </w:rPr>
        <w:t>2011]</w:t>
      </w:r>
      <w:r w:rsidRPr="00013C5B">
        <w:rPr>
          <w:rFonts w:ascii="Times New Roman" w:hAnsi="Times New Roman"/>
          <w:sz w:val="21"/>
          <w:szCs w:val="21"/>
        </w:rPr>
        <w:t>第</w:t>
      </w:r>
      <w:r w:rsidRPr="00013C5B">
        <w:rPr>
          <w:rFonts w:ascii="Times New Roman" w:hAnsi="Times New Roman"/>
          <w:sz w:val="21"/>
          <w:szCs w:val="21"/>
        </w:rPr>
        <w:t>5</w:t>
      </w:r>
      <w:r w:rsidRPr="00013C5B">
        <w:rPr>
          <w:rFonts w:ascii="Times New Roman" w:hAnsi="Times New Roman"/>
          <w:sz w:val="21"/>
          <w:szCs w:val="21"/>
        </w:rPr>
        <w:t>节规定，根据部长理事会的决定</w:t>
      </w:r>
      <w:r w:rsidRPr="00013C5B">
        <w:rPr>
          <w:rFonts w:ascii="Times New Roman" w:hAnsi="Times New Roman"/>
          <w:sz w:val="21"/>
          <w:szCs w:val="21"/>
        </w:rPr>
        <w:t>(2013</w:t>
      </w:r>
      <w:r w:rsidRPr="00013C5B">
        <w:rPr>
          <w:rFonts w:ascii="Times New Roman" w:hAnsi="Times New Roman"/>
          <w:sz w:val="21"/>
          <w:szCs w:val="21"/>
        </w:rPr>
        <w:t>年</w:t>
      </w:r>
      <w:r w:rsidRPr="00013C5B">
        <w:rPr>
          <w:rFonts w:ascii="Times New Roman" w:hAnsi="Times New Roman"/>
          <w:sz w:val="21"/>
          <w:szCs w:val="21"/>
        </w:rPr>
        <w:t>2</w:t>
      </w:r>
      <w:r w:rsidRPr="00013C5B">
        <w:rPr>
          <w:rFonts w:ascii="Times New Roman" w:hAnsi="Times New Roman"/>
          <w:sz w:val="21"/>
          <w:szCs w:val="21"/>
        </w:rPr>
        <w:t>月</w:t>
      </w:r>
      <w:r w:rsidRPr="00013C5B">
        <w:rPr>
          <w:rFonts w:ascii="Times New Roman" w:hAnsi="Times New Roman"/>
          <w:sz w:val="21"/>
          <w:szCs w:val="21"/>
        </w:rPr>
        <w:t>5</w:t>
      </w:r>
      <w:r w:rsidRPr="00013C5B">
        <w:rPr>
          <w:rFonts w:ascii="Times New Roman" w:hAnsi="Times New Roman"/>
          <w:sz w:val="21"/>
          <w:szCs w:val="21"/>
        </w:rPr>
        <w:t>日第</w:t>
      </w:r>
      <w:r w:rsidRPr="00013C5B">
        <w:rPr>
          <w:rFonts w:ascii="Times New Roman" w:hAnsi="Times New Roman"/>
          <w:sz w:val="21"/>
          <w:szCs w:val="21"/>
        </w:rPr>
        <w:t>74.638</w:t>
      </w:r>
      <w:r w:rsidRPr="00013C5B">
        <w:rPr>
          <w:rFonts w:ascii="Times New Roman" w:hAnsi="Times New Roman"/>
          <w:sz w:val="21"/>
          <w:szCs w:val="21"/>
        </w:rPr>
        <w:t>号决定</w:t>
      </w:r>
      <w:r w:rsidRPr="00013C5B">
        <w:rPr>
          <w:rFonts w:ascii="Times New Roman" w:hAnsi="Times New Roman"/>
          <w:sz w:val="21"/>
          <w:szCs w:val="21"/>
        </w:rPr>
        <w:t>)</w:t>
      </w:r>
      <w:r w:rsidRPr="00013C5B">
        <w:rPr>
          <w:rFonts w:ascii="Times New Roman" w:hAnsi="Times New Roman"/>
          <w:sz w:val="21"/>
          <w:szCs w:val="21"/>
        </w:rPr>
        <w:t>，设立一个负责监督非法移民拘留中心的委员会</w:t>
      </w:r>
      <w:r w:rsidRPr="00013C5B">
        <w:rPr>
          <w:rFonts w:ascii="Times New Roman" w:hAnsi="Times New Roman"/>
          <w:sz w:val="21"/>
          <w:szCs w:val="21"/>
        </w:rPr>
        <w:t>(</w:t>
      </w:r>
      <w:r w:rsidRPr="00013C5B">
        <w:rPr>
          <w:rFonts w:ascii="Times New Roman" w:hAnsi="Times New Roman"/>
          <w:sz w:val="21"/>
          <w:szCs w:val="21"/>
        </w:rPr>
        <w:t>监督委员会</w:t>
      </w:r>
      <w:r w:rsidRPr="00013C5B">
        <w:rPr>
          <w:rFonts w:ascii="Times New Roman" w:hAnsi="Times New Roman"/>
          <w:sz w:val="21"/>
          <w:szCs w:val="21"/>
        </w:rPr>
        <w:t>)</w:t>
      </w:r>
      <w:r w:rsidRPr="00013C5B">
        <w:rPr>
          <w:rFonts w:ascii="Times New Roman" w:hAnsi="Times New Roman"/>
          <w:sz w:val="21"/>
          <w:szCs w:val="21"/>
        </w:rPr>
        <w:t>。根据该法，监督委员会对非法移民拘留中心进行视察，每年至少</w:t>
      </w:r>
      <w:r w:rsidRPr="00013C5B">
        <w:rPr>
          <w:rFonts w:ascii="Times New Roman" w:hAnsi="Times New Roman"/>
          <w:sz w:val="21"/>
          <w:szCs w:val="21"/>
        </w:rPr>
        <w:t>8</w:t>
      </w:r>
      <w:r w:rsidRPr="00013C5B">
        <w:rPr>
          <w:rFonts w:ascii="Times New Roman" w:hAnsi="Times New Roman"/>
          <w:sz w:val="21"/>
          <w:szCs w:val="21"/>
        </w:rPr>
        <w:t>次，并可在认为必须进行监督时随时视察。</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116.</w:t>
      </w:r>
      <w:r w:rsidR="009924BE">
        <w:rPr>
          <w:rFonts w:ascii="Times New Roman" w:hAnsi="Times New Roman"/>
          <w:sz w:val="21"/>
          <w:szCs w:val="21"/>
        </w:rPr>
        <w:t xml:space="preserve">  </w:t>
      </w:r>
      <w:r w:rsidRPr="00013C5B">
        <w:rPr>
          <w:rFonts w:ascii="Times New Roman" w:hAnsi="Times New Roman"/>
          <w:sz w:val="21"/>
          <w:szCs w:val="21"/>
        </w:rPr>
        <w:t>按照</w:t>
      </w:r>
      <w:r w:rsidRPr="00013C5B">
        <w:rPr>
          <w:rFonts w:ascii="Times New Roman" w:hAnsi="Times New Roman"/>
          <w:sz w:val="21"/>
          <w:szCs w:val="21"/>
        </w:rPr>
        <w:t>2013</w:t>
      </w:r>
      <w:r w:rsidRPr="00013C5B">
        <w:rPr>
          <w:rFonts w:ascii="Times New Roman" w:hAnsi="Times New Roman"/>
          <w:sz w:val="21"/>
          <w:szCs w:val="21"/>
        </w:rPr>
        <w:t>年</w:t>
      </w:r>
      <w:r w:rsidRPr="00013C5B">
        <w:rPr>
          <w:rFonts w:ascii="Times New Roman" w:hAnsi="Times New Roman"/>
          <w:sz w:val="21"/>
          <w:szCs w:val="21"/>
        </w:rPr>
        <w:t>5</w:t>
      </w:r>
      <w:r w:rsidRPr="00013C5B">
        <w:rPr>
          <w:rFonts w:ascii="Times New Roman" w:hAnsi="Times New Roman"/>
          <w:sz w:val="21"/>
          <w:szCs w:val="21"/>
        </w:rPr>
        <w:t>月</w:t>
      </w:r>
      <w:r w:rsidRPr="00013C5B">
        <w:rPr>
          <w:rFonts w:ascii="Times New Roman" w:hAnsi="Times New Roman"/>
          <w:sz w:val="21"/>
          <w:szCs w:val="21"/>
        </w:rPr>
        <w:t>5</w:t>
      </w:r>
      <w:r w:rsidRPr="00013C5B">
        <w:rPr>
          <w:rFonts w:ascii="Times New Roman" w:hAnsi="Times New Roman"/>
          <w:sz w:val="21"/>
          <w:szCs w:val="21"/>
        </w:rPr>
        <w:t>日的部长决定，根据第</w:t>
      </w:r>
      <w:r w:rsidRPr="00013C5B">
        <w:rPr>
          <w:rFonts w:ascii="Times New Roman" w:hAnsi="Times New Roman"/>
          <w:sz w:val="21"/>
          <w:szCs w:val="21"/>
        </w:rPr>
        <w:t>161/2011</w:t>
      </w:r>
      <w:r w:rsidRPr="00013C5B">
        <w:rPr>
          <w:rFonts w:ascii="Times New Roman" w:hAnsi="Times New Roman"/>
          <w:sz w:val="21"/>
          <w:szCs w:val="21"/>
        </w:rPr>
        <w:t>号</w:t>
      </w:r>
      <w:r w:rsidRPr="00532C12">
        <w:rPr>
          <w:rFonts w:ascii="Times New Roman" w:hAnsi="Times New Roman"/>
          <w:sz w:val="21"/>
          <w:szCs w:val="21"/>
        </w:rPr>
        <w:t>《</w:t>
      </w:r>
      <w:r w:rsidRPr="00532C12">
        <w:rPr>
          <w:rFonts w:ascii="楷体" w:eastAsia="楷体" w:hAnsi="楷体"/>
          <w:sz w:val="21"/>
          <w:szCs w:val="21"/>
        </w:rPr>
        <w:t>非法移民处所建立与监管条例</w:t>
      </w:r>
      <w:r w:rsidRPr="00532C12">
        <w:rPr>
          <w:rFonts w:ascii="Times New Roman" w:hAnsi="Times New Roman"/>
          <w:sz w:val="21"/>
          <w:szCs w:val="21"/>
        </w:rPr>
        <w:t>》</w:t>
      </w:r>
      <w:r w:rsidRPr="00013C5B">
        <w:rPr>
          <w:rFonts w:ascii="Times New Roman" w:hAnsi="Times New Roman"/>
          <w:sz w:val="21"/>
          <w:szCs w:val="21"/>
        </w:rPr>
        <w:t>第</w:t>
      </w:r>
      <w:r w:rsidRPr="00013C5B">
        <w:rPr>
          <w:rFonts w:ascii="Times New Roman" w:hAnsi="Times New Roman"/>
          <w:sz w:val="21"/>
          <w:szCs w:val="21"/>
        </w:rPr>
        <w:t>28</w:t>
      </w:r>
      <w:r w:rsidRPr="00013C5B">
        <w:rPr>
          <w:rFonts w:ascii="Times New Roman" w:hAnsi="Times New Roman"/>
          <w:sz w:val="21"/>
          <w:szCs w:val="21"/>
        </w:rPr>
        <w:t>条，在梅诺</w:t>
      </w:r>
      <w:proofErr w:type="gramStart"/>
      <w:r w:rsidRPr="00013C5B">
        <w:rPr>
          <w:rFonts w:ascii="Times New Roman" w:hAnsi="Times New Roman"/>
          <w:sz w:val="21"/>
          <w:szCs w:val="21"/>
        </w:rPr>
        <w:t>亚设立</w:t>
      </w:r>
      <w:proofErr w:type="gramEnd"/>
      <w:r w:rsidRPr="00013C5B">
        <w:rPr>
          <w:rFonts w:ascii="Times New Roman" w:hAnsi="Times New Roman"/>
          <w:sz w:val="21"/>
          <w:szCs w:val="21"/>
        </w:rPr>
        <w:t>了非法移民拘留中心申诉委员会。该委员会可根据自身意愿或在收到被拘留者申诉以后</w:t>
      </w:r>
      <w:r w:rsidRPr="00013C5B">
        <w:rPr>
          <w:rFonts w:ascii="Times New Roman" w:hAnsi="Times New Roman"/>
          <w:sz w:val="21"/>
          <w:szCs w:val="21"/>
        </w:rPr>
        <w:t>(1)</w:t>
      </w:r>
      <w:r w:rsidR="00532C12">
        <w:rPr>
          <w:rFonts w:ascii="Times New Roman" w:hAnsi="Times New Roman"/>
          <w:sz w:val="21"/>
          <w:szCs w:val="21"/>
        </w:rPr>
        <w:t xml:space="preserve"> </w:t>
      </w:r>
      <w:r w:rsidRPr="00013C5B">
        <w:rPr>
          <w:rFonts w:ascii="Times New Roman" w:hAnsi="Times New Roman"/>
          <w:sz w:val="21"/>
          <w:szCs w:val="21"/>
        </w:rPr>
        <w:t>重新审查拘留中心主管的决定；并</w:t>
      </w:r>
      <w:r w:rsidRPr="00013C5B">
        <w:rPr>
          <w:rFonts w:ascii="Times New Roman" w:hAnsi="Times New Roman"/>
          <w:sz w:val="21"/>
          <w:szCs w:val="21"/>
        </w:rPr>
        <w:t>(2)</w:t>
      </w:r>
      <w:r w:rsidR="00532C12">
        <w:rPr>
          <w:rFonts w:ascii="Times New Roman" w:hAnsi="Times New Roman"/>
          <w:sz w:val="21"/>
          <w:szCs w:val="21"/>
        </w:rPr>
        <w:t xml:space="preserve"> </w:t>
      </w:r>
      <w:r w:rsidRPr="00013C5B">
        <w:rPr>
          <w:rFonts w:ascii="Times New Roman" w:hAnsi="Times New Roman"/>
          <w:sz w:val="21"/>
          <w:szCs w:val="21"/>
        </w:rPr>
        <w:t>审查被拘留者关于拘留条件和待遇的申诉。</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117.</w:t>
      </w:r>
      <w:r w:rsidR="009924BE">
        <w:rPr>
          <w:rFonts w:ascii="Times New Roman" w:hAnsi="Times New Roman"/>
          <w:sz w:val="21"/>
          <w:szCs w:val="21"/>
        </w:rPr>
        <w:t xml:space="preserve">  </w:t>
      </w:r>
      <w:r w:rsidRPr="00013C5B">
        <w:rPr>
          <w:rFonts w:ascii="Times New Roman" w:hAnsi="Times New Roman"/>
          <w:sz w:val="21"/>
          <w:szCs w:val="21"/>
        </w:rPr>
        <w:t>各职能部委与非政府组织保持定期联系，特别是在制订与其职责范围相关的立法方面。认识到与民间社会合作的重要性，政府机构与地中海合作集团框架内的非政府组织</w:t>
      </w:r>
      <w:r w:rsidRPr="00013C5B">
        <w:rPr>
          <w:rFonts w:ascii="Times New Roman" w:hAnsi="Times New Roman"/>
          <w:sz w:val="21"/>
          <w:szCs w:val="21"/>
        </w:rPr>
        <w:t>(</w:t>
      </w:r>
      <w:r w:rsidRPr="00013C5B">
        <w:rPr>
          <w:rFonts w:ascii="Times New Roman" w:hAnsi="Times New Roman"/>
          <w:sz w:val="21"/>
          <w:szCs w:val="21"/>
        </w:rPr>
        <w:t>即塞浦路斯制止人口贩运组织、</w:t>
      </w:r>
      <w:r w:rsidRPr="00013C5B">
        <w:rPr>
          <w:rFonts w:ascii="Times New Roman" w:hAnsi="Times New Roman"/>
          <w:sz w:val="21"/>
          <w:szCs w:val="21"/>
        </w:rPr>
        <w:t>KISA</w:t>
      </w:r>
      <w:r w:rsidRPr="00013C5B">
        <w:rPr>
          <w:rFonts w:ascii="Times New Roman" w:hAnsi="Times New Roman"/>
          <w:sz w:val="21"/>
          <w:szCs w:val="21"/>
        </w:rPr>
        <w:t>和地中海性别问题研究所</w:t>
      </w:r>
      <w:r w:rsidRPr="00013C5B">
        <w:rPr>
          <w:rFonts w:ascii="Times New Roman" w:hAnsi="Times New Roman"/>
          <w:sz w:val="21"/>
          <w:szCs w:val="21"/>
        </w:rPr>
        <w:t>)</w:t>
      </w:r>
      <w:r w:rsidRPr="00013C5B">
        <w:rPr>
          <w:rFonts w:ascii="Times New Roman" w:hAnsi="Times New Roman"/>
          <w:sz w:val="21"/>
          <w:szCs w:val="21"/>
        </w:rPr>
        <w:t>开展了合作。</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118.</w:t>
      </w:r>
      <w:r w:rsidR="009924BE">
        <w:rPr>
          <w:rFonts w:ascii="Times New Roman" w:hAnsi="Times New Roman"/>
          <w:sz w:val="21"/>
          <w:szCs w:val="21"/>
        </w:rPr>
        <w:t xml:space="preserve">  </w:t>
      </w:r>
      <w:r w:rsidRPr="00013C5B">
        <w:rPr>
          <w:rFonts w:ascii="Times New Roman" w:hAnsi="Times New Roman"/>
          <w:sz w:val="21"/>
          <w:szCs w:val="21"/>
        </w:rPr>
        <w:t>司法和公共秩序部的</w:t>
      </w:r>
      <w:proofErr w:type="gramStart"/>
      <w:r w:rsidRPr="00013C5B">
        <w:rPr>
          <w:rFonts w:ascii="Times New Roman" w:hAnsi="Times New Roman"/>
          <w:sz w:val="21"/>
          <w:szCs w:val="21"/>
        </w:rPr>
        <w:t>平等股</w:t>
      </w:r>
      <w:proofErr w:type="gramEnd"/>
      <w:r w:rsidRPr="00013C5B">
        <w:rPr>
          <w:rFonts w:ascii="Times New Roman" w:hAnsi="Times New Roman"/>
          <w:sz w:val="21"/>
          <w:szCs w:val="21"/>
        </w:rPr>
        <w:t>和全国促进妇女权力机制继续在全面促进性别平等和保护妇女权利方面发挥主导作用。此外，新设负责促进性别平等的机构、事务局和委员会为全面落实性别平等法律和政策提供了新的动力。妇女组织和非政府组织在制定和执行性别平等政策中的参与度显著增强，它们的贡献对于确保将所有女性</w:t>
      </w:r>
      <w:r w:rsidRPr="00013C5B">
        <w:rPr>
          <w:rFonts w:ascii="Times New Roman" w:hAnsi="Times New Roman"/>
          <w:sz w:val="21"/>
          <w:szCs w:val="21"/>
        </w:rPr>
        <w:t>(</w:t>
      </w:r>
      <w:r w:rsidRPr="00013C5B">
        <w:rPr>
          <w:rFonts w:ascii="Times New Roman" w:hAnsi="Times New Roman"/>
          <w:sz w:val="21"/>
          <w:szCs w:val="21"/>
        </w:rPr>
        <w:t>包括弱势群体</w:t>
      </w:r>
      <w:r w:rsidRPr="00013C5B">
        <w:rPr>
          <w:rFonts w:ascii="Times New Roman" w:hAnsi="Times New Roman"/>
          <w:sz w:val="21"/>
          <w:szCs w:val="21"/>
        </w:rPr>
        <w:t>)</w:t>
      </w:r>
      <w:r w:rsidRPr="00013C5B">
        <w:rPr>
          <w:rFonts w:ascii="Times New Roman" w:hAnsi="Times New Roman"/>
          <w:sz w:val="21"/>
          <w:szCs w:val="21"/>
        </w:rPr>
        <w:t>的需求纳入考虑至关重要。</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119.</w:t>
      </w:r>
      <w:r w:rsidR="009924BE">
        <w:rPr>
          <w:rFonts w:ascii="Times New Roman" w:hAnsi="Times New Roman"/>
          <w:sz w:val="21"/>
          <w:szCs w:val="21"/>
        </w:rPr>
        <w:t xml:space="preserve">  </w:t>
      </w:r>
      <w:r w:rsidRPr="00013C5B">
        <w:rPr>
          <w:rFonts w:ascii="Times New Roman" w:hAnsi="Times New Roman"/>
          <w:sz w:val="21"/>
          <w:szCs w:val="21"/>
        </w:rPr>
        <w:t>大众媒体在促进和保护人权方面发挥着相当大的作用。新闻完全自由，私人拥有若干日报、周刊和其他报纸以及杂志。电台和电视广播领域也是如此，只有一家广播电视台为国有，但它仍由一家独立的公司经营。</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120.</w:t>
      </w:r>
      <w:r w:rsidR="009924BE">
        <w:rPr>
          <w:rFonts w:ascii="Times New Roman" w:hAnsi="Times New Roman"/>
          <w:sz w:val="21"/>
          <w:szCs w:val="21"/>
        </w:rPr>
        <w:t xml:space="preserve">  </w:t>
      </w:r>
      <w:r w:rsidRPr="00013C5B">
        <w:rPr>
          <w:rFonts w:ascii="Times New Roman" w:hAnsi="Times New Roman"/>
          <w:sz w:val="21"/>
          <w:szCs w:val="21"/>
        </w:rPr>
        <w:t>此外，根据</w:t>
      </w:r>
      <w:r w:rsidRPr="00013C5B">
        <w:rPr>
          <w:rFonts w:ascii="Times New Roman" w:hAnsi="Times New Roman"/>
          <w:sz w:val="21"/>
          <w:szCs w:val="21"/>
        </w:rPr>
        <w:t>2011</w:t>
      </w:r>
      <w:r w:rsidRPr="00013C5B">
        <w:rPr>
          <w:rFonts w:ascii="Times New Roman" w:hAnsi="Times New Roman"/>
          <w:sz w:val="21"/>
          <w:szCs w:val="21"/>
        </w:rPr>
        <w:t>年《新闻法》修正草案第</w:t>
      </w:r>
      <w:r w:rsidRPr="00013C5B">
        <w:rPr>
          <w:rFonts w:ascii="Times New Roman" w:hAnsi="Times New Roman"/>
          <w:sz w:val="21"/>
          <w:szCs w:val="21"/>
        </w:rPr>
        <w:t>17</w:t>
      </w:r>
      <w:r w:rsidRPr="00013C5B">
        <w:rPr>
          <w:rFonts w:ascii="Times New Roman" w:hAnsi="Times New Roman"/>
          <w:sz w:val="21"/>
          <w:szCs w:val="21"/>
        </w:rPr>
        <w:t>节的规定，该法规定的报刊</w:t>
      </w:r>
      <w:r w:rsidRPr="00013C5B">
        <w:rPr>
          <w:rFonts w:ascii="Times New Roman" w:hAnsi="Times New Roman"/>
          <w:sz w:val="21"/>
          <w:szCs w:val="21"/>
        </w:rPr>
        <w:t>(</w:t>
      </w:r>
      <w:r w:rsidRPr="00013C5B">
        <w:rPr>
          <w:rFonts w:ascii="Times New Roman" w:hAnsi="Times New Roman"/>
          <w:sz w:val="21"/>
          <w:szCs w:val="21"/>
        </w:rPr>
        <w:t>报刊一词涵盖所有纸质或电子形式的文档</w:t>
      </w:r>
      <w:r w:rsidRPr="00013C5B">
        <w:rPr>
          <w:rFonts w:ascii="Times New Roman" w:hAnsi="Times New Roman"/>
          <w:sz w:val="21"/>
          <w:szCs w:val="21"/>
        </w:rPr>
        <w:t>)</w:t>
      </w:r>
      <w:r w:rsidRPr="00013C5B">
        <w:rPr>
          <w:rFonts w:ascii="Times New Roman" w:hAnsi="Times New Roman"/>
          <w:sz w:val="21"/>
          <w:szCs w:val="21"/>
        </w:rPr>
        <w:t>负责人有义务着手对受到文章内容冒犯的人员进行答复。此外，塞浦路斯媒体申诉委员会发布了一条关于删减负面歧视内容的指令。</w:t>
      </w:r>
      <w:r w:rsidRPr="00013C5B">
        <w:rPr>
          <w:rFonts w:ascii="Times New Roman" w:hAnsi="Times New Roman"/>
          <w:sz w:val="21"/>
          <w:szCs w:val="21"/>
        </w:rPr>
        <w:t>2011</w:t>
      </w:r>
      <w:r w:rsidRPr="00013C5B">
        <w:rPr>
          <w:rFonts w:ascii="Times New Roman" w:hAnsi="Times New Roman"/>
          <w:sz w:val="21"/>
          <w:szCs w:val="21"/>
        </w:rPr>
        <w:t>年《新闻法》修正草案第二节第</w:t>
      </w:r>
      <w:r w:rsidRPr="00013C5B">
        <w:rPr>
          <w:rFonts w:ascii="Times New Roman" w:hAnsi="Times New Roman"/>
          <w:sz w:val="21"/>
          <w:szCs w:val="21"/>
        </w:rPr>
        <w:t>3(1)</w:t>
      </w:r>
      <w:r w:rsidRPr="00013C5B">
        <w:rPr>
          <w:rFonts w:ascii="Times New Roman" w:hAnsi="Times New Roman"/>
          <w:sz w:val="21"/>
          <w:szCs w:val="21"/>
        </w:rPr>
        <w:t>条对新闻自由作了明文规定。</w:t>
      </w:r>
      <w:r w:rsidRPr="00CE244C">
        <w:rPr>
          <w:rFonts w:asciiTheme="minorEastAsia" w:hAnsiTheme="minorEastAsia"/>
          <w:sz w:val="21"/>
          <w:szCs w:val="21"/>
        </w:rPr>
        <w:t>“</w:t>
      </w:r>
      <w:r w:rsidRPr="00013C5B">
        <w:rPr>
          <w:rFonts w:ascii="Times New Roman" w:hAnsi="Times New Roman"/>
          <w:sz w:val="21"/>
          <w:szCs w:val="21"/>
        </w:rPr>
        <w:t>新闻工作者有权自由探索和接收私人来源的信息，不受政府机构的阻碍且无关国界，并有权利用各种表达方式传播此种信息，除非存在与共和国安全相关的原因</w:t>
      </w:r>
      <w:r w:rsidR="00432280">
        <w:rPr>
          <w:rFonts w:hint="eastAsia"/>
        </w:rPr>
        <w:t>……</w:t>
      </w:r>
      <w:r w:rsidRPr="00CE244C">
        <w:rPr>
          <w:rFonts w:asciiTheme="minorEastAsia" w:hAnsiTheme="minorEastAsia"/>
          <w:sz w:val="21"/>
          <w:szCs w:val="21"/>
        </w:rPr>
        <w:t>”</w:t>
      </w:r>
      <w:r w:rsidRPr="00013C5B">
        <w:rPr>
          <w:rFonts w:ascii="Times New Roman" w:hAnsi="Times New Roman"/>
          <w:sz w:val="21"/>
          <w:szCs w:val="21"/>
        </w:rPr>
        <w:t>。</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121.</w:t>
      </w:r>
      <w:r w:rsidR="009924BE">
        <w:rPr>
          <w:rFonts w:ascii="Times New Roman" w:hAnsi="Times New Roman"/>
          <w:sz w:val="21"/>
          <w:szCs w:val="21"/>
        </w:rPr>
        <w:t xml:space="preserve">  </w:t>
      </w:r>
      <w:r w:rsidRPr="00013C5B">
        <w:rPr>
          <w:rFonts w:ascii="Times New Roman" w:hAnsi="Times New Roman"/>
          <w:sz w:val="21"/>
          <w:szCs w:val="21"/>
        </w:rPr>
        <w:t>塞浦路斯媒体申诉委员会的存在是为了避免歧视。根据《新闻法》修正草案，电子形式的文档也纳入了大众媒体的范畴，因此，任何感到以任何方式被冒犯的人均可</w:t>
      </w:r>
      <w:proofErr w:type="gramStart"/>
      <w:r w:rsidRPr="00013C5B">
        <w:rPr>
          <w:rFonts w:ascii="Times New Roman" w:hAnsi="Times New Roman"/>
          <w:sz w:val="21"/>
          <w:szCs w:val="21"/>
        </w:rPr>
        <w:t>作出</w:t>
      </w:r>
      <w:proofErr w:type="gramEnd"/>
      <w:r w:rsidRPr="00013C5B">
        <w:rPr>
          <w:rFonts w:ascii="Times New Roman" w:hAnsi="Times New Roman"/>
          <w:sz w:val="21"/>
          <w:szCs w:val="21"/>
        </w:rPr>
        <w:t>回应，要求该法规定的负责人发表一篇修正文。</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122.</w:t>
      </w:r>
      <w:r w:rsidR="009924BE">
        <w:rPr>
          <w:rFonts w:ascii="Times New Roman" w:hAnsi="Times New Roman"/>
          <w:sz w:val="21"/>
          <w:szCs w:val="21"/>
        </w:rPr>
        <w:t xml:space="preserve">  </w:t>
      </w:r>
      <w:r w:rsidRPr="00013C5B">
        <w:rPr>
          <w:rFonts w:ascii="Times New Roman" w:hAnsi="Times New Roman"/>
          <w:sz w:val="21"/>
          <w:szCs w:val="21"/>
        </w:rPr>
        <w:t>塞浦路斯加入的所有国际公约和条约都会在《官方公报》上刊发。媒体、报刊新闻业和电子新闻会对其作适当宣传，包括承认根据任择程序向人权机构提交请愿或来文的权利。</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123.</w:t>
      </w:r>
      <w:r w:rsidR="009924BE">
        <w:rPr>
          <w:rFonts w:ascii="Times New Roman" w:hAnsi="Times New Roman"/>
          <w:sz w:val="21"/>
          <w:szCs w:val="21"/>
        </w:rPr>
        <w:t xml:space="preserve">  </w:t>
      </w:r>
      <w:r w:rsidRPr="00013C5B">
        <w:rPr>
          <w:rFonts w:ascii="Times New Roman" w:hAnsi="Times New Roman"/>
          <w:sz w:val="21"/>
          <w:szCs w:val="21"/>
        </w:rPr>
        <w:t>人权被视为一个特别重要的问题，为此目的一直采取特别行动，以提高公众和有关当局对各项人权文书所载权利的认识。提高认识尤其是主张自身权利和防止滥用权利的必要前提，这项工作主要通过教育进行，在各级教育阶段的课程、教师和警察培训学院、家长指南和其他类似的机构中纳入人权教育。</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124.</w:t>
      </w:r>
      <w:r w:rsidR="009924BE">
        <w:rPr>
          <w:rFonts w:ascii="Times New Roman" w:hAnsi="Times New Roman"/>
          <w:sz w:val="21"/>
          <w:szCs w:val="21"/>
        </w:rPr>
        <w:t xml:space="preserve">  </w:t>
      </w:r>
      <w:r w:rsidRPr="00013C5B">
        <w:rPr>
          <w:rFonts w:ascii="Times New Roman" w:hAnsi="Times New Roman"/>
          <w:sz w:val="21"/>
          <w:szCs w:val="21"/>
        </w:rPr>
        <w:t>塞浦路斯承诺继续努力进一步推动提高人权认识与教育。人权范畴被纳入学校课程，以提升多元化文化环境的包容性。还采取了具体措施预防和废止歧视性做法，如现代化的教育政策、协调机制、更好的资源分配和特殊的教育工具。</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125.</w:t>
      </w:r>
      <w:r w:rsidR="009924BE">
        <w:rPr>
          <w:rFonts w:ascii="Times New Roman" w:hAnsi="Times New Roman"/>
          <w:sz w:val="21"/>
          <w:szCs w:val="21"/>
        </w:rPr>
        <w:t xml:space="preserve">  </w:t>
      </w:r>
      <w:r w:rsidRPr="00013C5B">
        <w:rPr>
          <w:rFonts w:ascii="Times New Roman" w:hAnsi="Times New Roman"/>
          <w:sz w:val="21"/>
          <w:szCs w:val="21"/>
        </w:rPr>
        <w:t>政府、媒体和私营部门出版了有关保护人权及侵犯人权问题的书籍和手册。还在公共设施、学校、青少年中心和各种组织散发各类海报和小册子。必要时印发有关人权问题的特别新闻稿，报道当地和国际的发展动态，包括会议、研讨会、讲演、座谈会和其他类似活动。报刊和专业出版物</w:t>
      </w:r>
      <w:r w:rsidRPr="00013C5B">
        <w:rPr>
          <w:rFonts w:ascii="Times New Roman" w:hAnsi="Times New Roman"/>
          <w:sz w:val="21"/>
          <w:szCs w:val="21"/>
        </w:rPr>
        <w:t>(</w:t>
      </w:r>
      <w:r w:rsidRPr="00013C5B">
        <w:rPr>
          <w:rFonts w:ascii="Times New Roman" w:hAnsi="Times New Roman"/>
          <w:sz w:val="21"/>
          <w:szCs w:val="21"/>
        </w:rPr>
        <w:t>包括律师协会和人权组织的刊物</w:t>
      </w:r>
      <w:r w:rsidRPr="00013C5B">
        <w:rPr>
          <w:rFonts w:ascii="Times New Roman" w:hAnsi="Times New Roman"/>
          <w:sz w:val="21"/>
          <w:szCs w:val="21"/>
        </w:rPr>
        <w:t>)</w:t>
      </w:r>
      <w:r w:rsidRPr="00013C5B">
        <w:rPr>
          <w:rFonts w:ascii="Times New Roman" w:hAnsi="Times New Roman"/>
          <w:sz w:val="21"/>
          <w:szCs w:val="21"/>
        </w:rPr>
        <w:t>经常刊发人权方面的文章。</w:t>
      </w:r>
    </w:p>
    <w:p w:rsidR="00A26222" w:rsidRPr="00013C5B" w:rsidRDefault="00A26222" w:rsidP="00C57408">
      <w:pPr>
        <w:pStyle w:val="H1GC"/>
      </w:pPr>
      <w:r w:rsidRPr="00013C5B">
        <w:tab/>
      </w:r>
      <w:bookmarkStart w:id="11" w:name="_Toc509325404"/>
      <w:r w:rsidRPr="00013C5B">
        <w:t>D.</w:t>
      </w:r>
      <w:r w:rsidRPr="00013C5B">
        <w:tab/>
      </w:r>
      <w:r w:rsidRPr="00013C5B">
        <w:t>国家一级的报告程序</w:t>
      </w:r>
      <w:bookmarkEnd w:id="11"/>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126.</w:t>
      </w:r>
      <w:r w:rsidR="009924BE">
        <w:rPr>
          <w:rFonts w:ascii="Times New Roman" w:hAnsi="Times New Roman"/>
          <w:sz w:val="21"/>
          <w:szCs w:val="21"/>
        </w:rPr>
        <w:t xml:space="preserve">  </w:t>
      </w:r>
      <w:r w:rsidRPr="00013C5B">
        <w:rPr>
          <w:rFonts w:ascii="Times New Roman" w:hAnsi="Times New Roman"/>
          <w:sz w:val="21"/>
          <w:szCs w:val="21"/>
        </w:rPr>
        <w:t>根据塞浦路斯共和国部长理事会的决定</w:t>
      </w:r>
      <w:r w:rsidRPr="00013C5B">
        <w:rPr>
          <w:rFonts w:ascii="Times New Roman" w:hAnsi="Times New Roman"/>
          <w:sz w:val="21"/>
          <w:szCs w:val="21"/>
        </w:rPr>
        <w:t>(1993</w:t>
      </w:r>
      <w:r w:rsidRPr="00013C5B">
        <w:rPr>
          <w:rFonts w:ascii="Times New Roman" w:hAnsi="Times New Roman"/>
          <w:sz w:val="21"/>
          <w:szCs w:val="21"/>
        </w:rPr>
        <w:t>年</w:t>
      </w:r>
      <w:r w:rsidRPr="00013C5B">
        <w:rPr>
          <w:rFonts w:ascii="Times New Roman" w:hAnsi="Times New Roman"/>
          <w:sz w:val="21"/>
          <w:szCs w:val="21"/>
        </w:rPr>
        <w:t>2</w:t>
      </w:r>
      <w:r w:rsidRPr="00013C5B">
        <w:rPr>
          <w:rFonts w:ascii="Times New Roman" w:hAnsi="Times New Roman"/>
          <w:sz w:val="21"/>
          <w:szCs w:val="21"/>
        </w:rPr>
        <w:t>月</w:t>
      </w:r>
      <w:r w:rsidRPr="00013C5B">
        <w:rPr>
          <w:rFonts w:ascii="Times New Roman" w:hAnsi="Times New Roman"/>
          <w:sz w:val="21"/>
          <w:szCs w:val="21"/>
        </w:rPr>
        <w:t>25</w:t>
      </w:r>
      <w:r w:rsidRPr="00013C5B">
        <w:rPr>
          <w:rFonts w:ascii="Times New Roman" w:hAnsi="Times New Roman"/>
          <w:sz w:val="21"/>
          <w:szCs w:val="21"/>
        </w:rPr>
        <w:t>日第</w:t>
      </w:r>
      <w:r w:rsidRPr="00013C5B">
        <w:rPr>
          <w:rFonts w:ascii="Times New Roman" w:hAnsi="Times New Roman"/>
          <w:sz w:val="21"/>
          <w:szCs w:val="21"/>
        </w:rPr>
        <w:t>38.958</w:t>
      </w:r>
      <w:r w:rsidRPr="00013C5B">
        <w:rPr>
          <w:rFonts w:ascii="Times New Roman" w:hAnsi="Times New Roman"/>
          <w:sz w:val="21"/>
          <w:szCs w:val="21"/>
        </w:rPr>
        <w:t>号决定</w:t>
      </w:r>
      <w:r w:rsidRPr="00013C5B">
        <w:rPr>
          <w:rFonts w:ascii="Times New Roman" w:hAnsi="Times New Roman"/>
          <w:sz w:val="21"/>
          <w:szCs w:val="21"/>
        </w:rPr>
        <w:t>)</w:t>
      </w:r>
      <w:r w:rsidRPr="00013C5B">
        <w:rPr>
          <w:rFonts w:ascii="Times New Roman" w:hAnsi="Times New Roman"/>
          <w:sz w:val="21"/>
          <w:szCs w:val="21"/>
        </w:rPr>
        <w:t>，法律专员与外交部和主管部委合作，肩负着确保履行国际人权文书规定的塞浦路斯报告义务的责任。塞浦路斯迄今为止一直履行其所有条约报告义务。</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127.</w:t>
      </w:r>
      <w:r w:rsidR="009924BE">
        <w:rPr>
          <w:rFonts w:ascii="Times New Roman" w:hAnsi="Times New Roman"/>
          <w:sz w:val="21"/>
          <w:szCs w:val="21"/>
        </w:rPr>
        <w:t xml:space="preserve">  </w:t>
      </w:r>
      <w:r w:rsidRPr="00013C5B">
        <w:rPr>
          <w:rFonts w:ascii="Times New Roman" w:hAnsi="Times New Roman"/>
          <w:sz w:val="21"/>
          <w:szCs w:val="21"/>
        </w:rPr>
        <w:t>一般而言，每次编写国家报告并向特定人权条约机构提交报告期间都会设立一个特设跨部门工作组，负责审查塞浦路斯各人权领域人权状况的进程。</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128.</w:t>
      </w:r>
      <w:r w:rsidR="009924BE">
        <w:rPr>
          <w:rFonts w:ascii="Times New Roman" w:hAnsi="Times New Roman"/>
          <w:sz w:val="21"/>
          <w:szCs w:val="21"/>
        </w:rPr>
        <w:t xml:space="preserve">  </w:t>
      </w:r>
      <w:r w:rsidRPr="00013C5B">
        <w:rPr>
          <w:rFonts w:ascii="Times New Roman" w:hAnsi="Times New Roman"/>
          <w:sz w:val="21"/>
          <w:szCs w:val="21"/>
        </w:rPr>
        <w:t>各部委和其他政府部门、独立机构</w:t>
      </w:r>
      <w:r w:rsidRPr="00013C5B">
        <w:rPr>
          <w:rFonts w:ascii="Times New Roman" w:hAnsi="Times New Roman"/>
          <w:sz w:val="21"/>
          <w:szCs w:val="21"/>
        </w:rPr>
        <w:t>(</w:t>
      </w:r>
      <w:r w:rsidRPr="00013C5B">
        <w:rPr>
          <w:rFonts w:ascii="Times New Roman" w:hAnsi="Times New Roman"/>
          <w:sz w:val="21"/>
          <w:szCs w:val="21"/>
        </w:rPr>
        <w:t>如监察员和法律专员</w:t>
      </w:r>
      <w:r w:rsidRPr="00013C5B">
        <w:rPr>
          <w:rFonts w:ascii="Times New Roman" w:hAnsi="Times New Roman"/>
          <w:sz w:val="21"/>
          <w:szCs w:val="21"/>
        </w:rPr>
        <w:t>)</w:t>
      </w:r>
      <w:r w:rsidRPr="00013C5B">
        <w:rPr>
          <w:rFonts w:ascii="Times New Roman" w:hAnsi="Times New Roman"/>
          <w:sz w:val="21"/>
          <w:szCs w:val="21"/>
        </w:rPr>
        <w:t>、机关</w:t>
      </w:r>
      <w:r w:rsidRPr="00013C5B">
        <w:rPr>
          <w:rFonts w:ascii="Times New Roman" w:hAnsi="Times New Roman"/>
          <w:sz w:val="21"/>
          <w:szCs w:val="21"/>
        </w:rPr>
        <w:t>(</w:t>
      </w:r>
      <w:r w:rsidRPr="00013C5B">
        <w:rPr>
          <w:rFonts w:ascii="Times New Roman" w:hAnsi="Times New Roman"/>
          <w:sz w:val="21"/>
          <w:szCs w:val="21"/>
        </w:rPr>
        <w:t>如指控和投诉警方问题独立调查局</w:t>
      </w:r>
      <w:r w:rsidRPr="00013C5B">
        <w:rPr>
          <w:rFonts w:ascii="Times New Roman" w:hAnsi="Times New Roman"/>
          <w:sz w:val="21"/>
          <w:szCs w:val="21"/>
        </w:rPr>
        <w:t>)</w:t>
      </w:r>
      <w:r w:rsidRPr="00013C5B">
        <w:rPr>
          <w:rFonts w:ascii="Times New Roman" w:hAnsi="Times New Roman"/>
          <w:sz w:val="21"/>
          <w:szCs w:val="21"/>
        </w:rPr>
        <w:t>以及积极促进和保护人权的非政府组织的代表为信息的收集整理做出贡献，并协助跨部门工作组开展工作。</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129.</w:t>
      </w:r>
      <w:r w:rsidR="009924BE">
        <w:rPr>
          <w:rFonts w:ascii="Times New Roman" w:hAnsi="Times New Roman"/>
          <w:sz w:val="21"/>
          <w:szCs w:val="21"/>
        </w:rPr>
        <w:t xml:space="preserve">  </w:t>
      </w:r>
      <w:r w:rsidRPr="00013C5B">
        <w:rPr>
          <w:rFonts w:ascii="Times New Roman" w:hAnsi="Times New Roman"/>
          <w:sz w:val="21"/>
          <w:szCs w:val="21"/>
        </w:rPr>
        <w:t>在向联合国残疾人权利委员会提交报告的特定情况下，关于联合国《残疾人权利公约》第三十三条的实施情况，塞浦路斯共和国部长理事会于</w:t>
      </w:r>
      <w:r w:rsidRPr="00013C5B">
        <w:rPr>
          <w:rFonts w:ascii="Times New Roman" w:hAnsi="Times New Roman"/>
          <w:sz w:val="21"/>
          <w:szCs w:val="21"/>
        </w:rPr>
        <w:t>2012</w:t>
      </w:r>
      <w:r w:rsidRPr="00013C5B">
        <w:rPr>
          <w:rFonts w:ascii="Times New Roman" w:hAnsi="Times New Roman"/>
          <w:sz w:val="21"/>
          <w:szCs w:val="21"/>
        </w:rPr>
        <w:t>年</w:t>
      </w:r>
      <w:r w:rsidRPr="00013C5B">
        <w:rPr>
          <w:rFonts w:ascii="Times New Roman" w:hAnsi="Times New Roman"/>
          <w:sz w:val="21"/>
          <w:szCs w:val="21"/>
        </w:rPr>
        <w:t>5</w:t>
      </w:r>
      <w:r w:rsidRPr="00013C5B">
        <w:rPr>
          <w:rFonts w:ascii="Times New Roman" w:hAnsi="Times New Roman"/>
          <w:sz w:val="21"/>
          <w:szCs w:val="21"/>
        </w:rPr>
        <w:t>月</w:t>
      </w:r>
      <w:r w:rsidRPr="00013C5B">
        <w:rPr>
          <w:rFonts w:ascii="Times New Roman" w:hAnsi="Times New Roman"/>
          <w:sz w:val="21"/>
          <w:szCs w:val="21"/>
        </w:rPr>
        <w:t>9</w:t>
      </w:r>
      <w:r w:rsidRPr="00013C5B">
        <w:rPr>
          <w:rFonts w:ascii="Times New Roman" w:hAnsi="Times New Roman"/>
          <w:sz w:val="21"/>
          <w:szCs w:val="21"/>
        </w:rPr>
        <w:t>日决定指定特定机制对《公约》进行有效实施和监督，此举涉及隶属劳工与社会保障部的残疾人融入社会事务司、泛塞浦路斯残疾人理事会以及监察员兼人权专员</w:t>
      </w:r>
      <w:r w:rsidRPr="00013C5B">
        <w:rPr>
          <w:rFonts w:ascii="Times New Roman" w:hAnsi="Times New Roman"/>
          <w:sz w:val="21"/>
          <w:szCs w:val="21"/>
        </w:rPr>
        <w:t>(</w:t>
      </w:r>
      <w:r w:rsidRPr="00013C5B">
        <w:rPr>
          <w:rFonts w:ascii="Times New Roman" w:hAnsi="Times New Roman"/>
          <w:sz w:val="21"/>
          <w:szCs w:val="21"/>
        </w:rPr>
        <w:t>即平等事务局</w:t>
      </w:r>
      <w:r w:rsidRPr="00013C5B">
        <w:rPr>
          <w:rFonts w:ascii="Times New Roman" w:hAnsi="Times New Roman"/>
          <w:sz w:val="21"/>
          <w:szCs w:val="21"/>
        </w:rPr>
        <w:t>)</w:t>
      </w:r>
      <w:r w:rsidRPr="00013C5B">
        <w:rPr>
          <w:rFonts w:ascii="Times New Roman" w:hAnsi="Times New Roman"/>
          <w:sz w:val="21"/>
          <w:szCs w:val="21"/>
        </w:rPr>
        <w:t>。</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130.</w:t>
      </w:r>
      <w:r w:rsidR="009924BE">
        <w:rPr>
          <w:rFonts w:ascii="Times New Roman" w:hAnsi="Times New Roman"/>
          <w:sz w:val="21"/>
          <w:szCs w:val="21"/>
        </w:rPr>
        <w:t xml:space="preserve">  </w:t>
      </w:r>
      <w:r w:rsidRPr="00013C5B">
        <w:rPr>
          <w:rFonts w:ascii="Times New Roman" w:hAnsi="Times New Roman"/>
          <w:sz w:val="21"/>
          <w:szCs w:val="21"/>
        </w:rPr>
        <w:t>除其他外，作为联络点的残疾人融入社会事务司负责与其他主管机构合作，编写和提交向联合国残疾人权利委员会提交的报告。</w:t>
      </w:r>
    </w:p>
    <w:p w:rsidR="00A26222" w:rsidRPr="00013C5B" w:rsidRDefault="00A26222" w:rsidP="00C57408">
      <w:pPr>
        <w:pStyle w:val="H1GC"/>
      </w:pPr>
      <w:r w:rsidRPr="00013C5B">
        <w:tab/>
      </w:r>
      <w:bookmarkStart w:id="12" w:name="_Toc509325405"/>
      <w:r w:rsidRPr="00013C5B">
        <w:t>E.</w:t>
      </w:r>
      <w:r w:rsidRPr="00013C5B">
        <w:tab/>
      </w:r>
      <w:r w:rsidRPr="00013C5B">
        <w:t>其他有关人权资料</w:t>
      </w:r>
      <w:bookmarkEnd w:id="12"/>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131.</w:t>
      </w:r>
      <w:r w:rsidR="009924BE">
        <w:rPr>
          <w:rFonts w:ascii="Times New Roman" w:hAnsi="Times New Roman"/>
          <w:sz w:val="21"/>
          <w:szCs w:val="21"/>
        </w:rPr>
        <w:t xml:space="preserve">  </w:t>
      </w:r>
      <w:r w:rsidRPr="00013C5B">
        <w:rPr>
          <w:rFonts w:ascii="Times New Roman" w:hAnsi="Times New Roman"/>
          <w:sz w:val="21"/>
          <w:szCs w:val="21"/>
        </w:rPr>
        <w:t>作为全球和欧洲区域通过的绝大多数核心和其他国际文书的缔约国，塞浦路斯定期向主管条约机构提交报告，并适当考虑其力求改善尊重人权方面状况的建议</w:t>
      </w:r>
      <w:r w:rsidRPr="00013C5B">
        <w:rPr>
          <w:rFonts w:ascii="Times New Roman" w:hAnsi="Times New Roman"/>
          <w:sz w:val="21"/>
          <w:szCs w:val="21"/>
        </w:rPr>
        <w:t>/</w:t>
      </w:r>
      <w:r w:rsidRPr="00013C5B">
        <w:rPr>
          <w:rFonts w:ascii="Times New Roman" w:hAnsi="Times New Roman"/>
          <w:sz w:val="21"/>
          <w:szCs w:val="21"/>
        </w:rPr>
        <w:t>意见。</w:t>
      </w:r>
    </w:p>
    <w:p w:rsidR="00A26222" w:rsidRPr="00013C5B" w:rsidRDefault="00A26222" w:rsidP="00C57408">
      <w:pPr>
        <w:pStyle w:val="HChGC"/>
      </w:pPr>
      <w:r w:rsidRPr="00013C5B">
        <w:tab/>
      </w:r>
      <w:bookmarkStart w:id="13" w:name="_Toc509325406"/>
      <w:r w:rsidRPr="00013C5B">
        <w:t>四</w:t>
      </w:r>
      <w:r w:rsidRPr="00013C5B">
        <w:t>.</w:t>
      </w:r>
      <w:r w:rsidRPr="00013C5B">
        <w:tab/>
      </w:r>
      <w:r w:rsidRPr="00013C5B">
        <w:t>关于非歧视与平等和有效补救措施的资料</w:t>
      </w:r>
      <w:bookmarkEnd w:id="13"/>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132.</w:t>
      </w:r>
      <w:r w:rsidR="009924BE">
        <w:rPr>
          <w:rFonts w:ascii="Times New Roman" w:hAnsi="Times New Roman"/>
          <w:sz w:val="21"/>
          <w:szCs w:val="21"/>
        </w:rPr>
        <w:t xml:space="preserve">  </w:t>
      </w:r>
      <w:r w:rsidRPr="00013C5B">
        <w:rPr>
          <w:rFonts w:ascii="Times New Roman" w:hAnsi="Times New Roman"/>
          <w:sz w:val="21"/>
          <w:szCs w:val="21"/>
        </w:rPr>
        <w:t>塞浦路斯</w:t>
      </w:r>
      <w:r w:rsidRPr="00013C5B">
        <w:rPr>
          <w:rFonts w:ascii="Times New Roman" w:hAnsi="Times New Roman"/>
          <w:sz w:val="21"/>
          <w:szCs w:val="21"/>
        </w:rPr>
        <w:t>2004</w:t>
      </w:r>
      <w:r w:rsidRPr="00013C5B">
        <w:rPr>
          <w:rFonts w:ascii="Times New Roman" w:hAnsi="Times New Roman"/>
          <w:sz w:val="21"/>
          <w:szCs w:val="21"/>
        </w:rPr>
        <w:t>年加入欧洲联盟促使其执行了一项新的法定框架，旨在打击种族主义，提倡所有人不分种族起源或族裔而受到平等待遇的原则。塞浦路斯确定，设立两个新的主管部门并在编制上并入专员办公室有助于充分应对有效落实打击歧视新立法的需求。</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133.</w:t>
      </w:r>
      <w:r w:rsidR="009924BE">
        <w:rPr>
          <w:rFonts w:ascii="Times New Roman" w:hAnsi="Times New Roman"/>
          <w:sz w:val="21"/>
          <w:szCs w:val="21"/>
        </w:rPr>
        <w:t xml:space="preserve">  </w:t>
      </w:r>
      <w:r w:rsidRPr="00013C5B">
        <w:rPr>
          <w:rFonts w:ascii="Times New Roman" w:hAnsi="Times New Roman"/>
          <w:sz w:val="21"/>
          <w:szCs w:val="21"/>
        </w:rPr>
        <w:t>因此，塞浦路斯设立了反歧视事务局和平等事务局，并扩展了这两个主管部门在公共部门和私营部门的任务范围。</w:t>
      </w:r>
      <w:proofErr w:type="gramStart"/>
      <w:r w:rsidRPr="00013C5B">
        <w:rPr>
          <w:rFonts w:ascii="Times New Roman" w:hAnsi="Times New Roman"/>
          <w:sz w:val="21"/>
          <w:szCs w:val="21"/>
        </w:rPr>
        <w:t>除调查</w:t>
      </w:r>
      <w:proofErr w:type="gramEnd"/>
      <w:r w:rsidRPr="00013C5B">
        <w:rPr>
          <w:rFonts w:ascii="Times New Roman" w:hAnsi="Times New Roman"/>
          <w:sz w:val="21"/>
          <w:szCs w:val="21"/>
        </w:rPr>
        <w:t>个人申诉和向歧视受害者提供独立援助之外，其机构权限还包括开展一系列广泛的预防、调解、管制和教育活动。</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134.</w:t>
      </w:r>
      <w:r w:rsidR="009924BE">
        <w:rPr>
          <w:rFonts w:ascii="Times New Roman" w:hAnsi="Times New Roman"/>
          <w:sz w:val="21"/>
          <w:szCs w:val="21"/>
        </w:rPr>
        <w:t xml:space="preserve">  </w:t>
      </w:r>
      <w:r w:rsidRPr="00013C5B">
        <w:rPr>
          <w:rFonts w:ascii="Times New Roman" w:hAnsi="Times New Roman"/>
          <w:sz w:val="21"/>
          <w:szCs w:val="21"/>
        </w:rPr>
        <w:t>反歧视事务局的基本行动领域是反对基于种族、部族、语言、肤色、宗教、政治或其他信仰、族裔或国籍的歧视，并在社会保障、社会保险、社会福利、医疗保健、教育、参加工会和专业组织以及获取商品和服务</w:t>
      </w:r>
      <w:r w:rsidRPr="00013C5B">
        <w:rPr>
          <w:rFonts w:ascii="Times New Roman" w:hAnsi="Times New Roman"/>
          <w:sz w:val="21"/>
          <w:szCs w:val="21"/>
        </w:rPr>
        <w:t>(</w:t>
      </w:r>
      <w:r w:rsidRPr="00013C5B">
        <w:rPr>
          <w:rFonts w:ascii="Times New Roman" w:hAnsi="Times New Roman"/>
          <w:sz w:val="21"/>
          <w:szCs w:val="21"/>
        </w:rPr>
        <w:t>包括住房</w:t>
      </w:r>
      <w:r w:rsidRPr="00013C5B">
        <w:rPr>
          <w:rFonts w:ascii="Times New Roman" w:hAnsi="Times New Roman"/>
          <w:sz w:val="21"/>
          <w:szCs w:val="21"/>
        </w:rPr>
        <w:t>)</w:t>
      </w:r>
      <w:r w:rsidRPr="00013C5B">
        <w:rPr>
          <w:rFonts w:ascii="Times New Roman" w:hAnsi="Times New Roman"/>
          <w:sz w:val="21"/>
          <w:szCs w:val="21"/>
        </w:rPr>
        <w:t>领域全面提倡平等待遇。此外，反歧视事务局开展了大量活动，涉及打击仇恨罪、仇恨言论和仇外心理。与此同时，它全力确保保护和促进男女同性恋、双性恋、跨性别者和性别奇异者群体、罗</w:t>
      </w:r>
      <w:proofErr w:type="gramStart"/>
      <w:r w:rsidRPr="00013C5B">
        <w:rPr>
          <w:rFonts w:ascii="Times New Roman" w:hAnsi="Times New Roman"/>
          <w:sz w:val="21"/>
          <w:szCs w:val="21"/>
        </w:rPr>
        <w:t>姆</w:t>
      </w:r>
      <w:proofErr w:type="gramEnd"/>
      <w:r w:rsidRPr="00013C5B">
        <w:rPr>
          <w:rFonts w:ascii="Times New Roman" w:hAnsi="Times New Roman"/>
          <w:sz w:val="21"/>
          <w:szCs w:val="21"/>
        </w:rPr>
        <w:t>人和无证移徙者等其他弱势群体以及孤身未成年人的各项权利。根据《塞浦路斯宪法》，土族塞人是塞浦路斯共和国的两大部族之一。然而，只要发生任何侵犯反歧视事务局权限所辖</w:t>
      </w:r>
      <w:proofErr w:type="gramStart"/>
      <w:r w:rsidRPr="00013C5B">
        <w:rPr>
          <w:rFonts w:ascii="Times New Roman" w:hAnsi="Times New Roman"/>
          <w:sz w:val="21"/>
          <w:szCs w:val="21"/>
        </w:rPr>
        <w:t>各项受</w:t>
      </w:r>
      <w:proofErr w:type="gramEnd"/>
      <w:r w:rsidRPr="00013C5B">
        <w:rPr>
          <w:rFonts w:ascii="Times New Roman" w:hAnsi="Times New Roman"/>
          <w:sz w:val="21"/>
          <w:szCs w:val="21"/>
        </w:rPr>
        <w:t>保护权利的行为，事务局提供的保护就涵盖土族塞人，涵盖共和国《宪法》承认的三个宗教团体</w:t>
      </w:r>
      <w:r w:rsidRPr="00013C5B">
        <w:rPr>
          <w:rFonts w:ascii="Times New Roman" w:hAnsi="Times New Roman"/>
          <w:sz w:val="21"/>
          <w:szCs w:val="21"/>
        </w:rPr>
        <w:t>(</w:t>
      </w:r>
      <w:r w:rsidRPr="00013C5B">
        <w:rPr>
          <w:rFonts w:ascii="Times New Roman" w:hAnsi="Times New Roman"/>
          <w:sz w:val="21"/>
          <w:szCs w:val="21"/>
        </w:rPr>
        <w:t>亚美尼亚人、马龙族人和拉丁族人</w:t>
      </w:r>
      <w:r w:rsidRPr="00013C5B">
        <w:rPr>
          <w:rFonts w:ascii="Times New Roman" w:hAnsi="Times New Roman"/>
          <w:sz w:val="21"/>
          <w:szCs w:val="21"/>
        </w:rPr>
        <w:t>)</w:t>
      </w:r>
      <w:r w:rsidRPr="00013C5B">
        <w:rPr>
          <w:rFonts w:ascii="Times New Roman" w:hAnsi="Times New Roman"/>
          <w:sz w:val="21"/>
          <w:szCs w:val="21"/>
        </w:rPr>
        <w:t>成员，就如同它涵盖任何其他塞浦路斯公民一样。</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135.</w:t>
      </w:r>
      <w:r w:rsidR="009924BE">
        <w:rPr>
          <w:rFonts w:ascii="Times New Roman" w:hAnsi="Times New Roman"/>
          <w:sz w:val="21"/>
          <w:szCs w:val="21"/>
        </w:rPr>
        <w:t xml:space="preserve">  </w:t>
      </w:r>
      <w:r w:rsidRPr="00013C5B">
        <w:rPr>
          <w:rFonts w:ascii="Times New Roman" w:hAnsi="Times New Roman"/>
          <w:sz w:val="21"/>
          <w:szCs w:val="21"/>
        </w:rPr>
        <w:t>作为执行庭外程序的独立监察机构，平等事务局主要有权调查认为在私营和公共部门就业或工作中基于自身种族起源或族裔、宗教或信仰、年龄、特殊需求、性取向或性别遭受歧视的人提出的申诉。法律禁止就业和职业歧视的范畴涵盖整个劳动关系。此外，平等事务局自</w:t>
      </w:r>
      <w:r w:rsidRPr="00013C5B">
        <w:rPr>
          <w:rFonts w:ascii="Times New Roman" w:hAnsi="Times New Roman"/>
          <w:sz w:val="21"/>
          <w:szCs w:val="21"/>
        </w:rPr>
        <w:t>2008</w:t>
      </w:r>
      <w:r w:rsidRPr="00013C5B">
        <w:rPr>
          <w:rFonts w:ascii="Times New Roman" w:hAnsi="Times New Roman"/>
          <w:sz w:val="21"/>
          <w:szCs w:val="21"/>
        </w:rPr>
        <w:t>年以来一直有权调查有关获取和提供商品与服务领域性别歧视的申诉，包括私营部门和公共部门的保险和金融服务。</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136.</w:t>
      </w:r>
      <w:r w:rsidR="009924BE">
        <w:rPr>
          <w:rFonts w:ascii="Times New Roman" w:hAnsi="Times New Roman"/>
          <w:sz w:val="21"/>
          <w:szCs w:val="21"/>
        </w:rPr>
        <w:t xml:space="preserve">  </w:t>
      </w:r>
      <w:r w:rsidRPr="00013C5B">
        <w:rPr>
          <w:rFonts w:ascii="Times New Roman" w:hAnsi="Times New Roman"/>
          <w:sz w:val="21"/>
          <w:szCs w:val="21"/>
        </w:rPr>
        <w:t>通过批准《禁止酷刑公约任择议定书》，监察员的职责得以大幅扩展。迄今为止，监察员已对拘留场所进行视察，有权获得因调查个人申诉而获得的信息和提交的报告。此外，根据新的权限，监察员有权自由视察关押剥夺人员自由的场所，以观察和记录与酷刑有关的总体羁押条件，并提出建议以改善这些条件和完善相关法律。</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137.</w:t>
      </w:r>
      <w:r w:rsidR="009924BE">
        <w:rPr>
          <w:rFonts w:ascii="Times New Roman" w:hAnsi="Times New Roman"/>
          <w:sz w:val="21"/>
          <w:szCs w:val="21"/>
        </w:rPr>
        <w:t xml:space="preserve">  </w:t>
      </w:r>
      <w:r w:rsidRPr="00013C5B">
        <w:rPr>
          <w:rFonts w:ascii="Times New Roman" w:hAnsi="Times New Roman"/>
          <w:sz w:val="21"/>
          <w:szCs w:val="21"/>
        </w:rPr>
        <w:t>如果有关歧视的调查被判定成立，行政专员则有权对应对违法行为承担责任的公职人员或私营部门人员处以罚金。除此之外或作为替代性方案，行政专员可在与申诉当事各方协商之后向违法责任人提出建议。该建议具有约束力，并且根据具体情况，建议中可包括在特定期限内采取切实可行的措施以消除或停止歧视或防止未来再次发生歧视。若有违犯，行政专员可在共和国《官方公报》上发布建议，并为遵纪守法的目的设定新的期限。若在新设定的期限内再次违犯，行政专员可对违犯情况处以罚金，之后每违犯一天则追加罚金。</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138.</w:t>
      </w:r>
      <w:r w:rsidR="009924BE">
        <w:rPr>
          <w:rFonts w:ascii="Times New Roman" w:hAnsi="Times New Roman"/>
          <w:sz w:val="21"/>
          <w:szCs w:val="21"/>
        </w:rPr>
        <w:t xml:space="preserve">  </w:t>
      </w:r>
      <w:r w:rsidRPr="00013C5B">
        <w:rPr>
          <w:rFonts w:ascii="Times New Roman" w:hAnsi="Times New Roman"/>
          <w:sz w:val="21"/>
          <w:szCs w:val="21"/>
        </w:rPr>
        <w:t>如果法律禁止的既定歧视载于立法条款，行政专员应将这一发现提交共和国总检察长，以促进相应修正程序。</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139.</w:t>
      </w:r>
      <w:r w:rsidR="009924BE">
        <w:rPr>
          <w:rFonts w:ascii="Times New Roman" w:hAnsi="Times New Roman"/>
          <w:sz w:val="21"/>
          <w:szCs w:val="21"/>
        </w:rPr>
        <w:t xml:space="preserve">  </w:t>
      </w:r>
      <w:r w:rsidRPr="00013C5B">
        <w:rPr>
          <w:rFonts w:ascii="Times New Roman" w:hAnsi="Times New Roman"/>
          <w:sz w:val="21"/>
          <w:szCs w:val="21"/>
        </w:rPr>
        <w:t>行政专员无论是作为反歧视事务局还是作为平等事务局行事，均无权责令向歧视受害者赔偿损失。歧视受害者和认为在就业和工作中遭到歧视的人可以依法向主管法院提起诉讼，以获得赔偿。视具体情况，法院判定</w:t>
      </w:r>
      <w:proofErr w:type="gramStart"/>
      <w:r w:rsidRPr="00013C5B">
        <w:rPr>
          <w:rFonts w:ascii="Times New Roman" w:hAnsi="Times New Roman"/>
          <w:sz w:val="21"/>
          <w:szCs w:val="21"/>
        </w:rPr>
        <w:t>作出</w:t>
      </w:r>
      <w:proofErr w:type="gramEnd"/>
      <w:r w:rsidRPr="00013C5B">
        <w:rPr>
          <w:rFonts w:ascii="Times New Roman" w:hAnsi="Times New Roman"/>
          <w:sz w:val="21"/>
          <w:szCs w:val="21"/>
        </w:rPr>
        <w:t>公平合理的赔偿以补偿歧视所造成的所有实际损害，再加上从违犯事件发生之日起至赔偿金全部清偿之日的法定利息。</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140.</w:t>
      </w:r>
      <w:r w:rsidR="009924BE">
        <w:rPr>
          <w:rFonts w:ascii="Times New Roman" w:hAnsi="Times New Roman"/>
          <w:sz w:val="21"/>
          <w:szCs w:val="21"/>
        </w:rPr>
        <w:t xml:space="preserve">  </w:t>
      </w:r>
      <w:r w:rsidRPr="00013C5B">
        <w:rPr>
          <w:rFonts w:ascii="Times New Roman" w:hAnsi="Times New Roman"/>
          <w:sz w:val="21"/>
          <w:szCs w:val="21"/>
        </w:rPr>
        <w:t>打击歧视的新体制框架的性质较为复杂，因为它涵盖了禁止公共部门和私营部门实施的所有歧视情况。事实上，它通过明确而详细地界定法律禁止的直接和间接</w:t>
      </w:r>
      <w:r w:rsidRPr="00013C5B">
        <w:rPr>
          <w:rFonts w:ascii="Times New Roman" w:hAnsi="Times New Roman"/>
          <w:sz w:val="21"/>
          <w:szCs w:val="21"/>
        </w:rPr>
        <w:t>(</w:t>
      </w:r>
      <w:r w:rsidRPr="00013C5B">
        <w:rPr>
          <w:rFonts w:ascii="Times New Roman" w:hAnsi="Times New Roman"/>
          <w:sz w:val="21"/>
          <w:szCs w:val="21"/>
        </w:rPr>
        <w:t>隐秘</w:t>
      </w:r>
      <w:r w:rsidRPr="00013C5B">
        <w:rPr>
          <w:rFonts w:ascii="Times New Roman" w:hAnsi="Times New Roman"/>
          <w:sz w:val="21"/>
          <w:szCs w:val="21"/>
        </w:rPr>
        <w:t>)</w:t>
      </w:r>
      <w:r w:rsidRPr="00013C5B">
        <w:rPr>
          <w:rFonts w:ascii="Times New Roman" w:hAnsi="Times New Roman"/>
          <w:sz w:val="21"/>
          <w:szCs w:val="21"/>
        </w:rPr>
        <w:t>歧视的含义，采用了重要的方法论法律工具以打击歧视。针对骚扰和保留基于种族起源或族裔实施不利的歧视性待遇的秩序，该框架还规定了一项特殊的独立保护措施。</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141.</w:t>
      </w:r>
      <w:r w:rsidR="009924BE">
        <w:rPr>
          <w:rFonts w:ascii="Times New Roman" w:hAnsi="Times New Roman"/>
          <w:sz w:val="21"/>
          <w:szCs w:val="21"/>
        </w:rPr>
        <w:t xml:space="preserve">  </w:t>
      </w:r>
      <w:r w:rsidRPr="00013C5B">
        <w:rPr>
          <w:rFonts w:ascii="Times New Roman" w:hAnsi="Times New Roman"/>
          <w:sz w:val="21"/>
          <w:szCs w:val="21"/>
        </w:rPr>
        <w:t>整体而言，体制框架的各项规定构成了对歧视受害者的统一保护体系，其运作不仅旨在指导对个体案件加以惩处，还强调提倡平等原则的调解行动。</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142.</w:t>
      </w:r>
      <w:r w:rsidR="009924BE">
        <w:rPr>
          <w:rFonts w:ascii="Times New Roman" w:hAnsi="Times New Roman"/>
          <w:sz w:val="21"/>
          <w:szCs w:val="21"/>
        </w:rPr>
        <w:t xml:space="preserve">  </w:t>
      </w:r>
      <w:r w:rsidRPr="00013C5B">
        <w:rPr>
          <w:rFonts w:ascii="Times New Roman" w:hAnsi="Times New Roman"/>
          <w:sz w:val="21"/>
          <w:szCs w:val="21"/>
        </w:rPr>
        <w:t>它还为开展反对歧视的预防和教育举措以及为调动民间社会公众意识和提升歧视受害者代表性奠定了基础。对于向歧视受害者提供援助，该体制框架还有可能采取积极措施，预防或弥补基于种族起源或族裔而处于的劣势。</w:t>
      </w:r>
    </w:p>
    <w:p w:rsidR="00A26222" w:rsidRPr="00013C5B" w:rsidRDefault="00A26222" w:rsidP="00C57408">
      <w:pPr>
        <w:pStyle w:val="HChGC"/>
      </w:pPr>
      <w:r w:rsidRPr="00013C5B">
        <w:tab/>
      </w:r>
      <w:bookmarkStart w:id="14" w:name="_Toc509325407"/>
      <w:r w:rsidRPr="00013C5B">
        <w:t>五</w:t>
      </w:r>
      <w:r w:rsidRPr="00013C5B">
        <w:t>.</w:t>
      </w:r>
      <w:r w:rsidRPr="00013C5B">
        <w:tab/>
      </w:r>
      <w:r w:rsidRPr="00013C5B">
        <w:t>塞浦路斯问题的最新动向</w:t>
      </w:r>
      <w:bookmarkEnd w:id="14"/>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143.</w:t>
      </w:r>
      <w:r w:rsidR="009924BE">
        <w:rPr>
          <w:rFonts w:ascii="Times New Roman" w:hAnsi="Times New Roman"/>
          <w:sz w:val="21"/>
          <w:szCs w:val="21"/>
        </w:rPr>
        <w:t xml:space="preserve">  </w:t>
      </w:r>
      <w:r w:rsidRPr="00013C5B">
        <w:rPr>
          <w:rFonts w:ascii="Times New Roman" w:hAnsi="Times New Roman"/>
          <w:sz w:val="21"/>
          <w:szCs w:val="21"/>
        </w:rPr>
        <w:t>自</w:t>
      </w:r>
      <w:r w:rsidRPr="00013C5B">
        <w:rPr>
          <w:rFonts w:ascii="Times New Roman" w:hAnsi="Times New Roman"/>
          <w:sz w:val="21"/>
          <w:szCs w:val="21"/>
        </w:rPr>
        <w:t>1974</w:t>
      </w:r>
      <w:r w:rsidRPr="00013C5B">
        <w:rPr>
          <w:rFonts w:ascii="Times New Roman" w:hAnsi="Times New Roman"/>
          <w:sz w:val="21"/>
          <w:szCs w:val="21"/>
        </w:rPr>
        <w:t>年以来，塞浦路斯问题的性质依然如故；它是外国侵略和占领引发塞浦路斯人民人权受到大规模侵犯的问题。</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144.</w:t>
      </w:r>
      <w:r w:rsidR="009924BE">
        <w:rPr>
          <w:rFonts w:ascii="Times New Roman" w:hAnsi="Times New Roman"/>
          <w:sz w:val="21"/>
          <w:szCs w:val="21"/>
        </w:rPr>
        <w:t xml:space="preserve">  </w:t>
      </w:r>
      <w:r w:rsidRPr="00013C5B">
        <w:rPr>
          <w:rFonts w:ascii="Times New Roman" w:hAnsi="Times New Roman"/>
          <w:sz w:val="21"/>
          <w:szCs w:val="21"/>
        </w:rPr>
        <w:t>2013</w:t>
      </w:r>
      <w:r w:rsidRPr="00013C5B">
        <w:rPr>
          <w:rFonts w:ascii="Times New Roman" w:hAnsi="Times New Roman"/>
          <w:sz w:val="21"/>
          <w:szCs w:val="21"/>
        </w:rPr>
        <w:t>年</w:t>
      </w:r>
      <w:r w:rsidRPr="00013C5B">
        <w:rPr>
          <w:rFonts w:ascii="Times New Roman" w:hAnsi="Times New Roman"/>
          <w:sz w:val="21"/>
          <w:szCs w:val="21"/>
        </w:rPr>
        <w:t>2</w:t>
      </w:r>
      <w:r w:rsidRPr="00013C5B">
        <w:rPr>
          <w:rFonts w:ascii="Times New Roman" w:hAnsi="Times New Roman"/>
          <w:sz w:val="21"/>
          <w:szCs w:val="21"/>
        </w:rPr>
        <w:t>月，尼科斯</w:t>
      </w:r>
      <w:r w:rsidRPr="00013C5B">
        <w:rPr>
          <w:rFonts w:ascii="Times New Roman" w:hAnsi="Times New Roman"/>
          <w:sz w:val="21"/>
          <w:szCs w:val="21"/>
        </w:rPr>
        <w:t>·</w:t>
      </w:r>
      <w:r w:rsidRPr="00013C5B">
        <w:rPr>
          <w:rFonts w:ascii="Times New Roman" w:hAnsi="Times New Roman"/>
          <w:sz w:val="21"/>
          <w:szCs w:val="21"/>
        </w:rPr>
        <w:t>阿纳斯塔西亚迪斯先生当选塞浦路斯共和国总统。他最初的执政目标之一是重新启动重在结果的全面谈判，解决塞浦路斯问题。</w:t>
      </w:r>
      <w:r w:rsidRPr="00013C5B">
        <w:rPr>
          <w:rFonts w:ascii="Times New Roman" w:hAnsi="Times New Roman"/>
          <w:sz w:val="21"/>
          <w:szCs w:val="21"/>
        </w:rPr>
        <w:t>2013</w:t>
      </w:r>
      <w:r w:rsidRPr="00013C5B">
        <w:rPr>
          <w:rFonts w:ascii="Times New Roman" w:hAnsi="Times New Roman"/>
          <w:sz w:val="21"/>
          <w:szCs w:val="21"/>
        </w:rPr>
        <w:t>年</w:t>
      </w:r>
      <w:r w:rsidRPr="00013C5B">
        <w:rPr>
          <w:rFonts w:ascii="Times New Roman" w:hAnsi="Times New Roman"/>
          <w:sz w:val="21"/>
          <w:szCs w:val="21"/>
        </w:rPr>
        <w:t>7</w:t>
      </w:r>
      <w:r w:rsidRPr="00013C5B">
        <w:rPr>
          <w:rFonts w:ascii="Times New Roman" w:hAnsi="Times New Roman"/>
          <w:sz w:val="21"/>
          <w:szCs w:val="21"/>
        </w:rPr>
        <w:t>月</w:t>
      </w:r>
      <w:r w:rsidRPr="00013C5B">
        <w:rPr>
          <w:rFonts w:ascii="Times New Roman" w:hAnsi="Times New Roman"/>
          <w:sz w:val="21"/>
          <w:szCs w:val="21"/>
        </w:rPr>
        <w:t>16</w:t>
      </w:r>
      <w:r w:rsidRPr="00013C5B">
        <w:rPr>
          <w:rFonts w:ascii="Times New Roman" w:hAnsi="Times New Roman"/>
          <w:sz w:val="21"/>
          <w:szCs w:val="21"/>
        </w:rPr>
        <w:t>日，全国委员会一致确认了任命一名希族塞人谈判员的政治意愿。同时，任命安德烈亚斯</w:t>
      </w:r>
      <w:r w:rsidRPr="00013C5B">
        <w:rPr>
          <w:rFonts w:ascii="Times New Roman" w:hAnsi="Times New Roman"/>
          <w:sz w:val="21"/>
          <w:szCs w:val="21"/>
        </w:rPr>
        <w:t>·</w:t>
      </w:r>
      <w:r w:rsidRPr="00013C5B">
        <w:rPr>
          <w:rFonts w:ascii="Times New Roman" w:hAnsi="Times New Roman"/>
          <w:sz w:val="21"/>
          <w:szCs w:val="21"/>
        </w:rPr>
        <w:t>麦弗洛亚内斯大使担任该职位。</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145.</w:t>
      </w:r>
      <w:r w:rsidR="009924BE">
        <w:rPr>
          <w:rFonts w:ascii="Times New Roman" w:hAnsi="Times New Roman"/>
          <w:sz w:val="21"/>
          <w:szCs w:val="21"/>
        </w:rPr>
        <w:t xml:space="preserve">  </w:t>
      </w:r>
      <w:r w:rsidRPr="00013C5B">
        <w:rPr>
          <w:rFonts w:ascii="Times New Roman" w:hAnsi="Times New Roman"/>
          <w:sz w:val="21"/>
          <w:szCs w:val="21"/>
        </w:rPr>
        <w:t>2014</w:t>
      </w:r>
      <w:r w:rsidRPr="00013C5B">
        <w:rPr>
          <w:rFonts w:ascii="Times New Roman" w:hAnsi="Times New Roman"/>
          <w:sz w:val="21"/>
          <w:szCs w:val="21"/>
        </w:rPr>
        <w:t>年</w:t>
      </w:r>
      <w:r w:rsidRPr="00013C5B">
        <w:rPr>
          <w:rFonts w:ascii="Times New Roman" w:hAnsi="Times New Roman"/>
          <w:sz w:val="21"/>
          <w:szCs w:val="21"/>
        </w:rPr>
        <w:t>2</w:t>
      </w:r>
      <w:r w:rsidRPr="00013C5B">
        <w:rPr>
          <w:rFonts w:ascii="Times New Roman" w:hAnsi="Times New Roman"/>
          <w:sz w:val="21"/>
          <w:szCs w:val="21"/>
        </w:rPr>
        <w:t>月</w:t>
      </w:r>
      <w:r w:rsidRPr="00013C5B">
        <w:rPr>
          <w:rFonts w:ascii="Times New Roman" w:hAnsi="Times New Roman"/>
          <w:sz w:val="21"/>
          <w:szCs w:val="21"/>
        </w:rPr>
        <w:t>11</w:t>
      </w:r>
      <w:r w:rsidRPr="00013C5B">
        <w:rPr>
          <w:rFonts w:ascii="Times New Roman" w:hAnsi="Times New Roman"/>
          <w:sz w:val="21"/>
          <w:szCs w:val="21"/>
        </w:rPr>
        <w:t>日，两大部族的领导人尼科斯</w:t>
      </w:r>
      <w:r w:rsidRPr="00013C5B">
        <w:rPr>
          <w:rFonts w:ascii="Times New Roman" w:hAnsi="Times New Roman"/>
          <w:sz w:val="21"/>
          <w:szCs w:val="21"/>
        </w:rPr>
        <w:t>·</w:t>
      </w:r>
      <w:r w:rsidRPr="00013C5B">
        <w:rPr>
          <w:rFonts w:ascii="Times New Roman" w:hAnsi="Times New Roman"/>
          <w:sz w:val="21"/>
          <w:szCs w:val="21"/>
        </w:rPr>
        <w:t>阿纳斯塔西亚迪斯总统和德尔维什</w:t>
      </w:r>
      <w:r w:rsidRPr="00013C5B">
        <w:rPr>
          <w:rFonts w:ascii="Times New Roman" w:hAnsi="Times New Roman"/>
          <w:sz w:val="21"/>
          <w:szCs w:val="21"/>
        </w:rPr>
        <w:t>·</w:t>
      </w:r>
      <w:r w:rsidRPr="00013C5B">
        <w:rPr>
          <w:rFonts w:ascii="Times New Roman" w:hAnsi="Times New Roman"/>
          <w:sz w:val="21"/>
          <w:szCs w:val="21"/>
        </w:rPr>
        <w:t>埃尔奥卢博士发表《联合声明》，宣布重启塞浦路斯问题的谈判，《联合声明》为解决塞浦路斯问题设定了基本原则框架，并明确了谈判过程中应遵循的方法。《联合申明》重申，解决机制将按照安理会相关决议和《高级别协定》中的规定，以享有政治平等的两部族和两地区联邦为基础。同时还重申，统一的塞浦路斯作为联合国会员国和欧洲联盟成员国，具有单一国际法人资格，享有单一主权</w:t>
      </w:r>
      <w:r w:rsidRPr="00013C5B">
        <w:rPr>
          <w:rFonts w:ascii="Times New Roman" w:hAnsi="Times New Roman"/>
          <w:sz w:val="21"/>
          <w:szCs w:val="21"/>
        </w:rPr>
        <w:t>(</w:t>
      </w:r>
      <w:r w:rsidRPr="00013C5B">
        <w:rPr>
          <w:rFonts w:ascii="Times New Roman" w:hAnsi="Times New Roman"/>
          <w:sz w:val="21"/>
          <w:szCs w:val="21"/>
        </w:rPr>
        <w:t>即《联合国宪章》定义的联合国所有会员国均享有的主权</w:t>
      </w:r>
      <w:r w:rsidRPr="00013C5B">
        <w:rPr>
          <w:rFonts w:ascii="Times New Roman" w:hAnsi="Times New Roman"/>
          <w:sz w:val="21"/>
          <w:szCs w:val="21"/>
        </w:rPr>
        <w:t>)</w:t>
      </w:r>
      <w:r w:rsidRPr="00013C5B">
        <w:rPr>
          <w:rFonts w:ascii="Times New Roman" w:hAnsi="Times New Roman"/>
          <w:sz w:val="21"/>
          <w:szCs w:val="21"/>
        </w:rPr>
        <w:t>，实行单一公民身份制。</w:t>
      </w:r>
    </w:p>
    <w:p w:rsidR="00A26222" w:rsidRPr="00013C5B" w:rsidRDefault="00A26222" w:rsidP="00C57408">
      <w:pPr>
        <w:pStyle w:val="SingleTxtG"/>
        <w:overflowPunct w:val="0"/>
        <w:snapToGrid w:val="0"/>
        <w:spacing w:line="320" w:lineRule="exact"/>
        <w:rPr>
          <w:rFonts w:ascii="Times New Roman" w:hAnsi="Times New Roman"/>
          <w:sz w:val="21"/>
          <w:szCs w:val="21"/>
        </w:rPr>
      </w:pPr>
      <w:r w:rsidRPr="00013C5B">
        <w:rPr>
          <w:rFonts w:ascii="Times New Roman" w:hAnsi="Times New Roman"/>
          <w:sz w:val="21"/>
          <w:szCs w:val="21"/>
        </w:rPr>
        <w:t>146.</w:t>
      </w:r>
      <w:r w:rsidR="009924BE">
        <w:rPr>
          <w:rFonts w:ascii="Times New Roman" w:hAnsi="Times New Roman"/>
          <w:sz w:val="21"/>
          <w:szCs w:val="21"/>
        </w:rPr>
        <w:t xml:space="preserve">  </w:t>
      </w:r>
      <w:r w:rsidRPr="00013C5B">
        <w:rPr>
          <w:rFonts w:ascii="Times New Roman" w:hAnsi="Times New Roman"/>
          <w:sz w:val="21"/>
          <w:szCs w:val="21"/>
        </w:rPr>
        <w:t>塞浦路斯共和国政府认为，在开展谈判的同时，还应注入活跃的推动力，以重建塞浦路斯人民对解决方案前景的信心。在这方面，塞浦路斯共和国政府已提出一揽子提案，如果为土耳其所接受，将成为</w:t>
      </w:r>
      <w:r w:rsidRPr="00CE244C">
        <w:rPr>
          <w:rFonts w:asciiTheme="minorEastAsia" w:hAnsiTheme="minorEastAsia"/>
          <w:sz w:val="21"/>
          <w:szCs w:val="21"/>
        </w:rPr>
        <w:t>“</w:t>
      </w:r>
      <w:r w:rsidRPr="00013C5B">
        <w:rPr>
          <w:rFonts w:ascii="Times New Roman" w:hAnsi="Times New Roman"/>
          <w:sz w:val="21"/>
          <w:szCs w:val="21"/>
        </w:rPr>
        <w:t>改变游戏规则的利器</w:t>
      </w:r>
      <w:r w:rsidRPr="00CE244C">
        <w:rPr>
          <w:rFonts w:asciiTheme="minorEastAsia" w:hAnsiTheme="minorEastAsia"/>
          <w:sz w:val="21"/>
          <w:szCs w:val="21"/>
        </w:rPr>
        <w:t>”</w:t>
      </w:r>
      <w:r w:rsidRPr="00013C5B">
        <w:rPr>
          <w:rFonts w:ascii="Times New Roman" w:hAnsi="Times New Roman"/>
          <w:sz w:val="21"/>
          <w:szCs w:val="21"/>
        </w:rPr>
        <w:t>，并将在两族之间培养信任与合作的精神。该一揽子提案规定，按照安全理事会第</w:t>
      </w:r>
      <w:r w:rsidRPr="00013C5B">
        <w:rPr>
          <w:rFonts w:ascii="Times New Roman" w:hAnsi="Times New Roman"/>
          <w:sz w:val="21"/>
          <w:szCs w:val="21"/>
        </w:rPr>
        <w:t>550(1984)</w:t>
      </w:r>
      <w:r w:rsidRPr="00013C5B">
        <w:rPr>
          <w:rFonts w:ascii="Times New Roman" w:hAnsi="Times New Roman"/>
          <w:sz w:val="21"/>
          <w:szCs w:val="21"/>
        </w:rPr>
        <w:t>号决议将瓦罗莎市归还其合法居民，以换取根据《第</w:t>
      </w:r>
      <w:r w:rsidRPr="00013C5B">
        <w:rPr>
          <w:rFonts w:ascii="Times New Roman" w:hAnsi="Times New Roman"/>
          <w:sz w:val="21"/>
          <w:szCs w:val="21"/>
        </w:rPr>
        <w:t>10</w:t>
      </w:r>
      <w:r w:rsidRPr="00013C5B">
        <w:rPr>
          <w:rFonts w:ascii="Times New Roman" w:hAnsi="Times New Roman"/>
          <w:sz w:val="21"/>
          <w:szCs w:val="21"/>
        </w:rPr>
        <w:t>号议定书》开放法马古斯塔港，并启动土耳其的若干加入谈判章节，但前提是土耳其在不歧视的基础上全面落实《欧洲经济共同体与土耳其建立联系协定附加议定书》</w:t>
      </w:r>
      <w:r w:rsidRPr="00013C5B">
        <w:rPr>
          <w:rFonts w:ascii="Times New Roman" w:hAnsi="Times New Roman"/>
          <w:sz w:val="21"/>
          <w:szCs w:val="21"/>
        </w:rPr>
        <w:t>(</w:t>
      </w:r>
      <w:r w:rsidRPr="00013C5B">
        <w:rPr>
          <w:rFonts w:ascii="Times New Roman" w:hAnsi="Times New Roman"/>
          <w:sz w:val="21"/>
          <w:szCs w:val="21"/>
        </w:rPr>
        <w:t>《与欧洲联盟建立联系协定附加议定书》</w:t>
      </w:r>
      <w:r w:rsidRPr="00013C5B">
        <w:rPr>
          <w:rFonts w:ascii="Times New Roman" w:hAnsi="Times New Roman"/>
          <w:sz w:val="21"/>
          <w:szCs w:val="21"/>
        </w:rPr>
        <w:t>)</w:t>
      </w:r>
      <w:r w:rsidRPr="00013C5B">
        <w:rPr>
          <w:rFonts w:ascii="Times New Roman" w:hAnsi="Times New Roman"/>
          <w:sz w:val="21"/>
          <w:szCs w:val="21"/>
        </w:rPr>
        <w:t>。</w:t>
      </w:r>
    </w:p>
    <w:p w:rsidR="00A26222" w:rsidRDefault="00A26222" w:rsidP="00C57408">
      <w:pPr>
        <w:pStyle w:val="SingleTxtG"/>
        <w:overflowPunct w:val="0"/>
        <w:snapToGrid w:val="0"/>
        <w:spacing w:line="320" w:lineRule="exact"/>
      </w:pPr>
      <w:r w:rsidRPr="00013C5B">
        <w:rPr>
          <w:rFonts w:ascii="Times New Roman" w:hAnsi="Times New Roman"/>
          <w:sz w:val="21"/>
          <w:szCs w:val="21"/>
        </w:rPr>
        <w:t>147.</w:t>
      </w:r>
      <w:r w:rsidR="009924BE">
        <w:rPr>
          <w:rFonts w:ascii="Times New Roman" w:hAnsi="Times New Roman"/>
          <w:sz w:val="21"/>
          <w:szCs w:val="21"/>
        </w:rPr>
        <w:t xml:space="preserve">  </w:t>
      </w:r>
      <w:r w:rsidRPr="00013C5B">
        <w:rPr>
          <w:rFonts w:ascii="Times New Roman" w:hAnsi="Times New Roman"/>
          <w:sz w:val="21"/>
          <w:szCs w:val="21"/>
        </w:rPr>
        <w:t>从</w:t>
      </w:r>
      <w:r w:rsidRPr="00013C5B">
        <w:rPr>
          <w:rFonts w:ascii="Times New Roman" w:hAnsi="Times New Roman"/>
          <w:sz w:val="21"/>
          <w:szCs w:val="21"/>
        </w:rPr>
        <w:t>2015</w:t>
      </w:r>
      <w:r w:rsidRPr="00013C5B">
        <w:rPr>
          <w:rFonts w:ascii="Times New Roman" w:hAnsi="Times New Roman"/>
          <w:sz w:val="21"/>
          <w:szCs w:val="21"/>
        </w:rPr>
        <w:t>年</w:t>
      </w:r>
      <w:r w:rsidRPr="00013C5B">
        <w:rPr>
          <w:rFonts w:ascii="Times New Roman" w:hAnsi="Times New Roman"/>
          <w:sz w:val="21"/>
          <w:szCs w:val="21"/>
        </w:rPr>
        <w:t>5</w:t>
      </w:r>
      <w:r w:rsidRPr="00013C5B">
        <w:rPr>
          <w:rFonts w:ascii="Times New Roman" w:hAnsi="Times New Roman"/>
          <w:sz w:val="21"/>
          <w:szCs w:val="21"/>
        </w:rPr>
        <w:t>月到</w:t>
      </w:r>
      <w:r w:rsidRPr="00013C5B">
        <w:rPr>
          <w:rFonts w:ascii="Times New Roman" w:hAnsi="Times New Roman"/>
          <w:sz w:val="21"/>
          <w:szCs w:val="21"/>
        </w:rPr>
        <w:t>2017</w:t>
      </w:r>
      <w:r w:rsidRPr="00013C5B">
        <w:rPr>
          <w:rFonts w:ascii="Times New Roman" w:hAnsi="Times New Roman"/>
          <w:sz w:val="21"/>
          <w:szCs w:val="21"/>
        </w:rPr>
        <w:t>年</w:t>
      </w:r>
      <w:r w:rsidRPr="00013C5B">
        <w:rPr>
          <w:rFonts w:ascii="Times New Roman" w:hAnsi="Times New Roman"/>
          <w:sz w:val="21"/>
          <w:szCs w:val="21"/>
        </w:rPr>
        <w:t>7</w:t>
      </w:r>
      <w:r w:rsidRPr="00013C5B">
        <w:rPr>
          <w:rFonts w:ascii="Times New Roman" w:hAnsi="Times New Roman"/>
          <w:sz w:val="21"/>
          <w:szCs w:val="21"/>
        </w:rPr>
        <w:t>月，旨在全面解决塞浦路斯问题的谈判密集进行，已在若干问题上取得了重大进展。然而，尽管希族塞人方面采取了建设性态度，</w:t>
      </w:r>
      <w:r w:rsidRPr="00013C5B">
        <w:rPr>
          <w:rFonts w:ascii="Times New Roman" w:hAnsi="Times New Roman"/>
          <w:sz w:val="21"/>
          <w:szCs w:val="21"/>
        </w:rPr>
        <w:t>2017</w:t>
      </w:r>
      <w:r w:rsidRPr="00013C5B">
        <w:rPr>
          <w:rFonts w:ascii="Times New Roman" w:hAnsi="Times New Roman"/>
          <w:sz w:val="21"/>
          <w:szCs w:val="21"/>
        </w:rPr>
        <w:t>年</w:t>
      </w:r>
      <w:r w:rsidRPr="00013C5B">
        <w:rPr>
          <w:rFonts w:ascii="Times New Roman" w:hAnsi="Times New Roman"/>
          <w:sz w:val="21"/>
          <w:szCs w:val="21"/>
        </w:rPr>
        <w:t>6</w:t>
      </w:r>
      <w:r w:rsidRPr="00013C5B">
        <w:rPr>
          <w:rFonts w:ascii="Times New Roman" w:hAnsi="Times New Roman"/>
          <w:sz w:val="21"/>
          <w:szCs w:val="21"/>
        </w:rPr>
        <w:t>月</w:t>
      </w:r>
      <w:r w:rsidRPr="00013C5B">
        <w:rPr>
          <w:rFonts w:ascii="Times New Roman" w:hAnsi="Times New Roman"/>
          <w:sz w:val="21"/>
          <w:szCs w:val="21"/>
        </w:rPr>
        <w:t>28</w:t>
      </w:r>
      <w:r w:rsidRPr="00013C5B">
        <w:rPr>
          <w:rFonts w:ascii="Times New Roman" w:hAnsi="Times New Roman"/>
          <w:sz w:val="21"/>
          <w:szCs w:val="21"/>
        </w:rPr>
        <w:t>日至</w:t>
      </w:r>
      <w:r w:rsidRPr="00013C5B">
        <w:rPr>
          <w:rFonts w:ascii="Times New Roman" w:hAnsi="Times New Roman"/>
          <w:sz w:val="21"/>
          <w:szCs w:val="21"/>
        </w:rPr>
        <w:t>7</w:t>
      </w:r>
      <w:r w:rsidRPr="00013C5B">
        <w:rPr>
          <w:rFonts w:ascii="Times New Roman" w:hAnsi="Times New Roman"/>
          <w:sz w:val="21"/>
          <w:szCs w:val="21"/>
        </w:rPr>
        <w:t>月</w:t>
      </w:r>
      <w:r w:rsidRPr="00013C5B">
        <w:rPr>
          <w:rFonts w:ascii="Times New Roman" w:hAnsi="Times New Roman"/>
          <w:sz w:val="21"/>
          <w:szCs w:val="21"/>
        </w:rPr>
        <w:t>7</w:t>
      </w:r>
      <w:r w:rsidRPr="00013C5B">
        <w:rPr>
          <w:rFonts w:ascii="Times New Roman" w:hAnsi="Times New Roman"/>
          <w:sz w:val="21"/>
          <w:szCs w:val="21"/>
        </w:rPr>
        <w:t>日在克</w:t>
      </w:r>
      <w:proofErr w:type="gramStart"/>
      <w:r w:rsidRPr="00013C5B">
        <w:rPr>
          <w:rFonts w:ascii="Times New Roman" w:hAnsi="Times New Roman"/>
          <w:sz w:val="21"/>
          <w:szCs w:val="21"/>
        </w:rPr>
        <w:t>莱</w:t>
      </w:r>
      <w:proofErr w:type="gramEnd"/>
      <w:r w:rsidRPr="00013C5B">
        <w:rPr>
          <w:rFonts w:ascii="Times New Roman" w:hAnsi="Times New Roman"/>
          <w:sz w:val="21"/>
          <w:szCs w:val="21"/>
        </w:rPr>
        <w:t>恩－蒙塔纳举行的重点讨论安保问题和保障解决后问题的塞浦路斯问题会议最终没有取得成果。塞浦路斯共和国总统表示，愿在联合国秘书长斡旋特派团框架和联合国秘书处在上述会议期间提交的</w:t>
      </w:r>
      <w:r w:rsidRPr="00CE244C">
        <w:rPr>
          <w:rFonts w:asciiTheme="minorEastAsia" w:hAnsiTheme="minorEastAsia"/>
          <w:sz w:val="21"/>
          <w:szCs w:val="21"/>
        </w:rPr>
        <w:t>“六点框架”内</w:t>
      </w:r>
      <w:r w:rsidRPr="00013C5B">
        <w:rPr>
          <w:rFonts w:ascii="Times New Roman" w:hAnsi="Times New Roman"/>
          <w:sz w:val="21"/>
          <w:szCs w:val="21"/>
        </w:rPr>
        <w:t>随时重启谈判。塞浦路斯共和国仍致力于根据《高级别协定》、联合国安理会决议和欧盟文书社区解决塞浦路斯问题。</w:t>
      </w:r>
    </w:p>
    <w:p w:rsidR="00A26222" w:rsidRDefault="00A26222" w:rsidP="00484DA2">
      <w:pPr>
        <w:pStyle w:val="SingleTxtGC"/>
      </w:pPr>
    </w:p>
    <w:p w:rsidR="001C24B2" w:rsidRPr="0084072A" w:rsidRDefault="001C24B2">
      <w:pPr>
        <w:spacing w:before="240"/>
        <w:jc w:val="center"/>
        <w:rPr>
          <w:u w:val="single"/>
        </w:rPr>
      </w:pPr>
      <w:r w:rsidRPr="0084072A">
        <w:rPr>
          <w:rFonts w:hint="eastAsia"/>
          <w:u w:val="single"/>
        </w:rPr>
        <w:tab/>
      </w:r>
      <w:r w:rsidRPr="0084072A">
        <w:rPr>
          <w:rFonts w:hint="eastAsia"/>
          <w:u w:val="single"/>
        </w:rPr>
        <w:tab/>
      </w:r>
      <w:r w:rsidRPr="0084072A">
        <w:rPr>
          <w:rFonts w:hint="eastAsia"/>
          <w:u w:val="single"/>
        </w:rPr>
        <w:tab/>
      </w:r>
      <w:r w:rsidRPr="0084072A">
        <w:rPr>
          <w:u w:val="single"/>
        </w:rPr>
        <w:tab/>
      </w:r>
    </w:p>
    <w:p w:rsidR="001C24B2" w:rsidRPr="0084072A" w:rsidRDefault="001C24B2" w:rsidP="00025CEC">
      <w:pPr>
        <w:pStyle w:val="SingleTxtGC"/>
      </w:pPr>
    </w:p>
    <w:sectPr w:rsidR="001C24B2" w:rsidRPr="0084072A"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BE" w:rsidRPr="000D319F" w:rsidRDefault="00D402BE" w:rsidP="000D319F">
      <w:pPr>
        <w:pStyle w:val="af2"/>
        <w:spacing w:after="240"/>
        <w:ind w:left="907"/>
        <w:rPr>
          <w:rFonts w:asciiTheme="majorBidi" w:eastAsia="宋体" w:hAnsiTheme="majorBidi" w:cstheme="majorBidi"/>
          <w:sz w:val="21"/>
          <w:szCs w:val="21"/>
          <w:lang w:val="en-US"/>
        </w:rPr>
      </w:pPr>
    </w:p>
    <w:p w:rsidR="00D402BE" w:rsidRPr="000D319F" w:rsidRDefault="00D402BE" w:rsidP="000D319F">
      <w:pPr>
        <w:pStyle w:val="af2"/>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402BE" w:rsidRPr="000D319F" w:rsidRDefault="00D402BE" w:rsidP="000D319F">
      <w:pPr>
        <w:pStyle w:val="af2"/>
      </w:pPr>
    </w:p>
  </w:endnote>
  <w:endnote w:type="continuationNotice" w:id="1">
    <w:p w:rsidR="00D402BE" w:rsidRDefault="00D402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楷体_GB2312">
    <w:altName w:val="Arial Unicode MS"/>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BE" w:rsidRPr="006C1741" w:rsidRDefault="00D402BE" w:rsidP="006C1741">
    <w:pPr>
      <w:pStyle w:val="af2"/>
      <w:tabs>
        <w:tab w:val="clear" w:pos="431"/>
        <w:tab w:val="right" w:pos="9638"/>
      </w:tabs>
      <w:rPr>
        <w:rStyle w:val="af4"/>
      </w:rPr>
    </w:pPr>
    <w:r>
      <w:rPr>
        <w:rStyle w:val="af4"/>
      </w:rPr>
      <w:fldChar w:fldCharType="begin"/>
    </w:r>
    <w:r>
      <w:rPr>
        <w:rStyle w:val="af4"/>
      </w:rPr>
      <w:instrText xml:space="preserve"> PAGE  \* MERGEFORMAT </w:instrText>
    </w:r>
    <w:r>
      <w:rPr>
        <w:rStyle w:val="af4"/>
      </w:rPr>
      <w:fldChar w:fldCharType="separate"/>
    </w:r>
    <w:r w:rsidR="002539D3">
      <w:rPr>
        <w:rStyle w:val="af4"/>
        <w:noProof/>
      </w:rPr>
      <w:t>26</w:t>
    </w:r>
    <w:r>
      <w:rPr>
        <w:rStyle w:val="af4"/>
      </w:rPr>
      <w:fldChar w:fldCharType="end"/>
    </w:r>
    <w:r>
      <w:rPr>
        <w:rStyle w:val="af4"/>
      </w:rPr>
      <w:tab/>
    </w:r>
    <w:r w:rsidRPr="006C1741">
      <w:rPr>
        <w:rStyle w:val="af4"/>
        <w:b w:val="0"/>
        <w:snapToGrid w:val="0"/>
        <w:sz w:val="16"/>
      </w:rPr>
      <w:t>GE.1</w:t>
    </w:r>
    <w:r>
      <w:rPr>
        <w:rStyle w:val="af4"/>
        <w:b w:val="0"/>
        <w:snapToGrid w:val="0"/>
        <w:sz w:val="16"/>
      </w:rPr>
      <w:t>8</w:t>
    </w:r>
    <w:r w:rsidRPr="006C1741">
      <w:rPr>
        <w:rStyle w:val="af4"/>
        <w:b w:val="0"/>
        <w:snapToGrid w:val="0"/>
        <w:sz w:val="16"/>
      </w:rPr>
      <w:t>-0</w:t>
    </w:r>
    <w:r>
      <w:rPr>
        <w:rStyle w:val="af4"/>
        <w:b w:val="0"/>
        <w:snapToGrid w:val="0"/>
        <w:sz w:val="16"/>
      </w:rPr>
      <w:t>4455 (EXT)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BE" w:rsidRPr="006C1741" w:rsidRDefault="00D402BE" w:rsidP="006C1741">
    <w:pPr>
      <w:pStyle w:val="af2"/>
      <w:tabs>
        <w:tab w:val="clear" w:pos="431"/>
        <w:tab w:val="right" w:pos="9638"/>
      </w:tabs>
      <w:rPr>
        <w:rStyle w:val="af4"/>
      </w:rPr>
    </w:pPr>
    <w:r>
      <w:t>GE.18-04455 (EXT)</w:t>
    </w:r>
    <w:r>
      <w:tab/>
    </w:r>
    <w:r>
      <w:rPr>
        <w:rStyle w:val="af4"/>
      </w:rPr>
      <w:fldChar w:fldCharType="begin"/>
    </w:r>
    <w:r>
      <w:rPr>
        <w:rStyle w:val="af4"/>
      </w:rPr>
      <w:instrText xml:space="preserve"> PAGE  \* MERGEFORMAT </w:instrText>
    </w:r>
    <w:r>
      <w:rPr>
        <w:rStyle w:val="af4"/>
      </w:rPr>
      <w:fldChar w:fldCharType="separate"/>
    </w:r>
    <w:r w:rsidR="002539D3">
      <w:rPr>
        <w:rStyle w:val="af4"/>
        <w:noProof/>
      </w:rPr>
      <w:t>25</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BE" w:rsidRPr="0013023B" w:rsidRDefault="00D402BE" w:rsidP="00025CEC">
    <w:pPr>
      <w:pStyle w:val="af2"/>
      <w:tabs>
        <w:tab w:val="left" w:pos="1701"/>
        <w:tab w:val="left" w:pos="2552"/>
        <w:tab w:val="left" w:pos="8448"/>
      </w:tabs>
      <w:spacing w:before="360"/>
      <w:rPr>
        <w:rFonts w:eastAsiaTheme="minorEastAsia"/>
        <w:b/>
        <w:sz w:val="21"/>
        <w:lang w:eastAsia="zh-CN"/>
      </w:rPr>
    </w:pPr>
    <w:r>
      <w:rPr>
        <w:rFonts w:ascii="C39T30Lfz" w:hAnsi="C39T30Lfz"/>
        <w:noProof/>
        <w:sz w:val="56"/>
        <w:lang w:val="en-US" w:eastAsia="zh-CN"/>
      </w:rPr>
      <w:drawing>
        <wp:anchor distT="0" distB="0" distL="114300" distR="114300" simplePos="0" relativeHeight="251659264" behindDoc="0" locked="0" layoutInCell="1" allowOverlap="1" wp14:anchorId="475A13E1" wp14:editId="65B96BB0">
          <wp:simplePos x="0" y="0"/>
          <wp:positionH relativeFrom="margin">
            <wp:align>right</wp:align>
          </wp:positionH>
          <wp:positionV relativeFrom="margin">
            <wp:posOffset>8709755</wp:posOffset>
          </wp:positionV>
          <wp:extent cx="638175" cy="638175"/>
          <wp:effectExtent l="0" t="0" r="9525" b="9525"/>
          <wp:wrapNone/>
          <wp:docPr id="4" name="Picture 1" descr="https://undocs.org/m2/QRCode.ashx?DS=HRI/CORE/CYP/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YP/20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GE.18-04455</w:t>
    </w:r>
    <w:r w:rsidRPr="00EE277A">
      <w:rPr>
        <w:sz w:val="20"/>
        <w:lang w:eastAsia="zh-CN"/>
      </w:rPr>
      <w:t xml:space="preserve"> (</w:t>
    </w:r>
    <w:r>
      <w:rPr>
        <w:sz w:val="20"/>
        <w:lang w:eastAsia="zh-CN"/>
      </w:rPr>
      <w:t>EXT</w:t>
    </w:r>
    <w:r w:rsidRPr="00EE277A">
      <w:rPr>
        <w:sz w:val="20"/>
        <w:lang w:eastAsia="zh-CN"/>
      </w:rPr>
      <w:t>)</w:t>
    </w:r>
  </w:p>
  <w:p w:rsidR="00D402BE" w:rsidRPr="00487939" w:rsidRDefault="00D402BE" w:rsidP="00025CEC">
    <w:pPr>
      <w:pStyle w:val="af2"/>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BE" w:rsidRPr="000157B1" w:rsidRDefault="00D402BE"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402BE" w:rsidRPr="000157B1" w:rsidRDefault="00D402BE" w:rsidP="00943B69">
      <w:pPr>
        <w:pStyle w:val="af2"/>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402BE" w:rsidRDefault="00D402BE"/>
  </w:footnote>
  <w:footnote w:id="2">
    <w:p w:rsidR="00D402BE" w:rsidRPr="000233C7" w:rsidRDefault="00D402BE" w:rsidP="007E0D83">
      <w:pPr>
        <w:pStyle w:val="ae"/>
        <w:spacing w:after="120"/>
      </w:pPr>
      <w:r>
        <w:rPr>
          <w:rFonts w:hint="eastAsia"/>
        </w:rPr>
        <w:tab/>
      </w:r>
      <w:r w:rsidRPr="00ED7FF8">
        <w:rPr>
          <w:rStyle w:val="aa"/>
          <w:rFonts w:eastAsia="宋体"/>
          <w:vertAlign w:val="baseline"/>
        </w:rPr>
        <w:t>*</w:t>
      </w:r>
      <w:r w:rsidRPr="00ED7FF8">
        <w:rPr>
          <w:rFonts w:hint="eastAsia"/>
        </w:rPr>
        <w:tab/>
      </w:r>
      <w:r w:rsidRPr="006F0D42">
        <w:t>本文件印发未经正式编辑。</w:t>
      </w:r>
    </w:p>
  </w:footnote>
  <w:footnote w:id="3">
    <w:p w:rsidR="00D402BE" w:rsidRPr="0097247A" w:rsidRDefault="00D402BE" w:rsidP="00864126">
      <w:pPr>
        <w:pStyle w:val="a8"/>
        <w:jc w:val="left"/>
        <w:rPr>
          <w:color w:val="000000" w:themeColor="text1"/>
          <w:u w:val="single"/>
        </w:rPr>
      </w:pPr>
      <w:r w:rsidRPr="006F0D42">
        <w:tab/>
      </w:r>
      <w:r w:rsidRPr="00864126">
        <w:rPr>
          <w:rStyle w:val="aa"/>
          <w:rFonts w:eastAsia="宋体"/>
          <w:position w:val="4"/>
          <w:vertAlign w:val="baseline"/>
        </w:rPr>
        <w:t>**</w:t>
      </w:r>
      <w:r w:rsidRPr="006F0D42">
        <w:tab/>
      </w:r>
      <w:r w:rsidRPr="006F0D42">
        <w:t>可通过以下链接查阅附件：</w:t>
      </w:r>
      <w:hyperlink r:id="rId1" w:history="1">
        <w:r w:rsidRPr="0097247A">
          <w:rPr>
            <w:rStyle w:val="aff0"/>
            <w:color w:val="000000" w:themeColor="text1"/>
            <w:u w:val="none"/>
          </w:rPr>
          <w:t>http://tbinternet.ohchr.org/_layouts/treatybodyexternal/ Download.aspx?symbolno=INT%2fAllTreaties%2fACR%2fCYP%2f7567&amp;Lang=en</w:t>
        </w:r>
      </w:hyperlink>
      <w:r w:rsidRPr="0097247A">
        <w:rPr>
          <w:color w:val="000000" w:themeColor="text1"/>
        </w:rPr>
        <w:t>。</w:t>
      </w:r>
    </w:p>
  </w:footnote>
  <w:footnote w:id="4">
    <w:p w:rsidR="00D402BE" w:rsidRPr="006F0D42" w:rsidRDefault="00D402BE" w:rsidP="00A26222">
      <w:pPr>
        <w:pStyle w:val="a8"/>
      </w:pPr>
      <w:r w:rsidRPr="006F0D42">
        <w:tab/>
      </w:r>
      <w:r w:rsidRPr="006F0D42">
        <w:rPr>
          <w:rStyle w:val="aa"/>
          <w:rFonts w:eastAsia="宋体"/>
        </w:rPr>
        <w:footnoteRef/>
      </w:r>
      <w:r w:rsidRPr="006F0D42">
        <w:tab/>
      </w:r>
      <w:r w:rsidRPr="004F1F28">
        <w:rPr>
          <w:rStyle w:val="a9"/>
          <w:spacing w:val="-2"/>
        </w:rPr>
        <w:t>除其他外，参见大会以下各项决议：</w:t>
      </w:r>
      <w:r w:rsidRPr="004F1F28">
        <w:rPr>
          <w:rStyle w:val="a9"/>
          <w:spacing w:val="-2"/>
        </w:rPr>
        <w:t>3212(XXIX)</w:t>
      </w:r>
      <w:r w:rsidRPr="004F1F28">
        <w:rPr>
          <w:rStyle w:val="a9"/>
          <w:spacing w:val="-2"/>
        </w:rPr>
        <w:t>，</w:t>
      </w:r>
      <w:r w:rsidRPr="004F1F28">
        <w:rPr>
          <w:rStyle w:val="a9"/>
          <w:spacing w:val="-2"/>
        </w:rPr>
        <w:t>1974</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1</w:t>
      </w:r>
      <w:r w:rsidRPr="004F1F28">
        <w:rPr>
          <w:rStyle w:val="a9"/>
          <w:spacing w:val="-2"/>
        </w:rPr>
        <w:t>日；</w:t>
      </w:r>
      <w:r w:rsidRPr="004F1F28">
        <w:rPr>
          <w:rStyle w:val="a9"/>
          <w:spacing w:val="-2"/>
        </w:rPr>
        <w:t>3395(XXX)</w:t>
      </w:r>
      <w:r w:rsidRPr="004F1F28">
        <w:rPr>
          <w:rStyle w:val="a9"/>
          <w:spacing w:val="-2"/>
        </w:rPr>
        <w:t>，</w:t>
      </w:r>
      <w:r w:rsidRPr="004F1F28">
        <w:rPr>
          <w:rStyle w:val="a9"/>
          <w:spacing w:val="-2"/>
        </w:rPr>
        <w:t>1975</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20</w:t>
      </w:r>
      <w:r w:rsidRPr="004F1F28">
        <w:rPr>
          <w:rStyle w:val="a9"/>
          <w:spacing w:val="-2"/>
        </w:rPr>
        <w:t>日；</w:t>
      </w:r>
      <w:r w:rsidRPr="004F1F28">
        <w:rPr>
          <w:rStyle w:val="a9"/>
          <w:spacing w:val="-2"/>
        </w:rPr>
        <w:t>31/12(1976)</w:t>
      </w:r>
      <w:r w:rsidRPr="004F1F28">
        <w:rPr>
          <w:rStyle w:val="a9"/>
          <w:spacing w:val="-2"/>
        </w:rPr>
        <w:t>，</w:t>
      </w:r>
      <w:r w:rsidRPr="004F1F28">
        <w:rPr>
          <w:rStyle w:val="a9"/>
          <w:spacing w:val="-2"/>
        </w:rPr>
        <w:t>1976</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12</w:t>
      </w:r>
      <w:r w:rsidRPr="004F1F28">
        <w:rPr>
          <w:rStyle w:val="a9"/>
          <w:spacing w:val="-2"/>
        </w:rPr>
        <w:t>日；</w:t>
      </w:r>
      <w:r w:rsidRPr="004F1F28">
        <w:rPr>
          <w:rStyle w:val="a9"/>
          <w:spacing w:val="-2"/>
        </w:rPr>
        <w:t>32/15(1977)</w:t>
      </w:r>
      <w:r w:rsidRPr="004F1F28">
        <w:rPr>
          <w:rStyle w:val="a9"/>
          <w:spacing w:val="-2"/>
        </w:rPr>
        <w:t>，</w:t>
      </w:r>
      <w:r w:rsidRPr="004F1F28">
        <w:rPr>
          <w:rStyle w:val="a9"/>
          <w:spacing w:val="-2"/>
        </w:rPr>
        <w:t>1977</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9</w:t>
      </w:r>
      <w:r w:rsidRPr="004F1F28">
        <w:rPr>
          <w:rStyle w:val="a9"/>
          <w:spacing w:val="-2"/>
        </w:rPr>
        <w:t>日；</w:t>
      </w:r>
      <w:r w:rsidRPr="004F1F28">
        <w:rPr>
          <w:rStyle w:val="a9"/>
          <w:spacing w:val="-2"/>
        </w:rPr>
        <w:t>33/15(1978)</w:t>
      </w:r>
      <w:r w:rsidRPr="004F1F28">
        <w:rPr>
          <w:rStyle w:val="a9"/>
          <w:spacing w:val="-2"/>
        </w:rPr>
        <w:t>，</w:t>
      </w:r>
      <w:r w:rsidRPr="004F1F28">
        <w:rPr>
          <w:rStyle w:val="a9"/>
          <w:spacing w:val="-2"/>
        </w:rPr>
        <w:t>1978</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9</w:t>
      </w:r>
      <w:r w:rsidRPr="004F1F28">
        <w:rPr>
          <w:rStyle w:val="a9"/>
          <w:spacing w:val="-2"/>
        </w:rPr>
        <w:t>日；</w:t>
      </w:r>
      <w:r w:rsidRPr="004F1F28">
        <w:rPr>
          <w:rStyle w:val="a9"/>
          <w:spacing w:val="-2"/>
        </w:rPr>
        <w:t>34/30(1979)</w:t>
      </w:r>
      <w:r w:rsidRPr="004F1F28">
        <w:rPr>
          <w:rStyle w:val="a9"/>
          <w:spacing w:val="-2"/>
        </w:rPr>
        <w:t>，</w:t>
      </w:r>
      <w:r w:rsidRPr="004F1F28">
        <w:rPr>
          <w:rStyle w:val="a9"/>
          <w:spacing w:val="-2"/>
        </w:rPr>
        <w:t>1979</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20</w:t>
      </w:r>
      <w:r w:rsidRPr="004F1F28">
        <w:rPr>
          <w:rStyle w:val="a9"/>
          <w:spacing w:val="-2"/>
        </w:rPr>
        <w:t>日；</w:t>
      </w:r>
      <w:r w:rsidRPr="004F1F28">
        <w:rPr>
          <w:rStyle w:val="a9"/>
          <w:spacing w:val="-2"/>
        </w:rPr>
        <w:t>37/253(1983)</w:t>
      </w:r>
      <w:r w:rsidRPr="004F1F28">
        <w:rPr>
          <w:rStyle w:val="a9"/>
          <w:spacing w:val="-2"/>
        </w:rPr>
        <w:t>，</w:t>
      </w:r>
      <w:r w:rsidRPr="004F1F28">
        <w:rPr>
          <w:rStyle w:val="a9"/>
          <w:spacing w:val="-2"/>
        </w:rPr>
        <w:t>1983</w:t>
      </w:r>
      <w:r w:rsidRPr="004F1F28">
        <w:rPr>
          <w:rStyle w:val="a9"/>
          <w:spacing w:val="-2"/>
        </w:rPr>
        <w:t>年</w:t>
      </w:r>
      <w:r w:rsidRPr="004F1F28">
        <w:rPr>
          <w:rStyle w:val="a9"/>
          <w:spacing w:val="-2"/>
        </w:rPr>
        <w:t>5</w:t>
      </w:r>
      <w:r w:rsidRPr="004F1F28">
        <w:rPr>
          <w:rStyle w:val="a9"/>
          <w:spacing w:val="-2"/>
        </w:rPr>
        <w:t>月</w:t>
      </w:r>
      <w:r w:rsidRPr="004F1F28">
        <w:rPr>
          <w:rStyle w:val="a9"/>
          <w:spacing w:val="-2"/>
        </w:rPr>
        <w:t>13</w:t>
      </w:r>
      <w:r w:rsidRPr="004F1F28">
        <w:rPr>
          <w:rStyle w:val="a9"/>
          <w:spacing w:val="-2"/>
        </w:rPr>
        <w:t>日；－安全理事会以下各项决议：</w:t>
      </w:r>
      <w:r w:rsidRPr="004F1F28">
        <w:rPr>
          <w:rStyle w:val="a9"/>
          <w:spacing w:val="-2"/>
        </w:rPr>
        <w:t>353(1974)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7</w:t>
      </w:r>
      <w:r w:rsidRPr="004F1F28">
        <w:rPr>
          <w:rStyle w:val="a9"/>
          <w:spacing w:val="-2"/>
        </w:rPr>
        <w:t>月</w:t>
      </w:r>
      <w:r w:rsidRPr="004F1F28">
        <w:rPr>
          <w:rStyle w:val="a9"/>
          <w:spacing w:val="-2"/>
        </w:rPr>
        <w:t>20</w:t>
      </w:r>
      <w:r w:rsidRPr="004F1F28">
        <w:rPr>
          <w:rStyle w:val="a9"/>
          <w:spacing w:val="-2"/>
        </w:rPr>
        <w:t>日；</w:t>
      </w:r>
      <w:r w:rsidRPr="004F1F28">
        <w:rPr>
          <w:rStyle w:val="a9"/>
          <w:spacing w:val="-2"/>
        </w:rPr>
        <w:t>354(1974)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7</w:t>
      </w:r>
      <w:r w:rsidRPr="004F1F28">
        <w:rPr>
          <w:rStyle w:val="a9"/>
          <w:spacing w:val="-2"/>
        </w:rPr>
        <w:t>月</w:t>
      </w:r>
      <w:r w:rsidRPr="004F1F28">
        <w:rPr>
          <w:rStyle w:val="a9"/>
          <w:spacing w:val="-2"/>
        </w:rPr>
        <w:t>23</w:t>
      </w:r>
      <w:r w:rsidRPr="004F1F28">
        <w:rPr>
          <w:rStyle w:val="a9"/>
          <w:spacing w:val="-2"/>
        </w:rPr>
        <w:t>日；</w:t>
      </w:r>
      <w:r w:rsidRPr="004F1F28">
        <w:rPr>
          <w:rStyle w:val="a9"/>
          <w:spacing w:val="-2"/>
        </w:rPr>
        <w:t>355(1974)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8</w:t>
      </w:r>
      <w:r w:rsidRPr="004F1F28">
        <w:rPr>
          <w:rStyle w:val="a9"/>
          <w:spacing w:val="-2"/>
        </w:rPr>
        <w:t>月</w:t>
      </w:r>
      <w:r w:rsidRPr="004F1F28">
        <w:rPr>
          <w:rStyle w:val="a9"/>
          <w:spacing w:val="-2"/>
        </w:rPr>
        <w:t>1</w:t>
      </w:r>
      <w:r w:rsidRPr="004F1F28">
        <w:rPr>
          <w:rStyle w:val="a9"/>
          <w:spacing w:val="-2"/>
        </w:rPr>
        <w:t>日；</w:t>
      </w:r>
      <w:r w:rsidRPr="004F1F28">
        <w:rPr>
          <w:rStyle w:val="a9"/>
          <w:spacing w:val="-2"/>
        </w:rPr>
        <w:t>357(1974)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8</w:t>
      </w:r>
      <w:r w:rsidRPr="004F1F28">
        <w:rPr>
          <w:rStyle w:val="a9"/>
          <w:spacing w:val="-2"/>
        </w:rPr>
        <w:t>月</w:t>
      </w:r>
      <w:r w:rsidRPr="004F1F28">
        <w:rPr>
          <w:rStyle w:val="a9"/>
          <w:spacing w:val="-2"/>
        </w:rPr>
        <w:t>14</w:t>
      </w:r>
      <w:r w:rsidRPr="004F1F28">
        <w:rPr>
          <w:rStyle w:val="a9"/>
          <w:spacing w:val="-2"/>
        </w:rPr>
        <w:t>日；</w:t>
      </w:r>
      <w:r w:rsidRPr="004F1F28">
        <w:rPr>
          <w:rStyle w:val="a9"/>
          <w:spacing w:val="-2"/>
        </w:rPr>
        <w:t>358(1974)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8</w:t>
      </w:r>
      <w:r w:rsidRPr="004F1F28">
        <w:rPr>
          <w:rStyle w:val="a9"/>
          <w:spacing w:val="-2"/>
        </w:rPr>
        <w:t>月</w:t>
      </w:r>
      <w:r w:rsidRPr="004F1F28">
        <w:rPr>
          <w:rStyle w:val="a9"/>
          <w:spacing w:val="-2"/>
        </w:rPr>
        <w:t>15</w:t>
      </w:r>
      <w:r w:rsidRPr="004F1F28">
        <w:rPr>
          <w:rStyle w:val="a9"/>
          <w:spacing w:val="-2"/>
        </w:rPr>
        <w:t>日；</w:t>
      </w:r>
      <w:r w:rsidRPr="004F1F28">
        <w:rPr>
          <w:rStyle w:val="a9"/>
          <w:spacing w:val="-2"/>
        </w:rPr>
        <w:t>359(1974)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8</w:t>
      </w:r>
      <w:r w:rsidRPr="004F1F28">
        <w:rPr>
          <w:rStyle w:val="a9"/>
          <w:spacing w:val="-2"/>
        </w:rPr>
        <w:t>月</w:t>
      </w:r>
      <w:r w:rsidRPr="004F1F28">
        <w:rPr>
          <w:rStyle w:val="a9"/>
          <w:spacing w:val="-2"/>
        </w:rPr>
        <w:t>15</w:t>
      </w:r>
      <w:r w:rsidRPr="004F1F28">
        <w:rPr>
          <w:rStyle w:val="a9"/>
          <w:spacing w:val="-2"/>
        </w:rPr>
        <w:t>日；</w:t>
      </w:r>
      <w:r w:rsidRPr="004F1F28">
        <w:rPr>
          <w:rStyle w:val="a9"/>
          <w:spacing w:val="-2"/>
        </w:rPr>
        <w:t>360(1974)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8</w:t>
      </w:r>
      <w:r w:rsidRPr="004F1F28">
        <w:rPr>
          <w:rStyle w:val="a9"/>
          <w:spacing w:val="-2"/>
        </w:rPr>
        <w:t>月</w:t>
      </w:r>
      <w:r w:rsidRPr="004F1F28">
        <w:rPr>
          <w:rStyle w:val="a9"/>
          <w:spacing w:val="-2"/>
        </w:rPr>
        <w:t>16</w:t>
      </w:r>
      <w:r w:rsidRPr="004F1F28">
        <w:rPr>
          <w:rStyle w:val="a9"/>
          <w:spacing w:val="-2"/>
        </w:rPr>
        <w:t>日；</w:t>
      </w:r>
      <w:r w:rsidRPr="004F1F28">
        <w:rPr>
          <w:rStyle w:val="a9"/>
          <w:spacing w:val="-2"/>
        </w:rPr>
        <w:t>361(1974)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8</w:t>
      </w:r>
      <w:r w:rsidRPr="004F1F28">
        <w:rPr>
          <w:rStyle w:val="a9"/>
          <w:spacing w:val="-2"/>
        </w:rPr>
        <w:t>月</w:t>
      </w:r>
      <w:r w:rsidRPr="004F1F28">
        <w:rPr>
          <w:rStyle w:val="a9"/>
          <w:spacing w:val="-2"/>
        </w:rPr>
        <w:t>30</w:t>
      </w:r>
      <w:r w:rsidRPr="004F1F28">
        <w:rPr>
          <w:rStyle w:val="a9"/>
          <w:spacing w:val="-2"/>
        </w:rPr>
        <w:t>日；</w:t>
      </w:r>
      <w:r w:rsidRPr="004F1F28">
        <w:rPr>
          <w:rStyle w:val="a9"/>
          <w:spacing w:val="-2"/>
        </w:rPr>
        <w:t>364(1974)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13</w:t>
      </w:r>
      <w:r w:rsidRPr="004F1F28">
        <w:rPr>
          <w:rStyle w:val="a9"/>
          <w:spacing w:val="-2"/>
        </w:rPr>
        <w:t>日；</w:t>
      </w:r>
      <w:r w:rsidRPr="004F1F28">
        <w:rPr>
          <w:rStyle w:val="a9"/>
          <w:spacing w:val="-2"/>
        </w:rPr>
        <w:t>365(1974)</w:t>
      </w:r>
      <w:r w:rsidRPr="004F1F28">
        <w:rPr>
          <w:rStyle w:val="a9"/>
          <w:spacing w:val="-2"/>
        </w:rPr>
        <w:t>，</w:t>
      </w:r>
      <w:r w:rsidRPr="004F1F28">
        <w:rPr>
          <w:rStyle w:val="a9"/>
          <w:spacing w:val="-2"/>
        </w:rPr>
        <w:t>1974</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13</w:t>
      </w:r>
      <w:r w:rsidRPr="004F1F28">
        <w:rPr>
          <w:rStyle w:val="a9"/>
          <w:spacing w:val="-2"/>
        </w:rPr>
        <w:t>日；</w:t>
      </w:r>
      <w:r w:rsidRPr="004F1F28">
        <w:rPr>
          <w:rStyle w:val="a9"/>
          <w:spacing w:val="-2"/>
        </w:rPr>
        <w:t>367(1975)</w:t>
      </w:r>
      <w:r w:rsidRPr="004F1F28">
        <w:rPr>
          <w:rStyle w:val="a9"/>
          <w:spacing w:val="-2"/>
        </w:rPr>
        <w:t>，</w:t>
      </w:r>
      <w:r w:rsidRPr="004F1F28">
        <w:rPr>
          <w:rStyle w:val="a9"/>
          <w:spacing w:val="-2"/>
        </w:rPr>
        <w:t>1975</w:t>
      </w:r>
      <w:r w:rsidRPr="004F1F28">
        <w:rPr>
          <w:rStyle w:val="a9"/>
          <w:spacing w:val="-2"/>
        </w:rPr>
        <w:t>年</w:t>
      </w:r>
      <w:r w:rsidRPr="004F1F28">
        <w:rPr>
          <w:rStyle w:val="a9"/>
          <w:spacing w:val="-2"/>
        </w:rPr>
        <w:t>3</w:t>
      </w:r>
      <w:r w:rsidRPr="004F1F28">
        <w:rPr>
          <w:rStyle w:val="a9"/>
          <w:spacing w:val="-2"/>
        </w:rPr>
        <w:t>月</w:t>
      </w:r>
      <w:r w:rsidRPr="004F1F28">
        <w:rPr>
          <w:rStyle w:val="a9"/>
          <w:spacing w:val="-2"/>
        </w:rPr>
        <w:t>12</w:t>
      </w:r>
      <w:r w:rsidRPr="004F1F28">
        <w:rPr>
          <w:rStyle w:val="a9"/>
          <w:spacing w:val="-2"/>
        </w:rPr>
        <w:t>日；</w:t>
      </w:r>
      <w:r w:rsidRPr="004F1F28">
        <w:rPr>
          <w:rStyle w:val="a9"/>
          <w:spacing w:val="-2"/>
        </w:rPr>
        <w:t>370(1975)</w:t>
      </w:r>
      <w:r w:rsidRPr="004F1F28">
        <w:rPr>
          <w:rStyle w:val="a9"/>
          <w:spacing w:val="-2"/>
        </w:rPr>
        <w:t>，</w:t>
      </w:r>
      <w:r w:rsidRPr="004F1F28">
        <w:rPr>
          <w:rStyle w:val="a9"/>
          <w:spacing w:val="-2"/>
        </w:rPr>
        <w:t>1975</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13</w:t>
      </w:r>
      <w:r w:rsidRPr="004F1F28">
        <w:rPr>
          <w:rStyle w:val="a9"/>
          <w:spacing w:val="-2"/>
        </w:rPr>
        <w:t>日；</w:t>
      </w:r>
      <w:r w:rsidRPr="004F1F28">
        <w:rPr>
          <w:rStyle w:val="a9"/>
          <w:spacing w:val="-2"/>
        </w:rPr>
        <w:t>414(1977)</w:t>
      </w:r>
      <w:r w:rsidRPr="004F1F28">
        <w:rPr>
          <w:rStyle w:val="a9"/>
          <w:spacing w:val="-2"/>
        </w:rPr>
        <w:t>，</w:t>
      </w:r>
      <w:r w:rsidRPr="004F1F28">
        <w:rPr>
          <w:rStyle w:val="a9"/>
          <w:spacing w:val="-2"/>
        </w:rPr>
        <w:t>1977</w:t>
      </w:r>
      <w:r w:rsidRPr="004F1F28">
        <w:rPr>
          <w:rStyle w:val="a9"/>
          <w:spacing w:val="-2"/>
        </w:rPr>
        <w:t>年</w:t>
      </w:r>
      <w:r w:rsidRPr="004F1F28">
        <w:rPr>
          <w:rStyle w:val="a9"/>
          <w:spacing w:val="-2"/>
        </w:rPr>
        <w:t>9</w:t>
      </w:r>
      <w:r w:rsidRPr="004F1F28">
        <w:rPr>
          <w:rStyle w:val="a9"/>
          <w:spacing w:val="-2"/>
        </w:rPr>
        <w:t>月</w:t>
      </w:r>
      <w:r w:rsidRPr="004F1F28">
        <w:rPr>
          <w:rStyle w:val="a9"/>
          <w:spacing w:val="-2"/>
        </w:rPr>
        <w:t>15</w:t>
      </w:r>
      <w:r w:rsidRPr="004F1F28">
        <w:rPr>
          <w:rStyle w:val="a9"/>
          <w:spacing w:val="-2"/>
        </w:rPr>
        <w:t>日；</w:t>
      </w:r>
      <w:r w:rsidRPr="004F1F28">
        <w:rPr>
          <w:rStyle w:val="a9"/>
          <w:spacing w:val="-2"/>
        </w:rPr>
        <w:t>440(1978)</w:t>
      </w:r>
      <w:r w:rsidRPr="004F1F28">
        <w:rPr>
          <w:rStyle w:val="a9"/>
          <w:spacing w:val="-2"/>
        </w:rPr>
        <w:t>，</w:t>
      </w:r>
      <w:r w:rsidRPr="004F1F28">
        <w:rPr>
          <w:rStyle w:val="a9"/>
          <w:spacing w:val="-2"/>
        </w:rPr>
        <w:t>1978</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27</w:t>
      </w:r>
      <w:r w:rsidRPr="004F1F28">
        <w:rPr>
          <w:rStyle w:val="a9"/>
          <w:spacing w:val="-2"/>
        </w:rPr>
        <w:t>日；</w:t>
      </w:r>
      <w:r w:rsidRPr="004F1F28">
        <w:rPr>
          <w:rStyle w:val="a9"/>
          <w:spacing w:val="-2"/>
        </w:rPr>
        <w:t>541(1983)</w:t>
      </w:r>
      <w:r w:rsidRPr="004F1F28">
        <w:rPr>
          <w:rStyle w:val="a9"/>
          <w:spacing w:val="-2"/>
        </w:rPr>
        <w:t>，</w:t>
      </w:r>
      <w:r w:rsidRPr="004F1F28">
        <w:rPr>
          <w:rStyle w:val="a9"/>
          <w:spacing w:val="-2"/>
        </w:rPr>
        <w:t>1983</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18</w:t>
      </w:r>
      <w:r w:rsidRPr="004F1F28">
        <w:rPr>
          <w:rStyle w:val="a9"/>
          <w:spacing w:val="-2"/>
        </w:rPr>
        <w:t>日；</w:t>
      </w:r>
      <w:r w:rsidRPr="004F1F28">
        <w:rPr>
          <w:rStyle w:val="a9"/>
          <w:spacing w:val="-2"/>
        </w:rPr>
        <w:t>550(1984)</w:t>
      </w:r>
      <w:r w:rsidRPr="004F1F28">
        <w:rPr>
          <w:rStyle w:val="a9"/>
          <w:spacing w:val="-2"/>
        </w:rPr>
        <w:t>，</w:t>
      </w:r>
      <w:r w:rsidRPr="004F1F28">
        <w:rPr>
          <w:rStyle w:val="a9"/>
          <w:spacing w:val="-2"/>
        </w:rPr>
        <w:t>1984</w:t>
      </w:r>
      <w:r w:rsidRPr="004F1F28">
        <w:rPr>
          <w:rStyle w:val="a9"/>
          <w:spacing w:val="-2"/>
        </w:rPr>
        <w:t>年</w:t>
      </w:r>
      <w:r w:rsidRPr="004F1F28">
        <w:rPr>
          <w:rStyle w:val="a9"/>
          <w:spacing w:val="-2"/>
        </w:rPr>
        <w:t>5</w:t>
      </w:r>
      <w:r w:rsidRPr="004F1F28">
        <w:rPr>
          <w:rStyle w:val="a9"/>
          <w:spacing w:val="-2"/>
        </w:rPr>
        <w:t>月</w:t>
      </w:r>
      <w:r w:rsidRPr="004F1F28">
        <w:rPr>
          <w:rStyle w:val="a9"/>
          <w:spacing w:val="-2"/>
        </w:rPr>
        <w:t>11</w:t>
      </w:r>
      <w:r w:rsidRPr="004F1F28">
        <w:rPr>
          <w:rStyle w:val="a9"/>
          <w:spacing w:val="-2"/>
        </w:rPr>
        <w:t>日；</w:t>
      </w:r>
      <w:r w:rsidRPr="004F1F28">
        <w:rPr>
          <w:rStyle w:val="a9"/>
          <w:spacing w:val="-2"/>
        </w:rPr>
        <w:t>649(1990)</w:t>
      </w:r>
      <w:r w:rsidRPr="004F1F28">
        <w:rPr>
          <w:rStyle w:val="a9"/>
          <w:spacing w:val="-2"/>
        </w:rPr>
        <w:t>，</w:t>
      </w:r>
      <w:r w:rsidRPr="004F1F28">
        <w:rPr>
          <w:rStyle w:val="a9"/>
          <w:spacing w:val="-2"/>
        </w:rPr>
        <w:t>1990</w:t>
      </w:r>
      <w:r w:rsidRPr="004F1F28">
        <w:rPr>
          <w:rStyle w:val="a9"/>
          <w:spacing w:val="-2"/>
        </w:rPr>
        <w:t>年</w:t>
      </w:r>
      <w:r w:rsidRPr="004F1F28">
        <w:rPr>
          <w:rStyle w:val="a9"/>
          <w:spacing w:val="-2"/>
        </w:rPr>
        <w:t>3</w:t>
      </w:r>
      <w:r w:rsidRPr="004F1F28">
        <w:rPr>
          <w:rStyle w:val="a9"/>
          <w:spacing w:val="-2"/>
        </w:rPr>
        <w:t>月</w:t>
      </w:r>
      <w:r w:rsidRPr="004F1F28">
        <w:rPr>
          <w:rStyle w:val="a9"/>
          <w:spacing w:val="-2"/>
        </w:rPr>
        <w:t>12</w:t>
      </w:r>
      <w:r w:rsidRPr="004F1F28">
        <w:rPr>
          <w:rStyle w:val="a9"/>
          <w:spacing w:val="-2"/>
        </w:rPr>
        <w:t>日；</w:t>
      </w:r>
      <w:r w:rsidRPr="004F1F28">
        <w:rPr>
          <w:rStyle w:val="a9"/>
          <w:spacing w:val="-2"/>
        </w:rPr>
        <w:t>716(1991)</w:t>
      </w:r>
      <w:r w:rsidRPr="004F1F28">
        <w:rPr>
          <w:rStyle w:val="a9"/>
          <w:spacing w:val="-2"/>
        </w:rPr>
        <w:t>，</w:t>
      </w:r>
      <w:r w:rsidRPr="004F1F28">
        <w:rPr>
          <w:rStyle w:val="a9"/>
          <w:spacing w:val="-2"/>
        </w:rPr>
        <w:t>1991</w:t>
      </w:r>
      <w:r w:rsidRPr="004F1F28">
        <w:rPr>
          <w:rStyle w:val="a9"/>
          <w:spacing w:val="-2"/>
        </w:rPr>
        <w:t>年</w:t>
      </w:r>
      <w:r w:rsidRPr="004F1F28">
        <w:rPr>
          <w:rStyle w:val="a9"/>
          <w:spacing w:val="-2"/>
        </w:rPr>
        <w:t>10</w:t>
      </w:r>
      <w:r w:rsidRPr="004F1F28">
        <w:rPr>
          <w:rStyle w:val="a9"/>
          <w:spacing w:val="-2"/>
        </w:rPr>
        <w:t>月</w:t>
      </w:r>
      <w:r w:rsidRPr="004F1F28">
        <w:rPr>
          <w:rStyle w:val="a9"/>
          <w:spacing w:val="-2"/>
        </w:rPr>
        <w:t>11</w:t>
      </w:r>
      <w:r w:rsidRPr="004F1F28">
        <w:rPr>
          <w:rStyle w:val="a9"/>
          <w:spacing w:val="-2"/>
        </w:rPr>
        <w:t>日；</w:t>
      </w:r>
      <w:r w:rsidRPr="004F1F28">
        <w:rPr>
          <w:rStyle w:val="a9"/>
          <w:spacing w:val="-2"/>
        </w:rPr>
        <w:t>750(1992)</w:t>
      </w:r>
      <w:r w:rsidRPr="004F1F28">
        <w:rPr>
          <w:rStyle w:val="a9"/>
          <w:spacing w:val="-2"/>
        </w:rPr>
        <w:t>，</w:t>
      </w:r>
      <w:r w:rsidRPr="004F1F28">
        <w:rPr>
          <w:rStyle w:val="a9"/>
          <w:spacing w:val="-2"/>
        </w:rPr>
        <w:t>1992</w:t>
      </w:r>
      <w:r w:rsidRPr="004F1F28">
        <w:rPr>
          <w:rStyle w:val="a9"/>
          <w:spacing w:val="-2"/>
        </w:rPr>
        <w:t>年</w:t>
      </w:r>
      <w:r w:rsidRPr="004F1F28">
        <w:rPr>
          <w:rStyle w:val="a9"/>
          <w:spacing w:val="-2"/>
        </w:rPr>
        <w:t>4</w:t>
      </w:r>
      <w:r w:rsidRPr="004F1F28">
        <w:rPr>
          <w:rStyle w:val="a9"/>
          <w:spacing w:val="-2"/>
        </w:rPr>
        <w:t>月</w:t>
      </w:r>
      <w:r w:rsidRPr="004F1F28">
        <w:rPr>
          <w:rStyle w:val="a9"/>
          <w:spacing w:val="-2"/>
        </w:rPr>
        <w:t>10</w:t>
      </w:r>
      <w:r w:rsidRPr="004F1F28">
        <w:rPr>
          <w:rStyle w:val="a9"/>
          <w:spacing w:val="-2"/>
        </w:rPr>
        <w:t>日；</w:t>
      </w:r>
      <w:r w:rsidRPr="004F1F28">
        <w:rPr>
          <w:rStyle w:val="a9"/>
          <w:spacing w:val="-2"/>
        </w:rPr>
        <w:t>774(1992)</w:t>
      </w:r>
      <w:r w:rsidRPr="004F1F28">
        <w:rPr>
          <w:rStyle w:val="a9"/>
          <w:spacing w:val="-2"/>
        </w:rPr>
        <w:t>，</w:t>
      </w:r>
      <w:r w:rsidRPr="004F1F28">
        <w:rPr>
          <w:rStyle w:val="a9"/>
          <w:spacing w:val="-2"/>
        </w:rPr>
        <w:t>1992</w:t>
      </w:r>
      <w:r w:rsidRPr="004F1F28">
        <w:rPr>
          <w:rStyle w:val="a9"/>
          <w:spacing w:val="-2"/>
        </w:rPr>
        <w:t>年</w:t>
      </w:r>
      <w:r w:rsidRPr="004F1F28">
        <w:rPr>
          <w:rStyle w:val="a9"/>
          <w:spacing w:val="-2"/>
        </w:rPr>
        <w:t>8</w:t>
      </w:r>
      <w:r w:rsidRPr="004F1F28">
        <w:rPr>
          <w:rStyle w:val="a9"/>
          <w:spacing w:val="-2"/>
        </w:rPr>
        <w:t>月</w:t>
      </w:r>
      <w:r w:rsidRPr="004F1F28">
        <w:rPr>
          <w:rStyle w:val="a9"/>
          <w:spacing w:val="-2"/>
        </w:rPr>
        <w:t>26</w:t>
      </w:r>
      <w:r w:rsidRPr="004F1F28">
        <w:rPr>
          <w:rStyle w:val="a9"/>
          <w:spacing w:val="-2"/>
        </w:rPr>
        <w:t>日；</w:t>
      </w:r>
      <w:r w:rsidRPr="004F1F28">
        <w:rPr>
          <w:rStyle w:val="a9"/>
          <w:spacing w:val="-2"/>
        </w:rPr>
        <w:t>789(1992)</w:t>
      </w:r>
      <w:r w:rsidRPr="004F1F28">
        <w:rPr>
          <w:rStyle w:val="a9"/>
          <w:spacing w:val="-2"/>
        </w:rPr>
        <w:t>，</w:t>
      </w:r>
      <w:r w:rsidRPr="004F1F28">
        <w:rPr>
          <w:rStyle w:val="a9"/>
          <w:spacing w:val="-2"/>
        </w:rPr>
        <w:t>1992</w:t>
      </w:r>
      <w:r w:rsidRPr="004F1F28">
        <w:rPr>
          <w:rStyle w:val="a9"/>
          <w:spacing w:val="-2"/>
        </w:rPr>
        <w:t>年</w:t>
      </w:r>
      <w:r w:rsidRPr="004F1F28">
        <w:rPr>
          <w:rStyle w:val="a9"/>
          <w:spacing w:val="-2"/>
        </w:rPr>
        <w:t>11</w:t>
      </w:r>
      <w:r w:rsidRPr="004F1F28">
        <w:rPr>
          <w:rStyle w:val="a9"/>
          <w:spacing w:val="-2"/>
        </w:rPr>
        <w:t>月</w:t>
      </w:r>
      <w:r w:rsidRPr="004F1F28">
        <w:rPr>
          <w:rStyle w:val="a9"/>
          <w:spacing w:val="-2"/>
        </w:rPr>
        <w:t>25</w:t>
      </w:r>
      <w:r w:rsidRPr="004F1F28">
        <w:rPr>
          <w:rStyle w:val="a9"/>
          <w:spacing w:val="-2"/>
        </w:rPr>
        <w:t>日；</w:t>
      </w:r>
      <w:r w:rsidRPr="004F1F28">
        <w:rPr>
          <w:rStyle w:val="a9"/>
          <w:spacing w:val="-2"/>
        </w:rPr>
        <w:t>939(1994)</w:t>
      </w:r>
      <w:r w:rsidRPr="004F1F28">
        <w:rPr>
          <w:rStyle w:val="a9"/>
          <w:spacing w:val="-2"/>
        </w:rPr>
        <w:t>，</w:t>
      </w:r>
      <w:r w:rsidRPr="004F1F28">
        <w:rPr>
          <w:rStyle w:val="a9"/>
          <w:spacing w:val="-2"/>
        </w:rPr>
        <w:t>1994</w:t>
      </w:r>
      <w:r w:rsidRPr="004F1F28">
        <w:rPr>
          <w:rStyle w:val="a9"/>
          <w:spacing w:val="-2"/>
        </w:rPr>
        <w:t>年</w:t>
      </w:r>
      <w:r w:rsidRPr="004F1F28">
        <w:rPr>
          <w:rStyle w:val="a9"/>
          <w:spacing w:val="-2"/>
        </w:rPr>
        <w:t>7</w:t>
      </w:r>
      <w:r w:rsidRPr="004F1F28">
        <w:rPr>
          <w:rStyle w:val="a9"/>
          <w:spacing w:val="-2"/>
        </w:rPr>
        <w:t>月</w:t>
      </w:r>
      <w:r w:rsidRPr="004F1F28">
        <w:rPr>
          <w:rStyle w:val="a9"/>
          <w:spacing w:val="-2"/>
        </w:rPr>
        <w:t>29</w:t>
      </w:r>
      <w:r w:rsidRPr="004F1F28">
        <w:rPr>
          <w:rStyle w:val="a9"/>
          <w:spacing w:val="-2"/>
        </w:rPr>
        <w:t>日；</w:t>
      </w:r>
      <w:r w:rsidRPr="004F1F28">
        <w:rPr>
          <w:rStyle w:val="a9"/>
          <w:spacing w:val="-2"/>
        </w:rPr>
        <w:t>969(1994)</w:t>
      </w:r>
      <w:r w:rsidRPr="004F1F28">
        <w:rPr>
          <w:rStyle w:val="a9"/>
          <w:spacing w:val="-2"/>
        </w:rPr>
        <w:t>，</w:t>
      </w:r>
      <w:r w:rsidRPr="004F1F28">
        <w:rPr>
          <w:rStyle w:val="a9"/>
          <w:spacing w:val="-2"/>
        </w:rPr>
        <w:t>1994</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21</w:t>
      </w:r>
      <w:r w:rsidRPr="004F1F28">
        <w:rPr>
          <w:rStyle w:val="a9"/>
          <w:spacing w:val="-2"/>
        </w:rPr>
        <w:t>日；</w:t>
      </w:r>
      <w:r w:rsidRPr="004F1F28">
        <w:rPr>
          <w:rStyle w:val="a9"/>
          <w:spacing w:val="-2"/>
        </w:rPr>
        <w:t>1000(1995)</w:t>
      </w:r>
      <w:r w:rsidRPr="004F1F28">
        <w:rPr>
          <w:rStyle w:val="a9"/>
          <w:spacing w:val="-2"/>
        </w:rPr>
        <w:t>，</w:t>
      </w:r>
      <w:r w:rsidRPr="004F1F28">
        <w:rPr>
          <w:rStyle w:val="a9"/>
          <w:spacing w:val="-2"/>
        </w:rPr>
        <w:t>1995</w:t>
      </w:r>
      <w:r w:rsidRPr="004F1F28">
        <w:rPr>
          <w:rStyle w:val="a9"/>
          <w:spacing w:val="-2"/>
        </w:rPr>
        <w:t>年</w:t>
      </w:r>
      <w:r w:rsidRPr="004F1F28">
        <w:rPr>
          <w:rStyle w:val="a9"/>
          <w:spacing w:val="-2"/>
        </w:rPr>
        <w:t>6</w:t>
      </w:r>
      <w:r w:rsidRPr="004F1F28">
        <w:rPr>
          <w:rStyle w:val="a9"/>
          <w:spacing w:val="-2"/>
        </w:rPr>
        <w:t>月</w:t>
      </w:r>
      <w:r w:rsidRPr="004F1F28">
        <w:rPr>
          <w:rStyle w:val="a9"/>
          <w:spacing w:val="-2"/>
        </w:rPr>
        <w:t>23</w:t>
      </w:r>
      <w:r w:rsidRPr="004F1F28">
        <w:rPr>
          <w:rStyle w:val="a9"/>
          <w:spacing w:val="-2"/>
        </w:rPr>
        <w:t>日；</w:t>
      </w:r>
      <w:r w:rsidRPr="004F1F28">
        <w:rPr>
          <w:rStyle w:val="a9"/>
          <w:spacing w:val="-2"/>
        </w:rPr>
        <w:t>1032(1995)</w:t>
      </w:r>
      <w:r w:rsidRPr="004F1F28">
        <w:rPr>
          <w:rStyle w:val="a9"/>
          <w:spacing w:val="-2"/>
        </w:rPr>
        <w:t>，</w:t>
      </w:r>
      <w:r w:rsidRPr="004F1F28">
        <w:rPr>
          <w:rStyle w:val="a9"/>
          <w:spacing w:val="-2"/>
        </w:rPr>
        <w:t>1995</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19</w:t>
      </w:r>
      <w:r w:rsidRPr="004F1F28">
        <w:rPr>
          <w:rStyle w:val="a9"/>
          <w:spacing w:val="-2"/>
        </w:rPr>
        <w:t>日；</w:t>
      </w:r>
      <w:r w:rsidRPr="004F1F28">
        <w:rPr>
          <w:rStyle w:val="a9"/>
          <w:spacing w:val="-2"/>
        </w:rPr>
        <w:t>1062(1996)</w:t>
      </w:r>
      <w:r w:rsidRPr="004F1F28">
        <w:rPr>
          <w:rStyle w:val="a9"/>
          <w:spacing w:val="-2"/>
        </w:rPr>
        <w:t>，</w:t>
      </w:r>
      <w:r w:rsidRPr="004F1F28">
        <w:rPr>
          <w:rStyle w:val="a9"/>
          <w:spacing w:val="-2"/>
        </w:rPr>
        <w:t>1996</w:t>
      </w:r>
      <w:r w:rsidRPr="004F1F28">
        <w:rPr>
          <w:rStyle w:val="a9"/>
          <w:spacing w:val="-2"/>
        </w:rPr>
        <w:t>年</w:t>
      </w:r>
      <w:r w:rsidRPr="004F1F28">
        <w:rPr>
          <w:rStyle w:val="a9"/>
          <w:spacing w:val="-2"/>
        </w:rPr>
        <w:t>6</w:t>
      </w:r>
      <w:r w:rsidRPr="004F1F28">
        <w:rPr>
          <w:rStyle w:val="a9"/>
          <w:spacing w:val="-2"/>
        </w:rPr>
        <w:t>月</w:t>
      </w:r>
      <w:r w:rsidRPr="004F1F28">
        <w:rPr>
          <w:rStyle w:val="a9"/>
          <w:spacing w:val="-2"/>
        </w:rPr>
        <w:t>28</w:t>
      </w:r>
      <w:r w:rsidRPr="004F1F28">
        <w:rPr>
          <w:rStyle w:val="a9"/>
          <w:spacing w:val="-2"/>
        </w:rPr>
        <w:t>日；</w:t>
      </w:r>
      <w:r w:rsidRPr="004F1F28">
        <w:rPr>
          <w:rStyle w:val="a9"/>
          <w:spacing w:val="-2"/>
        </w:rPr>
        <w:t>1092(1996)</w:t>
      </w:r>
      <w:r w:rsidRPr="004F1F28">
        <w:rPr>
          <w:rStyle w:val="a9"/>
          <w:spacing w:val="-2"/>
        </w:rPr>
        <w:t>，</w:t>
      </w:r>
      <w:r w:rsidRPr="004F1F28">
        <w:rPr>
          <w:rStyle w:val="a9"/>
          <w:spacing w:val="-2"/>
        </w:rPr>
        <w:t>1996</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23</w:t>
      </w:r>
      <w:r w:rsidRPr="004F1F28">
        <w:rPr>
          <w:rStyle w:val="a9"/>
          <w:spacing w:val="-2"/>
        </w:rPr>
        <w:t>日；</w:t>
      </w:r>
      <w:r w:rsidRPr="004F1F28">
        <w:rPr>
          <w:rStyle w:val="a9"/>
          <w:spacing w:val="-2"/>
        </w:rPr>
        <w:t>1117(1997)</w:t>
      </w:r>
      <w:r w:rsidRPr="004F1F28">
        <w:rPr>
          <w:rStyle w:val="a9"/>
          <w:spacing w:val="-2"/>
        </w:rPr>
        <w:t>，</w:t>
      </w:r>
      <w:r w:rsidRPr="004F1F28">
        <w:rPr>
          <w:rStyle w:val="a9"/>
          <w:spacing w:val="-2"/>
        </w:rPr>
        <w:t>1997</w:t>
      </w:r>
      <w:r w:rsidRPr="004F1F28">
        <w:rPr>
          <w:rStyle w:val="a9"/>
          <w:spacing w:val="-2"/>
        </w:rPr>
        <w:t>年</w:t>
      </w:r>
      <w:r w:rsidRPr="004F1F28">
        <w:rPr>
          <w:rStyle w:val="a9"/>
          <w:spacing w:val="-2"/>
        </w:rPr>
        <w:t>6</w:t>
      </w:r>
      <w:r w:rsidRPr="004F1F28">
        <w:rPr>
          <w:rStyle w:val="a9"/>
          <w:spacing w:val="-2"/>
        </w:rPr>
        <w:t>月</w:t>
      </w:r>
      <w:r w:rsidRPr="004F1F28">
        <w:rPr>
          <w:rStyle w:val="a9"/>
          <w:spacing w:val="-2"/>
        </w:rPr>
        <w:t>27</w:t>
      </w:r>
      <w:r w:rsidRPr="004F1F28">
        <w:rPr>
          <w:rStyle w:val="a9"/>
          <w:spacing w:val="-2"/>
        </w:rPr>
        <w:t>日；</w:t>
      </w:r>
      <w:r w:rsidRPr="004F1F28">
        <w:rPr>
          <w:rStyle w:val="a9"/>
          <w:spacing w:val="-2"/>
        </w:rPr>
        <w:t>1146(1997)</w:t>
      </w:r>
      <w:r w:rsidRPr="004F1F28">
        <w:rPr>
          <w:rStyle w:val="a9"/>
          <w:spacing w:val="-2"/>
        </w:rPr>
        <w:t>，</w:t>
      </w:r>
      <w:r w:rsidRPr="004F1F28">
        <w:rPr>
          <w:rStyle w:val="a9"/>
          <w:spacing w:val="-2"/>
        </w:rPr>
        <w:t>1997</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22</w:t>
      </w:r>
      <w:r w:rsidRPr="004F1F28">
        <w:rPr>
          <w:rStyle w:val="a9"/>
          <w:spacing w:val="-2"/>
        </w:rPr>
        <w:t>日；</w:t>
      </w:r>
      <w:r w:rsidRPr="004F1F28">
        <w:rPr>
          <w:rStyle w:val="a9"/>
          <w:spacing w:val="-2"/>
        </w:rPr>
        <w:t>1178(1998)</w:t>
      </w:r>
      <w:r w:rsidRPr="004F1F28">
        <w:rPr>
          <w:rStyle w:val="a9"/>
          <w:spacing w:val="-2"/>
        </w:rPr>
        <w:t>，</w:t>
      </w:r>
      <w:r w:rsidRPr="004F1F28">
        <w:rPr>
          <w:rStyle w:val="a9"/>
          <w:spacing w:val="-2"/>
        </w:rPr>
        <w:t>1998</w:t>
      </w:r>
      <w:r w:rsidRPr="004F1F28">
        <w:rPr>
          <w:rStyle w:val="a9"/>
          <w:spacing w:val="-2"/>
        </w:rPr>
        <w:t>年</w:t>
      </w:r>
      <w:r w:rsidRPr="004F1F28">
        <w:rPr>
          <w:rStyle w:val="a9"/>
          <w:spacing w:val="-2"/>
        </w:rPr>
        <w:t>6</w:t>
      </w:r>
      <w:r w:rsidRPr="004F1F28">
        <w:rPr>
          <w:rStyle w:val="a9"/>
          <w:spacing w:val="-2"/>
        </w:rPr>
        <w:t>月</w:t>
      </w:r>
      <w:r w:rsidRPr="004F1F28">
        <w:rPr>
          <w:rStyle w:val="a9"/>
          <w:spacing w:val="-2"/>
        </w:rPr>
        <w:t>29</w:t>
      </w:r>
      <w:r w:rsidRPr="004F1F28">
        <w:rPr>
          <w:rStyle w:val="a9"/>
          <w:spacing w:val="-2"/>
        </w:rPr>
        <w:t>日；</w:t>
      </w:r>
      <w:r w:rsidRPr="004F1F28">
        <w:rPr>
          <w:rStyle w:val="a9"/>
          <w:spacing w:val="-2"/>
        </w:rPr>
        <w:t>1179(1998)</w:t>
      </w:r>
      <w:r w:rsidRPr="004F1F28">
        <w:rPr>
          <w:rStyle w:val="a9"/>
          <w:spacing w:val="-2"/>
        </w:rPr>
        <w:t>，</w:t>
      </w:r>
      <w:r w:rsidRPr="004F1F28">
        <w:rPr>
          <w:rStyle w:val="a9"/>
          <w:spacing w:val="-2"/>
        </w:rPr>
        <w:t>1998</w:t>
      </w:r>
      <w:r w:rsidRPr="004F1F28">
        <w:rPr>
          <w:rStyle w:val="a9"/>
          <w:spacing w:val="-2"/>
        </w:rPr>
        <w:t>年</w:t>
      </w:r>
      <w:r w:rsidRPr="004F1F28">
        <w:rPr>
          <w:rStyle w:val="a9"/>
          <w:spacing w:val="-2"/>
        </w:rPr>
        <w:t>6</w:t>
      </w:r>
      <w:r w:rsidRPr="004F1F28">
        <w:rPr>
          <w:rStyle w:val="a9"/>
          <w:spacing w:val="-2"/>
        </w:rPr>
        <w:t>月</w:t>
      </w:r>
      <w:r w:rsidRPr="004F1F28">
        <w:rPr>
          <w:rStyle w:val="a9"/>
          <w:spacing w:val="-2"/>
        </w:rPr>
        <w:t>29</w:t>
      </w:r>
      <w:r w:rsidRPr="004F1F28">
        <w:rPr>
          <w:rStyle w:val="a9"/>
          <w:spacing w:val="-2"/>
        </w:rPr>
        <w:t>日；</w:t>
      </w:r>
      <w:r w:rsidRPr="004F1F28">
        <w:rPr>
          <w:rStyle w:val="a9"/>
          <w:spacing w:val="-2"/>
        </w:rPr>
        <w:t>1217(1998)</w:t>
      </w:r>
      <w:r w:rsidRPr="004F1F28">
        <w:rPr>
          <w:rStyle w:val="a9"/>
          <w:spacing w:val="-2"/>
        </w:rPr>
        <w:t>，</w:t>
      </w:r>
      <w:r w:rsidRPr="004F1F28">
        <w:rPr>
          <w:rStyle w:val="a9"/>
          <w:spacing w:val="-2"/>
        </w:rPr>
        <w:t>1998</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22</w:t>
      </w:r>
      <w:r w:rsidRPr="004F1F28">
        <w:rPr>
          <w:rStyle w:val="a9"/>
          <w:spacing w:val="-2"/>
        </w:rPr>
        <w:t>日；</w:t>
      </w:r>
      <w:r w:rsidRPr="004F1F28">
        <w:rPr>
          <w:rStyle w:val="a9"/>
          <w:spacing w:val="-2"/>
        </w:rPr>
        <w:t>1218(1998)</w:t>
      </w:r>
      <w:r w:rsidRPr="004F1F28">
        <w:rPr>
          <w:rStyle w:val="a9"/>
          <w:spacing w:val="-2"/>
        </w:rPr>
        <w:t>，</w:t>
      </w:r>
      <w:r w:rsidRPr="004F1F28">
        <w:rPr>
          <w:rStyle w:val="a9"/>
          <w:spacing w:val="-2"/>
        </w:rPr>
        <w:t>1998</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22</w:t>
      </w:r>
      <w:r w:rsidRPr="004F1F28">
        <w:rPr>
          <w:rStyle w:val="a9"/>
          <w:spacing w:val="-2"/>
        </w:rPr>
        <w:t>日；</w:t>
      </w:r>
      <w:r w:rsidRPr="004F1F28">
        <w:rPr>
          <w:rStyle w:val="a9"/>
          <w:spacing w:val="-2"/>
        </w:rPr>
        <w:t>1250(1999)</w:t>
      </w:r>
      <w:r w:rsidRPr="004F1F28">
        <w:rPr>
          <w:rStyle w:val="a9"/>
          <w:spacing w:val="-2"/>
        </w:rPr>
        <w:t>，</w:t>
      </w:r>
      <w:r w:rsidRPr="004F1F28">
        <w:rPr>
          <w:rStyle w:val="a9"/>
          <w:spacing w:val="-2"/>
        </w:rPr>
        <w:t>1999</w:t>
      </w:r>
      <w:r w:rsidRPr="004F1F28">
        <w:rPr>
          <w:rStyle w:val="a9"/>
          <w:spacing w:val="-2"/>
        </w:rPr>
        <w:t>年</w:t>
      </w:r>
      <w:r w:rsidRPr="004F1F28">
        <w:rPr>
          <w:rStyle w:val="a9"/>
          <w:spacing w:val="-2"/>
        </w:rPr>
        <w:t>6</w:t>
      </w:r>
      <w:r w:rsidRPr="004F1F28">
        <w:rPr>
          <w:rStyle w:val="a9"/>
          <w:spacing w:val="-2"/>
        </w:rPr>
        <w:t>月</w:t>
      </w:r>
      <w:r w:rsidRPr="004F1F28">
        <w:rPr>
          <w:rStyle w:val="a9"/>
          <w:spacing w:val="-2"/>
        </w:rPr>
        <w:t>26</w:t>
      </w:r>
      <w:r w:rsidRPr="004F1F28">
        <w:rPr>
          <w:rStyle w:val="a9"/>
          <w:spacing w:val="-2"/>
        </w:rPr>
        <w:t>日；</w:t>
      </w:r>
      <w:r w:rsidRPr="004F1F28">
        <w:rPr>
          <w:rStyle w:val="a9"/>
          <w:spacing w:val="-2"/>
        </w:rPr>
        <w:t>1251(1999)</w:t>
      </w:r>
      <w:r w:rsidRPr="004F1F28">
        <w:rPr>
          <w:rStyle w:val="a9"/>
          <w:spacing w:val="-2"/>
        </w:rPr>
        <w:t>，</w:t>
      </w:r>
      <w:r w:rsidRPr="004F1F28">
        <w:rPr>
          <w:rStyle w:val="a9"/>
          <w:spacing w:val="-2"/>
        </w:rPr>
        <w:t>1999</w:t>
      </w:r>
      <w:r w:rsidRPr="004F1F28">
        <w:rPr>
          <w:rStyle w:val="a9"/>
          <w:spacing w:val="-2"/>
        </w:rPr>
        <w:t>年</w:t>
      </w:r>
      <w:r w:rsidRPr="004F1F28">
        <w:rPr>
          <w:rStyle w:val="a9"/>
          <w:spacing w:val="-2"/>
        </w:rPr>
        <w:t>6</w:t>
      </w:r>
      <w:r w:rsidRPr="004F1F28">
        <w:rPr>
          <w:rStyle w:val="a9"/>
          <w:spacing w:val="-2"/>
        </w:rPr>
        <w:t>月</w:t>
      </w:r>
      <w:r w:rsidRPr="004F1F28">
        <w:rPr>
          <w:rStyle w:val="a9"/>
          <w:spacing w:val="-2"/>
        </w:rPr>
        <w:t>29</w:t>
      </w:r>
      <w:r w:rsidRPr="004F1F28">
        <w:rPr>
          <w:rStyle w:val="a9"/>
          <w:spacing w:val="-2"/>
        </w:rPr>
        <w:t>日；</w:t>
      </w:r>
      <w:r w:rsidRPr="004F1F28">
        <w:rPr>
          <w:rStyle w:val="a9"/>
          <w:spacing w:val="-2"/>
        </w:rPr>
        <w:t>1283(1999)</w:t>
      </w:r>
      <w:r w:rsidRPr="004F1F28">
        <w:rPr>
          <w:rStyle w:val="a9"/>
          <w:spacing w:val="-2"/>
        </w:rPr>
        <w:t>，</w:t>
      </w:r>
      <w:r w:rsidRPr="004F1F28">
        <w:rPr>
          <w:rStyle w:val="a9"/>
          <w:spacing w:val="-2"/>
        </w:rPr>
        <w:t>1999</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15</w:t>
      </w:r>
      <w:r w:rsidRPr="004F1F28">
        <w:rPr>
          <w:rStyle w:val="a9"/>
          <w:spacing w:val="-2"/>
        </w:rPr>
        <w:t>日；</w:t>
      </w:r>
      <w:r w:rsidRPr="004F1F28">
        <w:rPr>
          <w:rStyle w:val="a9"/>
          <w:spacing w:val="-2"/>
        </w:rPr>
        <w:t>1303(2000)</w:t>
      </w:r>
      <w:r w:rsidRPr="004F1F28">
        <w:rPr>
          <w:rStyle w:val="a9"/>
          <w:spacing w:val="-2"/>
        </w:rPr>
        <w:t>，</w:t>
      </w:r>
      <w:r w:rsidRPr="004F1F28">
        <w:rPr>
          <w:rStyle w:val="a9"/>
          <w:spacing w:val="-2"/>
        </w:rPr>
        <w:t>2000</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14</w:t>
      </w:r>
      <w:r w:rsidRPr="004F1F28">
        <w:rPr>
          <w:rStyle w:val="a9"/>
          <w:spacing w:val="-2"/>
        </w:rPr>
        <w:t>日；</w:t>
      </w:r>
      <w:r w:rsidRPr="004F1F28">
        <w:rPr>
          <w:rStyle w:val="a9"/>
          <w:spacing w:val="-2"/>
        </w:rPr>
        <w:t>133(2000)</w:t>
      </w:r>
      <w:r w:rsidRPr="004F1F28">
        <w:rPr>
          <w:rStyle w:val="a9"/>
          <w:spacing w:val="-2"/>
        </w:rPr>
        <w:t>，</w:t>
      </w:r>
      <w:r w:rsidRPr="004F1F28">
        <w:rPr>
          <w:rStyle w:val="a9"/>
          <w:spacing w:val="-2"/>
        </w:rPr>
        <w:t>2000</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13</w:t>
      </w:r>
      <w:r w:rsidRPr="004F1F28">
        <w:rPr>
          <w:rStyle w:val="a9"/>
          <w:spacing w:val="-2"/>
        </w:rPr>
        <w:t>日；</w:t>
      </w:r>
      <w:r w:rsidRPr="004F1F28">
        <w:rPr>
          <w:rStyle w:val="a9"/>
          <w:spacing w:val="-2"/>
        </w:rPr>
        <w:t>1354(2001)</w:t>
      </w:r>
      <w:r w:rsidRPr="004F1F28">
        <w:rPr>
          <w:rStyle w:val="a9"/>
          <w:spacing w:val="-2"/>
        </w:rPr>
        <w:t>，</w:t>
      </w:r>
      <w:r w:rsidRPr="004F1F28">
        <w:rPr>
          <w:rStyle w:val="a9"/>
          <w:spacing w:val="-2"/>
        </w:rPr>
        <w:t>2001</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12</w:t>
      </w:r>
      <w:r w:rsidRPr="004F1F28">
        <w:rPr>
          <w:rStyle w:val="a9"/>
          <w:spacing w:val="-2"/>
        </w:rPr>
        <w:t>日；</w:t>
      </w:r>
      <w:r w:rsidRPr="004F1F28">
        <w:rPr>
          <w:rStyle w:val="a9"/>
          <w:spacing w:val="-2"/>
        </w:rPr>
        <w:t>1384(2001)</w:t>
      </w:r>
      <w:r w:rsidRPr="004F1F28">
        <w:rPr>
          <w:rStyle w:val="a9"/>
          <w:spacing w:val="-2"/>
        </w:rPr>
        <w:t>，</w:t>
      </w:r>
      <w:r w:rsidRPr="004F1F28">
        <w:rPr>
          <w:rStyle w:val="a9"/>
          <w:spacing w:val="-2"/>
        </w:rPr>
        <w:t>2001</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13</w:t>
      </w:r>
      <w:r w:rsidRPr="004F1F28">
        <w:rPr>
          <w:rStyle w:val="a9"/>
          <w:spacing w:val="-2"/>
        </w:rPr>
        <w:t>日；</w:t>
      </w:r>
      <w:r w:rsidRPr="004F1F28">
        <w:rPr>
          <w:rStyle w:val="a9"/>
          <w:spacing w:val="-2"/>
        </w:rPr>
        <w:t>1416(2002)</w:t>
      </w:r>
      <w:r w:rsidRPr="004F1F28">
        <w:rPr>
          <w:rStyle w:val="a9"/>
          <w:spacing w:val="-2"/>
        </w:rPr>
        <w:t>，</w:t>
      </w:r>
      <w:r w:rsidRPr="004F1F28">
        <w:rPr>
          <w:rStyle w:val="a9"/>
          <w:spacing w:val="-2"/>
        </w:rPr>
        <w:t>2002</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1442(2002)</w:t>
      </w:r>
      <w:r w:rsidRPr="004F1F28">
        <w:rPr>
          <w:rStyle w:val="a9"/>
          <w:spacing w:val="-2"/>
        </w:rPr>
        <w:t>，</w:t>
      </w:r>
      <w:r w:rsidRPr="004F1F28">
        <w:rPr>
          <w:rStyle w:val="a9"/>
          <w:spacing w:val="-2"/>
        </w:rPr>
        <w:t>2002</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1475(2003)</w:t>
      </w:r>
      <w:r w:rsidRPr="004F1F28">
        <w:rPr>
          <w:rStyle w:val="a9"/>
          <w:spacing w:val="-2"/>
        </w:rPr>
        <w:t>，</w:t>
      </w:r>
      <w:r w:rsidRPr="004F1F28">
        <w:rPr>
          <w:rStyle w:val="a9"/>
          <w:spacing w:val="-2"/>
        </w:rPr>
        <w:t>2003</w:t>
      </w:r>
      <w:r w:rsidRPr="004F1F28">
        <w:rPr>
          <w:rStyle w:val="a9"/>
          <w:spacing w:val="-2"/>
        </w:rPr>
        <w:t>年</w:t>
      </w:r>
      <w:r w:rsidRPr="004F1F28">
        <w:rPr>
          <w:rStyle w:val="a9"/>
          <w:spacing w:val="-2"/>
        </w:rPr>
        <w:t>4</w:t>
      </w:r>
      <w:r w:rsidRPr="004F1F28">
        <w:rPr>
          <w:rStyle w:val="a9"/>
          <w:spacing w:val="-2"/>
        </w:rPr>
        <w:t>月</w:t>
      </w:r>
      <w:r w:rsidRPr="004F1F28">
        <w:rPr>
          <w:rStyle w:val="a9"/>
          <w:spacing w:val="-2"/>
        </w:rPr>
        <w:t>14</w:t>
      </w:r>
      <w:r w:rsidRPr="004F1F28">
        <w:rPr>
          <w:rStyle w:val="a9"/>
          <w:spacing w:val="-2"/>
        </w:rPr>
        <w:t>日；</w:t>
      </w:r>
      <w:r w:rsidRPr="004F1F28">
        <w:rPr>
          <w:rStyle w:val="a9"/>
          <w:spacing w:val="-2"/>
        </w:rPr>
        <w:t>1486(2003)</w:t>
      </w:r>
      <w:r w:rsidRPr="004F1F28">
        <w:rPr>
          <w:rStyle w:val="a9"/>
          <w:spacing w:val="-2"/>
        </w:rPr>
        <w:t>，</w:t>
      </w:r>
      <w:r w:rsidRPr="004F1F28">
        <w:rPr>
          <w:rStyle w:val="a9"/>
          <w:spacing w:val="-2"/>
        </w:rPr>
        <w:t>2003</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1517(2003)</w:t>
      </w:r>
      <w:r w:rsidRPr="004F1F28">
        <w:rPr>
          <w:rStyle w:val="a9"/>
          <w:spacing w:val="-2"/>
        </w:rPr>
        <w:t>，</w:t>
      </w:r>
      <w:r w:rsidRPr="004F1F28">
        <w:rPr>
          <w:rStyle w:val="a9"/>
          <w:spacing w:val="-2"/>
        </w:rPr>
        <w:t>2003</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1548(2004)</w:t>
      </w:r>
      <w:r w:rsidRPr="004F1F28">
        <w:rPr>
          <w:rStyle w:val="a9"/>
          <w:spacing w:val="-2"/>
        </w:rPr>
        <w:t>，</w:t>
      </w:r>
      <w:r w:rsidRPr="004F1F28">
        <w:rPr>
          <w:rStyle w:val="a9"/>
          <w:spacing w:val="-2"/>
        </w:rPr>
        <w:t>2004</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11</w:t>
      </w:r>
      <w:r w:rsidRPr="004F1F28">
        <w:rPr>
          <w:rStyle w:val="a9"/>
          <w:spacing w:val="-2"/>
        </w:rPr>
        <w:t>日；</w:t>
      </w:r>
      <w:r w:rsidRPr="004F1F28">
        <w:rPr>
          <w:rStyle w:val="a9"/>
          <w:spacing w:val="-2"/>
        </w:rPr>
        <w:t>1568(2004)</w:t>
      </w:r>
      <w:r w:rsidRPr="004F1F28">
        <w:rPr>
          <w:rStyle w:val="a9"/>
          <w:spacing w:val="-2"/>
        </w:rPr>
        <w:t>，</w:t>
      </w:r>
      <w:r w:rsidRPr="004F1F28">
        <w:rPr>
          <w:rStyle w:val="a9"/>
          <w:spacing w:val="-2"/>
        </w:rPr>
        <w:t>2004</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1604(2005)</w:t>
      </w:r>
      <w:r w:rsidRPr="004F1F28">
        <w:rPr>
          <w:rStyle w:val="a9"/>
          <w:spacing w:val="-2"/>
        </w:rPr>
        <w:t>，</w:t>
      </w:r>
      <w:r w:rsidRPr="004F1F28">
        <w:rPr>
          <w:rStyle w:val="a9"/>
          <w:spacing w:val="-2"/>
        </w:rPr>
        <w:t>2005</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1642(2005)</w:t>
      </w:r>
      <w:r w:rsidRPr="004F1F28">
        <w:rPr>
          <w:rStyle w:val="a9"/>
          <w:spacing w:val="-2"/>
        </w:rPr>
        <w:t>，</w:t>
      </w:r>
      <w:r w:rsidRPr="004F1F28">
        <w:rPr>
          <w:rStyle w:val="a9"/>
          <w:spacing w:val="-2"/>
        </w:rPr>
        <w:t>2005</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1687(2006)</w:t>
      </w:r>
      <w:r w:rsidRPr="004F1F28">
        <w:rPr>
          <w:rStyle w:val="a9"/>
          <w:spacing w:val="-2"/>
        </w:rPr>
        <w:t>，</w:t>
      </w:r>
      <w:r w:rsidRPr="004F1F28">
        <w:rPr>
          <w:rStyle w:val="a9"/>
          <w:spacing w:val="-2"/>
        </w:rPr>
        <w:t>2006</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1728(2006)</w:t>
      </w:r>
      <w:r w:rsidRPr="004F1F28">
        <w:rPr>
          <w:rStyle w:val="a9"/>
          <w:spacing w:val="-2"/>
        </w:rPr>
        <w:t>，</w:t>
      </w:r>
      <w:r w:rsidRPr="004F1F28">
        <w:rPr>
          <w:rStyle w:val="a9"/>
          <w:spacing w:val="-2"/>
        </w:rPr>
        <w:t>2006</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1758(2007)</w:t>
      </w:r>
      <w:r w:rsidRPr="004F1F28">
        <w:rPr>
          <w:rStyle w:val="a9"/>
          <w:spacing w:val="-2"/>
        </w:rPr>
        <w:t>，</w:t>
      </w:r>
      <w:r w:rsidRPr="004F1F28">
        <w:rPr>
          <w:rStyle w:val="a9"/>
          <w:spacing w:val="-2"/>
        </w:rPr>
        <w:t>2007</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1789(2007)</w:t>
      </w:r>
      <w:r w:rsidRPr="004F1F28">
        <w:rPr>
          <w:rStyle w:val="a9"/>
          <w:spacing w:val="-2"/>
        </w:rPr>
        <w:t>，</w:t>
      </w:r>
      <w:r w:rsidRPr="004F1F28">
        <w:rPr>
          <w:rStyle w:val="a9"/>
          <w:spacing w:val="-2"/>
        </w:rPr>
        <w:t>2007</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1818(2008)</w:t>
      </w:r>
      <w:r w:rsidRPr="004F1F28">
        <w:rPr>
          <w:rStyle w:val="a9"/>
          <w:spacing w:val="-2"/>
        </w:rPr>
        <w:t>，</w:t>
      </w:r>
      <w:r w:rsidRPr="004F1F28">
        <w:rPr>
          <w:rStyle w:val="a9"/>
          <w:spacing w:val="-2"/>
        </w:rPr>
        <w:t>2008</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1847(2008)</w:t>
      </w:r>
      <w:r w:rsidRPr="004F1F28">
        <w:rPr>
          <w:rStyle w:val="a9"/>
          <w:spacing w:val="-2"/>
        </w:rPr>
        <w:t>，</w:t>
      </w:r>
      <w:r w:rsidRPr="004F1F28">
        <w:rPr>
          <w:rStyle w:val="a9"/>
          <w:spacing w:val="-2"/>
        </w:rPr>
        <w:t>2008</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1873(2009)</w:t>
      </w:r>
      <w:r w:rsidRPr="004F1F28">
        <w:rPr>
          <w:rStyle w:val="a9"/>
          <w:spacing w:val="-2"/>
        </w:rPr>
        <w:t>，</w:t>
      </w:r>
      <w:r w:rsidRPr="004F1F28">
        <w:rPr>
          <w:rStyle w:val="a9"/>
          <w:spacing w:val="-2"/>
        </w:rPr>
        <w:t>2009</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1898(2009)</w:t>
      </w:r>
      <w:r w:rsidRPr="004F1F28">
        <w:rPr>
          <w:rStyle w:val="a9"/>
          <w:spacing w:val="-2"/>
        </w:rPr>
        <w:t>，</w:t>
      </w:r>
      <w:r w:rsidRPr="004F1F28">
        <w:rPr>
          <w:rStyle w:val="a9"/>
          <w:spacing w:val="-2"/>
        </w:rPr>
        <w:t>2009</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1930(2010)</w:t>
      </w:r>
      <w:r w:rsidRPr="004F1F28">
        <w:rPr>
          <w:rStyle w:val="a9"/>
          <w:spacing w:val="-2"/>
        </w:rPr>
        <w:t>，</w:t>
      </w:r>
      <w:r w:rsidRPr="004F1F28">
        <w:rPr>
          <w:rStyle w:val="a9"/>
          <w:spacing w:val="-2"/>
        </w:rPr>
        <w:t>2010</w:t>
      </w:r>
      <w:r w:rsidRPr="004F1F28">
        <w:rPr>
          <w:rStyle w:val="a9"/>
          <w:spacing w:val="-2"/>
        </w:rPr>
        <w:t>年</w:t>
      </w:r>
      <w:r w:rsidRPr="004F1F28">
        <w:rPr>
          <w:rStyle w:val="a9"/>
          <w:spacing w:val="-2"/>
        </w:rPr>
        <w:t>6</w:t>
      </w:r>
      <w:r w:rsidRPr="004F1F28">
        <w:rPr>
          <w:rStyle w:val="a9"/>
          <w:spacing w:val="-2"/>
        </w:rPr>
        <w:t>月；</w:t>
      </w:r>
      <w:r w:rsidRPr="004F1F28">
        <w:rPr>
          <w:rStyle w:val="a9"/>
          <w:spacing w:val="-2"/>
        </w:rPr>
        <w:t>1953(2010)</w:t>
      </w:r>
      <w:r w:rsidRPr="004F1F28">
        <w:rPr>
          <w:rStyle w:val="a9"/>
          <w:spacing w:val="-2"/>
        </w:rPr>
        <w:t>，</w:t>
      </w:r>
      <w:r w:rsidRPr="004F1F28">
        <w:rPr>
          <w:rStyle w:val="a9"/>
          <w:spacing w:val="-2"/>
        </w:rPr>
        <w:t>2010</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1986(2011)</w:t>
      </w:r>
      <w:r w:rsidRPr="004F1F28">
        <w:rPr>
          <w:rStyle w:val="a9"/>
          <w:spacing w:val="-2"/>
        </w:rPr>
        <w:t>，</w:t>
      </w:r>
      <w:r w:rsidRPr="004F1F28">
        <w:rPr>
          <w:rStyle w:val="a9"/>
          <w:spacing w:val="-2"/>
        </w:rPr>
        <w:t>2011</w:t>
      </w:r>
      <w:r w:rsidRPr="004F1F28">
        <w:rPr>
          <w:rStyle w:val="a9"/>
          <w:spacing w:val="-2"/>
        </w:rPr>
        <w:t>年</w:t>
      </w:r>
      <w:r w:rsidRPr="004F1F28">
        <w:rPr>
          <w:rStyle w:val="a9"/>
          <w:spacing w:val="-2"/>
        </w:rPr>
        <w:t>7</w:t>
      </w:r>
      <w:r w:rsidRPr="004F1F28">
        <w:rPr>
          <w:rStyle w:val="a9"/>
          <w:spacing w:val="-2"/>
        </w:rPr>
        <w:t>月；</w:t>
      </w:r>
      <w:r w:rsidRPr="004F1F28">
        <w:rPr>
          <w:rStyle w:val="a9"/>
          <w:spacing w:val="-2"/>
        </w:rPr>
        <w:t>2026(2011)</w:t>
      </w:r>
      <w:r w:rsidRPr="004F1F28">
        <w:rPr>
          <w:rStyle w:val="a9"/>
          <w:spacing w:val="-2"/>
        </w:rPr>
        <w:t>，</w:t>
      </w:r>
      <w:r w:rsidRPr="004F1F28">
        <w:rPr>
          <w:rStyle w:val="a9"/>
          <w:spacing w:val="-2"/>
        </w:rPr>
        <w:t>2011</w:t>
      </w:r>
      <w:r w:rsidRPr="004F1F28">
        <w:rPr>
          <w:rStyle w:val="a9"/>
          <w:spacing w:val="-2"/>
        </w:rPr>
        <w:t>年</w:t>
      </w:r>
      <w:r w:rsidRPr="004F1F28">
        <w:rPr>
          <w:rStyle w:val="a9"/>
          <w:spacing w:val="-2"/>
        </w:rPr>
        <w:t>12</w:t>
      </w:r>
      <w:r w:rsidRPr="004F1F28">
        <w:rPr>
          <w:rStyle w:val="a9"/>
          <w:spacing w:val="-2"/>
        </w:rPr>
        <w:t>月；</w:t>
      </w:r>
      <w:r w:rsidRPr="004F1F28">
        <w:rPr>
          <w:rStyle w:val="a9"/>
          <w:spacing w:val="-2"/>
        </w:rPr>
        <w:t>2058(2012)</w:t>
      </w:r>
      <w:r w:rsidRPr="004F1F28">
        <w:rPr>
          <w:rStyle w:val="a9"/>
          <w:spacing w:val="-2"/>
        </w:rPr>
        <w:t>，</w:t>
      </w:r>
      <w:r w:rsidRPr="004F1F28">
        <w:rPr>
          <w:rStyle w:val="a9"/>
          <w:spacing w:val="-2"/>
        </w:rPr>
        <w:t>2012</w:t>
      </w:r>
      <w:r w:rsidRPr="004F1F28">
        <w:rPr>
          <w:rStyle w:val="a9"/>
          <w:spacing w:val="-2"/>
        </w:rPr>
        <w:t>年</w:t>
      </w:r>
      <w:r w:rsidRPr="004F1F28">
        <w:rPr>
          <w:rStyle w:val="a9"/>
          <w:spacing w:val="-2"/>
        </w:rPr>
        <w:t>7</w:t>
      </w:r>
      <w:r w:rsidRPr="004F1F28">
        <w:rPr>
          <w:rStyle w:val="a9"/>
          <w:spacing w:val="-2"/>
        </w:rPr>
        <w:t>月；</w:t>
      </w:r>
      <w:r w:rsidRPr="004F1F28">
        <w:rPr>
          <w:rStyle w:val="a9"/>
          <w:spacing w:val="-2"/>
        </w:rPr>
        <w:t>2089(2013)</w:t>
      </w:r>
      <w:r w:rsidRPr="004F1F28">
        <w:rPr>
          <w:rStyle w:val="a9"/>
          <w:spacing w:val="-2"/>
        </w:rPr>
        <w:t>，</w:t>
      </w:r>
      <w:r w:rsidRPr="004F1F28">
        <w:rPr>
          <w:rStyle w:val="a9"/>
          <w:spacing w:val="-2"/>
        </w:rPr>
        <w:t>2013</w:t>
      </w:r>
      <w:r w:rsidRPr="004F1F28">
        <w:rPr>
          <w:rStyle w:val="a9"/>
          <w:spacing w:val="-2"/>
        </w:rPr>
        <w:t>年</w:t>
      </w:r>
      <w:r w:rsidRPr="004F1F28">
        <w:rPr>
          <w:rStyle w:val="a9"/>
          <w:spacing w:val="-2"/>
        </w:rPr>
        <w:t>1</w:t>
      </w:r>
      <w:r w:rsidRPr="004F1F28">
        <w:rPr>
          <w:rStyle w:val="a9"/>
          <w:spacing w:val="-2"/>
        </w:rPr>
        <w:t>月；</w:t>
      </w:r>
      <w:r w:rsidRPr="004F1F28">
        <w:rPr>
          <w:rStyle w:val="a9"/>
          <w:spacing w:val="-2"/>
        </w:rPr>
        <w:t>2114(2013)</w:t>
      </w:r>
      <w:r w:rsidRPr="004F1F28">
        <w:rPr>
          <w:rStyle w:val="a9"/>
          <w:spacing w:val="-2"/>
        </w:rPr>
        <w:t>，</w:t>
      </w:r>
      <w:r w:rsidRPr="004F1F28">
        <w:rPr>
          <w:rStyle w:val="a9"/>
          <w:spacing w:val="-2"/>
        </w:rPr>
        <w:t>2013</w:t>
      </w:r>
      <w:r w:rsidRPr="004F1F28">
        <w:rPr>
          <w:rStyle w:val="a9"/>
          <w:spacing w:val="-2"/>
        </w:rPr>
        <w:t>年</w:t>
      </w:r>
      <w:r w:rsidRPr="004F1F28">
        <w:rPr>
          <w:rStyle w:val="a9"/>
          <w:spacing w:val="-2"/>
        </w:rPr>
        <w:t>7</w:t>
      </w:r>
      <w:r w:rsidRPr="004F1F28">
        <w:rPr>
          <w:rStyle w:val="a9"/>
          <w:spacing w:val="-2"/>
        </w:rPr>
        <w:t>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BE" w:rsidRDefault="00D402BE" w:rsidP="006C1741">
    <w:pPr>
      <w:pStyle w:val="af5"/>
    </w:pPr>
    <w:r w:rsidRPr="00D370D3">
      <w:t>HRI/CORE/CYP/2018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BE" w:rsidRPr="00202A30" w:rsidRDefault="00D402BE" w:rsidP="006C1741">
    <w:pPr>
      <w:pStyle w:val="af5"/>
      <w:jc w:val="right"/>
    </w:pPr>
    <w:r w:rsidRPr="00D370D3">
      <w:t>HRI/CORE/CYP/2018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A541A70"/>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0F117D"/>
    <w:multiLevelType w:val="hybridMultilevel"/>
    <w:tmpl w:val="26B207AC"/>
    <w:lvl w:ilvl="0" w:tplc="0A4ED614">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7"/>
  </w:num>
  <w:num w:numId="3">
    <w:abstractNumId w:val="13"/>
  </w:num>
  <w:num w:numId="4">
    <w:abstractNumId w:val="1"/>
  </w:num>
  <w:num w:numId="5">
    <w:abstractNumId w:val="0"/>
  </w:num>
  <w:num w:numId="6">
    <w:abstractNumId w:val="2"/>
  </w:num>
  <w:num w:numId="7">
    <w:abstractNumId w:val="3"/>
  </w:num>
  <w:num w:numId="8">
    <w:abstractNumId w:val="8"/>
  </w:num>
  <w:num w:numId="9">
    <w:abstractNumId w:val="7"/>
  </w:num>
  <w:num w:numId="10">
    <w:abstractNumId w:val="6"/>
  </w:num>
  <w:num w:numId="11">
    <w:abstractNumId w:val="5"/>
  </w:num>
  <w:num w:numId="12">
    <w:abstractNumId w:val="4"/>
  </w:num>
  <w:num w:numId="13">
    <w:abstractNumId w:val="15"/>
  </w:num>
  <w:num w:numId="14">
    <w:abstractNumId w:val="9"/>
  </w:num>
  <w:num w:numId="15">
    <w:abstractNumId w:val="16"/>
  </w:num>
  <w:num w:numId="16">
    <w:abstractNumId w:val="14"/>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hideSpellingErrors/>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FB"/>
    <w:rsid w:val="000029DB"/>
    <w:rsid w:val="00004D33"/>
    <w:rsid w:val="00011483"/>
    <w:rsid w:val="000127B6"/>
    <w:rsid w:val="000209D2"/>
    <w:rsid w:val="00022F63"/>
    <w:rsid w:val="00025CEC"/>
    <w:rsid w:val="000272B7"/>
    <w:rsid w:val="0003311C"/>
    <w:rsid w:val="00037952"/>
    <w:rsid w:val="00070572"/>
    <w:rsid w:val="0007668D"/>
    <w:rsid w:val="000853A6"/>
    <w:rsid w:val="00087AD1"/>
    <w:rsid w:val="00087E11"/>
    <w:rsid w:val="000909F9"/>
    <w:rsid w:val="00090F40"/>
    <w:rsid w:val="00093A83"/>
    <w:rsid w:val="00094489"/>
    <w:rsid w:val="000A2B21"/>
    <w:rsid w:val="000A4EA4"/>
    <w:rsid w:val="000A76E8"/>
    <w:rsid w:val="000C1D44"/>
    <w:rsid w:val="000D319F"/>
    <w:rsid w:val="000E1336"/>
    <w:rsid w:val="000E31AE"/>
    <w:rsid w:val="000E4D0E"/>
    <w:rsid w:val="000F208E"/>
    <w:rsid w:val="000F4EDB"/>
    <w:rsid w:val="000F586A"/>
    <w:rsid w:val="00100CB9"/>
    <w:rsid w:val="00125AC6"/>
    <w:rsid w:val="0013023B"/>
    <w:rsid w:val="001349A4"/>
    <w:rsid w:val="00144B69"/>
    <w:rsid w:val="00152F84"/>
    <w:rsid w:val="00153E86"/>
    <w:rsid w:val="001548CC"/>
    <w:rsid w:val="00155F36"/>
    <w:rsid w:val="00164236"/>
    <w:rsid w:val="00165287"/>
    <w:rsid w:val="00167E9D"/>
    <w:rsid w:val="00175757"/>
    <w:rsid w:val="00175872"/>
    <w:rsid w:val="00181846"/>
    <w:rsid w:val="00183608"/>
    <w:rsid w:val="00190002"/>
    <w:rsid w:val="00197F40"/>
    <w:rsid w:val="001A451C"/>
    <w:rsid w:val="001B0C55"/>
    <w:rsid w:val="001B1BD1"/>
    <w:rsid w:val="001B1EA1"/>
    <w:rsid w:val="001C1B25"/>
    <w:rsid w:val="001C24B2"/>
    <w:rsid w:val="001C3D63"/>
    <w:rsid w:val="001C3EF2"/>
    <w:rsid w:val="001D17F6"/>
    <w:rsid w:val="001D2303"/>
    <w:rsid w:val="001D2C3F"/>
    <w:rsid w:val="001D3205"/>
    <w:rsid w:val="001D3BC8"/>
    <w:rsid w:val="001D7E5A"/>
    <w:rsid w:val="001F264B"/>
    <w:rsid w:val="001F2CFB"/>
    <w:rsid w:val="001F372E"/>
    <w:rsid w:val="00204B42"/>
    <w:rsid w:val="0021171D"/>
    <w:rsid w:val="00222C92"/>
    <w:rsid w:val="002231C3"/>
    <w:rsid w:val="002273D8"/>
    <w:rsid w:val="0023114C"/>
    <w:rsid w:val="00235D66"/>
    <w:rsid w:val="002410F2"/>
    <w:rsid w:val="0024417F"/>
    <w:rsid w:val="00244338"/>
    <w:rsid w:val="00250819"/>
    <w:rsid w:val="00250F8D"/>
    <w:rsid w:val="002539D3"/>
    <w:rsid w:val="00254818"/>
    <w:rsid w:val="002746A5"/>
    <w:rsid w:val="002762B9"/>
    <w:rsid w:val="00280BD1"/>
    <w:rsid w:val="00287313"/>
    <w:rsid w:val="002945DD"/>
    <w:rsid w:val="002963A6"/>
    <w:rsid w:val="002A1013"/>
    <w:rsid w:val="002A5C65"/>
    <w:rsid w:val="002A782B"/>
    <w:rsid w:val="002B1CE3"/>
    <w:rsid w:val="002B7B94"/>
    <w:rsid w:val="002C23D4"/>
    <w:rsid w:val="002D5141"/>
    <w:rsid w:val="002D7E3F"/>
    <w:rsid w:val="002E1779"/>
    <w:rsid w:val="002E1C97"/>
    <w:rsid w:val="002E705F"/>
    <w:rsid w:val="002F2455"/>
    <w:rsid w:val="002F4D79"/>
    <w:rsid w:val="002F5834"/>
    <w:rsid w:val="003024EC"/>
    <w:rsid w:val="00320E6C"/>
    <w:rsid w:val="00323781"/>
    <w:rsid w:val="00326EBF"/>
    <w:rsid w:val="00327DBB"/>
    <w:rsid w:val="00327FE4"/>
    <w:rsid w:val="00337429"/>
    <w:rsid w:val="00342D53"/>
    <w:rsid w:val="00355B36"/>
    <w:rsid w:val="00356AF2"/>
    <w:rsid w:val="00362AB9"/>
    <w:rsid w:val="00371120"/>
    <w:rsid w:val="00375783"/>
    <w:rsid w:val="00391E85"/>
    <w:rsid w:val="00392F6C"/>
    <w:rsid w:val="00394DE7"/>
    <w:rsid w:val="003A0442"/>
    <w:rsid w:val="003A124B"/>
    <w:rsid w:val="003D3B71"/>
    <w:rsid w:val="003D40CA"/>
    <w:rsid w:val="003D7D4D"/>
    <w:rsid w:val="003E74E2"/>
    <w:rsid w:val="003F6350"/>
    <w:rsid w:val="00402CB6"/>
    <w:rsid w:val="00405431"/>
    <w:rsid w:val="00410055"/>
    <w:rsid w:val="00413D23"/>
    <w:rsid w:val="00414133"/>
    <w:rsid w:val="00417826"/>
    <w:rsid w:val="00427F63"/>
    <w:rsid w:val="004304E4"/>
    <w:rsid w:val="00432280"/>
    <w:rsid w:val="0043380A"/>
    <w:rsid w:val="004338BE"/>
    <w:rsid w:val="00434665"/>
    <w:rsid w:val="00437770"/>
    <w:rsid w:val="00457728"/>
    <w:rsid w:val="00472EEA"/>
    <w:rsid w:val="00484DA2"/>
    <w:rsid w:val="004A17D1"/>
    <w:rsid w:val="004A51E8"/>
    <w:rsid w:val="004A72A3"/>
    <w:rsid w:val="004B2BF1"/>
    <w:rsid w:val="004B4045"/>
    <w:rsid w:val="004C0097"/>
    <w:rsid w:val="004C1F7D"/>
    <w:rsid w:val="004C4011"/>
    <w:rsid w:val="004C4A0A"/>
    <w:rsid w:val="004C5D1B"/>
    <w:rsid w:val="004C6F60"/>
    <w:rsid w:val="004D59FF"/>
    <w:rsid w:val="004E17EE"/>
    <w:rsid w:val="004E1FDC"/>
    <w:rsid w:val="004E6391"/>
    <w:rsid w:val="004E7471"/>
    <w:rsid w:val="004F1F28"/>
    <w:rsid w:val="004F6C2A"/>
    <w:rsid w:val="005020F7"/>
    <w:rsid w:val="005216E7"/>
    <w:rsid w:val="00524916"/>
    <w:rsid w:val="00532C12"/>
    <w:rsid w:val="00540D9E"/>
    <w:rsid w:val="005417C8"/>
    <w:rsid w:val="0054194E"/>
    <w:rsid w:val="00541DD8"/>
    <w:rsid w:val="00543EBA"/>
    <w:rsid w:val="005466F2"/>
    <w:rsid w:val="005524AF"/>
    <w:rsid w:val="00555BE1"/>
    <w:rsid w:val="00556A11"/>
    <w:rsid w:val="00561402"/>
    <w:rsid w:val="005650CA"/>
    <w:rsid w:val="005655C1"/>
    <w:rsid w:val="00570F33"/>
    <w:rsid w:val="00572444"/>
    <w:rsid w:val="005739E5"/>
    <w:rsid w:val="00595857"/>
    <w:rsid w:val="005971A8"/>
    <w:rsid w:val="005A7D1B"/>
    <w:rsid w:val="005C4134"/>
    <w:rsid w:val="005D4D1A"/>
    <w:rsid w:val="005D6FAD"/>
    <w:rsid w:val="005E403A"/>
    <w:rsid w:val="005F1403"/>
    <w:rsid w:val="005F32AF"/>
    <w:rsid w:val="0060213B"/>
    <w:rsid w:val="00616EC9"/>
    <w:rsid w:val="006205E9"/>
    <w:rsid w:val="006450B5"/>
    <w:rsid w:val="00650D43"/>
    <w:rsid w:val="00657A21"/>
    <w:rsid w:val="006626AA"/>
    <w:rsid w:val="0066478E"/>
    <w:rsid w:val="00680656"/>
    <w:rsid w:val="0068127A"/>
    <w:rsid w:val="00684F04"/>
    <w:rsid w:val="006B1119"/>
    <w:rsid w:val="006B5A14"/>
    <w:rsid w:val="006C0ED9"/>
    <w:rsid w:val="006C1741"/>
    <w:rsid w:val="006C38A3"/>
    <w:rsid w:val="006D1E6F"/>
    <w:rsid w:val="006D228E"/>
    <w:rsid w:val="006E3E46"/>
    <w:rsid w:val="006E71B1"/>
    <w:rsid w:val="006F3F56"/>
    <w:rsid w:val="006F49C1"/>
    <w:rsid w:val="00703AA4"/>
    <w:rsid w:val="00704542"/>
    <w:rsid w:val="00705D89"/>
    <w:rsid w:val="00716ABC"/>
    <w:rsid w:val="00731A42"/>
    <w:rsid w:val="0074535F"/>
    <w:rsid w:val="00767E69"/>
    <w:rsid w:val="0077079A"/>
    <w:rsid w:val="00785389"/>
    <w:rsid w:val="007879B9"/>
    <w:rsid w:val="0079289F"/>
    <w:rsid w:val="00795995"/>
    <w:rsid w:val="007A0F78"/>
    <w:rsid w:val="007A52AA"/>
    <w:rsid w:val="007A5599"/>
    <w:rsid w:val="007A7D7A"/>
    <w:rsid w:val="007B1C5D"/>
    <w:rsid w:val="007B3FCF"/>
    <w:rsid w:val="007B6050"/>
    <w:rsid w:val="007C0F72"/>
    <w:rsid w:val="007D5510"/>
    <w:rsid w:val="007E0D83"/>
    <w:rsid w:val="007E741F"/>
    <w:rsid w:val="007E760B"/>
    <w:rsid w:val="007F605E"/>
    <w:rsid w:val="0080272D"/>
    <w:rsid w:val="00805763"/>
    <w:rsid w:val="00816936"/>
    <w:rsid w:val="008272B1"/>
    <w:rsid w:val="008327B6"/>
    <w:rsid w:val="00836EF9"/>
    <w:rsid w:val="0084072A"/>
    <w:rsid w:val="00845721"/>
    <w:rsid w:val="0084754D"/>
    <w:rsid w:val="00856233"/>
    <w:rsid w:val="00860F27"/>
    <w:rsid w:val="00864126"/>
    <w:rsid w:val="00870639"/>
    <w:rsid w:val="00874535"/>
    <w:rsid w:val="00877AFE"/>
    <w:rsid w:val="00886996"/>
    <w:rsid w:val="0089075E"/>
    <w:rsid w:val="008932A2"/>
    <w:rsid w:val="008A27A8"/>
    <w:rsid w:val="008A68DD"/>
    <w:rsid w:val="008B0560"/>
    <w:rsid w:val="008B2BFA"/>
    <w:rsid w:val="008B301B"/>
    <w:rsid w:val="008C13FF"/>
    <w:rsid w:val="008E3561"/>
    <w:rsid w:val="008E79B6"/>
    <w:rsid w:val="0090460E"/>
    <w:rsid w:val="00904DA6"/>
    <w:rsid w:val="0091084D"/>
    <w:rsid w:val="0092413A"/>
    <w:rsid w:val="0092515E"/>
    <w:rsid w:val="00926418"/>
    <w:rsid w:val="00931AA7"/>
    <w:rsid w:val="0093331E"/>
    <w:rsid w:val="009356EF"/>
    <w:rsid w:val="00936F03"/>
    <w:rsid w:val="00943B69"/>
    <w:rsid w:val="00944CB3"/>
    <w:rsid w:val="00956D6A"/>
    <w:rsid w:val="00961EEE"/>
    <w:rsid w:val="00967C8E"/>
    <w:rsid w:val="0097247A"/>
    <w:rsid w:val="00975733"/>
    <w:rsid w:val="0098750A"/>
    <w:rsid w:val="009905E1"/>
    <w:rsid w:val="009924BE"/>
    <w:rsid w:val="00992BB2"/>
    <w:rsid w:val="009B09D7"/>
    <w:rsid w:val="009D1878"/>
    <w:rsid w:val="009D35ED"/>
    <w:rsid w:val="009D6DCB"/>
    <w:rsid w:val="009E6C86"/>
    <w:rsid w:val="009F1B96"/>
    <w:rsid w:val="009F4E38"/>
    <w:rsid w:val="00A01184"/>
    <w:rsid w:val="00A02C0D"/>
    <w:rsid w:val="00A03CB6"/>
    <w:rsid w:val="00A1364C"/>
    <w:rsid w:val="00A1392F"/>
    <w:rsid w:val="00A17382"/>
    <w:rsid w:val="00A20E16"/>
    <w:rsid w:val="00A21076"/>
    <w:rsid w:val="00A21BDC"/>
    <w:rsid w:val="00A23588"/>
    <w:rsid w:val="00A26222"/>
    <w:rsid w:val="00A27197"/>
    <w:rsid w:val="00A27F26"/>
    <w:rsid w:val="00A32109"/>
    <w:rsid w:val="00A36D3C"/>
    <w:rsid w:val="00A3739A"/>
    <w:rsid w:val="00A40CE7"/>
    <w:rsid w:val="00A52DAF"/>
    <w:rsid w:val="00A6325E"/>
    <w:rsid w:val="00A636A5"/>
    <w:rsid w:val="00A67F15"/>
    <w:rsid w:val="00A721B8"/>
    <w:rsid w:val="00A726F8"/>
    <w:rsid w:val="00A819B3"/>
    <w:rsid w:val="00A84072"/>
    <w:rsid w:val="00A94DFE"/>
    <w:rsid w:val="00A96E48"/>
    <w:rsid w:val="00AA1859"/>
    <w:rsid w:val="00AB1104"/>
    <w:rsid w:val="00AD2D5F"/>
    <w:rsid w:val="00AD5497"/>
    <w:rsid w:val="00AE51B5"/>
    <w:rsid w:val="00AE6425"/>
    <w:rsid w:val="00AF2BB6"/>
    <w:rsid w:val="00AF343A"/>
    <w:rsid w:val="00B16570"/>
    <w:rsid w:val="00B23966"/>
    <w:rsid w:val="00B3386E"/>
    <w:rsid w:val="00B36B19"/>
    <w:rsid w:val="00B51668"/>
    <w:rsid w:val="00B5255F"/>
    <w:rsid w:val="00B53320"/>
    <w:rsid w:val="00B6376A"/>
    <w:rsid w:val="00B64B84"/>
    <w:rsid w:val="00B64E4F"/>
    <w:rsid w:val="00B7364A"/>
    <w:rsid w:val="00B87CDF"/>
    <w:rsid w:val="00B95BF1"/>
    <w:rsid w:val="00B95E4D"/>
    <w:rsid w:val="00BC1B46"/>
    <w:rsid w:val="00BC418B"/>
    <w:rsid w:val="00BC47A7"/>
    <w:rsid w:val="00BC6522"/>
    <w:rsid w:val="00BC70BE"/>
    <w:rsid w:val="00BD3CA6"/>
    <w:rsid w:val="00BE6204"/>
    <w:rsid w:val="00BF31F1"/>
    <w:rsid w:val="00C00FCC"/>
    <w:rsid w:val="00C0271F"/>
    <w:rsid w:val="00C034B9"/>
    <w:rsid w:val="00C121D5"/>
    <w:rsid w:val="00C17349"/>
    <w:rsid w:val="00C174FA"/>
    <w:rsid w:val="00C22F4B"/>
    <w:rsid w:val="00C25142"/>
    <w:rsid w:val="00C27DDD"/>
    <w:rsid w:val="00C31678"/>
    <w:rsid w:val="00C351AA"/>
    <w:rsid w:val="00C4321D"/>
    <w:rsid w:val="00C47E69"/>
    <w:rsid w:val="00C508DF"/>
    <w:rsid w:val="00C57408"/>
    <w:rsid w:val="00C65FF2"/>
    <w:rsid w:val="00C70279"/>
    <w:rsid w:val="00C7253F"/>
    <w:rsid w:val="00C82179"/>
    <w:rsid w:val="00C90E8D"/>
    <w:rsid w:val="00C9559F"/>
    <w:rsid w:val="00C95721"/>
    <w:rsid w:val="00C96275"/>
    <w:rsid w:val="00CA4AC6"/>
    <w:rsid w:val="00CA51AF"/>
    <w:rsid w:val="00CA5CAB"/>
    <w:rsid w:val="00CB6F59"/>
    <w:rsid w:val="00CB7538"/>
    <w:rsid w:val="00CC19DC"/>
    <w:rsid w:val="00CC40F9"/>
    <w:rsid w:val="00CD203B"/>
    <w:rsid w:val="00CD7D52"/>
    <w:rsid w:val="00CE244C"/>
    <w:rsid w:val="00D12AD2"/>
    <w:rsid w:val="00D26A05"/>
    <w:rsid w:val="00D35444"/>
    <w:rsid w:val="00D402BE"/>
    <w:rsid w:val="00D51001"/>
    <w:rsid w:val="00D66042"/>
    <w:rsid w:val="00D7441F"/>
    <w:rsid w:val="00D76AA8"/>
    <w:rsid w:val="00D92D17"/>
    <w:rsid w:val="00D97B98"/>
    <w:rsid w:val="00DA0CA5"/>
    <w:rsid w:val="00DC5801"/>
    <w:rsid w:val="00DC671F"/>
    <w:rsid w:val="00DC68EC"/>
    <w:rsid w:val="00DD094F"/>
    <w:rsid w:val="00DE4DA7"/>
    <w:rsid w:val="00DE7F05"/>
    <w:rsid w:val="00DF3055"/>
    <w:rsid w:val="00E02289"/>
    <w:rsid w:val="00E07CD3"/>
    <w:rsid w:val="00E127B2"/>
    <w:rsid w:val="00E16622"/>
    <w:rsid w:val="00E31D31"/>
    <w:rsid w:val="00E32103"/>
    <w:rsid w:val="00E322C0"/>
    <w:rsid w:val="00E33B38"/>
    <w:rsid w:val="00E340D2"/>
    <w:rsid w:val="00E437E3"/>
    <w:rsid w:val="00E47FE5"/>
    <w:rsid w:val="00E5370F"/>
    <w:rsid w:val="00E55F68"/>
    <w:rsid w:val="00E574AF"/>
    <w:rsid w:val="00E57F12"/>
    <w:rsid w:val="00E6225D"/>
    <w:rsid w:val="00E65347"/>
    <w:rsid w:val="00E66FEF"/>
    <w:rsid w:val="00E85711"/>
    <w:rsid w:val="00E86560"/>
    <w:rsid w:val="00E8667F"/>
    <w:rsid w:val="00E90B17"/>
    <w:rsid w:val="00E921C0"/>
    <w:rsid w:val="00E93DE4"/>
    <w:rsid w:val="00E955E0"/>
    <w:rsid w:val="00E9656B"/>
    <w:rsid w:val="00E967F6"/>
    <w:rsid w:val="00EA7359"/>
    <w:rsid w:val="00EB5E5E"/>
    <w:rsid w:val="00EC103A"/>
    <w:rsid w:val="00EC3C20"/>
    <w:rsid w:val="00ED6413"/>
    <w:rsid w:val="00ED7FF8"/>
    <w:rsid w:val="00EE6F04"/>
    <w:rsid w:val="00EF07DA"/>
    <w:rsid w:val="00EF3B61"/>
    <w:rsid w:val="00EF5A64"/>
    <w:rsid w:val="00EF7ACD"/>
    <w:rsid w:val="00F15221"/>
    <w:rsid w:val="00F17896"/>
    <w:rsid w:val="00F24B77"/>
    <w:rsid w:val="00F252E1"/>
    <w:rsid w:val="00F26FF7"/>
    <w:rsid w:val="00F32D36"/>
    <w:rsid w:val="00F40290"/>
    <w:rsid w:val="00F437A4"/>
    <w:rsid w:val="00F54E99"/>
    <w:rsid w:val="00F600B8"/>
    <w:rsid w:val="00F66ECF"/>
    <w:rsid w:val="00F714DA"/>
    <w:rsid w:val="00F778B9"/>
    <w:rsid w:val="00F824E4"/>
    <w:rsid w:val="00F84D95"/>
    <w:rsid w:val="00F90004"/>
    <w:rsid w:val="00F9332D"/>
    <w:rsid w:val="00FA4D01"/>
    <w:rsid w:val="00FA5FC4"/>
    <w:rsid w:val="00FB4539"/>
    <w:rsid w:val="00FB456B"/>
    <w:rsid w:val="00FD0999"/>
    <w:rsid w:val="00FD69D1"/>
    <w:rsid w:val="00FF4D2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3BD58A-9442-471B-A474-791B4F1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1">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1"/>
    <w:next w:val="a1"/>
    <w:link w:val="10"/>
    <w:qFormat/>
    <w:rsid w:val="008B0560"/>
    <w:pPr>
      <w:keepNext/>
      <w:keepLines/>
      <w:tabs>
        <w:tab w:val="num" w:pos="926"/>
      </w:tabs>
      <w:spacing w:before="480" w:line="276" w:lineRule="auto"/>
      <w:ind w:left="926" w:hanging="360"/>
      <w:outlineLvl w:val="0"/>
    </w:pPr>
    <w:rPr>
      <w:rFonts w:eastAsia="Times New Roman"/>
      <w:b/>
      <w:bCs/>
      <w:snapToGrid/>
      <w:color w:val="365F91" w:themeColor="accent1" w:themeShade="BF"/>
      <w:sz w:val="28"/>
      <w:szCs w:val="28"/>
    </w:rPr>
  </w:style>
  <w:style w:type="paragraph" w:styleId="21">
    <w:name w:val="heading 2"/>
    <w:basedOn w:val="a1"/>
    <w:next w:val="a1"/>
    <w:link w:val="22"/>
    <w:qFormat/>
    <w:rsid w:val="008B0560"/>
    <w:pPr>
      <w:keepNext/>
      <w:keepLines/>
      <w:numPr>
        <w:ilvl w:val="1"/>
        <w:numId w:val="6"/>
      </w:numPr>
      <w:spacing w:before="200" w:line="276" w:lineRule="auto"/>
      <w:outlineLvl w:val="1"/>
    </w:pPr>
    <w:rPr>
      <w:rFonts w:eastAsia="Times New Roman"/>
      <w:b/>
      <w:bCs/>
      <w:snapToGrid/>
      <w:color w:val="4F81BD" w:themeColor="accent1"/>
      <w:sz w:val="26"/>
      <w:szCs w:val="26"/>
    </w:rPr>
  </w:style>
  <w:style w:type="paragraph" w:styleId="30">
    <w:name w:val="heading 3"/>
    <w:basedOn w:val="a1"/>
    <w:next w:val="a1"/>
    <w:link w:val="31"/>
    <w:qFormat/>
    <w:rsid w:val="008B0560"/>
    <w:pPr>
      <w:keepNext/>
      <w:keepLines/>
      <w:numPr>
        <w:ilvl w:val="2"/>
        <w:numId w:val="6"/>
      </w:numPr>
      <w:spacing w:before="200" w:line="276" w:lineRule="auto"/>
      <w:outlineLvl w:val="2"/>
    </w:pPr>
    <w:rPr>
      <w:rFonts w:eastAsia="Times New Roman"/>
      <w:b/>
      <w:bCs/>
      <w:snapToGrid/>
      <w:color w:val="4F81BD" w:themeColor="accent1"/>
      <w:sz w:val="22"/>
    </w:rPr>
  </w:style>
  <w:style w:type="paragraph" w:styleId="41">
    <w:name w:val="heading 4"/>
    <w:basedOn w:val="a1"/>
    <w:next w:val="a1"/>
    <w:link w:val="42"/>
    <w:qFormat/>
    <w:rsid w:val="008B0560"/>
    <w:pPr>
      <w:keepNext/>
      <w:keepLines/>
      <w:numPr>
        <w:ilvl w:val="3"/>
        <w:numId w:val="6"/>
      </w:numPr>
      <w:spacing w:before="200" w:line="276" w:lineRule="auto"/>
      <w:outlineLvl w:val="3"/>
    </w:pPr>
    <w:rPr>
      <w:rFonts w:eastAsia="Times New Roman"/>
      <w:b/>
      <w:bCs/>
      <w:i/>
      <w:iCs/>
      <w:snapToGrid/>
      <w:color w:val="4F81BD" w:themeColor="accent1"/>
      <w:sz w:val="22"/>
    </w:rPr>
  </w:style>
  <w:style w:type="paragraph" w:styleId="51">
    <w:name w:val="heading 5"/>
    <w:basedOn w:val="a1"/>
    <w:next w:val="a1"/>
    <w:link w:val="52"/>
    <w:qFormat/>
    <w:rsid w:val="008B0560"/>
    <w:pPr>
      <w:keepNext/>
      <w:keepLines/>
      <w:numPr>
        <w:ilvl w:val="4"/>
        <w:numId w:val="6"/>
      </w:numPr>
      <w:spacing w:before="200" w:line="276" w:lineRule="auto"/>
      <w:outlineLvl w:val="4"/>
    </w:pPr>
    <w:rPr>
      <w:rFonts w:eastAsia="Times New Roman"/>
      <w:snapToGrid/>
      <w:color w:val="243F60" w:themeColor="accent1" w:themeShade="7F"/>
      <w:sz w:val="22"/>
    </w:rPr>
  </w:style>
  <w:style w:type="paragraph" w:styleId="6">
    <w:name w:val="heading 6"/>
    <w:basedOn w:val="a1"/>
    <w:next w:val="a1"/>
    <w:link w:val="60"/>
    <w:qFormat/>
    <w:rsid w:val="008B0560"/>
    <w:pPr>
      <w:keepNext/>
      <w:keepLines/>
      <w:numPr>
        <w:ilvl w:val="5"/>
        <w:numId w:val="6"/>
      </w:numPr>
      <w:spacing w:before="200" w:line="276" w:lineRule="auto"/>
      <w:outlineLvl w:val="5"/>
    </w:pPr>
    <w:rPr>
      <w:rFonts w:eastAsia="Times New Roman"/>
      <w:i/>
      <w:iCs/>
      <w:snapToGrid/>
      <w:color w:val="243F60" w:themeColor="accent1" w:themeShade="7F"/>
      <w:sz w:val="22"/>
    </w:rPr>
  </w:style>
  <w:style w:type="paragraph" w:styleId="7">
    <w:name w:val="heading 7"/>
    <w:basedOn w:val="a1"/>
    <w:next w:val="a1"/>
    <w:link w:val="70"/>
    <w:qFormat/>
    <w:rsid w:val="008B0560"/>
    <w:pPr>
      <w:keepNext/>
      <w:keepLines/>
      <w:numPr>
        <w:ilvl w:val="6"/>
        <w:numId w:val="6"/>
      </w:numPr>
      <w:spacing w:before="200" w:line="276" w:lineRule="auto"/>
      <w:outlineLvl w:val="6"/>
    </w:pPr>
    <w:rPr>
      <w:rFonts w:eastAsia="Times New Roman"/>
      <w:i/>
      <w:iCs/>
      <w:snapToGrid/>
      <w:color w:val="404040" w:themeColor="text1" w:themeTint="BF"/>
      <w:sz w:val="22"/>
    </w:rPr>
  </w:style>
  <w:style w:type="paragraph" w:styleId="8">
    <w:name w:val="heading 8"/>
    <w:basedOn w:val="a1"/>
    <w:next w:val="a1"/>
    <w:link w:val="80"/>
    <w:qFormat/>
    <w:rsid w:val="008B0560"/>
    <w:pPr>
      <w:keepNext/>
      <w:keepLines/>
      <w:numPr>
        <w:ilvl w:val="7"/>
        <w:numId w:val="6"/>
      </w:numPr>
      <w:spacing w:before="200" w:line="276" w:lineRule="auto"/>
      <w:outlineLvl w:val="7"/>
    </w:pPr>
    <w:rPr>
      <w:rFonts w:eastAsia="Times New Roman"/>
      <w:snapToGrid/>
      <w:color w:val="4F81BD" w:themeColor="accent1"/>
    </w:rPr>
  </w:style>
  <w:style w:type="paragraph" w:styleId="9">
    <w:name w:val="heading 9"/>
    <w:basedOn w:val="a1"/>
    <w:next w:val="a1"/>
    <w:link w:val="90"/>
    <w:qFormat/>
    <w:rsid w:val="008B0560"/>
    <w:pPr>
      <w:keepNext/>
      <w:keepLines/>
      <w:numPr>
        <w:ilvl w:val="8"/>
        <w:numId w:val="6"/>
      </w:numPr>
      <w:spacing w:before="200" w:line="276" w:lineRule="auto"/>
      <w:outlineLvl w:val="8"/>
    </w:pPr>
    <w:rPr>
      <w:rFonts w:eastAsia="Times New Roman"/>
      <w:i/>
      <w:iCs/>
      <w:snapToGrid/>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Table_G 字符"/>
    <w:basedOn w:val="a2"/>
    <w:link w:val="1"/>
    <w:rsid w:val="00153E86"/>
    <w:rPr>
      <w:rFonts w:eastAsia="Times New Roman"/>
      <w:b/>
      <w:bCs/>
      <w:color w:val="365F91" w:themeColor="accent1" w:themeShade="BF"/>
      <w:sz w:val="28"/>
      <w:szCs w:val="28"/>
    </w:rPr>
  </w:style>
  <w:style w:type="character" w:customStyle="1" w:styleId="22">
    <w:name w:val="标题 2 字符"/>
    <w:basedOn w:val="a2"/>
    <w:link w:val="21"/>
    <w:rsid w:val="00153E86"/>
    <w:rPr>
      <w:rFonts w:eastAsia="Times New Roman"/>
      <w:b/>
      <w:bCs/>
      <w:color w:val="4F81BD" w:themeColor="accent1"/>
      <w:sz w:val="26"/>
      <w:szCs w:val="26"/>
    </w:rPr>
  </w:style>
  <w:style w:type="character" w:customStyle="1" w:styleId="31">
    <w:name w:val="标题 3 字符"/>
    <w:basedOn w:val="a2"/>
    <w:link w:val="30"/>
    <w:rsid w:val="00153E86"/>
    <w:rPr>
      <w:rFonts w:eastAsia="Times New Roman"/>
      <w:b/>
      <w:bCs/>
      <w:color w:val="4F81BD" w:themeColor="accent1"/>
      <w:sz w:val="22"/>
    </w:rPr>
  </w:style>
  <w:style w:type="character" w:customStyle="1" w:styleId="42">
    <w:name w:val="标题 4 字符"/>
    <w:basedOn w:val="a2"/>
    <w:link w:val="41"/>
    <w:rsid w:val="00153E86"/>
    <w:rPr>
      <w:rFonts w:eastAsia="Times New Roman"/>
      <w:b/>
      <w:bCs/>
      <w:i/>
      <w:iCs/>
      <w:color w:val="4F81BD" w:themeColor="accent1"/>
      <w:sz w:val="22"/>
    </w:rPr>
  </w:style>
  <w:style w:type="character" w:customStyle="1" w:styleId="52">
    <w:name w:val="标题 5 字符"/>
    <w:basedOn w:val="a2"/>
    <w:link w:val="51"/>
    <w:rsid w:val="00153E86"/>
    <w:rPr>
      <w:rFonts w:eastAsia="Times New Roman"/>
      <w:color w:val="243F60" w:themeColor="accent1" w:themeShade="7F"/>
      <w:sz w:val="22"/>
    </w:rPr>
  </w:style>
  <w:style w:type="character" w:customStyle="1" w:styleId="60">
    <w:name w:val="标题 6 字符"/>
    <w:basedOn w:val="a2"/>
    <w:link w:val="6"/>
    <w:rsid w:val="00153E86"/>
    <w:rPr>
      <w:rFonts w:eastAsia="Times New Roman"/>
      <w:i/>
      <w:iCs/>
      <w:color w:val="243F60" w:themeColor="accent1" w:themeShade="7F"/>
      <w:sz w:val="22"/>
    </w:rPr>
  </w:style>
  <w:style w:type="character" w:customStyle="1" w:styleId="70">
    <w:name w:val="标题 7 字符"/>
    <w:basedOn w:val="a2"/>
    <w:link w:val="7"/>
    <w:rsid w:val="00153E86"/>
    <w:rPr>
      <w:rFonts w:eastAsia="Times New Roman"/>
      <w:i/>
      <w:iCs/>
      <w:color w:val="404040" w:themeColor="text1" w:themeTint="BF"/>
      <w:sz w:val="22"/>
    </w:rPr>
  </w:style>
  <w:style w:type="character" w:customStyle="1" w:styleId="80">
    <w:name w:val="标题 8 字符"/>
    <w:basedOn w:val="a2"/>
    <w:link w:val="8"/>
    <w:rsid w:val="00153E86"/>
    <w:rPr>
      <w:rFonts w:eastAsia="Times New Roman"/>
      <w:color w:val="4F81BD" w:themeColor="accent1"/>
      <w:sz w:val="21"/>
    </w:rPr>
  </w:style>
  <w:style w:type="character" w:customStyle="1" w:styleId="90">
    <w:name w:val="标题 9 字符"/>
    <w:basedOn w:val="a2"/>
    <w:link w:val="9"/>
    <w:rsid w:val="00153E86"/>
    <w:rPr>
      <w:rFonts w:eastAsia="Times New Roman"/>
      <w:i/>
      <w:iCs/>
      <w:color w:val="404040" w:themeColor="text1" w:themeTint="BF"/>
      <w:sz w:val="21"/>
    </w:rPr>
  </w:style>
  <w:style w:type="paragraph" w:customStyle="1" w:styleId="HMGC">
    <w:name w:val="_ H __M_GC"/>
    <w:basedOn w:val="a1"/>
    <w:next w:val="a1"/>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1"/>
    <w:next w:val="a1"/>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1"/>
    <w:next w:val="a1"/>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1"/>
    <w:next w:val="a1"/>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1"/>
    <w:next w:val="a1"/>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1"/>
    <w:next w:val="a1"/>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1"/>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2"/>
    <w:link w:val="SingleTxtGC"/>
    <w:locked/>
    <w:rsid w:val="00C17349"/>
    <w:rPr>
      <w:snapToGrid w:val="0"/>
      <w:sz w:val="21"/>
      <w:szCs w:val="21"/>
    </w:rPr>
  </w:style>
  <w:style w:type="paragraph" w:customStyle="1" w:styleId="SLGC">
    <w:name w:val="__S_L_GC"/>
    <w:basedOn w:val="a1"/>
    <w:next w:val="a1"/>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1"/>
    <w:next w:val="a1"/>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1"/>
    <w:next w:val="a1"/>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1"/>
    <w:qFormat/>
    <w:rsid w:val="00C17349"/>
    <w:pPr>
      <w:numPr>
        <w:numId w:val="1"/>
      </w:numPr>
      <w:spacing w:after="120"/>
      <w:ind w:right="1134"/>
    </w:pPr>
  </w:style>
  <w:style w:type="paragraph" w:customStyle="1" w:styleId="Bullet2GC">
    <w:name w:val="_Bullet 2_GC"/>
    <w:basedOn w:val="a1"/>
    <w:qFormat/>
    <w:rsid w:val="00C17349"/>
    <w:pPr>
      <w:numPr>
        <w:numId w:val="2"/>
      </w:numPr>
      <w:spacing w:after="120"/>
      <w:ind w:right="1134"/>
    </w:pPr>
  </w:style>
  <w:style w:type="paragraph" w:customStyle="1" w:styleId="DashGC">
    <w:name w:val="_Dash_GC"/>
    <w:basedOn w:val="a1"/>
    <w:qFormat/>
    <w:rsid w:val="00C17349"/>
    <w:pPr>
      <w:numPr>
        <w:numId w:val="3"/>
      </w:numPr>
      <w:spacing w:after="120"/>
      <w:ind w:right="1134"/>
    </w:pPr>
    <w:rPr>
      <w:lang w:val="fr-CH"/>
    </w:rPr>
  </w:style>
  <w:style w:type="paragraph" w:customStyle="1" w:styleId="a5">
    <w:name w:val="表数文字"/>
    <w:basedOn w:val="a1"/>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6">
    <w:name w:val="表中标题"/>
    <w:basedOn w:val="a1"/>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7">
    <w:name w:val="表中文字"/>
    <w:basedOn w:val="a1"/>
    <w:qFormat/>
    <w:rsid w:val="00C17349"/>
    <w:pPr>
      <w:tabs>
        <w:tab w:val="left" w:pos="1134"/>
        <w:tab w:val="left" w:pos="1565"/>
        <w:tab w:val="left" w:pos="1996"/>
        <w:tab w:val="left" w:pos="2427"/>
      </w:tabs>
      <w:spacing w:before="40" w:line="240" w:lineRule="atLeast"/>
      <w:ind w:right="113"/>
    </w:pPr>
    <w:rPr>
      <w:sz w:val="18"/>
      <w:szCs w:val="18"/>
    </w:rPr>
  </w:style>
  <w:style w:type="paragraph" w:styleId="a8">
    <w:name w:val="footnote text"/>
    <w:aliases w:val="5_G"/>
    <w:basedOn w:val="a1"/>
    <w:link w:val="a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9">
    <w:name w:val="脚注文本 字符"/>
    <w:aliases w:val="5_G 字符"/>
    <w:basedOn w:val="a2"/>
    <w:link w:val="a8"/>
    <w:rsid w:val="00410055"/>
    <w:rPr>
      <w:snapToGrid w:val="0"/>
      <w:sz w:val="18"/>
      <w:szCs w:val="18"/>
    </w:rPr>
  </w:style>
  <w:style w:type="character" w:styleId="aa">
    <w:name w:val="footnote reference"/>
    <w:aliases w:val="4_G"/>
    <w:basedOn w:val="a2"/>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b">
    <w:name w:val="目录段页次"/>
    <w:basedOn w:val="a1"/>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c">
    <w:name w:val="目录页次"/>
    <w:basedOn w:val="a1"/>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d">
    <w:name w:val="缩进正文"/>
    <w:basedOn w:val="a1"/>
    <w:qFormat/>
    <w:rsid w:val="00410055"/>
    <w:pPr>
      <w:tabs>
        <w:tab w:val="left" w:pos="1134"/>
        <w:tab w:val="left" w:pos="1565"/>
        <w:tab w:val="left" w:pos="1996"/>
        <w:tab w:val="left" w:pos="2427"/>
      </w:tabs>
      <w:spacing w:after="120"/>
      <w:ind w:left="1565" w:right="1134"/>
    </w:pPr>
    <w:rPr>
      <w:szCs w:val="21"/>
    </w:rPr>
  </w:style>
  <w:style w:type="paragraph" w:styleId="ae">
    <w:name w:val="endnote text"/>
    <w:aliases w:val="2_G"/>
    <w:basedOn w:val="a8"/>
    <w:link w:val="af"/>
    <w:qFormat/>
    <w:rsid w:val="00410055"/>
    <w:pPr>
      <w:keepLines w:val="0"/>
      <w:spacing w:after="0"/>
    </w:pPr>
  </w:style>
  <w:style w:type="character" w:customStyle="1" w:styleId="af">
    <w:name w:val="尾注文本 字符"/>
    <w:aliases w:val="2_G 字符"/>
    <w:basedOn w:val="a2"/>
    <w:link w:val="ae"/>
    <w:rsid w:val="00410055"/>
    <w:rPr>
      <w:snapToGrid w:val="0"/>
      <w:sz w:val="18"/>
      <w:szCs w:val="18"/>
    </w:rPr>
  </w:style>
  <w:style w:type="character" w:styleId="af0">
    <w:name w:val="endnote reference"/>
    <w:aliases w:val="1_G"/>
    <w:basedOn w:val="aa"/>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1">
    <w:name w:val="悬挂"/>
    <w:basedOn w:val="a1"/>
    <w:qFormat/>
    <w:rsid w:val="00D97B98"/>
    <w:pPr>
      <w:tabs>
        <w:tab w:val="left" w:pos="1134"/>
        <w:tab w:val="left" w:pos="1565"/>
        <w:tab w:val="left" w:pos="1996"/>
        <w:tab w:val="left" w:pos="2427"/>
      </w:tabs>
      <w:spacing w:after="120"/>
      <w:ind w:left="1565" w:right="1134" w:hanging="431"/>
    </w:pPr>
  </w:style>
  <w:style w:type="paragraph" w:styleId="af2">
    <w:name w:val="footer"/>
    <w:aliases w:val="3_G"/>
    <w:basedOn w:val="a1"/>
    <w:link w:val="af3"/>
    <w:qFormat/>
    <w:rsid w:val="0090460E"/>
    <w:pPr>
      <w:overflowPunct/>
      <w:spacing w:line="240" w:lineRule="auto"/>
      <w:jc w:val="left"/>
    </w:pPr>
    <w:rPr>
      <w:rFonts w:eastAsia="Times New Roman"/>
      <w:sz w:val="16"/>
      <w:szCs w:val="16"/>
      <w:lang w:val="en-GB" w:eastAsia="en-US"/>
    </w:rPr>
  </w:style>
  <w:style w:type="character" w:customStyle="1" w:styleId="af3">
    <w:name w:val="页脚 字符"/>
    <w:aliases w:val="3_G 字符"/>
    <w:basedOn w:val="a2"/>
    <w:link w:val="af2"/>
    <w:rsid w:val="0090460E"/>
    <w:rPr>
      <w:rFonts w:eastAsia="Times New Roman"/>
      <w:snapToGrid w:val="0"/>
      <w:sz w:val="16"/>
      <w:szCs w:val="16"/>
      <w:lang w:val="en-GB" w:eastAsia="en-US"/>
    </w:rPr>
  </w:style>
  <w:style w:type="character" w:styleId="af4">
    <w:name w:val="page number"/>
    <w:aliases w:val="7_G"/>
    <w:basedOn w:val="a2"/>
    <w:qFormat/>
    <w:rsid w:val="0090460E"/>
    <w:rPr>
      <w:rFonts w:ascii="Times New Roman" w:hAnsi="Times New Roman"/>
      <w:b/>
      <w:i w:val="0"/>
      <w:snapToGrid w:val="0"/>
      <w:spacing w:val="0"/>
      <w:kern w:val="0"/>
      <w:sz w:val="18"/>
      <w14:cntxtAlts w14:val="0"/>
    </w:rPr>
  </w:style>
  <w:style w:type="paragraph" w:styleId="af5">
    <w:name w:val="header"/>
    <w:aliases w:val="6_G"/>
    <w:basedOn w:val="a1"/>
    <w:link w:val="af6"/>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6">
    <w:name w:val="页眉 字符"/>
    <w:aliases w:val="6_G 字符"/>
    <w:basedOn w:val="a2"/>
    <w:link w:val="af5"/>
    <w:rsid w:val="0090460E"/>
    <w:rPr>
      <w:rFonts w:eastAsia="Times New Roman"/>
      <w:b/>
      <w:snapToGrid w:val="0"/>
      <w:sz w:val="18"/>
      <w:szCs w:val="18"/>
      <w:lang w:val="en-GB" w:eastAsia="en-US"/>
    </w:rPr>
  </w:style>
  <w:style w:type="paragraph" w:styleId="af7">
    <w:name w:val="caption"/>
    <w:basedOn w:val="a1"/>
    <w:next w:val="a1"/>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1"/>
    <w:uiPriority w:val="39"/>
    <w:semiHidden/>
    <w:qFormat/>
    <w:rsid w:val="008B0560"/>
    <w:pPr>
      <w:outlineLvl w:val="9"/>
    </w:pPr>
  </w:style>
  <w:style w:type="paragraph" w:styleId="af8">
    <w:name w:val="Balloon Text"/>
    <w:basedOn w:val="a1"/>
    <w:link w:val="af9"/>
    <w:uiPriority w:val="99"/>
    <w:rsid w:val="009B09D7"/>
    <w:rPr>
      <w:sz w:val="18"/>
      <w:szCs w:val="18"/>
    </w:rPr>
  </w:style>
  <w:style w:type="character" w:customStyle="1" w:styleId="af9">
    <w:name w:val="批注框文本 字符"/>
    <w:basedOn w:val="a2"/>
    <w:link w:val="af8"/>
    <w:uiPriority w:val="99"/>
    <w:rsid w:val="00153E86"/>
    <w:rPr>
      <w:rFonts w:ascii="Times New Roman" w:eastAsia="宋体" w:hAnsi="Times New Roman" w:cs="Times New Roman"/>
      <w:snapToGrid w:val="0"/>
      <w:sz w:val="18"/>
      <w:szCs w:val="18"/>
    </w:rPr>
  </w:style>
  <w:style w:type="character" w:styleId="afa">
    <w:name w:val="Placeholder Text"/>
    <w:basedOn w:val="a2"/>
    <w:uiPriority w:val="99"/>
    <w:semiHidden/>
    <w:rsid w:val="00680656"/>
    <w:rPr>
      <w:color w:val="808080"/>
    </w:rPr>
  </w:style>
  <w:style w:type="character" w:customStyle="1" w:styleId="afb">
    <w:name w:val="宏文本 字符"/>
    <w:basedOn w:val="a2"/>
    <w:link w:val="afc"/>
    <w:semiHidden/>
    <w:rsid w:val="00025CEC"/>
    <w:rPr>
      <w:kern w:val="24"/>
      <w:sz w:val="24"/>
    </w:rPr>
  </w:style>
  <w:style w:type="paragraph" w:styleId="afc">
    <w:name w:val="macro"/>
    <w:link w:val="afb"/>
    <w:semiHidden/>
    <w:rsid w:val="00025CE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fd">
    <w:name w:val="Title"/>
    <w:basedOn w:val="a1"/>
    <w:link w:val="afe"/>
    <w:qFormat/>
    <w:rsid w:val="00025CEC"/>
    <w:pPr>
      <w:spacing w:before="240" w:after="60"/>
      <w:jc w:val="center"/>
      <w:outlineLvl w:val="0"/>
    </w:pPr>
    <w:rPr>
      <w:rFonts w:ascii="Arial" w:hAnsi="Arial" w:cs="Arial"/>
      <w:b/>
      <w:bCs/>
      <w:sz w:val="32"/>
      <w:szCs w:val="32"/>
    </w:rPr>
  </w:style>
  <w:style w:type="character" w:customStyle="1" w:styleId="afe">
    <w:name w:val="标题 字符"/>
    <w:basedOn w:val="a2"/>
    <w:link w:val="afd"/>
    <w:rsid w:val="00025CEC"/>
    <w:rPr>
      <w:rFonts w:ascii="Arial" w:hAnsi="Arial" w:cs="Arial"/>
      <w:b/>
      <w:bCs/>
      <w:snapToGrid w:val="0"/>
      <w:sz w:val="32"/>
      <w:szCs w:val="32"/>
    </w:rPr>
  </w:style>
  <w:style w:type="character" w:styleId="aff">
    <w:name w:val="Emphasis"/>
    <w:qFormat/>
    <w:rsid w:val="00025CEC"/>
    <w:rPr>
      <w:i/>
      <w:iCs/>
    </w:rPr>
  </w:style>
  <w:style w:type="paragraph" w:customStyle="1" w:styleId="H23G">
    <w:name w:val="_ H_2/3_G"/>
    <w:basedOn w:val="a1"/>
    <w:next w:val="a1"/>
    <w:qFormat/>
    <w:rsid w:val="00025CE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character" w:styleId="aff0">
    <w:name w:val="Hyperlink"/>
    <w:uiPriority w:val="99"/>
    <w:rsid w:val="00094489"/>
    <w:rPr>
      <w:color w:val="0000FF"/>
      <w:u w:val="single"/>
    </w:rPr>
  </w:style>
  <w:style w:type="character" w:customStyle="1" w:styleId="UnresolvedMention">
    <w:name w:val="Unresolved Mention"/>
    <w:basedOn w:val="a2"/>
    <w:uiPriority w:val="99"/>
    <w:semiHidden/>
    <w:unhideWhenUsed/>
    <w:rsid w:val="00864126"/>
    <w:rPr>
      <w:color w:val="808080"/>
      <w:shd w:val="clear" w:color="auto" w:fill="E6E6E6"/>
    </w:rPr>
  </w:style>
  <w:style w:type="paragraph" w:customStyle="1" w:styleId="HMG">
    <w:name w:val="_ H __M_G"/>
    <w:basedOn w:val="a1"/>
    <w:next w:val="a1"/>
    <w:rsid w:val="00A26222"/>
    <w:pPr>
      <w:keepNext/>
      <w:keepLines/>
      <w:tabs>
        <w:tab w:val="clear" w:pos="431"/>
        <w:tab w:val="right" w:pos="851"/>
      </w:tabs>
      <w:suppressAutoHyphens/>
      <w:overflowPunct/>
      <w:adjustRightInd/>
      <w:snapToGrid/>
      <w:spacing w:before="240" w:after="240" w:line="360" w:lineRule="exact"/>
      <w:ind w:left="1134" w:right="1134" w:hanging="1134"/>
      <w:jc w:val="left"/>
    </w:pPr>
    <w:rPr>
      <w:rFonts w:ascii="宋体" w:eastAsiaTheme="minorEastAsia" w:hAnsi="宋体" w:cs="宋体"/>
      <w:b/>
      <w:snapToGrid/>
      <w:sz w:val="34"/>
      <w:lang w:val="zh-CN" w:bidi="zh-CN"/>
    </w:rPr>
  </w:style>
  <w:style w:type="paragraph" w:customStyle="1" w:styleId="HChG">
    <w:name w:val="_ H _Ch_G"/>
    <w:basedOn w:val="a1"/>
    <w:next w:val="a1"/>
    <w:qFormat/>
    <w:rsid w:val="00A26222"/>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eastAsiaTheme="minorEastAsia" w:hAnsi="宋体" w:cs="宋体"/>
      <w:b/>
      <w:snapToGrid/>
      <w:sz w:val="28"/>
      <w:lang w:val="zh-CN" w:bidi="zh-CN"/>
    </w:rPr>
  </w:style>
  <w:style w:type="paragraph" w:customStyle="1" w:styleId="ParaNoG">
    <w:name w:val="_ParaNo._G"/>
    <w:basedOn w:val="SingleTxtG"/>
    <w:rsid w:val="00A26222"/>
    <w:pPr>
      <w:numPr>
        <w:numId w:val="14"/>
      </w:numPr>
      <w:tabs>
        <w:tab w:val="clear" w:pos="1494"/>
      </w:tabs>
    </w:pPr>
  </w:style>
  <w:style w:type="paragraph" w:customStyle="1" w:styleId="SingleTxtG">
    <w:name w:val="_ Single Txt_G"/>
    <w:basedOn w:val="a1"/>
    <w:qFormat/>
    <w:rsid w:val="00A26222"/>
    <w:pPr>
      <w:tabs>
        <w:tab w:val="clear" w:pos="431"/>
      </w:tabs>
      <w:suppressAutoHyphens/>
      <w:overflowPunct/>
      <w:adjustRightInd/>
      <w:snapToGrid/>
      <w:spacing w:after="120" w:line="240" w:lineRule="atLeast"/>
      <w:ind w:left="1134" w:right="1134"/>
    </w:pPr>
    <w:rPr>
      <w:rFonts w:ascii="宋体" w:eastAsiaTheme="minorEastAsia" w:hAnsi="宋体" w:cs="宋体"/>
      <w:snapToGrid/>
      <w:sz w:val="20"/>
      <w:lang w:val="zh-CN" w:bidi="zh-CN"/>
    </w:rPr>
  </w:style>
  <w:style w:type="paragraph" w:styleId="aff1">
    <w:name w:val="Plain Text"/>
    <w:basedOn w:val="a1"/>
    <w:link w:val="aff2"/>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character" w:customStyle="1" w:styleId="aff2">
    <w:name w:val="纯文本 字符"/>
    <w:basedOn w:val="a2"/>
    <w:link w:val="aff1"/>
    <w:semiHidden/>
    <w:rsid w:val="00A26222"/>
    <w:rPr>
      <w:rFonts w:ascii="宋体" w:eastAsiaTheme="minorEastAsia" w:hAnsi="宋体" w:cs="宋体"/>
      <w:lang w:val="zh-CN" w:bidi="zh-CN"/>
    </w:rPr>
  </w:style>
  <w:style w:type="paragraph" w:styleId="aff3">
    <w:name w:val="Body Text"/>
    <w:basedOn w:val="a1"/>
    <w:next w:val="a1"/>
    <w:link w:val="aff4"/>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character" w:customStyle="1" w:styleId="aff4">
    <w:name w:val="正文文本 字符"/>
    <w:basedOn w:val="a2"/>
    <w:link w:val="aff3"/>
    <w:semiHidden/>
    <w:rsid w:val="00A26222"/>
    <w:rPr>
      <w:rFonts w:ascii="宋体" w:eastAsiaTheme="minorEastAsia" w:hAnsi="宋体" w:cs="宋体"/>
      <w:lang w:val="zh-CN" w:bidi="zh-CN"/>
    </w:rPr>
  </w:style>
  <w:style w:type="paragraph" w:styleId="aff5">
    <w:name w:val="Body Text Indent"/>
    <w:basedOn w:val="a1"/>
    <w:link w:val="aff6"/>
    <w:semiHidden/>
    <w:rsid w:val="00A26222"/>
    <w:pPr>
      <w:tabs>
        <w:tab w:val="clear" w:pos="431"/>
      </w:tabs>
      <w:suppressAutoHyphens/>
      <w:overflowPunct/>
      <w:adjustRightInd/>
      <w:snapToGrid/>
      <w:spacing w:after="120" w:line="240" w:lineRule="atLeast"/>
      <w:ind w:left="283"/>
      <w:jc w:val="left"/>
    </w:pPr>
    <w:rPr>
      <w:rFonts w:ascii="宋体" w:eastAsiaTheme="minorEastAsia" w:hAnsi="宋体" w:cs="宋体"/>
      <w:snapToGrid/>
      <w:sz w:val="20"/>
      <w:lang w:val="zh-CN" w:bidi="zh-CN"/>
    </w:rPr>
  </w:style>
  <w:style w:type="character" w:customStyle="1" w:styleId="aff6">
    <w:name w:val="正文文本缩进 字符"/>
    <w:basedOn w:val="a2"/>
    <w:link w:val="aff5"/>
    <w:semiHidden/>
    <w:rsid w:val="00A26222"/>
    <w:rPr>
      <w:rFonts w:ascii="宋体" w:eastAsiaTheme="minorEastAsia" w:hAnsi="宋体" w:cs="宋体"/>
      <w:lang w:val="zh-CN" w:bidi="zh-CN"/>
    </w:rPr>
  </w:style>
  <w:style w:type="paragraph" w:styleId="aff7">
    <w:name w:val="Block Text"/>
    <w:basedOn w:val="a1"/>
    <w:semiHidden/>
    <w:rsid w:val="00A26222"/>
    <w:pPr>
      <w:tabs>
        <w:tab w:val="clear" w:pos="431"/>
      </w:tabs>
      <w:suppressAutoHyphens/>
      <w:overflowPunct/>
      <w:adjustRightInd/>
      <w:snapToGrid/>
      <w:spacing w:line="240" w:lineRule="atLeast"/>
      <w:ind w:left="1440" w:right="1440"/>
      <w:jc w:val="left"/>
    </w:pPr>
    <w:rPr>
      <w:rFonts w:ascii="宋体" w:eastAsiaTheme="minorEastAsia" w:hAnsi="宋体" w:cs="宋体"/>
      <w:snapToGrid/>
      <w:sz w:val="20"/>
      <w:lang w:val="zh-CN" w:bidi="zh-CN"/>
    </w:rPr>
  </w:style>
  <w:style w:type="paragraph" w:customStyle="1" w:styleId="SMG">
    <w:name w:val="__S_M_G"/>
    <w:basedOn w:val="a1"/>
    <w:next w:val="a1"/>
    <w:rsid w:val="00A26222"/>
    <w:pPr>
      <w:keepNext/>
      <w:keepLines/>
      <w:tabs>
        <w:tab w:val="clear" w:pos="431"/>
      </w:tabs>
      <w:suppressAutoHyphens/>
      <w:overflowPunct/>
      <w:adjustRightInd/>
      <w:snapToGrid/>
      <w:spacing w:before="240" w:after="240" w:line="420" w:lineRule="exact"/>
      <w:ind w:left="1134" w:right="1134"/>
      <w:jc w:val="left"/>
    </w:pPr>
    <w:rPr>
      <w:rFonts w:ascii="宋体" w:eastAsiaTheme="minorEastAsia" w:hAnsi="宋体" w:cs="宋体"/>
      <w:b/>
      <w:snapToGrid/>
      <w:sz w:val="40"/>
      <w:lang w:val="zh-CN" w:bidi="zh-CN"/>
    </w:rPr>
  </w:style>
  <w:style w:type="paragraph" w:customStyle="1" w:styleId="SLG">
    <w:name w:val="__S_L_G"/>
    <w:basedOn w:val="a1"/>
    <w:next w:val="a1"/>
    <w:rsid w:val="00A26222"/>
    <w:pPr>
      <w:keepNext/>
      <w:keepLines/>
      <w:tabs>
        <w:tab w:val="clear" w:pos="431"/>
      </w:tabs>
      <w:suppressAutoHyphens/>
      <w:overflowPunct/>
      <w:adjustRightInd/>
      <w:snapToGrid/>
      <w:spacing w:before="240" w:after="240" w:line="580" w:lineRule="exact"/>
      <w:ind w:left="1134" w:right="1134"/>
      <w:jc w:val="left"/>
    </w:pPr>
    <w:rPr>
      <w:rFonts w:ascii="宋体" w:eastAsiaTheme="minorEastAsia" w:hAnsi="宋体" w:cs="宋体"/>
      <w:b/>
      <w:snapToGrid/>
      <w:sz w:val="56"/>
      <w:lang w:val="zh-CN" w:bidi="zh-CN"/>
    </w:rPr>
  </w:style>
  <w:style w:type="paragraph" w:customStyle="1" w:styleId="SSG">
    <w:name w:val="__S_S_G"/>
    <w:basedOn w:val="a1"/>
    <w:next w:val="a1"/>
    <w:rsid w:val="00A26222"/>
    <w:pPr>
      <w:keepNext/>
      <w:keepLines/>
      <w:tabs>
        <w:tab w:val="clear" w:pos="431"/>
      </w:tabs>
      <w:suppressAutoHyphens/>
      <w:overflowPunct/>
      <w:adjustRightInd/>
      <w:snapToGrid/>
      <w:spacing w:before="240" w:after="240" w:line="300" w:lineRule="exact"/>
      <w:ind w:left="1134" w:right="1134"/>
      <w:jc w:val="left"/>
    </w:pPr>
    <w:rPr>
      <w:rFonts w:ascii="宋体" w:eastAsiaTheme="minorEastAsia" w:hAnsi="宋体" w:cs="宋体"/>
      <w:b/>
      <w:snapToGrid/>
      <w:sz w:val="28"/>
      <w:lang w:val="zh-CN" w:bidi="zh-CN"/>
    </w:rPr>
  </w:style>
  <w:style w:type="paragraph" w:customStyle="1" w:styleId="XLargeG">
    <w:name w:val="__XLarge_G"/>
    <w:basedOn w:val="a1"/>
    <w:next w:val="a1"/>
    <w:rsid w:val="00A26222"/>
    <w:pPr>
      <w:keepNext/>
      <w:keepLines/>
      <w:tabs>
        <w:tab w:val="clear" w:pos="431"/>
      </w:tabs>
      <w:suppressAutoHyphens/>
      <w:overflowPunct/>
      <w:adjustRightInd/>
      <w:snapToGrid/>
      <w:spacing w:before="240" w:after="240" w:line="420" w:lineRule="exact"/>
      <w:ind w:left="1134" w:right="1134"/>
      <w:jc w:val="left"/>
    </w:pPr>
    <w:rPr>
      <w:rFonts w:ascii="宋体" w:eastAsiaTheme="minorEastAsia" w:hAnsi="宋体" w:cs="宋体"/>
      <w:b/>
      <w:snapToGrid/>
      <w:sz w:val="40"/>
      <w:lang w:val="zh-CN" w:bidi="zh-CN"/>
    </w:rPr>
  </w:style>
  <w:style w:type="paragraph" w:customStyle="1" w:styleId="Bullet1G">
    <w:name w:val="_Bullet 1_G"/>
    <w:basedOn w:val="a1"/>
    <w:qFormat/>
    <w:rsid w:val="00A26222"/>
    <w:pPr>
      <w:numPr>
        <w:numId w:val="13"/>
      </w:numPr>
      <w:tabs>
        <w:tab w:val="clear" w:pos="431"/>
      </w:tabs>
      <w:suppressAutoHyphens/>
      <w:overflowPunct/>
      <w:adjustRightInd/>
      <w:snapToGrid/>
      <w:spacing w:after="120" w:line="240" w:lineRule="atLeast"/>
      <w:ind w:right="1134"/>
    </w:pPr>
    <w:rPr>
      <w:rFonts w:ascii="宋体" w:eastAsiaTheme="minorEastAsia" w:hAnsi="宋体" w:cs="宋体"/>
      <w:snapToGrid/>
      <w:sz w:val="20"/>
      <w:lang w:val="zh-CN" w:bidi="zh-CN"/>
    </w:rPr>
  </w:style>
  <w:style w:type="character" w:styleId="aff8">
    <w:name w:val="annotation reference"/>
    <w:uiPriority w:val="99"/>
    <w:semiHidden/>
    <w:unhideWhenUsed/>
    <w:rsid w:val="00A26222"/>
    <w:rPr>
      <w:sz w:val="16"/>
      <w:szCs w:val="16"/>
    </w:rPr>
  </w:style>
  <w:style w:type="paragraph" w:styleId="aff9">
    <w:name w:val="annotation text"/>
    <w:link w:val="affa"/>
    <w:uiPriority w:val="99"/>
    <w:semiHidden/>
    <w:unhideWhenUsed/>
    <w:rsid w:val="00A26222"/>
    <w:rPr>
      <w:rFonts w:ascii="宋体" w:eastAsiaTheme="minorEastAsia" w:hAnsi="宋体" w:cs="宋体"/>
      <w:lang w:val="zh-CN" w:bidi="zh-CN"/>
    </w:rPr>
  </w:style>
  <w:style w:type="character" w:customStyle="1" w:styleId="affa">
    <w:name w:val="批注文字 字符"/>
    <w:basedOn w:val="a2"/>
    <w:link w:val="aff9"/>
    <w:uiPriority w:val="99"/>
    <w:semiHidden/>
    <w:rsid w:val="00A26222"/>
    <w:rPr>
      <w:rFonts w:ascii="宋体" w:eastAsiaTheme="minorEastAsia" w:hAnsi="宋体" w:cs="宋体"/>
      <w:lang w:val="zh-CN" w:bidi="zh-CN"/>
    </w:rPr>
  </w:style>
  <w:style w:type="character" w:styleId="affb">
    <w:name w:val="line number"/>
    <w:semiHidden/>
    <w:rsid w:val="00A26222"/>
    <w:rPr>
      <w:sz w:val="14"/>
    </w:rPr>
  </w:style>
  <w:style w:type="paragraph" w:customStyle="1" w:styleId="Bullet2G">
    <w:name w:val="_Bullet 2_G"/>
    <w:basedOn w:val="a1"/>
    <w:qFormat/>
    <w:rsid w:val="00A26222"/>
    <w:pPr>
      <w:numPr>
        <w:numId w:val="18"/>
      </w:numPr>
      <w:tabs>
        <w:tab w:val="clear" w:pos="431"/>
      </w:tabs>
      <w:suppressAutoHyphens/>
      <w:overflowPunct/>
      <w:adjustRightInd/>
      <w:snapToGrid/>
      <w:spacing w:after="120" w:line="240" w:lineRule="atLeast"/>
      <w:ind w:right="1134"/>
    </w:pPr>
    <w:rPr>
      <w:rFonts w:ascii="宋体" w:eastAsiaTheme="minorEastAsia" w:hAnsi="宋体" w:cs="宋体"/>
      <w:snapToGrid/>
      <w:sz w:val="20"/>
      <w:lang w:val="zh-CN" w:bidi="zh-CN"/>
    </w:rPr>
  </w:style>
  <w:style w:type="paragraph" w:customStyle="1" w:styleId="H1G">
    <w:name w:val="_ H_1_G"/>
    <w:basedOn w:val="a1"/>
    <w:next w:val="a1"/>
    <w:qFormat/>
    <w:rsid w:val="00A26222"/>
    <w:pPr>
      <w:keepNext/>
      <w:keepLines/>
      <w:tabs>
        <w:tab w:val="clear" w:pos="431"/>
        <w:tab w:val="right" w:pos="851"/>
      </w:tabs>
      <w:suppressAutoHyphens/>
      <w:overflowPunct/>
      <w:adjustRightInd/>
      <w:snapToGrid/>
      <w:spacing w:before="360" w:after="240" w:line="270" w:lineRule="exact"/>
      <w:ind w:left="1134" w:right="1134" w:hanging="1134"/>
      <w:jc w:val="left"/>
    </w:pPr>
    <w:rPr>
      <w:rFonts w:ascii="宋体" w:eastAsiaTheme="minorEastAsia" w:hAnsi="宋体" w:cs="宋体"/>
      <w:b/>
      <w:snapToGrid/>
      <w:sz w:val="24"/>
      <w:lang w:val="zh-CN" w:bidi="zh-CN"/>
    </w:rPr>
  </w:style>
  <w:style w:type="paragraph" w:customStyle="1" w:styleId="H4G">
    <w:name w:val="_ H_4_G"/>
    <w:basedOn w:val="a1"/>
    <w:next w:val="a1"/>
    <w:qFormat/>
    <w:rsid w:val="00A26222"/>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eastAsiaTheme="minorEastAsia" w:hAnsi="宋体" w:cs="宋体"/>
      <w:i/>
      <w:snapToGrid/>
      <w:sz w:val="20"/>
      <w:lang w:val="zh-CN" w:bidi="zh-CN"/>
    </w:rPr>
  </w:style>
  <w:style w:type="paragraph" w:customStyle="1" w:styleId="H56G">
    <w:name w:val="_ H_5/6_G"/>
    <w:basedOn w:val="a1"/>
    <w:next w:val="a1"/>
    <w:qFormat/>
    <w:rsid w:val="00A26222"/>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eastAsiaTheme="minorEastAsia" w:hAnsi="宋体" w:cs="宋体"/>
      <w:snapToGrid/>
      <w:sz w:val="20"/>
      <w:lang w:val="zh-CN" w:bidi="zh-CN"/>
    </w:rPr>
  </w:style>
  <w:style w:type="numbering" w:styleId="1111110">
    <w:name w:val="Outline List 2"/>
    <w:basedOn w:val="a4"/>
    <w:semiHidden/>
    <w:rsid w:val="00A26222"/>
    <w:pPr>
      <w:numPr>
        <w:numId w:val="15"/>
      </w:numPr>
    </w:pPr>
  </w:style>
  <w:style w:type="numbering" w:styleId="111111">
    <w:name w:val="Outline List 1"/>
    <w:basedOn w:val="a4"/>
    <w:semiHidden/>
    <w:rsid w:val="00A26222"/>
    <w:pPr>
      <w:numPr>
        <w:numId w:val="16"/>
      </w:numPr>
    </w:pPr>
  </w:style>
  <w:style w:type="numbering" w:styleId="a0">
    <w:name w:val="Outline List 3"/>
    <w:basedOn w:val="a4"/>
    <w:semiHidden/>
    <w:rsid w:val="00A26222"/>
    <w:pPr>
      <w:numPr>
        <w:numId w:val="17"/>
      </w:numPr>
    </w:pPr>
  </w:style>
  <w:style w:type="paragraph" w:styleId="23">
    <w:name w:val="Body Text 2"/>
    <w:basedOn w:val="a1"/>
    <w:link w:val="24"/>
    <w:semiHidden/>
    <w:rsid w:val="00A26222"/>
    <w:pPr>
      <w:tabs>
        <w:tab w:val="clear" w:pos="431"/>
      </w:tabs>
      <w:suppressAutoHyphens/>
      <w:overflowPunct/>
      <w:adjustRightInd/>
      <w:snapToGrid/>
      <w:spacing w:after="120" w:line="480" w:lineRule="auto"/>
      <w:jc w:val="left"/>
    </w:pPr>
    <w:rPr>
      <w:rFonts w:ascii="宋体" w:eastAsiaTheme="minorEastAsia" w:hAnsi="宋体" w:cs="宋体"/>
      <w:snapToGrid/>
      <w:sz w:val="20"/>
      <w:lang w:val="zh-CN" w:bidi="zh-CN"/>
    </w:rPr>
  </w:style>
  <w:style w:type="character" w:customStyle="1" w:styleId="24">
    <w:name w:val="正文文本 2 字符"/>
    <w:basedOn w:val="a2"/>
    <w:link w:val="23"/>
    <w:semiHidden/>
    <w:rsid w:val="00A26222"/>
    <w:rPr>
      <w:rFonts w:ascii="宋体" w:eastAsiaTheme="minorEastAsia" w:hAnsi="宋体" w:cs="宋体"/>
      <w:lang w:val="zh-CN" w:bidi="zh-CN"/>
    </w:rPr>
  </w:style>
  <w:style w:type="paragraph" w:styleId="32">
    <w:name w:val="Body Text 3"/>
    <w:basedOn w:val="a1"/>
    <w:link w:val="33"/>
    <w:semiHidden/>
    <w:rsid w:val="00A26222"/>
    <w:pPr>
      <w:tabs>
        <w:tab w:val="clear" w:pos="431"/>
      </w:tabs>
      <w:suppressAutoHyphens/>
      <w:overflowPunct/>
      <w:adjustRightInd/>
      <w:snapToGrid/>
      <w:spacing w:after="120" w:line="240" w:lineRule="atLeast"/>
      <w:jc w:val="left"/>
    </w:pPr>
    <w:rPr>
      <w:rFonts w:ascii="宋体" w:eastAsiaTheme="minorEastAsia" w:hAnsi="宋体" w:cs="宋体"/>
      <w:snapToGrid/>
      <w:sz w:val="16"/>
      <w:szCs w:val="16"/>
      <w:lang w:val="zh-CN" w:bidi="zh-CN"/>
    </w:rPr>
  </w:style>
  <w:style w:type="character" w:customStyle="1" w:styleId="33">
    <w:name w:val="正文文本 3 字符"/>
    <w:basedOn w:val="a2"/>
    <w:link w:val="32"/>
    <w:semiHidden/>
    <w:rsid w:val="00A26222"/>
    <w:rPr>
      <w:rFonts w:ascii="宋体" w:eastAsiaTheme="minorEastAsia" w:hAnsi="宋体" w:cs="宋体"/>
      <w:sz w:val="16"/>
      <w:szCs w:val="16"/>
      <w:lang w:val="zh-CN" w:bidi="zh-CN"/>
    </w:rPr>
  </w:style>
  <w:style w:type="paragraph" w:styleId="affc">
    <w:name w:val="Body Text First Indent"/>
    <w:basedOn w:val="aff3"/>
    <w:link w:val="affd"/>
    <w:semiHidden/>
    <w:rsid w:val="00A26222"/>
    <w:pPr>
      <w:spacing w:after="120"/>
      <w:ind w:firstLine="210"/>
    </w:pPr>
  </w:style>
  <w:style w:type="character" w:customStyle="1" w:styleId="affd">
    <w:name w:val="正文首行缩进 字符"/>
    <w:basedOn w:val="aff4"/>
    <w:link w:val="affc"/>
    <w:semiHidden/>
    <w:rsid w:val="00A26222"/>
    <w:rPr>
      <w:rFonts w:ascii="宋体" w:eastAsiaTheme="minorEastAsia" w:hAnsi="宋体" w:cs="宋体"/>
      <w:lang w:val="zh-CN" w:bidi="zh-CN"/>
    </w:rPr>
  </w:style>
  <w:style w:type="paragraph" w:styleId="25">
    <w:name w:val="Body Text First Indent 2"/>
    <w:basedOn w:val="aff5"/>
    <w:link w:val="26"/>
    <w:semiHidden/>
    <w:rsid w:val="00A26222"/>
    <w:pPr>
      <w:ind w:firstLine="210"/>
    </w:pPr>
  </w:style>
  <w:style w:type="character" w:customStyle="1" w:styleId="26">
    <w:name w:val="正文首行缩进 2 字符"/>
    <w:basedOn w:val="aff6"/>
    <w:link w:val="25"/>
    <w:semiHidden/>
    <w:rsid w:val="00A26222"/>
    <w:rPr>
      <w:rFonts w:ascii="宋体" w:eastAsiaTheme="minorEastAsia" w:hAnsi="宋体" w:cs="宋体"/>
      <w:lang w:val="zh-CN" w:bidi="zh-CN"/>
    </w:rPr>
  </w:style>
  <w:style w:type="paragraph" w:styleId="27">
    <w:name w:val="Body Text Indent 2"/>
    <w:basedOn w:val="a1"/>
    <w:link w:val="28"/>
    <w:semiHidden/>
    <w:rsid w:val="00A26222"/>
    <w:pPr>
      <w:tabs>
        <w:tab w:val="clear" w:pos="431"/>
      </w:tabs>
      <w:suppressAutoHyphens/>
      <w:overflowPunct/>
      <w:adjustRightInd/>
      <w:snapToGrid/>
      <w:spacing w:after="120" w:line="480" w:lineRule="auto"/>
      <w:ind w:left="283"/>
      <w:jc w:val="left"/>
    </w:pPr>
    <w:rPr>
      <w:rFonts w:ascii="宋体" w:eastAsiaTheme="minorEastAsia" w:hAnsi="宋体" w:cs="宋体"/>
      <w:snapToGrid/>
      <w:sz w:val="20"/>
      <w:lang w:val="zh-CN" w:bidi="zh-CN"/>
    </w:rPr>
  </w:style>
  <w:style w:type="character" w:customStyle="1" w:styleId="28">
    <w:name w:val="正文文本缩进 2 字符"/>
    <w:basedOn w:val="a2"/>
    <w:link w:val="27"/>
    <w:semiHidden/>
    <w:rsid w:val="00A26222"/>
    <w:rPr>
      <w:rFonts w:ascii="宋体" w:eastAsiaTheme="minorEastAsia" w:hAnsi="宋体" w:cs="宋体"/>
      <w:lang w:val="zh-CN" w:bidi="zh-CN"/>
    </w:rPr>
  </w:style>
  <w:style w:type="paragraph" w:styleId="34">
    <w:name w:val="Body Text Indent 3"/>
    <w:basedOn w:val="a1"/>
    <w:link w:val="35"/>
    <w:semiHidden/>
    <w:rsid w:val="00A26222"/>
    <w:pPr>
      <w:tabs>
        <w:tab w:val="clear" w:pos="431"/>
      </w:tabs>
      <w:suppressAutoHyphens/>
      <w:overflowPunct/>
      <w:adjustRightInd/>
      <w:snapToGrid/>
      <w:spacing w:after="120" w:line="240" w:lineRule="atLeast"/>
      <w:ind w:left="283"/>
      <w:jc w:val="left"/>
    </w:pPr>
    <w:rPr>
      <w:rFonts w:ascii="宋体" w:eastAsiaTheme="minorEastAsia" w:hAnsi="宋体" w:cs="宋体"/>
      <w:snapToGrid/>
      <w:sz w:val="16"/>
      <w:szCs w:val="16"/>
      <w:lang w:val="zh-CN" w:bidi="zh-CN"/>
    </w:rPr>
  </w:style>
  <w:style w:type="character" w:customStyle="1" w:styleId="35">
    <w:name w:val="正文文本缩进 3 字符"/>
    <w:basedOn w:val="a2"/>
    <w:link w:val="34"/>
    <w:semiHidden/>
    <w:rsid w:val="00A26222"/>
    <w:rPr>
      <w:rFonts w:ascii="宋体" w:eastAsiaTheme="minorEastAsia" w:hAnsi="宋体" w:cs="宋体"/>
      <w:sz w:val="16"/>
      <w:szCs w:val="16"/>
      <w:lang w:val="zh-CN" w:bidi="zh-CN"/>
    </w:rPr>
  </w:style>
  <w:style w:type="paragraph" w:styleId="affe">
    <w:name w:val="Closing"/>
    <w:basedOn w:val="a1"/>
    <w:link w:val="afff"/>
    <w:semiHidden/>
    <w:rsid w:val="00A26222"/>
    <w:pPr>
      <w:tabs>
        <w:tab w:val="clear" w:pos="431"/>
      </w:tabs>
      <w:suppressAutoHyphens/>
      <w:overflowPunct/>
      <w:adjustRightInd/>
      <w:snapToGrid/>
      <w:spacing w:line="240" w:lineRule="atLeast"/>
      <w:ind w:left="4252"/>
      <w:jc w:val="left"/>
    </w:pPr>
    <w:rPr>
      <w:rFonts w:ascii="宋体" w:eastAsiaTheme="minorEastAsia" w:hAnsi="宋体" w:cs="宋体"/>
      <w:snapToGrid/>
      <w:sz w:val="20"/>
      <w:lang w:val="zh-CN" w:bidi="zh-CN"/>
    </w:rPr>
  </w:style>
  <w:style w:type="character" w:customStyle="1" w:styleId="afff">
    <w:name w:val="结束语 字符"/>
    <w:basedOn w:val="a2"/>
    <w:link w:val="affe"/>
    <w:semiHidden/>
    <w:rsid w:val="00A26222"/>
    <w:rPr>
      <w:rFonts w:ascii="宋体" w:eastAsiaTheme="minorEastAsia" w:hAnsi="宋体" w:cs="宋体"/>
      <w:lang w:val="zh-CN" w:bidi="zh-CN"/>
    </w:rPr>
  </w:style>
  <w:style w:type="paragraph" w:styleId="afff0">
    <w:name w:val="Date"/>
    <w:basedOn w:val="a1"/>
    <w:next w:val="a1"/>
    <w:link w:val="afff1"/>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character" w:customStyle="1" w:styleId="afff1">
    <w:name w:val="日期 字符"/>
    <w:basedOn w:val="a2"/>
    <w:link w:val="afff0"/>
    <w:semiHidden/>
    <w:rsid w:val="00A26222"/>
    <w:rPr>
      <w:rFonts w:ascii="宋体" w:eastAsiaTheme="minorEastAsia" w:hAnsi="宋体" w:cs="宋体"/>
      <w:lang w:val="zh-CN" w:bidi="zh-CN"/>
    </w:rPr>
  </w:style>
  <w:style w:type="paragraph" w:styleId="afff2">
    <w:name w:val="E-mail Signature"/>
    <w:basedOn w:val="a1"/>
    <w:link w:val="afff3"/>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character" w:customStyle="1" w:styleId="afff3">
    <w:name w:val="电子邮件签名 字符"/>
    <w:basedOn w:val="a2"/>
    <w:link w:val="afff2"/>
    <w:semiHidden/>
    <w:rsid w:val="00A26222"/>
    <w:rPr>
      <w:rFonts w:ascii="宋体" w:eastAsiaTheme="minorEastAsia" w:hAnsi="宋体" w:cs="宋体"/>
      <w:lang w:val="zh-CN" w:bidi="zh-CN"/>
    </w:rPr>
  </w:style>
  <w:style w:type="paragraph" w:styleId="afff4">
    <w:name w:val="envelope return"/>
    <w:basedOn w:val="a1"/>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character" w:styleId="afff5">
    <w:name w:val="FollowedHyperlink"/>
    <w:semiHidden/>
    <w:rsid w:val="00A26222"/>
    <w:rPr>
      <w:color w:val="800080"/>
      <w:u w:val="single"/>
    </w:rPr>
  </w:style>
  <w:style w:type="character" w:styleId="HTML">
    <w:name w:val="HTML Acronym"/>
    <w:basedOn w:val="a2"/>
    <w:semiHidden/>
    <w:rsid w:val="00A26222"/>
  </w:style>
  <w:style w:type="paragraph" w:styleId="HTML0">
    <w:name w:val="HTML Address"/>
    <w:basedOn w:val="a1"/>
    <w:link w:val="HTML1"/>
    <w:semiHidden/>
    <w:rsid w:val="00A26222"/>
    <w:pPr>
      <w:tabs>
        <w:tab w:val="clear" w:pos="431"/>
      </w:tabs>
      <w:suppressAutoHyphens/>
      <w:overflowPunct/>
      <w:adjustRightInd/>
      <w:snapToGrid/>
      <w:spacing w:line="240" w:lineRule="atLeast"/>
      <w:jc w:val="left"/>
    </w:pPr>
    <w:rPr>
      <w:rFonts w:ascii="宋体" w:eastAsiaTheme="minorEastAsia" w:hAnsi="宋体" w:cs="宋体"/>
      <w:i/>
      <w:iCs/>
      <w:snapToGrid/>
      <w:sz w:val="20"/>
      <w:lang w:val="zh-CN" w:bidi="zh-CN"/>
    </w:rPr>
  </w:style>
  <w:style w:type="character" w:customStyle="1" w:styleId="HTML1">
    <w:name w:val="HTML 地址 字符"/>
    <w:basedOn w:val="a2"/>
    <w:link w:val="HTML0"/>
    <w:semiHidden/>
    <w:rsid w:val="00A26222"/>
    <w:rPr>
      <w:rFonts w:ascii="宋体" w:eastAsiaTheme="minorEastAsia" w:hAnsi="宋体" w:cs="宋体"/>
      <w:i/>
      <w:iCs/>
      <w:lang w:val="zh-CN" w:bidi="zh-CN"/>
    </w:rPr>
  </w:style>
  <w:style w:type="character" w:styleId="HTML2">
    <w:name w:val="HTML Cite"/>
    <w:semiHidden/>
    <w:rsid w:val="00A26222"/>
    <w:rPr>
      <w:i/>
      <w:iCs/>
    </w:rPr>
  </w:style>
  <w:style w:type="character" w:styleId="HTML3">
    <w:name w:val="HTML Code"/>
    <w:semiHidden/>
    <w:rsid w:val="00A26222"/>
    <w:rPr>
      <w:rFonts w:ascii="宋体" w:hAnsi="宋体" w:cs="宋体"/>
      <w:sz w:val="20"/>
      <w:szCs w:val="20"/>
    </w:rPr>
  </w:style>
  <w:style w:type="character" w:styleId="HTML4">
    <w:name w:val="HTML Definition"/>
    <w:semiHidden/>
    <w:rsid w:val="00A26222"/>
    <w:rPr>
      <w:i/>
      <w:iCs/>
    </w:rPr>
  </w:style>
  <w:style w:type="character" w:styleId="HTML5">
    <w:name w:val="HTML Keyboard"/>
    <w:semiHidden/>
    <w:rsid w:val="00A26222"/>
    <w:rPr>
      <w:rFonts w:ascii="宋体" w:hAnsi="宋体" w:cs="宋体"/>
      <w:sz w:val="20"/>
      <w:szCs w:val="20"/>
    </w:rPr>
  </w:style>
  <w:style w:type="paragraph" w:styleId="HTML6">
    <w:name w:val="HTML Preformatted"/>
    <w:basedOn w:val="a1"/>
    <w:link w:val="HTML7"/>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character" w:customStyle="1" w:styleId="HTML7">
    <w:name w:val="HTML 预设格式 字符"/>
    <w:basedOn w:val="a2"/>
    <w:link w:val="HTML6"/>
    <w:semiHidden/>
    <w:rsid w:val="00A26222"/>
    <w:rPr>
      <w:rFonts w:ascii="宋体" w:eastAsiaTheme="minorEastAsia" w:hAnsi="宋体" w:cs="宋体"/>
      <w:lang w:val="zh-CN" w:bidi="zh-CN"/>
    </w:rPr>
  </w:style>
  <w:style w:type="character" w:styleId="HTML8">
    <w:name w:val="HTML Sample"/>
    <w:semiHidden/>
    <w:rsid w:val="00A26222"/>
    <w:rPr>
      <w:rFonts w:ascii="宋体" w:hAnsi="宋体" w:cs="宋体"/>
    </w:rPr>
  </w:style>
  <w:style w:type="character" w:styleId="HTML9">
    <w:name w:val="HTML Typewriter"/>
    <w:semiHidden/>
    <w:rsid w:val="00A26222"/>
    <w:rPr>
      <w:rFonts w:ascii="宋体" w:hAnsi="宋体" w:cs="宋体"/>
      <w:sz w:val="20"/>
      <w:szCs w:val="20"/>
    </w:rPr>
  </w:style>
  <w:style w:type="character" w:styleId="HTMLa">
    <w:name w:val="HTML Variable"/>
    <w:semiHidden/>
    <w:rsid w:val="00A26222"/>
    <w:rPr>
      <w:i/>
      <w:iCs/>
    </w:rPr>
  </w:style>
  <w:style w:type="paragraph" w:styleId="afff6">
    <w:name w:val="List"/>
    <w:basedOn w:val="a1"/>
    <w:semiHidden/>
    <w:rsid w:val="00A26222"/>
    <w:pPr>
      <w:tabs>
        <w:tab w:val="clear" w:pos="431"/>
      </w:tabs>
      <w:suppressAutoHyphens/>
      <w:overflowPunct/>
      <w:adjustRightInd/>
      <w:snapToGrid/>
      <w:spacing w:line="240" w:lineRule="atLeast"/>
      <w:ind w:left="283" w:hanging="283"/>
      <w:jc w:val="left"/>
    </w:pPr>
    <w:rPr>
      <w:rFonts w:ascii="宋体" w:eastAsiaTheme="minorEastAsia" w:hAnsi="宋体" w:cs="宋体"/>
      <w:snapToGrid/>
      <w:sz w:val="20"/>
      <w:lang w:val="zh-CN" w:bidi="zh-CN"/>
    </w:rPr>
  </w:style>
  <w:style w:type="paragraph" w:styleId="29">
    <w:name w:val="List 2"/>
    <w:basedOn w:val="a1"/>
    <w:semiHidden/>
    <w:rsid w:val="00A26222"/>
    <w:pPr>
      <w:tabs>
        <w:tab w:val="clear" w:pos="431"/>
      </w:tabs>
      <w:suppressAutoHyphens/>
      <w:overflowPunct/>
      <w:adjustRightInd/>
      <w:snapToGrid/>
      <w:spacing w:line="240" w:lineRule="atLeast"/>
      <w:ind w:left="566" w:hanging="283"/>
      <w:jc w:val="left"/>
    </w:pPr>
    <w:rPr>
      <w:rFonts w:ascii="宋体" w:eastAsiaTheme="minorEastAsia" w:hAnsi="宋体" w:cs="宋体"/>
      <w:snapToGrid/>
      <w:sz w:val="20"/>
      <w:lang w:val="zh-CN" w:bidi="zh-CN"/>
    </w:rPr>
  </w:style>
  <w:style w:type="paragraph" w:styleId="36">
    <w:name w:val="List 3"/>
    <w:basedOn w:val="a1"/>
    <w:semiHidden/>
    <w:rsid w:val="00A26222"/>
    <w:pPr>
      <w:tabs>
        <w:tab w:val="clear" w:pos="431"/>
      </w:tabs>
      <w:suppressAutoHyphens/>
      <w:overflowPunct/>
      <w:adjustRightInd/>
      <w:snapToGrid/>
      <w:spacing w:line="240" w:lineRule="atLeast"/>
      <w:ind w:left="849" w:hanging="283"/>
      <w:jc w:val="left"/>
    </w:pPr>
    <w:rPr>
      <w:rFonts w:ascii="宋体" w:eastAsiaTheme="minorEastAsia" w:hAnsi="宋体" w:cs="宋体"/>
      <w:snapToGrid/>
      <w:sz w:val="20"/>
      <w:lang w:val="zh-CN" w:bidi="zh-CN"/>
    </w:rPr>
  </w:style>
  <w:style w:type="paragraph" w:styleId="43">
    <w:name w:val="List 4"/>
    <w:basedOn w:val="a1"/>
    <w:semiHidden/>
    <w:rsid w:val="00A26222"/>
    <w:pPr>
      <w:tabs>
        <w:tab w:val="clear" w:pos="431"/>
      </w:tabs>
      <w:suppressAutoHyphens/>
      <w:overflowPunct/>
      <w:adjustRightInd/>
      <w:snapToGrid/>
      <w:spacing w:line="240" w:lineRule="atLeast"/>
      <w:ind w:left="1132" w:hanging="283"/>
      <w:jc w:val="left"/>
    </w:pPr>
    <w:rPr>
      <w:rFonts w:ascii="宋体" w:eastAsiaTheme="minorEastAsia" w:hAnsi="宋体" w:cs="宋体"/>
      <w:snapToGrid/>
      <w:sz w:val="20"/>
      <w:lang w:val="zh-CN" w:bidi="zh-CN"/>
    </w:rPr>
  </w:style>
  <w:style w:type="paragraph" w:styleId="53">
    <w:name w:val="List 5"/>
    <w:basedOn w:val="a1"/>
    <w:semiHidden/>
    <w:rsid w:val="00A26222"/>
    <w:pPr>
      <w:tabs>
        <w:tab w:val="clear" w:pos="431"/>
      </w:tabs>
      <w:suppressAutoHyphens/>
      <w:overflowPunct/>
      <w:adjustRightInd/>
      <w:snapToGrid/>
      <w:spacing w:line="240" w:lineRule="atLeast"/>
      <w:ind w:left="1415" w:hanging="283"/>
      <w:jc w:val="left"/>
    </w:pPr>
    <w:rPr>
      <w:rFonts w:ascii="宋体" w:eastAsiaTheme="minorEastAsia" w:hAnsi="宋体" w:cs="宋体"/>
      <w:snapToGrid/>
      <w:sz w:val="20"/>
      <w:lang w:val="zh-CN" w:bidi="zh-CN"/>
    </w:rPr>
  </w:style>
  <w:style w:type="paragraph" w:styleId="a">
    <w:name w:val="List Bullet"/>
    <w:basedOn w:val="a1"/>
    <w:semiHidden/>
    <w:rsid w:val="00A26222"/>
    <w:pPr>
      <w:numPr>
        <w:numId w:val="8"/>
      </w:num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paragraph" w:styleId="20">
    <w:name w:val="List Bullet 2"/>
    <w:basedOn w:val="a1"/>
    <w:semiHidden/>
    <w:rsid w:val="00A26222"/>
    <w:pPr>
      <w:numPr>
        <w:numId w:val="9"/>
      </w:num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paragraph" w:styleId="3">
    <w:name w:val="List Bullet 3"/>
    <w:basedOn w:val="a1"/>
    <w:semiHidden/>
    <w:rsid w:val="00A26222"/>
    <w:pPr>
      <w:numPr>
        <w:numId w:val="10"/>
      </w:num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paragraph" w:styleId="40">
    <w:name w:val="List Bullet 4"/>
    <w:basedOn w:val="a1"/>
    <w:semiHidden/>
    <w:rsid w:val="00A26222"/>
    <w:pPr>
      <w:numPr>
        <w:numId w:val="11"/>
      </w:num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paragraph" w:styleId="50">
    <w:name w:val="List Bullet 5"/>
    <w:basedOn w:val="a1"/>
    <w:semiHidden/>
    <w:rsid w:val="00A26222"/>
    <w:pPr>
      <w:numPr>
        <w:numId w:val="12"/>
      </w:num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paragraph" w:styleId="afff7">
    <w:name w:val="List Continue"/>
    <w:basedOn w:val="a1"/>
    <w:semiHidden/>
    <w:rsid w:val="00A26222"/>
    <w:pPr>
      <w:tabs>
        <w:tab w:val="clear" w:pos="431"/>
      </w:tabs>
      <w:suppressAutoHyphens/>
      <w:overflowPunct/>
      <w:adjustRightInd/>
      <w:snapToGrid/>
      <w:spacing w:after="120" w:line="240" w:lineRule="atLeast"/>
      <w:ind w:left="283"/>
      <w:jc w:val="left"/>
    </w:pPr>
    <w:rPr>
      <w:rFonts w:ascii="宋体" w:eastAsiaTheme="minorEastAsia" w:hAnsi="宋体" w:cs="宋体"/>
      <w:snapToGrid/>
      <w:sz w:val="20"/>
      <w:lang w:val="zh-CN" w:bidi="zh-CN"/>
    </w:rPr>
  </w:style>
  <w:style w:type="paragraph" w:styleId="2a">
    <w:name w:val="List Continue 2"/>
    <w:basedOn w:val="a1"/>
    <w:semiHidden/>
    <w:rsid w:val="00A26222"/>
    <w:pPr>
      <w:tabs>
        <w:tab w:val="clear" w:pos="431"/>
      </w:tabs>
      <w:suppressAutoHyphens/>
      <w:overflowPunct/>
      <w:adjustRightInd/>
      <w:snapToGrid/>
      <w:spacing w:after="120" w:line="240" w:lineRule="atLeast"/>
      <w:ind w:left="566"/>
      <w:jc w:val="left"/>
    </w:pPr>
    <w:rPr>
      <w:rFonts w:ascii="宋体" w:eastAsiaTheme="minorEastAsia" w:hAnsi="宋体" w:cs="宋体"/>
      <w:snapToGrid/>
      <w:sz w:val="20"/>
      <w:lang w:val="zh-CN" w:bidi="zh-CN"/>
    </w:rPr>
  </w:style>
  <w:style w:type="paragraph" w:styleId="37">
    <w:name w:val="List Continue 3"/>
    <w:basedOn w:val="a1"/>
    <w:semiHidden/>
    <w:rsid w:val="00A26222"/>
    <w:pPr>
      <w:tabs>
        <w:tab w:val="clear" w:pos="431"/>
      </w:tabs>
      <w:suppressAutoHyphens/>
      <w:overflowPunct/>
      <w:adjustRightInd/>
      <w:snapToGrid/>
      <w:spacing w:after="120" w:line="240" w:lineRule="atLeast"/>
      <w:ind w:left="849"/>
      <w:jc w:val="left"/>
    </w:pPr>
    <w:rPr>
      <w:rFonts w:ascii="宋体" w:eastAsiaTheme="minorEastAsia" w:hAnsi="宋体" w:cs="宋体"/>
      <w:snapToGrid/>
      <w:sz w:val="20"/>
      <w:lang w:val="zh-CN" w:bidi="zh-CN"/>
    </w:rPr>
  </w:style>
  <w:style w:type="paragraph" w:styleId="44">
    <w:name w:val="List Continue 4"/>
    <w:basedOn w:val="a1"/>
    <w:semiHidden/>
    <w:rsid w:val="00A26222"/>
    <w:pPr>
      <w:tabs>
        <w:tab w:val="clear" w:pos="431"/>
      </w:tabs>
      <w:suppressAutoHyphens/>
      <w:overflowPunct/>
      <w:adjustRightInd/>
      <w:snapToGrid/>
      <w:spacing w:after="120" w:line="240" w:lineRule="atLeast"/>
      <w:ind w:left="1132"/>
      <w:jc w:val="left"/>
    </w:pPr>
    <w:rPr>
      <w:rFonts w:ascii="宋体" w:eastAsiaTheme="minorEastAsia" w:hAnsi="宋体" w:cs="宋体"/>
      <w:snapToGrid/>
      <w:sz w:val="20"/>
      <w:lang w:val="zh-CN" w:bidi="zh-CN"/>
    </w:rPr>
  </w:style>
  <w:style w:type="paragraph" w:styleId="54">
    <w:name w:val="List Continue 5"/>
    <w:basedOn w:val="a1"/>
    <w:semiHidden/>
    <w:rsid w:val="00A26222"/>
    <w:pPr>
      <w:tabs>
        <w:tab w:val="clear" w:pos="431"/>
      </w:tabs>
      <w:suppressAutoHyphens/>
      <w:overflowPunct/>
      <w:adjustRightInd/>
      <w:snapToGrid/>
      <w:spacing w:after="120" w:line="240" w:lineRule="atLeast"/>
      <w:ind w:left="1415"/>
      <w:jc w:val="left"/>
    </w:pPr>
    <w:rPr>
      <w:rFonts w:ascii="宋体" w:eastAsiaTheme="minorEastAsia" w:hAnsi="宋体" w:cs="宋体"/>
      <w:snapToGrid/>
      <w:sz w:val="20"/>
      <w:lang w:val="zh-CN" w:bidi="zh-CN"/>
    </w:rPr>
  </w:style>
  <w:style w:type="paragraph" w:styleId="afff8">
    <w:name w:val="List Number"/>
    <w:basedOn w:val="a1"/>
    <w:semiHidden/>
    <w:rsid w:val="00A26222"/>
    <w:pPr>
      <w:tabs>
        <w:tab w:val="clear" w:pos="431"/>
        <w:tab w:val="num" w:pos="360"/>
      </w:tabs>
      <w:suppressAutoHyphens/>
      <w:overflowPunct/>
      <w:adjustRightInd/>
      <w:snapToGrid/>
      <w:spacing w:line="240" w:lineRule="atLeast"/>
      <w:ind w:left="360" w:hanging="360"/>
      <w:jc w:val="left"/>
    </w:pPr>
    <w:rPr>
      <w:rFonts w:ascii="宋体" w:eastAsiaTheme="minorEastAsia" w:hAnsi="宋体" w:cs="宋体"/>
      <w:snapToGrid/>
      <w:sz w:val="20"/>
      <w:lang w:val="zh-CN" w:bidi="zh-CN"/>
    </w:rPr>
  </w:style>
  <w:style w:type="paragraph" w:styleId="2">
    <w:name w:val="List Number 2"/>
    <w:basedOn w:val="a1"/>
    <w:semiHidden/>
    <w:rsid w:val="00A26222"/>
    <w:pPr>
      <w:numPr>
        <w:numId w:val="7"/>
      </w:num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paragraph" w:styleId="38">
    <w:name w:val="List Number 3"/>
    <w:basedOn w:val="a1"/>
    <w:semiHidden/>
    <w:rsid w:val="00A26222"/>
    <w:pPr>
      <w:tabs>
        <w:tab w:val="clear" w:pos="431"/>
        <w:tab w:val="num" w:pos="926"/>
      </w:tabs>
      <w:suppressAutoHyphens/>
      <w:overflowPunct/>
      <w:adjustRightInd/>
      <w:snapToGrid/>
      <w:spacing w:line="240" w:lineRule="atLeast"/>
      <w:ind w:left="926" w:hanging="360"/>
      <w:jc w:val="left"/>
    </w:pPr>
    <w:rPr>
      <w:rFonts w:ascii="宋体" w:eastAsiaTheme="minorEastAsia" w:hAnsi="宋体" w:cs="宋体"/>
      <w:snapToGrid/>
      <w:sz w:val="20"/>
      <w:lang w:val="zh-CN" w:bidi="zh-CN"/>
    </w:rPr>
  </w:style>
  <w:style w:type="paragraph" w:styleId="4">
    <w:name w:val="List Number 4"/>
    <w:basedOn w:val="a1"/>
    <w:semiHidden/>
    <w:rsid w:val="00A26222"/>
    <w:pPr>
      <w:numPr>
        <w:numId w:val="4"/>
      </w:num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paragraph" w:styleId="5">
    <w:name w:val="List Number 5"/>
    <w:basedOn w:val="a1"/>
    <w:semiHidden/>
    <w:rsid w:val="00A26222"/>
    <w:pPr>
      <w:numPr>
        <w:numId w:val="5"/>
      </w:num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paragraph" w:styleId="afff9">
    <w:name w:val="Message Header"/>
    <w:basedOn w:val="a1"/>
    <w:link w:val="afffa"/>
    <w:semiHidden/>
    <w:rsid w:val="00A26222"/>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宋体" w:eastAsiaTheme="minorEastAsia" w:hAnsi="宋体" w:cs="宋体"/>
      <w:snapToGrid/>
      <w:sz w:val="24"/>
      <w:szCs w:val="24"/>
      <w:lang w:val="zh-CN" w:bidi="zh-CN"/>
    </w:rPr>
  </w:style>
  <w:style w:type="character" w:customStyle="1" w:styleId="afffa">
    <w:name w:val="信息标题 字符"/>
    <w:basedOn w:val="a2"/>
    <w:link w:val="afff9"/>
    <w:semiHidden/>
    <w:rsid w:val="00A26222"/>
    <w:rPr>
      <w:rFonts w:ascii="宋体" w:eastAsiaTheme="minorEastAsia" w:hAnsi="宋体" w:cs="宋体"/>
      <w:sz w:val="24"/>
      <w:szCs w:val="24"/>
      <w:shd w:val="pct20" w:color="auto" w:fill="auto"/>
      <w:lang w:val="zh-CN" w:bidi="zh-CN"/>
    </w:rPr>
  </w:style>
  <w:style w:type="paragraph" w:styleId="afffb">
    <w:name w:val="Normal (Web)"/>
    <w:basedOn w:val="a1"/>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4"/>
      <w:szCs w:val="24"/>
      <w:lang w:val="zh-CN" w:bidi="zh-CN"/>
    </w:rPr>
  </w:style>
  <w:style w:type="paragraph" w:styleId="afffc">
    <w:name w:val="Normal Indent"/>
    <w:basedOn w:val="a1"/>
    <w:semiHidden/>
    <w:rsid w:val="00A26222"/>
    <w:pPr>
      <w:tabs>
        <w:tab w:val="clear" w:pos="431"/>
      </w:tabs>
      <w:suppressAutoHyphens/>
      <w:overflowPunct/>
      <w:adjustRightInd/>
      <w:snapToGrid/>
      <w:spacing w:line="240" w:lineRule="atLeast"/>
      <w:ind w:left="567"/>
      <w:jc w:val="left"/>
    </w:pPr>
    <w:rPr>
      <w:rFonts w:ascii="宋体" w:eastAsiaTheme="minorEastAsia" w:hAnsi="宋体" w:cs="宋体"/>
      <w:snapToGrid/>
      <w:sz w:val="20"/>
      <w:lang w:val="zh-CN" w:bidi="zh-CN"/>
    </w:rPr>
  </w:style>
  <w:style w:type="paragraph" w:styleId="afffd">
    <w:name w:val="Note Heading"/>
    <w:basedOn w:val="a1"/>
    <w:next w:val="a1"/>
    <w:link w:val="afffe"/>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character" w:customStyle="1" w:styleId="afffe">
    <w:name w:val="注释标题 字符"/>
    <w:basedOn w:val="a2"/>
    <w:link w:val="afffd"/>
    <w:semiHidden/>
    <w:rsid w:val="00A26222"/>
    <w:rPr>
      <w:rFonts w:ascii="宋体" w:eastAsiaTheme="minorEastAsia" w:hAnsi="宋体" w:cs="宋体"/>
      <w:lang w:val="zh-CN" w:bidi="zh-CN"/>
    </w:rPr>
  </w:style>
  <w:style w:type="paragraph" w:styleId="affff">
    <w:name w:val="Salutation"/>
    <w:basedOn w:val="a1"/>
    <w:next w:val="a1"/>
    <w:link w:val="affff0"/>
    <w:semiHidden/>
    <w:rsid w:val="00A26222"/>
    <w:pPr>
      <w:tabs>
        <w:tab w:val="clear" w:pos="431"/>
      </w:tabs>
      <w:suppressAutoHyphens/>
      <w:overflowPunct/>
      <w:adjustRightInd/>
      <w:snapToGrid/>
      <w:spacing w:line="240" w:lineRule="atLeast"/>
      <w:jc w:val="left"/>
    </w:pPr>
    <w:rPr>
      <w:rFonts w:ascii="宋体" w:eastAsiaTheme="minorEastAsia" w:hAnsi="宋体" w:cs="宋体"/>
      <w:snapToGrid/>
      <w:sz w:val="20"/>
      <w:lang w:val="zh-CN" w:bidi="zh-CN"/>
    </w:rPr>
  </w:style>
  <w:style w:type="character" w:customStyle="1" w:styleId="affff0">
    <w:name w:val="称呼 字符"/>
    <w:basedOn w:val="a2"/>
    <w:link w:val="affff"/>
    <w:semiHidden/>
    <w:rsid w:val="00A26222"/>
    <w:rPr>
      <w:rFonts w:ascii="宋体" w:eastAsiaTheme="minorEastAsia" w:hAnsi="宋体" w:cs="宋体"/>
      <w:lang w:val="zh-CN" w:bidi="zh-CN"/>
    </w:rPr>
  </w:style>
  <w:style w:type="paragraph" w:styleId="affff1">
    <w:name w:val="Signature"/>
    <w:basedOn w:val="a1"/>
    <w:link w:val="affff2"/>
    <w:semiHidden/>
    <w:rsid w:val="00A26222"/>
    <w:pPr>
      <w:tabs>
        <w:tab w:val="clear" w:pos="431"/>
      </w:tabs>
      <w:suppressAutoHyphens/>
      <w:overflowPunct/>
      <w:adjustRightInd/>
      <w:snapToGrid/>
      <w:spacing w:line="240" w:lineRule="atLeast"/>
      <w:ind w:left="4252"/>
      <w:jc w:val="left"/>
    </w:pPr>
    <w:rPr>
      <w:rFonts w:ascii="宋体" w:eastAsiaTheme="minorEastAsia" w:hAnsi="宋体" w:cs="宋体"/>
      <w:snapToGrid/>
      <w:sz w:val="20"/>
      <w:lang w:val="zh-CN" w:bidi="zh-CN"/>
    </w:rPr>
  </w:style>
  <w:style w:type="character" w:customStyle="1" w:styleId="affff2">
    <w:name w:val="签名 字符"/>
    <w:basedOn w:val="a2"/>
    <w:link w:val="affff1"/>
    <w:semiHidden/>
    <w:rsid w:val="00A26222"/>
    <w:rPr>
      <w:rFonts w:ascii="宋体" w:eastAsiaTheme="minorEastAsia" w:hAnsi="宋体" w:cs="宋体"/>
      <w:lang w:val="zh-CN" w:bidi="zh-CN"/>
    </w:rPr>
  </w:style>
  <w:style w:type="character" w:styleId="affff3">
    <w:name w:val="Strong"/>
    <w:qFormat/>
    <w:rsid w:val="00A26222"/>
    <w:rPr>
      <w:b/>
      <w:bCs/>
    </w:rPr>
  </w:style>
  <w:style w:type="paragraph" w:styleId="affff4">
    <w:name w:val="Subtitle"/>
    <w:basedOn w:val="a1"/>
    <w:link w:val="affff5"/>
    <w:qFormat/>
    <w:rsid w:val="00A26222"/>
    <w:pPr>
      <w:tabs>
        <w:tab w:val="clear" w:pos="431"/>
      </w:tabs>
      <w:suppressAutoHyphens/>
      <w:overflowPunct/>
      <w:adjustRightInd/>
      <w:snapToGrid/>
      <w:spacing w:after="60" w:line="240" w:lineRule="atLeast"/>
      <w:jc w:val="center"/>
      <w:outlineLvl w:val="1"/>
    </w:pPr>
    <w:rPr>
      <w:rFonts w:ascii="宋体" w:eastAsiaTheme="minorEastAsia" w:hAnsi="宋体" w:cs="宋体"/>
      <w:snapToGrid/>
      <w:sz w:val="24"/>
      <w:szCs w:val="24"/>
      <w:lang w:val="zh-CN" w:bidi="zh-CN"/>
    </w:rPr>
  </w:style>
  <w:style w:type="character" w:customStyle="1" w:styleId="affff5">
    <w:name w:val="副标题 字符"/>
    <w:basedOn w:val="a2"/>
    <w:link w:val="affff4"/>
    <w:rsid w:val="00A26222"/>
    <w:rPr>
      <w:rFonts w:ascii="宋体" w:eastAsiaTheme="minorEastAsia" w:hAnsi="宋体" w:cs="宋体"/>
      <w:sz w:val="24"/>
      <w:szCs w:val="24"/>
      <w:lang w:val="zh-CN" w:bidi="zh-CN"/>
    </w:rPr>
  </w:style>
  <w:style w:type="table" w:styleId="11">
    <w:name w:val="Table 3D effects 1"/>
    <w:basedOn w:val="a3"/>
    <w:semiHidden/>
    <w:rsid w:val="00A26222"/>
    <w:pPr>
      <w:suppressAutoHyphens/>
      <w:spacing w:line="240" w:lineRule="atLeast"/>
    </w:pPr>
    <w:rPr>
      <w:rFonts w:ascii="宋体" w:eastAsiaTheme="minorEastAsia" w:hAnsi="宋体" w:cs="宋体"/>
      <w:lang w:val="zh-CN" w:bidi="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semiHidden/>
    <w:rsid w:val="00A26222"/>
    <w:pPr>
      <w:suppressAutoHyphens/>
      <w:spacing w:line="240" w:lineRule="atLeast"/>
    </w:pPr>
    <w:rPr>
      <w:rFonts w:ascii="宋体" w:eastAsiaTheme="minorEastAsia" w:hAnsi="宋体" w:cs="宋体"/>
      <w:lang w:val="zh-CN" w:bidi="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3"/>
    <w:semiHidden/>
    <w:rsid w:val="00A26222"/>
    <w:pPr>
      <w:suppressAutoHyphens/>
      <w:spacing w:line="240" w:lineRule="atLeast"/>
    </w:pPr>
    <w:rPr>
      <w:rFonts w:ascii="宋体" w:eastAsiaTheme="minorEastAsia" w:hAnsi="宋体" w:cs="宋体"/>
      <w:lang w:val="zh-CN" w:bidi="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semiHidden/>
    <w:rsid w:val="00A26222"/>
    <w:pPr>
      <w:suppressAutoHyphens/>
      <w:spacing w:line="240" w:lineRule="atLeast"/>
    </w:pPr>
    <w:rPr>
      <w:rFonts w:ascii="宋体" w:eastAsiaTheme="minorEastAsia" w:hAnsi="宋体" w:cs="宋体"/>
      <w:lang w:val="zh-CN" w:bidi="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semiHidden/>
    <w:rsid w:val="00A26222"/>
    <w:pPr>
      <w:suppressAutoHyphens/>
      <w:spacing w:line="240" w:lineRule="atLeast"/>
    </w:pPr>
    <w:rPr>
      <w:rFonts w:ascii="宋体" w:eastAsiaTheme="minorEastAsia" w:hAnsi="宋体" w:cs="宋体"/>
      <w:lang w:val="zh-CN" w:bidi="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A26222"/>
    <w:pPr>
      <w:suppressAutoHyphens/>
      <w:spacing w:line="240" w:lineRule="atLeast"/>
    </w:pPr>
    <w:rPr>
      <w:rFonts w:ascii="宋体" w:eastAsiaTheme="minorEastAsia" w:hAnsi="宋体" w:cs="宋体"/>
      <w:color w:val="000080"/>
      <w:lang w:val="zh-CN" w:bidi="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A26222"/>
    <w:pPr>
      <w:suppressAutoHyphens/>
      <w:spacing w:line="240" w:lineRule="atLeast"/>
    </w:pPr>
    <w:rPr>
      <w:rFonts w:ascii="宋体" w:eastAsiaTheme="minorEastAsia" w:hAnsi="宋体" w:cs="宋体"/>
      <w:lang w:val="zh-CN" w:bidi="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semiHidden/>
    <w:rsid w:val="00A26222"/>
    <w:pPr>
      <w:suppressAutoHyphens/>
      <w:spacing w:line="240" w:lineRule="atLeast"/>
    </w:pPr>
    <w:rPr>
      <w:rFonts w:ascii="宋体" w:eastAsiaTheme="minorEastAsia" w:hAnsi="宋体" w:cs="宋体"/>
      <w:color w:val="FFFFFF"/>
      <w:lang w:val="zh-CN" w:bidi="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3"/>
    <w:semiHidden/>
    <w:rsid w:val="00A26222"/>
    <w:pPr>
      <w:suppressAutoHyphens/>
      <w:spacing w:line="240" w:lineRule="atLeast"/>
    </w:pPr>
    <w:rPr>
      <w:rFonts w:ascii="宋体" w:eastAsiaTheme="minorEastAsia" w:hAnsi="宋体" w:cs="宋体"/>
      <w:lang w:val="zh-CN" w:bidi="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3"/>
    <w:semiHidden/>
    <w:rsid w:val="00A26222"/>
    <w:pPr>
      <w:suppressAutoHyphens/>
      <w:spacing w:line="240" w:lineRule="atLeast"/>
    </w:pPr>
    <w:rPr>
      <w:rFonts w:ascii="宋体" w:eastAsiaTheme="minorEastAsia" w:hAnsi="宋体" w:cs="宋体"/>
      <w:lang w:val="zh-CN" w:bidi="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semiHidden/>
    <w:rsid w:val="00A26222"/>
    <w:pPr>
      <w:suppressAutoHyphens/>
      <w:spacing w:line="240" w:lineRule="atLeast"/>
    </w:pPr>
    <w:rPr>
      <w:rFonts w:ascii="宋体" w:eastAsiaTheme="minorEastAsia" w:hAnsi="宋体" w:cs="宋体"/>
      <w:b/>
      <w:bCs/>
      <w:lang w:val="zh-CN" w:bidi="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3"/>
    <w:semiHidden/>
    <w:rsid w:val="00A26222"/>
    <w:pPr>
      <w:suppressAutoHyphens/>
      <w:spacing w:line="240" w:lineRule="atLeast"/>
    </w:pPr>
    <w:rPr>
      <w:rFonts w:ascii="宋体" w:eastAsiaTheme="minorEastAsia" w:hAnsi="宋体" w:cs="宋体"/>
      <w:b/>
      <w:bCs/>
      <w:lang w:val="zh-CN" w:bidi="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A26222"/>
    <w:pPr>
      <w:suppressAutoHyphens/>
      <w:spacing w:line="240" w:lineRule="atLeast"/>
    </w:pPr>
    <w:rPr>
      <w:rFonts w:ascii="宋体" w:eastAsiaTheme="minorEastAsia" w:hAnsi="宋体" w:cs="宋体"/>
      <w:b/>
      <w:bCs/>
      <w:lang w:val="zh-CN" w:bidi="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A26222"/>
    <w:pPr>
      <w:suppressAutoHyphens/>
      <w:spacing w:line="240" w:lineRule="atLeast"/>
    </w:pPr>
    <w:rPr>
      <w:rFonts w:ascii="宋体" w:eastAsiaTheme="minorEastAsia" w:hAnsi="宋体" w:cs="宋体"/>
      <w:lang w:val="zh-CN" w:bidi="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A26222"/>
    <w:pPr>
      <w:suppressAutoHyphens/>
      <w:spacing w:line="240" w:lineRule="atLeast"/>
    </w:pPr>
    <w:rPr>
      <w:rFonts w:ascii="宋体" w:eastAsiaTheme="minorEastAsia" w:hAnsi="宋体" w:cs="宋体"/>
      <w:lang w:val="zh-CN" w:bidi="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Contemporary"/>
    <w:basedOn w:val="a3"/>
    <w:semiHidden/>
    <w:rsid w:val="00A26222"/>
    <w:pPr>
      <w:suppressAutoHyphens/>
      <w:spacing w:line="240" w:lineRule="atLeast"/>
    </w:pPr>
    <w:rPr>
      <w:rFonts w:ascii="宋体" w:eastAsiaTheme="minorEastAsia" w:hAnsi="宋体" w:cs="宋体"/>
      <w:lang w:val="zh-CN" w:bidi="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7">
    <w:name w:val="Table Elegant"/>
    <w:basedOn w:val="a3"/>
    <w:semiHidden/>
    <w:rsid w:val="00A26222"/>
    <w:pPr>
      <w:suppressAutoHyphens/>
      <w:spacing w:line="240" w:lineRule="atLeast"/>
    </w:pPr>
    <w:rPr>
      <w:rFonts w:ascii="宋体" w:eastAsiaTheme="minorEastAsia" w:hAnsi="宋体" w:cs="宋体"/>
      <w:lang w:val="zh-CN" w:bidi="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8">
    <w:name w:val="Table Grid"/>
    <w:basedOn w:val="a3"/>
    <w:rsid w:val="00A26222"/>
    <w:pPr>
      <w:suppressAutoHyphens/>
      <w:spacing w:line="240" w:lineRule="atLeast"/>
    </w:pPr>
    <w:rPr>
      <w:rFonts w:ascii="宋体" w:eastAsiaTheme="minorEastAsia" w:hAnsi="宋体" w:cs="宋体"/>
      <w:lang w:val="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3"/>
    <w:semiHidden/>
    <w:rsid w:val="00A26222"/>
    <w:pPr>
      <w:suppressAutoHyphens/>
      <w:spacing w:line="240" w:lineRule="atLeast"/>
    </w:pPr>
    <w:rPr>
      <w:rFonts w:ascii="宋体" w:eastAsiaTheme="minorEastAsia" w:hAnsi="宋体" w:cs="宋体"/>
      <w:lang w:val="zh-CN" w:bidi="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3"/>
    <w:semiHidden/>
    <w:rsid w:val="00A26222"/>
    <w:pPr>
      <w:suppressAutoHyphens/>
      <w:spacing w:line="240" w:lineRule="atLeast"/>
    </w:pPr>
    <w:rPr>
      <w:rFonts w:ascii="宋体" w:eastAsiaTheme="minorEastAsia" w:hAnsi="宋体" w:cs="宋体"/>
      <w:lang w:val="zh-CN" w:bidi="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A26222"/>
    <w:pPr>
      <w:suppressAutoHyphens/>
      <w:spacing w:line="240" w:lineRule="atLeast"/>
    </w:pPr>
    <w:rPr>
      <w:rFonts w:ascii="宋体" w:eastAsiaTheme="minorEastAsia" w:hAnsi="宋体" w:cs="宋体"/>
      <w:lang w:val="zh-CN" w:bidi="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A26222"/>
    <w:pPr>
      <w:suppressAutoHyphens/>
      <w:spacing w:line="240" w:lineRule="atLeast"/>
    </w:pPr>
    <w:rPr>
      <w:rFonts w:ascii="宋体" w:eastAsiaTheme="minorEastAsia" w:hAnsi="宋体" w:cs="宋体"/>
      <w:lang w:val="zh-CN" w:bidi="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A26222"/>
    <w:pPr>
      <w:suppressAutoHyphens/>
      <w:spacing w:line="240" w:lineRule="atLeast"/>
    </w:pPr>
    <w:rPr>
      <w:rFonts w:ascii="宋体" w:eastAsiaTheme="minorEastAsia" w:hAnsi="宋体" w:cs="宋体"/>
      <w:lang w:val="zh-CN" w:bidi="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A26222"/>
    <w:pPr>
      <w:suppressAutoHyphens/>
      <w:spacing w:line="240" w:lineRule="atLeast"/>
    </w:pPr>
    <w:rPr>
      <w:rFonts w:ascii="宋体" w:eastAsiaTheme="minorEastAsia" w:hAnsi="宋体" w:cs="宋体"/>
      <w:lang w:val="zh-CN" w:bidi="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A26222"/>
    <w:pPr>
      <w:suppressAutoHyphens/>
      <w:spacing w:line="240" w:lineRule="atLeast"/>
    </w:pPr>
    <w:rPr>
      <w:rFonts w:ascii="宋体" w:eastAsiaTheme="minorEastAsia" w:hAnsi="宋体" w:cs="宋体"/>
      <w:b/>
      <w:bCs/>
      <w:lang w:val="zh-CN" w:bidi="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A26222"/>
    <w:pPr>
      <w:suppressAutoHyphens/>
      <w:spacing w:line="240" w:lineRule="atLeast"/>
    </w:pPr>
    <w:rPr>
      <w:rFonts w:ascii="宋体" w:eastAsiaTheme="minorEastAsia" w:hAnsi="宋体" w:cs="宋体"/>
      <w:lang w:val="zh-CN" w:bidi="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semiHidden/>
    <w:rsid w:val="00A26222"/>
    <w:pPr>
      <w:suppressAutoHyphens/>
      <w:spacing w:line="240" w:lineRule="atLeast"/>
    </w:pPr>
    <w:rPr>
      <w:rFonts w:ascii="宋体" w:eastAsiaTheme="minorEastAsia" w:hAnsi="宋体" w:cs="宋体"/>
      <w:lang w:val="zh-CN" w:bidi="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3"/>
    <w:semiHidden/>
    <w:rsid w:val="00A26222"/>
    <w:pPr>
      <w:suppressAutoHyphens/>
      <w:spacing w:line="240" w:lineRule="atLeast"/>
    </w:pPr>
    <w:rPr>
      <w:rFonts w:ascii="宋体" w:eastAsiaTheme="minorEastAsia" w:hAnsi="宋体" w:cs="宋体"/>
      <w:lang w:val="zh-CN" w:bidi="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3"/>
    <w:semiHidden/>
    <w:rsid w:val="00A26222"/>
    <w:pPr>
      <w:suppressAutoHyphens/>
      <w:spacing w:line="240" w:lineRule="atLeast"/>
    </w:pPr>
    <w:rPr>
      <w:rFonts w:ascii="宋体" w:eastAsiaTheme="minorEastAsia" w:hAnsi="宋体" w:cs="宋体"/>
      <w:lang w:val="zh-CN" w:bidi="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A26222"/>
    <w:pPr>
      <w:suppressAutoHyphens/>
      <w:spacing w:line="240" w:lineRule="atLeast"/>
    </w:pPr>
    <w:rPr>
      <w:rFonts w:ascii="宋体" w:eastAsiaTheme="minorEastAsia" w:hAnsi="宋体" w:cs="宋体"/>
      <w:lang w:val="zh-CN" w:bidi="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A26222"/>
    <w:pPr>
      <w:suppressAutoHyphens/>
      <w:spacing w:line="240" w:lineRule="atLeast"/>
    </w:pPr>
    <w:rPr>
      <w:rFonts w:ascii="宋体" w:eastAsiaTheme="minorEastAsia" w:hAnsi="宋体" w:cs="宋体"/>
      <w:lang w:val="zh-CN" w:bidi="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A26222"/>
    <w:pPr>
      <w:suppressAutoHyphens/>
      <w:spacing w:line="240" w:lineRule="atLeast"/>
    </w:pPr>
    <w:rPr>
      <w:rFonts w:ascii="宋体" w:eastAsiaTheme="minorEastAsia" w:hAnsi="宋体" w:cs="宋体"/>
      <w:lang w:val="zh-CN" w:bidi="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A26222"/>
    <w:pPr>
      <w:suppressAutoHyphens/>
      <w:spacing w:line="240" w:lineRule="atLeast"/>
    </w:pPr>
    <w:rPr>
      <w:rFonts w:ascii="宋体" w:eastAsiaTheme="minorEastAsia" w:hAnsi="宋体" w:cs="宋体"/>
      <w:lang w:val="zh-CN" w:bidi="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A26222"/>
    <w:pPr>
      <w:suppressAutoHyphens/>
      <w:spacing w:line="240" w:lineRule="atLeast"/>
    </w:pPr>
    <w:rPr>
      <w:rFonts w:ascii="宋体" w:eastAsiaTheme="minorEastAsia" w:hAnsi="宋体" w:cs="宋体"/>
      <w:lang w:val="zh-CN" w:bidi="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9">
    <w:name w:val="Table Professional"/>
    <w:basedOn w:val="a3"/>
    <w:semiHidden/>
    <w:rsid w:val="00A26222"/>
    <w:pPr>
      <w:suppressAutoHyphens/>
      <w:spacing w:line="240" w:lineRule="atLeast"/>
    </w:pPr>
    <w:rPr>
      <w:rFonts w:ascii="宋体" w:eastAsiaTheme="minorEastAsia" w:hAnsi="宋体" w:cs="宋体"/>
      <w:lang w:val="zh-CN" w:bidi="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semiHidden/>
    <w:rsid w:val="00A26222"/>
    <w:pPr>
      <w:suppressAutoHyphens/>
      <w:spacing w:line="240" w:lineRule="atLeast"/>
    </w:pPr>
    <w:rPr>
      <w:rFonts w:ascii="宋体" w:eastAsiaTheme="minorEastAsia" w:hAnsi="宋体" w:cs="宋体"/>
      <w:lang w:val="zh-CN" w:bidi="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semiHidden/>
    <w:rsid w:val="00A26222"/>
    <w:pPr>
      <w:suppressAutoHyphens/>
      <w:spacing w:line="240" w:lineRule="atLeast"/>
    </w:pPr>
    <w:rPr>
      <w:rFonts w:ascii="宋体" w:eastAsiaTheme="minorEastAsia" w:hAnsi="宋体" w:cs="宋体"/>
      <w:lang w:val="zh-CN" w:bidi="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A26222"/>
    <w:pPr>
      <w:suppressAutoHyphens/>
      <w:spacing w:line="240" w:lineRule="atLeast"/>
    </w:pPr>
    <w:rPr>
      <w:rFonts w:ascii="宋体" w:eastAsiaTheme="minorEastAsia" w:hAnsi="宋体" w:cs="宋体"/>
      <w:lang w:val="zh-CN" w:bidi="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semiHidden/>
    <w:rsid w:val="00A26222"/>
    <w:pPr>
      <w:suppressAutoHyphens/>
      <w:spacing w:line="240" w:lineRule="atLeast"/>
    </w:pPr>
    <w:rPr>
      <w:rFonts w:ascii="宋体" w:eastAsiaTheme="minorEastAsia" w:hAnsi="宋体" w:cs="宋体"/>
      <w:lang w:val="zh-CN" w:bidi="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3"/>
    <w:rsid w:val="00A26222"/>
    <w:pPr>
      <w:suppressAutoHyphens/>
      <w:spacing w:line="240" w:lineRule="atLeast"/>
    </w:pPr>
    <w:rPr>
      <w:rFonts w:ascii="宋体" w:eastAsiaTheme="minorEastAsia" w:hAnsi="宋体" w:cs="宋体"/>
      <w:lang w:val="zh-CN" w:bidi="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3"/>
    <w:semiHidden/>
    <w:rsid w:val="00A26222"/>
    <w:pPr>
      <w:suppressAutoHyphens/>
      <w:spacing w:line="240" w:lineRule="atLeast"/>
    </w:pPr>
    <w:rPr>
      <w:rFonts w:ascii="宋体" w:eastAsiaTheme="minorEastAsia" w:hAnsi="宋体" w:cs="宋体"/>
      <w:lang w:val="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3"/>
    <w:semiHidden/>
    <w:rsid w:val="00A26222"/>
    <w:pPr>
      <w:suppressAutoHyphens/>
      <w:spacing w:line="240" w:lineRule="atLeast"/>
    </w:pPr>
    <w:rPr>
      <w:rFonts w:ascii="宋体" w:eastAsiaTheme="minorEastAsia" w:hAnsi="宋体" w:cs="宋体"/>
      <w:lang w:val="zh-CN" w:bidi="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3"/>
    <w:semiHidden/>
    <w:rsid w:val="00A26222"/>
    <w:pPr>
      <w:suppressAutoHyphens/>
      <w:spacing w:line="240" w:lineRule="atLeast"/>
    </w:pPr>
    <w:rPr>
      <w:rFonts w:ascii="宋体" w:eastAsiaTheme="minorEastAsia" w:hAnsi="宋体" w:cs="宋体"/>
      <w:lang w:val="zh-CN" w:bidi="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3"/>
    <w:rsid w:val="00A26222"/>
    <w:pPr>
      <w:suppressAutoHyphens/>
      <w:spacing w:line="240" w:lineRule="atLeast"/>
    </w:pPr>
    <w:rPr>
      <w:rFonts w:ascii="宋体" w:eastAsiaTheme="minorEastAsia" w:hAnsi="宋体" w:cs="宋体"/>
      <w:lang w:val="zh-CN" w:bidi="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envelope address"/>
    <w:basedOn w:val="a1"/>
    <w:semiHidden/>
    <w:rsid w:val="00A26222"/>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宋体" w:eastAsiaTheme="minorEastAsia" w:hAnsi="宋体" w:cs="宋体"/>
      <w:snapToGrid/>
      <w:sz w:val="24"/>
      <w:szCs w:val="24"/>
      <w:lang w:val="zh-CN" w:bidi="zh-CN"/>
    </w:rPr>
  </w:style>
  <w:style w:type="paragraph" w:styleId="affffc">
    <w:name w:val="Revision"/>
    <w:hidden/>
    <w:uiPriority w:val="99"/>
    <w:semiHidden/>
    <w:rsid w:val="00A26222"/>
    <w:rPr>
      <w:rFonts w:ascii="宋体" w:eastAsiaTheme="minorEastAsia" w:hAnsi="宋体" w:cs="宋体"/>
      <w:lang w:val="zh-CN" w:bidi="zh-CN"/>
    </w:rPr>
  </w:style>
  <w:style w:type="paragraph" w:styleId="1a">
    <w:name w:val="toc 1"/>
    <w:basedOn w:val="a1"/>
    <w:next w:val="a1"/>
    <w:autoRedefine/>
    <w:uiPriority w:val="39"/>
    <w:unhideWhenUsed/>
    <w:rsid w:val="00A26222"/>
    <w:pPr>
      <w:tabs>
        <w:tab w:val="clear" w:pos="431"/>
      </w:tabs>
      <w:suppressAutoHyphens/>
      <w:overflowPunct/>
      <w:adjustRightInd/>
      <w:snapToGrid/>
      <w:spacing w:after="100" w:line="240" w:lineRule="atLeast"/>
      <w:jc w:val="left"/>
    </w:pPr>
    <w:rPr>
      <w:rFonts w:ascii="宋体" w:eastAsiaTheme="minorEastAsia" w:hAnsi="宋体" w:cs="宋体"/>
      <w:snapToGrid/>
      <w:sz w:val="20"/>
      <w:lang w:val="zh-CN" w:bidi="zh-CN"/>
    </w:rPr>
  </w:style>
  <w:style w:type="paragraph" w:styleId="2f4">
    <w:name w:val="toc 2"/>
    <w:basedOn w:val="a1"/>
    <w:next w:val="a1"/>
    <w:autoRedefine/>
    <w:uiPriority w:val="39"/>
    <w:unhideWhenUsed/>
    <w:rsid w:val="00A26222"/>
    <w:pPr>
      <w:tabs>
        <w:tab w:val="clear" w:pos="431"/>
      </w:tabs>
      <w:suppressAutoHyphens/>
      <w:overflowPunct/>
      <w:adjustRightInd/>
      <w:snapToGrid/>
      <w:spacing w:after="100" w:line="240" w:lineRule="atLeast"/>
      <w:ind w:left="200"/>
      <w:jc w:val="left"/>
    </w:pPr>
    <w:rPr>
      <w:rFonts w:ascii="宋体" w:eastAsiaTheme="minorEastAsia" w:hAnsi="宋体" w:cs="宋体"/>
      <w:snapToGrid/>
      <w:sz w:val="20"/>
      <w:lang w:val="zh-CN" w:bidi="zh-CN"/>
    </w:rPr>
  </w:style>
  <w:style w:type="paragraph" w:styleId="affffd">
    <w:name w:val="List Paragraph"/>
    <w:basedOn w:val="a1"/>
    <w:uiPriority w:val="34"/>
    <w:rsid w:val="00A23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20Download.aspx?symbolno=INT%2fAllTreaties%2fACR%2fCYP%2f7567&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2D68-5D27-440E-815D-BA32BE43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168</TotalTime>
  <Pages>30</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1709974</vt:lpstr>
    </vt:vector>
  </TitlesOfParts>
  <Company>DCM</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1709974</dc:title>
  <dc:subject>HRI/CORE/CHE/2017</dc:subject>
  <dc:creator>WUJS</dc:creator>
  <cp:keywords/>
  <dc:description/>
  <cp:lastModifiedBy>Xiaoqing Yang</cp:lastModifiedBy>
  <cp:revision>75</cp:revision>
  <cp:lastPrinted>2018-05-09T13:28:00Z</cp:lastPrinted>
  <dcterms:created xsi:type="dcterms:W3CDTF">2018-05-08T09:58:00Z</dcterms:created>
  <dcterms:modified xsi:type="dcterms:W3CDTF">2018-05-09T13:29:00Z</dcterms:modified>
</cp:coreProperties>
</file>