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B55BE" w:rsidRPr="007F059B" w:rsidTr="00B5379A">
        <w:trPr>
          <w:trHeight w:val="851"/>
        </w:trPr>
        <w:tc>
          <w:tcPr>
            <w:tcW w:w="1259" w:type="dxa"/>
            <w:tcBorders>
              <w:top w:val="nil"/>
              <w:left w:val="nil"/>
              <w:bottom w:val="single" w:sz="4" w:space="0" w:color="auto"/>
              <w:right w:val="nil"/>
            </w:tcBorders>
          </w:tcPr>
          <w:p w:rsidR="004B55BE" w:rsidRPr="007F059B" w:rsidRDefault="004B55BE" w:rsidP="00B5379A">
            <w:pPr>
              <w:spacing w:after="80" w:line="340" w:lineRule="exact"/>
              <w:rPr>
                <w:lang w:val="en-US"/>
              </w:rPr>
            </w:pPr>
            <w:bookmarkStart w:id="0" w:name="_GoBack"/>
            <w:bookmarkEnd w:id="0"/>
          </w:p>
        </w:tc>
        <w:tc>
          <w:tcPr>
            <w:tcW w:w="2236" w:type="dxa"/>
            <w:tcBorders>
              <w:top w:val="nil"/>
              <w:left w:val="nil"/>
              <w:bottom w:val="single" w:sz="4" w:space="0" w:color="auto"/>
              <w:right w:val="nil"/>
            </w:tcBorders>
            <w:vAlign w:val="bottom"/>
          </w:tcPr>
          <w:p w:rsidR="004B55BE" w:rsidRPr="007F059B" w:rsidRDefault="004B55BE" w:rsidP="00B5379A">
            <w:pPr>
              <w:spacing w:after="80" w:line="340" w:lineRule="exact"/>
              <w:rPr>
                <w:sz w:val="28"/>
                <w:szCs w:val="28"/>
                <w:lang w:val="en-US"/>
              </w:rPr>
            </w:pPr>
            <w:r w:rsidRPr="007F059B">
              <w:rPr>
                <w:sz w:val="28"/>
                <w:szCs w:val="28"/>
                <w:lang w:val="en-US"/>
              </w:rPr>
              <w:t>United Nations</w:t>
            </w:r>
          </w:p>
        </w:tc>
        <w:tc>
          <w:tcPr>
            <w:tcW w:w="6144" w:type="dxa"/>
            <w:gridSpan w:val="2"/>
            <w:tcBorders>
              <w:top w:val="nil"/>
              <w:left w:val="nil"/>
              <w:bottom w:val="single" w:sz="4" w:space="0" w:color="auto"/>
              <w:right w:val="nil"/>
            </w:tcBorders>
            <w:vAlign w:val="bottom"/>
          </w:tcPr>
          <w:p w:rsidR="004B55BE" w:rsidRPr="007F059B" w:rsidRDefault="004B55BE" w:rsidP="00A36789">
            <w:pPr>
              <w:suppressAutoHyphens w:val="0"/>
              <w:spacing w:after="20"/>
              <w:jc w:val="right"/>
              <w:rPr>
                <w:lang w:val="en-US"/>
              </w:rPr>
            </w:pPr>
            <w:r w:rsidRPr="007F059B">
              <w:rPr>
                <w:sz w:val="40"/>
                <w:lang w:val="en-US"/>
              </w:rPr>
              <w:t>HRI</w:t>
            </w:r>
            <w:r w:rsidR="00652D6E" w:rsidRPr="007F059B">
              <w:rPr>
                <w:lang w:val="en-US"/>
              </w:rPr>
              <w:t>/CORE/</w:t>
            </w:r>
            <w:r w:rsidR="00A36789" w:rsidRPr="007F059B">
              <w:rPr>
                <w:lang w:val="en-US"/>
              </w:rPr>
              <w:t>COK</w:t>
            </w:r>
            <w:r w:rsidR="00652D6E" w:rsidRPr="007F059B">
              <w:rPr>
                <w:lang w:val="en-US"/>
              </w:rPr>
              <w:t>/201</w:t>
            </w:r>
            <w:r w:rsidR="002D6377" w:rsidRPr="007F059B">
              <w:rPr>
                <w:lang w:val="en-US"/>
              </w:rPr>
              <w:t>5</w:t>
            </w:r>
          </w:p>
        </w:tc>
      </w:tr>
      <w:tr w:rsidR="004B55BE" w:rsidRPr="007F059B" w:rsidTr="00B5379A">
        <w:trPr>
          <w:trHeight w:val="2835"/>
        </w:trPr>
        <w:tc>
          <w:tcPr>
            <w:tcW w:w="1259" w:type="dxa"/>
            <w:tcBorders>
              <w:top w:val="single" w:sz="4" w:space="0" w:color="auto"/>
              <w:left w:val="nil"/>
              <w:bottom w:val="single" w:sz="12" w:space="0" w:color="auto"/>
              <w:right w:val="nil"/>
            </w:tcBorders>
          </w:tcPr>
          <w:p w:rsidR="004B55BE" w:rsidRPr="007F059B" w:rsidRDefault="00EA60DF" w:rsidP="00B5379A">
            <w:pPr>
              <w:spacing w:before="120"/>
              <w:jc w:val="center"/>
              <w:rPr>
                <w:lang w:val="en-US"/>
              </w:rPr>
            </w:pPr>
            <w:r>
              <w:rPr>
                <w:noProof/>
                <w:lang w:eastAsia="zh-CN"/>
              </w:rPr>
              <w:drawing>
                <wp:inline distT="0" distB="0" distL="0" distR="0">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B55BE" w:rsidRPr="007F059B" w:rsidRDefault="004B55BE" w:rsidP="00B5379A">
            <w:pPr>
              <w:spacing w:before="120" w:line="380" w:lineRule="exact"/>
              <w:rPr>
                <w:rFonts w:ascii="Times New Roman Bold" w:hAnsi="Times New Roman Bold"/>
                <w:b/>
                <w:sz w:val="34"/>
                <w:szCs w:val="40"/>
                <w:lang w:val="en-US"/>
              </w:rPr>
            </w:pPr>
            <w:r w:rsidRPr="007F059B">
              <w:rPr>
                <w:rFonts w:ascii="Times New Roman Bold" w:hAnsi="Times New Roman Bold"/>
                <w:b/>
                <w:sz w:val="34"/>
                <w:szCs w:val="40"/>
                <w:lang w:val="en-US"/>
              </w:rPr>
              <w:t>International Human Rights</w:t>
            </w:r>
            <w:r w:rsidRPr="007F059B">
              <w:rPr>
                <w:rFonts w:ascii="Times New Roman Bold" w:hAnsi="Times New Roman Bold"/>
                <w:b/>
                <w:sz w:val="34"/>
                <w:szCs w:val="40"/>
                <w:lang w:val="en-US"/>
              </w:rPr>
              <w:br/>
              <w:t>Instruments</w:t>
            </w:r>
          </w:p>
        </w:tc>
        <w:tc>
          <w:tcPr>
            <w:tcW w:w="2930" w:type="dxa"/>
            <w:tcBorders>
              <w:top w:val="single" w:sz="4" w:space="0" w:color="auto"/>
              <w:left w:val="nil"/>
              <w:bottom w:val="single" w:sz="12" w:space="0" w:color="auto"/>
              <w:right w:val="nil"/>
            </w:tcBorders>
          </w:tcPr>
          <w:p w:rsidR="004B55BE" w:rsidRPr="007F059B" w:rsidRDefault="004B55BE" w:rsidP="00EA78D4">
            <w:pPr>
              <w:suppressAutoHyphens w:val="0"/>
              <w:spacing w:before="240"/>
              <w:rPr>
                <w:lang w:val="en-US"/>
              </w:rPr>
            </w:pPr>
            <w:r w:rsidRPr="007F059B">
              <w:rPr>
                <w:lang w:val="en-US"/>
              </w:rPr>
              <w:t>Distr.: General</w:t>
            </w:r>
            <w:r w:rsidR="00565B04" w:rsidRPr="007F059B">
              <w:rPr>
                <w:lang w:val="en-US"/>
              </w:rPr>
              <w:br/>
            </w:r>
            <w:r w:rsidR="006B7A07" w:rsidRPr="007F059B">
              <w:rPr>
                <w:lang w:val="en-US"/>
              </w:rPr>
              <w:t>1</w:t>
            </w:r>
            <w:r w:rsidR="00EA78D4" w:rsidRPr="007F059B">
              <w:rPr>
                <w:lang w:val="en-US"/>
              </w:rPr>
              <w:t>5</w:t>
            </w:r>
            <w:r w:rsidR="006B7A07" w:rsidRPr="007F059B">
              <w:rPr>
                <w:lang w:val="en-US"/>
              </w:rPr>
              <w:t xml:space="preserve"> </w:t>
            </w:r>
            <w:r w:rsidR="00EA78D4" w:rsidRPr="007F059B">
              <w:rPr>
                <w:lang w:val="en-US"/>
              </w:rPr>
              <w:t>June</w:t>
            </w:r>
            <w:r w:rsidR="008F3146" w:rsidRPr="007F059B">
              <w:rPr>
                <w:lang w:val="en-US"/>
              </w:rPr>
              <w:t xml:space="preserve"> </w:t>
            </w:r>
            <w:r w:rsidRPr="007F059B">
              <w:rPr>
                <w:lang w:val="en-US"/>
              </w:rPr>
              <w:t>201</w:t>
            </w:r>
            <w:r w:rsidR="008F3146" w:rsidRPr="007F059B">
              <w:rPr>
                <w:lang w:val="en-US"/>
              </w:rPr>
              <w:t>5</w:t>
            </w:r>
          </w:p>
          <w:p w:rsidR="006B7A07" w:rsidRPr="007F059B" w:rsidRDefault="006B7A07" w:rsidP="00B5379A">
            <w:pPr>
              <w:suppressAutoHyphens w:val="0"/>
              <w:rPr>
                <w:lang w:val="en-US"/>
              </w:rPr>
            </w:pPr>
          </w:p>
          <w:p w:rsidR="004B55BE" w:rsidRPr="007F059B" w:rsidRDefault="004B55BE" w:rsidP="00B5379A">
            <w:pPr>
              <w:suppressAutoHyphens w:val="0"/>
              <w:rPr>
                <w:lang w:val="en-US"/>
              </w:rPr>
            </w:pPr>
            <w:r w:rsidRPr="007F059B">
              <w:rPr>
                <w:lang w:val="en-US"/>
              </w:rPr>
              <w:t>Original: English</w:t>
            </w:r>
          </w:p>
        </w:tc>
      </w:tr>
    </w:tbl>
    <w:p w:rsidR="004B55BE" w:rsidRPr="007F059B" w:rsidRDefault="004B55BE" w:rsidP="004B55BE">
      <w:pPr>
        <w:pStyle w:val="HMG"/>
        <w:rPr>
          <w:lang w:val="en-US"/>
        </w:rPr>
      </w:pPr>
      <w:r w:rsidRPr="007F059B">
        <w:rPr>
          <w:lang w:val="en-US"/>
        </w:rPr>
        <w:tab/>
      </w:r>
      <w:r w:rsidRPr="007F059B">
        <w:rPr>
          <w:lang w:val="en-US"/>
        </w:rPr>
        <w:tab/>
        <w:t>C</w:t>
      </w:r>
      <w:r w:rsidR="00652D6E" w:rsidRPr="007F059B">
        <w:rPr>
          <w:lang w:val="en-US"/>
        </w:rPr>
        <w:t>ommon c</w:t>
      </w:r>
      <w:r w:rsidRPr="007F059B">
        <w:rPr>
          <w:lang w:val="en-US"/>
        </w:rPr>
        <w:t>ore document forming part of the reports of States parties</w:t>
      </w:r>
    </w:p>
    <w:p w:rsidR="00362975" w:rsidRPr="007F059B" w:rsidRDefault="004B55BE" w:rsidP="00EA78D4">
      <w:pPr>
        <w:pStyle w:val="HMG"/>
        <w:rPr>
          <w:lang w:val="en-US"/>
        </w:rPr>
      </w:pPr>
      <w:r w:rsidRPr="007F059B">
        <w:rPr>
          <w:lang w:val="en-US"/>
        </w:rPr>
        <w:tab/>
      </w:r>
      <w:r w:rsidRPr="007F059B">
        <w:rPr>
          <w:lang w:val="en-US"/>
        </w:rPr>
        <w:tab/>
      </w:r>
      <w:r w:rsidR="00681279" w:rsidRPr="007F059B">
        <w:rPr>
          <w:lang w:val="en-US"/>
        </w:rPr>
        <w:t>Cook Islands</w:t>
      </w:r>
      <w:r w:rsidRPr="007F059B">
        <w:rPr>
          <w:rStyle w:val="FootnoteReference"/>
          <w:b w:val="0"/>
          <w:sz w:val="20"/>
          <w:vertAlign w:val="baseline"/>
          <w:lang w:val="en-US"/>
        </w:rPr>
        <w:footnoteReference w:customMarkFollows="1" w:id="2"/>
        <w:t>*</w:t>
      </w:r>
      <w:r w:rsidR="009D3F9A" w:rsidRPr="007F059B">
        <w:rPr>
          <w:b w:val="0"/>
          <w:sz w:val="20"/>
          <w:lang w:val="en-US"/>
        </w:rPr>
        <w:t xml:space="preserve"> </w:t>
      </w:r>
    </w:p>
    <w:p w:rsidR="004B55BE" w:rsidRPr="007F059B" w:rsidRDefault="004B55BE" w:rsidP="004B55BE">
      <w:pPr>
        <w:pStyle w:val="SingleTxtG"/>
        <w:jc w:val="right"/>
        <w:rPr>
          <w:b/>
          <w:bCs/>
          <w:sz w:val="24"/>
          <w:szCs w:val="24"/>
          <w:lang w:val="en-US"/>
        </w:rPr>
      </w:pPr>
      <w:r w:rsidRPr="007F059B">
        <w:rPr>
          <w:lang w:val="en-US"/>
        </w:rPr>
        <w:t>[</w:t>
      </w:r>
      <w:r w:rsidR="004825D5" w:rsidRPr="007F059B">
        <w:rPr>
          <w:lang w:val="en-US"/>
        </w:rPr>
        <w:t xml:space="preserve">Date received: </w:t>
      </w:r>
      <w:r w:rsidR="000D7ABF" w:rsidRPr="007F059B">
        <w:rPr>
          <w:lang w:val="en-US"/>
        </w:rPr>
        <w:t>23</w:t>
      </w:r>
      <w:r w:rsidR="00B379CF" w:rsidRPr="007F059B">
        <w:rPr>
          <w:lang w:val="en-US"/>
        </w:rPr>
        <w:t xml:space="preserve"> </w:t>
      </w:r>
      <w:r w:rsidR="00681279" w:rsidRPr="007F059B">
        <w:rPr>
          <w:lang w:val="en-US"/>
        </w:rPr>
        <w:t>Febru</w:t>
      </w:r>
      <w:r w:rsidR="008F3146" w:rsidRPr="007F059B">
        <w:rPr>
          <w:lang w:val="en-US"/>
        </w:rPr>
        <w:t xml:space="preserve">ary </w:t>
      </w:r>
      <w:r w:rsidR="00B379CF" w:rsidRPr="007F059B">
        <w:rPr>
          <w:lang w:val="en-US"/>
        </w:rPr>
        <w:t>201</w:t>
      </w:r>
      <w:r w:rsidR="008F3146" w:rsidRPr="007F059B">
        <w:rPr>
          <w:lang w:val="en-US"/>
        </w:rPr>
        <w:t>5</w:t>
      </w:r>
      <w:r w:rsidRPr="007F059B">
        <w:rPr>
          <w:lang w:val="en-US"/>
        </w:rPr>
        <w:t>]</w:t>
      </w:r>
    </w:p>
    <w:p w:rsidR="004B55BE" w:rsidRPr="007F059B" w:rsidRDefault="00BD3594" w:rsidP="004B55BE">
      <w:pPr>
        <w:spacing w:after="120"/>
        <w:rPr>
          <w:sz w:val="28"/>
          <w:lang w:val="en-US"/>
        </w:rPr>
      </w:pPr>
      <w:r>
        <w:rPr>
          <w:noProof/>
          <w:lang w:eastAsia="zh-CN"/>
        </w:rPr>
        <w:drawing>
          <wp:anchor distT="0" distB="0" distL="114300" distR="114300" simplePos="0" relativeHeight="251659264" behindDoc="0" locked="0" layoutInCell="1" allowOverlap="0" wp14:anchorId="3428AB9C" wp14:editId="174C4CDA">
            <wp:simplePos x="0" y="0"/>
            <wp:positionH relativeFrom="margin">
              <wp:posOffset>5480050</wp:posOffset>
            </wp:positionH>
            <wp:positionV relativeFrom="margin">
              <wp:posOffset>8034020</wp:posOffset>
            </wp:positionV>
            <wp:extent cx="638175" cy="638175"/>
            <wp:effectExtent l="0" t="0" r="9525" b="9525"/>
            <wp:wrapNone/>
            <wp:docPr id="9" name="Picture 9" descr="http://undocs.org/m2/QRCode.ashx?DS=HRI/CORE/COK/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HRI/CORE/COK/201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BE" w:rsidRPr="007F059B">
        <w:rPr>
          <w:lang w:val="en-US"/>
        </w:rPr>
        <w:br w:type="page"/>
      </w:r>
      <w:r w:rsidR="004B55BE" w:rsidRPr="007F059B">
        <w:rPr>
          <w:sz w:val="28"/>
          <w:lang w:val="en-US"/>
        </w:rPr>
        <w:lastRenderedPageBreak/>
        <w:t>Contents</w:t>
      </w:r>
    </w:p>
    <w:p w:rsidR="004B55BE" w:rsidRPr="007F059B" w:rsidRDefault="004B55BE" w:rsidP="004B55BE">
      <w:pPr>
        <w:tabs>
          <w:tab w:val="right" w:pos="8929"/>
          <w:tab w:val="right" w:pos="9638"/>
        </w:tabs>
        <w:spacing w:after="120"/>
        <w:ind w:left="283"/>
        <w:rPr>
          <w:lang w:val="en-US"/>
        </w:rPr>
      </w:pPr>
      <w:r w:rsidRPr="007F059B">
        <w:rPr>
          <w:i/>
          <w:sz w:val="18"/>
          <w:lang w:val="en-US"/>
        </w:rPr>
        <w:tab/>
        <w:t>Paragraphs</w:t>
      </w:r>
      <w:r w:rsidRPr="007F059B">
        <w:rPr>
          <w:i/>
          <w:sz w:val="18"/>
          <w:lang w:val="en-US"/>
        </w:rPr>
        <w:tab/>
        <w:t>Page</w:t>
      </w:r>
    </w:p>
    <w:p w:rsidR="003253CD" w:rsidRPr="007F059B" w:rsidRDefault="003253CD"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Pr="007F059B">
        <w:rPr>
          <w:lang w:val="en-US"/>
        </w:rPr>
        <w:tab/>
        <w:t>Acknowledgement</w:t>
      </w:r>
      <w:r w:rsidR="00C354ED" w:rsidRPr="007F059B">
        <w:rPr>
          <w:lang w:val="en-US"/>
        </w:rPr>
        <w:t>s</w:t>
      </w:r>
      <w:r w:rsidRPr="007F059B">
        <w:rPr>
          <w:lang w:val="en-US"/>
        </w:rPr>
        <w:tab/>
      </w:r>
      <w:r w:rsidRPr="007F059B">
        <w:rPr>
          <w:lang w:val="en-US"/>
        </w:rPr>
        <w:tab/>
      </w:r>
      <w:r w:rsidRPr="007F059B">
        <w:rPr>
          <w:lang w:val="en-US"/>
        </w:rPr>
        <w:tab/>
      </w:r>
      <w:r w:rsidR="00110F81">
        <w:rPr>
          <w:lang w:val="en-US"/>
        </w:rPr>
        <w:t>3</w:t>
      </w:r>
    </w:p>
    <w:p w:rsidR="003253CD" w:rsidRPr="007F059B" w:rsidRDefault="003253CD"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Pr="007F059B">
        <w:rPr>
          <w:lang w:val="en-US"/>
        </w:rPr>
        <w:tab/>
        <w:t xml:space="preserve">Map </w:t>
      </w:r>
      <w:r w:rsidRPr="00110F81">
        <w:rPr>
          <w:lang w:val="en-US"/>
        </w:rPr>
        <w:t>of</w:t>
      </w:r>
      <w:r w:rsidRPr="007F059B">
        <w:rPr>
          <w:lang w:val="en-US"/>
        </w:rPr>
        <w:t xml:space="preserve"> the Cook Islands</w:t>
      </w:r>
      <w:r w:rsidRPr="007F059B">
        <w:rPr>
          <w:lang w:val="en-US"/>
        </w:rPr>
        <w:tab/>
      </w:r>
      <w:r w:rsidRPr="007F059B">
        <w:rPr>
          <w:lang w:val="en-US"/>
        </w:rPr>
        <w:tab/>
      </w:r>
      <w:r w:rsidRPr="007F059B">
        <w:rPr>
          <w:lang w:val="en-US"/>
        </w:rPr>
        <w:tab/>
      </w:r>
      <w:r w:rsidR="00110F81">
        <w:rPr>
          <w:lang w:val="en-US"/>
        </w:rPr>
        <w:t>4</w:t>
      </w:r>
    </w:p>
    <w:p w:rsidR="004B55BE" w:rsidRPr="007F059B" w:rsidRDefault="004B55BE"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t>I.</w:t>
      </w:r>
      <w:r w:rsidRPr="007F059B">
        <w:rPr>
          <w:lang w:val="en-US"/>
        </w:rPr>
        <w:tab/>
      </w:r>
      <w:r w:rsidR="00681279" w:rsidRPr="007F059B">
        <w:rPr>
          <w:lang w:val="en-US"/>
        </w:rPr>
        <w:t>General factual and statistical information</w:t>
      </w:r>
      <w:r w:rsidRPr="007F059B">
        <w:rPr>
          <w:lang w:val="en-US"/>
        </w:rPr>
        <w:tab/>
      </w:r>
      <w:r w:rsidRPr="007F059B">
        <w:rPr>
          <w:lang w:val="en-US"/>
        </w:rPr>
        <w:tab/>
        <w:t>1</w:t>
      </w:r>
      <w:r w:rsidR="00A607E8" w:rsidRPr="007F059B">
        <w:rPr>
          <w:lang w:val="en-US"/>
        </w:rPr>
        <w:t>–</w:t>
      </w:r>
      <w:r w:rsidR="00E57E51" w:rsidRPr="007F059B">
        <w:rPr>
          <w:lang w:val="en-US"/>
        </w:rPr>
        <w:t>111</w:t>
      </w:r>
      <w:r w:rsidRPr="007F059B">
        <w:rPr>
          <w:lang w:val="en-US"/>
        </w:rPr>
        <w:tab/>
      </w:r>
      <w:r w:rsidR="00110F81">
        <w:rPr>
          <w:lang w:val="en-US"/>
        </w:rPr>
        <w:t>5</w:t>
      </w:r>
    </w:p>
    <w:p w:rsidR="005F3E17" w:rsidRPr="007F059B" w:rsidRDefault="005F3E17" w:rsidP="00EA78D4">
      <w:pPr>
        <w:tabs>
          <w:tab w:val="right" w:pos="850"/>
          <w:tab w:val="left" w:pos="1134"/>
          <w:tab w:val="left" w:pos="1559"/>
          <w:tab w:val="left" w:pos="1984"/>
          <w:tab w:val="left" w:leader="dot" w:pos="7654"/>
          <w:tab w:val="right" w:pos="8929"/>
          <w:tab w:val="right" w:pos="9638"/>
        </w:tabs>
        <w:spacing w:after="100"/>
        <w:rPr>
          <w:bCs/>
          <w:lang w:val="en-US"/>
        </w:rPr>
      </w:pPr>
      <w:r w:rsidRPr="007F059B">
        <w:rPr>
          <w:lang w:val="en-US"/>
        </w:rPr>
        <w:tab/>
      </w:r>
      <w:r w:rsidRPr="007F059B">
        <w:rPr>
          <w:lang w:val="en-US"/>
        </w:rPr>
        <w:tab/>
        <w:t>A.</w:t>
      </w:r>
      <w:r w:rsidRPr="007F059B">
        <w:rPr>
          <w:lang w:val="en-US"/>
        </w:rPr>
        <w:tab/>
      </w:r>
      <w:r w:rsidRPr="007F059B">
        <w:rPr>
          <w:bCs/>
          <w:lang w:val="en-US"/>
        </w:rPr>
        <w:t>Demographic, economic, social and cultural characteristics</w:t>
      </w:r>
      <w:r w:rsidRPr="007F059B">
        <w:rPr>
          <w:bCs/>
          <w:lang w:val="en-US"/>
        </w:rPr>
        <w:tab/>
      </w:r>
      <w:r w:rsidR="0034204D" w:rsidRPr="007F059B">
        <w:rPr>
          <w:bCs/>
          <w:lang w:val="en-US"/>
        </w:rPr>
        <w:tab/>
        <w:t>1</w:t>
      </w:r>
      <w:r w:rsidR="00A607E8" w:rsidRPr="007F059B">
        <w:rPr>
          <w:bCs/>
          <w:lang w:val="en-US"/>
        </w:rPr>
        <w:t>–</w:t>
      </w:r>
      <w:r w:rsidR="00E57E51" w:rsidRPr="007F059B">
        <w:rPr>
          <w:bCs/>
          <w:lang w:val="en-US"/>
        </w:rPr>
        <w:t>81</w:t>
      </w:r>
      <w:r w:rsidR="0034204D" w:rsidRPr="007F059B">
        <w:rPr>
          <w:bCs/>
          <w:lang w:val="en-US"/>
        </w:rPr>
        <w:tab/>
      </w:r>
      <w:r w:rsidR="00087514" w:rsidRPr="007F059B">
        <w:rPr>
          <w:bCs/>
          <w:lang w:val="en-US"/>
        </w:rPr>
        <w:t>7</w:t>
      </w:r>
    </w:p>
    <w:p w:rsidR="00681279" w:rsidRPr="007F059B" w:rsidRDefault="00E245F1"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bCs/>
          <w:lang w:val="en-US"/>
        </w:rPr>
        <w:tab/>
      </w:r>
      <w:r w:rsidRPr="007F059B">
        <w:rPr>
          <w:bCs/>
          <w:lang w:val="en-US"/>
        </w:rPr>
        <w:tab/>
      </w:r>
      <w:r w:rsidR="00681279" w:rsidRPr="007F059B">
        <w:rPr>
          <w:lang w:val="en-US"/>
        </w:rPr>
        <w:t>B.</w:t>
      </w:r>
      <w:r w:rsidR="00681279" w:rsidRPr="007F059B">
        <w:rPr>
          <w:lang w:val="en-US"/>
        </w:rPr>
        <w:tab/>
        <w:t xml:space="preserve">Constitutional, </w:t>
      </w:r>
      <w:r w:rsidR="006952AA" w:rsidRPr="007F059B">
        <w:rPr>
          <w:lang w:val="en-US"/>
        </w:rPr>
        <w:t>political and legal structure</w:t>
      </w:r>
      <w:r w:rsidR="006952AA" w:rsidRPr="007F059B">
        <w:rPr>
          <w:lang w:val="en-US"/>
        </w:rPr>
        <w:tab/>
      </w:r>
      <w:r w:rsidR="00E57E51" w:rsidRPr="007F059B">
        <w:rPr>
          <w:lang w:val="en-US"/>
        </w:rPr>
        <w:tab/>
        <w:t>82</w:t>
      </w:r>
      <w:r w:rsidR="00A607E8" w:rsidRPr="007F059B">
        <w:rPr>
          <w:lang w:val="en-US"/>
        </w:rPr>
        <w:t>–</w:t>
      </w:r>
      <w:r w:rsidR="00087514" w:rsidRPr="007F059B">
        <w:rPr>
          <w:lang w:val="en-US"/>
        </w:rPr>
        <w:t>111</w:t>
      </w:r>
      <w:r w:rsidR="00087514" w:rsidRPr="007F059B">
        <w:rPr>
          <w:lang w:val="en-US"/>
        </w:rPr>
        <w:tab/>
      </w:r>
      <w:r w:rsidR="00524428" w:rsidRPr="007F059B">
        <w:rPr>
          <w:lang w:val="en-US"/>
        </w:rPr>
        <w:t>2</w:t>
      </w:r>
      <w:r w:rsidR="00110F81">
        <w:rPr>
          <w:lang w:val="en-US"/>
        </w:rPr>
        <w:t>0</w:t>
      </w:r>
    </w:p>
    <w:p w:rsidR="00681279" w:rsidRPr="007F059B" w:rsidRDefault="006952AA"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00681279" w:rsidRPr="007F059B">
        <w:rPr>
          <w:lang w:val="en-US"/>
        </w:rPr>
        <w:t>II.</w:t>
      </w:r>
      <w:r w:rsidRPr="007F059B">
        <w:rPr>
          <w:lang w:val="en-US"/>
        </w:rPr>
        <w:tab/>
      </w:r>
      <w:r w:rsidR="00681279" w:rsidRPr="007F059B">
        <w:rPr>
          <w:lang w:val="en-US"/>
        </w:rPr>
        <w:t>General framework for the promotion and protection of h</w:t>
      </w:r>
      <w:r w:rsidRPr="007F059B">
        <w:rPr>
          <w:lang w:val="en-US"/>
        </w:rPr>
        <w:t>uman rights</w:t>
      </w:r>
      <w:r w:rsidRPr="007F059B">
        <w:rPr>
          <w:lang w:val="en-US"/>
        </w:rPr>
        <w:tab/>
      </w:r>
      <w:r w:rsidR="00E57E51" w:rsidRPr="007F059B">
        <w:rPr>
          <w:lang w:val="en-US"/>
        </w:rPr>
        <w:tab/>
        <w:t>112</w:t>
      </w:r>
      <w:r w:rsidR="00A607E8" w:rsidRPr="007F059B">
        <w:rPr>
          <w:lang w:val="en-US"/>
        </w:rPr>
        <w:t>–</w:t>
      </w:r>
      <w:r w:rsidR="00087514" w:rsidRPr="007F059B">
        <w:rPr>
          <w:lang w:val="en-US"/>
        </w:rPr>
        <w:t>16</w:t>
      </w:r>
      <w:r w:rsidR="00FB1BBF" w:rsidRPr="007F059B">
        <w:rPr>
          <w:lang w:val="en-US"/>
        </w:rPr>
        <w:t>1</w:t>
      </w:r>
      <w:r w:rsidR="00087514" w:rsidRPr="007F059B">
        <w:rPr>
          <w:lang w:val="en-US"/>
        </w:rPr>
        <w:tab/>
        <w:t>2</w:t>
      </w:r>
      <w:r w:rsidR="00110F81">
        <w:rPr>
          <w:lang w:val="en-US"/>
        </w:rPr>
        <w:t>6</w:t>
      </w:r>
    </w:p>
    <w:p w:rsidR="00681279" w:rsidRPr="007F059B" w:rsidRDefault="006952AA" w:rsidP="00110F81">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00681279" w:rsidRPr="007F059B">
        <w:rPr>
          <w:lang w:val="en-US"/>
        </w:rPr>
        <w:t>A.</w:t>
      </w:r>
      <w:r w:rsidR="00681279" w:rsidRPr="007F059B">
        <w:rPr>
          <w:lang w:val="en-US"/>
        </w:rPr>
        <w:tab/>
        <w:t>Cook Islands acceptance of int</w:t>
      </w:r>
      <w:r w:rsidRPr="007F059B">
        <w:rPr>
          <w:lang w:val="en-US"/>
        </w:rPr>
        <w:t>ernational human rights norms</w:t>
      </w:r>
      <w:r w:rsidRPr="007F059B">
        <w:rPr>
          <w:lang w:val="en-US"/>
        </w:rPr>
        <w:tab/>
      </w:r>
      <w:r w:rsidR="00E57E51" w:rsidRPr="007F059B">
        <w:rPr>
          <w:lang w:val="en-US"/>
        </w:rPr>
        <w:tab/>
        <w:t>112</w:t>
      </w:r>
      <w:r w:rsidR="00A607E8" w:rsidRPr="007F059B">
        <w:rPr>
          <w:lang w:val="en-US"/>
        </w:rPr>
        <w:t>–</w:t>
      </w:r>
      <w:r w:rsidR="00E57E51" w:rsidRPr="007F059B">
        <w:rPr>
          <w:lang w:val="en-US"/>
        </w:rPr>
        <w:t>118</w:t>
      </w:r>
      <w:r w:rsidR="00087514" w:rsidRPr="007F059B">
        <w:rPr>
          <w:lang w:val="en-US"/>
        </w:rPr>
        <w:tab/>
        <w:t>2</w:t>
      </w:r>
      <w:r w:rsidR="00110F81">
        <w:rPr>
          <w:lang w:val="en-US"/>
        </w:rPr>
        <w:t>6</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ind w:left="1559" w:hanging="1559"/>
        <w:rPr>
          <w:lang w:val="en-US"/>
        </w:rPr>
      </w:pPr>
      <w:r w:rsidRPr="007F059B">
        <w:rPr>
          <w:lang w:val="en-US"/>
        </w:rPr>
        <w:tab/>
      </w:r>
      <w:r w:rsidRPr="007F059B">
        <w:rPr>
          <w:lang w:val="en-US"/>
        </w:rPr>
        <w:tab/>
      </w:r>
      <w:r w:rsidR="00681279" w:rsidRPr="007F059B">
        <w:rPr>
          <w:lang w:val="en-US"/>
        </w:rPr>
        <w:t>B.</w:t>
      </w:r>
      <w:r w:rsidR="00681279" w:rsidRPr="007F059B">
        <w:rPr>
          <w:lang w:val="en-US"/>
        </w:rPr>
        <w:tab/>
        <w:t xml:space="preserve">General legal framework for </w:t>
      </w:r>
      <w:r w:rsidR="001B1DA3" w:rsidRPr="007F059B">
        <w:rPr>
          <w:lang w:val="en-US"/>
        </w:rPr>
        <w:t xml:space="preserve">the </w:t>
      </w:r>
      <w:r w:rsidR="00681279" w:rsidRPr="007F059B">
        <w:rPr>
          <w:lang w:val="en-US"/>
        </w:rPr>
        <w:t xml:space="preserve">protection of human rights </w:t>
      </w:r>
      <w:r w:rsidRPr="007F059B">
        <w:rPr>
          <w:lang w:val="en-US"/>
        </w:rPr>
        <w:br/>
      </w:r>
      <w:r w:rsidR="004D4BD6" w:rsidRPr="007F059B">
        <w:rPr>
          <w:lang w:val="en-US"/>
        </w:rPr>
        <w:t xml:space="preserve">at </w:t>
      </w:r>
      <w:r w:rsidRPr="007F059B">
        <w:rPr>
          <w:lang w:val="en-US"/>
        </w:rPr>
        <w:t>the national level</w:t>
      </w:r>
      <w:r w:rsidRPr="007F059B">
        <w:rPr>
          <w:lang w:val="en-US"/>
        </w:rPr>
        <w:tab/>
      </w:r>
      <w:r w:rsidR="00E57E51" w:rsidRPr="007F059B">
        <w:rPr>
          <w:lang w:val="en-US"/>
        </w:rPr>
        <w:tab/>
        <w:t>119</w:t>
      </w:r>
      <w:r w:rsidR="00A607E8" w:rsidRPr="007F059B">
        <w:rPr>
          <w:lang w:val="en-US"/>
        </w:rPr>
        <w:t>–</w:t>
      </w:r>
      <w:r w:rsidR="00E57E51" w:rsidRPr="007F059B">
        <w:rPr>
          <w:lang w:val="en-US"/>
        </w:rPr>
        <w:t>140</w:t>
      </w:r>
      <w:r w:rsidR="00087514" w:rsidRPr="007F059B">
        <w:rPr>
          <w:lang w:val="en-US"/>
        </w:rPr>
        <w:tab/>
      </w:r>
      <w:r w:rsidR="00087514" w:rsidRPr="00F4088E">
        <w:rPr>
          <w:lang w:val="en-US"/>
        </w:rPr>
        <w:t>2</w:t>
      </w:r>
      <w:r w:rsidR="00F4088E">
        <w:rPr>
          <w:lang w:val="en-US"/>
        </w:rPr>
        <w:t>7</w:t>
      </w:r>
    </w:p>
    <w:p w:rsidR="00681279" w:rsidRPr="007F059B" w:rsidRDefault="006952AA" w:rsidP="00F4088E">
      <w:pPr>
        <w:tabs>
          <w:tab w:val="right" w:pos="850"/>
          <w:tab w:val="left" w:pos="1134"/>
          <w:tab w:val="left" w:pos="1559"/>
          <w:tab w:val="left" w:pos="1701"/>
          <w:tab w:val="left" w:leader="dot" w:pos="7654"/>
          <w:tab w:val="right" w:pos="8929"/>
          <w:tab w:val="right" w:pos="9638"/>
        </w:tabs>
        <w:spacing w:after="100"/>
        <w:ind w:left="1560" w:hanging="1980"/>
        <w:rPr>
          <w:lang w:val="en-US"/>
        </w:rPr>
      </w:pPr>
      <w:r w:rsidRPr="007F059B">
        <w:rPr>
          <w:lang w:val="en-US"/>
        </w:rPr>
        <w:tab/>
      </w:r>
      <w:r w:rsidRPr="007F059B">
        <w:rPr>
          <w:lang w:val="en-US"/>
        </w:rPr>
        <w:tab/>
      </w:r>
      <w:r w:rsidR="00681279" w:rsidRPr="007F059B">
        <w:rPr>
          <w:lang w:val="en-US"/>
        </w:rPr>
        <w:t>C.</w:t>
      </w:r>
      <w:r w:rsidR="00681279" w:rsidRPr="007F059B">
        <w:rPr>
          <w:lang w:val="en-US"/>
        </w:rPr>
        <w:tab/>
        <w:t xml:space="preserve">General framework for </w:t>
      </w:r>
      <w:r w:rsidR="001B1DA3" w:rsidRPr="007F059B">
        <w:rPr>
          <w:lang w:val="en-US"/>
        </w:rPr>
        <w:t xml:space="preserve">the </w:t>
      </w:r>
      <w:r w:rsidR="00681279" w:rsidRPr="007F059B">
        <w:rPr>
          <w:lang w:val="en-US"/>
        </w:rPr>
        <w:t>promoti</w:t>
      </w:r>
      <w:r w:rsidR="001B1DA3" w:rsidRPr="007F059B">
        <w:rPr>
          <w:lang w:val="en-US"/>
        </w:rPr>
        <w:t>o</w:t>
      </w:r>
      <w:r w:rsidR="00681279" w:rsidRPr="007F059B">
        <w:rPr>
          <w:lang w:val="en-US"/>
        </w:rPr>
        <w:t xml:space="preserve">n </w:t>
      </w:r>
      <w:r w:rsidR="001B1DA3" w:rsidRPr="007F059B">
        <w:rPr>
          <w:lang w:val="en-US"/>
        </w:rPr>
        <w:t xml:space="preserve">of </w:t>
      </w:r>
      <w:r w:rsidR="00681279" w:rsidRPr="007F059B">
        <w:rPr>
          <w:lang w:val="en-US"/>
        </w:rPr>
        <w:t>human</w:t>
      </w:r>
      <w:r w:rsidRPr="007F059B">
        <w:rPr>
          <w:lang w:val="en-US"/>
        </w:rPr>
        <w:t xml:space="preserve"> rights</w:t>
      </w:r>
      <w:r w:rsidR="001B1DA3" w:rsidRPr="007F059B">
        <w:rPr>
          <w:lang w:val="en-US"/>
        </w:rPr>
        <w:br/>
      </w:r>
      <w:r w:rsidRPr="007F059B">
        <w:rPr>
          <w:lang w:val="en-US"/>
        </w:rPr>
        <w:t>at the national level</w:t>
      </w:r>
      <w:r w:rsidRPr="007F059B">
        <w:rPr>
          <w:lang w:val="en-US"/>
        </w:rPr>
        <w:tab/>
      </w:r>
      <w:r w:rsidR="00E57E51" w:rsidRPr="007F059B">
        <w:rPr>
          <w:lang w:val="en-US"/>
        </w:rPr>
        <w:tab/>
        <w:t>141</w:t>
      </w:r>
      <w:r w:rsidR="00A607E8" w:rsidRPr="007F059B">
        <w:rPr>
          <w:lang w:val="en-US"/>
        </w:rPr>
        <w:t>–</w:t>
      </w:r>
      <w:r w:rsidR="00E57E51" w:rsidRPr="007F059B">
        <w:rPr>
          <w:lang w:val="en-US"/>
        </w:rPr>
        <w:t>1</w:t>
      </w:r>
      <w:r w:rsidR="005F0B40" w:rsidRPr="007F059B">
        <w:rPr>
          <w:lang w:val="en-US"/>
        </w:rPr>
        <w:t>56</w:t>
      </w:r>
      <w:r w:rsidR="00087514" w:rsidRPr="007F059B">
        <w:rPr>
          <w:lang w:val="en-US"/>
        </w:rPr>
        <w:tab/>
        <w:t>3</w:t>
      </w:r>
      <w:r w:rsidR="00F4088E">
        <w:rPr>
          <w:lang w:val="en-US"/>
        </w:rPr>
        <w:t>0</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00681279" w:rsidRPr="007F059B">
        <w:rPr>
          <w:lang w:val="en-US"/>
        </w:rPr>
        <w:t>D.</w:t>
      </w:r>
      <w:r w:rsidR="00681279" w:rsidRPr="007F059B">
        <w:rPr>
          <w:lang w:val="en-US"/>
        </w:rPr>
        <w:tab/>
        <w:t>Role of reporting and promoting human</w:t>
      </w:r>
      <w:r w:rsidRPr="007F059B">
        <w:rPr>
          <w:lang w:val="en-US"/>
        </w:rPr>
        <w:t xml:space="preserve"> rights at the national level</w:t>
      </w:r>
      <w:r w:rsidRPr="007F059B">
        <w:rPr>
          <w:lang w:val="en-US"/>
        </w:rPr>
        <w:tab/>
      </w:r>
      <w:r w:rsidR="00E57E51" w:rsidRPr="007F059B">
        <w:rPr>
          <w:lang w:val="en-US"/>
        </w:rPr>
        <w:tab/>
        <w:t>1</w:t>
      </w:r>
      <w:r w:rsidR="005F0B40" w:rsidRPr="007F059B">
        <w:rPr>
          <w:lang w:val="en-US"/>
        </w:rPr>
        <w:t>57</w:t>
      </w:r>
      <w:r w:rsidR="00A607E8" w:rsidRPr="007F059B">
        <w:rPr>
          <w:lang w:val="en-US"/>
        </w:rPr>
        <w:t>–</w:t>
      </w:r>
      <w:r w:rsidR="00E57E51" w:rsidRPr="007F059B">
        <w:rPr>
          <w:lang w:val="en-US"/>
        </w:rPr>
        <w:t>16</w:t>
      </w:r>
      <w:r w:rsidR="00547FE3" w:rsidRPr="007F059B">
        <w:rPr>
          <w:lang w:val="en-US"/>
        </w:rPr>
        <w:t>1</w:t>
      </w:r>
      <w:r w:rsidR="00087514" w:rsidRPr="007F059B">
        <w:rPr>
          <w:lang w:val="en-US"/>
        </w:rPr>
        <w:tab/>
        <w:t>3</w:t>
      </w:r>
      <w:r w:rsidR="00F4088E">
        <w:rPr>
          <w:lang w:val="en-US"/>
        </w:rPr>
        <w:t>3</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00681279" w:rsidRPr="007F059B">
        <w:rPr>
          <w:lang w:val="en-US"/>
        </w:rPr>
        <w:t xml:space="preserve">III. </w:t>
      </w:r>
      <w:r w:rsidRPr="007F059B">
        <w:rPr>
          <w:lang w:val="en-US"/>
        </w:rPr>
        <w:tab/>
      </w:r>
      <w:r w:rsidR="00681279" w:rsidRPr="007F059B">
        <w:rPr>
          <w:lang w:val="en-US"/>
        </w:rPr>
        <w:t>Information on non</w:t>
      </w:r>
      <w:r w:rsidR="00A607E8" w:rsidRPr="007F059B">
        <w:rPr>
          <w:lang w:val="en-US"/>
        </w:rPr>
        <w:t>–</w:t>
      </w:r>
      <w:r w:rsidR="00681279" w:rsidRPr="007F059B">
        <w:rPr>
          <w:lang w:val="en-US"/>
        </w:rPr>
        <w:t>discrimination, equality and effectiv</w:t>
      </w:r>
      <w:r w:rsidRPr="007F059B">
        <w:rPr>
          <w:lang w:val="en-US"/>
        </w:rPr>
        <w:t>e remedies</w:t>
      </w:r>
      <w:r w:rsidRPr="007F059B">
        <w:rPr>
          <w:lang w:val="en-US"/>
        </w:rPr>
        <w:tab/>
      </w:r>
      <w:r w:rsidR="00E57E51" w:rsidRPr="007F059B">
        <w:rPr>
          <w:lang w:val="en-US"/>
        </w:rPr>
        <w:tab/>
        <w:t>1</w:t>
      </w:r>
      <w:r w:rsidR="00547FE3" w:rsidRPr="007F059B">
        <w:rPr>
          <w:lang w:val="en-US"/>
        </w:rPr>
        <w:t>62</w:t>
      </w:r>
      <w:r w:rsidR="00A607E8" w:rsidRPr="007F059B">
        <w:rPr>
          <w:lang w:val="en-US"/>
        </w:rPr>
        <w:t>–</w:t>
      </w:r>
      <w:r w:rsidR="00E57E51" w:rsidRPr="007F059B">
        <w:rPr>
          <w:lang w:val="en-US"/>
        </w:rPr>
        <w:t>1</w:t>
      </w:r>
      <w:r w:rsidR="00750D7A" w:rsidRPr="007F059B">
        <w:rPr>
          <w:lang w:val="en-US"/>
        </w:rPr>
        <w:t>80</w:t>
      </w:r>
      <w:r w:rsidR="00087514" w:rsidRPr="007F059B">
        <w:rPr>
          <w:lang w:val="en-US"/>
        </w:rPr>
        <w:tab/>
        <w:t>3</w:t>
      </w:r>
      <w:r w:rsidR="00F4088E">
        <w:rPr>
          <w:lang w:val="en-US"/>
        </w:rPr>
        <w:t>4</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00681279" w:rsidRPr="007F059B">
        <w:rPr>
          <w:lang w:val="en-US"/>
        </w:rPr>
        <w:t>A.</w:t>
      </w:r>
      <w:r w:rsidR="00681279" w:rsidRPr="007F059B">
        <w:rPr>
          <w:lang w:val="en-US"/>
        </w:rPr>
        <w:tab/>
        <w:t>No</w:t>
      </w:r>
      <w:r w:rsidRPr="007F059B">
        <w:rPr>
          <w:lang w:val="en-US"/>
        </w:rPr>
        <w:t>n</w:t>
      </w:r>
      <w:r w:rsidR="001B1DA3" w:rsidRPr="007F059B">
        <w:rPr>
          <w:lang w:val="en-US"/>
        </w:rPr>
        <w:t>-</w:t>
      </w:r>
      <w:r w:rsidRPr="007F059B">
        <w:rPr>
          <w:lang w:val="en-US"/>
        </w:rPr>
        <w:t>discrimination and equality</w:t>
      </w:r>
      <w:r w:rsidRPr="007F059B">
        <w:rPr>
          <w:lang w:val="en-US"/>
        </w:rPr>
        <w:tab/>
      </w:r>
      <w:r w:rsidR="00E57E51" w:rsidRPr="007F059B">
        <w:rPr>
          <w:lang w:val="en-US"/>
        </w:rPr>
        <w:tab/>
        <w:t>1</w:t>
      </w:r>
      <w:r w:rsidR="00547FE3" w:rsidRPr="007F059B">
        <w:rPr>
          <w:lang w:val="en-US"/>
        </w:rPr>
        <w:t>62</w:t>
      </w:r>
      <w:r w:rsidR="00A607E8" w:rsidRPr="007F059B">
        <w:rPr>
          <w:lang w:val="en-US"/>
        </w:rPr>
        <w:t>–</w:t>
      </w:r>
      <w:r w:rsidR="00E57E51" w:rsidRPr="007F059B">
        <w:rPr>
          <w:lang w:val="en-US"/>
        </w:rPr>
        <w:t>1</w:t>
      </w:r>
      <w:r w:rsidR="005755C5" w:rsidRPr="007F059B">
        <w:rPr>
          <w:lang w:val="en-US"/>
        </w:rPr>
        <w:t>65</w:t>
      </w:r>
      <w:r w:rsidR="00087514" w:rsidRPr="007F059B">
        <w:rPr>
          <w:lang w:val="en-US"/>
        </w:rPr>
        <w:tab/>
        <w:t>3</w:t>
      </w:r>
      <w:r w:rsidR="00F4088E">
        <w:rPr>
          <w:lang w:val="en-US"/>
        </w:rPr>
        <w:t>4</w:t>
      </w:r>
    </w:p>
    <w:p w:rsidR="00681279" w:rsidRPr="007F059B" w:rsidRDefault="006952AA" w:rsidP="00EA78D4">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00681279" w:rsidRPr="007F059B">
        <w:rPr>
          <w:lang w:val="en-US"/>
        </w:rPr>
        <w:t>B.</w:t>
      </w:r>
      <w:r w:rsidR="00681279" w:rsidRPr="007F059B">
        <w:rPr>
          <w:lang w:val="en-US"/>
        </w:rPr>
        <w:tab/>
        <w:t>So</w:t>
      </w:r>
      <w:r w:rsidRPr="007F059B">
        <w:rPr>
          <w:lang w:val="en-US"/>
        </w:rPr>
        <w:t>cial protection and education</w:t>
      </w:r>
      <w:r w:rsidRPr="007F059B">
        <w:rPr>
          <w:lang w:val="en-US"/>
        </w:rPr>
        <w:tab/>
      </w:r>
      <w:r w:rsidR="00E57E51" w:rsidRPr="007F059B">
        <w:rPr>
          <w:lang w:val="en-US"/>
        </w:rPr>
        <w:tab/>
        <w:t>1</w:t>
      </w:r>
      <w:r w:rsidR="00FA000D" w:rsidRPr="007F059B">
        <w:rPr>
          <w:lang w:val="en-US"/>
        </w:rPr>
        <w:t>66</w:t>
      </w:r>
      <w:r w:rsidR="00A607E8" w:rsidRPr="007F059B">
        <w:rPr>
          <w:lang w:val="en-US"/>
        </w:rPr>
        <w:t>–</w:t>
      </w:r>
      <w:r w:rsidR="00E57E51" w:rsidRPr="007F059B">
        <w:rPr>
          <w:lang w:val="en-US"/>
        </w:rPr>
        <w:t>1</w:t>
      </w:r>
      <w:r w:rsidR="00750D7A" w:rsidRPr="007F059B">
        <w:rPr>
          <w:lang w:val="en-US"/>
        </w:rPr>
        <w:t>68</w:t>
      </w:r>
      <w:r w:rsidR="00087514" w:rsidRPr="007F059B">
        <w:rPr>
          <w:lang w:val="en-US"/>
        </w:rPr>
        <w:tab/>
        <w:t>3</w:t>
      </w:r>
      <w:r w:rsidR="00547FE3" w:rsidRPr="007F059B">
        <w:rPr>
          <w:lang w:val="en-US"/>
        </w:rPr>
        <w:t>5</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t>C.</w:t>
      </w:r>
      <w:r w:rsidRPr="007F059B">
        <w:rPr>
          <w:lang w:val="en-US"/>
        </w:rPr>
        <w:tab/>
        <w:t>Health</w:t>
      </w:r>
      <w:r w:rsidRPr="007F059B">
        <w:rPr>
          <w:lang w:val="en-US"/>
        </w:rPr>
        <w:tab/>
      </w:r>
      <w:r w:rsidR="00E57E51" w:rsidRPr="007F059B">
        <w:rPr>
          <w:lang w:val="en-US"/>
        </w:rPr>
        <w:tab/>
        <w:t>1</w:t>
      </w:r>
      <w:r w:rsidR="00750D7A" w:rsidRPr="007F059B">
        <w:rPr>
          <w:lang w:val="en-US"/>
        </w:rPr>
        <w:t>69</w:t>
      </w:r>
      <w:r w:rsidR="00A607E8" w:rsidRPr="007F059B">
        <w:rPr>
          <w:lang w:val="en-US"/>
        </w:rPr>
        <w:t>–</w:t>
      </w:r>
      <w:r w:rsidR="00E57E51" w:rsidRPr="007F059B">
        <w:rPr>
          <w:lang w:val="en-US"/>
        </w:rPr>
        <w:t>1</w:t>
      </w:r>
      <w:r w:rsidR="00750D7A" w:rsidRPr="007F059B">
        <w:rPr>
          <w:lang w:val="en-US"/>
        </w:rPr>
        <w:t>74</w:t>
      </w:r>
      <w:r w:rsidR="00087514" w:rsidRPr="007F059B">
        <w:rPr>
          <w:lang w:val="en-US"/>
        </w:rPr>
        <w:tab/>
        <w:t>3</w:t>
      </w:r>
      <w:r w:rsidR="00F4088E">
        <w:rPr>
          <w:lang w:val="en-US"/>
        </w:rPr>
        <w:t>5</w:t>
      </w:r>
    </w:p>
    <w:p w:rsidR="00681279" w:rsidRPr="007F059B" w:rsidRDefault="006952AA"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b/>
      </w:r>
      <w:r w:rsidRPr="007F059B">
        <w:rPr>
          <w:lang w:val="en-US"/>
        </w:rPr>
        <w:tab/>
      </w:r>
      <w:r w:rsidR="00681279" w:rsidRPr="007F059B">
        <w:rPr>
          <w:lang w:val="en-US"/>
        </w:rPr>
        <w:t>D.</w:t>
      </w:r>
      <w:r w:rsidR="00681279" w:rsidRPr="007F059B">
        <w:rPr>
          <w:lang w:val="en-US"/>
        </w:rPr>
        <w:tab/>
        <w:t>Public inf</w:t>
      </w:r>
      <w:r w:rsidRPr="007F059B">
        <w:rPr>
          <w:lang w:val="en-US"/>
        </w:rPr>
        <w:t>ormation and social marketing</w:t>
      </w:r>
      <w:r w:rsidRPr="007F059B">
        <w:rPr>
          <w:lang w:val="en-US"/>
        </w:rPr>
        <w:tab/>
      </w:r>
      <w:r w:rsidR="00E57E51" w:rsidRPr="007F059B">
        <w:rPr>
          <w:lang w:val="en-US"/>
        </w:rPr>
        <w:tab/>
        <w:t>1</w:t>
      </w:r>
      <w:r w:rsidR="00750D7A" w:rsidRPr="007F059B">
        <w:rPr>
          <w:lang w:val="en-US"/>
        </w:rPr>
        <w:t>75</w:t>
      </w:r>
      <w:r w:rsidR="00A607E8" w:rsidRPr="007F059B">
        <w:rPr>
          <w:lang w:val="en-US"/>
        </w:rPr>
        <w:t>–</w:t>
      </w:r>
      <w:r w:rsidR="00E57E51" w:rsidRPr="007F059B">
        <w:rPr>
          <w:lang w:val="en-US"/>
        </w:rPr>
        <w:t>18</w:t>
      </w:r>
      <w:r w:rsidR="00750D7A" w:rsidRPr="007F059B">
        <w:rPr>
          <w:lang w:val="en-US"/>
        </w:rPr>
        <w:t>0</w:t>
      </w:r>
      <w:r w:rsidR="00087514" w:rsidRPr="007F059B">
        <w:rPr>
          <w:lang w:val="en-US"/>
        </w:rPr>
        <w:tab/>
        <w:t>3</w:t>
      </w:r>
      <w:r w:rsidR="00F4088E">
        <w:rPr>
          <w:lang w:val="en-US"/>
        </w:rPr>
        <w:t>6</w:t>
      </w:r>
    </w:p>
    <w:p w:rsidR="00087514" w:rsidRPr="007F059B" w:rsidRDefault="00087514"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References</w:t>
      </w:r>
      <w:r w:rsidRPr="007F059B">
        <w:rPr>
          <w:lang w:val="en-US"/>
        </w:rPr>
        <w:tab/>
      </w:r>
      <w:r w:rsidRPr="007F059B">
        <w:rPr>
          <w:lang w:val="en-US"/>
        </w:rPr>
        <w:tab/>
      </w:r>
      <w:r w:rsidRPr="007F059B">
        <w:rPr>
          <w:lang w:val="en-US"/>
        </w:rPr>
        <w:tab/>
      </w:r>
      <w:r w:rsidRPr="007F059B">
        <w:rPr>
          <w:lang w:val="en-US"/>
        </w:rPr>
        <w:tab/>
      </w:r>
      <w:r w:rsidRPr="007F059B">
        <w:rPr>
          <w:lang w:val="en-US"/>
        </w:rPr>
        <w:tab/>
      </w:r>
      <w:r w:rsidRPr="007F059B">
        <w:rPr>
          <w:lang w:val="en-US"/>
        </w:rPr>
        <w:tab/>
        <w:t>3</w:t>
      </w:r>
      <w:r w:rsidR="00F4088E">
        <w:rPr>
          <w:lang w:val="en-US"/>
        </w:rPr>
        <w:t>7</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Annex:</w:t>
      </w:r>
      <w:r w:rsidR="00FF47F0" w:rsidRPr="007F059B">
        <w:rPr>
          <w:lang w:val="en-US"/>
        </w:rPr>
        <w:t xml:space="preserve"> </w:t>
      </w:r>
      <w:r w:rsidR="006952AA" w:rsidRPr="007F059B">
        <w:rPr>
          <w:lang w:val="en-US"/>
        </w:rPr>
        <w:t>Sources of Cook Islands Law</w:t>
      </w:r>
      <w:r w:rsidR="006952AA" w:rsidRPr="007F059B">
        <w:rPr>
          <w:lang w:val="en-US"/>
        </w:rPr>
        <w:tab/>
      </w:r>
      <w:r w:rsidR="00087514" w:rsidRPr="007F059B">
        <w:rPr>
          <w:lang w:val="en-US"/>
        </w:rPr>
        <w:tab/>
      </w:r>
      <w:r w:rsidR="00087514" w:rsidRPr="007F059B">
        <w:rPr>
          <w:lang w:val="en-US"/>
        </w:rPr>
        <w:tab/>
        <w:t>3</w:t>
      </w:r>
      <w:r w:rsidR="00F4088E">
        <w:rPr>
          <w:lang w:val="en-US"/>
        </w:rPr>
        <w:t>8</w:t>
      </w:r>
    </w:p>
    <w:p w:rsidR="00681279" w:rsidRPr="007F059B" w:rsidRDefault="00681279" w:rsidP="00EA78D4">
      <w:pPr>
        <w:pStyle w:val="H23G"/>
        <w:spacing w:after="100"/>
        <w:rPr>
          <w:lang w:val="en-US"/>
        </w:rPr>
      </w:pPr>
      <w:r w:rsidRPr="007F059B">
        <w:rPr>
          <w:lang w:val="en-US"/>
        </w:rPr>
        <w:t>Tables</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 xml:space="preserve">Table 1: Resident </w:t>
      </w:r>
      <w:r w:rsidR="00F4088E">
        <w:rPr>
          <w:lang w:val="en-US"/>
        </w:rPr>
        <w:t>p</w:t>
      </w:r>
      <w:r w:rsidRPr="007F059B">
        <w:rPr>
          <w:lang w:val="en-US"/>
        </w:rPr>
        <w:t xml:space="preserve">opulation by </w:t>
      </w:r>
      <w:r w:rsidR="00F4088E">
        <w:rPr>
          <w:lang w:val="en-US"/>
        </w:rPr>
        <w:t>i</w:t>
      </w:r>
      <w:r w:rsidRPr="007F059B">
        <w:rPr>
          <w:lang w:val="en-US"/>
        </w:rPr>
        <w:t>sland, sex and broad age gr</w:t>
      </w:r>
      <w:r w:rsidR="006952AA" w:rsidRPr="007F059B">
        <w:rPr>
          <w:lang w:val="en-US"/>
        </w:rPr>
        <w:t>oups, 2011</w:t>
      </w:r>
      <w:r w:rsidR="006952AA" w:rsidRPr="007F059B">
        <w:rPr>
          <w:lang w:val="en-US"/>
        </w:rPr>
        <w:tab/>
      </w:r>
      <w:r w:rsidR="00827657" w:rsidRPr="007F059B">
        <w:rPr>
          <w:lang w:val="en-US"/>
        </w:rPr>
        <w:tab/>
      </w:r>
      <w:r w:rsidR="00827657" w:rsidRPr="007F059B">
        <w:rPr>
          <w:lang w:val="en-US"/>
        </w:rPr>
        <w:tab/>
      </w:r>
      <w:r w:rsidR="00F4088E">
        <w:rPr>
          <w:lang w:val="en-US"/>
        </w:rPr>
        <w:t>7</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2: Cook Islands popula</w:t>
      </w:r>
      <w:r w:rsidR="006952AA" w:rsidRPr="007F059B">
        <w:rPr>
          <w:lang w:val="en-US"/>
        </w:rPr>
        <w:t>tion ethnic composition, 2011</w:t>
      </w:r>
      <w:r w:rsidR="006952AA" w:rsidRPr="007F059B">
        <w:rPr>
          <w:lang w:val="en-US"/>
        </w:rPr>
        <w:tab/>
      </w:r>
      <w:r w:rsidR="00827657" w:rsidRPr="007F059B">
        <w:rPr>
          <w:lang w:val="en-US"/>
        </w:rPr>
        <w:tab/>
      </w:r>
      <w:r w:rsidR="00827657" w:rsidRPr="007F059B">
        <w:rPr>
          <w:lang w:val="en-US"/>
        </w:rPr>
        <w:tab/>
      </w:r>
      <w:r w:rsidR="00F4088E">
        <w:rPr>
          <w:lang w:val="en-US"/>
        </w:rPr>
        <w:t>8</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3: Key economic indicators of the Cook Islands, fin</w:t>
      </w:r>
      <w:r w:rsidR="006952AA" w:rsidRPr="007F059B">
        <w:rPr>
          <w:lang w:val="en-US"/>
        </w:rPr>
        <w:t>ancial year 2011/12 – 2016/17</w:t>
      </w:r>
      <w:r w:rsidR="006952AA" w:rsidRPr="007F059B">
        <w:rPr>
          <w:lang w:val="en-US"/>
        </w:rPr>
        <w:tab/>
      </w:r>
      <w:r w:rsidR="00827657" w:rsidRPr="007F059B">
        <w:rPr>
          <w:lang w:val="en-US"/>
        </w:rPr>
        <w:tab/>
      </w:r>
      <w:r w:rsidR="00827657" w:rsidRPr="007F059B">
        <w:rPr>
          <w:lang w:val="en-US"/>
        </w:rPr>
        <w:tab/>
        <w:t>1</w:t>
      </w:r>
      <w:r w:rsidR="00F4088E">
        <w:rPr>
          <w:lang w:val="en-US"/>
        </w:rPr>
        <w:t>2</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4: Listing of ba</w:t>
      </w:r>
      <w:r w:rsidR="006952AA" w:rsidRPr="007F059B">
        <w:rPr>
          <w:lang w:val="en-US"/>
        </w:rPr>
        <w:t>nks in the Cook Islands, 2014</w:t>
      </w:r>
      <w:r w:rsidR="006952AA" w:rsidRPr="007F059B">
        <w:rPr>
          <w:lang w:val="en-US"/>
        </w:rPr>
        <w:tab/>
      </w:r>
      <w:r w:rsidR="00827657" w:rsidRPr="007F059B">
        <w:rPr>
          <w:lang w:val="en-US"/>
        </w:rPr>
        <w:tab/>
      </w:r>
      <w:r w:rsidR="00827657" w:rsidRPr="007F059B">
        <w:rPr>
          <w:lang w:val="en-US"/>
        </w:rPr>
        <w:tab/>
        <w:t>1</w:t>
      </w:r>
      <w:r w:rsidR="00F4088E">
        <w:rPr>
          <w:lang w:val="en-US"/>
        </w:rPr>
        <w:t>2</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5: Percentage distribution of ma</w:t>
      </w:r>
      <w:r w:rsidR="00FD190B" w:rsidRPr="007F059B">
        <w:rPr>
          <w:lang w:val="en-US"/>
        </w:rPr>
        <w:t>in cause of death, 2011–</w:t>
      </w:r>
      <w:r w:rsidR="006952AA" w:rsidRPr="007F059B">
        <w:rPr>
          <w:lang w:val="en-US"/>
        </w:rPr>
        <w:t>2012</w:t>
      </w:r>
      <w:r w:rsidR="006952AA" w:rsidRPr="007F059B">
        <w:rPr>
          <w:lang w:val="en-US"/>
        </w:rPr>
        <w:tab/>
      </w:r>
      <w:r w:rsidR="00827657" w:rsidRPr="007F059B">
        <w:rPr>
          <w:lang w:val="en-US"/>
        </w:rPr>
        <w:tab/>
      </w:r>
      <w:r w:rsidR="00827657" w:rsidRPr="007F059B">
        <w:rPr>
          <w:lang w:val="en-US"/>
        </w:rPr>
        <w:tab/>
        <w:t>1</w:t>
      </w:r>
      <w:r w:rsidR="00F4088E">
        <w:rPr>
          <w:lang w:val="en-US"/>
        </w:rPr>
        <w:t>4</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 xml:space="preserve">Table 6: Current </w:t>
      </w:r>
      <w:r w:rsidR="00F4088E">
        <w:rPr>
          <w:lang w:val="en-US"/>
        </w:rPr>
        <w:t>f</w:t>
      </w:r>
      <w:r w:rsidRPr="007F059B">
        <w:rPr>
          <w:lang w:val="en-US"/>
        </w:rPr>
        <w:t xml:space="preserve">emale </w:t>
      </w:r>
      <w:r w:rsidR="00F4088E">
        <w:rPr>
          <w:lang w:val="en-US"/>
        </w:rPr>
        <w:t>u</w:t>
      </w:r>
      <w:r w:rsidRPr="007F059B">
        <w:rPr>
          <w:lang w:val="en-US"/>
        </w:rPr>
        <w:t xml:space="preserve">sers of </w:t>
      </w:r>
      <w:r w:rsidR="00F4088E">
        <w:rPr>
          <w:lang w:val="en-US"/>
        </w:rPr>
        <w:t>f</w:t>
      </w:r>
      <w:r w:rsidRPr="007F059B">
        <w:rPr>
          <w:lang w:val="en-US"/>
        </w:rPr>
        <w:t xml:space="preserve">amily </w:t>
      </w:r>
      <w:r w:rsidR="00F4088E">
        <w:rPr>
          <w:lang w:val="en-US"/>
        </w:rPr>
        <w:t>p</w:t>
      </w:r>
      <w:r w:rsidRPr="007F059B">
        <w:rPr>
          <w:lang w:val="en-US"/>
        </w:rPr>
        <w:t xml:space="preserve">lanning, </w:t>
      </w:r>
      <w:r w:rsidR="00F4088E">
        <w:rPr>
          <w:lang w:val="en-US"/>
        </w:rPr>
        <w:t>t</w:t>
      </w:r>
      <w:r w:rsidRPr="007F059B">
        <w:rPr>
          <w:lang w:val="en-US"/>
        </w:rPr>
        <w:t xml:space="preserve">ype </w:t>
      </w:r>
      <w:r w:rsidR="00FD190B" w:rsidRPr="007F059B">
        <w:rPr>
          <w:lang w:val="en-US"/>
        </w:rPr>
        <w:t xml:space="preserve">of </w:t>
      </w:r>
      <w:r w:rsidR="00F4088E">
        <w:rPr>
          <w:lang w:val="en-US"/>
        </w:rPr>
        <w:t>c</w:t>
      </w:r>
      <w:r w:rsidR="00FD190B" w:rsidRPr="007F059B">
        <w:rPr>
          <w:lang w:val="en-US"/>
        </w:rPr>
        <w:t>ontraceptive, 2006–</w:t>
      </w:r>
      <w:r w:rsidR="006952AA" w:rsidRPr="007F059B">
        <w:rPr>
          <w:lang w:val="en-US"/>
        </w:rPr>
        <w:t>2012</w:t>
      </w:r>
      <w:r w:rsidR="006952AA" w:rsidRPr="007F059B">
        <w:rPr>
          <w:lang w:val="en-US"/>
        </w:rPr>
        <w:tab/>
      </w:r>
      <w:r w:rsidR="00827657" w:rsidRPr="007F059B">
        <w:rPr>
          <w:lang w:val="en-US"/>
        </w:rPr>
        <w:tab/>
      </w:r>
      <w:r w:rsidR="00827657" w:rsidRPr="007F059B">
        <w:rPr>
          <w:lang w:val="en-US"/>
        </w:rPr>
        <w:tab/>
        <w:t>1</w:t>
      </w:r>
      <w:r w:rsidR="00F4088E">
        <w:rPr>
          <w:lang w:val="en-US"/>
        </w:rPr>
        <w:t>6</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 xml:space="preserve">Table 7: Student </w:t>
      </w:r>
      <w:r w:rsidR="00F4088E">
        <w:rPr>
          <w:lang w:val="en-US"/>
        </w:rPr>
        <w:t>e</w:t>
      </w:r>
      <w:r w:rsidRPr="007F059B">
        <w:rPr>
          <w:lang w:val="en-US"/>
        </w:rPr>
        <w:t xml:space="preserve">nrolments, </w:t>
      </w:r>
      <w:r w:rsidR="00F4088E">
        <w:rPr>
          <w:lang w:val="en-US"/>
        </w:rPr>
        <w:t>l</w:t>
      </w:r>
      <w:r w:rsidRPr="007F059B">
        <w:rPr>
          <w:lang w:val="en-US"/>
        </w:rPr>
        <w:t>e</w:t>
      </w:r>
      <w:r w:rsidR="00FD190B" w:rsidRPr="007F059B">
        <w:rPr>
          <w:lang w:val="en-US"/>
        </w:rPr>
        <w:t xml:space="preserve">vel of </w:t>
      </w:r>
      <w:r w:rsidR="00F4088E">
        <w:rPr>
          <w:lang w:val="en-US"/>
        </w:rPr>
        <w:t>s</w:t>
      </w:r>
      <w:r w:rsidR="00FD190B" w:rsidRPr="007F059B">
        <w:rPr>
          <w:lang w:val="en-US"/>
        </w:rPr>
        <w:t>chooling, 2013–</w:t>
      </w:r>
      <w:r w:rsidR="006952AA" w:rsidRPr="007F059B">
        <w:rPr>
          <w:lang w:val="en-US"/>
        </w:rPr>
        <w:t>2014</w:t>
      </w:r>
      <w:r w:rsidR="006952AA" w:rsidRPr="007F059B">
        <w:rPr>
          <w:lang w:val="en-US"/>
        </w:rPr>
        <w:tab/>
      </w:r>
      <w:r w:rsidR="00F4088E">
        <w:rPr>
          <w:lang w:val="en-US"/>
        </w:rPr>
        <w:tab/>
      </w:r>
      <w:r w:rsidR="00F4088E">
        <w:rPr>
          <w:lang w:val="en-US"/>
        </w:rPr>
        <w:tab/>
        <w:t>17</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 xml:space="preserve">Table 8: Gross and </w:t>
      </w:r>
      <w:r w:rsidR="00F4088E">
        <w:rPr>
          <w:lang w:val="en-US"/>
        </w:rPr>
        <w:t>n</w:t>
      </w:r>
      <w:r w:rsidRPr="007F059B">
        <w:rPr>
          <w:lang w:val="en-US"/>
        </w:rPr>
        <w:t xml:space="preserve">et </w:t>
      </w:r>
      <w:r w:rsidR="00F4088E">
        <w:rPr>
          <w:lang w:val="en-US"/>
        </w:rPr>
        <w:t>e</w:t>
      </w:r>
      <w:r w:rsidRPr="007F059B">
        <w:rPr>
          <w:lang w:val="en-US"/>
        </w:rPr>
        <w:t>nr</w:t>
      </w:r>
      <w:r w:rsidR="00FD190B" w:rsidRPr="007F059B">
        <w:rPr>
          <w:lang w:val="en-US"/>
        </w:rPr>
        <w:t xml:space="preserve">olment </w:t>
      </w:r>
      <w:r w:rsidR="00F4088E">
        <w:rPr>
          <w:lang w:val="en-US"/>
        </w:rPr>
        <w:t>r</w:t>
      </w:r>
      <w:r w:rsidR="00FD190B" w:rsidRPr="007F059B">
        <w:rPr>
          <w:lang w:val="en-US"/>
        </w:rPr>
        <w:t>ates (%), 2013–</w:t>
      </w:r>
      <w:r w:rsidR="006952AA" w:rsidRPr="007F059B">
        <w:rPr>
          <w:lang w:val="en-US"/>
        </w:rPr>
        <w:t>2014</w:t>
      </w:r>
      <w:r w:rsidR="006952AA" w:rsidRPr="007F059B">
        <w:rPr>
          <w:lang w:val="en-US"/>
        </w:rPr>
        <w:tab/>
      </w:r>
      <w:r w:rsidR="00827657" w:rsidRPr="007F059B">
        <w:rPr>
          <w:lang w:val="en-US"/>
        </w:rPr>
        <w:tab/>
      </w:r>
      <w:r w:rsidR="00827657" w:rsidRPr="007F059B">
        <w:rPr>
          <w:lang w:val="en-US"/>
        </w:rPr>
        <w:tab/>
      </w:r>
      <w:r w:rsidR="00A6178E" w:rsidRPr="007F059B">
        <w:rPr>
          <w:lang w:val="en-US"/>
        </w:rPr>
        <w:t>1</w:t>
      </w:r>
      <w:r w:rsidR="00F4088E">
        <w:rPr>
          <w:lang w:val="en-US"/>
        </w:rPr>
        <w:t>8</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9: National student</w:t>
      </w:r>
      <w:r w:rsidR="00FD190B" w:rsidRPr="007F059B">
        <w:rPr>
          <w:lang w:val="en-US"/>
        </w:rPr>
        <w:t xml:space="preserve"> to teacher ratio 2008–</w:t>
      </w:r>
      <w:r w:rsidR="006952AA" w:rsidRPr="007F059B">
        <w:rPr>
          <w:lang w:val="en-US"/>
        </w:rPr>
        <w:t>2014</w:t>
      </w:r>
      <w:r w:rsidR="006952AA" w:rsidRPr="007F059B">
        <w:rPr>
          <w:lang w:val="en-US"/>
        </w:rPr>
        <w:tab/>
      </w:r>
      <w:r w:rsidR="00827657" w:rsidRPr="007F059B">
        <w:rPr>
          <w:lang w:val="en-US"/>
        </w:rPr>
        <w:tab/>
      </w:r>
      <w:r w:rsidR="00827657" w:rsidRPr="007F059B">
        <w:rPr>
          <w:lang w:val="en-US"/>
        </w:rPr>
        <w:tab/>
      </w:r>
      <w:r w:rsidR="00A6178E" w:rsidRPr="007F059B">
        <w:rPr>
          <w:lang w:val="en-US"/>
        </w:rPr>
        <w:t>1</w:t>
      </w:r>
      <w:r w:rsidR="00F4088E">
        <w:rPr>
          <w:lang w:val="en-US"/>
        </w:rPr>
        <w:t>8</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Table 10: Natio</w:t>
      </w:r>
      <w:r w:rsidR="006952AA" w:rsidRPr="007F059B">
        <w:rPr>
          <w:lang w:val="en-US"/>
        </w:rPr>
        <w:t xml:space="preserve">nal </w:t>
      </w:r>
      <w:r w:rsidR="00F4088E">
        <w:rPr>
          <w:lang w:val="en-US"/>
        </w:rPr>
        <w:t>c</w:t>
      </w:r>
      <w:r w:rsidR="006952AA" w:rsidRPr="007F059B">
        <w:rPr>
          <w:lang w:val="en-US"/>
        </w:rPr>
        <w:t xml:space="preserve">onstituency </w:t>
      </w:r>
      <w:r w:rsidR="00F4088E">
        <w:rPr>
          <w:lang w:val="en-US"/>
        </w:rPr>
        <w:t>d</w:t>
      </w:r>
      <w:r w:rsidR="006952AA" w:rsidRPr="007F059B">
        <w:rPr>
          <w:lang w:val="en-US"/>
        </w:rPr>
        <w:t>istribution</w:t>
      </w:r>
      <w:r w:rsidR="006952AA" w:rsidRPr="007F059B">
        <w:rPr>
          <w:lang w:val="en-US"/>
        </w:rPr>
        <w:tab/>
      </w:r>
      <w:r w:rsidR="00827657" w:rsidRPr="007F059B">
        <w:rPr>
          <w:lang w:val="en-US"/>
        </w:rPr>
        <w:tab/>
      </w:r>
      <w:r w:rsidR="00827657" w:rsidRPr="007F059B">
        <w:rPr>
          <w:lang w:val="en-US"/>
        </w:rPr>
        <w:tab/>
        <w:t>2</w:t>
      </w:r>
      <w:r w:rsidR="00F4088E">
        <w:rPr>
          <w:lang w:val="en-US"/>
        </w:rPr>
        <w:t>4</w:t>
      </w:r>
    </w:p>
    <w:p w:rsidR="00827657" w:rsidRPr="007F059B" w:rsidRDefault="00827657"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 xml:space="preserve">Table 11: Island Government constituencies and number of </w:t>
      </w:r>
      <w:proofErr w:type="spellStart"/>
      <w:r w:rsidRPr="007F059B">
        <w:rPr>
          <w:lang w:val="en-US"/>
        </w:rPr>
        <w:t>councillors</w:t>
      </w:r>
      <w:proofErr w:type="spellEnd"/>
      <w:r w:rsidRPr="007F059B">
        <w:rPr>
          <w:lang w:val="en-US"/>
        </w:rPr>
        <w:tab/>
      </w:r>
      <w:r w:rsidRPr="007F059B">
        <w:rPr>
          <w:lang w:val="en-US"/>
        </w:rPr>
        <w:tab/>
      </w:r>
      <w:r w:rsidRPr="007F059B">
        <w:rPr>
          <w:lang w:val="en-US"/>
        </w:rPr>
        <w:tab/>
        <w:t>2</w:t>
      </w:r>
      <w:r w:rsidR="00F4088E">
        <w:rPr>
          <w:lang w:val="en-US"/>
        </w:rPr>
        <w:t>5</w:t>
      </w:r>
    </w:p>
    <w:p w:rsidR="00681279" w:rsidRPr="00110F81" w:rsidRDefault="00681279" w:rsidP="00EA78D4">
      <w:pPr>
        <w:pStyle w:val="H23G"/>
        <w:spacing w:after="100"/>
        <w:rPr>
          <w:lang w:val="fr-CH"/>
        </w:rPr>
      </w:pPr>
      <w:r w:rsidRPr="00110F81">
        <w:rPr>
          <w:lang w:val="fr-CH"/>
        </w:rPr>
        <w:t>Figures</w:t>
      </w:r>
    </w:p>
    <w:p w:rsidR="00681279" w:rsidRPr="00110F81" w:rsidRDefault="00681279" w:rsidP="00F4088E">
      <w:pPr>
        <w:tabs>
          <w:tab w:val="right" w:pos="850"/>
          <w:tab w:val="left" w:pos="1134"/>
          <w:tab w:val="left" w:pos="1559"/>
          <w:tab w:val="left" w:pos="1984"/>
          <w:tab w:val="left" w:leader="dot" w:pos="7654"/>
          <w:tab w:val="right" w:pos="8929"/>
          <w:tab w:val="right" w:pos="9638"/>
        </w:tabs>
        <w:spacing w:after="100"/>
        <w:rPr>
          <w:lang w:val="fr-CH"/>
        </w:rPr>
      </w:pPr>
      <w:r w:rsidRPr="00110F81">
        <w:rPr>
          <w:lang w:val="fr-CH"/>
        </w:rPr>
        <w:t xml:space="preserve">Figure 1: Population </w:t>
      </w:r>
      <w:proofErr w:type="spellStart"/>
      <w:r w:rsidRPr="00110F81">
        <w:rPr>
          <w:lang w:val="fr-CH"/>
        </w:rPr>
        <w:t>pyra</w:t>
      </w:r>
      <w:r w:rsidR="006952AA" w:rsidRPr="00110F81">
        <w:rPr>
          <w:lang w:val="fr-CH"/>
        </w:rPr>
        <w:t>mid</w:t>
      </w:r>
      <w:proofErr w:type="spellEnd"/>
      <w:r w:rsidR="006952AA" w:rsidRPr="00110F81">
        <w:rPr>
          <w:lang w:val="fr-CH"/>
        </w:rPr>
        <w:t xml:space="preserve">, </w:t>
      </w:r>
      <w:proofErr w:type="spellStart"/>
      <w:r w:rsidR="006952AA" w:rsidRPr="00110F81">
        <w:rPr>
          <w:lang w:val="fr-CH"/>
        </w:rPr>
        <w:t>resident</w:t>
      </w:r>
      <w:proofErr w:type="spellEnd"/>
      <w:r w:rsidR="006952AA" w:rsidRPr="00110F81">
        <w:rPr>
          <w:lang w:val="fr-CH"/>
        </w:rPr>
        <w:t xml:space="preserve"> population, 2011</w:t>
      </w:r>
      <w:r w:rsidR="006952AA" w:rsidRPr="00110F81">
        <w:rPr>
          <w:lang w:val="fr-CH"/>
        </w:rPr>
        <w:tab/>
      </w:r>
      <w:r w:rsidR="005A1B61" w:rsidRPr="00110F81">
        <w:rPr>
          <w:lang w:val="fr-CH"/>
        </w:rPr>
        <w:tab/>
      </w:r>
      <w:r w:rsidR="005A1B61" w:rsidRPr="00110F81">
        <w:rPr>
          <w:lang w:val="fr-CH"/>
        </w:rPr>
        <w:tab/>
      </w:r>
      <w:r w:rsidR="00F4088E">
        <w:rPr>
          <w:lang w:val="fr-CH"/>
        </w:rPr>
        <w:t>7</w:t>
      </w:r>
    </w:p>
    <w:p w:rsidR="00681279" w:rsidRPr="007F059B" w:rsidRDefault="00681279" w:rsidP="00F4088E">
      <w:pPr>
        <w:tabs>
          <w:tab w:val="right" w:pos="850"/>
          <w:tab w:val="left" w:pos="1134"/>
          <w:tab w:val="left" w:pos="1559"/>
          <w:tab w:val="left" w:pos="1984"/>
          <w:tab w:val="left" w:leader="dot" w:pos="7654"/>
          <w:tab w:val="right" w:pos="8929"/>
          <w:tab w:val="right" w:pos="9638"/>
        </w:tabs>
        <w:spacing w:after="100"/>
        <w:rPr>
          <w:lang w:val="en-US"/>
        </w:rPr>
      </w:pPr>
      <w:r w:rsidRPr="007F059B">
        <w:rPr>
          <w:lang w:val="en-US"/>
        </w:rPr>
        <w:t>Figure 2: Grade 4 literacy achievement level (%) in Cook Islands</w:t>
      </w:r>
      <w:r w:rsidR="006952AA" w:rsidRPr="007F059B">
        <w:rPr>
          <w:lang w:val="en-US"/>
        </w:rPr>
        <w:t xml:space="preserve"> Maori and English, 2009-2013</w:t>
      </w:r>
      <w:r w:rsidR="00827657" w:rsidRPr="007F059B">
        <w:rPr>
          <w:lang w:val="en-US"/>
        </w:rPr>
        <w:tab/>
      </w:r>
      <w:r w:rsidR="00827657" w:rsidRPr="007F059B">
        <w:rPr>
          <w:lang w:val="en-US"/>
        </w:rPr>
        <w:tab/>
      </w:r>
      <w:r w:rsidR="00F4088E">
        <w:rPr>
          <w:lang w:val="en-US"/>
        </w:rPr>
        <w:t>19</w:t>
      </w:r>
    </w:p>
    <w:p w:rsidR="00752593" w:rsidRPr="007F059B" w:rsidRDefault="00A607E8" w:rsidP="00682560">
      <w:pPr>
        <w:pStyle w:val="HChG"/>
        <w:rPr>
          <w:lang w:val="en-US"/>
        </w:rPr>
      </w:pPr>
      <w:r w:rsidRPr="007F059B">
        <w:rPr>
          <w:lang w:val="en-US"/>
        </w:rPr>
        <w:lastRenderedPageBreak/>
        <w:tab/>
      </w:r>
      <w:r w:rsidRPr="007F059B">
        <w:rPr>
          <w:lang w:val="en-US"/>
        </w:rPr>
        <w:tab/>
      </w:r>
      <w:r w:rsidR="00752593" w:rsidRPr="007F059B">
        <w:rPr>
          <w:lang w:val="en-US"/>
        </w:rPr>
        <w:t>Acknowledgement</w:t>
      </w:r>
      <w:r w:rsidR="00C354ED" w:rsidRPr="007F059B">
        <w:rPr>
          <w:lang w:val="en-US"/>
        </w:rPr>
        <w:t>s</w:t>
      </w:r>
    </w:p>
    <w:p w:rsidR="00752593" w:rsidRPr="007F059B" w:rsidRDefault="00752593" w:rsidP="007F059B">
      <w:pPr>
        <w:pStyle w:val="SingleTxtG"/>
        <w:rPr>
          <w:lang w:val="en-US"/>
        </w:rPr>
      </w:pPr>
      <w:r w:rsidRPr="007F059B">
        <w:rPr>
          <w:lang w:val="en-US"/>
        </w:rPr>
        <w:t xml:space="preserve">The Gender and Development Division of the Ministry of Internal Affairs gratefully expresses its gratitude to the following institutions and individuals who provided valuable assistance and support during the consultations and compilation of this Government </w:t>
      </w:r>
      <w:r w:rsidR="00C354ED" w:rsidRPr="007F059B">
        <w:rPr>
          <w:lang w:val="en-US"/>
        </w:rPr>
        <w:t>c</w:t>
      </w:r>
      <w:r w:rsidRPr="007F059B">
        <w:rPr>
          <w:lang w:val="en-US"/>
        </w:rPr>
        <w:t xml:space="preserve">ommon </w:t>
      </w:r>
      <w:r w:rsidR="00C354ED" w:rsidRPr="007F059B">
        <w:rPr>
          <w:lang w:val="en-US"/>
        </w:rPr>
        <w:t>c</w:t>
      </w:r>
      <w:r w:rsidRPr="007F059B">
        <w:rPr>
          <w:lang w:val="en-US"/>
        </w:rPr>
        <w:t xml:space="preserve">ore </w:t>
      </w:r>
      <w:r w:rsidR="00C354ED" w:rsidRPr="007F059B">
        <w:rPr>
          <w:lang w:val="en-US"/>
        </w:rPr>
        <w:t>d</w:t>
      </w:r>
      <w:r w:rsidRPr="007F059B">
        <w:rPr>
          <w:lang w:val="en-US"/>
        </w:rPr>
        <w:t xml:space="preserve">ocument to the United Nations </w:t>
      </w:r>
      <w:r w:rsidR="00C354ED" w:rsidRPr="007F059B">
        <w:rPr>
          <w:lang w:val="en-US"/>
        </w:rPr>
        <w:t>i</w:t>
      </w:r>
      <w:r w:rsidRPr="007F059B">
        <w:rPr>
          <w:lang w:val="en-US"/>
        </w:rPr>
        <w:t xml:space="preserve">nternational </w:t>
      </w:r>
      <w:r w:rsidR="00C354ED" w:rsidRPr="007F059B">
        <w:rPr>
          <w:lang w:val="en-US"/>
        </w:rPr>
        <w:t>h</w:t>
      </w:r>
      <w:r w:rsidRPr="007F059B">
        <w:rPr>
          <w:lang w:val="en-US"/>
        </w:rPr>
        <w:t xml:space="preserve">uman </w:t>
      </w:r>
      <w:r w:rsidR="00C354ED" w:rsidRPr="007F059B">
        <w:rPr>
          <w:lang w:val="en-US"/>
        </w:rPr>
        <w:t>r</w:t>
      </w:r>
      <w:r w:rsidRPr="007F059B">
        <w:rPr>
          <w:lang w:val="en-US"/>
        </w:rPr>
        <w:t xml:space="preserve">ights </w:t>
      </w:r>
      <w:r w:rsidR="00C354ED" w:rsidRPr="007F059B">
        <w:rPr>
          <w:lang w:val="en-US"/>
        </w:rPr>
        <w:t>i</w:t>
      </w:r>
      <w:r w:rsidRPr="007F059B">
        <w:rPr>
          <w:lang w:val="en-US"/>
        </w:rPr>
        <w:t>nstruments.</w:t>
      </w:r>
    </w:p>
    <w:p w:rsidR="00752593" w:rsidRPr="007F059B" w:rsidRDefault="00752593" w:rsidP="00DA0E83">
      <w:pPr>
        <w:pStyle w:val="SingleTxtG"/>
        <w:rPr>
          <w:lang w:val="en-US"/>
        </w:rPr>
      </w:pPr>
      <w:r w:rsidRPr="007F059B">
        <w:rPr>
          <w:lang w:val="en-US"/>
        </w:rPr>
        <w:t>UN</w:t>
      </w:r>
      <w:r w:rsidR="00C354ED" w:rsidRPr="007F059B">
        <w:rPr>
          <w:lang w:val="en-US"/>
        </w:rPr>
        <w:t>-</w:t>
      </w:r>
      <w:r w:rsidRPr="007F059B">
        <w:rPr>
          <w:lang w:val="en-US"/>
        </w:rPr>
        <w:t xml:space="preserve">Women Pacific Office, Suva, Fiji for financial support and in particular to Doreen </w:t>
      </w:r>
      <w:proofErr w:type="spellStart"/>
      <w:r w:rsidRPr="007F059B">
        <w:rPr>
          <w:lang w:val="en-US"/>
        </w:rPr>
        <w:t>Buettner</w:t>
      </w:r>
      <w:proofErr w:type="spellEnd"/>
      <w:r w:rsidRPr="007F059B">
        <w:rPr>
          <w:lang w:val="en-US"/>
        </w:rPr>
        <w:t xml:space="preserve"> who provided human rights technical assistance.</w:t>
      </w:r>
    </w:p>
    <w:p w:rsidR="00752593" w:rsidRPr="007F059B" w:rsidRDefault="00752593" w:rsidP="00E72631">
      <w:pPr>
        <w:pStyle w:val="SingleTxtG"/>
        <w:rPr>
          <w:lang w:val="en-US"/>
        </w:rPr>
      </w:pPr>
      <w:r w:rsidRPr="007F059B">
        <w:rPr>
          <w:lang w:val="en-US"/>
        </w:rPr>
        <w:t>Secretariat of the Pacific Community</w:t>
      </w:r>
      <w:r w:rsidR="00C354ED" w:rsidRPr="007F059B">
        <w:rPr>
          <w:lang w:val="en-US"/>
        </w:rPr>
        <w:t>,</w:t>
      </w:r>
      <w:r w:rsidRPr="007F059B">
        <w:rPr>
          <w:lang w:val="en-US"/>
        </w:rPr>
        <w:t xml:space="preserve"> in particular Kim Robertson for data analysis</w:t>
      </w:r>
    </w:p>
    <w:p w:rsidR="00752593" w:rsidRPr="007F059B" w:rsidRDefault="00752593" w:rsidP="00752593">
      <w:pPr>
        <w:pStyle w:val="SingleTxtG"/>
        <w:rPr>
          <w:sz w:val="28"/>
          <w:lang w:val="en-US"/>
        </w:rPr>
      </w:pPr>
      <w:r w:rsidRPr="007F059B">
        <w:rPr>
          <w:lang w:val="en-US"/>
        </w:rPr>
        <w:t xml:space="preserve">Local Consultant, </w:t>
      </w:r>
      <w:proofErr w:type="spellStart"/>
      <w:r w:rsidRPr="007F059B">
        <w:rPr>
          <w:lang w:val="en-US"/>
        </w:rPr>
        <w:t>Teina</w:t>
      </w:r>
      <w:proofErr w:type="spellEnd"/>
      <w:r w:rsidRPr="007F059B">
        <w:rPr>
          <w:lang w:val="en-US"/>
        </w:rPr>
        <w:t xml:space="preserve"> Frank Jessie for the initial draft version of the document.</w:t>
      </w:r>
    </w:p>
    <w:p w:rsidR="00752593" w:rsidRPr="007F059B" w:rsidRDefault="00752593" w:rsidP="00752593">
      <w:pPr>
        <w:pStyle w:val="SingleTxtG"/>
        <w:rPr>
          <w:sz w:val="28"/>
          <w:lang w:val="en-US"/>
        </w:rPr>
      </w:pPr>
      <w:r w:rsidRPr="007F059B">
        <w:rPr>
          <w:lang w:val="en-US"/>
        </w:rPr>
        <w:t xml:space="preserve">Local Consultant, </w:t>
      </w:r>
      <w:proofErr w:type="spellStart"/>
      <w:r w:rsidRPr="007F059B">
        <w:rPr>
          <w:lang w:val="en-US"/>
        </w:rPr>
        <w:t>Nukutau</w:t>
      </w:r>
      <w:proofErr w:type="spellEnd"/>
      <w:r w:rsidRPr="007F059B">
        <w:rPr>
          <w:lang w:val="en-US"/>
        </w:rPr>
        <w:t xml:space="preserve"> </w:t>
      </w:r>
      <w:proofErr w:type="spellStart"/>
      <w:r w:rsidRPr="007F059B">
        <w:rPr>
          <w:lang w:val="en-US"/>
        </w:rPr>
        <w:t>Pokura</w:t>
      </w:r>
      <w:proofErr w:type="spellEnd"/>
      <w:r w:rsidRPr="007F059B">
        <w:rPr>
          <w:lang w:val="en-US"/>
        </w:rPr>
        <w:t xml:space="preserve"> for updating the draft version of the document</w:t>
      </w:r>
    </w:p>
    <w:p w:rsidR="00752593" w:rsidRPr="007F059B" w:rsidRDefault="00752593" w:rsidP="00752593">
      <w:pPr>
        <w:pStyle w:val="SingleTxtG"/>
        <w:rPr>
          <w:lang w:val="en-US"/>
        </w:rPr>
      </w:pPr>
      <w:r w:rsidRPr="007F059B">
        <w:rPr>
          <w:lang w:val="en-US"/>
        </w:rPr>
        <w:t>Special acknowledgement is extended to Government officials within key Government Ministries for their time and effort in providing the necessary information incorporated into this document.</w:t>
      </w:r>
    </w:p>
    <w:p w:rsidR="00752593" w:rsidRPr="007F059B" w:rsidRDefault="00752593" w:rsidP="00682560">
      <w:pPr>
        <w:pStyle w:val="SingleTxtG"/>
        <w:rPr>
          <w:sz w:val="28"/>
          <w:lang w:val="en-US"/>
        </w:rPr>
      </w:pPr>
      <w:r w:rsidRPr="007F059B">
        <w:rPr>
          <w:lang w:val="en-US"/>
        </w:rPr>
        <w:t xml:space="preserve">Ministry of Foreign Affairs </w:t>
      </w:r>
      <w:r w:rsidR="00C354ED" w:rsidRPr="007F059B">
        <w:rPr>
          <w:lang w:val="en-US"/>
        </w:rPr>
        <w:t>and</w:t>
      </w:r>
      <w:r w:rsidRPr="007F059B">
        <w:rPr>
          <w:lang w:val="en-US"/>
        </w:rPr>
        <w:t xml:space="preserve"> Immigration, in particular the United Nations Treaties Division</w:t>
      </w:r>
    </w:p>
    <w:p w:rsidR="00752593" w:rsidRPr="007F059B" w:rsidRDefault="00752593" w:rsidP="00752593">
      <w:pPr>
        <w:pStyle w:val="SingleTxtG"/>
        <w:rPr>
          <w:sz w:val="28"/>
          <w:lang w:val="en-US"/>
        </w:rPr>
      </w:pPr>
      <w:r w:rsidRPr="007F059B">
        <w:rPr>
          <w:lang w:val="en-US"/>
        </w:rPr>
        <w:t>Ministry of Education, in particular Gail Townsend</w:t>
      </w:r>
    </w:p>
    <w:p w:rsidR="00752593" w:rsidRPr="007F059B" w:rsidRDefault="00752593" w:rsidP="00752593">
      <w:pPr>
        <w:pStyle w:val="SingleTxtG"/>
        <w:rPr>
          <w:lang w:val="en-US"/>
        </w:rPr>
      </w:pPr>
      <w:r w:rsidRPr="007F059B">
        <w:rPr>
          <w:lang w:val="en-US"/>
        </w:rPr>
        <w:t>Ministry of Finance and Economic Management, in particular Statistic</w:t>
      </w:r>
      <w:r w:rsidR="00C354ED" w:rsidRPr="007F059B">
        <w:rPr>
          <w:lang w:val="en-US"/>
        </w:rPr>
        <w:t>s</w:t>
      </w:r>
      <w:r w:rsidRPr="007F059B">
        <w:rPr>
          <w:lang w:val="en-US"/>
        </w:rPr>
        <w:t xml:space="preserve"> Office</w:t>
      </w:r>
    </w:p>
    <w:p w:rsidR="00752593" w:rsidRPr="007F059B" w:rsidRDefault="00752593" w:rsidP="00752593">
      <w:pPr>
        <w:pStyle w:val="SingleTxtG"/>
        <w:rPr>
          <w:lang w:val="en-US"/>
        </w:rPr>
      </w:pPr>
      <w:r w:rsidRPr="007F059B">
        <w:rPr>
          <w:lang w:val="en-US"/>
        </w:rPr>
        <w:t>Ministry of Justice</w:t>
      </w:r>
    </w:p>
    <w:p w:rsidR="00752593" w:rsidRPr="007F059B" w:rsidRDefault="00752593" w:rsidP="00682560">
      <w:pPr>
        <w:pStyle w:val="SingleTxtG"/>
        <w:rPr>
          <w:lang w:val="en-US"/>
        </w:rPr>
      </w:pPr>
      <w:r w:rsidRPr="007F059B">
        <w:rPr>
          <w:lang w:val="en-US"/>
        </w:rPr>
        <w:t xml:space="preserve">Crown Law Office </w:t>
      </w:r>
    </w:p>
    <w:p w:rsidR="00752593" w:rsidRPr="007F059B" w:rsidRDefault="00752593" w:rsidP="00752593">
      <w:pPr>
        <w:pStyle w:val="SingleTxtG"/>
        <w:rPr>
          <w:lang w:val="en-US"/>
        </w:rPr>
      </w:pPr>
      <w:r w:rsidRPr="007F059B">
        <w:rPr>
          <w:lang w:val="en-US"/>
        </w:rPr>
        <w:t>Ministry of Internal Affairs</w:t>
      </w:r>
      <w:r w:rsidR="00C354ED" w:rsidRPr="007F059B">
        <w:rPr>
          <w:lang w:val="en-US"/>
        </w:rPr>
        <w:t>,</w:t>
      </w:r>
      <w:r w:rsidRPr="007F059B">
        <w:rPr>
          <w:lang w:val="en-US"/>
        </w:rPr>
        <w:t xml:space="preserve"> in particular the Disability Division</w:t>
      </w:r>
    </w:p>
    <w:p w:rsidR="00752593" w:rsidRPr="007F059B" w:rsidRDefault="00C354ED" w:rsidP="00682560">
      <w:pPr>
        <w:pStyle w:val="SingleTxtG"/>
        <w:rPr>
          <w:lang w:val="en-US"/>
        </w:rPr>
      </w:pPr>
      <w:r w:rsidRPr="007F059B">
        <w:rPr>
          <w:lang w:val="en-US"/>
        </w:rPr>
        <w:t xml:space="preserve">Office of the </w:t>
      </w:r>
      <w:r w:rsidR="00752593" w:rsidRPr="007F059B">
        <w:rPr>
          <w:lang w:val="en-US"/>
        </w:rPr>
        <w:t xml:space="preserve">Ombudsman  </w:t>
      </w:r>
    </w:p>
    <w:p w:rsidR="00752593" w:rsidRPr="007F059B" w:rsidRDefault="00752593" w:rsidP="00752593">
      <w:pPr>
        <w:pStyle w:val="SingleTxtG"/>
        <w:rPr>
          <w:lang w:val="en-US"/>
        </w:rPr>
      </w:pPr>
      <w:r w:rsidRPr="007F059B">
        <w:rPr>
          <w:lang w:val="en-US"/>
        </w:rPr>
        <w:t>Cook Islands National Disability Council</w:t>
      </w:r>
    </w:p>
    <w:p w:rsidR="00752593" w:rsidRPr="007F059B" w:rsidRDefault="00752593" w:rsidP="00682560">
      <w:pPr>
        <w:pStyle w:val="SingleTxtG"/>
        <w:rPr>
          <w:lang w:val="en-US"/>
        </w:rPr>
      </w:pPr>
      <w:r w:rsidRPr="00110F81">
        <w:rPr>
          <w:bCs/>
          <w:iCs/>
          <w:lang w:val="en-US"/>
        </w:rPr>
        <w:t xml:space="preserve">This 2014 Government </w:t>
      </w:r>
      <w:r w:rsidR="00C354ED" w:rsidRPr="007F059B">
        <w:rPr>
          <w:bCs/>
          <w:iCs/>
          <w:lang w:val="en-US"/>
        </w:rPr>
        <w:t>c</w:t>
      </w:r>
      <w:r w:rsidRPr="00110F81">
        <w:rPr>
          <w:bCs/>
          <w:iCs/>
          <w:lang w:val="en-US"/>
        </w:rPr>
        <w:t xml:space="preserve">ommon </w:t>
      </w:r>
      <w:r w:rsidR="00C354ED" w:rsidRPr="007F059B">
        <w:rPr>
          <w:bCs/>
          <w:iCs/>
          <w:lang w:val="en-US"/>
        </w:rPr>
        <w:t>c</w:t>
      </w:r>
      <w:r w:rsidRPr="00110F81">
        <w:rPr>
          <w:bCs/>
          <w:iCs/>
          <w:lang w:val="en-US"/>
        </w:rPr>
        <w:t xml:space="preserve">ore </w:t>
      </w:r>
      <w:r w:rsidR="00C354ED" w:rsidRPr="007F059B">
        <w:rPr>
          <w:bCs/>
          <w:iCs/>
          <w:lang w:val="en-US"/>
        </w:rPr>
        <w:t>d</w:t>
      </w:r>
      <w:r w:rsidRPr="00110F81">
        <w:rPr>
          <w:bCs/>
          <w:iCs/>
          <w:lang w:val="en-US"/>
        </w:rPr>
        <w:t>ocument was prepared by:</w:t>
      </w:r>
      <w:r w:rsidR="00A607E8" w:rsidRPr="007F059B">
        <w:rPr>
          <w:lang w:val="en-US"/>
        </w:rPr>
        <w:t xml:space="preserve"> </w:t>
      </w:r>
      <w:r w:rsidRPr="007F059B">
        <w:rPr>
          <w:lang w:val="en-US"/>
        </w:rPr>
        <w:t xml:space="preserve">Ruth </w:t>
      </w:r>
      <w:proofErr w:type="spellStart"/>
      <w:r w:rsidRPr="007F059B">
        <w:rPr>
          <w:lang w:val="en-US"/>
        </w:rPr>
        <w:t>Roiroi</w:t>
      </w:r>
      <w:proofErr w:type="spellEnd"/>
      <w:r w:rsidRPr="007F059B">
        <w:rPr>
          <w:lang w:val="en-US"/>
        </w:rPr>
        <w:t xml:space="preserve"> </w:t>
      </w:r>
      <w:proofErr w:type="spellStart"/>
      <w:r w:rsidRPr="007F059B">
        <w:rPr>
          <w:lang w:val="en-US"/>
        </w:rPr>
        <w:t>Pokura</w:t>
      </w:r>
      <w:proofErr w:type="spellEnd"/>
      <w:r w:rsidRPr="007F059B">
        <w:rPr>
          <w:lang w:val="en-US"/>
        </w:rPr>
        <w:t>, Director, Gender and Development Division, Ministry of Internal Affairs.</w:t>
      </w:r>
    </w:p>
    <w:p w:rsidR="00752593" w:rsidRPr="007F059B" w:rsidRDefault="00752593" w:rsidP="00085799">
      <w:pPr>
        <w:pStyle w:val="SingleTxtG"/>
        <w:rPr>
          <w:lang w:val="en-US"/>
        </w:rPr>
      </w:pPr>
      <w:r w:rsidRPr="00110F81">
        <w:rPr>
          <w:bCs/>
          <w:iCs/>
          <w:lang w:val="en-US"/>
        </w:rPr>
        <w:t>Cover page design and photos provided by:</w:t>
      </w:r>
      <w:r w:rsidRPr="007F059B">
        <w:rPr>
          <w:lang w:val="en-US"/>
        </w:rPr>
        <w:t xml:space="preserve"> </w:t>
      </w:r>
      <w:proofErr w:type="spellStart"/>
      <w:r w:rsidRPr="007F059B">
        <w:rPr>
          <w:lang w:val="en-US"/>
        </w:rPr>
        <w:t>Tupopongi</w:t>
      </w:r>
      <w:proofErr w:type="spellEnd"/>
      <w:r w:rsidRPr="007F059B">
        <w:rPr>
          <w:lang w:val="en-US"/>
        </w:rPr>
        <w:t xml:space="preserve"> </w:t>
      </w:r>
      <w:proofErr w:type="spellStart"/>
      <w:r w:rsidRPr="007F059B">
        <w:rPr>
          <w:lang w:val="en-US"/>
        </w:rPr>
        <w:t>Marsters</w:t>
      </w:r>
      <w:proofErr w:type="spellEnd"/>
      <w:r w:rsidRPr="007F059B">
        <w:rPr>
          <w:lang w:val="en-US"/>
        </w:rPr>
        <w:t xml:space="preserve">, </w:t>
      </w:r>
      <w:proofErr w:type="spellStart"/>
      <w:r w:rsidRPr="007F059B">
        <w:rPr>
          <w:lang w:val="en-US"/>
        </w:rPr>
        <w:t>Programme</w:t>
      </w:r>
      <w:proofErr w:type="spellEnd"/>
      <w:r w:rsidRPr="007F059B">
        <w:rPr>
          <w:lang w:val="en-US"/>
        </w:rPr>
        <w:t>/Research Officer, Gender and Development Division, Ministry of the Internal Affairs.</w:t>
      </w:r>
    </w:p>
    <w:p w:rsidR="004D4BD6" w:rsidRPr="007F059B" w:rsidRDefault="003B241E" w:rsidP="00752593">
      <w:pPr>
        <w:pStyle w:val="HChG"/>
        <w:rPr>
          <w:lang w:val="en-US"/>
        </w:rPr>
      </w:pPr>
      <w:r w:rsidRPr="007F059B">
        <w:rPr>
          <w:lang w:val="en-US"/>
        </w:rPr>
        <w:br w:type="page"/>
      </w:r>
      <w:bookmarkStart w:id="1" w:name="_Toc401667725"/>
      <w:r w:rsidR="004D4BD6" w:rsidRPr="007F059B">
        <w:rPr>
          <w:lang w:val="en-US"/>
        </w:rPr>
        <w:lastRenderedPageBreak/>
        <w:tab/>
      </w:r>
      <w:r w:rsidR="004D4BD6" w:rsidRPr="007F059B">
        <w:rPr>
          <w:lang w:val="en-US"/>
        </w:rPr>
        <w:tab/>
      </w:r>
      <w:r w:rsidR="00770DD5" w:rsidRPr="007F059B">
        <w:rPr>
          <w:lang w:val="en-US"/>
        </w:rPr>
        <w:t>Map of the Cook Islands</w:t>
      </w:r>
    </w:p>
    <w:p w:rsidR="004D4BD6" w:rsidRPr="007F059B" w:rsidRDefault="00EA60DF" w:rsidP="004D4BD6">
      <w:pPr>
        <w:ind w:left="1134"/>
        <w:rPr>
          <w:lang w:val="en-US"/>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1582420</wp:posOffset>
                </wp:positionV>
                <wp:extent cx="2794000" cy="2184400"/>
                <wp:effectExtent l="13335" t="10795" r="78740" b="81280"/>
                <wp:wrapNone/>
                <wp:docPr id="8" name="Chevron 12" descr="New Pictu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84400"/>
                        </a:xfrm>
                        <a:prstGeom prst="chevron">
                          <a:avLst>
                            <a:gd name="adj" fmla="val 30911"/>
                          </a:avLst>
                        </a:prstGeom>
                        <a:blipFill dpi="0" rotWithShape="1">
                          <a:blip r:embed="rId11"/>
                          <a:srcRect/>
                          <a:stretch>
                            <a:fillRect/>
                          </a:stretch>
                        </a:blipFill>
                        <a:ln w="9525">
                          <a:solidFill>
                            <a:srgbClr val="17365D"/>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alt="New Picture" style="position:absolute;margin-left:-3.45pt;margin-top:124.6pt;width:220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" adj="16380" strokecolor="#17365d">
                <v:fill r:id="rId12" o:title="New Picture" recolor="t" rotate="t" type="frame"/>
                <v:shadow on="t" opacity=".5" offset="6pt,6pt"/>
              </v:shape>
            </w:pict>
          </mc:Fallback>
        </mc:AlternateContent>
      </w:r>
      <w:r>
        <w:rPr>
          <w:noProof/>
          <w:lang w:eastAsia="zh-CN"/>
        </w:rPr>
        <w:drawing>
          <wp:inline distT="0" distB="0" distL="0" distR="0">
            <wp:extent cx="4724400" cy="52387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5238750"/>
                    </a:xfrm>
                    <a:prstGeom prst="rect">
                      <a:avLst/>
                    </a:prstGeom>
                    <a:noFill/>
                    <a:ln>
                      <a:noFill/>
                    </a:ln>
                  </pic:spPr>
                </pic:pic>
              </a:graphicData>
            </a:graphic>
          </wp:inline>
        </w:drawing>
      </w:r>
    </w:p>
    <w:p w:rsidR="00752593" w:rsidRPr="007F059B" w:rsidRDefault="00770DD5" w:rsidP="004D4BD6">
      <w:pPr>
        <w:pStyle w:val="HChG"/>
        <w:rPr>
          <w:lang w:val="en-US"/>
        </w:rPr>
      </w:pPr>
      <w:r w:rsidRPr="007F059B">
        <w:rPr>
          <w:lang w:val="en-US"/>
        </w:rPr>
        <w:br w:type="page"/>
      </w:r>
      <w:bookmarkEnd w:id="1"/>
      <w:r w:rsidR="004D4BD6" w:rsidRPr="007F059B">
        <w:rPr>
          <w:lang w:val="en-US"/>
        </w:rPr>
        <w:lastRenderedPageBreak/>
        <w:tab/>
        <w:t>I.</w:t>
      </w:r>
      <w:r w:rsidR="004D4BD6" w:rsidRPr="007F059B">
        <w:rPr>
          <w:lang w:val="en-US"/>
        </w:rPr>
        <w:tab/>
      </w:r>
      <w:r w:rsidR="00752593" w:rsidRPr="007F059B">
        <w:rPr>
          <w:lang w:val="en-US"/>
        </w:rPr>
        <w:t>General factual and statistical information</w:t>
      </w:r>
    </w:p>
    <w:p w:rsidR="00752593" w:rsidRPr="007F059B" w:rsidRDefault="00752593" w:rsidP="00752593">
      <w:pPr>
        <w:pStyle w:val="H1G"/>
        <w:rPr>
          <w:lang w:val="en-US"/>
        </w:rPr>
      </w:pPr>
      <w:r w:rsidRPr="007F059B">
        <w:rPr>
          <w:lang w:val="en-US"/>
        </w:rPr>
        <w:tab/>
        <w:t>A.</w:t>
      </w:r>
      <w:r w:rsidRPr="007F059B">
        <w:rPr>
          <w:lang w:val="en-US"/>
        </w:rPr>
        <w:tab/>
        <w:t>Demographic, economic, social and cultural characteristics</w:t>
      </w:r>
    </w:p>
    <w:p w:rsidR="00681279" w:rsidRPr="007F059B" w:rsidRDefault="00F50951" w:rsidP="00682560">
      <w:pPr>
        <w:pStyle w:val="H23G"/>
        <w:rPr>
          <w:lang w:val="en-US"/>
        </w:rPr>
      </w:pPr>
      <w:bookmarkStart w:id="2" w:name="_Toc401667727"/>
      <w:r w:rsidRPr="007F059B">
        <w:rPr>
          <w:lang w:val="en-US"/>
        </w:rPr>
        <w:tab/>
        <w:t>1.</w:t>
      </w:r>
      <w:r w:rsidRPr="007F059B">
        <w:rPr>
          <w:lang w:val="en-US"/>
        </w:rPr>
        <w:tab/>
        <w:t xml:space="preserve">Historical </w:t>
      </w:r>
      <w:r w:rsidR="00682560" w:rsidRPr="007F059B">
        <w:rPr>
          <w:lang w:val="en-US"/>
        </w:rPr>
        <w:t>b</w:t>
      </w:r>
      <w:r w:rsidRPr="007F059B">
        <w:rPr>
          <w:lang w:val="en-US"/>
        </w:rPr>
        <w:t>ackground</w:t>
      </w:r>
      <w:bookmarkEnd w:id="2"/>
    </w:p>
    <w:p w:rsidR="00681279" w:rsidRPr="007F059B" w:rsidRDefault="00F4088E" w:rsidP="00F4088E">
      <w:pPr>
        <w:pStyle w:val="SingleTxtG"/>
        <w:rPr>
          <w:lang w:val="en-US"/>
        </w:rPr>
      </w:pPr>
      <w:r w:rsidRPr="007F059B">
        <w:rPr>
          <w:lang w:val="en-US"/>
        </w:rPr>
        <w:t>1.</w:t>
      </w:r>
      <w:r w:rsidRPr="007F059B">
        <w:rPr>
          <w:lang w:val="en-US"/>
        </w:rPr>
        <w:tab/>
      </w:r>
      <w:r w:rsidR="00681279" w:rsidRPr="007F059B">
        <w:rPr>
          <w:lang w:val="en-US"/>
        </w:rPr>
        <w:t>The Cook Islands was named after Captain James Cook, of the Royal British Navy who, between 1773 and 1777, was the first recorded European to land on and survey a number of th</w:t>
      </w:r>
      <w:r w:rsidR="003B241E" w:rsidRPr="007F059B">
        <w:rPr>
          <w:lang w:val="en-US"/>
        </w:rPr>
        <w:t>e islands now bearing his name.</w:t>
      </w:r>
    </w:p>
    <w:p w:rsidR="00681279" w:rsidRPr="007F059B" w:rsidRDefault="00F4088E" w:rsidP="00F4088E">
      <w:pPr>
        <w:pStyle w:val="SingleTxtG"/>
        <w:rPr>
          <w:lang w:val="en-US"/>
        </w:rPr>
      </w:pPr>
      <w:r w:rsidRPr="007F059B">
        <w:rPr>
          <w:lang w:val="en-US"/>
        </w:rPr>
        <w:t>2.</w:t>
      </w:r>
      <w:r w:rsidRPr="007F059B">
        <w:rPr>
          <w:lang w:val="en-US"/>
        </w:rPr>
        <w:tab/>
      </w:r>
      <w:r w:rsidR="00681279" w:rsidRPr="007F059B">
        <w:rPr>
          <w:lang w:val="en-US"/>
        </w:rPr>
        <w:t>Representatives of the London Missionary Society began arrivin</w:t>
      </w:r>
      <w:r w:rsidR="00F50951" w:rsidRPr="007F059B">
        <w:rPr>
          <w:lang w:val="en-US"/>
        </w:rPr>
        <w:t xml:space="preserve">g in the Cook Islands in 1821. </w:t>
      </w:r>
      <w:r w:rsidR="00681279" w:rsidRPr="007F059B">
        <w:rPr>
          <w:lang w:val="en-US"/>
        </w:rPr>
        <w:t>With the early conversion of a number of important Ariki (chiefs), support for Christianity increased rapidly throughout the Southern Group.</w:t>
      </w:r>
      <w:r w:rsidR="00FF47F0" w:rsidRPr="007F059B">
        <w:rPr>
          <w:lang w:val="en-US"/>
        </w:rPr>
        <w:t xml:space="preserve"> </w:t>
      </w:r>
      <w:r w:rsidR="00681279" w:rsidRPr="007F059B">
        <w:rPr>
          <w:lang w:val="en-US"/>
        </w:rPr>
        <w:t>Working through the Ariki, the missionaries drew up draft legal codes which, together with abolition of violence as a means of dispute settlement, led to unp</w:t>
      </w:r>
      <w:r w:rsidR="00F50951" w:rsidRPr="007F059B">
        <w:rPr>
          <w:lang w:val="en-US"/>
        </w:rPr>
        <w:t>recedented political stability.</w:t>
      </w:r>
    </w:p>
    <w:p w:rsidR="00681279" w:rsidRPr="007F059B" w:rsidRDefault="00F4088E" w:rsidP="00F4088E">
      <w:pPr>
        <w:pStyle w:val="SingleTxtG"/>
        <w:rPr>
          <w:lang w:val="en-US"/>
        </w:rPr>
      </w:pPr>
      <w:r w:rsidRPr="007F059B">
        <w:rPr>
          <w:lang w:val="en-US"/>
        </w:rPr>
        <w:t>3.</w:t>
      </w:r>
      <w:r w:rsidRPr="007F059B">
        <w:rPr>
          <w:lang w:val="en-US"/>
        </w:rPr>
        <w:tab/>
      </w:r>
      <w:r w:rsidR="00681279" w:rsidRPr="007F059B">
        <w:rPr>
          <w:lang w:val="en-US"/>
        </w:rPr>
        <w:t>From 1901 (when it was annexed by New Zealand) to 1965 the Cook Islands was a dependent territory of New Zealand.</w:t>
      </w:r>
      <w:r w:rsidR="00FF47F0" w:rsidRPr="007F059B">
        <w:rPr>
          <w:lang w:val="en-US"/>
        </w:rPr>
        <w:t xml:space="preserve"> </w:t>
      </w:r>
      <w:r w:rsidR="00681279" w:rsidRPr="007F059B">
        <w:rPr>
          <w:lang w:val="en-US"/>
        </w:rPr>
        <w:t>In 1965, the Cook Islands exercised its right of self-determination and entered into a relationship of “Free Association” with New Zealand.</w:t>
      </w:r>
      <w:r w:rsidR="00FF47F0" w:rsidRPr="007F059B">
        <w:rPr>
          <w:lang w:val="en-US"/>
        </w:rPr>
        <w:t xml:space="preserve"> </w:t>
      </w:r>
      <w:r w:rsidR="00681279" w:rsidRPr="007F059B">
        <w:rPr>
          <w:lang w:val="en-US"/>
        </w:rPr>
        <w:t>That relationship has remained an evolving one of partnership, freely entered into and freely maintained, with both countries respecting the right and freedom of the other to pursue their own national policies and interest.</w:t>
      </w:r>
      <w:r w:rsidR="00FF47F0" w:rsidRPr="007F059B">
        <w:rPr>
          <w:lang w:val="en-US"/>
        </w:rPr>
        <w:t xml:space="preserve"> </w:t>
      </w:r>
    </w:p>
    <w:p w:rsidR="00681279" w:rsidRPr="007F059B" w:rsidRDefault="00F50951" w:rsidP="00F50951">
      <w:pPr>
        <w:pStyle w:val="H23G"/>
        <w:rPr>
          <w:lang w:val="en-US"/>
        </w:rPr>
      </w:pPr>
      <w:r w:rsidRPr="007F059B">
        <w:rPr>
          <w:lang w:val="en-US"/>
        </w:rPr>
        <w:tab/>
        <w:t>2.</w:t>
      </w:r>
      <w:r w:rsidRPr="007F059B">
        <w:rPr>
          <w:lang w:val="en-US"/>
        </w:rPr>
        <w:tab/>
      </w:r>
      <w:r w:rsidR="00681279" w:rsidRPr="007F059B">
        <w:rPr>
          <w:lang w:val="en-US"/>
        </w:rPr>
        <w:t>Geography</w:t>
      </w:r>
    </w:p>
    <w:p w:rsidR="00681279" w:rsidRPr="007F059B" w:rsidRDefault="00F4088E" w:rsidP="00F4088E">
      <w:pPr>
        <w:pStyle w:val="SingleTxtG"/>
        <w:rPr>
          <w:lang w:val="en-US"/>
        </w:rPr>
      </w:pPr>
      <w:r w:rsidRPr="007F059B">
        <w:rPr>
          <w:lang w:val="en-US"/>
        </w:rPr>
        <w:t>4.</w:t>
      </w:r>
      <w:r w:rsidRPr="007F059B">
        <w:rPr>
          <w:lang w:val="en-US"/>
        </w:rPr>
        <w:tab/>
      </w:r>
      <w:r w:rsidR="00681279" w:rsidRPr="007F059B">
        <w:rPr>
          <w:lang w:val="en-US"/>
        </w:rPr>
        <w:t>The Cook Islands consists of 15 widely-dispersed islands in the South Pacific Ocean between Frenc</w:t>
      </w:r>
      <w:r w:rsidR="00F50951" w:rsidRPr="007F059B">
        <w:rPr>
          <w:lang w:val="en-US"/>
        </w:rPr>
        <w:t>h Polynesia and Fiji.</w:t>
      </w:r>
      <w:r w:rsidR="00681279" w:rsidRPr="007F059B">
        <w:rPr>
          <w:lang w:val="en-US"/>
        </w:rPr>
        <w:t xml:space="preserve"> </w:t>
      </w:r>
      <w:proofErr w:type="spellStart"/>
      <w:r w:rsidR="00681279" w:rsidRPr="007F059B">
        <w:rPr>
          <w:lang w:val="en-US"/>
        </w:rPr>
        <w:t>R</w:t>
      </w:r>
      <w:r w:rsidR="00A5046B" w:rsidRPr="007F059B">
        <w:rPr>
          <w:lang w:val="en-US"/>
        </w:rPr>
        <w:t>arotonga</w:t>
      </w:r>
      <w:proofErr w:type="spellEnd"/>
      <w:r w:rsidR="00A5046B" w:rsidRPr="007F059B">
        <w:rPr>
          <w:lang w:val="en-US"/>
        </w:rPr>
        <w:t xml:space="preserve"> is approximately 3,010 </w:t>
      </w:r>
      <w:proofErr w:type="spellStart"/>
      <w:r w:rsidR="00681279" w:rsidRPr="007F059B">
        <w:rPr>
          <w:lang w:val="en-US"/>
        </w:rPr>
        <w:t>kilometres</w:t>
      </w:r>
      <w:proofErr w:type="spellEnd"/>
      <w:r w:rsidR="00681279" w:rsidRPr="007F059B">
        <w:rPr>
          <w:lang w:val="en-US"/>
        </w:rPr>
        <w:t xml:space="preserve"> northeast of Auckland, 1,140 </w:t>
      </w:r>
      <w:proofErr w:type="spellStart"/>
      <w:r w:rsidR="00681279" w:rsidRPr="007F059B">
        <w:rPr>
          <w:lang w:val="en-US"/>
        </w:rPr>
        <w:t>kilome</w:t>
      </w:r>
      <w:r w:rsidR="00A5046B" w:rsidRPr="007F059B">
        <w:rPr>
          <w:lang w:val="en-US"/>
        </w:rPr>
        <w:t>tres</w:t>
      </w:r>
      <w:proofErr w:type="spellEnd"/>
      <w:r w:rsidR="00A5046B" w:rsidRPr="007F059B">
        <w:rPr>
          <w:lang w:val="en-US"/>
        </w:rPr>
        <w:t xml:space="preserve"> southwest of Tahiti, 2,300 </w:t>
      </w:r>
      <w:proofErr w:type="spellStart"/>
      <w:r w:rsidR="00681279" w:rsidRPr="007F059B">
        <w:rPr>
          <w:lang w:val="en-US"/>
        </w:rPr>
        <w:t>kilometres</w:t>
      </w:r>
      <w:proofErr w:type="spellEnd"/>
      <w:r w:rsidR="00681279" w:rsidRPr="007F059B">
        <w:rPr>
          <w:lang w:val="en-US"/>
        </w:rPr>
        <w:t xml:space="preserve"> east of Fiji and 4,730</w:t>
      </w:r>
      <w:r w:rsidR="009E0310" w:rsidRPr="007F059B">
        <w:rPr>
          <w:lang w:val="en-US"/>
        </w:rPr>
        <w:t> </w:t>
      </w:r>
      <w:proofErr w:type="spellStart"/>
      <w:r w:rsidR="00681279" w:rsidRPr="007F059B">
        <w:rPr>
          <w:lang w:val="en-US"/>
        </w:rPr>
        <w:t>kilometres</w:t>
      </w:r>
      <w:proofErr w:type="spellEnd"/>
      <w:r w:rsidR="00681279" w:rsidRPr="007F059B">
        <w:rPr>
          <w:lang w:val="en-US"/>
        </w:rPr>
        <w:t xml:space="preserve"> south of Hawaii.</w:t>
      </w:r>
      <w:r w:rsidR="00FF47F0" w:rsidRPr="007F059B">
        <w:rPr>
          <w:lang w:val="en-US"/>
        </w:rPr>
        <w:t xml:space="preserve"> </w:t>
      </w:r>
      <w:r w:rsidR="00681279" w:rsidRPr="007F059B">
        <w:rPr>
          <w:lang w:val="en-US"/>
        </w:rPr>
        <w:t xml:space="preserve">The total </w:t>
      </w:r>
      <w:r w:rsidR="00122ADC" w:rsidRPr="007F059B">
        <w:rPr>
          <w:lang w:val="en-US"/>
        </w:rPr>
        <w:t>land area of the country is 240 </w:t>
      </w:r>
      <w:r w:rsidR="00681279" w:rsidRPr="007F059B">
        <w:rPr>
          <w:lang w:val="en-US"/>
        </w:rPr>
        <w:t xml:space="preserve">square </w:t>
      </w:r>
      <w:proofErr w:type="spellStart"/>
      <w:r w:rsidR="00681279" w:rsidRPr="007F059B">
        <w:rPr>
          <w:lang w:val="en-US"/>
        </w:rPr>
        <w:t>kilometres</w:t>
      </w:r>
      <w:proofErr w:type="spellEnd"/>
      <w:r w:rsidR="00681279" w:rsidRPr="007F059B">
        <w:rPr>
          <w:lang w:val="en-US"/>
        </w:rPr>
        <w:t>, while the Cook Islands Exclusive Economic Zone covers a maritime area of nearly 2</w:t>
      </w:r>
      <w:r w:rsidR="009E0310" w:rsidRPr="007F059B">
        <w:rPr>
          <w:lang w:val="en-US"/>
        </w:rPr>
        <w:t> </w:t>
      </w:r>
      <w:r w:rsidR="00681279" w:rsidRPr="007F059B">
        <w:rPr>
          <w:lang w:val="en-US"/>
        </w:rPr>
        <w:t xml:space="preserve">million square </w:t>
      </w:r>
      <w:proofErr w:type="spellStart"/>
      <w:r w:rsidR="00681279" w:rsidRPr="007F059B">
        <w:rPr>
          <w:lang w:val="en-US"/>
        </w:rPr>
        <w:t>kilometres</w:t>
      </w:r>
      <w:proofErr w:type="spellEnd"/>
      <w:r w:rsidR="00681279" w:rsidRPr="007F059B">
        <w:rPr>
          <w:lang w:val="en-US"/>
        </w:rPr>
        <w:t>.</w:t>
      </w:r>
      <w:r w:rsidR="00FF47F0" w:rsidRPr="007F059B">
        <w:rPr>
          <w:lang w:val="en-US"/>
        </w:rPr>
        <w:t xml:space="preserve"> </w:t>
      </w:r>
    </w:p>
    <w:p w:rsidR="00681279" w:rsidRPr="007F059B" w:rsidRDefault="00F4088E" w:rsidP="00F4088E">
      <w:pPr>
        <w:pStyle w:val="SingleTxtG"/>
        <w:rPr>
          <w:lang w:val="en-US"/>
        </w:rPr>
      </w:pPr>
      <w:r w:rsidRPr="007F059B">
        <w:rPr>
          <w:lang w:val="en-US"/>
        </w:rPr>
        <w:t>5.</w:t>
      </w:r>
      <w:r w:rsidRPr="007F059B">
        <w:rPr>
          <w:lang w:val="en-US"/>
        </w:rPr>
        <w:tab/>
      </w:r>
      <w:r w:rsidR="00681279" w:rsidRPr="007F059B">
        <w:rPr>
          <w:lang w:val="en-US"/>
        </w:rPr>
        <w:t>The country is broadly divided into Southern and Northern Groups.</w:t>
      </w:r>
      <w:r w:rsidR="00FF47F0" w:rsidRPr="007F059B">
        <w:rPr>
          <w:lang w:val="en-US"/>
        </w:rPr>
        <w:t xml:space="preserve"> </w:t>
      </w:r>
      <w:r w:rsidR="00681279" w:rsidRPr="007F059B">
        <w:rPr>
          <w:lang w:val="en-US"/>
        </w:rPr>
        <w:t xml:space="preserve">The Southern Group, comprising </w:t>
      </w:r>
      <w:proofErr w:type="spellStart"/>
      <w:r w:rsidR="00681279" w:rsidRPr="007F059B">
        <w:rPr>
          <w:lang w:val="en-US"/>
        </w:rPr>
        <w:t>Rarotonga</w:t>
      </w:r>
      <w:proofErr w:type="spellEnd"/>
      <w:r w:rsidR="00681279" w:rsidRPr="007F059B">
        <w:rPr>
          <w:lang w:val="en-US"/>
        </w:rPr>
        <w:t xml:space="preserve"> (the main island),</w:t>
      </w:r>
      <w:r w:rsidR="001B1DA3" w:rsidRPr="007F059B">
        <w:rPr>
          <w:lang w:val="en-US"/>
        </w:rPr>
        <w:t xml:space="preserve"> </w:t>
      </w:r>
      <w:proofErr w:type="spellStart"/>
      <w:r w:rsidR="00681279" w:rsidRPr="007F059B">
        <w:rPr>
          <w:lang w:val="en-US"/>
        </w:rPr>
        <w:t>Aitutaki</w:t>
      </w:r>
      <w:proofErr w:type="spellEnd"/>
      <w:r w:rsidR="00681279" w:rsidRPr="007F059B">
        <w:rPr>
          <w:lang w:val="en-US"/>
        </w:rPr>
        <w:t xml:space="preserve">, </w:t>
      </w:r>
      <w:proofErr w:type="spellStart"/>
      <w:r w:rsidR="00681279" w:rsidRPr="007F059B">
        <w:rPr>
          <w:lang w:val="en-US"/>
        </w:rPr>
        <w:t>Atiu</w:t>
      </w:r>
      <w:proofErr w:type="spellEnd"/>
      <w:r w:rsidR="00681279" w:rsidRPr="007F059B">
        <w:rPr>
          <w:lang w:val="en-US"/>
        </w:rPr>
        <w:t xml:space="preserve">, </w:t>
      </w:r>
      <w:proofErr w:type="spellStart"/>
      <w:r w:rsidR="00681279" w:rsidRPr="007F059B">
        <w:rPr>
          <w:lang w:val="en-US"/>
        </w:rPr>
        <w:t>Mangaia</w:t>
      </w:r>
      <w:proofErr w:type="spellEnd"/>
      <w:r w:rsidR="00681279" w:rsidRPr="007F059B">
        <w:rPr>
          <w:lang w:val="en-US"/>
        </w:rPr>
        <w:t xml:space="preserve">, </w:t>
      </w:r>
      <w:proofErr w:type="spellStart"/>
      <w:r w:rsidR="00681279" w:rsidRPr="007F059B">
        <w:rPr>
          <w:lang w:val="en-US"/>
        </w:rPr>
        <w:t>Manuae</w:t>
      </w:r>
      <w:proofErr w:type="spellEnd"/>
      <w:r w:rsidR="00681279" w:rsidRPr="007F059B">
        <w:rPr>
          <w:lang w:val="en-US"/>
        </w:rPr>
        <w:t xml:space="preserve">, </w:t>
      </w:r>
      <w:proofErr w:type="spellStart"/>
      <w:r w:rsidR="00681279" w:rsidRPr="007F059B">
        <w:rPr>
          <w:lang w:val="en-US"/>
        </w:rPr>
        <w:t>Mauke</w:t>
      </w:r>
      <w:proofErr w:type="spellEnd"/>
      <w:r w:rsidR="00681279" w:rsidRPr="007F059B">
        <w:rPr>
          <w:lang w:val="en-US"/>
        </w:rPr>
        <w:t xml:space="preserve">, </w:t>
      </w:r>
      <w:proofErr w:type="spellStart"/>
      <w:r w:rsidR="00681279" w:rsidRPr="007F059B">
        <w:rPr>
          <w:lang w:val="en-US"/>
        </w:rPr>
        <w:t>Mitiaro</w:t>
      </w:r>
      <w:proofErr w:type="spellEnd"/>
      <w:r w:rsidR="00681279" w:rsidRPr="007F059B">
        <w:rPr>
          <w:lang w:val="en-US"/>
        </w:rPr>
        <w:t xml:space="preserve">, </w:t>
      </w:r>
      <w:proofErr w:type="spellStart"/>
      <w:r w:rsidR="00681279" w:rsidRPr="007F059B">
        <w:rPr>
          <w:lang w:val="en-US"/>
        </w:rPr>
        <w:t>Palmerston</w:t>
      </w:r>
      <w:proofErr w:type="spellEnd"/>
      <w:r w:rsidR="00681279" w:rsidRPr="007F059B">
        <w:rPr>
          <w:lang w:val="en-US"/>
        </w:rPr>
        <w:t xml:space="preserve"> and </w:t>
      </w:r>
      <w:proofErr w:type="spellStart"/>
      <w:r w:rsidR="00681279" w:rsidRPr="007F059B">
        <w:rPr>
          <w:lang w:val="en-US"/>
        </w:rPr>
        <w:t>Takutea</w:t>
      </w:r>
      <w:proofErr w:type="spellEnd"/>
      <w:r w:rsidR="00681279" w:rsidRPr="007F059B">
        <w:rPr>
          <w:lang w:val="en-US"/>
        </w:rPr>
        <w:t xml:space="preserve">, are all (except the small atolls of </w:t>
      </w:r>
      <w:proofErr w:type="spellStart"/>
      <w:r w:rsidR="00681279" w:rsidRPr="007F059B">
        <w:rPr>
          <w:lang w:val="en-US"/>
        </w:rPr>
        <w:t>Manuae</w:t>
      </w:r>
      <w:proofErr w:type="spellEnd"/>
      <w:r w:rsidR="00681279" w:rsidRPr="007F059B">
        <w:rPr>
          <w:lang w:val="en-US"/>
        </w:rPr>
        <w:t xml:space="preserve"> and </w:t>
      </w:r>
      <w:proofErr w:type="spellStart"/>
      <w:r w:rsidR="00681279" w:rsidRPr="007F059B">
        <w:rPr>
          <w:lang w:val="en-US"/>
        </w:rPr>
        <w:t>Palmerston</w:t>
      </w:r>
      <w:proofErr w:type="spellEnd"/>
      <w:r w:rsidR="00681279" w:rsidRPr="007F059B">
        <w:rPr>
          <w:lang w:val="en-US"/>
        </w:rPr>
        <w:t xml:space="preserve">, and </w:t>
      </w:r>
      <w:proofErr w:type="spellStart"/>
      <w:r w:rsidR="00681279" w:rsidRPr="007F059B">
        <w:rPr>
          <w:lang w:val="en-US"/>
        </w:rPr>
        <w:t>Takutea</w:t>
      </w:r>
      <w:proofErr w:type="spellEnd"/>
      <w:r w:rsidR="001B1DA3" w:rsidRPr="007F059B">
        <w:rPr>
          <w:lang w:val="en-US"/>
        </w:rPr>
        <w:t>,</w:t>
      </w:r>
      <w:r w:rsidR="00681279" w:rsidRPr="007F059B">
        <w:rPr>
          <w:lang w:val="en-US"/>
        </w:rPr>
        <w:t xml:space="preserve"> a sandy key) of high volcanic formation (up to 652 </w:t>
      </w:r>
      <w:proofErr w:type="spellStart"/>
      <w:r w:rsidR="00681279" w:rsidRPr="007F059B">
        <w:rPr>
          <w:lang w:val="en-US"/>
        </w:rPr>
        <w:t>metres</w:t>
      </w:r>
      <w:proofErr w:type="spellEnd"/>
      <w:r w:rsidR="00681279" w:rsidRPr="007F059B">
        <w:rPr>
          <w:lang w:val="en-US"/>
        </w:rPr>
        <w:t xml:space="preserve"> on </w:t>
      </w:r>
      <w:proofErr w:type="spellStart"/>
      <w:r w:rsidR="00681279" w:rsidRPr="007F059B">
        <w:rPr>
          <w:lang w:val="en-US"/>
        </w:rPr>
        <w:t>Rarotonga</w:t>
      </w:r>
      <w:proofErr w:type="spellEnd"/>
      <w:r w:rsidR="00681279" w:rsidRPr="007F059B">
        <w:rPr>
          <w:lang w:val="en-US"/>
        </w:rPr>
        <w:t>) with fertile soils and lush tropical vegetation.</w:t>
      </w:r>
      <w:r w:rsidR="00FF47F0" w:rsidRPr="007F059B">
        <w:rPr>
          <w:lang w:val="en-US"/>
        </w:rPr>
        <w:t xml:space="preserve"> </w:t>
      </w:r>
      <w:r w:rsidR="00681279" w:rsidRPr="007F059B">
        <w:rPr>
          <w:lang w:val="en-US"/>
        </w:rPr>
        <w:t xml:space="preserve">The Southern Group represents about 90% of the total land area of the Cook Islands; </w:t>
      </w:r>
      <w:proofErr w:type="spellStart"/>
      <w:r w:rsidR="00681279" w:rsidRPr="007F059B">
        <w:rPr>
          <w:lang w:val="en-US"/>
        </w:rPr>
        <w:t>Rarotonga</w:t>
      </w:r>
      <w:proofErr w:type="spellEnd"/>
      <w:r w:rsidR="00681279" w:rsidRPr="007F059B">
        <w:rPr>
          <w:lang w:val="en-US"/>
        </w:rPr>
        <w:t xml:space="preserve"> being the largest island (6,719 hectares) and </w:t>
      </w:r>
      <w:proofErr w:type="spellStart"/>
      <w:r w:rsidR="00681279" w:rsidRPr="007F059B">
        <w:rPr>
          <w:lang w:val="en-US"/>
        </w:rPr>
        <w:t>Takute</w:t>
      </w:r>
      <w:r w:rsidR="00F50951" w:rsidRPr="007F059B">
        <w:rPr>
          <w:lang w:val="en-US"/>
        </w:rPr>
        <w:t>a</w:t>
      </w:r>
      <w:proofErr w:type="spellEnd"/>
      <w:r w:rsidR="00F50951" w:rsidRPr="007F059B">
        <w:rPr>
          <w:lang w:val="en-US"/>
        </w:rPr>
        <w:t>, the smallest (122 hectares).</w:t>
      </w:r>
    </w:p>
    <w:p w:rsidR="00681279" w:rsidRPr="007F059B" w:rsidRDefault="00F4088E" w:rsidP="00F4088E">
      <w:pPr>
        <w:pStyle w:val="SingleTxtG"/>
        <w:rPr>
          <w:lang w:val="en-US"/>
        </w:rPr>
      </w:pPr>
      <w:r w:rsidRPr="007F059B">
        <w:rPr>
          <w:lang w:val="en-US"/>
        </w:rPr>
        <w:t>6.</w:t>
      </w:r>
      <w:r w:rsidRPr="007F059B">
        <w:rPr>
          <w:lang w:val="en-US"/>
        </w:rPr>
        <w:tab/>
      </w:r>
      <w:r w:rsidR="00681279" w:rsidRPr="007F059B">
        <w:rPr>
          <w:lang w:val="en-US"/>
        </w:rPr>
        <w:t xml:space="preserve">The Northern Group comprises </w:t>
      </w:r>
      <w:proofErr w:type="spellStart"/>
      <w:r w:rsidR="00681279" w:rsidRPr="007F059B">
        <w:rPr>
          <w:lang w:val="en-US"/>
        </w:rPr>
        <w:t>Manihiki</w:t>
      </w:r>
      <w:proofErr w:type="spellEnd"/>
      <w:r w:rsidR="00681279" w:rsidRPr="007F059B">
        <w:rPr>
          <w:lang w:val="en-US"/>
        </w:rPr>
        <w:t xml:space="preserve">, Nassau, </w:t>
      </w:r>
      <w:proofErr w:type="spellStart"/>
      <w:r w:rsidR="00681279" w:rsidRPr="007F059B">
        <w:rPr>
          <w:lang w:val="en-US"/>
        </w:rPr>
        <w:t>Penrhyn</w:t>
      </w:r>
      <w:proofErr w:type="spellEnd"/>
      <w:r w:rsidR="00681279" w:rsidRPr="007F059B">
        <w:rPr>
          <w:lang w:val="en-US"/>
        </w:rPr>
        <w:t xml:space="preserve">, </w:t>
      </w:r>
      <w:proofErr w:type="spellStart"/>
      <w:r w:rsidR="00681279" w:rsidRPr="007F059B">
        <w:rPr>
          <w:lang w:val="en-US"/>
        </w:rPr>
        <w:t>Pukapuka</w:t>
      </w:r>
      <w:proofErr w:type="spellEnd"/>
      <w:r w:rsidR="00681279" w:rsidRPr="007F059B">
        <w:rPr>
          <w:lang w:val="en-US"/>
        </w:rPr>
        <w:t xml:space="preserve">, </w:t>
      </w:r>
      <w:proofErr w:type="spellStart"/>
      <w:r w:rsidR="00681279" w:rsidRPr="007F059B">
        <w:rPr>
          <w:lang w:val="en-US"/>
        </w:rPr>
        <w:t>Rakahanga</w:t>
      </w:r>
      <w:proofErr w:type="spellEnd"/>
      <w:r w:rsidR="00681279" w:rsidRPr="007F059B">
        <w:rPr>
          <w:lang w:val="en-US"/>
        </w:rPr>
        <w:t xml:space="preserve"> and </w:t>
      </w:r>
      <w:proofErr w:type="spellStart"/>
      <w:r w:rsidR="00681279" w:rsidRPr="007F059B">
        <w:rPr>
          <w:lang w:val="en-US"/>
        </w:rPr>
        <w:t>Suwarrow</w:t>
      </w:r>
      <w:proofErr w:type="spellEnd"/>
      <w:r w:rsidR="00681279" w:rsidRPr="007F059B">
        <w:rPr>
          <w:lang w:val="en-US"/>
        </w:rPr>
        <w:t xml:space="preserve">, all except Nassau (a sandy key) being low-lying coral atolls with sparse vegetation (coconut and </w:t>
      </w:r>
      <w:proofErr w:type="spellStart"/>
      <w:r w:rsidR="00681279" w:rsidRPr="007F059B">
        <w:rPr>
          <w:lang w:val="en-US"/>
        </w:rPr>
        <w:t>pandanus</w:t>
      </w:r>
      <w:proofErr w:type="spellEnd"/>
      <w:r w:rsidR="00681279" w:rsidRPr="007F059B">
        <w:rPr>
          <w:lang w:val="en-US"/>
        </w:rPr>
        <w:t xml:space="preserve"> trees etc</w:t>
      </w:r>
      <w:r w:rsidR="001B1DA3" w:rsidRPr="007F059B">
        <w:rPr>
          <w:lang w:val="en-US"/>
        </w:rPr>
        <w:t>.</w:t>
      </w:r>
      <w:r w:rsidR="00681279" w:rsidRPr="007F059B">
        <w:rPr>
          <w:lang w:val="en-US"/>
        </w:rPr>
        <w:t>) and large lagoons.</w:t>
      </w:r>
      <w:r w:rsidR="00FF47F0" w:rsidRPr="007F059B">
        <w:rPr>
          <w:lang w:val="en-US"/>
        </w:rPr>
        <w:t xml:space="preserve"> </w:t>
      </w:r>
      <w:proofErr w:type="spellStart"/>
      <w:r w:rsidR="00681279" w:rsidRPr="007F059B">
        <w:rPr>
          <w:lang w:val="en-US"/>
        </w:rPr>
        <w:t>Penrhyn</w:t>
      </w:r>
      <w:proofErr w:type="spellEnd"/>
      <w:r w:rsidR="00681279" w:rsidRPr="007F059B">
        <w:rPr>
          <w:lang w:val="en-US"/>
        </w:rPr>
        <w:t xml:space="preserve"> is the largest island (984 hectares) and </w:t>
      </w:r>
      <w:proofErr w:type="spellStart"/>
      <w:r w:rsidR="00681279" w:rsidRPr="007F059B">
        <w:rPr>
          <w:lang w:val="en-US"/>
        </w:rPr>
        <w:t>Suwarrow</w:t>
      </w:r>
      <w:proofErr w:type="spellEnd"/>
      <w:r w:rsidR="00681279" w:rsidRPr="007F059B">
        <w:rPr>
          <w:lang w:val="en-US"/>
        </w:rPr>
        <w:t>, the smallest (40 hectares).</w:t>
      </w:r>
      <w:r w:rsidR="00FF47F0" w:rsidRPr="007F059B">
        <w:rPr>
          <w:lang w:val="en-US"/>
        </w:rPr>
        <w:t xml:space="preserve"> </w:t>
      </w:r>
    </w:p>
    <w:p w:rsidR="00681279" w:rsidRPr="007F059B" w:rsidRDefault="00F4088E" w:rsidP="00F4088E">
      <w:pPr>
        <w:pStyle w:val="SingleTxtG"/>
        <w:rPr>
          <w:lang w:val="en-US"/>
        </w:rPr>
      </w:pPr>
      <w:r w:rsidRPr="007F059B">
        <w:rPr>
          <w:lang w:val="en-US"/>
        </w:rPr>
        <w:t>7.</w:t>
      </w:r>
      <w:r w:rsidRPr="007F059B">
        <w:rPr>
          <w:lang w:val="en-US"/>
        </w:rPr>
        <w:tab/>
      </w:r>
      <w:r w:rsidR="00681279" w:rsidRPr="007F059B">
        <w:rPr>
          <w:lang w:val="en-US"/>
        </w:rPr>
        <w:t xml:space="preserve">The closest outer island to </w:t>
      </w:r>
      <w:proofErr w:type="spellStart"/>
      <w:r w:rsidR="00681279" w:rsidRPr="007F059B">
        <w:rPr>
          <w:lang w:val="en-US"/>
        </w:rPr>
        <w:t>Rarotonga</w:t>
      </w:r>
      <w:proofErr w:type="spellEnd"/>
      <w:r w:rsidR="00681279" w:rsidRPr="007F059B">
        <w:rPr>
          <w:lang w:val="en-US"/>
        </w:rPr>
        <w:t xml:space="preserve"> is </w:t>
      </w:r>
      <w:proofErr w:type="spellStart"/>
      <w:r w:rsidR="00681279" w:rsidRPr="007F059B">
        <w:rPr>
          <w:lang w:val="en-US"/>
        </w:rPr>
        <w:t>Mangaia</w:t>
      </w:r>
      <w:proofErr w:type="spellEnd"/>
      <w:r w:rsidR="00681279" w:rsidRPr="007F059B">
        <w:rPr>
          <w:lang w:val="en-US"/>
        </w:rPr>
        <w:t xml:space="preserve"> (204 </w:t>
      </w:r>
      <w:proofErr w:type="spellStart"/>
      <w:r w:rsidR="00681279" w:rsidRPr="007F059B">
        <w:rPr>
          <w:lang w:val="en-US"/>
        </w:rPr>
        <w:t>kilometres</w:t>
      </w:r>
      <w:proofErr w:type="spellEnd"/>
      <w:r w:rsidR="00681279" w:rsidRPr="007F059B">
        <w:rPr>
          <w:lang w:val="en-US"/>
        </w:rPr>
        <w:t xml:space="preserve"> distant) while the farthest is </w:t>
      </w:r>
      <w:proofErr w:type="spellStart"/>
      <w:r w:rsidR="00681279" w:rsidRPr="007F059B">
        <w:rPr>
          <w:lang w:val="en-US"/>
        </w:rPr>
        <w:t>Penrhyn</w:t>
      </w:r>
      <w:proofErr w:type="spellEnd"/>
      <w:r w:rsidR="00681279" w:rsidRPr="007F059B">
        <w:rPr>
          <w:lang w:val="en-US"/>
        </w:rPr>
        <w:t xml:space="preserve"> (1,365 </w:t>
      </w:r>
      <w:proofErr w:type="spellStart"/>
      <w:r w:rsidR="00681279" w:rsidRPr="007F059B">
        <w:rPr>
          <w:lang w:val="en-US"/>
        </w:rPr>
        <w:t>kilometres</w:t>
      </w:r>
      <w:proofErr w:type="spellEnd"/>
      <w:r w:rsidR="00681279" w:rsidRPr="007F059B">
        <w:rPr>
          <w:lang w:val="en-US"/>
        </w:rPr>
        <w:t xml:space="preserve"> away).</w:t>
      </w:r>
      <w:r w:rsidR="00FF47F0" w:rsidRPr="007F059B">
        <w:rPr>
          <w:lang w:val="en-US"/>
        </w:rPr>
        <w:t xml:space="preserve"> </w:t>
      </w:r>
      <w:r w:rsidR="00681279" w:rsidRPr="007F059B">
        <w:rPr>
          <w:lang w:val="en-US"/>
        </w:rPr>
        <w:t xml:space="preserve">The two most widely-separated islands of the country are </w:t>
      </w:r>
      <w:proofErr w:type="spellStart"/>
      <w:r w:rsidR="00681279" w:rsidRPr="007F059B">
        <w:rPr>
          <w:lang w:val="en-US"/>
        </w:rPr>
        <w:t>Pukapuka</w:t>
      </w:r>
      <w:proofErr w:type="spellEnd"/>
      <w:r w:rsidR="00681279" w:rsidRPr="007F059B">
        <w:rPr>
          <w:lang w:val="en-US"/>
        </w:rPr>
        <w:t xml:space="preserve">, in the Northern Group, and </w:t>
      </w:r>
      <w:proofErr w:type="spellStart"/>
      <w:r w:rsidR="00681279" w:rsidRPr="007F059B">
        <w:rPr>
          <w:lang w:val="en-US"/>
        </w:rPr>
        <w:t>Mangaia</w:t>
      </w:r>
      <w:proofErr w:type="spellEnd"/>
      <w:r w:rsidR="00681279" w:rsidRPr="007F059B">
        <w:rPr>
          <w:lang w:val="en-US"/>
        </w:rPr>
        <w:t xml:space="preserve"> in the Southern Group</w:t>
      </w:r>
      <w:r w:rsidR="00F50951" w:rsidRPr="007F059B">
        <w:rPr>
          <w:lang w:val="en-US"/>
        </w:rPr>
        <w:t xml:space="preserve"> (1,470</w:t>
      </w:r>
      <w:r w:rsidR="00C16CB9" w:rsidRPr="007F059B">
        <w:rPr>
          <w:lang w:val="en-US"/>
        </w:rPr>
        <w:t> </w:t>
      </w:r>
      <w:proofErr w:type="spellStart"/>
      <w:r w:rsidR="00F50951" w:rsidRPr="007F059B">
        <w:rPr>
          <w:lang w:val="en-US"/>
        </w:rPr>
        <w:t>kilometres</w:t>
      </w:r>
      <w:proofErr w:type="spellEnd"/>
      <w:r w:rsidR="00F50951" w:rsidRPr="007F059B">
        <w:rPr>
          <w:lang w:val="en-US"/>
        </w:rPr>
        <w:t xml:space="preserve"> apart).</w:t>
      </w:r>
    </w:p>
    <w:p w:rsidR="00964195" w:rsidRPr="007F059B" w:rsidRDefault="00964195" w:rsidP="00EA78D4">
      <w:pPr>
        <w:pStyle w:val="H4G"/>
        <w:rPr>
          <w:lang w:val="en-US"/>
        </w:rPr>
      </w:pPr>
      <w:r w:rsidRPr="007F059B">
        <w:rPr>
          <w:lang w:val="en-US"/>
        </w:rPr>
        <w:tab/>
      </w:r>
      <w:r w:rsidRPr="007F059B">
        <w:rPr>
          <w:lang w:val="en-US"/>
        </w:rPr>
        <w:tab/>
        <w:t>Climate</w:t>
      </w:r>
    </w:p>
    <w:p w:rsidR="00681279" w:rsidRPr="007F059B" w:rsidRDefault="00F4088E" w:rsidP="00F4088E">
      <w:pPr>
        <w:pStyle w:val="SingleTxtG"/>
        <w:rPr>
          <w:lang w:val="en-US"/>
        </w:rPr>
      </w:pPr>
      <w:r w:rsidRPr="007F059B">
        <w:rPr>
          <w:lang w:val="en-US"/>
        </w:rPr>
        <w:t>8.</w:t>
      </w:r>
      <w:r w:rsidRPr="007F059B">
        <w:rPr>
          <w:lang w:val="en-US"/>
        </w:rPr>
        <w:tab/>
      </w:r>
      <w:r w:rsidR="00964195" w:rsidRPr="007F059B">
        <w:rPr>
          <w:lang w:val="en-US"/>
        </w:rPr>
        <w:t>T</w:t>
      </w:r>
      <w:r w:rsidR="00681279" w:rsidRPr="007F059B">
        <w:rPr>
          <w:lang w:val="en-US"/>
        </w:rPr>
        <w:t>he Cook Islands is situated between 9 and 22 degrees south (longitude) and possesses a tropical oceanic climate with two seasons.</w:t>
      </w:r>
      <w:r w:rsidR="00FF47F0" w:rsidRPr="007F059B">
        <w:rPr>
          <w:lang w:val="en-US"/>
        </w:rPr>
        <w:t xml:space="preserve"> </w:t>
      </w:r>
      <w:r w:rsidR="00681279" w:rsidRPr="007F059B">
        <w:rPr>
          <w:lang w:val="en-US"/>
        </w:rPr>
        <w:t xml:space="preserve">The drier months, from April to November, have an average maximum temperature of about 26 degrees centigrade and an </w:t>
      </w:r>
      <w:r w:rsidR="00681279" w:rsidRPr="007F059B">
        <w:rPr>
          <w:lang w:val="en-US"/>
        </w:rPr>
        <w:lastRenderedPageBreak/>
        <w:t>average minimum temperature of about 20 degrees centigrade.</w:t>
      </w:r>
      <w:r w:rsidR="00FF47F0" w:rsidRPr="007F059B">
        <w:rPr>
          <w:lang w:val="en-US"/>
        </w:rPr>
        <w:t xml:space="preserve"> </w:t>
      </w:r>
      <w:r w:rsidR="00681279" w:rsidRPr="007F059B">
        <w:rPr>
          <w:lang w:val="en-US"/>
        </w:rPr>
        <w:t>The wetter, more humid months, from December to March, have an average maximum temperature of 28 degrees centigrade and an average minimum of 22 degrees centigrade.</w:t>
      </w:r>
      <w:r w:rsidR="00FF47F0" w:rsidRPr="007F059B">
        <w:rPr>
          <w:lang w:val="en-US"/>
        </w:rPr>
        <w:t xml:space="preserve"> </w:t>
      </w:r>
      <w:r w:rsidR="00681279" w:rsidRPr="007F059B">
        <w:rPr>
          <w:lang w:val="en-US"/>
        </w:rPr>
        <w:t>During the latter season, the Cook Islands are subject to occasional severe tropical storms and even hurricanes being in th</w:t>
      </w:r>
      <w:r w:rsidR="00F50951" w:rsidRPr="007F059B">
        <w:rPr>
          <w:lang w:val="en-US"/>
        </w:rPr>
        <w:t xml:space="preserve">e </w:t>
      </w:r>
      <w:r w:rsidR="00990545" w:rsidRPr="007F059B">
        <w:rPr>
          <w:lang w:val="en-US"/>
        </w:rPr>
        <w:t>“</w:t>
      </w:r>
      <w:r w:rsidR="00F50951" w:rsidRPr="007F059B">
        <w:rPr>
          <w:lang w:val="en-US"/>
        </w:rPr>
        <w:t>South Pacific cyclone belt</w:t>
      </w:r>
      <w:r w:rsidR="00990545" w:rsidRPr="007F059B">
        <w:rPr>
          <w:lang w:val="en-US"/>
        </w:rPr>
        <w:t>”</w:t>
      </w:r>
      <w:r w:rsidR="00F50951" w:rsidRPr="007F059B">
        <w:rPr>
          <w:lang w:val="en-US"/>
        </w:rPr>
        <w:t>.</w:t>
      </w:r>
    </w:p>
    <w:p w:rsidR="00681279" w:rsidRPr="007F059B" w:rsidRDefault="00F4088E" w:rsidP="00F4088E">
      <w:pPr>
        <w:pStyle w:val="SingleTxtG"/>
        <w:rPr>
          <w:lang w:val="en-US"/>
        </w:rPr>
      </w:pPr>
      <w:r w:rsidRPr="007F059B">
        <w:rPr>
          <w:lang w:val="en-US"/>
        </w:rPr>
        <w:t>9.</w:t>
      </w:r>
      <w:r w:rsidRPr="007F059B">
        <w:rPr>
          <w:lang w:val="en-US"/>
        </w:rPr>
        <w:tab/>
      </w:r>
      <w:r w:rsidR="00681279" w:rsidRPr="007F059B">
        <w:rPr>
          <w:lang w:val="en-US"/>
        </w:rPr>
        <w:t xml:space="preserve">In the Northern Group, the uninhabited atoll of </w:t>
      </w:r>
      <w:proofErr w:type="spellStart"/>
      <w:r w:rsidR="00681279" w:rsidRPr="007F059B">
        <w:rPr>
          <w:lang w:val="en-US"/>
        </w:rPr>
        <w:t>Suwarrow</w:t>
      </w:r>
      <w:proofErr w:type="spellEnd"/>
      <w:r w:rsidR="00681279" w:rsidRPr="007F059B">
        <w:rPr>
          <w:lang w:val="en-US"/>
        </w:rPr>
        <w:t xml:space="preserve"> (1.6</w:t>
      </w:r>
      <w:r w:rsidR="00990545" w:rsidRPr="007F059B">
        <w:rPr>
          <w:lang w:val="en-US"/>
        </w:rPr>
        <w:t> </w:t>
      </w:r>
      <w:r w:rsidR="00681279" w:rsidRPr="007F059B">
        <w:rPr>
          <w:lang w:val="en-US"/>
        </w:rPr>
        <w:t>km</w:t>
      </w:r>
      <w:r w:rsidR="00681279" w:rsidRPr="007F059B">
        <w:rPr>
          <w:vertAlign w:val="superscript"/>
          <w:lang w:val="en-US"/>
        </w:rPr>
        <w:t>2</w:t>
      </w:r>
      <w:r w:rsidR="00681279" w:rsidRPr="007F059B">
        <w:rPr>
          <w:lang w:val="en-US"/>
        </w:rPr>
        <w:t>) has been a national park since 1975, in the Southern Group the uninhabited sand</w:t>
      </w:r>
      <w:r w:rsidR="001B1DA3" w:rsidRPr="007F059B">
        <w:rPr>
          <w:lang w:val="en-US"/>
        </w:rPr>
        <w:t>y ke</w:t>
      </w:r>
      <w:r w:rsidR="00681279" w:rsidRPr="007F059B">
        <w:rPr>
          <w:lang w:val="en-US"/>
        </w:rPr>
        <w:t xml:space="preserve">y of </w:t>
      </w:r>
      <w:proofErr w:type="spellStart"/>
      <w:r w:rsidR="00681279" w:rsidRPr="007F059B">
        <w:rPr>
          <w:lang w:val="en-US"/>
        </w:rPr>
        <w:t>Takutea</w:t>
      </w:r>
      <w:proofErr w:type="spellEnd"/>
      <w:r w:rsidR="00681279" w:rsidRPr="007F059B">
        <w:rPr>
          <w:lang w:val="en-US"/>
        </w:rPr>
        <w:t xml:space="preserve"> (1</w:t>
      </w:r>
      <w:r w:rsidR="00990545" w:rsidRPr="007F059B">
        <w:rPr>
          <w:lang w:val="en-US"/>
        </w:rPr>
        <w:t>.2 km</w:t>
      </w:r>
      <w:r w:rsidR="00990545" w:rsidRPr="007F059B">
        <w:rPr>
          <w:vertAlign w:val="superscript"/>
          <w:lang w:val="en-US"/>
        </w:rPr>
        <w:t>2</w:t>
      </w:r>
      <w:r w:rsidR="00990545" w:rsidRPr="007F059B">
        <w:rPr>
          <w:lang w:val="en-US"/>
        </w:rPr>
        <w:t>) is a wildlife sanctuary.</w:t>
      </w:r>
      <w:r w:rsidR="002364DD" w:rsidRPr="007F059B">
        <w:rPr>
          <w:rStyle w:val="FootnoteReference"/>
          <w:lang w:val="en-US"/>
        </w:rPr>
        <w:footnoteReference w:id="3"/>
      </w:r>
    </w:p>
    <w:p w:rsidR="00681279" w:rsidRPr="007F059B" w:rsidRDefault="00F50951" w:rsidP="00682560">
      <w:pPr>
        <w:pStyle w:val="H23G"/>
        <w:rPr>
          <w:lang w:val="en-US"/>
        </w:rPr>
      </w:pPr>
      <w:r w:rsidRPr="007F059B">
        <w:rPr>
          <w:lang w:val="en-US"/>
        </w:rPr>
        <w:tab/>
        <w:t>3.</w:t>
      </w:r>
      <w:r w:rsidRPr="007F059B">
        <w:rPr>
          <w:lang w:val="en-US"/>
        </w:rPr>
        <w:tab/>
      </w:r>
      <w:r w:rsidR="00681279" w:rsidRPr="007F059B">
        <w:rPr>
          <w:lang w:val="en-US"/>
        </w:rPr>
        <w:t xml:space="preserve">People, </w:t>
      </w:r>
      <w:r w:rsidR="00C354ED" w:rsidRPr="007F059B">
        <w:rPr>
          <w:lang w:val="en-US"/>
        </w:rPr>
        <w:t>l</w:t>
      </w:r>
      <w:r w:rsidR="00681279" w:rsidRPr="007F059B">
        <w:rPr>
          <w:lang w:val="en-US"/>
        </w:rPr>
        <w:t xml:space="preserve">anguage, </w:t>
      </w:r>
      <w:r w:rsidR="00C354ED" w:rsidRPr="007F059B">
        <w:rPr>
          <w:lang w:val="en-US"/>
        </w:rPr>
        <w:t>c</w:t>
      </w:r>
      <w:r w:rsidR="00681279" w:rsidRPr="007F059B">
        <w:rPr>
          <w:lang w:val="en-US"/>
        </w:rPr>
        <w:t xml:space="preserve">ustom </w:t>
      </w:r>
      <w:r w:rsidR="00C354ED" w:rsidRPr="007F059B">
        <w:rPr>
          <w:lang w:val="en-US"/>
        </w:rPr>
        <w:t>and t</w:t>
      </w:r>
      <w:r w:rsidR="00681279" w:rsidRPr="007F059B">
        <w:rPr>
          <w:lang w:val="en-US"/>
        </w:rPr>
        <w:t>radition</w:t>
      </w:r>
    </w:p>
    <w:p w:rsidR="00681279" w:rsidRPr="007F059B" w:rsidRDefault="00F4088E" w:rsidP="00F4088E">
      <w:pPr>
        <w:pStyle w:val="SingleTxtG"/>
        <w:rPr>
          <w:lang w:val="en-US"/>
        </w:rPr>
      </w:pPr>
      <w:r w:rsidRPr="007F059B">
        <w:rPr>
          <w:lang w:val="en-US"/>
        </w:rPr>
        <w:t>10.</w:t>
      </w:r>
      <w:r w:rsidRPr="007F059B">
        <w:rPr>
          <w:lang w:val="en-US"/>
        </w:rPr>
        <w:tab/>
      </w:r>
      <w:r w:rsidR="00681279" w:rsidRPr="007F059B">
        <w:rPr>
          <w:lang w:val="en-US"/>
        </w:rPr>
        <w:t>The indigenous population is the Cook Islands Maori, Polynesians closely-related ethnically to the indigenous population of Tahiti and nearby island</w:t>
      </w:r>
      <w:r w:rsidR="00F50951" w:rsidRPr="007F059B">
        <w:rPr>
          <w:lang w:val="en-US"/>
        </w:rPr>
        <w:t>s and to the New Zealand Maori.</w:t>
      </w:r>
    </w:p>
    <w:p w:rsidR="00681279" w:rsidRPr="007F059B" w:rsidRDefault="00F4088E" w:rsidP="00F4088E">
      <w:pPr>
        <w:pStyle w:val="SingleTxtG"/>
        <w:rPr>
          <w:lang w:val="en-US"/>
        </w:rPr>
      </w:pPr>
      <w:r w:rsidRPr="007F059B">
        <w:rPr>
          <w:lang w:val="en-US"/>
        </w:rPr>
        <w:t>11.</w:t>
      </w:r>
      <w:r w:rsidRPr="007F059B">
        <w:rPr>
          <w:lang w:val="en-US"/>
        </w:rPr>
        <w:tab/>
      </w:r>
      <w:r w:rsidR="00681279" w:rsidRPr="007F059B">
        <w:rPr>
          <w:lang w:val="en-US"/>
        </w:rPr>
        <w:t>The Cook Islands has two official languages: English and Cook Islands Maori.</w:t>
      </w:r>
      <w:r w:rsidR="00FF47F0" w:rsidRPr="007F059B">
        <w:rPr>
          <w:lang w:val="en-US"/>
        </w:rPr>
        <w:t xml:space="preserve"> </w:t>
      </w:r>
      <w:r w:rsidR="00681279" w:rsidRPr="007F059B">
        <w:rPr>
          <w:lang w:val="en-US"/>
        </w:rPr>
        <w:t>The Cook Islands 2011 Census of Population and Dwellings found that 90% Cook Islands Maori people were able to hold an everyday conversation or read and write in both Cook Islands Maori and English.</w:t>
      </w:r>
      <w:r w:rsidR="00FF47F0" w:rsidRPr="007F059B">
        <w:rPr>
          <w:lang w:val="en-US"/>
        </w:rPr>
        <w:t xml:space="preserve"> </w:t>
      </w:r>
      <w:r w:rsidR="00681279" w:rsidRPr="007F059B">
        <w:rPr>
          <w:lang w:val="en-US"/>
        </w:rPr>
        <w:t>For those who are part Cook Islands Maori, only 40% were able to converse in Cook Islands Maori; whereas almost 100% could converse in English. Over 90% of the popul</w:t>
      </w:r>
      <w:r w:rsidR="00F50951" w:rsidRPr="007F059B">
        <w:rPr>
          <w:lang w:val="en-US"/>
        </w:rPr>
        <w:t>ation is able to speak English.</w:t>
      </w:r>
    </w:p>
    <w:p w:rsidR="00681279" w:rsidRPr="007F059B" w:rsidRDefault="00F4088E" w:rsidP="00F4088E">
      <w:pPr>
        <w:pStyle w:val="SingleTxtG"/>
        <w:rPr>
          <w:lang w:val="en-US"/>
        </w:rPr>
      </w:pPr>
      <w:r w:rsidRPr="007F059B">
        <w:rPr>
          <w:lang w:val="en-US"/>
        </w:rPr>
        <w:t>12.</w:t>
      </w:r>
      <w:r w:rsidRPr="007F059B">
        <w:rPr>
          <w:lang w:val="en-US"/>
        </w:rPr>
        <w:tab/>
      </w:r>
      <w:r w:rsidR="00681279" w:rsidRPr="007F059B">
        <w:rPr>
          <w:lang w:val="en-US"/>
        </w:rPr>
        <w:t xml:space="preserve">The Cook Islands Maori culture predominates throughout the country, although there is more of a mixture of Maori/European culture on </w:t>
      </w:r>
      <w:proofErr w:type="spellStart"/>
      <w:r w:rsidR="00681279" w:rsidRPr="007F059B">
        <w:rPr>
          <w:lang w:val="en-US"/>
        </w:rPr>
        <w:t>Rarotonga</w:t>
      </w:r>
      <w:proofErr w:type="spellEnd"/>
      <w:r w:rsidR="00681279" w:rsidRPr="007F059B">
        <w:rPr>
          <w:lang w:val="en-US"/>
        </w:rPr>
        <w:t>.</w:t>
      </w:r>
      <w:r w:rsidR="00FF47F0" w:rsidRPr="007F059B">
        <w:rPr>
          <w:lang w:val="en-US"/>
        </w:rPr>
        <w:t xml:space="preserve"> </w:t>
      </w:r>
      <w:r w:rsidR="00681279" w:rsidRPr="007F059B">
        <w:rPr>
          <w:lang w:val="en-US"/>
        </w:rPr>
        <w:t xml:space="preserve">Cook Islands social </w:t>
      </w:r>
      <w:proofErr w:type="spellStart"/>
      <w:r w:rsidR="00681279" w:rsidRPr="007F059B">
        <w:rPr>
          <w:lang w:val="en-US"/>
        </w:rPr>
        <w:t>organisation</w:t>
      </w:r>
      <w:proofErr w:type="spellEnd"/>
      <w:r w:rsidR="00681279" w:rsidRPr="007F059B">
        <w:rPr>
          <w:lang w:val="en-US"/>
        </w:rPr>
        <w:t xml:space="preserve"> and culture being firmly rooted in the land, it was decided in the 1800s that permanent alienation of land would be prohibited in order to maintain social and cultural stability.</w:t>
      </w:r>
      <w:r w:rsidR="00FF47F0" w:rsidRPr="007F059B">
        <w:rPr>
          <w:lang w:val="en-US"/>
        </w:rPr>
        <w:t xml:space="preserve"> </w:t>
      </w:r>
      <w:r w:rsidR="00681279" w:rsidRPr="007F059B">
        <w:rPr>
          <w:lang w:val="en-US"/>
        </w:rPr>
        <w:t xml:space="preserve">However, land is very commonly leased for up to 60 years, particularly on </w:t>
      </w:r>
      <w:proofErr w:type="spellStart"/>
      <w:r w:rsidR="00681279" w:rsidRPr="007F059B">
        <w:rPr>
          <w:lang w:val="en-US"/>
        </w:rPr>
        <w:t>Rarotonga</w:t>
      </w:r>
      <w:proofErr w:type="spellEnd"/>
      <w:r w:rsidR="00681279" w:rsidRPr="007F059B">
        <w:rPr>
          <w:lang w:val="en-US"/>
        </w:rPr>
        <w:t>, for both house sites and commercial purposes.</w:t>
      </w:r>
      <w:r w:rsidR="00FF47F0" w:rsidRPr="007F059B">
        <w:rPr>
          <w:lang w:val="en-US"/>
        </w:rPr>
        <w:t xml:space="preserve"> </w:t>
      </w:r>
      <w:r w:rsidR="00681279" w:rsidRPr="007F059B">
        <w:rPr>
          <w:lang w:val="en-US"/>
        </w:rPr>
        <w:t>Land title in the Cook Islands is acquired through succession rights at birth, from both the Mother and Father’s Family, if they are Cook Islands Maori.</w:t>
      </w:r>
      <w:r w:rsidR="00FF47F0" w:rsidRPr="007F059B">
        <w:rPr>
          <w:lang w:val="en-US"/>
        </w:rPr>
        <w:t xml:space="preserve"> </w:t>
      </w:r>
    </w:p>
    <w:p w:rsidR="00681279" w:rsidRPr="007F059B" w:rsidRDefault="00F50951" w:rsidP="00F50951">
      <w:pPr>
        <w:pStyle w:val="H23G"/>
        <w:rPr>
          <w:lang w:val="en-US"/>
        </w:rPr>
      </w:pPr>
      <w:r w:rsidRPr="007F059B">
        <w:rPr>
          <w:lang w:val="en-US"/>
        </w:rPr>
        <w:tab/>
      </w:r>
      <w:r w:rsidR="00681279" w:rsidRPr="007F059B">
        <w:rPr>
          <w:lang w:val="en-US"/>
        </w:rPr>
        <w:t>4.</w:t>
      </w:r>
      <w:r w:rsidRPr="007F059B">
        <w:rPr>
          <w:lang w:val="en-US"/>
        </w:rPr>
        <w:tab/>
      </w:r>
      <w:r w:rsidR="00681279" w:rsidRPr="007F059B">
        <w:rPr>
          <w:lang w:val="en-US"/>
        </w:rPr>
        <w:t>Religion</w:t>
      </w:r>
    </w:p>
    <w:p w:rsidR="00681279" w:rsidRPr="007F059B" w:rsidRDefault="00F4088E" w:rsidP="00F4088E">
      <w:pPr>
        <w:pStyle w:val="SingleTxtG"/>
        <w:rPr>
          <w:lang w:val="en-US"/>
        </w:rPr>
      </w:pPr>
      <w:r w:rsidRPr="007F059B">
        <w:rPr>
          <w:lang w:val="en-US"/>
        </w:rPr>
        <w:t>13.</w:t>
      </w:r>
      <w:r w:rsidRPr="007F059B">
        <w:rPr>
          <w:lang w:val="en-US"/>
        </w:rPr>
        <w:tab/>
      </w:r>
      <w:r w:rsidR="00681279" w:rsidRPr="007F059B">
        <w:rPr>
          <w:lang w:val="en-US"/>
        </w:rPr>
        <w:t>Since the second half of the 19th Century the overwhelming majority of the population has been Christian.</w:t>
      </w:r>
      <w:r w:rsidR="00FF47F0" w:rsidRPr="007F059B">
        <w:rPr>
          <w:lang w:val="en-US"/>
        </w:rPr>
        <w:t xml:space="preserve"> </w:t>
      </w:r>
      <w:r w:rsidR="00681279" w:rsidRPr="007F059B">
        <w:rPr>
          <w:lang w:val="en-US"/>
        </w:rPr>
        <w:t>Recent statistics (Cook Islands 2011 Census of Populations and Dwellings) on Christian religions are as follows: Cook Islands Christian Church 49% (7,356), Roman Catholic 17 per cent (2,540), Seventh Day Adventist 8% (1,190), Church of Latter Day Saints of Jesus Christ 4% (656), Assembly of God 3.7% (557), Apostolic Church 2% (</w:t>
      </w:r>
      <w:r w:rsidR="00F50951" w:rsidRPr="007F059B">
        <w:rPr>
          <w:lang w:val="en-US"/>
        </w:rPr>
        <w:t>310) and others</w:t>
      </w:r>
      <w:r w:rsidR="00203347" w:rsidRPr="007F059B">
        <w:rPr>
          <w:rStyle w:val="FootnoteReference"/>
          <w:lang w:val="en-US"/>
        </w:rPr>
        <w:footnoteReference w:id="4"/>
      </w:r>
      <w:r w:rsidR="00FF47F0" w:rsidRPr="007F059B">
        <w:rPr>
          <w:lang w:val="en-US"/>
        </w:rPr>
        <w:t xml:space="preserve"> </w:t>
      </w:r>
      <w:r w:rsidR="00F50951" w:rsidRPr="007F059B">
        <w:rPr>
          <w:lang w:val="en-US"/>
        </w:rPr>
        <w:t>16.1 per cent.</w:t>
      </w:r>
    </w:p>
    <w:p w:rsidR="00681279" w:rsidRPr="007F059B" w:rsidRDefault="00F4088E" w:rsidP="00F4088E">
      <w:pPr>
        <w:pStyle w:val="SingleTxtG"/>
        <w:rPr>
          <w:lang w:val="en-US"/>
        </w:rPr>
      </w:pPr>
      <w:r w:rsidRPr="007F059B">
        <w:rPr>
          <w:lang w:val="en-US"/>
        </w:rPr>
        <w:t>14.</w:t>
      </w:r>
      <w:r w:rsidRPr="007F059B">
        <w:rPr>
          <w:lang w:val="en-US"/>
        </w:rPr>
        <w:tab/>
      </w:r>
      <w:r w:rsidR="00681279" w:rsidRPr="007F059B">
        <w:rPr>
          <w:lang w:val="en-US"/>
        </w:rPr>
        <w:t>The Cook Islands Religious Advisory Council, founded in 1968, was set up to discuss vital religious issues, consisting of six church denominations: Cook Islands Christian, Roman Catholic, Church of Latter Day Saints of Jesus Christ, Seventh Day Adventist, Assembly of God and Apostolic Church.</w:t>
      </w:r>
      <w:r w:rsidR="00FF47F0" w:rsidRPr="007F059B">
        <w:rPr>
          <w:lang w:val="en-US"/>
        </w:rPr>
        <w:t xml:space="preserve"> </w:t>
      </w:r>
      <w:r w:rsidR="00681279" w:rsidRPr="007F059B">
        <w:rPr>
          <w:lang w:val="en-US"/>
        </w:rPr>
        <w:t>Government may refer religious matters for the Council to review, seek views from the C</w:t>
      </w:r>
      <w:r w:rsidR="00301EB9" w:rsidRPr="007F059B">
        <w:rPr>
          <w:lang w:val="en-US"/>
        </w:rPr>
        <w:t>ouncil</w:t>
      </w:r>
      <w:r w:rsidR="00681279" w:rsidRPr="007F059B">
        <w:rPr>
          <w:lang w:val="en-US"/>
        </w:rPr>
        <w:t xml:space="preserve"> perspective, when public reaction over statements or </w:t>
      </w:r>
      <w:proofErr w:type="spellStart"/>
      <w:r w:rsidR="00681279" w:rsidRPr="007F059B">
        <w:rPr>
          <w:lang w:val="en-US"/>
        </w:rPr>
        <w:t>programmes</w:t>
      </w:r>
      <w:proofErr w:type="spellEnd"/>
      <w:r w:rsidR="00681279" w:rsidRPr="007F059B">
        <w:rPr>
          <w:lang w:val="en-US"/>
        </w:rPr>
        <w:t xml:space="preserve"> made through the news media, TV, radio, and community has religious connotations.</w:t>
      </w:r>
      <w:r w:rsidR="00FF47F0" w:rsidRPr="007F059B">
        <w:rPr>
          <w:lang w:val="en-US"/>
        </w:rPr>
        <w:t xml:space="preserve"> </w:t>
      </w:r>
    </w:p>
    <w:p w:rsidR="00681279" w:rsidRPr="007F059B" w:rsidRDefault="00F50951" w:rsidP="00F50951">
      <w:pPr>
        <w:pStyle w:val="H23G"/>
        <w:rPr>
          <w:lang w:val="en-US"/>
        </w:rPr>
      </w:pPr>
      <w:r w:rsidRPr="007F059B">
        <w:rPr>
          <w:lang w:val="en-US"/>
        </w:rPr>
        <w:lastRenderedPageBreak/>
        <w:tab/>
        <w:t>5.</w:t>
      </w:r>
      <w:r w:rsidRPr="007F059B">
        <w:rPr>
          <w:lang w:val="en-US"/>
        </w:rPr>
        <w:tab/>
      </w:r>
      <w:r w:rsidR="00681279" w:rsidRPr="007F059B">
        <w:rPr>
          <w:lang w:val="en-US"/>
        </w:rPr>
        <w:t>Population</w:t>
      </w:r>
    </w:p>
    <w:p w:rsidR="00681279" w:rsidRPr="007F059B" w:rsidRDefault="00F4088E" w:rsidP="00F4088E">
      <w:pPr>
        <w:pStyle w:val="SingleTxtG"/>
        <w:rPr>
          <w:lang w:val="en-US"/>
        </w:rPr>
      </w:pPr>
      <w:r w:rsidRPr="007F059B">
        <w:rPr>
          <w:lang w:val="en-US"/>
        </w:rPr>
        <w:t>15.</w:t>
      </w:r>
      <w:r w:rsidRPr="007F059B">
        <w:rPr>
          <w:lang w:val="en-US"/>
        </w:rPr>
        <w:tab/>
      </w:r>
      <w:r w:rsidR="00681279" w:rsidRPr="007F059B">
        <w:rPr>
          <w:lang w:val="en-US"/>
        </w:rPr>
        <w:t>The total population of the Cook Islands, as enumerated on 1 December 2011, was 17,794 people consisting of 8,815 men and 8,979 women.</w:t>
      </w:r>
      <w:r w:rsidR="00FF47F0" w:rsidRPr="007F059B">
        <w:rPr>
          <w:lang w:val="en-US"/>
        </w:rPr>
        <w:t xml:space="preserve"> </w:t>
      </w:r>
      <w:r w:rsidR="00681279" w:rsidRPr="007F059B">
        <w:rPr>
          <w:lang w:val="en-US"/>
        </w:rPr>
        <w:t>This population count reflects a decrease of 1,548 people, or 8 per cent, compared to 2006 Census of 19,342 people.</w:t>
      </w:r>
      <w:r w:rsidR="00FF47F0" w:rsidRPr="007F059B">
        <w:rPr>
          <w:lang w:val="en-US"/>
        </w:rPr>
        <w:t xml:space="preserve"> </w:t>
      </w:r>
    </w:p>
    <w:p w:rsidR="00681279" w:rsidRPr="007F059B" w:rsidRDefault="00F4088E" w:rsidP="00F4088E">
      <w:pPr>
        <w:pStyle w:val="SingleTxtG"/>
        <w:rPr>
          <w:lang w:val="en-US"/>
        </w:rPr>
      </w:pPr>
      <w:r w:rsidRPr="007F059B">
        <w:rPr>
          <w:lang w:val="en-US"/>
        </w:rPr>
        <w:t>16.</w:t>
      </w:r>
      <w:r w:rsidRPr="007F059B">
        <w:rPr>
          <w:lang w:val="en-US"/>
        </w:rPr>
        <w:tab/>
      </w:r>
      <w:r w:rsidR="00681279" w:rsidRPr="007F059B">
        <w:rPr>
          <w:lang w:val="en-US"/>
        </w:rPr>
        <w:t>The 2011 resident population was 14,974 persons (7,490 males and 7,484 females); showing that on Census night 2011 there were 2,820 temporary visitors in the Cook Islands.</w:t>
      </w:r>
      <w:r w:rsidR="00FF47F0" w:rsidRPr="007F059B">
        <w:rPr>
          <w:lang w:val="en-US"/>
        </w:rPr>
        <w:t xml:space="preserve"> </w:t>
      </w:r>
      <w:r w:rsidR="00681279" w:rsidRPr="007F059B">
        <w:rPr>
          <w:lang w:val="en-US"/>
        </w:rPr>
        <w:t>The distribution of the total population varies considerably by region.</w:t>
      </w:r>
      <w:r w:rsidR="00FF47F0" w:rsidRPr="007F059B">
        <w:rPr>
          <w:lang w:val="en-US"/>
        </w:rPr>
        <w:t xml:space="preserve"> </w:t>
      </w:r>
      <w:r w:rsidR="00681279" w:rsidRPr="007F059B">
        <w:rPr>
          <w:lang w:val="en-US"/>
        </w:rPr>
        <w:t xml:space="preserve">74% (13,095) live in </w:t>
      </w:r>
      <w:proofErr w:type="spellStart"/>
      <w:r w:rsidR="00681279" w:rsidRPr="007F059B">
        <w:rPr>
          <w:lang w:val="en-US"/>
        </w:rPr>
        <w:t>Rarotonga</w:t>
      </w:r>
      <w:proofErr w:type="spellEnd"/>
      <w:r w:rsidR="00681279" w:rsidRPr="007F059B">
        <w:rPr>
          <w:lang w:val="en-US"/>
        </w:rPr>
        <w:t>, 20% (3,586) live in the Southern Group islands and 6% (1,113) in the Northern Group islands. The population density varies widely by island.</w:t>
      </w:r>
      <w:r w:rsidR="00FF47F0" w:rsidRPr="007F059B">
        <w:rPr>
          <w:lang w:val="en-US"/>
        </w:rPr>
        <w:t xml:space="preserve"> </w:t>
      </w:r>
      <w:r w:rsidR="00681279" w:rsidRPr="007F059B">
        <w:rPr>
          <w:lang w:val="en-US"/>
        </w:rPr>
        <w:t>While there are about 347</w:t>
      </w:r>
      <w:r w:rsidR="00B943F1" w:rsidRPr="007F059B">
        <w:rPr>
          <w:lang w:val="en-US"/>
        </w:rPr>
        <w:t> </w:t>
      </w:r>
      <w:r w:rsidR="00681279" w:rsidRPr="007F059B">
        <w:rPr>
          <w:lang w:val="en-US"/>
        </w:rPr>
        <w:t>people per km</w:t>
      </w:r>
      <w:r w:rsidR="00681279" w:rsidRPr="00110F81">
        <w:rPr>
          <w:vertAlign w:val="superscript"/>
          <w:lang w:val="en-US"/>
        </w:rPr>
        <w:t>2</w:t>
      </w:r>
      <w:r w:rsidR="00681279" w:rsidRPr="007F059B">
        <w:rPr>
          <w:lang w:val="en-US"/>
        </w:rPr>
        <w:t xml:space="preserve"> in </w:t>
      </w:r>
      <w:proofErr w:type="spellStart"/>
      <w:r w:rsidR="00681279" w:rsidRPr="007F059B">
        <w:rPr>
          <w:lang w:val="en-US"/>
        </w:rPr>
        <w:t>Pukapuka</w:t>
      </w:r>
      <w:proofErr w:type="spellEnd"/>
      <w:r w:rsidR="00681279" w:rsidRPr="007F059B">
        <w:rPr>
          <w:lang w:val="en-US"/>
        </w:rPr>
        <w:t>, there are only 8 people per km</w:t>
      </w:r>
      <w:r w:rsidR="00681279" w:rsidRPr="007F059B">
        <w:rPr>
          <w:vertAlign w:val="superscript"/>
          <w:lang w:val="en-US"/>
        </w:rPr>
        <w:t>2</w:t>
      </w:r>
      <w:r w:rsidR="00681279" w:rsidRPr="007F059B">
        <w:rPr>
          <w:lang w:val="en-US"/>
        </w:rPr>
        <w:t xml:space="preserve"> living in </w:t>
      </w:r>
      <w:proofErr w:type="spellStart"/>
      <w:r w:rsidR="00681279" w:rsidRPr="007F059B">
        <w:rPr>
          <w:lang w:val="en-US"/>
        </w:rPr>
        <w:t>Mitiaro</w:t>
      </w:r>
      <w:proofErr w:type="spellEnd"/>
      <w:r w:rsidR="00681279" w:rsidRPr="007F059B">
        <w:rPr>
          <w:lang w:val="en-US"/>
        </w:rPr>
        <w:t xml:space="preserve"> Island.</w:t>
      </w:r>
      <w:r w:rsidR="00FF47F0" w:rsidRPr="007F059B">
        <w:rPr>
          <w:lang w:val="en-US"/>
        </w:rPr>
        <w:t xml:space="preserve"> </w:t>
      </w:r>
      <w:r w:rsidR="00681279" w:rsidRPr="007F059B">
        <w:rPr>
          <w:lang w:val="en-US"/>
        </w:rPr>
        <w:t xml:space="preserve">The population density of </w:t>
      </w:r>
      <w:proofErr w:type="spellStart"/>
      <w:r w:rsidR="00681279" w:rsidRPr="007F059B">
        <w:rPr>
          <w:lang w:val="en-US"/>
        </w:rPr>
        <w:t>Rarotonga</w:t>
      </w:r>
      <w:proofErr w:type="spellEnd"/>
      <w:r w:rsidR="00681279" w:rsidRPr="007F059B">
        <w:rPr>
          <w:lang w:val="en-US"/>
        </w:rPr>
        <w:t xml:space="preserve"> is 195 people per km</w:t>
      </w:r>
      <w:r w:rsidR="00681279" w:rsidRPr="007F059B">
        <w:rPr>
          <w:vertAlign w:val="superscript"/>
          <w:lang w:val="en-US"/>
        </w:rPr>
        <w:t>2</w:t>
      </w:r>
      <w:r w:rsidR="00681279" w:rsidRPr="007F059B">
        <w:rPr>
          <w:lang w:val="en-US"/>
        </w:rPr>
        <w:t>.</w:t>
      </w:r>
    </w:p>
    <w:p w:rsidR="00F50951" w:rsidRPr="007F059B" w:rsidRDefault="00770DD5" w:rsidP="00AF48D2">
      <w:pPr>
        <w:pStyle w:val="H23G"/>
        <w:rPr>
          <w:lang w:val="en-US"/>
        </w:rPr>
      </w:pPr>
      <w:bookmarkStart w:id="3" w:name="_Toc400096529"/>
      <w:r w:rsidRPr="007F059B">
        <w:rPr>
          <w:lang w:val="en-US"/>
        </w:rPr>
        <w:tab/>
      </w:r>
      <w:r w:rsidRPr="007F059B">
        <w:rPr>
          <w:lang w:val="en-US"/>
        </w:rPr>
        <w:tab/>
      </w:r>
      <w:r w:rsidR="00F50951" w:rsidRPr="007F059B">
        <w:rPr>
          <w:b w:val="0"/>
          <w:bCs/>
          <w:lang w:val="en-US"/>
        </w:rPr>
        <w:t xml:space="preserve">Table </w:t>
      </w:r>
      <w:r w:rsidR="002C2311" w:rsidRPr="007F059B">
        <w:rPr>
          <w:b w:val="0"/>
          <w:bCs/>
          <w:lang w:val="en-US"/>
        </w:rPr>
        <w:t>1</w:t>
      </w:r>
      <w:r w:rsidR="0056514D" w:rsidRPr="007F059B">
        <w:rPr>
          <w:lang w:val="en-US"/>
        </w:rPr>
        <w:br/>
      </w:r>
      <w:r w:rsidR="00F50951" w:rsidRPr="007F059B">
        <w:rPr>
          <w:lang w:val="en-US"/>
        </w:rPr>
        <w:t xml:space="preserve">Resident </w:t>
      </w:r>
      <w:r w:rsidR="00AF48D2" w:rsidRPr="007F059B">
        <w:rPr>
          <w:lang w:val="en-US"/>
        </w:rPr>
        <w:t>p</w:t>
      </w:r>
      <w:r w:rsidR="00F50951" w:rsidRPr="007F059B">
        <w:rPr>
          <w:lang w:val="en-US"/>
        </w:rPr>
        <w:t xml:space="preserve">opulation by </w:t>
      </w:r>
      <w:r w:rsidR="00AF48D2" w:rsidRPr="007F059B">
        <w:rPr>
          <w:lang w:val="en-US"/>
        </w:rPr>
        <w:t>i</w:t>
      </w:r>
      <w:r w:rsidR="00F50951" w:rsidRPr="007F059B">
        <w:rPr>
          <w:lang w:val="en-US"/>
        </w:rPr>
        <w:t>sland, sex and broad age groups, 2011</w:t>
      </w:r>
      <w:bookmarkEnd w:id="3"/>
    </w:p>
    <w:tbl>
      <w:tblPr>
        <w:tblW w:w="850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44"/>
        <w:gridCol w:w="624"/>
        <w:gridCol w:w="624"/>
        <w:gridCol w:w="624"/>
        <w:gridCol w:w="624"/>
        <w:gridCol w:w="624"/>
        <w:gridCol w:w="624"/>
        <w:gridCol w:w="624"/>
        <w:gridCol w:w="624"/>
        <w:gridCol w:w="624"/>
        <w:gridCol w:w="624"/>
        <w:gridCol w:w="624"/>
      </w:tblGrid>
      <w:tr w:rsidR="005B1538" w:rsidRPr="007F059B" w:rsidTr="005B1538">
        <w:trPr>
          <w:trHeight w:val="240"/>
          <w:tblHeader/>
        </w:trPr>
        <w:tc>
          <w:tcPr>
            <w:tcW w:w="1644" w:type="dxa"/>
            <w:vMerge w:val="restart"/>
            <w:tcBorders>
              <w:top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right"/>
              <w:rPr>
                <w:rFonts w:cs="Times New Roman"/>
                <w:i/>
                <w:sz w:val="16"/>
                <w:szCs w:val="16"/>
              </w:rPr>
            </w:pPr>
            <w:r w:rsidRPr="007F059B">
              <w:rPr>
                <w:rFonts w:cs="Times New Roman"/>
                <w:i/>
                <w:sz w:val="16"/>
                <w:szCs w:val="16"/>
              </w:rPr>
              <w:t>Region</w:t>
            </w:r>
          </w:p>
        </w:tc>
        <w:tc>
          <w:tcPr>
            <w:tcW w:w="624" w:type="dxa"/>
            <w:tcBorders>
              <w:top w:val="single" w:sz="4" w:space="0" w:color="auto"/>
              <w:bottom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Total</w:t>
            </w:r>
          </w:p>
        </w:tc>
        <w:tc>
          <w:tcPr>
            <w:tcW w:w="1248" w:type="dxa"/>
            <w:gridSpan w:val="2"/>
            <w:tcBorders>
              <w:top w:val="single" w:sz="4" w:space="0" w:color="auto"/>
              <w:bottom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Total</w:t>
            </w:r>
          </w:p>
        </w:tc>
        <w:tc>
          <w:tcPr>
            <w:tcW w:w="1248" w:type="dxa"/>
            <w:gridSpan w:val="2"/>
            <w:tcBorders>
              <w:top w:val="single" w:sz="4" w:space="0" w:color="auto"/>
              <w:bottom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0-14</w:t>
            </w:r>
          </w:p>
        </w:tc>
        <w:tc>
          <w:tcPr>
            <w:tcW w:w="1248" w:type="dxa"/>
            <w:gridSpan w:val="2"/>
            <w:tcBorders>
              <w:top w:val="single" w:sz="4" w:space="0" w:color="auto"/>
              <w:bottom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15-44</w:t>
            </w:r>
          </w:p>
        </w:tc>
        <w:tc>
          <w:tcPr>
            <w:tcW w:w="1248" w:type="dxa"/>
            <w:gridSpan w:val="2"/>
            <w:tcBorders>
              <w:top w:val="single" w:sz="4" w:space="0" w:color="auto"/>
              <w:bottom w:val="single" w:sz="4"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45-59</w:t>
            </w:r>
          </w:p>
        </w:tc>
        <w:tc>
          <w:tcPr>
            <w:tcW w:w="1248" w:type="dxa"/>
            <w:gridSpan w:val="2"/>
            <w:tcBorders>
              <w:top w:val="single" w:sz="4" w:space="0" w:color="auto"/>
              <w:bottom w:val="single" w:sz="4" w:space="0" w:color="auto"/>
            </w:tcBorders>
            <w:shd w:val="clear" w:color="auto" w:fill="auto"/>
            <w:vAlign w:val="bottom"/>
          </w:tcPr>
          <w:p w:rsidR="005B1538" w:rsidRPr="007F059B" w:rsidRDefault="005B1538" w:rsidP="00682560">
            <w:pPr>
              <w:pStyle w:val="ListParagraph"/>
              <w:autoSpaceDE w:val="0"/>
              <w:autoSpaceDN w:val="0"/>
              <w:adjustRightInd w:val="0"/>
              <w:spacing w:before="60" w:after="60" w:line="200" w:lineRule="exact"/>
              <w:ind w:left="0"/>
              <w:jc w:val="center"/>
              <w:rPr>
                <w:rFonts w:cs="Times New Roman"/>
                <w:i/>
                <w:sz w:val="16"/>
                <w:szCs w:val="16"/>
              </w:rPr>
            </w:pPr>
            <w:r w:rsidRPr="007F059B">
              <w:rPr>
                <w:rFonts w:cs="Times New Roman"/>
                <w:i/>
                <w:sz w:val="16"/>
                <w:szCs w:val="16"/>
              </w:rPr>
              <w:t xml:space="preserve">60 </w:t>
            </w:r>
            <w:r w:rsidR="00C354ED" w:rsidRPr="007F059B">
              <w:rPr>
                <w:rFonts w:cs="Times New Roman"/>
                <w:i/>
                <w:sz w:val="16"/>
                <w:szCs w:val="16"/>
              </w:rPr>
              <w:t>and</w:t>
            </w:r>
            <w:r w:rsidRPr="007F059B">
              <w:rPr>
                <w:rFonts w:cs="Times New Roman"/>
                <w:i/>
                <w:sz w:val="16"/>
                <w:szCs w:val="16"/>
              </w:rPr>
              <w:t xml:space="preserve"> over</w:t>
            </w:r>
          </w:p>
        </w:tc>
      </w:tr>
      <w:tr w:rsidR="005B1538" w:rsidRPr="007F059B" w:rsidTr="005B1538">
        <w:trPr>
          <w:trHeight w:val="240"/>
        </w:trPr>
        <w:tc>
          <w:tcPr>
            <w:tcW w:w="1644" w:type="dxa"/>
            <w:vMerge/>
            <w:tcBorders>
              <w:bottom w:val="single" w:sz="12" w:space="0" w:color="auto"/>
            </w:tcBorders>
            <w:shd w:val="clear" w:color="auto" w:fill="auto"/>
          </w:tcPr>
          <w:p w:rsidR="005B1538" w:rsidRPr="007F059B" w:rsidRDefault="005B1538" w:rsidP="00EA78D4">
            <w:pPr>
              <w:pStyle w:val="ListParagraph"/>
              <w:autoSpaceDE w:val="0"/>
              <w:autoSpaceDN w:val="0"/>
              <w:adjustRightInd w:val="0"/>
              <w:spacing w:before="60" w:after="60" w:line="200" w:lineRule="exact"/>
              <w:ind w:left="0"/>
              <w:jc w:val="right"/>
              <w:rPr>
                <w:rFonts w:cs="Times New Roman"/>
                <w:i/>
                <w:sz w:val="16"/>
                <w:szCs w:val="16"/>
              </w:rPr>
            </w:pP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Persons</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M</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F</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M</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F</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M</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F</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M</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F</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M</w:t>
            </w:r>
          </w:p>
        </w:tc>
        <w:tc>
          <w:tcPr>
            <w:tcW w:w="624" w:type="dxa"/>
            <w:tcBorders>
              <w:top w:val="single" w:sz="4" w:space="0" w:color="auto"/>
              <w:bottom w:val="single" w:sz="12" w:space="0" w:color="auto"/>
            </w:tcBorders>
            <w:shd w:val="clear" w:color="auto" w:fill="auto"/>
            <w:vAlign w:val="bottom"/>
          </w:tcPr>
          <w:p w:rsidR="005B1538" w:rsidRPr="007F059B" w:rsidRDefault="005B1538" w:rsidP="00EA78D4">
            <w:pPr>
              <w:pStyle w:val="ListParagraph"/>
              <w:autoSpaceDE w:val="0"/>
              <w:autoSpaceDN w:val="0"/>
              <w:adjustRightInd w:val="0"/>
              <w:spacing w:before="60" w:after="60" w:line="200" w:lineRule="exact"/>
              <w:ind w:left="0"/>
              <w:rPr>
                <w:rFonts w:cs="Times New Roman"/>
                <w:i/>
                <w:sz w:val="16"/>
                <w:szCs w:val="16"/>
              </w:rPr>
            </w:pPr>
            <w:r w:rsidRPr="007F059B">
              <w:rPr>
                <w:rFonts w:cs="Times New Roman"/>
                <w:i/>
                <w:sz w:val="16"/>
                <w:szCs w:val="16"/>
              </w:rPr>
              <w:t>F</w:t>
            </w:r>
          </w:p>
        </w:tc>
      </w:tr>
      <w:tr w:rsidR="00420F90" w:rsidRPr="007F059B" w:rsidTr="005B1538">
        <w:trPr>
          <w:trHeight w:val="240"/>
        </w:trPr>
        <w:tc>
          <w:tcPr>
            <w:tcW w:w="1644" w:type="dxa"/>
            <w:tcBorders>
              <w:top w:val="single" w:sz="12" w:space="0" w:color="auto"/>
            </w:tcBorders>
            <w:shd w:val="clear" w:color="auto" w:fill="auto"/>
          </w:tcPr>
          <w:p w:rsidR="00F50951" w:rsidRPr="007F059B" w:rsidRDefault="00770DD5" w:rsidP="00402DB1">
            <w:pPr>
              <w:pStyle w:val="ListParagraph"/>
              <w:autoSpaceDE w:val="0"/>
              <w:autoSpaceDN w:val="0"/>
              <w:adjustRightInd w:val="0"/>
              <w:spacing w:before="40" w:after="40" w:line="220" w:lineRule="exact"/>
              <w:ind w:left="0"/>
              <w:jc w:val="right"/>
              <w:rPr>
                <w:rFonts w:cs="Times New Roman"/>
                <w:sz w:val="18"/>
              </w:rPr>
            </w:pPr>
            <w:r w:rsidRPr="007F059B">
              <w:rPr>
                <w:rFonts w:cs="Times New Roman"/>
                <w:sz w:val="18"/>
              </w:rPr>
              <w:t>Cook Islan</w:t>
            </w:r>
            <w:r w:rsidR="00F50951" w:rsidRPr="007F059B">
              <w:rPr>
                <w:rFonts w:cs="Times New Roman"/>
                <w:sz w:val="18"/>
              </w:rPr>
              <w:t>ds</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14,974</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7,490</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7,484</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2,220</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2,112</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3,003</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3,127</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1,316</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1,274</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951</w:t>
            </w:r>
          </w:p>
        </w:tc>
        <w:tc>
          <w:tcPr>
            <w:tcW w:w="624" w:type="dxa"/>
            <w:tcBorders>
              <w:top w:val="single" w:sz="12" w:space="0" w:color="auto"/>
            </w:tcBorders>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971</w:t>
            </w:r>
          </w:p>
        </w:tc>
      </w:tr>
      <w:tr w:rsidR="00420F90" w:rsidRPr="007F059B" w:rsidTr="005B1538">
        <w:trPr>
          <w:trHeight w:val="240"/>
        </w:trPr>
        <w:tc>
          <w:tcPr>
            <w:tcW w:w="1644" w:type="dxa"/>
            <w:shd w:val="clear" w:color="auto" w:fill="auto"/>
          </w:tcPr>
          <w:p w:rsidR="00F50951" w:rsidRPr="007F059B" w:rsidRDefault="00F50951" w:rsidP="00402DB1">
            <w:pPr>
              <w:pStyle w:val="ListParagraph"/>
              <w:autoSpaceDE w:val="0"/>
              <w:autoSpaceDN w:val="0"/>
              <w:adjustRightInd w:val="0"/>
              <w:spacing w:before="40" w:after="40" w:line="220" w:lineRule="exact"/>
              <w:ind w:left="0"/>
              <w:jc w:val="right"/>
              <w:rPr>
                <w:rFonts w:cs="Times New Roman"/>
                <w:sz w:val="18"/>
              </w:rPr>
            </w:pPr>
            <w:proofErr w:type="spellStart"/>
            <w:r w:rsidRPr="007F059B">
              <w:rPr>
                <w:rFonts w:cs="Times New Roman"/>
                <w:sz w:val="18"/>
              </w:rPr>
              <w:t>Rarotonga</w:t>
            </w:r>
            <w:proofErr w:type="spellEnd"/>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10,572</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5,278</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5,294</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1,471</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1,398</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2,241</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2,353</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923</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913</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643</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630</w:t>
            </w:r>
          </w:p>
        </w:tc>
      </w:tr>
      <w:tr w:rsidR="00420F90" w:rsidRPr="007F059B" w:rsidTr="005B1538">
        <w:trPr>
          <w:trHeight w:val="240"/>
        </w:trPr>
        <w:tc>
          <w:tcPr>
            <w:tcW w:w="1644" w:type="dxa"/>
            <w:shd w:val="clear" w:color="auto" w:fill="auto"/>
          </w:tcPr>
          <w:p w:rsidR="00F50951" w:rsidRPr="007F059B" w:rsidRDefault="00F50951" w:rsidP="00402DB1">
            <w:pPr>
              <w:pStyle w:val="ListParagraph"/>
              <w:autoSpaceDE w:val="0"/>
              <w:autoSpaceDN w:val="0"/>
              <w:adjustRightInd w:val="0"/>
              <w:spacing w:before="40" w:after="40" w:line="220" w:lineRule="exact"/>
              <w:ind w:left="0"/>
              <w:jc w:val="right"/>
              <w:rPr>
                <w:rFonts w:cs="Times New Roman"/>
                <w:sz w:val="18"/>
              </w:rPr>
            </w:pPr>
            <w:r w:rsidRPr="007F059B">
              <w:rPr>
                <w:rFonts w:cs="Times New Roman"/>
                <w:sz w:val="18"/>
              </w:rPr>
              <w:t>Southern Group*</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3,290</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1,635</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1,655</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537</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499</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544</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587</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295</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279</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259</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290</w:t>
            </w:r>
          </w:p>
        </w:tc>
      </w:tr>
      <w:tr w:rsidR="00420F90" w:rsidRPr="007F059B" w:rsidTr="005B1538">
        <w:trPr>
          <w:trHeight w:val="240"/>
        </w:trPr>
        <w:tc>
          <w:tcPr>
            <w:tcW w:w="1644" w:type="dxa"/>
            <w:shd w:val="clear" w:color="auto" w:fill="auto"/>
          </w:tcPr>
          <w:p w:rsidR="00F50951" w:rsidRPr="007F059B" w:rsidRDefault="00F50951" w:rsidP="00402DB1">
            <w:pPr>
              <w:pStyle w:val="ListParagraph"/>
              <w:autoSpaceDE w:val="0"/>
              <w:autoSpaceDN w:val="0"/>
              <w:adjustRightInd w:val="0"/>
              <w:spacing w:before="40" w:after="40" w:line="220" w:lineRule="exact"/>
              <w:ind w:left="0"/>
              <w:jc w:val="right"/>
              <w:rPr>
                <w:rFonts w:cs="Times New Roman"/>
                <w:sz w:val="18"/>
              </w:rPr>
            </w:pPr>
            <w:r w:rsidRPr="007F059B">
              <w:rPr>
                <w:rFonts w:cs="Times New Roman"/>
                <w:sz w:val="18"/>
              </w:rPr>
              <w:t>Northern Group</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1,112</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577</w:t>
            </w:r>
          </w:p>
        </w:tc>
        <w:tc>
          <w:tcPr>
            <w:tcW w:w="624" w:type="dxa"/>
            <w:shd w:val="clear" w:color="auto" w:fill="auto"/>
            <w:vAlign w:val="bottom"/>
          </w:tcPr>
          <w:p w:rsidR="00F50951" w:rsidRPr="007F059B" w:rsidRDefault="00F50951" w:rsidP="00402DB1">
            <w:pPr>
              <w:suppressAutoHyphens w:val="0"/>
              <w:bidi/>
              <w:spacing w:before="40" w:after="40" w:line="220" w:lineRule="exact"/>
              <w:rPr>
                <w:bCs/>
                <w:sz w:val="18"/>
                <w:szCs w:val="24"/>
                <w:lang w:val="en-US"/>
              </w:rPr>
            </w:pPr>
            <w:r w:rsidRPr="007F059B">
              <w:rPr>
                <w:bCs/>
                <w:sz w:val="18"/>
                <w:lang w:val="en-US"/>
              </w:rPr>
              <w:t>535</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212</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215</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218</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187</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98</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82</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49</w:t>
            </w:r>
          </w:p>
        </w:tc>
        <w:tc>
          <w:tcPr>
            <w:tcW w:w="624" w:type="dxa"/>
            <w:shd w:val="clear" w:color="auto" w:fill="auto"/>
            <w:vAlign w:val="bottom"/>
          </w:tcPr>
          <w:p w:rsidR="00F50951" w:rsidRPr="007F059B" w:rsidRDefault="00F50951" w:rsidP="00402DB1">
            <w:pPr>
              <w:suppressAutoHyphens w:val="0"/>
              <w:bidi/>
              <w:spacing w:before="40" w:after="40" w:line="220" w:lineRule="exact"/>
              <w:rPr>
                <w:sz w:val="18"/>
                <w:szCs w:val="24"/>
                <w:lang w:val="en-US"/>
              </w:rPr>
            </w:pPr>
            <w:r w:rsidRPr="007F059B">
              <w:rPr>
                <w:sz w:val="18"/>
                <w:lang w:val="en-US"/>
              </w:rPr>
              <w:t>51</w:t>
            </w:r>
          </w:p>
        </w:tc>
      </w:tr>
    </w:tbl>
    <w:p w:rsidR="001A1D37" w:rsidRPr="007F059B" w:rsidRDefault="00770DD5" w:rsidP="005B1538">
      <w:pPr>
        <w:pStyle w:val="SingleTxtG"/>
        <w:spacing w:before="120" w:after="0"/>
        <w:ind w:firstLine="170"/>
        <w:jc w:val="left"/>
        <w:rPr>
          <w:sz w:val="18"/>
          <w:szCs w:val="18"/>
          <w:lang w:val="en-US"/>
        </w:rPr>
      </w:pPr>
      <w:r w:rsidRPr="007F059B">
        <w:rPr>
          <w:sz w:val="18"/>
          <w:szCs w:val="18"/>
          <w:lang w:val="en-US"/>
        </w:rPr>
        <w:t xml:space="preserve">*(excl. </w:t>
      </w:r>
      <w:proofErr w:type="spellStart"/>
      <w:r w:rsidRPr="007F059B">
        <w:rPr>
          <w:sz w:val="18"/>
          <w:szCs w:val="18"/>
          <w:lang w:val="en-US"/>
        </w:rPr>
        <w:t>Rarotonga</w:t>
      </w:r>
      <w:proofErr w:type="spellEnd"/>
      <w:r w:rsidRPr="007F059B">
        <w:rPr>
          <w:sz w:val="18"/>
          <w:szCs w:val="18"/>
          <w:lang w:val="en-US"/>
        </w:rPr>
        <w:t>); M = Male and F = Female</w:t>
      </w:r>
      <w:r w:rsidR="0056514D" w:rsidRPr="007F059B">
        <w:rPr>
          <w:sz w:val="18"/>
          <w:szCs w:val="18"/>
          <w:lang w:val="en-US"/>
        </w:rPr>
        <w:t>.</w:t>
      </w:r>
    </w:p>
    <w:p w:rsidR="00420F90" w:rsidRPr="007F059B" w:rsidRDefault="00420F90" w:rsidP="005B1538">
      <w:pPr>
        <w:pStyle w:val="SingleTxtG"/>
        <w:spacing w:after="240"/>
        <w:ind w:firstLine="170"/>
        <w:jc w:val="left"/>
        <w:rPr>
          <w:sz w:val="18"/>
          <w:szCs w:val="18"/>
          <w:lang w:val="en-US"/>
        </w:rPr>
      </w:pPr>
      <w:r w:rsidRPr="007F059B">
        <w:rPr>
          <w:i/>
          <w:iCs/>
          <w:sz w:val="18"/>
          <w:szCs w:val="18"/>
          <w:lang w:val="en-US"/>
        </w:rPr>
        <w:t>Source</w:t>
      </w:r>
      <w:r w:rsidRPr="007F059B">
        <w:rPr>
          <w:sz w:val="18"/>
          <w:szCs w:val="18"/>
          <w:lang w:val="en-US"/>
        </w:rPr>
        <w:t>:</w:t>
      </w:r>
      <w:r w:rsidR="00FF47F0" w:rsidRPr="007F059B">
        <w:rPr>
          <w:sz w:val="18"/>
          <w:szCs w:val="18"/>
          <w:lang w:val="en-US"/>
        </w:rPr>
        <w:t xml:space="preserve"> </w:t>
      </w:r>
      <w:r w:rsidRPr="007F059B">
        <w:rPr>
          <w:sz w:val="18"/>
          <w:szCs w:val="18"/>
          <w:lang w:val="en-US"/>
        </w:rPr>
        <w:t>Cook Islands 2011 Census of Population and Dwellings</w:t>
      </w:r>
      <w:r w:rsidR="00604C3C" w:rsidRPr="007F059B">
        <w:rPr>
          <w:sz w:val="18"/>
          <w:szCs w:val="18"/>
          <w:lang w:val="en-US"/>
        </w:rPr>
        <w:t>.</w:t>
      </w:r>
    </w:p>
    <w:p w:rsidR="00F50951" w:rsidRPr="007F059B" w:rsidRDefault="00604C3C" w:rsidP="00110F81">
      <w:pPr>
        <w:pStyle w:val="H23G"/>
        <w:rPr>
          <w:lang w:val="en-US"/>
        </w:rPr>
      </w:pPr>
      <w:r w:rsidRPr="007F059B">
        <w:rPr>
          <w:lang w:val="en-US"/>
        </w:rPr>
        <w:tab/>
      </w:r>
      <w:r w:rsidR="00682560" w:rsidRPr="007F059B">
        <w:rPr>
          <w:lang w:val="en-US"/>
        </w:rPr>
        <w:t>(</w:t>
      </w:r>
      <w:r w:rsidRPr="007F059B">
        <w:rPr>
          <w:lang w:val="en-US"/>
        </w:rPr>
        <w:t>a)</w:t>
      </w:r>
      <w:r w:rsidRPr="007F059B">
        <w:rPr>
          <w:lang w:val="en-US"/>
        </w:rPr>
        <w:tab/>
      </w:r>
      <w:r w:rsidR="00F50951" w:rsidRPr="007F059B">
        <w:rPr>
          <w:lang w:val="en-US"/>
        </w:rPr>
        <w:t xml:space="preserve">Age and </w:t>
      </w:r>
      <w:r w:rsidR="00AF48D2" w:rsidRPr="007F059B">
        <w:rPr>
          <w:lang w:val="en-US"/>
        </w:rPr>
        <w:t>s</w:t>
      </w:r>
      <w:r w:rsidR="00F50951" w:rsidRPr="007F059B">
        <w:rPr>
          <w:lang w:val="en-US"/>
        </w:rPr>
        <w:t>ex structure of the population</w:t>
      </w:r>
    </w:p>
    <w:p w:rsidR="00681279" w:rsidRPr="007F059B" w:rsidRDefault="00F4088E" w:rsidP="00F4088E">
      <w:pPr>
        <w:pStyle w:val="SingleTxtG"/>
        <w:rPr>
          <w:lang w:val="en-US"/>
        </w:rPr>
      </w:pPr>
      <w:r w:rsidRPr="007F059B">
        <w:rPr>
          <w:lang w:val="en-US"/>
        </w:rPr>
        <w:t>17.</w:t>
      </w:r>
      <w:r w:rsidRPr="007F059B">
        <w:rPr>
          <w:lang w:val="en-US"/>
        </w:rPr>
        <w:tab/>
      </w:r>
      <w:r w:rsidR="00681279" w:rsidRPr="007F059B">
        <w:rPr>
          <w:lang w:val="en-US"/>
        </w:rPr>
        <w:t xml:space="preserve">The age and sex composition of the resident population shows the </w:t>
      </w:r>
      <w:r w:rsidR="00402DB1" w:rsidRPr="007F059B">
        <w:rPr>
          <w:lang w:val="en-US"/>
        </w:rPr>
        <w:t>effects of declining fertility —</w:t>
      </w:r>
      <w:r w:rsidR="00681279" w:rsidRPr="007F059B">
        <w:rPr>
          <w:lang w:val="en-US"/>
        </w:rPr>
        <w:t xml:space="preserve"> there are fewer women in the Cook Islands having fewer children </w:t>
      </w:r>
      <w:r w:rsidR="00402DB1" w:rsidRPr="007F059B">
        <w:rPr>
          <w:lang w:val="en-US"/>
        </w:rPr>
        <w:t>—</w:t>
      </w:r>
      <w:r w:rsidR="00681279" w:rsidRPr="007F059B">
        <w:rPr>
          <w:lang w:val="en-US"/>
        </w:rPr>
        <w:t xml:space="preserve"> and migration, especially for young women and men. The Cook Islands population is getting older, and in 2011 9% of the population was aged over 65 years with slightly more older women than men.</w:t>
      </w:r>
      <w:r w:rsidR="00FF47F0" w:rsidRPr="007F059B">
        <w:rPr>
          <w:lang w:val="en-US"/>
        </w:rPr>
        <w:t xml:space="preserve"> </w:t>
      </w:r>
      <w:r w:rsidR="00681279" w:rsidRPr="007F059B">
        <w:rPr>
          <w:lang w:val="en-US"/>
        </w:rPr>
        <w:t>The 2011 pyramid for the Cook Islands has a na</w:t>
      </w:r>
      <w:r w:rsidR="0011338D" w:rsidRPr="007F059B">
        <w:rPr>
          <w:lang w:val="en-US"/>
        </w:rPr>
        <w:t>rrowing in the base for the 0–</w:t>
      </w:r>
      <w:r w:rsidR="00681279" w:rsidRPr="007F059B">
        <w:rPr>
          <w:lang w:val="en-US"/>
        </w:rPr>
        <w:t>4 year age group showing the declining number of births, followed by a noticeable narr</w:t>
      </w:r>
      <w:r w:rsidR="0011338D" w:rsidRPr="007F059B">
        <w:rPr>
          <w:lang w:val="en-US"/>
        </w:rPr>
        <w:t>owing in the years through 20–</w:t>
      </w:r>
      <w:r w:rsidR="00681279" w:rsidRPr="007F059B">
        <w:rPr>
          <w:lang w:val="en-US"/>
        </w:rPr>
        <w:t xml:space="preserve">39 for both males and females showing the effects of out migration. It shows that the population growth rate has decreased since 2006. </w:t>
      </w:r>
    </w:p>
    <w:p w:rsidR="00F50951" w:rsidRPr="00110F81" w:rsidRDefault="00F50951" w:rsidP="00F50951">
      <w:pPr>
        <w:pStyle w:val="H23G"/>
        <w:rPr>
          <w:lang w:val="fr-CH"/>
        </w:rPr>
      </w:pPr>
      <w:bookmarkStart w:id="4" w:name="_Toc400096539"/>
      <w:r w:rsidRPr="007F059B">
        <w:rPr>
          <w:lang w:val="en-US"/>
        </w:rPr>
        <w:tab/>
      </w:r>
      <w:r w:rsidRPr="007F059B">
        <w:rPr>
          <w:lang w:val="en-US"/>
        </w:rPr>
        <w:tab/>
      </w:r>
      <w:r w:rsidRPr="00110F81">
        <w:rPr>
          <w:b w:val="0"/>
          <w:bCs/>
          <w:lang w:val="fr-CH"/>
        </w:rPr>
        <w:t xml:space="preserve">Figure </w:t>
      </w:r>
      <w:r w:rsidR="002C2311" w:rsidRPr="00110F81">
        <w:rPr>
          <w:b w:val="0"/>
          <w:bCs/>
          <w:lang w:val="fr-CH"/>
        </w:rPr>
        <w:t>1</w:t>
      </w:r>
      <w:r w:rsidR="00604C3C" w:rsidRPr="00110F81">
        <w:rPr>
          <w:lang w:val="fr-CH"/>
        </w:rPr>
        <w:br/>
      </w:r>
      <w:r w:rsidRPr="00110F81">
        <w:rPr>
          <w:lang w:val="fr-CH"/>
        </w:rPr>
        <w:t xml:space="preserve">Population </w:t>
      </w:r>
      <w:proofErr w:type="spellStart"/>
      <w:r w:rsidRPr="00110F81">
        <w:rPr>
          <w:lang w:val="fr-CH"/>
        </w:rPr>
        <w:t>pyramid</w:t>
      </w:r>
      <w:proofErr w:type="spellEnd"/>
      <w:r w:rsidRPr="00110F81">
        <w:rPr>
          <w:lang w:val="fr-CH"/>
        </w:rPr>
        <w:t xml:space="preserve">, </w:t>
      </w:r>
      <w:proofErr w:type="spellStart"/>
      <w:r w:rsidRPr="00110F81">
        <w:rPr>
          <w:lang w:val="fr-CH"/>
        </w:rPr>
        <w:t>resident</w:t>
      </w:r>
      <w:proofErr w:type="spellEnd"/>
      <w:r w:rsidRPr="00110F81">
        <w:rPr>
          <w:lang w:val="fr-CH"/>
        </w:rPr>
        <w:t xml:space="preserve"> population, 2011</w:t>
      </w:r>
      <w:bookmarkEnd w:id="4"/>
    </w:p>
    <w:p w:rsidR="00F50951" w:rsidRPr="007F059B" w:rsidRDefault="00EA60DF" w:rsidP="0032604D">
      <w:pPr>
        <w:pStyle w:val="NoSpacing"/>
        <w:spacing w:line="276" w:lineRule="auto"/>
        <w:ind w:left="1134"/>
        <w:jc w:val="both"/>
        <w:rPr>
          <w:rFonts w:ascii="Times New Roman" w:hAnsi="Times New Roman"/>
          <w:sz w:val="24"/>
        </w:rPr>
      </w:pPr>
      <w:r>
        <w:rPr>
          <w:rFonts w:ascii="Times New Roman" w:hAnsi="Times New Roman"/>
          <w:noProof/>
          <w:sz w:val="24"/>
          <w:lang w:val="en-GB" w:eastAsia="zh-CN"/>
        </w:rPr>
        <w:drawing>
          <wp:inline distT="0" distB="0" distL="0" distR="0">
            <wp:extent cx="3648075" cy="18002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8075" cy="1800225"/>
                    </a:xfrm>
                    <a:prstGeom prst="rect">
                      <a:avLst/>
                    </a:prstGeom>
                    <a:noFill/>
                    <a:ln w="6350" cmpd="sng">
                      <a:solidFill>
                        <a:srgbClr val="000000"/>
                      </a:solidFill>
                      <a:miter lim="800000"/>
                      <a:headEnd/>
                      <a:tailEnd/>
                    </a:ln>
                    <a:effectLst/>
                  </pic:spPr>
                </pic:pic>
              </a:graphicData>
            </a:graphic>
          </wp:inline>
        </w:drawing>
      </w:r>
    </w:p>
    <w:p w:rsidR="00681279" w:rsidRPr="007F059B" w:rsidRDefault="00F50951" w:rsidP="00604C3C">
      <w:pPr>
        <w:pStyle w:val="SingleTxtG"/>
        <w:spacing w:before="120" w:after="240"/>
        <w:ind w:firstLine="170"/>
        <w:jc w:val="left"/>
        <w:rPr>
          <w:sz w:val="18"/>
          <w:szCs w:val="18"/>
          <w:lang w:val="en-US"/>
        </w:rPr>
      </w:pPr>
      <w:r w:rsidRPr="007F059B">
        <w:rPr>
          <w:i/>
          <w:iCs/>
          <w:sz w:val="18"/>
          <w:szCs w:val="18"/>
          <w:lang w:val="en-US"/>
        </w:rPr>
        <w:lastRenderedPageBreak/>
        <w:t>Source</w:t>
      </w:r>
      <w:r w:rsidRPr="007F059B">
        <w:rPr>
          <w:sz w:val="18"/>
          <w:szCs w:val="18"/>
          <w:lang w:val="en-US"/>
        </w:rPr>
        <w:t>:</w:t>
      </w:r>
      <w:r w:rsidR="00FF47F0" w:rsidRPr="007F059B">
        <w:rPr>
          <w:sz w:val="18"/>
          <w:szCs w:val="18"/>
          <w:lang w:val="en-US"/>
        </w:rPr>
        <w:t xml:space="preserve"> </w:t>
      </w:r>
      <w:r w:rsidRPr="007F059B">
        <w:rPr>
          <w:sz w:val="18"/>
          <w:szCs w:val="18"/>
          <w:lang w:val="en-US"/>
        </w:rPr>
        <w:t>Cook Islands 2011 Census of Population and Dwellings</w:t>
      </w:r>
      <w:r w:rsidR="0032604D" w:rsidRPr="007F059B">
        <w:rPr>
          <w:sz w:val="18"/>
          <w:szCs w:val="18"/>
          <w:lang w:val="en-US"/>
        </w:rPr>
        <w:t>.</w:t>
      </w:r>
    </w:p>
    <w:p w:rsidR="00681279" w:rsidRPr="007F059B" w:rsidRDefault="00F4088E" w:rsidP="00F4088E">
      <w:pPr>
        <w:pStyle w:val="SingleTxtG"/>
        <w:rPr>
          <w:lang w:val="en-US"/>
        </w:rPr>
      </w:pPr>
      <w:r w:rsidRPr="007F059B">
        <w:rPr>
          <w:lang w:val="en-US"/>
        </w:rPr>
        <w:t>18.</w:t>
      </w:r>
      <w:r w:rsidRPr="007F059B">
        <w:rPr>
          <w:lang w:val="en-US"/>
        </w:rPr>
        <w:tab/>
      </w:r>
      <w:r w:rsidR="00681279" w:rsidRPr="007F059B">
        <w:rPr>
          <w:lang w:val="en-US"/>
        </w:rPr>
        <w:t>Just over half the resident population is under 30 years, which makes the Cook Islands a young nation.</w:t>
      </w:r>
      <w:r w:rsidR="00FF47F0" w:rsidRPr="007F059B">
        <w:rPr>
          <w:lang w:val="en-US"/>
        </w:rPr>
        <w:t xml:space="preserve"> </w:t>
      </w:r>
      <w:r w:rsidR="00681279" w:rsidRPr="007F059B">
        <w:rPr>
          <w:lang w:val="en-US"/>
        </w:rPr>
        <w:t xml:space="preserve">The break down figures are under 15 years: (4,332), 15-29 years (3,242), 30-49 years (3,958), 50-64 years (2,100), 65 </w:t>
      </w:r>
      <w:r w:rsidR="00F50951" w:rsidRPr="007F059B">
        <w:rPr>
          <w:lang w:val="en-US"/>
        </w:rPr>
        <w:t xml:space="preserve">and over (1,342), see Table 1. </w:t>
      </w:r>
    </w:p>
    <w:p w:rsidR="00681279" w:rsidRPr="007F059B" w:rsidRDefault="00F4088E" w:rsidP="00F4088E">
      <w:pPr>
        <w:pStyle w:val="SingleTxtG"/>
        <w:rPr>
          <w:lang w:val="en-US"/>
        </w:rPr>
      </w:pPr>
      <w:r w:rsidRPr="007F059B">
        <w:rPr>
          <w:lang w:val="en-US"/>
        </w:rPr>
        <w:t>19.</w:t>
      </w:r>
      <w:r w:rsidRPr="007F059B">
        <w:rPr>
          <w:lang w:val="en-US"/>
        </w:rPr>
        <w:tab/>
      </w:r>
      <w:r w:rsidR="00681279" w:rsidRPr="007F059B">
        <w:rPr>
          <w:lang w:val="en-US"/>
        </w:rPr>
        <w:t>There is a balance in the sex ratio of the resident population, and half of the population is female.</w:t>
      </w:r>
      <w:r w:rsidR="00FF47F0" w:rsidRPr="007F059B">
        <w:rPr>
          <w:lang w:val="en-US"/>
        </w:rPr>
        <w:t xml:space="preserve"> </w:t>
      </w:r>
      <w:r w:rsidR="00681279" w:rsidRPr="007F059B">
        <w:rPr>
          <w:lang w:val="en-US"/>
        </w:rPr>
        <w:t>Males outnumber females among children and youth, but females predominate among adults.</w:t>
      </w:r>
      <w:r w:rsidR="00FF47F0" w:rsidRPr="007F059B">
        <w:rPr>
          <w:lang w:val="en-US"/>
        </w:rPr>
        <w:t xml:space="preserve"> </w:t>
      </w:r>
      <w:r w:rsidR="00681279" w:rsidRPr="007F059B">
        <w:rPr>
          <w:lang w:val="en-US"/>
        </w:rPr>
        <w:t>More males are born than females, but males have higher mortality rates than females at all ages, particularly at 20-29 years.</w:t>
      </w:r>
      <w:r w:rsidR="00FF47F0" w:rsidRPr="007F059B">
        <w:rPr>
          <w:lang w:val="en-US"/>
        </w:rPr>
        <w:t xml:space="preserve"> </w:t>
      </w:r>
      <w:r w:rsidR="00681279" w:rsidRPr="007F059B">
        <w:rPr>
          <w:lang w:val="en-US"/>
        </w:rPr>
        <w:t>At older ages, the difference reflects higher male mortality rates.</w:t>
      </w:r>
    </w:p>
    <w:p w:rsidR="00681279" w:rsidRPr="007F059B" w:rsidRDefault="001F7740" w:rsidP="00110F81">
      <w:pPr>
        <w:pStyle w:val="H23G"/>
        <w:rPr>
          <w:lang w:val="en-US"/>
        </w:rPr>
      </w:pPr>
      <w:r w:rsidRPr="007F059B">
        <w:rPr>
          <w:lang w:val="en-US"/>
        </w:rPr>
        <w:tab/>
      </w:r>
      <w:r w:rsidR="00682560" w:rsidRPr="007F059B">
        <w:rPr>
          <w:lang w:val="en-US"/>
        </w:rPr>
        <w:t>(</w:t>
      </w:r>
      <w:r w:rsidRPr="007F059B">
        <w:rPr>
          <w:lang w:val="en-US"/>
        </w:rPr>
        <w:t>b)</w:t>
      </w:r>
      <w:r w:rsidRPr="007F059B">
        <w:rPr>
          <w:lang w:val="en-US"/>
        </w:rPr>
        <w:tab/>
      </w:r>
      <w:r w:rsidR="00F50951" w:rsidRPr="007F059B">
        <w:rPr>
          <w:lang w:val="en-US"/>
        </w:rPr>
        <w:t xml:space="preserve">Ethnic </w:t>
      </w:r>
      <w:r w:rsidR="001B1DA3" w:rsidRPr="007F059B">
        <w:rPr>
          <w:lang w:val="en-US"/>
        </w:rPr>
        <w:t>c</w:t>
      </w:r>
      <w:r w:rsidR="00F50951" w:rsidRPr="007F059B">
        <w:rPr>
          <w:lang w:val="en-US"/>
        </w:rPr>
        <w:t>omposition</w:t>
      </w:r>
    </w:p>
    <w:p w:rsidR="00681279" w:rsidRPr="007F059B" w:rsidRDefault="00F4088E" w:rsidP="00F4088E">
      <w:pPr>
        <w:pStyle w:val="SingleTxtG"/>
        <w:rPr>
          <w:lang w:val="en-US"/>
        </w:rPr>
      </w:pPr>
      <w:r w:rsidRPr="007F059B">
        <w:rPr>
          <w:lang w:val="en-US"/>
        </w:rPr>
        <w:t>20.</w:t>
      </w:r>
      <w:r w:rsidRPr="007F059B">
        <w:rPr>
          <w:lang w:val="en-US"/>
        </w:rPr>
        <w:tab/>
      </w:r>
      <w:r w:rsidR="00681279" w:rsidRPr="007F059B">
        <w:rPr>
          <w:lang w:val="en-US"/>
        </w:rPr>
        <w:t>People of Cook Islands Maori ethnicity make up almost all of the resident population by ethnic group in 2011. Table 2 shows more details of the diversity of the population ethnicity.</w:t>
      </w:r>
    </w:p>
    <w:p w:rsidR="00F50951" w:rsidRPr="007F059B" w:rsidRDefault="00F50951" w:rsidP="00F50951">
      <w:pPr>
        <w:pStyle w:val="H23G"/>
        <w:rPr>
          <w:lang w:val="en-US"/>
        </w:rPr>
      </w:pPr>
      <w:bookmarkStart w:id="5" w:name="_Toc400096530"/>
      <w:r w:rsidRPr="007F059B">
        <w:rPr>
          <w:lang w:val="en-US"/>
        </w:rPr>
        <w:tab/>
      </w:r>
      <w:r w:rsidRPr="007F059B">
        <w:rPr>
          <w:lang w:val="en-US"/>
        </w:rPr>
        <w:tab/>
      </w:r>
      <w:r w:rsidRPr="007F059B">
        <w:rPr>
          <w:b w:val="0"/>
          <w:bCs/>
          <w:lang w:val="en-US"/>
        </w:rPr>
        <w:t xml:space="preserve">Table </w:t>
      </w:r>
      <w:r w:rsidR="00E57E51" w:rsidRPr="007F059B">
        <w:rPr>
          <w:b w:val="0"/>
          <w:bCs/>
          <w:lang w:val="en-US"/>
        </w:rPr>
        <w:t>2</w:t>
      </w:r>
      <w:r w:rsidR="0032604D" w:rsidRPr="007F059B">
        <w:rPr>
          <w:lang w:val="en-US"/>
        </w:rPr>
        <w:br/>
      </w:r>
      <w:r w:rsidRPr="007F059B">
        <w:rPr>
          <w:lang w:val="en-US"/>
        </w:rPr>
        <w:t>Cook Islands population ethnic composition, 2011</w:t>
      </w:r>
      <w:bookmarkEnd w:id="5"/>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78"/>
        <w:gridCol w:w="1371"/>
        <w:gridCol w:w="1421"/>
      </w:tblGrid>
      <w:tr w:rsidR="00420F90" w:rsidRPr="007F059B" w:rsidTr="0032604D">
        <w:trPr>
          <w:trHeight w:val="224"/>
          <w:tblHeader/>
        </w:trPr>
        <w:tc>
          <w:tcPr>
            <w:tcW w:w="4578" w:type="dxa"/>
            <w:tcBorders>
              <w:top w:val="single" w:sz="4" w:space="0" w:color="auto"/>
              <w:bottom w:val="single" w:sz="12" w:space="0" w:color="auto"/>
            </w:tcBorders>
            <w:shd w:val="clear" w:color="auto" w:fill="auto"/>
            <w:vAlign w:val="bottom"/>
          </w:tcPr>
          <w:p w:rsidR="00F50951" w:rsidRPr="007F059B" w:rsidRDefault="00F50951" w:rsidP="001C4A0E">
            <w:pPr>
              <w:suppressAutoHyphens w:val="0"/>
              <w:bidi/>
              <w:spacing w:before="80" w:after="80" w:line="200" w:lineRule="exact"/>
              <w:jc w:val="right"/>
              <w:rPr>
                <w:i/>
                <w:sz w:val="16"/>
                <w:lang w:val="en-US"/>
              </w:rPr>
            </w:pPr>
            <w:r w:rsidRPr="007F059B">
              <w:rPr>
                <w:i/>
                <w:sz w:val="16"/>
                <w:lang w:val="en-US"/>
              </w:rPr>
              <w:t>Ethnic Group</w:t>
            </w:r>
          </w:p>
        </w:tc>
        <w:tc>
          <w:tcPr>
            <w:tcW w:w="1371" w:type="dxa"/>
            <w:tcBorders>
              <w:top w:val="single" w:sz="4" w:space="0" w:color="auto"/>
              <w:bottom w:val="single" w:sz="12" w:space="0" w:color="auto"/>
            </w:tcBorders>
            <w:shd w:val="clear" w:color="auto" w:fill="auto"/>
            <w:vAlign w:val="bottom"/>
          </w:tcPr>
          <w:p w:rsidR="00F50951" w:rsidRPr="007F059B" w:rsidRDefault="00F50951" w:rsidP="001C4A0E">
            <w:pPr>
              <w:suppressAutoHyphens w:val="0"/>
              <w:bidi/>
              <w:spacing w:before="80" w:after="80" w:line="200" w:lineRule="exact"/>
              <w:rPr>
                <w:b/>
                <w:bCs/>
                <w:i/>
                <w:sz w:val="16"/>
                <w:lang w:val="en-US"/>
              </w:rPr>
            </w:pPr>
            <w:r w:rsidRPr="007F059B">
              <w:rPr>
                <w:b/>
                <w:bCs/>
                <w:i/>
                <w:sz w:val="16"/>
                <w:lang w:val="en-US"/>
              </w:rPr>
              <w:t xml:space="preserve">Total </w:t>
            </w:r>
          </w:p>
        </w:tc>
        <w:tc>
          <w:tcPr>
            <w:tcW w:w="1421" w:type="dxa"/>
            <w:tcBorders>
              <w:top w:val="single" w:sz="4" w:space="0" w:color="auto"/>
              <w:bottom w:val="single" w:sz="12" w:space="0" w:color="auto"/>
            </w:tcBorders>
            <w:shd w:val="clear" w:color="auto" w:fill="auto"/>
            <w:vAlign w:val="bottom"/>
          </w:tcPr>
          <w:p w:rsidR="00F50951" w:rsidRPr="007F059B" w:rsidRDefault="00F50951" w:rsidP="001C4A0E">
            <w:pPr>
              <w:suppressAutoHyphens w:val="0"/>
              <w:bidi/>
              <w:spacing w:before="80" w:after="80" w:line="200" w:lineRule="exact"/>
              <w:rPr>
                <w:i/>
                <w:sz w:val="16"/>
                <w:lang w:val="en-US"/>
              </w:rPr>
            </w:pPr>
            <w:r w:rsidRPr="007F059B">
              <w:rPr>
                <w:i/>
                <w:sz w:val="16"/>
                <w:lang w:val="en-US"/>
              </w:rPr>
              <w:t xml:space="preserve">% </w:t>
            </w:r>
          </w:p>
        </w:tc>
      </w:tr>
      <w:tr w:rsidR="00420F90" w:rsidRPr="007F059B" w:rsidTr="0032604D">
        <w:trPr>
          <w:trHeight w:val="224"/>
        </w:trPr>
        <w:tc>
          <w:tcPr>
            <w:tcW w:w="4578" w:type="dxa"/>
            <w:tcBorders>
              <w:top w:val="single" w:sz="12" w:space="0" w:color="auto"/>
            </w:tcBorders>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Cook Islands Maori</w:t>
            </w:r>
          </w:p>
        </w:tc>
        <w:tc>
          <w:tcPr>
            <w:tcW w:w="1371" w:type="dxa"/>
            <w:tcBorders>
              <w:top w:val="single" w:sz="12" w:space="0" w:color="auto"/>
            </w:tcBorders>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12,180</w:t>
            </w:r>
          </w:p>
        </w:tc>
        <w:tc>
          <w:tcPr>
            <w:tcW w:w="1421" w:type="dxa"/>
            <w:tcBorders>
              <w:top w:val="single" w:sz="12" w:space="0" w:color="auto"/>
            </w:tcBorders>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81%</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Part Cook Islands Maori</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1,005</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7%</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New Zealand European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510</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3%</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New Zealand Maori</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125</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1%</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Australia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101</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1%</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Fiji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376</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3%</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Other Pacific Country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172</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1%</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Philippines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173</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1%</w:t>
            </w:r>
          </w:p>
        </w:tc>
      </w:tr>
      <w:tr w:rsidR="00420F90" w:rsidRPr="007F059B" w:rsidTr="0032604D">
        <w:trPr>
          <w:trHeight w:val="224"/>
        </w:trPr>
        <w:tc>
          <w:tcPr>
            <w:tcW w:w="4578" w:type="dxa"/>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Other Asian Groups </w:t>
            </w:r>
          </w:p>
        </w:tc>
        <w:tc>
          <w:tcPr>
            <w:tcW w:w="1371" w:type="dxa"/>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83</w:t>
            </w:r>
          </w:p>
        </w:tc>
        <w:tc>
          <w:tcPr>
            <w:tcW w:w="1421" w:type="dxa"/>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1%</w:t>
            </w:r>
          </w:p>
        </w:tc>
      </w:tr>
      <w:tr w:rsidR="00420F90" w:rsidRPr="007F059B" w:rsidTr="001C4A0E">
        <w:trPr>
          <w:trHeight w:val="224"/>
        </w:trPr>
        <w:tc>
          <w:tcPr>
            <w:tcW w:w="4578" w:type="dxa"/>
            <w:tcBorders>
              <w:bottom w:val="single" w:sz="4" w:space="0" w:color="auto"/>
            </w:tcBorders>
            <w:shd w:val="clear" w:color="auto" w:fill="auto"/>
          </w:tcPr>
          <w:p w:rsidR="00F50951" w:rsidRPr="007F059B" w:rsidRDefault="00F50951" w:rsidP="001C4A0E">
            <w:pPr>
              <w:suppressAutoHyphens w:val="0"/>
              <w:bidi/>
              <w:spacing w:before="40" w:after="40" w:line="220" w:lineRule="exact"/>
              <w:jc w:val="right"/>
              <w:rPr>
                <w:sz w:val="18"/>
                <w:lang w:val="en-US"/>
              </w:rPr>
            </w:pPr>
            <w:r w:rsidRPr="007F059B">
              <w:rPr>
                <w:sz w:val="18"/>
                <w:lang w:val="en-US"/>
              </w:rPr>
              <w:t xml:space="preserve">Rest of the World </w:t>
            </w:r>
          </w:p>
        </w:tc>
        <w:tc>
          <w:tcPr>
            <w:tcW w:w="1371" w:type="dxa"/>
            <w:tcBorders>
              <w:bottom w:val="single" w:sz="4" w:space="0" w:color="auto"/>
            </w:tcBorders>
            <w:shd w:val="clear" w:color="auto" w:fill="auto"/>
            <w:vAlign w:val="bottom"/>
          </w:tcPr>
          <w:p w:rsidR="00F50951" w:rsidRPr="007F059B" w:rsidRDefault="00F50951" w:rsidP="001C4A0E">
            <w:pPr>
              <w:suppressAutoHyphens w:val="0"/>
              <w:bidi/>
              <w:spacing w:before="40" w:after="40" w:line="220" w:lineRule="exact"/>
              <w:rPr>
                <w:b/>
                <w:bCs/>
                <w:sz w:val="18"/>
                <w:szCs w:val="22"/>
                <w:lang w:val="en-US"/>
              </w:rPr>
            </w:pPr>
            <w:r w:rsidRPr="007F059B">
              <w:rPr>
                <w:b/>
                <w:bCs/>
                <w:sz w:val="18"/>
                <w:lang w:val="en-US"/>
              </w:rPr>
              <w:t>249</w:t>
            </w:r>
          </w:p>
        </w:tc>
        <w:tc>
          <w:tcPr>
            <w:tcW w:w="1421" w:type="dxa"/>
            <w:tcBorders>
              <w:bottom w:val="single" w:sz="4" w:space="0" w:color="auto"/>
            </w:tcBorders>
            <w:shd w:val="clear" w:color="auto" w:fill="auto"/>
            <w:vAlign w:val="bottom"/>
          </w:tcPr>
          <w:p w:rsidR="00F50951" w:rsidRPr="007F059B" w:rsidRDefault="00F50951" w:rsidP="001C4A0E">
            <w:pPr>
              <w:suppressAutoHyphens w:val="0"/>
              <w:bidi/>
              <w:spacing w:before="40" w:after="40" w:line="220" w:lineRule="exact"/>
              <w:rPr>
                <w:sz w:val="18"/>
                <w:szCs w:val="22"/>
                <w:lang w:val="en-US"/>
              </w:rPr>
            </w:pPr>
            <w:r w:rsidRPr="007F059B">
              <w:rPr>
                <w:sz w:val="18"/>
                <w:lang w:val="en-US"/>
              </w:rPr>
              <w:t>2%</w:t>
            </w:r>
          </w:p>
        </w:tc>
      </w:tr>
      <w:tr w:rsidR="00420F90" w:rsidRPr="007F059B" w:rsidTr="001C4A0E">
        <w:trPr>
          <w:trHeight w:val="224"/>
        </w:trPr>
        <w:tc>
          <w:tcPr>
            <w:tcW w:w="4578" w:type="dxa"/>
            <w:tcBorders>
              <w:top w:val="single" w:sz="4" w:space="0" w:color="auto"/>
              <w:bottom w:val="single" w:sz="12" w:space="0" w:color="auto"/>
            </w:tcBorders>
            <w:shd w:val="clear" w:color="auto" w:fill="auto"/>
          </w:tcPr>
          <w:p w:rsidR="00F50951" w:rsidRPr="007F059B" w:rsidRDefault="00F50951" w:rsidP="00EA78D4">
            <w:pPr>
              <w:suppressAutoHyphens w:val="0"/>
              <w:bidi/>
              <w:spacing w:before="80" w:after="80" w:line="220" w:lineRule="exact"/>
              <w:ind w:right="284"/>
              <w:jc w:val="right"/>
              <w:rPr>
                <w:b/>
                <w:bCs/>
                <w:sz w:val="18"/>
                <w:lang w:val="en-US"/>
              </w:rPr>
            </w:pPr>
            <w:r w:rsidRPr="007F059B">
              <w:rPr>
                <w:b/>
                <w:bCs/>
                <w:sz w:val="18"/>
                <w:lang w:val="en-US"/>
              </w:rPr>
              <w:t>Total</w:t>
            </w:r>
          </w:p>
        </w:tc>
        <w:tc>
          <w:tcPr>
            <w:tcW w:w="1371" w:type="dxa"/>
            <w:tcBorders>
              <w:top w:val="single" w:sz="4" w:space="0" w:color="auto"/>
              <w:bottom w:val="single" w:sz="12" w:space="0" w:color="auto"/>
            </w:tcBorders>
            <w:shd w:val="clear" w:color="auto" w:fill="auto"/>
            <w:vAlign w:val="bottom"/>
          </w:tcPr>
          <w:p w:rsidR="00F50951" w:rsidRPr="007F059B" w:rsidRDefault="00F50951" w:rsidP="001C4A0E">
            <w:pPr>
              <w:suppressAutoHyphens w:val="0"/>
              <w:bidi/>
              <w:spacing w:before="80" w:after="80" w:line="220" w:lineRule="exact"/>
              <w:rPr>
                <w:b/>
                <w:bCs/>
                <w:sz w:val="18"/>
                <w:szCs w:val="22"/>
                <w:lang w:val="en-US"/>
              </w:rPr>
            </w:pPr>
            <w:r w:rsidRPr="007F059B">
              <w:rPr>
                <w:b/>
                <w:bCs/>
                <w:sz w:val="18"/>
                <w:lang w:val="en-US"/>
              </w:rPr>
              <w:t>14,974</w:t>
            </w:r>
          </w:p>
        </w:tc>
        <w:tc>
          <w:tcPr>
            <w:tcW w:w="1421" w:type="dxa"/>
            <w:tcBorders>
              <w:top w:val="single" w:sz="4" w:space="0" w:color="auto"/>
              <w:bottom w:val="single" w:sz="12" w:space="0" w:color="auto"/>
            </w:tcBorders>
            <w:shd w:val="clear" w:color="auto" w:fill="auto"/>
            <w:vAlign w:val="bottom"/>
          </w:tcPr>
          <w:p w:rsidR="00F50951" w:rsidRPr="007F059B" w:rsidRDefault="00F50951" w:rsidP="001C4A0E">
            <w:pPr>
              <w:suppressAutoHyphens w:val="0"/>
              <w:bidi/>
              <w:spacing w:before="80" w:after="80" w:line="220" w:lineRule="exact"/>
              <w:rPr>
                <w:b/>
                <w:bCs/>
                <w:sz w:val="18"/>
                <w:szCs w:val="22"/>
                <w:lang w:val="en-US"/>
              </w:rPr>
            </w:pPr>
            <w:r w:rsidRPr="007F059B">
              <w:rPr>
                <w:b/>
                <w:bCs/>
                <w:sz w:val="18"/>
                <w:lang w:val="en-US"/>
              </w:rPr>
              <w:t>100%</w:t>
            </w:r>
          </w:p>
        </w:tc>
      </w:tr>
    </w:tbl>
    <w:p w:rsidR="00F50951" w:rsidRPr="007F059B" w:rsidRDefault="00F50951" w:rsidP="0032604D">
      <w:pPr>
        <w:pStyle w:val="SingleTxtG"/>
        <w:spacing w:before="120" w:after="240"/>
        <w:ind w:firstLine="170"/>
        <w:rPr>
          <w:sz w:val="18"/>
          <w:szCs w:val="18"/>
          <w:lang w:val="en-US"/>
        </w:rPr>
      </w:pPr>
      <w:r w:rsidRPr="007F059B">
        <w:rPr>
          <w:i/>
          <w:iCs/>
          <w:sz w:val="18"/>
          <w:szCs w:val="18"/>
          <w:lang w:val="en-US"/>
        </w:rPr>
        <w:t>Source</w:t>
      </w:r>
      <w:r w:rsidRPr="007F059B">
        <w:rPr>
          <w:sz w:val="18"/>
          <w:szCs w:val="18"/>
          <w:lang w:val="en-US"/>
        </w:rPr>
        <w:t>:</w:t>
      </w:r>
      <w:r w:rsidR="00FF47F0" w:rsidRPr="007F059B">
        <w:rPr>
          <w:sz w:val="18"/>
          <w:szCs w:val="18"/>
          <w:lang w:val="en-US"/>
        </w:rPr>
        <w:t xml:space="preserve"> </w:t>
      </w:r>
      <w:r w:rsidRPr="007F059B">
        <w:rPr>
          <w:sz w:val="18"/>
          <w:szCs w:val="18"/>
          <w:lang w:val="en-US"/>
        </w:rPr>
        <w:t>Cook Islands 2011 Census of Population and Dwellings</w:t>
      </w:r>
      <w:r w:rsidR="0032604D" w:rsidRPr="007F059B">
        <w:rPr>
          <w:sz w:val="18"/>
          <w:szCs w:val="18"/>
          <w:lang w:val="en-US"/>
        </w:rPr>
        <w:t>.</w:t>
      </w:r>
    </w:p>
    <w:p w:rsidR="00681279" w:rsidRPr="007F059B" w:rsidRDefault="00F4088E" w:rsidP="00F4088E">
      <w:pPr>
        <w:pStyle w:val="SingleTxtG"/>
        <w:rPr>
          <w:lang w:val="en-US"/>
        </w:rPr>
      </w:pPr>
      <w:r w:rsidRPr="007F059B">
        <w:rPr>
          <w:lang w:val="en-US"/>
        </w:rPr>
        <w:t>21.</w:t>
      </w:r>
      <w:r w:rsidRPr="007F059B">
        <w:rPr>
          <w:lang w:val="en-US"/>
        </w:rPr>
        <w:tab/>
      </w:r>
      <w:r w:rsidR="00681279" w:rsidRPr="007F059B">
        <w:rPr>
          <w:lang w:val="en-US"/>
        </w:rPr>
        <w:t xml:space="preserve">The Cook Islands 2011 Census of Population and Dwellings shows that 71% of the population (10,572) live on </w:t>
      </w:r>
      <w:proofErr w:type="spellStart"/>
      <w:r w:rsidR="00681279" w:rsidRPr="007F059B">
        <w:rPr>
          <w:lang w:val="en-US"/>
        </w:rPr>
        <w:t>Rarotonga</w:t>
      </w:r>
      <w:proofErr w:type="spellEnd"/>
      <w:r w:rsidR="00681279" w:rsidRPr="007F059B">
        <w:rPr>
          <w:lang w:val="en-US"/>
        </w:rPr>
        <w:t xml:space="preserve">, the </w:t>
      </w:r>
      <w:proofErr w:type="spellStart"/>
      <w:r w:rsidR="00681279" w:rsidRPr="007F059B">
        <w:rPr>
          <w:lang w:val="en-US"/>
        </w:rPr>
        <w:t>centre</w:t>
      </w:r>
      <w:proofErr w:type="spellEnd"/>
      <w:r w:rsidR="00681279" w:rsidRPr="007F059B">
        <w:rPr>
          <w:lang w:val="en-US"/>
        </w:rPr>
        <w:t xml:space="preserve"> of commercial and government activities.</w:t>
      </w:r>
      <w:r w:rsidR="00FF47F0" w:rsidRPr="007F059B">
        <w:rPr>
          <w:lang w:val="en-US"/>
        </w:rPr>
        <w:t xml:space="preserve"> </w:t>
      </w:r>
      <w:r w:rsidR="00681279" w:rsidRPr="007F059B">
        <w:rPr>
          <w:lang w:val="en-US"/>
        </w:rPr>
        <w:t>22% (3,290) live on other Southern Group Islands and 7% (1,112) live on the Northern group.</w:t>
      </w:r>
      <w:r w:rsidR="00FF47F0" w:rsidRPr="007F059B">
        <w:rPr>
          <w:lang w:val="en-US"/>
        </w:rPr>
        <w:t xml:space="preserve"> </w:t>
      </w:r>
      <w:proofErr w:type="spellStart"/>
      <w:r w:rsidR="00681279" w:rsidRPr="007F059B">
        <w:rPr>
          <w:lang w:val="en-US"/>
        </w:rPr>
        <w:t>Aitutaki</w:t>
      </w:r>
      <w:proofErr w:type="spellEnd"/>
      <w:r w:rsidR="00681279" w:rsidRPr="007F059B">
        <w:rPr>
          <w:lang w:val="en-US"/>
        </w:rPr>
        <w:t xml:space="preserve"> has the second largest population (1,171).</w:t>
      </w:r>
      <w:r w:rsidR="00FF47F0" w:rsidRPr="007F059B">
        <w:rPr>
          <w:lang w:val="en-US"/>
        </w:rPr>
        <w:t xml:space="preserve"> </w:t>
      </w:r>
      <w:proofErr w:type="spellStart"/>
      <w:r w:rsidR="00681279" w:rsidRPr="007F059B">
        <w:rPr>
          <w:lang w:val="en-US"/>
        </w:rPr>
        <w:t>Palmerston</w:t>
      </w:r>
      <w:proofErr w:type="spellEnd"/>
      <w:r w:rsidR="00681279" w:rsidRPr="007F059B">
        <w:rPr>
          <w:lang w:val="en-US"/>
        </w:rPr>
        <w:t xml:space="preserve"> has the smallest population (60).</w:t>
      </w:r>
      <w:r w:rsidR="00FF47F0" w:rsidRPr="007F059B">
        <w:rPr>
          <w:lang w:val="en-US"/>
        </w:rPr>
        <w:t xml:space="preserve"> </w:t>
      </w:r>
      <w:proofErr w:type="spellStart"/>
      <w:r w:rsidR="00681279" w:rsidRPr="007F059B">
        <w:rPr>
          <w:lang w:val="en-US"/>
        </w:rPr>
        <w:t>Pukapuka</w:t>
      </w:r>
      <w:proofErr w:type="spellEnd"/>
      <w:r w:rsidR="00681279" w:rsidRPr="007F059B">
        <w:rPr>
          <w:lang w:val="en-US"/>
        </w:rPr>
        <w:t xml:space="preserve"> is the most densely populated (347) people per square </w:t>
      </w:r>
      <w:proofErr w:type="spellStart"/>
      <w:r w:rsidR="00681279" w:rsidRPr="007F059B">
        <w:rPr>
          <w:lang w:val="en-US"/>
        </w:rPr>
        <w:t>kilometre</w:t>
      </w:r>
      <w:proofErr w:type="spellEnd"/>
      <w:r w:rsidR="00681279" w:rsidRPr="007F059B">
        <w:rPr>
          <w:lang w:val="en-US"/>
        </w:rPr>
        <w:t>.</w:t>
      </w:r>
      <w:r w:rsidR="00FF47F0" w:rsidRPr="007F059B">
        <w:rPr>
          <w:lang w:val="en-US"/>
        </w:rPr>
        <w:t xml:space="preserve"> </w:t>
      </w:r>
      <w:proofErr w:type="spellStart"/>
      <w:r w:rsidR="00681279" w:rsidRPr="007F059B">
        <w:rPr>
          <w:lang w:val="en-US"/>
        </w:rPr>
        <w:t>Mitiaro</w:t>
      </w:r>
      <w:proofErr w:type="spellEnd"/>
      <w:r w:rsidR="00681279" w:rsidRPr="007F059B">
        <w:rPr>
          <w:lang w:val="en-US"/>
        </w:rPr>
        <w:t xml:space="preserve"> is the least populated (8) people per square </w:t>
      </w:r>
      <w:proofErr w:type="spellStart"/>
      <w:r w:rsidR="00681279" w:rsidRPr="007F059B">
        <w:rPr>
          <w:lang w:val="en-US"/>
        </w:rPr>
        <w:t>kilometre</w:t>
      </w:r>
      <w:proofErr w:type="spellEnd"/>
      <w:r w:rsidR="00681279" w:rsidRPr="007F059B">
        <w:rPr>
          <w:lang w:val="en-US"/>
        </w:rPr>
        <w:t>.</w:t>
      </w:r>
    </w:p>
    <w:p w:rsidR="00681279" w:rsidRPr="007F059B" w:rsidRDefault="00F50951" w:rsidP="00F50951">
      <w:pPr>
        <w:pStyle w:val="H23G"/>
        <w:rPr>
          <w:lang w:val="en-US"/>
        </w:rPr>
      </w:pPr>
      <w:r w:rsidRPr="007F059B">
        <w:rPr>
          <w:lang w:val="en-US"/>
        </w:rPr>
        <w:tab/>
      </w:r>
      <w:r w:rsidR="003F689C" w:rsidRPr="007F059B">
        <w:rPr>
          <w:lang w:val="en-US"/>
        </w:rPr>
        <w:t>6.</w:t>
      </w:r>
      <w:r w:rsidRPr="007F059B">
        <w:rPr>
          <w:lang w:val="en-US"/>
        </w:rPr>
        <w:tab/>
      </w:r>
      <w:r w:rsidR="00681279" w:rsidRPr="007F059B">
        <w:rPr>
          <w:lang w:val="en-US"/>
        </w:rPr>
        <w:t>Private households housing characteristic</w:t>
      </w:r>
    </w:p>
    <w:p w:rsidR="00681279" w:rsidRPr="007F059B" w:rsidRDefault="00F4088E" w:rsidP="00F4088E">
      <w:pPr>
        <w:pStyle w:val="SingleTxtG"/>
        <w:rPr>
          <w:lang w:val="en-US"/>
        </w:rPr>
      </w:pPr>
      <w:r w:rsidRPr="007F059B">
        <w:rPr>
          <w:lang w:val="en-US"/>
        </w:rPr>
        <w:t>22.</w:t>
      </w:r>
      <w:r w:rsidRPr="007F059B">
        <w:rPr>
          <w:lang w:val="en-US"/>
        </w:rPr>
        <w:tab/>
      </w:r>
      <w:r w:rsidR="00681279" w:rsidRPr="007F059B">
        <w:rPr>
          <w:lang w:val="en-US"/>
        </w:rPr>
        <w:t>A total of 4,372 private dwellings were occupied on Census night in 2011, compared to 4,237 in 2006, a slight increase of 3.2% (135 dwellings).</w:t>
      </w:r>
      <w:r w:rsidR="00FF47F0" w:rsidRPr="007F059B">
        <w:rPr>
          <w:lang w:val="en-US"/>
        </w:rPr>
        <w:t xml:space="preserve"> </w:t>
      </w:r>
      <w:r w:rsidR="00681279" w:rsidRPr="007F059B">
        <w:rPr>
          <w:lang w:val="en-US"/>
        </w:rPr>
        <w:t xml:space="preserve">Outer Islands (Southern and Northern Group) experienced a 9% decline in occupied dwellings but this was offset by the increase in </w:t>
      </w:r>
      <w:proofErr w:type="spellStart"/>
      <w:r w:rsidR="00681279" w:rsidRPr="007F059B">
        <w:rPr>
          <w:lang w:val="en-US"/>
        </w:rPr>
        <w:t>Rarot</w:t>
      </w:r>
      <w:r w:rsidR="00F50951" w:rsidRPr="007F059B">
        <w:rPr>
          <w:lang w:val="en-US"/>
        </w:rPr>
        <w:t>onga</w:t>
      </w:r>
      <w:proofErr w:type="spellEnd"/>
      <w:r w:rsidR="00F50951" w:rsidRPr="007F059B">
        <w:rPr>
          <w:lang w:val="en-US"/>
        </w:rPr>
        <w:t xml:space="preserve"> dwellings of 8.8 per cent.</w:t>
      </w:r>
    </w:p>
    <w:p w:rsidR="00681279" w:rsidRPr="007F059B" w:rsidRDefault="00F4088E" w:rsidP="00F4088E">
      <w:pPr>
        <w:pStyle w:val="SingleTxtG"/>
        <w:rPr>
          <w:lang w:val="en-US"/>
        </w:rPr>
      </w:pPr>
      <w:r w:rsidRPr="007F059B">
        <w:rPr>
          <w:lang w:val="en-US"/>
        </w:rPr>
        <w:t>23.</w:t>
      </w:r>
      <w:r w:rsidRPr="007F059B">
        <w:rPr>
          <w:lang w:val="en-US"/>
        </w:rPr>
        <w:tab/>
      </w:r>
      <w:r w:rsidR="00681279" w:rsidRPr="007F059B">
        <w:rPr>
          <w:lang w:val="en-US"/>
        </w:rPr>
        <w:t xml:space="preserve">Household size and composition </w:t>
      </w:r>
      <w:r w:rsidR="00633603" w:rsidRPr="007F059B">
        <w:rPr>
          <w:lang w:val="en-US"/>
        </w:rPr>
        <w:t>–</w:t>
      </w:r>
      <w:r w:rsidR="00681279" w:rsidRPr="007F059B">
        <w:rPr>
          <w:lang w:val="en-US"/>
        </w:rPr>
        <w:t xml:space="preserve"> on average household size declined from 3.7</w:t>
      </w:r>
      <w:r w:rsidR="003F689C" w:rsidRPr="007F059B">
        <w:rPr>
          <w:lang w:val="en-US"/>
        </w:rPr>
        <w:t> </w:t>
      </w:r>
      <w:r w:rsidR="00681279" w:rsidRPr="007F059B">
        <w:rPr>
          <w:lang w:val="en-US"/>
        </w:rPr>
        <w:t>persons per household in 2006 to 3.5 persons in 2011.</w:t>
      </w:r>
      <w:r w:rsidR="00FF47F0" w:rsidRPr="007F059B">
        <w:rPr>
          <w:lang w:val="en-US"/>
        </w:rPr>
        <w:t xml:space="preserve"> </w:t>
      </w:r>
      <w:r w:rsidR="00681279" w:rsidRPr="007F059B">
        <w:rPr>
          <w:lang w:val="en-US"/>
        </w:rPr>
        <w:t xml:space="preserve">The notion is that Cook Islanders </w:t>
      </w:r>
      <w:r w:rsidR="00681279" w:rsidRPr="007F059B">
        <w:rPr>
          <w:lang w:val="en-US"/>
        </w:rPr>
        <w:lastRenderedPageBreak/>
        <w:t>are moving away from living in extended family households, towards more nuclear type of family homes.</w:t>
      </w:r>
      <w:r w:rsidR="00FF47F0" w:rsidRPr="007F059B">
        <w:rPr>
          <w:lang w:val="en-US"/>
        </w:rPr>
        <w:t xml:space="preserve"> </w:t>
      </w:r>
      <w:proofErr w:type="spellStart"/>
      <w:r w:rsidR="00681279" w:rsidRPr="007F059B">
        <w:rPr>
          <w:lang w:val="en-US"/>
        </w:rPr>
        <w:t>Rarotonga</w:t>
      </w:r>
      <w:proofErr w:type="spellEnd"/>
      <w:r w:rsidR="00681279" w:rsidRPr="007F059B">
        <w:rPr>
          <w:lang w:val="en-US"/>
        </w:rPr>
        <w:t xml:space="preserve"> has the smallest household size with 3.5 persons per hou</w:t>
      </w:r>
      <w:r w:rsidR="00F50951" w:rsidRPr="007F059B">
        <w:rPr>
          <w:lang w:val="en-US"/>
        </w:rPr>
        <w:t xml:space="preserve">sehold, down from 3.7 in 2006. </w:t>
      </w:r>
    </w:p>
    <w:p w:rsidR="00681279" w:rsidRPr="007F059B" w:rsidRDefault="00F4088E" w:rsidP="00F4088E">
      <w:pPr>
        <w:pStyle w:val="SingleTxtG"/>
        <w:rPr>
          <w:lang w:val="en-US"/>
        </w:rPr>
      </w:pPr>
      <w:r w:rsidRPr="007F059B">
        <w:rPr>
          <w:lang w:val="en-US"/>
        </w:rPr>
        <w:t>24.</w:t>
      </w:r>
      <w:r w:rsidRPr="007F059B">
        <w:rPr>
          <w:lang w:val="en-US"/>
        </w:rPr>
        <w:tab/>
      </w:r>
      <w:r w:rsidR="00681279" w:rsidRPr="007F059B">
        <w:rPr>
          <w:lang w:val="en-US"/>
        </w:rPr>
        <w:t>Dwelling tenure</w:t>
      </w:r>
      <w:r w:rsidR="007F059B" w:rsidRPr="007F059B">
        <w:rPr>
          <w:lang w:val="en-US"/>
        </w:rPr>
        <w:t>:</w:t>
      </w:r>
      <w:r w:rsidR="00681279" w:rsidRPr="007F059B">
        <w:rPr>
          <w:lang w:val="en-US"/>
        </w:rPr>
        <w:t xml:space="preserve"> of the 4,372 private dwellings in the Cook Islands, 55% (2,421) were owned outright, a 10% decline from 2006.</w:t>
      </w:r>
      <w:r w:rsidR="00FF47F0" w:rsidRPr="007F059B">
        <w:rPr>
          <w:lang w:val="en-US"/>
        </w:rPr>
        <w:t xml:space="preserve"> </w:t>
      </w:r>
      <w:r w:rsidR="00681279" w:rsidRPr="007F059B">
        <w:rPr>
          <w:lang w:val="en-US"/>
        </w:rPr>
        <w:t xml:space="preserve">As expected, a higher majority of houses on the outer islands are owned outright compared to those on </w:t>
      </w:r>
      <w:proofErr w:type="spellStart"/>
      <w:r w:rsidR="00681279" w:rsidRPr="007F059B">
        <w:rPr>
          <w:lang w:val="en-US"/>
        </w:rPr>
        <w:t>Rarotonga</w:t>
      </w:r>
      <w:proofErr w:type="spellEnd"/>
      <w:r w:rsidR="00681279" w:rsidRPr="007F059B">
        <w:rPr>
          <w:lang w:val="en-US"/>
        </w:rPr>
        <w:t>.</w:t>
      </w:r>
      <w:r w:rsidR="00FF47F0" w:rsidRPr="007F059B">
        <w:rPr>
          <w:lang w:val="en-US"/>
        </w:rPr>
        <w:t xml:space="preserve"> </w:t>
      </w:r>
      <w:r w:rsidR="00681279" w:rsidRPr="007F059B">
        <w:rPr>
          <w:lang w:val="en-US"/>
        </w:rPr>
        <w:t xml:space="preserve">People on </w:t>
      </w:r>
      <w:proofErr w:type="spellStart"/>
      <w:r w:rsidR="00681279" w:rsidRPr="007F059B">
        <w:rPr>
          <w:lang w:val="en-US"/>
        </w:rPr>
        <w:t>Rarotonga</w:t>
      </w:r>
      <w:proofErr w:type="spellEnd"/>
      <w:r w:rsidR="00681279" w:rsidRPr="007F059B">
        <w:rPr>
          <w:lang w:val="en-US"/>
        </w:rPr>
        <w:t xml:space="preserve"> have greater access to financing opportunities and a higher proportion of dwellings that have a direct loan or mortgage repayment commitments. Rented dwellings totaled 742 compared to 659 in 2006, an increase of 12.6% over 2006. Of the rented dwellings, 718 (96.8 per cent) were located on </w:t>
      </w:r>
      <w:proofErr w:type="spellStart"/>
      <w:r w:rsidR="00681279" w:rsidRPr="007F059B">
        <w:rPr>
          <w:lang w:val="en-US"/>
        </w:rPr>
        <w:t>Rarotonga</w:t>
      </w:r>
      <w:proofErr w:type="spellEnd"/>
      <w:r w:rsidR="00681279" w:rsidRPr="007F059B">
        <w:rPr>
          <w:lang w:val="en-US"/>
        </w:rPr>
        <w:t xml:space="preserve">. </w:t>
      </w:r>
    </w:p>
    <w:p w:rsidR="00681279" w:rsidRPr="007F059B" w:rsidRDefault="00F50951" w:rsidP="00F50951">
      <w:pPr>
        <w:pStyle w:val="H23G"/>
        <w:rPr>
          <w:lang w:val="en-US"/>
        </w:rPr>
      </w:pPr>
      <w:r w:rsidRPr="007F059B">
        <w:rPr>
          <w:lang w:val="en-US"/>
        </w:rPr>
        <w:tab/>
        <w:t>7.</w:t>
      </w:r>
      <w:r w:rsidRPr="007F059B">
        <w:rPr>
          <w:lang w:val="en-US"/>
        </w:rPr>
        <w:tab/>
      </w:r>
      <w:r w:rsidR="0032604D" w:rsidRPr="007F059B">
        <w:rPr>
          <w:lang w:val="en-US"/>
        </w:rPr>
        <w:t>Fertility</w:t>
      </w:r>
    </w:p>
    <w:p w:rsidR="00681279" w:rsidRPr="007F059B" w:rsidRDefault="00F4088E" w:rsidP="00F4088E">
      <w:pPr>
        <w:pStyle w:val="SingleTxtG"/>
        <w:rPr>
          <w:lang w:val="en-US"/>
        </w:rPr>
      </w:pPr>
      <w:r w:rsidRPr="007F059B">
        <w:rPr>
          <w:lang w:val="en-US"/>
        </w:rPr>
        <w:t>25.</w:t>
      </w:r>
      <w:r w:rsidRPr="007F059B">
        <w:rPr>
          <w:lang w:val="en-US"/>
        </w:rPr>
        <w:tab/>
      </w:r>
      <w:r w:rsidR="00681279" w:rsidRPr="007F059B">
        <w:rPr>
          <w:lang w:val="en-US"/>
        </w:rPr>
        <w:t>Analysis of the Census data shows the average annual number of births has increased from about 290 (2001-2006) to about 350 births during the period 2006-2011, and the Total Fertility Rate (average number of births per woman) has increased from 2.5 in 2006 to about 2.8 during the period 2006-2011. The number of births from the Census includes children born outside the Cook Islands. The Crude Birth Rate (the number of births in a given year for each 1,000 people) averaged at 22.9 per year for the period 2006-2011. From the 2011 Census data the mean age at childbearing was estimated at 27.0</w:t>
      </w:r>
      <w:r w:rsidR="003F689C" w:rsidRPr="007F059B">
        <w:rPr>
          <w:lang w:val="en-US"/>
        </w:rPr>
        <w:t> </w:t>
      </w:r>
      <w:r w:rsidR="00681279" w:rsidRPr="007F059B">
        <w:rPr>
          <w:lang w:val="en-US"/>
        </w:rPr>
        <w:t>years, and the teenage fertility rate, the average number of births of women aged 15-19 has been estimated at about 51 births per 1,000 women aged 15-19. Teenage fertility in the Cook Islands has been declining since 1996 from 82 births per 1,000 wo</w:t>
      </w:r>
      <w:r w:rsidR="00F50951" w:rsidRPr="007F059B">
        <w:rPr>
          <w:lang w:val="en-US"/>
        </w:rPr>
        <w:t xml:space="preserve">men to the present 2011 level. </w:t>
      </w:r>
    </w:p>
    <w:p w:rsidR="00681279" w:rsidRPr="007F059B" w:rsidRDefault="00F4088E" w:rsidP="00F4088E">
      <w:pPr>
        <w:pStyle w:val="SingleTxtG"/>
        <w:rPr>
          <w:lang w:val="en-US"/>
        </w:rPr>
      </w:pPr>
      <w:r w:rsidRPr="007F059B">
        <w:rPr>
          <w:lang w:val="en-US"/>
        </w:rPr>
        <w:t>26.</w:t>
      </w:r>
      <w:r w:rsidRPr="007F059B">
        <w:rPr>
          <w:lang w:val="en-US"/>
        </w:rPr>
        <w:tab/>
      </w:r>
      <w:r w:rsidR="00681279" w:rsidRPr="007F059B">
        <w:rPr>
          <w:lang w:val="en-US"/>
        </w:rPr>
        <w:t xml:space="preserve">In 2012, 5% of births delivered in </w:t>
      </w:r>
      <w:proofErr w:type="spellStart"/>
      <w:r w:rsidR="00681279" w:rsidRPr="007F059B">
        <w:rPr>
          <w:lang w:val="en-US"/>
        </w:rPr>
        <w:t>Rarotonga</w:t>
      </w:r>
      <w:proofErr w:type="spellEnd"/>
      <w:r w:rsidR="00681279" w:rsidRPr="007F059B">
        <w:rPr>
          <w:lang w:val="en-US"/>
        </w:rPr>
        <w:t xml:space="preserve"> were from mothers residing in the Outer Islands as part</w:t>
      </w:r>
      <w:r w:rsidR="00990545" w:rsidRPr="007F059B">
        <w:rPr>
          <w:lang w:val="en-US"/>
        </w:rPr>
        <w:t xml:space="preserve"> of the referral </w:t>
      </w:r>
      <w:proofErr w:type="spellStart"/>
      <w:r w:rsidR="00990545" w:rsidRPr="007F059B">
        <w:rPr>
          <w:lang w:val="en-US"/>
        </w:rPr>
        <w:t>programme</w:t>
      </w:r>
      <w:proofErr w:type="spellEnd"/>
      <w:r w:rsidR="00990545" w:rsidRPr="007F059B">
        <w:rPr>
          <w:lang w:val="en-US"/>
        </w:rPr>
        <w:t xml:space="preserve"> for “</w:t>
      </w:r>
      <w:r w:rsidR="00681279" w:rsidRPr="007F059B">
        <w:rPr>
          <w:lang w:val="en-US"/>
        </w:rPr>
        <w:t>at risk</w:t>
      </w:r>
      <w:r w:rsidR="00990545" w:rsidRPr="007F059B">
        <w:rPr>
          <w:lang w:val="en-US"/>
        </w:rPr>
        <w:t>”</w:t>
      </w:r>
      <w:r w:rsidR="00681279" w:rsidRPr="007F059B">
        <w:rPr>
          <w:lang w:val="en-US"/>
        </w:rPr>
        <w:t xml:space="preserve"> pregnancies, compared to 13% in 2011. </w:t>
      </w:r>
    </w:p>
    <w:p w:rsidR="00681279" w:rsidRPr="007F059B" w:rsidRDefault="00F50951" w:rsidP="00F50951">
      <w:pPr>
        <w:pStyle w:val="H23G"/>
        <w:rPr>
          <w:lang w:val="en-US"/>
        </w:rPr>
      </w:pPr>
      <w:r w:rsidRPr="007F059B">
        <w:rPr>
          <w:lang w:val="en-US"/>
        </w:rPr>
        <w:tab/>
        <w:t>8.</w:t>
      </w:r>
      <w:r w:rsidRPr="007F059B">
        <w:rPr>
          <w:lang w:val="en-US"/>
        </w:rPr>
        <w:tab/>
      </w:r>
      <w:r w:rsidR="00681279" w:rsidRPr="007F059B">
        <w:rPr>
          <w:lang w:val="en-US"/>
        </w:rPr>
        <w:t>Cook Islanders experiencing disability</w:t>
      </w:r>
    </w:p>
    <w:p w:rsidR="00681279" w:rsidRPr="007F059B" w:rsidRDefault="00F4088E" w:rsidP="00F4088E">
      <w:pPr>
        <w:pStyle w:val="SingleTxtG"/>
        <w:rPr>
          <w:lang w:val="en-US"/>
        </w:rPr>
      </w:pPr>
      <w:r w:rsidRPr="007F059B">
        <w:rPr>
          <w:lang w:val="en-US"/>
        </w:rPr>
        <w:t>27.</w:t>
      </w:r>
      <w:r w:rsidRPr="007F059B">
        <w:rPr>
          <w:lang w:val="en-US"/>
        </w:rPr>
        <w:tab/>
      </w:r>
      <w:r w:rsidR="00681279" w:rsidRPr="007F059B">
        <w:rPr>
          <w:lang w:val="en-US"/>
        </w:rPr>
        <w:t>In 2011, an estimated 296 Cook Islanders reported that they live with a disability, 169 males and 127 females.</w:t>
      </w:r>
      <w:r w:rsidR="00FF47F0" w:rsidRPr="007F059B">
        <w:rPr>
          <w:lang w:val="en-US"/>
        </w:rPr>
        <w:t xml:space="preserve"> </w:t>
      </w:r>
      <w:r w:rsidR="00681279" w:rsidRPr="007F059B">
        <w:rPr>
          <w:lang w:val="en-US"/>
        </w:rPr>
        <w:t>As is common, disability increases with age.</w:t>
      </w:r>
      <w:r w:rsidR="00FF47F0" w:rsidRPr="007F059B">
        <w:rPr>
          <w:lang w:val="en-US"/>
        </w:rPr>
        <w:t xml:space="preserve"> </w:t>
      </w:r>
      <w:r w:rsidR="00681279" w:rsidRPr="007F059B">
        <w:rPr>
          <w:lang w:val="en-US"/>
        </w:rPr>
        <w:t>The prevalence of disability ranged from 7.4% among children (0-14 years) to 28% of among people aged 51</w:t>
      </w:r>
      <w:r w:rsidR="003F689C" w:rsidRPr="007F059B">
        <w:rPr>
          <w:lang w:val="en-US"/>
        </w:rPr>
        <w:t> </w:t>
      </w:r>
      <w:r w:rsidR="00681279" w:rsidRPr="007F059B">
        <w:rPr>
          <w:lang w:val="en-US"/>
        </w:rPr>
        <w:t>years and over. In 2014, the National Disability Council reported that there are 148</w:t>
      </w:r>
      <w:r w:rsidR="00707676" w:rsidRPr="007F059B">
        <w:rPr>
          <w:lang w:val="en-US"/>
        </w:rPr>
        <w:t> </w:t>
      </w:r>
      <w:r w:rsidR="00681279" w:rsidRPr="007F059B">
        <w:rPr>
          <w:lang w:val="en-US"/>
        </w:rPr>
        <w:t>persons with disabilities living in the outer islands, attending and/or supported by Disability Centre’s and Committees</w:t>
      </w:r>
      <w:r w:rsidR="00F50951" w:rsidRPr="007F059B">
        <w:rPr>
          <w:lang w:val="en-US"/>
        </w:rPr>
        <w:t xml:space="preserve">, 67 are males and 81 females. </w:t>
      </w:r>
    </w:p>
    <w:p w:rsidR="00681279" w:rsidRPr="007F059B" w:rsidRDefault="00F4088E" w:rsidP="00F4088E">
      <w:pPr>
        <w:pStyle w:val="SingleTxtG"/>
        <w:rPr>
          <w:lang w:val="en-US"/>
        </w:rPr>
      </w:pPr>
      <w:r w:rsidRPr="007F059B">
        <w:rPr>
          <w:lang w:val="en-US"/>
        </w:rPr>
        <w:t>28.</w:t>
      </w:r>
      <w:r w:rsidRPr="007F059B">
        <w:rPr>
          <w:lang w:val="en-US"/>
        </w:rPr>
        <w:tab/>
      </w:r>
      <w:r w:rsidR="00681279" w:rsidRPr="007F059B">
        <w:rPr>
          <w:lang w:val="en-US"/>
        </w:rPr>
        <w:t>For children with disabilities, conditions or health problems that existed at birth and disease were the most common causes.</w:t>
      </w:r>
      <w:r w:rsidR="00FF47F0" w:rsidRPr="007F059B">
        <w:rPr>
          <w:lang w:val="en-US"/>
        </w:rPr>
        <w:t xml:space="preserve"> </w:t>
      </w:r>
      <w:r w:rsidR="00681279" w:rsidRPr="007F059B">
        <w:rPr>
          <w:lang w:val="en-US"/>
        </w:rPr>
        <w:t>For adults, ageing, disease (stroke/diabetes/cardiac), accidents and injuries were the most common causes of disability.</w:t>
      </w:r>
    </w:p>
    <w:p w:rsidR="00681279" w:rsidRPr="007F059B" w:rsidRDefault="00F50951" w:rsidP="00F50951">
      <w:pPr>
        <w:pStyle w:val="H23G"/>
        <w:rPr>
          <w:lang w:val="en-US"/>
        </w:rPr>
      </w:pPr>
      <w:r w:rsidRPr="007F059B">
        <w:rPr>
          <w:lang w:val="en-US"/>
        </w:rPr>
        <w:tab/>
      </w:r>
      <w:r w:rsidR="00681279" w:rsidRPr="007F059B">
        <w:rPr>
          <w:lang w:val="en-US"/>
        </w:rPr>
        <w:t>9.</w:t>
      </w:r>
      <w:r w:rsidRPr="007F059B">
        <w:rPr>
          <w:lang w:val="en-US"/>
        </w:rPr>
        <w:tab/>
      </w:r>
      <w:r w:rsidR="00681279" w:rsidRPr="007F059B">
        <w:rPr>
          <w:lang w:val="en-US"/>
        </w:rPr>
        <w:t>Economy</w:t>
      </w:r>
    </w:p>
    <w:p w:rsidR="00681279" w:rsidRPr="007F059B" w:rsidRDefault="00F4088E" w:rsidP="00F4088E">
      <w:pPr>
        <w:pStyle w:val="SingleTxtG"/>
        <w:rPr>
          <w:lang w:val="en-US"/>
        </w:rPr>
      </w:pPr>
      <w:r w:rsidRPr="007F059B">
        <w:rPr>
          <w:lang w:val="en-US"/>
        </w:rPr>
        <w:t>29.</w:t>
      </w:r>
      <w:r w:rsidRPr="007F059B">
        <w:rPr>
          <w:lang w:val="en-US"/>
        </w:rPr>
        <w:tab/>
      </w:r>
      <w:r w:rsidR="00681279" w:rsidRPr="007F059B">
        <w:rPr>
          <w:lang w:val="en-US"/>
        </w:rPr>
        <w:t>The four main sectors of the Cook Islands’ economy are tourism, agriculture, marine re</w:t>
      </w:r>
      <w:r w:rsidR="00F50951" w:rsidRPr="007F059B">
        <w:rPr>
          <w:lang w:val="en-US"/>
        </w:rPr>
        <w:t>sources and financial services.</w:t>
      </w:r>
    </w:p>
    <w:p w:rsidR="00681279" w:rsidRPr="007F059B" w:rsidRDefault="00F4088E" w:rsidP="00F4088E">
      <w:pPr>
        <w:pStyle w:val="SingleTxtG"/>
        <w:rPr>
          <w:lang w:val="en-US"/>
        </w:rPr>
      </w:pPr>
      <w:r w:rsidRPr="007F059B">
        <w:rPr>
          <w:lang w:val="en-US"/>
        </w:rPr>
        <w:t>30.</w:t>
      </w:r>
      <w:r w:rsidRPr="007F059B">
        <w:rPr>
          <w:lang w:val="en-US"/>
        </w:rPr>
        <w:tab/>
      </w:r>
      <w:r w:rsidR="00681279" w:rsidRPr="007F059B">
        <w:rPr>
          <w:lang w:val="en-US"/>
        </w:rPr>
        <w:t>Tourism is the key driver of our economy. From a few hundred visitors in 1971, visitor arrivals have grown to over 120,000 in 2013.</w:t>
      </w:r>
      <w:r w:rsidR="00FF47F0" w:rsidRPr="007F059B">
        <w:rPr>
          <w:lang w:val="en-US"/>
        </w:rPr>
        <w:t xml:space="preserve"> </w:t>
      </w:r>
      <w:r w:rsidR="00681279" w:rsidRPr="007F059B">
        <w:rPr>
          <w:lang w:val="en-US"/>
        </w:rPr>
        <w:t xml:space="preserve">Although the industry is very much concentrated on </w:t>
      </w:r>
      <w:proofErr w:type="spellStart"/>
      <w:r w:rsidR="00681279" w:rsidRPr="007F059B">
        <w:rPr>
          <w:lang w:val="en-US"/>
        </w:rPr>
        <w:t>Rarotonga</w:t>
      </w:r>
      <w:proofErr w:type="spellEnd"/>
      <w:r w:rsidR="00681279" w:rsidRPr="007F059B">
        <w:rPr>
          <w:lang w:val="en-US"/>
        </w:rPr>
        <w:t xml:space="preserve">, the island of </w:t>
      </w:r>
      <w:proofErr w:type="spellStart"/>
      <w:r w:rsidR="00681279" w:rsidRPr="007F059B">
        <w:rPr>
          <w:lang w:val="en-US"/>
        </w:rPr>
        <w:t>Aitutaki</w:t>
      </w:r>
      <w:proofErr w:type="spellEnd"/>
      <w:r w:rsidR="00681279" w:rsidRPr="007F059B">
        <w:rPr>
          <w:lang w:val="en-US"/>
        </w:rPr>
        <w:t xml:space="preserve"> has developed into an important secondary </w:t>
      </w:r>
      <w:proofErr w:type="spellStart"/>
      <w:r w:rsidR="00681279" w:rsidRPr="007F059B">
        <w:rPr>
          <w:lang w:val="en-US"/>
        </w:rPr>
        <w:t>centre</w:t>
      </w:r>
      <w:proofErr w:type="spellEnd"/>
      <w:r w:rsidR="00681279" w:rsidRPr="007F059B">
        <w:rPr>
          <w:lang w:val="en-US"/>
        </w:rPr>
        <w:t>.</w:t>
      </w:r>
      <w:r w:rsidR="00FF47F0" w:rsidRPr="007F059B">
        <w:rPr>
          <w:lang w:val="en-US"/>
        </w:rPr>
        <w:t xml:space="preserve"> </w:t>
      </w:r>
      <w:r w:rsidR="00681279" w:rsidRPr="007F059B">
        <w:rPr>
          <w:lang w:val="en-US"/>
        </w:rPr>
        <w:t>According to recent estimates, tourism and service industries, many of which are related to tourism, have generated in excess of NZ$200 million annually in revenue, rou</w:t>
      </w:r>
      <w:r w:rsidR="00F50951" w:rsidRPr="007F059B">
        <w:rPr>
          <w:lang w:val="en-US"/>
        </w:rPr>
        <w:t xml:space="preserve">ghly half of the country’s </w:t>
      </w:r>
      <w:r w:rsidR="00034D9F" w:rsidRPr="007F059B">
        <w:rPr>
          <w:lang w:val="en-US"/>
        </w:rPr>
        <w:t>gross domestic product (</w:t>
      </w:r>
      <w:r w:rsidR="00F50951" w:rsidRPr="007F059B">
        <w:rPr>
          <w:lang w:val="en-US"/>
        </w:rPr>
        <w:t>GDP</w:t>
      </w:r>
      <w:r w:rsidR="00034D9F" w:rsidRPr="007F059B">
        <w:rPr>
          <w:lang w:val="en-US"/>
        </w:rPr>
        <w:t>)</w:t>
      </w:r>
      <w:r w:rsidR="00F50951" w:rsidRPr="007F059B">
        <w:rPr>
          <w:lang w:val="en-US"/>
        </w:rPr>
        <w:t>.</w:t>
      </w:r>
    </w:p>
    <w:p w:rsidR="00681279" w:rsidRPr="007F059B" w:rsidRDefault="00F4088E" w:rsidP="00F4088E">
      <w:pPr>
        <w:pStyle w:val="SingleTxtG"/>
        <w:rPr>
          <w:lang w:val="en-US"/>
        </w:rPr>
      </w:pPr>
      <w:r w:rsidRPr="007F059B">
        <w:rPr>
          <w:lang w:val="en-US"/>
        </w:rPr>
        <w:lastRenderedPageBreak/>
        <w:t>31.</w:t>
      </w:r>
      <w:r w:rsidRPr="007F059B">
        <w:rPr>
          <w:lang w:val="en-US"/>
        </w:rPr>
        <w:tab/>
      </w:r>
      <w:r w:rsidR="00681279" w:rsidRPr="007F059B">
        <w:rPr>
          <w:lang w:val="en-US"/>
        </w:rPr>
        <w:t xml:space="preserve">Commercial agriculture is concentrated on the more fertile islands of the Southern Group which produce a range of fruit and vegetables, including taro (a root crop and a staple in the local diet) and bananas, both for the </w:t>
      </w:r>
      <w:r w:rsidR="00F50951" w:rsidRPr="007F059B">
        <w:rPr>
          <w:lang w:val="en-US"/>
        </w:rPr>
        <w:t>domestic market and for export.</w:t>
      </w:r>
    </w:p>
    <w:p w:rsidR="00681279" w:rsidRPr="007F059B" w:rsidRDefault="00F4088E" w:rsidP="00F4088E">
      <w:pPr>
        <w:pStyle w:val="SingleTxtG"/>
        <w:rPr>
          <w:lang w:val="en-US"/>
        </w:rPr>
      </w:pPr>
      <w:r w:rsidRPr="007F059B">
        <w:rPr>
          <w:lang w:val="en-US"/>
        </w:rPr>
        <w:t>32.</w:t>
      </w:r>
      <w:r w:rsidRPr="007F059B">
        <w:rPr>
          <w:lang w:val="en-US"/>
        </w:rPr>
        <w:tab/>
      </w:r>
      <w:r w:rsidR="00681279" w:rsidRPr="007F059B">
        <w:rPr>
          <w:lang w:val="en-US"/>
        </w:rPr>
        <w:t>Marine resources are also of great importance, both for subsistence (consumption by the household) and commercial purposes.</w:t>
      </w:r>
      <w:r w:rsidR="00FF47F0" w:rsidRPr="007F059B">
        <w:rPr>
          <w:lang w:val="en-US"/>
        </w:rPr>
        <w:t xml:space="preserve"> </w:t>
      </w:r>
      <w:r w:rsidR="00681279" w:rsidRPr="007F059B">
        <w:rPr>
          <w:lang w:val="en-US"/>
        </w:rPr>
        <w:t>The commercial fishery has three main components: (</w:t>
      </w:r>
      <w:proofErr w:type="spellStart"/>
      <w:r w:rsidR="00681279" w:rsidRPr="007F059B">
        <w:rPr>
          <w:lang w:val="en-US"/>
        </w:rPr>
        <w:t>i</w:t>
      </w:r>
      <w:proofErr w:type="spellEnd"/>
      <w:r w:rsidR="00681279" w:rsidRPr="007F059B">
        <w:rPr>
          <w:lang w:val="en-US"/>
        </w:rPr>
        <w:t>) a small artisanal fishery; (ii) a growing lagoon and aquaculture fishery; and (iii) a largely undeveloped commercial large scale fishery.</w:t>
      </w:r>
      <w:r w:rsidR="00FF47F0" w:rsidRPr="007F059B">
        <w:rPr>
          <w:lang w:val="en-US"/>
        </w:rPr>
        <w:t xml:space="preserve"> </w:t>
      </w:r>
      <w:r w:rsidR="00681279" w:rsidRPr="007F059B">
        <w:rPr>
          <w:lang w:val="en-US"/>
        </w:rPr>
        <w:t xml:space="preserve">The commercial lagoon fishery comprises primarily the culture of black pearls on the Northern Group islands of </w:t>
      </w:r>
      <w:proofErr w:type="spellStart"/>
      <w:r w:rsidR="00681279" w:rsidRPr="007F059B">
        <w:rPr>
          <w:lang w:val="en-US"/>
        </w:rPr>
        <w:t>Manihiki</w:t>
      </w:r>
      <w:proofErr w:type="spellEnd"/>
      <w:r w:rsidR="00681279" w:rsidRPr="007F059B">
        <w:rPr>
          <w:lang w:val="en-US"/>
        </w:rPr>
        <w:t xml:space="preserve"> and </w:t>
      </w:r>
      <w:proofErr w:type="spellStart"/>
      <w:r w:rsidR="00681279" w:rsidRPr="007F059B">
        <w:rPr>
          <w:lang w:val="en-US"/>
        </w:rPr>
        <w:t>Penrhyn</w:t>
      </w:r>
      <w:proofErr w:type="spellEnd"/>
      <w:r w:rsidR="00681279" w:rsidRPr="007F059B">
        <w:rPr>
          <w:lang w:val="en-US"/>
        </w:rPr>
        <w:t xml:space="preserve"> and </w:t>
      </w:r>
      <w:proofErr w:type="spellStart"/>
      <w:r w:rsidR="00681279" w:rsidRPr="007F059B">
        <w:rPr>
          <w:lang w:val="en-US"/>
        </w:rPr>
        <w:t>trochus</w:t>
      </w:r>
      <w:proofErr w:type="spellEnd"/>
      <w:r w:rsidR="00681279" w:rsidRPr="007F059B">
        <w:rPr>
          <w:lang w:val="en-US"/>
        </w:rPr>
        <w:t xml:space="preserve"> shell in the </w:t>
      </w:r>
      <w:proofErr w:type="spellStart"/>
      <w:r w:rsidR="00681279" w:rsidRPr="007F059B">
        <w:rPr>
          <w:lang w:val="en-US"/>
        </w:rPr>
        <w:t>Aitutaki</w:t>
      </w:r>
      <w:proofErr w:type="spellEnd"/>
      <w:r w:rsidR="00681279" w:rsidRPr="007F059B">
        <w:rPr>
          <w:lang w:val="en-US"/>
        </w:rPr>
        <w:t xml:space="preserve"> lagoon.</w:t>
      </w:r>
      <w:r w:rsidR="00FF47F0" w:rsidRPr="007F059B">
        <w:rPr>
          <w:lang w:val="en-US"/>
        </w:rPr>
        <w:t xml:space="preserve"> </w:t>
      </w:r>
      <w:r w:rsidR="00681279" w:rsidRPr="007F059B">
        <w:rPr>
          <w:lang w:val="en-US"/>
        </w:rPr>
        <w:t>The main economic benefit derived from fishing activities continues to be the revenue received by the Ministry of Marine Resources from treaties and fishing licenses – estimated</w:t>
      </w:r>
      <w:r w:rsidR="00F50951" w:rsidRPr="007F059B">
        <w:rPr>
          <w:lang w:val="en-US"/>
        </w:rPr>
        <w:t xml:space="preserve"> at NZ$4.9 million i</w:t>
      </w:r>
      <w:r w:rsidR="002364DD" w:rsidRPr="007F059B">
        <w:rPr>
          <w:lang w:val="en-US"/>
        </w:rPr>
        <w:t>n 2013/14</w:t>
      </w:r>
      <w:r w:rsidR="00203347" w:rsidRPr="007F059B">
        <w:rPr>
          <w:lang w:val="en-US"/>
        </w:rPr>
        <w:t>.</w:t>
      </w:r>
      <w:r w:rsidR="00203347" w:rsidRPr="007F059B">
        <w:rPr>
          <w:rStyle w:val="FootnoteReference"/>
          <w:lang w:val="en-US"/>
        </w:rPr>
        <w:footnoteReference w:id="5"/>
      </w:r>
    </w:p>
    <w:p w:rsidR="00681279" w:rsidRPr="007F059B" w:rsidRDefault="00F4088E" w:rsidP="00F4088E">
      <w:pPr>
        <w:pStyle w:val="SingleTxtG"/>
        <w:rPr>
          <w:lang w:val="en-US"/>
        </w:rPr>
      </w:pPr>
      <w:r w:rsidRPr="007F059B">
        <w:rPr>
          <w:lang w:val="en-US"/>
        </w:rPr>
        <w:t>33.</w:t>
      </w:r>
      <w:r w:rsidRPr="007F059B">
        <w:rPr>
          <w:lang w:val="en-US"/>
        </w:rPr>
        <w:tab/>
      </w:r>
      <w:r w:rsidR="00681279" w:rsidRPr="007F059B">
        <w:rPr>
          <w:lang w:val="en-US"/>
        </w:rPr>
        <w:t>Non-living marine resources (</w:t>
      </w:r>
      <w:proofErr w:type="spellStart"/>
      <w:r w:rsidR="00681279" w:rsidRPr="007F059B">
        <w:rPr>
          <w:lang w:val="en-US"/>
        </w:rPr>
        <w:t>polymetallic</w:t>
      </w:r>
      <w:proofErr w:type="spellEnd"/>
      <w:r w:rsidR="00681279" w:rsidRPr="007F059B">
        <w:rPr>
          <w:lang w:val="en-US"/>
        </w:rPr>
        <w:t xml:space="preserve"> nodules) have been found in great abundance on the sea floor of the Cook Island’s Exclusive Economic Zone.</w:t>
      </w:r>
      <w:r w:rsidR="00FF47F0" w:rsidRPr="007F059B">
        <w:rPr>
          <w:lang w:val="en-US"/>
        </w:rPr>
        <w:t xml:space="preserve"> </w:t>
      </w:r>
      <w:r w:rsidR="00681279" w:rsidRPr="007F059B">
        <w:rPr>
          <w:lang w:val="en-US"/>
        </w:rPr>
        <w:t>Studies on various aspects of recovery and processing of the re</w:t>
      </w:r>
      <w:r w:rsidR="00F50951" w:rsidRPr="007F059B">
        <w:rPr>
          <w:lang w:val="en-US"/>
        </w:rPr>
        <w:t>sources are currently underway.</w:t>
      </w:r>
    </w:p>
    <w:p w:rsidR="00681279" w:rsidRPr="007F059B" w:rsidRDefault="00F4088E" w:rsidP="00F4088E">
      <w:pPr>
        <w:pStyle w:val="SingleTxtG"/>
        <w:rPr>
          <w:lang w:val="en-US"/>
        </w:rPr>
      </w:pPr>
      <w:r w:rsidRPr="007F059B">
        <w:rPr>
          <w:lang w:val="en-US"/>
        </w:rPr>
        <w:t>34.</w:t>
      </w:r>
      <w:r w:rsidRPr="007F059B">
        <w:rPr>
          <w:lang w:val="en-US"/>
        </w:rPr>
        <w:tab/>
      </w:r>
      <w:r w:rsidR="00681279" w:rsidRPr="007F059B">
        <w:rPr>
          <w:lang w:val="en-US"/>
        </w:rPr>
        <w:t xml:space="preserve">The Cook Islands offshore </w:t>
      </w:r>
      <w:proofErr w:type="spellStart"/>
      <w:r w:rsidR="00681279" w:rsidRPr="007F059B">
        <w:rPr>
          <w:lang w:val="en-US"/>
        </w:rPr>
        <w:t>centre</w:t>
      </w:r>
      <w:proofErr w:type="spellEnd"/>
      <w:r w:rsidR="00681279" w:rsidRPr="007F059B">
        <w:rPr>
          <w:lang w:val="en-US"/>
        </w:rPr>
        <w:t xml:space="preserve"> was established in 1981 initially targeting markets in Australasia and driven by merchant banking transactions.</w:t>
      </w:r>
      <w:r w:rsidR="00FF47F0" w:rsidRPr="007F059B">
        <w:rPr>
          <w:lang w:val="en-US"/>
        </w:rPr>
        <w:t xml:space="preserve"> </w:t>
      </w:r>
      <w:r w:rsidR="00681279" w:rsidRPr="007F059B">
        <w:rPr>
          <w:lang w:val="en-US"/>
        </w:rPr>
        <w:t>In 1989 the Cook Islands became the first country to introduce asset protection laws and it remains the leading jurisdiction for asset protection trusts.</w:t>
      </w:r>
      <w:r w:rsidR="00FF47F0" w:rsidRPr="007F059B">
        <w:rPr>
          <w:lang w:val="en-US"/>
        </w:rPr>
        <w:t xml:space="preserve"> </w:t>
      </w:r>
      <w:r w:rsidR="00681279" w:rsidRPr="007F059B">
        <w:rPr>
          <w:lang w:val="en-US"/>
        </w:rPr>
        <w:t xml:space="preserve">This industry now dominates the financial </w:t>
      </w:r>
      <w:proofErr w:type="spellStart"/>
      <w:r w:rsidR="00681279" w:rsidRPr="007F059B">
        <w:rPr>
          <w:lang w:val="en-US"/>
        </w:rPr>
        <w:t>centre</w:t>
      </w:r>
      <w:proofErr w:type="spellEnd"/>
      <w:r w:rsidR="00681279" w:rsidRPr="007F059B">
        <w:rPr>
          <w:lang w:val="en-US"/>
        </w:rPr>
        <w:t>.</w:t>
      </w:r>
      <w:r w:rsidR="00FF47F0" w:rsidRPr="007F059B">
        <w:rPr>
          <w:lang w:val="en-US"/>
        </w:rPr>
        <w:t xml:space="preserve"> </w:t>
      </w:r>
      <w:r w:rsidR="00681279" w:rsidRPr="007F059B">
        <w:rPr>
          <w:lang w:val="en-US"/>
        </w:rPr>
        <w:t>The thriving offshore industry is a major contributor to total government revenue.</w:t>
      </w:r>
      <w:r w:rsidR="00FF47F0" w:rsidRPr="007F059B">
        <w:rPr>
          <w:lang w:val="en-US"/>
        </w:rPr>
        <w:t xml:space="preserve"> </w:t>
      </w:r>
      <w:r w:rsidR="00681279" w:rsidRPr="007F059B">
        <w:rPr>
          <w:lang w:val="en-US"/>
        </w:rPr>
        <w:t>The Cook Islands International Companies Act 1981 (ICA) governs the formation and activities of international companies, otherwise known as IBC’s, Offshore Companies, or Offshore Corporations.</w:t>
      </w:r>
      <w:r w:rsidR="00FF47F0" w:rsidRPr="007F059B">
        <w:rPr>
          <w:lang w:val="en-US"/>
        </w:rPr>
        <w:t xml:space="preserve"> </w:t>
      </w:r>
      <w:r w:rsidR="00681279" w:rsidRPr="007F059B">
        <w:rPr>
          <w:lang w:val="en-US"/>
        </w:rPr>
        <w:t>The ICA allows companies to be formed and operated with both flexibility and administrative ease.</w:t>
      </w:r>
      <w:r w:rsidR="00FF47F0" w:rsidRPr="007F059B">
        <w:rPr>
          <w:lang w:val="en-US"/>
        </w:rPr>
        <w:t xml:space="preserve"> </w:t>
      </w:r>
      <w:r w:rsidR="00681279" w:rsidRPr="007F059B">
        <w:rPr>
          <w:lang w:val="en-US"/>
        </w:rPr>
        <w:t xml:space="preserve">International companies are exempt from </w:t>
      </w:r>
      <w:r w:rsidR="00F50951" w:rsidRPr="007F059B">
        <w:rPr>
          <w:lang w:val="en-US"/>
        </w:rPr>
        <w:t>all tax in the Cook Islands.</w:t>
      </w:r>
    </w:p>
    <w:p w:rsidR="00681279" w:rsidRPr="007F059B" w:rsidRDefault="00F4088E" w:rsidP="00F4088E">
      <w:pPr>
        <w:pStyle w:val="SingleTxtG"/>
        <w:rPr>
          <w:lang w:val="en-US"/>
        </w:rPr>
      </w:pPr>
      <w:r w:rsidRPr="007F059B">
        <w:rPr>
          <w:lang w:val="en-US"/>
        </w:rPr>
        <w:t>35.</w:t>
      </w:r>
      <w:r w:rsidRPr="007F059B">
        <w:rPr>
          <w:lang w:val="en-US"/>
        </w:rPr>
        <w:tab/>
      </w:r>
      <w:r w:rsidR="00681279" w:rsidRPr="007F059B">
        <w:rPr>
          <w:lang w:val="en-US"/>
        </w:rPr>
        <w:t>Official Development Assistance (ODA) extended by bilateral and multilateral Development Partners constitute</w:t>
      </w:r>
      <w:r w:rsidR="00733665">
        <w:rPr>
          <w:lang w:val="en-US"/>
        </w:rPr>
        <w:t>s</w:t>
      </w:r>
      <w:r w:rsidR="00681279" w:rsidRPr="007F059B">
        <w:rPr>
          <w:lang w:val="en-US"/>
        </w:rPr>
        <w:t xml:space="preserve"> a significant component of national public expenditure.</w:t>
      </w:r>
      <w:r w:rsidR="00FF47F0" w:rsidRPr="007F059B">
        <w:rPr>
          <w:lang w:val="en-US"/>
        </w:rPr>
        <w:t xml:space="preserve"> </w:t>
      </w:r>
      <w:r w:rsidR="00681279" w:rsidRPr="007F059B">
        <w:rPr>
          <w:lang w:val="en-US"/>
        </w:rPr>
        <w:t xml:space="preserve">The principal bilateral sources of ODA are New Zealand, Australia and the People’s Republic of China, while multilateral partners include Pacific regional </w:t>
      </w:r>
      <w:proofErr w:type="spellStart"/>
      <w:r w:rsidR="00681279" w:rsidRPr="007F059B">
        <w:rPr>
          <w:lang w:val="en-US"/>
        </w:rPr>
        <w:t>organisations</w:t>
      </w:r>
      <w:proofErr w:type="spellEnd"/>
      <w:r w:rsidR="00681279" w:rsidRPr="007F059B">
        <w:rPr>
          <w:lang w:val="en-US"/>
        </w:rPr>
        <w:t>, the U</w:t>
      </w:r>
      <w:r w:rsidR="00733665">
        <w:rPr>
          <w:lang w:val="en-US"/>
        </w:rPr>
        <w:t xml:space="preserve">nited </w:t>
      </w:r>
      <w:r w:rsidR="00681279" w:rsidRPr="007F059B">
        <w:rPr>
          <w:lang w:val="en-US"/>
        </w:rPr>
        <w:t>N</w:t>
      </w:r>
      <w:r w:rsidR="00733665">
        <w:rPr>
          <w:lang w:val="en-US"/>
        </w:rPr>
        <w:t xml:space="preserve">ations </w:t>
      </w:r>
      <w:r w:rsidR="00681279" w:rsidRPr="007F059B">
        <w:rPr>
          <w:lang w:val="en-US"/>
        </w:rPr>
        <w:t>D</w:t>
      </w:r>
      <w:r w:rsidR="00733665">
        <w:rPr>
          <w:lang w:val="en-US"/>
        </w:rPr>
        <w:t xml:space="preserve">evelopment </w:t>
      </w:r>
      <w:proofErr w:type="spellStart"/>
      <w:r w:rsidR="00681279" w:rsidRPr="007F059B">
        <w:rPr>
          <w:lang w:val="en-US"/>
        </w:rPr>
        <w:t>P</w:t>
      </w:r>
      <w:r w:rsidR="00733665">
        <w:rPr>
          <w:lang w:val="en-US"/>
        </w:rPr>
        <w:t>rogramme</w:t>
      </w:r>
      <w:proofErr w:type="spellEnd"/>
      <w:r w:rsidR="00681279" w:rsidRPr="007F059B">
        <w:rPr>
          <w:lang w:val="en-US"/>
        </w:rPr>
        <w:t xml:space="preserve"> and specialized United Nations </w:t>
      </w:r>
      <w:r w:rsidR="00733665">
        <w:rPr>
          <w:lang w:val="en-US"/>
        </w:rPr>
        <w:t>a</w:t>
      </w:r>
      <w:r w:rsidR="00681279" w:rsidRPr="007F059B">
        <w:rPr>
          <w:lang w:val="en-US"/>
        </w:rPr>
        <w:t>gencies, the Asian Development Bank (ADB) and the Commonwealth Fund for Technical Co</w:t>
      </w:r>
      <w:r w:rsidR="00733665">
        <w:rPr>
          <w:lang w:val="en-US"/>
        </w:rPr>
        <w:t>-</w:t>
      </w:r>
      <w:r w:rsidR="00681279" w:rsidRPr="007F059B">
        <w:rPr>
          <w:lang w:val="en-US"/>
        </w:rPr>
        <w:t>operation (CFTC)</w:t>
      </w:r>
      <w:r w:rsidR="00F50951" w:rsidRPr="007F059B">
        <w:rPr>
          <w:lang w:val="en-US"/>
        </w:rPr>
        <w:t xml:space="preserve">. </w:t>
      </w:r>
    </w:p>
    <w:p w:rsidR="00681279" w:rsidRPr="007F059B" w:rsidRDefault="00F4088E" w:rsidP="00F4088E">
      <w:pPr>
        <w:pStyle w:val="SingleTxtG"/>
        <w:rPr>
          <w:lang w:val="en-US"/>
        </w:rPr>
      </w:pPr>
      <w:r w:rsidRPr="007F059B">
        <w:rPr>
          <w:lang w:val="en-US"/>
        </w:rPr>
        <w:t>36.</w:t>
      </w:r>
      <w:r w:rsidRPr="007F059B">
        <w:rPr>
          <w:lang w:val="en-US"/>
        </w:rPr>
        <w:tab/>
      </w:r>
      <w:proofErr w:type="spellStart"/>
      <w:r w:rsidR="00681279" w:rsidRPr="00110F81">
        <w:rPr>
          <w:iCs/>
          <w:lang w:val="en-US"/>
        </w:rPr>
        <w:t>Labour</w:t>
      </w:r>
      <w:proofErr w:type="spellEnd"/>
      <w:r w:rsidR="00681279" w:rsidRPr="00110F81">
        <w:rPr>
          <w:iCs/>
          <w:lang w:val="en-US"/>
        </w:rPr>
        <w:t xml:space="preserve"> force characteristics</w:t>
      </w:r>
      <w:r w:rsidR="00733665">
        <w:rPr>
          <w:iCs/>
          <w:lang w:val="en-US"/>
        </w:rPr>
        <w:t>:</w:t>
      </w:r>
      <w:r w:rsidR="00681279" w:rsidRPr="007F059B">
        <w:rPr>
          <w:lang w:val="en-US"/>
        </w:rPr>
        <w:t xml:space="preserve"> in 2011 10,642 residents are aged 15 years and older, 71% (7,554) are economically active and 3,088 are not economically active, including full time students; persons who were retired, and those engaged in full time home duties. The </w:t>
      </w:r>
      <w:proofErr w:type="spellStart"/>
      <w:r w:rsidR="00681279" w:rsidRPr="007F059B">
        <w:rPr>
          <w:lang w:val="en-US"/>
        </w:rPr>
        <w:t>labour</w:t>
      </w:r>
      <w:proofErr w:type="spellEnd"/>
      <w:r w:rsidR="00681279" w:rsidRPr="007F059B">
        <w:rPr>
          <w:lang w:val="en-US"/>
        </w:rPr>
        <w:t xml:space="preserve"> force participation rate for males is 77% and for females 65% (2011). About 92% (6,938) of the population in the </w:t>
      </w:r>
      <w:proofErr w:type="spellStart"/>
      <w:r w:rsidR="00681279" w:rsidRPr="007F059B">
        <w:rPr>
          <w:lang w:val="en-US"/>
        </w:rPr>
        <w:t>labour</w:t>
      </w:r>
      <w:proofErr w:type="spellEnd"/>
      <w:r w:rsidR="00681279" w:rsidRPr="007F059B">
        <w:rPr>
          <w:lang w:val="en-US"/>
        </w:rPr>
        <w:t xml:space="preserve"> force was employed: the other 8% (616) were unemployed.</w:t>
      </w:r>
      <w:r w:rsidR="00FF47F0" w:rsidRPr="007F059B">
        <w:rPr>
          <w:lang w:val="en-US"/>
        </w:rPr>
        <w:t xml:space="preserve"> </w:t>
      </w:r>
      <w:r w:rsidR="00681279" w:rsidRPr="007F059B">
        <w:rPr>
          <w:lang w:val="en-US"/>
        </w:rPr>
        <w:t>Women ma</w:t>
      </w:r>
      <w:r w:rsidR="00F50951" w:rsidRPr="007F059B">
        <w:rPr>
          <w:lang w:val="en-US"/>
        </w:rPr>
        <w:t xml:space="preserve">ke up 47% of the </w:t>
      </w:r>
      <w:proofErr w:type="spellStart"/>
      <w:r w:rsidR="00F50951" w:rsidRPr="007F059B">
        <w:rPr>
          <w:lang w:val="en-US"/>
        </w:rPr>
        <w:t>labour</w:t>
      </w:r>
      <w:proofErr w:type="spellEnd"/>
      <w:r w:rsidR="00F50951" w:rsidRPr="007F059B">
        <w:rPr>
          <w:lang w:val="en-US"/>
        </w:rPr>
        <w:t xml:space="preserve"> force. </w:t>
      </w:r>
    </w:p>
    <w:p w:rsidR="00681279" w:rsidRPr="007F059B" w:rsidRDefault="00F4088E" w:rsidP="00F4088E">
      <w:pPr>
        <w:pStyle w:val="SingleTxtG"/>
        <w:rPr>
          <w:lang w:val="en-US"/>
        </w:rPr>
      </w:pPr>
      <w:r w:rsidRPr="007F059B">
        <w:rPr>
          <w:lang w:val="en-US"/>
        </w:rPr>
        <w:t>37.</w:t>
      </w:r>
      <w:r w:rsidRPr="007F059B">
        <w:rPr>
          <w:lang w:val="en-US"/>
        </w:rPr>
        <w:tab/>
      </w:r>
      <w:r w:rsidR="00681279" w:rsidRPr="007F059B">
        <w:rPr>
          <w:lang w:val="en-US"/>
        </w:rPr>
        <w:t xml:space="preserve">The average annual income of Cook Islands residents aged 15 years and over from the Cook Islands 2011 Census of Population and Dwellings estimates is NZ$15,028; NZ$16,848 for males and NZ$13,243 for females. Income levels in </w:t>
      </w:r>
      <w:proofErr w:type="spellStart"/>
      <w:r w:rsidR="00681279" w:rsidRPr="007F059B">
        <w:rPr>
          <w:lang w:val="en-US"/>
        </w:rPr>
        <w:t>Rarotonga</w:t>
      </w:r>
      <w:proofErr w:type="spellEnd"/>
      <w:r w:rsidR="00681279" w:rsidRPr="007F059B">
        <w:rPr>
          <w:lang w:val="en-US"/>
        </w:rPr>
        <w:t xml:space="preserve"> are more than double that in the Outer Islands. Over 13% of the population 15 years and older has no income, while 4% have an income of </w:t>
      </w:r>
      <w:r w:rsidR="00F50951" w:rsidRPr="007F059B">
        <w:rPr>
          <w:lang w:val="en-US"/>
        </w:rPr>
        <w:t>more than NZ$50,000 per annum.</w:t>
      </w:r>
      <w:r w:rsidR="00203347" w:rsidRPr="007F059B">
        <w:rPr>
          <w:rStyle w:val="FootnoteReference"/>
          <w:lang w:val="en-US"/>
        </w:rPr>
        <w:footnoteReference w:id="6"/>
      </w:r>
    </w:p>
    <w:p w:rsidR="00681279" w:rsidRPr="007F059B" w:rsidRDefault="00F4088E" w:rsidP="00F4088E">
      <w:pPr>
        <w:pStyle w:val="SingleTxtG"/>
        <w:rPr>
          <w:lang w:val="en-US"/>
        </w:rPr>
      </w:pPr>
      <w:r w:rsidRPr="007F059B">
        <w:rPr>
          <w:lang w:val="en-US"/>
        </w:rPr>
        <w:t>38.</w:t>
      </w:r>
      <w:r w:rsidRPr="007F059B">
        <w:rPr>
          <w:lang w:val="en-US"/>
        </w:rPr>
        <w:tab/>
      </w:r>
      <w:r w:rsidR="00681279" w:rsidRPr="007F059B">
        <w:rPr>
          <w:lang w:val="en-US"/>
        </w:rPr>
        <w:t>The Cook Islands is a small open economy that is largely dependent on tourism.</w:t>
      </w:r>
      <w:r w:rsidR="00FF47F0" w:rsidRPr="007F059B">
        <w:rPr>
          <w:lang w:val="en-US"/>
        </w:rPr>
        <w:t xml:space="preserve"> </w:t>
      </w:r>
      <w:r w:rsidR="00681279" w:rsidRPr="007F059B">
        <w:rPr>
          <w:lang w:val="en-US"/>
        </w:rPr>
        <w:t>Consumer preferences and economic growth in the major tourist source market of New Zealand has a major impact on economic performance.</w:t>
      </w:r>
      <w:r w:rsidR="00FF47F0" w:rsidRPr="007F059B">
        <w:rPr>
          <w:lang w:val="en-US"/>
        </w:rPr>
        <w:t xml:space="preserve"> </w:t>
      </w:r>
      <w:r w:rsidR="00681279" w:rsidRPr="007F059B">
        <w:rPr>
          <w:lang w:val="en-US"/>
        </w:rPr>
        <w:t xml:space="preserve">This, combined with the reliance on </w:t>
      </w:r>
      <w:r w:rsidR="00681279" w:rsidRPr="007F059B">
        <w:rPr>
          <w:lang w:val="en-US"/>
        </w:rPr>
        <w:lastRenderedPageBreak/>
        <w:t>imports for local consumption and use of the New Zealand dollar, makes the Cook Islands economy extremely vulnerable to external price shocks.</w:t>
      </w:r>
      <w:r w:rsidR="00FF47F0" w:rsidRPr="007F059B">
        <w:rPr>
          <w:lang w:val="en-US"/>
        </w:rPr>
        <w:t xml:space="preserve"> </w:t>
      </w:r>
      <w:r w:rsidR="00681279" w:rsidRPr="007F059B">
        <w:rPr>
          <w:lang w:val="en-US"/>
        </w:rPr>
        <w:t xml:space="preserve">The tourism sector has benefitted the Cook Islands greatly, but a lack of economic diversity or economies of scale makes growth fragile and reversible, and </w:t>
      </w:r>
      <w:proofErr w:type="spellStart"/>
      <w:r w:rsidR="00681279" w:rsidRPr="007F059B">
        <w:rPr>
          <w:lang w:val="en-US"/>
        </w:rPr>
        <w:t>labour</w:t>
      </w:r>
      <w:proofErr w:type="spellEnd"/>
      <w:r w:rsidR="00681279" w:rsidRPr="007F059B">
        <w:rPr>
          <w:lang w:val="en-US"/>
        </w:rPr>
        <w:t xml:space="preserve"> market constraints across multiple sectors in the economy still present major constraints for economic growth</w:t>
      </w:r>
      <w:r w:rsidR="008C3120" w:rsidRPr="007F059B">
        <w:rPr>
          <w:lang w:val="en-US"/>
        </w:rPr>
        <w:t>.</w:t>
      </w:r>
    </w:p>
    <w:p w:rsidR="00681279" w:rsidRPr="007F059B" w:rsidRDefault="00F50951" w:rsidP="00F50951">
      <w:pPr>
        <w:pStyle w:val="H23G"/>
        <w:rPr>
          <w:lang w:val="en-US"/>
        </w:rPr>
      </w:pPr>
      <w:r w:rsidRPr="007F059B">
        <w:rPr>
          <w:lang w:val="en-US"/>
        </w:rPr>
        <w:tab/>
        <w:t>10.</w:t>
      </w:r>
      <w:r w:rsidRPr="007F059B">
        <w:rPr>
          <w:lang w:val="en-US"/>
        </w:rPr>
        <w:tab/>
        <w:t>Unemployment</w:t>
      </w:r>
    </w:p>
    <w:p w:rsidR="00681279" w:rsidRPr="007F059B" w:rsidRDefault="00F4088E" w:rsidP="00F4088E">
      <w:pPr>
        <w:pStyle w:val="SingleTxtG"/>
        <w:rPr>
          <w:lang w:val="en-US"/>
        </w:rPr>
      </w:pPr>
      <w:r w:rsidRPr="007F059B">
        <w:rPr>
          <w:lang w:val="en-US"/>
        </w:rPr>
        <w:t>39.</w:t>
      </w:r>
      <w:r w:rsidRPr="007F059B">
        <w:rPr>
          <w:lang w:val="en-US"/>
        </w:rPr>
        <w:tab/>
      </w:r>
      <w:r w:rsidR="00681279" w:rsidRPr="007F059B">
        <w:rPr>
          <w:lang w:val="en-US"/>
        </w:rPr>
        <w:t>In the Cook Islands, unemployment rate is defined as the number of people who were available for work and were actively seeking for work. There were 616 people reported as unemployed in the Cook Islands 2011 Census of Population and Dwellings; 331</w:t>
      </w:r>
      <w:r w:rsidR="00CB6615" w:rsidRPr="007F059B">
        <w:rPr>
          <w:lang w:val="en-US"/>
        </w:rPr>
        <w:t> </w:t>
      </w:r>
      <w:r w:rsidR="00681279" w:rsidRPr="007F059B">
        <w:rPr>
          <w:lang w:val="en-US"/>
        </w:rPr>
        <w:t>males and 285 females. This translates into an unemployment rate of 8.2% for males and 8.1% for females.</w:t>
      </w:r>
      <w:r w:rsidR="00FF47F0" w:rsidRPr="007F059B">
        <w:rPr>
          <w:lang w:val="en-US"/>
        </w:rPr>
        <w:t xml:space="preserve"> </w:t>
      </w:r>
      <w:r w:rsidR="00681279" w:rsidRPr="007F059B">
        <w:rPr>
          <w:lang w:val="en-US"/>
        </w:rPr>
        <w:t>Young women and men make up about one third of all unemployed men and women. The highest unemployment rate is in the Southern Group, but overall the largest number of unemp</w:t>
      </w:r>
      <w:r w:rsidR="00F50951" w:rsidRPr="007F059B">
        <w:rPr>
          <w:lang w:val="en-US"/>
        </w:rPr>
        <w:t xml:space="preserve">loyed persons is in </w:t>
      </w:r>
      <w:proofErr w:type="spellStart"/>
      <w:r w:rsidR="00F50951" w:rsidRPr="007F059B">
        <w:rPr>
          <w:lang w:val="en-US"/>
        </w:rPr>
        <w:t>Rarotonga</w:t>
      </w:r>
      <w:proofErr w:type="spellEnd"/>
      <w:r w:rsidR="00F50951" w:rsidRPr="007F059B">
        <w:rPr>
          <w:lang w:val="en-US"/>
        </w:rPr>
        <w:t xml:space="preserve">. </w:t>
      </w:r>
    </w:p>
    <w:p w:rsidR="00A33F35" w:rsidRPr="007F059B" w:rsidRDefault="00F4088E" w:rsidP="00F4088E">
      <w:pPr>
        <w:pStyle w:val="SingleTxtG"/>
        <w:rPr>
          <w:lang w:val="en-US"/>
        </w:rPr>
      </w:pPr>
      <w:r w:rsidRPr="007F059B">
        <w:rPr>
          <w:lang w:val="en-US"/>
        </w:rPr>
        <w:t>40.</w:t>
      </w:r>
      <w:r w:rsidRPr="007F059B">
        <w:rPr>
          <w:lang w:val="en-US"/>
        </w:rPr>
        <w:tab/>
      </w:r>
      <w:r w:rsidR="00681279" w:rsidRPr="007F059B">
        <w:rPr>
          <w:lang w:val="en-US"/>
        </w:rPr>
        <w:t>Nominal or current price, GDP (which includes inflation) is estimated to have grown at 3.7% in 2012/13, short of the 5.7% initially forecast. This was due to weaker than expected tourism arrivals growth. Growth is expected to improve to 5.0% in 2013/14, due largely to the major water and renewable energy projects and the implementation of tax reform and a slight slowing in tourism growth. GDP growth is forecast to fall to 2.3% in 2014/15 and 0.6% in 2015/16 due to a significant projected reduction in</w:t>
      </w:r>
      <w:r w:rsidR="00A33F35" w:rsidRPr="007F059B">
        <w:rPr>
          <w:lang w:val="en-US"/>
        </w:rPr>
        <w:t xml:space="preserve"> the aid profile in those years</w:t>
      </w:r>
      <w:r w:rsidR="00681279" w:rsidRPr="007F059B">
        <w:rPr>
          <w:lang w:val="en-US"/>
        </w:rPr>
        <w:t>.</w:t>
      </w:r>
      <w:r w:rsidR="002364DD" w:rsidRPr="007F059B">
        <w:rPr>
          <w:rStyle w:val="FootnoteReference"/>
          <w:lang w:val="en-US"/>
        </w:rPr>
        <w:footnoteReference w:id="7"/>
      </w:r>
    </w:p>
    <w:p w:rsidR="00A33F35" w:rsidRPr="007F059B" w:rsidRDefault="00A33F35" w:rsidP="00EA78D4">
      <w:pPr>
        <w:pStyle w:val="H23G"/>
        <w:rPr>
          <w:lang w:val="en-US"/>
        </w:rPr>
      </w:pPr>
      <w:bookmarkStart w:id="6" w:name="_Toc400096531"/>
      <w:r w:rsidRPr="007F059B">
        <w:rPr>
          <w:lang w:val="en-US"/>
        </w:rPr>
        <w:lastRenderedPageBreak/>
        <w:tab/>
      </w:r>
      <w:r w:rsidRPr="007F059B">
        <w:rPr>
          <w:lang w:val="en-US"/>
        </w:rPr>
        <w:tab/>
      </w:r>
      <w:r w:rsidRPr="007F059B">
        <w:rPr>
          <w:b w:val="0"/>
          <w:bCs/>
          <w:lang w:val="en-US"/>
        </w:rPr>
        <w:t xml:space="preserve">Table </w:t>
      </w:r>
      <w:r w:rsidR="00E57E51" w:rsidRPr="007F059B">
        <w:rPr>
          <w:b w:val="0"/>
          <w:bCs/>
          <w:lang w:val="en-US"/>
        </w:rPr>
        <w:t>3</w:t>
      </w:r>
      <w:r w:rsidR="00AC22A1" w:rsidRPr="007F059B">
        <w:rPr>
          <w:b w:val="0"/>
          <w:bCs/>
          <w:lang w:val="en-US"/>
        </w:rPr>
        <w:br/>
      </w:r>
      <w:r w:rsidRPr="007F059B">
        <w:rPr>
          <w:lang w:val="en-US"/>
        </w:rPr>
        <w:t>Key economic indicators of the Cook Islands, financial year 2011/12 – 2016/17</w:t>
      </w:r>
      <w:bookmarkEnd w:id="6"/>
    </w:p>
    <w:p w:rsidR="00A33F35" w:rsidRPr="007F059B" w:rsidRDefault="00EA60DF" w:rsidP="00EA78D4">
      <w:pPr>
        <w:pStyle w:val="SingleTxtG"/>
        <w:rPr>
          <w:lang w:val="en-US"/>
        </w:rPr>
      </w:pPr>
      <w:r>
        <w:rPr>
          <w:noProof/>
          <w:sz w:val="24"/>
          <w:szCs w:val="24"/>
          <w:lang w:eastAsia="zh-CN"/>
        </w:rPr>
        <w:drawing>
          <wp:inline distT="0" distB="0" distL="0" distR="0">
            <wp:extent cx="5372100" cy="4410075"/>
            <wp:effectExtent l="19050" t="19050" r="19050" b="285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t="4752"/>
                    <a:stretch>
                      <a:fillRect/>
                    </a:stretch>
                  </pic:blipFill>
                  <pic:spPr bwMode="auto">
                    <a:xfrm>
                      <a:off x="0" y="0"/>
                      <a:ext cx="5372100" cy="4410075"/>
                    </a:xfrm>
                    <a:prstGeom prst="rect">
                      <a:avLst/>
                    </a:prstGeom>
                    <a:noFill/>
                    <a:ln w="6350" cmpd="sng">
                      <a:solidFill>
                        <a:srgbClr val="000000"/>
                      </a:solidFill>
                      <a:miter lim="800000"/>
                      <a:headEnd/>
                      <a:tailEnd/>
                    </a:ln>
                    <a:effectLst/>
                  </pic:spPr>
                </pic:pic>
              </a:graphicData>
            </a:graphic>
          </wp:inline>
        </w:drawing>
      </w:r>
    </w:p>
    <w:p w:rsidR="00A33F35" w:rsidRPr="007F059B" w:rsidRDefault="00A33F35" w:rsidP="0089207E">
      <w:pPr>
        <w:pStyle w:val="NoSpacing"/>
        <w:spacing w:before="120" w:after="240" w:line="276" w:lineRule="auto"/>
        <w:ind w:left="1145" w:firstLine="170"/>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 xml:space="preserve">: Extracted from the 2013-14 Half Year Fiscal Economic Update, </w:t>
      </w:r>
      <w:r w:rsidR="0089207E" w:rsidRPr="007F059B">
        <w:rPr>
          <w:rFonts w:ascii="Times New Roman" w:hAnsi="Times New Roman"/>
          <w:iCs/>
          <w:sz w:val="18"/>
          <w:szCs w:val="18"/>
        </w:rPr>
        <w:t>Ministry of Finance and Economic Management</w:t>
      </w:r>
      <w:r w:rsidR="00AC22A1" w:rsidRPr="007F059B">
        <w:rPr>
          <w:rFonts w:ascii="Times New Roman" w:hAnsi="Times New Roman"/>
          <w:iCs/>
          <w:sz w:val="18"/>
          <w:szCs w:val="18"/>
        </w:rPr>
        <w:t>.</w:t>
      </w:r>
    </w:p>
    <w:p w:rsidR="00681279" w:rsidRPr="007F059B" w:rsidRDefault="00A33F35" w:rsidP="00682560">
      <w:pPr>
        <w:pStyle w:val="H23G"/>
        <w:rPr>
          <w:lang w:val="en-US"/>
        </w:rPr>
      </w:pPr>
      <w:r w:rsidRPr="007F059B">
        <w:rPr>
          <w:lang w:val="en-US"/>
        </w:rPr>
        <w:tab/>
        <w:t>11.</w:t>
      </w:r>
      <w:r w:rsidRPr="007F059B">
        <w:rPr>
          <w:lang w:val="en-US"/>
        </w:rPr>
        <w:tab/>
      </w:r>
      <w:r w:rsidR="00681279" w:rsidRPr="00E72631">
        <w:rPr>
          <w:lang w:val="en-US"/>
        </w:rPr>
        <w:t>Bankin</w:t>
      </w:r>
      <w:r w:rsidRPr="00E72631">
        <w:rPr>
          <w:lang w:val="en-US"/>
        </w:rPr>
        <w:t xml:space="preserve">g and </w:t>
      </w:r>
      <w:r w:rsidR="00682560" w:rsidRPr="00E72631">
        <w:rPr>
          <w:lang w:val="en-US"/>
        </w:rPr>
        <w:t>f</w:t>
      </w:r>
      <w:r w:rsidRPr="00E72631">
        <w:rPr>
          <w:lang w:val="en-US"/>
        </w:rPr>
        <w:t>inance</w:t>
      </w:r>
    </w:p>
    <w:p w:rsidR="00681279" w:rsidRPr="007F059B" w:rsidRDefault="00F4088E" w:rsidP="00F4088E">
      <w:pPr>
        <w:pStyle w:val="SingleTxtG"/>
        <w:rPr>
          <w:lang w:val="en-US"/>
        </w:rPr>
      </w:pPr>
      <w:r w:rsidRPr="007F059B">
        <w:rPr>
          <w:lang w:val="en-US"/>
        </w:rPr>
        <w:t>41.</w:t>
      </w:r>
      <w:r w:rsidRPr="007F059B">
        <w:rPr>
          <w:lang w:val="en-US"/>
        </w:rPr>
        <w:tab/>
      </w:r>
      <w:r w:rsidR="00681279" w:rsidRPr="007F059B">
        <w:rPr>
          <w:lang w:val="en-US"/>
        </w:rPr>
        <w:t>As of 1st July 2003, the Financial Supervisory Commission (FSC) replaced the former Off-Shore Financial Services Commission.</w:t>
      </w:r>
      <w:r w:rsidR="00FF47F0" w:rsidRPr="007F059B">
        <w:rPr>
          <w:lang w:val="en-US"/>
        </w:rPr>
        <w:t xml:space="preserve"> </w:t>
      </w:r>
      <w:r w:rsidR="00681279" w:rsidRPr="007F059B">
        <w:rPr>
          <w:lang w:val="en-US"/>
        </w:rPr>
        <w:t>The Financial Supervisory Commission Act 2003 established the powers of the FSC and outlines their functions as the licensing, regulating and supervising of banks in the Cook Islands.</w:t>
      </w:r>
      <w:r w:rsidR="00FF47F0" w:rsidRPr="007F059B">
        <w:rPr>
          <w:lang w:val="en-US"/>
        </w:rPr>
        <w:t xml:space="preserve"> </w:t>
      </w:r>
      <w:r w:rsidR="00681279" w:rsidRPr="007F059B">
        <w:rPr>
          <w:lang w:val="en-US"/>
        </w:rPr>
        <w:t>The FSC is an independent body responsible for the supervision of all regulated financial entities and financial services in the Cook Islands.</w:t>
      </w:r>
      <w:r w:rsidR="00FF47F0" w:rsidRPr="007F059B">
        <w:rPr>
          <w:lang w:val="en-US"/>
        </w:rPr>
        <w:t xml:space="preserve"> </w:t>
      </w:r>
      <w:r w:rsidR="00681279" w:rsidRPr="007F059B">
        <w:rPr>
          <w:lang w:val="en-US"/>
        </w:rPr>
        <w:t>It is also the licensing authority for all financial institutions (banks, insurers, money-changing and remittance businesses and trustee companies).</w:t>
      </w:r>
      <w:r w:rsidR="00FF47F0" w:rsidRPr="007F059B">
        <w:rPr>
          <w:lang w:val="en-US"/>
        </w:rPr>
        <w:t xml:space="preserve"> </w:t>
      </w:r>
      <w:r w:rsidR="00681279" w:rsidRPr="007F059B">
        <w:rPr>
          <w:lang w:val="en-US"/>
        </w:rPr>
        <w:t>There are four domestic banks and three of these banks also have international banking licenses (</w:t>
      </w:r>
      <w:r w:rsidR="00E72631">
        <w:rPr>
          <w:lang w:val="en-US"/>
        </w:rPr>
        <w:t>see</w:t>
      </w:r>
      <w:r w:rsidR="00681279" w:rsidRPr="007F059B">
        <w:rPr>
          <w:lang w:val="en-US"/>
        </w:rPr>
        <w:t xml:space="preserve"> Table 3).</w:t>
      </w:r>
    </w:p>
    <w:p w:rsidR="00A33F35" w:rsidRPr="007F059B" w:rsidRDefault="00A33F35" w:rsidP="00A33F35">
      <w:pPr>
        <w:pStyle w:val="H23G"/>
        <w:rPr>
          <w:lang w:val="en-US"/>
        </w:rPr>
      </w:pPr>
      <w:bookmarkStart w:id="7" w:name="_Toc400096532"/>
      <w:r w:rsidRPr="007F059B">
        <w:rPr>
          <w:lang w:val="en-US"/>
        </w:rPr>
        <w:tab/>
      </w:r>
      <w:r w:rsidRPr="007F059B">
        <w:rPr>
          <w:lang w:val="en-US"/>
        </w:rPr>
        <w:tab/>
      </w:r>
      <w:r w:rsidRPr="007F059B">
        <w:rPr>
          <w:b w:val="0"/>
          <w:bCs/>
          <w:lang w:val="en-US"/>
        </w:rPr>
        <w:t xml:space="preserve">Table </w:t>
      </w:r>
      <w:r w:rsidR="00E57E51" w:rsidRPr="007F059B">
        <w:rPr>
          <w:b w:val="0"/>
          <w:bCs/>
          <w:lang w:val="en-US"/>
        </w:rPr>
        <w:t>4</w:t>
      </w:r>
      <w:r w:rsidR="00315A3A" w:rsidRPr="007F059B">
        <w:rPr>
          <w:b w:val="0"/>
          <w:bCs/>
          <w:lang w:val="en-US"/>
        </w:rPr>
        <w:br/>
      </w:r>
      <w:r w:rsidRPr="007F059B">
        <w:rPr>
          <w:lang w:val="en-US"/>
        </w:rPr>
        <w:t>Listing of banks in the Cook Islands, 2014</w:t>
      </w:r>
      <w:bookmarkEnd w:id="7"/>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1418"/>
        <w:gridCol w:w="1418"/>
      </w:tblGrid>
      <w:tr w:rsidR="00315A3A" w:rsidRPr="007F059B" w:rsidTr="00EA78D4">
        <w:trPr>
          <w:trHeight w:val="240"/>
          <w:tblHeader/>
        </w:trPr>
        <w:tc>
          <w:tcPr>
            <w:tcW w:w="4536" w:type="dxa"/>
            <w:tcBorders>
              <w:top w:val="single" w:sz="4" w:space="0" w:color="auto"/>
              <w:bottom w:val="single" w:sz="12" w:space="0" w:color="auto"/>
            </w:tcBorders>
            <w:shd w:val="clear" w:color="auto" w:fill="auto"/>
            <w:vAlign w:val="bottom"/>
          </w:tcPr>
          <w:p w:rsidR="00A33F35" w:rsidRPr="007F059B" w:rsidRDefault="00A33F35" w:rsidP="00EA78D4">
            <w:pPr>
              <w:pStyle w:val="NormalWeb"/>
              <w:suppressAutoHyphens w:val="0"/>
              <w:bidi/>
              <w:spacing w:before="80" w:after="80" w:line="200" w:lineRule="exact"/>
              <w:jc w:val="right"/>
              <w:rPr>
                <w:i/>
                <w:sz w:val="16"/>
                <w:lang w:val="en-US"/>
              </w:rPr>
            </w:pPr>
            <w:r w:rsidRPr="007F059B">
              <w:rPr>
                <w:i/>
                <w:sz w:val="16"/>
                <w:lang w:val="en-US"/>
              </w:rPr>
              <w:t>Banks</w:t>
            </w:r>
          </w:p>
        </w:tc>
        <w:tc>
          <w:tcPr>
            <w:tcW w:w="1418" w:type="dxa"/>
            <w:tcBorders>
              <w:top w:val="single" w:sz="4" w:space="0" w:color="auto"/>
              <w:bottom w:val="single" w:sz="12" w:space="0" w:color="auto"/>
            </w:tcBorders>
            <w:shd w:val="clear" w:color="auto" w:fill="auto"/>
            <w:vAlign w:val="bottom"/>
          </w:tcPr>
          <w:p w:rsidR="00A33F35" w:rsidRPr="007F059B" w:rsidRDefault="00A33F35" w:rsidP="00EA78D4">
            <w:pPr>
              <w:pStyle w:val="NormalWeb"/>
              <w:suppressAutoHyphens w:val="0"/>
              <w:bidi/>
              <w:spacing w:before="80" w:after="80" w:line="200" w:lineRule="exact"/>
              <w:rPr>
                <w:i/>
                <w:sz w:val="16"/>
                <w:lang w:val="en-US"/>
              </w:rPr>
            </w:pPr>
            <w:r w:rsidRPr="007F059B">
              <w:rPr>
                <w:i/>
                <w:sz w:val="16"/>
                <w:lang w:val="en-US"/>
              </w:rPr>
              <w:t>Domestic</w:t>
            </w:r>
          </w:p>
        </w:tc>
        <w:tc>
          <w:tcPr>
            <w:tcW w:w="1418" w:type="dxa"/>
            <w:tcBorders>
              <w:top w:val="single" w:sz="4" w:space="0" w:color="auto"/>
              <w:bottom w:val="single" w:sz="12" w:space="0" w:color="auto"/>
            </w:tcBorders>
            <w:shd w:val="clear" w:color="auto" w:fill="auto"/>
            <w:vAlign w:val="bottom"/>
          </w:tcPr>
          <w:p w:rsidR="00A33F35" w:rsidRPr="007F059B" w:rsidRDefault="00A33F35" w:rsidP="00EA78D4">
            <w:pPr>
              <w:pStyle w:val="NormalWeb"/>
              <w:suppressAutoHyphens w:val="0"/>
              <w:bidi/>
              <w:spacing w:before="80" w:after="80" w:line="200" w:lineRule="exact"/>
              <w:rPr>
                <w:i/>
                <w:sz w:val="16"/>
                <w:lang w:val="en-US"/>
              </w:rPr>
            </w:pPr>
            <w:r w:rsidRPr="007F059B">
              <w:rPr>
                <w:i/>
                <w:sz w:val="16"/>
                <w:lang w:val="en-US"/>
              </w:rPr>
              <w:t>International</w:t>
            </w:r>
          </w:p>
        </w:tc>
      </w:tr>
      <w:tr w:rsidR="00315A3A" w:rsidRPr="007F059B" w:rsidTr="00EA78D4">
        <w:trPr>
          <w:trHeight w:val="240"/>
        </w:trPr>
        <w:tc>
          <w:tcPr>
            <w:tcW w:w="4536" w:type="dxa"/>
            <w:tcBorders>
              <w:top w:val="single" w:sz="12" w:space="0" w:color="auto"/>
            </w:tcBorders>
            <w:shd w:val="clear" w:color="auto" w:fill="auto"/>
          </w:tcPr>
          <w:p w:rsidR="00A33F35" w:rsidRPr="007F059B" w:rsidRDefault="00A33F35" w:rsidP="00EA78D4">
            <w:pPr>
              <w:pStyle w:val="NormalWeb"/>
              <w:suppressAutoHyphens w:val="0"/>
              <w:bidi/>
              <w:spacing w:before="40" w:after="40" w:line="220" w:lineRule="exact"/>
              <w:jc w:val="right"/>
              <w:rPr>
                <w:sz w:val="18"/>
                <w:lang w:val="en-US"/>
              </w:rPr>
            </w:pPr>
            <w:r w:rsidRPr="007F059B">
              <w:rPr>
                <w:sz w:val="18"/>
                <w:lang w:val="en-US"/>
              </w:rPr>
              <w:t>ANZ Banking Group Limited</w:t>
            </w:r>
          </w:p>
        </w:tc>
        <w:tc>
          <w:tcPr>
            <w:tcW w:w="1418" w:type="dxa"/>
            <w:tcBorders>
              <w:top w:val="single" w:sz="12" w:space="0" w:color="auto"/>
            </w:tcBorders>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c>
          <w:tcPr>
            <w:tcW w:w="1418" w:type="dxa"/>
            <w:tcBorders>
              <w:top w:val="single" w:sz="12" w:space="0" w:color="auto"/>
            </w:tcBorders>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r>
      <w:tr w:rsidR="00315A3A" w:rsidRPr="007F059B" w:rsidTr="00EA78D4">
        <w:trPr>
          <w:trHeight w:val="240"/>
        </w:trPr>
        <w:tc>
          <w:tcPr>
            <w:tcW w:w="4536" w:type="dxa"/>
            <w:shd w:val="clear" w:color="auto" w:fill="auto"/>
          </w:tcPr>
          <w:p w:rsidR="00A33F35" w:rsidRPr="007F059B" w:rsidRDefault="00A33F35" w:rsidP="00EA78D4">
            <w:pPr>
              <w:pStyle w:val="NormalWeb"/>
              <w:suppressAutoHyphens w:val="0"/>
              <w:bidi/>
              <w:spacing w:before="40" w:after="40" w:line="220" w:lineRule="exact"/>
              <w:jc w:val="right"/>
              <w:rPr>
                <w:sz w:val="18"/>
                <w:lang w:val="en-US"/>
              </w:rPr>
            </w:pPr>
            <w:r w:rsidRPr="007F059B">
              <w:rPr>
                <w:sz w:val="18"/>
                <w:lang w:val="en-US"/>
              </w:rPr>
              <w:t>Bank of the Cook Islands Limited</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p>
        </w:tc>
      </w:tr>
      <w:tr w:rsidR="00315A3A" w:rsidRPr="007F059B" w:rsidTr="00EA78D4">
        <w:trPr>
          <w:trHeight w:val="240"/>
        </w:trPr>
        <w:tc>
          <w:tcPr>
            <w:tcW w:w="4536" w:type="dxa"/>
            <w:shd w:val="clear" w:color="auto" w:fill="auto"/>
          </w:tcPr>
          <w:p w:rsidR="00A33F35" w:rsidRPr="007F059B" w:rsidRDefault="00A33F35" w:rsidP="00EA78D4">
            <w:pPr>
              <w:pStyle w:val="NormalWeb"/>
              <w:suppressAutoHyphens w:val="0"/>
              <w:bidi/>
              <w:spacing w:before="40" w:after="40" w:line="220" w:lineRule="exact"/>
              <w:jc w:val="right"/>
              <w:rPr>
                <w:sz w:val="18"/>
                <w:lang w:val="en-US"/>
              </w:rPr>
            </w:pPr>
            <w:r w:rsidRPr="007F059B">
              <w:rPr>
                <w:sz w:val="18"/>
                <w:lang w:val="en-US"/>
              </w:rPr>
              <w:lastRenderedPageBreak/>
              <w:t>Capital Security Bank Cook Islands Limited</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r>
      <w:tr w:rsidR="00315A3A" w:rsidRPr="007F059B" w:rsidTr="00EA78D4">
        <w:trPr>
          <w:trHeight w:val="240"/>
        </w:trPr>
        <w:tc>
          <w:tcPr>
            <w:tcW w:w="4536" w:type="dxa"/>
            <w:shd w:val="clear" w:color="auto" w:fill="auto"/>
          </w:tcPr>
          <w:p w:rsidR="00A33F35" w:rsidRPr="007F059B" w:rsidRDefault="00A33F35" w:rsidP="00EA78D4">
            <w:pPr>
              <w:pStyle w:val="NormalWeb"/>
              <w:suppressAutoHyphens w:val="0"/>
              <w:bidi/>
              <w:spacing w:before="40" w:after="40" w:line="220" w:lineRule="exact"/>
              <w:jc w:val="right"/>
              <w:rPr>
                <w:sz w:val="18"/>
                <w:lang w:val="en-US"/>
              </w:rPr>
            </w:pPr>
            <w:r w:rsidRPr="007F059B">
              <w:rPr>
                <w:sz w:val="18"/>
                <w:lang w:val="en-US"/>
              </w:rPr>
              <w:t>Westpac Banking Corporation</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c>
          <w:tcPr>
            <w:tcW w:w="1418" w:type="dxa"/>
            <w:shd w:val="clear" w:color="auto" w:fill="auto"/>
            <w:vAlign w:val="bottom"/>
          </w:tcPr>
          <w:p w:rsidR="00A33F35" w:rsidRPr="007F059B" w:rsidRDefault="00A33F35" w:rsidP="00EA78D4">
            <w:pPr>
              <w:pStyle w:val="NormalWeb"/>
              <w:suppressAutoHyphens w:val="0"/>
              <w:bidi/>
              <w:spacing w:before="40" w:after="40" w:line="220" w:lineRule="exact"/>
              <w:rPr>
                <w:sz w:val="18"/>
                <w:lang w:val="en-US"/>
              </w:rPr>
            </w:pPr>
            <w:r w:rsidRPr="007F059B">
              <w:rPr>
                <w:sz w:val="18"/>
                <w:lang w:val="en-US"/>
              </w:rPr>
              <w:t>√</w:t>
            </w:r>
          </w:p>
        </w:tc>
      </w:tr>
    </w:tbl>
    <w:p w:rsidR="00681279" w:rsidRPr="007F059B" w:rsidRDefault="00F4088E" w:rsidP="00F4088E">
      <w:pPr>
        <w:pStyle w:val="SingleTxtG"/>
        <w:spacing w:before="240"/>
        <w:rPr>
          <w:lang w:val="en-US"/>
        </w:rPr>
      </w:pPr>
      <w:r w:rsidRPr="007F059B">
        <w:rPr>
          <w:lang w:val="en-US"/>
        </w:rPr>
        <w:t>42.</w:t>
      </w:r>
      <w:r w:rsidRPr="007F059B">
        <w:rPr>
          <w:lang w:val="en-US"/>
        </w:rPr>
        <w:tab/>
      </w:r>
      <w:r w:rsidR="00681279" w:rsidRPr="007F059B">
        <w:rPr>
          <w:lang w:val="en-US"/>
        </w:rPr>
        <w:t>The Bank of the Cook Islands is 100% Cook Islands Government owned.</w:t>
      </w:r>
      <w:r w:rsidR="00FF47F0" w:rsidRPr="007F059B">
        <w:rPr>
          <w:lang w:val="en-US"/>
        </w:rPr>
        <w:t xml:space="preserve"> </w:t>
      </w:r>
      <w:r w:rsidR="00681279" w:rsidRPr="007F059B">
        <w:rPr>
          <w:lang w:val="en-US"/>
        </w:rPr>
        <w:t xml:space="preserve">On 19 November 2003, </w:t>
      </w:r>
      <w:r w:rsidR="00E72631">
        <w:rPr>
          <w:lang w:val="en-US"/>
        </w:rPr>
        <w:t>t</w:t>
      </w:r>
      <w:r w:rsidR="00681279" w:rsidRPr="007F059B">
        <w:rPr>
          <w:lang w:val="en-US"/>
        </w:rPr>
        <w:t>he Bank of the Cook Islands Act 2003 was passed to establish Bank of the Cook Islands Holdings Corporation and to provide for the incorporation and establishment of Ba</w:t>
      </w:r>
      <w:r w:rsidR="00A33F35" w:rsidRPr="007F059B">
        <w:rPr>
          <w:lang w:val="en-US"/>
        </w:rPr>
        <w:t>nk of the Cook Islands Limited.</w:t>
      </w:r>
    </w:p>
    <w:p w:rsidR="00681279" w:rsidRPr="007F059B" w:rsidRDefault="00F4088E" w:rsidP="00F4088E">
      <w:pPr>
        <w:pStyle w:val="SingleTxtG"/>
        <w:rPr>
          <w:lang w:val="en-US"/>
        </w:rPr>
      </w:pPr>
      <w:r w:rsidRPr="007F059B">
        <w:rPr>
          <w:lang w:val="en-US"/>
        </w:rPr>
        <w:t>43.</w:t>
      </w:r>
      <w:r w:rsidRPr="007F059B">
        <w:rPr>
          <w:lang w:val="en-US"/>
        </w:rPr>
        <w:tab/>
      </w:r>
      <w:r w:rsidR="00681279" w:rsidRPr="007F059B">
        <w:rPr>
          <w:lang w:val="en-US"/>
        </w:rPr>
        <w:t xml:space="preserve">The National Superannuation Fund (under the provisions of the Cook Islands National Superannuation Act 2000) is designed to provide members with a pension during retirement or disability and </w:t>
      </w:r>
      <w:r w:rsidR="00E72631">
        <w:rPr>
          <w:lang w:val="en-US"/>
        </w:rPr>
        <w:t xml:space="preserve">a </w:t>
      </w:r>
      <w:r w:rsidR="00681279" w:rsidRPr="007F059B">
        <w:rPr>
          <w:lang w:val="en-US"/>
        </w:rPr>
        <w:t>spousal pension in case of death. Membership of the Fund is compulsory for all people working in the Cook Islands or employed outside the Cook Islands by an employer resident in the Cook Islands, unless they qualify for a specific exemption.</w:t>
      </w:r>
    </w:p>
    <w:p w:rsidR="00681279" w:rsidRPr="007F059B" w:rsidRDefault="00A33F35" w:rsidP="00A33F35">
      <w:pPr>
        <w:pStyle w:val="H23G"/>
        <w:rPr>
          <w:lang w:val="en-US"/>
        </w:rPr>
      </w:pPr>
      <w:r w:rsidRPr="007F059B">
        <w:rPr>
          <w:lang w:val="en-US"/>
        </w:rPr>
        <w:tab/>
        <w:t>12.</w:t>
      </w:r>
      <w:r w:rsidRPr="007F059B">
        <w:rPr>
          <w:lang w:val="en-US"/>
        </w:rPr>
        <w:tab/>
      </w:r>
      <w:r w:rsidR="00681279" w:rsidRPr="007F059B">
        <w:rPr>
          <w:lang w:val="en-US"/>
        </w:rPr>
        <w:t>Health</w:t>
      </w:r>
    </w:p>
    <w:p w:rsidR="00681279" w:rsidRPr="007F059B" w:rsidRDefault="00F4088E" w:rsidP="00F4088E">
      <w:pPr>
        <w:pStyle w:val="SingleTxtG"/>
        <w:rPr>
          <w:lang w:val="en-US"/>
        </w:rPr>
      </w:pPr>
      <w:r w:rsidRPr="007F059B">
        <w:rPr>
          <w:lang w:val="en-US"/>
        </w:rPr>
        <w:t>44.</w:t>
      </w:r>
      <w:r w:rsidRPr="007F059B">
        <w:rPr>
          <w:lang w:val="en-US"/>
        </w:rPr>
        <w:tab/>
      </w:r>
      <w:r w:rsidR="00681279" w:rsidRPr="007F059B">
        <w:rPr>
          <w:lang w:val="en-US"/>
        </w:rPr>
        <w:t>Cook Islanders have a reasonable standard of health, relative to the health status of other Pacific countries, with adequate health coverage in each island, high immunization rates throughout the country, no maternal deaths and low infant mortality rates, and basic medical resources to me</w:t>
      </w:r>
      <w:r w:rsidR="00A33F35" w:rsidRPr="007F059B">
        <w:rPr>
          <w:lang w:val="en-US"/>
        </w:rPr>
        <w:t>et the needs of the population.</w:t>
      </w:r>
    </w:p>
    <w:p w:rsidR="00681279" w:rsidRPr="007F059B" w:rsidRDefault="00F4088E" w:rsidP="00F4088E">
      <w:pPr>
        <w:pStyle w:val="SingleTxtG"/>
        <w:rPr>
          <w:lang w:val="en-US"/>
        </w:rPr>
      </w:pPr>
      <w:r w:rsidRPr="007F059B">
        <w:rPr>
          <w:lang w:val="en-US"/>
        </w:rPr>
        <w:t>45.</w:t>
      </w:r>
      <w:r w:rsidRPr="007F059B">
        <w:rPr>
          <w:lang w:val="en-US"/>
        </w:rPr>
        <w:tab/>
      </w:r>
      <w:r w:rsidR="00681279" w:rsidRPr="007F059B">
        <w:rPr>
          <w:lang w:val="en-US"/>
        </w:rPr>
        <w:t>The Cook Islands health care system (public and private) has provided a range of primary, secondary, and tertiary health services for Cook Islanders for many years, some of these provided by visiting specialists. The referral of patients within the Cook Islands as well as New Zealand has developed to a level where Cook Islanders are able to access an almost complete range of medical and surgical services. There are increasing numbers of patients presenting with chronic diseases and complications from cardiovascular disease, diabetes, cancer, renal failure, stroke, as well as multiple injuries from road traffic crashes, the majority of which are alcohol related. These represent a myriad of ailments requiring tertiary level services that the Cook Islands health system currently cannot viably provide in-country. The referral system to New Zealand therefore is an important conduit to meet these needs. This Patient Referral Policy sets the direction for the future enhancement of this system, increased efficiency and access to quality, safe, seamless and sustainable services, and impr</w:t>
      </w:r>
      <w:r w:rsidR="00A33F35" w:rsidRPr="007F059B">
        <w:rPr>
          <w:lang w:val="en-US"/>
        </w:rPr>
        <w:t>oved population health outcomes</w:t>
      </w:r>
      <w:r w:rsidR="008C3120" w:rsidRPr="007F059B">
        <w:rPr>
          <w:lang w:val="en-US"/>
        </w:rPr>
        <w:t>.</w:t>
      </w:r>
    </w:p>
    <w:p w:rsidR="00681279" w:rsidRPr="007F059B" w:rsidRDefault="00F4088E" w:rsidP="00F4088E">
      <w:pPr>
        <w:pStyle w:val="SingleTxtG"/>
        <w:rPr>
          <w:lang w:val="en-US"/>
        </w:rPr>
      </w:pPr>
      <w:r w:rsidRPr="007F059B">
        <w:rPr>
          <w:lang w:val="en-US"/>
        </w:rPr>
        <w:t>46.</w:t>
      </w:r>
      <w:r w:rsidRPr="007F059B">
        <w:rPr>
          <w:lang w:val="en-US"/>
        </w:rPr>
        <w:tab/>
      </w:r>
      <w:r w:rsidR="00681279" w:rsidRPr="007F059B">
        <w:rPr>
          <w:lang w:val="en-US"/>
        </w:rPr>
        <w:t xml:space="preserve">However, there are growing problems facing </w:t>
      </w:r>
      <w:r w:rsidR="00E72631">
        <w:rPr>
          <w:lang w:val="en-US"/>
        </w:rPr>
        <w:t xml:space="preserve">the </w:t>
      </w:r>
      <w:r w:rsidR="00681279" w:rsidRPr="007F059B">
        <w:rPr>
          <w:lang w:val="en-US"/>
        </w:rPr>
        <w:t xml:space="preserve">Cook Islands with regard to non-communicable diseases (NCDs) such as cancers, diabetes, cardiovascular diseases, hypertension, obesity and their associated risk factors (e.g. tobacco smoking, excessive alcohol consumption, physical inactivity and poor diet). NCDs are the main cause of mortality. There is currently no locally available treatment for advanced diabetes (dialysis) and such patients are referred to New </w:t>
      </w:r>
      <w:r w:rsidR="00A33F35" w:rsidRPr="007F059B">
        <w:rPr>
          <w:lang w:val="en-US"/>
        </w:rPr>
        <w:t xml:space="preserve">Zealand for ongoing treatment. </w:t>
      </w:r>
    </w:p>
    <w:p w:rsidR="00681279" w:rsidRPr="007F059B" w:rsidRDefault="00F4088E" w:rsidP="00F4088E">
      <w:pPr>
        <w:pStyle w:val="SingleTxtG"/>
        <w:rPr>
          <w:lang w:val="en-US"/>
        </w:rPr>
      </w:pPr>
      <w:r w:rsidRPr="007F059B">
        <w:rPr>
          <w:lang w:val="en-US"/>
        </w:rPr>
        <w:t>47.</w:t>
      </w:r>
      <w:r w:rsidRPr="007F059B">
        <w:rPr>
          <w:lang w:val="en-US"/>
        </w:rPr>
        <w:tab/>
      </w:r>
      <w:r w:rsidR="00681279" w:rsidRPr="007F059B">
        <w:rPr>
          <w:lang w:val="en-US"/>
        </w:rPr>
        <w:t>NCDs also dominate morbidity, with major conditions including circulatory system diseases, respiratory system and endocrine ailments, and nutritional and metabolic diseases. The Cook Islands’ STEPS survey (W</w:t>
      </w:r>
      <w:r w:rsidR="00E72631">
        <w:rPr>
          <w:lang w:val="en-US"/>
        </w:rPr>
        <w:t xml:space="preserve">orld </w:t>
      </w:r>
      <w:r w:rsidR="00681279" w:rsidRPr="007F059B">
        <w:rPr>
          <w:lang w:val="en-US"/>
        </w:rPr>
        <w:t>H</w:t>
      </w:r>
      <w:r w:rsidR="00E72631">
        <w:rPr>
          <w:lang w:val="en-US"/>
        </w:rPr>
        <w:t xml:space="preserve">ealth </w:t>
      </w:r>
      <w:r w:rsidR="00681279" w:rsidRPr="007F059B">
        <w:rPr>
          <w:lang w:val="en-US"/>
        </w:rPr>
        <w:t>O</w:t>
      </w:r>
      <w:r w:rsidR="00E72631">
        <w:rPr>
          <w:lang w:val="en-US"/>
        </w:rPr>
        <w:t>rganization</w:t>
      </w:r>
      <w:r w:rsidR="00681279" w:rsidRPr="007F059B">
        <w:rPr>
          <w:lang w:val="en-US"/>
        </w:rPr>
        <w:t>) report showed that in 2003–2004, in the adult population aged 25–64 years, the prevalence of obesity was 61%, prevalence of hypertension was 33%, prevalence of diabetes was 24%, and prevalence of elevated blood cholesterol was 75%.</w:t>
      </w:r>
    </w:p>
    <w:p w:rsidR="00681279" w:rsidRPr="007F059B" w:rsidRDefault="00F4088E" w:rsidP="00F4088E">
      <w:pPr>
        <w:pStyle w:val="SingleTxtG"/>
        <w:rPr>
          <w:lang w:val="en-US"/>
        </w:rPr>
      </w:pPr>
      <w:r w:rsidRPr="007F059B">
        <w:rPr>
          <w:lang w:val="en-US"/>
        </w:rPr>
        <w:lastRenderedPageBreak/>
        <w:t>48.</w:t>
      </w:r>
      <w:r w:rsidRPr="007F059B">
        <w:rPr>
          <w:lang w:val="en-US"/>
        </w:rPr>
        <w:tab/>
      </w:r>
      <w:r w:rsidR="00681279" w:rsidRPr="007F059B">
        <w:rPr>
          <w:lang w:val="en-US"/>
        </w:rPr>
        <w:t xml:space="preserve">Combined risk factor </w:t>
      </w:r>
      <w:r w:rsidR="00A416EC" w:rsidRPr="007F059B">
        <w:rPr>
          <w:lang w:val="en-US"/>
        </w:rPr>
        <w:t>–</w:t>
      </w:r>
      <w:r w:rsidR="00681279" w:rsidRPr="007F059B">
        <w:rPr>
          <w:lang w:val="en-US"/>
        </w:rPr>
        <w:t xml:space="preserve"> the survey</w:t>
      </w:r>
      <w:r w:rsidR="002364DD" w:rsidRPr="007F059B">
        <w:rPr>
          <w:rStyle w:val="FootnoteReference"/>
          <w:lang w:val="en-US"/>
        </w:rPr>
        <w:footnoteReference w:id="8"/>
      </w:r>
      <w:r w:rsidR="00FF47F0" w:rsidRPr="007F059B">
        <w:rPr>
          <w:lang w:val="en-US"/>
        </w:rPr>
        <w:t xml:space="preserve"> </w:t>
      </w:r>
      <w:r w:rsidR="00681279" w:rsidRPr="007F059B">
        <w:rPr>
          <w:lang w:val="en-US"/>
        </w:rPr>
        <w:t>found that 0.3% of the population had zero risk factor for NCD</w:t>
      </w:r>
      <w:r w:rsidR="00E72631">
        <w:rPr>
          <w:lang w:val="en-US"/>
        </w:rPr>
        <w:t>s</w:t>
      </w:r>
      <w:r w:rsidR="00681279" w:rsidRPr="007F059B">
        <w:rPr>
          <w:lang w:val="en-US"/>
        </w:rPr>
        <w:t>, compared with 23.1% at moderate risk and 76.6% at high risk. By aged 25</w:t>
      </w:r>
      <w:r w:rsidR="00E72631" w:rsidRPr="007F059B">
        <w:rPr>
          <w:lang w:val="en-US"/>
        </w:rPr>
        <w:t>–</w:t>
      </w:r>
      <w:r w:rsidR="00681279" w:rsidRPr="007F059B">
        <w:rPr>
          <w:lang w:val="en-US"/>
        </w:rPr>
        <w:t>44 years, the majority of Cook Islanders (75.1%) already reported having 3 or more risk factors. By aged 45</w:t>
      </w:r>
      <w:r w:rsidR="00E72631" w:rsidRPr="007F059B">
        <w:rPr>
          <w:lang w:val="en-US"/>
        </w:rPr>
        <w:t>–</w:t>
      </w:r>
      <w:r w:rsidR="00681279" w:rsidRPr="007F059B">
        <w:rPr>
          <w:lang w:val="en-US"/>
        </w:rPr>
        <w:t>64 years, 83.8% of men and 77.1% of women had 3</w:t>
      </w:r>
      <w:r w:rsidR="00E72631" w:rsidRPr="007F059B">
        <w:rPr>
          <w:lang w:val="en-US"/>
        </w:rPr>
        <w:t>–</w:t>
      </w:r>
      <w:r w:rsidR="00681279" w:rsidRPr="007F059B">
        <w:rPr>
          <w:lang w:val="en-US"/>
        </w:rPr>
        <w:t>5 NCD risk factors.</w:t>
      </w:r>
    </w:p>
    <w:p w:rsidR="00681279" w:rsidRPr="007F059B" w:rsidRDefault="00A33F35" w:rsidP="00110F81">
      <w:pPr>
        <w:pStyle w:val="H23G"/>
        <w:rPr>
          <w:lang w:val="en-US"/>
        </w:rPr>
      </w:pPr>
      <w:r w:rsidRPr="007F059B">
        <w:rPr>
          <w:lang w:val="en-US"/>
        </w:rPr>
        <w:tab/>
      </w:r>
      <w:r w:rsidR="00682560" w:rsidRPr="007F059B">
        <w:rPr>
          <w:lang w:val="en-US"/>
        </w:rPr>
        <w:t>(</w:t>
      </w:r>
      <w:r w:rsidR="00681279" w:rsidRPr="007F059B">
        <w:rPr>
          <w:lang w:val="en-US"/>
        </w:rPr>
        <w:t>a)</w:t>
      </w:r>
      <w:r w:rsidR="004F7784" w:rsidRPr="007F059B">
        <w:rPr>
          <w:lang w:val="en-US"/>
        </w:rPr>
        <w:tab/>
      </w:r>
      <w:r w:rsidR="00681279" w:rsidRPr="007F059B">
        <w:rPr>
          <w:lang w:val="en-US"/>
        </w:rPr>
        <w:t xml:space="preserve">Life </w:t>
      </w:r>
      <w:r w:rsidR="0089207E" w:rsidRPr="007F059B">
        <w:rPr>
          <w:lang w:val="en-US"/>
        </w:rPr>
        <w:t>e</w:t>
      </w:r>
      <w:r w:rsidR="00681279" w:rsidRPr="007F059B">
        <w:rPr>
          <w:lang w:val="en-US"/>
        </w:rPr>
        <w:t xml:space="preserve">xpectancy and mortality </w:t>
      </w:r>
    </w:p>
    <w:p w:rsidR="00681279" w:rsidRPr="007F059B" w:rsidRDefault="00F4088E" w:rsidP="00F4088E">
      <w:pPr>
        <w:pStyle w:val="SingleTxtG"/>
        <w:spacing w:line="220" w:lineRule="atLeast"/>
        <w:rPr>
          <w:lang w:val="en-US"/>
        </w:rPr>
      </w:pPr>
      <w:r w:rsidRPr="007F059B">
        <w:rPr>
          <w:lang w:val="en-US"/>
        </w:rPr>
        <w:t>49.</w:t>
      </w:r>
      <w:r w:rsidRPr="007F059B">
        <w:rPr>
          <w:lang w:val="en-US"/>
        </w:rPr>
        <w:tab/>
      </w:r>
      <w:r w:rsidR="00681279" w:rsidRPr="007F059B">
        <w:rPr>
          <w:lang w:val="en-US"/>
        </w:rPr>
        <w:t>In 2011, the life expectancy at birth was 75 years; 72 years for males and 78 years for females.</w:t>
      </w:r>
      <w:r w:rsidR="00FF47F0" w:rsidRPr="007F059B">
        <w:rPr>
          <w:lang w:val="en-US"/>
        </w:rPr>
        <w:t xml:space="preserve"> </w:t>
      </w:r>
      <w:r w:rsidR="00681279" w:rsidRPr="007F059B">
        <w:rPr>
          <w:lang w:val="en-US"/>
        </w:rPr>
        <w:t>This compares with estimates of 69.5 and 76.2 years for males and females for the period 2001</w:t>
      </w:r>
      <w:r w:rsidR="00FA1EF7" w:rsidRPr="007F059B">
        <w:rPr>
          <w:lang w:val="en-US"/>
        </w:rPr>
        <w:t>–</w:t>
      </w:r>
      <w:r w:rsidR="00681279" w:rsidRPr="007F059B">
        <w:rPr>
          <w:lang w:val="en-US"/>
        </w:rPr>
        <w:t>2007; and with estimates of 68.0 and 74.3 years for males and females for the period 1996</w:t>
      </w:r>
      <w:r w:rsidR="00FA1EF7" w:rsidRPr="007F059B">
        <w:rPr>
          <w:lang w:val="en-US"/>
        </w:rPr>
        <w:t>–</w:t>
      </w:r>
      <w:r w:rsidR="00681279" w:rsidRPr="007F059B">
        <w:rPr>
          <w:lang w:val="en-US"/>
        </w:rPr>
        <w:t>2002.</w:t>
      </w:r>
      <w:r w:rsidR="00A607E8" w:rsidRPr="007F059B">
        <w:rPr>
          <w:lang w:val="en-US"/>
        </w:rPr>
        <w:t xml:space="preserve"> </w:t>
      </w:r>
      <w:r w:rsidR="00681279" w:rsidRPr="007F059B">
        <w:rPr>
          <w:lang w:val="en-US"/>
        </w:rPr>
        <w:t>Crude death rates remain below 10 per 1,000 with 6.4 reported for 2009.</w:t>
      </w:r>
      <w:r w:rsidR="002364DD" w:rsidRPr="007F059B">
        <w:rPr>
          <w:rStyle w:val="FootnoteReference"/>
          <w:lang w:val="en-US"/>
        </w:rPr>
        <w:footnoteReference w:id="9"/>
      </w:r>
      <w:r w:rsidR="00FF47F0" w:rsidRPr="007F059B">
        <w:rPr>
          <w:lang w:val="en-US"/>
        </w:rPr>
        <w:t xml:space="preserve"> </w:t>
      </w:r>
    </w:p>
    <w:p w:rsidR="00681279" w:rsidRPr="007F059B" w:rsidRDefault="00F4088E" w:rsidP="00F4088E">
      <w:pPr>
        <w:pStyle w:val="SingleTxtG"/>
        <w:spacing w:line="220" w:lineRule="atLeast"/>
        <w:rPr>
          <w:lang w:val="en-US"/>
        </w:rPr>
      </w:pPr>
      <w:r w:rsidRPr="007F059B">
        <w:rPr>
          <w:lang w:val="en-US"/>
        </w:rPr>
        <w:t>50.</w:t>
      </w:r>
      <w:r w:rsidRPr="007F059B">
        <w:rPr>
          <w:lang w:val="en-US"/>
        </w:rPr>
        <w:tab/>
      </w:r>
      <w:r w:rsidR="00681279" w:rsidRPr="007F059B">
        <w:rPr>
          <w:lang w:val="en-US"/>
        </w:rPr>
        <w:t xml:space="preserve">The </w:t>
      </w:r>
      <w:r w:rsidR="00034D9F" w:rsidRPr="007F059B">
        <w:rPr>
          <w:lang w:val="en-US"/>
        </w:rPr>
        <w:t>infant mortality rate</w:t>
      </w:r>
      <w:r w:rsidR="00681279" w:rsidRPr="007F059B">
        <w:rPr>
          <w:lang w:val="en-US"/>
        </w:rPr>
        <w:t xml:space="preserve"> based on the calculated life tables is estimated at 13.2 and 7.0 for males and females, respectively, which is considerably lower than those calculated for the period 2001</w:t>
      </w:r>
      <w:r w:rsidR="00FA1EF7" w:rsidRPr="007F059B">
        <w:rPr>
          <w:lang w:val="en-US"/>
        </w:rPr>
        <w:t>–</w:t>
      </w:r>
      <w:r w:rsidR="00681279" w:rsidRPr="007F059B">
        <w:rPr>
          <w:lang w:val="en-US"/>
        </w:rPr>
        <w:t xml:space="preserve">2007, when it was 18.5 and 9.0 for males and females respectively. </w:t>
      </w:r>
      <w:r w:rsidR="00034D9F" w:rsidRPr="007F059B">
        <w:rPr>
          <w:lang w:val="en-US"/>
        </w:rPr>
        <w:t>The infant mortality rate</w:t>
      </w:r>
      <w:r w:rsidR="00681279" w:rsidRPr="007F059B">
        <w:rPr>
          <w:lang w:val="en-US"/>
        </w:rPr>
        <w:t xml:space="preserve"> is a measure of the number of deaths of children under one year of age per 1,0</w:t>
      </w:r>
      <w:r w:rsidR="00A33F35" w:rsidRPr="007F059B">
        <w:rPr>
          <w:lang w:val="en-US"/>
        </w:rPr>
        <w:t xml:space="preserve">00 live births. </w:t>
      </w:r>
    </w:p>
    <w:p w:rsidR="00681279" w:rsidRPr="007F059B" w:rsidRDefault="00F4088E" w:rsidP="00F4088E">
      <w:pPr>
        <w:pStyle w:val="SingleTxtG"/>
        <w:spacing w:line="220" w:lineRule="atLeast"/>
        <w:rPr>
          <w:lang w:val="en-US"/>
        </w:rPr>
      </w:pPr>
      <w:r w:rsidRPr="007F059B">
        <w:rPr>
          <w:lang w:val="en-US"/>
        </w:rPr>
        <w:t>51.</w:t>
      </w:r>
      <w:r w:rsidRPr="007F059B">
        <w:rPr>
          <w:lang w:val="en-US"/>
        </w:rPr>
        <w:tab/>
      </w:r>
      <w:r w:rsidR="00681279" w:rsidRPr="007F059B">
        <w:rPr>
          <w:lang w:val="en-US"/>
        </w:rPr>
        <w:t>Child mortality on the other hand is a probability of dying between age 1 and age 5, and was estimated at about 3 male deaths and 4 female deaths per 1,000 people of that age. This is compared to 3 male deaths and 6 female deaths estimated for the period 2001</w:t>
      </w:r>
      <w:r w:rsidR="00FA1EF7" w:rsidRPr="007F059B">
        <w:rPr>
          <w:lang w:val="en-US"/>
        </w:rPr>
        <w:t>–</w:t>
      </w:r>
      <w:r w:rsidR="00681279" w:rsidRPr="007F059B">
        <w:rPr>
          <w:lang w:val="en-US"/>
        </w:rPr>
        <w:t xml:space="preserve">2007. </w:t>
      </w:r>
    </w:p>
    <w:p w:rsidR="00681279" w:rsidRPr="007F059B" w:rsidRDefault="00F4088E" w:rsidP="00F4088E">
      <w:pPr>
        <w:pStyle w:val="SingleTxtG"/>
        <w:spacing w:line="220" w:lineRule="atLeast"/>
        <w:rPr>
          <w:lang w:val="en-US"/>
        </w:rPr>
      </w:pPr>
      <w:r w:rsidRPr="007F059B">
        <w:rPr>
          <w:lang w:val="en-US"/>
        </w:rPr>
        <w:t>52.</w:t>
      </w:r>
      <w:r w:rsidRPr="007F059B">
        <w:rPr>
          <w:lang w:val="en-US"/>
        </w:rPr>
        <w:tab/>
      </w:r>
      <w:r w:rsidR="00681279" w:rsidRPr="007F059B">
        <w:rPr>
          <w:lang w:val="en-US"/>
        </w:rPr>
        <w:t xml:space="preserve">Under 5 mortality, the probability of dying between birth and age 5, was estimated at about 16 and 11 for males and females, respectively per 1,000 population. </w:t>
      </w:r>
    </w:p>
    <w:p w:rsidR="00681279" w:rsidRPr="007F059B" w:rsidRDefault="00F4088E" w:rsidP="00F4088E">
      <w:pPr>
        <w:pStyle w:val="SingleTxtG"/>
        <w:spacing w:line="220" w:lineRule="atLeast"/>
        <w:rPr>
          <w:lang w:val="en-US"/>
        </w:rPr>
      </w:pPr>
      <w:r w:rsidRPr="007F059B">
        <w:rPr>
          <w:lang w:val="en-US"/>
        </w:rPr>
        <w:t>53.</w:t>
      </w:r>
      <w:r w:rsidRPr="007F059B">
        <w:rPr>
          <w:lang w:val="en-US"/>
        </w:rPr>
        <w:tab/>
      </w:r>
      <w:r w:rsidR="00681279" w:rsidRPr="007F059B">
        <w:rPr>
          <w:lang w:val="en-US"/>
        </w:rPr>
        <w:t>The above mortality indicators are as expected. The indicators continue the improving mortality trend as reported in previous census reports which show more positive mortality indicators for females than for males, with females living longer, on average almost 7 years longer, than males.</w:t>
      </w:r>
    </w:p>
    <w:p w:rsidR="00681279" w:rsidRPr="007F059B" w:rsidRDefault="00A33F35" w:rsidP="00110F81">
      <w:pPr>
        <w:pStyle w:val="H23G"/>
        <w:rPr>
          <w:lang w:val="en-US"/>
        </w:rPr>
      </w:pPr>
      <w:r w:rsidRPr="007F059B">
        <w:rPr>
          <w:lang w:val="en-US"/>
        </w:rPr>
        <w:tab/>
      </w:r>
      <w:r w:rsidR="00682560" w:rsidRPr="007F059B">
        <w:rPr>
          <w:lang w:val="en-US"/>
        </w:rPr>
        <w:t>(</w:t>
      </w:r>
      <w:r w:rsidR="00681279" w:rsidRPr="007F059B">
        <w:rPr>
          <w:lang w:val="en-US"/>
        </w:rPr>
        <w:t>b)</w:t>
      </w:r>
      <w:r w:rsidR="00215AE5" w:rsidRPr="007F059B">
        <w:rPr>
          <w:lang w:val="en-US"/>
        </w:rPr>
        <w:tab/>
      </w:r>
      <w:r w:rsidR="00681279" w:rsidRPr="007F059B">
        <w:rPr>
          <w:lang w:val="en-US"/>
        </w:rPr>
        <w:t>Major causes of de</w:t>
      </w:r>
      <w:r w:rsidRPr="007F059B">
        <w:rPr>
          <w:lang w:val="en-US"/>
        </w:rPr>
        <w:t>ath in the Cook Islands</w:t>
      </w:r>
    </w:p>
    <w:p w:rsidR="00681279" w:rsidRPr="007F059B" w:rsidRDefault="00F4088E" w:rsidP="00F4088E">
      <w:pPr>
        <w:pStyle w:val="SingleTxtG"/>
        <w:rPr>
          <w:lang w:val="en-US"/>
        </w:rPr>
      </w:pPr>
      <w:r w:rsidRPr="007F059B">
        <w:rPr>
          <w:lang w:val="en-US"/>
        </w:rPr>
        <w:t>54.</w:t>
      </w:r>
      <w:r w:rsidRPr="007F059B">
        <w:rPr>
          <w:lang w:val="en-US"/>
        </w:rPr>
        <w:tab/>
      </w:r>
      <w:r w:rsidR="00681279" w:rsidRPr="007F059B">
        <w:rPr>
          <w:lang w:val="en-US"/>
        </w:rPr>
        <w:t>Diseases of the circulatory system have been the main cause of death recorded for the last five years, with 38.1% (43 cases) in 2012 showing an increase from the 31.5% (34</w:t>
      </w:r>
      <w:r w:rsidR="000D7635" w:rsidRPr="007F059B">
        <w:rPr>
          <w:lang w:val="en-US"/>
        </w:rPr>
        <w:t> </w:t>
      </w:r>
      <w:r w:rsidR="00681279" w:rsidRPr="007F059B">
        <w:rPr>
          <w:lang w:val="en-US"/>
        </w:rPr>
        <w:t>cases) in 2011.</w:t>
      </w:r>
      <w:r w:rsidR="00FF47F0" w:rsidRPr="007F059B">
        <w:rPr>
          <w:lang w:val="en-US"/>
        </w:rPr>
        <w:t xml:space="preserve"> </w:t>
      </w:r>
      <w:r w:rsidR="00681279" w:rsidRPr="007F059B">
        <w:rPr>
          <w:lang w:val="en-US"/>
        </w:rPr>
        <w:t xml:space="preserve">Overall, more males are dying than females, ranging from 53 to 65% in each year between the years 2008 and 2012, but again there is high annual variation in this. </w:t>
      </w:r>
    </w:p>
    <w:p w:rsidR="00A33F35" w:rsidRPr="007F059B" w:rsidRDefault="00A33F35" w:rsidP="00FA1EF7">
      <w:pPr>
        <w:pStyle w:val="H23G"/>
        <w:rPr>
          <w:lang w:val="en-US"/>
        </w:rPr>
      </w:pPr>
      <w:bookmarkStart w:id="8" w:name="_Toc400096533"/>
      <w:r w:rsidRPr="007F059B">
        <w:rPr>
          <w:lang w:val="en-US"/>
        </w:rPr>
        <w:tab/>
      </w:r>
      <w:r w:rsidRPr="007F059B">
        <w:rPr>
          <w:lang w:val="en-US"/>
        </w:rPr>
        <w:tab/>
      </w:r>
      <w:r w:rsidRPr="007F059B">
        <w:rPr>
          <w:b w:val="0"/>
          <w:bCs/>
          <w:lang w:val="en-US"/>
        </w:rPr>
        <w:t>Table</w:t>
      </w:r>
      <w:r w:rsidR="00E57E51" w:rsidRPr="007F059B">
        <w:rPr>
          <w:b w:val="0"/>
          <w:bCs/>
          <w:lang w:val="en-US"/>
        </w:rPr>
        <w:t xml:space="preserve"> 5</w:t>
      </w:r>
      <w:r w:rsidR="00BE4898" w:rsidRPr="007F059B">
        <w:rPr>
          <w:lang w:val="en-US"/>
        </w:rPr>
        <w:br/>
      </w:r>
      <w:r w:rsidRPr="007F059B">
        <w:rPr>
          <w:lang w:val="en-US"/>
        </w:rPr>
        <w:t>Percentage distribution of main cause of death, 2011</w:t>
      </w:r>
      <w:r w:rsidR="00FA1EF7" w:rsidRPr="007F059B">
        <w:rPr>
          <w:lang w:val="en-US"/>
        </w:rPr>
        <w:t>–</w:t>
      </w:r>
      <w:r w:rsidRPr="007F059B">
        <w:rPr>
          <w:lang w:val="en-US"/>
        </w:rPr>
        <w:t>2012</w:t>
      </w:r>
      <w:bookmarkEnd w:id="8"/>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41"/>
        <w:gridCol w:w="1418"/>
        <w:gridCol w:w="1418"/>
      </w:tblGrid>
      <w:tr w:rsidR="00BE4898" w:rsidRPr="007F059B" w:rsidTr="00EA78D4">
        <w:trPr>
          <w:trHeight w:val="255"/>
          <w:tblHeader/>
        </w:trPr>
        <w:tc>
          <w:tcPr>
            <w:tcW w:w="4541" w:type="dxa"/>
            <w:tcBorders>
              <w:top w:val="single" w:sz="4" w:space="0" w:color="auto"/>
              <w:bottom w:val="single" w:sz="12" w:space="0" w:color="auto"/>
            </w:tcBorders>
            <w:shd w:val="clear" w:color="auto" w:fill="auto"/>
            <w:vAlign w:val="bottom"/>
          </w:tcPr>
          <w:p w:rsidR="00A33F35" w:rsidRPr="007F059B" w:rsidRDefault="00A33F35" w:rsidP="00110F81">
            <w:pPr>
              <w:suppressAutoHyphens w:val="0"/>
              <w:bidi/>
              <w:spacing w:before="60" w:after="60" w:line="200" w:lineRule="exact"/>
              <w:jc w:val="right"/>
              <w:rPr>
                <w:i/>
                <w:sz w:val="16"/>
                <w:szCs w:val="22"/>
                <w:lang w:val="en-US"/>
              </w:rPr>
            </w:pPr>
            <w:r w:rsidRPr="007F059B">
              <w:rPr>
                <w:i/>
                <w:sz w:val="16"/>
                <w:lang w:val="en-US"/>
              </w:rPr>
              <w:t>Cause of death</w:t>
            </w:r>
          </w:p>
        </w:tc>
        <w:tc>
          <w:tcPr>
            <w:tcW w:w="1418" w:type="dxa"/>
            <w:tcBorders>
              <w:top w:val="single" w:sz="4" w:space="0" w:color="auto"/>
              <w:bottom w:val="single" w:sz="12" w:space="0" w:color="auto"/>
            </w:tcBorders>
            <w:shd w:val="clear" w:color="auto" w:fill="auto"/>
            <w:vAlign w:val="bottom"/>
          </w:tcPr>
          <w:p w:rsidR="00A33F35" w:rsidRPr="007F059B" w:rsidRDefault="00A33F35" w:rsidP="00110F81">
            <w:pPr>
              <w:suppressAutoHyphens w:val="0"/>
              <w:bidi/>
              <w:spacing w:before="60" w:after="60" w:line="200" w:lineRule="exact"/>
              <w:rPr>
                <w:i/>
                <w:sz w:val="16"/>
                <w:lang w:val="en-US"/>
              </w:rPr>
            </w:pPr>
            <w:r w:rsidRPr="007F059B">
              <w:rPr>
                <w:i/>
                <w:sz w:val="16"/>
                <w:lang w:val="en-US"/>
              </w:rPr>
              <w:t>2011</w:t>
            </w:r>
            <w:r w:rsidR="00BE4898" w:rsidRPr="007F059B">
              <w:rPr>
                <w:i/>
                <w:sz w:val="16"/>
                <w:lang w:val="en-US"/>
              </w:rPr>
              <w:t xml:space="preserve"> </w:t>
            </w:r>
            <w:r w:rsidRPr="007F059B">
              <w:rPr>
                <w:i/>
                <w:sz w:val="16"/>
                <w:lang w:val="en-US"/>
              </w:rPr>
              <w:t>(%)</w:t>
            </w:r>
          </w:p>
        </w:tc>
        <w:tc>
          <w:tcPr>
            <w:tcW w:w="1418" w:type="dxa"/>
            <w:tcBorders>
              <w:top w:val="single" w:sz="4" w:space="0" w:color="auto"/>
              <w:bottom w:val="single" w:sz="12" w:space="0" w:color="auto"/>
            </w:tcBorders>
            <w:shd w:val="clear" w:color="auto" w:fill="auto"/>
            <w:vAlign w:val="bottom"/>
          </w:tcPr>
          <w:p w:rsidR="00A33F35" w:rsidRPr="007F059B" w:rsidRDefault="00A33F35" w:rsidP="00110F81">
            <w:pPr>
              <w:suppressAutoHyphens w:val="0"/>
              <w:bidi/>
              <w:spacing w:before="60" w:after="60" w:line="200" w:lineRule="exact"/>
              <w:rPr>
                <w:i/>
                <w:sz w:val="16"/>
                <w:lang w:val="en-US"/>
              </w:rPr>
            </w:pPr>
            <w:r w:rsidRPr="007F059B">
              <w:rPr>
                <w:i/>
                <w:sz w:val="16"/>
                <w:lang w:val="en-US"/>
              </w:rPr>
              <w:t>2012</w:t>
            </w:r>
            <w:r w:rsidR="00BE4898" w:rsidRPr="007F059B">
              <w:rPr>
                <w:i/>
                <w:sz w:val="16"/>
                <w:lang w:val="en-US"/>
              </w:rPr>
              <w:t xml:space="preserve"> </w:t>
            </w:r>
            <w:r w:rsidRPr="007F059B">
              <w:rPr>
                <w:i/>
                <w:sz w:val="16"/>
                <w:lang w:val="en-US"/>
              </w:rPr>
              <w:t>(%)</w:t>
            </w:r>
          </w:p>
        </w:tc>
      </w:tr>
      <w:tr w:rsidR="00BE4898" w:rsidRPr="007F059B" w:rsidTr="00EA78D4">
        <w:trPr>
          <w:trHeight w:val="255"/>
        </w:trPr>
        <w:tc>
          <w:tcPr>
            <w:tcW w:w="4541" w:type="dxa"/>
            <w:tcBorders>
              <w:top w:val="single" w:sz="12" w:space="0" w:color="auto"/>
            </w:tcBorders>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Hypertension</w:t>
            </w:r>
          </w:p>
        </w:tc>
        <w:tc>
          <w:tcPr>
            <w:tcW w:w="1418" w:type="dxa"/>
            <w:tcBorders>
              <w:top w:val="single" w:sz="12" w:space="0" w:color="auto"/>
            </w:tcBorders>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15</w:t>
            </w:r>
          </w:p>
        </w:tc>
        <w:tc>
          <w:tcPr>
            <w:tcW w:w="1418" w:type="dxa"/>
            <w:tcBorders>
              <w:top w:val="single" w:sz="12" w:space="0" w:color="auto"/>
            </w:tcBorders>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4</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 xml:space="preserve">Chronic respiratory disease </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8</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11</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Cancer</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14</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23</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Diabetes</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19</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11</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 xml:space="preserve">Heart </w:t>
            </w:r>
            <w:r w:rsidR="00FA1EF7">
              <w:rPr>
                <w:sz w:val="18"/>
                <w:lang w:val="en-US"/>
              </w:rPr>
              <w:t>d</w:t>
            </w:r>
            <w:r w:rsidRPr="007F059B">
              <w:rPr>
                <w:sz w:val="18"/>
                <w:lang w:val="en-US"/>
              </w:rPr>
              <w:t>isease</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17</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34</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Injuries</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11</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7</w:t>
            </w:r>
          </w:p>
        </w:tc>
      </w:tr>
      <w:tr w:rsidR="00BE4898" w:rsidRPr="007F059B" w:rsidTr="00EA78D4">
        <w:trPr>
          <w:trHeight w:val="255"/>
        </w:trPr>
        <w:tc>
          <w:tcPr>
            <w:tcW w:w="4541" w:type="dxa"/>
            <w:shd w:val="clear" w:color="auto" w:fill="auto"/>
          </w:tcPr>
          <w:p w:rsidR="00A33F35" w:rsidRPr="007F059B" w:rsidRDefault="00A33F35" w:rsidP="00110F81">
            <w:pPr>
              <w:suppressAutoHyphens w:val="0"/>
              <w:bidi/>
              <w:spacing w:before="40" w:after="40" w:line="200" w:lineRule="exact"/>
              <w:jc w:val="right"/>
              <w:rPr>
                <w:sz w:val="18"/>
                <w:lang w:val="en-US"/>
              </w:rPr>
            </w:pPr>
            <w:r w:rsidRPr="007F059B">
              <w:rPr>
                <w:sz w:val="18"/>
                <w:lang w:val="en-US"/>
              </w:rPr>
              <w:t>Other</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16</w:t>
            </w:r>
          </w:p>
        </w:tc>
        <w:tc>
          <w:tcPr>
            <w:tcW w:w="1418" w:type="dxa"/>
            <w:shd w:val="clear" w:color="auto" w:fill="auto"/>
            <w:vAlign w:val="bottom"/>
          </w:tcPr>
          <w:p w:rsidR="00A33F35" w:rsidRPr="007F059B" w:rsidRDefault="00A33F35" w:rsidP="00110F81">
            <w:pPr>
              <w:suppressAutoHyphens w:val="0"/>
              <w:bidi/>
              <w:spacing w:before="40" w:after="40" w:line="200" w:lineRule="exact"/>
              <w:rPr>
                <w:sz w:val="18"/>
                <w:lang w:val="en-US"/>
              </w:rPr>
            </w:pPr>
            <w:r w:rsidRPr="007F059B">
              <w:rPr>
                <w:sz w:val="18"/>
                <w:lang w:val="en-US"/>
              </w:rPr>
              <w:t>10</w:t>
            </w:r>
          </w:p>
        </w:tc>
      </w:tr>
    </w:tbl>
    <w:p w:rsidR="00A33F35" w:rsidRPr="007F059B" w:rsidRDefault="00A33F35" w:rsidP="000F3711">
      <w:pPr>
        <w:pStyle w:val="NoSpacing"/>
        <w:spacing w:before="120" w:line="276" w:lineRule="auto"/>
        <w:ind w:left="1145" w:firstLine="170"/>
        <w:rPr>
          <w:rFonts w:ascii="Times New Roman" w:hAnsi="Times New Roman"/>
          <w:iCs/>
          <w:sz w:val="18"/>
          <w:szCs w:val="18"/>
        </w:rPr>
      </w:pPr>
      <w:r w:rsidRPr="008E3068">
        <w:rPr>
          <w:rFonts w:ascii="Times New Roman" w:hAnsi="Times New Roman"/>
          <w:i/>
          <w:sz w:val="18"/>
          <w:szCs w:val="18"/>
        </w:rPr>
        <w:t>Source</w:t>
      </w:r>
      <w:r w:rsidRPr="008E3068">
        <w:rPr>
          <w:rFonts w:ascii="Times New Roman" w:hAnsi="Times New Roman"/>
          <w:iCs/>
          <w:sz w:val="18"/>
          <w:szCs w:val="18"/>
        </w:rPr>
        <w:t>:</w:t>
      </w:r>
      <w:r w:rsidR="00FF47F0" w:rsidRPr="008E3068">
        <w:rPr>
          <w:rFonts w:ascii="Times New Roman" w:hAnsi="Times New Roman"/>
          <w:iCs/>
          <w:sz w:val="18"/>
          <w:szCs w:val="18"/>
        </w:rPr>
        <w:t xml:space="preserve"> </w:t>
      </w:r>
      <w:r w:rsidRPr="008E3068">
        <w:rPr>
          <w:rFonts w:ascii="Times New Roman" w:hAnsi="Times New Roman"/>
          <w:iCs/>
          <w:sz w:val="18"/>
          <w:szCs w:val="18"/>
        </w:rPr>
        <w:t>Ministry of Health</w:t>
      </w:r>
      <w:r w:rsidR="00BE4898" w:rsidRPr="008E3068">
        <w:rPr>
          <w:rFonts w:ascii="Times New Roman" w:hAnsi="Times New Roman"/>
          <w:iCs/>
          <w:sz w:val="18"/>
          <w:szCs w:val="18"/>
        </w:rPr>
        <w:t>.</w:t>
      </w:r>
    </w:p>
    <w:p w:rsidR="00681279" w:rsidRPr="007F059B" w:rsidRDefault="00F4088E" w:rsidP="00F4088E">
      <w:pPr>
        <w:pStyle w:val="SingleTxtG"/>
        <w:rPr>
          <w:lang w:val="en-US"/>
        </w:rPr>
      </w:pPr>
      <w:r w:rsidRPr="007F059B">
        <w:rPr>
          <w:lang w:val="en-US"/>
        </w:rPr>
        <w:lastRenderedPageBreak/>
        <w:t>55.</w:t>
      </w:r>
      <w:r w:rsidRPr="007F059B">
        <w:rPr>
          <w:lang w:val="en-US"/>
        </w:rPr>
        <w:tab/>
      </w:r>
      <w:r w:rsidR="00681279" w:rsidRPr="007F059B">
        <w:rPr>
          <w:lang w:val="en-US"/>
        </w:rPr>
        <w:t>Injuries are mostly the result of motor vehicle transport accidents, of which there were 286 accident victims in 2012 utilizing hospital services for treatment.</w:t>
      </w:r>
      <w:r w:rsidR="00FF47F0" w:rsidRPr="007F059B">
        <w:rPr>
          <w:lang w:val="en-US"/>
        </w:rPr>
        <w:t xml:space="preserve"> </w:t>
      </w:r>
      <w:r w:rsidR="00681279" w:rsidRPr="007F059B">
        <w:rPr>
          <w:lang w:val="en-US"/>
        </w:rPr>
        <w:t>Only 15% of these accident victims were patients admitted for further treatment.</w:t>
      </w:r>
      <w:r w:rsidR="00FF47F0" w:rsidRPr="007F059B">
        <w:rPr>
          <w:lang w:val="en-US"/>
        </w:rPr>
        <w:t xml:space="preserve"> </w:t>
      </w:r>
      <w:r w:rsidR="00681279" w:rsidRPr="007F059B">
        <w:rPr>
          <w:lang w:val="en-US"/>
        </w:rPr>
        <w:t>Almost 63% of admissions were for alcohol related accidents, an increase of 10% from 2011 despite a significant road safety campaign.</w:t>
      </w:r>
      <w:r w:rsidR="00FF47F0" w:rsidRPr="007F059B">
        <w:rPr>
          <w:lang w:val="en-US"/>
        </w:rPr>
        <w:t xml:space="preserve"> </w:t>
      </w:r>
      <w:r w:rsidR="00681279" w:rsidRPr="007F059B">
        <w:rPr>
          <w:lang w:val="en-US"/>
        </w:rPr>
        <w:t xml:space="preserve">The victims of transport accidents involving alcohol are mostly young males aged 15 to 24 years and driving motor bikes. </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c)</w:t>
      </w:r>
      <w:r w:rsidR="00BE4898" w:rsidRPr="007F059B">
        <w:rPr>
          <w:lang w:val="en-US"/>
        </w:rPr>
        <w:tab/>
      </w:r>
      <w:r w:rsidR="00681279" w:rsidRPr="007F059B">
        <w:rPr>
          <w:lang w:val="en-US"/>
        </w:rPr>
        <w:t xml:space="preserve">Maternal </w:t>
      </w:r>
      <w:r w:rsidR="00682560" w:rsidRPr="007F059B">
        <w:rPr>
          <w:lang w:val="en-US"/>
        </w:rPr>
        <w:t>m</w:t>
      </w:r>
      <w:r w:rsidR="00681279" w:rsidRPr="007F059B">
        <w:rPr>
          <w:lang w:val="en-US"/>
        </w:rPr>
        <w:t xml:space="preserve">ortality </w:t>
      </w:r>
    </w:p>
    <w:p w:rsidR="00681279" w:rsidRPr="007F059B" w:rsidRDefault="00F4088E" w:rsidP="00F4088E">
      <w:pPr>
        <w:pStyle w:val="SingleTxtG"/>
        <w:rPr>
          <w:lang w:val="en-US"/>
        </w:rPr>
      </w:pPr>
      <w:r w:rsidRPr="007F059B">
        <w:rPr>
          <w:lang w:val="en-US"/>
        </w:rPr>
        <w:t>56.</w:t>
      </w:r>
      <w:r w:rsidRPr="007F059B">
        <w:rPr>
          <w:lang w:val="en-US"/>
        </w:rPr>
        <w:tab/>
      </w:r>
      <w:r w:rsidR="00681279" w:rsidRPr="007F059B">
        <w:rPr>
          <w:lang w:val="en-US"/>
        </w:rPr>
        <w:t>There has been no case of maternal mortality recorded by the Ministry of Health since 1993.</w:t>
      </w:r>
      <w:r w:rsidR="00FF47F0" w:rsidRPr="007F059B">
        <w:rPr>
          <w:lang w:val="en-US"/>
        </w:rPr>
        <w:t xml:space="preserve"> </w:t>
      </w:r>
      <w:r w:rsidR="00990545" w:rsidRPr="007F059B">
        <w:rPr>
          <w:lang w:val="en-US"/>
        </w:rPr>
        <w:t>The early identification of “</w:t>
      </w:r>
      <w:r w:rsidR="00681279" w:rsidRPr="007F059B">
        <w:rPr>
          <w:lang w:val="en-US"/>
        </w:rPr>
        <w:t>at risk</w:t>
      </w:r>
      <w:r w:rsidR="00990545" w:rsidRPr="007F059B">
        <w:rPr>
          <w:lang w:val="en-US"/>
        </w:rPr>
        <w:t>”</w:t>
      </w:r>
      <w:r w:rsidR="00681279" w:rsidRPr="007F059B">
        <w:rPr>
          <w:lang w:val="en-US"/>
        </w:rPr>
        <w:t xml:space="preserve"> mothers and referral to higher level health facilities is very effective.</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d)</w:t>
      </w:r>
      <w:r w:rsidR="00BE4898" w:rsidRPr="007F059B">
        <w:rPr>
          <w:lang w:val="en-US"/>
        </w:rPr>
        <w:tab/>
      </w:r>
      <w:r w:rsidR="00681279" w:rsidRPr="007F059B">
        <w:rPr>
          <w:lang w:val="en-US"/>
        </w:rPr>
        <w:t xml:space="preserve">Selected communicable and non-communicable </w:t>
      </w:r>
      <w:r w:rsidR="00FA1EF7">
        <w:rPr>
          <w:lang w:val="en-US"/>
        </w:rPr>
        <w:t xml:space="preserve">diseases </w:t>
      </w:r>
      <w:r w:rsidR="00681279" w:rsidRPr="007F059B">
        <w:rPr>
          <w:lang w:val="en-US"/>
        </w:rPr>
        <w:t>trend</w:t>
      </w:r>
    </w:p>
    <w:p w:rsidR="00681279" w:rsidRPr="007F059B" w:rsidRDefault="00F4088E" w:rsidP="00F4088E">
      <w:pPr>
        <w:pStyle w:val="SingleTxtG"/>
        <w:rPr>
          <w:lang w:val="en-US"/>
        </w:rPr>
      </w:pPr>
      <w:r w:rsidRPr="007F059B">
        <w:rPr>
          <w:lang w:val="en-US"/>
        </w:rPr>
        <w:t>57.</w:t>
      </w:r>
      <w:r w:rsidRPr="007F059B">
        <w:rPr>
          <w:lang w:val="en-US"/>
        </w:rPr>
        <w:tab/>
      </w:r>
      <w:r w:rsidR="00681279" w:rsidRPr="007F059B">
        <w:rPr>
          <w:lang w:val="en-US"/>
        </w:rPr>
        <w:t xml:space="preserve">The prevalence of registered </w:t>
      </w:r>
      <w:r w:rsidR="00682560" w:rsidRPr="007F059B">
        <w:rPr>
          <w:lang w:val="en-US"/>
        </w:rPr>
        <w:t>cases of non-communicable diseases (</w:t>
      </w:r>
      <w:r w:rsidR="00681279" w:rsidRPr="007F059B">
        <w:rPr>
          <w:lang w:val="en-US"/>
        </w:rPr>
        <w:t>NCD</w:t>
      </w:r>
      <w:r w:rsidR="00682560" w:rsidRPr="007F059B">
        <w:rPr>
          <w:lang w:val="en-US"/>
        </w:rPr>
        <w:t>s)</w:t>
      </w:r>
      <w:r w:rsidR="00681279" w:rsidRPr="007F059B">
        <w:rPr>
          <w:lang w:val="en-US"/>
        </w:rPr>
        <w:t xml:space="preserve"> in 2010 was 27.1%, 2011 was 23.3% and in 2012 was 26.0%</w:t>
      </w:r>
      <w:r w:rsidR="00FA1EF7">
        <w:rPr>
          <w:lang w:val="en-US"/>
        </w:rPr>
        <w:t>,</w:t>
      </w:r>
      <w:r w:rsidR="00681279" w:rsidRPr="007F059B">
        <w:rPr>
          <w:lang w:val="en-US"/>
        </w:rPr>
        <w:t xml:space="preserve"> which indicates a steady increase of the prevalence of NCDs amongst the resident population of the Cook Islands.</w:t>
      </w:r>
      <w:r w:rsidR="00FF47F0" w:rsidRPr="007F059B">
        <w:rPr>
          <w:lang w:val="en-US"/>
        </w:rPr>
        <w:t xml:space="preserve"> </w:t>
      </w:r>
      <w:r w:rsidR="00681279" w:rsidRPr="007F059B">
        <w:rPr>
          <w:lang w:val="en-US"/>
        </w:rPr>
        <w:t>There were 119 newly identified cases of cancers from 2006 to 2012, averaging 17 cases a year with almost 60% being women.</w:t>
      </w:r>
      <w:r w:rsidR="00FF47F0" w:rsidRPr="007F059B">
        <w:rPr>
          <w:lang w:val="en-US"/>
        </w:rPr>
        <w:t xml:space="preserve"> </w:t>
      </w:r>
      <w:r w:rsidR="00681279" w:rsidRPr="007F059B">
        <w:rPr>
          <w:lang w:val="en-US"/>
        </w:rPr>
        <w:t xml:space="preserve">81.6% were reported those aged 45 years and over with 36.8% for those aged 65 and over </w:t>
      </w:r>
      <w:r w:rsidR="002257B3" w:rsidRPr="007F059B">
        <w:rPr>
          <w:lang w:val="en-US"/>
        </w:rPr>
        <w:t>in the years from 2008 to 2012.</w:t>
      </w:r>
    </w:p>
    <w:p w:rsidR="00681279" w:rsidRPr="007F059B" w:rsidRDefault="00F4088E" w:rsidP="00F4088E">
      <w:pPr>
        <w:pStyle w:val="SingleTxtG"/>
        <w:rPr>
          <w:lang w:val="en-US"/>
        </w:rPr>
      </w:pPr>
      <w:r w:rsidRPr="007F059B">
        <w:rPr>
          <w:lang w:val="en-US"/>
        </w:rPr>
        <w:t>58.</w:t>
      </w:r>
      <w:r w:rsidRPr="007F059B">
        <w:rPr>
          <w:lang w:val="en-US"/>
        </w:rPr>
        <w:tab/>
      </w:r>
      <w:r w:rsidR="00681279" w:rsidRPr="007F059B">
        <w:rPr>
          <w:lang w:val="en-US"/>
        </w:rPr>
        <w:t>The Ministry of Health Statistics Bulletin 2012 reports that chlamydia continues to be the most identified sexually transmitted infection in the last five years as a result of a pilot screening program implemented in the hospital setting.</w:t>
      </w:r>
      <w:r w:rsidR="00FF47F0" w:rsidRPr="007F059B">
        <w:rPr>
          <w:lang w:val="en-US"/>
        </w:rPr>
        <w:t xml:space="preserve"> </w:t>
      </w:r>
      <w:r w:rsidR="00681279" w:rsidRPr="007F059B">
        <w:rPr>
          <w:lang w:val="en-US"/>
        </w:rPr>
        <w:t>The Cook Islands now has the capacity to conduct in-country screeni</w:t>
      </w:r>
      <w:r w:rsidR="009130F8" w:rsidRPr="007F059B">
        <w:rPr>
          <w:lang w:val="en-US"/>
        </w:rPr>
        <w:t>ng and confirmatory HIV testing</w:t>
      </w:r>
      <w:r w:rsidR="0039710C" w:rsidRPr="007F059B">
        <w:rPr>
          <w:lang w:val="en-US"/>
        </w:rPr>
        <w:t>.</w:t>
      </w:r>
      <w:r w:rsidR="009130F8" w:rsidRPr="007F059B">
        <w:rPr>
          <w:rStyle w:val="FootnoteReference"/>
          <w:lang w:val="en-US"/>
        </w:rPr>
        <w:footnoteReference w:id="10"/>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e)</w:t>
      </w:r>
      <w:r w:rsidR="00D03A76" w:rsidRPr="007F059B">
        <w:rPr>
          <w:lang w:val="en-US"/>
        </w:rPr>
        <w:tab/>
      </w:r>
      <w:r w:rsidR="00681279" w:rsidRPr="007F059B">
        <w:rPr>
          <w:lang w:val="en-US"/>
        </w:rPr>
        <w:t xml:space="preserve">Mental </w:t>
      </w:r>
      <w:r w:rsidR="00682560" w:rsidRPr="007F059B">
        <w:rPr>
          <w:lang w:val="en-US"/>
        </w:rPr>
        <w:t>h</w:t>
      </w:r>
      <w:r w:rsidR="00681279" w:rsidRPr="007F059B">
        <w:rPr>
          <w:lang w:val="en-US"/>
        </w:rPr>
        <w:t xml:space="preserve">ealth </w:t>
      </w:r>
      <w:r w:rsidR="00682560" w:rsidRPr="007F059B">
        <w:rPr>
          <w:lang w:val="en-US"/>
        </w:rPr>
        <w:t>s</w:t>
      </w:r>
      <w:r w:rsidR="00681279" w:rsidRPr="007F059B">
        <w:rPr>
          <w:lang w:val="en-US"/>
        </w:rPr>
        <w:t xml:space="preserve">ervices </w:t>
      </w:r>
    </w:p>
    <w:p w:rsidR="00681279" w:rsidRPr="007F059B" w:rsidRDefault="00F4088E" w:rsidP="00F4088E">
      <w:pPr>
        <w:pStyle w:val="SingleTxtG"/>
        <w:rPr>
          <w:lang w:val="en-US"/>
        </w:rPr>
      </w:pPr>
      <w:r w:rsidRPr="007F059B">
        <w:rPr>
          <w:lang w:val="en-US"/>
        </w:rPr>
        <w:t>59.</w:t>
      </w:r>
      <w:r w:rsidRPr="007F059B">
        <w:rPr>
          <w:lang w:val="en-US"/>
        </w:rPr>
        <w:tab/>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Kainga</w:t>
      </w:r>
      <w:proofErr w:type="spellEnd"/>
      <w:r w:rsidR="00681279" w:rsidRPr="007F059B">
        <w:rPr>
          <w:lang w:val="en-US"/>
        </w:rPr>
        <w:t xml:space="preserve"> O Pa </w:t>
      </w:r>
      <w:proofErr w:type="spellStart"/>
      <w:r w:rsidR="00681279" w:rsidRPr="007F059B">
        <w:rPr>
          <w:lang w:val="en-US"/>
        </w:rPr>
        <w:t>Taunga</w:t>
      </w:r>
      <w:proofErr w:type="spellEnd"/>
      <w:r w:rsidR="00681279" w:rsidRPr="007F059B">
        <w:rPr>
          <w:lang w:val="en-US"/>
        </w:rPr>
        <w:t xml:space="preserve"> (</w:t>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Kainga</w:t>
      </w:r>
      <w:proofErr w:type="spellEnd"/>
      <w:r w:rsidR="00681279" w:rsidRPr="007F059B">
        <w:rPr>
          <w:lang w:val="en-US"/>
        </w:rPr>
        <w:t>) Mental Health and Wellbeing Centre was established in 2004 and since then over 1,000 people have used the service to get assistance.</w:t>
      </w:r>
      <w:r w:rsidR="00FF47F0" w:rsidRPr="007F059B">
        <w:rPr>
          <w:lang w:val="en-US"/>
        </w:rPr>
        <w:t xml:space="preserve"> </w:t>
      </w:r>
      <w:r w:rsidR="00681279" w:rsidRPr="007F059B">
        <w:rPr>
          <w:lang w:val="en-US"/>
        </w:rPr>
        <w:t>Annually, over a 100 people utilize their services for various mental health issues or illness, for support, treatment and counseling.</w:t>
      </w:r>
      <w:r w:rsidR="00FF47F0" w:rsidRPr="007F059B">
        <w:rPr>
          <w:lang w:val="en-US"/>
        </w:rPr>
        <w:t xml:space="preserve"> </w:t>
      </w:r>
      <w:r w:rsidR="00681279" w:rsidRPr="007F059B">
        <w:rPr>
          <w:lang w:val="en-US"/>
        </w:rPr>
        <w:t xml:space="preserve">Between January 2013 and June 2014, 193 people were helped by </w:t>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Kainga</w:t>
      </w:r>
      <w:proofErr w:type="spellEnd"/>
      <w:r w:rsidR="00681279" w:rsidRPr="007F059B">
        <w:rPr>
          <w:lang w:val="en-US"/>
        </w:rPr>
        <w:t>, however during a year these clients have up to 3,000 different contacts for assistance.</w:t>
      </w:r>
      <w:r w:rsidR="00FF47F0" w:rsidRPr="007F059B">
        <w:rPr>
          <w:lang w:val="en-US"/>
        </w:rPr>
        <w:t xml:space="preserve"> </w:t>
      </w:r>
      <w:r w:rsidR="00681279" w:rsidRPr="007F059B">
        <w:rPr>
          <w:lang w:val="en-US"/>
        </w:rPr>
        <w:t xml:space="preserve">20 people on average go to the </w:t>
      </w:r>
      <w:proofErr w:type="spellStart"/>
      <w:r w:rsidR="00681279" w:rsidRPr="007F059B">
        <w:rPr>
          <w:lang w:val="en-US"/>
        </w:rPr>
        <w:t>centre</w:t>
      </w:r>
      <w:proofErr w:type="spellEnd"/>
      <w:r w:rsidR="00681279" w:rsidRPr="007F059B">
        <w:rPr>
          <w:lang w:val="en-US"/>
        </w:rPr>
        <w:t xml:space="preserve">, 3 days a week (lack of resources is a major concern during these </w:t>
      </w:r>
      <w:proofErr w:type="spellStart"/>
      <w:r w:rsidR="00681279" w:rsidRPr="007F059B">
        <w:rPr>
          <w:lang w:val="en-US"/>
        </w:rPr>
        <w:t>centre</w:t>
      </w:r>
      <w:proofErr w:type="spellEnd"/>
      <w:r w:rsidR="00681279" w:rsidRPr="007F059B">
        <w:rPr>
          <w:lang w:val="en-US"/>
        </w:rPr>
        <w:t xml:space="preserve"> sessions).</w:t>
      </w:r>
      <w:r w:rsidR="00FF47F0" w:rsidRPr="007F059B">
        <w:rPr>
          <w:lang w:val="en-US"/>
        </w:rPr>
        <w:t xml:space="preserve"> </w:t>
      </w:r>
      <w:r w:rsidR="00681279" w:rsidRPr="007F059B">
        <w:rPr>
          <w:lang w:val="en-US"/>
        </w:rPr>
        <w:t xml:space="preserve">Generally, more women than men seek assistance from the </w:t>
      </w:r>
      <w:proofErr w:type="spellStart"/>
      <w:r w:rsidR="00681279" w:rsidRPr="007F059B">
        <w:rPr>
          <w:lang w:val="en-US"/>
        </w:rPr>
        <w:t>centre</w:t>
      </w:r>
      <w:proofErr w:type="spellEnd"/>
      <w:r w:rsidR="00681279" w:rsidRPr="007F059B">
        <w:rPr>
          <w:lang w:val="en-US"/>
        </w:rPr>
        <w:t xml:space="preserve"> for various reasons relating to </w:t>
      </w:r>
      <w:r w:rsidR="00FA1EF7">
        <w:rPr>
          <w:lang w:val="en-US"/>
        </w:rPr>
        <w:t>m</w:t>
      </w:r>
      <w:r w:rsidR="00681279" w:rsidRPr="007F059B">
        <w:rPr>
          <w:lang w:val="en-US"/>
        </w:rPr>
        <w:t xml:space="preserve">ental </w:t>
      </w:r>
      <w:r w:rsidR="00FA1EF7">
        <w:rPr>
          <w:lang w:val="en-US"/>
        </w:rPr>
        <w:t>h</w:t>
      </w:r>
      <w:r w:rsidR="00681279" w:rsidRPr="007F059B">
        <w:rPr>
          <w:lang w:val="en-US"/>
        </w:rPr>
        <w:t>ealth.</w:t>
      </w:r>
      <w:r w:rsidR="00FF47F0" w:rsidRPr="007F059B">
        <w:rPr>
          <w:lang w:val="en-US"/>
        </w:rPr>
        <w:t xml:space="preserve"> </w:t>
      </w:r>
      <w:r w:rsidR="00681279" w:rsidRPr="007F059B">
        <w:rPr>
          <w:lang w:val="en-US"/>
        </w:rPr>
        <w:t>Men do</w:t>
      </w:r>
      <w:r w:rsidR="00FA1EF7">
        <w:rPr>
          <w:lang w:val="en-US"/>
        </w:rPr>
        <w:t xml:space="preserve"> </w:t>
      </w:r>
      <w:r w:rsidR="00681279" w:rsidRPr="007F059B">
        <w:rPr>
          <w:lang w:val="en-US"/>
        </w:rPr>
        <w:t>n</w:t>
      </w:r>
      <w:r w:rsidR="00FA1EF7">
        <w:rPr>
          <w:lang w:val="en-US"/>
        </w:rPr>
        <w:t>o</w:t>
      </w:r>
      <w:r w:rsidR="00681279" w:rsidRPr="007F059B">
        <w:rPr>
          <w:lang w:val="en-US"/>
        </w:rPr>
        <w:t xml:space="preserve">t generally seek out assistance for </w:t>
      </w:r>
      <w:r w:rsidR="00FA1EF7">
        <w:rPr>
          <w:lang w:val="en-US"/>
        </w:rPr>
        <w:t>m</w:t>
      </w:r>
      <w:r w:rsidR="00681279" w:rsidRPr="007F059B">
        <w:rPr>
          <w:lang w:val="en-US"/>
        </w:rPr>
        <w:t xml:space="preserve">ental </w:t>
      </w:r>
      <w:r w:rsidR="00FA1EF7">
        <w:rPr>
          <w:lang w:val="en-US"/>
        </w:rPr>
        <w:t>h</w:t>
      </w:r>
      <w:r w:rsidR="00681279" w:rsidRPr="007F059B">
        <w:rPr>
          <w:lang w:val="en-US"/>
        </w:rPr>
        <w:t>ealth issues or illnesses but they have higher rates o</w:t>
      </w:r>
      <w:r w:rsidR="002257B3" w:rsidRPr="007F059B">
        <w:rPr>
          <w:lang w:val="en-US"/>
        </w:rPr>
        <w:t>f suicide and premature death</w:t>
      </w:r>
      <w:r w:rsidR="00D20DA7" w:rsidRPr="007F059B">
        <w:rPr>
          <w:lang w:val="en-US"/>
        </w:rPr>
        <w:t>.</w:t>
      </w:r>
      <w:r w:rsidR="009130F8" w:rsidRPr="007F059B">
        <w:rPr>
          <w:rStyle w:val="FootnoteReference"/>
          <w:lang w:val="en-US"/>
        </w:rPr>
        <w:footnoteReference w:id="11"/>
      </w:r>
    </w:p>
    <w:p w:rsidR="00681279" w:rsidRPr="007F059B" w:rsidRDefault="00F4088E" w:rsidP="00F4088E">
      <w:pPr>
        <w:pStyle w:val="SingleTxtG"/>
        <w:rPr>
          <w:lang w:val="en-US"/>
        </w:rPr>
      </w:pPr>
      <w:r w:rsidRPr="007F059B">
        <w:rPr>
          <w:lang w:val="en-US"/>
        </w:rPr>
        <w:t>60.</w:t>
      </w:r>
      <w:r w:rsidRPr="007F059B">
        <w:rPr>
          <w:lang w:val="en-US"/>
        </w:rPr>
        <w:tab/>
      </w:r>
      <w:r w:rsidR="00681279" w:rsidRPr="007F059B">
        <w:rPr>
          <w:lang w:val="en-US"/>
        </w:rPr>
        <w:t>The Ministry of Health, Police, Probation Services, Social Welfare, Prison Services and other Government agencies all refer persons requiring assistance with mental illness to the Centre.</w:t>
      </w:r>
      <w:r w:rsidR="00FF47F0" w:rsidRPr="007F059B">
        <w:rPr>
          <w:lang w:val="en-US"/>
        </w:rPr>
        <w:t xml:space="preserve"> </w:t>
      </w:r>
      <w:r w:rsidR="00681279" w:rsidRPr="007F059B">
        <w:rPr>
          <w:lang w:val="en-US"/>
        </w:rPr>
        <w:t>Other referrals are from family, friends, lawyers and voluntary admissions.</w:t>
      </w:r>
      <w:r w:rsidR="00FF47F0" w:rsidRPr="007F059B">
        <w:rPr>
          <w:lang w:val="en-US"/>
        </w:rPr>
        <w:t xml:space="preserve"> </w:t>
      </w:r>
      <w:r w:rsidR="00681279" w:rsidRPr="007F059B">
        <w:rPr>
          <w:lang w:val="en-US"/>
        </w:rPr>
        <w:t>Clients includ</w:t>
      </w:r>
      <w:r w:rsidR="002257B3" w:rsidRPr="007F059B">
        <w:rPr>
          <w:lang w:val="en-US"/>
        </w:rPr>
        <w:t>e young and old, men and women.</w:t>
      </w:r>
    </w:p>
    <w:p w:rsidR="00681279" w:rsidRPr="007F059B" w:rsidRDefault="00F4088E" w:rsidP="00F4088E">
      <w:pPr>
        <w:pStyle w:val="SingleTxtG"/>
        <w:rPr>
          <w:lang w:val="en-US"/>
        </w:rPr>
      </w:pPr>
      <w:r w:rsidRPr="007F059B">
        <w:rPr>
          <w:lang w:val="en-US"/>
        </w:rPr>
        <w:t>61.</w:t>
      </w:r>
      <w:r w:rsidRPr="007F059B">
        <w:rPr>
          <w:lang w:val="en-US"/>
        </w:rPr>
        <w:tab/>
      </w:r>
      <w:r w:rsidR="00681279" w:rsidRPr="007F059B">
        <w:rPr>
          <w:lang w:val="en-US"/>
        </w:rPr>
        <w:t>Intentional self-harm (including suicide) has become an issue of concern for the Cook Islands given that 67% of cases are under the age of 24 years.</w:t>
      </w:r>
      <w:r w:rsidR="00FF47F0" w:rsidRPr="007F059B">
        <w:rPr>
          <w:lang w:val="en-US"/>
        </w:rPr>
        <w:t xml:space="preserve"> </w:t>
      </w:r>
      <w:r w:rsidR="00681279" w:rsidRPr="007F059B">
        <w:rPr>
          <w:lang w:val="en-US"/>
        </w:rPr>
        <w:t xml:space="preserve">The period of 2008 to 2012 saw three (3) males and three (3) females respectively within the age group of 15 to 24 years end their life through means of intentional self-harm. </w:t>
      </w:r>
    </w:p>
    <w:p w:rsidR="00681279" w:rsidRPr="007F059B" w:rsidRDefault="002257B3" w:rsidP="00110F81">
      <w:pPr>
        <w:pStyle w:val="H23G"/>
        <w:rPr>
          <w:lang w:val="en-US"/>
        </w:rPr>
      </w:pPr>
      <w:r w:rsidRPr="007F059B">
        <w:rPr>
          <w:lang w:val="en-US"/>
        </w:rPr>
        <w:lastRenderedPageBreak/>
        <w:tab/>
      </w:r>
      <w:r w:rsidR="00682560" w:rsidRPr="007F059B">
        <w:rPr>
          <w:lang w:val="en-US"/>
        </w:rPr>
        <w:t>(</w:t>
      </w:r>
      <w:r w:rsidR="00681279" w:rsidRPr="007F059B">
        <w:rPr>
          <w:lang w:val="en-US"/>
        </w:rPr>
        <w:t>f)</w:t>
      </w:r>
      <w:r w:rsidR="001243DF" w:rsidRPr="007F059B">
        <w:rPr>
          <w:lang w:val="en-US"/>
        </w:rPr>
        <w:tab/>
      </w:r>
      <w:r w:rsidR="00681279" w:rsidRPr="007F059B">
        <w:rPr>
          <w:lang w:val="en-US"/>
        </w:rPr>
        <w:t xml:space="preserve">Contraception use </w:t>
      </w:r>
    </w:p>
    <w:p w:rsidR="00681279" w:rsidRPr="007F059B" w:rsidRDefault="00F4088E" w:rsidP="00F4088E">
      <w:pPr>
        <w:pStyle w:val="SingleTxtG"/>
        <w:rPr>
          <w:lang w:val="en-US"/>
        </w:rPr>
      </w:pPr>
      <w:r w:rsidRPr="007F059B">
        <w:rPr>
          <w:lang w:val="en-US"/>
        </w:rPr>
        <w:t>62.</w:t>
      </w:r>
      <w:r w:rsidRPr="007F059B">
        <w:rPr>
          <w:lang w:val="en-US"/>
        </w:rPr>
        <w:tab/>
      </w:r>
      <w:r w:rsidR="00681279" w:rsidRPr="007F059B">
        <w:rPr>
          <w:lang w:val="en-US"/>
        </w:rPr>
        <w:t>The Ministry of Health promotes the use of contraceptives in publicity campaigns and the Cook Islands Family Welfare Association provides some family planning services.</w:t>
      </w:r>
      <w:r w:rsidR="00FF47F0" w:rsidRPr="007F059B">
        <w:rPr>
          <w:lang w:val="en-US"/>
        </w:rPr>
        <w:t xml:space="preserve"> </w:t>
      </w:r>
      <w:r w:rsidR="00681279" w:rsidRPr="007F059B">
        <w:rPr>
          <w:lang w:val="en-US"/>
        </w:rPr>
        <w:t>The contraceptive prevalence rate for modern means ranges from 30 and 35 percent.</w:t>
      </w:r>
      <w:r w:rsidR="00FF47F0" w:rsidRPr="007F059B">
        <w:rPr>
          <w:lang w:val="en-US"/>
        </w:rPr>
        <w:t xml:space="preserve"> </w:t>
      </w:r>
      <w:r w:rsidR="00681279" w:rsidRPr="007F059B">
        <w:rPr>
          <w:lang w:val="en-US"/>
        </w:rPr>
        <w:t>Contraception is provided for a minimal charge from the Ministry of Health.</w:t>
      </w:r>
      <w:r w:rsidR="00FF47F0" w:rsidRPr="007F059B">
        <w:rPr>
          <w:lang w:val="en-US"/>
        </w:rPr>
        <w:t xml:space="preserve"> </w:t>
      </w:r>
      <w:r w:rsidR="00681279" w:rsidRPr="007F059B">
        <w:rPr>
          <w:lang w:val="en-US"/>
        </w:rPr>
        <w:t>The following table shows the methods of contraception commonly used by women from 2006 and 2012.</w:t>
      </w:r>
    </w:p>
    <w:p w:rsidR="00681279" w:rsidRPr="007F059B" w:rsidRDefault="00420F90" w:rsidP="00FA1EF7">
      <w:pPr>
        <w:pStyle w:val="H23G"/>
        <w:rPr>
          <w:lang w:val="en-US"/>
        </w:rPr>
      </w:pPr>
      <w:r w:rsidRPr="007F059B">
        <w:rPr>
          <w:lang w:val="en-US"/>
        </w:rPr>
        <w:tab/>
      </w:r>
      <w:r w:rsidRPr="007F059B">
        <w:rPr>
          <w:lang w:val="en-US"/>
        </w:rPr>
        <w:tab/>
      </w:r>
      <w:r w:rsidR="00681279" w:rsidRPr="007F059B">
        <w:rPr>
          <w:b w:val="0"/>
          <w:bCs/>
          <w:lang w:val="en-US"/>
        </w:rPr>
        <w:t>Table 6</w:t>
      </w:r>
      <w:r w:rsidR="00640FC5" w:rsidRPr="007F059B">
        <w:rPr>
          <w:lang w:val="en-US"/>
        </w:rPr>
        <w:br/>
      </w:r>
      <w:r w:rsidR="00681279" w:rsidRPr="007F059B">
        <w:rPr>
          <w:lang w:val="en-US"/>
        </w:rPr>
        <w:t xml:space="preserve">Current </w:t>
      </w:r>
      <w:r w:rsidR="00FA1EF7">
        <w:rPr>
          <w:lang w:val="en-US"/>
        </w:rPr>
        <w:t>f</w:t>
      </w:r>
      <w:r w:rsidR="00681279" w:rsidRPr="007F059B">
        <w:rPr>
          <w:lang w:val="en-US"/>
        </w:rPr>
        <w:t xml:space="preserve">emale </w:t>
      </w:r>
      <w:r w:rsidR="00FA1EF7">
        <w:rPr>
          <w:lang w:val="en-US"/>
        </w:rPr>
        <w:t>u</w:t>
      </w:r>
      <w:r w:rsidR="00681279" w:rsidRPr="007F059B">
        <w:rPr>
          <w:lang w:val="en-US"/>
        </w:rPr>
        <w:t xml:space="preserve">sers of </w:t>
      </w:r>
      <w:r w:rsidR="00FA1EF7">
        <w:rPr>
          <w:lang w:val="en-US"/>
        </w:rPr>
        <w:t>f</w:t>
      </w:r>
      <w:r w:rsidR="00681279" w:rsidRPr="007F059B">
        <w:rPr>
          <w:lang w:val="en-US"/>
        </w:rPr>
        <w:t xml:space="preserve">amily </w:t>
      </w:r>
      <w:r w:rsidR="00FA1EF7">
        <w:rPr>
          <w:lang w:val="en-US"/>
        </w:rPr>
        <w:t>p</w:t>
      </w:r>
      <w:r w:rsidR="00681279" w:rsidRPr="007F059B">
        <w:rPr>
          <w:lang w:val="en-US"/>
        </w:rPr>
        <w:t xml:space="preserve">lanning, </w:t>
      </w:r>
      <w:r w:rsidR="00FA1EF7">
        <w:rPr>
          <w:lang w:val="en-US"/>
        </w:rPr>
        <w:t>t</w:t>
      </w:r>
      <w:r w:rsidR="00681279" w:rsidRPr="007F059B">
        <w:rPr>
          <w:lang w:val="en-US"/>
        </w:rPr>
        <w:t xml:space="preserve">ype of </w:t>
      </w:r>
      <w:r w:rsidR="00FA1EF7">
        <w:rPr>
          <w:lang w:val="en-US"/>
        </w:rPr>
        <w:t>c</w:t>
      </w:r>
      <w:r w:rsidR="00681279" w:rsidRPr="007F059B">
        <w:rPr>
          <w:lang w:val="en-US"/>
        </w:rPr>
        <w:t xml:space="preserve">ontraceptive, 2006–2012 </w:t>
      </w:r>
    </w:p>
    <w:p w:rsidR="00681279" w:rsidRPr="007F059B" w:rsidRDefault="00EA60DF" w:rsidP="00EA78D4">
      <w:pPr>
        <w:spacing w:after="120"/>
        <w:ind w:left="1134"/>
        <w:rPr>
          <w:lang w:val="en-US"/>
        </w:rPr>
      </w:pPr>
      <w:r>
        <w:rPr>
          <w:noProof/>
          <w:lang w:eastAsia="zh-CN"/>
        </w:rPr>
        <w:drawing>
          <wp:inline distT="0" distB="0" distL="0" distR="0">
            <wp:extent cx="4495800" cy="2238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t="11183"/>
                    <a:stretch>
                      <a:fillRect/>
                    </a:stretch>
                  </pic:blipFill>
                  <pic:spPr bwMode="auto">
                    <a:xfrm>
                      <a:off x="0" y="0"/>
                      <a:ext cx="4495800" cy="2238375"/>
                    </a:xfrm>
                    <a:prstGeom prst="rect">
                      <a:avLst/>
                    </a:prstGeom>
                    <a:noFill/>
                    <a:ln>
                      <a:noFill/>
                    </a:ln>
                  </pic:spPr>
                </pic:pic>
              </a:graphicData>
            </a:graphic>
          </wp:inline>
        </w:drawing>
      </w:r>
    </w:p>
    <w:p w:rsidR="00681279" w:rsidRPr="007F059B" w:rsidRDefault="00681279" w:rsidP="00EA78D4">
      <w:pPr>
        <w:pStyle w:val="NoSpacing"/>
        <w:spacing w:before="120" w:after="240" w:line="276" w:lineRule="auto"/>
        <w:ind w:left="1145" w:firstLine="170"/>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w:t>
      </w:r>
      <w:r w:rsidR="00FF47F0" w:rsidRPr="007F059B">
        <w:rPr>
          <w:rFonts w:ascii="Times New Roman" w:hAnsi="Times New Roman"/>
          <w:iCs/>
          <w:sz w:val="18"/>
          <w:szCs w:val="18"/>
        </w:rPr>
        <w:t xml:space="preserve"> </w:t>
      </w:r>
      <w:r w:rsidRPr="007F059B">
        <w:rPr>
          <w:rFonts w:ascii="Times New Roman" w:hAnsi="Times New Roman"/>
          <w:iCs/>
          <w:sz w:val="18"/>
          <w:szCs w:val="18"/>
        </w:rPr>
        <w:t>Ministry of Health, Statistical Bulletin 2012</w:t>
      </w:r>
      <w:r w:rsidR="00640FC5" w:rsidRPr="007F059B">
        <w:rPr>
          <w:rFonts w:ascii="Times New Roman" w:hAnsi="Times New Roman"/>
          <w:iCs/>
          <w:sz w:val="18"/>
          <w:szCs w:val="18"/>
        </w:rPr>
        <w:t>.</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g)</w:t>
      </w:r>
      <w:r w:rsidR="00640FC5" w:rsidRPr="007F059B">
        <w:rPr>
          <w:lang w:val="en-US"/>
        </w:rPr>
        <w:tab/>
      </w:r>
      <w:r w:rsidR="00681279" w:rsidRPr="007F059B">
        <w:rPr>
          <w:lang w:val="en-US"/>
        </w:rPr>
        <w:t>HIV/AIDS</w:t>
      </w:r>
    </w:p>
    <w:p w:rsidR="00681279" w:rsidRPr="007F059B" w:rsidRDefault="00F4088E" w:rsidP="00F4088E">
      <w:pPr>
        <w:pStyle w:val="SingleTxtG"/>
        <w:rPr>
          <w:lang w:val="en-US"/>
        </w:rPr>
      </w:pPr>
      <w:r w:rsidRPr="007F059B">
        <w:rPr>
          <w:lang w:val="en-US"/>
        </w:rPr>
        <w:t>63.</w:t>
      </w:r>
      <w:r w:rsidRPr="007F059B">
        <w:rPr>
          <w:lang w:val="en-US"/>
        </w:rPr>
        <w:tab/>
      </w:r>
      <w:r w:rsidR="00681279" w:rsidRPr="007F059B">
        <w:rPr>
          <w:lang w:val="en-US"/>
        </w:rPr>
        <w:t>As of December 31st 2012 Cook Islands has reported a total of 3 HIV cases. These were recorded in 1997, 2003 and 2010. It is suspected that infection for all 3 cases occurred outside of the Cooks. The only case that was diagnosed in the Cook Islands was in 2010. None of these cases currently live in the Cook Islands. 2,490 HIV tests 14 were conducted in 2010/2011 with only 1 positive identified and 1,300 were conducted in 2012.</w:t>
      </w:r>
      <w:r w:rsidR="009130F8" w:rsidRPr="007F059B">
        <w:rPr>
          <w:rStyle w:val="FootnoteReference"/>
          <w:lang w:val="en-US"/>
        </w:rPr>
        <w:footnoteReference w:id="12"/>
      </w:r>
      <w:r w:rsidR="00681279" w:rsidRPr="007F059B">
        <w:rPr>
          <w:lang w:val="en-US"/>
        </w:rPr>
        <w:t xml:space="preserve"> </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h)</w:t>
      </w:r>
      <w:r w:rsidR="00640FC5" w:rsidRPr="007F059B">
        <w:rPr>
          <w:lang w:val="en-US"/>
        </w:rPr>
        <w:tab/>
      </w:r>
      <w:r w:rsidR="00681279" w:rsidRPr="007F059B">
        <w:rPr>
          <w:lang w:val="en-US"/>
        </w:rPr>
        <w:t>Abortion</w:t>
      </w:r>
    </w:p>
    <w:p w:rsidR="00681279" w:rsidRPr="007F059B" w:rsidRDefault="00F4088E" w:rsidP="00F4088E">
      <w:pPr>
        <w:pStyle w:val="SingleTxtG"/>
        <w:rPr>
          <w:lang w:val="en-US"/>
        </w:rPr>
      </w:pPr>
      <w:r w:rsidRPr="007F059B">
        <w:rPr>
          <w:lang w:val="en-US"/>
        </w:rPr>
        <w:t>64.</w:t>
      </w:r>
      <w:r w:rsidRPr="007F059B">
        <w:rPr>
          <w:lang w:val="en-US"/>
        </w:rPr>
        <w:tab/>
      </w:r>
      <w:r w:rsidR="00681279" w:rsidRPr="007F059B">
        <w:rPr>
          <w:lang w:val="en-US"/>
        </w:rPr>
        <w:t xml:space="preserve">The Crimes Act 1969 makes abortion in the Cook Islands illegal, except on limited grounds. The grounds are that an abortion is necessary to protect the life of the mother, or when the pregnancy is the result of incest or abuse. The Ministry of Health does not have any policies for the termination of an unwanted pregnancy, but estimates </w:t>
      </w:r>
      <w:r w:rsidR="00FA1EF7">
        <w:rPr>
          <w:lang w:val="en-US"/>
        </w:rPr>
        <w:t xml:space="preserve">that </w:t>
      </w:r>
      <w:r w:rsidR="00681279" w:rsidRPr="007F059B">
        <w:rPr>
          <w:lang w:val="en-US"/>
        </w:rPr>
        <w:t xml:space="preserve">five are performed per year. Women wanting an abortion are referred to the obstetrician or </w:t>
      </w:r>
      <w:proofErr w:type="spellStart"/>
      <w:r w:rsidR="00681279" w:rsidRPr="007F059B">
        <w:rPr>
          <w:lang w:val="en-US"/>
        </w:rPr>
        <w:t>gynaecologist</w:t>
      </w:r>
      <w:proofErr w:type="spellEnd"/>
      <w:r w:rsidR="00681279" w:rsidRPr="007F059B">
        <w:rPr>
          <w:lang w:val="en-US"/>
        </w:rPr>
        <w:t xml:space="preserve"> at the hospital following counselling by the Cook Islands Family Welfare Association and are then referred to New Zealand at their own cost.</w:t>
      </w:r>
      <w:r w:rsidR="00FF47F0" w:rsidRPr="007F059B">
        <w:rPr>
          <w:lang w:val="en-US"/>
        </w:rPr>
        <w:t xml:space="preserve"> </w:t>
      </w:r>
      <w:r w:rsidR="00681279" w:rsidRPr="007F059B">
        <w:rPr>
          <w:lang w:val="en-US"/>
        </w:rPr>
        <w:t>Anecdotal evidence suggests that women wanting an abortion tend to travel to New Zealand for this service. There are no statistics on the number of women who do so.</w:t>
      </w:r>
    </w:p>
    <w:p w:rsidR="00681279" w:rsidRPr="007F059B" w:rsidRDefault="002257B3" w:rsidP="00110F81">
      <w:pPr>
        <w:pStyle w:val="H23G"/>
        <w:rPr>
          <w:lang w:val="en-US"/>
        </w:rPr>
      </w:pPr>
      <w:r w:rsidRPr="007F059B">
        <w:rPr>
          <w:lang w:val="en-US"/>
        </w:rPr>
        <w:lastRenderedPageBreak/>
        <w:tab/>
      </w:r>
      <w:r w:rsidR="00682560" w:rsidRPr="007F059B">
        <w:rPr>
          <w:lang w:val="en-US"/>
        </w:rPr>
        <w:t>(</w:t>
      </w:r>
      <w:proofErr w:type="spellStart"/>
      <w:r w:rsidR="00681279" w:rsidRPr="007F059B">
        <w:rPr>
          <w:lang w:val="en-US"/>
        </w:rPr>
        <w:t>i</w:t>
      </w:r>
      <w:proofErr w:type="spellEnd"/>
      <w:r w:rsidR="00681279" w:rsidRPr="007F059B">
        <w:rPr>
          <w:lang w:val="en-US"/>
        </w:rPr>
        <w:t>)</w:t>
      </w:r>
      <w:r w:rsidR="00640FC5" w:rsidRPr="007F059B">
        <w:rPr>
          <w:lang w:val="en-US"/>
        </w:rPr>
        <w:tab/>
      </w:r>
      <w:r w:rsidR="00681279" w:rsidRPr="007F059B">
        <w:rPr>
          <w:lang w:val="en-US"/>
        </w:rPr>
        <w:t xml:space="preserve">Weight </w:t>
      </w:r>
      <w:r w:rsidR="00682560" w:rsidRPr="007F059B">
        <w:rPr>
          <w:lang w:val="en-US"/>
        </w:rPr>
        <w:t>a</w:t>
      </w:r>
      <w:r w:rsidR="00681279" w:rsidRPr="007F059B">
        <w:rPr>
          <w:lang w:val="en-US"/>
        </w:rPr>
        <w:t>ssessment</w:t>
      </w:r>
    </w:p>
    <w:p w:rsidR="00681279" w:rsidRPr="007F059B" w:rsidRDefault="00F4088E" w:rsidP="00F4088E">
      <w:pPr>
        <w:pStyle w:val="SingleTxtG"/>
        <w:rPr>
          <w:lang w:val="en-US"/>
        </w:rPr>
      </w:pPr>
      <w:r w:rsidRPr="007F059B">
        <w:rPr>
          <w:lang w:val="en-US"/>
        </w:rPr>
        <w:t>65.</w:t>
      </w:r>
      <w:r w:rsidRPr="007F059B">
        <w:rPr>
          <w:lang w:val="en-US"/>
        </w:rPr>
        <w:tab/>
      </w:r>
      <w:r w:rsidR="00681279" w:rsidRPr="007F059B">
        <w:rPr>
          <w:lang w:val="en-US"/>
        </w:rPr>
        <w:t>The 2012 Cook Islands Public Health Nurses School Physical Health Examination measured the weight and height of school children, and the results show that obesity is a concern.</w:t>
      </w:r>
      <w:r w:rsidR="00FF47F0" w:rsidRPr="007F059B">
        <w:rPr>
          <w:lang w:val="en-US"/>
        </w:rPr>
        <w:t xml:space="preserve"> </w:t>
      </w:r>
      <w:r w:rsidR="00681279" w:rsidRPr="007F059B">
        <w:rPr>
          <w:lang w:val="en-US"/>
        </w:rPr>
        <w:t>Of the 1,879 school children examined, 73% are a healthy weight, 27% are overweight and 1% are underweight.</w:t>
      </w:r>
      <w:r w:rsidR="00FF47F0" w:rsidRPr="007F059B">
        <w:rPr>
          <w:lang w:val="en-US"/>
        </w:rPr>
        <w:t xml:space="preserve"> </w:t>
      </w:r>
      <w:r w:rsidR="00681279" w:rsidRPr="007F059B">
        <w:rPr>
          <w:lang w:val="en-US"/>
        </w:rPr>
        <w:t>Secondary schools continue to show the highest percentages of overweight children with 31% in 2012, and 32% in 2010.</w:t>
      </w:r>
      <w:r w:rsidR="00FF47F0" w:rsidRPr="007F059B">
        <w:rPr>
          <w:lang w:val="en-US"/>
        </w:rPr>
        <w:t xml:space="preserve"> </w:t>
      </w:r>
      <w:r w:rsidR="00681279" w:rsidRPr="007F059B">
        <w:rPr>
          <w:lang w:val="en-US"/>
        </w:rPr>
        <w:t>In primary schools the percentage of overweight children is 26%, an increase from 20% in 2010, this is a concern.</w:t>
      </w:r>
    </w:p>
    <w:p w:rsidR="00681279" w:rsidRPr="007F059B" w:rsidRDefault="002257B3" w:rsidP="002257B3">
      <w:pPr>
        <w:pStyle w:val="H23G"/>
        <w:rPr>
          <w:lang w:val="en-US"/>
        </w:rPr>
      </w:pPr>
      <w:r w:rsidRPr="007F059B">
        <w:rPr>
          <w:lang w:val="en-US"/>
        </w:rPr>
        <w:tab/>
        <w:t>13.</w:t>
      </w:r>
      <w:r w:rsidRPr="007F059B">
        <w:rPr>
          <w:lang w:val="en-US"/>
        </w:rPr>
        <w:tab/>
      </w:r>
      <w:r w:rsidR="00681279" w:rsidRPr="007F059B">
        <w:rPr>
          <w:lang w:val="en-US"/>
        </w:rPr>
        <w:t>Education</w:t>
      </w:r>
    </w:p>
    <w:p w:rsidR="00681279" w:rsidRPr="007F059B" w:rsidRDefault="00F4088E" w:rsidP="00F4088E">
      <w:pPr>
        <w:pStyle w:val="SingleTxtG"/>
        <w:rPr>
          <w:lang w:val="en-US"/>
        </w:rPr>
      </w:pPr>
      <w:r w:rsidRPr="007F059B">
        <w:rPr>
          <w:lang w:val="en-US"/>
        </w:rPr>
        <w:t>66.</w:t>
      </w:r>
      <w:r w:rsidRPr="007F059B">
        <w:rPr>
          <w:lang w:val="en-US"/>
        </w:rPr>
        <w:tab/>
      </w:r>
      <w:r w:rsidR="00681279" w:rsidRPr="007F059B">
        <w:rPr>
          <w:lang w:val="en-US"/>
        </w:rPr>
        <w:t>The Education Act 2012 provides for universal education for all children.</w:t>
      </w:r>
      <w:r w:rsidR="00FF47F0" w:rsidRPr="007F059B">
        <w:rPr>
          <w:lang w:val="en-US"/>
        </w:rPr>
        <w:t xml:space="preserve"> </w:t>
      </w:r>
      <w:r w:rsidR="00681279" w:rsidRPr="007F059B">
        <w:rPr>
          <w:lang w:val="en-US"/>
        </w:rPr>
        <w:t>School is compulsory for all children between 5 and 16</w:t>
      </w:r>
      <w:r w:rsidR="009130F8" w:rsidRPr="007F059B">
        <w:rPr>
          <w:rStyle w:val="FootnoteReference"/>
          <w:lang w:val="en-US"/>
        </w:rPr>
        <w:footnoteReference w:id="13"/>
      </w:r>
      <w:r w:rsidR="00FF47F0" w:rsidRPr="007F059B">
        <w:rPr>
          <w:lang w:val="en-US"/>
        </w:rPr>
        <w:t xml:space="preserve"> </w:t>
      </w:r>
      <w:r w:rsidR="00681279" w:rsidRPr="007F059B">
        <w:rPr>
          <w:lang w:val="en-US"/>
        </w:rPr>
        <w:t>years of age.</w:t>
      </w:r>
      <w:r w:rsidR="00FF47F0" w:rsidRPr="007F059B">
        <w:rPr>
          <w:lang w:val="en-US"/>
        </w:rPr>
        <w:t xml:space="preserve"> </w:t>
      </w:r>
      <w:r w:rsidR="00681279" w:rsidRPr="007F059B">
        <w:rPr>
          <w:lang w:val="en-US"/>
        </w:rPr>
        <w:t xml:space="preserve">Failure to </w:t>
      </w:r>
      <w:proofErr w:type="spellStart"/>
      <w:r w:rsidR="00681279" w:rsidRPr="007F059B">
        <w:rPr>
          <w:lang w:val="en-US"/>
        </w:rPr>
        <w:t>enrol</w:t>
      </w:r>
      <w:proofErr w:type="spellEnd"/>
      <w:r w:rsidR="00681279" w:rsidRPr="007F059B">
        <w:rPr>
          <w:lang w:val="en-US"/>
        </w:rPr>
        <w:t xml:space="preserve"> a child is an offence.</w:t>
      </w:r>
      <w:r w:rsidR="00FF47F0" w:rsidRPr="007F059B">
        <w:rPr>
          <w:lang w:val="en-US"/>
        </w:rPr>
        <w:t xml:space="preserve"> </w:t>
      </w:r>
      <w:r w:rsidR="00681279" w:rsidRPr="007F059B">
        <w:rPr>
          <w:lang w:val="en-US"/>
        </w:rPr>
        <w:t>The Act provides equal opportunities for all to access education facilities and services. In 2013, there are 31 schools including 1 stand</w:t>
      </w:r>
      <w:r w:rsidR="00034D9F" w:rsidRPr="007F059B">
        <w:rPr>
          <w:lang w:val="en-US"/>
        </w:rPr>
        <w:t>-</w:t>
      </w:r>
      <w:r w:rsidR="00681279" w:rsidRPr="007F059B">
        <w:rPr>
          <w:lang w:val="en-US"/>
        </w:rPr>
        <w:t xml:space="preserve">alone </w:t>
      </w:r>
      <w:r w:rsidR="00034D9F" w:rsidRPr="007F059B">
        <w:rPr>
          <w:lang w:val="en-US"/>
        </w:rPr>
        <w:t xml:space="preserve">early childhood education </w:t>
      </w:r>
      <w:proofErr w:type="spellStart"/>
      <w:r w:rsidR="00034D9F" w:rsidRPr="007F059B">
        <w:rPr>
          <w:lang w:val="en-US"/>
        </w:rPr>
        <w:t>c</w:t>
      </w:r>
      <w:r w:rsidR="00681279" w:rsidRPr="007F059B">
        <w:rPr>
          <w:lang w:val="en-US"/>
        </w:rPr>
        <w:t>entre</w:t>
      </w:r>
      <w:proofErr w:type="spellEnd"/>
      <w:r w:rsidR="00681279" w:rsidRPr="007F059B">
        <w:rPr>
          <w:lang w:val="en-US"/>
        </w:rPr>
        <w:t xml:space="preserve">, 11 </w:t>
      </w:r>
      <w:r w:rsidR="00034D9F" w:rsidRPr="007F059B">
        <w:rPr>
          <w:lang w:val="en-US"/>
        </w:rPr>
        <w:t>p</w:t>
      </w:r>
      <w:r w:rsidR="00681279" w:rsidRPr="007F059B">
        <w:rPr>
          <w:lang w:val="en-US"/>
        </w:rPr>
        <w:t xml:space="preserve">rimary </w:t>
      </w:r>
      <w:r w:rsidR="00034D9F" w:rsidRPr="007F059B">
        <w:rPr>
          <w:lang w:val="en-US"/>
        </w:rPr>
        <w:t>s</w:t>
      </w:r>
      <w:r w:rsidR="00681279" w:rsidRPr="007F059B">
        <w:rPr>
          <w:lang w:val="en-US"/>
        </w:rPr>
        <w:t xml:space="preserve">chools (10 of which have </w:t>
      </w:r>
      <w:r w:rsidR="00034D9F" w:rsidRPr="007F059B">
        <w:rPr>
          <w:lang w:val="en-US"/>
        </w:rPr>
        <w:t>early childhood education</w:t>
      </w:r>
      <w:r w:rsidR="00681279" w:rsidRPr="007F059B">
        <w:rPr>
          <w:lang w:val="en-US"/>
        </w:rPr>
        <w:t xml:space="preserve"> </w:t>
      </w:r>
      <w:proofErr w:type="spellStart"/>
      <w:r w:rsidR="00034D9F" w:rsidRPr="007F059B">
        <w:rPr>
          <w:lang w:val="en-US"/>
        </w:rPr>
        <w:t>c</w:t>
      </w:r>
      <w:r w:rsidR="00681279" w:rsidRPr="007F059B">
        <w:rPr>
          <w:lang w:val="en-US"/>
        </w:rPr>
        <w:t>entres</w:t>
      </w:r>
      <w:proofErr w:type="spellEnd"/>
      <w:r w:rsidR="00681279" w:rsidRPr="007F059B">
        <w:rPr>
          <w:lang w:val="en-US"/>
        </w:rPr>
        <w:t xml:space="preserve"> attached), 4 </w:t>
      </w:r>
      <w:r w:rsidR="00034D9F" w:rsidRPr="007F059B">
        <w:rPr>
          <w:lang w:val="en-US"/>
        </w:rPr>
        <w:t>s</w:t>
      </w:r>
      <w:r w:rsidR="00681279" w:rsidRPr="007F059B">
        <w:rPr>
          <w:lang w:val="en-US"/>
        </w:rPr>
        <w:t xml:space="preserve">econdary </w:t>
      </w:r>
      <w:r w:rsidR="00034D9F" w:rsidRPr="007F059B">
        <w:rPr>
          <w:lang w:val="en-US"/>
        </w:rPr>
        <w:t>s</w:t>
      </w:r>
      <w:r w:rsidR="00681279" w:rsidRPr="007F059B">
        <w:rPr>
          <w:lang w:val="en-US"/>
        </w:rPr>
        <w:t>chools and 15 Area</w:t>
      </w:r>
      <w:r w:rsidR="00520699">
        <w:rPr>
          <w:lang w:val="en-US"/>
        </w:rPr>
        <w:t xml:space="preserve"> </w:t>
      </w:r>
      <w:r w:rsidR="00520699" w:rsidRPr="007F059B">
        <w:rPr>
          <w:lang w:val="en-US"/>
        </w:rPr>
        <w:t>Schools</w:t>
      </w:r>
      <w:r w:rsidR="009130F8" w:rsidRPr="007F059B">
        <w:rPr>
          <w:rStyle w:val="FootnoteReference"/>
          <w:lang w:val="en-US"/>
        </w:rPr>
        <w:footnoteReference w:id="14"/>
      </w:r>
      <w:r w:rsidR="00FF47F0" w:rsidRPr="007F059B">
        <w:rPr>
          <w:lang w:val="en-US"/>
        </w:rPr>
        <w:t xml:space="preserve"> </w:t>
      </w:r>
      <w:r w:rsidR="00681279" w:rsidRPr="007F059B">
        <w:rPr>
          <w:lang w:val="en-US"/>
        </w:rPr>
        <w:t xml:space="preserve">(all with </w:t>
      </w:r>
      <w:r w:rsidR="00034D9F" w:rsidRPr="007F059B">
        <w:rPr>
          <w:lang w:val="en-US"/>
        </w:rPr>
        <w:t>early childhood education</w:t>
      </w:r>
      <w:r w:rsidR="00681279" w:rsidRPr="007F059B">
        <w:rPr>
          <w:lang w:val="en-US"/>
        </w:rPr>
        <w:t xml:space="preserve"> </w:t>
      </w:r>
      <w:proofErr w:type="spellStart"/>
      <w:r w:rsidR="00034D9F" w:rsidRPr="007F059B">
        <w:rPr>
          <w:lang w:val="en-US"/>
        </w:rPr>
        <w:t>c</w:t>
      </w:r>
      <w:r w:rsidR="00681279" w:rsidRPr="007F059B">
        <w:rPr>
          <w:lang w:val="en-US"/>
        </w:rPr>
        <w:t>entres</w:t>
      </w:r>
      <w:proofErr w:type="spellEnd"/>
      <w:r w:rsidR="00681279" w:rsidRPr="007F059B">
        <w:rPr>
          <w:lang w:val="en-US"/>
        </w:rPr>
        <w:t>).</w:t>
      </w:r>
      <w:r w:rsidR="00FF47F0" w:rsidRPr="007F059B">
        <w:rPr>
          <w:lang w:val="en-US"/>
        </w:rPr>
        <w:t xml:space="preserve"> </w:t>
      </w:r>
      <w:r w:rsidR="00681279" w:rsidRPr="007F059B">
        <w:rPr>
          <w:lang w:val="en-US"/>
        </w:rPr>
        <w:t>23 schools are government and 8 are privately administered (5 church and 3 private schools). All 8 private schools receive 100% of the equivalent allocation of government schools from the natio</w:t>
      </w:r>
      <w:r w:rsidR="002257B3" w:rsidRPr="007F059B">
        <w:rPr>
          <w:lang w:val="en-US"/>
        </w:rPr>
        <w:t>nal education budget.</w:t>
      </w:r>
    </w:p>
    <w:p w:rsidR="00681279" w:rsidRPr="007F059B" w:rsidRDefault="00F4088E" w:rsidP="00F4088E">
      <w:pPr>
        <w:pStyle w:val="SingleTxtG"/>
        <w:rPr>
          <w:lang w:val="en-US"/>
        </w:rPr>
      </w:pPr>
      <w:r w:rsidRPr="007F059B">
        <w:rPr>
          <w:lang w:val="en-US"/>
        </w:rPr>
        <w:t>67.</w:t>
      </w:r>
      <w:r w:rsidRPr="007F059B">
        <w:rPr>
          <w:lang w:val="en-US"/>
        </w:rPr>
        <w:tab/>
      </w:r>
      <w:r w:rsidR="00681279" w:rsidRPr="007F059B">
        <w:rPr>
          <w:lang w:val="en-US"/>
        </w:rPr>
        <w:t>E</w:t>
      </w:r>
      <w:r w:rsidR="00990545" w:rsidRPr="007F059B">
        <w:rPr>
          <w:lang w:val="en-US"/>
        </w:rPr>
        <w:t>ducation is “</w:t>
      </w:r>
      <w:r w:rsidR="00681279" w:rsidRPr="007F059B">
        <w:rPr>
          <w:lang w:val="en-US"/>
        </w:rPr>
        <w:t>free</w:t>
      </w:r>
      <w:r w:rsidR="00990545" w:rsidRPr="007F059B">
        <w:rPr>
          <w:lang w:val="en-US"/>
        </w:rPr>
        <w:t>”</w:t>
      </w:r>
      <w:r w:rsidR="00681279" w:rsidRPr="007F059B">
        <w:rPr>
          <w:lang w:val="en-US"/>
        </w:rPr>
        <w:t xml:space="preserve"> in that students are provided with the first lot of stationery</w:t>
      </w:r>
      <w:r w:rsidR="00A607E8" w:rsidRPr="007F059B">
        <w:rPr>
          <w:lang w:val="en-US"/>
        </w:rPr>
        <w:t xml:space="preserve"> </w:t>
      </w:r>
      <w:r w:rsidR="00681279" w:rsidRPr="007F059B">
        <w:rPr>
          <w:lang w:val="en-US"/>
        </w:rPr>
        <w:t>and basic items such as books, pencils and rulers.</w:t>
      </w:r>
      <w:r w:rsidR="00FF47F0" w:rsidRPr="007F059B">
        <w:rPr>
          <w:lang w:val="en-US"/>
        </w:rPr>
        <w:t xml:space="preserve"> </w:t>
      </w:r>
      <w:r w:rsidR="00681279" w:rsidRPr="007F059B">
        <w:rPr>
          <w:lang w:val="en-US"/>
        </w:rPr>
        <w:t>Payment of school fees is not compulsory.</w:t>
      </w:r>
      <w:r w:rsidR="00FF47F0" w:rsidRPr="007F059B">
        <w:rPr>
          <w:lang w:val="en-US"/>
        </w:rPr>
        <w:t xml:space="preserve"> </w:t>
      </w:r>
      <w:r w:rsidR="00681279" w:rsidRPr="007F059B">
        <w:rPr>
          <w:lang w:val="en-US"/>
        </w:rPr>
        <w:t>All primary school students (Grade 1</w:t>
      </w:r>
      <w:r w:rsidR="00FA1EF7" w:rsidRPr="007F059B">
        <w:rPr>
          <w:lang w:val="en-US"/>
        </w:rPr>
        <w:t>–</w:t>
      </w:r>
      <w:r w:rsidR="00681279" w:rsidRPr="007F059B">
        <w:rPr>
          <w:lang w:val="en-US"/>
        </w:rPr>
        <w:t xml:space="preserve">6) follow a set </w:t>
      </w:r>
      <w:proofErr w:type="spellStart"/>
      <w:r w:rsidR="00681279" w:rsidRPr="007F059B">
        <w:rPr>
          <w:lang w:val="en-US"/>
        </w:rPr>
        <w:t>programme</w:t>
      </w:r>
      <w:proofErr w:type="spellEnd"/>
      <w:r w:rsidR="00681279" w:rsidRPr="007F059B">
        <w:rPr>
          <w:lang w:val="en-US"/>
        </w:rPr>
        <w:t xml:space="preserve"> of courses focused on the strengthening of literacy and numeracy, however secondary school student</w:t>
      </w:r>
      <w:r w:rsidR="00FA1EF7">
        <w:rPr>
          <w:lang w:val="en-US"/>
        </w:rPr>
        <w:t>s</w:t>
      </w:r>
      <w:r w:rsidR="00681279" w:rsidRPr="007F059B">
        <w:rPr>
          <w:lang w:val="en-US"/>
        </w:rPr>
        <w:t xml:space="preserve"> (Forms 1</w:t>
      </w:r>
      <w:r w:rsidR="00FA1EF7" w:rsidRPr="007F059B">
        <w:rPr>
          <w:lang w:val="en-US"/>
        </w:rPr>
        <w:t>–</w:t>
      </w:r>
      <w:r w:rsidR="00681279" w:rsidRPr="007F059B">
        <w:rPr>
          <w:lang w:val="en-US"/>
        </w:rPr>
        <w:t>7) are able the choose some courses of study apart from the compulsory courses.</w:t>
      </w:r>
      <w:r w:rsidR="00FF47F0" w:rsidRPr="007F059B">
        <w:rPr>
          <w:lang w:val="en-US"/>
        </w:rPr>
        <w:t xml:space="preserve"> </w:t>
      </w:r>
      <w:r w:rsidR="00681279" w:rsidRPr="007F059B">
        <w:rPr>
          <w:lang w:val="en-US"/>
        </w:rPr>
        <w:t>Students are made aware of all optional subjects available.</w:t>
      </w:r>
      <w:r w:rsidR="00FF47F0" w:rsidRPr="007F059B">
        <w:rPr>
          <w:lang w:val="en-US"/>
        </w:rPr>
        <w:t xml:space="preserve"> </w:t>
      </w:r>
      <w:r w:rsidR="00681279" w:rsidRPr="007F059B">
        <w:rPr>
          <w:lang w:val="en-US"/>
        </w:rPr>
        <w:t xml:space="preserve">The Cook Islands ranks highly on the </w:t>
      </w:r>
      <w:r w:rsidR="00520699">
        <w:rPr>
          <w:lang w:val="en-US"/>
        </w:rPr>
        <w:t>human development index</w:t>
      </w:r>
      <w:r w:rsidR="00681279" w:rsidRPr="007F059B">
        <w:rPr>
          <w:lang w:val="en-US"/>
        </w:rPr>
        <w:t xml:space="preserve"> for educ</w:t>
      </w:r>
      <w:r w:rsidR="002257B3" w:rsidRPr="007F059B">
        <w:rPr>
          <w:lang w:val="en-US"/>
        </w:rPr>
        <w:t>ational participation by girls.</w:t>
      </w:r>
    </w:p>
    <w:p w:rsidR="002257B3" w:rsidRPr="007F059B" w:rsidRDefault="00F4088E" w:rsidP="00F4088E">
      <w:pPr>
        <w:pStyle w:val="SingleTxtG"/>
        <w:rPr>
          <w:lang w:val="en-US"/>
        </w:rPr>
      </w:pPr>
      <w:r w:rsidRPr="007F059B">
        <w:rPr>
          <w:lang w:val="en-US"/>
        </w:rPr>
        <w:t>68.</w:t>
      </w:r>
      <w:r w:rsidRPr="007F059B">
        <w:rPr>
          <w:lang w:val="en-US"/>
        </w:rPr>
        <w:tab/>
      </w:r>
      <w:r w:rsidR="00681279" w:rsidRPr="007F059B">
        <w:rPr>
          <w:lang w:val="en-US"/>
        </w:rPr>
        <w:t>The primary cycle of education is Year 1 to Year 6 and secondary is from Form 1 to Senior Level 3 (the same as the New Zealand system).</w:t>
      </w:r>
      <w:r w:rsidR="00FF47F0" w:rsidRPr="007F059B">
        <w:rPr>
          <w:lang w:val="en-US"/>
        </w:rPr>
        <w:t xml:space="preserve"> </w:t>
      </w:r>
      <w:r w:rsidR="00681279" w:rsidRPr="007F059B">
        <w:rPr>
          <w:lang w:val="en-US"/>
        </w:rPr>
        <w:t>The majority of children enrolled in Year 1 have attended some form of early childhood education, 90% in 2011.</w:t>
      </w:r>
      <w:r w:rsidR="00FF47F0" w:rsidRPr="007F059B">
        <w:rPr>
          <w:lang w:val="en-US"/>
        </w:rPr>
        <w:t xml:space="preserve"> </w:t>
      </w:r>
      <w:r w:rsidR="00681279" w:rsidRPr="007F059B">
        <w:rPr>
          <w:lang w:val="en-US"/>
        </w:rPr>
        <w:t>Cook Islands primary and secondary education is based on the New Zealand system in its structure con</w:t>
      </w:r>
      <w:r w:rsidR="002257B3" w:rsidRPr="007F059B">
        <w:rPr>
          <w:lang w:val="en-US"/>
        </w:rPr>
        <w:t>tent and compulsory attendance.</w:t>
      </w:r>
    </w:p>
    <w:p w:rsidR="002257B3" w:rsidRPr="007F059B" w:rsidRDefault="00420F90" w:rsidP="00520699">
      <w:pPr>
        <w:pStyle w:val="H23G"/>
        <w:rPr>
          <w:lang w:val="en-US"/>
        </w:rPr>
      </w:pPr>
      <w:bookmarkStart w:id="9" w:name="_Toc400096535"/>
      <w:r w:rsidRPr="007F059B">
        <w:rPr>
          <w:lang w:val="en-US"/>
        </w:rPr>
        <w:tab/>
      </w:r>
      <w:r w:rsidRPr="007F059B">
        <w:rPr>
          <w:lang w:val="en-US"/>
        </w:rPr>
        <w:tab/>
      </w:r>
      <w:r w:rsidR="002257B3" w:rsidRPr="007F059B">
        <w:rPr>
          <w:b w:val="0"/>
          <w:bCs/>
          <w:lang w:val="en-US"/>
        </w:rPr>
        <w:t xml:space="preserve">Table </w:t>
      </w:r>
      <w:r w:rsidR="002C2311" w:rsidRPr="007F059B">
        <w:rPr>
          <w:b w:val="0"/>
          <w:bCs/>
          <w:lang w:val="en-US"/>
        </w:rPr>
        <w:t>7</w:t>
      </w:r>
      <w:r w:rsidR="00640FC5" w:rsidRPr="007F059B">
        <w:rPr>
          <w:lang w:val="en-US"/>
        </w:rPr>
        <w:br/>
      </w:r>
      <w:r w:rsidR="002257B3" w:rsidRPr="007F059B">
        <w:rPr>
          <w:lang w:val="en-US"/>
        </w:rPr>
        <w:t xml:space="preserve">Student </w:t>
      </w:r>
      <w:r w:rsidR="00520699">
        <w:rPr>
          <w:lang w:val="en-US"/>
        </w:rPr>
        <w:t>e</w:t>
      </w:r>
      <w:r w:rsidR="002257B3" w:rsidRPr="007F059B">
        <w:rPr>
          <w:lang w:val="en-US"/>
        </w:rPr>
        <w:t xml:space="preserve">nrolments, </w:t>
      </w:r>
      <w:r w:rsidR="00520699">
        <w:rPr>
          <w:lang w:val="en-US"/>
        </w:rPr>
        <w:t>l</w:t>
      </w:r>
      <w:r w:rsidR="002257B3" w:rsidRPr="007F059B">
        <w:rPr>
          <w:lang w:val="en-US"/>
        </w:rPr>
        <w:t xml:space="preserve">evel of </w:t>
      </w:r>
      <w:r w:rsidR="00520699">
        <w:rPr>
          <w:lang w:val="en-US"/>
        </w:rPr>
        <w:t>s</w:t>
      </w:r>
      <w:r w:rsidR="002257B3" w:rsidRPr="007F059B">
        <w:rPr>
          <w:lang w:val="en-US"/>
        </w:rPr>
        <w:t>chooling, 2013–2014</w:t>
      </w:r>
      <w:bookmarkEnd w:id="9"/>
      <w:r w:rsidR="002257B3" w:rsidRPr="007F059B">
        <w:rPr>
          <w:lang w:val="en-US"/>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88"/>
        <w:gridCol w:w="810"/>
        <w:gridCol w:w="896"/>
        <w:gridCol w:w="890"/>
        <w:gridCol w:w="745"/>
        <w:gridCol w:w="896"/>
        <w:gridCol w:w="745"/>
      </w:tblGrid>
      <w:tr w:rsidR="000D7635" w:rsidRPr="007F059B" w:rsidTr="00017F74">
        <w:trPr>
          <w:trHeight w:val="240"/>
          <w:tblHeader/>
        </w:trPr>
        <w:tc>
          <w:tcPr>
            <w:tcW w:w="2388" w:type="dxa"/>
            <w:vMerge w:val="restart"/>
            <w:tcBorders>
              <w:top w:val="single" w:sz="4" w:space="0" w:color="auto"/>
            </w:tcBorders>
            <w:shd w:val="clear" w:color="auto" w:fill="auto"/>
            <w:vAlign w:val="bottom"/>
          </w:tcPr>
          <w:p w:rsidR="000D7635" w:rsidRPr="007F059B" w:rsidRDefault="000D7635" w:rsidP="00EA78D4">
            <w:pPr>
              <w:pStyle w:val="NoSpacing"/>
              <w:bidi/>
              <w:spacing w:before="80" w:after="80" w:line="200" w:lineRule="exact"/>
              <w:jc w:val="right"/>
              <w:rPr>
                <w:rFonts w:ascii="Times New Roman" w:hAnsi="Times New Roman"/>
                <w:i/>
                <w:sz w:val="16"/>
                <w:szCs w:val="16"/>
              </w:rPr>
            </w:pPr>
            <w:r w:rsidRPr="007F059B">
              <w:rPr>
                <w:rFonts w:ascii="Times New Roman" w:hAnsi="Times New Roman"/>
                <w:i/>
                <w:sz w:val="16"/>
                <w:szCs w:val="16"/>
              </w:rPr>
              <w:t>Student Enrolments</w:t>
            </w:r>
          </w:p>
        </w:tc>
        <w:tc>
          <w:tcPr>
            <w:tcW w:w="2596" w:type="dxa"/>
            <w:gridSpan w:val="3"/>
            <w:tcBorders>
              <w:top w:val="single" w:sz="4" w:space="0" w:color="auto"/>
              <w:bottom w:val="single" w:sz="4" w:space="0" w:color="auto"/>
            </w:tcBorders>
            <w:shd w:val="clear" w:color="auto" w:fill="auto"/>
            <w:vAlign w:val="bottom"/>
          </w:tcPr>
          <w:p w:rsidR="000D7635" w:rsidRPr="007F059B" w:rsidRDefault="000D7635" w:rsidP="00EA78D4">
            <w:pPr>
              <w:pStyle w:val="NoSpacing"/>
              <w:bidi/>
              <w:spacing w:before="80" w:after="80" w:line="200" w:lineRule="exact"/>
              <w:jc w:val="center"/>
              <w:rPr>
                <w:rFonts w:ascii="Times New Roman" w:hAnsi="Times New Roman"/>
                <w:i/>
                <w:sz w:val="16"/>
                <w:szCs w:val="16"/>
              </w:rPr>
            </w:pPr>
            <w:r w:rsidRPr="007F059B">
              <w:rPr>
                <w:rFonts w:ascii="Times New Roman" w:hAnsi="Times New Roman"/>
                <w:i/>
                <w:sz w:val="16"/>
                <w:szCs w:val="16"/>
              </w:rPr>
              <w:t>2013</w:t>
            </w:r>
          </w:p>
        </w:tc>
        <w:tc>
          <w:tcPr>
            <w:tcW w:w="2386" w:type="dxa"/>
            <w:gridSpan w:val="3"/>
            <w:tcBorders>
              <w:top w:val="single" w:sz="4" w:space="0" w:color="auto"/>
              <w:bottom w:val="single" w:sz="4" w:space="0" w:color="auto"/>
            </w:tcBorders>
            <w:shd w:val="clear" w:color="auto" w:fill="auto"/>
            <w:vAlign w:val="bottom"/>
          </w:tcPr>
          <w:p w:rsidR="000D7635" w:rsidRPr="007F059B" w:rsidRDefault="000D7635" w:rsidP="00EA78D4">
            <w:pPr>
              <w:pStyle w:val="NoSpacing"/>
              <w:bidi/>
              <w:spacing w:before="80" w:after="80" w:line="200" w:lineRule="exact"/>
              <w:jc w:val="center"/>
              <w:rPr>
                <w:rFonts w:ascii="Times New Roman" w:hAnsi="Times New Roman"/>
                <w:i/>
                <w:sz w:val="16"/>
                <w:szCs w:val="16"/>
              </w:rPr>
            </w:pPr>
            <w:r w:rsidRPr="007F059B">
              <w:rPr>
                <w:rFonts w:ascii="Times New Roman" w:hAnsi="Times New Roman"/>
                <w:i/>
                <w:sz w:val="16"/>
                <w:szCs w:val="16"/>
              </w:rPr>
              <w:t>2014</w:t>
            </w:r>
          </w:p>
        </w:tc>
      </w:tr>
      <w:tr w:rsidR="000D7635" w:rsidRPr="007F059B" w:rsidTr="00017F74">
        <w:trPr>
          <w:trHeight w:val="240"/>
        </w:trPr>
        <w:tc>
          <w:tcPr>
            <w:tcW w:w="2388" w:type="dxa"/>
            <w:vMerge/>
            <w:tcBorders>
              <w:bottom w:val="single" w:sz="12" w:space="0" w:color="auto"/>
            </w:tcBorders>
            <w:shd w:val="clear" w:color="auto" w:fill="auto"/>
          </w:tcPr>
          <w:p w:rsidR="000D7635" w:rsidRPr="007F059B" w:rsidRDefault="000D7635" w:rsidP="00EA78D4">
            <w:pPr>
              <w:pStyle w:val="NoSpacing"/>
              <w:bidi/>
              <w:spacing w:before="80" w:after="80" w:line="200" w:lineRule="exact"/>
              <w:jc w:val="right"/>
              <w:rPr>
                <w:rFonts w:ascii="Times New Roman" w:hAnsi="Times New Roman"/>
                <w:i/>
                <w:sz w:val="16"/>
                <w:szCs w:val="16"/>
              </w:rPr>
            </w:pPr>
          </w:p>
        </w:tc>
        <w:tc>
          <w:tcPr>
            <w:tcW w:w="810"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i/>
                <w:sz w:val="16"/>
                <w:szCs w:val="16"/>
              </w:rPr>
            </w:pPr>
            <w:r w:rsidRPr="007F059B">
              <w:rPr>
                <w:rFonts w:ascii="Times New Roman" w:hAnsi="Times New Roman"/>
                <w:i/>
                <w:sz w:val="16"/>
                <w:szCs w:val="16"/>
              </w:rPr>
              <w:t>Male</w:t>
            </w:r>
          </w:p>
        </w:tc>
        <w:tc>
          <w:tcPr>
            <w:tcW w:w="896"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i/>
                <w:sz w:val="16"/>
                <w:szCs w:val="16"/>
              </w:rPr>
            </w:pPr>
            <w:r w:rsidRPr="007F059B">
              <w:rPr>
                <w:rFonts w:ascii="Times New Roman" w:hAnsi="Times New Roman"/>
                <w:i/>
                <w:sz w:val="16"/>
                <w:szCs w:val="16"/>
              </w:rPr>
              <w:t>Female</w:t>
            </w:r>
          </w:p>
        </w:tc>
        <w:tc>
          <w:tcPr>
            <w:tcW w:w="890"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b/>
                <w:bCs/>
                <w:i/>
                <w:sz w:val="16"/>
                <w:szCs w:val="16"/>
              </w:rPr>
            </w:pPr>
            <w:r w:rsidRPr="007F059B">
              <w:rPr>
                <w:rFonts w:ascii="Times New Roman" w:hAnsi="Times New Roman"/>
                <w:b/>
                <w:bCs/>
                <w:i/>
                <w:sz w:val="16"/>
                <w:szCs w:val="16"/>
              </w:rPr>
              <w:t>Total</w:t>
            </w:r>
          </w:p>
        </w:tc>
        <w:tc>
          <w:tcPr>
            <w:tcW w:w="745"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i/>
                <w:sz w:val="16"/>
                <w:szCs w:val="16"/>
              </w:rPr>
            </w:pPr>
            <w:r w:rsidRPr="007F059B">
              <w:rPr>
                <w:rFonts w:ascii="Times New Roman" w:hAnsi="Times New Roman"/>
                <w:i/>
                <w:sz w:val="16"/>
                <w:szCs w:val="16"/>
              </w:rPr>
              <w:t>Male</w:t>
            </w:r>
          </w:p>
        </w:tc>
        <w:tc>
          <w:tcPr>
            <w:tcW w:w="896"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i/>
                <w:sz w:val="16"/>
                <w:szCs w:val="16"/>
              </w:rPr>
            </w:pPr>
            <w:r w:rsidRPr="007F059B">
              <w:rPr>
                <w:rFonts w:ascii="Times New Roman" w:hAnsi="Times New Roman"/>
                <w:i/>
                <w:sz w:val="16"/>
                <w:szCs w:val="16"/>
              </w:rPr>
              <w:t>Female</w:t>
            </w:r>
          </w:p>
        </w:tc>
        <w:tc>
          <w:tcPr>
            <w:tcW w:w="745" w:type="dxa"/>
            <w:tcBorders>
              <w:top w:val="single" w:sz="4" w:space="0" w:color="auto"/>
              <w:bottom w:val="single" w:sz="12" w:space="0" w:color="auto"/>
            </w:tcBorders>
            <w:shd w:val="clear" w:color="auto" w:fill="auto"/>
            <w:vAlign w:val="bottom"/>
          </w:tcPr>
          <w:p w:rsidR="000D7635" w:rsidRPr="007F059B" w:rsidRDefault="000D7635" w:rsidP="00EA78D4">
            <w:pPr>
              <w:pStyle w:val="NoSpacing"/>
              <w:bidi/>
              <w:spacing w:before="80" w:after="80" w:line="200" w:lineRule="exact"/>
              <w:rPr>
                <w:rFonts w:ascii="Times New Roman" w:hAnsi="Times New Roman"/>
                <w:b/>
                <w:bCs/>
                <w:i/>
                <w:sz w:val="16"/>
                <w:szCs w:val="16"/>
              </w:rPr>
            </w:pPr>
            <w:r w:rsidRPr="007F059B">
              <w:rPr>
                <w:rFonts w:ascii="Times New Roman" w:hAnsi="Times New Roman"/>
                <w:b/>
                <w:bCs/>
                <w:i/>
                <w:sz w:val="16"/>
                <w:szCs w:val="16"/>
              </w:rPr>
              <w:t>Total</w:t>
            </w:r>
          </w:p>
        </w:tc>
      </w:tr>
      <w:tr w:rsidR="00640FC5" w:rsidRPr="007F059B" w:rsidTr="00EA78D4">
        <w:trPr>
          <w:trHeight w:val="240"/>
        </w:trPr>
        <w:tc>
          <w:tcPr>
            <w:tcW w:w="2388" w:type="dxa"/>
            <w:tcBorders>
              <w:top w:val="single" w:sz="12" w:space="0" w:color="auto"/>
            </w:tcBorders>
            <w:shd w:val="clear" w:color="auto" w:fill="auto"/>
          </w:tcPr>
          <w:p w:rsidR="002257B3" w:rsidRPr="007F059B" w:rsidRDefault="002257B3" w:rsidP="00520699">
            <w:pPr>
              <w:pStyle w:val="NoSpacing"/>
              <w:bidi/>
              <w:spacing w:before="40" w:after="40" w:line="220" w:lineRule="exact"/>
              <w:jc w:val="right"/>
              <w:rPr>
                <w:rFonts w:ascii="Times New Roman" w:hAnsi="Times New Roman"/>
                <w:sz w:val="18"/>
              </w:rPr>
            </w:pPr>
            <w:r w:rsidRPr="007F059B">
              <w:rPr>
                <w:rFonts w:ascii="Times New Roman" w:hAnsi="Times New Roman"/>
                <w:sz w:val="18"/>
              </w:rPr>
              <w:t>E</w:t>
            </w:r>
            <w:r w:rsidR="00520699">
              <w:rPr>
                <w:rFonts w:ascii="Times New Roman" w:hAnsi="Times New Roman"/>
                <w:sz w:val="18"/>
              </w:rPr>
              <w:t>arly childhood education</w:t>
            </w:r>
          </w:p>
        </w:tc>
        <w:tc>
          <w:tcPr>
            <w:tcW w:w="810"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265</w:t>
            </w:r>
          </w:p>
        </w:tc>
        <w:tc>
          <w:tcPr>
            <w:tcW w:w="896"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248</w:t>
            </w:r>
          </w:p>
        </w:tc>
        <w:tc>
          <w:tcPr>
            <w:tcW w:w="890"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513</w:t>
            </w:r>
          </w:p>
        </w:tc>
        <w:tc>
          <w:tcPr>
            <w:tcW w:w="745"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228 </w:t>
            </w:r>
          </w:p>
        </w:tc>
        <w:tc>
          <w:tcPr>
            <w:tcW w:w="896"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232 </w:t>
            </w:r>
          </w:p>
        </w:tc>
        <w:tc>
          <w:tcPr>
            <w:tcW w:w="745"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 xml:space="preserve">460 </w:t>
            </w:r>
          </w:p>
        </w:tc>
      </w:tr>
      <w:tr w:rsidR="00640FC5" w:rsidRPr="007F059B" w:rsidTr="00EA78D4">
        <w:trPr>
          <w:trHeight w:val="240"/>
        </w:trPr>
        <w:tc>
          <w:tcPr>
            <w:tcW w:w="2388"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 xml:space="preserve">Primary </w:t>
            </w:r>
          </w:p>
        </w:tc>
        <w:tc>
          <w:tcPr>
            <w:tcW w:w="81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904</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889</w:t>
            </w:r>
          </w:p>
        </w:tc>
        <w:tc>
          <w:tcPr>
            <w:tcW w:w="89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1793</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934 </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909 </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 xml:space="preserve">1843 </w:t>
            </w:r>
          </w:p>
        </w:tc>
      </w:tr>
      <w:tr w:rsidR="00640FC5" w:rsidRPr="007F059B" w:rsidTr="00EA78D4">
        <w:trPr>
          <w:trHeight w:val="240"/>
        </w:trPr>
        <w:tc>
          <w:tcPr>
            <w:tcW w:w="2388"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 xml:space="preserve">Secondary </w:t>
            </w:r>
          </w:p>
        </w:tc>
        <w:tc>
          <w:tcPr>
            <w:tcW w:w="81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862</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884</w:t>
            </w:r>
          </w:p>
        </w:tc>
        <w:tc>
          <w:tcPr>
            <w:tcW w:w="89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1746</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863 </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855 </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 xml:space="preserve">1718 </w:t>
            </w:r>
          </w:p>
        </w:tc>
      </w:tr>
      <w:tr w:rsidR="00640FC5" w:rsidRPr="007F059B" w:rsidTr="00EA78D4">
        <w:trPr>
          <w:trHeight w:val="240"/>
        </w:trPr>
        <w:tc>
          <w:tcPr>
            <w:tcW w:w="2388"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Overall</w:t>
            </w:r>
          </w:p>
        </w:tc>
        <w:tc>
          <w:tcPr>
            <w:tcW w:w="81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2,031</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2,021</w:t>
            </w:r>
          </w:p>
        </w:tc>
        <w:tc>
          <w:tcPr>
            <w:tcW w:w="890"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4,052</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2,025 </w:t>
            </w:r>
          </w:p>
        </w:tc>
        <w:tc>
          <w:tcPr>
            <w:tcW w:w="896"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1,996 </w:t>
            </w:r>
          </w:p>
        </w:tc>
        <w:tc>
          <w:tcPr>
            <w:tcW w:w="745"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b/>
                <w:bCs/>
                <w:sz w:val="18"/>
              </w:rPr>
            </w:pPr>
            <w:r w:rsidRPr="007F059B">
              <w:rPr>
                <w:rFonts w:ascii="Times New Roman" w:hAnsi="Times New Roman"/>
                <w:b/>
                <w:bCs/>
                <w:sz w:val="18"/>
              </w:rPr>
              <w:t xml:space="preserve">4,021 </w:t>
            </w:r>
          </w:p>
        </w:tc>
      </w:tr>
    </w:tbl>
    <w:p w:rsidR="002257B3" w:rsidRPr="007F059B" w:rsidRDefault="002257B3" w:rsidP="00EA78D4">
      <w:pPr>
        <w:pStyle w:val="NoSpacing"/>
        <w:spacing w:before="120" w:after="240" w:line="276" w:lineRule="auto"/>
        <w:ind w:left="1145" w:firstLine="170"/>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 2013 and 2014 Ministry of Education Statistics Report</w:t>
      </w:r>
      <w:r w:rsidR="00640FC5" w:rsidRPr="007F059B">
        <w:rPr>
          <w:rFonts w:ascii="Times New Roman" w:hAnsi="Times New Roman"/>
          <w:iCs/>
          <w:sz w:val="18"/>
          <w:szCs w:val="18"/>
        </w:rPr>
        <w:t>.</w:t>
      </w:r>
    </w:p>
    <w:p w:rsidR="002257B3" w:rsidRPr="007F059B" w:rsidRDefault="00420F90" w:rsidP="00520699">
      <w:pPr>
        <w:pStyle w:val="H23G"/>
        <w:rPr>
          <w:lang w:val="en-US"/>
        </w:rPr>
      </w:pPr>
      <w:bookmarkStart w:id="10" w:name="_Toc400096536"/>
      <w:r w:rsidRPr="007F059B">
        <w:rPr>
          <w:lang w:val="en-US"/>
        </w:rPr>
        <w:lastRenderedPageBreak/>
        <w:tab/>
      </w:r>
      <w:r w:rsidRPr="007F059B">
        <w:rPr>
          <w:lang w:val="en-US"/>
        </w:rPr>
        <w:tab/>
      </w:r>
      <w:r w:rsidR="002257B3" w:rsidRPr="007F059B">
        <w:rPr>
          <w:b w:val="0"/>
          <w:bCs/>
          <w:lang w:val="en-US"/>
        </w:rPr>
        <w:t xml:space="preserve">Table </w:t>
      </w:r>
      <w:r w:rsidR="002C2311" w:rsidRPr="007F059B">
        <w:rPr>
          <w:b w:val="0"/>
          <w:bCs/>
          <w:lang w:val="en-US"/>
        </w:rPr>
        <w:t>8</w:t>
      </w:r>
      <w:r w:rsidR="00D05CE4" w:rsidRPr="007F059B">
        <w:rPr>
          <w:b w:val="0"/>
          <w:bCs/>
          <w:lang w:val="en-US"/>
        </w:rPr>
        <w:br/>
      </w:r>
      <w:r w:rsidR="002257B3" w:rsidRPr="007F059B">
        <w:rPr>
          <w:lang w:val="en-US"/>
        </w:rPr>
        <w:t xml:space="preserve">Gross and </w:t>
      </w:r>
      <w:r w:rsidR="00520699">
        <w:rPr>
          <w:lang w:val="en-US"/>
        </w:rPr>
        <w:t>n</w:t>
      </w:r>
      <w:r w:rsidR="002257B3" w:rsidRPr="007F059B">
        <w:rPr>
          <w:lang w:val="en-US"/>
        </w:rPr>
        <w:t xml:space="preserve">et </w:t>
      </w:r>
      <w:r w:rsidR="00520699">
        <w:rPr>
          <w:lang w:val="en-US"/>
        </w:rPr>
        <w:t>e</w:t>
      </w:r>
      <w:r w:rsidR="002257B3" w:rsidRPr="007F059B">
        <w:rPr>
          <w:lang w:val="en-US"/>
        </w:rPr>
        <w:t xml:space="preserve">nrolment </w:t>
      </w:r>
      <w:r w:rsidR="00520699">
        <w:rPr>
          <w:lang w:val="en-US"/>
        </w:rPr>
        <w:t>r</w:t>
      </w:r>
      <w:r w:rsidR="002257B3" w:rsidRPr="007F059B">
        <w:rPr>
          <w:lang w:val="en-US"/>
        </w:rPr>
        <w:t>ates (%), 2013–2014</w:t>
      </w:r>
      <w:bookmarkEnd w:id="10"/>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
        <w:gridCol w:w="1985"/>
        <w:gridCol w:w="1077"/>
        <w:gridCol w:w="1077"/>
        <w:gridCol w:w="1304"/>
        <w:gridCol w:w="1304"/>
      </w:tblGrid>
      <w:tr w:rsidR="00D05CE4" w:rsidRPr="007F059B" w:rsidTr="00EA78D4">
        <w:trPr>
          <w:trHeight w:val="240"/>
          <w:tblHeader/>
        </w:trPr>
        <w:tc>
          <w:tcPr>
            <w:tcW w:w="624"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jc w:val="right"/>
              <w:rPr>
                <w:rFonts w:ascii="Times New Roman" w:hAnsi="Times New Roman"/>
                <w:i/>
                <w:sz w:val="16"/>
              </w:rPr>
            </w:pPr>
            <w:r w:rsidRPr="007F059B">
              <w:rPr>
                <w:rFonts w:ascii="Times New Roman" w:hAnsi="Times New Roman"/>
                <w:i/>
                <w:sz w:val="16"/>
              </w:rPr>
              <w:t xml:space="preserve">Year </w:t>
            </w:r>
          </w:p>
        </w:tc>
        <w:tc>
          <w:tcPr>
            <w:tcW w:w="1985"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jc w:val="right"/>
              <w:rPr>
                <w:rFonts w:ascii="Times New Roman" w:hAnsi="Times New Roman"/>
                <w:i/>
                <w:sz w:val="16"/>
              </w:rPr>
            </w:pPr>
            <w:r w:rsidRPr="007F059B">
              <w:rPr>
                <w:rFonts w:ascii="Times New Roman" w:hAnsi="Times New Roman"/>
                <w:i/>
                <w:sz w:val="16"/>
              </w:rPr>
              <w:t>Net Enrolment Rate (%)</w:t>
            </w:r>
          </w:p>
        </w:tc>
        <w:tc>
          <w:tcPr>
            <w:tcW w:w="1077" w:type="dxa"/>
            <w:tcBorders>
              <w:top w:val="single" w:sz="4" w:space="0" w:color="auto"/>
              <w:bottom w:val="single" w:sz="12" w:space="0" w:color="auto"/>
            </w:tcBorders>
            <w:shd w:val="clear" w:color="auto" w:fill="auto"/>
            <w:vAlign w:val="bottom"/>
          </w:tcPr>
          <w:p w:rsidR="002257B3" w:rsidRPr="007F059B" w:rsidRDefault="002257B3" w:rsidP="00520699">
            <w:pPr>
              <w:pStyle w:val="NoSpacing"/>
              <w:bidi/>
              <w:spacing w:before="80" w:after="80" w:line="200" w:lineRule="exact"/>
              <w:rPr>
                <w:rFonts w:ascii="Times New Roman" w:hAnsi="Times New Roman"/>
                <w:i/>
                <w:sz w:val="16"/>
              </w:rPr>
            </w:pPr>
            <w:r w:rsidRPr="007F059B">
              <w:rPr>
                <w:rFonts w:ascii="Times New Roman" w:hAnsi="Times New Roman"/>
                <w:i/>
                <w:sz w:val="16"/>
              </w:rPr>
              <w:t>E</w:t>
            </w:r>
            <w:r w:rsidR="00520699">
              <w:rPr>
                <w:rFonts w:ascii="Times New Roman" w:hAnsi="Times New Roman"/>
                <w:i/>
                <w:sz w:val="16"/>
              </w:rPr>
              <w:t>arly childhood education</w:t>
            </w:r>
          </w:p>
        </w:tc>
        <w:tc>
          <w:tcPr>
            <w:tcW w:w="1077"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 xml:space="preserve">Primary </w:t>
            </w:r>
          </w:p>
        </w:tc>
        <w:tc>
          <w:tcPr>
            <w:tcW w:w="1304"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 xml:space="preserve">Junior Secondary </w:t>
            </w:r>
          </w:p>
        </w:tc>
        <w:tc>
          <w:tcPr>
            <w:tcW w:w="1304"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 xml:space="preserve">Senior Secondary </w:t>
            </w:r>
          </w:p>
        </w:tc>
      </w:tr>
      <w:tr w:rsidR="00D05CE4" w:rsidRPr="007F059B" w:rsidTr="00EA78D4">
        <w:trPr>
          <w:trHeight w:val="240"/>
        </w:trPr>
        <w:tc>
          <w:tcPr>
            <w:tcW w:w="624" w:type="dxa"/>
            <w:tcBorders>
              <w:top w:val="single" w:sz="12" w:space="0" w:color="auto"/>
            </w:tcBorders>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2013</w:t>
            </w:r>
          </w:p>
        </w:tc>
        <w:tc>
          <w:tcPr>
            <w:tcW w:w="1985"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Male</w:t>
            </w:r>
          </w:p>
        </w:tc>
        <w:tc>
          <w:tcPr>
            <w:tcW w:w="1077"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81</w:t>
            </w:r>
          </w:p>
        </w:tc>
        <w:tc>
          <w:tcPr>
            <w:tcW w:w="1077"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96</w:t>
            </w:r>
          </w:p>
        </w:tc>
        <w:tc>
          <w:tcPr>
            <w:tcW w:w="1304"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81</w:t>
            </w:r>
          </w:p>
        </w:tc>
        <w:tc>
          <w:tcPr>
            <w:tcW w:w="1304"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51</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Female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76</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94</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88</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60</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Overall</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78</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95</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84</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55</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2014</w:t>
            </w: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77</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96</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82</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 xml:space="preserve">5 </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Female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79</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96</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84</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58</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Overall</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78</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96</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83</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54</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Gross Enrolment Rate (%)</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2013</w:t>
            </w: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85</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102</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95</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64</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Female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82</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101</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105</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82</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Overall</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84</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102</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100</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72</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2014</w:t>
            </w: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78</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103</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99</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64</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Female</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79</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103</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100</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78</w:t>
            </w:r>
          </w:p>
        </w:tc>
      </w:tr>
      <w:tr w:rsidR="00D05CE4" w:rsidRPr="007F059B" w:rsidTr="00EA78D4">
        <w:trPr>
          <w:trHeight w:val="240"/>
        </w:trPr>
        <w:tc>
          <w:tcPr>
            <w:tcW w:w="624"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p>
        </w:tc>
        <w:tc>
          <w:tcPr>
            <w:tcW w:w="1985" w:type="dxa"/>
            <w:shd w:val="clear" w:color="auto" w:fill="auto"/>
            <w:vAlign w:val="bottom"/>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Overall</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78</w:t>
            </w:r>
          </w:p>
        </w:tc>
        <w:tc>
          <w:tcPr>
            <w:tcW w:w="1077"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103</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100</w:t>
            </w:r>
          </w:p>
        </w:tc>
        <w:tc>
          <w:tcPr>
            <w:tcW w:w="1304"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71</w:t>
            </w:r>
          </w:p>
        </w:tc>
      </w:tr>
    </w:tbl>
    <w:p w:rsidR="002257B3" w:rsidRPr="007F059B" w:rsidRDefault="002257B3" w:rsidP="00EA78D4">
      <w:pPr>
        <w:pStyle w:val="NoSpacing"/>
        <w:spacing w:before="120" w:after="240" w:line="276" w:lineRule="auto"/>
        <w:ind w:left="1145" w:firstLine="170"/>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w:t>
      </w:r>
      <w:r w:rsidR="00FF47F0" w:rsidRPr="007F059B">
        <w:rPr>
          <w:rFonts w:ascii="Times New Roman" w:hAnsi="Times New Roman"/>
          <w:iCs/>
          <w:sz w:val="18"/>
          <w:szCs w:val="18"/>
        </w:rPr>
        <w:t xml:space="preserve"> </w:t>
      </w:r>
      <w:r w:rsidRPr="007F059B">
        <w:rPr>
          <w:rFonts w:ascii="Times New Roman" w:hAnsi="Times New Roman"/>
          <w:iCs/>
          <w:sz w:val="18"/>
          <w:szCs w:val="18"/>
        </w:rPr>
        <w:t>2013 and 2014 Ministry of Education Statistics Report</w:t>
      </w:r>
      <w:r w:rsidR="00BA1000" w:rsidRPr="007F059B">
        <w:rPr>
          <w:rFonts w:ascii="Times New Roman" w:hAnsi="Times New Roman"/>
          <w:iCs/>
          <w:sz w:val="18"/>
          <w:szCs w:val="18"/>
        </w:rPr>
        <w:t>.</w:t>
      </w:r>
    </w:p>
    <w:p w:rsidR="002257B3"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a)</w:t>
      </w:r>
      <w:r w:rsidR="00BA1000" w:rsidRPr="007F059B">
        <w:rPr>
          <w:lang w:val="en-US"/>
        </w:rPr>
        <w:tab/>
      </w:r>
      <w:r w:rsidR="00681279" w:rsidRPr="007F059B">
        <w:rPr>
          <w:lang w:val="en-US"/>
        </w:rPr>
        <w:t xml:space="preserve">Student </w:t>
      </w:r>
      <w:r w:rsidR="00520699">
        <w:rPr>
          <w:lang w:val="en-US"/>
        </w:rPr>
        <w:t>to t</w:t>
      </w:r>
      <w:r w:rsidR="00681279" w:rsidRPr="007F059B">
        <w:rPr>
          <w:lang w:val="en-US"/>
        </w:rPr>
        <w:t>eacher ratio</w:t>
      </w:r>
    </w:p>
    <w:p w:rsidR="002257B3" w:rsidRPr="007F059B" w:rsidRDefault="002257B3" w:rsidP="002257B3">
      <w:pPr>
        <w:pStyle w:val="H23G"/>
        <w:rPr>
          <w:lang w:val="en-US"/>
        </w:rPr>
      </w:pPr>
      <w:bookmarkStart w:id="11" w:name="_Toc400096537"/>
      <w:r w:rsidRPr="007F059B">
        <w:rPr>
          <w:lang w:val="en-US"/>
        </w:rPr>
        <w:tab/>
      </w:r>
      <w:r w:rsidRPr="007F059B">
        <w:rPr>
          <w:lang w:val="en-US"/>
        </w:rPr>
        <w:tab/>
      </w:r>
      <w:r w:rsidRPr="007F059B">
        <w:rPr>
          <w:b w:val="0"/>
          <w:bCs/>
          <w:lang w:val="en-US"/>
        </w:rPr>
        <w:t xml:space="preserve">Table </w:t>
      </w:r>
      <w:r w:rsidR="002C2311" w:rsidRPr="007F059B">
        <w:rPr>
          <w:b w:val="0"/>
          <w:bCs/>
          <w:lang w:val="en-US"/>
        </w:rPr>
        <w:t>9</w:t>
      </w:r>
      <w:r w:rsidR="00BA1000" w:rsidRPr="007F059B">
        <w:rPr>
          <w:b w:val="0"/>
          <w:bCs/>
          <w:lang w:val="en-US"/>
        </w:rPr>
        <w:br/>
      </w:r>
      <w:r w:rsidRPr="007F059B">
        <w:rPr>
          <w:lang w:val="en-US"/>
        </w:rPr>
        <w:t>National student to teacher ratio 2008–2014</w:t>
      </w:r>
      <w:bookmarkEnd w:id="11"/>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1"/>
        <w:gridCol w:w="851"/>
        <w:gridCol w:w="851"/>
        <w:gridCol w:w="851"/>
        <w:gridCol w:w="851"/>
        <w:gridCol w:w="851"/>
        <w:gridCol w:w="851"/>
      </w:tblGrid>
      <w:tr w:rsidR="00BA1000" w:rsidRPr="007F059B" w:rsidTr="00EA78D4">
        <w:trPr>
          <w:trHeight w:val="240"/>
          <w:tblHeader/>
        </w:trPr>
        <w:tc>
          <w:tcPr>
            <w:tcW w:w="1418"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jc w:val="right"/>
              <w:rPr>
                <w:rFonts w:ascii="Times New Roman" w:hAnsi="Times New Roman"/>
                <w:i/>
                <w:sz w:val="16"/>
              </w:rPr>
            </w:pP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2008</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2009</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2010</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2011</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2012</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2013</w:t>
            </w:r>
          </w:p>
        </w:tc>
        <w:tc>
          <w:tcPr>
            <w:tcW w:w="851" w:type="dxa"/>
            <w:tcBorders>
              <w:top w:val="single" w:sz="4" w:space="0" w:color="auto"/>
              <w:bottom w:val="single" w:sz="12" w:space="0" w:color="auto"/>
            </w:tcBorders>
            <w:shd w:val="clear" w:color="auto" w:fill="auto"/>
            <w:vAlign w:val="bottom"/>
          </w:tcPr>
          <w:p w:rsidR="002257B3" w:rsidRPr="007F059B" w:rsidRDefault="002257B3" w:rsidP="00EA78D4">
            <w:pPr>
              <w:pStyle w:val="NoSpacing"/>
              <w:bidi/>
              <w:spacing w:before="80" w:after="80" w:line="200" w:lineRule="exact"/>
              <w:rPr>
                <w:rFonts w:ascii="Times New Roman" w:hAnsi="Times New Roman"/>
                <w:i/>
                <w:sz w:val="16"/>
              </w:rPr>
            </w:pPr>
            <w:r w:rsidRPr="007F059B">
              <w:rPr>
                <w:rFonts w:ascii="Times New Roman" w:hAnsi="Times New Roman"/>
                <w:i/>
                <w:sz w:val="16"/>
              </w:rPr>
              <w:t>2014</w:t>
            </w:r>
          </w:p>
        </w:tc>
      </w:tr>
      <w:tr w:rsidR="00BA1000" w:rsidRPr="007F059B" w:rsidTr="00EA78D4">
        <w:trPr>
          <w:trHeight w:val="240"/>
        </w:trPr>
        <w:tc>
          <w:tcPr>
            <w:tcW w:w="1418" w:type="dxa"/>
            <w:tcBorders>
              <w:top w:val="single" w:sz="12" w:space="0" w:color="auto"/>
            </w:tcBorders>
            <w:shd w:val="clear" w:color="auto" w:fill="auto"/>
          </w:tcPr>
          <w:p w:rsidR="002257B3" w:rsidRPr="007F059B" w:rsidRDefault="002257B3" w:rsidP="00520699">
            <w:pPr>
              <w:pStyle w:val="NoSpacing"/>
              <w:bidi/>
              <w:spacing w:before="40" w:after="40" w:line="220" w:lineRule="exact"/>
              <w:jc w:val="right"/>
              <w:rPr>
                <w:rFonts w:ascii="Times New Roman" w:hAnsi="Times New Roman"/>
                <w:sz w:val="18"/>
              </w:rPr>
            </w:pPr>
            <w:r w:rsidRPr="007F059B">
              <w:rPr>
                <w:rFonts w:ascii="Times New Roman" w:hAnsi="Times New Roman"/>
                <w:sz w:val="18"/>
              </w:rPr>
              <w:t>E</w:t>
            </w:r>
            <w:r w:rsidR="00520699">
              <w:rPr>
                <w:rFonts w:ascii="Times New Roman" w:hAnsi="Times New Roman"/>
                <w:sz w:val="18"/>
              </w:rPr>
              <w:t>arly childhood education</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16</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16</w:t>
            </w:r>
          </w:p>
        </w:tc>
        <w:tc>
          <w:tcPr>
            <w:tcW w:w="851" w:type="dxa"/>
            <w:tcBorders>
              <w:top w:val="single" w:sz="12" w:space="0" w:color="auto"/>
            </w:tcBorders>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r>
      <w:tr w:rsidR="00BA1000" w:rsidRPr="007F059B" w:rsidTr="00EA78D4">
        <w:trPr>
          <w:trHeight w:val="240"/>
        </w:trPr>
        <w:tc>
          <w:tcPr>
            <w:tcW w:w="1418"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Primary</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16</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17</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17</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17</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17</w:t>
            </w:r>
          </w:p>
        </w:tc>
      </w:tr>
      <w:tr w:rsidR="00BA1000" w:rsidRPr="007F059B" w:rsidTr="00EA78D4">
        <w:trPr>
          <w:trHeight w:val="240"/>
        </w:trPr>
        <w:tc>
          <w:tcPr>
            <w:tcW w:w="1418" w:type="dxa"/>
            <w:shd w:val="clear" w:color="auto" w:fill="auto"/>
          </w:tcPr>
          <w:p w:rsidR="002257B3" w:rsidRPr="007F059B" w:rsidRDefault="002257B3" w:rsidP="00EA78D4">
            <w:pPr>
              <w:pStyle w:val="NoSpacing"/>
              <w:bidi/>
              <w:spacing w:before="40" w:after="40" w:line="220" w:lineRule="exact"/>
              <w:jc w:val="right"/>
              <w:rPr>
                <w:rFonts w:ascii="Times New Roman" w:hAnsi="Times New Roman"/>
                <w:sz w:val="18"/>
              </w:rPr>
            </w:pPr>
            <w:r w:rsidRPr="007F059B">
              <w:rPr>
                <w:rFonts w:ascii="Times New Roman" w:hAnsi="Times New Roman"/>
                <w:sz w:val="18"/>
              </w:rPr>
              <w:t>Secondary</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16</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15</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c>
          <w:tcPr>
            <w:tcW w:w="851" w:type="dxa"/>
            <w:shd w:val="clear" w:color="auto" w:fill="auto"/>
            <w:vAlign w:val="bottom"/>
          </w:tcPr>
          <w:p w:rsidR="002257B3" w:rsidRPr="007F059B" w:rsidRDefault="002257B3" w:rsidP="00EA78D4">
            <w:pPr>
              <w:pStyle w:val="NoSpacing"/>
              <w:bidi/>
              <w:spacing w:before="40" w:after="40" w:line="220" w:lineRule="exact"/>
              <w:rPr>
                <w:rFonts w:ascii="Times New Roman" w:hAnsi="Times New Roman"/>
                <w:sz w:val="18"/>
              </w:rPr>
            </w:pPr>
            <w:r w:rsidRPr="007F059B">
              <w:rPr>
                <w:rFonts w:ascii="Times New Roman" w:hAnsi="Times New Roman"/>
                <w:sz w:val="18"/>
              </w:rPr>
              <w:t>14</w:t>
            </w:r>
          </w:p>
        </w:tc>
      </w:tr>
    </w:tbl>
    <w:p w:rsidR="002257B3" w:rsidRPr="007F059B" w:rsidRDefault="002257B3" w:rsidP="00EA78D4">
      <w:pPr>
        <w:pStyle w:val="NoSpacing"/>
        <w:spacing w:before="120" w:after="240" w:line="276" w:lineRule="auto"/>
        <w:ind w:left="1145" w:firstLine="170"/>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w:t>
      </w:r>
      <w:r w:rsidR="00FF47F0" w:rsidRPr="007F059B">
        <w:rPr>
          <w:rFonts w:ascii="Times New Roman" w:hAnsi="Times New Roman"/>
          <w:iCs/>
          <w:sz w:val="18"/>
          <w:szCs w:val="18"/>
        </w:rPr>
        <w:t xml:space="preserve"> </w:t>
      </w:r>
      <w:r w:rsidRPr="007F059B">
        <w:rPr>
          <w:rFonts w:ascii="Times New Roman" w:hAnsi="Times New Roman"/>
          <w:iCs/>
          <w:sz w:val="18"/>
          <w:szCs w:val="18"/>
        </w:rPr>
        <w:t>2013 and 2014 Ministry of Education Statistics Report</w:t>
      </w:r>
      <w:r w:rsidR="00BA1000" w:rsidRPr="007F059B">
        <w:rPr>
          <w:rFonts w:ascii="Times New Roman" w:hAnsi="Times New Roman"/>
          <w:iCs/>
          <w:sz w:val="18"/>
          <w:szCs w:val="18"/>
        </w:rPr>
        <w:t>.</w:t>
      </w:r>
    </w:p>
    <w:p w:rsidR="00681279" w:rsidRPr="007F059B" w:rsidRDefault="00F4088E" w:rsidP="00F4088E">
      <w:pPr>
        <w:pStyle w:val="SingleTxtG"/>
        <w:rPr>
          <w:lang w:val="en-US"/>
        </w:rPr>
      </w:pPr>
      <w:r w:rsidRPr="007F059B">
        <w:rPr>
          <w:lang w:val="en-US"/>
        </w:rPr>
        <w:t>69.</w:t>
      </w:r>
      <w:r w:rsidRPr="007F059B">
        <w:rPr>
          <w:lang w:val="en-US"/>
        </w:rPr>
        <w:tab/>
      </w:r>
      <w:r w:rsidR="00681279" w:rsidRPr="007F059B">
        <w:rPr>
          <w:lang w:val="en-US"/>
        </w:rPr>
        <w:t xml:space="preserve">Post-secondary training courses available in the Cook Islands include the Cook Islands Trade Training Centre, the Hospitality and Tourism Training Centre and a Cook Islands Nursing School. There is also a University of </w:t>
      </w:r>
      <w:r w:rsidR="002257B3" w:rsidRPr="007F059B">
        <w:rPr>
          <w:lang w:val="en-US"/>
        </w:rPr>
        <w:t>the South Pacific Campus.</w:t>
      </w:r>
    </w:p>
    <w:p w:rsidR="00681279" w:rsidRPr="007F059B" w:rsidRDefault="00F4088E" w:rsidP="00F4088E">
      <w:pPr>
        <w:pStyle w:val="SingleTxtG"/>
        <w:rPr>
          <w:lang w:val="en-US"/>
        </w:rPr>
      </w:pPr>
      <w:r w:rsidRPr="007F059B">
        <w:rPr>
          <w:lang w:val="en-US"/>
        </w:rPr>
        <w:t>70.</w:t>
      </w:r>
      <w:r w:rsidRPr="007F059B">
        <w:rPr>
          <w:lang w:val="en-US"/>
        </w:rPr>
        <w:tab/>
      </w:r>
      <w:r w:rsidR="00681279" w:rsidRPr="007F059B">
        <w:rPr>
          <w:lang w:val="en-US"/>
        </w:rPr>
        <w:t xml:space="preserve">The </w:t>
      </w:r>
      <w:r w:rsidR="00301EB9" w:rsidRPr="007F059B">
        <w:rPr>
          <w:lang w:val="en-US"/>
        </w:rPr>
        <w:t>University of the South Pacific</w:t>
      </w:r>
      <w:r w:rsidR="00681279" w:rsidRPr="007F059B">
        <w:rPr>
          <w:lang w:val="en-US"/>
        </w:rPr>
        <w:t xml:space="preserve"> Cook Islands Extension Centre was established in 1975.</w:t>
      </w:r>
      <w:r w:rsidR="00FF47F0" w:rsidRPr="007F059B">
        <w:rPr>
          <w:lang w:val="en-US"/>
        </w:rPr>
        <w:t xml:space="preserve"> </w:t>
      </w:r>
      <w:r w:rsidR="00681279" w:rsidRPr="007F059B">
        <w:rPr>
          <w:lang w:val="en-US"/>
        </w:rPr>
        <w:t xml:space="preserve">The University gives high priority to identifying and providing </w:t>
      </w:r>
      <w:proofErr w:type="spellStart"/>
      <w:r w:rsidR="00681279" w:rsidRPr="007F059B">
        <w:rPr>
          <w:lang w:val="en-US"/>
        </w:rPr>
        <w:t>programmes</w:t>
      </w:r>
      <w:proofErr w:type="spellEnd"/>
      <w:r w:rsidR="00681279" w:rsidRPr="007F059B">
        <w:rPr>
          <w:lang w:val="en-US"/>
        </w:rPr>
        <w:t xml:space="preserve"> in areas not well provided for within the formal schooling system.</w:t>
      </w:r>
      <w:r w:rsidR="00FF47F0" w:rsidRPr="007F059B">
        <w:rPr>
          <w:lang w:val="en-US"/>
        </w:rPr>
        <w:t xml:space="preserve"> </w:t>
      </w:r>
      <w:r w:rsidR="00681279" w:rsidRPr="007F059B">
        <w:rPr>
          <w:lang w:val="en-US"/>
        </w:rPr>
        <w:t>It also focuses on those who miss out in the formal schooling system, especially early school leavers, community workers and those who are living in the outer islands and people who want the opportunity to retain and/or up skill themselves.</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b)</w:t>
      </w:r>
      <w:r w:rsidR="00B27566" w:rsidRPr="007F059B">
        <w:rPr>
          <w:lang w:val="en-US"/>
        </w:rPr>
        <w:tab/>
      </w:r>
      <w:r w:rsidR="00681279" w:rsidRPr="007F059B">
        <w:rPr>
          <w:lang w:val="en-US"/>
        </w:rPr>
        <w:t>Literacy</w:t>
      </w:r>
    </w:p>
    <w:p w:rsidR="00681279" w:rsidRPr="007F059B" w:rsidRDefault="00F4088E" w:rsidP="00F4088E">
      <w:pPr>
        <w:pStyle w:val="SingleTxtG"/>
        <w:rPr>
          <w:lang w:val="en-US"/>
        </w:rPr>
      </w:pPr>
      <w:r w:rsidRPr="007F059B">
        <w:rPr>
          <w:lang w:val="en-US"/>
        </w:rPr>
        <w:t>71.</w:t>
      </w:r>
      <w:r w:rsidRPr="007F059B">
        <w:rPr>
          <w:lang w:val="en-US"/>
        </w:rPr>
        <w:tab/>
      </w:r>
      <w:r w:rsidR="00681279" w:rsidRPr="007F059B">
        <w:rPr>
          <w:lang w:val="en-US"/>
        </w:rPr>
        <w:t>An increase in primary school literacy will lead to a literate adult population.</w:t>
      </w:r>
      <w:r w:rsidR="00FF47F0" w:rsidRPr="007F059B">
        <w:rPr>
          <w:lang w:val="en-US"/>
        </w:rPr>
        <w:t xml:space="preserve"> </w:t>
      </w:r>
      <w:r w:rsidR="00681279" w:rsidRPr="007F059B">
        <w:rPr>
          <w:lang w:val="en-US"/>
        </w:rPr>
        <w:t xml:space="preserve">There has been a focus on literacy in both English and Maori language since 2002, with the introduction of specific advisors initially in reading </w:t>
      </w:r>
      <w:r w:rsidR="002257B3" w:rsidRPr="007F059B">
        <w:rPr>
          <w:lang w:val="en-US"/>
        </w:rPr>
        <w:t>and more recently in literacy.</w:t>
      </w:r>
    </w:p>
    <w:p w:rsidR="00681279" w:rsidRPr="007F059B" w:rsidRDefault="00F4088E" w:rsidP="00F4088E">
      <w:pPr>
        <w:pStyle w:val="SingleTxtG"/>
        <w:rPr>
          <w:lang w:val="en-US"/>
        </w:rPr>
      </w:pPr>
      <w:r w:rsidRPr="007F059B">
        <w:rPr>
          <w:lang w:val="en-US"/>
        </w:rPr>
        <w:lastRenderedPageBreak/>
        <w:t>72.</w:t>
      </w:r>
      <w:r w:rsidRPr="007F059B">
        <w:rPr>
          <w:lang w:val="en-US"/>
        </w:rPr>
        <w:tab/>
      </w:r>
      <w:r w:rsidR="00681279" w:rsidRPr="007F059B">
        <w:rPr>
          <w:lang w:val="en-US"/>
        </w:rPr>
        <w:t>Literacy at primary level has been measured using different instruments.</w:t>
      </w:r>
      <w:r w:rsidR="00FF47F0" w:rsidRPr="007F059B">
        <w:rPr>
          <w:lang w:val="en-US"/>
        </w:rPr>
        <w:t xml:space="preserve"> </w:t>
      </w:r>
      <w:r w:rsidR="00681279" w:rsidRPr="007F059B">
        <w:rPr>
          <w:lang w:val="en-US"/>
        </w:rPr>
        <w:t>Between 1999 and 2006 formal diagnostic testing at Grade 4 and 5, using a standard test paper from the Minister, was used to assess literacy in both Cook Islands Maori and English.</w:t>
      </w:r>
      <w:r w:rsidR="00FF47F0" w:rsidRPr="007F059B">
        <w:rPr>
          <w:lang w:val="en-US"/>
        </w:rPr>
        <w:t xml:space="preserve"> </w:t>
      </w:r>
      <w:r w:rsidR="00681279" w:rsidRPr="007F059B">
        <w:rPr>
          <w:lang w:val="en-US"/>
        </w:rPr>
        <w:t>In 2007, this changed to the use of evidence gathered by teachers over the year using newly developed instruments.</w:t>
      </w:r>
      <w:r w:rsidR="009130F8" w:rsidRPr="007F059B">
        <w:rPr>
          <w:rStyle w:val="FootnoteReference"/>
          <w:lang w:val="en-US"/>
        </w:rPr>
        <w:footnoteReference w:id="15"/>
      </w:r>
      <w:r w:rsidR="00FF47F0" w:rsidRPr="007F059B">
        <w:rPr>
          <w:lang w:val="en-US"/>
        </w:rPr>
        <w:t xml:space="preserve"> </w:t>
      </w:r>
    </w:p>
    <w:p w:rsidR="00681279" w:rsidRPr="007F059B" w:rsidRDefault="00F4088E" w:rsidP="00F4088E">
      <w:pPr>
        <w:pStyle w:val="SingleTxtG"/>
        <w:rPr>
          <w:lang w:val="en-US"/>
        </w:rPr>
      </w:pPr>
      <w:r w:rsidRPr="007F059B">
        <w:rPr>
          <w:lang w:val="en-US"/>
        </w:rPr>
        <w:t>73.</w:t>
      </w:r>
      <w:r w:rsidRPr="007F059B">
        <w:rPr>
          <w:lang w:val="en-US"/>
        </w:rPr>
        <w:tab/>
      </w:r>
      <w:r w:rsidR="00681279" w:rsidRPr="007F059B">
        <w:rPr>
          <w:lang w:val="en-US"/>
        </w:rPr>
        <w:t xml:space="preserve">Grade 4 Maori literacy results show considerable improvement with an overall achievement rate of 69% in 2012, 11% from 2011 with significant gains on mainland </w:t>
      </w:r>
      <w:proofErr w:type="spellStart"/>
      <w:r w:rsidR="00681279" w:rsidRPr="007F059B">
        <w:rPr>
          <w:lang w:val="en-US"/>
        </w:rPr>
        <w:t>Rarotonga</w:t>
      </w:r>
      <w:proofErr w:type="spellEnd"/>
      <w:r w:rsidR="00681279" w:rsidRPr="007F059B">
        <w:rPr>
          <w:lang w:val="en-US"/>
        </w:rPr>
        <w:t>. Grade 4 English literacy results showed an overall achievement rate of 69%, a slight drop (4%) from 2011</w:t>
      </w:r>
      <w:r w:rsidR="00520699" w:rsidRPr="007F059B">
        <w:rPr>
          <w:lang w:val="en-US"/>
        </w:rPr>
        <w:t>–</w:t>
      </w:r>
      <w:r w:rsidR="00681279" w:rsidRPr="007F059B">
        <w:rPr>
          <w:lang w:val="en-US"/>
        </w:rPr>
        <w:t xml:space="preserve">2012 and fractionally below the literacy targets for 2010–2015. </w:t>
      </w:r>
      <w:proofErr w:type="spellStart"/>
      <w:r w:rsidR="00681279" w:rsidRPr="007F059B">
        <w:rPr>
          <w:lang w:val="en-US"/>
        </w:rPr>
        <w:t>Rarotonga</w:t>
      </w:r>
      <w:proofErr w:type="spellEnd"/>
      <w:r w:rsidR="00681279" w:rsidRPr="007F059B">
        <w:rPr>
          <w:lang w:val="en-US"/>
        </w:rPr>
        <w:t xml:space="preserve"> showed continued growth and </w:t>
      </w:r>
      <w:r w:rsidR="002257B3" w:rsidRPr="007F059B">
        <w:rPr>
          <w:lang w:val="en-US"/>
        </w:rPr>
        <w:t xml:space="preserve">exceeded the literacy targets. </w:t>
      </w:r>
    </w:p>
    <w:p w:rsidR="002257B3" w:rsidRPr="007F059B" w:rsidRDefault="002257B3" w:rsidP="00520699">
      <w:pPr>
        <w:pStyle w:val="H23G"/>
        <w:rPr>
          <w:lang w:val="en-US"/>
        </w:rPr>
      </w:pPr>
      <w:bookmarkStart w:id="12" w:name="_Toc400096540"/>
      <w:r w:rsidRPr="007F059B">
        <w:rPr>
          <w:lang w:val="en-US"/>
        </w:rPr>
        <w:tab/>
      </w:r>
      <w:r w:rsidRPr="007F059B">
        <w:rPr>
          <w:lang w:val="en-US"/>
        </w:rPr>
        <w:tab/>
      </w:r>
      <w:r w:rsidRPr="007F059B">
        <w:rPr>
          <w:b w:val="0"/>
          <w:bCs/>
          <w:lang w:val="en-US"/>
        </w:rPr>
        <w:t xml:space="preserve">Figure </w:t>
      </w:r>
      <w:r w:rsidR="002C2311" w:rsidRPr="007F059B">
        <w:rPr>
          <w:b w:val="0"/>
          <w:bCs/>
          <w:lang w:val="en-US"/>
        </w:rPr>
        <w:t>2</w:t>
      </w:r>
      <w:r w:rsidR="00B27566" w:rsidRPr="007F059B">
        <w:rPr>
          <w:b w:val="0"/>
          <w:bCs/>
          <w:lang w:val="en-US"/>
        </w:rPr>
        <w:br/>
      </w:r>
      <w:r w:rsidRPr="007F059B">
        <w:rPr>
          <w:lang w:val="en-US"/>
        </w:rPr>
        <w:t>Grade 4 literacy achievement level (%) in Cook Islands Maori and English, 2009</w:t>
      </w:r>
      <w:r w:rsidR="00520699" w:rsidRPr="007F059B">
        <w:rPr>
          <w:lang w:val="en-US"/>
        </w:rPr>
        <w:t>–</w:t>
      </w:r>
      <w:r w:rsidRPr="007F059B">
        <w:rPr>
          <w:lang w:val="en-US"/>
        </w:rPr>
        <w:t>2013</w:t>
      </w:r>
      <w:bookmarkEnd w:id="12"/>
    </w:p>
    <w:p w:rsidR="002257B3" w:rsidRPr="007F059B" w:rsidRDefault="00EA60DF" w:rsidP="00EA78D4">
      <w:pPr>
        <w:pStyle w:val="NoSpacing"/>
        <w:spacing w:line="276" w:lineRule="auto"/>
        <w:ind w:left="1134"/>
        <w:jc w:val="both"/>
        <w:rPr>
          <w:rFonts w:ascii="Times New Roman" w:hAnsi="Times New Roman"/>
          <w:b/>
          <w:sz w:val="24"/>
        </w:rPr>
      </w:pPr>
      <w:r>
        <w:rPr>
          <w:noProof/>
          <w:lang w:val="en-GB" w:eastAsia="zh-CN"/>
        </w:rPr>
        <w:drawing>
          <wp:inline distT="0" distB="0" distL="0" distR="0">
            <wp:extent cx="4933950" cy="2352675"/>
            <wp:effectExtent l="0" t="0" r="0" b="9525"/>
            <wp:docPr id="6"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2352675"/>
                    </a:xfrm>
                    <a:prstGeom prst="rect">
                      <a:avLst/>
                    </a:prstGeom>
                    <a:noFill/>
                    <a:ln>
                      <a:noFill/>
                    </a:ln>
                  </pic:spPr>
                </pic:pic>
              </a:graphicData>
            </a:graphic>
          </wp:inline>
        </w:drawing>
      </w:r>
    </w:p>
    <w:p w:rsidR="002257B3" w:rsidRPr="007F059B" w:rsidRDefault="002257B3" w:rsidP="00EA78D4">
      <w:pPr>
        <w:pStyle w:val="NoSpacing"/>
        <w:spacing w:before="120" w:after="240" w:line="276" w:lineRule="auto"/>
        <w:ind w:left="1134" w:firstLine="170"/>
        <w:jc w:val="both"/>
        <w:rPr>
          <w:rFonts w:ascii="Times New Roman" w:hAnsi="Times New Roman"/>
          <w:iCs/>
          <w:sz w:val="18"/>
          <w:szCs w:val="18"/>
        </w:rPr>
      </w:pPr>
      <w:r w:rsidRPr="007F059B">
        <w:rPr>
          <w:rFonts w:ascii="Times New Roman" w:hAnsi="Times New Roman"/>
          <w:i/>
          <w:sz w:val="18"/>
          <w:szCs w:val="18"/>
        </w:rPr>
        <w:t>Source</w:t>
      </w:r>
      <w:r w:rsidRPr="007F059B">
        <w:rPr>
          <w:rFonts w:ascii="Times New Roman" w:hAnsi="Times New Roman"/>
          <w:iCs/>
          <w:sz w:val="18"/>
          <w:szCs w:val="18"/>
        </w:rPr>
        <w:t>:</w:t>
      </w:r>
      <w:r w:rsidR="00FF47F0" w:rsidRPr="007F059B">
        <w:rPr>
          <w:rFonts w:ascii="Times New Roman" w:hAnsi="Times New Roman"/>
          <w:iCs/>
          <w:sz w:val="18"/>
          <w:szCs w:val="18"/>
        </w:rPr>
        <w:t xml:space="preserve"> </w:t>
      </w:r>
      <w:r w:rsidRPr="007F059B">
        <w:rPr>
          <w:rFonts w:ascii="Times New Roman" w:hAnsi="Times New Roman"/>
          <w:iCs/>
          <w:sz w:val="18"/>
          <w:szCs w:val="18"/>
        </w:rPr>
        <w:t>2013 and 2014 Ministry of Education Statistics Report</w:t>
      </w:r>
      <w:r w:rsidR="00B27566" w:rsidRPr="007F059B">
        <w:rPr>
          <w:rFonts w:ascii="Times New Roman" w:hAnsi="Times New Roman"/>
          <w:iCs/>
          <w:sz w:val="18"/>
          <w:szCs w:val="18"/>
        </w:rPr>
        <w:t>.</w:t>
      </w:r>
    </w:p>
    <w:p w:rsidR="00681279" w:rsidRPr="007F059B" w:rsidRDefault="002257B3" w:rsidP="00110F81">
      <w:pPr>
        <w:pStyle w:val="H23G"/>
        <w:rPr>
          <w:lang w:val="en-US"/>
        </w:rPr>
      </w:pPr>
      <w:r w:rsidRPr="007F059B">
        <w:rPr>
          <w:lang w:val="en-US"/>
        </w:rPr>
        <w:tab/>
      </w:r>
      <w:r w:rsidR="00682560" w:rsidRPr="007F059B">
        <w:rPr>
          <w:lang w:val="en-US"/>
        </w:rPr>
        <w:t>(</w:t>
      </w:r>
      <w:r w:rsidR="00681279" w:rsidRPr="007F059B">
        <w:rPr>
          <w:lang w:val="en-US"/>
        </w:rPr>
        <w:t>c)</w:t>
      </w:r>
      <w:r w:rsidR="00600D86" w:rsidRPr="007F059B">
        <w:rPr>
          <w:lang w:val="en-US"/>
        </w:rPr>
        <w:tab/>
      </w:r>
      <w:r w:rsidR="00681279" w:rsidRPr="007F059B">
        <w:rPr>
          <w:lang w:val="en-US"/>
        </w:rPr>
        <w:t xml:space="preserve">Progress towards achieving </w:t>
      </w:r>
      <w:r w:rsidR="00682560" w:rsidRPr="007F059B">
        <w:rPr>
          <w:lang w:val="en-US"/>
        </w:rPr>
        <w:t>Education For All</w:t>
      </w:r>
      <w:r w:rsidR="00681279" w:rsidRPr="007F059B">
        <w:rPr>
          <w:lang w:val="en-US"/>
        </w:rPr>
        <w:t xml:space="preserve"> goals </w:t>
      </w:r>
    </w:p>
    <w:p w:rsidR="00681279" w:rsidRPr="007F059B" w:rsidRDefault="00F4088E" w:rsidP="00F4088E">
      <w:pPr>
        <w:pStyle w:val="SingleTxtG"/>
        <w:rPr>
          <w:lang w:val="en-US"/>
        </w:rPr>
      </w:pPr>
      <w:r w:rsidRPr="007F059B">
        <w:rPr>
          <w:lang w:val="en-US"/>
        </w:rPr>
        <w:t>74.</w:t>
      </w:r>
      <w:r w:rsidRPr="007F059B">
        <w:rPr>
          <w:lang w:val="en-US"/>
        </w:rPr>
        <w:tab/>
      </w:r>
      <w:r w:rsidR="00681279" w:rsidRPr="007F059B">
        <w:rPr>
          <w:lang w:val="en-US"/>
        </w:rPr>
        <w:t xml:space="preserve">The 2013 Education For All (EFA) </w:t>
      </w:r>
      <w:r w:rsidR="00682560" w:rsidRPr="007F059B">
        <w:rPr>
          <w:lang w:val="en-US"/>
        </w:rPr>
        <w:t xml:space="preserve">Report </w:t>
      </w:r>
      <w:r w:rsidR="00681279" w:rsidRPr="007F059B">
        <w:rPr>
          <w:lang w:val="en-US"/>
        </w:rPr>
        <w:t>states the achievements of each six EFA goals in the Cook Islands Education by the year 2015.</w:t>
      </w:r>
      <w:r w:rsidR="00FF47F0" w:rsidRPr="007F059B">
        <w:rPr>
          <w:lang w:val="en-US"/>
        </w:rPr>
        <w:t xml:space="preserve"> </w:t>
      </w:r>
      <w:r w:rsidR="00681279" w:rsidRPr="007F059B">
        <w:rPr>
          <w:lang w:val="en-US"/>
        </w:rPr>
        <w:t>Goal 1:</w:t>
      </w:r>
      <w:r w:rsidR="00FF47F0" w:rsidRPr="007F059B">
        <w:rPr>
          <w:lang w:val="en-US"/>
        </w:rPr>
        <w:t xml:space="preserve"> </w:t>
      </w:r>
      <w:r w:rsidR="00681279" w:rsidRPr="007F059B">
        <w:rPr>
          <w:lang w:val="en-US"/>
        </w:rPr>
        <w:t xml:space="preserve">Expand </w:t>
      </w:r>
      <w:r w:rsidR="00520699">
        <w:rPr>
          <w:lang w:val="en-US"/>
        </w:rPr>
        <w:t>e</w:t>
      </w:r>
      <w:r w:rsidR="00681279" w:rsidRPr="007F059B">
        <w:rPr>
          <w:lang w:val="en-US"/>
        </w:rPr>
        <w:t xml:space="preserve">arly </w:t>
      </w:r>
      <w:r w:rsidR="00520699">
        <w:rPr>
          <w:lang w:val="en-US"/>
        </w:rPr>
        <w:t>c</w:t>
      </w:r>
      <w:r w:rsidR="00681279" w:rsidRPr="007F059B">
        <w:rPr>
          <w:lang w:val="en-US"/>
        </w:rPr>
        <w:t xml:space="preserve">hildhood </w:t>
      </w:r>
      <w:r w:rsidR="00520699">
        <w:rPr>
          <w:lang w:val="en-US"/>
        </w:rPr>
        <w:t>c</w:t>
      </w:r>
      <w:r w:rsidR="00681279" w:rsidRPr="007F059B">
        <w:rPr>
          <w:lang w:val="en-US"/>
        </w:rPr>
        <w:t xml:space="preserve">are and </w:t>
      </w:r>
      <w:r w:rsidR="00520699">
        <w:rPr>
          <w:lang w:val="en-US"/>
        </w:rPr>
        <w:t>e</w:t>
      </w:r>
      <w:r w:rsidR="00681279" w:rsidRPr="007F059B">
        <w:rPr>
          <w:lang w:val="en-US"/>
        </w:rPr>
        <w:t xml:space="preserve">ducation includes a continued high enrolment rate on </w:t>
      </w:r>
      <w:proofErr w:type="spellStart"/>
      <w:r w:rsidR="00681279" w:rsidRPr="007F059B">
        <w:rPr>
          <w:lang w:val="en-US"/>
        </w:rPr>
        <w:t>Rarotonga</w:t>
      </w:r>
      <w:proofErr w:type="spellEnd"/>
      <w:r w:rsidR="00681279" w:rsidRPr="007F059B">
        <w:rPr>
          <w:lang w:val="en-US"/>
        </w:rPr>
        <w:t xml:space="preserve"> that has been maintained throughout the years which indicates the high value placed locally on </w:t>
      </w:r>
      <w:r w:rsidR="00520699">
        <w:rPr>
          <w:lang w:val="en-US"/>
        </w:rPr>
        <w:t>e</w:t>
      </w:r>
      <w:r w:rsidR="00681279" w:rsidRPr="007F059B">
        <w:rPr>
          <w:lang w:val="en-US"/>
        </w:rPr>
        <w:t xml:space="preserve">arly </w:t>
      </w:r>
      <w:r w:rsidR="00520699">
        <w:rPr>
          <w:lang w:val="en-US"/>
        </w:rPr>
        <w:t>c</w:t>
      </w:r>
      <w:r w:rsidR="00681279" w:rsidRPr="007F059B">
        <w:rPr>
          <w:lang w:val="en-US"/>
        </w:rPr>
        <w:t xml:space="preserve">hildhood </w:t>
      </w:r>
      <w:r w:rsidR="00520699">
        <w:rPr>
          <w:lang w:val="en-US"/>
        </w:rPr>
        <w:t>e</w:t>
      </w:r>
      <w:r w:rsidR="00681279" w:rsidRPr="007F059B">
        <w:rPr>
          <w:lang w:val="en-US"/>
        </w:rPr>
        <w:t>ducation.</w:t>
      </w:r>
      <w:r w:rsidR="00FF47F0" w:rsidRPr="007F059B">
        <w:rPr>
          <w:lang w:val="en-US"/>
        </w:rPr>
        <w:t xml:space="preserve"> </w:t>
      </w:r>
      <w:r w:rsidR="00681279" w:rsidRPr="007F059B">
        <w:rPr>
          <w:lang w:val="en-US"/>
        </w:rPr>
        <w:t xml:space="preserve">Goal 2: Provide free and compulsory primary education for all includes an online </w:t>
      </w:r>
      <w:proofErr w:type="spellStart"/>
      <w:r w:rsidR="00681279" w:rsidRPr="007F059B">
        <w:rPr>
          <w:lang w:val="en-US"/>
        </w:rPr>
        <w:t>programme</w:t>
      </w:r>
      <w:proofErr w:type="spellEnd"/>
      <w:r w:rsidR="00681279" w:rsidRPr="007F059B">
        <w:rPr>
          <w:lang w:val="en-US"/>
        </w:rPr>
        <w:t xml:space="preserve"> (</w:t>
      </w:r>
      <w:proofErr w:type="spellStart"/>
      <w:r w:rsidR="00681279" w:rsidRPr="007F059B">
        <w:rPr>
          <w:lang w:val="en-US"/>
        </w:rPr>
        <w:t>Te</w:t>
      </w:r>
      <w:proofErr w:type="spellEnd"/>
      <w:r w:rsidR="00681279" w:rsidRPr="007F059B">
        <w:rPr>
          <w:lang w:val="en-US"/>
        </w:rPr>
        <w:t xml:space="preserve"> Kura </w:t>
      </w:r>
      <w:proofErr w:type="spellStart"/>
      <w:r w:rsidR="00681279" w:rsidRPr="007F059B">
        <w:rPr>
          <w:lang w:val="en-US"/>
        </w:rPr>
        <w:t>Uira</w:t>
      </w:r>
      <w:proofErr w:type="spellEnd"/>
      <w:r w:rsidR="00681279" w:rsidRPr="007F059B">
        <w:rPr>
          <w:lang w:val="en-US"/>
        </w:rPr>
        <w:t>) allowing teachers/tutors on one island to teach a group of students on another island through the use of Skype and other related technology to enhance professional development opportunities for teachers working in the outer islands.</w:t>
      </w:r>
      <w:r w:rsidR="00FF47F0" w:rsidRPr="007F059B">
        <w:rPr>
          <w:lang w:val="en-US"/>
        </w:rPr>
        <w:t xml:space="preserve"> </w:t>
      </w:r>
      <w:r w:rsidR="00681279" w:rsidRPr="007F059B">
        <w:rPr>
          <w:lang w:val="en-US"/>
        </w:rPr>
        <w:t>Goal 3:</w:t>
      </w:r>
      <w:r w:rsidR="00FF47F0" w:rsidRPr="007F059B">
        <w:rPr>
          <w:lang w:val="en-US"/>
        </w:rPr>
        <w:t xml:space="preserve"> </w:t>
      </w:r>
      <w:r w:rsidR="00681279" w:rsidRPr="007F059B">
        <w:rPr>
          <w:lang w:val="en-US"/>
        </w:rPr>
        <w:t>Promote learning and life skills for young people and adults include</w:t>
      </w:r>
      <w:r w:rsidR="00520699">
        <w:rPr>
          <w:lang w:val="en-US"/>
        </w:rPr>
        <w:t>s</w:t>
      </w:r>
      <w:r w:rsidR="00681279" w:rsidRPr="007F059B">
        <w:rPr>
          <w:lang w:val="en-US"/>
        </w:rPr>
        <w:t xml:space="preserve"> continue</w:t>
      </w:r>
      <w:r w:rsidR="00520699">
        <w:rPr>
          <w:lang w:val="en-US"/>
        </w:rPr>
        <w:t>d</w:t>
      </w:r>
      <w:r w:rsidR="00681279" w:rsidRPr="007F059B">
        <w:rPr>
          <w:lang w:val="en-US"/>
        </w:rPr>
        <w:t xml:space="preserve"> success rates of student participation and learning outcomes in various vocational training courses.</w:t>
      </w:r>
      <w:r w:rsidR="00FF47F0" w:rsidRPr="007F059B">
        <w:rPr>
          <w:lang w:val="en-US"/>
        </w:rPr>
        <w:t xml:space="preserve"> </w:t>
      </w:r>
      <w:r w:rsidR="00681279" w:rsidRPr="007F059B">
        <w:rPr>
          <w:lang w:val="en-US"/>
        </w:rPr>
        <w:t>Goal 4: Increase adult literacy by 50% includes support provided for learners involved in trades training</w:t>
      </w:r>
      <w:r w:rsidR="00520699">
        <w:rPr>
          <w:lang w:val="en-US"/>
        </w:rPr>
        <w:t>,</w:t>
      </w:r>
      <w:r w:rsidR="00681279" w:rsidRPr="007F059B">
        <w:rPr>
          <w:lang w:val="en-US"/>
        </w:rPr>
        <w:t xml:space="preserve"> with a more intensive </w:t>
      </w:r>
      <w:proofErr w:type="spellStart"/>
      <w:r w:rsidR="00681279" w:rsidRPr="007F059B">
        <w:rPr>
          <w:lang w:val="en-US"/>
        </w:rPr>
        <w:t>programme</w:t>
      </w:r>
      <w:proofErr w:type="spellEnd"/>
      <w:r w:rsidR="00681279" w:rsidRPr="007F059B">
        <w:rPr>
          <w:lang w:val="en-US"/>
        </w:rPr>
        <w:t xml:space="preserve"> currently under development to address the literacy needs of inmates in the local prison.</w:t>
      </w:r>
      <w:r w:rsidR="00FF47F0" w:rsidRPr="007F059B">
        <w:rPr>
          <w:lang w:val="en-US"/>
        </w:rPr>
        <w:t xml:space="preserve"> </w:t>
      </w:r>
      <w:r w:rsidR="00681279" w:rsidRPr="007F059B">
        <w:rPr>
          <w:lang w:val="en-US"/>
        </w:rPr>
        <w:t>Goal 5:</w:t>
      </w:r>
      <w:r w:rsidR="00FF47F0" w:rsidRPr="007F059B">
        <w:rPr>
          <w:lang w:val="en-US"/>
        </w:rPr>
        <w:t xml:space="preserve"> </w:t>
      </w:r>
      <w:r w:rsidR="00681279" w:rsidRPr="007F059B">
        <w:rPr>
          <w:lang w:val="en-US"/>
        </w:rPr>
        <w:t>Achieve gender parity by 2005, gender equality by 2015 includes inclusive education values</w:t>
      </w:r>
      <w:r w:rsidR="00134C78">
        <w:rPr>
          <w:lang w:val="en-US"/>
        </w:rPr>
        <w:t>, which</w:t>
      </w:r>
      <w:r w:rsidR="00681279" w:rsidRPr="007F059B">
        <w:rPr>
          <w:lang w:val="en-US"/>
        </w:rPr>
        <w:t xml:space="preserve"> are incorporated in all school planning, the consideration of gender differences in </w:t>
      </w:r>
      <w:r w:rsidR="00681279" w:rsidRPr="007F059B">
        <w:rPr>
          <w:lang w:val="en-US"/>
        </w:rPr>
        <w:lastRenderedPageBreak/>
        <w:t>curriculum areas to be included in the review of the national curriculum.</w:t>
      </w:r>
      <w:r w:rsidR="00FF47F0" w:rsidRPr="007F059B">
        <w:rPr>
          <w:lang w:val="en-US"/>
        </w:rPr>
        <w:t xml:space="preserve"> </w:t>
      </w:r>
      <w:r w:rsidR="00681279" w:rsidRPr="007F059B">
        <w:rPr>
          <w:lang w:val="en-US"/>
        </w:rPr>
        <w:t>Goal 6:</w:t>
      </w:r>
      <w:r w:rsidR="00FF47F0" w:rsidRPr="007F059B">
        <w:rPr>
          <w:lang w:val="en-US"/>
        </w:rPr>
        <w:t xml:space="preserve"> </w:t>
      </w:r>
      <w:r w:rsidR="00681279" w:rsidRPr="007F059B">
        <w:rPr>
          <w:lang w:val="en-US"/>
        </w:rPr>
        <w:t>Improve the quality of education</w:t>
      </w:r>
      <w:r w:rsidR="00134C78">
        <w:rPr>
          <w:lang w:val="en-US"/>
        </w:rPr>
        <w:t xml:space="preserve"> </w:t>
      </w:r>
      <w:r w:rsidR="00681279" w:rsidRPr="007F059B">
        <w:rPr>
          <w:lang w:val="en-US"/>
        </w:rPr>
        <w:t>include</w:t>
      </w:r>
      <w:r w:rsidR="00134C78">
        <w:rPr>
          <w:lang w:val="en-US"/>
        </w:rPr>
        <w:t>s</w:t>
      </w:r>
      <w:r w:rsidR="00681279" w:rsidRPr="007F059B">
        <w:rPr>
          <w:lang w:val="en-US"/>
        </w:rPr>
        <w:t xml:space="preserve"> the endorsement of the Education Act 2012 by Parliament.</w:t>
      </w:r>
    </w:p>
    <w:p w:rsidR="00681279" w:rsidRPr="007F059B" w:rsidRDefault="00F4088E" w:rsidP="00F4088E">
      <w:pPr>
        <w:pStyle w:val="SingleTxtG"/>
        <w:rPr>
          <w:lang w:val="en-US"/>
        </w:rPr>
      </w:pPr>
      <w:r w:rsidRPr="007F059B">
        <w:rPr>
          <w:lang w:val="en-US"/>
        </w:rPr>
        <w:t>75.</w:t>
      </w:r>
      <w:r w:rsidRPr="007F059B">
        <w:rPr>
          <w:lang w:val="en-US"/>
        </w:rPr>
        <w:tab/>
      </w:r>
      <w:r w:rsidR="00681279" w:rsidRPr="007F059B">
        <w:rPr>
          <w:lang w:val="en-US"/>
        </w:rPr>
        <w:t>The National Certification in Educational Achievement (NCEA) has been in place since 2002.</w:t>
      </w:r>
      <w:r w:rsidR="00FF47F0" w:rsidRPr="007F059B">
        <w:rPr>
          <w:lang w:val="en-US"/>
        </w:rPr>
        <w:t xml:space="preserve"> </w:t>
      </w:r>
      <w:r w:rsidR="00681279" w:rsidRPr="007F059B">
        <w:rPr>
          <w:lang w:val="en-US"/>
        </w:rPr>
        <w:t>Secondary school students study courses based on achievement and unit standards at Level 1, 2 and 3 to attain credits towards an NCEA qualification.</w:t>
      </w:r>
      <w:r w:rsidR="00FF47F0" w:rsidRPr="007F059B">
        <w:rPr>
          <w:lang w:val="en-US"/>
        </w:rPr>
        <w:t xml:space="preserve"> </w:t>
      </w:r>
      <w:r w:rsidR="00681279" w:rsidRPr="007F059B">
        <w:rPr>
          <w:lang w:val="en-US"/>
        </w:rPr>
        <w:t xml:space="preserve">Credits can be gained through internal </w:t>
      </w:r>
      <w:r w:rsidR="002257B3" w:rsidRPr="007F059B">
        <w:rPr>
          <w:lang w:val="en-US"/>
        </w:rPr>
        <w:t>and external assessments.</w:t>
      </w:r>
    </w:p>
    <w:p w:rsidR="00681279" w:rsidRPr="007F059B" w:rsidRDefault="00F4088E" w:rsidP="00F4088E">
      <w:pPr>
        <w:pStyle w:val="SingleTxtG"/>
        <w:rPr>
          <w:lang w:val="en-US"/>
        </w:rPr>
      </w:pPr>
      <w:r w:rsidRPr="007F059B">
        <w:rPr>
          <w:lang w:val="en-US"/>
        </w:rPr>
        <w:t>76.</w:t>
      </w:r>
      <w:r w:rsidRPr="007F059B">
        <w:rPr>
          <w:lang w:val="en-US"/>
        </w:rPr>
        <w:tab/>
      </w:r>
      <w:r w:rsidR="00681279" w:rsidRPr="007F059B">
        <w:rPr>
          <w:lang w:val="en-US"/>
        </w:rPr>
        <w:t>NCEA Level 1 Literacy results are tracking above 2015 target at 95% pass rate in 2012 and just below 90% in 2013. Numeracy levels are similarly high and on track to achieve targets. The number of students achieving merit and excellence endorsements at Level 1</w:t>
      </w:r>
      <w:r w:rsidR="00134C78">
        <w:rPr>
          <w:lang w:val="en-US"/>
        </w:rPr>
        <w:t xml:space="preserve"> </w:t>
      </w:r>
      <w:r w:rsidR="00681279" w:rsidRPr="007F059B">
        <w:rPr>
          <w:lang w:val="en-US"/>
        </w:rPr>
        <w:t xml:space="preserve">is increasing every year and the number of students achieving this high achievement at Level 2 and 3 is consistent. </w:t>
      </w:r>
    </w:p>
    <w:p w:rsidR="00681279" w:rsidRPr="007F059B" w:rsidRDefault="002257B3" w:rsidP="002257B3">
      <w:pPr>
        <w:pStyle w:val="H23G"/>
        <w:rPr>
          <w:lang w:val="en-US"/>
        </w:rPr>
      </w:pPr>
      <w:r w:rsidRPr="007F059B">
        <w:rPr>
          <w:lang w:val="en-US"/>
        </w:rPr>
        <w:tab/>
        <w:t>14.</w:t>
      </w:r>
      <w:r w:rsidRPr="007F059B">
        <w:rPr>
          <w:lang w:val="en-US"/>
        </w:rPr>
        <w:tab/>
      </w:r>
      <w:r w:rsidR="00681279" w:rsidRPr="007F059B">
        <w:rPr>
          <w:lang w:val="en-US"/>
        </w:rPr>
        <w:t>Political processes</w:t>
      </w:r>
    </w:p>
    <w:p w:rsidR="00681279" w:rsidRPr="007F059B" w:rsidRDefault="00F4088E" w:rsidP="00F4088E">
      <w:pPr>
        <w:pStyle w:val="SingleTxtG"/>
        <w:rPr>
          <w:lang w:val="en-US"/>
        </w:rPr>
      </w:pPr>
      <w:r w:rsidRPr="007F059B">
        <w:rPr>
          <w:lang w:val="en-US"/>
        </w:rPr>
        <w:t>77.</w:t>
      </w:r>
      <w:r w:rsidRPr="007F059B">
        <w:rPr>
          <w:lang w:val="en-US"/>
        </w:rPr>
        <w:tab/>
      </w:r>
      <w:r w:rsidR="00681279" w:rsidRPr="007F059B">
        <w:rPr>
          <w:lang w:val="en-US"/>
        </w:rPr>
        <w:t xml:space="preserve">At the calling of the snap election, 9th July 2014, there were 8,430 people eligible to vote for 24 Members of Parliament. Any alleged irregularities or disputes regarding the outcome of the election and/or elected Members of Parliament is dealt with by way </w:t>
      </w:r>
      <w:r w:rsidR="002257B3" w:rsidRPr="007F059B">
        <w:rPr>
          <w:lang w:val="en-US"/>
        </w:rPr>
        <w:t>of petitions to the High Court.</w:t>
      </w:r>
    </w:p>
    <w:p w:rsidR="00681279" w:rsidRPr="007F059B" w:rsidRDefault="00F4088E" w:rsidP="00F4088E">
      <w:pPr>
        <w:pStyle w:val="SingleTxtG"/>
        <w:rPr>
          <w:lang w:val="en-US"/>
        </w:rPr>
      </w:pPr>
      <w:r w:rsidRPr="007F059B">
        <w:rPr>
          <w:lang w:val="en-US"/>
        </w:rPr>
        <w:t>78.</w:t>
      </w:r>
      <w:r w:rsidRPr="007F059B">
        <w:rPr>
          <w:lang w:val="en-US"/>
        </w:rPr>
        <w:tab/>
      </w:r>
      <w:r w:rsidR="00681279" w:rsidRPr="007F059B">
        <w:rPr>
          <w:lang w:val="en-US"/>
        </w:rPr>
        <w:t>Parliamentary seats are distributed as follows:</w:t>
      </w:r>
      <w:r w:rsidR="00FF47F0" w:rsidRPr="007F059B">
        <w:rPr>
          <w:lang w:val="en-US"/>
        </w:rPr>
        <w:t xml:space="preserve"> </w:t>
      </w:r>
      <w:r w:rsidR="00681279" w:rsidRPr="007F059B">
        <w:rPr>
          <w:lang w:val="en-US"/>
        </w:rPr>
        <w:t>Cook Islands Party 13 (12 males, 1</w:t>
      </w:r>
      <w:r w:rsidR="00600D86" w:rsidRPr="007F059B">
        <w:rPr>
          <w:lang w:val="en-US"/>
        </w:rPr>
        <w:t> </w:t>
      </w:r>
      <w:r w:rsidR="00681279" w:rsidRPr="007F059B">
        <w:rPr>
          <w:lang w:val="en-US"/>
        </w:rPr>
        <w:t>female), Democratic Party 8 (6 males, 2 females), and One Cook Islands 2 (both males), and Tied 1.</w:t>
      </w:r>
    </w:p>
    <w:p w:rsidR="00681279" w:rsidRPr="007F059B" w:rsidRDefault="002257B3" w:rsidP="001B1DA3">
      <w:pPr>
        <w:pStyle w:val="H23G"/>
        <w:rPr>
          <w:lang w:val="en-US"/>
        </w:rPr>
      </w:pPr>
      <w:r w:rsidRPr="007F059B">
        <w:rPr>
          <w:lang w:val="en-US"/>
        </w:rPr>
        <w:tab/>
        <w:t>15.</w:t>
      </w:r>
      <w:r w:rsidRPr="007F059B">
        <w:rPr>
          <w:lang w:val="en-US"/>
        </w:rPr>
        <w:tab/>
      </w:r>
      <w:r w:rsidR="00681279" w:rsidRPr="007F059B">
        <w:rPr>
          <w:lang w:val="en-US"/>
        </w:rPr>
        <w:t xml:space="preserve">Media </w:t>
      </w:r>
      <w:r w:rsidR="001B1DA3" w:rsidRPr="007F059B">
        <w:rPr>
          <w:lang w:val="en-US"/>
        </w:rPr>
        <w:t>o</w:t>
      </w:r>
      <w:r w:rsidR="00681279" w:rsidRPr="007F059B">
        <w:rPr>
          <w:lang w:val="en-US"/>
        </w:rPr>
        <w:t>wnership</w:t>
      </w:r>
    </w:p>
    <w:p w:rsidR="00681279" w:rsidRPr="007F059B" w:rsidRDefault="00F4088E" w:rsidP="00F4088E">
      <w:pPr>
        <w:pStyle w:val="SingleTxtG"/>
        <w:rPr>
          <w:lang w:val="en-US"/>
        </w:rPr>
      </w:pPr>
      <w:r w:rsidRPr="007F059B">
        <w:rPr>
          <w:lang w:val="en-US"/>
        </w:rPr>
        <w:t>79.</w:t>
      </w:r>
      <w:r w:rsidRPr="007F059B">
        <w:rPr>
          <w:lang w:val="en-US"/>
        </w:rPr>
        <w:tab/>
      </w:r>
      <w:r w:rsidR="00681279" w:rsidRPr="007F059B">
        <w:rPr>
          <w:lang w:val="en-US"/>
        </w:rPr>
        <w:t xml:space="preserve">Of the four television networks (Cook Islands Television, </w:t>
      </w:r>
      <w:proofErr w:type="spellStart"/>
      <w:r w:rsidR="00681279" w:rsidRPr="007F059B">
        <w:rPr>
          <w:lang w:val="en-US"/>
        </w:rPr>
        <w:t>Vaka</w:t>
      </w:r>
      <w:proofErr w:type="spellEnd"/>
      <w:r w:rsidR="00681279" w:rsidRPr="007F059B">
        <w:rPr>
          <w:lang w:val="en-US"/>
        </w:rPr>
        <w:t xml:space="preserve"> TV, Sky Pacific and Hope Channel) available to </w:t>
      </w:r>
      <w:proofErr w:type="spellStart"/>
      <w:r w:rsidR="00681279" w:rsidRPr="007F059B">
        <w:rPr>
          <w:lang w:val="en-US"/>
        </w:rPr>
        <w:t>Rarotonga</w:t>
      </w:r>
      <w:proofErr w:type="spellEnd"/>
      <w:r w:rsidR="00681279" w:rsidRPr="007F059B">
        <w:rPr>
          <w:lang w:val="en-US"/>
        </w:rPr>
        <w:t xml:space="preserve"> based residents, all are private or religious operations. The various Outer Islands have individual television stations supported by the Island council.</w:t>
      </w:r>
      <w:r w:rsidR="00FF47F0" w:rsidRPr="007F059B">
        <w:rPr>
          <w:lang w:val="en-US"/>
        </w:rPr>
        <w:t xml:space="preserve"> </w:t>
      </w:r>
      <w:r w:rsidR="00681279" w:rsidRPr="007F059B">
        <w:rPr>
          <w:lang w:val="en-US"/>
        </w:rPr>
        <w:t xml:space="preserve">The three largest privately owned radio networks (Cook Islands Radio, 88FM and </w:t>
      </w:r>
      <w:proofErr w:type="spellStart"/>
      <w:r w:rsidR="00681279" w:rsidRPr="007F059B">
        <w:rPr>
          <w:lang w:val="en-US"/>
        </w:rPr>
        <w:t>Matariki</w:t>
      </w:r>
      <w:proofErr w:type="spellEnd"/>
      <w:r w:rsidR="00681279" w:rsidRPr="007F059B">
        <w:rPr>
          <w:lang w:val="en-US"/>
        </w:rPr>
        <w:t xml:space="preserve"> FM) attract listeners of all ages on </w:t>
      </w:r>
      <w:proofErr w:type="spellStart"/>
      <w:r w:rsidR="00681279" w:rsidRPr="007F059B">
        <w:rPr>
          <w:lang w:val="en-US"/>
        </w:rPr>
        <w:t>Rarotonga</w:t>
      </w:r>
      <w:proofErr w:type="spellEnd"/>
      <w:r w:rsidR="00681279" w:rsidRPr="007F059B">
        <w:rPr>
          <w:lang w:val="en-US"/>
        </w:rPr>
        <w:t>, the Outer Islands and online radio streaming listeners.</w:t>
      </w:r>
      <w:r w:rsidR="00FF47F0" w:rsidRPr="007F059B">
        <w:rPr>
          <w:lang w:val="en-US"/>
        </w:rPr>
        <w:t xml:space="preserve"> </w:t>
      </w:r>
      <w:r w:rsidR="00681279" w:rsidRPr="007F059B">
        <w:rPr>
          <w:lang w:val="en-US"/>
        </w:rPr>
        <w:t>There are only two companies (privately owned) that provide daily and weekly newspapers.</w:t>
      </w:r>
    </w:p>
    <w:p w:rsidR="00681279" w:rsidRPr="007F059B" w:rsidRDefault="002257B3" w:rsidP="002257B3">
      <w:pPr>
        <w:pStyle w:val="H23G"/>
        <w:rPr>
          <w:lang w:val="en-US"/>
        </w:rPr>
      </w:pPr>
      <w:r w:rsidRPr="007F059B">
        <w:rPr>
          <w:lang w:val="en-US"/>
        </w:rPr>
        <w:tab/>
        <w:t>16.</w:t>
      </w:r>
      <w:r w:rsidRPr="007F059B">
        <w:rPr>
          <w:lang w:val="en-US"/>
        </w:rPr>
        <w:tab/>
      </w:r>
      <w:r w:rsidR="00681279" w:rsidRPr="007F059B">
        <w:rPr>
          <w:lang w:val="en-US"/>
        </w:rPr>
        <w:t>Legal aid and reparations</w:t>
      </w:r>
    </w:p>
    <w:p w:rsidR="00681279" w:rsidRPr="007F059B" w:rsidRDefault="00F4088E" w:rsidP="00F4088E">
      <w:pPr>
        <w:pStyle w:val="SingleTxtG"/>
        <w:rPr>
          <w:lang w:val="en-US"/>
        </w:rPr>
      </w:pPr>
      <w:r w:rsidRPr="007F059B">
        <w:rPr>
          <w:lang w:val="en-US"/>
        </w:rPr>
        <w:t>80.</w:t>
      </w:r>
      <w:r w:rsidRPr="007F059B">
        <w:rPr>
          <w:lang w:val="en-US"/>
        </w:rPr>
        <w:tab/>
      </w:r>
      <w:r w:rsidR="00681279" w:rsidRPr="007F059B">
        <w:rPr>
          <w:lang w:val="en-US"/>
        </w:rPr>
        <w:t>Legal aid for criminal cases is available through the Ministry of Justice in limited circumstances. In 2012, the sum of $</w:t>
      </w:r>
      <w:r w:rsidR="00134C78">
        <w:rPr>
          <w:lang w:val="en-US"/>
        </w:rPr>
        <w:t>NZ</w:t>
      </w:r>
      <w:r w:rsidR="00681279" w:rsidRPr="007F059B">
        <w:rPr>
          <w:lang w:val="en-US"/>
        </w:rPr>
        <w:t>40,000 was budgeted.</w:t>
      </w:r>
      <w:r w:rsidR="00FF47F0" w:rsidRPr="007F059B">
        <w:rPr>
          <w:lang w:val="en-US"/>
        </w:rPr>
        <w:t xml:space="preserve"> </w:t>
      </w:r>
      <w:r w:rsidR="00681279" w:rsidRPr="007F059B">
        <w:rPr>
          <w:lang w:val="en-US"/>
        </w:rPr>
        <w:t>There were 12 applications filed, of these 10 were approved and 2 declined.</w:t>
      </w:r>
      <w:r w:rsidR="00FF47F0" w:rsidRPr="007F059B">
        <w:rPr>
          <w:lang w:val="en-US"/>
        </w:rPr>
        <w:t xml:space="preserve"> </w:t>
      </w:r>
      <w:r w:rsidR="00681279" w:rsidRPr="007F059B">
        <w:rPr>
          <w:lang w:val="en-US"/>
        </w:rPr>
        <w:t>There is no civil legal aid available.</w:t>
      </w:r>
      <w:r w:rsidR="00FF47F0" w:rsidRPr="007F059B">
        <w:rPr>
          <w:lang w:val="en-US"/>
        </w:rPr>
        <w:t xml:space="preserve"> </w:t>
      </w:r>
    </w:p>
    <w:p w:rsidR="00681279" w:rsidRPr="007F059B" w:rsidRDefault="00F4088E" w:rsidP="00F4088E">
      <w:pPr>
        <w:pStyle w:val="SingleTxtG"/>
        <w:rPr>
          <w:lang w:val="en-US"/>
        </w:rPr>
      </w:pPr>
      <w:r w:rsidRPr="007F059B">
        <w:rPr>
          <w:lang w:val="en-US"/>
        </w:rPr>
        <w:t>81.</w:t>
      </w:r>
      <w:r w:rsidRPr="007F059B">
        <w:rPr>
          <w:lang w:val="en-US"/>
        </w:rPr>
        <w:tab/>
      </w:r>
      <w:r w:rsidR="00681279" w:rsidRPr="007F059B">
        <w:rPr>
          <w:lang w:val="en-US"/>
        </w:rPr>
        <w:t>A judge can order an offender to pay compensation to victims if they have suffered emotional harm or had property lost or damaged as a result of crime.</w:t>
      </w:r>
      <w:r w:rsidR="00FF47F0" w:rsidRPr="007F059B">
        <w:rPr>
          <w:lang w:val="en-US"/>
        </w:rPr>
        <w:t xml:space="preserve"> </w:t>
      </w:r>
      <w:r w:rsidR="00681279" w:rsidRPr="007F059B">
        <w:rPr>
          <w:lang w:val="en-US"/>
        </w:rPr>
        <w:t xml:space="preserve">The amount of reparation ordered is the </w:t>
      </w:r>
      <w:r w:rsidR="00134C78">
        <w:rPr>
          <w:lang w:val="en-US"/>
        </w:rPr>
        <w:t>j</w:t>
      </w:r>
      <w:r w:rsidR="00681279" w:rsidRPr="007F059B">
        <w:rPr>
          <w:lang w:val="en-US"/>
        </w:rPr>
        <w:t>udge’s decision after consideration of how much damage, loss or cost the person has incurred and</w:t>
      </w:r>
      <w:r w:rsidR="002257B3" w:rsidRPr="007F059B">
        <w:rPr>
          <w:lang w:val="en-US"/>
        </w:rPr>
        <w:t xml:space="preserve"> the offender’s ability to pay.</w:t>
      </w:r>
    </w:p>
    <w:p w:rsidR="00681279" w:rsidRPr="007F059B" w:rsidRDefault="002257B3" w:rsidP="002257B3">
      <w:pPr>
        <w:pStyle w:val="H1G"/>
        <w:rPr>
          <w:lang w:val="en-US"/>
        </w:rPr>
      </w:pPr>
      <w:r w:rsidRPr="007F059B">
        <w:rPr>
          <w:lang w:val="en-US"/>
        </w:rPr>
        <w:tab/>
      </w:r>
      <w:r w:rsidR="00681279" w:rsidRPr="007F059B">
        <w:rPr>
          <w:lang w:val="en-US"/>
        </w:rPr>
        <w:t>B.</w:t>
      </w:r>
      <w:r w:rsidRPr="007F059B">
        <w:rPr>
          <w:lang w:val="en-US"/>
        </w:rPr>
        <w:tab/>
      </w:r>
      <w:r w:rsidR="00681279" w:rsidRPr="007F059B">
        <w:rPr>
          <w:lang w:val="en-US"/>
        </w:rPr>
        <w:t>Constitutional, political and legal structure</w:t>
      </w:r>
      <w:r w:rsidR="00FF47F0" w:rsidRPr="007F059B">
        <w:rPr>
          <w:lang w:val="en-US"/>
        </w:rPr>
        <w:t xml:space="preserve"> </w:t>
      </w:r>
    </w:p>
    <w:p w:rsidR="00681279" w:rsidRPr="007F059B" w:rsidRDefault="002257B3" w:rsidP="002257B3">
      <w:pPr>
        <w:pStyle w:val="H23G"/>
        <w:rPr>
          <w:lang w:val="en-US"/>
        </w:rPr>
      </w:pPr>
      <w:r w:rsidRPr="007F059B">
        <w:rPr>
          <w:lang w:val="en-US"/>
        </w:rPr>
        <w:tab/>
        <w:t>1.</w:t>
      </w:r>
      <w:r w:rsidRPr="007F059B">
        <w:rPr>
          <w:lang w:val="en-US"/>
        </w:rPr>
        <w:tab/>
        <w:t>Constitution</w:t>
      </w:r>
    </w:p>
    <w:p w:rsidR="00681279" w:rsidRPr="007F059B" w:rsidRDefault="00F4088E" w:rsidP="00F4088E">
      <w:pPr>
        <w:pStyle w:val="SingleTxtG"/>
        <w:rPr>
          <w:lang w:val="en-US"/>
        </w:rPr>
      </w:pPr>
      <w:r w:rsidRPr="007F059B">
        <w:rPr>
          <w:lang w:val="en-US"/>
        </w:rPr>
        <w:t>82.</w:t>
      </w:r>
      <w:r w:rsidRPr="007F059B">
        <w:rPr>
          <w:lang w:val="en-US"/>
        </w:rPr>
        <w:tab/>
      </w:r>
      <w:r w:rsidR="00681279" w:rsidRPr="007F059B">
        <w:rPr>
          <w:lang w:val="en-US"/>
        </w:rPr>
        <w:t>The Constitution of the Cook Islands was adopted and came into effect in 1965.</w:t>
      </w:r>
      <w:r w:rsidR="00FF47F0" w:rsidRPr="007F059B">
        <w:rPr>
          <w:lang w:val="en-US"/>
        </w:rPr>
        <w:t xml:space="preserve"> </w:t>
      </w:r>
      <w:r w:rsidR="00681279" w:rsidRPr="007F059B">
        <w:rPr>
          <w:lang w:val="en-US"/>
        </w:rPr>
        <w:t>It</w:t>
      </w:r>
      <w:r w:rsidR="00134C78">
        <w:rPr>
          <w:lang w:val="en-US"/>
        </w:rPr>
        <w:t xml:space="preserve"> i</w:t>
      </w:r>
      <w:r w:rsidR="00681279" w:rsidRPr="007F059B">
        <w:rPr>
          <w:lang w:val="en-US"/>
        </w:rPr>
        <w:t>s the supreme law of the country with</w:t>
      </w:r>
      <w:r w:rsidR="002257B3" w:rsidRPr="007F059B">
        <w:rPr>
          <w:lang w:val="en-US"/>
        </w:rPr>
        <w:t xml:space="preserve"> all other laws subject to it. </w:t>
      </w:r>
    </w:p>
    <w:p w:rsidR="00681279" w:rsidRPr="007F059B" w:rsidRDefault="00F4088E" w:rsidP="00F4088E">
      <w:pPr>
        <w:pStyle w:val="SingleTxtG"/>
        <w:rPr>
          <w:lang w:val="en-US"/>
        </w:rPr>
      </w:pPr>
      <w:r w:rsidRPr="007F059B">
        <w:rPr>
          <w:lang w:val="en-US"/>
        </w:rPr>
        <w:t>83.</w:t>
      </w:r>
      <w:r w:rsidRPr="007F059B">
        <w:rPr>
          <w:lang w:val="en-US"/>
        </w:rPr>
        <w:tab/>
      </w:r>
      <w:r w:rsidR="00681279" w:rsidRPr="007F059B">
        <w:rPr>
          <w:lang w:val="en-US"/>
        </w:rPr>
        <w:t>Part IVA Article 64, of the Constitution states:</w:t>
      </w:r>
      <w:r w:rsidR="00FF47F0" w:rsidRPr="007F059B">
        <w:rPr>
          <w:lang w:val="en-US"/>
        </w:rPr>
        <w:t xml:space="preserve"> </w:t>
      </w:r>
    </w:p>
    <w:p w:rsidR="00681279" w:rsidRPr="007F059B" w:rsidRDefault="00681279" w:rsidP="002F3B7E">
      <w:pPr>
        <w:pStyle w:val="SingleTxtG"/>
        <w:ind w:left="1701"/>
        <w:rPr>
          <w:lang w:val="en-US"/>
        </w:rPr>
      </w:pPr>
      <w:r w:rsidRPr="007F059B">
        <w:rPr>
          <w:lang w:val="en-US"/>
        </w:rPr>
        <w:t>(1)</w:t>
      </w:r>
      <w:r w:rsidR="00BB43BF" w:rsidRPr="007F059B">
        <w:rPr>
          <w:lang w:val="en-US"/>
        </w:rPr>
        <w:tab/>
      </w:r>
      <w:r w:rsidRPr="007F059B">
        <w:rPr>
          <w:lang w:val="en-US"/>
        </w:rPr>
        <w:t xml:space="preserve">It is hereby </w:t>
      </w:r>
      <w:proofErr w:type="spellStart"/>
      <w:r w:rsidRPr="007F059B">
        <w:rPr>
          <w:lang w:val="en-US"/>
        </w:rPr>
        <w:t>recognised</w:t>
      </w:r>
      <w:proofErr w:type="spellEnd"/>
      <w:r w:rsidRPr="007F059B">
        <w:rPr>
          <w:lang w:val="en-US"/>
        </w:rPr>
        <w:t xml:space="preserve"> and declared that in the Cook Islands there exist, and shall continue to exist, without discrimination by reason of race, national origin, </w:t>
      </w:r>
      <w:proofErr w:type="spellStart"/>
      <w:r w:rsidRPr="007F059B">
        <w:rPr>
          <w:lang w:val="en-US"/>
        </w:rPr>
        <w:lastRenderedPageBreak/>
        <w:t>colour</w:t>
      </w:r>
      <w:proofErr w:type="spellEnd"/>
      <w:r w:rsidRPr="007F059B">
        <w:rPr>
          <w:lang w:val="en-US"/>
        </w:rPr>
        <w:t>, religion, opinion, belief, or sex, the following fundamental human rights and freedoms</w:t>
      </w:r>
      <w:r w:rsidR="00600D86" w:rsidRPr="007F059B">
        <w:rPr>
          <w:lang w:val="en-US"/>
        </w:rPr>
        <w:t>:</w:t>
      </w:r>
    </w:p>
    <w:p w:rsidR="00681279" w:rsidRPr="007F059B" w:rsidRDefault="00681279" w:rsidP="002F3B7E">
      <w:pPr>
        <w:pStyle w:val="SingleTxtG"/>
        <w:ind w:left="2268"/>
        <w:rPr>
          <w:lang w:val="en-US"/>
        </w:rPr>
      </w:pPr>
      <w:r w:rsidRPr="007F059B">
        <w:rPr>
          <w:lang w:val="en-US"/>
        </w:rPr>
        <w:t>(a)</w:t>
      </w:r>
      <w:r w:rsidR="00BB43BF" w:rsidRPr="007F059B">
        <w:rPr>
          <w:lang w:val="en-US"/>
        </w:rPr>
        <w:tab/>
      </w:r>
      <w:r w:rsidRPr="007F059B">
        <w:rPr>
          <w:lang w:val="en-US"/>
        </w:rPr>
        <w:t>The right of the individual to life, liberty, and security of person, and the right not to be deprived thereof except in accordance with law;</w:t>
      </w:r>
    </w:p>
    <w:p w:rsidR="00681279" w:rsidRPr="007F059B" w:rsidRDefault="00681279" w:rsidP="002F3B7E">
      <w:pPr>
        <w:pStyle w:val="SingleTxtG"/>
        <w:ind w:left="2268"/>
        <w:rPr>
          <w:lang w:val="en-US"/>
        </w:rPr>
      </w:pPr>
      <w:r w:rsidRPr="007F059B">
        <w:rPr>
          <w:lang w:val="en-US"/>
        </w:rPr>
        <w:t>(b)</w:t>
      </w:r>
      <w:r w:rsidR="00BB43BF" w:rsidRPr="007F059B">
        <w:rPr>
          <w:lang w:val="en-US"/>
        </w:rPr>
        <w:tab/>
      </w:r>
      <w:r w:rsidRPr="007F059B">
        <w:rPr>
          <w:lang w:val="en-US"/>
        </w:rPr>
        <w:t>The right of the individual to equality before the law and to the protection of the law;</w:t>
      </w:r>
    </w:p>
    <w:p w:rsidR="00681279" w:rsidRPr="007F059B" w:rsidRDefault="00681279" w:rsidP="002F3B7E">
      <w:pPr>
        <w:pStyle w:val="SingleTxtG"/>
        <w:ind w:left="2268"/>
        <w:rPr>
          <w:lang w:val="en-US"/>
        </w:rPr>
      </w:pPr>
      <w:r w:rsidRPr="007F059B">
        <w:rPr>
          <w:lang w:val="en-US"/>
        </w:rPr>
        <w:t>(c)</w:t>
      </w:r>
      <w:r w:rsidR="00BB43BF" w:rsidRPr="007F059B">
        <w:rPr>
          <w:lang w:val="en-US"/>
        </w:rPr>
        <w:tab/>
      </w:r>
      <w:r w:rsidRPr="007F059B">
        <w:rPr>
          <w:lang w:val="en-US"/>
        </w:rPr>
        <w:t>The right of the individual to own property and the right not to be deprived thereof except in accordance with law;</w:t>
      </w:r>
    </w:p>
    <w:p w:rsidR="00681279" w:rsidRPr="007F059B" w:rsidRDefault="00681279" w:rsidP="00134C78">
      <w:pPr>
        <w:pStyle w:val="SingleTxtG"/>
        <w:ind w:left="2268"/>
        <w:rPr>
          <w:lang w:val="en-US"/>
        </w:rPr>
      </w:pPr>
      <w:r w:rsidRPr="007F059B">
        <w:rPr>
          <w:lang w:val="en-US"/>
        </w:rPr>
        <w:t>Provided that nothing in this paragraph or in Article 40 of this Constitution shall be construed as limiting the power of Parliament to prohibit or restrict by Act the alienation of Native Land;</w:t>
      </w:r>
    </w:p>
    <w:p w:rsidR="00681279" w:rsidRPr="007F059B" w:rsidRDefault="00681279" w:rsidP="002F3B7E">
      <w:pPr>
        <w:pStyle w:val="SingleTxtG"/>
        <w:ind w:left="1701" w:firstLine="567"/>
        <w:rPr>
          <w:lang w:val="en-US"/>
        </w:rPr>
      </w:pPr>
      <w:r w:rsidRPr="007F059B">
        <w:rPr>
          <w:lang w:val="en-US"/>
        </w:rPr>
        <w:t>(d)</w:t>
      </w:r>
      <w:r w:rsidR="00BB43BF" w:rsidRPr="007F059B">
        <w:rPr>
          <w:lang w:val="en-US"/>
        </w:rPr>
        <w:tab/>
      </w:r>
      <w:r w:rsidRPr="007F059B">
        <w:rPr>
          <w:lang w:val="en-US"/>
        </w:rPr>
        <w:t>Freedom of thought, conscience, and religion;</w:t>
      </w:r>
    </w:p>
    <w:p w:rsidR="00681279" w:rsidRPr="007F059B" w:rsidRDefault="00681279" w:rsidP="002F3B7E">
      <w:pPr>
        <w:pStyle w:val="SingleTxtG"/>
        <w:ind w:left="1701" w:firstLine="567"/>
        <w:rPr>
          <w:lang w:val="en-US"/>
        </w:rPr>
      </w:pPr>
      <w:r w:rsidRPr="007F059B">
        <w:rPr>
          <w:lang w:val="en-US"/>
        </w:rPr>
        <w:t>(e)</w:t>
      </w:r>
      <w:r w:rsidR="00BB43BF" w:rsidRPr="007F059B">
        <w:rPr>
          <w:lang w:val="en-US"/>
        </w:rPr>
        <w:tab/>
      </w:r>
      <w:r w:rsidRPr="007F059B">
        <w:rPr>
          <w:lang w:val="en-US"/>
        </w:rPr>
        <w:t>Freedom of speech and expression;</w:t>
      </w:r>
    </w:p>
    <w:p w:rsidR="00681279" w:rsidRPr="007F059B" w:rsidRDefault="00681279" w:rsidP="002F3B7E">
      <w:pPr>
        <w:pStyle w:val="SingleTxtG"/>
        <w:ind w:left="1701" w:firstLine="567"/>
        <w:rPr>
          <w:lang w:val="en-US"/>
        </w:rPr>
      </w:pPr>
      <w:r w:rsidRPr="007F059B">
        <w:rPr>
          <w:lang w:val="en-US"/>
        </w:rPr>
        <w:t>(f)</w:t>
      </w:r>
      <w:r w:rsidR="00BB43BF" w:rsidRPr="007F059B">
        <w:rPr>
          <w:lang w:val="en-US"/>
        </w:rPr>
        <w:tab/>
      </w:r>
      <w:r w:rsidRPr="007F059B">
        <w:rPr>
          <w:lang w:val="en-US"/>
        </w:rPr>
        <w:t>Freedom of peaceful assembly and association.</w:t>
      </w:r>
    </w:p>
    <w:p w:rsidR="00681279" w:rsidRPr="007F059B" w:rsidRDefault="00681279" w:rsidP="002F3B7E">
      <w:pPr>
        <w:pStyle w:val="SingleTxtG"/>
        <w:ind w:left="1701"/>
        <w:rPr>
          <w:lang w:val="en-US"/>
        </w:rPr>
      </w:pPr>
      <w:r w:rsidRPr="007F059B">
        <w:rPr>
          <w:lang w:val="en-US"/>
        </w:rPr>
        <w:t>(2)</w:t>
      </w:r>
      <w:r w:rsidR="00BB43BF" w:rsidRPr="007F059B">
        <w:rPr>
          <w:lang w:val="en-US"/>
        </w:rPr>
        <w:tab/>
      </w:r>
      <w:r w:rsidRPr="007F059B">
        <w:rPr>
          <w:lang w:val="en-US"/>
        </w:rPr>
        <w:t xml:space="preserve">It is hereby </w:t>
      </w:r>
      <w:proofErr w:type="spellStart"/>
      <w:r w:rsidRPr="007F059B">
        <w:rPr>
          <w:lang w:val="en-US"/>
        </w:rPr>
        <w:t>recognised</w:t>
      </w:r>
      <w:proofErr w:type="spellEnd"/>
      <w:r w:rsidRPr="007F059B">
        <w:rPr>
          <w:lang w:val="en-US"/>
        </w:rPr>
        <w:t xml:space="preserve"> and declared that every person has duties to others, and accordingly is subject in the exercise of his rights and freedoms to such limitations as are imposed, by any enactment or rule of law for the time being in force, for protecting the rights and freedoms of others or in the interests of public safety, order, or morals, the general welfare, or th</w:t>
      </w:r>
      <w:r w:rsidR="002F3B7E" w:rsidRPr="007F059B">
        <w:rPr>
          <w:lang w:val="en-US"/>
        </w:rPr>
        <w:t>e security of the Cook Islands.</w:t>
      </w:r>
    </w:p>
    <w:p w:rsidR="00681279" w:rsidRPr="007F059B" w:rsidRDefault="00F4088E" w:rsidP="00F4088E">
      <w:pPr>
        <w:pStyle w:val="SingleTxtG"/>
        <w:rPr>
          <w:lang w:val="en-US"/>
        </w:rPr>
      </w:pPr>
      <w:r w:rsidRPr="007F059B">
        <w:rPr>
          <w:lang w:val="en-US"/>
        </w:rPr>
        <w:t>84.</w:t>
      </w:r>
      <w:r w:rsidRPr="007F059B">
        <w:rPr>
          <w:lang w:val="en-US"/>
        </w:rPr>
        <w:tab/>
      </w:r>
      <w:r w:rsidR="00681279" w:rsidRPr="007F059B">
        <w:rPr>
          <w:lang w:val="en-US"/>
        </w:rPr>
        <w:t>The Cook Islands constitutional framework also establishes the country’s democratic parliamentary system of government.</w:t>
      </w:r>
      <w:r w:rsidR="00FF47F0" w:rsidRPr="007F059B">
        <w:rPr>
          <w:lang w:val="en-US"/>
        </w:rPr>
        <w:t xml:space="preserve"> </w:t>
      </w:r>
      <w:r w:rsidR="00681279" w:rsidRPr="007F059B">
        <w:rPr>
          <w:lang w:val="en-US"/>
        </w:rPr>
        <w:t>The doctrine of separation of powers requires the legislature, executive, and judiciary to be kept separate from each other to provide checks and balances within the system and to ensure accountability and impartiality.</w:t>
      </w:r>
      <w:r w:rsidR="00FF47F0" w:rsidRPr="007F059B">
        <w:rPr>
          <w:lang w:val="en-US"/>
        </w:rPr>
        <w:t xml:space="preserve"> </w:t>
      </w:r>
      <w:r w:rsidR="00681279" w:rsidRPr="007F059B">
        <w:rPr>
          <w:lang w:val="en-US"/>
        </w:rPr>
        <w:t xml:space="preserve">Cook Islands constitutional arrangements are also based on the rule of law. </w:t>
      </w:r>
    </w:p>
    <w:p w:rsidR="00681279" w:rsidRPr="007F059B" w:rsidRDefault="002F3B7E" w:rsidP="002F3B7E">
      <w:pPr>
        <w:pStyle w:val="H23G"/>
        <w:rPr>
          <w:lang w:val="en-US"/>
        </w:rPr>
      </w:pPr>
      <w:r w:rsidRPr="007F059B">
        <w:rPr>
          <w:lang w:val="en-US"/>
        </w:rPr>
        <w:tab/>
      </w:r>
      <w:r w:rsidR="00681279" w:rsidRPr="007F059B">
        <w:rPr>
          <w:lang w:val="en-US"/>
        </w:rPr>
        <w:t>2.</w:t>
      </w:r>
      <w:r w:rsidRPr="007F059B">
        <w:rPr>
          <w:lang w:val="en-US"/>
        </w:rPr>
        <w:tab/>
      </w:r>
      <w:r w:rsidR="00681279" w:rsidRPr="007F059B">
        <w:rPr>
          <w:lang w:val="en-US"/>
        </w:rPr>
        <w:t>Queen’s Representative</w:t>
      </w:r>
    </w:p>
    <w:p w:rsidR="00681279" w:rsidRPr="007F059B" w:rsidRDefault="00F4088E" w:rsidP="00F4088E">
      <w:pPr>
        <w:pStyle w:val="SingleTxtG"/>
        <w:rPr>
          <w:lang w:val="en-US"/>
        </w:rPr>
      </w:pPr>
      <w:r w:rsidRPr="007F059B">
        <w:rPr>
          <w:lang w:val="en-US"/>
        </w:rPr>
        <w:t>85.</w:t>
      </w:r>
      <w:r w:rsidRPr="007F059B">
        <w:rPr>
          <w:lang w:val="en-US"/>
        </w:rPr>
        <w:tab/>
      </w:r>
      <w:r w:rsidR="00681279" w:rsidRPr="007F059B">
        <w:rPr>
          <w:lang w:val="en-US"/>
        </w:rPr>
        <w:t>Her Majesty Queen Elizabeth II (the Sovereign of the Cook Islands) is the Head of State.</w:t>
      </w:r>
      <w:r w:rsidR="00FF47F0" w:rsidRPr="007F059B">
        <w:rPr>
          <w:lang w:val="en-US"/>
        </w:rPr>
        <w:t xml:space="preserve"> </w:t>
      </w:r>
      <w:r w:rsidR="00681279" w:rsidRPr="007F059B">
        <w:rPr>
          <w:lang w:val="en-US"/>
        </w:rPr>
        <w:t xml:space="preserve">The appointment of the Queen’s Representative in the Cook Islands is made by Her Majesty upon the recommendation of the Prime Minister and </w:t>
      </w:r>
      <w:r w:rsidR="00134C78">
        <w:rPr>
          <w:lang w:val="en-US"/>
        </w:rPr>
        <w:t xml:space="preserve">he/she </w:t>
      </w:r>
      <w:r w:rsidR="00681279" w:rsidRPr="007F059B">
        <w:rPr>
          <w:lang w:val="en-US"/>
        </w:rPr>
        <w:t>shall hold office for a period of three years and may from time to time be reappointed.</w:t>
      </w:r>
      <w:r w:rsidR="00FF47F0" w:rsidRPr="007F059B">
        <w:rPr>
          <w:lang w:val="en-US"/>
        </w:rPr>
        <w:t xml:space="preserve"> </w:t>
      </w:r>
      <w:r w:rsidR="00681279" w:rsidRPr="007F059B">
        <w:rPr>
          <w:lang w:val="en-US"/>
        </w:rPr>
        <w:t>By law, the Queen’s Representative appoints Ministers of the Crown as well as the Judges, and the Ombudsman, and dismisses them (following certain procedures).</w:t>
      </w:r>
      <w:r w:rsidR="00FF47F0" w:rsidRPr="007F059B">
        <w:rPr>
          <w:lang w:val="en-US"/>
        </w:rPr>
        <w:t xml:space="preserve"> </w:t>
      </w:r>
      <w:r w:rsidR="00681279" w:rsidRPr="007F059B">
        <w:rPr>
          <w:lang w:val="en-US"/>
        </w:rPr>
        <w:t>He/she may summon and dissolve Parliament and assent to bills and agree to regulations, and shall act on the advice of Cabinet, the Prime Minister, or the appropriate Minister as the case may be</w:t>
      </w:r>
      <w:r w:rsidR="008C3120" w:rsidRPr="007F059B">
        <w:rPr>
          <w:lang w:val="en-US"/>
        </w:rPr>
        <w:t>.</w:t>
      </w:r>
    </w:p>
    <w:p w:rsidR="00681279" w:rsidRPr="007F059B" w:rsidRDefault="002F3B7E" w:rsidP="002F3B7E">
      <w:pPr>
        <w:pStyle w:val="H23G"/>
        <w:rPr>
          <w:lang w:val="en-US"/>
        </w:rPr>
      </w:pPr>
      <w:r w:rsidRPr="007F059B">
        <w:rPr>
          <w:lang w:val="en-US"/>
        </w:rPr>
        <w:tab/>
      </w:r>
      <w:r w:rsidR="00681279" w:rsidRPr="007F059B">
        <w:rPr>
          <w:lang w:val="en-US"/>
        </w:rPr>
        <w:t>3.</w:t>
      </w:r>
      <w:r w:rsidRPr="007F059B">
        <w:rPr>
          <w:lang w:val="en-US"/>
        </w:rPr>
        <w:tab/>
      </w:r>
      <w:r w:rsidR="00681279" w:rsidRPr="007F059B">
        <w:rPr>
          <w:lang w:val="en-US"/>
        </w:rPr>
        <w:t>House of Ariki (Chiefs)</w:t>
      </w:r>
    </w:p>
    <w:p w:rsidR="00681279" w:rsidRPr="007F059B" w:rsidRDefault="00F4088E" w:rsidP="00F4088E">
      <w:pPr>
        <w:pStyle w:val="SingleTxtG"/>
        <w:rPr>
          <w:lang w:val="en-US"/>
        </w:rPr>
      </w:pPr>
      <w:r w:rsidRPr="007F059B">
        <w:rPr>
          <w:lang w:val="en-US"/>
        </w:rPr>
        <w:t>86.</w:t>
      </w:r>
      <w:r w:rsidRPr="007F059B">
        <w:rPr>
          <w:lang w:val="en-US"/>
        </w:rPr>
        <w:tab/>
      </w:r>
      <w:r w:rsidR="00681279" w:rsidRPr="007F059B">
        <w:rPr>
          <w:lang w:val="en-US"/>
        </w:rPr>
        <w:t>The Constitution provides for a House of Ariki comprising of 15 Ariki (Chiefs) appointed by the Queen’s Representative.</w:t>
      </w:r>
      <w:r w:rsidR="00A607E8" w:rsidRPr="007F059B">
        <w:rPr>
          <w:lang w:val="en-US"/>
        </w:rPr>
        <w:t xml:space="preserve"> </w:t>
      </w:r>
      <w:r w:rsidR="00681279" w:rsidRPr="007F059B">
        <w:rPr>
          <w:lang w:val="en-US"/>
        </w:rPr>
        <w:t>The function of the House is to “consider such matters relative to the welfare of the people of the Cook Islands as may be submitted to it by Parliament</w:t>
      </w:r>
      <w:r w:rsidR="00FF47F0" w:rsidRPr="007F059B">
        <w:rPr>
          <w:lang w:val="en-US"/>
        </w:rPr>
        <w:t xml:space="preserve"> </w:t>
      </w:r>
      <w:r w:rsidR="00134C78">
        <w:rPr>
          <w:lang w:val="en-US"/>
        </w:rPr>
        <w:t>f</w:t>
      </w:r>
      <w:r w:rsidR="00681279" w:rsidRPr="007F059B">
        <w:rPr>
          <w:lang w:val="en-US"/>
        </w:rPr>
        <w:t>or its consideration, and it shall express its opinion and make recommendations thereon to Parliament</w:t>
      </w:r>
      <w:r w:rsidR="00134C78">
        <w:rPr>
          <w:lang w:val="en-US"/>
        </w:rPr>
        <w:t>”</w:t>
      </w:r>
      <w:r w:rsidR="00681279" w:rsidRPr="007F059B">
        <w:rPr>
          <w:lang w:val="en-US"/>
        </w:rPr>
        <w:t>.</w:t>
      </w:r>
      <w:r w:rsidR="00FF47F0" w:rsidRPr="007F059B">
        <w:rPr>
          <w:lang w:val="en-US"/>
        </w:rPr>
        <w:t xml:space="preserve"> </w:t>
      </w:r>
      <w:r w:rsidR="00681279" w:rsidRPr="007F059B">
        <w:rPr>
          <w:lang w:val="en-US"/>
        </w:rPr>
        <w:t xml:space="preserve">The composition includes one Ariki from each of the inhabited outer islands with </w:t>
      </w:r>
      <w:proofErr w:type="spellStart"/>
      <w:r w:rsidR="00681279" w:rsidRPr="007F059B">
        <w:rPr>
          <w:lang w:val="en-US"/>
        </w:rPr>
        <w:t>Rarotonga</w:t>
      </w:r>
      <w:proofErr w:type="spellEnd"/>
      <w:r w:rsidR="00681279" w:rsidRPr="007F059B">
        <w:rPr>
          <w:lang w:val="en-US"/>
        </w:rPr>
        <w:t xml:space="preserve"> represented by six Ariki</w:t>
      </w:r>
      <w:r w:rsidR="008C3120" w:rsidRPr="007F059B">
        <w:rPr>
          <w:lang w:val="en-US"/>
        </w:rPr>
        <w:t>.</w:t>
      </w:r>
    </w:p>
    <w:p w:rsidR="00681279" w:rsidRPr="007F059B" w:rsidRDefault="002F3B7E" w:rsidP="002F3B7E">
      <w:pPr>
        <w:pStyle w:val="H23G"/>
        <w:rPr>
          <w:lang w:val="en-US"/>
        </w:rPr>
      </w:pPr>
      <w:r w:rsidRPr="007F059B">
        <w:rPr>
          <w:lang w:val="en-US"/>
        </w:rPr>
        <w:tab/>
      </w:r>
      <w:r w:rsidR="00681279" w:rsidRPr="007F059B">
        <w:rPr>
          <w:lang w:val="en-US"/>
        </w:rPr>
        <w:t>4.</w:t>
      </w:r>
      <w:r w:rsidRPr="007F059B">
        <w:rPr>
          <w:lang w:val="en-US"/>
        </w:rPr>
        <w:tab/>
      </w:r>
      <w:proofErr w:type="spellStart"/>
      <w:r w:rsidR="00681279" w:rsidRPr="007F059B">
        <w:rPr>
          <w:lang w:val="en-US"/>
        </w:rPr>
        <w:t>Koutu</w:t>
      </w:r>
      <w:proofErr w:type="spellEnd"/>
      <w:r w:rsidR="00681279" w:rsidRPr="007F059B">
        <w:rPr>
          <w:lang w:val="en-US"/>
        </w:rPr>
        <w:t xml:space="preserve"> Nui</w:t>
      </w:r>
    </w:p>
    <w:p w:rsidR="00681279" w:rsidRPr="007F059B" w:rsidRDefault="00F4088E" w:rsidP="00F4088E">
      <w:pPr>
        <w:pStyle w:val="SingleTxtG"/>
        <w:rPr>
          <w:lang w:val="en-US"/>
        </w:rPr>
      </w:pPr>
      <w:r w:rsidRPr="007F059B">
        <w:rPr>
          <w:lang w:val="en-US"/>
        </w:rPr>
        <w:t>87.</w:t>
      </w:r>
      <w:r w:rsidRPr="007F059B">
        <w:rPr>
          <w:lang w:val="en-US"/>
        </w:rPr>
        <w:tab/>
      </w:r>
      <w:r w:rsidR="00681279" w:rsidRPr="007F059B">
        <w:rPr>
          <w:lang w:val="en-US"/>
        </w:rPr>
        <w:t xml:space="preserve">In 1972 a second group, the </w:t>
      </w:r>
      <w:proofErr w:type="spellStart"/>
      <w:r w:rsidR="00681279" w:rsidRPr="007F059B">
        <w:rPr>
          <w:lang w:val="en-US"/>
        </w:rPr>
        <w:t>Koutu</w:t>
      </w:r>
      <w:proofErr w:type="spellEnd"/>
      <w:r w:rsidR="00681279" w:rsidRPr="007F059B">
        <w:rPr>
          <w:lang w:val="en-US"/>
        </w:rPr>
        <w:t xml:space="preserve"> Nui, comprising of traditional chiefs, although of a lesser status than that of an Ariki</w:t>
      </w:r>
      <w:r w:rsidR="00134C78">
        <w:rPr>
          <w:lang w:val="en-US"/>
        </w:rPr>
        <w:t>, was established</w:t>
      </w:r>
      <w:r w:rsidR="00681279" w:rsidRPr="007F059B">
        <w:rPr>
          <w:lang w:val="en-US"/>
        </w:rPr>
        <w:t>.</w:t>
      </w:r>
      <w:r w:rsidR="00FF47F0" w:rsidRPr="007F059B">
        <w:rPr>
          <w:lang w:val="en-US"/>
        </w:rPr>
        <w:t xml:space="preserve"> </w:t>
      </w:r>
      <w:r w:rsidR="00681279" w:rsidRPr="007F059B">
        <w:rPr>
          <w:lang w:val="en-US"/>
        </w:rPr>
        <w:t xml:space="preserve">They may discuss and make recommendations or resolutions on any matter relating to the customs and traditions of the </w:t>
      </w:r>
      <w:r w:rsidR="00681279" w:rsidRPr="007F059B">
        <w:rPr>
          <w:lang w:val="en-US"/>
        </w:rPr>
        <w:lastRenderedPageBreak/>
        <w:t>Cook Islands.</w:t>
      </w:r>
      <w:r w:rsidR="00FF47F0" w:rsidRPr="007F059B">
        <w:rPr>
          <w:lang w:val="en-US"/>
        </w:rPr>
        <w:t xml:space="preserve"> </w:t>
      </w:r>
      <w:r w:rsidR="00681279" w:rsidRPr="007F059B">
        <w:rPr>
          <w:lang w:val="en-US"/>
        </w:rPr>
        <w:t xml:space="preserve">Any recommendations or resolutions may be conveyed by the </w:t>
      </w:r>
      <w:proofErr w:type="spellStart"/>
      <w:r w:rsidR="00681279" w:rsidRPr="007F059B">
        <w:rPr>
          <w:lang w:val="en-US"/>
        </w:rPr>
        <w:t>Koutu</w:t>
      </w:r>
      <w:proofErr w:type="spellEnd"/>
      <w:r w:rsidR="00681279" w:rsidRPr="007F059B">
        <w:rPr>
          <w:lang w:val="en-US"/>
        </w:rPr>
        <w:t xml:space="preserve"> Nui to the House of Ariki through the Clerk of the Parliament or to the Government of the Cook Islands through the Prime Minister.</w:t>
      </w:r>
    </w:p>
    <w:p w:rsidR="00681279" w:rsidRPr="007F059B" w:rsidRDefault="002F3B7E" w:rsidP="00682560">
      <w:pPr>
        <w:pStyle w:val="H23G"/>
        <w:rPr>
          <w:lang w:val="en-US"/>
        </w:rPr>
      </w:pPr>
      <w:r w:rsidRPr="007F059B">
        <w:rPr>
          <w:lang w:val="en-US"/>
        </w:rPr>
        <w:tab/>
      </w:r>
      <w:r w:rsidR="00681279" w:rsidRPr="007F059B">
        <w:rPr>
          <w:lang w:val="en-US"/>
        </w:rPr>
        <w:t>5.</w:t>
      </w:r>
      <w:r w:rsidRPr="007F059B">
        <w:rPr>
          <w:lang w:val="en-US"/>
        </w:rPr>
        <w:tab/>
      </w:r>
      <w:r w:rsidR="00681279" w:rsidRPr="007F059B">
        <w:rPr>
          <w:lang w:val="en-US"/>
        </w:rPr>
        <w:t xml:space="preserve">Government </w:t>
      </w:r>
      <w:r w:rsidR="00682560" w:rsidRPr="007F059B">
        <w:rPr>
          <w:lang w:val="en-US"/>
        </w:rPr>
        <w:t>s</w:t>
      </w:r>
      <w:r w:rsidR="00681279" w:rsidRPr="007F059B">
        <w:rPr>
          <w:lang w:val="en-US"/>
        </w:rPr>
        <w:t>ystem</w:t>
      </w:r>
    </w:p>
    <w:p w:rsidR="00681279" w:rsidRPr="007F059B" w:rsidRDefault="00F4088E" w:rsidP="00F4088E">
      <w:pPr>
        <w:pStyle w:val="SingleTxtG"/>
        <w:rPr>
          <w:lang w:val="en-US"/>
        </w:rPr>
      </w:pPr>
      <w:r w:rsidRPr="007F059B">
        <w:rPr>
          <w:lang w:val="en-US"/>
        </w:rPr>
        <w:t>88.</w:t>
      </w:r>
      <w:r w:rsidRPr="007F059B">
        <w:rPr>
          <w:lang w:val="en-US"/>
        </w:rPr>
        <w:tab/>
      </w:r>
      <w:r w:rsidR="00681279" w:rsidRPr="007F059B">
        <w:rPr>
          <w:lang w:val="en-US"/>
        </w:rPr>
        <w:t>The Executive</w:t>
      </w:r>
      <w:r w:rsidR="00B47015">
        <w:rPr>
          <w:lang w:val="en-US"/>
        </w:rPr>
        <w:t>:</w:t>
      </w:r>
      <w:r w:rsidR="00681279" w:rsidRPr="007F059B">
        <w:rPr>
          <w:lang w:val="en-US"/>
        </w:rPr>
        <w:t xml:space="preserve"> The Constitution provides for a Cabinet of Ministers comprising the Prime Minister and not fewer than six nor more than eight other Ministers “which shall have the general direction and control of the Executive Government of the Cook Islands, and shall be collectively responsible to Parliament”</w:t>
      </w:r>
      <w:r w:rsidR="00B47015">
        <w:rPr>
          <w:lang w:val="en-US"/>
        </w:rPr>
        <w:t>.</w:t>
      </w:r>
      <w:r w:rsidR="00681279" w:rsidRPr="007F059B">
        <w:rPr>
          <w:lang w:val="en-US"/>
        </w:rPr>
        <w:t xml:space="preserve"> The Executive Council </w:t>
      </w:r>
      <w:r w:rsidR="00B47015">
        <w:rPr>
          <w:lang w:val="en-US"/>
        </w:rPr>
        <w:t xml:space="preserve">is </w:t>
      </w:r>
      <w:r w:rsidR="00681279" w:rsidRPr="007F059B">
        <w:rPr>
          <w:lang w:val="en-US"/>
        </w:rPr>
        <w:t>comprise</w:t>
      </w:r>
      <w:r w:rsidR="00B47015">
        <w:rPr>
          <w:lang w:val="en-US"/>
        </w:rPr>
        <w:t>d</w:t>
      </w:r>
      <w:r w:rsidR="00681279" w:rsidRPr="007F059B">
        <w:rPr>
          <w:lang w:val="en-US"/>
        </w:rPr>
        <w:t xml:space="preserve"> of the Queen’s Representative and the members of Cabinet to consider such Cabinet decisions as may be required.</w:t>
      </w:r>
      <w:r w:rsidR="00FF47F0" w:rsidRPr="007F059B">
        <w:rPr>
          <w:lang w:val="en-US"/>
        </w:rPr>
        <w:t xml:space="preserve"> </w:t>
      </w:r>
      <w:r w:rsidR="00681279" w:rsidRPr="007F059B">
        <w:rPr>
          <w:lang w:val="en-US"/>
        </w:rPr>
        <w:t>By convention, the Prime Minister and other Ministers may hold office as Government only while they are able to win a vote in the House on matters of confidence and supply (finance).</w:t>
      </w:r>
      <w:r w:rsidR="00FF47F0" w:rsidRPr="007F059B">
        <w:rPr>
          <w:lang w:val="en-US"/>
        </w:rPr>
        <w:t xml:space="preserve"> </w:t>
      </w:r>
      <w:r w:rsidR="00681279" w:rsidRPr="007F059B">
        <w:rPr>
          <w:lang w:val="en-US"/>
        </w:rPr>
        <w:t>This means that Ministers are accountable to Parliament for the performance of the Government.</w:t>
      </w:r>
      <w:r w:rsidR="00FF47F0" w:rsidRPr="007F059B">
        <w:rPr>
          <w:lang w:val="en-US"/>
        </w:rPr>
        <w:t xml:space="preserve"> </w:t>
      </w:r>
      <w:r w:rsidR="00681279" w:rsidRPr="007F059B">
        <w:rPr>
          <w:lang w:val="en-US"/>
        </w:rPr>
        <w:t>Most Ministers are in the Cabinet.</w:t>
      </w:r>
      <w:r w:rsidR="00FF47F0" w:rsidRPr="007F059B">
        <w:rPr>
          <w:lang w:val="en-US"/>
        </w:rPr>
        <w:t xml:space="preserve"> </w:t>
      </w:r>
      <w:r w:rsidR="00681279" w:rsidRPr="007F059B">
        <w:rPr>
          <w:lang w:val="en-US"/>
        </w:rPr>
        <w:t>This is the body that makes policy decisions and supervises the administration of law and</w:t>
      </w:r>
      <w:r w:rsidR="002F3B7E" w:rsidRPr="007F059B">
        <w:rPr>
          <w:lang w:val="en-US"/>
        </w:rPr>
        <w:t xml:space="preserve"> policy by the public servants.</w:t>
      </w:r>
    </w:p>
    <w:p w:rsidR="00681279" w:rsidRPr="007F059B" w:rsidRDefault="00F4088E" w:rsidP="00F4088E">
      <w:pPr>
        <w:pStyle w:val="SingleTxtG"/>
        <w:rPr>
          <w:lang w:val="en-US"/>
        </w:rPr>
      </w:pPr>
      <w:r w:rsidRPr="007F059B">
        <w:rPr>
          <w:lang w:val="en-US"/>
        </w:rPr>
        <w:t>89.</w:t>
      </w:r>
      <w:r w:rsidRPr="007F059B">
        <w:rPr>
          <w:lang w:val="en-US"/>
        </w:rPr>
        <w:tab/>
      </w:r>
      <w:r w:rsidR="00681279" w:rsidRPr="007F059B">
        <w:rPr>
          <w:lang w:val="en-US"/>
        </w:rPr>
        <w:t xml:space="preserve">The Prime Minister is head of </w:t>
      </w:r>
      <w:r w:rsidR="00B47015">
        <w:rPr>
          <w:lang w:val="en-US"/>
        </w:rPr>
        <w:t>G</w:t>
      </w:r>
      <w:r w:rsidR="00681279" w:rsidRPr="007F059B">
        <w:rPr>
          <w:lang w:val="en-US"/>
        </w:rPr>
        <w:t xml:space="preserve">overnment, chairs </w:t>
      </w:r>
      <w:r w:rsidR="00B47015">
        <w:rPr>
          <w:lang w:val="en-US"/>
        </w:rPr>
        <w:t>C</w:t>
      </w:r>
      <w:r w:rsidR="00681279" w:rsidRPr="007F059B">
        <w:rPr>
          <w:lang w:val="en-US"/>
        </w:rPr>
        <w:t>abinet, and has a coordinating role across all areas of Government.</w:t>
      </w:r>
      <w:r w:rsidR="00FF47F0" w:rsidRPr="007F059B">
        <w:rPr>
          <w:lang w:val="en-US"/>
        </w:rPr>
        <w:t xml:space="preserve"> </w:t>
      </w:r>
      <w:r w:rsidR="00681279" w:rsidRPr="007F059B">
        <w:rPr>
          <w:lang w:val="en-US"/>
        </w:rPr>
        <w:t>By convention, the Prime Minister alone can advise the Queen’s Representative to dissolve Parliament and call an election, or accep</w:t>
      </w:r>
      <w:r w:rsidR="002F3B7E" w:rsidRPr="007F059B">
        <w:rPr>
          <w:lang w:val="en-US"/>
        </w:rPr>
        <w:t>t the resignation of Ministers.</w:t>
      </w:r>
    </w:p>
    <w:p w:rsidR="00681279" w:rsidRPr="007F059B" w:rsidRDefault="00F4088E" w:rsidP="00F4088E">
      <w:pPr>
        <w:pStyle w:val="SingleTxtG"/>
        <w:rPr>
          <w:lang w:val="en-US"/>
        </w:rPr>
      </w:pPr>
      <w:r w:rsidRPr="007F059B">
        <w:rPr>
          <w:lang w:val="en-US"/>
        </w:rPr>
        <w:t>90.</w:t>
      </w:r>
      <w:r w:rsidRPr="007F059B">
        <w:rPr>
          <w:lang w:val="en-US"/>
        </w:rPr>
        <w:tab/>
      </w:r>
      <w:r w:rsidR="00681279" w:rsidRPr="007F059B">
        <w:rPr>
          <w:lang w:val="en-US"/>
        </w:rPr>
        <w:t>Each Ministry of the public service has an appointed Minister as its political head and a public servant as its administrative head.</w:t>
      </w:r>
      <w:r w:rsidR="00FF47F0" w:rsidRPr="007F059B">
        <w:rPr>
          <w:lang w:val="en-US"/>
        </w:rPr>
        <w:t xml:space="preserve"> </w:t>
      </w:r>
      <w:r w:rsidR="00681279" w:rsidRPr="007F059B">
        <w:rPr>
          <w:lang w:val="en-US"/>
        </w:rPr>
        <w:t xml:space="preserve">The role of the public service is set out in various pieces of legislation, including the Public Service Act 2009, </w:t>
      </w:r>
      <w:r w:rsidR="0089207E" w:rsidRPr="007F059B">
        <w:rPr>
          <w:lang w:val="en-US"/>
        </w:rPr>
        <w:t>the Ministry of Finance and Economic Management</w:t>
      </w:r>
      <w:r w:rsidR="00681279" w:rsidRPr="007F059B">
        <w:rPr>
          <w:lang w:val="en-US"/>
        </w:rPr>
        <w:t xml:space="preserve"> Act and Official Information Act 2009.</w:t>
      </w:r>
      <w:r w:rsidR="00FF47F0" w:rsidRPr="007F059B">
        <w:rPr>
          <w:lang w:val="en-US"/>
        </w:rPr>
        <w:t xml:space="preserve"> </w:t>
      </w:r>
      <w:r w:rsidR="00681279" w:rsidRPr="007F059B">
        <w:rPr>
          <w:lang w:val="en-US"/>
        </w:rPr>
        <w:t>Constitutional principles and these statutes dictate that members of the public service act in accordance with the law and in the spirit of service to the community, provide free and frank advice to Ministers and give ef</w:t>
      </w:r>
      <w:r w:rsidR="002F3B7E" w:rsidRPr="007F059B">
        <w:rPr>
          <w:lang w:val="en-US"/>
        </w:rPr>
        <w:t xml:space="preserve">fect to ministerial decisions. </w:t>
      </w:r>
    </w:p>
    <w:p w:rsidR="00681279" w:rsidRPr="007F059B" w:rsidRDefault="00F4088E" w:rsidP="00F4088E">
      <w:pPr>
        <w:pStyle w:val="SingleTxtG"/>
        <w:rPr>
          <w:lang w:val="en-US"/>
        </w:rPr>
      </w:pPr>
      <w:r w:rsidRPr="007F059B">
        <w:rPr>
          <w:lang w:val="en-US"/>
        </w:rPr>
        <w:t>91.</w:t>
      </w:r>
      <w:r w:rsidRPr="007F059B">
        <w:rPr>
          <w:lang w:val="en-US"/>
        </w:rPr>
        <w:tab/>
      </w:r>
      <w:r w:rsidR="00681279" w:rsidRPr="007F059B">
        <w:rPr>
          <w:lang w:val="en-US"/>
        </w:rPr>
        <w:t>The Legislative</w:t>
      </w:r>
      <w:r w:rsidR="00B47015">
        <w:rPr>
          <w:lang w:val="en-US"/>
        </w:rPr>
        <w:t>:</w:t>
      </w:r>
      <w:r w:rsidR="00681279" w:rsidRPr="007F059B">
        <w:rPr>
          <w:lang w:val="en-US"/>
        </w:rPr>
        <w:t xml:space="preserve"> The Constitution establishes a sovereign Parliament for the Cook Islands, consisting of 24 members elected by secret ballot under a system of universal suffrage.</w:t>
      </w:r>
      <w:r w:rsidR="00FF47F0" w:rsidRPr="007F059B">
        <w:rPr>
          <w:lang w:val="en-US"/>
        </w:rPr>
        <w:t xml:space="preserve"> </w:t>
      </w:r>
      <w:r w:rsidR="00681279" w:rsidRPr="007F059B">
        <w:rPr>
          <w:lang w:val="en-US"/>
        </w:rPr>
        <w:t>Subject t</w:t>
      </w:r>
      <w:r w:rsidR="00990545" w:rsidRPr="007F059B">
        <w:rPr>
          <w:lang w:val="en-US"/>
        </w:rPr>
        <w:t>o the Constitution, Parliament “</w:t>
      </w:r>
      <w:r w:rsidR="00681279" w:rsidRPr="007F059B">
        <w:rPr>
          <w:lang w:val="en-US"/>
        </w:rPr>
        <w:t>may make laws (to be known as Acts) for the peace, order, and good government of the Cook Islands, including laws having extra-territorial operation”.</w:t>
      </w:r>
      <w:r w:rsidR="00FF47F0" w:rsidRPr="007F059B">
        <w:rPr>
          <w:lang w:val="en-US"/>
        </w:rPr>
        <w:t xml:space="preserve"> </w:t>
      </w:r>
      <w:r w:rsidR="00681279" w:rsidRPr="007F059B">
        <w:rPr>
          <w:lang w:val="en-US"/>
        </w:rPr>
        <w:t>Bills passed by Parliament become law only when they have been assented to by the Queen’s Representative.</w:t>
      </w:r>
      <w:r w:rsidR="00FF47F0" w:rsidRPr="007F059B">
        <w:rPr>
          <w:lang w:val="en-US"/>
        </w:rPr>
        <w:t xml:space="preserve"> </w:t>
      </w:r>
      <w:r w:rsidR="00681279" w:rsidRPr="007F059B">
        <w:rPr>
          <w:lang w:val="en-US"/>
        </w:rPr>
        <w:t>Parliament’s law-making power includes “the repeal or revocation or amendment or modification or extension, in relation to the Cook Islands, of any law</w:t>
      </w:r>
      <w:r w:rsidR="002F3B7E" w:rsidRPr="007F059B">
        <w:rPr>
          <w:lang w:val="en-US"/>
        </w:rPr>
        <w:t xml:space="preserve"> in force in the Cook Islands”.</w:t>
      </w:r>
    </w:p>
    <w:p w:rsidR="00681279" w:rsidRPr="007F059B" w:rsidRDefault="00F4088E" w:rsidP="00F4088E">
      <w:pPr>
        <w:pStyle w:val="SingleTxtG"/>
        <w:rPr>
          <w:lang w:val="en-US"/>
        </w:rPr>
      </w:pPr>
      <w:r w:rsidRPr="007F059B">
        <w:rPr>
          <w:lang w:val="en-US"/>
        </w:rPr>
        <w:t>92.</w:t>
      </w:r>
      <w:r w:rsidRPr="007F059B">
        <w:rPr>
          <w:lang w:val="en-US"/>
        </w:rPr>
        <w:tab/>
      </w:r>
      <w:r w:rsidR="00681279" w:rsidRPr="007F059B">
        <w:rPr>
          <w:lang w:val="en-US"/>
        </w:rPr>
        <w:t>Parliament has a number of special select committees that examine proposed legislation in detail and hear submissions from interested members of the public. These committees also hold inquiries within their subject area.</w:t>
      </w:r>
      <w:r w:rsidR="00FF47F0" w:rsidRPr="007F059B">
        <w:rPr>
          <w:lang w:val="en-US"/>
        </w:rPr>
        <w:t xml:space="preserve"> </w:t>
      </w:r>
      <w:r w:rsidR="00681279" w:rsidRPr="007F059B">
        <w:rPr>
          <w:lang w:val="en-US"/>
        </w:rPr>
        <w:t>They may call for public submissions and request evidence from organizations that may be the subject of the inquiry. After considering the evidence, the select committees may report to Parliament with findings and recommendations.</w:t>
      </w:r>
      <w:r w:rsidR="00FF47F0" w:rsidRPr="007F059B">
        <w:rPr>
          <w:lang w:val="en-US"/>
        </w:rPr>
        <w:t xml:space="preserve"> </w:t>
      </w:r>
      <w:r w:rsidR="00681279" w:rsidRPr="007F059B">
        <w:rPr>
          <w:lang w:val="en-US"/>
        </w:rPr>
        <w:t>The Government must respond to</w:t>
      </w:r>
      <w:r w:rsidR="002F3B7E" w:rsidRPr="007F059B">
        <w:rPr>
          <w:lang w:val="en-US"/>
        </w:rPr>
        <w:t xml:space="preserve"> recommendation</w:t>
      </w:r>
      <w:r w:rsidR="00B47015">
        <w:rPr>
          <w:lang w:val="en-US"/>
        </w:rPr>
        <w:t>s</w:t>
      </w:r>
      <w:r w:rsidR="002F3B7E" w:rsidRPr="007F059B">
        <w:rPr>
          <w:lang w:val="en-US"/>
        </w:rPr>
        <w:t xml:space="preserve"> within 90 days.</w:t>
      </w:r>
    </w:p>
    <w:p w:rsidR="00681279" w:rsidRPr="007F059B" w:rsidRDefault="00F4088E" w:rsidP="00F4088E">
      <w:pPr>
        <w:pStyle w:val="SingleTxtG"/>
        <w:rPr>
          <w:lang w:val="en-US"/>
        </w:rPr>
      </w:pPr>
      <w:r w:rsidRPr="007F059B">
        <w:rPr>
          <w:lang w:val="en-US"/>
        </w:rPr>
        <w:t>93.</w:t>
      </w:r>
      <w:r w:rsidRPr="007F059B">
        <w:rPr>
          <w:lang w:val="en-US"/>
        </w:rPr>
        <w:tab/>
      </w:r>
      <w:r w:rsidR="00681279" w:rsidRPr="007F059B">
        <w:rPr>
          <w:lang w:val="en-US"/>
        </w:rPr>
        <w:t>Parliament therefore plays an important role in the promotion and protection of human rights in the Cook Islands, first and foremost by representing the views of the people.</w:t>
      </w:r>
      <w:r w:rsidR="00FF47F0" w:rsidRPr="007F059B">
        <w:rPr>
          <w:lang w:val="en-US"/>
        </w:rPr>
        <w:t xml:space="preserve"> </w:t>
      </w:r>
      <w:r w:rsidR="00681279" w:rsidRPr="007F059B">
        <w:rPr>
          <w:lang w:val="en-US"/>
        </w:rPr>
        <w:t xml:space="preserve">It exists not only to legislate but also to scrutinize legislation and hold the </w:t>
      </w:r>
      <w:r w:rsidR="00B47015">
        <w:rPr>
          <w:lang w:val="en-US"/>
        </w:rPr>
        <w:t>e</w:t>
      </w:r>
      <w:r w:rsidR="00681279" w:rsidRPr="007F059B">
        <w:rPr>
          <w:lang w:val="en-US"/>
        </w:rPr>
        <w:t xml:space="preserve">xecutive </w:t>
      </w:r>
      <w:r w:rsidR="00B47015">
        <w:rPr>
          <w:lang w:val="en-US"/>
        </w:rPr>
        <w:t>b</w:t>
      </w:r>
      <w:r w:rsidR="00681279" w:rsidRPr="007F059B">
        <w:rPr>
          <w:lang w:val="en-US"/>
        </w:rPr>
        <w:t>ranch of Government to account.</w:t>
      </w:r>
      <w:r w:rsidR="00FF47F0" w:rsidRPr="007F059B">
        <w:rPr>
          <w:lang w:val="en-US"/>
        </w:rPr>
        <w:t xml:space="preserve"> </w:t>
      </w:r>
      <w:r w:rsidR="00681279" w:rsidRPr="007F059B">
        <w:rPr>
          <w:lang w:val="en-US"/>
        </w:rPr>
        <w:t>Parliament also supervises the Government through the annual grant of financial authority and scrutiny of delegated powers and functions.</w:t>
      </w:r>
      <w:r w:rsidR="00FF47F0" w:rsidRPr="007F059B">
        <w:rPr>
          <w:lang w:val="en-US"/>
        </w:rPr>
        <w:t xml:space="preserve"> </w:t>
      </w:r>
      <w:r w:rsidR="00681279" w:rsidRPr="007F059B">
        <w:rPr>
          <w:lang w:val="en-US"/>
        </w:rPr>
        <w:t>Sessions of Parliament are broadcast live on radio in both E</w:t>
      </w:r>
      <w:r w:rsidR="002F3B7E" w:rsidRPr="007F059B">
        <w:rPr>
          <w:lang w:val="en-US"/>
        </w:rPr>
        <w:t xml:space="preserve">nglish and Cook Islands Maori. </w:t>
      </w:r>
    </w:p>
    <w:p w:rsidR="00681279" w:rsidRPr="007F059B" w:rsidRDefault="00F4088E" w:rsidP="00F4088E">
      <w:pPr>
        <w:pStyle w:val="SingleTxtG"/>
        <w:rPr>
          <w:lang w:val="en-US"/>
        </w:rPr>
      </w:pPr>
      <w:r w:rsidRPr="007F059B">
        <w:rPr>
          <w:lang w:val="en-US"/>
        </w:rPr>
        <w:lastRenderedPageBreak/>
        <w:t>94.</w:t>
      </w:r>
      <w:r w:rsidRPr="007F059B">
        <w:rPr>
          <w:lang w:val="en-US"/>
        </w:rPr>
        <w:tab/>
      </w:r>
      <w:r w:rsidR="00681279" w:rsidRPr="007F059B">
        <w:rPr>
          <w:lang w:val="en-US"/>
        </w:rPr>
        <w:t>The Judiciary</w:t>
      </w:r>
      <w:r w:rsidR="00B47015">
        <w:rPr>
          <w:lang w:val="en-US"/>
        </w:rPr>
        <w:t>:</w:t>
      </w:r>
      <w:r w:rsidR="00681279" w:rsidRPr="007F059B">
        <w:rPr>
          <w:lang w:val="en-US"/>
        </w:rPr>
        <w:t xml:space="preserve"> The independence of the Judiciary is an important element of the doctrine of separation of powers and is vital for maintaining the balance of power.</w:t>
      </w:r>
      <w:r w:rsidR="00FF47F0" w:rsidRPr="007F059B">
        <w:rPr>
          <w:lang w:val="en-US"/>
        </w:rPr>
        <w:t xml:space="preserve"> </w:t>
      </w:r>
      <w:r w:rsidR="00681279" w:rsidRPr="007F059B">
        <w:rPr>
          <w:lang w:val="en-US"/>
        </w:rPr>
        <w:t>The independence of the Judiciary is protected by:</w:t>
      </w:r>
    </w:p>
    <w:p w:rsidR="00681279" w:rsidRPr="007F059B" w:rsidRDefault="00F4088E" w:rsidP="00F4088E">
      <w:pPr>
        <w:pStyle w:val="Bullet1G"/>
        <w:numPr>
          <w:ilvl w:val="0"/>
          <w:numId w:val="0"/>
        </w:numPr>
        <w:tabs>
          <w:tab w:val="left" w:pos="1701"/>
        </w:tabs>
        <w:spacing w:line="220" w:lineRule="atLeast"/>
        <w:ind w:left="1701" w:hanging="170"/>
        <w:rPr>
          <w:lang w:val="en-US"/>
        </w:rPr>
      </w:pPr>
      <w:r w:rsidRPr="007F059B">
        <w:rPr>
          <w:lang w:val="en-US"/>
        </w:rPr>
        <w:t>•</w:t>
      </w:r>
      <w:r w:rsidRPr="007F059B">
        <w:rPr>
          <w:lang w:val="en-US"/>
        </w:rPr>
        <w:tab/>
      </w:r>
      <w:r w:rsidR="00681279" w:rsidRPr="007F059B">
        <w:rPr>
          <w:lang w:val="en-US"/>
        </w:rPr>
        <w:t>The Constitution</w:t>
      </w:r>
      <w:r w:rsidR="00805BC1" w:rsidRPr="007F059B">
        <w:rPr>
          <w:lang w:val="en-US"/>
        </w:rPr>
        <w:t>;</w:t>
      </w:r>
    </w:p>
    <w:p w:rsidR="00681279" w:rsidRPr="007F059B" w:rsidRDefault="00F4088E" w:rsidP="00F4088E">
      <w:pPr>
        <w:pStyle w:val="Bullet1G"/>
        <w:numPr>
          <w:ilvl w:val="0"/>
          <w:numId w:val="0"/>
        </w:numPr>
        <w:tabs>
          <w:tab w:val="left" w:pos="1701"/>
        </w:tabs>
        <w:spacing w:line="220" w:lineRule="atLeast"/>
        <w:ind w:left="1701" w:hanging="170"/>
        <w:rPr>
          <w:lang w:val="en-US"/>
        </w:rPr>
      </w:pPr>
      <w:r w:rsidRPr="007F059B">
        <w:rPr>
          <w:lang w:val="en-US"/>
        </w:rPr>
        <w:t>•</w:t>
      </w:r>
      <w:r w:rsidRPr="007F059B">
        <w:rPr>
          <w:lang w:val="en-US"/>
        </w:rPr>
        <w:tab/>
      </w:r>
      <w:r w:rsidR="00681279" w:rsidRPr="007F059B">
        <w:rPr>
          <w:lang w:val="en-US"/>
        </w:rPr>
        <w:t>The concept of the Rule of Law</w:t>
      </w:r>
      <w:r w:rsidR="00B47015">
        <w:rPr>
          <w:lang w:val="en-US"/>
        </w:rPr>
        <w:t>;</w:t>
      </w:r>
      <w:r w:rsidR="00681279" w:rsidRPr="007F059B">
        <w:rPr>
          <w:lang w:val="en-US"/>
        </w:rPr>
        <w:t xml:space="preserve"> </w:t>
      </w:r>
    </w:p>
    <w:p w:rsidR="00681279" w:rsidRPr="007F059B" w:rsidRDefault="00F4088E" w:rsidP="00F4088E">
      <w:pPr>
        <w:pStyle w:val="Bullet1G"/>
        <w:numPr>
          <w:ilvl w:val="0"/>
          <w:numId w:val="0"/>
        </w:numPr>
        <w:tabs>
          <w:tab w:val="left" w:pos="1701"/>
        </w:tabs>
        <w:spacing w:line="220" w:lineRule="atLeast"/>
        <w:ind w:left="1701" w:hanging="170"/>
        <w:rPr>
          <w:lang w:val="en-US"/>
        </w:rPr>
      </w:pPr>
      <w:r w:rsidRPr="007F059B">
        <w:rPr>
          <w:lang w:val="en-US"/>
        </w:rPr>
        <w:t>•</w:t>
      </w:r>
      <w:r w:rsidRPr="007F059B">
        <w:rPr>
          <w:lang w:val="en-US"/>
        </w:rPr>
        <w:tab/>
      </w:r>
      <w:r w:rsidR="00681279" w:rsidRPr="007F059B">
        <w:rPr>
          <w:lang w:val="en-US"/>
        </w:rPr>
        <w:t xml:space="preserve">The process of appointment and removal of judicial officers, and conditions of their appointment; and </w:t>
      </w:r>
    </w:p>
    <w:p w:rsidR="00681279" w:rsidRPr="007F059B" w:rsidRDefault="00F4088E" w:rsidP="00F4088E">
      <w:pPr>
        <w:pStyle w:val="Bullet1G"/>
        <w:numPr>
          <w:ilvl w:val="0"/>
          <w:numId w:val="0"/>
        </w:numPr>
        <w:tabs>
          <w:tab w:val="left" w:pos="1701"/>
        </w:tabs>
        <w:spacing w:line="220" w:lineRule="atLeast"/>
        <w:ind w:left="1701" w:hanging="170"/>
        <w:rPr>
          <w:lang w:val="en-US"/>
        </w:rPr>
      </w:pPr>
      <w:r w:rsidRPr="007F059B">
        <w:rPr>
          <w:lang w:val="en-US"/>
        </w:rPr>
        <w:t>•</w:t>
      </w:r>
      <w:r w:rsidRPr="007F059B">
        <w:rPr>
          <w:lang w:val="en-US"/>
        </w:rPr>
        <w:tab/>
      </w:r>
      <w:r w:rsidR="00681279" w:rsidRPr="007F059B">
        <w:rPr>
          <w:lang w:val="en-US"/>
        </w:rPr>
        <w:t>The immunity of judges and justices from civil actions.</w:t>
      </w:r>
      <w:r w:rsidR="009130F8" w:rsidRPr="007F059B">
        <w:rPr>
          <w:rStyle w:val="FootnoteReference"/>
          <w:lang w:val="en-US"/>
        </w:rPr>
        <w:footnoteReference w:id="16"/>
      </w:r>
      <w:r w:rsidR="002F3B7E" w:rsidRPr="007F059B">
        <w:rPr>
          <w:lang w:val="en-US"/>
        </w:rPr>
        <w:t xml:space="preserve"> </w:t>
      </w:r>
    </w:p>
    <w:p w:rsidR="00681279" w:rsidRPr="007F059B" w:rsidRDefault="002F3B7E" w:rsidP="00682560">
      <w:pPr>
        <w:pStyle w:val="H23G"/>
        <w:rPr>
          <w:lang w:val="en-US"/>
        </w:rPr>
      </w:pPr>
      <w:r w:rsidRPr="007F059B">
        <w:rPr>
          <w:lang w:val="en-US"/>
        </w:rPr>
        <w:tab/>
      </w:r>
      <w:r w:rsidR="00681279" w:rsidRPr="007F059B">
        <w:rPr>
          <w:lang w:val="en-US"/>
        </w:rPr>
        <w:t>6.</w:t>
      </w:r>
      <w:r w:rsidRPr="007F059B">
        <w:rPr>
          <w:lang w:val="en-US"/>
        </w:rPr>
        <w:tab/>
      </w:r>
      <w:r w:rsidR="00681279" w:rsidRPr="007F059B">
        <w:rPr>
          <w:lang w:val="en-US"/>
        </w:rPr>
        <w:t xml:space="preserve">The </w:t>
      </w:r>
      <w:r w:rsidR="00682560" w:rsidRPr="007F059B">
        <w:rPr>
          <w:lang w:val="en-US"/>
        </w:rPr>
        <w:t>c</w:t>
      </w:r>
      <w:r w:rsidR="00681279" w:rsidRPr="007F059B">
        <w:rPr>
          <w:lang w:val="en-US"/>
        </w:rPr>
        <w:t>ourts</w:t>
      </w:r>
    </w:p>
    <w:p w:rsidR="00681279" w:rsidRPr="007F059B" w:rsidRDefault="00F4088E" w:rsidP="00F4088E">
      <w:pPr>
        <w:pStyle w:val="SingleTxtG"/>
        <w:rPr>
          <w:lang w:val="en-US"/>
        </w:rPr>
      </w:pPr>
      <w:r w:rsidRPr="007F059B">
        <w:rPr>
          <w:lang w:val="en-US"/>
        </w:rPr>
        <w:t>95.</w:t>
      </w:r>
      <w:r w:rsidRPr="007F059B">
        <w:rPr>
          <w:lang w:val="en-US"/>
        </w:rPr>
        <w:tab/>
      </w:r>
      <w:r w:rsidR="00681279" w:rsidRPr="007F059B">
        <w:rPr>
          <w:lang w:val="en-US"/>
        </w:rPr>
        <w:t xml:space="preserve">The </w:t>
      </w:r>
      <w:r w:rsidR="00681279" w:rsidRPr="007F059B">
        <w:rPr>
          <w:b/>
          <w:lang w:val="en-US"/>
        </w:rPr>
        <w:t xml:space="preserve">Privy Council </w:t>
      </w:r>
      <w:r w:rsidR="00681279" w:rsidRPr="007F059B">
        <w:rPr>
          <w:lang w:val="en-US"/>
        </w:rPr>
        <w:t>is the highest and final appeal court for the Cook Islands.</w:t>
      </w:r>
      <w:r w:rsidR="00FF47F0" w:rsidRPr="007F059B">
        <w:rPr>
          <w:lang w:val="en-US"/>
        </w:rPr>
        <w:t xml:space="preserve"> </w:t>
      </w:r>
      <w:r w:rsidR="00681279" w:rsidRPr="007F059B">
        <w:rPr>
          <w:lang w:val="en-US"/>
        </w:rPr>
        <w:t>It held its first sitting on two Cook Islands cases on the 18-19 April 2012.</w:t>
      </w:r>
      <w:r w:rsidR="00FF47F0" w:rsidRPr="007F059B">
        <w:rPr>
          <w:lang w:val="en-US"/>
        </w:rPr>
        <w:t xml:space="preserve"> </w:t>
      </w:r>
      <w:r w:rsidR="00681279" w:rsidRPr="007F059B">
        <w:rPr>
          <w:lang w:val="en-US"/>
        </w:rPr>
        <w:t>It handed down its decision on both</w:t>
      </w:r>
      <w:r w:rsidR="002F3B7E" w:rsidRPr="007F059B">
        <w:rPr>
          <w:lang w:val="en-US"/>
        </w:rPr>
        <w:t xml:space="preserve"> cases on the 22 October 2012. </w:t>
      </w:r>
    </w:p>
    <w:p w:rsidR="00681279" w:rsidRPr="007F059B" w:rsidRDefault="00F4088E" w:rsidP="00F4088E">
      <w:pPr>
        <w:pStyle w:val="SingleTxtG"/>
        <w:rPr>
          <w:lang w:val="en-US"/>
        </w:rPr>
      </w:pPr>
      <w:r w:rsidRPr="007F059B">
        <w:rPr>
          <w:lang w:val="en-US"/>
        </w:rPr>
        <w:t>96.</w:t>
      </w:r>
      <w:r w:rsidRPr="007F059B">
        <w:rPr>
          <w:lang w:val="en-US"/>
        </w:rPr>
        <w:tab/>
      </w:r>
      <w:r w:rsidR="00681279" w:rsidRPr="007F059B">
        <w:rPr>
          <w:lang w:val="en-US"/>
        </w:rPr>
        <w:t xml:space="preserve">The </w:t>
      </w:r>
      <w:r w:rsidR="00681279" w:rsidRPr="007F059B">
        <w:rPr>
          <w:b/>
          <w:lang w:val="en-US"/>
        </w:rPr>
        <w:t>Court of Appeal</w:t>
      </w:r>
      <w:r w:rsidR="00681279" w:rsidRPr="007F059B">
        <w:rPr>
          <w:lang w:val="en-US"/>
        </w:rPr>
        <w:t xml:space="preserve"> of the Cook Islands established under Part IV, Article 56 of the Constitution of the Cook Islands.</w:t>
      </w:r>
      <w:r w:rsidR="00FF47F0" w:rsidRPr="007F059B">
        <w:rPr>
          <w:lang w:val="en-US"/>
        </w:rPr>
        <w:t xml:space="preserve"> </w:t>
      </w:r>
      <w:r w:rsidR="00681279" w:rsidRPr="007F059B">
        <w:rPr>
          <w:lang w:val="en-US"/>
        </w:rPr>
        <w:t>It has a jurisdiction to hear and determine any appeal from a judgment of the High Court.</w:t>
      </w:r>
      <w:r w:rsidR="00FF47F0" w:rsidRPr="007F059B">
        <w:rPr>
          <w:lang w:val="en-US"/>
        </w:rPr>
        <w:t xml:space="preserve"> </w:t>
      </w:r>
      <w:r w:rsidR="00681279" w:rsidRPr="007F059B">
        <w:rPr>
          <w:lang w:val="en-US"/>
        </w:rPr>
        <w:t>Judges of the Court of Appeal are appointed under Art</w:t>
      </w:r>
      <w:r w:rsidR="002F3B7E" w:rsidRPr="007F059B">
        <w:rPr>
          <w:lang w:val="en-US"/>
        </w:rPr>
        <w:t>icle 56(2) of the Constitution.</w:t>
      </w:r>
    </w:p>
    <w:p w:rsidR="00681279" w:rsidRPr="007F059B" w:rsidRDefault="00F4088E" w:rsidP="00F4088E">
      <w:pPr>
        <w:pStyle w:val="SingleTxtG"/>
        <w:rPr>
          <w:lang w:val="en-US"/>
        </w:rPr>
      </w:pPr>
      <w:r w:rsidRPr="007F059B">
        <w:rPr>
          <w:lang w:val="en-US"/>
        </w:rPr>
        <w:t>97.</w:t>
      </w:r>
      <w:r w:rsidRPr="007F059B">
        <w:rPr>
          <w:lang w:val="en-US"/>
        </w:rPr>
        <w:tab/>
      </w:r>
      <w:r w:rsidR="00681279" w:rsidRPr="007F059B">
        <w:rPr>
          <w:lang w:val="en-US"/>
        </w:rPr>
        <w:t xml:space="preserve">The </w:t>
      </w:r>
      <w:r w:rsidR="00681279" w:rsidRPr="007F059B">
        <w:rPr>
          <w:b/>
          <w:lang w:val="en-US"/>
        </w:rPr>
        <w:t>High Court</w:t>
      </w:r>
      <w:r w:rsidR="00681279" w:rsidRPr="007F059B">
        <w:rPr>
          <w:lang w:val="en-US"/>
        </w:rPr>
        <w:t xml:space="preserve"> of the Cook Islands was established by Article 47 of the Constitution of the Cook Islands.</w:t>
      </w:r>
      <w:r w:rsidR="00FF47F0" w:rsidRPr="007F059B">
        <w:rPr>
          <w:lang w:val="en-US"/>
        </w:rPr>
        <w:t xml:space="preserve"> </w:t>
      </w:r>
      <w:r w:rsidR="00681279" w:rsidRPr="007F059B">
        <w:rPr>
          <w:lang w:val="en-US"/>
        </w:rPr>
        <w:t>The High Court is divided into three divisions namely:</w:t>
      </w:r>
      <w:r w:rsidR="00FF47F0" w:rsidRPr="007F059B">
        <w:rPr>
          <w:lang w:val="en-US"/>
        </w:rPr>
        <w:t xml:space="preserve"> </w:t>
      </w:r>
      <w:r w:rsidR="00681279" w:rsidRPr="007F059B">
        <w:rPr>
          <w:lang w:val="en-US"/>
        </w:rPr>
        <w:t>Criminal, Civil and Land.</w:t>
      </w:r>
      <w:r w:rsidR="00FF47F0" w:rsidRPr="007F059B">
        <w:rPr>
          <w:lang w:val="en-US"/>
        </w:rPr>
        <w:t xml:space="preserve"> </w:t>
      </w:r>
      <w:r w:rsidR="00681279" w:rsidRPr="007F059B">
        <w:rPr>
          <w:lang w:val="en-US"/>
        </w:rPr>
        <w:t>All Judges of the High Court of the Cook Islands are appointed under Article 52 of the Constitution.</w:t>
      </w:r>
      <w:r w:rsidR="00FF47F0" w:rsidRPr="007F059B">
        <w:rPr>
          <w:lang w:val="en-US"/>
        </w:rPr>
        <w:t xml:space="preserve"> </w:t>
      </w:r>
      <w:r w:rsidR="00681279" w:rsidRPr="007F059B">
        <w:rPr>
          <w:lang w:val="en-US"/>
        </w:rPr>
        <w:t>The Chief Justice is responsible for allocating Judges to preside over criminal and civil cases in the High Court.</w:t>
      </w:r>
      <w:r w:rsidR="00FF47F0" w:rsidRPr="007F059B">
        <w:rPr>
          <w:lang w:val="en-US"/>
        </w:rPr>
        <w:t xml:space="preserve"> </w:t>
      </w:r>
    </w:p>
    <w:p w:rsidR="00681279" w:rsidRPr="007F059B" w:rsidRDefault="002F3B7E" w:rsidP="00110F81">
      <w:pPr>
        <w:pStyle w:val="H23G"/>
        <w:rPr>
          <w:lang w:val="en-US"/>
        </w:rPr>
      </w:pPr>
      <w:r w:rsidRPr="007F059B">
        <w:rPr>
          <w:lang w:val="en-US"/>
        </w:rPr>
        <w:tab/>
      </w:r>
      <w:r w:rsidR="00682560" w:rsidRPr="007F059B">
        <w:rPr>
          <w:lang w:val="en-US"/>
        </w:rPr>
        <w:t>(</w:t>
      </w:r>
      <w:r w:rsidR="002C2311" w:rsidRPr="007F059B">
        <w:rPr>
          <w:lang w:val="en-US"/>
        </w:rPr>
        <w:t>a)</w:t>
      </w:r>
      <w:r w:rsidR="00805BC1" w:rsidRPr="007F059B">
        <w:rPr>
          <w:lang w:val="en-US"/>
        </w:rPr>
        <w:tab/>
      </w:r>
      <w:r w:rsidR="00681279" w:rsidRPr="007F059B">
        <w:rPr>
          <w:lang w:val="en-US"/>
        </w:rPr>
        <w:t>Judges</w:t>
      </w:r>
    </w:p>
    <w:p w:rsidR="00681279" w:rsidRPr="007F059B" w:rsidRDefault="00F4088E" w:rsidP="00F4088E">
      <w:pPr>
        <w:pStyle w:val="SingleTxtG"/>
        <w:rPr>
          <w:lang w:val="en-US"/>
        </w:rPr>
      </w:pPr>
      <w:r w:rsidRPr="007F059B">
        <w:rPr>
          <w:lang w:val="en-US"/>
        </w:rPr>
        <w:t>98.</w:t>
      </w:r>
      <w:r w:rsidRPr="007F059B">
        <w:rPr>
          <w:lang w:val="en-US"/>
        </w:rPr>
        <w:tab/>
      </w:r>
      <w:r w:rsidR="00681279" w:rsidRPr="007F059B">
        <w:rPr>
          <w:lang w:val="en-US"/>
        </w:rPr>
        <w:t>The Judiciary is headed by the Chief Justice of the Cook Islands, currently the Hon. Thomas Crowley Weston QC.</w:t>
      </w:r>
      <w:r w:rsidR="00FF47F0" w:rsidRPr="007F059B">
        <w:rPr>
          <w:lang w:val="en-US"/>
        </w:rPr>
        <w:t xml:space="preserve"> </w:t>
      </w:r>
      <w:r w:rsidR="00681279" w:rsidRPr="007F059B">
        <w:rPr>
          <w:lang w:val="en-US"/>
        </w:rPr>
        <w:t>All judges in the Cook Islands serve on a part</w:t>
      </w:r>
      <w:r w:rsidR="00B47015">
        <w:rPr>
          <w:lang w:val="en-US"/>
        </w:rPr>
        <w:t>-</w:t>
      </w:r>
      <w:r w:rsidR="00681279" w:rsidRPr="007F059B">
        <w:rPr>
          <w:lang w:val="en-US"/>
        </w:rPr>
        <w:t>time basis when courts are in session and are either former Judges of the High Court of New Zealand, current New Zealand District Court Judges or New Zealand Maori Land Court Judges, or practicing senior lawyers in New Zealand.</w:t>
      </w:r>
    </w:p>
    <w:p w:rsidR="00681279" w:rsidRPr="007F059B" w:rsidRDefault="002F3B7E" w:rsidP="00110F81">
      <w:pPr>
        <w:pStyle w:val="H23G"/>
        <w:rPr>
          <w:lang w:val="en-US"/>
        </w:rPr>
      </w:pPr>
      <w:r w:rsidRPr="007F059B">
        <w:rPr>
          <w:lang w:val="en-US"/>
        </w:rPr>
        <w:tab/>
      </w:r>
      <w:r w:rsidR="00682560" w:rsidRPr="007F059B">
        <w:rPr>
          <w:lang w:val="en-US"/>
        </w:rPr>
        <w:t>(</w:t>
      </w:r>
      <w:r w:rsidR="00681279" w:rsidRPr="007F059B">
        <w:rPr>
          <w:lang w:val="en-US"/>
        </w:rPr>
        <w:t>b)</w:t>
      </w:r>
      <w:r w:rsidR="00805BC1" w:rsidRPr="007F059B">
        <w:rPr>
          <w:lang w:val="en-US"/>
        </w:rPr>
        <w:tab/>
      </w:r>
      <w:r w:rsidR="00681279" w:rsidRPr="007F059B">
        <w:rPr>
          <w:lang w:val="en-US"/>
        </w:rPr>
        <w:t>Justice of the Peace</w:t>
      </w:r>
    </w:p>
    <w:p w:rsidR="00681279" w:rsidRPr="007F059B" w:rsidRDefault="00F4088E" w:rsidP="00F4088E">
      <w:pPr>
        <w:pStyle w:val="SingleTxtG"/>
        <w:rPr>
          <w:lang w:val="en-US"/>
        </w:rPr>
      </w:pPr>
      <w:r w:rsidRPr="007F059B">
        <w:rPr>
          <w:lang w:val="en-US"/>
        </w:rPr>
        <w:t>99.</w:t>
      </w:r>
      <w:r w:rsidRPr="007F059B">
        <w:rPr>
          <w:lang w:val="en-US"/>
        </w:rPr>
        <w:tab/>
      </w:r>
      <w:r w:rsidR="00681279" w:rsidRPr="007F059B">
        <w:rPr>
          <w:lang w:val="en-US"/>
        </w:rPr>
        <w:t>Justices of the Peace (JPs) are appointed under Article 62 of the Constitution.</w:t>
      </w:r>
      <w:r w:rsidR="00FF47F0" w:rsidRPr="007F059B">
        <w:rPr>
          <w:lang w:val="en-US"/>
        </w:rPr>
        <w:t xml:space="preserve"> </w:t>
      </w:r>
      <w:r w:rsidR="00681279" w:rsidRPr="007F059B">
        <w:rPr>
          <w:lang w:val="en-US"/>
        </w:rPr>
        <w:t>JPs are entitled to sit as judicial officers (Lay Magistrates) in the High Court either as part of a Court of three or individually (the jurisdic</w:t>
      </w:r>
      <w:r w:rsidR="002F3B7E" w:rsidRPr="007F059B">
        <w:rPr>
          <w:lang w:val="en-US"/>
        </w:rPr>
        <w:t xml:space="preserve">tion is conferred by statute). </w:t>
      </w:r>
      <w:r w:rsidR="00681279" w:rsidRPr="007F059B">
        <w:rPr>
          <w:lang w:val="en-US"/>
        </w:rPr>
        <w:t>As a matter of practice, only a limited number of JPs are approved by the Chief Justice to sit in the High Court.</w:t>
      </w:r>
      <w:r w:rsidR="00FF47F0" w:rsidRPr="007F059B">
        <w:rPr>
          <w:lang w:val="en-US"/>
        </w:rPr>
        <w:t xml:space="preserve"> </w:t>
      </w:r>
      <w:r w:rsidR="00681279" w:rsidRPr="007F059B">
        <w:rPr>
          <w:lang w:val="en-US"/>
        </w:rPr>
        <w:t xml:space="preserve">In 2012-13 period, there were 12 JPs based in </w:t>
      </w:r>
      <w:proofErr w:type="spellStart"/>
      <w:r w:rsidR="00681279" w:rsidRPr="007F059B">
        <w:rPr>
          <w:lang w:val="en-US"/>
        </w:rPr>
        <w:t>Rarotonga</w:t>
      </w:r>
      <w:proofErr w:type="spellEnd"/>
      <w:r w:rsidR="00681279" w:rsidRPr="007F059B">
        <w:rPr>
          <w:lang w:val="en-US"/>
        </w:rPr>
        <w:t xml:space="preserve"> with approval to</w:t>
      </w:r>
      <w:r w:rsidR="002F3B7E" w:rsidRPr="007F059B">
        <w:rPr>
          <w:lang w:val="en-US"/>
        </w:rPr>
        <w:t xml:space="preserve"> sit, six male and six female. </w:t>
      </w:r>
      <w:r w:rsidR="00681279" w:rsidRPr="007F059B">
        <w:rPr>
          <w:lang w:val="en-US"/>
        </w:rPr>
        <w:t xml:space="preserve">Those JPs based in </w:t>
      </w:r>
      <w:proofErr w:type="spellStart"/>
      <w:r w:rsidR="00681279" w:rsidRPr="007F059B">
        <w:rPr>
          <w:lang w:val="en-US"/>
        </w:rPr>
        <w:t>Aitutaki</w:t>
      </w:r>
      <w:proofErr w:type="spellEnd"/>
      <w:r w:rsidR="00681279" w:rsidRPr="007F059B">
        <w:rPr>
          <w:lang w:val="en-US"/>
        </w:rPr>
        <w:t xml:space="preserve"> with approval to sit were, four JPs, two male a</w:t>
      </w:r>
      <w:r w:rsidR="002F3B7E" w:rsidRPr="007F059B">
        <w:rPr>
          <w:lang w:val="en-US"/>
        </w:rPr>
        <w:t>nd two female.</w:t>
      </w:r>
      <w:r w:rsidR="00681279" w:rsidRPr="007F059B">
        <w:rPr>
          <w:lang w:val="en-US"/>
        </w:rPr>
        <w:t xml:space="preserve"> All JPs have a limited jurisdiction to deal with preliminary calls related to criminal matters.</w:t>
      </w:r>
    </w:p>
    <w:p w:rsidR="00681279" w:rsidRPr="007F059B" w:rsidRDefault="002F3B7E" w:rsidP="002F3B7E">
      <w:pPr>
        <w:pStyle w:val="H23G"/>
        <w:rPr>
          <w:lang w:val="en-US"/>
        </w:rPr>
      </w:pPr>
      <w:r w:rsidRPr="007F059B">
        <w:rPr>
          <w:lang w:val="en-US"/>
        </w:rPr>
        <w:tab/>
        <w:t>7.</w:t>
      </w:r>
      <w:r w:rsidRPr="007F059B">
        <w:rPr>
          <w:lang w:val="en-US"/>
        </w:rPr>
        <w:tab/>
      </w:r>
      <w:r w:rsidR="00681279" w:rsidRPr="007F059B">
        <w:rPr>
          <w:lang w:val="en-US"/>
        </w:rPr>
        <w:t>Electoral system</w:t>
      </w:r>
    </w:p>
    <w:p w:rsidR="00681279" w:rsidRPr="007F059B" w:rsidRDefault="00F4088E" w:rsidP="00F4088E">
      <w:pPr>
        <w:pStyle w:val="SingleTxtG"/>
        <w:rPr>
          <w:lang w:val="en-US"/>
        </w:rPr>
      </w:pPr>
      <w:r w:rsidRPr="007F059B">
        <w:rPr>
          <w:lang w:val="en-US"/>
        </w:rPr>
        <w:t>100.</w:t>
      </w:r>
      <w:r w:rsidRPr="007F059B">
        <w:rPr>
          <w:lang w:val="en-US"/>
        </w:rPr>
        <w:tab/>
      </w:r>
      <w:r w:rsidR="00681279" w:rsidRPr="007F059B">
        <w:rPr>
          <w:lang w:val="en-US"/>
        </w:rPr>
        <w:t>The Cook Islands first Parliamentary elections were held on 20 April 1965 to initially elect 22 Members of Parliament. The electoral system adopted then and still is the simple p</w:t>
      </w:r>
      <w:r w:rsidR="00990545" w:rsidRPr="007F059B">
        <w:rPr>
          <w:lang w:val="en-US"/>
        </w:rPr>
        <w:t>lurality system referred to as “</w:t>
      </w:r>
      <w:r w:rsidR="00681279" w:rsidRPr="007F059B">
        <w:rPr>
          <w:lang w:val="en-US"/>
        </w:rPr>
        <w:t>first past the post</w:t>
      </w:r>
      <w:r w:rsidR="00990545" w:rsidRPr="007F059B">
        <w:rPr>
          <w:lang w:val="en-US"/>
        </w:rPr>
        <w:t>”</w:t>
      </w:r>
      <w:r w:rsidR="00681279" w:rsidRPr="007F059B">
        <w:rPr>
          <w:lang w:val="en-US"/>
        </w:rPr>
        <w:t xml:space="preserve"> system. This has resulted in the </w:t>
      </w:r>
      <w:r w:rsidR="00681279" w:rsidRPr="007F059B">
        <w:rPr>
          <w:lang w:val="en-US"/>
        </w:rPr>
        <w:lastRenderedPageBreak/>
        <w:t xml:space="preserve">establishment of two dominant political parties, the Cook Islands Party and the Cook Islands Democratic Party </w:t>
      </w:r>
      <w:r w:rsidR="002F3B7E" w:rsidRPr="007F059B">
        <w:rPr>
          <w:lang w:val="en-US"/>
        </w:rPr>
        <w:t>Inc.</w:t>
      </w:r>
    </w:p>
    <w:p w:rsidR="00681279" w:rsidRPr="007F059B" w:rsidRDefault="00F4088E" w:rsidP="00F4088E">
      <w:pPr>
        <w:pStyle w:val="SingleTxtG"/>
        <w:rPr>
          <w:lang w:val="en-US"/>
        </w:rPr>
      </w:pPr>
      <w:r w:rsidRPr="007F059B">
        <w:rPr>
          <w:lang w:val="en-US"/>
        </w:rPr>
        <w:t>101.</w:t>
      </w:r>
      <w:r w:rsidRPr="007F059B">
        <w:rPr>
          <w:lang w:val="en-US"/>
        </w:rPr>
        <w:tab/>
      </w:r>
      <w:r w:rsidR="00681279" w:rsidRPr="007F059B">
        <w:rPr>
          <w:lang w:val="en-US"/>
        </w:rPr>
        <w:t>The Constitution of the Cook Islands makes provisions for elections of Members of Parliament.</w:t>
      </w:r>
      <w:r w:rsidR="00FF47F0" w:rsidRPr="007F059B">
        <w:rPr>
          <w:lang w:val="en-US"/>
        </w:rPr>
        <w:t xml:space="preserve"> </w:t>
      </w:r>
      <w:r w:rsidR="00681279" w:rsidRPr="007F059B">
        <w:rPr>
          <w:lang w:val="en-US"/>
        </w:rPr>
        <w:t>Part 2, Article 6 provides for the nature of elections which states: Parliament shall consist of 24 members, to be elected by secret ballot under a system of universal suffrage by the electors of the following islands or groups of islands or areas and in the following numbers:</w:t>
      </w:r>
    </w:p>
    <w:p w:rsidR="002F3B7E" w:rsidRPr="007F059B" w:rsidRDefault="002F3B7E" w:rsidP="00B47015">
      <w:pPr>
        <w:pStyle w:val="H23G"/>
        <w:rPr>
          <w:lang w:val="en-US"/>
        </w:rPr>
      </w:pPr>
      <w:bookmarkStart w:id="13" w:name="_Toc400096538"/>
      <w:r w:rsidRPr="007F059B">
        <w:rPr>
          <w:lang w:val="en-US"/>
        </w:rPr>
        <w:tab/>
      </w:r>
      <w:r w:rsidRPr="007F059B">
        <w:rPr>
          <w:lang w:val="en-US"/>
        </w:rPr>
        <w:tab/>
      </w:r>
      <w:r w:rsidRPr="007F059B">
        <w:rPr>
          <w:b w:val="0"/>
          <w:bCs/>
          <w:lang w:val="en-US"/>
        </w:rPr>
        <w:t xml:space="preserve">Table </w:t>
      </w:r>
      <w:r w:rsidR="00E57E51" w:rsidRPr="007F059B">
        <w:rPr>
          <w:b w:val="0"/>
          <w:bCs/>
          <w:lang w:val="en-US"/>
        </w:rPr>
        <w:t>10</w:t>
      </w:r>
      <w:r w:rsidR="00A12AC8" w:rsidRPr="007F059B">
        <w:rPr>
          <w:lang w:val="en-US"/>
        </w:rPr>
        <w:br/>
      </w:r>
      <w:r w:rsidRPr="007F059B">
        <w:rPr>
          <w:lang w:val="en-US"/>
        </w:rPr>
        <w:t xml:space="preserve">National </w:t>
      </w:r>
      <w:r w:rsidR="00B47015">
        <w:rPr>
          <w:lang w:val="en-US"/>
        </w:rPr>
        <w:t>c</w:t>
      </w:r>
      <w:r w:rsidRPr="007F059B">
        <w:rPr>
          <w:lang w:val="en-US"/>
        </w:rPr>
        <w:t xml:space="preserve">onstituency </w:t>
      </w:r>
      <w:r w:rsidR="00B47015">
        <w:rPr>
          <w:lang w:val="en-US"/>
        </w:rPr>
        <w:t>d</w:t>
      </w:r>
      <w:r w:rsidRPr="007F059B">
        <w:rPr>
          <w:lang w:val="en-US"/>
        </w:rPr>
        <w:t>istribution</w:t>
      </w:r>
      <w:bookmarkEnd w:id="13"/>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5"/>
      </w:tblGrid>
      <w:tr w:rsidR="00A12AC8" w:rsidRPr="007F059B" w:rsidTr="00EA78D4">
        <w:trPr>
          <w:trHeight w:val="240"/>
          <w:tblHeader/>
        </w:trPr>
        <w:tc>
          <w:tcPr>
            <w:tcW w:w="1985" w:type="dxa"/>
            <w:gridSpan w:val="2"/>
            <w:tcBorders>
              <w:top w:val="single" w:sz="4" w:space="0" w:color="auto"/>
              <w:bottom w:val="single" w:sz="4" w:space="0" w:color="auto"/>
            </w:tcBorders>
            <w:shd w:val="clear" w:color="auto" w:fill="auto"/>
            <w:vAlign w:val="bottom"/>
          </w:tcPr>
          <w:p w:rsidR="00A12AC8" w:rsidRPr="007F059B" w:rsidRDefault="00A12AC8" w:rsidP="00EA78D4">
            <w:pPr>
              <w:suppressAutoHyphens w:val="0"/>
              <w:bidi/>
              <w:spacing w:before="60" w:after="60" w:line="200" w:lineRule="exact"/>
              <w:jc w:val="center"/>
              <w:rPr>
                <w:i/>
                <w:sz w:val="16"/>
                <w:szCs w:val="16"/>
                <w:lang w:val="en-US"/>
              </w:rPr>
            </w:pPr>
            <w:r w:rsidRPr="007F059B">
              <w:rPr>
                <w:i/>
                <w:sz w:val="16"/>
                <w:szCs w:val="16"/>
                <w:lang w:val="en-US"/>
              </w:rPr>
              <w:t>Southern Group Islands</w:t>
            </w:r>
          </w:p>
        </w:tc>
        <w:tc>
          <w:tcPr>
            <w:tcW w:w="1985" w:type="dxa"/>
            <w:gridSpan w:val="2"/>
            <w:tcBorders>
              <w:top w:val="single" w:sz="4" w:space="0" w:color="auto"/>
              <w:bottom w:val="single" w:sz="4" w:space="0" w:color="auto"/>
            </w:tcBorders>
            <w:shd w:val="clear" w:color="auto" w:fill="auto"/>
            <w:vAlign w:val="bottom"/>
          </w:tcPr>
          <w:p w:rsidR="00A12AC8" w:rsidRPr="007F059B" w:rsidRDefault="00A12AC8" w:rsidP="00EA78D4">
            <w:pPr>
              <w:suppressAutoHyphens w:val="0"/>
              <w:bidi/>
              <w:spacing w:before="60" w:after="60" w:line="200" w:lineRule="exact"/>
              <w:jc w:val="center"/>
              <w:rPr>
                <w:i/>
                <w:sz w:val="16"/>
                <w:szCs w:val="16"/>
                <w:lang w:val="en-US"/>
              </w:rPr>
            </w:pPr>
            <w:r w:rsidRPr="007F059B">
              <w:rPr>
                <w:i/>
                <w:sz w:val="16"/>
                <w:szCs w:val="16"/>
                <w:lang w:val="en-US"/>
              </w:rPr>
              <w:t>Northern group islands</w:t>
            </w:r>
          </w:p>
        </w:tc>
      </w:tr>
      <w:tr w:rsidR="00A12AC8" w:rsidRPr="007F059B" w:rsidTr="00EA78D4">
        <w:trPr>
          <w:trHeight w:val="240"/>
        </w:trPr>
        <w:tc>
          <w:tcPr>
            <w:tcW w:w="1701" w:type="dxa"/>
            <w:tcBorders>
              <w:top w:val="single" w:sz="4" w:space="0" w:color="auto"/>
              <w:bottom w:val="single" w:sz="12" w:space="0" w:color="auto"/>
            </w:tcBorders>
            <w:shd w:val="clear" w:color="auto" w:fill="auto"/>
          </w:tcPr>
          <w:p w:rsidR="00A12AC8" w:rsidRPr="007F059B" w:rsidRDefault="00A12AC8" w:rsidP="00EA78D4">
            <w:pPr>
              <w:suppressAutoHyphens w:val="0"/>
              <w:bidi/>
              <w:spacing w:before="60" w:after="60" w:line="200" w:lineRule="exact"/>
              <w:rPr>
                <w:i/>
                <w:sz w:val="16"/>
                <w:szCs w:val="16"/>
                <w:lang w:val="en-US"/>
              </w:rPr>
            </w:pPr>
            <w:r w:rsidRPr="007F059B">
              <w:rPr>
                <w:i/>
                <w:sz w:val="16"/>
                <w:szCs w:val="16"/>
                <w:lang w:val="en-US"/>
              </w:rPr>
              <w:t>Island</w:t>
            </w:r>
          </w:p>
        </w:tc>
        <w:tc>
          <w:tcPr>
            <w:tcW w:w="1985" w:type="dxa"/>
            <w:tcBorders>
              <w:top w:val="single" w:sz="4" w:space="0" w:color="auto"/>
              <w:bottom w:val="single" w:sz="12" w:space="0" w:color="auto"/>
            </w:tcBorders>
            <w:shd w:val="clear" w:color="auto" w:fill="auto"/>
          </w:tcPr>
          <w:p w:rsidR="00A12AC8" w:rsidRPr="007F059B" w:rsidRDefault="00A12AC8" w:rsidP="00EA78D4">
            <w:pPr>
              <w:suppressAutoHyphens w:val="0"/>
              <w:bidi/>
              <w:spacing w:before="60" w:after="60" w:line="200" w:lineRule="exact"/>
              <w:rPr>
                <w:i/>
                <w:sz w:val="16"/>
                <w:szCs w:val="16"/>
                <w:lang w:val="en-US"/>
              </w:rPr>
            </w:pPr>
            <w:r w:rsidRPr="007F059B">
              <w:rPr>
                <w:i/>
                <w:sz w:val="16"/>
                <w:szCs w:val="16"/>
                <w:lang w:val="en-US"/>
              </w:rPr>
              <w:t>Number of Constituencies</w:t>
            </w:r>
          </w:p>
        </w:tc>
        <w:tc>
          <w:tcPr>
            <w:tcW w:w="1701" w:type="dxa"/>
            <w:tcBorders>
              <w:top w:val="single" w:sz="4" w:space="0" w:color="auto"/>
              <w:bottom w:val="single" w:sz="12" w:space="0" w:color="auto"/>
            </w:tcBorders>
            <w:shd w:val="clear" w:color="auto" w:fill="auto"/>
            <w:vAlign w:val="bottom"/>
          </w:tcPr>
          <w:p w:rsidR="00A12AC8" w:rsidRPr="007F059B" w:rsidRDefault="00A12AC8" w:rsidP="00EA78D4">
            <w:pPr>
              <w:suppressAutoHyphens w:val="0"/>
              <w:bidi/>
              <w:spacing w:before="60" w:after="60" w:line="200" w:lineRule="exact"/>
              <w:rPr>
                <w:i/>
                <w:sz w:val="16"/>
                <w:szCs w:val="16"/>
                <w:lang w:val="en-US"/>
              </w:rPr>
            </w:pPr>
            <w:r w:rsidRPr="007F059B">
              <w:rPr>
                <w:i/>
                <w:sz w:val="16"/>
                <w:szCs w:val="16"/>
                <w:lang w:val="en-US"/>
              </w:rPr>
              <w:t>Island</w:t>
            </w:r>
          </w:p>
        </w:tc>
        <w:tc>
          <w:tcPr>
            <w:tcW w:w="1985" w:type="dxa"/>
            <w:tcBorders>
              <w:top w:val="single" w:sz="4" w:space="0" w:color="auto"/>
              <w:bottom w:val="single" w:sz="12" w:space="0" w:color="auto"/>
            </w:tcBorders>
            <w:shd w:val="clear" w:color="auto" w:fill="auto"/>
            <w:vAlign w:val="bottom"/>
          </w:tcPr>
          <w:p w:rsidR="00A12AC8" w:rsidRPr="007F059B" w:rsidRDefault="00A12AC8" w:rsidP="00EA78D4">
            <w:pPr>
              <w:suppressAutoHyphens w:val="0"/>
              <w:bidi/>
              <w:spacing w:before="60" w:after="60" w:line="200" w:lineRule="exact"/>
              <w:rPr>
                <w:i/>
                <w:sz w:val="16"/>
                <w:szCs w:val="16"/>
                <w:lang w:val="en-US"/>
              </w:rPr>
            </w:pPr>
            <w:r w:rsidRPr="007F059B">
              <w:rPr>
                <w:i/>
                <w:sz w:val="16"/>
                <w:szCs w:val="16"/>
                <w:lang w:val="en-US"/>
              </w:rPr>
              <w:t>Number of Constituencies</w:t>
            </w:r>
          </w:p>
        </w:tc>
      </w:tr>
      <w:tr w:rsidR="00A12AC8" w:rsidRPr="007F059B" w:rsidTr="00EA78D4">
        <w:trPr>
          <w:trHeight w:val="240"/>
        </w:trPr>
        <w:tc>
          <w:tcPr>
            <w:tcW w:w="1701" w:type="dxa"/>
            <w:tcBorders>
              <w:top w:val="single" w:sz="12" w:space="0" w:color="auto"/>
            </w:tcBorders>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Rarotonga</w:t>
            </w:r>
            <w:proofErr w:type="spellEnd"/>
          </w:p>
        </w:tc>
        <w:tc>
          <w:tcPr>
            <w:tcW w:w="1985" w:type="dxa"/>
            <w:tcBorders>
              <w:top w:val="single" w:sz="12" w:space="0" w:color="auto"/>
            </w:tcBorders>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10</w:t>
            </w:r>
            <w:r w:rsidRPr="007F059B">
              <w:rPr>
                <w:rStyle w:val="FootnoteReference"/>
                <w:szCs w:val="24"/>
                <w:lang w:val="en-US"/>
              </w:rPr>
              <w:footnoteReference w:id="17"/>
            </w:r>
          </w:p>
        </w:tc>
        <w:tc>
          <w:tcPr>
            <w:tcW w:w="1701" w:type="dxa"/>
            <w:tcBorders>
              <w:top w:val="single" w:sz="12" w:space="0" w:color="auto"/>
            </w:tcBorders>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Manihiki</w:t>
            </w:r>
            <w:proofErr w:type="spellEnd"/>
          </w:p>
        </w:tc>
        <w:tc>
          <w:tcPr>
            <w:tcW w:w="1985" w:type="dxa"/>
            <w:tcBorders>
              <w:top w:val="single" w:sz="12" w:space="0" w:color="auto"/>
            </w:tcBorders>
            <w:shd w:val="clear" w:color="auto" w:fill="auto"/>
            <w:vAlign w:val="bottom"/>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r>
      <w:tr w:rsidR="00A12AC8" w:rsidRPr="007F059B" w:rsidTr="00EA78D4">
        <w:trPr>
          <w:trHeight w:val="240"/>
        </w:trPr>
        <w:tc>
          <w:tcPr>
            <w:tcW w:w="1701" w:type="dxa"/>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Aitutaki</w:t>
            </w:r>
            <w:proofErr w:type="spellEnd"/>
          </w:p>
        </w:tc>
        <w:tc>
          <w:tcPr>
            <w:tcW w:w="1985" w:type="dxa"/>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3</w:t>
            </w:r>
          </w:p>
        </w:tc>
        <w:tc>
          <w:tcPr>
            <w:tcW w:w="1701"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Penrhyn</w:t>
            </w:r>
            <w:proofErr w:type="spellEnd"/>
          </w:p>
        </w:tc>
        <w:tc>
          <w:tcPr>
            <w:tcW w:w="1985"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r>
      <w:tr w:rsidR="00A12AC8" w:rsidRPr="007F059B" w:rsidTr="00EA78D4">
        <w:trPr>
          <w:trHeight w:val="240"/>
        </w:trPr>
        <w:tc>
          <w:tcPr>
            <w:tcW w:w="1701" w:type="dxa"/>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Atiu</w:t>
            </w:r>
            <w:proofErr w:type="spellEnd"/>
          </w:p>
        </w:tc>
        <w:tc>
          <w:tcPr>
            <w:tcW w:w="1985" w:type="dxa"/>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2</w:t>
            </w:r>
          </w:p>
        </w:tc>
        <w:tc>
          <w:tcPr>
            <w:tcW w:w="1701" w:type="dxa"/>
            <w:shd w:val="clear" w:color="auto" w:fill="auto"/>
            <w:vAlign w:val="bottom"/>
          </w:tcPr>
          <w:p w:rsidR="00A12AC8" w:rsidRPr="007F059B" w:rsidRDefault="00A12AC8" w:rsidP="00682560">
            <w:pPr>
              <w:suppressAutoHyphens w:val="0"/>
              <w:bidi/>
              <w:spacing w:before="40" w:after="40" w:line="200" w:lineRule="exact"/>
              <w:rPr>
                <w:sz w:val="18"/>
                <w:szCs w:val="24"/>
                <w:lang w:val="en-US"/>
              </w:rPr>
            </w:pPr>
            <w:proofErr w:type="spellStart"/>
            <w:r w:rsidRPr="007F059B">
              <w:rPr>
                <w:sz w:val="18"/>
                <w:szCs w:val="24"/>
                <w:lang w:val="en-US"/>
              </w:rPr>
              <w:t>Pukapuka</w:t>
            </w:r>
            <w:proofErr w:type="spellEnd"/>
            <w:r w:rsidRPr="007F059B">
              <w:rPr>
                <w:sz w:val="18"/>
                <w:szCs w:val="24"/>
                <w:lang w:val="en-US"/>
              </w:rPr>
              <w:t xml:space="preserve"> </w:t>
            </w:r>
            <w:r w:rsidR="00C354ED" w:rsidRPr="007F059B">
              <w:rPr>
                <w:sz w:val="18"/>
                <w:szCs w:val="24"/>
                <w:lang w:val="en-US"/>
              </w:rPr>
              <w:t>and</w:t>
            </w:r>
            <w:r w:rsidRPr="007F059B">
              <w:rPr>
                <w:sz w:val="18"/>
                <w:szCs w:val="24"/>
                <w:lang w:val="en-US"/>
              </w:rPr>
              <w:t xml:space="preserve"> Nassau</w:t>
            </w:r>
          </w:p>
        </w:tc>
        <w:tc>
          <w:tcPr>
            <w:tcW w:w="1985"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r>
      <w:tr w:rsidR="00A12AC8" w:rsidRPr="007F059B" w:rsidTr="00EA78D4">
        <w:trPr>
          <w:trHeight w:val="240"/>
        </w:trPr>
        <w:tc>
          <w:tcPr>
            <w:tcW w:w="1701" w:type="dxa"/>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Mangaia</w:t>
            </w:r>
            <w:proofErr w:type="spellEnd"/>
          </w:p>
        </w:tc>
        <w:tc>
          <w:tcPr>
            <w:tcW w:w="1985" w:type="dxa"/>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3</w:t>
            </w:r>
          </w:p>
        </w:tc>
        <w:tc>
          <w:tcPr>
            <w:tcW w:w="1701"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Rakahanga</w:t>
            </w:r>
            <w:proofErr w:type="spellEnd"/>
          </w:p>
        </w:tc>
        <w:tc>
          <w:tcPr>
            <w:tcW w:w="1985"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r>
      <w:tr w:rsidR="00A12AC8" w:rsidRPr="007F059B" w:rsidTr="00EA78D4">
        <w:trPr>
          <w:trHeight w:val="240"/>
        </w:trPr>
        <w:tc>
          <w:tcPr>
            <w:tcW w:w="1701" w:type="dxa"/>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Mauke</w:t>
            </w:r>
            <w:proofErr w:type="spellEnd"/>
          </w:p>
        </w:tc>
        <w:tc>
          <w:tcPr>
            <w:tcW w:w="1985" w:type="dxa"/>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c>
          <w:tcPr>
            <w:tcW w:w="1701"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
        </w:tc>
        <w:tc>
          <w:tcPr>
            <w:tcW w:w="1985"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
        </w:tc>
      </w:tr>
      <w:tr w:rsidR="00A12AC8" w:rsidRPr="007F059B" w:rsidTr="00EA78D4">
        <w:trPr>
          <w:trHeight w:val="240"/>
        </w:trPr>
        <w:tc>
          <w:tcPr>
            <w:tcW w:w="1701" w:type="dxa"/>
            <w:shd w:val="clear" w:color="auto" w:fill="auto"/>
          </w:tcPr>
          <w:p w:rsidR="00A12AC8" w:rsidRPr="007F059B" w:rsidRDefault="00A12AC8" w:rsidP="00EA78D4">
            <w:pPr>
              <w:suppressAutoHyphens w:val="0"/>
              <w:bidi/>
              <w:spacing w:before="40" w:after="40" w:line="200" w:lineRule="exact"/>
              <w:rPr>
                <w:sz w:val="18"/>
                <w:szCs w:val="24"/>
                <w:lang w:val="en-US"/>
              </w:rPr>
            </w:pPr>
            <w:proofErr w:type="spellStart"/>
            <w:r w:rsidRPr="007F059B">
              <w:rPr>
                <w:sz w:val="18"/>
                <w:szCs w:val="24"/>
                <w:lang w:val="en-US"/>
              </w:rPr>
              <w:t>Mitiaro</w:t>
            </w:r>
            <w:proofErr w:type="spellEnd"/>
          </w:p>
        </w:tc>
        <w:tc>
          <w:tcPr>
            <w:tcW w:w="1985" w:type="dxa"/>
            <w:shd w:val="clear" w:color="auto" w:fill="auto"/>
          </w:tcPr>
          <w:p w:rsidR="00A12AC8" w:rsidRPr="007F059B" w:rsidRDefault="00A12AC8" w:rsidP="00EA78D4">
            <w:pPr>
              <w:suppressAutoHyphens w:val="0"/>
              <w:bidi/>
              <w:spacing w:before="40" w:after="40" w:line="200" w:lineRule="exact"/>
              <w:rPr>
                <w:sz w:val="18"/>
                <w:szCs w:val="24"/>
                <w:lang w:val="en-US"/>
              </w:rPr>
            </w:pPr>
            <w:r w:rsidRPr="007F059B">
              <w:rPr>
                <w:sz w:val="18"/>
                <w:szCs w:val="24"/>
                <w:lang w:val="en-US"/>
              </w:rPr>
              <w:t>1</w:t>
            </w:r>
          </w:p>
        </w:tc>
        <w:tc>
          <w:tcPr>
            <w:tcW w:w="1701"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
        </w:tc>
        <w:tc>
          <w:tcPr>
            <w:tcW w:w="1985" w:type="dxa"/>
            <w:shd w:val="clear" w:color="auto" w:fill="auto"/>
            <w:vAlign w:val="bottom"/>
          </w:tcPr>
          <w:p w:rsidR="00A12AC8" w:rsidRPr="007F059B" w:rsidRDefault="00A12AC8" w:rsidP="00EA78D4">
            <w:pPr>
              <w:suppressAutoHyphens w:val="0"/>
              <w:bidi/>
              <w:spacing w:before="40" w:after="40" w:line="200" w:lineRule="exact"/>
              <w:rPr>
                <w:sz w:val="18"/>
                <w:szCs w:val="24"/>
                <w:lang w:val="en-US"/>
              </w:rPr>
            </w:pPr>
          </w:p>
        </w:tc>
      </w:tr>
    </w:tbl>
    <w:p w:rsidR="007353EE" w:rsidRPr="007F059B" w:rsidRDefault="007353EE" w:rsidP="007353EE">
      <w:pPr>
        <w:pStyle w:val="SingleTxtG"/>
        <w:spacing w:before="120" w:after="240"/>
        <w:ind w:firstLine="170"/>
        <w:jc w:val="left"/>
        <w:rPr>
          <w:sz w:val="18"/>
          <w:szCs w:val="18"/>
          <w:lang w:val="en-US"/>
        </w:rPr>
      </w:pPr>
      <w:r w:rsidRPr="007F059B">
        <w:rPr>
          <w:i/>
          <w:iCs/>
          <w:sz w:val="18"/>
          <w:szCs w:val="18"/>
          <w:lang w:val="en-US"/>
        </w:rPr>
        <w:t>Source</w:t>
      </w:r>
      <w:r w:rsidRPr="007F059B">
        <w:rPr>
          <w:sz w:val="18"/>
          <w:szCs w:val="18"/>
          <w:lang w:val="en-US"/>
        </w:rPr>
        <w:t>: Cook Islands Electoral Act 2004.</w:t>
      </w:r>
    </w:p>
    <w:p w:rsidR="00681279" w:rsidRPr="007F059B" w:rsidRDefault="00F4088E" w:rsidP="00F4088E">
      <w:pPr>
        <w:pStyle w:val="SingleTxtG"/>
        <w:rPr>
          <w:lang w:val="en-US"/>
        </w:rPr>
      </w:pPr>
      <w:r w:rsidRPr="007F059B">
        <w:rPr>
          <w:lang w:val="en-US"/>
        </w:rPr>
        <w:t>102.</w:t>
      </w:r>
      <w:r w:rsidRPr="007F059B">
        <w:rPr>
          <w:lang w:val="en-US"/>
        </w:rPr>
        <w:tab/>
      </w:r>
      <w:r w:rsidR="00681279" w:rsidRPr="007F059B">
        <w:rPr>
          <w:lang w:val="en-US"/>
        </w:rPr>
        <w:t>The Cook Islands Electoral Act 2004 provides the framework for the election process.</w:t>
      </w:r>
      <w:r w:rsidR="00FF47F0" w:rsidRPr="007F059B">
        <w:rPr>
          <w:lang w:val="en-US"/>
        </w:rPr>
        <w:t xml:space="preserve"> </w:t>
      </w:r>
      <w:r w:rsidR="00681279" w:rsidRPr="007F059B">
        <w:rPr>
          <w:lang w:val="en-US"/>
        </w:rPr>
        <w:t>Part 1 of the Act stipulates the appointment of the Electoral Office and Officials to administer every election under this Act.</w:t>
      </w:r>
      <w:r w:rsidR="00FF47F0" w:rsidRPr="007F059B">
        <w:rPr>
          <w:lang w:val="en-US"/>
        </w:rPr>
        <w:t xml:space="preserve"> </w:t>
      </w:r>
      <w:r w:rsidR="00681279" w:rsidRPr="007F059B">
        <w:rPr>
          <w:lang w:val="en-US"/>
        </w:rPr>
        <w:t>Part 2, Section 7, stipulates that every elector must be 18 years of age and over.</w:t>
      </w:r>
      <w:r w:rsidR="00FF47F0" w:rsidRPr="007F059B">
        <w:rPr>
          <w:lang w:val="en-US"/>
        </w:rPr>
        <w:t xml:space="preserve"> </w:t>
      </w:r>
      <w:r w:rsidR="00681279" w:rsidRPr="007F059B">
        <w:rPr>
          <w:lang w:val="en-US"/>
        </w:rPr>
        <w:t>The registration of all qualified electors is compulsory.</w:t>
      </w:r>
      <w:r w:rsidR="00FF47F0" w:rsidRPr="007F059B">
        <w:rPr>
          <w:lang w:val="en-US"/>
        </w:rPr>
        <w:t xml:space="preserve"> </w:t>
      </w:r>
      <w:r w:rsidR="00681279" w:rsidRPr="007F059B">
        <w:rPr>
          <w:lang w:val="en-US"/>
        </w:rPr>
        <w:t xml:space="preserve">Failure to register is an offence against the Act. </w:t>
      </w:r>
    </w:p>
    <w:p w:rsidR="00681279" w:rsidRPr="007F059B" w:rsidRDefault="00F4088E" w:rsidP="00F4088E">
      <w:pPr>
        <w:pStyle w:val="SingleTxtG"/>
        <w:rPr>
          <w:lang w:val="en-US"/>
        </w:rPr>
      </w:pPr>
      <w:r w:rsidRPr="007F059B">
        <w:rPr>
          <w:lang w:val="en-US"/>
        </w:rPr>
        <w:t>103.</w:t>
      </w:r>
      <w:r w:rsidRPr="007F059B">
        <w:rPr>
          <w:lang w:val="en-US"/>
        </w:rPr>
        <w:tab/>
      </w:r>
      <w:r w:rsidR="00681279" w:rsidRPr="007F059B">
        <w:rPr>
          <w:lang w:val="en-US"/>
        </w:rPr>
        <w:t>There are no restrictions on the basis of sex on who can become a Member of Parliament. There is no legal barrier to the participation of women in national elections. Article 28 of the Constitution relates to the qualification of electors with no distinction between men and women (although there are residential requirements). There is no official age of majority, however, under the Electoral Act 1998, a person of 18 years is eligible to vote and stand for election to Parliament.</w:t>
      </w:r>
    </w:p>
    <w:p w:rsidR="00681279" w:rsidRPr="007F059B" w:rsidRDefault="00F4088E" w:rsidP="00F4088E">
      <w:pPr>
        <w:pStyle w:val="SingleTxtG"/>
        <w:rPr>
          <w:lang w:val="en-US"/>
        </w:rPr>
      </w:pPr>
      <w:r w:rsidRPr="007F059B">
        <w:rPr>
          <w:lang w:val="en-US"/>
        </w:rPr>
        <w:t>104.</w:t>
      </w:r>
      <w:r w:rsidRPr="007F059B">
        <w:rPr>
          <w:lang w:val="en-US"/>
        </w:rPr>
        <w:tab/>
      </w:r>
      <w:r w:rsidR="00681279" w:rsidRPr="007F059B">
        <w:rPr>
          <w:lang w:val="en-US"/>
        </w:rPr>
        <w:t>Section 28A of the Constitution stipulates the qualification and disqualification of electors.</w:t>
      </w:r>
      <w:r w:rsidR="00FF47F0" w:rsidRPr="007F059B">
        <w:rPr>
          <w:lang w:val="en-US"/>
        </w:rPr>
        <w:t xml:space="preserve"> </w:t>
      </w:r>
      <w:r w:rsidR="00681279" w:rsidRPr="007F059B">
        <w:rPr>
          <w:lang w:val="en-US"/>
        </w:rPr>
        <w:t>To qualify as an elector, one has to be a Cook Islander, a New Zealand citizen or hold the status of a permanent resident.</w:t>
      </w:r>
      <w:r w:rsidR="00FF47F0" w:rsidRPr="007F059B">
        <w:rPr>
          <w:lang w:val="en-US"/>
        </w:rPr>
        <w:t xml:space="preserve"> </w:t>
      </w:r>
      <w:r w:rsidR="00681279" w:rsidRPr="007F059B">
        <w:rPr>
          <w:lang w:val="en-US"/>
        </w:rPr>
        <w:t>An elector has to at some time continuously resided in the Cook Islands for a period of not less than 3 months.</w:t>
      </w:r>
      <w:r w:rsidR="00FF47F0" w:rsidRPr="007F059B">
        <w:rPr>
          <w:lang w:val="en-US"/>
        </w:rPr>
        <w:t xml:space="preserve"> </w:t>
      </w:r>
      <w:r w:rsidR="00681279" w:rsidRPr="007F059B">
        <w:rPr>
          <w:lang w:val="en-US"/>
        </w:rPr>
        <w:t>A person is disqualified from being an elector if he/she was subsequently absent from the Cook Islands for a continuous period of 3 months or more.</w:t>
      </w:r>
      <w:r w:rsidR="00FF47F0" w:rsidRPr="007F059B">
        <w:rPr>
          <w:lang w:val="en-US"/>
        </w:rPr>
        <w:t xml:space="preserve"> </w:t>
      </w:r>
      <w:r w:rsidR="00681279" w:rsidRPr="007F059B">
        <w:rPr>
          <w:lang w:val="en-US"/>
        </w:rPr>
        <w:t>However to re-qualify as an elector, one must return at any time thereafter and continuously reside in the Cook Islands for a period of not less than 3 months.</w:t>
      </w:r>
      <w:r w:rsidR="00FF47F0" w:rsidRPr="007F059B">
        <w:rPr>
          <w:lang w:val="en-US"/>
        </w:rPr>
        <w:t xml:space="preserve"> </w:t>
      </w:r>
      <w:r w:rsidR="00681279" w:rsidRPr="007F059B">
        <w:rPr>
          <w:lang w:val="en-US"/>
        </w:rPr>
        <w:t>And pursuant to Section 28B of the Constitution, every person enrolled as an elector of any constituency shall be capable of being elected as a candidate for that constituency</w:t>
      </w:r>
      <w:r w:rsidR="008C3120" w:rsidRPr="007F059B">
        <w:rPr>
          <w:lang w:val="en-US"/>
        </w:rPr>
        <w:t xml:space="preserve"> or for any other constituency.</w:t>
      </w:r>
      <w:r w:rsidR="009130F8" w:rsidRPr="007F059B">
        <w:rPr>
          <w:rStyle w:val="FootnoteReference"/>
          <w:lang w:val="en-US"/>
        </w:rPr>
        <w:footnoteReference w:id="18"/>
      </w:r>
    </w:p>
    <w:p w:rsidR="00681279" w:rsidRPr="007F059B" w:rsidRDefault="00F4088E" w:rsidP="00F4088E">
      <w:pPr>
        <w:pStyle w:val="SingleTxtG"/>
        <w:rPr>
          <w:lang w:val="en-US"/>
        </w:rPr>
      </w:pPr>
      <w:r w:rsidRPr="007F059B">
        <w:rPr>
          <w:lang w:val="en-US"/>
        </w:rPr>
        <w:t>105.</w:t>
      </w:r>
      <w:r w:rsidRPr="007F059B">
        <w:rPr>
          <w:lang w:val="en-US"/>
        </w:rPr>
        <w:tab/>
      </w:r>
      <w:r w:rsidR="00681279" w:rsidRPr="007F059B">
        <w:rPr>
          <w:lang w:val="en-US"/>
        </w:rPr>
        <w:t>The Constitution and Electoral laws provide equal opportunities for women and men to contest elections.</w:t>
      </w:r>
      <w:r w:rsidR="00FF47F0" w:rsidRPr="007F059B">
        <w:rPr>
          <w:lang w:val="en-US"/>
        </w:rPr>
        <w:t xml:space="preserve"> </w:t>
      </w:r>
      <w:r w:rsidR="00681279" w:rsidRPr="007F059B">
        <w:rPr>
          <w:lang w:val="en-US"/>
        </w:rPr>
        <w:t>Currently there are 3 women Member of Parliaments (8% of all 24 M</w:t>
      </w:r>
      <w:r w:rsidR="00BC3C86" w:rsidRPr="007F059B">
        <w:rPr>
          <w:lang w:val="en-US"/>
        </w:rPr>
        <w:t>embers of</w:t>
      </w:r>
      <w:r w:rsidR="00681279" w:rsidRPr="007F059B">
        <w:rPr>
          <w:lang w:val="en-US"/>
        </w:rPr>
        <w:t xml:space="preserve"> Parliament).</w:t>
      </w:r>
      <w:r w:rsidR="00FF47F0" w:rsidRPr="007F059B">
        <w:rPr>
          <w:lang w:val="en-US"/>
        </w:rPr>
        <w:t xml:space="preserve"> </w:t>
      </w:r>
    </w:p>
    <w:p w:rsidR="00681279" w:rsidRPr="007F059B" w:rsidRDefault="002F3B7E" w:rsidP="002F3B7E">
      <w:pPr>
        <w:pStyle w:val="H23G"/>
        <w:rPr>
          <w:lang w:val="en-US"/>
        </w:rPr>
      </w:pPr>
      <w:r w:rsidRPr="007F059B">
        <w:rPr>
          <w:lang w:val="en-US"/>
        </w:rPr>
        <w:lastRenderedPageBreak/>
        <w:tab/>
        <w:t>8.</w:t>
      </w:r>
      <w:r w:rsidRPr="007F059B">
        <w:rPr>
          <w:lang w:val="en-US"/>
        </w:rPr>
        <w:tab/>
      </w:r>
      <w:r w:rsidR="00681279" w:rsidRPr="007F059B">
        <w:rPr>
          <w:lang w:val="en-US"/>
        </w:rPr>
        <w:t xml:space="preserve">Island Government (Pa </w:t>
      </w:r>
      <w:proofErr w:type="spellStart"/>
      <w:r w:rsidR="00681279" w:rsidRPr="007F059B">
        <w:rPr>
          <w:lang w:val="en-US"/>
        </w:rPr>
        <w:t>Enua</w:t>
      </w:r>
      <w:proofErr w:type="spellEnd"/>
      <w:r w:rsidR="00681279" w:rsidRPr="007F059B">
        <w:rPr>
          <w:lang w:val="en-US"/>
        </w:rPr>
        <w:t>)</w:t>
      </w:r>
    </w:p>
    <w:p w:rsidR="00681279" w:rsidRPr="007F059B" w:rsidRDefault="00F4088E" w:rsidP="00F4088E">
      <w:pPr>
        <w:pStyle w:val="SingleTxtG"/>
        <w:rPr>
          <w:lang w:val="en-US"/>
        </w:rPr>
      </w:pPr>
      <w:r w:rsidRPr="007F059B">
        <w:rPr>
          <w:lang w:val="en-US"/>
        </w:rPr>
        <w:t>106.</w:t>
      </w:r>
      <w:r w:rsidRPr="007F059B">
        <w:rPr>
          <w:lang w:val="en-US"/>
        </w:rPr>
        <w:tab/>
      </w:r>
      <w:r w:rsidR="00681279" w:rsidRPr="007F059B">
        <w:rPr>
          <w:lang w:val="en-US"/>
        </w:rPr>
        <w:t xml:space="preserve">The Island Government Act 2012-13 is an Act to provide for the good governance of islands other than </w:t>
      </w:r>
      <w:proofErr w:type="spellStart"/>
      <w:r w:rsidR="00681279" w:rsidRPr="007F059B">
        <w:rPr>
          <w:lang w:val="en-US"/>
        </w:rPr>
        <w:t>Rarotonga</w:t>
      </w:r>
      <w:proofErr w:type="spellEnd"/>
      <w:r w:rsidR="00681279" w:rsidRPr="007F059B">
        <w:rPr>
          <w:lang w:val="en-US"/>
        </w:rPr>
        <w:t>.</w:t>
      </w:r>
      <w:r w:rsidR="00FF47F0" w:rsidRPr="007F059B">
        <w:rPr>
          <w:lang w:val="en-US"/>
        </w:rPr>
        <w:t xml:space="preserve"> </w:t>
      </w:r>
      <w:r w:rsidR="00681279" w:rsidRPr="007F059B">
        <w:rPr>
          <w:lang w:val="en-US"/>
        </w:rPr>
        <w:t>The objectives of this Act are:</w:t>
      </w:r>
      <w:r w:rsidR="00FF47F0" w:rsidRPr="007F059B">
        <w:rPr>
          <w:lang w:val="en-US"/>
        </w:rPr>
        <w:t xml:space="preserve"> </w:t>
      </w:r>
      <w:r w:rsidR="00681279" w:rsidRPr="007F059B">
        <w:rPr>
          <w:lang w:val="en-US"/>
        </w:rPr>
        <w:t>a) to foster good governance by all Island Governments</w:t>
      </w:r>
      <w:r w:rsidR="00B47015">
        <w:rPr>
          <w:lang w:val="en-US"/>
        </w:rPr>
        <w:t>;</w:t>
      </w:r>
      <w:r w:rsidR="00681279" w:rsidRPr="007F059B">
        <w:rPr>
          <w:lang w:val="en-US"/>
        </w:rPr>
        <w:t xml:space="preserve"> b) to promote accountability of Island Governments to their island communities</w:t>
      </w:r>
      <w:r w:rsidR="00B47015">
        <w:rPr>
          <w:lang w:val="en-US"/>
        </w:rPr>
        <w:t>;</w:t>
      </w:r>
      <w:r w:rsidR="00681279" w:rsidRPr="007F059B">
        <w:rPr>
          <w:lang w:val="en-US"/>
        </w:rPr>
        <w:t xml:space="preserve"> c) to encourage community participation in the governance of each island through transparency and consultation</w:t>
      </w:r>
      <w:r w:rsidR="00B47015">
        <w:rPr>
          <w:lang w:val="en-US"/>
        </w:rPr>
        <w:t>;</w:t>
      </w:r>
      <w:r w:rsidR="00FF47F0" w:rsidRPr="007F059B">
        <w:rPr>
          <w:lang w:val="en-US"/>
        </w:rPr>
        <w:t xml:space="preserve"> </w:t>
      </w:r>
      <w:r w:rsidR="00681279" w:rsidRPr="007F059B">
        <w:rPr>
          <w:lang w:val="en-US"/>
        </w:rPr>
        <w:t>d) to encourage Island Governments and the island community to progressively assume responsibilities as and when they are able to do so</w:t>
      </w:r>
      <w:r w:rsidR="00B47015">
        <w:rPr>
          <w:lang w:val="en-US"/>
        </w:rPr>
        <w:t>; and</w:t>
      </w:r>
      <w:r w:rsidR="00FF47F0" w:rsidRPr="007F059B">
        <w:rPr>
          <w:lang w:val="en-US"/>
        </w:rPr>
        <w:t xml:space="preserve"> </w:t>
      </w:r>
      <w:r w:rsidR="00681279" w:rsidRPr="007F059B">
        <w:rPr>
          <w:lang w:val="en-US"/>
        </w:rPr>
        <w:t>e) to enable Island Governments and their island communities to decide on how best to promote the social, economic, cultural and environmental well-b</w:t>
      </w:r>
      <w:r w:rsidR="002F3B7E" w:rsidRPr="007F059B">
        <w:rPr>
          <w:lang w:val="en-US"/>
        </w:rPr>
        <w:t>eing of the respective islands.</w:t>
      </w:r>
    </w:p>
    <w:p w:rsidR="00681279" w:rsidRPr="007F059B" w:rsidRDefault="00F4088E" w:rsidP="00F4088E">
      <w:pPr>
        <w:pStyle w:val="SingleTxtG"/>
        <w:rPr>
          <w:lang w:val="en-US"/>
        </w:rPr>
      </w:pPr>
      <w:r w:rsidRPr="007F059B">
        <w:rPr>
          <w:lang w:val="en-US"/>
        </w:rPr>
        <w:t>107.</w:t>
      </w:r>
      <w:r w:rsidRPr="007F059B">
        <w:rPr>
          <w:lang w:val="en-US"/>
        </w:rPr>
        <w:tab/>
      </w:r>
      <w:r w:rsidR="00681279" w:rsidRPr="007F059B">
        <w:rPr>
          <w:lang w:val="en-US"/>
        </w:rPr>
        <w:t>The composition of the membership of an Island Government comprises a Mayor elected by all persons who are electors of the island</w:t>
      </w:r>
      <w:r w:rsidR="00B47015">
        <w:rPr>
          <w:lang w:val="en-US"/>
        </w:rPr>
        <w:t>;</w:t>
      </w:r>
      <w:r w:rsidR="00681279" w:rsidRPr="007F059B">
        <w:rPr>
          <w:lang w:val="en-US"/>
        </w:rPr>
        <w:t xml:space="preserve"> elected constituency councilors</w:t>
      </w:r>
      <w:r w:rsidR="00B47015">
        <w:rPr>
          <w:lang w:val="en-US"/>
        </w:rPr>
        <w:t>;</w:t>
      </w:r>
      <w:r w:rsidR="00681279" w:rsidRPr="007F059B">
        <w:rPr>
          <w:lang w:val="en-US"/>
        </w:rPr>
        <w:t xml:space="preserve"> invested Ariki, a representative of the </w:t>
      </w:r>
      <w:proofErr w:type="spellStart"/>
      <w:r w:rsidR="00681279" w:rsidRPr="007F059B">
        <w:rPr>
          <w:lang w:val="en-US"/>
        </w:rPr>
        <w:t>Aronga</w:t>
      </w:r>
      <w:proofErr w:type="spellEnd"/>
      <w:r w:rsidR="00681279" w:rsidRPr="007F059B">
        <w:rPr>
          <w:lang w:val="en-US"/>
        </w:rPr>
        <w:t xml:space="preserve"> </w:t>
      </w:r>
      <w:proofErr w:type="spellStart"/>
      <w:r w:rsidR="00681279" w:rsidRPr="007F059B">
        <w:rPr>
          <w:lang w:val="en-US"/>
        </w:rPr>
        <w:t>Mana</w:t>
      </w:r>
      <w:proofErr w:type="spellEnd"/>
      <w:r w:rsidR="00681279" w:rsidRPr="007F059B">
        <w:rPr>
          <w:lang w:val="en-US"/>
        </w:rPr>
        <w:t xml:space="preserve"> (</w:t>
      </w:r>
      <w:proofErr w:type="spellStart"/>
      <w:r w:rsidR="00681279" w:rsidRPr="007F059B">
        <w:rPr>
          <w:lang w:val="en-US"/>
        </w:rPr>
        <w:t>Mataiapo</w:t>
      </w:r>
      <w:proofErr w:type="spellEnd"/>
      <w:r w:rsidR="00681279" w:rsidRPr="007F059B">
        <w:rPr>
          <w:lang w:val="en-US"/>
        </w:rPr>
        <w:t>)</w:t>
      </w:r>
      <w:r w:rsidR="00B47015">
        <w:rPr>
          <w:lang w:val="en-US"/>
        </w:rPr>
        <w:t>;</w:t>
      </w:r>
      <w:r w:rsidR="00681279" w:rsidRPr="007F059B">
        <w:rPr>
          <w:lang w:val="en-US"/>
        </w:rPr>
        <w:t xml:space="preserve"> and the Members of Parliaments for the island.</w:t>
      </w:r>
      <w:r w:rsidR="00FF47F0" w:rsidRPr="007F059B">
        <w:rPr>
          <w:lang w:val="en-US"/>
        </w:rPr>
        <w:t xml:space="preserve"> </w:t>
      </w:r>
      <w:r w:rsidR="00681279" w:rsidRPr="007F059B">
        <w:rPr>
          <w:lang w:val="en-US"/>
        </w:rPr>
        <w:t>The functions of Island Government are to provide good, efficient and effec</w:t>
      </w:r>
      <w:r w:rsidR="002F3B7E" w:rsidRPr="007F059B">
        <w:rPr>
          <w:lang w:val="en-US"/>
        </w:rPr>
        <w:t>tive governance for the island.</w:t>
      </w:r>
    </w:p>
    <w:p w:rsidR="00681279" w:rsidRPr="007F059B" w:rsidRDefault="00F4088E" w:rsidP="00F4088E">
      <w:pPr>
        <w:pStyle w:val="SingleTxtG"/>
        <w:rPr>
          <w:lang w:val="en-US"/>
        </w:rPr>
      </w:pPr>
      <w:r w:rsidRPr="007F059B">
        <w:rPr>
          <w:lang w:val="en-US"/>
        </w:rPr>
        <w:t>108.</w:t>
      </w:r>
      <w:r w:rsidRPr="007F059B">
        <w:rPr>
          <w:lang w:val="en-US"/>
        </w:rPr>
        <w:tab/>
      </w:r>
      <w:r w:rsidR="00681279" w:rsidRPr="007F059B">
        <w:rPr>
          <w:lang w:val="en-US"/>
        </w:rPr>
        <w:t>Election of elected members is governed under the Electoral Act 2004, and is held every 4 years.</w:t>
      </w:r>
      <w:r w:rsidR="00FF47F0" w:rsidRPr="007F059B">
        <w:rPr>
          <w:lang w:val="en-US"/>
        </w:rPr>
        <w:t xml:space="preserve"> </w:t>
      </w:r>
      <w:r w:rsidR="00681279" w:rsidRPr="007F059B">
        <w:rPr>
          <w:lang w:val="en-US"/>
        </w:rPr>
        <w:t>All voting must be by secret ballot.</w:t>
      </w:r>
      <w:r w:rsidR="00FF47F0" w:rsidRPr="007F059B">
        <w:rPr>
          <w:lang w:val="en-US"/>
        </w:rPr>
        <w:t xml:space="preserve"> </w:t>
      </w:r>
      <w:r w:rsidR="00681279" w:rsidRPr="007F059B">
        <w:rPr>
          <w:lang w:val="en-US"/>
        </w:rPr>
        <w:t>Eligible electors are Cook Islanders of the age of 18 years or older and who have been ordinarily resident on the island and in the relevant constituency for a continuance period of not less than 3 months prior to registration for an election.</w:t>
      </w:r>
    </w:p>
    <w:p w:rsidR="002F3B7E" w:rsidRPr="007F059B" w:rsidRDefault="002F3B7E" w:rsidP="002F3B7E">
      <w:pPr>
        <w:pStyle w:val="H23G"/>
        <w:rPr>
          <w:lang w:val="en-US"/>
        </w:rPr>
      </w:pPr>
      <w:r w:rsidRPr="007F059B">
        <w:rPr>
          <w:lang w:val="en-US"/>
        </w:rPr>
        <w:tab/>
      </w:r>
      <w:r w:rsidRPr="007F059B">
        <w:rPr>
          <w:lang w:val="en-US"/>
        </w:rPr>
        <w:tab/>
      </w:r>
      <w:r w:rsidRPr="007F059B">
        <w:rPr>
          <w:b w:val="0"/>
          <w:bCs/>
          <w:lang w:val="en-US"/>
        </w:rPr>
        <w:t xml:space="preserve">Table </w:t>
      </w:r>
      <w:r w:rsidR="00827657" w:rsidRPr="007F059B">
        <w:rPr>
          <w:b w:val="0"/>
          <w:bCs/>
          <w:lang w:val="en-US"/>
        </w:rPr>
        <w:t>11</w:t>
      </w:r>
      <w:r w:rsidR="00485BBD" w:rsidRPr="007F059B">
        <w:rPr>
          <w:b w:val="0"/>
          <w:bCs/>
          <w:lang w:val="en-US"/>
        </w:rPr>
        <w:br/>
      </w:r>
      <w:r w:rsidRPr="007F059B">
        <w:rPr>
          <w:lang w:val="en-US"/>
        </w:rPr>
        <w:t xml:space="preserve">Island Government constituencies and number </w:t>
      </w:r>
      <w:r w:rsidRPr="00B47015">
        <w:t>of councillors</w:t>
      </w:r>
      <w:r w:rsidRPr="007F059B">
        <w:rPr>
          <w:lang w:val="en-US"/>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E9051B" w:rsidRPr="007F059B" w:rsidTr="00EA78D4">
        <w:trPr>
          <w:trHeight w:val="240"/>
          <w:tblHeader/>
        </w:trPr>
        <w:tc>
          <w:tcPr>
            <w:tcW w:w="2835" w:type="dxa"/>
            <w:tcBorders>
              <w:top w:val="single" w:sz="4" w:space="0" w:color="auto"/>
              <w:bottom w:val="single" w:sz="12" w:space="0" w:color="auto"/>
            </w:tcBorders>
            <w:shd w:val="clear" w:color="auto" w:fill="auto"/>
            <w:vAlign w:val="bottom"/>
          </w:tcPr>
          <w:p w:rsidR="002F3B7E" w:rsidRPr="007F059B" w:rsidRDefault="002F3B7E" w:rsidP="007353EE">
            <w:pPr>
              <w:pStyle w:val="ListParagraph"/>
              <w:spacing w:before="80" w:after="80" w:line="200" w:lineRule="exact"/>
              <w:ind w:left="0"/>
              <w:jc w:val="right"/>
              <w:rPr>
                <w:rFonts w:cs="Times New Roman"/>
                <w:i/>
                <w:sz w:val="16"/>
              </w:rPr>
            </w:pPr>
            <w:r w:rsidRPr="007F059B">
              <w:rPr>
                <w:rFonts w:cs="Times New Roman"/>
                <w:i/>
                <w:sz w:val="16"/>
              </w:rPr>
              <w:t>Name of Island</w:t>
            </w:r>
          </w:p>
        </w:tc>
        <w:tc>
          <w:tcPr>
            <w:tcW w:w="2268" w:type="dxa"/>
            <w:tcBorders>
              <w:top w:val="single" w:sz="4" w:space="0" w:color="auto"/>
              <w:bottom w:val="single" w:sz="12" w:space="0" w:color="auto"/>
            </w:tcBorders>
            <w:shd w:val="clear" w:color="auto" w:fill="auto"/>
            <w:vAlign w:val="bottom"/>
          </w:tcPr>
          <w:p w:rsidR="002F3B7E" w:rsidRPr="007F059B" w:rsidRDefault="002F3B7E" w:rsidP="00EA78D4">
            <w:pPr>
              <w:pStyle w:val="ListParagraph"/>
              <w:spacing w:before="80" w:after="80" w:line="200" w:lineRule="exact"/>
              <w:ind w:left="0"/>
              <w:rPr>
                <w:rFonts w:cs="Times New Roman"/>
                <w:i/>
                <w:sz w:val="16"/>
              </w:rPr>
            </w:pPr>
            <w:r w:rsidRPr="007F059B">
              <w:rPr>
                <w:rFonts w:cs="Times New Roman"/>
                <w:i/>
                <w:sz w:val="16"/>
              </w:rPr>
              <w:t>Constituencies</w:t>
            </w:r>
          </w:p>
        </w:tc>
        <w:tc>
          <w:tcPr>
            <w:tcW w:w="2268" w:type="dxa"/>
            <w:tcBorders>
              <w:top w:val="single" w:sz="4" w:space="0" w:color="auto"/>
              <w:bottom w:val="single" w:sz="12" w:space="0" w:color="auto"/>
            </w:tcBorders>
            <w:shd w:val="clear" w:color="auto" w:fill="auto"/>
            <w:vAlign w:val="bottom"/>
          </w:tcPr>
          <w:p w:rsidR="002F3B7E" w:rsidRPr="007F059B" w:rsidRDefault="002F3B7E" w:rsidP="00EA78D4">
            <w:pPr>
              <w:pStyle w:val="ListParagraph"/>
              <w:spacing w:before="80" w:after="80" w:line="200" w:lineRule="exact"/>
              <w:ind w:left="0"/>
              <w:rPr>
                <w:rFonts w:cs="Times New Roman"/>
                <w:i/>
                <w:sz w:val="16"/>
              </w:rPr>
            </w:pPr>
            <w:r w:rsidRPr="007F059B">
              <w:rPr>
                <w:rFonts w:cs="Times New Roman"/>
                <w:i/>
                <w:sz w:val="16"/>
              </w:rPr>
              <w:t xml:space="preserve">Number of </w:t>
            </w:r>
            <w:proofErr w:type="spellStart"/>
            <w:r w:rsidRPr="007F059B">
              <w:rPr>
                <w:rFonts w:cs="Times New Roman"/>
                <w:i/>
                <w:sz w:val="16"/>
              </w:rPr>
              <w:t>councillors</w:t>
            </w:r>
            <w:proofErr w:type="spellEnd"/>
          </w:p>
        </w:tc>
      </w:tr>
      <w:tr w:rsidR="00E9051B" w:rsidRPr="007F059B" w:rsidTr="00EA78D4">
        <w:trPr>
          <w:trHeight w:val="240"/>
        </w:trPr>
        <w:tc>
          <w:tcPr>
            <w:tcW w:w="2835" w:type="dxa"/>
            <w:tcBorders>
              <w:top w:val="single" w:sz="12" w:space="0" w:color="auto"/>
            </w:tcBorders>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Mangaia</w:t>
            </w:r>
            <w:proofErr w:type="spellEnd"/>
            <w:r w:rsidR="00AA5AE4" w:rsidRPr="007F059B">
              <w:rPr>
                <w:rFonts w:cs="Times New Roman"/>
                <w:sz w:val="18"/>
              </w:rPr>
              <w:t xml:space="preserve"> </w:t>
            </w:r>
          </w:p>
        </w:tc>
        <w:tc>
          <w:tcPr>
            <w:tcW w:w="2268" w:type="dxa"/>
            <w:tcBorders>
              <w:top w:val="single" w:sz="12" w:space="0" w:color="auto"/>
            </w:tcBorders>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c>
          <w:tcPr>
            <w:tcW w:w="2268" w:type="dxa"/>
            <w:tcBorders>
              <w:top w:val="single" w:sz="12" w:space="0" w:color="auto"/>
            </w:tcBorders>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Aitutaki</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8</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8</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Atiu</w:t>
            </w:r>
            <w:proofErr w:type="spellEnd"/>
            <w:r w:rsidRPr="007F059B">
              <w:rPr>
                <w:rFonts w:cs="Times New Roman"/>
                <w:sz w:val="18"/>
              </w:rPr>
              <w:t xml:space="preserve"> </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Mauke</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Mitiaro</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4</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4</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Penrhyn</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Manihiki</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Rakahanga</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5</w:t>
            </w:r>
          </w:p>
        </w:tc>
      </w:tr>
      <w:tr w:rsidR="00E9051B" w:rsidRPr="007F059B" w:rsidTr="00EA78D4">
        <w:trPr>
          <w:trHeight w:val="240"/>
        </w:trPr>
        <w:tc>
          <w:tcPr>
            <w:tcW w:w="2835" w:type="dxa"/>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Palmerston</w:t>
            </w:r>
            <w:proofErr w:type="spellEnd"/>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c>
          <w:tcPr>
            <w:tcW w:w="2268" w:type="dxa"/>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r>
      <w:tr w:rsidR="00E9051B" w:rsidRPr="007F059B" w:rsidTr="00EA78D4">
        <w:trPr>
          <w:trHeight w:val="240"/>
        </w:trPr>
        <w:tc>
          <w:tcPr>
            <w:tcW w:w="2835" w:type="dxa"/>
            <w:tcBorders>
              <w:bottom w:val="single" w:sz="4" w:space="0" w:color="auto"/>
            </w:tcBorders>
            <w:shd w:val="clear" w:color="auto" w:fill="auto"/>
          </w:tcPr>
          <w:p w:rsidR="002F3B7E" w:rsidRPr="007F059B" w:rsidRDefault="002F3B7E" w:rsidP="00EA78D4">
            <w:pPr>
              <w:pStyle w:val="ListParagraph"/>
              <w:spacing w:before="40" w:after="40" w:line="200" w:lineRule="exact"/>
              <w:ind w:left="0"/>
              <w:jc w:val="right"/>
              <w:rPr>
                <w:rFonts w:cs="Times New Roman"/>
                <w:sz w:val="18"/>
              </w:rPr>
            </w:pPr>
            <w:proofErr w:type="spellStart"/>
            <w:r w:rsidRPr="007F059B">
              <w:rPr>
                <w:rFonts w:cs="Times New Roman"/>
                <w:sz w:val="18"/>
              </w:rPr>
              <w:t>Pukapuka</w:t>
            </w:r>
            <w:proofErr w:type="spellEnd"/>
            <w:r w:rsidRPr="007F059B">
              <w:rPr>
                <w:rFonts w:cs="Times New Roman"/>
                <w:sz w:val="18"/>
              </w:rPr>
              <w:t>/Nassau</w:t>
            </w:r>
          </w:p>
        </w:tc>
        <w:tc>
          <w:tcPr>
            <w:tcW w:w="2268" w:type="dxa"/>
            <w:tcBorders>
              <w:bottom w:val="single" w:sz="4" w:space="0" w:color="auto"/>
            </w:tcBorders>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c>
          <w:tcPr>
            <w:tcW w:w="2268" w:type="dxa"/>
            <w:tcBorders>
              <w:bottom w:val="single" w:sz="4" w:space="0" w:color="auto"/>
            </w:tcBorders>
            <w:shd w:val="clear" w:color="auto" w:fill="auto"/>
            <w:vAlign w:val="bottom"/>
          </w:tcPr>
          <w:p w:rsidR="002F3B7E" w:rsidRPr="007F059B" w:rsidRDefault="002F3B7E" w:rsidP="00EA78D4">
            <w:pPr>
              <w:pStyle w:val="ListParagraph"/>
              <w:spacing w:before="40" w:after="40" w:line="200" w:lineRule="exact"/>
              <w:ind w:left="0"/>
              <w:rPr>
                <w:rFonts w:cs="Times New Roman"/>
                <w:sz w:val="18"/>
              </w:rPr>
            </w:pPr>
            <w:r w:rsidRPr="007F059B">
              <w:rPr>
                <w:rFonts w:cs="Times New Roman"/>
                <w:sz w:val="18"/>
              </w:rPr>
              <w:t>6</w:t>
            </w:r>
          </w:p>
        </w:tc>
      </w:tr>
      <w:tr w:rsidR="00E9051B" w:rsidRPr="007F059B" w:rsidTr="00EA78D4">
        <w:trPr>
          <w:trHeight w:val="240"/>
        </w:trPr>
        <w:tc>
          <w:tcPr>
            <w:tcW w:w="2835" w:type="dxa"/>
            <w:tcBorders>
              <w:top w:val="single" w:sz="4" w:space="0" w:color="auto"/>
              <w:bottom w:val="single" w:sz="12" w:space="0" w:color="auto"/>
            </w:tcBorders>
            <w:shd w:val="clear" w:color="auto" w:fill="auto"/>
          </w:tcPr>
          <w:p w:rsidR="002F3B7E" w:rsidRPr="007F059B" w:rsidRDefault="0028476B" w:rsidP="00EA78D4">
            <w:pPr>
              <w:pStyle w:val="ListParagraph"/>
              <w:spacing w:before="80" w:after="80" w:line="200" w:lineRule="exact"/>
              <w:ind w:left="0" w:right="284"/>
              <w:jc w:val="right"/>
              <w:rPr>
                <w:rFonts w:cs="Times New Roman"/>
                <w:b/>
                <w:bCs/>
                <w:sz w:val="18"/>
              </w:rPr>
            </w:pPr>
            <w:r w:rsidRPr="007F059B">
              <w:rPr>
                <w:rFonts w:cs="Times New Roman"/>
                <w:b/>
                <w:bCs/>
                <w:sz w:val="18"/>
              </w:rPr>
              <w:t>Total</w:t>
            </w:r>
          </w:p>
        </w:tc>
        <w:tc>
          <w:tcPr>
            <w:tcW w:w="2268" w:type="dxa"/>
            <w:tcBorders>
              <w:top w:val="single" w:sz="4" w:space="0" w:color="auto"/>
              <w:bottom w:val="single" w:sz="12" w:space="0" w:color="auto"/>
            </w:tcBorders>
            <w:shd w:val="clear" w:color="auto" w:fill="auto"/>
            <w:vAlign w:val="bottom"/>
          </w:tcPr>
          <w:p w:rsidR="002F3B7E" w:rsidRPr="007F059B" w:rsidRDefault="002F3B7E" w:rsidP="00EA78D4">
            <w:pPr>
              <w:pStyle w:val="ListParagraph"/>
              <w:spacing w:before="80" w:after="80" w:line="200" w:lineRule="exact"/>
              <w:ind w:left="0"/>
              <w:rPr>
                <w:rFonts w:cs="Times New Roman"/>
                <w:b/>
                <w:bCs/>
                <w:sz w:val="18"/>
              </w:rPr>
            </w:pPr>
            <w:r w:rsidRPr="007F059B">
              <w:rPr>
                <w:rFonts w:cs="Times New Roman"/>
                <w:b/>
                <w:bCs/>
                <w:sz w:val="18"/>
              </w:rPr>
              <w:t>56</w:t>
            </w:r>
          </w:p>
        </w:tc>
        <w:tc>
          <w:tcPr>
            <w:tcW w:w="2268" w:type="dxa"/>
            <w:tcBorders>
              <w:top w:val="single" w:sz="4" w:space="0" w:color="auto"/>
              <w:bottom w:val="single" w:sz="12" w:space="0" w:color="auto"/>
            </w:tcBorders>
            <w:shd w:val="clear" w:color="auto" w:fill="auto"/>
            <w:vAlign w:val="bottom"/>
          </w:tcPr>
          <w:p w:rsidR="002F3B7E" w:rsidRPr="007F059B" w:rsidRDefault="002F3B7E" w:rsidP="00EA78D4">
            <w:pPr>
              <w:pStyle w:val="ListParagraph"/>
              <w:spacing w:before="80" w:after="80" w:line="200" w:lineRule="exact"/>
              <w:ind w:left="0"/>
              <w:rPr>
                <w:rFonts w:cs="Times New Roman"/>
                <w:b/>
                <w:bCs/>
                <w:sz w:val="18"/>
              </w:rPr>
            </w:pPr>
            <w:r w:rsidRPr="007F059B">
              <w:rPr>
                <w:rFonts w:cs="Times New Roman"/>
                <w:b/>
                <w:bCs/>
                <w:sz w:val="18"/>
              </w:rPr>
              <w:t>56</w:t>
            </w:r>
          </w:p>
        </w:tc>
      </w:tr>
    </w:tbl>
    <w:p w:rsidR="00985FAA" w:rsidRPr="007F059B" w:rsidRDefault="00985FAA" w:rsidP="00EA78D4">
      <w:pPr>
        <w:pStyle w:val="SingleTxtG"/>
        <w:spacing w:before="120" w:after="240"/>
        <w:ind w:firstLine="170"/>
        <w:jc w:val="left"/>
        <w:rPr>
          <w:sz w:val="18"/>
          <w:szCs w:val="18"/>
          <w:lang w:val="en-US"/>
        </w:rPr>
      </w:pPr>
      <w:r w:rsidRPr="007F059B">
        <w:rPr>
          <w:i/>
          <w:iCs/>
          <w:sz w:val="18"/>
          <w:szCs w:val="18"/>
          <w:lang w:val="en-US"/>
        </w:rPr>
        <w:t>Source</w:t>
      </w:r>
      <w:r w:rsidRPr="007F059B">
        <w:rPr>
          <w:sz w:val="18"/>
          <w:szCs w:val="18"/>
          <w:lang w:val="en-US"/>
        </w:rPr>
        <w:t>: Island Government Act 2012-13.</w:t>
      </w:r>
    </w:p>
    <w:p w:rsidR="00681279" w:rsidRPr="007F059B" w:rsidRDefault="00F4088E" w:rsidP="00F4088E">
      <w:pPr>
        <w:pStyle w:val="SingleTxtG"/>
        <w:rPr>
          <w:lang w:val="en-US"/>
        </w:rPr>
      </w:pPr>
      <w:r w:rsidRPr="007F059B">
        <w:rPr>
          <w:lang w:val="en-US"/>
        </w:rPr>
        <w:t>109.</w:t>
      </w:r>
      <w:r w:rsidRPr="007F059B">
        <w:rPr>
          <w:lang w:val="en-US"/>
        </w:rPr>
        <w:tab/>
      </w:r>
      <w:r w:rsidR="00681279" w:rsidRPr="007F059B">
        <w:rPr>
          <w:lang w:val="en-US"/>
        </w:rPr>
        <w:t>The Island Government elections held in 2002, results with eight female and 117 male candidates.</w:t>
      </w:r>
      <w:r w:rsidR="00FF47F0" w:rsidRPr="007F059B">
        <w:rPr>
          <w:lang w:val="en-US"/>
        </w:rPr>
        <w:t xml:space="preserve"> </w:t>
      </w:r>
      <w:r w:rsidR="00681279" w:rsidRPr="007F059B">
        <w:rPr>
          <w:lang w:val="en-US"/>
        </w:rPr>
        <w:t xml:space="preserve">Four women </w:t>
      </w:r>
      <w:r w:rsidR="002F3B7E" w:rsidRPr="007F059B">
        <w:rPr>
          <w:lang w:val="en-US"/>
        </w:rPr>
        <w:t>were elected.</w:t>
      </w:r>
    </w:p>
    <w:p w:rsidR="00681279" w:rsidRPr="007F059B" w:rsidRDefault="002F3B7E" w:rsidP="00BC3C86">
      <w:pPr>
        <w:pStyle w:val="H23G"/>
        <w:rPr>
          <w:lang w:val="en-US"/>
        </w:rPr>
      </w:pPr>
      <w:r w:rsidRPr="007F059B">
        <w:rPr>
          <w:lang w:val="en-US"/>
        </w:rPr>
        <w:tab/>
      </w:r>
      <w:r w:rsidR="00681279" w:rsidRPr="007F059B">
        <w:rPr>
          <w:lang w:val="en-US"/>
        </w:rPr>
        <w:t>9.</w:t>
      </w:r>
      <w:r w:rsidRPr="007F059B">
        <w:rPr>
          <w:lang w:val="en-US"/>
        </w:rPr>
        <w:tab/>
      </w:r>
      <w:r w:rsidR="00681279" w:rsidRPr="007F059B">
        <w:rPr>
          <w:lang w:val="en-US"/>
        </w:rPr>
        <w:t xml:space="preserve">Civil </w:t>
      </w:r>
      <w:r w:rsidR="00BC3C86" w:rsidRPr="007F059B">
        <w:rPr>
          <w:lang w:val="en-US"/>
        </w:rPr>
        <w:t>s</w:t>
      </w:r>
      <w:r w:rsidR="00681279" w:rsidRPr="007F059B">
        <w:rPr>
          <w:lang w:val="en-US"/>
        </w:rPr>
        <w:t xml:space="preserve">ociety </w:t>
      </w:r>
      <w:proofErr w:type="spellStart"/>
      <w:r w:rsidR="00BC3C86" w:rsidRPr="007F059B">
        <w:rPr>
          <w:lang w:val="en-US"/>
        </w:rPr>
        <w:t>o</w:t>
      </w:r>
      <w:r w:rsidR="00681279" w:rsidRPr="007F059B">
        <w:rPr>
          <w:lang w:val="en-US"/>
        </w:rPr>
        <w:t>rganisations</w:t>
      </w:r>
      <w:proofErr w:type="spellEnd"/>
    </w:p>
    <w:p w:rsidR="00681279" w:rsidRPr="007F059B" w:rsidRDefault="00F4088E" w:rsidP="00F4088E">
      <w:pPr>
        <w:pStyle w:val="SingleTxtG"/>
        <w:rPr>
          <w:lang w:val="en-US"/>
        </w:rPr>
      </w:pPr>
      <w:r w:rsidRPr="007F059B">
        <w:rPr>
          <w:lang w:val="en-US"/>
        </w:rPr>
        <w:t>110.</w:t>
      </w:r>
      <w:r w:rsidRPr="007F059B">
        <w:rPr>
          <w:lang w:val="en-US"/>
        </w:rPr>
        <w:tab/>
      </w:r>
      <w:r w:rsidR="00681279" w:rsidRPr="007F059B">
        <w:rPr>
          <w:lang w:val="en-US"/>
        </w:rPr>
        <w:t xml:space="preserve">The Incorporated Society Act 1908, states that all non-profit </w:t>
      </w:r>
      <w:proofErr w:type="spellStart"/>
      <w:r w:rsidR="00681279" w:rsidRPr="007F059B">
        <w:rPr>
          <w:lang w:val="en-US"/>
        </w:rPr>
        <w:t>organisations</w:t>
      </w:r>
      <w:proofErr w:type="spellEnd"/>
      <w:r w:rsidR="00681279" w:rsidRPr="007F059B">
        <w:rPr>
          <w:lang w:val="en-US"/>
        </w:rPr>
        <w:t xml:space="preserve"> in the country are to be registered at the Ministry of Justice.</w:t>
      </w:r>
      <w:r w:rsidR="00FF47F0" w:rsidRPr="007F059B">
        <w:rPr>
          <w:lang w:val="en-US"/>
        </w:rPr>
        <w:t xml:space="preserve"> </w:t>
      </w:r>
      <w:r w:rsidR="00681279" w:rsidRPr="007F059B">
        <w:rPr>
          <w:lang w:val="en-US"/>
        </w:rPr>
        <w:t>Since 1971, about 452 Incorporated Societies have registered, as at date 177 are operational.</w:t>
      </w:r>
      <w:r w:rsidR="00FF47F0" w:rsidRPr="007F059B">
        <w:rPr>
          <w:lang w:val="en-US"/>
        </w:rPr>
        <w:t xml:space="preserve"> </w:t>
      </w:r>
      <w:r w:rsidR="00681279" w:rsidRPr="007F059B">
        <w:rPr>
          <w:lang w:val="en-US"/>
        </w:rPr>
        <w:t xml:space="preserve">The sector scope ranges from service-type </w:t>
      </w:r>
      <w:proofErr w:type="spellStart"/>
      <w:r w:rsidR="00681279" w:rsidRPr="007F059B">
        <w:rPr>
          <w:lang w:val="en-US"/>
        </w:rPr>
        <w:t>organisations</w:t>
      </w:r>
      <w:proofErr w:type="spellEnd"/>
      <w:r w:rsidR="00681279" w:rsidRPr="007F059B">
        <w:rPr>
          <w:lang w:val="en-US"/>
        </w:rPr>
        <w:t xml:space="preserve"> to those that offer citizens the opportunity to express their wider interest and values (for instance: </w:t>
      </w:r>
      <w:r w:rsidR="00B47015">
        <w:rPr>
          <w:lang w:val="en-US"/>
        </w:rPr>
        <w:t>r</w:t>
      </w:r>
      <w:r w:rsidR="00681279" w:rsidRPr="007F059B">
        <w:rPr>
          <w:lang w:val="en-US"/>
        </w:rPr>
        <w:t xml:space="preserve">eligious, </w:t>
      </w:r>
      <w:r w:rsidR="00B47015">
        <w:rPr>
          <w:lang w:val="en-US"/>
        </w:rPr>
        <w:t>s</w:t>
      </w:r>
      <w:r w:rsidR="00681279" w:rsidRPr="007F059B">
        <w:rPr>
          <w:lang w:val="en-US"/>
        </w:rPr>
        <w:t xml:space="preserve">ports, </w:t>
      </w:r>
      <w:r w:rsidR="00B47015">
        <w:rPr>
          <w:lang w:val="en-US"/>
        </w:rPr>
        <w:t>y</w:t>
      </w:r>
      <w:r w:rsidR="00681279" w:rsidRPr="007F059B">
        <w:rPr>
          <w:lang w:val="en-US"/>
        </w:rPr>
        <w:t xml:space="preserve">outh, </w:t>
      </w:r>
      <w:r w:rsidR="00B47015">
        <w:rPr>
          <w:lang w:val="en-US"/>
        </w:rPr>
        <w:t>g</w:t>
      </w:r>
      <w:r w:rsidR="00681279" w:rsidRPr="007F059B">
        <w:rPr>
          <w:lang w:val="en-US"/>
        </w:rPr>
        <w:t xml:space="preserve">rowers, </w:t>
      </w:r>
      <w:r w:rsidR="00B47015">
        <w:rPr>
          <w:lang w:val="en-US"/>
        </w:rPr>
        <w:t>w</w:t>
      </w:r>
      <w:r w:rsidR="00681279" w:rsidRPr="007F059B">
        <w:rPr>
          <w:lang w:val="en-US"/>
        </w:rPr>
        <w:t xml:space="preserve">omen, </w:t>
      </w:r>
      <w:r w:rsidR="00B47015">
        <w:rPr>
          <w:lang w:val="en-US"/>
        </w:rPr>
        <w:t>c</w:t>
      </w:r>
      <w:r w:rsidR="00681279" w:rsidRPr="007F059B">
        <w:rPr>
          <w:lang w:val="en-US"/>
        </w:rPr>
        <w:t xml:space="preserve">ultural, </w:t>
      </w:r>
      <w:r w:rsidR="00B47015">
        <w:rPr>
          <w:lang w:val="en-US"/>
        </w:rPr>
        <w:lastRenderedPageBreak/>
        <w:t>p</w:t>
      </w:r>
      <w:r w:rsidR="00681279" w:rsidRPr="007F059B">
        <w:rPr>
          <w:lang w:val="en-US"/>
        </w:rPr>
        <w:t xml:space="preserve">rofessional, </w:t>
      </w:r>
      <w:r w:rsidR="00B47015">
        <w:rPr>
          <w:lang w:val="en-US"/>
        </w:rPr>
        <w:t>f</w:t>
      </w:r>
      <w:r w:rsidR="00681279" w:rsidRPr="007F059B">
        <w:rPr>
          <w:lang w:val="en-US"/>
        </w:rPr>
        <w:t xml:space="preserve">isheries, </w:t>
      </w:r>
      <w:r w:rsidR="00B47015">
        <w:rPr>
          <w:lang w:val="en-US"/>
        </w:rPr>
        <w:t>e</w:t>
      </w:r>
      <w:r w:rsidR="00681279" w:rsidRPr="007F059B">
        <w:rPr>
          <w:lang w:val="en-US"/>
        </w:rPr>
        <w:t xml:space="preserve">ducational, </w:t>
      </w:r>
      <w:r w:rsidR="00B47015">
        <w:rPr>
          <w:lang w:val="en-US"/>
        </w:rPr>
        <w:t>w</w:t>
      </w:r>
      <w:r w:rsidR="00681279" w:rsidRPr="007F059B">
        <w:rPr>
          <w:lang w:val="en-US"/>
        </w:rPr>
        <w:t xml:space="preserve">elfare, </w:t>
      </w:r>
      <w:r w:rsidR="00B47015">
        <w:rPr>
          <w:lang w:val="en-US"/>
        </w:rPr>
        <w:t>s</w:t>
      </w:r>
      <w:r w:rsidR="00681279" w:rsidRPr="007F059B">
        <w:rPr>
          <w:lang w:val="en-US"/>
        </w:rPr>
        <w:t xml:space="preserve">ocial and </w:t>
      </w:r>
      <w:r w:rsidR="00B47015">
        <w:rPr>
          <w:lang w:val="en-US"/>
        </w:rPr>
        <w:t>s</w:t>
      </w:r>
      <w:r w:rsidR="00681279" w:rsidRPr="007F059B">
        <w:rPr>
          <w:lang w:val="en-US"/>
        </w:rPr>
        <w:t xml:space="preserve">ervice </w:t>
      </w:r>
      <w:proofErr w:type="spellStart"/>
      <w:r w:rsidR="00B47015">
        <w:rPr>
          <w:lang w:val="en-US"/>
        </w:rPr>
        <w:t>o</w:t>
      </w:r>
      <w:r w:rsidR="002F3B7E" w:rsidRPr="007F059B">
        <w:rPr>
          <w:lang w:val="en-US"/>
        </w:rPr>
        <w:t>rganisations</w:t>
      </w:r>
      <w:proofErr w:type="spellEnd"/>
      <w:r w:rsidR="002F3B7E" w:rsidRPr="007F059B">
        <w:rPr>
          <w:lang w:val="en-US"/>
        </w:rPr>
        <w:t>, and environment)</w:t>
      </w:r>
      <w:r w:rsidR="008C3120" w:rsidRPr="007F059B">
        <w:rPr>
          <w:lang w:val="en-US"/>
        </w:rPr>
        <w:t>.</w:t>
      </w:r>
    </w:p>
    <w:p w:rsidR="00681279" w:rsidRPr="007F059B" w:rsidRDefault="00F4088E" w:rsidP="00F4088E">
      <w:pPr>
        <w:pStyle w:val="SingleTxtG"/>
        <w:rPr>
          <w:lang w:val="en-US"/>
        </w:rPr>
      </w:pPr>
      <w:r w:rsidRPr="007F059B">
        <w:rPr>
          <w:lang w:val="en-US"/>
        </w:rPr>
        <w:t>111.</w:t>
      </w:r>
      <w:r w:rsidRPr="007F059B">
        <w:rPr>
          <w:lang w:val="en-US"/>
        </w:rPr>
        <w:tab/>
      </w:r>
      <w:r w:rsidR="00681279" w:rsidRPr="007F059B">
        <w:rPr>
          <w:lang w:val="en-US"/>
        </w:rPr>
        <w:t xml:space="preserve">To formalize the partnership between Government and </w:t>
      </w:r>
      <w:r w:rsidR="00BC3C86" w:rsidRPr="007F059B">
        <w:rPr>
          <w:lang w:val="en-US"/>
        </w:rPr>
        <w:t xml:space="preserve">civil society </w:t>
      </w:r>
      <w:proofErr w:type="spellStart"/>
      <w:r w:rsidR="00BC3C86" w:rsidRPr="007F059B">
        <w:rPr>
          <w:lang w:val="en-US"/>
        </w:rPr>
        <w:t>organisations</w:t>
      </w:r>
      <w:proofErr w:type="spellEnd"/>
      <w:r w:rsidR="00681279" w:rsidRPr="007F059B">
        <w:rPr>
          <w:lang w:val="en-US"/>
        </w:rPr>
        <w:t>, Memorandum of Understanding agreements have been signed between them, for example, the Ministry of Health and Cook Islands Red Cross; Ministry of Police with Cook Islands Women’s Counseling Centre (</w:t>
      </w:r>
      <w:proofErr w:type="spellStart"/>
      <w:r w:rsidR="00681279" w:rsidRPr="007F059B">
        <w:rPr>
          <w:lang w:val="en-US"/>
        </w:rPr>
        <w:t>Punanga</w:t>
      </w:r>
      <w:proofErr w:type="spellEnd"/>
      <w:r w:rsidR="00681279" w:rsidRPr="007F059B">
        <w:rPr>
          <w:lang w:val="en-US"/>
        </w:rPr>
        <w:t xml:space="preserve"> </w:t>
      </w:r>
      <w:proofErr w:type="spellStart"/>
      <w:r w:rsidR="00681279" w:rsidRPr="007F059B">
        <w:rPr>
          <w:lang w:val="en-US"/>
        </w:rPr>
        <w:t>Tauturu</w:t>
      </w:r>
      <w:proofErr w:type="spellEnd"/>
      <w:r w:rsidR="00681279" w:rsidRPr="007F059B">
        <w:rPr>
          <w:lang w:val="en-US"/>
        </w:rPr>
        <w:t xml:space="preserve"> Inc.).</w:t>
      </w:r>
    </w:p>
    <w:p w:rsidR="00681279" w:rsidRPr="007F059B" w:rsidRDefault="002F3B7E" w:rsidP="002F3B7E">
      <w:pPr>
        <w:pStyle w:val="HChG"/>
        <w:rPr>
          <w:lang w:val="en-US"/>
        </w:rPr>
      </w:pPr>
      <w:r w:rsidRPr="007F059B">
        <w:rPr>
          <w:lang w:val="en-US"/>
        </w:rPr>
        <w:tab/>
      </w:r>
      <w:r w:rsidR="00681279" w:rsidRPr="007F059B">
        <w:rPr>
          <w:lang w:val="en-US"/>
        </w:rPr>
        <w:t>II.</w:t>
      </w:r>
      <w:r w:rsidRPr="007F059B">
        <w:rPr>
          <w:lang w:val="en-US"/>
        </w:rPr>
        <w:tab/>
      </w:r>
      <w:r w:rsidR="00681279" w:rsidRPr="007F059B">
        <w:rPr>
          <w:lang w:val="en-US"/>
        </w:rPr>
        <w:t>General framework for the promotion and protection of</w:t>
      </w:r>
      <w:r w:rsidR="00887075" w:rsidRPr="007F059B">
        <w:rPr>
          <w:lang w:val="en-US"/>
        </w:rPr>
        <w:t> </w:t>
      </w:r>
      <w:r w:rsidR="00681279" w:rsidRPr="007F059B">
        <w:rPr>
          <w:lang w:val="en-US"/>
        </w:rPr>
        <w:t>human rights</w:t>
      </w:r>
    </w:p>
    <w:p w:rsidR="00681279" w:rsidRPr="007F059B" w:rsidRDefault="002F3B7E" w:rsidP="002F3B7E">
      <w:pPr>
        <w:pStyle w:val="H1G"/>
        <w:rPr>
          <w:lang w:val="en-US"/>
        </w:rPr>
      </w:pPr>
      <w:r w:rsidRPr="007F059B">
        <w:rPr>
          <w:lang w:val="en-US"/>
        </w:rPr>
        <w:tab/>
      </w:r>
      <w:r w:rsidR="00681279" w:rsidRPr="007F059B">
        <w:rPr>
          <w:lang w:val="en-US"/>
        </w:rPr>
        <w:t>A.</w:t>
      </w:r>
      <w:r w:rsidR="00681279" w:rsidRPr="007F059B">
        <w:rPr>
          <w:lang w:val="en-US"/>
        </w:rPr>
        <w:tab/>
        <w:t>Cook Islands acceptance of international human rights norms</w:t>
      </w:r>
    </w:p>
    <w:p w:rsidR="00681279" w:rsidRPr="007F059B" w:rsidRDefault="00F4088E" w:rsidP="00F4088E">
      <w:pPr>
        <w:pStyle w:val="SingleTxtG"/>
        <w:rPr>
          <w:lang w:val="en-US"/>
        </w:rPr>
      </w:pPr>
      <w:r w:rsidRPr="007F059B">
        <w:rPr>
          <w:lang w:val="en-US"/>
        </w:rPr>
        <w:t>112.</w:t>
      </w:r>
      <w:r w:rsidRPr="007F059B">
        <w:rPr>
          <w:lang w:val="en-US"/>
        </w:rPr>
        <w:tab/>
      </w:r>
      <w:r w:rsidR="00681279" w:rsidRPr="007F059B">
        <w:rPr>
          <w:lang w:val="en-US"/>
        </w:rPr>
        <w:t>Although the Cook Islands is not a member of the United Nation in its own right, it has acceded to a number of United Nations human rights instruments</w:t>
      </w:r>
      <w:r w:rsidR="00B47015">
        <w:rPr>
          <w:lang w:val="en-US"/>
        </w:rPr>
        <w:t>. T</w:t>
      </w:r>
      <w:r w:rsidR="00681279" w:rsidRPr="007F059B">
        <w:rPr>
          <w:lang w:val="en-US"/>
        </w:rPr>
        <w:t>his includes:</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lang w:val="en-US"/>
        </w:rPr>
        <w:t>Supplementary Convention on the Abolition o</w:t>
      </w:r>
      <w:r w:rsidR="002C2311" w:rsidRPr="007F059B">
        <w:rPr>
          <w:lang w:val="en-US"/>
        </w:rPr>
        <w:t xml:space="preserve">f Slavery, the Slave Trade, and </w:t>
      </w:r>
      <w:r w:rsidR="00681279" w:rsidRPr="007F059B">
        <w:rPr>
          <w:lang w:val="en-US"/>
        </w:rPr>
        <w:t xml:space="preserve">Institutions and Practices Similar to Slavery </w:t>
      </w:r>
      <w:r w:rsidR="00B47015">
        <w:rPr>
          <w:lang w:val="en-US"/>
        </w:rPr>
        <w:t>(</w:t>
      </w:r>
      <w:r w:rsidR="00681279" w:rsidRPr="007F059B">
        <w:rPr>
          <w:lang w:val="en-US"/>
        </w:rPr>
        <w:t>1956</w:t>
      </w:r>
      <w:r w:rsidR="00B47015">
        <w:rPr>
          <w:lang w:val="en-US"/>
        </w:rPr>
        <w:t>)</w:t>
      </w:r>
      <w:r w:rsidR="00887075"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lang w:val="en-US"/>
        </w:rPr>
        <w:t xml:space="preserve">Convention on the Nationality of Married Women </w:t>
      </w:r>
      <w:r w:rsidR="00B47015">
        <w:rPr>
          <w:lang w:val="en-US"/>
        </w:rPr>
        <w:t>(</w:t>
      </w:r>
      <w:r w:rsidR="00681279" w:rsidRPr="007F059B">
        <w:rPr>
          <w:lang w:val="en-US"/>
        </w:rPr>
        <w:t>1957</w:t>
      </w:r>
      <w:r w:rsidR="00B47015">
        <w:rPr>
          <w:lang w:val="en-US"/>
        </w:rPr>
        <w:t>)</w:t>
      </w:r>
      <w:r w:rsidR="00887075"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lang w:val="en-US"/>
        </w:rPr>
        <w:t xml:space="preserve">International Covenant on Economic, Social and Cultural Rights </w:t>
      </w:r>
      <w:r w:rsidR="00B47015">
        <w:rPr>
          <w:lang w:val="en-US"/>
        </w:rPr>
        <w:t>(</w:t>
      </w:r>
      <w:r w:rsidR="00681279" w:rsidRPr="007F059B">
        <w:rPr>
          <w:lang w:val="en-US"/>
        </w:rPr>
        <w:t>1966</w:t>
      </w:r>
      <w:r w:rsidR="00B47015">
        <w:rPr>
          <w:lang w:val="en-US"/>
        </w:rPr>
        <w:t>)</w:t>
      </w:r>
      <w:r w:rsidR="00887075"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lang w:val="en-US"/>
        </w:rPr>
        <w:t xml:space="preserve">International Covenant on Civil and Political Rights </w:t>
      </w:r>
      <w:r w:rsidR="00B47015">
        <w:rPr>
          <w:lang w:val="en-US"/>
        </w:rPr>
        <w:t>(</w:t>
      </w:r>
      <w:r w:rsidR="00681279" w:rsidRPr="007F059B">
        <w:rPr>
          <w:lang w:val="en-US"/>
        </w:rPr>
        <w:t>1966</w:t>
      </w:r>
      <w:r w:rsidR="00B47015">
        <w:rPr>
          <w:lang w:val="en-US"/>
        </w:rPr>
        <w:t>)</w:t>
      </w:r>
      <w:r w:rsidR="00887075"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lang w:val="en-US"/>
        </w:rPr>
        <w:t xml:space="preserve">International Convention </w:t>
      </w:r>
      <w:r w:rsidR="00B47015">
        <w:rPr>
          <w:lang w:val="en-US"/>
        </w:rPr>
        <w:t>a</w:t>
      </w:r>
      <w:r w:rsidR="00681279" w:rsidRPr="007F059B">
        <w:rPr>
          <w:lang w:val="en-US"/>
        </w:rPr>
        <w:t xml:space="preserve">gainst the Taking of Hostages </w:t>
      </w:r>
      <w:r w:rsidR="00B47015">
        <w:rPr>
          <w:lang w:val="en-US"/>
        </w:rPr>
        <w:t>(</w:t>
      </w:r>
      <w:r w:rsidR="00681279" w:rsidRPr="007F059B">
        <w:rPr>
          <w:lang w:val="en-US"/>
        </w:rPr>
        <w:t>1979</w:t>
      </w:r>
      <w:r w:rsidR="00B47015">
        <w:rPr>
          <w:lang w:val="en-US"/>
        </w:rPr>
        <w:t>)</w:t>
      </w:r>
      <w:r w:rsidR="00887075" w:rsidRPr="007F059B">
        <w:rPr>
          <w:lang w:val="en-US"/>
        </w:rPr>
        <w:t>.</w:t>
      </w:r>
    </w:p>
    <w:p w:rsidR="00681279" w:rsidRPr="007F059B" w:rsidRDefault="00F4088E" w:rsidP="00F4088E">
      <w:pPr>
        <w:pStyle w:val="SingleTxtG"/>
        <w:rPr>
          <w:lang w:val="en-US"/>
        </w:rPr>
      </w:pPr>
      <w:r w:rsidRPr="007F059B">
        <w:rPr>
          <w:lang w:val="en-US"/>
        </w:rPr>
        <w:t>113.</w:t>
      </w:r>
      <w:r w:rsidRPr="007F059B">
        <w:rPr>
          <w:lang w:val="en-US"/>
        </w:rPr>
        <w:tab/>
      </w:r>
      <w:r w:rsidR="00681279" w:rsidRPr="007F059B">
        <w:rPr>
          <w:lang w:val="en-US"/>
        </w:rPr>
        <w:t xml:space="preserve">The Cook Islands is a member of a range of international </w:t>
      </w:r>
      <w:proofErr w:type="spellStart"/>
      <w:r w:rsidR="00681279" w:rsidRPr="007F059B">
        <w:rPr>
          <w:lang w:val="en-US"/>
        </w:rPr>
        <w:t>organisations</w:t>
      </w:r>
      <w:proofErr w:type="spellEnd"/>
      <w:r w:rsidR="00681279" w:rsidRPr="007F059B">
        <w:rPr>
          <w:lang w:val="en-US"/>
        </w:rPr>
        <w:t>, including various specialized agencies such as the Asian Development Bank, the Pacific Islands Forum, the World Health Organi</w:t>
      </w:r>
      <w:r w:rsidR="00B47015">
        <w:rPr>
          <w:lang w:val="en-US"/>
        </w:rPr>
        <w:t>z</w:t>
      </w:r>
      <w:r w:rsidR="00681279" w:rsidRPr="007F059B">
        <w:rPr>
          <w:lang w:val="en-US"/>
        </w:rPr>
        <w:t>ation, the Food and Agriculture Organi</w:t>
      </w:r>
      <w:r w:rsidR="00B47015">
        <w:rPr>
          <w:lang w:val="en-US"/>
        </w:rPr>
        <w:t>z</w:t>
      </w:r>
      <w:r w:rsidR="00681279" w:rsidRPr="007F059B">
        <w:rPr>
          <w:lang w:val="en-US"/>
        </w:rPr>
        <w:t>ation</w:t>
      </w:r>
      <w:r w:rsidR="00B47015">
        <w:rPr>
          <w:lang w:val="en-US"/>
        </w:rPr>
        <w:t xml:space="preserve"> of the </w:t>
      </w:r>
      <w:r w:rsidR="00B47015" w:rsidRPr="007F059B">
        <w:rPr>
          <w:lang w:val="en-US"/>
        </w:rPr>
        <w:t>United Nations</w:t>
      </w:r>
      <w:r w:rsidR="00681279" w:rsidRPr="007F059B">
        <w:rPr>
          <w:lang w:val="en-US"/>
        </w:rPr>
        <w:t>, the International Civil Aviation Organi</w:t>
      </w:r>
      <w:r w:rsidR="00253564">
        <w:rPr>
          <w:lang w:val="en-US"/>
        </w:rPr>
        <w:t>z</w:t>
      </w:r>
      <w:r w:rsidR="00681279" w:rsidRPr="007F059B">
        <w:rPr>
          <w:lang w:val="en-US"/>
        </w:rPr>
        <w:t>ation, and the United Nations Educational, Scientific, and Cultural Organi</w:t>
      </w:r>
      <w:r w:rsidR="00253564">
        <w:rPr>
          <w:lang w:val="en-US"/>
        </w:rPr>
        <w:t>z</w:t>
      </w:r>
      <w:r w:rsidR="00681279" w:rsidRPr="007F059B">
        <w:rPr>
          <w:lang w:val="en-US"/>
        </w:rPr>
        <w:t>ation</w:t>
      </w:r>
      <w:r w:rsidR="00253564">
        <w:rPr>
          <w:lang w:val="en-US"/>
        </w:rPr>
        <w:t>,</w:t>
      </w:r>
      <w:r w:rsidR="00681279" w:rsidRPr="007F059B">
        <w:rPr>
          <w:lang w:val="en-US"/>
        </w:rPr>
        <w:t xml:space="preserve"> and is also an Associate Member of the Economic and Social Commission for A</w:t>
      </w:r>
      <w:r w:rsidR="002F3B7E" w:rsidRPr="007F059B">
        <w:rPr>
          <w:lang w:val="en-US"/>
        </w:rPr>
        <w:t>sia and the Pacific.</w:t>
      </w:r>
    </w:p>
    <w:p w:rsidR="00681279" w:rsidRPr="007F059B" w:rsidRDefault="00F4088E" w:rsidP="00F4088E">
      <w:pPr>
        <w:pStyle w:val="SingleTxtG"/>
        <w:rPr>
          <w:lang w:val="en-US"/>
        </w:rPr>
      </w:pPr>
      <w:r w:rsidRPr="007F059B">
        <w:rPr>
          <w:lang w:val="en-US"/>
        </w:rPr>
        <w:t>114.</w:t>
      </w:r>
      <w:r w:rsidRPr="007F059B">
        <w:rPr>
          <w:lang w:val="en-US"/>
        </w:rPr>
        <w:tab/>
      </w:r>
      <w:r w:rsidR="00681279" w:rsidRPr="007F059B">
        <w:rPr>
          <w:lang w:val="en-US"/>
        </w:rPr>
        <w:t xml:space="preserve">In addition, the Cook Islands acceded to the Convention on the Elimination of </w:t>
      </w:r>
      <w:r w:rsidR="00301EB9" w:rsidRPr="007F059B">
        <w:rPr>
          <w:lang w:val="en-US"/>
        </w:rPr>
        <w:t>A</w:t>
      </w:r>
      <w:r w:rsidR="00681279" w:rsidRPr="007F059B">
        <w:rPr>
          <w:lang w:val="en-US"/>
        </w:rPr>
        <w:t xml:space="preserve">ll Forms of Discrimination </w:t>
      </w:r>
      <w:r w:rsidR="00301EB9" w:rsidRPr="007F059B">
        <w:rPr>
          <w:lang w:val="en-US"/>
        </w:rPr>
        <w:t>a</w:t>
      </w:r>
      <w:r w:rsidR="00681279" w:rsidRPr="007F059B">
        <w:rPr>
          <w:lang w:val="en-US"/>
        </w:rPr>
        <w:t>gainst Women in its own right on 11 August 2006, and withdrew all reservations made to the Convention on 30 July 2007.</w:t>
      </w:r>
      <w:r w:rsidR="00FF47F0" w:rsidRPr="007F059B">
        <w:rPr>
          <w:lang w:val="en-US"/>
        </w:rPr>
        <w:t xml:space="preserve"> </w:t>
      </w:r>
      <w:r w:rsidR="00681279" w:rsidRPr="007F059B">
        <w:rPr>
          <w:lang w:val="en-US"/>
        </w:rPr>
        <w:t xml:space="preserve">On 3rd August 2007, the Committee on the Elimination of Discrimination against Women examined the Cook Islands’ </w:t>
      </w:r>
      <w:r w:rsidR="00253564">
        <w:rPr>
          <w:lang w:val="en-US"/>
        </w:rPr>
        <w:t>i</w:t>
      </w:r>
      <w:r w:rsidR="00681279" w:rsidRPr="007F059B">
        <w:rPr>
          <w:lang w:val="en-US"/>
        </w:rPr>
        <w:t xml:space="preserve">nitial </w:t>
      </w:r>
      <w:r w:rsidR="00253564">
        <w:rPr>
          <w:lang w:val="en-US"/>
        </w:rPr>
        <w:t>r</w:t>
      </w:r>
      <w:r w:rsidR="00681279" w:rsidRPr="007F059B">
        <w:rPr>
          <w:lang w:val="en-US"/>
        </w:rPr>
        <w:t>eport and subsequent reports covering the period up until 30 June 2005.</w:t>
      </w:r>
      <w:r w:rsidR="00FF47F0" w:rsidRPr="007F059B">
        <w:rPr>
          <w:lang w:val="en-US"/>
        </w:rPr>
        <w:t xml:space="preserve"> </w:t>
      </w:r>
      <w:r w:rsidR="00681279" w:rsidRPr="007F059B">
        <w:rPr>
          <w:lang w:val="en-US"/>
        </w:rPr>
        <w:t xml:space="preserve">The </w:t>
      </w:r>
      <w:r w:rsidR="00253564">
        <w:rPr>
          <w:lang w:val="en-US"/>
        </w:rPr>
        <w:t>S</w:t>
      </w:r>
      <w:r w:rsidR="00681279" w:rsidRPr="007F059B">
        <w:rPr>
          <w:lang w:val="en-US"/>
        </w:rPr>
        <w:t>tate party acceded to the Optional Protocol to the Convention, which came in</w:t>
      </w:r>
      <w:r w:rsidR="00253564">
        <w:rPr>
          <w:lang w:val="en-US"/>
        </w:rPr>
        <w:t>to</w:t>
      </w:r>
      <w:r w:rsidR="00681279" w:rsidRPr="007F059B">
        <w:rPr>
          <w:lang w:val="en-US"/>
        </w:rPr>
        <w:t xml:space="preserve"> effect in October 2007.</w:t>
      </w:r>
      <w:r w:rsidR="002F3B7E" w:rsidRPr="007F059B">
        <w:rPr>
          <w:lang w:val="en-US"/>
        </w:rPr>
        <w:t xml:space="preserve"> </w:t>
      </w:r>
    </w:p>
    <w:p w:rsidR="00681279" w:rsidRPr="007F059B" w:rsidRDefault="00F4088E" w:rsidP="00F4088E">
      <w:pPr>
        <w:pStyle w:val="SingleTxtG"/>
        <w:rPr>
          <w:lang w:val="en-US"/>
        </w:rPr>
      </w:pPr>
      <w:r w:rsidRPr="007F059B">
        <w:rPr>
          <w:lang w:val="en-US"/>
        </w:rPr>
        <w:t>115.</w:t>
      </w:r>
      <w:r w:rsidRPr="007F059B">
        <w:rPr>
          <w:lang w:val="en-US"/>
        </w:rPr>
        <w:tab/>
      </w:r>
      <w:r w:rsidR="00681279" w:rsidRPr="007F059B">
        <w:rPr>
          <w:lang w:val="en-US"/>
        </w:rPr>
        <w:t>The Cook Islands ratified the Convention on the Rights of the Child on 6</w:t>
      </w:r>
      <w:r w:rsidR="003D7D96" w:rsidRPr="007F059B">
        <w:rPr>
          <w:lang w:val="en-US"/>
        </w:rPr>
        <w:t> </w:t>
      </w:r>
      <w:r w:rsidR="00681279" w:rsidRPr="007F059B">
        <w:rPr>
          <w:lang w:val="en-US"/>
        </w:rPr>
        <w:t>June 1997.</w:t>
      </w:r>
      <w:r w:rsidR="00FF47F0" w:rsidRPr="007F059B">
        <w:rPr>
          <w:lang w:val="en-US"/>
        </w:rPr>
        <w:t xml:space="preserve"> </w:t>
      </w:r>
      <w:r w:rsidR="00681279" w:rsidRPr="007F059B">
        <w:rPr>
          <w:lang w:val="en-US"/>
        </w:rPr>
        <w:t xml:space="preserve">On 26 January 2012, the Committee on the Rights of the Child examined the Cook Islands’ </w:t>
      </w:r>
      <w:r w:rsidR="00253564">
        <w:rPr>
          <w:lang w:val="en-US"/>
        </w:rPr>
        <w:t>i</w:t>
      </w:r>
      <w:r w:rsidR="00681279" w:rsidRPr="007F059B">
        <w:rPr>
          <w:lang w:val="en-US"/>
        </w:rPr>
        <w:t xml:space="preserve">nitial </w:t>
      </w:r>
      <w:r w:rsidR="00253564">
        <w:rPr>
          <w:lang w:val="en-US"/>
        </w:rPr>
        <w:t>r</w:t>
      </w:r>
      <w:r w:rsidR="00681279" w:rsidRPr="007F059B">
        <w:rPr>
          <w:lang w:val="en-US"/>
        </w:rPr>
        <w:t>eport.</w:t>
      </w:r>
      <w:r w:rsidR="00FF47F0" w:rsidRPr="007F059B">
        <w:rPr>
          <w:lang w:val="en-US"/>
        </w:rPr>
        <w:t xml:space="preserve"> </w:t>
      </w:r>
      <w:r w:rsidR="00681279" w:rsidRPr="007F059B">
        <w:rPr>
          <w:lang w:val="en-US"/>
        </w:rPr>
        <w:t xml:space="preserve">The State </w:t>
      </w:r>
      <w:r w:rsidR="00253564">
        <w:rPr>
          <w:lang w:val="en-US"/>
        </w:rPr>
        <w:t>p</w:t>
      </w:r>
      <w:r w:rsidR="00681279" w:rsidRPr="007F059B">
        <w:rPr>
          <w:lang w:val="en-US"/>
        </w:rPr>
        <w:t xml:space="preserve">arty has reservations </w:t>
      </w:r>
      <w:r w:rsidR="00253564">
        <w:rPr>
          <w:lang w:val="en-US"/>
        </w:rPr>
        <w:t>t</w:t>
      </w:r>
      <w:r w:rsidR="00681279" w:rsidRPr="007F059B">
        <w:rPr>
          <w:lang w:val="en-US"/>
        </w:rPr>
        <w:t xml:space="preserve">o </w:t>
      </w:r>
      <w:r w:rsidR="00253564">
        <w:rPr>
          <w:lang w:val="en-US"/>
        </w:rPr>
        <w:t>a</w:t>
      </w:r>
      <w:r w:rsidR="00681279" w:rsidRPr="007F059B">
        <w:rPr>
          <w:lang w:val="en-US"/>
        </w:rPr>
        <w:t>rticles 2 and 10 of the Convention.</w:t>
      </w:r>
      <w:r w:rsidR="00FF47F0" w:rsidRPr="007F059B">
        <w:rPr>
          <w:lang w:val="en-US"/>
        </w:rPr>
        <w:t xml:space="preserve"> </w:t>
      </w:r>
      <w:r w:rsidR="00681279" w:rsidRPr="007F059B">
        <w:rPr>
          <w:lang w:val="en-US"/>
        </w:rPr>
        <w:t>Consideration is now being given to withdrawing the two reservations in light of recent amendments to domestic legislation which led to the initial depo</w:t>
      </w:r>
      <w:r w:rsidR="002F3B7E" w:rsidRPr="007F059B">
        <w:rPr>
          <w:lang w:val="en-US"/>
        </w:rPr>
        <w:t>sit of the reservations.</w:t>
      </w:r>
    </w:p>
    <w:p w:rsidR="00681279" w:rsidRPr="007F059B" w:rsidRDefault="00F4088E" w:rsidP="00F4088E">
      <w:pPr>
        <w:pStyle w:val="SingleTxtG"/>
        <w:rPr>
          <w:lang w:val="en-US"/>
        </w:rPr>
      </w:pPr>
      <w:r w:rsidRPr="007F059B">
        <w:rPr>
          <w:lang w:val="en-US"/>
        </w:rPr>
        <w:t>116.</w:t>
      </w:r>
      <w:r w:rsidRPr="007F059B">
        <w:rPr>
          <w:lang w:val="en-US"/>
        </w:rPr>
        <w:tab/>
      </w:r>
      <w:r w:rsidR="00681279" w:rsidRPr="007F059B">
        <w:rPr>
          <w:lang w:val="en-US"/>
        </w:rPr>
        <w:t xml:space="preserve">The Cook Islands acceded to the Convention on the Rights of Persons with Disabilities </w:t>
      </w:r>
      <w:r w:rsidR="00253564">
        <w:rPr>
          <w:lang w:val="en-US"/>
        </w:rPr>
        <w:t>i</w:t>
      </w:r>
      <w:r w:rsidR="00681279" w:rsidRPr="007F059B">
        <w:rPr>
          <w:lang w:val="en-US"/>
        </w:rPr>
        <w:t>n 2009, in its own right and also to the Optional Protocol to the Convention, which came in</w:t>
      </w:r>
      <w:r w:rsidR="00253564">
        <w:rPr>
          <w:lang w:val="en-US"/>
        </w:rPr>
        <w:t>to</w:t>
      </w:r>
      <w:r w:rsidR="00681279" w:rsidRPr="007F059B">
        <w:rPr>
          <w:lang w:val="en-US"/>
        </w:rPr>
        <w:t xml:space="preserve"> effect in 2009.</w:t>
      </w:r>
      <w:r w:rsidR="002F3B7E" w:rsidRPr="007F059B">
        <w:rPr>
          <w:lang w:val="en-US"/>
        </w:rPr>
        <w:t xml:space="preserve"> </w:t>
      </w:r>
    </w:p>
    <w:p w:rsidR="00681279" w:rsidRPr="007F059B" w:rsidRDefault="00F4088E" w:rsidP="00F4088E">
      <w:pPr>
        <w:pStyle w:val="SingleTxtG"/>
        <w:rPr>
          <w:lang w:val="en-US"/>
        </w:rPr>
      </w:pPr>
      <w:r w:rsidRPr="007F059B">
        <w:rPr>
          <w:lang w:val="en-US"/>
        </w:rPr>
        <w:t>117.</w:t>
      </w:r>
      <w:r w:rsidRPr="007F059B">
        <w:rPr>
          <w:lang w:val="en-US"/>
        </w:rPr>
        <w:tab/>
      </w:r>
      <w:r w:rsidR="00681279" w:rsidRPr="007F059B">
        <w:rPr>
          <w:lang w:val="en-US"/>
        </w:rPr>
        <w:t>The Cook Islands have adopted a number of declarations on youth development such as:</w:t>
      </w:r>
      <w:r w:rsidR="00FF47F0" w:rsidRPr="007F059B">
        <w:rPr>
          <w:lang w:val="en-US"/>
        </w:rPr>
        <w:t xml:space="preserve"> </w:t>
      </w:r>
      <w:r w:rsidR="00253564">
        <w:rPr>
          <w:lang w:val="en-US"/>
        </w:rPr>
        <w:t>t</w:t>
      </w:r>
      <w:r w:rsidR="00681279" w:rsidRPr="007F059B">
        <w:rPr>
          <w:lang w:val="en-US"/>
        </w:rPr>
        <w:t xml:space="preserve">he Commonwealth Youth </w:t>
      </w:r>
      <w:proofErr w:type="spellStart"/>
      <w:r w:rsidR="00681279" w:rsidRPr="007F059B">
        <w:rPr>
          <w:lang w:val="en-US"/>
        </w:rPr>
        <w:t>Programme</w:t>
      </w:r>
      <w:proofErr w:type="spellEnd"/>
      <w:r w:rsidR="00681279" w:rsidRPr="007F059B">
        <w:rPr>
          <w:lang w:val="en-US"/>
        </w:rPr>
        <w:t xml:space="preserve"> Plan of Action for Youth Empowerment (PAYE); Pacific Youth Strategy 2010 (PYS2010); Pacific Youth Charter; Pacific Plan; Pacific </w:t>
      </w:r>
      <w:proofErr w:type="spellStart"/>
      <w:r w:rsidR="00681279" w:rsidRPr="007F059B">
        <w:rPr>
          <w:lang w:val="en-US"/>
        </w:rPr>
        <w:t>Tofamamao</w:t>
      </w:r>
      <w:proofErr w:type="spellEnd"/>
      <w:r w:rsidR="00681279" w:rsidRPr="007F059B">
        <w:rPr>
          <w:lang w:val="en-US"/>
        </w:rPr>
        <w:t xml:space="preserve"> 2015 Declaration of the</w:t>
      </w:r>
      <w:r w:rsidR="002F3B7E" w:rsidRPr="007F059B">
        <w:rPr>
          <w:lang w:val="en-US"/>
        </w:rPr>
        <w:t xml:space="preserve"> Pacific Youth Summit for MDGs.</w:t>
      </w:r>
    </w:p>
    <w:p w:rsidR="00681279" w:rsidRPr="007F059B" w:rsidRDefault="00F4088E" w:rsidP="00F4088E">
      <w:pPr>
        <w:pStyle w:val="SingleTxtG"/>
        <w:rPr>
          <w:lang w:val="en-US"/>
        </w:rPr>
      </w:pPr>
      <w:r w:rsidRPr="007F059B">
        <w:rPr>
          <w:lang w:val="en-US"/>
        </w:rPr>
        <w:lastRenderedPageBreak/>
        <w:t>118.</w:t>
      </w:r>
      <w:r w:rsidRPr="007F059B">
        <w:rPr>
          <w:lang w:val="en-US"/>
        </w:rPr>
        <w:tab/>
      </w:r>
      <w:r w:rsidR="00681279" w:rsidRPr="007F059B">
        <w:rPr>
          <w:lang w:val="en-US"/>
        </w:rPr>
        <w:t xml:space="preserve">The Cook Islands engages with Pacific Island Countries and Territories primarily through </w:t>
      </w:r>
      <w:r w:rsidR="00BC3C86" w:rsidRPr="007F059B">
        <w:rPr>
          <w:lang w:val="en-US"/>
        </w:rPr>
        <w:t xml:space="preserve">the </w:t>
      </w:r>
      <w:r w:rsidR="00681279" w:rsidRPr="007F059B">
        <w:rPr>
          <w:lang w:val="en-US"/>
        </w:rPr>
        <w:t xml:space="preserve">Council of Regional Organizations of the Pacific family of agencies such as the </w:t>
      </w:r>
      <w:r w:rsidR="00BC3C86" w:rsidRPr="007F059B">
        <w:rPr>
          <w:lang w:val="en-US"/>
        </w:rPr>
        <w:t>Pacific Islands Forum Secretariat</w:t>
      </w:r>
      <w:r w:rsidR="00681279" w:rsidRPr="007F059B">
        <w:rPr>
          <w:lang w:val="en-US"/>
        </w:rPr>
        <w:t xml:space="preserve">, </w:t>
      </w:r>
      <w:r w:rsidR="00301EB9" w:rsidRPr="007F059B">
        <w:rPr>
          <w:lang w:val="en-US"/>
        </w:rPr>
        <w:t xml:space="preserve">the </w:t>
      </w:r>
      <w:r w:rsidR="00681279" w:rsidRPr="007F059B">
        <w:rPr>
          <w:lang w:val="en-US"/>
        </w:rPr>
        <w:t>F</w:t>
      </w:r>
      <w:r w:rsidR="00BC3C86" w:rsidRPr="007F059B">
        <w:rPr>
          <w:lang w:val="en-US"/>
        </w:rPr>
        <w:t xml:space="preserve">orum </w:t>
      </w:r>
      <w:r w:rsidR="00681279" w:rsidRPr="007F059B">
        <w:rPr>
          <w:lang w:val="en-US"/>
        </w:rPr>
        <w:t>F</w:t>
      </w:r>
      <w:r w:rsidR="00BC3C86" w:rsidRPr="007F059B">
        <w:rPr>
          <w:lang w:val="en-US"/>
        </w:rPr>
        <w:t xml:space="preserve">isheries </w:t>
      </w:r>
      <w:r w:rsidR="00681279" w:rsidRPr="007F059B">
        <w:rPr>
          <w:lang w:val="en-US"/>
        </w:rPr>
        <w:t>A</w:t>
      </w:r>
      <w:r w:rsidR="00BC3C86" w:rsidRPr="007F059B">
        <w:rPr>
          <w:lang w:val="en-US"/>
        </w:rPr>
        <w:t>gency</w:t>
      </w:r>
      <w:r w:rsidR="00681279" w:rsidRPr="007F059B">
        <w:rPr>
          <w:lang w:val="en-US"/>
        </w:rPr>
        <w:t xml:space="preserve">, </w:t>
      </w:r>
      <w:r w:rsidR="00BC3C86" w:rsidRPr="007F059B">
        <w:rPr>
          <w:lang w:val="en-US"/>
        </w:rPr>
        <w:t>Fiji School of Medicine</w:t>
      </w:r>
      <w:r w:rsidR="00681279" w:rsidRPr="007F059B">
        <w:rPr>
          <w:lang w:val="en-US"/>
        </w:rPr>
        <w:t xml:space="preserve">, </w:t>
      </w:r>
      <w:r w:rsidR="00301EB9" w:rsidRPr="007F059B">
        <w:rPr>
          <w:lang w:val="en-US"/>
        </w:rPr>
        <w:t xml:space="preserve">the Pacific Island Development </w:t>
      </w:r>
      <w:proofErr w:type="spellStart"/>
      <w:r w:rsidR="00301EB9" w:rsidRPr="007F059B">
        <w:rPr>
          <w:lang w:val="en-US"/>
        </w:rPr>
        <w:t>Programme</w:t>
      </w:r>
      <w:proofErr w:type="spellEnd"/>
      <w:r w:rsidR="00681279" w:rsidRPr="007F059B">
        <w:rPr>
          <w:lang w:val="en-US"/>
        </w:rPr>
        <w:t xml:space="preserve">, </w:t>
      </w:r>
      <w:r w:rsidR="00301EB9" w:rsidRPr="007F059B">
        <w:rPr>
          <w:lang w:val="en-US"/>
        </w:rPr>
        <w:t>the Secretariat of the Pacific Community</w:t>
      </w:r>
      <w:r w:rsidR="00681279" w:rsidRPr="007F059B">
        <w:rPr>
          <w:lang w:val="en-US"/>
        </w:rPr>
        <w:t xml:space="preserve">, </w:t>
      </w:r>
      <w:r w:rsidR="00301EB9" w:rsidRPr="007F059B">
        <w:rPr>
          <w:lang w:val="en-US"/>
        </w:rPr>
        <w:t xml:space="preserve">the Secretariat of the Pacific Regional Environmental </w:t>
      </w:r>
      <w:proofErr w:type="spellStart"/>
      <w:r w:rsidR="00301EB9" w:rsidRPr="007F059B">
        <w:rPr>
          <w:lang w:val="en-US"/>
        </w:rPr>
        <w:t>Programme</w:t>
      </w:r>
      <w:proofErr w:type="spellEnd"/>
      <w:r w:rsidR="002F3B7E" w:rsidRPr="007F059B">
        <w:rPr>
          <w:lang w:val="en-US"/>
        </w:rPr>
        <w:t xml:space="preserve"> and </w:t>
      </w:r>
      <w:r w:rsidR="00301EB9" w:rsidRPr="007F059B">
        <w:rPr>
          <w:lang w:val="en-US"/>
        </w:rPr>
        <w:t>the University of the South Pacific</w:t>
      </w:r>
      <w:r w:rsidR="002F3B7E" w:rsidRPr="007F059B">
        <w:rPr>
          <w:lang w:val="en-US"/>
        </w:rPr>
        <w:t>.</w:t>
      </w:r>
    </w:p>
    <w:p w:rsidR="00681279" w:rsidRPr="007F059B" w:rsidRDefault="002F3B7E" w:rsidP="002F3B7E">
      <w:pPr>
        <w:pStyle w:val="H1G"/>
        <w:rPr>
          <w:lang w:val="en-US"/>
        </w:rPr>
      </w:pPr>
      <w:r w:rsidRPr="007F059B">
        <w:rPr>
          <w:lang w:val="en-US"/>
        </w:rPr>
        <w:tab/>
      </w:r>
      <w:r w:rsidR="00681279" w:rsidRPr="007F059B">
        <w:rPr>
          <w:lang w:val="en-US"/>
        </w:rPr>
        <w:t>B.</w:t>
      </w:r>
      <w:r w:rsidR="00681279" w:rsidRPr="007F059B">
        <w:rPr>
          <w:lang w:val="en-US"/>
        </w:rPr>
        <w:tab/>
        <w:t xml:space="preserve">General legal framework for </w:t>
      </w:r>
      <w:r w:rsidR="001B1DA3" w:rsidRPr="007F059B">
        <w:rPr>
          <w:lang w:val="en-US"/>
        </w:rPr>
        <w:t xml:space="preserve">the </w:t>
      </w:r>
      <w:r w:rsidR="00681279" w:rsidRPr="007F059B">
        <w:rPr>
          <w:lang w:val="en-US"/>
        </w:rPr>
        <w:t>protection of human rights at the national level</w:t>
      </w:r>
    </w:p>
    <w:p w:rsidR="00681279" w:rsidRPr="007F059B" w:rsidRDefault="002F3B7E" w:rsidP="002F3B7E">
      <w:pPr>
        <w:pStyle w:val="H23G"/>
        <w:rPr>
          <w:lang w:val="en-US"/>
        </w:rPr>
      </w:pPr>
      <w:r w:rsidRPr="007F059B">
        <w:rPr>
          <w:lang w:val="en-US"/>
        </w:rPr>
        <w:tab/>
      </w:r>
      <w:r w:rsidR="00681279" w:rsidRPr="007F059B">
        <w:rPr>
          <w:lang w:val="en-US"/>
        </w:rPr>
        <w:t>1.</w:t>
      </w:r>
      <w:r w:rsidRPr="007F059B">
        <w:rPr>
          <w:lang w:val="en-US"/>
        </w:rPr>
        <w:tab/>
      </w:r>
      <w:r w:rsidR="00681279" w:rsidRPr="007F059B">
        <w:rPr>
          <w:lang w:val="en-US"/>
        </w:rPr>
        <w:t>How human rights instruments are made part of the national legal system</w:t>
      </w:r>
    </w:p>
    <w:p w:rsidR="00681279" w:rsidRPr="007F059B" w:rsidRDefault="00F4088E" w:rsidP="00F4088E">
      <w:pPr>
        <w:pStyle w:val="SingleTxtG"/>
        <w:rPr>
          <w:lang w:val="en-US"/>
        </w:rPr>
      </w:pPr>
      <w:r w:rsidRPr="007F059B">
        <w:rPr>
          <w:lang w:val="en-US"/>
        </w:rPr>
        <w:t>119.</w:t>
      </w:r>
      <w:r w:rsidRPr="007F059B">
        <w:rPr>
          <w:lang w:val="en-US"/>
        </w:rPr>
        <w:tab/>
      </w:r>
      <w:r w:rsidR="00681279" w:rsidRPr="007F059B">
        <w:rPr>
          <w:lang w:val="en-US"/>
        </w:rPr>
        <w:t>In the Cook Islands for an international agreement to have domestic effect, its provisions must be reflected in Cook Islands existing law or new legislation must be enacted by Parliament.</w:t>
      </w:r>
      <w:r w:rsidR="00FF47F0" w:rsidRPr="007F059B">
        <w:rPr>
          <w:lang w:val="en-US"/>
        </w:rPr>
        <w:t xml:space="preserve"> </w:t>
      </w:r>
      <w:r w:rsidR="00681279" w:rsidRPr="007F059B">
        <w:rPr>
          <w:lang w:val="en-US"/>
        </w:rPr>
        <w:t>However, the courts do use international human rights standards to justify decisions.</w:t>
      </w:r>
      <w:r w:rsidR="00FF47F0" w:rsidRPr="007F059B">
        <w:rPr>
          <w:lang w:val="en-US"/>
        </w:rPr>
        <w:t xml:space="preserve"> </w:t>
      </w:r>
      <w:r w:rsidR="00681279" w:rsidRPr="007F059B">
        <w:rPr>
          <w:lang w:val="en-US"/>
        </w:rPr>
        <w:t xml:space="preserve">For example, </w:t>
      </w:r>
      <w:r w:rsidR="00681279" w:rsidRPr="00110F81">
        <w:rPr>
          <w:i/>
          <w:iCs/>
          <w:lang w:val="en-US"/>
        </w:rPr>
        <w:t>Quarter v R</w:t>
      </w:r>
      <w:r w:rsidR="00681279" w:rsidRPr="007F059B">
        <w:rPr>
          <w:lang w:val="en-US"/>
        </w:rPr>
        <w:t xml:space="preserve"> in 2011, a prison sentence for an offender who had just given birth was deferred for six (6) months to make allowances for the special needs of both the mother and the baby.</w:t>
      </w:r>
      <w:r w:rsidR="00FF47F0" w:rsidRPr="007F059B">
        <w:rPr>
          <w:lang w:val="en-US"/>
        </w:rPr>
        <w:t xml:space="preserve"> </w:t>
      </w:r>
      <w:r w:rsidR="00681279" w:rsidRPr="007F059B">
        <w:rPr>
          <w:lang w:val="en-US"/>
        </w:rPr>
        <w:t xml:space="preserve">The court referred to the best interest of the child and the fact that Cook Islands is a State </w:t>
      </w:r>
      <w:r w:rsidR="00253564">
        <w:rPr>
          <w:lang w:val="en-US"/>
        </w:rPr>
        <w:t>p</w:t>
      </w:r>
      <w:r w:rsidR="00681279" w:rsidRPr="007F059B">
        <w:rPr>
          <w:lang w:val="en-US"/>
        </w:rPr>
        <w:t xml:space="preserve">arty to </w:t>
      </w:r>
      <w:r w:rsidR="00034D9F" w:rsidRPr="007F059B">
        <w:rPr>
          <w:lang w:val="en-US"/>
        </w:rPr>
        <w:t>the Convention on the Rights of the Child</w:t>
      </w:r>
      <w:r w:rsidR="00681279" w:rsidRPr="007F059B">
        <w:rPr>
          <w:lang w:val="en-US"/>
        </w:rPr>
        <w:t>.</w:t>
      </w:r>
    </w:p>
    <w:p w:rsidR="00681279" w:rsidRPr="007F059B" w:rsidRDefault="002F3B7E" w:rsidP="00085799">
      <w:pPr>
        <w:pStyle w:val="H23G"/>
        <w:rPr>
          <w:lang w:val="en-US"/>
        </w:rPr>
      </w:pPr>
      <w:r w:rsidRPr="007F059B">
        <w:rPr>
          <w:lang w:val="en-US"/>
        </w:rPr>
        <w:tab/>
      </w:r>
      <w:r w:rsidR="00681279" w:rsidRPr="007F059B">
        <w:rPr>
          <w:lang w:val="en-US"/>
        </w:rPr>
        <w:t>2.</w:t>
      </w:r>
      <w:r w:rsidRPr="007F059B">
        <w:rPr>
          <w:lang w:val="en-US"/>
        </w:rPr>
        <w:tab/>
      </w:r>
      <w:r w:rsidR="00681279" w:rsidRPr="007F059B">
        <w:rPr>
          <w:lang w:val="en-US"/>
        </w:rPr>
        <w:t xml:space="preserve">Role and activities of Parliament in promoting and protecting </w:t>
      </w:r>
      <w:r w:rsidR="00085799" w:rsidRPr="007F059B">
        <w:rPr>
          <w:lang w:val="en-US"/>
        </w:rPr>
        <w:t>h</w:t>
      </w:r>
      <w:r w:rsidR="00681279" w:rsidRPr="007F059B">
        <w:rPr>
          <w:lang w:val="en-US"/>
        </w:rPr>
        <w:t xml:space="preserve">uman </w:t>
      </w:r>
      <w:r w:rsidR="00085799" w:rsidRPr="007F059B">
        <w:rPr>
          <w:lang w:val="en-US"/>
        </w:rPr>
        <w:t>r</w:t>
      </w:r>
      <w:r w:rsidR="00681279" w:rsidRPr="007F059B">
        <w:rPr>
          <w:lang w:val="en-US"/>
        </w:rPr>
        <w:t>ights</w:t>
      </w:r>
    </w:p>
    <w:p w:rsidR="00681279" w:rsidRPr="007F059B" w:rsidRDefault="00F4088E" w:rsidP="00F4088E">
      <w:pPr>
        <w:pStyle w:val="SingleTxtG"/>
        <w:rPr>
          <w:lang w:val="en-US"/>
        </w:rPr>
      </w:pPr>
      <w:r w:rsidRPr="007F059B">
        <w:rPr>
          <w:lang w:val="en-US"/>
        </w:rPr>
        <w:t>120.</w:t>
      </w:r>
      <w:r w:rsidRPr="007F059B">
        <w:rPr>
          <w:lang w:val="en-US"/>
        </w:rPr>
        <w:tab/>
      </w:r>
      <w:r w:rsidR="00681279" w:rsidRPr="007F059B">
        <w:rPr>
          <w:lang w:val="en-US"/>
        </w:rPr>
        <w:t>Parliament exists not only to legislate but to scrutinize and hold the Executive to account.</w:t>
      </w:r>
      <w:r w:rsidR="00FF47F0" w:rsidRPr="007F059B">
        <w:rPr>
          <w:lang w:val="en-US"/>
        </w:rPr>
        <w:t xml:space="preserve"> </w:t>
      </w:r>
      <w:r w:rsidR="00681279" w:rsidRPr="007F059B">
        <w:rPr>
          <w:lang w:val="en-US"/>
        </w:rPr>
        <w:t>It achieves this role through formalized processes for Parliamentarians to put questions to the government (both written and oral) and through Parliamentary debates.</w:t>
      </w:r>
      <w:r w:rsidR="00FF47F0" w:rsidRPr="007F059B">
        <w:rPr>
          <w:lang w:val="en-US"/>
        </w:rPr>
        <w:t xml:space="preserve"> </w:t>
      </w:r>
      <w:r w:rsidR="00681279" w:rsidRPr="007F059B">
        <w:rPr>
          <w:lang w:val="en-US"/>
        </w:rPr>
        <w:t>In addition, there are opportunities for members of the public to present submissions to select committees of Parliament outlining their concerns or suggestions with respect to draft legislation.</w:t>
      </w:r>
    </w:p>
    <w:p w:rsidR="00681279" w:rsidRPr="007F059B" w:rsidRDefault="00F4088E" w:rsidP="00F4088E">
      <w:pPr>
        <w:pStyle w:val="SingleTxtG"/>
        <w:rPr>
          <w:lang w:val="en-US"/>
        </w:rPr>
      </w:pPr>
      <w:r w:rsidRPr="007F059B">
        <w:rPr>
          <w:lang w:val="en-US"/>
        </w:rPr>
        <w:t>121.</w:t>
      </w:r>
      <w:r w:rsidRPr="007F059B">
        <w:rPr>
          <w:lang w:val="en-US"/>
        </w:rPr>
        <w:tab/>
      </w:r>
      <w:r w:rsidR="00681279" w:rsidRPr="007F059B">
        <w:rPr>
          <w:lang w:val="en-US"/>
        </w:rPr>
        <w:t xml:space="preserve">Key pieces of legislation and relevant authorities in this regard are described in the following paragraphs. </w:t>
      </w:r>
    </w:p>
    <w:p w:rsidR="00681279" w:rsidRPr="007F059B" w:rsidRDefault="002F3B7E" w:rsidP="00110F81">
      <w:pPr>
        <w:pStyle w:val="H23G"/>
        <w:rPr>
          <w:lang w:val="en-US"/>
        </w:rPr>
      </w:pPr>
      <w:r w:rsidRPr="007F059B">
        <w:rPr>
          <w:lang w:val="en-US"/>
        </w:rPr>
        <w:tab/>
      </w:r>
      <w:r w:rsidR="00085799" w:rsidRPr="007F059B">
        <w:rPr>
          <w:lang w:val="en-US"/>
        </w:rPr>
        <w:t>(</w:t>
      </w:r>
      <w:r w:rsidR="00681279" w:rsidRPr="007F059B">
        <w:rPr>
          <w:lang w:val="en-US"/>
        </w:rPr>
        <w:t>a</w:t>
      </w:r>
      <w:r w:rsidR="00256A14" w:rsidRPr="007F059B">
        <w:rPr>
          <w:lang w:val="en-US"/>
        </w:rPr>
        <w:t>)</w:t>
      </w:r>
      <w:r w:rsidR="00256A14" w:rsidRPr="007F059B">
        <w:rPr>
          <w:lang w:val="en-US"/>
        </w:rPr>
        <w:tab/>
      </w:r>
      <w:r w:rsidR="00681279" w:rsidRPr="007F059B">
        <w:rPr>
          <w:lang w:val="en-US"/>
        </w:rPr>
        <w:t>Cook Islands Constitution Act, 1964</w:t>
      </w:r>
    </w:p>
    <w:p w:rsidR="00681279" w:rsidRPr="007F059B" w:rsidRDefault="00F4088E" w:rsidP="00F4088E">
      <w:pPr>
        <w:pStyle w:val="SingleTxtG"/>
        <w:rPr>
          <w:lang w:val="en-US"/>
        </w:rPr>
      </w:pPr>
      <w:r w:rsidRPr="007F059B">
        <w:rPr>
          <w:lang w:val="en-US"/>
        </w:rPr>
        <w:t>122.</w:t>
      </w:r>
      <w:r w:rsidRPr="007F059B">
        <w:rPr>
          <w:lang w:val="en-US"/>
        </w:rPr>
        <w:tab/>
      </w:r>
      <w:r w:rsidR="00681279" w:rsidRPr="007F059B">
        <w:rPr>
          <w:lang w:val="en-US"/>
        </w:rPr>
        <w:t xml:space="preserve">Part IV A </w:t>
      </w:r>
      <w:r w:rsidR="00256A14" w:rsidRPr="007F059B">
        <w:rPr>
          <w:lang w:val="en-US"/>
        </w:rPr>
        <w:t>–</w:t>
      </w:r>
      <w:r w:rsidR="00681279" w:rsidRPr="007F059B">
        <w:rPr>
          <w:lang w:val="en-US"/>
        </w:rPr>
        <w:t xml:space="preserve"> Fundamental Human Rights and Freedoms, of the Constitution affirms the country’s commitment to the International Covenant on Civil and Political Rights.</w:t>
      </w:r>
      <w:r w:rsidR="00FF47F0" w:rsidRPr="007F059B">
        <w:rPr>
          <w:lang w:val="en-US"/>
        </w:rPr>
        <w:t xml:space="preserve"> </w:t>
      </w:r>
      <w:r w:rsidR="00681279" w:rsidRPr="007F059B">
        <w:rPr>
          <w:lang w:val="en-US"/>
        </w:rPr>
        <w:t>Voting rights are also provi</w:t>
      </w:r>
      <w:r w:rsidR="002F3B7E" w:rsidRPr="007F059B">
        <w:rPr>
          <w:lang w:val="en-US"/>
        </w:rPr>
        <w:t>ded for under the Constitution.</w:t>
      </w:r>
    </w:p>
    <w:p w:rsidR="00681279" w:rsidRPr="007F059B" w:rsidRDefault="00F4088E" w:rsidP="00F4088E">
      <w:pPr>
        <w:pStyle w:val="SingleTxtG"/>
        <w:rPr>
          <w:lang w:val="en-US"/>
        </w:rPr>
      </w:pPr>
      <w:r w:rsidRPr="007F059B">
        <w:rPr>
          <w:lang w:val="en-US"/>
        </w:rPr>
        <w:t>123.</w:t>
      </w:r>
      <w:r w:rsidRPr="007F059B">
        <w:rPr>
          <w:lang w:val="en-US"/>
        </w:rPr>
        <w:tab/>
      </w:r>
      <w:r w:rsidR="00681279" w:rsidRPr="007F059B">
        <w:rPr>
          <w:lang w:val="en-US"/>
        </w:rPr>
        <w:t>The Solicitor-General is required to bring to Parliament’s attention any provision of a bill that appears to be inconsistent with any of the human rights and freedoms contained in the Constitution of the Cook Islands.</w:t>
      </w:r>
    </w:p>
    <w:p w:rsidR="00681279" w:rsidRPr="007F059B" w:rsidRDefault="002F3B7E" w:rsidP="00110F81">
      <w:pPr>
        <w:pStyle w:val="H23G"/>
        <w:rPr>
          <w:lang w:val="en-US"/>
        </w:rPr>
      </w:pPr>
      <w:r w:rsidRPr="007F059B">
        <w:rPr>
          <w:lang w:val="en-US"/>
        </w:rPr>
        <w:tab/>
      </w:r>
      <w:r w:rsidR="00085799" w:rsidRPr="007F059B">
        <w:rPr>
          <w:lang w:val="en-US"/>
        </w:rPr>
        <w:t>(</w:t>
      </w:r>
      <w:r w:rsidR="00681279" w:rsidRPr="007F059B">
        <w:rPr>
          <w:lang w:val="en-US"/>
        </w:rPr>
        <w:t>b</w:t>
      </w:r>
      <w:r w:rsidR="00256A14" w:rsidRPr="007F059B">
        <w:rPr>
          <w:lang w:val="en-US"/>
        </w:rPr>
        <w:t>)</w:t>
      </w:r>
      <w:r w:rsidR="00256A14" w:rsidRPr="007F059B">
        <w:rPr>
          <w:lang w:val="en-US"/>
        </w:rPr>
        <w:tab/>
      </w:r>
      <w:r w:rsidR="00681279" w:rsidRPr="007F059B">
        <w:rPr>
          <w:lang w:val="en-US"/>
        </w:rPr>
        <w:t>Ombudsman’s Act, 1984</w:t>
      </w:r>
    </w:p>
    <w:p w:rsidR="00681279" w:rsidRPr="007F059B" w:rsidRDefault="00F4088E" w:rsidP="00F4088E">
      <w:pPr>
        <w:pStyle w:val="SingleTxtG"/>
        <w:rPr>
          <w:lang w:val="en-US"/>
        </w:rPr>
      </w:pPr>
      <w:r w:rsidRPr="007F059B">
        <w:rPr>
          <w:lang w:val="en-US"/>
        </w:rPr>
        <w:t>124.</w:t>
      </w:r>
      <w:r w:rsidRPr="007F059B">
        <w:rPr>
          <w:lang w:val="en-US"/>
        </w:rPr>
        <w:tab/>
      </w:r>
      <w:r w:rsidR="00681279" w:rsidRPr="007F059B">
        <w:rPr>
          <w:lang w:val="en-US"/>
        </w:rPr>
        <w:t>The Office of the Ombudsman, established under the Ombudsman’s Act 1984, may investigate any decision, recommendation or act relating to a matter of administration and affecting any person or body of persons in her, his or its personal capacity in any Government Ministry or Board.</w:t>
      </w:r>
    </w:p>
    <w:p w:rsidR="00681279" w:rsidRPr="007F059B" w:rsidRDefault="002F3B7E" w:rsidP="00110F81">
      <w:pPr>
        <w:pStyle w:val="H23G"/>
        <w:rPr>
          <w:lang w:val="en-US"/>
        </w:rPr>
      </w:pPr>
      <w:r w:rsidRPr="007F059B">
        <w:rPr>
          <w:lang w:val="en-US"/>
        </w:rPr>
        <w:tab/>
      </w:r>
      <w:r w:rsidR="00085799" w:rsidRPr="007F059B">
        <w:rPr>
          <w:lang w:val="en-US"/>
        </w:rPr>
        <w:t>(</w:t>
      </w:r>
      <w:r w:rsidR="00681279" w:rsidRPr="007F059B">
        <w:rPr>
          <w:lang w:val="en-US"/>
        </w:rPr>
        <w:t>c</w:t>
      </w:r>
      <w:r w:rsidR="00256A14" w:rsidRPr="007F059B">
        <w:rPr>
          <w:lang w:val="en-US"/>
        </w:rPr>
        <w:t>)</w:t>
      </w:r>
      <w:r w:rsidR="00256A14" w:rsidRPr="007F059B">
        <w:rPr>
          <w:lang w:val="en-US"/>
        </w:rPr>
        <w:tab/>
      </w:r>
      <w:r w:rsidR="00681279" w:rsidRPr="007F059B">
        <w:rPr>
          <w:lang w:val="en-US"/>
        </w:rPr>
        <w:t>Cook Islands Disability Act, 2008</w:t>
      </w:r>
    </w:p>
    <w:p w:rsidR="00681279" w:rsidRPr="007F059B" w:rsidRDefault="00F4088E" w:rsidP="00F4088E">
      <w:pPr>
        <w:pStyle w:val="SingleTxtG"/>
        <w:rPr>
          <w:lang w:val="en-US"/>
        </w:rPr>
      </w:pPr>
      <w:r w:rsidRPr="007F059B">
        <w:rPr>
          <w:lang w:val="en-US"/>
        </w:rPr>
        <w:t>125.</w:t>
      </w:r>
      <w:r w:rsidRPr="007F059B">
        <w:rPr>
          <w:lang w:val="en-US"/>
        </w:rPr>
        <w:tab/>
      </w:r>
      <w:r w:rsidR="00681279" w:rsidRPr="007F059B">
        <w:rPr>
          <w:lang w:val="en-US"/>
        </w:rPr>
        <w:t>The Act came into force in June 2008.</w:t>
      </w:r>
      <w:r w:rsidR="00FF47F0" w:rsidRPr="007F059B">
        <w:rPr>
          <w:lang w:val="en-US"/>
        </w:rPr>
        <w:t xml:space="preserve"> </w:t>
      </w:r>
      <w:r w:rsidR="00681279" w:rsidRPr="007F059B">
        <w:rPr>
          <w:lang w:val="en-US"/>
        </w:rPr>
        <w:t>This Act provides for the government to institute and maintain a Disability Strategy in respect of persons with disabilities, to make discrimination against a person with a disability unlawful and to ensure that persons with disabilities have access to cert</w:t>
      </w:r>
      <w:r w:rsidR="002F3B7E" w:rsidRPr="007F059B">
        <w:rPr>
          <w:lang w:val="en-US"/>
        </w:rPr>
        <w:t>ain buildings and to footpaths.</w:t>
      </w:r>
    </w:p>
    <w:p w:rsidR="00681279" w:rsidRPr="007F059B" w:rsidRDefault="00F4088E" w:rsidP="00F4088E">
      <w:pPr>
        <w:pStyle w:val="SingleTxtG"/>
        <w:rPr>
          <w:lang w:val="en-US"/>
        </w:rPr>
      </w:pPr>
      <w:r w:rsidRPr="007F059B">
        <w:rPr>
          <w:lang w:val="en-US"/>
        </w:rPr>
        <w:lastRenderedPageBreak/>
        <w:t>126.</w:t>
      </w:r>
      <w:r w:rsidRPr="007F059B">
        <w:rPr>
          <w:lang w:val="en-US"/>
        </w:rPr>
        <w:tab/>
      </w:r>
      <w:r w:rsidR="00681279" w:rsidRPr="007F059B">
        <w:rPr>
          <w:lang w:val="en-US"/>
        </w:rPr>
        <w:t xml:space="preserve">Part 2 Discrimination Section 8 Rights of Persons with Disabilities </w:t>
      </w:r>
      <w:r w:rsidR="00753043" w:rsidRPr="007F059B">
        <w:rPr>
          <w:lang w:val="en-US"/>
        </w:rPr>
        <w:t>—</w:t>
      </w:r>
      <w:r w:rsidR="00681279" w:rsidRPr="007F059B">
        <w:rPr>
          <w:lang w:val="en-US"/>
        </w:rPr>
        <w:t xml:space="preserve"> shall be entitled to the same rights and privileges as all other person and in particular those rights granted by the Constitution of the Cook Islands.</w:t>
      </w:r>
      <w:r w:rsidR="00FF47F0" w:rsidRPr="007F059B">
        <w:rPr>
          <w:lang w:val="en-US"/>
        </w:rPr>
        <w:t xml:space="preserve"> </w:t>
      </w:r>
      <w:r w:rsidR="00681279" w:rsidRPr="007F059B">
        <w:rPr>
          <w:lang w:val="en-US"/>
        </w:rPr>
        <w:t xml:space="preserve">Section 8 Prohibition against discrimination </w:t>
      </w:r>
      <w:r w:rsidR="00753043" w:rsidRPr="007F059B">
        <w:rPr>
          <w:lang w:val="en-US"/>
        </w:rPr>
        <w:t>—</w:t>
      </w:r>
      <w:r w:rsidR="00681279" w:rsidRPr="007F059B">
        <w:rPr>
          <w:lang w:val="en-US"/>
        </w:rPr>
        <w:t xml:space="preserve"> No person shall discriminate against a person with a disability, and any such discrimination shall be unlawful.</w:t>
      </w:r>
      <w:r w:rsidR="00FF47F0" w:rsidRPr="007F059B">
        <w:rPr>
          <w:lang w:val="en-US"/>
        </w:rPr>
        <w:t xml:space="preserve"> </w:t>
      </w:r>
      <w:r w:rsidR="00681279" w:rsidRPr="007F059B">
        <w:rPr>
          <w:lang w:val="en-US"/>
        </w:rPr>
        <w:t>In the area of employment it is now a requirement to:</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0148D8" w:rsidRPr="007F059B">
        <w:rPr>
          <w:lang w:val="en-US"/>
        </w:rPr>
        <w:t>E</w:t>
      </w:r>
      <w:r w:rsidR="00681279" w:rsidRPr="007F059B">
        <w:rPr>
          <w:lang w:val="en-US"/>
        </w:rPr>
        <w:t>mploy a person with a disability if qualified</w:t>
      </w:r>
      <w:r w:rsidR="000148D8"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0148D8" w:rsidRPr="007F059B">
        <w:rPr>
          <w:lang w:val="en-US"/>
        </w:rPr>
        <w:t>O</w:t>
      </w:r>
      <w:r w:rsidR="00681279" w:rsidRPr="007F059B">
        <w:rPr>
          <w:lang w:val="en-US"/>
        </w:rPr>
        <w:t>ffer equal terms and benefits</w:t>
      </w:r>
      <w:r w:rsidR="000148D8"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0148D8" w:rsidRPr="007F059B">
        <w:rPr>
          <w:lang w:val="en-US"/>
        </w:rPr>
        <w:t>N</w:t>
      </w:r>
      <w:r w:rsidR="002F3B7E" w:rsidRPr="007F059B">
        <w:rPr>
          <w:lang w:val="en-US"/>
        </w:rPr>
        <w:t>ot to terminate employment</w:t>
      </w:r>
      <w:r w:rsidR="000148D8" w:rsidRPr="007F059B">
        <w:rPr>
          <w:lang w:val="en-US"/>
        </w:rPr>
        <w:t>.</w:t>
      </w:r>
    </w:p>
    <w:p w:rsidR="00681279" w:rsidRPr="007F059B" w:rsidRDefault="00F4088E" w:rsidP="00F4088E">
      <w:pPr>
        <w:pStyle w:val="SingleTxtG"/>
        <w:rPr>
          <w:lang w:val="en-US"/>
        </w:rPr>
      </w:pPr>
      <w:r w:rsidRPr="007F059B">
        <w:rPr>
          <w:lang w:val="en-US"/>
        </w:rPr>
        <w:t>127.</w:t>
      </w:r>
      <w:r w:rsidRPr="007F059B">
        <w:rPr>
          <w:lang w:val="en-US"/>
        </w:rPr>
        <w:tab/>
      </w:r>
      <w:r w:rsidR="00681279" w:rsidRPr="007F059B">
        <w:rPr>
          <w:lang w:val="en-US"/>
        </w:rPr>
        <w:t>In the event of unlawful discrimination in respect of persons with disabilities that person may make a complaint to the Office of the Ombudsman. Under this Act, the Ombudsman’s jurisdiction was extended to investigate complaints against any person (whether public or private sector) of discrimination against the disabled.</w:t>
      </w:r>
    </w:p>
    <w:p w:rsidR="00681279" w:rsidRPr="007F059B" w:rsidRDefault="00AB4E1B" w:rsidP="00110F81">
      <w:pPr>
        <w:pStyle w:val="H23G"/>
        <w:rPr>
          <w:lang w:val="en-US"/>
        </w:rPr>
      </w:pPr>
      <w:r w:rsidRPr="007F059B">
        <w:rPr>
          <w:lang w:val="en-US"/>
        </w:rPr>
        <w:tab/>
      </w:r>
      <w:r w:rsidR="00085799" w:rsidRPr="007F059B">
        <w:rPr>
          <w:lang w:val="en-US"/>
        </w:rPr>
        <w:t>(</w:t>
      </w:r>
      <w:r w:rsidR="00681279" w:rsidRPr="007F059B">
        <w:rPr>
          <w:lang w:val="en-US"/>
        </w:rPr>
        <w:t>d</w:t>
      </w:r>
      <w:r w:rsidR="005C1E85" w:rsidRPr="007F059B">
        <w:rPr>
          <w:lang w:val="en-US"/>
        </w:rPr>
        <w:t>)</w:t>
      </w:r>
      <w:r w:rsidR="005C1E85" w:rsidRPr="007F059B">
        <w:rPr>
          <w:lang w:val="en-US"/>
        </w:rPr>
        <w:tab/>
      </w:r>
      <w:r w:rsidRPr="007F059B">
        <w:rPr>
          <w:lang w:val="en-US"/>
        </w:rPr>
        <w:t>Official Information Act, 2009</w:t>
      </w:r>
    </w:p>
    <w:p w:rsidR="00681279" w:rsidRPr="007F059B" w:rsidRDefault="00F4088E" w:rsidP="00F4088E">
      <w:pPr>
        <w:pStyle w:val="SingleTxtG"/>
        <w:rPr>
          <w:lang w:val="en-US"/>
        </w:rPr>
      </w:pPr>
      <w:r w:rsidRPr="007F059B">
        <w:rPr>
          <w:lang w:val="en-US"/>
        </w:rPr>
        <w:t>128.</w:t>
      </w:r>
      <w:r w:rsidRPr="007F059B">
        <w:rPr>
          <w:lang w:val="en-US"/>
        </w:rPr>
        <w:tab/>
      </w:r>
      <w:r w:rsidR="00681279" w:rsidRPr="007F059B">
        <w:rPr>
          <w:lang w:val="en-US"/>
        </w:rPr>
        <w:t>The Act was passed in February 2008 and came into force in February 2009.</w:t>
      </w:r>
      <w:r w:rsidR="00FF47F0" w:rsidRPr="007F059B">
        <w:rPr>
          <w:lang w:val="en-US"/>
        </w:rPr>
        <w:t xml:space="preserve"> </w:t>
      </w:r>
      <w:r w:rsidR="00681279" w:rsidRPr="007F059B">
        <w:rPr>
          <w:lang w:val="en-US"/>
        </w:rPr>
        <w:t>The Act is designed to make official information more freely available consistent with the public interest, preservation of personal privacy and to establish procedures for those purposes.</w:t>
      </w:r>
      <w:r w:rsidR="00FF47F0" w:rsidRPr="007F059B">
        <w:rPr>
          <w:lang w:val="en-US"/>
        </w:rPr>
        <w:t xml:space="preserve"> </w:t>
      </w:r>
      <w:r w:rsidR="00681279" w:rsidRPr="007F059B">
        <w:rPr>
          <w:lang w:val="en-US"/>
        </w:rPr>
        <w:t>The definition of official information is set out in section 2 of the Act and the bodies to which the Act is applicable are listed in Schedules to the Act and Ombudsmen Act.</w:t>
      </w:r>
      <w:r w:rsidR="00FF47F0" w:rsidRPr="007F059B">
        <w:rPr>
          <w:lang w:val="en-US"/>
        </w:rPr>
        <w:t xml:space="preserve"> </w:t>
      </w:r>
      <w:r w:rsidR="00681279" w:rsidRPr="007F059B">
        <w:rPr>
          <w:lang w:val="en-US"/>
        </w:rPr>
        <w:t>Generally, Ministers, government departments and all agencies of government are subject to that Act.</w:t>
      </w:r>
    </w:p>
    <w:p w:rsidR="00681279" w:rsidRPr="007F059B" w:rsidRDefault="00AB4E1B" w:rsidP="00110F81">
      <w:pPr>
        <w:pStyle w:val="H23G"/>
        <w:rPr>
          <w:lang w:val="en-US"/>
        </w:rPr>
      </w:pPr>
      <w:r w:rsidRPr="007F059B">
        <w:rPr>
          <w:lang w:val="en-US"/>
        </w:rPr>
        <w:tab/>
      </w:r>
      <w:r w:rsidR="00085799" w:rsidRPr="007F059B">
        <w:rPr>
          <w:lang w:val="en-US"/>
        </w:rPr>
        <w:t>(</w:t>
      </w:r>
      <w:r w:rsidR="00681279" w:rsidRPr="007F059B">
        <w:rPr>
          <w:lang w:val="en-US"/>
        </w:rPr>
        <w:t>e</w:t>
      </w:r>
      <w:r w:rsidR="005C1E85" w:rsidRPr="007F059B">
        <w:rPr>
          <w:lang w:val="en-US"/>
        </w:rPr>
        <w:t>)</w:t>
      </w:r>
      <w:r w:rsidR="005C1E85" w:rsidRPr="007F059B">
        <w:rPr>
          <w:lang w:val="en-US"/>
        </w:rPr>
        <w:tab/>
      </w:r>
      <w:r w:rsidR="00681279" w:rsidRPr="007F059B">
        <w:rPr>
          <w:lang w:val="en-US"/>
        </w:rPr>
        <w:t>Education Act, 2012</w:t>
      </w:r>
    </w:p>
    <w:p w:rsidR="00681279" w:rsidRPr="007F059B" w:rsidRDefault="00F4088E" w:rsidP="00F4088E">
      <w:pPr>
        <w:pStyle w:val="SingleTxtG"/>
        <w:rPr>
          <w:lang w:val="en-US"/>
        </w:rPr>
      </w:pPr>
      <w:r w:rsidRPr="007F059B">
        <w:rPr>
          <w:lang w:val="en-US"/>
        </w:rPr>
        <w:t>129.</w:t>
      </w:r>
      <w:r w:rsidRPr="007F059B">
        <w:rPr>
          <w:lang w:val="en-US"/>
        </w:rPr>
        <w:tab/>
      </w:r>
      <w:r w:rsidR="00681279" w:rsidRPr="007F059B">
        <w:rPr>
          <w:lang w:val="en-US"/>
        </w:rPr>
        <w:t xml:space="preserve">The Act states that the Education system will ensure that everyone involved is treated with dignity, respect and understanding, in a way that is consistent with the fundamental human rights and freedom stated in Article 64 of the Constitution of the Cook Islands and of all human rights treaties to which Cook Islands is a party. </w:t>
      </w:r>
    </w:p>
    <w:p w:rsidR="00681279" w:rsidRPr="007F059B" w:rsidRDefault="00AB4E1B" w:rsidP="00110F81">
      <w:pPr>
        <w:pStyle w:val="H23G"/>
        <w:rPr>
          <w:lang w:val="en-US"/>
        </w:rPr>
      </w:pPr>
      <w:r w:rsidRPr="007F059B">
        <w:rPr>
          <w:lang w:val="en-US"/>
        </w:rPr>
        <w:tab/>
      </w:r>
      <w:r w:rsidR="00085799" w:rsidRPr="007F059B">
        <w:rPr>
          <w:lang w:val="en-US"/>
        </w:rPr>
        <w:t>(</w:t>
      </w:r>
      <w:r w:rsidR="00681279" w:rsidRPr="007F059B">
        <w:rPr>
          <w:lang w:val="en-US"/>
        </w:rPr>
        <w:t>f</w:t>
      </w:r>
      <w:r w:rsidR="0096137E" w:rsidRPr="007F059B">
        <w:rPr>
          <w:lang w:val="en-US"/>
        </w:rPr>
        <w:t>)</w:t>
      </w:r>
      <w:r w:rsidR="0096137E" w:rsidRPr="007F059B">
        <w:rPr>
          <w:lang w:val="en-US"/>
        </w:rPr>
        <w:tab/>
      </w:r>
      <w:r w:rsidR="00681279" w:rsidRPr="007F059B">
        <w:rPr>
          <w:lang w:val="en-US"/>
        </w:rPr>
        <w:t>Employment Relations Act, 2012</w:t>
      </w:r>
    </w:p>
    <w:p w:rsidR="00681279" w:rsidRPr="007F059B" w:rsidRDefault="00F4088E" w:rsidP="00F4088E">
      <w:pPr>
        <w:pStyle w:val="SingleTxtG"/>
        <w:rPr>
          <w:lang w:val="en-US"/>
        </w:rPr>
      </w:pPr>
      <w:r w:rsidRPr="007F059B">
        <w:rPr>
          <w:lang w:val="en-US"/>
        </w:rPr>
        <w:t>130.</w:t>
      </w:r>
      <w:r w:rsidRPr="007F059B">
        <w:rPr>
          <w:lang w:val="en-US"/>
        </w:rPr>
        <w:tab/>
      </w:r>
      <w:r w:rsidR="00681279" w:rsidRPr="007F059B">
        <w:rPr>
          <w:lang w:val="en-US"/>
        </w:rPr>
        <w:t>This Act is to reform the law concerning employment relations and the negotiation of individual and collective employment agreement in the employment sector in the Cook Islands.</w:t>
      </w:r>
      <w:r w:rsidR="00FF47F0" w:rsidRPr="007F059B">
        <w:rPr>
          <w:lang w:val="en-US"/>
        </w:rPr>
        <w:t xml:space="preserve"> </w:t>
      </w:r>
      <w:r w:rsidR="00681279" w:rsidRPr="007F059B">
        <w:rPr>
          <w:lang w:val="en-US"/>
        </w:rPr>
        <w:t>This includes the guaranteed maternity leave for female employees in both the government and private sector.</w:t>
      </w:r>
      <w:r w:rsidR="00FF47F0" w:rsidRPr="007F059B">
        <w:rPr>
          <w:lang w:val="en-US"/>
        </w:rPr>
        <w:t xml:space="preserve"> </w:t>
      </w:r>
      <w:r w:rsidR="00681279" w:rsidRPr="007F059B">
        <w:rPr>
          <w:lang w:val="en-US"/>
        </w:rPr>
        <w:t>In addition, Part 5 of the Act stipulates discrimination, harassment and duress.</w:t>
      </w:r>
      <w:r w:rsidR="00FF47F0" w:rsidRPr="007F059B">
        <w:rPr>
          <w:lang w:val="en-US"/>
        </w:rPr>
        <w:t xml:space="preserve"> </w:t>
      </w:r>
      <w:r w:rsidR="00681279" w:rsidRPr="007F059B">
        <w:rPr>
          <w:lang w:val="en-US"/>
        </w:rPr>
        <w:t xml:space="preserve">Under section 53 it is prohibited to discriminate on the grounds of race, ethnic origin, skin </w:t>
      </w:r>
      <w:proofErr w:type="spellStart"/>
      <w:r w:rsidR="00681279" w:rsidRPr="007F059B">
        <w:rPr>
          <w:lang w:val="en-US"/>
        </w:rPr>
        <w:t>colour</w:t>
      </w:r>
      <w:proofErr w:type="spellEnd"/>
      <w:r w:rsidR="00681279" w:rsidRPr="007F059B">
        <w:rPr>
          <w:lang w:val="en-US"/>
        </w:rPr>
        <w:t xml:space="preserve"> or appearance, national origin, opinion and belief, religion, gender or sexual preference, disability, age, health status, and maternity.</w:t>
      </w:r>
    </w:p>
    <w:p w:rsidR="00681279" w:rsidRPr="007F059B" w:rsidRDefault="00AB4E1B" w:rsidP="00110F81">
      <w:pPr>
        <w:pStyle w:val="H23G"/>
        <w:rPr>
          <w:lang w:val="en-US"/>
        </w:rPr>
      </w:pPr>
      <w:r w:rsidRPr="007F059B">
        <w:rPr>
          <w:lang w:val="en-US"/>
        </w:rPr>
        <w:tab/>
      </w:r>
      <w:r w:rsidR="00085799" w:rsidRPr="007F059B">
        <w:rPr>
          <w:lang w:val="en-US"/>
        </w:rPr>
        <w:t>(</w:t>
      </w:r>
      <w:r w:rsidRPr="007F059B">
        <w:rPr>
          <w:lang w:val="en-US"/>
        </w:rPr>
        <w:t>g</w:t>
      </w:r>
      <w:r w:rsidR="0096137E" w:rsidRPr="007F059B">
        <w:rPr>
          <w:lang w:val="en-US"/>
        </w:rPr>
        <w:t>)</w:t>
      </w:r>
      <w:r w:rsidR="0096137E" w:rsidRPr="007F059B">
        <w:rPr>
          <w:lang w:val="en-US"/>
        </w:rPr>
        <w:tab/>
      </w:r>
      <w:r w:rsidRPr="007F059B">
        <w:rPr>
          <w:lang w:val="en-US"/>
        </w:rPr>
        <w:t>Public Service Act, 2009</w:t>
      </w:r>
    </w:p>
    <w:p w:rsidR="00681279" w:rsidRPr="007F059B" w:rsidRDefault="00F4088E" w:rsidP="00F4088E">
      <w:pPr>
        <w:pStyle w:val="SingleTxtG"/>
        <w:rPr>
          <w:lang w:val="en-US"/>
        </w:rPr>
      </w:pPr>
      <w:r w:rsidRPr="007F059B">
        <w:rPr>
          <w:lang w:val="en-US"/>
        </w:rPr>
        <w:t>131.</w:t>
      </w:r>
      <w:r w:rsidRPr="007F059B">
        <w:rPr>
          <w:lang w:val="en-US"/>
        </w:rPr>
        <w:tab/>
      </w:r>
      <w:r w:rsidR="00681279" w:rsidRPr="007F059B">
        <w:rPr>
          <w:lang w:val="en-US"/>
        </w:rPr>
        <w:t>The purpose of the Act is to consolidate the law relating to the Public Service; and ensure that the members of the Public Service are impartially selected, fairly remunerated, and administratively competent.</w:t>
      </w:r>
      <w:r w:rsidR="00FF47F0" w:rsidRPr="007F059B">
        <w:rPr>
          <w:lang w:val="en-US"/>
        </w:rPr>
        <w:t xml:space="preserve"> </w:t>
      </w:r>
      <w:r w:rsidR="00681279" w:rsidRPr="007F059B">
        <w:rPr>
          <w:lang w:val="en-US"/>
        </w:rPr>
        <w:t>Part 4 of the Act stipulates the Values of the Public Service that includes honesty, impartiality, service, respect, transparency, accountability and efficiency and effectiveness.</w:t>
      </w:r>
      <w:r w:rsidR="00FF47F0" w:rsidRPr="007F059B">
        <w:rPr>
          <w:lang w:val="en-US"/>
        </w:rPr>
        <w:t xml:space="preserve"> </w:t>
      </w:r>
      <w:r w:rsidR="00681279" w:rsidRPr="007F059B">
        <w:rPr>
          <w:lang w:val="en-US"/>
        </w:rPr>
        <w:t>The Act includes the dut</w:t>
      </w:r>
      <w:r w:rsidR="00990545" w:rsidRPr="007F059B">
        <w:rPr>
          <w:lang w:val="en-US"/>
        </w:rPr>
        <w:t>y to act as a good employer. A “</w:t>
      </w:r>
      <w:r w:rsidR="00681279" w:rsidRPr="007F059B">
        <w:rPr>
          <w:lang w:val="en-US"/>
        </w:rPr>
        <w:t>good employer</w:t>
      </w:r>
      <w:r w:rsidR="00990545" w:rsidRPr="007F059B">
        <w:rPr>
          <w:lang w:val="en-US"/>
        </w:rPr>
        <w:t>”</w:t>
      </w:r>
      <w:r w:rsidR="00681279" w:rsidRPr="007F059B">
        <w:rPr>
          <w:lang w:val="en-US"/>
        </w:rPr>
        <w:t xml:space="preserve"> operates a policy that contains provisions generally accepted as necessary for the fair and proper treatment of employees with respect to al</w:t>
      </w:r>
      <w:r w:rsidR="00AB4E1B" w:rsidRPr="007F059B">
        <w:rPr>
          <w:lang w:val="en-US"/>
        </w:rPr>
        <w:t xml:space="preserve">l aspects of their employment. </w:t>
      </w:r>
    </w:p>
    <w:p w:rsidR="00681279" w:rsidRPr="007F059B" w:rsidRDefault="00AB4E1B" w:rsidP="00110F81">
      <w:pPr>
        <w:pStyle w:val="H23G"/>
        <w:rPr>
          <w:lang w:val="en-US"/>
        </w:rPr>
      </w:pPr>
      <w:r w:rsidRPr="007F059B">
        <w:rPr>
          <w:lang w:val="en-US"/>
        </w:rPr>
        <w:lastRenderedPageBreak/>
        <w:tab/>
      </w:r>
      <w:r w:rsidR="00085799" w:rsidRPr="007F059B">
        <w:rPr>
          <w:lang w:val="en-US"/>
        </w:rPr>
        <w:t>(</w:t>
      </w:r>
      <w:r w:rsidR="00681279" w:rsidRPr="007F059B">
        <w:rPr>
          <w:lang w:val="en-US"/>
        </w:rPr>
        <w:t>h</w:t>
      </w:r>
      <w:r w:rsidR="0096137E" w:rsidRPr="007F059B">
        <w:rPr>
          <w:lang w:val="en-US"/>
        </w:rPr>
        <w:t>)</w:t>
      </w:r>
      <w:r w:rsidR="0096137E" w:rsidRPr="007F059B">
        <w:rPr>
          <w:lang w:val="en-US"/>
        </w:rPr>
        <w:tab/>
      </w:r>
      <w:r w:rsidR="00681279" w:rsidRPr="007F059B">
        <w:rPr>
          <w:lang w:val="en-US"/>
        </w:rPr>
        <w:t>Traditional Knowledge Act, 2013</w:t>
      </w:r>
    </w:p>
    <w:p w:rsidR="00681279" w:rsidRPr="007F059B" w:rsidRDefault="00F4088E" w:rsidP="00F4088E">
      <w:pPr>
        <w:pStyle w:val="SingleTxtG"/>
        <w:rPr>
          <w:lang w:val="en-US"/>
        </w:rPr>
      </w:pPr>
      <w:r w:rsidRPr="007F059B">
        <w:rPr>
          <w:lang w:val="en-US"/>
        </w:rPr>
        <w:t>132.</w:t>
      </w:r>
      <w:r w:rsidRPr="007F059B">
        <w:rPr>
          <w:lang w:val="en-US"/>
        </w:rPr>
        <w:tab/>
      </w:r>
      <w:r w:rsidR="00681279" w:rsidRPr="007F059B">
        <w:rPr>
          <w:lang w:val="en-US"/>
        </w:rPr>
        <w:t>This Act is to give legal recognition to rights in the traditional knowledge of the traditional communities of the Cook Islands and help those communities, and the holders of those rights, to protect those rights for the benefit of the people of the Cook Islands.</w:t>
      </w:r>
      <w:r w:rsidR="00FF47F0" w:rsidRPr="007F059B">
        <w:rPr>
          <w:lang w:val="en-US"/>
        </w:rPr>
        <w:t xml:space="preserve"> </w:t>
      </w:r>
    </w:p>
    <w:p w:rsidR="00681279" w:rsidRPr="007F059B" w:rsidRDefault="00AB4E1B" w:rsidP="00110F81">
      <w:pPr>
        <w:pStyle w:val="H23G"/>
        <w:rPr>
          <w:lang w:val="en-US"/>
        </w:rPr>
      </w:pPr>
      <w:r w:rsidRPr="007F059B">
        <w:rPr>
          <w:lang w:val="en-US"/>
        </w:rPr>
        <w:tab/>
      </w:r>
      <w:r w:rsidR="00085799" w:rsidRPr="007F059B">
        <w:rPr>
          <w:lang w:val="en-US"/>
        </w:rPr>
        <w:t>(</w:t>
      </w:r>
      <w:proofErr w:type="spellStart"/>
      <w:r w:rsidR="00681279" w:rsidRPr="007F059B">
        <w:rPr>
          <w:lang w:val="en-US"/>
        </w:rPr>
        <w:t>i</w:t>
      </w:r>
      <w:proofErr w:type="spellEnd"/>
      <w:r w:rsidR="0096137E" w:rsidRPr="007F059B">
        <w:rPr>
          <w:lang w:val="en-US"/>
        </w:rPr>
        <w:t>)</w:t>
      </w:r>
      <w:r w:rsidR="0096137E" w:rsidRPr="007F059B">
        <w:rPr>
          <w:lang w:val="en-US"/>
        </w:rPr>
        <w:tab/>
      </w:r>
      <w:r w:rsidR="00681279" w:rsidRPr="007F059B">
        <w:rPr>
          <w:lang w:val="en-US"/>
        </w:rPr>
        <w:t>Ministry of Health Act, 2013</w:t>
      </w:r>
    </w:p>
    <w:p w:rsidR="00681279" w:rsidRPr="007F059B" w:rsidRDefault="00F4088E" w:rsidP="00F4088E">
      <w:pPr>
        <w:pStyle w:val="SingleTxtG"/>
        <w:rPr>
          <w:lang w:val="en-US"/>
        </w:rPr>
      </w:pPr>
      <w:r w:rsidRPr="007F059B">
        <w:rPr>
          <w:lang w:val="en-US"/>
        </w:rPr>
        <w:t>133.</w:t>
      </w:r>
      <w:r w:rsidRPr="007F059B">
        <w:rPr>
          <w:lang w:val="en-US"/>
        </w:rPr>
        <w:tab/>
      </w:r>
      <w:r w:rsidR="00681279" w:rsidRPr="007F059B">
        <w:rPr>
          <w:lang w:val="en-US"/>
        </w:rPr>
        <w:t>This Act repeals the Ministry of Health Act 1995/1996 and comprehensively provides for the functions and powers of the Ministry of Health under modern and reformed arrangements. Part 5 of the Act provides responsibilities for international health related conventions and Part 6 provides protecting the rights of patients, relating to medical records and health information.</w:t>
      </w:r>
      <w:r w:rsidR="00FF47F0" w:rsidRPr="007F059B">
        <w:rPr>
          <w:lang w:val="en-US"/>
        </w:rPr>
        <w:t xml:space="preserve"> </w:t>
      </w:r>
      <w:r w:rsidR="00681279" w:rsidRPr="007F059B">
        <w:rPr>
          <w:lang w:val="en-US"/>
        </w:rPr>
        <w:t>In addition, interventions to protect the rights of the elderly, infirm patients and persons under the care of the Ministry of Health.</w:t>
      </w:r>
    </w:p>
    <w:p w:rsidR="00681279" w:rsidRPr="007F059B" w:rsidRDefault="00AB4E1B" w:rsidP="00110F81">
      <w:pPr>
        <w:pStyle w:val="H23G"/>
        <w:rPr>
          <w:lang w:val="en-US"/>
        </w:rPr>
      </w:pPr>
      <w:r w:rsidRPr="007F059B">
        <w:rPr>
          <w:lang w:val="en-US"/>
        </w:rPr>
        <w:tab/>
      </w:r>
      <w:r w:rsidR="00085799" w:rsidRPr="007F059B">
        <w:rPr>
          <w:lang w:val="en-US"/>
        </w:rPr>
        <w:t>(</w:t>
      </w:r>
      <w:r w:rsidR="00681279" w:rsidRPr="007F059B">
        <w:rPr>
          <w:lang w:val="en-US"/>
        </w:rPr>
        <w:t>j</w:t>
      </w:r>
      <w:r w:rsidR="00983858" w:rsidRPr="007F059B">
        <w:rPr>
          <w:lang w:val="en-US"/>
        </w:rPr>
        <w:t>)</w:t>
      </w:r>
      <w:r w:rsidR="00983858" w:rsidRPr="007F059B">
        <w:rPr>
          <w:lang w:val="en-US"/>
        </w:rPr>
        <w:tab/>
      </w:r>
      <w:r w:rsidR="00681279" w:rsidRPr="007F059B">
        <w:rPr>
          <w:lang w:val="en-US"/>
        </w:rPr>
        <w:t xml:space="preserve">Government </w:t>
      </w:r>
      <w:r w:rsidR="001B1DA3" w:rsidRPr="007F059B">
        <w:rPr>
          <w:lang w:val="en-US"/>
        </w:rPr>
        <w:t>d</w:t>
      </w:r>
      <w:r w:rsidR="00681279" w:rsidRPr="007F059B">
        <w:rPr>
          <w:lang w:val="en-US"/>
        </w:rPr>
        <w:t xml:space="preserve">epartments </w:t>
      </w:r>
    </w:p>
    <w:p w:rsidR="00681279" w:rsidRPr="007F059B" w:rsidRDefault="00AB4E1B" w:rsidP="00110F81">
      <w:pPr>
        <w:pStyle w:val="H4G"/>
        <w:rPr>
          <w:lang w:val="en-US"/>
        </w:rPr>
      </w:pPr>
      <w:r w:rsidRPr="007F059B">
        <w:rPr>
          <w:lang w:val="en-US"/>
        </w:rPr>
        <w:tab/>
      </w:r>
      <w:r w:rsidR="00681279" w:rsidRPr="007F059B">
        <w:rPr>
          <w:lang w:val="en-US"/>
        </w:rPr>
        <w:t>(</w:t>
      </w:r>
      <w:proofErr w:type="spellStart"/>
      <w:r w:rsidR="00681279" w:rsidRPr="007F059B">
        <w:rPr>
          <w:lang w:val="en-US"/>
        </w:rPr>
        <w:t>i</w:t>
      </w:r>
      <w:proofErr w:type="spellEnd"/>
      <w:r w:rsidR="00681279" w:rsidRPr="007F059B">
        <w:rPr>
          <w:lang w:val="en-US"/>
        </w:rPr>
        <w:t>)</w:t>
      </w:r>
      <w:r w:rsidR="00983858" w:rsidRPr="007F059B">
        <w:rPr>
          <w:lang w:val="en-US"/>
        </w:rPr>
        <w:tab/>
      </w:r>
      <w:r w:rsidR="00681279" w:rsidRPr="007F059B">
        <w:rPr>
          <w:lang w:val="en-US"/>
        </w:rPr>
        <w:t>Division for disability issues</w:t>
      </w:r>
    </w:p>
    <w:p w:rsidR="00681279" w:rsidRPr="007F059B" w:rsidRDefault="00F4088E" w:rsidP="00F4088E">
      <w:pPr>
        <w:pStyle w:val="SingleTxtG"/>
        <w:rPr>
          <w:lang w:val="en-US"/>
        </w:rPr>
      </w:pPr>
      <w:r w:rsidRPr="007F059B">
        <w:rPr>
          <w:lang w:val="en-US"/>
        </w:rPr>
        <w:t>134.</w:t>
      </w:r>
      <w:r w:rsidRPr="007F059B">
        <w:rPr>
          <w:lang w:val="en-US"/>
        </w:rPr>
        <w:tab/>
      </w:r>
      <w:r w:rsidR="00681279" w:rsidRPr="007F059B">
        <w:rPr>
          <w:lang w:val="en-US"/>
        </w:rPr>
        <w:t>This Division was established in 1993 and supports social protection and wide recognition on the rights and dignity of persons with disabilities in order to improve their quality of their lives by ensuring opportunities for people with disabilities to participate fully and prosper in the social, economic and cultural life of the nation and is located within the Ministry of Internal Affairs.</w:t>
      </w:r>
    </w:p>
    <w:p w:rsidR="00681279" w:rsidRPr="007F059B" w:rsidRDefault="00AB4E1B" w:rsidP="00110F81">
      <w:pPr>
        <w:pStyle w:val="H4G"/>
        <w:rPr>
          <w:lang w:val="en-US"/>
        </w:rPr>
      </w:pPr>
      <w:r w:rsidRPr="007F059B">
        <w:rPr>
          <w:lang w:val="en-US"/>
        </w:rPr>
        <w:tab/>
      </w:r>
      <w:r w:rsidR="00681279" w:rsidRPr="007F059B">
        <w:rPr>
          <w:lang w:val="en-US"/>
        </w:rPr>
        <w:t>(ii)</w:t>
      </w:r>
      <w:r w:rsidR="00983858" w:rsidRPr="007F059B">
        <w:rPr>
          <w:lang w:val="en-US"/>
        </w:rPr>
        <w:tab/>
      </w:r>
      <w:r w:rsidR="00681279" w:rsidRPr="007F059B">
        <w:rPr>
          <w:lang w:val="en-US"/>
        </w:rPr>
        <w:t>Divis</w:t>
      </w:r>
      <w:r w:rsidRPr="007F059B">
        <w:rPr>
          <w:lang w:val="en-US"/>
        </w:rPr>
        <w:t>ion for gender and development</w:t>
      </w:r>
    </w:p>
    <w:p w:rsidR="00681279" w:rsidRPr="007F059B" w:rsidRDefault="00F4088E" w:rsidP="00F4088E">
      <w:pPr>
        <w:pStyle w:val="SingleTxtG"/>
        <w:rPr>
          <w:lang w:val="en-US"/>
        </w:rPr>
      </w:pPr>
      <w:r w:rsidRPr="007F059B">
        <w:rPr>
          <w:lang w:val="en-US"/>
        </w:rPr>
        <w:t>135.</w:t>
      </w:r>
      <w:r w:rsidRPr="007F059B">
        <w:rPr>
          <w:lang w:val="en-US"/>
        </w:rPr>
        <w:tab/>
      </w:r>
      <w:r w:rsidR="00681279" w:rsidRPr="007F059B">
        <w:rPr>
          <w:lang w:val="en-US"/>
        </w:rPr>
        <w:t>This Division was established in 1993 and is located within the Ministry of Internal Affairs.</w:t>
      </w:r>
      <w:r w:rsidR="00FF47F0" w:rsidRPr="007F059B">
        <w:rPr>
          <w:lang w:val="en-US"/>
        </w:rPr>
        <w:t xml:space="preserve"> </w:t>
      </w:r>
      <w:r w:rsidR="00681279" w:rsidRPr="007F059B">
        <w:rPr>
          <w:lang w:val="en-US"/>
        </w:rPr>
        <w:t>Their role is to coordinate, advise, inform and provide technical assistance to the different assistance to the different levels of Government for addressing gender inequalities and issues related to violation of women’s human rights and coordinate the Government’s efforts for addressing those issues.</w:t>
      </w:r>
      <w:r w:rsidR="00A607E8" w:rsidRPr="007F059B">
        <w:rPr>
          <w:lang w:val="en-US"/>
        </w:rPr>
        <w:t xml:space="preserve"> </w:t>
      </w:r>
    </w:p>
    <w:p w:rsidR="00681279" w:rsidRPr="007F059B" w:rsidRDefault="00AB4E1B" w:rsidP="00110F81">
      <w:pPr>
        <w:pStyle w:val="H4G"/>
        <w:rPr>
          <w:lang w:val="en-US"/>
        </w:rPr>
      </w:pPr>
      <w:r w:rsidRPr="007F059B">
        <w:rPr>
          <w:lang w:val="en-US"/>
        </w:rPr>
        <w:tab/>
      </w:r>
      <w:r w:rsidR="00681279" w:rsidRPr="007F059B">
        <w:rPr>
          <w:lang w:val="en-US"/>
        </w:rPr>
        <w:t>(iii)</w:t>
      </w:r>
      <w:r w:rsidR="00983858" w:rsidRPr="007F059B">
        <w:rPr>
          <w:lang w:val="en-US"/>
        </w:rPr>
        <w:tab/>
      </w:r>
      <w:r w:rsidR="00681279" w:rsidRPr="007F059B">
        <w:rPr>
          <w:lang w:val="en-US"/>
        </w:rPr>
        <w:t>Division for the chil</w:t>
      </w:r>
      <w:r w:rsidRPr="007F059B">
        <w:rPr>
          <w:lang w:val="en-US"/>
        </w:rPr>
        <w:t>dren and family at risk issues</w:t>
      </w:r>
    </w:p>
    <w:p w:rsidR="00681279" w:rsidRPr="007F059B" w:rsidRDefault="00F4088E" w:rsidP="00F4088E">
      <w:pPr>
        <w:pStyle w:val="SingleTxtG"/>
        <w:rPr>
          <w:lang w:val="en-US"/>
        </w:rPr>
      </w:pPr>
      <w:r w:rsidRPr="007F059B">
        <w:rPr>
          <w:lang w:val="en-US"/>
        </w:rPr>
        <w:t>136.</w:t>
      </w:r>
      <w:r w:rsidRPr="007F059B">
        <w:rPr>
          <w:lang w:val="en-US"/>
        </w:rPr>
        <w:tab/>
      </w:r>
      <w:r w:rsidR="00681279" w:rsidRPr="007F059B">
        <w:rPr>
          <w:lang w:val="en-US"/>
        </w:rPr>
        <w:t>This Division was established to support and promote safe, healthy home environments for children and families through delivery of care and protection services. It targets unsafe or at risk children in the Cook Islands to prevent any form of harm, neglect and abuse through family counseling, home visits, assessments, family group conferencing processes, while ensuring that all children are provided with appropriate proactive care and protection, and positive outcomes.</w:t>
      </w:r>
    </w:p>
    <w:p w:rsidR="00681279" w:rsidRPr="007F059B" w:rsidRDefault="00AB4E1B" w:rsidP="00AB4E1B">
      <w:pPr>
        <w:pStyle w:val="H23G"/>
        <w:rPr>
          <w:lang w:val="en-US"/>
        </w:rPr>
      </w:pPr>
      <w:r w:rsidRPr="007F059B">
        <w:rPr>
          <w:lang w:val="en-US"/>
        </w:rPr>
        <w:tab/>
        <w:t>3.</w:t>
      </w:r>
      <w:r w:rsidRPr="007F059B">
        <w:rPr>
          <w:lang w:val="en-US"/>
        </w:rPr>
        <w:tab/>
      </w:r>
      <w:r w:rsidR="00681279" w:rsidRPr="007F059B">
        <w:rPr>
          <w:lang w:val="en-US"/>
        </w:rPr>
        <w:t>Enforcement of human rights instruments by domestic courts and other authorities</w:t>
      </w:r>
    </w:p>
    <w:p w:rsidR="00681279" w:rsidRPr="007F059B" w:rsidRDefault="00F4088E" w:rsidP="00F4088E">
      <w:pPr>
        <w:pStyle w:val="SingleTxtG"/>
        <w:rPr>
          <w:lang w:val="en-US"/>
        </w:rPr>
      </w:pPr>
      <w:r w:rsidRPr="007F059B">
        <w:rPr>
          <w:lang w:val="en-US"/>
        </w:rPr>
        <w:t>137.</w:t>
      </w:r>
      <w:r w:rsidRPr="007F059B">
        <w:rPr>
          <w:lang w:val="en-US"/>
        </w:rPr>
        <w:tab/>
      </w:r>
      <w:r w:rsidR="00681279" w:rsidRPr="007F059B">
        <w:rPr>
          <w:lang w:val="en-US"/>
        </w:rPr>
        <w:t>Generally, for an individual to take a case on rights protected by international human rights instruments, the rights need to be incorporated into domestic statute law.</w:t>
      </w:r>
    </w:p>
    <w:p w:rsidR="00681279" w:rsidRPr="007F059B" w:rsidRDefault="00AB4E1B" w:rsidP="006846AB">
      <w:pPr>
        <w:pStyle w:val="H4G"/>
        <w:rPr>
          <w:lang w:val="en-US"/>
        </w:rPr>
      </w:pPr>
      <w:r w:rsidRPr="007F059B">
        <w:rPr>
          <w:lang w:val="en-US"/>
        </w:rPr>
        <w:tab/>
      </w:r>
      <w:r w:rsidRPr="007F059B">
        <w:rPr>
          <w:lang w:val="en-US"/>
        </w:rPr>
        <w:tab/>
      </w:r>
      <w:r w:rsidR="00681279" w:rsidRPr="007F059B">
        <w:rPr>
          <w:lang w:val="en-US"/>
        </w:rPr>
        <w:t>Remedies, compensation and rehabilitation</w:t>
      </w:r>
      <w:r w:rsidR="00FF47F0" w:rsidRPr="007F059B">
        <w:rPr>
          <w:lang w:val="en-US"/>
        </w:rPr>
        <w:t xml:space="preserve"> </w:t>
      </w:r>
    </w:p>
    <w:p w:rsidR="00681279" w:rsidRPr="007F059B" w:rsidRDefault="00F4088E" w:rsidP="00F4088E">
      <w:pPr>
        <w:pStyle w:val="SingleTxtG"/>
        <w:rPr>
          <w:lang w:val="en-US"/>
        </w:rPr>
      </w:pPr>
      <w:r w:rsidRPr="007F059B">
        <w:rPr>
          <w:lang w:val="en-US"/>
        </w:rPr>
        <w:t>138.</w:t>
      </w:r>
      <w:r w:rsidRPr="007F059B">
        <w:rPr>
          <w:lang w:val="en-US"/>
        </w:rPr>
        <w:tab/>
      </w:r>
      <w:r w:rsidR="00681279" w:rsidRPr="007F059B">
        <w:rPr>
          <w:lang w:val="en-US"/>
        </w:rPr>
        <w:t>Individuals who consider that any of their rights under the Constitution of the Cook Islands have been infringed can bring an action against the Crown.</w:t>
      </w:r>
      <w:r w:rsidR="00A607E8" w:rsidRPr="007F059B">
        <w:rPr>
          <w:lang w:val="en-US"/>
        </w:rPr>
        <w:t xml:space="preserve"> </w:t>
      </w:r>
    </w:p>
    <w:p w:rsidR="00681279" w:rsidRPr="007F059B" w:rsidRDefault="00F4088E" w:rsidP="00F4088E">
      <w:pPr>
        <w:pStyle w:val="SingleTxtG"/>
        <w:rPr>
          <w:lang w:val="en-US"/>
        </w:rPr>
      </w:pPr>
      <w:r w:rsidRPr="007F059B">
        <w:rPr>
          <w:lang w:val="en-US"/>
        </w:rPr>
        <w:t>139.</w:t>
      </w:r>
      <w:r w:rsidRPr="007F059B">
        <w:rPr>
          <w:lang w:val="en-US"/>
        </w:rPr>
        <w:tab/>
      </w:r>
      <w:r w:rsidR="00681279" w:rsidRPr="007F059B">
        <w:rPr>
          <w:lang w:val="en-US"/>
        </w:rPr>
        <w:t>Under Part V, Article 63 of the Employment Relations Act 2012, some jurisdiction in relation to personal grievance claims and claims concerning a breach of an employment contract.</w:t>
      </w:r>
      <w:r w:rsidR="00FF47F0" w:rsidRPr="007F059B">
        <w:rPr>
          <w:lang w:val="en-US"/>
        </w:rPr>
        <w:t xml:space="preserve"> </w:t>
      </w:r>
      <w:r w:rsidR="00681279" w:rsidRPr="007F059B">
        <w:rPr>
          <w:lang w:val="en-US"/>
        </w:rPr>
        <w:t xml:space="preserve">Matters covered by personal grievance procedures include claims of unjustified dismissal, or suffers harassment in employment discrimination in particular areas, unjustifiable action by an employer, sexual and racial harassment and duress in relation to </w:t>
      </w:r>
      <w:r w:rsidR="00681279" w:rsidRPr="007F059B">
        <w:rPr>
          <w:lang w:val="en-US"/>
        </w:rPr>
        <w:lastRenderedPageBreak/>
        <w:t xml:space="preserve">membership or non-membership of an employees’ </w:t>
      </w:r>
      <w:proofErr w:type="spellStart"/>
      <w:r w:rsidR="00681279" w:rsidRPr="007F059B">
        <w:rPr>
          <w:lang w:val="en-US"/>
        </w:rPr>
        <w:t>organisation</w:t>
      </w:r>
      <w:proofErr w:type="spellEnd"/>
      <w:r w:rsidR="00681279" w:rsidRPr="007F059B">
        <w:rPr>
          <w:lang w:val="en-US"/>
        </w:rPr>
        <w:t>.</w:t>
      </w:r>
      <w:r w:rsidR="00FF47F0" w:rsidRPr="007F059B">
        <w:rPr>
          <w:lang w:val="en-US"/>
        </w:rPr>
        <w:t xml:space="preserve"> </w:t>
      </w:r>
      <w:r w:rsidR="00681279" w:rsidRPr="007F059B">
        <w:rPr>
          <w:lang w:val="en-US"/>
        </w:rPr>
        <w:t>Decisions on the nature and extent of the reme</w:t>
      </w:r>
      <w:r w:rsidR="00AB4E1B" w:rsidRPr="007F059B">
        <w:rPr>
          <w:lang w:val="en-US"/>
        </w:rPr>
        <w:t xml:space="preserve">dies can be appealed in Court. </w:t>
      </w:r>
    </w:p>
    <w:p w:rsidR="00681279" w:rsidRPr="007F059B" w:rsidRDefault="00F4088E" w:rsidP="00F4088E">
      <w:pPr>
        <w:pStyle w:val="SingleTxtG"/>
        <w:rPr>
          <w:lang w:val="en-US"/>
        </w:rPr>
      </w:pPr>
      <w:r w:rsidRPr="007F059B">
        <w:rPr>
          <w:lang w:val="en-US"/>
        </w:rPr>
        <w:t>140.</w:t>
      </w:r>
      <w:r w:rsidRPr="007F059B">
        <w:rPr>
          <w:lang w:val="en-US"/>
        </w:rPr>
        <w:tab/>
      </w:r>
      <w:r w:rsidR="00681279" w:rsidRPr="007F059B">
        <w:rPr>
          <w:lang w:val="en-US"/>
        </w:rPr>
        <w:t>Cook Islands citizens may also avail themselves of the complaint provisions under the individual communication procedures contained in both the first Optional Protocol to the Convention on the Elimination of all forms of Discrimination against Women and also in the Optional Protocol to the Convention on the Ri</w:t>
      </w:r>
      <w:r w:rsidR="00AB4E1B" w:rsidRPr="007F059B">
        <w:rPr>
          <w:lang w:val="en-US"/>
        </w:rPr>
        <w:t>ghts of People with Disability.</w:t>
      </w:r>
    </w:p>
    <w:p w:rsidR="00681279" w:rsidRPr="007F059B" w:rsidRDefault="00AB4E1B" w:rsidP="001B1DA3">
      <w:pPr>
        <w:pStyle w:val="H1G"/>
        <w:rPr>
          <w:lang w:val="en-US"/>
        </w:rPr>
      </w:pPr>
      <w:r w:rsidRPr="007F059B">
        <w:rPr>
          <w:lang w:val="en-US"/>
        </w:rPr>
        <w:tab/>
      </w:r>
      <w:r w:rsidR="00681279" w:rsidRPr="007F059B">
        <w:rPr>
          <w:lang w:val="en-US"/>
        </w:rPr>
        <w:t>C.</w:t>
      </w:r>
      <w:r w:rsidR="00681279" w:rsidRPr="007F059B">
        <w:rPr>
          <w:lang w:val="en-US"/>
        </w:rPr>
        <w:tab/>
        <w:t xml:space="preserve">General framework for </w:t>
      </w:r>
      <w:r w:rsidR="001B1DA3" w:rsidRPr="007F059B">
        <w:rPr>
          <w:lang w:val="en-US"/>
        </w:rPr>
        <w:t xml:space="preserve">the </w:t>
      </w:r>
      <w:r w:rsidR="00681279" w:rsidRPr="007F059B">
        <w:rPr>
          <w:lang w:val="en-US"/>
        </w:rPr>
        <w:t>promoti</w:t>
      </w:r>
      <w:r w:rsidR="001B1DA3" w:rsidRPr="007F059B">
        <w:rPr>
          <w:lang w:val="en-US"/>
        </w:rPr>
        <w:t>o</w:t>
      </w:r>
      <w:r w:rsidR="00681279" w:rsidRPr="007F059B">
        <w:rPr>
          <w:lang w:val="en-US"/>
        </w:rPr>
        <w:t xml:space="preserve">n </w:t>
      </w:r>
      <w:r w:rsidR="001B1DA3" w:rsidRPr="007F059B">
        <w:rPr>
          <w:lang w:val="en-US"/>
        </w:rPr>
        <w:t xml:space="preserve">of </w:t>
      </w:r>
      <w:r w:rsidR="00681279" w:rsidRPr="007F059B">
        <w:rPr>
          <w:lang w:val="en-US"/>
        </w:rPr>
        <w:t>human rights at the national level</w:t>
      </w:r>
    </w:p>
    <w:p w:rsidR="00681279" w:rsidRPr="007F059B" w:rsidRDefault="00AB4E1B" w:rsidP="00AB4E1B">
      <w:pPr>
        <w:pStyle w:val="H23G"/>
        <w:rPr>
          <w:lang w:val="en-US"/>
        </w:rPr>
      </w:pPr>
      <w:r w:rsidRPr="007F059B">
        <w:rPr>
          <w:lang w:val="en-US"/>
        </w:rPr>
        <w:tab/>
        <w:t>1.</w:t>
      </w:r>
      <w:r w:rsidRPr="007F059B">
        <w:rPr>
          <w:lang w:val="en-US"/>
        </w:rPr>
        <w:tab/>
      </w:r>
      <w:r w:rsidR="00681279" w:rsidRPr="007F059B">
        <w:rPr>
          <w:lang w:val="en-US"/>
        </w:rPr>
        <w:t>National Sustainable Development Plan</w:t>
      </w:r>
    </w:p>
    <w:p w:rsidR="00681279" w:rsidRPr="007F059B" w:rsidRDefault="00F4088E" w:rsidP="00F4088E">
      <w:pPr>
        <w:pStyle w:val="SingleTxtG"/>
        <w:rPr>
          <w:lang w:val="en-US"/>
        </w:rPr>
      </w:pPr>
      <w:r w:rsidRPr="007F059B">
        <w:rPr>
          <w:lang w:val="en-US"/>
        </w:rPr>
        <w:t>141.</w:t>
      </w:r>
      <w:r w:rsidRPr="007F059B">
        <w:rPr>
          <w:lang w:val="en-US"/>
        </w:rPr>
        <w:tab/>
      </w:r>
      <w:r w:rsidR="00681279" w:rsidRPr="007F059B">
        <w:rPr>
          <w:lang w:val="en-US"/>
        </w:rPr>
        <w:t>The Cook Islands Government latest revised (</w:t>
      </w:r>
      <w:proofErr w:type="spellStart"/>
      <w:r w:rsidR="00681279" w:rsidRPr="007F059B">
        <w:rPr>
          <w:lang w:val="en-US"/>
        </w:rPr>
        <w:t>Kaveinga</w:t>
      </w:r>
      <w:proofErr w:type="spellEnd"/>
      <w:r w:rsidR="00681279" w:rsidRPr="007F059B">
        <w:rPr>
          <w:lang w:val="en-US"/>
        </w:rPr>
        <w:t xml:space="preserve"> Nui) </w:t>
      </w:r>
      <w:r w:rsidR="00681279" w:rsidRPr="00110F81">
        <w:rPr>
          <w:bCs/>
          <w:lang w:val="en-US"/>
        </w:rPr>
        <w:t xml:space="preserve">National Sustainable Development Plan 2011-2015 (NSDP) </w:t>
      </w:r>
      <w:r w:rsidR="00681279" w:rsidRPr="007F059B">
        <w:rPr>
          <w:lang w:val="en-US"/>
        </w:rPr>
        <w:t>provides the framework and linkages amongst the pillars of the country’s journey towards sustainable development.</w:t>
      </w:r>
      <w:r w:rsidR="00FF47F0" w:rsidRPr="007F059B">
        <w:rPr>
          <w:lang w:val="en-US"/>
        </w:rPr>
        <w:t xml:space="preserve"> </w:t>
      </w:r>
      <w:r w:rsidR="00681279" w:rsidRPr="007F059B">
        <w:rPr>
          <w:lang w:val="en-US"/>
        </w:rPr>
        <w:t xml:space="preserve">This is the second planning phase of the Cook Islands journey towards the achievement of desired 2020 development </w:t>
      </w:r>
      <w:r w:rsidR="00990545" w:rsidRPr="007F059B">
        <w:rPr>
          <w:lang w:val="en-US"/>
        </w:rPr>
        <w:t>outcomes and National Vision – “</w:t>
      </w:r>
      <w:r w:rsidR="00681279" w:rsidRPr="007F059B">
        <w:rPr>
          <w:lang w:val="en-US"/>
        </w:rPr>
        <w:t>to enjoy the highest quality of life consistent with the aspirations of our people, and in harmony with our culture and environment</w:t>
      </w:r>
      <w:r w:rsidR="00990545" w:rsidRPr="007F059B">
        <w:rPr>
          <w:lang w:val="en-US"/>
        </w:rPr>
        <w:t>”</w:t>
      </w:r>
      <w:r w:rsidR="00681279" w:rsidRPr="007F059B">
        <w:rPr>
          <w:lang w:val="en-US"/>
        </w:rPr>
        <w:t>.</w:t>
      </w:r>
      <w:r w:rsidR="00FF47F0" w:rsidRPr="007F059B">
        <w:rPr>
          <w:lang w:val="en-US"/>
        </w:rPr>
        <w:t xml:space="preserve"> </w:t>
      </w:r>
      <w:r w:rsidR="00681279" w:rsidRPr="007F059B">
        <w:rPr>
          <w:lang w:val="en-US"/>
        </w:rPr>
        <w:t xml:space="preserve">The NSDP includes government’s commitment to support and promote Human Rights by putting the people of the Cook Islands at the </w:t>
      </w:r>
      <w:proofErr w:type="spellStart"/>
      <w:r w:rsidR="00681279" w:rsidRPr="007F059B">
        <w:rPr>
          <w:lang w:val="en-US"/>
        </w:rPr>
        <w:t>centre</w:t>
      </w:r>
      <w:proofErr w:type="spellEnd"/>
      <w:r w:rsidR="00681279" w:rsidRPr="007F059B">
        <w:rPr>
          <w:lang w:val="en-US"/>
        </w:rPr>
        <w:t xml:space="preserve"> of </w:t>
      </w:r>
      <w:r w:rsidR="00AB4E1B" w:rsidRPr="007F059B">
        <w:rPr>
          <w:lang w:val="en-US"/>
        </w:rPr>
        <w:t>the development of the country.</w:t>
      </w:r>
    </w:p>
    <w:p w:rsidR="00681279" w:rsidRPr="007F059B" w:rsidRDefault="00F4088E" w:rsidP="00F4088E">
      <w:pPr>
        <w:pStyle w:val="SingleTxtG"/>
        <w:rPr>
          <w:lang w:val="en-US"/>
        </w:rPr>
      </w:pPr>
      <w:r w:rsidRPr="007F059B">
        <w:rPr>
          <w:lang w:val="en-US"/>
        </w:rPr>
        <w:t>142.</w:t>
      </w:r>
      <w:r w:rsidRPr="007F059B">
        <w:rPr>
          <w:lang w:val="en-US"/>
        </w:rPr>
        <w:tab/>
      </w:r>
      <w:r w:rsidR="00681279" w:rsidRPr="007F059B">
        <w:rPr>
          <w:lang w:val="en-US"/>
        </w:rPr>
        <w:t xml:space="preserve">The development journey of the Cook Islands during 2011-2015 places people at the </w:t>
      </w:r>
      <w:proofErr w:type="spellStart"/>
      <w:r w:rsidR="00681279" w:rsidRPr="007F059B">
        <w:rPr>
          <w:lang w:val="en-US"/>
        </w:rPr>
        <w:t>centre</w:t>
      </w:r>
      <w:proofErr w:type="spellEnd"/>
      <w:r w:rsidR="00681279" w:rsidRPr="007F059B">
        <w:rPr>
          <w:lang w:val="en-US"/>
        </w:rPr>
        <w:t>.</w:t>
      </w:r>
      <w:r w:rsidR="00FF47F0" w:rsidRPr="007F059B">
        <w:rPr>
          <w:lang w:val="en-US"/>
        </w:rPr>
        <w:t xml:space="preserve"> </w:t>
      </w:r>
      <w:r w:rsidR="00681279" w:rsidRPr="007F059B">
        <w:rPr>
          <w:lang w:val="en-US"/>
        </w:rPr>
        <w:t>The journey is based on the following seven guiding principles giving priority attention to elements essential to provide people quality of life, and reflect the key pillars needed to realize our national vision:</w:t>
      </w:r>
    </w:p>
    <w:p w:rsidR="00681279" w:rsidRPr="007F059B" w:rsidRDefault="00210D97" w:rsidP="00EA78D4">
      <w:pPr>
        <w:pStyle w:val="SingleTxtG"/>
        <w:ind w:firstLine="567"/>
        <w:rPr>
          <w:lang w:val="en-US"/>
        </w:rPr>
      </w:pPr>
      <w:r w:rsidRPr="007F059B">
        <w:rPr>
          <w:lang w:val="en-US"/>
        </w:rPr>
        <w:t>(</w:t>
      </w:r>
      <w:r w:rsidR="00681279" w:rsidRPr="007F059B">
        <w:rPr>
          <w:lang w:val="en-US"/>
        </w:rPr>
        <w:t>a)</w:t>
      </w:r>
      <w:r w:rsidR="00681279" w:rsidRPr="007F059B">
        <w:rPr>
          <w:lang w:val="en-US"/>
        </w:rPr>
        <w:tab/>
        <w:t>Leadership – strong and decisive leadership at all levels of society (in partnership with the private sector and civil society).</w:t>
      </w:r>
    </w:p>
    <w:p w:rsidR="00681279" w:rsidRPr="007F059B" w:rsidRDefault="00210D97" w:rsidP="00EA78D4">
      <w:pPr>
        <w:pStyle w:val="SingleTxtG"/>
        <w:ind w:firstLine="567"/>
        <w:rPr>
          <w:lang w:val="en-US"/>
        </w:rPr>
      </w:pPr>
      <w:r w:rsidRPr="007F059B">
        <w:rPr>
          <w:lang w:val="en-US"/>
        </w:rPr>
        <w:t>(</w:t>
      </w:r>
      <w:r w:rsidR="00681279" w:rsidRPr="007F059B">
        <w:rPr>
          <w:lang w:val="en-US"/>
        </w:rPr>
        <w:t>b)</w:t>
      </w:r>
      <w:r w:rsidR="00681279" w:rsidRPr="007F059B">
        <w:rPr>
          <w:lang w:val="en-US"/>
        </w:rPr>
        <w:tab/>
        <w:t>Partnership – collaboration of Government, traditional leaders, the private sector and members of the community, and where appropriate supported through cooperation with regional and international partners.</w:t>
      </w:r>
    </w:p>
    <w:p w:rsidR="00681279" w:rsidRPr="007F059B" w:rsidRDefault="00210D97" w:rsidP="00EA78D4">
      <w:pPr>
        <w:pStyle w:val="SingleTxtG"/>
        <w:ind w:firstLine="567"/>
        <w:rPr>
          <w:lang w:val="en-US"/>
        </w:rPr>
      </w:pPr>
      <w:r w:rsidRPr="007F059B">
        <w:rPr>
          <w:lang w:val="en-US"/>
        </w:rPr>
        <w:t>(</w:t>
      </w:r>
      <w:r w:rsidR="00681279" w:rsidRPr="007F059B">
        <w:rPr>
          <w:lang w:val="en-US"/>
        </w:rPr>
        <w:t>c)</w:t>
      </w:r>
      <w:r w:rsidR="00681279" w:rsidRPr="007F059B">
        <w:rPr>
          <w:lang w:val="en-US"/>
        </w:rPr>
        <w:tab/>
        <w:t>Transparency and accountability – essential for the efficient functioning of the Cook Islands economy and for fostering social wellbeing.</w:t>
      </w:r>
    </w:p>
    <w:p w:rsidR="00681279" w:rsidRPr="007F059B" w:rsidRDefault="00210D97" w:rsidP="00EA78D4">
      <w:pPr>
        <w:pStyle w:val="SingleTxtG"/>
        <w:ind w:firstLine="567"/>
        <w:rPr>
          <w:lang w:val="en-US"/>
        </w:rPr>
      </w:pPr>
      <w:r w:rsidRPr="007F059B">
        <w:rPr>
          <w:lang w:val="en-US"/>
        </w:rPr>
        <w:t>(</w:t>
      </w:r>
      <w:r w:rsidR="00681279" w:rsidRPr="007F059B">
        <w:rPr>
          <w:lang w:val="en-US"/>
        </w:rPr>
        <w:t>d)</w:t>
      </w:r>
      <w:r w:rsidR="00681279" w:rsidRPr="007F059B">
        <w:rPr>
          <w:lang w:val="en-US"/>
        </w:rPr>
        <w:tab/>
        <w:t>Social cohesion – ensure the unity of people around a set of shared values and responsibilities and a common sense of nationhood.</w:t>
      </w:r>
    </w:p>
    <w:p w:rsidR="00681279" w:rsidRPr="007F059B" w:rsidRDefault="00210D97" w:rsidP="00EA78D4">
      <w:pPr>
        <w:pStyle w:val="SingleTxtG"/>
        <w:ind w:firstLine="567"/>
        <w:rPr>
          <w:lang w:val="en-US"/>
        </w:rPr>
      </w:pPr>
      <w:r w:rsidRPr="007F059B">
        <w:rPr>
          <w:lang w:val="en-US"/>
        </w:rPr>
        <w:t>(</w:t>
      </w:r>
      <w:r w:rsidR="00681279" w:rsidRPr="007F059B">
        <w:rPr>
          <w:lang w:val="en-US"/>
        </w:rPr>
        <w:t>e)</w:t>
      </w:r>
      <w:r w:rsidR="00681279" w:rsidRPr="007F059B">
        <w:rPr>
          <w:lang w:val="en-US"/>
        </w:rPr>
        <w:tab/>
        <w:t>Equity – facilitate and ensure quality of opportunity and equal rights for all people, and promote human rights.</w:t>
      </w:r>
    </w:p>
    <w:p w:rsidR="00681279" w:rsidRPr="007F059B" w:rsidRDefault="00210D97" w:rsidP="00EA78D4">
      <w:pPr>
        <w:pStyle w:val="SingleTxtG"/>
        <w:ind w:firstLine="567"/>
        <w:rPr>
          <w:lang w:val="en-US"/>
        </w:rPr>
      </w:pPr>
      <w:r w:rsidRPr="007F059B">
        <w:rPr>
          <w:lang w:val="en-US"/>
        </w:rPr>
        <w:t>(</w:t>
      </w:r>
      <w:r w:rsidR="00681279" w:rsidRPr="007F059B">
        <w:rPr>
          <w:lang w:val="en-US"/>
        </w:rPr>
        <w:t>f)</w:t>
      </w:r>
      <w:r w:rsidR="00681279" w:rsidRPr="007F059B">
        <w:rPr>
          <w:lang w:val="en-US"/>
        </w:rPr>
        <w:tab/>
        <w:t>Sustainability – effective integration of economic, social and environmental issues in order to make the wisest use of capital stocks to meet the needs of current and future generations.</w:t>
      </w:r>
    </w:p>
    <w:p w:rsidR="00681279" w:rsidRPr="007F059B" w:rsidRDefault="00210D97" w:rsidP="00EA78D4">
      <w:pPr>
        <w:pStyle w:val="SingleTxtG"/>
        <w:ind w:firstLine="567"/>
        <w:rPr>
          <w:lang w:val="en-US"/>
        </w:rPr>
      </w:pPr>
      <w:r w:rsidRPr="007F059B">
        <w:rPr>
          <w:lang w:val="en-US"/>
        </w:rPr>
        <w:t>(</w:t>
      </w:r>
      <w:r w:rsidR="00681279" w:rsidRPr="007F059B">
        <w:rPr>
          <w:lang w:val="en-US"/>
        </w:rPr>
        <w:t>g)</w:t>
      </w:r>
      <w:r w:rsidR="00681279" w:rsidRPr="007F059B">
        <w:rPr>
          <w:lang w:val="en-US"/>
        </w:rPr>
        <w:tab/>
        <w:t xml:space="preserve">National development – encourage and promote development on a truly national scale by including both </w:t>
      </w:r>
      <w:proofErr w:type="spellStart"/>
      <w:r w:rsidR="00681279" w:rsidRPr="007F059B">
        <w:rPr>
          <w:lang w:val="en-US"/>
        </w:rPr>
        <w:t>Rarotonga</w:t>
      </w:r>
      <w:proofErr w:type="spellEnd"/>
      <w:r w:rsidR="00681279" w:rsidRPr="007F059B">
        <w:rPr>
          <w:lang w:val="en-US"/>
        </w:rPr>
        <w:t xml:space="preserve"> and all island communities of the Cook Islands in decision making, optimal use of resources in all areas, and facilitate the development of multi-</w:t>
      </w:r>
      <w:proofErr w:type="spellStart"/>
      <w:r w:rsidR="00681279" w:rsidRPr="007F059B">
        <w:rPr>
          <w:lang w:val="en-US"/>
        </w:rPr>
        <w:t>sectoral</w:t>
      </w:r>
      <w:proofErr w:type="spellEnd"/>
      <w:r w:rsidR="00681279" w:rsidRPr="007F059B">
        <w:rPr>
          <w:lang w:val="en-US"/>
        </w:rPr>
        <w:t xml:space="preserve"> and spatial linkages.</w:t>
      </w:r>
      <w:r w:rsidR="009130F8" w:rsidRPr="007F059B">
        <w:rPr>
          <w:rStyle w:val="FootnoteReference"/>
          <w:lang w:val="en-US"/>
        </w:rPr>
        <w:footnoteReference w:id="19"/>
      </w:r>
      <w:r w:rsidR="00681279" w:rsidRPr="007F059B">
        <w:rPr>
          <w:lang w:val="en-US"/>
        </w:rPr>
        <w:t xml:space="preserve"> </w:t>
      </w:r>
    </w:p>
    <w:p w:rsidR="00681279" w:rsidRPr="007F059B" w:rsidRDefault="00AB4E1B" w:rsidP="00AB4E1B">
      <w:pPr>
        <w:pStyle w:val="H23G"/>
        <w:rPr>
          <w:lang w:val="en-US"/>
        </w:rPr>
      </w:pPr>
      <w:r w:rsidRPr="007F059B">
        <w:rPr>
          <w:lang w:val="en-US"/>
        </w:rPr>
        <w:lastRenderedPageBreak/>
        <w:tab/>
      </w:r>
      <w:r w:rsidR="00681279" w:rsidRPr="007F059B">
        <w:rPr>
          <w:lang w:val="en-US"/>
        </w:rPr>
        <w:t>2</w:t>
      </w:r>
      <w:r w:rsidRPr="007F059B">
        <w:rPr>
          <w:lang w:val="en-US"/>
        </w:rPr>
        <w:tab/>
      </w:r>
      <w:r w:rsidR="00681279" w:rsidRPr="007F059B">
        <w:rPr>
          <w:lang w:val="en-US"/>
        </w:rPr>
        <w:t>National human rights institutions</w:t>
      </w:r>
    </w:p>
    <w:p w:rsidR="00681279" w:rsidRPr="007F059B" w:rsidRDefault="00F4088E" w:rsidP="00F4088E">
      <w:pPr>
        <w:pStyle w:val="SingleTxtG"/>
        <w:rPr>
          <w:lang w:val="en-US"/>
        </w:rPr>
      </w:pPr>
      <w:r w:rsidRPr="007F059B">
        <w:rPr>
          <w:lang w:val="en-US"/>
        </w:rPr>
        <w:t>143.</w:t>
      </w:r>
      <w:r w:rsidRPr="007F059B">
        <w:rPr>
          <w:lang w:val="en-US"/>
        </w:rPr>
        <w:tab/>
      </w:r>
      <w:r w:rsidR="00681279" w:rsidRPr="007F059B">
        <w:rPr>
          <w:lang w:val="en-US"/>
        </w:rPr>
        <w:t>There is no human rights institution in the Cook Islands.</w:t>
      </w:r>
      <w:r w:rsidR="00FF47F0" w:rsidRPr="007F059B">
        <w:rPr>
          <w:lang w:val="en-US"/>
        </w:rPr>
        <w:t xml:space="preserve"> </w:t>
      </w:r>
      <w:r w:rsidR="00681279" w:rsidRPr="007F059B">
        <w:rPr>
          <w:lang w:val="en-US"/>
        </w:rPr>
        <w:t>However in November 2007, Cabinet appointed the then Ombudsman to “be in charge of the Cook Islands Human Rights office”.</w:t>
      </w:r>
      <w:r w:rsidR="00FF47F0" w:rsidRPr="007F059B">
        <w:rPr>
          <w:lang w:val="en-US"/>
        </w:rPr>
        <w:t xml:space="preserve"> </w:t>
      </w:r>
      <w:r w:rsidR="00681279" w:rsidRPr="007F059B">
        <w:rPr>
          <w:lang w:val="en-US"/>
        </w:rPr>
        <w:t>This has been interpreted to mean that Cabinet has issued a directive for the Ombudsman to set up a Human Rights division within the Ombudsman office.</w:t>
      </w:r>
      <w:r w:rsidR="00FF47F0" w:rsidRPr="007F059B">
        <w:rPr>
          <w:lang w:val="en-US"/>
        </w:rPr>
        <w:t xml:space="preserve"> </w:t>
      </w:r>
      <w:r w:rsidR="00681279" w:rsidRPr="007F059B">
        <w:rPr>
          <w:lang w:val="en-US"/>
        </w:rPr>
        <w:t>This has not made any progress, but there is the possibility that the Government of the Cook Islands will in the near future look towards establishing a national human rights institution after holding relevant consultations with relevant stakeholders.</w:t>
      </w:r>
      <w:r w:rsidR="00FF47F0" w:rsidRPr="007F059B">
        <w:rPr>
          <w:lang w:val="en-US"/>
        </w:rPr>
        <w:t xml:space="preserve"> </w:t>
      </w:r>
      <w:r w:rsidR="00681279" w:rsidRPr="007F059B">
        <w:rPr>
          <w:lang w:val="en-US"/>
        </w:rPr>
        <w:t>Cook Islands may request to the International community to consider the provision of technical assistances to the establishment of a human rights institution.</w:t>
      </w:r>
    </w:p>
    <w:p w:rsidR="00681279" w:rsidRPr="007F059B" w:rsidRDefault="00AB4E1B" w:rsidP="00AB4E1B">
      <w:pPr>
        <w:pStyle w:val="H23G"/>
        <w:rPr>
          <w:lang w:val="en-US"/>
        </w:rPr>
      </w:pPr>
      <w:r w:rsidRPr="007F059B">
        <w:rPr>
          <w:lang w:val="en-US"/>
        </w:rPr>
        <w:tab/>
        <w:t>3.</w:t>
      </w:r>
      <w:r w:rsidRPr="007F059B">
        <w:rPr>
          <w:lang w:val="en-US"/>
        </w:rPr>
        <w:tab/>
      </w:r>
      <w:r w:rsidR="00681279" w:rsidRPr="007F059B">
        <w:rPr>
          <w:lang w:val="en-US"/>
        </w:rPr>
        <w:t xml:space="preserve">Human rights education and information </w:t>
      </w:r>
    </w:p>
    <w:p w:rsidR="00681279" w:rsidRPr="007F059B" w:rsidRDefault="00F4088E" w:rsidP="00F4088E">
      <w:pPr>
        <w:pStyle w:val="SingleTxtG"/>
        <w:rPr>
          <w:lang w:val="en-US"/>
        </w:rPr>
      </w:pPr>
      <w:r w:rsidRPr="007F059B">
        <w:rPr>
          <w:lang w:val="en-US"/>
        </w:rPr>
        <w:t>144.</w:t>
      </w:r>
      <w:r w:rsidRPr="007F059B">
        <w:rPr>
          <w:lang w:val="en-US"/>
        </w:rPr>
        <w:tab/>
      </w:r>
      <w:r w:rsidR="00681279" w:rsidRPr="007F059B">
        <w:rPr>
          <w:lang w:val="en-US"/>
        </w:rPr>
        <w:t>Human rights education and information is delivered through various measures.</w:t>
      </w:r>
      <w:r w:rsidR="00FF47F0" w:rsidRPr="007F059B">
        <w:rPr>
          <w:lang w:val="en-US"/>
        </w:rPr>
        <w:t xml:space="preserve"> </w:t>
      </w:r>
      <w:r w:rsidR="00681279" w:rsidRPr="007F059B">
        <w:rPr>
          <w:lang w:val="en-US"/>
        </w:rPr>
        <w:t>The Cook Islands do not have a Government Ministry or Agency, Ombudsman or Commission responsible for the oversight of human rights implementation.</w:t>
      </w:r>
      <w:r w:rsidR="00FF47F0" w:rsidRPr="007F059B">
        <w:rPr>
          <w:lang w:val="en-US"/>
        </w:rPr>
        <w:t xml:space="preserve"> </w:t>
      </w:r>
      <w:r w:rsidR="00681279" w:rsidRPr="007F059B">
        <w:rPr>
          <w:lang w:val="en-US"/>
        </w:rPr>
        <w:t>Directly or indirectly, each Government Ministry or Agencies contributes to the promotion and implementation of human rights.</w:t>
      </w:r>
      <w:r w:rsidR="00FF47F0" w:rsidRPr="007F059B">
        <w:rPr>
          <w:lang w:val="en-US"/>
        </w:rPr>
        <w:t xml:space="preserve"> </w:t>
      </w:r>
    </w:p>
    <w:p w:rsidR="00681279" w:rsidRPr="007F059B" w:rsidRDefault="00F4088E" w:rsidP="00F4088E">
      <w:pPr>
        <w:pStyle w:val="SingleTxtG"/>
        <w:rPr>
          <w:lang w:val="en-US"/>
        </w:rPr>
      </w:pPr>
      <w:r w:rsidRPr="007F059B">
        <w:rPr>
          <w:lang w:val="en-US"/>
        </w:rPr>
        <w:t>145.</w:t>
      </w:r>
      <w:r w:rsidRPr="007F059B">
        <w:rPr>
          <w:lang w:val="en-US"/>
        </w:rPr>
        <w:tab/>
      </w:r>
      <w:r w:rsidR="00681279" w:rsidRPr="007F059B">
        <w:rPr>
          <w:lang w:val="en-US"/>
        </w:rPr>
        <w:t xml:space="preserve">The promotion of the </w:t>
      </w:r>
      <w:r w:rsidR="00034D9F" w:rsidRPr="007F059B">
        <w:rPr>
          <w:lang w:val="en-US"/>
        </w:rPr>
        <w:t>Convention on the Rights of the Child</w:t>
      </w:r>
      <w:r w:rsidR="00681279" w:rsidRPr="007F059B">
        <w:rPr>
          <w:lang w:val="en-US"/>
        </w:rPr>
        <w:t xml:space="preserve"> is the responsibility of the newly established National Advisory Committee for Children (NACC) 2013 under the coordination of the Child and Family Division of the Ministry of Internal Affairs.</w:t>
      </w:r>
      <w:r w:rsidR="00FF47F0" w:rsidRPr="007F059B">
        <w:rPr>
          <w:lang w:val="en-US"/>
        </w:rPr>
        <w:t xml:space="preserve"> </w:t>
      </w:r>
      <w:r w:rsidR="00681279" w:rsidRPr="007F059B">
        <w:rPr>
          <w:lang w:val="en-US"/>
        </w:rPr>
        <w:t xml:space="preserve">Awareness </w:t>
      </w:r>
      <w:proofErr w:type="spellStart"/>
      <w:r w:rsidR="00681279" w:rsidRPr="007F059B">
        <w:rPr>
          <w:lang w:val="en-US"/>
        </w:rPr>
        <w:t>programmes</w:t>
      </w:r>
      <w:proofErr w:type="spellEnd"/>
      <w:r w:rsidR="00681279" w:rsidRPr="007F059B">
        <w:rPr>
          <w:lang w:val="en-US"/>
        </w:rPr>
        <w:t xml:space="preserve"> include workshops, advocacy, global awareness days, and commemorations of international human rights day, media and c</w:t>
      </w:r>
      <w:r w:rsidR="00AB4E1B" w:rsidRPr="007F059B">
        <w:rPr>
          <w:lang w:val="en-US"/>
        </w:rPr>
        <w:t>ommunity family group meetings.</w:t>
      </w:r>
    </w:p>
    <w:p w:rsidR="00681279" w:rsidRPr="007F059B" w:rsidRDefault="00F4088E" w:rsidP="00F4088E">
      <w:pPr>
        <w:pStyle w:val="SingleTxtG"/>
        <w:rPr>
          <w:lang w:val="en-US"/>
        </w:rPr>
      </w:pPr>
      <w:r w:rsidRPr="007F059B">
        <w:rPr>
          <w:lang w:val="en-US"/>
        </w:rPr>
        <w:t>146.</w:t>
      </w:r>
      <w:r w:rsidRPr="007F059B">
        <w:rPr>
          <w:lang w:val="en-US"/>
        </w:rPr>
        <w:tab/>
      </w:r>
      <w:r w:rsidR="00681279" w:rsidRPr="007F059B">
        <w:rPr>
          <w:lang w:val="en-US"/>
        </w:rPr>
        <w:t xml:space="preserve">The promotion of </w:t>
      </w:r>
      <w:r w:rsidR="00301EB9" w:rsidRPr="007F059B">
        <w:rPr>
          <w:lang w:val="en-US"/>
        </w:rPr>
        <w:t>the Convention on the Elimination of All Forms of Discrimination against Women</w:t>
      </w:r>
      <w:r w:rsidR="00681279" w:rsidRPr="007F059B">
        <w:rPr>
          <w:lang w:val="en-US"/>
        </w:rPr>
        <w:t xml:space="preserve"> is coordinated by the Gender and Development Division of the Ministry of Internal Affairs in partnership with the National Council of Women and </w:t>
      </w:r>
      <w:proofErr w:type="spellStart"/>
      <w:r w:rsidR="00681279" w:rsidRPr="007F059B">
        <w:rPr>
          <w:lang w:val="en-US"/>
        </w:rPr>
        <w:t>Punanga</w:t>
      </w:r>
      <w:proofErr w:type="spellEnd"/>
      <w:r w:rsidR="00681279" w:rsidRPr="007F059B">
        <w:rPr>
          <w:lang w:val="en-US"/>
        </w:rPr>
        <w:t xml:space="preserve"> </w:t>
      </w:r>
      <w:proofErr w:type="spellStart"/>
      <w:r w:rsidR="00681279" w:rsidRPr="007F059B">
        <w:rPr>
          <w:lang w:val="en-US"/>
        </w:rPr>
        <w:t>Tauturu</w:t>
      </w:r>
      <w:proofErr w:type="spellEnd"/>
      <w:r w:rsidR="00681279" w:rsidRPr="007F059B">
        <w:rPr>
          <w:lang w:val="en-US"/>
        </w:rPr>
        <w:t xml:space="preserve"> Inc. Awareness </w:t>
      </w:r>
      <w:proofErr w:type="spellStart"/>
      <w:r w:rsidR="00681279" w:rsidRPr="007F059B">
        <w:rPr>
          <w:lang w:val="en-US"/>
        </w:rPr>
        <w:t>programmes</w:t>
      </w:r>
      <w:proofErr w:type="spellEnd"/>
      <w:r w:rsidR="00681279" w:rsidRPr="007F059B">
        <w:rPr>
          <w:lang w:val="en-US"/>
        </w:rPr>
        <w:t xml:space="preserve"> include gender policy, workshops and conferences, outer islands training workshops, media campaign productions, surveys, commemoration events on International Women’s Day and 16 Days Activist Campaign on Elimination of Violence Against Women and Human Rights Day.</w:t>
      </w:r>
      <w:r w:rsidR="00FF47F0" w:rsidRPr="007F059B">
        <w:rPr>
          <w:lang w:val="en-US"/>
        </w:rPr>
        <w:t xml:space="preserve"> </w:t>
      </w:r>
    </w:p>
    <w:p w:rsidR="00681279" w:rsidRPr="007F059B" w:rsidRDefault="00F4088E" w:rsidP="00F4088E">
      <w:pPr>
        <w:pStyle w:val="SingleTxtG"/>
        <w:rPr>
          <w:lang w:val="en-US"/>
        </w:rPr>
      </w:pPr>
      <w:r w:rsidRPr="007F059B">
        <w:rPr>
          <w:lang w:val="en-US"/>
        </w:rPr>
        <w:t>147.</w:t>
      </w:r>
      <w:r w:rsidRPr="007F059B">
        <w:rPr>
          <w:lang w:val="en-US"/>
        </w:rPr>
        <w:tab/>
      </w:r>
      <w:r w:rsidR="00681279" w:rsidRPr="007F059B">
        <w:rPr>
          <w:lang w:val="en-US"/>
        </w:rPr>
        <w:t xml:space="preserve">The promotion of </w:t>
      </w:r>
      <w:r w:rsidR="00EF0901">
        <w:rPr>
          <w:lang w:val="en-US"/>
        </w:rPr>
        <w:t xml:space="preserve">the </w:t>
      </w:r>
      <w:r w:rsidR="00EF0901">
        <w:rPr>
          <w:rStyle w:val="admitted"/>
        </w:rPr>
        <w:t>Convention on the Rights of Persons with Disabilities</w:t>
      </w:r>
      <w:r w:rsidR="00681279" w:rsidRPr="007F059B">
        <w:rPr>
          <w:lang w:val="en-US"/>
        </w:rPr>
        <w:t xml:space="preserve"> is coordinated by the Disability Division of the Ministry of Internal Affairs in partnership with the National Disability Council.</w:t>
      </w:r>
      <w:r w:rsidR="00FF47F0" w:rsidRPr="007F059B">
        <w:rPr>
          <w:lang w:val="en-US"/>
        </w:rPr>
        <w:t xml:space="preserve"> </w:t>
      </w:r>
      <w:r w:rsidR="00681279" w:rsidRPr="007F059B">
        <w:rPr>
          <w:lang w:val="en-US"/>
        </w:rPr>
        <w:t xml:space="preserve">Awareness </w:t>
      </w:r>
      <w:proofErr w:type="spellStart"/>
      <w:r w:rsidR="00681279" w:rsidRPr="007F059B">
        <w:rPr>
          <w:lang w:val="en-US"/>
        </w:rPr>
        <w:t>programmes</w:t>
      </w:r>
      <w:proofErr w:type="spellEnd"/>
      <w:r w:rsidR="00681279" w:rsidRPr="007F059B">
        <w:rPr>
          <w:lang w:val="en-US"/>
        </w:rPr>
        <w:t xml:space="preserve"> include workshops, community meetings, disability </w:t>
      </w:r>
      <w:proofErr w:type="spellStart"/>
      <w:r w:rsidR="00681279" w:rsidRPr="007F059B">
        <w:rPr>
          <w:lang w:val="en-US"/>
        </w:rPr>
        <w:t>centre</w:t>
      </w:r>
      <w:proofErr w:type="spellEnd"/>
      <w:r w:rsidR="00681279" w:rsidRPr="007F059B">
        <w:rPr>
          <w:lang w:val="en-US"/>
        </w:rPr>
        <w:t xml:space="preserve"> projects, </w:t>
      </w:r>
      <w:r w:rsidR="00AB4E1B" w:rsidRPr="007F059B">
        <w:rPr>
          <w:lang w:val="en-US"/>
        </w:rPr>
        <w:t>and media campaign productions.</w:t>
      </w:r>
    </w:p>
    <w:p w:rsidR="00681279" w:rsidRPr="007F059B" w:rsidRDefault="00AB4E1B" w:rsidP="00AB4E1B">
      <w:pPr>
        <w:pStyle w:val="H23G"/>
        <w:rPr>
          <w:lang w:val="en-US"/>
        </w:rPr>
      </w:pPr>
      <w:r w:rsidRPr="007F059B">
        <w:rPr>
          <w:lang w:val="en-US"/>
        </w:rPr>
        <w:tab/>
        <w:t>4.</w:t>
      </w:r>
      <w:r w:rsidRPr="007F059B">
        <w:rPr>
          <w:lang w:val="en-US"/>
        </w:rPr>
        <w:tab/>
      </w:r>
      <w:r w:rsidR="00681279" w:rsidRPr="007F059B">
        <w:rPr>
          <w:lang w:val="en-US"/>
        </w:rPr>
        <w:t>Human rights training for public officials</w:t>
      </w:r>
    </w:p>
    <w:p w:rsidR="00681279" w:rsidRPr="007F059B" w:rsidRDefault="00F4088E" w:rsidP="00F4088E">
      <w:pPr>
        <w:pStyle w:val="SingleTxtG"/>
        <w:rPr>
          <w:lang w:val="en-US"/>
        </w:rPr>
      </w:pPr>
      <w:r w:rsidRPr="007F059B">
        <w:rPr>
          <w:lang w:val="en-US"/>
        </w:rPr>
        <w:t>148.</w:t>
      </w:r>
      <w:r w:rsidRPr="007F059B">
        <w:rPr>
          <w:lang w:val="en-US"/>
        </w:rPr>
        <w:tab/>
      </w:r>
      <w:r w:rsidR="00681279" w:rsidRPr="007F059B">
        <w:rPr>
          <w:lang w:val="en-US"/>
        </w:rPr>
        <w:t>The Cook Islands has benefitted from various human rights awareness and training initiatives conducted by numerous technical agencies since 1990.</w:t>
      </w:r>
      <w:r w:rsidR="00FF47F0" w:rsidRPr="007F059B">
        <w:rPr>
          <w:lang w:val="en-US"/>
        </w:rPr>
        <w:t xml:space="preserve"> </w:t>
      </w:r>
      <w:r w:rsidR="00681279" w:rsidRPr="007F059B">
        <w:rPr>
          <w:lang w:val="en-US"/>
        </w:rPr>
        <w:t>The human rights training provided is aimed at equipping government officials with information on human rights norms and standards to better their understanding of their work.</w:t>
      </w:r>
      <w:r w:rsidR="00A607E8" w:rsidRPr="007F059B">
        <w:rPr>
          <w:lang w:val="en-US"/>
        </w:rPr>
        <w:t xml:space="preserve"> </w:t>
      </w:r>
      <w:r w:rsidR="00681279" w:rsidRPr="007F059B">
        <w:rPr>
          <w:lang w:val="en-US"/>
        </w:rPr>
        <w:t>In addition, the Secretariat of the Pacific Community</w:t>
      </w:r>
      <w:r w:rsidR="00C354ED" w:rsidRPr="007F059B">
        <w:rPr>
          <w:lang w:val="en-US"/>
        </w:rPr>
        <w:t>/Regional Rights Resource Team</w:t>
      </w:r>
      <w:r w:rsidR="00681279" w:rsidRPr="007F059B">
        <w:rPr>
          <w:lang w:val="en-US"/>
        </w:rPr>
        <w:t>, legal literacy tailored training has enabled Justices of the Peace, lawyers, police officers and Judges alike to apply human rights norms an</w:t>
      </w:r>
      <w:r w:rsidR="00AB4E1B" w:rsidRPr="007F059B">
        <w:rPr>
          <w:lang w:val="en-US"/>
        </w:rPr>
        <w:t>d standards to their decisions.</w:t>
      </w:r>
    </w:p>
    <w:p w:rsidR="00681279" w:rsidRPr="007F059B" w:rsidRDefault="00F4088E" w:rsidP="00F4088E">
      <w:pPr>
        <w:pStyle w:val="SingleTxtG"/>
        <w:rPr>
          <w:lang w:val="en-US"/>
        </w:rPr>
      </w:pPr>
      <w:r w:rsidRPr="007F059B">
        <w:rPr>
          <w:lang w:val="en-US"/>
        </w:rPr>
        <w:t>149.</w:t>
      </w:r>
      <w:r w:rsidRPr="007F059B">
        <w:rPr>
          <w:lang w:val="en-US"/>
        </w:rPr>
        <w:tab/>
      </w:r>
      <w:r w:rsidR="00681279" w:rsidRPr="007F059B">
        <w:rPr>
          <w:lang w:val="en-US"/>
        </w:rPr>
        <w:t xml:space="preserve">Ongoing human rights awareness including gender analysis training has been extended to all of the outer islands targeting Island Councils, government officials, community representatives including religious groups, women and youth </w:t>
      </w:r>
      <w:proofErr w:type="spellStart"/>
      <w:r w:rsidR="00681279" w:rsidRPr="007F059B">
        <w:rPr>
          <w:lang w:val="en-US"/>
        </w:rPr>
        <w:t>organisations</w:t>
      </w:r>
      <w:proofErr w:type="spellEnd"/>
      <w:r w:rsidR="00681279" w:rsidRPr="007F059B">
        <w:rPr>
          <w:lang w:val="en-US"/>
        </w:rPr>
        <w:t>.</w:t>
      </w:r>
      <w:r w:rsidR="00FF47F0" w:rsidRPr="007F059B">
        <w:rPr>
          <w:lang w:val="en-US"/>
        </w:rPr>
        <w:t xml:space="preserve"> </w:t>
      </w:r>
      <w:r w:rsidR="00681279" w:rsidRPr="007F059B">
        <w:rPr>
          <w:lang w:val="en-US"/>
        </w:rPr>
        <w:t>Financial assistance from development partners made it possible to extend</w:t>
      </w:r>
      <w:r w:rsidR="00AB4E1B" w:rsidRPr="007F059B">
        <w:rPr>
          <w:lang w:val="en-US"/>
        </w:rPr>
        <w:t xml:space="preserve"> training in the outer islands.</w:t>
      </w:r>
    </w:p>
    <w:p w:rsidR="00681279" w:rsidRPr="007F059B" w:rsidRDefault="00F4088E" w:rsidP="00F4088E">
      <w:pPr>
        <w:pStyle w:val="SingleTxtG"/>
        <w:rPr>
          <w:lang w:val="en-US"/>
        </w:rPr>
      </w:pPr>
      <w:r w:rsidRPr="007F059B">
        <w:rPr>
          <w:lang w:val="en-US"/>
        </w:rPr>
        <w:lastRenderedPageBreak/>
        <w:t>150.</w:t>
      </w:r>
      <w:r w:rsidRPr="007F059B">
        <w:rPr>
          <w:lang w:val="en-US"/>
        </w:rPr>
        <w:tab/>
      </w:r>
      <w:r w:rsidR="00681279" w:rsidRPr="007F059B">
        <w:rPr>
          <w:lang w:val="en-US"/>
        </w:rPr>
        <w:t xml:space="preserve">There are dedicated advisory committees and human right trainers that deliver human rights education to a wide range of civil society, public and private </w:t>
      </w:r>
      <w:proofErr w:type="spellStart"/>
      <w:r w:rsidR="00681279" w:rsidRPr="007F059B">
        <w:rPr>
          <w:lang w:val="en-US"/>
        </w:rPr>
        <w:t>organisation</w:t>
      </w:r>
      <w:proofErr w:type="spellEnd"/>
      <w:r w:rsidR="00681279" w:rsidRPr="007F059B">
        <w:rPr>
          <w:lang w:val="en-US"/>
        </w:rPr>
        <w:t>.</w:t>
      </w:r>
      <w:r w:rsidR="00FF47F0" w:rsidRPr="007F059B">
        <w:rPr>
          <w:lang w:val="en-US"/>
        </w:rPr>
        <w:t xml:space="preserve"> </w:t>
      </w:r>
      <w:r w:rsidR="00681279" w:rsidRPr="007F059B">
        <w:rPr>
          <w:lang w:val="en-US"/>
        </w:rPr>
        <w:t xml:space="preserve">Education </w:t>
      </w:r>
      <w:proofErr w:type="spellStart"/>
      <w:r w:rsidR="00681279" w:rsidRPr="007F059B">
        <w:rPr>
          <w:lang w:val="en-US"/>
        </w:rPr>
        <w:t>programmes</w:t>
      </w:r>
      <w:proofErr w:type="spellEnd"/>
      <w:r w:rsidR="00681279" w:rsidRPr="007F059B">
        <w:rPr>
          <w:lang w:val="en-US"/>
        </w:rPr>
        <w:t xml:space="preserve"> cover the Constitution of the Cook Islands, Part IVA, Article 64, Fundamental Human Rights and Freedom, integration of human rights in policy and practice, workshops on the various international human rights instruments, including </w:t>
      </w:r>
      <w:r w:rsidR="00EF0901">
        <w:rPr>
          <w:lang w:val="en-US"/>
        </w:rPr>
        <w:t xml:space="preserve">the </w:t>
      </w:r>
      <w:r w:rsidR="00EF0901">
        <w:rPr>
          <w:rStyle w:val="admitted"/>
        </w:rPr>
        <w:t>Convention on the Rights of Persons with Disabilities</w:t>
      </w:r>
      <w:r w:rsidR="00681279" w:rsidRPr="007F059B">
        <w:rPr>
          <w:lang w:val="en-US"/>
        </w:rPr>
        <w:t xml:space="preserve">, </w:t>
      </w:r>
      <w:r w:rsidR="00034D9F" w:rsidRPr="007F059B">
        <w:rPr>
          <w:lang w:val="en-US"/>
        </w:rPr>
        <w:t>the Convention on the Rights of the Child</w:t>
      </w:r>
      <w:r w:rsidR="00681279" w:rsidRPr="007F059B">
        <w:rPr>
          <w:lang w:val="en-US"/>
        </w:rPr>
        <w:t xml:space="preserve"> and </w:t>
      </w:r>
      <w:r w:rsidR="00034D9F" w:rsidRPr="007F059B">
        <w:rPr>
          <w:lang w:val="en-US"/>
        </w:rPr>
        <w:t>the Convention on the Elimination of All Forms of Discrimination against Women</w:t>
      </w:r>
      <w:r w:rsidR="008C3120" w:rsidRPr="007F059B">
        <w:rPr>
          <w:lang w:val="en-US"/>
        </w:rPr>
        <w:t>.</w:t>
      </w:r>
    </w:p>
    <w:p w:rsidR="00681279" w:rsidRPr="007F059B" w:rsidRDefault="00AB4E1B" w:rsidP="00085799">
      <w:pPr>
        <w:pStyle w:val="H23G"/>
        <w:rPr>
          <w:lang w:val="en-US"/>
        </w:rPr>
      </w:pPr>
      <w:r w:rsidRPr="007F059B">
        <w:rPr>
          <w:lang w:val="en-US"/>
        </w:rPr>
        <w:tab/>
        <w:t>5.</w:t>
      </w:r>
      <w:r w:rsidRPr="007F059B">
        <w:rPr>
          <w:lang w:val="en-US"/>
        </w:rPr>
        <w:tab/>
      </w:r>
      <w:r w:rsidR="00681279" w:rsidRPr="007F059B">
        <w:rPr>
          <w:lang w:val="en-US"/>
        </w:rPr>
        <w:t xml:space="preserve">Publication of </w:t>
      </w:r>
      <w:r w:rsidR="00085799" w:rsidRPr="007F059B">
        <w:rPr>
          <w:lang w:val="en-US"/>
        </w:rPr>
        <w:t>h</w:t>
      </w:r>
      <w:r w:rsidR="00681279" w:rsidRPr="007F059B">
        <w:rPr>
          <w:lang w:val="en-US"/>
        </w:rPr>
        <w:t xml:space="preserve">uman </w:t>
      </w:r>
      <w:r w:rsidR="00085799" w:rsidRPr="007F059B">
        <w:rPr>
          <w:lang w:val="en-US"/>
        </w:rPr>
        <w:t>r</w:t>
      </w:r>
      <w:r w:rsidR="00681279" w:rsidRPr="007F059B">
        <w:rPr>
          <w:lang w:val="en-US"/>
        </w:rPr>
        <w:t xml:space="preserve">ights </w:t>
      </w:r>
      <w:r w:rsidR="00085799" w:rsidRPr="007F059B">
        <w:rPr>
          <w:lang w:val="en-US"/>
        </w:rPr>
        <w:t>i</w:t>
      </w:r>
      <w:r w:rsidR="00681279" w:rsidRPr="007F059B">
        <w:rPr>
          <w:lang w:val="en-US"/>
        </w:rPr>
        <w:t>nstruments</w:t>
      </w:r>
    </w:p>
    <w:p w:rsidR="00681279" w:rsidRPr="007F059B" w:rsidRDefault="00F4088E" w:rsidP="00F4088E">
      <w:pPr>
        <w:pStyle w:val="SingleTxtG"/>
        <w:rPr>
          <w:lang w:val="en-US"/>
        </w:rPr>
      </w:pPr>
      <w:r w:rsidRPr="007F059B">
        <w:rPr>
          <w:lang w:val="en-US"/>
        </w:rPr>
        <w:t>151.</w:t>
      </w:r>
      <w:r w:rsidRPr="007F059B">
        <w:rPr>
          <w:lang w:val="en-US"/>
        </w:rPr>
        <w:tab/>
      </w:r>
      <w:r w:rsidR="00681279" w:rsidRPr="007F059B">
        <w:rPr>
          <w:lang w:val="en-US"/>
        </w:rPr>
        <w:t xml:space="preserve">To date, </w:t>
      </w:r>
      <w:r w:rsidR="00034D9F" w:rsidRPr="007F059B">
        <w:rPr>
          <w:lang w:val="en-US"/>
        </w:rPr>
        <w:t>the Convention on the Elimination of All Forms of Discrimination against Women</w:t>
      </w:r>
      <w:r w:rsidR="00681279" w:rsidRPr="007F059B">
        <w:rPr>
          <w:lang w:val="en-US"/>
        </w:rPr>
        <w:t xml:space="preserve"> and </w:t>
      </w:r>
      <w:r w:rsidR="00EF0901">
        <w:rPr>
          <w:lang w:val="en-US"/>
        </w:rPr>
        <w:t xml:space="preserve">the </w:t>
      </w:r>
      <w:r w:rsidR="00EF0901">
        <w:rPr>
          <w:rStyle w:val="admitted"/>
        </w:rPr>
        <w:t>Convention on the Rights of Persons with Disabilities</w:t>
      </w:r>
      <w:r w:rsidR="00681279" w:rsidRPr="007F059B">
        <w:rPr>
          <w:lang w:val="en-US"/>
        </w:rPr>
        <w:t xml:space="preserve"> ha</w:t>
      </w:r>
      <w:r w:rsidR="00034D9F" w:rsidRPr="007F059B">
        <w:rPr>
          <w:lang w:val="en-US"/>
        </w:rPr>
        <w:t>ve</w:t>
      </w:r>
      <w:r w:rsidR="00681279" w:rsidRPr="007F059B">
        <w:rPr>
          <w:lang w:val="en-US"/>
        </w:rPr>
        <w:t xml:space="preserve"> been translated into the Cook Islands Maori language and</w:t>
      </w:r>
      <w:r w:rsidR="00FF47F0" w:rsidRPr="007F059B">
        <w:rPr>
          <w:lang w:val="en-US"/>
        </w:rPr>
        <w:t xml:space="preserve"> </w:t>
      </w:r>
      <w:r w:rsidR="00681279" w:rsidRPr="007F059B">
        <w:rPr>
          <w:lang w:val="en-US"/>
        </w:rPr>
        <w:t xml:space="preserve">been widely disseminated on </w:t>
      </w:r>
      <w:proofErr w:type="spellStart"/>
      <w:r w:rsidR="00681279" w:rsidRPr="007F059B">
        <w:rPr>
          <w:lang w:val="en-US"/>
        </w:rPr>
        <w:t>Rarotonga</w:t>
      </w:r>
      <w:proofErr w:type="spellEnd"/>
      <w:r w:rsidR="00681279" w:rsidRPr="007F059B">
        <w:rPr>
          <w:lang w:val="en-US"/>
        </w:rPr>
        <w:t xml:space="preserve"> and the outer islands.</w:t>
      </w:r>
      <w:r w:rsidR="00FF47F0" w:rsidRPr="007F059B">
        <w:rPr>
          <w:lang w:val="en-US"/>
        </w:rPr>
        <w:t xml:space="preserve"> </w:t>
      </w:r>
      <w:r w:rsidR="00681279" w:rsidRPr="007F059B">
        <w:rPr>
          <w:lang w:val="en-US"/>
        </w:rPr>
        <w:t xml:space="preserve">These publications are used as resource material in training workshops and awareness </w:t>
      </w:r>
      <w:proofErr w:type="spellStart"/>
      <w:r w:rsidR="00681279" w:rsidRPr="007F059B">
        <w:rPr>
          <w:lang w:val="en-US"/>
        </w:rPr>
        <w:t>programmes</w:t>
      </w:r>
      <w:proofErr w:type="spellEnd"/>
      <w:r w:rsidR="00681279" w:rsidRPr="007F059B">
        <w:rPr>
          <w:lang w:val="en-US"/>
        </w:rPr>
        <w:t xml:space="preserve"> in the Cook Islands.</w:t>
      </w:r>
      <w:r w:rsidR="00FF47F0" w:rsidRPr="007F059B">
        <w:rPr>
          <w:lang w:val="en-US"/>
        </w:rPr>
        <w:t xml:space="preserve"> </w:t>
      </w:r>
      <w:r w:rsidR="00681279" w:rsidRPr="007F059B">
        <w:rPr>
          <w:lang w:val="en-US"/>
        </w:rPr>
        <w:t xml:space="preserve">Thematic publications are done on an </w:t>
      </w:r>
      <w:r w:rsidR="00EF0901">
        <w:rPr>
          <w:lang w:val="en-US"/>
        </w:rPr>
        <w:t>a</w:t>
      </w:r>
      <w:r w:rsidR="00681279" w:rsidRPr="007F059B">
        <w:rPr>
          <w:lang w:val="en-US"/>
        </w:rPr>
        <w:t>d hoc basis depending on events, and resource availability because there is not a dedicated human rights commission.</w:t>
      </w:r>
    </w:p>
    <w:p w:rsidR="00681279" w:rsidRPr="007F059B" w:rsidRDefault="00AB4E1B" w:rsidP="00301EB9">
      <w:pPr>
        <w:pStyle w:val="H23G"/>
        <w:rPr>
          <w:lang w:val="en-US"/>
        </w:rPr>
      </w:pPr>
      <w:r w:rsidRPr="007F059B">
        <w:rPr>
          <w:lang w:val="en-US"/>
        </w:rPr>
        <w:tab/>
        <w:t>6.</w:t>
      </w:r>
      <w:r w:rsidRPr="007F059B">
        <w:rPr>
          <w:lang w:val="en-US"/>
        </w:rPr>
        <w:tab/>
      </w:r>
      <w:r w:rsidR="00681279" w:rsidRPr="007F059B">
        <w:rPr>
          <w:lang w:val="en-US"/>
        </w:rPr>
        <w:t xml:space="preserve">Role of </w:t>
      </w:r>
      <w:r w:rsidR="00301EB9" w:rsidRPr="007F059B">
        <w:rPr>
          <w:lang w:val="en-US"/>
        </w:rPr>
        <w:t>c</w:t>
      </w:r>
      <w:r w:rsidR="00681279" w:rsidRPr="007F059B">
        <w:rPr>
          <w:lang w:val="en-US"/>
        </w:rPr>
        <w:t xml:space="preserve">ivil </w:t>
      </w:r>
      <w:r w:rsidR="00301EB9" w:rsidRPr="007F059B">
        <w:rPr>
          <w:lang w:val="en-US"/>
        </w:rPr>
        <w:t>s</w:t>
      </w:r>
      <w:r w:rsidR="00681279" w:rsidRPr="007F059B">
        <w:rPr>
          <w:lang w:val="en-US"/>
        </w:rPr>
        <w:t>ociety</w:t>
      </w:r>
      <w:r w:rsidR="00301EB9" w:rsidRPr="007F059B">
        <w:rPr>
          <w:lang w:val="en-US"/>
        </w:rPr>
        <w:t>,</w:t>
      </w:r>
      <w:r w:rsidR="00681279" w:rsidRPr="007F059B">
        <w:rPr>
          <w:lang w:val="en-US"/>
        </w:rPr>
        <w:t xml:space="preserve"> including </w:t>
      </w:r>
      <w:r w:rsidR="00301EB9" w:rsidRPr="007F059B">
        <w:rPr>
          <w:lang w:val="en-US"/>
        </w:rPr>
        <w:t xml:space="preserve">non-governmental </w:t>
      </w:r>
      <w:proofErr w:type="spellStart"/>
      <w:r w:rsidR="00301EB9" w:rsidRPr="007F059B">
        <w:rPr>
          <w:lang w:val="en-US"/>
        </w:rPr>
        <w:t>organisations</w:t>
      </w:r>
      <w:proofErr w:type="spellEnd"/>
    </w:p>
    <w:p w:rsidR="00681279" w:rsidRPr="007F059B" w:rsidRDefault="00F4088E" w:rsidP="00F4088E">
      <w:pPr>
        <w:pStyle w:val="SingleTxtG"/>
        <w:rPr>
          <w:lang w:val="en-US"/>
        </w:rPr>
      </w:pPr>
      <w:r w:rsidRPr="007F059B">
        <w:rPr>
          <w:lang w:val="en-US"/>
        </w:rPr>
        <w:t>152.</w:t>
      </w:r>
      <w:r w:rsidRPr="007F059B">
        <w:rPr>
          <w:lang w:val="en-US"/>
        </w:rPr>
        <w:tab/>
      </w:r>
      <w:r w:rsidR="00681279" w:rsidRPr="007F059B">
        <w:rPr>
          <w:lang w:val="en-US"/>
        </w:rPr>
        <w:t xml:space="preserve">Non-governmental </w:t>
      </w:r>
      <w:proofErr w:type="spellStart"/>
      <w:r w:rsidR="00681279" w:rsidRPr="007F059B">
        <w:rPr>
          <w:lang w:val="en-US"/>
        </w:rPr>
        <w:t>organisations</w:t>
      </w:r>
      <w:proofErr w:type="spellEnd"/>
      <w:r w:rsidR="00681279" w:rsidRPr="007F059B">
        <w:rPr>
          <w:lang w:val="en-US"/>
        </w:rPr>
        <w:t xml:space="preserve"> continue to play an active role in the promotion and protection of Human Rights in the Cook Islands.</w:t>
      </w:r>
      <w:r w:rsidR="00FF47F0" w:rsidRPr="007F059B">
        <w:rPr>
          <w:lang w:val="en-US"/>
        </w:rPr>
        <w:t xml:space="preserve"> </w:t>
      </w:r>
      <w:r w:rsidR="00681279" w:rsidRPr="007F059B">
        <w:rPr>
          <w:lang w:val="en-US"/>
        </w:rPr>
        <w:t>They operate as lobby groups putting forward submissions to government on matters of particular concerns, and some of these agencies have received funding from government to assist in their wo</w:t>
      </w:r>
      <w:r w:rsidR="00AB4E1B" w:rsidRPr="007F059B">
        <w:rPr>
          <w:lang w:val="en-US"/>
        </w:rPr>
        <w:t>rk.</w:t>
      </w:r>
    </w:p>
    <w:p w:rsidR="00681279" w:rsidRPr="007F059B" w:rsidRDefault="00F4088E" w:rsidP="00F4088E">
      <w:pPr>
        <w:pStyle w:val="SingleTxtG"/>
        <w:rPr>
          <w:lang w:val="en-US"/>
        </w:rPr>
      </w:pPr>
      <w:r w:rsidRPr="007F059B">
        <w:rPr>
          <w:lang w:val="en-US"/>
        </w:rPr>
        <w:t>153.</w:t>
      </w:r>
      <w:r w:rsidRPr="007F059B">
        <w:rPr>
          <w:lang w:val="en-US"/>
        </w:rPr>
        <w:tab/>
      </w:r>
      <w:r w:rsidR="00681279" w:rsidRPr="007F059B">
        <w:rPr>
          <w:lang w:val="en-US"/>
        </w:rPr>
        <w:t>Key umbrella bodies and affiliate organization in this regard are describ</w:t>
      </w:r>
      <w:r w:rsidR="00AB4E1B" w:rsidRPr="007F059B">
        <w:rPr>
          <w:lang w:val="en-US"/>
        </w:rPr>
        <w:t>ed in the following paragraphs:</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b/>
          <w:lang w:val="en-US"/>
        </w:rPr>
        <w:t>The Cook Islands National Council of Women</w:t>
      </w:r>
      <w:r w:rsidR="00681279" w:rsidRPr="007F059B">
        <w:rPr>
          <w:lang w:val="en-US"/>
        </w:rPr>
        <w:t xml:space="preserve"> was established in 1984 and has pioneered many of the advances for women, especially the development and implementation of the National Policy on Women.</w:t>
      </w:r>
      <w:r w:rsidR="00FF47F0" w:rsidRPr="007F059B">
        <w:rPr>
          <w:lang w:val="en-US"/>
        </w:rPr>
        <w:t xml:space="preserve"> </w:t>
      </w:r>
      <w:r w:rsidR="00681279" w:rsidRPr="007F059B">
        <w:rPr>
          <w:lang w:val="en-US"/>
        </w:rPr>
        <w:t>The role of the C</w:t>
      </w:r>
      <w:r w:rsidR="00BC3C86" w:rsidRPr="007F059B">
        <w:rPr>
          <w:lang w:val="en-US"/>
        </w:rPr>
        <w:t>ouncil</w:t>
      </w:r>
      <w:r w:rsidR="00681279" w:rsidRPr="007F059B">
        <w:rPr>
          <w:lang w:val="en-US"/>
        </w:rPr>
        <w:t xml:space="preserve"> is to serve as a focal point for the civil society </w:t>
      </w:r>
      <w:proofErr w:type="spellStart"/>
      <w:r w:rsidR="00681279" w:rsidRPr="007F059B">
        <w:rPr>
          <w:lang w:val="en-US"/>
        </w:rPr>
        <w:t>organisations</w:t>
      </w:r>
      <w:proofErr w:type="spellEnd"/>
      <w:r w:rsidR="00681279" w:rsidRPr="007F059B">
        <w:rPr>
          <w:lang w:val="en-US"/>
        </w:rPr>
        <w:t xml:space="preserve"> and to facilitate information sharing and collaboration.</w:t>
      </w:r>
      <w:r w:rsidR="00FF47F0" w:rsidRPr="007F059B">
        <w:rPr>
          <w:lang w:val="en-US"/>
        </w:rPr>
        <w:t xml:space="preserve"> </w:t>
      </w:r>
      <w:r w:rsidR="00681279" w:rsidRPr="007F059B">
        <w:rPr>
          <w:lang w:val="en-US"/>
        </w:rPr>
        <w:t>It plays a key role in disseminating information to the Cook Islands population about women’s human rights; it will continue to monitor progress and report on the remaining gaps for achieving gender equality and prot</w:t>
      </w:r>
      <w:r w:rsidR="00AB4E1B" w:rsidRPr="007F059B">
        <w:rPr>
          <w:lang w:val="en-US"/>
        </w:rPr>
        <w:t>ection of women’s human rights.</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b/>
          <w:lang w:val="en-US"/>
        </w:rPr>
        <w:t>The Cook Islands National Disability Council</w:t>
      </w:r>
      <w:r w:rsidR="00681279" w:rsidRPr="007F059B">
        <w:rPr>
          <w:lang w:val="en-US"/>
        </w:rPr>
        <w:t xml:space="preserve"> has been instrumental in creating awareness about issues including access to education, freedom of speech, creation of employment opportunities, accessibility to private and public buildings, amenities and facilities, cultural and social development </w:t>
      </w:r>
      <w:proofErr w:type="spellStart"/>
      <w:r w:rsidR="00681279" w:rsidRPr="007F059B">
        <w:rPr>
          <w:lang w:val="en-US"/>
        </w:rPr>
        <w:t>programmes</w:t>
      </w:r>
      <w:proofErr w:type="spellEnd"/>
      <w:r w:rsidR="00681279" w:rsidRPr="007F059B">
        <w:rPr>
          <w:lang w:val="en-US"/>
        </w:rPr>
        <w:t xml:space="preserve"> on and for people with disabilities at local, national, reg</w:t>
      </w:r>
      <w:r w:rsidR="00AB4E1B" w:rsidRPr="007F059B">
        <w:rPr>
          <w:lang w:val="en-US"/>
        </w:rPr>
        <w:t xml:space="preserve">ional and international level. </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b/>
          <w:lang w:val="en-US"/>
        </w:rPr>
        <w:t>The Cook Islands National Youth Council</w:t>
      </w:r>
      <w:r w:rsidR="00681279" w:rsidRPr="007F059B">
        <w:rPr>
          <w:lang w:val="en-US"/>
        </w:rPr>
        <w:t>, established in 1996 is the umbrella body with approximately 35 affiliated members, including all outer islands, religious groups and internationally affiliated groups.</w:t>
      </w:r>
      <w:r w:rsidR="00FF47F0" w:rsidRPr="007F059B">
        <w:rPr>
          <w:lang w:val="en-US"/>
        </w:rPr>
        <w:t xml:space="preserve"> </w:t>
      </w:r>
      <w:r w:rsidR="00681279" w:rsidRPr="007F059B">
        <w:rPr>
          <w:lang w:val="en-US"/>
        </w:rPr>
        <w:t xml:space="preserve">Youth groups organize and conduct their own human rights awareness </w:t>
      </w:r>
      <w:proofErr w:type="spellStart"/>
      <w:r w:rsidR="00681279" w:rsidRPr="007F059B">
        <w:rPr>
          <w:lang w:val="en-US"/>
        </w:rPr>
        <w:t>pro</w:t>
      </w:r>
      <w:r w:rsidR="00AB4E1B" w:rsidRPr="007F059B">
        <w:rPr>
          <w:lang w:val="en-US"/>
        </w:rPr>
        <w:t>grammes</w:t>
      </w:r>
      <w:proofErr w:type="spellEnd"/>
      <w:r w:rsidR="00AB4E1B" w:rsidRPr="007F059B">
        <w:rPr>
          <w:lang w:val="en-US"/>
        </w:rPr>
        <w:t xml:space="preserve"> and training workshops.</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proofErr w:type="spellStart"/>
      <w:r w:rsidR="00681279" w:rsidRPr="007F059B">
        <w:rPr>
          <w:b/>
          <w:lang w:val="en-US"/>
        </w:rPr>
        <w:t>Punanga</w:t>
      </w:r>
      <w:proofErr w:type="spellEnd"/>
      <w:r w:rsidR="00681279" w:rsidRPr="007F059B">
        <w:rPr>
          <w:b/>
          <w:lang w:val="en-US"/>
        </w:rPr>
        <w:t xml:space="preserve"> </w:t>
      </w:r>
      <w:proofErr w:type="spellStart"/>
      <w:r w:rsidR="00681279" w:rsidRPr="007F059B">
        <w:rPr>
          <w:b/>
          <w:lang w:val="en-US"/>
        </w:rPr>
        <w:t>Tauturu</w:t>
      </w:r>
      <w:proofErr w:type="spellEnd"/>
      <w:r w:rsidR="00681279" w:rsidRPr="007F059B">
        <w:rPr>
          <w:b/>
          <w:lang w:val="en-US"/>
        </w:rPr>
        <w:t xml:space="preserve"> Inc., (PTI)</w:t>
      </w:r>
      <w:r w:rsidR="00681279" w:rsidRPr="007F059B">
        <w:rPr>
          <w:lang w:val="en-US"/>
        </w:rPr>
        <w:t xml:space="preserve"> was founded in 1994.</w:t>
      </w:r>
      <w:r w:rsidR="00FF47F0" w:rsidRPr="007F059B">
        <w:rPr>
          <w:lang w:val="en-US"/>
        </w:rPr>
        <w:t xml:space="preserve"> </w:t>
      </w:r>
      <w:r w:rsidR="00681279" w:rsidRPr="007F059B">
        <w:rPr>
          <w:lang w:val="en-US"/>
        </w:rPr>
        <w:t xml:space="preserve">Its work with women and children involves the provision of legal advice, support and counselling to victims of domestic violence. It also conducts awareness </w:t>
      </w:r>
      <w:proofErr w:type="spellStart"/>
      <w:r w:rsidR="00681279" w:rsidRPr="007F059B">
        <w:rPr>
          <w:lang w:val="en-US"/>
        </w:rPr>
        <w:t>programmes</w:t>
      </w:r>
      <w:proofErr w:type="spellEnd"/>
      <w:r w:rsidR="00681279" w:rsidRPr="007F059B">
        <w:rPr>
          <w:lang w:val="en-US"/>
        </w:rPr>
        <w:t xml:space="preserve"> on domestic violence, child abuse and sexual assault. It works with relevant government departments and </w:t>
      </w:r>
      <w:r w:rsidR="00C354ED" w:rsidRPr="007F059B">
        <w:rPr>
          <w:lang w:val="en-US"/>
        </w:rPr>
        <w:t xml:space="preserve">non-governmental </w:t>
      </w:r>
      <w:proofErr w:type="spellStart"/>
      <w:r w:rsidR="00C354ED" w:rsidRPr="007F059B">
        <w:rPr>
          <w:lang w:val="en-US"/>
        </w:rPr>
        <w:t>organisation</w:t>
      </w:r>
      <w:r w:rsidR="00681279" w:rsidRPr="007F059B">
        <w:rPr>
          <w:lang w:val="en-US"/>
        </w:rPr>
        <w:t>s</w:t>
      </w:r>
      <w:proofErr w:type="spellEnd"/>
      <w:r w:rsidR="00681279" w:rsidRPr="007F059B">
        <w:rPr>
          <w:lang w:val="en-US"/>
        </w:rPr>
        <w:t xml:space="preserve"> on all matters related to human rights and legal literacy, partly through its training, education and awareness </w:t>
      </w:r>
      <w:proofErr w:type="spellStart"/>
      <w:r w:rsidR="00681279" w:rsidRPr="007F059B">
        <w:rPr>
          <w:lang w:val="en-US"/>
        </w:rPr>
        <w:t>programmes</w:t>
      </w:r>
      <w:proofErr w:type="spellEnd"/>
      <w:r w:rsidR="00681279" w:rsidRPr="007F059B">
        <w:rPr>
          <w:lang w:val="en-US"/>
        </w:rPr>
        <w:t xml:space="preserve">. PTI’s partnerships with the Pacific Regional Rights Resource Team (RRRT), and </w:t>
      </w:r>
      <w:r w:rsidR="00AB4E1B" w:rsidRPr="007F059B">
        <w:rPr>
          <w:lang w:val="en-US"/>
        </w:rPr>
        <w:t>the Fiji Women’s Crisis Centre.</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lastRenderedPageBreak/>
        <w:t>•</w:t>
      </w:r>
      <w:r w:rsidRPr="007F059B">
        <w:rPr>
          <w:lang w:val="en-US"/>
        </w:rPr>
        <w:tab/>
      </w:r>
      <w:r w:rsidR="00681279" w:rsidRPr="007F059B">
        <w:rPr>
          <w:b/>
          <w:lang w:val="en-US"/>
        </w:rPr>
        <w:t>The Cook Islands Male Advocacy Group</w:t>
      </w:r>
      <w:r w:rsidR="00681279" w:rsidRPr="007F059B">
        <w:rPr>
          <w:lang w:val="en-US"/>
        </w:rPr>
        <w:t xml:space="preserve"> focuses on male members of the community in order to change attitudes, educate, advocate, support and reduce domestic violence. This group is fairly new but is already active in the community, both on </w:t>
      </w:r>
      <w:proofErr w:type="spellStart"/>
      <w:r w:rsidR="00681279" w:rsidRPr="007F059B">
        <w:rPr>
          <w:lang w:val="en-US"/>
        </w:rPr>
        <w:t>Raro</w:t>
      </w:r>
      <w:r w:rsidR="00AB4E1B" w:rsidRPr="007F059B">
        <w:rPr>
          <w:lang w:val="en-US"/>
        </w:rPr>
        <w:t>tonga</w:t>
      </w:r>
      <w:proofErr w:type="spellEnd"/>
      <w:r w:rsidR="00AB4E1B" w:rsidRPr="007F059B">
        <w:rPr>
          <w:lang w:val="en-US"/>
        </w:rPr>
        <w:t xml:space="preserve"> and in the Outer Islands.</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proofErr w:type="spellStart"/>
      <w:r w:rsidR="00681279" w:rsidRPr="007F059B">
        <w:rPr>
          <w:b/>
          <w:lang w:val="en-US"/>
        </w:rPr>
        <w:t>Te</w:t>
      </w:r>
      <w:proofErr w:type="spellEnd"/>
      <w:r w:rsidR="00681279" w:rsidRPr="007F059B">
        <w:rPr>
          <w:b/>
          <w:lang w:val="en-US"/>
        </w:rPr>
        <w:t xml:space="preserve"> </w:t>
      </w:r>
      <w:proofErr w:type="spellStart"/>
      <w:r w:rsidR="00681279" w:rsidRPr="007F059B">
        <w:rPr>
          <w:b/>
          <w:lang w:val="en-US"/>
        </w:rPr>
        <w:t>Kainga</w:t>
      </w:r>
      <w:proofErr w:type="spellEnd"/>
      <w:r w:rsidR="00681279" w:rsidRPr="007F059B">
        <w:rPr>
          <w:b/>
          <w:lang w:val="en-US"/>
        </w:rPr>
        <w:t xml:space="preserve"> O Pa </w:t>
      </w:r>
      <w:proofErr w:type="spellStart"/>
      <w:r w:rsidR="00681279" w:rsidRPr="007F059B">
        <w:rPr>
          <w:b/>
          <w:lang w:val="en-US"/>
        </w:rPr>
        <w:t>Taunga</w:t>
      </w:r>
      <w:proofErr w:type="spellEnd"/>
      <w:r w:rsidR="00681279" w:rsidRPr="007F059B">
        <w:rPr>
          <w:lang w:val="en-US"/>
        </w:rPr>
        <w:t xml:space="preserve"> </w:t>
      </w:r>
      <w:r w:rsidR="00A416EC" w:rsidRPr="007F059B">
        <w:rPr>
          <w:lang w:val="en-US"/>
        </w:rPr>
        <w:t>–</w:t>
      </w:r>
      <w:r w:rsidR="00681279" w:rsidRPr="007F059B">
        <w:rPr>
          <w:lang w:val="en-US"/>
        </w:rPr>
        <w:t xml:space="preserve"> Mental Health and Wellbeing Centre is the only Cook Islands </w:t>
      </w:r>
      <w:r w:rsidR="00C354ED" w:rsidRPr="007F059B">
        <w:rPr>
          <w:lang w:val="en-US"/>
        </w:rPr>
        <w:t xml:space="preserve">non-governmental </w:t>
      </w:r>
      <w:proofErr w:type="spellStart"/>
      <w:r w:rsidR="00C354ED" w:rsidRPr="007F059B">
        <w:rPr>
          <w:lang w:val="en-US"/>
        </w:rPr>
        <w:t>organisation</w:t>
      </w:r>
      <w:proofErr w:type="spellEnd"/>
      <w:r w:rsidR="00681279" w:rsidRPr="007F059B">
        <w:rPr>
          <w:lang w:val="en-US"/>
        </w:rPr>
        <w:t xml:space="preserve"> that is devoted exclusively to mental health and related services.</w:t>
      </w:r>
      <w:r w:rsidR="00FF47F0" w:rsidRPr="007F059B">
        <w:rPr>
          <w:lang w:val="en-US"/>
        </w:rPr>
        <w:t xml:space="preserve"> </w:t>
      </w:r>
      <w:r w:rsidR="00681279" w:rsidRPr="007F059B">
        <w:rPr>
          <w:lang w:val="en-US"/>
        </w:rPr>
        <w:t xml:space="preserve">The service delivers regular awareness </w:t>
      </w:r>
      <w:proofErr w:type="spellStart"/>
      <w:r w:rsidR="00681279" w:rsidRPr="007F059B">
        <w:rPr>
          <w:lang w:val="en-US"/>
        </w:rPr>
        <w:t>programmes</w:t>
      </w:r>
      <w:proofErr w:type="spellEnd"/>
      <w:r w:rsidR="00681279" w:rsidRPr="007F059B">
        <w:rPr>
          <w:lang w:val="en-US"/>
        </w:rPr>
        <w:t xml:space="preserve"> with the aim of building capacity for early diagnosis and treatment.</w:t>
      </w:r>
      <w:r w:rsidR="00FF47F0" w:rsidRPr="007F059B">
        <w:rPr>
          <w:lang w:val="en-US"/>
        </w:rPr>
        <w:t xml:space="preserve"> </w:t>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Kainga</w:t>
      </w:r>
      <w:proofErr w:type="spellEnd"/>
      <w:r w:rsidR="00681279" w:rsidRPr="007F059B">
        <w:rPr>
          <w:lang w:val="en-US"/>
        </w:rPr>
        <w:t xml:space="preserve"> O Pa </w:t>
      </w:r>
      <w:proofErr w:type="spellStart"/>
      <w:r w:rsidR="00681279" w:rsidRPr="007F059B">
        <w:rPr>
          <w:lang w:val="en-US"/>
        </w:rPr>
        <w:t>Taunga</w:t>
      </w:r>
      <w:proofErr w:type="spellEnd"/>
      <w:r w:rsidR="00681279" w:rsidRPr="007F059B">
        <w:rPr>
          <w:lang w:val="en-US"/>
        </w:rPr>
        <w:t xml:space="preserve"> Centre provides services that include:</w:t>
      </w:r>
      <w:r w:rsidR="00FF47F0" w:rsidRPr="007F059B">
        <w:rPr>
          <w:lang w:val="en-US"/>
        </w:rPr>
        <w:t xml:space="preserve"> </w:t>
      </w:r>
      <w:r w:rsidR="00681279" w:rsidRPr="007F059B">
        <w:rPr>
          <w:lang w:val="en-US"/>
        </w:rPr>
        <w:t>counselling and information, psychiatric, drug and alcohol assessments, support for caregivers, referrals for medical consultations and psychiatric reviews, stress and anger management, psychosocial rehabilitation, support for families of people with alcohol-related problems, as well as community awa</w:t>
      </w:r>
      <w:r w:rsidR="00AB4E1B" w:rsidRPr="007F059B">
        <w:rPr>
          <w:lang w:val="en-US"/>
        </w:rPr>
        <w:t xml:space="preserve">reness and training </w:t>
      </w:r>
      <w:proofErr w:type="spellStart"/>
      <w:r w:rsidR="00AB4E1B" w:rsidRPr="007F059B">
        <w:rPr>
          <w:lang w:val="en-US"/>
        </w:rPr>
        <w:t>programmes</w:t>
      </w:r>
      <w:proofErr w:type="spellEnd"/>
      <w:r w:rsidR="00AB4E1B" w:rsidRPr="007F059B">
        <w:rPr>
          <w:lang w:val="en-US"/>
        </w:rPr>
        <w:t>.</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681279" w:rsidRPr="007F059B">
        <w:rPr>
          <w:b/>
          <w:lang w:val="en-US"/>
        </w:rPr>
        <w:t>The Creative Centre</w:t>
      </w:r>
      <w:r w:rsidR="00681279" w:rsidRPr="007F059B">
        <w:rPr>
          <w:lang w:val="en-US"/>
        </w:rPr>
        <w:t xml:space="preserve"> – A service for Adults with Impairment – supports and encourages its members to develop their skills and personality as part of achieving their full potential.</w:t>
      </w:r>
      <w:r w:rsidR="00FF47F0" w:rsidRPr="007F059B">
        <w:rPr>
          <w:lang w:val="en-US"/>
        </w:rPr>
        <w:t xml:space="preserve"> </w:t>
      </w:r>
      <w:r w:rsidR="00681279" w:rsidRPr="007F059B">
        <w:rPr>
          <w:lang w:val="en-US"/>
        </w:rPr>
        <w:t>The three areas of priority are greater community participation, realistic employment opportunities and links to education al qualifications.</w:t>
      </w:r>
      <w:r w:rsidR="00FF47F0" w:rsidRPr="007F059B">
        <w:rPr>
          <w:lang w:val="en-US"/>
        </w:rPr>
        <w:t xml:space="preserve"> </w:t>
      </w:r>
      <w:r w:rsidR="00681279" w:rsidRPr="007F059B">
        <w:rPr>
          <w:lang w:val="en-US"/>
        </w:rPr>
        <w:t>Members learn social, home and life skills.</w:t>
      </w:r>
      <w:r w:rsidR="00A607E8" w:rsidRPr="007F059B">
        <w:rPr>
          <w:lang w:val="en-US"/>
        </w:rPr>
        <w:t xml:space="preserve"> </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proofErr w:type="spellStart"/>
      <w:r w:rsidR="00681279" w:rsidRPr="007F059B">
        <w:rPr>
          <w:b/>
          <w:lang w:val="en-US"/>
        </w:rPr>
        <w:t>Te</w:t>
      </w:r>
      <w:proofErr w:type="spellEnd"/>
      <w:r w:rsidR="00681279" w:rsidRPr="007F059B">
        <w:rPr>
          <w:b/>
          <w:lang w:val="en-US"/>
        </w:rPr>
        <w:t xml:space="preserve"> </w:t>
      </w:r>
      <w:proofErr w:type="spellStart"/>
      <w:r w:rsidR="00681279" w:rsidRPr="007F059B">
        <w:rPr>
          <w:b/>
          <w:lang w:val="en-US"/>
        </w:rPr>
        <w:t>Vaerua</w:t>
      </w:r>
      <w:proofErr w:type="spellEnd"/>
      <w:r w:rsidR="00681279" w:rsidRPr="007F059B">
        <w:rPr>
          <w:b/>
          <w:lang w:val="en-US"/>
        </w:rPr>
        <w:t xml:space="preserve"> Rehabilitation Centre</w:t>
      </w:r>
      <w:r w:rsidR="00681279" w:rsidRPr="007F059B">
        <w:rPr>
          <w:lang w:val="en-US"/>
        </w:rPr>
        <w:t xml:space="preserve"> </w:t>
      </w:r>
      <w:r w:rsidR="000D4169" w:rsidRPr="007F059B">
        <w:rPr>
          <w:lang w:val="en-US"/>
        </w:rPr>
        <w:t>–</w:t>
      </w:r>
      <w:r w:rsidR="00681279" w:rsidRPr="007F059B">
        <w:rPr>
          <w:lang w:val="en-US"/>
        </w:rPr>
        <w:t xml:space="preserve"> is committed to giving persons with disabilities a chance to reach their maximum potential, notwithstanding their physical or mental challenges, and to providing them with access to the healthcare, health services and rehabilitation that they need, to improve the quality of their lives.</w:t>
      </w:r>
      <w:r w:rsidR="00FF47F0" w:rsidRPr="007F059B">
        <w:rPr>
          <w:lang w:val="en-US"/>
        </w:rPr>
        <w:t xml:space="preserve"> </w:t>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Vaerua</w:t>
      </w:r>
      <w:proofErr w:type="spellEnd"/>
      <w:r w:rsidR="00681279" w:rsidRPr="007F059B">
        <w:rPr>
          <w:lang w:val="en-US"/>
        </w:rPr>
        <w:t xml:space="preserve"> provides physical rehabilitation support services (in particular physiotherapy and occupational therapy); provides home care support for persons with disabilities or serious injuries; provides assistive devices and equipment for persons with disabilities or serious injuries; provides caregiver services and training for caregivers.</w:t>
      </w:r>
    </w:p>
    <w:p w:rsidR="00681279" w:rsidRPr="007F059B" w:rsidRDefault="00AB4E1B" w:rsidP="00085799">
      <w:pPr>
        <w:pStyle w:val="H23G"/>
        <w:rPr>
          <w:lang w:val="en-US"/>
        </w:rPr>
      </w:pPr>
      <w:r w:rsidRPr="007F059B">
        <w:rPr>
          <w:lang w:val="en-US"/>
        </w:rPr>
        <w:tab/>
        <w:t>7.</w:t>
      </w:r>
      <w:r w:rsidRPr="007F059B">
        <w:rPr>
          <w:lang w:val="en-US"/>
        </w:rPr>
        <w:tab/>
      </w:r>
      <w:r w:rsidR="00681279" w:rsidRPr="007F059B">
        <w:rPr>
          <w:lang w:val="en-US"/>
        </w:rPr>
        <w:t xml:space="preserve">Promotion of </w:t>
      </w:r>
      <w:r w:rsidR="00085799" w:rsidRPr="007F059B">
        <w:rPr>
          <w:lang w:val="en-US"/>
        </w:rPr>
        <w:t>h</w:t>
      </w:r>
      <w:r w:rsidR="00681279" w:rsidRPr="007F059B">
        <w:rPr>
          <w:lang w:val="en-US"/>
        </w:rPr>
        <w:t xml:space="preserve">uman </w:t>
      </w:r>
      <w:r w:rsidR="00085799" w:rsidRPr="007F059B">
        <w:rPr>
          <w:lang w:val="en-US"/>
        </w:rPr>
        <w:t>r</w:t>
      </w:r>
      <w:r w:rsidR="00681279" w:rsidRPr="007F059B">
        <w:rPr>
          <w:lang w:val="en-US"/>
        </w:rPr>
        <w:t xml:space="preserve">ights through </w:t>
      </w:r>
      <w:r w:rsidR="00085799" w:rsidRPr="007F059B">
        <w:rPr>
          <w:lang w:val="en-US"/>
        </w:rPr>
        <w:t>s</w:t>
      </w:r>
      <w:r w:rsidR="00681279" w:rsidRPr="007F059B">
        <w:rPr>
          <w:lang w:val="en-US"/>
        </w:rPr>
        <w:t xml:space="preserve">ocial </w:t>
      </w:r>
      <w:r w:rsidR="00085799" w:rsidRPr="007F059B">
        <w:rPr>
          <w:lang w:val="en-US"/>
        </w:rPr>
        <w:t>m</w:t>
      </w:r>
      <w:r w:rsidR="00681279" w:rsidRPr="007F059B">
        <w:rPr>
          <w:lang w:val="en-US"/>
        </w:rPr>
        <w:t>edia</w:t>
      </w:r>
    </w:p>
    <w:p w:rsidR="00681279" w:rsidRPr="007F059B" w:rsidRDefault="00F4088E" w:rsidP="00F4088E">
      <w:pPr>
        <w:pStyle w:val="SingleTxtG"/>
        <w:rPr>
          <w:lang w:val="en-US"/>
        </w:rPr>
      </w:pPr>
      <w:r w:rsidRPr="007F059B">
        <w:rPr>
          <w:lang w:val="en-US"/>
        </w:rPr>
        <w:t>154.</w:t>
      </w:r>
      <w:r w:rsidRPr="007F059B">
        <w:rPr>
          <w:lang w:val="en-US"/>
        </w:rPr>
        <w:tab/>
      </w:r>
      <w:r w:rsidR="00681279" w:rsidRPr="007F059B">
        <w:rPr>
          <w:lang w:val="en-US"/>
        </w:rPr>
        <w:t xml:space="preserve">The Ministry of Foreign Affairs </w:t>
      </w:r>
      <w:r w:rsidR="00C354ED" w:rsidRPr="007F059B">
        <w:rPr>
          <w:lang w:val="en-US"/>
        </w:rPr>
        <w:t>and</w:t>
      </w:r>
      <w:r w:rsidR="00681279" w:rsidRPr="007F059B">
        <w:rPr>
          <w:lang w:val="en-US"/>
        </w:rPr>
        <w:t xml:space="preserve"> Immigration website provides users with access to submissions, discussion papers, and responses to frequently asked questions on human rights treaties the Cook Islands is party to.</w:t>
      </w:r>
      <w:r w:rsidR="00FF47F0" w:rsidRPr="007F059B">
        <w:rPr>
          <w:lang w:val="en-US"/>
        </w:rPr>
        <w:t xml:space="preserve"> </w:t>
      </w:r>
      <w:r w:rsidR="00681279" w:rsidRPr="007F059B">
        <w:rPr>
          <w:lang w:val="en-US"/>
        </w:rPr>
        <w:t xml:space="preserve">Ministry of Internal Affairs website provides users with access to endorsed country reports to the three treaties it coordinates plus </w:t>
      </w:r>
      <w:proofErr w:type="spellStart"/>
      <w:r w:rsidR="00681279" w:rsidRPr="007F059B">
        <w:rPr>
          <w:lang w:val="en-US"/>
        </w:rPr>
        <w:t>programmes</w:t>
      </w:r>
      <w:proofErr w:type="spellEnd"/>
      <w:r w:rsidR="00681279" w:rsidRPr="007F059B">
        <w:rPr>
          <w:lang w:val="en-US"/>
        </w:rPr>
        <w:t xml:space="preserve"> and projects to promote human rights. Also other government departments websites provide users with information’s and printed materials are made available in various government office including heal</w:t>
      </w:r>
      <w:r w:rsidR="00AB4E1B" w:rsidRPr="007F059B">
        <w:rPr>
          <w:lang w:val="en-US"/>
        </w:rPr>
        <w:t>th clinics and national library</w:t>
      </w:r>
      <w:r w:rsidR="008C3120" w:rsidRPr="007F059B">
        <w:rPr>
          <w:lang w:val="en-US"/>
        </w:rPr>
        <w:t>.</w:t>
      </w:r>
    </w:p>
    <w:p w:rsidR="00681279" w:rsidRPr="007F059B" w:rsidRDefault="00F4088E" w:rsidP="00F4088E">
      <w:pPr>
        <w:pStyle w:val="SingleTxtG"/>
        <w:rPr>
          <w:lang w:val="en-US"/>
        </w:rPr>
      </w:pPr>
      <w:r w:rsidRPr="007F059B">
        <w:rPr>
          <w:lang w:val="en-US"/>
        </w:rPr>
        <w:t>155.</w:t>
      </w:r>
      <w:r w:rsidRPr="007F059B">
        <w:rPr>
          <w:lang w:val="en-US"/>
        </w:rPr>
        <w:tab/>
      </w:r>
      <w:r w:rsidR="00681279" w:rsidRPr="007F059B">
        <w:rPr>
          <w:lang w:val="en-US"/>
        </w:rPr>
        <w:t>Human rights information is also provided via printed materials including, discussion papers, news releases, situation-specific human rights guidance, posters provided in English and Cook</w:t>
      </w:r>
      <w:r w:rsidR="00AB4E1B" w:rsidRPr="007F059B">
        <w:rPr>
          <w:lang w:val="en-US"/>
        </w:rPr>
        <w:t xml:space="preserve"> Islands Maori language</w:t>
      </w:r>
      <w:r w:rsidR="008C3120" w:rsidRPr="007F059B">
        <w:rPr>
          <w:lang w:val="en-US"/>
        </w:rPr>
        <w:t>.</w:t>
      </w:r>
    </w:p>
    <w:p w:rsidR="00681279" w:rsidRPr="007F059B" w:rsidRDefault="00F4088E" w:rsidP="00F4088E">
      <w:pPr>
        <w:pStyle w:val="SingleTxtG"/>
        <w:rPr>
          <w:lang w:val="en-US"/>
        </w:rPr>
      </w:pPr>
      <w:r w:rsidRPr="007F059B">
        <w:rPr>
          <w:lang w:val="en-US"/>
        </w:rPr>
        <w:t>156.</w:t>
      </w:r>
      <w:r w:rsidRPr="007F059B">
        <w:rPr>
          <w:lang w:val="en-US"/>
        </w:rPr>
        <w:tab/>
      </w:r>
      <w:r w:rsidR="00681279" w:rsidRPr="007F059B">
        <w:rPr>
          <w:lang w:val="en-US"/>
        </w:rPr>
        <w:t>The Cook Islands Parliamentary sitting is broadcasted live on Cook Islands radio in both English and Cook Islands Maori language.</w:t>
      </w:r>
      <w:r w:rsidR="00FF47F0" w:rsidRPr="007F059B">
        <w:rPr>
          <w:lang w:val="en-US"/>
        </w:rPr>
        <w:t xml:space="preserve"> </w:t>
      </w:r>
      <w:r w:rsidR="00681279" w:rsidRPr="007F059B">
        <w:rPr>
          <w:lang w:val="en-US"/>
        </w:rPr>
        <w:t>Court decisions are published in the Cook Islands News print publication for public information.</w:t>
      </w:r>
    </w:p>
    <w:p w:rsidR="00681279" w:rsidRPr="007F059B" w:rsidRDefault="00AB4E1B" w:rsidP="00AB4E1B">
      <w:pPr>
        <w:pStyle w:val="H1G"/>
        <w:rPr>
          <w:lang w:val="en-US"/>
        </w:rPr>
      </w:pPr>
      <w:r w:rsidRPr="007F059B">
        <w:rPr>
          <w:lang w:val="en-US"/>
        </w:rPr>
        <w:tab/>
      </w:r>
      <w:r w:rsidR="00681279" w:rsidRPr="007F059B">
        <w:rPr>
          <w:lang w:val="en-US"/>
        </w:rPr>
        <w:t>D.</w:t>
      </w:r>
      <w:r w:rsidR="00681279" w:rsidRPr="007F059B">
        <w:rPr>
          <w:lang w:val="en-US"/>
        </w:rPr>
        <w:tab/>
        <w:t>Role of reporting and promoting human rights at the national level</w:t>
      </w:r>
    </w:p>
    <w:p w:rsidR="00681279" w:rsidRPr="007F059B" w:rsidRDefault="00AB4E1B" w:rsidP="00682560">
      <w:pPr>
        <w:pStyle w:val="H23G"/>
        <w:rPr>
          <w:lang w:val="en-US"/>
        </w:rPr>
      </w:pPr>
      <w:r w:rsidRPr="007F059B">
        <w:rPr>
          <w:lang w:val="en-US"/>
        </w:rPr>
        <w:tab/>
      </w:r>
      <w:r w:rsidRPr="007F059B">
        <w:rPr>
          <w:lang w:val="en-US"/>
        </w:rPr>
        <w:tab/>
      </w:r>
      <w:r w:rsidR="00681279" w:rsidRPr="007F059B">
        <w:rPr>
          <w:lang w:val="en-US"/>
        </w:rPr>
        <w:t>National coordinating structure for reporting under treaties</w:t>
      </w:r>
    </w:p>
    <w:p w:rsidR="00681279" w:rsidRPr="007F059B" w:rsidRDefault="00F4088E" w:rsidP="00F4088E">
      <w:pPr>
        <w:pStyle w:val="SingleTxtG"/>
        <w:rPr>
          <w:lang w:val="en-US"/>
        </w:rPr>
      </w:pPr>
      <w:r w:rsidRPr="007F059B">
        <w:rPr>
          <w:lang w:val="en-US"/>
        </w:rPr>
        <w:t>157.</w:t>
      </w:r>
      <w:r w:rsidRPr="007F059B">
        <w:rPr>
          <w:lang w:val="en-US"/>
        </w:rPr>
        <w:tab/>
      </w:r>
      <w:r w:rsidR="00681279" w:rsidRPr="007F059B">
        <w:rPr>
          <w:lang w:val="en-US"/>
        </w:rPr>
        <w:t>The Ministry of Foreign Affairs and Immigration is responsible for the overall coordination of the preparation of Cook Islands reports to United Natio</w:t>
      </w:r>
      <w:r w:rsidR="00AB4E1B" w:rsidRPr="007F059B">
        <w:rPr>
          <w:lang w:val="en-US"/>
        </w:rPr>
        <w:t xml:space="preserve">ns human rights treaty bodies. </w:t>
      </w:r>
    </w:p>
    <w:p w:rsidR="00681279" w:rsidRPr="007F059B" w:rsidRDefault="00F4088E" w:rsidP="00F4088E">
      <w:pPr>
        <w:pStyle w:val="SingleTxtG"/>
        <w:rPr>
          <w:lang w:val="en-US"/>
        </w:rPr>
      </w:pPr>
      <w:r w:rsidRPr="007F059B">
        <w:rPr>
          <w:lang w:val="en-US"/>
        </w:rPr>
        <w:lastRenderedPageBreak/>
        <w:t>158.</w:t>
      </w:r>
      <w:r w:rsidRPr="007F059B">
        <w:rPr>
          <w:lang w:val="en-US"/>
        </w:rPr>
        <w:tab/>
      </w:r>
      <w:r w:rsidR="00681279" w:rsidRPr="007F059B">
        <w:rPr>
          <w:lang w:val="en-US"/>
        </w:rPr>
        <w:t xml:space="preserve">The Ministry of Internal Affairs is responsible for preparing country reports on three human right treaties, </w:t>
      </w:r>
      <w:r w:rsidR="00034D9F" w:rsidRPr="007F059B">
        <w:rPr>
          <w:lang w:val="en-US"/>
        </w:rPr>
        <w:t>the Convention on the Elimination of All Forms of Discrimination against Women</w:t>
      </w:r>
      <w:r w:rsidR="00681279" w:rsidRPr="007F059B">
        <w:rPr>
          <w:lang w:val="en-US"/>
        </w:rPr>
        <w:t xml:space="preserve">, </w:t>
      </w:r>
      <w:r w:rsidR="00EF0901">
        <w:rPr>
          <w:lang w:val="en-US"/>
        </w:rPr>
        <w:t xml:space="preserve">the </w:t>
      </w:r>
      <w:r w:rsidR="00EF0901">
        <w:rPr>
          <w:rStyle w:val="admitted"/>
        </w:rPr>
        <w:t>Convention on the Rights of Persons with Disabilities</w:t>
      </w:r>
      <w:r w:rsidR="00681279" w:rsidRPr="007F059B">
        <w:rPr>
          <w:lang w:val="en-US"/>
        </w:rPr>
        <w:t xml:space="preserve"> and </w:t>
      </w:r>
      <w:r w:rsidR="00034D9F" w:rsidRPr="007F059B">
        <w:rPr>
          <w:lang w:val="en-US"/>
        </w:rPr>
        <w:t>the Convention on the Rights of the Child</w:t>
      </w:r>
      <w:r w:rsidR="00681279" w:rsidRPr="007F059B">
        <w:rPr>
          <w:lang w:val="en-US"/>
        </w:rPr>
        <w:t>.</w:t>
      </w:r>
      <w:r w:rsidR="00FF47F0" w:rsidRPr="007F059B">
        <w:rPr>
          <w:lang w:val="en-US"/>
        </w:rPr>
        <w:t xml:space="preserve"> </w:t>
      </w:r>
    </w:p>
    <w:p w:rsidR="00681279" w:rsidRPr="007F059B" w:rsidRDefault="00F4088E" w:rsidP="00F4088E">
      <w:pPr>
        <w:pStyle w:val="SingleTxtG"/>
        <w:rPr>
          <w:lang w:val="en-US"/>
        </w:rPr>
      </w:pPr>
      <w:r w:rsidRPr="007F059B">
        <w:rPr>
          <w:lang w:val="en-US"/>
        </w:rPr>
        <w:t>159.</w:t>
      </w:r>
      <w:r w:rsidRPr="007F059B">
        <w:rPr>
          <w:lang w:val="en-US"/>
        </w:rPr>
        <w:tab/>
      </w:r>
      <w:r w:rsidR="00681279" w:rsidRPr="007F059B">
        <w:rPr>
          <w:lang w:val="en-US"/>
        </w:rPr>
        <w:t xml:space="preserve">The reporting process includes extensive consultation with both government agencies and non-governmental </w:t>
      </w:r>
      <w:proofErr w:type="spellStart"/>
      <w:r w:rsidR="00681279" w:rsidRPr="007F059B">
        <w:rPr>
          <w:lang w:val="en-US"/>
        </w:rPr>
        <w:t>organisations</w:t>
      </w:r>
      <w:proofErr w:type="spellEnd"/>
      <w:r w:rsidR="00681279" w:rsidRPr="007F059B">
        <w:rPr>
          <w:lang w:val="en-US"/>
        </w:rPr>
        <w:t>, including women, youth and sports, religious groups, community and traditional leaders throughout the Cook Islands.</w:t>
      </w:r>
      <w:r w:rsidR="00FF47F0" w:rsidRPr="007F059B">
        <w:rPr>
          <w:lang w:val="en-US"/>
        </w:rPr>
        <w:t xml:space="preserve"> </w:t>
      </w:r>
      <w:r w:rsidR="00681279" w:rsidRPr="007F059B">
        <w:rPr>
          <w:lang w:val="en-US"/>
        </w:rPr>
        <w:t>This process provides opportunities to enhance both public and government understanding of the conventions.</w:t>
      </w:r>
      <w:r w:rsidR="00FF47F0" w:rsidRPr="007F059B">
        <w:rPr>
          <w:lang w:val="en-US"/>
        </w:rPr>
        <w:t xml:space="preserve"> </w:t>
      </w:r>
      <w:r w:rsidR="00681279" w:rsidRPr="007F059B">
        <w:rPr>
          <w:lang w:val="en-US"/>
        </w:rPr>
        <w:t xml:space="preserve">Collaborative efforts between government and non-governmental </w:t>
      </w:r>
      <w:proofErr w:type="spellStart"/>
      <w:r w:rsidR="00681279" w:rsidRPr="007F059B">
        <w:rPr>
          <w:lang w:val="en-US"/>
        </w:rPr>
        <w:t>organisations</w:t>
      </w:r>
      <w:proofErr w:type="spellEnd"/>
      <w:r w:rsidR="00681279" w:rsidRPr="007F059B">
        <w:rPr>
          <w:lang w:val="en-US"/>
        </w:rPr>
        <w:t xml:space="preserve"> to further publicize the convention in the community.</w:t>
      </w:r>
      <w:r w:rsidR="00FF47F0" w:rsidRPr="007F059B">
        <w:rPr>
          <w:lang w:val="en-US"/>
        </w:rPr>
        <w:t xml:space="preserve"> </w:t>
      </w:r>
      <w:r w:rsidR="00681279" w:rsidRPr="007F059B">
        <w:rPr>
          <w:lang w:val="en-US"/>
        </w:rPr>
        <w:t>The translation of the</w:t>
      </w:r>
      <w:r w:rsidR="00034D9F" w:rsidRPr="007F059B">
        <w:rPr>
          <w:lang w:val="en-US"/>
        </w:rPr>
        <w:t xml:space="preserve"> Convention on the Elimination of All Forms of Discrimination against Women</w:t>
      </w:r>
      <w:r w:rsidR="00681279" w:rsidRPr="007F059B">
        <w:rPr>
          <w:lang w:val="en-US"/>
        </w:rPr>
        <w:t xml:space="preserve"> and </w:t>
      </w:r>
      <w:r w:rsidR="00EF0901">
        <w:rPr>
          <w:lang w:val="en-US"/>
        </w:rPr>
        <w:t xml:space="preserve">the </w:t>
      </w:r>
      <w:r w:rsidR="00EF0901">
        <w:rPr>
          <w:rStyle w:val="admitted"/>
        </w:rPr>
        <w:t xml:space="preserve">Convention on the Rights of Persons with Disabilities </w:t>
      </w:r>
      <w:r w:rsidR="00681279" w:rsidRPr="007F059B">
        <w:rPr>
          <w:lang w:val="en-US"/>
        </w:rPr>
        <w:t xml:space="preserve"> in the Cook Islands language.</w:t>
      </w:r>
    </w:p>
    <w:p w:rsidR="00681279" w:rsidRPr="007F059B" w:rsidRDefault="00AB4E1B" w:rsidP="00085799">
      <w:pPr>
        <w:pStyle w:val="H4G"/>
        <w:rPr>
          <w:lang w:val="en-US"/>
        </w:rPr>
      </w:pPr>
      <w:r w:rsidRPr="007F059B">
        <w:rPr>
          <w:lang w:val="en-US"/>
        </w:rPr>
        <w:tab/>
      </w:r>
      <w:r w:rsidR="00F60F0C" w:rsidRPr="007F059B">
        <w:rPr>
          <w:lang w:val="en-US"/>
        </w:rPr>
        <w:tab/>
      </w:r>
      <w:r w:rsidR="00681279" w:rsidRPr="007F059B">
        <w:rPr>
          <w:lang w:val="en-US"/>
        </w:rPr>
        <w:t>Roles of the legislature</w:t>
      </w:r>
    </w:p>
    <w:p w:rsidR="00681279" w:rsidRPr="007F059B" w:rsidRDefault="00F4088E" w:rsidP="00F4088E">
      <w:pPr>
        <w:pStyle w:val="SingleTxtG"/>
        <w:rPr>
          <w:lang w:val="en-US"/>
        </w:rPr>
      </w:pPr>
      <w:r w:rsidRPr="007F059B">
        <w:rPr>
          <w:lang w:val="en-US"/>
        </w:rPr>
        <w:t>160.</w:t>
      </w:r>
      <w:r w:rsidRPr="007F059B">
        <w:rPr>
          <w:lang w:val="en-US"/>
        </w:rPr>
        <w:tab/>
      </w:r>
      <w:r w:rsidR="00681279" w:rsidRPr="007F059B">
        <w:rPr>
          <w:lang w:val="en-US"/>
        </w:rPr>
        <w:t>Cook Islands country reports are submitted to Cabinet for approval before being submitted to the United Nations Secretariat via the Ministry of Foreign Affairs and Immigration.</w:t>
      </w:r>
    </w:p>
    <w:p w:rsidR="00681279" w:rsidRPr="007F059B" w:rsidRDefault="00AB4E1B" w:rsidP="00085799">
      <w:pPr>
        <w:pStyle w:val="H4G"/>
        <w:rPr>
          <w:lang w:val="en-US"/>
        </w:rPr>
      </w:pPr>
      <w:r w:rsidRPr="007F059B">
        <w:rPr>
          <w:lang w:val="en-US"/>
        </w:rPr>
        <w:tab/>
      </w:r>
      <w:r w:rsidR="00F60F0C" w:rsidRPr="007F059B">
        <w:rPr>
          <w:lang w:val="en-US"/>
        </w:rPr>
        <w:tab/>
      </w:r>
      <w:r w:rsidRPr="007F059B">
        <w:rPr>
          <w:lang w:val="en-US"/>
        </w:rPr>
        <w:t>Publication of reports</w:t>
      </w:r>
    </w:p>
    <w:p w:rsidR="00681279" w:rsidRPr="007F059B" w:rsidRDefault="00F4088E" w:rsidP="00F4088E">
      <w:pPr>
        <w:pStyle w:val="SingleTxtG"/>
        <w:rPr>
          <w:lang w:val="en-US"/>
        </w:rPr>
      </w:pPr>
      <w:r w:rsidRPr="007F059B">
        <w:rPr>
          <w:lang w:val="en-US"/>
        </w:rPr>
        <w:t>161.</w:t>
      </w:r>
      <w:r w:rsidRPr="007F059B">
        <w:rPr>
          <w:lang w:val="en-US"/>
        </w:rPr>
        <w:tab/>
      </w:r>
      <w:r w:rsidR="00681279" w:rsidRPr="007F059B">
        <w:rPr>
          <w:lang w:val="en-US"/>
        </w:rPr>
        <w:t>The relevant United Nations Human Rights periodical reports, including the specific questions of the Committee is available free of charge to the general public through the Ministry of Foreign A</w:t>
      </w:r>
      <w:r w:rsidR="00AB4E1B" w:rsidRPr="007F059B">
        <w:rPr>
          <w:lang w:val="en-US"/>
        </w:rPr>
        <w:t>ffairs and Immigration website.</w:t>
      </w:r>
    </w:p>
    <w:p w:rsidR="00681279" w:rsidRPr="007F059B" w:rsidRDefault="00AB4E1B" w:rsidP="00AB4E1B">
      <w:pPr>
        <w:pStyle w:val="HChG"/>
        <w:rPr>
          <w:lang w:val="en-US"/>
        </w:rPr>
      </w:pPr>
      <w:r w:rsidRPr="007F059B">
        <w:rPr>
          <w:lang w:val="en-US"/>
        </w:rPr>
        <w:tab/>
        <w:t>III.</w:t>
      </w:r>
      <w:r w:rsidRPr="007F059B">
        <w:rPr>
          <w:lang w:val="en-US"/>
        </w:rPr>
        <w:tab/>
      </w:r>
      <w:r w:rsidR="00681279" w:rsidRPr="007F059B">
        <w:rPr>
          <w:lang w:val="en-US"/>
        </w:rPr>
        <w:t>Information on non-discrimination, equality and effective remedies</w:t>
      </w:r>
    </w:p>
    <w:p w:rsidR="00681279" w:rsidRPr="007F059B" w:rsidRDefault="00AB4E1B" w:rsidP="00AB4E1B">
      <w:pPr>
        <w:pStyle w:val="H1G"/>
        <w:rPr>
          <w:lang w:val="en-US"/>
        </w:rPr>
      </w:pPr>
      <w:r w:rsidRPr="007F059B">
        <w:rPr>
          <w:lang w:val="en-US"/>
        </w:rPr>
        <w:tab/>
      </w:r>
      <w:r w:rsidR="00681279" w:rsidRPr="007F059B">
        <w:rPr>
          <w:lang w:val="en-US"/>
        </w:rPr>
        <w:t>A.</w:t>
      </w:r>
      <w:r w:rsidR="00681279" w:rsidRPr="007F059B">
        <w:rPr>
          <w:lang w:val="en-US"/>
        </w:rPr>
        <w:tab/>
        <w:t>Non-discrimination and equality</w:t>
      </w:r>
    </w:p>
    <w:p w:rsidR="00681279" w:rsidRPr="007F059B" w:rsidRDefault="00F4088E" w:rsidP="00F4088E">
      <w:pPr>
        <w:pStyle w:val="SingleTxtG"/>
        <w:rPr>
          <w:lang w:val="en-US"/>
        </w:rPr>
      </w:pPr>
      <w:r w:rsidRPr="007F059B">
        <w:rPr>
          <w:lang w:val="en-US"/>
        </w:rPr>
        <w:t>162.</w:t>
      </w:r>
      <w:r w:rsidRPr="007F059B">
        <w:rPr>
          <w:lang w:val="en-US"/>
        </w:rPr>
        <w:tab/>
      </w:r>
      <w:r w:rsidR="00681279" w:rsidRPr="007F059B">
        <w:rPr>
          <w:lang w:val="en-US"/>
        </w:rPr>
        <w:t xml:space="preserve">The principle of non-discrimination on the basis of sex is enshrined in the Constitution and other laws. For example, the equal status of women is </w:t>
      </w:r>
      <w:proofErr w:type="spellStart"/>
      <w:r w:rsidR="00681279" w:rsidRPr="007F059B">
        <w:rPr>
          <w:lang w:val="en-US"/>
        </w:rPr>
        <w:t>recognised</w:t>
      </w:r>
      <w:proofErr w:type="spellEnd"/>
      <w:r w:rsidR="00681279" w:rsidRPr="007F059B">
        <w:rPr>
          <w:lang w:val="en-US"/>
        </w:rPr>
        <w:t xml:space="preserve"> by s.95 of the Judicature Act 1980-81 which equates the legal capacity of a married woman to that of an unmarried woman and abolishes the common law rule that for certain purposes a husband and a wi</w:t>
      </w:r>
      <w:r w:rsidR="00AB4E1B" w:rsidRPr="007F059B">
        <w:rPr>
          <w:lang w:val="en-US"/>
        </w:rPr>
        <w:t>fe are deemed to be one person.</w:t>
      </w:r>
    </w:p>
    <w:p w:rsidR="00681279" w:rsidRPr="007F059B" w:rsidRDefault="00F4088E" w:rsidP="00F4088E">
      <w:pPr>
        <w:pStyle w:val="SingleTxtG"/>
        <w:rPr>
          <w:lang w:val="en-US"/>
        </w:rPr>
      </w:pPr>
      <w:r w:rsidRPr="007F059B">
        <w:rPr>
          <w:lang w:val="en-US"/>
        </w:rPr>
        <w:t>163.</w:t>
      </w:r>
      <w:r w:rsidRPr="007F059B">
        <w:rPr>
          <w:lang w:val="en-US"/>
        </w:rPr>
        <w:tab/>
      </w:r>
      <w:r w:rsidR="00681279" w:rsidRPr="007F059B">
        <w:rPr>
          <w:lang w:val="en-US"/>
        </w:rPr>
        <w:t xml:space="preserve">The Matrimonial Property Act 1991-92 </w:t>
      </w:r>
      <w:proofErr w:type="spellStart"/>
      <w:r w:rsidR="00681279" w:rsidRPr="007F059B">
        <w:rPr>
          <w:lang w:val="en-US"/>
        </w:rPr>
        <w:t>recognises</w:t>
      </w:r>
      <w:proofErr w:type="spellEnd"/>
      <w:r w:rsidR="00681279" w:rsidRPr="007F059B">
        <w:rPr>
          <w:lang w:val="en-US"/>
        </w:rPr>
        <w:t xml:space="preserve"> the equal contributions of husband and wife to the marriage partnership and provides for the just division of matrimonial property between the spouses if their marriage ends. Both men and women have equal rights to claim custody and maintenance of children, and in custody cases the paramount issue is the welfare</w:t>
      </w:r>
      <w:r w:rsidR="00AB4E1B" w:rsidRPr="007F059B">
        <w:rPr>
          <w:lang w:val="en-US"/>
        </w:rPr>
        <w:t xml:space="preserve"> of the child (See Article 16)</w:t>
      </w:r>
      <w:r w:rsidR="00EF0901">
        <w:rPr>
          <w:lang w:val="en-US"/>
        </w:rPr>
        <w:t>.</w:t>
      </w:r>
    </w:p>
    <w:p w:rsidR="00681279" w:rsidRPr="007F059B" w:rsidRDefault="00F4088E" w:rsidP="00F4088E">
      <w:pPr>
        <w:pStyle w:val="SingleTxtG"/>
        <w:rPr>
          <w:lang w:val="en-US"/>
        </w:rPr>
      </w:pPr>
      <w:r w:rsidRPr="007F059B">
        <w:rPr>
          <w:lang w:val="en-US"/>
        </w:rPr>
        <w:t>164.</w:t>
      </w:r>
      <w:r w:rsidRPr="007F059B">
        <w:rPr>
          <w:lang w:val="en-US"/>
        </w:rPr>
        <w:tab/>
      </w:r>
      <w:r w:rsidR="00681279" w:rsidRPr="007F059B">
        <w:rPr>
          <w:lang w:val="en-US"/>
        </w:rPr>
        <w:t xml:space="preserve">The Race Relations Act 1972 affirms and promotes racial equality in the Cook Islands and is intended to implement the International Convention on the Elimination of All Forms of Racial Discrimination. It prohibits all forms of racial discrimination on the basis of </w:t>
      </w:r>
      <w:proofErr w:type="spellStart"/>
      <w:r w:rsidR="00681279" w:rsidRPr="007F059B">
        <w:rPr>
          <w:lang w:val="en-US"/>
        </w:rPr>
        <w:t>colour</w:t>
      </w:r>
      <w:proofErr w:type="spellEnd"/>
      <w:r w:rsidR="00681279" w:rsidRPr="007F059B">
        <w:rPr>
          <w:lang w:val="en-US"/>
        </w:rPr>
        <w:t>, race, ethnic or national origin.</w:t>
      </w:r>
      <w:r w:rsidR="00AB4E1B" w:rsidRPr="007F059B">
        <w:rPr>
          <w:lang w:val="en-US"/>
        </w:rPr>
        <w:t xml:space="preserve"> </w:t>
      </w:r>
    </w:p>
    <w:p w:rsidR="00681279" w:rsidRPr="007F059B" w:rsidRDefault="00F4088E" w:rsidP="00F4088E">
      <w:pPr>
        <w:pStyle w:val="SingleTxtG"/>
        <w:rPr>
          <w:lang w:val="en-US"/>
        </w:rPr>
      </w:pPr>
      <w:r w:rsidRPr="007F059B">
        <w:rPr>
          <w:lang w:val="en-US"/>
        </w:rPr>
        <w:t>165.</w:t>
      </w:r>
      <w:r w:rsidRPr="007F059B">
        <w:rPr>
          <w:lang w:val="en-US"/>
        </w:rPr>
        <w:tab/>
      </w:r>
      <w:r w:rsidR="00681279" w:rsidRPr="007F059B">
        <w:rPr>
          <w:lang w:val="en-US"/>
        </w:rPr>
        <w:t>Some protection is provided to women employed in the public sector under section</w:t>
      </w:r>
      <w:r w:rsidR="00E10386" w:rsidRPr="007F059B">
        <w:rPr>
          <w:lang w:val="en-US"/>
        </w:rPr>
        <w:t> </w:t>
      </w:r>
      <w:r w:rsidR="00681279" w:rsidRPr="007F059B">
        <w:rPr>
          <w:lang w:val="en-US"/>
        </w:rPr>
        <w:t>17 of the Public Service Act 1995-96. This requires the Head of Ministry (HOM) to be a “good employer.” This is defined to include adopting measures, such as policies, which result in the fair and proper treatment of employees, and in the impartial selection of suitably quali</w:t>
      </w:r>
      <w:r w:rsidR="00AB4E1B" w:rsidRPr="007F059B">
        <w:rPr>
          <w:lang w:val="en-US"/>
        </w:rPr>
        <w:t xml:space="preserve">fied persons for appointments. </w:t>
      </w:r>
    </w:p>
    <w:p w:rsidR="00681279" w:rsidRPr="007F059B" w:rsidRDefault="00AB4E1B" w:rsidP="00AB4E1B">
      <w:pPr>
        <w:pStyle w:val="H1G"/>
        <w:rPr>
          <w:lang w:val="en-US"/>
        </w:rPr>
      </w:pPr>
      <w:r w:rsidRPr="007F059B">
        <w:rPr>
          <w:lang w:val="en-US"/>
        </w:rPr>
        <w:lastRenderedPageBreak/>
        <w:tab/>
      </w:r>
      <w:r w:rsidR="00681279" w:rsidRPr="007F059B">
        <w:rPr>
          <w:lang w:val="en-US"/>
        </w:rPr>
        <w:t>B.</w:t>
      </w:r>
      <w:r w:rsidR="00681279" w:rsidRPr="007F059B">
        <w:rPr>
          <w:lang w:val="en-US"/>
        </w:rPr>
        <w:tab/>
        <w:t>Social protection and education</w:t>
      </w:r>
    </w:p>
    <w:p w:rsidR="00681279" w:rsidRPr="007F059B" w:rsidRDefault="00F4088E" w:rsidP="00F4088E">
      <w:pPr>
        <w:pStyle w:val="SingleTxtG"/>
        <w:rPr>
          <w:lang w:val="en-US"/>
        </w:rPr>
      </w:pPr>
      <w:r w:rsidRPr="007F059B">
        <w:rPr>
          <w:lang w:val="en-US"/>
        </w:rPr>
        <w:t>166.</w:t>
      </w:r>
      <w:r w:rsidRPr="007F059B">
        <w:rPr>
          <w:lang w:val="en-US"/>
        </w:rPr>
        <w:tab/>
      </w:r>
      <w:r w:rsidR="00681279" w:rsidRPr="007F059B">
        <w:rPr>
          <w:lang w:val="en-US"/>
        </w:rPr>
        <w:t xml:space="preserve">The Government funded social welfare system of the Cook Islands includes transfer payments in the form of Child, Destitute, </w:t>
      </w:r>
      <w:proofErr w:type="spellStart"/>
      <w:r w:rsidR="00681279" w:rsidRPr="007F059B">
        <w:rPr>
          <w:lang w:val="en-US"/>
        </w:rPr>
        <w:t>Carer’s</w:t>
      </w:r>
      <w:proofErr w:type="spellEnd"/>
      <w:r w:rsidR="00681279" w:rsidRPr="007F059B">
        <w:rPr>
          <w:lang w:val="en-US"/>
        </w:rPr>
        <w:t>, Pension and power subsidy. This system is administered through the Welfare Division of the Ministry of Internal Affairs.</w:t>
      </w:r>
      <w:r w:rsidR="00FF47F0" w:rsidRPr="007F059B">
        <w:rPr>
          <w:lang w:val="en-US"/>
        </w:rPr>
        <w:t xml:space="preserve"> </w:t>
      </w:r>
      <w:r w:rsidR="00681279" w:rsidRPr="007F059B">
        <w:rPr>
          <w:lang w:val="en-US"/>
        </w:rPr>
        <w:t>From 1st March 2014, Government increased the pensions by 25 per cent.</w:t>
      </w:r>
      <w:r w:rsidR="00FF47F0" w:rsidRPr="007F059B">
        <w:rPr>
          <w:lang w:val="en-US"/>
        </w:rPr>
        <w:t xml:space="preserve"> </w:t>
      </w:r>
      <w:r w:rsidR="00681279" w:rsidRPr="007F059B">
        <w:rPr>
          <w:lang w:val="en-US"/>
        </w:rPr>
        <w:t xml:space="preserve">Those who are aged over 70 years collect </w:t>
      </w:r>
      <w:r w:rsidR="002D44C6">
        <w:rPr>
          <w:lang w:val="en-US"/>
        </w:rPr>
        <w:t>NZ</w:t>
      </w:r>
      <w:r w:rsidR="00681279" w:rsidRPr="007F059B">
        <w:rPr>
          <w:lang w:val="en-US"/>
        </w:rPr>
        <w:t xml:space="preserve">$625 per month and for those between the age 60 and 70 years collect </w:t>
      </w:r>
      <w:r w:rsidR="002D44C6">
        <w:rPr>
          <w:lang w:val="en-US"/>
        </w:rPr>
        <w:t>NZ</w:t>
      </w:r>
      <w:r w:rsidR="00681279" w:rsidRPr="007F059B">
        <w:rPr>
          <w:lang w:val="en-US"/>
        </w:rPr>
        <w:t>$500 per month.</w:t>
      </w:r>
      <w:r w:rsidR="00FF47F0" w:rsidRPr="007F059B">
        <w:rPr>
          <w:lang w:val="en-US"/>
        </w:rPr>
        <w:t xml:space="preserve"> </w:t>
      </w:r>
      <w:r w:rsidR="00681279" w:rsidRPr="007F059B">
        <w:rPr>
          <w:lang w:val="en-US"/>
        </w:rPr>
        <w:t>All other ongoing social welfare payments increased by 10 per cent.</w:t>
      </w:r>
      <w:r w:rsidR="00FF47F0" w:rsidRPr="007F059B">
        <w:rPr>
          <w:lang w:val="en-US"/>
        </w:rPr>
        <w:t xml:space="preserve"> </w:t>
      </w:r>
      <w:r w:rsidR="00681279" w:rsidRPr="007F059B">
        <w:rPr>
          <w:lang w:val="en-US"/>
        </w:rPr>
        <w:t>The child payment is NZ$66 per month per child up to the age of 12 years.</w:t>
      </w:r>
      <w:r w:rsidR="00FF47F0" w:rsidRPr="007F059B">
        <w:rPr>
          <w:lang w:val="en-US"/>
        </w:rPr>
        <w:t xml:space="preserve"> </w:t>
      </w:r>
      <w:r w:rsidR="00681279" w:rsidRPr="007F059B">
        <w:rPr>
          <w:lang w:val="en-US"/>
        </w:rPr>
        <w:t xml:space="preserve">The destitute payment is </w:t>
      </w:r>
      <w:r w:rsidR="002D44C6">
        <w:rPr>
          <w:lang w:val="en-US"/>
        </w:rPr>
        <w:t>NZ</w:t>
      </w:r>
      <w:r w:rsidR="00681279" w:rsidRPr="007F059B">
        <w:rPr>
          <w:lang w:val="en-US"/>
        </w:rPr>
        <w:t xml:space="preserve">$165 per month, </w:t>
      </w:r>
      <w:proofErr w:type="spellStart"/>
      <w:r w:rsidR="00681279" w:rsidRPr="007F059B">
        <w:rPr>
          <w:lang w:val="en-US"/>
        </w:rPr>
        <w:t>carer’s</w:t>
      </w:r>
      <w:proofErr w:type="spellEnd"/>
      <w:r w:rsidR="00681279" w:rsidRPr="007F059B">
        <w:rPr>
          <w:lang w:val="en-US"/>
        </w:rPr>
        <w:t xml:space="preserve"> allowance is </w:t>
      </w:r>
      <w:r w:rsidR="002D44C6">
        <w:rPr>
          <w:lang w:val="en-US"/>
        </w:rPr>
        <w:t>NZ</w:t>
      </w:r>
      <w:r w:rsidR="00681279" w:rsidRPr="007F059B">
        <w:rPr>
          <w:lang w:val="en-US"/>
        </w:rPr>
        <w:t xml:space="preserve">$165 per month and power subsidy is </w:t>
      </w:r>
      <w:r w:rsidR="002D44C6">
        <w:rPr>
          <w:lang w:val="en-US"/>
        </w:rPr>
        <w:t>NZ</w:t>
      </w:r>
      <w:r w:rsidR="00681279" w:rsidRPr="007F059B">
        <w:rPr>
          <w:lang w:val="en-US"/>
        </w:rPr>
        <w:t>$22 per month paid to pensions.</w:t>
      </w:r>
      <w:r w:rsidR="00FF47F0" w:rsidRPr="007F059B">
        <w:rPr>
          <w:lang w:val="en-US"/>
        </w:rPr>
        <w:t xml:space="preserve"> </w:t>
      </w:r>
      <w:r w:rsidR="00681279" w:rsidRPr="007F059B">
        <w:rPr>
          <w:lang w:val="en-US"/>
        </w:rPr>
        <w:t>A one-off payment of NZ$1,000 is provided to mothers for their new bor</w:t>
      </w:r>
      <w:r w:rsidR="00AB4E1B" w:rsidRPr="007F059B">
        <w:rPr>
          <w:lang w:val="en-US"/>
        </w:rPr>
        <w:t>n babies as maternity payments.</w:t>
      </w:r>
    </w:p>
    <w:p w:rsidR="00681279" w:rsidRPr="007F059B" w:rsidRDefault="00F4088E" w:rsidP="00F4088E">
      <w:pPr>
        <w:pStyle w:val="SingleTxtG"/>
        <w:rPr>
          <w:lang w:val="en-US"/>
        </w:rPr>
      </w:pPr>
      <w:r w:rsidRPr="007F059B">
        <w:rPr>
          <w:lang w:val="en-US"/>
        </w:rPr>
        <w:t>167.</w:t>
      </w:r>
      <w:r w:rsidRPr="007F059B">
        <w:rPr>
          <w:lang w:val="en-US"/>
        </w:rPr>
        <w:tab/>
      </w:r>
      <w:r w:rsidR="00681279" w:rsidRPr="007F059B">
        <w:rPr>
          <w:lang w:val="en-US"/>
        </w:rPr>
        <w:t xml:space="preserve">In 2012, three social protection pilot projects for home care and nursing services for the elderly and people with disabilities were established on mainland </w:t>
      </w:r>
      <w:proofErr w:type="spellStart"/>
      <w:r w:rsidR="00681279" w:rsidRPr="007F059B">
        <w:rPr>
          <w:lang w:val="en-US"/>
        </w:rPr>
        <w:t>Rarotonga</w:t>
      </w:r>
      <w:proofErr w:type="spellEnd"/>
      <w:r w:rsidR="00681279" w:rsidRPr="007F059B">
        <w:rPr>
          <w:lang w:val="en-US"/>
        </w:rPr>
        <w:t xml:space="preserve"> and Outer Islands – </w:t>
      </w:r>
      <w:proofErr w:type="spellStart"/>
      <w:r w:rsidR="00681279" w:rsidRPr="007F059B">
        <w:rPr>
          <w:lang w:val="en-US"/>
        </w:rPr>
        <w:t>Atiu</w:t>
      </w:r>
      <w:proofErr w:type="spellEnd"/>
      <w:r w:rsidR="00681279" w:rsidRPr="007F059B">
        <w:rPr>
          <w:lang w:val="en-US"/>
        </w:rPr>
        <w:t xml:space="preserve"> and </w:t>
      </w:r>
      <w:proofErr w:type="spellStart"/>
      <w:r w:rsidR="00681279" w:rsidRPr="007F059B">
        <w:rPr>
          <w:lang w:val="en-US"/>
        </w:rPr>
        <w:t>Mangaia</w:t>
      </w:r>
      <w:proofErr w:type="spellEnd"/>
      <w:r w:rsidR="00681279" w:rsidRPr="007F059B">
        <w:rPr>
          <w:lang w:val="en-US"/>
        </w:rPr>
        <w:t>, supported through the Asian Development Bank by the Japan Fund for Poverty Reduction.</w:t>
      </w:r>
      <w:r w:rsidR="00FF47F0" w:rsidRPr="007F059B">
        <w:rPr>
          <w:lang w:val="en-US"/>
        </w:rPr>
        <w:t xml:space="preserve"> </w:t>
      </w:r>
      <w:r w:rsidR="00681279" w:rsidRPr="007F059B">
        <w:rPr>
          <w:lang w:val="en-US"/>
        </w:rPr>
        <w:t>These projects are managed by th</w:t>
      </w:r>
      <w:r w:rsidR="00AB4E1B" w:rsidRPr="007F059B">
        <w:rPr>
          <w:lang w:val="en-US"/>
        </w:rPr>
        <w:t>e Ministry of Internal Affairs.</w:t>
      </w:r>
    </w:p>
    <w:p w:rsidR="00681279" w:rsidRPr="007F059B" w:rsidRDefault="00F4088E" w:rsidP="00F4088E">
      <w:pPr>
        <w:pStyle w:val="SingleTxtG"/>
        <w:rPr>
          <w:lang w:val="en-US"/>
        </w:rPr>
      </w:pPr>
      <w:r w:rsidRPr="007F059B">
        <w:rPr>
          <w:lang w:val="en-US"/>
        </w:rPr>
        <w:t>168.</w:t>
      </w:r>
      <w:r w:rsidRPr="007F059B">
        <w:rPr>
          <w:lang w:val="en-US"/>
        </w:rPr>
        <w:tab/>
      </w:r>
      <w:r w:rsidR="00681279" w:rsidRPr="007F059B">
        <w:rPr>
          <w:lang w:val="en-US"/>
        </w:rPr>
        <w:t xml:space="preserve">Early </w:t>
      </w:r>
      <w:r w:rsidR="00034D9F" w:rsidRPr="007F059B">
        <w:rPr>
          <w:lang w:val="en-US"/>
        </w:rPr>
        <w:t>c</w:t>
      </w:r>
      <w:r w:rsidR="00681279" w:rsidRPr="007F059B">
        <w:rPr>
          <w:lang w:val="en-US"/>
        </w:rPr>
        <w:t xml:space="preserve">hildhood </w:t>
      </w:r>
      <w:r w:rsidR="00034D9F" w:rsidRPr="007F059B">
        <w:rPr>
          <w:lang w:val="en-US"/>
        </w:rPr>
        <w:t>e</w:t>
      </w:r>
      <w:r w:rsidR="00681279" w:rsidRPr="007F059B">
        <w:rPr>
          <w:lang w:val="en-US"/>
        </w:rPr>
        <w:t>ducation (ECE) had been a priority for the Ministry of Education. Quality ECE and the skills it develops in the very young establish a base for positive educational outcomes in formal schooling. Parents and the community have an important role to play in this development and the Ministry must make sure it supports parents in this role as well as continuing to focus on quality personnel and resources in the Early Childhood sector. The following strategies have been identified to suppor</w:t>
      </w:r>
      <w:r w:rsidR="00AA5AE4" w:rsidRPr="007F059B">
        <w:rPr>
          <w:lang w:val="en-US"/>
        </w:rPr>
        <w:t xml:space="preserve">t the continued development of </w:t>
      </w:r>
      <w:r w:rsidR="00681279" w:rsidRPr="007F059B">
        <w:rPr>
          <w:lang w:val="en-US"/>
        </w:rPr>
        <w:t>ECE:</w:t>
      </w:r>
    </w:p>
    <w:p w:rsidR="00681279" w:rsidRPr="007F059B" w:rsidRDefault="00FA000D" w:rsidP="00EA78D4">
      <w:pPr>
        <w:pStyle w:val="SingleTxtG"/>
        <w:ind w:firstLine="567"/>
        <w:rPr>
          <w:lang w:val="en-US"/>
        </w:rPr>
      </w:pPr>
      <w:r w:rsidRPr="007F059B">
        <w:rPr>
          <w:lang w:val="en-US"/>
        </w:rPr>
        <w:t>(</w:t>
      </w:r>
      <w:r w:rsidR="00681279" w:rsidRPr="007F059B">
        <w:rPr>
          <w:lang w:val="en-US"/>
        </w:rPr>
        <w:t>a</w:t>
      </w:r>
      <w:r w:rsidRPr="007F059B">
        <w:rPr>
          <w:lang w:val="en-US"/>
        </w:rPr>
        <w:t>)</w:t>
      </w:r>
      <w:r w:rsidR="00681279" w:rsidRPr="007F059B">
        <w:rPr>
          <w:lang w:val="en-US"/>
        </w:rPr>
        <w:tab/>
        <w:t>An Action Research (AR) approach to the continued professional development of</w:t>
      </w:r>
      <w:r w:rsidR="00FF47F0" w:rsidRPr="007F059B">
        <w:rPr>
          <w:lang w:val="en-US"/>
        </w:rPr>
        <w:t xml:space="preserve"> </w:t>
      </w:r>
      <w:r w:rsidR="00681279" w:rsidRPr="007F059B">
        <w:rPr>
          <w:lang w:val="en-US"/>
        </w:rPr>
        <w:t>ECE teachers</w:t>
      </w:r>
      <w:r w:rsidR="00B824F1" w:rsidRPr="007F059B">
        <w:rPr>
          <w:lang w:val="en-US"/>
        </w:rPr>
        <w:t>;</w:t>
      </w:r>
    </w:p>
    <w:p w:rsidR="00681279" w:rsidRPr="007F059B" w:rsidRDefault="00FA000D" w:rsidP="00EA78D4">
      <w:pPr>
        <w:pStyle w:val="SingleTxtG"/>
        <w:ind w:firstLine="567"/>
        <w:rPr>
          <w:lang w:val="en-US"/>
        </w:rPr>
      </w:pPr>
      <w:r w:rsidRPr="007F059B">
        <w:rPr>
          <w:lang w:val="en-US"/>
        </w:rPr>
        <w:t>(</w:t>
      </w:r>
      <w:r w:rsidR="00681279" w:rsidRPr="007F059B">
        <w:rPr>
          <w:lang w:val="en-US"/>
        </w:rPr>
        <w:t>b</w:t>
      </w:r>
      <w:r w:rsidRPr="007F059B">
        <w:rPr>
          <w:lang w:val="en-US"/>
        </w:rPr>
        <w:t>)</w:t>
      </w:r>
      <w:r w:rsidR="00681279" w:rsidRPr="007F059B">
        <w:rPr>
          <w:lang w:val="en-US"/>
        </w:rPr>
        <w:tab/>
        <w:t>Individual teacher Needs Analysis on practice and determining interventions for change</w:t>
      </w:r>
      <w:r w:rsidR="00B824F1" w:rsidRPr="007F059B">
        <w:rPr>
          <w:lang w:val="en-US"/>
        </w:rPr>
        <w:t>;</w:t>
      </w:r>
    </w:p>
    <w:p w:rsidR="00681279" w:rsidRPr="007F059B" w:rsidRDefault="00FA000D" w:rsidP="00EA78D4">
      <w:pPr>
        <w:pStyle w:val="SingleTxtG"/>
        <w:ind w:firstLine="567"/>
        <w:rPr>
          <w:lang w:val="en-US"/>
        </w:rPr>
      </w:pPr>
      <w:r w:rsidRPr="007F059B">
        <w:rPr>
          <w:lang w:val="en-US"/>
        </w:rPr>
        <w:t>(</w:t>
      </w:r>
      <w:r w:rsidR="00681279" w:rsidRPr="007F059B">
        <w:rPr>
          <w:lang w:val="en-US"/>
        </w:rPr>
        <w:t>c</w:t>
      </w:r>
      <w:r w:rsidRPr="007F059B">
        <w:rPr>
          <w:lang w:val="en-US"/>
        </w:rPr>
        <w:t>)</w:t>
      </w:r>
      <w:r w:rsidR="00681279" w:rsidRPr="007F059B">
        <w:rPr>
          <w:lang w:val="en-US"/>
        </w:rPr>
        <w:tab/>
        <w:t>Pay parity for ECE teachers</w:t>
      </w:r>
      <w:r w:rsidR="00B824F1" w:rsidRPr="007F059B">
        <w:rPr>
          <w:lang w:val="en-US"/>
        </w:rPr>
        <w:t>;</w:t>
      </w:r>
    </w:p>
    <w:p w:rsidR="00681279" w:rsidRPr="007F059B" w:rsidRDefault="00FA000D" w:rsidP="00EA78D4">
      <w:pPr>
        <w:pStyle w:val="SingleTxtG"/>
        <w:ind w:firstLine="567"/>
        <w:rPr>
          <w:lang w:val="en-US"/>
        </w:rPr>
      </w:pPr>
      <w:r w:rsidRPr="007F059B">
        <w:rPr>
          <w:lang w:val="en-US"/>
        </w:rPr>
        <w:t>(</w:t>
      </w:r>
      <w:r w:rsidR="00681279" w:rsidRPr="007F059B">
        <w:rPr>
          <w:lang w:val="en-US"/>
        </w:rPr>
        <w:t>d</w:t>
      </w:r>
      <w:r w:rsidRPr="007F059B">
        <w:rPr>
          <w:lang w:val="en-US"/>
        </w:rPr>
        <w:t>)</w:t>
      </w:r>
      <w:r w:rsidR="00681279" w:rsidRPr="007F059B">
        <w:rPr>
          <w:lang w:val="en-US"/>
        </w:rPr>
        <w:tab/>
        <w:t>Significant improvement in the physical learning environment and the specific health and safety requirements of this learning area</w:t>
      </w:r>
      <w:r w:rsidR="00B824F1" w:rsidRPr="007F059B">
        <w:rPr>
          <w:lang w:val="en-US"/>
        </w:rPr>
        <w:t>;</w:t>
      </w:r>
    </w:p>
    <w:p w:rsidR="00681279" w:rsidRPr="007F059B" w:rsidRDefault="00FA000D" w:rsidP="00EA78D4">
      <w:pPr>
        <w:pStyle w:val="SingleTxtG"/>
        <w:ind w:firstLine="567"/>
        <w:rPr>
          <w:lang w:val="en-US"/>
        </w:rPr>
      </w:pPr>
      <w:r w:rsidRPr="007F059B">
        <w:rPr>
          <w:lang w:val="en-US"/>
        </w:rPr>
        <w:t>(</w:t>
      </w:r>
      <w:r w:rsidR="00681279" w:rsidRPr="007F059B">
        <w:rPr>
          <w:lang w:val="en-US"/>
        </w:rPr>
        <w:t>e</w:t>
      </w:r>
      <w:r w:rsidRPr="007F059B">
        <w:rPr>
          <w:lang w:val="en-US"/>
        </w:rPr>
        <w:t>)</w:t>
      </w:r>
      <w:r w:rsidR="00681279" w:rsidRPr="007F059B">
        <w:rPr>
          <w:lang w:val="en-US"/>
        </w:rPr>
        <w:tab/>
        <w:t>Lowering of the eligibility age for funded ECE to 3 years</w:t>
      </w:r>
      <w:r w:rsidR="00B824F1" w:rsidRPr="007F059B">
        <w:rPr>
          <w:lang w:val="en-US"/>
        </w:rPr>
        <w:t>.</w:t>
      </w:r>
    </w:p>
    <w:p w:rsidR="00681279" w:rsidRPr="007F059B" w:rsidRDefault="00AB4E1B" w:rsidP="00AB4E1B">
      <w:pPr>
        <w:pStyle w:val="H1G"/>
        <w:rPr>
          <w:lang w:val="en-US"/>
        </w:rPr>
      </w:pPr>
      <w:r w:rsidRPr="007F059B">
        <w:rPr>
          <w:lang w:val="en-US"/>
        </w:rPr>
        <w:tab/>
      </w:r>
      <w:r w:rsidR="00681279" w:rsidRPr="007F059B">
        <w:rPr>
          <w:lang w:val="en-US"/>
        </w:rPr>
        <w:t>C.</w:t>
      </w:r>
      <w:r w:rsidR="00681279" w:rsidRPr="007F059B">
        <w:rPr>
          <w:lang w:val="en-US"/>
        </w:rPr>
        <w:tab/>
        <w:t>Health</w:t>
      </w:r>
    </w:p>
    <w:p w:rsidR="00681279" w:rsidRPr="007F059B" w:rsidRDefault="00F4088E" w:rsidP="00F4088E">
      <w:pPr>
        <w:pStyle w:val="SingleTxtG"/>
        <w:rPr>
          <w:lang w:val="en-US"/>
        </w:rPr>
      </w:pPr>
      <w:r w:rsidRPr="007F059B">
        <w:rPr>
          <w:lang w:val="en-US"/>
        </w:rPr>
        <w:t>169.</w:t>
      </w:r>
      <w:r w:rsidRPr="007F059B">
        <w:rPr>
          <w:lang w:val="en-US"/>
        </w:rPr>
        <w:tab/>
      </w:r>
      <w:r w:rsidR="00681279" w:rsidRPr="007F059B">
        <w:rPr>
          <w:lang w:val="en-US"/>
        </w:rPr>
        <w:t>The Ministry of Health Act 2013 is the overarching legislation that guides the implementation and provision of health services in the country to all citizens regardless of age, gender or ethnic-background.</w:t>
      </w:r>
      <w:r w:rsidR="00FF47F0" w:rsidRPr="007F059B">
        <w:rPr>
          <w:lang w:val="en-US"/>
        </w:rPr>
        <w:t xml:space="preserve"> </w:t>
      </w:r>
    </w:p>
    <w:p w:rsidR="00681279" w:rsidRPr="007F059B" w:rsidRDefault="00F4088E" w:rsidP="00F4088E">
      <w:pPr>
        <w:pStyle w:val="SingleTxtG"/>
        <w:rPr>
          <w:lang w:val="en-US"/>
        </w:rPr>
      </w:pPr>
      <w:r w:rsidRPr="007F059B">
        <w:rPr>
          <w:lang w:val="en-US"/>
        </w:rPr>
        <w:t>170.</w:t>
      </w:r>
      <w:r w:rsidRPr="007F059B">
        <w:rPr>
          <w:lang w:val="en-US"/>
        </w:rPr>
        <w:tab/>
      </w:r>
      <w:r w:rsidR="00681279" w:rsidRPr="007F059B">
        <w:rPr>
          <w:lang w:val="en-US"/>
        </w:rPr>
        <w:t xml:space="preserve">The introduction of the World Health Organization – Package of Essential </w:t>
      </w:r>
      <w:r w:rsidR="0089207E" w:rsidRPr="007F059B">
        <w:rPr>
          <w:lang w:val="en-US"/>
        </w:rPr>
        <w:t>non-communicable disease</w:t>
      </w:r>
      <w:r w:rsidR="00681279" w:rsidRPr="007F059B">
        <w:rPr>
          <w:lang w:val="en-US"/>
        </w:rPr>
        <w:t xml:space="preserve"> (PEN) interventions for Primary Health Care in 2013 through the training and upskilling of medical practitioners in the Cook Islands in an effort to reduce </w:t>
      </w:r>
      <w:r w:rsidR="0089207E" w:rsidRPr="007F059B">
        <w:rPr>
          <w:lang w:val="en-US"/>
        </w:rPr>
        <w:t>non-communicable disease (</w:t>
      </w:r>
      <w:r w:rsidR="00681279" w:rsidRPr="007F059B">
        <w:rPr>
          <w:lang w:val="en-US"/>
        </w:rPr>
        <w:t>NCD</w:t>
      </w:r>
      <w:r w:rsidR="0089207E" w:rsidRPr="007F059B">
        <w:rPr>
          <w:lang w:val="en-US"/>
        </w:rPr>
        <w:t>)</w:t>
      </w:r>
      <w:r w:rsidR="00681279" w:rsidRPr="007F059B">
        <w:rPr>
          <w:lang w:val="en-US"/>
        </w:rPr>
        <w:t xml:space="preserve"> rates, is envisaged to assist in the early detection of potential NCD cases to support patients to proper self-care; in addition, protection of the poor or vulnerable populations from NCD outcomes i.e. stroke etc.</w:t>
      </w:r>
    </w:p>
    <w:p w:rsidR="00681279" w:rsidRPr="007F059B" w:rsidRDefault="00F4088E" w:rsidP="00F4088E">
      <w:pPr>
        <w:pStyle w:val="SingleTxtG"/>
        <w:rPr>
          <w:lang w:val="en-US"/>
        </w:rPr>
      </w:pPr>
      <w:r w:rsidRPr="007F059B">
        <w:rPr>
          <w:lang w:val="en-US"/>
        </w:rPr>
        <w:t>171.</w:t>
      </w:r>
      <w:r w:rsidRPr="007F059B">
        <w:rPr>
          <w:lang w:val="en-US"/>
        </w:rPr>
        <w:tab/>
      </w:r>
      <w:r w:rsidR="00681279" w:rsidRPr="007F059B">
        <w:rPr>
          <w:lang w:val="en-US"/>
        </w:rPr>
        <w:t>The Ministry of Health in partnership with non-go</w:t>
      </w:r>
      <w:r w:rsidR="00990545" w:rsidRPr="007F059B">
        <w:rPr>
          <w:lang w:val="en-US"/>
        </w:rPr>
        <w:t>vernment organizations such as “</w:t>
      </w:r>
      <w:proofErr w:type="spellStart"/>
      <w:r w:rsidR="00681279" w:rsidRPr="007F059B">
        <w:rPr>
          <w:lang w:val="en-US"/>
        </w:rPr>
        <w:t>Te</w:t>
      </w:r>
      <w:proofErr w:type="spellEnd"/>
      <w:r w:rsidR="00681279" w:rsidRPr="007F059B">
        <w:rPr>
          <w:lang w:val="en-US"/>
        </w:rPr>
        <w:t xml:space="preserve"> </w:t>
      </w:r>
      <w:proofErr w:type="spellStart"/>
      <w:r w:rsidR="00681279" w:rsidRPr="007F059B">
        <w:rPr>
          <w:lang w:val="en-US"/>
        </w:rPr>
        <w:t>Kainga</w:t>
      </w:r>
      <w:proofErr w:type="spellEnd"/>
      <w:r w:rsidR="00990545" w:rsidRPr="007F059B">
        <w:rPr>
          <w:lang w:val="en-US"/>
        </w:rPr>
        <w:t>”</w:t>
      </w:r>
      <w:r w:rsidR="00681279" w:rsidRPr="007F059B">
        <w:rPr>
          <w:lang w:val="en-US"/>
        </w:rPr>
        <w:t xml:space="preserve"> Mental Health Facility which was established in 2004 provides four main mental health services including psychiatric services, crises, assessment and treatment, counseling and drug and alcohol </w:t>
      </w:r>
      <w:proofErr w:type="spellStart"/>
      <w:r w:rsidR="00681279" w:rsidRPr="007F059B">
        <w:rPr>
          <w:lang w:val="en-US"/>
        </w:rPr>
        <w:t>programme</w:t>
      </w:r>
      <w:proofErr w:type="spellEnd"/>
      <w:r w:rsidR="00681279" w:rsidRPr="007F059B">
        <w:rPr>
          <w:lang w:val="en-US"/>
        </w:rPr>
        <w:t>.</w:t>
      </w:r>
      <w:r w:rsidR="00FF47F0" w:rsidRPr="007F059B">
        <w:rPr>
          <w:lang w:val="en-US"/>
        </w:rPr>
        <w:t xml:space="preserve"> </w:t>
      </w:r>
      <w:r w:rsidR="00681279" w:rsidRPr="007F059B">
        <w:rPr>
          <w:lang w:val="en-US"/>
        </w:rPr>
        <w:t xml:space="preserve">Other services include family services, </w:t>
      </w:r>
      <w:r w:rsidR="00681279" w:rsidRPr="007F059B">
        <w:rPr>
          <w:lang w:val="en-US"/>
        </w:rPr>
        <w:lastRenderedPageBreak/>
        <w:t>support services (respite care) and Information, Education and Research services.</w:t>
      </w:r>
      <w:r w:rsidR="00FF47F0" w:rsidRPr="007F059B">
        <w:rPr>
          <w:lang w:val="en-US"/>
        </w:rPr>
        <w:t xml:space="preserve"> </w:t>
      </w:r>
      <w:r w:rsidR="00681279" w:rsidRPr="007F059B">
        <w:rPr>
          <w:lang w:val="en-US"/>
        </w:rPr>
        <w:t>Health care professionals skilled and trained within this service include a</w:t>
      </w:r>
      <w:r w:rsidR="00AB4E1B" w:rsidRPr="007F059B">
        <w:rPr>
          <w:lang w:val="en-US"/>
        </w:rPr>
        <w:t xml:space="preserve"> medical clinician and a nurse.</w:t>
      </w:r>
    </w:p>
    <w:p w:rsidR="00681279" w:rsidRPr="007F059B" w:rsidRDefault="00F4088E" w:rsidP="00F4088E">
      <w:pPr>
        <w:pStyle w:val="SingleTxtG"/>
        <w:rPr>
          <w:lang w:val="en-US"/>
        </w:rPr>
      </w:pPr>
      <w:r w:rsidRPr="007F059B">
        <w:rPr>
          <w:lang w:val="en-US"/>
        </w:rPr>
        <w:t>172.</w:t>
      </w:r>
      <w:r w:rsidRPr="007F059B">
        <w:rPr>
          <w:lang w:val="en-US"/>
        </w:rPr>
        <w:tab/>
      </w:r>
      <w:r w:rsidR="00681279" w:rsidRPr="007F059B">
        <w:rPr>
          <w:lang w:val="en-US"/>
        </w:rPr>
        <w:t>Free health checks are periodically provided as an initiative for monitoring of the health status of our people, at workplaces, schools and community gr</w:t>
      </w:r>
      <w:r w:rsidR="00AB4E1B" w:rsidRPr="007F059B">
        <w:rPr>
          <w:lang w:val="en-US"/>
        </w:rPr>
        <w:t>oups by the Ministry of Health.</w:t>
      </w:r>
    </w:p>
    <w:p w:rsidR="00681279" w:rsidRPr="007F059B" w:rsidRDefault="00F4088E" w:rsidP="00F4088E">
      <w:pPr>
        <w:pStyle w:val="SingleTxtG"/>
        <w:rPr>
          <w:lang w:val="en-US"/>
        </w:rPr>
      </w:pPr>
      <w:r w:rsidRPr="007F059B">
        <w:rPr>
          <w:lang w:val="en-US"/>
        </w:rPr>
        <w:t>173.</w:t>
      </w:r>
      <w:r w:rsidRPr="007F059B">
        <w:rPr>
          <w:lang w:val="en-US"/>
        </w:rPr>
        <w:tab/>
      </w:r>
      <w:r w:rsidR="00681279" w:rsidRPr="007F059B">
        <w:rPr>
          <w:lang w:val="en-US"/>
        </w:rPr>
        <w:t xml:space="preserve">Initiatives for public awareness and promotion of healthy living include tobacco smoking cessation; end it now violence, suicide campaign social marketing, </w:t>
      </w:r>
      <w:proofErr w:type="spellStart"/>
      <w:r w:rsidR="00681279" w:rsidRPr="007F059B">
        <w:rPr>
          <w:lang w:val="en-US"/>
        </w:rPr>
        <w:t>behaviour</w:t>
      </w:r>
      <w:proofErr w:type="spellEnd"/>
      <w:r w:rsidR="00681279" w:rsidRPr="007F059B">
        <w:rPr>
          <w:lang w:val="en-US"/>
        </w:rPr>
        <w:t xml:space="preserve"> change strategies and lifestyle modification </w:t>
      </w:r>
      <w:proofErr w:type="spellStart"/>
      <w:r w:rsidR="00681279" w:rsidRPr="007F059B">
        <w:rPr>
          <w:lang w:val="en-US"/>
        </w:rPr>
        <w:t>programmes</w:t>
      </w:r>
      <w:proofErr w:type="spellEnd"/>
      <w:r w:rsidR="00681279" w:rsidRPr="007F059B">
        <w:rPr>
          <w:lang w:val="en-US"/>
        </w:rPr>
        <w:t>.</w:t>
      </w:r>
      <w:r w:rsidR="00FF47F0" w:rsidRPr="007F059B">
        <w:rPr>
          <w:lang w:val="en-US"/>
        </w:rPr>
        <w:t xml:space="preserve"> </w:t>
      </w:r>
      <w:r w:rsidR="00681279" w:rsidRPr="007F059B">
        <w:rPr>
          <w:lang w:val="en-US"/>
        </w:rPr>
        <w:t>The national budget and external aid assist with the annual imple</w:t>
      </w:r>
      <w:r w:rsidR="00AB4E1B" w:rsidRPr="007F059B">
        <w:rPr>
          <w:lang w:val="en-US"/>
        </w:rPr>
        <w:t>mentation of these initiatives.</w:t>
      </w:r>
    </w:p>
    <w:p w:rsidR="00681279" w:rsidRPr="007F059B" w:rsidRDefault="00F4088E" w:rsidP="00F4088E">
      <w:pPr>
        <w:pStyle w:val="SingleTxtG"/>
        <w:rPr>
          <w:lang w:val="en-US"/>
        </w:rPr>
      </w:pPr>
      <w:r w:rsidRPr="007F059B">
        <w:rPr>
          <w:lang w:val="en-US"/>
        </w:rPr>
        <w:t>174.</w:t>
      </w:r>
      <w:r w:rsidRPr="007F059B">
        <w:rPr>
          <w:lang w:val="en-US"/>
        </w:rPr>
        <w:tab/>
      </w:r>
      <w:r w:rsidR="00681279" w:rsidRPr="007F059B">
        <w:rPr>
          <w:lang w:val="en-US"/>
        </w:rPr>
        <w:t>The maternal health clinics provide free infant and child health checks in the community by trained public health nurses.</w:t>
      </w:r>
      <w:r w:rsidR="00FF47F0" w:rsidRPr="007F059B">
        <w:rPr>
          <w:lang w:val="en-US"/>
        </w:rPr>
        <w:t xml:space="preserve"> </w:t>
      </w:r>
      <w:r w:rsidR="00681279" w:rsidRPr="007F059B">
        <w:rPr>
          <w:lang w:val="en-US"/>
        </w:rPr>
        <w:t xml:space="preserve">The obstetrics and </w:t>
      </w:r>
      <w:proofErr w:type="spellStart"/>
      <w:r w:rsidR="00681279" w:rsidRPr="007F059B">
        <w:rPr>
          <w:lang w:val="en-US"/>
        </w:rPr>
        <w:t>gynaecology</w:t>
      </w:r>
      <w:proofErr w:type="spellEnd"/>
      <w:r w:rsidR="00681279" w:rsidRPr="007F059B">
        <w:rPr>
          <w:lang w:val="en-US"/>
        </w:rPr>
        <w:t xml:space="preserve"> clinic provides screening, pre and post pregnancy care, family planning and general women’s health services.</w:t>
      </w:r>
      <w:r w:rsidR="00FF47F0" w:rsidRPr="007F059B">
        <w:rPr>
          <w:lang w:val="en-US"/>
        </w:rPr>
        <w:t xml:space="preserve"> </w:t>
      </w:r>
      <w:r w:rsidR="00681279" w:rsidRPr="007F059B">
        <w:rPr>
          <w:lang w:val="en-US"/>
        </w:rPr>
        <w:t>In addition, the Cook Islands Family Welfare Association, the national affiliate of the International Planned Parenthood Foundation (IPPF</w:t>
      </w:r>
      <w:r w:rsidR="002D44C6">
        <w:rPr>
          <w:lang w:val="en-US"/>
        </w:rPr>
        <w:t>)</w:t>
      </w:r>
      <w:r w:rsidR="00681279" w:rsidRPr="007F059B">
        <w:rPr>
          <w:lang w:val="en-US"/>
        </w:rPr>
        <w:t>, partners with the Ministry of Health in the provision of these services for wo</w:t>
      </w:r>
      <w:r w:rsidR="00AB4E1B" w:rsidRPr="007F059B">
        <w:rPr>
          <w:lang w:val="en-US"/>
        </w:rPr>
        <w:t>men and girls to the community.</w:t>
      </w:r>
    </w:p>
    <w:p w:rsidR="00681279" w:rsidRPr="007F059B" w:rsidRDefault="00AB4E1B" w:rsidP="00AB4E1B">
      <w:pPr>
        <w:pStyle w:val="H1G"/>
        <w:rPr>
          <w:lang w:val="en-US"/>
        </w:rPr>
      </w:pPr>
      <w:r w:rsidRPr="007F059B">
        <w:rPr>
          <w:lang w:val="en-US"/>
        </w:rPr>
        <w:tab/>
      </w:r>
      <w:r w:rsidR="00681279" w:rsidRPr="007F059B">
        <w:rPr>
          <w:lang w:val="en-US"/>
        </w:rPr>
        <w:t>D.</w:t>
      </w:r>
      <w:r w:rsidR="00681279" w:rsidRPr="007F059B">
        <w:rPr>
          <w:lang w:val="en-US"/>
        </w:rPr>
        <w:tab/>
        <w:t>Public information and social marketing</w:t>
      </w:r>
    </w:p>
    <w:p w:rsidR="00681279" w:rsidRPr="007F059B" w:rsidRDefault="00F4088E" w:rsidP="00F4088E">
      <w:pPr>
        <w:pStyle w:val="SingleTxtG"/>
        <w:rPr>
          <w:lang w:val="en-US"/>
        </w:rPr>
      </w:pPr>
      <w:r w:rsidRPr="007F059B">
        <w:rPr>
          <w:lang w:val="en-US"/>
        </w:rPr>
        <w:t>175.</w:t>
      </w:r>
      <w:r w:rsidRPr="007F059B">
        <w:rPr>
          <w:lang w:val="en-US"/>
        </w:rPr>
        <w:tab/>
      </w:r>
      <w:r w:rsidR="00681279" w:rsidRPr="007F059B">
        <w:rPr>
          <w:lang w:val="en-US"/>
        </w:rPr>
        <w:t xml:space="preserve">The Cook Islands use social marketing campaigns, educational </w:t>
      </w:r>
      <w:proofErr w:type="spellStart"/>
      <w:r w:rsidR="00681279" w:rsidRPr="007F059B">
        <w:rPr>
          <w:lang w:val="en-US"/>
        </w:rPr>
        <w:t>programmes</w:t>
      </w:r>
      <w:proofErr w:type="spellEnd"/>
      <w:r w:rsidR="00681279" w:rsidRPr="007F059B">
        <w:rPr>
          <w:lang w:val="en-US"/>
        </w:rPr>
        <w:t xml:space="preserve"> and public information campaigns aimed at changing attitudes and </w:t>
      </w:r>
      <w:proofErr w:type="spellStart"/>
      <w:r w:rsidR="00681279" w:rsidRPr="007F059B">
        <w:rPr>
          <w:lang w:val="en-US"/>
        </w:rPr>
        <w:t>behaviours</w:t>
      </w:r>
      <w:proofErr w:type="spellEnd"/>
      <w:r w:rsidR="00681279" w:rsidRPr="007F059B">
        <w:rPr>
          <w:lang w:val="en-US"/>
        </w:rPr>
        <w:t>.</w:t>
      </w:r>
      <w:r w:rsidR="00FF47F0" w:rsidRPr="007F059B">
        <w:rPr>
          <w:lang w:val="en-US"/>
        </w:rPr>
        <w:t xml:space="preserve"> </w:t>
      </w:r>
      <w:r w:rsidR="00681279" w:rsidRPr="007F059B">
        <w:rPr>
          <w:lang w:val="en-US"/>
        </w:rPr>
        <w:t xml:space="preserve">Listed below are examples of recent </w:t>
      </w:r>
      <w:r w:rsidR="00AB4E1B" w:rsidRPr="007F059B">
        <w:rPr>
          <w:lang w:val="en-US"/>
        </w:rPr>
        <w:t>campaigns aimed at these goals:</w:t>
      </w:r>
    </w:p>
    <w:p w:rsidR="00681279" w:rsidRPr="007F059B" w:rsidRDefault="00F4088E" w:rsidP="00F4088E">
      <w:pPr>
        <w:pStyle w:val="SingleTxtG"/>
        <w:rPr>
          <w:lang w:val="en-US"/>
        </w:rPr>
      </w:pPr>
      <w:r w:rsidRPr="007F059B">
        <w:rPr>
          <w:lang w:val="en-US"/>
        </w:rPr>
        <w:t>176.</w:t>
      </w:r>
      <w:r w:rsidRPr="007F059B">
        <w:rPr>
          <w:lang w:val="en-US"/>
        </w:rPr>
        <w:tab/>
      </w:r>
      <w:r w:rsidR="00990545" w:rsidRPr="002D44C6">
        <w:rPr>
          <w:lang w:val="en-US"/>
        </w:rPr>
        <w:t>“</w:t>
      </w:r>
      <w:proofErr w:type="spellStart"/>
      <w:r w:rsidR="00990545" w:rsidRPr="002D44C6">
        <w:rPr>
          <w:lang w:val="en-US"/>
        </w:rPr>
        <w:t>ʽ</w:t>
      </w:r>
      <w:r w:rsidR="00681279" w:rsidRPr="00110F81">
        <w:rPr>
          <w:lang w:val="en-US"/>
        </w:rPr>
        <w:t>Break</w:t>
      </w:r>
      <w:proofErr w:type="spellEnd"/>
      <w:r w:rsidR="00681279" w:rsidRPr="00110F81">
        <w:rPr>
          <w:lang w:val="en-US"/>
        </w:rPr>
        <w:t xml:space="preserve"> the silence, end the </w:t>
      </w:r>
      <w:proofErr w:type="spellStart"/>
      <w:r w:rsidR="00681279" w:rsidRPr="00110F81">
        <w:rPr>
          <w:lang w:val="en-US"/>
        </w:rPr>
        <w:t>violence</w:t>
      </w:r>
      <w:r w:rsidR="00990545" w:rsidRPr="00110F81">
        <w:rPr>
          <w:lang w:val="en-US"/>
        </w:rPr>
        <w:t>ʼ</w:t>
      </w:r>
      <w:proofErr w:type="spellEnd"/>
      <w:r w:rsidR="00681279" w:rsidRPr="00110F81">
        <w:rPr>
          <w:lang w:val="en-US"/>
        </w:rPr>
        <w:t xml:space="preserve"> campaign</w:t>
      </w:r>
      <w:r w:rsidR="00681279" w:rsidRPr="007F059B">
        <w:rPr>
          <w:lang w:val="en-US"/>
        </w:rPr>
        <w:t>.</w:t>
      </w:r>
      <w:r w:rsidR="00FF47F0" w:rsidRPr="007F059B">
        <w:rPr>
          <w:lang w:val="en-US"/>
        </w:rPr>
        <w:t xml:space="preserve"> </w:t>
      </w:r>
      <w:r w:rsidR="00681279" w:rsidRPr="007F059B">
        <w:rPr>
          <w:lang w:val="en-US"/>
        </w:rPr>
        <w:t>It involves television, radio and print advertising, online ads, shop and road banners supported by strong stakeholders</w:t>
      </w:r>
      <w:r w:rsidR="00990545" w:rsidRPr="007F059B">
        <w:rPr>
          <w:lang w:val="en-US"/>
        </w:rPr>
        <w:t>”</w:t>
      </w:r>
      <w:r w:rsidR="00681279" w:rsidRPr="007F059B">
        <w:rPr>
          <w:lang w:val="en-US"/>
        </w:rPr>
        <w:t xml:space="preserve"> action.</w:t>
      </w:r>
      <w:r w:rsidR="00FF47F0" w:rsidRPr="007F059B">
        <w:rPr>
          <w:lang w:val="en-US"/>
        </w:rPr>
        <w:t xml:space="preserve"> </w:t>
      </w:r>
      <w:r w:rsidR="00990545" w:rsidRPr="007F059B">
        <w:rPr>
          <w:lang w:val="en-US"/>
        </w:rPr>
        <w:t>The message “</w:t>
      </w:r>
      <w:r w:rsidR="00681279" w:rsidRPr="007F059B">
        <w:rPr>
          <w:lang w:val="en-US"/>
        </w:rPr>
        <w:t xml:space="preserve">family violence is not ok </w:t>
      </w:r>
      <w:r w:rsidR="00990545" w:rsidRPr="007F059B">
        <w:rPr>
          <w:lang w:val="en-US"/>
        </w:rPr>
        <w:t>– but it is ok to ask for help”.</w:t>
      </w:r>
    </w:p>
    <w:p w:rsidR="00681279" w:rsidRPr="007F059B" w:rsidRDefault="00F4088E" w:rsidP="00F4088E">
      <w:pPr>
        <w:pStyle w:val="SingleTxtG"/>
        <w:rPr>
          <w:lang w:val="en-US"/>
        </w:rPr>
      </w:pPr>
      <w:r w:rsidRPr="007F059B">
        <w:rPr>
          <w:lang w:val="en-US"/>
        </w:rPr>
        <w:t>177.</w:t>
      </w:r>
      <w:r w:rsidRPr="007F059B">
        <w:rPr>
          <w:lang w:val="en-US"/>
        </w:rPr>
        <w:tab/>
      </w:r>
      <w:r w:rsidR="00681279" w:rsidRPr="007F059B">
        <w:rPr>
          <w:lang w:val="en-US"/>
        </w:rPr>
        <w:t xml:space="preserve">Health Campaigns, for example, regular public information campaigns urging people to take part in smoking cessation </w:t>
      </w:r>
      <w:proofErr w:type="spellStart"/>
      <w:r w:rsidR="00681279" w:rsidRPr="007F059B">
        <w:rPr>
          <w:lang w:val="en-US"/>
        </w:rPr>
        <w:t>programmes</w:t>
      </w:r>
      <w:proofErr w:type="spellEnd"/>
      <w:r w:rsidR="00681279" w:rsidRPr="007F059B">
        <w:rPr>
          <w:lang w:val="en-US"/>
        </w:rPr>
        <w:t xml:space="preserve">, immunization or screening </w:t>
      </w:r>
      <w:proofErr w:type="spellStart"/>
      <w:r w:rsidR="00681279" w:rsidRPr="007F059B">
        <w:rPr>
          <w:lang w:val="en-US"/>
        </w:rPr>
        <w:t>programmes</w:t>
      </w:r>
      <w:proofErr w:type="spellEnd"/>
      <w:r w:rsidR="00681279" w:rsidRPr="007F059B">
        <w:rPr>
          <w:lang w:val="en-US"/>
        </w:rPr>
        <w:t>.</w:t>
      </w:r>
      <w:r w:rsidR="00FF47F0" w:rsidRPr="007F059B">
        <w:rPr>
          <w:lang w:val="en-US"/>
        </w:rPr>
        <w:t xml:space="preserve"> </w:t>
      </w:r>
      <w:r w:rsidR="00990545" w:rsidRPr="007F059B">
        <w:rPr>
          <w:lang w:val="en-US"/>
        </w:rPr>
        <w:t>“</w:t>
      </w:r>
      <w:r w:rsidR="00681279" w:rsidRPr="007F059B">
        <w:rPr>
          <w:lang w:val="en-US"/>
        </w:rPr>
        <w:t>Smoke free home</w:t>
      </w:r>
      <w:r w:rsidR="00990545" w:rsidRPr="007F059B">
        <w:rPr>
          <w:lang w:val="en-US"/>
        </w:rPr>
        <w:t>”</w:t>
      </w:r>
      <w:r w:rsidR="00681279" w:rsidRPr="007F059B">
        <w:rPr>
          <w:lang w:val="en-US"/>
        </w:rPr>
        <w:t xml:space="preserve"> campaign aim at the household levels.</w:t>
      </w:r>
      <w:r w:rsidR="00FF47F0" w:rsidRPr="007F059B">
        <w:rPr>
          <w:lang w:val="en-US"/>
        </w:rPr>
        <w:t xml:space="preserve"> </w:t>
      </w:r>
    </w:p>
    <w:p w:rsidR="00681279" w:rsidRPr="007F059B" w:rsidRDefault="00F4088E" w:rsidP="00F4088E">
      <w:pPr>
        <w:pStyle w:val="SingleTxtG"/>
        <w:rPr>
          <w:lang w:val="en-US"/>
        </w:rPr>
      </w:pPr>
      <w:r w:rsidRPr="007F059B">
        <w:rPr>
          <w:lang w:val="en-US"/>
        </w:rPr>
        <w:t>178.</w:t>
      </w:r>
      <w:r w:rsidRPr="007F059B">
        <w:rPr>
          <w:lang w:val="en-US"/>
        </w:rPr>
        <w:tab/>
      </w:r>
      <w:r w:rsidR="00990545" w:rsidRPr="007F059B">
        <w:rPr>
          <w:lang w:val="en-US"/>
        </w:rPr>
        <w:t>“</w:t>
      </w:r>
      <w:r w:rsidR="00681279" w:rsidRPr="00110F81">
        <w:rPr>
          <w:iCs/>
          <w:lang w:val="en-US"/>
        </w:rPr>
        <w:t>Occupational Safety Hazard</w:t>
      </w:r>
      <w:r w:rsidR="00990545" w:rsidRPr="007F059B">
        <w:rPr>
          <w:iCs/>
          <w:lang w:val="en-US"/>
        </w:rPr>
        <w:t>”</w:t>
      </w:r>
      <w:r w:rsidR="00681279" w:rsidRPr="007F059B">
        <w:rPr>
          <w:lang w:val="en-US"/>
        </w:rPr>
        <w:t xml:space="preserve"> campaign is a health section aim to help people to participate fully in society and exercise choice about how to live their lives.</w:t>
      </w:r>
      <w:r w:rsidR="00FF47F0" w:rsidRPr="007F059B">
        <w:rPr>
          <w:lang w:val="en-US"/>
        </w:rPr>
        <w:t xml:space="preserve"> </w:t>
      </w:r>
    </w:p>
    <w:p w:rsidR="00681279" w:rsidRPr="007F059B" w:rsidRDefault="00F4088E" w:rsidP="00F4088E">
      <w:pPr>
        <w:pStyle w:val="SingleTxtG"/>
        <w:rPr>
          <w:lang w:val="en-US"/>
        </w:rPr>
      </w:pPr>
      <w:r w:rsidRPr="007F059B">
        <w:rPr>
          <w:lang w:val="en-US"/>
        </w:rPr>
        <w:t>179.</w:t>
      </w:r>
      <w:r w:rsidRPr="007F059B">
        <w:rPr>
          <w:lang w:val="en-US"/>
        </w:rPr>
        <w:tab/>
      </w:r>
      <w:r w:rsidR="00990545" w:rsidRPr="007F059B">
        <w:rPr>
          <w:lang w:val="en-US"/>
        </w:rPr>
        <w:t>“</w:t>
      </w:r>
      <w:r w:rsidR="00681279" w:rsidRPr="00110F81">
        <w:rPr>
          <w:iCs/>
          <w:lang w:val="en-US"/>
        </w:rPr>
        <w:t>Talk about it</w:t>
      </w:r>
      <w:r w:rsidR="00990545" w:rsidRPr="007F059B">
        <w:rPr>
          <w:iCs/>
          <w:lang w:val="en-US"/>
        </w:rPr>
        <w:t xml:space="preserve">” </w:t>
      </w:r>
      <w:r w:rsidR="00681279" w:rsidRPr="007F059B">
        <w:rPr>
          <w:lang w:val="en-US"/>
        </w:rPr>
        <w:t>campaign.</w:t>
      </w:r>
      <w:r w:rsidR="00FF47F0" w:rsidRPr="007F059B">
        <w:rPr>
          <w:lang w:val="en-US"/>
        </w:rPr>
        <w:t xml:space="preserve"> </w:t>
      </w:r>
      <w:r w:rsidR="00681279" w:rsidRPr="007F059B">
        <w:rPr>
          <w:lang w:val="en-US"/>
        </w:rPr>
        <w:t>This consists of printed materials, television advertisements to promote the youth helpline service towards changing lives of young people to make better choi</w:t>
      </w:r>
      <w:r w:rsidR="00AB4E1B" w:rsidRPr="007F059B">
        <w:rPr>
          <w:lang w:val="en-US"/>
        </w:rPr>
        <w:t>ces on how to live their lives.</w:t>
      </w:r>
    </w:p>
    <w:p w:rsidR="00681279" w:rsidRPr="007F059B" w:rsidRDefault="00F4088E" w:rsidP="00F4088E">
      <w:pPr>
        <w:pStyle w:val="SingleTxtG"/>
        <w:rPr>
          <w:lang w:val="en-US"/>
        </w:rPr>
      </w:pPr>
      <w:r w:rsidRPr="007F059B">
        <w:rPr>
          <w:lang w:val="en-US"/>
        </w:rPr>
        <w:t>180.</w:t>
      </w:r>
      <w:r w:rsidRPr="007F059B">
        <w:rPr>
          <w:lang w:val="en-US"/>
        </w:rPr>
        <w:tab/>
      </w:r>
      <w:r w:rsidR="00990545" w:rsidRPr="007F059B">
        <w:rPr>
          <w:lang w:val="en-US"/>
        </w:rPr>
        <w:t>“</w:t>
      </w:r>
      <w:r w:rsidR="00681279" w:rsidRPr="00110F81">
        <w:rPr>
          <w:iCs/>
          <w:lang w:val="en-US"/>
        </w:rPr>
        <w:t>To be seen, heard and counted</w:t>
      </w:r>
      <w:r w:rsidR="00990545" w:rsidRPr="007F059B">
        <w:rPr>
          <w:iCs/>
          <w:lang w:val="en-US"/>
        </w:rPr>
        <w:t>”</w:t>
      </w:r>
      <w:r w:rsidR="00E10386" w:rsidRPr="007F059B">
        <w:rPr>
          <w:iCs/>
          <w:lang w:val="en-US"/>
        </w:rPr>
        <w:t xml:space="preserve"> </w:t>
      </w:r>
      <w:r w:rsidR="00681279" w:rsidRPr="007F059B">
        <w:rPr>
          <w:lang w:val="en-US"/>
        </w:rPr>
        <w:t>campaign.</w:t>
      </w:r>
      <w:r w:rsidR="00FF47F0" w:rsidRPr="007F059B">
        <w:rPr>
          <w:lang w:val="en-US"/>
        </w:rPr>
        <w:t xml:space="preserve"> </w:t>
      </w:r>
      <w:r w:rsidR="00681279" w:rsidRPr="007F059B">
        <w:rPr>
          <w:lang w:val="en-US"/>
        </w:rPr>
        <w:t>This campaign is aimed at making people with an intellectual disability feel included in society and changing perceptions about people with intellectual disabilities</w:t>
      </w:r>
      <w:r w:rsidR="00FF47F0" w:rsidRPr="007F059B">
        <w:rPr>
          <w:lang w:val="en-US"/>
        </w:rPr>
        <w:t xml:space="preserve"> </w:t>
      </w:r>
      <w:r w:rsidR="00681279" w:rsidRPr="007F059B">
        <w:rPr>
          <w:lang w:val="en-US"/>
        </w:rPr>
        <w:t>this consists of printed materials, television and radio talk back shows.</w:t>
      </w:r>
    </w:p>
    <w:p w:rsidR="00681279" w:rsidRPr="007F059B" w:rsidRDefault="008C3120" w:rsidP="00EA78D4">
      <w:pPr>
        <w:pStyle w:val="HChG"/>
        <w:rPr>
          <w:lang w:val="en-US"/>
        </w:rPr>
      </w:pPr>
      <w:r w:rsidRPr="007F059B">
        <w:rPr>
          <w:lang w:val="en-US"/>
        </w:rPr>
        <w:br w:type="page"/>
      </w:r>
      <w:r w:rsidR="00AB4E1B" w:rsidRPr="007F059B">
        <w:rPr>
          <w:lang w:val="en-US"/>
        </w:rPr>
        <w:lastRenderedPageBreak/>
        <w:tab/>
      </w:r>
      <w:r w:rsidR="00AB4E1B" w:rsidRPr="007F059B">
        <w:rPr>
          <w:lang w:val="en-US"/>
        </w:rPr>
        <w:tab/>
        <w:t>References</w:t>
      </w:r>
    </w:p>
    <w:p w:rsidR="00681279" w:rsidRPr="007F059B" w:rsidRDefault="00681279" w:rsidP="00AB4E1B">
      <w:pPr>
        <w:pStyle w:val="SingleTxtG"/>
        <w:rPr>
          <w:lang w:val="en-US"/>
        </w:rPr>
      </w:pPr>
      <w:r w:rsidRPr="007F059B">
        <w:rPr>
          <w:i/>
          <w:lang w:val="en-US"/>
        </w:rPr>
        <w:t>The Cook Islands Voyage to Statehood</w:t>
      </w:r>
      <w:r w:rsidRPr="007F059B">
        <w:rPr>
          <w:lang w:val="en-US"/>
        </w:rPr>
        <w:t>, Ministry of Foreign Affairs and Immigration, Occasional Publication No. 1, July, 1998</w:t>
      </w:r>
    </w:p>
    <w:p w:rsidR="00681279" w:rsidRPr="007F059B" w:rsidRDefault="00681279" w:rsidP="00AB4E1B">
      <w:pPr>
        <w:pStyle w:val="SingleTxtG"/>
        <w:rPr>
          <w:lang w:val="en-US"/>
        </w:rPr>
      </w:pPr>
      <w:r w:rsidRPr="007F059B">
        <w:rPr>
          <w:i/>
          <w:lang w:val="en-US"/>
        </w:rPr>
        <w:t>Pathways to Development: a report on Cook Islands legislation and consistency with CEDAW</w:t>
      </w:r>
      <w:r w:rsidRPr="007F059B">
        <w:rPr>
          <w:lang w:val="en-US"/>
        </w:rPr>
        <w:t xml:space="preserve">, Joy </w:t>
      </w:r>
      <w:proofErr w:type="spellStart"/>
      <w:r w:rsidRPr="007F059B">
        <w:rPr>
          <w:lang w:val="en-US"/>
        </w:rPr>
        <w:t>Liddicoat</w:t>
      </w:r>
      <w:proofErr w:type="spellEnd"/>
      <w:r w:rsidRPr="007F059B">
        <w:rPr>
          <w:lang w:val="en-US"/>
        </w:rPr>
        <w:t>, 2005</w:t>
      </w:r>
    </w:p>
    <w:p w:rsidR="00681279" w:rsidRPr="007F059B" w:rsidRDefault="00681279" w:rsidP="00AB4E1B">
      <w:pPr>
        <w:pStyle w:val="SingleTxtG"/>
        <w:rPr>
          <w:lang w:val="en-US"/>
        </w:rPr>
      </w:pPr>
      <w:r w:rsidRPr="007F059B">
        <w:rPr>
          <w:i/>
          <w:lang w:val="en-US"/>
        </w:rPr>
        <w:t>A Situation Analysis of Children, Youth and Women</w:t>
      </w:r>
      <w:r w:rsidRPr="007F059B">
        <w:rPr>
          <w:lang w:val="en-US"/>
        </w:rPr>
        <w:t>, Government of the Cook Islands with Assistance from UNICEF, 2004</w:t>
      </w:r>
    </w:p>
    <w:p w:rsidR="00681279" w:rsidRPr="007F059B" w:rsidRDefault="00681279" w:rsidP="00AB4E1B">
      <w:pPr>
        <w:pStyle w:val="SingleTxtG"/>
        <w:rPr>
          <w:lang w:val="en-US"/>
        </w:rPr>
      </w:pPr>
      <w:r w:rsidRPr="007F059B">
        <w:rPr>
          <w:i/>
          <w:lang w:val="en-US"/>
        </w:rPr>
        <w:t xml:space="preserve">Statistical Bulletin: Medical Records Unit – </w:t>
      </w:r>
      <w:proofErr w:type="spellStart"/>
      <w:r w:rsidRPr="007F059B">
        <w:rPr>
          <w:i/>
          <w:lang w:val="en-US"/>
        </w:rPr>
        <w:t>Rarotonga</w:t>
      </w:r>
      <w:proofErr w:type="spellEnd"/>
      <w:r w:rsidRPr="007F059B">
        <w:rPr>
          <w:i/>
          <w:lang w:val="en-US"/>
        </w:rPr>
        <w:t xml:space="preserve"> Hospital, Cook Islands</w:t>
      </w:r>
      <w:r w:rsidRPr="007F059B">
        <w:rPr>
          <w:lang w:val="en-US"/>
        </w:rPr>
        <w:t xml:space="preserve">, </w:t>
      </w:r>
      <w:proofErr w:type="spellStart"/>
      <w:r w:rsidRPr="007F059B">
        <w:rPr>
          <w:lang w:val="en-US"/>
        </w:rPr>
        <w:t>Te</w:t>
      </w:r>
      <w:proofErr w:type="spellEnd"/>
      <w:r w:rsidRPr="007F059B">
        <w:rPr>
          <w:lang w:val="en-US"/>
        </w:rPr>
        <w:t xml:space="preserve"> </w:t>
      </w:r>
      <w:proofErr w:type="spellStart"/>
      <w:r w:rsidRPr="007F059B">
        <w:rPr>
          <w:lang w:val="en-US"/>
        </w:rPr>
        <w:t>Marae</w:t>
      </w:r>
      <w:proofErr w:type="spellEnd"/>
      <w:r w:rsidRPr="007F059B">
        <w:rPr>
          <w:lang w:val="en-US"/>
        </w:rPr>
        <w:t xml:space="preserve"> </w:t>
      </w:r>
      <w:proofErr w:type="spellStart"/>
      <w:r w:rsidRPr="007F059B">
        <w:rPr>
          <w:lang w:val="en-US"/>
        </w:rPr>
        <w:t>Ora</w:t>
      </w:r>
      <w:proofErr w:type="spellEnd"/>
      <w:r w:rsidRPr="007F059B">
        <w:rPr>
          <w:lang w:val="en-US"/>
        </w:rPr>
        <w:t>, Ministry of Health, 2012</w:t>
      </w:r>
    </w:p>
    <w:p w:rsidR="00681279" w:rsidRPr="007F059B" w:rsidRDefault="00681279" w:rsidP="00AB4E1B">
      <w:pPr>
        <w:pStyle w:val="SingleTxtG"/>
        <w:rPr>
          <w:lang w:val="en-US"/>
        </w:rPr>
      </w:pPr>
      <w:r w:rsidRPr="007F059B">
        <w:rPr>
          <w:i/>
          <w:lang w:val="en-US"/>
        </w:rPr>
        <w:t>Annual report 1 July 2012- 30 June 2013</w:t>
      </w:r>
      <w:r w:rsidRPr="007F059B">
        <w:rPr>
          <w:lang w:val="en-US"/>
        </w:rPr>
        <w:t>, Cook Islands Ministry of Education, 2013</w:t>
      </w:r>
      <w:r w:rsidRPr="007F059B">
        <w:rPr>
          <w:lang w:val="en-US"/>
        </w:rPr>
        <w:tab/>
      </w:r>
    </w:p>
    <w:p w:rsidR="00681279" w:rsidRPr="007F059B" w:rsidRDefault="00681279" w:rsidP="00AB4E1B">
      <w:pPr>
        <w:pStyle w:val="SingleTxtG"/>
        <w:rPr>
          <w:lang w:val="en-US"/>
        </w:rPr>
      </w:pPr>
      <w:r w:rsidRPr="007F059B">
        <w:rPr>
          <w:i/>
          <w:lang w:val="en-US"/>
        </w:rPr>
        <w:t>Annual report 2014</w:t>
      </w:r>
      <w:r w:rsidRPr="007F059B">
        <w:rPr>
          <w:lang w:val="en-US"/>
        </w:rPr>
        <w:t>, Cook Islands Ministry of Education, 2014</w:t>
      </w:r>
      <w:r w:rsidRPr="007F059B">
        <w:rPr>
          <w:lang w:val="en-US"/>
        </w:rPr>
        <w:tab/>
      </w:r>
    </w:p>
    <w:p w:rsidR="00681279" w:rsidRPr="007F059B" w:rsidRDefault="00681279" w:rsidP="00AB4E1B">
      <w:pPr>
        <w:pStyle w:val="SingleTxtG"/>
        <w:rPr>
          <w:lang w:val="en-US"/>
        </w:rPr>
      </w:pPr>
      <w:r w:rsidRPr="007F059B">
        <w:rPr>
          <w:i/>
          <w:lang w:val="en-US"/>
        </w:rPr>
        <w:t>Cook Islands 2011</w:t>
      </w:r>
      <w:r w:rsidRPr="007F059B">
        <w:rPr>
          <w:lang w:val="en-US"/>
        </w:rPr>
        <w:t xml:space="preserve"> Census of population and dwellings </w:t>
      </w:r>
      <w:r w:rsidR="00A416EC" w:rsidRPr="007F059B">
        <w:rPr>
          <w:lang w:val="en-US"/>
        </w:rPr>
        <w:t>–</w:t>
      </w:r>
      <w:r w:rsidRPr="007F059B">
        <w:rPr>
          <w:lang w:val="en-US"/>
        </w:rPr>
        <w:t xml:space="preserve"> Main report, Statistics Office – Ministry of Finance and Economic Management, December 2012</w:t>
      </w:r>
    </w:p>
    <w:p w:rsidR="00681279" w:rsidRPr="007F059B" w:rsidRDefault="00681279" w:rsidP="00AB4E1B">
      <w:pPr>
        <w:pStyle w:val="SingleTxtG"/>
        <w:rPr>
          <w:lang w:val="en-US"/>
        </w:rPr>
      </w:pPr>
      <w:r w:rsidRPr="007F059B">
        <w:rPr>
          <w:i/>
          <w:lang w:val="en-US"/>
        </w:rPr>
        <w:t>Cook Islands Demographic Profile 2006-2011</w:t>
      </w:r>
      <w:r w:rsidRPr="007F059B">
        <w:rPr>
          <w:lang w:val="en-US"/>
        </w:rPr>
        <w:t>, Statistics Office – Ministry of Finance and Economic Management, 2013</w:t>
      </w:r>
    </w:p>
    <w:p w:rsidR="00681279" w:rsidRPr="007F059B" w:rsidRDefault="00681279" w:rsidP="00AB4E1B">
      <w:pPr>
        <w:pStyle w:val="SingleTxtG"/>
        <w:rPr>
          <w:lang w:val="en-US"/>
        </w:rPr>
      </w:pPr>
      <w:proofErr w:type="spellStart"/>
      <w:r w:rsidRPr="007F059B">
        <w:rPr>
          <w:i/>
          <w:lang w:val="en-US"/>
        </w:rPr>
        <w:t>Te</w:t>
      </w:r>
      <w:proofErr w:type="spellEnd"/>
      <w:r w:rsidRPr="007F059B">
        <w:rPr>
          <w:i/>
          <w:lang w:val="en-US"/>
        </w:rPr>
        <w:t xml:space="preserve"> </w:t>
      </w:r>
      <w:proofErr w:type="spellStart"/>
      <w:r w:rsidRPr="007F059B">
        <w:rPr>
          <w:i/>
          <w:lang w:val="en-US"/>
        </w:rPr>
        <w:t>Kaveinga</w:t>
      </w:r>
      <w:proofErr w:type="spellEnd"/>
      <w:r w:rsidRPr="007F059B">
        <w:rPr>
          <w:i/>
          <w:lang w:val="en-US"/>
        </w:rPr>
        <w:t xml:space="preserve"> Nui</w:t>
      </w:r>
      <w:r w:rsidRPr="007F059B">
        <w:rPr>
          <w:lang w:val="en-US"/>
        </w:rPr>
        <w:t xml:space="preserve"> – </w:t>
      </w:r>
      <w:r w:rsidRPr="007F059B">
        <w:rPr>
          <w:i/>
          <w:lang w:val="en-US"/>
        </w:rPr>
        <w:t>National Sustainable Development Plan 2011-2015</w:t>
      </w:r>
      <w:r w:rsidRPr="007F059B">
        <w:rPr>
          <w:lang w:val="en-US"/>
        </w:rPr>
        <w:t>, Cook Islands Government, 2010</w:t>
      </w:r>
    </w:p>
    <w:p w:rsidR="00681279" w:rsidRPr="007F059B" w:rsidRDefault="00681279" w:rsidP="00034D9F">
      <w:pPr>
        <w:pStyle w:val="SingleTxtG"/>
        <w:rPr>
          <w:lang w:val="en-US"/>
        </w:rPr>
      </w:pPr>
      <w:r w:rsidRPr="007F059B">
        <w:rPr>
          <w:i/>
          <w:lang w:val="en-US"/>
        </w:rPr>
        <w:t xml:space="preserve">Initial State </w:t>
      </w:r>
      <w:r w:rsidR="00034D9F" w:rsidRPr="007F059B">
        <w:rPr>
          <w:i/>
          <w:lang w:val="en-US"/>
        </w:rPr>
        <w:t>p</w:t>
      </w:r>
      <w:r w:rsidRPr="007F059B">
        <w:rPr>
          <w:i/>
          <w:lang w:val="en-US"/>
        </w:rPr>
        <w:t xml:space="preserve">arty </w:t>
      </w:r>
      <w:r w:rsidR="00034D9F" w:rsidRPr="007F059B">
        <w:rPr>
          <w:i/>
          <w:lang w:val="en-US"/>
        </w:rPr>
        <w:t>r</w:t>
      </w:r>
      <w:r w:rsidRPr="007F059B">
        <w:rPr>
          <w:i/>
          <w:lang w:val="en-US"/>
        </w:rPr>
        <w:t xml:space="preserve">eport on </w:t>
      </w:r>
      <w:r w:rsidR="00034D9F" w:rsidRPr="007F059B">
        <w:rPr>
          <w:i/>
          <w:lang w:val="en-US"/>
        </w:rPr>
        <w:t>the</w:t>
      </w:r>
      <w:r w:rsidRPr="007F059B">
        <w:rPr>
          <w:i/>
          <w:lang w:val="en-US"/>
        </w:rPr>
        <w:t xml:space="preserve"> Convention on the Elimination of all forms of Discrimination Against Women</w:t>
      </w:r>
      <w:r w:rsidRPr="007F059B">
        <w:rPr>
          <w:lang w:val="en-US"/>
        </w:rPr>
        <w:t>, Government of the Cook Islands, December 2005</w:t>
      </w:r>
    </w:p>
    <w:p w:rsidR="00681279" w:rsidRPr="007F059B" w:rsidRDefault="00681279" w:rsidP="00AB4E1B">
      <w:pPr>
        <w:pStyle w:val="SingleTxtG"/>
        <w:rPr>
          <w:lang w:val="en-US"/>
        </w:rPr>
      </w:pPr>
      <w:proofErr w:type="spellStart"/>
      <w:r w:rsidRPr="007F059B">
        <w:rPr>
          <w:i/>
          <w:lang w:val="en-US"/>
        </w:rPr>
        <w:t>Stocktake</w:t>
      </w:r>
      <w:proofErr w:type="spellEnd"/>
      <w:r w:rsidRPr="007F059B">
        <w:rPr>
          <w:i/>
          <w:lang w:val="en-US"/>
        </w:rPr>
        <w:t xml:space="preserve"> of the Capacity of the Pacific Islands Government for Mainstreaming Gender and Women’s Human rights in the Cook Islands</w:t>
      </w:r>
      <w:r w:rsidRPr="007F059B">
        <w:rPr>
          <w:lang w:val="en-US"/>
        </w:rPr>
        <w:t>, Secretariat of the Pacific Community, 2011</w:t>
      </w:r>
    </w:p>
    <w:p w:rsidR="00681279" w:rsidRPr="007F059B" w:rsidRDefault="00681279" w:rsidP="00AB4E1B">
      <w:pPr>
        <w:pStyle w:val="SingleTxtG"/>
        <w:rPr>
          <w:lang w:val="en-US"/>
        </w:rPr>
      </w:pPr>
      <w:r w:rsidRPr="007F059B">
        <w:rPr>
          <w:i/>
          <w:lang w:val="en-US"/>
        </w:rPr>
        <w:t>Cook Islands – MDG Report 2005</w:t>
      </w:r>
      <w:r w:rsidRPr="007F059B">
        <w:rPr>
          <w:lang w:val="en-US"/>
        </w:rPr>
        <w:t xml:space="preserve"> (Office of the Prime Minister)</w:t>
      </w:r>
    </w:p>
    <w:p w:rsidR="00681279" w:rsidRPr="007F059B" w:rsidRDefault="00681279" w:rsidP="00AB4E1B">
      <w:pPr>
        <w:pStyle w:val="SingleTxtG"/>
        <w:rPr>
          <w:lang w:val="en-US"/>
        </w:rPr>
      </w:pPr>
      <w:proofErr w:type="spellStart"/>
      <w:r w:rsidRPr="007F059B">
        <w:rPr>
          <w:i/>
          <w:lang w:val="en-US"/>
        </w:rPr>
        <w:t>Te</w:t>
      </w:r>
      <w:proofErr w:type="spellEnd"/>
      <w:r w:rsidRPr="007F059B">
        <w:rPr>
          <w:i/>
          <w:lang w:val="en-US"/>
        </w:rPr>
        <w:t xml:space="preserve"> Tango </w:t>
      </w:r>
      <w:proofErr w:type="spellStart"/>
      <w:r w:rsidRPr="007F059B">
        <w:rPr>
          <w:i/>
          <w:lang w:val="en-US"/>
        </w:rPr>
        <w:t>Tutara</w:t>
      </w:r>
      <w:proofErr w:type="spellEnd"/>
      <w:r w:rsidRPr="007F059B">
        <w:rPr>
          <w:i/>
          <w:lang w:val="en-US"/>
        </w:rPr>
        <w:t xml:space="preserve"> o </w:t>
      </w:r>
      <w:proofErr w:type="spellStart"/>
      <w:r w:rsidRPr="007F059B">
        <w:rPr>
          <w:i/>
          <w:lang w:val="en-US"/>
        </w:rPr>
        <w:t>te</w:t>
      </w:r>
      <w:proofErr w:type="spellEnd"/>
      <w:r w:rsidRPr="007F059B">
        <w:rPr>
          <w:i/>
          <w:lang w:val="en-US"/>
        </w:rPr>
        <w:t xml:space="preserve"> </w:t>
      </w:r>
      <w:proofErr w:type="spellStart"/>
      <w:r w:rsidRPr="007F059B">
        <w:rPr>
          <w:i/>
          <w:lang w:val="en-US"/>
        </w:rPr>
        <w:t>Ture</w:t>
      </w:r>
      <w:proofErr w:type="spellEnd"/>
      <w:r w:rsidRPr="007F059B">
        <w:rPr>
          <w:lang w:val="en-US"/>
        </w:rPr>
        <w:t>, Ministry of Justice, Annual Report 2012-2013 Financial Year.</w:t>
      </w:r>
    </w:p>
    <w:p w:rsidR="008C3120" w:rsidRPr="00110F81" w:rsidRDefault="008C3120" w:rsidP="00EA78D4">
      <w:pPr>
        <w:pStyle w:val="HChG"/>
        <w:rPr>
          <w:b w:val="0"/>
          <w:bCs/>
          <w:lang w:val="en-US"/>
        </w:rPr>
      </w:pPr>
      <w:r w:rsidRPr="007F059B">
        <w:rPr>
          <w:lang w:val="en-US"/>
        </w:rPr>
        <w:br w:type="page"/>
      </w:r>
      <w:r w:rsidR="00681279" w:rsidRPr="007F059B">
        <w:rPr>
          <w:lang w:val="en-US"/>
        </w:rPr>
        <w:lastRenderedPageBreak/>
        <w:t>Anne</w:t>
      </w:r>
      <w:r w:rsidR="00AB4E1B" w:rsidRPr="007F059B">
        <w:rPr>
          <w:lang w:val="en-US"/>
        </w:rPr>
        <w:t>x</w:t>
      </w:r>
    </w:p>
    <w:p w:rsidR="00681279" w:rsidRPr="007F059B" w:rsidRDefault="008C3120" w:rsidP="00EA78D4">
      <w:pPr>
        <w:pStyle w:val="HChG"/>
        <w:rPr>
          <w:lang w:val="en-US"/>
        </w:rPr>
      </w:pPr>
      <w:r w:rsidRPr="007F059B">
        <w:rPr>
          <w:lang w:val="en-US"/>
        </w:rPr>
        <w:tab/>
      </w:r>
      <w:r w:rsidRPr="007F059B">
        <w:rPr>
          <w:lang w:val="en-US"/>
        </w:rPr>
        <w:tab/>
      </w:r>
      <w:r w:rsidR="00AB4E1B" w:rsidRPr="007F059B">
        <w:rPr>
          <w:lang w:val="en-US"/>
        </w:rPr>
        <w:t>Sources of Cook Islands Law</w:t>
      </w:r>
    </w:p>
    <w:p w:rsidR="00681279" w:rsidRPr="007F059B" w:rsidRDefault="00681279" w:rsidP="00AB4E1B">
      <w:pPr>
        <w:pStyle w:val="SingleTxtG"/>
        <w:rPr>
          <w:lang w:val="en-US"/>
        </w:rPr>
      </w:pPr>
      <w:r w:rsidRPr="007F059B">
        <w:rPr>
          <w:b/>
          <w:lang w:val="en-US"/>
        </w:rPr>
        <w:t>Constitution of the Cook Islands</w:t>
      </w:r>
      <w:r w:rsidRPr="007F059B">
        <w:rPr>
          <w:lang w:val="en-US"/>
        </w:rPr>
        <w:t xml:space="preserve"> </w:t>
      </w:r>
      <w:r w:rsidR="00A416EC" w:rsidRPr="007F059B">
        <w:rPr>
          <w:lang w:val="en-US"/>
        </w:rPr>
        <w:t>–</w:t>
      </w:r>
      <w:r w:rsidRPr="007F059B">
        <w:rPr>
          <w:lang w:val="en-US"/>
        </w:rPr>
        <w:t xml:space="preserve"> the supreme law; </w:t>
      </w:r>
    </w:p>
    <w:p w:rsidR="00681279" w:rsidRPr="007F059B" w:rsidRDefault="00681279" w:rsidP="00AB4E1B">
      <w:pPr>
        <w:pStyle w:val="SingleTxtG"/>
        <w:rPr>
          <w:lang w:val="en-US"/>
        </w:rPr>
      </w:pPr>
      <w:r w:rsidRPr="007F059B">
        <w:rPr>
          <w:b/>
          <w:lang w:val="en-US"/>
        </w:rPr>
        <w:t>Acts of the Cook Islands Legislative Assembly</w:t>
      </w:r>
      <w:r w:rsidRPr="007F059B">
        <w:rPr>
          <w:lang w:val="en-US"/>
        </w:rPr>
        <w:t xml:space="preserve"> (prior to 1981) </w:t>
      </w:r>
      <w:r w:rsidRPr="007F059B">
        <w:rPr>
          <w:b/>
          <w:lang w:val="en-US"/>
        </w:rPr>
        <w:t>and the Parliament of the Cook Islands</w:t>
      </w:r>
      <w:r w:rsidRPr="007F059B">
        <w:rPr>
          <w:lang w:val="en-US"/>
        </w:rPr>
        <w:t xml:space="preserve"> (after 1981) made with the consent of the New Zealand High Commissioner, and, from 1982, with the consent of the Queen</w:t>
      </w:r>
      <w:r w:rsidR="00A607E8" w:rsidRPr="007F059B">
        <w:rPr>
          <w:lang w:val="en-US"/>
        </w:rPr>
        <w:t>’</w:t>
      </w:r>
      <w:r w:rsidRPr="007F059B">
        <w:rPr>
          <w:lang w:val="en-US"/>
        </w:rPr>
        <w:t xml:space="preserve">s Representative; </w:t>
      </w:r>
    </w:p>
    <w:p w:rsidR="00681279" w:rsidRPr="007F059B" w:rsidRDefault="00681279" w:rsidP="00AB4E1B">
      <w:pPr>
        <w:pStyle w:val="SingleTxtG"/>
        <w:rPr>
          <w:lang w:val="en-US"/>
        </w:rPr>
      </w:pPr>
      <w:r w:rsidRPr="007F059B">
        <w:rPr>
          <w:b/>
          <w:lang w:val="en-US"/>
        </w:rPr>
        <w:t>Ordinances</w:t>
      </w:r>
      <w:r w:rsidRPr="007F059B">
        <w:rPr>
          <w:lang w:val="en-US"/>
        </w:rPr>
        <w:t xml:space="preserve"> </w:t>
      </w:r>
      <w:r w:rsidR="00A416EC" w:rsidRPr="007F059B">
        <w:rPr>
          <w:lang w:val="en-US"/>
        </w:rPr>
        <w:t>–</w:t>
      </w:r>
      <w:r w:rsidRPr="007F059B">
        <w:rPr>
          <w:lang w:val="en-US"/>
        </w:rPr>
        <w:t xml:space="preserve"> in force in the Cook Islands immediately before 4 August 1965, until repealed by Parliament (Art 77 Constitution); </w:t>
      </w:r>
    </w:p>
    <w:p w:rsidR="00681279" w:rsidRPr="007F059B" w:rsidRDefault="00681279" w:rsidP="00AB4E1B">
      <w:pPr>
        <w:pStyle w:val="SingleTxtG"/>
        <w:rPr>
          <w:lang w:val="en-US"/>
        </w:rPr>
      </w:pPr>
      <w:r w:rsidRPr="007F059B">
        <w:rPr>
          <w:b/>
          <w:lang w:val="en-US"/>
        </w:rPr>
        <w:t>Acts of the Parliament of New Zealand</w:t>
      </w:r>
      <w:r w:rsidRPr="007F059B">
        <w:rPr>
          <w:lang w:val="en-US"/>
        </w:rPr>
        <w:t xml:space="preserve"> </w:t>
      </w:r>
      <w:r w:rsidR="00A416EC" w:rsidRPr="007F059B">
        <w:rPr>
          <w:lang w:val="en-US"/>
        </w:rPr>
        <w:t>–</w:t>
      </w:r>
      <w:r w:rsidRPr="007F059B">
        <w:rPr>
          <w:lang w:val="en-US"/>
        </w:rPr>
        <w:t xml:space="preserve"> extended to the Cook Islands by the Cook Islands Act 1915 which have been either; </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A607E8" w:rsidRPr="007F059B">
        <w:rPr>
          <w:lang w:val="en-US"/>
        </w:rPr>
        <w:t>A</w:t>
      </w:r>
      <w:r w:rsidR="00681279" w:rsidRPr="007F059B">
        <w:rPr>
          <w:lang w:val="en-US"/>
        </w:rPr>
        <w:t>pplied to Cook Islands by their own terms; or</w:t>
      </w:r>
    </w:p>
    <w:p w:rsidR="00681279" w:rsidRPr="007F059B" w:rsidRDefault="00F4088E" w:rsidP="00F4088E">
      <w:pPr>
        <w:pStyle w:val="Bullet1G"/>
        <w:numPr>
          <w:ilvl w:val="0"/>
          <w:numId w:val="0"/>
        </w:numPr>
        <w:tabs>
          <w:tab w:val="left" w:pos="1701"/>
        </w:tabs>
        <w:ind w:left="1701" w:hanging="170"/>
        <w:rPr>
          <w:lang w:val="en-US"/>
        </w:rPr>
      </w:pPr>
      <w:r w:rsidRPr="007F059B">
        <w:rPr>
          <w:lang w:val="en-US"/>
        </w:rPr>
        <w:t>•</w:t>
      </w:r>
      <w:r w:rsidRPr="007F059B">
        <w:rPr>
          <w:lang w:val="en-US"/>
        </w:rPr>
        <w:tab/>
      </w:r>
      <w:r w:rsidR="00A607E8" w:rsidRPr="007F059B">
        <w:rPr>
          <w:lang w:val="en-US"/>
        </w:rPr>
        <w:t>A</w:t>
      </w:r>
      <w:r w:rsidR="00681279" w:rsidRPr="007F059B">
        <w:rPr>
          <w:lang w:val="en-US"/>
        </w:rPr>
        <w:t xml:space="preserve">dopted by New Zealand Laws Acts enacted by the Legislative Assembly of Cook Islands in 1966, 1967, 1968, 1969, 1970, 1973 and 1979; </w:t>
      </w:r>
    </w:p>
    <w:p w:rsidR="00681279" w:rsidRPr="007F059B" w:rsidRDefault="00681279" w:rsidP="00AB4E1B">
      <w:pPr>
        <w:pStyle w:val="SingleTxtG"/>
        <w:rPr>
          <w:b/>
          <w:lang w:val="en-US"/>
        </w:rPr>
      </w:pPr>
      <w:r w:rsidRPr="007F059B">
        <w:rPr>
          <w:b/>
          <w:lang w:val="en-US"/>
        </w:rPr>
        <w:t>Acts of the British Parliament</w:t>
      </w:r>
      <w:r w:rsidRPr="007F059B">
        <w:rPr>
          <w:lang w:val="en-US"/>
        </w:rPr>
        <w:t xml:space="preserve"> in force in New Zealand on 1 April 1916, except so far as inconsistent with Cook Islands Act 1915 (N.Z.) or inapplicable to the circumstances of the country, and until repealed by Parliament (s.615 Cook Islands Act 1915 (N.Z.); </w:t>
      </w:r>
      <w:r w:rsidR="00A607E8" w:rsidRPr="007F059B">
        <w:rPr>
          <w:lang w:val="en-US"/>
        </w:rPr>
        <w:t>Art. </w:t>
      </w:r>
      <w:r w:rsidRPr="007F059B">
        <w:rPr>
          <w:lang w:val="en-US"/>
        </w:rPr>
        <w:t>77 Constitution);</w:t>
      </w:r>
      <w:r w:rsidRPr="007F059B">
        <w:rPr>
          <w:b/>
          <w:lang w:val="en-US"/>
        </w:rPr>
        <w:t xml:space="preserve"> </w:t>
      </w:r>
    </w:p>
    <w:p w:rsidR="00681279" w:rsidRPr="007F059B" w:rsidRDefault="00681279" w:rsidP="00AB4E1B">
      <w:pPr>
        <w:pStyle w:val="SingleTxtG"/>
        <w:rPr>
          <w:lang w:val="en-US"/>
        </w:rPr>
      </w:pPr>
      <w:r w:rsidRPr="007F059B">
        <w:rPr>
          <w:b/>
          <w:lang w:val="en-US"/>
        </w:rPr>
        <w:t>English common law and equity</w:t>
      </w:r>
      <w:r w:rsidRPr="007F059B">
        <w:rPr>
          <w:lang w:val="en-US"/>
        </w:rPr>
        <w:t xml:space="preserve"> </w:t>
      </w:r>
      <w:r w:rsidR="00A416EC" w:rsidRPr="007F059B">
        <w:rPr>
          <w:lang w:val="en-US"/>
        </w:rPr>
        <w:t>–</w:t>
      </w:r>
      <w:r w:rsidRPr="007F059B">
        <w:rPr>
          <w:lang w:val="en-US"/>
        </w:rPr>
        <w:t xml:space="preserve"> except so far as inconsistent with the Cook Islands Act 1915 (NZ) or inappropriate to the circumstances of the country or inconsistent with the Constitution (s. 615 Cook Islands Act 1915 (NZ); </w:t>
      </w:r>
      <w:r w:rsidR="00A607E8" w:rsidRPr="007F059B">
        <w:rPr>
          <w:lang w:val="en-US"/>
        </w:rPr>
        <w:t>Art. </w:t>
      </w:r>
      <w:r w:rsidRPr="007F059B">
        <w:rPr>
          <w:lang w:val="en-US"/>
        </w:rPr>
        <w:t xml:space="preserve">77 Constitution). A variety of Cook Islands case law is also relevant; </w:t>
      </w:r>
    </w:p>
    <w:p w:rsidR="00681279" w:rsidRPr="007F059B" w:rsidRDefault="00681279" w:rsidP="00AB4E1B">
      <w:pPr>
        <w:pStyle w:val="SingleTxtG"/>
        <w:rPr>
          <w:lang w:val="en-US"/>
        </w:rPr>
      </w:pPr>
      <w:r w:rsidRPr="007F059B">
        <w:rPr>
          <w:b/>
          <w:lang w:val="en-US"/>
        </w:rPr>
        <w:t>Custom</w:t>
      </w:r>
      <w:r w:rsidRPr="007F059B">
        <w:rPr>
          <w:lang w:val="en-US"/>
        </w:rPr>
        <w:t xml:space="preserve"> </w:t>
      </w:r>
      <w:r w:rsidR="00A416EC" w:rsidRPr="007F059B">
        <w:rPr>
          <w:lang w:val="en-US"/>
        </w:rPr>
        <w:t>–</w:t>
      </w:r>
      <w:r w:rsidRPr="007F059B">
        <w:rPr>
          <w:lang w:val="en-US"/>
        </w:rPr>
        <w:t xml:space="preserve"> for the purpose of ascertaining the right to customary land and titles (sections 421, 422, 426 Cook Islands Act 1915 (NZ); </w:t>
      </w:r>
      <w:r w:rsidR="00A607E8" w:rsidRPr="007F059B">
        <w:rPr>
          <w:lang w:val="en-US"/>
        </w:rPr>
        <w:t>Art. </w:t>
      </w:r>
      <w:r w:rsidRPr="007F059B">
        <w:rPr>
          <w:lang w:val="en-US"/>
        </w:rPr>
        <w:t xml:space="preserve">77 Constitution). </w:t>
      </w:r>
    </w:p>
    <w:p w:rsidR="008F3146" w:rsidRPr="007F059B" w:rsidRDefault="00681279" w:rsidP="00990545">
      <w:pPr>
        <w:pStyle w:val="SingleTxtG"/>
        <w:rPr>
          <w:lang w:val="en-US"/>
        </w:rPr>
      </w:pPr>
      <w:r w:rsidRPr="007F059B">
        <w:rPr>
          <w:b/>
          <w:lang w:val="en-US"/>
        </w:rPr>
        <w:t>Customs, traditions, usages, and values</w:t>
      </w:r>
      <w:r w:rsidRPr="007F059B">
        <w:rPr>
          <w:lang w:val="en-US"/>
        </w:rPr>
        <w:t xml:space="preserve">: Following an amendment to the Constitution in 1994-5, Parliament has power to make laws </w:t>
      </w:r>
      <w:proofErr w:type="spellStart"/>
      <w:r w:rsidRPr="007F059B">
        <w:rPr>
          <w:lang w:val="en-US"/>
        </w:rPr>
        <w:t>recognising</w:t>
      </w:r>
      <w:proofErr w:type="spellEnd"/>
      <w:r w:rsidRPr="007F059B">
        <w:rPr>
          <w:lang w:val="en-US"/>
        </w:rPr>
        <w:t xml:space="preserve"> or giving effect to custom and usage.</w:t>
      </w:r>
      <w:r w:rsidR="00FF47F0" w:rsidRPr="007F059B">
        <w:rPr>
          <w:lang w:val="en-US"/>
        </w:rPr>
        <w:t xml:space="preserve"> </w:t>
      </w:r>
      <w:r w:rsidRPr="007F059B">
        <w:rPr>
          <w:lang w:val="en-US"/>
        </w:rPr>
        <w:t>Wider than matters relating to land and titles, the amendment provides that “customs, traditions, usages, and values shall have effect as part of the law of the Cook Islands.” This provision does not apply in relation of any custom, tradition, usage or value “that is, and to the extent that it is, inconsistent with a provision of this Constitution or of any enactment.” (Section 7 Constitution Amendment (No.</w:t>
      </w:r>
      <w:r w:rsidR="00990545" w:rsidRPr="007F059B">
        <w:rPr>
          <w:lang w:val="en-US"/>
        </w:rPr>
        <w:t> </w:t>
      </w:r>
      <w:r w:rsidRPr="007F059B">
        <w:rPr>
          <w:lang w:val="en-US"/>
        </w:rPr>
        <w:t xml:space="preserve">17) 1994-95). For the purposes of the Constitution, </w:t>
      </w:r>
      <w:r w:rsidR="00990545" w:rsidRPr="007F059B">
        <w:rPr>
          <w:lang w:val="en-US"/>
        </w:rPr>
        <w:t>the opinion or decision of the “</w:t>
      </w:r>
      <w:proofErr w:type="spellStart"/>
      <w:r w:rsidRPr="007F059B">
        <w:rPr>
          <w:lang w:val="en-US"/>
        </w:rPr>
        <w:t>Aronga</w:t>
      </w:r>
      <w:proofErr w:type="spellEnd"/>
      <w:r w:rsidRPr="007F059B">
        <w:rPr>
          <w:lang w:val="en-US"/>
        </w:rPr>
        <w:t xml:space="preserve"> </w:t>
      </w:r>
      <w:proofErr w:type="spellStart"/>
      <w:r w:rsidRPr="007F059B">
        <w:rPr>
          <w:lang w:val="en-US"/>
        </w:rPr>
        <w:t>Mana</w:t>
      </w:r>
      <w:proofErr w:type="spellEnd"/>
      <w:r w:rsidR="00990545" w:rsidRPr="007F059B">
        <w:rPr>
          <w:lang w:val="en-US"/>
        </w:rPr>
        <w:t>”</w:t>
      </w:r>
      <w:r w:rsidRPr="007F059B">
        <w:rPr>
          <w:lang w:val="en-US"/>
        </w:rPr>
        <w:t xml:space="preserve"> of the island or </w:t>
      </w:r>
      <w:proofErr w:type="spellStart"/>
      <w:r w:rsidRPr="007F059B">
        <w:rPr>
          <w:lang w:val="en-US"/>
        </w:rPr>
        <w:t>Vaka</w:t>
      </w:r>
      <w:proofErr w:type="spellEnd"/>
      <w:r w:rsidRPr="007F059B">
        <w:rPr>
          <w:lang w:val="en-US"/>
        </w:rPr>
        <w:t xml:space="preserve"> to which the custom, tradition, usage or value relates about the existence, application or extent of custom “shall be final and conclusive and shall not be questioned in any court of law.”</w:t>
      </w:r>
    </w:p>
    <w:p w:rsidR="009858B5" w:rsidRPr="007F059B" w:rsidRDefault="00652D6E" w:rsidP="004E5062">
      <w:pPr>
        <w:pStyle w:val="SingleTxtG"/>
        <w:spacing w:before="240" w:after="0"/>
        <w:jc w:val="center"/>
        <w:rPr>
          <w:u w:val="single"/>
          <w:lang w:val="en-US"/>
        </w:rPr>
      </w:pPr>
      <w:r w:rsidRPr="007F059B">
        <w:rPr>
          <w:u w:val="single"/>
          <w:lang w:val="en-US"/>
        </w:rPr>
        <w:tab/>
      </w:r>
      <w:r w:rsidRPr="007F059B">
        <w:rPr>
          <w:u w:val="single"/>
          <w:lang w:val="en-US"/>
        </w:rPr>
        <w:tab/>
      </w:r>
      <w:r w:rsidRPr="007F059B">
        <w:rPr>
          <w:u w:val="single"/>
          <w:lang w:val="en-US"/>
        </w:rPr>
        <w:tab/>
      </w:r>
    </w:p>
    <w:sectPr w:rsidR="009858B5" w:rsidRPr="007F059B" w:rsidSect="00A607E8">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C" w:rsidRDefault="00942EDC"/>
  </w:endnote>
  <w:endnote w:type="continuationSeparator" w:id="0">
    <w:p w:rsidR="00942EDC" w:rsidRDefault="00942EDC"/>
  </w:endnote>
  <w:endnote w:type="continuationNotice" w:id="1">
    <w:p w:rsidR="00942EDC" w:rsidRDefault="0094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D4" w:rsidRPr="00233CEA" w:rsidRDefault="00EA78D4" w:rsidP="00B5379A">
    <w:pPr>
      <w:pStyle w:val="Footer"/>
      <w:tabs>
        <w:tab w:val="right" w:pos="9598"/>
      </w:tabs>
    </w:pPr>
    <w:r w:rsidRPr="00233CEA">
      <w:rPr>
        <w:b/>
        <w:sz w:val="18"/>
      </w:rPr>
      <w:fldChar w:fldCharType="begin"/>
    </w:r>
    <w:r w:rsidRPr="00233CEA">
      <w:rPr>
        <w:b/>
        <w:sz w:val="18"/>
      </w:rPr>
      <w:instrText xml:space="preserve"> PAGE  \* MERGEFORMAT </w:instrText>
    </w:r>
    <w:r w:rsidRPr="00233CEA">
      <w:rPr>
        <w:b/>
        <w:sz w:val="18"/>
      </w:rPr>
      <w:fldChar w:fldCharType="separate"/>
    </w:r>
    <w:r w:rsidR="00C9556D">
      <w:rPr>
        <w:b/>
        <w:noProof/>
        <w:sz w:val="18"/>
      </w:rPr>
      <w:t>2</w:t>
    </w:r>
    <w:r w:rsidRPr="00233CE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D4" w:rsidRPr="00233CEA" w:rsidRDefault="00EA78D4" w:rsidP="00B5379A">
    <w:pPr>
      <w:pStyle w:val="Footer"/>
      <w:tabs>
        <w:tab w:val="right" w:pos="9598"/>
      </w:tabs>
      <w:rPr>
        <w:b/>
        <w:sz w:val="18"/>
      </w:rPr>
    </w:pPr>
    <w:r>
      <w:tab/>
    </w:r>
    <w:r w:rsidRPr="00233CEA">
      <w:rPr>
        <w:b/>
        <w:sz w:val="18"/>
      </w:rPr>
      <w:fldChar w:fldCharType="begin"/>
    </w:r>
    <w:r w:rsidRPr="00233CEA">
      <w:rPr>
        <w:b/>
        <w:sz w:val="18"/>
      </w:rPr>
      <w:instrText xml:space="preserve"> PAGE  \* MERGEFORMAT </w:instrText>
    </w:r>
    <w:r w:rsidRPr="00233CEA">
      <w:rPr>
        <w:b/>
        <w:sz w:val="18"/>
      </w:rPr>
      <w:fldChar w:fldCharType="separate"/>
    </w:r>
    <w:r w:rsidR="00C9556D">
      <w:rPr>
        <w:b/>
        <w:noProof/>
        <w:sz w:val="18"/>
      </w:rPr>
      <w:t>37</w:t>
    </w:r>
    <w:r w:rsidRPr="00233C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D4" w:rsidRDefault="00EA78D4">
    <w:pPr>
      <w:pStyle w:val="Footer"/>
    </w:pPr>
    <w:r>
      <w:rPr>
        <w:sz w:val="20"/>
      </w:rPr>
      <w:t>GE.15-</w:t>
    </w:r>
    <w:r w:rsidR="00BD3594">
      <w:rPr>
        <w:noProof/>
        <w:lang w:eastAsia="zh-CN"/>
      </w:rPr>
      <w:drawing>
        <wp:anchor distT="0" distB="0" distL="114300" distR="114300" simplePos="0" relativeHeight="251659264" behindDoc="0" locked="0" layoutInCell="1" allowOverlap="1" wp14:anchorId="5BB3F5B7" wp14:editId="21E65ACE">
          <wp:simplePos x="0" y="0"/>
          <wp:positionH relativeFrom="margin">
            <wp:posOffset>4283710</wp:posOffset>
          </wp:positionH>
          <wp:positionV relativeFrom="margin">
            <wp:posOffset>8207375</wp:posOffset>
          </wp:positionV>
          <wp:extent cx="933450" cy="228600"/>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BD3594">
      <w:rPr>
        <w:sz w:val="20"/>
      </w:rPr>
      <w:t>09772  (E)</w:t>
    </w:r>
    <w:r w:rsidR="00BD3594">
      <w:rPr>
        <w:sz w:val="20"/>
      </w:rPr>
      <w:br/>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r w:rsidR="00BD3594" w:rsidRPr="00BD359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C" w:rsidRDefault="00942EDC">
      <w:pPr>
        <w:tabs>
          <w:tab w:val="right" w:pos="2155"/>
        </w:tabs>
        <w:spacing w:after="80"/>
        <w:ind w:left="680"/>
        <w:rPr>
          <w:u w:val="single"/>
        </w:rPr>
      </w:pPr>
      <w:r>
        <w:rPr>
          <w:u w:val="single"/>
        </w:rPr>
        <w:tab/>
      </w:r>
    </w:p>
  </w:footnote>
  <w:footnote w:type="continuationSeparator" w:id="0">
    <w:p w:rsidR="00942EDC" w:rsidRDefault="00942EDC">
      <w:pPr>
        <w:tabs>
          <w:tab w:val="left" w:pos="2155"/>
        </w:tabs>
        <w:spacing w:after="80"/>
        <w:ind w:left="680"/>
        <w:rPr>
          <w:u w:val="single"/>
        </w:rPr>
      </w:pPr>
      <w:r>
        <w:rPr>
          <w:u w:val="single"/>
        </w:rPr>
        <w:tab/>
      </w:r>
    </w:p>
  </w:footnote>
  <w:footnote w:type="continuationNotice" w:id="1">
    <w:p w:rsidR="00942EDC" w:rsidRDefault="00942EDC"/>
  </w:footnote>
  <w:footnote w:id="2">
    <w:p w:rsidR="00EA78D4" w:rsidRPr="00565B04" w:rsidRDefault="00EA78D4" w:rsidP="008F18A9">
      <w:pPr>
        <w:pStyle w:val="FootnoteText"/>
      </w:pPr>
      <w:r>
        <w:tab/>
      </w:r>
      <w:r w:rsidRPr="00D8361B">
        <w:rPr>
          <w:rStyle w:val="FootnoteReference"/>
          <w:sz w:val="20"/>
          <w:vertAlign w:val="baseline"/>
        </w:rPr>
        <w:t>*</w:t>
      </w:r>
      <w:r w:rsidRPr="00565B04">
        <w:tab/>
      </w:r>
      <w:r>
        <w:t>The present document is being issued without formal editing</w:t>
      </w:r>
      <w:r>
        <w:rPr>
          <w:szCs w:val="18"/>
        </w:rPr>
        <w:t>.</w:t>
      </w:r>
    </w:p>
  </w:footnote>
  <w:footnote w:id="3">
    <w:p w:rsidR="00EA78D4" w:rsidRPr="002364DD" w:rsidRDefault="00EA78D4" w:rsidP="00C354ED">
      <w:pPr>
        <w:pStyle w:val="FootnoteText"/>
      </w:pPr>
      <w:r>
        <w:tab/>
      </w:r>
      <w:r>
        <w:rPr>
          <w:rStyle w:val="FootnoteReference"/>
        </w:rPr>
        <w:footnoteRef/>
      </w:r>
      <w:r>
        <w:tab/>
      </w:r>
      <w:proofErr w:type="spellStart"/>
      <w:r w:rsidRPr="002364DD">
        <w:t>Te</w:t>
      </w:r>
      <w:proofErr w:type="spellEnd"/>
      <w:r w:rsidRPr="002364DD">
        <w:t xml:space="preserve"> </w:t>
      </w:r>
      <w:proofErr w:type="spellStart"/>
      <w:r w:rsidRPr="002364DD">
        <w:t>Ipukarea</w:t>
      </w:r>
      <w:proofErr w:type="spellEnd"/>
      <w:r w:rsidRPr="002364DD">
        <w:t xml:space="preserve"> Society (an environmental </w:t>
      </w:r>
      <w:r w:rsidR="00C354ED">
        <w:t>non-governmental organisation</w:t>
      </w:r>
      <w:r w:rsidRPr="002364DD">
        <w:t>) project Report</w:t>
      </w:r>
      <w:r>
        <w:t>.</w:t>
      </w:r>
    </w:p>
  </w:footnote>
  <w:footnote w:id="4">
    <w:p w:rsidR="00EA78D4" w:rsidRPr="00203347" w:rsidRDefault="00EA78D4">
      <w:pPr>
        <w:pStyle w:val="FootnoteText"/>
      </w:pPr>
      <w:r>
        <w:tab/>
      </w:r>
      <w:r>
        <w:rPr>
          <w:rStyle w:val="FootnoteReference"/>
        </w:rPr>
        <w:footnoteRef/>
      </w:r>
      <w:r>
        <w:tab/>
      </w:r>
      <w:r>
        <w:rPr>
          <w:lang w:val="en-NZ"/>
        </w:rPr>
        <w:t>Definition of others – No religion, other religion and not stated, Cook Islands Census Report 2011, Table 2.4.</w:t>
      </w:r>
    </w:p>
  </w:footnote>
  <w:footnote w:id="5">
    <w:p w:rsidR="00EA78D4" w:rsidRPr="00203347" w:rsidRDefault="00EA78D4" w:rsidP="0089207E">
      <w:pPr>
        <w:pStyle w:val="FootnoteText"/>
      </w:pPr>
      <w:r>
        <w:tab/>
      </w:r>
      <w:r>
        <w:rPr>
          <w:rStyle w:val="FootnoteReference"/>
        </w:rPr>
        <w:footnoteRef/>
      </w:r>
      <w:r>
        <w:tab/>
      </w:r>
      <w:r>
        <w:rPr>
          <w:lang w:val="en-NZ"/>
        </w:rPr>
        <w:t xml:space="preserve">Extract from the Cook Islands 2013/14 Half Year and Fiscal Update, </w:t>
      </w:r>
      <w:r w:rsidR="0089207E" w:rsidRPr="0089207E">
        <w:rPr>
          <w:lang w:val="en-NZ"/>
        </w:rPr>
        <w:t>Ministry of Finance and Economic Management</w:t>
      </w:r>
      <w:r>
        <w:rPr>
          <w:lang w:val="en-NZ"/>
        </w:rPr>
        <w:t>.</w:t>
      </w:r>
    </w:p>
  </w:footnote>
  <w:footnote w:id="6">
    <w:p w:rsidR="00EA78D4" w:rsidRPr="00203347" w:rsidRDefault="00EA78D4" w:rsidP="00EA78D4">
      <w:pPr>
        <w:pStyle w:val="FootnoteText"/>
      </w:pPr>
      <w:r>
        <w:tab/>
      </w:r>
      <w:r>
        <w:rPr>
          <w:rStyle w:val="FootnoteReference"/>
        </w:rPr>
        <w:footnoteRef/>
      </w:r>
      <w:r>
        <w:tab/>
      </w:r>
      <w:r>
        <w:rPr>
          <w:lang w:val="en-US"/>
        </w:rPr>
        <w:t>Cook Islands 2011 Census of Population and Dwellings.</w:t>
      </w:r>
    </w:p>
  </w:footnote>
  <w:footnote w:id="7">
    <w:p w:rsidR="00EA78D4" w:rsidRPr="002364DD" w:rsidRDefault="00EA78D4" w:rsidP="0089207E">
      <w:pPr>
        <w:pStyle w:val="FootnoteText"/>
        <w:rPr>
          <w:lang w:val="en-NZ"/>
        </w:rPr>
      </w:pPr>
      <w:r>
        <w:tab/>
      </w:r>
      <w:r>
        <w:rPr>
          <w:rStyle w:val="FootnoteReference"/>
        </w:rPr>
        <w:footnoteRef/>
      </w:r>
      <w:r>
        <w:tab/>
      </w:r>
      <w:r>
        <w:rPr>
          <w:lang w:val="en-NZ"/>
        </w:rPr>
        <w:t xml:space="preserve">Extracted from the 2013/14 Half Year Economic and Fiscal Update, </w:t>
      </w:r>
      <w:r w:rsidR="0089207E" w:rsidRPr="0089207E">
        <w:rPr>
          <w:lang w:val="en-NZ"/>
        </w:rPr>
        <w:t>Ministry of Finance and Economic Management</w:t>
      </w:r>
      <w:r>
        <w:rPr>
          <w:lang w:val="en-NZ"/>
        </w:rPr>
        <w:t>.</w:t>
      </w:r>
    </w:p>
  </w:footnote>
  <w:footnote w:id="8">
    <w:p w:rsidR="00EA78D4" w:rsidRPr="002364DD" w:rsidRDefault="00EA78D4">
      <w:pPr>
        <w:pStyle w:val="FootnoteText"/>
      </w:pPr>
      <w:r>
        <w:tab/>
      </w:r>
      <w:r>
        <w:rPr>
          <w:rStyle w:val="FootnoteReference"/>
        </w:rPr>
        <w:footnoteRef/>
      </w:r>
      <w:r>
        <w:tab/>
      </w:r>
      <w:r>
        <w:rPr>
          <w:lang w:val="en-NZ"/>
        </w:rPr>
        <w:t>C</w:t>
      </w:r>
      <w:r w:rsidR="00E72631">
        <w:rPr>
          <w:lang w:val="en-NZ"/>
        </w:rPr>
        <w:t xml:space="preserve">ook </w:t>
      </w:r>
      <w:r>
        <w:rPr>
          <w:lang w:val="en-NZ"/>
        </w:rPr>
        <w:t>I</w:t>
      </w:r>
      <w:r w:rsidR="00E72631">
        <w:rPr>
          <w:lang w:val="en-NZ"/>
        </w:rPr>
        <w:t>sland</w:t>
      </w:r>
      <w:r>
        <w:rPr>
          <w:lang w:val="en-NZ"/>
        </w:rPr>
        <w:t>s NCD Risk Factors STEPS REPORT 2004.</w:t>
      </w:r>
    </w:p>
  </w:footnote>
  <w:footnote w:id="9">
    <w:p w:rsidR="00EA78D4" w:rsidRPr="002364DD" w:rsidRDefault="00EA78D4">
      <w:pPr>
        <w:pStyle w:val="FootnoteText"/>
      </w:pPr>
      <w:r>
        <w:tab/>
      </w:r>
      <w:r>
        <w:rPr>
          <w:rStyle w:val="FootnoteReference"/>
        </w:rPr>
        <w:footnoteRef/>
      </w:r>
      <w:r>
        <w:tab/>
      </w:r>
      <w:r>
        <w:rPr>
          <w:lang w:val="en-NZ"/>
        </w:rPr>
        <w:t>C</w:t>
      </w:r>
      <w:r w:rsidR="00E72631">
        <w:rPr>
          <w:lang w:val="en-NZ"/>
        </w:rPr>
        <w:t xml:space="preserve">ook </w:t>
      </w:r>
      <w:r>
        <w:rPr>
          <w:lang w:val="en-NZ"/>
        </w:rPr>
        <w:t>I</w:t>
      </w:r>
      <w:r w:rsidR="00E72631">
        <w:rPr>
          <w:lang w:val="en-NZ"/>
        </w:rPr>
        <w:t>slands</w:t>
      </w:r>
      <w:r>
        <w:rPr>
          <w:lang w:val="en-NZ"/>
        </w:rPr>
        <w:t xml:space="preserve"> Ministry of Health – Statistical Bulletin 2012, published in December 2013.</w:t>
      </w:r>
    </w:p>
  </w:footnote>
  <w:footnote w:id="10">
    <w:p w:rsidR="00EA78D4" w:rsidRPr="009130F8" w:rsidRDefault="00EA78D4" w:rsidP="00FA1EF7">
      <w:pPr>
        <w:pStyle w:val="FootnoteText"/>
      </w:pPr>
      <w:r>
        <w:tab/>
      </w:r>
      <w:r>
        <w:rPr>
          <w:rStyle w:val="FootnoteReference"/>
        </w:rPr>
        <w:footnoteRef/>
      </w:r>
      <w:r>
        <w:tab/>
      </w:r>
      <w:r>
        <w:rPr>
          <w:lang w:val="en-NZ"/>
        </w:rPr>
        <w:t>C</w:t>
      </w:r>
      <w:r w:rsidR="00FA1EF7">
        <w:rPr>
          <w:lang w:val="en-NZ"/>
        </w:rPr>
        <w:t xml:space="preserve">ook </w:t>
      </w:r>
      <w:r>
        <w:rPr>
          <w:lang w:val="en-NZ"/>
        </w:rPr>
        <w:t>I</w:t>
      </w:r>
      <w:r w:rsidR="00FA1EF7">
        <w:rPr>
          <w:lang w:val="en-NZ"/>
        </w:rPr>
        <w:t>slands</w:t>
      </w:r>
      <w:r>
        <w:rPr>
          <w:lang w:val="en-NZ"/>
        </w:rPr>
        <w:t xml:space="preserve"> Ministry of Health – Behavioural surveillance survey among youth in the Cook Islands 2012.</w:t>
      </w:r>
    </w:p>
  </w:footnote>
  <w:footnote w:id="11">
    <w:p w:rsidR="00EA78D4" w:rsidRPr="009130F8" w:rsidRDefault="00EA78D4" w:rsidP="00EA78D4">
      <w:pPr>
        <w:pStyle w:val="FootnoteText"/>
      </w:pPr>
      <w:r>
        <w:tab/>
      </w:r>
      <w:r>
        <w:rPr>
          <w:rStyle w:val="FootnoteReference"/>
        </w:rPr>
        <w:footnoteRef/>
      </w:r>
      <w:r>
        <w:tab/>
      </w:r>
      <w:r>
        <w:rPr>
          <w:lang w:val="en-NZ"/>
        </w:rPr>
        <w:t xml:space="preserve">Anecdotal Report from </w:t>
      </w:r>
      <w:proofErr w:type="spellStart"/>
      <w:r>
        <w:rPr>
          <w:lang w:val="en-NZ"/>
        </w:rPr>
        <w:t>Te</w:t>
      </w:r>
      <w:proofErr w:type="spellEnd"/>
      <w:r>
        <w:rPr>
          <w:lang w:val="en-NZ"/>
        </w:rPr>
        <w:t xml:space="preserve"> </w:t>
      </w:r>
      <w:proofErr w:type="spellStart"/>
      <w:r>
        <w:rPr>
          <w:lang w:val="en-NZ"/>
        </w:rPr>
        <w:t>Kainga</w:t>
      </w:r>
      <w:proofErr w:type="spellEnd"/>
      <w:r>
        <w:rPr>
          <w:lang w:val="en-NZ"/>
        </w:rPr>
        <w:t xml:space="preserve"> Mental Health Centre 2014.</w:t>
      </w:r>
    </w:p>
  </w:footnote>
  <w:footnote w:id="12">
    <w:p w:rsidR="00EA78D4" w:rsidRPr="009130F8" w:rsidRDefault="00EA78D4" w:rsidP="00FA1EF7">
      <w:pPr>
        <w:pStyle w:val="FootnoteText"/>
      </w:pPr>
      <w:r>
        <w:tab/>
      </w:r>
      <w:r>
        <w:rPr>
          <w:rStyle w:val="FootnoteReference"/>
        </w:rPr>
        <w:footnoteRef/>
      </w:r>
      <w:r>
        <w:tab/>
      </w:r>
      <w:r>
        <w:rPr>
          <w:lang w:val="en-NZ"/>
        </w:rPr>
        <w:t>C</w:t>
      </w:r>
      <w:r w:rsidR="00FA1EF7">
        <w:rPr>
          <w:lang w:val="en-NZ"/>
        </w:rPr>
        <w:t xml:space="preserve">ook </w:t>
      </w:r>
      <w:r>
        <w:rPr>
          <w:lang w:val="en-NZ"/>
        </w:rPr>
        <w:t>I</w:t>
      </w:r>
      <w:r w:rsidR="00FA1EF7">
        <w:rPr>
          <w:lang w:val="en-NZ"/>
        </w:rPr>
        <w:t>sland</w:t>
      </w:r>
      <w:r>
        <w:rPr>
          <w:lang w:val="en-NZ"/>
        </w:rPr>
        <w:t>s Ministry of Health – Behaviour Surveillance Survey among youth in the Cook Islands 2012.</w:t>
      </w:r>
    </w:p>
  </w:footnote>
  <w:footnote w:id="13">
    <w:p w:rsidR="00EA78D4" w:rsidRPr="009130F8" w:rsidRDefault="00EA78D4">
      <w:pPr>
        <w:pStyle w:val="FootnoteText"/>
      </w:pPr>
      <w:r>
        <w:tab/>
      </w:r>
      <w:r>
        <w:rPr>
          <w:rStyle w:val="FootnoteReference"/>
        </w:rPr>
        <w:footnoteRef/>
      </w:r>
      <w:r>
        <w:tab/>
      </w:r>
      <w:r w:rsidR="00520699">
        <w:t xml:space="preserve">The </w:t>
      </w:r>
      <w:r>
        <w:rPr>
          <w:lang w:val="en-NZ"/>
        </w:rPr>
        <w:t>Education Act 2012 states the increase of school age from 15 to 16 years.</w:t>
      </w:r>
    </w:p>
  </w:footnote>
  <w:footnote w:id="14">
    <w:p w:rsidR="00EA78D4" w:rsidRPr="009130F8" w:rsidRDefault="00EA78D4" w:rsidP="00520699">
      <w:pPr>
        <w:pStyle w:val="FootnoteText"/>
      </w:pPr>
      <w:r>
        <w:tab/>
      </w:r>
      <w:r>
        <w:rPr>
          <w:rStyle w:val="FootnoteReference"/>
        </w:rPr>
        <w:footnoteRef/>
      </w:r>
      <w:r>
        <w:tab/>
      </w:r>
      <w:r>
        <w:rPr>
          <w:lang w:val="en-NZ"/>
        </w:rPr>
        <w:t xml:space="preserve">An Area School </w:t>
      </w:r>
      <w:r w:rsidR="00520699">
        <w:rPr>
          <w:lang w:val="en-NZ"/>
        </w:rPr>
        <w:t>is</w:t>
      </w:r>
      <w:r>
        <w:rPr>
          <w:lang w:val="en-NZ"/>
        </w:rPr>
        <w:t xml:space="preserve"> a school that provides education from </w:t>
      </w:r>
      <w:r w:rsidR="00520699">
        <w:rPr>
          <w:lang w:val="en-NZ"/>
        </w:rPr>
        <w:t>e</w:t>
      </w:r>
      <w:r>
        <w:rPr>
          <w:lang w:val="en-NZ"/>
        </w:rPr>
        <w:t xml:space="preserve">arly </w:t>
      </w:r>
      <w:r w:rsidR="00520699">
        <w:rPr>
          <w:lang w:val="en-NZ"/>
        </w:rPr>
        <w:t>c</w:t>
      </w:r>
      <w:r>
        <w:rPr>
          <w:lang w:val="en-NZ"/>
        </w:rPr>
        <w:t>hildhood through to secondary level on one site and under one management structure.</w:t>
      </w:r>
    </w:p>
  </w:footnote>
  <w:footnote w:id="15">
    <w:p w:rsidR="00EA78D4" w:rsidRPr="009130F8" w:rsidRDefault="00EA78D4">
      <w:pPr>
        <w:pStyle w:val="FootnoteText"/>
      </w:pPr>
      <w:r>
        <w:tab/>
      </w:r>
      <w:r>
        <w:rPr>
          <w:rStyle w:val="FootnoteReference"/>
        </w:rPr>
        <w:footnoteRef/>
      </w:r>
      <w:r>
        <w:tab/>
      </w:r>
      <w:r>
        <w:rPr>
          <w:lang w:val="en-NZ"/>
        </w:rPr>
        <w:t>Ministry of Education Statistics report 2013, pg. 18.</w:t>
      </w:r>
    </w:p>
  </w:footnote>
  <w:footnote w:id="16">
    <w:p w:rsidR="00EA78D4" w:rsidRPr="00EA78D4" w:rsidRDefault="00EA78D4" w:rsidP="00F46C6E">
      <w:pPr>
        <w:pStyle w:val="FootnoteText"/>
        <w:rPr>
          <w:szCs w:val="18"/>
        </w:rPr>
      </w:pPr>
      <w:r>
        <w:tab/>
      </w:r>
      <w:r>
        <w:rPr>
          <w:rStyle w:val="FootnoteReference"/>
        </w:rPr>
        <w:footnoteRef/>
      </w:r>
      <w:r>
        <w:tab/>
      </w:r>
      <w:r w:rsidRPr="00EA78D4">
        <w:rPr>
          <w:szCs w:val="18"/>
          <w:lang w:val="en-NZ"/>
        </w:rPr>
        <w:t>Cook Islands Justice Bench Book, Second Edition 2012.</w:t>
      </w:r>
    </w:p>
  </w:footnote>
  <w:footnote w:id="17">
    <w:p w:rsidR="00EA78D4" w:rsidRPr="004834E4" w:rsidRDefault="00EA78D4" w:rsidP="009B2EFA">
      <w:pPr>
        <w:pStyle w:val="FootnoteText"/>
        <w:rPr>
          <w:lang w:val="en-NZ"/>
        </w:rPr>
      </w:pPr>
      <w:r>
        <w:rPr>
          <w:lang w:val="en-US"/>
        </w:rPr>
        <w:tab/>
      </w:r>
      <w:r>
        <w:rPr>
          <w:rStyle w:val="FootnoteReference"/>
        </w:rPr>
        <w:footnoteRef/>
      </w:r>
      <w:r>
        <w:rPr>
          <w:lang w:val="en-US"/>
        </w:rPr>
        <w:tab/>
      </w:r>
      <w:r w:rsidRPr="00DC3EF4">
        <w:rPr>
          <w:lang w:val="en-US"/>
        </w:rPr>
        <w:t xml:space="preserve">Including Island of </w:t>
      </w:r>
      <w:proofErr w:type="spellStart"/>
      <w:r w:rsidRPr="00DC3EF4">
        <w:rPr>
          <w:lang w:val="en-US"/>
        </w:rPr>
        <w:t>Palmerston</w:t>
      </w:r>
      <w:proofErr w:type="spellEnd"/>
      <w:r>
        <w:rPr>
          <w:lang w:val="en-US"/>
        </w:rPr>
        <w:t>.</w:t>
      </w:r>
    </w:p>
  </w:footnote>
  <w:footnote w:id="18">
    <w:p w:rsidR="00EA78D4" w:rsidRPr="00203347" w:rsidRDefault="00EA78D4">
      <w:pPr>
        <w:pStyle w:val="FootnoteText"/>
      </w:pPr>
      <w:r>
        <w:tab/>
      </w:r>
      <w:r>
        <w:rPr>
          <w:rStyle w:val="FootnoteReference"/>
        </w:rPr>
        <w:footnoteRef/>
      </w:r>
      <w:r>
        <w:tab/>
      </w:r>
      <w:r>
        <w:rPr>
          <w:lang w:val="en-NZ"/>
        </w:rPr>
        <w:t>Cook Islands Constitution Act.</w:t>
      </w:r>
    </w:p>
  </w:footnote>
  <w:footnote w:id="19">
    <w:p w:rsidR="00EA78D4" w:rsidRPr="00EA78D4" w:rsidRDefault="00EA78D4">
      <w:pPr>
        <w:pStyle w:val="FootnoteText"/>
        <w:rPr>
          <w:szCs w:val="18"/>
        </w:rPr>
      </w:pPr>
      <w:r>
        <w:tab/>
      </w:r>
      <w:r>
        <w:rPr>
          <w:rStyle w:val="FootnoteReference"/>
        </w:rPr>
        <w:footnoteRef/>
      </w:r>
      <w:r>
        <w:tab/>
      </w:r>
      <w:proofErr w:type="spellStart"/>
      <w:r w:rsidRPr="00EA78D4">
        <w:rPr>
          <w:szCs w:val="18"/>
        </w:rPr>
        <w:t>Te</w:t>
      </w:r>
      <w:proofErr w:type="spellEnd"/>
      <w:r w:rsidRPr="00EA78D4">
        <w:rPr>
          <w:szCs w:val="18"/>
        </w:rPr>
        <w:t xml:space="preserve"> </w:t>
      </w:r>
      <w:proofErr w:type="spellStart"/>
      <w:r w:rsidRPr="00EA78D4">
        <w:rPr>
          <w:szCs w:val="18"/>
        </w:rPr>
        <w:t>Kaveinga</w:t>
      </w:r>
      <w:proofErr w:type="spellEnd"/>
      <w:r w:rsidRPr="00EA78D4">
        <w:rPr>
          <w:szCs w:val="18"/>
        </w:rPr>
        <w:t xml:space="preserve"> Nui. National Sustainable Development Plan 2011-2015.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D4" w:rsidRPr="00233CEA" w:rsidRDefault="00EA78D4" w:rsidP="00B5379A">
    <w:pPr>
      <w:pStyle w:val="Header"/>
    </w:pPr>
    <w:r>
      <w:t>HRI/CORE/COK/</w:t>
    </w:r>
    <w:r w:rsidRPr="00233CEA">
      <w:t>201</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D4" w:rsidRPr="008F3146" w:rsidRDefault="00EA78D4" w:rsidP="008F3146">
    <w:pPr>
      <w:pStyle w:val="Header"/>
      <w:jc w:val="right"/>
    </w:pPr>
    <w:r>
      <w:t>HRI/CORE/COK/</w:t>
    </w:r>
    <w:r w:rsidRPr="00233CEA">
      <w:t>201</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B75F0"/>
    <w:multiLevelType w:val="hybridMultilevel"/>
    <w:tmpl w:val="817CD912"/>
    <w:lvl w:ilvl="0" w:tplc="14090017">
      <w:start w:val="1"/>
      <w:numFmt w:val="lowerLetter"/>
      <w:lvlText w:val="%1)"/>
      <w:lvlJc w:val="left"/>
      <w:pPr>
        <w:ind w:left="709" w:hanging="360"/>
      </w:pPr>
      <w:rPr>
        <w:rFonts w:hint="default"/>
        <w:color w:val="333333"/>
      </w:rPr>
    </w:lvl>
    <w:lvl w:ilvl="1" w:tplc="14090019">
      <w:start w:val="1"/>
      <w:numFmt w:val="lowerLetter"/>
      <w:lvlText w:val="%2."/>
      <w:lvlJc w:val="left"/>
      <w:pPr>
        <w:ind w:left="1429" w:hanging="360"/>
      </w:pPr>
    </w:lvl>
    <w:lvl w:ilvl="2" w:tplc="1409001B">
      <w:start w:val="1"/>
      <w:numFmt w:val="lowerRoman"/>
      <w:lvlText w:val="%3."/>
      <w:lvlJc w:val="right"/>
      <w:pPr>
        <w:ind w:left="2149" w:hanging="180"/>
      </w:pPr>
    </w:lvl>
    <w:lvl w:ilvl="3" w:tplc="1409000F">
      <w:start w:val="1"/>
      <w:numFmt w:val="decimal"/>
      <w:lvlText w:val="%4."/>
      <w:lvlJc w:val="left"/>
      <w:pPr>
        <w:ind w:left="2869" w:hanging="360"/>
      </w:pPr>
    </w:lvl>
    <w:lvl w:ilvl="4" w:tplc="14090019">
      <w:start w:val="1"/>
      <w:numFmt w:val="lowerLetter"/>
      <w:lvlText w:val="%5."/>
      <w:lvlJc w:val="left"/>
      <w:pPr>
        <w:ind w:left="3589" w:hanging="360"/>
      </w:pPr>
    </w:lvl>
    <w:lvl w:ilvl="5" w:tplc="1409001B" w:tentative="1">
      <w:start w:val="1"/>
      <w:numFmt w:val="lowerRoman"/>
      <w:lvlText w:val="%6."/>
      <w:lvlJc w:val="right"/>
      <w:pPr>
        <w:ind w:left="4309" w:hanging="180"/>
      </w:pPr>
    </w:lvl>
    <w:lvl w:ilvl="6" w:tplc="1409000F" w:tentative="1">
      <w:start w:val="1"/>
      <w:numFmt w:val="decimal"/>
      <w:lvlText w:val="%7."/>
      <w:lvlJc w:val="left"/>
      <w:pPr>
        <w:ind w:left="5029" w:hanging="360"/>
      </w:pPr>
    </w:lvl>
    <w:lvl w:ilvl="7" w:tplc="14090019" w:tentative="1">
      <w:start w:val="1"/>
      <w:numFmt w:val="lowerLetter"/>
      <w:lvlText w:val="%8."/>
      <w:lvlJc w:val="left"/>
      <w:pPr>
        <w:ind w:left="5749" w:hanging="360"/>
      </w:pPr>
    </w:lvl>
    <w:lvl w:ilvl="8" w:tplc="1409001B" w:tentative="1">
      <w:start w:val="1"/>
      <w:numFmt w:val="lowerRoman"/>
      <w:lvlText w:val="%9."/>
      <w:lvlJc w:val="right"/>
      <w:pPr>
        <w:ind w:left="6469" w:hanging="180"/>
      </w:pPr>
    </w:lvl>
  </w:abstractNum>
  <w:abstractNum w:abstractNumId="2">
    <w:nsid w:val="1562179C"/>
    <w:multiLevelType w:val="hybridMultilevel"/>
    <w:tmpl w:val="0F300C0C"/>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D34EE0"/>
    <w:multiLevelType w:val="hybridMultilevel"/>
    <w:tmpl w:val="0EE01DEC"/>
    <w:lvl w:ilvl="0" w:tplc="2DDCD52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FF1ED5"/>
    <w:multiLevelType w:val="multilevel"/>
    <w:tmpl w:val="6C768AC0"/>
    <w:styleLink w:val="a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8396A83"/>
    <w:multiLevelType w:val="hybridMultilevel"/>
    <w:tmpl w:val="45FE772A"/>
    <w:lvl w:ilvl="0" w:tplc="6A166C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04355B6"/>
    <w:multiLevelType w:val="hybridMultilevel"/>
    <w:tmpl w:val="2880373C"/>
    <w:lvl w:ilvl="0" w:tplc="DD34C4B6">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1950890"/>
    <w:multiLevelType w:val="hybridMultilevel"/>
    <w:tmpl w:val="5F0483D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66E5188"/>
    <w:multiLevelType w:val="hybridMultilevel"/>
    <w:tmpl w:val="3B94277A"/>
    <w:lvl w:ilvl="0" w:tplc="CAFA73AE">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2"/>
  </w:num>
  <w:num w:numId="5">
    <w:abstractNumId w:val="3"/>
  </w:num>
  <w:num w:numId="6">
    <w:abstractNumId w:val="7"/>
  </w:num>
  <w:num w:numId="7">
    <w:abstractNumId w:val="8"/>
  </w:num>
  <w:num w:numId="8">
    <w:abstractNumId w:val="2"/>
  </w:num>
  <w:num w:numId="9">
    <w:abstractNumId w:val="10"/>
  </w:num>
  <w:num w:numId="10">
    <w:abstractNumId w:val="1"/>
  </w:num>
  <w:num w:numId="11">
    <w:abstractNumId w:val="13"/>
  </w:num>
  <w:num w:numId="12">
    <w:abstractNumId w:val="4"/>
  </w:num>
  <w:num w:numId="13">
    <w:abstractNumId w:val="11"/>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NZ"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BE"/>
    <w:rsid w:val="000118E0"/>
    <w:rsid w:val="000148D8"/>
    <w:rsid w:val="00017F74"/>
    <w:rsid w:val="000345E3"/>
    <w:rsid w:val="00034D9F"/>
    <w:rsid w:val="000411A0"/>
    <w:rsid w:val="000411A2"/>
    <w:rsid w:val="00053B28"/>
    <w:rsid w:val="0005475E"/>
    <w:rsid w:val="00072C6A"/>
    <w:rsid w:val="00075772"/>
    <w:rsid w:val="00080995"/>
    <w:rsid w:val="00085799"/>
    <w:rsid w:val="00087514"/>
    <w:rsid w:val="00092709"/>
    <w:rsid w:val="00094356"/>
    <w:rsid w:val="000A3FB7"/>
    <w:rsid w:val="000A553B"/>
    <w:rsid w:val="000C4C54"/>
    <w:rsid w:val="000D4169"/>
    <w:rsid w:val="000D5571"/>
    <w:rsid w:val="000D7635"/>
    <w:rsid w:val="000D7ABF"/>
    <w:rsid w:val="000E0FE2"/>
    <w:rsid w:val="000E496E"/>
    <w:rsid w:val="000F3514"/>
    <w:rsid w:val="000F3711"/>
    <w:rsid w:val="00110F81"/>
    <w:rsid w:val="0011338D"/>
    <w:rsid w:val="00113D90"/>
    <w:rsid w:val="00122ADC"/>
    <w:rsid w:val="001243DF"/>
    <w:rsid w:val="00124C4C"/>
    <w:rsid w:val="00134C78"/>
    <w:rsid w:val="0014236C"/>
    <w:rsid w:val="00145E88"/>
    <w:rsid w:val="00151765"/>
    <w:rsid w:val="001854D9"/>
    <w:rsid w:val="001A1D37"/>
    <w:rsid w:val="001A481D"/>
    <w:rsid w:val="001B1B54"/>
    <w:rsid w:val="001B1DA3"/>
    <w:rsid w:val="001C4A0E"/>
    <w:rsid w:val="001D00A1"/>
    <w:rsid w:val="001D5CEF"/>
    <w:rsid w:val="001E1E4A"/>
    <w:rsid w:val="001F00D7"/>
    <w:rsid w:val="001F7740"/>
    <w:rsid w:val="00203347"/>
    <w:rsid w:val="00210D97"/>
    <w:rsid w:val="00215AE5"/>
    <w:rsid w:val="0022230C"/>
    <w:rsid w:val="002257B3"/>
    <w:rsid w:val="00233736"/>
    <w:rsid w:val="002364DD"/>
    <w:rsid w:val="00241496"/>
    <w:rsid w:val="00253564"/>
    <w:rsid w:val="002539D5"/>
    <w:rsid w:val="00255E01"/>
    <w:rsid w:val="00256171"/>
    <w:rsid w:val="00256A14"/>
    <w:rsid w:val="00266FAD"/>
    <w:rsid w:val="00267972"/>
    <w:rsid w:val="0027065B"/>
    <w:rsid w:val="002715A7"/>
    <w:rsid w:val="002741D7"/>
    <w:rsid w:val="002823DE"/>
    <w:rsid w:val="002829A4"/>
    <w:rsid w:val="0028476B"/>
    <w:rsid w:val="00284CB8"/>
    <w:rsid w:val="00295E03"/>
    <w:rsid w:val="00296DAE"/>
    <w:rsid w:val="0029792C"/>
    <w:rsid w:val="002A2808"/>
    <w:rsid w:val="002A3B1C"/>
    <w:rsid w:val="002A48F4"/>
    <w:rsid w:val="002A681F"/>
    <w:rsid w:val="002B3B7D"/>
    <w:rsid w:val="002B6348"/>
    <w:rsid w:val="002B7954"/>
    <w:rsid w:val="002C0C43"/>
    <w:rsid w:val="002C2311"/>
    <w:rsid w:val="002C4330"/>
    <w:rsid w:val="002C5725"/>
    <w:rsid w:val="002D44C6"/>
    <w:rsid w:val="002D6377"/>
    <w:rsid w:val="002E32BD"/>
    <w:rsid w:val="002F19A2"/>
    <w:rsid w:val="002F3B7E"/>
    <w:rsid w:val="00301EB9"/>
    <w:rsid w:val="003052B5"/>
    <w:rsid w:val="00312765"/>
    <w:rsid w:val="00315A3A"/>
    <w:rsid w:val="0032131D"/>
    <w:rsid w:val="00321A4A"/>
    <w:rsid w:val="003236E7"/>
    <w:rsid w:val="003253CD"/>
    <w:rsid w:val="0032604D"/>
    <w:rsid w:val="003277DD"/>
    <w:rsid w:val="0034204D"/>
    <w:rsid w:val="00343047"/>
    <w:rsid w:val="00343835"/>
    <w:rsid w:val="00345540"/>
    <w:rsid w:val="00362975"/>
    <w:rsid w:val="00363795"/>
    <w:rsid w:val="0036561E"/>
    <w:rsid w:val="00366F5A"/>
    <w:rsid w:val="00385AD2"/>
    <w:rsid w:val="0038645C"/>
    <w:rsid w:val="00395878"/>
    <w:rsid w:val="0039710C"/>
    <w:rsid w:val="003A6CF7"/>
    <w:rsid w:val="003B241E"/>
    <w:rsid w:val="003B4B6A"/>
    <w:rsid w:val="003D4E92"/>
    <w:rsid w:val="003D7D96"/>
    <w:rsid w:val="003E040E"/>
    <w:rsid w:val="003E2BA8"/>
    <w:rsid w:val="003E74CA"/>
    <w:rsid w:val="003F0778"/>
    <w:rsid w:val="003F689C"/>
    <w:rsid w:val="00402DB1"/>
    <w:rsid w:val="0040432F"/>
    <w:rsid w:val="00406A46"/>
    <w:rsid w:val="00411746"/>
    <w:rsid w:val="00414777"/>
    <w:rsid w:val="00420F90"/>
    <w:rsid w:val="004234E0"/>
    <w:rsid w:val="0042454A"/>
    <w:rsid w:val="00425016"/>
    <w:rsid w:val="00430D80"/>
    <w:rsid w:val="00437D0F"/>
    <w:rsid w:val="00457DAD"/>
    <w:rsid w:val="004665B0"/>
    <w:rsid w:val="00471E81"/>
    <w:rsid w:val="004825D5"/>
    <w:rsid w:val="00485BBD"/>
    <w:rsid w:val="004910F7"/>
    <w:rsid w:val="004916A3"/>
    <w:rsid w:val="004976D3"/>
    <w:rsid w:val="004A7907"/>
    <w:rsid w:val="004B28F0"/>
    <w:rsid w:val="004B40AE"/>
    <w:rsid w:val="004B55BE"/>
    <w:rsid w:val="004B797A"/>
    <w:rsid w:val="004C067F"/>
    <w:rsid w:val="004D4BD6"/>
    <w:rsid w:val="004D635C"/>
    <w:rsid w:val="004E29E8"/>
    <w:rsid w:val="004E4F6D"/>
    <w:rsid w:val="004E5062"/>
    <w:rsid w:val="004E68F3"/>
    <w:rsid w:val="004E7283"/>
    <w:rsid w:val="004E7E44"/>
    <w:rsid w:val="004F0754"/>
    <w:rsid w:val="004F6C26"/>
    <w:rsid w:val="004F7784"/>
    <w:rsid w:val="0050514D"/>
    <w:rsid w:val="005056DC"/>
    <w:rsid w:val="00506370"/>
    <w:rsid w:val="00510F3F"/>
    <w:rsid w:val="0051338B"/>
    <w:rsid w:val="00520699"/>
    <w:rsid w:val="00523CF1"/>
    <w:rsid w:val="00524428"/>
    <w:rsid w:val="00547FE3"/>
    <w:rsid w:val="005573FE"/>
    <w:rsid w:val="0056085B"/>
    <w:rsid w:val="0056514D"/>
    <w:rsid w:val="00565B04"/>
    <w:rsid w:val="00566FFA"/>
    <w:rsid w:val="0057121B"/>
    <w:rsid w:val="005755C5"/>
    <w:rsid w:val="005A1B61"/>
    <w:rsid w:val="005B1538"/>
    <w:rsid w:val="005C1E85"/>
    <w:rsid w:val="005C23F6"/>
    <w:rsid w:val="005E674A"/>
    <w:rsid w:val="005F0B40"/>
    <w:rsid w:val="005F18D8"/>
    <w:rsid w:val="005F3E17"/>
    <w:rsid w:val="005F6FAD"/>
    <w:rsid w:val="00600325"/>
    <w:rsid w:val="00600D86"/>
    <w:rsid w:val="00604C3C"/>
    <w:rsid w:val="00611FB4"/>
    <w:rsid w:val="00612C3E"/>
    <w:rsid w:val="006139A6"/>
    <w:rsid w:val="00624204"/>
    <w:rsid w:val="00633603"/>
    <w:rsid w:val="00633C3A"/>
    <w:rsid w:val="00634D7A"/>
    <w:rsid w:val="00640FC5"/>
    <w:rsid w:val="00647FF4"/>
    <w:rsid w:val="00652D6E"/>
    <w:rsid w:val="0066315A"/>
    <w:rsid w:val="00681279"/>
    <w:rsid w:val="00682560"/>
    <w:rsid w:val="006846AB"/>
    <w:rsid w:val="00694BA7"/>
    <w:rsid w:val="006952AA"/>
    <w:rsid w:val="00695EE9"/>
    <w:rsid w:val="006B54AB"/>
    <w:rsid w:val="006B7A07"/>
    <w:rsid w:val="006C0890"/>
    <w:rsid w:val="006C746B"/>
    <w:rsid w:val="006F3C33"/>
    <w:rsid w:val="006F72D9"/>
    <w:rsid w:val="00707676"/>
    <w:rsid w:val="007200C1"/>
    <w:rsid w:val="0072537F"/>
    <w:rsid w:val="00725E5D"/>
    <w:rsid w:val="00726D62"/>
    <w:rsid w:val="00733665"/>
    <w:rsid w:val="007353EE"/>
    <w:rsid w:val="00743C3C"/>
    <w:rsid w:val="0074489E"/>
    <w:rsid w:val="00750D7A"/>
    <w:rsid w:val="007514F9"/>
    <w:rsid w:val="00752593"/>
    <w:rsid w:val="00753043"/>
    <w:rsid w:val="007549A7"/>
    <w:rsid w:val="0075650C"/>
    <w:rsid w:val="00765028"/>
    <w:rsid w:val="0076722E"/>
    <w:rsid w:val="00770DD5"/>
    <w:rsid w:val="0077223D"/>
    <w:rsid w:val="00773DA6"/>
    <w:rsid w:val="007742C2"/>
    <w:rsid w:val="00785703"/>
    <w:rsid w:val="007D032C"/>
    <w:rsid w:val="007D749F"/>
    <w:rsid w:val="007E1AFC"/>
    <w:rsid w:val="007F059B"/>
    <w:rsid w:val="007F6687"/>
    <w:rsid w:val="00805BC1"/>
    <w:rsid w:val="00816C90"/>
    <w:rsid w:val="00827657"/>
    <w:rsid w:val="00830F46"/>
    <w:rsid w:val="008327CD"/>
    <w:rsid w:val="00832DDB"/>
    <w:rsid w:val="00837AB2"/>
    <w:rsid w:val="00844709"/>
    <w:rsid w:val="00845920"/>
    <w:rsid w:val="008523B2"/>
    <w:rsid w:val="00887075"/>
    <w:rsid w:val="0089207E"/>
    <w:rsid w:val="008A5F33"/>
    <w:rsid w:val="008B44C0"/>
    <w:rsid w:val="008C3120"/>
    <w:rsid w:val="008D04FB"/>
    <w:rsid w:val="008D0783"/>
    <w:rsid w:val="008D6F28"/>
    <w:rsid w:val="008E3068"/>
    <w:rsid w:val="008E3F0E"/>
    <w:rsid w:val="008E529B"/>
    <w:rsid w:val="008F18A9"/>
    <w:rsid w:val="008F2C39"/>
    <w:rsid w:val="008F3146"/>
    <w:rsid w:val="009130F8"/>
    <w:rsid w:val="00924743"/>
    <w:rsid w:val="009259AB"/>
    <w:rsid w:val="009267DC"/>
    <w:rsid w:val="00942EDC"/>
    <w:rsid w:val="009538F0"/>
    <w:rsid w:val="0096137E"/>
    <w:rsid w:val="00964195"/>
    <w:rsid w:val="0096439A"/>
    <w:rsid w:val="00976974"/>
    <w:rsid w:val="00983858"/>
    <w:rsid w:val="009858B5"/>
    <w:rsid w:val="00985FAA"/>
    <w:rsid w:val="00987EAB"/>
    <w:rsid w:val="00990545"/>
    <w:rsid w:val="00993219"/>
    <w:rsid w:val="00995479"/>
    <w:rsid w:val="00995FAA"/>
    <w:rsid w:val="009B0C1E"/>
    <w:rsid w:val="009B1C9D"/>
    <w:rsid w:val="009B2EFA"/>
    <w:rsid w:val="009B43AD"/>
    <w:rsid w:val="009B7D4A"/>
    <w:rsid w:val="009C34C8"/>
    <w:rsid w:val="009D3F9A"/>
    <w:rsid w:val="009E0310"/>
    <w:rsid w:val="009F01C0"/>
    <w:rsid w:val="009F54E4"/>
    <w:rsid w:val="00A12AC8"/>
    <w:rsid w:val="00A33DC9"/>
    <w:rsid w:val="00A33F35"/>
    <w:rsid w:val="00A36789"/>
    <w:rsid w:val="00A37B20"/>
    <w:rsid w:val="00A416EC"/>
    <w:rsid w:val="00A4270C"/>
    <w:rsid w:val="00A470D9"/>
    <w:rsid w:val="00A5046B"/>
    <w:rsid w:val="00A52139"/>
    <w:rsid w:val="00A53BA6"/>
    <w:rsid w:val="00A607E8"/>
    <w:rsid w:val="00A6178E"/>
    <w:rsid w:val="00A71902"/>
    <w:rsid w:val="00A71CE5"/>
    <w:rsid w:val="00A7702E"/>
    <w:rsid w:val="00A77BC3"/>
    <w:rsid w:val="00A976A3"/>
    <w:rsid w:val="00AA3E49"/>
    <w:rsid w:val="00AA5AE4"/>
    <w:rsid w:val="00AA6BFF"/>
    <w:rsid w:val="00AB4E1B"/>
    <w:rsid w:val="00AB7F0B"/>
    <w:rsid w:val="00AC02DA"/>
    <w:rsid w:val="00AC22A1"/>
    <w:rsid w:val="00AD6C1C"/>
    <w:rsid w:val="00AE1C1F"/>
    <w:rsid w:val="00AE782D"/>
    <w:rsid w:val="00AE7DDC"/>
    <w:rsid w:val="00AF2454"/>
    <w:rsid w:val="00AF2919"/>
    <w:rsid w:val="00AF30AF"/>
    <w:rsid w:val="00AF48D2"/>
    <w:rsid w:val="00B011C8"/>
    <w:rsid w:val="00B0174F"/>
    <w:rsid w:val="00B12652"/>
    <w:rsid w:val="00B27566"/>
    <w:rsid w:val="00B30A50"/>
    <w:rsid w:val="00B33329"/>
    <w:rsid w:val="00B379CF"/>
    <w:rsid w:val="00B402A2"/>
    <w:rsid w:val="00B439FE"/>
    <w:rsid w:val="00B47015"/>
    <w:rsid w:val="00B51414"/>
    <w:rsid w:val="00B523CE"/>
    <w:rsid w:val="00B5379A"/>
    <w:rsid w:val="00B6420B"/>
    <w:rsid w:val="00B67236"/>
    <w:rsid w:val="00B824F1"/>
    <w:rsid w:val="00B833CA"/>
    <w:rsid w:val="00B83421"/>
    <w:rsid w:val="00B8408B"/>
    <w:rsid w:val="00B904CC"/>
    <w:rsid w:val="00B943F1"/>
    <w:rsid w:val="00B947AA"/>
    <w:rsid w:val="00B97338"/>
    <w:rsid w:val="00BA1000"/>
    <w:rsid w:val="00BA5358"/>
    <w:rsid w:val="00BA5898"/>
    <w:rsid w:val="00BB3785"/>
    <w:rsid w:val="00BB43BF"/>
    <w:rsid w:val="00BC3C86"/>
    <w:rsid w:val="00BD3594"/>
    <w:rsid w:val="00BD35EC"/>
    <w:rsid w:val="00BD4452"/>
    <w:rsid w:val="00BD65CB"/>
    <w:rsid w:val="00BE4898"/>
    <w:rsid w:val="00BF5E38"/>
    <w:rsid w:val="00C01E0E"/>
    <w:rsid w:val="00C0299A"/>
    <w:rsid w:val="00C04684"/>
    <w:rsid w:val="00C05B8B"/>
    <w:rsid w:val="00C16CB9"/>
    <w:rsid w:val="00C333A6"/>
    <w:rsid w:val="00C354ED"/>
    <w:rsid w:val="00C5064E"/>
    <w:rsid w:val="00C55C55"/>
    <w:rsid w:val="00C64781"/>
    <w:rsid w:val="00C70AB7"/>
    <w:rsid w:val="00C74706"/>
    <w:rsid w:val="00C9556D"/>
    <w:rsid w:val="00CA5B14"/>
    <w:rsid w:val="00CA5CE9"/>
    <w:rsid w:val="00CA747E"/>
    <w:rsid w:val="00CB6615"/>
    <w:rsid w:val="00CC4094"/>
    <w:rsid w:val="00CC5B59"/>
    <w:rsid w:val="00CC5D52"/>
    <w:rsid w:val="00CD7596"/>
    <w:rsid w:val="00CE16C5"/>
    <w:rsid w:val="00CF1CD0"/>
    <w:rsid w:val="00D03A76"/>
    <w:rsid w:val="00D05CE4"/>
    <w:rsid w:val="00D07A0B"/>
    <w:rsid w:val="00D20DA7"/>
    <w:rsid w:val="00D44C58"/>
    <w:rsid w:val="00D50544"/>
    <w:rsid w:val="00D64938"/>
    <w:rsid w:val="00D71ACA"/>
    <w:rsid w:val="00D8454F"/>
    <w:rsid w:val="00D876EE"/>
    <w:rsid w:val="00D958D6"/>
    <w:rsid w:val="00DA0E83"/>
    <w:rsid w:val="00DB74B2"/>
    <w:rsid w:val="00DC43F1"/>
    <w:rsid w:val="00DC5038"/>
    <w:rsid w:val="00DC6167"/>
    <w:rsid w:val="00DD6F3F"/>
    <w:rsid w:val="00DD71A5"/>
    <w:rsid w:val="00DE1A35"/>
    <w:rsid w:val="00DF0802"/>
    <w:rsid w:val="00DF47D7"/>
    <w:rsid w:val="00E03F7B"/>
    <w:rsid w:val="00E0486A"/>
    <w:rsid w:val="00E051A9"/>
    <w:rsid w:val="00E10386"/>
    <w:rsid w:val="00E11C6F"/>
    <w:rsid w:val="00E17C1E"/>
    <w:rsid w:val="00E245F1"/>
    <w:rsid w:val="00E567D6"/>
    <w:rsid w:val="00E57E51"/>
    <w:rsid w:val="00E65650"/>
    <w:rsid w:val="00E72631"/>
    <w:rsid w:val="00E85E3A"/>
    <w:rsid w:val="00E9051B"/>
    <w:rsid w:val="00E947FB"/>
    <w:rsid w:val="00E953E3"/>
    <w:rsid w:val="00EA02A4"/>
    <w:rsid w:val="00EA60DF"/>
    <w:rsid w:val="00EA78D4"/>
    <w:rsid w:val="00EB028C"/>
    <w:rsid w:val="00EB4765"/>
    <w:rsid w:val="00EB5355"/>
    <w:rsid w:val="00EE0EED"/>
    <w:rsid w:val="00EE6AB8"/>
    <w:rsid w:val="00EF0901"/>
    <w:rsid w:val="00EF3B7F"/>
    <w:rsid w:val="00F01673"/>
    <w:rsid w:val="00F05197"/>
    <w:rsid w:val="00F11F8B"/>
    <w:rsid w:val="00F1373E"/>
    <w:rsid w:val="00F1693A"/>
    <w:rsid w:val="00F172B3"/>
    <w:rsid w:val="00F20FFF"/>
    <w:rsid w:val="00F4088E"/>
    <w:rsid w:val="00F40CFE"/>
    <w:rsid w:val="00F46C6E"/>
    <w:rsid w:val="00F50746"/>
    <w:rsid w:val="00F50951"/>
    <w:rsid w:val="00F50C35"/>
    <w:rsid w:val="00F53ED3"/>
    <w:rsid w:val="00F575A2"/>
    <w:rsid w:val="00F60F0C"/>
    <w:rsid w:val="00F66CE8"/>
    <w:rsid w:val="00F67BD5"/>
    <w:rsid w:val="00F743E6"/>
    <w:rsid w:val="00F74A93"/>
    <w:rsid w:val="00F7530B"/>
    <w:rsid w:val="00F90E5C"/>
    <w:rsid w:val="00F936FE"/>
    <w:rsid w:val="00F93C77"/>
    <w:rsid w:val="00FA000D"/>
    <w:rsid w:val="00FA1EF7"/>
    <w:rsid w:val="00FA3FAA"/>
    <w:rsid w:val="00FA4057"/>
    <w:rsid w:val="00FA573C"/>
    <w:rsid w:val="00FB1BBF"/>
    <w:rsid w:val="00FB23F1"/>
    <w:rsid w:val="00FB6599"/>
    <w:rsid w:val="00FC68A7"/>
    <w:rsid w:val="00FD190B"/>
    <w:rsid w:val="00FD43D8"/>
    <w:rsid w:val="00FD6F3D"/>
    <w:rsid w:val="00FE2448"/>
    <w:rsid w:val="00FE3925"/>
    <w:rsid w:val="00FF4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BE"/>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0"/>
      </w:tabs>
    </w:pPr>
  </w:style>
  <w:style w:type="paragraph" w:customStyle="1" w:styleId="SingleTxtG">
    <w:name w:val="_ Single Txt_G"/>
    <w:basedOn w:val="Normal"/>
    <w:link w:val="SingleTxtGChar"/>
    <w:uiPriority w:val="99"/>
    <w:pPr>
      <w:spacing w:after="120"/>
      <w:ind w:left="1134" w:right="1134"/>
      <w:jc w:val="both"/>
    </w:pPr>
  </w:style>
  <w:style w:type="character" w:styleId="PageNumber">
    <w:name w:val="page number"/>
    <w:aliases w:val="7_G"/>
    <w:rPr>
      <w:rFonts w:ascii="Times New Roman" w:hAnsi="Times New Roman"/>
      <w:b/>
      <w:sz w:val="18"/>
    </w:rPr>
  </w:style>
  <w:style w:type="paragraph" w:styleId="TOC1">
    <w:name w:val="toc 1"/>
    <w:basedOn w:val="Normal"/>
    <w:next w:val="Normal"/>
    <w:autoRedefine/>
    <w:uiPriority w:val="39"/>
    <w:rsid w:val="00C55C55"/>
  </w:style>
  <w:style w:type="paragraph" w:styleId="TOC2">
    <w:name w:val="toc 2"/>
    <w:basedOn w:val="Normal"/>
    <w:next w:val="Normal"/>
    <w:autoRedefine/>
    <w:uiPriority w:val="39"/>
    <w:rsid w:val="00C55C55"/>
    <w:pPr>
      <w:ind w:left="200"/>
    </w:pPr>
  </w:style>
  <w:style w:type="character" w:styleId="Hyperlink">
    <w:name w:val="Hyperlink"/>
    <w:uiPriority w:val="99"/>
    <w:rsid w:val="00C55C55"/>
    <w:rPr>
      <w:color w:val="0000FF"/>
      <w:u w:val="single"/>
    </w:rPr>
  </w:style>
  <w:style w:type="paragraph" w:styleId="DocumentMap">
    <w:name w:val="Document Map"/>
    <w:basedOn w:val="Normal"/>
    <w:link w:val="DocumentMapChar"/>
    <w:rsid w:val="00F936FE"/>
    <w:pPr>
      <w:shd w:val="clear" w:color="auto" w:fill="000080"/>
    </w:pPr>
    <w:rPr>
      <w:rFonts w:ascii="Tahoma" w:hAnsi="Tahoma" w:cs="Tahom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customStyle="1" w:styleId="DocumentMapChar">
    <w:name w:val="Document Map Char"/>
    <w:link w:val="DocumentMap"/>
    <w:rsid w:val="00F936FE"/>
    <w:rPr>
      <w:rFonts w:ascii="Tahoma" w:hAnsi="Tahoma" w:cs="Tahoma"/>
      <w:shd w:val="clear" w:color="auto" w:fill="000080"/>
      <w:lang w:eastAsia="en-US"/>
    </w:rPr>
  </w:style>
  <w:style w:type="character" w:customStyle="1" w:styleId="FootnoteTextChar">
    <w:name w:val="Footnote Text Char"/>
    <w:aliases w:val="5_G Char"/>
    <w:link w:val="FootnoteText"/>
    <w:uiPriority w:val="99"/>
    <w:locked/>
    <w:rsid w:val="00F936FE"/>
    <w:rPr>
      <w:sz w:val="18"/>
      <w:lang w:eastAsia="en-US"/>
    </w:rPr>
  </w:style>
  <w:style w:type="character" w:customStyle="1" w:styleId="5GCarcterCarcter">
    <w:name w:val="5_G Carácter Carácter"/>
    <w:locked/>
    <w:rsid w:val="00F936FE"/>
    <w:rPr>
      <w:sz w:val="18"/>
      <w:lang w:val="en-GB"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character" w:customStyle="1" w:styleId="hps">
    <w:name w:val="hps"/>
    <w:rsid w:val="00F936FE"/>
  </w:style>
  <w:style w:type="paragraph" w:customStyle="1" w:styleId="Default">
    <w:name w:val="Default"/>
    <w:rsid w:val="00F936FE"/>
    <w:pPr>
      <w:autoSpaceDE w:val="0"/>
      <w:autoSpaceDN w:val="0"/>
      <w:adjustRightInd w:val="0"/>
    </w:pPr>
    <w:rPr>
      <w:rFonts w:ascii="Garamond" w:hAnsi="Garamond" w:cs="Garamond"/>
      <w:color w:val="000000"/>
      <w:sz w:val="24"/>
      <w:szCs w:val="24"/>
      <w:lang w:val="pt-PT" w:eastAsia="pt-PT"/>
    </w:rPr>
  </w:style>
  <w:style w:type="paragraph" w:styleId="BalloonText">
    <w:name w:val="Balloon Text"/>
    <w:basedOn w:val="Normal"/>
    <w:link w:val="BalloonTextChar"/>
    <w:rsid w:val="00F936FE"/>
    <w:rPr>
      <w:rFonts w:ascii="Tahoma" w:hAnsi="Tahoma" w:cs="Tahoma"/>
      <w:sz w:val="16"/>
      <w:szCs w:val="16"/>
    </w:rPr>
  </w:style>
  <w:style w:type="character" w:customStyle="1" w:styleId="BalloonTextChar">
    <w:name w:val="Balloon Text Char"/>
    <w:link w:val="BalloonText"/>
    <w:rsid w:val="00F936FE"/>
    <w:rPr>
      <w:rFonts w:ascii="Tahoma" w:hAnsi="Tahoma" w:cs="Tahoma"/>
      <w:sz w:val="16"/>
      <w:szCs w:val="16"/>
      <w:lang w:eastAsia="en-US"/>
    </w:rPr>
  </w:style>
  <w:style w:type="paragraph" w:styleId="NormalWeb">
    <w:name w:val="Normal (Web)"/>
    <w:basedOn w:val="Normal"/>
    <w:uiPriority w:val="99"/>
    <w:rsid w:val="00F936FE"/>
    <w:rPr>
      <w:sz w:val="24"/>
      <w:szCs w:val="24"/>
    </w:rPr>
  </w:style>
  <w:style w:type="character" w:styleId="Emphasis">
    <w:name w:val="Emphasis"/>
    <w:qFormat/>
    <w:rsid w:val="00F936FE"/>
    <w:rPr>
      <w:i/>
      <w:iCs/>
      <w:color w:val="2876B5"/>
    </w:rPr>
  </w:style>
  <w:style w:type="character" w:styleId="Strong">
    <w:name w:val="Strong"/>
    <w:uiPriority w:val="22"/>
    <w:qFormat/>
    <w:rsid w:val="00F936FE"/>
    <w:rPr>
      <w:b/>
      <w:bCs/>
    </w:rPr>
  </w:style>
  <w:style w:type="character" w:styleId="HTMLCite">
    <w:name w:val="HTML Cite"/>
    <w:rsid w:val="00F936FE"/>
    <w:rPr>
      <w:i w:val="0"/>
      <w:iCs w:val="0"/>
      <w:color w:val="006621"/>
    </w:rPr>
  </w:style>
  <w:style w:type="paragraph" w:customStyle="1" w:styleId="singletxtg0">
    <w:name w:val="singletxtg"/>
    <w:basedOn w:val="Normal"/>
    <w:uiPriority w:val="99"/>
    <w:rsid w:val="00F936FE"/>
    <w:pPr>
      <w:suppressAutoHyphens w:val="0"/>
      <w:spacing w:line="240" w:lineRule="auto"/>
    </w:pPr>
    <w:rPr>
      <w:sz w:val="24"/>
      <w:szCs w:val="24"/>
      <w:lang w:val="pt-PT" w:eastAsia="pt-PT"/>
    </w:rPr>
  </w:style>
  <w:style w:type="character" w:styleId="CommentReference">
    <w:name w:val="annotation reference"/>
    <w:uiPriority w:val="99"/>
    <w:rsid w:val="00F936FE"/>
    <w:rPr>
      <w:sz w:val="16"/>
      <w:szCs w:val="16"/>
    </w:rPr>
  </w:style>
  <w:style w:type="paragraph" w:styleId="CommentText">
    <w:name w:val="annotation text"/>
    <w:basedOn w:val="Normal"/>
    <w:link w:val="CommentTextChar"/>
    <w:uiPriority w:val="99"/>
    <w:rsid w:val="00F936FE"/>
  </w:style>
  <w:style w:type="character" w:customStyle="1" w:styleId="CommentTextChar">
    <w:name w:val="Comment Text Char"/>
    <w:link w:val="CommentText"/>
    <w:uiPriority w:val="99"/>
    <w:rsid w:val="00F936FE"/>
    <w:rPr>
      <w:lang w:eastAsia="en-US"/>
    </w:rPr>
  </w:style>
  <w:style w:type="paragraph" w:styleId="CommentSubject">
    <w:name w:val="annotation subject"/>
    <w:basedOn w:val="CommentText"/>
    <w:next w:val="CommentText"/>
    <w:link w:val="CommentSubjectChar"/>
    <w:rsid w:val="00F936FE"/>
    <w:rPr>
      <w:b/>
      <w:bCs/>
    </w:rPr>
  </w:style>
  <w:style w:type="character" w:customStyle="1" w:styleId="CommentSubjectChar">
    <w:name w:val="Comment Subject Char"/>
    <w:link w:val="CommentSubject"/>
    <w:rsid w:val="00F936FE"/>
    <w:rPr>
      <w:b/>
      <w:bCs/>
      <w:lang w:eastAsia="en-US"/>
    </w:rPr>
  </w:style>
  <w:style w:type="character" w:styleId="FollowedHyperlink">
    <w:name w:val="FollowedHyperlink"/>
    <w:rsid w:val="004B28F0"/>
    <w:rPr>
      <w:color w:val="800080"/>
      <w:u w:val="single"/>
    </w:rPr>
  </w:style>
  <w:style w:type="paragraph" w:styleId="Footer">
    <w:name w:val="footer"/>
    <w:aliases w:val="3_G"/>
    <w:basedOn w:val="Normal"/>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paragraph" w:styleId="Revision">
    <w:name w:val="Revision"/>
    <w:hidden/>
    <w:uiPriority w:val="99"/>
    <w:semiHidden/>
    <w:rsid w:val="001B1B54"/>
    <w:rPr>
      <w:lang w:eastAsia="en-US"/>
    </w:rPr>
  </w:style>
  <w:style w:type="numbering" w:customStyle="1" w:styleId="a0">
    <w:name w:val="רשימה יעקב"/>
    <w:rsid w:val="008F3146"/>
    <w:pPr>
      <w:numPr>
        <w:numId w:val="6"/>
      </w:numPr>
    </w:pPr>
  </w:style>
  <w:style w:type="paragraph" w:customStyle="1" w:styleId="a1">
    <w:name w:val="מספור"/>
    <w:basedOn w:val="Normal"/>
    <w:rsid w:val="008F3146"/>
    <w:pPr>
      <w:numPr>
        <w:numId w:val="7"/>
      </w:numPr>
      <w:suppressAutoHyphens w:val="0"/>
      <w:bidi/>
      <w:spacing w:line="240" w:lineRule="auto"/>
    </w:pPr>
    <w:rPr>
      <w:rFonts w:cs="Narkisim"/>
      <w:sz w:val="24"/>
      <w:szCs w:val="24"/>
      <w:lang w:val="en-US" w:eastAsia="he-IL" w:bidi="he-IL"/>
    </w:rPr>
  </w:style>
  <w:style w:type="paragraph" w:styleId="BodyText">
    <w:name w:val="Body Text"/>
    <w:basedOn w:val="Normal"/>
    <w:link w:val="BodyTextChar"/>
    <w:rsid w:val="008F3146"/>
    <w:pPr>
      <w:tabs>
        <w:tab w:val="right" w:pos="567"/>
      </w:tabs>
      <w:suppressAutoHyphens w:val="0"/>
      <w:spacing w:before="240" w:line="240" w:lineRule="auto"/>
      <w:jc w:val="both"/>
    </w:pPr>
    <w:rPr>
      <w:rFonts w:cs="Miriam"/>
      <w:sz w:val="24"/>
      <w:lang w:val="en-US" w:eastAsia="he-IL" w:bidi="he-IL"/>
    </w:rPr>
  </w:style>
  <w:style w:type="character" w:customStyle="1" w:styleId="BodyTextChar">
    <w:name w:val="Body Text Char"/>
    <w:link w:val="BodyText"/>
    <w:rsid w:val="008F3146"/>
    <w:rPr>
      <w:rFonts w:cs="Miriam"/>
      <w:sz w:val="24"/>
      <w:lang w:val="en-US" w:eastAsia="he-IL" w:bidi="he-IL"/>
    </w:rPr>
  </w:style>
  <w:style w:type="paragraph" w:styleId="Title">
    <w:name w:val="Title"/>
    <w:basedOn w:val="Normal"/>
    <w:link w:val="TitleChar"/>
    <w:qFormat/>
    <w:rsid w:val="008F3146"/>
    <w:pPr>
      <w:tabs>
        <w:tab w:val="left" w:pos="5760"/>
        <w:tab w:val="left" w:pos="6611"/>
      </w:tabs>
      <w:suppressAutoHyphens w:val="0"/>
      <w:spacing w:line="360" w:lineRule="auto"/>
      <w:jc w:val="center"/>
    </w:pPr>
    <w:rPr>
      <w:rFonts w:cs="Miriam"/>
      <w:sz w:val="24"/>
      <w:szCs w:val="24"/>
      <w:lang w:val="en-US" w:eastAsia="he-IL" w:bidi="he-IL"/>
    </w:rPr>
  </w:style>
  <w:style w:type="character" w:customStyle="1" w:styleId="TitleChar">
    <w:name w:val="Title Char"/>
    <w:link w:val="Title"/>
    <w:rsid w:val="008F3146"/>
    <w:rPr>
      <w:rFonts w:cs="Miriam"/>
      <w:sz w:val="24"/>
      <w:szCs w:val="24"/>
      <w:lang w:val="en-US" w:eastAsia="he-IL" w:bidi="he-IL"/>
    </w:rPr>
  </w:style>
  <w:style w:type="paragraph" w:styleId="Subtitle">
    <w:name w:val="Subtitle"/>
    <w:basedOn w:val="Normal"/>
    <w:link w:val="SubtitleChar"/>
    <w:qFormat/>
    <w:rsid w:val="008F3146"/>
    <w:pPr>
      <w:tabs>
        <w:tab w:val="left" w:pos="5760"/>
        <w:tab w:val="left" w:pos="6611"/>
      </w:tabs>
      <w:suppressAutoHyphens w:val="0"/>
      <w:spacing w:line="360" w:lineRule="auto"/>
    </w:pPr>
    <w:rPr>
      <w:rFonts w:cs="Miriam"/>
      <w:sz w:val="24"/>
      <w:szCs w:val="24"/>
      <w:lang w:val="en-US" w:eastAsia="he-IL" w:bidi="he-IL"/>
    </w:rPr>
  </w:style>
  <w:style w:type="character" w:customStyle="1" w:styleId="SubtitleChar">
    <w:name w:val="Subtitle Char"/>
    <w:link w:val="Subtitle"/>
    <w:rsid w:val="008F3146"/>
    <w:rPr>
      <w:rFonts w:cs="Miriam"/>
      <w:sz w:val="24"/>
      <w:szCs w:val="24"/>
      <w:lang w:val="en-US" w:eastAsia="he-IL" w:bidi="he-IL"/>
    </w:rPr>
  </w:style>
  <w:style w:type="paragraph" w:styleId="BodyText3">
    <w:name w:val="Body Text 3"/>
    <w:basedOn w:val="Normal"/>
    <w:link w:val="BodyText3Char"/>
    <w:rsid w:val="008F3146"/>
    <w:pPr>
      <w:suppressAutoHyphens w:val="0"/>
      <w:bidi/>
      <w:spacing w:after="120" w:line="240" w:lineRule="auto"/>
    </w:pPr>
    <w:rPr>
      <w:rFonts w:cs="Narkisim"/>
      <w:sz w:val="16"/>
      <w:szCs w:val="16"/>
      <w:lang w:val="en-US" w:eastAsia="he-IL" w:bidi="he-IL"/>
    </w:rPr>
  </w:style>
  <w:style w:type="character" w:customStyle="1" w:styleId="BodyText3Char">
    <w:name w:val="Body Text 3 Char"/>
    <w:link w:val="BodyText3"/>
    <w:rsid w:val="008F3146"/>
    <w:rPr>
      <w:rFonts w:cs="Narkisim"/>
      <w:sz w:val="16"/>
      <w:szCs w:val="16"/>
      <w:lang w:val="en-US" w:eastAsia="he-IL" w:bidi="he-IL"/>
    </w:rPr>
  </w:style>
  <w:style w:type="paragraph" w:styleId="List">
    <w:name w:val="List"/>
    <w:basedOn w:val="Normal"/>
    <w:rsid w:val="008F3146"/>
    <w:pPr>
      <w:suppressAutoHyphens w:val="0"/>
      <w:bidi/>
      <w:spacing w:line="240" w:lineRule="auto"/>
      <w:ind w:left="283" w:hanging="283"/>
    </w:pPr>
    <w:rPr>
      <w:rFonts w:cs="Narkisim"/>
      <w:sz w:val="24"/>
      <w:szCs w:val="24"/>
      <w:lang w:val="en-US" w:eastAsia="he-IL" w:bidi="he-IL"/>
    </w:rPr>
  </w:style>
  <w:style w:type="paragraph" w:styleId="List2">
    <w:name w:val="List 2"/>
    <w:basedOn w:val="Normal"/>
    <w:rsid w:val="008F3146"/>
    <w:pPr>
      <w:suppressAutoHyphens w:val="0"/>
      <w:bidi/>
      <w:spacing w:line="240" w:lineRule="auto"/>
      <w:ind w:left="566" w:hanging="283"/>
    </w:pPr>
    <w:rPr>
      <w:rFonts w:cs="Narkisim"/>
      <w:sz w:val="24"/>
      <w:szCs w:val="24"/>
      <w:lang w:val="en-US" w:eastAsia="he-IL" w:bidi="he-IL"/>
    </w:rPr>
  </w:style>
  <w:style w:type="paragraph" w:styleId="List3">
    <w:name w:val="List 3"/>
    <w:basedOn w:val="Normal"/>
    <w:rsid w:val="008F3146"/>
    <w:pPr>
      <w:suppressAutoHyphens w:val="0"/>
      <w:bidi/>
      <w:spacing w:line="240" w:lineRule="auto"/>
      <w:ind w:left="849" w:hanging="283"/>
    </w:pPr>
    <w:rPr>
      <w:rFonts w:cs="Narkisim"/>
      <w:sz w:val="24"/>
      <w:szCs w:val="24"/>
      <w:lang w:val="en-US" w:eastAsia="he-IL" w:bidi="he-IL"/>
    </w:rPr>
  </w:style>
  <w:style w:type="paragraph" w:styleId="List4">
    <w:name w:val="List 4"/>
    <w:basedOn w:val="Normal"/>
    <w:rsid w:val="008F3146"/>
    <w:pPr>
      <w:suppressAutoHyphens w:val="0"/>
      <w:bidi/>
      <w:spacing w:line="240" w:lineRule="auto"/>
      <w:ind w:left="1132" w:hanging="283"/>
    </w:pPr>
    <w:rPr>
      <w:rFonts w:cs="Narkisim"/>
      <w:sz w:val="24"/>
      <w:szCs w:val="24"/>
      <w:lang w:val="en-US" w:eastAsia="he-IL" w:bidi="he-IL"/>
    </w:rPr>
  </w:style>
  <w:style w:type="paragraph" w:styleId="List5">
    <w:name w:val="List 5"/>
    <w:basedOn w:val="Normal"/>
    <w:rsid w:val="008F3146"/>
    <w:pPr>
      <w:suppressAutoHyphens w:val="0"/>
      <w:bidi/>
      <w:spacing w:line="240" w:lineRule="auto"/>
      <w:ind w:left="1415" w:hanging="283"/>
    </w:pPr>
    <w:rPr>
      <w:rFonts w:cs="Narkisim"/>
      <w:sz w:val="24"/>
      <w:szCs w:val="24"/>
      <w:lang w:val="en-US" w:eastAsia="he-IL" w:bidi="he-IL"/>
    </w:rPr>
  </w:style>
  <w:style w:type="paragraph" w:styleId="ListBullet3">
    <w:name w:val="List Bullet 3"/>
    <w:basedOn w:val="Normal"/>
    <w:rsid w:val="008F3146"/>
    <w:pPr>
      <w:tabs>
        <w:tab w:val="num" w:pos="926"/>
      </w:tabs>
      <w:suppressAutoHyphens w:val="0"/>
      <w:bidi/>
      <w:spacing w:line="240" w:lineRule="auto"/>
      <w:ind w:left="926" w:hanging="360"/>
    </w:pPr>
    <w:rPr>
      <w:rFonts w:cs="Narkisim"/>
      <w:sz w:val="24"/>
      <w:szCs w:val="24"/>
      <w:lang w:val="en-US" w:eastAsia="he-IL" w:bidi="he-IL"/>
    </w:rPr>
  </w:style>
  <w:style w:type="paragraph" w:styleId="ListContinue">
    <w:name w:val="List Continue"/>
    <w:basedOn w:val="Normal"/>
    <w:rsid w:val="008F3146"/>
    <w:pPr>
      <w:suppressAutoHyphens w:val="0"/>
      <w:bidi/>
      <w:spacing w:after="120" w:line="240" w:lineRule="auto"/>
      <w:ind w:left="283"/>
    </w:pPr>
    <w:rPr>
      <w:rFonts w:cs="Narkisim"/>
      <w:sz w:val="24"/>
      <w:szCs w:val="24"/>
      <w:lang w:val="en-US" w:eastAsia="he-IL" w:bidi="he-IL"/>
    </w:rPr>
  </w:style>
  <w:style w:type="paragraph" w:styleId="BodyTextFirstIndent">
    <w:name w:val="Body Text First Indent"/>
    <w:basedOn w:val="BodyText"/>
    <w:link w:val="BodyTextFirstIndentChar"/>
    <w:rsid w:val="008F3146"/>
    <w:pPr>
      <w:tabs>
        <w:tab w:val="clear" w:pos="567"/>
      </w:tabs>
      <w:bidi/>
      <w:spacing w:before="0" w:after="120"/>
      <w:ind w:firstLine="210"/>
      <w:jc w:val="left"/>
    </w:pPr>
    <w:rPr>
      <w:rFonts w:cs="Narkisim"/>
      <w:szCs w:val="24"/>
    </w:rPr>
  </w:style>
  <w:style w:type="character" w:customStyle="1" w:styleId="BodyTextFirstIndentChar">
    <w:name w:val="Body Text First Indent Char"/>
    <w:link w:val="BodyTextFirstIndent"/>
    <w:rsid w:val="008F3146"/>
    <w:rPr>
      <w:rFonts w:cs="Narkisim"/>
      <w:sz w:val="24"/>
      <w:szCs w:val="24"/>
      <w:lang w:val="en-US" w:eastAsia="he-IL" w:bidi="he-IL"/>
    </w:rPr>
  </w:style>
  <w:style w:type="paragraph" w:styleId="BodyTextIndent">
    <w:name w:val="Body Text Indent"/>
    <w:basedOn w:val="Normal"/>
    <w:link w:val="BodyTextIndentChar"/>
    <w:rsid w:val="008F3146"/>
    <w:pPr>
      <w:suppressAutoHyphens w:val="0"/>
      <w:bidi/>
      <w:spacing w:after="120" w:line="240" w:lineRule="auto"/>
      <w:ind w:left="283"/>
    </w:pPr>
    <w:rPr>
      <w:rFonts w:cs="Narkisim"/>
      <w:sz w:val="24"/>
      <w:szCs w:val="24"/>
      <w:lang w:val="en-US" w:eastAsia="he-IL" w:bidi="he-IL"/>
    </w:rPr>
  </w:style>
  <w:style w:type="character" w:customStyle="1" w:styleId="BodyTextIndentChar">
    <w:name w:val="Body Text Indent Char"/>
    <w:link w:val="BodyTextIndent"/>
    <w:rsid w:val="008F3146"/>
    <w:rPr>
      <w:rFonts w:cs="Narkisim"/>
      <w:sz w:val="24"/>
      <w:szCs w:val="24"/>
      <w:lang w:val="en-US" w:eastAsia="he-IL" w:bidi="he-IL"/>
    </w:rPr>
  </w:style>
  <w:style w:type="paragraph" w:styleId="BodyTextFirstIndent2">
    <w:name w:val="Body Text First Indent 2"/>
    <w:basedOn w:val="BodyTextIndent"/>
    <w:link w:val="BodyTextFirstIndent2Char"/>
    <w:rsid w:val="008F3146"/>
    <w:pPr>
      <w:ind w:firstLine="210"/>
    </w:pPr>
  </w:style>
  <w:style w:type="character" w:customStyle="1" w:styleId="BodyTextFirstIndent2Char">
    <w:name w:val="Body Text First Indent 2 Char"/>
    <w:basedOn w:val="BodyTextIndentChar"/>
    <w:link w:val="BodyTextFirstIndent2"/>
    <w:rsid w:val="008F3146"/>
    <w:rPr>
      <w:rFonts w:cs="Narkisim"/>
      <w:sz w:val="24"/>
      <w:szCs w:val="24"/>
      <w:lang w:val="en-US" w:eastAsia="he-IL" w:bidi="he-IL"/>
    </w:rPr>
  </w:style>
  <w:style w:type="paragraph" w:styleId="BodyText2">
    <w:name w:val="Body Text 2"/>
    <w:basedOn w:val="Normal"/>
    <w:link w:val="BodyText2Char"/>
    <w:rsid w:val="008F3146"/>
    <w:pPr>
      <w:suppressAutoHyphens w:val="0"/>
      <w:bidi/>
      <w:spacing w:after="120" w:line="480" w:lineRule="auto"/>
    </w:pPr>
    <w:rPr>
      <w:rFonts w:cs="Narkisim"/>
      <w:sz w:val="24"/>
      <w:szCs w:val="24"/>
      <w:lang w:val="en-US" w:eastAsia="he-IL" w:bidi="he-IL"/>
    </w:rPr>
  </w:style>
  <w:style w:type="character" w:customStyle="1" w:styleId="BodyText2Char">
    <w:name w:val="Body Text 2 Char"/>
    <w:link w:val="BodyText2"/>
    <w:rsid w:val="008F3146"/>
    <w:rPr>
      <w:rFonts w:cs="Narkisim"/>
      <w:sz w:val="24"/>
      <w:szCs w:val="24"/>
      <w:lang w:val="en-US" w:eastAsia="he-IL" w:bidi="he-IL"/>
    </w:rPr>
  </w:style>
  <w:style w:type="table" w:styleId="TableGrid">
    <w:name w:val="Table Grid"/>
    <w:basedOn w:val="TableNormal"/>
    <w:uiPriority w:val="59"/>
    <w:rsid w:val="008F314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No."/>
    <w:basedOn w:val="Normal"/>
    <w:rsid w:val="008F3146"/>
    <w:pPr>
      <w:tabs>
        <w:tab w:val="left" w:pos="737"/>
      </w:tabs>
      <w:suppressAutoHyphens w:val="0"/>
      <w:spacing w:line="240" w:lineRule="auto"/>
    </w:pPr>
    <w:rPr>
      <w:sz w:val="24"/>
    </w:rPr>
  </w:style>
  <w:style w:type="paragraph" w:styleId="TOC3">
    <w:name w:val="toc 3"/>
    <w:basedOn w:val="Normal"/>
    <w:next w:val="Normal"/>
    <w:autoRedefine/>
    <w:semiHidden/>
    <w:rsid w:val="008F3146"/>
    <w:pPr>
      <w:suppressAutoHyphens w:val="0"/>
      <w:bidi/>
      <w:spacing w:line="240" w:lineRule="auto"/>
      <w:ind w:left="480"/>
    </w:pPr>
    <w:rPr>
      <w:rFonts w:cs="Narkisim"/>
      <w:sz w:val="24"/>
      <w:szCs w:val="24"/>
      <w:lang w:val="en-US" w:eastAsia="he-IL" w:bidi="he-IL"/>
    </w:rPr>
  </w:style>
  <w:style w:type="paragraph" w:customStyle="1" w:styleId="style9">
    <w:name w:val="style9"/>
    <w:basedOn w:val="Normal"/>
    <w:rsid w:val="008F3146"/>
    <w:pPr>
      <w:suppressAutoHyphens w:val="0"/>
      <w:spacing w:before="100" w:beforeAutospacing="1" w:after="100" w:afterAutospacing="1" w:line="240" w:lineRule="auto"/>
    </w:pPr>
    <w:rPr>
      <w:rFonts w:ascii="Verdana" w:hAnsi="Verdana"/>
      <w:color w:val="555555"/>
      <w:sz w:val="18"/>
      <w:szCs w:val="18"/>
      <w:lang w:val="en-US" w:bidi="he-IL"/>
    </w:rPr>
  </w:style>
  <w:style w:type="paragraph" w:customStyle="1" w:styleId="a2">
    <w:name w:val="פסקה רג"/>
    <w:basedOn w:val="Normal"/>
    <w:rsid w:val="008F3146"/>
    <w:pPr>
      <w:suppressAutoHyphens w:val="0"/>
      <w:bidi/>
      <w:spacing w:before="120" w:after="120" w:line="336" w:lineRule="auto"/>
      <w:jc w:val="both"/>
    </w:pPr>
    <w:rPr>
      <w:rFonts w:cs="David"/>
      <w:sz w:val="24"/>
      <w:szCs w:val="24"/>
      <w:lang w:val="en-US" w:bidi="he-IL"/>
    </w:rPr>
  </w:style>
  <w:style w:type="paragraph" w:customStyle="1" w:styleId="a">
    <w:name w:val="פסקה ממוספרת"/>
    <w:basedOn w:val="Normal"/>
    <w:rsid w:val="008F3146"/>
    <w:pPr>
      <w:numPr>
        <w:numId w:val="8"/>
      </w:numPr>
      <w:tabs>
        <w:tab w:val="clear" w:pos="720"/>
        <w:tab w:val="left" w:pos="14"/>
      </w:tabs>
      <w:suppressAutoHyphens w:val="0"/>
      <w:bidi/>
      <w:spacing w:before="120" w:after="120" w:line="336" w:lineRule="auto"/>
      <w:ind w:left="0" w:right="0" w:hanging="291"/>
      <w:jc w:val="both"/>
    </w:pPr>
    <w:rPr>
      <w:rFonts w:cs="David"/>
      <w:sz w:val="24"/>
      <w:szCs w:val="24"/>
      <w:lang w:val="en-US" w:bidi="he-IL"/>
    </w:rPr>
  </w:style>
  <w:style w:type="paragraph" w:customStyle="1" w:styleId="a3">
    <w:name w:val="תו"/>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teaser1">
    <w:name w:val="teaser1"/>
    <w:rsid w:val="008F3146"/>
    <w:rPr>
      <w:rFonts w:ascii="Verdana" w:hAnsi="Verdana" w:hint="default"/>
      <w:sz w:val="18"/>
      <w:szCs w:val="18"/>
    </w:rPr>
  </w:style>
  <w:style w:type="character" w:customStyle="1" w:styleId="h3teaser2">
    <w:name w:val="h3teaser2"/>
    <w:rsid w:val="008F3146"/>
    <w:rPr>
      <w:rFonts w:ascii="Arial" w:hAnsi="Arial" w:cs="Arial" w:hint="default"/>
      <w:b/>
      <w:bCs/>
      <w:color w:val="023C59"/>
      <w:sz w:val="30"/>
      <w:szCs w:val="30"/>
    </w:rPr>
  </w:style>
  <w:style w:type="character" w:customStyle="1" w:styleId="headingpage1">
    <w:name w:val="headingpage1"/>
    <w:rsid w:val="008F3146"/>
    <w:rPr>
      <w:b/>
      <w:bCs/>
      <w:sz w:val="36"/>
      <w:szCs w:val="36"/>
    </w:rPr>
  </w:style>
  <w:style w:type="character" w:customStyle="1" w:styleId="HeaderChar">
    <w:name w:val="Header Char"/>
    <w:aliases w:val="6_G Char"/>
    <w:link w:val="Header"/>
    <w:locked/>
    <w:rsid w:val="008F3146"/>
    <w:rPr>
      <w:b/>
      <w:sz w:val="18"/>
      <w:lang w:eastAsia="en-US"/>
    </w:rPr>
  </w:style>
  <w:style w:type="paragraph" w:customStyle="1" w:styleId="CharChar6">
    <w:name w:val="Char Char6"/>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customStyle="1" w:styleId="CharChar5CharCharCharCharCharCharCharChar">
    <w:name w:val="Char Char5 תו תו Char Char תו תו Char Char תו תו Char Char תו תו Char Char"/>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SingleTxtGChar">
    <w:name w:val="_ Single Txt_G Char"/>
    <w:link w:val="SingleTxtG"/>
    <w:uiPriority w:val="99"/>
    <w:locked/>
    <w:rsid w:val="008F3146"/>
    <w:rPr>
      <w:lang w:eastAsia="en-US"/>
    </w:rPr>
  </w:style>
  <w:style w:type="paragraph" w:customStyle="1" w:styleId="CharChar2">
    <w:name w:val="Char Char2"/>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styleId="ListParagraph">
    <w:name w:val="List Paragraph"/>
    <w:basedOn w:val="Normal"/>
    <w:uiPriority w:val="34"/>
    <w:qFormat/>
    <w:rsid w:val="008F3146"/>
    <w:pPr>
      <w:suppressAutoHyphens w:val="0"/>
      <w:bidi/>
      <w:spacing w:line="240" w:lineRule="auto"/>
      <w:ind w:left="720"/>
    </w:pPr>
    <w:rPr>
      <w:rFonts w:cs="Narkisim"/>
      <w:sz w:val="24"/>
      <w:szCs w:val="24"/>
      <w:lang w:val="en-US" w:eastAsia="he-IL" w:bidi="he-IL"/>
    </w:rPr>
  </w:style>
  <w:style w:type="character" w:customStyle="1" w:styleId="Heading9Char">
    <w:name w:val="Heading 9 Char"/>
    <w:link w:val="Heading9"/>
    <w:rsid w:val="008F3146"/>
    <w:rPr>
      <w:lang w:eastAsia="en-US"/>
    </w:rPr>
  </w:style>
  <w:style w:type="character" w:customStyle="1" w:styleId="Heading1Char">
    <w:name w:val="Heading 1 Char"/>
    <w:aliases w:val="Table_G Char"/>
    <w:link w:val="Heading1"/>
    <w:rsid w:val="008F3146"/>
    <w:rPr>
      <w:lang w:eastAsia="en-US"/>
    </w:rPr>
  </w:style>
  <w:style w:type="paragraph" w:customStyle="1" w:styleId="CharCharCharChar">
    <w:name w:val="Char Char תו תו Char Char"/>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default0">
    <w:name w:val="default"/>
    <w:rsid w:val="008F3146"/>
    <w:rPr>
      <w:rFonts w:ascii="Times New Roman" w:hAnsi="Times New Roman" w:cs="Times New Roman"/>
      <w:sz w:val="26"/>
      <w:szCs w:val="26"/>
    </w:rPr>
  </w:style>
  <w:style w:type="paragraph" w:styleId="TOCHeading">
    <w:name w:val="TOC Heading"/>
    <w:basedOn w:val="Heading1"/>
    <w:next w:val="Normal"/>
    <w:uiPriority w:val="39"/>
    <w:semiHidden/>
    <w:unhideWhenUsed/>
    <w:qFormat/>
    <w:rsid w:val="00681279"/>
    <w:pPr>
      <w:keepNext/>
      <w:spacing w:before="240" w:after="60" w:line="240" w:lineRule="atLeast"/>
      <w:ind w:left="0"/>
      <w:outlineLvl w:val="9"/>
    </w:pPr>
    <w:rPr>
      <w:rFonts w:ascii="Cambria" w:hAnsi="Cambria"/>
      <w:b/>
      <w:bCs/>
      <w:kern w:val="32"/>
      <w:sz w:val="32"/>
      <w:szCs w:val="32"/>
    </w:rPr>
  </w:style>
  <w:style w:type="paragraph" w:styleId="Caption">
    <w:name w:val="caption"/>
    <w:basedOn w:val="Normal"/>
    <w:next w:val="Normal"/>
    <w:uiPriority w:val="35"/>
    <w:unhideWhenUsed/>
    <w:qFormat/>
    <w:rsid w:val="00F50951"/>
    <w:pPr>
      <w:suppressAutoHyphens w:val="0"/>
      <w:spacing w:after="200" w:line="240" w:lineRule="auto"/>
    </w:pPr>
    <w:rPr>
      <w:b/>
      <w:bCs/>
      <w:sz w:val="24"/>
      <w:szCs w:val="18"/>
      <w:lang w:val="en-US"/>
    </w:rPr>
  </w:style>
  <w:style w:type="paragraph" w:styleId="NoSpacing">
    <w:name w:val="No Spacing"/>
    <w:link w:val="NoSpacingChar"/>
    <w:uiPriority w:val="1"/>
    <w:qFormat/>
    <w:rsid w:val="00F50951"/>
    <w:rPr>
      <w:rFonts w:ascii="Calibri" w:hAnsi="Calibri"/>
      <w:sz w:val="22"/>
      <w:szCs w:val="22"/>
      <w:lang w:val="en-US" w:eastAsia="en-US"/>
    </w:rPr>
  </w:style>
  <w:style w:type="character" w:customStyle="1" w:styleId="NoSpacingChar">
    <w:name w:val="No Spacing Char"/>
    <w:link w:val="NoSpacing"/>
    <w:uiPriority w:val="1"/>
    <w:rsid w:val="00F50951"/>
    <w:rPr>
      <w:rFonts w:ascii="Calibri" w:hAnsi="Calibri"/>
      <w:sz w:val="22"/>
      <w:szCs w:val="22"/>
      <w:lang w:val="en-US" w:eastAsia="en-US"/>
    </w:rPr>
  </w:style>
  <w:style w:type="character" w:customStyle="1" w:styleId="admitted">
    <w:name w:val="admitted"/>
    <w:rsid w:val="00EF0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BE"/>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0"/>
      </w:tabs>
    </w:pPr>
  </w:style>
  <w:style w:type="paragraph" w:customStyle="1" w:styleId="SingleTxtG">
    <w:name w:val="_ Single Txt_G"/>
    <w:basedOn w:val="Normal"/>
    <w:link w:val="SingleTxtGChar"/>
    <w:uiPriority w:val="99"/>
    <w:pPr>
      <w:spacing w:after="120"/>
      <w:ind w:left="1134" w:right="1134"/>
      <w:jc w:val="both"/>
    </w:pPr>
  </w:style>
  <w:style w:type="character" w:styleId="PageNumber">
    <w:name w:val="page number"/>
    <w:aliases w:val="7_G"/>
    <w:rPr>
      <w:rFonts w:ascii="Times New Roman" w:hAnsi="Times New Roman"/>
      <w:b/>
      <w:sz w:val="18"/>
    </w:rPr>
  </w:style>
  <w:style w:type="paragraph" w:styleId="TOC1">
    <w:name w:val="toc 1"/>
    <w:basedOn w:val="Normal"/>
    <w:next w:val="Normal"/>
    <w:autoRedefine/>
    <w:uiPriority w:val="39"/>
    <w:rsid w:val="00C55C55"/>
  </w:style>
  <w:style w:type="paragraph" w:styleId="TOC2">
    <w:name w:val="toc 2"/>
    <w:basedOn w:val="Normal"/>
    <w:next w:val="Normal"/>
    <w:autoRedefine/>
    <w:uiPriority w:val="39"/>
    <w:rsid w:val="00C55C55"/>
    <w:pPr>
      <w:ind w:left="200"/>
    </w:pPr>
  </w:style>
  <w:style w:type="character" w:styleId="Hyperlink">
    <w:name w:val="Hyperlink"/>
    <w:uiPriority w:val="99"/>
    <w:rsid w:val="00C55C55"/>
    <w:rPr>
      <w:color w:val="0000FF"/>
      <w:u w:val="single"/>
    </w:rPr>
  </w:style>
  <w:style w:type="paragraph" w:styleId="DocumentMap">
    <w:name w:val="Document Map"/>
    <w:basedOn w:val="Normal"/>
    <w:link w:val="DocumentMapChar"/>
    <w:rsid w:val="00F936FE"/>
    <w:pPr>
      <w:shd w:val="clear" w:color="auto" w:fill="000080"/>
    </w:pPr>
    <w:rPr>
      <w:rFonts w:ascii="Tahoma" w:hAnsi="Tahoma" w:cs="Tahom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customStyle="1" w:styleId="DocumentMapChar">
    <w:name w:val="Document Map Char"/>
    <w:link w:val="DocumentMap"/>
    <w:rsid w:val="00F936FE"/>
    <w:rPr>
      <w:rFonts w:ascii="Tahoma" w:hAnsi="Tahoma" w:cs="Tahoma"/>
      <w:shd w:val="clear" w:color="auto" w:fill="000080"/>
      <w:lang w:eastAsia="en-US"/>
    </w:rPr>
  </w:style>
  <w:style w:type="character" w:customStyle="1" w:styleId="FootnoteTextChar">
    <w:name w:val="Footnote Text Char"/>
    <w:aliases w:val="5_G Char"/>
    <w:link w:val="FootnoteText"/>
    <w:uiPriority w:val="99"/>
    <w:locked/>
    <w:rsid w:val="00F936FE"/>
    <w:rPr>
      <w:sz w:val="18"/>
      <w:lang w:eastAsia="en-US"/>
    </w:rPr>
  </w:style>
  <w:style w:type="character" w:customStyle="1" w:styleId="5GCarcterCarcter">
    <w:name w:val="5_G Carácter Carácter"/>
    <w:locked/>
    <w:rsid w:val="00F936FE"/>
    <w:rPr>
      <w:sz w:val="18"/>
      <w:lang w:val="en-GB"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character" w:customStyle="1" w:styleId="hps">
    <w:name w:val="hps"/>
    <w:rsid w:val="00F936FE"/>
  </w:style>
  <w:style w:type="paragraph" w:customStyle="1" w:styleId="Default">
    <w:name w:val="Default"/>
    <w:rsid w:val="00F936FE"/>
    <w:pPr>
      <w:autoSpaceDE w:val="0"/>
      <w:autoSpaceDN w:val="0"/>
      <w:adjustRightInd w:val="0"/>
    </w:pPr>
    <w:rPr>
      <w:rFonts w:ascii="Garamond" w:hAnsi="Garamond" w:cs="Garamond"/>
      <w:color w:val="000000"/>
      <w:sz w:val="24"/>
      <w:szCs w:val="24"/>
      <w:lang w:val="pt-PT" w:eastAsia="pt-PT"/>
    </w:rPr>
  </w:style>
  <w:style w:type="paragraph" w:styleId="BalloonText">
    <w:name w:val="Balloon Text"/>
    <w:basedOn w:val="Normal"/>
    <w:link w:val="BalloonTextChar"/>
    <w:rsid w:val="00F936FE"/>
    <w:rPr>
      <w:rFonts w:ascii="Tahoma" w:hAnsi="Tahoma" w:cs="Tahoma"/>
      <w:sz w:val="16"/>
      <w:szCs w:val="16"/>
    </w:rPr>
  </w:style>
  <w:style w:type="character" w:customStyle="1" w:styleId="BalloonTextChar">
    <w:name w:val="Balloon Text Char"/>
    <w:link w:val="BalloonText"/>
    <w:rsid w:val="00F936FE"/>
    <w:rPr>
      <w:rFonts w:ascii="Tahoma" w:hAnsi="Tahoma" w:cs="Tahoma"/>
      <w:sz w:val="16"/>
      <w:szCs w:val="16"/>
      <w:lang w:eastAsia="en-US"/>
    </w:rPr>
  </w:style>
  <w:style w:type="paragraph" w:styleId="NormalWeb">
    <w:name w:val="Normal (Web)"/>
    <w:basedOn w:val="Normal"/>
    <w:uiPriority w:val="99"/>
    <w:rsid w:val="00F936FE"/>
    <w:rPr>
      <w:sz w:val="24"/>
      <w:szCs w:val="24"/>
    </w:rPr>
  </w:style>
  <w:style w:type="character" w:styleId="Emphasis">
    <w:name w:val="Emphasis"/>
    <w:qFormat/>
    <w:rsid w:val="00F936FE"/>
    <w:rPr>
      <w:i/>
      <w:iCs/>
      <w:color w:val="2876B5"/>
    </w:rPr>
  </w:style>
  <w:style w:type="character" w:styleId="Strong">
    <w:name w:val="Strong"/>
    <w:uiPriority w:val="22"/>
    <w:qFormat/>
    <w:rsid w:val="00F936FE"/>
    <w:rPr>
      <w:b/>
      <w:bCs/>
    </w:rPr>
  </w:style>
  <w:style w:type="character" w:styleId="HTMLCite">
    <w:name w:val="HTML Cite"/>
    <w:rsid w:val="00F936FE"/>
    <w:rPr>
      <w:i w:val="0"/>
      <w:iCs w:val="0"/>
      <w:color w:val="006621"/>
    </w:rPr>
  </w:style>
  <w:style w:type="paragraph" w:customStyle="1" w:styleId="singletxtg0">
    <w:name w:val="singletxtg"/>
    <w:basedOn w:val="Normal"/>
    <w:uiPriority w:val="99"/>
    <w:rsid w:val="00F936FE"/>
    <w:pPr>
      <w:suppressAutoHyphens w:val="0"/>
      <w:spacing w:line="240" w:lineRule="auto"/>
    </w:pPr>
    <w:rPr>
      <w:sz w:val="24"/>
      <w:szCs w:val="24"/>
      <w:lang w:val="pt-PT" w:eastAsia="pt-PT"/>
    </w:rPr>
  </w:style>
  <w:style w:type="character" w:styleId="CommentReference">
    <w:name w:val="annotation reference"/>
    <w:uiPriority w:val="99"/>
    <w:rsid w:val="00F936FE"/>
    <w:rPr>
      <w:sz w:val="16"/>
      <w:szCs w:val="16"/>
    </w:rPr>
  </w:style>
  <w:style w:type="paragraph" w:styleId="CommentText">
    <w:name w:val="annotation text"/>
    <w:basedOn w:val="Normal"/>
    <w:link w:val="CommentTextChar"/>
    <w:uiPriority w:val="99"/>
    <w:rsid w:val="00F936FE"/>
  </w:style>
  <w:style w:type="character" w:customStyle="1" w:styleId="CommentTextChar">
    <w:name w:val="Comment Text Char"/>
    <w:link w:val="CommentText"/>
    <w:uiPriority w:val="99"/>
    <w:rsid w:val="00F936FE"/>
    <w:rPr>
      <w:lang w:eastAsia="en-US"/>
    </w:rPr>
  </w:style>
  <w:style w:type="paragraph" w:styleId="CommentSubject">
    <w:name w:val="annotation subject"/>
    <w:basedOn w:val="CommentText"/>
    <w:next w:val="CommentText"/>
    <w:link w:val="CommentSubjectChar"/>
    <w:rsid w:val="00F936FE"/>
    <w:rPr>
      <w:b/>
      <w:bCs/>
    </w:rPr>
  </w:style>
  <w:style w:type="character" w:customStyle="1" w:styleId="CommentSubjectChar">
    <w:name w:val="Comment Subject Char"/>
    <w:link w:val="CommentSubject"/>
    <w:rsid w:val="00F936FE"/>
    <w:rPr>
      <w:b/>
      <w:bCs/>
      <w:lang w:eastAsia="en-US"/>
    </w:rPr>
  </w:style>
  <w:style w:type="character" w:styleId="FollowedHyperlink">
    <w:name w:val="FollowedHyperlink"/>
    <w:rsid w:val="004B28F0"/>
    <w:rPr>
      <w:color w:val="800080"/>
      <w:u w:val="single"/>
    </w:rPr>
  </w:style>
  <w:style w:type="paragraph" w:styleId="Footer">
    <w:name w:val="footer"/>
    <w:aliases w:val="3_G"/>
    <w:basedOn w:val="Normal"/>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paragraph" w:styleId="Revision">
    <w:name w:val="Revision"/>
    <w:hidden/>
    <w:uiPriority w:val="99"/>
    <w:semiHidden/>
    <w:rsid w:val="001B1B54"/>
    <w:rPr>
      <w:lang w:eastAsia="en-US"/>
    </w:rPr>
  </w:style>
  <w:style w:type="numbering" w:customStyle="1" w:styleId="a0">
    <w:name w:val="רשימה יעקב"/>
    <w:rsid w:val="008F3146"/>
    <w:pPr>
      <w:numPr>
        <w:numId w:val="6"/>
      </w:numPr>
    </w:pPr>
  </w:style>
  <w:style w:type="paragraph" w:customStyle="1" w:styleId="a1">
    <w:name w:val="מספור"/>
    <w:basedOn w:val="Normal"/>
    <w:rsid w:val="008F3146"/>
    <w:pPr>
      <w:numPr>
        <w:numId w:val="7"/>
      </w:numPr>
      <w:suppressAutoHyphens w:val="0"/>
      <w:bidi/>
      <w:spacing w:line="240" w:lineRule="auto"/>
    </w:pPr>
    <w:rPr>
      <w:rFonts w:cs="Narkisim"/>
      <w:sz w:val="24"/>
      <w:szCs w:val="24"/>
      <w:lang w:val="en-US" w:eastAsia="he-IL" w:bidi="he-IL"/>
    </w:rPr>
  </w:style>
  <w:style w:type="paragraph" w:styleId="BodyText">
    <w:name w:val="Body Text"/>
    <w:basedOn w:val="Normal"/>
    <w:link w:val="BodyTextChar"/>
    <w:rsid w:val="008F3146"/>
    <w:pPr>
      <w:tabs>
        <w:tab w:val="right" w:pos="567"/>
      </w:tabs>
      <w:suppressAutoHyphens w:val="0"/>
      <w:spacing w:before="240" w:line="240" w:lineRule="auto"/>
      <w:jc w:val="both"/>
    </w:pPr>
    <w:rPr>
      <w:rFonts w:cs="Miriam"/>
      <w:sz w:val="24"/>
      <w:lang w:val="en-US" w:eastAsia="he-IL" w:bidi="he-IL"/>
    </w:rPr>
  </w:style>
  <w:style w:type="character" w:customStyle="1" w:styleId="BodyTextChar">
    <w:name w:val="Body Text Char"/>
    <w:link w:val="BodyText"/>
    <w:rsid w:val="008F3146"/>
    <w:rPr>
      <w:rFonts w:cs="Miriam"/>
      <w:sz w:val="24"/>
      <w:lang w:val="en-US" w:eastAsia="he-IL" w:bidi="he-IL"/>
    </w:rPr>
  </w:style>
  <w:style w:type="paragraph" w:styleId="Title">
    <w:name w:val="Title"/>
    <w:basedOn w:val="Normal"/>
    <w:link w:val="TitleChar"/>
    <w:qFormat/>
    <w:rsid w:val="008F3146"/>
    <w:pPr>
      <w:tabs>
        <w:tab w:val="left" w:pos="5760"/>
        <w:tab w:val="left" w:pos="6611"/>
      </w:tabs>
      <w:suppressAutoHyphens w:val="0"/>
      <w:spacing w:line="360" w:lineRule="auto"/>
      <w:jc w:val="center"/>
    </w:pPr>
    <w:rPr>
      <w:rFonts w:cs="Miriam"/>
      <w:sz w:val="24"/>
      <w:szCs w:val="24"/>
      <w:lang w:val="en-US" w:eastAsia="he-IL" w:bidi="he-IL"/>
    </w:rPr>
  </w:style>
  <w:style w:type="character" w:customStyle="1" w:styleId="TitleChar">
    <w:name w:val="Title Char"/>
    <w:link w:val="Title"/>
    <w:rsid w:val="008F3146"/>
    <w:rPr>
      <w:rFonts w:cs="Miriam"/>
      <w:sz w:val="24"/>
      <w:szCs w:val="24"/>
      <w:lang w:val="en-US" w:eastAsia="he-IL" w:bidi="he-IL"/>
    </w:rPr>
  </w:style>
  <w:style w:type="paragraph" w:styleId="Subtitle">
    <w:name w:val="Subtitle"/>
    <w:basedOn w:val="Normal"/>
    <w:link w:val="SubtitleChar"/>
    <w:qFormat/>
    <w:rsid w:val="008F3146"/>
    <w:pPr>
      <w:tabs>
        <w:tab w:val="left" w:pos="5760"/>
        <w:tab w:val="left" w:pos="6611"/>
      </w:tabs>
      <w:suppressAutoHyphens w:val="0"/>
      <w:spacing w:line="360" w:lineRule="auto"/>
    </w:pPr>
    <w:rPr>
      <w:rFonts w:cs="Miriam"/>
      <w:sz w:val="24"/>
      <w:szCs w:val="24"/>
      <w:lang w:val="en-US" w:eastAsia="he-IL" w:bidi="he-IL"/>
    </w:rPr>
  </w:style>
  <w:style w:type="character" w:customStyle="1" w:styleId="SubtitleChar">
    <w:name w:val="Subtitle Char"/>
    <w:link w:val="Subtitle"/>
    <w:rsid w:val="008F3146"/>
    <w:rPr>
      <w:rFonts w:cs="Miriam"/>
      <w:sz w:val="24"/>
      <w:szCs w:val="24"/>
      <w:lang w:val="en-US" w:eastAsia="he-IL" w:bidi="he-IL"/>
    </w:rPr>
  </w:style>
  <w:style w:type="paragraph" w:styleId="BodyText3">
    <w:name w:val="Body Text 3"/>
    <w:basedOn w:val="Normal"/>
    <w:link w:val="BodyText3Char"/>
    <w:rsid w:val="008F3146"/>
    <w:pPr>
      <w:suppressAutoHyphens w:val="0"/>
      <w:bidi/>
      <w:spacing w:after="120" w:line="240" w:lineRule="auto"/>
    </w:pPr>
    <w:rPr>
      <w:rFonts w:cs="Narkisim"/>
      <w:sz w:val="16"/>
      <w:szCs w:val="16"/>
      <w:lang w:val="en-US" w:eastAsia="he-IL" w:bidi="he-IL"/>
    </w:rPr>
  </w:style>
  <w:style w:type="character" w:customStyle="1" w:styleId="BodyText3Char">
    <w:name w:val="Body Text 3 Char"/>
    <w:link w:val="BodyText3"/>
    <w:rsid w:val="008F3146"/>
    <w:rPr>
      <w:rFonts w:cs="Narkisim"/>
      <w:sz w:val="16"/>
      <w:szCs w:val="16"/>
      <w:lang w:val="en-US" w:eastAsia="he-IL" w:bidi="he-IL"/>
    </w:rPr>
  </w:style>
  <w:style w:type="paragraph" w:styleId="List">
    <w:name w:val="List"/>
    <w:basedOn w:val="Normal"/>
    <w:rsid w:val="008F3146"/>
    <w:pPr>
      <w:suppressAutoHyphens w:val="0"/>
      <w:bidi/>
      <w:spacing w:line="240" w:lineRule="auto"/>
      <w:ind w:left="283" w:hanging="283"/>
    </w:pPr>
    <w:rPr>
      <w:rFonts w:cs="Narkisim"/>
      <w:sz w:val="24"/>
      <w:szCs w:val="24"/>
      <w:lang w:val="en-US" w:eastAsia="he-IL" w:bidi="he-IL"/>
    </w:rPr>
  </w:style>
  <w:style w:type="paragraph" w:styleId="List2">
    <w:name w:val="List 2"/>
    <w:basedOn w:val="Normal"/>
    <w:rsid w:val="008F3146"/>
    <w:pPr>
      <w:suppressAutoHyphens w:val="0"/>
      <w:bidi/>
      <w:spacing w:line="240" w:lineRule="auto"/>
      <w:ind w:left="566" w:hanging="283"/>
    </w:pPr>
    <w:rPr>
      <w:rFonts w:cs="Narkisim"/>
      <w:sz w:val="24"/>
      <w:szCs w:val="24"/>
      <w:lang w:val="en-US" w:eastAsia="he-IL" w:bidi="he-IL"/>
    </w:rPr>
  </w:style>
  <w:style w:type="paragraph" w:styleId="List3">
    <w:name w:val="List 3"/>
    <w:basedOn w:val="Normal"/>
    <w:rsid w:val="008F3146"/>
    <w:pPr>
      <w:suppressAutoHyphens w:val="0"/>
      <w:bidi/>
      <w:spacing w:line="240" w:lineRule="auto"/>
      <w:ind w:left="849" w:hanging="283"/>
    </w:pPr>
    <w:rPr>
      <w:rFonts w:cs="Narkisim"/>
      <w:sz w:val="24"/>
      <w:szCs w:val="24"/>
      <w:lang w:val="en-US" w:eastAsia="he-IL" w:bidi="he-IL"/>
    </w:rPr>
  </w:style>
  <w:style w:type="paragraph" w:styleId="List4">
    <w:name w:val="List 4"/>
    <w:basedOn w:val="Normal"/>
    <w:rsid w:val="008F3146"/>
    <w:pPr>
      <w:suppressAutoHyphens w:val="0"/>
      <w:bidi/>
      <w:spacing w:line="240" w:lineRule="auto"/>
      <w:ind w:left="1132" w:hanging="283"/>
    </w:pPr>
    <w:rPr>
      <w:rFonts w:cs="Narkisim"/>
      <w:sz w:val="24"/>
      <w:szCs w:val="24"/>
      <w:lang w:val="en-US" w:eastAsia="he-IL" w:bidi="he-IL"/>
    </w:rPr>
  </w:style>
  <w:style w:type="paragraph" w:styleId="List5">
    <w:name w:val="List 5"/>
    <w:basedOn w:val="Normal"/>
    <w:rsid w:val="008F3146"/>
    <w:pPr>
      <w:suppressAutoHyphens w:val="0"/>
      <w:bidi/>
      <w:spacing w:line="240" w:lineRule="auto"/>
      <w:ind w:left="1415" w:hanging="283"/>
    </w:pPr>
    <w:rPr>
      <w:rFonts w:cs="Narkisim"/>
      <w:sz w:val="24"/>
      <w:szCs w:val="24"/>
      <w:lang w:val="en-US" w:eastAsia="he-IL" w:bidi="he-IL"/>
    </w:rPr>
  </w:style>
  <w:style w:type="paragraph" w:styleId="ListBullet3">
    <w:name w:val="List Bullet 3"/>
    <w:basedOn w:val="Normal"/>
    <w:rsid w:val="008F3146"/>
    <w:pPr>
      <w:tabs>
        <w:tab w:val="num" w:pos="926"/>
      </w:tabs>
      <w:suppressAutoHyphens w:val="0"/>
      <w:bidi/>
      <w:spacing w:line="240" w:lineRule="auto"/>
      <w:ind w:left="926" w:hanging="360"/>
    </w:pPr>
    <w:rPr>
      <w:rFonts w:cs="Narkisim"/>
      <w:sz w:val="24"/>
      <w:szCs w:val="24"/>
      <w:lang w:val="en-US" w:eastAsia="he-IL" w:bidi="he-IL"/>
    </w:rPr>
  </w:style>
  <w:style w:type="paragraph" w:styleId="ListContinue">
    <w:name w:val="List Continue"/>
    <w:basedOn w:val="Normal"/>
    <w:rsid w:val="008F3146"/>
    <w:pPr>
      <w:suppressAutoHyphens w:val="0"/>
      <w:bidi/>
      <w:spacing w:after="120" w:line="240" w:lineRule="auto"/>
      <w:ind w:left="283"/>
    </w:pPr>
    <w:rPr>
      <w:rFonts w:cs="Narkisim"/>
      <w:sz w:val="24"/>
      <w:szCs w:val="24"/>
      <w:lang w:val="en-US" w:eastAsia="he-IL" w:bidi="he-IL"/>
    </w:rPr>
  </w:style>
  <w:style w:type="paragraph" w:styleId="BodyTextFirstIndent">
    <w:name w:val="Body Text First Indent"/>
    <w:basedOn w:val="BodyText"/>
    <w:link w:val="BodyTextFirstIndentChar"/>
    <w:rsid w:val="008F3146"/>
    <w:pPr>
      <w:tabs>
        <w:tab w:val="clear" w:pos="567"/>
      </w:tabs>
      <w:bidi/>
      <w:spacing w:before="0" w:after="120"/>
      <w:ind w:firstLine="210"/>
      <w:jc w:val="left"/>
    </w:pPr>
    <w:rPr>
      <w:rFonts w:cs="Narkisim"/>
      <w:szCs w:val="24"/>
    </w:rPr>
  </w:style>
  <w:style w:type="character" w:customStyle="1" w:styleId="BodyTextFirstIndentChar">
    <w:name w:val="Body Text First Indent Char"/>
    <w:link w:val="BodyTextFirstIndent"/>
    <w:rsid w:val="008F3146"/>
    <w:rPr>
      <w:rFonts w:cs="Narkisim"/>
      <w:sz w:val="24"/>
      <w:szCs w:val="24"/>
      <w:lang w:val="en-US" w:eastAsia="he-IL" w:bidi="he-IL"/>
    </w:rPr>
  </w:style>
  <w:style w:type="paragraph" w:styleId="BodyTextIndent">
    <w:name w:val="Body Text Indent"/>
    <w:basedOn w:val="Normal"/>
    <w:link w:val="BodyTextIndentChar"/>
    <w:rsid w:val="008F3146"/>
    <w:pPr>
      <w:suppressAutoHyphens w:val="0"/>
      <w:bidi/>
      <w:spacing w:after="120" w:line="240" w:lineRule="auto"/>
      <w:ind w:left="283"/>
    </w:pPr>
    <w:rPr>
      <w:rFonts w:cs="Narkisim"/>
      <w:sz w:val="24"/>
      <w:szCs w:val="24"/>
      <w:lang w:val="en-US" w:eastAsia="he-IL" w:bidi="he-IL"/>
    </w:rPr>
  </w:style>
  <w:style w:type="character" w:customStyle="1" w:styleId="BodyTextIndentChar">
    <w:name w:val="Body Text Indent Char"/>
    <w:link w:val="BodyTextIndent"/>
    <w:rsid w:val="008F3146"/>
    <w:rPr>
      <w:rFonts w:cs="Narkisim"/>
      <w:sz w:val="24"/>
      <w:szCs w:val="24"/>
      <w:lang w:val="en-US" w:eastAsia="he-IL" w:bidi="he-IL"/>
    </w:rPr>
  </w:style>
  <w:style w:type="paragraph" w:styleId="BodyTextFirstIndent2">
    <w:name w:val="Body Text First Indent 2"/>
    <w:basedOn w:val="BodyTextIndent"/>
    <w:link w:val="BodyTextFirstIndent2Char"/>
    <w:rsid w:val="008F3146"/>
    <w:pPr>
      <w:ind w:firstLine="210"/>
    </w:pPr>
  </w:style>
  <w:style w:type="character" w:customStyle="1" w:styleId="BodyTextFirstIndent2Char">
    <w:name w:val="Body Text First Indent 2 Char"/>
    <w:basedOn w:val="BodyTextIndentChar"/>
    <w:link w:val="BodyTextFirstIndent2"/>
    <w:rsid w:val="008F3146"/>
    <w:rPr>
      <w:rFonts w:cs="Narkisim"/>
      <w:sz w:val="24"/>
      <w:szCs w:val="24"/>
      <w:lang w:val="en-US" w:eastAsia="he-IL" w:bidi="he-IL"/>
    </w:rPr>
  </w:style>
  <w:style w:type="paragraph" w:styleId="BodyText2">
    <w:name w:val="Body Text 2"/>
    <w:basedOn w:val="Normal"/>
    <w:link w:val="BodyText2Char"/>
    <w:rsid w:val="008F3146"/>
    <w:pPr>
      <w:suppressAutoHyphens w:val="0"/>
      <w:bidi/>
      <w:spacing w:after="120" w:line="480" w:lineRule="auto"/>
    </w:pPr>
    <w:rPr>
      <w:rFonts w:cs="Narkisim"/>
      <w:sz w:val="24"/>
      <w:szCs w:val="24"/>
      <w:lang w:val="en-US" w:eastAsia="he-IL" w:bidi="he-IL"/>
    </w:rPr>
  </w:style>
  <w:style w:type="character" w:customStyle="1" w:styleId="BodyText2Char">
    <w:name w:val="Body Text 2 Char"/>
    <w:link w:val="BodyText2"/>
    <w:rsid w:val="008F3146"/>
    <w:rPr>
      <w:rFonts w:cs="Narkisim"/>
      <w:sz w:val="24"/>
      <w:szCs w:val="24"/>
      <w:lang w:val="en-US" w:eastAsia="he-IL" w:bidi="he-IL"/>
    </w:rPr>
  </w:style>
  <w:style w:type="table" w:styleId="TableGrid">
    <w:name w:val="Table Grid"/>
    <w:basedOn w:val="TableNormal"/>
    <w:uiPriority w:val="59"/>
    <w:rsid w:val="008F314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No."/>
    <w:basedOn w:val="Normal"/>
    <w:rsid w:val="008F3146"/>
    <w:pPr>
      <w:tabs>
        <w:tab w:val="left" w:pos="737"/>
      </w:tabs>
      <w:suppressAutoHyphens w:val="0"/>
      <w:spacing w:line="240" w:lineRule="auto"/>
    </w:pPr>
    <w:rPr>
      <w:sz w:val="24"/>
    </w:rPr>
  </w:style>
  <w:style w:type="paragraph" w:styleId="TOC3">
    <w:name w:val="toc 3"/>
    <w:basedOn w:val="Normal"/>
    <w:next w:val="Normal"/>
    <w:autoRedefine/>
    <w:semiHidden/>
    <w:rsid w:val="008F3146"/>
    <w:pPr>
      <w:suppressAutoHyphens w:val="0"/>
      <w:bidi/>
      <w:spacing w:line="240" w:lineRule="auto"/>
      <w:ind w:left="480"/>
    </w:pPr>
    <w:rPr>
      <w:rFonts w:cs="Narkisim"/>
      <w:sz w:val="24"/>
      <w:szCs w:val="24"/>
      <w:lang w:val="en-US" w:eastAsia="he-IL" w:bidi="he-IL"/>
    </w:rPr>
  </w:style>
  <w:style w:type="paragraph" w:customStyle="1" w:styleId="style9">
    <w:name w:val="style9"/>
    <w:basedOn w:val="Normal"/>
    <w:rsid w:val="008F3146"/>
    <w:pPr>
      <w:suppressAutoHyphens w:val="0"/>
      <w:spacing w:before="100" w:beforeAutospacing="1" w:after="100" w:afterAutospacing="1" w:line="240" w:lineRule="auto"/>
    </w:pPr>
    <w:rPr>
      <w:rFonts w:ascii="Verdana" w:hAnsi="Verdana"/>
      <w:color w:val="555555"/>
      <w:sz w:val="18"/>
      <w:szCs w:val="18"/>
      <w:lang w:val="en-US" w:bidi="he-IL"/>
    </w:rPr>
  </w:style>
  <w:style w:type="paragraph" w:customStyle="1" w:styleId="a2">
    <w:name w:val="פסקה רג"/>
    <w:basedOn w:val="Normal"/>
    <w:rsid w:val="008F3146"/>
    <w:pPr>
      <w:suppressAutoHyphens w:val="0"/>
      <w:bidi/>
      <w:spacing w:before="120" w:after="120" w:line="336" w:lineRule="auto"/>
      <w:jc w:val="both"/>
    </w:pPr>
    <w:rPr>
      <w:rFonts w:cs="David"/>
      <w:sz w:val="24"/>
      <w:szCs w:val="24"/>
      <w:lang w:val="en-US" w:bidi="he-IL"/>
    </w:rPr>
  </w:style>
  <w:style w:type="paragraph" w:customStyle="1" w:styleId="a">
    <w:name w:val="פסקה ממוספרת"/>
    <w:basedOn w:val="Normal"/>
    <w:rsid w:val="008F3146"/>
    <w:pPr>
      <w:numPr>
        <w:numId w:val="8"/>
      </w:numPr>
      <w:tabs>
        <w:tab w:val="clear" w:pos="720"/>
        <w:tab w:val="left" w:pos="14"/>
      </w:tabs>
      <w:suppressAutoHyphens w:val="0"/>
      <w:bidi/>
      <w:spacing w:before="120" w:after="120" w:line="336" w:lineRule="auto"/>
      <w:ind w:left="0" w:right="0" w:hanging="291"/>
      <w:jc w:val="both"/>
    </w:pPr>
    <w:rPr>
      <w:rFonts w:cs="David"/>
      <w:sz w:val="24"/>
      <w:szCs w:val="24"/>
      <w:lang w:val="en-US" w:bidi="he-IL"/>
    </w:rPr>
  </w:style>
  <w:style w:type="paragraph" w:customStyle="1" w:styleId="a3">
    <w:name w:val="תו"/>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teaser1">
    <w:name w:val="teaser1"/>
    <w:rsid w:val="008F3146"/>
    <w:rPr>
      <w:rFonts w:ascii="Verdana" w:hAnsi="Verdana" w:hint="default"/>
      <w:sz w:val="18"/>
      <w:szCs w:val="18"/>
    </w:rPr>
  </w:style>
  <w:style w:type="character" w:customStyle="1" w:styleId="h3teaser2">
    <w:name w:val="h3teaser2"/>
    <w:rsid w:val="008F3146"/>
    <w:rPr>
      <w:rFonts w:ascii="Arial" w:hAnsi="Arial" w:cs="Arial" w:hint="default"/>
      <w:b/>
      <w:bCs/>
      <w:color w:val="023C59"/>
      <w:sz w:val="30"/>
      <w:szCs w:val="30"/>
    </w:rPr>
  </w:style>
  <w:style w:type="character" w:customStyle="1" w:styleId="headingpage1">
    <w:name w:val="headingpage1"/>
    <w:rsid w:val="008F3146"/>
    <w:rPr>
      <w:b/>
      <w:bCs/>
      <w:sz w:val="36"/>
      <w:szCs w:val="36"/>
    </w:rPr>
  </w:style>
  <w:style w:type="character" w:customStyle="1" w:styleId="HeaderChar">
    <w:name w:val="Header Char"/>
    <w:aliases w:val="6_G Char"/>
    <w:link w:val="Header"/>
    <w:locked/>
    <w:rsid w:val="008F3146"/>
    <w:rPr>
      <w:b/>
      <w:sz w:val="18"/>
      <w:lang w:eastAsia="en-US"/>
    </w:rPr>
  </w:style>
  <w:style w:type="paragraph" w:customStyle="1" w:styleId="CharChar6">
    <w:name w:val="Char Char6"/>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customStyle="1" w:styleId="CharChar5CharCharCharCharCharCharCharChar">
    <w:name w:val="Char Char5 תו תו Char Char תו תו Char Char תו תו Char Char תו תו Char Char"/>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SingleTxtGChar">
    <w:name w:val="_ Single Txt_G Char"/>
    <w:link w:val="SingleTxtG"/>
    <w:uiPriority w:val="99"/>
    <w:locked/>
    <w:rsid w:val="008F3146"/>
    <w:rPr>
      <w:lang w:eastAsia="en-US"/>
    </w:rPr>
  </w:style>
  <w:style w:type="paragraph" w:customStyle="1" w:styleId="CharChar2">
    <w:name w:val="Char Char2"/>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styleId="ListParagraph">
    <w:name w:val="List Paragraph"/>
    <w:basedOn w:val="Normal"/>
    <w:uiPriority w:val="34"/>
    <w:qFormat/>
    <w:rsid w:val="008F3146"/>
    <w:pPr>
      <w:suppressAutoHyphens w:val="0"/>
      <w:bidi/>
      <w:spacing w:line="240" w:lineRule="auto"/>
      <w:ind w:left="720"/>
    </w:pPr>
    <w:rPr>
      <w:rFonts w:cs="Narkisim"/>
      <w:sz w:val="24"/>
      <w:szCs w:val="24"/>
      <w:lang w:val="en-US" w:eastAsia="he-IL" w:bidi="he-IL"/>
    </w:rPr>
  </w:style>
  <w:style w:type="character" w:customStyle="1" w:styleId="Heading9Char">
    <w:name w:val="Heading 9 Char"/>
    <w:link w:val="Heading9"/>
    <w:rsid w:val="008F3146"/>
    <w:rPr>
      <w:lang w:eastAsia="en-US"/>
    </w:rPr>
  </w:style>
  <w:style w:type="character" w:customStyle="1" w:styleId="Heading1Char">
    <w:name w:val="Heading 1 Char"/>
    <w:aliases w:val="Table_G Char"/>
    <w:link w:val="Heading1"/>
    <w:rsid w:val="008F3146"/>
    <w:rPr>
      <w:lang w:eastAsia="en-US"/>
    </w:rPr>
  </w:style>
  <w:style w:type="paragraph" w:customStyle="1" w:styleId="CharCharCharChar">
    <w:name w:val="Char Char תו תו Char Char"/>
    <w:basedOn w:val="Normal"/>
    <w:rsid w:val="008F3146"/>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default0">
    <w:name w:val="default"/>
    <w:rsid w:val="008F3146"/>
    <w:rPr>
      <w:rFonts w:ascii="Times New Roman" w:hAnsi="Times New Roman" w:cs="Times New Roman"/>
      <w:sz w:val="26"/>
      <w:szCs w:val="26"/>
    </w:rPr>
  </w:style>
  <w:style w:type="paragraph" w:styleId="TOCHeading">
    <w:name w:val="TOC Heading"/>
    <w:basedOn w:val="Heading1"/>
    <w:next w:val="Normal"/>
    <w:uiPriority w:val="39"/>
    <w:semiHidden/>
    <w:unhideWhenUsed/>
    <w:qFormat/>
    <w:rsid w:val="00681279"/>
    <w:pPr>
      <w:keepNext/>
      <w:spacing w:before="240" w:after="60" w:line="240" w:lineRule="atLeast"/>
      <w:ind w:left="0"/>
      <w:outlineLvl w:val="9"/>
    </w:pPr>
    <w:rPr>
      <w:rFonts w:ascii="Cambria" w:hAnsi="Cambria"/>
      <w:b/>
      <w:bCs/>
      <w:kern w:val="32"/>
      <w:sz w:val="32"/>
      <w:szCs w:val="32"/>
    </w:rPr>
  </w:style>
  <w:style w:type="paragraph" w:styleId="Caption">
    <w:name w:val="caption"/>
    <w:basedOn w:val="Normal"/>
    <w:next w:val="Normal"/>
    <w:uiPriority w:val="35"/>
    <w:unhideWhenUsed/>
    <w:qFormat/>
    <w:rsid w:val="00F50951"/>
    <w:pPr>
      <w:suppressAutoHyphens w:val="0"/>
      <w:spacing w:after="200" w:line="240" w:lineRule="auto"/>
    </w:pPr>
    <w:rPr>
      <w:b/>
      <w:bCs/>
      <w:sz w:val="24"/>
      <w:szCs w:val="18"/>
      <w:lang w:val="en-US"/>
    </w:rPr>
  </w:style>
  <w:style w:type="paragraph" w:styleId="NoSpacing">
    <w:name w:val="No Spacing"/>
    <w:link w:val="NoSpacingChar"/>
    <w:uiPriority w:val="1"/>
    <w:qFormat/>
    <w:rsid w:val="00F50951"/>
    <w:rPr>
      <w:rFonts w:ascii="Calibri" w:hAnsi="Calibri"/>
      <w:sz w:val="22"/>
      <w:szCs w:val="22"/>
      <w:lang w:val="en-US" w:eastAsia="en-US"/>
    </w:rPr>
  </w:style>
  <w:style w:type="character" w:customStyle="1" w:styleId="NoSpacingChar">
    <w:name w:val="No Spacing Char"/>
    <w:link w:val="NoSpacing"/>
    <w:uiPriority w:val="1"/>
    <w:rsid w:val="00F50951"/>
    <w:rPr>
      <w:rFonts w:ascii="Calibri" w:hAnsi="Calibri"/>
      <w:sz w:val="22"/>
      <w:szCs w:val="22"/>
      <w:lang w:val="en-US" w:eastAsia="en-US"/>
    </w:rPr>
  </w:style>
  <w:style w:type="character" w:customStyle="1" w:styleId="admitted">
    <w:name w:val="admitted"/>
    <w:rsid w:val="00EF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1392-4FC1-490F-8A98-83D29D24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14657</Words>
  <Characters>83546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1144429</vt:lpstr>
    </vt:vector>
  </TitlesOfParts>
  <Company>CSD</Company>
  <LinksUpToDate>false</LinksUpToDate>
  <CharactersWithSpaces>98007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1144429</dc:title>
  <dc:subject/>
  <dc:creator>Danielle KIRBY</dc:creator>
  <cp:keywords>HRI/CORE/COK/2015</cp:keywords>
  <dc:description>Final</dc:description>
  <cp:lastModifiedBy>cg</cp:lastModifiedBy>
  <cp:revision>3</cp:revision>
  <cp:lastPrinted>2015-06-16T07:56:00Z</cp:lastPrinted>
  <dcterms:created xsi:type="dcterms:W3CDTF">2015-06-16T07:56:00Z</dcterms:created>
  <dcterms:modified xsi:type="dcterms:W3CDTF">2015-06-16T07:57:00Z</dcterms:modified>
</cp:coreProperties>
</file>