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F7" w:rsidRPr="000A7796" w:rsidRDefault="004E62F7" w:rsidP="004E62F7">
      <w:pPr>
        <w:spacing w:line="240" w:lineRule="auto"/>
        <w:rPr>
          <w:sz w:val="6"/>
        </w:rPr>
        <w:sectPr w:rsidR="004E62F7" w:rsidRPr="000A7796" w:rsidSect="009203C1">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0A7796">
        <w:rPr>
          <w:rStyle w:val="CommentReference"/>
          <w:szCs w:val="20"/>
        </w:rPr>
        <w:commentReference w:id="0"/>
      </w:r>
    </w:p>
    <w:p w:rsidR="00B92077" w:rsidRPr="00B92077" w:rsidRDefault="00B92077" w:rsidP="00B92077">
      <w:pPr>
        <w:pStyle w:val="SingleTxt"/>
        <w:spacing w:after="0" w:line="120" w:lineRule="exact"/>
        <w:rPr>
          <w:sz w:val="10"/>
        </w:rPr>
      </w:pPr>
    </w:p>
    <w:p w:rsidR="00B92077" w:rsidRPr="00B92077" w:rsidRDefault="00B92077" w:rsidP="00B92077">
      <w:pPr>
        <w:pStyle w:val="SingleTxt"/>
        <w:spacing w:after="0" w:line="120" w:lineRule="exact"/>
        <w:rPr>
          <w:sz w:val="10"/>
        </w:rPr>
      </w:pPr>
    </w:p>
    <w:p w:rsidR="00B92077" w:rsidRPr="00B92077" w:rsidRDefault="00B92077" w:rsidP="00B92077">
      <w:pPr>
        <w:pStyle w:val="SingleTxt"/>
        <w:spacing w:after="0" w:line="120" w:lineRule="exact"/>
        <w:rPr>
          <w:sz w:val="10"/>
        </w:rPr>
      </w:pPr>
    </w:p>
    <w:p w:rsidR="00B92077" w:rsidRPr="009A2C8B" w:rsidRDefault="00B92077" w:rsidP="00B92077">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pPr>
      <w:r>
        <w:tab/>
      </w:r>
      <w:r>
        <w:tab/>
      </w:r>
      <w:r w:rsidRPr="009A2C8B">
        <w:t xml:space="preserve">Documento básico </w:t>
      </w:r>
      <w:r>
        <w:t xml:space="preserve">común </w:t>
      </w:r>
      <w:r w:rsidRPr="009A2C8B">
        <w:t>que forma parte integrante de los informes de los Estados partes</w:t>
      </w:r>
    </w:p>
    <w:p w:rsidR="00B92077" w:rsidRPr="00B92077" w:rsidRDefault="00B92077" w:rsidP="00B92077">
      <w:pPr>
        <w:pStyle w:val="SingleTxt"/>
        <w:spacing w:after="0" w:line="120" w:lineRule="exact"/>
        <w:rPr>
          <w:sz w:val="10"/>
        </w:rPr>
      </w:pPr>
    </w:p>
    <w:p w:rsidR="00B92077" w:rsidRPr="00B92077" w:rsidRDefault="00B92077" w:rsidP="00B92077">
      <w:pPr>
        <w:pStyle w:val="SingleTxt"/>
        <w:spacing w:after="0" w:line="120" w:lineRule="exact"/>
        <w:rPr>
          <w:sz w:val="10"/>
        </w:rPr>
      </w:pPr>
    </w:p>
    <w:p w:rsidR="00B92077" w:rsidRPr="009A2C8B" w:rsidRDefault="00B92077" w:rsidP="00B375C2">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pPr>
      <w:r>
        <w:tab/>
      </w:r>
      <w:r>
        <w:tab/>
      </w:r>
      <w:r w:rsidRPr="009A2C8B">
        <w:t>Islas Cook</w:t>
      </w:r>
      <w:r w:rsidRPr="00CC05AD">
        <w:rPr>
          <w:rStyle w:val="FootnoteReference"/>
          <w:b w:val="0"/>
          <w:bCs/>
          <w:color w:val="auto"/>
          <w:sz w:val="20"/>
          <w:szCs w:val="20"/>
          <w:vertAlign w:val="baseline"/>
        </w:rPr>
        <w:footnoteReference w:customMarkFollows="1" w:id="1"/>
        <w:t>*</w:t>
      </w:r>
    </w:p>
    <w:p w:rsidR="00B92077" w:rsidRPr="00B92077" w:rsidRDefault="00B92077" w:rsidP="00B92077">
      <w:pPr>
        <w:pStyle w:val="SingleTxt"/>
        <w:spacing w:after="0" w:line="120" w:lineRule="exact"/>
        <w:rPr>
          <w:sz w:val="10"/>
        </w:rPr>
      </w:pPr>
    </w:p>
    <w:p w:rsidR="00B92077" w:rsidRPr="00B92077" w:rsidRDefault="00B92077" w:rsidP="00B92077">
      <w:pPr>
        <w:pStyle w:val="SingleTxt"/>
        <w:spacing w:after="0" w:line="120" w:lineRule="exact"/>
        <w:rPr>
          <w:sz w:val="10"/>
        </w:rPr>
      </w:pPr>
    </w:p>
    <w:p w:rsidR="00B92077" w:rsidRPr="009A2C8B" w:rsidRDefault="00B92077" w:rsidP="00E54566">
      <w:pPr>
        <w:pStyle w:val="SingleTxt"/>
        <w:jc w:val="right"/>
      </w:pPr>
      <w:r w:rsidRPr="009A2C8B">
        <w:t xml:space="preserve">[Fecha de </w:t>
      </w:r>
      <w:r w:rsidR="00E54566">
        <w:t>recepción</w:t>
      </w:r>
      <w:r>
        <w:rPr>
          <w:lang w:val="es-ES_tradnl"/>
        </w:rPr>
        <w:t>:</w:t>
      </w:r>
      <w:r w:rsidRPr="009A2C8B">
        <w:t xml:space="preserve"> 23 de febrero de 2015]</w:t>
      </w:r>
    </w:p>
    <w:p w:rsidR="00B375C2" w:rsidRDefault="00B375C2">
      <w:pPr>
        <w:suppressAutoHyphens w:val="0"/>
        <w:spacing w:line="240" w:lineRule="auto"/>
        <w:rPr>
          <w:kern w:val="14"/>
        </w:rPr>
      </w:pPr>
      <w:r>
        <w:br w:type="page"/>
      </w:r>
    </w:p>
    <w:p w:rsidR="00B375C2" w:rsidRPr="00B375C2" w:rsidRDefault="00B375C2" w:rsidP="00B375C2">
      <w:pPr>
        <w:pStyle w:val="HCh"/>
        <w:spacing w:after="120"/>
        <w:rPr>
          <w:b w:val="0"/>
        </w:rPr>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
        <w:gridCol w:w="785"/>
      </w:tblGrid>
      <w:tr w:rsidR="00B375C2" w:rsidRPr="00B375C2" w:rsidTr="00B375C2">
        <w:tc>
          <w:tcPr>
            <w:tcW w:w="1060" w:type="dxa"/>
            <w:shd w:val="clear" w:color="auto" w:fill="auto"/>
          </w:tcPr>
          <w:p w:rsidR="00B375C2" w:rsidRPr="00B375C2" w:rsidRDefault="00B375C2" w:rsidP="00B375C2">
            <w:pPr>
              <w:spacing w:after="120" w:line="240" w:lineRule="auto"/>
              <w:jc w:val="right"/>
              <w:rPr>
                <w:i/>
                <w:sz w:val="14"/>
              </w:rPr>
            </w:pPr>
          </w:p>
        </w:tc>
        <w:tc>
          <w:tcPr>
            <w:tcW w:w="7056" w:type="dxa"/>
            <w:shd w:val="clear" w:color="auto" w:fill="auto"/>
          </w:tcPr>
          <w:p w:rsidR="00B375C2" w:rsidRPr="00B375C2" w:rsidRDefault="00B375C2" w:rsidP="00B375C2">
            <w:pPr>
              <w:spacing w:after="120" w:line="240" w:lineRule="auto"/>
              <w:rPr>
                <w:i/>
                <w:sz w:val="14"/>
              </w:rPr>
            </w:pPr>
          </w:p>
        </w:tc>
        <w:tc>
          <w:tcPr>
            <w:tcW w:w="994" w:type="dxa"/>
            <w:shd w:val="clear" w:color="auto" w:fill="auto"/>
          </w:tcPr>
          <w:p w:rsidR="00B375C2" w:rsidRPr="00B375C2" w:rsidRDefault="00B375C2" w:rsidP="00B375C2">
            <w:pPr>
              <w:spacing w:after="120" w:line="240" w:lineRule="auto"/>
              <w:jc w:val="right"/>
              <w:rPr>
                <w:i/>
                <w:sz w:val="14"/>
              </w:rPr>
            </w:pPr>
            <w:r>
              <w:rPr>
                <w:i/>
                <w:sz w:val="14"/>
              </w:rPr>
              <w:t>Párrafos</w:t>
            </w:r>
          </w:p>
        </w:tc>
        <w:tc>
          <w:tcPr>
            <w:tcW w:w="792" w:type="dxa"/>
            <w:gridSpan w:val="2"/>
            <w:shd w:val="clear" w:color="auto" w:fill="auto"/>
          </w:tcPr>
          <w:p w:rsidR="00B375C2" w:rsidRPr="00B375C2" w:rsidRDefault="00B375C2" w:rsidP="00B375C2">
            <w:pPr>
              <w:spacing w:after="120" w:line="240" w:lineRule="auto"/>
              <w:jc w:val="right"/>
              <w:rPr>
                <w:i/>
                <w:sz w:val="14"/>
              </w:rPr>
            </w:pPr>
            <w:r>
              <w:rPr>
                <w:i/>
                <w:sz w:val="14"/>
              </w:rPr>
              <w:t>Página</w:t>
            </w:r>
          </w:p>
        </w:tc>
      </w:tr>
      <w:tr w:rsidR="005D5B60" w:rsidRPr="00B375C2" w:rsidTr="005D5B60">
        <w:tc>
          <w:tcPr>
            <w:tcW w:w="9117" w:type="dxa"/>
            <w:gridSpan w:val="4"/>
            <w:shd w:val="clear" w:color="auto" w:fill="auto"/>
          </w:tcPr>
          <w:p w:rsidR="005D5B60" w:rsidRPr="005D5B60" w:rsidRDefault="005D5B60" w:rsidP="005D5B60">
            <w:pPr>
              <w:tabs>
                <w:tab w:val="right" w:pos="1080"/>
                <w:tab w:val="left" w:pos="1300"/>
                <w:tab w:val="left" w:pos="1740"/>
                <w:tab w:val="left" w:pos="2180"/>
                <w:tab w:val="left" w:pos="2620"/>
                <w:tab w:val="right" w:leader="dot" w:pos="9245"/>
              </w:tabs>
              <w:spacing w:after="120"/>
              <w:ind w:left="1080"/>
              <w:rPr>
                <w:spacing w:val="60"/>
                <w:sz w:val="17"/>
              </w:rPr>
            </w:pPr>
            <w:r>
              <w:tab/>
            </w:r>
            <w:r w:rsidRPr="009A2C8B">
              <w:t>Agradecimientos</w:t>
            </w:r>
            <w:r>
              <w:rPr>
                <w:spacing w:val="60"/>
                <w:sz w:val="17"/>
              </w:rPr>
              <w:tab/>
            </w:r>
          </w:p>
        </w:tc>
        <w:tc>
          <w:tcPr>
            <w:tcW w:w="785" w:type="dxa"/>
            <w:shd w:val="clear" w:color="auto" w:fill="auto"/>
            <w:vAlign w:val="bottom"/>
          </w:tcPr>
          <w:p w:rsidR="005D5B60" w:rsidRPr="00B375C2" w:rsidRDefault="001B7079" w:rsidP="00B375C2">
            <w:pPr>
              <w:spacing w:after="120"/>
              <w:jc w:val="right"/>
            </w:pPr>
            <w:r>
              <w:t>4</w:t>
            </w:r>
          </w:p>
        </w:tc>
      </w:tr>
      <w:tr w:rsidR="005D5B60" w:rsidRPr="00B375C2" w:rsidTr="005D5B60">
        <w:tc>
          <w:tcPr>
            <w:tcW w:w="9117" w:type="dxa"/>
            <w:gridSpan w:val="4"/>
            <w:shd w:val="clear" w:color="auto" w:fill="auto"/>
          </w:tcPr>
          <w:p w:rsidR="005D5B60" w:rsidRPr="005D5B60" w:rsidRDefault="005D5B60" w:rsidP="005D5B60">
            <w:pPr>
              <w:tabs>
                <w:tab w:val="right" w:pos="1080"/>
                <w:tab w:val="left" w:pos="1300"/>
                <w:tab w:val="left" w:pos="1740"/>
                <w:tab w:val="left" w:pos="2180"/>
                <w:tab w:val="left" w:pos="2620"/>
                <w:tab w:val="left" w:pos="3060"/>
                <w:tab w:val="right" w:leader="dot" w:pos="9245"/>
              </w:tabs>
              <w:spacing w:after="120"/>
              <w:ind w:left="1080"/>
              <w:rPr>
                <w:spacing w:val="60"/>
                <w:sz w:val="17"/>
              </w:rPr>
            </w:pPr>
            <w:r>
              <w:tab/>
            </w:r>
            <w:r w:rsidRPr="009A2C8B">
              <w:t>Mapa de las Islas Cook</w:t>
            </w:r>
            <w:r>
              <w:rPr>
                <w:spacing w:val="60"/>
                <w:sz w:val="17"/>
              </w:rPr>
              <w:tab/>
            </w:r>
          </w:p>
        </w:tc>
        <w:tc>
          <w:tcPr>
            <w:tcW w:w="785" w:type="dxa"/>
            <w:shd w:val="clear" w:color="auto" w:fill="auto"/>
            <w:vAlign w:val="bottom"/>
          </w:tcPr>
          <w:p w:rsidR="005D5B60" w:rsidRPr="00B375C2" w:rsidRDefault="001B7079" w:rsidP="00B375C2">
            <w:pPr>
              <w:spacing w:after="120"/>
              <w:jc w:val="right"/>
            </w:pPr>
            <w:r>
              <w:t>5</w:t>
            </w:r>
          </w:p>
        </w:tc>
      </w:tr>
      <w:tr w:rsidR="00DC19A8" w:rsidRPr="00B375C2" w:rsidTr="00B375C2">
        <w:tc>
          <w:tcPr>
            <w:tcW w:w="8116" w:type="dxa"/>
            <w:gridSpan w:val="2"/>
            <w:shd w:val="clear" w:color="auto" w:fill="auto"/>
          </w:tcPr>
          <w:p w:rsidR="00DC19A8" w:rsidRDefault="00DC19A8" w:rsidP="005D5B60">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tab/>
            </w:r>
            <w:r w:rsidRPr="009A2C8B">
              <w:t>Datos generales e información estadística</w:t>
            </w:r>
            <w:r w:rsidR="005D5B60">
              <w:rPr>
                <w:spacing w:val="60"/>
                <w:sz w:val="17"/>
              </w:rPr>
              <w:tab/>
            </w:r>
          </w:p>
        </w:tc>
        <w:tc>
          <w:tcPr>
            <w:tcW w:w="994" w:type="dxa"/>
            <w:shd w:val="clear" w:color="auto" w:fill="auto"/>
            <w:vAlign w:val="bottom"/>
          </w:tcPr>
          <w:p w:rsidR="00DC19A8" w:rsidRPr="00B375C2" w:rsidRDefault="00DC19A8" w:rsidP="00B375C2">
            <w:pPr>
              <w:spacing w:after="120"/>
              <w:jc w:val="right"/>
            </w:pPr>
            <w:r>
              <w:t>1–</w:t>
            </w:r>
            <w:r w:rsidR="005D5B60">
              <w:t>111</w:t>
            </w:r>
          </w:p>
        </w:tc>
        <w:tc>
          <w:tcPr>
            <w:tcW w:w="792" w:type="dxa"/>
            <w:gridSpan w:val="2"/>
            <w:shd w:val="clear" w:color="auto" w:fill="auto"/>
            <w:vAlign w:val="bottom"/>
          </w:tcPr>
          <w:p w:rsidR="00DC19A8" w:rsidRPr="00B375C2" w:rsidRDefault="001B7079" w:rsidP="00B375C2">
            <w:pPr>
              <w:spacing w:after="120"/>
              <w:jc w:val="right"/>
            </w:pPr>
            <w:r>
              <w:t>6</w:t>
            </w:r>
          </w:p>
        </w:tc>
      </w:tr>
      <w:tr w:rsidR="00DC19A8" w:rsidRPr="00B375C2" w:rsidTr="00B375C2">
        <w:tc>
          <w:tcPr>
            <w:tcW w:w="8116" w:type="dxa"/>
            <w:gridSpan w:val="2"/>
            <w:shd w:val="clear" w:color="auto" w:fill="auto"/>
          </w:tcPr>
          <w:p w:rsidR="00DC19A8" w:rsidRDefault="00DC19A8" w:rsidP="005D5B60">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pPr>
            <w:r w:rsidRPr="009A2C8B">
              <w:t>Características demográficas, económicas, sociales y culturales</w:t>
            </w:r>
            <w:r w:rsidR="005D5B60">
              <w:rPr>
                <w:spacing w:val="60"/>
                <w:sz w:val="17"/>
              </w:rPr>
              <w:tab/>
            </w:r>
          </w:p>
        </w:tc>
        <w:tc>
          <w:tcPr>
            <w:tcW w:w="994" w:type="dxa"/>
            <w:shd w:val="clear" w:color="auto" w:fill="auto"/>
            <w:vAlign w:val="bottom"/>
          </w:tcPr>
          <w:p w:rsidR="00DC19A8" w:rsidRDefault="00DC19A8" w:rsidP="00B375C2">
            <w:pPr>
              <w:spacing w:after="120"/>
              <w:jc w:val="right"/>
            </w:pPr>
            <w:r>
              <w:t>1–</w:t>
            </w:r>
            <w:r w:rsidR="005D5B60">
              <w:t>81</w:t>
            </w:r>
          </w:p>
        </w:tc>
        <w:tc>
          <w:tcPr>
            <w:tcW w:w="792" w:type="dxa"/>
            <w:gridSpan w:val="2"/>
            <w:shd w:val="clear" w:color="auto" w:fill="auto"/>
            <w:vAlign w:val="bottom"/>
          </w:tcPr>
          <w:p w:rsidR="00DC19A8" w:rsidRDefault="001B7079" w:rsidP="00B375C2">
            <w:pPr>
              <w:spacing w:after="120"/>
              <w:jc w:val="right"/>
            </w:pPr>
            <w:r>
              <w:t>6</w:t>
            </w:r>
          </w:p>
        </w:tc>
      </w:tr>
      <w:tr w:rsidR="00DC19A8" w:rsidRPr="00B375C2" w:rsidTr="00B375C2">
        <w:tc>
          <w:tcPr>
            <w:tcW w:w="8116" w:type="dxa"/>
            <w:gridSpan w:val="2"/>
            <w:shd w:val="clear" w:color="auto" w:fill="auto"/>
          </w:tcPr>
          <w:p w:rsidR="00DC19A8" w:rsidRPr="009A2C8B" w:rsidRDefault="0091400F" w:rsidP="005D5B60">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rsidRPr="00AB4C05">
              <w:t>Estructura constitucional, política y jurídica</w:t>
            </w:r>
            <w:r w:rsidR="005D5B60">
              <w:rPr>
                <w:spacing w:val="60"/>
                <w:sz w:val="17"/>
              </w:rPr>
              <w:tab/>
            </w:r>
          </w:p>
        </w:tc>
        <w:tc>
          <w:tcPr>
            <w:tcW w:w="994" w:type="dxa"/>
            <w:shd w:val="clear" w:color="auto" w:fill="auto"/>
            <w:vAlign w:val="bottom"/>
          </w:tcPr>
          <w:p w:rsidR="00DC19A8" w:rsidRDefault="0091400F" w:rsidP="00B375C2">
            <w:pPr>
              <w:spacing w:after="120"/>
              <w:jc w:val="right"/>
            </w:pPr>
            <w:r>
              <w:t>82–</w:t>
            </w:r>
            <w:r w:rsidR="005D5B60">
              <w:t>111</w:t>
            </w:r>
          </w:p>
        </w:tc>
        <w:tc>
          <w:tcPr>
            <w:tcW w:w="792" w:type="dxa"/>
            <w:gridSpan w:val="2"/>
            <w:shd w:val="clear" w:color="auto" w:fill="auto"/>
            <w:vAlign w:val="bottom"/>
          </w:tcPr>
          <w:p w:rsidR="00DC19A8" w:rsidRDefault="001B7079" w:rsidP="00B375C2">
            <w:pPr>
              <w:spacing w:after="120"/>
              <w:jc w:val="right"/>
            </w:pPr>
            <w:r>
              <w:t>23</w:t>
            </w:r>
          </w:p>
        </w:tc>
      </w:tr>
      <w:tr w:rsidR="0091400F" w:rsidRPr="00B375C2" w:rsidTr="00B375C2">
        <w:tc>
          <w:tcPr>
            <w:tcW w:w="8116" w:type="dxa"/>
            <w:gridSpan w:val="2"/>
            <w:shd w:val="clear" w:color="auto" w:fill="auto"/>
          </w:tcPr>
          <w:p w:rsidR="0091400F" w:rsidRPr="00AB4C05" w:rsidRDefault="0091400F" w:rsidP="005D5B60">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pPr>
            <w:r>
              <w:tab/>
              <w:t>Marco general de</w:t>
            </w:r>
            <w:r w:rsidRPr="00A44994">
              <w:t xml:space="preserve"> promoción y pro</w:t>
            </w:r>
            <w:r>
              <w:t>tección de los derechos</w:t>
            </w:r>
            <w:r w:rsidR="005D5B60">
              <w:t xml:space="preserve"> </w:t>
            </w:r>
            <w:r>
              <w:t>humanos</w:t>
            </w:r>
            <w:r w:rsidR="005D5B60">
              <w:rPr>
                <w:spacing w:val="60"/>
                <w:sz w:val="17"/>
              </w:rPr>
              <w:tab/>
            </w:r>
          </w:p>
        </w:tc>
        <w:tc>
          <w:tcPr>
            <w:tcW w:w="994" w:type="dxa"/>
            <w:shd w:val="clear" w:color="auto" w:fill="auto"/>
            <w:vAlign w:val="bottom"/>
          </w:tcPr>
          <w:p w:rsidR="0091400F" w:rsidRDefault="0091400F" w:rsidP="00B375C2">
            <w:pPr>
              <w:spacing w:after="120"/>
              <w:jc w:val="right"/>
            </w:pPr>
            <w:r>
              <w:t>112–</w:t>
            </w:r>
            <w:r w:rsidR="005D5B60">
              <w:t>161</w:t>
            </w:r>
          </w:p>
        </w:tc>
        <w:tc>
          <w:tcPr>
            <w:tcW w:w="792" w:type="dxa"/>
            <w:gridSpan w:val="2"/>
            <w:shd w:val="clear" w:color="auto" w:fill="auto"/>
            <w:vAlign w:val="bottom"/>
          </w:tcPr>
          <w:p w:rsidR="0091400F" w:rsidRDefault="001B7079" w:rsidP="00B375C2">
            <w:pPr>
              <w:spacing w:after="120"/>
              <w:jc w:val="right"/>
            </w:pPr>
            <w:r>
              <w:t>29</w:t>
            </w:r>
          </w:p>
        </w:tc>
      </w:tr>
      <w:tr w:rsidR="0091400F" w:rsidRPr="00B375C2" w:rsidTr="00B375C2">
        <w:tc>
          <w:tcPr>
            <w:tcW w:w="8116" w:type="dxa"/>
            <w:gridSpan w:val="2"/>
            <w:shd w:val="clear" w:color="auto" w:fill="auto"/>
          </w:tcPr>
          <w:p w:rsidR="0091400F" w:rsidRDefault="0091400F" w:rsidP="005D5B60">
            <w:pPr>
              <w:pStyle w:val="ListParagraph"/>
              <w:numPr>
                <w:ilvl w:val="1"/>
                <w:numId w:val="7"/>
              </w:numPr>
              <w:tabs>
                <w:tab w:val="clear" w:pos="1728"/>
                <w:tab w:val="right" w:pos="1080"/>
                <w:tab w:val="left" w:pos="1300"/>
                <w:tab w:val="left" w:pos="1740"/>
                <w:tab w:val="left" w:pos="2180"/>
                <w:tab w:val="right" w:leader="dot" w:pos="9245"/>
              </w:tabs>
              <w:spacing w:after="120"/>
            </w:pPr>
            <w:r w:rsidRPr="00A44994">
              <w:t>Aceptación por las Islas Cook de las normas inte</w:t>
            </w:r>
            <w:r>
              <w:t>rnacionales de</w:t>
            </w:r>
            <w:r w:rsidR="005D5B60">
              <w:t xml:space="preserve"> </w:t>
            </w:r>
            <w:r>
              <w:t>derechos humanos</w:t>
            </w:r>
            <w:r w:rsidR="005D5B60">
              <w:rPr>
                <w:spacing w:val="60"/>
                <w:sz w:val="17"/>
              </w:rPr>
              <w:tab/>
            </w:r>
          </w:p>
        </w:tc>
        <w:tc>
          <w:tcPr>
            <w:tcW w:w="994" w:type="dxa"/>
            <w:shd w:val="clear" w:color="auto" w:fill="auto"/>
            <w:vAlign w:val="bottom"/>
          </w:tcPr>
          <w:p w:rsidR="0091400F" w:rsidRDefault="0091400F" w:rsidP="00B375C2">
            <w:pPr>
              <w:spacing w:after="120"/>
              <w:jc w:val="right"/>
            </w:pPr>
            <w:r>
              <w:t>112–</w:t>
            </w:r>
            <w:r w:rsidR="005D5B60">
              <w:t>118</w:t>
            </w:r>
          </w:p>
        </w:tc>
        <w:tc>
          <w:tcPr>
            <w:tcW w:w="792" w:type="dxa"/>
            <w:gridSpan w:val="2"/>
            <w:shd w:val="clear" w:color="auto" w:fill="auto"/>
            <w:vAlign w:val="bottom"/>
          </w:tcPr>
          <w:p w:rsidR="0091400F" w:rsidRDefault="0091400F" w:rsidP="001B7079">
            <w:pPr>
              <w:spacing w:after="120"/>
              <w:jc w:val="right"/>
            </w:pPr>
            <w:r>
              <w:t>2</w:t>
            </w:r>
            <w:r w:rsidR="001B7079">
              <w:t>9</w:t>
            </w:r>
          </w:p>
        </w:tc>
      </w:tr>
      <w:tr w:rsidR="0091400F" w:rsidRPr="00B375C2" w:rsidTr="00B375C2">
        <w:tc>
          <w:tcPr>
            <w:tcW w:w="8116" w:type="dxa"/>
            <w:gridSpan w:val="2"/>
            <w:shd w:val="clear" w:color="auto" w:fill="auto"/>
          </w:tcPr>
          <w:p w:rsidR="0091400F" w:rsidRPr="00A44994" w:rsidRDefault="0091400F" w:rsidP="005D5B60">
            <w:pPr>
              <w:pStyle w:val="ListParagraph"/>
              <w:numPr>
                <w:ilvl w:val="1"/>
                <w:numId w:val="7"/>
              </w:numPr>
              <w:tabs>
                <w:tab w:val="clear" w:pos="1728"/>
                <w:tab w:val="right" w:pos="1080"/>
                <w:tab w:val="left" w:pos="1300"/>
                <w:tab w:val="left" w:pos="1740"/>
                <w:tab w:val="left" w:pos="2180"/>
                <w:tab w:val="left" w:pos="2620"/>
                <w:tab w:val="right" w:leader="dot" w:pos="9245"/>
              </w:tabs>
              <w:spacing w:after="120"/>
            </w:pPr>
            <w:r w:rsidRPr="009A2C8B">
              <w:t>Marco jurídico general para la protección de los derechos humanos</w:t>
            </w:r>
            <w:r w:rsidR="005D5B60">
              <w:t xml:space="preserve"> </w:t>
            </w:r>
            <w:r w:rsidRPr="009A2C8B">
              <w:t>en el plano nacional</w:t>
            </w:r>
            <w:r w:rsidR="005D5B60">
              <w:rPr>
                <w:spacing w:val="60"/>
                <w:sz w:val="17"/>
              </w:rPr>
              <w:tab/>
            </w:r>
          </w:p>
        </w:tc>
        <w:tc>
          <w:tcPr>
            <w:tcW w:w="994" w:type="dxa"/>
            <w:shd w:val="clear" w:color="auto" w:fill="auto"/>
            <w:vAlign w:val="bottom"/>
          </w:tcPr>
          <w:p w:rsidR="0091400F" w:rsidRDefault="0091400F" w:rsidP="00B375C2">
            <w:pPr>
              <w:spacing w:after="120"/>
              <w:jc w:val="right"/>
            </w:pPr>
            <w:r>
              <w:t>119–</w:t>
            </w:r>
            <w:r w:rsidR="005D5B60">
              <w:t>140</w:t>
            </w:r>
          </w:p>
        </w:tc>
        <w:tc>
          <w:tcPr>
            <w:tcW w:w="792" w:type="dxa"/>
            <w:gridSpan w:val="2"/>
            <w:shd w:val="clear" w:color="auto" w:fill="auto"/>
            <w:vAlign w:val="bottom"/>
          </w:tcPr>
          <w:p w:rsidR="0091400F" w:rsidRDefault="001B7079" w:rsidP="00B375C2">
            <w:pPr>
              <w:spacing w:after="120"/>
              <w:jc w:val="right"/>
            </w:pPr>
            <w:r>
              <w:t>30</w:t>
            </w:r>
          </w:p>
        </w:tc>
      </w:tr>
      <w:tr w:rsidR="0091400F" w:rsidRPr="00B375C2" w:rsidTr="00B375C2">
        <w:tc>
          <w:tcPr>
            <w:tcW w:w="8116" w:type="dxa"/>
            <w:gridSpan w:val="2"/>
            <w:shd w:val="clear" w:color="auto" w:fill="auto"/>
          </w:tcPr>
          <w:p w:rsidR="0091400F" w:rsidRPr="009A2C8B" w:rsidRDefault="0091400F" w:rsidP="005D5B60">
            <w:pPr>
              <w:pStyle w:val="ListParagraph"/>
              <w:numPr>
                <w:ilvl w:val="1"/>
                <w:numId w:val="7"/>
              </w:numPr>
              <w:tabs>
                <w:tab w:val="clear" w:pos="1728"/>
                <w:tab w:val="right" w:pos="1080"/>
                <w:tab w:val="left" w:pos="1300"/>
                <w:tab w:val="left" w:pos="1740"/>
                <w:tab w:val="left" w:pos="2180"/>
                <w:tab w:val="right" w:leader="dot" w:pos="9245"/>
              </w:tabs>
              <w:spacing w:after="120"/>
            </w:pPr>
            <w:r w:rsidRPr="009A2C8B">
              <w:t xml:space="preserve">Marco general </w:t>
            </w:r>
            <w:r>
              <w:t>para la</w:t>
            </w:r>
            <w:r w:rsidRPr="009A2C8B">
              <w:t xml:space="preserve"> promoción de los derechos humanos en</w:t>
            </w:r>
            <w:r w:rsidR="005D5B60">
              <w:t xml:space="preserve"> </w:t>
            </w:r>
            <w:r w:rsidRPr="009A2C8B">
              <w:t>el</w:t>
            </w:r>
            <w:r w:rsidR="005D5B60">
              <w:t xml:space="preserve"> </w:t>
            </w:r>
            <w:r w:rsidRPr="009A2C8B">
              <w:t>plano nacional</w:t>
            </w:r>
            <w:r w:rsidR="005D5B60">
              <w:rPr>
                <w:spacing w:val="60"/>
                <w:sz w:val="17"/>
              </w:rPr>
              <w:tab/>
            </w:r>
          </w:p>
        </w:tc>
        <w:tc>
          <w:tcPr>
            <w:tcW w:w="994" w:type="dxa"/>
            <w:shd w:val="clear" w:color="auto" w:fill="auto"/>
            <w:vAlign w:val="bottom"/>
          </w:tcPr>
          <w:p w:rsidR="0091400F" w:rsidRDefault="0091400F" w:rsidP="00B375C2">
            <w:pPr>
              <w:spacing w:after="120"/>
              <w:jc w:val="right"/>
            </w:pPr>
            <w:r>
              <w:t>141–</w:t>
            </w:r>
            <w:r w:rsidR="005D5B60">
              <w:t>156</w:t>
            </w:r>
          </w:p>
        </w:tc>
        <w:tc>
          <w:tcPr>
            <w:tcW w:w="792" w:type="dxa"/>
            <w:gridSpan w:val="2"/>
            <w:shd w:val="clear" w:color="auto" w:fill="auto"/>
            <w:vAlign w:val="bottom"/>
          </w:tcPr>
          <w:p w:rsidR="0091400F" w:rsidRDefault="0091400F" w:rsidP="001B7079">
            <w:pPr>
              <w:spacing w:after="120"/>
              <w:jc w:val="right"/>
            </w:pPr>
            <w:r>
              <w:t>3</w:t>
            </w:r>
            <w:r w:rsidR="001B7079">
              <w:t>3</w:t>
            </w:r>
          </w:p>
        </w:tc>
      </w:tr>
      <w:tr w:rsidR="0091400F" w:rsidRPr="00B375C2" w:rsidTr="00B375C2">
        <w:tc>
          <w:tcPr>
            <w:tcW w:w="8116" w:type="dxa"/>
            <w:gridSpan w:val="2"/>
            <w:shd w:val="clear" w:color="auto" w:fill="auto"/>
          </w:tcPr>
          <w:p w:rsidR="0091400F" w:rsidRPr="009A2C8B" w:rsidRDefault="0091400F" w:rsidP="005D5B60">
            <w:pPr>
              <w:pStyle w:val="ListParagraph"/>
              <w:numPr>
                <w:ilvl w:val="1"/>
                <w:numId w:val="7"/>
              </w:numPr>
              <w:tabs>
                <w:tab w:val="clear" w:pos="1728"/>
                <w:tab w:val="right" w:pos="1080"/>
                <w:tab w:val="left" w:pos="1300"/>
                <w:tab w:val="left" w:pos="1740"/>
                <w:tab w:val="left" w:pos="2180"/>
                <w:tab w:val="left" w:pos="2620"/>
                <w:tab w:val="left" w:pos="3060"/>
                <w:tab w:val="left" w:pos="3500"/>
                <w:tab w:val="right" w:leader="dot" w:pos="9245"/>
              </w:tabs>
              <w:spacing w:after="120"/>
            </w:pPr>
            <w:r w:rsidRPr="0043698D">
              <w:t>Función de presentación de informes y de promoción de los de</w:t>
            </w:r>
            <w:r>
              <w:t>rechos</w:t>
            </w:r>
            <w:r w:rsidR="005D5B60">
              <w:t xml:space="preserve"> </w:t>
            </w:r>
            <w:r>
              <w:t>humanos a nivel nacional</w:t>
            </w:r>
            <w:r w:rsidR="005D5B60">
              <w:rPr>
                <w:spacing w:val="60"/>
                <w:sz w:val="17"/>
              </w:rPr>
              <w:tab/>
            </w:r>
          </w:p>
        </w:tc>
        <w:tc>
          <w:tcPr>
            <w:tcW w:w="994" w:type="dxa"/>
            <w:shd w:val="clear" w:color="auto" w:fill="auto"/>
            <w:vAlign w:val="bottom"/>
          </w:tcPr>
          <w:p w:rsidR="0091400F" w:rsidRDefault="0091400F" w:rsidP="00B375C2">
            <w:pPr>
              <w:spacing w:after="120"/>
              <w:jc w:val="right"/>
            </w:pPr>
            <w:r>
              <w:t>157–</w:t>
            </w:r>
            <w:r w:rsidR="005D5B60">
              <w:t>161</w:t>
            </w:r>
          </w:p>
        </w:tc>
        <w:tc>
          <w:tcPr>
            <w:tcW w:w="792" w:type="dxa"/>
            <w:gridSpan w:val="2"/>
            <w:shd w:val="clear" w:color="auto" w:fill="auto"/>
            <w:vAlign w:val="bottom"/>
          </w:tcPr>
          <w:p w:rsidR="0091400F" w:rsidRDefault="0091400F" w:rsidP="001B7079">
            <w:pPr>
              <w:spacing w:after="120"/>
              <w:jc w:val="right"/>
            </w:pPr>
            <w:r>
              <w:t>3</w:t>
            </w:r>
            <w:r w:rsidR="001B7079">
              <w:t>8</w:t>
            </w:r>
          </w:p>
        </w:tc>
      </w:tr>
      <w:tr w:rsidR="0091400F" w:rsidRPr="00B375C2" w:rsidTr="00B375C2">
        <w:tc>
          <w:tcPr>
            <w:tcW w:w="8116" w:type="dxa"/>
            <w:gridSpan w:val="2"/>
            <w:shd w:val="clear" w:color="auto" w:fill="auto"/>
          </w:tcPr>
          <w:p w:rsidR="0091400F" w:rsidRPr="0043698D" w:rsidRDefault="0091400F" w:rsidP="005D5B60">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pPr>
            <w:r>
              <w:tab/>
            </w:r>
            <w:r w:rsidRPr="0043698D">
              <w:t xml:space="preserve">Información sobre no discriminación, igualdad </w:t>
            </w:r>
            <w:r>
              <w:t>y recursos eficaces</w:t>
            </w:r>
            <w:r w:rsidR="005D5B60">
              <w:rPr>
                <w:spacing w:val="60"/>
                <w:sz w:val="17"/>
              </w:rPr>
              <w:tab/>
            </w:r>
          </w:p>
        </w:tc>
        <w:tc>
          <w:tcPr>
            <w:tcW w:w="994" w:type="dxa"/>
            <w:shd w:val="clear" w:color="auto" w:fill="auto"/>
            <w:vAlign w:val="bottom"/>
          </w:tcPr>
          <w:p w:rsidR="0091400F" w:rsidRDefault="0091400F" w:rsidP="00B375C2">
            <w:pPr>
              <w:spacing w:after="120"/>
              <w:jc w:val="right"/>
            </w:pPr>
            <w:r>
              <w:t>162–</w:t>
            </w:r>
            <w:r w:rsidR="005D5B60">
              <w:t>180</w:t>
            </w:r>
          </w:p>
        </w:tc>
        <w:tc>
          <w:tcPr>
            <w:tcW w:w="792" w:type="dxa"/>
            <w:gridSpan w:val="2"/>
            <w:shd w:val="clear" w:color="auto" w:fill="auto"/>
            <w:vAlign w:val="bottom"/>
          </w:tcPr>
          <w:p w:rsidR="0091400F" w:rsidRDefault="0091400F" w:rsidP="001B7079">
            <w:pPr>
              <w:spacing w:after="120"/>
              <w:jc w:val="right"/>
            </w:pPr>
            <w:r>
              <w:t>3</w:t>
            </w:r>
            <w:r w:rsidR="001B7079">
              <w:t>8</w:t>
            </w:r>
          </w:p>
        </w:tc>
      </w:tr>
      <w:tr w:rsidR="0091400F" w:rsidRPr="00B375C2" w:rsidTr="00B375C2">
        <w:tc>
          <w:tcPr>
            <w:tcW w:w="8116" w:type="dxa"/>
            <w:gridSpan w:val="2"/>
            <w:shd w:val="clear" w:color="auto" w:fill="auto"/>
          </w:tcPr>
          <w:p w:rsidR="0091400F" w:rsidRDefault="0091400F" w:rsidP="005D5B60">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pPr>
            <w:r>
              <w:t>No discriminación e igualdad</w:t>
            </w:r>
            <w:r w:rsidR="005D5B60">
              <w:rPr>
                <w:spacing w:val="60"/>
                <w:sz w:val="17"/>
              </w:rPr>
              <w:tab/>
            </w:r>
          </w:p>
        </w:tc>
        <w:tc>
          <w:tcPr>
            <w:tcW w:w="994" w:type="dxa"/>
            <w:shd w:val="clear" w:color="auto" w:fill="auto"/>
            <w:vAlign w:val="bottom"/>
          </w:tcPr>
          <w:p w:rsidR="0091400F" w:rsidRDefault="0091400F" w:rsidP="00B375C2">
            <w:pPr>
              <w:spacing w:after="120"/>
              <w:jc w:val="right"/>
            </w:pPr>
            <w:r>
              <w:t>162–</w:t>
            </w:r>
            <w:r w:rsidR="005D5B60">
              <w:t>165</w:t>
            </w:r>
          </w:p>
        </w:tc>
        <w:tc>
          <w:tcPr>
            <w:tcW w:w="792" w:type="dxa"/>
            <w:gridSpan w:val="2"/>
            <w:shd w:val="clear" w:color="auto" w:fill="auto"/>
            <w:vAlign w:val="bottom"/>
          </w:tcPr>
          <w:p w:rsidR="0091400F" w:rsidRDefault="0091400F" w:rsidP="001B7079">
            <w:pPr>
              <w:spacing w:after="120"/>
              <w:jc w:val="right"/>
            </w:pPr>
            <w:r>
              <w:t>3</w:t>
            </w:r>
            <w:r w:rsidR="001B7079">
              <w:t>8</w:t>
            </w:r>
          </w:p>
        </w:tc>
      </w:tr>
      <w:tr w:rsidR="0091400F" w:rsidRPr="00B375C2" w:rsidTr="00B375C2">
        <w:tc>
          <w:tcPr>
            <w:tcW w:w="8116" w:type="dxa"/>
            <w:gridSpan w:val="2"/>
            <w:shd w:val="clear" w:color="auto" w:fill="auto"/>
          </w:tcPr>
          <w:p w:rsidR="0091400F" w:rsidRDefault="0091400F" w:rsidP="005D5B60">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pPr>
            <w:r w:rsidRPr="00AE2BAC">
              <w:t>Protección social y educación</w:t>
            </w:r>
            <w:r w:rsidR="005D5B60">
              <w:rPr>
                <w:spacing w:val="60"/>
                <w:sz w:val="17"/>
              </w:rPr>
              <w:tab/>
            </w:r>
          </w:p>
        </w:tc>
        <w:tc>
          <w:tcPr>
            <w:tcW w:w="994" w:type="dxa"/>
            <w:shd w:val="clear" w:color="auto" w:fill="auto"/>
            <w:vAlign w:val="bottom"/>
          </w:tcPr>
          <w:p w:rsidR="0091400F" w:rsidRDefault="0091400F" w:rsidP="00B375C2">
            <w:pPr>
              <w:spacing w:after="120"/>
              <w:jc w:val="right"/>
            </w:pPr>
            <w:r>
              <w:t>166–168</w:t>
            </w:r>
          </w:p>
        </w:tc>
        <w:tc>
          <w:tcPr>
            <w:tcW w:w="792" w:type="dxa"/>
            <w:gridSpan w:val="2"/>
            <w:shd w:val="clear" w:color="auto" w:fill="auto"/>
            <w:vAlign w:val="bottom"/>
          </w:tcPr>
          <w:p w:rsidR="0091400F" w:rsidRDefault="0091400F" w:rsidP="001B7079">
            <w:pPr>
              <w:spacing w:after="120"/>
              <w:jc w:val="right"/>
            </w:pPr>
            <w:r>
              <w:t>3</w:t>
            </w:r>
            <w:r w:rsidR="001B7079">
              <w:t>9</w:t>
            </w:r>
          </w:p>
        </w:tc>
      </w:tr>
      <w:tr w:rsidR="0091400F" w:rsidRPr="00B375C2" w:rsidTr="00B375C2">
        <w:tc>
          <w:tcPr>
            <w:tcW w:w="8116" w:type="dxa"/>
            <w:gridSpan w:val="2"/>
            <w:shd w:val="clear" w:color="auto" w:fill="auto"/>
          </w:tcPr>
          <w:p w:rsidR="0091400F" w:rsidRPr="00AE2BAC" w:rsidRDefault="0091400F" w:rsidP="005D5B60">
            <w:pPr>
              <w:pStyle w:val="ListParagraph"/>
              <w:numPr>
                <w:ilvl w:val="1"/>
                <w:numId w:val="7"/>
              </w:numPr>
              <w:tabs>
                <w:tab w:val="clear" w:pos="1728"/>
                <w:tab w:val="right" w:pos="1080"/>
                <w:tab w:val="left" w:pos="1300"/>
                <w:tab w:val="left" w:pos="1740"/>
                <w:tab w:val="left" w:pos="2180"/>
                <w:tab w:val="right" w:leader="dot" w:pos="9245"/>
              </w:tabs>
              <w:spacing w:after="120"/>
            </w:pPr>
            <w:r w:rsidRPr="00AE2BAC">
              <w:t>Salud</w:t>
            </w:r>
            <w:r w:rsidR="005D5B60">
              <w:rPr>
                <w:spacing w:val="60"/>
                <w:sz w:val="17"/>
              </w:rPr>
              <w:tab/>
            </w:r>
          </w:p>
        </w:tc>
        <w:tc>
          <w:tcPr>
            <w:tcW w:w="994" w:type="dxa"/>
            <w:shd w:val="clear" w:color="auto" w:fill="auto"/>
            <w:vAlign w:val="bottom"/>
          </w:tcPr>
          <w:p w:rsidR="0091400F" w:rsidRDefault="0091400F" w:rsidP="00B375C2">
            <w:pPr>
              <w:spacing w:after="120"/>
              <w:jc w:val="right"/>
            </w:pPr>
            <w:r>
              <w:t>169–174</w:t>
            </w:r>
          </w:p>
        </w:tc>
        <w:tc>
          <w:tcPr>
            <w:tcW w:w="792" w:type="dxa"/>
            <w:gridSpan w:val="2"/>
            <w:shd w:val="clear" w:color="auto" w:fill="auto"/>
            <w:vAlign w:val="bottom"/>
          </w:tcPr>
          <w:p w:rsidR="0091400F" w:rsidRDefault="001B7079" w:rsidP="00B375C2">
            <w:pPr>
              <w:spacing w:after="120"/>
              <w:jc w:val="right"/>
            </w:pPr>
            <w:r>
              <w:t>40</w:t>
            </w:r>
          </w:p>
        </w:tc>
      </w:tr>
      <w:tr w:rsidR="0091400F" w:rsidRPr="00B375C2" w:rsidTr="00B375C2">
        <w:tc>
          <w:tcPr>
            <w:tcW w:w="8116" w:type="dxa"/>
            <w:gridSpan w:val="2"/>
            <w:shd w:val="clear" w:color="auto" w:fill="auto"/>
          </w:tcPr>
          <w:p w:rsidR="0091400F" w:rsidRPr="00AE2BAC" w:rsidRDefault="0091400F" w:rsidP="005D5B60">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rsidRPr="00DB2605">
              <w:t xml:space="preserve">Información pública y </w:t>
            </w:r>
            <w:r>
              <w:t>comunicación social</w:t>
            </w:r>
            <w:r w:rsidR="005D5B60">
              <w:rPr>
                <w:spacing w:val="60"/>
                <w:sz w:val="17"/>
              </w:rPr>
              <w:tab/>
            </w:r>
          </w:p>
        </w:tc>
        <w:tc>
          <w:tcPr>
            <w:tcW w:w="994" w:type="dxa"/>
            <w:shd w:val="clear" w:color="auto" w:fill="auto"/>
            <w:vAlign w:val="bottom"/>
          </w:tcPr>
          <w:p w:rsidR="0091400F" w:rsidRDefault="0091400F" w:rsidP="00B375C2">
            <w:pPr>
              <w:spacing w:after="120"/>
              <w:jc w:val="right"/>
            </w:pPr>
            <w:r>
              <w:t>175–180</w:t>
            </w:r>
          </w:p>
        </w:tc>
        <w:tc>
          <w:tcPr>
            <w:tcW w:w="792" w:type="dxa"/>
            <w:gridSpan w:val="2"/>
            <w:shd w:val="clear" w:color="auto" w:fill="auto"/>
            <w:vAlign w:val="bottom"/>
          </w:tcPr>
          <w:p w:rsidR="0091400F" w:rsidRDefault="001B7079" w:rsidP="00B375C2">
            <w:pPr>
              <w:spacing w:after="120"/>
              <w:jc w:val="right"/>
            </w:pPr>
            <w:r>
              <w:t>40</w:t>
            </w:r>
          </w:p>
        </w:tc>
      </w:tr>
      <w:tr w:rsidR="005D5B60" w:rsidRPr="00B375C2" w:rsidTr="005D5B60">
        <w:tc>
          <w:tcPr>
            <w:tcW w:w="9117" w:type="dxa"/>
            <w:gridSpan w:val="4"/>
            <w:shd w:val="clear" w:color="auto" w:fill="auto"/>
          </w:tcPr>
          <w:p w:rsidR="005D5B60" w:rsidRPr="005D5B60" w:rsidRDefault="005D5B60" w:rsidP="005D5B60">
            <w:pPr>
              <w:tabs>
                <w:tab w:val="right" w:pos="1080"/>
                <w:tab w:val="left" w:pos="1300"/>
                <w:tab w:val="left" w:pos="1740"/>
                <w:tab w:val="left" w:pos="2180"/>
                <w:tab w:val="right" w:leader="dot" w:pos="9245"/>
              </w:tabs>
              <w:spacing w:after="120"/>
              <w:ind w:left="1080"/>
              <w:rPr>
                <w:spacing w:val="60"/>
                <w:sz w:val="17"/>
              </w:rPr>
            </w:pPr>
            <w:r>
              <w:tab/>
            </w:r>
            <w:r w:rsidRPr="009A2C8B">
              <w:t>Referencias</w:t>
            </w:r>
            <w:r>
              <w:rPr>
                <w:spacing w:val="60"/>
                <w:sz w:val="17"/>
              </w:rPr>
              <w:tab/>
            </w:r>
          </w:p>
        </w:tc>
        <w:tc>
          <w:tcPr>
            <w:tcW w:w="785" w:type="dxa"/>
            <w:shd w:val="clear" w:color="auto" w:fill="auto"/>
            <w:vAlign w:val="bottom"/>
          </w:tcPr>
          <w:p w:rsidR="005D5B60" w:rsidRDefault="005D5B60" w:rsidP="001B7079">
            <w:pPr>
              <w:spacing w:after="120"/>
              <w:jc w:val="right"/>
            </w:pPr>
            <w:r>
              <w:t>4</w:t>
            </w:r>
            <w:r w:rsidR="001B7079">
              <w:t>2</w:t>
            </w:r>
          </w:p>
        </w:tc>
      </w:tr>
      <w:tr w:rsidR="0091400F" w:rsidRPr="00B375C2" w:rsidTr="00B375C2">
        <w:tc>
          <w:tcPr>
            <w:tcW w:w="8116" w:type="dxa"/>
            <w:gridSpan w:val="2"/>
            <w:shd w:val="clear" w:color="auto" w:fill="auto"/>
          </w:tcPr>
          <w:p w:rsidR="0091400F" w:rsidRDefault="005D5B60" w:rsidP="005D5B60">
            <w:pPr>
              <w:tabs>
                <w:tab w:val="right" w:pos="1080"/>
                <w:tab w:val="left" w:pos="2160"/>
                <w:tab w:val="left" w:pos="2592"/>
                <w:tab w:val="left" w:pos="3024"/>
                <w:tab w:val="left" w:pos="3456"/>
                <w:tab w:val="right" w:leader="dot" w:pos="8381"/>
              </w:tabs>
              <w:spacing w:after="120"/>
            </w:pPr>
            <w:r>
              <w:tab/>
            </w:r>
            <w:r w:rsidR="0091400F">
              <w:t>Anexo</w:t>
            </w:r>
          </w:p>
        </w:tc>
        <w:tc>
          <w:tcPr>
            <w:tcW w:w="994" w:type="dxa"/>
            <w:shd w:val="clear" w:color="auto" w:fill="auto"/>
            <w:vAlign w:val="bottom"/>
          </w:tcPr>
          <w:p w:rsidR="0091400F" w:rsidRDefault="0091400F" w:rsidP="00B375C2">
            <w:pPr>
              <w:spacing w:after="120"/>
              <w:jc w:val="right"/>
            </w:pPr>
          </w:p>
        </w:tc>
        <w:tc>
          <w:tcPr>
            <w:tcW w:w="792" w:type="dxa"/>
            <w:gridSpan w:val="2"/>
            <w:shd w:val="clear" w:color="auto" w:fill="auto"/>
            <w:vAlign w:val="bottom"/>
          </w:tcPr>
          <w:p w:rsidR="0091400F" w:rsidRDefault="0091400F" w:rsidP="00B375C2">
            <w:pPr>
              <w:spacing w:after="120"/>
              <w:jc w:val="right"/>
            </w:pPr>
          </w:p>
        </w:tc>
      </w:tr>
      <w:tr w:rsidR="005D5B60" w:rsidRPr="00B375C2" w:rsidTr="005D5B60">
        <w:tc>
          <w:tcPr>
            <w:tcW w:w="9117" w:type="dxa"/>
            <w:gridSpan w:val="4"/>
            <w:shd w:val="clear" w:color="auto" w:fill="auto"/>
          </w:tcPr>
          <w:p w:rsidR="005D5B60" w:rsidRPr="005D5B60" w:rsidRDefault="005D5B60" w:rsidP="005D5B60">
            <w:pPr>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080"/>
              <w:rPr>
                <w:spacing w:val="60"/>
                <w:sz w:val="17"/>
              </w:rPr>
            </w:pPr>
            <w:r>
              <w:tab/>
            </w:r>
            <w:r w:rsidRPr="009A2C8B">
              <w:t>Fuentes de derecho en las Islas Cook</w:t>
            </w:r>
            <w:r>
              <w:rPr>
                <w:spacing w:val="60"/>
                <w:sz w:val="17"/>
              </w:rPr>
              <w:tab/>
            </w:r>
          </w:p>
        </w:tc>
        <w:tc>
          <w:tcPr>
            <w:tcW w:w="785" w:type="dxa"/>
            <w:shd w:val="clear" w:color="auto" w:fill="auto"/>
            <w:vAlign w:val="bottom"/>
          </w:tcPr>
          <w:p w:rsidR="005D5B60" w:rsidRDefault="005D5B60" w:rsidP="001B7079">
            <w:pPr>
              <w:spacing w:after="120"/>
              <w:jc w:val="right"/>
            </w:pPr>
            <w:r>
              <w:t>4</w:t>
            </w:r>
            <w:r w:rsidR="001B7079">
              <w:t>3</w:t>
            </w:r>
          </w:p>
        </w:tc>
      </w:tr>
      <w:tr w:rsidR="005D5B60" w:rsidRPr="00B375C2" w:rsidTr="00B375C2">
        <w:tc>
          <w:tcPr>
            <w:tcW w:w="8116" w:type="dxa"/>
            <w:gridSpan w:val="2"/>
            <w:shd w:val="clear" w:color="auto" w:fill="auto"/>
          </w:tcPr>
          <w:p w:rsidR="005D5B60" w:rsidRDefault="005D5B60" w:rsidP="005D5B60">
            <w:pPr>
              <w:tabs>
                <w:tab w:val="right" w:pos="1080"/>
                <w:tab w:val="left" w:pos="2160"/>
                <w:tab w:val="left" w:pos="2592"/>
                <w:tab w:val="left" w:pos="3024"/>
                <w:tab w:val="left" w:pos="3456"/>
                <w:tab w:val="right" w:leader="dot" w:pos="8381"/>
              </w:tabs>
              <w:spacing w:after="120"/>
            </w:pPr>
            <w:r>
              <w:tab/>
              <w:t>Cuadros</w:t>
            </w:r>
          </w:p>
        </w:tc>
        <w:tc>
          <w:tcPr>
            <w:tcW w:w="994" w:type="dxa"/>
            <w:shd w:val="clear" w:color="auto" w:fill="auto"/>
            <w:vAlign w:val="bottom"/>
          </w:tcPr>
          <w:p w:rsidR="005D5B60" w:rsidRDefault="005D5B60" w:rsidP="00B375C2">
            <w:pPr>
              <w:spacing w:after="120"/>
              <w:jc w:val="right"/>
            </w:pPr>
          </w:p>
        </w:tc>
        <w:tc>
          <w:tcPr>
            <w:tcW w:w="792" w:type="dxa"/>
            <w:gridSpan w:val="2"/>
            <w:shd w:val="clear" w:color="auto" w:fill="auto"/>
            <w:vAlign w:val="bottom"/>
          </w:tcPr>
          <w:p w:rsidR="005D5B60" w:rsidRDefault="005D5B60" w:rsidP="005D5B60">
            <w:pPr>
              <w:spacing w:after="120"/>
              <w:jc w:val="right"/>
            </w:pPr>
          </w:p>
        </w:tc>
      </w:tr>
      <w:tr w:rsidR="001B7079" w:rsidRPr="00B375C2" w:rsidTr="001B7079">
        <w:tc>
          <w:tcPr>
            <w:tcW w:w="9117" w:type="dxa"/>
            <w:gridSpan w:val="4"/>
            <w:shd w:val="clear" w:color="auto" w:fill="auto"/>
          </w:tcPr>
          <w:p w:rsidR="001B7079" w:rsidRDefault="001B7079" w:rsidP="001B7079">
            <w:pPr>
              <w:pStyle w:val="ListParagraph"/>
              <w:numPr>
                <w:ilvl w:val="1"/>
                <w:numId w:val="41"/>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pPr>
            <w:r w:rsidRPr="00217B58">
              <w:t>Población residente</w:t>
            </w:r>
            <w:r>
              <w:t>,</w:t>
            </w:r>
            <w:r w:rsidRPr="00217B58">
              <w:t xml:space="preserve"> por isla, sexo y </w:t>
            </w:r>
            <w:r>
              <w:t xml:space="preserve">grandes </w:t>
            </w:r>
            <w:r w:rsidRPr="00217B58">
              <w:t>grupos de edad, 2011</w:t>
            </w:r>
            <w:r>
              <w:rPr>
                <w:spacing w:val="60"/>
                <w:sz w:val="17"/>
              </w:rPr>
              <w:tab/>
            </w:r>
          </w:p>
        </w:tc>
        <w:tc>
          <w:tcPr>
            <w:tcW w:w="785" w:type="dxa"/>
            <w:shd w:val="clear" w:color="auto" w:fill="auto"/>
            <w:vAlign w:val="bottom"/>
          </w:tcPr>
          <w:p w:rsidR="001B7079" w:rsidRDefault="001B7079" w:rsidP="005D5B60">
            <w:pPr>
              <w:spacing w:after="120"/>
              <w:jc w:val="right"/>
            </w:pPr>
            <w:r>
              <w:t>8</w:t>
            </w:r>
          </w:p>
        </w:tc>
      </w:tr>
      <w:tr w:rsidR="001B7079" w:rsidRPr="00B375C2" w:rsidTr="001B7079">
        <w:tc>
          <w:tcPr>
            <w:tcW w:w="9117" w:type="dxa"/>
            <w:gridSpan w:val="4"/>
            <w:shd w:val="clear" w:color="auto" w:fill="auto"/>
          </w:tcPr>
          <w:p w:rsidR="001B7079" w:rsidRDefault="001B7079" w:rsidP="001B7079">
            <w:pPr>
              <w:pStyle w:val="ListParagraph"/>
              <w:numPr>
                <w:ilvl w:val="1"/>
                <w:numId w:val="41"/>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pPr>
            <w:r w:rsidRPr="00FC2590">
              <w:t>Composición étnica de la población de las Islas Cook, 2011</w:t>
            </w:r>
            <w:r>
              <w:rPr>
                <w:spacing w:val="60"/>
                <w:sz w:val="17"/>
              </w:rPr>
              <w:tab/>
            </w:r>
          </w:p>
        </w:tc>
        <w:tc>
          <w:tcPr>
            <w:tcW w:w="785" w:type="dxa"/>
            <w:shd w:val="clear" w:color="auto" w:fill="auto"/>
            <w:vAlign w:val="bottom"/>
          </w:tcPr>
          <w:p w:rsidR="001B7079" w:rsidRDefault="001B7079" w:rsidP="005D5B60">
            <w:pPr>
              <w:spacing w:after="120"/>
              <w:jc w:val="right"/>
            </w:pPr>
            <w:r>
              <w:t>9</w:t>
            </w:r>
          </w:p>
        </w:tc>
      </w:tr>
      <w:tr w:rsidR="001B7079" w:rsidRPr="00B375C2" w:rsidTr="001B7079">
        <w:tc>
          <w:tcPr>
            <w:tcW w:w="9117" w:type="dxa"/>
            <w:gridSpan w:val="4"/>
            <w:shd w:val="clear" w:color="auto" w:fill="auto"/>
          </w:tcPr>
          <w:p w:rsidR="001B7079" w:rsidRDefault="001B7079" w:rsidP="001B7079">
            <w:pPr>
              <w:pStyle w:val="ListParagraph"/>
              <w:numPr>
                <w:ilvl w:val="1"/>
                <w:numId w:val="41"/>
              </w:numPr>
              <w:tabs>
                <w:tab w:val="clear" w:pos="1728"/>
                <w:tab w:val="right" w:pos="1080"/>
                <w:tab w:val="left" w:pos="1300"/>
                <w:tab w:val="left" w:pos="1740"/>
                <w:tab w:val="left" w:pos="2180"/>
                <w:tab w:val="left" w:pos="2620"/>
                <w:tab w:val="left" w:pos="3060"/>
                <w:tab w:val="right" w:leader="dot" w:pos="9245"/>
              </w:tabs>
              <w:spacing w:after="120"/>
            </w:pPr>
            <w:r w:rsidRPr="0048043E">
              <w:t>Principales indicadores económicos de las Islas Cook</w:t>
            </w:r>
            <w:r>
              <w:t>, ejercicios económicos 2011/12-2016/17</w:t>
            </w:r>
            <w:r>
              <w:rPr>
                <w:spacing w:val="60"/>
                <w:sz w:val="17"/>
              </w:rPr>
              <w:tab/>
            </w:r>
          </w:p>
        </w:tc>
        <w:tc>
          <w:tcPr>
            <w:tcW w:w="785" w:type="dxa"/>
            <w:shd w:val="clear" w:color="auto" w:fill="auto"/>
            <w:vAlign w:val="bottom"/>
          </w:tcPr>
          <w:p w:rsidR="001B7079" w:rsidRDefault="00D22143" w:rsidP="005D5B60">
            <w:pPr>
              <w:spacing w:after="120"/>
              <w:jc w:val="right"/>
            </w:pPr>
            <w:r>
              <w:t>13</w:t>
            </w:r>
          </w:p>
        </w:tc>
      </w:tr>
      <w:tr w:rsidR="001B7079" w:rsidRPr="00B375C2" w:rsidTr="001B7079">
        <w:tc>
          <w:tcPr>
            <w:tcW w:w="9117" w:type="dxa"/>
            <w:gridSpan w:val="4"/>
            <w:shd w:val="clear" w:color="auto" w:fill="auto"/>
          </w:tcPr>
          <w:p w:rsidR="001B7079" w:rsidRDefault="00D22143" w:rsidP="00D22143">
            <w:pPr>
              <w:pStyle w:val="ListParagraph"/>
              <w:numPr>
                <w:ilvl w:val="1"/>
                <w:numId w:val="41"/>
              </w:numPr>
              <w:tabs>
                <w:tab w:val="clear" w:pos="1728"/>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rsidRPr="0092740A">
              <w:t>Lista de bancos de las Islas Cook, 2014</w:t>
            </w:r>
            <w:r>
              <w:rPr>
                <w:spacing w:val="60"/>
                <w:sz w:val="17"/>
              </w:rPr>
              <w:tab/>
            </w:r>
          </w:p>
        </w:tc>
        <w:tc>
          <w:tcPr>
            <w:tcW w:w="785" w:type="dxa"/>
            <w:shd w:val="clear" w:color="auto" w:fill="auto"/>
            <w:vAlign w:val="bottom"/>
          </w:tcPr>
          <w:p w:rsidR="001B7079" w:rsidRDefault="00D22143" w:rsidP="005D5B60">
            <w:pPr>
              <w:spacing w:after="120"/>
              <w:jc w:val="right"/>
            </w:pPr>
            <w:r>
              <w:t>14</w:t>
            </w:r>
          </w:p>
        </w:tc>
      </w:tr>
      <w:tr w:rsidR="001B7079" w:rsidRPr="00B375C2" w:rsidTr="001B7079">
        <w:tc>
          <w:tcPr>
            <w:tcW w:w="9117" w:type="dxa"/>
            <w:gridSpan w:val="4"/>
            <w:shd w:val="clear" w:color="auto" w:fill="auto"/>
          </w:tcPr>
          <w:p w:rsidR="001B7079" w:rsidRDefault="00D22143" w:rsidP="00D22143">
            <w:pPr>
              <w:pStyle w:val="ListParagraph"/>
              <w:numPr>
                <w:ilvl w:val="1"/>
                <w:numId w:val="41"/>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right" w:leader="dot" w:pos="9245"/>
              </w:tabs>
              <w:spacing w:after="120"/>
            </w:pPr>
            <w:r w:rsidRPr="004E68F0">
              <w:t>Distribución porcentual de las principales causas de mortalidad, 2011</w:t>
            </w:r>
            <w:r>
              <w:t>-</w:t>
            </w:r>
            <w:r w:rsidRPr="004E68F0">
              <w:t>2012</w:t>
            </w:r>
            <w:r>
              <w:rPr>
                <w:spacing w:val="60"/>
                <w:sz w:val="17"/>
              </w:rPr>
              <w:tab/>
            </w:r>
          </w:p>
        </w:tc>
        <w:tc>
          <w:tcPr>
            <w:tcW w:w="785" w:type="dxa"/>
            <w:shd w:val="clear" w:color="auto" w:fill="auto"/>
            <w:vAlign w:val="bottom"/>
          </w:tcPr>
          <w:p w:rsidR="001B7079" w:rsidRDefault="00D22143" w:rsidP="005D5B60">
            <w:pPr>
              <w:spacing w:after="120"/>
              <w:jc w:val="right"/>
            </w:pPr>
            <w:r>
              <w:t>16</w:t>
            </w:r>
          </w:p>
        </w:tc>
      </w:tr>
      <w:tr w:rsidR="001B7079" w:rsidRPr="00B375C2" w:rsidTr="001B7079">
        <w:tc>
          <w:tcPr>
            <w:tcW w:w="9117" w:type="dxa"/>
            <w:gridSpan w:val="4"/>
            <w:shd w:val="clear" w:color="auto" w:fill="auto"/>
          </w:tcPr>
          <w:p w:rsidR="001B7079" w:rsidRDefault="00D22143" w:rsidP="00D22143">
            <w:pPr>
              <w:pStyle w:val="ListParagraph"/>
              <w:numPr>
                <w:ilvl w:val="1"/>
                <w:numId w:val="41"/>
              </w:numPr>
              <w:tabs>
                <w:tab w:val="clear" w:pos="1728"/>
                <w:tab w:val="right" w:pos="1080"/>
                <w:tab w:val="left" w:pos="1300"/>
                <w:tab w:val="left" w:pos="1740"/>
                <w:tab w:val="left" w:pos="2180"/>
                <w:tab w:val="left" w:pos="2620"/>
                <w:tab w:val="right" w:leader="dot" w:pos="9245"/>
              </w:tabs>
              <w:spacing w:after="120"/>
            </w:pPr>
            <w:r>
              <w:t>Usuarias actuales de</w:t>
            </w:r>
            <w:r w:rsidRPr="0033428A">
              <w:t xml:space="preserve"> métodos de planificaci</w:t>
            </w:r>
            <w:r>
              <w:t>ón familiar</w:t>
            </w:r>
            <w:r w:rsidRPr="0033428A">
              <w:t xml:space="preserve">, </w:t>
            </w:r>
            <w:r>
              <w:t>por tipo de anticonceptivo, 2006-2012</w:t>
            </w:r>
            <w:r>
              <w:rPr>
                <w:spacing w:val="60"/>
                <w:sz w:val="17"/>
              </w:rPr>
              <w:tab/>
            </w:r>
          </w:p>
        </w:tc>
        <w:tc>
          <w:tcPr>
            <w:tcW w:w="785" w:type="dxa"/>
            <w:shd w:val="clear" w:color="auto" w:fill="auto"/>
            <w:vAlign w:val="bottom"/>
          </w:tcPr>
          <w:p w:rsidR="001B7079" w:rsidRDefault="00D22143" w:rsidP="005D5B60">
            <w:pPr>
              <w:spacing w:after="120"/>
              <w:jc w:val="right"/>
            </w:pPr>
            <w:r>
              <w:t>18</w:t>
            </w:r>
          </w:p>
        </w:tc>
      </w:tr>
      <w:tr w:rsidR="001B7079" w:rsidRPr="00B375C2" w:rsidTr="001B7079">
        <w:tc>
          <w:tcPr>
            <w:tcW w:w="9117" w:type="dxa"/>
            <w:gridSpan w:val="4"/>
            <w:shd w:val="clear" w:color="auto" w:fill="auto"/>
          </w:tcPr>
          <w:p w:rsidR="001B7079" w:rsidRDefault="00D22143" w:rsidP="00D22143">
            <w:pPr>
              <w:pStyle w:val="ListParagraph"/>
              <w:numPr>
                <w:ilvl w:val="1"/>
                <w:numId w:val="41"/>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pPr>
            <w:r w:rsidRPr="003A11E3">
              <w:t xml:space="preserve">Matrícula </w:t>
            </w:r>
            <w:r>
              <w:t>escolar</w:t>
            </w:r>
            <w:r w:rsidRPr="003A11E3">
              <w:t xml:space="preserve">, por nivel de </w:t>
            </w:r>
            <w:r>
              <w:t>la enseñanza</w:t>
            </w:r>
            <w:r w:rsidRPr="003A11E3">
              <w:t>, 2013</w:t>
            </w:r>
            <w:r>
              <w:t>-</w:t>
            </w:r>
            <w:r w:rsidRPr="003A11E3">
              <w:t>2014</w:t>
            </w:r>
            <w:r>
              <w:rPr>
                <w:spacing w:val="60"/>
                <w:sz w:val="17"/>
              </w:rPr>
              <w:tab/>
            </w:r>
          </w:p>
        </w:tc>
        <w:tc>
          <w:tcPr>
            <w:tcW w:w="785" w:type="dxa"/>
            <w:shd w:val="clear" w:color="auto" w:fill="auto"/>
            <w:vAlign w:val="bottom"/>
          </w:tcPr>
          <w:p w:rsidR="001B7079" w:rsidRDefault="00D22143" w:rsidP="005D5B60">
            <w:pPr>
              <w:spacing w:after="120"/>
              <w:jc w:val="right"/>
            </w:pPr>
            <w:r>
              <w:t>20</w:t>
            </w:r>
          </w:p>
        </w:tc>
      </w:tr>
      <w:tr w:rsidR="001B7079" w:rsidRPr="00B375C2" w:rsidTr="001B7079">
        <w:tc>
          <w:tcPr>
            <w:tcW w:w="9117" w:type="dxa"/>
            <w:gridSpan w:val="4"/>
            <w:shd w:val="clear" w:color="auto" w:fill="auto"/>
          </w:tcPr>
          <w:p w:rsidR="001B7079" w:rsidRDefault="00D22143" w:rsidP="00D22143">
            <w:pPr>
              <w:pStyle w:val="ListParagraph"/>
              <w:numPr>
                <w:ilvl w:val="1"/>
                <w:numId w:val="41"/>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t>Tasas de matrícula brutas y netas</w:t>
            </w:r>
            <w:r w:rsidRPr="00E43601">
              <w:t>, 2013</w:t>
            </w:r>
            <w:r>
              <w:t>-</w:t>
            </w:r>
            <w:r w:rsidRPr="00E43601">
              <w:t>2014</w:t>
            </w:r>
            <w:r>
              <w:rPr>
                <w:spacing w:val="60"/>
                <w:sz w:val="17"/>
              </w:rPr>
              <w:tab/>
            </w:r>
          </w:p>
        </w:tc>
        <w:tc>
          <w:tcPr>
            <w:tcW w:w="785" w:type="dxa"/>
            <w:shd w:val="clear" w:color="auto" w:fill="auto"/>
            <w:vAlign w:val="bottom"/>
          </w:tcPr>
          <w:p w:rsidR="001B7079" w:rsidRDefault="00D22143" w:rsidP="005D5B60">
            <w:pPr>
              <w:spacing w:after="120"/>
              <w:jc w:val="right"/>
            </w:pPr>
            <w:r>
              <w:t>20</w:t>
            </w:r>
          </w:p>
        </w:tc>
      </w:tr>
      <w:tr w:rsidR="001B7079" w:rsidRPr="00B375C2" w:rsidTr="001B7079">
        <w:tc>
          <w:tcPr>
            <w:tcW w:w="9117" w:type="dxa"/>
            <w:gridSpan w:val="4"/>
            <w:shd w:val="clear" w:color="auto" w:fill="auto"/>
          </w:tcPr>
          <w:p w:rsidR="001B7079" w:rsidRDefault="00D22143" w:rsidP="00D22143">
            <w:pPr>
              <w:pStyle w:val="ListParagraph"/>
              <w:numPr>
                <w:ilvl w:val="1"/>
                <w:numId w:val="41"/>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pPr>
            <w:r w:rsidRPr="00E43601">
              <w:t>Proporción entre alumnos y maestros en todo el pa</w:t>
            </w:r>
            <w:r>
              <w:t>ís,</w:t>
            </w:r>
            <w:r w:rsidRPr="00E43601">
              <w:t xml:space="preserve"> 2008</w:t>
            </w:r>
            <w:r>
              <w:t>-</w:t>
            </w:r>
            <w:r w:rsidRPr="00E43601">
              <w:t>2014</w:t>
            </w:r>
            <w:r>
              <w:rPr>
                <w:spacing w:val="60"/>
                <w:sz w:val="17"/>
              </w:rPr>
              <w:tab/>
            </w:r>
          </w:p>
        </w:tc>
        <w:tc>
          <w:tcPr>
            <w:tcW w:w="785" w:type="dxa"/>
            <w:shd w:val="clear" w:color="auto" w:fill="auto"/>
            <w:vAlign w:val="bottom"/>
          </w:tcPr>
          <w:p w:rsidR="001B7079" w:rsidRDefault="00D22143" w:rsidP="005D5B60">
            <w:pPr>
              <w:spacing w:after="120"/>
              <w:jc w:val="right"/>
            </w:pPr>
            <w:r>
              <w:t>21</w:t>
            </w:r>
          </w:p>
        </w:tc>
      </w:tr>
      <w:tr w:rsidR="001B7079" w:rsidRPr="00B375C2" w:rsidTr="001B7079">
        <w:tc>
          <w:tcPr>
            <w:tcW w:w="9117" w:type="dxa"/>
            <w:gridSpan w:val="4"/>
            <w:shd w:val="clear" w:color="auto" w:fill="auto"/>
          </w:tcPr>
          <w:p w:rsidR="001B7079" w:rsidRDefault="00D22143" w:rsidP="00D22143">
            <w:pPr>
              <w:pStyle w:val="ListParagraph"/>
              <w:numPr>
                <w:ilvl w:val="1"/>
                <w:numId w:val="41"/>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t>Distribución de las circunscripciones del país</w:t>
            </w:r>
            <w:r>
              <w:rPr>
                <w:spacing w:val="60"/>
                <w:sz w:val="17"/>
              </w:rPr>
              <w:tab/>
            </w:r>
          </w:p>
        </w:tc>
        <w:tc>
          <w:tcPr>
            <w:tcW w:w="785" w:type="dxa"/>
            <w:shd w:val="clear" w:color="auto" w:fill="auto"/>
            <w:vAlign w:val="bottom"/>
          </w:tcPr>
          <w:p w:rsidR="001B7079" w:rsidRDefault="00D22143" w:rsidP="005D5B60">
            <w:pPr>
              <w:spacing w:after="120"/>
              <w:jc w:val="right"/>
            </w:pPr>
            <w:r>
              <w:t>27</w:t>
            </w:r>
          </w:p>
        </w:tc>
      </w:tr>
      <w:tr w:rsidR="001B7079" w:rsidRPr="00B375C2" w:rsidTr="001B7079">
        <w:tc>
          <w:tcPr>
            <w:tcW w:w="9117" w:type="dxa"/>
            <w:gridSpan w:val="4"/>
            <w:shd w:val="clear" w:color="auto" w:fill="auto"/>
          </w:tcPr>
          <w:p w:rsidR="001B7079" w:rsidRDefault="00D22143" w:rsidP="00D22143">
            <w:pPr>
              <w:pStyle w:val="ListParagraph"/>
              <w:numPr>
                <w:ilvl w:val="1"/>
                <w:numId w:val="41"/>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pPr>
            <w:r w:rsidRPr="001D134C">
              <w:t>Circunscripciones y número de consejeros de los gobiernos insulares</w:t>
            </w:r>
            <w:r>
              <w:rPr>
                <w:spacing w:val="60"/>
                <w:sz w:val="17"/>
              </w:rPr>
              <w:tab/>
            </w:r>
          </w:p>
        </w:tc>
        <w:tc>
          <w:tcPr>
            <w:tcW w:w="785" w:type="dxa"/>
            <w:shd w:val="clear" w:color="auto" w:fill="auto"/>
            <w:vAlign w:val="bottom"/>
          </w:tcPr>
          <w:p w:rsidR="001B7079" w:rsidRDefault="00D22143" w:rsidP="005D5B60">
            <w:pPr>
              <w:spacing w:after="120"/>
              <w:jc w:val="right"/>
            </w:pPr>
            <w:r>
              <w:t>28</w:t>
            </w:r>
          </w:p>
        </w:tc>
      </w:tr>
      <w:tr w:rsidR="00D22143" w:rsidRPr="00B375C2" w:rsidTr="001B7079">
        <w:tc>
          <w:tcPr>
            <w:tcW w:w="9117" w:type="dxa"/>
            <w:gridSpan w:val="4"/>
            <w:shd w:val="clear" w:color="auto" w:fill="auto"/>
          </w:tcPr>
          <w:p w:rsidR="00D22143" w:rsidRPr="001D134C" w:rsidRDefault="00D22143" w:rsidP="00D22143">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pPr>
            <w:r>
              <w:lastRenderedPageBreak/>
              <w:tab/>
              <w:t>Gráficos</w:t>
            </w:r>
          </w:p>
        </w:tc>
        <w:tc>
          <w:tcPr>
            <w:tcW w:w="785" w:type="dxa"/>
            <w:shd w:val="clear" w:color="auto" w:fill="auto"/>
            <w:vAlign w:val="bottom"/>
          </w:tcPr>
          <w:p w:rsidR="00D22143" w:rsidRDefault="00D22143" w:rsidP="005D5B60">
            <w:pPr>
              <w:spacing w:after="120"/>
              <w:jc w:val="right"/>
            </w:pPr>
          </w:p>
        </w:tc>
      </w:tr>
      <w:tr w:rsidR="001B7079" w:rsidRPr="00B375C2" w:rsidTr="001B7079">
        <w:tc>
          <w:tcPr>
            <w:tcW w:w="9117" w:type="dxa"/>
            <w:gridSpan w:val="4"/>
            <w:shd w:val="clear" w:color="auto" w:fill="auto"/>
          </w:tcPr>
          <w:p w:rsidR="001B7079" w:rsidRDefault="00D22143" w:rsidP="00D22143">
            <w:pPr>
              <w:pStyle w:val="ListParagraph"/>
              <w:numPr>
                <w:ilvl w:val="1"/>
                <w:numId w:val="42"/>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rsidRPr="00AE2BAC">
              <w:t>Pirámide de población, población residente, 2011</w:t>
            </w:r>
            <w:r>
              <w:rPr>
                <w:spacing w:val="60"/>
                <w:sz w:val="17"/>
              </w:rPr>
              <w:tab/>
            </w:r>
          </w:p>
        </w:tc>
        <w:tc>
          <w:tcPr>
            <w:tcW w:w="785" w:type="dxa"/>
            <w:shd w:val="clear" w:color="auto" w:fill="auto"/>
            <w:vAlign w:val="bottom"/>
          </w:tcPr>
          <w:p w:rsidR="001B7079" w:rsidRDefault="00D22143" w:rsidP="005D5B60">
            <w:pPr>
              <w:spacing w:after="120"/>
              <w:jc w:val="right"/>
            </w:pPr>
            <w:r>
              <w:t>9</w:t>
            </w:r>
          </w:p>
        </w:tc>
      </w:tr>
      <w:tr w:rsidR="00D22143" w:rsidRPr="00B375C2" w:rsidTr="001B7079">
        <w:tc>
          <w:tcPr>
            <w:tcW w:w="9117" w:type="dxa"/>
            <w:gridSpan w:val="4"/>
            <w:shd w:val="clear" w:color="auto" w:fill="auto"/>
          </w:tcPr>
          <w:p w:rsidR="00D22143" w:rsidRPr="00AE2BAC" w:rsidRDefault="00D22143" w:rsidP="00D33A3E">
            <w:pPr>
              <w:pStyle w:val="ListParagraph"/>
              <w:numPr>
                <w:ilvl w:val="1"/>
                <w:numId w:val="42"/>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pPr>
            <w:r w:rsidRPr="00042F28">
              <w:rPr>
                <w:bCs/>
              </w:rPr>
              <w:t>Nivel de logro de los objetivos de alfabetización en el grado</w:t>
            </w:r>
            <w:r w:rsidRPr="00042F28">
              <w:t xml:space="preserve"> 4</w:t>
            </w:r>
            <w:r>
              <w:t>,</w:t>
            </w:r>
            <w:r w:rsidR="00D33A3E">
              <w:t xml:space="preserve"> </w:t>
            </w:r>
            <w:r>
              <w:t>e</w:t>
            </w:r>
            <w:r w:rsidRPr="00042F28">
              <w:t xml:space="preserve">n </w:t>
            </w:r>
            <w:r>
              <w:t xml:space="preserve">maorí de las Islas </w:t>
            </w:r>
            <w:r w:rsidRPr="00042F28">
              <w:t xml:space="preserve">Cook </w:t>
            </w:r>
            <w:r>
              <w:t>y en inglés</w:t>
            </w:r>
            <w:r w:rsidRPr="00042F28">
              <w:t>, 2009</w:t>
            </w:r>
            <w:r>
              <w:t>-</w:t>
            </w:r>
            <w:r w:rsidRPr="00042F28">
              <w:t>2013</w:t>
            </w:r>
            <w:r w:rsidR="00D33A3E">
              <w:rPr>
                <w:spacing w:val="60"/>
                <w:sz w:val="17"/>
              </w:rPr>
              <w:tab/>
            </w:r>
          </w:p>
        </w:tc>
        <w:tc>
          <w:tcPr>
            <w:tcW w:w="785" w:type="dxa"/>
            <w:shd w:val="clear" w:color="auto" w:fill="auto"/>
            <w:vAlign w:val="bottom"/>
          </w:tcPr>
          <w:p w:rsidR="00D22143" w:rsidRDefault="00D22143" w:rsidP="005D5B60">
            <w:pPr>
              <w:spacing w:after="120"/>
              <w:jc w:val="right"/>
            </w:pPr>
            <w:r>
              <w:t>22</w:t>
            </w:r>
          </w:p>
        </w:tc>
      </w:tr>
    </w:tbl>
    <w:p w:rsidR="00B375C2" w:rsidRDefault="00B375C2">
      <w:pPr>
        <w:suppressAutoHyphens w:val="0"/>
        <w:spacing w:line="240" w:lineRule="auto"/>
        <w:rPr>
          <w:kern w:val="14"/>
        </w:rPr>
      </w:pPr>
      <w:r>
        <w:br w:type="page"/>
      </w:r>
    </w:p>
    <w:p w:rsidR="00B92077" w:rsidRPr="009A2C8B" w:rsidRDefault="00333587" w:rsidP="0033358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B92077" w:rsidRPr="009A2C8B">
        <w:t>Agradecimientos</w:t>
      </w:r>
    </w:p>
    <w:p w:rsidR="00B92077" w:rsidRPr="00333587" w:rsidRDefault="00B92077" w:rsidP="00333587">
      <w:pPr>
        <w:pStyle w:val="SingleTxt"/>
        <w:spacing w:after="0" w:line="120" w:lineRule="exact"/>
        <w:rPr>
          <w:sz w:val="10"/>
        </w:rPr>
      </w:pPr>
    </w:p>
    <w:p w:rsidR="00333587" w:rsidRPr="00333587" w:rsidRDefault="00333587" w:rsidP="00333587">
      <w:pPr>
        <w:pStyle w:val="SingleTxt"/>
        <w:spacing w:after="0" w:line="120" w:lineRule="exact"/>
        <w:rPr>
          <w:sz w:val="10"/>
        </w:rPr>
      </w:pPr>
    </w:p>
    <w:p w:rsidR="00B92077" w:rsidRPr="009A2C8B" w:rsidRDefault="00333587" w:rsidP="00FA6A10">
      <w:pPr>
        <w:pStyle w:val="SingleTxt"/>
      </w:pPr>
      <w:r>
        <w:tab/>
      </w:r>
      <w:r w:rsidR="00B92077" w:rsidRPr="009A2C8B">
        <w:t xml:space="preserve">La División de Género y Desarrollo del Ministerio del Interior expresa su </w:t>
      </w:r>
      <w:r w:rsidR="00B92077">
        <w:rPr>
          <w:lang w:val="es-ES_tradnl"/>
        </w:rPr>
        <w:t>más sincero agradecimiento</w:t>
      </w:r>
      <w:r w:rsidR="00B92077" w:rsidRPr="009A2C8B">
        <w:t xml:space="preserve"> a las siguientes instituciones y personas que prestaron una asistencia y un apoyo inestimables durante las consultas y en la compilación del presente documento básico común del Gobierno para los instrumentos internacionales de derechos humanos de las Naciones Unidas</w:t>
      </w:r>
      <w:r w:rsidR="00FA6A10">
        <w:t>:</w:t>
      </w:r>
    </w:p>
    <w:p w:rsidR="00B92077" w:rsidRPr="00670704" w:rsidRDefault="00B92077" w:rsidP="00FA6A10">
      <w:pPr>
        <w:pStyle w:val="SingleTxt"/>
        <w:ind w:left="1742"/>
        <w:rPr>
          <w:lang w:val="es-ES_tradnl"/>
        </w:rPr>
      </w:pPr>
      <w:r>
        <w:t xml:space="preserve">La </w:t>
      </w:r>
      <w:r w:rsidRPr="009A2C8B">
        <w:t>Oficina del Pacífico</w:t>
      </w:r>
      <w:r w:rsidRPr="00F92048">
        <w:t xml:space="preserve"> </w:t>
      </w:r>
      <w:r>
        <w:t xml:space="preserve">de </w:t>
      </w:r>
      <w:r w:rsidRPr="009A2C8B">
        <w:t>ONU-Mujeres,</w:t>
      </w:r>
      <w:r>
        <w:t xml:space="preserve"> en</w:t>
      </w:r>
      <w:r w:rsidRPr="009A2C8B">
        <w:t xml:space="preserve"> Suva</w:t>
      </w:r>
      <w:r w:rsidR="00FA6A10">
        <w:t xml:space="preserve"> (</w:t>
      </w:r>
      <w:r w:rsidRPr="009A2C8B">
        <w:t>Fiji</w:t>
      </w:r>
      <w:r w:rsidR="00FA6A10">
        <w:t>)</w:t>
      </w:r>
      <w:r w:rsidRPr="009A2C8B">
        <w:t>, por su apoyo financiero</w:t>
      </w:r>
      <w:r>
        <w:t>,</w:t>
      </w:r>
      <w:r w:rsidRPr="009A2C8B">
        <w:t xml:space="preserve"> y en particular a Doreen Buettner, que prest</w:t>
      </w:r>
      <w:r w:rsidR="00FA6A10">
        <w:t>ó</w:t>
      </w:r>
      <w:r w:rsidRPr="009A2C8B">
        <w:t xml:space="preserve"> asistencia técnica</w:t>
      </w:r>
      <w:r w:rsidR="009D4008">
        <w:t xml:space="preserve"> en materia de derechos humanos</w:t>
      </w:r>
    </w:p>
    <w:p w:rsidR="00B92077" w:rsidRPr="009A2C8B" w:rsidRDefault="00B92077" w:rsidP="00FA6A10">
      <w:pPr>
        <w:pStyle w:val="SingleTxt"/>
        <w:ind w:left="1742"/>
      </w:pPr>
      <w:r w:rsidRPr="009A2C8B">
        <w:t>La Secretaría de la Comunidad del Pacífico, en particular Kim Robertson</w:t>
      </w:r>
      <w:r>
        <w:t>,</w:t>
      </w:r>
      <w:r w:rsidRPr="009A2C8B">
        <w:t xml:space="preserve"> po</w:t>
      </w:r>
      <w:r w:rsidR="009D4008">
        <w:t>r su labor de análisis de datos</w:t>
      </w:r>
    </w:p>
    <w:p w:rsidR="00B92077" w:rsidRPr="009A2C8B" w:rsidRDefault="00B92077" w:rsidP="00FA6A10">
      <w:pPr>
        <w:pStyle w:val="SingleTxt"/>
        <w:ind w:left="1742"/>
      </w:pPr>
      <w:r w:rsidRPr="009A2C8B">
        <w:t xml:space="preserve">Teina Frank Jessie, </w:t>
      </w:r>
      <w:r w:rsidR="00FA6A10">
        <w:t>c</w:t>
      </w:r>
      <w:r w:rsidRPr="009A2C8B">
        <w:t xml:space="preserve">onsultora local, </w:t>
      </w:r>
      <w:r>
        <w:t>que redactó</w:t>
      </w:r>
      <w:r w:rsidRPr="009A2C8B">
        <w:t xml:space="preserve"> l</w:t>
      </w:r>
      <w:r w:rsidR="009D4008">
        <w:t>a versión inicial del documento</w:t>
      </w:r>
    </w:p>
    <w:p w:rsidR="00B92077" w:rsidRPr="009A2C8B" w:rsidRDefault="00B92077" w:rsidP="00FA6A10">
      <w:pPr>
        <w:pStyle w:val="SingleTxt"/>
        <w:ind w:left="1742"/>
      </w:pPr>
      <w:r w:rsidRPr="009A2C8B">
        <w:t xml:space="preserve">Nukutau Pokura, </w:t>
      </w:r>
      <w:r w:rsidR="00FA6A10">
        <w:t>c</w:t>
      </w:r>
      <w:r w:rsidRPr="009A2C8B">
        <w:t xml:space="preserve">onsultora local, </w:t>
      </w:r>
      <w:r>
        <w:t>que actualizó</w:t>
      </w:r>
      <w:r w:rsidRPr="009A2C8B">
        <w:t xml:space="preserve"> el</w:t>
      </w:r>
      <w:r w:rsidR="009D4008">
        <w:t xml:space="preserve"> borrador inicial del documento</w:t>
      </w:r>
    </w:p>
    <w:p w:rsidR="00B92077" w:rsidRPr="009A2C8B" w:rsidRDefault="00333587" w:rsidP="00E54566">
      <w:pPr>
        <w:pStyle w:val="SingleTxt"/>
      </w:pPr>
      <w:r>
        <w:tab/>
      </w:r>
      <w:r w:rsidR="00B92077" w:rsidRPr="009A2C8B">
        <w:t xml:space="preserve">Se expresa un reconocimiento </w:t>
      </w:r>
      <w:r w:rsidR="00E54566">
        <w:t>especial</w:t>
      </w:r>
      <w:r w:rsidR="00B92077" w:rsidRPr="009A2C8B">
        <w:t xml:space="preserve"> a los funcionarios de los ministerios pertinentes por el tiempo y el esfuerzo que han dedicado a suministrar la información necesaria que se ha incluido en el </w:t>
      </w:r>
      <w:r w:rsidR="00B92077">
        <w:t xml:space="preserve">presente </w:t>
      </w:r>
      <w:r w:rsidR="00FA6A10">
        <w:t>documento:</w:t>
      </w:r>
    </w:p>
    <w:p w:rsidR="00B92077" w:rsidRPr="009A2C8B" w:rsidRDefault="00B92077" w:rsidP="00FA6A10">
      <w:pPr>
        <w:pStyle w:val="SingleTxt"/>
        <w:ind w:left="1742"/>
      </w:pPr>
      <w:r w:rsidRPr="009A2C8B">
        <w:t xml:space="preserve">El Ministerio de Relaciones Exteriores e Inmigración, en particular la División de </w:t>
      </w:r>
      <w:r w:rsidR="009D4008">
        <w:t>Tratados de las Naciones Unidas</w:t>
      </w:r>
    </w:p>
    <w:p w:rsidR="00B92077" w:rsidRPr="009A2C8B" w:rsidRDefault="00B92077" w:rsidP="00FA6A10">
      <w:pPr>
        <w:pStyle w:val="SingleTxt"/>
        <w:ind w:left="1742"/>
      </w:pPr>
      <w:r w:rsidRPr="009A2C8B">
        <w:t>El Ministerio de Educación, en particular Gail Townsend</w:t>
      </w:r>
    </w:p>
    <w:p w:rsidR="00B92077" w:rsidRPr="009A2C8B" w:rsidRDefault="00B92077" w:rsidP="00FA6A10">
      <w:pPr>
        <w:pStyle w:val="SingleTxt"/>
        <w:ind w:left="1742"/>
      </w:pPr>
      <w:r w:rsidRPr="009A2C8B">
        <w:t>El Ministerio de Finanzas y Gestión Económica, en parti</w:t>
      </w:r>
      <w:r w:rsidR="009D4008">
        <w:t>cular la Oficina de Estadística</w:t>
      </w:r>
    </w:p>
    <w:p w:rsidR="00B92077" w:rsidRPr="009A2C8B" w:rsidRDefault="00B92077" w:rsidP="00FA6A10">
      <w:pPr>
        <w:pStyle w:val="SingleTxt"/>
        <w:ind w:left="1742"/>
      </w:pPr>
      <w:r w:rsidRPr="009A2C8B">
        <w:t>El Ministerio de Justicia</w:t>
      </w:r>
    </w:p>
    <w:p w:rsidR="00B92077" w:rsidRPr="00D02BFC" w:rsidRDefault="009D4008" w:rsidP="00FA6A10">
      <w:pPr>
        <w:pStyle w:val="SingleTxt"/>
        <w:ind w:left="1742"/>
        <w:rPr>
          <w:lang w:val="es-ES_tradnl"/>
        </w:rPr>
      </w:pPr>
      <w:r>
        <w:t>Crown Law Office</w:t>
      </w:r>
    </w:p>
    <w:p w:rsidR="00B92077" w:rsidRPr="009A2C8B" w:rsidRDefault="00B92077" w:rsidP="00FA6A10">
      <w:pPr>
        <w:pStyle w:val="SingleTxt"/>
        <w:ind w:left="1742"/>
      </w:pPr>
      <w:r w:rsidRPr="009A2C8B">
        <w:t>El Ministerio del Interior, en particular la División de Discapacidad</w:t>
      </w:r>
    </w:p>
    <w:p w:rsidR="00B92077" w:rsidRPr="00D00320" w:rsidRDefault="00B92077" w:rsidP="00FA6A10">
      <w:pPr>
        <w:pStyle w:val="SingleTxt"/>
        <w:ind w:left="1742"/>
        <w:rPr>
          <w:lang w:val="es-ES_tradnl"/>
        </w:rPr>
      </w:pPr>
      <w:r w:rsidRPr="009A2C8B">
        <w:t>La Oficina del Ombudsman</w:t>
      </w:r>
    </w:p>
    <w:p w:rsidR="00B92077" w:rsidRPr="009A2C8B" w:rsidRDefault="00B92077" w:rsidP="00FA6A10">
      <w:pPr>
        <w:pStyle w:val="SingleTxt"/>
        <w:ind w:left="1742"/>
      </w:pPr>
      <w:r w:rsidRPr="009A2C8B">
        <w:t>El Consejo Nacional sobre</w:t>
      </w:r>
      <w:r w:rsidR="009D4008">
        <w:t xml:space="preserve"> Discapacidad de las Islas Cook</w:t>
      </w:r>
    </w:p>
    <w:p w:rsidR="00B92077" w:rsidRPr="009A2C8B" w:rsidRDefault="003F02AC" w:rsidP="003F02AC">
      <w:pPr>
        <w:pStyle w:val="SingleTxt"/>
      </w:pPr>
      <w:r>
        <w:tab/>
      </w:r>
      <w:r w:rsidR="00B92077" w:rsidRPr="009A2C8B">
        <w:t>El presente documento básico común del Gobierno fue preparado por Ruth Roiroi Pokura, Directora, División de Género y Desarrollo, Ministerio del Interior.</w:t>
      </w:r>
    </w:p>
    <w:p w:rsidR="00B92077" w:rsidRPr="009A2C8B" w:rsidRDefault="00B92077" w:rsidP="003F02AC">
      <w:pPr>
        <w:pStyle w:val="SingleTxt"/>
      </w:pPr>
      <w:r w:rsidRPr="009A2C8B">
        <w:t>Diseño de la portada y fotografías: Tupopongi Marsters, Oficial de Programas e Investigación, División de Género y Desa</w:t>
      </w:r>
      <w:r w:rsidR="009D4008">
        <w:t>rrollo, Ministerio del Interior</w:t>
      </w:r>
    </w:p>
    <w:p w:rsidR="00333587" w:rsidRDefault="00333587">
      <w:pPr>
        <w:suppressAutoHyphens w:val="0"/>
        <w:spacing w:line="240" w:lineRule="auto"/>
        <w:rPr>
          <w:kern w:val="14"/>
        </w:rPr>
      </w:pPr>
      <w:r>
        <w:br w:type="page"/>
      </w:r>
    </w:p>
    <w:p w:rsidR="00B92077" w:rsidRPr="009A2C8B" w:rsidRDefault="00333587" w:rsidP="003335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B92077" w:rsidRPr="009A2C8B">
        <w:t>Mapa de las Islas Cook</w:t>
      </w:r>
    </w:p>
    <w:p w:rsidR="00333587" w:rsidRPr="00333587" w:rsidRDefault="00333587" w:rsidP="00333587">
      <w:pPr>
        <w:pStyle w:val="SingleTxt"/>
        <w:spacing w:after="0" w:line="120" w:lineRule="exact"/>
        <w:rPr>
          <w:sz w:val="10"/>
        </w:rPr>
      </w:pPr>
    </w:p>
    <w:p w:rsidR="00333587" w:rsidRPr="00333587" w:rsidRDefault="00333587" w:rsidP="00333587">
      <w:pPr>
        <w:pStyle w:val="SingleTxt"/>
        <w:spacing w:after="0" w:line="120" w:lineRule="exact"/>
        <w:rPr>
          <w:sz w:val="10"/>
        </w:rPr>
      </w:pPr>
    </w:p>
    <w:p w:rsidR="00B92077" w:rsidRDefault="00B207FF" w:rsidP="00B375C2">
      <w:pPr>
        <w:pStyle w:val="SingleTxt"/>
      </w:pPr>
      <w:r w:rsidRPr="00B207FF">
        <w:rPr>
          <w:noProof/>
          <w:lang w:val="en-US" w:eastAsia="en-US"/>
        </w:rPr>
        <w:drawing>
          <wp:anchor distT="0" distB="0" distL="114300" distR="114300" simplePos="0" relativeHeight="251659264" behindDoc="0" locked="0" layoutInCell="1" allowOverlap="1" wp14:anchorId="1051CBBA" wp14:editId="2D015FFC">
            <wp:simplePos x="0" y="0"/>
            <wp:positionH relativeFrom="column">
              <wp:posOffset>1719580</wp:posOffset>
            </wp:positionH>
            <wp:positionV relativeFrom="paragraph">
              <wp:posOffset>48895</wp:posOffset>
            </wp:positionV>
            <wp:extent cx="4724400" cy="5238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0" cy="523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587" w:rsidRDefault="00333587" w:rsidP="00B375C2">
      <w:pPr>
        <w:pStyle w:val="SingleTxt"/>
      </w:pPr>
    </w:p>
    <w:p w:rsidR="00333587" w:rsidRDefault="00333587" w:rsidP="00B375C2">
      <w:pPr>
        <w:pStyle w:val="SingleTxt"/>
      </w:pPr>
    </w:p>
    <w:p w:rsidR="00333587" w:rsidRDefault="00333587" w:rsidP="00B375C2">
      <w:pPr>
        <w:pStyle w:val="SingleTxt"/>
      </w:pPr>
    </w:p>
    <w:p w:rsidR="00333587" w:rsidRDefault="00333587" w:rsidP="00B375C2">
      <w:pPr>
        <w:pStyle w:val="SingleTxt"/>
      </w:pPr>
    </w:p>
    <w:p w:rsidR="00333587" w:rsidRDefault="00333587" w:rsidP="00B375C2">
      <w:pPr>
        <w:pStyle w:val="SingleTxt"/>
      </w:pPr>
    </w:p>
    <w:p w:rsidR="00333587" w:rsidRDefault="00B207FF" w:rsidP="00B375C2">
      <w:pPr>
        <w:pStyle w:val="SingleTxt"/>
      </w:pPr>
      <w:r w:rsidRPr="00B207FF">
        <w:rPr>
          <w:noProof/>
          <w:lang w:val="en-US" w:eastAsia="en-US"/>
        </w:rPr>
        <mc:AlternateContent>
          <mc:Choice Requires="wps">
            <w:drawing>
              <wp:anchor distT="0" distB="0" distL="114300" distR="114300" simplePos="0" relativeHeight="251660288" behindDoc="0" locked="0" layoutInCell="1" allowOverlap="1" wp14:anchorId="51F3AA61" wp14:editId="0BDC326B">
                <wp:simplePos x="0" y="0"/>
                <wp:positionH relativeFrom="column">
                  <wp:posOffset>811530</wp:posOffset>
                </wp:positionH>
                <wp:positionV relativeFrom="paragraph">
                  <wp:posOffset>144780</wp:posOffset>
                </wp:positionV>
                <wp:extent cx="2794000" cy="2184400"/>
                <wp:effectExtent l="19050" t="0" r="120650" b="101600"/>
                <wp:wrapNone/>
                <wp:docPr id="10" name="Chevron 12" descr="New Pictu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2184400"/>
                        </a:xfrm>
                        <a:prstGeom prst="chevron">
                          <a:avLst>
                            <a:gd name="adj" fmla="val 30911"/>
                          </a:avLst>
                        </a:prstGeom>
                        <a:blipFill dpi="0" rotWithShape="1">
                          <a:blip r:embed="rId17"/>
                          <a:srcRect/>
                          <a:stretch>
                            <a:fillRect/>
                          </a:stretch>
                        </a:blipFill>
                        <a:ln w="9525">
                          <a:solidFill>
                            <a:srgbClr val="17365D"/>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2" o:spid="_x0000_s1026" type="#_x0000_t55" alt="New Picture" style="position:absolute;margin-left:63.9pt;margin-top:11.4pt;width:220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" adj="16380" strokecolor="#17365d">
                <v:fill r:id="rId18" o:title="New Picture" recolor="t" rotate="t" type="frame"/>
                <v:shadow on="t" opacity=".5" offset="6pt,6pt"/>
              </v:shape>
            </w:pict>
          </mc:Fallback>
        </mc:AlternateContent>
      </w:r>
    </w:p>
    <w:p w:rsidR="00333587" w:rsidRDefault="00333587" w:rsidP="00B375C2">
      <w:pPr>
        <w:pStyle w:val="SingleTxt"/>
      </w:pPr>
    </w:p>
    <w:p w:rsidR="00333587" w:rsidRDefault="00333587" w:rsidP="00B375C2">
      <w:pPr>
        <w:pStyle w:val="SingleTxt"/>
      </w:pPr>
    </w:p>
    <w:p w:rsidR="00333587" w:rsidRDefault="00333587" w:rsidP="00B375C2">
      <w:pPr>
        <w:pStyle w:val="SingleTxt"/>
      </w:pPr>
    </w:p>
    <w:p w:rsidR="00333587" w:rsidRDefault="00333587" w:rsidP="00B375C2">
      <w:pPr>
        <w:pStyle w:val="SingleTxt"/>
      </w:pPr>
    </w:p>
    <w:p w:rsidR="00B207FF" w:rsidRDefault="00B207FF" w:rsidP="00B375C2">
      <w:pPr>
        <w:pStyle w:val="SingleTxt"/>
      </w:pPr>
    </w:p>
    <w:p w:rsidR="00B207FF" w:rsidRDefault="00B207FF" w:rsidP="00B375C2">
      <w:pPr>
        <w:pStyle w:val="SingleTxt"/>
      </w:pPr>
    </w:p>
    <w:p w:rsidR="00B207FF" w:rsidRDefault="00B207FF" w:rsidP="00B375C2">
      <w:pPr>
        <w:pStyle w:val="SingleTxt"/>
      </w:pPr>
    </w:p>
    <w:p w:rsidR="00B207FF" w:rsidRDefault="00B207FF" w:rsidP="00B375C2">
      <w:pPr>
        <w:pStyle w:val="SingleTxt"/>
      </w:pPr>
    </w:p>
    <w:p w:rsidR="00B207FF" w:rsidRDefault="00B207FF" w:rsidP="00B375C2">
      <w:pPr>
        <w:pStyle w:val="SingleTxt"/>
      </w:pPr>
    </w:p>
    <w:p w:rsidR="00B207FF" w:rsidRDefault="00B207FF" w:rsidP="00B375C2">
      <w:pPr>
        <w:pStyle w:val="SingleTxt"/>
      </w:pPr>
    </w:p>
    <w:p w:rsidR="00B207FF" w:rsidRDefault="00B207FF" w:rsidP="00B375C2">
      <w:pPr>
        <w:pStyle w:val="SingleTxt"/>
      </w:pPr>
    </w:p>
    <w:p w:rsidR="00B207FF" w:rsidRDefault="00B207FF" w:rsidP="00B375C2">
      <w:pPr>
        <w:pStyle w:val="SingleTxt"/>
      </w:pPr>
    </w:p>
    <w:p w:rsidR="00B207FF" w:rsidRDefault="00B207FF" w:rsidP="00B375C2">
      <w:pPr>
        <w:pStyle w:val="SingleTxt"/>
      </w:pPr>
    </w:p>
    <w:p w:rsidR="00B207FF" w:rsidRDefault="00B207FF" w:rsidP="00B375C2">
      <w:pPr>
        <w:pStyle w:val="SingleTxt"/>
      </w:pPr>
    </w:p>
    <w:p w:rsidR="00B207FF" w:rsidRDefault="00B207FF" w:rsidP="00B375C2">
      <w:pPr>
        <w:pStyle w:val="SingleTxt"/>
      </w:pPr>
    </w:p>
    <w:p w:rsidR="00B207FF" w:rsidRPr="009A2C8B" w:rsidRDefault="00B207FF" w:rsidP="00B375C2">
      <w:pPr>
        <w:pStyle w:val="SingleTxt"/>
      </w:pPr>
    </w:p>
    <w:p w:rsidR="00B207FF" w:rsidRDefault="00B207FF" w:rsidP="00B375C2">
      <w:pPr>
        <w:pStyle w:val="SingleTxt"/>
      </w:pPr>
    </w:p>
    <w:p w:rsidR="00B207FF" w:rsidRDefault="00B207FF">
      <w:pPr>
        <w:suppressAutoHyphens w:val="0"/>
        <w:spacing w:line="240" w:lineRule="auto"/>
        <w:rPr>
          <w:kern w:val="14"/>
        </w:rPr>
      </w:pPr>
      <w:r>
        <w:br w:type="page"/>
      </w:r>
    </w:p>
    <w:p w:rsidR="00B92077" w:rsidRPr="009A2C8B" w:rsidRDefault="00B207FF" w:rsidP="00B207F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B92077" w:rsidRPr="009A2C8B">
        <w:t>I.</w:t>
      </w:r>
      <w:r>
        <w:tab/>
      </w:r>
      <w:r w:rsidR="00B92077" w:rsidRPr="009A2C8B">
        <w:t>Datos generales e información estadística</w:t>
      </w:r>
    </w:p>
    <w:p w:rsidR="00B207FF" w:rsidRPr="00B207FF" w:rsidRDefault="00B207FF" w:rsidP="00B207FF">
      <w:pPr>
        <w:pStyle w:val="SingleTxt"/>
        <w:spacing w:after="0" w:line="120" w:lineRule="exact"/>
        <w:rPr>
          <w:sz w:val="10"/>
        </w:rPr>
      </w:pPr>
    </w:p>
    <w:p w:rsidR="00B207FF" w:rsidRPr="00B207FF" w:rsidRDefault="00B207FF" w:rsidP="00B207FF">
      <w:pPr>
        <w:pStyle w:val="SingleTxt"/>
        <w:spacing w:after="0" w:line="120" w:lineRule="exact"/>
        <w:rPr>
          <w:sz w:val="10"/>
        </w:rPr>
      </w:pPr>
    </w:p>
    <w:p w:rsidR="00B92077" w:rsidRPr="009A2C8B" w:rsidRDefault="00B207FF" w:rsidP="00B207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9A2C8B">
        <w:t>A.</w:t>
      </w:r>
      <w:r>
        <w:tab/>
      </w:r>
      <w:r w:rsidR="00B92077" w:rsidRPr="009A2C8B">
        <w:t>Características demográficas, económicas, sociales y culturales</w:t>
      </w:r>
    </w:p>
    <w:p w:rsidR="00B207FF" w:rsidRPr="00B207FF" w:rsidRDefault="00B207FF" w:rsidP="00B207FF">
      <w:pPr>
        <w:pStyle w:val="SingleTxt"/>
        <w:spacing w:after="0" w:line="120" w:lineRule="exact"/>
        <w:rPr>
          <w:sz w:val="10"/>
        </w:rPr>
      </w:pPr>
    </w:p>
    <w:p w:rsidR="00B207FF" w:rsidRPr="00B207FF" w:rsidRDefault="00B207FF" w:rsidP="00B207FF">
      <w:pPr>
        <w:pStyle w:val="SingleTxt"/>
        <w:spacing w:after="0" w:line="120" w:lineRule="exact"/>
        <w:rPr>
          <w:sz w:val="10"/>
        </w:rPr>
      </w:pPr>
    </w:p>
    <w:p w:rsidR="00B92077" w:rsidRPr="00D84F2A" w:rsidRDefault="00B207FF" w:rsidP="00B20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D84F2A">
        <w:t>1.</w:t>
      </w:r>
      <w:r>
        <w:tab/>
      </w:r>
      <w:r w:rsidR="00B92077" w:rsidRPr="00D84F2A">
        <w:t>Antecedentes históricos</w:t>
      </w:r>
    </w:p>
    <w:p w:rsidR="00B92077" w:rsidRPr="00B207FF" w:rsidRDefault="00B92077" w:rsidP="00B207FF">
      <w:pPr>
        <w:pStyle w:val="SingleTxt"/>
        <w:spacing w:after="0" w:line="120" w:lineRule="exact"/>
        <w:rPr>
          <w:sz w:val="10"/>
        </w:rPr>
      </w:pPr>
    </w:p>
    <w:p w:rsidR="00B92077" w:rsidRPr="00F24FD7" w:rsidRDefault="00B92077" w:rsidP="00B207FF">
      <w:pPr>
        <w:pStyle w:val="SingleTxt"/>
        <w:rPr>
          <w:lang w:val="es-ES_tradnl"/>
        </w:rPr>
      </w:pPr>
      <w:r w:rsidRPr="009A2C8B">
        <w:t>1.</w:t>
      </w:r>
      <w:r w:rsidR="00B207FF">
        <w:tab/>
      </w:r>
      <w:r w:rsidRPr="009A2C8B">
        <w:t>Las Islas Cook deben su nombre al capitán James Cook de la Marina Real Británica, el primer europeo del que se tenga constancia que, entre 1773 y 1777, desembarcó y exploró algunas de las islas que ahora llevan su nombre.</w:t>
      </w:r>
    </w:p>
    <w:p w:rsidR="00B92077" w:rsidRPr="009A2C8B" w:rsidRDefault="00B92077" w:rsidP="00B207FF">
      <w:pPr>
        <w:pStyle w:val="SingleTxt"/>
      </w:pPr>
      <w:r w:rsidRPr="009A2C8B">
        <w:t>2.</w:t>
      </w:r>
      <w:r w:rsidR="00B207FF">
        <w:tab/>
      </w:r>
      <w:r w:rsidRPr="009A2C8B">
        <w:t>A partir de 1821 comenzaron a llegar a las Islas Cook representantes de la Sociedad Misionera de Londres.</w:t>
      </w:r>
      <w:r>
        <w:t xml:space="preserve"> Tras la </w:t>
      </w:r>
      <w:r w:rsidRPr="009A2C8B">
        <w:t xml:space="preserve">conversión </w:t>
      </w:r>
      <w:r>
        <w:t xml:space="preserve">inicial </w:t>
      </w:r>
      <w:r w:rsidRPr="009A2C8B">
        <w:t xml:space="preserve">de varios </w:t>
      </w:r>
      <w:r w:rsidRPr="00FA6A10">
        <w:rPr>
          <w:i/>
          <w:iCs/>
        </w:rPr>
        <w:t>arikis</w:t>
      </w:r>
      <w:r w:rsidRPr="009A2C8B">
        <w:t xml:space="preserve"> (jefes)</w:t>
      </w:r>
      <w:r>
        <w:t xml:space="preserve"> importantes, el apoyo al cristianismo se extendió rápidamente en todas las</w:t>
      </w:r>
      <w:r w:rsidRPr="009A2C8B">
        <w:t xml:space="preserve"> islas del Grupo del Sur. En colaboración con los </w:t>
      </w:r>
      <w:r w:rsidRPr="00FA6A10">
        <w:rPr>
          <w:i/>
          <w:iCs/>
        </w:rPr>
        <w:t>arikis</w:t>
      </w:r>
      <w:r w:rsidRPr="009A2C8B">
        <w:t>, los misioneros redactaron códigos de leyes que, junto con la aboli</w:t>
      </w:r>
      <w:r>
        <w:t>ción de la violencia como medio</w:t>
      </w:r>
      <w:r w:rsidRPr="009A2C8B">
        <w:t xml:space="preserve"> de arreglo de controversias, </w:t>
      </w:r>
      <w:r>
        <w:t>dieron lugar a una estabilidad política sin precedentes</w:t>
      </w:r>
      <w:r w:rsidRPr="009A2C8B">
        <w:t>.</w:t>
      </w:r>
    </w:p>
    <w:p w:rsidR="00B92077" w:rsidRPr="00F229FC" w:rsidRDefault="00B92077" w:rsidP="00B207FF">
      <w:pPr>
        <w:pStyle w:val="SingleTxt"/>
      </w:pPr>
      <w:r w:rsidRPr="00F229FC">
        <w:t>3.</w:t>
      </w:r>
      <w:r w:rsidR="00B207FF">
        <w:tab/>
      </w:r>
      <w:r w:rsidRPr="00F229FC">
        <w:t xml:space="preserve">Desde 1901 (año en que fueron anexionadas por Nueva Zelandia) </w:t>
      </w:r>
      <w:r>
        <w:t>hasta</w:t>
      </w:r>
      <w:r w:rsidRPr="00F229FC">
        <w:t xml:space="preserve"> 1965</w:t>
      </w:r>
      <w:r>
        <w:t>,</w:t>
      </w:r>
      <w:r w:rsidRPr="00F229FC">
        <w:t xml:space="preserve"> las Islas Cook </w:t>
      </w:r>
      <w:r>
        <w:t xml:space="preserve">fueron un territorio dependiente de Nueva Zelandia. </w:t>
      </w:r>
      <w:r w:rsidRPr="00F229FC">
        <w:t xml:space="preserve">En 1965, las Islas Cook ejercieron su derecho a la libre determinación y entraron en una relación de </w:t>
      </w:r>
      <w:r w:rsidR="00333587">
        <w:t>“</w:t>
      </w:r>
      <w:r>
        <w:t>libre asociación</w:t>
      </w:r>
      <w:r w:rsidR="00333587">
        <w:t>”</w:t>
      </w:r>
      <w:r w:rsidRPr="00F229FC">
        <w:t xml:space="preserve"> </w:t>
      </w:r>
      <w:r>
        <w:t>con Nueva Zelandia</w:t>
      </w:r>
      <w:r w:rsidRPr="00F229FC">
        <w:t xml:space="preserve">. Esa relación no ha dejado de </w:t>
      </w:r>
      <w:r>
        <w:t>evolucionar en forma de una alianza</w:t>
      </w:r>
      <w:r w:rsidRPr="00F229FC">
        <w:t xml:space="preserve"> contraída y mantenida libremente, </w:t>
      </w:r>
      <w:r>
        <w:t>en la cual cada uno de los países respeta</w:t>
      </w:r>
      <w:r w:rsidRPr="00F229FC">
        <w:t xml:space="preserve"> el derecho y la libertad del otro </w:t>
      </w:r>
      <w:r>
        <w:t>para promover sus propias políticas e intereses nacionales.</w:t>
      </w:r>
    </w:p>
    <w:p w:rsidR="00B92077" w:rsidRPr="00B207FF" w:rsidRDefault="00B92077" w:rsidP="00B207FF">
      <w:pPr>
        <w:pStyle w:val="SingleTxt"/>
        <w:spacing w:after="0" w:line="120" w:lineRule="exact"/>
        <w:rPr>
          <w:sz w:val="10"/>
        </w:rPr>
      </w:pPr>
    </w:p>
    <w:p w:rsidR="00B92077" w:rsidRDefault="00B207FF" w:rsidP="00B20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D84F2A">
        <w:t>2.</w:t>
      </w:r>
      <w:r>
        <w:tab/>
      </w:r>
      <w:r w:rsidR="00B92077" w:rsidRPr="00D84F2A">
        <w:t>Geografía</w:t>
      </w:r>
    </w:p>
    <w:p w:rsidR="00B207FF" w:rsidRPr="00B207FF" w:rsidRDefault="00B207FF" w:rsidP="00B207FF">
      <w:pPr>
        <w:pStyle w:val="SingleTxt"/>
        <w:spacing w:after="0" w:line="120" w:lineRule="exact"/>
        <w:rPr>
          <w:sz w:val="10"/>
        </w:rPr>
      </w:pPr>
    </w:p>
    <w:p w:rsidR="00B92077" w:rsidRPr="00F229FC" w:rsidRDefault="00B92077" w:rsidP="00FA6A10">
      <w:pPr>
        <w:pStyle w:val="SingleTxt"/>
      </w:pPr>
      <w:r w:rsidRPr="00F229FC">
        <w:t>4.</w:t>
      </w:r>
      <w:r w:rsidR="00B207FF">
        <w:tab/>
      </w:r>
      <w:r w:rsidRPr="00F229FC">
        <w:t>Las Islas Cook están formadas por 15 islas muy dispersas por el océano Pacífico meridional, entre la Polinesia francesa y Fiji. Rarotonga está situada aproximadamente a 3.010 k</w:t>
      </w:r>
      <w:r>
        <w:t>m</w:t>
      </w:r>
      <w:r w:rsidRPr="00F229FC">
        <w:t xml:space="preserve"> al noreste de Auckland, </w:t>
      </w:r>
      <w:r>
        <w:t>a 1.</w:t>
      </w:r>
      <w:r w:rsidRPr="00F229FC">
        <w:t xml:space="preserve">140 </w:t>
      </w:r>
      <w:r>
        <w:t>km al sudoeste de Tahití</w:t>
      </w:r>
      <w:r w:rsidRPr="00F229FC">
        <w:t xml:space="preserve">, </w:t>
      </w:r>
      <w:r>
        <w:t>a 2.</w:t>
      </w:r>
      <w:r w:rsidRPr="00F229FC">
        <w:t xml:space="preserve">300 </w:t>
      </w:r>
      <w:r>
        <w:t xml:space="preserve">km al este de </w:t>
      </w:r>
      <w:r w:rsidRPr="00F229FC">
        <w:t xml:space="preserve">Fiji </w:t>
      </w:r>
      <w:r>
        <w:t>y a 4.</w:t>
      </w:r>
      <w:r w:rsidRPr="00F229FC">
        <w:t xml:space="preserve">730 </w:t>
      </w:r>
      <w:r>
        <w:t xml:space="preserve">km al sur de </w:t>
      </w:r>
      <w:r w:rsidRPr="00F229FC">
        <w:t>Hawaii. El país tiene una superficie terrestre total de 240 k</w:t>
      </w:r>
      <w:r>
        <w:t>m</w:t>
      </w:r>
      <w:r w:rsidRPr="00F92048">
        <w:rPr>
          <w:vertAlign w:val="superscript"/>
        </w:rPr>
        <w:t>2</w:t>
      </w:r>
      <w:r w:rsidRPr="00F229FC">
        <w:t xml:space="preserve">, mientras que la </w:t>
      </w:r>
      <w:r>
        <w:t>Z</w:t>
      </w:r>
      <w:r w:rsidRPr="00F229FC">
        <w:t xml:space="preserve">ona </w:t>
      </w:r>
      <w:r>
        <w:t>E</w:t>
      </w:r>
      <w:r w:rsidRPr="00F229FC">
        <w:t xml:space="preserve">conómica </w:t>
      </w:r>
      <w:r>
        <w:t>E</w:t>
      </w:r>
      <w:r w:rsidRPr="00F229FC">
        <w:t xml:space="preserve">xclusiva de las Islas Cook </w:t>
      </w:r>
      <w:r>
        <w:t xml:space="preserve">ocupa una extensión marítima de casi 2 millones de </w:t>
      </w:r>
      <w:r w:rsidR="00FA6A10">
        <w:t>kilómetros cuadrados</w:t>
      </w:r>
      <w:r w:rsidRPr="00F229FC">
        <w:t xml:space="preserve">. </w:t>
      </w:r>
    </w:p>
    <w:p w:rsidR="00B92077" w:rsidRPr="00F229FC" w:rsidRDefault="00B92077" w:rsidP="00B207FF">
      <w:pPr>
        <w:pStyle w:val="SingleTxt"/>
      </w:pPr>
      <w:r w:rsidRPr="00F229FC">
        <w:t>5.</w:t>
      </w:r>
      <w:r w:rsidR="00B207FF">
        <w:tab/>
      </w:r>
      <w:r w:rsidRPr="00F229FC">
        <w:t xml:space="preserve">De manera general, el país se divide en </w:t>
      </w:r>
      <w:r>
        <w:t>l</w:t>
      </w:r>
      <w:r w:rsidRPr="00F229FC">
        <w:t xml:space="preserve">os Grupos </w:t>
      </w:r>
      <w:r>
        <w:t xml:space="preserve">del Sur y del </w:t>
      </w:r>
      <w:r w:rsidRPr="00F229FC">
        <w:t xml:space="preserve">Norte. Las islas del Grupo del Sur, que incluyen Rarotonga (la isla principal), Aitutaki, Atiu, Mangaia, Manuae, Mauke, Mitiaro, Palmerston y Takutea, son (con la excepción de los pequeños atolones de Manuae </w:t>
      </w:r>
      <w:r>
        <w:t>y</w:t>
      </w:r>
      <w:r w:rsidRPr="00F229FC">
        <w:t xml:space="preserve"> Palmerston, </w:t>
      </w:r>
      <w:r>
        <w:t>y de</w:t>
      </w:r>
      <w:r w:rsidRPr="00F229FC">
        <w:t xml:space="preserve"> Takutea, </w:t>
      </w:r>
      <w:r>
        <w:t>un cayo de arena</w:t>
      </w:r>
      <w:r w:rsidRPr="00F229FC">
        <w:t xml:space="preserve">) </w:t>
      </w:r>
      <w:r>
        <w:t xml:space="preserve">formaciones volcánicas elevadas </w:t>
      </w:r>
      <w:r w:rsidRPr="00F229FC">
        <w:t>(</w:t>
      </w:r>
      <w:r>
        <w:t xml:space="preserve">que llegan hasta los </w:t>
      </w:r>
      <w:r w:rsidRPr="00F229FC">
        <w:t>652</w:t>
      </w:r>
      <w:r>
        <w:t xml:space="preserve"> metros en </w:t>
      </w:r>
      <w:r w:rsidRPr="00F229FC">
        <w:t>Rarotonga)</w:t>
      </w:r>
      <w:r>
        <w:t>, con suelos fértiles y una frondosa vegetación tropical</w:t>
      </w:r>
      <w:r w:rsidRPr="00F229FC">
        <w:t xml:space="preserve">. Las islas del Grupo del Sur representan aproximadamente el 90% </w:t>
      </w:r>
      <w:r>
        <w:t xml:space="preserve">de la superficie terrestre total de </w:t>
      </w:r>
      <w:r w:rsidRPr="00F229FC">
        <w:t xml:space="preserve">las Islas Cook; Rarotonga </w:t>
      </w:r>
      <w:r>
        <w:t>es la isla mayor (6.</w:t>
      </w:r>
      <w:r w:rsidRPr="00F229FC">
        <w:t xml:space="preserve">719 </w:t>
      </w:r>
      <w:r>
        <w:t>ha</w:t>
      </w:r>
      <w:r w:rsidRPr="00F229FC">
        <w:t xml:space="preserve">) </w:t>
      </w:r>
      <w:r>
        <w:t xml:space="preserve">y Takutea la menor </w:t>
      </w:r>
      <w:r w:rsidRPr="00F229FC">
        <w:t xml:space="preserve">(122 </w:t>
      </w:r>
      <w:r>
        <w:t>ha</w:t>
      </w:r>
      <w:r w:rsidRPr="00F229FC">
        <w:t>).</w:t>
      </w:r>
    </w:p>
    <w:p w:rsidR="00B92077" w:rsidRPr="00186A51" w:rsidRDefault="00B92077" w:rsidP="00B207FF">
      <w:pPr>
        <w:pStyle w:val="SingleTxt"/>
      </w:pPr>
      <w:r w:rsidRPr="00A34183">
        <w:t>6.</w:t>
      </w:r>
      <w:r w:rsidR="00B207FF">
        <w:tab/>
      </w:r>
      <w:r w:rsidRPr="00A34183">
        <w:t xml:space="preserve">El Grupo del Norte comprende Manihiki, Nassau, Penrhyn, Pukapuka, Rakahanga y Suwarrow, </w:t>
      </w:r>
      <w:r>
        <w:t>todas las cuales</w:t>
      </w:r>
      <w:r w:rsidRPr="00A34183">
        <w:t xml:space="preserve"> excepto Nassau (</w:t>
      </w:r>
      <w:r>
        <w:t>que es un cayo de arena</w:t>
      </w:r>
      <w:r w:rsidRPr="00A34183">
        <w:t xml:space="preserve">) </w:t>
      </w:r>
      <w:r>
        <w:t xml:space="preserve">son atolones de coral bajos con vegetación escasa </w:t>
      </w:r>
      <w:r w:rsidRPr="00A34183">
        <w:t>(</w:t>
      </w:r>
      <w:r>
        <w:t xml:space="preserve">cocoteros y </w:t>
      </w:r>
      <w:r w:rsidRPr="00A34183">
        <w:t>pandanos</w:t>
      </w:r>
      <w:r>
        <w:t>,</w:t>
      </w:r>
      <w:r w:rsidRPr="00A34183">
        <w:t xml:space="preserve"> etc.) </w:t>
      </w:r>
      <w:r>
        <w:t>y grandes lagunas</w:t>
      </w:r>
      <w:r w:rsidRPr="00A34183">
        <w:t xml:space="preserve">. </w:t>
      </w:r>
      <w:r w:rsidRPr="00186A51">
        <w:t xml:space="preserve">Penrhyn es la isla mayor (984 </w:t>
      </w:r>
      <w:r>
        <w:t>ha</w:t>
      </w:r>
      <w:r w:rsidRPr="00186A51">
        <w:t xml:space="preserve">) y Suwarrow </w:t>
      </w:r>
      <w:r>
        <w:t>la menor</w:t>
      </w:r>
      <w:r w:rsidRPr="00186A51">
        <w:t xml:space="preserve"> (40 </w:t>
      </w:r>
      <w:r>
        <w:t>ha</w:t>
      </w:r>
      <w:r w:rsidRPr="00186A51">
        <w:t xml:space="preserve">). </w:t>
      </w:r>
    </w:p>
    <w:p w:rsidR="00B92077" w:rsidRPr="00186A51" w:rsidRDefault="00B92077" w:rsidP="00B207FF">
      <w:pPr>
        <w:pStyle w:val="SingleTxt"/>
      </w:pPr>
      <w:r w:rsidRPr="00186A51">
        <w:t>7.</w:t>
      </w:r>
      <w:r w:rsidR="00B207FF">
        <w:tab/>
      </w:r>
      <w:r w:rsidRPr="00186A51">
        <w:t xml:space="preserve">La isla periférica más próxima a Rarotonga </w:t>
      </w:r>
      <w:r>
        <w:t xml:space="preserve">es </w:t>
      </w:r>
      <w:r w:rsidRPr="00186A51">
        <w:t>Mangaia (a 204 k</w:t>
      </w:r>
      <w:r>
        <w:t>m</w:t>
      </w:r>
      <w:r w:rsidRPr="00186A51">
        <w:t xml:space="preserve"> de distancia) </w:t>
      </w:r>
      <w:r>
        <w:t xml:space="preserve">mientras que la más lejana es </w:t>
      </w:r>
      <w:r w:rsidRPr="00186A51">
        <w:t>Penrhyn (</w:t>
      </w:r>
      <w:r>
        <w:t>a 1.</w:t>
      </w:r>
      <w:r w:rsidRPr="00186A51">
        <w:t xml:space="preserve">365 </w:t>
      </w:r>
      <w:r>
        <w:t>km</w:t>
      </w:r>
      <w:r w:rsidRPr="00186A51">
        <w:t xml:space="preserve">). La distancia </w:t>
      </w:r>
      <w:r>
        <w:t xml:space="preserve">máxima </w:t>
      </w:r>
      <w:r w:rsidRPr="00186A51">
        <w:t>entre islas del país es la que separa Pukapuka,</w:t>
      </w:r>
      <w:r>
        <w:t xml:space="preserve"> en el </w:t>
      </w:r>
      <w:r w:rsidRPr="00186A51">
        <w:t xml:space="preserve">Grupo del Norte, </w:t>
      </w:r>
      <w:r>
        <w:t>y</w:t>
      </w:r>
      <w:r w:rsidRPr="00186A51">
        <w:t xml:space="preserve"> Mangaia</w:t>
      </w:r>
      <w:r>
        <w:t xml:space="preserve">, en </w:t>
      </w:r>
      <w:r w:rsidRPr="00186A51">
        <w:t>el Grupo del Sur</w:t>
      </w:r>
      <w:r>
        <w:t xml:space="preserve"> (1.</w:t>
      </w:r>
      <w:r w:rsidRPr="00186A51">
        <w:t xml:space="preserve">470 </w:t>
      </w:r>
      <w:r>
        <w:t>km</w:t>
      </w:r>
      <w:r w:rsidRPr="00186A51">
        <w:t>).</w:t>
      </w:r>
    </w:p>
    <w:p w:rsidR="00B92077" w:rsidRPr="00B207FF" w:rsidRDefault="00B92077" w:rsidP="00B207FF">
      <w:pPr>
        <w:pStyle w:val="SingleTxt"/>
        <w:spacing w:after="0" w:line="120" w:lineRule="exact"/>
        <w:rPr>
          <w:sz w:val="10"/>
        </w:rPr>
      </w:pPr>
    </w:p>
    <w:p w:rsidR="00B92077" w:rsidRPr="00D84F2A" w:rsidRDefault="00B207FF" w:rsidP="00B207F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B92077" w:rsidRPr="00D84F2A">
        <w:t>Clima</w:t>
      </w:r>
    </w:p>
    <w:p w:rsidR="00B92077" w:rsidRPr="00B207FF" w:rsidRDefault="00B92077" w:rsidP="004444E4">
      <w:pPr>
        <w:pStyle w:val="SingleTxt"/>
        <w:keepNext/>
        <w:keepLines/>
        <w:spacing w:after="0" w:line="120" w:lineRule="exact"/>
        <w:rPr>
          <w:sz w:val="10"/>
        </w:rPr>
      </w:pPr>
    </w:p>
    <w:p w:rsidR="00B92077" w:rsidRPr="00186A51" w:rsidRDefault="00B92077" w:rsidP="004444E4">
      <w:pPr>
        <w:pStyle w:val="SingleTxt"/>
        <w:keepNext/>
        <w:keepLines/>
      </w:pPr>
      <w:r w:rsidRPr="00186A51">
        <w:t>8.</w:t>
      </w:r>
      <w:r w:rsidR="00B207FF">
        <w:tab/>
      </w:r>
      <w:r w:rsidRPr="00186A51">
        <w:t>Las Islas Cook están situadas entre 9</w:t>
      </w:r>
      <w:r w:rsidR="004F0D48">
        <w:t>º</w:t>
      </w:r>
      <w:r w:rsidRPr="00186A51">
        <w:t xml:space="preserve"> y 22</w:t>
      </w:r>
      <w:r w:rsidR="004F0D48">
        <w:t>º</w:t>
      </w:r>
      <w:r w:rsidRPr="00186A51">
        <w:t xml:space="preserve"> de l</w:t>
      </w:r>
      <w:r>
        <w:t>at</w:t>
      </w:r>
      <w:r w:rsidRPr="00186A51">
        <w:t xml:space="preserve">itud </w:t>
      </w:r>
      <w:r>
        <w:t>s</w:t>
      </w:r>
      <w:r w:rsidRPr="00186A51">
        <w:t>ur, y</w:t>
      </w:r>
      <w:r>
        <w:t xml:space="preserve"> tienen </w:t>
      </w:r>
      <w:r w:rsidRPr="00186A51">
        <w:t xml:space="preserve">un clima </w:t>
      </w:r>
      <w:r>
        <w:t xml:space="preserve">oceánico tropical con dos estaciones. Los meses más secos, de abril a noviembre, tienen una temperatura máxima media de aproximadamente </w:t>
      </w:r>
      <w:r w:rsidRPr="00186A51">
        <w:t>26</w:t>
      </w:r>
      <w:r w:rsidR="00FA6A10">
        <w:t xml:space="preserve"> </w:t>
      </w:r>
      <w:r w:rsidR="004F0D48">
        <w:t>º</w:t>
      </w:r>
      <w:r>
        <w:t>C</w:t>
      </w:r>
      <w:r w:rsidRPr="00186A51">
        <w:t xml:space="preserve"> </w:t>
      </w:r>
      <w:r>
        <w:t>y una temperatura mínima media de aproximadamente 20</w:t>
      </w:r>
      <w:r w:rsidR="00FA6A10">
        <w:t xml:space="preserve"> </w:t>
      </w:r>
      <w:r w:rsidR="004F0D48">
        <w:t>º</w:t>
      </w:r>
      <w:r>
        <w:t>C</w:t>
      </w:r>
      <w:r w:rsidRPr="00186A51">
        <w:t xml:space="preserve">. </w:t>
      </w:r>
      <w:r>
        <w:t>En los meses de mayor humedad, entre diciembre y marzo, la temperatura máxima media es de 28</w:t>
      </w:r>
      <w:r w:rsidR="00FA6A10">
        <w:t xml:space="preserve"> </w:t>
      </w:r>
      <w:r w:rsidR="004F0D48">
        <w:t>º</w:t>
      </w:r>
      <w:r>
        <w:t>C y la temperatura mínima media es de 22</w:t>
      </w:r>
      <w:r w:rsidR="00FA6A10">
        <w:t xml:space="preserve"> </w:t>
      </w:r>
      <w:r w:rsidR="004F0D48">
        <w:t>º</w:t>
      </w:r>
      <w:r>
        <w:t>C</w:t>
      </w:r>
      <w:r w:rsidRPr="00186A51">
        <w:t xml:space="preserve">. </w:t>
      </w:r>
      <w:r>
        <w:t xml:space="preserve">En esta estación, </w:t>
      </w:r>
      <w:r w:rsidRPr="00186A51">
        <w:t xml:space="preserve">las Islas Cook </w:t>
      </w:r>
      <w:r>
        <w:t xml:space="preserve">pueden sufrir ocasionalmente fuertes tormentas tropicales e incluso huracanes, ya que se encuentran en el </w:t>
      </w:r>
      <w:r w:rsidR="00333587">
        <w:t>“</w:t>
      </w:r>
      <w:r>
        <w:t>cinturón de ciclones del Pacífico meridional</w:t>
      </w:r>
      <w:r w:rsidR="00333587">
        <w:t>”</w:t>
      </w:r>
      <w:r w:rsidRPr="00186A51">
        <w:t>.</w:t>
      </w:r>
    </w:p>
    <w:p w:rsidR="00B92077" w:rsidRPr="00186A51" w:rsidRDefault="00B92077" w:rsidP="00B207FF">
      <w:pPr>
        <w:pStyle w:val="SingleTxt"/>
      </w:pPr>
      <w:r w:rsidRPr="00186A51">
        <w:t>9.</w:t>
      </w:r>
      <w:r w:rsidR="00B207FF">
        <w:tab/>
      </w:r>
      <w:r w:rsidRPr="00186A51">
        <w:t>En el Grupo del Norte, el atolón deshabitado de Suwarrow (1,6 km</w:t>
      </w:r>
      <w:r w:rsidRPr="009904E6">
        <w:rPr>
          <w:vertAlign w:val="superscript"/>
        </w:rPr>
        <w:t>2</w:t>
      </w:r>
      <w:r w:rsidRPr="00186A51">
        <w:t xml:space="preserve">) </w:t>
      </w:r>
      <w:r>
        <w:t xml:space="preserve">fue declarado parque nacional en </w:t>
      </w:r>
      <w:r w:rsidRPr="00186A51">
        <w:t>1975,</w:t>
      </w:r>
      <w:r>
        <w:t xml:space="preserve"> y en las </w:t>
      </w:r>
      <w:r w:rsidRPr="00186A51">
        <w:t xml:space="preserve">islas del Grupo del Sur </w:t>
      </w:r>
      <w:r>
        <w:t>el cayo de arena deshabitado de Takutea (1,</w:t>
      </w:r>
      <w:r w:rsidRPr="00186A51">
        <w:t>2 km</w:t>
      </w:r>
      <w:r w:rsidRPr="009904E6">
        <w:rPr>
          <w:vertAlign w:val="superscript"/>
        </w:rPr>
        <w:t>2</w:t>
      </w:r>
      <w:r w:rsidRPr="00186A51">
        <w:t xml:space="preserve">) </w:t>
      </w:r>
      <w:r>
        <w:t>es una reserva de fauna y flora silvestres</w:t>
      </w:r>
      <w:r w:rsidRPr="00D5429D">
        <w:rPr>
          <w:rStyle w:val="FootnoteReference"/>
        </w:rPr>
        <w:footnoteReference w:id="2"/>
      </w:r>
      <w:r w:rsidR="00333587">
        <w:t>.</w:t>
      </w:r>
    </w:p>
    <w:p w:rsidR="00B92077" w:rsidRPr="00B207FF" w:rsidRDefault="00B92077" w:rsidP="00B207FF">
      <w:pPr>
        <w:pStyle w:val="SingleTxt"/>
        <w:spacing w:after="0" w:line="120" w:lineRule="exact"/>
        <w:rPr>
          <w:sz w:val="10"/>
        </w:rPr>
      </w:pPr>
    </w:p>
    <w:p w:rsidR="00B92077" w:rsidRDefault="00B207FF" w:rsidP="00B20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9A2C8B">
        <w:t>3.</w:t>
      </w:r>
      <w:r>
        <w:tab/>
      </w:r>
      <w:r w:rsidR="00B92077">
        <w:t>Población, idioma, costumbres y tradiciones</w:t>
      </w:r>
    </w:p>
    <w:p w:rsidR="00B207FF" w:rsidRPr="00B207FF" w:rsidRDefault="00B207FF" w:rsidP="00B207FF">
      <w:pPr>
        <w:pStyle w:val="SingleTxt"/>
        <w:spacing w:after="0" w:line="120" w:lineRule="exact"/>
        <w:rPr>
          <w:sz w:val="10"/>
        </w:rPr>
      </w:pPr>
    </w:p>
    <w:p w:rsidR="00B92077" w:rsidRPr="009A2C8B" w:rsidRDefault="00B92077" w:rsidP="00B207FF">
      <w:pPr>
        <w:pStyle w:val="SingleTxt"/>
      </w:pPr>
      <w:r w:rsidRPr="009A2C8B">
        <w:t>10.</w:t>
      </w:r>
      <w:r w:rsidR="00B207FF">
        <w:tab/>
      </w:r>
      <w:r w:rsidRPr="009A2C8B">
        <w:t xml:space="preserve">La población indígena de las Islas Cook está formada por los maoríes de las Islas Cook, </w:t>
      </w:r>
      <w:r>
        <w:t xml:space="preserve">un </w:t>
      </w:r>
      <w:r w:rsidRPr="009A2C8B">
        <w:t>grupo de polinesios estrechamente relacionados étnicamente con las poblaciones indígenas de Tahití y de las islas cercanas y con los maoríes de Nueva Zelandia.</w:t>
      </w:r>
    </w:p>
    <w:p w:rsidR="00B92077" w:rsidRPr="00D84F2A" w:rsidRDefault="00B92077" w:rsidP="00B207FF">
      <w:pPr>
        <w:pStyle w:val="SingleTxt"/>
      </w:pPr>
      <w:r w:rsidRPr="0096603C">
        <w:t>11.</w:t>
      </w:r>
      <w:r w:rsidR="00B207FF">
        <w:tab/>
      </w:r>
      <w:r w:rsidRPr="0096603C">
        <w:t xml:space="preserve">Las Islas Cook tienen dos idiomas oficiales, el inglés y el maorí de las Islas Cook. El Censo de Población y de Vivienda </w:t>
      </w:r>
      <w:r>
        <w:t xml:space="preserve">de las </w:t>
      </w:r>
      <w:r w:rsidRPr="0096603C">
        <w:t xml:space="preserve">Islas Cook de 2011 puso de manifiesto que el 90% </w:t>
      </w:r>
      <w:r>
        <w:t xml:space="preserve">de los habitantes maoríes de </w:t>
      </w:r>
      <w:r w:rsidRPr="0096603C">
        <w:t xml:space="preserve">las Islas Cook </w:t>
      </w:r>
      <w:r>
        <w:t xml:space="preserve">podían mantener una conversación normal o leer y escribir tanto en maorí de </w:t>
      </w:r>
      <w:r w:rsidRPr="0096603C">
        <w:t xml:space="preserve">las Islas Cook </w:t>
      </w:r>
      <w:r>
        <w:t>como en inglés</w:t>
      </w:r>
      <w:r w:rsidRPr="0096603C">
        <w:t>.</w:t>
      </w:r>
      <w:r>
        <w:t xml:space="preserve"> Solo un 40% de los</w:t>
      </w:r>
      <w:r w:rsidRPr="0096603C">
        <w:t xml:space="preserve"> maoríes </w:t>
      </w:r>
      <w:r>
        <w:t xml:space="preserve">mestizos </w:t>
      </w:r>
      <w:r w:rsidRPr="0096603C">
        <w:t xml:space="preserve">de las Islas Cook </w:t>
      </w:r>
      <w:r>
        <w:t xml:space="preserve">podían mantener una conversación en maorí de </w:t>
      </w:r>
      <w:r w:rsidRPr="0096603C">
        <w:t>las Islas Cook</w:t>
      </w:r>
      <w:r>
        <w:t>,</w:t>
      </w:r>
      <w:r w:rsidRPr="0096603C">
        <w:t xml:space="preserve"> </w:t>
      </w:r>
      <w:r>
        <w:t xml:space="preserve">mientras que casi el </w:t>
      </w:r>
      <w:r w:rsidRPr="0096603C">
        <w:t xml:space="preserve">100% </w:t>
      </w:r>
      <w:r>
        <w:t xml:space="preserve">podía conversar en inglés. </w:t>
      </w:r>
      <w:r w:rsidRPr="00D84F2A">
        <w:t>Más del 90% de la población sabe hablar inglés.</w:t>
      </w:r>
    </w:p>
    <w:p w:rsidR="00B92077" w:rsidRPr="0096603C" w:rsidRDefault="00B92077" w:rsidP="00B207FF">
      <w:pPr>
        <w:pStyle w:val="SingleTxt"/>
      </w:pPr>
      <w:r w:rsidRPr="00D84F2A">
        <w:t>12.</w:t>
      </w:r>
      <w:r w:rsidR="00B207FF">
        <w:tab/>
      </w:r>
      <w:r w:rsidRPr="00D84F2A">
        <w:t xml:space="preserve">La cultura maorí de las Islas Cook predomina en todo el país, aunque en Rarotonga existe una mayor mezcla cultural maorí/europea. </w:t>
      </w:r>
      <w:r w:rsidRPr="0096603C">
        <w:t xml:space="preserve">Teniendo en cuenta que la organización social y la cultura de las Islas Cook </w:t>
      </w:r>
      <w:r>
        <w:t>están firmemente arraigada</w:t>
      </w:r>
      <w:r w:rsidRPr="0096603C">
        <w:t xml:space="preserve">s en la tierra, en el siglo XIX se decidió prohibir la enajenación permanente de la tierra con objeto de mantener la estabilidad social y cultural. Sin embargo, es muy habitual que las tierras se arrienden por períodos de hasta 60 años, particularmente en Rarotonga, </w:t>
      </w:r>
      <w:r>
        <w:t xml:space="preserve">tanto para la construcción de viviendas como para fines comerciales. En </w:t>
      </w:r>
      <w:r w:rsidRPr="0096603C">
        <w:t>las Islas Cook</w:t>
      </w:r>
      <w:r>
        <w:t xml:space="preserve"> la titularidad sobre la tierra se adquiere mediante derechos de sucesión por nacimiento, que proceden indistintamente de la familia materna o paterna, si estas son maoríes de </w:t>
      </w:r>
      <w:r w:rsidRPr="0096603C">
        <w:t>las Islas Cook.</w:t>
      </w:r>
    </w:p>
    <w:p w:rsidR="00B92077" w:rsidRPr="00B207FF" w:rsidRDefault="00B92077" w:rsidP="00B207FF">
      <w:pPr>
        <w:pStyle w:val="SingleTxt"/>
        <w:spacing w:after="0" w:line="120" w:lineRule="exact"/>
        <w:rPr>
          <w:sz w:val="10"/>
        </w:rPr>
      </w:pPr>
    </w:p>
    <w:p w:rsidR="00B92077" w:rsidRPr="00D84F2A" w:rsidRDefault="00B207FF" w:rsidP="00B20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D84F2A">
        <w:t>4.</w:t>
      </w:r>
      <w:r>
        <w:tab/>
      </w:r>
      <w:r w:rsidR="00B92077" w:rsidRPr="00D84F2A">
        <w:t>Religión</w:t>
      </w:r>
    </w:p>
    <w:p w:rsidR="00B92077" w:rsidRPr="00B207FF" w:rsidRDefault="00B92077" w:rsidP="00B207FF">
      <w:pPr>
        <w:pStyle w:val="SingleTxt"/>
        <w:spacing w:after="0" w:line="120" w:lineRule="exact"/>
        <w:rPr>
          <w:sz w:val="10"/>
        </w:rPr>
      </w:pPr>
    </w:p>
    <w:p w:rsidR="00B92077" w:rsidRPr="0096603C" w:rsidRDefault="00B92077" w:rsidP="00B207FF">
      <w:pPr>
        <w:pStyle w:val="SingleTxt"/>
      </w:pPr>
      <w:r w:rsidRPr="0096603C">
        <w:t>13.</w:t>
      </w:r>
      <w:r w:rsidR="00B207FF">
        <w:tab/>
      </w:r>
      <w:r w:rsidRPr="0096603C">
        <w:t xml:space="preserve">A partir de la segunda mitad del siglo XIX, la abrumadora mayoría de la población ha sido cristiana. Las estadísticas recientes (el Censo de Población y </w:t>
      </w:r>
      <w:r>
        <w:t xml:space="preserve">de </w:t>
      </w:r>
      <w:r w:rsidRPr="0096603C">
        <w:t xml:space="preserve">Vivienda de las Islas Cook de 2011) sobre las </w:t>
      </w:r>
      <w:r>
        <w:t>religiones cristianas indican lo</w:t>
      </w:r>
      <w:r w:rsidRPr="0096603C">
        <w:t xml:space="preserve"> siguiente: Iglesia Cristiana de las Islas Cook,</w:t>
      </w:r>
      <w:r>
        <w:t xml:space="preserve"> 49% (7.356);</w:t>
      </w:r>
      <w:r w:rsidRPr="0096603C">
        <w:t xml:space="preserve"> </w:t>
      </w:r>
      <w:r>
        <w:t>Iglesia Católica Romana,</w:t>
      </w:r>
      <w:r w:rsidRPr="0096603C">
        <w:t xml:space="preserve"> 17</w:t>
      </w:r>
      <w:r>
        <w:t>% (2.540);</w:t>
      </w:r>
      <w:r w:rsidRPr="0096603C">
        <w:t xml:space="preserve"> </w:t>
      </w:r>
      <w:r>
        <w:t>Iglesia Adventista del Séptimo Día, 8% (1.190);</w:t>
      </w:r>
      <w:r w:rsidRPr="0096603C">
        <w:t xml:space="preserve"> </w:t>
      </w:r>
      <w:r>
        <w:t>Iglesia de Jesucristo de los Santos de los Últimos Días, 4% (656);</w:t>
      </w:r>
      <w:r w:rsidRPr="0096603C">
        <w:t xml:space="preserve"> </w:t>
      </w:r>
      <w:r>
        <w:t>Asamblea de Dios, 3,</w:t>
      </w:r>
      <w:r w:rsidRPr="0096603C">
        <w:t>7% (557),</w:t>
      </w:r>
      <w:r>
        <w:t xml:space="preserve"> Iglesia Apostólica, </w:t>
      </w:r>
      <w:r w:rsidRPr="0096603C">
        <w:t>2% (310)</w:t>
      </w:r>
      <w:r>
        <w:t>; y otros</w:t>
      </w:r>
      <w:r w:rsidRPr="00D5429D">
        <w:rPr>
          <w:rStyle w:val="FootnoteReference"/>
        </w:rPr>
        <w:footnoteReference w:id="3"/>
      </w:r>
      <w:r w:rsidR="00333587">
        <w:t>,</w:t>
      </w:r>
      <w:r w:rsidRPr="0096603C">
        <w:t xml:space="preserve"> </w:t>
      </w:r>
      <w:r>
        <w:t>16,</w:t>
      </w:r>
      <w:r w:rsidRPr="0096603C">
        <w:t>1</w:t>
      </w:r>
      <w:r>
        <w:t>%</w:t>
      </w:r>
      <w:r w:rsidRPr="0096603C">
        <w:t>.</w:t>
      </w:r>
    </w:p>
    <w:p w:rsidR="00B92077" w:rsidRPr="00BE030C" w:rsidRDefault="00B92077" w:rsidP="004444E4">
      <w:pPr>
        <w:pStyle w:val="SingleTxt"/>
        <w:keepNext/>
        <w:keepLines/>
      </w:pPr>
      <w:r w:rsidRPr="00BE030C">
        <w:lastRenderedPageBreak/>
        <w:t>14.</w:t>
      </w:r>
      <w:r w:rsidR="00B207FF">
        <w:tab/>
      </w:r>
      <w:r w:rsidRPr="00BE030C">
        <w:t xml:space="preserve">El Consejo Asesor sobre Religión de las Islas Cook, fundado en 1968, </w:t>
      </w:r>
      <w:r>
        <w:t>fue establecido</w:t>
      </w:r>
      <w:r w:rsidRPr="00BE030C">
        <w:t xml:space="preserve"> para debatir asuntos religiosos</w:t>
      </w:r>
      <w:r w:rsidRPr="00634CD4">
        <w:t xml:space="preserve"> </w:t>
      </w:r>
      <w:r>
        <w:t xml:space="preserve">de </w:t>
      </w:r>
      <w:r w:rsidRPr="00BE030C">
        <w:t>importan</w:t>
      </w:r>
      <w:r>
        <w:t>cia</w:t>
      </w:r>
      <w:r w:rsidRPr="00BE030C">
        <w:t xml:space="preserve">, y está integrado por seis denominaciones confesionales: </w:t>
      </w:r>
      <w:r>
        <w:t xml:space="preserve">la </w:t>
      </w:r>
      <w:r w:rsidRPr="0096603C">
        <w:t>Iglesia Cristiana de las Islas Cook,</w:t>
      </w:r>
      <w:r>
        <w:t xml:space="preserve"> la</w:t>
      </w:r>
      <w:r w:rsidRPr="0096603C">
        <w:t xml:space="preserve"> </w:t>
      </w:r>
      <w:r>
        <w:t>Iglesia Católica Romana,</w:t>
      </w:r>
      <w:r w:rsidRPr="0096603C">
        <w:t xml:space="preserve"> </w:t>
      </w:r>
      <w:r>
        <w:t>la Iglesia de Jesucristo de los Santos de los Últimos Días, la</w:t>
      </w:r>
      <w:r w:rsidRPr="0096603C">
        <w:t xml:space="preserve"> </w:t>
      </w:r>
      <w:r>
        <w:t>Iglesia Adventista del Séptimo Día, la</w:t>
      </w:r>
      <w:r w:rsidRPr="0096603C">
        <w:t xml:space="preserve"> </w:t>
      </w:r>
      <w:r>
        <w:t>Asamblea de Dios y la Iglesia Apostólica</w:t>
      </w:r>
      <w:r w:rsidRPr="00BE030C">
        <w:t xml:space="preserve">. El Gobierno pueden remitir </w:t>
      </w:r>
      <w:r>
        <w:t>a</w:t>
      </w:r>
      <w:r w:rsidRPr="00BE030C">
        <w:t xml:space="preserve">l Consejo cuestiones religiosas para que las examine, </w:t>
      </w:r>
      <w:r>
        <w:t xml:space="preserve">o </w:t>
      </w:r>
      <w:r w:rsidRPr="00BE030C">
        <w:t>solicitar opin</w:t>
      </w:r>
      <w:r>
        <w:t>iones desde la perspectiva del</w:t>
      </w:r>
      <w:r w:rsidRPr="00BE030C">
        <w:t xml:space="preserve"> Consejo, en caso de reacción pública </w:t>
      </w:r>
      <w:r>
        <w:t>a declaraciones o programas en los medios de comunicación, la televisión o la radio y en la comunidad que tengan connotaciones religiosas.</w:t>
      </w:r>
    </w:p>
    <w:p w:rsidR="00B92077" w:rsidRPr="00B207FF" w:rsidRDefault="00B92077" w:rsidP="00B207FF">
      <w:pPr>
        <w:pStyle w:val="SingleTxt"/>
        <w:spacing w:after="0" w:line="120" w:lineRule="exact"/>
        <w:rPr>
          <w:sz w:val="10"/>
        </w:rPr>
      </w:pPr>
    </w:p>
    <w:p w:rsidR="00B92077" w:rsidRPr="00D84F2A" w:rsidRDefault="00B207FF" w:rsidP="00B20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D84F2A">
        <w:t>5.</w:t>
      </w:r>
      <w:r>
        <w:tab/>
      </w:r>
      <w:r w:rsidR="00B92077" w:rsidRPr="00D84F2A">
        <w:t>Población</w:t>
      </w:r>
    </w:p>
    <w:p w:rsidR="00B92077" w:rsidRPr="00B207FF" w:rsidRDefault="00B92077" w:rsidP="00B207FF">
      <w:pPr>
        <w:pStyle w:val="SingleTxt"/>
        <w:spacing w:after="0" w:line="120" w:lineRule="exact"/>
        <w:rPr>
          <w:sz w:val="10"/>
        </w:rPr>
      </w:pPr>
    </w:p>
    <w:p w:rsidR="00B92077" w:rsidRPr="00BE030C" w:rsidRDefault="00B92077" w:rsidP="00B207FF">
      <w:pPr>
        <w:pStyle w:val="SingleTxt"/>
      </w:pPr>
      <w:r w:rsidRPr="00BE030C">
        <w:t>15.</w:t>
      </w:r>
      <w:r w:rsidR="00B207FF">
        <w:tab/>
      </w:r>
      <w:r w:rsidRPr="00BE030C">
        <w:t>La población total de las Islas Cook, según el recuento hecho el 1</w:t>
      </w:r>
      <w:r>
        <w:t xml:space="preserve"> de diciembre de </w:t>
      </w:r>
      <w:r w:rsidRPr="00BE030C">
        <w:t>2011,</w:t>
      </w:r>
      <w:r>
        <w:t xml:space="preserve"> era de 17.</w:t>
      </w:r>
      <w:r w:rsidRPr="00BE030C">
        <w:t>794</w:t>
      </w:r>
      <w:r>
        <w:t xml:space="preserve"> habitantes, de los cuales 8.</w:t>
      </w:r>
      <w:r w:rsidRPr="00BE030C">
        <w:t xml:space="preserve">815 </w:t>
      </w:r>
      <w:r>
        <w:t>eran hombres y 8.</w:t>
      </w:r>
      <w:r w:rsidRPr="00BE030C">
        <w:t xml:space="preserve">979 </w:t>
      </w:r>
      <w:r>
        <w:t>mujeres</w:t>
      </w:r>
      <w:r w:rsidRPr="00BE030C">
        <w:t xml:space="preserve">. </w:t>
      </w:r>
      <w:r>
        <w:t>E</w:t>
      </w:r>
      <w:r w:rsidRPr="00BE030C">
        <w:t xml:space="preserve">ste número de habitantes refleja una disminución de </w:t>
      </w:r>
      <w:r>
        <w:t>1.</w:t>
      </w:r>
      <w:r w:rsidRPr="00BE030C">
        <w:t xml:space="preserve">548 </w:t>
      </w:r>
      <w:r>
        <w:t xml:space="preserve">personas, un 8%, en comparación con el Censo de </w:t>
      </w:r>
      <w:r w:rsidRPr="00BE030C">
        <w:t>2006</w:t>
      </w:r>
      <w:r>
        <w:t>, que arrojó un total de 19.</w:t>
      </w:r>
      <w:r w:rsidRPr="00BE030C">
        <w:t xml:space="preserve">342 </w:t>
      </w:r>
      <w:r>
        <w:t>personas.</w:t>
      </w:r>
    </w:p>
    <w:p w:rsidR="00B92077" w:rsidRDefault="00B92077" w:rsidP="00B45E2C">
      <w:pPr>
        <w:pStyle w:val="SingleTxt"/>
      </w:pPr>
      <w:r w:rsidRPr="00D84F2A">
        <w:t>16.</w:t>
      </w:r>
      <w:r w:rsidR="00B207FF">
        <w:tab/>
      </w:r>
      <w:r>
        <w:t xml:space="preserve">La población residente en 2011 </w:t>
      </w:r>
      <w:r w:rsidRPr="00217B58">
        <w:t>ascendía a 14.974 personas (7.490 hombres y 7.484</w:t>
      </w:r>
      <w:r w:rsidR="00333587">
        <w:t xml:space="preserve"> </w:t>
      </w:r>
      <w:r w:rsidRPr="00217B58">
        <w:t>mujeres); ello indica que en la noche del Censo</w:t>
      </w:r>
      <w:r>
        <w:t xml:space="preserve"> de</w:t>
      </w:r>
      <w:r w:rsidRPr="00217B58">
        <w:t xml:space="preserve"> 2011 </w:t>
      </w:r>
      <w:r>
        <w:t xml:space="preserve">había en </w:t>
      </w:r>
      <w:r w:rsidRPr="00217B58">
        <w:t xml:space="preserve">las Islas Cook </w:t>
      </w:r>
      <w:r>
        <w:t>2.</w:t>
      </w:r>
      <w:r w:rsidRPr="00217B58">
        <w:t>820</w:t>
      </w:r>
      <w:r w:rsidR="00333587">
        <w:t xml:space="preserve"> </w:t>
      </w:r>
      <w:r>
        <w:t xml:space="preserve">visitantes temporales. La distribución de la población total varía considerablemente según las regiones. </w:t>
      </w:r>
      <w:r w:rsidRPr="00217B58">
        <w:t>El 74% de los habitantes (13.095)</w:t>
      </w:r>
      <w:r>
        <w:t xml:space="preserve"> reside en </w:t>
      </w:r>
      <w:r w:rsidRPr="00217B58">
        <w:t xml:space="preserve">Rarotonga, </w:t>
      </w:r>
      <w:r>
        <w:t>el 20% (3.</w:t>
      </w:r>
      <w:r w:rsidRPr="00217B58">
        <w:t>586)</w:t>
      </w:r>
      <w:r>
        <w:t xml:space="preserve"> en las </w:t>
      </w:r>
      <w:r w:rsidRPr="00217B58">
        <w:t>islas del Grupo del Sur</w:t>
      </w:r>
      <w:r>
        <w:t>, y el 6% (1.</w:t>
      </w:r>
      <w:r w:rsidRPr="00217B58">
        <w:t>113)</w:t>
      </w:r>
      <w:r>
        <w:t xml:space="preserve"> en las islas del </w:t>
      </w:r>
      <w:r w:rsidRPr="00217B58">
        <w:t xml:space="preserve">Grupo del Norte. </w:t>
      </w:r>
      <w:r>
        <w:t xml:space="preserve">La densidad de población varía mucho entre las islas. </w:t>
      </w:r>
      <w:r w:rsidRPr="00217B58">
        <w:t>Mientras que Pukapuka</w:t>
      </w:r>
      <w:r>
        <w:t xml:space="preserve"> tiene </w:t>
      </w:r>
      <w:r w:rsidRPr="00217B58">
        <w:t xml:space="preserve">aproximadamente 347 habitantes por </w:t>
      </w:r>
      <w:r w:rsidR="00B45E2C">
        <w:t>kilómetro cuadrado</w:t>
      </w:r>
      <w:r w:rsidRPr="00217B58">
        <w:t xml:space="preserve">, </w:t>
      </w:r>
      <w:r>
        <w:t>e</w:t>
      </w:r>
      <w:r w:rsidRPr="00217B58">
        <w:t xml:space="preserve">n Mitiaro </w:t>
      </w:r>
      <w:r>
        <w:t xml:space="preserve">hay solo </w:t>
      </w:r>
      <w:r w:rsidRPr="00217B58">
        <w:t>8</w:t>
      </w:r>
      <w:r w:rsidR="00B45E2C">
        <w:t xml:space="preserve"> </w:t>
      </w:r>
      <w:r>
        <w:t xml:space="preserve">personas por </w:t>
      </w:r>
      <w:r w:rsidR="00B45E2C">
        <w:t>kilómetro cuadrado</w:t>
      </w:r>
      <w:r w:rsidRPr="00217B58">
        <w:t>. En Rarotonga la densidad de población es de 195</w:t>
      </w:r>
      <w:r>
        <w:t xml:space="preserve"> personas por </w:t>
      </w:r>
      <w:r w:rsidRPr="00217B58">
        <w:t>k</w:t>
      </w:r>
      <w:r w:rsidR="00CC05AD">
        <w:t>ilómetro cuadrado.</w:t>
      </w:r>
    </w:p>
    <w:p w:rsidR="00B207FF" w:rsidRPr="00B207FF" w:rsidRDefault="00B207FF" w:rsidP="00B207FF">
      <w:pPr>
        <w:pStyle w:val="SingleTxt"/>
        <w:spacing w:after="0" w:line="120" w:lineRule="exact"/>
        <w:rPr>
          <w:sz w:val="10"/>
        </w:rPr>
      </w:pPr>
    </w:p>
    <w:p w:rsidR="00B92077" w:rsidRDefault="00B207FF" w:rsidP="00B20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Cs/>
        </w:rPr>
        <w:tab/>
      </w:r>
      <w:r>
        <w:rPr>
          <w:bCs/>
        </w:rPr>
        <w:tab/>
      </w:r>
      <w:r w:rsidR="00B92077" w:rsidRPr="00B207FF">
        <w:rPr>
          <w:b w:val="0"/>
        </w:rPr>
        <w:t>Cuadro 1</w:t>
      </w:r>
      <w:r w:rsidR="00B92077" w:rsidRPr="00B207FF">
        <w:rPr>
          <w:b w:val="0"/>
        </w:rPr>
        <w:br/>
      </w:r>
      <w:r w:rsidR="00B92077" w:rsidRPr="00217B58">
        <w:t>Población residente</w:t>
      </w:r>
      <w:r w:rsidR="00B92077">
        <w:t>,</w:t>
      </w:r>
      <w:r w:rsidR="00B92077" w:rsidRPr="00217B58">
        <w:t xml:space="preserve"> por isla, sexo y </w:t>
      </w:r>
      <w:r w:rsidR="00B92077">
        <w:t xml:space="preserve">grandes </w:t>
      </w:r>
      <w:r w:rsidR="00B92077" w:rsidRPr="00217B58">
        <w:t>grupos de edad, 2011</w:t>
      </w:r>
    </w:p>
    <w:p w:rsidR="00B207FF" w:rsidRPr="00B207FF" w:rsidRDefault="00B207FF" w:rsidP="00B207FF">
      <w:pPr>
        <w:pStyle w:val="SingleTxt"/>
        <w:spacing w:after="0" w:line="120" w:lineRule="exact"/>
        <w:rPr>
          <w:sz w:val="10"/>
        </w:rPr>
      </w:pPr>
    </w:p>
    <w:p w:rsidR="00B207FF" w:rsidRPr="00B207FF" w:rsidRDefault="00B207FF" w:rsidP="00B207FF">
      <w:pPr>
        <w:pStyle w:val="SingleTxt"/>
        <w:spacing w:after="0" w:line="120" w:lineRule="exact"/>
        <w:rPr>
          <w:sz w:val="10"/>
        </w:rPr>
      </w:pPr>
    </w:p>
    <w:tbl>
      <w:tblPr>
        <w:tblW w:w="8766" w:type="dxa"/>
        <w:tblInd w:w="1260" w:type="dxa"/>
        <w:tblLayout w:type="fixed"/>
        <w:tblCellMar>
          <w:left w:w="0" w:type="dxa"/>
          <w:right w:w="0" w:type="dxa"/>
        </w:tblCellMar>
        <w:tblLook w:val="0000" w:firstRow="0" w:lastRow="0" w:firstColumn="0" w:lastColumn="0" w:noHBand="0" w:noVBand="0"/>
      </w:tblPr>
      <w:tblGrid>
        <w:gridCol w:w="1251"/>
        <w:gridCol w:w="738"/>
        <w:gridCol w:w="645"/>
        <w:gridCol w:w="681"/>
        <w:gridCol w:w="681"/>
        <w:gridCol w:w="682"/>
        <w:gridCol w:w="681"/>
        <w:gridCol w:w="681"/>
        <w:gridCol w:w="682"/>
        <w:gridCol w:w="681"/>
        <w:gridCol w:w="681"/>
        <w:gridCol w:w="682"/>
      </w:tblGrid>
      <w:tr w:rsidR="002436EC" w:rsidRPr="002436EC" w:rsidTr="00E54566">
        <w:trPr>
          <w:tblHeader/>
        </w:trPr>
        <w:tc>
          <w:tcPr>
            <w:tcW w:w="1251" w:type="dxa"/>
            <w:vMerge w:val="restart"/>
            <w:tcBorders>
              <w:top w:val="single" w:sz="4" w:space="0" w:color="auto"/>
            </w:tcBorders>
            <w:shd w:val="clear" w:color="auto" w:fill="auto"/>
            <w:vAlign w:val="bottom"/>
          </w:tcPr>
          <w:p w:rsidR="002436EC" w:rsidRPr="002436EC" w:rsidRDefault="002436EC" w:rsidP="002436EC">
            <w:pPr>
              <w:tabs>
                <w:tab w:val="left" w:pos="288"/>
                <w:tab w:val="left" w:pos="576"/>
                <w:tab w:val="left" w:pos="864"/>
                <w:tab w:val="left" w:pos="1152"/>
              </w:tabs>
              <w:spacing w:before="81" w:after="81" w:line="160" w:lineRule="exact"/>
              <w:ind w:right="40"/>
              <w:rPr>
                <w:i/>
                <w:sz w:val="14"/>
              </w:rPr>
            </w:pPr>
            <w:r w:rsidRPr="002436EC">
              <w:rPr>
                <w:i/>
                <w:sz w:val="14"/>
              </w:rPr>
              <w:t>Región</w:t>
            </w:r>
          </w:p>
        </w:tc>
        <w:tc>
          <w:tcPr>
            <w:tcW w:w="738" w:type="dxa"/>
            <w:vMerge w:val="restart"/>
            <w:tcBorders>
              <w:top w:val="single" w:sz="4" w:space="0" w:color="auto"/>
            </w:tcBorders>
            <w:shd w:val="clear" w:color="auto" w:fill="auto"/>
            <w:vAlign w:val="bottom"/>
          </w:tcPr>
          <w:p w:rsidR="002436EC" w:rsidRPr="002436EC" w:rsidRDefault="002436EC" w:rsidP="002436EC">
            <w:pPr>
              <w:tabs>
                <w:tab w:val="left" w:pos="288"/>
                <w:tab w:val="left" w:pos="576"/>
                <w:tab w:val="left" w:pos="864"/>
                <w:tab w:val="left" w:pos="1152"/>
              </w:tabs>
              <w:spacing w:before="81" w:after="81" w:line="160" w:lineRule="exact"/>
              <w:ind w:left="144" w:right="40"/>
              <w:jc w:val="right"/>
              <w:rPr>
                <w:i/>
                <w:sz w:val="14"/>
              </w:rPr>
            </w:pPr>
            <w:r>
              <w:rPr>
                <w:i/>
                <w:sz w:val="14"/>
              </w:rPr>
              <w:t>Total p</w:t>
            </w:r>
            <w:r w:rsidRPr="002436EC">
              <w:rPr>
                <w:i/>
                <w:sz w:val="14"/>
              </w:rPr>
              <w:t>ersonas</w:t>
            </w:r>
          </w:p>
        </w:tc>
        <w:tc>
          <w:tcPr>
            <w:tcW w:w="1326" w:type="dxa"/>
            <w:gridSpan w:val="2"/>
            <w:tcBorders>
              <w:top w:val="single" w:sz="4" w:space="0" w:color="auto"/>
              <w:bottom w:val="single" w:sz="4" w:space="0" w:color="auto"/>
              <w:right w:val="single" w:sz="24" w:space="0" w:color="FFFFFF" w:themeColor="background1"/>
            </w:tcBorders>
            <w:shd w:val="clear" w:color="auto" w:fill="auto"/>
            <w:vAlign w:val="bottom"/>
          </w:tcPr>
          <w:p w:rsidR="002436EC" w:rsidRPr="002436EC" w:rsidRDefault="002436EC" w:rsidP="002436EC">
            <w:pPr>
              <w:tabs>
                <w:tab w:val="left" w:pos="288"/>
                <w:tab w:val="left" w:pos="576"/>
                <w:tab w:val="left" w:pos="864"/>
                <w:tab w:val="left" w:pos="1152"/>
              </w:tabs>
              <w:spacing w:before="81" w:after="81" w:line="160" w:lineRule="exact"/>
              <w:ind w:left="144" w:right="40"/>
              <w:jc w:val="center"/>
              <w:rPr>
                <w:i/>
                <w:sz w:val="14"/>
              </w:rPr>
            </w:pPr>
            <w:r w:rsidRPr="002436EC">
              <w:rPr>
                <w:i/>
                <w:sz w:val="14"/>
              </w:rPr>
              <w:t>Total</w:t>
            </w:r>
          </w:p>
        </w:tc>
        <w:tc>
          <w:tcPr>
            <w:tcW w:w="136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2436EC" w:rsidRPr="002436EC" w:rsidRDefault="000B32F2" w:rsidP="000B32F2">
            <w:pPr>
              <w:tabs>
                <w:tab w:val="left" w:pos="288"/>
                <w:tab w:val="left" w:pos="576"/>
                <w:tab w:val="left" w:pos="864"/>
                <w:tab w:val="left" w:pos="1152"/>
              </w:tabs>
              <w:spacing w:before="81" w:after="81" w:line="160" w:lineRule="exact"/>
              <w:ind w:left="144" w:right="40"/>
              <w:jc w:val="center"/>
              <w:rPr>
                <w:i/>
                <w:sz w:val="14"/>
              </w:rPr>
            </w:pPr>
            <w:r>
              <w:rPr>
                <w:i/>
                <w:sz w:val="14"/>
              </w:rPr>
              <w:t xml:space="preserve">De </w:t>
            </w:r>
            <w:r w:rsidR="002436EC" w:rsidRPr="002436EC">
              <w:rPr>
                <w:i/>
                <w:sz w:val="14"/>
              </w:rPr>
              <w:t>0</w:t>
            </w:r>
            <w:r>
              <w:rPr>
                <w:i/>
                <w:sz w:val="14"/>
              </w:rPr>
              <w:t xml:space="preserve"> a </w:t>
            </w:r>
            <w:r w:rsidR="002436EC" w:rsidRPr="002436EC">
              <w:rPr>
                <w:i/>
                <w:sz w:val="14"/>
              </w:rPr>
              <w:t>14</w:t>
            </w:r>
            <w:r>
              <w:rPr>
                <w:i/>
                <w:sz w:val="14"/>
              </w:rPr>
              <w:t xml:space="preserve"> años</w:t>
            </w:r>
          </w:p>
        </w:tc>
        <w:tc>
          <w:tcPr>
            <w:tcW w:w="136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2436EC" w:rsidRPr="002436EC" w:rsidRDefault="000B32F2" w:rsidP="000B32F2">
            <w:pPr>
              <w:tabs>
                <w:tab w:val="left" w:pos="288"/>
                <w:tab w:val="left" w:pos="576"/>
                <w:tab w:val="left" w:pos="864"/>
                <w:tab w:val="left" w:pos="1152"/>
              </w:tabs>
              <w:spacing w:before="81" w:after="81" w:line="160" w:lineRule="exact"/>
              <w:ind w:left="144" w:right="40"/>
              <w:jc w:val="center"/>
              <w:rPr>
                <w:i/>
                <w:sz w:val="14"/>
              </w:rPr>
            </w:pPr>
            <w:r>
              <w:rPr>
                <w:i/>
                <w:sz w:val="14"/>
              </w:rPr>
              <w:t xml:space="preserve">De </w:t>
            </w:r>
            <w:r w:rsidR="002436EC" w:rsidRPr="002436EC">
              <w:rPr>
                <w:i/>
                <w:sz w:val="14"/>
              </w:rPr>
              <w:t>15</w:t>
            </w:r>
            <w:r>
              <w:rPr>
                <w:i/>
                <w:sz w:val="14"/>
              </w:rPr>
              <w:t xml:space="preserve"> a </w:t>
            </w:r>
            <w:r w:rsidR="002436EC" w:rsidRPr="002436EC">
              <w:rPr>
                <w:i/>
                <w:sz w:val="14"/>
              </w:rPr>
              <w:t>44</w:t>
            </w:r>
            <w:r>
              <w:rPr>
                <w:i/>
                <w:sz w:val="14"/>
              </w:rPr>
              <w:t xml:space="preserve"> años</w:t>
            </w:r>
          </w:p>
        </w:tc>
        <w:tc>
          <w:tcPr>
            <w:tcW w:w="136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2436EC" w:rsidRPr="002436EC" w:rsidRDefault="000B32F2" w:rsidP="000B32F2">
            <w:pPr>
              <w:tabs>
                <w:tab w:val="left" w:pos="288"/>
                <w:tab w:val="left" w:pos="576"/>
                <w:tab w:val="left" w:pos="864"/>
                <w:tab w:val="left" w:pos="1152"/>
              </w:tabs>
              <w:spacing w:before="81" w:after="81" w:line="160" w:lineRule="exact"/>
              <w:ind w:left="144" w:right="40"/>
              <w:jc w:val="center"/>
              <w:rPr>
                <w:i/>
                <w:sz w:val="14"/>
              </w:rPr>
            </w:pPr>
            <w:r>
              <w:rPr>
                <w:i/>
                <w:sz w:val="14"/>
              </w:rPr>
              <w:t xml:space="preserve">De </w:t>
            </w:r>
            <w:r w:rsidR="002436EC" w:rsidRPr="002436EC">
              <w:rPr>
                <w:i/>
                <w:sz w:val="14"/>
              </w:rPr>
              <w:t>45</w:t>
            </w:r>
            <w:r>
              <w:rPr>
                <w:i/>
                <w:sz w:val="14"/>
              </w:rPr>
              <w:t xml:space="preserve"> a </w:t>
            </w:r>
            <w:r w:rsidR="002436EC" w:rsidRPr="002436EC">
              <w:rPr>
                <w:i/>
                <w:sz w:val="14"/>
              </w:rPr>
              <w:t>59</w:t>
            </w:r>
            <w:r>
              <w:rPr>
                <w:i/>
                <w:sz w:val="14"/>
              </w:rPr>
              <w:t xml:space="preserve"> años</w:t>
            </w:r>
          </w:p>
        </w:tc>
        <w:tc>
          <w:tcPr>
            <w:tcW w:w="1363" w:type="dxa"/>
            <w:gridSpan w:val="2"/>
            <w:tcBorders>
              <w:top w:val="single" w:sz="4" w:space="0" w:color="auto"/>
              <w:left w:val="single" w:sz="24" w:space="0" w:color="FFFFFF" w:themeColor="background1"/>
              <w:bottom w:val="single" w:sz="4" w:space="0" w:color="auto"/>
            </w:tcBorders>
            <w:shd w:val="clear" w:color="auto" w:fill="auto"/>
            <w:vAlign w:val="bottom"/>
          </w:tcPr>
          <w:p w:rsidR="002436EC" w:rsidRPr="002436EC" w:rsidRDefault="000B32F2" w:rsidP="002436EC">
            <w:pPr>
              <w:tabs>
                <w:tab w:val="left" w:pos="288"/>
                <w:tab w:val="left" w:pos="576"/>
                <w:tab w:val="left" w:pos="864"/>
                <w:tab w:val="left" w:pos="1152"/>
              </w:tabs>
              <w:spacing w:before="81" w:after="81" w:line="160" w:lineRule="exact"/>
              <w:ind w:left="144" w:right="40"/>
              <w:jc w:val="center"/>
              <w:rPr>
                <w:i/>
                <w:sz w:val="14"/>
              </w:rPr>
            </w:pPr>
            <w:r>
              <w:rPr>
                <w:i/>
                <w:sz w:val="14"/>
              </w:rPr>
              <w:t xml:space="preserve">De </w:t>
            </w:r>
            <w:r w:rsidR="002436EC" w:rsidRPr="002436EC">
              <w:rPr>
                <w:i/>
                <w:sz w:val="14"/>
              </w:rPr>
              <w:t xml:space="preserve">60 </w:t>
            </w:r>
            <w:r>
              <w:rPr>
                <w:i/>
                <w:sz w:val="14"/>
              </w:rPr>
              <w:t xml:space="preserve">años </w:t>
            </w:r>
            <w:r w:rsidR="002436EC" w:rsidRPr="002436EC">
              <w:rPr>
                <w:i/>
                <w:sz w:val="14"/>
              </w:rPr>
              <w:t>y más</w:t>
            </w:r>
          </w:p>
        </w:tc>
      </w:tr>
      <w:tr w:rsidR="002436EC" w:rsidRPr="002436EC" w:rsidTr="00E54566">
        <w:trPr>
          <w:tblHeader/>
        </w:trPr>
        <w:tc>
          <w:tcPr>
            <w:tcW w:w="1251" w:type="dxa"/>
            <w:vMerge/>
            <w:tcBorders>
              <w:bottom w:val="single" w:sz="12" w:space="0" w:color="auto"/>
            </w:tcBorders>
            <w:shd w:val="clear" w:color="auto" w:fill="auto"/>
            <w:vAlign w:val="bottom"/>
          </w:tcPr>
          <w:p w:rsidR="002436EC" w:rsidRPr="002436EC" w:rsidRDefault="002436EC" w:rsidP="002436EC">
            <w:pPr>
              <w:tabs>
                <w:tab w:val="left" w:pos="288"/>
                <w:tab w:val="left" w:pos="576"/>
                <w:tab w:val="left" w:pos="864"/>
                <w:tab w:val="left" w:pos="1152"/>
              </w:tabs>
              <w:spacing w:before="81" w:after="81" w:line="160" w:lineRule="exact"/>
              <w:ind w:right="40"/>
              <w:rPr>
                <w:i/>
                <w:sz w:val="14"/>
              </w:rPr>
            </w:pPr>
          </w:p>
        </w:tc>
        <w:tc>
          <w:tcPr>
            <w:tcW w:w="738" w:type="dxa"/>
            <w:vMerge/>
            <w:tcBorders>
              <w:bottom w:val="single" w:sz="12" w:space="0" w:color="auto"/>
            </w:tcBorders>
            <w:shd w:val="clear" w:color="auto" w:fill="auto"/>
            <w:vAlign w:val="bottom"/>
          </w:tcPr>
          <w:p w:rsidR="002436EC" w:rsidRPr="002436EC" w:rsidRDefault="002436EC" w:rsidP="002436EC">
            <w:pPr>
              <w:tabs>
                <w:tab w:val="left" w:pos="288"/>
                <w:tab w:val="left" w:pos="576"/>
                <w:tab w:val="left" w:pos="864"/>
                <w:tab w:val="left" w:pos="1152"/>
              </w:tabs>
              <w:spacing w:before="81" w:after="81" w:line="160" w:lineRule="exact"/>
              <w:ind w:left="144" w:right="40"/>
              <w:jc w:val="right"/>
              <w:rPr>
                <w:i/>
                <w:sz w:val="14"/>
              </w:rPr>
            </w:pPr>
          </w:p>
        </w:tc>
        <w:tc>
          <w:tcPr>
            <w:tcW w:w="645" w:type="dxa"/>
            <w:tcBorders>
              <w:top w:val="single" w:sz="4" w:space="0" w:color="auto"/>
              <w:bottom w:val="single" w:sz="12" w:space="0" w:color="auto"/>
            </w:tcBorders>
            <w:shd w:val="clear" w:color="auto" w:fill="auto"/>
            <w:vAlign w:val="bottom"/>
          </w:tcPr>
          <w:p w:rsidR="002436EC" w:rsidRPr="002436EC" w:rsidRDefault="002436EC" w:rsidP="005120D1">
            <w:pPr>
              <w:tabs>
                <w:tab w:val="left" w:pos="288"/>
                <w:tab w:val="left" w:pos="576"/>
                <w:tab w:val="left" w:pos="864"/>
                <w:tab w:val="left" w:pos="1152"/>
              </w:tabs>
              <w:spacing w:before="81" w:after="81" w:line="160" w:lineRule="exact"/>
              <w:ind w:left="144" w:right="40"/>
              <w:jc w:val="right"/>
              <w:rPr>
                <w:i/>
                <w:sz w:val="14"/>
              </w:rPr>
            </w:pPr>
            <w:r w:rsidRPr="002436EC">
              <w:rPr>
                <w:i/>
                <w:sz w:val="14"/>
              </w:rPr>
              <w:t>H</w:t>
            </w:r>
          </w:p>
        </w:tc>
        <w:tc>
          <w:tcPr>
            <w:tcW w:w="681" w:type="dxa"/>
            <w:tcBorders>
              <w:top w:val="single" w:sz="4" w:space="0" w:color="auto"/>
              <w:bottom w:val="single" w:sz="12" w:space="0" w:color="auto"/>
              <w:right w:val="single" w:sz="24" w:space="0" w:color="FFFFFF" w:themeColor="background1"/>
            </w:tcBorders>
            <w:shd w:val="clear" w:color="auto" w:fill="auto"/>
            <w:vAlign w:val="bottom"/>
          </w:tcPr>
          <w:p w:rsidR="002436EC" w:rsidRPr="002436EC" w:rsidRDefault="002436EC" w:rsidP="005120D1">
            <w:pPr>
              <w:tabs>
                <w:tab w:val="left" w:pos="288"/>
                <w:tab w:val="left" w:pos="576"/>
                <w:tab w:val="left" w:pos="864"/>
                <w:tab w:val="left" w:pos="1152"/>
              </w:tabs>
              <w:spacing w:before="81" w:after="81" w:line="160" w:lineRule="exact"/>
              <w:ind w:left="144" w:right="40"/>
              <w:jc w:val="right"/>
              <w:rPr>
                <w:i/>
                <w:sz w:val="14"/>
              </w:rPr>
            </w:pPr>
            <w:r w:rsidRPr="002436EC">
              <w:rPr>
                <w:i/>
                <w:sz w:val="14"/>
              </w:rPr>
              <w:t>M</w:t>
            </w:r>
          </w:p>
        </w:tc>
        <w:tc>
          <w:tcPr>
            <w:tcW w:w="681" w:type="dxa"/>
            <w:tcBorders>
              <w:top w:val="single" w:sz="4" w:space="0" w:color="auto"/>
              <w:left w:val="single" w:sz="24" w:space="0" w:color="FFFFFF" w:themeColor="background1"/>
              <w:bottom w:val="single" w:sz="12" w:space="0" w:color="auto"/>
            </w:tcBorders>
            <w:shd w:val="clear" w:color="auto" w:fill="auto"/>
            <w:vAlign w:val="bottom"/>
          </w:tcPr>
          <w:p w:rsidR="002436EC" w:rsidRPr="002436EC" w:rsidRDefault="002436EC" w:rsidP="005120D1">
            <w:pPr>
              <w:tabs>
                <w:tab w:val="left" w:pos="288"/>
                <w:tab w:val="left" w:pos="576"/>
                <w:tab w:val="left" w:pos="864"/>
                <w:tab w:val="left" w:pos="1152"/>
              </w:tabs>
              <w:spacing w:before="81" w:after="81" w:line="160" w:lineRule="exact"/>
              <w:ind w:left="144" w:right="40"/>
              <w:jc w:val="right"/>
              <w:rPr>
                <w:i/>
                <w:sz w:val="14"/>
              </w:rPr>
            </w:pPr>
            <w:r w:rsidRPr="002436EC">
              <w:rPr>
                <w:i/>
                <w:sz w:val="14"/>
              </w:rPr>
              <w:t>H</w:t>
            </w:r>
          </w:p>
        </w:tc>
        <w:tc>
          <w:tcPr>
            <w:tcW w:w="682" w:type="dxa"/>
            <w:tcBorders>
              <w:top w:val="single" w:sz="4" w:space="0" w:color="auto"/>
              <w:bottom w:val="single" w:sz="12" w:space="0" w:color="auto"/>
              <w:right w:val="single" w:sz="24" w:space="0" w:color="FFFFFF" w:themeColor="background1"/>
            </w:tcBorders>
            <w:shd w:val="clear" w:color="auto" w:fill="auto"/>
            <w:vAlign w:val="bottom"/>
          </w:tcPr>
          <w:p w:rsidR="002436EC" w:rsidRPr="002436EC" w:rsidRDefault="002436EC" w:rsidP="005120D1">
            <w:pPr>
              <w:tabs>
                <w:tab w:val="left" w:pos="288"/>
                <w:tab w:val="left" w:pos="576"/>
                <w:tab w:val="left" w:pos="864"/>
                <w:tab w:val="left" w:pos="1152"/>
              </w:tabs>
              <w:spacing w:before="81" w:after="81" w:line="160" w:lineRule="exact"/>
              <w:ind w:left="144" w:right="40"/>
              <w:jc w:val="right"/>
              <w:rPr>
                <w:i/>
                <w:sz w:val="14"/>
              </w:rPr>
            </w:pPr>
            <w:r w:rsidRPr="002436EC">
              <w:rPr>
                <w:i/>
                <w:sz w:val="14"/>
              </w:rPr>
              <w:t>M</w:t>
            </w:r>
          </w:p>
        </w:tc>
        <w:tc>
          <w:tcPr>
            <w:tcW w:w="681" w:type="dxa"/>
            <w:tcBorders>
              <w:top w:val="single" w:sz="4" w:space="0" w:color="auto"/>
              <w:left w:val="single" w:sz="24" w:space="0" w:color="FFFFFF" w:themeColor="background1"/>
              <w:bottom w:val="single" w:sz="12" w:space="0" w:color="auto"/>
            </w:tcBorders>
            <w:shd w:val="clear" w:color="auto" w:fill="auto"/>
            <w:vAlign w:val="bottom"/>
          </w:tcPr>
          <w:p w:rsidR="002436EC" w:rsidRPr="002436EC" w:rsidRDefault="002436EC" w:rsidP="005120D1">
            <w:pPr>
              <w:tabs>
                <w:tab w:val="left" w:pos="288"/>
                <w:tab w:val="left" w:pos="576"/>
                <w:tab w:val="left" w:pos="864"/>
                <w:tab w:val="left" w:pos="1152"/>
              </w:tabs>
              <w:spacing w:before="81" w:after="81" w:line="160" w:lineRule="exact"/>
              <w:ind w:left="144" w:right="40"/>
              <w:jc w:val="right"/>
              <w:rPr>
                <w:i/>
                <w:sz w:val="14"/>
              </w:rPr>
            </w:pPr>
            <w:r w:rsidRPr="002436EC">
              <w:rPr>
                <w:i/>
                <w:sz w:val="14"/>
              </w:rPr>
              <w:t>H</w:t>
            </w:r>
          </w:p>
        </w:tc>
        <w:tc>
          <w:tcPr>
            <w:tcW w:w="681" w:type="dxa"/>
            <w:tcBorders>
              <w:top w:val="single" w:sz="4" w:space="0" w:color="auto"/>
              <w:bottom w:val="single" w:sz="12" w:space="0" w:color="auto"/>
              <w:right w:val="single" w:sz="24" w:space="0" w:color="FFFFFF" w:themeColor="background1"/>
            </w:tcBorders>
            <w:shd w:val="clear" w:color="auto" w:fill="auto"/>
            <w:vAlign w:val="bottom"/>
          </w:tcPr>
          <w:p w:rsidR="002436EC" w:rsidRPr="002436EC" w:rsidRDefault="002436EC" w:rsidP="005120D1">
            <w:pPr>
              <w:tabs>
                <w:tab w:val="left" w:pos="288"/>
                <w:tab w:val="left" w:pos="576"/>
                <w:tab w:val="left" w:pos="864"/>
                <w:tab w:val="left" w:pos="1152"/>
              </w:tabs>
              <w:spacing w:before="81" w:after="81" w:line="160" w:lineRule="exact"/>
              <w:ind w:left="144" w:right="40"/>
              <w:jc w:val="right"/>
              <w:rPr>
                <w:i/>
                <w:sz w:val="14"/>
              </w:rPr>
            </w:pPr>
            <w:r w:rsidRPr="002436EC">
              <w:rPr>
                <w:i/>
                <w:sz w:val="14"/>
              </w:rPr>
              <w:t>M</w:t>
            </w:r>
          </w:p>
        </w:tc>
        <w:tc>
          <w:tcPr>
            <w:tcW w:w="682" w:type="dxa"/>
            <w:tcBorders>
              <w:top w:val="single" w:sz="4" w:space="0" w:color="auto"/>
              <w:left w:val="single" w:sz="24" w:space="0" w:color="FFFFFF" w:themeColor="background1"/>
              <w:bottom w:val="single" w:sz="12" w:space="0" w:color="auto"/>
            </w:tcBorders>
            <w:shd w:val="clear" w:color="auto" w:fill="auto"/>
            <w:vAlign w:val="bottom"/>
          </w:tcPr>
          <w:p w:rsidR="002436EC" w:rsidRPr="002436EC" w:rsidRDefault="002436EC" w:rsidP="005120D1">
            <w:pPr>
              <w:tabs>
                <w:tab w:val="left" w:pos="288"/>
                <w:tab w:val="left" w:pos="576"/>
                <w:tab w:val="left" w:pos="864"/>
                <w:tab w:val="left" w:pos="1152"/>
              </w:tabs>
              <w:spacing w:before="81" w:after="81" w:line="160" w:lineRule="exact"/>
              <w:ind w:left="144" w:right="40"/>
              <w:jc w:val="right"/>
              <w:rPr>
                <w:i/>
                <w:sz w:val="14"/>
              </w:rPr>
            </w:pPr>
            <w:r w:rsidRPr="002436EC">
              <w:rPr>
                <w:i/>
                <w:sz w:val="14"/>
              </w:rPr>
              <w:t>H</w:t>
            </w:r>
          </w:p>
        </w:tc>
        <w:tc>
          <w:tcPr>
            <w:tcW w:w="681" w:type="dxa"/>
            <w:tcBorders>
              <w:top w:val="single" w:sz="4" w:space="0" w:color="auto"/>
              <w:bottom w:val="single" w:sz="12" w:space="0" w:color="auto"/>
              <w:right w:val="single" w:sz="24" w:space="0" w:color="FFFFFF" w:themeColor="background1"/>
            </w:tcBorders>
            <w:shd w:val="clear" w:color="auto" w:fill="auto"/>
            <w:vAlign w:val="bottom"/>
          </w:tcPr>
          <w:p w:rsidR="002436EC" w:rsidRPr="002436EC" w:rsidRDefault="002436EC" w:rsidP="005120D1">
            <w:pPr>
              <w:tabs>
                <w:tab w:val="left" w:pos="288"/>
                <w:tab w:val="left" w:pos="576"/>
                <w:tab w:val="left" w:pos="864"/>
                <w:tab w:val="left" w:pos="1152"/>
              </w:tabs>
              <w:spacing w:before="81" w:after="81" w:line="160" w:lineRule="exact"/>
              <w:ind w:left="144" w:right="40"/>
              <w:jc w:val="right"/>
              <w:rPr>
                <w:i/>
                <w:sz w:val="14"/>
              </w:rPr>
            </w:pPr>
            <w:r w:rsidRPr="002436EC">
              <w:rPr>
                <w:i/>
                <w:sz w:val="14"/>
              </w:rPr>
              <w:t>M</w:t>
            </w:r>
          </w:p>
        </w:tc>
        <w:tc>
          <w:tcPr>
            <w:tcW w:w="681" w:type="dxa"/>
            <w:tcBorders>
              <w:top w:val="single" w:sz="4" w:space="0" w:color="auto"/>
              <w:left w:val="single" w:sz="24" w:space="0" w:color="FFFFFF" w:themeColor="background1"/>
              <w:bottom w:val="single" w:sz="12" w:space="0" w:color="auto"/>
            </w:tcBorders>
            <w:shd w:val="clear" w:color="auto" w:fill="auto"/>
            <w:vAlign w:val="bottom"/>
          </w:tcPr>
          <w:p w:rsidR="002436EC" w:rsidRPr="002436EC" w:rsidRDefault="002436EC" w:rsidP="005120D1">
            <w:pPr>
              <w:tabs>
                <w:tab w:val="left" w:pos="288"/>
                <w:tab w:val="left" w:pos="576"/>
                <w:tab w:val="left" w:pos="864"/>
                <w:tab w:val="left" w:pos="1152"/>
              </w:tabs>
              <w:spacing w:before="81" w:after="81" w:line="160" w:lineRule="exact"/>
              <w:ind w:left="144" w:right="40"/>
              <w:jc w:val="right"/>
              <w:rPr>
                <w:i/>
                <w:sz w:val="14"/>
              </w:rPr>
            </w:pPr>
            <w:r w:rsidRPr="002436EC">
              <w:rPr>
                <w:i/>
                <w:sz w:val="14"/>
              </w:rPr>
              <w:t>H</w:t>
            </w:r>
          </w:p>
        </w:tc>
        <w:tc>
          <w:tcPr>
            <w:tcW w:w="682" w:type="dxa"/>
            <w:tcBorders>
              <w:top w:val="single" w:sz="4" w:space="0" w:color="auto"/>
              <w:bottom w:val="single" w:sz="12" w:space="0" w:color="auto"/>
            </w:tcBorders>
            <w:shd w:val="clear" w:color="auto" w:fill="auto"/>
            <w:vAlign w:val="bottom"/>
          </w:tcPr>
          <w:p w:rsidR="002436EC" w:rsidRPr="002436EC" w:rsidRDefault="002436EC" w:rsidP="005120D1">
            <w:pPr>
              <w:tabs>
                <w:tab w:val="left" w:pos="288"/>
                <w:tab w:val="left" w:pos="576"/>
                <w:tab w:val="left" w:pos="864"/>
                <w:tab w:val="left" w:pos="1152"/>
              </w:tabs>
              <w:spacing w:before="81" w:after="81" w:line="160" w:lineRule="exact"/>
              <w:ind w:left="144" w:right="40"/>
              <w:jc w:val="right"/>
              <w:rPr>
                <w:i/>
                <w:sz w:val="14"/>
              </w:rPr>
            </w:pPr>
            <w:r w:rsidRPr="002436EC">
              <w:rPr>
                <w:i/>
                <w:sz w:val="14"/>
              </w:rPr>
              <w:t>M</w:t>
            </w:r>
          </w:p>
        </w:tc>
      </w:tr>
      <w:tr w:rsidR="002436EC" w:rsidRPr="002436EC" w:rsidTr="00E54566">
        <w:trPr>
          <w:trHeight w:hRule="exact" w:val="115"/>
          <w:tblHeader/>
        </w:trPr>
        <w:tc>
          <w:tcPr>
            <w:tcW w:w="1251" w:type="dxa"/>
            <w:tcBorders>
              <w:top w:val="single" w:sz="12" w:space="0" w:color="auto"/>
            </w:tcBorders>
            <w:shd w:val="clear" w:color="auto" w:fill="auto"/>
            <w:vAlign w:val="bottom"/>
          </w:tcPr>
          <w:p w:rsidR="002436EC" w:rsidRPr="002436EC" w:rsidRDefault="002436EC" w:rsidP="002436EC">
            <w:pPr>
              <w:tabs>
                <w:tab w:val="left" w:pos="288"/>
                <w:tab w:val="left" w:pos="576"/>
                <w:tab w:val="left" w:pos="864"/>
                <w:tab w:val="left" w:pos="1152"/>
              </w:tabs>
              <w:spacing w:before="40" w:after="40" w:line="210" w:lineRule="exact"/>
              <w:ind w:right="40"/>
              <w:rPr>
                <w:sz w:val="17"/>
              </w:rPr>
            </w:pPr>
          </w:p>
        </w:tc>
        <w:tc>
          <w:tcPr>
            <w:tcW w:w="738" w:type="dxa"/>
            <w:tcBorders>
              <w:top w:val="single" w:sz="12" w:space="0" w:color="auto"/>
            </w:tcBorders>
            <w:shd w:val="clear" w:color="auto" w:fill="auto"/>
            <w:vAlign w:val="bottom"/>
          </w:tcPr>
          <w:p w:rsidR="002436EC" w:rsidRPr="002436EC" w:rsidRDefault="002436EC" w:rsidP="002436EC">
            <w:pPr>
              <w:tabs>
                <w:tab w:val="left" w:pos="288"/>
                <w:tab w:val="left" w:pos="576"/>
                <w:tab w:val="left" w:pos="864"/>
                <w:tab w:val="left" w:pos="1152"/>
              </w:tabs>
              <w:spacing w:before="40" w:after="40" w:line="210" w:lineRule="exact"/>
              <w:ind w:left="144" w:right="40"/>
              <w:jc w:val="right"/>
              <w:rPr>
                <w:sz w:val="17"/>
              </w:rPr>
            </w:pPr>
          </w:p>
        </w:tc>
        <w:tc>
          <w:tcPr>
            <w:tcW w:w="645" w:type="dxa"/>
            <w:tcBorders>
              <w:top w:val="single" w:sz="12" w:space="0" w:color="auto"/>
            </w:tcBorders>
            <w:shd w:val="clear" w:color="auto" w:fill="auto"/>
            <w:vAlign w:val="bottom"/>
          </w:tcPr>
          <w:p w:rsidR="002436EC" w:rsidRPr="002436EC" w:rsidRDefault="002436EC" w:rsidP="002436EC">
            <w:pPr>
              <w:tabs>
                <w:tab w:val="left" w:pos="288"/>
                <w:tab w:val="left" w:pos="576"/>
                <w:tab w:val="left" w:pos="864"/>
                <w:tab w:val="left" w:pos="1152"/>
              </w:tabs>
              <w:spacing w:before="40" w:after="40" w:line="210" w:lineRule="exact"/>
              <w:ind w:left="144" w:right="40"/>
              <w:jc w:val="right"/>
              <w:rPr>
                <w:sz w:val="17"/>
              </w:rPr>
            </w:pPr>
          </w:p>
        </w:tc>
        <w:tc>
          <w:tcPr>
            <w:tcW w:w="681" w:type="dxa"/>
            <w:tcBorders>
              <w:top w:val="single" w:sz="12" w:space="0" w:color="auto"/>
            </w:tcBorders>
            <w:shd w:val="clear" w:color="auto" w:fill="auto"/>
            <w:vAlign w:val="bottom"/>
          </w:tcPr>
          <w:p w:rsidR="002436EC" w:rsidRPr="002436EC" w:rsidRDefault="002436EC" w:rsidP="002436EC">
            <w:pPr>
              <w:tabs>
                <w:tab w:val="left" w:pos="288"/>
                <w:tab w:val="left" w:pos="576"/>
                <w:tab w:val="left" w:pos="864"/>
                <w:tab w:val="left" w:pos="1152"/>
              </w:tabs>
              <w:spacing w:before="40" w:after="40" w:line="210" w:lineRule="exact"/>
              <w:ind w:left="144" w:right="40"/>
              <w:jc w:val="right"/>
              <w:rPr>
                <w:sz w:val="17"/>
              </w:rPr>
            </w:pPr>
          </w:p>
        </w:tc>
        <w:tc>
          <w:tcPr>
            <w:tcW w:w="681" w:type="dxa"/>
            <w:tcBorders>
              <w:top w:val="single" w:sz="12" w:space="0" w:color="auto"/>
            </w:tcBorders>
            <w:shd w:val="clear" w:color="auto" w:fill="auto"/>
            <w:vAlign w:val="bottom"/>
          </w:tcPr>
          <w:p w:rsidR="002436EC" w:rsidRPr="002436EC" w:rsidRDefault="002436EC" w:rsidP="002436EC">
            <w:pPr>
              <w:tabs>
                <w:tab w:val="left" w:pos="288"/>
                <w:tab w:val="left" w:pos="576"/>
                <w:tab w:val="left" w:pos="864"/>
                <w:tab w:val="left" w:pos="1152"/>
              </w:tabs>
              <w:spacing w:before="40" w:after="40" w:line="210" w:lineRule="exact"/>
              <w:ind w:left="144" w:right="40"/>
              <w:jc w:val="right"/>
              <w:rPr>
                <w:sz w:val="17"/>
              </w:rPr>
            </w:pPr>
          </w:p>
        </w:tc>
        <w:tc>
          <w:tcPr>
            <w:tcW w:w="682" w:type="dxa"/>
            <w:tcBorders>
              <w:top w:val="single" w:sz="12" w:space="0" w:color="auto"/>
            </w:tcBorders>
            <w:shd w:val="clear" w:color="auto" w:fill="auto"/>
            <w:vAlign w:val="bottom"/>
          </w:tcPr>
          <w:p w:rsidR="002436EC" w:rsidRPr="002436EC" w:rsidRDefault="002436EC" w:rsidP="002436EC">
            <w:pPr>
              <w:tabs>
                <w:tab w:val="left" w:pos="288"/>
                <w:tab w:val="left" w:pos="576"/>
                <w:tab w:val="left" w:pos="864"/>
                <w:tab w:val="left" w:pos="1152"/>
              </w:tabs>
              <w:spacing w:before="40" w:after="40" w:line="210" w:lineRule="exact"/>
              <w:ind w:left="144" w:right="40"/>
              <w:jc w:val="right"/>
              <w:rPr>
                <w:sz w:val="17"/>
              </w:rPr>
            </w:pPr>
          </w:p>
        </w:tc>
        <w:tc>
          <w:tcPr>
            <w:tcW w:w="681" w:type="dxa"/>
            <w:tcBorders>
              <w:top w:val="single" w:sz="12" w:space="0" w:color="auto"/>
            </w:tcBorders>
            <w:shd w:val="clear" w:color="auto" w:fill="auto"/>
            <w:vAlign w:val="bottom"/>
          </w:tcPr>
          <w:p w:rsidR="002436EC" w:rsidRPr="002436EC" w:rsidRDefault="002436EC" w:rsidP="002436EC">
            <w:pPr>
              <w:tabs>
                <w:tab w:val="left" w:pos="288"/>
                <w:tab w:val="left" w:pos="576"/>
                <w:tab w:val="left" w:pos="864"/>
                <w:tab w:val="left" w:pos="1152"/>
              </w:tabs>
              <w:spacing w:before="40" w:after="40" w:line="210" w:lineRule="exact"/>
              <w:ind w:left="144" w:right="40"/>
              <w:jc w:val="right"/>
              <w:rPr>
                <w:sz w:val="17"/>
              </w:rPr>
            </w:pPr>
          </w:p>
        </w:tc>
        <w:tc>
          <w:tcPr>
            <w:tcW w:w="681" w:type="dxa"/>
            <w:tcBorders>
              <w:top w:val="single" w:sz="12" w:space="0" w:color="auto"/>
            </w:tcBorders>
            <w:shd w:val="clear" w:color="auto" w:fill="auto"/>
            <w:vAlign w:val="bottom"/>
          </w:tcPr>
          <w:p w:rsidR="002436EC" w:rsidRPr="002436EC" w:rsidRDefault="002436EC" w:rsidP="002436EC">
            <w:pPr>
              <w:tabs>
                <w:tab w:val="left" w:pos="288"/>
                <w:tab w:val="left" w:pos="576"/>
                <w:tab w:val="left" w:pos="864"/>
                <w:tab w:val="left" w:pos="1152"/>
              </w:tabs>
              <w:spacing w:before="40" w:after="40" w:line="210" w:lineRule="exact"/>
              <w:ind w:left="144" w:right="40"/>
              <w:jc w:val="right"/>
              <w:rPr>
                <w:sz w:val="17"/>
              </w:rPr>
            </w:pPr>
          </w:p>
        </w:tc>
        <w:tc>
          <w:tcPr>
            <w:tcW w:w="682" w:type="dxa"/>
            <w:tcBorders>
              <w:top w:val="single" w:sz="12" w:space="0" w:color="auto"/>
            </w:tcBorders>
            <w:shd w:val="clear" w:color="auto" w:fill="auto"/>
            <w:vAlign w:val="bottom"/>
          </w:tcPr>
          <w:p w:rsidR="002436EC" w:rsidRPr="002436EC" w:rsidRDefault="002436EC" w:rsidP="002436EC">
            <w:pPr>
              <w:tabs>
                <w:tab w:val="left" w:pos="288"/>
                <w:tab w:val="left" w:pos="576"/>
                <w:tab w:val="left" w:pos="864"/>
                <w:tab w:val="left" w:pos="1152"/>
              </w:tabs>
              <w:spacing w:before="40" w:after="40" w:line="210" w:lineRule="exact"/>
              <w:ind w:left="144" w:right="40"/>
              <w:jc w:val="right"/>
              <w:rPr>
                <w:sz w:val="17"/>
              </w:rPr>
            </w:pPr>
          </w:p>
        </w:tc>
        <w:tc>
          <w:tcPr>
            <w:tcW w:w="681" w:type="dxa"/>
            <w:tcBorders>
              <w:top w:val="single" w:sz="12" w:space="0" w:color="auto"/>
            </w:tcBorders>
            <w:shd w:val="clear" w:color="auto" w:fill="auto"/>
            <w:vAlign w:val="bottom"/>
          </w:tcPr>
          <w:p w:rsidR="002436EC" w:rsidRPr="002436EC" w:rsidRDefault="002436EC" w:rsidP="002436EC">
            <w:pPr>
              <w:tabs>
                <w:tab w:val="left" w:pos="288"/>
                <w:tab w:val="left" w:pos="576"/>
                <w:tab w:val="left" w:pos="864"/>
                <w:tab w:val="left" w:pos="1152"/>
              </w:tabs>
              <w:spacing w:before="40" w:after="40" w:line="210" w:lineRule="exact"/>
              <w:ind w:left="144" w:right="40"/>
              <w:jc w:val="right"/>
              <w:rPr>
                <w:sz w:val="17"/>
              </w:rPr>
            </w:pPr>
          </w:p>
        </w:tc>
        <w:tc>
          <w:tcPr>
            <w:tcW w:w="681" w:type="dxa"/>
            <w:tcBorders>
              <w:top w:val="single" w:sz="12" w:space="0" w:color="auto"/>
            </w:tcBorders>
            <w:shd w:val="clear" w:color="auto" w:fill="auto"/>
            <w:vAlign w:val="bottom"/>
          </w:tcPr>
          <w:p w:rsidR="002436EC" w:rsidRPr="002436EC" w:rsidRDefault="002436EC" w:rsidP="002436EC">
            <w:pPr>
              <w:tabs>
                <w:tab w:val="left" w:pos="288"/>
                <w:tab w:val="left" w:pos="576"/>
                <w:tab w:val="left" w:pos="864"/>
                <w:tab w:val="left" w:pos="1152"/>
              </w:tabs>
              <w:spacing w:before="40" w:after="40" w:line="210" w:lineRule="exact"/>
              <w:ind w:left="144" w:right="40"/>
              <w:jc w:val="right"/>
              <w:rPr>
                <w:sz w:val="17"/>
              </w:rPr>
            </w:pPr>
          </w:p>
        </w:tc>
        <w:tc>
          <w:tcPr>
            <w:tcW w:w="682" w:type="dxa"/>
            <w:tcBorders>
              <w:top w:val="single" w:sz="12" w:space="0" w:color="auto"/>
            </w:tcBorders>
            <w:shd w:val="clear" w:color="auto" w:fill="auto"/>
            <w:vAlign w:val="bottom"/>
          </w:tcPr>
          <w:p w:rsidR="002436EC" w:rsidRPr="002436EC" w:rsidRDefault="002436EC" w:rsidP="002436EC">
            <w:pPr>
              <w:tabs>
                <w:tab w:val="left" w:pos="288"/>
                <w:tab w:val="left" w:pos="576"/>
                <w:tab w:val="left" w:pos="864"/>
                <w:tab w:val="left" w:pos="1152"/>
              </w:tabs>
              <w:spacing w:before="40" w:after="40" w:line="210" w:lineRule="exact"/>
              <w:ind w:left="144" w:right="40"/>
              <w:jc w:val="right"/>
              <w:rPr>
                <w:sz w:val="17"/>
              </w:rPr>
            </w:pPr>
          </w:p>
        </w:tc>
      </w:tr>
      <w:tr w:rsidR="002436EC" w:rsidRPr="002436EC" w:rsidTr="00E54566">
        <w:tc>
          <w:tcPr>
            <w:tcW w:w="1251"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right="40"/>
              <w:rPr>
                <w:sz w:val="17"/>
              </w:rPr>
            </w:pPr>
            <w:r w:rsidRPr="002436EC">
              <w:rPr>
                <w:sz w:val="17"/>
              </w:rPr>
              <w:t>Islas Cook</w:t>
            </w:r>
          </w:p>
        </w:tc>
        <w:tc>
          <w:tcPr>
            <w:tcW w:w="738"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14</w:t>
            </w:r>
            <w:r w:rsidR="000B32F2">
              <w:rPr>
                <w:sz w:val="17"/>
              </w:rPr>
              <w:t xml:space="preserve"> </w:t>
            </w:r>
            <w:r w:rsidRPr="002436EC">
              <w:rPr>
                <w:sz w:val="17"/>
              </w:rPr>
              <w:t>974</w:t>
            </w:r>
          </w:p>
        </w:tc>
        <w:tc>
          <w:tcPr>
            <w:tcW w:w="645"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7</w:t>
            </w:r>
            <w:r w:rsidR="000B32F2">
              <w:rPr>
                <w:sz w:val="17"/>
              </w:rPr>
              <w:t xml:space="preserve"> </w:t>
            </w:r>
            <w:r w:rsidRPr="002436EC">
              <w:rPr>
                <w:sz w:val="17"/>
              </w:rPr>
              <w:t>490</w:t>
            </w:r>
          </w:p>
        </w:tc>
        <w:tc>
          <w:tcPr>
            <w:tcW w:w="681"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7</w:t>
            </w:r>
            <w:r w:rsidR="000B32F2">
              <w:rPr>
                <w:sz w:val="17"/>
              </w:rPr>
              <w:t xml:space="preserve"> </w:t>
            </w:r>
            <w:r w:rsidRPr="002436EC">
              <w:rPr>
                <w:sz w:val="17"/>
              </w:rPr>
              <w:t>484</w:t>
            </w:r>
          </w:p>
        </w:tc>
        <w:tc>
          <w:tcPr>
            <w:tcW w:w="681"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2</w:t>
            </w:r>
            <w:r w:rsidR="000B32F2">
              <w:rPr>
                <w:sz w:val="17"/>
              </w:rPr>
              <w:t xml:space="preserve"> </w:t>
            </w:r>
            <w:r w:rsidRPr="002436EC">
              <w:rPr>
                <w:sz w:val="17"/>
              </w:rPr>
              <w:t>220</w:t>
            </w:r>
          </w:p>
        </w:tc>
        <w:tc>
          <w:tcPr>
            <w:tcW w:w="682"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2</w:t>
            </w:r>
            <w:r w:rsidR="000B32F2">
              <w:rPr>
                <w:sz w:val="17"/>
              </w:rPr>
              <w:t xml:space="preserve"> </w:t>
            </w:r>
            <w:r w:rsidRPr="002436EC">
              <w:rPr>
                <w:sz w:val="17"/>
              </w:rPr>
              <w:t>112</w:t>
            </w:r>
          </w:p>
        </w:tc>
        <w:tc>
          <w:tcPr>
            <w:tcW w:w="681"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3</w:t>
            </w:r>
            <w:r w:rsidR="000B32F2">
              <w:rPr>
                <w:sz w:val="17"/>
              </w:rPr>
              <w:t xml:space="preserve"> </w:t>
            </w:r>
            <w:r w:rsidRPr="002436EC">
              <w:rPr>
                <w:sz w:val="17"/>
              </w:rPr>
              <w:t>003</w:t>
            </w:r>
          </w:p>
        </w:tc>
        <w:tc>
          <w:tcPr>
            <w:tcW w:w="681"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3</w:t>
            </w:r>
            <w:r w:rsidR="000B32F2">
              <w:rPr>
                <w:sz w:val="17"/>
              </w:rPr>
              <w:t xml:space="preserve"> </w:t>
            </w:r>
            <w:r w:rsidRPr="002436EC">
              <w:rPr>
                <w:sz w:val="17"/>
              </w:rPr>
              <w:t>127</w:t>
            </w:r>
          </w:p>
        </w:tc>
        <w:tc>
          <w:tcPr>
            <w:tcW w:w="682"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1</w:t>
            </w:r>
            <w:r w:rsidR="000B32F2">
              <w:rPr>
                <w:sz w:val="17"/>
              </w:rPr>
              <w:t xml:space="preserve"> </w:t>
            </w:r>
            <w:r w:rsidRPr="002436EC">
              <w:rPr>
                <w:sz w:val="17"/>
              </w:rPr>
              <w:t>316</w:t>
            </w:r>
          </w:p>
        </w:tc>
        <w:tc>
          <w:tcPr>
            <w:tcW w:w="681"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1</w:t>
            </w:r>
            <w:r w:rsidR="000B32F2">
              <w:rPr>
                <w:sz w:val="17"/>
              </w:rPr>
              <w:t xml:space="preserve"> </w:t>
            </w:r>
            <w:r w:rsidRPr="002436EC">
              <w:rPr>
                <w:sz w:val="17"/>
              </w:rPr>
              <w:t>274</w:t>
            </w:r>
          </w:p>
        </w:tc>
        <w:tc>
          <w:tcPr>
            <w:tcW w:w="681"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951</w:t>
            </w:r>
          </w:p>
        </w:tc>
        <w:tc>
          <w:tcPr>
            <w:tcW w:w="682"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971</w:t>
            </w:r>
          </w:p>
        </w:tc>
      </w:tr>
      <w:tr w:rsidR="002436EC" w:rsidRPr="002436EC" w:rsidTr="00E54566">
        <w:tc>
          <w:tcPr>
            <w:tcW w:w="1251"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right="40"/>
              <w:rPr>
                <w:sz w:val="17"/>
              </w:rPr>
            </w:pPr>
            <w:r w:rsidRPr="002436EC">
              <w:rPr>
                <w:sz w:val="17"/>
              </w:rPr>
              <w:t>Rarotonga</w:t>
            </w:r>
          </w:p>
        </w:tc>
        <w:tc>
          <w:tcPr>
            <w:tcW w:w="738"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10</w:t>
            </w:r>
            <w:r w:rsidR="000B32F2">
              <w:rPr>
                <w:sz w:val="17"/>
              </w:rPr>
              <w:t xml:space="preserve"> </w:t>
            </w:r>
            <w:r w:rsidRPr="002436EC">
              <w:rPr>
                <w:sz w:val="17"/>
              </w:rPr>
              <w:t>572</w:t>
            </w:r>
          </w:p>
        </w:tc>
        <w:tc>
          <w:tcPr>
            <w:tcW w:w="645"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5</w:t>
            </w:r>
            <w:r w:rsidR="000B32F2">
              <w:rPr>
                <w:sz w:val="17"/>
              </w:rPr>
              <w:t xml:space="preserve"> </w:t>
            </w:r>
            <w:r w:rsidRPr="002436EC">
              <w:rPr>
                <w:sz w:val="17"/>
              </w:rPr>
              <w:t>278</w:t>
            </w:r>
          </w:p>
        </w:tc>
        <w:tc>
          <w:tcPr>
            <w:tcW w:w="681"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5</w:t>
            </w:r>
            <w:r w:rsidR="000B32F2">
              <w:rPr>
                <w:sz w:val="17"/>
              </w:rPr>
              <w:t xml:space="preserve"> </w:t>
            </w:r>
            <w:r w:rsidRPr="002436EC">
              <w:rPr>
                <w:sz w:val="17"/>
              </w:rPr>
              <w:t>294</w:t>
            </w:r>
          </w:p>
        </w:tc>
        <w:tc>
          <w:tcPr>
            <w:tcW w:w="681"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1</w:t>
            </w:r>
            <w:r w:rsidR="000B32F2">
              <w:rPr>
                <w:sz w:val="17"/>
              </w:rPr>
              <w:t xml:space="preserve"> </w:t>
            </w:r>
            <w:r w:rsidRPr="002436EC">
              <w:rPr>
                <w:sz w:val="17"/>
              </w:rPr>
              <w:t>471</w:t>
            </w:r>
          </w:p>
        </w:tc>
        <w:tc>
          <w:tcPr>
            <w:tcW w:w="682"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1</w:t>
            </w:r>
            <w:r w:rsidR="000B32F2">
              <w:rPr>
                <w:sz w:val="17"/>
              </w:rPr>
              <w:t xml:space="preserve"> </w:t>
            </w:r>
            <w:r w:rsidRPr="002436EC">
              <w:rPr>
                <w:sz w:val="17"/>
              </w:rPr>
              <w:t>398</w:t>
            </w:r>
          </w:p>
        </w:tc>
        <w:tc>
          <w:tcPr>
            <w:tcW w:w="681"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2</w:t>
            </w:r>
            <w:r w:rsidR="000B32F2">
              <w:rPr>
                <w:sz w:val="17"/>
              </w:rPr>
              <w:t xml:space="preserve"> </w:t>
            </w:r>
            <w:r w:rsidRPr="002436EC">
              <w:rPr>
                <w:sz w:val="17"/>
              </w:rPr>
              <w:t>241</w:t>
            </w:r>
          </w:p>
        </w:tc>
        <w:tc>
          <w:tcPr>
            <w:tcW w:w="681"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2</w:t>
            </w:r>
            <w:r w:rsidR="000B32F2">
              <w:rPr>
                <w:sz w:val="17"/>
              </w:rPr>
              <w:t xml:space="preserve"> </w:t>
            </w:r>
            <w:r w:rsidRPr="002436EC">
              <w:rPr>
                <w:sz w:val="17"/>
              </w:rPr>
              <w:t>353</w:t>
            </w:r>
          </w:p>
        </w:tc>
        <w:tc>
          <w:tcPr>
            <w:tcW w:w="682"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923</w:t>
            </w:r>
          </w:p>
        </w:tc>
        <w:tc>
          <w:tcPr>
            <w:tcW w:w="681"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913</w:t>
            </w:r>
          </w:p>
        </w:tc>
        <w:tc>
          <w:tcPr>
            <w:tcW w:w="681"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643</w:t>
            </w:r>
          </w:p>
        </w:tc>
        <w:tc>
          <w:tcPr>
            <w:tcW w:w="682"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630</w:t>
            </w:r>
          </w:p>
        </w:tc>
      </w:tr>
      <w:tr w:rsidR="002436EC" w:rsidRPr="002436EC" w:rsidTr="00E54566">
        <w:tc>
          <w:tcPr>
            <w:tcW w:w="1251" w:type="dxa"/>
            <w:shd w:val="clear" w:color="auto" w:fill="auto"/>
            <w:vAlign w:val="bottom"/>
          </w:tcPr>
          <w:p w:rsidR="002436EC" w:rsidRPr="002436EC" w:rsidRDefault="002436EC" w:rsidP="00E54566">
            <w:pPr>
              <w:tabs>
                <w:tab w:val="left" w:pos="288"/>
                <w:tab w:val="left" w:pos="576"/>
                <w:tab w:val="left" w:pos="864"/>
                <w:tab w:val="left" w:pos="1152"/>
              </w:tabs>
              <w:spacing w:before="40" w:after="40" w:line="210" w:lineRule="exact"/>
              <w:ind w:right="40"/>
              <w:rPr>
                <w:sz w:val="17"/>
              </w:rPr>
            </w:pPr>
            <w:r w:rsidRPr="002436EC">
              <w:rPr>
                <w:sz w:val="17"/>
              </w:rPr>
              <w:t>Grupo del Sur*</w:t>
            </w:r>
          </w:p>
        </w:tc>
        <w:tc>
          <w:tcPr>
            <w:tcW w:w="738"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3</w:t>
            </w:r>
            <w:r w:rsidR="000B32F2">
              <w:rPr>
                <w:sz w:val="17"/>
              </w:rPr>
              <w:t xml:space="preserve"> </w:t>
            </w:r>
            <w:r w:rsidRPr="002436EC">
              <w:rPr>
                <w:sz w:val="17"/>
              </w:rPr>
              <w:t>290</w:t>
            </w:r>
          </w:p>
        </w:tc>
        <w:tc>
          <w:tcPr>
            <w:tcW w:w="645"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1</w:t>
            </w:r>
            <w:r w:rsidR="000B32F2">
              <w:rPr>
                <w:sz w:val="17"/>
              </w:rPr>
              <w:t xml:space="preserve"> </w:t>
            </w:r>
            <w:r w:rsidRPr="002436EC">
              <w:rPr>
                <w:sz w:val="17"/>
              </w:rPr>
              <w:t>635</w:t>
            </w:r>
          </w:p>
        </w:tc>
        <w:tc>
          <w:tcPr>
            <w:tcW w:w="681"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1</w:t>
            </w:r>
            <w:r w:rsidR="000B32F2">
              <w:rPr>
                <w:sz w:val="17"/>
              </w:rPr>
              <w:t xml:space="preserve"> </w:t>
            </w:r>
            <w:r w:rsidRPr="002436EC">
              <w:rPr>
                <w:sz w:val="17"/>
              </w:rPr>
              <w:t>655</w:t>
            </w:r>
          </w:p>
        </w:tc>
        <w:tc>
          <w:tcPr>
            <w:tcW w:w="681"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537</w:t>
            </w:r>
          </w:p>
        </w:tc>
        <w:tc>
          <w:tcPr>
            <w:tcW w:w="682"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499</w:t>
            </w:r>
          </w:p>
        </w:tc>
        <w:tc>
          <w:tcPr>
            <w:tcW w:w="681"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544</w:t>
            </w:r>
          </w:p>
        </w:tc>
        <w:tc>
          <w:tcPr>
            <w:tcW w:w="681"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587</w:t>
            </w:r>
          </w:p>
        </w:tc>
        <w:tc>
          <w:tcPr>
            <w:tcW w:w="682"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295</w:t>
            </w:r>
          </w:p>
        </w:tc>
        <w:tc>
          <w:tcPr>
            <w:tcW w:w="681"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279</w:t>
            </w:r>
          </w:p>
        </w:tc>
        <w:tc>
          <w:tcPr>
            <w:tcW w:w="681"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259</w:t>
            </w:r>
          </w:p>
        </w:tc>
        <w:tc>
          <w:tcPr>
            <w:tcW w:w="682" w:type="dxa"/>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290</w:t>
            </w:r>
          </w:p>
        </w:tc>
      </w:tr>
      <w:tr w:rsidR="002436EC" w:rsidRPr="002436EC" w:rsidTr="00E54566">
        <w:tc>
          <w:tcPr>
            <w:tcW w:w="1251" w:type="dxa"/>
            <w:tcBorders>
              <w:bottom w:val="single" w:sz="12" w:space="0" w:color="auto"/>
            </w:tcBorders>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right="40"/>
              <w:rPr>
                <w:sz w:val="17"/>
              </w:rPr>
            </w:pPr>
            <w:r w:rsidRPr="002436EC">
              <w:rPr>
                <w:sz w:val="17"/>
              </w:rPr>
              <w:t>Grupo del Nor</w:t>
            </w:r>
            <w:r w:rsidR="00E54566">
              <w:rPr>
                <w:sz w:val="17"/>
              </w:rPr>
              <w:t>t</w:t>
            </w:r>
            <w:r w:rsidRPr="002436EC">
              <w:rPr>
                <w:sz w:val="17"/>
              </w:rPr>
              <w:t>e</w:t>
            </w:r>
          </w:p>
        </w:tc>
        <w:tc>
          <w:tcPr>
            <w:tcW w:w="738" w:type="dxa"/>
            <w:tcBorders>
              <w:bottom w:val="single" w:sz="12" w:space="0" w:color="auto"/>
            </w:tcBorders>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1</w:t>
            </w:r>
            <w:r w:rsidR="000B32F2">
              <w:rPr>
                <w:sz w:val="17"/>
              </w:rPr>
              <w:t xml:space="preserve"> </w:t>
            </w:r>
            <w:r w:rsidRPr="002436EC">
              <w:rPr>
                <w:sz w:val="17"/>
              </w:rPr>
              <w:t>112</w:t>
            </w:r>
          </w:p>
        </w:tc>
        <w:tc>
          <w:tcPr>
            <w:tcW w:w="645" w:type="dxa"/>
            <w:tcBorders>
              <w:bottom w:val="single" w:sz="12" w:space="0" w:color="auto"/>
            </w:tcBorders>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577</w:t>
            </w:r>
          </w:p>
        </w:tc>
        <w:tc>
          <w:tcPr>
            <w:tcW w:w="681" w:type="dxa"/>
            <w:tcBorders>
              <w:bottom w:val="single" w:sz="12" w:space="0" w:color="auto"/>
            </w:tcBorders>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535</w:t>
            </w:r>
          </w:p>
        </w:tc>
        <w:tc>
          <w:tcPr>
            <w:tcW w:w="681" w:type="dxa"/>
            <w:tcBorders>
              <w:bottom w:val="single" w:sz="12" w:space="0" w:color="auto"/>
            </w:tcBorders>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212</w:t>
            </w:r>
          </w:p>
        </w:tc>
        <w:tc>
          <w:tcPr>
            <w:tcW w:w="682" w:type="dxa"/>
            <w:tcBorders>
              <w:bottom w:val="single" w:sz="12" w:space="0" w:color="auto"/>
            </w:tcBorders>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215</w:t>
            </w:r>
          </w:p>
        </w:tc>
        <w:tc>
          <w:tcPr>
            <w:tcW w:w="681" w:type="dxa"/>
            <w:tcBorders>
              <w:bottom w:val="single" w:sz="12" w:space="0" w:color="auto"/>
            </w:tcBorders>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218</w:t>
            </w:r>
          </w:p>
        </w:tc>
        <w:tc>
          <w:tcPr>
            <w:tcW w:w="681" w:type="dxa"/>
            <w:tcBorders>
              <w:bottom w:val="single" w:sz="12" w:space="0" w:color="auto"/>
            </w:tcBorders>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187</w:t>
            </w:r>
          </w:p>
        </w:tc>
        <w:tc>
          <w:tcPr>
            <w:tcW w:w="682" w:type="dxa"/>
            <w:tcBorders>
              <w:bottom w:val="single" w:sz="12" w:space="0" w:color="auto"/>
            </w:tcBorders>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98</w:t>
            </w:r>
          </w:p>
        </w:tc>
        <w:tc>
          <w:tcPr>
            <w:tcW w:w="681" w:type="dxa"/>
            <w:tcBorders>
              <w:bottom w:val="single" w:sz="12" w:space="0" w:color="auto"/>
            </w:tcBorders>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82</w:t>
            </w:r>
          </w:p>
        </w:tc>
        <w:tc>
          <w:tcPr>
            <w:tcW w:w="681" w:type="dxa"/>
            <w:tcBorders>
              <w:bottom w:val="single" w:sz="12" w:space="0" w:color="auto"/>
            </w:tcBorders>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49</w:t>
            </w:r>
          </w:p>
        </w:tc>
        <w:tc>
          <w:tcPr>
            <w:tcW w:w="682" w:type="dxa"/>
            <w:tcBorders>
              <w:bottom w:val="single" w:sz="12" w:space="0" w:color="auto"/>
            </w:tcBorders>
            <w:shd w:val="clear" w:color="auto" w:fill="auto"/>
            <w:vAlign w:val="bottom"/>
          </w:tcPr>
          <w:p w:rsidR="002436EC" w:rsidRPr="002436EC" w:rsidRDefault="002436EC" w:rsidP="005120D1">
            <w:pPr>
              <w:tabs>
                <w:tab w:val="left" w:pos="288"/>
                <w:tab w:val="left" w:pos="576"/>
                <w:tab w:val="left" w:pos="864"/>
                <w:tab w:val="left" w:pos="1152"/>
              </w:tabs>
              <w:spacing w:before="40" w:after="40" w:line="210" w:lineRule="exact"/>
              <w:ind w:left="144" w:right="40"/>
              <w:jc w:val="right"/>
              <w:rPr>
                <w:sz w:val="17"/>
              </w:rPr>
            </w:pPr>
            <w:r w:rsidRPr="002436EC">
              <w:rPr>
                <w:sz w:val="17"/>
              </w:rPr>
              <w:t>51</w:t>
            </w:r>
          </w:p>
        </w:tc>
      </w:tr>
    </w:tbl>
    <w:p w:rsidR="002436EC" w:rsidRPr="004F0D48" w:rsidRDefault="002436EC" w:rsidP="004F0D48">
      <w:pPr>
        <w:pStyle w:val="SingleTxt"/>
        <w:spacing w:after="0" w:line="120" w:lineRule="exact"/>
        <w:rPr>
          <w:sz w:val="10"/>
        </w:rPr>
      </w:pPr>
    </w:p>
    <w:p w:rsidR="004F0D48" w:rsidRPr="00DE08CD" w:rsidRDefault="004F0D48" w:rsidP="004F0D48">
      <w:pPr>
        <w:pStyle w:val="FootnoteText"/>
        <w:tabs>
          <w:tab w:val="clear" w:pos="418"/>
          <w:tab w:val="right" w:pos="1476"/>
          <w:tab w:val="left" w:pos="1548"/>
          <w:tab w:val="right" w:pos="1836"/>
          <w:tab w:val="left" w:pos="1908"/>
        </w:tabs>
        <w:ind w:left="1548" w:hanging="288"/>
        <w:rPr>
          <w:lang w:val="es-ES_tradnl"/>
        </w:rPr>
      </w:pPr>
      <w:r>
        <w:rPr>
          <w:i/>
          <w:iCs/>
        </w:rPr>
        <w:tab/>
        <w:t>Fuent</w:t>
      </w:r>
      <w:r w:rsidRPr="009A2C8B">
        <w:rPr>
          <w:i/>
          <w:iCs/>
        </w:rPr>
        <w:t>e</w:t>
      </w:r>
      <w:r w:rsidRPr="009A2C8B">
        <w:t>:</w:t>
      </w:r>
      <w:r>
        <w:tab/>
        <w:t xml:space="preserve"> </w:t>
      </w:r>
      <w:r w:rsidRPr="009A2C8B">
        <w:t>Censo de Población y de Vivienda</w:t>
      </w:r>
      <w:r>
        <w:t xml:space="preserve"> de las Islas Cook de 2011</w:t>
      </w:r>
      <w:r w:rsidRPr="009A2C8B">
        <w:t>.</w:t>
      </w:r>
    </w:p>
    <w:p w:rsidR="002436EC" w:rsidRPr="004F0D48" w:rsidRDefault="002436EC" w:rsidP="004F0D48">
      <w:pPr>
        <w:pStyle w:val="SingleTxt"/>
        <w:spacing w:after="0" w:line="120" w:lineRule="exact"/>
        <w:rPr>
          <w:sz w:val="10"/>
          <w:lang w:val="es-ES_tradnl"/>
        </w:rPr>
      </w:pPr>
    </w:p>
    <w:p w:rsidR="00B92077" w:rsidRPr="00217B58" w:rsidRDefault="004F0D48" w:rsidP="004F0D48">
      <w:pPr>
        <w:pStyle w:val="FootnoteText"/>
        <w:tabs>
          <w:tab w:val="clear" w:pos="418"/>
          <w:tab w:val="right" w:pos="1476"/>
          <w:tab w:val="left" w:pos="1548"/>
          <w:tab w:val="right" w:pos="1836"/>
          <w:tab w:val="left" w:pos="1908"/>
        </w:tabs>
        <w:ind w:left="1548" w:hanging="288"/>
      </w:pPr>
      <w:r>
        <w:tab/>
      </w:r>
      <w:r w:rsidR="00B92077" w:rsidRPr="00217B58">
        <w:t>*</w:t>
      </w:r>
      <w:r>
        <w:tab/>
      </w:r>
      <w:r w:rsidR="00B92077" w:rsidRPr="00217B58">
        <w:t xml:space="preserve">(sin incluir Rarotonga); H = hombres y </w:t>
      </w:r>
      <w:r w:rsidR="00B92077">
        <w:t>M</w:t>
      </w:r>
      <w:r w:rsidR="00B92077" w:rsidRPr="00217B58">
        <w:t xml:space="preserve"> = </w:t>
      </w:r>
      <w:r w:rsidR="00B92077">
        <w:t>mujeres</w:t>
      </w:r>
      <w:r w:rsidR="00B92077" w:rsidRPr="00217B58">
        <w:t>.</w:t>
      </w:r>
    </w:p>
    <w:p w:rsidR="00B92077" w:rsidRPr="004F0D48" w:rsidRDefault="00B92077" w:rsidP="004F0D48">
      <w:pPr>
        <w:pStyle w:val="SingleTxt"/>
        <w:spacing w:after="0" w:line="120" w:lineRule="exact"/>
        <w:rPr>
          <w:sz w:val="10"/>
        </w:rPr>
      </w:pPr>
    </w:p>
    <w:p w:rsidR="004F0D48" w:rsidRPr="004F0D48" w:rsidRDefault="004F0D48" w:rsidP="004F0D48">
      <w:pPr>
        <w:pStyle w:val="SingleTxt"/>
        <w:spacing w:after="0" w:line="120" w:lineRule="exact"/>
        <w:rPr>
          <w:sz w:val="10"/>
        </w:rPr>
      </w:pPr>
    </w:p>
    <w:p w:rsidR="004F0D48" w:rsidRPr="004F0D48" w:rsidRDefault="004F0D48" w:rsidP="004F0D48">
      <w:pPr>
        <w:pStyle w:val="SingleTxt"/>
        <w:spacing w:after="0" w:line="120" w:lineRule="exact"/>
        <w:rPr>
          <w:sz w:val="10"/>
        </w:rPr>
      </w:pPr>
    </w:p>
    <w:p w:rsidR="00B92077" w:rsidRPr="00CD6576" w:rsidRDefault="004F0D48" w:rsidP="004F0D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CD6576">
        <w:t>a)</w:t>
      </w:r>
      <w:r>
        <w:tab/>
      </w:r>
      <w:r w:rsidR="00B92077" w:rsidRPr="00CD6576">
        <w:t xml:space="preserve">Estructura de edad y </w:t>
      </w:r>
      <w:r w:rsidR="00B92077">
        <w:t>sexo de la población</w:t>
      </w:r>
    </w:p>
    <w:p w:rsidR="00B92077" w:rsidRPr="004F0D48" w:rsidRDefault="00B92077" w:rsidP="004F0D48">
      <w:pPr>
        <w:pStyle w:val="SingleTxt"/>
        <w:spacing w:after="0" w:line="120" w:lineRule="exact"/>
        <w:rPr>
          <w:sz w:val="10"/>
        </w:rPr>
      </w:pPr>
    </w:p>
    <w:p w:rsidR="00B92077" w:rsidRDefault="00B92077" w:rsidP="00CC05AD">
      <w:pPr>
        <w:pStyle w:val="SingleTxt"/>
      </w:pPr>
      <w:r w:rsidRPr="00CD6576">
        <w:t>17.</w:t>
      </w:r>
      <w:r w:rsidR="004F0D48">
        <w:tab/>
      </w:r>
      <w:r w:rsidRPr="00CD6576">
        <w:t>La composición por edades y sexos de la población residente pone de manifiesto los efectos de la reducción de la fecundidad —</w:t>
      </w:r>
      <w:r>
        <w:t>en</w:t>
      </w:r>
      <w:r w:rsidRPr="00CD6576">
        <w:t xml:space="preserve"> las Islas Cook </w:t>
      </w:r>
      <w:r>
        <w:t>hay menos mujeres y estas tienen menos hijos</w:t>
      </w:r>
      <w:r w:rsidRPr="00CD6576">
        <w:t xml:space="preserve">— </w:t>
      </w:r>
      <w:r>
        <w:t xml:space="preserve">y de la migración, especialmente en el caso de las mujeres y hombres jóvenes. </w:t>
      </w:r>
      <w:r w:rsidRPr="00CD6576">
        <w:t xml:space="preserve">La población de las Islas Cook </w:t>
      </w:r>
      <w:r>
        <w:t xml:space="preserve">está envejeciendo; </w:t>
      </w:r>
      <w:r w:rsidRPr="00CD6576">
        <w:t xml:space="preserve">en 2011 el 9% de los habitantes </w:t>
      </w:r>
      <w:r>
        <w:t>tenían más de 65 años, con un número ligeramente superior de mujeres de edad que de hombres</w:t>
      </w:r>
      <w:r w:rsidRPr="00CD6576">
        <w:t>.</w:t>
      </w:r>
      <w:r w:rsidRPr="001A6859">
        <w:t xml:space="preserve"> La pirámide de las Islas Cook correspondiente a</w:t>
      </w:r>
      <w:r w:rsidR="00CC05AD">
        <w:t> </w:t>
      </w:r>
      <w:r w:rsidRPr="001A6859">
        <w:t xml:space="preserve">2011 presenta un estrechamiento en la base, para el grupo de edad de 0 a 4 años, como consecuencia de la disminución del número de nacimientos, </w:t>
      </w:r>
      <w:r>
        <w:t xml:space="preserve">seguido por un notable estrechamiento en el grupo de edad de </w:t>
      </w:r>
      <w:r w:rsidRPr="001A6859">
        <w:t>20</w:t>
      </w:r>
      <w:r>
        <w:t xml:space="preserve"> a </w:t>
      </w:r>
      <w:r w:rsidRPr="001A6859">
        <w:t xml:space="preserve">39 </w:t>
      </w:r>
      <w:r>
        <w:t xml:space="preserve">años, tanto para los hombres como para las mujeres, lo cual pone de manifiesto los efectos de la emigración. </w:t>
      </w:r>
      <w:r w:rsidRPr="001A6859">
        <w:t>El</w:t>
      </w:r>
      <w:r>
        <w:t>lo</w:t>
      </w:r>
      <w:r w:rsidRPr="001A6859">
        <w:t xml:space="preserve"> indica que la tasa d</w:t>
      </w:r>
      <w:r>
        <w:t>e crecimiento demográfico se ha</w:t>
      </w:r>
      <w:r w:rsidRPr="001A6859">
        <w:t xml:space="preserve"> reducido </w:t>
      </w:r>
      <w:r>
        <w:t xml:space="preserve">desde </w:t>
      </w:r>
      <w:r w:rsidRPr="001A6859">
        <w:t>2006.</w:t>
      </w:r>
    </w:p>
    <w:p w:rsidR="004F0D48" w:rsidRPr="004F0D48" w:rsidRDefault="004F0D48" w:rsidP="004F0D48">
      <w:pPr>
        <w:pStyle w:val="SingleTxt"/>
        <w:spacing w:after="0" w:line="120" w:lineRule="exact"/>
        <w:rPr>
          <w:sz w:val="10"/>
        </w:rPr>
      </w:pPr>
    </w:p>
    <w:p w:rsidR="00B92077" w:rsidRPr="00AE2BAC" w:rsidRDefault="004F0D48" w:rsidP="004F0D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F0D48">
        <w:rPr>
          <w:b w:val="0"/>
        </w:rPr>
        <w:lastRenderedPageBreak/>
        <w:tab/>
      </w:r>
      <w:r w:rsidRPr="004F0D48">
        <w:rPr>
          <w:b w:val="0"/>
        </w:rPr>
        <w:tab/>
      </w:r>
      <w:r w:rsidR="00B92077" w:rsidRPr="004F0D48">
        <w:rPr>
          <w:b w:val="0"/>
        </w:rPr>
        <w:t>Gráfico 1</w:t>
      </w:r>
      <w:r w:rsidR="00B92077" w:rsidRPr="004F0D48">
        <w:rPr>
          <w:b w:val="0"/>
        </w:rPr>
        <w:br/>
      </w:r>
      <w:r w:rsidR="00B92077" w:rsidRPr="00AE2BAC">
        <w:t>Pirámide de población, población residente, 2011</w:t>
      </w:r>
    </w:p>
    <w:p w:rsidR="00B92077" w:rsidRPr="004F0D48" w:rsidRDefault="00B92077" w:rsidP="004F0D48">
      <w:pPr>
        <w:pStyle w:val="SingleTxt"/>
        <w:keepNext/>
        <w:keepLines/>
        <w:spacing w:after="0" w:line="120" w:lineRule="exact"/>
        <w:rPr>
          <w:sz w:val="10"/>
        </w:rPr>
      </w:pPr>
    </w:p>
    <w:p w:rsidR="004F0D48" w:rsidRPr="004F0D48" w:rsidRDefault="004F0D48" w:rsidP="004F0D48">
      <w:pPr>
        <w:pStyle w:val="SingleTxt"/>
        <w:keepNext/>
        <w:keepLines/>
        <w:spacing w:after="0" w:line="120" w:lineRule="exact"/>
        <w:rPr>
          <w:sz w:val="10"/>
        </w:rPr>
      </w:pPr>
    </w:p>
    <w:p w:rsidR="004F0D48" w:rsidRDefault="004F0D48" w:rsidP="004F0D48">
      <w:pPr>
        <w:pStyle w:val="SingleTxt"/>
        <w:keepNext/>
        <w:keepLines/>
      </w:pPr>
      <w:r w:rsidRPr="00A401CE">
        <w:rPr>
          <w:noProof/>
          <w:bdr w:val="single" w:sz="4" w:space="0" w:color="auto"/>
          <w:lang w:val="en-US" w:eastAsia="en-US"/>
        </w:rPr>
        <w:drawing>
          <wp:anchor distT="0" distB="0" distL="114300" distR="114300" simplePos="0" relativeHeight="251661312" behindDoc="0" locked="0" layoutInCell="1" allowOverlap="1" wp14:anchorId="2867A6B3" wp14:editId="2B72D9E6">
            <wp:simplePos x="0" y="0"/>
            <wp:positionH relativeFrom="column">
              <wp:posOffset>808767</wp:posOffset>
            </wp:positionH>
            <wp:positionV relativeFrom="paragraph">
              <wp:posOffset>49530</wp:posOffset>
            </wp:positionV>
            <wp:extent cx="4753839" cy="3378200"/>
            <wp:effectExtent l="19050" t="19050" r="27940" b="12700"/>
            <wp:wrapNone/>
            <wp:docPr id="1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53839" cy="337820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p>
    <w:p w:rsidR="004F0D48" w:rsidRDefault="004F0D48" w:rsidP="004F0D48">
      <w:pPr>
        <w:pStyle w:val="SingleTxt"/>
        <w:keepNext/>
        <w:keepLines/>
      </w:pPr>
    </w:p>
    <w:p w:rsidR="004F0D48" w:rsidRDefault="004F0D48" w:rsidP="004F0D48">
      <w:pPr>
        <w:pStyle w:val="SingleTxt"/>
        <w:keepNext/>
        <w:keepLines/>
      </w:pPr>
    </w:p>
    <w:p w:rsidR="004F0D48" w:rsidRDefault="004F0D48" w:rsidP="00B375C2">
      <w:pPr>
        <w:pStyle w:val="SingleTxt"/>
      </w:pPr>
    </w:p>
    <w:p w:rsidR="004F0D48" w:rsidRDefault="004F0D48" w:rsidP="00B375C2">
      <w:pPr>
        <w:pStyle w:val="SingleTxt"/>
      </w:pPr>
    </w:p>
    <w:p w:rsidR="004F0D48" w:rsidRDefault="004F0D48" w:rsidP="00B375C2">
      <w:pPr>
        <w:pStyle w:val="SingleTxt"/>
      </w:pPr>
    </w:p>
    <w:p w:rsidR="004F0D48" w:rsidRPr="007F059B" w:rsidRDefault="004F0D48" w:rsidP="00B375C2">
      <w:pPr>
        <w:pStyle w:val="SingleTxt"/>
      </w:pPr>
    </w:p>
    <w:p w:rsidR="00B92077" w:rsidRPr="009A2C8B" w:rsidRDefault="00B92077" w:rsidP="00B375C2">
      <w:pPr>
        <w:pStyle w:val="SingleTxt"/>
        <w:rPr>
          <w:sz w:val="18"/>
          <w:szCs w:val="18"/>
        </w:rPr>
      </w:pPr>
      <w:r>
        <w:rPr>
          <w:i/>
          <w:iCs/>
          <w:sz w:val="18"/>
          <w:szCs w:val="18"/>
        </w:rPr>
        <w:t>Fuent</w:t>
      </w:r>
      <w:r w:rsidRPr="009A2C8B">
        <w:rPr>
          <w:i/>
          <w:iCs/>
          <w:sz w:val="18"/>
          <w:szCs w:val="18"/>
        </w:rPr>
        <w:t>e</w:t>
      </w:r>
      <w:r w:rsidRPr="009A2C8B">
        <w:rPr>
          <w:sz w:val="18"/>
          <w:szCs w:val="18"/>
        </w:rPr>
        <w:t>: Censo de Población y de Vivienda</w:t>
      </w:r>
      <w:r>
        <w:rPr>
          <w:sz w:val="18"/>
          <w:szCs w:val="18"/>
        </w:rPr>
        <w:t xml:space="preserve"> de las Islas Cook de 2011</w:t>
      </w:r>
      <w:r w:rsidRPr="009A2C8B">
        <w:rPr>
          <w:sz w:val="18"/>
          <w:szCs w:val="18"/>
        </w:rPr>
        <w:t>.</w:t>
      </w:r>
    </w:p>
    <w:p w:rsidR="00B92077" w:rsidRDefault="00B92077" w:rsidP="00B375C2">
      <w:pPr>
        <w:pStyle w:val="SingleTxt"/>
      </w:pPr>
    </w:p>
    <w:p w:rsidR="00B92077" w:rsidRDefault="00B92077" w:rsidP="00B375C2">
      <w:pPr>
        <w:pStyle w:val="SingleTxt"/>
      </w:pPr>
      <w:r>
        <w:t>Grupo de edad</w:t>
      </w:r>
    </w:p>
    <w:p w:rsidR="00B92077" w:rsidRDefault="00B92077" w:rsidP="00B375C2">
      <w:pPr>
        <w:pStyle w:val="SingleTxt"/>
      </w:pPr>
    </w:p>
    <w:p w:rsidR="00B92077" w:rsidRDefault="00B92077" w:rsidP="00B375C2">
      <w:pPr>
        <w:pStyle w:val="SingleTxt"/>
      </w:pPr>
      <w:r>
        <w:t>2011 (superficie sombreada) y 2006 (perfil)</w:t>
      </w:r>
    </w:p>
    <w:p w:rsidR="00B92077" w:rsidRDefault="00B92077" w:rsidP="00B375C2">
      <w:pPr>
        <w:pStyle w:val="SingleTxt"/>
      </w:pPr>
      <w:r>
        <w:t>Hombres</w:t>
      </w:r>
    </w:p>
    <w:p w:rsidR="00B92077" w:rsidRDefault="00B92077" w:rsidP="00B375C2">
      <w:pPr>
        <w:pStyle w:val="SingleTxt"/>
      </w:pPr>
      <w:r>
        <w:t>Mujeres</w:t>
      </w:r>
    </w:p>
    <w:p w:rsidR="00B92077" w:rsidRDefault="00B92077" w:rsidP="00B375C2">
      <w:pPr>
        <w:pStyle w:val="SingleTxt"/>
      </w:pPr>
      <w:r>
        <w:t>Número de personas</w:t>
      </w:r>
    </w:p>
    <w:p w:rsidR="00B92077" w:rsidRPr="004F0D48" w:rsidRDefault="00B92077" w:rsidP="004F0D48">
      <w:pPr>
        <w:pStyle w:val="SingleTxt"/>
        <w:spacing w:after="0" w:line="120" w:lineRule="exact"/>
        <w:rPr>
          <w:sz w:val="10"/>
        </w:rPr>
      </w:pPr>
    </w:p>
    <w:p w:rsidR="004F0D48" w:rsidRDefault="000B32F2" w:rsidP="000B32F2">
      <w:pPr>
        <w:pStyle w:val="FootnoteText"/>
        <w:tabs>
          <w:tab w:val="clear" w:pos="418"/>
          <w:tab w:val="right" w:pos="1476"/>
          <w:tab w:val="left" w:pos="1548"/>
          <w:tab w:val="right" w:pos="1836"/>
          <w:tab w:val="left" w:pos="1908"/>
        </w:tabs>
        <w:ind w:left="1548" w:right="1267" w:hanging="288"/>
      </w:pPr>
      <w:r w:rsidRPr="000B32F2">
        <w:rPr>
          <w:i/>
          <w:iCs/>
        </w:rPr>
        <w:t>Fuente:</w:t>
      </w:r>
      <w:r>
        <w:t xml:space="preserve"> Censo de Población y Vivienda de las Islas Cook de 2011.</w:t>
      </w:r>
    </w:p>
    <w:p w:rsidR="000B32F2" w:rsidRPr="000B32F2" w:rsidRDefault="000B32F2" w:rsidP="000B32F2">
      <w:pPr>
        <w:pStyle w:val="SingleTxt"/>
        <w:spacing w:after="0" w:line="120" w:lineRule="exact"/>
        <w:rPr>
          <w:sz w:val="10"/>
        </w:rPr>
      </w:pPr>
    </w:p>
    <w:p w:rsidR="000B32F2" w:rsidRPr="004F0D48" w:rsidRDefault="000B32F2" w:rsidP="004F0D48">
      <w:pPr>
        <w:pStyle w:val="SingleTxt"/>
        <w:spacing w:after="0" w:line="120" w:lineRule="exact"/>
        <w:rPr>
          <w:sz w:val="10"/>
        </w:rPr>
      </w:pPr>
    </w:p>
    <w:p w:rsidR="00B92077" w:rsidRPr="00D84F2A" w:rsidRDefault="00B92077" w:rsidP="00CC05AD">
      <w:pPr>
        <w:pStyle w:val="SingleTxt"/>
      </w:pPr>
      <w:r w:rsidRPr="001A6859">
        <w:t>18.</w:t>
      </w:r>
      <w:r w:rsidR="004F0D48">
        <w:tab/>
      </w:r>
      <w:r>
        <w:t>P</w:t>
      </w:r>
      <w:r w:rsidRPr="00D84F2A">
        <w:t xml:space="preserve">oco más de la mitad de la población residente </w:t>
      </w:r>
      <w:r>
        <w:t xml:space="preserve">tiene menos de 30 años, lo cual hace de las </w:t>
      </w:r>
      <w:r w:rsidRPr="00D84F2A">
        <w:t xml:space="preserve">Islas Cook </w:t>
      </w:r>
      <w:r>
        <w:t>una nación joven</w:t>
      </w:r>
      <w:r w:rsidRPr="00D84F2A">
        <w:t>. Las cifras desglosadas son las siguientes: meno</w:t>
      </w:r>
      <w:r>
        <w:t>re</w:t>
      </w:r>
      <w:r w:rsidRPr="00D84F2A">
        <w:t>s de 15</w:t>
      </w:r>
      <w:r>
        <w:t xml:space="preserve"> años</w:t>
      </w:r>
      <w:r w:rsidRPr="00D84F2A">
        <w:t xml:space="preserve">, </w:t>
      </w:r>
      <w:r>
        <w:t>4.332;</w:t>
      </w:r>
      <w:r w:rsidRPr="00D84F2A">
        <w:t xml:space="preserve"> </w:t>
      </w:r>
      <w:r>
        <w:t xml:space="preserve">de 15 a </w:t>
      </w:r>
      <w:r w:rsidRPr="00D84F2A">
        <w:t>29</w:t>
      </w:r>
      <w:r>
        <w:t xml:space="preserve"> años, 3.242;</w:t>
      </w:r>
      <w:r w:rsidRPr="00D84F2A">
        <w:t xml:space="preserve"> </w:t>
      </w:r>
      <w:r>
        <w:t xml:space="preserve">de 30 a </w:t>
      </w:r>
      <w:r w:rsidRPr="00D84F2A">
        <w:t>49</w:t>
      </w:r>
      <w:r>
        <w:t xml:space="preserve"> años, 3.958;</w:t>
      </w:r>
      <w:r w:rsidRPr="00D84F2A">
        <w:t xml:space="preserve"> </w:t>
      </w:r>
      <w:r>
        <w:t xml:space="preserve">de 50 a </w:t>
      </w:r>
      <w:r w:rsidRPr="00D84F2A">
        <w:t>64</w:t>
      </w:r>
      <w:r w:rsidR="00CC05AD">
        <w:t> </w:t>
      </w:r>
      <w:r>
        <w:t>años, 2.100;</w:t>
      </w:r>
      <w:r w:rsidRPr="00D84F2A">
        <w:t xml:space="preserve"> </w:t>
      </w:r>
      <w:r w:rsidR="000B32F2">
        <w:t xml:space="preserve">de </w:t>
      </w:r>
      <w:r w:rsidRPr="00D84F2A">
        <w:t>65</w:t>
      </w:r>
      <w:r>
        <w:t xml:space="preserve"> años y más, 1.342; véase el cuadro </w:t>
      </w:r>
      <w:r w:rsidRPr="00D84F2A">
        <w:t xml:space="preserve">1. </w:t>
      </w:r>
    </w:p>
    <w:p w:rsidR="00B92077" w:rsidRPr="009A2C8B" w:rsidRDefault="00B92077" w:rsidP="00CC05AD">
      <w:pPr>
        <w:pStyle w:val="SingleTxt"/>
      </w:pPr>
      <w:r w:rsidRPr="00D84F2A">
        <w:t>19.</w:t>
      </w:r>
      <w:r w:rsidR="004F0D48">
        <w:tab/>
      </w:r>
      <w:r w:rsidRPr="00D84F2A">
        <w:t xml:space="preserve">Existe equilibrio en la distribución por sexos de la población residente, y </w:t>
      </w:r>
      <w:r>
        <w:t xml:space="preserve">las mujeres representan </w:t>
      </w:r>
      <w:r w:rsidRPr="00D84F2A">
        <w:t xml:space="preserve">la mitad de la </w:t>
      </w:r>
      <w:r>
        <w:t xml:space="preserve">población. </w:t>
      </w:r>
      <w:r w:rsidRPr="009A2C8B">
        <w:t>Los hombres son más numerosos que las mujeres entre los niños y jóvenes, pero entre los adultos predominan las mujeres. Nacen más hombres que mujeres, pero los hombres tienen una tasa de mortalidad más elevada que las mujeres en todos los grupos de edad, especialmente en el de 20 a</w:t>
      </w:r>
      <w:r w:rsidR="00CC05AD">
        <w:t> </w:t>
      </w:r>
      <w:r w:rsidRPr="009A2C8B">
        <w:t>29</w:t>
      </w:r>
      <w:r w:rsidR="00CC05AD">
        <w:t> </w:t>
      </w:r>
      <w:r w:rsidRPr="009A2C8B">
        <w:t xml:space="preserve">años. En los grupos de edades más avanzadas la diferencia refleja </w:t>
      </w:r>
      <w:r>
        <w:t xml:space="preserve">las </w:t>
      </w:r>
      <w:r w:rsidRPr="009A2C8B">
        <w:t>tasas más elevadas de mortalidad masculina.</w:t>
      </w:r>
    </w:p>
    <w:p w:rsidR="00B92077" w:rsidRPr="004F0D48" w:rsidRDefault="00B92077" w:rsidP="004F0D48">
      <w:pPr>
        <w:pStyle w:val="SingleTxt"/>
        <w:spacing w:after="0" w:line="120" w:lineRule="exact"/>
        <w:rPr>
          <w:sz w:val="10"/>
        </w:rPr>
      </w:pPr>
    </w:p>
    <w:p w:rsidR="00B92077" w:rsidRPr="0033428A" w:rsidRDefault="004F0D48" w:rsidP="004F0D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33428A">
        <w:t>b)</w:t>
      </w:r>
      <w:r>
        <w:tab/>
      </w:r>
      <w:r w:rsidR="00B92077" w:rsidRPr="0033428A">
        <w:t>Composición étnica</w:t>
      </w:r>
    </w:p>
    <w:p w:rsidR="00B92077" w:rsidRPr="004F0D48" w:rsidRDefault="00B92077" w:rsidP="004F0D48">
      <w:pPr>
        <w:pStyle w:val="SingleTxt"/>
        <w:spacing w:after="0" w:line="120" w:lineRule="exact"/>
        <w:rPr>
          <w:sz w:val="10"/>
        </w:rPr>
      </w:pPr>
    </w:p>
    <w:p w:rsidR="00B92077" w:rsidRPr="00FC2590" w:rsidRDefault="00B92077" w:rsidP="004F0D48">
      <w:pPr>
        <w:pStyle w:val="SingleTxt"/>
      </w:pPr>
      <w:r w:rsidRPr="00D84F2A">
        <w:t>20.</w:t>
      </w:r>
      <w:r w:rsidR="004F0D48">
        <w:tab/>
      </w:r>
      <w:r>
        <w:t>Lo</w:t>
      </w:r>
      <w:r w:rsidRPr="00D84F2A">
        <w:t xml:space="preserve">s </w:t>
      </w:r>
      <w:r>
        <w:t>miembro</w:t>
      </w:r>
      <w:r w:rsidRPr="00D84F2A">
        <w:t>s del grupo étnico de los maoríes de las Islas Cook constitu</w:t>
      </w:r>
      <w:r>
        <w:t>ía</w:t>
      </w:r>
      <w:r w:rsidRPr="00D84F2A">
        <w:t xml:space="preserve">n casi la totalidad de la población residente </w:t>
      </w:r>
      <w:r>
        <w:t>e</w:t>
      </w:r>
      <w:r w:rsidRPr="00D84F2A">
        <w:t xml:space="preserve">n 2011. </w:t>
      </w:r>
      <w:r w:rsidRPr="00FC2590">
        <w:t xml:space="preserve">En el cuadro 2 se presenta con mayor detalle la diversidad de la </w:t>
      </w:r>
      <w:r>
        <w:t>composición étnica de la población</w:t>
      </w:r>
      <w:r w:rsidRPr="00FC2590">
        <w:t>.</w:t>
      </w:r>
    </w:p>
    <w:p w:rsidR="00B92077" w:rsidRPr="004F0D48" w:rsidRDefault="00B92077" w:rsidP="004F0D48">
      <w:pPr>
        <w:pStyle w:val="SingleTxt"/>
        <w:spacing w:after="0" w:line="120" w:lineRule="exact"/>
        <w:rPr>
          <w:sz w:val="10"/>
        </w:rPr>
      </w:pPr>
    </w:p>
    <w:p w:rsidR="00B92077" w:rsidRPr="00FC2590" w:rsidRDefault="004F0D48" w:rsidP="004F0D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92077" w:rsidRPr="004F0D48">
        <w:rPr>
          <w:b w:val="0"/>
          <w:bCs/>
        </w:rPr>
        <w:t>Cuadro 2</w:t>
      </w:r>
      <w:r w:rsidRPr="004F0D48">
        <w:rPr>
          <w:b w:val="0"/>
          <w:bCs/>
        </w:rPr>
        <w:br/>
      </w:r>
      <w:r w:rsidR="00B92077" w:rsidRPr="00FC2590">
        <w:t>Composición étnica de la población de las Islas Cook, 2011</w:t>
      </w:r>
    </w:p>
    <w:p w:rsidR="004F0D48" w:rsidRPr="004F0D48" w:rsidRDefault="004F0D48" w:rsidP="004F0D48">
      <w:pPr>
        <w:pStyle w:val="SingleTxt"/>
        <w:spacing w:after="0" w:line="120" w:lineRule="exact"/>
        <w:rPr>
          <w:sz w:val="10"/>
        </w:rPr>
      </w:pPr>
    </w:p>
    <w:p w:rsidR="004F0D48" w:rsidRPr="004F0D48" w:rsidRDefault="004F0D48" w:rsidP="004F0D48">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5580"/>
        <w:gridCol w:w="900"/>
        <w:gridCol w:w="1095"/>
      </w:tblGrid>
      <w:tr w:rsidR="004F0D48" w:rsidRPr="004F0D48" w:rsidTr="00D63669">
        <w:trPr>
          <w:tblHeader/>
        </w:trPr>
        <w:tc>
          <w:tcPr>
            <w:tcW w:w="5580" w:type="dxa"/>
            <w:tcBorders>
              <w:top w:val="single" w:sz="4" w:space="0" w:color="auto"/>
              <w:bottom w:val="single" w:sz="12" w:space="0" w:color="auto"/>
            </w:tcBorders>
            <w:shd w:val="clear" w:color="auto" w:fill="auto"/>
            <w:vAlign w:val="bottom"/>
          </w:tcPr>
          <w:p w:rsidR="004F0D48" w:rsidRPr="004F0D48" w:rsidRDefault="004F0D48" w:rsidP="004F0D48">
            <w:pPr>
              <w:tabs>
                <w:tab w:val="left" w:pos="288"/>
                <w:tab w:val="left" w:pos="576"/>
                <w:tab w:val="left" w:pos="864"/>
                <w:tab w:val="left" w:pos="1152"/>
              </w:tabs>
              <w:spacing w:before="80" w:after="80" w:line="160" w:lineRule="exact"/>
              <w:ind w:right="40"/>
              <w:rPr>
                <w:i/>
                <w:sz w:val="14"/>
              </w:rPr>
            </w:pPr>
            <w:r>
              <w:rPr>
                <w:i/>
                <w:sz w:val="14"/>
              </w:rPr>
              <w:t>Grupo étnico</w:t>
            </w:r>
          </w:p>
        </w:tc>
        <w:tc>
          <w:tcPr>
            <w:tcW w:w="900" w:type="dxa"/>
            <w:tcBorders>
              <w:top w:val="single" w:sz="4" w:space="0" w:color="auto"/>
              <w:bottom w:val="single" w:sz="12" w:space="0" w:color="auto"/>
            </w:tcBorders>
            <w:shd w:val="clear" w:color="auto" w:fill="auto"/>
            <w:vAlign w:val="bottom"/>
          </w:tcPr>
          <w:p w:rsidR="004F0D48" w:rsidRPr="004F0D48" w:rsidRDefault="004F0D48" w:rsidP="004F0D48">
            <w:pPr>
              <w:tabs>
                <w:tab w:val="left" w:pos="288"/>
                <w:tab w:val="left" w:pos="576"/>
                <w:tab w:val="left" w:pos="864"/>
                <w:tab w:val="left" w:pos="1152"/>
              </w:tabs>
              <w:spacing w:before="80" w:after="80" w:line="160" w:lineRule="exact"/>
              <w:ind w:right="113"/>
              <w:jc w:val="right"/>
              <w:rPr>
                <w:i/>
                <w:sz w:val="14"/>
              </w:rPr>
            </w:pPr>
            <w:r>
              <w:rPr>
                <w:i/>
                <w:sz w:val="14"/>
              </w:rPr>
              <w:t>Total</w:t>
            </w:r>
          </w:p>
        </w:tc>
        <w:tc>
          <w:tcPr>
            <w:tcW w:w="1095" w:type="dxa"/>
            <w:tcBorders>
              <w:top w:val="single" w:sz="4" w:space="0" w:color="auto"/>
              <w:bottom w:val="single" w:sz="12" w:space="0" w:color="auto"/>
            </w:tcBorders>
            <w:shd w:val="clear" w:color="auto" w:fill="auto"/>
            <w:vAlign w:val="bottom"/>
          </w:tcPr>
          <w:p w:rsidR="004F0D48" w:rsidRPr="004F0D48" w:rsidRDefault="004F0D48" w:rsidP="004F0D48">
            <w:pPr>
              <w:tabs>
                <w:tab w:val="left" w:pos="288"/>
                <w:tab w:val="left" w:pos="576"/>
                <w:tab w:val="left" w:pos="864"/>
                <w:tab w:val="left" w:pos="1152"/>
              </w:tabs>
              <w:spacing w:before="80" w:after="80" w:line="160" w:lineRule="exact"/>
              <w:ind w:right="113"/>
              <w:jc w:val="right"/>
              <w:rPr>
                <w:i/>
                <w:sz w:val="14"/>
              </w:rPr>
            </w:pPr>
            <w:r>
              <w:rPr>
                <w:i/>
                <w:sz w:val="14"/>
              </w:rPr>
              <w:t>Porcentaje</w:t>
            </w:r>
          </w:p>
        </w:tc>
      </w:tr>
      <w:tr w:rsidR="004F0D48" w:rsidRPr="004F0D48" w:rsidTr="00D63669">
        <w:trPr>
          <w:trHeight w:hRule="exact" w:val="115"/>
          <w:tblHeader/>
        </w:trPr>
        <w:tc>
          <w:tcPr>
            <w:tcW w:w="5580" w:type="dxa"/>
            <w:tcBorders>
              <w:top w:val="single" w:sz="12" w:space="0" w:color="auto"/>
            </w:tcBorders>
            <w:shd w:val="clear" w:color="auto" w:fill="auto"/>
            <w:vAlign w:val="bottom"/>
          </w:tcPr>
          <w:p w:rsidR="004F0D48" w:rsidRPr="004F0D48" w:rsidRDefault="004F0D48" w:rsidP="004F0D48">
            <w:pPr>
              <w:tabs>
                <w:tab w:val="left" w:pos="288"/>
                <w:tab w:val="left" w:pos="576"/>
                <w:tab w:val="left" w:pos="864"/>
                <w:tab w:val="left" w:pos="1152"/>
              </w:tabs>
              <w:spacing w:before="40" w:after="40" w:line="210" w:lineRule="exact"/>
              <w:ind w:right="40"/>
              <w:rPr>
                <w:sz w:val="17"/>
              </w:rPr>
            </w:pPr>
          </w:p>
        </w:tc>
        <w:tc>
          <w:tcPr>
            <w:tcW w:w="900" w:type="dxa"/>
            <w:tcBorders>
              <w:top w:val="single" w:sz="12" w:space="0" w:color="auto"/>
            </w:tcBorders>
            <w:shd w:val="clear" w:color="auto" w:fill="auto"/>
            <w:vAlign w:val="bottom"/>
          </w:tcPr>
          <w:p w:rsidR="004F0D48" w:rsidRPr="004F0D48" w:rsidRDefault="004F0D48" w:rsidP="004F0D48">
            <w:pPr>
              <w:tabs>
                <w:tab w:val="left" w:pos="288"/>
                <w:tab w:val="left" w:pos="576"/>
                <w:tab w:val="left" w:pos="864"/>
                <w:tab w:val="left" w:pos="1152"/>
              </w:tabs>
              <w:spacing w:before="40" w:after="40" w:line="210" w:lineRule="exact"/>
              <w:ind w:right="113"/>
              <w:jc w:val="right"/>
              <w:rPr>
                <w:sz w:val="17"/>
              </w:rPr>
            </w:pPr>
          </w:p>
        </w:tc>
        <w:tc>
          <w:tcPr>
            <w:tcW w:w="1095" w:type="dxa"/>
            <w:tcBorders>
              <w:top w:val="single" w:sz="12" w:space="0" w:color="auto"/>
            </w:tcBorders>
            <w:shd w:val="clear" w:color="auto" w:fill="auto"/>
            <w:vAlign w:val="bottom"/>
          </w:tcPr>
          <w:p w:rsidR="004F0D48" w:rsidRPr="004F0D48" w:rsidRDefault="004F0D48" w:rsidP="004F0D48">
            <w:pPr>
              <w:tabs>
                <w:tab w:val="left" w:pos="288"/>
                <w:tab w:val="left" w:pos="576"/>
                <w:tab w:val="left" w:pos="864"/>
                <w:tab w:val="left" w:pos="1152"/>
              </w:tabs>
              <w:spacing w:before="40" w:after="40" w:line="210" w:lineRule="exact"/>
              <w:ind w:right="113"/>
              <w:jc w:val="right"/>
              <w:rPr>
                <w:sz w:val="17"/>
              </w:rPr>
            </w:pPr>
          </w:p>
        </w:tc>
      </w:tr>
      <w:tr w:rsidR="004F0D48" w:rsidRPr="004F0D48" w:rsidTr="00D63669">
        <w:tc>
          <w:tcPr>
            <w:tcW w:w="5580" w:type="dxa"/>
            <w:shd w:val="clear" w:color="auto" w:fill="auto"/>
            <w:vAlign w:val="bottom"/>
          </w:tcPr>
          <w:p w:rsidR="004F0D48" w:rsidRPr="004F0D48" w:rsidRDefault="00D63669" w:rsidP="004F0D48">
            <w:pPr>
              <w:tabs>
                <w:tab w:val="left" w:pos="288"/>
                <w:tab w:val="left" w:pos="576"/>
                <w:tab w:val="left" w:pos="864"/>
                <w:tab w:val="left" w:pos="1152"/>
              </w:tabs>
              <w:spacing w:before="40" w:after="40" w:line="210" w:lineRule="exact"/>
              <w:ind w:right="40"/>
              <w:rPr>
                <w:sz w:val="17"/>
              </w:rPr>
            </w:pPr>
            <w:r w:rsidRPr="00D63669">
              <w:rPr>
                <w:sz w:val="17"/>
              </w:rPr>
              <w:t>Maoríes de las Islas Cook</w:t>
            </w:r>
          </w:p>
        </w:tc>
        <w:tc>
          <w:tcPr>
            <w:tcW w:w="900" w:type="dxa"/>
            <w:shd w:val="clear" w:color="auto" w:fill="auto"/>
            <w:vAlign w:val="bottom"/>
          </w:tcPr>
          <w:p w:rsidR="004F0D48" w:rsidRPr="004F0D48" w:rsidRDefault="004F0D48" w:rsidP="004F0D48">
            <w:pPr>
              <w:tabs>
                <w:tab w:val="left" w:pos="288"/>
                <w:tab w:val="left" w:pos="576"/>
                <w:tab w:val="left" w:pos="864"/>
                <w:tab w:val="left" w:pos="1152"/>
              </w:tabs>
              <w:spacing w:before="40" w:after="40" w:line="210" w:lineRule="exact"/>
              <w:ind w:right="113"/>
              <w:jc w:val="right"/>
              <w:rPr>
                <w:sz w:val="17"/>
              </w:rPr>
            </w:pPr>
            <w:r>
              <w:rPr>
                <w:sz w:val="17"/>
              </w:rPr>
              <w:t>12 180</w:t>
            </w:r>
          </w:p>
        </w:tc>
        <w:tc>
          <w:tcPr>
            <w:tcW w:w="1095" w:type="dxa"/>
            <w:shd w:val="clear" w:color="auto" w:fill="auto"/>
            <w:vAlign w:val="bottom"/>
          </w:tcPr>
          <w:p w:rsidR="004F0D48" w:rsidRPr="004F0D48" w:rsidRDefault="004F0D48" w:rsidP="004F0D48">
            <w:pPr>
              <w:tabs>
                <w:tab w:val="left" w:pos="288"/>
                <w:tab w:val="left" w:pos="576"/>
                <w:tab w:val="left" w:pos="864"/>
                <w:tab w:val="left" w:pos="1152"/>
              </w:tabs>
              <w:spacing w:before="40" w:after="40" w:line="210" w:lineRule="exact"/>
              <w:ind w:right="113"/>
              <w:jc w:val="right"/>
              <w:rPr>
                <w:sz w:val="17"/>
              </w:rPr>
            </w:pPr>
            <w:r>
              <w:rPr>
                <w:sz w:val="17"/>
              </w:rPr>
              <w:t>81</w:t>
            </w:r>
          </w:p>
        </w:tc>
      </w:tr>
      <w:tr w:rsidR="004F0D48" w:rsidRPr="004F0D48" w:rsidTr="00D63669">
        <w:tc>
          <w:tcPr>
            <w:tcW w:w="5580" w:type="dxa"/>
            <w:shd w:val="clear" w:color="auto" w:fill="auto"/>
            <w:vAlign w:val="bottom"/>
          </w:tcPr>
          <w:p w:rsidR="004F0D48" w:rsidRPr="004F0D48" w:rsidRDefault="00D63669" w:rsidP="004F0D48">
            <w:pPr>
              <w:tabs>
                <w:tab w:val="left" w:pos="288"/>
                <w:tab w:val="left" w:pos="576"/>
                <w:tab w:val="left" w:pos="864"/>
                <w:tab w:val="left" w:pos="1152"/>
              </w:tabs>
              <w:spacing w:before="40" w:after="40" w:line="210" w:lineRule="exact"/>
              <w:ind w:right="40"/>
              <w:rPr>
                <w:sz w:val="17"/>
              </w:rPr>
            </w:pPr>
            <w:r w:rsidRPr="00D63669">
              <w:rPr>
                <w:sz w:val="17"/>
              </w:rPr>
              <w:t>Maoríes mestizos de las Islas Cook</w:t>
            </w:r>
          </w:p>
        </w:tc>
        <w:tc>
          <w:tcPr>
            <w:tcW w:w="900" w:type="dxa"/>
            <w:shd w:val="clear" w:color="auto" w:fill="auto"/>
            <w:vAlign w:val="bottom"/>
          </w:tcPr>
          <w:p w:rsidR="004F0D48" w:rsidRPr="004F0D48" w:rsidRDefault="004F0D48" w:rsidP="004F0D48">
            <w:pPr>
              <w:tabs>
                <w:tab w:val="left" w:pos="288"/>
                <w:tab w:val="left" w:pos="576"/>
                <w:tab w:val="left" w:pos="864"/>
                <w:tab w:val="left" w:pos="1152"/>
              </w:tabs>
              <w:spacing w:before="40" w:after="40" w:line="210" w:lineRule="exact"/>
              <w:ind w:right="113"/>
              <w:jc w:val="right"/>
              <w:rPr>
                <w:sz w:val="17"/>
              </w:rPr>
            </w:pPr>
            <w:r>
              <w:rPr>
                <w:sz w:val="17"/>
              </w:rPr>
              <w:t>1 005</w:t>
            </w:r>
          </w:p>
        </w:tc>
        <w:tc>
          <w:tcPr>
            <w:tcW w:w="1095" w:type="dxa"/>
            <w:shd w:val="clear" w:color="auto" w:fill="auto"/>
            <w:vAlign w:val="bottom"/>
          </w:tcPr>
          <w:p w:rsidR="004F0D48" w:rsidRPr="004F0D48" w:rsidRDefault="004F0D48" w:rsidP="004F0D48">
            <w:pPr>
              <w:tabs>
                <w:tab w:val="left" w:pos="288"/>
                <w:tab w:val="left" w:pos="576"/>
                <w:tab w:val="left" w:pos="864"/>
                <w:tab w:val="left" w:pos="1152"/>
              </w:tabs>
              <w:spacing w:before="40" w:after="40" w:line="210" w:lineRule="exact"/>
              <w:ind w:right="113"/>
              <w:jc w:val="right"/>
              <w:rPr>
                <w:sz w:val="17"/>
              </w:rPr>
            </w:pPr>
            <w:r>
              <w:rPr>
                <w:sz w:val="17"/>
              </w:rPr>
              <w:t>7</w:t>
            </w:r>
          </w:p>
        </w:tc>
      </w:tr>
      <w:tr w:rsidR="004F0D48" w:rsidRPr="004F0D48" w:rsidTr="00D63669">
        <w:tc>
          <w:tcPr>
            <w:tcW w:w="5580" w:type="dxa"/>
            <w:shd w:val="clear" w:color="auto" w:fill="auto"/>
            <w:vAlign w:val="bottom"/>
          </w:tcPr>
          <w:p w:rsidR="004F0D48" w:rsidRPr="004F0D48" w:rsidRDefault="00D63669" w:rsidP="004F0D48">
            <w:pPr>
              <w:tabs>
                <w:tab w:val="left" w:pos="288"/>
                <w:tab w:val="left" w:pos="576"/>
                <w:tab w:val="left" w:pos="864"/>
                <w:tab w:val="left" w:pos="1152"/>
              </w:tabs>
              <w:spacing w:before="40" w:after="40" w:line="210" w:lineRule="exact"/>
              <w:ind w:right="40"/>
              <w:rPr>
                <w:sz w:val="17"/>
              </w:rPr>
            </w:pPr>
            <w:r w:rsidRPr="00D63669">
              <w:rPr>
                <w:sz w:val="17"/>
              </w:rPr>
              <w:t>Europeos de Nueva Zelandia</w:t>
            </w:r>
          </w:p>
        </w:tc>
        <w:tc>
          <w:tcPr>
            <w:tcW w:w="900" w:type="dxa"/>
            <w:shd w:val="clear" w:color="auto" w:fill="auto"/>
            <w:vAlign w:val="bottom"/>
          </w:tcPr>
          <w:p w:rsidR="004F0D48" w:rsidRPr="004F0D48" w:rsidRDefault="004F0D48" w:rsidP="004F0D48">
            <w:pPr>
              <w:tabs>
                <w:tab w:val="left" w:pos="288"/>
                <w:tab w:val="left" w:pos="576"/>
                <w:tab w:val="left" w:pos="864"/>
                <w:tab w:val="left" w:pos="1152"/>
              </w:tabs>
              <w:spacing w:before="40" w:after="40" w:line="210" w:lineRule="exact"/>
              <w:ind w:right="113"/>
              <w:jc w:val="right"/>
              <w:rPr>
                <w:sz w:val="17"/>
              </w:rPr>
            </w:pPr>
            <w:r>
              <w:rPr>
                <w:sz w:val="17"/>
              </w:rPr>
              <w:t>510</w:t>
            </w:r>
          </w:p>
        </w:tc>
        <w:tc>
          <w:tcPr>
            <w:tcW w:w="1095" w:type="dxa"/>
            <w:shd w:val="clear" w:color="auto" w:fill="auto"/>
            <w:vAlign w:val="bottom"/>
          </w:tcPr>
          <w:p w:rsidR="004F0D48" w:rsidRPr="004F0D48" w:rsidRDefault="004F0D48" w:rsidP="004F0D48">
            <w:pPr>
              <w:tabs>
                <w:tab w:val="left" w:pos="288"/>
                <w:tab w:val="left" w:pos="576"/>
                <w:tab w:val="left" w:pos="864"/>
                <w:tab w:val="left" w:pos="1152"/>
              </w:tabs>
              <w:spacing w:before="40" w:after="40" w:line="210" w:lineRule="exact"/>
              <w:ind w:right="113"/>
              <w:jc w:val="right"/>
              <w:rPr>
                <w:sz w:val="17"/>
              </w:rPr>
            </w:pPr>
            <w:r>
              <w:rPr>
                <w:sz w:val="17"/>
              </w:rPr>
              <w:t>3</w:t>
            </w:r>
          </w:p>
        </w:tc>
      </w:tr>
      <w:tr w:rsidR="004F0D48" w:rsidRPr="004F0D48" w:rsidTr="00D63669">
        <w:tc>
          <w:tcPr>
            <w:tcW w:w="5580" w:type="dxa"/>
            <w:shd w:val="clear" w:color="auto" w:fill="auto"/>
            <w:vAlign w:val="bottom"/>
          </w:tcPr>
          <w:p w:rsidR="004F0D48" w:rsidRPr="004F0D48" w:rsidRDefault="00D63669" w:rsidP="004F0D48">
            <w:pPr>
              <w:tabs>
                <w:tab w:val="left" w:pos="288"/>
                <w:tab w:val="left" w:pos="576"/>
                <w:tab w:val="left" w:pos="864"/>
                <w:tab w:val="left" w:pos="1152"/>
              </w:tabs>
              <w:spacing w:before="40" w:after="40" w:line="210" w:lineRule="exact"/>
              <w:ind w:right="40"/>
              <w:rPr>
                <w:sz w:val="17"/>
              </w:rPr>
            </w:pPr>
            <w:r w:rsidRPr="00D63669">
              <w:rPr>
                <w:sz w:val="17"/>
              </w:rPr>
              <w:lastRenderedPageBreak/>
              <w:t>Maoríes de Nueva Zelandia</w:t>
            </w:r>
          </w:p>
        </w:tc>
        <w:tc>
          <w:tcPr>
            <w:tcW w:w="900" w:type="dxa"/>
            <w:shd w:val="clear" w:color="auto" w:fill="auto"/>
            <w:vAlign w:val="bottom"/>
          </w:tcPr>
          <w:p w:rsidR="004F0D48" w:rsidRPr="004F0D48" w:rsidRDefault="004F0D48" w:rsidP="004F0D48">
            <w:pPr>
              <w:tabs>
                <w:tab w:val="left" w:pos="288"/>
                <w:tab w:val="left" w:pos="576"/>
                <w:tab w:val="left" w:pos="864"/>
                <w:tab w:val="left" w:pos="1152"/>
              </w:tabs>
              <w:spacing w:before="40" w:after="40" w:line="210" w:lineRule="exact"/>
              <w:ind w:right="113"/>
              <w:jc w:val="right"/>
              <w:rPr>
                <w:sz w:val="17"/>
              </w:rPr>
            </w:pPr>
            <w:r>
              <w:rPr>
                <w:sz w:val="17"/>
              </w:rPr>
              <w:t>125</w:t>
            </w:r>
          </w:p>
        </w:tc>
        <w:tc>
          <w:tcPr>
            <w:tcW w:w="1095" w:type="dxa"/>
            <w:shd w:val="clear" w:color="auto" w:fill="auto"/>
            <w:vAlign w:val="bottom"/>
          </w:tcPr>
          <w:p w:rsidR="004F0D48" w:rsidRPr="004F0D48" w:rsidRDefault="004F0D48" w:rsidP="004F0D48">
            <w:pPr>
              <w:tabs>
                <w:tab w:val="left" w:pos="288"/>
                <w:tab w:val="left" w:pos="576"/>
                <w:tab w:val="left" w:pos="864"/>
                <w:tab w:val="left" w:pos="1152"/>
              </w:tabs>
              <w:spacing w:before="40" w:after="40" w:line="210" w:lineRule="exact"/>
              <w:ind w:right="113"/>
              <w:jc w:val="right"/>
              <w:rPr>
                <w:sz w:val="17"/>
              </w:rPr>
            </w:pPr>
            <w:r>
              <w:rPr>
                <w:sz w:val="17"/>
              </w:rPr>
              <w:t>1</w:t>
            </w:r>
          </w:p>
        </w:tc>
      </w:tr>
      <w:tr w:rsidR="004F0D48" w:rsidRPr="004F0D48" w:rsidTr="00D63669">
        <w:tc>
          <w:tcPr>
            <w:tcW w:w="5580" w:type="dxa"/>
            <w:shd w:val="clear" w:color="auto" w:fill="auto"/>
            <w:vAlign w:val="bottom"/>
          </w:tcPr>
          <w:p w:rsidR="004F0D48" w:rsidRPr="004F0D48" w:rsidRDefault="00D63669" w:rsidP="004F0D48">
            <w:pPr>
              <w:tabs>
                <w:tab w:val="left" w:pos="288"/>
                <w:tab w:val="left" w:pos="576"/>
                <w:tab w:val="left" w:pos="864"/>
                <w:tab w:val="left" w:pos="1152"/>
              </w:tabs>
              <w:spacing w:before="40" w:after="40" w:line="210" w:lineRule="exact"/>
              <w:ind w:right="40"/>
              <w:rPr>
                <w:sz w:val="17"/>
              </w:rPr>
            </w:pPr>
            <w:r w:rsidRPr="00D63669">
              <w:rPr>
                <w:sz w:val="17"/>
              </w:rPr>
              <w:t>Australia</w:t>
            </w:r>
          </w:p>
        </w:tc>
        <w:tc>
          <w:tcPr>
            <w:tcW w:w="900" w:type="dxa"/>
            <w:shd w:val="clear" w:color="auto" w:fill="auto"/>
            <w:vAlign w:val="bottom"/>
          </w:tcPr>
          <w:p w:rsidR="004F0D48" w:rsidRPr="004F0D48" w:rsidRDefault="004F0D48" w:rsidP="004F0D48">
            <w:pPr>
              <w:tabs>
                <w:tab w:val="left" w:pos="288"/>
                <w:tab w:val="left" w:pos="576"/>
                <w:tab w:val="left" w:pos="864"/>
                <w:tab w:val="left" w:pos="1152"/>
              </w:tabs>
              <w:spacing w:before="40" w:after="40" w:line="210" w:lineRule="exact"/>
              <w:ind w:right="113"/>
              <w:jc w:val="right"/>
              <w:rPr>
                <w:sz w:val="17"/>
              </w:rPr>
            </w:pPr>
            <w:r>
              <w:rPr>
                <w:sz w:val="17"/>
              </w:rPr>
              <w:t>101</w:t>
            </w:r>
          </w:p>
        </w:tc>
        <w:tc>
          <w:tcPr>
            <w:tcW w:w="1095" w:type="dxa"/>
            <w:shd w:val="clear" w:color="auto" w:fill="auto"/>
            <w:vAlign w:val="bottom"/>
          </w:tcPr>
          <w:p w:rsidR="004F0D48" w:rsidRPr="004F0D48" w:rsidRDefault="004F0D48" w:rsidP="004F0D48">
            <w:pPr>
              <w:tabs>
                <w:tab w:val="left" w:pos="288"/>
                <w:tab w:val="left" w:pos="576"/>
                <w:tab w:val="left" w:pos="864"/>
                <w:tab w:val="left" w:pos="1152"/>
              </w:tabs>
              <w:spacing w:before="40" w:after="40" w:line="210" w:lineRule="exact"/>
              <w:ind w:right="113"/>
              <w:jc w:val="right"/>
              <w:rPr>
                <w:sz w:val="17"/>
              </w:rPr>
            </w:pPr>
            <w:r>
              <w:rPr>
                <w:sz w:val="17"/>
              </w:rPr>
              <w:t>1</w:t>
            </w:r>
          </w:p>
        </w:tc>
      </w:tr>
      <w:tr w:rsidR="004F0D48" w:rsidRPr="004F0D48" w:rsidTr="00D63669">
        <w:tc>
          <w:tcPr>
            <w:tcW w:w="5580" w:type="dxa"/>
            <w:shd w:val="clear" w:color="auto" w:fill="auto"/>
            <w:vAlign w:val="bottom"/>
          </w:tcPr>
          <w:p w:rsidR="004F0D48" w:rsidRPr="004F0D48" w:rsidRDefault="00D63669" w:rsidP="004F0D48">
            <w:pPr>
              <w:tabs>
                <w:tab w:val="left" w:pos="288"/>
                <w:tab w:val="left" w:pos="576"/>
                <w:tab w:val="left" w:pos="864"/>
                <w:tab w:val="left" w:pos="1152"/>
              </w:tabs>
              <w:spacing w:before="40" w:after="40" w:line="210" w:lineRule="exact"/>
              <w:ind w:right="40"/>
              <w:rPr>
                <w:sz w:val="17"/>
              </w:rPr>
            </w:pPr>
            <w:r w:rsidRPr="00D63669">
              <w:rPr>
                <w:sz w:val="17"/>
              </w:rPr>
              <w:t>Fiji</w:t>
            </w:r>
          </w:p>
        </w:tc>
        <w:tc>
          <w:tcPr>
            <w:tcW w:w="900" w:type="dxa"/>
            <w:shd w:val="clear" w:color="auto" w:fill="auto"/>
            <w:vAlign w:val="bottom"/>
          </w:tcPr>
          <w:p w:rsidR="004F0D48" w:rsidRPr="004F0D48" w:rsidRDefault="004F0D48" w:rsidP="004F0D48">
            <w:pPr>
              <w:tabs>
                <w:tab w:val="left" w:pos="288"/>
                <w:tab w:val="left" w:pos="576"/>
                <w:tab w:val="left" w:pos="864"/>
                <w:tab w:val="left" w:pos="1152"/>
              </w:tabs>
              <w:spacing w:before="40" w:after="40" w:line="210" w:lineRule="exact"/>
              <w:ind w:right="113"/>
              <w:jc w:val="right"/>
              <w:rPr>
                <w:sz w:val="17"/>
              </w:rPr>
            </w:pPr>
            <w:r>
              <w:rPr>
                <w:sz w:val="17"/>
              </w:rPr>
              <w:t>376</w:t>
            </w:r>
          </w:p>
        </w:tc>
        <w:tc>
          <w:tcPr>
            <w:tcW w:w="1095" w:type="dxa"/>
            <w:shd w:val="clear" w:color="auto" w:fill="auto"/>
            <w:vAlign w:val="bottom"/>
          </w:tcPr>
          <w:p w:rsidR="004F0D48" w:rsidRPr="004F0D48" w:rsidRDefault="004F0D48" w:rsidP="004F0D48">
            <w:pPr>
              <w:tabs>
                <w:tab w:val="left" w:pos="288"/>
                <w:tab w:val="left" w:pos="576"/>
                <w:tab w:val="left" w:pos="864"/>
                <w:tab w:val="left" w:pos="1152"/>
              </w:tabs>
              <w:spacing w:before="40" w:after="40" w:line="210" w:lineRule="exact"/>
              <w:ind w:right="113"/>
              <w:jc w:val="right"/>
              <w:rPr>
                <w:sz w:val="17"/>
              </w:rPr>
            </w:pPr>
            <w:r>
              <w:rPr>
                <w:sz w:val="17"/>
              </w:rPr>
              <w:t>3</w:t>
            </w:r>
          </w:p>
        </w:tc>
      </w:tr>
      <w:tr w:rsidR="004F0D48" w:rsidRPr="004F0D48" w:rsidTr="00D63669">
        <w:tc>
          <w:tcPr>
            <w:tcW w:w="5580" w:type="dxa"/>
            <w:shd w:val="clear" w:color="auto" w:fill="auto"/>
            <w:vAlign w:val="bottom"/>
          </w:tcPr>
          <w:p w:rsidR="004F0D48" w:rsidRPr="004F0D48" w:rsidRDefault="00D63669" w:rsidP="004F0D48">
            <w:pPr>
              <w:tabs>
                <w:tab w:val="left" w:pos="288"/>
                <w:tab w:val="left" w:pos="576"/>
                <w:tab w:val="left" w:pos="864"/>
                <w:tab w:val="left" w:pos="1152"/>
              </w:tabs>
              <w:spacing w:before="40" w:after="40" w:line="210" w:lineRule="exact"/>
              <w:ind w:right="40"/>
              <w:rPr>
                <w:sz w:val="17"/>
              </w:rPr>
            </w:pPr>
            <w:r w:rsidRPr="00D63669">
              <w:rPr>
                <w:sz w:val="17"/>
              </w:rPr>
              <w:t>Otros países del Pacífico</w:t>
            </w:r>
          </w:p>
        </w:tc>
        <w:tc>
          <w:tcPr>
            <w:tcW w:w="900" w:type="dxa"/>
            <w:shd w:val="clear" w:color="auto" w:fill="auto"/>
            <w:vAlign w:val="bottom"/>
          </w:tcPr>
          <w:p w:rsidR="004F0D48" w:rsidRPr="004F0D48" w:rsidRDefault="004F0D48" w:rsidP="004F0D48">
            <w:pPr>
              <w:tabs>
                <w:tab w:val="left" w:pos="288"/>
                <w:tab w:val="left" w:pos="576"/>
                <w:tab w:val="left" w:pos="864"/>
                <w:tab w:val="left" w:pos="1152"/>
              </w:tabs>
              <w:spacing w:before="40" w:after="40" w:line="210" w:lineRule="exact"/>
              <w:ind w:right="113"/>
              <w:jc w:val="right"/>
              <w:rPr>
                <w:sz w:val="17"/>
              </w:rPr>
            </w:pPr>
            <w:r>
              <w:rPr>
                <w:sz w:val="17"/>
              </w:rPr>
              <w:t>172</w:t>
            </w:r>
          </w:p>
        </w:tc>
        <w:tc>
          <w:tcPr>
            <w:tcW w:w="1095" w:type="dxa"/>
            <w:shd w:val="clear" w:color="auto" w:fill="auto"/>
            <w:vAlign w:val="bottom"/>
          </w:tcPr>
          <w:p w:rsidR="004F0D48" w:rsidRPr="004F0D48" w:rsidRDefault="004F0D48" w:rsidP="004F0D48">
            <w:pPr>
              <w:tabs>
                <w:tab w:val="left" w:pos="288"/>
                <w:tab w:val="left" w:pos="576"/>
                <w:tab w:val="left" w:pos="864"/>
                <w:tab w:val="left" w:pos="1152"/>
              </w:tabs>
              <w:spacing w:before="40" w:after="40" w:line="210" w:lineRule="exact"/>
              <w:ind w:right="113"/>
              <w:jc w:val="right"/>
              <w:rPr>
                <w:sz w:val="17"/>
              </w:rPr>
            </w:pPr>
            <w:r>
              <w:rPr>
                <w:sz w:val="17"/>
              </w:rPr>
              <w:t>1</w:t>
            </w:r>
          </w:p>
        </w:tc>
      </w:tr>
      <w:tr w:rsidR="004F0D48" w:rsidRPr="004F0D48" w:rsidTr="00D63669">
        <w:tc>
          <w:tcPr>
            <w:tcW w:w="5580" w:type="dxa"/>
            <w:shd w:val="clear" w:color="auto" w:fill="auto"/>
            <w:vAlign w:val="bottom"/>
          </w:tcPr>
          <w:p w:rsidR="004F0D48" w:rsidRPr="004F0D48" w:rsidRDefault="00D63669" w:rsidP="004F0D48">
            <w:pPr>
              <w:tabs>
                <w:tab w:val="left" w:pos="288"/>
                <w:tab w:val="left" w:pos="576"/>
                <w:tab w:val="left" w:pos="864"/>
                <w:tab w:val="left" w:pos="1152"/>
              </w:tabs>
              <w:spacing w:before="40" w:after="40" w:line="210" w:lineRule="exact"/>
              <w:ind w:right="40"/>
              <w:rPr>
                <w:sz w:val="17"/>
              </w:rPr>
            </w:pPr>
            <w:r w:rsidRPr="00D63669">
              <w:rPr>
                <w:sz w:val="17"/>
              </w:rPr>
              <w:t>Filipinas</w:t>
            </w:r>
          </w:p>
        </w:tc>
        <w:tc>
          <w:tcPr>
            <w:tcW w:w="900" w:type="dxa"/>
            <w:shd w:val="clear" w:color="auto" w:fill="auto"/>
            <w:vAlign w:val="bottom"/>
          </w:tcPr>
          <w:p w:rsidR="004F0D48" w:rsidRPr="004F0D48" w:rsidRDefault="004F0D48" w:rsidP="004F0D48">
            <w:pPr>
              <w:tabs>
                <w:tab w:val="left" w:pos="288"/>
                <w:tab w:val="left" w:pos="576"/>
                <w:tab w:val="left" w:pos="864"/>
                <w:tab w:val="left" w:pos="1152"/>
              </w:tabs>
              <w:spacing w:before="40" w:after="40" w:line="210" w:lineRule="exact"/>
              <w:ind w:right="113"/>
              <w:jc w:val="right"/>
              <w:rPr>
                <w:sz w:val="17"/>
              </w:rPr>
            </w:pPr>
            <w:r>
              <w:rPr>
                <w:sz w:val="17"/>
              </w:rPr>
              <w:t>173</w:t>
            </w:r>
          </w:p>
        </w:tc>
        <w:tc>
          <w:tcPr>
            <w:tcW w:w="1095" w:type="dxa"/>
            <w:shd w:val="clear" w:color="auto" w:fill="auto"/>
            <w:vAlign w:val="bottom"/>
          </w:tcPr>
          <w:p w:rsidR="004F0D48" w:rsidRPr="004F0D48" w:rsidRDefault="004F0D48" w:rsidP="004F0D48">
            <w:pPr>
              <w:tabs>
                <w:tab w:val="left" w:pos="288"/>
                <w:tab w:val="left" w:pos="576"/>
                <w:tab w:val="left" w:pos="864"/>
                <w:tab w:val="left" w:pos="1152"/>
              </w:tabs>
              <w:spacing w:before="40" w:after="40" w:line="210" w:lineRule="exact"/>
              <w:ind w:right="113"/>
              <w:jc w:val="right"/>
              <w:rPr>
                <w:sz w:val="17"/>
              </w:rPr>
            </w:pPr>
            <w:r>
              <w:rPr>
                <w:sz w:val="17"/>
              </w:rPr>
              <w:t>1</w:t>
            </w:r>
          </w:p>
        </w:tc>
      </w:tr>
      <w:tr w:rsidR="004F0D48" w:rsidRPr="004F0D48" w:rsidTr="00D63669">
        <w:tc>
          <w:tcPr>
            <w:tcW w:w="5580" w:type="dxa"/>
            <w:shd w:val="clear" w:color="auto" w:fill="auto"/>
            <w:vAlign w:val="bottom"/>
          </w:tcPr>
          <w:p w:rsidR="004F0D48" w:rsidRPr="004F0D48" w:rsidRDefault="00D63669" w:rsidP="004F0D48">
            <w:pPr>
              <w:tabs>
                <w:tab w:val="left" w:pos="288"/>
                <w:tab w:val="left" w:pos="576"/>
                <w:tab w:val="left" w:pos="864"/>
                <w:tab w:val="left" w:pos="1152"/>
              </w:tabs>
              <w:spacing w:before="40" w:after="40" w:line="210" w:lineRule="exact"/>
              <w:ind w:right="40"/>
              <w:rPr>
                <w:sz w:val="17"/>
              </w:rPr>
            </w:pPr>
            <w:r w:rsidRPr="00D63669">
              <w:rPr>
                <w:sz w:val="17"/>
              </w:rPr>
              <w:t>Otros grupos de Asia</w:t>
            </w:r>
          </w:p>
        </w:tc>
        <w:tc>
          <w:tcPr>
            <w:tcW w:w="900" w:type="dxa"/>
            <w:shd w:val="clear" w:color="auto" w:fill="auto"/>
            <w:vAlign w:val="bottom"/>
          </w:tcPr>
          <w:p w:rsidR="004F0D48" w:rsidRPr="004F0D48" w:rsidRDefault="004F0D48" w:rsidP="004F0D48">
            <w:pPr>
              <w:tabs>
                <w:tab w:val="left" w:pos="288"/>
                <w:tab w:val="left" w:pos="576"/>
                <w:tab w:val="left" w:pos="864"/>
                <w:tab w:val="left" w:pos="1152"/>
              </w:tabs>
              <w:spacing w:before="40" w:after="40" w:line="210" w:lineRule="exact"/>
              <w:ind w:right="113"/>
              <w:jc w:val="right"/>
              <w:rPr>
                <w:sz w:val="17"/>
              </w:rPr>
            </w:pPr>
            <w:r>
              <w:rPr>
                <w:sz w:val="17"/>
              </w:rPr>
              <w:t>83</w:t>
            </w:r>
          </w:p>
        </w:tc>
        <w:tc>
          <w:tcPr>
            <w:tcW w:w="1095" w:type="dxa"/>
            <w:shd w:val="clear" w:color="auto" w:fill="auto"/>
            <w:vAlign w:val="bottom"/>
          </w:tcPr>
          <w:p w:rsidR="004F0D48" w:rsidRPr="004F0D48" w:rsidRDefault="004F0D48" w:rsidP="004F0D48">
            <w:pPr>
              <w:tabs>
                <w:tab w:val="left" w:pos="288"/>
                <w:tab w:val="left" w:pos="576"/>
                <w:tab w:val="left" w:pos="864"/>
                <w:tab w:val="left" w:pos="1152"/>
              </w:tabs>
              <w:spacing w:before="40" w:after="40" w:line="210" w:lineRule="exact"/>
              <w:ind w:right="113"/>
              <w:jc w:val="right"/>
              <w:rPr>
                <w:sz w:val="17"/>
              </w:rPr>
            </w:pPr>
            <w:r>
              <w:rPr>
                <w:sz w:val="17"/>
              </w:rPr>
              <w:t>1</w:t>
            </w:r>
          </w:p>
        </w:tc>
      </w:tr>
      <w:tr w:rsidR="004F0D48" w:rsidRPr="004F0D48" w:rsidTr="00D63669">
        <w:tc>
          <w:tcPr>
            <w:tcW w:w="5580" w:type="dxa"/>
            <w:tcBorders>
              <w:bottom w:val="single" w:sz="4" w:space="0" w:color="auto"/>
            </w:tcBorders>
            <w:shd w:val="clear" w:color="auto" w:fill="auto"/>
            <w:vAlign w:val="bottom"/>
          </w:tcPr>
          <w:p w:rsidR="004F0D48" w:rsidRPr="004F0D48" w:rsidRDefault="00D63669" w:rsidP="00D63669">
            <w:pPr>
              <w:tabs>
                <w:tab w:val="left" w:pos="288"/>
                <w:tab w:val="left" w:pos="576"/>
                <w:tab w:val="left" w:pos="864"/>
                <w:tab w:val="left" w:pos="1152"/>
              </w:tabs>
              <w:spacing w:before="40" w:after="81" w:line="210" w:lineRule="exact"/>
              <w:ind w:right="40"/>
              <w:rPr>
                <w:sz w:val="17"/>
              </w:rPr>
            </w:pPr>
            <w:r w:rsidRPr="00D63669">
              <w:rPr>
                <w:sz w:val="17"/>
              </w:rPr>
              <w:t>Resto del mundo</w:t>
            </w:r>
          </w:p>
        </w:tc>
        <w:tc>
          <w:tcPr>
            <w:tcW w:w="900" w:type="dxa"/>
            <w:tcBorders>
              <w:bottom w:val="single" w:sz="4" w:space="0" w:color="auto"/>
            </w:tcBorders>
            <w:shd w:val="clear" w:color="auto" w:fill="auto"/>
            <w:vAlign w:val="bottom"/>
          </w:tcPr>
          <w:p w:rsidR="004F0D48" w:rsidRPr="004F0D48" w:rsidRDefault="004F0D48" w:rsidP="00D63669">
            <w:pPr>
              <w:tabs>
                <w:tab w:val="left" w:pos="288"/>
                <w:tab w:val="left" w:pos="576"/>
                <w:tab w:val="left" w:pos="864"/>
                <w:tab w:val="left" w:pos="1152"/>
              </w:tabs>
              <w:spacing w:before="40" w:after="81" w:line="210" w:lineRule="exact"/>
              <w:ind w:right="113"/>
              <w:jc w:val="right"/>
              <w:rPr>
                <w:sz w:val="17"/>
              </w:rPr>
            </w:pPr>
            <w:r>
              <w:rPr>
                <w:sz w:val="17"/>
              </w:rPr>
              <w:t>249</w:t>
            </w:r>
          </w:p>
        </w:tc>
        <w:tc>
          <w:tcPr>
            <w:tcW w:w="1095" w:type="dxa"/>
            <w:tcBorders>
              <w:bottom w:val="single" w:sz="4" w:space="0" w:color="auto"/>
            </w:tcBorders>
            <w:shd w:val="clear" w:color="auto" w:fill="auto"/>
            <w:vAlign w:val="bottom"/>
          </w:tcPr>
          <w:p w:rsidR="004F0D48" w:rsidRPr="004F0D48" w:rsidRDefault="004F0D48" w:rsidP="00D63669">
            <w:pPr>
              <w:tabs>
                <w:tab w:val="left" w:pos="288"/>
                <w:tab w:val="left" w:pos="576"/>
                <w:tab w:val="left" w:pos="864"/>
                <w:tab w:val="left" w:pos="1152"/>
              </w:tabs>
              <w:spacing w:before="40" w:after="81" w:line="210" w:lineRule="exact"/>
              <w:ind w:right="113"/>
              <w:jc w:val="right"/>
              <w:rPr>
                <w:sz w:val="17"/>
              </w:rPr>
            </w:pPr>
            <w:r>
              <w:rPr>
                <w:sz w:val="17"/>
              </w:rPr>
              <w:t>2</w:t>
            </w:r>
          </w:p>
        </w:tc>
      </w:tr>
      <w:tr w:rsidR="004F0D48" w:rsidRPr="00D63669" w:rsidTr="00D63669">
        <w:tc>
          <w:tcPr>
            <w:tcW w:w="5580" w:type="dxa"/>
            <w:tcBorders>
              <w:top w:val="single" w:sz="4" w:space="0" w:color="auto"/>
              <w:bottom w:val="single" w:sz="12" w:space="0" w:color="auto"/>
            </w:tcBorders>
            <w:shd w:val="clear" w:color="auto" w:fill="auto"/>
            <w:vAlign w:val="bottom"/>
          </w:tcPr>
          <w:p w:rsidR="004F0D48" w:rsidRPr="00D63669" w:rsidRDefault="00D63669" w:rsidP="00D63669">
            <w:pPr>
              <w:tabs>
                <w:tab w:val="left" w:pos="288"/>
                <w:tab w:val="left" w:pos="576"/>
                <w:tab w:val="left" w:pos="864"/>
                <w:tab w:val="left" w:pos="1152"/>
              </w:tabs>
              <w:spacing w:before="81" w:after="81" w:line="210" w:lineRule="exact"/>
              <w:ind w:right="40"/>
              <w:rPr>
                <w:b/>
                <w:sz w:val="17"/>
              </w:rPr>
            </w:pPr>
            <w:r w:rsidRPr="00D63669">
              <w:rPr>
                <w:b/>
                <w:sz w:val="17"/>
              </w:rPr>
              <w:tab/>
              <w:t>Total</w:t>
            </w:r>
          </w:p>
        </w:tc>
        <w:tc>
          <w:tcPr>
            <w:tcW w:w="900" w:type="dxa"/>
            <w:tcBorders>
              <w:top w:val="single" w:sz="4" w:space="0" w:color="auto"/>
              <w:bottom w:val="single" w:sz="12" w:space="0" w:color="auto"/>
            </w:tcBorders>
            <w:shd w:val="clear" w:color="auto" w:fill="auto"/>
            <w:vAlign w:val="bottom"/>
          </w:tcPr>
          <w:p w:rsidR="004F0D48" w:rsidRPr="00D63669" w:rsidRDefault="004F0D48" w:rsidP="00D63669">
            <w:pPr>
              <w:tabs>
                <w:tab w:val="left" w:pos="288"/>
                <w:tab w:val="left" w:pos="576"/>
                <w:tab w:val="left" w:pos="864"/>
                <w:tab w:val="left" w:pos="1152"/>
              </w:tabs>
              <w:spacing w:before="81" w:after="81" w:line="210" w:lineRule="exact"/>
              <w:ind w:right="113"/>
              <w:jc w:val="right"/>
              <w:rPr>
                <w:b/>
                <w:sz w:val="17"/>
              </w:rPr>
            </w:pPr>
            <w:r w:rsidRPr="00D63669">
              <w:rPr>
                <w:b/>
                <w:sz w:val="17"/>
              </w:rPr>
              <w:t>14 974</w:t>
            </w:r>
          </w:p>
        </w:tc>
        <w:tc>
          <w:tcPr>
            <w:tcW w:w="1095" w:type="dxa"/>
            <w:tcBorders>
              <w:top w:val="single" w:sz="4" w:space="0" w:color="auto"/>
              <w:bottom w:val="single" w:sz="12" w:space="0" w:color="auto"/>
            </w:tcBorders>
            <w:shd w:val="clear" w:color="auto" w:fill="auto"/>
            <w:vAlign w:val="bottom"/>
          </w:tcPr>
          <w:p w:rsidR="004F0D48" w:rsidRPr="00D63669" w:rsidRDefault="004F0D48" w:rsidP="00D63669">
            <w:pPr>
              <w:tabs>
                <w:tab w:val="left" w:pos="288"/>
                <w:tab w:val="left" w:pos="576"/>
                <w:tab w:val="left" w:pos="864"/>
                <w:tab w:val="left" w:pos="1152"/>
              </w:tabs>
              <w:spacing w:before="81" w:after="81" w:line="210" w:lineRule="exact"/>
              <w:ind w:right="113"/>
              <w:jc w:val="right"/>
              <w:rPr>
                <w:b/>
                <w:sz w:val="17"/>
              </w:rPr>
            </w:pPr>
            <w:r w:rsidRPr="00D63669">
              <w:rPr>
                <w:b/>
                <w:sz w:val="17"/>
              </w:rPr>
              <w:t>100</w:t>
            </w:r>
          </w:p>
        </w:tc>
      </w:tr>
    </w:tbl>
    <w:p w:rsidR="004F0D48" w:rsidRPr="00D63669" w:rsidRDefault="004F0D48" w:rsidP="00D63669">
      <w:pPr>
        <w:pStyle w:val="SingleTxt"/>
        <w:spacing w:after="0" w:line="120" w:lineRule="exact"/>
        <w:rPr>
          <w:sz w:val="10"/>
        </w:rPr>
      </w:pPr>
    </w:p>
    <w:p w:rsidR="00B92077" w:rsidRPr="009A2C8B" w:rsidRDefault="00B92077" w:rsidP="00D63669">
      <w:pPr>
        <w:pStyle w:val="FootnoteText"/>
        <w:tabs>
          <w:tab w:val="clear" w:pos="418"/>
          <w:tab w:val="right" w:pos="1476"/>
          <w:tab w:val="left" w:pos="1548"/>
          <w:tab w:val="right" w:pos="1836"/>
          <w:tab w:val="left" w:pos="1908"/>
        </w:tabs>
        <w:ind w:left="1548" w:right="1267" w:hanging="288"/>
      </w:pPr>
      <w:r w:rsidRPr="00D63669">
        <w:rPr>
          <w:i/>
          <w:iCs/>
        </w:rPr>
        <w:t>Fuente:</w:t>
      </w:r>
      <w:r w:rsidRPr="009A2C8B">
        <w:t xml:space="preserve"> Censo de Población y de Vivienda</w:t>
      </w:r>
      <w:r w:rsidRPr="00FC2590">
        <w:t xml:space="preserve"> </w:t>
      </w:r>
      <w:r>
        <w:t xml:space="preserve">de </w:t>
      </w:r>
      <w:r w:rsidRPr="009A2C8B">
        <w:t xml:space="preserve">las Islas Cook </w:t>
      </w:r>
      <w:r>
        <w:t xml:space="preserve">de </w:t>
      </w:r>
      <w:r w:rsidRPr="009A2C8B">
        <w:t>2011.</w:t>
      </w:r>
    </w:p>
    <w:p w:rsidR="00B92077" w:rsidRPr="00D63669" w:rsidRDefault="00B92077" w:rsidP="00D63669">
      <w:pPr>
        <w:pStyle w:val="SingleTxt"/>
        <w:spacing w:after="0" w:line="120" w:lineRule="exact"/>
        <w:rPr>
          <w:sz w:val="10"/>
        </w:rPr>
      </w:pPr>
    </w:p>
    <w:p w:rsidR="00D63669" w:rsidRPr="00D63669" w:rsidRDefault="00D63669" w:rsidP="00D63669">
      <w:pPr>
        <w:pStyle w:val="SingleTxt"/>
        <w:spacing w:after="0" w:line="120" w:lineRule="exact"/>
        <w:rPr>
          <w:sz w:val="10"/>
        </w:rPr>
      </w:pPr>
    </w:p>
    <w:p w:rsidR="00B92077" w:rsidRPr="00FC2590" w:rsidRDefault="00B92077" w:rsidP="00B45E2C">
      <w:pPr>
        <w:pStyle w:val="SingleTxt"/>
      </w:pPr>
      <w:r w:rsidRPr="00FC2590">
        <w:t>21.</w:t>
      </w:r>
      <w:r w:rsidR="00D63669">
        <w:tab/>
      </w:r>
      <w:r w:rsidRPr="00FC2590">
        <w:t xml:space="preserve">El Censo de Población y de Vivienda de las Islas Cook de 2011 muestra que el 71% </w:t>
      </w:r>
      <w:r>
        <w:t>de los habitantes (10.</w:t>
      </w:r>
      <w:r w:rsidRPr="00FC2590">
        <w:t>572)</w:t>
      </w:r>
      <w:r>
        <w:t xml:space="preserve"> viven en </w:t>
      </w:r>
      <w:r w:rsidRPr="00FC2590">
        <w:t xml:space="preserve">Rarotonga, </w:t>
      </w:r>
      <w:r>
        <w:t>que es el centro de las actividades comerciales y de gobierno</w:t>
      </w:r>
      <w:r w:rsidRPr="00FC2590">
        <w:t xml:space="preserve">. </w:t>
      </w:r>
      <w:r>
        <w:t xml:space="preserve">Un </w:t>
      </w:r>
      <w:r w:rsidRPr="00FC2590">
        <w:t>22% (3.290) vive en otras islas del Grupo del Sur</w:t>
      </w:r>
      <w:r>
        <w:t xml:space="preserve"> y un</w:t>
      </w:r>
      <w:r w:rsidR="00B45E2C">
        <w:t> </w:t>
      </w:r>
      <w:r>
        <w:t>7% (1.</w:t>
      </w:r>
      <w:r w:rsidRPr="00FC2590">
        <w:t>112)</w:t>
      </w:r>
      <w:r>
        <w:t xml:space="preserve"> en el </w:t>
      </w:r>
      <w:r w:rsidRPr="00FC2590">
        <w:t xml:space="preserve">Grupo del Norte. Aitutaki ocupa el segundo lugar en cuanto a población </w:t>
      </w:r>
      <w:r>
        <w:t>(1.171), y</w:t>
      </w:r>
      <w:r w:rsidRPr="00FC2590">
        <w:t xml:space="preserve"> Palmerston</w:t>
      </w:r>
      <w:r>
        <w:t xml:space="preserve"> el último </w:t>
      </w:r>
      <w:r w:rsidRPr="00FC2590">
        <w:t xml:space="preserve">(60). Pukapuka es la isla de mayor densidad de población, con 347 </w:t>
      </w:r>
      <w:r>
        <w:t xml:space="preserve">personas por </w:t>
      </w:r>
      <w:r w:rsidR="00B45E2C">
        <w:t>kilómetro cuadrado</w:t>
      </w:r>
      <w:r w:rsidRPr="00FC2590">
        <w:t>. Mitiaro es la menos poblada, con 8</w:t>
      </w:r>
      <w:r>
        <w:t xml:space="preserve"> personas por k</w:t>
      </w:r>
      <w:r w:rsidR="00B45E2C">
        <w:t>ilómetro cuadrado</w:t>
      </w:r>
      <w:r w:rsidRPr="00FC2590">
        <w:t>.</w:t>
      </w:r>
    </w:p>
    <w:p w:rsidR="00B92077" w:rsidRPr="00D63669" w:rsidRDefault="00B92077" w:rsidP="00D63669">
      <w:pPr>
        <w:pStyle w:val="SingleTxt"/>
        <w:spacing w:after="0" w:line="120" w:lineRule="exact"/>
        <w:rPr>
          <w:sz w:val="10"/>
        </w:rPr>
      </w:pPr>
    </w:p>
    <w:p w:rsidR="00B92077" w:rsidRPr="0033428A" w:rsidRDefault="00D63669" w:rsidP="00D636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33428A">
        <w:t>6.</w:t>
      </w:r>
      <w:r>
        <w:tab/>
      </w:r>
      <w:r w:rsidR="00B92077" w:rsidRPr="0033428A">
        <w:t>Características de las viviendas privadas</w:t>
      </w:r>
    </w:p>
    <w:p w:rsidR="00B92077" w:rsidRPr="00D63669" w:rsidRDefault="00B92077" w:rsidP="00D63669">
      <w:pPr>
        <w:pStyle w:val="SingleTxt"/>
        <w:spacing w:after="0" w:line="120" w:lineRule="exact"/>
        <w:rPr>
          <w:sz w:val="10"/>
        </w:rPr>
      </w:pPr>
    </w:p>
    <w:p w:rsidR="00B92077" w:rsidRPr="004826CC" w:rsidRDefault="00B92077" w:rsidP="00B45E2C">
      <w:pPr>
        <w:pStyle w:val="SingleTxt"/>
      </w:pPr>
      <w:r w:rsidRPr="004826CC">
        <w:t>22.</w:t>
      </w:r>
      <w:r w:rsidR="00D63669">
        <w:tab/>
      </w:r>
      <w:r>
        <w:t>E</w:t>
      </w:r>
      <w:r w:rsidRPr="004826CC">
        <w:t>n la noche del Censo de 2011</w:t>
      </w:r>
      <w:r>
        <w:t xml:space="preserve"> había un total de</w:t>
      </w:r>
      <w:r w:rsidRPr="004826CC">
        <w:t xml:space="preserve"> 4.372 </w:t>
      </w:r>
      <w:r>
        <w:t>viviendas privadas</w:t>
      </w:r>
      <w:r w:rsidRPr="004826CC">
        <w:t xml:space="preserve"> ocupadas, en comparación con </w:t>
      </w:r>
      <w:r>
        <w:t>4.</w:t>
      </w:r>
      <w:r w:rsidRPr="004826CC">
        <w:t xml:space="preserve">237 </w:t>
      </w:r>
      <w:r>
        <w:t>e</w:t>
      </w:r>
      <w:r w:rsidRPr="004826CC">
        <w:t xml:space="preserve">n 2006, </w:t>
      </w:r>
      <w:r>
        <w:t>lo que supone un ligero incremento del</w:t>
      </w:r>
      <w:r w:rsidR="00B45E2C">
        <w:t> </w:t>
      </w:r>
      <w:r>
        <w:t>3,</w:t>
      </w:r>
      <w:r w:rsidRPr="004826CC">
        <w:t xml:space="preserve">2% (135 </w:t>
      </w:r>
      <w:r>
        <w:t>viviendas</w:t>
      </w:r>
      <w:r w:rsidRPr="004826CC">
        <w:t xml:space="preserve">). Las </w:t>
      </w:r>
      <w:r w:rsidR="00995880">
        <w:t>islas periféricas</w:t>
      </w:r>
      <w:r w:rsidRPr="004826CC">
        <w:t xml:space="preserve"> (del Grupo del Sur y del Grupo del Norte) experimentaron una reducción </w:t>
      </w:r>
      <w:r>
        <w:t xml:space="preserve">del </w:t>
      </w:r>
      <w:r w:rsidRPr="004826CC">
        <w:t xml:space="preserve">9% </w:t>
      </w:r>
      <w:r>
        <w:t xml:space="preserve">del número de viviendas ocupadas, lo cual se vio compensado por el incremento del 8,8% de las viviendas en </w:t>
      </w:r>
      <w:r w:rsidRPr="004826CC">
        <w:t>Rarotonga.</w:t>
      </w:r>
    </w:p>
    <w:p w:rsidR="00B92077" w:rsidRPr="003737C1" w:rsidRDefault="00B92077" w:rsidP="00D63669">
      <w:pPr>
        <w:pStyle w:val="SingleTxt"/>
      </w:pPr>
      <w:r w:rsidRPr="001963DB">
        <w:t>23.</w:t>
      </w:r>
      <w:r w:rsidR="00D63669">
        <w:tab/>
      </w:r>
      <w:r w:rsidRPr="001963DB">
        <w:t>Tama</w:t>
      </w:r>
      <w:r>
        <w:t>ño y composición de los hogares.</w:t>
      </w:r>
      <w:r w:rsidRPr="001963DB">
        <w:t xml:space="preserve"> </w:t>
      </w:r>
      <w:r>
        <w:t>E</w:t>
      </w:r>
      <w:r w:rsidRPr="001963DB">
        <w:t xml:space="preserve">l tamaño medio de los hogares disminuyó </w:t>
      </w:r>
      <w:r>
        <w:t>de 3,</w:t>
      </w:r>
      <w:r w:rsidRPr="001963DB">
        <w:t xml:space="preserve">7 </w:t>
      </w:r>
      <w:r>
        <w:t xml:space="preserve">personas por hogar en </w:t>
      </w:r>
      <w:r w:rsidRPr="001963DB">
        <w:t xml:space="preserve">2006 </w:t>
      </w:r>
      <w:r>
        <w:t>a 3,</w:t>
      </w:r>
      <w:r w:rsidRPr="001963DB">
        <w:t>5</w:t>
      </w:r>
      <w:r>
        <w:t xml:space="preserve"> personas en </w:t>
      </w:r>
      <w:r w:rsidRPr="001963DB">
        <w:t xml:space="preserve">2011. Se considera que los habitantes de las Islas Cook dejan de vivir en hogares con familias extendidas para constituir </w:t>
      </w:r>
      <w:r>
        <w:t>hogares con la familia nuclear</w:t>
      </w:r>
      <w:r w:rsidRPr="001963DB">
        <w:t xml:space="preserve">. </w:t>
      </w:r>
      <w:r w:rsidRPr="003737C1">
        <w:t>Rarotonga</w:t>
      </w:r>
      <w:r>
        <w:t xml:space="preserve"> tiene los hogares de </w:t>
      </w:r>
      <w:r w:rsidRPr="003737C1">
        <w:t xml:space="preserve">menor tamaño, con 3,5 </w:t>
      </w:r>
      <w:r>
        <w:t>personas por hogar, en comparación con 3,</w:t>
      </w:r>
      <w:r w:rsidRPr="003737C1">
        <w:t xml:space="preserve">7 </w:t>
      </w:r>
      <w:r>
        <w:t>en 2006.</w:t>
      </w:r>
    </w:p>
    <w:p w:rsidR="00B92077" w:rsidRPr="0033428A" w:rsidRDefault="00B92077" w:rsidP="00B45E2C">
      <w:pPr>
        <w:pStyle w:val="SingleTxt"/>
      </w:pPr>
      <w:r w:rsidRPr="003737C1">
        <w:t>24.</w:t>
      </w:r>
      <w:r w:rsidR="00D63669">
        <w:tab/>
      </w:r>
      <w:r w:rsidRPr="003737C1">
        <w:t>Tenencia de la vivienda</w:t>
      </w:r>
      <w:r>
        <w:t>.</w:t>
      </w:r>
      <w:r w:rsidRPr="003737C1">
        <w:t xml:space="preserve"> </w:t>
      </w:r>
      <w:r>
        <w:t>D</w:t>
      </w:r>
      <w:r w:rsidRPr="003737C1">
        <w:t xml:space="preserve">e las 4.372 viviendas privadas </w:t>
      </w:r>
      <w:r>
        <w:t xml:space="preserve">que había en </w:t>
      </w:r>
      <w:r w:rsidRPr="003737C1">
        <w:t xml:space="preserve">las Islas Cook, </w:t>
      </w:r>
      <w:r>
        <w:t>el 55% (2.</w:t>
      </w:r>
      <w:r w:rsidRPr="003737C1">
        <w:t xml:space="preserve">421) </w:t>
      </w:r>
      <w:r>
        <w:t>eran de propiedad absoluta, lo que supone una reducción del</w:t>
      </w:r>
      <w:r w:rsidR="00B45E2C">
        <w:t> </w:t>
      </w:r>
      <w:r>
        <w:t xml:space="preserve">10% con respecto a 2006. </w:t>
      </w:r>
      <w:r w:rsidRPr="003737C1">
        <w:t xml:space="preserve">Tal como se preveía, una gran mayoría de </w:t>
      </w:r>
      <w:r>
        <w:t xml:space="preserve">las viviendas de las </w:t>
      </w:r>
      <w:r w:rsidR="00995880">
        <w:t>islas periféricas</w:t>
      </w:r>
      <w:r w:rsidRPr="003737C1">
        <w:t xml:space="preserve"> </w:t>
      </w:r>
      <w:r>
        <w:t xml:space="preserve">eran de propiedad absoluta, a diferencia de las de </w:t>
      </w:r>
      <w:r w:rsidRPr="003737C1">
        <w:t>Rarotonga. Los habitantes de Rarotonga tienen mayor acceso a oportunidades de financiación</w:t>
      </w:r>
      <w:r>
        <w:t>,</w:t>
      </w:r>
      <w:r w:rsidRPr="003737C1">
        <w:t xml:space="preserve"> y </w:t>
      </w:r>
      <w:r>
        <w:t xml:space="preserve">hay </w:t>
      </w:r>
      <w:r w:rsidRPr="003737C1">
        <w:t xml:space="preserve">una mayor proporción de viviendas </w:t>
      </w:r>
      <w:r>
        <w:t>sujetas al reembolso de un préstamo directo o de una hipoteca</w:t>
      </w:r>
      <w:r w:rsidRPr="003737C1">
        <w:t xml:space="preserve">. Las viviendas de alquiler eran en total 742, en comparación con 659 en 2006, un incremento </w:t>
      </w:r>
      <w:r>
        <w:t>del 12,</w:t>
      </w:r>
      <w:r w:rsidRPr="003737C1">
        <w:t xml:space="preserve">6% </w:t>
      </w:r>
      <w:r>
        <w:t xml:space="preserve">con respecto a ese año. </w:t>
      </w:r>
      <w:r w:rsidRPr="0033428A">
        <w:t xml:space="preserve">De las viviendas de alquiler, 718 (96,8%) estaban ubicadas en Rarotonga. </w:t>
      </w:r>
    </w:p>
    <w:p w:rsidR="00B92077" w:rsidRPr="00D63669" w:rsidRDefault="00B92077" w:rsidP="00D63669">
      <w:pPr>
        <w:pStyle w:val="SingleTxt"/>
        <w:spacing w:after="0" w:line="120" w:lineRule="exact"/>
        <w:rPr>
          <w:sz w:val="10"/>
        </w:rPr>
      </w:pPr>
    </w:p>
    <w:p w:rsidR="00B92077" w:rsidRPr="0033428A" w:rsidRDefault="00D63669" w:rsidP="00D636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33428A">
        <w:t>7.</w:t>
      </w:r>
      <w:r>
        <w:tab/>
      </w:r>
      <w:r w:rsidR="00B92077" w:rsidRPr="0033428A">
        <w:t>Fecundidad</w:t>
      </w:r>
    </w:p>
    <w:p w:rsidR="00B92077" w:rsidRPr="00D63669" w:rsidRDefault="00B92077" w:rsidP="00D63669">
      <w:pPr>
        <w:pStyle w:val="SingleTxt"/>
        <w:spacing w:after="0" w:line="120" w:lineRule="exact"/>
        <w:rPr>
          <w:sz w:val="10"/>
        </w:rPr>
      </w:pPr>
    </w:p>
    <w:p w:rsidR="00B92077" w:rsidRPr="00312F53" w:rsidRDefault="00B92077" w:rsidP="00B45E2C">
      <w:pPr>
        <w:pStyle w:val="SingleTxt"/>
      </w:pPr>
      <w:r w:rsidRPr="003737C1">
        <w:t>25.</w:t>
      </w:r>
      <w:r w:rsidR="00995880">
        <w:tab/>
      </w:r>
      <w:r w:rsidRPr="003737C1">
        <w:t xml:space="preserve">El análisis de los datos censales pone de manifiesto que el número medio anual de nacimientos ha aumentado de aproximadamente 290 (2001-2006) </w:t>
      </w:r>
      <w:r>
        <w:t xml:space="preserve">a </w:t>
      </w:r>
      <w:r w:rsidRPr="003737C1">
        <w:t xml:space="preserve">aproximadamente 350 en el período 2006-2011, </w:t>
      </w:r>
      <w:r>
        <w:t>y que la tasa global de fecundidad (el número medio de hijos por mujer) ha aumentado de 2,</w:t>
      </w:r>
      <w:r w:rsidRPr="003737C1">
        <w:t xml:space="preserve">5 </w:t>
      </w:r>
      <w:r>
        <w:t>e</w:t>
      </w:r>
      <w:r w:rsidRPr="003737C1">
        <w:t>n 2006</w:t>
      </w:r>
      <w:r>
        <w:t xml:space="preserve"> a aproximadamente 2,</w:t>
      </w:r>
      <w:r w:rsidRPr="003737C1">
        <w:t>8</w:t>
      </w:r>
      <w:r>
        <w:t xml:space="preserve"> en el período </w:t>
      </w:r>
      <w:r w:rsidRPr="003737C1">
        <w:t xml:space="preserve">2006-2011. </w:t>
      </w:r>
      <w:r>
        <w:t xml:space="preserve">El número de nacimientos consignados en el Censo incluye a los niños nacidos fuera de </w:t>
      </w:r>
      <w:r w:rsidRPr="003737C1">
        <w:t xml:space="preserve">las Islas Cook. </w:t>
      </w:r>
      <w:r>
        <w:t xml:space="preserve">La tasa bruta de natalidad </w:t>
      </w:r>
      <w:r w:rsidRPr="003737C1">
        <w:t>(el número de nacimientos en un año</w:t>
      </w:r>
      <w:r>
        <w:t xml:space="preserve"> determinado </w:t>
      </w:r>
      <w:r w:rsidRPr="003737C1">
        <w:t xml:space="preserve">por cada 1.000 </w:t>
      </w:r>
      <w:r>
        <w:t>personas</w:t>
      </w:r>
      <w:r w:rsidRPr="003737C1">
        <w:t xml:space="preserve">) </w:t>
      </w:r>
      <w:r>
        <w:t>registró una media de 22,</w:t>
      </w:r>
      <w:r w:rsidRPr="003737C1">
        <w:t xml:space="preserve">9 </w:t>
      </w:r>
      <w:r>
        <w:t xml:space="preserve">anual en el período </w:t>
      </w:r>
      <w:r w:rsidRPr="003737C1">
        <w:t xml:space="preserve">2006-2011. </w:t>
      </w:r>
      <w:r w:rsidRPr="00312F53">
        <w:t xml:space="preserve">Partiendo de los datos del Censo </w:t>
      </w:r>
      <w:r w:rsidRPr="00312F53">
        <w:lastRenderedPageBreak/>
        <w:t>de</w:t>
      </w:r>
      <w:r w:rsidR="00B45E2C">
        <w:t> </w:t>
      </w:r>
      <w:r w:rsidRPr="00312F53">
        <w:t xml:space="preserve">2011 se estimó que la edad media en que se tenían hijos era de 27,0 </w:t>
      </w:r>
      <w:r>
        <w:t xml:space="preserve">años, y la tasa de fecundidad entre las adolescentes, es decir, el número medio de nacimientos con madres de entre 15 y 19 años de edad, se ha estimado en aproximadamente </w:t>
      </w:r>
      <w:r w:rsidRPr="00312F53">
        <w:t>51</w:t>
      </w:r>
      <w:r w:rsidR="00B45E2C">
        <w:t>  </w:t>
      </w:r>
      <w:r>
        <w:t>nacimientos por 1.</w:t>
      </w:r>
      <w:r w:rsidRPr="00312F53">
        <w:t xml:space="preserve">000 </w:t>
      </w:r>
      <w:r>
        <w:t xml:space="preserve">mujeres de ese grupo de edad. </w:t>
      </w:r>
      <w:r w:rsidRPr="00312F53">
        <w:t xml:space="preserve">La fecundidad entre las adolescentes en las Islas Cook ha venido disminuyendo desde 1996, </w:t>
      </w:r>
      <w:r>
        <w:t>de 82 nacimientos por 1.</w:t>
      </w:r>
      <w:r w:rsidRPr="00312F53">
        <w:t xml:space="preserve">000 </w:t>
      </w:r>
      <w:r>
        <w:t>mujeres hasta el actual nivel de 2011.</w:t>
      </w:r>
    </w:p>
    <w:p w:rsidR="00B92077" w:rsidRPr="00312F53" w:rsidRDefault="00B92077" w:rsidP="00D63669">
      <w:pPr>
        <w:pStyle w:val="SingleTxt"/>
      </w:pPr>
      <w:r w:rsidRPr="00312F53">
        <w:t>26.</w:t>
      </w:r>
      <w:r w:rsidR="00D63669">
        <w:tab/>
      </w:r>
      <w:r w:rsidRPr="00312F53">
        <w:t xml:space="preserve">En 2012, el 5% de los partos que tuvieron lugar en Rarotonga correspondían a madres residentes </w:t>
      </w:r>
      <w:r>
        <w:t>en</w:t>
      </w:r>
      <w:r w:rsidRPr="00312F53">
        <w:t xml:space="preserve"> las </w:t>
      </w:r>
      <w:r w:rsidR="00995880">
        <w:t>islas periféricas</w:t>
      </w:r>
      <w:r>
        <w:t>, como parte del programa de envío a especialistas en casos de embarazos de riesgo, en comparación con un</w:t>
      </w:r>
      <w:r w:rsidRPr="00312F53">
        <w:t xml:space="preserve"> 13% </w:t>
      </w:r>
      <w:r>
        <w:t>e</w:t>
      </w:r>
      <w:r w:rsidRPr="00312F53">
        <w:t xml:space="preserve">n 2011. </w:t>
      </w:r>
    </w:p>
    <w:p w:rsidR="00B92077" w:rsidRPr="00D63669" w:rsidRDefault="00B92077" w:rsidP="00D63669">
      <w:pPr>
        <w:pStyle w:val="SingleTxt"/>
        <w:spacing w:after="0" w:line="120" w:lineRule="exact"/>
        <w:rPr>
          <w:sz w:val="10"/>
        </w:rPr>
      </w:pPr>
    </w:p>
    <w:p w:rsidR="00B92077" w:rsidRPr="00312F53" w:rsidRDefault="00D63669" w:rsidP="00D636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312F53">
        <w:t>8.</w:t>
      </w:r>
      <w:r>
        <w:tab/>
      </w:r>
      <w:r w:rsidR="00B92077" w:rsidRPr="00312F53">
        <w:t xml:space="preserve">Personas </w:t>
      </w:r>
      <w:r w:rsidR="00B92077">
        <w:t>con</w:t>
      </w:r>
      <w:r w:rsidR="00B92077" w:rsidRPr="00312F53">
        <w:t xml:space="preserve"> discapacidad en las Islas Cook</w:t>
      </w:r>
    </w:p>
    <w:p w:rsidR="00B92077" w:rsidRPr="00D63669" w:rsidRDefault="00B92077" w:rsidP="00D63669">
      <w:pPr>
        <w:pStyle w:val="SingleTxt"/>
        <w:spacing w:after="0" w:line="120" w:lineRule="exact"/>
        <w:rPr>
          <w:sz w:val="10"/>
        </w:rPr>
      </w:pPr>
    </w:p>
    <w:p w:rsidR="00B92077" w:rsidRPr="00312F53" w:rsidRDefault="00B92077" w:rsidP="00B45E2C">
      <w:pPr>
        <w:pStyle w:val="SingleTxt"/>
      </w:pPr>
      <w:r w:rsidRPr="00312F53">
        <w:t>27.</w:t>
      </w:r>
      <w:r w:rsidR="00D63669">
        <w:tab/>
      </w:r>
      <w:r w:rsidRPr="00312F53">
        <w:t xml:space="preserve">En 2011, aproximadamente 296 habitantes de las Islas Cook indicaron </w:t>
      </w:r>
      <w:r>
        <w:t xml:space="preserve">que vivían con una discapacidad; de ellos, </w:t>
      </w:r>
      <w:r w:rsidRPr="00312F53">
        <w:t>169</w:t>
      </w:r>
      <w:r>
        <w:t xml:space="preserve"> eran hombres y </w:t>
      </w:r>
      <w:r w:rsidRPr="00312F53">
        <w:t>127</w:t>
      </w:r>
      <w:r>
        <w:t xml:space="preserve"> mujeres</w:t>
      </w:r>
      <w:r w:rsidRPr="00312F53">
        <w:t xml:space="preserve">. </w:t>
      </w:r>
      <w:r>
        <w:t xml:space="preserve">Como suele suceder, la discapacidad aumenta con la edad. </w:t>
      </w:r>
      <w:r w:rsidRPr="00312F53">
        <w:t xml:space="preserve">La prevalencia de </w:t>
      </w:r>
      <w:r>
        <w:t xml:space="preserve">la </w:t>
      </w:r>
      <w:r w:rsidRPr="00312F53">
        <w:t xml:space="preserve">discapacidad oscilaba entre el 7,4% </w:t>
      </w:r>
      <w:r>
        <w:t>d</w:t>
      </w:r>
      <w:r w:rsidRPr="00312F53">
        <w:t>e los niños (</w:t>
      </w:r>
      <w:r>
        <w:t xml:space="preserve">de </w:t>
      </w:r>
      <w:r w:rsidRPr="00312F53">
        <w:t>0</w:t>
      </w:r>
      <w:r>
        <w:t xml:space="preserve"> a </w:t>
      </w:r>
      <w:r w:rsidRPr="00312F53">
        <w:t xml:space="preserve">14 </w:t>
      </w:r>
      <w:r>
        <w:t>años</w:t>
      </w:r>
      <w:r w:rsidRPr="00312F53">
        <w:t>)</w:t>
      </w:r>
      <w:r>
        <w:t xml:space="preserve"> y el </w:t>
      </w:r>
      <w:r w:rsidRPr="00312F53">
        <w:t xml:space="preserve">28% </w:t>
      </w:r>
      <w:r>
        <w:t>de las personas de 51 años o más</w:t>
      </w:r>
      <w:r w:rsidRPr="00312F53">
        <w:t>. En</w:t>
      </w:r>
      <w:r w:rsidR="00B45E2C">
        <w:t> </w:t>
      </w:r>
      <w:r w:rsidRPr="00312F53">
        <w:t xml:space="preserve">2014, el Consejo Nacional sobre Discapacidad de las Islas Cook comunicó que había 148 personas con discapacidad que vivían en las </w:t>
      </w:r>
      <w:r w:rsidR="00995880">
        <w:t>islas periféricas</w:t>
      </w:r>
      <w:r w:rsidRPr="00312F53">
        <w:t xml:space="preserve">, </w:t>
      </w:r>
      <w:r>
        <w:t xml:space="preserve">las cuales recibían atención y/o apoyo por parte de comités y centros para la discapacidad; </w:t>
      </w:r>
      <w:r w:rsidRPr="00312F53">
        <w:t>67</w:t>
      </w:r>
      <w:r w:rsidR="00B45E2C">
        <w:t> </w:t>
      </w:r>
      <w:r>
        <w:t xml:space="preserve">eran hombres y </w:t>
      </w:r>
      <w:r w:rsidRPr="00312F53">
        <w:t xml:space="preserve">81 </w:t>
      </w:r>
      <w:r>
        <w:t>mujeres.</w:t>
      </w:r>
    </w:p>
    <w:p w:rsidR="00B92077" w:rsidRPr="009A2C8B" w:rsidRDefault="00B92077" w:rsidP="00D63669">
      <w:pPr>
        <w:pStyle w:val="SingleTxt"/>
      </w:pPr>
      <w:r w:rsidRPr="009A2C8B">
        <w:t>28.</w:t>
      </w:r>
      <w:r w:rsidR="00D63669">
        <w:tab/>
      </w:r>
      <w:r w:rsidRPr="009A2C8B">
        <w:t>Las causas más comunes de discapacidad en los niños eran dolencias o problemas de salud presentes desde el nacimiento o enfermedades. En cuanto a los adultos, el envejecimiento, las enfermedades (</w:t>
      </w:r>
      <w:r>
        <w:t>derrame cerebral</w:t>
      </w:r>
      <w:r w:rsidRPr="009A2C8B">
        <w:t>, d</w:t>
      </w:r>
      <w:r>
        <w:t>i</w:t>
      </w:r>
      <w:r w:rsidRPr="009A2C8B">
        <w:t xml:space="preserve">abetes o cardiopatías), los accidentes y </w:t>
      </w:r>
      <w:r>
        <w:t xml:space="preserve">las </w:t>
      </w:r>
      <w:r w:rsidRPr="009A2C8B">
        <w:t>lesiones eran las causas más frecuentes de discapacidad.</w:t>
      </w:r>
    </w:p>
    <w:p w:rsidR="00B92077" w:rsidRPr="00D63669" w:rsidRDefault="00B92077" w:rsidP="00D63669">
      <w:pPr>
        <w:pStyle w:val="SingleTxt"/>
        <w:spacing w:after="0" w:line="120" w:lineRule="exact"/>
        <w:rPr>
          <w:sz w:val="10"/>
        </w:rPr>
      </w:pPr>
    </w:p>
    <w:p w:rsidR="00B92077" w:rsidRPr="0033428A" w:rsidRDefault="00D63669" w:rsidP="00D636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33428A">
        <w:t>9.</w:t>
      </w:r>
      <w:r>
        <w:tab/>
      </w:r>
      <w:r w:rsidR="00B92077" w:rsidRPr="0033428A">
        <w:t>Economía</w:t>
      </w:r>
    </w:p>
    <w:p w:rsidR="00B92077" w:rsidRPr="00D63669" w:rsidRDefault="00B92077" w:rsidP="00D63669">
      <w:pPr>
        <w:pStyle w:val="SingleTxt"/>
        <w:spacing w:after="0" w:line="120" w:lineRule="exact"/>
        <w:rPr>
          <w:sz w:val="10"/>
        </w:rPr>
      </w:pPr>
    </w:p>
    <w:p w:rsidR="00B92077" w:rsidRPr="00312F53" w:rsidRDefault="00B92077" w:rsidP="00D63669">
      <w:pPr>
        <w:pStyle w:val="SingleTxt"/>
      </w:pPr>
      <w:r w:rsidRPr="00312F53">
        <w:t>29.</w:t>
      </w:r>
      <w:r w:rsidR="00D63669">
        <w:tab/>
      </w:r>
      <w:r w:rsidRPr="00312F53">
        <w:t xml:space="preserve">Los cuatro sectores principales de la economía de las Islas Cook </w:t>
      </w:r>
      <w:r>
        <w:t>son el turismo, la agricultura, los recursos marinos y los servicios financieros</w:t>
      </w:r>
      <w:r w:rsidRPr="00312F53">
        <w:t>.</w:t>
      </w:r>
    </w:p>
    <w:p w:rsidR="00B92077" w:rsidRPr="007C5CA9" w:rsidRDefault="00B92077" w:rsidP="00D63669">
      <w:pPr>
        <w:pStyle w:val="SingleTxt"/>
      </w:pPr>
      <w:r w:rsidRPr="007C5CA9">
        <w:t>30.</w:t>
      </w:r>
      <w:r w:rsidR="00D63669">
        <w:tab/>
      </w:r>
      <w:r w:rsidRPr="007C5CA9">
        <w:t xml:space="preserve">El turismo es el principal </w:t>
      </w:r>
      <w:r>
        <w:t>mot</w:t>
      </w:r>
      <w:r w:rsidRPr="007C5CA9">
        <w:t xml:space="preserve">or de nuestra economía. </w:t>
      </w:r>
      <w:r>
        <w:t xml:space="preserve">A partir de unos pocos cientos de visitantes en 1971, las llegadas de visitantes han crecido hasta más de </w:t>
      </w:r>
      <w:r w:rsidRPr="007C5CA9">
        <w:t xml:space="preserve">120.000 </w:t>
      </w:r>
      <w:r>
        <w:t>e</w:t>
      </w:r>
      <w:r w:rsidRPr="007C5CA9">
        <w:t>n 2013. Si bien la industria se concentra principalmente en Rarotonga,</w:t>
      </w:r>
      <w:r>
        <w:t xml:space="preserve"> la isla de </w:t>
      </w:r>
      <w:r w:rsidRPr="007C5CA9">
        <w:t xml:space="preserve">Aitutaki </w:t>
      </w:r>
      <w:r>
        <w:t xml:space="preserve">se ha desarrollado hasta convertirse en un importante centro secundario. Según estimaciones recientes, los sectores del turismo y de los servicios, muchos de los cuales están relacionados con el turismo, han generado anualmente ingresos superiores a </w:t>
      </w:r>
      <w:r w:rsidRPr="007C5CA9">
        <w:t xml:space="preserve">200 </w:t>
      </w:r>
      <w:r>
        <w:t>millones de dólares neozelandeses, lo que representa aproximadamente la mitad del producto interno bruto</w:t>
      </w:r>
      <w:r w:rsidRPr="007C5CA9">
        <w:t xml:space="preserve"> (PIB)</w:t>
      </w:r>
      <w:r>
        <w:t xml:space="preserve"> del país</w:t>
      </w:r>
      <w:r w:rsidRPr="007C5CA9">
        <w:t>.</w:t>
      </w:r>
    </w:p>
    <w:p w:rsidR="00B92077" w:rsidRPr="007C5CA9" w:rsidRDefault="00B92077" w:rsidP="00D63669">
      <w:pPr>
        <w:pStyle w:val="SingleTxt"/>
      </w:pPr>
      <w:r w:rsidRPr="007C5CA9">
        <w:t>31.</w:t>
      </w:r>
      <w:r w:rsidR="00D63669">
        <w:tab/>
      </w:r>
      <w:r w:rsidRPr="007C5CA9">
        <w:t>La agricultura comercial se concentra en las islas más fértiles del Grupo del Sur, que producen una variedad de frutas y hortalizas, como el taro (</w:t>
      </w:r>
      <w:r>
        <w:t>una raíz que es un alimento básico en la dieta local</w:t>
      </w:r>
      <w:r w:rsidRPr="007C5CA9">
        <w:t xml:space="preserve">) </w:t>
      </w:r>
      <w:r>
        <w:t>y las bananas, tanto para el mercado interno como para la exportación</w:t>
      </w:r>
      <w:r w:rsidRPr="007C5CA9">
        <w:t>.</w:t>
      </w:r>
    </w:p>
    <w:p w:rsidR="00B92077" w:rsidRPr="00D10304" w:rsidRDefault="00B92077" w:rsidP="00D63669">
      <w:pPr>
        <w:pStyle w:val="SingleTxt"/>
      </w:pPr>
      <w:r w:rsidRPr="007C5CA9">
        <w:t>32.</w:t>
      </w:r>
      <w:r w:rsidR="00D63669">
        <w:tab/>
      </w:r>
      <w:r w:rsidRPr="007C5CA9">
        <w:t xml:space="preserve">Los recursos marinos tienen también una gran importancia, tanto para la subsistencia </w:t>
      </w:r>
      <w:r>
        <w:t xml:space="preserve">(consumo de los hogares) como para fines comerciales. </w:t>
      </w:r>
      <w:r w:rsidRPr="007C5CA9">
        <w:t xml:space="preserve">La pesca comercial tiene tres componentes principales: i) la pequeña pesca artesanal; ii) </w:t>
      </w:r>
      <w:r>
        <w:t>un sector creciente de acuicultura y pesca en las lagunas</w:t>
      </w:r>
      <w:r w:rsidRPr="007C5CA9">
        <w:t xml:space="preserve">; </w:t>
      </w:r>
      <w:r>
        <w:t>y</w:t>
      </w:r>
      <w:r w:rsidRPr="007C5CA9">
        <w:t xml:space="preserve"> iii) </w:t>
      </w:r>
      <w:r>
        <w:t xml:space="preserve">una industria de pesca comercial en gran escala, generalmente poco desarrollada. La pesca comercial en las lagunas comprende principalmente el cultivo de perlas negras en las islas de </w:t>
      </w:r>
      <w:r w:rsidRPr="007C5CA9">
        <w:t xml:space="preserve">Manihiki </w:t>
      </w:r>
      <w:r>
        <w:t>y</w:t>
      </w:r>
      <w:r w:rsidRPr="007C5CA9">
        <w:t xml:space="preserve"> Penrhyn</w:t>
      </w:r>
      <w:r>
        <w:t>,</w:t>
      </w:r>
      <w:r w:rsidRPr="007C5CA9">
        <w:t xml:space="preserve"> </w:t>
      </w:r>
      <w:r>
        <w:t xml:space="preserve">en el </w:t>
      </w:r>
      <w:r w:rsidRPr="007C5CA9">
        <w:t>Grupo del Norte</w:t>
      </w:r>
      <w:r>
        <w:t xml:space="preserve">, y las conchas de </w:t>
      </w:r>
      <w:r w:rsidRPr="007C5CA9">
        <w:t xml:space="preserve">trochus </w:t>
      </w:r>
      <w:r>
        <w:t xml:space="preserve">en la laguna de </w:t>
      </w:r>
      <w:r w:rsidRPr="007C5CA9">
        <w:t xml:space="preserve">Aitutaki. </w:t>
      </w:r>
      <w:r w:rsidRPr="00D10304">
        <w:t xml:space="preserve">El principal rendimiento económico obtenido de las actividades pesqueras sigue siendo el generado por los ingresos que recibe el Ministerio de </w:t>
      </w:r>
      <w:r>
        <w:t xml:space="preserve">Recursos Marinos por concepto </w:t>
      </w:r>
      <w:r>
        <w:lastRenderedPageBreak/>
        <w:t>de tratados y licencias pesqueras, con un total estimado en 4,</w:t>
      </w:r>
      <w:r w:rsidRPr="00D10304">
        <w:t xml:space="preserve">9 </w:t>
      </w:r>
      <w:r>
        <w:t xml:space="preserve">millones de dólares neozelandeses en </w:t>
      </w:r>
      <w:r w:rsidRPr="00D10304">
        <w:t>2013/14</w:t>
      </w:r>
      <w:r w:rsidRPr="00D5429D">
        <w:rPr>
          <w:rStyle w:val="FootnoteReference"/>
        </w:rPr>
        <w:footnoteReference w:id="4"/>
      </w:r>
      <w:r w:rsidR="00333587">
        <w:t>.</w:t>
      </w:r>
    </w:p>
    <w:p w:rsidR="00B92077" w:rsidRPr="00D10304" w:rsidRDefault="00B92077" w:rsidP="00D63669">
      <w:pPr>
        <w:pStyle w:val="SingleTxt"/>
      </w:pPr>
      <w:r w:rsidRPr="00D10304">
        <w:t>33.</w:t>
      </w:r>
      <w:r w:rsidR="00D63669">
        <w:tab/>
      </w:r>
      <w:r w:rsidRPr="00D10304">
        <w:t xml:space="preserve">En </w:t>
      </w:r>
      <w:r>
        <w:t>los</w:t>
      </w:r>
      <w:r w:rsidRPr="00D10304">
        <w:t xml:space="preserve"> fondo</w:t>
      </w:r>
      <w:r>
        <w:t>s</w:t>
      </w:r>
      <w:r w:rsidRPr="00D10304">
        <w:t xml:space="preserve"> marino</w:t>
      </w:r>
      <w:r>
        <w:t>s</w:t>
      </w:r>
      <w:r w:rsidRPr="00D10304">
        <w:t xml:space="preserve"> de la Zona Económica Exclusiva de las Islas </w:t>
      </w:r>
      <w:r>
        <w:t xml:space="preserve">Cook se han descubierto recursos marinos no vivos (nódulos polimetálicos) en gran abundancia. </w:t>
      </w:r>
      <w:r w:rsidRPr="00D10304">
        <w:t xml:space="preserve">Actualmente se están realizando estudios sobre diversos aspectos de la </w:t>
      </w:r>
      <w:r>
        <w:t>extracción y elaboración de los recursos</w:t>
      </w:r>
      <w:r w:rsidRPr="00D10304">
        <w:t>.</w:t>
      </w:r>
    </w:p>
    <w:p w:rsidR="00B92077" w:rsidRPr="002619DE" w:rsidRDefault="00B92077" w:rsidP="00B45E2C">
      <w:pPr>
        <w:pStyle w:val="SingleTxt"/>
      </w:pPr>
      <w:r w:rsidRPr="00ED2420">
        <w:t>34.</w:t>
      </w:r>
      <w:r w:rsidR="00D63669">
        <w:tab/>
      </w:r>
      <w:r w:rsidRPr="00ED2420">
        <w:t>El centro extraterritorial de las Islas Cook fue establecido en 1981</w:t>
      </w:r>
      <w:r>
        <w:t>,</w:t>
      </w:r>
      <w:r w:rsidRPr="00ED2420">
        <w:t xml:space="preserve"> orienta</w:t>
      </w:r>
      <w:r>
        <w:t>do</w:t>
      </w:r>
      <w:r w:rsidRPr="00ED2420">
        <w:t xml:space="preserve"> inicialmente </w:t>
      </w:r>
      <w:r>
        <w:t xml:space="preserve">a los mercados de </w:t>
      </w:r>
      <w:r w:rsidRPr="00ED2420">
        <w:t>Australasia</w:t>
      </w:r>
      <w:r>
        <w:t xml:space="preserve"> y basado en transacciones de banca comercial. </w:t>
      </w:r>
      <w:r w:rsidRPr="00ED2420">
        <w:t xml:space="preserve">En 1989 las Islas Cook fueron el primer país en </w:t>
      </w:r>
      <w:r>
        <w:t>promulg</w:t>
      </w:r>
      <w:r w:rsidRPr="00ED2420">
        <w:t xml:space="preserve">ar leyes sobre la protección de </w:t>
      </w:r>
      <w:r>
        <w:t>activo</w:t>
      </w:r>
      <w:r w:rsidRPr="00ED2420">
        <w:t>s, y sigue</w:t>
      </w:r>
      <w:r>
        <w:t>n</w:t>
      </w:r>
      <w:r w:rsidRPr="00ED2420">
        <w:t xml:space="preserve"> siendo </w:t>
      </w:r>
      <w:r>
        <w:t xml:space="preserve">la principal </w:t>
      </w:r>
      <w:r w:rsidRPr="00ED2420">
        <w:t xml:space="preserve">jurisdicción </w:t>
      </w:r>
      <w:r>
        <w:t>por lo que respecta a las empresas de protección de activos</w:t>
      </w:r>
      <w:r w:rsidRPr="00ED2420">
        <w:t xml:space="preserve">. </w:t>
      </w:r>
      <w:r w:rsidRPr="0033428A">
        <w:t xml:space="preserve">Este sector domina actualmente el centro financiero. </w:t>
      </w:r>
      <w:r w:rsidRPr="00ED2420">
        <w:t xml:space="preserve">El floreciente sector extraterritorial </w:t>
      </w:r>
      <w:r>
        <w:t>efectúa</w:t>
      </w:r>
      <w:r w:rsidRPr="00ED2420">
        <w:t xml:space="preserve"> un</w:t>
      </w:r>
      <w:r>
        <w:t>a</w:t>
      </w:r>
      <w:r w:rsidRPr="00ED2420">
        <w:t xml:space="preserve"> contribu</w:t>
      </w:r>
      <w:r>
        <w:t>ción</w:t>
      </w:r>
      <w:r w:rsidRPr="00ED2420">
        <w:t xml:space="preserve"> importante a los ingresos públicos. La Ley sobre Empresas Internacionales de las Islas Cook, de</w:t>
      </w:r>
      <w:r w:rsidR="00B45E2C">
        <w:t> </w:t>
      </w:r>
      <w:r w:rsidRPr="00ED2420">
        <w:t>1981, regula la</w:t>
      </w:r>
      <w:r>
        <w:t xml:space="preserve"> constitución </w:t>
      </w:r>
      <w:r w:rsidRPr="00ED2420">
        <w:t>y las actividades de empresas internacionales</w:t>
      </w:r>
      <w:r>
        <w:t>, también denominadas</w:t>
      </w:r>
      <w:r w:rsidRPr="00ED2420">
        <w:t xml:space="preserve"> </w:t>
      </w:r>
      <w:r>
        <w:t>compañías de negocios internacionales, compañías extraterritoriales o corporaciones extraterritoriales</w:t>
      </w:r>
      <w:r w:rsidRPr="00ED2420">
        <w:t xml:space="preserve">. </w:t>
      </w:r>
      <w:r w:rsidRPr="002619DE">
        <w:t xml:space="preserve">La Ley permite que </w:t>
      </w:r>
      <w:r>
        <w:t>es</w:t>
      </w:r>
      <w:r w:rsidRPr="002619DE">
        <w:t xml:space="preserve">as </w:t>
      </w:r>
      <w:r>
        <w:t>empres</w:t>
      </w:r>
      <w:r w:rsidRPr="002619DE">
        <w:t xml:space="preserve">as se constituyan y actúen de manera flexible </w:t>
      </w:r>
      <w:r>
        <w:t xml:space="preserve">y con facilidades administrativas. </w:t>
      </w:r>
      <w:r w:rsidRPr="002619DE">
        <w:t xml:space="preserve">Las empresas internacionales están exentas de todo tipo de impuestos </w:t>
      </w:r>
      <w:r>
        <w:t xml:space="preserve">en </w:t>
      </w:r>
      <w:r w:rsidRPr="002619DE">
        <w:t>las Islas Cook.</w:t>
      </w:r>
    </w:p>
    <w:p w:rsidR="00B92077" w:rsidRPr="002619DE" w:rsidRDefault="00B92077" w:rsidP="00D63669">
      <w:pPr>
        <w:pStyle w:val="SingleTxt"/>
      </w:pPr>
      <w:r w:rsidRPr="002619DE">
        <w:t>35.</w:t>
      </w:r>
      <w:r w:rsidR="00D63669">
        <w:tab/>
      </w:r>
      <w:r w:rsidRPr="002619DE">
        <w:t xml:space="preserve">La asistencia oficial para el desarrollo (AOD) aportada por </w:t>
      </w:r>
      <w:r>
        <w:t xml:space="preserve">los asociados bilaterales y multilaterales para el desarrollo es un componente importante del gasto público nacional. </w:t>
      </w:r>
      <w:r w:rsidRPr="002619DE">
        <w:t xml:space="preserve">Las principales fuentes bilaterales de AOD son Nueva Zelandia, Australia y la República Popular de China, </w:t>
      </w:r>
      <w:r>
        <w:t xml:space="preserve">mientras que entre los asociados multilaterales figuran las organizaciones regionales del Pacífico, el Programa de las Naciones Unidas para el Desarrollo y los organismos especializados de las Naciones Unidas, el </w:t>
      </w:r>
      <w:r w:rsidRPr="002619DE">
        <w:t>Banco Asiático de Desarrollo (BASD)</w:t>
      </w:r>
      <w:r>
        <w:t xml:space="preserve"> y el </w:t>
      </w:r>
      <w:r w:rsidRPr="002619DE">
        <w:t>Fondo de Cooperación Técnica del Commonwealth (CFTC).</w:t>
      </w:r>
    </w:p>
    <w:p w:rsidR="00B92077" w:rsidRPr="002619DE" w:rsidRDefault="00B92077" w:rsidP="00B45E2C">
      <w:pPr>
        <w:pStyle w:val="SingleTxt"/>
      </w:pPr>
      <w:r w:rsidRPr="002619DE">
        <w:t>36.</w:t>
      </w:r>
      <w:r w:rsidR="00D63669">
        <w:tab/>
      </w:r>
      <w:r w:rsidRPr="002619DE">
        <w:t xml:space="preserve">Las características de la fuerza de trabajo son las siguientes: </w:t>
      </w:r>
      <w:r>
        <w:t>según datos de</w:t>
      </w:r>
      <w:r w:rsidR="00B45E2C">
        <w:t> </w:t>
      </w:r>
      <w:r w:rsidRPr="002619DE">
        <w:t xml:space="preserve">2011, 10.642 residentes tienen 15 años de edad o más, </w:t>
      </w:r>
      <w:r>
        <w:t xml:space="preserve">de los cuales </w:t>
      </w:r>
      <w:r w:rsidRPr="002619DE">
        <w:t xml:space="preserve">el 71% </w:t>
      </w:r>
      <w:r>
        <w:t>(7.</w:t>
      </w:r>
      <w:r w:rsidRPr="002619DE">
        <w:t xml:space="preserve">554) </w:t>
      </w:r>
      <w:r>
        <w:t>tienen una actividad económica y 3.</w:t>
      </w:r>
      <w:r w:rsidRPr="002619DE">
        <w:t xml:space="preserve">088 </w:t>
      </w:r>
      <w:r>
        <w:t xml:space="preserve">no la tienen, entre ellos los estudiantes a tiempo completo, los jubilados y quienes se dedican a tareas en el hogar a tiempo completo. La tasa de participación en la fuerza de trabajo de los hombres es del </w:t>
      </w:r>
      <w:r w:rsidRPr="002619DE">
        <w:t>77%</w:t>
      </w:r>
      <w:r>
        <w:t xml:space="preserve"> y la de las mujeres del </w:t>
      </w:r>
      <w:r w:rsidRPr="002619DE">
        <w:t xml:space="preserve">65% (2011). Aproximadamente el 92% (6.938) de la población activa estaba </w:t>
      </w:r>
      <w:r>
        <w:t xml:space="preserve">empleada; el </w:t>
      </w:r>
      <w:r w:rsidRPr="002619DE">
        <w:t xml:space="preserve">8% </w:t>
      </w:r>
      <w:r>
        <w:t xml:space="preserve">restante </w:t>
      </w:r>
      <w:r w:rsidRPr="002619DE">
        <w:t xml:space="preserve">(616) </w:t>
      </w:r>
      <w:r>
        <w:t xml:space="preserve">corresponde a los desempleados. Las mujeres representan el </w:t>
      </w:r>
      <w:r w:rsidRPr="002619DE">
        <w:t>47% de la fuerza de trabajo.</w:t>
      </w:r>
    </w:p>
    <w:p w:rsidR="00B92077" w:rsidRPr="002619DE" w:rsidRDefault="00B92077" w:rsidP="00D63669">
      <w:pPr>
        <w:pStyle w:val="SingleTxt"/>
      </w:pPr>
      <w:r w:rsidRPr="002619DE">
        <w:t>37.</w:t>
      </w:r>
      <w:r w:rsidR="00D63669">
        <w:tab/>
      </w:r>
      <w:r>
        <w:t xml:space="preserve">Según estimaciones basadas en el </w:t>
      </w:r>
      <w:r w:rsidRPr="002619DE">
        <w:t xml:space="preserve">Censo de Población y de Vivienda de las Islas Cook de </w:t>
      </w:r>
      <w:r>
        <w:t>2011, e</w:t>
      </w:r>
      <w:r w:rsidRPr="002619DE">
        <w:t xml:space="preserve">l ingreso anual medio </w:t>
      </w:r>
      <w:r>
        <w:t xml:space="preserve">de los residentes de </w:t>
      </w:r>
      <w:r w:rsidRPr="002619DE">
        <w:t xml:space="preserve">las Islas Cook </w:t>
      </w:r>
      <w:r>
        <w:t>de 15 años de edad o más es de 15.</w:t>
      </w:r>
      <w:r w:rsidRPr="002619DE">
        <w:t>028</w:t>
      </w:r>
      <w:r>
        <w:t xml:space="preserve"> dólares neozelandeses</w:t>
      </w:r>
      <w:r w:rsidRPr="002619DE">
        <w:t xml:space="preserve">; </w:t>
      </w:r>
      <w:r>
        <w:t>16.</w:t>
      </w:r>
      <w:r w:rsidRPr="002619DE">
        <w:t xml:space="preserve">848 </w:t>
      </w:r>
      <w:r>
        <w:t>dólares para los hombres y 13.</w:t>
      </w:r>
      <w:r w:rsidRPr="002619DE">
        <w:t xml:space="preserve">243 </w:t>
      </w:r>
      <w:r>
        <w:t xml:space="preserve">dólares para las mujeres. Los niveles de ingresos en </w:t>
      </w:r>
      <w:r w:rsidRPr="002619DE">
        <w:t xml:space="preserve">Rarotonga duplican con creces los de las </w:t>
      </w:r>
      <w:r w:rsidR="00995880">
        <w:t>islas periféricas</w:t>
      </w:r>
      <w:r w:rsidRPr="002619DE">
        <w:t xml:space="preserve">. Más del 13% de los habitantes de 15 años de edad o más </w:t>
      </w:r>
      <w:r>
        <w:t xml:space="preserve">carece de ingresos, mientras que el </w:t>
      </w:r>
      <w:r w:rsidRPr="002619DE">
        <w:t xml:space="preserve">4% </w:t>
      </w:r>
      <w:r>
        <w:t>de la población tiene unos ingresos superiores a 50.</w:t>
      </w:r>
      <w:r w:rsidRPr="002619DE">
        <w:t xml:space="preserve">000 </w:t>
      </w:r>
      <w:r>
        <w:t>dólares neozelandeses al año</w:t>
      </w:r>
      <w:r w:rsidRPr="00D5429D">
        <w:rPr>
          <w:rStyle w:val="FootnoteReference"/>
        </w:rPr>
        <w:footnoteReference w:id="5"/>
      </w:r>
      <w:r w:rsidR="00333587">
        <w:t>.</w:t>
      </w:r>
    </w:p>
    <w:p w:rsidR="00B92077" w:rsidRPr="007B3D83" w:rsidRDefault="00B92077" w:rsidP="00D63669">
      <w:pPr>
        <w:pStyle w:val="SingleTxt"/>
      </w:pPr>
      <w:r w:rsidRPr="002619DE">
        <w:t>38.</w:t>
      </w:r>
      <w:r w:rsidR="00D63669">
        <w:tab/>
      </w:r>
      <w:r w:rsidRPr="002619DE">
        <w:t>Las Islas Cook tiene</w:t>
      </w:r>
      <w:r>
        <w:t>n</w:t>
      </w:r>
      <w:r w:rsidRPr="002619DE">
        <w:t xml:space="preserve"> una pequeña economía abierta que depende en gran medida del turismo. </w:t>
      </w:r>
      <w:r>
        <w:t>Las preferencias de los consumidores y el crecimiento económico en el principal mercado de origen del turismo, Nueva Zelandia, tienen repercusiones importantes en los resultados económicos</w:t>
      </w:r>
      <w:r w:rsidRPr="002619DE">
        <w:t xml:space="preserve">. </w:t>
      </w:r>
      <w:r>
        <w:t xml:space="preserve">Esto, sumado a la dependencia de las importaciones para el consumo local y el uso del </w:t>
      </w:r>
      <w:r w:rsidRPr="002619DE">
        <w:t>dólar neozelandés,</w:t>
      </w:r>
      <w:r>
        <w:t xml:space="preserve"> hace que la economía de </w:t>
      </w:r>
      <w:r w:rsidRPr="002619DE">
        <w:t xml:space="preserve">las Islas Cook </w:t>
      </w:r>
      <w:r>
        <w:t>sea extraordinariamente vulnerable a las fluctuaciones externas de los precios</w:t>
      </w:r>
      <w:r w:rsidRPr="002619DE">
        <w:t xml:space="preserve">. </w:t>
      </w:r>
      <w:r w:rsidRPr="007B3D83">
        <w:t xml:space="preserve">El sector del turismo ha beneficiado mucho a las Islas Cook, </w:t>
      </w:r>
      <w:r w:rsidRPr="007B3D83">
        <w:lastRenderedPageBreak/>
        <w:t xml:space="preserve">pero la falta de diversificación económica o de economías de escala hace </w:t>
      </w:r>
      <w:r>
        <w:t xml:space="preserve">que el crecimiento sea frágil y </w:t>
      </w:r>
      <w:r w:rsidRPr="007B3D83">
        <w:t xml:space="preserve">reversible, </w:t>
      </w:r>
      <w:r>
        <w:t>y las restricciones del mercado de trabajo en diversos sectores de la economía siguen suponiendo importantes limitaciones para el crecimiento económico</w:t>
      </w:r>
      <w:r w:rsidRPr="007B3D83">
        <w:t>.</w:t>
      </w:r>
    </w:p>
    <w:p w:rsidR="00B92077" w:rsidRPr="00D63669" w:rsidRDefault="00B92077" w:rsidP="00D63669">
      <w:pPr>
        <w:pStyle w:val="SingleTxt"/>
        <w:spacing w:after="0" w:line="120" w:lineRule="exact"/>
        <w:rPr>
          <w:sz w:val="10"/>
        </w:rPr>
      </w:pPr>
    </w:p>
    <w:p w:rsidR="00B92077" w:rsidRPr="0033428A" w:rsidRDefault="00D63669" w:rsidP="00D636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33428A">
        <w:t>10.</w:t>
      </w:r>
      <w:r>
        <w:tab/>
      </w:r>
      <w:r w:rsidR="00B92077" w:rsidRPr="0033428A">
        <w:t>Desempleo</w:t>
      </w:r>
    </w:p>
    <w:p w:rsidR="00B92077" w:rsidRPr="00D63669" w:rsidRDefault="00B92077" w:rsidP="00D63669">
      <w:pPr>
        <w:pStyle w:val="SingleTxt"/>
        <w:spacing w:after="0" w:line="120" w:lineRule="exact"/>
        <w:rPr>
          <w:sz w:val="10"/>
        </w:rPr>
      </w:pPr>
    </w:p>
    <w:p w:rsidR="00B92077" w:rsidRPr="005C195B" w:rsidRDefault="00B92077" w:rsidP="00D63669">
      <w:pPr>
        <w:pStyle w:val="SingleTxt"/>
      </w:pPr>
      <w:r w:rsidRPr="005C195B">
        <w:t>39.</w:t>
      </w:r>
      <w:r w:rsidR="00D63669">
        <w:tab/>
      </w:r>
      <w:r w:rsidRPr="005C195B">
        <w:t>En las Islas Cook, la tasa de desempleo se define como el número de personas disponibles para trabajar y que est</w:t>
      </w:r>
      <w:r>
        <w:t>á</w:t>
      </w:r>
      <w:r w:rsidRPr="005C195B">
        <w:t>n buscando trabajo activamente. En el Censo de Población y de Vivienda de las Islas Cook de 2011 se contabilizaron</w:t>
      </w:r>
      <w:r>
        <w:t xml:space="preserve"> como desempleadas 616 personas,</w:t>
      </w:r>
      <w:r w:rsidRPr="005C195B">
        <w:t xml:space="preserve"> 331</w:t>
      </w:r>
      <w:r>
        <w:t xml:space="preserve"> hombres y </w:t>
      </w:r>
      <w:r w:rsidRPr="005C195B">
        <w:t xml:space="preserve">285 </w:t>
      </w:r>
      <w:r>
        <w:t>mujeres. Ello se traduce en una tasa de desempleo del</w:t>
      </w:r>
      <w:r w:rsidRPr="005C195B">
        <w:t xml:space="preserve"> 8,2%</w:t>
      </w:r>
      <w:r>
        <w:t xml:space="preserve"> para los hombres y del 8,</w:t>
      </w:r>
      <w:r w:rsidRPr="005C195B">
        <w:t xml:space="preserve">1% </w:t>
      </w:r>
      <w:r>
        <w:t>para las mujeres</w:t>
      </w:r>
      <w:r w:rsidRPr="005C195B">
        <w:t xml:space="preserve">. Las mujeres y los hombres jóvenes constituyen aproximadamente un tercio del total de hombres y mujeres desempleados. La tasa de desempleo más elevada es la de las islas del Grupo del Sur, </w:t>
      </w:r>
      <w:r>
        <w:t xml:space="preserve">pero en conjunto el mayor número de desempleados está en </w:t>
      </w:r>
      <w:r w:rsidRPr="005C195B">
        <w:t xml:space="preserve">Rarotonga. </w:t>
      </w:r>
    </w:p>
    <w:p w:rsidR="00B92077" w:rsidRDefault="00B92077" w:rsidP="00D63669">
      <w:pPr>
        <w:pStyle w:val="SingleTxt"/>
      </w:pPr>
      <w:r w:rsidRPr="005C195B">
        <w:t>40.</w:t>
      </w:r>
      <w:r w:rsidR="00D63669">
        <w:tab/>
      </w:r>
      <w:r w:rsidRPr="005C195B">
        <w:t xml:space="preserve">Se estima que el PIB nominal o a precios corrientes (teniendo en cuenta la inflación) </w:t>
      </w:r>
      <w:r>
        <w:t>creció un 3,7% e</w:t>
      </w:r>
      <w:r w:rsidRPr="005C195B">
        <w:t xml:space="preserve">n 2012/13, </w:t>
      </w:r>
      <w:r>
        <w:t>por debajo de la previsión inicial del 5,</w:t>
      </w:r>
      <w:r w:rsidRPr="005C195B">
        <w:t xml:space="preserve">7%. Ello se debió a un aumento de llegadas de turistas menor </w:t>
      </w:r>
      <w:r>
        <w:t>de</w:t>
      </w:r>
      <w:r w:rsidRPr="005C195B">
        <w:t>l previsto. Se espera que el crecimiento mejore hasta alcanzar el 5,0% en 2013/14, debido en gran medida a los importantes proyectos hídr</w:t>
      </w:r>
      <w:r>
        <w:t>i</w:t>
      </w:r>
      <w:r w:rsidRPr="005C195B">
        <w:t xml:space="preserve">cos y de </w:t>
      </w:r>
      <w:r>
        <w:t xml:space="preserve">energías renovables y a la aplicación de una reforma fiscal y una reducción leve del crecimiento del turismo. </w:t>
      </w:r>
      <w:r w:rsidRPr="0048043E">
        <w:t>Se prevé que el crecimiento del PIB caiga al 2,3% en 2014/15 y al</w:t>
      </w:r>
      <w:r>
        <w:t xml:space="preserve"> 0,</w:t>
      </w:r>
      <w:r w:rsidRPr="0048043E">
        <w:t xml:space="preserve">6% </w:t>
      </w:r>
      <w:r>
        <w:t>e</w:t>
      </w:r>
      <w:r w:rsidRPr="0048043E">
        <w:t xml:space="preserve">n 2015/16 </w:t>
      </w:r>
      <w:r>
        <w:t>debido a la considerable reducción prevista del perfil de la ayuda en esos años</w:t>
      </w:r>
      <w:r w:rsidRPr="00D5429D">
        <w:rPr>
          <w:rStyle w:val="FootnoteReference"/>
        </w:rPr>
        <w:footnoteReference w:id="6"/>
      </w:r>
      <w:r w:rsidR="00333587">
        <w:t>.</w:t>
      </w:r>
    </w:p>
    <w:p w:rsidR="00D63669" w:rsidRPr="00D63669" w:rsidRDefault="00D63669" w:rsidP="00D63669">
      <w:pPr>
        <w:pStyle w:val="SingleTxt"/>
        <w:spacing w:after="0" w:line="120" w:lineRule="exact"/>
        <w:rPr>
          <w:sz w:val="10"/>
        </w:rPr>
      </w:pPr>
    </w:p>
    <w:p w:rsidR="00B92077" w:rsidRPr="0048043E" w:rsidRDefault="00B92077" w:rsidP="00F72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 w:rsidRPr="00D63669">
        <w:rPr>
          <w:b w:val="0"/>
          <w:bCs/>
        </w:rPr>
        <w:t>Cuadro 3</w:t>
      </w:r>
      <w:r w:rsidRPr="00D63669">
        <w:rPr>
          <w:b w:val="0"/>
          <w:bCs/>
        </w:rPr>
        <w:br/>
      </w:r>
      <w:r w:rsidRPr="0048043E">
        <w:t>Principales indicadores económicos de las Islas Cook</w:t>
      </w:r>
      <w:r>
        <w:t>, ejercicios económicos 2011/12</w:t>
      </w:r>
      <w:r w:rsidR="00D63669">
        <w:t>-</w:t>
      </w:r>
      <w:r>
        <w:t>2016/17</w:t>
      </w:r>
    </w:p>
    <w:p w:rsidR="00B92077" w:rsidRPr="00B930FF" w:rsidRDefault="00B92077" w:rsidP="00B930FF">
      <w:pPr>
        <w:pStyle w:val="SingleTxt"/>
        <w:spacing w:after="0" w:line="120" w:lineRule="exact"/>
        <w:rPr>
          <w:sz w:val="10"/>
        </w:rPr>
      </w:pPr>
    </w:p>
    <w:p w:rsidR="00B930FF" w:rsidRPr="00B930FF" w:rsidRDefault="00B930FF" w:rsidP="00B930FF">
      <w:pPr>
        <w:pStyle w:val="SingleTxt"/>
        <w:spacing w:after="0" w:line="120" w:lineRule="exact"/>
        <w:rPr>
          <w:sz w:val="10"/>
        </w:rPr>
      </w:pPr>
    </w:p>
    <w:tbl>
      <w:tblPr>
        <w:tblW w:w="10017" w:type="dxa"/>
        <w:tblInd w:w="18" w:type="dxa"/>
        <w:tblLayout w:type="fixed"/>
        <w:tblCellMar>
          <w:left w:w="0" w:type="dxa"/>
          <w:right w:w="0" w:type="dxa"/>
        </w:tblCellMar>
        <w:tblLook w:val="0000" w:firstRow="0" w:lastRow="0" w:firstColumn="0" w:lastColumn="0" w:noHBand="0" w:noVBand="0"/>
      </w:tblPr>
      <w:tblGrid>
        <w:gridCol w:w="4095"/>
        <w:gridCol w:w="852"/>
        <w:gridCol w:w="1014"/>
        <w:gridCol w:w="1014"/>
        <w:gridCol w:w="1014"/>
        <w:gridCol w:w="1014"/>
        <w:gridCol w:w="1014"/>
      </w:tblGrid>
      <w:tr w:rsidR="005120D1" w:rsidRPr="005120D1" w:rsidTr="00F72EB9">
        <w:trPr>
          <w:tblHeader/>
        </w:trPr>
        <w:tc>
          <w:tcPr>
            <w:tcW w:w="4095" w:type="dxa"/>
            <w:tcBorders>
              <w:top w:val="single" w:sz="4" w:space="0" w:color="auto"/>
              <w:bottom w:val="single" w:sz="12" w:space="0" w:color="auto"/>
            </w:tcBorders>
            <w:shd w:val="clear" w:color="auto" w:fill="auto"/>
            <w:vAlign w:val="bottom"/>
          </w:tcPr>
          <w:p w:rsidR="005120D1" w:rsidRPr="005120D1" w:rsidRDefault="005120D1" w:rsidP="005120D1">
            <w:pPr>
              <w:tabs>
                <w:tab w:val="left" w:pos="288"/>
                <w:tab w:val="left" w:pos="576"/>
                <w:tab w:val="left" w:pos="864"/>
                <w:tab w:val="left" w:pos="1152"/>
              </w:tabs>
              <w:spacing w:before="81" w:after="81" w:line="160" w:lineRule="exact"/>
              <w:ind w:right="40"/>
              <w:rPr>
                <w:i/>
                <w:sz w:val="14"/>
              </w:rPr>
            </w:pPr>
            <w:r w:rsidRPr="005120D1">
              <w:rPr>
                <w:i/>
                <w:sz w:val="14"/>
              </w:rPr>
              <w:t>Indicadores económicos</w:t>
            </w:r>
          </w:p>
        </w:tc>
        <w:tc>
          <w:tcPr>
            <w:tcW w:w="852" w:type="dxa"/>
            <w:tcBorders>
              <w:top w:val="single" w:sz="4" w:space="0" w:color="auto"/>
              <w:bottom w:val="single" w:sz="12" w:space="0" w:color="auto"/>
            </w:tcBorders>
            <w:shd w:val="clear" w:color="auto" w:fill="auto"/>
            <w:vAlign w:val="bottom"/>
          </w:tcPr>
          <w:p w:rsidR="005120D1" w:rsidRPr="005120D1" w:rsidRDefault="005120D1" w:rsidP="00B45E2C">
            <w:pPr>
              <w:tabs>
                <w:tab w:val="left" w:pos="288"/>
                <w:tab w:val="left" w:pos="576"/>
                <w:tab w:val="left" w:pos="864"/>
                <w:tab w:val="left" w:pos="1152"/>
              </w:tabs>
              <w:spacing w:before="81" w:after="81" w:line="160" w:lineRule="exact"/>
              <w:ind w:right="43"/>
              <w:jc w:val="right"/>
              <w:rPr>
                <w:i/>
                <w:sz w:val="14"/>
              </w:rPr>
            </w:pPr>
            <w:r>
              <w:rPr>
                <w:i/>
                <w:sz w:val="14"/>
              </w:rPr>
              <w:t>2011/12</w:t>
            </w:r>
            <w:r>
              <w:rPr>
                <w:i/>
                <w:sz w:val="14"/>
              </w:rPr>
              <w:br/>
            </w:r>
            <w:r w:rsidRPr="005120D1">
              <w:rPr>
                <w:i/>
                <w:sz w:val="14"/>
              </w:rPr>
              <w:t xml:space="preserve">Cifras reales </w:t>
            </w:r>
          </w:p>
        </w:tc>
        <w:tc>
          <w:tcPr>
            <w:tcW w:w="1014" w:type="dxa"/>
            <w:tcBorders>
              <w:top w:val="single" w:sz="4" w:space="0" w:color="auto"/>
              <w:bottom w:val="single" w:sz="12" w:space="0" w:color="auto"/>
            </w:tcBorders>
            <w:shd w:val="clear" w:color="auto" w:fill="auto"/>
            <w:vAlign w:val="bottom"/>
          </w:tcPr>
          <w:p w:rsidR="005120D1" w:rsidRPr="005120D1" w:rsidRDefault="005120D1" w:rsidP="005120D1">
            <w:pPr>
              <w:tabs>
                <w:tab w:val="left" w:pos="288"/>
                <w:tab w:val="left" w:pos="576"/>
                <w:tab w:val="left" w:pos="864"/>
                <w:tab w:val="left" w:pos="1152"/>
              </w:tabs>
              <w:spacing w:before="81" w:after="81" w:line="160" w:lineRule="exact"/>
              <w:ind w:left="144" w:right="40"/>
              <w:jc w:val="right"/>
              <w:rPr>
                <w:i/>
                <w:sz w:val="14"/>
              </w:rPr>
            </w:pPr>
            <w:r>
              <w:rPr>
                <w:i/>
                <w:sz w:val="14"/>
              </w:rPr>
              <w:t>2012/13</w:t>
            </w:r>
            <w:r>
              <w:rPr>
                <w:i/>
                <w:sz w:val="14"/>
              </w:rPr>
              <w:br/>
            </w:r>
            <w:r w:rsidRPr="005120D1">
              <w:rPr>
                <w:i/>
                <w:sz w:val="14"/>
              </w:rPr>
              <w:t>Estimaciones</w:t>
            </w:r>
          </w:p>
        </w:tc>
        <w:tc>
          <w:tcPr>
            <w:tcW w:w="1014" w:type="dxa"/>
            <w:tcBorders>
              <w:top w:val="single" w:sz="4" w:space="0" w:color="auto"/>
              <w:bottom w:val="single" w:sz="12" w:space="0" w:color="auto"/>
            </w:tcBorders>
            <w:shd w:val="clear" w:color="auto" w:fill="auto"/>
            <w:vAlign w:val="bottom"/>
          </w:tcPr>
          <w:p w:rsidR="005120D1" w:rsidRPr="005120D1" w:rsidRDefault="005120D1" w:rsidP="005120D1">
            <w:pPr>
              <w:tabs>
                <w:tab w:val="left" w:pos="288"/>
                <w:tab w:val="left" w:pos="576"/>
                <w:tab w:val="left" w:pos="864"/>
                <w:tab w:val="left" w:pos="1152"/>
              </w:tabs>
              <w:spacing w:before="81" w:after="81" w:line="160" w:lineRule="exact"/>
              <w:ind w:left="144" w:right="40"/>
              <w:jc w:val="right"/>
              <w:rPr>
                <w:i/>
                <w:sz w:val="14"/>
              </w:rPr>
            </w:pPr>
            <w:r>
              <w:rPr>
                <w:i/>
                <w:sz w:val="14"/>
              </w:rPr>
              <w:t>2013/14</w:t>
            </w:r>
            <w:r>
              <w:rPr>
                <w:i/>
                <w:sz w:val="14"/>
              </w:rPr>
              <w:br/>
            </w:r>
            <w:r w:rsidRPr="005120D1">
              <w:rPr>
                <w:i/>
                <w:sz w:val="14"/>
              </w:rPr>
              <w:t xml:space="preserve">Proyecciones </w:t>
            </w:r>
          </w:p>
        </w:tc>
        <w:tc>
          <w:tcPr>
            <w:tcW w:w="1014" w:type="dxa"/>
            <w:tcBorders>
              <w:top w:val="single" w:sz="4" w:space="0" w:color="auto"/>
              <w:bottom w:val="single" w:sz="12" w:space="0" w:color="auto"/>
            </w:tcBorders>
            <w:shd w:val="clear" w:color="auto" w:fill="auto"/>
            <w:vAlign w:val="bottom"/>
          </w:tcPr>
          <w:p w:rsidR="005120D1" w:rsidRPr="005120D1" w:rsidRDefault="005120D1" w:rsidP="005120D1">
            <w:pPr>
              <w:tabs>
                <w:tab w:val="left" w:pos="288"/>
                <w:tab w:val="left" w:pos="576"/>
                <w:tab w:val="left" w:pos="864"/>
                <w:tab w:val="left" w:pos="1152"/>
              </w:tabs>
              <w:spacing w:before="81" w:after="81" w:line="160" w:lineRule="exact"/>
              <w:ind w:left="144" w:right="40"/>
              <w:jc w:val="right"/>
              <w:rPr>
                <w:i/>
                <w:sz w:val="14"/>
              </w:rPr>
            </w:pPr>
            <w:r>
              <w:rPr>
                <w:i/>
                <w:sz w:val="14"/>
              </w:rPr>
              <w:t>2014/15</w:t>
            </w:r>
            <w:r>
              <w:rPr>
                <w:i/>
                <w:sz w:val="14"/>
              </w:rPr>
              <w:br/>
            </w:r>
            <w:r w:rsidRPr="005120D1">
              <w:rPr>
                <w:i/>
                <w:sz w:val="14"/>
              </w:rPr>
              <w:t xml:space="preserve">Proyecciones </w:t>
            </w:r>
          </w:p>
        </w:tc>
        <w:tc>
          <w:tcPr>
            <w:tcW w:w="1014" w:type="dxa"/>
            <w:tcBorders>
              <w:top w:val="single" w:sz="4" w:space="0" w:color="auto"/>
              <w:bottom w:val="single" w:sz="12" w:space="0" w:color="auto"/>
            </w:tcBorders>
            <w:shd w:val="clear" w:color="auto" w:fill="auto"/>
            <w:vAlign w:val="bottom"/>
          </w:tcPr>
          <w:p w:rsidR="005120D1" w:rsidRPr="005120D1" w:rsidRDefault="005120D1" w:rsidP="005120D1">
            <w:pPr>
              <w:tabs>
                <w:tab w:val="left" w:pos="288"/>
                <w:tab w:val="left" w:pos="576"/>
                <w:tab w:val="left" w:pos="864"/>
                <w:tab w:val="left" w:pos="1152"/>
              </w:tabs>
              <w:spacing w:before="81" w:after="81" w:line="160" w:lineRule="exact"/>
              <w:ind w:left="144" w:right="40"/>
              <w:jc w:val="right"/>
              <w:rPr>
                <w:i/>
                <w:sz w:val="14"/>
              </w:rPr>
            </w:pPr>
            <w:r>
              <w:rPr>
                <w:i/>
                <w:sz w:val="14"/>
              </w:rPr>
              <w:t>2015/16</w:t>
            </w:r>
            <w:r>
              <w:rPr>
                <w:i/>
                <w:sz w:val="14"/>
              </w:rPr>
              <w:br/>
            </w:r>
            <w:r w:rsidRPr="005120D1">
              <w:rPr>
                <w:i/>
                <w:sz w:val="14"/>
              </w:rPr>
              <w:t xml:space="preserve">Proyecciones </w:t>
            </w:r>
          </w:p>
        </w:tc>
        <w:tc>
          <w:tcPr>
            <w:tcW w:w="1014" w:type="dxa"/>
            <w:tcBorders>
              <w:top w:val="single" w:sz="4" w:space="0" w:color="auto"/>
              <w:bottom w:val="single" w:sz="12" w:space="0" w:color="auto"/>
            </w:tcBorders>
            <w:shd w:val="clear" w:color="auto" w:fill="auto"/>
            <w:vAlign w:val="bottom"/>
          </w:tcPr>
          <w:p w:rsidR="005120D1" w:rsidRPr="005120D1" w:rsidRDefault="005120D1" w:rsidP="005120D1">
            <w:pPr>
              <w:tabs>
                <w:tab w:val="left" w:pos="288"/>
                <w:tab w:val="left" w:pos="576"/>
                <w:tab w:val="left" w:pos="864"/>
                <w:tab w:val="left" w:pos="1152"/>
              </w:tabs>
              <w:spacing w:before="81" w:after="81" w:line="160" w:lineRule="exact"/>
              <w:ind w:left="144" w:right="40"/>
              <w:jc w:val="right"/>
              <w:rPr>
                <w:i/>
                <w:sz w:val="14"/>
              </w:rPr>
            </w:pPr>
            <w:r>
              <w:rPr>
                <w:i/>
                <w:sz w:val="14"/>
              </w:rPr>
              <w:t>2016/17</w:t>
            </w:r>
            <w:r>
              <w:rPr>
                <w:i/>
                <w:sz w:val="14"/>
              </w:rPr>
              <w:br/>
            </w:r>
            <w:r w:rsidRPr="005120D1">
              <w:rPr>
                <w:i/>
                <w:sz w:val="14"/>
              </w:rPr>
              <w:t xml:space="preserve">Proyecciones </w:t>
            </w:r>
          </w:p>
        </w:tc>
      </w:tr>
      <w:tr w:rsidR="005120D1" w:rsidRPr="005120D1" w:rsidTr="00F72EB9">
        <w:trPr>
          <w:trHeight w:hRule="exact" w:val="115"/>
          <w:tblHeader/>
        </w:trPr>
        <w:tc>
          <w:tcPr>
            <w:tcW w:w="4095" w:type="dxa"/>
            <w:tcBorders>
              <w:top w:val="single" w:sz="12" w:space="0" w:color="auto"/>
            </w:tcBorders>
            <w:shd w:val="clear" w:color="auto" w:fill="auto"/>
            <w:vAlign w:val="bottom"/>
          </w:tcPr>
          <w:p w:rsidR="005120D1" w:rsidRPr="005120D1" w:rsidRDefault="005120D1" w:rsidP="005120D1">
            <w:pPr>
              <w:tabs>
                <w:tab w:val="left" w:pos="288"/>
                <w:tab w:val="left" w:pos="576"/>
                <w:tab w:val="left" w:pos="864"/>
                <w:tab w:val="left" w:pos="1152"/>
              </w:tabs>
              <w:spacing w:before="40" w:after="40" w:line="210" w:lineRule="exact"/>
              <w:ind w:right="40"/>
              <w:rPr>
                <w:sz w:val="17"/>
              </w:rPr>
            </w:pPr>
          </w:p>
        </w:tc>
        <w:tc>
          <w:tcPr>
            <w:tcW w:w="852" w:type="dxa"/>
            <w:tcBorders>
              <w:top w:val="single" w:sz="12" w:space="0" w:color="auto"/>
            </w:tcBorders>
            <w:shd w:val="clear" w:color="auto" w:fill="auto"/>
            <w:vAlign w:val="bottom"/>
          </w:tcPr>
          <w:p w:rsidR="005120D1" w:rsidRPr="005120D1" w:rsidRDefault="005120D1" w:rsidP="005120D1">
            <w:pPr>
              <w:tabs>
                <w:tab w:val="left" w:pos="288"/>
                <w:tab w:val="left" w:pos="576"/>
                <w:tab w:val="left" w:pos="864"/>
                <w:tab w:val="left" w:pos="1152"/>
              </w:tabs>
              <w:spacing w:before="40" w:after="40" w:line="210" w:lineRule="exact"/>
              <w:ind w:left="144" w:right="40"/>
              <w:jc w:val="right"/>
              <w:rPr>
                <w:sz w:val="17"/>
              </w:rPr>
            </w:pPr>
          </w:p>
        </w:tc>
        <w:tc>
          <w:tcPr>
            <w:tcW w:w="1014" w:type="dxa"/>
            <w:tcBorders>
              <w:top w:val="single" w:sz="12" w:space="0" w:color="auto"/>
            </w:tcBorders>
            <w:shd w:val="clear" w:color="auto" w:fill="auto"/>
            <w:vAlign w:val="bottom"/>
          </w:tcPr>
          <w:p w:rsidR="005120D1" w:rsidRPr="005120D1" w:rsidRDefault="005120D1" w:rsidP="005120D1">
            <w:pPr>
              <w:tabs>
                <w:tab w:val="left" w:pos="288"/>
                <w:tab w:val="left" w:pos="576"/>
                <w:tab w:val="left" w:pos="864"/>
                <w:tab w:val="left" w:pos="1152"/>
              </w:tabs>
              <w:spacing w:before="40" w:after="40" w:line="210" w:lineRule="exact"/>
              <w:ind w:left="144" w:right="40"/>
              <w:jc w:val="right"/>
              <w:rPr>
                <w:sz w:val="17"/>
              </w:rPr>
            </w:pPr>
          </w:p>
        </w:tc>
        <w:tc>
          <w:tcPr>
            <w:tcW w:w="1014" w:type="dxa"/>
            <w:tcBorders>
              <w:top w:val="single" w:sz="12" w:space="0" w:color="auto"/>
            </w:tcBorders>
            <w:shd w:val="clear" w:color="auto" w:fill="auto"/>
            <w:vAlign w:val="bottom"/>
          </w:tcPr>
          <w:p w:rsidR="005120D1" w:rsidRPr="005120D1" w:rsidRDefault="005120D1" w:rsidP="005120D1">
            <w:pPr>
              <w:tabs>
                <w:tab w:val="left" w:pos="288"/>
                <w:tab w:val="left" w:pos="576"/>
                <w:tab w:val="left" w:pos="864"/>
                <w:tab w:val="left" w:pos="1152"/>
              </w:tabs>
              <w:spacing w:before="40" w:after="40" w:line="210" w:lineRule="exact"/>
              <w:ind w:left="144" w:right="40"/>
              <w:jc w:val="right"/>
              <w:rPr>
                <w:sz w:val="17"/>
              </w:rPr>
            </w:pPr>
          </w:p>
        </w:tc>
        <w:tc>
          <w:tcPr>
            <w:tcW w:w="1014" w:type="dxa"/>
            <w:tcBorders>
              <w:top w:val="single" w:sz="12" w:space="0" w:color="auto"/>
            </w:tcBorders>
            <w:shd w:val="clear" w:color="auto" w:fill="auto"/>
            <w:vAlign w:val="bottom"/>
          </w:tcPr>
          <w:p w:rsidR="005120D1" w:rsidRPr="005120D1" w:rsidRDefault="005120D1" w:rsidP="005120D1">
            <w:pPr>
              <w:tabs>
                <w:tab w:val="left" w:pos="288"/>
                <w:tab w:val="left" w:pos="576"/>
                <w:tab w:val="left" w:pos="864"/>
                <w:tab w:val="left" w:pos="1152"/>
              </w:tabs>
              <w:spacing w:before="40" w:after="40" w:line="210" w:lineRule="exact"/>
              <w:ind w:left="144" w:right="40"/>
              <w:jc w:val="right"/>
              <w:rPr>
                <w:sz w:val="17"/>
              </w:rPr>
            </w:pPr>
          </w:p>
        </w:tc>
        <w:tc>
          <w:tcPr>
            <w:tcW w:w="1014" w:type="dxa"/>
            <w:tcBorders>
              <w:top w:val="single" w:sz="12" w:space="0" w:color="auto"/>
            </w:tcBorders>
            <w:shd w:val="clear" w:color="auto" w:fill="auto"/>
            <w:vAlign w:val="bottom"/>
          </w:tcPr>
          <w:p w:rsidR="005120D1" w:rsidRPr="005120D1" w:rsidRDefault="005120D1" w:rsidP="005120D1">
            <w:pPr>
              <w:tabs>
                <w:tab w:val="left" w:pos="288"/>
                <w:tab w:val="left" w:pos="576"/>
                <w:tab w:val="left" w:pos="864"/>
                <w:tab w:val="left" w:pos="1152"/>
              </w:tabs>
              <w:spacing w:before="40" w:after="40" w:line="210" w:lineRule="exact"/>
              <w:ind w:left="144" w:right="40"/>
              <w:jc w:val="right"/>
              <w:rPr>
                <w:sz w:val="17"/>
              </w:rPr>
            </w:pPr>
          </w:p>
        </w:tc>
        <w:tc>
          <w:tcPr>
            <w:tcW w:w="1014" w:type="dxa"/>
            <w:tcBorders>
              <w:top w:val="single" w:sz="12" w:space="0" w:color="auto"/>
            </w:tcBorders>
            <w:shd w:val="clear" w:color="auto" w:fill="auto"/>
            <w:vAlign w:val="bottom"/>
          </w:tcPr>
          <w:p w:rsidR="005120D1" w:rsidRPr="005120D1" w:rsidRDefault="005120D1" w:rsidP="005120D1">
            <w:pPr>
              <w:tabs>
                <w:tab w:val="left" w:pos="288"/>
                <w:tab w:val="left" w:pos="576"/>
                <w:tab w:val="left" w:pos="864"/>
                <w:tab w:val="left" w:pos="1152"/>
              </w:tabs>
              <w:spacing w:before="40" w:after="40" w:line="210" w:lineRule="exact"/>
              <w:ind w:left="144" w:right="40"/>
              <w:jc w:val="right"/>
              <w:rPr>
                <w:sz w:val="17"/>
              </w:rPr>
            </w:pPr>
          </w:p>
        </w:tc>
      </w:tr>
      <w:tr w:rsidR="00B8587D" w:rsidRPr="005120D1" w:rsidTr="00F72EB9">
        <w:tc>
          <w:tcPr>
            <w:tcW w:w="10017" w:type="dxa"/>
            <w:gridSpan w:val="7"/>
            <w:shd w:val="clear" w:color="auto" w:fill="auto"/>
            <w:vAlign w:val="bottom"/>
          </w:tcPr>
          <w:p w:rsidR="00B8587D" w:rsidRPr="005120D1" w:rsidRDefault="00B8587D" w:rsidP="00B8587D">
            <w:pPr>
              <w:tabs>
                <w:tab w:val="left" w:pos="288"/>
                <w:tab w:val="left" w:pos="576"/>
                <w:tab w:val="left" w:pos="864"/>
                <w:tab w:val="left" w:pos="1152"/>
              </w:tabs>
              <w:spacing w:before="40" w:after="40" w:line="210" w:lineRule="exact"/>
              <w:ind w:right="40"/>
              <w:rPr>
                <w:sz w:val="17"/>
              </w:rPr>
            </w:pPr>
            <w:r w:rsidRPr="003A03C2">
              <w:rPr>
                <w:b/>
                <w:bCs/>
                <w:sz w:val="17"/>
              </w:rPr>
              <w:t>Actividad económica</w:t>
            </w:r>
          </w:p>
        </w:tc>
      </w:tr>
      <w:tr w:rsidR="005120D1" w:rsidRPr="005120D1" w:rsidTr="00F72EB9">
        <w:tc>
          <w:tcPr>
            <w:tcW w:w="4095" w:type="dxa"/>
            <w:shd w:val="clear" w:color="auto" w:fill="auto"/>
            <w:vAlign w:val="bottom"/>
          </w:tcPr>
          <w:p w:rsidR="005120D1" w:rsidRPr="005120D1" w:rsidRDefault="005120D1" w:rsidP="005120D1">
            <w:pPr>
              <w:tabs>
                <w:tab w:val="left" w:pos="288"/>
                <w:tab w:val="left" w:pos="576"/>
                <w:tab w:val="left" w:pos="864"/>
                <w:tab w:val="left" w:pos="1152"/>
              </w:tabs>
              <w:spacing w:before="40" w:after="40" w:line="210" w:lineRule="exact"/>
              <w:ind w:right="40"/>
              <w:rPr>
                <w:sz w:val="17"/>
              </w:rPr>
            </w:pPr>
            <w:r w:rsidRPr="005120D1">
              <w:rPr>
                <w:sz w:val="17"/>
              </w:rPr>
              <w:t>PIB nominal (miles de dólares NZ)</w:t>
            </w:r>
          </w:p>
        </w:tc>
        <w:tc>
          <w:tcPr>
            <w:tcW w:w="852"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370 909</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384 764</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404 179</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413 467</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415 946</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430 488</w:t>
            </w:r>
          </w:p>
        </w:tc>
      </w:tr>
      <w:tr w:rsidR="005120D1" w:rsidRPr="005120D1" w:rsidTr="00F72EB9">
        <w:tc>
          <w:tcPr>
            <w:tcW w:w="4095" w:type="dxa"/>
            <w:shd w:val="clear" w:color="auto" w:fill="auto"/>
            <w:vAlign w:val="bottom"/>
          </w:tcPr>
          <w:p w:rsidR="005120D1" w:rsidRPr="005120D1" w:rsidRDefault="005120D1" w:rsidP="005120D1">
            <w:pPr>
              <w:tabs>
                <w:tab w:val="left" w:pos="288"/>
                <w:tab w:val="left" w:pos="576"/>
                <w:tab w:val="left" w:pos="864"/>
                <w:tab w:val="left" w:pos="1152"/>
              </w:tabs>
              <w:spacing w:before="40" w:after="40" w:line="210" w:lineRule="exact"/>
              <w:ind w:right="40"/>
              <w:rPr>
                <w:sz w:val="17"/>
              </w:rPr>
            </w:pPr>
            <w:r w:rsidRPr="005120D1">
              <w:rPr>
                <w:sz w:val="17"/>
              </w:rPr>
              <w:t>Porcentaje de variación (interanual)</w:t>
            </w:r>
          </w:p>
        </w:tc>
        <w:tc>
          <w:tcPr>
            <w:tcW w:w="852"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3</w:t>
            </w:r>
            <w:r w:rsidR="00B930FF">
              <w:rPr>
                <w:sz w:val="17"/>
              </w:rPr>
              <w:t>,</w:t>
            </w:r>
            <w:r>
              <w:rPr>
                <w:sz w:val="17"/>
              </w:rPr>
              <w:t>5</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3</w:t>
            </w:r>
            <w:r w:rsidR="00B930FF">
              <w:rPr>
                <w:sz w:val="17"/>
              </w:rPr>
              <w:t>,</w:t>
            </w:r>
            <w:r>
              <w:rPr>
                <w:sz w:val="17"/>
              </w:rPr>
              <w:t>7</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5</w:t>
            </w:r>
            <w:r w:rsidR="00B930FF">
              <w:rPr>
                <w:sz w:val="17"/>
              </w:rPr>
              <w:t>,</w:t>
            </w:r>
            <w:r>
              <w:rPr>
                <w:sz w:val="17"/>
              </w:rPr>
              <w:t>0</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2</w:t>
            </w:r>
            <w:r w:rsidR="00B930FF">
              <w:rPr>
                <w:sz w:val="17"/>
              </w:rPr>
              <w:t>,</w:t>
            </w:r>
            <w:r>
              <w:rPr>
                <w:sz w:val="17"/>
              </w:rPr>
              <w:t>3</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0</w:t>
            </w:r>
            <w:r w:rsidR="00B930FF">
              <w:rPr>
                <w:sz w:val="17"/>
              </w:rPr>
              <w:t>,</w:t>
            </w:r>
            <w:r>
              <w:rPr>
                <w:sz w:val="17"/>
              </w:rPr>
              <w:t>6</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3</w:t>
            </w:r>
            <w:r w:rsidR="00B930FF">
              <w:rPr>
                <w:sz w:val="17"/>
              </w:rPr>
              <w:t>,</w:t>
            </w:r>
            <w:r>
              <w:rPr>
                <w:sz w:val="17"/>
              </w:rPr>
              <w:t>5</w:t>
            </w:r>
          </w:p>
        </w:tc>
      </w:tr>
      <w:tr w:rsidR="005120D1" w:rsidRPr="005120D1" w:rsidTr="00F72EB9">
        <w:tc>
          <w:tcPr>
            <w:tcW w:w="4095" w:type="dxa"/>
            <w:shd w:val="clear" w:color="auto" w:fill="auto"/>
            <w:vAlign w:val="bottom"/>
          </w:tcPr>
          <w:p w:rsidR="005120D1" w:rsidRPr="005120D1" w:rsidRDefault="005120D1" w:rsidP="00F72EB9">
            <w:pPr>
              <w:tabs>
                <w:tab w:val="left" w:pos="288"/>
                <w:tab w:val="left" w:pos="576"/>
                <w:tab w:val="left" w:pos="864"/>
                <w:tab w:val="left" w:pos="1152"/>
              </w:tabs>
              <w:spacing w:before="40" w:after="40" w:line="210" w:lineRule="exact"/>
              <w:ind w:right="40"/>
              <w:rPr>
                <w:sz w:val="17"/>
              </w:rPr>
            </w:pPr>
            <w:r w:rsidRPr="005120D1">
              <w:rPr>
                <w:sz w:val="17"/>
              </w:rPr>
              <w:t>PIB real (a precios constantes de</w:t>
            </w:r>
            <w:r w:rsidR="00B45E2C">
              <w:rPr>
                <w:sz w:val="17"/>
              </w:rPr>
              <w:t> </w:t>
            </w:r>
            <w:r w:rsidRPr="005120D1">
              <w:rPr>
                <w:sz w:val="17"/>
              </w:rPr>
              <w:t>2006,</w:t>
            </w:r>
            <w:r w:rsidR="00F72EB9">
              <w:rPr>
                <w:sz w:val="17"/>
              </w:rPr>
              <w:br/>
            </w:r>
            <w:r w:rsidRPr="005120D1">
              <w:rPr>
                <w:sz w:val="17"/>
              </w:rPr>
              <w:t>miles de dólares NZ)</w:t>
            </w:r>
          </w:p>
        </w:tc>
        <w:tc>
          <w:tcPr>
            <w:tcW w:w="852"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319 728</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323 259</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324 766</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322 821</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315 083</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316 385</w:t>
            </w:r>
          </w:p>
        </w:tc>
      </w:tr>
      <w:tr w:rsidR="005120D1" w:rsidRPr="005120D1" w:rsidTr="00F72EB9">
        <w:tc>
          <w:tcPr>
            <w:tcW w:w="4095" w:type="dxa"/>
            <w:shd w:val="clear" w:color="auto" w:fill="auto"/>
            <w:vAlign w:val="bottom"/>
          </w:tcPr>
          <w:p w:rsidR="005120D1" w:rsidRPr="005120D1" w:rsidRDefault="005120D1" w:rsidP="005120D1">
            <w:pPr>
              <w:tabs>
                <w:tab w:val="left" w:pos="288"/>
                <w:tab w:val="left" w:pos="576"/>
                <w:tab w:val="left" w:pos="864"/>
                <w:tab w:val="left" w:pos="1152"/>
              </w:tabs>
              <w:spacing w:before="40" w:after="40" w:line="210" w:lineRule="exact"/>
              <w:ind w:right="40"/>
              <w:rPr>
                <w:sz w:val="17"/>
              </w:rPr>
            </w:pPr>
            <w:r w:rsidRPr="005120D1">
              <w:rPr>
                <w:sz w:val="17"/>
              </w:rPr>
              <w:t>Porcentaje de variación (interanual)</w:t>
            </w:r>
          </w:p>
        </w:tc>
        <w:tc>
          <w:tcPr>
            <w:tcW w:w="852"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0</w:t>
            </w:r>
            <w:r w:rsidR="00B930FF">
              <w:rPr>
                <w:sz w:val="17"/>
              </w:rPr>
              <w:t>,</w:t>
            </w:r>
            <w:r>
              <w:rPr>
                <w:sz w:val="17"/>
              </w:rPr>
              <w:t>7</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1</w:t>
            </w:r>
            <w:r w:rsidR="00B930FF">
              <w:rPr>
                <w:sz w:val="17"/>
              </w:rPr>
              <w:t>,</w:t>
            </w:r>
            <w:r>
              <w:rPr>
                <w:sz w:val="17"/>
              </w:rPr>
              <w:t>1</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0</w:t>
            </w:r>
            <w:r w:rsidR="00B930FF">
              <w:rPr>
                <w:sz w:val="17"/>
              </w:rPr>
              <w:t>,</w:t>
            </w:r>
            <w:r>
              <w:rPr>
                <w:sz w:val="17"/>
              </w:rPr>
              <w:t>5</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-0</w:t>
            </w:r>
            <w:r w:rsidR="00B930FF">
              <w:rPr>
                <w:sz w:val="17"/>
              </w:rPr>
              <w:t>,</w:t>
            </w:r>
            <w:r>
              <w:rPr>
                <w:sz w:val="17"/>
              </w:rPr>
              <w:t>6</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-2</w:t>
            </w:r>
            <w:r w:rsidR="00B930FF">
              <w:rPr>
                <w:sz w:val="17"/>
              </w:rPr>
              <w:t>,</w:t>
            </w:r>
            <w:r>
              <w:rPr>
                <w:sz w:val="17"/>
              </w:rPr>
              <w:t>4</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0</w:t>
            </w:r>
            <w:r w:rsidR="00B930FF">
              <w:rPr>
                <w:sz w:val="17"/>
              </w:rPr>
              <w:t>,</w:t>
            </w:r>
            <w:r>
              <w:rPr>
                <w:sz w:val="17"/>
              </w:rPr>
              <w:t>4</w:t>
            </w:r>
          </w:p>
        </w:tc>
      </w:tr>
      <w:tr w:rsidR="00B8587D" w:rsidRPr="005120D1" w:rsidTr="00F72EB9">
        <w:tc>
          <w:tcPr>
            <w:tcW w:w="10017" w:type="dxa"/>
            <w:gridSpan w:val="7"/>
            <w:shd w:val="clear" w:color="auto" w:fill="auto"/>
            <w:vAlign w:val="bottom"/>
          </w:tcPr>
          <w:p w:rsidR="00B8587D" w:rsidRPr="005120D1" w:rsidRDefault="00B8587D" w:rsidP="00B8587D">
            <w:pPr>
              <w:tabs>
                <w:tab w:val="left" w:pos="288"/>
                <w:tab w:val="left" w:pos="576"/>
                <w:tab w:val="left" w:pos="864"/>
                <w:tab w:val="left" w:pos="1152"/>
              </w:tabs>
              <w:spacing w:before="40" w:after="40" w:line="210" w:lineRule="exact"/>
              <w:ind w:right="40"/>
              <w:rPr>
                <w:sz w:val="17"/>
              </w:rPr>
            </w:pPr>
            <w:r w:rsidRPr="003A03C2">
              <w:rPr>
                <w:b/>
                <w:bCs/>
                <w:sz w:val="17"/>
              </w:rPr>
              <w:t>Inflación</w:t>
            </w:r>
          </w:p>
        </w:tc>
      </w:tr>
      <w:tr w:rsidR="005120D1" w:rsidRPr="005120D1" w:rsidTr="00F72EB9">
        <w:tc>
          <w:tcPr>
            <w:tcW w:w="4095" w:type="dxa"/>
            <w:shd w:val="clear" w:color="auto" w:fill="auto"/>
            <w:vAlign w:val="bottom"/>
          </w:tcPr>
          <w:p w:rsidR="005120D1" w:rsidRPr="005120D1" w:rsidRDefault="005120D1" w:rsidP="00F72EB9">
            <w:pPr>
              <w:tabs>
                <w:tab w:val="left" w:pos="288"/>
                <w:tab w:val="left" w:pos="576"/>
                <w:tab w:val="left" w:pos="864"/>
                <w:tab w:val="left" w:pos="1152"/>
              </w:tabs>
              <w:spacing w:before="40" w:after="40" w:line="210" w:lineRule="exact"/>
              <w:ind w:right="40"/>
              <w:rPr>
                <w:sz w:val="17"/>
              </w:rPr>
            </w:pPr>
            <w:r w:rsidRPr="005120D1">
              <w:rPr>
                <w:sz w:val="17"/>
              </w:rPr>
              <w:t>Índice de precios de consumo</w:t>
            </w:r>
            <w:r w:rsidR="00F72EB9">
              <w:rPr>
                <w:sz w:val="17"/>
              </w:rPr>
              <w:br/>
            </w:r>
            <w:r w:rsidRPr="005120D1">
              <w:rPr>
                <w:sz w:val="17"/>
              </w:rPr>
              <w:t>(base:</w:t>
            </w:r>
            <w:r w:rsidR="00B45E2C">
              <w:rPr>
                <w:sz w:val="17"/>
              </w:rPr>
              <w:t> </w:t>
            </w:r>
            <w:r w:rsidRPr="005120D1">
              <w:rPr>
                <w:sz w:val="17"/>
              </w:rPr>
              <w:t>diciembre de 2006 = 100)</w:t>
            </w:r>
          </w:p>
        </w:tc>
        <w:tc>
          <w:tcPr>
            <w:tcW w:w="852"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121</w:t>
            </w:r>
            <w:r w:rsidR="00B930FF">
              <w:rPr>
                <w:sz w:val="17"/>
              </w:rPr>
              <w:t>,</w:t>
            </w:r>
            <w:r>
              <w:rPr>
                <w:sz w:val="17"/>
              </w:rPr>
              <w:t>7</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124</w:t>
            </w:r>
            <w:r w:rsidR="00B930FF">
              <w:rPr>
                <w:sz w:val="17"/>
              </w:rPr>
              <w:t>,</w:t>
            </w:r>
            <w:r>
              <w:rPr>
                <w:sz w:val="17"/>
              </w:rPr>
              <w:t>9</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130</w:t>
            </w:r>
            <w:r w:rsidR="00B930FF">
              <w:rPr>
                <w:sz w:val="17"/>
              </w:rPr>
              <w:t>,</w:t>
            </w:r>
            <w:r>
              <w:rPr>
                <w:sz w:val="17"/>
              </w:rPr>
              <w:t>6</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134</w:t>
            </w:r>
            <w:r w:rsidR="00B930FF">
              <w:rPr>
                <w:sz w:val="17"/>
              </w:rPr>
              <w:t>,</w:t>
            </w:r>
            <w:r>
              <w:rPr>
                <w:sz w:val="17"/>
              </w:rPr>
              <w:t>4</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138</w:t>
            </w:r>
            <w:r w:rsidR="00B930FF">
              <w:rPr>
                <w:sz w:val="17"/>
              </w:rPr>
              <w:t>,</w:t>
            </w:r>
            <w:r>
              <w:rPr>
                <w:sz w:val="17"/>
              </w:rPr>
              <w:t>5</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142</w:t>
            </w:r>
            <w:r w:rsidR="00B930FF">
              <w:rPr>
                <w:sz w:val="17"/>
              </w:rPr>
              <w:t>,</w:t>
            </w:r>
            <w:r>
              <w:rPr>
                <w:sz w:val="17"/>
              </w:rPr>
              <w:t>8</w:t>
            </w:r>
          </w:p>
        </w:tc>
      </w:tr>
      <w:tr w:rsidR="005120D1" w:rsidRPr="005120D1" w:rsidTr="00F72EB9">
        <w:tc>
          <w:tcPr>
            <w:tcW w:w="4095" w:type="dxa"/>
            <w:shd w:val="clear" w:color="auto" w:fill="auto"/>
            <w:vAlign w:val="bottom"/>
          </w:tcPr>
          <w:p w:rsidR="005120D1" w:rsidRPr="005120D1" w:rsidRDefault="005120D1" w:rsidP="005120D1">
            <w:pPr>
              <w:tabs>
                <w:tab w:val="left" w:pos="288"/>
                <w:tab w:val="left" w:pos="576"/>
                <w:tab w:val="left" w:pos="864"/>
                <w:tab w:val="left" w:pos="1152"/>
              </w:tabs>
              <w:spacing w:before="40" w:after="40" w:line="210" w:lineRule="exact"/>
              <w:ind w:right="40"/>
              <w:rPr>
                <w:sz w:val="17"/>
              </w:rPr>
            </w:pPr>
            <w:r w:rsidRPr="005120D1">
              <w:rPr>
                <w:sz w:val="17"/>
              </w:rPr>
              <w:t>Porcentaje de variación (interanual)</w:t>
            </w:r>
          </w:p>
        </w:tc>
        <w:tc>
          <w:tcPr>
            <w:tcW w:w="852"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2</w:t>
            </w:r>
            <w:r w:rsidR="00B930FF">
              <w:rPr>
                <w:sz w:val="17"/>
              </w:rPr>
              <w:t>,</w:t>
            </w:r>
            <w:r>
              <w:rPr>
                <w:sz w:val="17"/>
              </w:rPr>
              <w:t>8</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2</w:t>
            </w:r>
            <w:r w:rsidR="00B930FF">
              <w:rPr>
                <w:sz w:val="17"/>
              </w:rPr>
              <w:t>,</w:t>
            </w:r>
            <w:r>
              <w:rPr>
                <w:sz w:val="17"/>
              </w:rPr>
              <w:t>6</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4</w:t>
            </w:r>
            <w:r w:rsidR="00B930FF">
              <w:rPr>
                <w:sz w:val="17"/>
              </w:rPr>
              <w:t>,</w:t>
            </w:r>
            <w:r>
              <w:rPr>
                <w:sz w:val="17"/>
              </w:rPr>
              <w:t>6</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2</w:t>
            </w:r>
            <w:r w:rsidR="00B930FF">
              <w:rPr>
                <w:sz w:val="17"/>
              </w:rPr>
              <w:t>,</w:t>
            </w:r>
            <w:r>
              <w:rPr>
                <w:sz w:val="17"/>
              </w:rPr>
              <w:t>9</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3</w:t>
            </w:r>
            <w:r w:rsidR="00B930FF">
              <w:rPr>
                <w:sz w:val="17"/>
              </w:rPr>
              <w:t>,</w:t>
            </w:r>
            <w:r>
              <w:rPr>
                <w:sz w:val="17"/>
              </w:rPr>
              <w:t>1</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3</w:t>
            </w:r>
            <w:r w:rsidR="00B930FF">
              <w:rPr>
                <w:sz w:val="17"/>
              </w:rPr>
              <w:t>,</w:t>
            </w:r>
            <w:r>
              <w:rPr>
                <w:sz w:val="17"/>
              </w:rPr>
              <w:t>1</w:t>
            </w:r>
          </w:p>
        </w:tc>
      </w:tr>
      <w:tr w:rsidR="00B8587D" w:rsidRPr="005120D1" w:rsidTr="00F72EB9">
        <w:tc>
          <w:tcPr>
            <w:tcW w:w="10017" w:type="dxa"/>
            <w:gridSpan w:val="7"/>
            <w:shd w:val="clear" w:color="auto" w:fill="auto"/>
            <w:vAlign w:val="bottom"/>
          </w:tcPr>
          <w:p w:rsidR="00B8587D" w:rsidRPr="005120D1" w:rsidRDefault="00B8587D" w:rsidP="00F72EB9">
            <w:pPr>
              <w:tabs>
                <w:tab w:val="left" w:pos="288"/>
                <w:tab w:val="left" w:pos="576"/>
                <w:tab w:val="left" w:pos="864"/>
                <w:tab w:val="left" w:pos="1152"/>
              </w:tabs>
              <w:spacing w:before="40" w:after="40" w:line="210" w:lineRule="exact"/>
              <w:ind w:right="40"/>
              <w:rPr>
                <w:sz w:val="17"/>
              </w:rPr>
            </w:pPr>
            <w:r w:rsidRPr="003A03C2">
              <w:rPr>
                <w:b/>
                <w:bCs/>
                <w:sz w:val="17"/>
              </w:rPr>
              <w:t>Construcción/Inversiones</w:t>
            </w:r>
            <w:r w:rsidR="00F72EB9">
              <w:rPr>
                <w:b/>
                <w:bCs/>
                <w:sz w:val="17"/>
              </w:rPr>
              <w:t xml:space="preserve"> </w:t>
            </w:r>
            <w:r w:rsidRPr="003A03C2">
              <w:rPr>
                <w:b/>
                <w:bCs/>
                <w:sz w:val="17"/>
              </w:rPr>
              <w:t>en infraestructura</w:t>
            </w:r>
          </w:p>
        </w:tc>
      </w:tr>
      <w:tr w:rsidR="005120D1" w:rsidRPr="005120D1" w:rsidTr="00F72EB9">
        <w:tc>
          <w:tcPr>
            <w:tcW w:w="4095" w:type="dxa"/>
            <w:shd w:val="clear" w:color="auto" w:fill="auto"/>
            <w:vAlign w:val="bottom"/>
          </w:tcPr>
          <w:p w:rsidR="005120D1" w:rsidRPr="005120D1" w:rsidRDefault="005120D1" w:rsidP="00F72EB9">
            <w:pPr>
              <w:tabs>
                <w:tab w:val="left" w:pos="288"/>
                <w:tab w:val="left" w:pos="576"/>
                <w:tab w:val="left" w:pos="864"/>
                <w:tab w:val="left" w:pos="1152"/>
              </w:tabs>
              <w:spacing w:before="40" w:after="40" w:line="210" w:lineRule="exact"/>
              <w:ind w:right="40"/>
              <w:rPr>
                <w:sz w:val="17"/>
              </w:rPr>
            </w:pPr>
            <w:r w:rsidRPr="005120D1">
              <w:rPr>
                <w:sz w:val="17"/>
              </w:rPr>
              <w:t>Aprobaciones de obras comerciales</w:t>
            </w:r>
            <w:r w:rsidR="00F72EB9">
              <w:rPr>
                <w:sz w:val="17"/>
              </w:rPr>
              <w:br/>
            </w:r>
            <w:r w:rsidRPr="005120D1">
              <w:rPr>
                <w:sz w:val="17"/>
              </w:rPr>
              <w:t>(miles de dólares NZ)</w:t>
            </w:r>
          </w:p>
        </w:tc>
        <w:tc>
          <w:tcPr>
            <w:tcW w:w="852"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2 975</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1 859</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1 859</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1 859</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1 859</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1 859</w:t>
            </w:r>
          </w:p>
        </w:tc>
      </w:tr>
      <w:tr w:rsidR="005120D1" w:rsidRPr="005120D1" w:rsidTr="00F72EB9">
        <w:tc>
          <w:tcPr>
            <w:tcW w:w="4095" w:type="dxa"/>
            <w:shd w:val="clear" w:color="auto" w:fill="auto"/>
            <w:vAlign w:val="bottom"/>
          </w:tcPr>
          <w:p w:rsidR="005120D1" w:rsidRPr="005120D1" w:rsidRDefault="005120D1" w:rsidP="00F72EB9">
            <w:pPr>
              <w:tabs>
                <w:tab w:val="left" w:pos="288"/>
                <w:tab w:val="left" w:pos="576"/>
                <w:tab w:val="left" w:pos="864"/>
                <w:tab w:val="left" w:pos="1152"/>
              </w:tabs>
              <w:spacing w:before="40" w:after="40" w:line="210" w:lineRule="exact"/>
              <w:ind w:right="40"/>
              <w:rPr>
                <w:sz w:val="17"/>
              </w:rPr>
            </w:pPr>
            <w:r w:rsidRPr="005120D1">
              <w:rPr>
                <w:sz w:val="17"/>
              </w:rPr>
              <w:t>Aprobaciones de obras residenciales</w:t>
            </w:r>
            <w:r w:rsidR="00F72EB9">
              <w:rPr>
                <w:sz w:val="17"/>
              </w:rPr>
              <w:br/>
            </w:r>
            <w:r w:rsidRPr="005120D1">
              <w:rPr>
                <w:sz w:val="17"/>
              </w:rPr>
              <w:t>(miles de dólares NZ)</w:t>
            </w:r>
          </w:p>
        </w:tc>
        <w:tc>
          <w:tcPr>
            <w:tcW w:w="852"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5 887</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6 161</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5 495</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4 901</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4 371</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3 898</w:t>
            </w:r>
          </w:p>
        </w:tc>
      </w:tr>
      <w:tr w:rsidR="005120D1" w:rsidRPr="005120D1" w:rsidTr="00F72EB9">
        <w:tc>
          <w:tcPr>
            <w:tcW w:w="4095" w:type="dxa"/>
            <w:shd w:val="clear" w:color="auto" w:fill="auto"/>
            <w:vAlign w:val="bottom"/>
          </w:tcPr>
          <w:p w:rsidR="005120D1" w:rsidRPr="005120D1" w:rsidRDefault="005120D1" w:rsidP="005120D1">
            <w:pPr>
              <w:tabs>
                <w:tab w:val="left" w:pos="288"/>
                <w:tab w:val="left" w:pos="576"/>
                <w:tab w:val="left" w:pos="864"/>
                <w:tab w:val="left" w:pos="1152"/>
              </w:tabs>
              <w:spacing w:before="40" w:after="40" w:line="210" w:lineRule="exact"/>
              <w:ind w:right="40"/>
              <w:rPr>
                <w:sz w:val="17"/>
              </w:rPr>
            </w:pPr>
            <w:r w:rsidRPr="005120D1">
              <w:rPr>
                <w:sz w:val="17"/>
              </w:rPr>
              <w:t>Obras públicas (miles de dólares NZ) (incluidos los asociados para el desarrollo)</w:t>
            </w:r>
          </w:p>
        </w:tc>
        <w:tc>
          <w:tcPr>
            <w:tcW w:w="852"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34 011</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23 847</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33 116</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23 340</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12 488</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w:t>
            </w:r>
          </w:p>
        </w:tc>
      </w:tr>
      <w:tr w:rsidR="00B8587D" w:rsidRPr="005120D1" w:rsidTr="00F72EB9">
        <w:tc>
          <w:tcPr>
            <w:tcW w:w="10017" w:type="dxa"/>
            <w:gridSpan w:val="7"/>
            <w:shd w:val="clear" w:color="auto" w:fill="auto"/>
            <w:vAlign w:val="bottom"/>
          </w:tcPr>
          <w:p w:rsidR="00B8587D" w:rsidRPr="005120D1" w:rsidRDefault="00B8587D" w:rsidP="00F72EB9">
            <w:pPr>
              <w:keepNext/>
              <w:keepLines/>
              <w:tabs>
                <w:tab w:val="left" w:pos="288"/>
                <w:tab w:val="left" w:pos="576"/>
                <w:tab w:val="left" w:pos="864"/>
                <w:tab w:val="left" w:pos="1152"/>
              </w:tabs>
              <w:spacing w:before="40" w:after="40" w:line="210" w:lineRule="exact"/>
              <w:ind w:right="43"/>
              <w:rPr>
                <w:sz w:val="17"/>
              </w:rPr>
            </w:pPr>
            <w:r w:rsidRPr="003A03C2">
              <w:rPr>
                <w:b/>
                <w:bCs/>
                <w:sz w:val="17"/>
              </w:rPr>
              <w:lastRenderedPageBreak/>
              <w:t>Indicadores de los sectores</w:t>
            </w:r>
            <w:r w:rsidR="00F72EB9">
              <w:rPr>
                <w:b/>
                <w:bCs/>
                <w:sz w:val="17"/>
              </w:rPr>
              <w:t xml:space="preserve"> </w:t>
            </w:r>
            <w:r w:rsidRPr="003A03C2">
              <w:rPr>
                <w:b/>
                <w:bCs/>
                <w:sz w:val="17"/>
              </w:rPr>
              <w:t>productivos</w:t>
            </w:r>
          </w:p>
        </w:tc>
      </w:tr>
      <w:tr w:rsidR="005120D1" w:rsidRPr="005120D1" w:rsidTr="00F72EB9">
        <w:tc>
          <w:tcPr>
            <w:tcW w:w="4095" w:type="dxa"/>
            <w:shd w:val="clear" w:color="auto" w:fill="auto"/>
            <w:vAlign w:val="bottom"/>
          </w:tcPr>
          <w:p w:rsidR="005120D1" w:rsidRPr="005120D1" w:rsidRDefault="005120D1" w:rsidP="00F72EB9">
            <w:pPr>
              <w:keepNext/>
              <w:keepLines/>
              <w:tabs>
                <w:tab w:val="left" w:pos="288"/>
                <w:tab w:val="left" w:pos="576"/>
                <w:tab w:val="left" w:pos="864"/>
                <w:tab w:val="left" w:pos="1152"/>
              </w:tabs>
              <w:spacing w:before="40" w:after="40" w:line="210" w:lineRule="exact"/>
              <w:ind w:right="40"/>
              <w:rPr>
                <w:sz w:val="17"/>
              </w:rPr>
            </w:pPr>
            <w:r w:rsidRPr="005120D1">
              <w:rPr>
                <w:sz w:val="17"/>
              </w:rPr>
              <w:t>Llegadas de visitantes</w:t>
            </w:r>
          </w:p>
        </w:tc>
        <w:tc>
          <w:tcPr>
            <w:tcW w:w="852" w:type="dxa"/>
            <w:shd w:val="clear" w:color="auto" w:fill="auto"/>
            <w:vAlign w:val="bottom"/>
          </w:tcPr>
          <w:p w:rsidR="005120D1" w:rsidRPr="005120D1" w:rsidRDefault="003A03C2" w:rsidP="00F72EB9">
            <w:pPr>
              <w:keepNext/>
              <w:keepLines/>
              <w:tabs>
                <w:tab w:val="left" w:pos="288"/>
                <w:tab w:val="left" w:pos="576"/>
                <w:tab w:val="left" w:pos="864"/>
                <w:tab w:val="left" w:pos="1152"/>
              </w:tabs>
              <w:spacing w:before="40" w:after="40" w:line="210" w:lineRule="exact"/>
              <w:ind w:left="144" w:right="40"/>
              <w:jc w:val="right"/>
              <w:rPr>
                <w:sz w:val="17"/>
              </w:rPr>
            </w:pPr>
            <w:r>
              <w:rPr>
                <w:sz w:val="17"/>
              </w:rPr>
              <w:t>116 639</w:t>
            </w:r>
          </w:p>
        </w:tc>
        <w:tc>
          <w:tcPr>
            <w:tcW w:w="1014" w:type="dxa"/>
            <w:shd w:val="clear" w:color="auto" w:fill="auto"/>
            <w:vAlign w:val="bottom"/>
          </w:tcPr>
          <w:p w:rsidR="005120D1" w:rsidRPr="005120D1" w:rsidRDefault="003A03C2" w:rsidP="00F72EB9">
            <w:pPr>
              <w:keepNext/>
              <w:keepLines/>
              <w:tabs>
                <w:tab w:val="left" w:pos="288"/>
                <w:tab w:val="left" w:pos="576"/>
                <w:tab w:val="left" w:pos="864"/>
                <w:tab w:val="left" w:pos="1152"/>
              </w:tabs>
              <w:spacing w:before="40" w:after="40" w:line="210" w:lineRule="exact"/>
              <w:ind w:left="144" w:right="40"/>
              <w:jc w:val="right"/>
              <w:rPr>
                <w:sz w:val="17"/>
              </w:rPr>
            </w:pPr>
            <w:r>
              <w:rPr>
                <w:sz w:val="17"/>
              </w:rPr>
              <w:t>120 700</w:t>
            </w:r>
          </w:p>
        </w:tc>
        <w:tc>
          <w:tcPr>
            <w:tcW w:w="1014" w:type="dxa"/>
            <w:shd w:val="clear" w:color="auto" w:fill="auto"/>
            <w:vAlign w:val="bottom"/>
          </w:tcPr>
          <w:p w:rsidR="005120D1" w:rsidRPr="005120D1" w:rsidRDefault="003A03C2" w:rsidP="00F72EB9">
            <w:pPr>
              <w:keepNext/>
              <w:keepLines/>
              <w:tabs>
                <w:tab w:val="left" w:pos="288"/>
                <w:tab w:val="left" w:pos="576"/>
                <w:tab w:val="left" w:pos="864"/>
                <w:tab w:val="left" w:pos="1152"/>
              </w:tabs>
              <w:spacing w:before="40" w:after="40" w:line="210" w:lineRule="exact"/>
              <w:ind w:left="144" w:right="40"/>
              <w:jc w:val="right"/>
              <w:rPr>
                <w:sz w:val="17"/>
              </w:rPr>
            </w:pPr>
            <w:r>
              <w:rPr>
                <w:sz w:val="17"/>
              </w:rPr>
              <w:t>123 800</w:t>
            </w:r>
          </w:p>
        </w:tc>
        <w:tc>
          <w:tcPr>
            <w:tcW w:w="1014" w:type="dxa"/>
            <w:shd w:val="clear" w:color="auto" w:fill="auto"/>
            <w:vAlign w:val="bottom"/>
          </w:tcPr>
          <w:p w:rsidR="005120D1" w:rsidRPr="005120D1" w:rsidRDefault="003A03C2" w:rsidP="00F72EB9">
            <w:pPr>
              <w:keepNext/>
              <w:keepLines/>
              <w:tabs>
                <w:tab w:val="left" w:pos="288"/>
                <w:tab w:val="left" w:pos="576"/>
                <w:tab w:val="left" w:pos="864"/>
                <w:tab w:val="left" w:pos="1152"/>
              </w:tabs>
              <w:spacing w:before="40" w:after="40" w:line="210" w:lineRule="exact"/>
              <w:ind w:left="144" w:right="40"/>
              <w:jc w:val="right"/>
              <w:rPr>
                <w:sz w:val="17"/>
              </w:rPr>
            </w:pPr>
            <w:r>
              <w:rPr>
                <w:sz w:val="17"/>
              </w:rPr>
              <w:t>127 200</w:t>
            </w:r>
          </w:p>
        </w:tc>
        <w:tc>
          <w:tcPr>
            <w:tcW w:w="1014" w:type="dxa"/>
            <w:shd w:val="clear" w:color="auto" w:fill="auto"/>
            <w:vAlign w:val="bottom"/>
          </w:tcPr>
          <w:p w:rsidR="005120D1" w:rsidRPr="005120D1" w:rsidRDefault="003A03C2" w:rsidP="00F72EB9">
            <w:pPr>
              <w:keepNext/>
              <w:keepLines/>
              <w:tabs>
                <w:tab w:val="left" w:pos="288"/>
                <w:tab w:val="left" w:pos="576"/>
                <w:tab w:val="left" w:pos="864"/>
                <w:tab w:val="left" w:pos="1152"/>
              </w:tabs>
              <w:spacing w:before="40" w:after="40" w:line="210" w:lineRule="exact"/>
              <w:ind w:left="144" w:right="40"/>
              <w:jc w:val="right"/>
              <w:rPr>
                <w:sz w:val="17"/>
              </w:rPr>
            </w:pPr>
            <w:r>
              <w:rPr>
                <w:sz w:val="17"/>
              </w:rPr>
              <w:t>130 800</w:t>
            </w:r>
          </w:p>
        </w:tc>
        <w:tc>
          <w:tcPr>
            <w:tcW w:w="1014" w:type="dxa"/>
            <w:shd w:val="clear" w:color="auto" w:fill="auto"/>
            <w:vAlign w:val="bottom"/>
          </w:tcPr>
          <w:p w:rsidR="005120D1" w:rsidRPr="005120D1" w:rsidRDefault="003A03C2" w:rsidP="00F72EB9">
            <w:pPr>
              <w:keepNext/>
              <w:keepLines/>
              <w:tabs>
                <w:tab w:val="left" w:pos="288"/>
                <w:tab w:val="left" w:pos="576"/>
                <w:tab w:val="left" w:pos="864"/>
                <w:tab w:val="left" w:pos="1152"/>
              </w:tabs>
              <w:spacing w:before="40" w:after="40" w:line="210" w:lineRule="exact"/>
              <w:ind w:left="144" w:right="40"/>
              <w:jc w:val="right"/>
              <w:rPr>
                <w:sz w:val="17"/>
              </w:rPr>
            </w:pPr>
            <w:r>
              <w:rPr>
                <w:sz w:val="17"/>
              </w:rPr>
              <w:t>134 100</w:t>
            </w:r>
          </w:p>
        </w:tc>
      </w:tr>
      <w:tr w:rsidR="005120D1" w:rsidRPr="005120D1" w:rsidTr="00F72EB9">
        <w:tc>
          <w:tcPr>
            <w:tcW w:w="4095" w:type="dxa"/>
            <w:shd w:val="clear" w:color="auto" w:fill="auto"/>
            <w:vAlign w:val="bottom"/>
          </w:tcPr>
          <w:p w:rsidR="005120D1" w:rsidRPr="005120D1" w:rsidRDefault="005120D1" w:rsidP="00F72EB9">
            <w:pPr>
              <w:keepNext/>
              <w:keepLines/>
              <w:tabs>
                <w:tab w:val="left" w:pos="288"/>
                <w:tab w:val="left" w:pos="576"/>
                <w:tab w:val="left" w:pos="864"/>
                <w:tab w:val="left" w:pos="1152"/>
              </w:tabs>
              <w:spacing w:before="40" w:after="40" w:line="210" w:lineRule="exact"/>
              <w:ind w:right="40"/>
              <w:rPr>
                <w:sz w:val="17"/>
              </w:rPr>
            </w:pPr>
            <w:r w:rsidRPr="005120D1">
              <w:rPr>
                <w:sz w:val="17"/>
              </w:rPr>
              <w:t>Porcentaje de variación (interanual)</w:t>
            </w:r>
          </w:p>
        </w:tc>
        <w:tc>
          <w:tcPr>
            <w:tcW w:w="852" w:type="dxa"/>
            <w:shd w:val="clear" w:color="auto" w:fill="auto"/>
            <w:vAlign w:val="bottom"/>
          </w:tcPr>
          <w:p w:rsidR="005120D1" w:rsidRPr="005120D1" w:rsidRDefault="003A03C2" w:rsidP="00F72EB9">
            <w:pPr>
              <w:keepNext/>
              <w:keepLines/>
              <w:tabs>
                <w:tab w:val="left" w:pos="288"/>
                <w:tab w:val="left" w:pos="576"/>
                <w:tab w:val="left" w:pos="864"/>
                <w:tab w:val="left" w:pos="1152"/>
              </w:tabs>
              <w:spacing w:before="40" w:after="40" w:line="210" w:lineRule="exact"/>
              <w:ind w:left="144" w:right="40"/>
              <w:jc w:val="right"/>
              <w:rPr>
                <w:sz w:val="17"/>
              </w:rPr>
            </w:pPr>
            <w:r>
              <w:rPr>
                <w:sz w:val="17"/>
              </w:rPr>
              <w:t>7</w:t>
            </w:r>
            <w:r w:rsidR="00B930FF">
              <w:rPr>
                <w:sz w:val="17"/>
              </w:rPr>
              <w:t>,</w:t>
            </w:r>
            <w:r>
              <w:rPr>
                <w:sz w:val="17"/>
              </w:rPr>
              <w:t>3</w:t>
            </w:r>
          </w:p>
        </w:tc>
        <w:tc>
          <w:tcPr>
            <w:tcW w:w="1014" w:type="dxa"/>
            <w:shd w:val="clear" w:color="auto" w:fill="auto"/>
            <w:vAlign w:val="bottom"/>
          </w:tcPr>
          <w:p w:rsidR="005120D1" w:rsidRPr="005120D1" w:rsidRDefault="003A03C2" w:rsidP="00F72EB9">
            <w:pPr>
              <w:keepNext/>
              <w:keepLines/>
              <w:tabs>
                <w:tab w:val="left" w:pos="288"/>
                <w:tab w:val="left" w:pos="576"/>
                <w:tab w:val="left" w:pos="864"/>
                <w:tab w:val="left" w:pos="1152"/>
              </w:tabs>
              <w:spacing w:before="40" w:after="40" w:line="210" w:lineRule="exact"/>
              <w:ind w:left="144" w:right="40"/>
              <w:jc w:val="right"/>
              <w:rPr>
                <w:sz w:val="17"/>
              </w:rPr>
            </w:pPr>
            <w:r>
              <w:rPr>
                <w:sz w:val="17"/>
              </w:rPr>
              <w:t>3</w:t>
            </w:r>
            <w:r w:rsidR="00B930FF">
              <w:rPr>
                <w:sz w:val="17"/>
              </w:rPr>
              <w:t>,</w:t>
            </w:r>
            <w:r>
              <w:rPr>
                <w:sz w:val="17"/>
              </w:rPr>
              <w:t>5</w:t>
            </w:r>
          </w:p>
        </w:tc>
        <w:tc>
          <w:tcPr>
            <w:tcW w:w="1014" w:type="dxa"/>
            <w:shd w:val="clear" w:color="auto" w:fill="auto"/>
            <w:vAlign w:val="bottom"/>
          </w:tcPr>
          <w:p w:rsidR="005120D1" w:rsidRPr="005120D1" w:rsidRDefault="003A03C2" w:rsidP="00F72EB9">
            <w:pPr>
              <w:keepNext/>
              <w:keepLines/>
              <w:tabs>
                <w:tab w:val="left" w:pos="288"/>
                <w:tab w:val="left" w:pos="576"/>
                <w:tab w:val="left" w:pos="864"/>
                <w:tab w:val="left" w:pos="1152"/>
              </w:tabs>
              <w:spacing w:before="40" w:after="40" w:line="210" w:lineRule="exact"/>
              <w:ind w:left="144" w:right="40"/>
              <w:jc w:val="right"/>
              <w:rPr>
                <w:sz w:val="17"/>
              </w:rPr>
            </w:pPr>
            <w:r>
              <w:rPr>
                <w:sz w:val="17"/>
              </w:rPr>
              <w:t>2</w:t>
            </w:r>
            <w:r w:rsidR="00B930FF">
              <w:rPr>
                <w:sz w:val="17"/>
              </w:rPr>
              <w:t>,</w:t>
            </w:r>
            <w:r>
              <w:rPr>
                <w:sz w:val="17"/>
              </w:rPr>
              <w:t>6</w:t>
            </w:r>
          </w:p>
        </w:tc>
        <w:tc>
          <w:tcPr>
            <w:tcW w:w="1014" w:type="dxa"/>
            <w:shd w:val="clear" w:color="auto" w:fill="auto"/>
            <w:vAlign w:val="bottom"/>
          </w:tcPr>
          <w:p w:rsidR="005120D1" w:rsidRPr="005120D1" w:rsidRDefault="003A03C2" w:rsidP="00F72EB9">
            <w:pPr>
              <w:keepNext/>
              <w:keepLines/>
              <w:tabs>
                <w:tab w:val="left" w:pos="288"/>
                <w:tab w:val="left" w:pos="576"/>
                <w:tab w:val="left" w:pos="864"/>
                <w:tab w:val="left" w:pos="1152"/>
              </w:tabs>
              <w:spacing w:before="40" w:after="40" w:line="210" w:lineRule="exact"/>
              <w:ind w:left="144" w:right="40"/>
              <w:jc w:val="right"/>
              <w:rPr>
                <w:sz w:val="17"/>
              </w:rPr>
            </w:pPr>
            <w:r>
              <w:rPr>
                <w:sz w:val="17"/>
              </w:rPr>
              <w:t>2</w:t>
            </w:r>
            <w:r w:rsidR="00B930FF">
              <w:rPr>
                <w:sz w:val="17"/>
              </w:rPr>
              <w:t>,</w:t>
            </w:r>
            <w:r>
              <w:rPr>
                <w:sz w:val="17"/>
              </w:rPr>
              <w:t>7</w:t>
            </w:r>
          </w:p>
        </w:tc>
        <w:tc>
          <w:tcPr>
            <w:tcW w:w="1014" w:type="dxa"/>
            <w:shd w:val="clear" w:color="auto" w:fill="auto"/>
            <w:vAlign w:val="bottom"/>
          </w:tcPr>
          <w:p w:rsidR="005120D1" w:rsidRPr="005120D1" w:rsidRDefault="003A03C2" w:rsidP="00F72EB9">
            <w:pPr>
              <w:keepNext/>
              <w:keepLines/>
              <w:tabs>
                <w:tab w:val="left" w:pos="288"/>
                <w:tab w:val="left" w:pos="576"/>
                <w:tab w:val="left" w:pos="864"/>
                <w:tab w:val="left" w:pos="1152"/>
              </w:tabs>
              <w:spacing w:before="40" w:after="40" w:line="210" w:lineRule="exact"/>
              <w:ind w:left="144" w:right="40"/>
              <w:jc w:val="right"/>
              <w:rPr>
                <w:sz w:val="17"/>
              </w:rPr>
            </w:pPr>
            <w:r>
              <w:rPr>
                <w:sz w:val="17"/>
              </w:rPr>
              <w:t>2</w:t>
            </w:r>
            <w:r w:rsidR="00B930FF">
              <w:rPr>
                <w:sz w:val="17"/>
              </w:rPr>
              <w:t>,</w:t>
            </w:r>
            <w:r>
              <w:rPr>
                <w:sz w:val="17"/>
              </w:rPr>
              <w:t>8</w:t>
            </w:r>
          </w:p>
        </w:tc>
        <w:tc>
          <w:tcPr>
            <w:tcW w:w="1014" w:type="dxa"/>
            <w:shd w:val="clear" w:color="auto" w:fill="auto"/>
            <w:vAlign w:val="bottom"/>
          </w:tcPr>
          <w:p w:rsidR="005120D1" w:rsidRPr="005120D1" w:rsidRDefault="003A03C2" w:rsidP="00F72EB9">
            <w:pPr>
              <w:keepNext/>
              <w:keepLines/>
              <w:tabs>
                <w:tab w:val="left" w:pos="288"/>
                <w:tab w:val="left" w:pos="576"/>
                <w:tab w:val="left" w:pos="864"/>
                <w:tab w:val="left" w:pos="1152"/>
              </w:tabs>
              <w:spacing w:before="40" w:after="40" w:line="210" w:lineRule="exact"/>
              <w:ind w:left="144" w:right="40"/>
              <w:jc w:val="right"/>
              <w:rPr>
                <w:sz w:val="17"/>
              </w:rPr>
            </w:pPr>
            <w:r>
              <w:rPr>
                <w:sz w:val="17"/>
              </w:rPr>
              <w:t>2</w:t>
            </w:r>
            <w:r w:rsidR="00B930FF">
              <w:rPr>
                <w:sz w:val="17"/>
              </w:rPr>
              <w:t>,</w:t>
            </w:r>
            <w:r>
              <w:rPr>
                <w:sz w:val="17"/>
              </w:rPr>
              <w:t>5</w:t>
            </w:r>
          </w:p>
        </w:tc>
      </w:tr>
      <w:tr w:rsidR="005120D1" w:rsidRPr="005120D1" w:rsidTr="00F72EB9">
        <w:tc>
          <w:tcPr>
            <w:tcW w:w="4095" w:type="dxa"/>
            <w:shd w:val="clear" w:color="auto" w:fill="auto"/>
            <w:vAlign w:val="bottom"/>
          </w:tcPr>
          <w:p w:rsidR="005120D1" w:rsidRPr="005120D1" w:rsidRDefault="005120D1" w:rsidP="00F72EB9">
            <w:pPr>
              <w:tabs>
                <w:tab w:val="left" w:pos="288"/>
                <w:tab w:val="left" w:pos="576"/>
                <w:tab w:val="left" w:pos="864"/>
                <w:tab w:val="left" w:pos="1152"/>
              </w:tabs>
              <w:spacing w:before="40" w:after="40" w:line="210" w:lineRule="exact"/>
              <w:ind w:right="40"/>
              <w:rPr>
                <w:sz w:val="17"/>
              </w:rPr>
            </w:pPr>
            <w:r w:rsidRPr="005120D1">
              <w:rPr>
                <w:sz w:val="17"/>
              </w:rPr>
              <w:t>Gasto estimado de los visitantes</w:t>
            </w:r>
            <w:r w:rsidR="00F72EB9">
              <w:rPr>
                <w:sz w:val="17"/>
              </w:rPr>
              <w:br/>
            </w:r>
            <w:r w:rsidRPr="005120D1">
              <w:rPr>
                <w:sz w:val="17"/>
              </w:rPr>
              <w:t>(miles de dólares NZ)</w:t>
            </w:r>
          </w:p>
        </w:tc>
        <w:tc>
          <w:tcPr>
            <w:tcW w:w="852"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208 432</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221 200</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236 600</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250 300</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265 300</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280 300</w:t>
            </w:r>
          </w:p>
        </w:tc>
      </w:tr>
      <w:tr w:rsidR="005120D1" w:rsidRPr="005120D1" w:rsidTr="00F72EB9">
        <w:tc>
          <w:tcPr>
            <w:tcW w:w="4095" w:type="dxa"/>
            <w:shd w:val="clear" w:color="auto" w:fill="auto"/>
            <w:vAlign w:val="bottom"/>
          </w:tcPr>
          <w:p w:rsidR="005120D1" w:rsidRPr="005120D1" w:rsidRDefault="005120D1" w:rsidP="005120D1">
            <w:pPr>
              <w:tabs>
                <w:tab w:val="left" w:pos="288"/>
                <w:tab w:val="left" w:pos="576"/>
                <w:tab w:val="left" w:pos="864"/>
                <w:tab w:val="left" w:pos="1152"/>
              </w:tabs>
              <w:spacing w:before="40" w:after="40" w:line="210" w:lineRule="exact"/>
              <w:ind w:right="40"/>
              <w:rPr>
                <w:sz w:val="17"/>
              </w:rPr>
            </w:pPr>
            <w:r w:rsidRPr="005120D1">
              <w:rPr>
                <w:sz w:val="17"/>
              </w:rPr>
              <w:t>Exportaciones de perlas (miles de dólares NZ)</w:t>
            </w:r>
          </w:p>
        </w:tc>
        <w:tc>
          <w:tcPr>
            <w:tcW w:w="852"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639</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550</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550</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550</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550</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550</w:t>
            </w:r>
          </w:p>
        </w:tc>
      </w:tr>
      <w:tr w:rsidR="005120D1" w:rsidRPr="005120D1" w:rsidTr="00F72EB9">
        <w:tc>
          <w:tcPr>
            <w:tcW w:w="4095" w:type="dxa"/>
            <w:shd w:val="clear" w:color="auto" w:fill="auto"/>
            <w:vAlign w:val="bottom"/>
          </w:tcPr>
          <w:p w:rsidR="005120D1" w:rsidRPr="005120D1" w:rsidRDefault="005120D1" w:rsidP="005120D1">
            <w:pPr>
              <w:tabs>
                <w:tab w:val="left" w:pos="288"/>
                <w:tab w:val="left" w:pos="576"/>
                <w:tab w:val="left" w:pos="864"/>
                <w:tab w:val="left" w:pos="1152"/>
              </w:tabs>
              <w:spacing w:before="40" w:after="40" w:line="210" w:lineRule="exact"/>
              <w:ind w:right="40"/>
              <w:rPr>
                <w:sz w:val="17"/>
              </w:rPr>
            </w:pPr>
            <w:r w:rsidRPr="005120D1">
              <w:rPr>
                <w:sz w:val="17"/>
              </w:rPr>
              <w:t>Exportaciones de pescado (miles de dólares NZ)</w:t>
            </w:r>
          </w:p>
        </w:tc>
        <w:tc>
          <w:tcPr>
            <w:tcW w:w="852"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3 105</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2 564</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2 560</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2 560</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2 560</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2 560</w:t>
            </w:r>
          </w:p>
        </w:tc>
      </w:tr>
      <w:tr w:rsidR="00B8587D" w:rsidRPr="005120D1" w:rsidTr="00F72EB9">
        <w:tc>
          <w:tcPr>
            <w:tcW w:w="10017" w:type="dxa"/>
            <w:gridSpan w:val="7"/>
            <w:shd w:val="clear" w:color="auto" w:fill="auto"/>
            <w:vAlign w:val="bottom"/>
          </w:tcPr>
          <w:p w:rsidR="00B8587D" w:rsidRPr="005120D1" w:rsidRDefault="00B8587D" w:rsidP="00B8587D">
            <w:pPr>
              <w:tabs>
                <w:tab w:val="left" w:pos="288"/>
                <w:tab w:val="left" w:pos="576"/>
                <w:tab w:val="left" w:pos="864"/>
                <w:tab w:val="left" w:pos="1152"/>
              </w:tabs>
              <w:spacing w:before="40" w:after="40" w:line="210" w:lineRule="exact"/>
              <w:ind w:right="40"/>
              <w:rPr>
                <w:sz w:val="17"/>
              </w:rPr>
            </w:pPr>
            <w:r w:rsidRPr="003A03C2">
              <w:rPr>
                <w:b/>
                <w:bCs/>
                <w:sz w:val="17"/>
              </w:rPr>
              <w:t>Sector externo</w:t>
            </w:r>
          </w:p>
        </w:tc>
      </w:tr>
      <w:tr w:rsidR="005120D1" w:rsidRPr="005120D1" w:rsidTr="00F72EB9">
        <w:tc>
          <w:tcPr>
            <w:tcW w:w="4095" w:type="dxa"/>
            <w:shd w:val="clear" w:color="auto" w:fill="auto"/>
            <w:vAlign w:val="bottom"/>
          </w:tcPr>
          <w:p w:rsidR="005120D1" w:rsidRPr="005120D1" w:rsidRDefault="005120D1" w:rsidP="00F72EB9">
            <w:pPr>
              <w:tabs>
                <w:tab w:val="left" w:pos="288"/>
                <w:tab w:val="left" w:pos="576"/>
                <w:tab w:val="left" w:pos="864"/>
                <w:tab w:val="left" w:pos="1152"/>
              </w:tabs>
              <w:spacing w:before="40" w:after="40" w:line="210" w:lineRule="exact"/>
              <w:ind w:right="40"/>
              <w:rPr>
                <w:sz w:val="17"/>
              </w:rPr>
            </w:pPr>
            <w:r w:rsidRPr="005120D1">
              <w:rPr>
                <w:sz w:val="17"/>
              </w:rPr>
              <w:t>Balanza del comercio de mercaderías</w:t>
            </w:r>
            <w:r w:rsidR="00F72EB9">
              <w:rPr>
                <w:sz w:val="17"/>
              </w:rPr>
              <w:br/>
            </w:r>
            <w:r w:rsidRPr="005120D1">
              <w:rPr>
                <w:sz w:val="17"/>
              </w:rPr>
              <w:t>(miles de dólares NZ)</w:t>
            </w:r>
          </w:p>
        </w:tc>
        <w:tc>
          <w:tcPr>
            <w:tcW w:w="852"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(138 075)</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(138 193)</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(138 600)</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(139 400)</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(140 400)</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(140 400)</w:t>
            </w:r>
          </w:p>
        </w:tc>
      </w:tr>
      <w:tr w:rsidR="005120D1" w:rsidRPr="005120D1" w:rsidTr="00F72EB9">
        <w:tc>
          <w:tcPr>
            <w:tcW w:w="4095" w:type="dxa"/>
            <w:shd w:val="clear" w:color="auto" w:fill="auto"/>
            <w:vAlign w:val="bottom"/>
          </w:tcPr>
          <w:p w:rsidR="005120D1" w:rsidRPr="005120D1" w:rsidRDefault="005120D1" w:rsidP="00F72EB9">
            <w:pPr>
              <w:tabs>
                <w:tab w:val="left" w:pos="288"/>
                <w:tab w:val="left" w:pos="576"/>
                <w:tab w:val="left" w:pos="864"/>
                <w:tab w:val="left" w:pos="1152"/>
              </w:tabs>
              <w:spacing w:before="40" w:after="40" w:line="210" w:lineRule="exact"/>
              <w:ind w:right="40"/>
              <w:rPr>
                <w:sz w:val="17"/>
              </w:rPr>
            </w:pPr>
            <w:r w:rsidRPr="005120D1">
              <w:rPr>
                <w:sz w:val="17"/>
              </w:rPr>
              <w:t>Balanza del comercio de servicios</w:t>
            </w:r>
            <w:r w:rsidR="00F72EB9">
              <w:rPr>
                <w:sz w:val="17"/>
              </w:rPr>
              <w:br/>
            </w:r>
            <w:r w:rsidRPr="005120D1">
              <w:rPr>
                <w:sz w:val="17"/>
              </w:rPr>
              <w:t>(miles de dólares NZ)</w:t>
            </w:r>
          </w:p>
        </w:tc>
        <w:tc>
          <w:tcPr>
            <w:tcW w:w="852"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208 432</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221 200</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236 600</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250 300</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265 300</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280 300</w:t>
            </w:r>
          </w:p>
        </w:tc>
      </w:tr>
      <w:tr w:rsidR="005120D1" w:rsidRPr="005120D1" w:rsidTr="00F72EB9">
        <w:tc>
          <w:tcPr>
            <w:tcW w:w="4095" w:type="dxa"/>
            <w:shd w:val="clear" w:color="auto" w:fill="auto"/>
            <w:vAlign w:val="bottom"/>
          </w:tcPr>
          <w:p w:rsidR="005120D1" w:rsidRPr="005120D1" w:rsidRDefault="005120D1" w:rsidP="00F72EB9">
            <w:pPr>
              <w:tabs>
                <w:tab w:val="left" w:pos="288"/>
                <w:tab w:val="left" w:pos="576"/>
                <w:tab w:val="left" w:pos="864"/>
                <w:tab w:val="left" w:pos="1152"/>
              </w:tabs>
              <w:spacing w:before="40" w:after="40" w:line="210" w:lineRule="exact"/>
              <w:ind w:right="40"/>
              <w:rPr>
                <w:sz w:val="17"/>
              </w:rPr>
            </w:pPr>
            <w:r w:rsidRPr="005120D1">
              <w:rPr>
                <w:sz w:val="17"/>
              </w:rPr>
              <w:t>Tipo de cambio (tipo medio de cambio entre el dólar</w:t>
            </w:r>
            <w:r w:rsidR="00F72EB9">
              <w:rPr>
                <w:sz w:val="17"/>
              </w:rPr>
              <w:t> </w:t>
            </w:r>
            <w:r w:rsidRPr="005120D1">
              <w:rPr>
                <w:sz w:val="17"/>
              </w:rPr>
              <w:t xml:space="preserve">EE.UU. y el dólar </w:t>
            </w:r>
            <w:r w:rsidR="00B8587D">
              <w:rPr>
                <w:sz w:val="17"/>
              </w:rPr>
              <w:t>NZ</w:t>
            </w:r>
            <w:r w:rsidRPr="005120D1">
              <w:rPr>
                <w:sz w:val="17"/>
              </w:rPr>
              <w:t xml:space="preserve"> en marzo de 2013)</w:t>
            </w:r>
          </w:p>
        </w:tc>
        <w:tc>
          <w:tcPr>
            <w:tcW w:w="852"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0</w:t>
            </w:r>
            <w:r w:rsidR="00B930FF">
              <w:rPr>
                <w:sz w:val="17"/>
              </w:rPr>
              <w:t>,</w:t>
            </w:r>
            <w:r>
              <w:rPr>
                <w:sz w:val="17"/>
              </w:rPr>
              <w:t>757</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0</w:t>
            </w:r>
            <w:r w:rsidR="00B930FF">
              <w:rPr>
                <w:sz w:val="17"/>
              </w:rPr>
              <w:t>,</w:t>
            </w:r>
            <w:r>
              <w:rPr>
                <w:sz w:val="17"/>
              </w:rPr>
              <w:t>805</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0</w:t>
            </w:r>
            <w:r w:rsidR="00B930FF">
              <w:rPr>
                <w:sz w:val="17"/>
              </w:rPr>
              <w:t>,</w:t>
            </w:r>
            <w:r>
              <w:rPr>
                <w:sz w:val="17"/>
              </w:rPr>
              <w:t>822</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0</w:t>
            </w:r>
            <w:r w:rsidR="00B930FF">
              <w:rPr>
                <w:sz w:val="17"/>
              </w:rPr>
              <w:t>,</w:t>
            </w:r>
            <w:r>
              <w:rPr>
                <w:sz w:val="17"/>
              </w:rPr>
              <w:t>830</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0</w:t>
            </w:r>
            <w:r w:rsidR="00B930FF">
              <w:rPr>
                <w:sz w:val="17"/>
              </w:rPr>
              <w:t>,</w:t>
            </w:r>
            <w:r>
              <w:rPr>
                <w:sz w:val="17"/>
              </w:rPr>
              <w:t>830</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0</w:t>
            </w:r>
            <w:r w:rsidR="00B930FF">
              <w:rPr>
                <w:sz w:val="17"/>
              </w:rPr>
              <w:t>,</w:t>
            </w:r>
            <w:r>
              <w:rPr>
                <w:sz w:val="17"/>
              </w:rPr>
              <w:t>830</w:t>
            </w:r>
          </w:p>
        </w:tc>
      </w:tr>
      <w:tr w:rsidR="00B8587D" w:rsidRPr="005120D1" w:rsidTr="00F72EB9">
        <w:tc>
          <w:tcPr>
            <w:tcW w:w="10017" w:type="dxa"/>
            <w:gridSpan w:val="7"/>
            <w:shd w:val="clear" w:color="auto" w:fill="auto"/>
            <w:vAlign w:val="bottom"/>
          </w:tcPr>
          <w:p w:rsidR="00B8587D" w:rsidRPr="005120D1" w:rsidRDefault="00B8587D" w:rsidP="00F72EB9">
            <w:pPr>
              <w:tabs>
                <w:tab w:val="left" w:pos="288"/>
                <w:tab w:val="left" w:pos="576"/>
                <w:tab w:val="left" w:pos="864"/>
                <w:tab w:val="left" w:pos="1152"/>
              </w:tabs>
              <w:spacing w:before="40" w:after="40" w:line="210" w:lineRule="exact"/>
              <w:ind w:right="40"/>
              <w:rPr>
                <w:sz w:val="17"/>
              </w:rPr>
            </w:pPr>
            <w:r w:rsidRPr="003A03C2">
              <w:rPr>
                <w:b/>
                <w:bCs/>
                <w:sz w:val="17"/>
              </w:rPr>
              <w:t>Sector financiero (al término del</w:t>
            </w:r>
            <w:r w:rsidR="00F72EB9">
              <w:rPr>
                <w:b/>
                <w:bCs/>
                <w:sz w:val="17"/>
              </w:rPr>
              <w:t xml:space="preserve"> </w:t>
            </w:r>
            <w:r w:rsidRPr="003A03C2">
              <w:rPr>
                <w:b/>
                <w:bCs/>
                <w:sz w:val="17"/>
              </w:rPr>
              <w:t>ejercicio</w:t>
            </w:r>
            <w:r w:rsidR="00F72EB9">
              <w:rPr>
                <w:b/>
                <w:bCs/>
                <w:sz w:val="17"/>
              </w:rPr>
              <w:br/>
            </w:r>
            <w:r w:rsidRPr="003A03C2">
              <w:rPr>
                <w:b/>
                <w:bCs/>
                <w:sz w:val="17"/>
              </w:rPr>
              <w:t>económico)</w:t>
            </w:r>
          </w:p>
        </w:tc>
      </w:tr>
      <w:tr w:rsidR="005120D1" w:rsidRPr="005120D1" w:rsidTr="00F72EB9">
        <w:tc>
          <w:tcPr>
            <w:tcW w:w="4095" w:type="dxa"/>
            <w:shd w:val="clear" w:color="auto" w:fill="auto"/>
            <w:vAlign w:val="bottom"/>
          </w:tcPr>
          <w:p w:rsidR="005120D1" w:rsidRPr="005120D1" w:rsidRDefault="005120D1" w:rsidP="00F72EB9">
            <w:pPr>
              <w:tabs>
                <w:tab w:val="left" w:pos="288"/>
                <w:tab w:val="left" w:pos="576"/>
                <w:tab w:val="left" w:pos="864"/>
                <w:tab w:val="left" w:pos="1152"/>
              </w:tabs>
              <w:spacing w:before="40" w:after="40" w:line="210" w:lineRule="exact"/>
              <w:ind w:right="40"/>
              <w:rPr>
                <w:sz w:val="17"/>
              </w:rPr>
            </w:pPr>
            <w:r w:rsidRPr="005120D1">
              <w:rPr>
                <w:sz w:val="17"/>
              </w:rPr>
              <w:t>Posición de la deuda pública neta</w:t>
            </w:r>
            <w:r w:rsidR="00F72EB9">
              <w:rPr>
                <w:sz w:val="17"/>
              </w:rPr>
              <w:br/>
            </w:r>
            <w:r w:rsidRPr="005120D1">
              <w:rPr>
                <w:sz w:val="17"/>
              </w:rPr>
              <w:t>(miles de dólares NZ)</w:t>
            </w:r>
          </w:p>
        </w:tc>
        <w:tc>
          <w:tcPr>
            <w:tcW w:w="852"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16 178</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58 244</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71 703</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75 444</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60 833</w:t>
            </w:r>
          </w:p>
        </w:tc>
        <w:tc>
          <w:tcPr>
            <w:tcW w:w="1014" w:type="dxa"/>
            <w:shd w:val="clear" w:color="auto" w:fill="auto"/>
            <w:vAlign w:val="bottom"/>
          </w:tcPr>
          <w:p w:rsidR="005120D1" w:rsidRPr="005120D1" w:rsidRDefault="003A03C2" w:rsidP="005120D1">
            <w:pPr>
              <w:tabs>
                <w:tab w:val="left" w:pos="288"/>
                <w:tab w:val="left" w:pos="576"/>
                <w:tab w:val="left" w:pos="864"/>
                <w:tab w:val="left" w:pos="1152"/>
              </w:tabs>
              <w:spacing w:before="40" w:after="40" w:line="210" w:lineRule="exact"/>
              <w:ind w:left="144" w:right="40"/>
              <w:jc w:val="right"/>
              <w:rPr>
                <w:sz w:val="17"/>
              </w:rPr>
            </w:pPr>
            <w:r>
              <w:rPr>
                <w:sz w:val="17"/>
              </w:rPr>
              <w:t>41 241</w:t>
            </w:r>
          </w:p>
        </w:tc>
      </w:tr>
      <w:tr w:rsidR="005120D1" w:rsidRPr="005120D1" w:rsidTr="00F72EB9">
        <w:tc>
          <w:tcPr>
            <w:tcW w:w="4095" w:type="dxa"/>
            <w:shd w:val="clear" w:color="auto" w:fill="auto"/>
            <w:vAlign w:val="bottom"/>
          </w:tcPr>
          <w:p w:rsidR="005120D1" w:rsidRPr="005120D1" w:rsidRDefault="005120D1" w:rsidP="00F72EB9">
            <w:pPr>
              <w:tabs>
                <w:tab w:val="left" w:pos="288"/>
                <w:tab w:val="left" w:pos="576"/>
                <w:tab w:val="left" w:pos="864"/>
                <w:tab w:val="left" w:pos="1152"/>
              </w:tabs>
              <w:spacing w:before="40" w:after="40" w:line="210" w:lineRule="exact"/>
              <w:ind w:right="40"/>
              <w:rPr>
                <w:sz w:val="17"/>
              </w:rPr>
            </w:pPr>
            <w:r w:rsidRPr="005120D1">
              <w:rPr>
                <w:sz w:val="17"/>
              </w:rPr>
              <w:t>Depósitos de empresas privadas y públicas</w:t>
            </w:r>
            <w:r w:rsidR="00F72EB9">
              <w:rPr>
                <w:sz w:val="17"/>
              </w:rPr>
              <w:br/>
            </w:r>
            <w:r w:rsidRPr="005120D1">
              <w:rPr>
                <w:sz w:val="17"/>
              </w:rPr>
              <w:t>(miles de dólares NZ)</w:t>
            </w:r>
          </w:p>
        </w:tc>
        <w:tc>
          <w:tcPr>
            <w:tcW w:w="852" w:type="dxa"/>
            <w:shd w:val="clear" w:color="auto" w:fill="auto"/>
            <w:vAlign w:val="bottom"/>
          </w:tcPr>
          <w:p w:rsidR="005120D1" w:rsidRPr="005120D1" w:rsidRDefault="00B930FF" w:rsidP="005120D1">
            <w:pPr>
              <w:tabs>
                <w:tab w:val="left" w:pos="288"/>
                <w:tab w:val="left" w:pos="576"/>
                <w:tab w:val="left" w:pos="864"/>
                <w:tab w:val="left" w:pos="1152"/>
              </w:tabs>
              <w:spacing w:before="40" w:after="40" w:line="210" w:lineRule="exact"/>
              <w:ind w:left="144" w:right="40"/>
              <w:jc w:val="right"/>
              <w:rPr>
                <w:sz w:val="17"/>
              </w:rPr>
            </w:pPr>
            <w:r>
              <w:rPr>
                <w:sz w:val="17"/>
              </w:rPr>
              <w:t>191 974</w:t>
            </w:r>
          </w:p>
        </w:tc>
        <w:tc>
          <w:tcPr>
            <w:tcW w:w="1014" w:type="dxa"/>
            <w:shd w:val="clear" w:color="auto" w:fill="auto"/>
            <w:vAlign w:val="bottom"/>
          </w:tcPr>
          <w:p w:rsidR="005120D1" w:rsidRPr="005120D1" w:rsidRDefault="00B930FF" w:rsidP="005120D1">
            <w:pPr>
              <w:tabs>
                <w:tab w:val="left" w:pos="288"/>
                <w:tab w:val="left" w:pos="576"/>
                <w:tab w:val="left" w:pos="864"/>
                <w:tab w:val="left" w:pos="1152"/>
              </w:tabs>
              <w:spacing w:before="40" w:after="40" w:line="210" w:lineRule="exact"/>
              <w:ind w:left="144" w:right="40"/>
              <w:jc w:val="right"/>
              <w:rPr>
                <w:sz w:val="17"/>
              </w:rPr>
            </w:pPr>
            <w:r>
              <w:rPr>
                <w:sz w:val="17"/>
              </w:rPr>
              <w:t>228 949</w:t>
            </w:r>
          </w:p>
        </w:tc>
        <w:tc>
          <w:tcPr>
            <w:tcW w:w="1014" w:type="dxa"/>
            <w:shd w:val="clear" w:color="auto" w:fill="auto"/>
            <w:vAlign w:val="bottom"/>
          </w:tcPr>
          <w:p w:rsidR="005120D1" w:rsidRPr="005120D1" w:rsidRDefault="00B930FF" w:rsidP="005120D1">
            <w:pPr>
              <w:tabs>
                <w:tab w:val="left" w:pos="288"/>
                <w:tab w:val="left" w:pos="576"/>
                <w:tab w:val="left" w:pos="864"/>
                <w:tab w:val="left" w:pos="1152"/>
              </w:tabs>
              <w:spacing w:before="40" w:after="40" w:line="210" w:lineRule="exact"/>
              <w:ind w:left="144" w:right="40"/>
              <w:jc w:val="right"/>
              <w:rPr>
                <w:sz w:val="17"/>
              </w:rPr>
            </w:pPr>
            <w:r>
              <w:rPr>
                <w:sz w:val="17"/>
              </w:rPr>
              <w:t>-</w:t>
            </w:r>
          </w:p>
        </w:tc>
        <w:tc>
          <w:tcPr>
            <w:tcW w:w="1014" w:type="dxa"/>
            <w:shd w:val="clear" w:color="auto" w:fill="auto"/>
            <w:vAlign w:val="bottom"/>
          </w:tcPr>
          <w:p w:rsidR="005120D1" w:rsidRPr="005120D1" w:rsidRDefault="00B930FF" w:rsidP="005120D1">
            <w:pPr>
              <w:tabs>
                <w:tab w:val="left" w:pos="288"/>
                <w:tab w:val="left" w:pos="576"/>
                <w:tab w:val="left" w:pos="864"/>
                <w:tab w:val="left" w:pos="1152"/>
              </w:tabs>
              <w:spacing w:before="40" w:after="40" w:line="210" w:lineRule="exact"/>
              <w:ind w:left="144" w:right="40"/>
              <w:jc w:val="right"/>
              <w:rPr>
                <w:sz w:val="17"/>
              </w:rPr>
            </w:pPr>
            <w:r>
              <w:rPr>
                <w:sz w:val="17"/>
              </w:rPr>
              <w:t>-</w:t>
            </w:r>
          </w:p>
        </w:tc>
        <w:tc>
          <w:tcPr>
            <w:tcW w:w="1014" w:type="dxa"/>
            <w:shd w:val="clear" w:color="auto" w:fill="auto"/>
            <w:vAlign w:val="bottom"/>
          </w:tcPr>
          <w:p w:rsidR="005120D1" w:rsidRPr="005120D1" w:rsidRDefault="00B930FF" w:rsidP="005120D1">
            <w:pPr>
              <w:tabs>
                <w:tab w:val="left" w:pos="288"/>
                <w:tab w:val="left" w:pos="576"/>
                <w:tab w:val="left" w:pos="864"/>
                <w:tab w:val="left" w:pos="1152"/>
              </w:tabs>
              <w:spacing w:before="40" w:after="40" w:line="210" w:lineRule="exact"/>
              <w:ind w:left="144" w:right="40"/>
              <w:jc w:val="right"/>
              <w:rPr>
                <w:sz w:val="17"/>
              </w:rPr>
            </w:pPr>
            <w:r>
              <w:rPr>
                <w:sz w:val="17"/>
              </w:rPr>
              <w:t>-</w:t>
            </w:r>
          </w:p>
        </w:tc>
        <w:tc>
          <w:tcPr>
            <w:tcW w:w="1014" w:type="dxa"/>
            <w:shd w:val="clear" w:color="auto" w:fill="auto"/>
            <w:vAlign w:val="bottom"/>
          </w:tcPr>
          <w:p w:rsidR="005120D1" w:rsidRPr="005120D1" w:rsidRDefault="00B930FF" w:rsidP="005120D1">
            <w:pPr>
              <w:tabs>
                <w:tab w:val="left" w:pos="288"/>
                <w:tab w:val="left" w:pos="576"/>
                <w:tab w:val="left" w:pos="864"/>
                <w:tab w:val="left" w:pos="1152"/>
              </w:tabs>
              <w:spacing w:before="40" w:after="40" w:line="210" w:lineRule="exact"/>
              <w:ind w:left="144" w:right="40"/>
              <w:jc w:val="right"/>
              <w:rPr>
                <w:sz w:val="17"/>
              </w:rPr>
            </w:pPr>
            <w:r>
              <w:rPr>
                <w:sz w:val="17"/>
              </w:rPr>
              <w:t>-</w:t>
            </w:r>
          </w:p>
        </w:tc>
      </w:tr>
      <w:tr w:rsidR="005120D1" w:rsidRPr="005120D1" w:rsidTr="00F72EB9">
        <w:tc>
          <w:tcPr>
            <w:tcW w:w="4095" w:type="dxa"/>
            <w:tcBorders>
              <w:bottom w:val="single" w:sz="12" w:space="0" w:color="auto"/>
            </w:tcBorders>
            <w:shd w:val="clear" w:color="auto" w:fill="auto"/>
            <w:vAlign w:val="bottom"/>
          </w:tcPr>
          <w:p w:rsidR="005120D1" w:rsidRPr="005120D1" w:rsidRDefault="005120D1" w:rsidP="00F72EB9">
            <w:pPr>
              <w:tabs>
                <w:tab w:val="left" w:pos="288"/>
                <w:tab w:val="left" w:pos="576"/>
                <w:tab w:val="left" w:pos="864"/>
                <w:tab w:val="left" w:pos="1152"/>
              </w:tabs>
              <w:spacing w:before="40" w:after="40" w:line="210" w:lineRule="exact"/>
              <w:ind w:right="40"/>
              <w:rPr>
                <w:sz w:val="17"/>
              </w:rPr>
            </w:pPr>
            <w:r w:rsidRPr="005120D1">
              <w:rPr>
                <w:sz w:val="17"/>
              </w:rPr>
              <w:t>Préstamos a empresas privadas y públicas</w:t>
            </w:r>
            <w:r w:rsidR="00F72EB9">
              <w:rPr>
                <w:sz w:val="17"/>
              </w:rPr>
              <w:br/>
            </w:r>
            <w:r w:rsidRPr="005120D1">
              <w:rPr>
                <w:sz w:val="17"/>
              </w:rPr>
              <w:t>(miles de dólares NZ)</w:t>
            </w:r>
          </w:p>
        </w:tc>
        <w:tc>
          <w:tcPr>
            <w:tcW w:w="852" w:type="dxa"/>
            <w:tcBorders>
              <w:bottom w:val="single" w:sz="12" w:space="0" w:color="auto"/>
            </w:tcBorders>
            <w:shd w:val="clear" w:color="auto" w:fill="auto"/>
            <w:vAlign w:val="bottom"/>
          </w:tcPr>
          <w:p w:rsidR="005120D1" w:rsidRPr="005120D1" w:rsidRDefault="00B930FF" w:rsidP="005120D1">
            <w:pPr>
              <w:tabs>
                <w:tab w:val="left" w:pos="288"/>
                <w:tab w:val="left" w:pos="576"/>
                <w:tab w:val="left" w:pos="864"/>
                <w:tab w:val="left" w:pos="1152"/>
              </w:tabs>
              <w:spacing w:before="40" w:after="40" w:line="210" w:lineRule="exact"/>
              <w:ind w:left="144" w:right="40"/>
              <w:jc w:val="right"/>
              <w:rPr>
                <w:sz w:val="17"/>
              </w:rPr>
            </w:pPr>
            <w:r>
              <w:rPr>
                <w:sz w:val="17"/>
              </w:rPr>
              <w:t>286 213</w:t>
            </w:r>
          </w:p>
        </w:tc>
        <w:tc>
          <w:tcPr>
            <w:tcW w:w="1014" w:type="dxa"/>
            <w:tcBorders>
              <w:bottom w:val="single" w:sz="12" w:space="0" w:color="auto"/>
            </w:tcBorders>
            <w:shd w:val="clear" w:color="auto" w:fill="auto"/>
            <w:vAlign w:val="bottom"/>
          </w:tcPr>
          <w:p w:rsidR="005120D1" w:rsidRPr="005120D1" w:rsidRDefault="00B930FF" w:rsidP="005120D1">
            <w:pPr>
              <w:tabs>
                <w:tab w:val="left" w:pos="288"/>
                <w:tab w:val="left" w:pos="576"/>
                <w:tab w:val="left" w:pos="864"/>
                <w:tab w:val="left" w:pos="1152"/>
              </w:tabs>
              <w:spacing w:before="40" w:after="40" w:line="210" w:lineRule="exact"/>
              <w:ind w:left="144" w:right="40"/>
              <w:jc w:val="right"/>
              <w:rPr>
                <w:sz w:val="17"/>
              </w:rPr>
            </w:pPr>
            <w:r>
              <w:rPr>
                <w:sz w:val="17"/>
              </w:rPr>
              <w:t>280 364</w:t>
            </w:r>
          </w:p>
        </w:tc>
        <w:tc>
          <w:tcPr>
            <w:tcW w:w="1014" w:type="dxa"/>
            <w:tcBorders>
              <w:bottom w:val="single" w:sz="12" w:space="0" w:color="auto"/>
            </w:tcBorders>
            <w:shd w:val="clear" w:color="auto" w:fill="auto"/>
            <w:vAlign w:val="bottom"/>
          </w:tcPr>
          <w:p w:rsidR="005120D1" w:rsidRPr="005120D1" w:rsidRDefault="00B930FF" w:rsidP="005120D1">
            <w:pPr>
              <w:tabs>
                <w:tab w:val="left" w:pos="288"/>
                <w:tab w:val="left" w:pos="576"/>
                <w:tab w:val="left" w:pos="864"/>
                <w:tab w:val="left" w:pos="1152"/>
              </w:tabs>
              <w:spacing w:before="40" w:after="40" w:line="210" w:lineRule="exact"/>
              <w:ind w:left="144" w:right="40"/>
              <w:jc w:val="right"/>
              <w:rPr>
                <w:sz w:val="17"/>
              </w:rPr>
            </w:pPr>
            <w:r>
              <w:rPr>
                <w:sz w:val="17"/>
              </w:rPr>
              <w:t>-</w:t>
            </w:r>
          </w:p>
        </w:tc>
        <w:tc>
          <w:tcPr>
            <w:tcW w:w="1014" w:type="dxa"/>
            <w:tcBorders>
              <w:bottom w:val="single" w:sz="12" w:space="0" w:color="auto"/>
            </w:tcBorders>
            <w:shd w:val="clear" w:color="auto" w:fill="auto"/>
            <w:vAlign w:val="bottom"/>
          </w:tcPr>
          <w:p w:rsidR="005120D1" w:rsidRPr="005120D1" w:rsidRDefault="00B930FF" w:rsidP="005120D1">
            <w:pPr>
              <w:tabs>
                <w:tab w:val="left" w:pos="288"/>
                <w:tab w:val="left" w:pos="576"/>
                <w:tab w:val="left" w:pos="864"/>
                <w:tab w:val="left" w:pos="1152"/>
              </w:tabs>
              <w:spacing w:before="40" w:after="40" w:line="210" w:lineRule="exact"/>
              <w:ind w:left="144" w:right="40"/>
              <w:jc w:val="right"/>
              <w:rPr>
                <w:sz w:val="17"/>
              </w:rPr>
            </w:pPr>
            <w:r>
              <w:rPr>
                <w:sz w:val="17"/>
              </w:rPr>
              <w:t>-</w:t>
            </w:r>
          </w:p>
        </w:tc>
        <w:tc>
          <w:tcPr>
            <w:tcW w:w="1014" w:type="dxa"/>
            <w:tcBorders>
              <w:bottom w:val="single" w:sz="12" w:space="0" w:color="auto"/>
            </w:tcBorders>
            <w:shd w:val="clear" w:color="auto" w:fill="auto"/>
            <w:vAlign w:val="bottom"/>
          </w:tcPr>
          <w:p w:rsidR="005120D1" w:rsidRPr="005120D1" w:rsidRDefault="00B930FF" w:rsidP="005120D1">
            <w:pPr>
              <w:tabs>
                <w:tab w:val="left" w:pos="288"/>
                <w:tab w:val="left" w:pos="576"/>
                <w:tab w:val="left" w:pos="864"/>
                <w:tab w:val="left" w:pos="1152"/>
              </w:tabs>
              <w:spacing w:before="40" w:after="40" w:line="210" w:lineRule="exact"/>
              <w:ind w:left="144" w:right="40"/>
              <w:jc w:val="right"/>
              <w:rPr>
                <w:sz w:val="17"/>
              </w:rPr>
            </w:pPr>
            <w:r>
              <w:rPr>
                <w:sz w:val="17"/>
              </w:rPr>
              <w:t>-</w:t>
            </w:r>
          </w:p>
        </w:tc>
        <w:tc>
          <w:tcPr>
            <w:tcW w:w="1014" w:type="dxa"/>
            <w:tcBorders>
              <w:bottom w:val="single" w:sz="12" w:space="0" w:color="auto"/>
            </w:tcBorders>
            <w:shd w:val="clear" w:color="auto" w:fill="auto"/>
            <w:vAlign w:val="bottom"/>
          </w:tcPr>
          <w:p w:rsidR="005120D1" w:rsidRPr="005120D1" w:rsidRDefault="00B930FF" w:rsidP="005120D1">
            <w:pPr>
              <w:tabs>
                <w:tab w:val="left" w:pos="288"/>
                <w:tab w:val="left" w:pos="576"/>
                <w:tab w:val="left" w:pos="864"/>
                <w:tab w:val="left" w:pos="1152"/>
              </w:tabs>
              <w:spacing w:before="40" w:after="40" w:line="210" w:lineRule="exact"/>
              <w:ind w:left="144" w:right="40"/>
              <w:jc w:val="right"/>
              <w:rPr>
                <w:sz w:val="17"/>
              </w:rPr>
            </w:pPr>
            <w:r>
              <w:rPr>
                <w:sz w:val="17"/>
              </w:rPr>
              <w:t>-</w:t>
            </w:r>
          </w:p>
        </w:tc>
      </w:tr>
    </w:tbl>
    <w:p w:rsidR="005120D1" w:rsidRPr="00E96F63" w:rsidRDefault="005120D1" w:rsidP="00E96F63">
      <w:pPr>
        <w:pStyle w:val="SingleTxt"/>
        <w:spacing w:after="0" w:line="120" w:lineRule="exact"/>
        <w:rPr>
          <w:sz w:val="10"/>
        </w:rPr>
      </w:pPr>
    </w:p>
    <w:p w:rsidR="00B92077" w:rsidRDefault="00B92077" w:rsidP="00F72EB9">
      <w:pPr>
        <w:pStyle w:val="FootnoteText"/>
        <w:tabs>
          <w:tab w:val="clear" w:pos="418"/>
          <w:tab w:val="right" w:pos="216"/>
          <w:tab w:val="left" w:pos="288"/>
          <w:tab w:val="right" w:pos="576"/>
          <w:tab w:val="left" w:pos="648"/>
        </w:tabs>
        <w:ind w:left="288" w:hanging="288"/>
      </w:pPr>
      <w:r w:rsidRPr="0048043E">
        <w:rPr>
          <w:i/>
          <w:sz w:val="18"/>
          <w:szCs w:val="18"/>
        </w:rPr>
        <w:t>Fuente</w:t>
      </w:r>
      <w:r w:rsidRPr="0048043E">
        <w:rPr>
          <w:iCs/>
          <w:sz w:val="18"/>
          <w:szCs w:val="18"/>
        </w:rPr>
        <w:t xml:space="preserve">: </w:t>
      </w:r>
      <w:r>
        <w:t>Tomado de</w:t>
      </w:r>
      <w:r w:rsidRPr="0048043E">
        <w:t xml:space="preserve"> </w:t>
      </w:r>
      <w:r w:rsidRPr="0048043E">
        <w:rPr>
          <w:i/>
        </w:rPr>
        <w:t>Cook Islands 2013/14 Half Year and Fiscal Update</w:t>
      </w:r>
      <w:r w:rsidRPr="0048043E">
        <w:t>, Ministerio de Finanzas y Gestión Económica</w:t>
      </w:r>
      <w:r w:rsidRPr="0048043E">
        <w:rPr>
          <w:iCs/>
          <w:sz w:val="18"/>
          <w:szCs w:val="18"/>
        </w:rPr>
        <w:t>.</w:t>
      </w:r>
    </w:p>
    <w:p w:rsidR="00B92077" w:rsidRPr="00E96F63" w:rsidRDefault="00B92077" w:rsidP="00E96F63">
      <w:pPr>
        <w:pStyle w:val="SingleTxt"/>
        <w:spacing w:after="0" w:line="120" w:lineRule="exact"/>
        <w:rPr>
          <w:sz w:val="10"/>
        </w:rPr>
      </w:pPr>
    </w:p>
    <w:p w:rsidR="00E96F63" w:rsidRPr="00E96F63" w:rsidRDefault="00E96F63" w:rsidP="00E96F63">
      <w:pPr>
        <w:pStyle w:val="SingleTxt"/>
        <w:spacing w:after="0" w:line="120" w:lineRule="exact"/>
        <w:rPr>
          <w:sz w:val="10"/>
        </w:rPr>
      </w:pPr>
    </w:p>
    <w:p w:rsidR="00E96F63" w:rsidRPr="00E96F63" w:rsidRDefault="00E96F63" w:rsidP="00E96F63">
      <w:pPr>
        <w:pStyle w:val="SingleTxt"/>
        <w:spacing w:after="0" w:line="120" w:lineRule="exact"/>
        <w:rPr>
          <w:sz w:val="10"/>
        </w:rPr>
      </w:pPr>
    </w:p>
    <w:p w:rsidR="00B92077" w:rsidRPr="00FA5221" w:rsidRDefault="00E96F63" w:rsidP="00E96F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FA5221">
        <w:t>11.</w:t>
      </w:r>
      <w:r>
        <w:tab/>
      </w:r>
      <w:r w:rsidR="00B92077" w:rsidRPr="00FA5221">
        <w:t>Sector bancario y financiero</w:t>
      </w:r>
    </w:p>
    <w:p w:rsidR="00B92077" w:rsidRPr="00E96F63" w:rsidRDefault="00B92077" w:rsidP="00E96F63">
      <w:pPr>
        <w:pStyle w:val="SingleTxt"/>
        <w:spacing w:after="0" w:line="120" w:lineRule="exact"/>
        <w:rPr>
          <w:sz w:val="10"/>
        </w:rPr>
      </w:pPr>
    </w:p>
    <w:p w:rsidR="00B92077" w:rsidRPr="0092740A" w:rsidRDefault="00B92077" w:rsidP="00E96F63">
      <w:pPr>
        <w:pStyle w:val="SingleTxt"/>
      </w:pPr>
      <w:r w:rsidRPr="00FA5221">
        <w:t>41.</w:t>
      </w:r>
      <w:r w:rsidR="00E96F63">
        <w:tab/>
      </w:r>
      <w:r w:rsidRPr="00FA5221">
        <w:t xml:space="preserve">El 1 de julio de 2003, la Comisión de Supervisión Financiera (FSC) </w:t>
      </w:r>
      <w:r>
        <w:t xml:space="preserve">reemplazó la anterior Comisión de Servicios Financieros Extraterritoriales. La Ley de la Comisión de Supervisión Financiera de 2003 estipuló las atribuciones de la </w:t>
      </w:r>
      <w:r w:rsidRPr="00FA5221">
        <w:t xml:space="preserve">FSC </w:t>
      </w:r>
      <w:r>
        <w:t xml:space="preserve">y describió sus funciones de concesión de licencias, regulación y supervisión de los bancos de </w:t>
      </w:r>
      <w:r w:rsidRPr="00FA5221">
        <w:t>las Islas Cook. La FSC es un órgano independiente responsable de la supervisión de todas las entidades financieras y servicios financieros regulados en las Islas Cook. Es también la autoridad competente para la concesión de licencias a todas las instituciones financieras (</w:t>
      </w:r>
      <w:r>
        <w:t>bancos, compañías de seguros, negocios de cambio de divisas y remesas y empresas fideicomisarias</w:t>
      </w:r>
      <w:r w:rsidRPr="00FA5221">
        <w:t xml:space="preserve">). </w:t>
      </w:r>
      <w:r w:rsidRPr="0092740A">
        <w:t xml:space="preserve">Existen cuatro bancos nacionales, tres de los cuales tienen también licencias </w:t>
      </w:r>
      <w:r>
        <w:t xml:space="preserve">de banca internacional </w:t>
      </w:r>
      <w:r w:rsidRPr="0092740A">
        <w:t>(</w:t>
      </w:r>
      <w:r>
        <w:t>véase el cuadro 4</w:t>
      </w:r>
      <w:r w:rsidRPr="0092740A">
        <w:t>).</w:t>
      </w:r>
    </w:p>
    <w:p w:rsidR="00B92077" w:rsidRPr="00E96F63" w:rsidRDefault="00B92077" w:rsidP="00E96F63">
      <w:pPr>
        <w:pStyle w:val="SingleTxt"/>
        <w:spacing w:after="0" w:line="120" w:lineRule="exact"/>
        <w:rPr>
          <w:sz w:val="10"/>
        </w:rPr>
      </w:pPr>
    </w:p>
    <w:p w:rsidR="00B92077" w:rsidRPr="0092740A" w:rsidRDefault="00E96F63" w:rsidP="00E96F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90097">
        <w:rPr>
          <w:b w:val="0"/>
          <w:bCs/>
        </w:rPr>
        <w:tab/>
      </w:r>
      <w:r w:rsidRPr="00890097">
        <w:rPr>
          <w:b w:val="0"/>
          <w:bCs/>
        </w:rPr>
        <w:tab/>
      </w:r>
      <w:r w:rsidR="00B92077" w:rsidRPr="00890097">
        <w:rPr>
          <w:b w:val="0"/>
          <w:bCs/>
        </w:rPr>
        <w:t>Cuadro 4</w:t>
      </w:r>
      <w:r w:rsidRPr="00890097">
        <w:rPr>
          <w:b w:val="0"/>
          <w:bCs/>
        </w:rPr>
        <w:br/>
      </w:r>
      <w:r w:rsidR="00B92077" w:rsidRPr="0092740A">
        <w:t>Lista de bancos de las Islas Cook, 2014</w:t>
      </w:r>
    </w:p>
    <w:p w:rsidR="00E96F63" w:rsidRPr="00E96F63" w:rsidRDefault="00E96F63" w:rsidP="00E96F63">
      <w:pPr>
        <w:pStyle w:val="SingleTxt"/>
        <w:spacing w:after="0" w:line="120" w:lineRule="exact"/>
        <w:rPr>
          <w:sz w:val="10"/>
        </w:rPr>
      </w:pPr>
    </w:p>
    <w:p w:rsidR="00E96F63" w:rsidRPr="00E96F63" w:rsidRDefault="00E96F63" w:rsidP="00E96F6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5220"/>
        <w:gridCol w:w="1080"/>
        <w:gridCol w:w="1275"/>
      </w:tblGrid>
      <w:tr w:rsidR="00E96F63" w:rsidRPr="00E96F63" w:rsidTr="00E96F63">
        <w:trPr>
          <w:tblHeader/>
        </w:trPr>
        <w:tc>
          <w:tcPr>
            <w:tcW w:w="5220" w:type="dxa"/>
            <w:tcBorders>
              <w:top w:val="single" w:sz="4" w:space="0" w:color="auto"/>
              <w:bottom w:val="single" w:sz="12" w:space="0" w:color="auto"/>
            </w:tcBorders>
            <w:shd w:val="clear" w:color="auto" w:fill="auto"/>
            <w:vAlign w:val="bottom"/>
          </w:tcPr>
          <w:p w:rsidR="00E96F63" w:rsidRPr="00E96F63" w:rsidRDefault="00E96F63" w:rsidP="00E96F63">
            <w:pPr>
              <w:tabs>
                <w:tab w:val="left" w:pos="288"/>
                <w:tab w:val="left" w:pos="576"/>
                <w:tab w:val="left" w:pos="864"/>
                <w:tab w:val="left" w:pos="1152"/>
              </w:tabs>
              <w:spacing w:before="80" w:after="80" w:line="160" w:lineRule="exact"/>
              <w:ind w:right="40"/>
              <w:rPr>
                <w:i/>
                <w:sz w:val="14"/>
              </w:rPr>
            </w:pPr>
            <w:r w:rsidRPr="00E96F63">
              <w:rPr>
                <w:i/>
                <w:sz w:val="14"/>
              </w:rPr>
              <w:t>Bancos</w:t>
            </w:r>
          </w:p>
        </w:tc>
        <w:tc>
          <w:tcPr>
            <w:tcW w:w="1080" w:type="dxa"/>
            <w:tcBorders>
              <w:top w:val="single" w:sz="4" w:space="0" w:color="auto"/>
              <w:bottom w:val="single" w:sz="12" w:space="0" w:color="auto"/>
            </w:tcBorders>
            <w:shd w:val="clear" w:color="auto" w:fill="auto"/>
            <w:vAlign w:val="bottom"/>
          </w:tcPr>
          <w:p w:rsidR="00E96F63" w:rsidRPr="00E96F63" w:rsidRDefault="00E96F63" w:rsidP="00E96F63">
            <w:pPr>
              <w:tabs>
                <w:tab w:val="left" w:pos="288"/>
                <w:tab w:val="left" w:pos="576"/>
                <w:tab w:val="left" w:pos="864"/>
                <w:tab w:val="left" w:pos="1152"/>
              </w:tabs>
              <w:spacing w:before="80" w:after="80" w:line="160" w:lineRule="exact"/>
              <w:ind w:right="113"/>
              <w:jc w:val="right"/>
              <w:rPr>
                <w:i/>
                <w:sz w:val="14"/>
              </w:rPr>
            </w:pPr>
            <w:r w:rsidRPr="00E96F63">
              <w:rPr>
                <w:i/>
                <w:sz w:val="14"/>
              </w:rPr>
              <w:t>Nacional</w:t>
            </w:r>
          </w:p>
        </w:tc>
        <w:tc>
          <w:tcPr>
            <w:tcW w:w="1275" w:type="dxa"/>
            <w:tcBorders>
              <w:top w:val="single" w:sz="4" w:space="0" w:color="auto"/>
              <w:bottom w:val="single" w:sz="12" w:space="0" w:color="auto"/>
            </w:tcBorders>
            <w:shd w:val="clear" w:color="auto" w:fill="auto"/>
            <w:vAlign w:val="bottom"/>
          </w:tcPr>
          <w:p w:rsidR="00E96F63" w:rsidRPr="00E96F63" w:rsidRDefault="00E96F63" w:rsidP="00E96F63">
            <w:pPr>
              <w:tabs>
                <w:tab w:val="left" w:pos="288"/>
                <w:tab w:val="left" w:pos="576"/>
                <w:tab w:val="left" w:pos="864"/>
                <w:tab w:val="left" w:pos="1152"/>
              </w:tabs>
              <w:spacing w:before="80" w:after="80" w:line="160" w:lineRule="exact"/>
              <w:ind w:right="113"/>
              <w:jc w:val="right"/>
              <w:rPr>
                <w:i/>
                <w:sz w:val="14"/>
              </w:rPr>
            </w:pPr>
            <w:r w:rsidRPr="00E96F63">
              <w:rPr>
                <w:i/>
                <w:sz w:val="14"/>
              </w:rPr>
              <w:t>Internacional</w:t>
            </w:r>
          </w:p>
        </w:tc>
      </w:tr>
      <w:tr w:rsidR="00E96F63" w:rsidRPr="00E96F63" w:rsidTr="00E96F63">
        <w:trPr>
          <w:trHeight w:hRule="exact" w:val="115"/>
          <w:tblHeader/>
        </w:trPr>
        <w:tc>
          <w:tcPr>
            <w:tcW w:w="5220" w:type="dxa"/>
            <w:tcBorders>
              <w:top w:val="single" w:sz="12" w:space="0" w:color="auto"/>
            </w:tcBorders>
            <w:shd w:val="clear" w:color="auto" w:fill="auto"/>
            <w:vAlign w:val="bottom"/>
          </w:tcPr>
          <w:p w:rsidR="00E96F63" w:rsidRPr="00E96F63" w:rsidRDefault="00E96F63" w:rsidP="00E96F63">
            <w:pPr>
              <w:tabs>
                <w:tab w:val="left" w:pos="288"/>
                <w:tab w:val="left" w:pos="576"/>
                <w:tab w:val="left" w:pos="864"/>
                <w:tab w:val="left" w:pos="1152"/>
              </w:tabs>
              <w:spacing w:before="40" w:after="40" w:line="210" w:lineRule="exact"/>
              <w:ind w:right="40"/>
              <w:rPr>
                <w:sz w:val="17"/>
              </w:rPr>
            </w:pPr>
          </w:p>
        </w:tc>
        <w:tc>
          <w:tcPr>
            <w:tcW w:w="1080" w:type="dxa"/>
            <w:tcBorders>
              <w:top w:val="single" w:sz="12" w:space="0" w:color="auto"/>
            </w:tcBorders>
            <w:shd w:val="clear" w:color="auto" w:fill="auto"/>
            <w:vAlign w:val="bottom"/>
          </w:tcPr>
          <w:p w:rsidR="00E96F63" w:rsidRPr="00E96F63" w:rsidRDefault="00E96F63" w:rsidP="00E96F63">
            <w:pPr>
              <w:tabs>
                <w:tab w:val="left" w:pos="288"/>
                <w:tab w:val="left" w:pos="576"/>
                <w:tab w:val="left" w:pos="864"/>
                <w:tab w:val="left" w:pos="1152"/>
              </w:tabs>
              <w:spacing w:before="40" w:after="40" w:line="210" w:lineRule="exact"/>
              <w:ind w:right="113"/>
              <w:jc w:val="right"/>
              <w:rPr>
                <w:sz w:val="17"/>
              </w:rPr>
            </w:pPr>
          </w:p>
        </w:tc>
        <w:tc>
          <w:tcPr>
            <w:tcW w:w="1275" w:type="dxa"/>
            <w:tcBorders>
              <w:top w:val="single" w:sz="12" w:space="0" w:color="auto"/>
            </w:tcBorders>
            <w:shd w:val="clear" w:color="auto" w:fill="auto"/>
            <w:vAlign w:val="bottom"/>
          </w:tcPr>
          <w:p w:rsidR="00E96F63" w:rsidRPr="00E96F63" w:rsidRDefault="00E96F63" w:rsidP="00E96F63">
            <w:pPr>
              <w:tabs>
                <w:tab w:val="left" w:pos="288"/>
                <w:tab w:val="left" w:pos="576"/>
                <w:tab w:val="left" w:pos="864"/>
                <w:tab w:val="left" w:pos="1152"/>
              </w:tabs>
              <w:spacing w:before="40" w:after="40" w:line="210" w:lineRule="exact"/>
              <w:ind w:right="113"/>
              <w:jc w:val="right"/>
              <w:rPr>
                <w:sz w:val="17"/>
              </w:rPr>
            </w:pPr>
          </w:p>
        </w:tc>
      </w:tr>
      <w:tr w:rsidR="00E96F63" w:rsidRPr="00E96F63" w:rsidTr="00E96F63">
        <w:tc>
          <w:tcPr>
            <w:tcW w:w="5220" w:type="dxa"/>
            <w:shd w:val="clear" w:color="auto" w:fill="auto"/>
            <w:vAlign w:val="bottom"/>
          </w:tcPr>
          <w:p w:rsidR="00E96F63" w:rsidRPr="00E96F63" w:rsidRDefault="00E96F63" w:rsidP="00E96F63">
            <w:pPr>
              <w:tabs>
                <w:tab w:val="left" w:pos="288"/>
                <w:tab w:val="left" w:pos="576"/>
                <w:tab w:val="left" w:pos="864"/>
                <w:tab w:val="left" w:pos="1152"/>
              </w:tabs>
              <w:spacing w:before="40" w:after="40" w:line="210" w:lineRule="exact"/>
              <w:ind w:right="40"/>
              <w:rPr>
                <w:sz w:val="17"/>
              </w:rPr>
            </w:pPr>
            <w:r w:rsidRPr="00E96F63">
              <w:rPr>
                <w:rFonts w:hint="eastAsia"/>
                <w:sz w:val="17"/>
              </w:rPr>
              <w:t>ANZ Banking Group Limited</w:t>
            </w:r>
          </w:p>
        </w:tc>
        <w:tc>
          <w:tcPr>
            <w:tcW w:w="1080" w:type="dxa"/>
            <w:shd w:val="clear" w:color="auto" w:fill="auto"/>
            <w:vAlign w:val="bottom"/>
          </w:tcPr>
          <w:p w:rsidR="00E96F63" w:rsidRPr="00E96F63" w:rsidRDefault="00E96F63" w:rsidP="00E96F63">
            <w:pPr>
              <w:tabs>
                <w:tab w:val="left" w:pos="288"/>
                <w:tab w:val="left" w:pos="576"/>
                <w:tab w:val="left" w:pos="864"/>
                <w:tab w:val="left" w:pos="1152"/>
              </w:tabs>
              <w:spacing w:before="40" w:after="40" w:line="210" w:lineRule="exact"/>
              <w:ind w:right="113"/>
              <w:jc w:val="right"/>
              <w:rPr>
                <w:sz w:val="17"/>
              </w:rPr>
            </w:pPr>
            <w:r w:rsidRPr="00E96F63">
              <w:rPr>
                <w:rFonts w:hint="eastAsia"/>
                <w:sz w:val="17"/>
                <w:lang w:val="en-US"/>
              </w:rPr>
              <w:t>√</w:t>
            </w:r>
          </w:p>
        </w:tc>
        <w:tc>
          <w:tcPr>
            <w:tcW w:w="1275" w:type="dxa"/>
            <w:shd w:val="clear" w:color="auto" w:fill="auto"/>
            <w:vAlign w:val="bottom"/>
          </w:tcPr>
          <w:p w:rsidR="00E96F63" w:rsidRPr="00E96F63" w:rsidRDefault="00E96F63" w:rsidP="00E96F63">
            <w:pPr>
              <w:tabs>
                <w:tab w:val="left" w:pos="288"/>
                <w:tab w:val="left" w:pos="576"/>
                <w:tab w:val="left" w:pos="864"/>
                <w:tab w:val="left" w:pos="1152"/>
              </w:tabs>
              <w:spacing w:before="40" w:after="40" w:line="210" w:lineRule="exact"/>
              <w:ind w:right="113"/>
              <w:jc w:val="right"/>
              <w:rPr>
                <w:sz w:val="17"/>
              </w:rPr>
            </w:pPr>
            <w:r w:rsidRPr="00E96F63">
              <w:rPr>
                <w:rFonts w:hint="eastAsia"/>
                <w:sz w:val="17"/>
                <w:lang w:val="en-US"/>
              </w:rPr>
              <w:t>√</w:t>
            </w:r>
          </w:p>
        </w:tc>
      </w:tr>
      <w:tr w:rsidR="00E96F63" w:rsidRPr="00E96F63" w:rsidTr="00E96F63">
        <w:tc>
          <w:tcPr>
            <w:tcW w:w="5220" w:type="dxa"/>
            <w:shd w:val="clear" w:color="auto" w:fill="auto"/>
            <w:vAlign w:val="bottom"/>
          </w:tcPr>
          <w:p w:rsidR="00E96F63" w:rsidRPr="00E96F63" w:rsidRDefault="00E96F63" w:rsidP="00E96F63">
            <w:pPr>
              <w:tabs>
                <w:tab w:val="left" w:pos="288"/>
                <w:tab w:val="left" w:pos="576"/>
                <w:tab w:val="left" w:pos="864"/>
                <w:tab w:val="left" w:pos="1152"/>
              </w:tabs>
              <w:spacing w:before="40" w:after="40" w:line="210" w:lineRule="exact"/>
              <w:ind w:right="40"/>
              <w:rPr>
                <w:sz w:val="17"/>
                <w:lang w:val="en-US"/>
              </w:rPr>
            </w:pPr>
            <w:r w:rsidRPr="00E96F63">
              <w:rPr>
                <w:sz w:val="17"/>
                <w:lang w:val="en-US"/>
              </w:rPr>
              <w:t>Bank of the Cook Islands</w:t>
            </w:r>
            <w:r w:rsidRPr="00E96F63">
              <w:rPr>
                <w:rFonts w:hint="eastAsia"/>
                <w:sz w:val="17"/>
                <w:lang w:val="en-US"/>
              </w:rPr>
              <w:t xml:space="preserve"> Limited</w:t>
            </w:r>
          </w:p>
        </w:tc>
        <w:tc>
          <w:tcPr>
            <w:tcW w:w="1080" w:type="dxa"/>
            <w:shd w:val="clear" w:color="auto" w:fill="auto"/>
            <w:vAlign w:val="bottom"/>
          </w:tcPr>
          <w:p w:rsidR="00E96F63" w:rsidRPr="00E96F63" w:rsidRDefault="00E96F63" w:rsidP="00E96F63">
            <w:pPr>
              <w:tabs>
                <w:tab w:val="left" w:pos="288"/>
                <w:tab w:val="left" w:pos="576"/>
                <w:tab w:val="left" w:pos="864"/>
                <w:tab w:val="left" w:pos="1152"/>
              </w:tabs>
              <w:spacing w:before="40" w:after="40" w:line="210" w:lineRule="exact"/>
              <w:ind w:right="113"/>
              <w:jc w:val="right"/>
              <w:rPr>
                <w:sz w:val="17"/>
                <w:lang w:val="en-US"/>
              </w:rPr>
            </w:pPr>
            <w:r w:rsidRPr="00E96F63">
              <w:rPr>
                <w:rFonts w:hint="eastAsia"/>
                <w:sz w:val="17"/>
                <w:lang w:val="en-US"/>
              </w:rPr>
              <w:t>√</w:t>
            </w:r>
          </w:p>
        </w:tc>
        <w:tc>
          <w:tcPr>
            <w:tcW w:w="1275" w:type="dxa"/>
            <w:shd w:val="clear" w:color="auto" w:fill="auto"/>
            <w:vAlign w:val="bottom"/>
          </w:tcPr>
          <w:p w:rsidR="00E96F63" w:rsidRPr="00E96F63" w:rsidRDefault="00E96F63" w:rsidP="00E96F63">
            <w:pPr>
              <w:tabs>
                <w:tab w:val="left" w:pos="288"/>
                <w:tab w:val="left" w:pos="576"/>
                <w:tab w:val="left" w:pos="864"/>
                <w:tab w:val="left" w:pos="1152"/>
              </w:tabs>
              <w:spacing w:before="40" w:after="40" w:line="210" w:lineRule="exact"/>
              <w:ind w:right="113"/>
              <w:jc w:val="right"/>
              <w:rPr>
                <w:sz w:val="17"/>
                <w:lang w:val="en-US"/>
              </w:rPr>
            </w:pPr>
          </w:p>
        </w:tc>
      </w:tr>
      <w:tr w:rsidR="00E96F63" w:rsidRPr="00E96F63" w:rsidTr="00E96F63">
        <w:tc>
          <w:tcPr>
            <w:tcW w:w="5220" w:type="dxa"/>
            <w:shd w:val="clear" w:color="auto" w:fill="auto"/>
            <w:vAlign w:val="bottom"/>
          </w:tcPr>
          <w:p w:rsidR="00E96F63" w:rsidRPr="00E96F63" w:rsidRDefault="00E96F63" w:rsidP="005B03EC">
            <w:pPr>
              <w:keepNext/>
              <w:keepLines/>
              <w:tabs>
                <w:tab w:val="left" w:pos="288"/>
                <w:tab w:val="left" w:pos="576"/>
                <w:tab w:val="left" w:pos="864"/>
                <w:tab w:val="left" w:pos="1152"/>
              </w:tabs>
              <w:spacing w:before="40" w:after="40" w:line="210" w:lineRule="exact"/>
              <w:ind w:right="40"/>
              <w:rPr>
                <w:sz w:val="17"/>
                <w:lang w:val="en-US"/>
              </w:rPr>
            </w:pPr>
            <w:r w:rsidRPr="00E96F63">
              <w:rPr>
                <w:rFonts w:hint="eastAsia"/>
                <w:sz w:val="17"/>
                <w:lang w:val="en-US"/>
              </w:rPr>
              <w:t xml:space="preserve">Capital Security Bank </w:t>
            </w:r>
            <w:r w:rsidRPr="00E96F63">
              <w:rPr>
                <w:sz w:val="17"/>
                <w:lang w:val="en-US"/>
              </w:rPr>
              <w:t>Cook</w:t>
            </w:r>
            <w:r w:rsidRPr="00E96F63">
              <w:rPr>
                <w:rFonts w:hint="eastAsia"/>
                <w:sz w:val="17"/>
                <w:lang w:val="en-US"/>
              </w:rPr>
              <w:t xml:space="preserve"> </w:t>
            </w:r>
            <w:r w:rsidRPr="00E96F63">
              <w:rPr>
                <w:sz w:val="17"/>
                <w:lang w:val="en-US"/>
              </w:rPr>
              <w:t xml:space="preserve">Islands </w:t>
            </w:r>
            <w:r w:rsidRPr="00E96F63">
              <w:rPr>
                <w:rFonts w:hint="eastAsia"/>
                <w:sz w:val="17"/>
                <w:lang w:val="en-US"/>
              </w:rPr>
              <w:t>Limited</w:t>
            </w:r>
          </w:p>
        </w:tc>
        <w:tc>
          <w:tcPr>
            <w:tcW w:w="1080" w:type="dxa"/>
            <w:shd w:val="clear" w:color="auto" w:fill="auto"/>
            <w:vAlign w:val="bottom"/>
          </w:tcPr>
          <w:p w:rsidR="00E96F63" w:rsidRPr="00E96F63" w:rsidRDefault="00E96F63" w:rsidP="005B03EC">
            <w:pPr>
              <w:keepNext/>
              <w:keepLines/>
              <w:tabs>
                <w:tab w:val="left" w:pos="288"/>
                <w:tab w:val="left" w:pos="576"/>
                <w:tab w:val="left" w:pos="864"/>
                <w:tab w:val="left" w:pos="1152"/>
              </w:tabs>
              <w:spacing w:before="40" w:after="40" w:line="210" w:lineRule="exact"/>
              <w:ind w:right="113"/>
              <w:jc w:val="right"/>
              <w:rPr>
                <w:sz w:val="17"/>
                <w:lang w:val="en-US"/>
              </w:rPr>
            </w:pPr>
            <w:r w:rsidRPr="00E96F63">
              <w:rPr>
                <w:rFonts w:hint="eastAsia"/>
                <w:sz w:val="17"/>
                <w:lang w:val="en-US"/>
              </w:rPr>
              <w:t>√</w:t>
            </w:r>
          </w:p>
        </w:tc>
        <w:tc>
          <w:tcPr>
            <w:tcW w:w="1275" w:type="dxa"/>
            <w:shd w:val="clear" w:color="auto" w:fill="auto"/>
            <w:vAlign w:val="bottom"/>
          </w:tcPr>
          <w:p w:rsidR="00E96F63" w:rsidRPr="00E96F63" w:rsidRDefault="00E96F63" w:rsidP="005B03EC">
            <w:pPr>
              <w:keepNext/>
              <w:keepLines/>
              <w:tabs>
                <w:tab w:val="left" w:pos="288"/>
                <w:tab w:val="left" w:pos="576"/>
                <w:tab w:val="left" w:pos="864"/>
                <w:tab w:val="left" w:pos="1152"/>
              </w:tabs>
              <w:spacing w:before="40" w:after="40" w:line="210" w:lineRule="exact"/>
              <w:ind w:right="113"/>
              <w:jc w:val="right"/>
              <w:rPr>
                <w:sz w:val="17"/>
                <w:lang w:val="en-US"/>
              </w:rPr>
            </w:pPr>
            <w:r w:rsidRPr="00E96F63">
              <w:rPr>
                <w:rFonts w:hint="eastAsia"/>
                <w:sz w:val="17"/>
                <w:lang w:val="en-US"/>
              </w:rPr>
              <w:t>√</w:t>
            </w:r>
          </w:p>
        </w:tc>
      </w:tr>
      <w:tr w:rsidR="00E96F63" w:rsidRPr="00E96F63" w:rsidTr="00E96F63">
        <w:tc>
          <w:tcPr>
            <w:tcW w:w="5220" w:type="dxa"/>
            <w:tcBorders>
              <w:bottom w:val="single" w:sz="12" w:space="0" w:color="auto"/>
            </w:tcBorders>
            <w:shd w:val="clear" w:color="auto" w:fill="auto"/>
            <w:vAlign w:val="bottom"/>
          </w:tcPr>
          <w:p w:rsidR="00E96F63" w:rsidRPr="00E96F63" w:rsidRDefault="00E96F63" w:rsidP="00E96F63">
            <w:pPr>
              <w:tabs>
                <w:tab w:val="left" w:pos="288"/>
                <w:tab w:val="left" w:pos="576"/>
                <w:tab w:val="left" w:pos="864"/>
                <w:tab w:val="left" w:pos="1152"/>
              </w:tabs>
              <w:spacing w:before="40" w:after="40" w:line="210" w:lineRule="exact"/>
              <w:ind w:right="40"/>
              <w:rPr>
                <w:sz w:val="17"/>
                <w:lang w:val="en-US"/>
              </w:rPr>
            </w:pPr>
            <w:r w:rsidRPr="00E96F63">
              <w:rPr>
                <w:rFonts w:hint="eastAsia"/>
                <w:sz w:val="17"/>
              </w:rPr>
              <w:t>Westpac Banking Corporation</w:t>
            </w:r>
          </w:p>
        </w:tc>
        <w:tc>
          <w:tcPr>
            <w:tcW w:w="1080" w:type="dxa"/>
            <w:tcBorders>
              <w:bottom w:val="single" w:sz="12" w:space="0" w:color="auto"/>
            </w:tcBorders>
            <w:shd w:val="clear" w:color="auto" w:fill="auto"/>
            <w:vAlign w:val="bottom"/>
          </w:tcPr>
          <w:p w:rsidR="00E96F63" w:rsidRPr="00E96F63" w:rsidRDefault="00E96F63" w:rsidP="00E96F63">
            <w:pPr>
              <w:tabs>
                <w:tab w:val="left" w:pos="288"/>
                <w:tab w:val="left" w:pos="576"/>
                <w:tab w:val="left" w:pos="864"/>
                <w:tab w:val="left" w:pos="1152"/>
              </w:tabs>
              <w:spacing w:before="40" w:after="40" w:line="210" w:lineRule="exact"/>
              <w:ind w:right="113"/>
              <w:jc w:val="right"/>
              <w:rPr>
                <w:sz w:val="17"/>
                <w:lang w:val="en-US"/>
              </w:rPr>
            </w:pPr>
            <w:r w:rsidRPr="00E96F63">
              <w:rPr>
                <w:rFonts w:hint="eastAsia"/>
                <w:sz w:val="17"/>
                <w:lang w:val="en-US"/>
              </w:rPr>
              <w:t>√</w:t>
            </w:r>
          </w:p>
        </w:tc>
        <w:tc>
          <w:tcPr>
            <w:tcW w:w="1275" w:type="dxa"/>
            <w:tcBorders>
              <w:bottom w:val="single" w:sz="12" w:space="0" w:color="auto"/>
            </w:tcBorders>
            <w:shd w:val="clear" w:color="auto" w:fill="auto"/>
            <w:vAlign w:val="bottom"/>
          </w:tcPr>
          <w:p w:rsidR="00E96F63" w:rsidRPr="00E96F63" w:rsidRDefault="00E96F63" w:rsidP="00E96F63">
            <w:pPr>
              <w:tabs>
                <w:tab w:val="left" w:pos="288"/>
                <w:tab w:val="left" w:pos="576"/>
                <w:tab w:val="left" w:pos="864"/>
                <w:tab w:val="left" w:pos="1152"/>
              </w:tabs>
              <w:spacing w:before="40" w:after="40" w:line="210" w:lineRule="exact"/>
              <w:ind w:right="113"/>
              <w:jc w:val="right"/>
              <w:rPr>
                <w:sz w:val="17"/>
                <w:lang w:val="en-US"/>
              </w:rPr>
            </w:pPr>
            <w:r w:rsidRPr="00E96F63">
              <w:rPr>
                <w:rFonts w:hint="eastAsia"/>
                <w:sz w:val="17"/>
                <w:lang w:val="en-US"/>
              </w:rPr>
              <w:t>√</w:t>
            </w:r>
          </w:p>
        </w:tc>
      </w:tr>
    </w:tbl>
    <w:p w:rsidR="00E96F63" w:rsidRPr="00F72EB9" w:rsidRDefault="00E96F63" w:rsidP="00F72EB9">
      <w:pPr>
        <w:pStyle w:val="SingleTxt"/>
        <w:spacing w:after="0" w:line="120" w:lineRule="exact"/>
        <w:rPr>
          <w:sz w:val="10"/>
          <w:lang w:val="en-US"/>
        </w:rPr>
      </w:pPr>
    </w:p>
    <w:p w:rsidR="00F72EB9" w:rsidRPr="00E96F63" w:rsidRDefault="00F72EB9" w:rsidP="00E96F63">
      <w:pPr>
        <w:pStyle w:val="SingleTxt"/>
        <w:spacing w:after="0" w:line="120" w:lineRule="exact"/>
        <w:rPr>
          <w:sz w:val="10"/>
          <w:lang w:val="en-US"/>
        </w:rPr>
      </w:pPr>
    </w:p>
    <w:p w:rsidR="00B92077" w:rsidRPr="0092740A" w:rsidRDefault="00B92077" w:rsidP="0076012D">
      <w:pPr>
        <w:pStyle w:val="SingleTxt"/>
      </w:pPr>
      <w:r w:rsidRPr="0092740A">
        <w:t>42.</w:t>
      </w:r>
      <w:r w:rsidR="00E96F63">
        <w:tab/>
      </w:r>
      <w:r w:rsidRPr="0092740A">
        <w:t xml:space="preserve">El Gobierno de las Islas Cook es propietario del 100% del Bank of the Cook Islands. El 19 de noviembre de 2003 se aprobó la Ley del Banco de las Islas Cook </w:t>
      </w:r>
      <w:r w:rsidRPr="0092740A">
        <w:lastRenderedPageBreak/>
        <w:t>de</w:t>
      </w:r>
      <w:r w:rsidR="0076012D">
        <w:t>  </w:t>
      </w:r>
      <w:r w:rsidRPr="0092740A">
        <w:t xml:space="preserve">2003 con objeto de establecer la empresa Bank of the Cook Islands Holdings Corporation </w:t>
      </w:r>
      <w:r>
        <w:t>y de estipular la constitución y el establecimiento de</w:t>
      </w:r>
      <w:r w:rsidR="00B8587D">
        <w:t>l</w:t>
      </w:r>
      <w:r>
        <w:t xml:space="preserve"> </w:t>
      </w:r>
      <w:r w:rsidRPr="0092740A">
        <w:t>Bank of the Cook Islands Limited.</w:t>
      </w:r>
    </w:p>
    <w:p w:rsidR="00B92077" w:rsidRPr="0092740A" w:rsidRDefault="00B92077" w:rsidP="00E96F63">
      <w:pPr>
        <w:pStyle w:val="SingleTxt"/>
      </w:pPr>
      <w:r w:rsidRPr="0092740A">
        <w:t>43.</w:t>
      </w:r>
      <w:r w:rsidR="00E96F63">
        <w:tab/>
      </w:r>
      <w:r w:rsidRPr="0092740A">
        <w:t xml:space="preserve">El Fondo Nacional de Jubilación (constituido en virtud de la Ley del Fondo Nacional de Jubilación de las Islas Cook </w:t>
      </w:r>
      <w:r>
        <w:t>de</w:t>
      </w:r>
      <w:r w:rsidRPr="0092740A">
        <w:t xml:space="preserve"> 2000) </w:t>
      </w:r>
      <w:r>
        <w:t xml:space="preserve">tiene por objeto proporcionar a los afiliados una pensión de jubilación o discapacidad y una pensión a los cónyuges en caso de fallecimiento. </w:t>
      </w:r>
      <w:r w:rsidRPr="0092740A">
        <w:t xml:space="preserve">La participación en el Fondo es obligatoria para todas las personas que trabajen en las Islas Cook o </w:t>
      </w:r>
      <w:r>
        <w:t xml:space="preserve">estén empleadas fuera de </w:t>
      </w:r>
      <w:r w:rsidRPr="0092740A">
        <w:t xml:space="preserve">las Islas Cook </w:t>
      </w:r>
      <w:r>
        <w:t xml:space="preserve">por un empleador residente en </w:t>
      </w:r>
      <w:r w:rsidRPr="0092740A">
        <w:t xml:space="preserve">las Islas Cook, </w:t>
      </w:r>
      <w:r>
        <w:t>a menos que cumplan los requisitos establecidos para determinadas exenciones</w:t>
      </w:r>
      <w:r w:rsidRPr="0092740A">
        <w:t>.</w:t>
      </w:r>
    </w:p>
    <w:p w:rsidR="00B92077" w:rsidRPr="00E96F63" w:rsidRDefault="00B92077" w:rsidP="00E96F63">
      <w:pPr>
        <w:pStyle w:val="SingleTxt"/>
        <w:spacing w:after="0" w:line="120" w:lineRule="exact"/>
        <w:rPr>
          <w:sz w:val="10"/>
        </w:rPr>
      </w:pPr>
    </w:p>
    <w:p w:rsidR="00B92077" w:rsidRPr="0033428A" w:rsidRDefault="00E96F63" w:rsidP="00E96F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33428A">
        <w:t>12.</w:t>
      </w:r>
      <w:r>
        <w:tab/>
      </w:r>
      <w:r w:rsidR="00B92077" w:rsidRPr="0033428A">
        <w:t>Salud</w:t>
      </w:r>
    </w:p>
    <w:p w:rsidR="00B92077" w:rsidRPr="00E96F63" w:rsidRDefault="00B92077" w:rsidP="00E96F63">
      <w:pPr>
        <w:pStyle w:val="SingleTxt"/>
        <w:spacing w:after="0" w:line="120" w:lineRule="exact"/>
        <w:rPr>
          <w:sz w:val="10"/>
        </w:rPr>
      </w:pPr>
    </w:p>
    <w:p w:rsidR="00B92077" w:rsidRPr="00CB6E3E" w:rsidRDefault="00B92077" w:rsidP="00E96F63">
      <w:pPr>
        <w:pStyle w:val="SingleTxt"/>
      </w:pPr>
      <w:r w:rsidRPr="00CB6E3E">
        <w:t>44.</w:t>
      </w:r>
      <w:r w:rsidR="00E96F63">
        <w:tab/>
      </w:r>
      <w:r w:rsidRPr="00CB6E3E">
        <w:t xml:space="preserve">Los habitantes de las Islas Cook presentan un estado de salud </w:t>
      </w:r>
      <w:r>
        <w:t>razonable, en comparación con los</w:t>
      </w:r>
      <w:r w:rsidRPr="00CB6E3E">
        <w:t xml:space="preserve"> de otros países del Pacífico. Todas las islas tienen una cobertura adecuada de </w:t>
      </w:r>
      <w:r>
        <w:t xml:space="preserve">servicios de </w:t>
      </w:r>
      <w:r w:rsidRPr="00CB6E3E">
        <w:t xml:space="preserve">salud, las tasas de vacunación son elevadas en todo el país, no existe mortalidad </w:t>
      </w:r>
      <w:r>
        <w:t xml:space="preserve">relacionada con la </w:t>
      </w:r>
      <w:r w:rsidRPr="00CB6E3E">
        <w:t>matern</w:t>
      </w:r>
      <w:r>
        <w:t>idad</w:t>
      </w:r>
      <w:r w:rsidRPr="00CB6E3E">
        <w:t xml:space="preserve"> y las tasas de mortalidad infantil son bajas, y </w:t>
      </w:r>
      <w:r>
        <w:t>se cuenta con</w:t>
      </w:r>
      <w:r w:rsidRPr="00CB6E3E">
        <w:t xml:space="preserve"> recursos médicos básicos para atender las necesidades de la población.</w:t>
      </w:r>
    </w:p>
    <w:p w:rsidR="00B92077" w:rsidRPr="00CB6E3E" w:rsidRDefault="00B92077" w:rsidP="00E96F63">
      <w:pPr>
        <w:pStyle w:val="SingleTxt"/>
      </w:pPr>
      <w:r w:rsidRPr="00CB6E3E">
        <w:t>45.</w:t>
      </w:r>
      <w:r w:rsidR="00E96F63">
        <w:tab/>
      </w:r>
      <w:r w:rsidRPr="00CB6E3E">
        <w:t xml:space="preserve">El sistema de atención de la salud (público y privado) de las Islas Cook ha proporcionado </w:t>
      </w:r>
      <w:r>
        <w:t xml:space="preserve">durante muchos años a los habitantes </w:t>
      </w:r>
      <w:r w:rsidRPr="00CB6E3E">
        <w:t>toda una serie de servicios de</w:t>
      </w:r>
      <w:r>
        <w:t xml:space="preserve"> atención </w:t>
      </w:r>
      <w:r w:rsidRPr="00CB6E3E">
        <w:t>primaria</w:t>
      </w:r>
      <w:r>
        <w:t>, secundaria y terciaria</w:t>
      </w:r>
      <w:r w:rsidRPr="00CB6E3E">
        <w:t xml:space="preserve">, </w:t>
      </w:r>
      <w:r>
        <w:t>algunos de ellos prestados por especialistas del exterior. El envío</w:t>
      </w:r>
      <w:r w:rsidRPr="00CB6E3E">
        <w:t xml:space="preserve"> de pacientes </w:t>
      </w:r>
      <w:r>
        <w:t>a especialistas de</w:t>
      </w:r>
      <w:r w:rsidRPr="00CB6E3E">
        <w:t xml:space="preserve"> las propias Islas Cook y a Nueva Zelandia se ha desarrollado hasta el punto de que los habitantes de las Islas Cook </w:t>
      </w:r>
      <w:r>
        <w:t xml:space="preserve">pueden acceder a una gama prácticamente completa de servicios médicos y quirúrgicos. </w:t>
      </w:r>
      <w:r w:rsidRPr="00CB6E3E">
        <w:t>Se ha producido un aumento del número de pacientes</w:t>
      </w:r>
      <w:r>
        <w:t xml:space="preserve"> con </w:t>
      </w:r>
      <w:r w:rsidRPr="00CB6E3E">
        <w:t xml:space="preserve">enfermedades </w:t>
      </w:r>
      <w:r>
        <w:t xml:space="preserve">crónicas </w:t>
      </w:r>
      <w:r w:rsidRPr="00CB6E3E">
        <w:t xml:space="preserve">y </w:t>
      </w:r>
      <w:r>
        <w:t xml:space="preserve">complicaciones de trastornos cardiovasculares, diabetes, cáncer, insuficiencia renal, derrame cerebral y lesiones diversas a causa de accidentes de tráfico, la mayoría de los cuales guardan relación con el alcohol. </w:t>
      </w:r>
      <w:r w:rsidRPr="00CB6E3E">
        <w:t xml:space="preserve">Esto representa un número extraordinario de dolencias que requieren servicios </w:t>
      </w:r>
      <w:r>
        <w:t xml:space="preserve">de nivel terciario, que actualmente el sistema de salud de </w:t>
      </w:r>
      <w:r w:rsidRPr="00CB6E3E">
        <w:t xml:space="preserve">las Islas Cook </w:t>
      </w:r>
      <w:r>
        <w:t>no puede proporcionar de manera viable</w:t>
      </w:r>
      <w:r w:rsidRPr="00A43780">
        <w:t xml:space="preserve"> </w:t>
      </w:r>
      <w:r>
        <w:t>en el país</w:t>
      </w:r>
      <w:r w:rsidRPr="00CB6E3E">
        <w:t xml:space="preserve">. Por consiguiente, el sistema de </w:t>
      </w:r>
      <w:r>
        <w:t>envío</w:t>
      </w:r>
      <w:r w:rsidRPr="00CB6E3E">
        <w:t xml:space="preserve"> a Nueva Zelandia es un m</w:t>
      </w:r>
      <w:r>
        <w:t>étodo</w:t>
      </w:r>
      <w:r w:rsidRPr="00CB6E3E">
        <w:t xml:space="preserve"> importante para a</w:t>
      </w:r>
      <w:r>
        <w:t>tender estas necesidades. Esta p</w:t>
      </w:r>
      <w:r w:rsidRPr="00CB6E3E">
        <w:t xml:space="preserve">olítica de </w:t>
      </w:r>
      <w:r>
        <w:t>envío de p</w:t>
      </w:r>
      <w:r w:rsidRPr="00CB6E3E">
        <w:t xml:space="preserve">acientes indica </w:t>
      </w:r>
      <w:r>
        <w:t>el camino hacia el</w:t>
      </w:r>
      <w:r w:rsidRPr="00CB6E3E">
        <w:t xml:space="preserve"> mejoramiento futuro </w:t>
      </w:r>
      <w:r>
        <w:t>del sistema, el aumento de la eficiencia y el acceso a servicios de calidad, seguros, sin complicaciones y sostenibles, y hacia el logro de mejores resultados para la salud de la población</w:t>
      </w:r>
      <w:r w:rsidRPr="00CB6E3E">
        <w:t>.</w:t>
      </w:r>
    </w:p>
    <w:p w:rsidR="00B92077" w:rsidRPr="00404C67" w:rsidRDefault="00B92077" w:rsidP="00E96F63">
      <w:pPr>
        <w:pStyle w:val="SingleTxt"/>
      </w:pPr>
      <w:r w:rsidRPr="00404C67">
        <w:t>46.</w:t>
      </w:r>
      <w:r w:rsidR="00E96F63">
        <w:tab/>
      </w:r>
      <w:r w:rsidRPr="00404C67">
        <w:t xml:space="preserve">Con todo, las Islas Cook afrontan problemas </w:t>
      </w:r>
      <w:r>
        <w:t xml:space="preserve">crecientes </w:t>
      </w:r>
      <w:r w:rsidRPr="00404C67">
        <w:t>por lo que respecta a las enfermedades no transmisibles (ENT)</w:t>
      </w:r>
      <w:r>
        <w:t>, como son las distintas formas de cáncer, la diabetes, las enfermedades cardiovasculares, la hipertensión, la obesidad y sus factores de riesgo asociados</w:t>
      </w:r>
      <w:r w:rsidRPr="00404C67">
        <w:t xml:space="preserve"> (</w:t>
      </w:r>
      <w:r>
        <w:t>como el tabaco, el consumo excesivo de alcohol, la inactividad física y una dieta pobre</w:t>
      </w:r>
      <w:r w:rsidRPr="00404C67">
        <w:t xml:space="preserve">). Las ENT son la causa principal de mortalidad. En la actualidad no se dispone en el país de tratamiento para la diabetes avanzada </w:t>
      </w:r>
      <w:r>
        <w:t>(</w:t>
      </w:r>
      <w:r w:rsidR="00C36CF6">
        <w:t>diálisis</w:t>
      </w:r>
      <w:r>
        <w:t>), y los pacientes son enviados a Nueva Zelandia para recibir un tratamiento permanente</w:t>
      </w:r>
      <w:r w:rsidRPr="00404C67">
        <w:t xml:space="preserve">. </w:t>
      </w:r>
    </w:p>
    <w:p w:rsidR="00B92077" w:rsidRPr="00404C67" w:rsidRDefault="00B92077" w:rsidP="0076012D">
      <w:pPr>
        <w:pStyle w:val="SingleTxt"/>
      </w:pPr>
      <w:r w:rsidRPr="00404C67">
        <w:t>47.</w:t>
      </w:r>
      <w:r w:rsidR="00E96F63">
        <w:tab/>
      </w:r>
      <w:r w:rsidRPr="00404C67">
        <w:t>Las ENT también son las principales causas de morbilidad, con</w:t>
      </w:r>
      <w:r>
        <w:t xml:space="preserve"> </w:t>
      </w:r>
      <w:r w:rsidRPr="00404C67">
        <w:t>dolencias importantes como las enferm</w:t>
      </w:r>
      <w:r>
        <w:t>edades del sistema circulatorio o</w:t>
      </w:r>
      <w:r w:rsidRPr="00404C67">
        <w:t xml:space="preserve"> del sistema respiratorio y </w:t>
      </w:r>
      <w:r>
        <w:t xml:space="preserve">las enfermedades endocrinas, así como problemas nutricionales y del metabolismo. </w:t>
      </w:r>
      <w:r w:rsidRPr="00404C67">
        <w:t xml:space="preserve">El informe del estudio STEPS (de la Organización Mundial de la Salud) sobre las Islas Cook puso de manifiesto que en </w:t>
      </w:r>
      <w:r>
        <w:t>2003</w:t>
      </w:r>
      <w:r w:rsidR="00333587">
        <w:t>-</w:t>
      </w:r>
      <w:r>
        <w:t xml:space="preserve">2004 en la población adulta de entre 25 y </w:t>
      </w:r>
      <w:r w:rsidRPr="00404C67">
        <w:t>64</w:t>
      </w:r>
      <w:r w:rsidR="0076012D">
        <w:t> </w:t>
      </w:r>
      <w:r>
        <w:t>años</w:t>
      </w:r>
      <w:r w:rsidRPr="00404C67">
        <w:t xml:space="preserve"> </w:t>
      </w:r>
      <w:r>
        <w:t>la prevalencia de la obesidad era del 61%;</w:t>
      </w:r>
      <w:r w:rsidRPr="00404C67">
        <w:t xml:space="preserve"> </w:t>
      </w:r>
      <w:r>
        <w:t>la de la hipertensión, del 33%;</w:t>
      </w:r>
      <w:r w:rsidRPr="00404C67">
        <w:t xml:space="preserve"> </w:t>
      </w:r>
      <w:r>
        <w:t xml:space="preserve">la de la </w:t>
      </w:r>
      <w:r w:rsidRPr="00404C67">
        <w:t>diabetes</w:t>
      </w:r>
      <w:r>
        <w:t>,</w:t>
      </w:r>
      <w:r w:rsidRPr="00404C67">
        <w:t xml:space="preserve"> </w:t>
      </w:r>
      <w:r>
        <w:t>del 24%;</w:t>
      </w:r>
      <w:r w:rsidRPr="00404C67">
        <w:t xml:space="preserve"> </w:t>
      </w:r>
      <w:r>
        <w:t xml:space="preserve">y la de un nivel alto de colesterol en la sangre, del </w:t>
      </w:r>
      <w:r w:rsidRPr="00404C67">
        <w:t>75%.</w:t>
      </w:r>
    </w:p>
    <w:p w:rsidR="00B92077" w:rsidRPr="00404C67" w:rsidRDefault="00B92077" w:rsidP="00E96F63">
      <w:pPr>
        <w:pStyle w:val="SingleTxt"/>
      </w:pPr>
      <w:r w:rsidRPr="0033428A">
        <w:lastRenderedPageBreak/>
        <w:t>48.</w:t>
      </w:r>
      <w:r w:rsidR="00E96F63">
        <w:tab/>
      </w:r>
      <w:r w:rsidRPr="0033428A">
        <w:t xml:space="preserve">Factor de riesgo combinado. </w:t>
      </w:r>
      <w:r w:rsidRPr="00404C67">
        <w:t>El estudio</w:t>
      </w:r>
      <w:r w:rsidRPr="00D5429D">
        <w:rPr>
          <w:rStyle w:val="FootnoteReference"/>
        </w:rPr>
        <w:footnoteReference w:id="7"/>
      </w:r>
      <w:r w:rsidRPr="00404C67">
        <w:t xml:space="preserve"> puso de manifiesto que el 0,3% de la población presentaba un factor de riesgo cero </w:t>
      </w:r>
      <w:r>
        <w:t>para las ENT, en comparación con un 23,</w:t>
      </w:r>
      <w:r w:rsidRPr="00404C67">
        <w:t xml:space="preserve">1% </w:t>
      </w:r>
      <w:r>
        <w:t>que presentaba un riesgo moderado y un 76,</w:t>
      </w:r>
      <w:r w:rsidRPr="00404C67">
        <w:t xml:space="preserve">6% </w:t>
      </w:r>
      <w:r>
        <w:t>en situación de riesgo elevado</w:t>
      </w:r>
      <w:r w:rsidRPr="00404C67">
        <w:t xml:space="preserve">. En el grupo de edad de 25 a 44 años, la mayoría de </w:t>
      </w:r>
      <w:r w:rsidR="00B8587D">
        <w:t xml:space="preserve">los </w:t>
      </w:r>
      <w:r w:rsidRPr="00404C67">
        <w:t xml:space="preserve">habitantes de las Islas Cook </w:t>
      </w:r>
      <w:r>
        <w:t>(75,</w:t>
      </w:r>
      <w:r w:rsidRPr="00404C67">
        <w:t xml:space="preserve">1%) </w:t>
      </w:r>
      <w:r>
        <w:t xml:space="preserve">ya indicaba tener tres o más factores de riesgo. </w:t>
      </w:r>
      <w:r w:rsidRPr="00404C67">
        <w:t xml:space="preserve">En el grupo de edad de 45 a 64 años, el 83,8% de los hombres y el 77,1% </w:t>
      </w:r>
      <w:r>
        <w:t>de las mujeres tenían entre tres y cinco factores de riesgo de ENT</w:t>
      </w:r>
      <w:r w:rsidRPr="00404C67">
        <w:t>.</w:t>
      </w:r>
    </w:p>
    <w:p w:rsidR="00B92077" w:rsidRPr="00E96F63" w:rsidRDefault="00B92077" w:rsidP="00E96F63">
      <w:pPr>
        <w:pStyle w:val="SingleTxt"/>
        <w:spacing w:after="0" w:line="120" w:lineRule="exact"/>
        <w:rPr>
          <w:sz w:val="10"/>
        </w:rPr>
      </w:pPr>
    </w:p>
    <w:p w:rsidR="00B92077" w:rsidRPr="00E86CEF" w:rsidRDefault="00E96F63" w:rsidP="00E96F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E86CEF">
        <w:t>a)</w:t>
      </w:r>
      <w:r>
        <w:tab/>
      </w:r>
      <w:r w:rsidR="00B92077">
        <w:t>Esperanza de vida y mortalidad</w:t>
      </w:r>
    </w:p>
    <w:p w:rsidR="00B92077" w:rsidRPr="00E96F63" w:rsidRDefault="00B92077" w:rsidP="00E96F63">
      <w:pPr>
        <w:pStyle w:val="SingleTxt"/>
        <w:spacing w:after="0" w:line="120" w:lineRule="exact"/>
        <w:rPr>
          <w:sz w:val="10"/>
        </w:rPr>
      </w:pPr>
    </w:p>
    <w:p w:rsidR="00B92077" w:rsidRPr="00E86CEF" w:rsidRDefault="00B92077" w:rsidP="0076012D">
      <w:pPr>
        <w:pStyle w:val="SingleTxt"/>
      </w:pPr>
      <w:r w:rsidRPr="00E86CEF">
        <w:t>49.</w:t>
      </w:r>
      <w:r w:rsidR="00E96F63">
        <w:tab/>
      </w:r>
      <w:r w:rsidRPr="00E86CEF">
        <w:t>En 2011, la esperanza de vida al nacer era de 75</w:t>
      </w:r>
      <w:r>
        <w:t xml:space="preserve"> años, 72 años para los hombres y</w:t>
      </w:r>
      <w:r w:rsidRPr="00E86CEF">
        <w:t xml:space="preserve"> 78 </w:t>
      </w:r>
      <w:r>
        <w:t>años para las mujeres</w:t>
      </w:r>
      <w:r w:rsidRPr="00E86CEF">
        <w:t>. A modo de comparación, en el período 2001</w:t>
      </w:r>
      <w:r w:rsidR="00333587">
        <w:t>-</w:t>
      </w:r>
      <w:r w:rsidRPr="00E86CEF">
        <w:t xml:space="preserve">2007 las estimaciones eran de 69,5 y 76,2 </w:t>
      </w:r>
      <w:r>
        <w:t>años, respectivamente, para los hombres y para las mujeres, y de 68,</w:t>
      </w:r>
      <w:r w:rsidRPr="00E86CEF">
        <w:t xml:space="preserve">0 </w:t>
      </w:r>
      <w:r>
        <w:t>y 74,</w:t>
      </w:r>
      <w:r w:rsidRPr="00E86CEF">
        <w:t xml:space="preserve">3 </w:t>
      </w:r>
      <w:r>
        <w:t xml:space="preserve">años en el período </w:t>
      </w:r>
      <w:r w:rsidRPr="00E86CEF">
        <w:t>1996</w:t>
      </w:r>
      <w:r w:rsidR="00333587">
        <w:t>-</w:t>
      </w:r>
      <w:r w:rsidRPr="00E86CEF">
        <w:t>2002</w:t>
      </w:r>
      <w:r>
        <w:t xml:space="preserve">. </w:t>
      </w:r>
      <w:r w:rsidRPr="00E86CEF">
        <w:t>Las tasas brutas de mortalidad continúan por debajo del 10</w:t>
      </w:r>
      <w:r w:rsidR="0076012D">
        <w:t>‰</w:t>
      </w:r>
      <w:r>
        <w:t>, con una tasa del 6,</w:t>
      </w:r>
      <w:r w:rsidRPr="00E86CEF">
        <w:t xml:space="preserve">4 </w:t>
      </w:r>
      <w:r>
        <w:t>comunicada para</w:t>
      </w:r>
      <w:r w:rsidR="0076012D">
        <w:t> </w:t>
      </w:r>
      <w:r w:rsidRPr="00E86CEF">
        <w:t>2009</w:t>
      </w:r>
      <w:r w:rsidRPr="00D5429D">
        <w:rPr>
          <w:rStyle w:val="FootnoteReference"/>
        </w:rPr>
        <w:footnoteReference w:id="8"/>
      </w:r>
      <w:r w:rsidR="00333587">
        <w:t>.</w:t>
      </w:r>
      <w:r w:rsidRPr="00E86CEF">
        <w:t xml:space="preserve"> </w:t>
      </w:r>
    </w:p>
    <w:p w:rsidR="00B92077" w:rsidRPr="009A2C8B" w:rsidRDefault="00B92077" w:rsidP="00B8587D">
      <w:pPr>
        <w:pStyle w:val="SingleTxt"/>
      </w:pPr>
      <w:r w:rsidRPr="008009F7">
        <w:t>50.</w:t>
      </w:r>
      <w:r w:rsidR="00E96F63">
        <w:tab/>
      </w:r>
      <w:r w:rsidRPr="008009F7">
        <w:t>La tasa de mortalidad infantil basada en los cuadros de mortalidad calculados se estima en 13,2 y 7,0</w:t>
      </w:r>
      <w:r>
        <w:t>, respectivamente, para los niños y para las niñas, unas cifras considerablemente inferiores a las calculadas para el período</w:t>
      </w:r>
      <w:r w:rsidRPr="008009F7">
        <w:t xml:space="preserve"> 2001</w:t>
      </w:r>
      <w:r w:rsidR="00333587">
        <w:t>-</w:t>
      </w:r>
      <w:r w:rsidRPr="008009F7">
        <w:t xml:space="preserve">2007, </w:t>
      </w:r>
      <w:r>
        <w:t>que eran del 18,</w:t>
      </w:r>
      <w:r w:rsidRPr="008009F7">
        <w:t xml:space="preserve">5 </w:t>
      </w:r>
      <w:r>
        <w:t>y del 9,</w:t>
      </w:r>
      <w:r w:rsidRPr="008009F7">
        <w:t xml:space="preserve">0 </w:t>
      </w:r>
      <w:r>
        <w:t>para los niños y para las niñas, respectivamente</w:t>
      </w:r>
      <w:r w:rsidRPr="008009F7">
        <w:t xml:space="preserve">. </w:t>
      </w:r>
      <w:r w:rsidRPr="009A2C8B">
        <w:t>La tasa de mortalidad infantil se define como el n</w:t>
      </w:r>
      <w:r>
        <w:t>úmero de defunciones de niños</w:t>
      </w:r>
      <w:r w:rsidRPr="009A2C8B">
        <w:t xml:space="preserve"> meno</w:t>
      </w:r>
      <w:r>
        <w:t>res</w:t>
      </w:r>
      <w:r w:rsidRPr="009A2C8B">
        <w:t xml:space="preserve"> de </w:t>
      </w:r>
      <w:r w:rsidR="00B8587D">
        <w:t>1</w:t>
      </w:r>
      <w:r w:rsidRPr="009A2C8B">
        <w:t xml:space="preserve"> año de edad por cada 1.000 nacidos vivos.</w:t>
      </w:r>
    </w:p>
    <w:p w:rsidR="00B92077" w:rsidRPr="008009F7" w:rsidRDefault="00B92077" w:rsidP="00E96F63">
      <w:pPr>
        <w:pStyle w:val="SingleTxt"/>
      </w:pPr>
      <w:r w:rsidRPr="008009F7">
        <w:t>51.</w:t>
      </w:r>
      <w:r w:rsidR="00E96F63">
        <w:tab/>
      </w:r>
      <w:r w:rsidRPr="008009F7">
        <w:t xml:space="preserve">Por otra parte, la mortalidad en la niñez es la probabilidad de fallecer entre </w:t>
      </w:r>
      <w:r>
        <w:t xml:space="preserve">las edades de 1 y 5 años, y se estimaba en 3 muertes de niños y 4 muertes de niñas por 1.000 personas de ese grupo de edad. </w:t>
      </w:r>
      <w:r w:rsidRPr="008009F7">
        <w:t>A modo de comparación, l</w:t>
      </w:r>
      <w:r>
        <w:t>as cifras estimadas para el perí</w:t>
      </w:r>
      <w:r w:rsidRPr="008009F7">
        <w:t>odo 2001</w:t>
      </w:r>
      <w:r w:rsidR="00333587">
        <w:t>-</w:t>
      </w:r>
      <w:r w:rsidRPr="008009F7">
        <w:t>2007</w:t>
      </w:r>
      <w:r>
        <w:t xml:space="preserve"> eran de 3 muertes de niños y 6 muertes de niñas.</w:t>
      </w:r>
    </w:p>
    <w:p w:rsidR="00B92077" w:rsidRPr="008009F7" w:rsidRDefault="00B92077" w:rsidP="00B8587D">
      <w:pPr>
        <w:pStyle w:val="SingleTxt"/>
      </w:pPr>
      <w:r w:rsidRPr="008009F7">
        <w:t>52.</w:t>
      </w:r>
      <w:r w:rsidR="00E96F63">
        <w:tab/>
      </w:r>
      <w:r w:rsidRPr="008009F7">
        <w:t xml:space="preserve">La mortalidad de niños menores de </w:t>
      </w:r>
      <w:r w:rsidR="00B8587D">
        <w:t>5</w:t>
      </w:r>
      <w:r w:rsidRPr="008009F7">
        <w:t xml:space="preserve"> años, que es la </w:t>
      </w:r>
      <w:r>
        <w:t xml:space="preserve">probabilidad de fallecer entre el nacimiento y los </w:t>
      </w:r>
      <w:r w:rsidR="00B8587D">
        <w:t>5</w:t>
      </w:r>
      <w:r>
        <w:t xml:space="preserve"> años de edad, se estimó en aproximadamente 16 y 11 para los niños y para las niñas, respectivamente, por 1.</w:t>
      </w:r>
      <w:r w:rsidRPr="008009F7">
        <w:t xml:space="preserve">000 </w:t>
      </w:r>
      <w:r>
        <w:t>habitantes.</w:t>
      </w:r>
    </w:p>
    <w:p w:rsidR="00B92077" w:rsidRPr="008009F7" w:rsidRDefault="00B92077" w:rsidP="00E96F63">
      <w:pPr>
        <w:pStyle w:val="SingleTxt"/>
      </w:pPr>
      <w:r w:rsidRPr="008009F7">
        <w:t>53.</w:t>
      </w:r>
      <w:r w:rsidR="00E96F63">
        <w:tab/>
      </w:r>
      <w:r w:rsidRPr="008009F7">
        <w:t xml:space="preserve">Los citados indicadores de mortalidad </w:t>
      </w:r>
      <w:r>
        <w:t>se ajustan a lo previsto</w:t>
      </w:r>
      <w:r w:rsidRPr="008009F7">
        <w:t xml:space="preserve">. </w:t>
      </w:r>
      <w:r>
        <w:t>L</w:t>
      </w:r>
      <w:r w:rsidRPr="008009F7">
        <w:t>os ind</w:t>
      </w:r>
      <w:r>
        <w:t>icadores continúan</w:t>
      </w:r>
      <w:r w:rsidR="00333587">
        <w:t xml:space="preserve"> </w:t>
      </w:r>
      <w:r w:rsidRPr="008009F7">
        <w:t xml:space="preserve">la tendencia </w:t>
      </w:r>
      <w:r>
        <w:t>a</w:t>
      </w:r>
      <w:r w:rsidRPr="008009F7">
        <w:t xml:space="preserve"> la mejo</w:t>
      </w:r>
      <w:r>
        <w:t>ra en cuanto a mortalidad comunicada en los informes sobre censos anteriores, y presentan indicadores de mortalidad más positivos para las mujeres que para los hombres, ya que las mujeres tienen una esperanza media de vida de siete años más que los hombres</w:t>
      </w:r>
      <w:r w:rsidRPr="008009F7">
        <w:t>.</w:t>
      </w:r>
    </w:p>
    <w:p w:rsidR="00E96F63" w:rsidRPr="00E96F63" w:rsidRDefault="00E96F63" w:rsidP="00E96F63">
      <w:pPr>
        <w:pStyle w:val="SingleTxt"/>
        <w:spacing w:after="0" w:line="120" w:lineRule="exact"/>
        <w:rPr>
          <w:sz w:val="10"/>
        </w:rPr>
      </w:pPr>
    </w:p>
    <w:p w:rsidR="00B92077" w:rsidRPr="008009F7" w:rsidRDefault="00E96F63" w:rsidP="00E96F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8009F7">
        <w:t>b)</w:t>
      </w:r>
      <w:r>
        <w:tab/>
      </w:r>
      <w:r w:rsidR="00B92077" w:rsidRPr="008009F7">
        <w:t>Principales causas de mortalidad en las Islas Cook</w:t>
      </w:r>
    </w:p>
    <w:p w:rsidR="00B92077" w:rsidRPr="00E96F63" w:rsidRDefault="00B92077" w:rsidP="00E96F63">
      <w:pPr>
        <w:pStyle w:val="SingleTxt"/>
        <w:spacing w:after="0" w:line="120" w:lineRule="exact"/>
        <w:rPr>
          <w:sz w:val="10"/>
        </w:rPr>
      </w:pPr>
    </w:p>
    <w:p w:rsidR="00B92077" w:rsidRPr="004E68F0" w:rsidRDefault="00B92077" w:rsidP="00E96F63">
      <w:pPr>
        <w:pStyle w:val="SingleTxt"/>
      </w:pPr>
      <w:r w:rsidRPr="004E68F0">
        <w:t>54.</w:t>
      </w:r>
      <w:r w:rsidR="00E96F63">
        <w:tab/>
      </w:r>
      <w:r w:rsidRPr="004E68F0">
        <w:t>Las enfermedades del sistema circulatorio han sido la principal causa de mortalidad registrada en los últimos cinco años, con un 38,</w:t>
      </w:r>
      <w:r>
        <w:t>1% (43 caso</w:t>
      </w:r>
      <w:r w:rsidRPr="004E68F0">
        <w:t xml:space="preserve">s) </w:t>
      </w:r>
      <w:r>
        <w:t>e</w:t>
      </w:r>
      <w:r w:rsidRPr="004E68F0">
        <w:t>n 2012</w:t>
      </w:r>
      <w:r>
        <w:t>, lo cual representa un aumento con respecto al 31,5% (34 caso</w:t>
      </w:r>
      <w:r w:rsidRPr="004E68F0">
        <w:t xml:space="preserve">s) </w:t>
      </w:r>
      <w:r>
        <w:t>de</w:t>
      </w:r>
      <w:r w:rsidRPr="004E68F0">
        <w:t xml:space="preserve"> 2011. En general, mueren más hombres que mujeres, con cifras que oscilan entre el 53% y el 65% </w:t>
      </w:r>
      <w:r>
        <w:t xml:space="preserve">cada año entre los años </w:t>
      </w:r>
      <w:r w:rsidRPr="004E68F0">
        <w:t xml:space="preserve">2008 </w:t>
      </w:r>
      <w:r>
        <w:t>y</w:t>
      </w:r>
      <w:r w:rsidRPr="004E68F0">
        <w:t xml:space="preserve"> 2012, </w:t>
      </w:r>
      <w:r>
        <w:t>pero existen grandes variaciones anuales al respecto.</w:t>
      </w:r>
    </w:p>
    <w:p w:rsidR="00B92077" w:rsidRPr="00E96F63" w:rsidRDefault="00B92077" w:rsidP="00E96F63">
      <w:pPr>
        <w:pStyle w:val="SingleTxt"/>
        <w:spacing w:after="0" w:line="120" w:lineRule="exact"/>
        <w:rPr>
          <w:sz w:val="10"/>
        </w:rPr>
      </w:pPr>
    </w:p>
    <w:p w:rsidR="00B92077" w:rsidRPr="004E68F0" w:rsidRDefault="00E96F63" w:rsidP="00E96F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90097">
        <w:rPr>
          <w:b w:val="0"/>
          <w:bCs/>
        </w:rPr>
        <w:tab/>
      </w:r>
      <w:r w:rsidRPr="00890097">
        <w:rPr>
          <w:b w:val="0"/>
          <w:bCs/>
        </w:rPr>
        <w:tab/>
      </w:r>
      <w:r w:rsidR="00B92077" w:rsidRPr="00890097">
        <w:rPr>
          <w:b w:val="0"/>
          <w:bCs/>
        </w:rPr>
        <w:t>Cuadro 5</w:t>
      </w:r>
      <w:r w:rsidRPr="00890097">
        <w:rPr>
          <w:b w:val="0"/>
          <w:bCs/>
        </w:rPr>
        <w:br/>
      </w:r>
      <w:r w:rsidR="00B92077" w:rsidRPr="004E68F0">
        <w:t>Distribución porcentual de las principales causas de mortalidad, 2011</w:t>
      </w:r>
      <w:r w:rsidR="00333587">
        <w:t>-</w:t>
      </w:r>
      <w:r w:rsidR="00B92077" w:rsidRPr="004E68F0">
        <w:t>2012</w:t>
      </w:r>
    </w:p>
    <w:p w:rsidR="00E96F63" w:rsidRPr="00E96F63" w:rsidRDefault="00E96F63" w:rsidP="00AB1026">
      <w:pPr>
        <w:pStyle w:val="SingleTxt"/>
        <w:keepNext/>
        <w:keepLines/>
        <w:spacing w:after="0" w:line="120" w:lineRule="exact"/>
        <w:rPr>
          <w:sz w:val="10"/>
        </w:rPr>
      </w:pPr>
    </w:p>
    <w:p w:rsidR="00E96F63" w:rsidRPr="00E96F63" w:rsidRDefault="00E96F63" w:rsidP="00AB1026">
      <w:pPr>
        <w:pStyle w:val="SingleTxt"/>
        <w:keepNext/>
        <w:keepLine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680"/>
        <w:gridCol w:w="1447"/>
        <w:gridCol w:w="1448"/>
      </w:tblGrid>
      <w:tr w:rsidR="00AB1026" w:rsidRPr="00AB1026" w:rsidTr="00890097">
        <w:trPr>
          <w:tblHeader/>
        </w:trPr>
        <w:tc>
          <w:tcPr>
            <w:tcW w:w="4680" w:type="dxa"/>
            <w:tcBorders>
              <w:top w:val="single" w:sz="4" w:space="0" w:color="auto"/>
              <w:bottom w:val="single" w:sz="12" w:space="0" w:color="auto"/>
            </w:tcBorders>
            <w:shd w:val="clear" w:color="auto" w:fill="auto"/>
            <w:vAlign w:val="bottom"/>
          </w:tcPr>
          <w:p w:rsidR="00AB1026" w:rsidRPr="00AB1026" w:rsidRDefault="00AB1026" w:rsidP="00AB1026">
            <w:pPr>
              <w:tabs>
                <w:tab w:val="left" w:pos="288"/>
                <w:tab w:val="left" w:pos="576"/>
                <w:tab w:val="left" w:pos="864"/>
                <w:tab w:val="left" w:pos="1152"/>
              </w:tabs>
              <w:spacing w:before="80" w:after="80" w:line="160" w:lineRule="exact"/>
              <w:ind w:right="40"/>
              <w:rPr>
                <w:i/>
                <w:sz w:val="14"/>
              </w:rPr>
            </w:pPr>
            <w:r w:rsidRPr="00AB1026">
              <w:rPr>
                <w:i/>
                <w:sz w:val="14"/>
              </w:rPr>
              <w:t>Causa del fallecimiento</w:t>
            </w:r>
          </w:p>
        </w:tc>
        <w:tc>
          <w:tcPr>
            <w:tcW w:w="1447" w:type="dxa"/>
            <w:tcBorders>
              <w:top w:val="single" w:sz="4" w:space="0" w:color="auto"/>
              <w:bottom w:val="single" w:sz="12" w:space="0" w:color="auto"/>
            </w:tcBorders>
            <w:shd w:val="clear" w:color="auto" w:fill="auto"/>
            <w:vAlign w:val="bottom"/>
          </w:tcPr>
          <w:p w:rsidR="00AB1026" w:rsidRPr="00AB1026" w:rsidRDefault="00890097" w:rsidP="00AB1026">
            <w:pPr>
              <w:tabs>
                <w:tab w:val="left" w:pos="288"/>
                <w:tab w:val="left" w:pos="576"/>
                <w:tab w:val="left" w:pos="864"/>
                <w:tab w:val="left" w:pos="1152"/>
              </w:tabs>
              <w:spacing w:before="80" w:after="80" w:line="160" w:lineRule="exact"/>
              <w:ind w:right="113"/>
              <w:jc w:val="right"/>
              <w:rPr>
                <w:i/>
                <w:sz w:val="14"/>
              </w:rPr>
            </w:pPr>
            <w:r>
              <w:rPr>
                <w:i/>
                <w:sz w:val="14"/>
              </w:rPr>
              <w:t>2011 (porcentaje)</w:t>
            </w:r>
          </w:p>
        </w:tc>
        <w:tc>
          <w:tcPr>
            <w:tcW w:w="1448" w:type="dxa"/>
            <w:tcBorders>
              <w:top w:val="single" w:sz="4" w:space="0" w:color="auto"/>
              <w:bottom w:val="single" w:sz="12" w:space="0" w:color="auto"/>
            </w:tcBorders>
            <w:shd w:val="clear" w:color="auto" w:fill="auto"/>
            <w:vAlign w:val="bottom"/>
          </w:tcPr>
          <w:p w:rsidR="00AB1026" w:rsidRPr="00AB1026" w:rsidRDefault="00890097" w:rsidP="00AB1026">
            <w:pPr>
              <w:tabs>
                <w:tab w:val="left" w:pos="288"/>
                <w:tab w:val="left" w:pos="576"/>
                <w:tab w:val="left" w:pos="864"/>
                <w:tab w:val="left" w:pos="1152"/>
              </w:tabs>
              <w:spacing w:before="80" w:after="80" w:line="160" w:lineRule="exact"/>
              <w:ind w:right="113"/>
              <w:jc w:val="right"/>
              <w:rPr>
                <w:i/>
                <w:sz w:val="14"/>
              </w:rPr>
            </w:pPr>
            <w:r>
              <w:rPr>
                <w:i/>
                <w:sz w:val="14"/>
              </w:rPr>
              <w:t>2012 (porcentaje)</w:t>
            </w:r>
          </w:p>
        </w:tc>
      </w:tr>
      <w:tr w:rsidR="00AB1026" w:rsidRPr="00AB1026" w:rsidTr="00890097">
        <w:trPr>
          <w:trHeight w:hRule="exact" w:val="115"/>
          <w:tblHeader/>
        </w:trPr>
        <w:tc>
          <w:tcPr>
            <w:tcW w:w="4680" w:type="dxa"/>
            <w:tcBorders>
              <w:top w:val="single" w:sz="12" w:space="0" w:color="auto"/>
            </w:tcBorders>
            <w:shd w:val="clear" w:color="auto" w:fill="auto"/>
            <w:vAlign w:val="bottom"/>
          </w:tcPr>
          <w:p w:rsidR="00AB1026" w:rsidRPr="00AB1026" w:rsidRDefault="00AB1026" w:rsidP="00AB1026">
            <w:pPr>
              <w:tabs>
                <w:tab w:val="left" w:pos="288"/>
                <w:tab w:val="left" w:pos="576"/>
                <w:tab w:val="left" w:pos="864"/>
                <w:tab w:val="left" w:pos="1152"/>
              </w:tabs>
              <w:spacing w:before="40" w:after="40" w:line="210" w:lineRule="exact"/>
              <w:ind w:right="40"/>
              <w:rPr>
                <w:sz w:val="17"/>
              </w:rPr>
            </w:pPr>
          </w:p>
        </w:tc>
        <w:tc>
          <w:tcPr>
            <w:tcW w:w="1447" w:type="dxa"/>
            <w:tcBorders>
              <w:top w:val="single" w:sz="12" w:space="0" w:color="auto"/>
            </w:tcBorders>
            <w:shd w:val="clear" w:color="auto" w:fill="auto"/>
            <w:vAlign w:val="bottom"/>
          </w:tcPr>
          <w:p w:rsidR="00AB1026" w:rsidRPr="00AB1026" w:rsidRDefault="00AB1026" w:rsidP="00AB1026">
            <w:pPr>
              <w:tabs>
                <w:tab w:val="left" w:pos="288"/>
                <w:tab w:val="left" w:pos="576"/>
                <w:tab w:val="left" w:pos="864"/>
                <w:tab w:val="left" w:pos="1152"/>
              </w:tabs>
              <w:spacing w:before="40" w:after="40" w:line="210" w:lineRule="exact"/>
              <w:ind w:right="113"/>
              <w:jc w:val="right"/>
              <w:rPr>
                <w:sz w:val="17"/>
              </w:rPr>
            </w:pPr>
          </w:p>
        </w:tc>
        <w:tc>
          <w:tcPr>
            <w:tcW w:w="1448" w:type="dxa"/>
            <w:tcBorders>
              <w:top w:val="single" w:sz="12" w:space="0" w:color="auto"/>
            </w:tcBorders>
            <w:shd w:val="clear" w:color="auto" w:fill="auto"/>
            <w:vAlign w:val="bottom"/>
          </w:tcPr>
          <w:p w:rsidR="00AB1026" w:rsidRPr="00AB1026" w:rsidRDefault="00AB1026" w:rsidP="00AB1026">
            <w:pPr>
              <w:tabs>
                <w:tab w:val="left" w:pos="288"/>
                <w:tab w:val="left" w:pos="576"/>
                <w:tab w:val="left" w:pos="864"/>
                <w:tab w:val="left" w:pos="1152"/>
              </w:tabs>
              <w:spacing w:before="40" w:after="40" w:line="210" w:lineRule="exact"/>
              <w:ind w:right="113"/>
              <w:jc w:val="right"/>
              <w:rPr>
                <w:sz w:val="17"/>
              </w:rPr>
            </w:pPr>
          </w:p>
        </w:tc>
      </w:tr>
      <w:tr w:rsidR="00AB1026" w:rsidRPr="00AB1026" w:rsidTr="00890097">
        <w:tc>
          <w:tcPr>
            <w:tcW w:w="4680" w:type="dxa"/>
            <w:shd w:val="clear" w:color="auto" w:fill="auto"/>
            <w:vAlign w:val="bottom"/>
          </w:tcPr>
          <w:p w:rsidR="00AB1026" w:rsidRPr="00AB1026" w:rsidRDefault="00890097" w:rsidP="00AB1026">
            <w:pPr>
              <w:tabs>
                <w:tab w:val="left" w:pos="288"/>
                <w:tab w:val="left" w:pos="576"/>
                <w:tab w:val="left" w:pos="864"/>
                <w:tab w:val="left" w:pos="1152"/>
              </w:tabs>
              <w:spacing w:before="40" w:after="40" w:line="210" w:lineRule="exact"/>
              <w:ind w:right="40"/>
              <w:rPr>
                <w:sz w:val="17"/>
              </w:rPr>
            </w:pPr>
            <w:r w:rsidRPr="00AB1026">
              <w:rPr>
                <w:sz w:val="17"/>
              </w:rPr>
              <w:t>Hipertensión</w:t>
            </w:r>
          </w:p>
        </w:tc>
        <w:tc>
          <w:tcPr>
            <w:tcW w:w="1447" w:type="dxa"/>
            <w:shd w:val="clear" w:color="auto" w:fill="auto"/>
            <w:vAlign w:val="bottom"/>
          </w:tcPr>
          <w:p w:rsidR="00AB1026" w:rsidRPr="00AB1026" w:rsidRDefault="00890097" w:rsidP="00AB1026">
            <w:pPr>
              <w:tabs>
                <w:tab w:val="left" w:pos="288"/>
                <w:tab w:val="left" w:pos="576"/>
                <w:tab w:val="left" w:pos="864"/>
                <w:tab w:val="left" w:pos="1152"/>
              </w:tabs>
              <w:spacing w:before="40" w:after="40" w:line="210" w:lineRule="exact"/>
              <w:ind w:right="113"/>
              <w:jc w:val="right"/>
              <w:rPr>
                <w:sz w:val="17"/>
              </w:rPr>
            </w:pPr>
            <w:r>
              <w:rPr>
                <w:sz w:val="17"/>
              </w:rPr>
              <w:t>15</w:t>
            </w:r>
          </w:p>
        </w:tc>
        <w:tc>
          <w:tcPr>
            <w:tcW w:w="1448" w:type="dxa"/>
            <w:shd w:val="clear" w:color="auto" w:fill="auto"/>
            <w:vAlign w:val="bottom"/>
          </w:tcPr>
          <w:p w:rsidR="00AB1026" w:rsidRPr="00AB1026" w:rsidRDefault="00890097" w:rsidP="00AB1026">
            <w:pPr>
              <w:tabs>
                <w:tab w:val="left" w:pos="288"/>
                <w:tab w:val="left" w:pos="576"/>
                <w:tab w:val="left" w:pos="864"/>
                <w:tab w:val="left" w:pos="1152"/>
              </w:tabs>
              <w:spacing w:before="40" w:after="40" w:line="210" w:lineRule="exact"/>
              <w:ind w:right="113"/>
              <w:jc w:val="right"/>
              <w:rPr>
                <w:sz w:val="17"/>
              </w:rPr>
            </w:pPr>
            <w:r>
              <w:rPr>
                <w:sz w:val="17"/>
              </w:rPr>
              <w:t>4</w:t>
            </w:r>
          </w:p>
        </w:tc>
      </w:tr>
      <w:tr w:rsidR="00AB1026" w:rsidRPr="00AB1026" w:rsidTr="00890097">
        <w:tc>
          <w:tcPr>
            <w:tcW w:w="4680" w:type="dxa"/>
            <w:shd w:val="clear" w:color="auto" w:fill="auto"/>
            <w:vAlign w:val="bottom"/>
          </w:tcPr>
          <w:p w:rsidR="00AB1026" w:rsidRPr="00AB1026" w:rsidRDefault="00890097" w:rsidP="00AB1026">
            <w:pPr>
              <w:tabs>
                <w:tab w:val="left" w:pos="288"/>
                <w:tab w:val="left" w:pos="576"/>
                <w:tab w:val="left" w:pos="864"/>
                <w:tab w:val="left" w:pos="1152"/>
              </w:tabs>
              <w:spacing w:before="40" w:after="40" w:line="210" w:lineRule="exact"/>
              <w:ind w:right="40"/>
              <w:rPr>
                <w:sz w:val="17"/>
              </w:rPr>
            </w:pPr>
            <w:r w:rsidRPr="00AB1026">
              <w:rPr>
                <w:sz w:val="17"/>
              </w:rPr>
              <w:t>Enfermedades respiratorias crónicas</w:t>
            </w:r>
          </w:p>
        </w:tc>
        <w:tc>
          <w:tcPr>
            <w:tcW w:w="1447" w:type="dxa"/>
            <w:shd w:val="clear" w:color="auto" w:fill="auto"/>
            <w:vAlign w:val="bottom"/>
          </w:tcPr>
          <w:p w:rsidR="00AB1026" w:rsidRPr="00AB1026" w:rsidRDefault="00890097" w:rsidP="00AB1026">
            <w:pPr>
              <w:tabs>
                <w:tab w:val="left" w:pos="288"/>
                <w:tab w:val="left" w:pos="576"/>
                <w:tab w:val="left" w:pos="864"/>
                <w:tab w:val="left" w:pos="1152"/>
              </w:tabs>
              <w:spacing w:before="40" w:after="40" w:line="210" w:lineRule="exact"/>
              <w:ind w:right="113"/>
              <w:jc w:val="right"/>
              <w:rPr>
                <w:sz w:val="17"/>
              </w:rPr>
            </w:pPr>
            <w:r>
              <w:rPr>
                <w:sz w:val="17"/>
              </w:rPr>
              <w:t>8</w:t>
            </w:r>
          </w:p>
        </w:tc>
        <w:tc>
          <w:tcPr>
            <w:tcW w:w="1448" w:type="dxa"/>
            <w:shd w:val="clear" w:color="auto" w:fill="auto"/>
            <w:vAlign w:val="bottom"/>
          </w:tcPr>
          <w:p w:rsidR="00AB1026" w:rsidRPr="00AB1026" w:rsidRDefault="00890097" w:rsidP="00AB1026">
            <w:pPr>
              <w:tabs>
                <w:tab w:val="left" w:pos="288"/>
                <w:tab w:val="left" w:pos="576"/>
                <w:tab w:val="left" w:pos="864"/>
                <w:tab w:val="left" w:pos="1152"/>
              </w:tabs>
              <w:spacing w:before="40" w:after="40" w:line="210" w:lineRule="exact"/>
              <w:ind w:right="113"/>
              <w:jc w:val="right"/>
              <w:rPr>
                <w:sz w:val="17"/>
              </w:rPr>
            </w:pPr>
            <w:r>
              <w:rPr>
                <w:sz w:val="17"/>
              </w:rPr>
              <w:t>11</w:t>
            </w:r>
          </w:p>
        </w:tc>
      </w:tr>
      <w:tr w:rsidR="00AB1026" w:rsidRPr="00AB1026" w:rsidTr="00890097">
        <w:tc>
          <w:tcPr>
            <w:tcW w:w="4680" w:type="dxa"/>
            <w:shd w:val="clear" w:color="auto" w:fill="auto"/>
            <w:vAlign w:val="bottom"/>
          </w:tcPr>
          <w:p w:rsidR="00AB1026" w:rsidRPr="00AB1026" w:rsidRDefault="00890097" w:rsidP="00AB1026">
            <w:pPr>
              <w:tabs>
                <w:tab w:val="left" w:pos="288"/>
                <w:tab w:val="left" w:pos="576"/>
                <w:tab w:val="left" w:pos="864"/>
                <w:tab w:val="left" w:pos="1152"/>
              </w:tabs>
              <w:spacing w:before="40" w:after="40" w:line="210" w:lineRule="exact"/>
              <w:ind w:right="40"/>
              <w:rPr>
                <w:sz w:val="17"/>
              </w:rPr>
            </w:pPr>
            <w:r w:rsidRPr="00AB1026">
              <w:rPr>
                <w:sz w:val="17"/>
              </w:rPr>
              <w:lastRenderedPageBreak/>
              <w:t>Cáncer</w:t>
            </w:r>
          </w:p>
        </w:tc>
        <w:tc>
          <w:tcPr>
            <w:tcW w:w="1447" w:type="dxa"/>
            <w:shd w:val="clear" w:color="auto" w:fill="auto"/>
            <w:vAlign w:val="bottom"/>
          </w:tcPr>
          <w:p w:rsidR="00AB1026" w:rsidRPr="00AB1026" w:rsidRDefault="00890097" w:rsidP="00AB1026">
            <w:pPr>
              <w:tabs>
                <w:tab w:val="left" w:pos="288"/>
                <w:tab w:val="left" w:pos="576"/>
                <w:tab w:val="left" w:pos="864"/>
                <w:tab w:val="left" w:pos="1152"/>
              </w:tabs>
              <w:spacing w:before="40" w:after="40" w:line="210" w:lineRule="exact"/>
              <w:ind w:right="113"/>
              <w:jc w:val="right"/>
              <w:rPr>
                <w:sz w:val="17"/>
              </w:rPr>
            </w:pPr>
            <w:r>
              <w:rPr>
                <w:sz w:val="17"/>
              </w:rPr>
              <w:t>14</w:t>
            </w:r>
          </w:p>
        </w:tc>
        <w:tc>
          <w:tcPr>
            <w:tcW w:w="1448" w:type="dxa"/>
            <w:shd w:val="clear" w:color="auto" w:fill="auto"/>
            <w:vAlign w:val="bottom"/>
          </w:tcPr>
          <w:p w:rsidR="00AB1026" w:rsidRPr="00AB1026" w:rsidRDefault="00890097" w:rsidP="00AB1026">
            <w:pPr>
              <w:tabs>
                <w:tab w:val="left" w:pos="288"/>
                <w:tab w:val="left" w:pos="576"/>
                <w:tab w:val="left" w:pos="864"/>
                <w:tab w:val="left" w:pos="1152"/>
              </w:tabs>
              <w:spacing w:before="40" w:after="40" w:line="210" w:lineRule="exact"/>
              <w:ind w:right="113"/>
              <w:jc w:val="right"/>
              <w:rPr>
                <w:sz w:val="17"/>
              </w:rPr>
            </w:pPr>
            <w:r>
              <w:rPr>
                <w:sz w:val="17"/>
              </w:rPr>
              <w:t>23</w:t>
            </w:r>
          </w:p>
        </w:tc>
      </w:tr>
      <w:tr w:rsidR="00AB1026" w:rsidRPr="00AB1026" w:rsidTr="00890097">
        <w:tc>
          <w:tcPr>
            <w:tcW w:w="4680" w:type="dxa"/>
            <w:shd w:val="clear" w:color="auto" w:fill="auto"/>
            <w:vAlign w:val="bottom"/>
          </w:tcPr>
          <w:p w:rsidR="00AB1026" w:rsidRPr="00AB1026" w:rsidRDefault="00890097" w:rsidP="00AB1026">
            <w:pPr>
              <w:tabs>
                <w:tab w:val="left" w:pos="288"/>
                <w:tab w:val="left" w:pos="576"/>
                <w:tab w:val="left" w:pos="864"/>
                <w:tab w:val="left" w:pos="1152"/>
              </w:tabs>
              <w:spacing w:before="40" w:after="40" w:line="210" w:lineRule="exact"/>
              <w:ind w:right="40"/>
              <w:rPr>
                <w:sz w:val="17"/>
              </w:rPr>
            </w:pPr>
            <w:r w:rsidRPr="00AB1026">
              <w:rPr>
                <w:sz w:val="17"/>
              </w:rPr>
              <w:t>Diabetes</w:t>
            </w:r>
          </w:p>
        </w:tc>
        <w:tc>
          <w:tcPr>
            <w:tcW w:w="1447" w:type="dxa"/>
            <w:shd w:val="clear" w:color="auto" w:fill="auto"/>
            <w:vAlign w:val="bottom"/>
          </w:tcPr>
          <w:p w:rsidR="00AB1026" w:rsidRPr="00AB1026" w:rsidRDefault="00890097" w:rsidP="00AB1026">
            <w:pPr>
              <w:tabs>
                <w:tab w:val="left" w:pos="288"/>
                <w:tab w:val="left" w:pos="576"/>
                <w:tab w:val="left" w:pos="864"/>
                <w:tab w:val="left" w:pos="1152"/>
              </w:tabs>
              <w:spacing w:before="40" w:after="40" w:line="210" w:lineRule="exact"/>
              <w:ind w:right="113"/>
              <w:jc w:val="right"/>
              <w:rPr>
                <w:sz w:val="17"/>
              </w:rPr>
            </w:pPr>
            <w:r>
              <w:rPr>
                <w:sz w:val="17"/>
              </w:rPr>
              <w:t>19</w:t>
            </w:r>
          </w:p>
        </w:tc>
        <w:tc>
          <w:tcPr>
            <w:tcW w:w="1448" w:type="dxa"/>
            <w:shd w:val="clear" w:color="auto" w:fill="auto"/>
            <w:vAlign w:val="bottom"/>
          </w:tcPr>
          <w:p w:rsidR="00AB1026" w:rsidRPr="00AB1026" w:rsidRDefault="00890097" w:rsidP="00AB1026">
            <w:pPr>
              <w:tabs>
                <w:tab w:val="left" w:pos="288"/>
                <w:tab w:val="left" w:pos="576"/>
                <w:tab w:val="left" w:pos="864"/>
                <w:tab w:val="left" w:pos="1152"/>
              </w:tabs>
              <w:spacing w:before="40" w:after="40" w:line="210" w:lineRule="exact"/>
              <w:ind w:right="113"/>
              <w:jc w:val="right"/>
              <w:rPr>
                <w:sz w:val="17"/>
              </w:rPr>
            </w:pPr>
            <w:r>
              <w:rPr>
                <w:sz w:val="17"/>
              </w:rPr>
              <w:t>11</w:t>
            </w:r>
          </w:p>
        </w:tc>
      </w:tr>
      <w:tr w:rsidR="00AB1026" w:rsidRPr="00AB1026" w:rsidTr="00890097">
        <w:tc>
          <w:tcPr>
            <w:tcW w:w="4680" w:type="dxa"/>
            <w:shd w:val="clear" w:color="auto" w:fill="auto"/>
            <w:vAlign w:val="bottom"/>
          </w:tcPr>
          <w:p w:rsidR="00AB1026" w:rsidRPr="00AB1026" w:rsidRDefault="00890097" w:rsidP="00AB1026">
            <w:pPr>
              <w:tabs>
                <w:tab w:val="left" w:pos="288"/>
                <w:tab w:val="left" w:pos="576"/>
                <w:tab w:val="left" w:pos="864"/>
                <w:tab w:val="left" w:pos="1152"/>
              </w:tabs>
              <w:spacing w:before="40" w:after="40" w:line="210" w:lineRule="exact"/>
              <w:ind w:right="40"/>
              <w:rPr>
                <w:sz w:val="17"/>
              </w:rPr>
            </w:pPr>
            <w:r w:rsidRPr="00AB1026">
              <w:rPr>
                <w:sz w:val="17"/>
              </w:rPr>
              <w:t>Cardiopatías</w:t>
            </w:r>
          </w:p>
        </w:tc>
        <w:tc>
          <w:tcPr>
            <w:tcW w:w="1447" w:type="dxa"/>
            <w:shd w:val="clear" w:color="auto" w:fill="auto"/>
            <w:vAlign w:val="bottom"/>
          </w:tcPr>
          <w:p w:rsidR="00AB1026" w:rsidRPr="00AB1026" w:rsidRDefault="00890097" w:rsidP="00AB1026">
            <w:pPr>
              <w:tabs>
                <w:tab w:val="left" w:pos="288"/>
                <w:tab w:val="left" w:pos="576"/>
                <w:tab w:val="left" w:pos="864"/>
                <w:tab w:val="left" w:pos="1152"/>
              </w:tabs>
              <w:spacing w:before="40" w:after="40" w:line="210" w:lineRule="exact"/>
              <w:ind w:right="113"/>
              <w:jc w:val="right"/>
              <w:rPr>
                <w:sz w:val="17"/>
              </w:rPr>
            </w:pPr>
            <w:r>
              <w:rPr>
                <w:sz w:val="17"/>
              </w:rPr>
              <w:t>17</w:t>
            </w:r>
          </w:p>
        </w:tc>
        <w:tc>
          <w:tcPr>
            <w:tcW w:w="1448" w:type="dxa"/>
            <w:shd w:val="clear" w:color="auto" w:fill="auto"/>
            <w:vAlign w:val="bottom"/>
          </w:tcPr>
          <w:p w:rsidR="00AB1026" w:rsidRPr="00AB1026" w:rsidRDefault="00890097" w:rsidP="00AB1026">
            <w:pPr>
              <w:tabs>
                <w:tab w:val="left" w:pos="288"/>
                <w:tab w:val="left" w:pos="576"/>
                <w:tab w:val="left" w:pos="864"/>
                <w:tab w:val="left" w:pos="1152"/>
              </w:tabs>
              <w:spacing w:before="40" w:after="40" w:line="210" w:lineRule="exact"/>
              <w:ind w:right="113"/>
              <w:jc w:val="right"/>
              <w:rPr>
                <w:sz w:val="17"/>
              </w:rPr>
            </w:pPr>
            <w:r>
              <w:rPr>
                <w:sz w:val="17"/>
              </w:rPr>
              <w:t>34</w:t>
            </w:r>
          </w:p>
        </w:tc>
      </w:tr>
      <w:tr w:rsidR="00AB1026" w:rsidRPr="00AB1026" w:rsidTr="00890097">
        <w:tc>
          <w:tcPr>
            <w:tcW w:w="4680" w:type="dxa"/>
            <w:shd w:val="clear" w:color="auto" w:fill="auto"/>
            <w:vAlign w:val="bottom"/>
          </w:tcPr>
          <w:p w:rsidR="00AB1026" w:rsidRPr="00AB1026" w:rsidRDefault="00890097" w:rsidP="00AB1026">
            <w:pPr>
              <w:tabs>
                <w:tab w:val="left" w:pos="288"/>
                <w:tab w:val="left" w:pos="576"/>
                <w:tab w:val="left" w:pos="864"/>
                <w:tab w:val="left" w:pos="1152"/>
              </w:tabs>
              <w:spacing w:before="40" w:after="40" w:line="210" w:lineRule="exact"/>
              <w:ind w:right="40"/>
              <w:rPr>
                <w:sz w:val="17"/>
              </w:rPr>
            </w:pPr>
            <w:r w:rsidRPr="00AB1026">
              <w:rPr>
                <w:sz w:val="17"/>
              </w:rPr>
              <w:t>Lesiones</w:t>
            </w:r>
          </w:p>
        </w:tc>
        <w:tc>
          <w:tcPr>
            <w:tcW w:w="1447" w:type="dxa"/>
            <w:shd w:val="clear" w:color="auto" w:fill="auto"/>
            <w:vAlign w:val="bottom"/>
          </w:tcPr>
          <w:p w:rsidR="00AB1026" w:rsidRPr="00AB1026" w:rsidRDefault="00890097" w:rsidP="00AB1026">
            <w:pPr>
              <w:tabs>
                <w:tab w:val="left" w:pos="288"/>
                <w:tab w:val="left" w:pos="576"/>
                <w:tab w:val="left" w:pos="864"/>
                <w:tab w:val="left" w:pos="1152"/>
              </w:tabs>
              <w:spacing w:before="40" w:after="40" w:line="210" w:lineRule="exact"/>
              <w:ind w:right="113"/>
              <w:jc w:val="right"/>
              <w:rPr>
                <w:sz w:val="17"/>
              </w:rPr>
            </w:pPr>
            <w:r>
              <w:rPr>
                <w:sz w:val="17"/>
              </w:rPr>
              <w:t>11</w:t>
            </w:r>
          </w:p>
        </w:tc>
        <w:tc>
          <w:tcPr>
            <w:tcW w:w="1448" w:type="dxa"/>
            <w:shd w:val="clear" w:color="auto" w:fill="auto"/>
            <w:vAlign w:val="bottom"/>
          </w:tcPr>
          <w:p w:rsidR="00AB1026" w:rsidRPr="00AB1026" w:rsidRDefault="00890097" w:rsidP="00AB1026">
            <w:pPr>
              <w:tabs>
                <w:tab w:val="left" w:pos="288"/>
                <w:tab w:val="left" w:pos="576"/>
                <w:tab w:val="left" w:pos="864"/>
                <w:tab w:val="left" w:pos="1152"/>
              </w:tabs>
              <w:spacing w:before="40" w:after="40" w:line="210" w:lineRule="exact"/>
              <w:ind w:right="113"/>
              <w:jc w:val="right"/>
              <w:rPr>
                <w:sz w:val="17"/>
              </w:rPr>
            </w:pPr>
            <w:r>
              <w:rPr>
                <w:sz w:val="17"/>
              </w:rPr>
              <w:t>7</w:t>
            </w:r>
          </w:p>
        </w:tc>
      </w:tr>
      <w:tr w:rsidR="00AB1026" w:rsidRPr="00AB1026" w:rsidTr="00890097">
        <w:tc>
          <w:tcPr>
            <w:tcW w:w="4680" w:type="dxa"/>
            <w:tcBorders>
              <w:bottom w:val="single" w:sz="12" w:space="0" w:color="auto"/>
            </w:tcBorders>
            <w:shd w:val="clear" w:color="auto" w:fill="auto"/>
            <w:vAlign w:val="bottom"/>
          </w:tcPr>
          <w:p w:rsidR="00AB1026" w:rsidRPr="00AB1026" w:rsidRDefault="00890097" w:rsidP="00AB1026">
            <w:pPr>
              <w:tabs>
                <w:tab w:val="left" w:pos="288"/>
                <w:tab w:val="left" w:pos="576"/>
                <w:tab w:val="left" w:pos="864"/>
                <w:tab w:val="left" w:pos="1152"/>
              </w:tabs>
              <w:spacing w:before="40" w:after="40" w:line="210" w:lineRule="exact"/>
              <w:ind w:right="40"/>
              <w:rPr>
                <w:sz w:val="17"/>
              </w:rPr>
            </w:pPr>
            <w:r w:rsidRPr="00AB1026">
              <w:rPr>
                <w:sz w:val="17"/>
              </w:rPr>
              <w:t>Otras</w:t>
            </w:r>
          </w:p>
        </w:tc>
        <w:tc>
          <w:tcPr>
            <w:tcW w:w="1447" w:type="dxa"/>
            <w:tcBorders>
              <w:bottom w:val="single" w:sz="12" w:space="0" w:color="auto"/>
            </w:tcBorders>
            <w:shd w:val="clear" w:color="auto" w:fill="auto"/>
            <w:vAlign w:val="bottom"/>
          </w:tcPr>
          <w:p w:rsidR="00AB1026" w:rsidRPr="00AB1026" w:rsidRDefault="00890097" w:rsidP="00AB1026">
            <w:pPr>
              <w:tabs>
                <w:tab w:val="left" w:pos="288"/>
                <w:tab w:val="left" w:pos="576"/>
                <w:tab w:val="left" w:pos="864"/>
                <w:tab w:val="left" w:pos="1152"/>
              </w:tabs>
              <w:spacing w:before="40" w:after="40" w:line="210" w:lineRule="exact"/>
              <w:ind w:right="113"/>
              <w:jc w:val="right"/>
              <w:rPr>
                <w:sz w:val="17"/>
              </w:rPr>
            </w:pPr>
            <w:r>
              <w:rPr>
                <w:sz w:val="17"/>
              </w:rPr>
              <w:t>16</w:t>
            </w:r>
          </w:p>
        </w:tc>
        <w:tc>
          <w:tcPr>
            <w:tcW w:w="1448" w:type="dxa"/>
            <w:tcBorders>
              <w:bottom w:val="single" w:sz="12" w:space="0" w:color="auto"/>
            </w:tcBorders>
            <w:shd w:val="clear" w:color="auto" w:fill="auto"/>
            <w:vAlign w:val="bottom"/>
          </w:tcPr>
          <w:p w:rsidR="00AB1026" w:rsidRPr="00AB1026" w:rsidRDefault="00890097" w:rsidP="00AB1026">
            <w:pPr>
              <w:tabs>
                <w:tab w:val="left" w:pos="288"/>
                <w:tab w:val="left" w:pos="576"/>
                <w:tab w:val="left" w:pos="864"/>
                <w:tab w:val="left" w:pos="1152"/>
              </w:tabs>
              <w:spacing w:before="40" w:after="40" w:line="210" w:lineRule="exact"/>
              <w:ind w:right="113"/>
              <w:jc w:val="right"/>
              <w:rPr>
                <w:sz w:val="17"/>
              </w:rPr>
            </w:pPr>
            <w:r>
              <w:rPr>
                <w:sz w:val="17"/>
              </w:rPr>
              <w:t>10</w:t>
            </w:r>
          </w:p>
        </w:tc>
      </w:tr>
    </w:tbl>
    <w:p w:rsidR="00AB1026" w:rsidRPr="00890097" w:rsidRDefault="00AB1026" w:rsidP="00890097">
      <w:pPr>
        <w:pStyle w:val="SingleTxt"/>
        <w:spacing w:after="0" w:line="120" w:lineRule="exact"/>
        <w:rPr>
          <w:sz w:val="10"/>
        </w:rPr>
      </w:pPr>
    </w:p>
    <w:p w:rsidR="00B92077" w:rsidRPr="0033428A" w:rsidRDefault="00B92077" w:rsidP="00890097">
      <w:pPr>
        <w:pStyle w:val="FootnoteText"/>
        <w:tabs>
          <w:tab w:val="clear" w:pos="418"/>
          <w:tab w:val="right" w:pos="1476"/>
          <w:tab w:val="left" w:pos="1548"/>
          <w:tab w:val="right" w:pos="1836"/>
          <w:tab w:val="left" w:pos="1908"/>
        </w:tabs>
        <w:ind w:left="1548" w:right="1267" w:hanging="288"/>
      </w:pPr>
      <w:r w:rsidRPr="00890097">
        <w:rPr>
          <w:i/>
          <w:iCs/>
        </w:rPr>
        <w:t>Fuente:</w:t>
      </w:r>
      <w:r w:rsidRPr="0033428A">
        <w:t xml:space="preserve"> Ministerio de Salud.</w:t>
      </w:r>
    </w:p>
    <w:p w:rsidR="00B92077" w:rsidRPr="00890097" w:rsidRDefault="00B92077" w:rsidP="00890097">
      <w:pPr>
        <w:pStyle w:val="SingleTxt"/>
        <w:spacing w:after="0" w:line="120" w:lineRule="exact"/>
        <w:rPr>
          <w:sz w:val="10"/>
        </w:rPr>
      </w:pPr>
    </w:p>
    <w:p w:rsidR="00890097" w:rsidRPr="00890097" w:rsidRDefault="00890097" w:rsidP="00890097">
      <w:pPr>
        <w:pStyle w:val="SingleTxt"/>
        <w:spacing w:after="0" w:line="120" w:lineRule="exact"/>
        <w:rPr>
          <w:sz w:val="10"/>
        </w:rPr>
      </w:pPr>
    </w:p>
    <w:p w:rsidR="00B92077" w:rsidRPr="00D92B9D" w:rsidRDefault="00B92077" w:rsidP="00990030">
      <w:pPr>
        <w:pStyle w:val="SingleTxt"/>
      </w:pPr>
      <w:r w:rsidRPr="00D92B9D">
        <w:t>55.</w:t>
      </w:r>
      <w:r w:rsidR="00890097">
        <w:tab/>
      </w:r>
      <w:r w:rsidRPr="00D92B9D">
        <w:t>Las lesiones son generalmente consecuencia de accidentes de tráf</w:t>
      </w:r>
      <w:r>
        <w:t>ico de vehículos de motor; en 2</w:t>
      </w:r>
      <w:r w:rsidRPr="00D92B9D">
        <w:t>0</w:t>
      </w:r>
      <w:r>
        <w:t>1</w:t>
      </w:r>
      <w:r w:rsidRPr="00D92B9D">
        <w:t xml:space="preserve">2 hubo 286 </w:t>
      </w:r>
      <w:r>
        <w:t xml:space="preserve">víctimas de accidentes que necesitaron recibir tratamiento en hospitales. </w:t>
      </w:r>
      <w:r w:rsidRPr="00D92B9D">
        <w:t xml:space="preserve">Solo el 15% de esas víctimas de accidentes tuvieron que </w:t>
      </w:r>
      <w:r>
        <w:t>permanec</w:t>
      </w:r>
      <w:r w:rsidRPr="00D92B9D">
        <w:t>er ingresad</w:t>
      </w:r>
      <w:r w:rsidR="00990030">
        <w:t>a</w:t>
      </w:r>
      <w:r w:rsidRPr="00D92B9D">
        <w:t xml:space="preserve">s para </w:t>
      </w:r>
      <w:r>
        <w:t>continuar el</w:t>
      </w:r>
      <w:r w:rsidRPr="00D92B9D">
        <w:t xml:space="preserve"> </w:t>
      </w:r>
      <w:r>
        <w:t>tratamiento. Casi el 63% de los ingresos correspondían a accidentes relacionados con el alcohol, un incremento del 10% con respecto a 2011 a pesar de una importante campaña sobre seguridad vial</w:t>
      </w:r>
      <w:r w:rsidRPr="00D92B9D">
        <w:t xml:space="preserve">. </w:t>
      </w:r>
      <w:r>
        <w:t>Las víctimas de accidentes de tráfico relacionados con el alcohol son principalmente jóvenes varones de entre 15 y</w:t>
      </w:r>
      <w:r w:rsidRPr="00D92B9D">
        <w:t xml:space="preserve"> 24 </w:t>
      </w:r>
      <w:r>
        <w:t>años que conducen motocicletas.</w:t>
      </w:r>
    </w:p>
    <w:p w:rsidR="00B92077" w:rsidRPr="00890097" w:rsidRDefault="00B92077" w:rsidP="00890097">
      <w:pPr>
        <w:pStyle w:val="SingleTxt"/>
        <w:spacing w:after="0" w:line="120" w:lineRule="exact"/>
        <w:rPr>
          <w:sz w:val="10"/>
        </w:rPr>
      </w:pPr>
    </w:p>
    <w:p w:rsidR="00890097" w:rsidRDefault="00890097" w:rsidP="008900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33428A">
        <w:t>c)</w:t>
      </w:r>
      <w:r>
        <w:tab/>
      </w:r>
      <w:r w:rsidR="00B92077" w:rsidRPr="0033428A">
        <w:t>Mortalidad materna</w:t>
      </w:r>
    </w:p>
    <w:p w:rsidR="00890097" w:rsidRPr="00890097" w:rsidRDefault="00890097" w:rsidP="00890097">
      <w:pPr>
        <w:pStyle w:val="SingleTxt"/>
        <w:spacing w:after="0" w:line="120" w:lineRule="exact"/>
        <w:rPr>
          <w:sz w:val="10"/>
        </w:rPr>
      </w:pPr>
    </w:p>
    <w:p w:rsidR="00B92077" w:rsidRPr="00D92B9D" w:rsidRDefault="00B92077" w:rsidP="00890097">
      <w:pPr>
        <w:pStyle w:val="SingleTxt"/>
      </w:pPr>
      <w:r w:rsidRPr="00D92B9D">
        <w:t>56.</w:t>
      </w:r>
      <w:r w:rsidR="00890097">
        <w:tab/>
      </w:r>
      <w:r w:rsidRPr="00D92B9D">
        <w:t xml:space="preserve">El Ministerio de Salud no ha registrado ningún caso de mortalidad </w:t>
      </w:r>
      <w:r>
        <w:t xml:space="preserve">relacionada con la </w:t>
      </w:r>
      <w:r w:rsidRPr="00D92B9D">
        <w:t>matern</w:t>
      </w:r>
      <w:r>
        <w:t>idad</w:t>
      </w:r>
      <w:r w:rsidRPr="00D92B9D">
        <w:t xml:space="preserve"> desde 1993. </w:t>
      </w:r>
      <w:r>
        <w:t>La identificación temprana de las madres en situación de riesgo y su envío a servicios de salud de nivel superior es un procedimiento muy eficaz</w:t>
      </w:r>
      <w:r w:rsidRPr="00D92B9D">
        <w:t>.</w:t>
      </w:r>
    </w:p>
    <w:p w:rsidR="00B92077" w:rsidRPr="00890097" w:rsidRDefault="00B92077" w:rsidP="00890097">
      <w:pPr>
        <w:pStyle w:val="SingleTxt"/>
        <w:spacing w:after="0" w:line="120" w:lineRule="exact"/>
        <w:rPr>
          <w:sz w:val="10"/>
        </w:rPr>
      </w:pPr>
    </w:p>
    <w:p w:rsidR="00B92077" w:rsidRPr="00D92B9D" w:rsidRDefault="00890097" w:rsidP="008900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D92B9D">
        <w:t>d)</w:t>
      </w:r>
      <w:r>
        <w:tab/>
      </w:r>
      <w:r w:rsidR="00B92077" w:rsidRPr="00D92B9D">
        <w:t xml:space="preserve">Tendencias de determinadas enfermedades </w:t>
      </w:r>
      <w:r w:rsidR="00B92077">
        <w:t>transmisibles y no transmisibles</w:t>
      </w:r>
    </w:p>
    <w:p w:rsidR="00B92077" w:rsidRPr="00890097" w:rsidRDefault="00B92077" w:rsidP="00890097">
      <w:pPr>
        <w:pStyle w:val="SingleTxt"/>
        <w:spacing w:after="0" w:line="120" w:lineRule="exact"/>
        <w:rPr>
          <w:sz w:val="10"/>
        </w:rPr>
      </w:pPr>
    </w:p>
    <w:p w:rsidR="00B92077" w:rsidRPr="00D92B9D" w:rsidRDefault="00B92077" w:rsidP="00890097">
      <w:pPr>
        <w:pStyle w:val="SingleTxt"/>
      </w:pPr>
      <w:r w:rsidRPr="00D92B9D">
        <w:t>57.</w:t>
      </w:r>
      <w:r w:rsidR="00890097">
        <w:tab/>
      </w:r>
      <w:r>
        <w:t>La prevalencia de</w:t>
      </w:r>
      <w:r w:rsidRPr="00D92B9D">
        <w:t xml:space="preserve"> casos registrados de enfermedades no transmisibles (ENT) fue del </w:t>
      </w:r>
      <w:r>
        <w:t>27,</w:t>
      </w:r>
      <w:r w:rsidRPr="00D92B9D">
        <w:t>1% en 2010; del</w:t>
      </w:r>
      <w:r>
        <w:t xml:space="preserve"> 23,</w:t>
      </w:r>
      <w:r w:rsidRPr="00D92B9D">
        <w:t xml:space="preserve">3% </w:t>
      </w:r>
      <w:r>
        <w:t>en 2011; y del 26,</w:t>
      </w:r>
      <w:r w:rsidRPr="00D92B9D">
        <w:t>0%</w:t>
      </w:r>
      <w:r>
        <w:t xml:space="preserve"> en 2012. Ello pone de manifiesto un incremento constante de la prevalencia de ENT entre la población residente de </w:t>
      </w:r>
      <w:r w:rsidRPr="00D92B9D">
        <w:t>las Islas Cook. Entre 2006 y 2012 hubo 119 nuevos</w:t>
      </w:r>
      <w:r>
        <w:t xml:space="preserve"> casos identificados de cáncer;</w:t>
      </w:r>
      <w:r w:rsidRPr="00D92B9D">
        <w:t xml:space="preserve"> </w:t>
      </w:r>
      <w:r>
        <w:t>esto representa una media de 17 casos al año, de los cuales casi el 60% corresponden a mujeres</w:t>
      </w:r>
      <w:r w:rsidRPr="00D92B9D">
        <w:t>. El 81,6% correspondían a personas de 45 años y más, con un 36,8% para las personas de 65 años y más en</w:t>
      </w:r>
      <w:r>
        <w:t xml:space="preserve"> el período </w:t>
      </w:r>
      <w:r w:rsidRPr="00D92B9D">
        <w:t xml:space="preserve">de 2008 </w:t>
      </w:r>
      <w:r>
        <w:t>a</w:t>
      </w:r>
      <w:r w:rsidRPr="00D92B9D">
        <w:t xml:space="preserve"> 2012.</w:t>
      </w:r>
    </w:p>
    <w:p w:rsidR="00B92077" w:rsidRPr="00D345C8" w:rsidRDefault="00B92077" w:rsidP="00890097">
      <w:pPr>
        <w:pStyle w:val="SingleTxt"/>
      </w:pPr>
      <w:r w:rsidRPr="00D92B9D">
        <w:t>58.</w:t>
      </w:r>
      <w:r w:rsidR="00890097">
        <w:tab/>
      </w:r>
      <w:r w:rsidRPr="00D92B9D">
        <w:t xml:space="preserve">En el Boletín de Estadísticas de 2012 del Ministerio de Salud se informa de que la </w:t>
      </w:r>
      <w:r>
        <w:t>clamid</w:t>
      </w:r>
      <w:r w:rsidRPr="00D92B9D">
        <w:t xml:space="preserve">ia sigue siendo </w:t>
      </w:r>
      <w:r>
        <w:t xml:space="preserve">la </w:t>
      </w:r>
      <w:r w:rsidRPr="00D92B9D">
        <w:t>infecci</w:t>
      </w:r>
      <w:r>
        <w:t>ón</w:t>
      </w:r>
      <w:r w:rsidRPr="00D92B9D">
        <w:t xml:space="preserve"> de transmisión sexual </w:t>
      </w:r>
      <w:r>
        <w:t xml:space="preserve">que más se ha detectado en los últimos cinco años, gracias a un programa piloto de análisis realizado en un entorno hospitalario. </w:t>
      </w:r>
      <w:r w:rsidRPr="00D345C8">
        <w:t>Actualmente las Islas Cook tiene</w:t>
      </w:r>
      <w:r>
        <w:t>n</w:t>
      </w:r>
      <w:r w:rsidRPr="00D345C8">
        <w:t xml:space="preserve"> capacidad para realizar </w:t>
      </w:r>
      <w:r>
        <w:t>en el país prueba</w:t>
      </w:r>
      <w:r w:rsidRPr="00D345C8">
        <w:t xml:space="preserve">s de detección y confirmación </w:t>
      </w:r>
      <w:r>
        <w:t>del VIH</w:t>
      </w:r>
      <w:r w:rsidRPr="00D5429D">
        <w:rPr>
          <w:rStyle w:val="FootnoteReference"/>
        </w:rPr>
        <w:footnoteReference w:id="9"/>
      </w:r>
      <w:r w:rsidR="00333587">
        <w:t>.</w:t>
      </w:r>
    </w:p>
    <w:p w:rsidR="00B92077" w:rsidRPr="00890097" w:rsidRDefault="00B92077" w:rsidP="00890097">
      <w:pPr>
        <w:pStyle w:val="SingleTxt"/>
        <w:spacing w:after="0" w:line="120" w:lineRule="exact"/>
        <w:rPr>
          <w:sz w:val="10"/>
        </w:rPr>
      </w:pPr>
    </w:p>
    <w:p w:rsidR="00B92077" w:rsidRDefault="00890097" w:rsidP="008900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A27114">
        <w:t>e)</w:t>
      </w:r>
      <w:r>
        <w:tab/>
      </w:r>
      <w:r w:rsidR="00B92077" w:rsidRPr="00A27114">
        <w:t>Servicios de salud mental</w:t>
      </w:r>
    </w:p>
    <w:p w:rsidR="00890097" w:rsidRPr="00890097" w:rsidRDefault="00890097" w:rsidP="00890097">
      <w:pPr>
        <w:pStyle w:val="SingleTxt"/>
        <w:spacing w:after="0" w:line="120" w:lineRule="exact"/>
        <w:rPr>
          <w:sz w:val="10"/>
        </w:rPr>
      </w:pPr>
    </w:p>
    <w:p w:rsidR="00B92077" w:rsidRPr="00A27114" w:rsidRDefault="00B92077" w:rsidP="00890097">
      <w:pPr>
        <w:pStyle w:val="SingleTxt"/>
      </w:pPr>
      <w:r w:rsidRPr="00A27114">
        <w:t>59.</w:t>
      </w:r>
      <w:r w:rsidR="00890097">
        <w:tab/>
      </w:r>
      <w:r w:rsidRPr="00A27114">
        <w:t>El Centro de Salud y Bienestar Mental Te Kainga O Pa Taunga (Te Kainga)</w:t>
      </w:r>
      <w:r>
        <w:t xml:space="preserve"> fue establecido en </w:t>
      </w:r>
      <w:r w:rsidRPr="00A27114">
        <w:t>2004</w:t>
      </w:r>
      <w:r>
        <w:t>, y desde entonces más de 1.</w:t>
      </w:r>
      <w:r w:rsidRPr="00A27114">
        <w:t xml:space="preserve">000 </w:t>
      </w:r>
      <w:r>
        <w:t xml:space="preserve">personas han recurrido a este servicio para recibir asistencia. </w:t>
      </w:r>
      <w:r w:rsidRPr="00A27114">
        <w:t xml:space="preserve">Todos los años más de 100 personas utilizan sus servicios </w:t>
      </w:r>
      <w:r>
        <w:t>para distinta</w:t>
      </w:r>
      <w:r w:rsidRPr="00A27114">
        <w:t xml:space="preserve">s </w:t>
      </w:r>
      <w:r>
        <w:t xml:space="preserve">enfermedades o </w:t>
      </w:r>
      <w:r w:rsidRPr="00A27114">
        <w:t xml:space="preserve">problemas </w:t>
      </w:r>
      <w:r>
        <w:t xml:space="preserve">de salud mental, o para recibir apoyo, tratamiento y asesoramiento. </w:t>
      </w:r>
      <w:r w:rsidRPr="00A27114">
        <w:t xml:space="preserve">Entre enero de 2013 y junio de 2014, Te Kainga prestó ayuda a más de 193 personas, </w:t>
      </w:r>
      <w:r>
        <w:t>aunque a lo largo de un año corresponden a esos clientes hasta 3.000 contactos distintos para recibir asistencia</w:t>
      </w:r>
      <w:r w:rsidRPr="00A27114">
        <w:t xml:space="preserve">. En promedio acuden al </w:t>
      </w:r>
      <w:r>
        <w:t>C</w:t>
      </w:r>
      <w:r w:rsidRPr="00A27114">
        <w:t>entro 20 personas, tres días por semana (</w:t>
      </w:r>
      <w:r>
        <w:t>la falta de recursos es una preocupación importante durante esas sesiones celebradas en el Centro</w:t>
      </w:r>
      <w:r w:rsidRPr="00A27114">
        <w:t xml:space="preserve">). En general más mujeres </w:t>
      </w:r>
      <w:r w:rsidRPr="00A27114">
        <w:lastRenderedPageBreak/>
        <w:t>que hombres solicita</w:t>
      </w:r>
      <w:r>
        <w:t>n</w:t>
      </w:r>
      <w:r w:rsidRPr="00A27114">
        <w:t xml:space="preserve"> asistencia del </w:t>
      </w:r>
      <w:r>
        <w:t>C</w:t>
      </w:r>
      <w:r w:rsidRPr="00A27114">
        <w:t>entro por distint</w:t>
      </w:r>
      <w:r>
        <w:t xml:space="preserve">as razones relacionadas con la salud mental. </w:t>
      </w:r>
      <w:r w:rsidRPr="00A27114">
        <w:t xml:space="preserve">Los hombres no suelen solicitar asistencia para enfermedades o problemas de salud mental, pero presentan tasas más elevadas de suicidio y </w:t>
      </w:r>
      <w:r>
        <w:t>de muerte prematura</w:t>
      </w:r>
      <w:r w:rsidRPr="00D5429D">
        <w:rPr>
          <w:rStyle w:val="FootnoteReference"/>
        </w:rPr>
        <w:footnoteReference w:id="10"/>
      </w:r>
      <w:r w:rsidR="00333587">
        <w:t>.</w:t>
      </w:r>
    </w:p>
    <w:p w:rsidR="00B92077" w:rsidRPr="009A2C8B" w:rsidRDefault="00B92077" w:rsidP="00890097">
      <w:pPr>
        <w:pStyle w:val="SingleTxt"/>
      </w:pPr>
      <w:r w:rsidRPr="009A2C8B">
        <w:t>60.</w:t>
      </w:r>
      <w:r w:rsidR="00890097">
        <w:tab/>
      </w:r>
      <w:r w:rsidRPr="009A2C8B">
        <w:t>El Ministerio de Salud, la policía, los servicios de libertad vigilada, los de asistencia social, los de prisiones y otros organismos gubernamentales envían al Centro a los enfermos mentales que requieren asistencia. También los envían las familias, los amigos y los abogados, y se registran asimismo ingresos de carácter voluntario en el Centro. Los pacientes incluyen jóvenes y personas de edad, tanto varones como mujeres.</w:t>
      </w:r>
    </w:p>
    <w:p w:rsidR="00B92077" w:rsidRPr="00287232" w:rsidRDefault="00B92077" w:rsidP="00890097">
      <w:pPr>
        <w:pStyle w:val="SingleTxt"/>
      </w:pPr>
      <w:r w:rsidRPr="00287232">
        <w:t>61.</w:t>
      </w:r>
      <w:r w:rsidR="00890097">
        <w:tab/>
      </w:r>
      <w:r w:rsidRPr="00287232">
        <w:t xml:space="preserve">Las autolesiones provocadas (incluido el suicidio) se han convertido en motivo de preocupación </w:t>
      </w:r>
      <w:r>
        <w:t xml:space="preserve">en </w:t>
      </w:r>
      <w:r w:rsidRPr="00287232">
        <w:t>las Islas Cook</w:t>
      </w:r>
      <w:r>
        <w:t xml:space="preserve">, dado que el 67% de los casos son de personas menores de 24 años. </w:t>
      </w:r>
      <w:r w:rsidRPr="00287232">
        <w:t xml:space="preserve">En el período de 2008 a 2012 se registraron tres casos de hombres y tres de mujeres del grupo de edad de 15 </w:t>
      </w:r>
      <w:r>
        <w:t>a</w:t>
      </w:r>
      <w:r w:rsidRPr="00287232">
        <w:t xml:space="preserve"> 24 </w:t>
      </w:r>
      <w:r>
        <w:t>años que pusieron fin a sus vidas causándose lesiones a sí mismos.</w:t>
      </w:r>
    </w:p>
    <w:p w:rsidR="00B92077" w:rsidRPr="00890097" w:rsidRDefault="00B92077" w:rsidP="00890097">
      <w:pPr>
        <w:pStyle w:val="SingleTxt"/>
        <w:spacing w:after="0" w:line="120" w:lineRule="exact"/>
        <w:rPr>
          <w:sz w:val="10"/>
        </w:rPr>
      </w:pPr>
    </w:p>
    <w:p w:rsidR="00B92077" w:rsidRPr="009A2C8B" w:rsidRDefault="00890097" w:rsidP="008900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9A2C8B">
        <w:t>f)</w:t>
      </w:r>
      <w:r>
        <w:tab/>
      </w:r>
      <w:r w:rsidR="00B92077">
        <w:t>Uso de anticonceptivos</w:t>
      </w:r>
    </w:p>
    <w:p w:rsidR="00B92077" w:rsidRPr="00890097" w:rsidRDefault="00B92077" w:rsidP="00890097">
      <w:pPr>
        <w:pStyle w:val="SingleTxt"/>
        <w:spacing w:after="0" w:line="120" w:lineRule="exact"/>
        <w:rPr>
          <w:sz w:val="10"/>
        </w:rPr>
      </w:pPr>
    </w:p>
    <w:p w:rsidR="00B92077" w:rsidRPr="009A2C8B" w:rsidRDefault="00B92077" w:rsidP="00990030">
      <w:pPr>
        <w:pStyle w:val="SingleTxt"/>
      </w:pPr>
      <w:r w:rsidRPr="009A2C8B">
        <w:t>62.</w:t>
      </w:r>
      <w:r w:rsidR="00990030">
        <w:tab/>
      </w:r>
      <w:r w:rsidRPr="009A2C8B">
        <w:t>El Ministerio de Salud promueve la utilización de medios anticonceptivos en campañas de publicidad</w:t>
      </w:r>
      <w:r>
        <w:t>,</w:t>
      </w:r>
      <w:r w:rsidRPr="009A2C8B">
        <w:t xml:space="preserve"> y la Asociación de Bienestar de la Familia de las Islas Cook presta algunos servicios de planificación de la familia. Se calcula que la tasa de prevalencia de medios modernos de anticoncepción es del 30</w:t>
      </w:r>
      <w:r>
        <w:t>%</w:t>
      </w:r>
      <w:r w:rsidRPr="009A2C8B">
        <w:t xml:space="preserve"> al 35%. El Ministerio presta servicios anticonceptivos contra el pago de una cantidad mínima. En el cuadro siguiente se indican los principales métodos anticonceptivos utilizados por las mujeres en el período 2006-2012.</w:t>
      </w:r>
    </w:p>
    <w:p w:rsidR="00890097" w:rsidRPr="00890097" w:rsidRDefault="00890097" w:rsidP="00890097">
      <w:pPr>
        <w:pStyle w:val="SingleTxt"/>
        <w:spacing w:after="0" w:line="120" w:lineRule="exact"/>
        <w:rPr>
          <w:sz w:val="10"/>
        </w:rPr>
      </w:pPr>
    </w:p>
    <w:p w:rsidR="00B92077" w:rsidRPr="0033428A" w:rsidRDefault="00890097" w:rsidP="008900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90097">
        <w:rPr>
          <w:b w:val="0"/>
          <w:bCs/>
        </w:rPr>
        <w:tab/>
      </w:r>
      <w:r w:rsidRPr="00890097">
        <w:rPr>
          <w:b w:val="0"/>
          <w:bCs/>
        </w:rPr>
        <w:tab/>
      </w:r>
      <w:r w:rsidR="00B92077" w:rsidRPr="00890097">
        <w:rPr>
          <w:b w:val="0"/>
          <w:bCs/>
        </w:rPr>
        <w:t>Cuadro 6</w:t>
      </w:r>
      <w:r w:rsidR="00B92077" w:rsidRPr="00890097">
        <w:rPr>
          <w:b w:val="0"/>
          <w:bCs/>
        </w:rPr>
        <w:br/>
      </w:r>
      <w:r w:rsidR="00B92077">
        <w:t>Usuarias actuales de</w:t>
      </w:r>
      <w:r w:rsidR="00B92077" w:rsidRPr="0033428A">
        <w:t xml:space="preserve"> métodos de planificaci</w:t>
      </w:r>
      <w:r w:rsidR="00B92077">
        <w:t>ón familiar</w:t>
      </w:r>
      <w:r w:rsidR="00B92077" w:rsidRPr="0033428A">
        <w:t xml:space="preserve">, </w:t>
      </w:r>
      <w:r w:rsidR="00B92077">
        <w:t>por tipo de</w:t>
      </w:r>
      <w:r>
        <w:t> </w:t>
      </w:r>
      <w:r w:rsidR="00B92077">
        <w:t>anticonceptivo,</w:t>
      </w:r>
      <w:r>
        <w:t> </w:t>
      </w:r>
      <w:r w:rsidR="00B92077">
        <w:t>2006</w:t>
      </w:r>
      <w:r w:rsidR="00333587">
        <w:t>-</w:t>
      </w:r>
      <w:r w:rsidR="00B92077">
        <w:t>2012</w:t>
      </w:r>
    </w:p>
    <w:p w:rsidR="00B92077" w:rsidRPr="00890097" w:rsidRDefault="00B92077" w:rsidP="00890097">
      <w:pPr>
        <w:pStyle w:val="SingleTxt"/>
        <w:spacing w:after="0" w:line="120" w:lineRule="exact"/>
        <w:rPr>
          <w:noProof/>
          <w:sz w:val="10"/>
        </w:rPr>
      </w:pPr>
    </w:p>
    <w:p w:rsidR="00890097" w:rsidRPr="00890097" w:rsidRDefault="00890097" w:rsidP="00890097">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93"/>
        <w:gridCol w:w="726"/>
        <w:gridCol w:w="726"/>
        <w:gridCol w:w="726"/>
        <w:gridCol w:w="726"/>
        <w:gridCol w:w="726"/>
        <w:gridCol w:w="726"/>
        <w:gridCol w:w="727"/>
      </w:tblGrid>
      <w:tr w:rsidR="00917B96" w:rsidRPr="00890097" w:rsidTr="00917B96">
        <w:trPr>
          <w:tblHeader/>
        </w:trPr>
        <w:tc>
          <w:tcPr>
            <w:tcW w:w="2493" w:type="dxa"/>
            <w:tcBorders>
              <w:top w:val="single" w:sz="4" w:space="0" w:color="auto"/>
            </w:tcBorders>
            <w:shd w:val="clear" w:color="auto" w:fill="auto"/>
            <w:vAlign w:val="bottom"/>
          </w:tcPr>
          <w:p w:rsidR="00917B96" w:rsidRPr="00890097" w:rsidRDefault="00917B96" w:rsidP="00890097">
            <w:pPr>
              <w:tabs>
                <w:tab w:val="left" w:pos="288"/>
                <w:tab w:val="left" w:pos="576"/>
                <w:tab w:val="left" w:pos="864"/>
                <w:tab w:val="left" w:pos="1152"/>
              </w:tabs>
              <w:spacing w:before="80" w:after="80" w:line="160" w:lineRule="exact"/>
              <w:ind w:right="40"/>
              <w:rPr>
                <w:i/>
                <w:sz w:val="14"/>
              </w:rPr>
            </w:pPr>
          </w:p>
        </w:tc>
        <w:tc>
          <w:tcPr>
            <w:tcW w:w="5083" w:type="dxa"/>
            <w:gridSpan w:val="7"/>
            <w:tcBorders>
              <w:top w:val="single" w:sz="4" w:space="0" w:color="auto"/>
              <w:bottom w:val="single" w:sz="4" w:space="0" w:color="auto"/>
            </w:tcBorders>
            <w:shd w:val="clear" w:color="auto" w:fill="auto"/>
            <w:vAlign w:val="center"/>
          </w:tcPr>
          <w:p w:rsidR="00917B96" w:rsidRPr="00890097" w:rsidRDefault="00917B96" w:rsidP="00917B96">
            <w:pPr>
              <w:tabs>
                <w:tab w:val="left" w:pos="288"/>
                <w:tab w:val="left" w:pos="576"/>
                <w:tab w:val="left" w:pos="864"/>
                <w:tab w:val="left" w:pos="1152"/>
              </w:tabs>
              <w:spacing w:before="80" w:after="80" w:line="160" w:lineRule="exact"/>
              <w:ind w:right="113"/>
              <w:jc w:val="center"/>
              <w:rPr>
                <w:i/>
                <w:sz w:val="14"/>
              </w:rPr>
            </w:pPr>
            <w:r>
              <w:rPr>
                <w:i/>
                <w:sz w:val="14"/>
              </w:rPr>
              <w:t>Año</w:t>
            </w:r>
          </w:p>
        </w:tc>
      </w:tr>
      <w:tr w:rsidR="00890097" w:rsidRPr="00890097" w:rsidTr="00917B96">
        <w:trPr>
          <w:tblHeader/>
        </w:trPr>
        <w:tc>
          <w:tcPr>
            <w:tcW w:w="2493" w:type="dxa"/>
            <w:tcBorders>
              <w:bottom w:val="single" w:sz="12" w:space="0" w:color="auto"/>
            </w:tcBorders>
            <w:shd w:val="clear" w:color="auto" w:fill="auto"/>
            <w:vAlign w:val="bottom"/>
          </w:tcPr>
          <w:p w:rsidR="00890097" w:rsidRPr="00890097" w:rsidRDefault="00890097" w:rsidP="00890097">
            <w:pPr>
              <w:tabs>
                <w:tab w:val="left" w:pos="288"/>
                <w:tab w:val="left" w:pos="576"/>
                <w:tab w:val="left" w:pos="864"/>
                <w:tab w:val="left" w:pos="1152"/>
              </w:tabs>
              <w:spacing w:before="80" w:after="80" w:line="160" w:lineRule="exact"/>
              <w:ind w:right="40"/>
              <w:rPr>
                <w:i/>
                <w:sz w:val="14"/>
              </w:rPr>
            </w:pPr>
            <w:r w:rsidRPr="00890097">
              <w:rPr>
                <w:i/>
                <w:sz w:val="14"/>
              </w:rPr>
              <w:t>Tipo de anticonceptivo</w:t>
            </w:r>
          </w:p>
        </w:tc>
        <w:tc>
          <w:tcPr>
            <w:tcW w:w="726" w:type="dxa"/>
            <w:tcBorders>
              <w:top w:val="single" w:sz="4" w:space="0" w:color="auto"/>
              <w:bottom w:val="single" w:sz="12" w:space="0" w:color="auto"/>
            </w:tcBorders>
            <w:shd w:val="clear" w:color="auto" w:fill="auto"/>
            <w:vAlign w:val="bottom"/>
          </w:tcPr>
          <w:p w:rsidR="00890097" w:rsidRPr="00890097" w:rsidRDefault="00890097" w:rsidP="00890097">
            <w:pPr>
              <w:tabs>
                <w:tab w:val="left" w:pos="288"/>
                <w:tab w:val="left" w:pos="576"/>
                <w:tab w:val="left" w:pos="864"/>
                <w:tab w:val="left" w:pos="1152"/>
              </w:tabs>
              <w:spacing w:before="80" w:after="80" w:line="160" w:lineRule="exact"/>
              <w:ind w:right="113"/>
              <w:jc w:val="right"/>
              <w:rPr>
                <w:i/>
                <w:sz w:val="14"/>
              </w:rPr>
            </w:pPr>
            <w:r>
              <w:rPr>
                <w:i/>
                <w:sz w:val="14"/>
              </w:rPr>
              <w:t>2006</w:t>
            </w:r>
          </w:p>
        </w:tc>
        <w:tc>
          <w:tcPr>
            <w:tcW w:w="726" w:type="dxa"/>
            <w:tcBorders>
              <w:top w:val="single" w:sz="4" w:space="0" w:color="auto"/>
              <w:bottom w:val="single" w:sz="12" w:space="0" w:color="auto"/>
            </w:tcBorders>
            <w:shd w:val="clear" w:color="auto" w:fill="auto"/>
            <w:vAlign w:val="bottom"/>
          </w:tcPr>
          <w:p w:rsidR="00890097" w:rsidRPr="00890097" w:rsidRDefault="00890097" w:rsidP="00890097">
            <w:pPr>
              <w:tabs>
                <w:tab w:val="left" w:pos="288"/>
                <w:tab w:val="left" w:pos="576"/>
                <w:tab w:val="left" w:pos="864"/>
                <w:tab w:val="left" w:pos="1152"/>
              </w:tabs>
              <w:spacing w:before="80" w:after="80" w:line="160" w:lineRule="exact"/>
              <w:ind w:right="113"/>
              <w:jc w:val="right"/>
              <w:rPr>
                <w:i/>
                <w:sz w:val="14"/>
              </w:rPr>
            </w:pPr>
            <w:r>
              <w:rPr>
                <w:i/>
                <w:sz w:val="14"/>
              </w:rPr>
              <w:t>2007</w:t>
            </w:r>
          </w:p>
        </w:tc>
        <w:tc>
          <w:tcPr>
            <w:tcW w:w="726" w:type="dxa"/>
            <w:tcBorders>
              <w:top w:val="single" w:sz="4" w:space="0" w:color="auto"/>
              <w:bottom w:val="single" w:sz="12" w:space="0" w:color="auto"/>
            </w:tcBorders>
            <w:shd w:val="clear" w:color="auto" w:fill="auto"/>
            <w:vAlign w:val="bottom"/>
          </w:tcPr>
          <w:p w:rsidR="00890097" w:rsidRPr="00890097" w:rsidRDefault="00890097" w:rsidP="00890097">
            <w:pPr>
              <w:tabs>
                <w:tab w:val="left" w:pos="288"/>
                <w:tab w:val="left" w:pos="576"/>
                <w:tab w:val="left" w:pos="864"/>
                <w:tab w:val="left" w:pos="1152"/>
              </w:tabs>
              <w:spacing w:before="80" w:after="80" w:line="160" w:lineRule="exact"/>
              <w:ind w:right="113"/>
              <w:jc w:val="right"/>
              <w:rPr>
                <w:i/>
                <w:sz w:val="14"/>
              </w:rPr>
            </w:pPr>
            <w:r>
              <w:rPr>
                <w:i/>
                <w:sz w:val="14"/>
              </w:rPr>
              <w:t>2008</w:t>
            </w:r>
          </w:p>
        </w:tc>
        <w:tc>
          <w:tcPr>
            <w:tcW w:w="726" w:type="dxa"/>
            <w:tcBorders>
              <w:top w:val="single" w:sz="4" w:space="0" w:color="auto"/>
              <w:bottom w:val="single" w:sz="12" w:space="0" w:color="auto"/>
            </w:tcBorders>
            <w:shd w:val="clear" w:color="auto" w:fill="auto"/>
            <w:vAlign w:val="bottom"/>
          </w:tcPr>
          <w:p w:rsidR="00890097" w:rsidRPr="00890097" w:rsidRDefault="00890097" w:rsidP="00890097">
            <w:pPr>
              <w:tabs>
                <w:tab w:val="left" w:pos="288"/>
                <w:tab w:val="left" w:pos="576"/>
                <w:tab w:val="left" w:pos="864"/>
                <w:tab w:val="left" w:pos="1152"/>
              </w:tabs>
              <w:spacing w:before="80" w:after="80" w:line="160" w:lineRule="exact"/>
              <w:ind w:right="113"/>
              <w:jc w:val="right"/>
              <w:rPr>
                <w:i/>
                <w:sz w:val="14"/>
              </w:rPr>
            </w:pPr>
            <w:r>
              <w:rPr>
                <w:i/>
                <w:sz w:val="14"/>
              </w:rPr>
              <w:t>2009</w:t>
            </w:r>
          </w:p>
        </w:tc>
        <w:tc>
          <w:tcPr>
            <w:tcW w:w="726" w:type="dxa"/>
            <w:tcBorders>
              <w:top w:val="single" w:sz="4" w:space="0" w:color="auto"/>
              <w:bottom w:val="single" w:sz="12" w:space="0" w:color="auto"/>
            </w:tcBorders>
            <w:shd w:val="clear" w:color="auto" w:fill="auto"/>
            <w:vAlign w:val="bottom"/>
          </w:tcPr>
          <w:p w:rsidR="00890097" w:rsidRPr="00890097" w:rsidRDefault="00890097" w:rsidP="00890097">
            <w:pPr>
              <w:tabs>
                <w:tab w:val="left" w:pos="288"/>
                <w:tab w:val="left" w:pos="576"/>
                <w:tab w:val="left" w:pos="864"/>
                <w:tab w:val="left" w:pos="1152"/>
              </w:tabs>
              <w:spacing w:before="80" w:after="80" w:line="160" w:lineRule="exact"/>
              <w:ind w:right="113"/>
              <w:jc w:val="right"/>
              <w:rPr>
                <w:i/>
                <w:sz w:val="14"/>
              </w:rPr>
            </w:pPr>
            <w:r>
              <w:rPr>
                <w:i/>
                <w:sz w:val="14"/>
              </w:rPr>
              <w:t>2010</w:t>
            </w:r>
          </w:p>
        </w:tc>
        <w:tc>
          <w:tcPr>
            <w:tcW w:w="726" w:type="dxa"/>
            <w:tcBorders>
              <w:top w:val="single" w:sz="4" w:space="0" w:color="auto"/>
              <w:bottom w:val="single" w:sz="12" w:space="0" w:color="auto"/>
            </w:tcBorders>
            <w:shd w:val="clear" w:color="auto" w:fill="auto"/>
            <w:vAlign w:val="bottom"/>
          </w:tcPr>
          <w:p w:rsidR="00890097" w:rsidRPr="00890097" w:rsidRDefault="00890097" w:rsidP="00890097">
            <w:pPr>
              <w:tabs>
                <w:tab w:val="left" w:pos="288"/>
                <w:tab w:val="left" w:pos="576"/>
                <w:tab w:val="left" w:pos="864"/>
                <w:tab w:val="left" w:pos="1152"/>
              </w:tabs>
              <w:spacing w:before="80" w:after="80" w:line="160" w:lineRule="exact"/>
              <w:ind w:right="113"/>
              <w:jc w:val="right"/>
              <w:rPr>
                <w:i/>
                <w:sz w:val="14"/>
              </w:rPr>
            </w:pPr>
            <w:r>
              <w:rPr>
                <w:i/>
                <w:sz w:val="14"/>
              </w:rPr>
              <w:t>2011</w:t>
            </w:r>
          </w:p>
        </w:tc>
        <w:tc>
          <w:tcPr>
            <w:tcW w:w="727" w:type="dxa"/>
            <w:tcBorders>
              <w:top w:val="single" w:sz="4" w:space="0" w:color="auto"/>
              <w:bottom w:val="single" w:sz="12" w:space="0" w:color="auto"/>
            </w:tcBorders>
            <w:shd w:val="clear" w:color="auto" w:fill="auto"/>
            <w:vAlign w:val="bottom"/>
          </w:tcPr>
          <w:p w:rsidR="00890097" w:rsidRPr="00890097" w:rsidRDefault="00890097" w:rsidP="00890097">
            <w:pPr>
              <w:tabs>
                <w:tab w:val="left" w:pos="288"/>
                <w:tab w:val="left" w:pos="576"/>
                <w:tab w:val="left" w:pos="864"/>
                <w:tab w:val="left" w:pos="1152"/>
              </w:tabs>
              <w:spacing w:before="80" w:after="80" w:line="160" w:lineRule="exact"/>
              <w:ind w:right="113"/>
              <w:jc w:val="right"/>
              <w:rPr>
                <w:i/>
                <w:sz w:val="14"/>
              </w:rPr>
            </w:pPr>
            <w:r>
              <w:rPr>
                <w:i/>
                <w:sz w:val="14"/>
              </w:rPr>
              <w:t>2012</w:t>
            </w:r>
          </w:p>
        </w:tc>
      </w:tr>
      <w:tr w:rsidR="00890097" w:rsidRPr="00890097" w:rsidTr="00917B96">
        <w:trPr>
          <w:trHeight w:hRule="exact" w:val="115"/>
          <w:tblHeader/>
        </w:trPr>
        <w:tc>
          <w:tcPr>
            <w:tcW w:w="2493" w:type="dxa"/>
            <w:tcBorders>
              <w:top w:val="single" w:sz="12" w:space="0" w:color="auto"/>
            </w:tcBorders>
            <w:shd w:val="clear" w:color="auto" w:fill="auto"/>
            <w:vAlign w:val="bottom"/>
          </w:tcPr>
          <w:p w:rsidR="00890097" w:rsidRPr="00890097" w:rsidRDefault="00890097" w:rsidP="00890097">
            <w:pPr>
              <w:tabs>
                <w:tab w:val="left" w:pos="288"/>
                <w:tab w:val="left" w:pos="576"/>
                <w:tab w:val="left" w:pos="864"/>
                <w:tab w:val="left" w:pos="1152"/>
              </w:tabs>
              <w:spacing w:before="40" w:after="40" w:line="210" w:lineRule="exact"/>
              <w:ind w:right="40"/>
              <w:rPr>
                <w:sz w:val="17"/>
              </w:rPr>
            </w:pPr>
          </w:p>
        </w:tc>
        <w:tc>
          <w:tcPr>
            <w:tcW w:w="726" w:type="dxa"/>
            <w:tcBorders>
              <w:top w:val="single" w:sz="12" w:space="0" w:color="auto"/>
            </w:tcBorders>
            <w:shd w:val="clear" w:color="auto" w:fill="auto"/>
            <w:vAlign w:val="bottom"/>
          </w:tcPr>
          <w:p w:rsidR="00890097" w:rsidRPr="00890097" w:rsidRDefault="00890097" w:rsidP="00890097">
            <w:pPr>
              <w:tabs>
                <w:tab w:val="left" w:pos="288"/>
                <w:tab w:val="left" w:pos="576"/>
                <w:tab w:val="left" w:pos="864"/>
                <w:tab w:val="left" w:pos="1152"/>
              </w:tabs>
              <w:spacing w:before="40" w:after="40" w:line="210" w:lineRule="exact"/>
              <w:ind w:right="113"/>
              <w:jc w:val="right"/>
              <w:rPr>
                <w:sz w:val="17"/>
              </w:rPr>
            </w:pPr>
          </w:p>
        </w:tc>
        <w:tc>
          <w:tcPr>
            <w:tcW w:w="726" w:type="dxa"/>
            <w:tcBorders>
              <w:top w:val="single" w:sz="12" w:space="0" w:color="auto"/>
            </w:tcBorders>
            <w:shd w:val="clear" w:color="auto" w:fill="auto"/>
            <w:vAlign w:val="bottom"/>
          </w:tcPr>
          <w:p w:rsidR="00890097" w:rsidRPr="00890097" w:rsidRDefault="00890097" w:rsidP="00890097">
            <w:pPr>
              <w:tabs>
                <w:tab w:val="left" w:pos="288"/>
                <w:tab w:val="left" w:pos="576"/>
                <w:tab w:val="left" w:pos="864"/>
                <w:tab w:val="left" w:pos="1152"/>
              </w:tabs>
              <w:spacing w:before="40" w:after="40" w:line="210" w:lineRule="exact"/>
              <w:ind w:right="113"/>
              <w:jc w:val="right"/>
              <w:rPr>
                <w:sz w:val="17"/>
              </w:rPr>
            </w:pPr>
          </w:p>
        </w:tc>
        <w:tc>
          <w:tcPr>
            <w:tcW w:w="726" w:type="dxa"/>
            <w:tcBorders>
              <w:top w:val="single" w:sz="12" w:space="0" w:color="auto"/>
            </w:tcBorders>
            <w:shd w:val="clear" w:color="auto" w:fill="auto"/>
            <w:vAlign w:val="bottom"/>
          </w:tcPr>
          <w:p w:rsidR="00890097" w:rsidRPr="00890097" w:rsidRDefault="00890097" w:rsidP="00890097">
            <w:pPr>
              <w:tabs>
                <w:tab w:val="left" w:pos="288"/>
                <w:tab w:val="left" w:pos="576"/>
                <w:tab w:val="left" w:pos="864"/>
                <w:tab w:val="left" w:pos="1152"/>
              </w:tabs>
              <w:spacing w:before="40" w:after="40" w:line="210" w:lineRule="exact"/>
              <w:ind w:right="113"/>
              <w:jc w:val="right"/>
              <w:rPr>
                <w:sz w:val="17"/>
              </w:rPr>
            </w:pPr>
          </w:p>
        </w:tc>
        <w:tc>
          <w:tcPr>
            <w:tcW w:w="726" w:type="dxa"/>
            <w:tcBorders>
              <w:top w:val="single" w:sz="12" w:space="0" w:color="auto"/>
            </w:tcBorders>
            <w:shd w:val="clear" w:color="auto" w:fill="auto"/>
            <w:vAlign w:val="bottom"/>
          </w:tcPr>
          <w:p w:rsidR="00890097" w:rsidRPr="00890097" w:rsidRDefault="00890097" w:rsidP="00890097">
            <w:pPr>
              <w:tabs>
                <w:tab w:val="left" w:pos="288"/>
                <w:tab w:val="left" w:pos="576"/>
                <w:tab w:val="left" w:pos="864"/>
                <w:tab w:val="left" w:pos="1152"/>
              </w:tabs>
              <w:spacing w:before="40" w:after="40" w:line="210" w:lineRule="exact"/>
              <w:ind w:right="113"/>
              <w:jc w:val="right"/>
              <w:rPr>
                <w:sz w:val="17"/>
              </w:rPr>
            </w:pPr>
          </w:p>
        </w:tc>
        <w:tc>
          <w:tcPr>
            <w:tcW w:w="726" w:type="dxa"/>
            <w:tcBorders>
              <w:top w:val="single" w:sz="12" w:space="0" w:color="auto"/>
            </w:tcBorders>
            <w:shd w:val="clear" w:color="auto" w:fill="auto"/>
            <w:vAlign w:val="bottom"/>
          </w:tcPr>
          <w:p w:rsidR="00890097" w:rsidRPr="00890097" w:rsidRDefault="00890097" w:rsidP="00890097">
            <w:pPr>
              <w:tabs>
                <w:tab w:val="left" w:pos="288"/>
                <w:tab w:val="left" w:pos="576"/>
                <w:tab w:val="left" w:pos="864"/>
                <w:tab w:val="left" w:pos="1152"/>
              </w:tabs>
              <w:spacing w:before="40" w:after="40" w:line="210" w:lineRule="exact"/>
              <w:ind w:right="113"/>
              <w:jc w:val="right"/>
              <w:rPr>
                <w:sz w:val="17"/>
              </w:rPr>
            </w:pPr>
          </w:p>
        </w:tc>
        <w:tc>
          <w:tcPr>
            <w:tcW w:w="726" w:type="dxa"/>
            <w:tcBorders>
              <w:top w:val="single" w:sz="12" w:space="0" w:color="auto"/>
            </w:tcBorders>
            <w:shd w:val="clear" w:color="auto" w:fill="auto"/>
            <w:vAlign w:val="bottom"/>
          </w:tcPr>
          <w:p w:rsidR="00890097" w:rsidRPr="00890097" w:rsidRDefault="00890097" w:rsidP="00890097">
            <w:pPr>
              <w:tabs>
                <w:tab w:val="left" w:pos="288"/>
                <w:tab w:val="left" w:pos="576"/>
                <w:tab w:val="left" w:pos="864"/>
                <w:tab w:val="left" w:pos="1152"/>
              </w:tabs>
              <w:spacing w:before="40" w:after="40" w:line="210" w:lineRule="exact"/>
              <w:ind w:right="113"/>
              <w:jc w:val="right"/>
              <w:rPr>
                <w:sz w:val="17"/>
              </w:rPr>
            </w:pPr>
          </w:p>
        </w:tc>
        <w:tc>
          <w:tcPr>
            <w:tcW w:w="727" w:type="dxa"/>
            <w:tcBorders>
              <w:top w:val="single" w:sz="12" w:space="0" w:color="auto"/>
            </w:tcBorders>
            <w:shd w:val="clear" w:color="auto" w:fill="auto"/>
            <w:vAlign w:val="bottom"/>
          </w:tcPr>
          <w:p w:rsidR="00890097" w:rsidRPr="00890097" w:rsidRDefault="00890097" w:rsidP="00890097">
            <w:pPr>
              <w:tabs>
                <w:tab w:val="left" w:pos="288"/>
                <w:tab w:val="left" w:pos="576"/>
                <w:tab w:val="left" w:pos="864"/>
                <w:tab w:val="left" w:pos="1152"/>
              </w:tabs>
              <w:spacing w:before="40" w:after="40" w:line="210" w:lineRule="exact"/>
              <w:ind w:right="113"/>
              <w:jc w:val="right"/>
              <w:rPr>
                <w:sz w:val="17"/>
              </w:rPr>
            </w:pPr>
          </w:p>
        </w:tc>
      </w:tr>
      <w:tr w:rsidR="00890097" w:rsidRPr="00890097" w:rsidTr="00917B96">
        <w:tc>
          <w:tcPr>
            <w:tcW w:w="2493" w:type="dxa"/>
            <w:shd w:val="clear" w:color="auto" w:fill="auto"/>
            <w:vAlign w:val="bottom"/>
          </w:tcPr>
          <w:p w:rsidR="00890097" w:rsidRPr="00890097" w:rsidRDefault="00890097" w:rsidP="00890097">
            <w:pPr>
              <w:tabs>
                <w:tab w:val="left" w:pos="288"/>
                <w:tab w:val="left" w:pos="576"/>
                <w:tab w:val="left" w:pos="864"/>
                <w:tab w:val="left" w:pos="1152"/>
              </w:tabs>
              <w:spacing w:before="40" w:after="40" w:line="210" w:lineRule="exact"/>
              <w:ind w:right="40"/>
              <w:rPr>
                <w:sz w:val="17"/>
              </w:rPr>
            </w:pPr>
            <w:r w:rsidRPr="00890097">
              <w:rPr>
                <w:sz w:val="17"/>
              </w:rPr>
              <w:t>Todos los métodos</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1 271</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1 289</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1 263</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1 237</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1 290</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1 146</w:t>
            </w:r>
          </w:p>
        </w:tc>
        <w:tc>
          <w:tcPr>
            <w:tcW w:w="727"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1 130</w:t>
            </w:r>
          </w:p>
        </w:tc>
      </w:tr>
      <w:tr w:rsidR="00890097" w:rsidRPr="00890097" w:rsidTr="00917B96">
        <w:tc>
          <w:tcPr>
            <w:tcW w:w="2493" w:type="dxa"/>
            <w:shd w:val="clear" w:color="auto" w:fill="auto"/>
            <w:vAlign w:val="bottom"/>
          </w:tcPr>
          <w:p w:rsidR="00890097" w:rsidRPr="00890097" w:rsidRDefault="00890097" w:rsidP="00917B96">
            <w:pPr>
              <w:tabs>
                <w:tab w:val="left" w:pos="288"/>
                <w:tab w:val="left" w:pos="576"/>
                <w:tab w:val="left" w:pos="864"/>
                <w:tab w:val="left" w:pos="1152"/>
              </w:tabs>
              <w:spacing w:before="40" w:after="40" w:line="210" w:lineRule="exact"/>
              <w:ind w:right="40"/>
              <w:rPr>
                <w:sz w:val="17"/>
              </w:rPr>
            </w:pPr>
            <w:r w:rsidRPr="00890097">
              <w:rPr>
                <w:sz w:val="17"/>
              </w:rPr>
              <w:t>Tasa de prevalencia (</w:t>
            </w:r>
            <w:r w:rsidR="00917B96">
              <w:rPr>
                <w:sz w:val="17"/>
              </w:rPr>
              <w:t>porcentaje</w:t>
            </w:r>
            <w:r w:rsidRPr="00890097">
              <w:rPr>
                <w:sz w:val="17"/>
              </w:rPr>
              <w:t>)</w:t>
            </w:r>
          </w:p>
        </w:tc>
        <w:tc>
          <w:tcPr>
            <w:tcW w:w="726" w:type="dxa"/>
            <w:shd w:val="clear" w:color="auto" w:fill="auto"/>
            <w:vAlign w:val="bottom"/>
          </w:tcPr>
          <w:p w:rsidR="00890097" w:rsidRPr="00890097" w:rsidRDefault="00917B96" w:rsidP="00990030">
            <w:pPr>
              <w:tabs>
                <w:tab w:val="left" w:pos="288"/>
                <w:tab w:val="left" w:pos="576"/>
                <w:tab w:val="left" w:pos="864"/>
                <w:tab w:val="left" w:pos="1152"/>
              </w:tabs>
              <w:spacing w:before="40" w:after="40" w:line="210" w:lineRule="exact"/>
              <w:ind w:right="113"/>
              <w:jc w:val="right"/>
              <w:rPr>
                <w:sz w:val="17"/>
              </w:rPr>
            </w:pPr>
            <w:r>
              <w:rPr>
                <w:sz w:val="17"/>
              </w:rPr>
              <w:t>33</w:t>
            </w:r>
            <w:r w:rsidR="00990030">
              <w:rPr>
                <w:sz w:val="17"/>
              </w:rPr>
              <w:t>,</w:t>
            </w:r>
            <w:r>
              <w:rPr>
                <w:sz w:val="17"/>
              </w:rPr>
              <w:t>9</w:t>
            </w:r>
          </w:p>
        </w:tc>
        <w:tc>
          <w:tcPr>
            <w:tcW w:w="726" w:type="dxa"/>
            <w:shd w:val="clear" w:color="auto" w:fill="auto"/>
            <w:vAlign w:val="bottom"/>
          </w:tcPr>
          <w:p w:rsidR="00890097" w:rsidRPr="00890097" w:rsidRDefault="00917B96" w:rsidP="00990030">
            <w:pPr>
              <w:tabs>
                <w:tab w:val="left" w:pos="288"/>
                <w:tab w:val="left" w:pos="576"/>
                <w:tab w:val="left" w:pos="864"/>
                <w:tab w:val="left" w:pos="1152"/>
              </w:tabs>
              <w:spacing w:before="40" w:after="40" w:line="210" w:lineRule="exact"/>
              <w:ind w:right="113"/>
              <w:jc w:val="right"/>
              <w:rPr>
                <w:sz w:val="17"/>
              </w:rPr>
            </w:pPr>
            <w:r>
              <w:rPr>
                <w:sz w:val="17"/>
              </w:rPr>
              <w:t>34</w:t>
            </w:r>
            <w:r w:rsidR="00990030">
              <w:rPr>
                <w:sz w:val="17"/>
              </w:rPr>
              <w:t>,</w:t>
            </w:r>
            <w:r>
              <w:rPr>
                <w:sz w:val="17"/>
              </w:rPr>
              <w:t>4</w:t>
            </w:r>
          </w:p>
        </w:tc>
        <w:tc>
          <w:tcPr>
            <w:tcW w:w="726" w:type="dxa"/>
            <w:shd w:val="clear" w:color="auto" w:fill="auto"/>
            <w:vAlign w:val="bottom"/>
          </w:tcPr>
          <w:p w:rsidR="00890097" w:rsidRPr="00890097" w:rsidRDefault="00917B96" w:rsidP="00990030">
            <w:pPr>
              <w:tabs>
                <w:tab w:val="left" w:pos="288"/>
                <w:tab w:val="left" w:pos="576"/>
                <w:tab w:val="left" w:pos="864"/>
                <w:tab w:val="left" w:pos="1152"/>
              </w:tabs>
              <w:spacing w:before="40" w:after="40" w:line="210" w:lineRule="exact"/>
              <w:ind w:right="113"/>
              <w:jc w:val="right"/>
              <w:rPr>
                <w:sz w:val="17"/>
              </w:rPr>
            </w:pPr>
            <w:r>
              <w:rPr>
                <w:sz w:val="17"/>
              </w:rPr>
              <w:t>33</w:t>
            </w:r>
            <w:r w:rsidR="00990030">
              <w:rPr>
                <w:sz w:val="17"/>
              </w:rPr>
              <w:t>,</w:t>
            </w:r>
            <w:r>
              <w:rPr>
                <w:sz w:val="17"/>
              </w:rPr>
              <w:t>7</w:t>
            </w:r>
          </w:p>
        </w:tc>
        <w:tc>
          <w:tcPr>
            <w:tcW w:w="726" w:type="dxa"/>
            <w:shd w:val="clear" w:color="auto" w:fill="auto"/>
            <w:vAlign w:val="bottom"/>
          </w:tcPr>
          <w:p w:rsidR="00890097" w:rsidRPr="00890097" w:rsidRDefault="00917B96" w:rsidP="00990030">
            <w:pPr>
              <w:tabs>
                <w:tab w:val="left" w:pos="288"/>
                <w:tab w:val="left" w:pos="576"/>
                <w:tab w:val="left" w:pos="864"/>
                <w:tab w:val="left" w:pos="1152"/>
              </w:tabs>
              <w:spacing w:before="40" w:after="40" w:line="210" w:lineRule="exact"/>
              <w:ind w:right="113"/>
              <w:jc w:val="right"/>
              <w:rPr>
                <w:sz w:val="17"/>
              </w:rPr>
            </w:pPr>
            <w:r>
              <w:rPr>
                <w:sz w:val="17"/>
              </w:rPr>
              <w:t>33</w:t>
            </w:r>
            <w:r w:rsidR="00990030">
              <w:rPr>
                <w:sz w:val="17"/>
              </w:rPr>
              <w:t>,</w:t>
            </w:r>
            <w:r>
              <w:rPr>
                <w:sz w:val="17"/>
              </w:rPr>
              <w:t>0</w:t>
            </w:r>
          </w:p>
        </w:tc>
        <w:tc>
          <w:tcPr>
            <w:tcW w:w="726" w:type="dxa"/>
            <w:shd w:val="clear" w:color="auto" w:fill="auto"/>
            <w:vAlign w:val="bottom"/>
          </w:tcPr>
          <w:p w:rsidR="00890097" w:rsidRPr="00890097" w:rsidRDefault="00917B96" w:rsidP="00990030">
            <w:pPr>
              <w:tabs>
                <w:tab w:val="left" w:pos="288"/>
                <w:tab w:val="left" w:pos="576"/>
                <w:tab w:val="left" w:pos="864"/>
                <w:tab w:val="left" w:pos="1152"/>
              </w:tabs>
              <w:spacing w:before="40" w:after="40" w:line="210" w:lineRule="exact"/>
              <w:ind w:right="113"/>
              <w:jc w:val="right"/>
              <w:rPr>
                <w:sz w:val="17"/>
              </w:rPr>
            </w:pPr>
            <w:r>
              <w:rPr>
                <w:sz w:val="17"/>
              </w:rPr>
              <w:t>34</w:t>
            </w:r>
            <w:r w:rsidR="00990030">
              <w:rPr>
                <w:sz w:val="17"/>
              </w:rPr>
              <w:t>,</w:t>
            </w:r>
            <w:r>
              <w:rPr>
                <w:sz w:val="17"/>
              </w:rPr>
              <w:t>4</w:t>
            </w:r>
          </w:p>
        </w:tc>
        <w:tc>
          <w:tcPr>
            <w:tcW w:w="726" w:type="dxa"/>
            <w:shd w:val="clear" w:color="auto" w:fill="auto"/>
            <w:vAlign w:val="bottom"/>
          </w:tcPr>
          <w:p w:rsidR="00890097" w:rsidRPr="00890097" w:rsidRDefault="00917B96" w:rsidP="00990030">
            <w:pPr>
              <w:tabs>
                <w:tab w:val="left" w:pos="288"/>
                <w:tab w:val="left" w:pos="576"/>
                <w:tab w:val="left" w:pos="864"/>
                <w:tab w:val="left" w:pos="1152"/>
              </w:tabs>
              <w:spacing w:before="40" w:after="40" w:line="210" w:lineRule="exact"/>
              <w:ind w:right="113"/>
              <w:jc w:val="right"/>
              <w:rPr>
                <w:sz w:val="17"/>
              </w:rPr>
            </w:pPr>
            <w:r>
              <w:rPr>
                <w:sz w:val="17"/>
              </w:rPr>
              <w:t>31</w:t>
            </w:r>
            <w:r w:rsidR="00990030">
              <w:rPr>
                <w:sz w:val="17"/>
              </w:rPr>
              <w:t>,</w:t>
            </w:r>
            <w:r>
              <w:rPr>
                <w:sz w:val="17"/>
              </w:rPr>
              <w:t>4</w:t>
            </w:r>
          </w:p>
        </w:tc>
        <w:tc>
          <w:tcPr>
            <w:tcW w:w="727" w:type="dxa"/>
            <w:shd w:val="clear" w:color="auto" w:fill="auto"/>
            <w:vAlign w:val="bottom"/>
          </w:tcPr>
          <w:p w:rsidR="00890097" w:rsidRPr="00890097" w:rsidRDefault="00917B96" w:rsidP="00990030">
            <w:pPr>
              <w:tabs>
                <w:tab w:val="left" w:pos="288"/>
                <w:tab w:val="left" w:pos="576"/>
                <w:tab w:val="left" w:pos="864"/>
                <w:tab w:val="left" w:pos="1152"/>
              </w:tabs>
              <w:spacing w:before="40" w:after="40" w:line="210" w:lineRule="exact"/>
              <w:ind w:right="113"/>
              <w:jc w:val="right"/>
              <w:rPr>
                <w:sz w:val="17"/>
              </w:rPr>
            </w:pPr>
            <w:r>
              <w:rPr>
                <w:sz w:val="17"/>
              </w:rPr>
              <w:t>30</w:t>
            </w:r>
            <w:r w:rsidR="00990030">
              <w:rPr>
                <w:sz w:val="17"/>
              </w:rPr>
              <w:t>,</w:t>
            </w:r>
            <w:r>
              <w:rPr>
                <w:sz w:val="17"/>
              </w:rPr>
              <w:t>9</w:t>
            </w:r>
          </w:p>
        </w:tc>
      </w:tr>
      <w:tr w:rsidR="00890097" w:rsidRPr="00890097" w:rsidTr="00917B96">
        <w:tc>
          <w:tcPr>
            <w:tcW w:w="2493" w:type="dxa"/>
            <w:shd w:val="clear" w:color="auto" w:fill="auto"/>
            <w:vAlign w:val="bottom"/>
          </w:tcPr>
          <w:p w:rsidR="00890097" w:rsidRPr="00890097" w:rsidRDefault="00890097" w:rsidP="00890097">
            <w:pPr>
              <w:tabs>
                <w:tab w:val="left" w:pos="288"/>
                <w:tab w:val="left" w:pos="576"/>
                <w:tab w:val="left" w:pos="864"/>
                <w:tab w:val="left" w:pos="1152"/>
              </w:tabs>
              <w:spacing w:before="40" w:after="40" w:line="210" w:lineRule="exact"/>
              <w:ind w:right="40"/>
              <w:rPr>
                <w:sz w:val="17"/>
              </w:rPr>
            </w:pPr>
            <w:r w:rsidRPr="00890097">
              <w:rPr>
                <w:sz w:val="17"/>
              </w:rPr>
              <w:t>Anticonceptivo oral (píldoras)</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562</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681</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581</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575</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588</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514</w:t>
            </w:r>
          </w:p>
        </w:tc>
        <w:tc>
          <w:tcPr>
            <w:tcW w:w="727"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436</w:t>
            </w:r>
          </w:p>
        </w:tc>
      </w:tr>
      <w:tr w:rsidR="00890097" w:rsidRPr="00890097" w:rsidTr="00917B96">
        <w:tc>
          <w:tcPr>
            <w:tcW w:w="2493" w:type="dxa"/>
            <w:shd w:val="clear" w:color="auto" w:fill="auto"/>
            <w:vAlign w:val="bottom"/>
          </w:tcPr>
          <w:p w:rsidR="00890097" w:rsidRPr="00890097" w:rsidRDefault="00890097" w:rsidP="00890097">
            <w:pPr>
              <w:tabs>
                <w:tab w:val="left" w:pos="288"/>
                <w:tab w:val="left" w:pos="576"/>
                <w:tab w:val="left" w:pos="864"/>
                <w:tab w:val="left" w:pos="1152"/>
              </w:tabs>
              <w:spacing w:before="40" w:after="40" w:line="210" w:lineRule="exact"/>
              <w:ind w:right="40"/>
              <w:rPr>
                <w:sz w:val="17"/>
              </w:rPr>
            </w:pPr>
            <w:r w:rsidRPr="00890097">
              <w:rPr>
                <w:sz w:val="17"/>
              </w:rPr>
              <w:t>Dispositivo intrauterino</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9</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17</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15</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9</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12</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40</w:t>
            </w:r>
          </w:p>
        </w:tc>
        <w:tc>
          <w:tcPr>
            <w:tcW w:w="727"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59</w:t>
            </w:r>
          </w:p>
        </w:tc>
      </w:tr>
      <w:tr w:rsidR="00890097" w:rsidRPr="00890097" w:rsidTr="00917B96">
        <w:tc>
          <w:tcPr>
            <w:tcW w:w="2493" w:type="dxa"/>
            <w:shd w:val="clear" w:color="auto" w:fill="auto"/>
            <w:vAlign w:val="bottom"/>
          </w:tcPr>
          <w:p w:rsidR="00890097" w:rsidRPr="00890097" w:rsidRDefault="00890097" w:rsidP="00890097">
            <w:pPr>
              <w:tabs>
                <w:tab w:val="left" w:pos="288"/>
                <w:tab w:val="left" w:pos="576"/>
                <w:tab w:val="left" w:pos="864"/>
                <w:tab w:val="left" w:pos="1152"/>
              </w:tabs>
              <w:spacing w:before="40" w:after="40" w:line="210" w:lineRule="exact"/>
              <w:ind w:right="40"/>
              <w:rPr>
                <w:sz w:val="17"/>
              </w:rPr>
            </w:pPr>
            <w:r w:rsidRPr="00890097">
              <w:rPr>
                <w:sz w:val="17"/>
              </w:rPr>
              <w:t>Depo Provera (inyecciones)</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592</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487</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571</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565</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576</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494</w:t>
            </w:r>
          </w:p>
        </w:tc>
        <w:tc>
          <w:tcPr>
            <w:tcW w:w="727"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487</w:t>
            </w:r>
          </w:p>
        </w:tc>
      </w:tr>
      <w:tr w:rsidR="00890097" w:rsidRPr="00890097" w:rsidTr="00917B96">
        <w:tc>
          <w:tcPr>
            <w:tcW w:w="2493" w:type="dxa"/>
            <w:shd w:val="clear" w:color="auto" w:fill="auto"/>
            <w:vAlign w:val="bottom"/>
          </w:tcPr>
          <w:p w:rsidR="00890097" w:rsidRPr="00890097" w:rsidRDefault="00890097" w:rsidP="00890097">
            <w:pPr>
              <w:tabs>
                <w:tab w:val="left" w:pos="288"/>
                <w:tab w:val="left" w:pos="576"/>
                <w:tab w:val="left" w:pos="864"/>
                <w:tab w:val="left" w:pos="1152"/>
              </w:tabs>
              <w:spacing w:before="40" w:after="40" w:line="210" w:lineRule="exact"/>
              <w:ind w:right="40"/>
              <w:rPr>
                <w:sz w:val="17"/>
              </w:rPr>
            </w:pPr>
            <w:r w:rsidRPr="00890097">
              <w:rPr>
                <w:sz w:val="17"/>
              </w:rPr>
              <w:t>Norplant</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20</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31</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24</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29</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35</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70</w:t>
            </w:r>
          </w:p>
        </w:tc>
        <w:tc>
          <w:tcPr>
            <w:tcW w:w="727"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86</w:t>
            </w:r>
          </w:p>
        </w:tc>
      </w:tr>
      <w:tr w:rsidR="00890097" w:rsidRPr="00890097" w:rsidTr="00917B96">
        <w:tc>
          <w:tcPr>
            <w:tcW w:w="2493" w:type="dxa"/>
            <w:shd w:val="clear" w:color="auto" w:fill="auto"/>
            <w:vAlign w:val="bottom"/>
          </w:tcPr>
          <w:p w:rsidR="00890097" w:rsidRPr="00890097" w:rsidRDefault="00890097" w:rsidP="00890097">
            <w:pPr>
              <w:tabs>
                <w:tab w:val="left" w:pos="288"/>
                <w:tab w:val="left" w:pos="576"/>
                <w:tab w:val="left" w:pos="864"/>
                <w:tab w:val="left" w:pos="1152"/>
              </w:tabs>
              <w:spacing w:before="40" w:after="40" w:line="210" w:lineRule="exact"/>
              <w:ind w:right="40"/>
              <w:rPr>
                <w:sz w:val="17"/>
              </w:rPr>
            </w:pPr>
            <w:r w:rsidRPr="00890097">
              <w:rPr>
                <w:sz w:val="17"/>
              </w:rPr>
              <w:t>Preservativo</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72</w:t>
            </w:r>
          </w:p>
        </w:tc>
        <w:tc>
          <w:tcPr>
            <w:tcW w:w="726" w:type="dxa"/>
            <w:shd w:val="clear" w:color="auto" w:fill="auto"/>
            <w:vAlign w:val="bottom"/>
          </w:tcPr>
          <w:p w:rsidR="00890097" w:rsidRPr="00890097" w:rsidRDefault="00917B96" w:rsidP="00917B96">
            <w:pPr>
              <w:tabs>
                <w:tab w:val="left" w:pos="288"/>
                <w:tab w:val="left" w:pos="576"/>
                <w:tab w:val="left" w:pos="864"/>
                <w:tab w:val="left" w:pos="1152"/>
              </w:tabs>
              <w:spacing w:before="40" w:after="40" w:line="210" w:lineRule="exact"/>
              <w:ind w:right="113"/>
              <w:jc w:val="right"/>
              <w:rPr>
                <w:sz w:val="17"/>
              </w:rPr>
            </w:pPr>
            <w:r>
              <w:rPr>
                <w:sz w:val="17"/>
              </w:rPr>
              <w:t>30</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38</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34</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42</w:t>
            </w:r>
          </w:p>
        </w:tc>
        <w:tc>
          <w:tcPr>
            <w:tcW w:w="726"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18</w:t>
            </w:r>
          </w:p>
        </w:tc>
        <w:tc>
          <w:tcPr>
            <w:tcW w:w="727" w:type="dxa"/>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15</w:t>
            </w:r>
          </w:p>
        </w:tc>
      </w:tr>
      <w:tr w:rsidR="00890097" w:rsidRPr="00890097" w:rsidTr="00917B96">
        <w:tc>
          <w:tcPr>
            <w:tcW w:w="2493" w:type="dxa"/>
            <w:tcBorders>
              <w:bottom w:val="single" w:sz="12" w:space="0" w:color="auto"/>
            </w:tcBorders>
            <w:shd w:val="clear" w:color="auto" w:fill="auto"/>
            <w:vAlign w:val="bottom"/>
          </w:tcPr>
          <w:p w:rsidR="00890097" w:rsidRPr="00890097" w:rsidRDefault="00890097" w:rsidP="00890097">
            <w:pPr>
              <w:tabs>
                <w:tab w:val="left" w:pos="288"/>
                <w:tab w:val="left" w:pos="576"/>
                <w:tab w:val="left" w:pos="864"/>
                <w:tab w:val="left" w:pos="1152"/>
              </w:tabs>
              <w:spacing w:before="40" w:after="40" w:line="210" w:lineRule="exact"/>
              <w:ind w:right="40"/>
              <w:rPr>
                <w:sz w:val="17"/>
              </w:rPr>
            </w:pPr>
            <w:r w:rsidRPr="00890097">
              <w:rPr>
                <w:sz w:val="17"/>
              </w:rPr>
              <w:t>Otros</w:t>
            </w:r>
          </w:p>
        </w:tc>
        <w:tc>
          <w:tcPr>
            <w:tcW w:w="726" w:type="dxa"/>
            <w:tcBorders>
              <w:bottom w:val="single" w:sz="12" w:space="0" w:color="auto"/>
            </w:tcBorders>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16</w:t>
            </w:r>
          </w:p>
        </w:tc>
        <w:tc>
          <w:tcPr>
            <w:tcW w:w="726" w:type="dxa"/>
            <w:tcBorders>
              <w:bottom w:val="single" w:sz="12" w:space="0" w:color="auto"/>
            </w:tcBorders>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43</w:t>
            </w:r>
          </w:p>
        </w:tc>
        <w:tc>
          <w:tcPr>
            <w:tcW w:w="726" w:type="dxa"/>
            <w:tcBorders>
              <w:bottom w:val="single" w:sz="12" w:space="0" w:color="auto"/>
            </w:tcBorders>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34</w:t>
            </w:r>
          </w:p>
        </w:tc>
        <w:tc>
          <w:tcPr>
            <w:tcW w:w="726" w:type="dxa"/>
            <w:tcBorders>
              <w:bottom w:val="single" w:sz="12" w:space="0" w:color="auto"/>
            </w:tcBorders>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25</w:t>
            </w:r>
          </w:p>
        </w:tc>
        <w:tc>
          <w:tcPr>
            <w:tcW w:w="726" w:type="dxa"/>
            <w:tcBorders>
              <w:bottom w:val="single" w:sz="12" w:space="0" w:color="auto"/>
            </w:tcBorders>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37</w:t>
            </w:r>
          </w:p>
        </w:tc>
        <w:tc>
          <w:tcPr>
            <w:tcW w:w="726" w:type="dxa"/>
            <w:tcBorders>
              <w:bottom w:val="single" w:sz="12" w:space="0" w:color="auto"/>
            </w:tcBorders>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10</w:t>
            </w:r>
          </w:p>
        </w:tc>
        <w:tc>
          <w:tcPr>
            <w:tcW w:w="727" w:type="dxa"/>
            <w:tcBorders>
              <w:bottom w:val="single" w:sz="12" w:space="0" w:color="auto"/>
            </w:tcBorders>
            <w:shd w:val="clear" w:color="auto" w:fill="auto"/>
            <w:vAlign w:val="bottom"/>
          </w:tcPr>
          <w:p w:rsidR="00890097" w:rsidRPr="00890097" w:rsidRDefault="00917B96" w:rsidP="00890097">
            <w:pPr>
              <w:tabs>
                <w:tab w:val="left" w:pos="288"/>
                <w:tab w:val="left" w:pos="576"/>
                <w:tab w:val="left" w:pos="864"/>
                <w:tab w:val="left" w:pos="1152"/>
              </w:tabs>
              <w:spacing w:before="40" w:after="40" w:line="210" w:lineRule="exact"/>
              <w:ind w:right="113"/>
              <w:jc w:val="right"/>
              <w:rPr>
                <w:sz w:val="17"/>
              </w:rPr>
            </w:pPr>
            <w:r>
              <w:rPr>
                <w:sz w:val="17"/>
              </w:rPr>
              <w:t>47</w:t>
            </w:r>
          </w:p>
        </w:tc>
      </w:tr>
    </w:tbl>
    <w:p w:rsidR="00890097" w:rsidRPr="00917B96" w:rsidRDefault="00890097" w:rsidP="00917B96">
      <w:pPr>
        <w:pStyle w:val="SingleTxt"/>
        <w:spacing w:after="0" w:line="120" w:lineRule="exact"/>
        <w:rPr>
          <w:sz w:val="10"/>
        </w:rPr>
      </w:pPr>
    </w:p>
    <w:p w:rsidR="00B92077" w:rsidRPr="0033428A" w:rsidRDefault="00B92077" w:rsidP="00917B96">
      <w:pPr>
        <w:pStyle w:val="FootnoteText"/>
        <w:tabs>
          <w:tab w:val="clear" w:pos="418"/>
          <w:tab w:val="right" w:pos="1476"/>
          <w:tab w:val="left" w:pos="1548"/>
          <w:tab w:val="right" w:pos="1836"/>
          <w:tab w:val="left" w:pos="1908"/>
        </w:tabs>
        <w:ind w:left="1548" w:right="1267" w:hanging="288"/>
      </w:pPr>
      <w:r w:rsidRPr="00917B96">
        <w:rPr>
          <w:i/>
          <w:iCs/>
        </w:rPr>
        <w:t>Fuente:</w:t>
      </w:r>
      <w:r w:rsidRPr="0033428A">
        <w:t xml:space="preserve"> Ministerio de Salud, </w:t>
      </w:r>
      <w:r w:rsidRPr="00990030">
        <w:rPr>
          <w:i/>
          <w:iCs/>
        </w:rPr>
        <w:t>Statistical Bulletin 2012</w:t>
      </w:r>
      <w:r w:rsidRPr="0033428A">
        <w:t>.</w:t>
      </w:r>
    </w:p>
    <w:p w:rsidR="00B92077" w:rsidRPr="00917B96" w:rsidRDefault="00B92077" w:rsidP="00917B96">
      <w:pPr>
        <w:pStyle w:val="SingleTxt"/>
        <w:spacing w:after="0" w:line="120" w:lineRule="exact"/>
        <w:rPr>
          <w:sz w:val="10"/>
        </w:rPr>
      </w:pPr>
    </w:p>
    <w:p w:rsidR="00917B96" w:rsidRPr="00917B96" w:rsidRDefault="00917B96" w:rsidP="00917B96">
      <w:pPr>
        <w:pStyle w:val="SingleTxt"/>
        <w:spacing w:after="0" w:line="120" w:lineRule="exact"/>
        <w:rPr>
          <w:sz w:val="10"/>
        </w:rPr>
      </w:pPr>
    </w:p>
    <w:p w:rsidR="00B92077" w:rsidRDefault="00917B96" w:rsidP="00917B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33428A">
        <w:t>g)</w:t>
      </w:r>
      <w:r>
        <w:tab/>
      </w:r>
      <w:r w:rsidR="00B92077">
        <w:t>VIH</w:t>
      </w:r>
      <w:r w:rsidR="00B92077" w:rsidRPr="0033428A">
        <w:t>/</w:t>
      </w:r>
      <w:r w:rsidR="00B92077">
        <w:t>SIDA</w:t>
      </w:r>
    </w:p>
    <w:p w:rsidR="00917B96" w:rsidRPr="00917B96" w:rsidRDefault="00917B96" w:rsidP="00917B96">
      <w:pPr>
        <w:pStyle w:val="SingleTxt"/>
        <w:keepNext/>
        <w:keepLines/>
        <w:spacing w:after="0" w:line="120" w:lineRule="exact"/>
        <w:rPr>
          <w:sz w:val="10"/>
        </w:rPr>
      </w:pPr>
    </w:p>
    <w:p w:rsidR="00B92077" w:rsidRPr="00A226A0" w:rsidRDefault="00B92077" w:rsidP="005B03EC">
      <w:pPr>
        <w:pStyle w:val="SingleTxt"/>
      </w:pPr>
      <w:r w:rsidRPr="0005177A">
        <w:t>63.</w:t>
      </w:r>
      <w:r w:rsidR="00917B96">
        <w:tab/>
      </w:r>
      <w:r w:rsidRPr="0005177A">
        <w:t xml:space="preserve">Hasta el 31 de diciembre de 2012, las Islas Cook </w:t>
      </w:r>
      <w:r>
        <w:t xml:space="preserve">han comunicado un total de tres casos de </w:t>
      </w:r>
      <w:r w:rsidRPr="0005177A">
        <w:t xml:space="preserve">VIH. </w:t>
      </w:r>
      <w:r w:rsidRPr="00CE4A34">
        <w:t xml:space="preserve">Se registraron en 1997, 2003 y 2010. </w:t>
      </w:r>
      <w:r w:rsidRPr="0005177A">
        <w:t>Se sospecha que en los tres caso</w:t>
      </w:r>
      <w:r>
        <w:t>s la infección se produjo fuera</w:t>
      </w:r>
      <w:r w:rsidRPr="0005177A">
        <w:t xml:space="preserve"> de las Islas. El único caso diagnosticado en las Islas Cook </w:t>
      </w:r>
      <w:r>
        <w:t xml:space="preserve">se produjo en 2010. </w:t>
      </w:r>
      <w:r w:rsidRPr="00CE4A34">
        <w:t xml:space="preserve">Ninguna de </w:t>
      </w:r>
      <w:r>
        <w:t>l</w:t>
      </w:r>
      <w:r w:rsidRPr="00CE4A34">
        <w:t xml:space="preserve">as personas </w:t>
      </w:r>
      <w:r>
        <w:t xml:space="preserve">afectadas </w:t>
      </w:r>
      <w:r w:rsidRPr="00CE4A34">
        <w:t xml:space="preserve">vive actualmente en las </w:t>
      </w:r>
      <w:r w:rsidRPr="00CE4A34">
        <w:lastRenderedPageBreak/>
        <w:t xml:space="preserve">Islas Cook. </w:t>
      </w:r>
      <w:r w:rsidRPr="00A226A0">
        <w:t>En 2010</w:t>
      </w:r>
      <w:r w:rsidR="00990030">
        <w:t>-</w:t>
      </w:r>
      <w:r w:rsidRPr="00A226A0">
        <w:t>2011 se</w:t>
      </w:r>
      <w:r>
        <w:t xml:space="preserve"> realizaron </w:t>
      </w:r>
      <w:r w:rsidRPr="00A226A0">
        <w:t xml:space="preserve">2.490 pruebas del VIH, en las que se </w:t>
      </w:r>
      <w:r>
        <w:t>detect</w:t>
      </w:r>
      <w:r w:rsidRPr="00A226A0">
        <w:t xml:space="preserve">ó </w:t>
      </w:r>
      <w:r w:rsidR="00990030">
        <w:t>1</w:t>
      </w:r>
      <w:r w:rsidR="00967E7D">
        <w:t> </w:t>
      </w:r>
      <w:r w:rsidRPr="00A226A0">
        <w:t>único positivo</w:t>
      </w:r>
      <w:r>
        <w:t>, y en 2012</w:t>
      </w:r>
      <w:r w:rsidRPr="00A226A0">
        <w:t xml:space="preserve"> </w:t>
      </w:r>
      <w:r>
        <w:t>se realizaron 1.</w:t>
      </w:r>
      <w:r w:rsidRPr="00A226A0">
        <w:t xml:space="preserve">300 </w:t>
      </w:r>
      <w:r>
        <w:t>pruebas</w:t>
      </w:r>
      <w:r w:rsidRPr="00D5429D">
        <w:rPr>
          <w:rStyle w:val="FootnoteReference"/>
        </w:rPr>
        <w:footnoteReference w:id="11"/>
      </w:r>
      <w:r w:rsidR="00333587">
        <w:t>.</w:t>
      </w:r>
    </w:p>
    <w:p w:rsidR="00B92077" w:rsidRPr="00917B96" w:rsidRDefault="00B92077" w:rsidP="00917B96">
      <w:pPr>
        <w:pStyle w:val="SingleTxt"/>
        <w:spacing w:after="0" w:line="120" w:lineRule="exact"/>
        <w:rPr>
          <w:sz w:val="10"/>
        </w:rPr>
      </w:pPr>
    </w:p>
    <w:p w:rsidR="00B92077" w:rsidRPr="009A2C8B" w:rsidRDefault="00917B96" w:rsidP="00917B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9A2C8B">
        <w:t>h)</w:t>
      </w:r>
      <w:r>
        <w:tab/>
      </w:r>
      <w:r w:rsidR="00B92077" w:rsidRPr="009A2C8B">
        <w:t>Abort</w:t>
      </w:r>
      <w:r w:rsidR="00B92077">
        <w:t>o</w:t>
      </w:r>
    </w:p>
    <w:p w:rsidR="00B92077" w:rsidRPr="00917B96" w:rsidRDefault="00B92077" w:rsidP="00917B96">
      <w:pPr>
        <w:pStyle w:val="SingleTxt"/>
        <w:spacing w:after="0" w:line="120" w:lineRule="exact"/>
        <w:rPr>
          <w:sz w:val="10"/>
        </w:rPr>
      </w:pPr>
    </w:p>
    <w:p w:rsidR="00B92077" w:rsidRPr="009A2C8B" w:rsidRDefault="00B92077" w:rsidP="00917B96">
      <w:pPr>
        <w:pStyle w:val="SingleTxt"/>
      </w:pPr>
      <w:r w:rsidRPr="009A2C8B">
        <w:t>64.</w:t>
      </w:r>
      <w:r w:rsidR="00917B96">
        <w:tab/>
      </w:r>
      <w:r>
        <w:t>El aborto está tipificado en l</w:t>
      </w:r>
      <w:r w:rsidRPr="009A2C8B">
        <w:t xml:space="preserve">a Ley de Delitos de 1969, salvo por un número limitado de motivos. Estos son que el aborto sea necesario para proteger la vida de la madre, o cuando el embarazo sea consecuencia de un incesto o de abuso sexual. El Ministerio de Salud no tiene ninguna política en lo concerniente a la terminación de un embarazo no deseado, y estima que se realizan cinco </w:t>
      </w:r>
      <w:r>
        <w:t>procedimient</w:t>
      </w:r>
      <w:r w:rsidRPr="009A2C8B">
        <w:t>os al año. Las mujeres que desean abortar se envían al tocólogo o ginecólogo del hospital, tras oír el asesoramiento de la Asociación de Bienestar de la Familia de las Islas Cook, y son en</w:t>
      </w:r>
      <w:r>
        <w:t>viadas después a Nueva Zelandia;</w:t>
      </w:r>
      <w:r w:rsidRPr="009A2C8B">
        <w:t xml:space="preserve"> los gastos correspondientes </w:t>
      </w:r>
      <w:r>
        <w:t>corr</w:t>
      </w:r>
      <w:r w:rsidRPr="009A2C8B">
        <w:t>en a su cargo. Los casos de que se tiene conocimiento parecen indicar que las mujeres que desean abortar suelen viajar a Nueva Zelandia para someterse a este procedimiento. No se dispone de estadísticas sobre el número de mujeres que recurren a él.</w:t>
      </w:r>
    </w:p>
    <w:p w:rsidR="00B92077" w:rsidRPr="00917B96" w:rsidRDefault="00B92077" w:rsidP="00917B96">
      <w:pPr>
        <w:pStyle w:val="SingleTxt"/>
        <w:spacing w:after="0" w:line="120" w:lineRule="exact"/>
        <w:rPr>
          <w:sz w:val="10"/>
        </w:rPr>
      </w:pPr>
    </w:p>
    <w:p w:rsidR="00B92077" w:rsidRPr="00CE4A34" w:rsidRDefault="00917B96" w:rsidP="00917B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CE4A34">
        <w:t>i)</w:t>
      </w:r>
      <w:r>
        <w:tab/>
      </w:r>
      <w:r w:rsidR="00B92077" w:rsidRPr="00CE4A34">
        <w:t>Control del peso</w:t>
      </w:r>
    </w:p>
    <w:p w:rsidR="00B92077" w:rsidRPr="00917B96" w:rsidRDefault="00B92077" w:rsidP="00917B96">
      <w:pPr>
        <w:pStyle w:val="SingleTxt"/>
        <w:spacing w:after="0" w:line="120" w:lineRule="exact"/>
        <w:rPr>
          <w:sz w:val="10"/>
        </w:rPr>
      </w:pPr>
    </w:p>
    <w:p w:rsidR="00B92077" w:rsidRPr="00A226A0" w:rsidRDefault="00B92077" w:rsidP="00917B96">
      <w:pPr>
        <w:pStyle w:val="SingleTxt"/>
      </w:pPr>
      <w:r w:rsidRPr="00A226A0">
        <w:t>65.</w:t>
      </w:r>
      <w:r w:rsidR="00917B96">
        <w:tab/>
      </w:r>
      <w:r w:rsidRPr="00A226A0">
        <w:t>En la revisión de salud física de la Escuela de Enfermería del sistema de salud pública de las Islas Cook, realizada en 2012, se comprobó el peso y la altura de los</w:t>
      </w:r>
      <w:r>
        <w:t xml:space="preserve"> alumnos de las escuelas, y de los resultados se desprende que la obesidad es motivo de preocupación</w:t>
      </w:r>
      <w:r w:rsidRPr="00A226A0">
        <w:t>. De los 1.879 escolares examinados, un 73%</w:t>
      </w:r>
      <w:r>
        <w:t xml:space="preserve"> tiene </w:t>
      </w:r>
      <w:r w:rsidRPr="00A226A0">
        <w:t xml:space="preserve">un peso saludable, </w:t>
      </w:r>
      <w:r>
        <w:t xml:space="preserve">un </w:t>
      </w:r>
      <w:r w:rsidRPr="00A226A0">
        <w:t xml:space="preserve">27% </w:t>
      </w:r>
      <w:r>
        <w:t xml:space="preserve">presenta exceso de peso y un </w:t>
      </w:r>
      <w:r w:rsidRPr="00A226A0">
        <w:t xml:space="preserve">1% </w:t>
      </w:r>
      <w:r>
        <w:t xml:space="preserve">tienen un peso insuficiente. Es en las escuelas secundarias donde sigue habiendo los porcentajes más altos de niños con exceso de peso, con un </w:t>
      </w:r>
      <w:r w:rsidRPr="00A226A0">
        <w:t>31% e</w:t>
      </w:r>
      <w:r>
        <w:t>n 2012</w:t>
      </w:r>
      <w:r w:rsidRPr="00A226A0">
        <w:t xml:space="preserve"> </w:t>
      </w:r>
      <w:r>
        <w:t>y un 32% e</w:t>
      </w:r>
      <w:r w:rsidRPr="00A226A0">
        <w:t xml:space="preserve">n 2010. </w:t>
      </w:r>
      <w:r>
        <w:t xml:space="preserve">En las escuelas primarias el porcentaje de niños con exceso de peso es del 26%. Este valor ha aumentado desde 2010, cuando era del </w:t>
      </w:r>
      <w:r w:rsidRPr="00A226A0">
        <w:t>20%</w:t>
      </w:r>
      <w:r>
        <w:t>, y ello es motivo de preocupación</w:t>
      </w:r>
      <w:r w:rsidRPr="00A226A0">
        <w:t>.</w:t>
      </w:r>
    </w:p>
    <w:p w:rsidR="00B92077" w:rsidRPr="00917B96" w:rsidRDefault="00B92077" w:rsidP="00917B96">
      <w:pPr>
        <w:pStyle w:val="SingleTxt"/>
        <w:spacing w:after="0" w:line="120" w:lineRule="exact"/>
        <w:rPr>
          <w:sz w:val="10"/>
        </w:rPr>
      </w:pPr>
    </w:p>
    <w:p w:rsidR="00B92077" w:rsidRPr="009A2C8B" w:rsidRDefault="00917B96" w:rsidP="00917B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9A2C8B">
        <w:t>13.</w:t>
      </w:r>
      <w:r>
        <w:tab/>
      </w:r>
      <w:r w:rsidR="00B92077" w:rsidRPr="009A2C8B">
        <w:t>Educación</w:t>
      </w:r>
    </w:p>
    <w:p w:rsidR="00B92077" w:rsidRPr="00917B96" w:rsidRDefault="00B92077" w:rsidP="00917B96">
      <w:pPr>
        <w:pStyle w:val="SingleTxt"/>
        <w:spacing w:after="0" w:line="120" w:lineRule="exact"/>
        <w:rPr>
          <w:sz w:val="10"/>
        </w:rPr>
      </w:pPr>
    </w:p>
    <w:p w:rsidR="00B92077" w:rsidRPr="003A11E3" w:rsidRDefault="00B92077" w:rsidP="00967E7D">
      <w:pPr>
        <w:pStyle w:val="SingleTxt"/>
      </w:pPr>
      <w:r w:rsidRPr="009A2C8B">
        <w:t>66.</w:t>
      </w:r>
      <w:r w:rsidR="00917B96">
        <w:tab/>
      </w:r>
      <w:r w:rsidRPr="009A2C8B">
        <w:t xml:space="preserve">La Ley de Educación de </w:t>
      </w:r>
      <w:r>
        <w:t>2012</w:t>
      </w:r>
      <w:r w:rsidRPr="009A2C8B">
        <w:t xml:space="preserve"> prevé la enseñanza universal para todos los niños. La asistencia a la escuela es obligatoria para todos los niños de edad</w:t>
      </w:r>
      <w:r>
        <w:t>es</w:t>
      </w:r>
      <w:r w:rsidRPr="009A2C8B">
        <w:t xml:space="preserve"> comprendida</w:t>
      </w:r>
      <w:r>
        <w:t>s</w:t>
      </w:r>
      <w:r w:rsidRPr="009A2C8B">
        <w:t xml:space="preserve"> entre los 5 y los 16 años</w:t>
      </w:r>
      <w:r w:rsidRPr="00D5429D">
        <w:rPr>
          <w:rStyle w:val="FootnoteReference"/>
        </w:rPr>
        <w:footnoteReference w:id="12"/>
      </w:r>
      <w:r w:rsidR="00333587">
        <w:t>.</w:t>
      </w:r>
      <w:r w:rsidRPr="009A2C8B">
        <w:t xml:space="preserve"> El hecho de no matricular a un niño en la escuela se considera un delito. La Ley dispone que todos tendrán iguales oportu</w:t>
      </w:r>
      <w:r>
        <w:t>nidades de acceso a los locales</w:t>
      </w:r>
      <w:r w:rsidRPr="009A2C8B">
        <w:t xml:space="preserve"> y servicios de enseñanza. </w:t>
      </w:r>
      <w:r w:rsidRPr="00A226A0">
        <w:t xml:space="preserve">En 2013 hay en las Islas 31 escuelas, que son un centro de educación </w:t>
      </w:r>
      <w:r>
        <w:t xml:space="preserve">preescolar </w:t>
      </w:r>
      <w:r w:rsidRPr="00A226A0">
        <w:t>independiente</w:t>
      </w:r>
      <w:r>
        <w:t>,</w:t>
      </w:r>
      <w:r w:rsidRPr="00A226A0">
        <w:t xml:space="preserve"> 11 escuelas primarias (10</w:t>
      </w:r>
      <w:r w:rsidR="00967E7D">
        <w:t> </w:t>
      </w:r>
      <w:r>
        <w:t>de</w:t>
      </w:r>
      <w:r w:rsidR="00967E7D">
        <w:t> </w:t>
      </w:r>
      <w:r>
        <w:t>las cuales cuentan con centros de educación preescolar</w:t>
      </w:r>
      <w:r w:rsidRPr="00A226A0">
        <w:t xml:space="preserve">), 4 escuelas secundarias </w:t>
      </w:r>
      <w:r>
        <w:t>y</w:t>
      </w:r>
      <w:r w:rsidRPr="00A226A0">
        <w:t xml:space="preserve"> 15</w:t>
      </w:r>
      <w:r>
        <w:t xml:space="preserve"> escuelas de zona</w:t>
      </w:r>
      <w:r w:rsidRPr="00D5429D">
        <w:rPr>
          <w:rStyle w:val="FootnoteReference"/>
        </w:rPr>
        <w:footnoteReference w:id="13"/>
      </w:r>
      <w:r w:rsidRPr="00A226A0">
        <w:t xml:space="preserve"> (</w:t>
      </w:r>
      <w:r>
        <w:t>todas ellas con centros de educación preescolar</w:t>
      </w:r>
      <w:r w:rsidRPr="00A226A0">
        <w:t xml:space="preserve">). </w:t>
      </w:r>
      <w:r w:rsidRPr="003A11E3">
        <w:t xml:space="preserve">De esas escuelas, 23 son públicas y 8 </w:t>
      </w:r>
      <w:r>
        <w:t>está</w:t>
      </w:r>
      <w:r w:rsidRPr="003A11E3">
        <w:t>n bajo administración privada (5</w:t>
      </w:r>
      <w:r>
        <w:t xml:space="preserve"> escuelas religiosas y </w:t>
      </w:r>
      <w:r w:rsidRPr="003A11E3">
        <w:t xml:space="preserve">3 </w:t>
      </w:r>
      <w:r>
        <w:t>escuelas privadas</w:t>
      </w:r>
      <w:r w:rsidRPr="003A11E3">
        <w:t>). Las 8 escuelas privadas reciben el 100% de la asignación correspondiente a las escuelas públicas con cargo al presupuesto nacional de educación.</w:t>
      </w:r>
    </w:p>
    <w:p w:rsidR="00B92077" w:rsidRPr="009A2C8B" w:rsidRDefault="00B92077" w:rsidP="00917B96">
      <w:pPr>
        <w:pStyle w:val="SingleTxt"/>
      </w:pPr>
      <w:r w:rsidRPr="009A2C8B">
        <w:t>67.</w:t>
      </w:r>
      <w:r w:rsidR="00917B96">
        <w:tab/>
      </w:r>
      <w:r w:rsidRPr="009A2C8B">
        <w:t xml:space="preserve">La enseñanza es gratuita, ya que a los alumnos se les proporciona el primer </w:t>
      </w:r>
      <w:r>
        <w:t>jueg</w:t>
      </w:r>
      <w:r w:rsidRPr="009A2C8B">
        <w:t>o de artículos de papelería, así como otros artículos básicos, como libros, lápices y reglas</w:t>
      </w:r>
      <w:r>
        <w:t>,</w:t>
      </w:r>
      <w:r w:rsidRPr="009A2C8B">
        <w:t xml:space="preserve"> sin costo alguno para ellos. El pago de los derechos de matrícula no es obligatorio. Todos los alumnos de enseñanza primaria (grados 1 a 6) siguen un programa establecido de cursos, que se centra en el refuerzo de la alfabetización y los conocimientos elementales de aritmética; sin embargo, los estudiantes de enseñanza secundaria (clases 1 a 7) pueden elegir algunos cursos aparte de los obligatorios. A los </w:t>
      </w:r>
      <w:r w:rsidRPr="009A2C8B">
        <w:lastRenderedPageBreak/>
        <w:t xml:space="preserve">alumnos se les informa de todas las materias a que pueden optar. Las Islas Cook ocupan un alto lugar en la clasificación </w:t>
      </w:r>
      <w:r>
        <w:t>de</w:t>
      </w:r>
      <w:r w:rsidRPr="009A2C8B">
        <w:t xml:space="preserve">l índice de desarrollo humano </w:t>
      </w:r>
      <w:r w:rsidR="00E54566">
        <w:t>relativa</w:t>
      </w:r>
      <w:r>
        <w:t xml:space="preserve"> </w:t>
      </w:r>
      <w:r w:rsidRPr="009A2C8B">
        <w:t>a la participación de las niñas y las jóvenes en actividades educacionales.</w:t>
      </w:r>
    </w:p>
    <w:p w:rsidR="00B92077" w:rsidRPr="003A11E3" w:rsidRDefault="00B92077" w:rsidP="00967E7D">
      <w:pPr>
        <w:pStyle w:val="SingleTxt"/>
      </w:pPr>
      <w:r w:rsidRPr="003A11E3">
        <w:t>68.</w:t>
      </w:r>
      <w:r w:rsidR="00917B96">
        <w:tab/>
      </w:r>
      <w:r w:rsidRPr="003A11E3">
        <w:t>El cicl</w:t>
      </w:r>
      <w:r>
        <w:t>o de educación primaria va del a</w:t>
      </w:r>
      <w:r w:rsidRPr="003A11E3">
        <w:t xml:space="preserve">ño 1 al </w:t>
      </w:r>
      <w:r>
        <w:t>a</w:t>
      </w:r>
      <w:r w:rsidRPr="003A11E3">
        <w:t>ño 6, y el de secundaria</w:t>
      </w:r>
      <w:r>
        <w:t xml:space="preserve"> del curso</w:t>
      </w:r>
      <w:r w:rsidR="00967E7D">
        <w:t> </w:t>
      </w:r>
      <w:r w:rsidRPr="003A11E3">
        <w:t xml:space="preserve">1 </w:t>
      </w:r>
      <w:r>
        <w:t xml:space="preserve">al nivel superior </w:t>
      </w:r>
      <w:r w:rsidRPr="003A11E3">
        <w:t>3 (</w:t>
      </w:r>
      <w:r>
        <w:t>al igual que en el sistema de Nueva Zelandia</w:t>
      </w:r>
      <w:r w:rsidRPr="003A11E3">
        <w:t xml:space="preserve">). La mayoría de niños matriculados en el </w:t>
      </w:r>
      <w:r>
        <w:t>a</w:t>
      </w:r>
      <w:r w:rsidRPr="003A11E3">
        <w:t xml:space="preserve">ño 1 (el 90% en 2011) han asistido a alguna forma de </w:t>
      </w:r>
      <w:r>
        <w:t>educación preescolar</w:t>
      </w:r>
      <w:r w:rsidRPr="003A11E3">
        <w:t xml:space="preserve">. En las Islas Cook la enseñanza primaria y secundaria está basada en el sistema de Nueva Zelandia </w:t>
      </w:r>
      <w:r>
        <w:t>por lo que respecta a la estructura, los contenidos y la obligatoriedad de la asistencia</w:t>
      </w:r>
      <w:r w:rsidRPr="003A11E3">
        <w:t>.</w:t>
      </w:r>
    </w:p>
    <w:p w:rsidR="00B92077" w:rsidRPr="00917B96" w:rsidRDefault="00B92077" w:rsidP="00917B96">
      <w:pPr>
        <w:pStyle w:val="SingleTxt"/>
        <w:spacing w:after="0" w:line="120" w:lineRule="exact"/>
        <w:rPr>
          <w:sz w:val="10"/>
        </w:rPr>
      </w:pPr>
    </w:p>
    <w:p w:rsidR="00917B96" w:rsidRDefault="00917B96" w:rsidP="00917B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7B96">
        <w:rPr>
          <w:b w:val="0"/>
          <w:bCs/>
        </w:rPr>
        <w:tab/>
      </w:r>
      <w:r w:rsidRPr="00917B96">
        <w:rPr>
          <w:b w:val="0"/>
          <w:bCs/>
        </w:rPr>
        <w:tab/>
      </w:r>
      <w:r w:rsidR="00B92077" w:rsidRPr="00917B96">
        <w:rPr>
          <w:b w:val="0"/>
          <w:bCs/>
        </w:rPr>
        <w:t>Cuadro 7</w:t>
      </w:r>
      <w:r w:rsidRPr="00917B96">
        <w:rPr>
          <w:b w:val="0"/>
          <w:bCs/>
        </w:rPr>
        <w:br/>
      </w:r>
      <w:r w:rsidR="00B92077" w:rsidRPr="003A11E3">
        <w:t xml:space="preserve">Matrícula </w:t>
      </w:r>
      <w:r w:rsidR="00B92077">
        <w:t>escolar</w:t>
      </w:r>
      <w:r w:rsidR="00B92077" w:rsidRPr="003A11E3">
        <w:t xml:space="preserve">, por nivel de </w:t>
      </w:r>
      <w:r w:rsidR="00B92077">
        <w:t>la enseñanza</w:t>
      </w:r>
      <w:r w:rsidR="00B92077" w:rsidRPr="003A11E3">
        <w:t>, 2013</w:t>
      </w:r>
      <w:r w:rsidR="00333587">
        <w:t>-</w:t>
      </w:r>
      <w:r w:rsidR="00B92077" w:rsidRPr="003A11E3">
        <w:t>2014</w:t>
      </w:r>
    </w:p>
    <w:p w:rsidR="00917B96" w:rsidRPr="00917B96" w:rsidRDefault="00917B96" w:rsidP="00917B96">
      <w:pPr>
        <w:pStyle w:val="SingleTxt"/>
        <w:spacing w:after="0" w:line="120" w:lineRule="exact"/>
        <w:rPr>
          <w:sz w:val="10"/>
        </w:rPr>
      </w:pPr>
    </w:p>
    <w:p w:rsidR="00917B96" w:rsidRPr="00917B96" w:rsidRDefault="00917B96" w:rsidP="00917B96">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40"/>
        <w:gridCol w:w="1022"/>
        <w:gridCol w:w="1022"/>
        <w:gridCol w:w="1023"/>
        <w:gridCol w:w="1022"/>
        <w:gridCol w:w="1022"/>
        <w:gridCol w:w="1023"/>
      </w:tblGrid>
      <w:tr w:rsidR="008B2D76" w:rsidRPr="008B2D76" w:rsidTr="008B2D76">
        <w:trPr>
          <w:tblHeader/>
        </w:trPr>
        <w:tc>
          <w:tcPr>
            <w:tcW w:w="1440" w:type="dxa"/>
            <w:tcBorders>
              <w:top w:val="single" w:sz="4" w:space="0" w:color="auto"/>
            </w:tcBorders>
            <w:shd w:val="clear" w:color="auto" w:fill="auto"/>
            <w:vAlign w:val="bottom"/>
          </w:tcPr>
          <w:p w:rsidR="008B2D76" w:rsidRPr="008B2D76" w:rsidRDefault="008B2D76" w:rsidP="008B2D76">
            <w:pPr>
              <w:tabs>
                <w:tab w:val="left" w:pos="288"/>
                <w:tab w:val="left" w:pos="576"/>
                <w:tab w:val="left" w:pos="864"/>
                <w:tab w:val="left" w:pos="1152"/>
              </w:tabs>
              <w:spacing w:before="80" w:after="80" w:line="160" w:lineRule="exact"/>
              <w:ind w:right="40"/>
              <w:rPr>
                <w:i/>
                <w:sz w:val="14"/>
              </w:rPr>
            </w:pPr>
          </w:p>
        </w:tc>
        <w:tc>
          <w:tcPr>
            <w:tcW w:w="3067" w:type="dxa"/>
            <w:gridSpan w:val="3"/>
            <w:tcBorders>
              <w:top w:val="single" w:sz="4" w:space="0" w:color="auto"/>
              <w:bottom w:val="single" w:sz="4" w:space="0" w:color="auto"/>
              <w:right w:val="single" w:sz="24" w:space="0" w:color="FFFFFF" w:themeColor="background1"/>
            </w:tcBorders>
            <w:shd w:val="clear" w:color="auto" w:fill="auto"/>
            <w:vAlign w:val="center"/>
          </w:tcPr>
          <w:p w:rsidR="008B2D76" w:rsidRPr="008B2D76" w:rsidRDefault="008B2D76" w:rsidP="008B2D76">
            <w:pPr>
              <w:tabs>
                <w:tab w:val="left" w:pos="288"/>
                <w:tab w:val="left" w:pos="576"/>
                <w:tab w:val="left" w:pos="864"/>
                <w:tab w:val="left" w:pos="1152"/>
              </w:tabs>
              <w:spacing w:before="80" w:after="80" w:line="160" w:lineRule="exact"/>
              <w:ind w:right="113"/>
              <w:jc w:val="center"/>
              <w:rPr>
                <w:i/>
                <w:sz w:val="14"/>
              </w:rPr>
            </w:pPr>
            <w:r>
              <w:rPr>
                <w:i/>
                <w:sz w:val="14"/>
              </w:rPr>
              <w:t>2013</w:t>
            </w:r>
          </w:p>
        </w:tc>
        <w:tc>
          <w:tcPr>
            <w:tcW w:w="3067" w:type="dxa"/>
            <w:gridSpan w:val="3"/>
            <w:tcBorders>
              <w:top w:val="single" w:sz="4" w:space="0" w:color="auto"/>
              <w:left w:val="single" w:sz="24" w:space="0" w:color="FFFFFF" w:themeColor="background1"/>
              <w:bottom w:val="single" w:sz="4" w:space="0" w:color="auto"/>
            </w:tcBorders>
            <w:shd w:val="clear" w:color="auto" w:fill="auto"/>
            <w:vAlign w:val="center"/>
          </w:tcPr>
          <w:p w:rsidR="008B2D76" w:rsidRPr="008B2D76" w:rsidRDefault="008B2D76" w:rsidP="008B2D76">
            <w:pPr>
              <w:tabs>
                <w:tab w:val="left" w:pos="288"/>
                <w:tab w:val="left" w:pos="576"/>
                <w:tab w:val="left" w:pos="864"/>
                <w:tab w:val="left" w:pos="1152"/>
              </w:tabs>
              <w:spacing w:before="80" w:after="80" w:line="160" w:lineRule="exact"/>
              <w:ind w:right="113"/>
              <w:jc w:val="center"/>
              <w:rPr>
                <w:i/>
                <w:sz w:val="14"/>
              </w:rPr>
            </w:pPr>
            <w:r>
              <w:rPr>
                <w:i/>
                <w:sz w:val="14"/>
              </w:rPr>
              <w:t>2014</w:t>
            </w:r>
          </w:p>
        </w:tc>
      </w:tr>
      <w:tr w:rsidR="008B2D76" w:rsidRPr="008B2D76" w:rsidTr="008B2D76">
        <w:trPr>
          <w:tblHeader/>
        </w:trPr>
        <w:tc>
          <w:tcPr>
            <w:tcW w:w="1440" w:type="dxa"/>
            <w:tcBorders>
              <w:bottom w:val="single" w:sz="12" w:space="0" w:color="auto"/>
            </w:tcBorders>
            <w:shd w:val="clear" w:color="auto" w:fill="auto"/>
            <w:vAlign w:val="bottom"/>
          </w:tcPr>
          <w:p w:rsidR="008B2D76" w:rsidRPr="008B2D76" w:rsidRDefault="008B2D76" w:rsidP="008B2D76">
            <w:pPr>
              <w:tabs>
                <w:tab w:val="left" w:pos="288"/>
                <w:tab w:val="left" w:pos="576"/>
                <w:tab w:val="left" w:pos="864"/>
                <w:tab w:val="left" w:pos="1152"/>
              </w:tabs>
              <w:spacing w:before="80" w:after="80" w:line="160" w:lineRule="exact"/>
              <w:ind w:right="40"/>
              <w:rPr>
                <w:i/>
                <w:sz w:val="14"/>
              </w:rPr>
            </w:pPr>
            <w:r w:rsidRPr="008B2D76">
              <w:rPr>
                <w:i/>
                <w:sz w:val="14"/>
              </w:rPr>
              <w:t xml:space="preserve">Alumnos </w:t>
            </w:r>
            <w:r w:rsidR="00E54566" w:rsidRPr="008B2D76">
              <w:rPr>
                <w:i/>
                <w:sz w:val="14"/>
              </w:rPr>
              <w:t>matriculados</w:t>
            </w:r>
          </w:p>
        </w:tc>
        <w:tc>
          <w:tcPr>
            <w:tcW w:w="1022" w:type="dxa"/>
            <w:tcBorders>
              <w:top w:val="single" w:sz="4" w:space="0" w:color="auto"/>
              <w:bottom w:val="single" w:sz="12" w:space="0" w:color="auto"/>
            </w:tcBorders>
            <w:shd w:val="clear" w:color="auto" w:fill="auto"/>
            <w:vAlign w:val="bottom"/>
          </w:tcPr>
          <w:p w:rsidR="008B2D76" w:rsidRPr="008B2D76" w:rsidRDefault="008B2D76" w:rsidP="008B2D76">
            <w:pPr>
              <w:tabs>
                <w:tab w:val="left" w:pos="288"/>
                <w:tab w:val="left" w:pos="576"/>
                <w:tab w:val="left" w:pos="864"/>
                <w:tab w:val="left" w:pos="1152"/>
              </w:tabs>
              <w:spacing w:before="80" w:after="80" w:line="160" w:lineRule="exact"/>
              <w:ind w:right="113"/>
              <w:jc w:val="right"/>
              <w:rPr>
                <w:i/>
                <w:sz w:val="14"/>
              </w:rPr>
            </w:pPr>
            <w:r w:rsidRPr="008B2D76">
              <w:rPr>
                <w:i/>
                <w:sz w:val="14"/>
              </w:rPr>
              <w:t>Niños</w:t>
            </w:r>
          </w:p>
        </w:tc>
        <w:tc>
          <w:tcPr>
            <w:tcW w:w="1022" w:type="dxa"/>
            <w:tcBorders>
              <w:top w:val="single" w:sz="4" w:space="0" w:color="auto"/>
              <w:bottom w:val="single" w:sz="12" w:space="0" w:color="auto"/>
            </w:tcBorders>
            <w:shd w:val="clear" w:color="auto" w:fill="auto"/>
            <w:vAlign w:val="bottom"/>
          </w:tcPr>
          <w:p w:rsidR="008B2D76" w:rsidRPr="008B2D76" w:rsidRDefault="008B2D76" w:rsidP="008B2D76">
            <w:pPr>
              <w:tabs>
                <w:tab w:val="left" w:pos="288"/>
                <w:tab w:val="left" w:pos="576"/>
                <w:tab w:val="left" w:pos="864"/>
                <w:tab w:val="left" w:pos="1152"/>
              </w:tabs>
              <w:spacing w:before="80" w:after="80" w:line="160" w:lineRule="exact"/>
              <w:ind w:right="113"/>
              <w:jc w:val="right"/>
              <w:rPr>
                <w:i/>
                <w:sz w:val="14"/>
              </w:rPr>
            </w:pPr>
            <w:r w:rsidRPr="008B2D76">
              <w:rPr>
                <w:i/>
                <w:sz w:val="14"/>
              </w:rPr>
              <w:t>Niñas</w:t>
            </w:r>
          </w:p>
        </w:tc>
        <w:tc>
          <w:tcPr>
            <w:tcW w:w="1023" w:type="dxa"/>
            <w:tcBorders>
              <w:top w:val="single" w:sz="4" w:space="0" w:color="auto"/>
              <w:bottom w:val="single" w:sz="12" w:space="0" w:color="auto"/>
              <w:right w:val="single" w:sz="24" w:space="0" w:color="FFFFFF" w:themeColor="background1"/>
            </w:tcBorders>
            <w:shd w:val="clear" w:color="auto" w:fill="auto"/>
            <w:vAlign w:val="bottom"/>
          </w:tcPr>
          <w:p w:rsidR="008B2D76" w:rsidRPr="008B2D76" w:rsidRDefault="008B2D76" w:rsidP="008B2D76">
            <w:pPr>
              <w:tabs>
                <w:tab w:val="left" w:pos="288"/>
                <w:tab w:val="left" w:pos="576"/>
                <w:tab w:val="left" w:pos="864"/>
                <w:tab w:val="left" w:pos="1152"/>
              </w:tabs>
              <w:spacing w:before="80" w:after="80" w:line="160" w:lineRule="exact"/>
              <w:ind w:right="113"/>
              <w:jc w:val="right"/>
              <w:rPr>
                <w:i/>
                <w:sz w:val="14"/>
              </w:rPr>
            </w:pPr>
            <w:r w:rsidRPr="008B2D76">
              <w:rPr>
                <w:i/>
                <w:sz w:val="14"/>
              </w:rPr>
              <w:t>Total</w:t>
            </w:r>
          </w:p>
        </w:tc>
        <w:tc>
          <w:tcPr>
            <w:tcW w:w="1022" w:type="dxa"/>
            <w:tcBorders>
              <w:top w:val="single" w:sz="4" w:space="0" w:color="auto"/>
              <w:left w:val="single" w:sz="24" w:space="0" w:color="FFFFFF" w:themeColor="background1"/>
              <w:bottom w:val="single" w:sz="12" w:space="0" w:color="auto"/>
            </w:tcBorders>
            <w:shd w:val="clear" w:color="auto" w:fill="auto"/>
            <w:vAlign w:val="bottom"/>
          </w:tcPr>
          <w:p w:rsidR="008B2D76" w:rsidRPr="008B2D76" w:rsidRDefault="008B2D76" w:rsidP="008B2D76">
            <w:pPr>
              <w:tabs>
                <w:tab w:val="left" w:pos="288"/>
                <w:tab w:val="left" w:pos="576"/>
                <w:tab w:val="left" w:pos="864"/>
                <w:tab w:val="left" w:pos="1152"/>
              </w:tabs>
              <w:spacing w:before="80" w:after="80" w:line="160" w:lineRule="exact"/>
              <w:ind w:right="113"/>
              <w:jc w:val="right"/>
              <w:rPr>
                <w:i/>
                <w:sz w:val="14"/>
              </w:rPr>
            </w:pPr>
            <w:r w:rsidRPr="008B2D76">
              <w:rPr>
                <w:i/>
                <w:sz w:val="14"/>
              </w:rPr>
              <w:t>Niños</w:t>
            </w:r>
          </w:p>
        </w:tc>
        <w:tc>
          <w:tcPr>
            <w:tcW w:w="1022" w:type="dxa"/>
            <w:tcBorders>
              <w:top w:val="single" w:sz="4" w:space="0" w:color="auto"/>
              <w:bottom w:val="single" w:sz="12" w:space="0" w:color="auto"/>
            </w:tcBorders>
            <w:shd w:val="clear" w:color="auto" w:fill="auto"/>
            <w:vAlign w:val="bottom"/>
          </w:tcPr>
          <w:p w:rsidR="008B2D76" w:rsidRPr="008B2D76" w:rsidRDefault="008B2D76" w:rsidP="008B2D76">
            <w:pPr>
              <w:tabs>
                <w:tab w:val="left" w:pos="288"/>
                <w:tab w:val="left" w:pos="576"/>
                <w:tab w:val="left" w:pos="864"/>
                <w:tab w:val="left" w:pos="1152"/>
              </w:tabs>
              <w:spacing w:before="80" w:after="80" w:line="160" w:lineRule="exact"/>
              <w:ind w:right="113"/>
              <w:jc w:val="right"/>
              <w:rPr>
                <w:i/>
                <w:sz w:val="14"/>
              </w:rPr>
            </w:pPr>
            <w:r w:rsidRPr="008B2D76">
              <w:rPr>
                <w:i/>
                <w:sz w:val="14"/>
              </w:rPr>
              <w:t>Niñas</w:t>
            </w:r>
          </w:p>
        </w:tc>
        <w:tc>
          <w:tcPr>
            <w:tcW w:w="1023" w:type="dxa"/>
            <w:tcBorders>
              <w:top w:val="single" w:sz="4" w:space="0" w:color="auto"/>
              <w:bottom w:val="single" w:sz="12" w:space="0" w:color="auto"/>
            </w:tcBorders>
            <w:shd w:val="clear" w:color="auto" w:fill="auto"/>
            <w:vAlign w:val="bottom"/>
          </w:tcPr>
          <w:p w:rsidR="008B2D76" w:rsidRPr="008B2D76" w:rsidRDefault="008B2D76" w:rsidP="008B2D76">
            <w:pPr>
              <w:tabs>
                <w:tab w:val="left" w:pos="288"/>
                <w:tab w:val="left" w:pos="576"/>
                <w:tab w:val="left" w:pos="864"/>
                <w:tab w:val="left" w:pos="1152"/>
              </w:tabs>
              <w:spacing w:before="80" w:after="80" w:line="160" w:lineRule="exact"/>
              <w:ind w:right="113"/>
              <w:jc w:val="right"/>
              <w:rPr>
                <w:i/>
                <w:sz w:val="14"/>
              </w:rPr>
            </w:pPr>
            <w:r w:rsidRPr="008B2D76">
              <w:rPr>
                <w:i/>
                <w:sz w:val="14"/>
              </w:rPr>
              <w:t>Total</w:t>
            </w:r>
          </w:p>
        </w:tc>
      </w:tr>
      <w:tr w:rsidR="008B2D76" w:rsidRPr="008B2D76" w:rsidTr="008B2D76">
        <w:trPr>
          <w:trHeight w:hRule="exact" w:val="115"/>
          <w:tblHeader/>
        </w:trPr>
        <w:tc>
          <w:tcPr>
            <w:tcW w:w="1440" w:type="dxa"/>
            <w:tcBorders>
              <w:top w:val="single" w:sz="12" w:space="0" w:color="auto"/>
            </w:tcBorders>
            <w:shd w:val="clear" w:color="auto" w:fill="auto"/>
            <w:vAlign w:val="bottom"/>
          </w:tcPr>
          <w:p w:rsidR="008B2D76" w:rsidRPr="008B2D76" w:rsidRDefault="008B2D76" w:rsidP="008B2D76">
            <w:pPr>
              <w:tabs>
                <w:tab w:val="left" w:pos="288"/>
                <w:tab w:val="left" w:pos="576"/>
                <w:tab w:val="left" w:pos="864"/>
                <w:tab w:val="left" w:pos="1152"/>
              </w:tabs>
              <w:spacing w:before="40" w:after="40" w:line="210" w:lineRule="exact"/>
              <w:ind w:right="40"/>
              <w:rPr>
                <w:sz w:val="17"/>
              </w:rPr>
            </w:pPr>
          </w:p>
        </w:tc>
        <w:tc>
          <w:tcPr>
            <w:tcW w:w="1022" w:type="dxa"/>
            <w:tcBorders>
              <w:top w:val="single" w:sz="12" w:space="0" w:color="auto"/>
            </w:tcBorders>
            <w:shd w:val="clear" w:color="auto" w:fill="auto"/>
            <w:vAlign w:val="bottom"/>
          </w:tcPr>
          <w:p w:rsidR="008B2D76" w:rsidRPr="008B2D76" w:rsidRDefault="008B2D76" w:rsidP="008B2D76">
            <w:pPr>
              <w:tabs>
                <w:tab w:val="left" w:pos="288"/>
                <w:tab w:val="left" w:pos="576"/>
                <w:tab w:val="left" w:pos="864"/>
                <w:tab w:val="left" w:pos="1152"/>
              </w:tabs>
              <w:spacing w:before="40" w:after="40" w:line="210" w:lineRule="exact"/>
              <w:ind w:right="113"/>
              <w:jc w:val="right"/>
              <w:rPr>
                <w:sz w:val="17"/>
              </w:rPr>
            </w:pPr>
          </w:p>
        </w:tc>
        <w:tc>
          <w:tcPr>
            <w:tcW w:w="1022" w:type="dxa"/>
            <w:tcBorders>
              <w:top w:val="single" w:sz="12" w:space="0" w:color="auto"/>
            </w:tcBorders>
            <w:shd w:val="clear" w:color="auto" w:fill="auto"/>
            <w:vAlign w:val="bottom"/>
          </w:tcPr>
          <w:p w:rsidR="008B2D76" w:rsidRPr="008B2D76" w:rsidRDefault="008B2D76" w:rsidP="008B2D76">
            <w:pPr>
              <w:tabs>
                <w:tab w:val="left" w:pos="288"/>
                <w:tab w:val="left" w:pos="576"/>
                <w:tab w:val="left" w:pos="864"/>
                <w:tab w:val="left" w:pos="1152"/>
              </w:tabs>
              <w:spacing w:before="40" w:after="40" w:line="210" w:lineRule="exact"/>
              <w:ind w:right="113"/>
              <w:jc w:val="right"/>
              <w:rPr>
                <w:sz w:val="17"/>
              </w:rPr>
            </w:pPr>
          </w:p>
        </w:tc>
        <w:tc>
          <w:tcPr>
            <w:tcW w:w="1023" w:type="dxa"/>
            <w:tcBorders>
              <w:top w:val="single" w:sz="12" w:space="0" w:color="auto"/>
            </w:tcBorders>
            <w:shd w:val="clear" w:color="auto" w:fill="auto"/>
            <w:vAlign w:val="bottom"/>
          </w:tcPr>
          <w:p w:rsidR="008B2D76" w:rsidRPr="008B2D76" w:rsidRDefault="008B2D76" w:rsidP="008B2D76">
            <w:pPr>
              <w:tabs>
                <w:tab w:val="left" w:pos="288"/>
                <w:tab w:val="left" w:pos="576"/>
                <w:tab w:val="left" w:pos="864"/>
                <w:tab w:val="left" w:pos="1152"/>
              </w:tabs>
              <w:spacing w:before="40" w:after="40" w:line="210" w:lineRule="exact"/>
              <w:ind w:right="113"/>
              <w:jc w:val="right"/>
              <w:rPr>
                <w:sz w:val="17"/>
              </w:rPr>
            </w:pPr>
          </w:p>
        </w:tc>
        <w:tc>
          <w:tcPr>
            <w:tcW w:w="1022" w:type="dxa"/>
            <w:tcBorders>
              <w:top w:val="single" w:sz="12" w:space="0" w:color="auto"/>
            </w:tcBorders>
            <w:shd w:val="clear" w:color="auto" w:fill="auto"/>
            <w:vAlign w:val="bottom"/>
          </w:tcPr>
          <w:p w:rsidR="008B2D76" w:rsidRPr="008B2D76" w:rsidRDefault="008B2D76" w:rsidP="008B2D76">
            <w:pPr>
              <w:tabs>
                <w:tab w:val="left" w:pos="288"/>
                <w:tab w:val="left" w:pos="576"/>
                <w:tab w:val="left" w:pos="864"/>
                <w:tab w:val="left" w:pos="1152"/>
              </w:tabs>
              <w:spacing w:before="40" w:after="40" w:line="210" w:lineRule="exact"/>
              <w:ind w:right="113"/>
              <w:jc w:val="right"/>
              <w:rPr>
                <w:sz w:val="17"/>
              </w:rPr>
            </w:pPr>
          </w:p>
        </w:tc>
        <w:tc>
          <w:tcPr>
            <w:tcW w:w="1022" w:type="dxa"/>
            <w:tcBorders>
              <w:top w:val="single" w:sz="12" w:space="0" w:color="auto"/>
            </w:tcBorders>
            <w:shd w:val="clear" w:color="auto" w:fill="auto"/>
            <w:vAlign w:val="bottom"/>
          </w:tcPr>
          <w:p w:rsidR="008B2D76" w:rsidRPr="008B2D76" w:rsidRDefault="008B2D76" w:rsidP="008B2D76">
            <w:pPr>
              <w:tabs>
                <w:tab w:val="left" w:pos="288"/>
                <w:tab w:val="left" w:pos="576"/>
                <w:tab w:val="left" w:pos="864"/>
                <w:tab w:val="left" w:pos="1152"/>
              </w:tabs>
              <w:spacing w:before="40" w:after="40" w:line="210" w:lineRule="exact"/>
              <w:ind w:right="113"/>
              <w:jc w:val="right"/>
              <w:rPr>
                <w:sz w:val="17"/>
              </w:rPr>
            </w:pPr>
          </w:p>
        </w:tc>
        <w:tc>
          <w:tcPr>
            <w:tcW w:w="1023" w:type="dxa"/>
            <w:tcBorders>
              <w:top w:val="single" w:sz="12" w:space="0" w:color="auto"/>
            </w:tcBorders>
            <w:shd w:val="clear" w:color="auto" w:fill="auto"/>
            <w:vAlign w:val="bottom"/>
          </w:tcPr>
          <w:p w:rsidR="008B2D76" w:rsidRPr="008B2D76" w:rsidRDefault="008B2D76" w:rsidP="008B2D76">
            <w:pPr>
              <w:tabs>
                <w:tab w:val="left" w:pos="288"/>
                <w:tab w:val="left" w:pos="576"/>
                <w:tab w:val="left" w:pos="864"/>
                <w:tab w:val="left" w:pos="1152"/>
              </w:tabs>
              <w:spacing w:before="40" w:after="40" w:line="210" w:lineRule="exact"/>
              <w:ind w:right="113"/>
              <w:jc w:val="right"/>
              <w:rPr>
                <w:sz w:val="17"/>
              </w:rPr>
            </w:pPr>
          </w:p>
        </w:tc>
      </w:tr>
      <w:tr w:rsidR="008B2D76" w:rsidRPr="008B2D76" w:rsidTr="008B2D76">
        <w:tc>
          <w:tcPr>
            <w:tcW w:w="1440" w:type="dxa"/>
            <w:shd w:val="clear" w:color="auto" w:fill="auto"/>
            <w:vAlign w:val="bottom"/>
          </w:tcPr>
          <w:p w:rsidR="008B2D76" w:rsidRPr="008B2D76" w:rsidRDefault="008B2D76" w:rsidP="008B2D76">
            <w:pPr>
              <w:tabs>
                <w:tab w:val="left" w:pos="288"/>
                <w:tab w:val="left" w:pos="576"/>
                <w:tab w:val="left" w:pos="864"/>
                <w:tab w:val="left" w:pos="1152"/>
              </w:tabs>
              <w:spacing w:before="40" w:after="40" w:line="210" w:lineRule="exact"/>
              <w:ind w:right="40"/>
              <w:rPr>
                <w:sz w:val="17"/>
              </w:rPr>
            </w:pPr>
            <w:r w:rsidRPr="008B2D76">
              <w:rPr>
                <w:sz w:val="17"/>
              </w:rPr>
              <w:t>Preescolar</w:t>
            </w:r>
          </w:p>
        </w:tc>
        <w:tc>
          <w:tcPr>
            <w:tcW w:w="1022" w:type="dxa"/>
            <w:shd w:val="clear" w:color="auto" w:fill="auto"/>
            <w:vAlign w:val="bottom"/>
          </w:tcPr>
          <w:p w:rsidR="008B2D76" w:rsidRPr="008B2D76" w:rsidRDefault="008B2D76" w:rsidP="008B2D76">
            <w:pPr>
              <w:tabs>
                <w:tab w:val="left" w:pos="288"/>
                <w:tab w:val="left" w:pos="576"/>
                <w:tab w:val="left" w:pos="864"/>
                <w:tab w:val="left" w:pos="1152"/>
              </w:tabs>
              <w:spacing w:before="40" w:after="40" w:line="210" w:lineRule="exact"/>
              <w:ind w:right="113"/>
              <w:jc w:val="right"/>
              <w:rPr>
                <w:sz w:val="17"/>
              </w:rPr>
            </w:pPr>
            <w:r>
              <w:rPr>
                <w:sz w:val="17"/>
              </w:rPr>
              <w:t>265</w:t>
            </w:r>
          </w:p>
        </w:tc>
        <w:tc>
          <w:tcPr>
            <w:tcW w:w="1022" w:type="dxa"/>
            <w:shd w:val="clear" w:color="auto" w:fill="auto"/>
            <w:vAlign w:val="bottom"/>
          </w:tcPr>
          <w:p w:rsidR="008B2D76" w:rsidRPr="008B2D76" w:rsidRDefault="008B2D76" w:rsidP="008B2D76">
            <w:pPr>
              <w:tabs>
                <w:tab w:val="left" w:pos="288"/>
                <w:tab w:val="left" w:pos="576"/>
                <w:tab w:val="left" w:pos="864"/>
                <w:tab w:val="left" w:pos="1152"/>
              </w:tabs>
              <w:spacing w:before="40" w:after="40" w:line="210" w:lineRule="exact"/>
              <w:ind w:right="113"/>
              <w:jc w:val="right"/>
              <w:rPr>
                <w:sz w:val="17"/>
              </w:rPr>
            </w:pPr>
            <w:r>
              <w:rPr>
                <w:sz w:val="17"/>
              </w:rPr>
              <w:t>248</w:t>
            </w:r>
          </w:p>
        </w:tc>
        <w:tc>
          <w:tcPr>
            <w:tcW w:w="1023" w:type="dxa"/>
            <w:shd w:val="clear" w:color="auto" w:fill="auto"/>
            <w:vAlign w:val="bottom"/>
          </w:tcPr>
          <w:p w:rsidR="008B2D76" w:rsidRPr="008B2D76" w:rsidRDefault="008B2D76" w:rsidP="008B2D76">
            <w:pPr>
              <w:tabs>
                <w:tab w:val="left" w:pos="288"/>
                <w:tab w:val="left" w:pos="576"/>
                <w:tab w:val="left" w:pos="864"/>
                <w:tab w:val="left" w:pos="1152"/>
              </w:tabs>
              <w:spacing w:before="40" w:after="40" w:line="210" w:lineRule="exact"/>
              <w:ind w:right="113"/>
              <w:jc w:val="right"/>
              <w:rPr>
                <w:sz w:val="17"/>
              </w:rPr>
            </w:pPr>
            <w:r>
              <w:rPr>
                <w:sz w:val="17"/>
              </w:rPr>
              <w:t>513</w:t>
            </w:r>
          </w:p>
        </w:tc>
        <w:tc>
          <w:tcPr>
            <w:tcW w:w="1022" w:type="dxa"/>
            <w:shd w:val="clear" w:color="auto" w:fill="auto"/>
            <w:vAlign w:val="bottom"/>
          </w:tcPr>
          <w:p w:rsidR="008B2D76" w:rsidRPr="008B2D76" w:rsidRDefault="008B2D76" w:rsidP="008B2D76">
            <w:pPr>
              <w:tabs>
                <w:tab w:val="left" w:pos="288"/>
                <w:tab w:val="left" w:pos="576"/>
                <w:tab w:val="left" w:pos="864"/>
                <w:tab w:val="left" w:pos="1152"/>
              </w:tabs>
              <w:spacing w:before="40" w:after="40" w:line="210" w:lineRule="exact"/>
              <w:ind w:right="113"/>
              <w:jc w:val="right"/>
              <w:rPr>
                <w:sz w:val="17"/>
              </w:rPr>
            </w:pPr>
            <w:r>
              <w:rPr>
                <w:sz w:val="17"/>
              </w:rPr>
              <w:t>228</w:t>
            </w:r>
          </w:p>
        </w:tc>
        <w:tc>
          <w:tcPr>
            <w:tcW w:w="1022" w:type="dxa"/>
            <w:shd w:val="clear" w:color="auto" w:fill="auto"/>
            <w:vAlign w:val="bottom"/>
          </w:tcPr>
          <w:p w:rsidR="008B2D76" w:rsidRPr="008B2D76" w:rsidRDefault="008B2D76" w:rsidP="008B2D76">
            <w:pPr>
              <w:tabs>
                <w:tab w:val="left" w:pos="288"/>
                <w:tab w:val="left" w:pos="576"/>
                <w:tab w:val="left" w:pos="864"/>
                <w:tab w:val="left" w:pos="1152"/>
              </w:tabs>
              <w:spacing w:before="40" w:after="40" w:line="210" w:lineRule="exact"/>
              <w:ind w:right="113"/>
              <w:jc w:val="right"/>
              <w:rPr>
                <w:sz w:val="17"/>
              </w:rPr>
            </w:pPr>
            <w:r>
              <w:rPr>
                <w:sz w:val="17"/>
              </w:rPr>
              <w:t>232</w:t>
            </w:r>
          </w:p>
        </w:tc>
        <w:tc>
          <w:tcPr>
            <w:tcW w:w="1023" w:type="dxa"/>
            <w:shd w:val="clear" w:color="auto" w:fill="auto"/>
            <w:vAlign w:val="bottom"/>
          </w:tcPr>
          <w:p w:rsidR="008B2D76" w:rsidRPr="008B2D76" w:rsidRDefault="008B2D76" w:rsidP="008B2D76">
            <w:pPr>
              <w:tabs>
                <w:tab w:val="left" w:pos="288"/>
                <w:tab w:val="left" w:pos="576"/>
                <w:tab w:val="left" w:pos="864"/>
                <w:tab w:val="left" w:pos="1152"/>
              </w:tabs>
              <w:spacing w:before="40" w:after="40" w:line="210" w:lineRule="exact"/>
              <w:ind w:right="113"/>
              <w:jc w:val="right"/>
              <w:rPr>
                <w:sz w:val="17"/>
              </w:rPr>
            </w:pPr>
            <w:r>
              <w:rPr>
                <w:sz w:val="17"/>
              </w:rPr>
              <w:t>460</w:t>
            </w:r>
          </w:p>
        </w:tc>
      </w:tr>
      <w:tr w:rsidR="008B2D76" w:rsidRPr="008B2D76" w:rsidTr="008B2D76">
        <w:tc>
          <w:tcPr>
            <w:tcW w:w="1440" w:type="dxa"/>
            <w:shd w:val="clear" w:color="auto" w:fill="auto"/>
            <w:vAlign w:val="bottom"/>
          </w:tcPr>
          <w:p w:rsidR="008B2D76" w:rsidRPr="008B2D76" w:rsidRDefault="008B2D76" w:rsidP="008B2D76">
            <w:pPr>
              <w:tabs>
                <w:tab w:val="left" w:pos="288"/>
                <w:tab w:val="left" w:pos="576"/>
                <w:tab w:val="left" w:pos="864"/>
                <w:tab w:val="left" w:pos="1152"/>
              </w:tabs>
              <w:spacing w:before="40" w:after="40" w:line="210" w:lineRule="exact"/>
              <w:ind w:right="40"/>
              <w:rPr>
                <w:sz w:val="17"/>
              </w:rPr>
            </w:pPr>
            <w:r w:rsidRPr="008B2D76">
              <w:rPr>
                <w:sz w:val="17"/>
              </w:rPr>
              <w:t>Primaria</w:t>
            </w:r>
          </w:p>
        </w:tc>
        <w:tc>
          <w:tcPr>
            <w:tcW w:w="1022" w:type="dxa"/>
            <w:shd w:val="clear" w:color="auto" w:fill="auto"/>
            <w:vAlign w:val="bottom"/>
          </w:tcPr>
          <w:p w:rsidR="008B2D76" w:rsidRPr="008B2D76" w:rsidRDefault="008B2D76" w:rsidP="008B2D76">
            <w:pPr>
              <w:tabs>
                <w:tab w:val="left" w:pos="288"/>
                <w:tab w:val="left" w:pos="576"/>
                <w:tab w:val="left" w:pos="864"/>
                <w:tab w:val="left" w:pos="1152"/>
              </w:tabs>
              <w:spacing w:before="40" w:after="40" w:line="210" w:lineRule="exact"/>
              <w:ind w:right="113"/>
              <w:jc w:val="right"/>
              <w:rPr>
                <w:sz w:val="17"/>
              </w:rPr>
            </w:pPr>
            <w:r>
              <w:rPr>
                <w:sz w:val="17"/>
              </w:rPr>
              <w:t>904</w:t>
            </w:r>
          </w:p>
        </w:tc>
        <w:tc>
          <w:tcPr>
            <w:tcW w:w="1022" w:type="dxa"/>
            <w:shd w:val="clear" w:color="auto" w:fill="auto"/>
            <w:vAlign w:val="bottom"/>
          </w:tcPr>
          <w:p w:rsidR="008B2D76" w:rsidRPr="008B2D76" w:rsidRDefault="008B2D76" w:rsidP="008B2D76">
            <w:pPr>
              <w:tabs>
                <w:tab w:val="left" w:pos="288"/>
                <w:tab w:val="left" w:pos="576"/>
                <w:tab w:val="left" w:pos="864"/>
                <w:tab w:val="left" w:pos="1152"/>
              </w:tabs>
              <w:spacing w:before="40" w:after="40" w:line="210" w:lineRule="exact"/>
              <w:ind w:right="113"/>
              <w:jc w:val="right"/>
              <w:rPr>
                <w:sz w:val="17"/>
              </w:rPr>
            </w:pPr>
            <w:r>
              <w:rPr>
                <w:sz w:val="17"/>
              </w:rPr>
              <w:t>889</w:t>
            </w:r>
          </w:p>
        </w:tc>
        <w:tc>
          <w:tcPr>
            <w:tcW w:w="1023" w:type="dxa"/>
            <w:shd w:val="clear" w:color="auto" w:fill="auto"/>
            <w:vAlign w:val="bottom"/>
          </w:tcPr>
          <w:p w:rsidR="008B2D76" w:rsidRPr="008B2D76" w:rsidRDefault="008B2D76" w:rsidP="008B2D76">
            <w:pPr>
              <w:tabs>
                <w:tab w:val="left" w:pos="288"/>
                <w:tab w:val="left" w:pos="576"/>
                <w:tab w:val="left" w:pos="864"/>
                <w:tab w:val="left" w:pos="1152"/>
              </w:tabs>
              <w:spacing w:before="40" w:after="40" w:line="210" w:lineRule="exact"/>
              <w:ind w:right="113"/>
              <w:jc w:val="right"/>
              <w:rPr>
                <w:sz w:val="17"/>
              </w:rPr>
            </w:pPr>
            <w:r>
              <w:rPr>
                <w:sz w:val="17"/>
              </w:rPr>
              <w:t>1 793</w:t>
            </w:r>
          </w:p>
        </w:tc>
        <w:tc>
          <w:tcPr>
            <w:tcW w:w="1022" w:type="dxa"/>
            <w:shd w:val="clear" w:color="auto" w:fill="auto"/>
            <w:vAlign w:val="bottom"/>
          </w:tcPr>
          <w:p w:rsidR="008B2D76" w:rsidRPr="008B2D76" w:rsidRDefault="008B2D76" w:rsidP="008B2D76">
            <w:pPr>
              <w:tabs>
                <w:tab w:val="left" w:pos="288"/>
                <w:tab w:val="left" w:pos="576"/>
                <w:tab w:val="left" w:pos="864"/>
                <w:tab w:val="left" w:pos="1152"/>
              </w:tabs>
              <w:spacing w:before="40" w:after="40" w:line="210" w:lineRule="exact"/>
              <w:ind w:right="113"/>
              <w:jc w:val="right"/>
              <w:rPr>
                <w:sz w:val="17"/>
              </w:rPr>
            </w:pPr>
            <w:r>
              <w:rPr>
                <w:sz w:val="17"/>
              </w:rPr>
              <w:t>934</w:t>
            </w:r>
          </w:p>
        </w:tc>
        <w:tc>
          <w:tcPr>
            <w:tcW w:w="1022" w:type="dxa"/>
            <w:shd w:val="clear" w:color="auto" w:fill="auto"/>
            <w:vAlign w:val="bottom"/>
          </w:tcPr>
          <w:p w:rsidR="008B2D76" w:rsidRPr="008B2D76" w:rsidRDefault="008B2D76" w:rsidP="008B2D76">
            <w:pPr>
              <w:tabs>
                <w:tab w:val="left" w:pos="288"/>
                <w:tab w:val="left" w:pos="576"/>
                <w:tab w:val="left" w:pos="864"/>
                <w:tab w:val="left" w:pos="1152"/>
              </w:tabs>
              <w:spacing w:before="40" w:after="40" w:line="210" w:lineRule="exact"/>
              <w:ind w:right="113"/>
              <w:jc w:val="right"/>
              <w:rPr>
                <w:sz w:val="17"/>
              </w:rPr>
            </w:pPr>
            <w:r>
              <w:rPr>
                <w:sz w:val="17"/>
              </w:rPr>
              <w:t>909</w:t>
            </w:r>
          </w:p>
        </w:tc>
        <w:tc>
          <w:tcPr>
            <w:tcW w:w="1023" w:type="dxa"/>
            <w:shd w:val="clear" w:color="auto" w:fill="auto"/>
            <w:vAlign w:val="bottom"/>
          </w:tcPr>
          <w:p w:rsidR="008B2D76" w:rsidRPr="008B2D76" w:rsidRDefault="008B2D76" w:rsidP="008B2D76">
            <w:pPr>
              <w:tabs>
                <w:tab w:val="left" w:pos="288"/>
                <w:tab w:val="left" w:pos="576"/>
                <w:tab w:val="left" w:pos="864"/>
                <w:tab w:val="left" w:pos="1152"/>
              </w:tabs>
              <w:spacing w:before="40" w:after="40" w:line="210" w:lineRule="exact"/>
              <w:ind w:right="113"/>
              <w:jc w:val="right"/>
              <w:rPr>
                <w:sz w:val="17"/>
              </w:rPr>
            </w:pPr>
            <w:r>
              <w:rPr>
                <w:sz w:val="17"/>
              </w:rPr>
              <w:t>1 843</w:t>
            </w:r>
          </w:p>
        </w:tc>
      </w:tr>
      <w:tr w:rsidR="008B2D76" w:rsidRPr="008B2D76" w:rsidTr="008B2D76">
        <w:tc>
          <w:tcPr>
            <w:tcW w:w="1440" w:type="dxa"/>
            <w:tcBorders>
              <w:bottom w:val="single" w:sz="4" w:space="0" w:color="auto"/>
            </w:tcBorders>
            <w:shd w:val="clear" w:color="auto" w:fill="auto"/>
            <w:vAlign w:val="bottom"/>
          </w:tcPr>
          <w:p w:rsidR="008B2D76" w:rsidRPr="008B2D76" w:rsidRDefault="008B2D76" w:rsidP="008B2D76">
            <w:pPr>
              <w:tabs>
                <w:tab w:val="left" w:pos="288"/>
                <w:tab w:val="left" w:pos="576"/>
                <w:tab w:val="left" w:pos="864"/>
                <w:tab w:val="left" w:pos="1152"/>
              </w:tabs>
              <w:spacing w:before="40" w:after="81" w:line="210" w:lineRule="exact"/>
              <w:ind w:right="40"/>
              <w:rPr>
                <w:sz w:val="17"/>
              </w:rPr>
            </w:pPr>
            <w:r w:rsidRPr="008B2D76">
              <w:rPr>
                <w:sz w:val="17"/>
              </w:rPr>
              <w:t>Secundaria</w:t>
            </w:r>
          </w:p>
        </w:tc>
        <w:tc>
          <w:tcPr>
            <w:tcW w:w="1022" w:type="dxa"/>
            <w:tcBorders>
              <w:bottom w:val="single" w:sz="4" w:space="0" w:color="auto"/>
            </w:tcBorders>
            <w:shd w:val="clear" w:color="auto" w:fill="auto"/>
            <w:vAlign w:val="bottom"/>
          </w:tcPr>
          <w:p w:rsidR="008B2D76" w:rsidRPr="008B2D76" w:rsidRDefault="008B2D76" w:rsidP="008B2D76">
            <w:pPr>
              <w:tabs>
                <w:tab w:val="left" w:pos="288"/>
                <w:tab w:val="left" w:pos="576"/>
                <w:tab w:val="left" w:pos="864"/>
                <w:tab w:val="left" w:pos="1152"/>
              </w:tabs>
              <w:spacing w:before="40" w:after="81" w:line="210" w:lineRule="exact"/>
              <w:ind w:right="113"/>
              <w:jc w:val="right"/>
              <w:rPr>
                <w:sz w:val="17"/>
              </w:rPr>
            </w:pPr>
            <w:r>
              <w:rPr>
                <w:sz w:val="17"/>
              </w:rPr>
              <w:t>862</w:t>
            </w:r>
          </w:p>
        </w:tc>
        <w:tc>
          <w:tcPr>
            <w:tcW w:w="1022" w:type="dxa"/>
            <w:tcBorders>
              <w:bottom w:val="single" w:sz="4" w:space="0" w:color="auto"/>
            </w:tcBorders>
            <w:shd w:val="clear" w:color="auto" w:fill="auto"/>
            <w:vAlign w:val="bottom"/>
          </w:tcPr>
          <w:p w:rsidR="008B2D76" w:rsidRPr="008B2D76" w:rsidRDefault="008B2D76" w:rsidP="008B2D76">
            <w:pPr>
              <w:tabs>
                <w:tab w:val="left" w:pos="288"/>
                <w:tab w:val="left" w:pos="576"/>
                <w:tab w:val="left" w:pos="864"/>
                <w:tab w:val="left" w:pos="1152"/>
              </w:tabs>
              <w:spacing w:before="40" w:after="81" w:line="210" w:lineRule="exact"/>
              <w:ind w:right="113"/>
              <w:jc w:val="right"/>
              <w:rPr>
                <w:sz w:val="17"/>
              </w:rPr>
            </w:pPr>
            <w:r>
              <w:rPr>
                <w:sz w:val="17"/>
              </w:rPr>
              <w:t>884</w:t>
            </w:r>
          </w:p>
        </w:tc>
        <w:tc>
          <w:tcPr>
            <w:tcW w:w="1023" w:type="dxa"/>
            <w:tcBorders>
              <w:bottom w:val="single" w:sz="4" w:space="0" w:color="auto"/>
            </w:tcBorders>
            <w:shd w:val="clear" w:color="auto" w:fill="auto"/>
            <w:vAlign w:val="bottom"/>
          </w:tcPr>
          <w:p w:rsidR="008B2D76" w:rsidRPr="008B2D76" w:rsidRDefault="008B2D76" w:rsidP="008B2D76">
            <w:pPr>
              <w:tabs>
                <w:tab w:val="left" w:pos="288"/>
                <w:tab w:val="left" w:pos="576"/>
                <w:tab w:val="left" w:pos="864"/>
                <w:tab w:val="left" w:pos="1152"/>
              </w:tabs>
              <w:spacing w:before="40" w:after="81" w:line="210" w:lineRule="exact"/>
              <w:ind w:right="113"/>
              <w:jc w:val="right"/>
              <w:rPr>
                <w:sz w:val="17"/>
              </w:rPr>
            </w:pPr>
            <w:r>
              <w:rPr>
                <w:sz w:val="17"/>
              </w:rPr>
              <w:t>1 746</w:t>
            </w:r>
          </w:p>
        </w:tc>
        <w:tc>
          <w:tcPr>
            <w:tcW w:w="1022" w:type="dxa"/>
            <w:tcBorders>
              <w:bottom w:val="single" w:sz="4" w:space="0" w:color="auto"/>
            </w:tcBorders>
            <w:shd w:val="clear" w:color="auto" w:fill="auto"/>
            <w:vAlign w:val="bottom"/>
          </w:tcPr>
          <w:p w:rsidR="008B2D76" w:rsidRPr="008B2D76" w:rsidRDefault="008B2D76" w:rsidP="008B2D76">
            <w:pPr>
              <w:tabs>
                <w:tab w:val="left" w:pos="288"/>
                <w:tab w:val="left" w:pos="576"/>
                <w:tab w:val="left" w:pos="864"/>
                <w:tab w:val="left" w:pos="1152"/>
              </w:tabs>
              <w:spacing w:before="40" w:after="81" w:line="210" w:lineRule="exact"/>
              <w:ind w:right="113"/>
              <w:jc w:val="right"/>
              <w:rPr>
                <w:sz w:val="17"/>
              </w:rPr>
            </w:pPr>
            <w:r>
              <w:rPr>
                <w:sz w:val="17"/>
              </w:rPr>
              <w:t>863</w:t>
            </w:r>
          </w:p>
        </w:tc>
        <w:tc>
          <w:tcPr>
            <w:tcW w:w="1022" w:type="dxa"/>
            <w:tcBorders>
              <w:bottom w:val="single" w:sz="4" w:space="0" w:color="auto"/>
            </w:tcBorders>
            <w:shd w:val="clear" w:color="auto" w:fill="auto"/>
            <w:vAlign w:val="bottom"/>
          </w:tcPr>
          <w:p w:rsidR="008B2D76" w:rsidRPr="008B2D76" w:rsidRDefault="008B2D76" w:rsidP="008B2D76">
            <w:pPr>
              <w:tabs>
                <w:tab w:val="left" w:pos="288"/>
                <w:tab w:val="left" w:pos="576"/>
                <w:tab w:val="left" w:pos="864"/>
                <w:tab w:val="left" w:pos="1152"/>
              </w:tabs>
              <w:spacing w:before="40" w:after="81" w:line="210" w:lineRule="exact"/>
              <w:ind w:right="113"/>
              <w:jc w:val="right"/>
              <w:rPr>
                <w:sz w:val="17"/>
              </w:rPr>
            </w:pPr>
            <w:r>
              <w:rPr>
                <w:sz w:val="17"/>
              </w:rPr>
              <w:t>855</w:t>
            </w:r>
          </w:p>
        </w:tc>
        <w:tc>
          <w:tcPr>
            <w:tcW w:w="1023" w:type="dxa"/>
            <w:tcBorders>
              <w:bottom w:val="single" w:sz="4" w:space="0" w:color="auto"/>
            </w:tcBorders>
            <w:shd w:val="clear" w:color="auto" w:fill="auto"/>
            <w:vAlign w:val="bottom"/>
          </w:tcPr>
          <w:p w:rsidR="008B2D76" w:rsidRPr="008B2D76" w:rsidRDefault="008B2D76" w:rsidP="008B2D76">
            <w:pPr>
              <w:tabs>
                <w:tab w:val="left" w:pos="288"/>
                <w:tab w:val="left" w:pos="576"/>
                <w:tab w:val="left" w:pos="864"/>
                <w:tab w:val="left" w:pos="1152"/>
              </w:tabs>
              <w:spacing w:before="40" w:after="81" w:line="210" w:lineRule="exact"/>
              <w:ind w:right="113"/>
              <w:jc w:val="right"/>
              <w:rPr>
                <w:sz w:val="17"/>
              </w:rPr>
            </w:pPr>
            <w:r>
              <w:rPr>
                <w:sz w:val="17"/>
              </w:rPr>
              <w:t>1 718</w:t>
            </w:r>
          </w:p>
        </w:tc>
      </w:tr>
      <w:tr w:rsidR="008B2D76" w:rsidRPr="008B2D76" w:rsidTr="008B2D76">
        <w:tc>
          <w:tcPr>
            <w:tcW w:w="1440" w:type="dxa"/>
            <w:tcBorders>
              <w:top w:val="single" w:sz="4" w:space="0" w:color="auto"/>
              <w:bottom w:val="single" w:sz="12" w:space="0" w:color="auto"/>
            </w:tcBorders>
            <w:shd w:val="clear" w:color="auto" w:fill="auto"/>
            <w:vAlign w:val="bottom"/>
          </w:tcPr>
          <w:p w:rsidR="008B2D76" w:rsidRPr="008B2D76" w:rsidRDefault="008B2D76" w:rsidP="008B2D76">
            <w:pPr>
              <w:tabs>
                <w:tab w:val="left" w:pos="288"/>
                <w:tab w:val="left" w:pos="576"/>
                <w:tab w:val="left" w:pos="864"/>
                <w:tab w:val="left" w:pos="1152"/>
              </w:tabs>
              <w:spacing w:before="81" w:after="81" w:line="210" w:lineRule="exact"/>
              <w:ind w:right="40"/>
              <w:rPr>
                <w:b/>
                <w:sz w:val="17"/>
              </w:rPr>
            </w:pPr>
            <w:r>
              <w:rPr>
                <w:b/>
                <w:sz w:val="17"/>
              </w:rPr>
              <w:tab/>
            </w:r>
            <w:r w:rsidRPr="008B2D76">
              <w:rPr>
                <w:b/>
                <w:sz w:val="17"/>
              </w:rPr>
              <w:t>Total</w:t>
            </w:r>
          </w:p>
        </w:tc>
        <w:tc>
          <w:tcPr>
            <w:tcW w:w="1022" w:type="dxa"/>
            <w:tcBorders>
              <w:top w:val="single" w:sz="4" w:space="0" w:color="auto"/>
              <w:bottom w:val="single" w:sz="12" w:space="0" w:color="auto"/>
            </w:tcBorders>
            <w:shd w:val="clear" w:color="auto" w:fill="auto"/>
            <w:vAlign w:val="bottom"/>
          </w:tcPr>
          <w:p w:rsidR="008B2D76" w:rsidRPr="008B2D76" w:rsidRDefault="008B2D76" w:rsidP="008B2D76">
            <w:pPr>
              <w:tabs>
                <w:tab w:val="left" w:pos="288"/>
                <w:tab w:val="left" w:pos="576"/>
                <w:tab w:val="left" w:pos="864"/>
                <w:tab w:val="left" w:pos="1152"/>
              </w:tabs>
              <w:spacing w:before="81" w:after="81" w:line="210" w:lineRule="exact"/>
              <w:ind w:right="113"/>
              <w:jc w:val="right"/>
              <w:rPr>
                <w:b/>
                <w:sz w:val="17"/>
              </w:rPr>
            </w:pPr>
            <w:r w:rsidRPr="008B2D76">
              <w:rPr>
                <w:b/>
                <w:sz w:val="17"/>
              </w:rPr>
              <w:t>2 031</w:t>
            </w:r>
          </w:p>
        </w:tc>
        <w:tc>
          <w:tcPr>
            <w:tcW w:w="1022" w:type="dxa"/>
            <w:tcBorders>
              <w:top w:val="single" w:sz="4" w:space="0" w:color="auto"/>
              <w:bottom w:val="single" w:sz="12" w:space="0" w:color="auto"/>
            </w:tcBorders>
            <w:shd w:val="clear" w:color="auto" w:fill="auto"/>
            <w:vAlign w:val="bottom"/>
          </w:tcPr>
          <w:p w:rsidR="008B2D76" w:rsidRPr="008B2D76" w:rsidRDefault="008B2D76" w:rsidP="008B2D76">
            <w:pPr>
              <w:tabs>
                <w:tab w:val="left" w:pos="288"/>
                <w:tab w:val="left" w:pos="576"/>
                <w:tab w:val="left" w:pos="864"/>
                <w:tab w:val="left" w:pos="1152"/>
              </w:tabs>
              <w:spacing w:before="81" w:after="81" w:line="210" w:lineRule="exact"/>
              <w:ind w:right="113"/>
              <w:jc w:val="right"/>
              <w:rPr>
                <w:b/>
                <w:sz w:val="17"/>
              </w:rPr>
            </w:pPr>
            <w:r w:rsidRPr="008B2D76">
              <w:rPr>
                <w:b/>
                <w:sz w:val="17"/>
              </w:rPr>
              <w:t>2 021</w:t>
            </w:r>
          </w:p>
        </w:tc>
        <w:tc>
          <w:tcPr>
            <w:tcW w:w="1023" w:type="dxa"/>
            <w:tcBorders>
              <w:top w:val="single" w:sz="4" w:space="0" w:color="auto"/>
              <w:bottom w:val="single" w:sz="12" w:space="0" w:color="auto"/>
            </w:tcBorders>
            <w:shd w:val="clear" w:color="auto" w:fill="auto"/>
            <w:vAlign w:val="bottom"/>
          </w:tcPr>
          <w:p w:rsidR="008B2D76" w:rsidRPr="008B2D76" w:rsidRDefault="008B2D76" w:rsidP="008B2D76">
            <w:pPr>
              <w:tabs>
                <w:tab w:val="left" w:pos="288"/>
                <w:tab w:val="left" w:pos="576"/>
                <w:tab w:val="left" w:pos="864"/>
                <w:tab w:val="left" w:pos="1152"/>
              </w:tabs>
              <w:spacing w:before="81" w:after="81" w:line="210" w:lineRule="exact"/>
              <w:ind w:right="113"/>
              <w:jc w:val="right"/>
              <w:rPr>
                <w:b/>
                <w:sz w:val="17"/>
              </w:rPr>
            </w:pPr>
            <w:r w:rsidRPr="008B2D76">
              <w:rPr>
                <w:b/>
                <w:sz w:val="17"/>
              </w:rPr>
              <w:t>4 052</w:t>
            </w:r>
          </w:p>
        </w:tc>
        <w:tc>
          <w:tcPr>
            <w:tcW w:w="1022" w:type="dxa"/>
            <w:tcBorders>
              <w:top w:val="single" w:sz="4" w:space="0" w:color="auto"/>
              <w:bottom w:val="single" w:sz="12" w:space="0" w:color="auto"/>
            </w:tcBorders>
            <w:shd w:val="clear" w:color="auto" w:fill="auto"/>
            <w:vAlign w:val="bottom"/>
          </w:tcPr>
          <w:p w:rsidR="008B2D76" w:rsidRPr="008B2D76" w:rsidRDefault="008B2D76" w:rsidP="008B2D76">
            <w:pPr>
              <w:tabs>
                <w:tab w:val="left" w:pos="288"/>
                <w:tab w:val="left" w:pos="576"/>
                <w:tab w:val="left" w:pos="864"/>
                <w:tab w:val="left" w:pos="1152"/>
              </w:tabs>
              <w:spacing w:before="81" w:after="81" w:line="210" w:lineRule="exact"/>
              <w:ind w:right="113"/>
              <w:jc w:val="right"/>
              <w:rPr>
                <w:b/>
                <w:sz w:val="17"/>
              </w:rPr>
            </w:pPr>
            <w:r w:rsidRPr="008B2D76">
              <w:rPr>
                <w:b/>
                <w:sz w:val="17"/>
              </w:rPr>
              <w:t>2 025</w:t>
            </w:r>
          </w:p>
        </w:tc>
        <w:tc>
          <w:tcPr>
            <w:tcW w:w="1022" w:type="dxa"/>
            <w:tcBorders>
              <w:top w:val="single" w:sz="4" w:space="0" w:color="auto"/>
              <w:bottom w:val="single" w:sz="12" w:space="0" w:color="auto"/>
            </w:tcBorders>
            <w:shd w:val="clear" w:color="auto" w:fill="auto"/>
            <w:vAlign w:val="bottom"/>
          </w:tcPr>
          <w:p w:rsidR="008B2D76" w:rsidRPr="008B2D76" w:rsidRDefault="008B2D76" w:rsidP="008B2D76">
            <w:pPr>
              <w:tabs>
                <w:tab w:val="left" w:pos="288"/>
                <w:tab w:val="left" w:pos="576"/>
                <w:tab w:val="left" w:pos="864"/>
                <w:tab w:val="left" w:pos="1152"/>
              </w:tabs>
              <w:spacing w:before="81" w:after="81" w:line="210" w:lineRule="exact"/>
              <w:ind w:right="113"/>
              <w:jc w:val="right"/>
              <w:rPr>
                <w:b/>
                <w:sz w:val="17"/>
              </w:rPr>
            </w:pPr>
            <w:r w:rsidRPr="008B2D76">
              <w:rPr>
                <w:b/>
                <w:sz w:val="17"/>
              </w:rPr>
              <w:t>1 996</w:t>
            </w:r>
          </w:p>
        </w:tc>
        <w:tc>
          <w:tcPr>
            <w:tcW w:w="1023" w:type="dxa"/>
            <w:tcBorders>
              <w:top w:val="single" w:sz="4" w:space="0" w:color="auto"/>
              <w:bottom w:val="single" w:sz="12" w:space="0" w:color="auto"/>
            </w:tcBorders>
            <w:shd w:val="clear" w:color="auto" w:fill="auto"/>
            <w:vAlign w:val="bottom"/>
          </w:tcPr>
          <w:p w:rsidR="008B2D76" w:rsidRPr="008B2D76" w:rsidRDefault="008B2D76" w:rsidP="008B2D76">
            <w:pPr>
              <w:tabs>
                <w:tab w:val="left" w:pos="288"/>
                <w:tab w:val="left" w:pos="576"/>
                <w:tab w:val="left" w:pos="864"/>
                <w:tab w:val="left" w:pos="1152"/>
              </w:tabs>
              <w:spacing w:before="81" w:after="81" w:line="210" w:lineRule="exact"/>
              <w:ind w:right="113"/>
              <w:jc w:val="right"/>
              <w:rPr>
                <w:b/>
                <w:sz w:val="17"/>
              </w:rPr>
            </w:pPr>
            <w:r w:rsidRPr="008B2D76">
              <w:rPr>
                <w:b/>
                <w:sz w:val="17"/>
              </w:rPr>
              <w:t>4 021</w:t>
            </w:r>
          </w:p>
        </w:tc>
      </w:tr>
    </w:tbl>
    <w:p w:rsidR="008B2D76" w:rsidRPr="008B2D76" w:rsidRDefault="008B2D76" w:rsidP="008B2D76">
      <w:pPr>
        <w:pStyle w:val="SingleTxt"/>
        <w:spacing w:after="0" w:line="120" w:lineRule="exact"/>
        <w:rPr>
          <w:sz w:val="10"/>
        </w:rPr>
      </w:pPr>
    </w:p>
    <w:p w:rsidR="00B92077" w:rsidRDefault="00B92077" w:rsidP="008B2D76">
      <w:pPr>
        <w:pStyle w:val="FootnoteText"/>
        <w:tabs>
          <w:tab w:val="clear" w:pos="418"/>
          <w:tab w:val="right" w:pos="1476"/>
          <w:tab w:val="left" w:pos="1548"/>
          <w:tab w:val="right" w:pos="1836"/>
          <w:tab w:val="left" w:pos="1908"/>
        </w:tabs>
        <w:ind w:left="1548" w:right="1267" w:hanging="288"/>
      </w:pPr>
      <w:r w:rsidRPr="008B2D76">
        <w:rPr>
          <w:i/>
          <w:iCs/>
        </w:rPr>
        <w:t>Fuente:</w:t>
      </w:r>
      <w:r w:rsidRPr="003A11E3">
        <w:t xml:space="preserve"> Ministerio de Educación</w:t>
      </w:r>
      <w:r>
        <w:t xml:space="preserve">, </w:t>
      </w:r>
      <w:r w:rsidRPr="003A11E3">
        <w:rPr>
          <w:i/>
        </w:rPr>
        <w:t>Statistics Report</w:t>
      </w:r>
      <w:r>
        <w:t xml:space="preserve">, </w:t>
      </w:r>
      <w:r w:rsidRPr="003A11E3">
        <w:t xml:space="preserve">2013 </w:t>
      </w:r>
      <w:r>
        <w:t>y</w:t>
      </w:r>
      <w:r w:rsidRPr="003A11E3">
        <w:t xml:space="preserve"> 2014</w:t>
      </w:r>
      <w:r>
        <w:t>.</w:t>
      </w:r>
    </w:p>
    <w:p w:rsidR="00B92077" w:rsidRPr="008B2D76" w:rsidRDefault="00B92077" w:rsidP="008B2D76">
      <w:pPr>
        <w:pStyle w:val="SingleTxt"/>
        <w:spacing w:after="0" w:line="120" w:lineRule="exact"/>
        <w:rPr>
          <w:sz w:val="10"/>
        </w:rPr>
      </w:pPr>
    </w:p>
    <w:p w:rsidR="008B2D76" w:rsidRPr="008B2D76" w:rsidRDefault="008B2D76" w:rsidP="008B2D76">
      <w:pPr>
        <w:pStyle w:val="SingleTxt"/>
        <w:spacing w:after="0" w:line="120" w:lineRule="exact"/>
        <w:rPr>
          <w:sz w:val="10"/>
        </w:rPr>
      </w:pPr>
    </w:p>
    <w:p w:rsidR="008B2D76" w:rsidRPr="008B2D76" w:rsidRDefault="008B2D76" w:rsidP="008B2D76">
      <w:pPr>
        <w:pStyle w:val="SingleTxt"/>
        <w:spacing w:after="0" w:line="120" w:lineRule="exact"/>
        <w:rPr>
          <w:sz w:val="10"/>
        </w:rPr>
      </w:pPr>
    </w:p>
    <w:p w:rsidR="00B92077" w:rsidRDefault="008B2D76" w:rsidP="009900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2D76">
        <w:rPr>
          <w:b w:val="0"/>
          <w:bCs/>
        </w:rPr>
        <w:tab/>
      </w:r>
      <w:r w:rsidRPr="008B2D76">
        <w:rPr>
          <w:b w:val="0"/>
          <w:bCs/>
        </w:rPr>
        <w:tab/>
      </w:r>
      <w:r w:rsidR="00B92077" w:rsidRPr="008B2D76">
        <w:rPr>
          <w:b w:val="0"/>
          <w:bCs/>
        </w:rPr>
        <w:t>Cuadro 8</w:t>
      </w:r>
      <w:r w:rsidR="00B92077" w:rsidRPr="008B2D76">
        <w:rPr>
          <w:b w:val="0"/>
          <w:bCs/>
        </w:rPr>
        <w:br/>
      </w:r>
      <w:r w:rsidR="00B92077">
        <w:t>Tasas de matrícula brutas y netas</w:t>
      </w:r>
      <w:r w:rsidR="00B92077" w:rsidRPr="00E43601">
        <w:t>, 2013</w:t>
      </w:r>
      <w:r w:rsidR="00333587">
        <w:t>-</w:t>
      </w:r>
      <w:r w:rsidR="00B92077" w:rsidRPr="00E43601">
        <w:t>2014</w:t>
      </w:r>
      <w:r w:rsidR="00990030">
        <w:br/>
      </w:r>
      <w:r w:rsidR="00990030" w:rsidRPr="00990030">
        <w:rPr>
          <w:b w:val="0"/>
          <w:bCs/>
          <w:sz w:val="14"/>
          <w:szCs w:val="14"/>
        </w:rPr>
        <w:t>(En porcentaje)</w:t>
      </w:r>
    </w:p>
    <w:p w:rsidR="008B2D76" w:rsidRPr="008B2D76" w:rsidRDefault="008B2D76" w:rsidP="008B2D76">
      <w:pPr>
        <w:pStyle w:val="SingleTxt"/>
        <w:spacing w:after="0" w:line="120" w:lineRule="exact"/>
        <w:rPr>
          <w:sz w:val="10"/>
        </w:rPr>
      </w:pPr>
    </w:p>
    <w:p w:rsidR="008B2D76" w:rsidRPr="008B2D76" w:rsidRDefault="008B2D76" w:rsidP="008B2D76">
      <w:pPr>
        <w:pStyle w:val="SingleTxt"/>
        <w:spacing w:after="0" w:line="120" w:lineRule="exact"/>
        <w:rPr>
          <w:sz w:val="10"/>
        </w:rPr>
      </w:pPr>
    </w:p>
    <w:tbl>
      <w:tblPr>
        <w:tblW w:w="0" w:type="auto"/>
        <w:tblInd w:w="1260" w:type="dxa"/>
        <w:tblLayout w:type="fixed"/>
        <w:tblCellMar>
          <w:left w:w="0" w:type="dxa"/>
          <w:right w:w="0" w:type="dxa"/>
        </w:tblCellMar>
        <w:tblLook w:val="04A0" w:firstRow="1" w:lastRow="0" w:firstColumn="1" w:lastColumn="0" w:noHBand="0" w:noVBand="1"/>
      </w:tblPr>
      <w:tblGrid>
        <w:gridCol w:w="498"/>
        <w:gridCol w:w="3012"/>
        <w:gridCol w:w="1014"/>
        <w:gridCol w:w="1015"/>
        <w:gridCol w:w="1015"/>
        <w:gridCol w:w="1015"/>
      </w:tblGrid>
      <w:tr w:rsidR="00E35361" w:rsidRPr="008B2D76" w:rsidTr="008A34AC">
        <w:trPr>
          <w:trHeight w:val="240"/>
          <w:tblHeader/>
        </w:trPr>
        <w:tc>
          <w:tcPr>
            <w:tcW w:w="498" w:type="dxa"/>
            <w:tcBorders>
              <w:top w:val="single" w:sz="4" w:space="0" w:color="auto"/>
              <w:bottom w:val="single" w:sz="12" w:space="0" w:color="auto"/>
            </w:tcBorders>
            <w:shd w:val="clear" w:color="auto" w:fill="auto"/>
            <w:vAlign w:val="bottom"/>
          </w:tcPr>
          <w:p w:rsidR="00B92077" w:rsidRPr="008B2D76" w:rsidRDefault="008B2D76" w:rsidP="008B2D76">
            <w:pPr>
              <w:spacing w:before="81" w:after="81" w:line="160" w:lineRule="exact"/>
              <w:ind w:right="40"/>
              <w:rPr>
                <w:i/>
                <w:sz w:val="14"/>
              </w:rPr>
            </w:pPr>
            <w:r>
              <w:rPr>
                <w:i/>
                <w:sz w:val="14"/>
              </w:rPr>
              <w:t>Año</w:t>
            </w:r>
          </w:p>
        </w:tc>
        <w:tc>
          <w:tcPr>
            <w:tcW w:w="3012" w:type="dxa"/>
            <w:tcBorders>
              <w:top w:val="single" w:sz="4" w:space="0" w:color="auto"/>
              <w:bottom w:val="single" w:sz="12" w:space="0" w:color="auto"/>
            </w:tcBorders>
            <w:shd w:val="clear" w:color="auto" w:fill="auto"/>
            <w:vAlign w:val="bottom"/>
          </w:tcPr>
          <w:p w:rsidR="00B92077" w:rsidRPr="008B2D76" w:rsidRDefault="008B2D76" w:rsidP="008B2D76">
            <w:pPr>
              <w:spacing w:before="81" w:after="81" w:line="160" w:lineRule="exact"/>
              <w:ind w:right="40"/>
              <w:rPr>
                <w:i/>
                <w:sz w:val="14"/>
              </w:rPr>
            </w:pPr>
            <w:r>
              <w:rPr>
                <w:i/>
                <w:sz w:val="14"/>
              </w:rPr>
              <w:t>Tasa de matrícula neta</w:t>
            </w:r>
            <w:r w:rsidR="00B92077" w:rsidRPr="008B2D76">
              <w:rPr>
                <w:i/>
                <w:sz w:val="14"/>
              </w:rPr>
              <w:t xml:space="preserve"> (</w:t>
            </w:r>
            <w:r>
              <w:rPr>
                <w:i/>
                <w:sz w:val="14"/>
              </w:rPr>
              <w:t>porcentaje</w:t>
            </w:r>
            <w:r w:rsidR="00B92077" w:rsidRPr="008B2D76">
              <w:rPr>
                <w:i/>
                <w:sz w:val="14"/>
              </w:rPr>
              <w:t>)</w:t>
            </w:r>
          </w:p>
        </w:tc>
        <w:tc>
          <w:tcPr>
            <w:tcW w:w="1014" w:type="dxa"/>
            <w:tcBorders>
              <w:top w:val="single" w:sz="4" w:space="0" w:color="auto"/>
              <w:bottom w:val="single" w:sz="12" w:space="0" w:color="auto"/>
            </w:tcBorders>
            <w:shd w:val="clear" w:color="auto" w:fill="auto"/>
            <w:vAlign w:val="bottom"/>
          </w:tcPr>
          <w:p w:rsidR="00B92077" w:rsidRPr="008B2D76" w:rsidRDefault="00E35361" w:rsidP="008B2D76">
            <w:pPr>
              <w:spacing w:before="81" w:after="81" w:line="160" w:lineRule="exact"/>
              <w:ind w:left="144" w:right="40"/>
              <w:jc w:val="right"/>
              <w:rPr>
                <w:i/>
                <w:sz w:val="14"/>
              </w:rPr>
            </w:pPr>
            <w:r w:rsidRPr="00E35361">
              <w:rPr>
                <w:i/>
                <w:sz w:val="14"/>
              </w:rPr>
              <w:t>Preescolar</w:t>
            </w:r>
          </w:p>
        </w:tc>
        <w:tc>
          <w:tcPr>
            <w:tcW w:w="1015" w:type="dxa"/>
            <w:tcBorders>
              <w:top w:val="single" w:sz="4" w:space="0" w:color="auto"/>
              <w:bottom w:val="single" w:sz="12" w:space="0" w:color="auto"/>
            </w:tcBorders>
            <w:shd w:val="clear" w:color="auto" w:fill="auto"/>
            <w:vAlign w:val="bottom"/>
          </w:tcPr>
          <w:p w:rsidR="00B92077" w:rsidRPr="008B2D76" w:rsidRDefault="00E35361" w:rsidP="008B2D76">
            <w:pPr>
              <w:spacing w:before="81" w:after="81" w:line="160" w:lineRule="exact"/>
              <w:ind w:left="144" w:right="40"/>
              <w:jc w:val="right"/>
              <w:rPr>
                <w:i/>
                <w:sz w:val="14"/>
              </w:rPr>
            </w:pPr>
            <w:r w:rsidRPr="00E35361">
              <w:rPr>
                <w:i/>
                <w:sz w:val="14"/>
              </w:rPr>
              <w:t>Primaria</w:t>
            </w:r>
          </w:p>
        </w:tc>
        <w:tc>
          <w:tcPr>
            <w:tcW w:w="1015" w:type="dxa"/>
            <w:tcBorders>
              <w:top w:val="single" w:sz="4" w:space="0" w:color="auto"/>
              <w:bottom w:val="single" w:sz="12" w:space="0" w:color="auto"/>
            </w:tcBorders>
            <w:shd w:val="clear" w:color="auto" w:fill="auto"/>
            <w:vAlign w:val="bottom"/>
          </w:tcPr>
          <w:p w:rsidR="00B92077" w:rsidRPr="008B2D76" w:rsidRDefault="00E35361" w:rsidP="008B2D76">
            <w:pPr>
              <w:spacing w:before="81" w:after="81" w:line="160" w:lineRule="exact"/>
              <w:ind w:left="144" w:right="40"/>
              <w:jc w:val="right"/>
              <w:rPr>
                <w:i/>
                <w:sz w:val="14"/>
              </w:rPr>
            </w:pPr>
            <w:r w:rsidRPr="00E35361">
              <w:rPr>
                <w:i/>
                <w:sz w:val="14"/>
              </w:rPr>
              <w:t>Secundaria elemental</w:t>
            </w:r>
          </w:p>
        </w:tc>
        <w:tc>
          <w:tcPr>
            <w:tcW w:w="1015" w:type="dxa"/>
            <w:tcBorders>
              <w:top w:val="single" w:sz="4" w:space="0" w:color="auto"/>
              <w:bottom w:val="single" w:sz="12" w:space="0" w:color="auto"/>
            </w:tcBorders>
            <w:shd w:val="clear" w:color="auto" w:fill="auto"/>
            <w:vAlign w:val="bottom"/>
          </w:tcPr>
          <w:p w:rsidR="00B92077" w:rsidRPr="008B2D76" w:rsidRDefault="00E35361" w:rsidP="008B2D76">
            <w:pPr>
              <w:spacing w:before="81" w:after="81" w:line="160" w:lineRule="exact"/>
              <w:ind w:left="144" w:right="40"/>
              <w:jc w:val="right"/>
              <w:rPr>
                <w:i/>
                <w:sz w:val="14"/>
              </w:rPr>
            </w:pPr>
            <w:r w:rsidRPr="00E35361">
              <w:rPr>
                <w:i/>
                <w:sz w:val="14"/>
              </w:rPr>
              <w:t>Secundaria superior</w:t>
            </w:r>
          </w:p>
        </w:tc>
      </w:tr>
      <w:tr w:rsidR="008A34AC" w:rsidRPr="008B2D76" w:rsidTr="008A34AC">
        <w:trPr>
          <w:trHeight w:hRule="exact" w:val="115"/>
          <w:tblHeader/>
        </w:trPr>
        <w:tc>
          <w:tcPr>
            <w:tcW w:w="498" w:type="dxa"/>
            <w:tcBorders>
              <w:top w:val="single" w:sz="12" w:space="0" w:color="auto"/>
            </w:tcBorders>
            <w:shd w:val="clear" w:color="auto" w:fill="auto"/>
            <w:vAlign w:val="bottom"/>
          </w:tcPr>
          <w:p w:rsidR="008B2D76" w:rsidRPr="008B2D76" w:rsidRDefault="008B2D76" w:rsidP="008B2D76">
            <w:pPr>
              <w:spacing w:before="40" w:after="40" w:line="210" w:lineRule="exact"/>
              <w:ind w:right="40"/>
              <w:rPr>
                <w:sz w:val="17"/>
              </w:rPr>
            </w:pPr>
          </w:p>
        </w:tc>
        <w:tc>
          <w:tcPr>
            <w:tcW w:w="3012" w:type="dxa"/>
            <w:tcBorders>
              <w:top w:val="single" w:sz="12" w:space="0" w:color="auto"/>
            </w:tcBorders>
            <w:shd w:val="clear" w:color="auto" w:fill="auto"/>
            <w:vAlign w:val="bottom"/>
          </w:tcPr>
          <w:p w:rsidR="008B2D76" w:rsidRPr="008B2D76" w:rsidRDefault="008B2D76" w:rsidP="008B2D76">
            <w:pPr>
              <w:spacing w:before="40" w:after="40" w:line="210" w:lineRule="exact"/>
              <w:ind w:left="144" w:right="40"/>
              <w:jc w:val="right"/>
              <w:rPr>
                <w:sz w:val="17"/>
              </w:rPr>
            </w:pPr>
          </w:p>
        </w:tc>
        <w:tc>
          <w:tcPr>
            <w:tcW w:w="1014" w:type="dxa"/>
            <w:tcBorders>
              <w:top w:val="single" w:sz="12" w:space="0" w:color="auto"/>
            </w:tcBorders>
            <w:shd w:val="clear" w:color="auto" w:fill="auto"/>
            <w:vAlign w:val="bottom"/>
          </w:tcPr>
          <w:p w:rsidR="008B2D76" w:rsidRPr="008B2D76" w:rsidRDefault="008B2D76" w:rsidP="008B2D76">
            <w:pPr>
              <w:spacing w:before="40" w:after="40" w:line="210" w:lineRule="exact"/>
              <w:ind w:left="144" w:right="40"/>
              <w:jc w:val="right"/>
              <w:rPr>
                <w:sz w:val="17"/>
              </w:rPr>
            </w:pPr>
          </w:p>
        </w:tc>
        <w:tc>
          <w:tcPr>
            <w:tcW w:w="1015" w:type="dxa"/>
            <w:tcBorders>
              <w:top w:val="single" w:sz="12" w:space="0" w:color="auto"/>
            </w:tcBorders>
            <w:shd w:val="clear" w:color="auto" w:fill="auto"/>
            <w:vAlign w:val="bottom"/>
          </w:tcPr>
          <w:p w:rsidR="008B2D76" w:rsidRPr="008B2D76" w:rsidRDefault="008B2D76" w:rsidP="008B2D76">
            <w:pPr>
              <w:spacing w:before="40" w:after="40" w:line="210" w:lineRule="exact"/>
              <w:ind w:left="144" w:right="40"/>
              <w:jc w:val="right"/>
              <w:rPr>
                <w:sz w:val="17"/>
              </w:rPr>
            </w:pPr>
          </w:p>
        </w:tc>
        <w:tc>
          <w:tcPr>
            <w:tcW w:w="1015" w:type="dxa"/>
            <w:tcBorders>
              <w:top w:val="single" w:sz="12" w:space="0" w:color="auto"/>
            </w:tcBorders>
            <w:shd w:val="clear" w:color="auto" w:fill="auto"/>
            <w:vAlign w:val="bottom"/>
          </w:tcPr>
          <w:p w:rsidR="008B2D76" w:rsidRPr="008B2D76" w:rsidRDefault="008B2D76" w:rsidP="008B2D76">
            <w:pPr>
              <w:spacing w:before="40" w:after="40" w:line="210" w:lineRule="exact"/>
              <w:ind w:left="144" w:right="40"/>
              <w:jc w:val="right"/>
              <w:rPr>
                <w:sz w:val="17"/>
              </w:rPr>
            </w:pPr>
          </w:p>
        </w:tc>
        <w:tc>
          <w:tcPr>
            <w:tcW w:w="1015" w:type="dxa"/>
            <w:tcBorders>
              <w:top w:val="single" w:sz="12" w:space="0" w:color="auto"/>
            </w:tcBorders>
            <w:shd w:val="clear" w:color="auto" w:fill="auto"/>
            <w:vAlign w:val="bottom"/>
          </w:tcPr>
          <w:p w:rsidR="008B2D76" w:rsidRPr="008B2D76" w:rsidRDefault="008B2D76" w:rsidP="008B2D76">
            <w:pPr>
              <w:spacing w:before="40" w:after="40" w:line="210" w:lineRule="exact"/>
              <w:ind w:left="144" w:right="40"/>
              <w:jc w:val="right"/>
              <w:rPr>
                <w:sz w:val="17"/>
              </w:rPr>
            </w:pPr>
          </w:p>
        </w:tc>
      </w:tr>
      <w:tr w:rsidR="00E35361" w:rsidRPr="008B2D76" w:rsidTr="008A34AC">
        <w:trPr>
          <w:trHeight w:val="240"/>
        </w:trPr>
        <w:tc>
          <w:tcPr>
            <w:tcW w:w="498" w:type="dxa"/>
            <w:shd w:val="clear" w:color="auto" w:fill="auto"/>
            <w:vAlign w:val="bottom"/>
          </w:tcPr>
          <w:p w:rsidR="00B92077" w:rsidRPr="008B2D76" w:rsidRDefault="00B92077" w:rsidP="008B2D76">
            <w:pPr>
              <w:tabs>
                <w:tab w:val="left" w:pos="288"/>
                <w:tab w:val="left" w:pos="576"/>
                <w:tab w:val="left" w:pos="864"/>
                <w:tab w:val="left" w:pos="1152"/>
              </w:tabs>
              <w:spacing w:before="40" w:after="40" w:line="210" w:lineRule="exact"/>
              <w:ind w:right="40"/>
              <w:rPr>
                <w:sz w:val="17"/>
              </w:rPr>
            </w:pPr>
            <w:r w:rsidRPr="008B2D76">
              <w:rPr>
                <w:sz w:val="17"/>
              </w:rPr>
              <w:t>2013</w:t>
            </w:r>
          </w:p>
        </w:tc>
        <w:tc>
          <w:tcPr>
            <w:tcW w:w="3012" w:type="dxa"/>
            <w:shd w:val="clear" w:color="auto" w:fill="auto"/>
            <w:vAlign w:val="bottom"/>
          </w:tcPr>
          <w:p w:rsidR="00B92077" w:rsidRPr="008B2D76" w:rsidRDefault="00E35361" w:rsidP="00E35361">
            <w:pPr>
              <w:tabs>
                <w:tab w:val="left" w:pos="288"/>
                <w:tab w:val="left" w:pos="576"/>
                <w:tab w:val="left" w:pos="864"/>
                <w:tab w:val="left" w:pos="1152"/>
              </w:tabs>
              <w:spacing w:before="40" w:after="40" w:line="210" w:lineRule="exact"/>
              <w:ind w:right="40"/>
              <w:rPr>
                <w:sz w:val="17"/>
              </w:rPr>
            </w:pPr>
            <w:r>
              <w:rPr>
                <w:sz w:val="17"/>
              </w:rPr>
              <w:t>Niños</w:t>
            </w:r>
          </w:p>
        </w:tc>
        <w:tc>
          <w:tcPr>
            <w:tcW w:w="1014" w:type="dxa"/>
            <w:shd w:val="clear" w:color="auto" w:fill="auto"/>
            <w:vAlign w:val="bottom"/>
          </w:tcPr>
          <w:p w:rsidR="00B92077" w:rsidRPr="008B2D76" w:rsidRDefault="00B92077" w:rsidP="008B2D76">
            <w:pPr>
              <w:tabs>
                <w:tab w:val="left" w:pos="288"/>
                <w:tab w:val="left" w:pos="576"/>
                <w:tab w:val="left" w:pos="864"/>
                <w:tab w:val="left" w:pos="1152"/>
              </w:tabs>
              <w:spacing w:before="40" w:after="40" w:line="210" w:lineRule="exact"/>
              <w:ind w:left="144" w:right="40"/>
              <w:jc w:val="right"/>
              <w:rPr>
                <w:sz w:val="17"/>
              </w:rPr>
            </w:pPr>
            <w:r w:rsidRPr="008B2D76">
              <w:rPr>
                <w:sz w:val="17"/>
              </w:rPr>
              <w:t>81</w:t>
            </w:r>
          </w:p>
        </w:tc>
        <w:tc>
          <w:tcPr>
            <w:tcW w:w="1015" w:type="dxa"/>
            <w:shd w:val="clear" w:color="auto" w:fill="auto"/>
            <w:vAlign w:val="bottom"/>
          </w:tcPr>
          <w:p w:rsidR="00B92077" w:rsidRPr="008B2D76" w:rsidRDefault="00B92077" w:rsidP="008B2D76">
            <w:pPr>
              <w:tabs>
                <w:tab w:val="left" w:pos="288"/>
                <w:tab w:val="left" w:pos="576"/>
                <w:tab w:val="left" w:pos="864"/>
                <w:tab w:val="left" w:pos="1152"/>
              </w:tabs>
              <w:spacing w:before="40" w:after="40" w:line="210" w:lineRule="exact"/>
              <w:ind w:left="144" w:right="40"/>
              <w:jc w:val="right"/>
              <w:rPr>
                <w:sz w:val="17"/>
              </w:rPr>
            </w:pPr>
            <w:r w:rsidRPr="008B2D76">
              <w:rPr>
                <w:sz w:val="17"/>
              </w:rPr>
              <w:t>96</w:t>
            </w:r>
          </w:p>
        </w:tc>
        <w:tc>
          <w:tcPr>
            <w:tcW w:w="1015" w:type="dxa"/>
            <w:shd w:val="clear" w:color="auto" w:fill="auto"/>
            <w:vAlign w:val="bottom"/>
          </w:tcPr>
          <w:p w:rsidR="00B92077" w:rsidRPr="008B2D76" w:rsidRDefault="00B92077" w:rsidP="008B2D76">
            <w:pPr>
              <w:tabs>
                <w:tab w:val="left" w:pos="288"/>
                <w:tab w:val="left" w:pos="576"/>
                <w:tab w:val="left" w:pos="864"/>
                <w:tab w:val="left" w:pos="1152"/>
              </w:tabs>
              <w:spacing w:before="40" w:after="40" w:line="210" w:lineRule="exact"/>
              <w:ind w:left="144" w:right="40"/>
              <w:jc w:val="right"/>
              <w:rPr>
                <w:sz w:val="17"/>
              </w:rPr>
            </w:pPr>
            <w:r w:rsidRPr="008B2D76">
              <w:rPr>
                <w:sz w:val="17"/>
              </w:rPr>
              <w:t>81</w:t>
            </w:r>
          </w:p>
        </w:tc>
        <w:tc>
          <w:tcPr>
            <w:tcW w:w="1015" w:type="dxa"/>
            <w:shd w:val="clear" w:color="auto" w:fill="auto"/>
            <w:vAlign w:val="bottom"/>
          </w:tcPr>
          <w:p w:rsidR="00B92077" w:rsidRPr="008B2D76" w:rsidRDefault="00B92077" w:rsidP="008B2D76">
            <w:pPr>
              <w:tabs>
                <w:tab w:val="left" w:pos="288"/>
                <w:tab w:val="left" w:pos="576"/>
                <w:tab w:val="left" w:pos="864"/>
                <w:tab w:val="left" w:pos="1152"/>
              </w:tabs>
              <w:spacing w:before="40" w:after="40" w:line="210" w:lineRule="exact"/>
              <w:ind w:left="144" w:right="40"/>
              <w:jc w:val="right"/>
              <w:rPr>
                <w:sz w:val="17"/>
              </w:rPr>
            </w:pPr>
            <w:r w:rsidRPr="008B2D76">
              <w:rPr>
                <w:sz w:val="17"/>
              </w:rPr>
              <w:t>51</w:t>
            </w:r>
          </w:p>
        </w:tc>
      </w:tr>
      <w:tr w:rsidR="00E35361" w:rsidRPr="008B2D76" w:rsidTr="008A34AC">
        <w:trPr>
          <w:trHeight w:val="240"/>
        </w:trPr>
        <w:tc>
          <w:tcPr>
            <w:tcW w:w="498" w:type="dxa"/>
            <w:tcBorders>
              <w:bottom w:val="single" w:sz="4" w:space="0" w:color="auto"/>
            </w:tcBorders>
            <w:shd w:val="clear" w:color="auto" w:fill="auto"/>
            <w:vAlign w:val="bottom"/>
          </w:tcPr>
          <w:p w:rsidR="00B92077" w:rsidRPr="008B2D76" w:rsidRDefault="00B92077" w:rsidP="008A34AC">
            <w:pPr>
              <w:tabs>
                <w:tab w:val="left" w:pos="288"/>
                <w:tab w:val="left" w:pos="576"/>
                <w:tab w:val="left" w:pos="864"/>
                <w:tab w:val="left" w:pos="1152"/>
              </w:tabs>
              <w:spacing w:before="40" w:after="81" w:line="210" w:lineRule="exact"/>
              <w:ind w:right="40"/>
              <w:rPr>
                <w:sz w:val="17"/>
              </w:rPr>
            </w:pPr>
          </w:p>
        </w:tc>
        <w:tc>
          <w:tcPr>
            <w:tcW w:w="3012" w:type="dxa"/>
            <w:tcBorders>
              <w:bottom w:val="single" w:sz="4" w:space="0" w:color="auto"/>
            </w:tcBorders>
            <w:shd w:val="clear" w:color="auto" w:fill="auto"/>
            <w:vAlign w:val="bottom"/>
          </w:tcPr>
          <w:p w:rsidR="00B92077" w:rsidRPr="008B2D76" w:rsidRDefault="00E35361" w:rsidP="008A34AC">
            <w:pPr>
              <w:tabs>
                <w:tab w:val="left" w:pos="288"/>
                <w:tab w:val="left" w:pos="576"/>
                <w:tab w:val="left" w:pos="864"/>
                <w:tab w:val="left" w:pos="1152"/>
              </w:tabs>
              <w:spacing w:before="40" w:after="81" w:line="210" w:lineRule="exact"/>
              <w:ind w:right="40"/>
              <w:rPr>
                <w:sz w:val="17"/>
              </w:rPr>
            </w:pPr>
            <w:r>
              <w:rPr>
                <w:sz w:val="17"/>
              </w:rPr>
              <w:t>Niñas</w:t>
            </w:r>
          </w:p>
        </w:tc>
        <w:tc>
          <w:tcPr>
            <w:tcW w:w="1014" w:type="dxa"/>
            <w:tcBorders>
              <w:bottom w:val="single" w:sz="4" w:space="0" w:color="auto"/>
            </w:tcBorders>
            <w:shd w:val="clear" w:color="auto" w:fill="auto"/>
            <w:vAlign w:val="bottom"/>
          </w:tcPr>
          <w:p w:rsidR="00B92077" w:rsidRPr="008B2D76" w:rsidRDefault="00B92077" w:rsidP="008A34AC">
            <w:pPr>
              <w:tabs>
                <w:tab w:val="left" w:pos="288"/>
                <w:tab w:val="left" w:pos="576"/>
                <w:tab w:val="left" w:pos="864"/>
                <w:tab w:val="left" w:pos="1152"/>
              </w:tabs>
              <w:spacing w:before="40" w:after="81" w:line="210" w:lineRule="exact"/>
              <w:ind w:left="144" w:right="40"/>
              <w:jc w:val="right"/>
              <w:rPr>
                <w:sz w:val="17"/>
              </w:rPr>
            </w:pPr>
            <w:r w:rsidRPr="008B2D76">
              <w:rPr>
                <w:sz w:val="17"/>
              </w:rPr>
              <w:t>76</w:t>
            </w:r>
          </w:p>
        </w:tc>
        <w:tc>
          <w:tcPr>
            <w:tcW w:w="1015" w:type="dxa"/>
            <w:tcBorders>
              <w:bottom w:val="single" w:sz="4" w:space="0" w:color="auto"/>
            </w:tcBorders>
            <w:shd w:val="clear" w:color="auto" w:fill="auto"/>
            <w:vAlign w:val="bottom"/>
          </w:tcPr>
          <w:p w:rsidR="00B92077" w:rsidRPr="008B2D76" w:rsidRDefault="00B92077" w:rsidP="008A34AC">
            <w:pPr>
              <w:tabs>
                <w:tab w:val="left" w:pos="288"/>
                <w:tab w:val="left" w:pos="576"/>
                <w:tab w:val="left" w:pos="864"/>
                <w:tab w:val="left" w:pos="1152"/>
              </w:tabs>
              <w:spacing w:before="40" w:after="81" w:line="210" w:lineRule="exact"/>
              <w:ind w:left="144" w:right="40"/>
              <w:jc w:val="right"/>
              <w:rPr>
                <w:sz w:val="17"/>
              </w:rPr>
            </w:pPr>
            <w:r w:rsidRPr="008B2D76">
              <w:rPr>
                <w:sz w:val="17"/>
              </w:rPr>
              <w:t>94</w:t>
            </w:r>
          </w:p>
        </w:tc>
        <w:tc>
          <w:tcPr>
            <w:tcW w:w="1015" w:type="dxa"/>
            <w:tcBorders>
              <w:bottom w:val="single" w:sz="4" w:space="0" w:color="auto"/>
            </w:tcBorders>
            <w:shd w:val="clear" w:color="auto" w:fill="auto"/>
            <w:vAlign w:val="bottom"/>
          </w:tcPr>
          <w:p w:rsidR="00B92077" w:rsidRPr="008B2D76" w:rsidRDefault="00B92077" w:rsidP="008A34AC">
            <w:pPr>
              <w:tabs>
                <w:tab w:val="left" w:pos="288"/>
                <w:tab w:val="left" w:pos="576"/>
                <w:tab w:val="left" w:pos="864"/>
                <w:tab w:val="left" w:pos="1152"/>
              </w:tabs>
              <w:spacing w:before="40" w:after="81" w:line="210" w:lineRule="exact"/>
              <w:ind w:left="144" w:right="40"/>
              <w:jc w:val="right"/>
              <w:rPr>
                <w:sz w:val="17"/>
              </w:rPr>
            </w:pPr>
            <w:r w:rsidRPr="008B2D76">
              <w:rPr>
                <w:sz w:val="17"/>
              </w:rPr>
              <w:t>88</w:t>
            </w:r>
          </w:p>
        </w:tc>
        <w:tc>
          <w:tcPr>
            <w:tcW w:w="1015" w:type="dxa"/>
            <w:tcBorders>
              <w:bottom w:val="single" w:sz="4" w:space="0" w:color="auto"/>
            </w:tcBorders>
            <w:shd w:val="clear" w:color="auto" w:fill="auto"/>
            <w:vAlign w:val="bottom"/>
          </w:tcPr>
          <w:p w:rsidR="00B92077" w:rsidRPr="008B2D76" w:rsidRDefault="00B92077" w:rsidP="008A34AC">
            <w:pPr>
              <w:tabs>
                <w:tab w:val="left" w:pos="288"/>
                <w:tab w:val="left" w:pos="576"/>
                <w:tab w:val="left" w:pos="864"/>
                <w:tab w:val="left" w:pos="1152"/>
              </w:tabs>
              <w:spacing w:before="40" w:after="81" w:line="210" w:lineRule="exact"/>
              <w:ind w:left="144" w:right="40"/>
              <w:jc w:val="right"/>
              <w:rPr>
                <w:sz w:val="17"/>
              </w:rPr>
            </w:pPr>
            <w:r w:rsidRPr="008B2D76">
              <w:rPr>
                <w:sz w:val="17"/>
              </w:rPr>
              <w:t>60</w:t>
            </w:r>
          </w:p>
        </w:tc>
      </w:tr>
      <w:tr w:rsidR="00E35361" w:rsidRPr="008A34AC" w:rsidTr="008A34AC">
        <w:trPr>
          <w:trHeight w:val="240"/>
        </w:trPr>
        <w:tc>
          <w:tcPr>
            <w:tcW w:w="498" w:type="dxa"/>
            <w:tcBorders>
              <w:top w:val="single" w:sz="4" w:space="0" w:color="auto"/>
              <w:bottom w:val="single" w:sz="4" w:space="0" w:color="auto"/>
            </w:tcBorders>
            <w:shd w:val="clear" w:color="auto" w:fill="auto"/>
            <w:vAlign w:val="bottom"/>
          </w:tcPr>
          <w:p w:rsidR="00B92077" w:rsidRPr="008A34AC" w:rsidRDefault="00B92077" w:rsidP="008A34AC">
            <w:pPr>
              <w:tabs>
                <w:tab w:val="left" w:pos="288"/>
                <w:tab w:val="left" w:pos="576"/>
                <w:tab w:val="left" w:pos="864"/>
                <w:tab w:val="left" w:pos="1152"/>
              </w:tabs>
              <w:spacing w:before="81" w:after="81" w:line="210" w:lineRule="exact"/>
              <w:ind w:right="40"/>
              <w:rPr>
                <w:b/>
                <w:sz w:val="17"/>
              </w:rPr>
            </w:pPr>
          </w:p>
        </w:tc>
        <w:tc>
          <w:tcPr>
            <w:tcW w:w="3012" w:type="dxa"/>
            <w:tcBorders>
              <w:top w:val="single" w:sz="4" w:space="0" w:color="auto"/>
              <w:bottom w:val="single" w:sz="4" w:space="0" w:color="auto"/>
            </w:tcBorders>
            <w:shd w:val="clear" w:color="auto" w:fill="auto"/>
            <w:vAlign w:val="bottom"/>
          </w:tcPr>
          <w:p w:rsidR="00B92077" w:rsidRPr="008A34AC" w:rsidRDefault="008A34AC" w:rsidP="008A34AC">
            <w:pPr>
              <w:tabs>
                <w:tab w:val="left" w:pos="288"/>
                <w:tab w:val="left" w:pos="576"/>
                <w:tab w:val="left" w:pos="864"/>
                <w:tab w:val="left" w:pos="1152"/>
              </w:tabs>
              <w:spacing w:before="81" w:after="81" w:line="210" w:lineRule="exact"/>
              <w:ind w:right="40"/>
              <w:rPr>
                <w:b/>
                <w:sz w:val="17"/>
              </w:rPr>
            </w:pPr>
            <w:r>
              <w:rPr>
                <w:b/>
                <w:sz w:val="17"/>
              </w:rPr>
              <w:tab/>
            </w:r>
            <w:r w:rsidR="00E35361" w:rsidRPr="008A34AC">
              <w:rPr>
                <w:b/>
                <w:sz w:val="17"/>
              </w:rPr>
              <w:t>Total</w:t>
            </w:r>
          </w:p>
        </w:tc>
        <w:tc>
          <w:tcPr>
            <w:tcW w:w="1014" w:type="dxa"/>
            <w:tcBorders>
              <w:top w:val="single" w:sz="4" w:space="0" w:color="auto"/>
              <w:bottom w:val="single" w:sz="4" w:space="0" w:color="auto"/>
            </w:tcBorders>
            <w:shd w:val="clear" w:color="auto" w:fill="auto"/>
            <w:vAlign w:val="bottom"/>
          </w:tcPr>
          <w:p w:rsidR="00B92077" w:rsidRPr="008A34AC" w:rsidRDefault="00B92077" w:rsidP="008A34AC">
            <w:pPr>
              <w:tabs>
                <w:tab w:val="left" w:pos="288"/>
                <w:tab w:val="left" w:pos="576"/>
                <w:tab w:val="left" w:pos="864"/>
                <w:tab w:val="left" w:pos="1152"/>
              </w:tabs>
              <w:spacing w:before="81" w:after="81" w:line="210" w:lineRule="exact"/>
              <w:ind w:left="144" w:right="40"/>
              <w:jc w:val="right"/>
              <w:rPr>
                <w:b/>
                <w:sz w:val="17"/>
              </w:rPr>
            </w:pPr>
            <w:r w:rsidRPr="008A34AC">
              <w:rPr>
                <w:b/>
                <w:sz w:val="17"/>
              </w:rPr>
              <w:t>78</w:t>
            </w:r>
          </w:p>
        </w:tc>
        <w:tc>
          <w:tcPr>
            <w:tcW w:w="1015" w:type="dxa"/>
            <w:tcBorders>
              <w:top w:val="single" w:sz="4" w:space="0" w:color="auto"/>
              <w:bottom w:val="single" w:sz="4" w:space="0" w:color="auto"/>
            </w:tcBorders>
            <w:shd w:val="clear" w:color="auto" w:fill="auto"/>
            <w:vAlign w:val="bottom"/>
          </w:tcPr>
          <w:p w:rsidR="00B92077" w:rsidRPr="008A34AC" w:rsidRDefault="00B92077" w:rsidP="008A34AC">
            <w:pPr>
              <w:tabs>
                <w:tab w:val="left" w:pos="288"/>
                <w:tab w:val="left" w:pos="576"/>
                <w:tab w:val="left" w:pos="864"/>
                <w:tab w:val="left" w:pos="1152"/>
              </w:tabs>
              <w:spacing w:before="81" w:after="81" w:line="210" w:lineRule="exact"/>
              <w:ind w:left="144" w:right="40"/>
              <w:jc w:val="right"/>
              <w:rPr>
                <w:b/>
                <w:sz w:val="17"/>
              </w:rPr>
            </w:pPr>
            <w:r w:rsidRPr="008A34AC">
              <w:rPr>
                <w:b/>
                <w:sz w:val="17"/>
              </w:rPr>
              <w:t>95</w:t>
            </w:r>
          </w:p>
        </w:tc>
        <w:tc>
          <w:tcPr>
            <w:tcW w:w="1015" w:type="dxa"/>
            <w:tcBorders>
              <w:top w:val="single" w:sz="4" w:space="0" w:color="auto"/>
              <w:bottom w:val="single" w:sz="4" w:space="0" w:color="auto"/>
            </w:tcBorders>
            <w:shd w:val="clear" w:color="auto" w:fill="auto"/>
            <w:vAlign w:val="bottom"/>
          </w:tcPr>
          <w:p w:rsidR="00B92077" w:rsidRPr="008A34AC" w:rsidRDefault="00B92077" w:rsidP="008A34AC">
            <w:pPr>
              <w:tabs>
                <w:tab w:val="left" w:pos="288"/>
                <w:tab w:val="left" w:pos="576"/>
                <w:tab w:val="left" w:pos="864"/>
                <w:tab w:val="left" w:pos="1152"/>
              </w:tabs>
              <w:spacing w:before="81" w:after="81" w:line="210" w:lineRule="exact"/>
              <w:ind w:left="144" w:right="40"/>
              <w:jc w:val="right"/>
              <w:rPr>
                <w:b/>
                <w:sz w:val="17"/>
              </w:rPr>
            </w:pPr>
            <w:r w:rsidRPr="008A34AC">
              <w:rPr>
                <w:b/>
                <w:sz w:val="17"/>
              </w:rPr>
              <w:t>84</w:t>
            </w:r>
          </w:p>
        </w:tc>
        <w:tc>
          <w:tcPr>
            <w:tcW w:w="1015" w:type="dxa"/>
            <w:tcBorders>
              <w:top w:val="single" w:sz="4" w:space="0" w:color="auto"/>
              <w:bottom w:val="single" w:sz="4" w:space="0" w:color="auto"/>
            </w:tcBorders>
            <w:shd w:val="clear" w:color="auto" w:fill="auto"/>
            <w:vAlign w:val="bottom"/>
          </w:tcPr>
          <w:p w:rsidR="00B92077" w:rsidRPr="008A34AC" w:rsidRDefault="00B92077" w:rsidP="008A34AC">
            <w:pPr>
              <w:tabs>
                <w:tab w:val="left" w:pos="288"/>
                <w:tab w:val="left" w:pos="576"/>
                <w:tab w:val="left" w:pos="864"/>
                <w:tab w:val="left" w:pos="1152"/>
              </w:tabs>
              <w:spacing w:before="81" w:after="81" w:line="210" w:lineRule="exact"/>
              <w:ind w:left="144" w:right="40"/>
              <w:jc w:val="right"/>
              <w:rPr>
                <w:b/>
                <w:sz w:val="17"/>
              </w:rPr>
            </w:pPr>
            <w:r w:rsidRPr="008A34AC">
              <w:rPr>
                <w:b/>
                <w:sz w:val="17"/>
              </w:rPr>
              <w:t>55</w:t>
            </w:r>
          </w:p>
        </w:tc>
      </w:tr>
      <w:tr w:rsidR="00E35361" w:rsidRPr="008B2D76" w:rsidTr="008A34AC">
        <w:trPr>
          <w:trHeight w:val="240"/>
        </w:trPr>
        <w:tc>
          <w:tcPr>
            <w:tcW w:w="498" w:type="dxa"/>
            <w:tcBorders>
              <w:top w:val="single" w:sz="4" w:space="0" w:color="auto"/>
            </w:tcBorders>
            <w:shd w:val="clear" w:color="auto" w:fill="auto"/>
            <w:vAlign w:val="bottom"/>
          </w:tcPr>
          <w:p w:rsidR="00E35361" w:rsidRPr="008B2D76" w:rsidRDefault="00E35361" w:rsidP="008A34AC">
            <w:pPr>
              <w:tabs>
                <w:tab w:val="left" w:pos="288"/>
                <w:tab w:val="left" w:pos="576"/>
                <w:tab w:val="left" w:pos="864"/>
                <w:tab w:val="left" w:pos="1152"/>
              </w:tabs>
              <w:spacing w:before="81" w:after="40" w:line="210" w:lineRule="exact"/>
              <w:ind w:right="40"/>
              <w:rPr>
                <w:sz w:val="17"/>
              </w:rPr>
            </w:pPr>
            <w:r w:rsidRPr="008B2D76">
              <w:rPr>
                <w:sz w:val="17"/>
              </w:rPr>
              <w:t>2014</w:t>
            </w:r>
          </w:p>
        </w:tc>
        <w:tc>
          <w:tcPr>
            <w:tcW w:w="3012" w:type="dxa"/>
            <w:tcBorders>
              <w:top w:val="single" w:sz="4" w:space="0" w:color="auto"/>
            </w:tcBorders>
            <w:shd w:val="clear" w:color="auto" w:fill="auto"/>
            <w:vAlign w:val="bottom"/>
          </w:tcPr>
          <w:p w:rsidR="00E35361" w:rsidRPr="008B2D76" w:rsidRDefault="00E35361" w:rsidP="008A34AC">
            <w:pPr>
              <w:tabs>
                <w:tab w:val="left" w:pos="288"/>
                <w:tab w:val="left" w:pos="576"/>
                <w:tab w:val="left" w:pos="864"/>
                <w:tab w:val="left" w:pos="1152"/>
              </w:tabs>
              <w:spacing w:before="81" w:after="40" w:line="210" w:lineRule="exact"/>
              <w:ind w:right="40"/>
              <w:rPr>
                <w:sz w:val="17"/>
              </w:rPr>
            </w:pPr>
            <w:r>
              <w:rPr>
                <w:sz w:val="17"/>
              </w:rPr>
              <w:t>Niños</w:t>
            </w:r>
          </w:p>
        </w:tc>
        <w:tc>
          <w:tcPr>
            <w:tcW w:w="1014" w:type="dxa"/>
            <w:tcBorders>
              <w:top w:val="single" w:sz="4" w:space="0" w:color="auto"/>
            </w:tcBorders>
            <w:shd w:val="clear" w:color="auto" w:fill="auto"/>
            <w:vAlign w:val="bottom"/>
          </w:tcPr>
          <w:p w:rsidR="00E35361" w:rsidRPr="008B2D76" w:rsidRDefault="00E35361" w:rsidP="008A34AC">
            <w:pPr>
              <w:tabs>
                <w:tab w:val="left" w:pos="288"/>
                <w:tab w:val="left" w:pos="576"/>
                <w:tab w:val="left" w:pos="864"/>
                <w:tab w:val="left" w:pos="1152"/>
              </w:tabs>
              <w:spacing w:before="81" w:after="40" w:line="210" w:lineRule="exact"/>
              <w:ind w:left="144" w:right="40"/>
              <w:jc w:val="right"/>
              <w:rPr>
                <w:sz w:val="17"/>
              </w:rPr>
            </w:pPr>
            <w:r w:rsidRPr="008B2D76">
              <w:rPr>
                <w:sz w:val="17"/>
              </w:rPr>
              <w:t>77</w:t>
            </w:r>
          </w:p>
        </w:tc>
        <w:tc>
          <w:tcPr>
            <w:tcW w:w="1015" w:type="dxa"/>
            <w:tcBorders>
              <w:top w:val="single" w:sz="4" w:space="0" w:color="auto"/>
            </w:tcBorders>
            <w:shd w:val="clear" w:color="auto" w:fill="auto"/>
            <w:vAlign w:val="bottom"/>
          </w:tcPr>
          <w:p w:rsidR="00E35361" w:rsidRPr="008B2D76" w:rsidRDefault="00E35361" w:rsidP="008A34AC">
            <w:pPr>
              <w:tabs>
                <w:tab w:val="left" w:pos="288"/>
                <w:tab w:val="left" w:pos="576"/>
                <w:tab w:val="left" w:pos="864"/>
                <w:tab w:val="left" w:pos="1152"/>
              </w:tabs>
              <w:spacing w:before="81" w:after="40" w:line="210" w:lineRule="exact"/>
              <w:ind w:left="144" w:right="40"/>
              <w:jc w:val="right"/>
              <w:rPr>
                <w:sz w:val="17"/>
              </w:rPr>
            </w:pPr>
            <w:r w:rsidRPr="008B2D76">
              <w:rPr>
                <w:sz w:val="17"/>
              </w:rPr>
              <w:t>96</w:t>
            </w:r>
          </w:p>
        </w:tc>
        <w:tc>
          <w:tcPr>
            <w:tcW w:w="1015" w:type="dxa"/>
            <w:tcBorders>
              <w:top w:val="single" w:sz="4" w:space="0" w:color="auto"/>
            </w:tcBorders>
            <w:shd w:val="clear" w:color="auto" w:fill="auto"/>
            <w:vAlign w:val="bottom"/>
          </w:tcPr>
          <w:p w:rsidR="00E35361" w:rsidRPr="008B2D76" w:rsidRDefault="00E35361" w:rsidP="008A34AC">
            <w:pPr>
              <w:tabs>
                <w:tab w:val="left" w:pos="288"/>
                <w:tab w:val="left" w:pos="576"/>
                <w:tab w:val="left" w:pos="864"/>
                <w:tab w:val="left" w:pos="1152"/>
              </w:tabs>
              <w:spacing w:before="81" w:after="40" w:line="210" w:lineRule="exact"/>
              <w:ind w:left="144" w:right="40"/>
              <w:jc w:val="right"/>
              <w:rPr>
                <w:sz w:val="17"/>
              </w:rPr>
            </w:pPr>
            <w:r w:rsidRPr="008B2D76">
              <w:rPr>
                <w:sz w:val="17"/>
              </w:rPr>
              <w:t>82</w:t>
            </w:r>
          </w:p>
        </w:tc>
        <w:tc>
          <w:tcPr>
            <w:tcW w:w="1015" w:type="dxa"/>
            <w:tcBorders>
              <w:top w:val="single" w:sz="4" w:space="0" w:color="auto"/>
            </w:tcBorders>
            <w:shd w:val="clear" w:color="auto" w:fill="auto"/>
            <w:vAlign w:val="bottom"/>
          </w:tcPr>
          <w:p w:rsidR="00E35361" w:rsidRPr="008B2D76" w:rsidRDefault="00E35361" w:rsidP="008A34AC">
            <w:pPr>
              <w:tabs>
                <w:tab w:val="left" w:pos="288"/>
                <w:tab w:val="left" w:pos="576"/>
                <w:tab w:val="left" w:pos="864"/>
                <w:tab w:val="left" w:pos="1152"/>
              </w:tabs>
              <w:spacing w:before="81" w:after="40" w:line="210" w:lineRule="exact"/>
              <w:ind w:left="144" w:right="40"/>
              <w:jc w:val="right"/>
              <w:rPr>
                <w:sz w:val="17"/>
              </w:rPr>
            </w:pPr>
            <w:r w:rsidRPr="008B2D76">
              <w:rPr>
                <w:sz w:val="17"/>
              </w:rPr>
              <w:t xml:space="preserve">5 </w:t>
            </w:r>
          </w:p>
        </w:tc>
      </w:tr>
      <w:tr w:rsidR="00E35361" w:rsidRPr="008B2D76" w:rsidTr="008A34AC">
        <w:trPr>
          <w:trHeight w:val="240"/>
        </w:trPr>
        <w:tc>
          <w:tcPr>
            <w:tcW w:w="498" w:type="dxa"/>
            <w:tcBorders>
              <w:bottom w:val="single" w:sz="4" w:space="0" w:color="auto"/>
            </w:tcBorders>
            <w:shd w:val="clear" w:color="auto" w:fill="auto"/>
            <w:vAlign w:val="bottom"/>
          </w:tcPr>
          <w:p w:rsidR="00E35361" w:rsidRPr="008B2D76" w:rsidRDefault="00E35361" w:rsidP="008A34AC">
            <w:pPr>
              <w:tabs>
                <w:tab w:val="left" w:pos="288"/>
                <w:tab w:val="left" w:pos="576"/>
                <w:tab w:val="left" w:pos="864"/>
                <w:tab w:val="left" w:pos="1152"/>
              </w:tabs>
              <w:spacing w:before="40" w:after="81" w:line="210" w:lineRule="exact"/>
              <w:ind w:right="40"/>
              <w:rPr>
                <w:sz w:val="17"/>
              </w:rPr>
            </w:pPr>
          </w:p>
        </w:tc>
        <w:tc>
          <w:tcPr>
            <w:tcW w:w="3012" w:type="dxa"/>
            <w:tcBorders>
              <w:bottom w:val="single" w:sz="4" w:space="0" w:color="auto"/>
            </w:tcBorders>
            <w:shd w:val="clear" w:color="auto" w:fill="auto"/>
            <w:vAlign w:val="bottom"/>
          </w:tcPr>
          <w:p w:rsidR="00E35361" w:rsidRPr="008B2D76" w:rsidRDefault="00E35361" w:rsidP="008A34AC">
            <w:pPr>
              <w:tabs>
                <w:tab w:val="left" w:pos="288"/>
                <w:tab w:val="left" w:pos="576"/>
                <w:tab w:val="left" w:pos="864"/>
                <w:tab w:val="left" w:pos="1152"/>
              </w:tabs>
              <w:spacing w:before="40" w:after="81" w:line="210" w:lineRule="exact"/>
              <w:ind w:right="40"/>
              <w:rPr>
                <w:sz w:val="17"/>
              </w:rPr>
            </w:pPr>
            <w:r>
              <w:rPr>
                <w:sz w:val="17"/>
              </w:rPr>
              <w:t>Niñas</w:t>
            </w:r>
          </w:p>
        </w:tc>
        <w:tc>
          <w:tcPr>
            <w:tcW w:w="1014" w:type="dxa"/>
            <w:tcBorders>
              <w:bottom w:val="single" w:sz="4" w:space="0" w:color="auto"/>
            </w:tcBorders>
            <w:shd w:val="clear" w:color="auto" w:fill="auto"/>
            <w:vAlign w:val="bottom"/>
          </w:tcPr>
          <w:p w:rsidR="00E35361" w:rsidRPr="008B2D76" w:rsidRDefault="00E35361" w:rsidP="008A34AC">
            <w:pPr>
              <w:tabs>
                <w:tab w:val="left" w:pos="288"/>
                <w:tab w:val="left" w:pos="576"/>
                <w:tab w:val="left" w:pos="864"/>
                <w:tab w:val="left" w:pos="1152"/>
              </w:tabs>
              <w:spacing w:before="40" w:after="81" w:line="210" w:lineRule="exact"/>
              <w:ind w:left="144" w:right="40"/>
              <w:jc w:val="right"/>
              <w:rPr>
                <w:sz w:val="17"/>
              </w:rPr>
            </w:pPr>
            <w:r w:rsidRPr="008B2D76">
              <w:rPr>
                <w:sz w:val="17"/>
              </w:rPr>
              <w:t>79</w:t>
            </w:r>
          </w:p>
        </w:tc>
        <w:tc>
          <w:tcPr>
            <w:tcW w:w="1015" w:type="dxa"/>
            <w:tcBorders>
              <w:bottom w:val="single" w:sz="4" w:space="0" w:color="auto"/>
            </w:tcBorders>
            <w:shd w:val="clear" w:color="auto" w:fill="auto"/>
            <w:vAlign w:val="bottom"/>
          </w:tcPr>
          <w:p w:rsidR="00E35361" w:rsidRPr="008B2D76" w:rsidRDefault="00E35361" w:rsidP="008A34AC">
            <w:pPr>
              <w:tabs>
                <w:tab w:val="left" w:pos="288"/>
                <w:tab w:val="left" w:pos="576"/>
                <w:tab w:val="left" w:pos="864"/>
                <w:tab w:val="left" w:pos="1152"/>
              </w:tabs>
              <w:spacing w:before="40" w:after="81" w:line="210" w:lineRule="exact"/>
              <w:ind w:left="144" w:right="40"/>
              <w:jc w:val="right"/>
              <w:rPr>
                <w:sz w:val="17"/>
              </w:rPr>
            </w:pPr>
            <w:r w:rsidRPr="008B2D76">
              <w:rPr>
                <w:sz w:val="17"/>
              </w:rPr>
              <w:t>96</w:t>
            </w:r>
          </w:p>
        </w:tc>
        <w:tc>
          <w:tcPr>
            <w:tcW w:w="1015" w:type="dxa"/>
            <w:tcBorders>
              <w:bottom w:val="single" w:sz="4" w:space="0" w:color="auto"/>
            </w:tcBorders>
            <w:shd w:val="clear" w:color="auto" w:fill="auto"/>
            <w:vAlign w:val="bottom"/>
          </w:tcPr>
          <w:p w:rsidR="00E35361" w:rsidRPr="008B2D76" w:rsidRDefault="00E35361" w:rsidP="008A34AC">
            <w:pPr>
              <w:tabs>
                <w:tab w:val="left" w:pos="288"/>
                <w:tab w:val="left" w:pos="576"/>
                <w:tab w:val="left" w:pos="864"/>
                <w:tab w:val="left" w:pos="1152"/>
              </w:tabs>
              <w:spacing w:before="40" w:after="81" w:line="210" w:lineRule="exact"/>
              <w:ind w:left="144" w:right="40"/>
              <w:jc w:val="right"/>
              <w:rPr>
                <w:sz w:val="17"/>
              </w:rPr>
            </w:pPr>
            <w:r w:rsidRPr="008B2D76">
              <w:rPr>
                <w:sz w:val="17"/>
              </w:rPr>
              <w:t>84</w:t>
            </w:r>
          </w:p>
        </w:tc>
        <w:tc>
          <w:tcPr>
            <w:tcW w:w="1015" w:type="dxa"/>
            <w:tcBorders>
              <w:bottom w:val="single" w:sz="4" w:space="0" w:color="auto"/>
            </w:tcBorders>
            <w:shd w:val="clear" w:color="auto" w:fill="auto"/>
            <w:vAlign w:val="bottom"/>
          </w:tcPr>
          <w:p w:rsidR="00E35361" w:rsidRPr="008B2D76" w:rsidRDefault="00E35361" w:rsidP="008A34AC">
            <w:pPr>
              <w:tabs>
                <w:tab w:val="left" w:pos="288"/>
                <w:tab w:val="left" w:pos="576"/>
                <w:tab w:val="left" w:pos="864"/>
                <w:tab w:val="left" w:pos="1152"/>
              </w:tabs>
              <w:spacing w:before="40" w:after="81" w:line="210" w:lineRule="exact"/>
              <w:ind w:left="144" w:right="40"/>
              <w:jc w:val="right"/>
              <w:rPr>
                <w:sz w:val="17"/>
              </w:rPr>
            </w:pPr>
            <w:r w:rsidRPr="008B2D76">
              <w:rPr>
                <w:sz w:val="17"/>
              </w:rPr>
              <w:t>58</w:t>
            </w:r>
          </w:p>
        </w:tc>
      </w:tr>
      <w:tr w:rsidR="00E35361" w:rsidRPr="008A34AC" w:rsidTr="008A34AC">
        <w:trPr>
          <w:trHeight w:val="240"/>
        </w:trPr>
        <w:tc>
          <w:tcPr>
            <w:tcW w:w="498" w:type="dxa"/>
            <w:tcBorders>
              <w:top w:val="single" w:sz="4" w:space="0" w:color="auto"/>
              <w:bottom w:val="single" w:sz="4" w:space="0" w:color="auto"/>
            </w:tcBorders>
            <w:shd w:val="clear" w:color="auto" w:fill="auto"/>
            <w:vAlign w:val="bottom"/>
          </w:tcPr>
          <w:p w:rsidR="00E35361" w:rsidRPr="008A34AC" w:rsidRDefault="00E35361" w:rsidP="008A34AC">
            <w:pPr>
              <w:tabs>
                <w:tab w:val="left" w:pos="288"/>
                <w:tab w:val="left" w:pos="576"/>
                <w:tab w:val="left" w:pos="864"/>
                <w:tab w:val="left" w:pos="1152"/>
              </w:tabs>
              <w:spacing w:before="81" w:after="81" w:line="210" w:lineRule="exact"/>
              <w:ind w:right="40"/>
              <w:rPr>
                <w:b/>
                <w:sz w:val="17"/>
              </w:rPr>
            </w:pPr>
          </w:p>
        </w:tc>
        <w:tc>
          <w:tcPr>
            <w:tcW w:w="3012" w:type="dxa"/>
            <w:tcBorders>
              <w:top w:val="single" w:sz="4" w:space="0" w:color="auto"/>
              <w:bottom w:val="single" w:sz="4" w:space="0" w:color="auto"/>
            </w:tcBorders>
            <w:shd w:val="clear" w:color="auto" w:fill="auto"/>
            <w:vAlign w:val="bottom"/>
          </w:tcPr>
          <w:p w:rsidR="00E35361" w:rsidRPr="008A34AC" w:rsidRDefault="008A34AC" w:rsidP="008A34AC">
            <w:pPr>
              <w:tabs>
                <w:tab w:val="left" w:pos="288"/>
                <w:tab w:val="left" w:pos="576"/>
                <w:tab w:val="left" w:pos="864"/>
                <w:tab w:val="left" w:pos="1152"/>
              </w:tabs>
              <w:spacing w:before="81" w:after="81" w:line="210" w:lineRule="exact"/>
              <w:ind w:right="40"/>
              <w:rPr>
                <w:b/>
                <w:sz w:val="17"/>
              </w:rPr>
            </w:pPr>
            <w:r>
              <w:rPr>
                <w:b/>
                <w:sz w:val="17"/>
              </w:rPr>
              <w:tab/>
            </w:r>
            <w:r w:rsidR="00E35361" w:rsidRPr="008A34AC">
              <w:rPr>
                <w:b/>
                <w:sz w:val="17"/>
              </w:rPr>
              <w:t>Total</w:t>
            </w:r>
          </w:p>
        </w:tc>
        <w:tc>
          <w:tcPr>
            <w:tcW w:w="1014" w:type="dxa"/>
            <w:tcBorders>
              <w:top w:val="single" w:sz="4" w:space="0" w:color="auto"/>
              <w:bottom w:val="single" w:sz="4" w:space="0" w:color="auto"/>
            </w:tcBorders>
            <w:shd w:val="clear" w:color="auto" w:fill="auto"/>
            <w:vAlign w:val="bottom"/>
          </w:tcPr>
          <w:p w:rsidR="00E35361" w:rsidRPr="008A34AC" w:rsidRDefault="00E35361" w:rsidP="008A34AC">
            <w:pPr>
              <w:tabs>
                <w:tab w:val="left" w:pos="288"/>
                <w:tab w:val="left" w:pos="576"/>
                <w:tab w:val="left" w:pos="864"/>
                <w:tab w:val="left" w:pos="1152"/>
              </w:tabs>
              <w:spacing w:before="81" w:after="81" w:line="210" w:lineRule="exact"/>
              <w:ind w:left="144" w:right="40"/>
              <w:jc w:val="right"/>
              <w:rPr>
                <w:b/>
                <w:sz w:val="17"/>
              </w:rPr>
            </w:pPr>
            <w:r w:rsidRPr="008A34AC">
              <w:rPr>
                <w:b/>
                <w:sz w:val="17"/>
              </w:rPr>
              <w:t>78</w:t>
            </w:r>
          </w:p>
        </w:tc>
        <w:tc>
          <w:tcPr>
            <w:tcW w:w="1015" w:type="dxa"/>
            <w:tcBorders>
              <w:top w:val="single" w:sz="4" w:space="0" w:color="auto"/>
              <w:bottom w:val="single" w:sz="4" w:space="0" w:color="auto"/>
            </w:tcBorders>
            <w:shd w:val="clear" w:color="auto" w:fill="auto"/>
            <w:vAlign w:val="bottom"/>
          </w:tcPr>
          <w:p w:rsidR="00E35361" w:rsidRPr="008A34AC" w:rsidRDefault="00E35361" w:rsidP="008A34AC">
            <w:pPr>
              <w:tabs>
                <w:tab w:val="left" w:pos="288"/>
                <w:tab w:val="left" w:pos="576"/>
                <w:tab w:val="left" w:pos="864"/>
                <w:tab w:val="left" w:pos="1152"/>
              </w:tabs>
              <w:spacing w:before="81" w:after="81" w:line="210" w:lineRule="exact"/>
              <w:ind w:left="144" w:right="40"/>
              <w:jc w:val="right"/>
              <w:rPr>
                <w:b/>
                <w:sz w:val="17"/>
              </w:rPr>
            </w:pPr>
            <w:r w:rsidRPr="008A34AC">
              <w:rPr>
                <w:b/>
                <w:sz w:val="17"/>
              </w:rPr>
              <w:t>96</w:t>
            </w:r>
          </w:p>
        </w:tc>
        <w:tc>
          <w:tcPr>
            <w:tcW w:w="1015" w:type="dxa"/>
            <w:tcBorders>
              <w:top w:val="single" w:sz="4" w:space="0" w:color="auto"/>
              <w:bottom w:val="single" w:sz="4" w:space="0" w:color="auto"/>
            </w:tcBorders>
            <w:shd w:val="clear" w:color="auto" w:fill="auto"/>
            <w:vAlign w:val="bottom"/>
          </w:tcPr>
          <w:p w:rsidR="00E35361" w:rsidRPr="008A34AC" w:rsidRDefault="00E35361" w:rsidP="008A34AC">
            <w:pPr>
              <w:tabs>
                <w:tab w:val="left" w:pos="288"/>
                <w:tab w:val="left" w:pos="576"/>
                <w:tab w:val="left" w:pos="864"/>
                <w:tab w:val="left" w:pos="1152"/>
              </w:tabs>
              <w:spacing w:before="81" w:after="81" w:line="210" w:lineRule="exact"/>
              <w:ind w:left="144" w:right="40"/>
              <w:jc w:val="right"/>
              <w:rPr>
                <w:b/>
                <w:sz w:val="17"/>
              </w:rPr>
            </w:pPr>
            <w:r w:rsidRPr="008A34AC">
              <w:rPr>
                <w:b/>
                <w:sz w:val="17"/>
              </w:rPr>
              <w:t>83</w:t>
            </w:r>
          </w:p>
        </w:tc>
        <w:tc>
          <w:tcPr>
            <w:tcW w:w="1015" w:type="dxa"/>
            <w:tcBorders>
              <w:top w:val="single" w:sz="4" w:space="0" w:color="auto"/>
              <w:bottom w:val="single" w:sz="4" w:space="0" w:color="auto"/>
            </w:tcBorders>
            <w:shd w:val="clear" w:color="auto" w:fill="auto"/>
            <w:vAlign w:val="bottom"/>
          </w:tcPr>
          <w:p w:rsidR="00E35361" w:rsidRPr="008A34AC" w:rsidRDefault="00E35361" w:rsidP="008A34AC">
            <w:pPr>
              <w:tabs>
                <w:tab w:val="left" w:pos="288"/>
                <w:tab w:val="left" w:pos="576"/>
                <w:tab w:val="left" w:pos="864"/>
                <w:tab w:val="left" w:pos="1152"/>
              </w:tabs>
              <w:spacing w:before="81" w:after="81" w:line="210" w:lineRule="exact"/>
              <w:ind w:left="144" w:right="40"/>
              <w:jc w:val="right"/>
              <w:rPr>
                <w:b/>
                <w:sz w:val="17"/>
              </w:rPr>
            </w:pPr>
            <w:r w:rsidRPr="008A34AC">
              <w:rPr>
                <w:b/>
                <w:sz w:val="17"/>
              </w:rPr>
              <w:t>54</w:t>
            </w:r>
          </w:p>
        </w:tc>
      </w:tr>
      <w:tr w:rsidR="00E35361" w:rsidRPr="008B2D76" w:rsidTr="0072111F">
        <w:trPr>
          <w:trHeight w:val="93"/>
        </w:trPr>
        <w:tc>
          <w:tcPr>
            <w:tcW w:w="498" w:type="dxa"/>
            <w:tcBorders>
              <w:top w:val="single" w:sz="4" w:space="0" w:color="auto"/>
            </w:tcBorders>
            <w:shd w:val="clear" w:color="auto" w:fill="auto"/>
            <w:vAlign w:val="bottom"/>
          </w:tcPr>
          <w:p w:rsidR="00B92077" w:rsidRPr="008B2D76" w:rsidRDefault="00B92077" w:rsidP="008A34AC">
            <w:pPr>
              <w:tabs>
                <w:tab w:val="left" w:pos="288"/>
                <w:tab w:val="left" w:pos="576"/>
                <w:tab w:val="left" w:pos="864"/>
                <w:tab w:val="left" w:pos="1152"/>
              </w:tabs>
              <w:spacing w:before="81" w:after="40" w:line="210" w:lineRule="exact"/>
              <w:ind w:right="40"/>
              <w:rPr>
                <w:sz w:val="17"/>
              </w:rPr>
            </w:pPr>
          </w:p>
        </w:tc>
        <w:tc>
          <w:tcPr>
            <w:tcW w:w="3012" w:type="dxa"/>
            <w:tcBorders>
              <w:top w:val="single" w:sz="4" w:space="0" w:color="auto"/>
            </w:tcBorders>
            <w:shd w:val="clear" w:color="auto" w:fill="auto"/>
            <w:vAlign w:val="bottom"/>
          </w:tcPr>
          <w:p w:rsidR="00B92077" w:rsidRPr="008A34AC" w:rsidRDefault="00E35361" w:rsidP="0072111F">
            <w:pPr>
              <w:spacing w:before="81" w:after="81" w:line="160" w:lineRule="exact"/>
              <w:ind w:right="40"/>
              <w:rPr>
                <w:b/>
                <w:bCs/>
                <w:sz w:val="17"/>
              </w:rPr>
            </w:pPr>
            <w:r w:rsidRPr="0072111F">
              <w:rPr>
                <w:i/>
                <w:sz w:val="14"/>
              </w:rPr>
              <w:t>Tasa de matrícula bruta (porcentaje)</w:t>
            </w:r>
          </w:p>
        </w:tc>
        <w:tc>
          <w:tcPr>
            <w:tcW w:w="1014" w:type="dxa"/>
            <w:tcBorders>
              <w:top w:val="single" w:sz="4" w:space="0" w:color="auto"/>
            </w:tcBorders>
            <w:shd w:val="clear" w:color="auto" w:fill="auto"/>
            <w:vAlign w:val="bottom"/>
          </w:tcPr>
          <w:p w:rsidR="00B92077" w:rsidRPr="008B2D76" w:rsidRDefault="00B92077" w:rsidP="008A34AC">
            <w:pPr>
              <w:tabs>
                <w:tab w:val="left" w:pos="288"/>
                <w:tab w:val="left" w:pos="576"/>
                <w:tab w:val="left" w:pos="864"/>
                <w:tab w:val="left" w:pos="1152"/>
              </w:tabs>
              <w:spacing w:before="81" w:after="40" w:line="210" w:lineRule="exact"/>
              <w:ind w:left="144" w:right="40"/>
              <w:jc w:val="right"/>
              <w:rPr>
                <w:sz w:val="17"/>
              </w:rPr>
            </w:pPr>
          </w:p>
        </w:tc>
        <w:tc>
          <w:tcPr>
            <w:tcW w:w="1015" w:type="dxa"/>
            <w:tcBorders>
              <w:top w:val="single" w:sz="4" w:space="0" w:color="auto"/>
            </w:tcBorders>
            <w:shd w:val="clear" w:color="auto" w:fill="auto"/>
            <w:vAlign w:val="bottom"/>
          </w:tcPr>
          <w:p w:rsidR="00B92077" w:rsidRPr="008B2D76" w:rsidRDefault="00B92077" w:rsidP="008A34AC">
            <w:pPr>
              <w:tabs>
                <w:tab w:val="left" w:pos="288"/>
                <w:tab w:val="left" w:pos="576"/>
                <w:tab w:val="left" w:pos="864"/>
                <w:tab w:val="left" w:pos="1152"/>
              </w:tabs>
              <w:spacing w:before="81" w:after="40" w:line="210" w:lineRule="exact"/>
              <w:ind w:left="144" w:right="40"/>
              <w:jc w:val="right"/>
              <w:rPr>
                <w:sz w:val="17"/>
              </w:rPr>
            </w:pPr>
          </w:p>
        </w:tc>
        <w:tc>
          <w:tcPr>
            <w:tcW w:w="1015" w:type="dxa"/>
            <w:tcBorders>
              <w:top w:val="single" w:sz="4" w:space="0" w:color="auto"/>
            </w:tcBorders>
            <w:shd w:val="clear" w:color="auto" w:fill="auto"/>
            <w:vAlign w:val="bottom"/>
          </w:tcPr>
          <w:p w:rsidR="00B92077" w:rsidRPr="008B2D76" w:rsidRDefault="00B92077" w:rsidP="008A34AC">
            <w:pPr>
              <w:tabs>
                <w:tab w:val="left" w:pos="288"/>
                <w:tab w:val="left" w:pos="576"/>
                <w:tab w:val="left" w:pos="864"/>
                <w:tab w:val="left" w:pos="1152"/>
              </w:tabs>
              <w:spacing w:before="81" w:after="40" w:line="210" w:lineRule="exact"/>
              <w:ind w:left="144" w:right="40"/>
              <w:jc w:val="right"/>
              <w:rPr>
                <w:sz w:val="17"/>
              </w:rPr>
            </w:pPr>
          </w:p>
        </w:tc>
        <w:tc>
          <w:tcPr>
            <w:tcW w:w="1015" w:type="dxa"/>
            <w:tcBorders>
              <w:top w:val="single" w:sz="4" w:space="0" w:color="auto"/>
            </w:tcBorders>
            <w:shd w:val="clear" w:color="auto" w:fill="auto"/>
            <w:vAlign w:val="bottom"/>
          </w:tcPr>
          <w:p w:rsidR="00B92077" w:rsidRPr="008B2D76" w:rsidRDefault="00B92077" w:rsidP="008A34AC">
            <w:pPr>
              <w:tabs>
                <w:tab w:val="left" w:pos="288"/>
                <w:tab w:val="left" w:pos="576"/>
                <w:tab w:val="left" w:pos="864"/>
                <w:tab w:val="left" w:pos="1152"/>
              </w:tabs>
              <w:spacing w:before="81" w:after="40" w:line="210" w:lineRule="exact"/>
              <w:ind w:left="144" w:right="40"/>
              <w:jc w:val="right"/>
              <w:rPr>
                <w:sz w:val="17"/>
              </w:rPr>
            </w:pPr>
          </w:p>
        </w:tc>
      </w:tr>
      <w:tr w:rsidR="00E35361" w:rsidRPr="008B2D76" w:rsidTr="008A34AC">
        <w:trPr>
          <w:trHeight w:val="240"/>
        </w:trPr>
        <w:tc>
          <w:tcPr>
            <w:tcW w:w="498" w:type="dxa"/>
            <w:shd w:val="clear" w:color="auto" w:fill="auto"/>
            <w:vAlign w:val="bottom"/>
          </w:tcPr>
          <w:p w:rsidR="00E35361" w:rsidRPr="008B2D76" w:rsidRDefault="00E35361" w:rsidP="008B2D76">
            <w:pPr>
              <w:tabs>
                <w:tab w:val="left" w:pos="288"/>
                <w:tab w:val="left" w:pos="576"/>
                <w:tab w:val="left" w:pos="864"/>
                <w:tab w:val="left" w:pos="1152"/>
              </w:tabs>
              <w:spacing w:before="40" w:after="40" w:line="210" w:lineRule="exact"/>
              <w:ind w:right="40"/>
              <w:rPr>
                <w:sz w:val="17"/>
              </w:rPr>
            </w:pPr>
            <w:r w:rsidRPr="008B2D76">
              <w:rPr>
                <w:sz w:val="17"/>
              </w:rPr>
              <w:t>2013</w:t>
            </w:r>
          </w:p>
        </w:tc>
        <w:tc>
          <w:tcPr>
            <w:tcW w:w="3012" w:type="dxa"/>
            <w:shd w:val="clear" w:color="auto" w:fill="auto"/>
            <w:vAlign w:val="bottom"/>
          </w:tcPr>
          <w:p w:rsidR="00E35361" w:rsidRPr="008B2D76" w:rsidRDefault="00E35361" w:rsidP="00924D86">
            <w:pPr>
              <w:tabs>
                <w:tab w:val="left" w:pos="288"/>
                <w:tab w:val="left" w:pos="576"/>
                <w:tab w:val="left" w:pos="864"/>
                <w:tab w:val="left" w:pos="1152"/>
              </w:tabs>
              <w:spacing w:before="40" w:after="40" w:line="210" w:lineRule="exact"/>
              <w:ind w:right="40"/>
              <w:rPr>
                <w:sz w:val="17"/>
              </w:rPr>
            </w:pPr>
            <w:r>
              <w:rPr>
                <w:sz w:val="17"/>
              </w:rPr>
              <w:t>Niños</w:t>
            </w:r>
          </w:p>
        </w:tc>
        <w:tc>
          <w:tcPr>
            <w:tcW w:w="1014" w:type="dxa"/>
            <w:shd w:val="clear" w:color="auto" w:fill="auto"/>
            <w:vAlign w:val="bottom"/>
          </w:tcPr>
          <w:p w:rsidR="00E35361" w:rsidRPr="008B2D76" w:rsidRDefault="00E35361" w:rsidP="008B2D76">
            <w:pPr>
              <w:tabs>
                <w:tab w:val="left" w:pos="288"/>
                <w:tab w:val="left" w:pos="576"/>
                <w:tab w:val="left" w:pos="864"/>
                <w:tab w:val="left" w:pos="1152"/>
              </w:tabs>
              <w:spacing w:before="40" w:after="40" w:line="210" w:lineRule="exact"/>
              <w:ind w:left="144" w:right="40"/>
              <w:jc w:val="right"/>
              <w:rPr>
                <w:sz w:val="17"/>
              </w:rPr>
            </w:pPr>
            <w:r w:rsidRPr="008B2D76">
              <w:rPr>
                <w:sz w:val="17"/>
              </w:rPr>
              <w:t>85</w:t>
            </w:r>
          </w:p>
        </w:tc>
        <w:tc>
          <w:tcPr>
            <w:tcW w:w="1015" w:type="dxa"/>
            <w:shd w:val="clear" w:color="auto" w:fill="auto"/>
            <w:vAlign w:val="bottom"/>
          </w:tcPr>
          <w:p w:rsidR="00E35361" w:rsidRPr="008B2D76" w:rsidRDefault="00E35361" w:rsidP="008B2D76">
            <w:pPr>
              <w:tabs>
                <w:tab w:val="left" w:pos="288"/>
                <w:tab w:val="left" w:pos="576"/>
                <w:tab w:val="left" w:pos="864"/>
                <w:tab w:val="left" w:pos="1152"/>
              </w:tabs>
              <w:spacing w:before="40" w:after="40" w:line="210" w:lineRule="exact"/>
              <w:ind w:left="144" w:right="40"/>
              <w:jc w:val="right"/>
              <w:rPr>
                <w:sz w:val="17"/>
              </w:rPr>
            </w:pPr>
            <w:r w:rsidRPr="008B2D76">
              <w:rPr>
                <w:sz w:val="17"/>
              </w:rPr>
              <w:t>102</w:t>
            </w:r>
          </w:p>
        </w:tc>
        <w:tc>
          <w:tcPr>
            <w:tcW w:w="1015" w:type="dxa"/>
            <w:shd w:val="clear" w:color="auto" w:fill="auto"/>
            <w:vAlign w:val="bottom"/>
          </w:tcPr>
          <w:p w:rsidR="00E35361" w:rsidRPr="008B2D76" w:rsidRDefault="00E35361" w:rsidP="008B2D76">
            <w:pPr>
              <w:tabs>
                <w:tab w:val="left" w:pos="288"/>
                <w:tab w:val="left" w:pos="576"/>
                <w:tab w:val="left" w:pos="864"/>
                <w:tab w:val="left" w:pos="1152"/>
              </w:tabs>
              <w:spacing w:before="40" w:after="40" w:line="210" w:lineRule="exact"/>
              <w:ind w:left="144" w:right="40"/>
              <w:jc w:val="right"/>
              <w:rPr>
                <w:sz w:val="17"/>
              </w:rPr>
            </w:pPr>
            <w:r w:rsidRPr="008B2D76">
              <w:rPr>
                <w:sz w:val="17"/>
              </w:rPr>
              <w:t>95</w:t>
            </w:r>
          </w:p>
        </w:tc>
        <w:tc>
          <w:tcPr>
            <w:tcW w:w="1015" w:type="dxa"/>
            <w:shd w:val="clear" w:color="auto" w:fill="auto"/>
            <w:vAlign w:val="bottom"/>
          </w:tcPr>
          <w:p w:rsidR="00E35361" w:rsidRPr="008B2D76" w:rsidRDefault="00E35361" w:rsidP="008B2D76">
            <w:pPr>
              <w:tabs>
                <w:tab w:val="left" w:pos="288"/>
                <w:tab w:val="left" w:pos="576"/>
                <w:tab w:val="left" w:pos="864"/>
                <w:tab w:val="left" w:pos="1152"/>
              </w:tabs>
              <w:spacing w:before="40" w:after="40" w:line="210" w:lineRule="exact"/>
              <w:ind w:left="144" w:right="40"/>
              <w:jc w:val="right"/>
              <w:rPr>
                <w:sz w:val="17"/>
              </w:rPr>
            </w:pPr>
            <w:r w:rsidRPr="008B2D76">
              <w:rPr>
                <w:sz w:val="17"/>
              </w:rPr>
              <w:t>64</w:t>
            </w:r>
          </w:p>
        </w:tc>
      </w:tr>
      <w:tr w:rsidR="00E35361" w:rsidRPr="008B2D76" w:rsidTr="008A34AC">
        <w:trPr>
          <w:trHeight w:val="240"/>
        </w:trPr>
        <w:tc>
          <w:tcPr>
            <w:tcW w:w="498" w:type="dxa"/>
            <w:tcBorders>
              <w:bottom w:val="single" w:sz="4" w:space="0" w:color="auto"/>
            </w:tcBorders>
            <w:shd w:val="clear" w:color="auto" w:fill="auto"/>
            <w:vAlign w:val="bottom"/>
          </w:tcPr>
          <w:p w:rsidR="00E35361" w:rsidRPr="008B2D76" w:rsidRDefault="00E35361" w:rsidP="008A34AC">
            <w:pPr>
              <w:tabs>
                <w:tab w:val="left" w:pos="288"/>
                <w:tab w:val="left" w:pos="576"/>
                <w:tab w:val="left" w:pos="864"/>
                <w:tab w:val="left" w:pos="1152"/>
              </w:tabs>
              <w:spacing w:before="40" w:after="81" w:line="210" w:lineRule="exact"/>
              <w:ind w:right="40"/>
              <w:rPr>
                <w:sz w:val="17"/>
              </w:rPr>
            </w:pPr>
          </w:p>
        </w:tc>
        <w:tc>
          <w:tcPr>
            <w:tcW w:w="3012" w:type="dxa"/>
            <w:tcBorders>
              <w:bottom w:val="single" w:sz="4" w:space="0" w:color="auto"/>
            </w:tcBorders>
            <w:shd w:val="clear" w:color="auto" w:fill="auto"/>
            <w:vAlign w:val="bottom"/>
          </w:tcPr>
          <w:p w:rsidR="00E35361" w:rsidRPr="008B2D76" w:rsidRDefault="00E35361" w:rsidP="008A34AC">
            <w:pPr>
              <w:tabs>
                <w:tab w:val="left" w:pos="288"/>
                <w:tab w:val="left" w:pos="576"/>
                <w:tab w:val="left" w:pos="864"/>
                <w:tab w:val="left" w:pos="1152"/>
              </w:tabs>
              <w:spacing w:before="40" w:after="81" w:line="210" w:lineRule="exact"/>
              <w:ind w:right="40"/>
              <w:rPr>
                <w:sz w:val="17"/>
              </w:rPr>
            </w:pPr>
            <w:r>
              <w:rPr>
                <w:sz w:val="17"/>
              </w:rPr>
              <w:t>Niñas</w:t>
            </w:r>
          </w:p>
        </w:tc>
        <w:tc>
          <w:tcPr>
            <w:tcW w:w="1014" w:type="dxa"/>
            <w:tcBorders>
              <w:bottom w:val="single" w:sz="4" w:space="0" w:color="auto"/>
            </w:tcBorders>
            <w:shd w:val="clear" w:color="auto" w:fill="auto"/>
            <w:vAlign w:val="bottom"/>
          </w:tcPr>
          <w:p w:rsidR="00E35361" w:rsidRPr="008B2D76" w:rsidRDefault="00E35361" w:rsidP="008A34AC">
            <w:pPr>
              <w:tabs>
                <w:tab w:val="left" w:pos="288"/>
                <w:tab w:val="left" w:pos="576"/>
                <w:tab w:val="left" w:pos="864"/>
                <w:tab w:val="left" w:pos="1152"/>
              </w:tabs>
              <w:spacing w:before="40" w:after="81" w:line="210" w:lineRule="exact"/>
              <w:ind w:left="144" w:right="40"/>
              <w:jc w:val="right"/>
              <w:rPr>
                <w:sz w:val="17"/>
              </w:rPr>
            </w:pPr>
            <w:r w:rsidRPr="008B2D76">
              <w:rPr>
                <w:sz w:val="17"/>
              </w:rPr>
              <w:t>82</w:t>
            </w:r>
          </w:p>
        </w:tc>
        <w:tc>
          <w:tcPr>
            <w:tcW w:w="1015" w:type="dxa"/>
            <w:tcBorders>
              <w:bottom w:val="single" w:sz="4" w:space="0" w:color="auto"/>
            </w:tcBorders>
            <w:shd w:val="clear" w:color="auto" w:fill="auto"/>
            <w:vAlign w:val="bottom"/>
          </w:tcPr>
          <w:p w:rsidR="00E35361" w:rsidRPr="008B2D76" w:rsidRDefault="00E35361" w:rsidP="008A34AC">
            <w:pPr>
              <w:tabs>
                <w:tab w:val="left" w:pos="288"/>
                <w:tab w:val="left" w:pos="576"/>
                <w:tab w:val="left" w:pos="864"/>
                <w:tab w:val="left" w:pos="1152"/>
              </w:tabs>
              <w:spacing w:before="40" w:after="81" w:line="210" w:lineRule="exact"/>
              <w:ind w:left="144" w:right="40"/>
              <w:jc w:val="right"/>
              <w:rPr>
                <w:sz w:val="17"/>
              </w:rPr>
            </w:pPr>
            <w:r w:rsidRPr="008B2D76">
              <w:rPr>
                <w:sz w:val="17"/>
              </w:rPr>
              <w:t>101</w:t>
            </w:r>
          </w:p>
        </w:tc>
        <w:tc>
          <w:tcPr>
            <w:tcW w:w="1015" w:type="dxa"/>
            <w:tcBorders>
              <w:bottom w:val="single" w:sz="4" w:space="0" w:color="auto"/>
            </w:tcBorders>
            <w:shd w:val="clear" w:color="auto" w:fill="auto"/>
            <w:vAlign w:val="bottom"/>
          </w:tcPr>
          <w:p w:rsidR="00E35361" w:rsidRPr="008B2D76" w:rsidRDefault="00E35361" w:rsidP="008A34AC">
            <w:pPr>
              <w:tabs>
                <w:tab w:val="left" w:pos="288"/>
                <w:tab w:val="left" w:pos="576"/>
                <w:tab w:val="left" w:pos="864"/>
                <w:tab w:val="left" w:pos="1152"/>
              </w:tabs>
              <w:spacing w:before="40" w:after="81" w:line="210" w:lineRule="exact"/>
              <w:ind w:left="144" w:right="40"/>
              <w:jc w:val="right"/>
              <w:rPr>
                <w:sz w:val="17"/>
              </w:rPr>
            </w:pPr>
            <w:r w:rsidRPr="008B2D76">
              <w:rPr>
                <w:sz w:val="17"/>
              </w:rPr>
              <w:t>105</w:t>
            </w:r>
          </w:p>
        </w:tc>
        <w:tc>
          <w:tcPr>
            <w:tcW w:w="1015" w:type="dxa"/>
            <w:tcBorders>
              <w:bottom w:val="single" w:sz="4" w:space="0" w:color="auto"/>
            </w:tcBorders>
            <w:shd w:val="clear" w:color="auto" w:fill="auto"/>
            <w:vAlign w:val="bottom"/>
          </w:tcPr>
          <w:p w:rsidR="00E35361" w:rsidRPr="008B2D76" w:rsidRDefault="00E35361" w:rsidP="008A34AC">
            <w:pPr>
              <w:tabs>
                <w:tab w:val="left" w:pos="288"/>
                <w:tab w:val="left" w:pos="576"/>
                <w:tab w:val="left" w:pos="864"/>
                <w:tab w:val="left" w:pos="1152"/>
              </w:tabs>
              <w:spacing w:before="40" w:after="81" w:line="210" w:lineRule="exact"/>
              <w:ind w:left="144" w:right="40"/>
              <w:jc w:val="right"/>
              <w:rPr>
                <w:sz w:val="17"/>
              </w:rPr>
            </w:pPr>
            <w:r w:rsidRPr="008B2D76">
              <w:rPr>
                <w:sz w:val="17"/>
              </w:rPr>
              <w:t>82</w:t>
            </w:r>
          </w:p>
        </w:tc>
      </w:tr>
      <w:tr w:rsidR="00E35361" w:rsidRPr="008A34AC" w:rsidTr="008A34AC">
        <w:trPr>
          <w:trHeight w:val="240"/>
        </w:trPr>
        <w:tc>
          <w:tcPr>
            <w:tcW w:w="498" w:type="dxa"/>
            <w:tcBorders>
              <w:top w:val="single" w:sz="4" w:space="0" w:color="auto"/>
              <w:bottom w:val="single" w:sz="4" w:space="0" w:color="auto"/>
            </w:tcBorders>
            <w:shd w:val="clear" w:color="auto" w:fill="auto"/>
            <w:vAlign w:val="bottom"/>
          </w:tcPr>
          <w:p w:rsidR="00E35361" w:rsidRPr="008A34AC" w:rsidRDefault="00E35361" w:rsidP="008A34AC">
            <w:pPr>
              <w:tabs>
                <w:tab w:val="left" w:pos="288"/>
                <w:tab w:val="left" w:pos="576"/>
                <w:tab w:val="left" w:pos="864"/>
                <w:tab w:val="left" w:pos="1152"/>
              </w:tabs>
              <w:spacing w:before="81" w:after="81" w:line="210" w:lineRule="exact"/>
              <w:ind w:right="40"/>
              <w:rPr>
                <w:b/>
                <w:sz w:val="17"/>
              </w:rPr>
            </w:pPr>
          </w:p>
        </w:tc>
        <w:tc>
          <w:tcPr>
            <w:tcW w:w="3012" w:type="dxa"/>
            <w:tcBorders>
              <w:top w:val="single" w:sz="4" w:space="0" w:color="auto"/>
              <w:bottom w:val="single" w:sz="4" w:space="0" w:color="auto"/>
            </w:tcBorders>
            <w:shd w:val="clear" w:color="auto" w:fill="auto"/>
            <w:vAlign w:val="bottom"/>
          </w:tcPr>
          <w:p w:rsidR="00E35361" w:rsidRPr="008A34AC" w:rsidRDefault="008A34AC" w:rsidP="008A34AC">
            <w:pPr>
              <w:tabs>
                <w:tab w:val="left" w:pos="288"/>
                <w:tab w:val="left" w:pos="576"/>
                <w:tab w:val="left" w:pos="864"/>
                <w:tab w:val="left" w:pos="1152"/>
              </w:tabs>
              <w:spacing w:before="81" w:after="81" w:line="210" w:lineRule="exact"/>
              <w:ind w:right="40"/>
              <w:rPr>
                <w:b/>
                <w:sz w:val="17"/>
              </w:rPr>
            </w:pPr>
            <w:r>
              <w:rPr>
                <w:b/>
                <w:sz w:val="17"/>
              </w:rPr>
              <w:tab/>
            </w:r>
            <w:r w:rsidR="00E35361" w:rsidRPr="008A34AC">
              <w:rPr>
                <w:b/>
                <w:sz w:val="17"/>
              </w:rPr>
              <w:t>Total</w:t>
            </w:r>
          </w:p>
        </w:tc>
        <w:tc>
          <w:tcPr>
            <w:tcW w:w="1014" w:type="dxa"/>
            <w:tcBorders>
              <w:top w:val="single" w:sz="4" w:space="0" w:color="auto"/>
              <w:bottom w:val="single" w:sz="4" w:space="0" w:color="auto"/>
            </w:tcBorders>
            <w:shd w:val="clear" w:color="auto" w:fill="auto"/>
            <w:vAlign w:val="bottom"/>
          </w:tcPr>
          <w:p w:rsidR="00E35361" w:rsidRPr="008A34AC" w:rsidRDefault="00E35361" w:rsidP="008A34AC">
            <w:pPr>
              <w:tabs>
                <w:tab w:val="left" w:pos="288"/>
                <w:tab w:val="left" w:pos="576"/>
                <w:tab w:val="left" w:pos="864"/>
                <w:tab w:val="left" w:pos="1152"/>
              </w:tabs>
              <w:spacing w:before="81" w:after="81" w:line="210" w:lineRule="exact"/>
              <w:ind w:left="144" w:right="40"/>
              <w:jc w:val="right"/>
              <w:rPr>
                <w:b/>
                <w:sz w:val="17"/>
              </w:rPr>
            </w:pPr>
            <w:r w:rsidRPr="008A34AC">
              <w:rPr>
                <w:b/>
                <w:sz w:val="17"/>
              </w:rPr>
              <w:t>84</w:t>
            </w:r>
          </w:p>
        </w:tc>
        <w:tc>
          <w:tcPr>
            <w:tcW w:w="1015" w:type="dxa"/>
            <w:tcBorders>
              <w:top w:val="single" w:sz="4" w:space="0" w:color="auto"/>
              <w:bottom w:val="single" w:sz="4" w:space="0" w:color="auto"/>
            </w:tcBorders>
            <w:shd w:val="clear" w:color="auto" w:fill="auto"/>
            <w:vAlign w:val="bottom"/>
          </w:tcPr>
          <w:p w:rsidR="00E35361" w:rsidRPr="008A34AC" w:rsidRDefault="00E35361" w:rsidP="008A34AC">
            <w:pPr>
              <w:tabs>
                <w:tab w:val="left" w:pos="288"/>
                <w:tab w:val="left" w:pos="576"/>
                <w:tab w:val="left" w:pos="864"/>
                <w:tab w:val="left" w:pos="1152"/>
              </w:tabs>
              <w:spacing w:before="81" w:after="81" w:line="210" w:lineRule="exact"/>
              <w:ind w:left="144" w:right="40"/>
              <w:jc w:val="right"/>
              <w:rPr>
                <w:b/>
                <w:sz w:val="17"/>
              </w:rPr>
            </w:pPr>
            <w:r w:rsidRPr="008A34AC">
              <w:rPr>
                <w:b/>
                <w:sz w:val="17"/>
              </w:rPr>
              <w:t>102</w:t>
            </w:r>
          </w:p>
        </w:tc>
        <w:tc>
          <w:tcPr>
            <w:tcW w:w="1015" w:type="dxa"/>
            <w:tcBorders>
              <w:top w:val="single" w:sz="4" w:space="0" w:color="auto"/>
              <w:bottom w:val="single" w:sz="4" w:space="0" w:color="auto"/>
            </w:tcBorders>
            <w:shd w:val="clear" w:color="auto" w:fill="auto"/>
            <w:vAlign w:val="bottom"/>
          </w:tcPr>
          <w:p w:rsidR="00E35361" w:rsidRPr="008A34AC" w:rsidRDefault="00E35361" w:rsidP="008A34AC">
            <w:pPr>
              <w:tabs>
                <w:tab w:val="left" w:pos="288"/>
                <w:tab w:val="left" w:pos="576"/>
                <w:tab w:val="left" w:pos="864"/>
                <w:tab w:val="left" w:pos="1152"/>
              </w:tabs>
              <w:spacing w:before="81" w:after="81" w:line="210" w:lineRule="exact"/>
              <w:ind w:left="144" w:right="40"/>
              <w:jc w:val="right"/>
              <w:rPr>
                <w:b/>
                <w:sz w:val="17"/>
              </w:rPr>
            </w:pPr>
            <w:r w:rsidRPr="008A34AC">
              <w:rPr>
                <w:b/>
                <w:sz w:val="17"/>
              </w:rPr>
              <w:t>100</w:t>
            </w:r>
          </w:p>
        </w:tc>
        <w:tc>
          <w:tcPr>
            <w:tcW w:w="1015" w:type="dxa"/>
            <w:tcBorders>
              <w:top w:val="single" w:sz="4" w:space="0" w:color="auto"/>
              <w:bottom w:val="single" w:sz="4" w:space="0" w:color="auto"/>
            </w:tcBorders>
            <w:shd w:val="clear" w:color="auto" w:fill="auto"/>
            <w:vAlign w:val="bottom"/>
          </w:tcPr>
          <w:p w:rsidR="00E35361" w:rsidRPr="008A34AC" w:rsidRDefault="00E35361" w:rsidP="008A34AC">
            <w:pPr>
              <w:tabs>
                <w:tab w:val="left" w:pos="288"/>
                <w:tab w:val="left" w:pos="576"/>
                <w:tab w:val="left" w:pos="864"/>
                <w:tab w:val="left" w:pos="1152"/>
              </w:tabs>
              <w:spacing w:before="81" w:after="81" w:line="210" w:lineRule="exact"/>
              <w:ind w:left="144" w:right="40"/>
              <w:jc w:val="right"/>
              <w:rPr>
                <w:b/>
                <w:sz w:val="17"/>
              </w:rPr>
            </w:pPr>
            <w:r w:rsidRPr="008A34AC">
              <w:rPr>
                <w:b/>
                <w:sz w:val="17"/>
              </w:rPr>
              <w:t>72</w:t>
            </w:r>
          </w:p>
        </w:tc>
      </w:tr>
      <w:tr w:rsidR="00E35361" w:rsidRPr="008B2D76" w:rsidTr="008A34AC">
        <w:trPr>
          <w:trHeight w:val="240"/>
        </w:trPr>
        <w:tc>
          <w:tcPr>
            <w:tcW w:w="498" w:type="dxa"/>
            <w:tcBorders>
              <w:top w:val="single" w:sz="4" w:space="0" w:color="auto"/>
            </w:tcBorders>
            <w:shd w:val="clear" w:color="auto" w:fill="auto"/>
            <w:vAlign w:val="bottom"/>
          </w:tcPr>
          <w:p w:rsidR="00E35361" w:rsidRPr="008B2D76" w:rsidRDefault="00E35361" w:rsidP="008A34AC">
            <w:pPr>
              <w:tabs>
                <w:tab w:val="left" w:pos="288"/>
                <w:tab w:val="left" w:pos="576"/>
                <w:tab w:val="left" w:pos="864"/>
                <w:tab w:val="left" w:pos="1152"/>
              </w:tabs>
              <w:spacing w:before="81" w:after="40" w:line="210" w:lineRule="exact"/>
              <w:ind w:right="40"/>
              <w:rPr>
                <w:sz w:val="17"/>
              </w:rPr>
            </w:pPr>
            <w:r w:rsidRPr="008B2D76">
              <w:rPr>
                <w:sz w:val="17"/>
              </w:rPr>
              <w:t>2014</w:t>
            </w:r>
          </w:p>
        </w:tc>
        <w:tc>
          <w:tcPr>
            <w:tcW w:w="3012" w:type="dxa"/>
            <w:tcBorders>
              <w:top w:val="single" w:sz="4" w:space="0" w:color="auto"/>
            </w:tcBorders>
            <w:shd w:val="clear" w:color="auto" w:fill="auto"/>
            <w:vAlign w:val="bottom"/>
          </w:tcPr>
          <w:p w:rsidR="00E35361" w:rsidRPr="008B2D76" w:rsidRDefault="00E35361" w:rsidP="008A34AC">
            <w:pPr>
              <w:tabs>
                <w:tab w:val="left" w:pos="288"/>
                <w:tab w:val="left" w:pos="576"/>
                <w:tab w:val="left" w:pos="864"/>
                <w:tab w:val="left" w:pos="1152"/>
              </w:tabs>
              <w:spacing w:before="81" w:after="40" w:line="210" w:lineRule="exact"/>
              <w:ind w:right="40"/>
              <w:rPr>
                <w:sz w:val="17"/>
              </w:rPr>
            </w:pPr>
            <w:r>
              <w:rPr>
                <w:sz w:val="17"/>
              </w:rPr>
              <w:t>Niños</w:t>
            </w:r>
          </w:p>
        </w:tc>
        <w:tc>
          <w:tcPr>
            <w:tcW w:w="1014" w:type="dxa"/>
            <w:tcBorders>
              <w:top w:val="single" w:sz="4" w:space="0" w:color="auto"/>
            </w:tcBorders>
            <w:shd w:val="clear" w:color="auto" w:fill="auto"/>
            <w:vAlign w:val="bottom"/>
          </w:tcPr>
          <w:p w:rsidR="00E35361" w:rsidRPr="008B2D76" w:rsidRDefault="00E35361" w:rsidP="008A34AC">
            <w:pPr>
              <w:tabs>
                <w:tab w:val="left" w:pos="288"/>
                <w:tab w:val="left" w:pos="576"/>
                <w:tab w:val="left" w:pos="864"/>
                <w:tab w:val="left" w:pos="1152"/>
              </w:tabs>
              <w:spacing w:before="81" w:after="40" w:line="210" w:lineRule="exact"/>
              <w:ind w:left="144" w:right="40"/>
              <w:jc w:val="right"/>
              <w:rPr>
                <w:sz w:val="17"/>
              </w:rPr>
            </w:pPr>
            <w:r w:rsidRPr="008B2D76">
              <w:rPr>
                <w:sz w:val="17"/>
              </w:rPr>
              <w:t>78</w:t>
            </w:r>
          </w:p>
        </w:tc>
        <w:tc>
          <w:tcPr>
            <w:tcW w:w="1015" w:type="dxa"/>
            <w:tcBorders>
              <w:top w:val="single" w:sz="4" w:space="0" w:color="auto"/>
            </w:tcBorders>
            <w:shd w:val="clear" w:color="auto" w:fill="auto"/>
            <w:vAlign w:val="bottom"/>
          </w:tcPr>
          <w:p w:rsidR="00E35361" w:rsidRPr="008B2D76" w:rsidRDefault="00E35361" w:rsidP="008A34AC">
            <w:pPr>
              <w:tabs>
                <w:tab w:val="left" w:pos="288"/>
                <w:tab w:val="left" w:pos="576"/>
                <w:tab w:val="left" w:pos="864"/>
                <w:tab w:val="left" w:pos="1152"/>
              </w:tabs>
              <w:spacing w:before="81" w:after="40" w:line="210" w:lineRule="exact"/>
              <w:ind w:left="144" w:right="40"/>
              <w:jc w:val="right"/>
              <w:rPr>
                <w:sz w:val="17"/>
              </w:rPr>
            </w:pPr>
            <w:r w:rsidRPr="008B2D76">
              <w:rPr>
                <w:sz w:val="17"/>
              </w:rPr>
              <w:t>103</w:t>
            </w:r>
          </w:p>
        </w:tc>
        <w:tc>
          <w:tcPr>
            <w:tcW w:w="1015" w:type="dxa"/>
            <w:tcBorders>
              <w:top w:val="single" w:sz="4" w:space="0" w:color="auto"/>
            </w:tcBorders>
            <w:shd w:val="clear" w:color="auto" w:fill="auto"/>
            <w:vAlign w:val="bottom"/>
          </w:tcPr>
          <w:p w:rsidR="00E35361" w:rsidRPr="008B2D76" w:rsidRDefault="00E35361" w:rsidP="008A34AC">
            <w:pPr>
              <w:tabs>
                <w:tab w:val="left" w:pos="288"/>
                <w:tab w:val="left" w:pos="576"/>
                <w:tab w:val="left" w:pos="864"/>
                <w:tab w:val="left" w:pos="1152"/>
              </w:tabs>
              <w:spacing w:before="81" w:after="40" w:line="210" w:lineRule="exact"/>
              <w:ind w:left="144" w:right="40"/>
              <w:jc w:val="right"/>
              <w:rPr>
                <w:sz w:val="17"/>
              </w:rPr>
            </w:pPr>
            <w:r w:rsidRPr="008B2D76">
              <w:rPr>
                <w:sz w:val="17"/>
              </w:rPr>
              <w:t>99</w:t>
            </w:r>
          </w:p>
        </w:tc>
        <w:tc>
          <w:tcPr>
            <w:tcW w:w="1015" w:type="dxa"/>
            <w:tcBorders>
              <w:top w:val="single" w:sz="4" w:space="0" w:color="auto"/>
            </w:tcBorders>
            <w:shd w:val="clear" w:color="auto" w:fill="auto"/>
            <w:vAlign w:val="bottom"/>
          </w:tcPr>
          <w:p w:rsidR="00E35361" w:rsidRPr="008B2D76" w:rsidRDefault="00E35361" w:rsidP="008A34AC">
            <w:pPr>
              <w:tabs>
                <w:tab w:val="left" w:pos="288"/>
                <w:tab w:val="left" w:pos="576"/>
                <w:tab w:val="left" w:pos="864"/>
                <w:tab w:val="left" w:pos="1152"/>
              </w:tabs>
              <w:spacing w:before="81" w:after="40" w:line="210" w:lineRule="exact"/>
              <w:ind w:left="144" w:right="40"/>
              <w:jc w:val="right"/>
              <w:rPr>
                <w:sz w:val="17"/>
              </w:rPr>
            </w:pPr>
            <w:r w:rsidRPr="008B2D76">
              <w:rPr>
                <w:sz w:val="17"/>
              </w:rPr>
              <w:t>64</w:t>
            </w:r>
          </w:p>
        </w:tc>
      </w:tr>
      <w:tr w:rsidR="00E35361" w:rsidRPr="008B2D76" w:rsidTr="008A34AC">
        <w:trPr>
          <w:trHeight w:val="240"/>
        </w:trPr>
        <w:tc>
          <w:tcPr>
            <w:tcW w:w="498" w:type="dxa"/>
            <w:tcBorders>
              <w:bottom w:val="single" w:sz="4" w:space="0" w:color="auto"/>
            </w:tcBorders>
            <w:shd w:val="clear" w:color="auto" w:fill="auto"/>
            <w:vAlign w:val="bottom"/>
          </w:tcPr>
          <w:p w:rsidR="00E35361" w:rsidRPr="008B2D76" w:rsidRDefault="00E35361" w:rsidP="008A34AC">
            <w:pPr>
              <w:tabs>
                <w:tab w:val="left" w:pos="288"/>
                <w:tab w:val="left" w:pos="576"/>
                <w:tab w:val="left" w:pos="864"/>
                <w:tab w:val="left" w:pos="1152"/>
              </w:tabs>
              <w:spacing w:before="40" w:after="81" w:line="210" w:lineRule="exact"/>
              <w:ind w:right="40"/>
              <w:rPr>
                <w:sz w:val="17"/>
              </w:rPr>
            </w:pPr>
          </w:p>
        </w:tc>
        <w:tc>
          <w:tcPr>
            <w:tcW w:w="3012" w:type="dxa"/>
            <w:tcBorders>
              <w:bottom w:val="single" w:sz="4" w:space="0" w:color="auto"/>
            </w:tcBorders>
            <w:shd w:val="clear" w:color="auto" w:fill="auto"/>
            <w:vAlign w:val="bottom"/>
          </w:tcPr>
          <w:p w:rsidR="00E35361" w:rsidRPr="008B2D76" w:rsidRDefault="00E35361" w:rsidP="008A34AC">
            <w:pPr>
              <w:tabs>
                <w:tab w:val="left" w:pos="288"/>
                <w:tab w:val="left" w:pos="576"/>
                <w:tab w:val="left" w:pos="864"/>
                <w:tab w:val="left" w:pos="1152"/>
              </w:tabs>
              <w:spacing w:before="40" w:after="81" w:line="210" w:lineRule="exact"/>
              <w:ind w:right="40"/>
              <w:rPr>
                <w:sz w:val="17"/>
              </w:rPr>
            </w:pPr>
            <w:r>
              <w:rPr>
                <w:sz w:val="17"/>
              </w:rPr>
              <w:t>Niñas</w:t>
            </w:r>
          </w:p>
        </w:tc>
        <w:tc>
          <w:tcPr>
            <w:tcW w:w="1014" w:type="dxa"/>
            <w:tcBorders>
              <w:bottom w:val="single" w:sz="4" w:space="0" w:color="auto"/>
            </w:tcBorders>
            <w:shd w:val="clear" w:color="auto" w:fill="auto"/>
            <w:vAlign w:val="bottom"/>
          </w:tcPr>
          <w:p w:rsidR="00E35361" w:rsidRPr="008B2D76" w:rsidRDefault="00E35361" w:rsidP="008A34AC">
            <w:pPr>
              <w:tabs>
                <w:tab w:val="left" w:pos="288"/>
                <w:tab w:val="left" w:pos="576"/>
                <w:tab w:val="left" w:pos="864"/>
                <w:tab w:val="left" w:pos="1152"/>
              </w:tabs>
              <w:spacing w:before="40" w:after="81" w:line="210" w:lineRule="exact"/>
              <w:ind w:left="144" w:right="40"/>
              <w:jc w:val="right"/>
              <w:rPr>
                <w:sz w:val="17"/>
              </w:rPr>
            </w:pPr>
            <w:r w:rsidRPr="008B2D76">
              <w:rPr>
                <w:sz w:val="17"/>
              </w:rPr>
              <w:t>79</w:t>
            </w:r>
          </w:p>
        </w:tc>
        <w:tc>
          <w:tcPr>
            <w:tcW w:w="1015" w:type="dxa"/>
            <w:tcBorders>
              <w:bottom w:val="single" w:sz="4" w:space="0" w:color="auto"/>
            </w:tcBorders>
            <w:shd w:val="clear" w:color="auto" w:fill="auto"/>
            <w:vAlign w:val="bottom"/>
          </w:tcPr>
          <w:p w:rsidR="00E35361" w:rsidRPr="008B2D76" w:rsidRDefault="00E35361" w:rsidP="008A34AC">
            <w:pPr>
              <w:tabs>
                <w:tab w:val="left" w:pos="288"/>
                <w:tab w:val="left" w:pos="576"/>
                <w:tab w:val="left" w:pos="864"/>
                <w:tab w:val="left" w:pos="1152"/>
              </w:tabs>
              <w:spacing w:before="40" w:after="81" w:line="210" w:lineRule="exact"/>
              <w:ind w:left="144" w:right="40"/>
              <w:jc w:val="right"/>
              <w:rPr>
                <w:sz w:val="17"/>
              </w:rPr>
            </w:pPr>
            <w:r w:rsidRPr="008B2D76">
              <w:rPr>
                <w:sz w:val="17"/>
              </w:rPr>
              <w:t>103</w:t>
            </w:r>
          </w:p>
        </w:tc>
        <w:tc>
          <w:tcPr>
            <w:tcW w:w="1015" w:type="dxa"/>
            <w:tcBorders>
              <w:bottom w:val="single" w:sz="4" w:space="0" w:color="auto"/>
            </w:tcBorders>
            <w:shd w:val="clear" w:color="auto" w:fill="auto"/>
            <w:vAlign w:val="bottom"/>
          </w:tcPr>
          <w:p w:rsidR="00E35361" w:rsidRPr="008B2D76" w:rsidRDefault="00E35361" w:rsidP="008A34AC">
            <w:pPr>
              <w:tabs>
                <w:tab w:val="left" w:pos="288"/>
                <w:tab w:val="left" w:pos="576"/>
                <w:tab w:val="left" w:pos="864"/>
                <w:tab w:val="left" w:pos="1152"/>
              </w:tabs>
              <w:spacing w:before="40" w:after="81" w:line="210" w:lineRule="exact"/>
              <w:ind w:left="144" w:right="40"/>
              <w:jc w:val="right"/>
              <w:rPr>
                <w:sz w:val="17"/>
              </w:rPr>
            </w:pPr>
            <w:r w:rsidRPr="008B2D76">
              <w:rPr>
                <w:sz w:val="17"/>
              </w:rPr>
              <w:t>100</w:t>
            </w:r>
          </w:p>
        </w:tc>
        <w:tc>
          <w:tcPr>
            <w:tcW w:w="1015" w:type="dxa"/>
            <w:tcBorders>
              <w:bottom w:val="single" w:sz="4" w:space="0" w:color="auto"/>
            </w:tcBorders>
            <w:shd w:val="clear" w:color="auto" w:fill="auto"/>
            <w:vAlign w:val="bottom"/>
          </w:tcPr>
          <w:p w:rsidR="00E35361" w:rsidRPr="008B2D76" w:rsidRDefault="00E35361" w:rsidP="008A34AC">
            <w:pPr>
              <w:tabs>
                <w:tab w:val="left" w:pos="288"/>
                <w:tab w:val="left" w:pos="576"/>
                <w:tab w:val="left" w:pos="864"/>
                <w:tab w:val="left" w:pos="1152"/>
              </w:tabs>
              <w:spacing w:before="40" w:after="81" w:line="210" w:lineRule="exact"/>
              <w:ind w:left="144" w:right="40"/>
              <w:jc w:val="right"/>
              <w:rPr>
                <w:sz w:val="17"/>
              </w:rPr>
            </w:pPr>
            <w:r w:rsidRPr="008B2D76">
              <w:rPr>
                <w:sz w:val="17"/>
              </w:rPr>
              <w:t>78</w:t>
            </w:r>
          </w:p>
        </w:tc>
      </w:tr>
      <w:tr w:rsidR="00E35361" w:rsidRPr="008A34AC" w:rsidTr="008A34AC">
        <w:trPr>
          <w:trHeight w:val="240"/>
        </w:trPr>
        <w:tc>
          <w:tcPr>
            <w:tcW w:w="498" w:type="dxa"/>
            <w:tcBorders>
              <w:top w:val="single" w:sz="4" w:space="0" w:color="auto"/>
              <w:bottom w:val="single" w:sz="12" w:space="0" w:color="auto"/>
            </w:tcBorders>
            <w:shd w:val="clear" w:color="auto" w:fill="auto"/>
            <w:vAlign w:val="bottom"/>
          </w:tcPr>
          <w:p w:rsidR="00E35361" w:rsidRPr="008A34AC" w:rsidRDefault="00E35361" w:rsidP="008A34AC">
            <w:pPr>
              <w:tabs>
                <w:tab w:val="left" w:pos="288"/>
                <w:tab w:val="left" w:pos="576"/>
                <w:tab w:val="left" w:pos="864"/>
                <w:tab w:val="left" w:pos="1152"/>
              </w:tabs>
              <w:spacing w:before="81" w:after="81" w:line="210" w:lineRule="exact"/>
              <w:ind w:right="40"/>
              <w:rPr>
                <w:b/>
                <w:sz w:val="17"/>
              </w:rPr>
            </w:pPr>
          </w:p>
        </w:tc>
        <w:tc>
          <w:tcPr>
            <w:tcW w:w="3012" w:type="dxa"/>
            <w:tcBorders>
              <w:top w:val="single" w:sz="4" w:space="0" w:color="auto"/>
              <w:bottom w:val="single" w:sz="12" w:space="0" w:color="auto"/>
            </w:tcBorders>
            <w:shd w:val="clear" w:color="auto" w:fill="auto"/>
            <w:vAlign w:val="bottom"/>
          </w:tcPr>
          <w:p w:rsidR="00E35361" w:rsidRPr="008A34AC" w:rsidRDefault="008A34AC" w:rsidP="008A34AC">
            <w:pPr>
              <w:tabs>
                <w:tab w:val="left" w:pos="288"/>
                <w:tab w:val="left" w:pos="576"/>
                <w:tab w:val="left" w:pos="864"/>
                <w:tab w:val="left" w:pos="1152"/>
              </w:tabs>
              <w:spacing w:before="81" w:after="81" w:line="210" w:lineRule="exact"/>
              <w:ind w:right="40"/>
              <w:rPr>
                <w:b/>
                <w:sz w:val="17"/>
              </w:rPr>
            </w:pPr>
            <w:r>
              <w:rPr>
                <w:b/>
                <w:sz w:val="17"/>
              </w:rPr>
              <w:tab/>
            </w:r>
            <w:r w:rsidR="00E35361" w:rsidRPr="008A34AC">
              <w:rPr>
                <w:b/>
                <w:sz w:val="17"/>
              </w:rPr>
              <w:t>Total</w:t>
            </w:r>
          </w:p>
        </w:tc>
        <w:tc>
          <w:tcPr>
            <w:tcW w:w="1014" w:type="dxa"/>
            <w:tcBorders>
              <w:top w:val="single" w:sz="4" w:space="0" w:color="auto"/>
              <w:bottom w:val="single" w:sz="12" w:space="0" w:color="auto"/>
            </w:tcBorders>
            <w:shd w:val="clear" w:color="auto" w:fill="auto"/>
            <w:vAlign w:val="bottom"/>
          </w:tcPr>
          <w:p w:rsidR="00E35361" w:rsidRPr="008A34AC" w:rsidRDefault="00E35361" w:rsidP="008A34AC">
            <w:pPr>
              <w:tabs>
                <w:tab w:val="left" w:pos="288"/>
                <w:tab w:val="left" w:pos="576"/>
                <w:tab w:val="left" w:pos="864"/>
                <w:tab w:val="left" w:pos="1152"/>
              </w:tabs>
              <w:spacing w:before="81" w:after="81" w:line="210" w:lineRule="exact"/>
              <w:ind w:left="144" w:right="40"/>
              <w:jc w:val="right"/>
              <w:rPr>
                <w:b/>
                <w:sz w:val="17"/>
              </w:rPr>
            </w:pPr>
            <w:r w:rsidRPr="008A34AC">
              <w:rPr>
                <w:b/>
                <w:sz w:val="17"/>
              </w:rPr>
              <w:t>78</w:t>
            </w:r>
          </w:p>
        </w:tc>
        <w:tc>
          <w:tcPr>
            <w:tcW w:w="1015" w:type="dxa"/>
            <w:tcBorders>
              <w:top w:val="single" w:sz="4" w:space="0" w:color="auto"/>
              <w:bottom w:val="single" w:sz="12" w:space="0" w:color="auto"/>
            </w:tcBorders>
            <w:shd w:val="clear" w:color="auto" w:fill="auto"/>
            <w:vAlign w:val="bottom"/>
          </w:tcPr>
          <w:p w:rsidR="00E35361" w:rsidRPr="008A34AC" w:rsidRDefault="00E35361" w:rsidP="008A34AC">
            <w:pPr>
              <w:tabs>
                <w:tab w:val="left" w:pos="288"/>
                <w:tab w:val="left" w:pos="576"/>
                <w:tab w:val="left" w:pos="864"/>
                <w:tab w:val="left" w:pos="1152"/>
              </w:tabs>
              <w:spacing w:before="81" w:after="81" w:line="210" w:lineRule="exact"/>
              <w:ind w:left="144" w:right="40"/>
              <w:jc w:val="right"/>
              <w:rPr>
                <w:b/>
                <w:sz w:val="17"/>
              </w:rPr>
            </w:pPr>
            <w:r w:rsidRPr="008A34AC">
              <w:rPr>
                <w:b/>
                <w:sz w:val="17"/>
              </w:rPr>
              <w:t>103</w:t>
            </w:r>
          </w:p>
        </w:tc>
        <w:tc>
          <w:tcPr>
            <w:tcW w:w="1015" w:type="dxa"/>
            <w:tcBorders>
              <w:top w:val="single" w:sz="4" w:space="0" w:color="auto"/>
              <w:bottom w:val="single" w:sz="12" w:space="0" w:color="auto"/>
            </w:tcBorders>
            <w:shd w:val="clear" w:color="auto" w:fill="auto"/>
            <w:vAlign w:val="bottom"/>
          </w:tcPr>
          <w:p w:rsidR="00E35361" w:rsidRPr="008A34AC" w:rsidRDefault="00E35361" w:rsidP="008A34AC">
            <w:pPr>
              <w:tabs>
                <w:tab w:val="left" w:pos="288"/>
                <w:tab w:val="left" w:pos="576"/>
                <w:tab w:val="left" w:pos="864"/>
                <w:tab w:val="left" w:pos="1152"/>
              </w:tabs>
              <w:spacing w:before="81" w:after="81" w:line="210" w:lineRule="exact"/>
              <w:ind w:left="144" w:right="40"/>
              <w:jc w:val="right"/>
              <w:rPr>
                <w:b/>
                <w:sz w:val="17"/>
              </w:rPr>
            </w:pPr>
            <w:r w:rsidRPr="008A34AC">
              <w:rPr>
                <w:b/>
                <w:sz w:val="17"/>
              </w:rPr>
              <w:t>100</w:t>
            </w:r>
          </w:p>
        </w:tc>
        <w:tc>
          <w:tcPr>
            <w:tcW w:w="1015" w:type="dxa"/>
            <w:tcBorders>
              <w:top w:val="single" w:sz="4" w:space="0" w:color="auto"/>
              <w:bottom w:val="single" w:sz="12" w:space="0" w:color="auto"/>
            </w:tcBorders>
            <w:shd w:val="clear" w:color="auto" w:fill="auto"/>
            <w:vAlign w:val="bottom"/>
          </w:tcPr>
          <w:p w:rsidR="00E35361" w:rsidRPr="008A34AC" w:rsidRDefault="00E35361" w:rsidP="008A34AC">
            <w:pPr>
              <w:tabs>
                <w:tab w:val="left" w:pos="288"/>
                <w:tab w:val="left" w:pos="576"/>
                <w:tab w:val="left" w:pos="864"/>
                <w:tab w:val="left" w:pos="1152"/>
              </w:tabs>
              <w:spacing w:before="81" w:after="81" w:line="210" w:lineRule="exact"/>
              <w:ind w:left="144" w:right="40"/>
              <w:jc w:val="right"/>
              <w:rPr>
                <w:b/>
                <w:sz w:val="17"/>
              </w:rPr>
            </w:pPr>
            <w:r w:rsidRPr="008A34AC">
              <w:rPr>
                <w:b/>
                <w:sz w:val="17"/>
              </w:rPr>
              <w:t>71</w:t>
            </w:r>
          </w:p>
        </w:tc>
      </w:tr>
    </w:tbl>
    <w:p w:rsidR="00E35361" w:rsidRPr="00E35361" w:rsidRDefault="00E35361" w:rsidP="00E35361">
      <w:pPr>
        <w:pStyle w:val="SingleTxt"/>
        <w:spacing w:after="0" w:line="120" w:lineRule="exact"/>
        <w:rPr>
          <w:i/>
          <w:sz w:val="10"/>
          <w:szCs w:val="18"/>
        </w:rPr>
      </w:pPr>
    </w:p>
    <w:p w:rsidR="00B92077" w:rsidRDefault="00B92077" w:rsidP="008A34AC">
      <w:pPr>
        <w:pStyle w:val="FootnoteText"/>
        <w:tabs>
          <w:tab w:val="clear" w:pos="418"/>
          <w:tab w:val="right" w:pos="1476"/>
          <w:tab w:val="left" w:pos="1548"/>
          <w:tab w:val="right" w:pos="1836"/>
          <w:tab w:val="left" w:pos="1908"/>
        </w:tabs>
        <w:ind w:left="1548" w:right="1267" w:hanging="288"/>
      </w:pPr>
      <w:r w:rsidRPr="00E43601">
        <w:rPr>
          <w:i/>
        </w:rPr>
        <w:t>Fuente</w:t>
      </w:r>
      <w:r w:rsidRPr="00E43601">
        <w:t xml:space="preserve">: Ministerio de Educación, </w:t>
      </w:r>
      <w:r w:rsidRPr="00E43601">
        <w:rPr>
          <w:i/>
        </w:rPr>
        <w:t>Statistics Report</w:t>
      </w:r>
      <w:r w:rsidRPr="00E43601">
        <w:t>, 2013 y 2014.</w:t>
      </w:r>
    </w:p>
    <w:p w:rsidR="00B92077" w:rsidRPr="00E35361" w:rsidRDefault="00B92077" w:rsidP="00E35361">
      <w:pPr>
        <w:pStyle w:val="SingleTxt"/>
        <w:spacing w:after="0" w:line="120" w:lineRule="exact"/>
        <w:rPr>
          <w:sz w:val="10"/>
        </w:rPr>
      </w:pPr>
    </w:p>
    <w:p w:rsidR="00E35361" w:rsidRPr="00E35361" w:rsidRDefault="00E35361" w:rsidP="00E35361">
      <w:pPr>
        <w:pStyle w:val="SingleTxt"/>
        <w:spacing w:after="0" w:line="120" w:lineRule="exact"/>
        <w:rPr>
          <w:sz w:val="10"/>
        </w:rPr>
      </w:pPr>
    </w:p>
    <w:p w:rsidR="00E35361" w:rsidRPr="00E35361" w:rsidRDefault="00E35361" w:rsidP="00E35361">
      <w:pPr>
        <w:pStyle w:val="SingleTxt"/>
        <w:spacing w:after="0" w:line="120" w:lineRule="exact"/>
        <w:rPr>
          <w:sz w:val="10"/>
        </w:rPr>
      </w:pPr>
    </w:p>
    <w:p w:rsidR="00B92077" w:rsidRDefault="008A34AC" w:rsidP="008A34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B92077" w:rsidRPr="00E43601">
        <w:t>a)</w:t>
      </w:r>
      <w:r>
        <w:tab/>
      </w:r>
      <w:r w:rsidR="00B92077" w:rsidRPr="00E43601">
        <w:t>Proporción entre alumnos y maestros</w:t>
      </w:r>
    </w:p>
    <w:p w:rsidR="008A34AC" w:rsidRPr="008A34AC" w:rsidRDefault="008A34AC" w:rsidP="004444E4">
      <w:pPr>
        <w:pStyle w:val="SingleTxt"/>
        <w:keepNext/>
        <w:keepLines/>
        <w:spacing w:after="0" w:line="120" w:lineRule="exact"/>
        <w:rPr>
          <w:sz w:val="10"/>
        </w:rPr>
      </w:pPr>
    </w:p>
    <w:p w:rsidR="00B92077" w:rsidRPr="00E43601" w:rsidRDefault="0072111F" w:rsidP="007211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2111F">
        <w:rPr>
          <w:b w:val="0"/>
          <w:bCs/>
        </w:rPr>
        <w:tab/>
      </w:r>
      <w:r w:rsidRPr="0072111F">
        <w:rPr>
          <w:b w:val="0"/>
          <w:bCs/>
        </w:rPr>
        <w:tab/>
      </w:r>
      <w:r w:rsidR="00B92077" w:rsidRPr="0072111F">
        <w:rPr>
          <w:b w:val="0"/>
          <w:bCs/>
        </w:rPr>
        <w:t>Cuadro 9</w:t>
      </w:r>
      <w:r w:rsidRPr="0072111F">
        <w:rPr>
          <w:b w:val="0"/>
          <w:bCs/>
        </w:rPr>
        <w:br/>
      </w:r>
      <w:r w:rsidR="00B92077" w:rsidRPr="00E43601">
        <w:t>Proporción entre alumnos y maestros en todo el pa</w:t>
      </w:r>
      <w:r w:rsidR="00B92077">
        <w:t>ís,</w:t>
      </w:r>
      <w:r w:rsidR="00B92077" w:rsidRPr="00E43601">
        <w:t xml:space="preserve"> 2008</w:t>
      </w:r>
      <w:r w:rsidR="00333587">
        <w:t>-</w:t>
      </w:r>
      <w:r w:rsidR="00B92077" w:rsidRPr="00E43601">
        <w:t>2014</w:t>
      </w:r>
    </w:p>
    <w:p w:rsidR="00B92077" w:rsidRPr="0072111F" w:rsidRDefault="00B92077" w:rsidP="0072111F">
      <w:pPr>
        <w:pStyle w:val="SingleTxt"/>
        <w:spacing w:after="0" w:line="120" w:lineRule="exact"/>
        <w:rPr>
          <w:sz w:val="10"/>
        </w:rPr>
      </w:pPr>
    </w:p>
    <w:p w:rsidR="0072111F" w:rsidRPr="0072111F" w:rsidRDefault="0072111F" w:rsidP="0072111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947"/>
        <w:gridCol w:w="947"/>
        <w:gridCol w:w="947"/>
        <w:gridCol w:w="947"/>
        <w:gridCol w:w="947"/>
        <w:gridCol w:w="947"/>
        <w:gridCol w:w="947"/>
        <w:gridCol w:w="947"/>
      </w:tblGrid>
      <w:tr w:rsidR="00004D6D" w:rsidRPr="00004D6D" w:rsidTr="00004D6D">
        <w:trPr>
          <w:tblHeader/>
        </w:trPr>
        <w:tc>
          <w:tcPr>
            <w:tcW w:w="947" w:type="dxa"/>
            <w:tcBorders>
              <w:top w:val="single" w:sz="4" w:space="0" w:color="auto"/>
              <w:bottom w:val="single" w:sz="12" w:space="0" w:color="auto"/>
            </w:tcBorders>
            <w:shd w:val="clear" w:color="auto" w:fill="auto"/>
            <w:vAlign w:val="bottom"/>
          </w:tcPr>
          <w:p w:rsidR="00004D6D" w:rsidRPr="00004D6D" w:rsidRDefault="00004D6D" w:rsidP="00004D6D">
            <w:pPr>
              <w:tabs>
                <w:tab w:val="left" w:pos="288"/>
                <w:tab w:val="left" w:pos="576"/>
                <w:tab w:val="left" w:pos="864"/>
                <w:tab w:val="left" w:pos="1152"/>
              </w:tabs>
              <w:spacing w:before="80" w:after="80" w:line="160" w:lineRule="exact"/>
              <w:ind w:right="40"/>
              <w:rPr>
                <w:i/>
                <w:sz w:val="14"/>
              </w:rPr>
            </w:pPr>
          </w:p>
        </w:tc>
        <w:tc>
          <w:tcPr>
            <w:tcW w:w="947" w:type="dxa"/>
            <w:tcBorders>
              <w:top w:val="single" w:sz="4" w:space="0" w:color="auto"/>
              <w:bottom w:val="single" w:sz="12" w:space="0" w:color="auto"/>
            </w:tcBorders>
            <w:shd w:val="clear" w:color="auto" w:fill="auto"/>
            <w:vAlign w:val="bottom"/>
          </w:tcPr>
          <w:p w:rsidR="00004D6D" w:rsidRPr="00004D6D" w:rsidRDefault="00004D6D" w:rsidP="00004D6D">
            <w:pPr>
              <w:tabs>
                <w:tab w:val="left" w:pos="288"/>
                <w:tab w:val="left" w:pos="576"/>
                <w:tab w:val="left" w:pos="864"/>
                <w:tab w:val="left" w:pos="1152"/>
              </w:tabs>
              <w:spacing w:before="80" w:after="80" w:line="160" w:lineRule="exact"/>
              <w:ind w:right="113"/>
              <w:jc w:val="right"/>
              <w:rPr>
                <w:i/>
                <w:sz w:val="14"/>
              </w:rPr>
            </w:pPr>
            <w:r>
              <w:rPr>
                <w:i/>
                <w:sz w:val="14"/>
              </w:rPr>
              <w:t>2008</w:t>
            </w:r>
          </w:p>
        </w:tc>
        <w:tc>
          <w:tcPr>
            <w:tcW w:w="947" w:type="dxa"/>
            <w:tcBorders>
              <w:top w:val="single" w:sz="4" w:space="0" w:color="auto"/>
              <w:bottom w:val="single" w:sz="12" w:space="0" w:color="auto"/>
            </w:tcBorders>
            <w:shd w:val="clear" w:color="auto" w:fill="auto"/>
            <w:vAlign w:val="bottom"/>
          </w:tcPr>
          <w:p w:rsidR="00004D6D" w:rsidRPr="00004D6D" w:rsidRDefault="00004D6D" w:rsidP="00004D6D">
            <w:pPr>
              <w:tabs>
                <w:tab w:val="left" w:pos="288"/>
                <w:tab w:val="left" w:pos="576"/>
                <w:tab w:val="left" w:pos="864"/>
                <w:tab w:val="left" w:pos="1152"/>
              </w:tabs>
              <w:spacing w:before="80" w:after="80" w:line="160" w:lineRule="exact"/>
              <w:ind w:right="113"/>
              <w:jc w:val="right"/>
              <w:rPr>
                <w:i/>
                <w:sz w:val="14"/>
              </w:rPr>
            </w:pPr>
            <w:r>
              <w:rPr>
                <w:i/>
                <w:sz w:val="14"/>
              </w:rPr>
              <w:t>2009</w:t>
            </w:r>
          </w:p>
        </w:tc>
        <w:tc>
          <w:tcPr>
            <w:tcW w:w="947" w:type="dxa"/>
            <w:tcBorders>
              <w:top w:val="single" w:sz="4" w:space="0" w:color="auto"/>
              <w:bottom w:val="single" w:sz="12" w:space="0" w:color="auto"/>
            </w:tcBorders>
            <w:shd w:val="clear" w:color="auto" w:fill="auto"/>
            <w:vAlign w:val="bottom"/>
          </w:tcPr>
          <w:p w:rsidR="00004D6D" w:rsidRPr="00004D6D" w:rsidRDefault="00004D6D" w:rsidP="00004D6D">
            <w:pPr>
              <w:tabs>
                <w:tab w:val="left" w:pos="288"/>
                <w:tab w:val="left" w:pos="576"/>
                <w:tab w:val="left" w:pos="864"/>
                <w:tab w:val="left" w:pos="1152"/>
              </w:tabs>
              <w:spacing w:before="80" w:after="80" w:line="160" w:lineRule="exact"/>
              <w:ind w:right="113"/>
              <w:jc w:val="right"/>
              <w:rPr>
                <w:i/>
                <w:sz w:val="14"/>
              </w:rPr>
            </w:pPr>
            <w:r>
              <w:rPr>
                <w:i/>
                <w:sz w:val="14"/>
              </w:rPr>
              <w:t>2010</w:t>
            </w:r>
          </w:p>
        </w:tc>
        <w:tc>
          <w:tcPr>
            <w:tcW w:w="947" w:type="dxa"/>
            <w:tcBorders>
              <w:top w:val="single" w:sz="4" w:space="0" w:color="auto"/>
              <w:bottom w:val="single" w:sz="12" w:space="0" w:color="auto"/>
            </w:tcBorders>
            <w:shd w:val="clear" w:color="auto" w:fill="auto"/>
            <w:vAlign w:val="bottom"/>
          </w:tcPr>
          <w:p w:rsidR="00004D6D" w:rsidRPr="00004D6D" w:rsidRDefault="00004D6D" w:rsidP="00004D6D">
            <w:pPr>
              <w:tabs>
                <w:tab w:val="left" w:pos="288"/>
                <w:tab w:val="left" w:pos="576"/>
                <w:tab w:val="left" w:pos="864"/>
                <w:tab w:val="left" w:pos="1152"/>
              </w:tabs>
              <w:spacing w:before="80" w:after="80" w:line="160" w:lineRule="exact"/>
              <w:ind w:right="113"/>
              <w:jc w:val="right"/>
              <w:rPr>
                <w:i/>
                <w:sz w:val="14"/>
              </w:rPr>
            </w:pPr>
            <w:r>
              <w:rPr>
                <w:i/>
                <w:sz w:val="14"/>
              </w:rPr>
              <w:t>2011</w:t>
            </w:r>
          </w:p>
        </w:tc>
        <w:tc>
          <w:tcPr>
            <w:tcW w:w="947" w:type="dxa"/>
            <w:tcBorders>
              <w:top w:val="single" w:sz="4" w:space="0" w:color="auto"/>
              <w:bottom w:val="single" w:sz="12" w:space="0" w:color="auto"/>
            </w:tcBorders>
            <w:shd w:val="clear" w:color="auto" w:fill="auto"/>
            <w:vAlign w:val="bottom"/>
          </w:tcPr>
          <w:p w:rsidR="00004D6D" w:rsidRPr="00004D6D" w:rsidRDefault="00004D6D" w:rsidP="00004D6D">
            <w:pPr>
              <w:tabs>
                <w:tab w:val="left" w:pos="288"/>
                <w:tab w:val="left" w:pos="576"/>
                <w:tab w:val="left" w:pos="864"/>
                <w:tab w:val="left" w:pos="1152"/>
              </w:tabs>
              <w:spacing w:before="80" w:after="80" w:line="160" w:lineRule="exact"/>
              <w:ind w:right="113"/>
              <w:jc w:val="right"/>
              <w:rPr>
                <w:i/>
                <w:sz w:val="14"/>
              </w:rPr>
            </w:pPr>
            <w:r>
              <w:rPr>
                <w:i/>
                <w:sz w:val="14"/>
              </w:rPr>
              <w:t>2012</w:t>
            </w:r>
          </w:p>
        </w:tc>
        <w:tc>
          <w:tcPr>
            <w:tcW w:w="947" w:type="dxa"/>
            <w:tcBorders>
              <w:top w:val="single" w:sz="4" w:space="0" w:color="auto"/>
              <w:bottom w:val="single" w:sz="12" w:space="0" w:color="auto"/>
            </w:tcBorders>
            <w:shd w:val="clear" w:color="auto" w:fill="auto"/>
            <w:vAlign w:val="bottom"/>
          </w:tcPr>
          <w:p w:rsidR="00004D6D" w:rsidRPr="00004D6D" w:rsidRDefault="00004D6D" w:rsidP="00004D6D">
            <w:pPr>
              <w:tabs>
                <w:tab w:val="left" w:pos="288"/>
                <w:tab w:val="left" w:pos="576"/>
                <w:tab w:val="left" w:pos="864"/>
                <w:tab w:val="left" w:pos="1152"/>
              </w:tabs>
              <w:spacing w:before="80" w:after="80" w:line="160" w:lineRule="exact"/>
              <w:ind w:right="113"/>
              <w:jc w:val="right"/>
              <w:rPr>
                <w:i/>
                <w:sz w:val="14"/>
              </w:rPr>
            </w:pPr>
            <w:r>
              <w:rPr>
                <w:i/>
                <w:sz w:val="14"/>
              </w:rPr>
              <w:t>2013</w:t>
            </w:r>
          </w:p>
        </w:tc>
        <w:tc>
          <w:tcPr>
            <w:tcW w:w="947" w:type="dxa"/>
            <w:tcBorders>
              <w:top w:val="single" w:sz="4" w:space="0" w:color="auto"/>
              <w:bottom w:val="single" w:sz="12" w:space="0" w:color="auto"/>
            </w:tcBorders>
            <w:shd w:val="clear" w:color="auto" w:fill="auto"/>
            <w:vAlign w:val="bottom"/>
          </w:tcPr>
          <w:p w:rsidR="00004D6D" w:rsidRPr="00004D6D" w:rsidRDefault="00004D6D" w:rsidP="00004D6D">
            <w:pPr>
              <w:tabs>
                <w:tab w:val="left" w:pos="288"/>
                <w:tab w:val="left" w:pos="576"/>
                <w:tab w:val="left" w:pos="864"/>
                <w:tab w:val="left" w:pos="1152"/>
              </w:tabs>
              <w:spacing w:before="80" w:after="80" w:line="160" w:lineRule="exact"/>
              <w:ind w:right="113"/>
              <w:jc w:val="right"/>
              <w:rPr>
                <w:i/>
                <w:sz w:val="14"/>
              </w:rPr>
            </w:pPr>
            <w:r>
              <w:rPr>
                <w:i/>
                <w:sz w:val="14"/>
              </w:rPr>
              <w:t>2014</w:t>
            </w:r>
          </w:p>
        </w:tc>
      </w:tr>
      <w:tr w:rsidR="00004D6D" w:rsidRPr="00004D6D" w:rsidTr="00004D6D">
        <w:trPr>
          <w:trHeight w:hRule="exact" w:val="115"/>
          <w:tblHeader/>
        </w:trPr>
        <w:tc>
          <w:tcPr>
            <w:tcW w:w="947" w:type="dxa"/>
            <w:tcBorders>
              <w:top w:val="single" w:sz="12" w:space="0" w:color="auto"/>
            </w:tcBorders>
            <w:shd w:val="clear" w:color="auto" w:fill="auto"/>
            <w:vAlign w:val="bottom"/>
          </w:tcPr>
          <w:p w:rsidR="00004D6D" w:rsidRPr="00004D6D" w:rsidRDefault="00004D6D" w:rsidP="00004D6D">
            <w:pPr>
              <w:tabs>
                <w:tab w:val="left" w:pos="288"/>
                <w:tab w:val="left" w:pos="576"/>
                <w:tab w:val="left" w:pos="864"/>
                <w:tab w:val="left" w:pos="1152"/>
              </w:tabs>
              <w:spacing w:before="40" w:after="40" w:line="210" w:lineRule="exact"/>
              <w:ind w:right="40"/>
              <w:rPr>
                <w:sz w:val="17"/>
              </w:rPr>
            </w:pPr>
          </w:p>
        </w:tc>
        <w:tc>
          <w:tcPr>
            <w:tcW w:w="947" w:type="dxa"/>
            <w:tcBorders>
              <w:top w:val="single" w:sz="12" w:space="0" w:color="auto"/>
            </w:tcBorders>
            <w:shd w:val="clear" w:color="auto" w:fill="auto"/>
            <w:vAlign w:val="bottom"/>
          </w:tcPr>
          <w:p w:rsidR="00004D6D" w:rsidRPr="00004D6D" w:rsidRDefault="00004D6D" w:rsidP="00004D6D">
            <w:pPr>
              <w:tabs>
                <w:tab w:val="left" w:pos="288"/>
                <w:tab w:val="left" w:pos="576"/>
                <w:tab w:val="left" w:pos="864"/>
                <w:tab w:val="left" w:pos="1152"/>
              </w:tabs>
              <w:spacing w:before="40" w:after="40" w:line="210" w:lineRule="exact"/>
              <w:ind w:right="113"/>
              <w:jc w:val="right"/>
              <w:rPr>
                <w:sz w:val="17"/>
              </w:rPr>
            </w:pPr>
          </w:p>
        </w:tc>
        <w:tc>
          <w:tcPr>
            <w:tcW w:w="947" w:type="dxa"/>
            <w:tcBorders>
              <w:top w:val="single" w:sz="12" w:space="0" w:color="auto"/>
            </w:tcBorders>
            <w:shd w:val="clear" w:color="auto" w:fill="auto"/>
            <w:vAlign w:val="bottom"/>
          </w:tcPr>
          <w:p w:rsidR="00004D6D" w:rsidRPr="00004D6D" w:rsidRDefault="00004D6D" w:rsidP="00004D6D">
            <w:pPr>
              <w:tabs>
                <w:tab w:val="left" w:pos="288"/>
                <w:tab w:val="left" w:pos="576"/>
                <w:tab w:val="left" w:pos="864"/>
                <w:tab w:val="left" w:pos="1152"/>
              </w:tabs>
              <w:spacing w:before="40" w:after="40" w:line="210" w:lineRule="exact"/>
              <w:ind w:right="113"/>
              <w:jc w:val="right"/>
              <w:rPr>
                <w:sz w:val="17"/>
              </w:rPr>
            </w:pPr>
          </w:p>
        </w:tc>
        <w:tc>
          <w:tcPr>
            <w:tcW w:w="947" w:type="dxa"/>
            <w:tcBorders>
              <w:top w:val="single" w:sz="12" w:space="0" w:color="auto"/>
            </w:tcBorders>
            <w:shd w:val="clear" w:color="auto" w:fill="auto"/>
            <w:vAlign w:val="bottom"/>
          </w:tcPr>
          <w:p w:rsidR="00004D6D" w:rsidRPr="00004D6D" w:rsidRDefault="00004D6D" w:rsidP="00004D6D">
            <w:pPr>
              <w:tabs>
                <w:tab w:val="left" w:pos="288"/>
                <w:tab w:val="left" w:pos="576"/>
                <w:tab w:val="left" w:pos="864"/>
                <w:tab w:val="left" w:pos="1152"/>
              </w:tabs>
              <w:spacing w:before="40" w:after="40" w:line="210" w:lineRule="exact"/>
              <w:ind w:right="113"/>
              <w:jc w:val="right"/>
              <w:rPr>
                <w:sz w:val="17"/>
              </w:rPr>
            </w:pPr>
          </w:p>
        </w:tc>
        <w:tc>
          <w:tcPr>
            <w:tcW w:w="947" w:type="dxa"/>
            <w:tcBorders>
              <w:top w:val="single" w:sz="12" w:space="0" w:color="auto"/>
            </w:tcBorders>
            <w:shd w:val="clear" w:color="auto" w:fill="auto"/>
            <w:vAlign w:val="bottom"/>
          </w:tcPr>
          <w:p w:rsidR="00004D6D" w:rsidRPr="00004D6D" w:rsidRDefault="00004D6D" w:rsidP="00004D6D">
            <w:pPr>
              <w:tabs>
                <w:tab w:val="left" w:pos="288"/>
                <w:tab w:val="left" w:pos="576"/>
                <w:tab w:val="left" w:pos="864"/>
                <w:tab w:val="left" w:pos="1152"/>
              </w:tabs>
              <w:spacing w:before="40" w:after="40" w:line="210" w:lineRule="exact"/>
              <w:ind w:right="113"/>
              <w:jc w:val="right"/>
              <w:rPr>
                <w:sz w:val="17"/>
              </w:rPr>
            </w:pPr>
          </w:p>
        </w:tc>
        <w:tc>
          <w:tcPr>
            <w:tcW w:w="947" w:type="dxa"/>
            <w:tcBorders>
              <w:top w:val="single" w:sz="12" w:space="0" w:color="auto"/>
            </w:tcBorders>
            <w:shd w:val="clear" w:color="auto" w:fill="auto"/>
            <w:vAlign w:val="bottom"/>
          </w:tcPr>
          <w:p w:rsidR="00004D6D" w:rsidRPr="00004D6D" w:rsidRDefault="00004D6D" w:rsidP="00004D6D">
            <w:pPr>
              <w:tabs>
                <w:tab w:val="left" w:pos="288"/>
                <w:tab w:val="left" w:pos="576"/>
                <w:tab w:val="left" w:pos="864"/>
                <w:tab w:val="left" w:pos="1152"/>
              </w:tabs>
              <w:spacing w:before="40" w:after="40" w:line="210" w:lineRule="exact"/>
              <w:ind w:right="113"/>
              <w:jc w:val="right"/>
              <w:rPr>
                <w:sz w:val="17"/>
              </w:rPr>
            </w:pPr>
          </w:p>
        </w:tc>
        <w:tc>
          <w:tcPr>
            <w:tcW w:w="947" w:type="dxa"/>
            <w:tcBorders>
              <w:top w:val="single" w:sz="12" w:space="0" w:color="auto"/>
            </w:tcBorders>
            <w:shd w:val="clear" w:color="auto" w:fill="auto"/>
            <w:vAlign w:val="bottom"/>
          </w:tcPr>
          <w:p w:rsidR="00004D6D" w:rsidRPr="00004D6D" w:rsidRDefault="00004D6D" w:rsidP="00004D6D">
            <w:pPr>
              <w:tabs>
                <w:tab w:val="left" w:pos="288"/>
                <w:tab w:val="left" w:pos="576"/>
                <w:tab w:val="left" w:pos="864"/>
                <w:tab w:val="left" w:pos="1152"/>
              </w:tabs>
              <w:spacing w:before="40" w:after="40" w:line="210" w:lineRule="exact"/>
              <w:ind w:right="113"/>
              <w:jc w:val="right"/>
              <w:rPr>
                <w:sz w:val="17"/>
              </w:rPr>
            </w:pPr>
          </w:p>
        </w:tc>
        <w:tc>
          <w:tcPr>
            <w:tcW w:w="947" w:type="dxa"/>
            <w:tcBorders>
              <w:top w:val="single" w:sz="12" w:space="0" w:color="auto"/>
            </w:tcBorders>
            <w:shd w:val="clear" w:color="auto" w:fill="auto"/>
            <w:vAlign w:val="bottom"/>
          </w:tcPr>
          <w:p w:rsidR="00004D6D" w:rsidRPr="00004D6D" w:rsidRDefault="00004D6D" w:rsidP="00004D6D">
            <w:pPr>
              <w:tabs>
                <w:tab w:val="left" w:pos="288"/>
                <w:tab w:val="left" w:pos="576"/>
                <w:tab w:val="left" w:pos="864"/>
                <w:tab w:val="left" w:pos="1152"/>
              </w:tabs>
              <w:spacing w:before="40" w:after="40" w:line="210" w:lineRule="exact"/>
              <w:ind w:right="113"/>
              <w:jc w:val="right"/>
              <w:rPr>
                <w:sz w:val="17"/>
              </w:rPr>
            </w:pPr>
          </w:p>
        </w:tc>
      </w:tr>
      <w:tr w:rsidR="00004D6D" w:rsidRPr="00004D6D" w:rsidTr="00004D6D">
        <w:tc>
          <w:tcPr>
            <w:tcW w:w="947" w:type="dxa"/>
            <w:shd w:val="clear" w:color="auto" w:fill="auto"/>
            <w:vAlign w:val="bottom"/>
          </w:tcPr>
          <w:p w:rsidR="00004D6D" w:rsidRPr="00004D6D" w:rsidRDefault="00004D6D" w:rsidP="00004D6D">
            <w:pPr>
              <w:tabs>
                <w:tab w:val="left" w:pos="288"/>
                <w:tab w:val="left" w:pos="576"/>
                <w:tab w:val="left" w:pos="864"/>
                <w:tab w:val="left" w:pos="1152"/>
              </w:tabs>
              <w:spacing w:before="40" w:after="40" w:line="210" w:lineRule="exact"/>
              <w:ind w:right="40"/>
              <w:rPr>
                <w:sz w:val="17"/>
              </w:rPr>
            </w:pPr>
            <w:r w:rsidRPr="00004D6D">
              <w:rPr>
                <w:sz w:val="17"/>
              </w:rPr>
              <w:t>Preescolar</w:t>
            </w:r>
          </w:p>
        </w:tc>
        <w:tc>
          <w:tcPr>
            <w:tcW w:w="947" w:type="dxa"/>
            <w:shd w:val="clear" w:color="auto" w:fill="auto"/>
            <w:vAlign w:val="bottom"/>
          </w:tcPr>
          <w:p w:rsidR="00004D6D" w:rsidRPr="00004D6D" w:rsidRDefault="00004D6D" w:rsidP="00004D6D">
            <w:pPr>
              <w:tabs>
                <w:tab w:val="left" w:pos="288"/>
                <w:tab w:val="left" w:pos="576"/>
                <w:tab w:val="left" w:pos="864"/>
                <w:tab w:val="left" w:pos="1152"/>
              </w:tabs>
              <w:spacing w:before="40" w:after="40" w:line="210" w:lineRule="exact"/>
              <w:ind w:right="113"/>
              <w:jc w:val="right"/>
              <w:rPr>
                <w:sz w:val="17"/>
              </w:rPr>
            </w:pPr>
            <w:r>
              <w:rPr>
                <w:sz w:val="17"/>
              </w:rPr>
              <w:t>15</w:t>
            </w:r>
          </w:p>
        </w:tc>
        <w:tc>
          <w:tcPr>
            <w:tcW w:w="947" w:type="dxa"/>
            <w:shd w:val="clear" w:color="auto" w:fill="auto"/>
            <w:vAlign w:val="bottom"/>
          </w:tcPr>
          <w:p w:rsidR="00004D6D" w:rsidRPr="00004D6D" w:rsidRDefault="00004D6D" w:rsidP="00004D6D">
            <w:pPr>
              <w:tabs>
                <w:tab w:val="left" w:pos="288"/>
                <w:tab w:val="left" w:pos="576"/>
                <w:tab w:val="left" w:pos="864"/>
                <w:tab w:val="left" w:pos="1152"/>
              </w:tabs>
              <w:spacing w:before="40" w:after="40" w:line="210" w:lineRule="exact"/>
              <w:ind w:right="113"/>
              <w:jc w:val="right"/>
              <w:rPr>
                <w:sz w:val="17"/>
              </w:rPr>
            </w:pPr>
            <w:r>
              <w:rPr>
                <w:sz w:val="17"/>
              </w:rPr>
              <w:t>15</w:t>
            </w:r>
          </w:p>
        </w:tc>
        <w:tc>
          <w:tcPr>
            <w:tcW w:w="947" w:type="dxa"/>
            <w:shd w:val="clear" w:color="auto" w:fill="auto"/>
            <w:vAlign w:val="bottom"/>
          </w:tcPr>
          <w:p w:rsidR="00004D6D" w:rsidRPr="00004D6D" w:rsidRDefault="00004D6D" w:rsidP="00004D6D">
            <w:pPr>
              <w:tabs>
                <w:tab w:val="left" w:pos="288"/>
                <w:tab w:val="left" w:pos="576"/>
                <w:tab w:val="left" w:pos="864"/>
                <w:tab w:val="left" w:pos="1152"/>
              </w:tabs>
              <w:spacing w:before="40" w:after="40" w:line="210" w:lineRule="exact"/>
              <w:ind w:right="113"/>
              <w:jc w:val="right"/>
              <w:rPr>
                <w:sz w:val="17"/>
              </w:rPr>
            </w:pPr>
            <w:r>
              <w:rPr>
                <w:sz w:val="17"/>
              </w:rPr>
              <w:t>15</w:t>
            </w:r>
          </w:p>
        </w:tc>
        <w:tc>
          <w:tcPr>
            <w:tcW w:w="947" w:type="dxa"/>
            <w:shd w:val="clear" w:color="auto" w:fill="auto"/>
            <w:vAlign w:val="bottom"/>
          </w:tcPr>
          <w:p w:rsidR="00004D6D" w:rsidRPr="00004D6D" w:rsidRDefault="00004D6D" w:rsidP="00004D6D">
            <w:pPr>
              <w:tabs>
                <w:tab w:val="left" w:pos="288"/>
                <w:tab w:val="left" w:pos="576"/>
                <w:tab w:val="left" w:pos="864"/>
                <w:tab w:val="left" w:pos="1152"/>
              </w:tabs>
              <w:spacing w:before="40" w:after="40" w:line="210" w:lineRule="exact"/>
              <w:ind w:right="113"/>
              <w:jc w:val="right"/>
              <w:rPr>
                <w:sz w:val="17"/>
              </w:rPr>
            </w:pPr>
            <w:r>
              <w:rPr>
                <w:sz w:val="17"/>
              </w:rPr>
              <w:t>16</w:t>
            </w:r>
          </w:p>
        </w:tc>
        <w:tc>
          <w:tcPr>
            <w:tcW w:w="947" w:type="dxa"/>
            <w:shd w:val="clear" w:color="auto" w:fill="auto"/>
            <w:vAlign w:val="bottom"/>
          </w:tcPr>
          <w:p w:rsidR="00004D6D" w:rsidRPr="00004D6D" w:rsidRDefault="00004D6D" w:rsidP="00004D6D">
            <w:pPr>
              <w:tabs>
                <w:tab w:val="left" w:pos="288"/>
                <w:tab w:val="left" w:pos="576"/>
                <w:tab w:val="left" w:pos="864"/>
                <w:tab w:val="left" w:pos="1152"/>
              </w:tabs>
              <w:spacing w:before="40" w:after="40" w:line="210" w:lineRule="exact"/>
              <w:ind w:right="113"/>
              <w:jc w:val="right"/>
              <w:rPr>
                <w:sz w:val="17"/>
              </w:rPr>
            </w:pPr>
            <w:r>
              <w:rPr>
                <w:sz w:val="17"/>
              </w:rPr>
              <w:t>14</w:t>
            </w:r>
          </w:p>
        </w:tc>
        <w:tc>
          <w:tcPr>
            <w:tcW w:w="947" w:type="dxa"/>
            <w:shd w:val="clear" w:color="auto" w:fill="auto"/>
            <w:vAlign w:val="bottom"/>
          </w:tcPr>
          <w:p w:rsidR="00004D6D" w:rsidRPr="00004D6D" w:rsidRDefault="00004D6D" w:rsidP="00004D6D">
            <w:pPr>
              <w:tabs>
                <w:tab w:val="left" w:pos="288"/>
                <w:tab w:val="left" w:pos="576"/>
                <w:tab w:val="left" w:pos="864"/>
                <w:tab w:val="left" w:pos="1152"/>
              </w:tabs>
              <w:spacing w:before="40" w:after="40" w:line="210" w:lineRule="exact"/>
              <w:ind w:right="113"/>
              <w:jc w:val="right"/>
              <w:rPr>
                <w:sz w:val="17"/>
              </w:rPr>
            </w:pPr>
            <w:r>
              <w:rPr>
                <w:sz w:val="17"/>
              </w:rPr>
              <w:t>16</w:t>
            </w:r>
          </w:p>
        </w:tc>
        <w:tc>
          <w:tcPr>
            <w:tcW w:w="947" w:type="dxa"/>
            <w:shd w:val="clear" w:color="auto" w:fill="auto"/>
            <w:vAlign w:val="bottom"/>
          </w:tcPr>
          <w:p w:rsidR="00004D6D" w:rsidRPr="00004D6D" w:rsidRDefault="00004D6D" w:rsidP="00004D6D">
            <w:pPr>
              <w:tabs>
                <w:tab w:val="left" w:pos="288"/>
                <w:tab w:val="left" w:pos="576"/>
                <w:tab w:val="left" w:pos="864"/>
                <w:tab w:val="left" w:pos="1152"/>
              </w:tabs>
              <w:spacing w:before="40" w:after="40" w:line="210" w:lineRule="exact"/>
              <w:ind w:right="113"/>
              <w:jc w:val="right"/>
              <w:rPr>
                <w:sz w:val="17"/>
              </w:rPr>
            </w:pPr>
            <w:r>
              <w:rPr>
                <w:sz w:val="17"/>
              </w:rPr>
              <w:t>14</w:t>
            </w:r>
          </w:p>
        </w:tc>
      </w:tr>
      <w:tr w:rsidR="00004D6D" w:rsidRPr="00004D6D" w:rsidTr="00004D6D">
        <w:tc>
          <w:tcPr>
            <w:tcW w:w="947" w:type="dxa"/>
            <w:shd w:val="clear" w:color="auto" w:fill="auto"/>
            <w:vAlign w:val="bottom"/>
          </w:tcPr>
          <w:p w:rsidR="00004D6D" w:rsidRPr="00004D6D" w:rsidRDefault="00004D6D" w:rsidP="00004D6D">
            <w:pPr>
              <w:tabs>
                <w:tab w:val="left" w:pos="288"/>
                <w:tab w:val="left" w:pos="576"/>
                <w:tab w:val="left" w:pos="864"/>
                <w:tab w:val="left" w:pos="1152"/>
              </w:tabs>
              <w:spacing w:before="40" w:after="40" w:line="210" w:lineRule="exact"/>
              <w:ind w:right="40"/>
              <w:rPr>
                <w:sz w:val="17"/>
              </w:rPr>
            </w:pPr>
            <w:r w:rsidRPr="00004D6D">
              <w:rPr>
                <w:sz w:val="17"/>
              </w:rPr>
              <w:t>Primaria</w:t>
            </w:r>
          </w:p>
        </w:tc>
        <w:tc>
          <w:tcPr>
            <w:tcW w:w="947" w:type="dxa"/>
            <w:shd w:val="clear" w:color="auto" w:fill="auto"/>
            <w:vAlign w:val="bottom"/>
          </w:tcPr>
          <w:p w:rsidR="00004D6D" w:rsidRPr="00004D6D" w:rsidRDefault="00004D6D" w:rsidP="00004D6D">
            <w:pPr>
              <w:tabs>
                <w:tab w:val="left" w:pos="288"/>
                <w:tab w:val="left" w:pos="576"/>
                <w:tab w:val="left" w:pos="864"/>
                <w:tab w:val="left" w:pos="1152"/>
              </w:tabs>
              <w:spacing w:before="40" w:after="40" w:line="210" w:lineRule="exact"/>
              <w:ind w:right="113"/>
              <w:jc w:val="right"/>
              <w:rPr>
                <w:sz w:val="17"/>
              </w:rPr>
            </w:pPr>
            <w:r>
              <w:rPr>
                <w:sz w:val="17"/>
              </w:rPr>
              <w:t>15</w:t>
            </w:r>
          </w:p>
        </w:tc>
        <w:tc>
          <w:tcPr>
            <w:tcW w:w="947" w:type="dxa"/>
            <w:shd w:val="clear" w:color="auto" w:fill="auto"/>
            <w:vAlign w:val="bottom"/>
          </w:tcPr>
          <w:p w:rsidR="00004D6D" w:rsidRPr="00004D6D" w:rsidRDefault="00004D6D" w:rsidP="00004D6D">
            <w:pPr>
              <w:tabs>
                <w:tab w:val="left" w:pos="288"/>
                <w:tab w:val="left" w:pos="576"/>
                <w:tab w:val="left" w:pos="864"/>
                <w:tab w:val="left" w:pos="1152"/>
              </w:tabs>
              <w:spacing w:before="40" w:after="40" w:line="210" w:lineRule="exact"/>
              <w:ind w:right="113"/>
              <w:jc w:val="right"/>
              <w:rPr>
                <w:sz w:val="17"/>
              </w:rPr>
            </w:pPr>
            <w:r>
              <w:rPr>
                <w:sz w:val="17"/>
              </w:rPr>
              <w:t>15</w:t>
            </w:r>
          </w:p>
        </w:tc>
        <w:tc>
          <w:tcPr>
            <w:tcW w:w="947" w:type="dxa"/>
            <w:shd w:val="clear" w:color="auto" w:fill="auto"/>
            <w:vAlign w:val="bottom"/>
          </w:tcPr>
          <w:p w:rsidR="00004D6D" w:rsidRPr="00004D6D" w:rsidRDefault="00004D6D" w:rsidP="00004D6D">
            <w:pPr>
              <w:tabs>
                <w:tab w:val="left" w:pos="288"/>
                <w:tab w:val="left" w:pos="576"/>
                <w:tab w:val="left" w:pos="864"/>
                <w:tab w:val="left" w:pos="1152"/>
              </w:tabs>
              <w:spacing w:before="40" w:after="40" w:line="210" w:lineRule="exact"/>
              <w:ind w:right="113"/>
              <w:jc w:val="right"/>
              <w:rPr>
                <w:sz w:val="17"/>
              </w:rPr>
            </w:pPr>
            <w:r>
              <w:rPr>
                <w:sz w:val="17"/>
              </w:rPr>
              <w:t>16</w:t>
            </w:r>
          </w:p>
        </w:tc>
        <w:tc>
          <w:tcPr>
            <w:tcW w:w="947" w:type="dxa"/>
            <w:shd w:val="clear" w:color="auto" w:fill="auto"/>
            <w:vAlign w:val="bottom"/>
          </w:tcPr>
          <w:p w:rsidR="00004D6D" w:rsidRPr="00004D6D" w:rsidRDefault="00004D6D" w:rsidP="00004D6D">
            <w:pPr>
              <w:tabs>
                <w:tab w:val="left" w:pos="288"/>
                <w:tab w:val="left" w:pos="576"/>
                <w:tab w:val="left" w:pos="864"/>
                <w:tab w:val="left" w:pos="1152"/>
              </w:tabs>
              <w:spacing w:before="40" w:after="40" w:line="210" w:lineRule="exact"/>
              <w:ind w:right="113"/>
              <w:jc w:val="right"/>
              <w:rPr>
                <w:sz w:val="17"/>
              </w:rPr>
            </w:pPr>
            <w:r>
              <w:rPr>
                <w:sz w:val="17"/>
              </w:rPr>
              <w:t>17</w:t>
            </w:r>
          </w:p>
        </w:tc>
        <w:tc>
          <w:tcPr>
            <w:tcW w:w="947" w:type="dxa"/>
            <w:shd w:val="clear" w:color="auto" w:fill="auto"/>
            <w:vAlign w:val="bottom"/>
          </w:tcPr>
          <w:p w:rsidR="00004D6D" w:rsidRPr="00004D6D" w:rsidRDefault="00004D6D" w:rsidP="00004D6D">
            <w:pPr>
              <w:tabs>
                <w:tab w:val="left" w:pos="288"/>
                <w:tab w:val="left" w:pos="576"/>
                <w:tab w:val="left" w:pos="864"/>
                <w:tab w:val="left" w:pos="1152"/>
              </w:tabs>
              <w:spacing w:before="40" w:after="40" w:line="210" w:lineRule="exact"/>
              <w:ind w:right="113"/>
              <w:jc w:val="right"/>
              <w:rPr>
                <w:sz w:val="17"/>
              </w:rPr>
            </w:pPr>
            <w:r>
              <w:rPr>
                <w:sz w:val="17"/>
              </w:rPr>
              <w:t>17</w:t>
            </w:r>
          </w:p>
        </w:tc>
        <w:tc>
          <w:tcPr>
            <w:tcW w:w="947" w:type="dxa"/>
            <w:shd w:val="clear" w:color="auto" w:fill="auto"/>
            <w:vAlign w:val="bottom"/>
          </w:tcPr>
          <w:p w:rsidR="00004D6D" w:rsidRPr="00004D6D" w:rsidRDefault="00004D6D" w:rsidP="00004D6D">
            <w:pPr>
              <w:tabs>
                <w:tab w:val="left" w:pos="288"/>
                <w:tab w:val="left" w:pos="576"/>
                <w:tab w:val="left" w:pos="864"/>
                <w:tab w:val="left" w:pos="1152"/>
              </w:tabs>
              <w:spacing w:before="40" w:after="40" w:line="210" w:lineRule="exact"/>
              <w:ind w:right="113"/>
              <w:jc w:val="right"/>
              <w:rPr>
                <w:sz w:val="17"/>
              </w:rPr>
            </w:pPr>
            <w:r>
              <w:rPr>
                <w:sz w:val="17"/>
              </w:rPr>
              <w:t>17</w:t>
            </w:r>
          </w:p>
        </w:tc>
        <w:tc>
          <w:tcPr>
            <w:tcW w:w="947" w:type="dxa"/>
            <w:shd w:val="clear" w:color="auto" w:fill="auto"/>
            <w:vAlign w:val="bottom"/>
          </w:tcPr>
          <w:p w:rsidR="00004D6D" w:rsidRPr="00004D6D" w:rsidRDefault="00004D6D" w:rsidP="00004D6D">
            <w:pPr>
              <w:tabs>
                <w:tab w:val="left" w:pos="288"/>
                <w:tab w:val="left" w:pos="576"/>
                <w:tab w:val="left" w:pos="864"/>
                <w:tab w:val="left" w:pos="1152"/>
              </w:tabs>
              <w:spacing w:before="40" w:after="40" w:line="210" w:lineRule="exact"/>
              <w:ind w:right="113"/>
              <w:jc w:val="right"/>
              <w:rPr>
                <w:sz w:val="17"/>
              </w:rPr>
            </w:pPr>
            <w:r>
              <w:rPr>
                <w:sz w:val="17"/>
              </w:rPr>
              <w:t>17</w:t>
            </w:r>
          </w:p>
        </w:tc>
      </w:tr>
      <w:tr w:rsidR="00004D6D" w:rsidRPr="00004D6D" w:rsidTr="00004D6D">
        <w:tc>
          <w:tcPr>
            <w:tcW w:w="947" w:type="dxa"/>
            <w:tcBorders>
              <w:bottom w:val="single" w:sz="12" w:space="0" w:color="auto"/>
            </w:tcBorders>
            <w:shd w:val="clear" w:color="auto" w:fill="auto"/>
            <w:vAlign w:val="bottom"/>
          </w:tcPr>
          <w:p w:rsidR="00004D6D" w:rsidRPr="00004D6D" w:rsidRDefault="00004D6D" w:rsidP="00004D6D">
            <w:pPr>
              <w:tabs>
                <w:tab w:val="left" w:pos="288"/>
                <w:tab w:val="left" w:pos="576"/>
                <w:tab w:val="left" w:pos="864"/>
                <w:tab w:val="left" w:pos="1152"/>
              </w:tabs>
              <w:spacing w:before="40" w:after="40" w:line="210" w:lineRule="exact"/>
              <w:ind w:right="40"/>
              <w:rPr>
                <w:sz w:val="17"/>
              </w:rPr>
            </w:pPr>
            <w:r w:rsidRPr="00004D6D">
              <w:rPr>
                <w:sz w:val="17"/>
              </w:rPr>
              <w:t>Secundaria</w:t>
            </w:r>
          </w:p>
        </w:tc>
        <w:tc>
          <w:tcPr>
            <w:tcW w:w="947" w:type="dxa"/>
            <w:tcBorders>
              <w:bottom w:val="single" w:sz="12" w:space="0" w:color="auto"/>
            </w:tcBorders>
            <w:shd w:val="clear" w:color="auto" w:fill="auto"/>
            <w:vAlign w:val="bottom"/>
          </w:tcPr>
          <w:p w:rsidR="00004D6D" w:rsidRPr="00004D6D" w:rsidRDefault="00004D6D" w:rsidP="00004D6D">
            <w:pPr>
              <w:tabs>
                <w:tab w:val="left" w:pos="288"/>
                <w:tab w:val="left" w:pos="576"/>
                <w:tab w:val="left" w:pos="864"/>
                <w:tab w:val="left" w:pos="1152"/>
              </w:tabs>
              <w:spacing w:before="40" w:after="40" w:line="210" w:lineRule="exact"/>
              <w:ind w:right="113"/>
              <w:jc w:val="right"/>
              <w:rPr>
                <w:sz w:val="17"/>
              </w:rPr>
            </w:pPr>
            <w:r>
              <w:rPr>
                <w:sz w:val="17"/>
              </w:rPr>
              <w:t>15</w:t>
            </w:r>
          </w:p>
        </w:tc>
        <w:tc>
          <w:tcPr>
            <w:tcW w:w="947" w:type="dxa"/>
            <w:tcBorders>
              <w:bottom w:val="single" w:sz="12" w:space="0" w:color="auto"/>
            </w:tcBorders>
            <w:shd w:val="clear" w:color="auto" w:fill="auto"/>
            <w:vAlign w:val="bottom"/>
          </w:tcPr>
          <w:p w:rsidR="00004D6D" w:rsidRPr="00004D6D" w:rsidRDefault="00004D6D" w:rsidP="00004D6D">
            <w:pPr>
              <w:tabs>
                <w:tab w:val="left" w:pos="288"/>
                <w:tab w:val="left" w:pos="576"/>
                <w:tab w:val="left" w:pos="864"/>
                <w:tab w:val="left" w:pos="1152"/>
              </w:tabs>
              <w:spacing w:before="40" w:after="40" w:line="210" w:lineRule="exact"/>
              <w:ind w:right="113"/>
              <w:jc w:val="right"/>
              <w:rPr>
                <w:sz w:val="17"/>
              </w:rPr>
            </w:pPr>
            <w:r>
              <w:rPr>
                <w:sz w:val="17"/>
              </w:rPr>
              <w:t>16</w:t>
            </w:r>
          </w:p>
        </w:tc>
        <w:tc>
          <w:tcPr>
            <w:tcW w:w="947" w:type="dxa"/>
            <w:tcBorders>
              <w:bottom w:val="single" w:sz="12" w:space="0" w:color="auto"/>
            </w:tcBorders>
            <w:shd w:val="clear" w:color="auto" w:fill="auto"/>
            <w:vAlign w:val="bottom"/>
          </w:tcPr>
          <w:p w:rsidR="00004D6D" w:rsidRPr="00004D6D" w:rsidRDefault="00004D6D" w:rsidP="00004D6D">
            <w:pPr>
              <w:tabs>
                <w:tab w:val="left" w:pos="288"/>
                <w:tab w:val="left" w:pos="576"/>
                <w:tab w:val="left" w:pos="864"/>
                <w:tab w:val="left" w:pos="1152"/>
              </w:tabs>
              <w:spacing w:before="40" w:after="40" w:line="210" w:lineRule="exact"/>
              <w:ind w:right="113"/>
              <w:jc w:val="right"/>
              <w:rPr>
                <w:sz w:val="17"/>
              </w:rPr>
            </w:pPr>
            <w:r>
              <w:rPr>
                <w:sz w:val="17"/>
              </w:rPr>
              <w:t>14</w:t>
            </w:r>
          </w:p>
        </w:tc>
        <w:tc>
          <w:tcPr>
            <w:tcW w:w="947" w:type="dxa"/>
            <w:tcBorders>
              <w:bottom w:val="single" w:sz="12" w:space="0" w:color="auto"/>
            </w:tcBorders>
            <w:shd w:val="clear" w:color="auto" w:fill="auto"/>
            <w:vAlign w:val="bottom"/>
          </w:tcPr>
          <w:p w:rsidR="00004D6D" w:rsidRPr="00004D6D" w:rsidRDefault="00004D6D" w:rsidP="00004D6D">
            <w:pPr>
              <w:tabs>
                <w:tab w:val="left" w:pos="288"/>
                <w:tab w:val="left" w:pos="576"/>
                <w:tab w:val="left" w:pos="864"/>
                <w:tab w:val="left" w:pos="1152"/>
              </w:tabs>
              <w:spacing w:before="40" w:after="40" w:line="210" w:lineRule="exact"/>
              <w:ind w:right="113"/>
              <w:jc w:val="right"/>
              <w:rPr>
                <w:sz w:val="17"/>
              </w:rPr>
            </w:pPr>
            <w:r>
              <w:rPr>
                <w:sz w:val="17"/>
              </w:rPr>
              <w:t>15</w:t>
            </w:r>
          </w:p>
        </w:tc>
        <w:tc>
          <w:tcPr>
            <w:tcW w:w="947" w:type="dxa"/>
            <w:tcBorders>
              <w:bottom w:val="single" w:sz="12" w:space="0" w:color="auto"/>
            </w:tcBorders>
            <w:shd w:val="clear" w:color="auto" w:fill="auto"/>
            <w:vAlign w:val="bottom"/>
          </w:tcPr>
          <w:p w:rsidR="00004D6D" w:rsidRPr="00004D6D" w:rsidRDefault="00004D6D" w:rsidP="00004D6D">
            <w:pPr>
              <w:tabs>
                <w:tab w:val="left" w:pos="288"/>
                <w:tab w:val="left" w:pos="576"/>
                <w:tab w:val="left" w:pos="864"/>
                <w:tab w:val="left" w:pos="1152"/>
              </w:tabs>
              <w:spacing w:before="40" w:after="40" w:line="210" w:lineRule="exact"/>
              <w:ind w:right="113"/>
              <w:jc w:val="right"/>
              <w:rPr>
                <w:sz w:val="17"/>
              </w:rPr>
            </w:pPr>
            <w:r>
              <w:rPr>
                <w:sz w:val="17"/>
              </w:rPr>
              <w:t>14</w:t>
            </w:r>
          </w:p>
        </w:tc>
        <w:tc>
          <w:tcPr>
            <w:tcW w:w="947" w:type="dxa"/>
            <w:tcBorders>
              <w:bottom w:val="single" w:sz="12" w:space="0" w:color="auto"/>
            </w:tcBorders>
            <w:shd w:val="clear" w:color="auto" w:fill="auto"/>
            <w:vAlign w:val="bottom"/>
          </w:tcPr>
          <w:p w:rsidR="00004D6D" w:rsidRPr="00004D6D" w:rsidRDefault="00004D6D" w:rsidP="00004D6D">
            <w:pPr>
              <w:tabs>
                <w:tab w:val="left" w:pos="288"/>
                <w:tab w:val="left" w:pos="576"/>
                <w:tab w:val="left" w:pos="864"/>
                <w:tab w:val="left" w:pos="1152"/>
              </w:tabs>
              <w:spacing w:before="40" w:after="40" w:line="210" w:lineRule="exact"/>
              <w:ind w:right="113"/>
              <w:jc w:val="right"/>
              <w:rPr>
                <w:sz w:val="17"/>
              </w:rPr>
            </w:pPr>
            <w:r>
              <w:rPr>
                <w:sz w:val="17"/>
              </w:rPr>
              <w:t>14</w:t>
            </w:r>
          </w:p>
        </w:tc>
        <w:tc>
          <w:tcPr>
            <w:tcW w:w="947" w:type="dxa"/>
            <w:tcBorders>
              <w:bottom w:val="single" w:sz="12" w:space="0" w:color="auto"/>
            </w:tcBorders>
            <w:shd w:val="clear" w:color="auto" w:fill="auto"/>
            <w:vAlign w:val="bottom"/>
          </w:tcPr>
          <w:p w:rsidR="00004D6D" w:rsidRPr="00004D6D" w:rsidRDefault="00004D6D" w:rsidP="00004D6D">
            <w:pPr>
              <w:tabs>
                <w:tab w:val="left" w:pos="288"/>
                <w:tab w:val="left" w:pos="576"/>
                <w:tab w:val="left" w:pos="864"/>
                <w:tab w:val="left" w:pos="1152"/>
              </w:tabs>
              <w:spacing w:before="40" w:after="40" w:line="210" w:lineRule="exact"/>
              <w:ind w:right="113"/>
              <w:jc w:val="right"/>
              <w:rPr>
                <w:sz w:val="17"/>
              </w:rPr>
            </w:pPr>
            <w:r>
              <w:rPr>
                <w:sz w:val="17"/>
              </w:rPr>
              <w:t>14</w:t>
            </w:r>
          </w:p>
        </w:tc>
      </w:tr>
    </w:tbl>
    <w:p w:rsidR="00004D6D" w:rsidRPr="00004D6D" w:rsidRDefault="00004D6D" w:rsidP="00004D6D">
      <w:pPr>
        <w:pStyle w:val="SingleTxt"/>
        <w:spacing w:after="0" w:line="120" w:lineRule="exact"/>
        <w:rPr>
          <w:sz w:val="10"/>
        </w:rPr>
      </w:pPr>
    </w:p>
    <w:p w:rsidR="00B92077" w:rsidRPr="00261FC8" w:rsidRDefault="00B92077" w:rsidP="00004D6D">
      <w:pPr>
        <w:pStyle w:val="FootnoteText"/>
        <w:tabs>
          <w:tab w:val="clear" w:pos="418"/>
          <w:tab w:val="right" w:pos="1476"/>
          <w:tab w:val="left" w:pos="1548"/>
          <w:tab w:val="right" w:pos="1836"/>
          <w:tab w:val="left" w:pos="1908"/>
        </w:tabs>
        <w:ind w:left="1548" w:right="1267" w:hanging="288"/>
      </w:pPr>
      <w:r w:rsidRPr="00004D6D">
        <w:rPr>
          <w:i/>
          <w:iCs/>
        </w:rPr>
        <w:t>Fuente:</w:t>
      </w:r>
      <w:r w:rsidRPr="00261FC8">
        <w:t xml:space="preserve"> Ministerio de Educación, </w:t>
      </w:r>
      <w:r w:rsidRPr="00261FC8">
        <w:rPr>
          <w:i/>
        </w:rPr>
        <w:t>Statistics Report</w:t>
      </w:r>
      <w:r>
        <w:t>,</w:t>
      </w:r>
      <w:r w:rsidRPr="00261FC8">
        <w:t xml:space="preserve"> 2013 </w:t>
      </w:r>
      <w:r>
        <w:t>y</w:t>
      </w:r>
      <w:r w:rsidRPr="00261FC8">
        <w:t xml:space="preserve"> 2014</w:t>
      </w:r>
      <w:r>
        <w:t>.</w:t>
      </w:r>
    </w:p>
    <w:p w:rsidR="00B92077" w:rsidRPr="00004D6D" w:rsidRDefault="00B92077" w:rsidP="00004D6D">
      <w:pPr>
        <w:pStyle w:val="SingleTxt"/>
        <w:spacing w:after="0" w:line="120" w:lineRule="exact"/>
        <w:rPr>
          <w:sz w:val="10"/>
        </w:rPr>
      </w:pPr>
    </w:p>
    <w:p w:rsidR="00004D6D" w:rsidRPr="00004D6D" w:rsidRDefault="00004D6D" w:rsidP="00004D6D">
      <w:pPr>
        <w:pStyle w:val="SingleTxt"/>
        <w:spacing w:after="0" w:line="120" w:lineRule="exact"/>
        <w:rPr>
          <w:sz w:val="10"/>
        </w:rPr>
      </w:pPr>
    </w:p>
    <w:p w:rsidR="00B92077" w:rsidRPr="009A2C8B" w:rsidRDefault="00B92077" w:rsidP="00004D6D">
      <w:pPr>
        <w:pStyle w:val="SingleTxt"/>
      </w:pPr>
      <w:r w:rsidRPr="00261FC8">
        <w:t>69.</w:t>
      </w:r>
      <w:r w:rsidR="00004D6D">
        <w:tab/>
      </w:r>
      <w:r w:rsidRPr="00261FC8">
        <w:t xml:space="preserve">Los cursos de formación </w:t>
      </w:r>
      <w:r>
        <w:t>post</w:t>
      </w:r>
      <w:r w:rsidRPr="00261FC8">
        <w:t xml:space="preserve">secundaria que pueden seguirse en </w:t>
      </w:r>
      <w:r w:rsidR="00990030">
        <w:t xml:space="preserve">las </w:t>
      </w:r>
      <w:r w:rsidRPr="00261FC8">
        <w:t xml:space="preserve">Islas Cook </w:t>
      </w:r>
      <w:r>
        <w:t xml:space="preserve">comprenden los impartidos por el Centro de Formación Profesional de </w:t>
      </w:r>
      <w:r w:rsidRPr="00261FC8">
        <w:t xml:space="preserve">las Islas Cook, </w:t>
      </w:r>
      <w:r>
        <w:t xml:space="preserve">el Centro de Formación en Hostelería y Turismo y la Escuela de Enfermería de </w:t>
      </w:r>
      <w:r w:rsidRPr="00261FC8">
        <w:t xml:space="preserve">las Islas Cook. </w:t>
      </w:r>
      <w:r>
        <w:t xml:space="preserve">También existe un campus de la </w:t>
      </w:r>
      <w:r w:rsidRPr="009A2C8B">
        <w:t>Universidad del Pacífico Meridional.</w:t>
      </w:r>
    </w:p>
    <w:p w:rsidR="00B92077" w:rsidRPr="009A2C8B" w:rsidRDefault="00B92077" w:rsidP="00004D6D">
      <w:pPr>
        <w:pStyle w:val="SingleTxt"/>
      </w:pPr>
      <w:r w:rsidRPr="009A2C8B">
        <w:t>70.</w:t>
      </w:r>
      <w:r w:rsidR="00004D6D">
        <w:tab/>
      </w:r>
      <w:r w:rsidRPr="009A2C8B">
        <w:t>El Centro de Extensión para las Islas Cook de la Universidad del Pacífico Meridional se estableció en 1975. La Universidad concede alta prioridad a la acción para definir y ofrecer programas en las esferas que no están bien atendidas por el sistema de enseñanza académica. También se centra en las personas que no tienen éxito en sus estudios dentro de este sistema, especialmente los estudiantes que abandonan los estudios en fecha temprana, los trabajadores comunitarios y las personas que viven en zonas remotas y aquellas que desean tener la oportunidad de reciclarse y/o aumentar sus conocimientos y aptitudes.</w:t>
      </w:r>
    </w:p>
    <w:p w:rsidR="00B92077" w:rsidRPr="00004D6D" w:rsidRDefault="00B92077" w:rsidP="00004D6D">
      <w:pPr>
        <w:pStyle w:val="SingleTxt"/>
        <w:spacing w:after="0" w:line="120" w:lineRule="exact"/>
        <w:rPr>
          <w:sz w:val="10"/>
        </w:rPr>
      </w:pPr>
    </w:p>
    <w:p w:rsidR="00B92077" w:rsidRPr="00CE4A34" w:rsidRDefault="00004D6D" w:rsidP="00004D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CE4A34">
        <w:t>b)</w:t>
      </w:r>
      <w:r>
        <w:tab/>
      </w:r>
      <w:r w:rsidR="00B92077" w:rsidRPr="00CE4A34">
        <w:t>Alfabetización</w:t>
      </w:r>
    </w:p>
    <w:p w:rsidR="00B92077" w:rsidRPr="00004D6D" w:rsidRDefault="00B92077" w:rsidP="00004D6D">
      <w:pPr>
        <w:pStyle w:val="SingleTxt"/>
        <w:spacing w:after="0" w:line="120" w:lineRule="exact"/>
        <w:rPr>
          <w:sz w:val="10"/>
        </w:rPr>
      </w:pPr>
    </w:p>
    <w:p w:rsidR="00B92077" w:rsidRPr="001451FC" w:rsidRDefault="00B92077" w:rsidP="00004D6D">
      <w:pPr>
        <w:pStyle w:val="SingleTxt"/>
      </w:pPr>
      <w:r w:rsidRPr="001451FC">
        <w:t>71.</w:t>
      </w:r>
      <w:r w:rsidR="00004D6D">
        <w:tab/>
      </w:r>
      <w:r w:rsidRPr="001451FC">
        <w:t xml:space="preserve">Un incremento de la alfabetización en la escuela primaria tendrá como resultado una población adulta alfabetizada. Desde 2002 se ha prestado especial atención a la alfabetización </w:t>
      </w:r>
      <w:r>
        <w:t>tanto en inglés como en maorí, y se han introducido asesores específicos, inicialmente para la lectura y más recientemente para la escritura</w:t>
      </w:r>
      <w:r w:rsidRPr="001451FC">
        <w:t>.</w:t>
      </w:r>
    </w:p>
    <w:p w:rsidR="00B92077" w:rsidRPr="001451FC" w:rsidRDefault="00B92077" w:rsidP="00004D6D">
      <w:pPr>
        <w:pStyle w:val="SingleTxt"/>
      </w:pPr>
      <w:r w:rsidRPr="001451FC">
        <w:t>72.</w:t>
      </w:r>
      <w:r w:rsidR="00004D6D">
        <w:tab/>
      </w:r>
      <w:r w:rsidRPr="001451FC">
        <w:t>La alfabetiza</w:t>
      </w:r>
      <w:r>
        <w:t>ción en el nivel primario se ha</w:t>
      </w:r>
      <w:r w:rsidRPr="001451FC">
        <w:t xml:space="preserve"> medido utilizando distintos instrumentos. Entre 1999 y 2006 se</w:t>
      </w:r>
      <w:r>
        <w:t xml:space="preserve"> impartían </w:t>
      </w:r>
      <w:r w:rsidRPr="001451FC">
        <w:t xml:space="preserve">pruebas oficiales con fines de diagnóstico en los grados 4 y 5, </w:t>
      </w:r>
      <w:r>
        <w:t xml:space="preserve">utilizando un examen normalizado proporcionado por el Ministerio, a fin de evaluar la alfabetización tanto en maorí de </w:t>
      </w:r>
      <w:r w:rsidRPr="001451FC">
        <w:t xml:space="preserve">las Islas Cook </w:t>
      </w:r>
      <w:r>
        <w:t>como en inglés. En 2007 este método se sustituyó por la recopilación de información por los maestros a lo largo del año utilizando instrumentos de nueva creación</w:t>
      </w:r>
      <w:r w:rsidRPr="00D5429D">
        <w:rPr>
          <w:rStyle w:val="FootnoteReference"/>
        </w:rPr>
        <w:footnoteReference w:id="14"/>
      </w:r>
      <w:r w:rsidR="00333587">
        <w:t>.</w:t>
      </w:r>
      <w:r w:rsidRPr="001451FC">
        <w:t xml:space="preserve"> </w:t>
      </w:r>
    </w:p>
    <w:p w:rsidR="00B92077" w:rsidRDefault="00B92077" w:rsidP="00004D6D">
      <w:pPr>
        <w:pStyle w:val="SingleTxt"/>
      </w:pPr>
      <w:r w:rsidRPr="00762456">
        <w:t>73.</w:t>
      </w:r>
      <w:r w:rsidR="00004D6D">
        <w:tab/>
      </w:r>
      <w:r w:rsidRPr="00762456">
        <w:t xml:space="preserve">Los resultados </w:t>
      </w:r>
      <w:r>
        <w:t>de</w:t>
      </w:r>
      <w:r w:rsidRPr="00762456">
        <w:t xml:space="preserve"> </w:t>
      </w:r>
      <w:r>
        <w:t xml:space="preserve">la </w:t>
      </w:r>
      <w:r w:rsidRPr="00762456">
        <w:t xml:space="preserve">alfabetización en maorí en el grado 4 presentan una mejora considerable, </w:t>
      </w:r>
      <w:r>
        <w:t>con una tasa global de logro de los objetivos del 69% e</w:t>
      </w:r>
      <w:r w:rsidRPr="00762456">
        <w:t xml:space="preserve">n 2012, </w:t>
      </w:r>
      <w:r>
        <w:t xml:space="preserve">un </w:t>
      </w:r>
      <w:r w:rsidRPr="00762456">
        <w:t xml:space="preserve">11% </w:t>
      </w:r>
      <w:r>
        <w:t>más que en</w:t>
      </w:r>
      <w:r w:rsidRPr="00762456">
        <w:t xml:space="preserve"> 2011</w:t>
      </w:r>
      <w:r>
        <w:t>,</w:t>
      </w:r>
      <w:r w:rsidRPr="00762456">
        <w:t xml:space="preserve"> </w:t>
      </w:r>
      <w:r>
        <w:t xml:space="preserve">y con avances significativos en la isla de </w:t>
      </w:r>
      <w:r w:rsidRPr="00762456">
        <w:t xml:space="preserve">Rarotonga. Los resultados de alfabetización en inglés en el grado 4 presentan una tasa global de logro de los objetivos del 69%, </w:t>
      </w:r>
      <w:r>
        <w:t xml:space="preserve">con una leve disminución </w:t>
      </w:r>
      <w:r w:rsidRPr="00762456">
        <w:t>(4%)</w:t>
      </w:r>
      <w:r>
        <w:t xml:space="preserve"> entre </w:t>
      </w:r>
      <w:r w:rsidRPr="00762456">
        <w:t>2011</w:t>
      </w:r>
      <w:r>
        <w:t xml:space="preserve"> y </w:t>
      </w:r>
      <w:r w:rsidRPr="00762456">
        <w:t>2012</w:t>
      </w:r>
      <w:r>
        <w:t>, y con un nivel ligeramente inferior a los objetivos de alfabetización para el período</w:t>
      </w:r>
      <w:r w:rsidRPr="00762456">
        <w:t xml:space="preserve"> 2010</w:t>
      </w:r>
      <w:r w:rsidR="00333587">
        <w:t>-</w:t>
      </w:r>
      <w:r w:rsidRPr="00762456">
        <w:t>2015. En Rarotonga se observó un aumento continuo y se superaron los objetivos de alfabetización.</w:t>
      </w:r>
    </w:p>
    <w:p w:rsidR="00B92077" w:rsidRPr="00004D6D" w:rsidRDefault="00B92077" w:rsidP="00004D6D">
      <w:pPr>
        <w:pStyle w:val="SingleTxt"/>
        <w:spacing w:after="0" w:line="120" w:lineRule="exact"/>
        <w:rPr>
          <w:sz w:val="10"/>
        </w:rPr>
      </w:pPr>
    </w:p>
    <w:p w:rsidR="00B92077" w:rsidRPr="00990030" w:rsidRDefault="00004D6D" w:rsidP="009900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rPr>
      </w:pPr>
      <w:r w:rsidRPr="00990030">
        <w:rPr>
          <w:b w:val="0"/>
          <w:bCs/>
        </w:rPr>
        <w:lastRenderedPageBreak/>
        <w:tab/>
      </w:r>
      <w:r w:rsidRPr="00990030">
        <w:rPr>
          <w:b w:val="0"/>
          <w:bCs/>
        </w:rPr>
        <w:tab/>
      </w:r>
      <w:r w:rsidR="00B92077" w:rsidRPr="00990030">
        <w:rPr>
          <w:b w:val="0"/>
          <w:bCs/>
        </w:rPr>
        <w:t>Gráfico 2</w:t>
      </w:r>
      <w:r w:rsidR="00B92077" w:rsidRPr="00990030">
        <w:rPr>
          <w:b w:val="0"/>
          <w:bCs/>
        </w:rPr>
        <w:br/>
      </w:r>
      <w:r w:rsidR="00B92077" w:rsidRPr="00042F28">
        <w:rPr>
          <w:bCs/>
        </w:rPr>
        <w:t>Nivel de logro de los objetivos de alfabetización en el grado</w:t>
      </w:r>
      <w:r w:rsidR="00B92077" w:rsidRPr="00042F28">
        <w:t xml:space="preserve"> 4</w:t>
      </w:r>
      <w:r w:rsidR="00B92077">
        <w:t>,</w:t>
      </w:r>
      <w:r w:rsidR="00990030">
        <w:br/>
      </w:r>
      <w:r w:rsidR="00B92077">
        <w:t>e</w:t>
      </w:r>
      <w:r w:rsidR="00B92077" w:rsidRPr="00042F28">
        <w:t xml:space="preserve">n </w:t>
      </w:r>
      <w:r w:rsidR="00B92077">
        <w:t xml:space="preserve">maorí de las Islas </w:t>
      </w:r>
      <w:r w:rsidR="00B92077" w:rsidRPr="00042F28">
        <w:t xml:space="preserve">Cook </w:t>
      </w:r>
      <w:r w:rsidR="00B92077">
        <w:t>y en inglés</w:t>
      </w:r>
      <w:r w:rsidR="00B92077" w:rsidRPr="00042F28">
        <w:t>, 2009</w:t>
      </w:r>
      <w:r w:rsidR="00333587">
        <w:t>-</w:t>
      </w:r>
      <w:r w:rsidR="00B92077" w:rsidRPr="00042F28">
        <w:t>2013</w:t>
      </w:r>
      <w:r w:rsidR="00990030">
        <w:br/>
      </w:r>
      <w:r w:rsidR="00990030" w:rsidRPr="00990030">
        <w:rPr>
          <w:b w:val="0"/>
          <w:bCs/>
          <w:sz w:val="14"/>
          <w:szCs w:val="14"/>
        </w:rPr>
        <w:t>(En porcentaje)</w:t>
      </w:r>
    </w:p>
    <w:p w:rsidR="00B92077" w:rsidRPr="00A6369C" w:rsidRDefault="00B92077" w:rsidP="00990030">
      <w:pPr>
        <w:pStyle w:val="SingleTxt"/>
        <w:keepNext/>
        <w:keepLines/>
        <w:spacing w:after="0" w:line="120" w:lineRule="exact"/>
        <w:rPr>
          <w:noProof/>
          <w:sz w:val="10"/>
        </w:rPr>
      </w:pPr>
    </w:p>
    <w:p w:rsidR="00004D6D" w:rsidRPr="00A6369C" w:rsidRDefault="00004D6D" w:rsidP="00990030">
      <w:pPr>
        <w:pStyle w:val="SingleTxt"/>
        <w:keepNext/>
        <w:keepLines/>
        <w:spacing w:after="0" w:line="120" w:lineRule="exact"/>
        <w:rPr>
          <w:noProof/>
          <w:sz w:val="10"/>
        </w:rPr>
      </w:pPr>
    </w:p>
    <w:p w:rsidR="00004D6D" w:rsidRPr="00A6369C" w:rsidRDefault="00004D6D" w:rsidP="00990030">
      <w:pPr>
        <w:pStyle w:val="SingleTxt"/>
        <w:keepNext/>
        <w:keepLines/>
        <w:rPr>
          <w:noProof/>
        </w:rPr>
      </w:pPr>
      <w:r w:rsidRPr="004A0112">
        <w:rPr>
          <w:noProof/>
          <w:bdr w:val="single" w:sz="4" w:space="0" w:color="auto"/>
          <w:lang w:val="en-US" w:eastAsia="en-US"/>
        </w:rPr>
        <w:drawing>
          <wp:anchor distT="0" distB="0" distL="114300" distR="114300" simplePos="0" relativeHeight="251662336" behindDoc="0" locked="0" layoutInCell="1" allowOverlap="1" wp14:anchorId="2D948EA3" wp14:editId="3730CC45">
            <wp:simplePos x="0" y="0"/>
            <wp:positionH relativeFrom="column">
              <wp:posOffset>808990</wp:posOffset>
            </wp:positionH>
            <wp:positionV relativeFrom="paragraph">
              <wp:posOffset>43180</wp:posOffset>
            </wp:positionV>
            <wp:extent cx="4727448" cy="2231136"/>
            <wp:effectExtent l="19050" t="19050" r="16510" b="171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27448" cy="2231136"/>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p>
    <w:p w:rsidR="00004D6D" w:rsidRPr="00A6369C" w:rsidRDefault="00004D6D" w:rsidP="00B375C2">
      <w:pPr>
        <w:pStyle w:val="SingleTxt"/>
        <w:rPr>
          <w:noProof/>
        </w:rPr>
      </w:pPr>
    </w:p>
    <w:p w:rsidR="00004D6D" w:rsidRPr="00A6369C" w:rsidRDefault="00004D6D" w:rsidP="00B375C2">
      <w:pPr>
        <w:pStyle w:val="SingleTxt"/>
        <w:rPr>
          <w:noProof/>
        </w:rPr>
      </w:pPr>
    </w:p>
    <w:p w:rsidR="00004D6D" w:rsidRPr="00A6369C" w:rsidRDefault="00004D6D" w:rsidP="00B375C2">
      <w:pPr>
        <w:pStyle w:val="SingleTxt"/>
        <w:rPr>
          <w:noProof/>
        </w:rPr>
      </w:pPr>
    </w:p>
    <w:p w:rsidR="00004D6D" w:rsidRPr="00A6369C" w:rsidRDefault="00004D6D" w:rsidP="00B375C2">
      <w:pPr>
        <w:pStyle w:val="SingleTxt"/>
        <w:rPr>
          <w:noProof/>
        </w:rPr>
      </w:pPr>
    </w:p>
    <w:p w:rsidR="00004D6D" w:rsidRPr="00A6369C" w:rsidRDefault="00004D6D" w:rsidP="00B375C2">
      <w:pPr>
        <w:pStyle w:val="SingleTxt"/>
        <w:rPr>
          <w:noProof/>
        </w:rPr>
      </w:pPr>
    </w:p>
    <w:p w:rsidR="00004D6D" w:rsidRPr="00A6369C" w:rsidRDefault="00004D6D" w:rsidP="00B375C2">
      <w:pPr>
        <w:pStyle w:val="SingleTxt"/>
        <w:rPr>
          <w:noProof/>
        </w:rPr>
      </w:pPr>
    </w:p>
    <w:p w:rsidR="00004D6D" w:rsidRPr="00A6369C" w:rsidRDefault="00004D6D" w:rsidP="00B375C2">
      <w:pPr>
        <w:pStyle w:val="SingleTxt"/>
        <w:rPr>
          <w:noProof/>
        </w:rPr>
      </w:pPr>
    </w:p>
    <w:p w:rsidR="00004D6D" w:rsidRPr="00A6369C" w:rsidRDefault="00004D6D" w:rsidP="00B375C2">
      <w:pPr>
        <w:pStyle w:val="SingleTxt"/>
        <w:rPr>
          <w:noProof/>
        </w:rPr>
      </w:pPr>
    </w:p>
    <w:p w:rsidR="00004D6D" w:rsidRPr="00A6369C" w:rsidRDefault="00004D6D" w:rsidP="00B375C2">
      <w:pPr>
        <w:pStyle w:val="SingleTxt"/>
        <w:rPr>
          <w:noProof/>
        </w:rPr>
      </w:pPr>
    </w:p>
    <w:p w:rsidR="00004D6D" w:rsidRPr="00A6369C" w:rsidRDefault="00004D6D" w:rsidP="00004D6D">
      <w:pPr>
        <w:pStyle w:val="SingleTxt"/>
        <w:spacing w:after="0" w:line="120" w:lineRule="exact"/>
        <w:rPr>
          <w:noProof/>
          <w:sz w:val="10"/>
        </w:rPr>
      </w:pPr>
    </w:p>
    <w:p w:rsidR="00B92077" w:rsidRDefault="00B92077" w:rsidP="00004D6D">
      <w:pPr>
        <w:pStyle w:val="FootnoteText"/>
        <w:tabs>
          <w:tab w:val="clear" w:pos="418"/>
          <w:tab w:val="right" w:pos="1476"/>
          <w:tab w:val="left" w:pos="1548"/>
          <w:tab w:val="right" w:pos="1836"/>
          <w:tab w:val="left" w:pos="1908"/>
        </w:tabs>
        <w:ind w:left="1548" w:right="1267" w:hanging="288"/>
      </w:pPr>
      <w:r w:rsidRPr="00042F28">
        <w:rPr>
          <w:i/>
        </w:rPr>
        <w:t>Fuente</w:t>
      </w:r>
      <w:r w:rsidRPr="00EF59D1">
        <w:rPr>
          <w:i/>
          <w:iCs/>
        </w:rPr>
        <w:t>:</w:t>
      </w:r>
      <w:r w:rsidRPr="00042F28">
        <w:t xml:space="preserve"> Ministerio de Educación, </w:t>
      </w:r>
      <w:r w:rsidRPr="00042F28">
        <w:rPr>
          <w:i/>
        </w:rPr>
        <w:t>Statistics Report</w:t>
      </w:r>
      <w:r>
        <w:t>,</w:t>
      </w:r>
      <w:r w:rsidRPr="00042F28">
        <w:t xml:space="preserve"> 2013 </w:t>
      </w:r>
      <w:r>
        <w:t>y</w:t>
      </w:r>
      <w:r w:rsidRPr="00042F28">
        <w:t xml:space="preserve"> 2014</w:t>
      </w:r>
      <w:r>
        <w:t>.</w:t>
      </w:r>
    </w:p>
    <w:p w:rsidR="00B92077" w:rsidRPr="00004D6D" w:rsidRDefault="00B92077" w:rsidP="00004D6D">
      <w:pPr>
        <w:pStyle w:val="SingleTxt"/>
        <w:spacing w:after="0" w:line="120" w:lineRule="exact"/>
        <w:rPr>
          <w:iCs/>
          <w:sz w:val="10"/>
          <w:szCs w:val="18"/>
        </w:rPr>
      </w:pPr>
    </w:p>
    <w:p w:rsidR="00004D6D" w:rsidRPr="00004D6D" w:rsidRDefault="00004D6D" w:rsidP="00004D6D">
      <w:pPr>
        <w:pStyle w:val="SingleTxt"/>
        <w:spacing w:after="0" w:line="120" w:lineRule="exact"/>
        <w:rPr>
          <w:iCs/>
          <w:sz w:val="10"/>
          <w:szCs w:val="18"/>
        </w:rPr>
      </w:pPr>
    </w:p>
    <w:p w:rsidR="00004D6D" w:rsidRPr="00004D6D" w:rsidRDefault="00004D6D" w:rsidP="00004D6D">
      <w:pPr>
        <w:pStyle w:val="SingleTxt"/>
        <w:spacing w:after="0" w:line="120" w:lineRule="exact"/>
        <w:rPr>
          <w:iCs/>
          <w:sz w:val="10"/>
          <w:szCs w:val="18"/>
        </w:rPr>
      </w:pPr>
    </w:p>
    <w:p w:rsidR="00B92077" w:rsidRPr="00CE4A34" w:rsidRDefault="0028428F" w:rsidP="002842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r>
      <w:r w:rsidR="00EF59D1">
        <w:t>Progresos alcanzados en el logro de los objetivos de Educación para Todos</w:t>
      </w:r>
    </w:p>
    <w:p w:rsidR="00B92077" w:rsidRPr="0028428F" w:rsidRDefault="00B92077" w:rsidP="0028428F">
      <w:pPr>
        <w:pStyle w:val="SingleTxt"/>
        <w:spacing w:after="0" w:line="120" w:lineRule="exact"/>
        <w:rPr>
          <w:sz w:val="10"/>
        </w:rPr>
      </w:pPr>
    </w:p>
    <w:p w:rsidR="00B92077" w:rsidRPr="009A2C8B" w:rsidRDefault="00B92077" w:rsidP="006454DE">
      <w:pPr>
        <w:pStyle w:val="SingleTxt"/>
      </w:pPr>
      <w:r w:rsidRPr="00042F28">
        <w:t>74.</w:t>
      </w:r>
      <w:r w:rsidR="0028428F">
        <w:tab/>
      </w:r>
      <w:r w:rsidRPr="00042F28">
        <w:t xml:space="preserve">En el Informe sobre Educación para Todos (EPT) de 2013 se indica el nivel de logro de cada uno de los seis objetivos </w:t>
      </w:r>
      <w:r>
        <w:t xml:space="preserve">de EPT en las </w:t>
      </w:r>
      <w:r w:rsidRPr="00042F28">
        <w:t xml:space="preserve">Islas Cook </w:t>
      </w:r>
      <w:r>
        <w:t xml:space="preserve">para </w:t>
      </w:r>
      <w:r w:rsidRPr="00042F28">
        <w:t xml:space="preserve">2015. </w:t>
      </w:r>
      <w:r>
        <w:t>O</w:t>
      </w:r>
      <w:r w:rsidRPr="00042F28">
        <w:t>bjetivo</w:t>
      </w:r>
      <w:r w:rsidR="00BE0427">
        <w:t> </w:t>
      </w:r>
      <w:r w:rsidRPr="00042F28">
        <w:t xml:space="preserve">1: </w:t>
      </w:r>
      <w:r w:rsidR="00EF59D1">
        <w:rPr>
          <w:rFonts w:ascii="Times" w:hAnsi="Times"/>
          <w:color w:val="000000"/>
        </w:rPr>
        <w:t>a</w:t>
      </w:r>
      <w:r w:rsidRPr="00042F28">
        <w:rPr>
          <w:rFonts w:ascii="Times" w:hAnsi="Times"/>
          <w:color w:val="000000"/>
        </w:rPr>
        <w:t>mpliar el cuidado y la educación preescolar</w:t>
      </w:r>
      <w:r w:rsidRPr="00042F28">
        <w:t>, incluye la continuación de la elevada tasa de matrícula en Rarotonga</w:t>
      </w:r>
      <w:r>
        <w:t>, que se ha mantenido a lo largo de los años y que pone de manifiesto el gran valor que la población local concede a la educación preescolar</w:t>
      </w:r>
      <w:r w:rsidRPr="00042F28">
        <w:t xml:space="preserve">. </w:t>
      </w:r>
      <w:r>
        <w:t>O</w:t>
      </w:r>
      <w:r w:rsidRPr="00042F28">
        <w:t xml:space="preserve">bjetivo 2: </w:t>
      </w:r>
      <w:r w:rsidR="00EF59D1">
        <w:t>o</w:t>
      </w:r>
      <w:r w:rsidRPr="00042F28">
        <w:t xml:space="preserve">frecer enseñanza primaria obligatoria y gratuita para todos, incluye un programa en línea (Te Kura Uira) que permite a los maestros o tutores de una isla enseñar a un grupo de estudiantes de otra isla </w:t>
      </w:r>
      <w:r>
        <w:t xml:space="preserve">utilizando </w:t>
      </w:r>
      <w:r w:rsidRPr="00042F28">
        <w:t>Skype</w:t>
      </w:r>
      <w:r>
        <w:t>,</w:t>
      </w:r>
      <w:r w:rsidRPr="00042F28">
        <w:t xml:space="preserve"> </w:t>
      </w:r>
      <w:r>
        <w:t xml:space="preserve">y otros medios tecnológicos de este tipo para mejorar las oportunidades de desarrollo profesional de los maestros que trabajan en las </w:t>
      </w:r>
      <w:r w:rsidR="00995880">
        <w:t>islas periféricas</w:t>
      </w:r>
      <w:r w:rsidRPr="00042F28">
        <w:t xml:space="preserve">. </w:t>
      </w:r>
      <w:r>
        <w:t>O</w:t>
      </w:r>
      <w:r w:rsidRPr="00042F28">
        <w:t xml:space="preserve">bjetivo 3: </w:t>
      </w:r>
      <w:r w:rsidR="00EF59D1">
        <w:t>f</w:t>
      </w:r>
      <w:r w:rsidRPr="00042F28">
        <w:t xml:space="preserve">omentar el aprendizaje de aptitudes vitales entre los jóvenes y los adultos, que incluye </w:t>
      </w:r>
      <w:r>
        <w:t>el mantenimiento de los niveles positivos de participación de los alumnos y de resultados del aprendizaje en diversos cursos de formación profesional</w:t>
      </w:r>
      <w:r w:rsidRPr="00042F28">
        <w:t xml:space="preserve">. </w:t>
      </w:r>
      <w:r>
        <w:t>O</w:t>
      </w:r>
      <w:r w:rsidRPr="00042F28">
        <w:t xml:space="preserve">bjetivo 4: </w:t>
      </w:r>
      <w:r w:rsidR="00EF59D1">
        <w:t>i</w:t>
      </w:r>
      <w:r w:rsidRPr="00042F28">
        <w:t xml:space="preserve">ncrementar la alfabetización de los adultos en un 50%, incluye el apoyo que se presta a los alumnos de formación profesional, </w:t>
      </w:r>
      <w:r>
        <w:t>con un programa más intensivo que se está elaborando para atender las necesidades de alfabetización de los reclusos en la cárcel local</w:t>
      </w:r>
      <w:r w:rsidRPr="00042F28">
        <w:t xml:space="preserve">. </w:t>
      </w:r>
      <w:r>
        <w:t>O</w:t>
      </w:r>
      <w:r w:rsidRPr="00BF1A6D">
        <w:t xml:space="preserve">bjetivo 5: </w:t>
      </w:r>
      <w:r w:rsidR="00EF59D1">
        <w:t>a</w:t>
      </w:r>
      <w:r w:rsidRPr="00BF1A6D">
        <w:t>lcanzar la paridad entre los géneros para 2005 y la igualdad para</w:t>
      </w:r>
      <w:r w:rsidR="006454DE">
        <w:t> </w:t>
      </w:r>
      <w:r w:rsidRPr="00BF1A6D">
        <w:t xml:space="preserve">2015, incluye valores para una educación inclusiva, que se incorporan en toda la planificación escolar, </w:t>
      </w:r>
      <w:r>
        <w:t>y la atención a las diferencias de género en los aspectos de los planes de estudio que se tendrán en cuenta en la revisión del plan de estudios nacional</w:t>
      </w:r>
      <w:r w:rsidRPr="00BF1A6D">
        <w:t xml:space="preserve">. </w:t>
      </w:r>
      <w:r>
        <w:t>O</w:t>
      </w:r>
      <w:r w:rsidRPr="009A2C8B">
        <w:t xml:space="preserve">bjetivo 6, </w:t>
      </w:r>
      <w:r w:rsidR="00EF59D1">
        <w:t>m</w:t>
      </w:r>
      <w:r w:rsidRPr="009A2C8B">
        <w:t xml:space="preserve">ejorar la calidad de la enseñanza, </w:t>
      </w:r>
      <w:r>
        <w:t xml:space="preserve">incluye la aprobación por el Parlamento de la </w:t>
      </w:r>
      <w:r w:rsidRPr="009A2C8B">
        <w:t xml:space="preserve">Ley de Educación </w:t>
      </w:r>
      <w:r>
        <w:t xml:space="preserve">de </w:t>
      </w:r>
      <w:r w:rsidRPr="009A2C8B">
        <w:t>2012.</w:t>
      </w:r>
    </w:p>
    <w:p w:rsidR="00B92077" w:rsidRPr="00CE4A34" w:rsidRDefault="00B92077" w:rsidP="00A6369C">
      <w:pPr>
        <w:pStyle w:val="SingleTxt"/>
      </w:pPr>
      <w:r w:rsidRPr="009A2C8B">
        <w:t>75.</w:t>
      </w:r>
      <w:r w:rsidR="00A6369C">
        <w:tab/>
      </w:r>
      <w:r w:rsidRPr="009A2C8B">
        <w:t xml:space="preserve">El Certificado Nacional de Rendimiento Escolar se estableció en 2002. Los estudiantes </w:t>
      </w:r>
      <w:r>
        <w:t xml:space="preserve">de </w:t>
      </w:r>
      <w:r w:rsidRPr="009A2C8B">
        <w:t>secundari</w:t>
      </w:r>
      <w:r>
        <w:t>a</w:t>
      </w:r>
      <w:r w:rsidRPr="009A2C8B">
        <w:t xml:space="preserve"> toman cursos basados en normas de rendimiento y unidades académicas en los niveles 1, 2 y 3 con miras a acumular los créditos necesarios para la obtención del Certificado. </w:t>
      </w:r>
      <w:r w:rsidRPr="00CE4A34">
        <w:t>Los créditos pueden obtenerse mediante evaluaciones internas y externas.</w:t>
      </w:r>
    </w:p>
    <w:p w:rsidR="00B92077" w:rsidRPr="00BF1A6D" w:rsidRDefault="00B92077" w:rsidP="00A6369C">
      <w:pPr>
        <w:pStyle w:val="SingleTxt"/>
      </w:pPr>
      <w:r w:rsidRPr="00BF1A6D">
        <w:t>76.</w:t>
      </w:r>
      <w:r w:rsidR="00A6369C">
        <w:tab/>
      </w:r>
      <w:r w:rsidRPr="00BF1A6D">
        <w:t>Los resultados de alfabetización del nivel 1 del Certificado se sit</w:t>
      </w:r>
      <w:r>
        <w:t>uaron</w:t>
      </w:r>
      <w:r w:rsidRPr="00BF1A6D">
        <w:t xml:space="preserve"> por encima del objetivo del 95% de aprobados para 2015 </w:t>
      </w:r>
      <w:r>
        <w:t xml:space="preserve">en 2012, y ligeramente por </w:t>
      </w:r>
      <w:r>
        <w:lastRenderedPageBreak/>
        <w:t xml:space="preserve">debajo del 90% en 2013. </w:t>
      </w:r>
      <w:r w:rsidRPr="00BF1A6D">
        <w:t xml:space="preserve">Los niveles correspondientes a </w:t>
      </w:r>
      <w:r>
        <w:t xml:space="preserve">los </w:t>
      </w:r>
      <w:r w:rsidRPr="00BF1A6D">
        <w:t xml:space="preserve">conocimientos aritméticos son igualmente altos y se está en </w:t>
      </w:r>
      <w:r>
        <w:t>buen</w:t>
      </w:r>
      <w:r w:rsidRPr="00BF1A6D">
        <w:t xml:space="preserve"> camino para alcanzar los objetivos. El número de</w:t>
      </w:r>
      <w:r>
        <w:t xml:space="preserve"> alumnos </w:t>
      </w:r>
      <w:r w:rsidRPr="00BF1A6D">
        <w:t xml:space="preserve">que obtienen calificaciones de </w:t>
      </w:r>
      <w:r>
        <w:t>notable</w:t>
      </w:r>
      <w:r w:rsidRPr="00BF1A6D">
        <w:t xml:space="preserve"> y excelen</w:t>
      </w:r>
      <w:r>
        <w:t>te</w:t>
      </w:r>
      <w:r w:rsidRPr="00BF1A6D">
        <w:t xml:space="preserve"> </w:t>
      </w:r>
      <w:r>
        <w:t xml:space="preserve">en el nivel </w:t>
      </w:r>
      <w:r w:rsidRPr="00BF1A6D">
        <w:t xml:space="preserve">1 </w:t>
      </w:r>
      <w:r>
        <w:t xml:space="preserve">aumenta todos los años, y el número de alumnos que alcanzan este objetivo en los niveles </w:t>
      </w:r>
      <w:r w:rsidRPr="00BF1A6D">
        <w:t xml:space="preserve">2 </w:t>
      </w:r>
      <w:r>
        <w:t>y</w:t>
      </w:r>
      <w:r w:rsidRPr="00BF1A6D">
        <w:t xml:space="preserve"> 3 </w:t>
      </w:r>
      <w:r>
        <w:t>se mantiene</w:t>
      </w:r>
      <w:r w:rsidRPr="00BF1A6D">
        <w:t xml:space="preserve">. </w:t>
      </w:r>
    </w:p>
    <w:p w:rsidR="00B92077" w:rsidRPr="00A6369C" w:rsidRDefault="00B92077" w:rsidP="00A6369C">
      <w:pPr>
        <w:pStyle w:val="SingleTxt"/>
        <w:spacing w:after="0" w:line="120" w:lineRule="exact"/>
        <w:rPr>
          <w:sz w:val="10"/>
        </w:rPr>
      </w:pPr>
    </w:p>
    <w:p w:rsidR="00B92077" w:rsidRPr="00BF1A6D" w:rsidRDefault="00A6369C" w:rsidP="00A63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BF1A6D">
        <w:t>14.</w:t>
      </w:r>
      <w:r>
        <w:tab/>
      </w:r>
      <w:r w:rsidR="00B92077" w:rsidRPr="00BF1A6D">
        <w:t>Procesos políticos</w:t>
      </w:r>
    </w:p>
    <w:p w:rsidR="00B92077" w:rsidRPr="00A6369C" w:rsidRDefault="00B92077" w:rsidP="00A6369C">
      <w:pPr>
        <w:pStyle w:val="SingleTxt"/>
        <w:spacing w:after="0" w:line="120" w:lineRule="exact"/>
        <w:rPr>
          <w:sz w:val="10"/>
        </w:rPr>
      </w:pPr>
    </w:p>
    <w:p w:rsidR="00B92077" w:rsidRPr="00BF1A6D" w:rsidRDefault="00B92077" w:rsidP="00967E7D">
      <w:pPr>
        <w:pStyle w:val="SingleTxt"/>
      </w:pPr>
      <w:r w:rsidRPr="00BF1A6D">
        <w:t>77.</w:t>
      </w:r>
      <w:r w:rsidR="00A6369C">
        <w:tab/>
      </w:r>
      <w:r w:rsidRPr="00BF1A6D">
        <w:t xml:space="preserve">Cuando se convocaron elecciones avanzadas el 9 de julio de 2014, </w:t>
      </w:r>
      <w:r>
        <w:t>8.</w:t>
      </w:r>
      <w:r w:rsidRPr="00BF1A6D">
        <w:t>430</w:t>
      </w:r>
      <w:r w:rsidR="00967E7D">
        <w:t> </w:t>
      </w:r>
      <w:r>
        <w:t xml:space="preserve">personas estaban llamadas a votar para elegir a </w:t>
      </w:r>
      <w:r w:rsidRPr="00BF1A6D">
        <w:t xml:space="preserve">24 </w:t>
      </w:r>
      <w:r>
        <w:t>miembros del Parlamento. Cualquier presunta irregularidad o controversia relativa a los resultados de las elecciones y/o a los miembros del Parlamento elegidos se resuelve mediante peticiones al Tribunal Supremo</w:t>
      </w:r>
      <w:r w:rsidRPr="00BF1A6D">
        <w:t>.</w:t>
      </w:r>
    </w:p>
    <w:p w:rsidR="00B92077" w:rsidRPr="00BF1A6D" w:rsidRDefault="00B92077" w:rsidP="00A6369C">
      <w:pPr>
        <w:pStyle w:val="SingleTxt"/>
      </w:pPr>
      <w:r w:rsidRPr="00BF1A6D">
        <w:t>78.</w:t>
      </w:r>
      <w:r w:rsidR="00A6369C">
        <w:tab/>
      </w:r>
      <w:r w:rsidRPr="00BF1A6D">
        <w:t xml:space="preserve">Los escaños parlamentarios se distribuyen de la manera siguiente: </w:t>
      </w:r>
      <w:r>
        <w:t xml:space="preserve">Partido de las Islas </w:t>
      </w:r>
      <w:r w:rsidRPr="00BF1A6D">
        <w:t>Cook</w:t>
      </w:r>
      <w:r>
        <w:t>,</w:t>
      </w:r>
      <w:r w:rsidRPr="00BF1A6D">
        <w:t xml:space="preserve"> 13 (12 </w:t>
      </w:r>
      <w:r>
        <w:t>hombres</w:t>
      </w:r>
      <w:r w:rsidRPr="00BF1A6D">
        <w:t xml:space="preserve">, 1 </w:t>
      </w:r>
      <w:r>
        <w:t>mujer);</w:t>
      </w:r>
      <w:r w:rsidRPr="00BF1A6D">
        <w:t xml:space="preserve"> </w:t>
      </w:r>
      <w:r>
        <w:t xml:space="preserve">Partido Democrático, </w:t>
      </w:r>
      <w:r w:rsidRPr="00BF1A6D">
        <w:t xml:space="preserve">8 (6 </w:t>
      </w:r>
      <w:r>
        <w:t>hombres</w:t>
      </w:r>
      <w:r w:rsidRPr="00BF1A6D">
        <w:t xml:space="preserve">, 2 </w:t>
      </w:r>
      <w:r>
        <w:t>mujeres</w:t>
      </w:r>
      <w:r w:rsidRPr="00BF1A6D">
        <w:t>)</w:t>
      </w:r>
      <w:r>
        <w:t>;</w:t>
      </w:r>
      <w:r w:rsidRPr="00BF1A6D">
        <w:t xml:space="preserve"> </w:t>
      </w:r>
      <w:r>
        <w:t>y el partido</w:t>
      </w:r>
      <w:r w:rsidRPr="00BF1A6D">
        <w:t xml:space="preserve"> One Cook </w:t>
      </w:r>
      <w:r>
        <w:t xml:space="preserve">Islands, </w:t>
      </w:r>
      <w:r w:rsidRPr="00BF1A6D">
        <w:t>2 (</w:t>
      </w:r>
      <w:r>
        <w:t>ambos hombres); 1 empate</w:t>
      </w:r>
      <w:r w:rsidRPr="00BF1A6D">
        <w:t>.</w:t>
      </w:r>
    </w:p>
    <w:p w:rsidR="00B92077" w:rsidRPr="00A6369C" w:rsidRDefault="00B92077" w:rsidP="00A6369C">
      <w:pPr>
        <w:pStyle w:val="SingleTxt"/>
        <w:spacing w:after="0" w:line="120" w:lineRule="exact"/>
        <w:rPr>
          <w:sz w:val="10"/>
        </w:rPr>
      </w:pPr>
    </w:p>
    <w:p w:rsidR="00B92077" w:rsidRDefault="00A6369C" w:rsidP="00A63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AB4C05">
        <w:t>15.</w:t>
      </w:r>
      <w:r>
        <w:tab/>
      </w:r>
      <w:r w:rsidR="00B92077" w:rsidRPr="00AB4C05">
        <w:t>Propiedad de los medios de comunicación</w:t>
      </w:r>
    </w:p>
    <w:p w:rsidR="00A6369C" w:rsidRPr="00A6369C" w:rsidRDefault="00A6369C" w:rsidP="00A6369C">
      <w:pPr>
        <w:pStyle w:val="SingleTxt"/>
        <w:spacing w:after="0" w:line="120" w:lineRule="exact"/>
        <w:rPr>
          <w:sz w:val="10"/>
        </w:rPr>
      </w:pPr>
    </w:p>
    <w:p w:rsidR="00B92077" w:rsidRPr="00AB4C05" w:rsidRDefault="00B92077" w:rsidP="00A6369C">
      <w:pPr>
        <w:pStyle w:val="SingleTxt"/>
      </w:pPr>
      <w:r w:rsidRPr="00AB4C05">
        <w:t>79.</w:t>
      </w:r>
      <w:r w:rsidR="00A6369C">
        <w:tab/>
      </w:r>
      <w:r>
        <w:t>L</w:t>
      </w:r>
      <w:r w:rsidRPr="00AB4C05">
        <w:t>as cuatro cadenas de televisión (Cook Islands Television, Vaka TV, Sky Pacific y Hope Channel) disponibles para los residentes de Rarotonga</w:t>
      </w:r>
      <w:r>
        <w:t xml:space="preserve"> son empresas privadas o de carácter religioso</w:t>
      </w:r>
      <w:r w:rsidRPr="00AB4C05">
        <w:t xml:space="preserve">. Las distintas </w:t>
      </w:r>
      <w:r w:rsidR="00995880">
        <w:t>islas periféricas</w:t>
      </w:r>
      <w:r w:rsidRPr="00AB4C05">
        <w:t xml:space="preserve"> tienen sus propias emisoras de televisión apoyadas por </w:t>
      </w:r>
      <w:r>
        <w:t xml:space="preserve">el </w:t>
      </w:r>
      <w:r w:rsidR="00EF59D1">
        <w:t>gobierno insular</w:t>
      </w:r>
      <w:r>
        <w:t xml:space="preserve">. </w:t>
      </w:r>
      <w:r w:rsidRPr="00AB4C05">
        <w:t xml:space="preserve">Las tres principales cadenas de radio de propiedad privada (Cook Islands Radio, 88FM y Matariki FM) </w:t>
      </w:r>
      <w:r>
        <w:t xml:space="preserve">tienen oyentes de todas las edades en </w:t>
      </w:r>
      <w:r w:rsidRPr="00AB4C05">
        <w:t>Rarotonga</w:t>
      </w:r>
      <w:r>
        <w:t xml:space="preserve"> y las</w:t>
      </w:r>
      <w:r w:rsidRPr="00AB4C05">
        <w:t xml:space="preserve"> </w:t>
      </w:r>
      <w:r w:rsidR="00995880">
        <w:t>islas periféricas</w:t>
      </w:r>
      <w:r>
        <w:t xml:space="preserve">, además de oyentes en línea por Internet. </w:t>
      </w:r>
      <w:r w:rsidRPr="00AB4C05">
        <w:t xml:space="preserve">Solo hay dos empresas (de propiedad privada) </w:t>
      </w:r>
      <w:r>
        <w:t>que producen publicaciones diarias y semanales</w:t>
      </w:r>
      <w:r w:rsidRPr="00AB4C05">
        <w:t>.</w:t>
      </w:r>
    </w:p>
    <w:p w:rsidR="00B92077" w:rsidRPr="00A6369C" w:rsidRDefault="00B92077" w:rsidP="00A6369C">
      <w:pPr>
        <w:pStyle w:val="SingleTxt"/>
        <w:spacing w:after="0" w:line="120" w:lineRule="exact"/>
        <w:rPr>
          <w:sz w:val="10"/>
        </w:rPr>
      </w:pPr>
    </w:p>
    <w:p w:rsidR="00B92077" w:rsidRPr="009A2C8B" w:rsidRDefault="00A6369C" w:rsidP="00A63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9A2C8B">
        <w:t>16.</w:t>
      </w:r>
      <w:r>
        <w:tab/>
      </w:r>
      <w:r w:rsidR="00B92077" w:rsidRPr="009A2C8B">
        <w:t>Asistencia letrada y reparaciones</w:t>
      </w:r>
    </w:p>
    <w:p w:rsidR="00B92077" w:rsidRPr="00A6369C" w:rsidRDefault="00B92077" w:rsidP="00A6369C">
      <w:pPr>
        <w:pStyle w:val="SingleTxt"/>
        <w:spacing w:after="0" w:line="120" w:lineRule="exact"/>
        <w:rPr>
          <w:sz w:val="10"/>
        </w:rPr>
      </w:pPr>
    </w:p>
    <w:p w:rsidR="00B92077" w:rsidRPr="009A2C8B" w:rsidRDefault="00B92077" w:rsidP="00967E7D">
      <w:pPr>
        <w:pStyle w:val="SingleTxt"/>
      </w:pPr>
      <w:r w:rsidRPr="009A2C8B">
        <w:t>80.</w:t>
      </w:r>
      <w:r w:rsidR="00A6369C">
        <w:tab/>
      </w:r>
      <w:r w:rsidRPr="009A2C8B">
        <w:t xml:space="preserve">En algunas circunstancias </w:t>
      </w:r>
      <w:r>
        <w:t xml:space="preserve">es posible obtener </w:t>
      </w:r>
      <w:r w:rsidRPr="009A2C8B">
        <w:t xml:space="preserve">asistencia letrada en causas penales por conducto del Ministerio de Justicia. En el presupuesto de 2012 se preveía una partida de 40.000 dólares </w:t>
      </w:r>
      <w:r>
        <w:t xml:space="preserve">neozelandeses </w:t>
      </w:r>
      <w:r w:rsidRPr="009A2C8B">
        <w:t xml:space="preserve">para asistencia letrada. </w:t>
      </w:r>
      <w:r w:rsidRPr="00AB4C05">
        <w:t>Se presentaron 12</w:t>
      </w:r>
      <w:r w:rsidR="00967E7D">
        <w:t> </w:t>
      </w:r>
      <w:r w:rsidRPr="00AB4C05">
        <w:t xml:space="preserve">solicitudes, de las cuales se aprobaron 10 y se rechazaron </w:t>
      </w:r>
      <w:r w:rsidR="00EF59D1">
        <w:t>2</w:t>
      </w:r>
      <w:r w:rsidRPr="00AB4C05">
        <w:t xml:space="preserve">. </w:t>
      </w:r>
      <w:r w:rsidRPr="009A2C8B">
        <w:t>No se presta asistencia letrada en las causas civiles.</w:t>
      </w:r>
    </w:p>
    <w:p w:rsidR="00B92077" w:rsidRPr="009A2C8B" w:rsidRDefault="00B92077" w:rsidP="00A6369C">
      <w:pPr>
        <w:pStyle w:val="SingleTxt"/>
      </w:pPr>
      <w:r w:rsidRPr="009A2C8B">
        <w:t>81.</w:t>
      </w:r>
      <w:r w:rsidR="00A6369C">
        <w:tab/>
      </w:r>
      <w:r w:rsidRPr="009A2C8B">
        <w:t xml:space="preserve">El juez puede ordenar a un delincuente </w:t>
      </w:r>
      <w:r>
        <w:t>que indemnice</w:t>
      </w:r>
      <w:r w:rsidRPr="009A2C8B">
        <w:t xml:space="preserve"> a una persona por daños emocionales o materiales resultantes de un delito. El juez decide el monto de la reparación a la luz del daño, la pérdida o el costo sufridos por la persona y de la capacidad de pago del delincuente.</w:t>
      </w:r>
    </w:p>
    <w:p w:rsidR="00B92077" w:rsidRPr="00A6369C" w:rsidRDefault="00B92077" w:rsidP="00A6369C">
      <w:pPr>
        <w:pStyle w:val="SingleTxt"/>
        <w:spacing w:after="0" w:line="120" w:lineRule="exact"/>
        <w:rPr>
          <w:sz w:val="10"/>
        </w:rPr>
      </w:pPr>
    </w:p>
    <w:p w:rsidR="00A6369C" w:rsidRPr="00A6369C" w:rsidRDefault="00A6369C" w:rsidP="00A6369C">
      <w:pPr>
        <w:pStyle w:val="SingleTxt"/>
        <w:spacing w:after="0" w:line="120" w:lineRule="exact"/>
        <w:rPr>
          <w:sz w:val="10"/>
        </w:rPr>
      </w:pPr>
    </w:p>
    <w:p w:rsidR="00A6369C" w:rsidRDefault="00A6369C" w:rsidP="00A636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AB4C05">
        <w:t>B.</w:t>
      </w:r>
      <w:r>
        <w:tab/>
      </w:r>
      <w:r w:rsidR="00B92077" w:rsidRPr="00AB4C05">
        <w:t>Estructura constitucional, política y jurídica</w:t>
      </w:r>
    </w:p>
    <w:p w:rsidR="00A6369C" w:rsidRPr="00A6369C" w:rsidRDefault="00A6369C" w:rsidP="00A6369C">
      <w:pPr>
        <w:pStyle w:val="SingleTxt"/>
        <w:spacing w:after="0" w:line="120" w:lineRule="exact"/>
        <w:rPr>
          <w:sz w:val="10"/>
        </w:rPr>
      </w:pPr>
    </w:p>
    <w:p w:rsidR="00A6369C" w:rsidRPr="00A6369C" w:rsidRDefault="00A6369C" w:rsidP="00A6369C">
      <w:pPr>
        <w:pStyle w:val="SingleTxt"/>
        <w:spacing w:after="0" w:line="120" w:lineRule="exact"/>
        <w:rPr>
          <w:sz w:val="10"/>
        </w:rPr>
      </w:pPr>
    </w:p>
    <w:p w:rsidR="00B92077" w:rsidRDefault="00A6369C" w:rsidP="00A63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CE4A34">
        <w:t>1.</w:t>
      </w:r>
      <w:r>
        <w:tab/>
      </w:r>
      <w:r w:rsidR="00B92077" w:rsidRPr="00CE4A34">
        <w:t>Constitución</w:t>
      </w:r>
    </w:p>
    <w:p w:rsidR="00A6369C" w:rsidRPr="00A6369C" w:rsidRDefault="00A6369C" w:rsidP="00A6369C">
      <w:pPr>
        <w:pStyle w:val="SingleTxt"/>
        <w:spacing w:after="0" w:line="120" w:lineRule="exact"/>
        <w:rPr>
          <w:sz w:val="10"/>
        </w:rPr>
      </w:pPr>
    </w:p>
    <w:p w:rsidR="00B92077" w:rsidRPr="00AB4C05" w:rsidRDefault="00B92077" w:rsidP="00A6369C">
      <w:pPr>
        <w:pStyle w:val="SingleTxt"/>
      </w:pPr>
      <w:r w:rsidRPr="00AB4C05">
        <w:t>82.</w:t>
      </w:r>
      <w:r w:rsidR="00A6369C">
        <w:tab/>
      </w:r>
      <w:r w:rsidRPr="00AB4C05">
        <w:t xml:space="preserve">La Constitución de las Islas Cook </w:t>
      </w:r>
      <w:r>
        <w:t>fue aprobada en 1965 y entró</w:t>
      </w:r>
      <w:r w:rsidRPr="00AB4C05">
        <w:t xml:space="preserve"> en vigor </w:t>
      </w:r>
      <w:r>
        <w:t xml:space="preserve">el mismo año. </w:t>
      </w:r>
      <w:r w:rsidRPr="00AB4C05">
        <w:t>Es la ley suprema del país y todas las demás leyes están sujetas a ella</w:t>
      </w:r>
      <w:r>
        <w:t>.</w:t>
      </w:r>
    </w:p>
    <w:p w:rsidR="00B92077" w:rsidRPr="009A2C8B" w:rsidRDefault="00B92077" w:rsidP="00A6369C">
      <w:pPr>
        <w:pStyle w:val="SingleTxt"/>
      </w:pPr>
      <w:r w:rsidRPr="009A2C8B">
        <w:t>83.</w:t>
      </w:r>
      <w:r w:rsidR="00A6369C">
        <w:tab/>
      </w:r>
      <w:r w:rsidRPr="009A2C8B">
        <w:t xml:space="preserve">En la parte IV A, artículo 64, de la Constitución se dispone </w:t>
      </w:r>
      <w:r>
        <w:t>lo siguiente:</w:t>
      </w:r>
    </w:p>
    <w:p w:rsidR="00B92077" w:rsidRPr="009A2C8B" w:rsidRDefault="00A6369C" w:rsidP="00A6369C">
      <w:pPr>
        <w:pStyle w:val="SingleTxt"/>
        <w:ind w:left="1742"/>
      </w:pPr>
      <w:r>
        <w:tab/>
      </w:r>
      <w:r w:rsidR="00B92077" w:rsidRPr="009A2C8B">
        <w:t>1)</w:t>
      </w:r>
      <w:r>
        <w:tab/>
      </w:r>
      <w:r w:rsidR="00B92077" w:rsidRPr="009A2C8B">
        <w:t>Se reconoce y declara que en las Islas Cook existen, y seguirán existiendo, sin discriminación alguna por motivos de raza, origen nacional, color, religión, opinión, creencia o sexo, los derechos humanos y libertades fundamentales siguientes:</w:t>
      </w:r>
    </w:p>
    <w:p w:rsidR="00B92077" w:rsidRPr="009A2C8B" w:rsidRDefault="00A6369C" w:rsidP="00A6369C">
      <w:pPr>
        <w:pStyle w:val="SingleTxt"/>
        <w:ind w:left="1742"/>
      </w:pPr>
      <w:r>
        <w:tab/>
      </w:r>
      <w:r w:rsidR="00B92077" w:rsidRPr="009A2C8B">
        <w:t>a)</w:t>
      </w:r>
      <w:r>
        <w:tab/>
      </w:r>
      <w:r w:rsidR="00B92077">
        <w:t>E</w:t>
      </w:r>
      <w:r w:rsidR="00B92077" w:rsidRPr="009A2C8B">
        <w:t>l derecho de la persona a la vida, la libertad y la seguridad, y el derecho a no verse privado de ellos salvo de conformidad con la ley;</w:t>
      </w:r>
    </w:p>
    <w:p w:rsidR="00B92077" w:rsidRPr="009A2C8B" w:rsidRDefault="00A6369C" w:rsidP="00A6369C">
      <w:pPr>
        <w:pStyle w:val="SingleTxt"/>
        <w:ind w:left="1742"/>
      </w:pPr>
      <w:r>
        <w:lastRenderedPageBreak/>
        <w:tab/>
      </w:r>
      <w:r w:rsidR="00B92077" w:rsidRPr="009A2C8B">
        <w:t>b)</w:t>
      </w:r>
      <w:r>
        <w:tab/>
      </w:r>
      <w:r w:rsidR="00B92077" w:rsidRPr="009A2C8B">
        <w:t>El derecho de la persona a la igualdad ante la ley y a la protección de esta;</w:t>
      </w:r>
    </w:p>
    <w:p w:rsidR="00B92077" w:rsidRPr="009A2C8B" w:rsidRDefault="00A6369C" w:rsidP="00A6369C">
      <w:pPr>
        <w:pStyle w:val="SingleTxt"/>
        <w:ind w:left="1742"/>
      </w:pPr>
      <w:r>
        <w:tab/>
      </w:r>
      <w:r w:rsidR="00B92077" w:rsidRPr="009A2C8B">
        <w:t>c)</w:t>
      </w:r>
      <w:r>
        <w:tab/>
      </w:r>
      <w:r w:rsidR="00B92077" w:rsidRPr="009A2C8B">
        <w:t>El derecho de la persona a poseer bienes y a no verse privada de ellos salvo de conformidad con la ley;</w:t>
      </w:r>
    </w:p>
    <w:p w:rsidR="00B92077" w:rsidRPr="009A2C8B" w:rsidRDefault="007831B0" w:rsidP="00967E7D">
      <w:pPr>
        <w:pStyle w:val="SingleTxt"/>
        <w:ind w:left="1742"/>
      </w:pPr>
      <w:r>
        <w:t>e</w:t>
      </w:r>
      <w:r w:rsidR="00B92077" w:rsidRPr="009A2C8B">
        <w:t>n la inteligencia de que nada de lo que dispone</w:t>
      </w:r>
      <w:r w:rsidR="00B92077">
        <w:t>n</w:t>
      </w:r>
      <w:r w:rsidR="00B92077" w:rsidRPr="009A2C8B">
        <w:t xml:space="preserve"> el presente párrafo o el </w:t>
      </w:r>
      <w:r w:rsidR="00B92077">
        <w:t>a</w:t>
      </w:r>
      <w:r w:rsidR="00B92077" w:rsidRPr="009A2C8B">
        <w:t>rtículo</w:t>
      </w:r>
      <w:r w:rsidR="00967E7D">
        <w:t> </w:t>
      </w:r>
      <w:r w:rsidR="00B92077" w:rsidRPr="009A2C8B">
        <w:t>40 de la presente Constitución se interpretará en el sentido de que limita las facultades del Parlamento para prohibir o restringir por ley la enajenación de tierras indígenas;</w:t>
      </w:r>
    </w:p>
    <w:p w:rsidR="00B92077" w:rsidRPr="009A2C8B" w:rsidRDefault="00A6369C" w:rsidP="00A6369C">
      <w:pPr>
        <w:pStyle w:val="SingleTxt"/>
        <w:ind w:left="1742"/>
      </w:pPr>
      <w:r>
        <w:tab/>
      </w:r>
      <w:r w:rsidR="00B92077" w:rsidRPr="009A2C8B">
        <w:t>d)</w:t>
      </w:r>
      <w:r>
        <w:tab/>
      </w:r>
      <w:r w:rsidR="00B92077" w:rsidRPr="009A2C8B">
        <w:t>La libertad de pensamiento, conciencia y religión;</w:t>
      </w:r>
    </w:p>
    <w:p w:rsidR="00B92077" w:rsidRPr="009A2C8B" w:rsidRDefault="00A6369C" w:rsidP="00A6369C">
      <w:pPr>
        <w:pStyle w:val="SingleTxt"/>
        <w:ind w:left="1742"/>
      </w:pPr>
      <w:r>
        <w:tab/>
      </w:r>
      <w:r w:rsidR="00B92077" w:rsidRPr="009A2C8B">
        <w:t>e)</w:t>
      </w:r>
      <w:r>
        <w:tab/>
      </w:r>
      <w:r w:rsidR="00B92077" w:rsidRPr="009A2C8B">
        <w:t>La libertad de palabra y de expresión;</w:t>
      </w:r>
    </w:p>
    <w:p w:rsidR="00B92077" w:rsidRPr="009A2C8B" w:rsidRDefault="00A6369C" w:rsidP="00A6369C">
      <w:pPr>
        <w:pStyle w:val="SingleTxt"/>
        <w:ind w:left="1742"/>
      </w:pPr>
      <w:r>
        <w:tab/>
      </w:r>
      <w:r w:rsidR="00B92077" w:rsidRPr="009A2C8B">
        <w:t>f)</w:t>
      </w:r>
      <w:r>
        <w:tab/>
      </w:r>
      <w:r w:rsidR="00B92077" w:rsidRPr="009A2C8B">
        <w:t xml:space="preserve">Las libertades de reunión pacífica y de asociación. </w:t>
      </w:r>
    </w:p>
    <w:p w:rsidR="00B92077" w:rsidRPr="009A2C8B" w:rsidRDefault="00A6369C" w:rsidP="00A6369C">
      <w:pPr>
        <w:pStyle w:val="SingleTxt"/>
        <w:ind w:left="1742"/>
      </w:pPr>
      <w:r>
        <w:tab/>
      </w:r>
      <w:r w:rsidR="00B92077" w:rsidRPr="009A2C8B">
        <w:t>2)</w:t>
      </w:r>
      <w:r>
        <w:tab/>
      </w:r>
      <w:r w:rsidR="00B92077" w:rsidRPr="009A2C8B">
        <w:t>Se reconoce y declara que toda persona t</w:t>
      </w:r>
      <w:r w:rsidR="00B92077">
        <w:t>iene deberes para con los demás</w:t>
      </w:r>
      <w:r w:rsidR="00B92077" w:rsidRPr="009A2C8B">
        <w:t xml:space="preserve"> y, en consecuencia, está sujeta, en el ejercicio de sus derechos y libertades, a las limitaciones que se impongan, por ley o en virtud de normas legales que estén actualmente en vigor, para proteger los derechos y libertades de otras personas o en aras de la seguridad, el orden o la moral públicos, el bienestar general o la seguridad de las Islas Cook.</w:t>
      </w:r>
    </w:p>
    <w:p w:rsidR="00B92077" w:rsidRPr="009A2C8B" w:rsidRDefault="00B92077" w:rsidP="00A6369C">
      <w:pPr>
        <w:pStyle w:val="SingleTxt"/>
      </w:pPr>
      <w:r w:rsidRPr="009A2C8B">
        <w:t>84.</w:t>
      </w:r>
      <w:r w:rsidR="00A6369C">
        <w:tab/>
      </w:r>
      <w:r w:rsidRPr="009A2C8B">
        <w:t>El marco constitucional de las Islas Cook también establece el sistema de gobierno democrático y parlamentario del país. La doctrina de la separación de poderes exige la mutua independencia de los poderes legislativo, ejecutivo y judicial a fin de crear mecanismos de control y contrapeso dentro del sistema y garantizar la rendición de cuentas y la imparcialidad. Las disposiciones constitucionales de las Islas Cook se basan también en el estado de derecho.</w:t>
      </w:r>
    </w:p>
    <w:p w:rsidR="00B92077" w:rsidRPr="00A6369C" w:rsidRDefault="00B92077" w:rsidP="00A6369C">
      <w:pPr>
        <w:pStyle w:val="SingleTxt"/>
        <w:spacing w:after="0" w:line="120" w:lineRule="exact"/>
        <w:rPr>
          <w:sz w:val="10"/>
        </w:rPr>
      </w:pPr>
    </w:p>
    <w:p w:rsidR="00B92077" w:rsidRPr="009A2C8B" w:rsidRDefault="00A6369C" w:rsidP="00A63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9A2C8B">
        <w:t>2.</w:t>
      </w:r>
      <w:r>
        <w:tab/>
      </w:r>
      <w:r w:rsidR="00B92077" w:rsidRPr="009A2C8B">
        <w:t>El Representante de la Reina</w:t>
      </w:r>
    </w:p>
    <w:p w:rsidR="00B92077" w:rsidRPr="00A6369C" w:rsidRDefault="00B92077" w:rsidP="00A6369C">
      <w:pPr>
        <w:pStyle w:val="SingleTxt"/>
        <w:spacing w:after="0" w:line="120" w:lineRule="exact"/>
        <w:rPr>
          <w:sz w:val="10"/>
        </w:rPr>
      </w:pPr>
    </w:p>
    <w:p w:rsidR="00B92077" w:rsidRPr="00AB4C05" w:rsidRDefault="00B92077" w:rsidP="00A6369C">
      <w:pPr>
        <w:pStyle w:val="SingleTxt"/>
      </w:pPr>
      <w:r w:rsidRPr="009A2C8B">
        <w:t>85.</w:t>
      </w:r>
      <w:r w:rsidR="00A6369C">
        <w:tab/>
      </w:r>
      <w:r w:rsidRPr="009A2C8B">
        <w:t xml:space="preserve">La Reina Isabel II (Soberana de las Islas Cook) es Jefa del Estado. </w:t>
      </w:r>
      <w:r w:rsidRPr="00AB4C05">
        <w:t>El Representante de la Reina en las Islas Cook es nombrado por Su Majestad por recomendación del Primer Ministro, por un mandato de tres años</w:t>
      </w:r>
      <w:r>
        <w:t xml:space="preserve"> que puede renovarse periódicamente</w:t>
      </w:r>
      <w:r w:rsidRPr="00AB4C05">
        <w:t xml:space="preserve">. </w:t>
      </w:r>
      <w:r w:rsidRPr="009A2C8B">
        <w:t>Por ley, el Representante de la Reina puede nombrar y destituir (observando determinados procedimientos) a los ministros de la Corona</w:t>
      </w:r>
      <w:r>
        <w:t>,</w:t>
      </w:r>
      <w:r w:rsidRPr="009A2C8B">
        <w:t xml:space="preserve"> así como a los jueces y al </w:t>
      </w:r>
      <w:r>
        <w:t>Ombudsman</w:t>
      </w:r>
      <w:r w:rsidRPr="009A2C8B">
        <w:t xml:space="preserve">. </w:t>
      </w:r>
      <w:r w:rsidRPr="00AB4C05">
        <w:t xml:space="preserve">Puede convocar y disolver el Parlamento; y puede sancionar proyectos de ley y aprobar reglamentos, y actuará </w:t>
      </w:r>
      <w:r>
        <w:t>teniendo en cuenta el consejo del Gabinete, del Primer Ministro o del ministro competente, según proceda</w:t>
      </w:r>
      <w:r w:rsidRPr="00AB4C05">
        <w:t>.</w:t>
      </w:r>
    </w:p>
    <w:p w:rsidR="00B92077" w:rsidRPr="00A6369C" w:rsidRDefault="00B92077" w:rsidP="00A6369C">
      <w:pPr>
        <w:pStyle w:val="SingleTxt"/>
        <w:spacing w:after="0" w:line="120" w:lineRule="exact"/>
        <w:rPr>
          <w:sz w:val="10"/>
        </w:rPr>
      </w:pPr>
    </w:p>
    <w:p w:rsidR="00B92077" w:rsidRPr="009A2C8B" w:rsidRDefault="00A6369C" w:rsidP="00A63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9A2C8B">
        <w:t>3.</w:t>
      </w:r>
      <w:r>
        <w:tab/>
      </w:r>
      <w:r w:rsidR="00B92077" w:rsidRPr="009A2C8B">
        <w:t xml:space="preserve">Cámara de </w:t>
      </w:r>
      <w:r w:rsidR="00B92077">
        <w:t>A</w:t>
      </w:r>
      <w:r w:rsidR="00B92077" w:rsidRPr="009A2C8B">
        <w:t>rikis (jefes)</w:t>
      </w:r>
    </w:p>
    <w:p w:rsidR="00B92077" w:rsidRPr="00A6369C" w:rsidRDefault="00B92077" w:rsidP="00A6369C">
      <w:pPr>
        <w:pStyle w:val="SingleTxt"/>
        <w:spacing w:after="0" w:line="120" w:lineRule="exact"/>
        <w:rPr>
          <w:sz w:val="10"/>
        </w:rPr>
      </w:pPr>
    </w:p>
    <w:p w:rsidR="00B92077" w:rsidRPr="00CB7F20" w:rsidRDefault="00B92077" w:rsidP="00A6369C">
      <w:pPr>
        <w:pStyle w:val="SingleTxt"/>
      </w:pPr>
      <w:r w:rsidRPr="009A2C8B">
        <w:t>86.</w:t>
      </w:r>
      <w:r w:rsidR="00A6369C">
        <w:tab/>
      </w:r>
      <w:r w:rsidRPr="009A2C8B">
        <w:t xml:space="preserve">La Constitución establece una Cámara de </w:t>
      </w:r>
      <w:r>
        <w:t>A</w:t>
      </w:r>
      <w:r w:rsidRPr="009A2C8B">
        <w:t>r</w:t>
      </w:r>
      <w:r>
        <w:t xml:space="preserve">ikis, integrada por 15 </w:t>
      </w:r>
      <w:r w:rsidRPr="00FA6A10">
        <w:rPr>
          <w:i/>
          <w:iCs/>
        </w:rPr>
        <w:t>arikis</w:t>
      </w:r>
      <w:r>
        <w:t xml:space="preserve"> (j</w:t>
      </w:r>
      <w:r w:rsidRPr="009A2C8B">
        <w:t xml:space="preserve">efes) nombrados por el Representante de la Reina. Su función principal es </w:t>
      </w:r>
      <w:r w:rsidR="00333587">
        <w:t>“</w:t>
      </w:r>
      <w:r w:rsidRPr="009A2C8B">
        <w:t>estudiar las cuestiones relativas al bienestar de la población de las Islas Cook que le someta el Parlamento para su consideración, y expresar su opinión y hacer recomendaciones al respecto al Parlamento</w:t>
      </w:r>
      <w:r w:rsidR="00333587">
        <w:t>”</w:t>
      </w:r>
      <w:r w:rsidRPr="009A2C8B">
        <w:t xml:space="preserve">. </w:t>
      </w:r>
      <w:r w:rsidRPr="00CB7F20">
        <w:t xml:space="preserve">La Cámara está integrada por un </w:t>
      </w:r>
      <w:r w:rsidRPr="00FA6A10">
        <w:rPr>
          <w:i/>
          <w:iCs/>
        </w:rPr>
        <w:t>ariki</w:t>
      </w:r>
      <w:r w:rsidRPr="00CB7F20">
        <w:t xml:space="preserve"> de cada una de las </w:t>
      </w:r>
      <w:r w:rsidR="00995880">
        <w:t>islas periféricas</w:t>
      </w:r>
      <w:r w:rsidRPr="00CB7F20">
        <w:t xml:space="preserve"> </w:t>
      </w:r>
      <w:r>
        <w:t xml:space="preserve">habitadas, mientras que </w:t>
      </w:r>
      <w:r w:rsidRPr="00CB7F20">
        <w:t>Rarotonga</w:t>
      </w:r>
      <w:r>
        <w:t xml:space="preserve"> está representada por seis </w:t>
      </w:r>
      <w:r w:rsidRPr="00FA6A10">
        <w:rPr>
          <w:i/>
          <w:iCs/>
        </w:rPr>
        <w:t>arikis</w:t>
      </w:r>
      <w:r w:rsidRPr="00CB7F20">
        <w:t>.</w:t>
      </w:r>
    </w:p>
    <w:p w:rsidR="00B92077" w:rsidRPr="00A6369C" w:rsidRDefault="00B92077" w:rsidP="00A6369C">
      <w:pPr>
        <w:pStyle w:val="SingleTxt"/>
        <w:spacing w:after="0" w:line="120" w:lineRule="exact"/>
        <w:rPr>
          <w:sz w:val="10"/>
        </w:rPr>
      </w:pPr>
    </w:p>
    <w:p w:rsidR="00B92077" w:rsidRPr="009A2C8B" w:rsidRDefault="00A6369C" w:rsidP="00A63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9A2C8B">
        <w:t>4.</w:t>
      </w:r>
      <w:r>
        <w:tab/>
      </w:r>
      <w:r w:rsidR="00B92077" w:rsidRPr="009A2C8B">
        <w:t>Koutu Nui</w:t>
      </w:r>
    </w:p>
    <w:p w:rsidR="00B92077" w:rsidRPr="00A6369C" w:rsidRDefault="00B92077" w:rsidP="00A6369C">
      <w:pPr>
        <w:pStyle w:val="SingleTxt"/>
        <w:spacing w:after="0" w:line="120" w:lineRule="exact"/>
        <w:rPr>
          <w:sz w:val="10"/>
        </w:rPr>
      </w:pPr>
    </w:p>
    <w:p w:rsidR="00B92077" w:rsidRPr="009A2C8B" w:rsidRDefault="00B92077" w:rsidP="00A6369C">
      <w:pPr>
        <w:pStyle w:val="SingleTxt"/>
      </w:pPr>
      <w:r w:rsidRPr="009A2C8B">
        <w:t>87.</w:t>
      </w:r>
      <w:r w:rsidR="00A6369C">
        <w:tab/>
      </w:r>
      <w:r w:rsidRPr="009A2C8B">
        <w:t xml:space="preserve">En 1972 se estableció un segundo grupo, el de los Koutu Nui, integrado por jefes tradicionales, pero de un rango inferior al de </w:t>
      </w:r>
      <w:r w:rsidRPr="00FA6A10">
        <w:rPr>
          <w:i/>
          <w:iCs/>
        </w:rPr>
        <w:t>ariki</w:t>
      </w:r>
      <w:r w:rsidRPr="009A2C8B">
        <w:t>. Pueden examinar cualquier asunto relacionado con las costumbres y tradiciones de las Islas Cook, y formular recomendaciones o aprobar resoluciones al respecto. Las recomendaciones o resoluciones pueden ser remitidas po</w:t>
      </w:r>
      <w:r>
        <w:t>r los Koutu Nui a la Cámara de A</w:t>
      </w:r>
      <w:r w:rsidRPr="009A2C8B">
        <w:t xml:space="preserve">rikis por </w:t>
      </w:r>
      <w:r w:rsidRPr="009A2C8B">
        <w:lastRenderedPageBreak/>
        <w:t>conducto del Secretario del Parlamento, o al Gobierno de las Islas Cook, a través del Primer Ministro.</w:t>
      </w:r>
    </w:p>
    <w:p w:rsidR="00B92077" w:rsidRPr="00A6369C" w:rsidRDefault="00B92077" w:rsidP="00A6369C">
      <w:pPr>
        <w:pStyle w:val="SingleTxt"/>
        <w:spacing w:after="0" w:line="120" w:lineRule="exact"/>
        <w:rPr>
          <w:sz w:val="10"/>
        </w:rPr>
      </w:pPr>
    </w:p>
    <w:p w:rsidR="00B92077" w:rsidRPr="00CE4A34" w:rsidRDefault="00A6369C" w:rsidP="00A63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CE4A34">
        <w:t>5.</w:t>
      </w:r>
      <w:r>
        <w:tab/>
      </w:r>
      <w:r w:rsidR="00B92077" w:rsidRPr="00CE4A34">
        <w:t>Sistema de gobierno</w:t>
      </w:r>
    </w:p>
    <w:p w:rsidR="00B92077" w:rsidRPr="00A6369C" w:rsidRDefault="00B92077" w:rsidP="00A6369C">
      <w:pPr>
        <w:pStyle w:val="SingleTxt"/>
        <w:spacing w:after="0" w:line="120" w:lineRule="exact"/>
        <w:rPr>
          <w:sz w:val="10"/>
        </w:rPr>
      </w:pPr>
    </w:p>
    <w:p w:rsidR="00B92077" w:rsidRPr="009A2C8B" w:rsidRDefault="00B92077" w:rsidP="00A6369C">
      <w:pPr>
        <w:pStyle w:val="SingleTxt"/>
      </w:pPr>
      <w:r w:rsidRPr="00EF76DD">
        <w:t>88.</w:t>
      </w:r>
      <w:r w:rsidR="00A6369C">
        <w:tab/>
      </w:r>
      <w:r w:rsidRPr="00EF76DD">
        <w:t>Poder ejecutivo</w:t>
      </w:r>
      <w:r>
        <w:t>.</w:t>
      </w:r>
      <w:r w:rsidRPr="00EF76DD">
        <w:t xml:space="preserve"> La Constitución </w:t>
      </w:r>
      <w:r>
        <w:t>establece</w:t>
      </w:r>
      <w:r w:rsidRPr="00EF76DD">
        <w:t xml:space="preserve"> un Gabinete de Ministros integrado por el Primer Ministro y no menos de seis y no más de ocho otros ministros </w:t>
      </w:r>
      <w:r w:rsidR="00333587">
        <w:t>“</w:t>
      </w:r>
      <w:r w:rsidRPr="00EF76DD">
        <w:t xml:space="preserve">que se ocuparán de la dirección y el control generales del Gobierno Ejecutivo de las Islas Cook, </w:t>
      </w:r>
      <w:r>
        <w:t>y serán responsables colectivamente ante el Parlamento</w:t>
      </w:r>
      <w:r w:rsidR="00333587">
        <w:t>”</w:t>
      </w:r>
      <w:r w:rsidRPr="00EF76DD">
        <w:t xml:space="preserve">. </w:t>
      </w:r>
      <w:r>
        <w:t>El Consejo Ejecutivo está integrado por el Representante de la Reina y los miembros del Gabinete y se encargará, según proceda, de examinar las decisiones del Gabinete</w:t>
      </w:r>
      <w:r w:rsidRPr="00EF76DD">
        <w:t xml:space="preserve">. </w:t>
      </w:r>
      <w:r w:rsidRPr="009A2C8B">
        <w:t>Por convención, la</w:t>
      </w:r>
      <w:r>
        <w:t xml:space="preserve"> continuidad </w:t>
      </w:r>
      <w:r w:rsidRPr="009A2C8B">
        <w:t>del Primer Ministro y los demás ministros en el Gobierno está sujeta al voto de confianza de la Cámara de Representantes en lo relativo a cuestiones de importancia vital para el programa del Gobierno y a asuntos de hacienda. Esto significa que los ministros deben responder ante el Parlamento por la actuación del Gobierno.</w:t>
      </w:r>
      <w:r>
        <w:rPr>
          <w:lang w:val="es-ES_tradnl"/>
        </w:rPr>
        <w:t xml:space="preserve"> </w:t>
      </w:r>
      <w:r w:rsidRPr="00A2467A">
        <w:rPr>
          <w:lang w:val="es-ES_tradnl"/>
        </w:rPr>
        <w:t>La mayor parte de los ministros son miembros del Gabinete</w:t>
      </w:r>
      <w:r>
        <w:rPr>
          <w:lang w:val="es-ES_tradnl"/>
        </w:rPr>
        <w:t>.</w:t>
      </w:r>
      <w:r w:rsidRPr="009A2C8B">
        <w:t xml:space="preserve"> </w:t>
      </w:r>
      <w:r w:rsidRPr="00A2467A">
        <w:rPr>
          <w:lang w:val="es-ES_tradnl"/>
        </w:rPr>
        <w:t>Este órgano determina las políticas y supervisa la actuación de la administración pública en materia de leyes y políticas</w:t>
      </w:r>
      <w:r w:rsidRPr="009A2C8B">
        <w:t>.</w:t>
      </w:r>
    </w:p>
    <w:p w:rsidR="00B92077" w:rsidRPr="009A2C8B" w:rsidRDefault="00B92077" w:rsidP="00A6369C">
      <w:pPr>
        <w:pStyle w:val="SingleTxt"/>
      </w:pPr>
      <w:r w:rsidRPr="009A2C8B">
        <w:t>89.</w:t>
      </w:r>
      <w:r w:rsidR="00A6369C">
        <w:tab/>
      </w:r>
      <w:r w:rsidRPr="009A2C8B">
        <w:t>El Primer Ministro es jefe del Gobierno, preside el Gabinete y tiene una función de coordinación de todos los aspectos de la labor del Gobierno. Por convención, solo el Primer Ministro puede recomendar al Representante de la Reina que disuelva el Parlamento y convoque a elecciones o acepte la renuncia de un ministro.</w:t>
      </w:r>
    </w:p>
    <w:p w:rsidR="00B92077" w:rsidRPr="009A2C8B" w:rsidRDefault="00B92077" w:rsidP="00A6369C">
      <w:pPr>
        <w:pStyle w:val="SingleTxt"/>
      </w:pPr>
      <w:r w:rsidRPr="009A2C8B">
        <w:t>90.</w:t>
      </w:r>
      <w:r w:rsidR="00A6369C">
        <w:tab/>
      </w:r>
      <w:r w:rsidRPr="009A2C8B">
        <w:t xml:space="preserve">Cada ministerio de la administración pública tiene un ministro designado como jefe político y un funcionario público como jefe administrativo. Las funciones de la administración pública están establecidas en diferentes leyes, incluida la </w:t>
      </w:r>
      <w:r>
        <w:t xml:space="preserve">Ley de la Función Pública de </w:t>
      </w:r>
      <w:r w:rsidRPr="009A2C8B">
        <w:t>2009,</w:t>
      </w:r>
      <w:r>
        <w:t xml:space="preserve"> la Ley del </w:t>
      </w:r>
      <w:r w:rsidRPr="009A2C8B">
        <w:t xml:space="preserve">Ministerio de Finanzas y Gestión Económica </w:t>
      </w:r>
      <w:r>
        <w:t>y la Ley de Información O</w:t>
      </w:r>
      <w:r w:rsidRPr="009A2C8B">
        <w:t>ficial</w:t>
      </w:r>
      <w:r>
        <w:t xml:space="preserve"> de 2009</w:t>
      </w:r>
      <w:r w:rsidRPr="009A2C8B">
        <w:t>. Según los principios constitucionales y lo dispuesto en las leyes mencionadas, los funcionarios públicos deben actuar de conformidad con la ley y con espíritu de servicio a la comunidad, prestar un asesoramiento honesto e imparcial a los ministros y dar efecto a las decisiones ministeriales.</w:t>
      </w:r>
    </w:p>
    <w:p w:rsidR="00B92077" w:rsidRPr="003B6142" w:rsidRDefault="00B92077" w:rsidP="00A6369C">
      <w:pPr>
        <w:pStyle w:val="SingleTxt"/>
      </w:pPr>
      <w:r w:rsidRPr="00EF76DD">
        <w:t>91.</w:t>
      </w:r>
      <w:r w:rsidR="00A6369C">
        <w:tab/>
      </w:r>
      <w:r w:rsidRPr="00EF76DD">
        <w:t>Poder legislativo</w:t>
      </w:r>
      <w:r>
        <w:t>.</w:t>
      </w:r>
      <w:r w:rsidRPr="00EF76DD">
        <w:t xml:space="preserve"> La Constitución establece un Parlamento soberano para las Islas Cook, </w:t>
      </w:r>
      <w:r>
        <w:t xml:space="preserve">integrado por 24 miembros elegidos por votación secreta mediante un sistema de sufragio universal. </w:t>
      </w:r>
      <w:r w:rsidRPr="00EF76DD">
        <w:t xml:space="preserve">De conformidad con la Constitución, el Parlamento </w:t>
      </w:r>
      <w:r w:rsidR="00333587">
        <w:t>“</w:t>
      </w:r>
      <w:r w:rsidRPr="00EF76DD">
        <w:t>podrá elaborar leyes para la paz, el orden y el buen gobierno de las Islas Cook,</w:t>
      </w:r>
      <w:r>
        <w:t xml:space="preserve"> con inclusión de leyes que tengan un efecto extraterritorial</w:t>
      </w:r>
      <w:r w:rsidR="00333587">
        <w:t>”</w:t>
      </w:r>
      <w:r w:rsidRPr="00EF76DD">
        <w:t xml:space="preserve">. </w:t>
      </w:r>
      <w:r w:rsidRPr="003B6142">
        <w:t xml:space="preserve">Los proyectos de ley aprobados por el Parlamento se promulgan como ley únicamente </w:t>
      </w:r>
      <w:r>
        <w:t xml:space="preserve">después de que haya dado su consentimiento el Representante de la Reina. </w:t>
      </w:r>
      <w:r w:rsidRPr="003B6142">
        <w:t xml:space="preserve">Las facultades legislativas del Parlamento incluyen </w:t>
      </w:r>
      <w:r w:rsidR="00333587">
        <w:t>“</w:t>
      </w:r>
      <w:r w:rsidRPr="003B6142">
        <w:t xml:space="preserve">la derogación o revocación o enmienda o modificación </w:t>
      </w:r>
      <w:r>
        <w:t xml:space="preserve">o extensión, en relación con </w:t>
      </w:r>
      <w:r w:rsidRPr="003B6142">
        <w:t xml:space="preserve">las Islas Cook, </w:t>
      </w:r>
      <w:r>
        <w:t xml:space="preserve">de cualquier ley vigente en </w:t>
      </w:r>
      <w:r w:rsidRPr="003B6142">
        <w:t>las Islas Cook</w:t>
      </w:r>
      <w:r w:rsidR="00333587">
        <w:t>”</w:t>
      </w:r>
      <w:r w:rsidRPr="003B6142">
        <w:t>.</w:t>
      </w:r>
    </w:p>
    <w:p w:rsidR="00B92077" w:rsidRPr="009A2C8B" w:rsidRDefault="00B92077" w:rsidP="00A6369C">
      <w:pPr>
        <w:pStyle w:val="SingleTxt"/>
      </w:pPr>
      <w:r w:rsidRPr="009A2C8B">
        <w:t>92.</w:t>
      </w:r>
      <w:r w:rsidR="00A6369C">
        <w:tab/>
      </w:r>
      <w:r w:rsidRPr="009A2C8B">
        <w:t>El Parlamento tiene varios comités especiales que analizan detenidamente los proyectos de ley y escuchan las propuestas de personas interesadas. Estos comités también realizan investigaciones en sus respectivos temas. Pueden hacer un llamamiento público a propuestas y solicitar información a las organizaciones que sean objeto de investigación. Después de examinar la información, los comités especiales pueden transmitir al Parlamento los resultados de sus investigaciones y las recomendaciones del caso. El Gobierno debe dar respuesta a dichas recomendaciones en un plazo de 90 días.</w:t>
      </w:r>
    </w:p>
    <w:p w:rsidR="00B92077" w:rsidRPr="009A2C8B" w:rsidRDefault="00B92077" w:rsidP="00A6369C">
      <w:pPr>
        <w:pStyle w:val="SingleTxt"/>
      </w:pPr>
      <w:r w:rsidRPr="009A2C8B">
        <w:t>93.</w:t>
      </w:r>
      <w:r w:rsidR="00A6369C">
        <w:tab/>
      </w:r>
      <w:r w:rsidRPr="009A2C8B">
        <w:t>El Parlamento desempeña pues una función importante en la promoción y protección de los dere</w:t>
      </w:r>
      <w:r>
        <w:t>chos humanos en las Islas Cook</w:t>
      </w:r>
      <w:r w:rsidRPr="009A2C8B">
        <w:t>, sobre todo al representar las opiniones del pueblo. Su mandato consiste no solo en legislar sino también en analizar la legislación y supervisar la actuación del Gobierno. Es</w:t>
      </w:r>
      <w:r>
        <w:t>t</w:t>
      </w:r>
      <w:r w:rsidRPr="009A2C8B">
        <w:t xml:space="preserve">a supervisión parlamentaria </w:t>
      </w:r>
      <w:r w:rsidRPr="009A2C8B">
        <w:lastRenderedPageBreak/>
        <w:t>se realiza asimismo por conducto de la concesión anual de autoridad financiera y la vigilancia de las facultades y funciones delegadas. Las sesiones del Parlamento se transmiten en directo por radio y televisión en inglés y en maorí de las Islas Cook.</w:t>
      </w:r>
    </w:p>
    <w:p w:rsidR="00B92077" w:rsidRPr="003B6142" w:rsidRDefault="00B92077" w:rsidP="00A6369C">
      <w:pPr>
        <w:pStyle w:val="SingleTxt"/>
      </w:pPr>
      <w:r w:rsidRPr="003B6142">
        <w:t>94.</w:t>
      </w:r>
      <w:r w:rsidR="00A6369C">
        <w:tab/>
      </w:r>
      <w:r w:rsidRPr="003B6142">
        <w:t>El poder judicial</w:t>
      </w:r>
      <w:r>
        <w:t>.</w:t>
      </w:r>
      <w:r w:rsidRPr="003B6142">
        <w:t xml:space="preserve"> La independencia del poder judicial es un elemento importante de la doctrina de separación de poderes y es fundamental para mantener el equilibrio de poderes. La indep</w:t>
      </w:r>
      <w:r>
        <w:t>endencia del poder judicial está</w:t>
      </w:r>
      <w:r w:rsidRPr="003B6142">
        <w:t xml:space="preserve"> protegida por:</w:t>
      </w:r>
    </w:p>
    <w:p w:rsidR="00B92077" w:rsidRPr="00CE4A34" w:rsidRDefault="00B92077" w:rsidP="00924D86">
      <w:pPr>
        <w:pStyle w:val="Bullet1"/>
        <w:ind w:left="1746" w:hanging="130"/>
      </w:pPr>
      <w:r w:rsidRPr="00CE4A34">
        <w:t>La Constitución;</w:t>
      </w:r>
    </w:p>
    <w:p w:rsidR="00B92077" w:rsidRPr="003B6142" w:rsidRDefault="00B92077" w:rsidP="00924D86">
      <w:pPr>
        <w:pStyle w:val="Bullet1"/>
        <w:ind w:left="1746" w:hanging="130"/>
      </w:pPr>
      <w:r w:rsidRPr="003B6142">
        <w:t xml:space="preserve">El </w:t>
      </w:r>
      <w:r>
        <w:t>principio</w:t>
      </w:r>
      <w:r w:rsidRPr="003B6142">
        <w:t xml:space="preserve"> de</w:t>
      </w:r>
      <w:r>
        <w:t>l</w:t>
      </w:r>
      <w:r w:rsidRPr="003B6142">
        <w:t xml:space="preserve"> estado de derecho</w:t>
      </w:r>
      <w:r>
        <w:t>;</w:t>
      </w:r>
    </w:p>
    <w:p w:rsidR="00B92077" w:rsidRPr="003B6142" w:rsidRDefault="00B92077" w:rsidP="00924D86">
      <w:pPr>
        <w:pStyle w:val="Bullet1"/>
        <w:ind w:left="1746" w:hanging="130"/>
      </w:pPr>
      <w:r w:rsidRPr="003B6142">
        <w:t>El proceso de nombramiento y dest</w:t>
      </w:r>
      <w:r>
        <w:t>itu</w:t>
      </w:r>
      <w:r w:rsidRPr="003B6142">
        <w:t xml:space="preserve">ción de funcionarios judiciales, y las condiciones de su nombramiento; y </w:t>
      </w:r>
    </w:p>
    <w:p w:rsidR="00B92077" w:rsidRPr="003B6142" w:rsidRDefault="00B92077" w:rsidP="00924D86">
      <w:pPr>
        <w:pStyle w:val="Bullet1"/>
        <w:ind w:left="1746" w:hanging="130"/>
      </w:pPr>
      <w:r w:rsidRPr="003B6142">
        <w:t>La inmunidad de los jueces y magistrados frente a demandas civiles</w:t>
      </w:r>
      <w:r w:rsidRPr="00D5429D">
        <w:rPr>
          <w:rStyle w:val="FootnoteReference"/>
        </w:rPr>
        <w:footnoteReference w:id="15"/>
      </w:r>
      <w:r w:rsidR="00333587">
        <w:t xml:space="preserve">. </w:t>
      </w:r>
    </w:p>
    <w:p w:rsidR="00B92077" w:rsidRPr="00924D86" w:rsidRDefault="00B92077" w:rsidP="00924D86">
      <w:pPr>
        <w:pStyle w:val="SingleTxt"/>
        <w:spacing w:after="0" w:line="120" w:lineRule="exact"/>
        <w:rPr>
          <w:sz w:val="10"/>
        </w:rPr>
      </w:pPr>
    </w:p>
    <w:p w:rsidR="00B92077" w:rsidRPr="00CE4A34" w:rsidRDefault="00924D86" w:rsidP="00924D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CE4A34">
        <w:t>6.</w:t>
      </w:r>
      <w:r>
        <w:tab/>
      </w:r>
      <w:r w:rsidR="00B92077" w:rsidRPr="00CE4A34">
        <w:t>Los tribunales</w:t>
      </w:r>
    </w:p>
    <w:p w:rsidR="00B92077" w:rsidRPr="00924D86" w:rsidRDefault="00B92077" w:rsidP="00924D86">
      <w:pPr>
        <w:pStyle w:val="SingleTxt"/>
        <w:spacing w:after="0" w:line="120" w:lineRule="exact"/>
        <w:rPr>
          <w:sz w:val="10"/>
        </w:rPr>
      </w:pPr>
    </w:p>
    <w:p w:rsidR="00B92077" w:rsidRPr="003B6142" w:rsidRDefault="00B92077" w:rsidP="00924D86">
      <w:pPr>
        <w:pStyle w:val="SingleTxt"/>
      </w:pPr>
      <w:r w:rsidRPr="003B6142">
        <w:t>95.</w:t>
      </w:r>
      <w:r w:rsidR="00924D86">
        <w:tab/>
      </w:r>
      <w:r w:rsidRPr="003B6142">
        <w:t>El</w:t>
      </w:r>
      <w:r>
        <w:t xml:space="preserve"> </w:t>
      </w:r>
      <w:r w:rsidRPr="00924D86">
        <w:rPr>
          <w:b/>
          <w:bCs/>
        </w:rPr>
        <w:t>Consejo Privado</w:t>
      </w:r>
      <w:r>
        <w:t xml:space="preserve"> </w:t>
      </w:r>
      <w:r w:rsidRPr="003B6142">
        <w:t xml:space="preserve">es el más alto tribunal de apelación de </w:t>
      </w:r>
      <w:r>
        <w:t xml:space="preserve">las </w:t>
      </w:r>
      <w:r w:rsidRPr="003B6142">
        <w:t>Islas Cook. Se reunió por primera vez para examinar dos causas en las Islas Cook</w:t>
      </w:r>
      <w:r>
        <w:t xml:space="preserve"> los días 18 y </w:t>
      </w:r>
      <w:r w:rsidRPr="003B6142">
        <w:t>19</w:t>
      </w:r>
      <w:r>
        <w:t xml:space="preserve"> de abril de </w:t>
      </w:r>
      <w:r w:rsidRPr="003B6142">
        <w:t xml:space="preserve">2012. </w:t>
      </w:r>
      <w:r>
        <w:t xml:space="preserve">Dictó sus fallos en ambos casos el 22 de octubre de </w:t>
      </w:r>
      <w:r w:rsidRPr="003B6142">
        <w:t xml:space="preserve">2012. </w:t>
      </w:r>
    </w:p>
    <w:p w:rsidR="00B92077" w:rsidRPr="003F42D7" w:rsidRDefault="00B92077" w:rsidP="00967E7D">
      <w:pPr>
        <w:pStyle w:val="SingleTxt"/>
      </w:pPr>
      <w:r w:rsidRPr="003F42D7">
        <w:t>96.</w:t>
      </w:r>
      <w:r w:rsidR="00924D86">
        <w:tab/>
      </w:r>
      <w:r w:rsidRPr="003F42D7">
        <w:t xml:space="preserve">El </w:t>
      </w:r>
      <w:r w:rsidRPr="00924D86">
        <w:rPr>
          <w:b/>
          <w:bCs/>
        </w:rPr>
        <w:t>Tribunal de Apelación</w:t>
      </w:r>
      <w:r w:rsidRPr="003F42D7">
        <w:t xml:space="preserve"> de las Islas Cook</w:t>
      </w:r>
      <w:r>
        <w:t xml:space="preserve"> se estableció en virtud de la</w:t>
      </w:r>
      <w:r w:rsidRPr="003F42D7">
        <w:t xml:space="preserve"> </w:t>
      </w:r>
      <w:r>
        <w:t>p</w:t>
      </w:r>
      <w:r w:rsidRPr="003F42D7">
        <w:t>art</w:t>
      </w:r>
      <w:r>
        <w:t>e</w:t>
      </w:r>
      <w:r w:rsidR="00967E7D">
        <w:t>  </w:t>
      </w:r>
      <w:r w:rsidRPr="003F42D7">
        <w:t xml:space="preserve">IV, </w:t>
      </w:r>
      <w:r>
        <w:t xml:space="preserve">artículo </w:t>
      </w:r>
      <w:r w:rsidRPr="003F42D7">
        <w:t>56</w:t>
      </w:r>
      <w:r>
        <w:t>,</w:t>
      </w:r>
      <w:r w:rsidRPr="003F42D7">
        <w:t xml:space="preserve"> </w:t>
      </w:r>
      <w:r>
        <w:t xml:space="preserve">de la Constitución de </w:t>
      </w:r>
      <w:r w:rsidRPr="003F42D7">
        <w:t xml:space="preserve">las Islas Cook. Tiene facultades para examinar y dictar sentencia respecto de toda apelación de una decisión </w:t>
      </w:r>
      <w:r>
        <w:t xml:space="preserve">del Tribunal Supremo. </w:t>
      </w:r>
      <w:r w:rsidRPr="003F42D7">
        <w:t>Los magistrados del Tribunal de Apelación son nombrados con arreglo</w:t>
      </w:r>
      <w:r>
        <w:t xml:space="preserve"> a lo dispuesto en el a</w:t>
      </w:r>
      <w:r w:rsidRPr="003F42D7">
        <w:t>rtículo 56</w:t>
      </w:r>
      <w:r w:rsidR="007831B0">
        <w:t xml:space="preserve"> </w:t>
      </w:r>
      <w:r w:rsidRPr="003F42D7">
        <w:t xml:space="preserve">2) </w:t>
      </w:r>
      <w:r>
        <w:t>de la Constitución</w:t>
      </w:r>
      <w:r w:rsidRPr="003F42D7">
        <w:t>.</w:t>
      </w:r>
    </w:p>
    <w:p w:rsidR="00B92077" w:rsidRPr="0086054B" w:rsidRDefault="00B92077" w:rsidP="00924D86">
      <w:pPr>
        <w:pStyle w:val="SingleTxt"/>
      </w:pPr>
      <w:r w:rsidRPr="00CE4A34">
        <w:t>97.</w:t>
      </w:r>
      <w:r w:rsidR="00924D86">
        <w:tab/>
      </w:r>
      <w:r w:rsidRPr="003F42D7">
        <w:t xml:space="preserve">El </w:t>
      </w:r>
      <w:r w:rsidRPr="00924D86">
        <w:rPr>
          <w:b/>
          <w:bCs/>
        </w:rPr>
        <w:t>Tribunal Supremo</w:t>
      </w:r>
      <w:r w:rsidRPr="003F42D7">
        <w:t xml:space="preserve"> de las Islas Cook </w:t>
      </w:r>
      <w:r>
        <w:t>se estableció en virtud del a</w:t>
      </w:r>
      <w:r w:rsidRPr="003F42D7">
        <w:t xml:space="preserve">rtículo 47 </w:t>
      </w:r>
      <w:r>
        <w:t>de la Constitución de las</w:t>
      </w:r>
      <w:r w:rsidRPr="003F42D7">
        <w:t xml:space="preserve"> Islas Cook.</w:t>
      </w:r>
      <w:r w:rsidR="00333587">
        <w:t xml:space="preserve"> </w:t>
      </w:r>
      <w:r w:rsidRPr="003F42D7">
        <w:t xml:space="preserve">Está dividido en tres salas, </w:t>
      </w:r>
      <w:r>
        <w:t xml:space="preserve">que se ocupan </w:t>
      </w:r>
      <w:r w:rsidRPr="003F42D7">
        <w:t>de lo penal</w:t>
      </w:r>
      <w:r>
        <w:t xml:space="preserve">, de lo civil y de causas relacionadas con la tierra. </w:t>
      </w:r>
      <w:r w:rsidRPr="0086054B">
        <w:t>Todos los magistrados del Tribunal Supremo de las Islas Cook</w:t>
      </w:r>
      <w:r w:rsidR="00333587">
        <w:t xml:space="preserve"> </w:t>
      </w:r>
      <w:r w:rsidRPr="0086054B">
        <w:t>son nombrados</w:t>
      </w:r>
      <w:r w:rsidR="00333587">
        <w:t xml:space="preserve"> </w:t>
      </w:r>
      <w:r>
        <w:t xml:space="preserve">con arreglo a lo dispuesto en el artículo </w:t>
      </w:r>
      <w:r w:rsidRPr="0086054B">
        <w:t>52</w:t>
      </w:r>
      <w:r w:rsidR="00333587">
        <w:t xml:space="preserve"> </w:t>
      </w:r>
      <w:r>
        <w:t>de la Constitución. El Presidente del Tribunal Supremo es</w:t>
      </w:r>
      <w:r w:rsidRPr="0086054B">
        <w:t xml:space="preserve"> responsab</w:t>
      </w:r>
      <w:r>
        <w:t>le</w:t>
      </w:r>
      <w:r w:rsidRPr="0086054B">
        <w:t xml:space="preserve"> de </w:t>
      </w:r>
      <w:r>
        <w:t>de</w:t>
      </w:r>
      <w:r w:rsidRPr="0086054B">
        <w:t xml:space="preserve">signar a los magistrados que presidirán las causas </w:t>
      </w:r>
      <w:r>
        <w:t>penales y civiles en el Tribunal Supremo.</w:t>
      </w:r>
    </w:p>
    <w:p w:rsidR="00B92077" w:rsidRPr="00924D86" w:rsidRDefault="00B92077" w:rsidP="00924D86">
      <w:pPr>
        <w:pStyle w:val="SingleTxt"/>
        <w:spacing w:after="0" w:line="120" w:lineRule="exact"/>
        <w:rPr>
          <w:sz w:val="10"/>
        </w:rPr>
      </w:pPr>
    </w:p>
    <w:p w:rsidR="00B92077" w:rsidRPr="00AE2BAC" w:rsidRDefault="00924D86" w:rsidP="00924D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AE2BAC">
        <w:t>a)</w:t>
      </w:r>
      <w:r>
        <w:tab/>
      </w:r>
      <w:r w:rsidR="00B92077" w:rsidRPr="00AE2BAC">
        <w:t>Jueces</w:t>
      </w:r>
    </w:p>
    <w:p w:rsidR="00B92077" w:rsidRPr="00924D86" w:rsidRDefault="00B92077" w:rsidP="00924D86">
      <w:pPr>
        <w:pStyle w:val="SingleTxt"/>
        <w:spacing w:after="0" w:line="120" w:lineRule="exact"/>
        <w:rPr>
          <w:sz w:val="10"/>
        </w:rPr>
      </w:pPr>
    </w:p>
    <w:p w:rsidR="00B92077" w:rsidRPr="00CE4A34" w:rsidRDefault="00B92077" w:rsidP="007831B0">
      <w:pPr>
        <w:pStyle w:val="SingleTxt"/>
      </w:pPr>
      <w:r w:rsidRPr="00CE4A34">
        <w:t>98.</w:t>
      </w:r>
      <w:r w:rsidR="00924D86">
        <w:tab/>
      </w:r>
      <w:r w:rsidRPr="00CE4A34">
        <w:t xml:space="preserve">Al frente de la judicatura se halla el Presidente del Tribunal Supremo de las Islas Cook, </w:t>
      </w:r>
      <w:r>
        <w:t>cargo que ocupa actualmente el Honorable</w:t>
      </w:r>
      <w:r w:rsidRPr="00CE4A34">
        <w:t xml:space="preserve"> Thomas Crowley Weston</w:t>
      </w:r>
      <w:r>
        <w:t>,</w:t>
      </w:r>
      <w:r w:rsidRPr="00CE4A34">
        <w:t xml:space="preserve"> QC. Todos los jueces de las Islas Cook prestan sus servicios a tiempo parcial durante el curso judicial</w:t>
      </w:r>
      <w:r>
        <w:t>, y</w:t>
      </w:r>
      <w:r w:rsidRPr="00CE4A34">
        <w:t xml:space="preserve"> son o bien exmagistrados del Tribunal Supremo de Nueva Zelandia, magistrados en ejercicio de tribunales de distrito de Nueva Zelandia </w:t>
      </w:r>
      <w:r>
        <w:t>o jueces de los tribunales maoríes para asuntos de tierras de Nueva Zelandia, o bien abogados en activo en Nueva Zelandia</w:t>
      </w:r>
      <w:r w:rsidRPr="00CE4A34">
        <w:t>.</w:t>
      </w:r>
    </w:p>
    <w:p w:rsidR="00B92077" w:rsidRPr="00924D86" w:rsidRDefault="00B92077" w:rsidP="00924D86">
      <w:pPr>
        <w:pStyle w:val="SingleTxt"/>
        <w:spacing w:after="0" w:line="120" w:lineRule="exact"/>
        <w:rPr>
          <w:sz w:val="10"/>
        </w:rPr>
      </w:pPr>
    </w:p>
    <w:p w:rsidR="00B92077" w:rsidRPr="00AE2BAC" w:rsidRDefault="00924D86" w:rsidP="00924D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AE2BAC">
        <w:t>b)</w:t>
      </w:r>
      <w:r>
        <w:tab/>
      </w:r>
      <w:r w:rsidR="00B92077" w:rsidRPr="00AE2BAC">
        <w:t>Juez de paz</w:t>
      </w:r>
    </w:p>
    <w:p w:rsidR="00B92077" w:rsidRPr="00924D86" w:rsidRDefault="00B92077" w:rsidP="00924D86">
      <w:pPr>
        <w:pStyle w:val="SingleTxt"/>
        <w:spacing w:after="0" w:line="120" w:lineRule="exact"/>
        <w:rPr>
          <w:sz w:val="10"/>
        </w:rPr>
      </w:pPr>
    </w:p>
    <w:p w:rsidR="00B92077" w:rsidRPr="00CE4A34" w:rsidRDefault="00B92077" w:rsidP="00967E7D">
      <w:pPr>
        <w:pStyle w:val="SingleTxt"/>
      </w:pPr>
      <w:r w:rsidRPr="00CE4A34">
        <w:t>99.</w:t>
      </w:r>
      <w:r w:rsidR="00924D86">
        <w:tab/>
      </w:r>
      <w:r>
        <w:t>Los j</w:t>
      </w:r>
      <w:r w:rsidRPr="00CE4A34">
        <w:t xml:space="preserve">ueces de paz se nombran con arreglo a lo dispuesto en el </w:t>
      </w:r>
      <w:r>
        <w:t>a</w:t>
      </w:r>
      <w:r w:rsidRPr="00CE4A34">
        <w:t>rtículo 62 de la Constitución. Tienen derecho a presidir causas en calidad de oficiales judiciales (magistrados no profesionales) en el Tribunal Supremo</w:t>
      </w:r>
      <w:r>
        <w:t>,</w:t>
      </w:r>
      <w:r w:rsidRPr="00CE4A34">
        <w:t xml:space="preserve"> </w:t>
      </w:r>
      <w:r>
        <w:t xml:space="preserve">o </w:t>
      </w:r>
      <w:r w:rsidRPr="00CE4A34">
        <w:t xml:space="preserve">bien como parte </w:t>
      </w:r>
      <w:r>
        <w:t xml:space="preserve">de un tribunal integrado por tres personas o bien a título personal </w:t>
      </w:r>
      <w:r w:rsidRPr="00CE4A34">
        <w:t>(</w:t>
      </w:r>
      <w:r>
        <w:t>la jurisdicción viene conferida por el estatuto</w:t>
      </w:r>
      <w:r w:rsidRPr="00CE4A34">
        <w:t xml:space="preserve">). En la práctica, tan solo unos pocos jueces </w:t>
      </w:r>
      <w:r>
        <w:t>de paz son aprobados por el</w:t>
      </w:r>
      <w:r w:rsidR="00333587">
        <w:t xml:space="preserve"> </w:t>
      </w:r>
      <w:r>
        <w:t>P</w:t>
      </w:r>
      <w:r w:rsidRPr="00CE4A34">
        <w:t xml:space="preserve">residente del Tribunal Supremo </w:t>
      </w:r>
      <w:r>
        <w:t>para actuar en este. En el período</w:t>
      </w:r>
      <w:r w:rsidR="00967E7D">
        <w:t>  </w:t>
      </w:r>
      <w:r w:rsidRPr="00CE4A34">
        <w:t>2012</w:t>
      </w:r>
      <w:r w:rsidR="007831B0">
        <w:t>/</w:t>
      </w:r>
      <w:r w:rsidRPr="00CE4A34">
        <w:t xml:space="preserve">13, </w:t>
      </w:r>
      <w:r>
        <w:t xml:space="preserve">había 12 jueces de paz con sede en </w:t>
      </w:r>
      <w:r w:rsidRPr="00CE4A34">
        <w:t xml:space="preserve">Rarotonga </w:t>
      </w:r>
      <w:r>
        <w:t xml:space="preserve">que habían sido aprobados para ello, </w:t>
      </w:r>
      <w:r w:rsidR="007831B0">
        <w:t>6</w:t>
      </w:r>
      <w:r>
        <w:t xml:space="preserve"> de los cuales eran hombres y </w:t>
      </w:r>
      <w:r w:rsidR="007831B0">
        <w:t>6</w:t>
      </w:r>
      <w:r>
        <w:t xml:space="preserve"> mujeres. </w:t>
      </w:r>
      <w:r w:rsidRPr="00CE4A34">
        <w:t xml:space="preserve">Los jueces de paz con sede en Aitutaki aprobados para </w:t>
      </w:r>
      <w:r>
        <w:t>presid</w:t>
      </w:r>
      <w:r w:rsidRPr="00CE4A34">
        <w:t xml:space="preserve">ir </w:t>
      </w:r>
      <w:r>
        <w:t xml:space="preserve">causas eran </w:t>
      </w:r>
      <w:r w:rsidR="007831B0">
        <w:t>4</w:t>
      </w:r>
      <w:r>
        <w:t xml:space="preserve">, </w:t>
      </w:r>
      <w:r w:rsidR="007831B0">
        <w:t>2</w:t>
      </w:r>
      <w:r>
        <w:t xml:space="preserve"> hombres y </w:t>
      </w:r>
      <w:r w:rsidR="007831B0">
        <w:t>2</w:t>
      </w:r>
      <w:r>
        <w:t xml:space="preserve"> mujeres. Todos </w:t>
      </w:r>
      <w:r>
        <w:lastRenderedPageBreak/>
        <w:t>los jueces de paz tienen una jurisdicción limitada para ocuparse de actuaciones preliminares relacionadas con asuntos penales</w:t>
      </w:r>
      <w:r w:rsidRPr="00CE4A34">
        <w:t>.</w:t>
      </w:r>
    </w:p>
    <w:p w:rsidR="00B92077" w:rsidRPr="00924D86" w:rsidRDefault="00B92077" w:rsidP="00924D86">
      <w:pPr>
        <w:pStyle w:val="SingleTxt"/>
        <w:spacing w:after="0" w:line="120" w:lineRule="exact"/>
        <w:rPr>
          <w:sz w:val="10"/>
        </w:rPr>
      </w:pPr>
    </w:p>
    <w:p w:rsidR="00B92077" w:rsidRPr="00AE2BAC" w:rsidRDefault="00924D86" w:rsidP="00924D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AE2BAC">
        <w:t>7.</w:t>
      </w:r>
      <w:r>
        <w:tab/>
      </w:r>
      <w:r w:rsidR="00B92077" w:rsidRPr="00AE2BAC">
        <w:t>Sistema electoral</w:t>
      </w:r>
    </w:p>
    <w:p w:rsidR="00B92077" w:rsidRPr="00924D86" w:rsidRDefault="00B92077" w:rsidP="00924D86">
      <w:pPr>
        <w:pStyle w:val="SingleTxt"/>
        <w:spacing w:after="0" w:line="120" w:lineRule="exact"/>
        <w:rPr>
          <w:sz w:val="10"/>
        </w:rPr>
      </w:pPr>
    </w:p>
    <w:p w:rsidR="00B92077" w:rsidRPr="00CE4A34" w:rsidRDefault="00B92077" w:rsidP="00924D86">
      <w:pPr>
        <w:pStyle w:val="SingleTxt"/>
      </w:pPr>
      <w:r w:rsidRPr="00CE4A34">
        <w:t>100.</w:t>
      </w:r>
      <w:r w:rsidR="00924D86">
        <w:tab/>
      </w:r>
      <w:r w:rsidRPr="00CE4A34">
        <w:t xml:space="preserve">Las primeras elecciones parlamentarias de las Islas Cook se celebraron el 20 de abril de 1965 para elegir inicialmente </w:t>
      </w:r>
      <w:r>
        <w:t>a</w:t>
      </w:r>
      <w:r w:rsidRPr="00CE4A34">
        <w:t xml:space="preserve"> 22 miembros del Parlamento. </w:t>
      </w:r>
      <w:r>
        <w:t xml:space="preserve">El sistema electoral que se adoptó en esa ocasión y que sigue vigente es un sistema </w:t>
      </w:r>
      <w:r w:rsidRPr="009A2C8B">
        <w:t xml:space="preserve">de mayoría simple en el que obtiene la victoria </w:t>
      </w:r>
      <w:r>
        <w:t>e</w:t>
      </w:r>
      <w:r w:rsidRPr="009A2C8B">
        <w:t xml:space="preserve">l candidato con más votos. </w:t>
      </w:r>
      <w:r w:rsidRPr="00CE4A34">
        <w:t xml:space="preserve">Esto ha tenido como consecuencia la creación de dos partidos políticos dominantes, </w:t>
      </w:r>
      <w:r>
        <w:t xml:space="preserve">el Partido de </w:t>
      </w:r>
      <w:r w:rsidRPr="00CE4A34">
        <w:t xml:space="preserve">las Islas Cook </w:t>
      </w:r>
      <w:r>
        <w:t xml:space="preserve">y el Partido Democrático de </w:t>
      </w:r>
      <w:r w:rsidRPr="00CE4A34">
        <w:t>las Islas Cook.</w:t>
      </w:r>
    </w:p>
    <w:p w:rsidR="00B92077" w:rsidRPr="006847B5" w:rsidRDefault="00B92077" w:rsidP="00924D86">
      <w:pPr>
        <w:pStyle w:val="SingleTxt"/>
      </w:pPr>
      <w:r w:rsidRPr="00CE4A34">
        <w:t>101.</w:t>
      </w:r>
      <w:r w:rsidR="00924D86">
        <w:tab/>
      </w:r>
      <w:r w:rsidRPr="00CE4A34">
        <w:t xml:space="preserve">La Constitución de las Islas Cook contiene estipulaciones para las elecciones de miembros del Parlamento. </w:t>
      </w:r>
      <w:r w:rsidRPr="006847B5">
        <w:t xml:space="preserve">En la </w:t>
      </w:r>
      <w:r>
        <w:t>p</w:t>
      </w:r>
      <w:r w:rsidRPr="006847B5">
        <w:t xml:space="preserve">arte 2, </w:t>
      </w:r>
      <w:r>
        <w:t>a</w:t>
      </w:r>
      <w:r w:rsidRPr="006847B5">
        <w:t>rtículo 6 se</w:t>
      </w:r>
      <w:r>
        <w:t xml:space="preserve"> estipula </w:t>
      </w:r>
      <w:r w:rsidRPr="006847B5">
        <w:t xml:space="preserve">el carácter de las elecciones y se dispone lo siguiente: </w:t>
      </w:r>
      <w:r>
        <w:t xml:space="preserve">el Parlamento estará integrado por </w:t>
      </w:r>
      <w:r w:rsidRPr="006847B5">
        <w:t xml:space="preserve">24 miembros elegidos por votación secreta, mediante un sistema de sufragio universal, </w:t>
      </w:r>
      <w:r>
        <w:t>por los electores de las islas o grupos de islas o zonas siguientes, en los números siguientes</w:t>
      </w:r>
      <w:r w:rsidR="007831B0">
        <w:t>.</w:t>
      </w:r>
    </w:p>
    <w:p w:rsidR="00B92077" w:rsidRPr="00924D86" w:rsidRDefault="00B92077" w:rsidP="00924D86">
      <w:pPr>
        <w:pStyle w:val="SingleTxt"/>
        <w:spacing w:after="0" w:line="120" w:lineRule="exact"/>
        <w:rPr>
          <w:sz w:val="10"/>
        </w:rPr>
      </w:pPr>
    </w:p>
    <w:p w:rsidR="00B92077" w:rsidRDefault="00924D86" w:rsidP="00924D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24D86">
        <w:rPr>
          <w:b w:val="0"/>
          <w:bCs/>
        </w:rPr>
        <w:tab/>
      </w:r>
      <w:r w:rsidRPr="00924D86">
        <w:rPr>
          <w:b w:val="0"/>
          <w:bCs/>
        </w:rPr>
        <w:tab/>
      </w:r>
      <w:r w:rsidR="00B92077" w:rsidRPr="00924D86">
        <w:rPr>
          <w:b w:val="0"/>
          <w:bCs/>
        </w:rPr>
        <w:t>Cuatro 10</w:t>
      </w:r>
      <w:r w:rsidRPr="00924D86">
        <w:rPr>
          <w:b w:val="0"/>
          <w:bCs/>
        </w:rPr>
        <w:br/>
      </w:r>
      <w:r w:rsidR="00B92077">
        <w:t>Distribución de las circunscripciones del país</w:t>
      </w:r>
    </w:p>
    <w:p w:rsidR="00924D86" w:rsidRPr="00924D86" w:rsidRDefault="00924D86" w:rsidP="00924D86">
      <w:pPr>
        <w:pStyle w:val="SingleTxt"/>
        <w:spacing w:after="0" w:line="120" w:lineRule="exact"/>
        <w:rPr>
          <w:sz w:val="10"/>
        </w:rPr>
      </w:pPr>
    </w:p>
    <w:p w:rsidR="00924D86" w:rsidRPr="00924D86" w:rsidRDefault="00924D86" w:rsidP="00924D86">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530"/>
        <w:gridCol w:w="2258"/>
        <w:gridCol w:w="1531"/>
        <w:gridCol w:w="2257"/>
      </w:tblGrid>
      <w:tr w:rsidR="000C1929" w:rsidRPr="00924D86" w:rsidTr="000C1929">
        <w:trPr>
          <w:tblHeader/>
        </w:trPr>
        <w:tc>
          <w:tcPr>
            <w:tcW w:w="3788" w:type="dxa"/>
            <w:gridSpan w:val="2"/>
            <w:tcBorders>
              <w:top w:val="single" w:sz="4" w:space="0" w:color="auto"/>
              <w:bottom w:val="single" w:sz="4" w:space="0" w:color="auto"/>
              <w:right w:val="single" w:sz="24" w:space="0" w:color="FFFFFF" w:themeColor="background1"/>
            </w:tcBorders>
            <w:shd w:val="clear" w:color="auto" w:fill="auto"/>
            <w:vAlign w:val="bottom"/>
          </w:tcPr>
          <w:p w:rsidR="000C1929" w:rsidRPr="00924D86" w:rsidRDefault="000C1929" w:rsidP="000C1929">
            <w:pPr>
              <w:tabs>
                <w:tab w:val="left" w:pos="288"/>
                <w:tab w:val="left" w:pos="576"/>
                <w:tab w:val="left" w:pos="864"/>
                <w:tab w:val="left" w:pos="1152"/>
              </w:tabs>
              <w:spacing w:before="80" w:after="80" w:line="160" w:lineRule="exact"/>
              <w:ind w:right="113"/>
              <w:jc w:val="center"/>
              <w:rPr>
                <w:i/>
                <w:sz w:val="14"/>
              </w:rPr>
            </w:pPr>
            <w:r w:rsidRPr="00924D86">
              <w:rPr>
                <w:i/>
                <w:sz w:val="14"/>
              </w:rPr>
              <w:t>Islas del Grupo del Sur</w:t>
            </w:r>
          </w:p>
        </w:tc>
        <w:tc>
          <w:tcPr>
            <w:tcW w:w="3788" w:type="dxa"/>
            <w:gridSpan w:val="2"/>
            <w:tcBorders>
              <w:top w:val="single" w:sz="4" w:space="0" w:color="auto"/>
              <w:left w:val="single" w:sz="24" w:space="0" w:color="FFFFFF" w:themeColor="background1"/>
              <w:bottom w:val="single" w:sz="4" w:space="0" w:color="auto"/>
            </w:tcBorders>
            <w:shd w:val="clear" w:color="auto" w:fill="auto"/>
            <w:vAlign w:val="bottom"/>
          </w:tcPr>
          <w:p w:rsidR="000C1929" w:rsidRPr="00924D86" w:rsidRDefault="000C1929" w:rsidP="000C1929">
            <w:pPr>
              <w:tabs>
                <w:tab w:val="left" w:pos="288"/>
                <w:tab w:val="left" w:pos="576"/>
                <w:tab w:val="left" w:pos="864"/>
                <w:tab w:val="left" w:pos="1152"/>
              </w:tabs>
              <w:spacing w:before="80" w:after="80" w:line="160" w:lineRule="exact"/>
              <w:ind w:right="113"/>
              <w:jc w:val="center"/>
              <w:rPr>
                <w:i/>
                <w:sz w:val="14"/>
              </w:rPr>
            </w:pPr>
            <w:r w:rsidRPr="00924D86">
              <w:rPr>
                <w:i/>
                <w:sz w:val="14"/>
              </w:rPr>
              <w:t>Islas de Grupo del Norte</w:t>
            </w:r>
          </w:p>
        </w:tc>
      </w:tr>
      <w:tr w:rsidR="00924D86" w:rsidRPr="00924D86" w:rsidTr="000C1929">
        <w:trPr>
          <w:tblHeader/>
        </w:trPr>
        <w:tc>
          <w:tcPr>
            <w:tcW w:w="1530" w:type="dxa"/>
            <w:tcBorders>
              <w:top w:val="single" w:sz="4" w:space="0" w:color="auto"/>
              <w:bottom w:val="single" w:sz="12" w:space="0" w:color="auto"/>
            </w:tcBorders>
            <w:shd w:val="clear" w:color="auto" w:fill="auto"/>
            <w:vAlign w:val="bottom"/>
          </w:tcPr>
          <w:p w:rsidR="00924D86" w:rsidRPr="00924D86" w:rsidRDefault="00924D86" w:rsidP="00924D86">
            <w:pPr>
              <w:tabs>
                <w:tab w:val="left" w:pos="288"/>
                <w:tab w:val="left" w:pos="576"/>
                <w:tab w:val="left" w:pos="864"/>
                <w:tab w:val="left" w:pos="1152"/>
              </w:tabs>
              <w:spacing w:before="80" w:after="80" w:line="160" w:lineRule="exact"/>
              <w:ind w:right="40"/>
              <w:rPr>
                <w:i/>
                <w:sz w:val="14"/>
              </w:rPr>
            </w:pPr>
            <w:r w:rsidRPr="00924D86">
              <w:rPr>
                <w:i/>
                <w:sz w:val="14"/>
              </w:rPr>
              <w:t>Isla</w:t>
            </w:r>
          </w:p>
        </w:tc>
        <w:tc>
          <w:tcPr>
            <w:tcW w:w="2258" w:type="dxa"/>
            <w:tcBorders>
              <w:top w:val="single" w:sz="4" w:space="0" w:color="auto"/>
              <w:bottom w:val="single" w:sz="12" w:space="0" w:color="auto"/>
              <w:right w:val="single" w:sz="24" w:space="0" w:color="FFFFFF" w:themeColor="background1"/>
            </w:tcBorders>
            <w:shd w:val="clear" w:color="auto" w:fill="auto"/>
            <w:vAlign w:val="bottom"/>
          </w:tcPr>
          <w:p w:rsidR="00924D86" w:rsidRPr="00924D86" w:rsidRDefault="00924D86" w:rsidP="00924D86">
            <w:pPr>
              <w:tabs>
                <w:tab w:val="left" w:pos="288"/>
                <w:tab w:val="left" w:pos="576"/>
                <w:tab w:val="left" w:pos="864"/>
                <w:tab w:val="left" w:pos="1152"/>
              </w:tabs>
              <w:spacing w:before="80" w:after="80" w:line="160" w:lineRule="exact"/>
              <w:ind w:right="113"/>
              <w:jc w:val="right"/>
              <w:rPr>
                <w:i/>
                <w:sz w:val="14"/>
              </w:rPr>
            </w:pPr>
            <w:r w:rsidRPr="00924D86">
              <w:rPr>
                <w:i/>
                <w:sz w:val="14"/>
              </w:rPr>
              <w:t>Número de circunscripciones</w:t>
            </w:r>
          </w:p>
        </w:tc>
        <w:tc>
          <w:tcPr>
            <w:tcW w:w="1531" w:type="dxa"/>
            <w:tcBorders>
              <w:top w:val="single" w:sz="4" w:space="0" w:color="auto"/>
              <w:left w:val="single" w:sz="24" w:space="0" w:color="FFFFFF" w:themeColor="background1"/>
              <w:bottom w:val="single" w:sz="12" w:space="0" w:color="auto"/>
            </w:tcBorders>
            <w:shd w:val="clear" w:color="auto" w:fill="auto"/>
            <w:vAlign w:val="bottom"/>
          </w:tcPr>
          <w:p w:rsidR="00924D86" w:rsidRPr="00924D86" w:rsidRDefault="00924D86" w:rsidP="00924D86">
            <w:pPr>
              <w:tabs>
                <w:tab w:val="left" w:pos="288"/>
                <w:tab w:val="left" w:pos="576"/>
                <w:tab w:val="left" w:pos="864"/>
                <w:tab w:val="left" w:pos="1152"/>
              </w:tabs>
              <w:spacing w:before="80" w:after="80" w:line="160" w:lineRule="exact"/>
              <w:ind w:right="40"/>
              <w:rPr>
                <w:i/>
                <w:sz w:val="14"/>
              </w:rPr>
            </w:pPr>
            <w:r w:rsidRPr="00924D86">
              <w:rPr>
                <w:i/>
                <w:sz w:val="14"/>
              </w:rPr>
              <w:t>Isla</w:t>
            </w:r>
          </w:p>
        </w:tc>
        <w:tc>
          <w:tcPr>
            <w:tcW w:w="2257" w:type="dxa"/>
            <w:tcBorders>
              <w:top w:val="single" w:sz="4" w:space="0" w:color="auto"/>
              <w:bottom w:val="single" w:sz="12" w:space="0" w:color="auto"/>
            </w:tcBorders>
            <w:shd w:val="clear" w:color="auto" w:fill="auto"/>
            <w:vAlign w:val="bottom"/>
          </w:tcPr>
          <w:p w:rsidR="00924D86" w:rsidRPr="00924D86" w:rsidRDefault="00924D86" w:rsidP="00924D86">
            <w:pPr>
              <w:tabs>
                <w:tab w:val="left" w:pos="288"/>
                <w:tab w:val="left" w:pos="576"/>
                <w:tab w:val="left" w:pos="864"/>
                <w:tab w:val="left" w:pos="1152"/>
              </w:tabs>
              <w:spacing w:before="80" w:after="80" w:line="160" w:lineRule="exact"/>
              <w:ind w:right="113"/>
              <w:jc w:val="right"/>
              <w:rPr>
                <w:i/>
                <w:sz w:val="14"/>
              </w:rPr>
            </w:pPr>
            <w:r w:rsidRPr="00924D86">
              <w:rPr>
                <w:i/>
                <w:sz w:val="14"/>
              </w:rPr>
              <w:t>Número de circunscripciones</w:t>
            </w:r>
          </w:p>
        </w:tc>
      </w:tr>
      <w:tr w:rsidR="00924D86" w:rsidRPr="00924D86" w:rsidTr="000C1929">
        <w:trPr>
          <w:trHeight w:hRule="exact" w:val="115"/>
          <w:tblHeader/>
        </w:trPr>
        <w:tc>
          <w:tcPr>
            <w:tcW w:w="1530" w:type="dxa"/>
            <w:tcBorders>
              <w:top w:val="single" w:sz="12" w:space="0" w:color="auto"/>
            </w:tcBorders>
            <w:shd w:val="clear" w:color="auto" w:fill="auto"/>
            <w:vAlign w:val="bottom"/>
          </w:tcPr>
          <w:p w:rsidR="00924D86" w:rsidRPr="00924D86" w:rsidRDefault="00924D86" w:rsidP="00924D86">
            <w:pPr>
              <w:tabs>
                <w:tab w:val="left" w:pos="288"/>
                <w:tab w:val="left" w:pos="576"/>
                <w:tab w:val="left" w:pos="864"/>
                <w:tab w:val="left" w:pos="1152"/>
              </w:tabs>
              <w:spacing w:before="40" w:after="40" w:line="210" w:lineRule="exact"/>
              <w:ind w:right="40"/>
              <w:rPr>
                <w:sz w:val="17"/>
              </w:rPr>
            </w:pPr>
          </w:p>
        </w:tc>
        <w:tc>
          <w:tcPr>
            <w:tcW w:w="2258" w:type="dxa"/>
            <w:tcBorders>
              <w:top w:val="single" w:sz="12" w:space="0" w:color="auto"/>
            </w:tcBorders>
            <w:shd w:val="clear" w:color="auto" w:fill="auto"/>
            <w:vAlign w:val="bottom"/>
          </w:tcPr>
          <w:p w:rsidR="00924D86" w:rsidRPr="00924D86" w:rsidRDefault="00924D86" w:rsidP="00924D86">
            <w:pPr>
              <w:tabs>
                <w:tab w:val="left" w:pos="288"/>
                <w:tab w:val="left" w:pos="576"/>
                <w:tab w:val="left" w:pos="864"/>
                <w:tab w:val="left" w:pos="1152"/>
              </w:tabs>
              <w:spacing w:before="40" w:after="40" w:line="210" w:lineRule="exact"/>
              <w:ind w:right="113"/>
              <w:jc w:val="right"/>
              <w:rPr>
                <w:sz w:val="17"/>
              </w:rPr>
            </w:pPr>
          </w:p>
        </w:tc>
        <w:tc>
          <w:tcPr>
            <w:tcW w:w="1531" w:type="dxa"/>
            <w:tcBorders>
              <w:top w:val="single" w:sz="12" w:space="0" w:color="auto"/>
            </w:tcBorders>
            <w:shd w:val="clear" w:color="auto" w:fill="auto"/>
            <w:vAlign w:val="bottom"/>
          </w:tcPr>
          <w:p w:rsidR="00924D86" w:rsidRPr="00924D86" w:rsidRDefault="00924D86" w:rsidP="00924D86">
            <w:pPr>
              <w:tabs>
                <w:tab w:val="left" w:pos="288"/>
                <w:tab w:val="left" w:pos="576"/>
                <w:tab w:val="left" w:pos="864"/>
                <w:tab w:val="left" w:pos="1152"/>
              </w:tabs>
              <w:spacing w:before="40" w:after="40" w:line="210" w:lineRule="exact"/>
              <w:ind w:right="113"/>
              <w:jc w:val="right"/>
              <w:rPr>
                <w:sz w:val="17"/>
              </w:rPr>
            </w:pPr>
          </w:p>
        </w:tc>
        <w:tc>
          <w:tcPr>
            <w:tcW w:w="2257" w:type="dxa"/>
            <w:tcBorders>
              <w:top w:val="single" w:sz="12" w:space="0" w:color="auto"/>
            </w:tcBorders>
            <w:shd w:val="clear" w:color="auto" w:fill="auto"/>
            <w:vAlign w:val="bottom"/>
          </w:tcPr>
          <w:p w:rsidR="00924D86" w:rsidRPr="00924D86" w:rsidRDefault="00924D86" w:rsidP="00924D86">
            <w:pPr>
              <w:tabs>
                <w:tab w:val="left" w:pos="288"/>
                <w:tab w:val="left" w:pos="576"/>
                <w:tab w:val="left" w:pos="864"/>
                <w:tab w:val="left" w:pos="1152"/>
              </w:tabs>
              <w:spacing w:before="40" w:after="40" w:line="210" w:lineRule="exact"/>
              <w:ind w:right="113"/>
              <w:jc w:val="right"/>
              <w:rPr>
                <w:sz w:val="17"/>
              </w:rPr>
            </w:pPr>
          </w:p>
        </w:tc>
      </w:tr>
      <w:tr w:rsidR="00924D86" w:rsidRPr="00924D86" w:rsidTr="000C1929">
        <w:tc>
          <w:tcPr>
            <w:tcW w:w="1530" w:type="dxa"/>
            <w:shd w:val="clear" w:color="auto" w:fill="auto"/>
            <w:vAlign w:val="bottom"/>
          </w:tcPr>
          <w:p w:rsidR="00924D86" w:rsidRPr="00924D86" w:rsidRDefault="00924D86" w:rsidP="00924D86">
            <w:pPr>
              <w:tabs>
                <w:tab w:val="left" w:pos="288"/>
                <w:tab w:val="left" w:pos="576"/>
                <w:tab w:val="left" w:pos="864"/>
                <w:tab w:val="left" w:pos="1152"/>
              </w:tabs>
              <w:spacing w:before="40" w:after="40" w:line="210" w:lineRule="exact"/>
              <w:ind w:right="40"/>
              <w:rPr>
                <w:sz w:val="17"/>
              </w:rPr>
            </w:pPr>
            <w:r w:rsidRPr="00924D86">
              <w:rPr>
                <w:sz w:val="17"/>
              </w:rPr>
              <w:t>Rarotonga</w:t>
            </w:r>
          </w:p>
        </w:tc>
        <w:tc>
          <w:tcPr>
            <w:tcW w:w="2258" w:type="dxa"/>
            <w:shd w:val="clear" w:color="auto" w:fill="auto"/>
            <w:vAlign w:val="bottom"/>
          </w:tcPr>
          <w:p w:rsidR="00924D86" w:rsidRPr="00924D86" w:rsidRDefault="00924D86" w:rsidP="00924D86">
            <w:pPr>
              <w:tabs>
                <w:tab w:val="left" w:pos="288"/>
                <w:tab w:val="left" w:pos="576"/>
                <w:tab w:val="left" w:pos="864"/>
                <w:tab w:val="left" w:pos="1152"/>
              </w:tabs>
              <w:spacing w:before="40" w:after="40" w:line="210" w:lineRule="exact"/>
              <w:ind w:right="113"/>
              <w:jc w:val="right"/>
              <w:rPr>
                <w:sz w:val="17"/>
              </w:rPr>
            </w:pPr>
            <w:r>
              <w:rPr>
                <w:sz w:val="17"/>
              </w:rPr>
              <w:t>10</w:t>
            </w:r>
            <w:r w:rsidRPr="00D5429D">
              <w:rPr>
                <w:rStyle w:val="FootnoteReference"/>
              </w:rPr>
              <w:footnoteReference w:id="16"/>
            </w:r>
          </w:p>
        </w:tc>
        <w:tc>
          <w:tcPr>
            <w:tcW w:w="1531" w:type="dxa"/>
            <w:shd w:val="clear" w:color="auto" w:fill="auto"/>
            <w:vAlign w:val="bottom"/>
          </w:tcPr>
          <w:p w:rsidR="00924D86" w:rsidRPr="00924D86" w:rsidRDefault="00924D86" w:rsidP="00924D86">
            <w:pPr>
              <w:tabs>
                <w:tab w:val="left" w:pos="288"/>
                <w:tab w:val="left" w:pos="576"/>
                <w:tab w:val="left" w:pos="864"/>
                <w:tab w:val="left" w:pos="1152"/>
              </w:tabs>
              <w:spacing w:before="40" w:after="40" w:line="210" w:lineRule="exact"/>
              <w:ind w:right="40"/>
              <w:rPr>
                <w:sz w:val="17"/>
              </w:rPr>
            </w:pPr>
            <w:r w:rsidRPr="00924D86">
              <w:rPr>
                <w:sz w:val="17"/>
              </w:rPr>
              <w:t>Manihiki</w:t>
            </w:r>
          </w:p>
        </w:tc>
        <w:tc>
          <w:tcPr>
            <w:tcW w:w="2257" w:type="dxa"/>
            <w:shd w:val="clear" w:color="auto" w:fill="auto"/>
            <w:vAlign w:val="bottom"/>
          </w:tcPr>
          <w:p w:rsidR="00924D86" w:rsidRPr="00924D86" w:rsidRDefault="00924D86" w:rsidP="00924D86">
            <w:pPr>
              <w:tabs>
                <w:tab w:val="left" w:pos="288"/>
                <w:tab w:val="left" w:pos="576"/>
                <w:tab w:val="left" w:pos="864"/>
                <w:tab w:val="left" w:pos="1152"/>
              </w:tabs>
              <w:spacing w:before="40" w:after="40" w:line="210" w:lineRule="exact"/>
              <w:ind w:right="113"/>
              <w:jc w:val="right"/>
              <w:rPr>
                <w:sz w:val="17"/>
              </w:rPr>
            </w:pPr>
            <w:r>
              <w:rPr>
                <w:sz w:val="17"/>
              </w:rPr>
              <w:t>1</w:t>
            </w:r>
          </w:p>
        </w:tc>
      </w:tr>
      <w:tr w:rsidR="00924D86" w:rsidRPr="00924D86" w:rsidTr="000C1929">
        <w:tc>
          <w:tcPr>
            <w:tcW w:w="1530" w:type="dxa"/>
            <w:shd w:val="clear" w:color="auto" w:fill="auto"/>
            <w:vAlign w:val="bottom"/>
          </w:tcPr>
          <w:p w:rsidR="00924D86" w:rsidRPr="00924D86" w:rsidRDefault="00924D86" w:rsidP="00924D86">
            <w:pPr>
              <w:tabs>
                <w:tab w:val="left" w:pos="288"/>
                <w:tab w:val="left" w:pos="576"/>
                <w:tab w:val="left" w:pos="864"/>
                <w:tab w:val="left" w:pos="1152"/>
              </w:tabs>
              <w:spacing w:before="40" w:after="40" w:line="210" w:lineRule="exact"/>
              <w:ind w:right="40"/>
              <w:rPr>
                <w:sz w:val="17"/>
              </w:rPr>
            </w:pPr>
            <w:r w:rsidRPr="00924D86">
              <w:rPr>
                <w:sz w:val="17"/>
              </w:rPr>
              <w:t>Aitutaki</w:t>
            </w:r>
          </w:p>
        </w:tc>
        <w:tc>
          <w:tcPr>
            <w:tcW w:w="2258" w:type="dxa"/>
            <w:shd w:val="clear" w:color="auto" w:fill="auto"/>
            <w:vAlign w:val="bottom"/>
          </w:tcPr>
          <w:p w:rsidR="00924D86" w:rsidRPr="00924D86" w:rsidRDefault="00924D86" w:rsidP="00924D86">
            <w:pPr>
              <w:tabs>
                <w:tab w:val="left" w:pos="288"/>
                <w:tab w:val="left" w:pos="576"/>
                <w:tab w:val="left" w:pos="864"/>
                <w:tab w:val="left" w:pos="1152"/>
              </w:tabs>
              <w:spacing w:before="40" w:after="40" w:line="210" w:lineRule="exact"/>
              <w:ind w:right="113"/>
              <w:jc w:val="right"/>
              <w:rPr>
                <w:sz w:val="17"/>
              </w:rPr>
            </w:pPr>
            <w:r>
              <w:rPr>
                <w:sz w:val="17"/>
              </w:rPr>
              <w:t>3</w:t>
            </w:r>
          </w:p>
        </w:tc>
        <w:tc>
          <w:tcPr>
            <w:tcW w:w="1531" w:type="dxa"/>
            <w:shd w:val="clear" w:color="auto" w:fill="auto"/>
            <w:vAlign w:val="bottom"/>
          </w:tcPr>
          <w:p w:rsidR="00924D86" w:rsidRPr="00924D86" w:rsidRDefault="00924D86" w:rsidP="00924D86">
            <w:pPr>
              <w:tabs>
                <w:tab w:val="left" w:pos="288"/>
                <w:tab w:val="left" w:pos="576"/>
                <w:tab w:val="left" w:pos="864"/>
                <w:tab w:val="left" w:pos="1152"/>
              </w:tabs>
              <w:spacing w:before="40" w:after="40" w:line="210" w:lineRule="exact"/>
              <w:ind w:right="40"/>
              <w:rPr>
                <w:sz w:val="17"/>
              </w:rPr>
            </w:pPr>
            <w:r w:rsidRPr="00924D86">
              <w:rPr>
                <w:sz w:val="17"/>
              </w:rPr>
              <w:t>Penrhyn</w:t>
            </w:r>
          </w:p>
        </w:tc>
        <w:tc>
          <w:tcPr>
            <w:tcW w:w="2257" w:type="dxa"/>
            <w:shd w:val="clear" w:color="auto" w:fill="auto"/>
            <w:vAlign w:val="bottom"/>
          </w:tcPr>
          <w:p w:rsidR="00924D86" w:rsidRPr="00924D86" w:rsidRDefault="00924D86" w:rsidP="00924D86">
            <w:pPr>
              <w:tabs>
                <w:tab w:val="left" w:pos="288"/>
                <w:tab w:val="left" w:pos="576"/>
                <w:tab w:val="left" w:pos="864"/>
                <w:tab w:val="left" w:pos="1152"/>
              </w:tabs>
              <w:spacing w:before="40" w:after="40" w:line="210" w:lineRule="exact"/>
              <w:ind w:right="113"/>
              <w:jc w:val="right"/>
              <w:rPr>
                <w:sz w:val="17"/>
              </w:rPr>
            </w:pPr>
            <w:r>
              <w:rPr>
                <w:sz w:val="17"/>
              </w:rPr>
              <w:t>1</w:t>
            </w:r>
          </w:p>
        </w:tc>
      </w:tr>
      <w:tr w:rsidR="00924D86" w:rsidRPr="00924D86" w:rsidTr="000C1929">
        <w:tc>
          <w:tcPr>
            <w:tcW w:w="1530" w:type="dxa"/>
            <w:shd w:val="clear" w:color="auto" w:fill="auto"/>
            <w:vAlign w:val="bottom"/>
          </w:tcPr>
          <w:p w:rsidR="00924D86" w:rsidRPr="00924D86" w:rsidRDefault="00924D86" w:rsidP="00924D86">
            <w:pPr>
              <w:tabs>
                <w:tab w:val="left" w:pos="288"/>
                <w:tab w:val="left" w:pos="576"/>
                <w:tab w:val="left" w:pos="864"/>
                <w:tab w:val="left" w:pos="1152"/>
              </w:tabs>
              <w:spacing w:before="40" w:after="40" w:line="210" w:lineRule="exact"/>
              <w:ind w:right="40"/>
              <w:rPr>
                <w:sz w:val="17"/>
              </w:rPr>
            </w:pPr>
            <w:r w:rsidRPr="00924D86">
              <w:rPr>
                <w:sz w:val="17"/>
              </w:rPr>
              <w:t>Atiu</w:t>
            </w:r>
          </w:p>
        </w:tc>
        <w:tc>
          <w:tcPr>
            <w:tcW w:w="2258" w:type="dxa"/>
            <w:shd w:val="clear" w:color="auto" w:fill="auto"/>
            <w:vAlign w:val="bottom"/>
          </w:tcPr>
          <w:p w:rsidR="00924D86" w:rsidRPr="00924D86" w:rsidRDefault="00924D86" w:rsidP="00924D86">
            <w:pPr>
              <w:tabs>
                <w:tab w:val="left" w:pos="288"/>
                <w:tab w:val="left" w:pos="576"/>
                <w:tab w:val="left" w:pos="864"/>
                <w:tab w:val="left" w:pos="1152"/>
              </w:tabs>
              <w:spacing w:before="40" w:after="40" w:line="210" w:lineRule="exact"/>
              <w:ind w:right="113"/>
              <w:jc w:val="right"/>
              <w:rPr>
                <w:sz w:val="17"/>
              </w:rPr>
            </w:pPr>
            <w:r>
              <w:rPr>
                <w:sz w:val="17"/>
              </w:rPr>
              <w:t>2</w:t>
            </w:r>
          </w:p>
        </w:tc>
        <w:tc>
          <w:tcPr>
            <w:tcW w:w="1531" w:type="dxa"/>
            <w:shd w:val="clear" w:color="auto" w:fill="auto"/>
            <w:vAlign w:val="bottom"/>
          </w:tcPr>
          <w:p w:rsidR="00924D86" w:rsidRPr="00924D86" w:rsidRDefault="00924D86" w:rsidP="00924D86">
            <w:pPr>
              <w:tabs>
                <w:tab w:val="left" w:pos="288"/>
                <w:tab w:val="left" w:pos="576"/>
                <w:tab w:val="left" w:pos="864"/>
                <w:tab w:val="left" w:pos="1152"/>
              </w:tabs>
              <w:spacing w:before="40" w:after="40" w:line="210" w:lineRule="exact"/>
              <w:ind w:right="40"/>
              <w:rPr>
                <w:sz w:val="17"/>
              </w:rPr>
            </w:pPr>
            <w:r w:rsidRPr="00924D86">
              <w:rPr>
                <w:sz w:val="17"/>
              </w:rPr>
              <w:t>Pukapuka y Nassau</w:t>
            </w:r>
          </w:p>
        </w:tc>
        <w:tc>
          <w:tcPr>
            <w:tcW w:w="2257" w:type="dxa"/>
            <w:shd w:val="clear" w:color="auto" w:fill="auto"/>
            <w:vAlign w:val="bottom"/>
          </w:tcPr>
          <w:p w:rsidR="00924D86" w:rsidRPr="00924D86" w:rsidRDefault="00924D86" w:rsidP="00924D86">
            <w:pPr>
              <w:tabs>
                <w:tab w:val="left" w:pos="288"/>
                <w:tab w:val="left" w:pos="576"/>
                <w:tab w:val="left" w:pos="864"/>
                <w:tab w:val="left" w:pos="1152"/>
              </w:tabs>
              <w:spacing w:before="40" w:after="40" w:line="210" w:lineRule="exact"/>
              <w:ind w:right="113"/>
              <w:jc w:val="right"/>
              <w:rPr>
                <w:sz w:val="17"/>
              </w:rPr>
            </w:pPr>
            <w:r>
              <w:rPr>
                <w:sz w:val="17"/>
              </w:rPr>
              <w:t>1</w:t>
            </w:r>
          </w:p>
        </w:tc>
      </w:tr>
      <w:tr w:rsidR="00924D86" w:rsidRPr="00924D86" w:rsidTr="000C1929">
        <w:tc>
          <w:tcPr>
            <w:tcW w:w="1530" w:type="dxa"/>
            <w:shd w:val="clear" w:color="auto" w:fill="auto"/>
            <w:vAlign w:val="bottom"/>
          </w:tcPr>
          <w:p w:rsidR="00924D86" w:rsidRPr="00924D86" w:rsidRDefault="00924D86" w:rsidP="00924D86">
            <w:pPr>
              <w:tabs>
                <w:tab w:val="left" w:pos="288"/>
                <w:tab w:val="left" w:pos="576"/>
                <w:tab w:val="left" w:pos="864"/>
                <w:tab w:val="left" w:pos="1152"/>
              </w:tabs>
              <w:spacing w:before="40" w:after="40" w:line="210" w:lineRule="exact"/>
              <w:ind w:right="40"/>
              <w:rPr>
                <w:sz w:val="17"/>
              </w:rPr>
            </w:pPr>
            <w:r w:rsidRPr="00924D86">
              <w:rPr>
                <w:sz w:val="17"/>
              </w:rPr>
              <w:t>Mangaia</w:t>
            </w:r>
          </w:p>
        </w:tc>
        <w:tc>
          <w:tcPr>
            <w:tcW w:w="2258" w:type="dxa"/>
            <w:shd w:val="clear" w:color="auto" w:fill="auto"/>
            <w:vAlign w:val="bottom"/>
          </w:tcPr>
          <w:p w:rsidR="00924D86" w:rsidRPr="00924D86" w:rsidRDefault="00924D86" w:rsidP="00924D86">
            <w:pPr>
              <w:tabs>
                <w:tab w:val="left" w:pos="288"/>
                <w:tab w:val="left" w:pos="576"/>
                <w:tab w:val="left" w:pos="864"/>
                <w:tab w:val="left" w:pos="1152"/>
              </w:tabs>
              <w:spacing w:before="40" w:after="40" w:line="210" w:lineRule="exact"/>
              <w:ind w:right="113"/>
              <w:jc w:val="right"/>
              <w:rPr>
                <w:sz w:val="17"/>
              </w:rPr>
            </w:pPr>
            <w:r>
              <w:rPr>
                <w:sz w:val="17"/>
              </w:rPr>
              <w:t>3</w:t>
            </w:r>
          </w:p>
        </w:tc>
        <w:tc>
          <w:tcPr>
            <w:tcW w:w="1531" w:type="dxa"/>
            <w:shd w:val="clear" w:color="auto" w:fill="auto"/>
            <w:vAlign w:val="bottom"/>
          </w:tcPr>
          <w:p w:rsidR="00924D86" w:rsidRPr="00924D86" w:rsidRDefault="00924D86" w:rsidP="00924D86">
            <w:pPr>
              <w:tabs>
                <w:tab w:val="left" w:pos="288"/>
                <w:tab w:val="left" w:pos="576"/>
                <w:tab w:val="left" w:pos="864"/>
                <w:tab w:val="left" w:pos="1152"/>
              </w:tabs>
              <w:spacing w:before="40" w:after="40" w:line="210" w:lineRule="exact"/>
              <w:ind w:right="40"/>
              <w:rPr>
                <w:sz w:val="17"/>
              </w:rPr>
            </w:pPr>
            <w:r w:rsidRPr="00924D86">
              <w:rPr>
                <w:sz w:val="17"/>
              </w:rPr>
              <w:t>Rakahanga</w:t>
            </w:r>
          </w:p>
        </w:tc>
        <w:tc>
          <w:tcPr>
            <w:tcW w:w="2257" w:type="dxa"/>
            <w:shd w:val="clear" w:color="auto" w:fill="auto"/>
            <w:vAlign w:val="bottom"/>
          </w:tcPr>
          <w:p w:rsidR="00924D86" w:rsidRPr="00924D86" w:rsidRDefault="00924D86" w:rsidP="00924D86">
            <w:pPr>
              <w:tabs>
                <w:tab w:val="left" w:pos="288"/>
                <w:tab w:val="left" w:pos="576"/>
                <w:tab w:val="left" w:pos="864"/>
                <w:tab w:val="left" w:pos="1152"/>
              </w:tabs>
              <w:spacing w:before="40" w:after="40" w:line="210" w:lineRule="exact"/>
              <w:ind w:right="113"/>
              <w:jc w:val="right"/>
              <w:rPr>
                <w:sz w:val="17"/>
              </w:rPr>
            </w:pPr>
            <w:r>
              <w:rPr>
                <w:sz w:val="17"/>
              </w:rPr>
              <w:t>1</w:t>
            </w:r>
          </w:p>
        </w:tc>
      </w:tr>
      <w:tr w:rsidR="00924D86" w:rsidRPr="00924D86" w:rsidTr="000C1929">
        <w:tc>
          <w:tcPr>
            <w:tcW w:w="1530" w:type="dxa"/>
            <w:shd w:val="clear" w:color="auto" w:fill="auto"/>
            <w:vAlign w:val="bottom"/>
          </w:tcPr>
          <w:p w:rsidR="00924D86" w:rsidRPr="00924D86" w:rsidRDefault="00924D86" w:rsidP="00924D86">
            <w:pPr>
              <w:tabs>
                <w:tab w:val="left" w:pos="288"/>
                <w:tab w:val="left" w:pos="576"/>
                <w:tab w:val="left" w:pos="864"/>
                <w:tab w:val="left" w:pos="1152"/>
              </w:tabs>
              <w:spacing w:before="40" w:after="40" w:line="210" w:lineRule="exact"/>
              <w:ind w:right="40"/>
              <w:rPr>
                <w:sz w:val="17"/>
              </w:rPr>
            </w:pPr>
            <w:r w:rsidRPr="00924D86">
              <w:rPr>
                <w:sz w:val="17"/>
              </w:rPr>
              <w:t>Mauke</w:t>
            </w:r>
          </w:p>
        </w:tc>
        <w:tc>
          <w:tcPr>
            <w:tcW w:w="2258" w:type="dxa"/>
            <w:shd w:val="clear" w:color="auto" w:fill="auto"/>
            <w:vAlign w:val="bottom"/>
          </w:tcPr>
          <w:p w:rsidR="00924D86" w:rsidRPr="00924D86" w:rsidRDefault="00924D86" w:rsidP="00924D86">
            <w:pPr>
              <w:tabs>
                <w:tab w:val="left" w:pos="288"/>
                <w:tab w:val="left" w:pos="576"/>
                <w:tab w:val="left" w:pos="864"/>
                <w:tab w:val="left" w:pos="1152"/>
              </w:tabs>
              <w:spacing w:before="40" w:after="40" w:line="210" w:lineRule="exact"/>
              <w:ind w:right="113"/>
              <w:jc w:val="right"/>
              <w:rPr>
                <w:sz w:val="17"/>
              </w:rPr>
            </w:pPr>
            <w:r>
              <w:rPr>
                <w:sz w:val="17"/>
              </w:rPr>
              <w:t>1</w:t>
            </w:r>
          </w:p>
        </w:tc>
        <w:tc>
          <w:tcPr>
            <w:tcW w:w="1531" w:type="dxa"/>
            <w:shd w:val="clear" w:color="auto" w:fill="auto"/>
            <w:vAlign w:val="bottom"/>
          </w:tcPr>
          <w:p w:rsidR="00924D86" w:rsidRPr="00924D86" w:rsidRDefault="00924D86" w:rsidP="00924D86">
            <w:pPr>
              <w:tabs>
                <w:tab w:val="left" w:pos="288"/>
                <w:tab w:val="left" w:pos="576"/>
                <w:tab w:val="left" w:pos="864"/>
                <w:tab w:val="left" w:pos="1152"/>
              </w:tabs>
              <w:spacing w:before="40" w:after="40" w:line="210" w:lineRule="exact"/>
              <w:ind w:right="40"/>
              <w:rPr>
                <w:sz w:val="17"/>
              </w:rPr>
            </w:pPr>
          </w:p>
        </w:tc>
        <w:tc>
          <w:tcPr>
            <w:tcW w:w="2257" w:type="dxa"/>
            <w:shd w:val="clear" w:color="auto" w:fill="auto"/>
            <w:vAlign w:val="bottom"/>
          </w:tcPr>
          <w:p w:rsidR="00924D86" w:rsidRPr="00924D86" w:rsidRDefault="00924D86" w:rsidP="00924D86">
            <w:pPr>
              <w:tabs>
                <w:tab w:val="left" w:pos="288"/>
                <w:tab w:val="left" w:pos="576"/>
                <w:tab w:val="left" w:pos="864"/>
                <w:tab w:val="left" w:pos="1152"/>
              </w:tabs>
              <w:spacing w:before="40" w:after="40" w:line="210" w:lineRule="exact"/>
              <w:ind w:right="113"/>
              <w:jc w:val="right"/>
              <w:rPr>
                <w:sz w:val="17"/>
              </w:rPr>
            </w:pPr>
          </w:p>
        </w:tc>
      </w:tr>
      <w:tr w:rsidR="00924D86" w:rsidRPr="00924D86" w:rsidTr="000C1929">
        <w:tc>
          <w:tcPr>
            <w:tcW w:w="1530" w:type="dxa"/>
            <w:tcBorders>
              <w:bottom w:val="single" w:sz="12" w:space="0" w:color="auto"/>
            </w:tcBorders>
            <w:shd w:val="clear" w:color="auto" w:fill="auto"/>
            <w:vAlign w:val="bottom"/>
          </w:tcPr>
          <w:p w:rsidR="00924D86" w:rsidRPr="00924D86" w:rsidRDefault="00924D86" w:rsidP="00924D86">
            <w:pPr>
              <w:tabs>
                <w:tab w:val="left" w:pos="288"/>
                <w:tab w:val="left" w:pos="576"/>
                <w:tab w:val="left" w:pos="864"/>
                <w:tab w:val="left" w:pos="1152"/>
              </w:tabs>
              <w:spacing w:before="40" w:after="40" w:line="210" w:lineRule="exact"/>
              <w:ind w:right="40"/>
              <w:rPr>
                <w:sz w:val="17"/>
              </w:rPr>
            </w:pPr>
            <w:r w:rsidRPr="00924D86">
              <w:rPr>
                <w:sz w:val="17"/>
              </w:rPr>
              <w:t>Mitiaro</w:t>
            </w:r>
          </w:p>
        </w:tc>
        <w:tc>
          <w:tcPr>
            <w:tcW w:w="2258" w:type="dxa"/>
            <w:tcBorders>
              <w:bottom w:val="single" w:sz="12" w:space="0" w:color="auto"/>
            </w:tcBorders>
            <w:shd w:val="clear" w:color="auto" w:fill="auto"/>
            <w:vAlign w:val="bottom"/>
          </w:tcPr>
          <w:p w:rsidR="00924D86" w:rsidRPr="00924D86" w:rsidRDefault="00924D86" w:rsidP="00924D86">
            <w:pPr>
              <w:tabs>
                <w:tab w:val="left" w:pos="288"/>
                <w:tab w:val="left" w:pos="576"/>
                <w:tab w:val="left" w:pos="864"/>
                <w:tab w:val="left" w:pos="1152"/>
              </w:tabs>
              <w:spacing w:before="40" w:after="40" w:line="210" w:lineRule="exact"/>
              <w:ind w:right="113"/>
              <w:jc w:val="right"/>
              <w:rPr>
                <w:sz w:val="17"/>
              </w:rPr>
            </w:pPr>
            <w:r>
              <w:rPr>
                <w:sz w:val="17"/>
              </w:rPr>
              <w:t>1</w:t>
            </w:r>
          </w:p>
        </w:tc>
        <w:tc>
          <w:tcPr>
            <w:tcW w:w="1531" w:type="dxa"/>
            <w:tcBorders>
              <w:bottom w:val="single" w:sz="12" w:space="0" w:color="auto"/>
            </w:tcBorders>
            <w:shd w:val="clear" w:color="auto" w:fill="auto"/>
            <w:vAlign w:val="bottom"/>
          </w:tcPr>
          <w:p w:rsidR="00924D86" w:rsidRPr="00924D86" w:rsidRDefault="00924D86" w:rsidP="00924D86">
            <w:pPr>
              <w:tabs>
                <w:tab w:val="left" w:pos="288"/>
                <w:tab w:val="left" w:pos="576"/>
                <w:tab w:val="left" w:pos="864"/>
                <w:tab w:val="left" w:pos="1152"/>
              </w:tabs>
              <w:spacing w:before="40" w:after="40" w:line="210" w:lineRule="exact"/>
              <w:ind w:right="40"/>
              <w:rPr>
                <w:sz w:val="17"/>
              </w:rPr>
            </w:pPr>
          </w:p>
        </w:tc>
        <w:tc>
          <w:tcPr>
            <w:tcW w:w="2257" w:type="dxa"/>
            <w:tcBorders>
              <w:bottom w:val="single" w:sz="12" w:space="0" w:color="auto"/>
            </w:tcBorders>
            <w:shd w:val="clear" w:color="auto" w:fill="auto"/>
            <w:vAlign w:val="bottom"/>
          </w:tcPr>
          <w:p w:rsidR="00924D86" w:rsidRPr="00924D86" w:rsidRDefault="00924D86" w:rsidP="00924D86">
            <w:pPr>
              <w:tabs>
                <w:tab w:val="left" w:pos="288"/>
                <w:tab w:val="left" w:pos="576"/>
                <w:tab w:val="left" w:pos="864"/>
                <w:tab w:val="left" w:pos="1152"/>
              </w:tabs>
              <w:spacing w:before="40" w:after="40" w:line="210" w:lineRule="exact"/>
              <w:ind w:right="113"/>
              <w:jc w:val="right"/>
              <w:rPr>
                <w:sz w:val="17"/>
              </w:rPr>
            </w:pPr>
          </w:p>
        </w:tc>
      </w:tr>
    </w:tbl>
    <w:p w:rsidR="00924D86" w:rsidRPr="00924D86" w:rsidRDefault="00924D86" w:rsidP="00924D86">
      <w:pPr>
        <w:pStyle w:val="SingleTxt"/>
        <w:spacing w:after="0" w:line="120" w:lineRule="exact"/>
        <w:rPr>
          <w:sz w:val="10"/>
        </w:rPr>
      </w:pPr>
    </w:p>
    <w:p w:rsidR="00B92077" w:rsidRPr="006847B5" w:rsidRDefault="00B92077" w:rsidP="00924D86">
      <w:pPr>
        <w:pStyle w:val="FootnoteText"/>
        <w:tabs>
          <w:tab w:val="clear" w:pos="418"/>
          <w:tab w:val="right" w:pos="1476"/>
          <w:tab w:val="left" w:pos="1548"/>
          <w:tab w:val="right" w:pos="1836"/>
          <w:tab w:val="left" w:pos="1908"/>
        </w:tabs>
        <w:ind w:left="1548" w:right="1267" w:hanging="288"/>
      </w:pPr>
      <w:r w:rsidRPr="00924D86">
        <w:rPr>
          <w:i/>
          <w:iCs/>
        </w:rPr>
        <w:t>Fuente:</w:t>
      </w:r>
      <w:r w:rsidRPr="006847B5">
        <w:t xml:space="preserve"> </w:t>
      </w:r>
      <w:r>
        <w:t xml:space="preserve">Ley Electoral de </w:t>
      </w:r>
      <w:r w:rsidRPr="006847B5">
        <w:t>las Islas Cook</w:t>
      </w:r>
      <w:r>
        <w:t>,</w:t>
      </w:r>
      <w:r w:rsidRPr="006847B5">
        <w:t xml:space="preserve"> </w:t>
      </w:r>
      <w:r>
        <w:t xml:space="preserve">de </w:t>
      </w:r>
      <w:r w:rsidRPr="006847B5">
        <w:t>2004.</w:t>
      </w:r>
    </w:p>
    <w:p w:rsidR="00B92077" w:rsidRPr="00924D86" w:rsidRDefault="00B92077" w:rsidP="00924D86">
      <w:pPr>
        <w:pStyle w:val="SingleTxt"/>
        <w:spacing w:after="0" w:line="120" w:lineRule="exact"/>
        <w:rPr>
          <w:sz w:val="10"/>
        </w:rPr>
      </w:pPr>
    </w:p>
    <w:p w:rsidR="00924D86" w:rsidRPr="00924D86" w:rsidRDefault="00924D86" w:rsidP="00924D86">
      <w:pPr>
        <w:pStyle w:val="SingleTxt"/>
        <w:spacing w:after="0" w:line="120" w:lineRule="exact"/>
        <w:rPr>
          <w:sz w:val="10"/>
        </w:rPr>
      </w:pPr>
    </w:p>
    <w:p w:rsidR="00B92077" w:rsidRPr="006847B5" w:rsidRDefault="00B92077" w:rsidP="00924D86">
      <w:pPr>
        <w:pStyle w:val="SingleTxt"/>
      </w:pPr>
      <w:r w:rsidRPr="006847B5">
        <w:t>102.</w:t>
      </w:r>
      <w:r w:rsidR="00924D86">
        <w:tab/>
      </w:r>
      <w:r w:rsidRPr="006847B5">
        <w:t xml:space="preserve">La Ley Electoral de las Islas Cook de 2004 establece el marco para el proceso electoral. En la </w:t>
      </w:r>
      <w:r>
        <w:t>p</w:t>
      </w:r>
      <w:r w:rsidRPr="006847B5">
        <w:t xml:space="preserve">arte 1 de la Ley se estipula el nombramiento de la Junta Electoral y de los </w:t>
      </w:r>
      <w:r>
        <w:t xml:space="preserve">oficiales que administrarán todas las elecciones con arreglo a dicha Ley. </w:t>
      </w:r>
      <w:r w:rsidRPr="006847B5">
        <w:t xml:space="preserve">En la </w:t>
      </w:r>
      <w:r>
        <w:t>p</w:t>
      </w:r>
      <w:r w:rsidRPr="006847B5">
        <w:t xml:space="preserve">arte 2, artículo 7, se estipula que los votantes deberán </w:t>
      </w:r>
      <w:r>
        <w:t>haber cumplido los 18 años de edad. El registro de todos los votantes que cumplan los requisitos exigidos es obligatorio y el hecho de no registrarse es un delito tipificado en la Ley.</w:t>
      </w:r>
    </w:p>
    <w:p w:rsidR="00B92077" w:rsidRPr="009A2C8B" w:rsidRDefault="00B92077" w:rsidP="00924D86">
      <w:pPr>
        <w:pStyle w:val="SingleTxt"/>
      </w:pPr>
      <w:r w:rsidRPr="009A2C8B">
        <w:t>103.</w:t>
      </w:r>
      <w:r w:rsidR="00924D86">
        <w:tab/>
      </w:r>
      <w:r w:rsidRPr="009A2C8B">
        <w:t xml:space="preserve">No hay restricciones por motivos de género en cuanto a quién puede llegar a ser miembro del Parlamento. No hay ningún obstáculo jurídico que se oponga a la participación de la mujer en las elecciones nacionales. El </w:t>
      </w:r>
      <w:r>
        <w:t>a</w:t>
      </w:r>
      <w:r w:rsidRPr="009A2C8B">
        <w:t>rtículo 28 de la Constitución establece los requisitos que deben reunir los electores, sin hacer distinción alguna entre hombres y mujeres (aunque se prevén algunos requisitos en materia de residencia). No se ha fijado oficialmente la mayoría de edad; sin embargo, con arreglo a la Ley Electoral de 1998, toda persona que haya cumplido 18 años de edad tiene derecho a votar y a presentarse como candidato en las elecciones al Parlamento.</w:t>
      </w:r>
    </w:p>
    <w:p w:rsidR="00B92077" w:rsidRPr="00551053" w:rsidRDefault="00B92077" w:rsidP="00924D86">
      <w:pPr>
        <w:pStyle w:val="SingleTxt"/>
      </w:pPr>
      <w:r>
        <w:t>104.</w:t>
      </w:r>
      <w:r w:rsidR="00924D86">
        <w:tab/>
      </w:r>
      <w:r>
        <w:t>En la s</w:t>
      </w:r>
      <w:r w:rsidRPr="00551053">
        <w:t xml:space="preserve">ección 28A de la Constitución se estipulan los requisitos </w:t>
      </w:r>
      <w:r>
        <w:t>que deberán cumplir los votantes y las causas de descalificación</w:t>
      </w:r>
      <w:r w:rsidRPr="00551053">
        <w:t>. Los votantes deben ser nacionales de las Islas Cook</w:t>
      </w:r>
      <w:r>
        <w:t xml:space="preserve">, ciudadanos de Nueva Zelandia o gozar de la condición de residente permanente. </w:t>
      </w:r>
      <w:r w:rsidRPr="00551053">
        <w:t>El votante deberá haber residido continuamente</w:t>
      </w:r>
      <w:r>
        <w:t xml:space="preserve"> en </w:t>
      </w:r>
      <w:r w:rsidRPr="00551053">
        <w:t xml:space="preserve">algún </w:t>
      </w:r>
      <w:r>
        <w:t xml:space="preserve">momento en </w:t>
      </w:r>
      <w:r w:rsidRPr="00551053">
        <w:t xml:space="preserve">las </w:t>
      </w:r>
      <w:r w:rsidRPr="00551053">
        <w:lastRenderedPageBreak/>
        <w:t xml:space="preserve">Islas Cook </w:t>
      </w:r>
      <w:r>
        <w:t xml:space="preserve">por un período no inferior a tres meses. </w:t>
      </w:r>
      <w:r w:rsidRPr="00551053">
        <w:t xml:space="preserve">No se reconocerá la condición de votante a una persona </w:t>
      </w:r>
      <w:r>
        <w:t xml:space="preserve">que posteriormente haya estado ausente de </w:t>
      </w:r>
      <w:r w:rsidRPr="00551053">
        <w:t xml:space="preserve">las Islas Cook </w:t>
      </w:r>
      <w:r>
        <w:t xml:space="preserve">durante un período continuo de tres meses o más. </w:t>
      </w:r>
      <w:r w:rsidRPr="00551053">
        <w:t xml:space="preserve">Sin embargo, para volver a cumplir los requisitos </w:t>
      </w:r>
      <w:r>
        <w:t xml:space="preserve">exigidos a los votantes, esa persona deberá regresar en algún momento posterior y residir continuamente en </w:t>
      </w:r>
      <w:r w:rsidRPr="00551053">
        <w:t xml:space="preserve">las Islas Cook </w:t>
      </w:r>
      <w:r>
        <w:t xml:space="preserve">durante un período no inferior a tres meses. </w:t>
      </w:r>
      <w:r w:rsidRPr="00551053">
        <w:t xml:space="preserve">Por otra parte, en virtud de la </w:t>
      </w:r>
      <w:r>
        <w:t>s</w:t>
      </w:r>
      <w:r w:rsidRPr="00551053">
        <w:t xml:space="preserve">ección 28B de la Constitución, toda persona registrada como votante en cualquier circunscripción </w:t>
      </w:r>
      <w:r>
        <w:t>tendrá la posibilidad de presentarse como candidato a la elección en esa circunscripción o en cualquier otra</w:t>
      </w:r>
      <w:r w:rsidRPr="00D5429D">
        <w:rPr>
          <w:rStyle w:val="FootnoteReference"/>
        </w:rPr>
        <w:footnoteReference w:id="17"/>
      </w:r>
      <w:r w:rsidR="00D5429D">
        <w:t>.</w:t>
      </w:r>
    </w:p>
    <w:p w:rsidR="00B92077" w:rsidRPr="00C87F79" w:rsidRDefault="00B92077" w:rsidP="00924D86">
      <w:pPr>
        <w:pStyle w:val="SingleTxt"/>
      </w:pPr>
      <w:r w:rsidRPr="009A2C8B">
        <w:t>105.</w:t>
      </w:r>
      <w:r w:rsidR="00924D86">
        <w:tab/>
      </w:r>
      <w:r w:rsidRPr="009A2C8B">
        <w:t xml:space="preserve">La Constitución y las leyes electorales dan a hombres y mujeres iguales oportunidades para presentarse como candidatos en las elecciones. </w:t>
      </w:r>
      <w:r w:rsidRPr="00C87F79">
        <w:t xml:space="preserve">Actualmente tres miembros del </w:t>
      </w:r>
      <w:r>
        <w:t>P</w:t>
      </w:r>
      <w:r w:rsidRPr="00C87F79">
        <w:t>arlamento son mujeres (</w:t>
      </w:r>
      <w:r>
        <w:t xml:space="preserve">el </w:t>
      </w:r>
      <w:r w:rsidRPr="00C87F79">
        <w:t xml:space="preserve">8% </w:t>
      </w:r>
      <w:r>
        <w:t xml:space="preserve">del total de </w:t>
      </w:r>
      <w:r w:rsidRPr="00C87F79">
        <w:t xml:space="preserve">24 </w:t>
      </w:r>
      <w:r>
        <w:t>miembros del Parlamento</w:t>
      </w:r>
      <w:r w:rsidRPr="00C87F79">
        <w:t xml:space="preserve">). </w:t>
      </w:r>
    </w:p>
    <w:p w:rsidR="00B92077" w:rsidRPr="00924D86" w:rsidRDefault="00B92077" w:rsidP="00924D86">
      <w:pPr>
        <w:pStyle w:val="SingleTxt"/>
        <w:spacing w:after="0" w:line="120" w:lineRule="exact"/>
        <w:rPr>
          <w:sz w:val="10"/>
        </w:rPr>
      </w:pPr>
    </w:p>
    <w:p w:rsidR="00B92077" w:rsidRPr="00AE2BAC" w:rsidRDefault="00924D86" w:rsidP="007831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AE2BAC">
        <w:t>8.</w:t>
      </w:r>
      <w:r>
        <w:tab/>
      </w:r>
      <w:r w:rsidR="00B92077" w:rsidRPr="00AE2BAC">
        <w:t xml:space="preserve">Gobiernos </w:t>
      </w:r>
      <w:r w:rsidR="007831B0">
        <w:t>i</w:t>
      </w:r>
      <w:r w:rsidR="00B92077" w:rsidRPr="00AE2BAC">
        <w:t>nsulares (Pa Enua)</w:t>
      </w:r>
    </w:p>
    <w:p w:rsidR="00B92077" w:rsidRPr="00924D86" w:rsidRDefault="00B92077" w:rsidP="00924D86">
      <w:pPr>
        <w:pStyle w:val="SingleTxt"/>
        <w:spacing w:after="0" w:line="120" w:lineRule="exact"/>
        <w:rPr>
          <w:sz w:val="10"/>
        </w:rPr>
      </w:pPr>
    </w:p>
    <w:p w:rsidR="00B92077" w:rsidRPr="00C87F79" w:rsidRDefault="00B92077" w:rsidP="00967E7D">
      <w:pPr>
        <w:pStyle w:val="SingleTxt"/>
      </w:pPr>
      <w:r w:rsidRPr="00C87F79">
        <w:t>106.</w:t>
      </w:r>
      <w:r w:rsidR="000C1929">
        <w:tab/>
      </w:r>
      <w:r w:rsidRPr="00C87F79">
        <w:t>La Ley de Gobiernos Insulares de 2012</w:t>
      </w:r>
      <w:r w:rsidR="00EA69B7">
        <w:t>-</w:t>
      </w:r>
      <w:r w:rsidRPr="00C87F79">
        <w:t xml:space="preserve">13 tiene por objeto velar por el buen gobierno de las islas distintas de Rarotonga. Los objetivos de esta Ley son los siguientes: a) fomentar </w:t>
      </w:r>
      <w:r>
        <w:t>la</w:t>
      </w:r>
      <w:r w:rsidRPr="00C87F79">
        <w:t xml:space="preserve"> buen</w:t>
      </w:r>
      <w:r>
        <w:t>a</w:t>
      </w:r>
      <w:r w:rsidRPr="00C87F79">
        <w:t xml:space="preserve"> </w:t>
      </w:r>
      <w:r>
        <w:t>administración</w:t>
      </w:r>
      <w:r w:rsidRPr="00C87F79">
        <w:t xml:space="preserve"> por parte de todos los </w:t>
      </w:r>
      <w:r w:rsidR="00EF59D1" w:rsidRPr="00C87F79">
        <w:t>gobiernos insulares</w:t>
      </w:r>
      <w:r w:rsidRPr="00C87F79">
        <w:t xml:space="preserve">; b) promover la rendición de cuentas de los </w:t>
      </w:r>
      <w:r w:rsidR="00EF59D1" w:rsidRPr="00C87F79">
        <w:t xml:space="preserve">gobiernos insulares </w:t>
      </w:r>
      <w:r w:rsidRPr="00C87F79">
        <w:t xml:space="preserve">ante las comunidades de sus respectivas islas; c) estimular la participación de la comunidad </w:t>
      </w:r>
      <w:r>
        <w:t xml:space="preserve">en </w:t>
      </w:r>
      <w:r w:rsidRPr="00C87F79">
        <w:t xml:space="preserve">el gobierno de cada una de las islas </w:t>
      </w:r>
      <w:r>
        <w:t>gracias a la transparencia y la consulta</w:t>
      </w:r>
      <w:r w:rsidRPr="00C87F79">
        <w:t>; d)</w:t>
      </w:r>
      <w:r w:rsidR="00967E7D">
        <w:t>  </w:t>
      </w:r>
      <w:r>
        <w:t xml:space="preserve">estimular a los </w:t>
      </w:r>
      <w:r w:rsidR="00EF59D1">
        <w:t xml:space="preserve">gobiernos insulares </w:t>
      </w:r>
      <w:r>
        <w:t>y a las comunidades de las islas a asumir progresivamente más responsabilidades a medida que sean capaces de hacerlo</w:t>
      </w:r>
      <w:r w:rsidRPr="00C87F79">
        <w:t xml:space="preserve">; </w:t>
      </w:r>
      <w:r>
        <w:t>y</w:t>
      </w:r>
      <w:r w:rsidRPr="00C87F79">
        <w:t xml:space="preserve"> e)</w:t>
      </w:r>
      <w:r w:rsidR="00967E7D">
        <w:t> </w:t>
      </w:r>
      <w:r>
        <w:t xml:space="preserve">hacer posible que los </w:t>
      </w:r>
      <w:r w:rsidR="00EF59D1">
        <w:t xml:space="preserve">gobiernos insulares </w:t>
      </w:r>
      <w:r>
        <w:t>y las comunidades de las islas decidan la mejor forma de promover el bienestar social, económico, cultural y ambiental de las islas respectivas</w:t>
      </w:r>
      <w:r w:rsidRPr="00C87F79">
        <w:t>.</w:t>
      </w:r>
    </w:p>
    <w:p w:rsidR="00B92077" w:rsidRPr="001D134C" w:rsidRDefault="00B92077" w:rsidP="007831B0">
      <w:pPr>
        <w:pStyle w:val="SingleTxt"/>
      </w:pPr>
      <w:r w:rsidRPr="001D134C">
        <w:t>107.</w:t>
      </w:r>
      <w:r w:rsidR="000C1929">
        <w:tab/>
      </w:r>
      <w:r w:rsidRPr="001D134C">
        <w:t xml:space="preserve">Un </w:t>
      </w:r>
      <w:r w:rsidR="00EF59D1" w:rsidRPr="001D134C">
        <w:t xml:space="preserve">gobierno insular </w:t>
      </w:r>
      <w:r w:rsidRPr="001D134C">
        <w:t>est</w:t>
      </w:r>
      <w:r>
        <w:t>á</w:t>
      </w:r>
      <w:r w:rsidRPr="001D134C">
        <w:t xml:space="preserve"> integrado por un </w:t>
      </w:r>
      <w:r w:rsidR="007831B0">
        <w:t>a</w:t>
      </w:r>
      <w:r w:rsidRPr="001D134C">
        <w:t xml:space="preserve">lcalde elegido por todas las personas que sean votantes de la isla; </w:t>
      </w:r>
      <w:r>
        <w:t xml:space="preserve">los </w:t>
      </w:r>
      <w:r w:rsidRPr="001D134C">
        <w:t xml:space="preserve">consejeros elegidos de la circunscripción; </w:t>
      </w:r>
      <w:r>
        <w:t xml:space="preserve">el </w:t>
      </w:r>
      <w:r w:rsidRPr="00FA6A10">
        <w:rPr>
          <w:i/>
          <w:iCs/>
        </w:rPr>
        <w:t>ariki</w:t>
      </w:r>
      <w:r w:rsidRPr="001D134C">
        <w:t xml:space="preserve"> </w:t>
      </w:r>
      <w:r>
        <w:t xml:space="preserve">designado como representante del </w:t>
      </w:r>
      <w:r w:rsidRPr="001D134C">
        <w:t xml:space="preserve">Aronga Mana (Mataiapo); </w:t>
      </w:r>
      <w:r>
        <w:t xml:space="preserve">y los miembros del </w:t>
      </w:r>
      <w:r w:rsidR="007831B0">
        <w:t>p</w:t>
      </w:r>
      <w:r>
        <w:t xml:space="preserve">arlamento de la isla. </w:t>
      </w:r>
      <w:r w:rsidRPr="001D134C">
        <w:t xml:space="preserve">Las funciones del </w:t>
      </w:r>
      <w:r w:rsidR="00EF59D1" w:rsidRPr="001D134C">
        <w:t xml:space="preserve">gobierno insular </w:t>
      </w:r>
      <w:r w:rsidRPr="001D134C">
        <w:t xml:space="preserve">consisten en asegurar </w:t>
      </w:r>
      <w:r>
        <w:t>la gobernanza</w:t>
      </w:r>
      <w:r w:rsidRPr="001D134C">
        <w:t xml:space="preserve"> eficaz y eficiente </w:t>
      </w:r>
      <w:r>
        <w:t>de</w:t>
      </w:r>
      <w:r w:rsidRPr="001D134C">
        <w:t xml:space="preserve"> la isla.</w:t>
      </w:r>
    </w:p>
    <w:p w:rsidR="00B92077" w:rsidRPr="001D134C" w:rsidRDefault="00B92077" w:rsidP="000C1929">
      <w:pPr>
        <w:pStyle w:val="SingleTxt"/>
      </w:pPr>
      <w:r w:rsidRPr="001D134C">
        <w:t>108.</w:t>
      </w:r>
      <w:r w:rsidR="000C1929">
        <w:tab/>
      </w:r>
      <w:r>
        <w:t>Las elecciones de los miembros n</w:t>
      </w:r>
      <w:r w:rsidRPr="001D134C">
        <w:t>o</w:t>
      </w:r>
      <w:r>
        <w:t xml:space="preserve"> </w:t>
      </w:r>
      <w:r w:rsidRPr="001D134C">
        <w:t>natos se rige</w:t>
      </w:r>
      <w:r>
        <w:t>n</w:t>
      </w:r>
      <w:r w:rsidRPr="001D134C">
        <w:t xml:space="preserve"> por la Ley Electoral </w:t>
      </w:r>
      <w:r>
        <w:t>de 2004, y se celebran cada cuatro años</w:t>
      </w:r>
      <w:r w:rsidRPr="001D134C">
        <w:t xml:space="preserve">. </w:t>
      </w:r>
      <w:r>
        <w:t xml:space="preserve">El voto es secreto en todos los casos. </w:t>
      </w:r>
      <w:r w:rsidRPr="001D134C">
        <w:t>Pueden votar los nacionales de las Islas Cook que hayan cumplido los 18 años de edad y que hayan sido residentes ordinarios de la isla y de la circunscripción per</w:t>
      </w:r>
      <w:r>
        <w:t>ti</w:t>
      </w:r>
      <w:r w:rsidRPr="001D134C">
        <w:t>nente durante un período continuo no inferior a tres meses antes de registrarse para una elección.</w:t>
      </w:r>
    </w:p>
    <w:p w:rsidR="00B92077" w:rsidRPr="000C1929" w:rsidRDefault="00B92077" w:rsidP="000C1929">
      <w:pPr>
        <w:pStyle w:val="SingleTxt"/>
        <w:spacing w:after="0" w:line="120" w:lineRule="exact"/>
        <w:rPr>
          <w:sz w:val="10"/>
        </w:rPr>
      </w:pPr>
    </w:p>
    <w:p w:rsidR="00B92077" w:rsidRPr="001D134C" w:rsidRDefault="000C1929" w:rsidP="000C19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1929">
        <w:rPr>
          <w:b w:val="0"/>
          <w:bCs/>
        </w:rPr>
        <w:tab/>
      </w:r>
      <w:r w:rsidRPr="000C1929">
        <w:rPr>
          <w:b w:val="0"/>
          <w:bCs/>
        </w:rPr>
        <w:tab/>
      </w:r>
      <w:r w:rsidR="00B92077" w:rsidRPr="000C1929">
        <w:rPr>
          <w:b w:val="0"/>
          <w:bCs/>
        </w:rPr>
        <w:t>Cuadro 11</w:t>
      </w:r>
      <w:r w:rsidRPr="000C1929">
        <w:rPr>
          <w:b w:val="0"/>
          <w:bCs/>
        </w:rPr>
        <w:br/>
      </w:r>
      <w:r w:rsidR="00B92077" w:rsidRPr="001D134C">
        <w:t xml:space="preserve">Circunscripciones y número de consejeros de los </w:t>
      </w:r>
      <w:r w:rsidR="00EF59D1" w:rsidRPr="001D134C">
        <w:t>gobiernos insulares</w:t>
      </w:r>
    </w:p>
    <w:p w:rsidR="000C1929" w:rsidRPr="000C1929" w:rsidRDefault="000C1929" w:rsidP="000C1929">
      <w:pPr>
        <w:pStyle w:val="SingleTxt"/>
        <w:spacing w:after="0" w:line="120" w:lineRule="exact"/>
        <w:rPr>
          <w:sz w:val="10"/>
        </w:rPr>
      </w:pPr>
    </w:p>
    <w:p w:rsidR="000C1929" w:rsidRPr="000C1929" w:rsidRDefault="000C1929" w:rsidP="000C192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870"/>
        <w:gridCol w:w="1800"/>
        <w:gridCol w:w="1905"/>
      </w:tblGrid>
      <w:tr w:rsidR="000C1929" w:rsidRPr="000C1929" w:rsidTr="000C1929">
        <w:trPr>
          <w:tblHeader/>
        </w:trPr>
        <w:tc>
          <w:tcPr>
            <w:tcW w:w="3870" w:type="dxa"/>
            <w:tcBorders>
              <w:top w:val="single" w:sz="4" w:space="0" w:color="auto"/>
              <w:bottom w:val="single" w:sz="12" w:space="0" w:color="auto"/>
            </w:tcBorders>
            <w:shd w:val="clear" w:color="auto" w:fill="auto"/>
            <w:vAlign w:val="bottom"/>
          </w:tcPr>
          <w:p w:rsidR="000C1929" w:rsidRPr="000C1929" w:rsidRDefault="000C1929" w:rsidP="000C1929">
            <w:pPr>
              <w:tabs>
                <w:tab w:val="left" w:pos="288"/>
                <w:tab w:val="left" w:pos="576"/>
                <w:tab w:val="left" w:pos="864"/>
                <w:tab w:val="left" w:pos="1152"/>
              </w:tabs>
              <w:spacing w:before="80" w:after="80" w:line="160" w:lineRule="exact"/>
              <w:ind w:right="40"/>
              <w:rPr>
                <w:i/>
                <w:sz w:val="14"/>
              </w:rPr>
            </w:pPr>
            <w:r w:rsidRPr="000C1929">
              <w:rPr>
                <w:i/>
                <w:sz w:val="14"/>
              </w:rPr>
              <w:t>Nombre de la isla</w:t>
            </w:r>
          </w:p>
        </w:tc>
        <w:tc>
          <w:tcPr>
            <w:tcW w:w="1800" w:type="dxa"/>
            <w:tcBorders>
              <w:top w:val="single" w:sz="4" w:space="0" w:color="auto"/>
              <w:bottom w:val="single" w:sz="12" w:space="0" w:color="auto"/>
            </w:tcBorders>
            <w:shd w:val="clear" w:color="auto" w:fill="auto"/>
            <w:vAlign w:val="bottom"/>
          </w:tcPr>
          <w:p w:rsidR="000C1929" w:rsidRPr="000C1929" w:rsidRDefault="000C1929" w:rsidP="000C1929">
            <w:pPr>
              <w:tabs>
                <w:tab w:val="left" w:pos="288"/>
                <w:tab w:val="left" w:pos="576"/>
                <w:tab w:val="left" w:pos="864"/>
                <w:tab w:val="left" w:pos="1152"/>
              </w:tabs>
              <w:spacing w:before="80" w:after="80" w:line="160" w:lineRule="exact"/>
              <w:ind w:right="113"/>
              <w:jc w:val="right"/>
              <w:rPr>
                <w:i/>
                <w:sz w:val="14"/>
              </w:rPr>
            </w:pPr>
            <w:r w:rsidRPr="000C1929">
              <w:rPr>
                <w:i/>
                <w:sz w:val="14"/>
              </w:rPr>
              <w:t>Circunscripciones</w:t>
            </w:r>
          </w:p>
        </w:tc>
        <w:tc>
          <w:tcPr>
            <w:tcW w:w="1905" w:type="dxa"/>
            <w:tcBorders>
              <w:top w:val="single" w:sz="4" w:space="0" w:color="auto"/>
              <w:bottom w:val="single" w:sz="12" w:space="0" w:color="auto"/>
            </w:tcBorders>
            <w:shd w:val="clear" w:color="auto" w:fill="auto"/>
            <w:vAlign w:val="bottom"/>
          </w:tcPr>
          <w:p w:rsidR="000C1929" w:rsidRPr="000C1929" w:rsidRDefault="000C1929" w:rsidP="000C1929">
            <w:pPr>
              <w:tabs>
                <w:tab w:val="left" w:pos="288"/>
                <w:tab w:val="left" w:pos="576"/>
                <w:tab w:val="left" w:pos="864"/>
                <w:tab w:val="left" w:pos="1152"/>
              </w:tabs>
              <w:spacing w:before="80" w:after="80" w:line="160" w:lineRule="exact"/>
              <w:ind w:right="113"/>
              <w:jc w:val="right"/>
              <w:rPr>
                <w:i/>
                <w:sz w:val="14"/>
              </w:rPr>
            </w:pPr>
            <w:r w:rsidRPr="000C1929">
              <w:rPr>
                <w:i/>
                <w:sz w:val="14"/>
              </w:rPr>
              <w:t>Número de consejeros</w:t>
            </w:r>
          </w:p>
        </w:tc>
      </w:tr>
      <w:tr w:rsidR="000C1929" w:rsidRPr="000C1929" w:rsidTr="000C1929">
        <w:trPr>
          <w:trHeight w:hRule="exact" w:val="115"/>
          <w:tblHeader/>
        </w:trPr>
        <w:tc>
          <w:tcPr>
            <w:tcW w:w="3870" w:type="dxa"/>
            <w:tcBorders>
              <w:top w:val="single" w:sz="12" w:space="0" w:color="auto"/>
            </w:tcBorders>
            <w:shd w:val="clear" w:color="auto" w:fill="auto"/>
            <w:vAlign w:val="bottom"/>
          </w:tcPr>
          <w:p w:rsidR="000C1929" w:rsidRPr="000C1929" w:rsidRDefault="000C1929" w:rsidP="000C1929">
            <w:pPr>
              <w:tabs>
                <w:tab w:val="left" w:pos="288"/>
                <w:tab w:val="left" w:pos="576"/>
                <w:tab w:val="left" w:pos="864"/>
                <w:tab w:val="left" w:pos="1152"/>
              </w:tabs>
              <w:spacing w:before="40" w:after="40" w:line="210" w:lineRule="exact"/>
              <w:ind w:right="40"/>
              <w:rPr>
                <w:sz w:val="17"/>
              </w:rPr>
            </w:pPr>
          </w:p>
        </w:tc>
        <w:tc>
          <w:tcPr>
            <w:tcW w:w="1800" w:type="dxa"/>
            <w:tcBorders>
              <w:top w:val="single" w:sz="12" w:space="0" w:color="auto"/>
            </w:tcBorders>
            <w:shd w:val="clear" w:color="auto" w:fill="auto"/>
            <w:vAlign w:val="bottom"/>
          </w:tcPr>
          <w:p w:rsidR="000C1929" w:rsidRPr="000C1929" w:rsidRDefault="000C1929" w:rsidP="000C1929">
            <w:pPr>
              <w:tabs>
                <w:tab w:val="left" w:pos="288"/>
                <w:tab w:val="left" w:pos="576"/>
                <w:tab w:val="left" w:pos="864"/>
                <w:tab w:val="left" w:pos="1152"/>
              </w:tabs>
              <w:spacing w:before="40" w:after="40" w:line="210" w:lineRule="exact"/>
              <w:ind w:right="113"/>
              <w:jc w:val="right"/>
              <w:rPr>
                <w:sz w:val="17"/>
              </w:rPr>
            </w:pPr>
          </w:p>
        </w:tc>
        <w:tc>
          <w:tcPr>
            <w:tcW w:w="1905" w:type="dxa"/>
            <w:tcBorders>
              <w:top w:val="single" w:sz="12" w:space="0" w:color="auto"/>
            </w:tcBorders>
            <w:shd w:val="clear" w:color="auto" w:fill="auto"/>
            <w:vAlign w:val="bottom"/>
          </w:tcPr>
          <w:p w:rsidR="000C1929" w:rsidRPr="000C1929" w:rsidRDefault="000C1929" w:rsidP="000C1929">
            <w:pPr>
              <w:tabs>
                <w:tab w:val="left" w:pos="288"/>
                <w:tab w:val="left" w:pos="576"/>
                <w:tab w:val="left" w:pos="864"/>
                <w:tab w:val="left" w:pos="1152"/>
              </w:tabs>
              <w:spacing w:before="40" w:after="40" w:line="210" w:lineRule="exact"/>
              <w:ind w:right="113"/>
              <w:jc w:val="right"/>
              <w:rPr>
                <w:sz w:val="17"/>
              </w:rPr>
            </w:pPr>
          </w:p>
        </w:tc>
      </w:tr>
      <w:tr w:rsidR="000C1929" w:rsidRPr="000C1929" w:rsidTr="000C1929">
        <w:tc>
          <w:tcPr>
            <w:tcW w:w="3870" w:type="dxa"/>
            <w:shd w:val="clear" w:color="auto" w:fill="auto"/>
            <w:vAlign w:val="bottom"/>
          </w:tcPr>
          <w:p w:rsidR="000C1929" w:rsidRPr="000C1929" w:rsidRDefault="000C1929" w:rsidP="000C1929">
            <w:pPr>
              <w:tabs>
                <w:tab w:val="left" w:pos="288"/>
                <w:tab w:val="left" w:pos="576"/>
                <w:tab w:val="left" w:pos="864"/>
                <w:tab w:val="left" w:pos="1152"/>
              </w:tabs>
              <w:spacing w:before="40" w:after="40" w:line="210" w:lineRule="exact"/>
              <w:ind w:right="40"/>
              <w:rPr>
                <w:sz w:val="17"/>
              </w:rPr>
            </w:pPr>
            <w:r w:rsidRPr="000C1929">
              <w:rPr>
                <w:sz w:val="17"/>
              </w:rPr>
              <w:t>Mangaia</w:t>
            </w:r>
          </w:p>
        </w:tc>
        <w:tc>
          <w:tcPr>
            <w:tcW w:w="1800" w:type="dxa"/>
            <w:shd w:val="clear" w:color="auto" w:fill="auto"/>
            <w:vAlign w:val="bottom"/>
          </w:tcPr>
          <w:p w:rsidR="000C1929" w:rsidRPr="000C1929" w:rsidRDefault="000C1929" w:rsidP="000C1929">
            <w:pPr>
              <w:tabs>
                <w:tab w:val="left" w:pos="288"/>
                <w:tab w:val="left" w:pos="576"/>
                <w:tab w:val="left" w:pos="864"/>
                <w:tab w:val="left" w:pos="1152"/>
              </w:tabs>
              <w:spacing w:before="40" w:after="40" w:line="210" w:lineRule="exact"/>
              <w:ind w:right="113"/>
              <w:jc w:val="right"/>
              <w:rPr>
                <w:sz w:val="17"/>
              </w:rPr>
            </w:pPr>
            <w:r>
              <w:rPr>
                <w:sz w:val="17"/>
              </w:rPr>
              <w:t>6</w:t>
            </w:r>
          </w:p>
        </w:tc>
        <w:tc>
          <w:tcPr>
            <w:tcW w:w="1905" w:type="dxa"/>
            <w:shd w:val="clear" w:color="auto" w:fill="auto"/>
            <w:vAlign w:val="bottom"/>
          </w:tcPr>
          <w:p w:rsidR="000C1929" w:rsidRPr="000C1929" w:rsidRDefault="000C1929" w:rsidP="000C1929">
            <w:pPr>
              <w:tabs>
                <w:tab w:val="left" w:pos="288"/>
                <w:tab w:val="left" w:pos="576"/>
                <w:tab w:val="left" w:pos="864"/>
                <w:tab w:val="left" w:pos="1152"/>
              </w:tabs>
              <w:spacing w:before="40" w:after="40" w:line="210" w:lineRule="exact"/>
              <w:ind w:right="113"/>
              <w:jc w:val="right"/>
              <w:rPr>
                <w:sz w:val="17"/>
              </w:rPr>
            </w:pPr>
            <w:r>
              <w:rPr>
                <w:sz w:val="17"/>
              </w:rPr>
              <w:t>6</w:t>
            </w:r>
          </w:p>
        </w:tc>
      </w:tr>
      <w:tr w:rsidR="000C1929" w:rsidRPr="000C1929" w:rsidTr="000C1929">
        <w:tc>
          <w:tcPr>
            <w:tcW w:w="3870" w:type="dxa"/>
            <w:shd w:val="clear" w:color="auto" w:fill="auto"/>
            <w:vAlign w:val="bottom"/>
          </w:tcPr>
          <w:p w:rsidR="000C1929" w:rsidRPr="000C1929" w:rsidRDefault="000C1929" w:rsidP="000C1929">
            <w:pPr>
              <w:tabs>
                <w:tab w:val="left" w:pos="288"/>
                <w:tab w:val="left" w:pos="576"/>
                <w:tab w:val="left" w:pos="864"/>
                <w:tab w:val="left" w:pos="1152"/>
              </w:tabs>
              <w:spacing w:before="40" w:after="40" w:line="210" w:lineRule="exact"/>
              <w:ind w:right="40"/>
              <w:rPr>
                <w:sz w:val="17"/>
              </w:rPr>
            </w:pPr>
            <w:r w:rsidRPr="000C1929">
              <w:rPr>
                <w:sz w:val="17"/>
              </w:rPr>
              <w:t>Aitutaki</w:t>
            </w:r>
          </w:p>
        </w:tc>
        <w:tc>
          <w:tcPr>
            <w:tcW w:w="1800" w:type="dxa"/>
            <w:shd w:val="clear" w:color="auto" w:fill="auto"/>
            <w:vAlign w:val="bottom"/>
          </w:tcPr>
          <w:p w:rsidR="000C1929" w:rsidRPr="000C1929" w:rsidRDefault="000C1929" w:rsidP="000C1929">
            <w:pPr>
              <w:tabs>
                <w:tab w:val="left" w:pos="288"/>
                <w:tab w:val="left" w:pos="576"/>
                <w:tab w:val="left" w:pos="864"/>
                <w:tab w:val="left" w:pos="1152"/>
              </w:tabs>
              <w:spacing w:before="40" w:after="40" w:line="210" w:lineRule="exact"/>
              <w:ind w:right="113"/>
              <w:jc w:val="right"/>
              <w:rPr>
                <w:sz w:val="17"/>
              </w:rPr>
            </w:pPr>
            <w:r>
              <w:rPr>
                <w:sz w:val="17"/>
              </w:rPr>
              <w:t>8</w:t>
            </w:r>
          </w:p>
        </w:tc>
        <w:tc>
          <w:tcPr>
            <w:tcW w:w="1905" w:type="dxa"/>
            <w:shd w:val="clear" w:color="auto" w:fill="auto"/>
            <w:vAlign w:val="bottom"/>
          </w:tcPr>
          <w:p w:rsidR="000C1929" w:rsidRPr="000C1929" w:rsidRDefault="000C1929" w:rsidP="000C1929">
            <w:pPr>
              <w:tabs>
                <w:tab w:val="left" w:pos="288"/>
                <w:tab w:val="left" w:pos="576"/>
                <w:tab w:val="left" w:pos="864"/>
                <w:tab w:val="left" w:pos="1152"/>
              </w:tabs>
              <w:spacing w:before="40" w:after="40" w:line="210" w:lineRule="exact"/>
              <w:ind w:right="113"/>
              <w:jc w:val="right"/>
              <w:rPr>
                <w:sz w:val="17"/>
              </w:rPr>
            </w:pPr>
            <w:r>
              <w:rPr>
                <w:sz w:val="17"/>
              </w:rPr>
              <w:t>8</w:t>
            </w:r>
          </w:p>
        </w:tc>
      </w:tr>
      <w:tr w:rsidR="000C1929" w:rsidRPr="000C1929" w:rsidTr="000C1929">
        <w:tc>
          <w:tcPr>
            <w:tcW w:w="3870" w:type="dxa"/>
            <w:shd w:val="clear" w:color="auto" w:fill="auto"/>
            <w:vAlign w:val="bottom"/>
          </w:tcPr>
          <w:p w:rsidR="000C1929" w:rsidRPr="000C1929" w:rsidRDefault="000C1929" w:rsidP="000C1929">
            <w:pPr>
              <w:tabs>
                <w:tab w:val="left" w:pos="288"/>
                <w:tab w:val="left" w:pos="576"/>
                <w:tab w:val="left" w:pos="864"/>
                <w:tab w:val="left" w:pos="1152"/>
              </w:tabs>
              <w:spacing w:before="40" w:after="40" w:line="210" w:lineRule="exact"/>
              <w:ind w:right="40"/>
              <w:rPr>
                <w:sz w:val="17"/>
              </w:rPr>
            </w:pPr>
            <w:r w:rsidRPr="000C1929">
              <w:rPr>
                <w:sz w:val="17"/>
              </w:rPr>
              <w:t>Atiu</w:t>
            </w:r>
          </w:p>
        </w:tc>
        <w:tc>
          <w:tcPr>
            <w:tcW w:w="1800" w:type="dxa"/>
            <w:shd w:val="clear" w:color="auto" w:fill="auto"/>
            <w:vAlign w:val="bottom"/>
          </w:tcPr>
          <w:p w:rsidR="000C1929" w:rsidRPr="000C1929" w:rsidRDefault="000C1929" w:rsidP="000C1929">
            <w:pPr>
              <w:tabs>
                <w:tab w:val="left" w:pos="288"/>
                <w:tab w:val="left" w:pos="576"/>
                <w:tab w:val="left" w:pos="864"/>
                <w:tab w:val="left" w:pos="1152"/>
              </w:tabs>
              <w:spacing w:before="40" w:after="40" w:line="210" w:lineRule="exact"/>
              <w:ind w:right="113"/>
              <w:jc w:val="right"/>
              <w:rPr>
                <w:sz w:val="17"/>
              </w:rPr>
            </w:pPr>
            <w:r>
              <w:rPr>
                <w:sz w:val="17"/>
              </w:rPr>
              <w:t>5</w:t>
            </w:r>
          </w:p>
        </w:tc>
        <w:tc>
          <w:tcPr>
            <w:tcW w:w="1905" w:type="dxa"/>
            <w:shd w:val="clear" w:color="auto" w:fill="auto"/>
            <w:vAlign w:val="bottom"/>
          </w:tcPr>
          <w:p w:rsidR="000C1929" w:rsidRPr="000C1929" w:rsidRDefault="000C1929" w:rsidP="000C1929">
            <w:pPr>
              <w:tabs>
                <w:tab w:val="left" w:pos="288"/>
                <w:tab w:val="left" w:pos="576"/>
                <w:tab w:val="left" w:pos="864"/>
                <w:tab w:val="left" w:pos="1152"/>
              </w:tabs>
              <w:spacing w:before="40" w:after="40" w:line="210" w:lineRule="exact"/>
              <w:ind w:right="113"/>
              <w:jc w:val="right"/>
              <w:rPr>
                <w:sz w:val="17"/>
              </w:rPr>
            </w:pPr>
            <w:r>
              <w:rPr>
                <w:sz w:val="17"/>
              </w:rPr>
              <w:t>5</w:t>
            </w:r>
          </w:p>
        </w:tc>
      </w:tr>
      <w:tr w:rsidR="000C1929" w:rsidRPr="000C1929" w:rsidTr="000C1929">
        <w:tc>
          <w:tcPr>
            <w:tcW w:w="3870" w:type="dxa"/>
            <w:shd w:val="clear" w:color="auto" w:fill="auto"/>
            <w:vAlign w:val="bottom"/>
          </w:tcPr>
          <w:p w:rsidR="000C1929" w:rsidRPr="000C1929" w:rsidRDefault="000C1929" w:rsidP="000C1929">
            <w:pPr>
              <w:tabs>
                <w:tab w:val="left" w:pos="288"/>
                <w:tab w:val="left" w:pos="576"/>
                <w:tab w:val="left" w:pos="864"/>
                <w:tab w:val="left" w:pos="1152"/>
              </w:tabs>
              <w:spacing w:before="40" w:after="40" w:line="210" w:lineRule="exact"/>
              <w:ind w:right="40"/>
              <w:rPr>
                <w:sz w:val="17"/>
              </w:rPr>
            </w:pPr>
            <w:r w:rsidRPr="000C1929">
              <w:rPr>
                <w:sz w:val="17"/>
              </w:rPr>
              <w:t>Mauke</w:t>
            </w:r>
          </w:p>
        </w:tc>
        <w:tc>
          <w:tcPr>
            <w:tcW w:w="1800" w:type="dxa"/>
            <w:shd w:val="clear" w:color="auto" w:fill="auto"/>
            <w:vAlign w:val="bottom"/>
          </w:tcPr>
          <w:p w:rsidR="000C1929" w:rsidRPr="000C1929" w:rsidRDefault="000C1929" w:rsidP="000C1929">
            <w:pPr>
              <w:tabs>
                <w:tab w:val="left" w:pos="288"/>
                <w:tab w:val="left" w:pos="576"/>
                <w:tab w:val="left" w:pos="864"/>
                <w:tab w:val="left" w:pos="1152"/>
              </w:tabs>
              <w:spacing w:before="40" w:after="40" w:line="210" w:lineRule="exact"/>
              <w:ind w:right="113"/>
              <w:jc w:val="right"/>
              <w:rPr>
                <w:sz w:val="17"/>
              </w:rPr>
            </w:pPr>
            <w:r>
              <w:rPr>
                <w:sz w:val="17"/>
              </w:rPr>
              <w:t>5</w:t>
            </w:r>
          </w:p>
        </w:tc>
        <w:tc>
          <w:tcPr>
            <w:tcW w:w="1905" w:type="dxa"/>
            <w:shd w:val="clear" w:color="auto" w:fill="auto"/>
            <w:vAlign w:val="bottom"/>
          </w:tcPr>
          <w:p w:rsidR="000C1929" w:rsidRPr="000C1929" w:rsidRDefault="000C1929" w:rsidP="000C1929">
            <w:pPr>
              <w:tabs>
                <w:tab w:val="left" w:pos="288"/>
                <w:tab w:val="left" w:pos="576"/>
                <w:tab w:val="left" w:pos="864"/>
                <w:tab w:val="left" w:pos="1152"/>
              </w:tabs>
              <w:spacing w:before="40" w:after="40" w:line="210" w:lineRule="exact"/>
              <w:ind w:right="113"/>
              <w:jc w:val="right"/>
              <w:rPr>
                <w:sz w:val="17"/>
              </w:rPr>
            </w:pPr>
            <w:r>
              <w:rPr>
                <w:sz w:val="17"/>
              </w:rPr>
              <w:t>5</w:t>
            </w:r>
          </w:p>
        </w:tc>
      </w:tr>
      <w:tr w:rsidR="000C1929" w:rsidRPr="000C1929" w:rsidTr="000C1929">
        <w:tc>
          <w:tcPr>
            <w:tcW w:w="3870" w:type="dxa"/>
            <w:shd w:val="clear" w:color="auto" w:fill="auto"/>
            <w:vAlign w:val="bottom"/>
          </w:tcPr>
          <w:p w:rsidR="000C1929" w:rsidRPr="000C1929" w:rsidRDefault="000C1929" w:rsidP="000C1929">
            <w:pPr>
              <w:tabs>
                <w:tab w:val="left" w:pos="288"/>
                <w:tab w:val="left" w:pos="576"/>
                <w:tab w:val="left" w:pos="864"/>
                <w:tab w:val="left" w:pos="1152"/>
              </w:tabs>
              <w:spacing w:before="40" w:after="40" w:line="210" w:lineRule="exact"/>
              <w:ind w:right="40"/>
              <w:rPr>
                <w:sz w:val="17"/>
              </w:rPr>
            </w:pPr>
            <w:r w:rsidRPr="000C1929">
              <w:rPr>
                <w:sz w:val="17"/>
              </w:rPr>
              <w:t>Mitiaro</w:t>
            </w:r>
          </w:p>
        </w:tc>
        <w:tc>
          <w:tcPr>
            <w:tcW w:w="1800" w:type="dxa"/>
            <w:shd w:val="clear" w:color="auto" w:fill="auto"/>
            <w:vAlign w:val="bottom"/>
          </w:tcPr>
          <w:p w:rsidR="000C1929" w:rsidRPr="000C1929" w:rsidRDefault="000C1929" w:rsidP="000C1929">
            <w:pPr>
              <w:tabs>
                <w:tab w:val="left" w:pos="288"/>
                <w:tab w:val="left" w:pos="576"/>
                <w:tab w:val="left" w:pos="864"/>
                <w:tab w:val="left" w:pos="1152"/>
              </w:tabs>
              <w:spacing w:before="40" w:after="40" w:line="210" w:lineRule="exact"/>
              <w:ind w:right="113"/>
              <w:jc w:val="right"/>
              <w:rPr>
                <w:sz w:val="17"/>
              </w:rPr>
            </w:pPr>
            <w:r>
              <w:rPr>
                <w:sz w:val="17"/>
              </w:rPr>
              <w:t>4</w:t>
            </w:r>
          </w:p>
        </w:tc>
        <w:tc>
          <w:tcPr>
            <w:tcW w:w="1905" w:type="dxa"/>
            <w:shd w:val="clear" w:color="auto" w:fill="auto"/>
            <w:vAlign w:val="bottom"/>
          </w:tcPr>
          <w:p w:rsidR="000C1929" w:rsidRPr="000C1929" w:rsidRDefault="000C1929" w:rsidP="000C1929">
            <w:pPr>
              <w:tabs>
                <w:tab w:val="left" w:pos="288"/>
                <w:tab w:val="left" w:pos="576"/>
                <w:tab w:val="left" w:pos="864"/>
                <w:tab w:val="left" w:pos="1152"/>
              </w:tabs>
              <w:spacing w:before="40" w:after="40" w:line="210" w:lineRule="exact"/>
              <w:ind w:right="113"/>
              <w:jc w:val="right"/>
              <w:rPr>
                <w:sz w:val="17"/>
              </w:rPr>
            </w:pPr>
            <w:r>
              <w:rPr>
                <w:sz w:val="17"/>
              </w:rPr>
              <w:t>4</w:t>
            </w:r>
          </w:p>
        </w:tc>
      </w:tr>
      <w:tr w:rsidR="000C1929" w:rsidRPr="000C1929" w:rsidTr="000C1929">
        <w:tc>
          <w:tcPr>
            <w:tcW w:w="3870" w:type="dxa"/>
            <w:shd w:val="clear" w:color="auto" w:fill="auto"/>
            <w:vAlign w:val="bottom"/>
          </w:tcPr>
          <w:p w:rsidR="000C1929" w:rsidRPr="000C1929" w:rsidRDefault="000C1929" w:rsidP="000C1929">
            <w:pPr>
              <w:tabs>
                <w:tab w:val="left" w:pos="288"/>
                <w:tab w:val="left" w:pos="576"/>
                <w:tab w:val="left" w:pos="864"/>
                <w:tab w:val="left" w:pos="1152"/>
              </w:tabs>
              <w:spacing w:before="40" w:after="40" w:line="210" w:lineRule="exact"/>
              <w:ind w:right="40"/>
              <w:rPr>
                <w:sz w:val="17"/>
              </w:rPr>
            </w:pPr>
            <w:r w:rsidRPr="000C1929">
              <w:rPr>
                <w:sz w:val="17"/>
              </w:rPr>
              <w:t>Penrhyn</w:t>
            </w:r>
          </w:p>
        </w:tc>
        <w:tc>
          <w:tcPr>
            <w:tcW w:w="1800" w:type="dxa"/>
            <w:shd w:val="clear" w:color="auto" w:fill="auto"/>
            <w:vAlign w:val="bottom"/>
          </w:tcPr>
          <w:p w:rsidR="000C1929" w:rsidRPr="000C1929" w:rsidRDefault="000C1929" w:rsidP="000C1929">
            <w:pPr>
              <w:tabs>
                <w:tab w:val="left" w:pos="288"/>
                <w:tab w:val="left" w:pos="576"/>
                <w:tab w:val="left" w:pos="864"/>
                <w:tab w:val="left" w:pos="1152"/>
              </w:tabs>
              <w:spacing w:before="40" w:after="40" w:line="210" w:lineRule="exact"/>
              <w:ind w:right="113"/>
              <w:jc w:val="right"/>
              <w:rPr>
                <w:sz w:val="17"/>
              </w:rPr>
            </w:pPr>
            <w:r>
              <w:rPr>
                <w:sz w:val="17"/>
              </w:rPr>
              <w:t>5</w:t>
            </w:r>
          </w:p>
        </w:tc>
        <w:tc>
          <w:tcPr>
            <w:tcW w:w="1905" w:type="dxa"/>
            <w:shd w:val="clear" w:color="auto" w:fill="auto"/>
            <w:vAlign w:val="bottom"/>
          </w:tcPr>
          <w:p w:rsidR="000C1929" w:rsidRPr="000C1929" w:rsidRDefault="000C1929" w:rsidP="000C1929">
            <w:pPr>
              <w:tabs>
                <w:tab w:val="left" w:pos="288"/>
                <w:tab w:val="left" w:pos="576"/>
                <w:tab w:val="left" w:pos="864"/>
                <w:tab w:val="left" w:pos="1152"/>
              </w:tabs>
              <w:spacing w:before="40" w:after="40" w:line="210" w:lineRule="exact"/>
              <w:ind w:right="113"/>
              <w:jc w:val="right"/>
              <w:rPr>
                <w:sz w:val="17"/>
              </w:rPr>
            </w:pPr>
            <w:r>
              <w:rPr>
                <w:sz w:val="17"/>
              </w:rPr>
              <w:t>5</w:t>
            </w:r>
          </w:p>
        </w:tc>
      </w:tr>
      <w:tr w:rsidR="000C1929" w:rsidRPr="000C1929" w:rsidTr="000C1929">
        <w:tc>
          <w:tcPr>
            <w:tcW w:w="3870" w:type="dxa"/>
            <w:shd w:val="clear" w:color="auto" w:fill="auto"/>
            <w:vAlign w:val="bottom"/>
          </w:tcPr>
          <w:p w:rsidR="000C1929" w:rsidRPr="000C1929" w:rsidRDefault="000C1929" w:rsidP="000C1929">
            <w:pPr>
              <w:tabs>
                <w:tab w:val="left" w:pos="288"/>
                <w:tab w:val="left" w:pos="576"/>
                <w:tab w:val="left" w:pos="864"/>
                <w:tab w:val="left" w:pos="1152"/>
              </w:tabs>
              <w:spacing w:before="40" w:after="40" w:line="210" w:lineRule="exact"/>
              <w:ind w:right="40"/>
              <w:rPr>
                <w:sz w:val="17"/>
              </w:rPr>
            </w:pPr>
            <w:r w:rsidRPr="000C1929">
              <w:rPr>
                <w:sz w:val="17"/>
              </w:rPr>
              <w:t>Manihiki</w:t>
            </w:r>
          </w:p>
        </w:tc>
        <w:tc>
          <w:tcPr>
            <w:tcW w:w="1800" w:type="dxa"/>
            <w:shd w:val="clear" w:color="auto" w:fill="auto"/>
            <w:vAlign w:val="bottom"/>
          </w:tcPr>
          <w:p w:rsidR="000C1929" w:rsidRPr="000C1929" w:rsidRDefault="000C1929" w:rsidP="000C1929">
            <w:pPr>
              <w:tabs>
                <w:tab w:val="left" w:pos="288"/>
                <w:tab w:val="left" w:pos="576"/>
                <w:tab w:val="left" w:pos="864"/>
                <w:tab w:val="left" w:pos="1152"/>
              </w:tabs>
              <w:spacing w:before="40" w:after="40" w:line="210" w:lineRule="exact"/>
              <w:ind w:right="113"/>
              <w:jc w:val="right"/>
              <w:rPr>
                <w:sz w:val="17"/>
              </w:rPr>
            </w:pPr>
            <w:r>
              <w:rPr>
                <w:sz w:val="17"/>
              </w:rPr>
              <w:t>6</w:t>
            </w:r>
          </w:p>
        </w:tc>
        <w:tc>
          <w:tcPr>
            <w:tcW w:w="1905" w:type="dxa"/>
            <w:shd w:val="clear" w:color="auto" w:fill="auto"/>
            <w:vAlign w:val="bottom"/>
          </w:tcPr>
          <w:p w:rsidR="000C1929" w:rsidRPr="000C1929" w:rsidRDefault="000C1929" w:rsidP="000C1929">
            <w:pPr>
              <w:tabs>
                <w:tab w:val="left" w:pos="288"/>
                <w:tab w:val="left" w:pos="576"/>
                <w:tab w:val="left" w:pos="864"/>
                <w:tab w:val="left" w:pos="1152"/>
              </w:tabs>
              <w:spacing w:before="40" w:after="40" w:line="210" w:lineRule="exact"/>
              <w:ind w:right="113"/>
              <w:jc w:val="right"/>
              <w:rPr>
                <w:sz w:val="17"/>
              </w:rPr>
            </w:pPr>
            <w:r>
              <w:rPr>
                <w:sz w:val="17"/>
              </w:rPr>
              <w:t>6</w:t>
            </w:r>
          </w:p>
        </w:tc>
      </w:tr>
      <w:tr w:rsidR="000C1929" w:rsidRPr="000C1929" w:rsidTr="000C1929">
        <w:tc>
          <w:tcPr>
            <w:tcW w:w="3870" w:type="dxa"/>
            <w:shd w:val="clear" w:color="auto" w:fill="auto"/>
            <w:vAlign w:val="bottom"/>
          </w:tcPr>
          <w:p w:rsidR="000C1929" w:rsidRPr="000C1929" w:rsidRDefault="000C1929" w:rsidP="000C1929">
            <w:pPr>
              <w:tabs>
                <w:tab w:val="left" w:pos="288"/>
                <w:tab w:val="left" w:pos="576"/>
                <w:tab w:val="left" w:pos="864"/>
                <w:tab w:val="left" w:pos="1152"/>
              </w:tabs>
              <w:spacing w:before="40" w:after="40" w:line="210" w:lineRule="exact"/>
              <w:ind w:right="40"/>
              <w:rPr>
                <w:sz w:val="17"/>
              </w:rPr>
            </w:pPr>
            <w:r w:rsidRPr="000C1929">
              <w:rPr>
                <w:sz w:val="17"/>
              </w:rPr>
              <w:t>Rakahanga</w:t>
            </w:r>
          </w:p>
        </w:tc>
        <w:tc>
          <w:tcPr>
            <w:tcW w:w="1800" w:type="dxa"/>
            <w:shd w:val="clear" w:color="auto" w:fill="auto"/>
            <w:vAlign w:val="bottom"/>
          </w:tcPr>
          <w:p w:rsidR="000C1929" w:rsidRPr="000C1929" w:rsidRDefault="000C1929" w:rsidP="000C1929">
            <w:pPr>
              <w:tabs>
                <w:tab w:val="left" w:pos="288"/>
                <w:tab w:val="left" w:pos="576"/>
                <w:tab w:val="left" w:pos="864"/>
                <w:tab w:val="left" w:pos="1152"/>
              </w:tabs>
              <w:spacing w:before="40" w:after="40" w:line="210" w:lineRule="exact"/>
              <w:ind w:right="113"/>
              <w:jc w:val="right"/>
              <w:rPr>
                <w:sz w:val="17"/>
              </w:rPr>
            </w:pPr>
            <w:r>
              <w:rPr>
                <w:sz w:val="17"/>
              </w:rPr>
              <w:t>5</w:t>
            </w:r>
          </w:p>
        </w:tc>
        <w:tc>
          <w:tcPr>
            <w:tcW w:w="1905" w:type="dxa"/>
            <w:shd w:val="clear" w:color="auto" w:fill="auto"/>
            <w:vAlign w:val="bottom"/>
          </w:tcPr>
          <w:p w:rsidR="000C1929" w:rsidRPr="000C1929" w:rsidRDefault="000C1929" w:rsidP="000C1929">
            <w:pPr>
              <w:tabs>
                <w:tab w:val="left" w:pos="288"/>
                <w:tab w:val="left" w:pos="576"/>
                <w:tab w:val="left" w:pos="864"/>
                <w:tab w:val="left" w:pos="1152"/>
              </w:tabs>
              <w:spacing w:before="40" w:after="40" w:line="210" w:lineRule="exact"/>
              <w:ind w:right="113"/>
              <w:jc w:val="right"/>
              <w:rPr>
                <w:sz w:val="17"/>
              </w:rPr>
            </w:pPr>
            <w:r>
              <w:rPr>
                <w:sz w:val="17"/>
              </w:rPr>
              <w:t>5</w:t>
            </w:r>
          </w:p>
        </w:tc>
      </w:tr>
      <w:tr w:rsidR="000C1929" w:rsidRPr="000C1929" w:rsidTr="000C1929">
        <w:tc>
          <w:tcPr>
            <w:tcW w:w="3870" w:type="dxa"/>
            <w:shd w:val="clear" w:color="auto" w:fill="auto"/>
            <w:vAlign w:val="bottom"/>
          </w:tcPr>
          <w:p w:rsidR="000C1929" w:rsidRPr="000C1929" w:rsidRDefault="000C1929" w:rsidP="000C1929">
            <w:pPr>
              <w:tabs>
                <w:tab w:val="left" w:pos="288"/>
                <w:tab w:val="left" w:pos="576"/>
                <w:tab w:val="left" w:pos="864"/>
                <w:tab w:val="left" w:pos="1152"/>
              </w:tabs>
              <w:spacing w:before="40" w:after="40" w:line="210" w:lineRule="exact"/>
              <w:ind w:right="40"/>
              <w:rPr>
                <w:sz w:val="17"/>
              </w:rPr>
            </w:pPr>
            <w:r w:rsidRPr="000C1929">
              <w:rPr>
                <w:sz w:val="17"/>
              </w:rPr>
              <w:lastRenderedPageBreak/>
              <w:t>Palmerston</w:t>
            </w:r>
          </w:p>
        </w:tc>
        <w:tc>
          <w:tcPr>
            <w:tcW w:w="1800" w:type="dxa"/>
            <w:shd w:val="clear" w:color="auto" w:fill="auto"/>
            <w:vAlign w:val="bottom"/>
          </w:tcPr>
          <w:p w:rsidR="000C1929" w:rsidRPr="000C1929" w:rsidRDefault="000C1929" w:rsidP="000C1929">
            <w:pPr>
              <w:tabs>
                <w:tab w:val="left" w:pos="288"/>
                <w:tab w:val="left" w:pos="576"/>
                <w:tab w:val="left" w:pos="864"/>
                <w:tab w:val="left" w:pos="1152"/>
              </w:tabs>
              <w:spacing w:before="40" w:after="40" w:line="210" w:lineRule="exact"/>
              <w:ind w:right="113"/>
              <w:jc w:val="right"/>
              <w:rPr>
                <w:sz w:val="17"/>
              </w:rPr>
            </w:pPr>
            <w:r>
              <w:rPr>
                <w:sz w:val="17"/>
              </w:rPr>
              <w:t>6</w:t>
            </w:r>
          </w:p>
        </w:tc>
        <w:tc>
          <w:tcPr>
            <w:tcW w:w="1905" w:type="dxa"/>
            <w:shd w:val="clear" w:color="auto" w:fill="auto"/>
            <w:vAlign w:val="bottom"/>
          </w:tcPr>
          <w:p w:rsidR="000C1929" w:rsidRPr="000C1929" w:rsidRDefault="000C1929" w:rsidP="000C1929">
            <w:pPr>
              <w:tabs>
                <w:tab w:val="left" w:pos="288"/>
                <w:tab w:val="left" w:pos="576"/>
                <w:tab w:val="left" w:pos="864"/>
                <w:tab w:val="left" w:pos="1152"/>
              </w:tabs>
              <w:spacing w:before="40" w:after="40" w:line="210" w:lineRule="exact"/>
              <w:ind w:right="113"/>
              <w:jc w:val="right"/>
              <w:rPr>
                <w:sz w:val="17"/>
              </w:rPr>
            </w:pPr>
            <w:r>
              <w:rPr>
                <w:sz w:val="17"/>
              </w:rPr>
              <w:t>6</w:t>
            </w:r>
          </w:p>
        </w:tc>
      </w:tr>
      <w:tr w:rsidR="000C1929" w:rsidRPr="000C1929" w:rsidTr="000C1929">
        <w:tc>
          <w:tcPr>
            <w:tcW w:w="3870" w:type="dxa"/>
            <w:tcBorders>
              <w:bottom w:val="single" w:sz="4" w:space="0" w:color="auto"/>
            </w:tcBorders>
            <w:shd w:val="clear" w:color="auto" w:fill="auto"/>
            <w:vAlign w:val="bottom"/>
          </w:tcPr>
          <w:p w:rsidR="000C1929" w:rsidRPr="000C1929" w:rsidRDefault="000C1929" w:rsidP="000C1929">
            <w:pPr>
              <w:tabs>
                <w:tab w:val="left" w:pos="288"/>
                <w:tab w:val="left" w:pos="576"/>
                <w:tab w:val="left" w:pos="864"/>
                <w:tab w:val="left" w:pos="1152"/>
              </w:tabs>
              <w:spacing w:before="40" w:after="81" w:line="210" w:lineRule="exact"/>
              <w:ind w:right="40"/>
              <w:rPr>
                <w:sz w:val="17"/>
              </w:rPr>
            </w:pPr>
            <w:r w:rsidRPr="000C1929">
              <w:rPr>
                <w:sz w:val="17"/>
              </w:rPr>
              <w:t>Pukapuka/Nassau</w:t>
            </w:r>
          </w:p>
        </w:tc>
        <w:tc>
          <w:tcPr>
            <w:tcW w:w="1800" w:type="dxa"/>
            <w:tcBorders>
              <w:bottom w:val="single" w:sz="4" w:space="0" w:color="auto"/>
            </w:tcBorders>
            <w:shd w:val="clear" w:color="auto" w:fill="auto"/>
            <w:vAlign w:val="bottom"/>
          </w:tcPr>
          <w:p w:rsidR="000C1929" w:rsidRPr="000C1929" w:rsidRDefault="000C1929" w:rsidP="000C1929">
            <w:pPr>
              <w:tabs>
                <w:tab w:val="left" w:pos="288"/>
                <w:tab w:val="left" w:pos="576"/>
                <w:tab w:val="left" w:pos="864"/>
                <w:tab w:val="left" w:pos="1152"/>
              </w:tabs>
              <w:spacing w:before="40" w:after="81" w:line="210" w:lineRule="exact"/>
              <w:ind w:right="113"/>
              <w:jc w:val="right"/>
              <w:rPr>
                <w:sz w:val="17"/>
              </w:rPr>
            </w:pPr>
            <w:r>
              <w:rPr>
                <w:sz w:val="17"/>
              </w:rPr>
              <w:t>6</w:t>
            </w:r>
          </w:p>
        </w:tc>
        <w:tc>
          <w:tcPr>
            <w:tcW w:w="1905" w:type="dxa"/>
            <w:tcBorders>
              <w:bottom w:val="single" w:sz="4" w:space="0" w:color="auto"/>
            </w:tcBorders>
            <w:shd w:val="clear" w:color="auto" w:fill="auto"/>
            <w:vAlign w:val="bottom"/>
          </w:tcPr>
          <w:p w:rsidR="000C1929" w:rsidRPr="000C1929" w:rsidRDefault="000C1929" w:rsidP="000C1929">
            <w:pPr>
              <w:tabs>
                <w:tab w:val="left" w:pos="288"/>
                <w:tab w:val="left" w:pos="576"/>
                <w:tab w:val="left" w:pos="864"/>
                <w:tab w:val="left" w:pos="1152"/>
              </w:tabs>
              <w:spacing w:before="40" w:after="81" w:line="210" w:lineRule="exact"/>
              <w:ind w:right="113"/>
              <w:jc w:val="right"/>
              <w:rPr>
                <w:sz w:val="17"/>
              </w:rPr>
            </w:pPr>
            <w:r>
              <w:rPr>
                <w:sz w:val="17"/>
              </w:rPr>
              <w:t>6</w:t>
            </w:r>
          </w:p>
        </w:tc>
      </w:tr>
      <w:tr w:rsidR="000C1929" w:rsidRPr="000C1929" w:rsidTr="000C1929">
        <w:tc>
          <w:tcPr>
            <w:tcW w:w="3870" w:type="dxa"/>
            <w:tcBorders>
              <w:top w:val="single" w:sz="4" w:space="0" w:color="auto"/>
              <w:bottom w:val="single" w:sz="12" w:space="0" w:color="auto"/>
            </w:tcBorders>
            <w:shd w:val="clear" w:color="auto" w:fill="auto"/>
            <w:vAlign w:val="bottom"/>
          </w:tcPr>
          <w:p w:rsidR="000C1929" w:rsidRPr="000C1929" w:rsidRDefault="000C1929" w:rsidP="000C1929">
            <w:pPr>
              <w:tabs>
                <w:tab w:val="left" w:pos="288"/>
                <w:tab w:val="left" w:pos="576"/>
                <w:tab w:val="left" w:pos="864"/>
                <w:tab w:val="left" w:pos="1152"/>
              </w:tabs>
              <w:spacing w:before="81" w:after="81" w:line="210" w:lineRule="exact"/>
              <w:ind w:right="40"/>
              <w:rPr>
                <w:b/>
                <w:sz w:val="17"/>
              </w:rPr>
            </w:pPr>
            <w:r>
              <w:rPr>
                <w:b/>
                <w:sz w:val="17"/>
              </w:rPr>
              <w:tab/>
            </w:r>
            <w:r w:rsidRPr="000C1929">
              <w:rPr>
                <w:b/>
                <w:sz w:val="17"/>
              </w:rPr>
              <w:t>Total</w:t>
            </w:r>
          </w:p>
        </w:tc>
        <w:tc>
          <w:tcPr>
            <w:tcW w:w="1800" w:type="dxa"/>
            <w:tcBorders>
              <w:top w:val="single" w:sz="4" w:space="0" w:color="auto"/>
              <w:bottom w:val="single" w:sz="12" w:space="0" w:color="auto"/>
            </w:tcBorders>
            <w:shd w:val="clear" w:color="auto" w:fill="auto"/>
            <w:vAlign w:val="bottom"/>
          </w:tcPr>
          <w:p w:rsidR="000C1929" w:rsidRPr="000C1929" w:rsidRDefault="000C1929" w:rsidP="000C1929">
            <w:pPr>
              <w:tabs>
                <w:tab w:val="left" w:pos="288"/>
                <w:tab w:val="left" w:pos="576"/>
                <w:tab w:val="left" w:pos="864"/>
                <w:tab w:val="left" w:pos="1152"/>
              </w:tabs>
              <w:spacing w:before="81" w:after="81" w:line="210" w:lineRule="exact"/>
              <w:ind w:right="113"/>
              <w:jc w:val="right"/>
              <w:rPr>
                <w:b/>
                <w:sz w:val="17"/>
              </w:rPr>
            </w:pPr>
            <w:r w:rsidRPr="000C1929">
              <w:rPr>
                <w:b/>
                <w:sz w:val="17"/>
              </w:rPr>
              <w:t>56</w:t>
            </w:r>
          </w:p>
        </w:tc>
        <w:tc>
          <w:tcPr>
            <w:tcW w:w="1905" w:type="dxa"/>
            <w:tcBorders>
              <w:top w:val="single" w:sz="4" w:space="0" w:color="auto"/>
              <w:bottom w:val="single" w:sz="12" w:space="0" w:color="auto"/>
            </w:tcBorders>
            <w:shd w:val="clear" w:color="auto" w:fill="auto"/>
            <w:vAlign w:val="bottom"/>
          </w:tcPr>
          <w:p w:rsidR="000C1929" w:rsidRPr="000C1929" w:rsidRDefault="000C1929" w:rsidP="000C1929">
            <w:pPr>
              <w:tabs>
                <w:tab w:val="left" w:pos="288"/>
                <w:tab w:val="left" w:pos="576"/>
                <w:tab w:val="left" w:pos="864"/>
                <w:tab w:val="left" w:pos="1152"/>
              </w:tabs>
              <w:spacing w:before="81" w:after="81" w:line="210" w:lineRule="exact"/>
              <w:ind w:right="113"/>
              <w:jc w:val="right"/>
              <w:rPr>
                <w:b/>
                <w:sz w:val="17"/>
              </w:rPr>
            </w:pPr>
            <w:r w:rsidRPr="000C1929">
              <w:rPr>
                <w:b/>
                <w:sz w:val="17"/>
              </w:rPr>
              <w:t>56</w:t>
            </w:r>
          </w:p>
        </w:tc>
      </w:tr>
    </w:tbl>
    <w:p w:rsidR="000C1929" w:rsidRPr="000C1929" w:rsidRDefault="000C1929" w:rsidP="000C1929">
      <w:pPr>
        <w:pStyle w:val="SingleTxt"/>
        <w:spacing w:after="0" w:line="120" w:lineRule="exact"/>
        <w:rPr>
          <w:sz w:val="10"/>
        </w:rPr>
      </w:pPr>
    </w:p>
    <w:p w:rsidR="00B92077" w:rsidRPr="001D134C" w:rsidRDefault="00B92077" w:rsidP="00EA69B7">
      <w:pPr>
        <w:pStyle w:val="FootnoteText"/>
        <w:tabs>
          <w:tab w:val="clear" w:pos="418"/>
          <w:tab w:val="right" w:pos="1476"/>
          <w:tab w:val="left" w:pos="1548"/>
          <w:tab w:val="right" w:pos="1836"/>
          <w:tab w:val="left" w:pos="1908"/>
        </w:tabs>
        <w:ind w:left="1548" w:right="1267" w:hanging="288"/>
      </w:pPr>
      <w:r w:rsidRPr="000C1929">
        <w:rPr>
          <w:i/>
          <w:iCs/>
        </w:rPr>
        <w:t>Fuente:</w:t>
      </w:r>
      <w:r w:rsidRPr="001D134C">
        <w:t xml:space="preserve"> Ley de Gobiernos Insulares de 2012</w:t>
      </w:r>
      <w:r w:rsidR="00EA69B7">
        <w:t>-</w:t>
      </w:r>
      <w:r w:rsidRPr="001D134C">
        <w:t>13.</w:t>
      </w:r>
    </w:p>
    <w:p w:rsidR="00B92077" w:rsidRPr="000C1929" w:rsidRDefault="00B92077" w:rsidP="000C1929">
      <w:pPr>
        <w:pStyle w:val="SingleTxt"/>
        <w:spacing w:after="0" w:line="120" w:lineRule="exact"/>
        <w:rPr>
          <w:sz w:val="10"/>
        </w:rPr>
      </w:pPr>
    </w:p>
    <w:p w:rsidR="000C1929" w:rsidRPr="000C1929" w:rsidRDefault="000C1929" w:rsidP="000C1929">
      <w:pPr>
        <w:pStyle w:val="SingleTxt"/>
        <w:spacing w:after="0" w:line="120" w:lineRule="exact"/>
        <w:rPr>
          <w:sz w:val="10"/>
        </w:rPr>
      </w:pPr>
    </w:p>
    <w:p w:rsidR="00B92077" w:rsidRPr="00AE2BAC" w:rsidRDefault="00B92077" w:rsidP="007831B0">
      <w:pPr>
        <w:pStyle w:val="SingleTxt"/>
      </w:pPr>
      <w:r w:rsidRPr="009A2C8B">
        <w:t>109.</w:t>
      </w:r>
      <w:r w:rsidR="000C1929">
        <w:tab/>
      </w:r>
      <w:r w:rsidRPr="009A2C8B">
        <w:t xml:space="preserve">En 2002 se celebraron elecciones a </w:t>
      </w:r>
      <w:r>
        <w:t xml:space="preserve">los </w:t>
      </w:r>
      <w:r w:rsidR="00EF59D1">
        <w:t>gobiernos insulares</w:t>
      </w:r>
      <w:r w:rsidRPr="009A2C8B">
        <w:t xml:space="preserve">, a las que se presentaron </w:t>
      </w:r>
      <w:r w:rsidR="007831B0">
        <w:t>8</w:t>
      </w:r>
      <w:r w:rsidRPr="009A2C8B">
        <w:t xml:space="preserve"> mujeres y 117 varones. </w:t>
      </w:r>
      <w:r w:rsidRPr="00AE2BAC">
        <w:t xml:space="preserve">Fueron elegidas </w:t>
      </w:r>
      <w:r w:rsidR="007831B0">
        <w:t>4</w:t>
      </w:r>
      <w:r w:rsidRPr="00AE2BAC">
        <w:t xml:space="preserve"> mujeres.</w:t>
      </w:r>
    </w:p>
    <w:p w:rsidR="00B92077" w:rsidRPr="000C1929" w:rsidRDefault="00B92077" w:rsidP="000C1929">
      <w:pPr>
        <w:pStyle w:val="SingleTxt"/>
        <w:spacing w:after="0" w:line="120" w:lineRule="exact"/>
        <w:rPr>
          <w:sz w:val="10"/>
        </w:rPr>
      </w:pPr>
    </w:p>
    <w:p w:rsidR="00B92077" w:rsidRPr="00AE2BAC" w:rsidRDefault="000C1929" w:rsidP="000C19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AE2BAC">
        <w:t>9.</w:t>
      </w:r>
      <w:r>
        <w:tab/>
      </w:r>
      <w:r w:rsidR="00B92077" w:rsidRPr="00AE2BAC">
        <w:t>Organizaciones de la sociedad civil</w:t>
      </w:r>
    </w:p>
    <w:p w:rsidR="00B92077" w:rsidRPr="000C1929" w:rsidRDefault="00B92077" w:rsidP="000C1929">
      <w:pPr>
        <w:pStyle w:val="SingleTxt"/>
        <w:spacing w:after="0" w:line="120" w:lineRule="exact"/>
        <w:rPr>
          <w:sz w:val="10"/>
        </w:rPr>
      </w:pPr>
    </w:p>
    <w:p w:rsidR="00B92077" w:rsidRPr="009A2C8B" w:rsidRDefault="00B92077" w:rsidP="00910E3B">
      <w:pPr>
        <w:pStyle w:val="SingleTxt"/>
      </w:pPr>
      <w:r w:rsidRPr="00A44994">
        <w:t>110.</w:t>
      </w:r>
      <w:r w:rsidR="00910E3B">
        <w:tab/>
      </w:r>
      <w:r w:rsidRPr="00A44994">
        <w:t>La Ley de Constitución de Sociedades de 1908 establece que todas las organizaciones si</w:t>
      </w:r>
      <w:r>
        <w:t>n fines de lucro del país debe</w:t>
      </w:r>
      <w:r w:rsidRPr="00A44994">
        <w:t xml:space="preserve">n registrarse en el Ministerio de Justicia. </w:t>
      </w:r>
      <w:r>
        <w:t>Desde 1971</w:t>
      </w:r>
      <w:r w:rsidRPr="00A44994">
        <w:t xml:space="preserve"> se han registrado aproximadamente 452 sociedades constituidas, 177 </w:t>
      </w:r>
      <w:r>
        <w:t>de las cuales están actualmente en funcionamiento</w:t>
      </w:r>
      <w:r w:rsidRPr="00A44994">
        <w:t xml:space="preserve">. </w:t>
      </w:r>
      <w:r w:rsidRPr="009A2C8B">
        <w:t>Este sector abarca desde organizaciones que prestan servicios hasta las que ofrecen a los ciudadanos la oportunidad de expresar sus intereses y valores en sentido amplio (por ejemplo, en los ámbitos de la religión, los deportes, la juventud, la agricultura, la mujer, la cultura, las profesiones, la pesca, la educación o el bienestar y las organizaciones sociales y de servicios y de protección del medio ambiente).</w:t>
      </w:r>
    </w:p>
    <w:p w:rsidR="00B92077" w:rsidRPr="00A44994" w:rsidRDefault="00B92077" w:rsidP="00910E3B">
      <w:pPr>
        <w:pStyle w:val="SingleTxt"/>
      </w:pPr>
      <w:r w:rsidRPr="00A44994">
        <w:t>111.</w:t>
      </w:r>
      <w:r w:rsidR="00910E3B">
        <w:tab/>
      </w:r>
      <w:r w:rsidRPr="00A44994">
        <w:t xml:space="preserve">Con objeto de formalizar la colaboración entre </w:t>
      </w:r>
      <w:r>
        <w:t xml:space="preserve">el </w:t>
      </w:r>
      <w:r w:rsidRPr="00A44994">
        <w:t xml:space="preserve">Gobierno y las organizaciones de la sociedad civil, se han firmado memorandos de entendimiento entre </w:t>
      </w:r>
      <w:r>
        <w:t xml:space="preserve">ambas partes, por ejemplo, entre el </w:t>
      </w:r>
      <w:r w:rsidRPr="00A44994">
        <w:t>Ministerio de Salud</w:t>
      </w:r>
      <w:r>
        <w:t xml:space="preserve"> y la Cruz Roja de </w:t>
      </w:r>
      <w:r w:rsidRPr="00A44994">
        <w:t>las Islas Cook</w:t>
      </w:r>
      <w:r>
        <w:t>, o entre el Ministerio de Policía y el Centro de Asesoramiento para la Mujer de</w:t>
      </w:r>
      <w:r w:rsidRPr="00A44994">
        <w:t xml:space="preserve"> las Islas Cook (Punanga Tauturu Inc.).</w:t>
      </w:r>
    </w:p>
    <w:p w:rsidR="00B92077" w:rsidRPr="00910E3B" w:rsidRDefault="00B92077" w:rsidP="00910E3B">
      <w:pPr>
        <w:pStyle w:val="SingleTxt"/>
        <w:spacing w:after="0" w:line="120" w:lineRule="exact"/>
        <w:rPr>
          <w:sz w:val="10"/>
        </w:rPr>
      </w:pPr>
    </w:p>
    <w:p w:rsidR="00910E3B" w:rsidRPr="00910E3B" w:rsidRDefault="00910E3B" w:rsidP="00910E3B">
      <w:pPr>
        <w:pStyle w:val="SingleTxt"/>
        <w:spacing w:after="0" w:line="120" w:lineRule="exact"/>
        <w:rPr>
          <w:sz w:val="10"/>
        </w:rPr>
      </w:pPr>
    </w:p>
    <w:p w:rsidR="00B92077" w:rsidRPr="00A44994" w:rsidRDefault="00910E3B" w:rsidP="00910E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A44994">
        <w:t>II.</w:t>
      </w:r>
      <w:r>
        <w:tab/>
      </w:r>
      <w:r w:rsidR="00B92077">
        <w:t>Marco general de</w:t>
      </w:r>
      <w:r w:rsidR="00B92077" w:rsidRPr="00A44994">
        <w:t xml:space="preserve"> promoción y pro</w:t>
      </w:r>
      <w:r w:rsidR="00B92077">
        <w:t>tección de los derechos</w:t>
      </w:r>
      <w:r>
        <w:t> </w:t>
      </w:r>
      <w:r w:rsidR="00B92077">
        <w:t>humanos</w:t>
      </w:r>
    </w:p>
    <w:p w:rsidR="00910E3B" w:rsidRPr="00910E3B" w:rsidRDefault="00910E3B" w:rsidP="00910E3B">
      <w:pPr>
        <w:pStyle w:val="SingleTxt"/>
        <w:spacing w:after="0" w:line="120" w:lineRule="exact"/>
        <w:rPr>
          <w:sz w:val="10"/>
        </w:rPr>
      </w:pPr>
    </w:p>
    <w:p w:rsidR="00910E3B" w:rsidRPr="00910E3B" w:rsidRDefault="00910E3B" w:rsidP="00910E3B">
      <w:pPr>
        <w:pStyle w:val="SingleTxt"/>
        <w:spacing w:after="0" w:line="120" w:lineRule="exact"/>
        <w:rPr>
          <w:sz w:val="10"/>
        </w:rPr>
      </w:pPr>
    </w:p>
    <w:p w:rsidR="00B92077" w:rsidRPr="00A44994" w:rsidRDefault="00910E3B" w:rsidP="00910E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A44994">
        <w:t>A.</w:t>
      </w:r>
      <w:r>
        <w:tab/>
      </w:r>
      <w:r w:rsidR="00B92077" w:rsidRPr="00A44994">
        <w:t>Aceptación por las Islas Cook de las normas inte</w:t>
      </w:r>
      <w:r>
        <w:t>rnacionales de derechos humanos</w:t>
      </w:r>
    </w:p>
    <w:p w:rsidR="00B92077" w:rsidRPr="00910E3B" w:rsidRDefault="00B92077" w:rsidP="00910E3B">
      <w:pPr>
        <w:pStyle w:val="SingleTxt"/>
        <w:spacing w:after="0" w:line="120" w:lineRule="exact"/>
        <w:rPr>
          <w:sz w:val="10"/>
        </w:rPr>
      </w:pPr>
    </w:p>
    <w:p w:rsidR="00910E3B" w:rsidRPr="00910E3B" w:rsidRDefault="00910E3B" w:rsidP="00910E3B">
      <w:pPr>
        <w:pStyle w:val="SingleTxt"/>
        <w:spacing w:after="0" w:line="120" w:lineRule="exact"/>
        <w:rPr>
          <w:sz w:val="10"/>
        </w:rPr>
      </w:pPr>
    </w:p>
    <w:p w:rsidR="00B92077" w:rsidRPr="004E6703" w:rsidRDefault="00B92077" w:rsidP="00910E3B">
      <w:pPr>
        <w:pStyle w:val="SingleTxt"/>
      </w:pPr>
      <w:r w:rsidRPr="004E6703">
        <w:t>112.</w:t>
      </w:r>
      <w:r w:rsidR="00910E3B">
        <w:tab/>
      </w:r>
      <w:r w:rsidRPr="004E6703">
        <w:t xml:space="preserve">Aunque las Islas Cook </w:t>
      </w:r>
      <w:r>
        <w:t>no son miembro de pleno derecho de las Naciones Unidas</w:t>
      </w:r>
      <w:r w:rsidRPr="004E6703">
        <w:t>, se han adherido a varios instrumentos de derechos humanos de las Naciones Unidas, en particular los siguientes:</w:t>
      </w:r>
    </w:p>
    <w:p w:rsidR="00B92077" w:rsidRPr="009A2C8B" w:rsidRDefault="00B92077" w:rsidP="00910E3B">
      <w:pPr>
        <w:pStyle w:val="Bullet1"/>
        <w:ind w:left="1746" w:hanging="130"/>
      </w:pPr>
      <w:r w:rsidRPr="009A2C8B">
        <w:t xml:space="preserve">Convención </w:t>
      </w:r>
      <w:r>
        <w:t>S</w:t>
      </w:r>
      <w:r w:rsidRPr="009A2C8B">
        <w:t xml:space="preserve">uplementaria sobre la </w:t>
      </w:r>
      <w:r>
        <w:t>A</w:t>
      </w:r>
      <w:r w:rsidRPr="009A2C8B">
        <w:t xml:space="preserve">bolición de la </w:t>
      </w:r>
      <w:r>
        <w:t>E</w:t>
      </w:r>
      <w:r w:rsidRPr="009A2C8B">
        <w:t xml:space="preserve">sclavitud, la </w:t>
      </w:r>
      <w:r>
        <w:t>T</w:t>
      </w:r>
      <w:r w:rsidRPr="009A2C8B">
        <w:t xml:space="preserve">rata de </w:t>
      </w:r>
      <w:r>
        <w:t>E</w:t>
      </w:r>
      <w:r w:rsidRPr="009A2C8B">
        <w:t xml:space="preserve">sclavos y las </w:t>
      </w:r>
      <w:r>
        <w:t>I</w:t>
      </w:r>
      <w:r w:rsidRPr="009A2C8B">
        <w:t>nstituci</w:t>
      </w:r>
      <w:r>
        <w:t>ones y Prácticas Análogas a la E</w:t>
      </w:r>
      <w:r w:rsidRPr="009A2C8B">
        <w:t xml:space="preserve">sclavitud, de 1956. </w:t>
      </w:r>
    </w:p>
    <w:p w:rsidR="00B92077" w:rsidRPr="009A2C8B" w:rsidRDefault="00B92077" w:rsidP="00910E3B">
      <w:pPr>
        <w:pStyle w:val="Bullet1"/>
        <w:ind w:left="1746" w:hanging="130"/>
      </w:pPr>
      <w:r w:rsidRPr="009A2C8B">
        <w:t xml:space="preserve">Convención sobre la Nacionalidad de la Mujer Casada, de 1957. </w:t>
      </w:r>
    </w:p>
    <w:p w:rsidR="00B92077" w:rsidRPr="009A2C8B" w:rsidRDefault="00B92077" w:rsidP="00910E3B">
      <w:pPr>
        <w:pStyle w:val="Bullet1"/>
        <w:ind w:left="1746" w:hanging="130"/>
      </w:pPr>
      <w:r w:rsidRPr="009A2C8B">
        <w:t>Pacto Internacional de Derechos Económicos, Sociales y Culturales, de 1966.</w:t>
      </w:r>
    </w:p>
    <w:p w:rsidR="00B92077" w:rsidRPr="009A2C8B" w:rsidRDefault="00B92077" w:rsidP="00910E3B">
      <w:pPr>
        <w:pStyle w:val="Bullet1"/>
        <w:ind w:left="1746" w:hanging="130"/>
      </w:pPr>
      <w:r w:rsidRPr="009A2C8B">
        <w:t xml:space="preserve">Pacto Internacional de Derechos Civiles y Políticos, de 1966. </w:t>
      </w:r>
    </w:p>
    <w:p w:rsidR="00B92077" w:rsidRPr="009A2C8B" w:rsidRDefault="00B92077" w:rsidP="00910E3B">
      <w:pPr>
        <w:pStyle w:val="Bullet1"/>
        <w:ind w:left="1746" w:hanging="130"/>
      </w:pPr>
      <w:r w:rsidRPr="009A2C8B">
        <w:t xml:space="preserve">Convención </w:t>
      </w:r>
      <w:r>
        <w:t>Internacional contra la Toma de R</w:t>
      </w:r>
      <w:r w:rsidRPr="009A2C8B">
        <w:t>ehenes, de 1979.</w:t>
      </w:r>
    </w:p>
    <w:p w:rsidR="00B92077" w:rsidRPr="006872A3" w:rsidRDefault="00B92077" w:rsidP="00910E3B">
      <w:pPr>
        <w:pStyle w:val="SingleTxt"/>
      </w:pPr>
      <w:r w:rsidRPr="006872A3">
        <w:t>113.</w:t>
      </w:r>
      <w:r w:rsidR="00910E3B">
        <w:tab/>
      </w:r>
      <w:r w:rsidRPr="006872A3">
        <w:t xml:space="preserve">Las Islas Cook pertenecen a diversas organizaciones internacionales, entre ellas varios organismos especializados, como el Banco Asiático de Desarrollo, el Foro de las Islas del Pacífico, la Organización Mundial de la Salud, la Organización de las Naciones Unidas </w:t>
      </w:r>
      <w:r>
        <w:t>para la Alimentación y la Agricultura, la Organización de Aviación Civil Internacional y la Organización de las Naciones Unidas para la Educación, la Ciencia y la Cultura, además de ser miembro asociado de la Comisión Económica y Social para Asia y el Pacífico</w:t>
      </w:r>
      <w:r w:rsidRPr="006872A3">
        <w:t>.</w:t>
      </w:r>
    </w:p>
    <w:p w:rsidR="00B92077" w:rsidRPr="00B455D3" w:rsidRDefault="00B92077" w:rsidP="00967E7D">
      <w:pPr>
        <w:pStyle w:val="SingleTxt"/>
      </w:pPr>
      <w:r w:rsidRPr="006872A3">
        <w:lastRenderedPageBreak/>
        <w:t>114.</w:t>
      </w:r>
      <w:r w:rsidR="00910E3B">
        <w:tab/>
      </w:r>
      <w:r w:rsidRPr="006872A3">
        <w:t xml:space="preserve">Por otra parte, las Islas Cook se adhirieron por derecho </w:t>
      </w:r>
      <w:r>
        <w:t xml:space="preserve">propio a la </w:t>
      </w:r>
      <w:r w:rsidRPr="006872A3">
        <w:t xml:space="preserve">Convención sobre la Eliminación de Todas las Formas de Discriminación </w:t>
      </w:r>
      <w:r>
        <w:t xml:space="preserve">contra la Mujer el 11 de agosto de </w:t>
      </w:r>
      <w:r w:rsidRPr="006872A3">
        <w:t xml:space="preserve">2006, </w:t>
      </w:r>
      <w:r>
        <w:t>y retiraron todas las reservas hechas a la Convención el 30 de julio de</w:t>
      </w:r>
      <w:r w:rsidR="00967E7D">
        <w:t> </w:t>
      </w:r>
      <w:r w:rsidRPr="006872A3">
        <w:t>2007. El 3</w:t>
      </w:r>
      <w:r>
        <w:t xml:space="preserve"> de agosto de</w:t>
      </w:r>
      <w:r w:rsidRPr="006872A3">
        <w:t xml:space="preserve"> 2007, el Comité para la Eliminación de la Discriminación contra la Mujer examin</w:t>
      </w:r>
      <w:r>
        <w:t>ó el informe inicial de</w:t>
      </w:r>
      <w:r w:rsidRPr="006872A3">
        <w:t xml:space="preserve"> las Islas Cook</w:t>
      </w:r>
      <w:r>
        <w:t xml:space="preserve"> y los informes subsiguientes, que abarcaban el período hasta el 30 de junio de </w:t>
      </w:r>
      <w:r w:rsidRPr="006872A3">
        <w:t xml:space="preserve">2005. </w:t>
      </w:r>
      <w:r>
        <w:t>El Estado parte se adhirió al Protocolo Facultativo de la Convención, que entró en vigor en octubre de</w:t>
      </w:r>
      <w:r w:rsidR="00967E7D">
        <w:t> </w:t>
      </w:r>
      <w:r w:rsidRPr="00B455D3">
        <w:t xml:space="preserve">2007. </w:t>
      </w:r>
    </w:p>
    <w:p w:rsidR="00B92077" w:rsidRPr="00B455D3" w:rsidRDefault="00B92077" w:rsidP="00967E7D">
      <w:pPr>
        <w:pStyle w:val="SingleTxt"/>
      </w:pPr>
      <w:r w:rsidRPr="009A2C8B">
        <w:t>115.</w:t>
      </w:r>
      <w:r w:rsidR="00910E3B">
        <w:tab/>
      </w:r>
      <w:r w:rsidRPr="009A2C8B">
        <w:t>Las Islas Cook</w:t>
      </w:r>
      <w:r>
        <w:t xml:space="preserve"> ratificaron la </w:t>
      </w:r>
      <w:r w:rsidRPr="009A2C8B">
        <w:t>Convención sobre los</w:t>
      </w:r>
      <w:r>
        <w:t xml:space="preserve"> </w:t>
      </w:r>
      <w:r w:rsidRPr="009A2C8B">
        <w:t xml:space="preserve">Derechos del Niño </w:t>
      </w:r>
      <w:r>
        <w:t>el</w:t>
      </w:r>
      <w:r w:rsidRPr="009A2C8B">
        <w:t xml:space="preserve"> 6 </w:t>
      </w:r>
      <w:r>
        <w:t xml:space="preserve">de junio de </w:t>
      </w:r>
      <w:r w:rsidRPr="009A2C8B">
        <w:t xml:space="preserve">1997. </w:t>
      </w:r>
      <w:r w:rsidRPr="00B455D3">
        <w:t>El 26</w:t>
      </w:r>
      <w:r>
        <w:t xml:space="preserve"> de enero de </w:t>
      </w:r>
      <w:r w:rsidRPr="00B455D3">
        <w:t xml:space="preserve">2012, </w:t>
      </w:r>
      <w:r>
        <w:t>el</w:t>
      </w:r>
      <w:r w:rsidRPr="00B455D3">
        <w:t xml:space="preserve"> Comité de los Derechos del Niño </w:t>
      </w:r>
      <w:r>
        <w:t xml:space="preserve">examinó el informe inicial de </w:t>
      </w:r>
      <w:r w:rsidRPr="00B455D3">
        <w:t xml:space="preserve">las Islas Cook. El Estado parte presentó reservas a los artículos 2 </w:t>
      </w:r>
      <w:r>
        <w:t>y</w:t>
      </w:r>
      <w:r w:rsidR="00967E7D">
        <w:t> </w:t>
      </w:r>
      <w:r w:rsidRPr="00B455D3">
        <w:t xml:space="preserve">10 </w:t>
      </w:r>
      <w:r>
        <w:t>de la Convención, y actualmente se está considerando la posibilidad de retirar ambas reservas, teniendo en cuenta las recientes enmiendas de las leyes nacionales que motivaron su presentación inicial</w:t>
      </w:r>
      <w:r w:rsidRPr="00B455D3">
        <w:t>.</w:t>
      </w:r>
    </w:p>
    <w:p w:rsidR="00B92077" w:rsidRPr="00B455D3" w:rsidRDefault="00B92077" w:rsidP="00910E3B">
      <w:pPr>
        <w:pStyle w:val="SingleTxt"/>
      </w:pPr>
      <w:r w:rsidRPr="00B455D3">
        <w:t>116.</w:t>
      </w:r>
      <w:r w:rsidR="00910E3B">
        <w:tab/>
      </w:r>
      <w:r>
        <w:t>E</w:t>
      </w:r>
      <w:r w:rsidRPr="00B455D3">
        <w:t>n 2009</w:t>
      </w:r>
      <w:r>
        <w:t xml:space="preserve"> l</w:t>
      </w:r>
      <w:r w:rsidRPr="00B455D3">
        <w:t xml:space="preserve">as Islas Cook se adhirieron </w:t>
      </w:r>
      <w:r>
        <w:t xml:space="preserve">por derecho propio </w:t>
      </w:r>
      <w:r w:rsidRPr="00B455D3">
        <w:t xml:space="preserve">a la Convención sobre los Derechos de las Personas con Discapacidad, </w:t>
      </w:r>
      <w:r>
        <w:t xml:space="preserve">y también al Protocolo Facultativo de la Convención, que entró en vigor en </w:t>
      </w:r>
      <w:r w:rsidRPr="00B455D3">
        <w:t>2009.</w:t>
      </w:r>
    </w:p>
    <w:p w:rsidR="00B92077" w:rsidRPr="00B455D3" w:rsidRDefault="00B92077" w:rsidP="00910E3B">
      <w:pPr>
        <w:pStyle w:val="SingleTxt"/>
      </w:pPr>
      <w:r w:rsidRPr="00B455D3">
        <w:t>117.</w:t>
      </w:r>
      <w:r w:rsidR="00910E3B">
        <w:tab/>
      </w:r>
      <w:r w:rsidRPr="00B455D3">
        <w:t xml:space="preserve">Las Islas Cook </w:t>
      </w:r>
      <w:r>
        <w:t xml:space="preserve">han </w:t>
      </w:r>
      <w:r w:rsidRPr="00B455D3">
        <w:t xml:space="preserve">aprobado varias declaraciones sobre el desarrollo </w:t>
      </w:r>
      <w:r>
        <w:t>de la juventud, como</w:t>
      </w:r>
      <w:r w:rsidRPr="00B455D3">
        <w:t xml:space="preserve">: el Plan </w:t>
      </w:r>
      <w:r>
        <w:t xml:space="preserve">de Acción para el Empoderamiento de la Juventud </w:t>
      </w:r>
      <w:r w:rsidRPr="00B455D3">
        <w:t>(PAYE) del Programa del Commonwealth sobre la Juventud; la Estrategia para la Juventud del Pacífico 2010 (PYS2010); la Carta de</w:t>
      </w:r>
      <w:r>
        <w:t xml:space="preserve"> </w:t>
      </w:r>
      <w:r w:rsidRPr="00B455D3">
        <w:t xml:space="preserve">la Juventud del Pacífico; </w:t>
      </w:r>
      <w:r>
        <w:t xml:space="preserve">el </w:t>
      </w:r>
      <w:r w:rsidRPr="00B455D3">
        <w:t xml:space="preserve">Plan del Pacífico; </w:t>
      </w:r>
      <w:r>
        <w:t xml:space="preserve">y la Declaración del Pacífico de </w:t>
      </w:r>
      <w:r w:rsidRPr="00B455D3">
        <w:t>Tofamamao</w:t>
      </w:r>
      <w:r>
        <w:t>, de</w:t>
      </w:r>
      <w:r w:rsidRPr="00B455D3">
        <w:t xml:space="preserve"> 2015</w:t>
      </w:r>
      <w:r>
        <w:t>,</w:t>
      </w:r>
      <w:r w:rsidRPr="00B455D3">
        <w:t xml:space="preserve"> </w:t>
      </w:r>
      <w:r>
        <w:t>de la Cumbre de la Juventud del Pacífico para los Objetivos de Desarrollo del Milenio</w:t>
      </w:r>
      <w:r w:rsidRPr="00B455D3">
        <w:t>.</w:t>
      </w:r>
    </w:p>
    <w:p w:rsidR="00B92077" w:rsidRPr="009A2C8B" w:rsidRDefault="00B92077" w:rsidP="00910E3B">
      <w:pPr>
        <w:pStyle w:val="SingleTxt"/>
      </w:pPr>
      <w:r w:rsidRPr="009A2C8B">
        <w:t>118.</w:t>
      </w:r>
      <w:r w:rsidR="00910E3B">
        <w:tab/>
      </w:r>
      <w:r w:rsidRPr="009A2C8B">
        <w:t xml:space="preserve">Las Islas Cook </w:t>
      </w:r>
      <w:r>
        <w:t xml:space="preserve">colaboran con los países y territorios insulares del Pacífico principalmente por conducto del </w:t>
      </w:r>
      <w:r w:rsidRPr="009A2C8B">
        <w:t>conjunto de instituciones del Consejo de Organizaciones Regionales del Pacífico, como la Secretaría del Foro de las Islas del Pacífico, el Organismo de Pesca del Foro, la Facultad de Medicina de Fiji, el Programa de Desarrollo de las Islas del Pacífico, la Secretaría de la Comunidad del Pacífico, la Secretaría del Programa Regional del Pacífico para el Medio Ambiente y la Universidad del Pacífico Meridional.</w:t>
      </w:r>
    </w:p>
    <w:p w:rsidR="00B92077" w:rsidRPr="00910E3B" w:rsidRDefault="00B92077" w:rsidP="00910E3B">
      <w:pPr>
        <w:pStyle w:val="SingleTxt"/>
        <w:spacing w:after="0" w:line="120" w:lineRule="exact"/>
        <w:rPr>
          <w:sz w:val="10"/>
        </w:rPr>
      </w:pPr>
    </w:p>
    <w:p w:rsidR="00910E3B" w:rsidRPr="00910E3B" w:rsidRDefault="00910E3B" w:rsidP="00910E3B">
      <w:pPr>
        <w:pStyle w:val="SingleTxt"/>
        <w:spacing w:after="0" w:line="120" w:lineRule="exact"/>
        <w:rPr>
          <w:sz w:val="10"/>
        </w:rPr>
      </w:pPr>
    </w:p>
    <w:p w:rsidR="00B92077" w:rsidRPr="009A2C8B" w:rsidRDefault="00910E3B" w:rsidP="000D32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9A2C8B">
        <w:t>B.</w:t>
      </w:r>
      <w:r>
        <w:tab/>
      </w:r>
      <w:r w:rsidR="00B92077" w:rsidRPr="009A2C8B">
        <w:t>Marco jurídico general para la protección de los derechos humanos</w:t>
      </w:r>
      <w:r w:rsidR="000D328B">
        <w:t> </w:t>
      </w:r>
      <w:r w:rsidR="00B92077" w:rsidRPr="009A2C8B">
        <w:t>en el plano nacional</w:t>
      </w:r>
    </w:p>
    <w:p w:rsidR="000D328B" w:rsidRPr="000D328B" w:rsidRDefault="000D328B" w:rsidP="000D328B">
      <w:pPr>
        <w:pStyle w:val="SingleTxt"/>
        <w:spacing w:after="0" w:line="120" w:lineRule="exact"/>
        <w:rPr>
          <w:sz w:val="10"/>
        </w:rPr>
      </w:pPr>
    </w:p>
    <w:p w:rsidR="000D328B" w:rsidRPr="000D328B" w:rsidRDefault="000D328B" w:rsidP="000D328B">
      <w:pPr>
        <w:pStyle w:val="SingleTxt"/>
        <w:spacing w:after="0" w:line="120" w:lineRule="exact"/>
        <w:rPr>
          <w:sz w:val="10"/>
        </w:rPr>
      </w:pPr>
    </w:p>
    <w:p w:rsidR="00B92077" w:rsidRPr="00485C6C" w:rsidRDefault="000D328B" w:rsidP="000D32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tab/>
      </w:r>
      <w:r w:rsidR="00B92077" w:rsidRPr="009A2C8B">
        <w:t>1.</w:t>
      </w:r>
      <w:r>
        <w:tab/>
      </w:r>
      <w:r w:rsidR="00B92077" w:rsidRPr="009A2C8B">
        <w:t>Cómo se incorporan los instrumentos de derechos humanos al ordenamiento jurídico interno</w:t>
      </w:r>
    </w:p>
    <w:p w:rsidR="00B92077" w:rsidRPr="000D328B" w:rsidRDefault="00B92077" w:rsidP="000D328B">
      <w:pPr>
        <w:pStyle w:val="SingleTxt"/>
        <w:spacing w:after="0" w:line="120" w:lineRule="exact"/>
        <w:rPr>
          <w:sz w:val="10"/>
        </w:rPr>
      </w:pPr>
    </w:p>
    <w:p w:rsidR="00B92077" w:rsidRPr="009D4CBC" w:rsidRDefault="00B92077" w:rsidP="009D4CBC">
      <w:pPr>
        <w:pStyle w:val="SingleTxt"/>
        <w:rPr>
          <w:spacing w:val="2"/>
        </w:rPr>
      </w:pPr>
      <w:r w:rsidRPr="009D4CBC">
        <w:rPr>
          <w:spacing w:val="2"/>
        </w:rPr>
        <w:t>119.</w:t>
      </w:r>
      <w:r w:rsidR="000D328B" w:rsidRPr="009D4CBC">
        <w:rPr>
          <w:spacing w:val="2"/>
        </w:rPr>
        <w:tab/>
      </w:r>
      <w:r w:rsidRPr="009D4CBC">
        <w:rPr>
          <w:spacing w:val="2"/>
        </w:rPr>
        <w:t xml:space="preserve">Para que un acuerdo internacional surta efecto en el ámbito nacional, sus disposiciones han de estar ya reflejadas en el derecho de las Islas Cook o, de no ser así, el Parlamento debe promulgar nuevas leyes. Sin embargo, los tribunales aplican las normas internacionales de derechos humanos para justificar sus decisiones. Por ejemplo, en la causa </w:t>
      </w:r>
      <w:r w:rsidRPr="009D4CBC">
        <w:rPr>
          <w:i/>
          <w:iCs/>
          <w:spacing w:val="2"/>
        </w:rPr>
        <w:t>Quarter c. R</w:t>
      </w:r>
      <w:r w:rsidRPr="009D4CBC">
        <w:rPr>
          <w:spacing w:val="2"/>
        </w:rPr>
        <w:t xml:space="preserve"> de 2011, la pena de prisión impuesta a una mujer que acababa de dar a luz se aplazó durante seis meses para responder a las necesidades especiales de la madre y del niño. El tribunal se refirió al interés superior del niño y al hecho de que las Islas Cook son Estado parte en la Convención sobre los Derechos del</w:t>
      </w:r>
      <w:r w:rsidR="009D4CBC" w:rsidRPr="009D4CBC">
        <w:rPr>
          <w:spacing w:val="2"/>
        </w:rPr>
        <w:t xml:space="preserve"> </w:t>
      </w:r>
      <w:r w:rsidRPr="009D4CBC">
        <w:rPr>
          <w:spacing w:val="2"/>
        </w:rPr>
        <w:t>Niño.</w:t>
      </w:r>
    </w:p>
    <w:p w:rsidR="00B92077" w:rsidRPr="000D328B" w:rsidRDefault="00B92077" w:rsidP="000D328B">
      <w:pPr>
        <w:pStyle w:val="SingleTxt"/>
        <w:spacing w:after="0" w:line="120" w:lineRule="exact"/>
        <w:rPr>
          <w:sz w:val="10"/>
        </w:rPr>
      </w:pPr>
    </w:p>
    <w:p w:rsidR="00B92077" w:rsidRPr="009A2C8B" w:rsidRDefault="000D328B" w:rsidP="000D32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9A2C8B">
        <w:t>2.</w:t>
      </w:r>
      <w:r>
        <w:tab/>
      </w:r>
      <w:r w:rsidR="00B92077" w:rsidRPr="009A2C8B">
        <w:t>Función y actividades del Parlamento en materia de promoción y protección de</w:t>
      </w:r>
      <w:r>
        <w:t> </w:t>
      </w:r>
      <w:r w:rsidR="00B92077" w:rsidRPr="009A2C8B">
        <w:t>los</w:t>
      </w:r>
      <w:r>
        <w:t> </w:t>
      </w:r>
      <w:r w:rsidR="00B92077" w:rsidRPr="009A2C8B">
        <w:t>derechos humanos</w:t>
      </w:r>
    </w:p>
    <w:p w:rsidR="00B92077" w:rsidRPr="000D328B" w:rsidRDefault="00B92077" w:rsidP="000D328B">
      <w:pPr>
        <w:pStyle w:val="SingleTxt"/>
        <w:spacing w:after="0" w:line="120" w:lineRule="exact"/>
        <w:rPr>
          <w:sz w:val="10"/>
        </w:rPr>
      </w:pPr>
    </w:p>
    <w:p w:rsidR="00B92077" w:rsidRPr="009A2C8B" w:rsidRDefault="00B92077" w:rsidP="000D328B">
      <w:pPr>
        <w:pStyle w:val="SingleTxt"/>
      </w:pPr>
      <w:r w:rsidRPr="009A2C8B">
        <w:t>120.</w:t>
      </w:r>
      <w:r w:rsidR="000D328B">
        <w:tab/>
      </w:r>
      <w:r w:rsidRPr="009A2C8B">
        <w:t xml:space="preserve">La función del Parlamento no es solo legislar sino también analizar la legislación y velar por la actuación responsable del Gobierno. Esto se logra mediante procedimientos normalizados de formulación de preguntas al Gobierno por los parlamentarios (tanto por escrito como oralmente) y mediante los debates en el </w:t>
      </w:r>
      <w:r w:rsidRPr="009A2C8B">
        <w:lastRenderedPageBreak/>
        <w:t xml:space="preserve">Parlamento. Además, los </w:t>
      </w:r>
      <w:r>
        <w:t>ciudadanos</w:t>
      </w:r>
      <w:r w:rsidRPr="009A2C8B">
        <w:t xml:space="preserve"> tienen la oportunidad de presentar por escrito a las comisiones parlamentarias un resumen de sus preocupaciones o sugerencias sobre los proyectos de ley.</w:t>
      </w:r>
    </w:p>
    <w:p w:rsidR="00B92077" w:rsidRPr="009A2C8B" w:rsidRDefault="00B92077" w:rsidP="000D328B">
      <w:pPr>
        <w:pStyle w:val="SingleTxt"/>
      </w:pPr>
      <w:r w:rsidRPr="009A2C8B">
        <w:t>121.</w:t>
      </w:r>
      <w:r w:rsidR="000D328B">
        <w:tab/>
      </w:r>
      <w:r w:rsidRPr="009A2C8B">
        <w:t>Las leyes fundamentales y las autoridades competentes en esta materia se describen en los párrafos que figuran a continuación.</w:t>
      </w:r>
    </w:p>
    <w:p w:rsidR="00B92077" w:rsidRPr="000D328B" w:rsidRDefault="00B92077" w:rsidP="000D328B">
      <w:pPr>
        <w:pStyle w:val="SingleTxt"/>
        <w:spacing w:after="0" w:line="120" w:lineRule="exact"/>
        <w:rPr>
          <w:sz w:val="10"/>
        </w:rPr>
      </w:pPr>
    </w:p>
    <w:p w:rsidR="00B92077" w:rsidRPr="009B6A43" w:rsidRDefault="000D328B" w:rsidP="000D32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9B6A43">
        <w:t>a)</w:t>
      </w:r>
      <w:r>
        <w:tab/>
      </w:r>
      <w:r w:rsidR="00B92077" w:rsidRPr="009B6A43">
        <w:t xml:space="preserve">Ley de la Constitución de las Islas Cook, </w:t>
      </w:r>
      <w:r w:rsidR="00B92077">
        <w:t xml:space="preserve">de </w:t>
      </w:r>
      <w:r w:rsidR="00B92077" w:rsidRPr="009B6A43">
        <w:t>1964</w:t>
      </w:r>
    </w:p>
    <w:p w:rsidR="00B92077" w:rsidRPr="000D328B" w:rsidRDefault="00B92077" w:rsidP="000D328B">
      <w:pPr>
        <w:pStyle w:val="SingleTxt"/>
        <w:spacing w:after="0" w:line="120" w:lineRule="exact"/>
        <w:rPr>
          <w:sz w:val="10"/>
        </w:rPr>
      </w:pPr>
    </w:p>
    <w:p w:rsidR="00B92077" w:rsidRPr="009A2C8B" w:rsidRDefault="00B92077" w:rsidP="000D328B">
      <w:pPr>
        <w:pStyle w:val="SingleTxt"/>
      </w:pPr>
      <w:r w:rsidRPr="007154B6">
        <w:t>122.</w:t>
      </w:r>
      <w:r w:rsidR="000D328B">
        <w:tab/>
      </w:r>
      <w:r w:rsidRPr="007154B6">
        <w:t xml:space="preserve">La </w:t>
      </w:r>
      <w:r>
        <w:t>p</w:t>
      </w:r>
      <w:r w:rsidRPr="007154B6">
        <w:t>arte</w:t>
      </w:r>
      <w:r>
        <w:t xml:space="preserve"> IV A,</w:t>
      </w:r>
      <w:r w:rsidRPr="007154B6">
        <w:t xml:space="preserve"> </w:t>
      </w:r>
      <w:r>
        <w:t>Derechos h</w:t>
      </w:r>
      <w:r w:rsidRPr="007154B6">
        <w:t xml:space="preserve">umanos y </w:t>
      </w:r>
      <w:r>
        <w:t>l</w:t>
      </w:r>
      <w:r w:rsidRPr="007154B6">
        <w:t xml:space="preserve">ibertades </w:t>
      </w:r>
      <w:r>
        <w:t>f</w:t>
      </w:r>
      <w:r w:rsidRPr="007154B6">
        <w:t xml:space="preserve">undamentales, de la Constitución afirma el compromiso del país </w:t>
      </w:r>
      <w:r>
        <w:t>con el Pacto Internacional de Derechos Civiles y Políticos</w:t>
      </w:r>
      <w:r w:rsidRPr="007154B6">
        <w:t xml:space="preserve">. </w:t>
      </w:r>
      <w:r>
        <w:t>El derecho de voto también está contemplado en la Constitución</w:t>
      </w:r>
      <w:r w:rsidRPr="009A2C8B">
        <w:t>.</w:t>
      </w:r>
    </w:p>
    <w:p w:rsidR="00B92077" w:rsidRPr="009A2C8B" w:rsidRDefault="00B92077" w:rsidP="000D328B">
      <w:pPr>
        <w:pStyle w:val="SingleTxt"/>
      </w:pPr>
      <w:r w:rsidRPr="009A2C8B">
        <w:t>123.</w:t>
      </w:r>
      <w:r w:rsidR="000D328B">
        <w:tab/>
      </w:r>
      <w:r w:rsidRPr="009A2C8B">
        <w:t>El Fiscal General debe señalar al Parlamento toda disposición de un proyecto de ley que pueda ser incompatible con alguno de los derechos o libertades contenidos en la Constitución de las Islas Cook.</w:t>
      </w:r>
    </w:p>
    <w:p w:rsidR="00B92077" w:rsidRPr="000D328B" w:rsidRDefault="00B92077" w:rsidP="000D328B">
      <w:pPr>
        <w:pStyle w:val="SingleTxt"/>
        <w:spacing w:after="0" w:line="120" w:lineRule="exact"/>
        <w:rPr>
          <w:sz w:val="10"/>
        </w:rPr>
      </w:pPr>
    </w:p>
    <w:p w:rsidR="00B92077" w:rsidRPr="009A2C8B" w:rsidRDefault="000D328B" w:rsidP="000D32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9A2C8B">
        <w:t>b)</w:t>
      </w:r>
      <w:r>
        <w:tab/>
      </w:r>
      <w:r w:rsidR="00B92077" w:rsidRPr="009A2C8B">
        <w:t>Ley relativa al Ombudsman</w:t>
      </w:r>
      <w:r w:rsidR="00B92077">
        <w:t>,</w:t>
      </w:r>
      <w:r w:rsidR="00B92077" w:rsidRPr="009A2C8B">
        <w:t xml:space="preserve"> de 1984</w:t>
      </w:r>
    </w:p>
    <w:p w:rsidR="00B92077" w:rsidRPr="000D328B" w:rsidRDefault="00B92077" w:rsidP="000D328B">
      <w:pPr>
        <w:pStyle w:val="SingleTxt"/>
        <w:spacing w:after="0" w:line="120" w:lineRule="exact"/>
        <w:rPr>
          <w:sz w:val="10"/>
        </w:rPr>
      </w:pPr>
    </w:p>
    <w:p w:rsidR="00B92077" w:rsidRPr="009A2C8B" w:rsidRDefault="00B92077" w:rsidP="000D328B">
      <w:pPr>
        <w:pStyle w:val="SingleTxt"/>
      </w:pPr>
      <w:r w:rsidRPr="009A2C8B">
        <w:t>124.</w:t>
      </w:r>
      <w:r w:rsidR="000D328B">
        <w:tab/>
      </w:r>
      <w:r w:rsidRPr="009A2C8B">
        <w:t>La Oficina del Ombudsman, establecida en virtud de la Ley relativa al Ombudsman</w:t>
      </w:r>
      <w:r>
        <w:t>,</w:t>
      </w:r>
      <w:r w:rsidRPr="009A2C8B">
        <w:t xml:space="preserve"> de 1984, puede investigar toda decisión, recomendación o acto relacionado con un asunto administrativo que afecte a cualquier persona o grupo de personas, a título personal, de cualquier ministerio o junta del </w:t>
      </w:r>
      <w:r w:rsidR="00EF59D1" w:rsidRPr="009A2C8B">
        <w:t>gobierno</w:t>
      </w:r>
      <w:r w:rsidRPr="009A2C8B">
        <w:t>.</w:t>
      </w:r>
    </w:p>
    <w:p w:rsidR="00B92077" w:rsidRPr="000D328B" w:rsidRDefault="00B92077" w:rsidP="000D328B">
      <w:pPr>
        <w:pStyle w:val="SingleTxt"/>
        <w:spacing w:after="0" w:line="120" w:lineRule="exact"/>
        <w:rPr>
          <w:sz w:val="10"/>
        </w:rPr>
      </w:pPr>
    </w:p>
    <w:p w:rsidR="00B92077" w:rsidRPr="007154B6" w:rsidRDefault="000D328B" w:rsidP="000D32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7154B6">
        <w:t>c)</w:t>
      </w:r>
      <w:r>
        <w:tab/>
      </w:r>
      <w:r w:rsidR="00B92077" w:rsidRPr="007154B6">
        <w:t xml:space="preserve">Ley de Discapacidad de las Islas Cook, </w:t>
      </w:r>
      <w:r w:rsidR="00B92077">
        <w:t xml:space="preserve">de </w:t>
      </w:r>
      <w:r w:rsidR="00B92077" w:rsidRPr="007154B6">
        <w:t>2008</w:t>
      </w:r>
    </w:p>
    <w:p w:rsidR="00B92077" w:rsidRPr="000D328B" w:rsidRDefault="00B92077" w:rsidP="000D328B">
      <w:pPr>
        <w:pStyle w:val="SingleTxt"/>
        <w:spacing w:after="0" w:line="120" w:lineRule="exact"/>
        <w:rPr>
          <w:sz w:val="10"/>
        </w:rPr>
      </w:pPr>
    </w:p>
    <w:p w:rsidR="00B92077" w:rsidRPr="009A2C8B" w:rsidRDefault="00B92077" w:rsidP="000D328B">
      <w:pPr>
        <w:pStyle w:val="SingleTxt"/>
      </w:pPr>
      <w:r w:rsidRPr="007154B6">
        <w:t>125.</w:t>
      </w:r>
      <w:r w:rsidR="000D328B">
        <w:tab/>
      </w:r>
      <w:r w:rsidRPr="009A2C8B">
        <w:t>Esta Ley</w:t>
      </w:r>
      <w:r>
        <w:t>, que entró en vigor en junio de 2008,</w:t>
      </w:r>
      <w:r w:rsidRPr="009A2C8B">
        <w:t xml:space="preserve"> ofrece al Gobierno los medios para institucionalizar y aplicar una estrategia sobre discapacidad, al tipificar como delito la discriminación de las personas con discapacidad y garantizar que esas personas tengan acceso a ciertos edificios y trayectos.</w:t>
      </w:r>
    </w:p>
    <w:p w:rsidR="00B92077" w:rsidRPr="007154B6" w:rsidRDefault="00B92077" w:rsidP="00967E7D">
      <w:pPr>
        <w:pStyle w:val="SingleTxt"/>
      </w:pPr>
      <w:r w:rsidRPr="009A2C8B">
        <w:t>126.</w:t>
      </w:r>
      <w:r w:rsidR="000D328B">
        <w:tab/>
      </w:r>
      <w:r w:rsidRPr="009A2C8B">
        <w:t xml:space="preserve">Parte 2, </w:t>
      </w:r>
      <w:r>
        <w:t>artículo</w:t>
      </w:r>
      <w:r w:rsidRPr="009A2C8B">
        <w:t xml:space="preserve"> 8</w:t>
      </w:r>
      <w:r>
        <w:t>,</w:t>
      </w:r>
      <w:r w:rsidRPr="009A2C8B">
        <w:t xml:space="preserve"> Derechos de las personas con discapacidad</w:t>
      </w:r>
      <w:r>
        <w:t>.</w:t>
      </w:r>
      <w:r w:rsidRPr="009A2C8B">
        <w:t xml:space="preserve"> Las personas con discapacidad tendrán los mismos derechos y privilegios que el resto</w:t>
      </w:r>
      <w:r>
        <w:t xml:space="preserve"> de las personas, en particular</w:t>
      </w:r>
      <w:r w:rsidRPr="009A2C8B">
        <w:t xml:space="preserve"> los derechos garantizados por la Constitución de las Islas Cook. </w:t>
      </w:r>
      <w:r>
        <w:t>Artículo</w:t>
      </w:r>
      <w:r w:rsidR="00967E7D">
        <w:t> </w:t>
      </w:r>
      <w:r w:rsidRPr="009A2C8B">
        <w:t>8</w:t>
      </w:r>
      <w:r>
        <w:t>,</w:t>
      </w:r>
      <w:r w:rsidRPr="009A2C8B">
        <w:t xml:space="preserve"> </w:t>
      </w:r>
      <w:r>
        <w:t>Prohibición de la discriminación.</w:t>
      </w:r>
      <w:r w:rsidRPr="009A2C8B">
        <w:t xml:space="preserve"> Ninguna persona podrá discriminar a una persona con discapacidad, </w:t>
      </w:r>
      <w:r>
        <w:t xml:space="preserve">y cualquier forma de discriminación de este tipo será ilícita. </w:t>
      </w:r>
      <w:r w:rsidRPr="007154B6">
        <w:t>En el ámbito del empleo es ahora obligatorio:</w:t>
      </w:r>
    </w:p>
    <w:p w:rsidR="00B92077" w:rsidRPr="007154B6" w:rsidRDefault="00B92077" w:rsidP="000D328B">
      <w:pPr>
        <w:pStyle w:val="Bullet1"/>
        <w:ind w:left="1746" w:hanging="130"/>
      </w:pPr>
      <w:r w:rsidRPr="007154B6">
        <w:t xml:space="preserve">Emplear a una persona con discapacidad si cumple los requisitos </w:t>
      </w:r>
      <w:r>
        <w:t>d</w:t>
      </w:r>
      <w:r w:rsidRPr="007154B6">
        <w:t>el puesto;</w:t>
      </w:r>
    </w:p>
    <w:p w:rsidR="00B92077" w:rsidRPr="007154B6" w:rsidRDefault="00B92077" w:rsidP="000D328B">
      <w:pPr>
        <w:pStyle w:val="Bullet1"/>
        <w:ind w:left="1746" w:hanging="130"/>
      </w:pPr>
      <w:r w:rsidRPr="007154B6">
        <w:t>Ofrecer las mismas condiciones y prestaciones;</w:t>
      </w:r>
    </w:p>
    <w:p w:rsidR="00B92077" w:rsidRPr="007154B6" w:rsidRDefault="00B92077" w:rsidP="000D328B">
      <w:pPr>
        <w:pStyle w:val="Bullet1"/>
        <w:ind w:left="1746" w:hanging="130"/>
      </w:pPr>
      <w:r w:rsidRPr="007154B6">
        <w:t>No poner fin al empleo.</w:t>
      </w:r>
    </w:p>
    <w:p w:rsidR="00B92077" w:rsidRPr="0023604C" w:rsidRDefault="00B92077" w:rsidP="000D328B">
      <w:pPr>
        <w:pStyle w:val="SingleTxt"/>
      </w:pPr>
      <w:r w:rsidRPr="007154B6">
        <w:t>127.</w:t>
      </w:r>
      <w:r w:rsidR="000D328B">
        <w:tab/>
      </w:r>
      <w:r w:rsidRPr="007154B6">
        <w:t xml:space="preserve">En caso de discriminación ilícita con respecto a una persona con discapacidad, dicha persona puede presentar una denuncia a la Oficina del Ombudsman. </w:t>
      </w:r>
      <w:r w:rsidRPr="0023604C">
        <w:t>En virtud de esta Ley se amplió la jurisdicción del Ombudsman de modo que pudiera investigar denuncias contra cualquier persona (</w:t>
      </w:r>
      <w:r>
        <w:t>del sector público o del sector privado</w:t>
      </w:r>
      <w:r w:rsidRPr="0023604C">
        <w:t xml:space="preserve">) </w:t>
      </w:r>
      <w:r>
        <w:t>por discriminación contra personas con discapacidad</w:t>
      </w:r>
      <w:r w:rsidRPr="0023604C">
        <w:t>.</w:t>
      </w:r>
    </w:p>
    <w:p w:rsidR="00B92077" w:rsidRPr="000D328B" w:rsidRDefault="00B92077" w:rsidP="000D328B">
      <w:pPr>
        <w:pStyle w:val="SingleTxt"/>
        <w:spacing w:after="0" w:line="120" w:lineRule="exact"/>
        <w:rPr>
          <w:sz w:val="10"/>
        </w:rPr>
      </w:pPr>
    </w:p>
    <w:p w:rsidR="00B92077" w:rsidRPr="009A2C8B" w:rsidRDefault="000D328B" w:rsidP="000D32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9A2C8B">
        <w:t>d)</w:t>
      </w:r>
      <w:r>
        <w:tab/>
      </w:r>
      <w:r w:rsidR="00B92077" w:rsidRPr="009A2C8B">
        <w:t>Ley de Información Oficial</w:t>
      </w:r>
      <w:r w:rsidR="00B92077">
        <w:t>,</w:t>
      </w:r>
      <w:r w:rsidR="00B92077" w:rsidRPr="009A2C8B">
        <w:t xml:space="preserve"> de </w:t>
      </w:r>
      <w:r w:rsidR="00B92077">
        <w:t>2009</w:t>
      </w:r>
    </w:p>
    <w:p w:rsidR="00B92077" w:rsidRPr="000D328B" w:rsidRDefault="00B92077" w:rsidP="000D328B">
      <w:pPr>
        <w:pStyle w:val="SingleTxt"/>
        <w:spacing w:after="0" w:line="120" w:lineRule="exact"/>
        <w:rPr>
          <w:sz w:val="10"/>
        </w:rPr>
      </w:pPr>
    </w:p>
    <w:p w:rsidR="00B92077" w:rsidRPr="009A2C8B" w:rsidRDefault="00B92077" w:rsidP="007831B0">
      <w:pPr>
        <w:pStyle w:val="SingleTxt"/>
      </w:pPr>
      <w:r w:rsidRPr="009A2C8B">
        <w:t>128.</w:t>
      </w:r>
      <w:r w:rsidR="000D328B">
        <w:tab/>
      </w:r>
      <w:r w:rsidRPr="009A2C8B">
        <w:t xml:space="preserve">La Ley fue aprobada en febrero de 2008 y entró en vigor en febrero de 2009. Tiene por objeto hacer que la información oficial sea más fácilmente accesible, protegerla en la medida que ello sea compatible con el interés público y velar por el respeto de la vida privada, estableciendo los procedimientos del caso. En su artículo 2 se define lo que se entiende por información oficial y en sus anexos, así como en la Ley </w:t>
      </w:r>
      <w:r>
        <w:t xml:space="preserve">relativa al </w:t>
      </w:r>
      <w:r w:rsidRPr="009A2C8B">
        <w:t xml:space="preserve">Ombudsman, se enumeran los órganos a los que la </w:t>
      </w:r>
      <w:r w:rsidR="007831B0">
        <w:t>L</w:t>
      </w:r>
      <w:r w:rsidRPr="009A2C8B">
        <w:t>ey es aplicable. Por regla general, los ministros, los departamentos y todos los organismos del Estado están sujetos a esta Ley.</w:t>
      </w:r>
    </w:p>
    <w:p w:rsidR="00B92077" w:rsidRPr="003A38E0" w:rsidRDefault="000D328B" w:rsidP="000D32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B92077" w:rsidRPr="003A38E0">
        <w:t>e)</w:t>
      </w:r>
      <w:r>
        <w:tab/>
      </w:r>
      <w:r w:rsidR="00B92077" w:rsidRPr="003A38E0">
        <w:t>Ley de Educación, de 2012</w:t>
      </w:r>
    </w:p>
    <w:p w:rsidR="00B92077" w:rsidRPr="000D328B" w:rsidRDefault="00B92077" w:rsidP="000D328B">
      <w:pPr>
        <w:pStyle w:val="SingleTxt"/>
        <w:spacing w:after="0" w:line="120" w:lineRule="exact"/>
        <w:rPr>
          <w:sz w:val="10"/>
        </w:rPr>
      </w:pPr>
    </w:p>
    <w:p w:rsidR="00B92077" w:rsidRPr="003A38E0" w:rsidRDefault="00B92077" w:rsidP="000D328B">
      <w:pPr>
        <w:pStyle w:val="SingleTxt"/>
      </w:pPr>
      <w:r w:rsidRPr="003A38E0">
        <w:t>129.</w:t>
      </w:r>
      <w:r w:rsidR="000D328B">
        <w:tab/>
      </w:r>
      <w:r w:rsidRPr="003A38E0">
        <w:t xml:space="preserve">La Ley estipula que el sistema educativo garantizará que todos los interesados sean tratados con dignidad, respeto y comprensión, de forma acorde con los derechos humanos y las libertades fundamentales consagrados en el </w:t>
      </w:r>
      <w:r>
        <w:t>a</w:t>
      </w:r>
      <w:r w:rsidRPr="003A38E0">
        <w:t xml:space="preserve">rtículo 64 </w:t>
      </w:r>
      <w:r>
        <w:t xml:space="preserve">de la Constitución de </w:t>
      </w:r>
      <w:r w:rsidRPr="003A38E0">
        <w:t xml:space="preserve">las Islas Cook </w:t>
      </w:r>
      <w:r>
        <w:t xml:space="preserve">y con todos los tratados de derechos humanos en que son parte </w:t>
      </w:r>
      <w:r w:rsidRPr="003A38E0">
        <w:t>las Islas Cook</w:t>
      </w:r>
      <w:r>
        <w:t>.</w:t>
      </w:r>
    </w:p>
    <w:p w:rsidR="00B92077" w:rsidRPr="000D328B" w:rsidRDefault="00B92077" w:rsidP="000D328B">
      <w:pPr>
        <w:pStyle w:val="SingleTxt"/>
        <w:spacing w:after="0" w:line="120" w:lineRule="exact"/>
        <w:rPr>
          <w:sz w:val="10"/>
        </w:rPr>
      </w:pPr>
    </w:p>
    <w:p w:rsidR="00B92077" w:rsidRPr="009A2C8B" w:rsidRDefault="000D328B" w:rsidP="000D32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9A2C8B">
        <w:t>f)</w:t>
      </w:r>
      <w:r>
        <w:tab/>
      </w:r>
      <w:r w:rsidR="00B92077">
        <w:t xml:space="preserve">Ley de Relaciones Laborales, de </w:t>
      </w:r>
      <w:r w:rsidR="00B92077" w:rsidRPr="009A2C8B">
        <w:t>2012</w:t>
      </w:r>
    </w:p>
    <w:p w:rsidR="00B92077" w:rsidRPr="000D328B" w:rsidRDefault="00B92077" w:rsidP="000D328B">
      <w:pPr>
        <w:pStyle w:val="SingleTxt"/>
        <w:spacing w:after="0" w:line="120" w:lineRule="exact"/>
        <w:rPr>
          <w:sz w:val="10"/>
        </w:rPr>
      </w:pPr>
    </w:p>
    <w:p w:rsidR="00B92077" w:rsidRPr="003A38E0" w:rsidRDefault="00B92077" w:rsidP="000D328B">
      <w:pPr>
        <w:pStyle w:val="SingleTxt"/>
      </w:pPr>
      <w:r w:rsidRPr="009A2C8B">
        <w:t>130.</w:t>
      </w:r>
      <w:r w:rsidR="000D328B">
        <w:tab/>
      </w:r>
      <w:r w:rsidRPr="009A2C8B">
        <w:t xml:space="preserve">La finalidad de esta Ley es modificar las normas legales relativas a las relaciones laborales y la negociación de contratos colectivos e individuales de trabajo en todas las formas de empleo en las Islas Cook. </w:t>
      </w:r>
      <w:r w:rsidRPr="003A38E0">
        <w:t>Ello incluye una licencia de maternidad garantizada para las empleadas tanto del sector público como del privado. Además</w:t>
      </w:r>
      <w:r>
        <w:t>, en la p</w:t>
      </w:r>
      <w:r w:rsidRPr="003A38E0">
        <w:t xml:space="preserve">arte 5 de la Ley se tipifican los delitos de discriminación, hostigamiento y coacción. En virtud del artículo 53 </w:t>
      </w:r>
      <w:r>
        <w:t>se prohí</w:t>
      </w:r>
      <w:r w:rsidRPr="003A38E0">
        <w:t xml:space="preserve">be discriminar por motivos de raza, origen étnico, color de la piel o </w:t>
      </w:r>
      <w:r>
        <w:t>a</w:t>
      </w:r>
      <w:r w:rsidRPr="003A38E0">
        <w:t>specto físico, origen nacional, opiniones o creencias, religión, género o preferencia sexual, discapacidad, edad, estado de salud y maternidad.</w:t>
      </w:r>
    </w:p>
    <w:p w:rsidR="00B92077" w:rsidRPr="000D328B" w:rsidRDefault="00B92077" w:rsidP="000D328B">
      <w:pPr>
        <w:pStyle w:val="SingleTxt"/>
        <w:spacing w:after="0" w:line="120" w:lineRule="exact"/>
        <w:rPr>
          <w:sz w:val="10"/>
        </w:rPr>
      </w:pPr>
    </w:p>
    <w:p w:rsidR="00B92077" w:rsidRPr="003A38E0" w:rsidRDefault="000D328B" w:rsidP="000D32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3A38E0">
        <w:t>g)</w:t>
      </w:r>
      <w:r>
        <w:tab/>
      </w:r>
      <w:r w:rsidR="00B92077" w:rsidRPr="003A38E0">
        <w:t>Ley del Servicio Público, de 2009</w:t>
      </w:r>
    </w:p>
    <w:p w:rsidR="00B92077" w:rsidRPr="000D328B" w:rsidRDefault="00B92077" w:rsidP="000D328B">
      <w:pPr>
        <w:pStyle w:val="SingleTxt"/>
        <w:spacing w:after="0" w:line="120" w:lineRule="exact"/>
        <w:rPr>
          <w:sz w:val="10"/>
        </w:rPr>
      </w:pPr>
    </w:p>
    <w:p w:rsidR="00B92077" w:rsidRPr="009A2C8B" w:rsidRDefault="00B92077" w:rsidP="000D328B">
      <w:pPr>
        <w:pStyle w:val="SingleTxt"/>
      </w:pPr>
      <w:r w:rsidRPr="00307A6A">
        <w:t>131.</w:t>
      </w:r>
      <w:r w:rsidR="000D328B">
        <w:tab/>
      </w:r>
      <w:r w:rsidRPr="00307A6A">
        <w:t xml:space="preserve">La finalidad de la Ley es consolidar las normas relativas al servicio público, y velar por que los funcionarios sean </w:t>
      </w:r>
      <w:r>
        <w:t xml:space="preserve">objeto de una selección imparcial, reciban una remuneración justa y sean competentes para la administración. </w:t>
      </w:r>
      <w:r w:rsidRPr="00307A6A">
        <w:t xml:space="preserve">En la </w:t>
      </w:r>
      <w:r>
        <w:t>p</w:t>
      </w:r>
      <w:r w:rsidRPr="00307A6A">
        <w:t xml:space="preserve">arte 4 de la Ley se enumeran los valores del servicio público, que incluyen la honestidad, la imparcialidad, </w:t>
      </w:r>
      <w:r>
        <w:t xml:space="preserve">el </w:t>
      </w:r>
      <w:r w:rsidRPr="00307A6A">
        <w:t xml:space="preserve">servicio, </w:t>
      </w:r>
      <w:r>
        <w:t xml:space="preserve">el </w:t>
      </w:r>
      <w:r w:rsidRPr="00307A6A">
        <w:t xml:space="preserve">respeto, la transparencia, la rendición de cuentas y la eficiencia y eficacia. La Ley incluye el deber de actuar como un buen empleador. Un </w:t>
      </w:r>
      <w:r w:rsidR="00333587">
        <w:t>“</w:t>
      </w:r>
      <w:r>
        <w:t>buen empleador</w:t>
      </w:r>
      <w:r w:rsidR="00333587">
        <w:t>”</w:t>
      </w:r>
      <w:r w:rsidRPr="009A2C8B">
        <w:t xml:space="preserve"> tiene que aplicar una política de personal que prevea disposiciones generalmente aceptadas como necesarias para el trato justo y apropiado de los empleados en todos los aspectos de su empleo.</w:t>
      </w:r>
    </w:p>
    <w:p w:rsidR="00B92077" w:rsidRPr="000D328B" w:rsidRDefault="00B92077" w:rsidP="000D328B">
      <w:pPr>
        <w:pStyle w:val="SingleTxt"/>
        <w:spacing w:after="0" w:line="120" w:lineRule="exact"/>
        <w:rPr>
          <w:sz w:val="10"/>
        </w:rPr>
      </w:pPr>
    </w:p>
    <w:p w:rsidR="00B92077" w:rsidRPr="00307A6A" w:rsidRDefault="000D328B" w:rsidP="000D32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307A6A">
        <w:t>h)</w:t>
      </w:r>
      <w:r>
        <w:tab/>
      </w:r>
      <w:r w:rsidR="00B92077" w:rsidRPr="00307A6A">
        <w:t>Ley de Conocimientos Tradicionales, de 2013</w:t>
      </w:r>
    </w:p>
    <w:p w:rsidR="00B92077" w:rsidRPr="000D328B" w:rsidRDefault="00B92077" w:rsidP="000D328B">
      <w:pPr>
        <w:pStyle w:val="SingleTxt"/>
        <w:spacing w:after="0" w:line="120" w:lineRule="exact"/>
        <w:rPr>
          <w:sz w:val="10"/>
        </w:rPr>
      </w:pPr>
    </w:p>
    <w:p w:rsidR="00B92077" w:rsidRPr="008735FC" w:rsidRDefault="00B92077" w:rsidP="000D328B">
      <w:pPr>
        <w:pStyle w:val="SingleTxt"/>
      </w:pPr>
      <w:r w:rsidRPr="008735FC">
        <w:t>132.</w:t>
      </w:r>
      <w:r w:rsidR="000D328B">
        <w:tab/>
      </w:r>
      <w:r w:rsidRPr="008735FC">
        <w:t xml:space="preserve">El propósito de esta Ley es otorgar reconocimiento jurídico a los derechos </w:t>
      </w:r>
      <w:r>
        <w:t>a los</w:t>
      </w:r>
      <w:r w:rsidRPr="008735FC">
        <w:t xml:space="preserve"> conocimientos tradicionales de las comunidades de las Islas Cook </w:t>
      </w:r>
      <w:r>
        <w:t xml:space="preserve">y ayudar a esas comunidades, y a los titulares de esos derechos, a protegerlos en beneficio de la población de </w:t>
      </w:r>
      <w:r w:rsidRPr="008735FC">
        <w:t xml:space="preserve">las Islas Cook. </w:t>
      </w:r>
    </w:p>
    <w:p w:rsidR="00B92077" w:rsidRPr="000D328B" w:rsidRDefault="00B92077" w:rsidP="000D328B">
      <w:pPr>
        <w:pStyle w:val="SingleTxt"/>
        <w:spacing w:after="0" w:line="120" w:lineRule="exact"/>
        <w:rPr>
          <w:sz w:val="10"/>
        </w:rPr>
      </w:pPr>
    </w:p>
    <w:p w:rsidR="00B92077" w:rsidRPr="009A2C8B" w:rsidRDefault="000D328B" w:rsidP="000D32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9A2C8B">
        <w:t>i)</w:t>
      </w:r>
      <w:r>
        <w:tab/>
      </w:r>
      <w:r w:rsidR="00B92077">
        <w:t xml:space="preserve">Ley del </w:t>
      </w:r>
      <w:r w:rsidR="00B92077" w:rsidRPr="009A2C8B">
        <w:t xml:space="preserve">Ministerio de Salud, </w:t>
      </w:r>
      <w:r w:rsidR="00B92077">
        <w:t xml:space="preserve">de </w:t>
      </w:r>
      <w:r w:rsidR="00B92077" w:rsidRPr="009A2C8B">
        <w:t>2013</w:t>
      </w:r>
    </w:p>
    <w:p w:rsidR="00B92077" w:rsidRPr="000D328B" w:rsidRDefault="00B92077" w:rsidP="000D328B">
      <w:pPr>
        <w:pStyle w:val="SingleTxt"/>
        <w:spacing w:after="0" w:line="120" w:lineRule="exact"/>
        <w:rPr>
          <w:sz w:val="10"/>
        </w:rPr>
      </w:pPr>
    </w:p>
    <w:p w:rsidR="00B92077" w:rsidRPr="00A70E03" w:rsidRDefault="00B92077" w:rsidP="00AA1612">
      <w:pPr>
        <w:pStyle w:val="SingleTxt"/>
      </w:pPr>
      <w:r w:rsidRPr="00D90A5F">
        <w:t>133.</w:t>
      </w:r>
      <w:r w:rsidR="000D328B">
        <w:tab/>
      </w:r>
      <w:r w:rsidRPr="00D90A5F">
        <w:t>Mediante esta Ley se deroga la Ley del Ministerio de Salud de 1995</w:t>
      </w:r>
      <w:r w:rsidR="00AA1612">
        <w:t>-</w:t>
      </w:r>
      <w:r w:rsidRPr="00D90A5F">
        <w:t xml:space="preserve">96 </w:t>
      </w:r>
      <w:r>
        <w:t xml:space="preserve">y se definen de forma general las funciones y competencias del </w:t>
      </w:r>
      <w:r w:rsidRPr="00D90A5F">
        <w:t xml:space="preserve">Ministerio de Salud </w:t>
      </w:r>
      <w:r>
        <w:t>mediante disposiciones modernas y reformadas. En la p</w:t>
      </w:r>
      <w:r w:rsidRPr="00A70E03">
        <w:t xml:space="preserve">arte 5 de la Ley se establecen las responsabilidades correspondientes a las convenciones </w:t>
      </w:r>
      <w:r>
        <w:t xml:space="preserve">internacionales </w:t>
      </w:r>
      <w:r w:rsidRPr="00A70E03">
        <w:t>en materia de salud</w:t>
      </w:r>
      <w:r>
        <w:t>, y en la p</w:t>
      </w:r>
      <w:r w:rsidRPr="00A70E03">
        <w:t>art</w:t>
      </w:r>
      <w:r>
        <w:t>e</w:t>
      </w:r>
      <w:r w:rsidRPr="00A70E03">
        <w:t xml:space="preserve"> 6 </w:t>
      </w:r>
      <w:r>
        <w:t>se contempla la protección de los derechos de los pacientes por lo que respecta a sus historiales médicos y la información sobre su salud</w:t>
      </w:r>
      <w:r w:rsidRPr="00A70E03">
        <w:t xml:space="preserve">. </w:t>
      </w:r>
      <w:r>
        <w:t xml:space="preserve">Se prevén asimismo intervenciones para proteger los derechos de las personas de edad, los inválidos y las personas a cargo del </w:t>
      </w:r>
      <w:r w:rsidRPr="00A70E03">
        <w:t>Ministerio de Salud.</w:t>
      </w:r>
    </w:p>
    <w:p w:rsidR="00B92077" w:rsidRPr="000D328B" w:rsidRDefault="00B92077" w:rsidP="000D328B">
      <w:pPr>
        <w:pStyle w:val="SingleTxt"/>
        <w:spacing w:after="0" w:line="120" w:lineRule="exact"/>
        <w:rPr>
          <w:sz w:val="10"/>
        </w:rPr>
      </w:pPr>
    </w:p>
    <w:p w:rsidR="000D328B" w:rsidRDefault="000D328B" w:rsidP="000D32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AE2BAC">
        <w:t>j)</w:t>
      </w:r>
      <w:r>
        <w:tab/>
      </w:r>
      <w:r w:rsidR="00B92077" w:rsidRPr="00AE2BAC">
        <w:t>Departamentos del Gobierno</w:t>
      </w:r>
    </w:p>
    <w:p w:rsidR="000D328B" w:rsidRPr="000D328B" w:rsidRDefault="000D328B" w:rsidP="000D328B">
      <w:pPr>
        <w:pStyle w:val="SingleTxt"/>
        <w:keepNext/>
        <w:keepLines/>
        <w:spacing w:after="0" w:line="120" w:lineRule="exact"/>
        <w:rPr>
          <w:sz w:val="10"/>
        </w:rPr>
      </w:pPr>
    </w:p>
    <w:p w:rsidR="00B92077" w:rsidRPr="00AE2BAC" w:rsidRDefault="000D328B" w:rsidP="000D328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AE2BAC">
        <w:t>i)</w:t>
      </w:r>
      <w:r>
        <w:tab/>
      </w:r>
      <w:r w:rsidR="00B92077" w:rsidRPr="00AE2BAC">
        <w:t>División de Discapacidad</w:t>
      </w:r>
    </w:p>
    <w:p w:rsidR="00B92077" w:rsidRPr="000D328B" w:rsidRDefault="00B92077" w:rsidP="000D328B">
      <w:pPr>
        <w:pStyle w:val="SingleTxt"/>
        <w:keepNext/>
        <w:keepLines/>
        <w:spacing w:after="0" w:line="120" w:lineRule="exact"/>
        <w:rPr>
          <w:sz w:val="10"/>
        </w:rPr>
      </w:pPr>
    </w:p>
    <w:p w:rsidR="00B92077" w:rsidRPr="001E7B5B" w:rsidRDefault="00B92077" w:rsidP="000D328B">
      <w:pPr>
        <w:pStyle w:val="SingleTxt"/>
      </w:pPr>
      <w:r w:rsidRPr="001E7B5B">
        <w:t>134.</w:t>
      </w:r>
      <w:r w:rsidR="000D328B">
        <w:tab/>
      </w:r>
      <w:r w:rsidRPr="001E7B5B">
        <w:t xml:space="preserve">Esta División, que fue establecida en 1993, presta apoyo a la protección social y al amplio reconocimiento de los derechos y la dignidad de las personas con discapacidad a fin de mejorar su calidad de vida brindando oportunidades para que </w:t>
      </w:r>
      <w:r w:rsidRPr="001E7B5B">
        <w:lastRenderedPageBreak/>
        <w:t xml:space="preserve">dichas personas </w:t>
      </w:r>
      <w:r>
        <w:t xml:space="preserve">puedan participar plenamente y prosperar en la vida social, económica y cultural de la nación. </w:t>
      </w:r>
      <w:r w:rsidRPr="001E7B5B">
        <w:t>La División depende del Ministerio del Interior.</w:t>
      </w:r>
    </w:p>
    <w:p w:rsidR="00B92077" w:rsidRPr="00464B7D" w:rsidRDefault="00B92077" w:rsidP="00464B7D">
      <w:pPr>
        <w:pStyle w:val="SingleTxt"/>
        <w:spacing w:after="0" w:line="120" w:lineRule="exact"/>
        <w:rPr>
          <w:sz w:val="10"/>
        </w:rPr>
      </w:pPr>
    </w:p>
    <w:p w:rsidR="00B92077" w:rsidRPr="001E7B5B" w:rsidRDefault="00464B7D" w:rsidP="00464B7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1E7B5B">
        <w:t>ii)</w:t>
      </w:r>
      <w:r>
        <w:tab/>
      </w:r>
      <w:r w:rsidR="00B92077" w:rsidRPr="001E7B5B">
        <w:t xml:space="preserve">División de </w:t>
      </w:r>
      <w:r w:rsidR="00B92077">
        <w:t>Género y Desarrollo</w:t>
      </w:r>
    </w:p>
    <w:p w:rsidR="00B92077" w:rsidRPr="00464B7D" w:rsidRDefault="00B92077" w:rsidP="00464B7D">
      <w:pPr>
        <w:pStyle w:val="SingleTxt"/>
        <w:spacing w:after="0" w:line="120" w:lineRule="exact"/>
        <w:rPr>
          <w:sz w:val="10"/>
        </w:rPr>
      </w:pPr>
    </w:p>
    <w:p w:rsidR="00B92077" w:rsidRPr="001E7B5B" w:rsidRDefault="00B92077" w:rsidP="00464B7D">
      <w:pPr>
        <w:pStyle w:val="SingleTxt"/>
      </w:pPr>
      <w:r w:rsidRPr="001E7B5B">
        <w:t>135.</w:t>
      </w:r>
      <w:r w:rsidR="00464B7D">
        <w:tab/>
      </w:r>
      <w:r w:rsidRPr="001E7B5B">
        <w:t>Esta División fue establecida en 1993 y depende del Ministerio del Interior. Su función consiste en coordinar, asesorar, informar y prestar asistencia técnica</w:t>
      </w:r>
      <w:r>
        <w:t xml:space="preserve"> a los distintos niveles del G</w:t>
      </w:r>
      <w:r w:rsidRPr="001E7B5B">
        <w:t xml:space="preserve">obierno para abordar las desigualdades de género y las cuestiones relacionadas con la violación de los derechos humanos de la mujer, </w:t>
      </w:r>
      <w:r>
        <w:t>así como coordinar las iniciativas gubernamentales para hacer frente a esas cuestiones.</w:t>
      </w:r>
    </w:p>
    <w:p w:rsidR="00B92077" w:rsidRPr="00464B7D" w:rsidRDefault="00B92077" w:rsidP="00464B7D">
      <w:pPr>
        <w:pStyle w:val="SingleTxt"/>
        <w:spacing w:after="0" w:line="120" w:lineRule="exact"/>
        <w:rPr>
          <w:sz w:val="10"/>
        </w:rPr>
      </w:pPr>
    </w:p>
    <w:p w:rsidR="00B92077" w:rsidRPr="001E7B5B" w:rsidRDefault="00464B7D" w:rsidP="00464B7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1E7B5B">
        <w:t>iii)</w:t>
      </w:r>
      <w:r>
        <w:tab/>
      </w:r>
      <w:r w:rsidR="00B92077" w:rsidRPr="001E7B5B">
        <w:t xml:space="preserve">División de Asuntos </w:t>
      </w:r>
      <w:r w:rsidR="00B92077">
        <w:t xml:space="preserve">de </w:t>
      </w:r>
      <w:r w:rsidR="00B92077" w:rsidRPr="001E7B5B">
        <w:t>la Infancia y de Familias en Riesgo</w:t>
      </w:r>
    </w:p>
    <w:p w:rsidR="00B92077" w:rsidRPr="00464B7D" w:rsidRDefault="00B92077" w:rsidP="00464B7D">
      <w:pPr>
        <w:pStyle w:val="SingleTxt"/>
        <w:spacing w:after="0" w:line="120" w:lineRule="exact"/>
        <w:rPr>
          <w:sz w:val="10"/>
        </w:rPr>
      </w:pPr>
    </w:p>
    <w:p w:rsidR="00B92077" w:rsidRPr="00843B4D" w:rsidRDefault="00B92077" w:rsidP="00464B7D">
      <w:pPr>
        <w:pStyle w:val="SingleTxt"/>
      </w:pPr>
      <w:r w:rsidRPr="001E7B5B">
        <w:t>136.</w:t>
      </w:r>
      <w:r w:rsidR="00464B7D">
        <w:tab/>
      </w:r>
      <w:r>
        <w:t>Esta D</w:t>
      </w:r>
      <w:r w:rsidRPr="001E7B5B">
        <w:t xml:space="preserve">ivisión fue establecida para apoyar y promover entornos familiares seguros y saludables para los niños y sus </w:t>
      </w:r>
      <w:r>
        <w:t xml:space="preserve">familias mediante la prestación de servicios de atención y protección. </w:t>
      </w:r>
      <w:r w:rsidRPr="00843B4D">
        <w:t>Su objetivo son los niños en situación de inseguridad o de riesgo en las Islas Cook y s</w:t>
      </w:r>
      <w:r>
        <w:t>e propone</w:t>
      </w:r>
      <w:r w:rsidRPr="00843B4D">
        <w:t xml:space="preserve"> prevenir cualquier forma de daño, desatención </w:t>
      </w:r>
      <w:r>
        <w:t>o abuso mediante servicios de asesoramiento de las familias, visitas a los hogares, evaluaciones y procesos de diálogo con grupos familiares, al tiempo que se asegura que todos los niños reciban una atención activa y la protección apropiada, y que se obtengan resultados positivos</w:t>
      </w:r>
      <w:r w:rsidRPr="00843B4D">
        <w:t>.</w:t>
      </w:r>
    </w:p>
    <w:p w:rsidR="00B92077" w:rsidRPr="00464B7D" w:rsidRDefault="00B92077" w:rsidP="00464B7D">
      <w:pPr>
        <w:pStyle w:val="SingleTxt"/>
        <w:spacing w:after="0" w:line="120" w:lineRule="exact"/>
        <w:rPr>
          <w:sz w:val="10"/>
        </w:rPr>
      </w:pPr>
    </w:p>
    <w:p w:rsidR="00B92077" w:rsidRPr="009A2C8B" w:rsidRDefault="00464B7D" w:rsidP="00464B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9A2C8B">
        <w:t>3.</w:t>
      </w:r>
      <w:r>
        <w:tab/>
      </w:r>
      <w:r w:rsidR="00B92077" w:rsidRPr="009A2C8B">
        <w:t>Aplicación de los instrumentos de derechos humanos por los tribunales y</w:t>
      </w:r>
      <w:r>
        <w:t> </w:t>
      </w:r>
      <w:r w:rsidR="00B92077" w:rsidRPr="009A2C8B">
        <w:t>demás</w:t>
      </w:r>
      <w:r>
        <w:t> </w:t>
      </w:r>
      <w:r w:rsidR="00B92077" w:rsidRPr="009A2C8B">
        <w:t>autoridades nacionales</w:t>
      </w:r>
    </w:p>
    <w:p w:rsidR="00B92077" w:rsidRPr="00464B7D" w:rsidRDefault="00B92077" w:rsidP="00464B7D">
      <w:pPr>
        <w:pStyle w:val="SingleTxt"/>
        <w:spacing w:after="0" w:line="120" w:lineRule="exact"/>
        <w:rPr>
          <w:sz w:val="10"/>
        </w:rPr>
      </w:pPr>
    </w:p>
    <w:p w:rsidR="00B92077" w:rsidRPr="009A2C8B" w:rsidRDefault="00B92077" w:rsidP="00464B7D">
      <w:pPr>
        <w:pStyle w:val="SingleTxt"/>
      </w:pPr>
      <w:r w:rsidRPr="009A2C8B">
        <w:t>137.</w:t>
      </w:r>
      <w:r w:rsidR="00464B7D">
        <w:tab/>
      </w:r>
      <w:r w:rsidRPr="009A2C8B">
        <w:t>En general, para que un ciudadano pueda fundar una acción en los derechos consagrados en los instrumentos internacionales de derechos humanos, el derecho de que se trate ha de estar incorporado al derecho escrito del país.</w:t>
      </w:r>
    </w:p>
    <w:p w:rsidR="00B92077" w:rsidRPr="00464B7D" w:rsidRDefault="00B92077" w:rsidP="00464B7D">
      <w:pPr>
        <w:pStyle w:val="SingleTxt"/>
        <w:spacing w:after="0" w:line="120" w:lineRule="exact"/>
        <w:rPr>
          <w:sz w:val="10"/>
        </w:rPr>
      </w:pPr>
    </w:p>
    <w:p w:rsidR="00B92077" w:rsidRPr="009A2C8B" w:rsidRDefault="00464B7D" w:rsidP="00464B7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92077" w:rsidRPr="009A2C8B">
        <w:t>Recursos, indemnización y rehabilitación</w:t>
      </w:r>
    </w:p>
    <w:p w:rsidR="00B92077" w:rsidRPr="00464B7D" w:rsidRDefault="00B92077" w:rsidP="00464B7D">
      <w:pPr>
        <w:pStyle w:val="SingleTxt"/>
        <w:spacing w:after="0" w:line="120" w:lineRule="exact"/>
        <w:rPr>
          <w:sz w:val="10"/>
        </w:rPr>
      </w:pPr>
    </w:p>
    <w:p w:rsidR="00B92077" w:rsidRPr="009A2C8B" w:rsidRDefault="00B92077" w:rsidP="00464B7D">
      <w:pPr>
        <w:pStyle w:val="SingleTxt"/>
      </w:pPr>
      <w:r w:rsidRPr="009A2C8B">
        <w:t>138.</w:t>
      </w:r>
      <w:r w:rsidR="00464B7D">
        <w:tab/>
      </w:r>
      <w:r w:rsidRPr="009A2C8B">
        <w:t>Los ciudadanos que estimen que se ha vulnerado alguno de los derechos que les reconoce la Constitución pueden interponer una denuncia contra la Corona.</w:t>
      </w:r>
    </w:p>
    <w:p w:rsidR="00B92077" w:rsidRPr="009A2C8B" w:rsidRDefault="00B92077" w:rsidP="007831B0">
      <w:pPr>
        <w:pStyle w:val="SingleTxt"/>
      </w:pPr>
      <w:r>
        <w:t>139.</w:t>
      </w:r>
      <w:r w:rsidR="00464B7D">
        <w:tab/>
      </w:r>
      <w:r>
        <w:t xml:space="preserve">En virtud de la parte </w:t>
      </w:r>
      <w:r w:rsidRPr="009A2C8B">
        <w:t>V,</w:t>
      </w:r>
      <w:r>
        <w:t xml:space="preserve"> artículo </w:t>
      </w:r>
      <w:r w:rsidRPr="009A2C8B">
        <w:t>63</w:t>
      </w:r>
      <w:r>
        <w:t>, de la Ley de Relaciones Laborales de 2012,</w:t>
      </w:r>
      <w:r w:rsidRPr="009A2C8B">
        <w:t xml:space="preserve"> existe jurisdicción en las querellas por agravio personal y por incumplimiento de contratos de empleo. Entre los motivos para entablar una acción por agravio personal están el despido injustificado, la discriminación en determinadas cuestiones, los actos injustificables del empleador, el acoso sexual y racial y la coacción en cuestiones que atañen a la afiliación o no afiliación a organizaciones de empleados. Las decisiones sobre el tipo y el alcance de los recursos pueden ser recurridas ante el </w:t>
      </w:r>
      <w:r w:rsidR="007831B0">
        <w:t>t</w:t>
      </w:r>
      <w:r w:rsidRPr="009A2C8B">
        <w:t>ribunal</w:t>
      </w:r>
      <w:r>
        <w:t>.</w:t>
      </w:r>
    </w:p>
    <w:p w:rsidR="00B92077" w:rsidRPr="009A2C8B" w:rsidRDefault="00B92077" w:rsidP="00464B7D">
      <w:pPr>
        <w:pStyle w:val="SingleTxt"/>
      </w:pPr>
      <w:r w:rsidRPr="009A2C8B">
        <w:t>140.</w:t>
      </w:r>
      <w:r w:rsidR="00464B7D">
        <w:tab/>
      </w:r>
      <w:r w:rsidRPr="009A2C8B">
        <w:t xml:space="preserve">Los ciudadanos de las Islas Cook pueden también acogerse al procedimiento de comunicaciones relativas a denuncias </w:t>
      </w:r>
      <w:r>
        <w:t>individual</w:t>
      </w:r>
      <w:r w:rsidRPr="009A2C8B">
        <w:t xml:space="preserve">es del primer Protocolo Facultativo de la Convención sobre la </w:t>
      </w:r>
      <w:r>
        <w:t>E</w:t>
      </w:r>
      <w:r w:rsidRPr="009A2C8B">
        <w:t xml:space="preserve">liminación de </w:t>
      </w:r>
      <w:r>
        <w:t>T</w:t>
      </w:r>
      <w:r w:rsidRPr="009A2C8B">
        <w:t xml:space="preserve">odas las </w:t>
      </w:r>
      <w:r>
        <w:t>F</w:t>
      </w:r>
      <w:r w:rsidRPr="009A2C8B">
        <w:t xml:space="preserve">ormas de </w:t>
      </w:r>
      <w:r>
        <w:t>D</w:t>
      </w:r>
      <w:r w:rsidRPr="009A2C8B">
        <w:t xml:space="preserve">iscriminación contra la </w:t>
      </w:r>
      <w:r>
        <w:t>M</w:t>
      </w:r>
      <w:r w:rsidRPr="009A2C8B">
        <w:t xml:space="preserve">ujer y también del Protocolo Facultativo de la </w:t>
      </w:r>
      <w:r>
        <w:t>Convención sobre los Derechos de las Personas con Discapacidad</w:t>
      </w:r>
      <w:r w:rsidRPr="009A2C8B">
        <w:t>.</w:t>
      </w:r>
    </w:p>
    <w:p w:rsidR="00B92077" w:rsidRPr="00464B7D" w:rsidRDefault="00B92077" w:rsidP="00464B7D">
      <w:pPr>
        <w:pStyle w:val="SingleTxt"/>
        <w:spacing w:after="0" w:line="120" w:lineRule="exact"/>
        <w:rPr>
          <w:sz w:val="10"/>
        </w:rPr>
      </w:pPr>
    </w:p>
    <w:p w:rsidR="00464B7D" w:rsidRPr="00464B7D" w:rsidRDefault="00464B7D" w:rsidP="00464B7D">
      <w:pPr>
        <w:pStyle w:val="SingleTxt"/>
        <w:spacing w:after="0" w:line="120" w:lineRule="exact"/>
        <w:rPr>
          <w:sz w:val="10"/>
        </w:rPr>
      </w:pPr>
    </w:p>
    <w:p w:rsidR="00B92077" w:rsidRPr="009A2C8B" w:rsidRDefault="00464B7D" w:rsidP="00464B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9A2C8B">
        <w:t>C.</w:t>
      </w:r>
      <w:r>
        <w:tab/>
      </w:r>
      <w:r w:rsidR="00B92077" w:rsidRPr="009A2C8B">
        <w:t xml:space="preserve">Marco general </w:t>
      </w:r>
      <w:r w:rsidR="00B92077">
        <w:t>para la</w:t>
      </w:r>
      <w:r w:rsidR="00B92077" w:rsidRPr="009A2C8B">
        <w:t xml:space="preserve"> promoción de los derechos humanos en</w:t>
      </w:r>
      <w:r>
        <w:t> </w:t>
      </w:r>
      <w:r w:rsidR="00B92077" w:rsidRPr="009A2C8B">
        <w:t>el</w:t>
      </w:r>
      <w:r>
        <w:t> </w:t>
      </w:r>
      <w:r w:rsidR="00B92077" w:rsidRPr="009A2C8B">
        <w:t>plano nacional</w:t>
      </w:r>
    </w:p>
    <w:p w:rsidR="00464B7D" w:rsidRPr="00464B7D" w:rsidRDefault="00464B7D" w:rsidP="00464B7D">
      <w:pPr>
        <w:pStyle w:val="SingleTxt"/>
        <w:keepNext/>
        <w:keepLines/>
        <w:spacing w:after="0" w:line="120" w:lineRule="exact"/>
        <w:rPr>
          <w:sz w:val="10"/>
        </w:rPr>
      </w:pPr>
    </w:p>
    <w:p w:rsidR="00464B7D" w:rsidRPr="00464B7D" w:rsidRDefault="00464B7D" w:rsidP="00464B7D">
      <w:pPr>
        <w:pStyle w:val="SingleTxt"/>
        <w:keepNext/>
        <w:keepLines/>
        <w:spacing w:after="0" w:line="120" w:lineRule="exact"/>
        <w:rPr>
          <w:sz w:val="10"/>
        </w:rPr>
      </w:pPr>
    </w:p>
    <w:p w:rsidR="00B92077" w:rsidRPr="00AE2BAC" w:rsidRDefault="00464B7D" w:rsidP="00464B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AE2BAC">
        <w:t>1.</w:t>
      </w:r>
      <w:r>
        <w:tab/>
      </w:r>
      <w:r w:rsidR="00B92077" w:rsidRPr="00AE2BAC">
        <w:t>Plan Nacional de Desarrollo Sostenible</w:t>
      </w:r>
    </w:p>
    <w:p w:rsidR="00B92077" w:rsidRPr="00464B7D" w:rsidRDefault="00B92077" w:rsidP="00464B7D">
      <w:pPr>
        <w:pStyle w:val="SingleTxt"/>
        <w:spacing w:after="0" w:line="120" w:lineRule="exact"/>
        <w:rPr>
          <w:sz w:val="10"/>
        </w:rPr>
      </w:pPr>
    </w:p>
    <w:p w:rsidR="00B92077" w:rsidRPr="003F25B2" w:rsidRDefault="00B92077" w:rsidP="00464B7D">
      <w:pPr>
        <w:pStyle w:val="SingleTxt"/>
      </w:pPr>
      <w:r w:rsidRPr="003F25B2">
        <w:t>141.</w:t>
      </w:r>
      <w:r w:rsidR="00464B7D">
        <w:tab/>
      </w:r>
      <w:r w:rsidRPr="003F25B2">
        <w:t xml:space="preserve">En su revisión más reciente, el Plan Nacional de Desarrollo Sostenible (Kaveinga Nui) 2011-2015 (NSDP) del Gobierno de las Islas Cook proporciona un marco y </w:t>
      </w:r>
      <w:r>
        <w:t xml:space="preserve">establece </w:t>
      </w:r>
      <w:r w:rsidRPr="003F25B2">
        <w:t xml:space="preserve">vínculos entre </w:t>
      </w:r>
      <w:r>
        <w:t xml:space="preserve">los pilares del proceso de desarrollo sostenible del país. </w:t>
      </w:r>
      <w:r w:rsidRPr="003F25B2">
        <w:t xml:space="preserve">Esta es la segunda fase de planificación del </w:t>
      </w:r>
      <w:r>
        <w:t>camino</w:t>
      </w:r>
      <w:r w:rsidRPr="003F25B2">
        <w:t xml:space="preserve"> de las </w:t>
      </w:r>
      <w:r w:rsidRPr="009A2C8B">
        <w:t xml:space="preserve">Islas Cook </w:t>
      </w:r>
      <w:r>
        <w:t xml:space="preserve">hacia el </w:t>
      </w:r>
      <w:r>
        <w:lastRenderedPageBreak/>
        <w:t xml:space="preserve">logro de los resultados de desarrollo esperados para 2020 y de la </w:t>
      </w:r>
      <w:r w:rsidRPr="009A2C8B">
        <w:t xml:space="preserve">Visión </w:t>
      </w:r>
      <w:r>
        <w:t>N</w:t>
      </w:r>
      <w:r w:rsidRPr="009A2C8B">
        <w:t>acional</w:t>
      </w:r>
      <w:r>
        <w:t>,</w:t>
      </w:r>
      <w:r w:rsidRPr="009A2C8B">
        <w:t xml:space="preserve"> </w:t>
      </w:r>
      <w:r w:rsidR="00333587">
        <w:t>“</w:t>
      </w:r>
      <w:r w:rsidRPr="009A2C8B">
        <w:t>Disfrutar de la más alta calidad de vida posible, en consonancia con las aspiraciones de nuestro pueblo y en armonía con nuestra cultura y medio ambiente</w:t>
      </w:r>
      <w:r w:rsidR="00333587">
        <w:t>”</w:t>
      </w:r>
      <w:r w:rsidRPr="009A2C8B">
        <w:t xml:space="preserve">. </w:t>
      </w:r>
      <w:r w:rsidRPr="003F25B2">
        <w:t xml:space="preserve">El NSDP incluye el compromiso del Gobierno de apoyar y promover los derechos humanos situando a la población de las Islas Cook </w:t>
      </w:r>
      <w:r>
        <w:t>en el centro del desarrollo del país</w:t>
      </w:r>
      <w:r w:rsidRPr="003F25B2">
        <w:t>.</w:t>
      </w:r>
    </w:p>
    <w:p w:rsidR="00B92077" w:rsidRPr="003F25B2" w:rsidRDefault="00B92077" w:rsidP="00464B7D">
      <w:pPr>
        <w:pStyle w:val="SingleTxt"/>
      </w:pPr>
      <w:r w:rsidRPr="003F25B2">
        <w:t>142.</w:t>
      </w:r>
      <w:r w:rsidR="00464B7D">
        <w:tab/>
      </w:r>
      <w:r w:rsidRPr="003F25B2">
        <w:t>El proceso de desarrollo de las Islas Cook</w:t>
      </w:r>
      <w:r>
        <w:t xml:space="preserve"> en el período </w:t>
      </w:r>
      <w:r w:rsidRPr="003F25B2">
        <w:t>2011-2015</w:t>
      </w:r>
      <w:r>
        <w:t>, que</w:t>
      </w:r>
      <w:r w:rsidRPr="003F25B2">
        <w:t xml:space="preserve"> </w:t>
      </w:r>
      <w:r>
        <w:t>sitúa a las personas en el centro de las actividades, se basa en los siete principios rectores que figuran a continuación. En ellos se presta atención prioritaria a elementos esenciales para proporcionar calidad de vida a las personas, y reflejan los pilares fundamentales necesarios para realizar nuestra Visión Nacional</w:t>
      </w:r>
      <w:r w:rsidRPr="003F25B2">
        <w:t>:</w:t>
      </w:r>
    </w:p>
    <w:p w:rsidR="00B92077" w:rsidRPr="003F25B2" w:rsidRDefault="00464B7D" w:rsidP="00464B7D">
      <w:pPr>
        <w:pStyle w:val="SingleTxt"/>
      </w:pPr>
      <w:r>
        <w:tab/>
      </w:r>
      <w:r w:rsidR="00B92077" w:rsidRPr="003F25B2">
        <w:t>a)</w:t>
      </w:r>
      <w:r>
        <w:tab/>
      </w:r>
      <w:r w:rsidR="00B92077" w:rsidRPr="003F25B2">
        <w:t>Liderazgo – Un liderazgo firme y decisivo a todos los niveles de la sociedad (en colaboración con el sector privado y la sociedad civil).</w:t>
      </w:r>
    </w:p>
    <w:p w:rsidR="00B92077" w:rsidRPr="003F25B2" w:rsidRDefault="00464B7D" w:rsidP="00464B7D">
      <w:pPr>
        <w:pStyle w:val="SingleTxt"/>
      </w:pPr>
      <w:r>
        <w:tab/>
      </w:r>
      <w:r w:rsidR="00B92077" w:rsidRPr="003F25B2">
        <w:t>b)</w:t>
      </w:r>
      <w:r>
        <w:tab/>
      </w:r>
      <w:r w:rsidR="00B92077" w:rsidRPr="003F25B2">
        <w:t xml:space="preserve">Colaboración – Colaboración entre el Gobierno, los líderes tradicionales, </w:t>
      </w:r>
      <w:r w:rsidR="00B92077">
        <w:t xml:space="preserve">el </w:t>
      </w:r>
      <w:r w:rsidR="00B92077" w:rsidRPr="003F25B2">
        <w:t xml:space="preserve">sector privado y los miembros de la comunidad, con el apoyo, </w:t>
      </w:r>
      <w:r w:rsidR="00B92077">
        <w:t>cuando proceda, de la cooperación con asociados regionales e internacionales</w:t>
      </w:r>
      <w:r w:rsidR="00B92077" w:rsidRPr="003F25B2">
        <w:t>.</w:t>
      </w:r>
    </w:p>
    <w:p w:rsidR="00B92077" w:rsidRPr="003F25B2" w:rsidRDefault="00464B7D" w:rsidP="00464B7D">
      <w:pPr>
        <w:pStyle w:val="SingleTxt"/>
      </w:pPr>
      <w:r>
        <w:tab/>
      </w:r>
      <w:r w:rsidR="00B92077" w:rsidRPr="003F25B2">
        <w:t>c)</w:t>
      </w:r>
      <w:r>
        <w:tab/>
      </w:r>
      <w:r w:rsidR="00B92077" w:rsidRPr="003F25B2">
        <w:t xml:space="preserve">Transparencia y rendición de cuentas – Elementos esenciales para el funcionamiento eficiente de la economía de las Islas Cook </w:t>
      </w:r>
      <w:r w:rsidR="00B92077">
        <w:t>y para fomentar el bienestar social</w:t>
      </w:r>
      <w:r w:rsidR="00B92077" w:rsidRPr="003F25B2">
        <w:t>.</w:t>
      </w:r>
    </w:p>
    <w:p w:rsidR="00B92077" w:rsidRPr="003D42DE" w:rsidRDefault="00464B7D" w:rsidP="00464B7D">
      <w:pPr>
        <w:pStyle w:val="SingleTxt"/>
      </w:pPr>
      <w:r>
        <w:tab/>
      </w:r>
      <w:r w:rsidR="00B92077" w:rsidRPr="003D42DE">
        <w:t>d)</w:t>
      </w:r>
      <w:r>
        <w:tab/>
      </w:r>
      <w:r w:rsidR="00B92077" w:rsidRPr="003D42DE">
        <w:t xml:space="preserve">Cohesión social – Lograr la unidad de la población en torno a un conjunto de valores y responsabilidades compartidos y un sentimiento común </w:t>
      </w:r>
      <w:r w:rsidR="00B92077">
        <w:t>de pertenencia a la nación</w:t>
      </w:r>
      <w:r w:rsidR="00B92077" w:rsidRPr="003D42DE">
        <w:t>.</w:t>
      </w:r>
    </w:p>
    <w:p w:rsidR="00B92077" w:rsidRPr="003D42DE" w:rsidRDefault="00464B7D" w:rsidP="00464B7D">
      <w:pPr>
        <w:pStyle w:val="SingleTxt"/>
      </w:pPr>
      <w:r>
        <w:tab/>
      </w:r>
      <w:r w:rsidR="00B92077" w:rsidRPr="003D42DE">
        <w:t>e)</w:t>
      </w:r>
      <w:r>
        <w:tab/>
      </w:r>
      <w:r w:rsidR="00B92077" w:rsidRPr="003D42DE">
        <w:t xml:space="preserve">Equidad – Facilitar y asegurar la igualdad </w:t>
      </w:r>
      <w:r w:rsidR="00B92077">
        <w:t>de</w:t>
      </w:r>
      <w:r w:rsidR="00B92077" w:rsidRPr="003D42DE">
        <w:t xml:space="preserve"> oportunidad</w:t>
      </w:r>
      <w:r w:rsidR="00B92077">
        <w:t>es</w:t>
      </w:r>
      <w:r w:rsidR="00B92077" w:rsidRPr="003D42DE">
        <w:t xml:space="preserve"> y de derechos para todas las personas, y promover los derechos humanos.</w:t>
      </w:r>
    </w:p>
    <w:p w:rsidR="00B92077" w:rsidRPr="003D42DE" w:rsidRDefault="00464B7D" w:rsidP="00464B7D">
      <w:pPr>
        <w:pStyle w:val="SingleTxt"/>
      </w:pPr>
      <w:r>
        <w:tab/>
      </w:r>
      <w:r w:rsidR="00B92077" w:rsidRPr="003D42DE">
        <w:t>f)</w:t>
      </w:r>
      <w:r>
        <w:tab/>
      </w:r>
      <w:r w:rsidR="00B92077" w:rsidRPr="003D42DE">
        <w:t xml:space="preserve">Sostenibilidad – Integración efectiva de las cuestiones económicas, sociales y ambientales a fin de utilizar </w:t>
      </w:r>
      <w:r w:rsidR="00B92077">
        <w:t xml:space="preserve">los activos </w:t>
      </w:r>
      <w:r w:rsidR="00B92077" w:rsidRPr="003D42DE">
        <w:t xml:space="preserve">de la manera más </w:t>
      </w:r>
      <w:r w:rsidR="00B92077">
        <w:t>racional posible para satisfacer las necesidades de las generaciones actuales y futuras</w:t>
      </w:r>
      <w:r w:rsidR="00B92077" w:rsidRPr="003D42DE">
        <w:t>.</w:t>
      </w:r>
    </w:p>
    <w:p w:rsidR="00B92077" w:rsidRPr="003D42DE" w:rsidRDefault="00464B7D" w:rsidP="00464B7D">
      <w:pPr>
        <w:pStyle w:val="SingleTxt"/>
      </w:pPr>
      <w:r>
        <w:tab/>
      </w:r>
      <w:r w:rsidR="00B92077" w:rsidRPr="003D42DE">
        <w:t>g)</w:t>
      </w:r>
      <w:r>
        <w:tab/>
      </w:r>
      <w:r w:rsidR="00B92077" w:rsidRPr="003D42DE">
        <w:t xml:space="preserve">Desarrollo nacional – Alentar y promover el desarrollo a escala verdaderamente nacional, incluyendo tanto Rarotonga como todas las comunidades insulares de las Islas Cook </w:t>
      </w:r>
      <w:r w:rsidR="00B92077">
        <w:t>en la adopción de decisiones, la utilización óptima de los recursos en todos los ámbitos y la facilitación del desarrollo de vínculos multisectoriales y espaciales</w:t>
      </w:r>
      <w:r w:rsidR="00B92077" w:rsidRPr="00D5429D">
        <w:rPr>
          <w:rStyle w:val="FootnoteReference"/>
        </w:rPr>
        <w:footnoteReference w:id="18"/>
      </w:r>
      <w:r w:rsidR="00D5429D">
        <w:t>.</w:t>
      </w:r>
    </w:p>
    <w:p w:rsidR="00B92077" w:rsidRPr="00464B7D" w:rsidRDefault="00B92077" w:rsidP="00464B7D">
      <w:pPr>
        <w:pStyle w:val="SingleTxt"/>
        <w:spacing w:after="0" w:line="120" w:lineRule="exact"/>
        <w:rPr>
          <w:sz w:val="10"/>
        </w:rPr>
      </w:pPr>
    </w:p>
    <w:p w:rsidR="00B92077" w:rsidRPr="003D42DE" w:rsidRDefault="00464B7D" w:rsidP="00464B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3D42DE">
        <w:t>2.</w:t>
      </w:r>
      <w:r>
        <w:tab/>
      </w:r>
      <w:r w:rsidR="00B92077" w:rsidRPr="003D42DE">
        <w:t>Instituciones nacionales de derechos humanos</w:t>
      </w:r>
    </w:p>
    <w:p w:rsidR="00B92077" w:rsidRPr="00464B7D" w:rsidRDefault="00B92077" w:rsidP="00464B7D">
      <w:pPr>
        <w:pStyle w:val="SingleTxt"/>
        <w:spacing w:after="0" w:line="120" w:lineRule="exact"/>
        <w:rPr>
          <w:sz w:val="10"/>
        </w:rPr>
      </w:pPr>
    </w:p>
    <w:p w:rsidR="00B92077" w:rsidRPr="003D42DE" w:rsidRDefault="00B92077" w:rsidP="00464B7D">
      <w:pPr>
        <w:pStyle w:val="SingleTxt"/>
      </w:pPr>
      <w:r w:rsidRPr="003D42DE">
        <w:t>143.</w:t>
      </w:r>
      <w:r w:rsidR="00464B7D">
        <w:tab/>
      </w:r>
      <w:r w:rsidRPr="003D42DE">
        <w:t>En las Islas Cook no existe ninguna institución de derechos humanos. Si</w:t>
      </w:r>
      <w:r>
        <w:t>n embargo, en noviembre de 2007</w:t>
      </w:r>
      <w:r w:rsidRPr="003D42DE">
        <w:t xml:space="preserve"> el Gabinete designó al Ombudsman</w:t>
      </w:r>
      <w:r>
        <w:t xml:space="preserve"> para que </w:t>
      </w:r>
      <w:r w:rsidR="00333587">
        <w:t>“</w:t>
      </w:r>
      <w:r>
        <w:t xml:space="preserve">estuviera a cargo de la Oficina de Derechos Humanos de </w:t>
      </w:r>
      <w:r w:rsidRPr="003D42DE">
        <w:t>las Islas Cook</w:t>
      </w:r>
      <w:r w:rsidR="00333587">
        <w:t>”</w:t>
      </w:r>
      <w:r w:rsidRPr="003D42DE">
        <w:t xml:space="preserve">. Se ha interpretado que esto significa que el Gabinete instruyó al Ombudsman </w:t>
      </w:r>
      <w:r>
        <w:t xml:space="preserve">para que estableciera una división de derechos humanos en el marco de la Oficina del </w:t>
      </w:r>
      <w:r w:rsidRPr="003D42DE">
        <w:t xml:space="preserve">Ombudsman. </w:t>
      </w:r>
      <w:r>
        <w:t xml:space="preserve">No se ha hecho ningún progreso al respecto, pero existe la posibilidad de que en un futuro próximo el Gobierno de </w:t>
      </w:r>
      <w:r w:rsidRPr="003D42DE">
        <w:t>las Islas Cook se ocup</w:t>
      </w:r>
      <w:r>
        <w:t>e</w:t>
      </w:r>
      <w:r w:rsidRPr="003D42DE">
        <w:t xml:space="preserve"> de establecer una institución nacional de derechos humanos después de celebrar las consultas pertinentes con las partes interesadas. Es posible que las Islas Cook soliciten a la comunidad internacional que preste asistencia técnica</w:t>
      </w:r>
      <w:r>
        <w:t xml:space="preserve"> para una institución de derechos humanos</w:t>
      </w:r>
      <w:r w:rsidRPr="003D42DE">
        <w:t>.</w:t>
      </w:r>
    </w:p>
    <w:p w:rsidR="00B92077" w:rsidRPr="00464B7D" w:rsidRDefault="00B92077" w:rsidP="00464B7D">
      <w:pPr>
        <w:pStyle w:val="SingleTxt"/>
        <w:spacing w:after="0" w:line="120" w:lineRule="exact"/>
        <w:rPr>
          <w:sz w:val="10"/>
        </w:rPr>
      </w:pPr>
    </w:p>
    <w:p w:rsidR="00B92077" w:rsidRPr="003D42DE" w:rsidRDefault="00464B7D" w:rsidP="00464B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3D42DE">
        <w:t>3.</w:t>
      </w:r>
      <w:r>
        <w:tab/>
      </w:r>
      <w:r w:rsidR="00B92077" w:rsidRPr="003D42DE">
        <w:t>Educación e información sobre los derechos humanos</w:t>
      </w:r>
    </w:p>
    <w:p w:rsidR="00B92077" w:rsidRPr="00464B7D" w:rsidRDefault="00B92077" w:rsidP="00464B7D">
      <w:pPr>
        <w:pStyle w:val="SingleTxt"/>
        <w:spacing w:after="0" w:line="120" w:lineRule="exact"/>
        <w:rPr>
          <w:sz w:val="10"/>
        </w:rPr>
      </w:pPr>
    </w:p>
    <w:p w:rsidR="00B92077" w:rsidRPr="00E80D4A" w:rsidRDefault="00B92077" w:rsidP="00464B7D">
      <w:pPr>
        <w:pStyle w:val="SingleTxt"/>
      </w:pPr>
      <w:r w:rsidRPr="00E80D4A">
        <w:t>144.</w:t>
      </w:r>
      <w:r w:rsidR="00464B7D">
        <w:tab/>
      </w:r>
      <w:r w:rsidRPr="00E80D4A">
        <w:t xml:space="preserve">Existen distintos medios para impartir educación e información sobre los derechos humanos. Las Islas Cook no cuentan con ningún ministerio u organismo gubernamental, Ombudsman o </w:t>
      </w:r>
      <w:r>
        <w:t xml:space="preserve">comisión encargados de la supervisión de la aplicación </w:t>
      </w:r>
      <w:r>
        <w:lastRenderedPageBreak/>
        <w:t xml:space="preserve">de los derechos humanos. </w:t>
      </w:r>
      <w:r w:rsidRPr="00E80D4A">
        <w:t>Directa o indirectamente, cada uno de los ministerios u organismos gubernamentales contribuye a la promoción y aplicación de los derechos humanos.</w:t>
      </w:r>
    </w:p>
    <w:p w:rsidR="00B92077" w:rsidRPr="00290069" w:rsidRDefault="00B92077" w:rsidP="00464B7D">
      <w:pPr>
        <w:pStyle w:val="SingleTxt"/>
      </w:pPr>
      <w:r w:rsidRPr="00290069">
        <w:t>145.</w:t>
      </w:r>
      <w:r w:rsidR="00464B7D">
        <w:tab/>
      </w:r>
      <w:r w:rsidRPr="00290069">
        <w:t xml:space="preserve">La promoción de la Convención sobre los Derechos del Niño es competencia del recién establecido Comité Asesor Nacional para la Infancia (NACC) </w:t>
      </w:r>
      <w:r w:rsidR="007831B0">
        <w:t>(</w:t>
      </w:r>
      <w:r w:rsidRPr="00290069">
        <w:t>2013</w:t>
      </w:r>
      <w:r w:rsidR="007831B0">
        <w:t>)</w:t>
      </w:r>
      <w:r>
        <w:t>, coordinado por la División de la Infancia y la Familia del</w:t>
      </w:r>
      <w:r w:rsidRPr="00290069">
        <w:t xml:space="preserve"> Ministerio del Interior. Existen programas de creación de conciencia que incluyen seminarios, actos de promoción, </w:t>
      </w:r>
      <w:r>
        <w:t>dí</w:t>
      </w:r>
      <w:r w:rsidRPr="00290069">
        <w:t xml:space="preserve">as mundiales de concienciación y </w:t>
      </w:r>
      <w:r w:rsidR="007831B0">
        <w:t xml:space="preserve">la </w:t>
      </w:r>
      <w:r w:rsidRPr="00290069">
        <w:t xml:space="preserve">conmemoración </w:t>
      </w:r>
      <w:r>
        <w:t>del Día Internacional de los Derechos Humanos</w:t>
      </w:r>
      <w:r w:rsidRPr="00290069">
        <w:t xml:space="preserve">, </w:t>
      </w:r>
      <w:r>
        <w:t>programas en los medios de comunicación y reuniones de grupos familiares en la comunidad</w:t>
      </w:r>
      <w:r w:rsidRPr="00290069">
        <w:t>.</w:t>
      </w:r>
    </w:p>
    <w:p w:rsidR="00B92077" w:rsidRPr="00290069" w:rsidRDefault="00B92077" w:rsidP="00464B7D">
      <w:pPr>
        <w:pStyle w:val="SingleTxt"/>
      </w:pPr>
      <w:r w:rsidRPr="00290069">
        <w:t>146.</w:t>
      </w:r>
      <w:r w:rsidR="00464B7D">
        <w:tab/>
      </w:r>
      <w:r w:rsidRPr="00290069">
        <w:t xml:space="preserve">La promoción de la Convención sobre la Eliminación de Todas las Formas de Discriminación contra la Mujer </w:t>
      </w:r>
      <w:r>
        <w:t xml:space="preserve">está coordinada por la </w:t>
      </w:r>
      <w:r w:rsidRPr="00290069">
        <w:t xml:space="preserve">División de Género y Desarrollo </w:t>
      </w:r>
      <w:r>
        <w:t>del</w:t>
      </w:r>
      <w:r w:rsidRPr="00290069">
        <w:t xml:space="preserve"> Ministerio del Interior</w:t>
      </w:r>
      <w:r>
        <w:t>, en colaboración con el Consejo Nacional de la Mujer y</w:t>
      </w:r>
      <w:r w:rsidRPr="00290069">
        <w:t xml:space="preserve"> Punanga Tauturu Inc. Existen programas de creación de conciencia que incluyen las políticas de género, seminarios</w:t>
      </w:r>
      <w:r>
        <w:t xml:space="preserve"> y conferencias, cursos de capacitación en las </w:t>
      </w:r>
      <w:r w:rsidR="00995880">
        <w:t>islas periféricas</w:t>
      </w:r>
      <w:r w:rsidRPr="00290069">
        <w:t xml:space="preserve">, campañas en los medios de comunicación, encuestas, </w:t>
      </w:r>
      <w:r>
        <w:t>actos conmemorativos en el Día Internacional de la Mujer y la campaña de 16 días de actividades sobre la eliminación de la violencia contra la mujer y el Día de los Derechos Humanos.</w:t>
      </w:r>
    </w:p>
    <w:p w:rsidR="00B92077" w:rsidRPr="00261A37" w:rsidRDefault="00B92077" w:rsidP="00464B7D">
      <w:pPr>
        <w:pStyle w:val="SingleTxt"/>
      </w:pPr>
      <w:r w:rsidRPr="00290069">
        <w:t>147.</w:t>
      </w:r>
      <w:r w:rsidR="00464B7D">
        <w:tab/>
      </w:r>
      <w:r w:rsidRPr="00290069">
        <w:t xml:space="preserve">La promoción de la Convención sobre los Derechos de las Personas con Discapacidad </w:t>
      </w:r>
      <w:r>
        <w:t xml:space="preserve">es coordinada por la </w:t>
      </w:r>
      <w:r w:rsidRPr="00290069">
        <w:t xml:space="preserve">División de Discapacidad </w:t>
      </w:r>
      <w:r>
        <w:t>del</w:t>
      </w:r>
      <w:r w:rsidRPr="00290069">
        <w:t xml:space="preserve"> Ministerio del Interior</w:t>
      </w:r>
      <w:r>
        <w:t>,</w:t>
      </w:r>
      <w:r w:rsidRPr="00290069">
        <w:t xml:space="preserve"> </w:t>
      </w:r>
      <w:r>
        <w:t xml:space="preserve">en colaboración con el </w:t>
      </w:r>
      <w:r w:rsidRPr="00290069">
        <w:t>Consejo Nacional sobre</w:t>
      </w:r>
      <w:r>
        <w:t xml:space="preserve"> Discapacidad de las Islas Cook</w:t>
      </w:r>
      <w:r w:rsidRPr="00290069">
        <w:t>.</w:t>
      </w:r>
      <w:r>
        <w:t xml:space="preserve"> Existen programas de concienciación que incluyen seminarios, reuniones en la comunidad, proyectos de los centros para personas con discapacidad y campañas en los medios de comunicación</w:t>
      </w:r>
      <w:r w:rsidRPr="00261A37">
        <w:t>.</w:t>
      </w:r>
    </w:p>
    <w:p w:rsidR="00B92077" w:rsidRPr="00464B7D" w:rsidRDefault="00B92077" w:rsidP="00464B7D">
      <w:pPr>
        <w:pStyle w:val="SingleTxt"/>
        <w:spacing w:after="0" w:line="120" w:lineRule="exact"/>
        <w:rPr>
          <w:sz w:val="10"/>
        </w:rPr>
      </w:pPr>
    </w:p>
    <w:p w:rsidR="00B92077" w:rsidRPr="00261A37" w:rsidRDefault="00464B7D" w:rsidP="00464B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261A37">
        <w:t>4.</w:t>
      </w:r>
      <w:r>
        <w:tab/>
      </w:r>
      <w:r w:rsidR="00B92077" w:rsidRPr="00261A37">
        <w:t>Capacitación sobre los derechos humanos para funcionarios públicos</w:t>
      </w:r>
    </w:p>
    <w:p w:rsidR="00B92077" w:rsidRPr="00464B7D" w:rsidRDefault="00B92077" w:rsidP="00464B7D">
      <w:pPr>
        <w:pStyle w:val="SingleTxt"/>
        <w:spacing w:after="0" w:line="120" w:lineRule="exact"/>
        <w:rPr>
          <w:sz w:val="10"/>
        </w:rPr>
      </w:pPr>
    </w:p>
    <w:p w:rsidR="00B92077" w:rsidRPr="009A2C8B" w:rsidRDefault="00B92077" w:rsidP="00464B7D">
      <w:pPr>
        <w:pStyle w:val="SingleTxt"/>
      </w:pPr>
      <w:r w:rsidRPr="00261A37">
        <w:t>148.</w:t>
      </w:r>
      <w:r w:rsidR="00464B7D">
        <w:tab/>
      </w:r>
      <w:r w:rsidRPr="00261A37">
        <w:t>Las Islas Cook se han beneficiado de div</w:t>
      </w:r>
      <w:r>
        <w:t>ersas iniciativas de</w:t>
      </w:r>
      <w:r w:rsidRPr="00261A37">
        <w:t xml:space="preserve"> conciencia</w:t>
      </w:r>
      <w:r>
        <w:t>ción</w:t>
      </w:r>
      <w:r w:rsidRPr="00261A37">
        <w:t xml:space="preserve"> y capacitación sobre los derechos humanos llevadas a cabo por numerosos organismos técnicos desde 1990. </w:t>
      </w:r>
      <w:r w:rsidRPr="009A2C8B">
        <w:t xml:space="preserve">La formación en derechos humanos que se ha impartido tiene como objetivo proporcionar a los funcionarios gubernamentales información sobre las normas de derechos humanos para mejorar la comprensión de su labor. </w:t>
      </w:r>
      <w:r>
        <w:t>Por otra parte, el Equipo Regional de Recursos sobre Derechos de la Secretaría de la Comunidad del Pacífico ha adaptado especialmente la capacitación en conocimientos jurídicos básicos para hacer</w:t>
      </w:r>
      <w:r w:rsidRPr="009A2C8B">
        <w:t xml:space="preserve"> posible que los jueces de paz, abogados, funcionarios de policía y magistrados apliquen las normas de derechos humanos en sus decisiones.</w:t>
      </w:r>
    </w:p>
    <w:p w:rsidR="00B92077" w:rsidRPr="00261A37" w:rsidRDefault="00B92077" w:rsidP="00464B7D">
      <w:pPr>
        <w:pStyle w:val="SingleTxt"/>
      </w:pPr>
      <w:r w:rsidRPr="00261A37">
        <w:t>149.</w:t>
      </w:r>
      <w:r w:rsidR="00464B7D">
        <w:tab/>
      </w:r>
      <w:r w:rsidRPr="00261A37">
        <w:t>Las actividades permanentes de conciencia</w:t>
      </w:r>
      <w:r>
        <w:t>ción</w:t>
      </w:r>
      <w:r w:rsidRPr="00261A37">
        <w:t xml:space="preserve"> sobre los derechos humanos, incluida la formación sobre análisis de género, se han extendido a todas las </w:t>
      </w:r>
      <w:r w:rsidR="00995880">
        <w:t>islas periféricas</w:t>
      </w:r>
      <w:r w:rsidRPr="00261A37">
        <w:t xml:space="preserve"> </w:t>
      </w:r>
      <w:r>
        <w:t xml:space="preserve">y están destinadas a los </w:t>
      </w:r>
      <w:r w:rsidR="00EF59D1">
        <w:t>gobiernos insulares</w:t>
      </w:r>
      <w:r>
        <w:t xml:space="preserve">, los funcionarios públicos, los representantes de la comunidad, incluidos los grupos religiosos, y las organizaciones de mujeres y jóvenes. </w:t>
      </w:r>
      <w:r w:rsidRPr="00261A37">
        <w:t xml:space="preserve">La asistencia financiera de los asociados para el desarrollo hizo posible </w:t>
      </w:r>
      <w:r>
        <w:t>extende</w:t>
      </w:r>
      <w:r w:rsidRPr="00261A37">
        <w:t xml:space="preserve">r la capacitación a las </w:t>
      </w:r>
      <w:r w:rsidR="00995880">
        <w:t>islas periféricas</w:t>
      </w:r>
      <w:r w:rsidRPr="00261A37">
        <w:t>.</w:t>
      </w:r>
    </w:p>
    <w:p w:rsidR="00B92077" w:rsidRPr="00261A37" w:rsidRDefault="00B92077" w:rsidP="00464B7D">
      <w:pPr>
        <w:pStyle w:val="SingleTxt"/>
      </w:pPr>
      <w:r w:rsidRPr="009A2C8B">
        <w:t>150.</w:t>
      </w:r>
      <w:r w:rsidR="00464B7D">
        <w:tab/>
      </w:r>
      <w:r>
        <w:t xml:space="preserve">Existen comités asesores específicos e instructores sobre derechos humanos </w:t>
      </w:r>
      <w:r w:rsidRPr="009A2C8B">
        <w:t>que imparte</w:t>
      </w:r>
      <w:r>
        <w:t>n esa</w:t>
      </w:r>
      <w:r w:rsidRPr="009A2C8B">
        <w:t xml:space="preserve"> </w:t>
      </w:r>
      <w:r>
        <w:t>capacit</w:t>
      </w:r>
      <w:r w:rsidRPr="009A2C8B">
        <w:t xml:space="preserve">ación a una amplia gama de actores de la sociedad civil y organizaciones públicas y privadas. </w:t>
      </w:r>
      <w:r w:rsidRPr="00261A37">
        <w:t xml:space="preserve">Los programas educativos abarcan la Constitución de </w:t>
      </w:r>
      <w:r w:rsidR="00220FC5">
        <w:t xml:space="preserve">las </w:t>
      </w:r>
      <w:r w:rsidRPr="00261A37">
        <w:t xml:space="preserve">Islas Cook, </w:t>
      </w:r>
      <w:r>
        <w:t>p</w:t>
      </w:r>
      <w:r w:rsidRPr="00261A37">
        <w:t>arte IV</w:t>
      </w:r>
      <w:r w:rsidR="007831B0">
        <w:t xml:space="preserve"> </w:t>
      </w:r>
      <w:r w:rsidRPr="00261A37">
        <w:t>A,</w:t>
      </w:r>
      <w:r>
        <w:t xml:space="preserve"> artículo </w:t>
      </w:r>
      <w:r w:rsidRPr="00261A37">
        <w:t xml:space="preserve">64, </w:t>
      </w:r>
      <w:r>
        <w:t>Derechos humanos y libertades fundamentales</w:t>
      </w:r>
      <w:r w:rsidRPr="00261A37">
        <w:t xml:space="preserve">, </w:t>
      </w:r>
      <w:r>
        <w:t>la integración de los derechos humanos en la política y la práctica</w:t>
      </w:r>
      <w:r w:rsidRPr="00261A37">
        <w:t xml:space="preserve">, seminarios sobre los diversos instrumentos internacionales de derechos humanos, incluida la Convención sobre los Derechos de las Personas con Discapacidad, </w:t>
      </w:r>
      <w:r>
        <w:t>la Convención sobre los Derechos del Niño y la Convención sobre la Eliminación de Todas las Formas de Discriminación contra la Mujer</w:t>
      </w:r>
      <w:r w:rsidRPr="00261A37">
        <w:t>.</w:t>
      </w:r>
    </w:p>
    <w:p w:rsidR="00B92077" w:rsidRPr="00261A37" w:rsidRDefault="00464B7D" w:rsidP="00464B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B92077" w:rsidRPr="00261A37">
        <w:t>5.</w:t>
      </w:r>
      <w:r>
        <w:tab/>
      </w:r>
      <w:r w:rsidR="00B92077" w:rsidRPr="00261A37">
        <w:t>Publicación de los instrumentos de derechos humanos</w:t>
      </w:r>
    </w:p>
    <w:p w:rsidR="00B92077" w:rsidRPr="00464B7D" w:rsidRDefault="00B92077" w:rsidP="00464B7D">
      <w:pPr>
        <w:pStyle w:val="SingleTxt"/>
        <w:spacing w:after="0" w:line="120" w:lineRule="exact"/>
        <w:rPr>
          <w:sz w:val="10"/>
        </w:rPr>
      </w:pPr>
    </w:p>
    <w:p w:rsidR="00B92077" w:rsidRPr="00261A37" w:rsidRDefault="00B92077" w:rsidP="00464B7D">
      <w:pPr>
        <w:pStyle w:val="SingleTxt"/>
      </w:pPr>
      <w:r w:rsidRPr="00261A37">
        <w:t>151.</w:t>
      </w:r>
      <w:r w:rsidR="00464B7D">
        <w:tab/>
      </w:r>
      <w:r w:rsidRPr="00261A37">
        <w:t xml:space="preserve">Hasta la fecha, la Convención sobre la Eliminación de Todas las Formas de Discriminación contra la Mujer </w:t>
      </w:r>
      <w:r>
        <w:t xml:space="preserve">y la Convención sobre los Derechos de las Personas con Discapacidad se han traducido al maorí de </w:t>
      </w:r>
      <w:r w:rsidRPr="00261A37">
        <w:t xml:space="preserve">las Islas Cook </w:t>
      </w:r>
      <w:r>
        <w:t xml:space="preserve">y han recibido una amplia difusión en </w:t>
      </w:r>
      <w:r w:rsidRPr="00261A37">
        <w:t>Rarotonga</w:t>
      </w:r>
      <w:r>
        <w:t xml:space="preserve"> y en las </w:t>
      </w:r>
      <w:r w:rsidR="00995880">
        <w:t>islas periféricas</w:t>
      </w:r>
      <w:r w:rsidRPr="00261A37">
        <w:t xml:space="preserve">. </w:t>
      </w:r>
      <w:r>
        <w:t xml:space="preserve">Estas publicaciones se utilizan como recursos en los cursos de formación y programas de concienciación en </w:t>
      </w:r>
      <w:r w:rsidRPr="00261A37">
        <w:t xml:space="preserve">las Islas Cook. Las publicaciones temáticas se producen en función </w:t>
      </w:r>
      <w:r>
        <w:t xml:space="preserve">de las necesidades y </w:t>
      </w:r>
      <w:r w:rsidRPr="00261A37">
        <w:t xml:space="preserve">de los acontecimientos y de la disponibilidad de </w:t>
      </w:r>
      <w:r>
        <w:t>recursos, ya que no existe una c</w:t>
      </w:r>
      <w:r w:rsidRPr="00261A37">
        <w:t>omisión específica para los derechos humanos.</w:t>
      </w:r>
    </w:p>
    <w:p w:rsidR="00B92077" w:rsidRPr="00464B7D" w:rsidRDefault="00B92077" w:rsidP="00464B7D">
      <w:pPr>
        <w:pStyle w:val="SingleTxt"/>
        <w:spacing w:after="0" w:line="120" w:lineRule="exact"/>
        <w:rPr>
          <w:sz w:val="10"/>
        </w:rPr>
      </w:pPr>
    </w:p>
    <w:p w:rsidR="00B92077" w:rsidRPr="00AE2BAC" w:rsidRDefault="00464B7D" w:rsidP="00464B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AE2BAC">
        <w:t>6.</w:t>
      </w:r>
      <w:r>
        <w:tab/>
      </w:r>
      <w:r w:rsidR="00B92077" w:rsidRPr="00AE2BAC">
        <w:t>Papel de la sociedad civil, incluidas las organizaciones no gubernamentales</w:t>
      </w:r>
    </w:p>
    <w:p w:rsidR="00B92077" w:rsidRPr="00464B7D" w:rsidRDefault="00B92077" w:rsidP="00464B7D">
      <w:pPr>
        <w:pStyle w:val="SingleTxt"/>
        <w:spacing w:after="0" w:line="120" w:lineRule="exact"/>
        <w:rPr>
          <w:sz w:val="10"/>
        </w:rPr>
      </w:pPr>
    </w:p>
    <w:p w:rsidR="00B92077" w:rsidRPr="009A2C8B" w:rsidRDefault="00B92077" w:rsidP="000B32F2">
      <w:pPr>
        <w:pStyle w:val="SingleTxt"/>
      </w:pPr>
      <w:r w:rsidRPr="0085145D">
        <w:t>152.</w:t>
      </w:r>
      <w:r w:rsidR="00464B7D">
        <w:tab/>
      </w:r>
      <w:r w:rsidRPr="0085145D">
        <w:t xml:space="preserve">Las </w:t>
      </w:r>
      <w:r w:rsidR="000B32F2">
        <w:t>ONG</w:t>
      </w:r>
      <w:r w:rsidRPr="0085145D">
        <w:t xml:space="preserve"> siguen desempeñando un papel activo en la promoción y protección de los derechos humanos en las Islas Cook. </w:t>
      </w:r>
      <w:r w:rsidRPr="009A2C8B">
        <w:t>Funcionan como grupos de presión que presentan peticiones al Gobierno sobre cuestiones que les preocupan en particular, y algunas de ellas han recibido financiación del Gobierno en apoyo de su labor.</w:t>
      </w:r>
    </w:p>
    <w:p w:rsidR="00B92077" w:rsidRPr="00A11F5E" w:rsidRDefault="00B92077" w:rsidP="00464B7D">
      <w:pPr>
        <w:pStyle w:val="SingleTxt"/>
      </w:pPr>
      <w:r w:rsidRPr="00A11F5E">
        <w:t>153.</w:t>
      </w:r>
      <w:r w:rsidR="00464B7D">
        <w:tab/>
      </w:r>
      <w:r w:rsidRPr="00A11F5E">
        <w:t xml:space="preserve">En los párrafos siguientes se describen las principales organizaciones </w:t>
      </w:r>
      <w:r>
        <w:t>coordinadoras y organizaciones afiliadas</w:t>
      </w:r>
      <w:r w:rsidRPr="00A11F5E">
        <w:t>:</w:t>
      </w:r>
    </w:p>
    <w:p w:rsidR="00B92077" w:rsidRPr="00A11F5E" w:rsidRDefault="00B92077" w:rsidP="00464B7D">
      <w:pPr>
        <w:pStyle w:val="Bullet1"/>
        <w:ind w:left="1746" w:hanging="130"/>
      </w:pPr>
      <w:r w:rsidRPr="00464B7D">
        <w:rPr>
          <w:b/>
          <w:bCs/>
        </w:rPr>
        <w:t>El Consejo Nacional de la Mujer de las Islas Cook</w:t>
      </w:r>
      <w:r w:rsidRPr="009A2C8B">
        <w:t xml:space="preserve"> se estableció en 1984 y ha estado a la vanguardia de muchos de los avances de la mujer, especialmente en </w:t>
      </w:r>
      <w:r>
        <w:t xml:space="preserve">relación con </w:t>
      </w:r>
      <w:r w:rsidRPr="009A2C8B">
        <w:t xml:space="preserve">la elaboración y aplicación de la </w:t>
      </w:r>
      <w:r>
        <w:t xml:space="preserve">Política Nacional de Género. La función del Consejo es la de actuar como centro de coordinación para las organizaciones de la sociedad civil y facilitar el intercambio de información y la colaboración. </w:t>
      </w:r>
      <w:r w:rsidRPr="00A11F5E">
        <w:t xml:space="preserve">Desempeña una función decisiva en la difusión de información a la población de las Islas Cook acerca de los derechos humanos de la mujer; seguirá </w:t>
      </w:r>
      <w:r>
        <w:t>ejerciendo vigilancia sobre los progresos e informando sobre las deficiencias que sigue habiendo para alcanzar la igualdad de género y la protección de los derechos humanos de la mujer</w:t>
      </w:r>
      <w:r w:rsidRPr="00A11F5E">
        <w:t>.</w:t>
      </w:r>
    </w:p>
    <w:p w:rsidR="00B92077" w:rsidRPr="00E11B88" w:rsidRDefault="00B92077" w:rsidP="00464B7D">
      <w:pPr>
        <w:pStyle w:val="Bullet1"/>
        <w:ind w:left="1746" w:hanging="130"/>
      </w:pPr>
      <w:r w:rsidRPr="00464B7D">
        <w:rPr>
          <w:b/>
          <w:bCs/>
        </w:rPr>
        <w:t>El Consejo Nacional sobre Discapacidad de las Islas Cook</w:t>
      </w:r>
      <w:r w:rsidRPr="00E11B88">
        <w:t xml:space="preserve"> ha contribuido a crear conciencia sobre cuestiones como el acceso a la educación, la libertad de expresión, la creación de oportunidades de empleo, el acceso </w:t>
      </w:r>
      <w:r>
        <w:t>a los edificios, servicios e instalaciones privados y públicos, y los programas de desarrollo cultural y social sobre y para las personas con discapacidad a nivel local, nacional, regional e internacional.</w:t>
      </w:r>
    </w:p>
    <w:p w:rsidR="00B92077" w:rsidRPr="00E11B88" w:rsidRDefault="00B92077" w:rsidP="00464B7D">
      <w:pPr>
        <w:pStyle w:val="Bullet1"/>
        <w:ind w:left="1746" w:hanging="130"/>
      </w:pPr>
      <w:r w:rsidRPr="00464B7D">
        <w:rPr>
          <w:b/>
          <w:bCs/>
        </w:rPr>
        <w:t>El Consejo Nacional de la Juventud de las Islas Cook</w:t>
      </w:r>
      <w:r w:rsidRPr="00E11B88">
        <w:t xml:space="preserve">, establecido en 1996, es el órgano que engloba aproximadamente 35 </w:t>
      </w:r>
      <w:r>
        <w:t xml:space="preserve">entidades afiliadas, incluso en todas las </w:t>
      </w:r>
      <w:r w:rsidR="00995880">
        <w:t>islas periféricas</w:t>
      </w:r>
      <w:r w:rsidRPr="00E11B88">
        <w:t xml:space="preserve">, </w:t>
      </w:r>
      <w:r>
        <w:t>así como grupos religiosos y grupos afiliados a nivel internacional. Los grupos de jóvenes organizan y ejecutan sus propios programas de concienciación y seminarios de capacitación sobre los derechos humanos</w:t>
      </w:r>
      <w:r w:rsidRPr="00E11B88">
        <w:t>.</w:t>
      </w:r>
    </w:p>
    <w:p w:rsidR="00B92077" w:rsidRPr="00324C7F" w:rsidRDefault="00B92077" w:rsidP="000B32F2">
      <w:pPr>
        <w:pStyle w:val="Bullet1"/>
        <w:ind w:left="1746" w:hanging="130"/>
      </w:pPr>
      <w:r w:rsidRPr="00464B7D">
        <w:rPr>
          <w:b/>
          <w:bCs/>
        </w:rPr>
        <w:t>Punanga Tauturu Inc. (PTI)</w:t>
      </w:r>
      <w:r w:rsidRPr="00E11B88">
        <w:t xml:space="preserve"> fue fundada en 1994. Su labor con mujeres y niños incluye el suministro de asesoramiento jurídico, apoyo y consejo a las víctimas de la violencia doméstica. </w:t>
      </w:r>
      <w:r w:rsidRPr="00324C7F">
        <w:t xml:space="preserve">También se encarga de </w:t>
      </w:r>
      <w:r>
        <w:t>ejecut</w:t>
      </w:r>
      <w:r w:rsidRPr="00324C7F">
        <w:t>ar programas de conciencia</w:t>
      </w:r>
      <w:r>
        <w:t>ción</w:t>
      </w:r>
      <w:r w:rsidRPr="00324C7F">
        <w:t xml:space="preserve"> sobre la violencia doméstica, </w:t>
      </w:r>
      <w:r>
        <w:t xml:space="preserve">el maltrato de los niños y las agresiones sexuales. Colabora con los departamentos gubernamentales competentes y con </w:t>
      </w:r>
      <w:r w:rsidR="000B32F2">
        <w:t>ONG</w:t>
      </w:r>
      <w:r>
        <w:t xml:space="preserve"> acerca de todas las cuestiones relacionadas con los conocimientos jurídicos básicos y sobre derechos humanos</w:t>
      </w:r>
      <w:r w:rsidRPr="00324C7F">
        <w:t xml:space="preserve">, </w:t>
      </w:r>
      <w:r>
        <w:t xml:space="preserve">en parte mediante sus programas de capacitación, educación y concienciación. PTI mantiene relaciones de colaboración con el Equipo Regional de Recursos sobre Derechos </w:t>
      </w:r>
      <w:r w:rsidRPr="00324C7F">
        <w:t xml:space="preserve">(RRRT) </w:t>
      </w:r>
      <w:r>
        <w:t xml:space="preserve">del Pacífico y el Centro de Crisis para la Mujer de </w:t>
      </w:r>
      <w:r w:rsidRPr="00324C7F">
        <w:t>Fiji.</w:t>
      </w:r>
    </w:p>
    <w:p w:rsidR="00B92077" w:rsidRPr="00324C7F" w:rsidRDefault="00B92077" w:rsidP="00464B7D">
      <w:pPr>
        <w:pStyle w:val="Bullet1"/>
        <w:ind w:left="1746" w:hanging="130"/>
      </w:pPr>
      <w:r w:rsidRPr="00464B7D">
        <w:rPr>
          <w:b/>
          <w:bCs/>
        </w:rPr>
        <w:t>El Grupo de Promoción entre la Población Masculina de las Islas Cook</w:t>
      </w:r>
      <w:r>
        <w:t xml:space="preserve"> está</w:t>
      </w:r>
      <w:r w:rsidRPr="00324C7F">
        <w:t xml:space="preserve"> orientado a los hombres de la comunidad y su</w:t>
      </w:r>
      <w:r>
        <w:t>s finalidades son las de</w:t>
      </w:r>
      <w:r w:rsidRPr="00324C7F">
        <w:t xml:space="preserve"> modificar </w:t>
      </w:r>
      <w:r w:rsidRPr="00324C7F">
        <w:lastRenderedPageBreak/>
        <w:t>las actitudes, educar, promover,</w:t>
      </w:r>
      <w:r>
        <w:t xml:space="preserve"> prestar apoyo </w:t>
      </w:r>
      <w:r w:rsidRPr="00324C7F">
        <w:t xml:space="preserve">y reducir </w:t>
      </w:r>
      <w:r>
        <w:t xml:space="preserve">la violencia doméstica. </w:t>
      </w:r>
      <w:r w:rsidRPr="00324C7F">
        <w:t>Este grupo es relativamente nuevo pero ya</w:t>
      </w:r>
      <w:r>
        <w:t xml:space="preserve"> realiza actividades </w:t>
      </w:r>
      <w:r w:rsidRPr="00324C7F">
        <w:t>en la comunidad, tanto en Rarotonga</w:t>
      </w:r>
      <w:r>
        <w:t xml:space="preserve"> como en las </w:t>
      </w:r>
      <w:r w:rsidR="00995880">
        <w:t>islas periféricas</w:t>
      </w:r>
      <w:r w:rsidRPr="00324C7F">
        <w:t>.</w:t>
      </w:r>
    </w:p>
    <w:p w:rsidR="00B92077" w:rsidRPr="00324C7F" w:rsidRDefault="00B92077" w:rsidP="000B32F2">
      <w:pPr>
        <w:pStyle w:val="Bullet1"/>
        <w:ind w:left="1746" w:hanging="130"/>
      </w:pPr>
      <w:r w:rsidRPr="00464B7D">
        <w:rPr>
          <w:b/>
          <w:bCs/>
        </w:rPr>
        <w:t>Te Kainga O Pa Taunga</w:t>
      </w:r>
      <w:r w:rsidRPr="00324C7F">
        <w:t xml:space="preserve">, </w:t>
      </w:r>
      <w:r>
        <w:t>o</w:t>
      </w:r>
      <w:r w:rsidRPr="00324C7F">
        <w:t xml:space="preserve"> Centro de Bienestar y Salud Mental, es la única </w:t>
      </w:r>
      <w:r w:rsidR="000B32F2">
        <w:t>ONG</w:t>
      </w:r>
      <w:r w:rsidRPr="00324C7F">
        <w:t xml:space="preserve"> de las Islas Cook </w:t>
      </w:r>
      <w:r>
        <w:t xml:space="preserve">dedicada exclusivamente a la salud mental y los servicios conexos. </w:t>
      </w:r>
      <w:r w:rsidRPr="00324C7F">
        <w:t>La institución lleva a</w:t>
      </w:r>
      <w:r>
        <w:t xml:space="preserve"> </w:t>
      </w:r>
      <w:r w:rsidRPr="00324C7F">
        <w:t>cabo programas regulares de conciencia</w:t>
      </w:r>
      <w:r>
        <w:t>ción</w:t>
      </w:r>
      <w:r w:rsidRPr="00324C7F">
        <w:t xml:space="preserve"> con </w:t>
      </w:r>
      <w:r>
        <w:t>el propósito de crear capacidad para el diagnóstico temprano y el tratamiento. Los servicios que presta e</w:t>
      </w:r>
      <w:r w:rsidRPr="00324C7F">
        <w:t>l Centro Te Kainga O Pa Taunga incluyen lo siguiente: asesoramiento e información, evaluaciones psiquiátricas y relacionadas con las drogas y el alcoho</w:t>
      </w:r>
      <w:r>
        <w:t>l, apoyo a los cuidadores, envío</w:t>
      </w:r>
      <w:r w:rsidRPr="00324C7F">
        <w:t xml:space="preserve"> a especialistas para consultas médicas</w:t>
      </w:r>
      <w:r>
        <w:t xml:space="preserve"> y exámenes psiquiátricos, gestión del estrés y la agresividad, rehabilitación psicosocial, apoyo a las familias de personas con problemas relacionados con el alcohol, así como programas de concienciación y capacitación en la comunidad</w:t>
      </w:r>
      <w:r w:rsidRPr="00324C7F">
        <w:t>.</w:t>
      </w:r>
    </w:p>
    <w:p w:rsidR="00B92077" w:rsidRPr="009A2C8B" w:rsidRDefault="00B92077" w:rsidP="00464B7D">
      <w:pPr>
        <w:pStyle w:val="Bullet1"/>
        <w:ind w:left="1746" w:hanging="130"/>
      </w:pPr>
      <w:r w:rsidRPr="00464B7D">
        <w:rPr>
          <w:b/>
          <w:bCs/>
        </w:rPr>
        <w:t>El Centro Creativo</w:t>
      </w:r>
      <w:r>
        <w:t xml:space="preserve"> es un servicio para adultos con discapacidad que apoya a los miembros y los alienta</w:t>
      </w:r>
      <w:r w:rsidRPr="009A2C8B">
        <w:t xml:space="preserve"> a desarrollar sus aptitudes y personalidad para contribuir a que aprovechen al máximo sus posibilidades. </w:t>
      </w:r>
      <w:r>
        <w:t xml:space="preserve">Las tres esferas prioritarias son una mayor participación en la comunidad, oportunidades de empleo realistas y vínculos con cualificaciones educacionales. </w:t>
      </w:r>
      <w:r w:rsidRPr="003F280B">
        <w:t xml:space="preserve">Los miembros aprenden técnicas sociales, </w:t>
      </w:r>
      <w:r>
        <w:t>para el hog</w:t>
      </w:r>
      <w:r w:rsidRPr="003F280B">
        <w:t>ar y para la vida cotidiana</w:t>
      </w:r>
      <w:r>
        <w:t>.</w:t>
      </w:r>
    </w:p>
    <w:p w:rsidR="00B92077" w:rsidRPr="003F280B" w:rsidRDefault="00B92077" w:rsidP="00464B7D">
      <w:pPr>
        <w:pStyle w:val="Bullet1"/>
        <w:ind w:left="1746" w:hanging="130"/>
      </w:pPr>
      <w:r w:rsidRPr="00464B7D">
        <w:rPr>
          <w:b/>
          <w:bCs/>
        </w:rPr>
        <w:t>El Centro de Rehabilitación Te Vaerua</w:t>
      </w:r>
      <w:r>
        <w:t xml:space="preserve"> está dedicado a </w:t>
      </w:r>
      <w:r w:rsidRPr="009A2C8B">
        <w:t xml:space="preserve">dar a las personas con discapacidad la oportunidad de aprovechar al máximo sus posibilidades, a pesar de sus problemas físicos o mentales, y velar por que todas esas personas tengan acceso a la asistencia sanitaria, los servicios de salud y la rehabilitación necesarios para mejorar su calidad de vida. </w:t>
      </w:r>
      <w:r w:rsidRPr="003F280B">
        <w:t xml:space="preserve">Te Vaerua presta servicios de apoyo de rehabilitación física (en particular fisioterapia y terapia ocupacional); presta apoyo al </w:t>
      </w:r>
      <w:r>
        <w:t>cuidado en el hogar de las personas con discapacidad o con lesiones graves</w:t>
      </w:r>
      <w:r w:rsidRPr="003F280B">
        <w:t xml:space="preserve">; </w:t>
      </w:r>
      <w:r>
        <w:t>proporciona dispositivos y medios de apoyo a las personas con discapacidad o lesiones graves; y proporciona servicios de cuidadores, a los que imparte capacitación</w:t>
      </w:r>
      <w:r w:rsidRPr="003F280B">
        <w:t>.</w:t>
      </w:r>
    </w:p>
    <w:p w:rsidR="00B92077" w:rsidRPr="00464B7D" w:rsidRDefault="00B92077" w:rsidP="00464B7D">
      <w:pPr>
        <w:pStyle w:val="SingleTxt"/>
        <w:spacing w:after="0" w:line="120" w:lineRule="exact"/>
        <w:rPr>
          <w:sz w:val="10"/>
        </w:rPr>
      </w:pPr>
    </w:p>
    <w:p w:rsidR="00B92077" w:rsidRPr="003F280B" w:rsidRDefault="00464B7D" w:rsidP="00464B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3F280B">
        <w:t>7.</w:t>
      </w:r>
      <w:r>
        <w:tab/>
      </w:r>
      <w:r w:rsidR="00B92077" w:rsidRPr="003F280B">
        <w:t xml:space="preserve">Promoción de los derechos humanos a través de los medios sociales </w:t>
      </w:r>
    </w:p>
    <w:p w:rsidR="00464B7D" w:rsidRPr="00464B7D" w:rsidRDefault="00464B7D" w:rsidP="00464B7D">
      <w:pPr>
        <w:pStyle w:val="SingleTxt"/>
        <w:spacing w:after="0" w:line="120" w:lineRule="exact"/>
        <w:rPr>
          <w:sz w:val="10"/>
        </w:rPr>
      </w:pPr>
    </w:p>
    <w:p w:rsidR="00B92077" w:rsidRPr="003F280B" w:rsidRDefault="00B92077" w:rsidP="00464B7D">
      <w:pPr>
        <w:pStyle w:val="SingleTxt"/>
      </w:pPr>
      <w:r w:rsidRPr="003F280B">
        <w:t>154.</w:t>
      </w:r>
      <w:r w:rsidR="00464B7D">
        <w:tab/>
      </w:r>
      <w:r w:rsidRPr="003F280B">
        <w:t xml:space="preserve">El sitio web del </w:t>
      </w:r>
      <w:r>
        <w:t xml:space="preserve">Ministerio de Relaciones Exteriores e Inmigración </w:t>
      </w:r>
      <w:r w:rsidRPr="003F280B">
        <w:t xml:space="preserve">brinda a los usuarios acceso a las presentaciones, documentos para el debate y respuestas a las </w:t>
      </w:r>
      <w:r>
        <w:t xml:space="preserve">preguntas más frecuentes sobre los tratados de derechos humanos en los que son parte </w:t>
      </w:r>
      <w:r w:rsidRPr="003F280B">
        <w:t xml:space="preserve">las Islas Cook. El sitio web del Ministerio del Interior brinda a los usuarios acceso a los informes aprobados </w:t>
      </w:r>
      <w:r>
        <w:t xml:space="preserve">sobre </w:t>
      </w:r>
      <w:r w:rsidRPr="003F280B">
        <w:t xml:space="preserve">el país </w:t>
      </w:r>
      <w:r>
        <w:t>en relación con</w:t>
      </w:r>
      <w:r w:rsidRPr="003F280B">
        <w:t xml:space="preserve"> los tres tratados que coordina, </w:t>
      </w:r>
      <w:r>
        <w:t xml:space="preserve">además de los programas y proyectos de promoción de los derechos humanos. </w:t>
      </w:r>
      <w:r w:rsidRPr="003F280B">
        <w:t xml:space="preserve">Además, los sitios web de otros departamentos gubernamentales ofrecen información a los usuarios y </w:t>
      </w:r>
      <w:r>
        <w:t xml:space="preserve">se puede obtener </w:t>
      </w:r>
      <w:r w:rsidRPr="003F280B">
        <w:t xml:space="preserve">documentación impresa </w:t>
      </w:r>
      <w:r>
        <w:t>en varias oficinas gubernamentales, como los centros de salud y la biblioteca nacional</w:t>
      </w:r>
      <w:r w:rsidRPr="003F280B">
        <w:t>.</w:t>
      </w:r>
    </w:p>
    <w:p w:rsidR="00B92077" w:rsidRPr="003F280B" w:rsidRDefault="00B92077" w:rsidP="00464B7D">
      <w:pPr>
        <w:pStyle w:val="SingleTxt"/>
      </w:pPr>
      <w:r w:rsidRPr="003F280B">
        <w:t>155.</w:t>
      </w:r>
      <w:r w:rsidR="00464B7D">
        <w:tab/>
      </w:r>
      <w:r w:rsidRPr="003F280B">
        <w:t xml:space="preserve">También se proporciona información sobre los derechos humanos mediante documentación escrita </w:t>
      </w:r>
      <w:r>
        <w:t xml:space="preserve">como documentos para el debate, boletines informativos, directrices sobre situaciones específicas de derechos humanos y carteles impresos en inglés y en maorí de </w:t>
      </w:r>
      <w:r w:rsidRPr="003F280B">
        <w:t>las Islas Cook.</w:t>
      </w:r>
    </w:p>
    <w:p w:rsidR="00B92077" w:rsidRPr="003F280B" w:rsidRDefault="00B92077" w:rsidP="00464B7D">
      <w:pPr>
        <w:pStyle w:val="SingleTxt"/>
      </w:pPr>
      <w:r w:rsidRPr="003F280B">
        <w:t>156.</w:t>
      </w:r>
      <w:r w:rsidR="00464B7D">
        <w:tab/>
      </w:r>
      <w:r w:rsidRPr="003F280B">
        <w:t xml:space="preserve">Las sesiones del Parlamento de las Islas Cook se transmiten en directo </w:t>
      </w:r>
      <w:r>
        <w:t xml:space="preserve">por la radio de </w:t>
      </w:r>
      <w:r w:rsidRPr="003F280B">
        <w:t xml:space="preserve">las Islas Cook </w:t>
      </w:r>
      <w:r>
        <w:t xml:space="preserve">en inglés y en maorí de </w:t>
      </w:r>
      <w:r w:rsidRPr="003F280B">
        <w:t xml:space="preserve">las Islas Cook. Las decisiones de los tribunales se publican en el boletín de noticias de las Islas Cook </w:t>
      </w:r>
      <w:r>
        <w:t>para fines de información pública</w:t>
      </w:r>
      <w:r w:rsidRPr="003F280B">
        <w:t>.</w:t>
      </w:r>
    </w:p>
    <w:p w:rsidR="00B92077" w:rsidRPr="00464B7D" w:rsidRDefault="00B92077" w:rsidP="00464B7D">
      <w:pPr>
        <w:pStyle w:val="SingleTxt"/>
        <w:spacing w:after="0" w:line="120" w:lineRule="exact"/>
        <w:rPr>
          <w:sz w:val="10"/>
        </w:rPr>
      </w:pPr>
    </w:p>
    <w:p w:rsidR="00464B7D" w:rsidRPr="00464B7D" w:rsidRDefault="00464B7D" w:rsidP="00464B7D">
      <w:pPr>
        <w:pStyle w:val="SingleTxt"/>
        <w:spacing w:after="0" w:line="120" w:lineRule="exact"/>
        <w:rPr>
          <w:sz w:val="10"/>
        </w:rPr>
      </w:pPr>
    </w:p>
    <w:p w:rsidR="00B92077" w:rsidRDefault="00464B7D" w:rsidP="00464B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B92077" w:rsidRPr="0043698D">
        <w:t>D.</w:t>
      </w:r>
      <w:r>
        <w:tab/>
      </w:r>
      <w:r w:rsidR="00B92077" w:rsidRPr="0043698D">
        <w:t>Función de presentación de informes y de promoción de los de</w:t>
      </w:r>
      <w:r w:rsidR="00B92077">
        <w:t>rechos</w:t>
      </w:r>
      <w:r>
        <w:t> </w:t>
      </w:r>
      <w:r w:rsidR="00B92077">
        <w:t>humanos a nivel nacional</w:t>
      </w:r>
    </w:p>
    <w:p w:rsidR="00464B7D" w:rsidRPr="00464B7D" w:rsidRDefault="00464B7D" w:rsidP="00464B7D">
      <w:pPr>
        <w:pStyle w:val="SingleTxt"/>
        <w:spacing w:after="0" w:line="120" w:lineRule="exact"/>
        <w:rPr>
          <w:sz w:val="10"/>
        </w:rPr>
      </w:pPr>
    </w:p>
    <w:p w:rsidR="00464B7D" w:rsidRPr="00464B7D" w:rsidRDefault="00464B7D" w:rsidP="00464B7D">
      <w:pPr>
        <w:pStyle w:val="SingleTxt"/>
        <w:spacing w:after="0" w:line="120" w:lineRule="exact"/>
        <w:rPr>
          <w:sz w:val="10"/>
        </w:rPr>
      </w:pPr>
    </w:p>
    <w:p w:rsidR="00B92077" w:rsidRPr="0043698D" w:rsidRDefault="00464B7D" w:rsidP="00464B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92077" w:rsidRPr="0043698D">
        <w:t>Estructura nacional de coordinación para la presentación de inf</w:t>
      </w:r>
      <w:r w:rsidR="00B92077">
        <w:t>ormes en</w:t>
      </w:r>
      <w:r>
        <w:t> </w:t>
      </w:r>
      <w:r w:rsidR="00B92077">
        <w:t>virtud</w:t>
      </w:r>
      <w:r>
        <w:t> </w:t>
      </w:r>
      <w:r w:rsidR="00B92077">
        <w:t>de</w:t>
      </w:r>
      <w:r>
        <w:t> </w:t>
      </w:r>
      <w:r w:rsidR="00B92077">
        <w:t>los tratados</w:t>
      </w:r>
    </w:p>
    <w:p w:rsidR="00B92077" w:rsidRPr="00464B7D" w:rsidRDefault="00B92077" w:rsidP="00464B7D">
      <w:pPr>
        <w:pStyle w:val="SingleTxt"/>
        <w:spacing w:after="0" w:line="120" w:lineRule="exact"/>
        <w:rPr>
          <w:sz w:val="10"/>
        </w:rPr>
      </w:pPr>
    </w:p>
    <w:p w:rsidR="00B92077" w:rsidRPr="009A2C8B" w:rsidRDefault="00B92077" w:rsidP="00464B7D">
      <w:pPr>
        <w:pStyle w:val="SingleTxt"/>
      </w:pPr>
      <w:r w:rsidRPr="009A2C8B">
        <w:t>157.</w:t>
      </w:r>
      <w:r w:rsidR="00464B7D">
        <w:tab/>
      </w:r>
      <w:r w:rsidRPr="009A2C8B">
        <w:t>El Ministerio de Relaciones Exteriores e Inmigración tiene a su cargo la coordinación general de la elaboración de los informes periódicos de las Islas Cook a los órganos de las Naciones Unidas creados en virtud de tratados de derechos humanos.</w:t>
      </w:r>
    </w:p>
    <w:p w:rsidR="00B92077" w:rsidRPr="009A2C8B" w:rsidRDefault="00B92077" w:rsidP="00E54566">
      <w:pPr>
        <w:pStyle w:val="SingleTxt"/>
      </w:pPr>
      <w:r w:rsidRPr="009A2C8B">
        <w:t>158.</w:t>
      </w:r>
      <w:r w:rsidR="00E54566">
        <w:tab/>
      </w:r>
      <w:r>
        <w:t>El</w:t>
      </w:r>
      <w:r w:rsidRPr="009A2C8B">
        <w:t xml:space="preserve"> Ministerio del Interior </w:t>
      </w:r>
      <w:r>
        <w:t xml:space="preserve">tiene a su cargo la responsabilidad de elaborar los informes del país sobre tres tratados de derechos humanos, a saber, </w:t>
      </w:r>
      <w:r w:rsidRPr="009A2C8B">
        <w:t xml:space="preserve">la Convención sobre la Eliminación de Todas las Formas de Discriminación contra la Mujer, </w:t>
      </w:r>
      <w:r>
        <w:t xml:space="preserve">la Convención sobre los Derechos de las Personas con Discapacidad </w:t>
      </w:r>
      <w:r w:rsidRPr="009A2C8B">
        <w:t>y la Convenci</w:t>
      </w:r>
      <w:r>
        <w:t>ón sobre los Derechos del Niño.</w:t>
      </w:r>
    </w:p>
    <w:p w:rsidR="00B92077" w:rsidRPr="0043698D" w:rsidRDefault="00B92077" w:rsidP="007E44DA">
      <w:pPr>
        <w:pStyle w:val="SingleTxt"/>
      </w:pPr>
      <w:r w:rsidRPr="0043698D">
        <w:t>159.</w:t>
      </w:r>
      <w:r w:rsidR="00E54566">
        <w:tab/>
      </w:r>
      <w:r w:rsidRPr="0043698D">
        <w:t>El proceso de presentación de informes incluye ampl</w:t>
      </w:r>
      <w:r>
        <w:t xml:space="preserve">ias consultas con organismos </w:t>
      </w:r>
      <w:r w:rsidRPr="0043698D">
        <w:t xml:space="preserve">gubernamentales y </w:t>
      </w:r>
      <w:r w:rsidR="000B32F2">
        <w:t>ONG</w:t>
      </w:r>
      <w:r w:rsidRPr="0043698D">
        <w:t>, incluid</w:t>
      </w:r>
      <w:r>
        <w:t>a</w:t>
      </w:r>
      <w:r w:rsidRPr="0043698D">
        <w:t>s l</w:t>
      </w:r>
      <w:r>
        <w:t>a</w:t>
      </w:r>
      <w:r w:rsidRPr="0043698D">
        <w:t xml:space="preserve">s </w:t>
      </w:r>
      <w:r>
        <w:t xml:space="preserve">asociaciones </w:t>
      </w:r>
      <w:r w:rsidRPr="0043698D">
        <w:t xml:space="preserve">de mujeres, de juventud y deportes, </w:t>
      </w:r>
      <w:r>
        <w:t xml:space="preserve">los grupos religiosos y los líderes comunitarios y tradicionales en todas </w:t>
      </w:r>
      <w:r w:rsidRPr="0043698D">
        <w:t xml:space="preserve">las Islas Cook. Este proceso brinda oportunidades para mejorar la comprensión de las convenciones, tanto por </w:t>
      </w:r>
      <w:r>
        <w:t xml:space="preserve">el público como por el Gobierno. Se emprenden iniciativas de colaboración entre el Gobierno y las </w:t>
      </w:r>
      <w:r w:rsidR="000B32F2">
        <w:t>ONG</w:t>
      </w:r>
      <w:r>
        <w:t xml:space="preserve"> para dar una mayor publicidad a las convenciones en la comunidad. La Convención sobre la Eliminación de Todas las Formas de Discriminación contra la Mujer y la Convención sobre los Derechos de las Personas con Discapacidad se han traducido al maorí de </w:t>
      </w:r>
      <w:r w:rsidRPr="0043698D">
        <w:t>las Islas</w:t>
      </w:r>
      <w:r w:rsidR="007E44DA">
        <w:t> </w:t>
      </w:r>
      <w:r w:rsidRPr="0043698D">
        <w:t>Cook.</w:t>
      </w:r>
    </w:p>
    <w:p w:rsidR="00B92077" w:rsidRPr="00E54566" w:rsidRDefault="00B92077" w:rsidP="00E54566">
      <w:pPr>
        <w:pStyle w:val="SingleTxt"/>
        <w:spacing w:after="0" w:line="120" w:lineRule="exact"/>
        <w:rPr>
          <w:sz w:val="10"/>
        </w:rPr>
      </w:pPr>
    </w:p>
    <w:p w:rsidR="00B92077" w:rsidRPr="009A2C8B" w:rsidRDefault="00E54566" w:rsidP="00E5456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92077">
        <w:t>Funciones del poder legislativo</w:t>
      </w:r>
    </w:p>
    <w:p w:rsidR="00B92077" w:rsidRPr="00E54566" w:rsidRDefault="00B92077" w:rsidP="00E54566">
      <w:pPr>
        <w:pStyle w:val="SingleTxt"/>
        <w:spacing w:after="0" w:line="120" w:lineRule="exact"/>
        <w:rPr>
          <w:sz w:val="10"/>
        </w:rPr>
      </w:pPr>
    </w:p>
    <w:p w:rsidR="00B92077" w:rsidRPr="009A2C8B" w:rsidRDefault="00B92077" w:rsidP="00E54566">
      <w:pPr>
        <w:pStyle w:val="SingleTxt"/>
      </w:pPr>
      <w:r w:rsidRPr="009A2C8B">
        <w:t>160.</w:t>
      </w:r>
      <w:r w:rsidR="00E54566">
        <w:tab/>
      </w:r>
      <w:r w:rsidRPr="009A2C8B">
        <w:t>Los informes de las Islas Cook se presentan al Gabinete para que este los apruebe antes de su presentación a la Secretaría de las Naciones Unidas por conducto del Ministerio de Relaciones Exteriores e Inmigración.</w:t>
      </w:r>
    </w:p>
    <w:p w:rsidR="00B92077" w:rsidRPr="00E54566" w:rsidRDefault="00B92077" w:rsidP="00E54566">
      <w:pPr>
        <w:pStyle w:val="SingleTxt"/>
        <w:spacing w:after="0" w:line="120" w:lineRule="exact"/>
        <w:rPr>
          <w:sz w:val="10"/>
        </w:rPr>
      </w:pPr>
    </w:p>
    <w:p w:rsidR="00B92077" w:rsidRPr="00AE2BAC" w:rsidRDefault="00E54566" w:rsidP="00E5456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92077" w:rsidRPr="00AE2BAC">
        <w:t>Publicación de los informes</w:t>
      </w:r>
    </w:p>
    <w:p w:rsidR="00B92077" w:rsidRPr="00E54566" w:rsidRDefault="00B92077" w:rsidP="00E54566">
      <w:pPr>
        <w:pStyle w:val="SingleTxt"/>
        <w:spacing w:after="0" w:line="120" w:lineRule="exact"/>
        <w:rPr>
          <w:sz w:val="10"/>
        </w:rPr>
      </w:pPr>
    </w:p>
    <w:p w:rsidR="00B92077" w:rsidRPr="0043698D" w:rsidRDefault="00B92077" w:rsidP="00E54566">
      <w:pPr>
        <w:pStyle w:val="SingleTxt"/>
      </w:pPr>
      <w:r w:rsidRPr="0043698D">
        <w:t>161.</w:t>
      </w:r>
      <w:r w:rsidR="00E54566">
        <w:tab/>
      </w:r>
      <w:r w:rsidRPr="0043698D">
        <w:t>Los informes periódicos pertinentes de las Naciones Unidas sobre derechos humanos, incluidas las preguntas específicas del Comité, están disponibles gratuitamente para el público en general</w:t>
      </w:r>
      <w:r>
        <w:t xml:space="preserve"> en el sitio web del </w:t>
      </w:r>
      <w:r w:rsidRPr="0043698D">
        <w:t>Ministerio de Relaciones Exteriores e Inmigración.</w:t>
      </w:r>
    </w:p>
    <w:p w:rsidR="00B92077" w:rsidRPr="00E54566" w:rsidRDefault="00B92077" w:rsidP="00E54566">
      <w:pPr>
        <w:pStyle w:val="SingleTxt"/>
        <w:spacing w:after="0" w:line="120" w:lineRule="exact"/>
        <w:rPr>
          <w:sz w:val="10"/>
        </w:rPr>
      </w:pPr>
    </w:p>
    <w:p w:rsidR="00E54566" w:rsidRPr="00E54566" w:rsidRDefault="00E54566" w:rsidP="00E54566">
      <w:pPr>
        <w:pStyle w:val="SingleTxt"/>
        <w:spacing w:after="0" w:line="120" w:lineRule="exact"/>
        <w:rPr>
          <w:sz w:val="10"/>
        </w:rPr>
      </w:pPr>
    </w:p>
    <w:p w:rsidR="00B92077" w:rsidRPr="0043698D" w:rsidRDefault="00E54566" w:rsidP="00E5456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43698D">
        <w:t>III.</w:t>
      </w:r>
      <w:r>
        <w:tab/>
      </w:r>
      <w:r w:rsidR="00B92077" w:rsidRPr="0043698D">
        <w:t xml:space="preserve">Información sobre no discriminación, igualdad </w:t>
      </w:r>
      <w:r w:rsidR="00B92077">
        <w:t>y recursos eficaces</w:t>
      </w:r>
    </w:p>
    <w:p w:rsidR="00E54566" w:rsidRPr="00E54566" w:rsidRDefault="00E54566" w:rsidP="00E54566">
      <w:pPr>
        <w:pStyle w:val="SingleTxt"/>
        <w:keepNext/>
        <w:keepLines/>
        <w:spacing w:after="0" w:line="120" w:lineRule="exact"/>
        <w:rPr>
          <w:sz w:val="10"/>
        </w:rPr>
      </w:pPr>
    </w:p>
    <w:p w:rsidR="00E54566" w:rsidRPr="00E54566" w:rsidRDefault="00E54566" w:rsidP="00E54566">
      <w:pPr>
        <w:pStyle w:val="SingleTxt"/>
        <w:keepNext/>
        <w:keepLines/>
        <w:spacing w:after="0" w:line="120" w:lineRule="exact"/>
        <w:rPr>
          <w:sz w:val="10"/>
        </w:rPr>
      </w:pPr>
    </w:p>
    <w:p w:rsidR="00B92077" w:rsidRPr="0043698D" w:rsidRDefault="00E54566" w:rsidP="00E545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43698D">
        <w:t>A.</w:t>
      </w:r>
      <w:r>
        <w:tab/>
      </w:r>
      <w:r w:rsidR="00B92077">
        <w:t>No discriminación e igualdad</w:t>
      </w:r>
    </w:p>
    <w:p w:rsidR="00B92077" w:rsidRPr="00E54566" w:rsidRDefault="00B92077" w:rsidP="00E54566">
      <w:pPr>
        <w:pStyle w:val="SingleTxt"/>
        <w:keepNext/>
        <w:keepLines/>
        <w:spacing w:after="0" w:line="120" w:lineRule="exact"/>
        <w:rPr>
          <w:sz w:val="10"/>
        </w:rPr>
      </w:pPr>
    </w:p>
    <w:p w:rsidR="00E54566" w:rsidRPr="00E54566" w:rsidRDefault="00E54566" w:rsidP="00E54566">
      <w:pPr>
        <w:pStyle w:val="SingleTxt"/>
        <w:keepNext/>
        <w:keepLines/>
        <w:spacing w:after="0" w:line="120" w:lineRule="exact"/>
        <w:rPr>
          <w:sz w:val="10"/>
        </w:rPr>
      </w:pPr>
    </w:p>
    <w:p w:rsidR="00B92077" w:rsidRPr="0043698D" w:rsidRDefault="00B92077" w:rsidP="00AA1612">
      <w:pPr>
        <w:pStyle w:val="SingleTxt"/>
      </w:pPr>
      <w:r w:rsidRPr="0043698D">
        <w:t>162.</w:t>
      </w:r>
      <w:r w:rsidR="00E54566">
        <w:tab/>
      </w:r>
      <w:r w:rsidRPr="0043698D">
        <w:t>El principio de no discrim</w:t>
      </w:r>
      <w:r>
        <w:t>inación por motivos de sexo está</w:t>
      </w:r>
      <w:r w:rsidRPr="0043698D">
        <w:t xml:space="preserve"> consagrado en la Constitución y </w:t>
      </w:r>
      <w:r>
        <w:t xml:space="preserve">en otras leyes. </w:t>
      </w:r>
      <w:r w:rsidRPr="0043698D">
        <w:t>Por ejemplo, la igualdad de condición jurídica y social de la mujer está reconocida por el artículo 95 de la Ley del Poder Judicial de 1980</w:t>
      </w:r>
      <w:r w:rsidR="00AA1612">
        <w:t>-</w:t>
      </w:r>
      <w:r w:rsidRPr="0043698D">
        <w:t>81</w:t>
      </w:r>
      <w:r>
        <w:t>, que equipara la capacidad jurídica de una mujer casada a la de una mujer soltera y deroga la norma consuetudinaria con arreglo a la cual para ciertas finalidades se considera que el marido y la esposa son una sola persona</w:t>
      </w:r>
      <w:r w:rsidRPr="0043698D">
        <w:t>.</w:t>
      </w:r>
    </w:p>
    <w:p w:rsidR="00B92077" w:rsidRPr="009A2C8B" w:rsidRDefault="00B92077" w:rsidP="00AA1612">
      <w:pPr>
        <w:pStyle w:val="SingleTxt"/>
      </w:pPr>
      <w:r w:rsidRPr="009A2C8B">
        <w:t>163.</w:t>
      </w:r>
      <w:r w:rsidR="00E54566">
        <w:tab/>
      </w:r>
      <w:r w:rsidRPr="009A2C8B">
        <w:t>La Ley de Bienes Matrimoniales, de 1991</w:t>
      </w:r>
      <w:r w:rsidR="00AA1612">
        <w:t>-</w:t>
      </w:r>
      <w:r w:rsidRPr="009A2C8B">
        <w:t xml:space="preserve">92, reconoce las aportaciones iguales del marido y la mujer a la sociedad conyugal y prevé la división equitativa de esos bienes entre los cónyuges si ponen fin a su matrimonio. Tanto el hombre como la </w:t>
      </w:r>
      <w:r w:rsidRPr="009A2C8B">
        <w:lastRenderedPageBreak/>
        <w:t>mujer tienen igual derecho a solicitar la custodia y el mantenimiento de los hijos y, en casos de custodia, la consideración primordial será el bienestar de estos (</w:t>
      </w:r>
      <w:r w:rsidR="00EE1AD1">
        <w:t>v</w:t>
      </w:r>
      <w:r w:rsidRPr="009A2C8B">
        <w:t>éase el epígrafe correspondiente al artículo 16).</w:t>
      </w:r>
    </w:p>
    <w:p w:rsidR="00B92077" w:rsidRPr="009A2C8B" w:rsidRDefault="00B92077" w:rsidP="00E54566">
      <w:pPr>
        <w:pStyle w:val="SingleTxt"/>
      </w:pPr>
      <w:r w:rsidRPr="009A2C8B">
        <w:t>164.</w:t>
      </w:r>
      <w:r w:rsidR="00E54566">
        <w:tab/>
      </w:r>
      <w:r w:rsidRPr="009A2C8B">
        <w:t>La Ley de Relaciones entre las Razas de 1972 afirma y promueve la igualdad racial en las Islas Cook y tiene por finalidad aplicar la Convención Internacional sobre la Eliminación de todas las Formas de Discriminación Racial. La Ley prohíbe todas las formas de discriminación racial por motivos de color, raza u origen étnico o nacional.</w:t>
      </w:r>
    </w:p>
    <w:p w:rsidR="00B92077" w:rsidRDefault="00B92077" w:rsidP="00AA1612">
      <w:pPr>
        <w:pStyle w:val="SingleTxt"/>
      </w:pPr>
      <w:r w:rsidRPr="009A2C8B">
        <w:t>165.</w:t>
      </w:r>
      <w:r w:rsidR="00E54566">
        <w:tab/>
      </w:r>
      <w:r w:rsidRPr="009A2C8B">
        <w:t xml:space="preserve">En virtud del artículo 17 </w:t>
      </w:r>
      <w:r>
        <w:t>de la Ley de la Función Pública</w:t>
      </w:r>
      <w:r w:rsidRPr="009A2C8B">
        <w:t xml:space="preserve"> de 1995</w:t>
      </w:r>
      <w:r w:rsidR="00AA1612">
        <w:t>-</w:t>
      </w:r>
      <w:r w:rsidRPr="009A2C8B">
        <w:t xml:space="preserve">96, las mujeres empleadas en el sector público gozan de protección contra la discriminación. </w:t>
      </w:r>
      <w:r>
        <w:t>La</w:t>
      </w:r>
      <w:r w:rsidRPr="009A2C8B">
        <w:t xml:space="preserve">s disposiciones </w:t>
      </w:r>
      <w:r>
        <w:t xml:space="preserve">de la Ley </w:t>
      </w:r>
      <w:r w:rsidRPr="009A2C8B">
        <w:t xml:space="preserve">exigen que el ministro competente sea un </w:t>
      </w:r>
      <w:r w:rsidR="00333587">
        <w:t>“</w:t>
      </w:r>
      <w:r w:rsidRPr="009A2C8B">
        <w:t>buen empleador</w:t>
      </w:r>
      <w:r w:rsidR="00333587">
        <w:t>”</w:t>
      </w:r>
      <w:r w:rsidRPr="009A2C8B">
        <w:t>. Esta expresión se define en el sentido de que incluye la adopción de medidas, tales como políticas, que se traduzcan en un trato justo y apropiado de los empleados, y en la selección imparcial de personas debidamente cualificadas para los cargos de que se trate.</w:t>
      </w:r>
    </w:p>
    <w:p w:rsidR="00B92077" w:rsidRPr="00E54566" w:rsidRDefault="00B92077" w:rsidP="00E54566">
      <w:pPr>
        <w:pStyle w:val="SingleTxt"/>
        <w:spacing w:after="0" w:line="120" w:lineRule="exact"/>
        <w:rPr>
          <w:sz w:val="10"/>
        </w:rPr>
      </w:pPr>
    </w:p>
    <w:p w:rsidR="00E54566" w:rsidRPr="00E54566" w:rsidRDefault="00E54566" w:rsidP="00E54566">
      <w:pPr>
        <w:pStyle w:val="SingleTxt"/>
        <w:spacing w:after="0" w:line="120" w:lineRule="exact"/>
        <w:rPr>
          <w:sz w:val="10"/>
        </w:rPr>
      </w:pPr>
    </w:p>
    <w:p w:rsidR="00B92077" w:rsidRPr="00F85DFD" w:rsidRDefault="00E54566" w:rsidP="00E545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AE2BAC">
        <w:t>B.</w:t>
      </w:r>
      <w:r>
        <w:tab/>
      </w:r>
      <w:r w:rsidR="00B92077" w:rsidRPr="00AE2BAC">
        <w:t>Protección social y educación</w:t>
      </w:r>
    </w:p>
    <w:p w:rsidR="00B92077" w:rsidRPr="00E54566" w:rsidRDefault="00B92077" w:rsidP="00E54566">
      <w:pPr>
        <w:pStyle w:val="SingleTxt"/>
        <w:spacing w:after="0" w:line="120" w:lineRule="exact"/>
        <w:rPr>
          <w:sz w:val="10"/>
        </w:rPr>
      </w:pPr>
    </w:p>
    <w:p w:rsidR="00E54566" w:rsidRPr="00E54566" w:rsidRDefault="00E54566" w:rsidP="00E54566">
      <w:pPr>
        <w:pStyle w:val="SingleTxt"/>
        <w:spacing w:after="0" w:line="120" w:lineRule="exact"/>
        <w:rPr>
          <w:sz w:val="10"/>
        </w:rPr>
      </w:pPr>
    </w:p>
    <w:p w:rsidR="00B92077" w:rsidRPr="0098711B" w:rsidRDefault="00B92077" w:rsidP="00E54566">
      <w:pPr>
        <w:pStyle w:val="SingleTxt"/>
      </w:pPr>
      <w:r w:rsidRPr="0098711B">
        <w:t>166.</w:t>
      </w:r>
      <w:r w:rsidR="00E54566">
        <w:tab/>
      </w:r>
      <w:r w:rsidRPr="0098711B">
        <w:t>El sistema de bienestar social financiado por el Gobier</w:t>
      </w:r>
      <w:r>
        <w:t>no de las Islas Cook incluye pag</w:t>
      </w:r>
      <w:r w:rsidRPr="0098711B">
        <w:t xml:space="preserve">os en forma de subsidios </w:t>
      </w:r>
      <w:r>
        <w:t>por hijos, pobreza, prestación de cuidados a otras personas, pensiones y energía. E</w:t>
      </w:r>
      <w:r w:rsidRPr="0098711B">
        <w:t>ste sistema se administra por conducto de</w:t>
      </w:r>
      <w:r>
        <w:t xml:space="preserve"> la División de Bienestar S</w:t>
      </w:r>
      <w:r w:rsidRPr="0098711B">
        <w:t>ocial del Ministerio del Interior. A partir del 1 de marzo de</w:t>
      </w:r>
      <w:r>
        <w:t xml:space="preserve"> 2014, el Gobierno aumentó las p</w:t>
      </w:r>
      <w:r w:rsidRPr="0098711B">
        <w:t>ensiones en un 25%.</w:t>
      </w:r>
      <w:r>
        <w:t xml:space="preserve"> </w:t>
      </w:r>
      <w:r w:rsidRPr="0098711B">
        <w:t xml:space="preserve">Las personas mayores de 70 años </w:t>
      </w:r>
      <w:r>
        <w:t>percibe</w:t>
      </w:r>
      <w:r w:rsidRPr="0098711B">
        <w:t xml:space="preserve">n 625 dólares neozelandeses al mes, y las de edades comprendidas entre los 60 y los 70 años </w:t>
      </w:r>
      <w:r>
        <w:t>percibe</w:t>
      </w:r>
      <w:r w:rsidRPr="0098711B">
        <w:t xml:space="preserve">n 500 </w:t>
      </w:r>
      <w:r>
        <w:t xml:space="preserve">dólares al mes. Todos los demás pagos vigentes de bienestar social aumentaron un 10%. </w:t>
      </w:r>
      <w:r w:rsidRPr="0098711B">
        <w:t>El subsidio por hijos es d</w:t>
      </w:r>
      <w:r>
        <w:t>e 66 dólares al mes por cada hij</w:t>
      </w:r>
      <w:r w:rsidRPr="0098711B">
        <w:t xml:space="preserve">o </w:t>
      </w:r>
      <w:r>
        <w:t xml:space="preserve">que no haya cumplido los 12 años. </w:t>
      </w:r>
      <w:r w:rsidRPr="0098711B">
        <w:t xml:space="preserve">El subsidio de pobreza es de 165 dólares al mes, el subsidio por la prestación de cuidados </w:t>
      </w:r>
      <w:r>
        <w:t xml:space="preserve">es de </w:t>
      </w:r>
      <w:r w:rsidRPr="0098711B">
        <w:t xml:space="preserve">165 </w:t>
      </w:r>
      <w:r>
        <w:t xml:space="preserve">dólares al mes y el subsidio de energía de </w:t>
      </w:r>
      <w:r w:rsidRPr="0098711B">
        <w:t xml:space="preserve">22 </w:t>
      </w:r>
      <w:r>
        <w:t xml:space="preserve">dólares al mes, que se paga junto con las pensiones. </w:t>
      </w:r>
      <w:r w:rsidRPr="0098711B">
        <w:t xml:space="preserve">Se efectúa un pago único de 1.000 dólares a las madres por sus hijos recién nacidos </w:t>
      </w:r>
      <w:r>
        <w:t>en concepto de subsidio de maternidad</w:t>
      </w:r>
      <w:r w:rsidRPr="0098711B">
        <w:t>.</w:t>
      </w:r>
    </w:p>
    <w:p w:rsidR="00B92077" w:rsidRPr="00545500" w:rsidRDefault="00B92077" w:rsidP="00E54566">
      <w:pPr>
        <w:pStyle w:val="SingleTxt"/>
      </w:pPr>
      <w:r w:rsidRPr="00545500">
        <w:t>167.</w:t>
      </w:r>
      <w:r w:rsidR="00E54566">
        <w:tab/>
      </w:r>
      <w:r w:rsidRPr="00545500">
        <w:t>En 2012, con el apoyo del Fondo del Japón para la Reducción de la Pobreza</w:t>
      </w:r>
      <w:r>
        <w:t xml:space="preserve"> por conducto del </w:t>
      </w:r>
      <w:r w:rsidRPr="00545500">
        <w:t>Banco Asiático de Desarrollo</w:t>
      </w:r>
      <w:r>
        <w:t>,</w:t>
      </w:r>
      <w:r w:rsidRPr="00545500">
        <w:t xml:space="preserve"> se establecieron en Rarotonga y las </w:t>
      </w:r>
      <w:r w:rsidR="00995880">
        <w:t>islas periféricas</w:t>
      </w:r>
      <w:r w:rsidRPr="00545500">
        <w:t xml:space="preserve"> de Atiu y Mangaia</w:t>
      </w:r>
      <w:r>
        <w:t xml:space="preserve"> tres proyectos piloto de protección social destinados a prestar servicios de enfermería y atención en el hogar a las personas de edad y las personas con discapacidad</w:t>
      </w:r>
      <w:r w:rsidRPr="00545500">
        <w:t xml:space="preserve">. </w:t>
      </w:r>
      <w:r>
        <w:t xml:space="preserve">Estos proyectos son administrados por el </w:t>
      </w:r>
      <w:r w:rsidRPr="00545500">
        <w:t>Ministerio del Interior.</w:t>
      </w:r>
    </w:p>
    <w:p w:rsidR="00B92077" w:rsidRPr="00545500" w:rsidRDefault="00B92077" w:rsidP="00E54566">
      <w:pPr>
        <w:pStyle w:val="SingleTxt"/>
      </w:pPr>
      <w:r w:rsidRPr="00545500">
        <w:t>168.</w:t>
      </w:r>
      <w:r w:rsidR="00E54566">
        <w:tab/>
      </w:r>
      <w:r w:rsidRPr="00545500">
        <w:t xml:space="preserve">La educación preescolar </w:t>
      </w:r>
      <w:r>
        <w:t xml:space="preserve">ha sido una prioridad del </w:t>
      </w:r>
      <w:r w:rsidRPr="00545500">
        <w:t xml:space="preserve">Ministerio de Educación. Una educación preescolar de calidad y las aptitudes que desarrolla en los niños muy pequeños </w:t>
      </w:r>
      <w:r>
        <w:t xml:space="preserve">establecen una base para obtener resultados educativos positivos en la escolarización formal. Los padres y las comunidades tienen un importante papel que desempeñar en este desarrollo, y el Ministerio debe asegurar el apoyo a los padres en esta función, así como continuar dedicando la máxima atención a contar con personal y recursos de buena calidad en el sector de la primera infancia. </w:t>
      </w:r>
      <w:r w:rsidRPr="00545500">
        <w:t>Se han señalado las estrategias siguientes para apoyar un desarrollo constante de la educación preescolar:</w:t>
      </w:r>
    </w:p>
    <w:p w:rsidR="00B92077" w:rsidRPr="00545500" w:rsidRDefault="00E54566" w:rsidP="00E54566">
      <w:pPr>
        <w:pStyle w:val="SingleTxt"/>
      </w:pPr>
      <w:r>
        <w:tab/>
      </w:r>
      <w:r w:rsidR="00B92077" w:rsidRPr="00545500">
        <w:t>a)</w:t>
      </w:r>
      <w:r>
        <w:tab/>
      </w:r>
      <w:r w:rsidR="00B92077" w:rsidRPr="00545500">
        <w:t xml:space="preserve">Un criterio de investigación aplicada con miras al desarrollo profesional permanente de los maestros de </w:t>
      </w:r>
      <w:r w:rsidR="00B92077">
        <w:t>educación preescolar</w:t>
      </w:r>
      <w:r w:rsidR="00B92077" w:rsidRPr="00545500">
        <w:t>;</w:t>
      </w:r>
    </w:p>
    <w:p w:rsidR="00B92077" w:rsidRPr="00545500" w:rsidRDefault="00E54566" w:rsidP="00E54566">
      <w:pPr>
        <w:pStyle w:val="SingleTxt"/>
      </w:pPr>
      <w:r>
        <w:tab/>
      </w:r>
      <w:r w:rsidR="00B92077" w:rsidRPr="00545500">
        <w:t>b)</w:t>
      </w:r>
      <w:r>
        <w:tab/>
      </w:r>
      <w:r w:rsidR="00B92077" w:rsidRPr="00545500">
        <w:t xml:space="preserve">Un análisis de las necesidades de los maestros en la práctica y </w:t>
      </w:r>
      <w:r w:rsidR="00B92077">
        <w:t>definición de intervenciones para producir un cambio</w:t>
      </w:r>
      <w:r w:rsidR="00B92077" w:rsidRPr="00545500">
        <w:t>;</w:t>
      </w:r>
    </w:p>
    <w:p w:rsidR="00B92077" w:rsidRPr="00545500" w:rsidRDefault="00E54566" w:rsidP="00E54566">
      <w:pPr>
        <w:pStyle w:val="SingleTxt"/>
      </w:pPr>
      <w:r>
        <w:tab/>
      </w:r>
      <w:r w:rsidR="00B92077" w:rsidRPr="00545500">
        <w:t>c)</w:t>
      </w:r>
      <w:r>
        <w:tab/>
      </w:r>
      <w:r w:rsidR="00B92077" w:rsidRPr="00545500">
        <w:t>Paridad en la remuneración de los maestros de educación preescolar;</w:t>
      </w:r>
    </w:p>
    <w:p w:rsidR="00B92077" w:rsidRPr="00545500" w:rsidRDefault="00E54566" w:rsidP="00E54566">
      <w:pPr>
        <w:pStyle w:val="SingleTxt"/>
      </w:pPr>
      <w:r>
        <w:lastRenderedPageBreak/>
        <w:tab/>
      </w:r>
      <w:r w:rsidR="00B92077" w:rsidRPr="00545500">
        <w:t>d)</w:t>
      </w:r>
      <w:r>
        <w:tab/>
      </w:r>
      <w:r w:rsidR="00B92077" w:rsidRPr="00545500">
        <w:t>Mejoras significativas en el entorno físico de aprendizaje y de los requisitos específicos en materia de salud y seguridad de este ámbito de la enseñanza;</w:t>
      </w:r>
    </w:p>
    <w:p w:rsidR="00B92077" w:rsidRPr="00545500" w:rsidRDefault="00E54566" w:rsidP="00E54566">
      <w:pPr>
        <w:pStyle w:val="SingleTxt"/>
      </w:pPr>
      <w:r>
        <w:tab/>
      </w:r>
      <w:r w:rsidR="00B92077" w:rsidRPr="00545500">
        <w:t>e)</w:t>
      </w:r>
      <w:r>
        <w:tab/>
      </w:r>
      <w:r w:rsidR="00B92077" w:rsidRPr="00545500">
        <w:t xml:space="preserve">Reducir a tres años la edad exigida para recibir financiación </w:t>
      </w:r>
      <w:r w:rsidR="00B92077">
        <w:t>para la educación preescolar</w:t>
      </w:r>
      <w:r w:rsidR="00B92077" w:rsidRPr="00545500">
        <w:t>.</w:t>
      </w:r>
    </w:p>
    <w:p w:rsidR="00B92077" w:rsidRPr="00E54566" w:rsidRDefault="00B92077" w:rsidP="00E54566">
      <w:pPr>
        <w:pStyle w:val="SingleTxt"/>
        <w:spacing w:after="0" w:line="120" w:lineRule="exact"/>
        <w:rPr>
          <w:sz w:val="10"/>
        </w:rPr>
      </w:pPr>
    </w:p>
    <w:p w:rsidR="00E54566" w:rsidRPr="00E54566" w:rsidRDefault="00E54566" w:rsidP="00E54566">
      <w:pPr>
        <w:pStyle w:val="SingleTxt"/>
        <w:spacing w:after="0" w:line="120" w:lineRule="exact"/>
        <w:rPr>
          <w:sz w:val="10"/>
        </w:rPr>
      </w:pPr>
    </w:p>
    <w:p w:rsidR="00B92077" w:rsidRPr="00AE2BAC" w:rsidRDefault="00E54566" w:rsidP="00E545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AE2BAC">
        <w:t>C.</w:t>
      </w:r>
      <w:r>
        <w:tab/>
      </w:r>
      <w:r w:rsidR="00B92077" w:rsidRPr="00AE2BAC">
        <w:t>Salud</w:t>
      </w:r>
    </w:p>
    <w:p w:rsidR="00B92077" w:rsidRPr="00E54566" w:rsidRDefault="00B92077" w:rsidP="00E54566">
      <w:pPr>
        <w:pStyle w:val="SingleTxt"/>
        <w:spacing w:after="0" w:line="120" w:lineRule="exact"/>
        <w:rPr>
          <w:sz w:val="10"/>
        </w:rPr>
      </w:pPr>
    </w:p>
    <w:p w:rsidR="00E54566" w:rsidRPr="00E54566" w:rsidRDefault="00E54566" w:rsidP="00E54566">
      <w:pPr>
        <w:pStyle w:val="SingleTxt"/>
        <w:spacing w:after="0" w:line="120" w:lineRule="exact"/>
        <w:rPr>
          <w:sz w:val="10"/>
        </w:rPr>
      </w:pPr>
    </w:p>
    <w:p w:rsidR="00B92077" w:rsidRPr="00545500" w:rsidRDefault="00B92077" w:rsidP="00E54566">
      <w:pPr>
        <w:pStyle w:val="SingleTxt"/>
      </w:pPr>
      <w:r w:rsidRPr="00545500">
        <w:t>169.</w:t>
      </w:r>
      <w:r w:rsidR="00E54566">
        <w:tab/>
      </w:r>
      <w:r w:rsidRPr="00545500">
        <w:t>La Ley del Ministerio de Salud de 2013 es</w:t>
      </w:r>
      <w:r>
        <w:t xml:space="preserve"> l</w:t>
      </w:r>
      <w:r w:rsidRPr="00545500">
        <w:t xml:space="preserve">a norma legislativa general que rige la aplicación </w:t>
      </w:r>
      <w:r>
        <w:t xml:space="preserve">y </w:t>
      </w:r>
      <w:r w:rsidRPr="00545500">
        <w:t>la prestación de los servicios de salud a todos los ciudadanos</w:t>
      </w:r>
      <w:r w:rsidRPr="002E7EA4">
        <w:t xml:space="preserve"> </w:t>
      </w:r>
      <w:r>
        <w:t>d</w:t>
      </w:r>
      <w:r w:rsidRPr="00545500">
        <w:t xml:space="preserve">el país, independientemente de su edad, género </w:t>
      </w:r>
      <w:r>
        <w:t>u origen étnico</w:t>
      </w:r>
      <w:r w:rsidRPr="00545500">
        <w:t xml:space="preserve">. </w:t>
      </w:r>
    </w:p>
    <w:p w:rsidR="00B92077" w:rsidRPr="00601C18" w:rsidRDefault="00B92077" w:rsidP="00E54566">
      <w:pPr>
        <w:pStyle w:val="SingleTxt"/>
      </w:pPr>
      <w:r w:rsidRPr="00601C18">
        <w:t>170.</w:t>
      </w:r>
      <w:r w:rsidR="00E54566">
        <w:tab/>
      </w:r>
      <w:r w:rsidRPr="00601C18">
        <w:t>Para contribuir a la detección temprana de posibles casos de enfermedades no transmisibles</w:t>
      </w:r>
      <w:r>
        <w:t>,</w:t>
      </w:r>
      <w:r w:rsidRPr="00601C18">
        <w:t xml:space="preserve"> </w:t>
      </w:r>
      <w:r>
        <w:t xml:space="preserve">y </w:t>
      </w:r>
      <w:r w:rsidRPr="00601C18">
        <w:t xml:space="preserve">con objeto de prestar apoyo a los pacientes de modo que tengan mejor cuidado de sí mismos, se prevé la aplicación </w:t>
      </w:r>
      <w:r>
        <w:t xml:space="preserve">de intervenciones </w:t>
      </w:r>
      <w:r w:rsidRPr="00601C18">
        <w:t>del conjunto de medidas esenciales de la Organización Mundial de la Salud para el control de enfermedades no transmisibles</w:t>
      </w:r>
      <w:r>
        <w:t xml:space="preserve"> en el sistema de atención primaria de salud en 2013. Ello requiere la capacitación y el perfeccionamiento del personal médico de</w:t>
      </w:r>
      <w:r w:rsidRPr="00601C18">
        <w:t xml:space="preserve"> las Islas Cook</w:t>
      </w:r>
      <w:r>
        <w:t>, en un intento de reducir las tasas de prevalencia de las enfermedades no transmisibles</w:t>
      </w:r>
      <w:r w:rsidRPr="00601C18">
        <w:t xml:space="preserve">; </w:t>
      </w:r>
      <w:r>
        <w:t xml:space="preserve">se prevé además facilitar la protección de las poblaciones pobres o vulnerables frente a las consecuencias de las enfermedades no transmisibles, como el derrame cerebral, </w:t>
      </w:r>
      <w:r w:rsidRPr="00601C18">
        <w:t>etc.</w:t>
      </w:r>
    </w:p>
    <w:p w:rsidR="00B92077" w:rsidRPr="00601C18" w:rsidRDefault="00B92077" w:rsidP="000B32F2">
      <w:pPr>
        <w:pStyle w:val="SingleTxt"/>
      </w:pPr>
      <w:r w:rsidRPr="009A2C8B">
        <w:t>171.</w:t>
      </w:r>
      <w:r w:rsidR="00E54566">
        <w:tab/>
      </w:r>
      <w:r>
        <w:t>El</w:t>
      </w:r>
      <w:r w:rsidRPr="009A2C8B">
        <w:t xml:space="preserve"> Ministerio de Salud</w:t>
      </w:r>
      <w:r>
        <w:t xml:space="preserve">, en colaboración con </w:t>
      </w:r>
      <w:r w:rsidR="000B32F2">
        <w:t>ONG</w:t>
      </w:r>
      <w:r>
        <w:t xml:space="preserve"> como el Centro de Salud Mental </w:t>
      </w:r>
      <w:r w:rsidRPr="009A2C8B">
        <w:t>Te Kainga</w:t>
      </w:r>
      <w:r>
        <w:t>, establecido en</w:t>
      </w:r>
      <w:r w:rsidRPr="009A2C8B">
        <w:t xml:space="preserve"> 2004</w:t>
      </w:r>
      <w:r>
        <w:t>,</w:t>
      </w:r>
      <w:r w:rsidRPr="009A2C8B">
        <w:t xml:space="preserve"> presta cuatro tipos principales de servicios relacionados con la salud mental, que comprenden los servicios psiquiátricos, la evaluación y el tratamiento</w:t>
      </w:r>
      <w:r w:rsidRPr="002E7EA4">
        <w:t xml:space="preserve"> </w:t>
      </w:r>
      <w:r>
        <w:t>de situaciones de crisis</w:t>
      </w:r>
      <w:r w:rsidRPr="009A2C8B">
        <w:t xml:space="preserve">, el asesoramiento y un programa sobre drogas y alcohol. Otros servicios son los servicios a la familia, los de apoyo (cuidados temporales) y los de información, educación e investigación. </w:t>
      </w:r>
      <w:r>
        <w:t>En el marco de este servicio</w:t>
      </w:r>
      <w:r w:rsidRPr="00601C18">
        <w:t xml:space="preserve"> </w:t>
      </w:r>
      <w:r>
        <w:t>hay d</w:t>
      </w:r>
      <w:r w:rsidRPr="00601C18">
        <w:t>os profesionales del sector de la salud competentes y capacitados</w:t>
      </w:r>
      <w:r>
        <w:t>, que</w:t>
      </w:r>
      <w:r w:rsidRPr="00601C18">
        <w:t xml:space="preserve"> </w:t>
      </w:r>
      <w:r>
        <w:t>son un médico clínico y un enfermero</w:t>
      </w:r>
      <w:r w:rsidRPr="00601C18">
        <w:t>.</w:t>
      </w:r>
    </w:p>
    <w:p w:rsidR="00B92077" w:rsidRPr="00601C18" w:rsidRDefault="00B92077" w:rsidP="00E54566">
      <w:pPr>
        <w:pStyle w:val="SingleTxt"/>
      </w:pPr>
      <w:r w:rsidRPr="00601C18">
        <w:t>172.</w:t>
      </w:r>
      <w:r w:rsidR="00E54566">
        <w:tab/>
      </w:r>
      <w:r>
        <w:t>C</w:t>
      </w:r>
      <w:r w:rsidRPr="00601C18">
        <w:t>omo iniciativa para</w:t>
      </w:r>
      <w:r>
        <w:t xml:space="preserve"> comprobar </w:t>
      </w:r>
      <w:r w:rsidRPr="00601C18">
        <w:t xml:space="preserve">el estado de salud de nuestra población, </w:t>
      </w:r>
      <w:r>
        <w:t xml:space="preserve">el Ministerio de Salud ofrece periódicamente </w:t>
      </w:r>
      <w:r w:rsidRPr="00601C18">
        <w:t xml:space="preserve">revisiones médicas </w:t>
      </w:r>
      <w:r>
        <w:t xml:space="preserve">gratuitas </w:t>
      </w:r>
      <w:r w:rsidRPr="00601C18">
        <w:t xml:space="preserve">en los lugares de trabajo, </w:t>
      </w:r>
      <w:r>
        <w:t>las escuelas y los centros comunitarios</w:t>
      </w:r>
      <w:r w:rsidRPr="00601C18">
        <w:t>.</w:t>
      </w:r>
    </w:p>
    <w:p w:rsidR="00B92077" w:rsidRPr="00601C18" w:rsidRDefault="00B92077" w:rsidP="00E54566">
      <w:pPr>
        <w:pStyle w:val="SingleTxt"/>
      </w:pPr>
      <w:r w:rsidRPr="00601C18">
        <w:t>173.</w:t>
      </w:r>
      <w:r w:rsidR="00E54566">
        <w:tab/>
      </w:r>
      <w:r w:rsidRPr="00601C18">
        <w:t>Las iniciativas de concienciación del público y promoción de un estilo de vida saludable comprenden lo</w:t>
      </w:r>
      <w:r>
        <w:t>s programas para dejar de fumar,</w:t>
      </w:r>
      <w:r w:rsidRPr="00601C18">
        <w:t xml:space="preserve"> </w:t>
      </w:r>
      <w:r>
        <w:t xml:space="preserve">una campaña para poner fin a la violencia, una campaña de comunicación social para la prevención del suicidio, estrategias para la modificación de los comportamientos y programas de modificación de los estilos de vida. </w:t>
      </w:r>
      <w:r w:rsidRPr="00601C18">
        <w:t>La ejecución de esas iniciativas recibe anual</w:t>
      </w:r>
      <w:r>
        <w:t>mente</w:t>
      </w:r>
      <w:r w:rsidRPr="00601C18">
        <w:t xml:space="preserve"> apoyo del presupuesto nacional y de ayuda externa.</w:t>
      </w:r>
    </w:p>
    <w:p w:rsidR="00B92077" w:rsidRPr="00DB2605" w:rsidRDefault="00B92077" w:rsidP="00E54566">
      <w:pPr>
        <w:pStyle w:val="SingleTxt"/>
      </w:pPr>
      <w:r w:rsidRPr="00601C18">
        <w:t>174.</w:t>
      </w:r>
      <w:r w:rsidR="00E54566">
        <w:tab/>
      </w:r>
      <w:r w:rsidRPr="00601C18">
        <w:t>Las clínicas de salud materna ofrecen servicios gratuitos de revisión médica de los niños en la propia comunidad</w:t>
      </w:r>
      <w:r>
        <w:t>,</w:t>
      </w:r>
      <w:r w:rsidRPr="00601C18">
        <w:t xml:space="preserve"> a cargo de </w:t>
      </w:r>
      <w:r>
        <w:t xml:space="preserve">enfermeros especializados en salud pública. </w:t>
      </w:r>
      <w:r w:rsidRPr="00DB2605">
        <w:t xml:space="preserve">La clínica de obstetricia y ginecología presta servicios de reconocimiento y de atención antes y después del embarazo, </w:t>
      </w:r>
      <w:r>
        <w:t xml:space="preserve">planificación familiar y, en general, servicios de salud para la mujer. </w:t>
      </w:r>
      <w:r w:rsidRPr="00DB2605">
        <w:t>Además, la Asociación de Bienestar de</w:t>
      </w:r>
      <w:r>
        <w:t xml:space="preserve"> la Familia de las Islas Cook, </w:t>
      </w:r>
      <w:r w:rsidRPr="00DB2605">
        <w:t>filia</w:t>
      </w:r>
      <w:r>
        <w:t>l</w:t>
      </w:r>
      <w:r w:rsidRPr="00DB2605">
        <w:t xml:space="preserve"> en el país de la </w:t>
      </w:r>
      <w:r>
        <w:t>Federación Internacional de Planificación de la Familia</w:t>
      </w:r>
      <w:r w:rsidRPr="00DB2605">
        <w:t xml:space="preserve">, colabora con el Ministerio de Salud </w:t>
      </w:r>
      <w:r>
        <w:t>para la prestación de esos servicios a las mujeres y niñas de la comunidad</w:t>
      </w:r>
      <w:r w:rsidRPr="00DB2605">
        <w:t>.</w:t>
      </w:r>
    </w:p>
    <w:p w:rsidR="00E54566" w:rsidRPr="00E54566" w:rsidRDefault="00E54566" w:rsidP="00E54566">
      <w:pPr>
        <w:pStyle w:val="SingleTxt"/>
        <w:spacing w:after="0" w:line="120" w:lineRule="exact"/>
        <w:rPr>
          <w:sz w:val="10"/>
        </w:rPr>
      </w:pPr>
    </w:p>
    <w:p w:rsidR="00E54566" w:rsidRPr="00E54566" w:rsidRDefault="00E54566" w:rsidP="00E54566">
      <w:pPr>
        <w:pStyle w:val="SingleTxt"/>
        <w:spacing w:after="0" w:line="120" w:lineRule="exact"/>
        <w:rPr>
          <w:sz w:val="10"/>
        </w:rPr>
      </w:pPr>
    </w:p>
    <w:p w:rsidR="00B92077" w:rsidRPr="00DB2605" w:rsidRDefault="00E54566" w:rsidP="00E545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2077" w:rsidRPr="00DB2605">
        <w:t>D.</w:t>
      </w:r>
      <w:r>
        <w:tab/>
      </w:r>
      <w:r w:rsidR="00B92077" w:rsidRPr="00DB2605">
        <w:t xml:space="preserve">Información pública y </w:t>
      </w:r>
      <w:r w:rsidR="00B92077">
        <w:t>comunicación social</w:t>
      </w:r>
    </w:p>
    <w:p w:rsidR="00B92077" w:rsidRPr="00E54566" w:rsidRDefault="00B92077" w:rsidP="00E54566">
      <w:pPr>
        <w:pStyle w:val="SingleTxt"/>
        <w:spacing w:after="0" w:line="120" w:lineRule="exact"/>
        <w:rPr>
          <w:sz w:val="10"/>
        </w:rPr>
      </w:pPr>
    </w:p>
    <w:p w:rsidR="00E54566" w:rsidRPr="00E54566" w:rsidRDefault="00E54566" w:rsidP="00E54566">
      <w:pPr>
        <w:pStyle w:val="SingleTxt"/>
        <w:spacing w:after="0" w:line="120" w:lineRule="exact"/>
        <w:rPr>
          <w:sz w:val="10"/>
        </w:rPr>
      </w:pPr>
    </w:p>
    <w:p w:rsidR="00B92077" w:rsidRPr="00DB2605" w:rsidRDefault="00B92077" w:rsidP="00E54566">
      <w:pPr>
        <w:pStyle w:val="SingleTxt"/>
      </w:pPr>
      <w:r w:rsidRPr="009A2C8B">
        <w:t>175.</w:t>
      </w:r>
      <w:r w:rsidR="00E54566">
        <w:tab/>
      </w:r>
      <w:r w:rsidRPr="009A2C8B">
        <w:t>Las Islas Cook recurren a camp</w:t>
      </w:r>
      <w:r>
        <w:t>añas de comunicación social,</w:t>
      </w:r>
      <w:r w:rsidRPr="009A2C8B">
        <w:t xml:space="preserve"> programas educativos y campañas de información pública para modificar las actitudes y los </w:t>
      </w:r>
      <w:r w:rsidRPr="009A2C8B">
        <w:lastRenderedPageBreak/>
        <w:t xml:space="preserve">comportamientos. </w:t>
      </w:r>
      <w:r>
        <w:t>A continuación se enumeran algunos ejemplos de campañas recientes que promueven esos objetivos</w:t>
      </w:r>
      <w:r w:rsidR="00EE1AD1">
        <w:t>.</w:t>
      </w:r>
    </w:p>
    <w:p w:rsidR="00B92077" w:rsidRPr="009A2C8B" w:rsidRDefault="00B92077" w:rsidP="007E44DA">
      <w:pPr>
        <w:pStyle w:val="SingleTxt"/>
      </w:pPr>
      <w:r w:rsidRPr="00DB2605">
        <w:t>176.</w:t>
      </w:r>
      <w:r w:rsidR="00E54566">
        <w:tab/>
      </w:r>
      <w:r w:rsidRPr="00DB2605">
        <w:t xml:space="preserve">La campaña </w:t>
      </w:r>
      <w:r w:rsidR="00333587">
        <w:t>“</w:t>
      </w:r>
      <w:r>
        <w:t>Rompe</w:t>
      </w:r>
      <w:r w:rsidRPr="00DB2605">
        <w:t xml:space="preserve"> el silencio, pon fin a la violencia</w:t>
      </w:r>
      <w:r w:rsidR="00333587">
        <w:t>”</w:t>
      </w:r>
      <w:r w:rsidRPr="00DB2605">
        <w:t xml:space="preserve">. </w:t>
      </w:r>
      <w:r>
        <w:t>C</w:t>
      </w:r>
      <w:r w:rsidRPr="00DB2605">
        <w:t xml:space="preserve">onsiste en anuncios en la televisión, la radio y la prensa, </w:t>
      </w:r>
      <w:r>
        <w:t xml:space="preserve">anuncios en línea y pancartas en los negocios y en las carreteras, y cuenta con el firme apoyo de los interesados. </w:t>
      </w:r>
      <w:r w:rsidRPr="009A2C8B">
        <w:t xml:space="preserve">El mensaje es que </w:t>
      </w:r>
      <w:r w:rsidR="00333587">
        <w:t>“</w:t>
      </w:r>
      <w:r w:rsidRPr="009A2C8B">
        <w:t>la</w:t>
      </w:r>
      <w:r w:rsidR="007E44DA">
        <w:t> </w:t>
      </w:r>
      <w:r w:rsidRPr="009A2C8B">
        <w:t>violencia doméstica no está bien, pero sí está bien pedir ayuda</w:t>
      </w:r>
      <w:r w:rsidR="00333587">
        <w:t>”</w:t>
      </w:r>
      <w:r w:rsidRPr="009A2C8B">
        <w:t>.</w:t>
      </w:r>
    </w:p>
    <w:p w:rsidR="00B92077" w:rsidRPr="00DB2605" w:rsidRDefault="00B92077" w:rsidP="00E54566">
      <w:pPr>
        <w:pStyle w:val="SingleTxt"/>
      </w:pPr>
      <w:r w:rsidRPr="009A2C8B">
        <w:t>177.</w:t>
      </w:r>
      <w:r w:rsidR="00E54566">
        <w:tab/>
      </w:r>
      <w:r w:rsidRPr="009A2C8B">
        <w:t xml:space="preserve">Campañas de salud, por ejemplo campañas periódicas de información pública para instar a las personas a inscribirse en programas para dejar de fumar y en programas de </w:t>
      </w:r>
      <w:r>
        <w:t>vacun</w:t>
      </w:r>
      <w:r w:rsidRPr="009A2C8B">
        <w:t xml:space="preserve">ación o de detección de enfermedades. </w:t>
      </w:r>
      <w:r w:rsidRPr="00DB2605">
        <w:t xml:space="preserve">La campaña </w:t>
      </w:r>
      <w:r w:rsidR="00333587">
        <w:t>“</w:t>
      </w:r>
      <w:r w:rsidRPr="00DB2605">
        <w:t>Un hogar sin humo</w:t>
      </w:r>
      <w:r w:rsidR="00333587">
        <w:t>”</w:t>
      </w:r>
      <w:r w:rsidRPr="00DB2605">
        <w:t xml:space="preserve"> se dirige a</w:t>
      </w:r>
      <w:r>
        <w:t>l</w:t>
      </w:r>
      <w:r w:rsidRPr="00DB2605">
        <w:t xml:space="preserve"> nivel de los hogares</w:t>
      </w:r>
      <w:r>
        <w:t>.</w:t>
      </w:r>
    </w:p>
    <w:p w:rsidR="00B92077" w:rsidRPr="009A2C8B" w:rsidRDefault="00B92077" w:rsidP="00E54566">
      <w:pPr>
        <w:pStyle w:val="SingleTxt"/>
      </w:pPr>
      <w:r w:rsidRPr="009A2C8B">
        <w:t>178.</w:t>
      </w:r>
      <w:r w:rsidR="00E54566">
        <w:tab/>
      </w:r>
      <w:r>
        <w:t xml:space="preserve">La campaña </w:t>
      </w:r>
      <w:r w:rsidR="00333587">
        <w:t>“</w:t>
      </w:r>
      <w:r>
        <w:t>Seguridad frente a los riesgos ocupacionales</w:t>
      </w:r>
      <w:r w:rsidR="00333587">
        <w:t>”</w:t>
      </w:r>
      <w:r w:rsidRPr="009A2C8B">
        <w:t xml:space="preserve"> </w:t>
      </w:r>
      <w:r>
        <w:t xml:space="preserve">tiene el propósito de ayudar, desde el punto de vista de la salud, </w:t>
      </w:r>
      <w:r w:rsidRPr="009A2C8B">
        <w:t xml:space="preserve">a los ciudadanos a participar plenamente en la sociedad y a tomar decisiones con respecto al curso que desean dar a su vida. </w:t>
      </w:r>
    </w:p>
    <w:p w:rsidR="00B92077" w:rsidRPr="00DB2605" w:rsidRDefault="00B92077" w:rsidP="00E54566">
      <w:pPr>
        <w:pStyle w:val="SingleTxt"/>
      </w:pPr>
      <w:r w:rsidRPr="00DB2605">
        <w:t>179.</w:t>
      </w:r>
      <w:r w:rsidR="00E54566">
        <w:tab/>
      </w:r>
      <w:r w:rsidRPr="00DB2605">
        <w:t xml:space="preserve">La campaña </w:t>
      </w:r>
      <w:r w:rsidR="00333587">
        <w:t>“</w:t>
      </w:r>
      <w:r w:rsidRPr="00DB2605">
        <w:t>Habla de ello</w:t>
      </w:r>
      <w:r w:rsidR="00333587">
        <w:t>”</w:t>
      </w:r>
      <w:r w:rsidRPr="00DB2605">
        <w:t>. Consiste en materiales impresos y anuncios en la televisión para promover el servicio de la línea de ayuda a la juventud</w:t>
      </w:r>
      <w:r>
        <w:t>,</w:t>
      </w:r>
      <w:r w:rsidRPr="00DB2605">
        <w:t xml:space="preserve"> con objeto de </w:t>
      </w:r>
      <w:r>
        <w:t>transformar la vida de los jóvenes de modo que puedan elegir mejor la forma en que quieren vivir sus vidas</w:t>
      </w:r>
      <w:r w:rsidRPr="00DB2605">
        <w:t>.</w:t>
      </w:r>
    </w:p>
    <w:p w:rsidR="00B92077" w:rsidRPr="00DB2605" w:rsidRDefault="00B92077" w:rsidP="00E54566">
      <w:pPr>
        <w:pStyle w:val="SingleTxt"/>
      </w:pPr>
      <w:r w:rsidRPr="00DB2605">
        <w:t>180.</w:t>
      </w:r>
      <w:r w:rsidR="00E54566">
        <w:tab/>
      </w:r>
      <w:r w:rsidRPr="00DB2605">
        <w:t xml:space="preserve">La campaña </w:t>
      </w:r>
      <w:r w:rsidR="00333587">
        <w:t>“</w:t>
      </w:r>
      <w:r w:rsidRPr="00DB2605">
        <w:t>Ser visto, escuchado y contado</w:t>
      </w:r>
      <w:r w:rsidR="00333587">
        <w:t>”</w:t>
      </w:r>
      <w:r w:rsidRPr="009A2C8B">
        <w:t xml:space="preserve"> tiene por objeto fomentar un sentimiento de inclusión social en las personas con discapacidad intelectual y cambiar la percepción que se suele tener </w:t>
      </w:r>
      <w:r>
        <w:t xml:space="preserve">de </w:t>
      </w:r>
      <w:r w:rsidRPr="009A2C8B">
        <w:t>esas personas</w:t>
      </w:r>
      <w:r>
        <w:t xml:space="preserve">. </w:t>
      </w:r>
      <w:r w:rsidRPr="00DB2605">
        <w:t>Consiste en materiales impresos y programas de radio</w:t>
      </w:r>
      <w:r>
        <w:t xml:space="preserve"> y </w:t>
      </w:r>
      <w:r w:rsidRPr="00DB2605">
        <w:t>televisión con participación del público.</w:t>
      </w:r>
    </w:p>
    <w:p w:rsidR="00E54566" w:rsidRDefault="00E54566">
      <w:pPr>
        <w:suppressAutoHyphens w:val="0"/>
        <w:spacing w:line="240" w:lineRule="auto"/>
        <w:rPr>
          <w:kern w:val="14"/>
        </w:rPr>
      </w:pPr>
      <w:r>
        <w:br w:type="page"/>
      </w:r>
    </w:p>
    <w:p w:rsidR="00B92077" w:rsidRPr="009A2C8B" w:rsidRDefault="00E54566" w:rsidP="00E5456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B92077" w:rsidRPr="009A2C8B">
        <w:t>Referencias</w:t>
      </w:r>
    </w:p>
    <w:p w:rsidR="00B92077" w:rsidRPr="00E54566" w:rsidRDefault="00B92077" w:rsidP="00E54566">
      <w:pPr>
        <w:pStyle w:val="SingleTxt"/>
        <w:spacing w:after="0" w:line="120" w:lineRule="exact"/>
        <w:rPr>
          <w:sz w:val="10"/>
        </w:rPr>
      </w:pPr>
    </w:p>
    <w:p w:rsidR="00E54566" w:rsidRPr="00E54566" w:rsidRDefault="00E54566" w:rsidP="00E54566">
      <w:pPr>
        <w:pStyle w:val="SingleTxt"/>
        <w:spacing w:after="0" w:line="120" w:lineRule="exact"/>
        <w:rPr>
          <w:sz w:val="10"/>
        </w:rPr>
      </w:pPr>
    </w:p>
    <w:p w:rsidR="00B92077" w:rsidRPr="009A2C8B" w:rsidRDefault="00B92077" w:rsidP="00F72EB9">
      <w:pPr>
        <w:pStyle w:val="SingleTxt"/>
        <w:tabs>
          <w:tab w:val="clear" w:pos="1742"/>
          <w:tab w:val="left" w:pos="1710"/>
        </w:tabs>
        <w:ind w:left="1512" w:hanging="245"/>
      </w:pPr>
      <w:r w:rsidRPr="009A2C8B">
        <w:rPr>
          <w:i/>
        </w:rPr>
        <w:t>The Cook Islands Voyage to Statehood</w:t>
      </w:r>
      <w:r w:rsidRPr="009A2C8B">
        <w:t xml:space="preserve">, Ministerio de Relaciones Exteriores e Inmigración, publicación ocasional </w:t>
      </w:r>
      <w:r>
        <w:t>núm.</w:t>
      </w:r>
      <w:r w:rsidRPr="009A2C8B">
        <w:t xml:space="preserve"> 1, julio de 1998</w:t>
      </w:r>
      <w:r w:rsidR="00EE1AD1">
        <w:t>.</w:t>
      </w:r>
    </w:p>
    <w:p w:rsidR="00B92077" w:rsidRPr="00B92077" w:rsidRDefault="00B92077" w:rsidP="00844972">
      <w:pPr>
        <w:pStyle w:val="SingleTxt"/>
        <w:tabs>
          <w:tab w:val="clear" w:pos="1742"/>
          <w:tab w:val="left" w:pos="1710"/>
        </w:tabs>
        <w:ind w:left="1512" w:hanging="245"/>
        <w:rPr>
          <w:lang w:val="en-US"/>
        </w:rPr>
      </w:pPr>
      <w:r w:rsidRPr="00B92077">
        <w:rPr>
          <w:i/>
          <w:lang w:val="en-US"/>
        </w:rPr>
        <w:t>Pathways to Development: a report on Cook Islands legislation and consistency with CEDAW</w:t>
      </w:r>
      <w:r w:rsidRPr="00B92077">
        <w:rPr>
          <w:lang w:val="en-US"/>
        </w:rPr>
        <w:t>, Joy Liddicoat, 2005</w:t>
      </w:r>
      <w:r w:rsidR="00EE1AD1">
        <w:rPr>
          <w:lang w:val="en-US"/>
        </w:rPr>
        <w:t>.</w:t>
      </w:r>
    </w:p>
    <w:p w:rsidR="00B92077" w:rsidRPr="00B92077" w:rsidRDefault="00B92077" w:rsidP="00844972">
      <w:pPr>
        <w:pStyle w:val="SingleTxt"/>
        <w:tabs>
          <w:tab w:val="clear" w:pos="1742"/>
          <w:tab w:val="left" w:pos="1710"/>
        </w:tabs>
        <w:ind w:left="1512" w:hanging="245"/>
        <w:rPr>
          <w:lang w:val="en-US"/>
        </w:rPr>
      </w:pPr>
      <w:r w:rsidRPr="00B92077">
        <w:rPr>
          <w:i/>
          <w:lang w:val="en-US"/>
        </w:rPr>
        <w:t>A Situation Analysis of Children, Youth and Women</w:t>
      </w:r>
      <w:r w:rsidRPr="00B92077">
        <w:rPr>
          <w:lang w:val="en-US"/>
        </w:rPr>
        <w:t>, Gobierno de las Islas Cook con la asistencia del UNICEF, 2004</w:t>
      </w:r>
      <w:r w:rsidR="00EE1AD1">
        <w:rPr>
          <w:lang w:val="en-US"/>
        </w:rPr>
        <w:t>.</w:t>
      </w:r>
    </w:p>
    <w:p w:rsidR="00B92077" w:rsidRPr="00B92077" w:rsidRDefault="00B92077" w:rsidP="00844972">
      <w:pPr>
        <w:pStyle w:val="SingleTxt"/>
        <w:tabs>
          <w:tab w:val="clear" w:pos="1742"/>
          <w:tab w:val="left" w:pos="1710"/>
        </w:tabs>
        <w:ind w:left="1512" w:hanging="245"/>
        <w:rPr>
          <w:lang w:val="en-US"/>
        </w:rPr>
      </w:pPr>
      <w:r w:rsidRPr="00B92077">
        <w:rPr>
          <w:i/>
          <w:lang w:val="en-US"/>
        </w:rPr>
        <w:t>Statistical Bulletin: Medical Records Unit – Rarotonga Hospital</w:t>
      </w:r>
      <w:r w:rsidRPr="00B92077">
        <w:rPr>
          <w:lang w:val="en-US"/>
        </w:rPr>
        <w:t>, Islas Cook, Te Marae Ora, Ministerio de Salud, 2012</w:t>
      </w:r>
      <w:r w:rsidR="00EE1AD1">
        <w:rPr>
          <w:lang w:val="en-US"/>
        </w:rPr>
        <w:t>.</w:t>
      </w:r>
    </w:p>
    <w:p w:rsidR="00B92077" w:rsidRPr="009A2C8B" w:rsidRDefault="00B92077" w:rsidP="00844972">
      <w:pPr>
        <w:pStyle w:val="SingleTxt"/>
        <w:tabs>
          <w:tab w:val="clear" w:pos="1742"/>
          <w:tab w:val="left" w:pos="1710"/>
        </w:tabs>
        <w:ind w:left="1512" w:hanging="245"/>
      </w:pPr>
      <w:r w:rsidRPr="009A2C8B">
        <w:rPr>
          <w:i/>
        </w:rPr>
        <w:t>Annual report, 1 July 2012-30 June 2013</w:t>
      </w:r>
      <w:r w:rsidRPr="009A2C8B">
        <w:t>, Ministerio de Ed</w:t>
      </w:r>
      <w:r w:rsidR="00E54566">
        <w:t>ucación de las Islas</w:t>
      </w:r>
      <w:r w:rsidR="007E44DA">
        <w:t> </w:t>
      </w:r>
      <w:r w:rsidR="00E54566">
        <w:t>Cook,</w:t>
      </w:r>
      <w:r w:rsidR="007E44DA">
        <w:t> </w:t>
      </w:r>
      <w:r w:rsidR="00E54566">
        <w:t>2013</w:t>
      </w:r>
      <w:r w:rsidR="00EE1AD1">
        <w:t>.</w:t>
      </w:r>
    </w:p>
    <w:p w:rsidR="00B92077" w:rsidRPr="009A2C8B" w:rsidRDefault="00B92077" w:rsidP="00B375C2">
      <w:pPr>
        <w:pStyle w:val="SingleTxt"/>
      </w:pPr>
      <w:r w:rsidRPr="009A2C8B">
        <w:rPr>
          <w:i/>
        </w:rPr>
        <w:t>Annual report 2014</w:t>
      </w:r>
      <w:r w:rsidRPr="009A2C8B">
        <w:t>, Ministerio de Ed</w:t>
      </w:r>
      <w:r w:rsidR="00E54566">
        <w:t>ucación de las Islas Cook, 2014</w:t>
      </w:r>
      <w:r w:rsidR="00EE1AD1">
        <w:t>.</w:t>
      </w:r>
    </w:p>
    <w:p w:rsidR="00B92077" w:rsidRPr="009A2C8B" w:rsidRDefault="00B92077" w:rsidP="00844972">
      <w:pPr>
        <w:pStyle w:val="SingleTxt"/>
        <w:tabs>
          <w:tab w:val="clear" w:pos="1742"/>
          <w:tab w:val="left" w:pos="1710"/>
        </w:tabs>
        <w:ind w:left="1512" w:hanging="245"/>
      </w:pPr>
      <w:r w:rsidRPr="00E0044F">
        <w:rPr>
          <w:i/>
        </w:rPr>
        <w:t>Cook</w:t>
      </w:r>
      <w:r>
        <w:rPr>
          <w:i/>
        </w:rPr>
        <w:t xml:space="preserve"> Isalnds</w:t>
      </w:r>
      <w:r w:rsidRPr="009A2C8B">
        <w:t xml:space="preserve"> </w:t>
      </w:r>
      <w:r w:rsidRPr="009A2C8B">
        <w:rPr>
          <w:i/>
        </w:rPr>
        <w:t>2011 Cens</w:t>
      </w:r>
      <w:r>
        <w:rPr>
          <w:i/>
        </w:rPr>
        <w:t>us of Population and Dwellings</w:t>
      </w:r>
      <w:r w:rsidRPr="009A2C8B">
        <w:rPr>
          <w:i/>
        </w:rPr>
        <w:t xml:space="preserve"> – Main report</w:t>
      </w:r>
      <w:r w:rsidRPr="009A2C8B">
        <w:t>, Oficina de Estadística</w:t>
      </w:r>
      <w:r>
        <w:t>,</w:t>
      </w:r>
      <w:r w:rsidRPr="009A2C8B">
        <w:t xml:space="preserve"> Ministerio de Finanzas y Gestión Económica, </w:t>
      </w:r>
      <w:r>
        <w:t>diciembre de</w:t>
      </w:r>
      <w:r w:rsidRPr="009A2C8B">
        <w:t xml:space="preserve"> 2012</w:t>
      </w:r>
      <w:r w:rsidR="00EE1AD1">
        <w:t>.</w:t>
      </w:r>
    </w:p>
    <w:p w:rsidR="00B92077" w:rsidRPr="009A2C8B" w:rsidRDefault="00B92077" w:rsidP="00844972">
      <w:pPr>
        <w:pStyle w:val="SingleTxt"/>
        <w:tabs>
          <w:tab w:val="clear" w:pos="1742"/>
          <w:tab w:val="left" w:pos="1710"/>
        </w:tabs>
        <w:ind w:left="1512" w:hanging="245"/>
      </w:pPr>
      <w:r w:rsidRPr="00E0044F">
        <w:rPr>
          <w:i/>
        </w:rPr>
        <w:t xml:space="preserve">Cook Islands </w:t>
      </w:r>
      <w:r w:rsidRPr="009A2C8B">
        <w:rPr>
          <w:i/>
        </w:rPr>
        <w:t>Demographic Profile 2006-2011</w:t>
      </w:r>
      <w:r>
        <w:t>, Oficina de Estadística,</w:t>
      </w:r>
      <w:r w:rsidRPr="009A2C8B">
        <w:t xml:space="preserve"> Ministerio de Finanzas y Gestión Económica, 2013</w:t>
      </w:r>
      <w:r w:rsidR="00EE1AD1">
        <w:t>.</w:t>
      </w:r>
    </w:p>
    <w:p w:rsidR="00B92077" w:rsidRPr="009A2C8B" w:rsidRDefault="00B92077" w:rsidP="00844972">
      <w:pPr>
        <w:pStyle w:val="SingleTxt"/>
        <w:tabs>
          <w:tab w:val="clear" w:pos="1742"/>
          <w:tab w:val="left" w:pos="1710"/>
        </w:tabs>
        <w:ind w:left="1512" w:hanging="245"/>
      </w:pPr>
      <w:r w:rsidRPr="009A2C8B">
        <w:rPr>
          <w:i/>
        </w:rPr>
        <w:t>Te Kaveinga Nui –</w:t>
      </w:r>
      <w:r w:rsidRPr="009A2C8B">
        <w:t xml:space="preserve"> </w:t>
      </w:r>
      <w:r w:rsidRPr="009A2C8B">
        <w:rPr>
          <w:i/>
        </w:rPr>
        <w:t>National Sustainable Development Plan 2011-2015</w:t>
      </w:r>
      <w:r w:rsidRPr="009A2C8B">
        <w:t>, Gobierno de las Islas Cook, 2010</w:t>
      </w:r>
      <w:r w:rsidR="00EE1AD1">
        <w:t>.</w:t>
      </w:r>
    </w:p>
    <w:p w:rsidR="00B92077" w:rsidRPr="009A2C8B" w:rsidRDefault="00B92077" w:rsidP="00844972">
      <w:pPr>
        <w:pStyle w:val="SingleTxt"/>
        <w:tabs>
          <w:tab w:val="clear" w:pos="1742"/>
          <w:tab w:val="left" w:pos="1710"/>
        </w:tabs>
        <w:ind w:left="1512" w:hanging="245"/>
        <w:rPr>
          <w:i/>
          <w:lang w:val="en-GB"/>
        </w:rPr>
      </w:pPr>
      <w:r w:rsidRPr="00B92077">
        <w:rPr>
          <w:i/>
          <w:lang w:val="en-US"/>
        </w:rPr>
        <w:t>Initial State party report on implementation of the Convention on the Elimination of All Forms of Discrimination against Women</w:t>
      </w:r>
      <w:r w:rsidRPr="00B92077">
        <w:rPr>
          <w:lang w:val="en-US"/>
        </w:rPr>
        <w:t>, Gobierno de las Islas Cook, diciembre de</w:t>
      </w:r>
      <w:r w:rsidR="007E44DA">
        <w:rPr>
          <w:lang w:val="en-US"/>
        </w:rPr>
        <w:t> </w:t>
      </w:r>
      <w:r w:rsidRPr="00B92077">
        <w:rPr>
          <w:lang w:val="en-US"/>
        </w:rPr>
        <w:t>2005</w:t>
      </w:r>
      <w:r w:rsidR="00EE1AD1">
        <w:rPr>
          <w:lang w:val="en-US"/>
        </w:rPr>
        <w:t>.</w:t>
      </w:r>
    </w:p>
    <w:p w:rsidR="00B92077" w:rsidRPr="00B92077" w:rsidRDefault="00B92077" w:rsidP="00844972">
      <w:pPr>
        <w:pStyle w:val="SingleTxt"/>
        <w:tabs>
          <w:tab w:val="clear" w:pos="1742"/>
          <w:tab w:val="left" w:pos="1710"/>
        </w:tabs>
        <w:ind w:left="1512" w:hanging="245"/>
        <w:rPr>
          <w:lang w:val="en-US"/>
        </w:rPr>
      </w:pPr>
      <w:r w:rsidRPr="00B92077">
        <w:rPr>
          <w:i/>
          <w:lang w:val="en-US"/>
        </w:rPr>
        <w:t>Stocktake of the Capacity of the Pacific Islands Government for Mainstreaming Gender and Women</w:t>
      </w:r>
      <w:r w:rsidR="00333587">
        <w:rPr>
          <w:i/>
          <w:lang w:val="en-US"/>
        </w:rPr>
        <w:t>’</w:t>
      </w:r>
      <w:r w:rsidRPr="00B92077">
        <w:rPr>
          <w:i/>
          <w:lang w:val="en-US"/>
        </w:rPr>
        <w:t>s Human Rights in the Cook Islands</w:t>
      </w:r>
      <w:r w:rsidRPr="00B92077">
        <w:rPr>
          <w:lang w:val="en-US"/>
        </w:rPr>
        <w:t>, Secretaría de la Comunidad del Pacífico, 2011</w:t>
      </w:r>
      <w:r w:rsidR="00EE1AD1">
        <w:rPr>
          <w:lang w:val="en-US"/>
        </w:rPr>
        <w:t>.</w:t>
      </w:r>
    </w:p>
    <w:p w:rsidR="00B92077" w:rsidRPr="00B92077" w:rsidRDefault="00B92077" w:rsidP="00EE1AD1">
      <w:pPr>
        <w:pStyle w:val="SingleTxt"/>
        <w:rPr>
          <w:lang w:val="en-US"/>
        </w:rPr>
      </w:pPr>
      <w:r w:rsidRPr="00B92077">
        <w:rPr>
          <w:i/>
          <w:lang w:val="en-US"/>
        </w:rPr>
        <w:t>Cook Islands, National Millennium Goals Report</w:t>
      </w:r>
      <w:r w:rsidRPr="00B92077">
        <w:rPr>
          <w:lang w:val="en-US"/>
        </w:rPr>
        <w:t>, 200</w:t>
      </w:r>
      <w:r w:rsidR="00EE1AD1">
        <w:rPr>
          <w:lang w:val="en-US"/>
        </w:rPr>
        <w:t>5</w:t>
      </w:r>
      <w:r w:rsidRPr="00B92077">
        <w:rPr>
          <w:lang w:val="en-US"/>
        </w:rPr>
        <w:t xml:space="preserve"> (Oficina del Primer Ministro)</w:t>
      </w:r>
      <w:r w:rsidR="00EE1AD1">
        <w:rPr>
          <w:lang w:val="en-US"/>
        </w:rPr>
        <w:t>.</w:t>
      </w:r>
    </w:p>
    <w:p w:rsidR="00B92077" w:rsidRPr="009A2C8B" w:rsidRDefault="00B92077" w:rsidP="00844972">
      <w:pPr>
        <w:pStyle w:val="SingleTxt"/>
        <w:tabs>
          <w:tab w:val="clear" w:pos="1742"/>
          <w:tab w:val="left" w:pos="1710"/>
        </w:tabs>
        <w:ind w:left="1512" w:hanging="245"/>
      </w:pPr>
      <w:r w:rsidRPr="009A2C8B">
        <w:rPr>
          <w:i/>
        </w:rPr>
        <w:t>Annual Report 2012-2013 Financial Year</w:t>
      </w:r>
      <w:r w:rsidRPr="009A2C8B">
        <w:t>, Te Tango Tutara o te Ture, Ministerio de Justicia.</w:t>
      </w:r>
    </w:p>
    <w:p w:rsidR="00E54566" w:rsidRDefault="00E54566">
      <w:pPr>
        <w:suppressAutoHyphens w:val="0"/>
        <w:spacing w:line="240" w:lineRule="auto"/>
        <w:rPr>
          <w:kern w:val="14"/>
        </w:rPr>
      </w:pPr>
      <w:r>
        <w:br w:type="page"/>
      </w:r>
    </w:p>
    <w:p w:rsidR="00B92077" w:rsidRPr="009A2C8B" w:rsidRDefault="00B92077" w:rsidP="00E5456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2C8B">
        <w:lastRenderedPageBreak/>
        <w:t>Anexo</w:t>
      </w:r>
    </w:p>
    <w:p w:rsidR="00E54566" w:rsidRPr="00E54566" w:rsidRDefault="00E54566" w:rsidP="00E54566">
      <w:pPr>
        <w:pStyle w:val="SingleTxt"/>
        <w:spacing w:after="0" w:line="120" w:lineRule="exact"/>
        <w:rPr>
          <w:sz w:val="10"/>
        </w:rPr>
      </w:pPr>
    </w:p>
    <w:p w:rsidR="00E54566" w:rsidRPr="00E54566" w:rsidRDefault="00E54566" w:rsidP="00E54566">
      <w:pPr>
        <w:pStyle w:val="SingleTxt"/>
        <w:spacing w:after="0" w:line="120" w:lineRule="exact"/>
        <w:rPr>
          <w:sz w:val="10"/>
        </w:rPr>
      </w:pPr>
    </w:p>
    <w:p w:rsidR="00B92077" w:rsidRPr="009A2C8B" w:rsidRDefault="00E54566" w:rsidP="00E5456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92077" w:rsidRPr="009A2C8B">
        <w:t>Fuentes de derecho en las Islas Cook</w:t>
      </w:r>
    </w:p>
    <w:p w:rsidR="00B92077" w:rsidRPr="00E54566" w:rsidRDefault="00B92077" w:rsidP="00E54566">
      <w:pPr>
        <w:pStyle w:val="SingleTxt"/>
        <w:spacing w:after="0" w:line="120" w:lineRule="exact"/>
        <w:rPr>
          <w:sz w:val="10"/>
        </w:rPr>
      </w:pPr>
    </w:p>
    <w:p w:rsidR="00E54566" w:rsidRPr="00E54566" w:rsidRDefault="00E54566" w:rsidP="00E54566">
      <w:pPr>
        <w:pStyle w:val="SingleTxt"/>
        <w:spacing w:after="0" w:line="120" w:lineRule="exact"/>
        <w:rPr>
          <w:sz w:val="10"/>
        </w:rPr>
      </w:pPr>
    </w:p>
    <w:p w:rsidR="00B92077" w:rsidRPr="009A2C8B" w:rsidRDefault="00B92077" w:rsidP="00AA1612">
      <w:pPr>
        <w:pStyle w:val="SingleTxt"/>
      </w:pPr>
      <w:r w:rsidRPr="00E54566">
        <w:rPr>
          <w:b/>
          <w:bCs/>
        </w:rPr>
        <w:t>Constitución de las Islas Cook</w:t>
      </w:r>
      <w:r w:rsidR="00AA1612" w:rsidRPr="00AA1612">
        <w:t>,</w:t>
      </w:r>
      <w:r w:rsidR="00AA1612">
        <w:t xml:space="preserve"> la ley suprema.</w:t>
      </w:r>
    </w:p>
    <w:p w:rsidR="00B92077" w:rsidRPr="009A2C8B" w:rsidRDefault="00B92077" w:rsidP="00AA1612">
      <w:pPr>
        <w:pStyle w:val="SingleTxt"/>
      </w:pPr>
      <w:r w:rsidRPr="00E54566">
        <w:rPr>
          <w:b/>
          <w:bCs/>
        </w:rPr>
        <w:t>Leyes de la Asamblea Legislativa de las Islas Cook</w:t>
      </w:r>
      <w:r w:rsidRPr="009A2C8B">
        <w:t xml:space="preserve"> (antes de 1981) </w:t>
      </w:r>
      <w:r w:rsidRPr="00E54566">
        <w:rPr>
          <w:b/>
          <w:bCs/>
        </w:rPr>
        <w:t>y del Parlamento de las Islas Cook</w:t>
      </w:r>
      <w:r w:rsidRPr="009A2C8B">
        <w:t xml:space="preserve"> (después de 1981) con el consentimiento del Alto Comisionado de Nueva Zelandia y, a partir de 1982, con el consentimiento del Representante de la Reina</w:t>
      </w:r>
      <w:r w:rsidR="00AA1612">
        <w:t>.</w:t>
      </w:r>
    </w:p>
    <w:p w:rsidR="00B92077" w:rsidRPr="009A2C8B" w:rsidRDefault="00B92077" w:rsidP="007E44DA">
      <w:pPr>
        <w:pStyle w:val="SingleTxt"/>
      </w:pPr>
      <w:r w:rsidRPr="00E54566">
        <w:rPr>
          <w:b/>
          <w:bCs/>
        </w:rPr>
        <w:t>Ordenanzas</w:t>
      </w:r>
      <w:r w:rsidR="00AA1612" w:rsidRPr="00AA1612">
        <w:t xml:space="preserve">, </w:t>
      </w:r>
      <w:r w:rsidRPr="009A2C8B">
        <w:t>en vigor en las Islas Cook inmediatamente antes del 4 de agosto de</w:t>
      </w:r>
      <w:r w:rsidR="007E44DA">
        <w:t> </w:t>
      </w:r>
      <w:r w:rsidRPr="009A2C8B">
        <w:t>1965, hasta su</w:t>
      </w:r>
      <w:r>
        <w:t xml:space="preserve"> derogación por el Parlamento (a</w:t>
      </w:r>
      <w:r w:rsidR="00AA1612">
        <w:t>rtículo 77 de la Constitución).</w:t>
      </w:r>
    </w:p>
    <w:p w:rsidR="00B92077" w:rsidRPr="009A2C8B" w:rsidRDefault="00B92077" w:rsidP="00B375C2">
      <w:pPr>
        <w:pStyle w:val="SingleTxt"/>
      </w:pPr>
      <w:r w:rsidRPr="00E54566">
        <w:rPr>
          <w:b/>
          <w:bCs/>
        </w:rPr>
        <w:t>Leyes del Parlamento de Nueva Zelandia</w:t>
      </w:r>
      <w:r>
        <w:t>,</w:t>
      </w:r>
      <w:r w:rsidRPr="009A2C8B">
        <w:t xml:space="preserve"> extendidas a las Islas Cook por la Ley de las Islas Cook de 1915 que o bien: </w:t>
      </w:r>
    </w:p>
    <w:p w:rsidR="00B92077" w:rsidRPr="009A2C8B" w:rsidRDefault="00AA1612" w:rsidP="00E54566">
      <w:pPr>
        <w:pStyle w:val="Bullet1"/>
        <w:ind w:left="1746" w:hanging="130"/>
      </w:pPr>
      <w:r>
        <w:t>S</w:t>
      </w:r>
      <w:r w:rsidR="00B92077" w:rsidRPr="009A2C8B">
        <w:t>e aplican a las Islas Cook independientemente, o</w:t>
      </w:r>
    </w:p>
    <w:p w:rsidR="00B92077" w:rsidRPr="009A2C8B" w:rsidRDefault="00AA1612" w:rsidP="00E54566">
      <w:pPr>
        <w:pStyle w:val="Bullet1"/>
        <w:ind w:left="1746" w:hanging="130"/>
      </w:pPr>
      <w:r>
        <w:t>F</w:t>
      </w:r>
      <w:r w:rsidR="00B92077" w:rsidRPr="009A2C8B">
        <w:t xml:space="preserve">ueron aprobadas por leyes relativas a la legislación de Nueva Zelandia promulgadas por la Asamblea Legislativa de las Islas Cook en 1966, 1967, 1968, </w:t>
      </w:r>
      <w:r>
        <w:t>1969, 1970, 1973 y 1979.</w:t>
      </w:r>
    </w:p>
    <w:p w:rsidR="00B92077" w:rsidRPr="009A2C8B" w:rsidRDefault="00B92077" w:rsidP="007E44DA">
      <w:pPr>
        <w:pStyle w:val="SingleTxt"/>
      </w:pPr>
      <w:r w:rsidRPr="00E54566">
        <w:rPr>
          <w:b/>
          <w:bCs/>
        </w:rPr>
        <w:t>Leyes del Parlamento del Reino Unido</w:t>
      </w:r>
      <w:r w:rsidRPr="009A2C8B">
        <w:t xml:space="preserve"> vigentes en Nueva Zelandia el 1 de abril de</w:t>
      </w:r>
      <w:r w:rsidR="007E44DA">
        <w:t> </w:t>
      </w:r>
      <w:r w:rsidRPr="009A2C8B">
        <w:t xml:space="preserve">1916, salvo si son incompatibles con la Ley de las Islas Cook de 1915 (N.Z.) o no son aplicables a las circunstancias del país, y hasta su derogación por el Parlamento (artículo 615 de la Ley de las Islas Cook de 1915 (N.Z.); </w:t>
      </w:r>
      <w:r>
        <w:t>a</w:t>
      </w:r>
      <w:r w:rsidR="00AA1612">
        <w:t>rtículo 77 de la Constitución).</w:t>
      </w:r>
    </w:p>
    <w:p w:rsidR="00B92077" w:rsidRPr="009A2C8B" w:rsidRDefault="00B92077" w:rsidP="00AA1612">
      <w:pPr>
        <w:pStyle w:val="SingleTxt"/>
      </w:pPr>
      <w:r w:rsidRPr="00AA1612">
        <w:rPr>
          <w:b/>
          <w:bCs/>
          <w:i/>
          <w:iCs/>
          <w:lang w:val="es-ES_tradnl"/>
        </w:rPr>
        <w:t>Common law</w:t>
      </w:r>
      <w:r w:rsidRPr="00E54566">
        <w:rPr>
          <w:b/>
          <w:bCs/>
          <w:lang w:val="es-ES_tradnl"/>
        </w:rPr>
        <w:t xml:space="preserve"> inglés y principio de equidad</w:t>
      </w:r>
      <w:r>
        <w:t>,</w:t>
      </w:r>
      <w:r w:rsidRPr="009A2C8B">
        <w:t xml:space="preserve"> salvo si son incompatibles con la Ley de las Islas Cook d</w:t>
      </w:r>
      <w:r>
        <w:t>e 1915 (N.Z.) o no son apropiado</w:t>
      </w:r>
      <w:r w:rsidRPr="009A2C8B">
        <w:t xml:space="preserve">s a las circunstancias del país o son incompatibles con la Constitución (artículo 615 de la Ley de las Islas Cook de 1915 (N.Z.); </w:t>
      </w:r>
      <w:r>
        <w:t>a</w:t>
      </w:r>
      <w:r w:rsidRPr="009A2C8B">
        <w:t>rtículo 77 de la Constitución). También son pertinentes diversos elementos de la jurisprudencia de las Islas Cook</w:t>
      </w:r>
      <w:r w:rsidR="00AA1612">
        <w:t>.</w:t>
      </w:r>
    </w:p>
    <w:p w:rsidR="00B92077" w:rsidRPr="009A2C8B" w:rsidRDefault="00B92077" w:rsidP="00B375C2">
      <w:pPr>
        <w:pStyle w:val="SingleTxt"/>
      </w:pPr>
      <w:r w:rsidRPr="00E54566">
        <w:rPr>
          <w:b/>
          <w:bCs/>
        </w:rPr>
        <w:t>Costumbre</w:t>
      </w:r>
      <w:r>
        <w:t xml:space="preserve">, </w:t>
      </w:r>
      <w:r w:rsidRPr="009A2C8B">
        <w:t xml:space="preserve">a fin de determinar los derechos a las tierras y los títulos tradicionales (artículos 421, 422 y 426 de la Ley de las Islas Cook de 1915 (N.Z.); </w:t>
      </w:r>
      <w:r>
        <w:t>a</w:t>
      </w:r>
      <w:r w:rsidRPr="009A2C8B">
        <w:t>rtículo 77 de la Constitución).</w:t>
      </w:r>
    </w:p>
    <w:p w:rsidR="00B92077" w:rsidRPr="00EE5A1C" w:rsidRDefault="00B92077" w:rsidP="00BE0427">
      <w:pPr>
        <w:pStyle w:val="SingleTxt"/>
      </w:pPr>
      <w:r w:rsidRPr="00E54566">
        <w:rPr>
          <w:b/>
          <w:bCs/>
        </w:rPr>
        <w:t>Usos, costumbres, tradiciones y valores.</w:t>
      </w:r>
      <w:r w:rsidRPr="009A2C8B">
        <w:t xml:space="preserve"> Tras una enmienda de la Constitución introducida en 1994</w:t>
      </w:r>
      <w:r w:rsidR="00AA1612">
        <w:t>/</w:t>
      </w:r>
      <w:r w:rsidRPr="009A2C8B">
        <w:t xml:space="preserve">95, el Parlamento tiene facultades para promulgar leyes que reconozcan o den aplicación a los usos y costumbres. Además de las cuestiones relacionadas con las tierras y los títulos, la enmienda establece que </w:t>
      </w:r>
      <w:r w:rsidR="00333587">
        <w:t>“</w:t>
      </w:r>
      <w:r w:rsidRPr="009A2C8B">
        <w:t>lo</w:t>
      </w:r>
      <w:r>
        <w:t>s usos, costumbres, tradiciones</w:t>
      </w:r>
      <w:r w:rsidRPr="009A2C8B">
        <w:t xml:space="preserve"> y valores surtirán efecto como parte de la legislación de las Islas Cook</w:t>
      </w:r>
      <w:r w:rsidR="00333587">
        <w:t>”</w:t>
      </w:r>
      <w:r w:rsidRPr="009A2C8B">
        <w:t xml:space="preserve">. Esta disposición no se aplica a ningún uso, costumbre, tradición o valor </w:t>
      </w:r>
      <w:r w:rsidR="00333587">
        <w:t>“</w:t>
      </w:r>
      <w:r w:rsidRPr="009A2C8B">
        <w:t>que sea, y en la medida en que lo sea, incompatible con cualquier disposición de la presente Constitución o de cualquier le</w:t>
      </w:r>
      <w:r>
        <w:t>y</w:t>
      </w:r>
      <w:r w:rsidR="00333587">
        <w:t>”</w:t>
      </w:r>
      <w:r>
        <w:t xml:space="preserve"> (artículo 7 de la </w:t>
      </w:r>
      <w:r w:rsidR="00AA1612">
        <w:t>e</w:t>
      </w:r>
      <w:r>
        <w:t>nmienda núm</w:t>
      </w:r>
      <w:r w:rsidRPr="009A2C8B">
        <w:t xml:space="preserve">. 17 </w:t>
      </w:r>
      <w:r>
        <w:t>de</w:t>
      </w:r>
      <w:r w:rsidRPr="009A2C8B">
        <w:t xml:space="preserve"> la Constitución, de 1994</w:t>
      </w:r>
      <w:r w:rsidR="00BE0427">
        <w:t>/</w:t>
      </w:r>
      <w:r w:rsidRPr="009A2C8B">
        <w:t xml:space="preserve">95). Para los fines de la Constitución, la opinión o decisión del Aronga Mana (jefe tradicional) de la isla o el distrito a que se refiera el uso, costumbre, tradición o valor acerca de la existencia, aplicación o alcance del uso o costumbre </w:t>
      </w:r>
      <w:r w:rsidR="00333587">
        <w:t>“</w:t>
      </w:r>
      <w:r w:rsidRPr="009A2C8B">
        <w:t>será final, firme y concluyente, y no podrá recurrirse de ella ante ningún tribunal</w:t>
      </w:r>
      <w:r w:rsidR="00333587">
        <w:t>”</w:t>
      </w:r>
      <w:r w:rsidRPr="009A2C8B">
        <w:t>.</w:t>
      </w:r>
    </w:p>
    <w:p w:rsidR="00B92077" w:rsidRPr="000A7796" w:rsidRDefault="00E54566" w:rsidP="00B375C2">
      <w:pPr>
        <w:pStyle w:val="SingleTxt"/>
      </w:pPr>
      <w:r>
        <w:rPr>
          <w:noProof/>
          <w:w w:val="100"/>
          <w:lang w:val="en-US" w:eastAsia="en-US"/>
        </w:rPr>
        <mc:AlternateContent>
          <mc:Choice Requires="wps">
            <w:drawing>
              <wp:anchor distT="0" distB="0" distL="114300" distR="114300" simplePos="0" relativeHeight="251663360"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bookmarkStart w:id="1" w:name="_GoBack"/>
      <w:bookmarkEnd w:id="1"/>
    </w:p>
    <w:sectPr w:rsidR="00B92077" w:rsidRPr="000A7796" w:rsidSect="009203C1">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1T14:28:00Z" w:initials="Start">
    <w:p w:rsidR="005B03EC" w:rsidRPr="000A7796" w:rsidRDefault="005B03EC">
      <w:pPr>
        <w:pStyle w:val="CommentText"/>
        <w:rPr>
          <w:lang w:val="en-US"/>
        </w:rPr>
      </w:pPr>
      <w:r>
        <w:fldChar w:fldCharType="begin"/>
      </w:r>
      <w:r w:rsidRPr="000A7796">
        <w:rPr>
          <w:rStyle w:val="CommentReference"/>
          <w:lang w:val="en-US"/>
        </w:rPr>
        <w:instrText xml:space="preserve"> </w:instrText>
      </w:r>
      <w:r w:rsidRPr="000A7796">
        <w:rPr>
          <w:lang w:val="en-US"/>
        </w:rPr>
        <w:instrText>PAGE \# "'Page: '#'</w:instrText>
      </w:r>
      <w:r w:rsidRPr="000A7796">
        <w:rPr>
          <w:lang w:val="en-US"/>
        </w:rPr>
        <w:br/>
        <w:instrText>'"</w:instrText>
      </w:r>
      <w:r w:rsidRPr="000A7796">
        <w:rPr>
          <w:rStyle w:val="CommentReference"/>
          <w:lang w:val="en-US"/>
        </w:rPr>
        <w:instrText xml:space="preserve"> </w:instrText>
      </w:r>
      <w:r>
        <w:fldChar w:fldCharType="end"/>
      </w:r>
      <w:r>
        <w:rPr>
          <w:rStyle w:val="CommentReference"/>
        </w:rPr>
        <w:annotationRef/>
      </w:r>
      <w:r w:rsidRPr="000A7796">
        <w:rPr>
          <w:lang w:val="en-US"/>
        </w:rPr>
        <w:t>&lt;&lt;ODS JOB NO&gt;&gt;N1512616S&lt;&lt;ODS JOB NO&gt;&gt;</w:t>
      </w:r>
    </w:p>
    <w:p w:rsidR="005B03EC" w:rsidRDefault="005B03EC">
      <w:pPr>
        <w:pStyle w:val="CommentText"/>
      </w:pPr>
      <w:r>
        <w:t>&lt;&lt;ODS DOC SYMBOL1&gt;&gt;HRI/CORE/COK/2015&lt;&lt;ODS DOC SYMBOL1&gt;&gt;</w:t>
      </w:r>
    </w:p>
    <w:p w:rsidR="005B03EC" w:rsidRDefault="005B03E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3EC" w:rsidRDefault="005B03EC" w:rsidP="008F1E8F">
      <w:pPr>
        <w:spacing w:line="240" w:lineRule="auto"/>
      </w:pPr>
      <w:r>
        <w:separator/>
      </w:r>
    </w:p>
  </w:endnote>
  <w:endnote w:type="continuationSeparator" w:id="0">
    <w:p w:rsidR="005B03EC" w:rsidRDefault="005B03EC"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rcode 3 of 9 by request">
    <w:panose1 w:val="020B08030503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B03EC" w:rsidTr="004E62F7">
      <w:trPr>
        <w:jc w:val="center"/>
      </w:trPr>
      <w:tc>
        <w:tcPr>
          <w:tcW w:w="5126" w:type="dxa"/>
          <w:shd w:val="clear" w:color="auto" w:fill="auto"/>
        </w:tcPr>
        <w:p w:rsidR="005B03EC" w:rsidRPr="004E62F7" w:rsidRDefault="005B03EC" w:rsidP="004E62F7">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D7901">
            <w:rPr>
              <w:b w:val="0"/>
              <w:color w:val="000000"/>
              <w:w w:val="103"/>
              <w:sz w:val="14"/>
            </w:rPr>
            <w:t>GE.15-09772</w:t>
          </w:r>
          <w:r>
            <w:rPr>
              <w:b w:val="0"/>
              <w:color w:val="000000"/>
              <w:w w:val="103"/>
              <w:sz w:val="14"/>
            </w:rPr>
            <w:fldChar w:fldCharType="end"/>
          </w:r>
        </w:p>
      </w:tc>
      <w:tc>
        <w:tcPr>
          <w:tcW w:w="5127" w:type="dxa"/>
          <w:shd w:val="clear" w:color="auto" w:fill="auto"/>
        </w:tcPr>
        <w:p w:rsidR="005B03EC" w:rsidRPr="004E62F7" w:rsidRDefault="005B03EC" w:rsidP="004E62F7">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3D7901">
            <w:rPr>
              <w:color w:val="000000"/>
              <w:w w:val="103"/>
            </w:rPr>
            <w:t>42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3D7901">
            <w:rPr>
              <w:color w:val="000000"/>
              <w:w w:val="103"/>
            </w:rPr>
            <w:t>43</w:t>
          </w:r>
          <w:r>
            <w:rPr>
              <w:color w:val="000000"/>
              <w:w w:val="103"/>
            </w:rPr>
            <w:fldChar w:fldCharType="end"/>
          </w:r>
        </w:p>
      </w:tc>
    </w:tr>
  </w:tbl>
  <w:p w:rsidR="005B03EC" w:rsidRPr="004E62F7" w:rsidRDefault="005B03EC" w:rsidP="004E62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B03EC" w:rsidTr="004E62F7">
      <w:trPr>
        <w:jc w:val="center"/>
      </w:trPr>
      <w:tc>
        <w:tcPr>
          <w:tcW w:w="5126" w:type="dxa"/>
          <w:shd w:val="clear" w:color="auto" w:fill="auto"/>
        </w:tcPr>
        <w:p w:rsidR="005B03EC" w:rsidRPr="004E62F7" w:rsidRDefault="005B03EC" w:rsidP="004E62F7">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3D7901">
            <w:rPr>
              <w:color w:val="000000"/>
              <w:w w:val="103"/>
            </w:rPr>
            <w:t>43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3D7901">
            <w:rPr>
              <w:color w:val="000000"/>
              <w:w w:val="103"/>
            </w:rPr>
            <w:t>43</w:t>
          </w:r>
          <w:r>
            <w:rPr>
              <w:color w:val="000000"/>
              <w:w w:val="103"/>
            </w:rPr>
            <w:fldChar w:fldCharType="end"/>
          </w:r>
        </w:p>
      </w:tc>
      <w:tc>
        <w:tcPr>
          <w:tcW w:w="5127" w:type="dxa"/>
          <w:shd w:val="clear" w:color="auto" w:fill="auto"/>
        </w:tcPr>
        <w:p w:rsidR="005B03EC" w:rsidRPr="004E62F7" w:rsidRDefault="005B03EC" w:rsidP="004E62F7">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D7901">
            <w:rPr>
              <w:b w:val="0"/>
              <w:color w:val="000000"/>
              <w:w w:val="103"/>
              <w:sz w:val="14"/>
            </w:rPr>
            <w:t>GE.15-09772</w:t>
          </w:r>
          <w:r>
            <w:rPr>
              <w:b w:val="0"/>
              <w:color w:val="000000"/>
              <w:w w:val="103"/>
              <w:sz w:val="14"/>
            </w:rPr>
            <w:fldChar w:fldCharType="end"/>
          </w:r>
        </w:p>
      </w:tc>
    </w:tr>
  </w:tbl>
  <w:p w:rsidR="005B03EC" w:rsidRPr="004E62F7" w:rsidRDefault="005B03EC" w:rsidP="004E62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3EC" w:rsidRPr="004E62F7" w:rsidRDefault="005B03EC" w:rsidP="004E62F7">
    <w:pPr>
      <w:pStyle w:val="Footer"/>
      <w:spacing w:line="120" w:lineRule="exact"/>
      <w:rPr>
        <w:b w:val="0"/>
        <w:sz w:val="10"/>
      </w:rPr>
    </w:pPr>
    <w:r>
      <w:rPr>
        <w:b w:val="0"/>
        <w:sz w:val="10"/>
        <w:lang w:eastAsia="en-US"/>
      </w:rPr>
      <w:drawing>
        <wp:anchor distT="0" distB="0" distL="114300" distR="114300" simplePos="0" relativeHeight="251658240" behindDoc="0" locked="0" layoutInCell="1" allowOverlap="1" wp14:anchorId="6AD22DFA" wp14:editId="1C3ABAF8">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HRI/CORE/COK/201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HRI/CORE/COK/201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5B03EC" w:rsidTr="004E62F7">
      <w:tc>
        <w:tcPr>
          <w:tcW w:w="3859" w:type="dxa"/>
        </w:tcPr>
        <w:p w:rsidR="005B03EC" w:rsidRDefault="005B03EC" w:rsidP="006645F4">
          <w:pPr>
            <w:pStyle w:val="ReleaseDate"/>
          </w:pPr>
          <w:r>
            <w:t>GE.15-09772 (S)    130715    260815</w:t>
          </w:r>
        </w:p>
        <w:p w:rsidR="005B03EC" w:rsidRPr="004E62F7" w:rsidRDefault="005B03EC" w:rsidP="004E62F7">
          <w:pPr>
            <w:pStyle w:val="Footer"/>
            <w:spacing w:before="80" w:line="210" w:lineRule="exact"/>
            <w:rPr>
              <w:rFonts w:ascii="Barcode 3 of 9 by request" w:hAnsi="Barcode 3 of 9 by request"/>
              <w:sz w:val="24"/>
              <w:lang w:val="es-ES"/>
            </w:rPr>
          </w:pPr>
          <w:r>
            <w:rPr>
              <w:rFonts w:ascii="Barcode 3 of 9 by request" w:hAnsi="Barcode 3 of 9 by request" w:hint="eastAsia"/>
              <w:sz w:val="24"/>
              <w:lang w:val="es-ES"/>
            </w:rPr>
            <w:t>*1509772*</w:t>
          </w:r>
        </w:p>
      </w:tc>
      <w:tc>
        <w:tcPr>
          <w:tcW w:w="5127" w:type="dxa"/>
        </w:tcPr>
        <w:p w:rsidR="005B03EC" w:rsidRDefault="005B03EC" w:rsidP="004E62F7">
          <w:pPr>
            <w:pStyle w:val="Footer"/>
            <w:jc w:val="right"/>
            <w:rPr>
              <w:b w:val="0"/>
              <w:sz w:val="20"/>
            </w:rPr>
          </w:pPr>
          <w:r>
            <w:rPr>
              <w:b w:val="0"/>
              <w:sz w:val="20"/>
              <w:lang w:eastAsia="en-US"/>
            </w:rPr>
            <w:drawing>
              <wp:inline distT="0" distB="0" distL="0" distR="0" wp14:anchorId="14238C32" wp14:editId="32C6144F">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5B03EC" w:rsidRPr="004E62F7" w:rsidRDefault="005B03EC" w:rsidP="004E62F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3EC" w:rsidRPr="00B92077" w:rsidRDefault="005B03EC" w:rsidP="00B92077">
      <w:pPr>
        <w:pStyle w:val="Footer"/>
        <w:spacing w:after="80"/>
        <w:ind w:left="792"/>
        <w:rPr>
          <w:sz w:val="16"/>
        </w:rPr>
      </w:pPr>
      <w:r w:rsidRPr="00B92077">
        <w:rPr>
          <w:sz w:val="16"/>
        </w:rPr>
        <w:t>__________________</w:t>
      </w:r>
    </w:p>
  </w:footnote>
  <w:footnote w:type="continuationSeparator" w:id="0">
    <w:p w:rsidR="005B03EC" w:rsidRPr="00B92077" w:rsidRDefault="005B03EC" w:rsidP="00B92077">
      <w:pPr>
        <w:pStyle w:val="Footer"/>
        <w:spacing w:after="80"/>
        <w:ind w:left="792"/>
        <w:rPr>
          <w:sz w:val="16"/>
        </w:rPr>
      </w:pPr>
      <w:r w:rsidRPr="00B92077">
        <w:rPr>
          <w:sz w:val="16"/>
        </w:rPr>
        <w:t>__________________</w:t>
      </w:r>
    </w:p>
  </w:footnote>
  <w:footnote w:id="1">
    <w:p w:rsidR="005B03EC" w:rsidRPr="00B375C2" w:rsidRDefault="005B03EC" w:rsidP="00B375C2">
      <w:pPr>
        <w:pStyle w:val="FootnoteText"/>
        <w:tabs>
          <w:tab w:val="clear" w:pos="418"/>
          <w:tab w:val="right" w:pos="1195"/>
          <w:tab w:val="left" w:pos="1267"/>
          <w:tab w:val="left" w:pos="1742"/>
          <w:tab w:val="left" w:pos="2218"/>
          <w:tab w:val="left" w:pos="2693"/>
        </w:tabs>
        <w:ind w:left="1267" w:right="1267" w:hanging="432"/>
      </w:pPr>
      <w:r>
        <w:rPr>
          <w:rStyle w:val="FootnoteReference"/>
        </w:rPr>
        <w:tab/>
      </w:r>
      <w:r w:rsidRPr="00CC05AD">
        <w:rPr>
          <w:rStyle w:val="FootnoteReference"/>
          <w:color w:val="auto"/>
          <w:vertAlign w:val="baseline"/>
        </w:rPr>
        <w:t>*</w:t>
      </w:r>
      <w:r w:rsidRPr="00B375C2">
        <w:rPr>
          <w:rStyle w:val="FootnoteReference"/>
          <w:vertAlign w:val="baseline"/>
        </w:rPr>
        <w:tab/>
      </w:r>
      <w:r w:rsidRPr="00CF1952">
        <w:rPr>
          <w:lang w:val="es-CO"/>
        </w:rPr>
        <w:t>El presente documento se publica sin haber sido objeto de revisión editorial oficial.</w:t>
      </w:r>
    </w:p>
  </w:footnote>
  <w:footnote w:id="2">
    <w:p w:rsidR="005B03EC" w:rsidRPr="00186A51" w:rsidRDefault="005B03EC" w:rsidP="00B375C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B375C2">
        <w:rPr>
          <w:rStyle w:val="FootnoteReference"/>
        </w:rPr>
        <w:footnoteRef/>
      </w:r>
      <w:r>
        <w:tab/>
      </w:r>
      <w:r w:rsidRPr="00186A51">
        <w:t xml:space="preserve">Informe </w:t>
      </w:r>
      <w:r>
        <w:t xml:space="preserve">sobre </w:t>
      </w:r>
      <w:r w:rsidRPr="00186A51">
        <w:t xml:space="preserve">el proyecto de la Sociedad Te Ipukarea (una organización no gubernamental </w:t>
      </w:r>
      <w:r>
        <w:t xml:space="preserve">(ONG) </w:t>
      </w:r>
      <w:r w:rsidRPr="00186A51">
        <w:t>dedicada al medio ambiente).</w:t>
      </w:r>
    </w:p>
  </w:footnote>
  <w:footnote w:id="3">
    <w:p w:rsidR="005B03EC" w:rsidRPr="00BE030C" w:rsidRDefault="005B03EC" w:rsidP="000B32F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B375C2">
        <w:rPr>
          <w:rStyle w:val="FootnoteReference"/>
        </w:rPr>
        <w:footnoteRef/>
      </w:r>
      <w:r>
        <w:tab/>
      </w:r>
      <w:r w:rsidRPr="00BE030C">
        <w:t xml:space="preserve">Definición de otros: </w:t>
      </w:r>
      <w:r>
        <w:t>s</w:t>
      </w:r>
      <w:r w:rsidRPr="00BE030C">
        <w:t>in religión, otras religiones y sin indicaci</w:t>
      </w:r>
      <w:r>
        <w:t>ón de religión</w:t>
      </w:r>
      <w:r w:rsidRPr="00BE030C">
        <w:t xml:space="preserve">, </w:t>
      </w:r>
      <w:r>
        <w:t xml:space="preserve">Informe sobre el Censo de las Islas </w:t>
      </w:r>
      <w:r w:rsidRPr="00BE030C">
        <w:t>Cook</w:t>
      </w:r>
      <w:r>
        <w:t xml:space="preserve"> de</w:t>
      </w:r>
      <w:r w:rsidRPr="00BE030C">
        <w:t xml:space="preserve"> 2011, </w:t>
      </w:r>
      <w:r>
        <w:t>cuadro</w:t>
      </w:r>
      <w:r w:rsidRPr="00BE030C">
        <w:t xml:space="preserve"> 2.4.</w:t>
      </w:r>
    </w:p>
  </w:footnote>
  <w:footnote w:id="4">
    <w:p w:rsidR="005B03EC" w:rsidRPr="00D10304" w:rsidRDefault="005B03EC" w:rsidP="00B375C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B375C2">
        <w:rPr>
          <w:rStyle w:val="FootnoteReference"/>
        </w:rPr>
        <w:footnoteRef/>
      </w:r>
      <w:r>
        <w:tab/>
      </w:r>
      <w:r w:rsidRPr="00D10304">
        <w:t xml:space="preserve">Tomado de: </w:t>
      </w:r>
      <w:r w:rsidRPr="00B8587D">
        <w:rPr>
          <w:i/>
          <w:iCs/>
        </w:rPr>
        <w:t>Cook Islands 2013/14 Half Year and Fiscal Update</w:t>
      </w:r>
      <w:r w:rsidRPr="00D10304">
        <w:t>, Ministerio de Finanzas y Gestión Económica.</w:t>
      </w:r>
    </w:p>
  </w:footnote>
  <w:footnote w:id="5">
    <w:p w:rsidR="005B03EC" w:rsidRPr="00B375C2" w:rsidRDefault="005B03EC" w:rsidP="00B375C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D5429D">
        <w:rPr>
          <w:rStyle w:val="FootnoteReference"/>
        </w:rPr>
        <w:footnoteRef/>
      </w:r>
      <w:r>
        <w:tab/>
      </w:r>
      <w:r w:rsidRPr="009A2C8B">
        <w:t>Censo de Población y de Vivienda de las Islas Cook de 2011.</w:t>
      </w:r>
    </w:p>
  </w:footnote>
  <w:footnote w:id="6">
    <w:p w:rsidR="005B03EC" w:rsidRPr="0033428A" w:rsidRDefault="005B03EC" w:rsidP="00B375C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D5429D">
        <w:rPr>
          <w:rStyle w:val="FootnoteReference"/>
        </w:rPr>
        <w:footnoteRef/>
      </w:r>
      <w:r>
        <w:tab/>
      </w:r>
      <w:r w:rsidRPr="0033428A">
        <w:t xml:space="preserve">Tomado de: </w:t>
      </w:r>
      <w:r w:rsidRPr="00B8587D">
        <w:rPr>
          <w:i/>
          <w:iCs/>
        </w:rPr>
        <w:t>Cook Islands 2013/14 Half Year and Fiscal Update</w:t>
      </w:r>
      <w:r w:rsidRPr="0033428A">
        <w:t>, Ministerio de Finanzas y Gestión Económica.</w:t>
      </w:r>
    </w:p>
  </w:footnote>
  <w:footnote w:id="7">
    <w:p w:rsidR="005B03EC" w:rsidRPr="00E96F63" w:rsidRDefault="005B03EC" w:rsidP="00B375C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D5429D">
        <w:rPr>
          <w:rStyle w:val="FootnoteReference"/>
        </w:rPr>
        <w:footnoteRef/>
      </w:r>
      <w:r w:rsidRPr="00E96F63">
        <w:rPr>
          <w:lang w:val="en-US"/>
        </w:rPr>
        <w:tab/>
      </w:r>
      <w:r w:rsidRPr="00990030">
        <w:rPr>
          <w:i/>
          <w:iCs/>
          <w:lang w:val="en-US"/>
        </w:rPr>
        <w:t>Cook Islands NCD Risk Factors</w:t>
      </w:r>
      <w:r w:rsidRPr="00E96F63">
        <w:rPr>
          <w:lang w:val="en-US"/>
        </w:rPr>
        <w:t>, Informe STEPS, 2004.</w:t>
      </w:r>
    </w:p>
  </w:footnote>
  <w:footnote w:id="8">
    <w:p w:rsidR="005B03EC" w:rsidRPr="00E86CEF" w:rsidRDefault="005B03EC" w:rsidP="00B375C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E96F63">
        <w:rPr>
          <w:lang w:val="en-US"/>
        </w:rPr>
        <w:tab/>
      </w:r>
      <w:r w:rsidRPr="00D5429D">
        <w:rPr>
          <w:rStyle w:val="FootnoteReference"/>
        </w:rPr>
        <w:footnoteRef/>
      </w:r>
      <w:r>
        <w:tab/>
      </w:r>
      <w:r w:rsidRPr="00E86CEF">
        <w:t xml:space="preserve">Ministerio de Salud de las Islas Cook, </w:t>
      </w:r>
      <w:r w:rsidRPr="00990030">
        <w:rPr>
          <w:i/>
          <w:iCs/>
        </w:rPr>
        <w:t>Statistical Bulletin 2012</w:t>
      </w:r>
      <w:r w:rsidRPr="00E86CEF">
        <w:t>, publicado en diciembre de 2013.</w:t>
      </w:r>
    </w:p>
  </w:footnote>
  <w:footnote w:id="9">
    <w:p w:rsidR="005B03EC" w:rsidRPr="00B375C2" w:rsidRDefault="005B03EC" w:rsidP="00B375C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D5429D">
        <w:rPr>
          <w:rStyle w:val="FootnoteReference"/>
        </w:rPr>
        <w:footnoteRef/>
      </w:r>
      <w:r>
        <w:rPr>
          <w:lang w:val="en-US"/>
        </w:rPr>
        <w:tab/>
      </w:r>
      <w:r w:rsidRPr="00B375C2">
        <w:rPr>
          <w:lang w:val="en-US"/>
        </w:rPr>
        <w:t xml:space="preserve">Ministerio de Salud de las Islas Cook, </w:t>
      </w:r>
      <w:r w:rsidRPr="00990030">
        <w:rPr>
          <w:i/>
          <w:iCs/>
          <w:lang w:val="en-US"/>
        </w:rPr>
        <w:t>Behavioural surveillance survey among youth in the Cook Islands 2012</w:t>
      </w:r>
      <w:r w:rsidRPr="00B375C2">
        <w:rPr>
          <w:lang w:val="en-US"/>
        </w:rPr>
        <w:t>.</w:t>
      </w:r>
    </w:p>
  </w:footnote>
  <w:footnote w:id="10">
    <w:p w:rsidR="005B03EC" w:rsidRPr="00A27114" w:rsidRDefault="005B03EC" w:rsidP="00B375C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E96F63">
        <w:rPr>
          <w:lang w:val="en-US"/>
        </w:rPr>
        <w:tab/>
      </w:r>
      <w:r w:rsidRPr="00D5429D">
        <w:rPr>
          <w:rStyle w:val="FootnoteReference"/>
        </w:rPr>
        <w:footnoteRef/>
      </w:r>
      <w:r>
        <w:tab/>
      </w:r>
      <w:r w:rsidRPr="00A27114">
        <w:t>Información anecdótica facilitada por el Centro de Salud Mental Te Kainga</w:t>
      </w:r>
      <w:r>
        <w:t>,</w:t>
      </w:r>
      <w:r w:rsidRPr="00A27114">
        <w:t xml:space="preserve"> 2014.</w:t>
      </w:r>
    </w:p>
  </w:footnote>
  <w:footnote w:id="11">
    <w:p w:rsidR="005B03EC" w:rsidRPr="00B375C2" w:rsidRDefault="005B03EC" w:rsidP="00B375C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D5429D">
        <w:rPr>
          <w:rStyle w:val="FootnoteReference"/>
        </w:rPr>
        <w:footnoteRef/>
      </w:r>
      <w:r>
        <w:rPr>
          <w:lang w:val="en-US"/>
        </w:rPr>
        <w:tab/>
      </w:r>
      <w:r w:rsidRPr="00B375C2">
        <w:rPr>
          <w:lang w:val="en-US"/>
        </w:rPr>
        <w:t xml:space="preserve">Ministerio de Salud de las Islas Cook, </w:t>
      </w:r>
      <w:r w:rsidRPr="00990030">
        <w:rPr>
          <w:i/>
          <w:iCs/>
          <w:lang w:val="en-US"/>
        </w:rPr>
        <w:t>Behaviour Surveillance Survey among youth in the Cook Islands 2012</w:t>
      </w:r>
      <w:r w:rsidRPr="00B375C2">
        <w:rPr>
          <w:lang w:val="en-US"/>
        </w:rPr>
        <w:t>.</w:t>
      </w:r>
    </w:p>
  </w:footnote>
  <w:footnote w:id="12">
    <w:p w:rsidR="005B03EC" w:rsidRPr="00A226A0" w:rsidRDefault="005B03EC" w:rsidP="00B375C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E96F63">
        <w:rPr>
          <w:lang w:val="en-US"/>
        </w:rPr>
        <w:tab/>
      </w:r>
      <w:r w:rsidRPr="00D5429D">
        <w:rPr>
          <w:rStyle w:val="FootnoteReference"/>
        </w:rPr>
        <w:footnoteRef/>
      </w:r>
      <w:r>
        <w:tab/>
      </w:r>
      <w:r w:rsidRPr="00A226A0">
        <w:t>En la Ley de Educación de 2012 se e</w:t>
      </w:r>
      <w:r>
        <w:t>xtiende</w:t>
      </w:r>
      <w:r w:rsidRPr="00A226A0">
        <w:t xml:space="preserve"> la edad escolar de </w:t>
      </w:r>
      <w:r>
        <w:t xml:space="preserve">los </w:t>
      </w:r>
      <w:r w:rsidRPr="00A226A0">
        <w:t xml:space="preserve">15 </w:t>
      </w:r>
      <w:r>
        <w:t>a</w:t>
      </w:r>
      <w:r w:rsidRPr="00A226A0">
        <w:t xml:space="preserve"> </w:t>
      </w:r>
      <w:r>
        <w:t xml:space="preserve">los </w:t>
      </w:r>
      <w:r w:rsidRPr="00A226A0">
        <w:t xml:space="preserve">16 </w:t>
      </w:r>
      <w:r>
        <w:t>años</w:t>
      </w:r>
      <w:r w:rsidRPr="00A226A0">
        <w:t>.</w:t>
      </w:r>
    </w:p>
  </w:footnote>
  <w:footnote w:id="13">
    <w:p w:rsidR="005B03EC" w:rsidRPr="00A226A0" w:rsidRDefault="005B03EC" w:rsidP="00B375C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D5429D">
        <w:rPr>
          <w:rStyle w:val="FootnoteReference"/>
        </w:rPr>
        <w:footnoteRef/>
      </w:r>
      <w:r>
        <w:tab/>
      </w:r>
      <w:r w:rsidRPr="00A226A0">
        <w:t xml:space="preserve">Una escuela de zona es una escuela que imparte educación desde </w:t>
      </w:r>
      <w:r>
        <w:t>el nivel preescolar</w:t>
      </w:r>
      <w:r w:rsidRPr="00A226A0">
        <w:t xml:space="preserve"> hasta el secundario en un </w:t>
      </w:r>
      <w:r>
        <w:t>único centro y con una misma estructura administrativa</w:t>
      </w:r>
      <w:r w:rsidRPr="00A226A0">
        <w:t>.</w:t>
      </w:r>
    </w:p>
  </w:footnote>
  <w:footnote w:id="14">
    <w:p w:rsidR="005B03EC" w:rsidRPr="001451FC" w:rsidRDefault="005B03EC" w:rsidP="0099003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D5429D">
        <w:rPr>
          <w:rStyle w:val="FootnoteReference"/>
        </w:rPr>
        <w:footnoteRef/>
      </w:r>
      <w:r>
        <w:tab/>
      </w:r>
      <w:r w:rsidRPr="001451FC">
        <w:t>Minist</w:t>
      </w:r>
      <w:r>
        <w:t>er</w:t>
      </w:r>
      <w:r w:rsidRPr="001451FC">
        <w:t xml:space="preserve">io de Educación, </w:t>
      </w:r>
      <w:r w:rsidRPr="00990030">
        <w:rPr>
          <w:i/>
          <w:iCs/>
        </w:rPr>
        <w:t>Statistics Report 2013</w:t>
      </w:r>
      <w:r w:rsidRPr="001451FC">
        <w:t xml:space="preserve">, </w:t>
      </w:r>
      <w:r>
        <w:t>pág</w:t>
      </w:r>
      <w:r w:rsidRPr="001451FC">
        <w:t>.</w:t>
      </w:r>
      <w:r>
        <w:t xml:space="preserve"> </w:t>
      </w:r>
      <w:r w:rsidRPr="001451FC">
        <w:t>18.</w:t>
      </w:r>
    </w:p>
  </w:footnote>
  <w:footnote w:id="15">
    <w:p w:rsidR="005B03EC" w:rsidRPr="00E96F63" w:rsidRDefault="005B03EC" w:rsidP="007831B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D5429D">
        <w:rPr>
          <w:rStyle w:val="FootnoteReference"/>
        </w:rPr>
        <w:footnoteRef/>
      </w:r>
      <w:r w:rsidRPr="00E96F63">
        <w:rPr>
          <w:lang w:val="en-US"/>
        </w:rPr>
        <w:tab/>
      </w:r>
      <w:r w:rsidRPr="007831B0">
        <w:rPr>
          <w:i/>
          <w:iCs/>
          <w:lang w:val="en-US"/>
        </w:rPr>
        <w:t>Cook Islands Justice Bench Book</w:t>
      </w:r>
      <w:r w:rsidRPr="00E96F63">
        <w:rPr>
          <w:lang w:val="en-US"/>
        </w:rPr>
        <w:t xml:space="preserve">, </w:t>
      </w:r>
      <w:r>
        <w:rPr>
          <w:lang w:val="en-US"/>
        </w:rPr>
        <w:t>s</w:t>
      </w:r>
      <w:r w:rsidRPr="00E96F63">
        <w:rPr>
          <w:lang w:val="en-US"/>
        </w:rPr>
        <w:t>egunda edición, 2012.</w:t>
      </w:r>
    </w:p>
  </w:footnote>
  <w:footnote w:id="16">
    <w:p w:rsidR="005B03EC" w:rsidRPr="006847B5" w:rsidRDefault="005B03EC" w:rsidP="00924D8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E96F63">
        <w:rPr>
          <w:lang w:val="en-US"/>
        </w:rPr>
        <w:tab/>
      </w:r>
      <w:r w:rsidRPr="00D5429D">
        <w:rPr>
          <w:rStyle w:val="FootnoteReference"/>
        </w:rPr>
        <w:footnoteRef/>
      </w:r>
      <w:r>
        <w:tab/>
      </w:r>
      <w:r w:rsidRPr="006847B5">
        <w:t xml:space="preserve">Incluida la </w:t>
      </w:r>
      <w:r>
        <w:t>i</w:t>
      </w:r>
      <w:r w:rsidRPr="006847B5">
        <w:t>sla de Palmerston.</w:t>
      </w:r>
    </w:p>
  </w:footnote>
  <w:footnote w:id="17">
    <w:p w:rsidR="005B03EC" w:rsidRPr="00C87F79" w:rsidRDefault="005B03EC" w:rsidP="00B375C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D5429D">
        <w:rPr>
          <w:rStyle w:val="FootnoteReference"/>
        </w:rPr>
        <w:footnoteRef/>
      </w:r>
      <w:r>
        <w:tab/>
      </w:r>
      <w:r w:rsidRPr="00C87F79">
        <w:t>Ley de la Constitución de las Islas Cook.</w:t>
      </w:r>
    </w:p>
  </w:footnote>
  <w:footnote w:id="18">
    <w:p w:rsidR="005B03EC" w:rsidRPr="003D42DE" w:rsidRDefault="005B03EC" w:rsidP="00B375C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D5429D">
        <w:rPr>
          <w:rStyle w:val="FootnoteReference"/>
        </w:rPr>
        <w:footnoteRef/>
      </w:r>
      <w:r>
        <w:tab/>
      </w:r>
      <w:r w:rsidRPr="00B375C2">
        <w:t>Te Kaveinga Nui. Plan Nacional de Desarrollo Sostenible 2011-2015.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B03EC" w:rsidTr="004E62F7">
      <w:trPr>
        <w:trHeight w:hRule="exact" w:val="864"/>
        <w:jc w:val="center"/>
      </w:trPr>
      <w:tc>
        <w:tcPr>
          <w:tcW w:w="4882" w:type="dxa"/>
          <w:shd w:val="clear" w:color="auto" w:fill="auto"/>
          <w:vAlign w:val="bottom"/>
        </w:tcPr>
        <w:p w:rsidR="005B03EC" w:rsidRPr="004E62F7" w:rsidRDefault="005B03EC" w:rsidP="004E62F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D7901">
            <w:rPr>
              <w:b/>
              <w:color w:val="000000"/>
            </w:rPr>
            <w:t>HRI/CORE/COK/2015</w:t>
          </w:r>
          <w:r>
            <w:rPr>
              <w:b/>
              <w:color w:val="000000"/>
            </w:rPr>
            <w:fldChar w:fldCharType="end"/>
          </w:r>
        </w:p>
      </w:tc>
      <w:tc>
        <w:tcPr>
          <w:tcW w:w="5127" w:type="dxa"/>
          <w:shd w:val="clear" w:color="auto" w:fill="auto"/>
          <w:vAlign w:val="bottom"/>
        </w:tcPr>
        <w:p w:rsidR="005B03EC" w:rsidRDefault="005B03EC" w:rsidP="004E62F7">
          <w:pPr>
            <w:pStyle w:val="Header"/>
          </w:pPr>
        </w:p>
      </w:tc>
    </w:tr>
  </w:tbl>
  <w:p w:rsidR="005B03EC" w:rsidRPr="004E62F7" w:rsidRDefault="005B03EC" w:rsidP="004E62F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B03EC" w:rsidTr="004E62F7">
      <w:trPr>
        <w:trHeight w:hRule="exact" w:val="864"/>
        <w:jc w:val="center"/>
      </w:trPr>
      <w:tc>
        <w:tcPr>
          <w:tcW w:w="4882" w:type="dxa"/>
          <w:shd w:val="clear" w:color="auto" w:fill="auto"/>
          <w:vAlign w:val="bottom"/>
        </w:tcPr>
        <w:p w:rsidR="005B03EC" w:rsidRDefault="005B03EC" w:rsidP="004E62F7">
          <w:pPr>
            <w:pStyle w:val="Header"/>
          </w:pPr>
        </w:p>
      </w:tc>
      <w:tc>
        <w:tcPr>
          <w:tcW w:w="5127" w:type="dxa"/>
          <w:shd w:val="clear" w:color="auto" w:fill="auto"/>
          <w:vAlign w:val="bottom"/>
        </w:tcPr>
        <w:p w:rsidR="005B03EC" w:rsidRPr="004E62F7" w:rsidRDefault="005B03EC" w:rsidP="004E62F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D7901">
            <w:rPr>
              <w:b/>
              <w:color w:val="000000"/>
            </w:rPr>
            <w:t>HRI/CORE/COK/2015</w:t>
          </w:r>
          <w:r>
            <w:rPr>
              <w:b/>
              <w:color w:val="000000"/>
            </w:rPr>
            <w:fldChar w:fldCharType="end"/>
          </w:r>
        </w:p>
      </w:tc>
    </w:tr>
  </w:tbl>
  <w:p w:rsidR="005B03EC" w:rsidRPr="004E62F7" w:rsidRDefault="005B03EC" w:rsidP="004E62F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5B03EC" w:rsidTr="004E62F7">
      <w:trPr>
        <w:trHeight w:hRule="exact" w:val="864"/>
      </w:trPr>
      <w:tc>
        <w:tcPr>
          <w:tcW w:w="1267" w:type="dxa"/>
          <w:tcBorders>
            <w:bottom w:val="single" w:sz="4" w:space="0" w:color="auto"/>
          </w:tcBorders>
          <w:shd w:val="clear" w:color="auto" w:fill="auto"/>
          <w:vAlign w:val="bottom"/>
        </w:tcPr>
        <w:p w:rsidR="005B03EC" w:rsidRDefault="005B03EC" w:rsidP="004E62F7">
          <w:pPr>
            <w:pStyle w:val="Header"/>
            <w:spacing w:after="120"/>
          </w:pPr>
        </w:p>
      </w:tc>
      <w:tc>
        <w:tcPr>
          <w:tcW w:w="2059" w:type="dxa"/>
          <w:tcBorders>
            <w:bottom w:val="single" w:sz="4" w:space="0" w:color="auto"/>
          </w:tcBorders>
          <w:shd w:val="clear" w:color="auto" w:fill="auto"/>
          <w:vAlign w:val="bottom"/>
        </w:tcPr>
        <w:p w:rsidR="005B03EC" w:rsidRPr="004E62F7" w:rsidRDefault="005B03EC" w:rsidP="004E62F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5B03EC" w:rsidRDefault="005B03EC" w:rsidP="004E62F7">
          <w:pPr>
            <w:pStyle w:val="Header"/>
            <w:spacing w:after="120"/>
          </w:pPr>
        </w:p>
      </w:tc>
      <w:tc>
        <w:tcPr>
          <w:tcW w:w="6653" w:type="dxa"/>
          <w:gridSpan w:val="4"/>
          <w:tcBorders>
            <w:bottom w:val="single" w:sz="4" w:space="0" w:color="auto"/>
          </w:tcBorders>
          <w:shd w:val="clear" w:color="auto" w:fill="auto"/>
          <w:vAlign w:val="bottom"/>
        </w:tcPr>
        <w:p w:rsidR="005B03EC" w:rsidRPr="004E62F7" w:rsidRDefault="005B03EC" w:rsidP="004E62F7">
          <w:pPr>
            <w:spacing w:after="80" w:line="240" w:lineRule="auto"/>
            <w:jc w:val="right"/>
            <w:rPr>
              <w:position w:val="-4"/>
            </w:rPr>
          </w:pPr>
          <w:r>
            <w:rPr>
              <w:position w:val="-4"/>
              <w:sz w:val="40"/>
            </w:rPr>
            <w:t>HRI</w:t>
          </w:r>
          <w:r>
            <w:rPr>
              <w:position w:val="-4"/>
            </w:rPr>
            <w:t>/CORE/COK/2015</w:t>
          </w:r>
        </w:p>
      </w:tc>
    </w:tr>
    <w:tr w:rsidR="005B03EC" w:rsidRPr="004E62F7" w:rsidTr="004E62F7">
      <w:trPr>
        <w:gridAfter w:val="1"/>
        <w:wAfter w:w="18" w:type="dxa"/>
        <w:trHeight w:hRule="exact" w:val="2880"/>
      </w:trPr>
      <w:tc>
        <w:tcPr>
          <w:tcW w:w="1267" w:type="dxa"/>
          <w:tcBorders>
            <w:top w:val="single" w:sz="4" w:space="0" w:color="auto"/>
            <w:bottom w:val="single" w:sz="12" w:space="0" w:color="auto"/>
          </w:tcBorders>
          <w:shd w:val="clear" w:color="auto" w:fill="auto"/>
        </w:tcPr>
        <w:p w:rsidR="005B03EC" w:rsidRPr="004E62F7" w:rsidRDefault="005B03EC" w:rsidP="004E62F7">
          <w:pPr>
            <w:pStyle w:val="Header"/>
            <w:spacing w:before="120"/>
            <w:jc w:val="center"/>
          </w:pPr>
          <w:r>
            <w:t xml:space="preserve"> </w:t>
          </w:r>
          <w:r>
            <w:rPr>
              <w:lang w:eastAsia="en-US"/>
            </w:rPr>
            <w:drawing>
              <wp:inline distT="0" distB="0" distL="0" distR="0" wp14:anchorId="71FA78A1" wp14:editId="30F2B9E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B03EC" w:rsidRPr="004E62F7" w:rsidRDefault="005B03EC" w:rsidP="004E62F7">
          <w:pPr>
            <w:pStyle w:val="XLarge"/>
            <w:spacing w:before="160"/>
            <w:rPr>
              <w:w w:val="103"/>
            </w:rPr>
          </w:pPr>
          <w:r>
            <w:rPr>
              <w:w w:val="103"/>
            </w:rPr>
            <w:t>Instrumentos Internacionales</w:t>
          </w:r>
          <w:r>
            <w:rPr>
              <w:w w:val="103"/>
            </w:rPr>
            <w:br/>
            <w:t>de Derechos Humanos</w:t>
          </w:r>
        </w:p>
      </w:tc>
      <w:tc>
        <w:tcPr>
          <w:tcW w:w="245" w:type="dxa"/>
          <w:tcBorders>
            <w:top w:val="single" w:sz="4" w:space="0" w:color="auto"/>
            <w:bottom w:val="single" w:sz="12" w:space="0" w:color="auto"/>
          </w:tcBorders>
          <w:shd w:val="clear" w:color="auto" w:fill="auto"/>
        </w:tcPr>
        <w:p w:rsidR="005B03EC" w:rsidRPr="000A7796" w:rsidRDefault="005B03EC" w:rsidP="004E62F7">
          <w:pPr>
            <w:pStyle w:val="Header"/>
            <w:spacing w:before="109"/>
            <w:rPr>
              <w:lang w:val="es-ES"/>
            </w:rPr>
          </w:pPr>
        </w:p>
      </w:tc>
      <w:tc>
        <w:tcPr>
          <w:tcW w:w="3280" w:type="dxa"/>
          <w:tcBorders>
            <w:top w:val="single" w:sz="4" w:space="0" w:color="auto"/>
            <w:bottom w:val="single" w:sz="12" w:space="0" w:color="auto"/>
          </w:tcBorders>
          <w:shd w:val="clear" w:color="auto" w:fill="auto"/>
        </w:tcPr>
        <w:p w:rsidR="005B03EC" w:rsidRDefault="005B03EC" w:rsidP="004E62F7">
          <w:pPr>
            <w:pStyle w:val="Distribution"/>
            <w:spacing w:before="240"/>
          </w:pPr>
          <w:r>
            <w:t>Distr. general</w:t>
          </w:r>
        </w:p>
        <w:p w:rsidR="005B03EC" w:rsidRDefault="005B03EC" w:rsidP="004E62F7">
          <w:pPr>
            <w:pStyle w:val="Publication"/>
          </w:pPr>
          <w:r>
            <w:t>15 de junio de 2015</w:t>
          </w:r>
        </w:p>
        <w:p w:rsidR="005B03EC" w:rsidRDefault="005B03EC" w:rsidP="004E62F7">
          <w:r>
            <w:t>Español</w:t>
          </w:r>
        </w:p>
        <w:p w:rsidR="005B03EC" w:rsidRDefault="005B03EC" w:rsidP="004E62F7">
          <w:pPr>
            <w:pStyle w:val="Original"/>
          </w:pPr>
          <w:r>
            <w:t>Original: inglés</w:t>
          </w:r>
        </w:p>
        <w:p w:rsidR="005B03EC" w:rsidRPr="004E62F7" w:rsidRDefault="005B03EC" w:rsidP="004E62F7"/>
      </w:tc>
    </w:tr>
  </w:tbl>
  <w:p w:rsidR="005B03EC" w:rsidRPr="004E62F7" w:rsidRDefault="005B03EC" w:rsidP="004E62F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440"/>
    <w:multiLevelType w:val="multilevel"/>
    <w:tmpl w:val="9B186C24"/>
    <w:name w:val="TOC2"/>
    <w:lvl w:ilvl="0">
      <w:start w:val="1"/>
      <w:numFmt w:val="decimal"/>
      <w:lvlText w:val="%1."/>
      <w:lvlJc w:val="left"/>
      <w:pPr>
        <w:tabs>
          <w:tab w:val="num" w:pos="1641"/>
        </w:tabs>
        <w:ind w:left="1641" w:hanging="216"/>
      </w:pPr>
      <w:rPr>
        <w:rFonts w:hint="default"/>
      </w:rPr>
    </w:lvl>
    <w:lvl w:ilvl="1">
      <w:start w:val="1"/>
      <w:numFmt w:val="upperLetter"/>
      <w:lvlText w:val="%2."/>
      <w:lvlJc w:val="left"/>
      <w:pPr>
        <w:tabs>
          <w:tab w:val="num" w:pos="2073"/>
        </w:tabs>
        <w:ind w:left="2073" w:hanging="432"/>
      </w:pPr>
      <w:rPr>
        <w:rFonts w:hint="default"/>
      </w:rPr>
    </w:lvl>
    <w:lvl w:ilvl="2">
      <w:start w:val="1"/>
      <w:numFmt w:val="decimal"/>
      <w:lvlText w:val="%3."/>
      <w:lvlJc w:val="left"/>
      <w:pPr>
        <w:tabs>
          <w:tab w:val="num" w:pos="2505"/>
        </w:tabs>
        <w:ind w:left="2505" w:hanging="432"/>
      </w:pPr>
      <w:rPr>
        <w:rFonts w:hint="default"/>
      </w:rPr>
    </w:lvl>
    <w:lvl w:ilvl="3">
      <w:start w:val="1"/>
      <w:numFmt w:val="lowerLetter"/>
      <w:lvlText w:val="%4)"/>
      <w:lvlJc w:val="left"/>
      <w:pPr>
        <w:tabs>
          <w:tab w:val="num" w:pos="2937"/>
        </w:tabs>
        <w:ind w:left="2937" w:hanging="432"/>
      </w:pPr>
      <w:rPr>
        <w:rFonts w:hint="default"/>
      </w:rPr>
    </w:lvl>
    <w:lvl w:ilvl="4">
      <w:start w:val="1"/>
      <w:numFmt w:val="lowerRoman"/>
      <w:lvlText w:val="%5)"/>
      <w:lvlJc w:val="left"/>
      <w:pPr>
        <w:tabs>
          <w:tab w:val="num" w:pos="3369"/>
        </w:tabs>
        <w:ind w:left="3369" w:hanging="432"/>
      </w:pPr>
      <w:rPr>
        <w:rFonts w:hint="default"/>
      </w:rPr>
    </w:lvl>
    <w:lvl w:ilvl="5">
      <w:start w:val="1"/>
      <w:numFmt w:val="lowerLetter"/>
      <w:lvlText w:val="%6."/>
      <w:lvlJc w:val="left"/>
      <w:pPr>
        <w:tabs>
          <w:tab w:val="num" w:pos="3801"/>
        </w:tabs>
        <w:ind w:left="3801" w:hanging="432"/>
      </w:pPr>
      <w:rPr>
        <w:rFonts w:hint="default"/>
      </w:rPr>
    </w:lvl>
    <w:lvl w:ilvl="6">
      <w:start w:val="1"/>
      <w:numFmt w:val="bullet"/>
      <w:lvlText w:val=""/>
      <w:lvlJc w:val="left"/>
      <w:pPr>
        <w:tabs>
          <w:tab w:val="num" w:pos="5025"/>
        </w:tabs>
        <w:ind w:left="4665" w:firstLine="0"/>
      </w:pPr>
      <w:rPr>
        <w:rFonts w:ascii="Symbol" w:hAnsi="Symbol" w:hint="default"/>
      </w:rPr>
    </w:lvl>
    <w:lvl w:ilvl="7">
      <w:start w:val="1"/>
      <w:numFmt w:val="bullet"/>
      <w:suff w:val="nothing"/>
      <w:lvlText w:val=""/>
      <w:lvlJc w:val="left"/>
      <w:pPr>
        <w:ind w:left="5385" w:firstLine="0"/>
      </w:pPr>
      <w:rPr>
        <w:rFonts w:ascii="Symbol" w:hAnsi="Symbol" w:hint="default"/>
      </w:rPr>
    </w:lvl>
    <w:lvl w:ilvl="8">
      <w:start w:val="1"/>
      <w:numFmt w:val="none"/>
      <w:suff w:val="nothing"/>
      <w:lvlText w:val=""/>
      <w:lvlJc w:val="left"/>
      <w:pPr>
        <w:ind w:left="6105" w:firstLine="0"/>
      </w:pPr>
      <w:rPr>
        <w:rFonts w:hint="default"/>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38234936"/>
    <w:multiLevelType w:val="multilevel"/>
    <w:tmpl w:val="EAF45A66"/>
    <w:name w:val="TOC32"/>
    <w:lvl w:ilvl="0">
      <w:start w:val="3"/>
      <w:numFmt w:val="upperRoman"/>
      <w:lvlRestart w:val="0"/>
      <w:lvlText w:val="%1."/>
      <w:lvlJc w:val="right"/>
      <w:pPr>
        <w:tabs>
          <w:tab w:val="num" w:pos="1296"/>
        </w:tabs>
        <w:ind w:left="1296" w:hanging="216"/>
      </w:pPr>
      <w:rPr>
        <w:rFonts w:hint="default"/>
      </w:rPr>
    </w:lvl>
    <w:lvl w:ilvl="1">
      <w:start w:val="1"/>
      <w:numFmt w:val="decimal"/>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rPr>
        <w:rFonts w:hint="default"/>
      </w:rPr>
    </w:lvl>
  </w:abstractNum>
  <w:abstractNum w:abstractNumId="5">
    <w:nsid w:val="426559F2"/>
    <w:multiLevelType w:val="hybridMultilevel"/>
    <w:tmpl w:val="A8A438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4908C8"/>
    <w:multiLevelType w:val="multilevel"/>
    <w:tmpl w:val="D00E4DEA"/>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7">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0">
    <w:nsid w:val="64BA7AFF"/>
    <w:multiLevelType w:val="hybridMultilevel"/>
    <w:tmpl w:val="D0EED71A"/>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1">
    <w:nsid w:val="769E5783"/>
    <w:multiLevelType w:val="multilevel"/>
    <w:tmpl w:val="C47A29C4"/>
    <w:name w:val="TOC3"/>
    <w:lvl w:ilvl="0">
      <w:start w:val="3"/>
      <w:numFmt w:val="upperRoman"/>
      <w:lvlRestart w:val="0"/>
      <w:lvlText w:val="%1."/>
      <w:lvlJc w:val="right"/>
      <w:pPr>
        <w:tabs>
          <w:tab w:val="num" w:pos="1296"/>
        </w:tabs>
        <w:ind w:left="1296" w:hanging="216"/>
      </w:pPr>
      <w:rPr>
        <w:rFonts w:hint="default"/>
      </w:rPr>
    </w:lvl>
    <w:lvl w:ilvl="1">
      <w:start w:val="1"/>
      <w:numFmt w:val="decimal"/>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rPr>
        <w:rFonts w:hint="default"/>
      </w:rPr>
    </w:lvl>
  </w:abstractNum>
  <w:num w:numId="1">
    <w:abstractNumId w:val="1"/>
  </w:num>
  <w:num w:numId="2">
    <w:abstractNumId w:val="2"/>
  </w:num>
  <w:num w:numId="3">
    <w:abstractNumId w:val="7"/>
  </w:num>
  <w:num w:numId="4">
    <w:abstractNumId w:val="9"/>
  </w:num>
  <w:num w:numId="5">
    <w:abstractNumId w:val="3"/>
  </w:num>
  <w:num w:numId="6">
    <w:abstractNumId w:val="8"/>
  </w:num>
  <w:num w:numId="7">
    <w:abstractNumId w:val="6"/>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10"/>
  </w:num>
  <w:num w:numId="39">
    <w:abstractNumId w:val="5"/>
  </w:num>
  <w:num w:numId="40">
    <w:abstractNumId w:val="0"/>
  </w:num>
  <w:num w:numId="41">
    <w:abstractNumId w:val="1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843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09772*"/>
    <w:docVar w:name="CreationDt" w:val="8/11/2015 2:28: PM"/>
    <w:docVar w:name="DocCategory" w:val="Doc"/>
    <w:docVar w:name="DocType" w:val="Final"/>
    <w:docVar w:name="DutyStation" w:val="Geneva"/>
    <w:docVar w:name="FooterJN" w:val="GE.15-09772"/>
    <w:docVar w:name="jobn" w:val="GE.15-09772 (S)"/>
    <w:docVar w:name="jobnDT" w:val="GE.15-09772 (S)   110815"/>
    <w:docVar w:name="jobnDTDT" w:val="GE.15-09772 (S)   110815   110815"/>
    <w:docVar w:name="JobNo" w:val="GE.1509772S"/>
    <w:docVar w:name="JobNo2" w:val="15126162:28: PM"/>
    <w:docVar w:name="LocalDrive" w:val="0"/>
    <w:docVar w:name="OandT" w:val="JCK"/>
    <w:docVar w:name="PaperSize" w:val="A4"/>
    <w:docVar w:name="sss1" w:val="HRI/CORE/COK/2015"/>
    <w:docVar w:name="sss2" w:val="-"/>
    <w:docVar w:name="Symbol1" w:val="HRI/CORE/COK/2015"/>
    <w:docVar w:name="Symbol2" w:val="-"/>
  </w:docVars>
  <w:rsids>
    <w:rsidRoot w:val="004D52BF"/>
    <w:rsid w:val="0000104C"/>
    <w:rsid w:val="00001CC4"/>
    <w:rsid w:val="000025A2"/>
    <w:rsid w:val="00002B98"/>
    <w:rsid w:val="0000430F"/>
    <w:rsid w:val="00004D6D"/>
    <w:rsid w:val="00005995"/>
    <w:rsid w:val="0001023A"/>
    <w:rsid w:val="00011ED9"/>
    <w:rsid w:val="000145F1"/>
    <w:rsid w:val="0001710A"/>
    <w:rsid w:val="00023216"/>
    <w:rsid w:val="00025DF8"/>
    <w:rsid w:val="00026454"/>
    <w:rsid w:val="000271D6"/>
    <w:rsid w:val="00033058"/>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A7796"/>
    <w:rsid w:val="000B0965"/>
    <w:rsid w:val="000B2A4E"/>
    <w:rsid w:val="000B32F2"/>
    <w:rsid w:val="000B71D9"/>
    <w:rsid w:val="000C1009"/>
    <w:rsid w:val="000C1929"/>
    <w:rsid w:val="000C4DCC"/>
    <w:rsid w:val="000C6904"/>
    <w:rsid w:val="000D1E48"/>
    <w:rsid w:val="000D21E6"/>
    <w:rsid w:val="000D328B"/>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17A3F"/>
    <w:rsid w:val="001259AF"/>
    <w:rsid w:val="00127EBE"/>
    <w:rsid w:val="00135E50"/>
    <w:rsid w:val="00140F45"/>
    <w:rsid w:val="00143B7C"/>
    <w:rsid w:val="00144177"/>
    <w:rsid w:val="0014610D"/>
    <w:rsid w:val="00147CC5"/>
    <w:rsid w:val="00152E53"/>
    <w:rsid w:val="00153EA2"/>
    <w:rsid w:val="00153FD7"/>
    <w:rsid w:val="00154204"/>
    <w:rsid w:val="001561B2"/>
    <w:rsid w:val="0015662C"/>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B7079"/>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6678"/>
    <w:rsid w:val="001F74B0"/>
    <w:rsid w:val="00200A61"/>
    <w:rsid w:val="0020684C"/>
    <w:rsid w:val="002070C6"/>
    <w:rsid w:val="00214AF3"/>
    <w:rsid w:val="00217E05"/>
    <w:rsid w:val="0022060C"/>
    <w:rsid w:val="00220FC5"/>
    <w:rsid w:val="002277C7"/>
    <w:rsid w:val="002345EA"/>
    <w:rsid w:val="00242088"/>
    <w:rsid w:val="0024283D"/>
    <w:rsid w:val="002436EC"/>
    <w:rsid w:val="00244CF4"/>
    <w:rsid w:val="00247894"/>
    <w:rsid w:val="00251995"/>
    <w:rsid w:val="0025615B"/>
    <w:rsid w:val="00260DF5"/>
    <w:rsid w:val="00261CCA"/>
    <w:rsid w:val="002639B8"/>
    <w:rsid w:val="002652F7"/>
    <w:rsid w:val="00266F6B"/>
    <w:rsid w:val="00272964"/>
    <w:rsid w:val="002744AC"/>
    <w:rsid w:val="00276848"/>
    <w:rsid w:val="002841B4"/>
    <w:rsid w:val="0028428F"/>
    <w:rsid w:val="0028737C"/>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2BD8"/>
    <w:rsid w:val="00333587"/>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03C2"/>
    <w:rsid w:val="003A1259"/>
    <w:rsid w:val="003A5CE7"/>
    <w:rsid w:val="003B613E"/>
    <w:rsid w:val="003C12C7"/>
    <w:rsid w:val="003C2AA1"/>
    <w:rsid w:val="003C2D96"/>
    <w:rsid w:val="003C473B"/>
    <w:rsid w:val="003C4940"/>
    <w:rsid w:val="003C5008"/>
    <w:rsid w:val="003C67B3"/>
    <w:rsid w:val="003D0989"/>
    <w:rsid w:val="003D1093"/>
    <w:rsid w:val="003D2D4A"/>
    <w:rsid w:val="003D7901"/>
    <w:rsid w:val="003E5AAE"/>
    <w:rsid w:val="003E60D2"/>
    <w:rsid w:val="003E7A69"/>
    <w:rsid w:val="003F02AC"/>
    <w:rsid w:val="003F2A56"/>
    <w:rsid w:val="003F3052"/>
    <w:rsid w:val="003F3C3C"/>
    <w:rsid w:val="00400307"/>
    <w:rsid w:val="00400A6A"/>
    <w:rsid w:val="00403D85"/>
    <w:rsid w:val="00404990"/>
    <w:rsid w:val="0040564F"/>
    <w:rsid w:val="004057C7"/>
    <w:rsid w:val="004072AB"/>
    <w:rsid w:val="00415BD6"/>
    <w:rsid w:val="004211F7"/>
    <w:rsid w:val="0042642D"/>
    <w:rsid w:val="00431501"/>
    <w:rsid w:val="004318E8"/>
    <w:rsid w:val="00433FB5"/>
    <w:rsid w:val="00434234"/>
    <w:rsid w:val="004374B8"/>
    <w:rsid w:val="00437612"/>
    <w:rsid w:val="00443CA4"/>
    <w:rsid w:val="004444E4"/>
    <w:rsid w:val="004450AF"/>
    <w:rsid w:val="004452B0"/>
    <w:rsid w:val="004465F9"/>
    <w:rsid w:val="00451290"/>
    <w:rsid w:val="0045204A"/>
    <w:rsid w:val="0045294E"/>
    <w:rsid w:val="0045650A"/>
    <w:rsid w:val="00456674"/>
    <w:rsid w:val="00460AD1"/>
    <w:rsid w:val="00464B7D"/>
    <w:rsid w:val="00466635"/>
    <w:rsid w:val="00467907"/>
    <w:rsid w:val="004713D8"/>
    <w:rsid w:val="00471F9B"/>
    <w:rsid w:val="00474F6E"/>
    <w:rsid w:val="00476219"/>
    <w:rsid w:val="004762F7"/>
    <w:rsid w:val="004806A1"/>
    <w:rsid w:val="004836F3"/>
    <w:rsid w:val="004843EE"/>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4AC0"/>
    <w:rsid w:val="004D52BF"/>
    <w:rsid w:val="004D6407"/>
    <w:rsid w:val="004D779E"/>
    <w:rsid w:val="004E4F87"/>
    <w:rsid w:val="004E62F7"/>
    <w:rsid w:val="004E6C35"/>
    <w:rsid w:val="004E757B"/>
    <w:rsid w:val="004F0D48"/>
    <w:rsid w:val="004F14EE"/>
    <w:rsid w:val="004F4843"/>
    <w:rsid w:val="004F4A39"/>
    <w:rsid w:val="0050020B"/>
    <w:rsid w:val="00500463"/>
    <w:rsid w:val="005053EA"/>
    <w:rsid w:val="005056C9"/>
    <w:rsid w:val="0050627B"/>
    <w:rsid w:val="00506F95"/>
    <w:rsid w:val="00507265"/>
    <w:rsid w:val="00507434"/>
    <w:rsid w:val="00511D5E"/>
    <w:rsid w:val="005120D1"/>
    <w:rsid w:val="005130D6"/>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5DE1"/>
    <w:rsid w:val="00596535"/>
    <w:rsid w:val="00596BFD"/>
    <w:rsid w:val="005A1929"/>
    <w:rsid w:val="005A651B"/>
    <w:rsid w:val="005B03EC"/>
    <w:rsid w:val="005B68DB"/>
    <w:rsid w:val="005C547D"/>
    <w:rsid w:val="005D3721"/>
    <w:rsid w:val="005D5B60"/>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4DE"/>
    <w:rsid w:val="00645DF2"/>
    <w:rsid w:val="006463C7"/>
    <w:rsid w:val="006471BF"/>
    <w:rsid w:val="006510D7"/>
    <w:rsid w:val="00651574"/>
    <w:rsid w:val="00653EF9"/>
    <w:rsid w:val="00664183"/>
    <w:rsid w:val="006645F4"/>
    <w:rsid w:val="00666B35"/>
    <w:rsid w:val="00671096"/>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111F"/>
    <w:rsid w:val="00723B89"/>
    <w:rsid w:val="007253D7"/>
    <w:rsid w:val="00732348"/>
    <w:rsid w:val="0073329F"/>
    <w:rsid w:val="0073710F"/>
    <w:rsid w:val="0074000F"/>
    <w:rsid w:val="007401AE"/>
    <w:rsid w:val="007502C6"/>
    <w:rsid w:val="00750DA9"/>
    <w:rsid w:val="00754308"/>
    <w:rsid w:val="007549E2"/>
    <w:rsid w:val="00754F43"/>
    <w:rsid w:val="007577D7"/>
    <w:rsid w:val="0076012D"/>
    <w:rsid w:val="00776DCA"/>
    <w:rsid w:val="00777C17"/>
    <w:rsid w:val="00777C5C"/>
    <w:rsid w:val="00781040"/>
    <w:rsid w:val="00781DFE"/>
    <w:rsid w:val="007831B0"/>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44DA"/>
    <w:rsid w:val="007E5F23"/>
    <w:rsid w:val="007E671C"/>
    <w:rsid w:val="007F42D3"/>
    <w:rsid w:val="007F5AF9"/>
    <w:rsid w:val="00801B3F"/>
    <w:rsid w:val="00813690"/>
    <w:rsid w:val="00813C40"/>
    <w:rsid w:val="0081489A"/>
    <w:rsid w:val="00815287"/>
    <w:rsid w:val="00815EA8"/>
    <w:rsid w:val="00817D11"/>
    <w:rsid w:val="00821E34"/>
    <w:rsid w:val="00823340"/>
    <w:rsid w:val="00823BE3"/>
    <w:rsid w:val="00824B02"/>
    <w:rsid w:val="008305DF"/>
    <w:rsid w:val="00832268"/>
    <w:rsid w:val="00833B57"/>
    <w:rsid w:val="00834163"/>
    <w:rsid w:val="0083457C"/>
    <w:rsid w:val="00844972"/>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0097"/>
    <w:rsid w:val="0089324E"/>
    <w:rsid w:val="00894D50"/>
    <w:rsid w:val="00897EE4"/>
    <w:rsid w:val="008A2A83"/>
    <w:rsid w:val="008A2C2B"/>
    <w:rsid w:val="008A34AC"/>
    <w:rsid w:val="008A5EA2"/>
    <w:rsid w:val="008A680C"/>
    <w:rsid w:val="008B2D76"/>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0E3B"/>
    <w:rsid w:val="00912204"/>
    <w:rsid w:val="00913197"/>
    <w:rsid w:val="0091400F"/>
    <w:rsid w:val="0091591F"/>
    <w:rsid w:val="00917B96"/>
    <w:rsid w:val="00917F05"/>
    <w:rsid w:val="00917F62"/>
    <w:rsid w:val="009203C1"/>
    <w:rsid w:val="009226E3"/>
    <w:rsid w:val="00924D86"/>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67E7D"/>
    <w:rsid w:val="0098045D"/>
    <w:rsid w:val="0098055D"/>
    <w:rsid w:val="00983690"/>
    <w:rsid w:val="00984E6C"/>
    <w:rsid w:val="00990030"/>
    <w:rsid w:val="00991572"/>
    <w:rsid w:val="00995880"/>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4008"/>
    <w:rsid w:val="009D4CB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369C"/>
    <w:rsid w:val="00A64E36"/>
    <w:rsid w:val="00A65B90"/>
    <w:rsid w:val="00A65C9E"/>
    <w:rsid w:val="00A6761C"/>
    <w:rsid w:val="00A71D7C"/>
    <w:rsid w:val="00A81007"/>
    <w:rsid w:val="00A84D3A"/>
    <w:rsid w:val="00A8503D"/>
    <w:rsid w:val="00A86FEA"/>
    <w:rsid w:val="00A875E5"/>
    <w:rsid w:val="00A9599A"/>
    <w:rsid w:val="00AA0543"/>
    <w:rsid w:val="00AA1612"/>
    <w:rsid w:val="00AA3114"/>
    <w:rsid w:val="00AA7DC9"/>
    <w:rsid w:val="00AB0ED1"/>
    <w:rsid w:val="00AB1026"/>
    <w:rsid w:val="00AB7836"/>
    <w:rsid w:val="00AC3F53"/>
    <w:rsid w:val="00AC5CBF"/>
    <w:rsid w:val="00AC6AD9"/>
    <w:rsid w:val="00AD0BE5"/>
    <w:rsid w:val="00AD37F0"/>
    <w:rsid w:val="00AD5D6A"/>
    <w:rsid w:val="00AD778A"/>
    <w:rsid w:val="00AE52EC"/>
    <w:rsid w:val="00AE6D02"/>
    <w:rsid w:val="00AF0741"/>
    <w:rsid w:val="00AF7054"/>
    <w:rsid w:val="00B11C44"/>
    <w:rsid w:val="00B151F5"/>
    <w:rsid w:val="00B207FF"/>
    <w:rsid w:val="00B232EC"/>
    <w:rsid w:val="00B308D0"/>
    <w:rsid w:val="00B34BCE"/>
    <w:rsid w:val="00B35DD0"/>
    <w:rsid w:val="00B375C2"/>
    <w:rsid w:val="00B42469"/>
    <w:rsid w:val="00B426AB"/>
    <w:rsid w:val="00B44E52"/>
    <w:rsid w:val="00B45E2C"/>
    <w:rsid w:val="00B47A82"/>
    <w:rsid w:val="00B57DFF"/>
    <w:rsid w:val="00B6163A"/>
    <w:rsid w:val="00B63CDA"/>
    <w:rsid w:val="00B7700F"/>
    <w:rsid w:val="00B77D31"/>
    <w:rsid w:val="00B8368A"/>
    <w:rsid w:val="00B8587D"/>
    <w:rsid w:val="00B91514"/>
    <w:rsid w:val="00B92077"/>
    <w:rsid w:val="00B930FF"/>
    <w:rsid w:val="00B9503A"/>
    <w:rsid w:val="00BA68A6"/>
    <w:rsid w:val="00BB0959"/>
    <w:rsid w:val="00BB23DE"/>
    <w:rsid w:val="00BC0F7D"/>
    <w:rsid w:val="00BC2142"/>
    <w:rsid w:val="00BC31B5"/>
    <w:rsid w:val="00BC40A4"/>
    <w:rsid w:val="00BC60F3"/>
    <w:rsid w:val="00BC7B5B"/>
    <w:rsid w:val="00BD4396"/>
    <w:rsid w:val="00BD47B9"/>
    <w:rsid w:val="00BE0427"/>
    <w:rsid w:val="00BE2BF9"/>
    <w:rsid w:val="00BE32B5"/>
    <w:rsid w:val="00BE41BC"/>
    <w:rsid w:val="00BF1D37"/>
    <w:rsid w:val="00BF32B0"/>
    <w:rsid w:val="00BF438B"/>
    <w:rsid w:val="00BF5A1E"/>
    <w:rsid w:val="00C0050E"/>
    <w:rsid w:val="00C00E6C"/>
    <w:rsid w:val="00C02367"/>
    <w:rsid w:val="00C053A0"/>
    <w:rsid w:val="00C10265"/>
    <w:rsid w:val="00C127DC"/>
    <w:rsid w:val="00C13D38"/>
    <w:rsid w:val="00C154A9"/>
    <w:rsid w:val="00C161D9"/>
    <w:rsid w:val="00C22EDA"/>
    <w:rsid w:val="00C24049"/>
    <w:rsid w:val="00C2551F"/>
    <w:rsid w:val="00C2704A"/>
    <w:rsid w:val="00C32D88"/>
    <w:rsid w:val="00C35339"/>
    <w:rsid w:val="00C36A7F"/>
    <w:rsid w:val="00C36CF6"/>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1CE9"/>
    <w:rsid w:val="00C92DF7"/>
    <w:rsid w:val="00C94035"/>
    <w:rsid w:val="00C9498D"/>
    <w:rsid w:val="00C94BB6"/>
    <w:rsid w:val="00C95408"/>
    <w:rsid w:val="00C95E8C"/>
    <w:rsid w:val="00CA12C8"/>
    <w:rsid w:val="00CA2127"/>
    <w:rsid w:val="00CA5568"/>
    <w:rsid w:val="00CA5A12"/>
    <w:rsid w:val="00CB5C47"/>
    <w:rsid w:val="00CC05AD"/>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2143"/>
    <w:rsid w:val="00D2412C"/>
    <w:rsid w:val="00D27C55"/>
    <w:rsid w:val="00D30E8B"/>
    <w:rsid w:val="00D316E6"/>
    <w:rsid w:val="00D33A3E"/>
    <w:rsid w:val="00D36FEB"/>
    <w:rsid w:val="00D40561"/>
    <w:rsid w:val="00D42CA0"/>
    <w:rsid w:val="00D42E58"/>
    <w:rsid w:val="00D5080B"/>
    <w:rsid w:val="00D535F0"/>
    <w:rsid w:val="00D5429D"/>
    <w:rsid w:val="00D60200"/>
    <w:rsid w:val="00D621E4"/>
    <w:rsid w:val="00D63669"/>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19A8"/>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35361"/>
    <w:rsid w:val="00E42271"/>
    <w:rsid w:val="00E427B7"/>
    <w:rsid w:val="00E50390"/>
    <w:rsid w:val="00E51BC9"/>
    <w:rsid w:val="00E54566"/>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96F63"/>
    <w:rsid w:val="00EA2C66"/>
    <w:rsid w:val="00EA425E"/>
    <w:rsid w:val="00EA60AF"/>
    <w:rsid w:val="00EA69B7"/>
    <w:rsid w:val="00EB158E"/>
    <w:rsid w:val="00EB3BF0"/>
    <w:rsid w:val="00EB48D9"/>
    <w:rsid w:val="00EB5A41"/>
    <w:rsid w:val="00EC0D8B"/>
    <w:rsid w:val="00EC3D06"/>
    <w:rsid w:val="00ED1F10"/>
    <w:rsid w:val="00ED3CA7"/>
    <w:rsid w:val="00ED4905"/>
    <w:rsid w:val="00ED6290"/>
    <w:rsid w:val="00ED7A82"/>
    <w:rsid w:val="00EE1800"/>
    <w:rsid w:val="00EE1AD1"/>
    <w:rsid w:val="00EE3038"/>
    <w:rsid w:val="00EF59D1"/>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116"/>
    <w:rsid w:val="00F624F3"/>
    <w:rsid w:val="00F659BF"/>
    <w:rsid w:val="00F66F3D"/>
    <w:rsid w:val="00F72EB9"/>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A6A10"/>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link w:val="EndnoteTextChar"/>
    <w:semiHidden/>
    <w:rsid w:val="000A1971"/>
    <w:pPr>
      <w:spacing w:after="80"/>
    </w:pPr>
  </w:style>
  <w:style w:type="paragraph" w:styleId="Footer">
    <w:name w:val="footer"/>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right="1264"/>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E62F7"/>
    <w:pPr>
      <w:spacing w:line="240" w:lineRule="auto"/>
    </w:pPr>
    <w:rPr>
      <w:szCs w:val="20"/>
    </w:rPr>
  </w:style>
  <w:style w:type="character" w:customStyle="1" w:styleId="CommentTextChar">
    <w:name w:val="Comment Text Char"/>
    <w:basedOn w:val="DefaultParagraphFont"/>
    <w:link w:val="CommentText"/>
    <w:rsid w:val="004E62F7"/>
    <w:rPr>
      <w:rFonts w:ascii="Times New Roman" w:hAnsi="Times New Roman"/>
      <w:spacing w:val="4"/>
      <w:w w:val="103"/>
      <w:lang w:val="es-ES"/>
    </w:rPr>
  </w:style>
  <w:style w:type="paragraph" w:styleId="CommentSubject">
    <w:name w:val="annotation subject"/>
    <w:basedOn w:val="CommentText"/>
    <w:next w:val="CommentText"/>
    <w:link w:val="CommentSubjectChar"/>
    <w:rsid w:val="004E62F7"/>
    <w:rPr>
      <w:b/>
      <w:bCs/>
    </w:rPr>
  </w:style>
  <w:style w:type="character" w:customStyle="1" w:styleId="CommentSubjectChar">
    <w:name w:val="Comment Subject Char"/>
    <w:basedOn w:val="CommentTextChar"/>
    <w:link w:val="CommentSubject"/>
    <w:rsid w:val="004E62F7"/>
    <w:rPr>
      <w:rFonts w:ascii="Times New Roman" w:hAnsi="Times New Roman"/>
      <w:b/>
      <w:bCs/>
      <w:spacing w:val="4"/>
      <w:w w:val="103"/>
      <w:lang w:val="es-ES"/>
    </w:rPr>
  </w:style>
  <w:style w:type="paragraph" w:styleId="Revision">
    <w:name w:val="Revision"/>
    <w:hidden/>
    <w:uiPriority w:val="71"/>
    <w:rsid w:val="00B92077"/>
    <w:rPr>
      <w:rFonts w:ascii="Times New Roman" w:eastAsia="MS Mincho" w:hAnsi="Times New Roman"/>
      <w:noProof/>
      <w:sz w:val="24"/>
      <w:szCs w:val="24"/>
      <w:lang w:eastAsia="en-US"/>
    </w:rPr>
  </w:style>
  <w:style w:type="character" w:customStyle="1" w:styleId="BalloonTextChar">
    <w:name w:val="Balloon Text Char"/>
    <w:basedOn w:val="DefaultParagraphFont"/>
    <w:link w:val="BalloonText"/>
    <w:semiHidden/>
    <w:rsid w:val="00B92077"/>
    <w:rPr>
      <w:rFonts w:ascii="Tahoma" w:hAnsi="Tahoma" w:cs="Tahoma"/>
      <w:spacing w:val="4"/>
      <w:w w:val="103"/>
      <w:sz w:val="16"/>
      <w:szCs w:val="16"/>
      <w:lang w:val="es-ES"/>
    </w:rPr>
  </w:style>
  <w:style w:type="character" w:customStyle="1" w:styleId="FootnoteTextChar">
    <w:name w:val="Footnote Text Char"/>
    <w:basedOn w:val="DefaultParagraphFont"/>
    <w:link w:val="FootnoteText"/>
    <w:rsid w:val="00B92077"/>
    <w:rPr>
      <w:rFonts w:ascii="Times New Roman" w:hAnsi="Times New Roman"/>
      <w:spacing w:val="5"/>
      <w:w w:val="104"/>
      <w:sz w:val="17"/>
      <w:szCs w:val="22"/>
      <w:lang w:val="es-ES"/>
    </w:rPr>
  </w:style>
  <w:style w:type="character" w:customStyle="1" w:styleId="EndnoteTextChar">
    <w:name w:val="Endnote Text Char"/>
    <w:basedOn w:val="DefaultParagraphFont"/>
    <w:link w:val="EndnoteText"/>
    <w:semiHidden/>
    <w:rsid w:val="00B92077"/>
    <w:rPr>
      <w:rFonts w:ascii="Times New Roman" w:hAnsi="Times New Roman"/>
      <w:spacing w:val="5"/>
      <w:w w:val="104"/>
      <w:sz w:val="17"/>
      <w:szCs w:val="22"/>
      <w:lang w:val="es-ES"/>
    </w:rPr>
  </w:style>
  <w:style w:type="character" w:customStyle="1" w:styleId="FooterChar">
    <w:name w:val="Footer Char"/>
    <w:basedOn w:val="DefaultParagraphFont"/>
    <w:link w:val="Footer"/>
    <w:rsid w:val="00B92077"/>
    <w:rPr>
      <w:rFonts w:ascii="Times New Roman" w:hAnsi="Times New Roman"/>
      <w:b/>
      <w:noProof/>
      <w:sz w:val="17"/>
      <w:szCs w:val="22"/>
    </w:rPr>
  </w:style>
  <w:style w:type="character" w:customStyle="1" w:styleId="HeaderChar">
    <w:name w:val="Header Char"/>
    <w:basedOn w:val="DefaultParagraphFont"/>
    <w:link w:val="Header"/>
    <w:rsid w:val="00B92077"/>
    <w:rPr>
      <w:rFonts w:ascii="Times New Roman" w:hAnsi="Times New Roman"/>
      <w:noProof/>
      <w:sz w:val="17"/>
      <w:szCs w:val="22"/>
    </w:rPr>
  </w:style>
  <w:style w:type="paragraph" w:styleId="ListParagraph">
    <w:name w:val="List Paragraph"/>
    <w:basedOn w:val="Normal"/>
    <w:uiPriority w:val="34"/>
    <w:rsid w:val="00B375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link w:val="EndnoteTextChar"/>
    <w:semiHidden/>
    <w:rsid w:val="000A1971"/>
    <w:pPr>
      <w:spacing w:after="80"/>
    </w:pPr>
  </w:style>
  <w:style w:type="paragraph" w:styleId="Footer">
    <w:name w:val="footer"/>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right="1264"/>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E62F7"/>
    <w:pPr>
      <w:spacing w:line="240" w:lineRule="auto"/>
    </w:pPr>
    <w:rPr>
      <w:szCs w:val="20"/>
    </w:rPr>
  </w:style>
  <w:style w:type="character" w:customStyle="1" w:styleId="CommentTextChar">
    <w:name w:val="Comment Text Char"/>
    <w:basedOn w:val="DefaultParagraphFont"/>
    <w:link w:val="CommentText"/>
    <w:rsid w:val="004E62F7"/>
    <w:rPr>
      <w:rFonts w:ascii="Times New Roman" w:hAnsi="Times New Roman"/>
      <w:spacing w:val="4"/>
      <w:w w:val="103"/>
      <w:lang w:val="es-ES"/>
    </w:rPr>
  </w:style>
  <w:style w:type="paragraph" w:styleId="CommentSubject">
    <w:name w:val="annotation subject"/>
    <w:basedOn w:val="CommentText"/>
    <w:next w:val="CommentText"/>
    <w:link w:val="CommentSubjectChar"/>
    <w:rsid w:val="004E62F7"/>
    <w:rPr>
      <w:b/>
      <w:bCs/>
    </w:rPr>
  </w:style>
  <w:style w:type="character" w:customStyle="1" w:styleId="CommentSubjectChar">
    <w:name w:val="Comment Subject Char"/>
    <w:basedOn w:val="CommentTextChar"/>
    <w:link w:val="CommentSubject"/>
    <w:rsid w:val="004E62F7"/>
    <w:rPr>
      <w:rFonts w:ascii="Times New Roman" w:hAnsi="Times New Roman"/>
      <w:b/>
      <w:bCs/>
      <w:spacing w:val="4"/>
      <w:w w:val="103"/>
      <w:lang w:val="es-ES"/>
    </w:rPr>
  </w:style>
  <w:style w:type="paragraph" w:styleId="Revision">
    <w:name w:val="Revision"/>
    <w:hidden/>
    <w:uiPriority w:val="71"/>
    <w:rsid w:val="00B92077"/>
    <w:rPr>
      <w:rFonts w:ascii="Times New Roman" w:eastAsia="MS Mincho" w:hAnsi="Times New Roman"/>
      <w:noProof/>
      <w:sz w:val="24"/>
      <w:szCs w:val="24"/>
      <w:lang w:eastAsia="en-US"/>
    </w:rPr>
  </w:style>
  <w:style w:type="character" w:customStyle="1" w:styleId="BalloonTextChar">
    <w:name w:val="Balloon Text Char"/>
    <w:basedOn w:val="DefaultParagraphFont"/>
    <w:link w:val="BalloonText"/>
    <w:semiHidden/>
    <w:rsid w:val="00B92077"/>
    <w:rPr>
      <w:rFonts w:ascii="Tahoma" w:hAnsi="Tahoma" w:cs="Tahoma"/>
      <w:spacing w:val="4"/>
      <w:w w:val="103"/>
      <w:sz w:val="16"/>
      <w:szCs w:val="16"/>
      <w:lang w:val="es-ES"/>
    </w:rPr>
  </w:style>
  <w:style w:type="character" w:customStyle="1" w:styleId="FootnoteTextChar">
    <w:name w:val="Footnote Text Char"/>
    <w:basedOn w:val="DefaultParagraphFont"/>
    <w:link w:val="FootnoteText"/>
    <w:rsid w:val="00B92077"/>
    <w:rPr>
      <w:rFonts w:ascii="Times New Roman" w:hAnsi="Times New Roman"/>
      <w:spacing w:val="5"/>
      <w:w w:val="104"/>
      <w:sz w:val="17"/>
      <w:szCs w:val="22"/>
      <w:lang w:val="es-ES"/>
    </w:rPr>
  </w:style>
  <w:style w:type="character" w:customStyle="1" w:styleId="EndnoteTextChar">
    <w:name w:val="Endnote Text Char"/>
    <w:basedOn w:val="DefaultParagraphFont"/>
    <w:link w:val="EndnoteText"/>
    <w:semiHidden/>
    <w:rsid w:val="00B92077"/>
    <w:rPr>
      <w:rFonts w:ascii="Times New Roman" w:hAnsi="Times New Roman"/>
      <w:spacing w:val="5"/>
      <w:w w:val="104"/>
      <w:sz w:val="17"/>
      <w:szCs w:val="22"/>
      <w:lang w:val="es-ES"/>
    </w:rPr>
  </w:style>
  <w:style w:type="character" w:customStyle="1" w:styleId="FooterChar">
    <w:name w:val="Footer Char"/>
    <w:basedOn w:val="DefaultParagraphFont"/>
    <w:link w:val="Footer"/>
    <w:rsid w:val="00B92077"/>
    <w:rPr>
      <w:rFonts w:ascii="Times New Roman" w:hAnsi="Times New Roman"/>
      <w:b/>
      <w:noProof/>
      <w:sz w:val="17"/>
      <w:szCs w:val="22"/>
    </w:rPr>
  </w:style>
  <w:style w:type="character" w:customStyle="1" w:styleId="HeaderChar">
    <w:name w:val="Header Char"/>
    <w:basedOn w:val="DefaultParagraphFont"/>
    <w:link w:val="Header"/>
    <w:rsid w:val="00B92077"/>
    <w:rPr>
      <w:rFonts w:ascii="Times New Roman" w:hAnsi="Times New Roman"/>
      <w:noProof/>
      <w:sz w:val="17"/>
      <w:szCs w:val="22"/>
    </w:rPr>
  </w:style>
  <w:style w:type="paragraph" w:styleId="ListParagraph">
    <w:name w:val="List Paragraph"/>
    <w:basedOn w:val="Normal"/>
    <w:uiPriority w:val="34"/>
    <w:rsid w:val="00B37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B2548-B302-477D-B674-D8B84115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17558</Words>
  <Characters>100085</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117409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Korol</dc:creator>
  <cp:keywords/>
  <dc:description/>
  <cp:lastModifiedBy>Maruchi Zeballos</cp:lastModifiedBy>
  <cp:revision>3</cp:revision>
  <cp:lastPrinted>2015-08-26T13:23:00Z</cp:lastPrinted>
  <dcterms:created xsi:type="dcterms:W3CDTF">2015-08-26T13:23:00Z</dcterms:created>
  <dcterms:modified xsi:type="dcterms:W3CDTF">2015-08-26T13:23:00Z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1509772</vt:lpwstr>
  </property>
  <property fmtid="{D5CDD505-2E9C-101B-9397-08002B2CF9AE}" pid="3" name="ODSRefJobNo">
    <vt:lpwstr>1512616</vt:lpwstr>
  </property>
  <property fmtid="{D5CDD505-2E9C-101B-9397-08002B2CF9AE}" pid="4" name="Symbol1">
    <vt:lpwstr>HRI/CORE/COK/2015</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15 de junio de 2015</vt:lpwstr>
  </property>
  <property fmtid="{D5CDD505-2E9C-101B-9397-08002B2CF9AE}" pid="8" name="Original">
    <vt:lpwstr>inglés</vt:lpwstr>
  </property>
  <property fmtid="{D5CDD505-2E9C-101B-9397-08002B2CF9AE}" pid="9" name="Release Date">
    <vt:lpwstr>110815</vt:lpwstr>
  </property>
  <property fmtid="{D5CDD505-2E9C-101B-9397-08002B2CF9AE}" pid="10" name="Comment">
    <vt:lpwstr/>
  </property>
  <property fmtid="{D5CDD505-2E9C-101B-9397-08002B2CF9AE}" pid="11" name="DraftPages">
    <vt:lpwstr> </vt:lpwstr>
  </property>
  <property fmtid="{D5CDD505-2E9C-101B-9397-08002B2CF9AE}" pid="12" name="Operator">
    <vt:lpwstr>JCK</vt:lpwstr>
  </property>
  <property fmtid="{D5CDD505-2E9C-101B-9397-08002B2CF9AE}" pid="13" name="Translator">
    <vt:lpwstr>JCK</vt:lpwstr>
  </property>
</Properties>
</file>